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34984" w14:textId="74968051" w:rsidR="000576D9" w:rsidRPr="008E2E92" w:rsidRDefault="001A685F" w:rsidP="001A685F">
      <w:pPr>
        <w:pStyle w:val="Pagedecouverture"/>
        <w:rPr>
          <w:noProof/>
        </w:rPr>
      </w:pPr>
      <w:bookmarkStart w:id="0" w:name="LW_BM_COVERPAGE"/>
      <w:r>
        <w:rPr>
          <w:noProof/>
        </w:rPr>
        <w:pict w14:anchorId="1A644F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0BE6181-AC4B-4AD2-A85F-75860C810508" style="width:455.25pt;height:336.75pt">
            <v:imagedata r:id="rId11" o:title=""/>
          </v:shape>
        </w:pict>
      </w:r>
    </w:p>
    <w:bookmarkEnd w:id="0"/>
    <w:p w14:paraId="24487EEF" w14:textId="77777777" w:rsidR="000576D9" w:rsidRPr="008E2E92" w:rsidRDefault="000576D9" w:rsidP="000576D9">
      <w:pPr>
        <w:rPr>
          <w:noProof/>
        </w:rPr>
        <w:sectPr w:rsidR="000576D9" w:rsidRPr="008E2E92" w:rsidSect="001A685F">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code="9"/>
          <w:pgMar w:top="1134" w:right="1417" w:bottom="1134" w:left="1417" w:header="709" w:footer="709" w:gutter="0"/>
          <w:pgNumType w:start="0"/>
          <w:cols w:space="720"/>
          <w:docGrid w:linePitch="326"/>
        </w:sectPr>
      </w:pPr>
    </w:p>
    <w:p w14:paraId="3B2EFD57" w14:textId="0F887C5D" w:rsidR="000F59DF" w:rsidRPr="00077136" w:rsidRDefault="00EC5C6C" w:rsidP="000F59DF">
      <w:pPr>
        <w:pStyle w:val="Heading1"/>
        <w:spacing w:before="360"/>
        <w:rPr>
          <w:rStyle w:val="normaltextrun"/>
          <w:noProof/>
          <w:szCs w:val="24"/>
        </w:rPr>
      </w:pPr>
      <w:bookmarkStart w:id="1" w:name="_GoBack"/>
      <w:bookmarkEnd w:id="1"/>
      <w:r w:rsidRPr="00077136">
        <w:rPr>
          <w:rStyle w:val="normaltextrun"/>
          <w:noProof/>
        </w:rPr>
        <w:lastRenderedPageBreak/>
        <w:t xml:space="preserve">INTRODUCERE </w:t>
      </w:r>
    </w:p>
    <w:p w14:paraId="14B9D657" w14:textId="5B8B83D6" w:rsidR="000F59DF" w:rsidRPr="008E2E92" w:rsidRDefault="000F59DF" w:rsidP="000F59DF">
      <w:pPr>
        <w:pStyle w:val="ListBullet1"/>
        <w:numPr>
          <w:ilvl w:val="0"/>
          <w:numId w:val="0"/>
        </w:numPr>
        <w:spacing w:after="120"/>
        <w:rPr>
          <w:noProof/>
          <w:szCs w:val="24"/>
        </w:rPr>
      </w:pPr>
      <w:bookmarkStart w:id="2" w:name="_Hlk145087237"/>
      <w:r w:rsidRPr="00077136">
        <w:rPr>
          <w:rStyle w:val="normaltextrun"/>
          <w:b/>
          <w:noProof/>
        </w:rPr>
        <w:t xml:space="preserve">Disponibilitatea continuă a medicamentelor este esențială: deficitele pun în pericol sănătatea și bunăstarea cetățenilor. </w:t>
      </w:r>
      <w:r>
        <w:rPr>
          <w:noProof/>
        </w:rPr>
        <w:t>Pandemia de COVID-</w:t>
      </w:r>
      <w:r w:rsidRPr="00077136">
        <w:rPr>
          <w:noProof/>
        </w:rPr>
        <w:t>19</w:t>
      </w:r>
      <w:r>
        <w:rPr>
          <w:noProof/>
        </w:rPr>
        <w:t xml:space="preserve"> și agresiunea militară a Rusiei împotriva Ucrainei au scos la iveală dependențele lanțurilor de aprovizionare ale Europei și riscul ca dependența economică să fie utilizată ca armă. </w:t>
      </w:r>
      <w:bookmarkStart w:id="3" w:name="_Toc144287801"/>
      <w:bookmarkStart w:id="4" w:name="_Toc144438803"/>
      <w:r>
        <w:rPr>
          <w:noProof/>
        </w:rPr>
        <w:t>Acest lucru a sporit, de asemenea, gradul de conștientizare cu privire la riscul de deficit de medicamente cu care se confruntă toate</w:t>
      </w:r>
      <w:bookmarkEnd w:id="3"/>
      <w:bookmarkEnd w:id="4"/>
      <w:r>
        <w:rPr>
          <w:rStyle w:val="normaltextrun"/>
          <w:noProof/>
        </w:rPr>
        <w:t xml:space="preserve"> statele membre</w:t>
      </w:r>
      <w:r w:rsidRPr="00B976E9">
        <w:rPr>
          <w:rStyle w:val="FootnoteReference"/>
          <w:noProof/>
        </w:rPr>
        <w:footnoteReference w:id="2"/>
      </w:r>
      <w:r>
        <w:rPr>
          <w:rStyle w:val="normaltextrun"/>
          <w:noProof/>
        </w:rPr>
        <w:t xml:space="preserve"> și care implică atât</w:t>
      </w:r>
      <w:r>
        <w:rPr>
          <w:noProof/>
        </w:rPr>
        <w:t xml:space="preserve"> medicamente originale, cât și medicamente generice</w:t>
      </w:r>
      <w:r>
        <w:rPr>
          <w:rStyle w:val="FootnoteReference"/>
          <w:noProof/>
          <w:szCs w:val="24"/>
        </w:rPr>
        <w:footnoteReference w:id="3"/>
      </w:r>
      <w:r>
        <w:rPr>
          <w:rStyle w:val="normaltextrun"/>
          <w:noProof/>
        </w:rPr>
        <w:t xml:space="preserve">. </w:t>
      </w:r>
      <w:r>
        <w:rPr>
          <w:noProof/>
        </w:rPr>
        <w:t xml:space="preserve">În iarna </w:t>
      </w:r>
      <w:r w:rsidRPr="00077136">
        <w:rPr>
          <w:noProof/>
        </w:rPr>
        <w:t>2022</w:t>
      </w:r>
      <w:r>
        <w:rPr>
          <w:noProof/>
        </w:rPr>
        <w:t>-</w:t>
      </w:r>
      <w:r w:rsidRPr="00077136">
        <w:rPr>
          <w:noProof/>
        </w:rPr>
        <w:t>2023</w:t>
      </w:r>
      <w:r>
        <w:rPr>
          <w:noProof/>
        </w:rPr>
        <w:t xml:space="preserve">, deficitele de medicamente esențiale, cum ar fi antibioticele, au generat preocupări publice și politice deosebite. </w:t>
      </w:r>
    </w:p>
    <w:p w14:paraId="1931D3F1" w14:textId="58EFD8EC" w:rsidR="00BD1CEB" w:rsidRPr="008E2E92" w:rsidRDefault="00BD1CEB" w:rsidP="00BD1CEB">
      <w:pPr>
        <w:spacing w:after="120"/>
        <w:rPr>
          <w:noProof/>
        </w:rPr>
      </w:pPr>
      <w:r w:rsidRPr="00077136">
        <w:rPr>
          <w:b/>
          <w:noProof/>
        </w:rPr>
        <w:t xml:space="preserve">Este necesară o nouă abordare pentru a combate mai bine deficitele de medicamente </w:t>
      </w:r>
      <w:r w:rsidRPr="00077136">
        <w:rPr>
          <w:rStyle w:val="normaltextrun"/>
          <w:b/>
          <w:noProof/>
        </w:rPr>
        <w:t>în cadrul Uniunii Europene a sănătății</w:t>
      </w:r>
      <w:r w:rsidRPr="00077136">
        <w:rPr>
          <w:b/>
          <w:noProof/>
        </w:rPr>
        <w:t xml:space="preserve">. </w:t>
      </w:r>
      <w:r>
        <w:rPr>
          <w:noProof/>
        </w:rPr>
        <w:t xml:space="preserve">Acest fapt a fost evidențiat în apelul lansat de Consiliul European din iunie </w:t>
      </w:r>
      <w:r w:rsidRPr="00077136">
        <w:rPr>
          <w:noProof/>
        </w:rPr>
        <w:t>2023</w:t>
      </w:r>
      <w:r>
        <w:rPr>
          <w:noProof/>
        </w:rPr>
        <w:t xml:space="preserve"> privind adoptarea de măsuri urgente pentru a asigura o producție și o disponibilitate suficiente a celor mai importante medicamente și componente</w:t>
      </w:r>
      <w:r w:rsidRPr="008E2E92">
        <w:rPr>
          <w:noProof/>
          <w:vertAlign w:val="superscript"/>
        </w:rPr>
        <w:footnoteReference w:id="4"/>
      </w:r>
      <w:r>
        <w:rPr>
          <w:noProof/>
        </w:rPr>
        <w:t xml:space="preserve">. Aceasta contribuie la o agendă strategică mai amplă, confirmată de liderii UE în cadrul reuniunii lor de la Granada din octombrie </w:t>
      </w:r>
      <w:r w:rsidRPr="00077136">
        <w:rPr>
          <w:noProof/>
        </w:rPr>
        <w:t>2023</w:t>
      </w:r>
      <w:r>
        <w:rPr>
          <w:noProof/>
        </w:rPr>
        <w:t>, de instituire a unei abordări concertate pentru a stimula reziliența și competitivitatea durabilă a UE prin diversificare și gestionarea riscurilor în spiritul autonomiei strategice deschise</w:t>
      </w:r>
      <w:r w:rsidRPr="008E2E92">
        <w:rPr>
          <w:noProof/>
          <w:vertAlign w:val="superscript"/>
        </w:rPr>
        <w:footnoteReference w:id="5"/>
      </w:r>
      <w:r>
        <w:rPr>
          <w:noProof/>
          <w:vertAlign w:val="superscript"/>
        </w:rPr>
        <w:t>.</w:t>
      </w:r>
    </w:p>
    <w:p w14:paraId="6702D5F2" w14:textId="18D9D6A5" w:rsidR="000F59DF" w:rsidRPr="00224FC9" w:rsidRDefault="000F59DF" w:rsidP="000F59DF">
      <w:pPr>
        <w:spacing w:after="120"/>
        <w:rPr>
          <w:noProof/>
        </w:rPr>
      </w:pPr>
      <w:r w:rsidRPr="00077136">
        <w:rPr>
          <w:b/>
          <w:noProof/>
          <w:color w:val="000000" w:themeColor="text1"/>
        </w:rPr>
        <w:t>UE are un sector farmaceutic puternic și competitiv, un lider mondial în producția de medicamente</w:t>
      </w:r>
      <w:r>
        <w:rPr>
          <w:noProof/>
          <w:color w:val="000000" w:themeColor="text1"/>
        </w:rPr>
        <w:t xml:space="preserve"> și un contribuitor major la economia UE, angajând în mod direct aproximativ </w:t>
      </w:r>
      <w:r w:rsidRPr="00077136">
        <w:rPr>
          <w:noProof/>
          <w:color w:val="000000" w:themeColor="text1"/>
        </w:rPr>
        <w:t>800</w:t>
      </w:r>
      <w:r>
        <w:rPr>
          <w:noProof/>
          <w:color w:val="000000" w:themeColor="text1"/>
        </w:rPr>
        <w:t> </w:t>
      </w:r>
      <w:r w:rsidRPr="00077136">
        <w:rPr>
          <w:noProof/>
          <w:color w:val="000000" w:themeColor="text1"/>
        </w:rPr>
        <w:t>000</w:t>
      </w:r>
      <w:r>
        <w:rPr>
          <w:noProof/>
          <w:color w:val="000000" w:themeColor="text1"/>
        </w:rPr>
        <w:t xml:space="preserve"> de persoane. Acesta este deosebit de puternic în cercetarea și dezvoltarea de medicamente inovatoare. Cu toate acestea, </w:t>
      </w:r>
      <w:r>
        <w:rPr>
          <w:noProof/>
        </w:rPr>
        <w:t xml:space="preserve">peisajul producției farmaceutice a evoluat în ultimele decenii. </w:t>
      </w:r>
      <w:bookmarkStart w:id="5" w:name="_Hlk148432888"/>
      <w:r>
        <w:rPr>
          <w:noProof/>
        </w:rPr>
        <w:t>Producția de factori de producție pentru medicamente generice s-a deplasat tot mai mult în afara Europei, în special în China și India. Producția farmaceutică din UE s-a axat pe produse mai complexe, care necesită o infrastructură de înaltă tehnologie, o forță de muncă calificată și procese sofisticate</w:t>
      </w:r>
      <w:r w:rsidRPr="007549A8">
        <w:rPr>
          <w:rStyle w:val="FootnoteReference"/>
          <w:noProof/>
        </w:rPr>
        <w:footnoteReference w:id="6"/>
      </w:r>
      <w:r>
        <w:rPr>
          <w:noProof/>
        </w:rPr>
        <w:t xml:space="preserve">. În același timp, aproape </w:t>
      </w:r>
      <w:r w:rsidRPr="00077136">
        <w:rPr>
          <w:noProof/>
        </w:rPr>
        <w:t>70</w:t>
      </w:r>
      <w:r>
        <w:rPr>
          <w:noProof/>
        </w:rPr>
        <w:t> % din medicamentele eliberate în Europa sunt medicamente generice.</w:t>
      </w:r>
    </w:p>
    <w:bookmarkEnd w:id="5"/>
    <w:p w14:paraId="39A1F9F0" w14:textId="7C95694D" w:rsidR="00C153A5" w:rsidRDefault="000F59DF" w:rsidP="006361F1">
      <w:pPr>
        <w:rPr>
          <w:noProof/>
          <w:color w:val="000000" w:themeColor="text1"/>
        </w:rPr>
      </w:pPr>
      <w:r w:rsidRPr="00077136">
        <w:rPr>
          <w:b/>
          <w:noProof/>
          <w:color w:val="000000" w:themeColor="text1"/>
        </w:rPr>
        <w:t xml:space="preserve">Asigurarea faptului că această bază solidă se concretizează într-o aprovizionare sigură cu medicamente care să răspundă </w:t>
      </w:r>
      <w:r w:rsidRPr="00077136">
        <w:rPr>
          <w:b/>
          <w:noProof/>
        </w:rPr>
        <w:t xml:space="preserve">nevoilor pacienților </w:t>
      </w:r>
      <w:r w:rsidRPr="00077136">
        <w:rPr>
          <w:b/>
          <w:noProof/>
          <w:color w:val="000000" w:themeColor="text1"/>
        </w:rPr>
        <w:t xml:space="preserve">înseamnă </w:t>
      </w:r>
      <w:r w:rsidRPr="00077136">
        <w:rPr>
          <w:b/>
          <w:noProof/>
        </w:rPr>
        <w:t>abordarea vulnerabilităților care afectează lanțurile de aprovizionare</w:t>
      </w:r>
      <w:r>
        <w:rPr>
          <w:noProof/>
        </w:rPr>
        <w:t>.</w:t>
      </w:r>
      <w:r>
        <w:rPr>
          <w:noProof/>
          <w:color w:val="000000" w:themeColor="text1"/>
        </w:rPr>
        <w:t xml:space="preserve"> Delocalizarea producției de ingrediente farmaceutice active într-un număr limitat de locații din afara UE a accentuat preocupările legate de securitatea aprovizionării în interiorul UE. Abordarea vulnerabilităților din lanțul de aprovizionare cu medicamente esențiale este decisivă ca pârghie de consolidare a rezilienței sistemelor de sănătate din UE. Pe lângă deficitul de forță de muncă ce ar putea împiedica ambițiile de creștere a producției locale, schimbările demografice au, de asemenea, un impact asupra accesului la anumite medicamente esențiale, prin creșterea cererii de medicamente adaptate la condițiile de vârstă și la îngrijirile geriatrice, influențând astfel prioritățile de cercetare și dezvoltare în domeniul farmaceutic.     </w:t>
      </w:r>
    </w:p>
    <w:p w14:paraId="21BD710A" w14:textId="1669EF20" w:rsidR="009F5891" w:rsidRPr="008E2E92" w:rsidRDefault="000F59DF" w:rsidP="000F59DF">
      <w:pPr>
        <w:spacing w:after="120"/>
        <w:rPr>
          <w:noProof/>
        </w:rPr>
      </w:pPr>
      <w:r w:rsidRPr="00077136">
        <w:rPr>
          <w:b/>
          <w:noProof/>
        </w:rPr>
        <w:t>Piața UE a medicamentelor rămâne fragmentată, în pofida faptului că UE are o piață unică și este a doua cea mai mare piață de produse farmaceutice din lume.</w:t>
      </w:r>
      <w:r>
        <w:rPr>
          <w:noProof/>
        </w:rPr>
        <w:t xml:space="preserve"> Organizarea sistemelor de sănătate este o competență națională a statelor membre: aceasta permite luarea de decizii mai aproape de pacient, dar generează, de asemenea, divergențe majore atât în ceea ce privește stabilirea prețurilor, cât și accesul pacienților. O coordonare mai bună și mai strânsă între autoritățile naționale deschide calea către o aprovizionare cu medicamente mai eficientă și mai eficace în întreaga UE. </w:t>
      </w:r>
    </w:p>
    <w:p w14:paraId="2E0493A4" w14:textId="148C457A" w:rsidR="000F59DF" w:rsidRDefault="000F59DF" w:rsidP="000F59DF">
      <w:pPr>
        <w:spacing w:after="120"/>
        <w:rPr>
          <w:noProof/>
        </w:rPr>
      </w:pPr>
      <w:r w:rsidRPr="00077136">
        <w:rPr>
          <w:b/>
          <w:noProof/>
        </w:rPr>
        <w:t>Disponibilitatea continuă a unor medicamente sigure, eficace și la prețuri accesibile pentru pacienți reprezintă o bază a puternicei Uniuni Europene a sănătății care se construiește acum</w:t>
      </w:r>
      <w:r w:rsidR="00E82681" w:rsidRPr="00077136">
        <w:rPr>
          <w:rStyle w:val="FootnoteReference"/>
          <w:b/>
          <w:bCs/>
          <w:noProof/>
        </w:rPr>
        <w:footnoteReference w:id="7"/>
      </w:r>
      <w:r>
        <w:rPr>
          <w:noProof/>
        </w:rPr>
        <w:t xml:space="preserve">. Mandatul consolidat al Agenției Europene pentru Medicamente (EMA) a întărit deja gestionarea coordonată și colaborativă la nivelul UE a deficitelor critice. Autoritatea pentru Pregătire și Răspuns în caz de Urgență Sanitară (HERA) din cadrul Comisiei sprijină previziunile și pregătirea pentru situații de urgență pentru a asigura disponibilitatea contramăsurilor medicale. Mecanismul de protecție civilă al Uniunii oferă rezerve de contramăsuri medicale critice care pot fi mobilizate rapid atunci când statele membre nu pot face față unei urgențe sanitare. Următoarea revizuire a HERA va analiza în continuare consolidarea capacității HERA de a acționa în acest domeniu, pentru a consolida securitatea aprovizionării și a asigura disponibilitatea medicamentelor pentru sistemele de sănătate și pentru pacienții din UE în orice moment. </w:t>
      </w:r>
    </w:p>
    <w:p w14:paraId="1F0EDC8A" w14:textId="26A680DA" w:rsidR="004B061F" w:rsidRDefault="004B061F" w:rsidP="004B061F">
      <w:pPr>
        <w:spacing w:after="120"/>
        <w:rPr>
          <w:noProof/>
          <w:szCs w:val="24"/>
        </w:rPr>
      </w:pPr>
      <w:r w:rsidRPr="00077136">
        <w:rPr>
          <w:b/>
          <w:noProof/>
        </w:rPr>
        <w:t>Reforma legislației farmaceutice a UE</w:t>
      </w:r>
      <w:r w:rsidRPr="008E2E92">
        <w:rPr>
          <w:noProof/>
          <w:vertAlign w:val="superscript"/>
        </w:rPr>
        <w:footnoteReference w:id="8"/>
      </w:r>
      <w:r>
        <w:rPr>
          <w:noProof/>
        </w:rPr>
        <w:t xml:space="preserve"> este esențială pentru a continua lucrările privind deficitele critice și securitatea aprovizionării, construind un ecosistem farmaceutic competitiv, adaptat exigențelor viitorului și cu o piață unică a medicamentelor în beneficiul tuturor europenilor. </w:t>
      </w:r>
      <w:r w:rsidRPr="00077136">
        <w:rPr>
          <w:rStyle w:val="normaltextrun"/>
          <w:b/>
          <w:noProof/>
          <w:color w:val="000000" w:themeColor="text1"/>
        </w:rPr>
        <w:t>Prin urmare, Comisia invită Parlamentul European și Consiliul să asigure adoptarea rapidă a acesteia, la fel cum a procedat și Consiliul European</w:t>
      </w:r>
      <w:r w:rsidRPr="00077136">
        <w:rPr>
          <w:rStyle w:val="FootnoteReference"/>
          <w:b/>
          <w:bCs/>
          <w:noProof/>
          <w:color w:val="000000" w:themeColor="text1"/>
        </w:rPr>
        <w:footnoteReference w:id="9"/>
      </w:r>
      <w:r w:rsidRPr="00077136">
        <w:rPr>
          <w:rStyle w:val="normaltextrun"/>
          <w:b/>
          <w:noProof/>
          <w:color w:val="000000" w:themeColor="text1"/>
        </w:rPr>
        <w:t xml:space="preserve">. </w:t>
      </w:r>
    </w:p>
    <w:p w14:paraId="22971E77" w14:textId="39BC2B8D" w:rsidR="000F59DF" w:rsidRPr="008E2E92" w:rsidRDefault="000F59DF" w:rsidP="00A11FCD">
      <w:pPr>
        <w:spacing w:after="120"/>
        <w:rPr>
          <w:noProof/>
        </w:rPr>
      </w:pPr>
      <w:r>
        <w:rPr>
          <w:noProof/>
        </w:rPr>
        <w:t xml:space="preserve">Prezenta comunicare se bazează pe lucrările în curs și stabilește măsurile pe care UE le poate lua pentru a aduce o schimbare în ceea ce privește disponibilitatea medicamentelor pentru pacienții din întreaga UE, pentru iarna viitoare și într-un mod mai structural. Aceste lucrări vor acoperi atât medicamentele generice, cât și cele inovatoare, precum și ingredientele acestora. Comunicarea prezintă un set amplu de acțiuni pe termen scurt și pe termen mai lung pentru a aborda deficitele de medicamente și pentru a spori securitatea aprovizionării cu medicamente în UE, prin asigurarea previzibilității și a unei abordări cuprinzătoare și coordonate cu părțile interesate la nivelul UE și la nivel mondial. Obiectivele-cheie sunt prevenirea sau atenuarea </w:t>
      </w:r>
      <w:r w:rsidRPr="004167C5">
        <w:rPr>
          <w:b/>
          <w:i/>
          <w:noProof/>
        </w:rPr>
        <w:t xml:space="preserve">deficitelor critice </w:t>
      </w:r>
      <w:r>
        <w:rPr>
          <w:noProof/>
        </w:rPr>
        <w:t xml:space="preserve">la nivelul UE și acordarea unei atenții deosebite </w:t>
      </w:r>
      <w:r w:rsidRPr="004167C5">
        <w:rPr>
          <w:b/>
          <w:i/>
          <w:noProof/>
        </w:rPr>
        <w:t>celor mai importante medicamente</w:t>
      </w:r>
      <w:r w:rsidRPr="004167C5">
        <w:rPr>
          <w:i/>
          <w:noProof/>
        </w:rPr>
        <w:t xml:space="preserve"> </w:t>
      </w:r>
      <w:r>
        <w:rPr>
          <w:noProof/>
        </w:rPr>
        <w:t xml:space="preserve">pentru care securitatea aprovizionării trebuie asigurată în UE în orice moment, în perioade normale și în perioade de criză. </w:t>
      </w:r>
      <w:bookmarkEnd w:id="2"/>
    </w:p>
    <w:p w14:paraId="1E0BA003" w14:textId="77777777" w:rsidR="000F59DF" w:rsidRDefault="000F59DF" w:rsidP="000F59DF">
      <w:pPr>
        <w:spacing w:after="0"/>
        <w:rPr>
          <w:bCs/>
          <w:noProof/>
        </w:rPr>
      </w:pPr>
    </w:p>
    <w:p w14:paraId="109EA6D1" w14:textId="2526F348" w:rsidR="00AC02AB" w:rsidRPr="004167C5" w:rsidRDefault="008F3228" w:rsidP="00AC02AB">
      <w:pPr>
        <w:spacing w:before="360" w:after="120"/>
        <w:ind w:left="-993"/>
        <w:rPr>
          <w:rStyle w:val="normaltextrun"/>
          <w:b/>
          <w:bCs/>
          <w:i/>
          <w:noProof/>
        </w:rPr>
      </w:pPr>
      <w:r w:rsidRPr="008F3228">
        <w:rPr>
          <w:noProof/>
          <w:lang w:val="en-GB" w:eastAsia="en-GB"/>
        </w:rPr>
        <w:drawing>
          <wp:inline distT="0" distB="0" distL="0" distR="0" wp14:anchorId="624FCAA0" wp14:editId="4C3CBF6E">
            <wp:extent cx="6543675" cy="40615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66984" cy="4075980"/>
                    </a:xfrm>
                    <a:prstGeom prst="rect">
                      <a:avLst/>
                    </a:prstGeom>
                  </pic:spPr>
                </pic:pic>
              </a:graphicData>
            </a:graphic>
          </wp:inline>
        </w:drawing>
      </w:r>
    </w:p>
    <w:p w14:paraId="16F0BF21" w14:textId="42855870" w:rsidR="000F59DF" w:rsidRPr="00077136" w:rsidRDefault="000F59DF" w:rsidP="00AC02AB">
      <w:pPr>
        <w:spacing w:before="360" w:after="120"/>
        <w:ind w:left="-993"/>
        <w:rPr>
          <w:rStyle w:val="eop"/>
          <w:b/>
          <w:bCs/>
          <w:noProof/>
        </w:rPr>
      </w:pPr>
      <w:r w:rsidRPr="004167C5">
        <w:rPr>
          <w:rStyle w:val="normaltextrun"/>
          <w:b/>
          <w:i/>
          <w:noProof/>
        </w:rPr>
        <w:t>Sistemul UE în prezent: sprijinirea eforturilor statelor membre de a aborda deficitele</w:t>
      </w:r>
      <w:r w:rsidRPr="00077136">
        <w:rPr>
          <w:rStyle w:val="eop"/>
          <w:b/>
          <w:noProof/>
        </w:rPr>
        <w:t> </w:t>
      </w:r>
    </w:p>
    <w:p w14:paraId="2CE116C7" w14:textId="787B43CA" w:rsidR="000F59DF" w:rsidRPr="008E2E92" w:rsidRDefault="000F59DF" w:rsidP="000F59DF">
      <w:pPr>
        <w:pStyle w:val="paragraph"/>
        <w:spacing w:before="0" w:beforeAutospacing="0" w:after="120" w:afterAutospacing="0"/>
        <w:jc w:val="both"/>
        <w:textAlignment w:val="baseline"/>
        <w:rPr>
          <w:rStyle w:val="eop"/>
          <w:noProof/>
        </w:rPr>
      </w:pPr>
      <w:r>
        <w:rPr>
          <w:rStyle w:val="normaltextrun"/>
          <w:noProof/>
        </w:rPr>
        <w:t>Statele membre sunt responsabile de supravegherea aprovizionării cu medicamente pe teritoriul lor, iar majoritatea deficitelor sunt gestionate și soluționate la nivel național. Cu toate acestea, UE a creat instrumente pentru a aborda deficitele critice care necesită o acțiune coordonată la nivelul UE, precum și pentru a oferi mai mult sprijin structural pentru securitatea aprovizionării cu medicamente esențiale</w:t>
      </w:r>
      <w:r>
        <w:rPr>
          <w:rStyle w:val="eop"/>
          <w:noProof/>
        </w:rPr>
        <w:t xml:space="preserve">: </w:t>
      </w:r>
    </w:p>
    <w:p w14:paraId="49960F61" w14:textId="1D722C4A" w:rsidR="00407AE0" w:rsidRDefault="000F59DF" w:rsidP="00A11FCD">
      <w:pPr>
        <w:pStyle w:val="paragraph"/>
        <w:numPr>
          <w:ilvl w:val="0"/>
          <w:numId w:val="33"/>
        </w:numPr>
        <w:spacing w:before="0" w:beforeAutospacing="0" w:after="120" w:afterAutospacing="0"/>
        <w:ind w:left="284" w:hanging="284"/>
        <w:jc w:val="both"/>
        <w:textAlignment w:val="baseline"/>
        <w:rPr>
          <w:rStyle w:val="normaltextrun"/>
          <w:noProof/>
        </w:rPr>
      </w:pPr>
      <w:r w:rsidRPr="004167C5">
        <w:rPr>
          <w:b/>
          <w:i/>
          <w:noProof/>
        </w:rPr>
        <w:t>Obligațiile furnizorilor</w:t>
      </w:r>
      <w:r w:rsidRPr="004167C5">
        <w:rPr>
          <w:i/>
          <w:noProof/>
        </w:rPr>
        <w:t xml:space="preserve">: </w:t>
      </w:r>
      <w:r>
        <w:rPr>
          <w:rStyle w:val="normaltextrun"/>
          <w:noProof/>
        </w:rPr>
        <w:t>întreprinderile au obligația legală de a „asigura aprovizionarea corespunzătoare și continuă”, astfel încât nevoile pacienților din statul membru în cauză să fie acoperite</w:t>
      </w:r>
      <w:r w:rsidRPr="008E2E92">
        <w:rPr>
          <w:rStyle w:val="FootnoteReference"/>
          <w:noProof/>
        </w:rPr>
        <w:footnoteReference w:id="10"/>
      </w:r>
      <w:r>
        <w:rPr>
          <w:rStyle w:val="normaltextrun"/>
          <w:noProof/>
        </w:rPr>
        <w:t xml:space="preserve">. În plus, </w:t>
      </w:r>
      <w:r>
        <w:rPr>
          <w:noProof/>
        </w:rPr>
        <w:t xml:space="preserve">întreprinderile ar trebui să notifice autorității competente orice întrerupere a aprovizionării. </w:t>
      </w:r>
      <w:r>
        <w:rPr>
          <w:rStyle w:val="normaltextrun"/>
          <w:noProof/>
        </w:rPr>
        <w:t>Acest lucru nu a prevenit deficitele apărute din cauza unor evenimente neprevăzute aflate în afara controlului întreprinderilor (cum ar fi probleme legate de producție sau dezastre naturale) sau a deciziilor comerciale (inclusiv, cel mai evident, lipsa profitabilității).</w:t>
      </w:r>
    </w:p>
    <w:p w14:paraId="20160E6D" w14:textId="02F05769" w:rsidR="000F59DF" w:rsidRPr="008E2E92" w:rsidRDefault="000F59DF" w:rsidP="00A116B4">
      <w:pPr>
        <w:pStyle w:val="paragraph"/>
        <w:numPr>
          <w:ilvl w:val="0"/>
          <w:numId w:val="33"/>
        </w:numPr>
        <w:spacing w:before="0" w:beforeAutospacing="0" w:after="120" w:afterAutospacing="0"/>
        <w:ind w:left="284" w:hanging="284"/>
        <w:jc w:val="both"/>
        <w:textAlignment w:val="baseline"/>
        <w:rPr>
          <w:noProof/>
        </w:rPr>
      </w:pPr>
      <w:r w:rsidRPr="004167C5">
        <w:rPr>
          <w:b/>
          <w:i/>
          <w:noProof/>
        </w:rPr>
        <w:t>Coordonarea la nivelul UE</w:t>
      </w:r>
      <w:r w:rsidRPr="004167C5">
        <w:rPr>
          <w:i/>
          <w:noProof/>
        </w:rPr>
        <w:t xml:space="preserve">: </w:t>
      </w:r>
      <w:r>
        <w:rPr>
          <w:noProof/>
        </w:rPr>
        <w:t>în ultimii ani, UE a îmbunătățit coordonarea dintre statele membre pentru a răspunde mai bine deficitelor critice în timp util și în mod coerent.</w:t>
      </w:r>
      <w:r w:rsidRPr="004167C5">
        <w:rPr>
          <w:i/>
          <w:noProof/>
        </w:rPr>
        <w:t xml:space="preserve"> </w:t>
      </w:r>
      <w:r>
        <w:rPr>
          <w:noProof/>
        </w:rPr>
        <w:t xml:space="preserve">În cadrul Uniunii Europene a sănătății, mandatul </w:t>
      </w:r>
      <w:r w:rsidRPr="004167C5">
        <w:rPr>
          <w:b/>
          <w:i/>
          <w:noProof/>
        </w:rPr>
        <w:t>Agenției Europene pentru Medicamente</w:t>
      </w:r>
      <w:r>
        <w:rPr>
          <w:noProof/>
        </w:rPr>
        <w:t xml:space="preserve"> a fost consolidat, astfel încât aceasta să poată monitoriza și atenua deficitele într-un mod mai eficace prin </w:t>
      </w:r>
      <w:r>
        <w:rPr>
          <w:rStyle w:val="normaltextrun"/>
          <w:noProof/>
        </w:rPr>
        <w:t>coordonarea, în cooperare cu statele membre, a gestionării deficitelor critice la nivelul UE, precum și prin răspunsul la urgențe specifice de sănătate publică</w:t>
      </w:r>
      <w:r w:rsidR="00D53D84" w:rsidRPr="008E2E92">
        <w:rPr>
          <w:rStyle w:val="FootnoteReference"/>
          <w:noProof/>
        </w:rPr>
        <w:footnoteReference w:id="11"/>
      </w:r>
      <w:r>
        <w:rPr>
          <w:rStyle w:val="normaltextrun"/>
          <w:noProof/>
        </w:rPr>
        <w:t>. Valoarea adăugată a acestei cooperări sporite a fost demonstrată în cazuri recente de deficit al unui medicament care dizolvă cheaguri de sânge și al unui medicament împotriva pierderii vederii. De asemenea, au fost elaborate politici comune și orientări privind prevenirea, gestionarea</w:t>
      </w:r>
      <w:r>
        <w:rPr>
          <w:noProof/>
        </w:rPr>
        <w:t xml:space="preserve"> și comunicarea către public a deficitului, inclusiv pentru a evita riscul de constituire de stocuri de către</w:t>
      </w:r>
      <w:r>
        <w:rPr>
          <w:rStyle w:val="normaltextrun"/>
          <w:noProof/>
        </w:rPr>
        <w:t xml:space="preserve"> cetățeni</w:t>
      </w:r>
      <w:r w:rsidR="00F5006E" w:rsidRPr="00A116B4">
        <w:rPr>
          <w:rStyle w:val="FootnoteReference"/>
          <w:noProof/>
        </w:rPr>
        <w:footnoteReference w:id="12"/>
      </w:r>
      <w:r>
        <w:rPr>
          <w:rStyle w:val="normaltextrun"/>
          <w:noProof/>
        </w:rPr>
        <w:t xml:space="preserve">. În plus, </w:t>
      </w:r>
      <w:r w:rsidRPr="004167C5">
        <w:rPr>
          <w:b/>
          <w:i/>
          <w:noProof/>
        </w:rPr>
        <w:t>HERA</w:t>
      </w:r>
      <w:r>
        <w:rPr>
          <w:noProof/>
        </w:rPr>
        <w:t xml:space="preserve"> joacă un rol esențial în asigurarea disponibilității contramăsurilor medicale, astfel cum se arată în Strategia UE privind vaccinurile și achizițiile publice comune de mijloace terapeutice împotriva COVID-</w:t>
      </w:r>
      <w:r w:rsidRPr="00077136">
        <w:rPr>
          <w:noProof/>
        </w:rPr>
        <w:t>19</w:t>
      </w:r>
      <w:r>
        <w:rPr>
          <w:noProof/>
        </w:rPr>
        <w:t xml:space="preserve">. </w:t>
      </w:r>
    </w:p>
    <w:p w14:paraId="093434A8" w14:textId="5956158F" w:rsidR="000F59DF" w:rsidRPr="008E2E92" w:rsidRDefault="00C34149" w:rsidP="00A11FCD">
      <w:pPr>
        <w:pStyle w:val="paragraph"/>
        <w:numPr>
          <w:ilvl w:val="0"/>
          <w:numId w:val="33"/>
        </w:numPr>
        <w:spacing w:before="0" w:beforeAutospacing="0" w:after="120" w:afterAutospacing="0"/>
        <w:ind w:left="284" w:hanging="284"/>
        <w:jc w:val="both"/>
        <w:textAlignment w:val="baseline"/>
        <w:rPr>
          <w:noProof/>
        </w:rPr>
      </w:pPr>
      <w:r w:rsidRPr="004167C5">
        <w:rPr>
          <w:b/>
          <w:i/>
          <w:noProof/>
        </w:rPr>
        <w:t>Dialogul cu societățile din domeniu</w:t>
      </w:r>
      <w:r>
        <w:rPr>
          <w:noProof/>
        </w:rPr>
        <w:t xml:space="preserve">: în ceea ce privește deficitele critice, autoritățile de reglementare se consultă cu o gamă largă de societăți din domeniu prin intermediul EMA, colaborând cu statele membre pentru a evalua situația și a decide dacă ar trebui adoptate recomandări specifice. Coordonarea cu societățile din domeniu dincolo de contextul de reglementare este în prezent completată de HERA, inclusiv de Forumul comun de cooperare industrială. </w:t>
      </w:r>
    </w:p>
    <w:p w14:paraId="7B0DC4F7" w14:textId="5685F48E" w:rsidR="00AC55A7" w:rsidRPr="00A11FCD" w:rsidRDefault="006650D6" w:rsidP="00A11FCD">
      <w:pPr>
        <w:pStyle w:val="paragraph"/>
        <w:numPr>
          <w:ilvl w:val="0"/>
          <w:numId w:val="33"/>
        </w:numPr>
        <w:spacing w:before="0" w:beforeAutospacing="0" w:after="120" w:afterAutospacing="0"/>
        <w:ind w:left="284" w:hanging="284"/>
        <w:jc w:val="both"/>
        <w:textAlignment w:val="baseline"/>
        <w:rPr>
          <w:noProof/>
        </w:rPr>
      </w:pPr>
      <w:r w:rsidRPr="004167C5">
        <w:rPr>
          <w:b/>
          <w:i/>
          <w:noProof/>
        </w:rPr>
        <w:t>Achiziții publice comune</w:t>
      </w:r>
      <w:r w:rsidRPr="004167C5">
        <w:rPr>
          <w:i/>
          <w:noProof/>
        </w:rPr>
        <w:t xml:space="preserve">: </w:t>
      </w:r>
      <w:r>
        <w:rPr>
          <w:noProof/>
          <w:color w:val="000000" w:themeColor="text1"/>
        </w:rPr>
        <w:t>achizițiile publice comune de medicamente sau achizițiile publice de medicamente în numele statelor membre (de exemplu, în cazul pandemiei de COVID-</w:t>
      </w:r>
      <w:r w:rsidRPr="00077136">
        <w:rPr>
          <w:noProof/>
          <w:color w:val="000000" w:themeColor="text1"/>
        </w:rPr>
        <w:t>19</w:t>
      </w:r>
      <w:r>
        <w:rPr>
          <w:noProof/>
          <w:color w:val="000000" w:themeColor="text1"/>
        </w:rPr>
        <w:t xml:space="preserve">) au oferit un instrument puternic de îmbunătățire a accesului, a accesibilității financiare și a securității aprovizionării, cu beneficii deosebite pe piețele mai mici ale UE. </w:t>
      </w:r>
    </w:p>
    <w:p w14:paraId="6066A3AE" w14:textId="6C03C1C0" w:rsidR="00040DF7" w:rsidRDefault="000F59DF" w:rsidP="00040DF7">
      <w:pPr>
        <w:pStyle w:val="paragraph"/>
        <w:numPr>
          <w:ilvl w:val="0"/>
          <w:numId w:val="33"/>
        </w:numPr>
        <w:spacing w:before="0" w:beforeAutospacing="0" w:after="0" w:afterAutospacing="0"/>
        <w:ind w:left="284" w:hanging="284"/>
        <w:jc w:val="both"/>
        <w:textAlignment w:val="baseline"/>
        <w:rPr>
          <w:noProof/>
        </w:rPr>
      </w:pPr>
      <w:r w:rsidRPr="004167C5">
        <w:rPr>
          <w:b/>
          <w:i/>
          <w:noProof/>
        </w:rPr>
        <w:t>Constituirea de rezerve</w:t>
      </w:r>
      <w:r w:rsidRPr="004167C5">
        <w:rPr>
          <w:i/>
          <w:noProof/>
        </w:rPr>
        <w:t>:</w:t>
      </w:r>
      <w:r>
        <w:rPr>
          <w:noProof/>
        </w:rPr>
        <w:t xml:space="preserve"> activitatea mecanismului de protecție civilă al Uniunii (UCPM) de coordonare a asistenței în natură se extinde la amenințările transfrontaliere la adresa sănătății</w:t>
      </w:r>
      <w:r w:rsidRPr="00A52838">
        <w:rPr>
          <w:rStyle w:val="FootnoteReference"/>
          <w:noProof/>
        </w:rPr>
        <w:footnoteReference w:id="13"/>
      </w:r>
      <w:r>
        <w:rPr>
          <w:noProof/>
        </w:rPr>
        <w:t>. Rezervele strategice la nivelul UE în cadrul rescEU au fost create în timpul pandemiei de COVID-</w:t>
      </w:r>
      <w:r w:rsidRPr="00077136">
        <w:rPr>
          <w:noProof/>
        </w:rPr>
        <w:t>19</w:t>
      </w:r>
      <w:r>
        <w:rPr>
          <w:noProof/>
        </w:rPr>
        <w:t xml:space="preserve"> și au fost dezvoltate în continuare ca plasă de siguranță în cazul în care stocurile naționale nu sunt suficiente. Odată cu crearea HERA, </w:t>
      </w:r>
      <w:r w:rsidRPr="00077136">
        <w:rPr>
          <w:noProof/>
        </w:rPr>
        <w:t>1</w:t>
      </w:r>
      <w:r>
        <w:rPr>
          <w:noProof/>
        </w:rPr>
        <w:t>,</w:t>
      </w:r>
      <w:r w:rsidRPr="00077136">
        <w:rPr>
          <w:noProof/>
        </w:rPr>
        <w:t>2</w:t>
      </w:r>
      <w:r>
        <w:rPr>
          <w:noProof/>
        </w:rPr>
        <w:t xml:space="preserve"> miliarde EUR au fost alocate acestei activități.</w:t>
      </w:r>
    </w:p>
    <w:p w14:paraId="7CA3BD0E" w14:textId="77777777" w:rsidR="00190284" w:rsidRDefault="00190284" w:rsidP="005A0FEB">
      <w:pPr>
        <w:pStyle w:val="paragraph"/>
        <w:spacing w:before="0" w:beforeAutospacing="0" w:after="0" w:afterAutospacing="0"/>
        <w:ind w:left="284"/>
        <w:jc w:val="both"/>
        <w:textAlignment w:val="baseline"/>
        <w:rPr>
          <w:noProof/>
        </w:rPr>
      </w:pPr>
    </w:p>
    <w:p w14:paraId="45349C7B" w14:textId="2E446AFB" w:rsidR="000F59DF" w:rsidRPr="005A0FEB" w:rsidRDefault="000F59DF" w:rsidP="005A0FEB">
      <w:pPr>
        <w:pStyle w:val="paragraph"/>
        <w:spacing w:before="0" w:beforeAutospacing="0" w:after="0" w:afterAutospacing="0"/>
        <w:jc w:val="both"/>
        <w:textAlignment w:val="baseline"/>
        <w:rPr>
          <w:noProof/>
        </w:rPr>
      </w:pPr>
      <w:r>
        <w:rPr>
          <w:noProof/>
        </w:rPr>
        <w:t xml:space="preserve">Aceste măsuri au oferit o experiență vitală pentru construirea unei abordări mai cuprinzătoare și mai eficace a UE pentru a aborda deficitele critice și pentru a asigura aprovizionarea cu medicamente esențiale. </w:t>
      </w:r>
    </w:p>
    <w:p w14:paraId="1FA1F730" w14:textId="31F68F2B" w:rsidR="004F5474" w:rsidRPr="00077136" w:rsidRDefault="000F59DF" w:rsidP="004F5474">
      <w:pPr>
        <w:pStyle w:val="Heading1"/>
        <w:spacing w:before="360"/>
        <w:rPr>
          <w:noProof/>
        </w:rPr>
      </w:pPr>
      <w:bookmarkStart w:id="6" w:name="_Toc144401795"/>
      <w:bookmarkStart w:id="7" w:name="_Toc144408842"/>
      <w:bookmarkStart w:id="8" w:name="_Toc144408882"/>
      <w:bookmarkStart w:id="9" w:name="_Toc144438808"/>
      <w:bookmarkStart w:id="10" w:name="_Toc144401796"/>
      <w:bookmarkStart w:id="11" w:name="_Toc144408843"/>
      <w:bookmarkStart w:id="12" w:name="_Toc144408883"/>
      <w:bookmarkStart w:id="13" w:name="_Toc144438809"/>
      <w:bookmarkStart w:id="14" w:name="_Toc144366792"/>
      <w:bookmarkStart w:id="15" w:name="_Toc144438813"/>
      <w:bookmarkStart w:id="16" w:name="_Toc144438814"/>
      <w:bookmarkStart w:id="17" w:name="_Toc144438815"/>
      <w:bookmarkStart w:id="18" w:name="_Toc144438816"/>
      <w:bookmarkStart w:id="19" w:name="_Toc144438817"/>
      <w:bookmarkStart w:id="20" w:name="_Toc144438820"/>
      <w:bookmarkEnd w:id="6"/>
      <w:bookmarkEnd w:id="7"/>
      <w:bookmarkEnd w:id="8"/>
      <w:bookmarkEnd w:id="9"/>
      <w:bookmarkEnd w:id="10"/>
      <w:bookmarkEnd w:id="11"/>
      <w:bookmarkEnd w:id="12"/>
      <w:bookmarkEnd w:id="13"/>
      <w:bookmarkEnd w:id="14"/>
      <w:bookmarkEnd w:id="15"/>
      <w:bookmarkEnd w:id="16"/>
      <w:bookmarkEnd w:id="17"/>
      <w:bookmarkEnd w:id="18"/>
      <w:bookmarkEnd w:id="19"/>
      <w:r w:rsidRPr="00077136">
        <w:rPr>
          <w:rStyle w:val="normaltextrun"/>
          <w:noProof/>
        </w:rPr>
        <w:t>ATENUAREA DEFICITELOR CRITICE IMEDIATE ȘI PE TERMEN SCURT</w:t>
      </w:r>
      <w:bookmarkEnd w:id="20"/>
      <w:r w:rsidRPr="00077136">
        <w:rPr>
          <w:rStyle w:val="normaltextrun"/>
          <w:noProof/>
        </w:rPr>
        <w:t xml:space="preserve"> </w:t>
      </w:r>
    </w:p>
    <w:p w14:paraId="20DA3751" w14:textId="474BF922" w:rsidR="00190284" w:rsidRPr="008E2E92" w:rsidRDefault="00190284" w:rsidP="00190284">
      <w:pPr>
        <w:pStyle w:val="Text3"/>
        <w:spacing w:after="120"/>
        <w:ind w:left="0"/>
        <w:rPr>
          <w:noProof/>
          <w:szCs w:val="24"/>
        </w:rPr>
      </w:pPr>
      <w:r>
        <w:rPr>
          <w:noProof/>
        </w:rPr>
        <w:t xml:space="preserve">În iarna </w:t>
      </w:r>
      <w:r w:rsidRPr="00077136">
        <w:rPr>
          <w:noProof/>
        </w:rPr>
        <w:t>2022</w:t>
      </w:r>
      <w:r>
        <w:rPr>
          <w:noProof/>
        </w:rPr>
        <w:t>-</w:t>
      </w:r>
      <w:r w:rsidRPr="00077136">
        <w:rPr>
          <w:noProof/>
        </w:rPr>
        <w:t>2023</w:t>
      </w:r>
      <w:r>
        <w:rPr>
          <w:noProof/>
        </w:rPr>
        <w:t xml:space="preserve">, multe state membre s-au confruntat cu deficite critice de anumite antibiotice, punând în pericol sănătatea pacienților și riscând dezvoltarea rezistenței la antimicrobiene. Aceste deficite critice au fost rezultatul modificării modurilor de infectare, care au dus la o creștere puternică a cererii. În ceea ce privește oferta, termenele lungi de livrare necesare pentru a crește producția au îngreunat răspunsul rapid. Această experiență a subliniat necesitatea unui efort dedicat – din partea societăților din domeniu, precum și din partea statelor membre și la nivelul UE pentru a aborda problema deficitelor critice. </w:t>
      </w:r>
    </w:p>
    <w:p w14:paraId="1AB936EA" w14:textId="3F64C3E3" w:rsidR="00C34CF0" w:rsidRPr="004167C5" w:rsidRDefault="000F59DF" w:rsidP="00A11FCD">
      <w:pPr>
        <w:pStyle w:val="Heading2"/>
        <w:numPr>
          <w:ilvl w:val="0"/>
          <w:numId w:val="0"/>
        </w:numPr>
        <w:spacing w:after="0"/>
        <w:rPr>
          <w:rStyle w:val="normaltextrun"/>
          <w:i/>
          <w:iCs/>
          <w:noProof/>
          <w:szCs w:val="24"/>
        </w:rPr>
      </w:pPr>
      <w:r>
        <w:rPr>
          <w:rStyle w:val="normaltextrun"/>
          <w:b w:val="0"/>
          <w:noProof/>
        </w:rPr>
        <w:t>Există numeroase moduri în care UE poate deja să acționeze pentru a preveni și a aborda deficitele critice. Continuarea punerii în aplicare a acestor măsuri reprezintă o îmbunătățire majoră a capacității UE de a aborda în mod coordonat riscul deficitelor de medicamente.</w:t>
      </w:r>
    </w:p>
    <w:p w14:paraId="52C48522" w14:textId="5227974C" w:rsidR="00B105D0" w:rsidRPr="004167C5" w:rsidRDefault="00B105D0" w:rsidP="00A11FCD">
      <w:pPr>
        <w:pStyle w:val="Heading2"/>
        <w:numPr>
          <w:ilvl w:val="0"/>
          <w:numId w:val="0"/>
        </w:numPr>
        <w:spacing w:before="240" w:after="120"/>
        <w:rPr>
          <w:rStyle w:val="normaltextrun"/>
          <w:i/>
          <w:iCs/>
          <w:noProof/>
          <w:szCs w:val="24"/>
        </w:rPr>
      </w:pPr>
      <w:r w:rsidRPr="004167C5">
        <w:rPr>
          <w:rStyle w:val="normaltextrun"/>
          <w:i/>
          <w:noProof/>
        </w:rPr>
        <w:t xml:space="preserve">Evitarea deficitelor critice de antibiotice esențiale în iarna următoare </w:t>
      </w:r>
    </w:p>
    <w:p w14:paraId="36EDC229" w14:textId="3ED53537" w:rsidR="003C24A4" w:rsidRPr="008E2E92" w:rsidRDefault="00C063F0" w:rsidP="007E266B">
      <w:pPr>
        <w:pStyle w:val="Text3"/>
        <w:spacing w:after="120"/>
        <w:ind w:left="0"/>
        <w:rPr>
          <w:noProof/>
          <w:szCs w:val="24"/>
        </w:rPr>
      </w:pPr>
      <w:bookmarkStart w:id="21" w:name="_Toc144401800"/>
      <w:bookmarkStart w:id="22" w:name="_Toc144408850"/>
      <w:bookmarkStart w:id="23" w:name="_Toc144408890"/>
      <w:bookmarkStart w:id="24" w:name="_Toc144438821"/>
      <w:bookmarkStart w:id="25" w:name="_Toc144438823"/>
      <w:bookmarkStart w:id="26" w:name="_Toc144438822"/>
      <w:bookmarkEnd w:id="21"/>
      <w:bookmarkEnd w:id="22"/>
      <w:bookmarkEnd w:id="23"/>
      <w:bookmarkEnd w:id="24"/>
      <w:r>
        <w:rPr>
          <w:noProof/>
        </w:rPr>
        <w:t xml:space="preserve">Pentru a se pregăti mai bine pentru iarna </w:t>
      </w:r>
      <w:r w:rsidRPr="00077136">
        <w:rPr>
          <w:noProof/>
        </w:rPr>
        <w:t>2023</w:t>
      </w:r>
      <w:r>
        <w:rPr>
          <w:noProof/>
        </w:rPr>
        <w:t>-</w:t>
      </w:r>
      <w:r w:rsidRPr="00077136">
        <w:rPr>
          <w:noProof/>
        </w:rPr>
        <w:t>2024</w:t>
      </w:r>
      <w:r>
        <w:rPr>
          <w:noProof/>
        </w:rPr>
        <w:t>, EMA și HERA au identificat un subset de antibiotice esențiale (inclusiv preparate pediatrice specifice) pentru care au simulat oferta planificată și cererea estimată, pentru a anticipa riscul unor deficite critice. Această activitate s-a desfășurat în strânsă colaborare și cu sprijinul statelor membre și al societăților din domeniu.</w:t>
      </w:r>
    </w:p>
    <w:p w14:paraId="50772111" w14:textId="10B05025" w:rsidR="00B15C55" w:rsidRPr="008E2E92" w:rsidRDefault="00B15C55" w:rsidP="007E266B">
      <w:pPr>
        <w:spacing w:after="120"/>
        <w:rPr>
          <w:noProof/>
          <w:szCs w:val="24"/>
        </w:rPr>
      </w:pPr>
      <w:r>
        <w:rPr>
          <w:noProof/>
        </w:rPr>
        <w:t xml:space="preserve">Următoarele măsuri vizează îmbunătățirea disponibilității anumitor antibiotice esențiale în perioada </w:t>
      </w:r>
      <w:r w:rsidRPr="00077136">
        <w:rPr>
          <w:noProof/>
        </w:rPr>
        <w:t>2023</w:t>
      </w:r>
      <w:r>
        <w:rPr>
          <w:noProof/>
        </w:rPr>
        <w:t>-</w:t>
      </w:r>
      <w:r w:rsidRPr="00077136">
        <w:rPr>
          <w:noProof/>
        </w:rPr>
        <w:t>2024</w:t>
      </w:r>
      <w:r>
        <w:rPr>
          <w:noProof/>
        </w:rPr>
        <w:t>:</w:t>
      </w:r>
    </w:p>
    <w:p w14:paraId="230327CF" w14:textId="23A4621C" w:rsidR="00B72281" w:rsidRDefault="002B0E8A" w:rsidP="00B72281">
      <w:pPr>
        <w:pStyle w:val="ListParagraph"/>
        <w:numPr>
          <w:ilvl w:val="0"/>
          <w:numId w:val="29"/>
        </w:numPr>
        <w:spacing w:after="120" w:line="240" w:lineRule="auto"/>
        <w:ind w:left="453" w:hanging="357"/>
        <w:jc w:val="both"/>
        <w:rPr>
          <w:rStyle w:val="normaltextrun"/>
          <w:rFonts w:ascii="Times New Roman" w:hAnsi="Times New Roman"/>
          <w:noProof/>
          <w:sz w:val="24"/>
          <w:szCs w:val="24"/>
        </w:rPr>
      </w:pPr>
      <w:r>
        <w:rPr>
          <w:rStyle w:val="normaltextrun"/>
          <w:rFonts w:ascii="Times New Roman" w:hAnsi="Times New Roman"/>
          <w:noProof/>
          <w:sz w:val="24"/>
        </w:rPr>
        <w:t>Monitorizarea continuă a previziunilor privind cererea și oferta, în cooperare cu întreprinderile și autoritățile naționale.</w:t>
      </w:r>
    </w:p>
    <w:p w14:paraId="5FD4A281" w14:textId="19748880" w:rsidR="002B0E8A" w:rsidRPr="00B72281" w:rsidRDefault="00387BEE" w:rsidP="00B72281">
      <w:pPr>
        <w:pStyle w:val="ListParagraph"/>
        <w:numPr>
          <w:ilvl w:val="0"/>
          <w:numId w:val="29"/>
        </w:numPr>
        <w:spacing w:after="120" w:line="240" w:lineRule="auto"/>
        <w:ind w:left="453" w:hanging="357"/>
        <w:jc w:val="both"/>
        <w:rPr>
          <w:rStyle w:val="normaltextrun"/>
          <w:rFonts w:ascii="Times New Roman" w:hAnsi="Times New Roman"/>
          <w:noProof/>
          <w:sz w:val="24"/>
          <w:szCs w:val="24"/>
        </w:rPr>
      </w:pPr>
      <w:r>
        <w:rPr>
          <w:rStyle w:val="normaltextrun"/>
          <w:rFonts w:ascii="Times New Roman" w:hAnsi="Times New Roman"/>
          <w:noProof/>
          <w:sz w:val="24"/>
        </w:rPr>
        <w:t>Interacțiunea dintre Comisie, EMA și întreprinderi, astfel încât să fie puse în aplicare măsuri de prevenire a unor potențiale deficite, de exemplu, prin creșterea capacității de producție.</w:t>
      </w:r>
    </w:p>
    <w:p w14:paraId="31866DCC" w14:textId="7A056990" w:rsidR="00E528E9" w:rsidRPr="008E2E92" w:rsidRDefault="00D26AA4" w:rsidP="007E266B">
      <w:pPr>
        <w:pStyle w:val="ListParagraph"/>
        <w:numPr>
          <w:ilvl w:val="0"/>
          <w:numId w:val="29"/>
        </w:numPr>
        <w:spacing w:after="12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Introducerea unor flexibilități în materie de reglementare (a se vedea mai jos), acolo unde este necesar, pentru a preveni și a gestiona deficitele critice.</w:t>
      </w:r>
    </w:p>
    <w:p w14:paraId="0D2EEC9A" w14:textId="1476CCC5" w:rsidR="00E528E9" w:rsidRPr="008E2E92" w:rsidRDefault="00D26AA4" w:rsidP="007E266B">
      <w:pPr>
        <w:pStyle w:val="ListParagraph"/>
        <w:numPr>
          <w:ilvl w:val="0"/>
          <w:numId w:val="29"/>
        </w:numPr>
        <w:spacing w:after="12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Implementarea, acolo unde este necesar, a mecanismului voluntar de solidaritate pentru medicamente (a se vedea mai jos).</w:t>
      </w:r>
    </w:p>
    <w:p w14:paraId="6182A438" w14:textId="46E468BC" w:rsidR="00B15C55" w:rsidRPr="008E2E92" w:rsidRDefault="00D26AA4" w:rsidP="007E266B">
      <w:pPr>
        <w:pStyle w:val="ListParagraph"/>
        <w:numPr>
          <w:ilvl w:val="0"/>
          <w:numId w:val="29"/>
        </w:numPr>
        <w:spacing w:after="12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Intensificarea schimbului de informații cu autoritățile internaționale de reglementare, ca mijloc de alertă timpurie cu privire la deficitele critice identificate în alte părți ale lumii.</w:t>
      </w:r>
    </w:p>
    <w:p w14:paraId="7C7FEEE0" w14:textId="26A548B4" w:rsidR="00B15C55" w:rsidRPr="008E2E92" w:rsidRDefault="00D26AA4" w:rsidP="007E266B">
      <w:pPr>
        <w:pStyle w:val="ListParagraph"/>
        <w:numPr>
          <w:ilvl w:val="0"/>
          <w:numId w:val="29"/>
        </w:numPr>
        <w:spacing w:after="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Achiziții publice comune specifice sau achiziții publice în numele statelor membre de contramăsuri medicale care să permită prevenirea</w:t>
      </w:r>
      <w:r w:rsidRPr="008E2E92">
        <w:rPr>
          <w:rStyle w:val="FootnoteReference"/>
          <w:rFonts w:ascii="Times New Roman" w:hAnsi="Times New Roman"/>
          <w:noProof/>
          <w:sz w:val="24"/>
          <w:szCs w:val="24"/>
        </w:rPr>
        <w:footnoteReference w:id="14"/>
      </w:r>
      <w:r>
        <w:rPr>
          <w:rStyle w:val="normaltextrun"/>
          <w:rFonts w:ascii="Times New Roman" w:hAnsi="Times New Roman"/>
          <w:noProof/>
          <w:sz w:val="24"/>
        </w:rPr>
        <w:t>.</w:t>
      </w:r>
    </w:p>
    <w:p w14:paraId="0787D03B" w14:textId="7180C652" w:rsidR="00E0506D" w:rsidRPr="008E2E92" w:rsidRDefault="00AE4249" w:rsidP="002B5C82">
      <w:pPr>
        <w:pStyle w:val="ListParagraph"/>
        <w:numPr>
          <w:ilvl w:val="0"/>
          <w:numId w:val="29"/>
        </w:numPr>
        <w:spacing w:after="0" w:line="240" w:lineRule="auto"/>
        <w:ind w:left="453" w:hanging="357"/>
        <w:jc w:val="both"/>
        <w:rPr>
          <w:rStyle w:val="normaltextrun"/>
          <w:noProof/>
        </w:rPr>
      </w:pPr>
      <w:r>
        <w:rPr>
          <w:rStyle w:val="normaltextrun"/>
          <w:rFonts w:ascii="Times New Roman" w:hAnsi="Times New Roman"/>
          <w:noProof/>
          <w:sz w:val="24"/>
        </w:rPr>
        <w:t>Solidaritate internațională prin activități de stabilire a unor canale bidirecționale de donare de antibiotice cu țările din emisfera sudică (deoarece valoarea de vârf din timpul iernii se înregistrează în altă perioadă a anului)</w:t>
      </w:r>
      <w:r>
        <w:rPr>
          <w:noProof/>
        </w:rPr>
        <w:t>.</w:t>
      </w:r>
    </w:p>
    <w:p w14:paraId="5900A5D3" w14:textId="7445282E" w:rsidR="00986E1D" w:rsidRPr="008E2E92" w:rsidRDefault="00986E1D" w:rsidP="002B5C82">
      <w:pPr>
        <w:pStyle w:val="Text3"/>
        <w:numPr>
          <w:ilvl w:val="0"/>
          <w:numId w:val="29"/>
        </w:numPr>
        <w:spacing w:after="0"/>
        <w:ind w:left="453" w:hanging="357"/>
        <w:rPr>
          <w:rStyle w:val="normaltextrun"/>
          <w:noProof/>
          <w:szCs w:val="24"/>
        </w:rPr>
      </w:pPr>
      <w:r>
        <w:rPr>
          <w:noProof/>
        </w:rPr>
        <w:t>Informarea publicului cu privire la măsurile luate la nivelul UE pentru a preveni deficitele de antibiotice în UE, promovând, de asemenea, utilizarea prudentă a antibioticelor și subliniind necesitatea de a evita constituirea de stocuri de către toate părțile interesate relevante.</w:t>
      </w:r>
    </w:p>
    <w:p w14:paraId="17051E1E" w14:textId="174E01FA" w:rsidR="00D26AA4" w:rsidRPr="008E2E92" w:rsidRDefault="003D15FB" w:rsidP="007E266B">
      <w:pPr>
        <w:pStyle w:val="ListParagraph"/>
        <w:numPr>
          <w:ilvl w:val="0"/>
          <w:numId w:val="29"/>
        </w:numPr>
        <w:spacing w:after="120" w:line="240" w:lineRule="auto"/>
        <w:ind w:left="453" w:hanging="357"/>
        <w:jc w:val="both"/>
        <w:rPr>
          <w:rStyle w:val="normaltextrun"/>
          <w:rFonts w:ascii="Times New Roman" w:hAnsi="Times New Roman"/>
          <w:noProof/>
          <w:sz w:val="24"/>
          <w:szCs w:val="24"/>
        </w:rPr>
      </w:pPr>
      <w:r>
        <w:rPr>
          <w:rStyle w:val="normaltextrun"/>
          <w:rFonts w:ascii="Times New Roman" w:hAnsi="Times New Roman"/>
          <w:noProof/>
          <w:sz w:val="24"/>
        </w:rPr>
        <w:t>Punerea în aplicare a rezervei rescEU disponibile de antibiotice, în cazul unui deficit critic</w:t>
      </w:r>
      <w:r w:rsidR="0090597E">
        <w:rPr>
          <w:rStyle w:val="FootnoteReference"/>
          <w:rFonts w:ascii="Times New Roman" w:hAnsi="Times New Roman"/>
          <w:noProof/>
          <w:sz w:val="24"/>
          <w:szCs w:val="24"/>
        </w:rPr>
        <w:footnoteReference w:id="15"/>
      </w:r>
      <w:r>
        <w:rPr>
          <w:rStyle w:val="normaltextrun"/>
          <w:rFonts w:ascii="Times New Roman" w:hAnsi="Times New Roman"/>
          <w:noProof/>
          <w:sz w:val="24"/>
        </w:rPr>
        <w:t>.</w:t>
      </w:r>
    </w:p>
    <w:p w14:paraId="6EA3A084" w14:textId="322FAA09" w:rsidR="007A053A" w:rsidRPr="008E2E92" w:rsidRDefault="00D41B14" w:rsidP="007E266B">
      <w:pPr>
        <w:pStyle w:val="Text3"/>
        <w:spacing w:after="120"/>
        <w:ind w:left="0"/>
        <w:rPr>
          <w:noProof/>
          <w:szCs w:val="24"/>
        </w:rPr>
      </w:pPr>
      <w:r>
        <w:rPr>
          <w:noProof/>
        </w:rPr>
        <w:t xml:space="preserve">Împreună cu EMA, Comisia continuă să monitorizeze îndeaproape situația pe măsură ce aceasta evoluează, menținând contactul zilnic cu întreprinderile relevante și cu alte părți interesate pentru a detecta din timp orice deficit neașteptat de aprovizionare cu anumite antibiotice esențiale și pentru a monitoriza aprovizionarea continuă cu alte medicamente utilizate în mod obișnuit în sezonul de toamnă/iarnă precum siropuri de tuse, ibuprofen și paracetamol. </w:t>
      </w:r>
    </w:p>
    <w:p w14:paraId="486ADBFB" w14:textId="5E0B0E38" w:rsidR="00650859" w:rsidRPr="008E2E92" w:rsidRDefault="007C1C18" w:rsidP="002B0086">
      <w:pPr>
        <w:pStyle w:val="Text3"/>
        <w:spacing w:after="0"/>
        <w:ind w:left="0"/>
        <w:rPr>
          <w:noProof/>
          <w:color w:val="000000" w:themeColor="text1"/>
        </w:rPr>
      </w:pPr>
      <w:r w:rsidRPr="00077136">
        <w:rPr>
          <w:b/>
          <w:noProof/>
        </w:rPr>
        <w:t xml:space="preserve">Informațiile disponibile în prezent sugerează că – în cazul în care cererea din sezonul de iarnă următor nu diferă în mod semnificativ de cererea din ultimii ani – oferta de antibiotice esențiale pentru UE pare să corespundă, în general, cererii. Totuși, acest lucru depinde de respectarea de către întreprinderile relevante a obligației lor legale de a asigura aprovizionarea și de capacitatea lor de a se adapta. </w:t>
      </w:r>
    </w:p>
    <w:p w14:paraId="7755E27E" w14:textId="2F8431C6" w:rsidR="00C60DAB" w:rsidRPr="004167C5" w:rsidRDefault="00CB1A3D" w:rsidP="00A11FCD">
      <w:pPr>
        <w:pStyle w:val="Heading2"/>
        <w:numPr>
          <w:ilvl w:val="0"/>
          <w:numId w:val="0"/>
        </w:numPr>
        <w:spacing w:before="240" w:after="120"/>
        <w:rPr>
          <w:rStyle w:val="normaltextrun"/>
          <w:b w:val="0"/>
          <w:i/>
          <w:iCs/>
          <w:noProof/>
          <w:szCs w:val="24"/>
        </w:rPr>
      </w:pPr>
      <w:r w:rsidRPr="004167C5">
        <w:rPr>
          <w:rStyle w:val="normaltextrun"/>
          <w:i/>
          <w:noProof/>
        </w:rPr>
        <w:t>Schimbul de medicamente între statele membre</w:t>
      </w:r>
    </w:p>
    <w:p w14:paraId="34DEF7DB" w14:textId="7EBA91B8" w:rsidR="00C60DAB" w:rsidRPr="001079DC" w:rsidRDefault="00C60DAB" w:rsidP="00C60DAB">
      <w:pPr>
        <w:spacing w:after="120"/>
        <w:rPr>
          <w:noProof/>
        </w:rPr>
      </w:pPr>
      <w:r>
        <w:rPr>
          <w:noProof/>
        </w:rPr>
        <w:t xml:space="preserve">În octombrie </w:t>
      </w:r>
      <w:r w:rsidRPr="00077136">
        <w:rPr>
          <w:noProof/>
        </w:rPr>
        <w:t>2023</w:t>
      </w:r>
      <w:r>
        <w:rPr>
          <w:noProof/>
        </w:rPr>
        <w:t xml:space="preserve"> se lansează un „</w:t>
      </w:r>
      <w:r w:rsidRPr="004167C5">
        <w:rPr>
          <w:b/>
          <w:i/>
          <w:noProof/>
        </w:rPr>
        <w:t>mecanism</w:t>
      </w:r>
      <w:r>
        <w:rPr>
          <w:noProof/>
        </w:rPr>
        <w:t xml:space="preserve"> </w:t>
      </w:r>
      <w:r w:rsidRPr="004167C5">
        <w:rPr>
          <w:b/>
          <w:i/>
          <w:noProof/>
        </w:rPr>
        <w:t>voluntar de solidaritate pentru medicamente</w:t>
      </w:r>
      <w:r>
        <w:rPr>
          <w:noProof/>
        </w:rPr>
        <w:t>” pentru a sprijini statele membre care se confruntă cu deficite critice</w:t>
      </w:r>
      <w:r w:rsidR="00857B55">
        <w:rPr>
          <w:rStyle w:val="FootnoteReference"/>
          <w:noProof/>
        </w:rPr>
        <w:footnoteReference w:id="16"/>
      </w:r>
      <w:r>
        <w:rPr>
          <w:noProof/>
        </w:rPr>
        <w:t xml:space="preserve">. Mecanismul permite statelor membre să semnaleze altor state membre nevoile de un anumit medicament aflat în situație de deficit critic la nivel național, astfel încât acestea să poată indica disponibilitatea stocurilor care ar putea fi redistribuite.  </w:t>
      </w:r>
    </w:p>
    <w:p w14:paraId="0A4CB2FA" w14:textId="52FF0626" w:rsidR="00CD0952" w:rsidRPr="00B976E9" w:rsidRDefault="00C60DAB" w:rsidP="00B976E9">
      <w:pPr>
        <w:pStyle w:val="ListBullet1"/>
        <w:numPr>
          <w:ilvl w:val="0"/>
          <w:numId w:val="0"/>
        </w:numPr>
        <w:spacing w:after="0"/>
        <w:rPr>
          <w:noProof/>
          <w:color w:val="000000" w:themeColor="text1"/>
        </w:rPr>
      </w:pPr>
      <w:r>
        <w:rPr>
          <w:noProof/>
          <w:color w:val="000000" w:themeColor="text1"/>
        </w:rPr>
        <w:t xml:space="preserve">În cazurile în care statele membre sunt copleșite și au nevoie urgentă de un anumit medicament, mecanismul de protecție civilă al Uniunii, prin intermediul Centrului european de coordonare a răspunsului în situații de urgență (ERCC – </w:t>
      </w:r>
      <w:r w:rsidRPr="004167C5">
        <w:rPr>
          <w:i/>
          <w:iCs/>
          <w:noProof/>
          <w:color w:val="000000" w:themeColor="text1"/>
        </w:rPr>
        <w:t>European Response Coordination Centre</w:t>
      </w:r>
      <w:r>
        <w:rPr>
          <w:noProof/>
          <w:color w:val="000000" w:themeColor="text1"/>
        </w:rPr>
        <w:t xml:space="preserve">) disponibil </w:t>
      </w:r>
      <w:r w:rsidRPr="00077136">
        <w:rPr>
          <w:noProof/>
          <w:color w:val="000000" w:themeColor="text1"/>
        </w:rPr>
        <w:t>24</w:t>
      </w:r>
      <w:r>
        <w:rPr>
          <w:noProof/>
          <w:color w:val="000000" w:themeColor="text1"/>
        </w:rPr>
        <w:t xml:space="preserve"> de ore din </w:t>
      </w:r>
      <w:r w:rsidRPr="00077136">
        <w:rPr>
          <w:noProof/>
          <w:color w:val="000000" w:themeColor="text1"/>
        </w:rPr>
        <w:t>24</w:t>
      </w:r>
      <w:r>
        <w:rPr>
          <w:noProof/>
          <w:color w:val="000000" w:themeColor="text1"/>
        </w:rPr>
        <w:t xml:space="preserve">, </w:t>
      </w:r>
      <w:r w:rsidRPr="00077136">
        <w:rPr>
          <w:noProof/>
          <w:color w:val="000000" w:themeColor="text1"/>
        </w:rPr>
        <w:t>7</w:t>
      </w:r>
      <w:r>
        <w:rPr>
          <w:noProof/>
          <w:color w:val="000000" w:themeColor="text1"/>
        </w:rPr>
        <w:t xml:space="preserve"> zile din </w:t>
      </w:r>
      <w:r w:rsidRPr="00077136">
        <w:rPr>
          <w:noProof/>
          <w:color w:val="000000" w:themeColor="text1"/>
        </w:rPr>
        <w:t>7</w:t>
      </w:r>
      <w:r>
        <w:rPr>
          <w:noProof/>
          <w:color w:val="000000" w:themeColor="text1"/>
        </w:rPr>
        <w:t xml:space="preserve">, poate fi activat pentru a coordona și a sprijini din punct de vedere logistic transferul voluntar de medicamente. Acest lucru necesită o bună coordonare între autoritățile din domeniul sănătății și cele de protecție civilă la nivel național. Această redistribuire a stocurilor, pe baza rezervelor naționale, se va baza pe exemplele existente de solidaritate europeană și va consolida și mai mult cooperarea dintre statele membre în cadrul Uniunii Europene a sănătății.  </w:t>
      </w:r>
    </w:p>
    <w:p w14:paraId="0786C0DB" w14:textId="77777777" w:rsidR="00502D87" w:rsidRDefault="00502D87" w:rsidP="00C60DAB">
      <w:pPr>
        <w:pStyle w:val="ListBullet1"/>
        <w:numPr>
          <w:ilvl w:val="0"/>
          <w:numId w:val="0"/>
        </w:numPr>
        <w:spacing w:after="0"/>
        <w:rPr>
          <w:noProof/>
          <w:color w:val="000000" w:themeColor="text1"/>
        </w:rPr>
      </w:pPr>
    </w:p>
    <w:p w14:paraId="3CE97695" w14:textId="6C97CDFC" w:rsidR="000B4825" w:rsidRDefault="00C60DAB" w:rsidP="00C60DAB">
      <w:pPr>
        <w:pStyle w:val="ListBullet1"/>
        <w:numPr>
          <w:ilvl w:val="0"/>
          <w:numId w:val="0"/>
        </w:numPr>
        <w:spacing w:after="0"/>
        <w:rPr>
          <w:noProof/>
          <w:color w:val="000000" w:themeColor="text1"/>
        </w:rPr>
      </w:pPr>
      <w:r>
        <w:rPr>
          <w:noProof/>
          <w:color w:val="000000" w:themeColor="text1"/>
        </w:rPr>
        <w:t>Pe baza acestei activități și a experienței Dispeceratului pentru echipamente medicale destinate tratării cazurilor de COVID-</w:t>
      </w:r>
      <w:r w:rsidRPr="00077136">
        <w:rPr>
          <w:noProof/>
          <w:color w:val="000000" w:themeColor="text1"/>
        </w:rPr>
        <w:t>19</w:t>
      </w:r>
      <w:r>
        <w:rPr>
          <w:rStyle w:val="FootnoteReference"/>
          <w:noProof/>
          <w:color w:val="000000" w:themeColor="text1"/>
        </w:rPr>
        <w:footnoteReference w:id="17"/>
      </w:r>
      <w:r>
        <w:rPr>
          <w:noProof/>
          <w:color w:val="000000" w:themeColor="text1"/>
        </w:rPr>
        <w:t xml:space="preserve">, Comisia va institui, de asemenea, până în al doilea trimestru al anului </w:t>
      </w:r>
      <w:r w:rsidRPr="00077136">
        <w:rPr>
          <w:noProof/>
          <w:color w:val="000000" w:themeColor="text1"/>
        </w:rPr>
        <w:t>2024</w:t>
      </w:r>
      <w:r>
        <w:rPr>
          <w:noProof/>
          <w:color w:val="000000" w:themeColor="text1"/>
        </w:rPr>
        <w:t xml:space="preserve">, o </w:t>
      </w:r>
      <w:r w:rsidRPr="004167C5">
        <w:rPr>
          <w:i/>
          <w:noProof/>
          <w:color w:val="000000" w:themeColor="text1"/>
        </w:rPr>
        <w:t>platformă de stabilire de contacte</w:t>
      </w:r>
      <w:r>
        <w:rPr>
          <w:noProof/>
          <w:color w:val="000000" w:themeColor="text1"/>
        </w:rPr>
        <w:t>, în cadrul căreia operatorii economici și dezvoltatorii vor putea să își semnaleze capacitățile și nevoile de colaborare. De asemenea, Comisia va încuraja crearea de rețele și stabilirea de relații de afaceri prin intermediul Zilelor industriei HERA</w:t>
      </w:r>
      <w:r w:rsidR="00F876F6">
        <w:rPr>
          <w:rStyle w:val="FootnoteReference"/>
          <w:noProof/>
          <w:color w:val="000000" w:themeColor="text1"/>
        </w:rPr>
        <w:footnoteReference w:id="18"/>
      </w:r>
      <w:r>
        <w:rPr>
          <w:noProof/>
          <w:color w:val="000000" w:themeColor="text1"/>
        </w:rPr>
        <w:t xml:space="preserve">, dedicate medicamentelor și contramăsurilor medicale. </w:t>
      </w:r>
    </w:p>
    <w:p w14:paraId="02B0619C" w14:textId="453C6E7B" w:rsidR="008F78A6" w:rsidRPr="004167C5" w:rsidRDefault="00B765AF" w:rsidP="007E266B">
      <w:pPr>
        <w:pStyle w:val="Heading2"/>
        <w:numPr>
          <w:ilvl w:val="0"/>
          <w:numId w:val="0"/>
        </w:numPr>
        <w:spacing w:before="240" w:after="120"/>
        <w:rPr>
          <w:rStyle w:val="normaltextrun"/>
          <w:i/>
          <w:iCs/>
          <w:noProof/>
        </w:rPr>
      </w:pPr>
      <w:r w:rsidRPr="004167C5">
        <w:rPr>
          <w:rStyle w:val="normaltextrun"/>
          <w:i/>
          <w:noProof/>
        </w:rPr>
        <w:t>Definirea unei liste de medicamente esențiale a Uniunii</w:t>
      </w:r>
    </w:p>
    <w:p w14:paraId="439D5A5D" w14:textId="754B0E5D" w:rsidR="008F78A6" w:rsidRPr="008E2E92" w:rsidRDefault="008F78A6" w:rsidP="007E266B">
      <w:pPr>
        <w:spacing w:after="120"/>
        <w:rPr>
          <w:noProof/>
          <w:color w:val="000000" w:themeColor="text1"/>
        </w:rPr>
      </w:pPr>
      <w:r>
        <w:rPr>
          <w:rStyle w:val="normaltextrun"/>
          <w:noProof/>
        </w:rPr>
        <w:t>Medicamentele sunt considerate medicamente esențiale</w:t>
      </w:r>
      <w:r w:rsidR="00794F77">
        <w:rPr>
          <w:rStyle w:val="FootnoteReference"/>
          <w:bCs/>
          <w:noProof/>
        </w:rPr>
        <w:footnoteReference w:id="19"/>
      </w:r>
      <w:r>
        <w:rPr>
          <w:rStyle w:val="normaltextrun"/>
          <w:noProof/>
        </w:rPr>
        <w:t xml:space="preserve"> atunci când sunt </w:t>
      </w:r>
      <w:r>
        <w:rPr>
          <w:noProof/>
        </w:rPr>
        <w:t>esențiale pentru a asigura continuitatea îngrijirii și furnizarea de asistență medicală de calitate și pentru a garanta un nivel ridicat de protecție a sănătății publice în Europa,</w:t>
      </w:r>
      <w:r>
        <w:rPr>
          <w:rStyle w:val="normaltextrun"/>
          <w:noProof/>
        </w:rPr>
        <w:t xml:space="preserve"> precum și atunci când indisponibilitatea lor duce </w:t>
      </w:r>
      <w:r>
        <w:rPr>
          <w:noProof/>
        </w:rPr>
        <w:t xml:space="preserve">la vătămări grave sau la un risc de vătămare gravă a pacienților. </w:t>
      </w:r>
    </w:p>
    <w:p w14:paraId="463477F0" w14:textId="7F3A92AF" w:rsidR="002833C6" w:rsidRDefault="00456E98" w:rsidP="009D4569">
      <w:pPr>
        <w:spacing w:after="120"/>
        <w:rPr>
          <w:noProof/>
          <w:color w:val="000000" w:themeColor="text1"/>
        </w:rPr>
      </w:pPr>
      <w:r>
        <w:rPr>
          <w:noProof/>
          <w:color w:val="000000" w:themeColor="text1"/>
        </w:rPr>
        <w:t xml:space="preserve"> Comisia va publica</w:t>
      </w:r>
      <w:r w:rsidRPr="004167C5">
        <w:rPr>
          <w:b/>
          <w:i/>
          <w:noProof/>
          <w:color w:val="000000" w:themeColor="text1"/>
        </w:rPr>
        <w:t xml:space="preserve"> o listă de medicamente esențiale a Uniunii, </w:t>
      </w:r>
      <w:r>
        <w:rPr>
          <w:noProof/>
          <w:color w:val="000000" w:themeColor="text1"/>
        </w:rPr>
        <w:t>pe baza colaborării cu EMA și cu statele membre, ca un prim pas</w:t>
      </w:r>
      <w:r w:rsidRPr="004167C5">
        <w:rPr>
          <w:b/>
          <w:i/>
          <w:noProof/>
          <w:color w:val="000000" w:themeColor="text1"/>
        </w:rPr>
        <w:t xml:space="preserve"> </w:t>
      </w:r>
      <w:r>
        <w:rPr>
          <w:noProof/>
          <w:color w:val="000000" w:themeColor="text1"/>
        </w:rPr>
        <w:t>către asigurarea securității aprovizionării. Această activitate este în curs</w:t>
      </w:r>
      <w:r w:rsidR="008F78A6" w:rsidRPr="00E23C0A">
        <w:rPr>
          <w:rStyle w:val="FootnoteReference"/>
          <w:noProof/>
          <w:color w:val="000000" w:themeColor="text1"/>
        </w:rPr>
        <w:footnoteReference w:id="20"/>
      </w:r>
      <w:r>
        <w:rPr>
          <w:noProof/>
          <w:color w:val="000000" w:themeColor="text1"/>
        </w:rPr>
        <w:t xml:space="preserve">, iar o primă versiune a listei de medicamente esențiale a Uniunii va fi disponibilă până la sfârșitul anului </w:t>
      </w:r>
      <w:r w:rsidRPr="00077136">
        <w:rPr>
          <w:noProof/>
          <w:color w:val="000000" w:themeColor="text1"/>
        </w:rPr>
        <w:t>2023</w:t>
      </w:r>
      <w:r>
        <w:rPr>
          <w:noProof/>
          <w:color w:val="000000" w:themeColor="text1"/>
        </w:rPr>
        <w:t xml:space="preserve">. </w:t>
      </w:r>
      <w:bookmarkStart w:id="27" w:name="_Hlk148721216"/>
      <w:r>
        <w:rPr>
          <w:noProof/>
          <w:color w:val="000000" w:themeColor="text1"/>
        </w:rPr>
        <w:t>Lista va fi actualizată pentru a asigura acoperirea tuturor medicamentelor esențiale relevante, inclusiv, eventual, a celor pediatrice și a antibioticelor, pe baza unei analize continue a tuturor tipurilor de medicamente.</w:t>
      </w:r>
      <w:bookmarkEnd w:id="27"/>
    </w:p>
    <w:p w14:paraId="56714943" w14:textId="56F2A96B" w:rsidR="008F78A6" w:rsidRDefault="00324798" w:rsidP="00224FC9">
      <w:pPr>
        <w:spacing w:after="0"/>
        <w:rPr>
          <w:noProof/>
          <w:color w:val="000000" w:themeColor="text1"/>
        </w:rPr>
      </w:pPr>
      <w:r>
        <w:rPr>
          <w:noProof/>
          <w:color w:val="000000" w:themeColor="text1"/>
        </w:rPr>
        <w:t xml:space="preserve">Comisia, împreună cu statele membre și pe baza informațiilor de la alte părți interesate, va analiza vulnerabilitățile din lanțul de aprovizionare a unei prime tranșe de medicamente esențiale de pe viitoarea listă până în aprilie </w:t>
      </w:r>
      <w:r w:rsidRPr="00077136">
        <w:rPr>
          <w:noProof/>
          <w:color w:val="000000" w:themeColor="text1"/>
        </w:rPr>
        <w:t>2024</w:t>
      </w:r>
      <w:r>
        <w:rPr>
          <w:noProof/>
          <w:color w:val="000000" w:themeColor="text1"/>
        </w:rPr>
        <w:t xml:space="preserve">. Această analiză va constitui baza pentru luarea unor decizii privind măsuri de remediere suplimentare, cum ar fi recomandări ca întreprinderile să diversifice furnizorii sau să crească producția în UE, stimulente pentru investiții, obligații de reglementare suplimentare pentru întreprinderi și achiziții publice cu obligații contractuale stricte de livrare. </w:t>
      </w:r>
    </w:p>
    <w:p w14:paraId="125EE6CA" w14:textId="43D3FB2C" w:rsidR="001478A4" w:rsidRPr="004167C5" w:rsidRDefault="006A29AE" w:rsidP="00B765AF">
      <w:pPr>
        <w:pStyle w:val="Heading2"/>
        <w:numPr>
          <w:ilvl w:val="0"/>
          <w:numId w:val="0"/>
        </w:numPr>
        <w:spacing w:before="240" w:after="120"/>
        <w:rPr>
          <w:rStyle w:val="normaltextrun"/>
          <w:i/>
          <w:iCs/>
          <w:smallCaps/>
          <w:noProof/>
        </w:rPr>
      </w:pPr>
      <w:r w:rsidRPr="004167C5">
        <w:rPr>
          <w:rStyle w:val="normaltextrun"/>
          <w:i/>
          <w:noProof/>
        </w:rPr>
        <w:t xml:space="preserve">Îmbunătățirea previziunilor privind cererea și oferta pentru a preveni riscurile de deficit critic </w:t>
      </w:r>
    </w:p>
    <w:p w14:paraId="06F7E940" w14:textId="3FC6AC5C" w:rsidR="000B4825" w:rsidRDefault="001478A4" w:rsidP="000B4825">
      <w:pPr>
        <w:spacing w:after="120"/>
        <w:rPr>
          <w:noProof/>
        </w:rPr>
      </w:pPr>
      <w:r w:rsidRPr="004167C5">
        <w:rPr>
          <w:b/>
          <w:i/>
          <w:noProof/>
        </w:rPr>
        <w:t xml:space="preserve">Previzionarea cererii </w:t>
      </w:r>
      <w:r>
        <w:rPr>
          <w:noProof/>
        </w:rPr>
        <w:t>de către societățile din domeniu – ca parte a obligației lor de reglementare existente de a asigura aprovizionarea continuă –, dar și de către autoritățile publice,</w:t>
      </w:r>
      <w:r w:rsidRPr="00077136">
        <w:rPr>
          <w:b/>
          <w:noProof/>
        </w:rPr>
        <w:t xml:space="preserve"> </w:t>
      </w:r>
      <w:r>
        <w:rPr>
          <w:noProof/>
        </w:rPr>
        <w:t xml:space="preserve">joacă un rol important în furnizarea de alerte timpurii privind potențialele deficite critice, alături de informații privind oferta și capacitatea de producție. </w:t>
      </w:r>
    </w:p>
    <w:p w14:paraId="66FDF0E8" w14:textId="5A2E6BE8" w:rsidR="002F41F9" w:rsidRPr="008E2E92" w:rsidRDefault="005223F1" w:rsidP="007E266B">
      <w:pPr>
        <w:spacing w:after="120"/>
        <w:rPr>
          <w:noProof/>
        </w:rPr>
      </w:pPr>
      <w:r>
        <w:rPr>
          <w:noProof/>
        </w:rPr>
        <w:t>Comisia, EMA și agențiile naționale pentru medicamente au furnizat un set de recomandări practice pentru a sprijini previzionarea cererii la nivel național, pe baza experienței dobândite în contextul pandemiei de COVID-</w:t>
      </w:r>
      <w:r w:rsidRPr="00077136">
        <w:rPr>
          <w:noProof/>
        </w:rPr>
        <w:t>19</w:t>
      </w:r>
      <w:r w:rsidR="002F0A96">
        <w:rPr>
          <w:rStyle w:val="FootnoteReference"/>
          <w:noProof/>
        </w:rPr>
        <w:footnoteReference w:id="21"/>
      </w:r>
      <w:r>
        <w:rPr>
          <w:noProof/>
        </w:rPr>
        <w:t xml:space="preserve">. Acestea ar putea fi completate de un model de bune practici pentru a contribui la comparabilitatea previziunilor privind cererea. Comisia lucrează, de asemenea, la un mecanism al UE pentru semnalizarea cererii, care să reunească informațiile pentru a capacita sectorul public colectiv al UE în deciziile sale. </w:t>
      </w:r>
      <w:r>
        <w:rPr>
          <w:noProof/>
          <w:color w:val="000000" w:themeColor="text1"/>
        </w:rPr>
        <w:t xml:space="preserve">O mai bună cunoaștere a tendințelor cererii pe termen lung ar putea contribui, în anumite cazuri, la sprijinirea directă a cercetării, la facilitarea lansărilor pe piață în UE și la creșterea atractivității pieței UE pentru întreprinderi. </w:t>
      </w:r>
      <w:r>
        <w:rPr>
          <w:noProof/>
        </w:rPr>
        <w:t xml:space="preserve">De asemenea, Comisia va colabora cu Centrul European de Prevenire și Control al Bolilor în vederea elaborării unor previziuni fiabile privind amenințările potențiale dincolo de orizonturile actuale pe termen scurt. </w:t>
      </w:r>
    </w:p>
    <w:p w14:paraId="77315B01" w14:textId="759BFBEC" w:rsidR="00B37F93" w:rsidRDefault="00274CCA" w:rsidP="00A11FCD">
      <w:pPr>
        <w:pStyle w:val="NormalWeb"/>
        <w:spacing w:before="0" w:beforeAutospacing="0" w:after="120" w:afterAutospacing="0"/>
        <w:jc w:val="both"/>
        <w:rPr>
          <w:noProof/>
        </w:rPr>
      </w:pPr>
      <w:r>
        <w:rPr>
          <w:noProof/>
        </w:rPr>
        <w:t xml:space="preserve">Dezvoltarea continuă a unor noi instrumente informatice va contribui, de asemenea, la valorificarea datelor care stau la baza monitorizării cererii și ofertei de medicamente. Se preconizează că o nouă </w:t>
      </w:r>
      <w:r w:rsidRPr="004167C5">
        <w:rPr>
          <w:b/>
          <w:i/>
          <w:noProof/>
        </w:rPr>
        <w:t>platformă europeană de monitorizare a deficitelor</w:t>
      </w:r>
      <w:r>
        <w:rPr>
          <w:noProof/>
        </w:rPr>
        <w:t xml:space="preserve"> pentru raportarea informațiilor privind stocurile disponibile și deficitele de medicamente va deveni operațională în </w:t>
      </w:r>
      <w:r w:rsidRPr="00077136">
        <w:rPr>
          <w:noProof/>
        </w:rPr>
        <w:t>2025</w:t>
      </w:r>
      <w:r w:rsidR="002A031B">
        <w:rPr>
          <w:rStyle w:val="FootnoteReference"/>
          <w:noProof/>
        </w:rPr>
        <w:footnoteReference w:id="22"/>
      </w:r>
      <w:r>
        <w:rPr>
          <w:noProof/>
        </w:rPr>
        <w:t>.</w:t>
      </w:r>
      <w:r>
        <w:rPr>
          <w:rFonts w:ascii="Segoe UI" w:hAnsi="Segoe UI"/>
          <w:noProof/>
          <w:color w:val="0000FF"/>
          <w:sz w:val="18"/>
        </w:rPr>
        <w:t xml:space="preserve"> </w:t>
      </w:r>
      <w:r>
        <w:rPr>
          <w:noProof/>
        </w:rPr>
        <w:t>Inteligența artificială va fi utilizată, de asemenea, pentru a furniza informații cu privire la tendințele cererii și ofertei pe baza datelor existente</w:t>
      </w:r>
      <w:r w:rsidR="00B37F93" w:rsidRPr="008E2E92">
        <w:rPr>
          <w:rStyle w:val="FootnoteReference"/>
          <w:noProof/>
        </w:rPr>
        <w:footnoteReference w:id="23"/>
      </w:r>
      <w:r>
        <w:rPr>
          <w:noProof/>
        </w:rPr>
        <w:t>. Viitorul spațiu european al datelor privind sănătatea ar oferi autorităților europene și naționale oportunități suplimentare de utilizare a datelor existente privind sănătatea pentru a analiza tendințele. Interoperabilitatea bazelor de date, la nivelul UE și la nivel național, precum și măsurile de securitate cibernetică</w:t>
      </w:r>
      <w:r w:rsidR="00B37F93" w:rsidRPr="008E2E92">
        <w:rPr>
          <w:rStyle w:val="FootnoteReference"/>
          <w:noProof/>
        </w:rPr>
        <w:footnoteReference w:id="24"/>
      </w:r>
      <w:r>
        <w:rPr>
          <w:noProof/>
        </w:rPr>
        <w:t xml:space="preserve"> sunt esențiale pentru a maximiza potențialul acestor date în beneficiul sistemelor de sănătate din statele membre și, în cele din urmă, al cetățenilor UE.</w:t>
      </w:r>
    </w:p>
    <w:p w14:paraId="5F971B06" w14:textId="1E6D63C3" w:rsidR="00AB0C5C" w:rsidRPr="004167C5" w:rsidRDefault="00573AAE" w:rsidP="007E266B">
      <w:pPr>
        <w:pStyle w:val="Heading2"/>
        <w:numPr>
          <w:ilvl w:val="1"/>
          <w:numId w:val="0"/>
        </w:numPr>
        <w:spacing w:before="120" w:after="120"/>
        <w:rPr>
          <w:rStyle w:val="normaltextrun"/>
          <w:i/>
          <w:iCs/>
          <w:noProof/>
        </w:rPr>
      </w:pPr>
      <w:r w:rsidRPr="004167C5">
        <w:rPr>
          <w:rStyle w:val="normaltextrun"/>
          <w:i/>
          <w:noProof/>
        </w:rPr>
        <w:t xml:space="preserve">Accelerarea și anticiparea reformei farmaceutice pentru a spori securitatea aprovizionării </w:t>
      </w:r>
      <w:bookmarkEnd w:id="25"/>
    </w:p>
    <w:p w14:paraId="5AE80E43" w14:textId="3A155565" w:rsidR="00BD6BD4" w:rsidRDefault="00AB0C5C" w:rsidP="00BD6BD4">
      <w:pPr>
        <w:spacing w:after="120"/>
        <w:rPr>
          <w:noProof/>
        </w:rPr>
      </w:pPr>
      <w:r w:rsidRPr="004167C5">
        <w:rPr>
          <w:b/>
          <w:i/>
          <w:noProof/>
        </w:rPr>
        <w:t>Reforma propusă a legislației farmaceutice</w:t>
      </w:r>
      <w:r>
        <w:rPr>
          <w:noProof/>
        </w:rPr>
        <w:t xml:space="preserve"> introduce măsuri structurale pentru a îmbunătăți disponibilitatea medicamentelor. </w:t>
      </w:r>
    </w:p>
    <w:p w14:paraId="2CBAD47A" w14:textId="6CADFED2" w:rsidR="00BD6BD4" w:rsidRPr="008E2E92" w:rsidRDefault="007D0A05" w:rsidP="00BD6BD4">
      <w:pPr>
        <w:spacing w:after="120"/>
        <w:rPr>
          <w:noProof/>
        </w:rPr>
      </w:pPr>
      <w:r>
        <w:rPr>
          <w:noProof/>
        </w:rPr>
        <w:t>Printre elementele-cheie se numără un nou sistem european de alertă cu notificarea mai timpurie a deficitelor și a retragerilor de către întreprinderi, criterii de raportare armonizate, planuri obligatorii de prevenire a deficitelor și gestionarea coordonată a deficitelor de către EMA</w:t>
      </w:r>
      <w:r w:rsidRPr="7E9425AE">
        <w:rPr>
          <w:rStyle w:val="FootnoteReference"/>
          <w:noProof/>
        </w:rPr>
        <w:footnoteReference w:id="25"/>
      </w:r>
      <w:r>
        <w:rPr>
          <w:noProof/>
        </w:rPr>
        <w:t>. Reforma ar consolida și ar întări obligația întreprinderilor de a asigura o aprovizionare adecvată și continuă.</w:t>
      </w:r>
      <w:r w:rsidRPr="004167C5">
        <w:rPr>
          <w:rFonts w:ascii="Segoe UI" w:hAnsi="Segoe UI"/>
          <w:i/>
          <w:noProof/>
          <w:sz w:val="18"/>
        </w:rPr>
        <w:t xml:space="preserve"> </w:t>
      </w:r>
    </w:p>
    <w:p w14:paraId="4DBB892C" w14:textId="6A15ACA8" w:rsidR="00B12406" w:rsidRDefault="00BD6BD4" w:rsidP="006F5E7B">
      <w:pPr>
        <w:spacing w:after="120"/>
        <w:rPr>
          <w:noProof/>
        </w:rPr>
      </w:pPr>
      <w:r>
        <w:rPr>
          <w:noProof/>
        </w:rPr>
        <w:t>În plus, reforma aduce o revizuire majoră a stimulentelor oferite întreprinderilor și ar urma să recompenseze, pentru medicamentele nou autorizate, aprovizionarea continuă și în cantitate suficientă în toate statele membre</w:t>
      </w:r>
      <w:r w:rsidR="00BA1420" w:rsidRPr="008E2E92">
        <w:rPr>
          <w:rStyle w:val="FootnoteReference"/>
          <w:noProof/>
        </w:rPr>
        <w:footnoteReference w:id="26"/>
      </w:r>
      <w:r>
        <w:rPr>
          <w:noProof/>
        </w:rPr>
        <w:t xml:space="preserve">. Sarcina administrativă a fost, de asemenea, redusă, ceea ce a făcut ca procesul de autorizare a introducerii pe piață să fie mai rapid și mai ușor. Reforma propusă ar facilita, de asemenea, intrarea mai rapidă pe piață a medicamentelor generice, odată ce se încheie perioada de exclusivitate a întreprinderii producătoare de medicamente originale. </w:t>
      </w:r>
    </w:p>
    <w:p w14:paraId="193304F0" w14:textId="0CDD681C" w:rsidR="00C13A58" w:rsidRPr="00224FC9" w:rsidRDefault="00EA2CB3" w:rsidP="009D4569">
      <w:pPr>
        <w:pStyle w:val="Text1"/>
        <w:spacing w:after="0"/>
        <w:ind w:left="0"/>
        <w:rPr>
          <w:rStyle w:val="normaltextrun"/>
          <w:noProof/>
        </w:rPr>
      </w:pPr>
      <w:r>
        <w:rPr>
          <w:rStyle w:val="normaltextrun"/>
          <w:noProof/>
        </w:rPr>
        <w:t>Beneficiile vor fi resimțite pe deplin numai după intrarea în vigoare a noii legislații. Cu toate acestea, statele membre, EMA și Comisia au demarat deja acțiuni care se îndreaptă în direcția reformei propuse pentru a se coordona în ceea ce privește prevenirea și atenuarea riscurilor de deficite critice</w:t>
      </w:r>
      <w:r w:rsidR="00174CD2" w:rsidRPr="009D4569">
        <w:rPr>
          <w:rStyle w:val="FootnoteReference"/>
          <w:noProof/>
        </w:rPr>
        <w:footnoteReference w:id="27"/>
      </w:r>
      <w:r>
        <w:rPr>
          <w:rStyle w:val="normaltextrun"/>
          <w:noProof/>
        </w:rPr>
        <w:t>.</w:t>
      </w:r>
      <w:r w:rsidR="00077136">
        <w:rPr>
          <w:rStyle w:val="normaltextrun"/>
          <w:noProof/>
        </w:rPr>
        <w:t xml:space="preserve"> </w:t>
      </w:r>
      <w:r>
        <w:rPr>
          <w:rStyle w:val="normaltextrun"/>
          <w:noProof/>
        </w:rPr>
        <w:t>Acest proces ar trebui să fie accelerat.</w:t>
      </w:r>
    </w:p>
    <w:p w14:paraId="3357D6C1" w14:textId="73F21A3A" w:rsidR="00AB0C5C" w:rsidRPr="008E2E92" w:rsidRDefault="00B54B6F" w:rsidP="00090413">
      <w:pPr>
        <w:pStyle w:val="Text1"/>
        <w:spacing w:before="240" w:after="120"/>
        <w:ind w:left="0"/>
        <w:rPr>
          <w:rStyle w:val="normaltextrun"/>
          <w:noProof/>
        </w:rPr>
      </w:pPr>
      <w:r>
        <w:rPr>
          <w:rStyle w:val="normaltextrun"/>
          <w:noProof/>
        </w:rPr>
        <w:t>Printre elementele noii legislații farmaceutice care ar putea fi anticipate se numără:</w:t>
      </w:r>
      <w:r w:rsidRPr="004167C5">
        <w:rPr>
          <w:rStyle w:val="normaltextrun"/>
          <w:b/>
          <w:i/>
          <w:noProof/>
        </w:rPr>
        <w:t xml:space="preserve"> </w:t>
      </w:r>
      <w:r>
        <w:rPr>
          <w:rStyle w:val="normaltextrun"/>
          <w:noProof/>
        </w:rPr>
        <w:t xml:space="preserve"> </w:t>
      </w:r>
    </w:p>
    <w:p w14:paraId="4BD68633" w14:textId="6BBF512D" w:rsidR="00AB0C5C" w:rsidRPr="00EA36B5" w:rsidRDefault="00AB0C5C" w:rsidP="00A11FCD">
      <w:pPr>
        <w:pStyle w:val="ListParagraph"/>
        <w:numPr>
          <w:ilvl w:val="0"/>
          <w:numId w:val="29"/>
        </w:numPr>
        <w:spacing w:after="120" w:line="240" w:lineRule="auto"/>
        <w:ind w:left="453" w:hanging="357"/>
        <w:jc w:val="both"/>
        <w:rPr>
          <w:noProof/>
          <w:szCs w:val="24"/>
        </w:rPr>
      </w:pPr>
      <w:r>
        <w:rPr>
          <w:rFonts w:ascii="Times New Roman" w:hAnsi="Times New Roman"/>
          <w:noProof/>
          <w:sz w:val="24"/>
        </w:rPr>
        <w:t xml:space="preserve">notificarea mai timpurie a riscului de deficit de către întreprinderi;  </w:t>
      </w:r>
    </w:p>
    <w:p w14:paraId="5E6102C1" w14:textId="4B703BA2" w:rsidR="00CF03AC" w:rsidRPr="00EA36B5" w:rsidRDefault="00E65205" w:rsidP="00A11FCD">
      <w:pPr>
        <w:pStyle w:val="ListParagraph"/>
        <w:numPr>
          <w:ilvl w:val="0"/>
          <w:numId w:val="29"/>
        </w:numPr>
        <w:spacing w:after="120" w:line="240" w:lineRule="auto"/>
        <w:ind w:left="453" w:hanging="357"/>
        <w:jc w:val="both"/>
        <w:rPr>
          <w:noProof/>
          <w:szCs w:val="24"/>
        </w:rPr>
      </w:pPr>
      <w:bookmarkStart w:id="28" w:name="_Hlk147384945"/>
      <w:r>
        <w:rPr>
          <w:rFonts w:ascii="Times New Roman" w:hAnsi="Times New Roman"/>
          <w:noProof/>
          <w:sz w:val="24"/>
        </w:rPr>
        <w:t>planuri de prevenire a deficitelor pentru toate medicamentele, elaborate de toate întreprinderile;</w:t>
      </w:r>
      <w:bookmarkEnd w:id="28"/>
    </w:p>
    <w:p w14:paraId="09044E95" w14:textId="0B80A148" w:rsidR="00F50D51" w:rsidRPr="00EA36B5" w:rsidRDefault="00F50D51" w:rsidP="00A11FCD">
      <w:pPr>
        <w:pStyle w:val="ListParagraph"/>
        <w:numPr>
          <w:ilvl w:val="0"/>
          <w:numId w:val="29"/>
        </w:numPr>
        <w:spacing w:after="120" w:line="240" w:lineRule="auto"/>
        <w:ind w:left="453" w:hanging="357"/>
        <w:jc w:val="both"/>
        <w:rPr>
          <w:noProof/>
          <w:szCs w:val="24"/>
        </w:rPr>
      </w:pPr>
      <w:r>
        <w:rPr>
          <w:rFonts w:ascii="Times New Roman" w:hAnsi="Times New Roman"/>
          <w:noProof/>
          <w:sz w:val="24"/>
        </w:rPr>
        <w:t>intensificarea schimbului de informații privind deficitele critice între statele membre și cu EMA pentru a ajuta UE să utilizeze la maximum sistemele și procesele existente. Aceasta ar include informații privind măsurile planificate sau măsurile deja luate, inclusiv acțiunile unilaterale ale statelor membre, cum ar fi interdicțiile la export sau interzicerea comerțului paralel;</w:t>
      </w:r>
    </w:p>
    <w:p w14:paraId="383874A8" w14:textId="374564CD" w:rsidR="005B2C0D" w:rsidRPr="00EA36B5" w:rsidRDefault="005B2C0D" w:rsidP="005B2C0D">
      <w:pPr>
        <w:pStyle w:val="ListParagraph"/>
        <w:numPr>
          <w:ilvl w:val="0"/>
          <w:numId w:val="29"/>
        </w:numPr>
        <w:spacing w:after="120" w:line="240" w:lineRule="auto"/>
        <w:ind w:left="453" w:hanging="357"/>
        <w:jc w:val="both"/>
        <w:rPr>
          <w:noProof/>
          <w:szCs w:val="24"/>
        </w:rPr>
      </w:pPr>
      <w:r>
        <w:rPr>
          <w:rFonts w:ascii="Times New Roman" w:hAnsi="Times New Roman"/>
          <w:noProof/>
          <w:sz w:val="24"/>
        </w:rPr>
        <w:t xml:space="preserve">recomandări din partea Comisiei/EMA de a gestiona deficitele critice și de a îmbunătăți securitatea aprovizionării în viitor (cum ar fi menținerea unor stocuri pentru situații neprevăzute); </w:t>
      </w:r>
    </w:p>
    <w:p w14:paraId="3B3AD2E7" w14:textId="5AA093B2" w:rsidR="00BF0BD9" w:rsidRPr="00EA36B5" w:rsidRDefault="00BF0BD9" w:rsidP="00A11FCD">
      <w:pPr>
        <w:pStyle w:val="ListParagraph"/>
        <w:numPr>
          <w:ilvl w:val="0"/>
          <w:numId w:val="29"/>
        </w:numPr>
        <w:spacing w:after="120" w:line="240" w:lineRule="auto"/>
        <w:ind w:left="453" w:hanging="357"/>
        <w:jc w:val="both"/>
        <w:rPr>
          <w:noProof/>
          <w:szCs w:val="24"/>
        </w:rPr>
      </w:pPr>
      <w:r>
        <w:rPr>
          <w:rFonts w:ascii="Times New Roman" w:hAnsi="Times New Roman"/>
          <w:noProof/>
          <w:sz w:val="24"/>
        </w:rPr>
        <w:t>consultarea continuă de către EMA a tuturor părților interesate relevante din sector în timpul unui deficit critic;</w:t>
      </w:r>
    </w:p>
    <w:p w14:paraId="2345DC04" w14:textId="7C52A5E2" w:rsidR="00AB0C5C" w:rsidRPr="00B976E9" w:rsidRDefault="00350A81" w:rsidP="00FD26DF">
      <w:pPr>
        <w:pStyle w:val="ListParagraph"/>
        <w:numPr>
          <w:ilvl w:val="0"/>
          <w:numId w:val="29"/>
        </w:numPr>
        <w:spacing w:after="120" w:line="240" w:lineRule="auto"/>
        <w:ind w:left="453" w:hanging="357"/>
        <w:jc w:val="both"/>
        <w:rPr>
          <w:rFonts w:ascii="Times New Roman" w:hAnsi="Times New Roman"/>
          <w:noProof/>
          <w:sz w:val="24"/>
          <w:szCs w:val="24"/>
        </w:rPr>
      </w:pPr>
      <w:r>
        <w:rPr>
          <w:rFonts w:ascii="Times New Roman" w:hAnsi="Times New Roman"/>
          <w:noProof/>
          <w:sz w:val="24"/>
        </w:rPr>
        <w:t>pentru a limita impactul retragerilor de medicamente de pe piață, facilitarea transferului autorizației de introducere pe piață către o terță parte.</w:t>
      </w:r>
    </w:p>
    <w:p w14:paraId="4A16582D" w14:textId="14D7519D" w:rsidR="00AB0C5C" w:rsidRDefault="00EA2CB3" w:rsidP="002B5C82">
      <w:pPr>
        <w:pStyle w:val="Text1"/>
        <w:spacing w:after="120"/>
        <w:ind w:left="0"/>
        <w:rPr>
          <w:noProof/>
        </w:rPr>
      </w:pPr>
      <w:r>
        <w:rPr>
          <w:noProof/>
        </w:rPr>
        <w:t>Aceste măsuri ar putea fi completate de alte măsuri, cum ar fi comunicarea proactivă cu privire la deficitele critice. De exemplu, statele membre ar putea lansa campanii de informare pentru a descuraja constituirea de stocuri sau ar putea lua măsuri pentru a evita risipa</w:t>
      </w:r>
      <w:r w:rsidR="00AF7867" w:rsidRPr="008E2E92">
        <w:rPr>
          <w:rStyle w:val="FootnoteReference"/>
          <w:noProof/>
        </w:rPr>
        <w:footnoteReference w:id="28"/>
      </w:r>
      <w:r>
        <w:rPr>
          <w:noProof/>
        </w:rPr>
        <w:t xml:space="preserve">, la orice nivel al lanțului de aprovizionare, de la comercianții angro la pacienți. </w:t>
      </w:r>
    </w:p>
    <w:p w14:paraId="15C12E19" w14:textId="258797F3" w:rsidR="004B78BA" w:rsidRPr="004167C5" w:rsidRDefault="004B78BA" w:rsidP="004B78BA">
      <w:pPr>
        <w:spacing w:after="120"/>
        <w:rPr>
          <w:rStyle w:val="normaltextrun"/>
          <w:b/>
          <w:i/>
          <w:noProof/>
        </w:rPr>
      </w:pPr>
      <w:r w:rsidRPr="004167C5">
        <w:rPr>
          <w:b/>
          <w:i/>
          <w:noProof/>
        </w:rPr>
        <w:t>Capacitatea națională</w:t>
      </w:r>
      <w:r>
        <w:rPr>
          <w:noProof/>
        </w:rPr>
        <w:t xml:space="preserve"> în domeniul deficitelor este sprijinită printr-o acțiune comună de </w:t>
      </w:r>
      <w:r w:rsidRPr="00077136">
        <w:rPr>
          <w:noProof/>
        </w:rPr>
        <w:t>10</w:t>
      </w:r>
      <w:r>
        <w:rPr>
          <w:noProof/>
        </w:rPr>
        <w:t xml:space="preserve"> milioane EUR privind deficitele în cadrul Programului „UE pentru sănătate” (EU</w:t>
      </w:r>
      <w:r w:rsidRPr="00077136">
        <w:rPr>
          <w:noProof/>
        </w:rPr>
        <w:t>4</w:t>
      </w:r>
      <w:r>
        <w:rPr>
          <w:noProof/>
        </w:rPr>
        <w:t xml:space="preserve">Health), inclusiv un model de concept informatic de „bune practici”, care să fie utilizat la nivel național. </w:t>
      </w:r>
      <w:r>
        <w:rPr>
          <w:rStyle w:val="normaltextrun"/>
          <w:noProof/>
        </w:rPr>
        <w:t xml:space="preserve">Autoritățile participante pot beneficia, de asemenea, de sprijinul UE pentru a consolida </w:t>
      </w:r>
      <w:r>
        <w:rPr>
          <w:noProof/>
        </w:rPr>
        <w:t xml:space="preserve">capacitatea națională în ceea ce privește gestionarea deficitelor. </w:t>
      </w:r>
    </w:p>
    <w:p w14:paraId="2A7B4C72" w14:textId="77777777" w:rsidR="004F5474" w:rsidRPr="004167C5" w:rsidRDefault="004F5474" w:rsidP="004F5474">
      <w:pPr>
        <w:pStyle w:val="Heading2"/>
        <w:numPr>
          <w:ilvl w:val="0"/>
          <w:numId w:val="0"/>
        </w:numPr>
        <w:spacing w:before="120" w:after="120"/>
        <w:rPr>
          <w:rStyle w:val="normaltextrun"/>
          <w:i/>
          <w:iCs/>
          <w:noProof/>
        </w:rPr>
      </w:pPr>
      <w:r w:rsidRPr="004167C5">
        <w:rPr>
          <w:rStyle w:val="normaltextrun"/>
          <w:i/>
          <w:noProof/>
        </w:rPr>
        <w:t xml:space="preserve">Utilizarea tuturor flexibilităților </w:t>
      </w:r>
    </w:p>
    <w:p w14:paraId="573074A0" w14:textId="29E5066D" w:rsidR="004F5474" w:rsidRPr="008E2E92" w:rsidRDefault="004F5474" w:rsidP="004F5474">
      <w:pPr>
        <w:pStyle w:val="NormalWeb"/>
        <w:spacing w:before="0" w:beforeAutospacing="0" w:after="120" w:afterAutospacing="0"/>
        <w:jc w:val="both"/>
        <w:rPr>
          <w:noProof/>
        </w:rPr>
      </w:pPr>
      <w:r w:rsidRPr="004167C5">
        <w:rPr>
          <w:b/>
          <w:i/>
          <w:noProof/>
        </w:rPr>
        <w:t xml:space="preserve">Flexibilitățile în materie de reglementare pot fi un instrument important pentru gestionarea și atenuarea deficitelor de medicamente esențiale. </w:t>
      </w:r>
      <w:r>
        <w:rPr>
          <w:noProof/>
        </w:rPr>
        <w:t xml:space="preserve">Acestea includ măsuri care să faciliteze autorizarea și introducerea rapidă a alternativelor; extinderea producției sau aprobarea furnizorilor alternativi de materii prime sau de produse finite; prelungirea temporară a termenului de valabilitate; sau măsuri de facilitare a redistribuirii între statele membre. </w:t>
      </w:r>
    </w:p>
    <w:p w14:paraId="2362A318" w14:textId="6C08DA7E" w:rsidR="004F5474" w:rsidRDefault="004F5474" w:rsidP="004F5474">
      <w:pPr>
        <w:autoSpaceDE w:val="0"/>
        <w:autoSpaceDN w:val="0"/>
        <w:spacing w:after="0"/>
        <w:rPr>
          <w:noProof/>
        </w:rPr>
      </w:pPr>
      <w:r>
        <w:rPr>
          <w:noProof/>
          <w:color w:val="000000" w:themeColor="text1"/>
        </w:rPr>
        <w:t>Î</w:t>
      </w:r>
      <w:r>
        <w:rPr>
          <w:noProof/>
        </w:rPr>
        <w:t>n ultimii ani, autoritățile de reglementare din UE au acumulat experiență în ceea ce privește aceste flexibilități, în special în timpul pandemiei de COVID-</w:t>
      </w:r>
      <w:r w:rsidRPr="00077136">
        <w:rPr>
          <w:noProof/>
        </w:rPr>
        <w:t>19</w:t>
      </w:r>
      <w:r>
        <w:rPr>
          <w:noProof/>
        </w:rPr>
        <w:t>. Acest lucru oferă încrederea că pot fi utilizate fără a compromite standardele de siguranță și de calitate</w:t>
      </w:r>
      <w:r>
        <w:rPr>
          <w:rStyle w:val="FootnoteReference"/>
          <w:noProof/>
        </w:rPr>
        <w:footnoteReference w:id="29"/>
      </w:r>
      <w:r>
        <w:rPr>
          <w:noProof/>
        </w:rPr>
        <w:t xml:space="preserve">. O nouă acțiune comună va promova utilizarea eficace a flexibilităților în materie de reglementare </w:t>
      </w:r>
      <w:r>
        <w:rPr>
          <w:noProof/>
          <w:color w:val="000000" w:themeColor="text1"/>
        </w:rPr>
        <w:t>și a altor flexibilități care ar putea fi aplicate la nivel național, cum ar fi modul în care preparatele magistrale ale farmaciilor locale ar putea fi utilizate pentru a atenua anumite deficite</w:t>
      </w:r>
      <w:r>
        <w:rPr>
          <w:noProof/>
        </w:rPr>
        <w:t xml:space="preserve">. </w:t>
      </w:r>
    </w:p>
    <w:p w14:paraId="428C0F1A" w14:textId="77777777" w:rsidR="00CD4E88" w:rsidRDefault="00CD4E88" w:rsidP="004F5474">
      <w:pPr>
        <w:autoSpaceDE w:val="0"/>
        <w:autoSpaceDN w:val="0"/>
        <w:spacing w:after="0"/>
        <w:rPr>
          <w:noProof/>
        </w:rPr>
      </w:pPr>
    </w:p>
    <w:p w14:paraId="06E671E4" w14:textId="185714F9" w:rsidR="004D608E" w:rsidRPr="004167C5" w:rsidRDefault="00482550" w:rsidP="00115D62">
      <w:pPr>
        <w:spacing w:after="120"/>
        <w:rPr>
          <w:rStyle w:val="normaltextrun"/>
          <w:b/>
          <w:bCs/>
          <w:i/>
          <w:iCs/>
          <w:noProof/>
        </w:rPr>
      </w:pPr>
      <w:bookmarkStart w:id="29" w:name="_Toc144438849"/>
      <w:bookmarkEnd w:id="26"/>
      <w:r w:rsidRPr="004167C5">
        <w:rPr>
          <w:rStyle w:val="normaltextrun"/>
          <w:b/>
          <w:i/>
          <w:noProof/>
        </w:rPr>
        <w:t>Politica de stabilire a prețurilor</w:t>
      </w:r>
      <w:bookmarkEnd w:id="29"/>
      <w:r w:rsidRPr="004167C5">
        <w:rPr>
          <w:rStyle w:val="normaltextrun"/>
          <w:b/>
          <w:i/>
          <w:noProof/>
        </w:rPr>
        <w:t xml:space="preserve"> și de compensare  </w:t>
      </w:r>
    </w:p>
    <w:p w14:paraId="4C46CD86" w14:textId="28DF7077" w:rsidR="00866626" w:rsidRDefault="00E42676" w:rsidP="007E266B">
      <w:pPr>
        <w:pStyle w:val="NormalWeb"/>
        <w:spacing w:before="0" w:beforeAutospacing="0" w:after="120" w:afterAutospacing="0"/>
        <w:jc w:val="both"/>
        <w:rPr>
          <w:noProof/>
          <w:color w:val="000000" w:themeColor="text1"/>
        </w:rPr>
      </w:pPr>
      <w:r>
        <w:rPr>
          <w:noProof/>
          <w:color w:val="000000" w:themeColor="text1"/>
        </w:rPr>
        <w:t xml:space="preserve">Deși </w:t>
      </w:r>
      <w:r w:rsidRPr="004167C5">
        <w:rPr>
          <w:b/>
          <w:i/>
          <w:noProof/>
          <w:color w:val="000000" w:themeColor="text1"/>
        </w:rPr>
        <w:t>politicile de stabilire a prețurilor și de compensare</w:t>
      </w:r>
      <w:r>
        <w:rPr>
          <w:noProof/>
          <w:color w:val="000000" w:themeColor="text1"/>
        </w:rPr>
        <w:t xml:space="preserve"> pentru medicamente sunt o competență națională, cooperarea în acest domeniu este esențială pentru a evita ca deciziile dintr-un stat membru să creeze deficite în alte state membre. Deși prețul plătit într-un anumit stat membru reflectă preferința unui sistem național de sănătate, o mai bună coordonare în ceea ce privește stabilirea prețurilor și achizițiile publice ar putea contribui la un acces mai echitabil și în timp util la medicamente, inclusiv pentru statele membre cu o putere de cumpărare mai scăzută. Comisia va facilita și mai mult colaborarea voluntară, inclusiv în cadrul grupului autorităților naționale competente în materie de stabilire a prețurilor și de compensare și al plătitorilor publici ai asistenței medicale („NCAPR”). În cadrul acestui grup, statele membre fac schimb de experiență în ceea ce privește politicile naționale de stabilire a prețurilor, de compensare și de achiziții publice, care sunt relevante pentru accesibilitatea financiară și securitatea aprovizionării. </w:t>
      </w:r>
    </w:p>
    <w:p w14:paraId="25FB5F68" w14:textId="0D919400" w:rsidR="002F7D0A" w:rsidRPr="008E2E92" w:rsidRDefault="00977FA3" w:rsidP="00947EFC">
      <w:pPr>
        <w:pStyle w:val="NormalWeb"/>
        <w:spacing w:before="0" w:beforeAutospacing="0" w:after="0" w:afterAutospacing="0"/>
        <w:jc w:val="both"/>
        <w:rPr>
          <w:noProof/>
          <w:color w:val="000000" w:themeColor="text1"/>
        </w:rPr>
      </w:pPr>
      <w:r>
        <w:rPr>
          <w:noProof/>
          <w:color w:val="000000" w:themeColor="text1"/>
        </w:rPr>
        <w:t>Pe termen lung, evaluarea actualei Directive privind transparența</w:t>
      </w:r>
      <w:r w:rsidR="00B177F6" w:rsidRPr="008E2E92">
        <w:rPr>
          <w:rStyle w:val="FootnoteReference"/>
          <w:noProof/>
          <w:color w:val="000000" w:themeColor="text1"/>
        </w:rPr>
        <w:footnoteReference w:id="30"/>
      </w:r>
      <w:r>
        <w:rPr>
          <w:noProof/>
          <w:color w:val="000000" w:themeColor="text1"/>
        </w:rPr>
        <w:t xml:space="preserve"> oferă posibilitatea de a analiza un instrument important de cooperare în materie de stabilire a prețurilor și de compensare.   </w:t>
      </w:r>
    </w:p>
    <w:p w14:paraId="1B9E3C00" w14:textId="26F47F49" w:rsidR="00BE6C54" w:rsidRPr="004167C5" w:rsidRDefault="00B77A20" w:rsidP="00947EFC">
      <w:pPr>
        <w:spacing w:before="240" w:after="120"/>
        <w:rPr>
          <w:b/>
          <w:bCs/>
          <w:i/>
          <w:iCs/>
          <w:noProof/>
          <w:color w:val="000000" w:themeColor="text1"/>
        </w:rPr>
      </w:pPr>
      <w:r w:rsidRPr="004167C5">
        <w:rPr>
          <w:b/>
          <w:i/>
          <w:noProof/>
          <w:color w:val="000000" w:themeColor="text1"/>
        </w:rPr>
        <w:t>Utilizarea achizițiilor publice pentru a spori securitatea aprovizionării</w:t>
      </w:r>
    </w:p>
    <w:p w14:paraId="756BB542" w14:textId="77777777" w:rsidR="00CF5983" w:rsidRDefault="00B77A20" w:rsidP="00A11FCD">
      <w:pPr>
        <w:pStyle w:val="ListBullet2"/>
        <w:numPr>
          <w:ilvl w:val="0"/>
          <w:numId w:val="0"/>
        </w:numPr>
        <w:tabs>
          <w:tab w:val="clear" w:pos="1361"/>
        </w:tabs>
        <w:rPr>
          <w:noProof/>
          <w:color w:val="000000" w:themeColor="text1"/>
        </w:rPr>
      </w:pPr>
      <w:r>
        <w:rPr>
          <w:noProof/>
          <w:color w:val="000000" w:themeColor="text1"/>
        </w:rPr>
        <w:t xml:space="preserve">Practicile din cadrul procedurilor de achiziții publice pentru medicamente diferă de la un stat membru la altul, iar disponibilitatea pe termen lung este rareori un considerent primordial. Directiva privind achizițiile publice din </w:t>
      </w:r>
      <w:r w:rsidRPr="00077136">
        <w:rPr>
          <w:noProof/>
          <w:color w:val="000000" w:themeColor="text1"/>
        </w:rPr>
        <w:t>2014</w:t>
      </w:r>
      <w:r>
        <w:rPr>
          <w:noProof/>
          <w:color w:val="000000" w:themeColor="text1"/>
        </w:rPr>
        <w:t xml:space="preserve"> încurajează o abordare mai strategică prin criterii de atribuire, inclusiv criterii </w:t>
      </w:r>
      <w:r w:rsidRPr="004167C5">
        <w:rPr>
          <w:i/>
          <w:noProof/>
          <w:color w:val="000000" w:themeColor="text1"/>
        </w:rPr>
        <w:t>care să nu se limiteze</w:t>
      </w:r>
      <w:r>
        <w:rPr>
          <w:noProof/>
          <w:color w:val="000000" w:themeColor="text1"/>
        </w:rPr>
        <w:t xml:space="preserve"> la preț. Utilizarea celui mai mic preț ca principal criteriu de selecție poate reduce stimulentele pentru ca societățile din domeniu să construiască o ofertă pe termen lung în UE. În același timp, vulnerabilitatea poate fi sporită atunci când </w:t>
      </w:r>
      <w:r w:rsidRPr="004167C5">
        <w:rPr>
          <w:b/>
          <w:i/>
          <w:noProof/>
          <w:color w:val="000000" w:themeColor="text1"/>
        </w:rPr>
        <w:t>procedurile de achiziții publice</w:t>
      </w:r>
      <w:r>
        <w:rPr>
          <w:noProof/>
          <w:color w:val="000000" w:themeColor="text1"/>
        </w:rPr>
        <w:t xml:space="preserve"> atribuie contracte unei singure întreprinderi. În cazul în care provocările legate de accesul la un medicament esențial și accesibilitatea financiară aferentă pot constitui o problemă, statele membre pot colabora pentru a spori puterea de cumpărare: printre exemplele existente se numără Inițiativa privind achizițiile publice în zona baltică și Forumul farmaceutic nordic. </w:t>
      </w:r>
    </w:p>
    <w:p w14:paraId="44CDBF8A" w14:textId="1EEA4E37" w:rsidR="00AE0253" w:rsidRPr="008E2E92" w:rsidRDefault="00B92F0C" w:rsidP="00A11FCD">
      <w:pPr>
        <w:pStyle w:val="ListBullet2"/>
        <w:numPr>
          <w:ilvl w:val="0"/>
          <w:numId w:val="0"/>
        </w:numPr>
        <w:tabs>
          <w:tab w:val="clear" w:pos="1361"/>
        </w:tabs>
        <w:rPr>
          <w:noProof/>
          <w:color w:val="000000" w:themeColor="text1"/>
        </w:rPr>
      </w:pPr>
      <w:r w:rsidRPr="004167C5">
        <w:rPr>
          <w:b/>
          <w:i/>
          <w:noProof/>
          <w:color w:val="000000" w:themeColor="text1"/>
        </w:rPr>
        <w:t>Achizițiile publice comune</w:t>
      </w:r>
      <w:r w:rsidRPr="00077136">
        <w:rPr>
          <w:b/>
          <w:noProof/>
          <w:color w:val="000000" w:themeColor="text1"/>
        </w:rPr>
        <w:t xml:space="preserve"> </w:t>
      </w:r>
      <w:r>
        <w:rPr>
          <w:noProof/>
          <w:color w:val="000000" w:themeColor="text1"/>
        </w:rPr>
        <w:t xml:space="preserve">între statele membre pot acționa ca un instrument puternic de îmbunătățire a accesului, a accesibilității financiare și a securității aprovizionării, cu beneficii deosebite pe piețele mai mici ale UE. Acest lucru poate îmbunătăți poziția de negociere a statelor membre pentru a stimula capacitățile de producție, precum și pentru a diversifica lanțurile de aprovizionare. În cazuri specifice, aceste instrumente ar putea sprijini, de asemenea, o mai mare previzibilitate prin contracte multianuale. Comisia va analiza utilizarea achizițiilor publice comune de antibiotice și </w:t>
      </w:r>
      <w:r>
        <w:rPr>
          <w:rStyle w:val="normaltextrun"/>
          <w:noProof/>
        </w:rPr>
        <w:t xml:space="preserve">tratamente pentru virusurile respiratorii </w:t>
      </w:r>
      <w:r>
        <w:rPr>
          <w:noProof/>
          <w:color w:val="000000" w:themeColor="text1"/>
        </w:rPr>
        <w:t xml:space="preserve">înainte de iarna </w:t>
      </w:r>
      <w:r w:rsidRPr="00077136">
        <w:rPr>
          <w:noProof/>
          <w:color w:val="000000" w:themeColor="text1"/>
        </w:rPr>
        <w:t>2024</w:t>
      </w:r>
      <w:r>
        <w:rPr>
          <w:noProof/>
          <w:color w:val="000000" w:themeColor="text1"/>
        </w:rPr>
        <w:t>-</w:t>
      </w:r>
      <w:r w:rsidRPr="00077136">
        <w:rPr>
          <w:noProof/>
          <w:color w:val="000000" w:themeColor="text1"/>
        </w:rPr>
        <w:t>25</w:t>
      </w:r>
      <w:r>
        <w:rPr>
          <w:noProof/>
          <w:color w:val="000000" w:themeColor="text1"/>
        </w:rPr>
        <w:t>.</w:t>
      </w:r>
    </w:p>
    <w:tbl>
      <w:tblPr>
        <w:tblStyle w:val="TableGrid"/>
        <w:tblW w:w="8834" w:type="dxa"/>
        <w:tblLook w:val="04A0" w:firstRow="1" w:lastRow="0" w:firstColumn="1" w:lastColumn="0" w:noHBand="0" w:noVBand="1"/>
      </w:tblPr>
      <w:tblGrid>
        <w:gridCol w:w="8834"/>
      </w:tblGrid>
      <w:tr w:rsidR="00B819AB" w:rsidRPr="008E2E92" w14:paraId="78387375" w14:textId="77777777" w:rsidTr="002B5C82">
        <w:tc>
          <w:tcPr>
            <w:tcW w:w="8834" w:type="dxa"/>
          </w:tcPr>
          <w:p w14:paraId="703FBAD8" w14:textId="407BD364" w:rsidR="00B819AB" w:rsidRPr="004167C5" w:rsidRDefault="00B819AB" w:rsidP="007E266B">
            <w:pPr>
              <w:spacing w:after="120"/>
              <w:rPr>
                <w:b/>
                <w:bCs/>
                <w:i/>
                <w:iCs/>
                <w:noProof/>
                <w:color w:val="000000" w:themeColor="text1"/>
                <w:szCs w:val="24"/>
              </w:rPr>
            </w:pPr>
            <w:r w:rsidRPr="004167C5">
              <w:rPr>
                <w:b/>
                <w:i/>
                <w:noProof/>
                <w:color w:val="000000" w:themeColor="text1"/>
              </w:rPr>
              <w:t>Practici de achiziții publice care sprijină securitatea aprovizionării cu medicamente</w:t>
            </w:r>
          </w:p>
          <w:p w14:paraId="57EFE4AE" w14:textId="6B7ABAD7" w:rsidR="00B819AB" w:rsidRPr="008E2E92" w:rsidRDefault="00B819AB" w:rsidP="007E266B">
            <w:pPr>
              <w:spacing w:after="120"/>
              <w:rPr>
                <w:noProof/>
                <w:color w:val="000000" w:themeColor="text1"/>
                <w:szCs w:val="24"/>
              </w:rPr>
            </w:pPr>
            <w:r>
              <w:rPr>
                <w:noProof/>
                <w:color w:val="000000" w:themeColor="text1"/>
              </w:rPr>
              <w:t xml:space="preserve">Există o varietate de instrumente care pot fi deja utilizate în legătură cu disponibilitatea medicamentelor esențiale: </w:t>
            </w:r>
          </w:p>
          <w:p w14:paraId="063C314A" w14:textId="58041B72" w:rsidR="00B819AB" w:rsidRPr="008E2E92" w:rsidRDefault="00B819AB" w:rsidP="007E266B">
            <w:pPr>
              <w:pStyle w:val="ListParagraph"/>
              <w:numPr>
                <w:ilvl w:val="0"/>
                <w:numId w:val="32"/>
              </w:numPr>
              <w:spacing w:after="0" w:line="240" w:lineRule="auto"/>
              <w:ind w:left="426" w:hanging="357"/>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 xml:space="preserve">consultarea preliminară a pieței; </w:t>
            </w:r>
          </w:p>
          <w:p w14:paraId="4E3B9868" w14:textId="5C37DA16" w:rsidR="00B819AB" w:rsidRPr="008E2E92" w:rsidRDefault="00B819AB" w:rsidP="002B5C82">
            <w:pPr>
              <w:pStyle w:val="ListParagraph"/>
              <w:numPr>
                <w:ilvl w:val="0"/>
                <w:numId w:val="32"/>
              </w:numPr>
              <w:spacing w:line="240" w:lineRule="auto"/>
              <w:ind w:left="429"/>
              <w:rPr>
                <w:rFonts w:ascii="Times New Roman" w:hAnsi="Times New Roman"/>
                <w:noProof/>
                <w:color w:val="000000" w:themeColor="text1"/>
                <w:sz w:val="24"/>
              </w:rPr>
            </w:pPr>
            <w:r>
              <w:rPr>
                <w:rFonts w:ascii="Times New Roman" w:hAnsi="Times New Roman"/>
                <w:noProof/>
                <w:color w:val="000000" w:themeColor="text1"/>
                <w:sz w:val="24"/>
              </w:rPr>
              <w:t>atribuirea de contracte mai multor câștigători, pentru a reduce riscul de întreruperi în aprovizionare și pentru a menține un mediu concurențial;</w:t>
            </w:r>
            <w:r>
              <w:rPr>
                <w:noProof/>
                <w:color w:val="000000" w:themeColor="text1"/>
              </w:rPr>
              <w:t xml:space="preserve"> </w:t>
            </w:r>
          </w:p>
          <w:p w14:paraId="5F52B448" w14:textId="7464B5ED" w:rsidR="00B819AB" w:rsidRDefault="00435103" w:rsidP="002B5C82">
            <w:pPr>
              <w:pStyle w:val="ListParagraph"/>
              <w:numPr>
                <w:ilvl w:val="0"/>
                <w:numId w:val="32"/>
              </w:numPr>
              <w:spacing w:after="0" w:line="240" w:lineRule="auto"/>
              <w:ind w:left="429"/>
              <w:jc w:val="both"/>
              <w:rPr>
                <w:rFonts w:ascii="Times New Roman" w:hAnsi="Times New Roman"/>
                <w:noProof/>
                <w:color w:val="000000" w:themeColor="text1"/>
                <w:sz w:val="24"/>
              </w:rPr>
            </w:pPr>
            <w:r>
              <w:rPr>
                <w:rFonts w:ascii="Times New Roman" w:hAnsi="Times New Roman"/>
                <w:noProof/>
                <w:color w:val="000000" w:themeColor="text1"/>
                <w:sz w:val="24"/>
              </w:rPr>
              <w:t xml:space="preserve">utilizarea sporită a criteriilor de atribuire a ofertei celei mai avantajoase din punct de vedere economic în cadrul licitațiilor publice, utilizând criterii calitative precum securitatea aprovizionării și a producției în UE/SEE sau în țările cu care UE a încheiat un acord privind achizițiile publice; </w:t>
            </w:r>
          </w:p>
          <w:p w14:paraId="1DCBD981" w14:textId="77777777" w:rsidR="00A53051" w:rsidRPr="00A95988" w:rsidRDefault="00A53051" w:rsidP="00A53051">
            <w:pPr>
              <w:pStyle w:val="ListParagraph"/>
              <w:spacing w:after="0" w:line="240" w:lineRule="auto"/>
              <w:ind w:left="429"/>
              <w:jc w:val="both"/>
              <w:rPr>
                <w:rFonts w:ascii="Times New Roman" w:hAnsi="Times New Roman"/>
                <w:noProof/>
                <w:color w:val="000000" w:themeColor="text1"/>
                <w:sz w:val="24"/>
              </w:rPr>
            </w:pPr>
          </w:p>
          <w:p w14:paraId="5095AD0F" w14:textId="7E938F66" w:rsidR="00691194" w:rsidRPr="004167C5" w:rsidRDefault="00E72FD0">
            <w:pPr>
              <w:pStyle w:val="ListParagraph"/>
              <w:numPr>
                <w:ilvl w:val="0"/>
                <w:numId w:val="32"/>
              </w:numPr>
              <w:spacing w:after="0" w:line="240" w:lineRule="auto"/>
              <w:ind w:left="426" w:hanging="357"/>
              <w:jc w:val="both"/>
              <w:rPr>
                <w:b/>
                <w:bCs/>
                <w:i/>
                <w:iCs/>
                <w:noProof/>
                <w:color w:val="000000" w:themeColor="text1"/>
                <w:szCs w:val="24"/>
              </w:rPr>
            </w:pPr>
            <w:r>
              <w:rPr>
                <w:rFonts w:ascii="Times New Roman" w:hAnsi="Times New Roman"/>
                <w:noProof/>
                <w:color w:val="000000" w:themeColor="text1"/>
                <w:sz w:val="24"/>
              </w:rPr>
              <w:t>achiziții comune (achiziții publice de grup și achiziții între țări) pentru a depăși provocările legate de accesul pe piețele de dimensiuni mai mici. Acest lucru ar spori amploarea și puterea de negociere, deschizând, în același timp, calea către măsuri de promovare a piețelor competitive și de descurajare a consolidării lanțului de aprovizionare;</w:t>
            </w:r>
          </w:p>
          <w:p w14:paraId="72465C12" w14:textId="489E71F8" w:rsidR="00B819AB" w:rsidRPr="004167C5" w:rsidRDefault="001E2995" w:rsidP="002C2DEF">
            <w:pPr>
              <w:pStyle w:val="ListParagraph"/>
              <w:numPr>
                <w:ilvl w:val="0"/>
                <w:numId w:val="32"/>
              </w:numPr>
              <w:spacing w:after="120" w:line="240" w:lineRule="auto"/>
              <w:ind w:left="425" w:hanging="357"/>
              <w:contextualSpacing w:val="0"/>
              <w:jc w:val="both"/>
              <w:rPr>
                <w:b/>
                <w:i/>
                <w:noProof/>
                <w:color w:val="000000" w:themeColor="text1"/>
              </w:rPr>
            </w:pPr>
            <w:r>
              <w:rPr>
                <w:rFonts w:ascii="Times New Roman" w:hAnsi="Times New Roman"/>
                <w:noProof/>
                <w:color w:val="000000" w:themeColor="text1"/>
                <w:sz w:val="24"/>
              </w:rPr>
              <w:t>asigurarea faptului că durata contractelor este adaptată pentru a favoriza previzibilitatea cererii și disponibilitatea pe termen lung.</w:t>
            </w:r>
          </w:p>
        </w:tc>
      </w:tr>
    </w:tbl>
    <w:p w14:paraId="05614FB8" w14:textId="77777777" w:rsidR="00C356B2" w:rsidRPr="008E2E92" w:rsidRDefault="00C356B2" w:rsidP="007E266B">
      <w:pPr>
        <w:spacing w:after="0"/>
        <w:rPr>
          <w:noProof/>
          <w:color w:val="000000" w:themeColor="text1"/>
          <w:szCs w:val="24"/>
        </w:rPr>
      </w:pPr>
    </w:p>
    <w:p w14:paraId="6C111E79" w14:textId="17C9234B" w:rsidR="00A8659A" w:rsidRDefault="00924ACC" w:rsidP="00A11FCD">
      <w:pPr>
        <w:pStyle w:val="ListBullet2"/>
        <w:numPr>
          <w:ilvl w:val="0"/>
          <w:numId w:val="0"/>
        </w:numPr>
        <w:tabs>
          <w:tab w:val="clear" w:pos="1361"/>
        </w:tabs>
        <w:spacing w:after="120"/>
        <w:rPr>
          <w:noProof/>
          <w:color w:val="000000" w:themeColor="text1"/>
        </w:rPr>
      </w:pPr>
      <w:r>
        <w:rPr>
          <w:noProof/>
          <w:color w:val="000000" w:themeColor="text1"/>
        </w:rPr>
        <w:t xml:space="preserve">Prin continuarea colaborării cu experți și cu autoritățile naționale, Comisia va emite </w:t>
      </w:r>
      <w:r w:rsidRPr="004167C5">
        <w:rPr>
          <w:b/>
          <w:i/>
          <w:noProof/>
          <w:color w:val="000000" w:themeColor="text1"/>
        </w:rPr>
        <w:t>orientări ale UE privind achizițiile publice</w:t>
      </w:r>
      <w:r>
        <w:rPr>
          <w:noProof/>
          <w:color w:val="000000" w:themeColor="text1"/>
        </w:rPr>
        <w:t xml:space="preserve"> până la începutul anului </w:t>
      </w:r>
      <w:r w:rsidRPr="00077136">
        <w:rPr>
          <w:noProof/>
          <w:color w:val="000000" w:themeColor="text1"/>
        </w:rPr>
        <w:t>2024</w:t>
      </w:r>
      <w:r>
        <w:rPr>
          <w:noProof/>
          <w:color w:val="000000" w:themeColor="text1"/>
        </w:rPr>
        <w:t>. Accentul se va pune pe practicile de achiziții publice care pot aduce o contribuție directă la securitatea aprovizionării și la disponibilitate prin integrarea efectivă a securității aprovizionării ca criteriu de atribuire</w:t>
      </w:r>
      <w:r w:rsidR="004E1B57" w:rsidRPr="564FF8BC">
        <w:rPr>
          <w:rStyle w:val="FootnoteReference"/>
          <w:noProof/>
          <w:color w:val="000000" w:themeColor="text1"/>
        </w:rPr>
        <w:footnoteReference w:id="31"/>
      </w:r>
      <w:r>
        <w:rPr>
          <w:noProof/>
          <w:color w:val="000000" w:themeColor="text1"/>
        </w:rPr>
        <w:t>, ținând seama în același timp de angajamentele internaționale ale UE.</w:t>
      </w:r>
      <w:r w:rsidR="00077136">
        <w:rPr>
          <w:noProof/>
          <w:color w:val="000000" w:themeColor="text1"/>
        </w:rPr>
        <w:t xml:space="preserve"> </w:t>
      </w:r>
      <w:r>
        <w:rPr>
          <w:noProof/>
          <w:color w:val="000000" w:themeColor="text1"/>
        </w:rPr>
        <w:t xml:space="preserve">Acest lucru va sprijini în continuare statele membre și achizitorii în practicile lor de achiziții publice. </w:t>
      </w:r>
    </w:p>
    <w:p w14:paraId="490F4B75" w14:textId="77777777" w:rsidR="00407500" w:rsidRDefault="001E2995" w:rsidP="00407500">
      <w:pPr>
        <w:pStyle w:val="ListBullet2"/>
        <w:numPr>
          <w:ilvl w:val="0"/>
          <w:numId w:val="0"/>
        </w:numPr>
        <w:tabs>
          <w:tab w:val="clear" w:pos="1361"/>
        </w:tabs>
        <w:spacing w:after="120"/>
        <w:rPr>
          <w:noProof/>
          <w:color w:val="000000" w:themeColor="text1"/>
        </w:rPr>
      </w:pPr>
      <w:r>
        <w:rPr>
          <w:noProof/>
          <w:color w:val="000000" w:themeColor="text1"/>
        </w:rPr>
        <w:t xml:space="preserve">În sens mai general, propunerea Comisiei de reformare a </w:t>
      </w:r>
      <w:r w:rsidRPr="004167C5">
        <w:rPr>
          <w:b/>
          <w:i/>
          <w:noProof/>
          <w:color w:val="000000" w:themeColor="text1"/>
        </w:rPr>
        <w:t>Regulamentului financiar</w:t>
      </w:r>
      <w:r w:rsidR="00DF4595" w:rsidRPr="7E9425AE">
        <w:rPr>
          <w:rStyle w:val="FootnoteReference"/>
          <w:noProof/>
          <w:color w:val="000000" w:themeColor="text1"/>
        </w:rPr>
        <w:footnoteReference w:id="32"/>
      </w:r>
      <w:r w:rsidRPr="004167C5">
        <w:rPr>
          <w:b/>
          <w:i/>
          <w:noProof/>
          <w:color w:val="000000" w:themeColor="text1"/>
        </w:rPr>
        <w:t xml:space="preserve"> </w:t>
      </w:r>
      <w:r>
        <w:rPr>
          <w:noProof/>
          <w:color w:val="000000" w:themeColor="text1"/>
        </w:rPr>
        <w:t>ar asigura opțiuni suplimentare în ceea ce privește instrumentele de achiziții publice la nivelul UE, dincolo de situațiile de criză. În cazul în care există un interes din partea statelor membre și un temei juridic specific, Comisia ar putea nu numai să achiziționeze medicamente împreună cu statele membre, ci și să achiziționeze medicamente în numele acestora, pe baza unui mandat. Această achiziție ar putea acoperi medicamentele esențiale și produsele auxiliare care depășesc domeniul de aplicare actual al Acordului privind achizițiile publice comune pentru achiziționarea de contramăsuri medicale.</w:t>
      </w:r>
    </w:p>
    <w:p w14:paraId="7450AEB9" w14:textId="71CEE05E" w:rsidR="00407500" w:rsidRDefault="00407500" w:rsidP="00407500">
      <w:pPr>
        <w:pStyle w:val="ListBullet2"/>
        <w:numPr>
          <w:ilvl w:val="0"/>
          <w:numId w:val="0"/>
        </w:numPr>
        <w:tabs>
          <w:tab w:val="clear" w:pos="1361"/>
        </w:tabs>
        <w:spacing w:after="120"/>
        <w:rPr>
          <w:noProof/>
          <w:color w:val="000000" w:themeColor="text1"/>
        </w:rPr>
      </w:pPr>
      <w:r>
        <w:rPr>
          <w:noProof/>
          <w:color w:val="000000" w:themeColor="text1"/>
        </w:rPr>
        <w:t xml:space="preserve">O chestiune care trebuie analizată în cadrul viitoarei revizuiri a HERA este măsura în care acțiunea ar trebui să acopere răspunsul dincolo de amenințările </w:t>
      </w:r>
      <w:r>
        <w:rPr>
          <w:noProof/>
        </w:rPr>
        <w:t>transfrontaliere grave la adresa sănătății,</w:t>
      </w:r>
      <w:r>
        <w:rPr>
          <w:noProof/>
          <w:color w:val="000000" w:themeColor="text1"/>
        </w:rPr>
        <w:t xml:space="preserve"> pentru întreaga gamă de medicamente. </w:t>
      </w:r>
    </w:p>
    <w:tbl>
      <w:tblPr>
        <w:tblStyle w:val="TableGrid"/>
        <w:tblW w:w="0" w:type="auto"/>
        <w:tblLook w:val="04A0" w:firstRow="1" w:lastRow="0" w:firstColumn="1" w:lastColumn="0" w:noHBand="0" w:noVBand="1"/>
      </w:tblPr>
      <w:tblGrid>
        <w:gridCol w:w="8602"/>
      </w:tblGrid>
      <w:tr w:rsidR="004C1A4D" w:rsidRPr="008E2E92" w14:paraId="28C23772" w14:textId="77777777" w:rsidTr="74DF5D91">
        <w:tc>
          <w:tcPr>
            <w:tcW w:w="8602" w:type="dxa"/>
          </w:tcPr>
          <w:p w14:paraId="69DAD7DC" w14:textId="77777777" w:rsidR="004F5474" w:rsidRPr="004167C5" w:rsidRDefault="004F5474" w:rsidP="004F5474">
            <w:pPr>
              <w:spacing w:before="120" w:after="120"/>
              <w:rPr>
                <w:rStyle w:val="normaltextrun"/>
                <w:rFonts w:eastAsia="Calibri"/>
                <w:b/>
                <w:bCs/>
                <w:i/>
                <w:iCs/>
                <w:noProof/>
                <w:color w:val="000000" w:themeColor="text1"/>
                <w:sz w:val="22"/>
                <w:szCs w:val="22"/>
              </w:rPr>
            </w:pPr>
            <w:r w:rsidRPr="004167C5">
              <w:rPr>
                <w:rStyle w:val="normaltextrun"/>
                <w:b/>
                <w:i/>
                <w:noProof/>
                <w:color w:val="000000" w:themeColor="text1"/>
              </w:rPr>
              <w:t>Comisia, împreună cu EMA și cu statele membre,</w:t>
            </w:r>
            <w:r w:rsidRPr="004167C5">
              <w:rPr>
                <w:rStyle w:val="normaltextrun"/>
                <w:b/>
                <w:i/>
                <w:noProof/>
              </w:rPr>
              <w:t xml:space="preserve"> își va intensifica activitatea </w:t>
            </w:r>
            <w:r w:rsidRPr="004167C5">
              <w:rPr>
                <w:rStyle w:val="normaltextrun"/>
                <w:b/>
                <w:i/>
                <w:noProof/>
                <w:color w:val="000000" w:themeColor="text1"/>
              </w:rPr>
              <w:t xml:space="preserve">înainte de </w:t>
            </w:r>
            <w:r w:rsidRPr="004167C5">
              <w:rPr>
                <w:rStyle w:val="normaltextrun"/>
                <w:b/>
                <w:i/>
                <w:noProof/>
              </w:rPr>
              <w:t>iarna următoare pentru a preveni deficitele critice</w:t>
            </w:r>
            <w:r w:rsidRPr="004167C5">
              <w:rPr>
                <w:rStyle w:val="normaltextrun"/>
                <w:b/>
                <w:i/>
                <w:noProof/>
                <w:color w:val="000000" w:themeColor="text1"/>
              </w:rPr>
              <w:t>:</w:t>
            </w:r>
          </w:p>
          <w:p w14:paraId="40F1989A" w14:textId="3075BCEE" w:rsidR="004F5474" w:rsidRPr="005A0FEB" w:rsidRDefault="004F5474" w:rsidP="004F5474">
            <w:pPr>
              <w:pStyle w:val="NormalWeb"/>
              <w:numPr>
                <w:ilvl w:val="0"/>
                <w:numId w:val="28"/>
              </w:numPr>
              <w:spacing w:before="0" w:beforeAutospacing="0" w:after="0" w:afterAutospacing="0"/>
              <w:ind w:left="426"/>
              <w:jc w:val="both"/>
              <w:rPr>
                <w:rStyle w:val="normaltextrun"/>
                <w:noProof/>
              </w:rPr>
            </w:pPr>
            <w:r>
              <w:rPr>
                <w:noProof/>
                <w:color w:val="000000" w:themeColor="text1"/>
              </w:rPr>
              <w:t xml:space="preserve">va implementa noul </w:t>
            </w:r>
            <w:r>
              <w:rPr>
                <w:rStyle w:val="normaltextrun"/>
                <w:noProof/>
              </w:rPr>
              <w:t xml:space="preserve">mecanism voluntar de solidaritate pentru medicamente; </w:t>
            </w:r>
          </w:p>
          <w:p w14:paraId="1006596B" w14:textId="28826E2F" w:rsidR="004F5474" w:rsidRPr="00A8659A" w:rsidRDefault="004F5474" w:rsidP="00A8659A">
            <w:pPr>
              <w:pStyle w:val="NormalWeb"/>
              <w:numPr>
                <w:ilvl w:val="0"/>
                <w:numId w:val="28"/>
              </w:numPr>
              <w:spacing w:before="0" w:beforeAutospacing="0" w:after="0" w:afterAutospacing="0"/>
              <w:ind w:left="426"/>
              <w:jc w:val="both"/>
              <w:rPr>
                <w:noProof/>
                <w:color w:val="000000" w:themeColor="text1"/>
              </w:rPr>
            </w:pPr>
            <w:r>
              <w:rPr>
                <w:noProof/>
              </w:rPr>
              <w:t>va utiliza flexibilități în materie de reglementare, după caz;</w:t>
            </w:r>
          </w:p>
          <w:p w14:paraId="5EA115B1" w14:textId="2303E9D3" w:rsidR="004F5474" w:rsidRPr="008E2E92" w:rsidRDefault="004F5474" w:rsidP="004F5474">
            <w:pPr>
              <w:pStyle w:val="NormalWeb"/>
              <w:numPr>
                <w:ilvl w:val="0"/>
                <w:numId w:val="28"/>
              </w:numPr>
              <w:spacing w:before="0" w:beforeAutospacing="0" w:after="0" w:afterAutospacing="0"/>
              <w:ind w:left="426"/>
              <w:jc w:val="both"/>
              <w:rPr>
                <w:noProof/>
              </w:rPr>
            </w:pPr>
            <w:r>
              <w:rPr>
                <w:noProof/>
              </w:rPr>
              <w:t>va utiliza rezerva rescEU de antibiotice în cazul în care se declanșează UCPM.</w:t>
            </w:r>
          </w:p>
          <w:p w14:paraId="4441956E" w14:textId="77777777" w:rsidR="004F5474" w:rsidRPr="004167C5" w:rsidRDefault="004F5474" w:rsidP="0074385D">
            <w:pPr>
              <w:spacing w:after="0"/>
              <w:rPr>
                <w:rStyle w:val="normaltextrun"/>
                <w:b/>
                <w:bCs/>
                <w:i/>
                <w:iCs/>
                <w:noProof/>
                <w:color w:val="000000" w:themeColor="text1"/>
                <w:szCs w:val="24"/>
                <w:lang w:val="es-ES"/>
              </w:rPr>
            </w:pPr>
          </w:p>
          <w:p w14:paraId="2BB42E45" w14:textId="1ACC6587" w:rsidR="00781BDB" w:rsidRPr="004167C5" w:rsidRDefault="004F5474" w:rsidP="00781BDB">
            <w:pPr>
              <w:spacing w:after="120"/>
              <w:rPr>
                <w:rStyle w:val="normaltextrun"/>
                <w:b/>
                <w:bCs/>
                <w:i/>
                <w:iCs/>
                <w:noProof/>
                <w:color w:val="000000" w:themeColor="text1"/>
              </w:rPr>
            </w:pPr>
            <w:r w:rsidRPr="004167C5">
              <w:rPr>
                <w:rStyle w:val="normaltextrun"/>
                <w:b/>
                <w:i/>
                <w:noProof/>
              </w:rPr>
              <w:t xml:space="preserve">În plus, Comisia, </w:t>
            </w:r>
            <w:r w:rsidRPr="004167C5">
              <w:rPr>
                <w:rStyle w:val="normaltextrun"/>
                <w:b/>
                <w:i/>
                <w:noProof/>
                <w:color w:val="000000" w:themeColor="text1"/>
              </w:rPr>
              <w:t xml:space="preserve">împreună cu EMA și cu statele membre, va întreprinde pe termen scurt și mediu următoarele acțiuni pentru a sprijini securitatea pe termen lung a aprovizionării cu medicamente esențiale în UE: </w:t>
            </w:r>
          </w:p>
          <w:p w14:paraId="3A5FC6FD" w14:textId="682E1BD7" w:rsidR="00781BDB" w:rsidRPr="00256148" w:rsidRDefault="000321C7" w:rsidP="00781BDB">
            <w:pPr>
              <w:pStyle w:val="NormalWeb"/>
              <w:numPr>
                <w:ilvl w:val="0"/>
                <w:numId w:val="28"/>
              </w:numPr>
              <w:spacing w:before="0" w:beforeAutospacing="0" w:after="0" w:afterAutospacing="0"/>
              <w:ind w:left="426"/>
              <w:jc w:val="both"/>
              <w:rPr>
                <w:rStyle w:val="normaltextrun"/>
                <w:noProof/>
                <w:szCs w:val="20"/>
              </w:rPr>
            </w:pPr>
            <w:r>
              <w:rPr>
                <w:rStyle w:val="normaltextrun"/>
                <w:noProof/>
                <w:color w:val="000000" w:themeColor="text1"/>
              </w:rPr>
              <w:t xml:space="preserve">va publica lista de medicamente esențiale a Uniunii până la sfârșitul anului </w:t>
            </w:r>
            <w:r w:rsidRPr="00077136">
              <w:rPr>
                <w:rStyle w:val="normaltextrun"/>
                <w:noProof/>
                <w:color w:val="000000" w:themeColor="text1"/>
              </w:rPr>
              <w:t>2023</w:t>
            </w:r>
            <w:r>
              <w:rPr>
                <w:rStyle w:val="normaltextrun"/>
                <w:noProof/>
                <w:color w:val="000000" w:themeColor="text1"/>
              </w:rPr>
              <w:t xml:space="preserve"> și va </w:t>
            </w:r>
            <w:r>
              <w:rPr>
                <w:rStyle w:val="normaltextrun"/>
                <w:noProof/>
              </w:rPr>
              <w:t xml:space="preserve">analiza vulnerabilitățile unei prime tranșe de medicamente esențiale până în aprilie </w:t>
            </w:r>
            <w:r w:rsidRPr="00077136">
              <w:rPr>
                <w:rStyle w:val="normaltextrun"/>
                <w:noProof/>
              </w:rPr>
              <w:t>2024</w:t>
            </w:r>
            <w:r>
              <w:rPr>
                <w:rStyle w:val="normaltextrun"/>
                <w:noProof/>
              </w:rPr>
              <w:t>;</w:t>
            </w:r>
          </w:p>
          <w:p w14:paraId="07619B0D" w14:textId="37C469AF" w:rsidR="00781BDB" w:rsidRDefault="00781BDB" w:rsidP="00781BDB">
            <w:pPr>
              <w:pStyle w:val="NormalWeb"/>
              <w:numPr>
                <w:ilvl w:val="0"/>
                <w:numId w:val="28"/>
              </w:numPr>
              <w:spacing w:before="0" w:beforeAutospacing="0" w:after="0" w:afterAutospacing="0"/>
              <w:ind w:left="426"/>
              <w:jc w:val="both"/>
              <w:rPr>
                <w:noProof/>
              </w:rPr>
            </w:pPr>
            <w:r>
              <w:rPr>
                <w:noProof/>
              </w:rPr>
              <w:t>va anticipa măsurile propuse în cadrul reformei farmaceutice pentru a asigura o notificare și o atenuare mai sistematică și mai coordonată a deficitelor critice;</w:t>
            </w:r>
          </w:p>
          <w:p w14:paraId="42B77C55" w14:textId="466C890A" w:rsidR="00D63A8F" w:rsidRDefault="00781BDB" w:rsidP="009F1B1D">
            <w:pPr>
              <w:pStyle w:val="NormalWeb"/>
              <w:numPr>
                <w:ilvl w:val="0"/>
                <w:numId w:val="28"/>
              </w:numPr>
              <w:spacing w:before="0" w:beforeAutospacing="0" w:after="0" w:afterAutospacing="0"/>
              <w:ind w:left="425" w:hanging="357"/>
              <w:jc w:val="both"/>
              <w:rPr>
                <w:noProof/>
              </w:rPr>
            </w:pPr>
            <w:bookmarkStart w:id="30" w:name="_Hlk148159052"/>
            <w:r>
              <w:rPr>
                <w:noProof/>
                <w:color w:val="000000" w:themeColor="text1"/>
              </w:rPr>
              <w:t xml:space="preserve">va institui instrumente de comunicare </w:t>
            </w:r>
            <w:r>
              <w:rPr>
                <w:noProof/>
              </w:rPr>
              <w:t xml:space="preserve">pentru </w:t>
            </w:r>
            <w:r>
              <w:rPr>
                <w:noProof/>
                <w:color w:val="000000" w:themeColor="text1"/>
              </w:rPr>
              <w:t>o mai bună previziona</w:t>
            </w:r>
            <w:r>
              <w:rPr>
                <w:noProof/>
              </w:rPr>
              <w:t>re a cererii și ofertei</w:t>
            </w:r>
            <w:r>
              <w:rPr>
                <w:noProof/>
                <w:color w:val="000000" w:themeColor="text1"/>
              </w:rPr>
              <w:t xml:space="preserve">, cum ar fi o platformă de stabilire de contacte (până în al doilea trimestru al anului </w:t>
            </w:r>
            <w:r w:rsidRPr="00077136">
              <w:rPr>
                <w:noProof/>
                <w:color w:val="000000" w:themeColor="text1"/>
              </w:rPr>
              <w:t>2024</w:t>
            </w:r>
            <w:r>
              <w:rPr>
                <w:noProof/>
                <w:color w:val="000000" w:themeColor="text1"/>
              </w:rPr>
              <w:t>);</w:t>
            </w:r>
            <w:r>
              <w:rPr>
                <w:noProof/>
              </w:rPr>
              <w:t xml:space="preserve"> un mecanism al UE pentru semnalizarea cererii; și Platforma europeană de monitorizare a deficitelor;</w:t>
            </w:r>
            <w:bookmarkEnd w:id="30"/>
          </w:p>
          <w:p w14:paraId="1AAC87C1" w14:textId="38B7CF37" w:rsidR="00781BDB" w:rsidRDefault="0053377F" w:rsidP="00565B1C">
            <w:pPr>
              <w:pStyle w:val="NormalWeb"/>
              <w:numPr>
                <w:ilvl w:val="0"/>
                <w:numId w:val="28"/>
              </w:numPr>
              <w:spacing w:before="0" w:beforeAutospacing="0" w:after="0" w:afterAutospacing="0"/>
              <w:ind w:left="425" w:hanging="357"/>
              <w:jc w:val="both"/>
              <w:rPr>
                <w:noProof/>
              </w:rPr>
            </w:pPr>
            <w:r>
              <w:rPr>
                <w:noProof/>
              </w:rPr>
              <w:t xml:space="preserve">se va pregăti în vederea lansării în </w:t>
            </w:r>
            <w:r w:rsidRPr="00077136">
              <w:rPr>
                <w:noProof/>
              </w:rPr>
              <w:t>2024</w:t>
            </w:r>
            <w:r>
              <w:rPr>
                <w:noProof/>
              </w:rPr>
              <w:t xml:space="preserve"> a unei acțiuni comune privind flexibilitățile în materie de reglementare, inclusiv preparatele magistrale;</w:t>
            </w:r>
          </w:p>
          <w:p w14:paraId="02A4FEFB" w14:textId="77777777" w:rsidR="00A53051" w:rsidRDefault="00A53051" w:rsidP="00A53051">
            <w:pPr>
              <w:pStyle w:val="NormalWeb"/>
              <w:spacing w:before="0" w:beforeAutospacing="0" w:after="0" w:afterAutospacing="0"/>
              <w:ind w:left="425"/>
              <w:jc w:val="both"/>
              <w:rPr>
                <w:noProof/>
              </w:rPr>
            </w:pPr>
          </w:p>
          <w:p w14:paraId="67E0C6E9" w14:textId="4CF8F2A8" w:rsidR="00781BDB" w:rsidRPr="008E2E92" w:rsidRDefault="00781BDB" w:rsidP="00781BDB">
            <w:pPr>
              <w:pStyle w:val="NormalWeb"/>
              <w:numPr>
                <w:ilvl w:val="0"/>
                <w:numId w:val="28"/>
              </w:numPr>
              <w:spacing w:before="0" w:beforeAutospacing="0" w:after="0" w:afterAutospacing="0"/>
              <w:ind w:left="426"/>
              <w:jc w:val="both"/>
              <w:rPr>
                <w:noProof/>
              </w:rPr>
            </w:pPr>
            <w:r>
              <w:rPr>
                <w:noProof/>
              </w:rPr>
              <w:t xml:space="preserve">va elabora, până la începutul anului </w:t>
            </w:r>
            <w:r w:rsidRPr="00077136">
              <w:rPr>
                <w:noProof/>
              </w:rPr>
              <w:t>2024</w:t>
            </w:r>
            <w:r>
              <w:rPr>
                <w:noProof/>
              </w:rPr>
              <w:t>, un ghid de bune practici pentru achizițiile publice de medicamente, ca parte a unor eforturi mai ample de valorificare a achizițiilor publice pentru a sprijini mai bine securitatea aprovizionării.</w:t>
            </w:r>
          </w:p>
          <w:p w14:paraId="353BC3A5" w14:textId="77777777" w:rsidR="00781BDB" w:rsidRPr="004167C5" w:rsidRDefault="00781BDB" w:rsidP="00781BDB">
            <w:pPr>
              <w:pStyle w:val="NormalWeb"/>
              <w:spacing w:before="200" w:beforeAutospacing="0" w:after="120" w:afterAutospacing="0"/>
              <w:jc w:val="both"/>
              <w:rPr>
                <w:rStyle w:val="normaltextrun"/>
                <w:b/>
                <w:i/>
                <w:noProof/>
                <w:szCs w:val="20"/>
              </w:rPr>
            </w:pPr>
            <w:r w:rsidRPr="004167C5">
              <w:rPr>
                <w:rStyle w:val="normaltextrun"/>
                <w:b/>
                <w:i/>
                <w:noProof/>
              </w:rPr>
              <w:t xml:space="preserve">Statele membre sunt invitate: </w:t>
            </w:r>
          </w:p>
          <w:p w14:paraId="50CD531A" w14:textId="77777777" w:rsidR="00781BDB" w:rsidRPr="008E2E92" w:rsidRDefault="00781BDB" w:rsidP="00781BDB">
            <w:pPr>
              <w:pStyle w:val="NormalWeb"/>
              <w:numPr>
                <w:ilvl w:val="0"/>
                <w:numId w:val="28"/>
              </w:numPr>
              <w:spacing w:before="0" w:beforeAutospacing="0" w:after="0" w:afterAutospacing="0"/>
              <w:ind w:left="426"/>
              <w:jc w:val="both"/>
              <w:rPr>
                <w:noProof/>
                <w:color w:val="000000" w:themeColor="text1"/>
              </w:rPr>
            </w:pPr>
            <w:r>
              <w:rPr>
                <w:noProof/>
                <w:color w:val="000000" w:themeColor="text1"/>
              </w:rPr>
              <w:t>să monitorizeze și să asigure pe deplin respectarea obligațiilor de aprovizionare ale întreprinderilor;</w:t>
            </w:r>
          </w:p>
          <w:p w14:paraId="6FF9F531" w14:textId="77777777" w:rsidR="00781BDB" w:rsidRPr="008E2E92" w:rsidRDefault="00781BDB" w:rsidP="00781BDB">
            <w:pPr>
              <w:pStyle w:val="NormalWeb"/>
              <w:numPr>
                <w:ilvl w:val="0"/>
                <w:numId w:val="28"/>
              </w:numPr>
              <w:spacing w:before="0" w:beforeAutospacing="0" w:after="0" w:afterAutospacing="0"/>
              <w:ind w:left="426"/>
              <w:jc w:val="both"/>
              <w:rPr>
                <w:noProof/>
                <w:color w:val="000000" w:themeColor="text1"/>
              </w:rPr>
            </w:pPr>
            <w:r>
              <w:rPr>
                <w:noProof/>
                <w:color w:val="000000" w:themeColor="text1"/>
              </w:rPr>
              <w:t xml:space="preserve">să elaboreze planuri de comunicare eficace </w:t>
            </w:r>
            <w:r>
              <w:rPr>
                <w:noProof/>
              </w:rPr>
              <w:t>pentru a informa și a oferi asigurări cu privire la disponibilitatea medicamentelor</w:t>
            </w:r>
            <w:r w:rsidRPr="008E2E92">
              <w:rPr>
                <w:rStyle w:val="FootnoteReference"/>
                <w:noProof/>
              </w:rPr>
              <w:footnoteReference w:id="33"/>
            </w:r>
            <w:r>
              <w:rPr>
                <w:noProof/>
                <w:color w:val="000000" w:themeColor="text1"/>
              </w:rPr>
              <w:t>;</w:t>
            </w:r>
          </w:p>
          <w:p w14:paraId="63405674" w14:textId="06EF080F" w:rsidR="00781BDB" w:rsidRPr="008E2E92" w:rsidRDefault="00781BDB" w:rsidP="00781BDB">
            <w:pPr>
              <w:pStyle w:val="NormalWeb"/>
              <w:numPr>
                <w:ilvl w:val="0"/>
                <w:numId w:val="28"/>
              </w:numPr>
              <w:spacing w:before="0" w:beforeAutospacing="0" w:after="0" w:afterAutospacing="0"/>
              <w:ind w:left="426"/>
              <w:jc w:val="both"/>
              <w:rPr>
                <w:noProof/>
                <w:color w:val="000000" w:themeColor="text1"/>
              </w:rPr>
            </w:pPr>
            <w:r>
              <w:rPr>
                <w:noProof/>
                <w:color w:val="000000" w:themeColor="text1"/>
              </w:rPr>
              <w:t>să analizeze modul în care normele și criteriile naționale privind achizițiile publice pot spori securitatea aprovizionării.</w:t>
            </w:r>
          </w:p>
          <w:p w14:paraId="36419182" w14:textId="77777777" w:rsidR="00781BDB" w:rsidRPr="004167C5" w:rsidRDefault="00781BDB" w:rsidP="00781BDB">
            <w:pPr>
              <w:pStyle w:val="NormalWeb"/>
              <w:spacing w:before="200" w:beforeAutospacing="0" w:after="120" w:afterAutospacing="0"/>
              <w:jc w:val="both"/>
              <w:rPr>
                <w:rStyle w:val="normaltextrun"/>
                <w:b/>
                <w:i/>
                <w:noProof/>
                <w:szCs w:val="20"/>
              </w:rPr>
            </w:pPr>
            <w:r w:rsidRPr="004167C5">
              <w:rPr>
                <w:rStyle w:val="normaltextrun"/>
                <w:b/>
                <w:i/>
                <w:noProof/>
              </w:rPr>
              <w:t xml:space="preserve">Părțile interesate din industria farmaceutică sunt invitate: </w:t>
            </w:r>
          </w:p>
          <w:p w14:paraId="2DF75195" w14:textId="15520556" w:rsidR="009F1B1D" w:rsidRPr="009F1B1D" w:rsidRDefault="00781BDB" w:rsidP="009F1B1D">
            <w:pPr>
              <w:pStyle w:val="NormalWeb"/>
              <w:numPr>
                <w:ilvl w:val="0"/>
                <w:numId w:val="28"/>
              </w:numPr>
              <w:spacing w:before="0" w:beforeAutospacing="0" w:after="0" w:afterAutospacing="0"/>
              <w:ind w:left="426"/>
              <w:jc w:val="both"/>
              <w:rPr>
                <w:noProof/>
                <w:color w:val="000000" w:themeColor="text1"/>
              </w:rPr>
            </w:pPr>
            <w:r>
              <w:rPr>
                <w:noProof/>
                <w:color w:val="000000" w:themeColor="text1"/>
              </w:rPr>
              <w:t>să asigure pe deplin respectarea obligației de aprovizionare a întreprinderilor în temeiul dreptului Uniunii;</w:t>
            </w:r>
          </w:p>
          <w:p w14:paraId="0B4A7A0B" w14:textId="0CCB8864" w:rsidR="009F1B1D" w:rsidRPr="009F1B1D" w:rsidRDefault="00781BDB" w:rsidP="009F1B1D">
            <w:pPr>
              <w:pStyle w:val="NormalWeb"/>
              <w:numPr>
                <w:ilvl w:val="0"/>
                <w:numId w:val="28"/>
              </w:numPr>
              <w:spacing w:before="0" w:beforeAutospacing="0" w:after="0" w:afterAutospacing="0"/>
              <w:ind w:left="426"/>
              <w:jc w:val="both"/>
              <w:rPr>
                <w:rStyle w:val="normaltextrun"/>
                <w:noProof/>
                <w:color w:val="000000" w:themeColor="text1"/>
                <w:szCs w:val="20"/>
              </w:rPr>
            </w:pPr>
            <w:r>
              <w:rPr>
                <w:noProof/>
                <w:color w:val="000000" w:themeColor="text1"/>
              </w:rPr>
              <w:t xml:space="preserve">să monitorizeze în permanență evoluția cererii și a ofertei de medicamente esențiale și să furnizeze informații complete autorităților de reglementare cât mai curând posibil; </w:t>
            </w:r>
            <w:r>
              <w:rPr>
                <w:noProof/>
              </w:rPr>
              <w:t>să pună în aplicare recomandările, atât în ceea ce privește flexibilitățile în materie de reglementare, cât și elementele revizuirii farmaceutice care ar putea fi deja aplicate, cum ar fi notificările mai timpurii ale deficitelor și ale retragerilor.</w:t>
            </w:r>
            <w:r>
              <w:rPr>
                <w:rStyle w:val="normaltextrun"/>
                <w:noProof/>
                <w:color w:val="000000" w:themeColor="text1"/>
              </w:rPr>
              <w:t xml:space="preserve"> </w:t>
            </w:r>
          </w:p>
          <w:p w14:paraId="059E662B" w14:textId="7A53C9E5" w:rsidR="004C1A4D" w:rsidRPr="00A71AEB" w:rsidRDefault="004C1A4D" w:rsidP="009F1B1D">
            <w:pPr>
              <w:pStyle w:val="NormalWeb"/>
              <w:spacing w:before="0" w:beforeAutospacing="0" w:after="0" w:afterAutospacing="0"/>
              <w:ind w:left="426"/>
              <w:jc w:val="both"/>
              <w:rPr>
                <w:rStyle w:val="normaltextrun"/>
                <w:noProof/>
                <w:color w:val="000000" w:themeColor="text1"/>
                <w:szCs w:val="20"/>
              </w:rPr>
            </w:pPr>
          </w:p>
        </w:tc>
      </w:tr>
    </w:tbl>
    <w:p w14:paraId="4E526E8C" w14:textId="1592B377" w:rsidR="00BE3199" w:rsidRPr="00077136" w:rsidRDefault="00781BDB" w:rsidP="00EC7C4A">
      <w:pPr>
        <w:pStyle w:val="Heading1"/>
        <w:spacing w:before="480"/>
        <w:rPr>
          <w:rStyle w:val="normaltextrun"/>
          <w:noProof/>
          <w:szCs w:val="24"/>
        </w:rPr>
      </w:pPr>
      <w:bookmarkStart w:id="31" w:name="_Toc144366810"/>
      <w:bookmarkStart w:id="32" w:name="_Toc144366811"/>
      <w:bookmarkStart w:id="33" w:name="_Toc144366812"/>
      <w:bookmarkStart w:id="34" w:name="_Toc144438851"/>
      <w:bookmarkEnd w:id="31"/>
      <w:bookmarkEnd w:id="32"/>
      <w:bookmarkEnd w:id="33"/>
      <w:r w:rsidRPr="00077136">
        <w:rPr>
          <w:rStyle w:val="normaltextrun"/>
          <w:noProof/>
        </w:rPr>
        <w:t>MĂSURI STRUCTURALE PE TERMEN MEDIU ȘI LUNG</w:t>
      </w:r>
      <w:bookmarkEnd w:id="34"/>
      <w:r w:rsidRPr="00077136">
        <w:rPr>
          <w:rStyle w:val="normaltextrun"/>
          <w:noProof/>
        </w:rPr>
        <w:t xml:space="preserve"> </w:t>
      </w:r>
    </w:p>
    <w:p w14:paraId="42BDDB8D" w14:textId="59051903" w:rsidR="00B86527" w:rsidRDefault="00B86527" w:rsidP="00947EFC">
      <w:pPr>
        <w:pStyle w:val="Text1"/>
        <w:spacing w:after="120"/>
        <w:ind w:left="0"/>
        <w:rPr>
          <w:noProof/>
          <w:szCs w:val="24"/>
        </w:rPr>
      </w:pPr>
      <w:bookmarkStart w:id="35" w:name="_Toc144287681"/>
      <w:bookmarkStart w:id="36" w:name="_Toc144290091"/>
      <w:bookmarkEnd w:id="35"/>
      <w:bookmarkEnd w:id="36"/>
      <w:r>
        <w:rPr>
          <w:noProof/>
        </w:rPr>
        <w:t xml:space="preserve">Asigurarea faptului că europenii primesc medicamentele de care au nevoie, indiferent de locul în care locuiesc în UE, este un obiectiv central al Uniunii Europene a sănătății. </w:t>
      </w:r>
      <w:r>
        <w:rPr>
          <w:rStyle w:val="normaltextrun"/>
          <w:noProof/>
          <w:color w:val="000000" w:themeColor="text1"/>
        </w:rPr>
        <w:t>Stimularea competitivității industriei farmaceutice europene și asigurarea unei mai bune disponibilități a medicamentelor și a unui acces mai echitabil și în timp util pentru pacienți reprezintă un rezultat esențial al</w:t>
      </w:r>
      <w:r>
        <w:rPr>
          <w:noProof/>
          <w:color w:val="000000" w:themeColor="text1"/>
        </w:rPr>
        <w:t xml:space="preserve"> </w:t>
      </w:r>
      <w:r>
        <w:rPr>
          <w:rStyle w:val="normaltextrun"/>
          <w:noProof/>
          <w:color w:val="000000" w:themeColor="text1"/>
        </w:rPr>
        <w:t xml:space="preserve">reformei farmaceutice propuse a UE. </w:t>
      </w:r>
      <w:r>
        <w:rPr>
          <w:noProof/>
        </w:rPr>
        <w:t>Deși reforma prevede măsuri structurale de consolidare a securității aprovizionării în UE, inclusiv pentru medicamentele generice, aceasta nu va aborda dimensiunea industrială a deficitelor de medicamente.</w:t>
      </w:r>
      <w:r>
        <w:rPr>
          <w:noProof/>
          <w:color w:val="000000" w:themeColor="text1"/>
        </w:rPr>
        <w:t xml:space="preserve"> </w:t>
      </w:r>
    </w:p>
    <w:p w14:paraId="3DAF54F6" w14:textId="78D65788" w:rsidR="008C4ED1" w:rsidRPr="0022172B" w:rsidRDefault="00B86527" w:rsidP="00150F77">
      <w:pPr>
        <w:pStyle w:val="Text1"/>
        <w:spacing w:after="0"/>
        <w:ind w:left="0"/>
        <w:rPr>
          <w:noProof/>
          <w:szCs w:val="24"/>
        </w:rPr>
      </w:pPr>
      <w:r>
        <w:rPr>
          <w:noProof/>
        </w:rPr>
        <w:t>Pe lângă măsurile politice, legislative și de reglementare existente și planificate</w:t>
      </w:r>
      <w:r w:rsidR="000761E4">
        <w:rPr>
          <w:rStyle w:val="FootnoteReference"/>
          <w:noProof/>
        </w:rPr>
        <w:footnoteReference w:id="34"/>
      </w:r>
      <w:r>
        <w:rPr>
          <w:noProof/>
        </w:rPr>
        <w:t>, UE are nevoie de o abordare industrială strategică și coordonată pentru a spori securitatea aprovizionării cu cele mai importante medicamente. Consolidarea securității aprovizionării cu medicamente a UE ar putea necesita o nouă legislație</w:t>
      </w:r>
      <w:r>
        <w:rPr>
          <w:rStyle w:val="normaltextrun"/>
          <w:noProof/>
        </w:rPr>
        <w:t xml:space="preserve">. O inițiativă legislativă pentru o </w:t>
      </w:r>
      <w:r w:rsidRPr="004167C5">
        <w:rPr>
          <w:rStyle w:val="normaltextrun"/>
          <w:i/>
          <w:noProof/>
        </w:rPr>
        <w:t>„</w:t>
      </w:r>
      <w:r w:rsidRPr="004167C5">
        <w:rPr>
          <w:rStyle w:val="normaltextrun"/>
          <w:b/>
          <w:i/>
          <w:noProof/>
        </w:rPr>
        <w:t>Lege a UE privind medicamentele esențiale</w:t>
      </w:r>
      <w:r w:rsidRPr="004167C5">
        <w:rPr>
          <w:rStyle w:val="normaltextrun"/>
          <w:i/>
          <w:noProof/>
        </w:rPr>
        <w:t xml:space="preserve">” </w:t>
      </w:r>
      <w:r>
        <w:rPr>
          <w:rStyle w:val="normaltextrun"/>
          <w:noProof/>
        </w:rPr>
        <w:t xml:space="preserve">ar </w:t>
      </w:r>
      <w:r>
        <w:rPr>
          <w:noProof/>
        </w:rPr>
        <w:t>necesita o pregătire aprofundată, inclusiv evaluarea dimensiunilor economice</w:t>
      </w:r>
      <w:r>
        <w:rPr>
          <w:rStyle w:val="normaltextrun"/>
          <w:noProof/>
        </w:rPr>
        <w:t xml:space="preserve">. În acest scop, Comisia va lansa, până la sfârșitul anului </w:t>
      </w:r>
      <w:r w:rsidRPr="00077136">
        <w:rPr>
          <w:rStyle w:val="normaltextrun"/>
          <w:noProof/>
        </w:rPr>
        <w:t>2023</w:t>
      </w:r>
      <w:r>
        <w:rPr>
          <w:rStyle w:val="normaltextrun"/>
          <w:noProof/>
        </w:rPr>
        <w:t xml:space="preserve">, un studiu pregătitor dedicat, care va pregăti terenul </w:t>
      </w:r>
      <w:r>
        <w:rPr>
          <w:noProof/>
        </w:rPr>
        <w:t>pentru o evaluare a impactului.</w:t>
      </w:r>
    </w:p>
    <w:p w14:paraId="0DC1D546" w14:textId="77777777" w:rsidR="00B40392" w:rsidRDefault="00B40392" w:rsidP="007E266B">
      <w:pPr>
        <w:pStyle w:val="Text1"/>
        <w:spacing w:after="0"/>
        <w:ind w:left="0"/>
        <w:rPr>
          <w:noProof/>
          <w:szCs w:val="24"/>
        </w:rPr>
      </w:pPr>
    </w:p>
    <w:p w14:paraId="09C11A43" w14:textId="76847A10" w:rsidR="001D0EDB" w:rsidRPr="004167C5" w:rsidRDefault="00D21BA1" w:rsidP="006D7058">
      <w:pPr>
        <w:pStyle w:val="Text1"/>
        <w:keepNext/>
        <w:spacing w:after="120"/>
        <w:ind w:left="0"/>
        <w:rPr>
          <w:rStyle w:val="normaltextrun"/>
          <w:b/>
          <w:bCs/>
          <w:i/>
          <w:iCs/>
          <w:noProof/>
        </w:rPr>
      </w:pPr>
      <w:bookmarkStart w:id="37" w:name="_Hlk148725886"/>
      <w:r w:rsidRPr="004167C5">
        <w:rPr>
          <w:rStyle w:val="normaltextrun"/>
          <w:b/>
          <w:i/>
          <w:noProof/>
        </w:rPr>
        <w:t xml:space="preserve">O alianță pentru medicamente esențiale: colaborarea pentru a spori securitatea aprovizionării </w:t>
      </w:r>
    </w:p>
    <w:p w14:paraId="73E438B8" w14:textId="51E8F68A" w:rsidR="001D0EDB" w:rsidRDefault="00922C56" w:rsidP="001D0EDB">
      <w:pPr>
        <w:pStyle w:val="Text1"/>
        <w:spacing w:after="120"/>
        <w:ind w:left="0"/>
        <w:rPr>
          <w:noProof/>
        </w:rPr>
      </w:pPr>
      <w:r>
        <w:rPr>
          <w:noProof/>
        </w:rPr>
        <w:t>UE și statele membre dispun de numeroase instrumente care pot fi utilizate pentru a promova o abordare industrială coordonată</w:t>
      </w:r>
      <w:r w:rsidRPr="00077136">
        <w:rPr>
          <w:b/>
          <w:noProof/>
        </w:rPr>
        <w:t>,</w:t>
      </w:r>
      <w:r>
        <w:rPr>
          <w:noProof/>
        </w:rPr>
        <w:t xml:space="preserve"> reunind actori publici și privați din ecosistemul industrial și de sănătate european. </w:t>
      </w:r>
    </w:p>
    <w:p w14:paraId="34C5612C" w14:textId="77777777" w:rsidR="006B4F42" w:rsidRDefault="006B4F42" w:rsidP="001D0EDB">
      <w:pPr>
        <w:pStyle w:val="Text1"/>
        <w:spacing w:after="120"/>
        <w:ind w:left="0"/>
        <w:rPr>
          <w:noProof/>
        </w:rPr>
      </w:pPr>
    </w:p>
    <w:p w14:paraId="5A03DDCB" w14:textId="094D5515" w:rsidR="003673FA" w:rsidRDefault="003673FA" w:rsidP="003673FA">
      <w:pPr>
        <w:pStyle w:val="NormalWeb"/>
        <w:spacing w:before="0" w:beforeAutospacing="0" w:after="120" w:afterAutospacing="0"/>
        <w:jc w:val="both"/>
        <w:rPr>
          <w:noProof/>
        </w:rPr>
      </w:pPr>
      <w:bookmarkStart w:id="38" w:name="_Hlk148726469"/>
      <w:r>
        <w:rPr>
          <w:noProof/>
        </w:rPr>
        <w:t>Comisia intenționează să înființeze o „</w:t>
      </w:r>
      <w:r w:rsidRPr="004167C5">
        <w:rPr>
          <w:b/>
          <w:i/>
          <w:noProof/>
        </w:rPr>
        <w:t>Alianță pentru medicamente esențiale</w:t>
      </w:r>
      <w:r>
        <w:rPr>
          <w:noProof/>
        </w:rPr>
        <w:t xml:space="preserve">” până la începutul anului </w:t>
      </w:r>
      <w:r w:rsidRPr="00077136">
        <w:rPr>
          <w:noProof/>
        </w:rPr>
        <w:t>2024</w:t>
      </w:r>
      <w:r>
        <w:rPr>
          <w:noProof/>
        </w:rPr>
        <w:t xml:space="preserve">. Aceasta ar permite autorităților naționale, societăților din domeniu, reprezentanților societății civile, Comisiei și agențiilor UE să se reunească pentru a elabora acțiuni coordonate la nivelul UE împotriva deficitelor de medicamente, în conformitate cu normele în materie de concurență și cu angajamentele internaționale ale UE. </w:t>
      </w:r>
    </w:p>
    <w:bookmarkEnd w:id="38"/>
    <w:p w14:paraId="02361B20" w14:textId="329266E4" w:rsidR="00F658D3" w:rsidRPr="00B86527" w:rsidRDefault="00F658D3" w:rsidP="00F658D3">
      <w:pPr>
        <w:pStyle w:val="NormalWeb"/>
        <w:spacing w:before="0" w:beforeAutospacing="0" w:after="120" w:afterAutospacing="0"/>
        <w:jc w:val="both"/>
        <w:rPr>
          <w:noProof/>
        </w:rPr>
      </w:pPr>
      <w:r>
        <w:rPr>
          <w:noProof/>
        </w:rPr>
        <w:t xml:space="preserve">Punctul de plecare ar fi analiza comună a vulnerabilității blocajelor din lanțul de aprovizionare al medicamentelor esențiale de pe lista Uniunii (dependența excesivă de un număr limitat de furnizori externi, posibilități limitate de diversificare, capacități de producție limitate etc.). Acest proces bazat pe dovezi ar duce la </w:t>
      </w:r>
      <w:r w:rsidRPr="004167C5">
        <w:rPr>
          <w:b/>
          <w:i/>
          <w:noProof/>
        </w:rPr>
        <w:t>identificarea unui număr limitat de medicamente esențiale cu cel mai mare risc de deficit și cu cel mai mare impact</w:t>
      </w:r>
      <w:r>
        <w:rPr>
          <w:noProof/>
        </w:rPr>
        <w:t xml:space="preserve"> asupra sistemelor de sănătate. Prin acest proces, alianța ar putea identifica cele mai adecvate instrumente pentru a răspunde acestor vulnerabilități în cel mai bun mod posibil.  </w:t>
      </w:r>
    </w:p>
    <w:p w14:paraId="2CA75A1E" w14:textId="3F2400AA" w:rsidR="001D0EDB" w:rsidRDefault="00922C56" w:rsidP="001D0EDB">
      <w:pPr>
        <w:pStyle w:val="NormalWeb"/>
        <w:spacing w:before="0" w:beforeAutospacing="0" w:after="120" w:afterAutospacing="0"/>
        <w:jc w:val="both"/>
        <w:rPr>
          <w:noProof/>
        </w:rPr>
      </w:pPr>
      <w:r>
        <w:rPr>
          <w:noProof/>
        </w:rPr>
        <w:t xml:space="preserve">Această activitate s-ar putea baza pe un set variat de instrumente, inclusiv pe un set de acțiuni de atenuare a acestor riscuri structurale, în special consolidarea ofertei prin creșterea previzibilității cererii, prin încurajarea diversificării și creșterea producției pentru medicamentele cele mai importante, precum și constituirea de rezerve la nivelul UE, dacă este necesar: </w:t>
      </w:r>
    </w:p>
    <w:p w14:paraId="12DB8E64" w14:textId="0B617190" w:rsidR="00684F69" w:rsidRPr="004167C5" w:rsidRDefault="00E95A63" w:rsidP="00B976E9">
      <w:pPr>
        <w:pStyle w:val="NormalWeb"/>
        <w:numPr>
          <w:ilvl w:val="0"/>
          <w:numId w:val="50"/>
        </w:numPr>
        <w:spacing w:before="0" w:beforeAutospacing="0" w:after="120" w:afterAutospacing="0"/>
        <w:jc w:val="both"/>
        <w:rPr>
          <w:b/>
          <w:bCs/>
          <w:i/>
          <w:iCs/>
          <w:noProof/>
        </w:rPr>
      </w:pPr>
      <w:r w:rsidRPr="004167C5">
        <w:rPr>
          <w:b/>
          <w:i/>
          <w:noProof/>
        </w:rPr>
        <w:t xml:space="preserve">Achizițiile publice </w:t>
      </w:r>
    </w:p>
    <w:p w14:paraId="7FDFBD49" w14:textId="633A5415" w:rsidR="00273374" w:rsidRDefault="00922C56" w:rsidP="005A0FEB">
      <w:pPr>
        <w:spacing w:after="120"/>
        <w:rPr>
          <w:noProof/>
        </w:rPr>
      </w:pPr>
      <w:r>
        <w:rPr>
          <w:noProof/>
        </w:rPr>
        <w:t xml:space="preserve">Coordonarea la nivelul UE ar putea oferi un cadru strategic pentru a spori securitatea aprovizionării cu medicamentele esențiale identificate prin intermediul </w:t>
      </w:r>
      <w:r w:rsidRPr="004167C5">
        <w:rPr>
          <w:b/>
          <w:i/>
          <w:noProof/>
        </w:rPr>
        <w:t>achizițiilor publice</w:t>
      </w:r>
      <w:r>
        <w:rPr>
          <w:noProof/>
        </w:rPr>
        <w:t xml:space="preserve">. Acest cadru s-ar putea baza pe orientările Comisiei și pe criterii comune pentru achizițiile publice de medicamente esențiale, cum ar fi producția verde și stabilirea priorităților aprovizionării în Europa în perioadele de deficite critice. </w:t>
      </w:r>
    </w:p>
    <w:p w14:paraId="63198026" w14:textId="74555E57" w:rsidR="00CF40EB" w:rsidRPr="001269D2" w:rsidRDefault="002E6D19" w:rsidP="005A0FEB">
      <w:pPr>
        <w:spacing w:after="120"/>
        <w:rPr>
          <w:noProof/>
        </w:rPr>
      </w:pPr>
      <w:r>
        <w:rPr>
          <w:noProof/>
        </w:rPr>
        <w:t xml:space="preserve">Această abordare ar putea contribui, de asemenea, la definirea unei aprovizionări adecvate în ceea ce privește medicamentele esențiale și, prin urmare, ar putea compensa și stimula societățile din domeniu, putând sprijini aplicarea acestor criterii în mod coordonat, la nivelul UE. Previzibilitatea aprovizionării ar fi, de asemenea, sprijinită de </w:t>
      </w:r>
      <w:r w:rsidRPr="004167C5">
        <w:rPr>
          <w:b/>
          <w:i/>
          <w:noProof/>
        </w:rPr>
        <w:t>stimulente contractuale pe termen mediu</w:t>
      </w:r>
      <w:r>
        <w:rPr>
          <w:noProof/>
        </w:rPr>
        <w:t xml:space="preserve"> pentru diversificarea și atragerea următoarei generații de investiții în producție în Europa. </w:t>
      </w:r>
      <w:bookmarkStart w:id="39" w:name="_Hlk148246207"/>
      <w:r>
        <w:rPr>
          <w:noProof/>
        </w:rPr>
        <w:t>La un nivel mai general, ea ar explora abordări comune cu privire la modul de încurajare a securității aprovizionării, pe care statele membre s-ar putea baza atunci când vor iniția achiziții publice comune la nivelul UE.</w:t>
      </w:r>
      <w:bookmarkEnd w:id="39"/>
      <w:r>
        <w:rPr>
          <w:noProof/>
        </w:rPr>
        <w:t xml:space="preserve"> O altă posibilitate ar putea fi </w:t>
      </w:r>
      <w:r w:rsidRPr="004167C5">
        <w:rPr>
          <w:b/>
          <w:i/>
          <w:noProof/>
        </w:rPr>
        <w:t>utilizarea contractelor de rezervare de capacitate</w:t>
      </w:r>
      <w:r>
        <w:rPr>
          <w:noProof/>
        </w:rPr>
        <w:t>, utilizând modelul EU FAB.</w:t>
      </w:r>
    </w:p>
    <w:p w14:paraId="7268A5F2" w14:textId="59FEB2F8" w:rsidR="00D22326" w:rsidRPr="004167C5" w:rsidRDefault="00952BFA" w:rsidP="00B976E9">
      <w:pPr>
        <w:pStyle w:val="NormalWeb"/>
        <w:numPr>
          <w:ilvl w:val="0"/>
          <w:numId w:val="50"/>
        </w:numPr>
        <w:spacing w:before="0" w:beforeAutospacing="0" w:after="120" w:afterAutospacing="0"/>
        <w:jc w:val="both"/>
        <w:rPr>
          <w:b/>
          <w:bCs/>
          <w:i/>
          <w:iCs/>
          <w:noProof/>
        </w:rPr>
      </w:pPr>
      <w:r w:rsidRPr="004167C5">
        <w:rPr>
          <w:b/>
          <w:i/>
          <w:noProof/>
        </w:rPr>
        <w:t xml:space="preserve">Diversificarea lanțurilor globale de aprovizionare </w:t>
      </w:r>
    </w:p>
    <w:p w14:paraId="67AA2448" w14:textId="4A4C69B9" w:rsidR="00132D53" w:rsidRDefault="00E22AF9" w:rsidP="005A0FEB">
      <w:pPr>
        <w:spacing w:after="0"/>
        <w:rPr>
          <w:noProof/>
        </w:rPr>
      </w:pPr>
      <w:r>
        <w:rPr>
          <w:noProof/>
          <w:color w:val="000000"/>
        </w:rPr>
        <w:t xml:space="preserve">Alianța ar putea contribui, de asemenea, la explorarea modalităților de </w:t>
      </w:r>
      <w:r w:rsidRPr="004167C5">
        <w:rPr>
          <w:b/>
          <w:i/>
          <w:noProof/>
          <w:color w:val="000000"/>
        </w:rPr>
        <w:t>diversificare a lanțurilor globale de aprovizionare</w:t>
      </w:r>
      <w:r>
        <w:rPr>
          <w:noProof/>
          <w:color w:val="000000"/>
        </w:rPr>
        <w:t xml:space="preserve"> cu medicamente esențiale.</w:t>
      </w:r>
      <w:r w:rsidR="00077136">
        <w:rPr>
          <w:noProof/>
          <w:color w:val="000000"/>
        </w:rPr>
        <w:t xml:space="preserve"> </w:t>
      </w:r>
      <w:r>
        <w:rPr>
          <w:noProof/>
          <w:color w:val="000000"/>
        </w:rPr>
        <w:t xml:space="preserve">Identificarea țărilor prioritare pentru parteneriatele strategice cu țările terțe în ceea ce privește securitatea aprovizionării cu medicamente esențiale ar contribui la </w:t>
      </w:r>
      <w:r>
        <w:rPr>
          <w:noProof/>
          <w:color w:val="000000"/>
          <w:shd w:val="clear" w:color="auto" w:fill="FFFFFF"/>
        </w:rPr>
        <w:t xml:space="preserve">coerența și la sinergiile potențiale dintre cooperarea statelor membre și a UE cu țările terțe. </w:t>
      </w:r>
    </w:p>
    <w:p w14:paraId="4190EA33" w14:textId="080B1001" w:rsidR="00DF4506" w:rsidRPr="004167C5" w:rsidRDefault="00273374" w:rsidP="00B976E9">
      <w:pPr>
        <w:pStyle w:val="NormalWeb"/>
        <w:numPr>
          <w:ilvl w:val="0"/>
          <w:numId w:val="50"/>
        </w:numPr>
        <w:spacing w:before="0" w:beforeAutospacing="0" w:after="120" w:afterAutospacing="0"/>
        <w:jc w:val="both"/>
        <w:rPr>
          <w:b/>
          <w:bCs/>
          <w:i/>
          <w:iCs/>
          <w:noProof/>
        </w:rPr>
      </w:pPr>
      <w:r w:rsidRPr="004167C5">
        <w:rPr>
          <w:b/>
          <w:i/>
          <w:noProof/>
        </w:rPr>
        <w:t xml:space="preserve">Stimularea inovării și a capacității de producție   </w:t>
      </w:r>
    </w:p>
    <w:p w14:paraId="04776FED" w14:textId="127FB089" w:rsidR="00A61A3E" w:rsidRPr="00077136" w:rsidRDefault="001555B3">
      <w:pPr>
        <w:pStyle w:val="NormalWeb"/>
        <w:spacing w:before="0" w:beforeAutospacing="0" w:after="120" w:afterAutospacing="0"/>
        <w:jc w:val="both"/>
        <w:rPr>
          <w:b/>
          <w:bCs/>
          <w:noProof/>
        </w:rPr>
      </w:pPr>
      <w:r>
        <w:rPr>
          <w:noProof/>
        </w:rPr>
        <w:t xml:space="preserve">Un alt obiectiv strategic al alianței ar fi modul în care ar putea contribui la consolidarea capacității Europei de a produce și de a inova în domeniul producției de ingrediente și medicamente esențiale într-un mod coordonat și competitiv. Acest lucru ar spori securitatea aprovizionării, ar consolida disponibilitatea și ar reduce unele dintre dependențele lanțului de aprovizionare al UE. </w:t>
      </w:r>
      <w:bookmarkEnd w:id="37"/>
    </w:p>
    <w:p w14:paraId="14C8771F" w14:textId="21B26839" w:rsidR="007253D1" w:rsidRPr="00B976E9" w:rsidRDefault="009301D5" w:rsidP="00DF4506">
      <w:pPr>
        <w:pStyle w:val="NormalWeb"/>
        <w:spacing w:before="0" w:beforeAutospacing="0" w:after="120" w:afterAutospacing="0"/>
        <w:jc w:val="both"/>
        <w:rPr>
          <w:noProof/>
        </w:rPr>
      </w:pPr>
      <w:bookmarkStart w:id="40" w:name="_Hlk148725749"/>
      <w:r>
        <w:rPr>
          <w:noProof/>
        </w:rPr>
        <w:t>Întregul sprijin național și din partea UE ar trebui să fie compatibil cu cadrul privind ajutoarele de stat. Alianța ar urma să coordoneze eforturile de identificare a nevoilor în materie de securitate a aprovizionării cu medicamente esențiale, pe baza vulnerabilităților identificate.</w:t>
      </w:r>
      <w:r w:rsidR="00077136">
        <w:rPr>
          <w:noProof/>
        </w:rPr>
        <w:t xml:space="preserve"> </w:t>
      </w:r>
      <w:r>
        <w:rPr>
          <w:noProof/>
        </w:rPr>
        <w:t xml:space="preserve">În acest context, </w:t>
      </w:r>
      <w:r w:rsidRPr="004167C5">
        <w:rPr>
          <w:b/>
          <w:i/>
          <w:noProof/>
        </w:rPr>
        <w:t>serviciile de interes economic general</w:t>
      </w:r>
      <w:r w:rsidRPr="00077136">
        <w:rPr>
          <w:b/>
          <w:noProof/>
        </w:rPr>
        <w:t xml:space="preserve"> </w:t>
      </w:r>
      <w:r>
        <w:rPr>
          <w:noProof/>
        </w:rPr>
        <w:t>(SIEG), coordonate la nivelul UE și care acoperă mai multe criterii, inclusiv comanda prioritară pentru piața UE, ar putea fi avute în vedere de statele membre pentru a limita riscul de deficit de medicamente esențiale la nivelul UE.</w:t>
      </w:r>
      <w:r w:rsidR="00077136">
        <w:rPr>
          <w:noProof/>
        </w:rPr>
        <w:t xml:space="preserve"> </w:t>
      </w:r>
      <w:r>
        <w:rPr>
          <w:noProof/>
        </w:rPr>
        <w:t xml:space="preserve">Alianța ar putea juca un rol în promovarea unei abordări armonizate în întreaga UE. </w:t>
      </w:r>
      <w:bookmarkEnd w:id="40"/>
    </w:p>
    <w:p w14:paraId="1D2FCDB7" w14:textId="75F262E5" w:rsidR="00B45F26" w:rsidRDefault="005B5AA4" w:rsidP="0035315D">
      <w:pPr>
        <w:pStyle w:val="NormalWeb"/>
        <w:spacing w:before="0" w:beforeAutospacing="0" w:after="0" w:afterAutospacing="0"/>
        <w:jc w:val="both"/>
        <w:rPr>
          <w:noProof/>
        </w:rPr>
      </w:pPr>
      <w:r>
        <w:rPr>
          <w:noProof/>
        </w:rPr>
        <w:t xml:space="preserve">În plus, în cadrul alianței, statele membre ar putea discuta dacă ar trebui să sprijine dezvoltarea de tehnologii verzi avansate și inovatoare, inclusiv pentru producția de medicamente neprotejate de brevete, eventual în cadrul unui nou </w:t>
      </w:r>
      <w:r w:rsidRPr="004167C5">
        <w:rPr>
          <w:b/>
          <w:i/>
          <w:noProof/>
        </w:rPr>
        <w:t>proiect important de interes european comun (PIIEC) axat pe medicamentele esențiale</w:t>
      </w:r>
      <w:r>
        <w:rPr>
          <w:noProof/>
        </w:rPr>
        <w:t>. Acesta ar putea completa activitatea în curs a actualului PIIEC în domeniul sănătății, care urmărește să sprijine dezvoltarea de tratamente inovatoare privind rezistența la antimicrobiene, bolile rare și cancerul, precum și de procese de producție și produse inovatoare. Un nou PIIEC s-ar putea concentra pe dezvoltarea de tehnologii și procese de fabricație și de producție inovatoare și durabile pentru medicamentele generice. Acest lucru ar permite atât creșterea producției interne inovatoare, cât și promovarea standardelor de mediu. De asemenea, ar fi o oportunitate pentru UE de a-și asuma un rol de lider în ceea ce privește ecologizarea producției de medicamente generice.</w:t>
      </w:r>
    </w:p>
    <w:p w14:paraId="351BF89A" w14:textId="77777777" w:rsidR="0086151A" w:rsidRDefault="0086151A" w:rsidP="0035315D">
      <w:pPr>
        <w:pStyle w:val="NormalWeb"/>
        <w:spacing w:before="0" w:beforeAutospacing="0" w:after="0" w:afterAutospacing="0"/>
        <w:jc w:val="both"/>
        <w:rPr>
          <w:noProof/>
        </w:rPr>
      </w:pPr>
    </w:p>
    <w:p w14:paraId="66969380" w14:textId="2FFAC5B0" w:rsidR="00273374" w:rsidRPr="004167C5" w:rsidRDefault="00C05663" w:rsidP="00B976E9">
      <w:pPr>
        <w:pStyle w:val="NormalWeb"/>
        <w:numPr>
          <w:ilvl w:val="0"/>
          <w:numId w:val="50"/>
        </w:numPr>
        <w:spacing w:before="0" w:beforeAutospacing="0" w:after="120" w:afterAutospacing="0"/>
        <w:jc w:val="both"/>
        <w:rPr>
          <w:b/>
          <w:i/>
          <w:iCs/>
          <w:noProof/>
        </w:rPr>
      </w:pPr>
      <w:r w:rsidRPr="004167C5">
        <w:rPr>
          <w:b/>
          <w:i/>
          <w:noProof/>
        </w:rPr>
        <w:t>Constituirea de rezerve de medicamente esențiale în UE</w:t>
      </w:r>
    </w:p>
    <w:p w14:paraId="39A57C01" w14:textId="035FD1B6" w:rsidR="00273374" w:rsidRPr="008E2E92" w:rsidRDefault="00273374" w:rsidP="003F519E">
      <w:pPr>
        <w:spacing w:after="120"/>
        <w:rPr>
          <w:noProof/>
          <w:szCs w:val="24"/>
        </w:rPr>
      </w:pPr>
      <w:r>
        <w:rPr>
          <w:noProof/>
        </w:rPr>
        <w:t xml:space="preserve">Mai multe state membre au instituit deja prevederi în legislația națională care obligă diferiții actori din lanțul de aprovizionare să mențină un stoc pentru situații neprevăzute, pentru a avea o rezervă atunci când apar deficite pe termen scurt. </w:t>
      </w:r>
    </w:p>
    <w:p w14:paraId="151D875D" w14:textId="6EC8DEBA" w:rsidR="002640E2" w:rsidRDefault="00273374" w:rsidP="00115D62">
      <w:pPr>
        <w:pStyle w:val="pf0"/>
        <w:spacing w:before="0" w:beforeAutospacing="0" w:after="120" w:afterAutospacing="0"/>
        <w:jc w:val="both"/>
        <w:rPr>
          <w:rFonts w:ascii="Arial" w:hAnsi="Arial" w:cs="Arial"/>
          <w:noProof/>
          <w:sz w:val="20"/>
          <w:szCs w:val="20"/>
        </w:rPr>
      </w:pPr>
      <w:r>
        <w:rPr>
          <w:noProof/>
        </w:rPr>
        <w:t xml:space="preserve">Atunci când rezervele sunt deja constituite înainte de apariția deficitelor, acestea pot contribui la reducerea deficitului de aprovizionare înainte ca producția să crească sau la furnizarea materiilor prime aflate în deficit, necesare pentru a crește cantitățile care pot fi fabricate. Cu toate acestea, constituirea de rezerve la nivel național poate avea un impact asupra disponibilității medicamentelor în alte state membre, poate fi costisitoare și poate conduce la risipă, în special dacă nu este utilizată în paralel cu măsuri de atenuare pentru a soluționa problema deficitului în sine.  </w:t>
      </w:r>
    </w:p>
    <w:p w14:paraId="6AAD6413" w14:textId="402C0495" w:rsidR="00E67B53" w:rsidRDefault="008B62DE" w:rsidP="009D564F">
      <w:pPr>
        <w:tabs>
          <w:tab w:val="left" w:pos="720"/>
        </w:tabs>
        <w:spacing w:after="120"/>
        <w:rPr>
          <w:noProof/>
          <w:color w:val="000000" w:themeColor="text1"/>
        </w:rPr>
      </w:pPr>
      <w:bookmarkStart w:id="41" w:name="_Hlk148365260"/>
      <w:r>
        <w:rPr>
          <w:noProof/>
          <w:color w:val="000000" w:themeColor="text1"/>
        </w:rPr>
        <w:t xml:space="preserve">Comisia și statele membre ar trebui să elaboreze o abordare strategică comună privind </w:t>
      </w:r>
      <w:r w:rsidRPr="004167C5">
        <w:rPr>
          <w:b/>
          <w:i/>
          <w:noProof/>
          <w:color w:val="000000" w:themeColor="text1"/>
        </w:rPr>
        <w:t>constituirea de rezerve de medicamente</w:t>
      </w:r>
      <w:r>
        <w:rPr>
          <w:noProof/>
          <w:color w:val="000000" w:themeColor="text1"/>
        </w:rPr>
        <w:t xml:space="preserve"> în prima jumătate a anului </w:t>
      </w:r>
      <w:r w:rsidRPr="00077136">
        <w:rPr>
          <w:noProof/>
          <w:color w:val="000000" w:themeColor="text1"/>
        </w:rPr>
        <w:t>2024</w:t>
      </w:r>
      <w:r>
        <w:rPr>
          <w:noProof/>
          <w:color w:val="000000" w:themeColor="text1"/>
        </w:rPr>
        <w:t xml:space="preserve">. Pe baza experienței acumulate în cadrul mecanismului de protecție civilă al Uniunii (UCPM) și al rezervei rescEU existente, această abordare ar analiza condițiile necesare pentru ca constituirea de rezerve să fie o opțiune adecvată și eficientă din punctul de vedere al costurilor. Un prim pas ar fi </w:t>
      </w:r>
      <w:r>
        <w:rPr>
          <w:noProof/>
        </w:rPr>
        <w:t xml:space="preserve">definirea nevoilor de constituire de rezerve de medicamente esențiale la nivelul UE, pe baza analizei vulnerabilității lanțurilor de aprovizionare. </w:t>
      </w:r>
      <w:r>
        <w:rPr>
          <w:rStyle w:val="normaltextrun"/>
          <w:noProof/>
        </w:rPr>
        <w:t xml:space="preserve">Pentru a completa strategia, Comisia intenționează să lanseze o acțiune comună privind constituirea de rezerve în </w:t>
      </w:r>
      <w:r w:rsidRPr="00077136">
        <w:rPr>
          <w:rStyle w:val="normaltextrun"/>
          <w:noProof/>
        </w:rPr>
        <w:t>2024</w:t>
      </w:r>
      <w:r>
        <w:rPr>
          <w:rStyle w:val="normaltextrun"/>
          <w:noProof/>
        </w:rPr>
        <w:t xml:space="preserve">, care va sprijini statele membre să consolideze și/sau să îmbunătățească strategiile naționale de constituire de rezerve într-un mod eficient și coordonat. </w:t>
      </w:r>
    </w:p>
    <w:p w14:paraId="4874E40F" w14:textId="7443C877" w:rsidR="009D564F" w:rsidRDefault="009D564F" w:rsidP="00115D62">
      <w:pPr>
        <w:tabs>
          <w:tab w:val="left" w:pos="720"/>
        </w:tabs>
        <w:spacing w:after="0"/>
        <w:rPr>
          <w:noProof/>
          <w:color w:val="000000" w:themeColor="text1"/>
          <w:szCs w:val="24"/>
        </w:rPr>
      </w:pPr>
      <w:r>
        <w:rPr>
          <w:noProof/>
        </w:rPr>
        <w:t xml:space="preserve">Rapiditatea cu care UCPM poate acționa va însemna că acesta va continua să fie o parte esențială a abordării UE. Dacă UCPM ar fi completat cu </w:t>
      </w:r>
      <w:r>
        <w:rPr>
          <w:noProof/>
          <w:color w:val="000000" w:themeColor="text1"/>
        </w:rPr>
        <w:t xml:space="preserve">un sistem de constituire de rezerve pe termen lung, acest lucru ar necesita o finanțare durabilă. </w:t>
      </w:r>
    </w:p>
    <w:p w14:paraId="23932027" w14:textId="77777777" w:rsidR="00C3182F" w:rsidRPr="008E2E92" w:rsidRDefault="00C3182F" w:rsidP="00115D62">
      <w:pPr>
        <w:tabs>
          <w:tab w:val="left" w:pos="720"/>
        </w:tabs>
        <w:spacing w:after="0"/>
        <w:rPr>
          <w:rStyle w:val="normaltextrun"/>
          <w:noProof/>
        </w:rPr>
      </w:pPr>
    </w:p>
    <w:p w14:paraId="1899E5FA" w14:textId="77777777" w:rsidR="00273374" w:rsidRPr="004167C5" w:rsidRDefault="00273374" w:rsidP="00B976E9">
      <w:pPr>
        <w:pStyle w:val="NormalWeb"/>
        <w:numPr>
          <w:ilvl w:val="0"/>
          <w:numId w:val="50"/>
        </w:numPr>
        <w:spacing w:before="0" w:beforeAutospacing="0" w:after="120" w:afterAutospacing="0"/>
        <w:jc w:val="both"/>
        <w:rPr>
          <w:b/>
          <w:bCs/>
          <w:i/>
          <w:iCs/>
          <w:noProof/>
        </w:rPr>
      </w:pPr>
      <w:bookmarkStart w:id="42" w:name="_Toc144438857"/>
      <w:bookmarkEnd w:id="41"/>
      <w:r w:rsidRPr="004167C5">
        <w:rPr>
          <w:b/>
          <w:i/>
          <w:noProof/>
        </w:rPr>
        <w:t xml:space="preserve">Competențe pentru </w:t>
      </w:r>
      <w:bookmarkEnd w:id="42"/>
      <w:r w:rsidRPr="004167C5">
        <w:rPr>
          <w:b/>
          <w:i/>
          <w:noProof/>
        </w:rPr>
        <w:t>industria farmaceutică</w:t>
      </w:r>
    </w:p>
    <w:p w14:paraId="043EFA6A" w14:textId="1BA9C815" w:rsidR="007F3CE5" w:rsidRDefault="007F3CE5" w:rsidP="007F3CE5">
      <w:pPr>
        <w:spacing w:after="120"/>
        <w:rPr>
          <w:noProof/>
        </w:rPr>
      </w:pPr>
      <w:r>
        <w:rPr>
          <w:noProof/>
        </w:rPr>
        <w:t xml:space="preserve">Producătorii europeni de produse farmaceutice se confruntă cu o evoluție rapidă a nevoilor de competențe. Digitalizarea industriei pune accentul pe inteligența artificială, pe robotică și pe prelucrarea volumelor mari de date. Ecosistemul industrial al sănătății este foarte bine reglementat, iar respectarea standardelor necesită profesioniști cu experiență în domeniul cadrelor de reglementare, asigurarea și controlul calității. Tranziția verde necesită competențe, inclusiv în domeniul chimiei verzi, al ingineriei durabile, al evaluării ciclului de viață, al aprovizionării durabile și al gestionării energiei. </w:t>
      </w:r>
    </w:p>
    <w:p w14:paraId="7F197997" w14:textId="0020BEE7" w:rsidR="007F3CE5" w:rsidRPr="008E2E92" w:rsidRDefault="007F3CE5" w:rsidP="00F66875">
      <w:pPr>
        <w:spacing w:after="120"/>
        <w:rPr>
          <w:noProof/>
        </w:rPr>
      </w:pPr>
      <w:r>
        <w:rPr>
          <w:noProof/>
        </w:rPr>
        <w:t xml:space="preserve">Industria farmaceutică se caracterizează, de asemenea, prin locuri de muncă pentru lucrători cu înaltă calificare și printr-o densitate ridicată a colaborărilor transnaționale. Prin urmare, aceasta depinde în mare măsură de mobilitatea forței de muncă, libera circulație a lucrătorilor fiind un factor favorizant al inovării și al creșterii economice. Farmaciștii se numără printre profesiile reglementate, ceea ce permite o ajustare mai ușoară a programelor de învățământ pentru această profesie și beneficiază de măsurile UE de facilitare a liberei circulații. </w:t>
      </w:r>
    </w:p>
    <w:p w14:paraId="0F5A81D5" w14:textId="1677B11E" w:rsidR="007F3CE5" w:rsidRDefault="007F3CE5" w:rsidP="00F66875">
      <w:pPr>
        <w:pStyle w:val="NormalWeb"/>
        <w:spacing w:after="0"/>
        <w:jc w:val="both"/>
        <w:rPr>
          <w:noProof/>
        </w:rPr>
      </w:pPr>
      <w:r w:rsidRPr="004167C5">
        <w:rPr>
          <w:b/>
          <w:i/>
          <w:noProof/>
        </w:rPr>
        <w:t>Agenda UE pentru competențe</w:t>
      </w:r>
      <w:r>
        <w:rPr>
          <w:noProof/>
        </w:rPr>
        <w:t xml:space="preserve"> abordează problema larg răspândită a lacunelor în materie de competențe în întreaga UE. Mai precis, scopul său este de a contribui la creșterea numărului de absolvenți STIM (științe, tehnologie, inginerie și matematică), prin creșterea atractivității studiilor și a carierelor STIM, prin acțiuni specifice de atragere a fetelor și a femeilor și prin încurajarea unei abordări interdisciplinare și inovatoare în materie de predare și învățare în școli, EFP și învățământul superior. „Pactul pentru competențe” urmărește să abordeze cele mai presante lacune în materie de competențe din industrie, cu implicarea activă a societăților din domeniu și a actorilor-cheie în educație și formare. Se pune un accent puternic pe un parteneriat în materie de competențe complementare pentru industria sănătății, inclusiv pentru industria farmaceutică, un acord de parteneriat fiind așteptat până la sfârșitul anului </w:t>
      </w:r>
      <w:r w:rsidRPr="00077136">
        <w:rPr>
          <w:noProof/>
        </w:rPr>
        <w:t>2023</w:t>
      </w:r>
      <w:r>
        <w:rPr>
          <w:noProof/>
        </w:rPr>
        <w:t>, cu implicarea activă a membrilor Forumului comun de cooperare industrială. Un domeniu de cooperare ar fi o mai bună identificare comună a nevoilor în materie de competențe, ca o încurajare a punerii în comun a formării.</w:t>
      </w:r>
    </w:p>
    <w:p w14:paraId="41DC9444" w14:textId="77777777" w:rsidR="00F66875" w:rsidRPr="005A0FEB" w:rsidRDefault="00F66875" w:rsidP="00F66875">
      <w:pPr>
        <w:pStyle w:val="NormalWeb"/>
        <w:spacing w:after="0"/>
        <w:jc w:val="both"/>
        <w:rPr>
          <w:noProof/>
        </w:rPr>
      </w:pPr>
    </w:p>
    <w:p w14:paraId="0F1C33D1" w14:textId="181EACE6" w:rsidR="00684F69" w:rsidRPr="004167C5" w:rsidRDefault="00986DF9" w:rsidP="00B976E9">
      <w:pPr>
        <w:pStyle w:val="NormalWeb"/>
        <w:numPr>
          <w:ilvl w:val="0"/>
          <w:numId w:val="50"/>
        </w:numPr>
        <w:spacing w:before="0" w:beforeAutospacing="0" w:after="120" w:afterAutospacing="0"/>
        <w:jc w:val="both"/>
        <w:rPr>
          <w:b/>
          <w:bCs/>
          <w:i/>
          <w:iCs/>
          <w:noProof/>
        </w:rPr>
      </w:pPr>
      <w:r w:rsidRPr="004167C5">
        <w:rPr>
          <w:b/>
          <w:i/>
          <w:noProof/>
        </w:rPr>
        <w:t>Sprijin financiar</w:t>
      </w:r>
    </w:p>
    <w:p w14:paraId="5C4B2F41" w14:textId="08D27989" w:rsidR="009653C8" w:rsidRDefault="003F519E" w:rsidP="00EA0E10">
      <w:pPr>
        <w:pStyle w:val="NormalWeb"/>
        <w:spacing w:before="0" w:beforeAutospacing="0" w:after="120" w:afterAutospacing="0"/>
        <w:jc w:val="both"/>
        <w:rPr>
          <w:noProof/>
          <w:color w:val="000000" w:themeColor="text1"/>
        </w:rPr>
      </w:pPr>
      <w:r>
        <w:rPr>
          <w:noProof/>
          <w:color w:val="000000" w:themeColor="text1"/>
        </w:rPr>
        <w:t xml:space="preserve">Un beneficiu important al unei abordări strategice comune ca parte a unei alianțe ar fi o mai bună mobilizare și aliniere a </w:t>
      </w:r>
      <w:r w:rsidRPr="004167C5">
        <w:rPr>
          <w:b/>
          <w:i/>
          <w:noProof/>
          <w:color w:val="000000" w:themeColor="text1"/>
        </w:rPr>
        <w:t>finanțării UE și a celei naționale</w:t>
      </w:r>
      <w:r>
        <w:rPr>
          <w:noProof/>
        </w:rPr>
        <w:t>. Acest lucru ar</w:t>
      </w:r>
      <w:r>
        <w:rPr>
          <w:noProof/>
          <w:color w:val="000000" w:themeColor="text1"/>
        </w:rPr>
        <w:t xml:space="preserve"> oferi sectorului privat o mai mare previzibilitate a investițiilor pe termen lung, evitând totodată duplicarea inutilă și asigurând luarea în considerare a altor priorități orizontale (cum ar fi facilitarea participării IMM-urilor). </w:t>
      </w:r>
    </w:p>
    <w:p w14:paraId="18D583D6" w14:textId="1897C853" w:rsidR="00C53D7F" w:rsidRDefault="00F341B6" w:rsidP="00A11FCD">
      <w:pPr>
        <w:pStyle w:val="Text1"/>
        <w:spacing w:after="120"/>
        <w:ind w:left="0"/>
        <w:rPr>
          <w:noProof/>
        </w:rPr>
      </w:pPr>
      <w:r>
        <w:rPr>
          <w:noProof/>
          <w:color w:val="000000" w:themeColor="text1"/>
        </w:rPr>
        <w:t xml:space="preserve">Există deja un sprijin financiar substanțial din partea UE pentru medicamente. </w:t>
      </w:r>
      <w:r>
        <w:rPr>
          <w:noProof/>
        </w:rPr>
        <w:t xml:space="preserve">Aproximativ </w:t>
      </w:r>
      <w:r w:rsidRPr="00077136">
        <w:rPr>
          <w:noProof/>
        </w:rPr>
        <w:t>4</w:t>
      </w:r>
      <w:r>
        <w:rPr>
          <w:noProof/>
        </w:rPr>
        <w:t xml:space="preserve"> miliarde EUR sunt dedicate sprijinirii medicamentelor, inclusiv cercetării în cadrul programului Orizont Europa</w:t>
      </w:r>
      <w:r w:rsidR="00396DE1" w:rsidRPr="008E2E92">
        <w:rPr>
          <w:rStyle w:val="FootnoteReference"/>
          <w:noProof/>
        </w:rPr>
        <w:footnoteReference w:id="35"/>
      </w:r>
      <w:r>
        <w:rPr>
          <w:noProof/>
        </w:rPr>
        <w:t>, dezvoltării și producției de medicamente în cadrul Fondului european de dezvoltare regională</w:t>
      </w:r>
      <w:r w:rsidR="00396DE1" w:rsidRPr="008E2E92">
        <w:rPr>
          <w:rStyle w:val="FootnoteReference"/>
          <w:noProof/>
        </w:rPr>
        <w:footnoteReference w:id="36"/>
      </w:r>
      <w:r>
        <w:rPr>
          <w:noProof/>
        </w:rPr>
        <w:t>, sprijinului pentru dezvoltarea și producția de antimicrobiene și de alte contramăsuri medicale în cadrul EU</w:t>
      </w:r>
      <w:r w:rsidRPr="00077136">
        <w:rPr>
          <w:noProof/>
        </w:rPr>
        <w:t>4</w:t>
      </w:r>
      <w:r>
        <w:rPr>
          <w:noProof/>
        </w:rPr>
        <w:t>Health</w:t>
      </w:r>
      <w:r w:rsidR="00396DE1" w:rsidRPr="008E2E92">
        <w:rPr>
          <w:rStyle w:val="FootnoteReference"/>
          <w:noProof/>
        </w:rPr>
        <w:footnoteReference w:id="37"/>
      </w:r>
      <w:r>
        <w:rPr>
          <w:noProof/>
        </w:rPr>
        <w:t xml:space="preserve">, precum și finanțării pentru stocurile medicale în cadrul mecanismului de protecție civilă al Uniunii. Un sprijin mai larg pentru sistemele de sănătate în ansamblu se ridică la </w:t>
      </w:r>
      <w:r w:rsidRPr="00077136">
        <w:rPr>
          <w:noProof/>
        </w:rPr>
        <w:t>43</w:t>
      </w:r>
      <w:r w:rsidR="00077136">
        <w:rPr>
          <w:noProof/>
        </w:rPr>
        <w:t> </w:t>
      </w:r>
      <w:r>
        <w:rPr>
          <w:noProof/>
        </w:rPr>
        <w:t>de</w:t>
      </w:r>
      <w:r w:rsidR="00077136">
        <w:rPr>
          <w:noProof/>
        </w:rPr>
        <w:t> </w:t>
      </w:r>
      <w:r>
        <w:rPr>
          <w:noProof/>
        </w:rPr>
        <w:t xml:space="preserve">miliarde EUR în cadrul Mecanismului de </w:t>
      </w:r>
      <w:r>
        <w:rPr>
          <w:rStyle w:val="normaltextrun"/>
          <w:noProof/>
          <w:color w:val="000000" w:themeColor="text1"/>
        </w:rPr>
        <w:t>redresare</w:t>
      </w:r>
      <w:r>
        <w:rPr>
          <w:noProof/>
        </w:rPr>
        <w:t xml:space="preserve"> și reziliență. </w:t>
      </w:r>
    </w:p>
    <w:p w14:paraId="4125AFF6" w14:textId="0D8D21A3" w:rsidR="00290C50" w:rsidRDefault="0091713C" w:rsidP="00290C50">
      <w:pPr>
        <w:rPr>
          <w:noProof/>
        </w:rPr>
      </w:pPr>
      <w:r>
        <w:rPr>
          <w:noProof/>
        </w:rPr>
        <w:t>Platforma „Tehnologii strategice pentru Europa” (STEP)</w:t>
      </w:r>
      <w:r w:rsidR="00396DE1" w:rsidRPr="00B976E9">
        <w:rPr>
          <w:noProof/>
        </w:rPr>
        <w:footnoteReference w:id="38"/>
      </w:r>
      <w:r>
        <w:rPr>
          <w:noProof/>
        </w:rPr>
        <w:t>, propusă în evaluarea la jumătatea perioadei a cadrului financiar multianual, vizează stimularea investițiilor în tehnologii critice în Europa, fie pentru a promova inovarea, fie pentru a contribui la reducerea sau prevenirea dependențelor strategice ale Uniunii. Platforma STEP urmărește să consolideze și să mobilizeze instrumentele existente ale UE în vederea unei implementări rapide a sprijinului financiar pentru dezvoltarea sau fabricarea în Uniune a tehnologiilor critice în mai multe domenii, inclusiv biotehnologia. Mai precis, propunerea Comisiei se referă la produsele farmaceutice și la tehnologiile medicale vitale pentru securitatea sanitară, ca exemple de biotehnologii care ar trebui acoperite de STEP. Proiectele STEP ar putea fi sprijinite prin mai multe programe, cum ar fi programele politicii de coeziune, Mecanismul de redresare și reziliență, EU</w:t>
      </w:r>
      <w:r w:rsidRPr="00077136">
        <w:rPr>
          <w:noProof/>
        </w:rPr>
        <w:t>4</w:t>
      </w:r>
      <w:r>
        <w:rPr>
          <w:noProof/>
        </w:rPr>
        <w:t>Health, Orizont Europa sau InvestEU. În plus, STEP propune, de asemenea, crearea unei mărci de suveranitate, cu obiectivul de a promova sinergii între programele existente.</w:t>
      </w:r>
      <w:r w:rsidR="004C2C7A">
        <w:rPr>
          <w:rStyle w:val="FootnoteReference"/>
          <w:noProof/>
        </w:rPr>
        <w:footnoteReference w:id="39"/>
      </w:r>
      <w:r>
        <w:rPr>
          <w:rFonts w:ascii="Arial" w:hAnsi="Arial"/>
          <w:noProof/>
        </w:rPr>
        <w:t xml:space="preserve"> </w:t>
      </w:r>
      <w:r>
        <w:rPr>
          <w:noProof/>
        </w:rPr>
        <w:t xml:space="preserve"> </w:t>
      </w:r>
    </w:p>
    <w:p w14:paraId="1B163B89" w14:textId="38D5D169" w:rsidR="004536B1" w:rsidRDefault="001D64BC">
      <w:pPr>
        <w:rPr>
          <w:noProof/>
          <w:color w:val="000000" w:themeColor="text1"/>
        </w:rPr>
      </w:pPr>
      <w:r>
        <w:rPr>
          <w:noProof/>
        </w:rPr>
        <w:t>Instrumentul de sprijin tehnic ar putea fi, de asemenea, utilizat pentru a consolida capacitatea administrativă a statelor membre de a gestiona deficitele și de a produce medicamente esențiale.</w:t>
      </w:r>
    </w:p>
    <w:tbl>
      <w:tblPr>
        <w:tblStyle w:val="TableGrid"/>
        <w:tblW w:w="0" w:type="auto"/>
        <w:tblLook w:val="04A0" w:firstRow="1" w:lastRow="0" w:firstColumn="1" w:lastColumn="0" w:noHBand="0" w:noVBand="1"/>
      </w:tblPr>
      <w:tblGrid>
        <w:gridCol w:w="8602"/>
      </w:tblGrid>
      <w:tr w:rsidR="00637113" w:rsidRPr="008E2E92" w14:paraId="49072058" w14:textId="77777777" w:rsidTr="5D19CCD5">
        <w:tc>
          <w:tcPr>
            <w:tcW w:w="8602" w:type="dxa"/>
          </w:tcPr>
          <w:p w14:paraId="1BE55F7B" w14:textId="064C73E8" w:rsidR="00637113" w:rsidRPr="004167C5" w:rsidRDefault="00637113" w:rsidP="007E266B">
            <w:pPr>
              <w:pStyle w:val="NormalWeb"/>
              <w:spacing w:before="0" w:beforeAutospacing="0" w:after="0" w:afterAutospacing="0"/>
              <w:jc w:val="both"/>
              <w:rPr>
                <w:rStyle w:val="normaltextrun"/>
                <w:i/>
                <w:iCs/>
                <w:noProof/>
                <w:color w:val="000000" w:themeColor="text1"/>
                <w:szCs w:val="20"/>
              </w:rPr>
            </w:pPr>
            <w:r w:rsidRPr="004167C5">
              <w:rPr>
                <w:rStyle w:val="normaltextrun"/>
                <w:b/>
                <w:i/>
                <w:noProof/>
                <w:color w:val="000000" w:themeColor="text1"/>
              </w:rPr>
              <w:t xml:space="preserve">Acțiuni </w:t>
            </w:r>
            <w:r w:rsidRPr="004167C5">
              <w:rPr>
                <w:rStyle w:val="normaltextrun"/>
                <w:b/>
                <w:i/>
                <w:noProof/>
              </w:rPr>
              <w:t>pe termen mediu</w:t>
            </w:r>
            <w:r w:rsidRPr="004167C5">
              <w:rPr>
                <w:rStyle w:val="normaltextrun"/>
                <w:b/>
                <w:i/>
                <w:noProof/>
                <w:color w:val="000000" w:themeColor="text1"/>
              </w:rPr>
              <w:t xml:space="preserve"> </w:t>
            </w:r>
            <w:r w:rsidRPr="004167C5">
              <w:rPr>
                <w:rStyle w:val="normaltextrun"/>
                <w:b/>
                <w:i/>
                <w:noProof/>
              </w:rPr>
              <w:t xml:space="preserve">și lung </w:t>
            </w:r>
          </w:p>
          <w:p w14:paraId="009E5E3E" w14:textId="3A7BC912" w:rsidR="00721BF1" w:rsidRDefault="00721BF1" w:rsidP="007E266B">
            <w:pPr>
              <w:pStyle w:val="NormalWeb"/>
              <w:spacing w:before="200" w:beforeAutospacing="0" w:after="120" w:afterAutospacing="0"/>
              <w:jc w:val="both"/>
              <w:rPr>
                <w:rStyle w:val="normaltextrun"/>
                <w:noProof/>
                <w:color w:val="000000" w:themeColor="text1"/>
              </w:rPr>
            </w:pPr>
            <w:r>
              <w:rPr>
                <w:rStyle w:val="normaltextrun"/>
                <w:noProof/>
                <w:color w:val="000000" w:themeColor="text1"/>
              </w:rPr>
              <w:t>C</w:t>
            </w:r>
            <w:r>
              <w:rPr>
                <w:rStyle w:val="normaltextrun"/>
                <w:noProof/>
              </w:rPr>
              <w:t xml:space="preserve">omisia va discuta cu statele membre cu privire la instituirea unei </w:t>
            </w:r>
            <w:r>
              <w:rPr>
                <w:noProof/>
                <w:color w:val="000000" w:themeColor="text1"/>
              </w:rPr>
              <w:t xml:space="preserve">Alianțe pentru medicamente esențiale care să ofere un cadru strategic în vederea promovării sprijinului structural pentru aprovizionarea cu medicamente esențiale. Aceasta ar trebui să aibă obiectivul de a deveni operațională până la începutul anului </w:t>
            </w:r>
            <w:r w:rsidRPr="00077136">
              <w:rPr>
                <w:noProof/>
                <w:color w:val="000000" w:themeColor="text1"/>
              </w:rPr>
              <w:t>2024</w:t>
            </w:r>
            <w:r>
              <w:rPr>
                <w:noProof/>
                <w:color w:val="000000" w:themeColor="text1"/>
              </w:rPr>
              <w:t>.</w:t>
            </w:r>
          </w:p>
          <w:p w14:paraId="498CB352" w14:textId="4B294C1A" w:rsidR="00637113" w:rsidRPr="008E2E92" w:rsidRDefault="00637113" w:rsidP="007E266B">
            <w:pPr>
              <w:pStyle w:val="NormalWeb"/>
              <w:spacing w:before="200" w:beforeAutospacing="0" w:after="120" w:afterAutospacing="0"/>
              <w:jc w:val="both"/>
              <w:rPr>
                <w:rStyle w:val="normaltextrun"/>
                <w:noProof/>
                <w:color w:val="000000" w:themeColor="text1"/>
              </w:rPr>
            </w:pPr>
            <w:r>
              <w:rPr>
                <w:rStyle w:val="normaltextrun"/>
                <w:noProof/>
                <w:color w:val="000000" w:themeColor="text1"/>
              </w:rPr>
              <w:t xml:space="preserve">De asemenea, Comisia: </w:t>
            </w:r>
          </w:p>
          <w:p w14:paraId="22A18780" w14:textId="3AE90371" w:rsidR="00977D75" w:rsidRPr="00C3101F" w:rsidRDefault="00977D75" w:rsidP="00721BF1">
            <w:pPr>
              <w:pStyle w:val="ListBullet2Level2"/>
              <w:numPr>
                <w:ilvl w:val="0"/>
                <w:numId w:val="28"/>
              </w:numPr>
              <w:spacing w:after="0"/>
              <w:ind w:left="426"/>
              <w:rPr>
                <w:noProof/>
              </w:rPr>
            </w:pPr>
            <w:r>
              <w:rPr>
                <w:noProof/>
              </w:rPr>
              <w:t xml:space="preserve">va lansa, până la sfârșitul anului </w:t>
            </w:r>
            <w:r w:rsidRPr="00077136">
              <w:rPr>
                <w:noProof/>
                <w:color w:val="000000" w:themeColor="text1"/>
              </w:rPr>
              <w:t>2023</w:t>
            </w:r>
            <w:r>
              <w:rPr>
                <w:noProof/>
                <w:color w:val="000000" w:themeColor="text1"/>
              </w:rPr>
              <w:t>, un studiu privind măsura în care legislația ar putea contribui la oferirea de sprijin structural pe termen lung pentru aprovizionarea cu medicamente esențiale;</w:t>
            </w:r>
          </w:p>
          <w:p w14:paraId="0639818F" w14:textId="7D1F00FA" w:rsidR="00D56FE8" w:rsidRDefault="00D56FE8" w:rsidP="00D56FE8">
            <w:pPr>
              <w:pStyle w:val="ListBullet2Level2"/>
              <w:numPr>
                <w:ilvl w:val="0"/>
                <w:numId w:val="28"/>
              </w:numPr>
              <w:spacing w:after="0"/>
              <w:ind w:left="426"/>
              <w:rPr>
                <w:noProof/>
              </w:rPr>
            </w:pPr>
            <w:r>
              <w:rPr>
                <w:noProof/>
              </w:rPr>
              <w:t xml:space="preserve">va elabora, împreună cu statele membre, o abordare strategică comună privind constituirea de rezerve de medicamente, care să fie finalizată până în iunie </w:t>
            </w:r>
            <w:r w:rsidRPr="00077136">
              <w:rPr>
                <w:noProof/>
              </w:rPr>
              <w:t>2024</w:t>
            </w:r>
            <w:r>
              <w:rPr>
                <w:noProof/>
              </w:rPr>
              <w:t>;</w:t>
            </w:r>
          </w:p>
          <w:p w14:paraId="3DA8907F" w14:textId="2BFD65A6" w:rsidR="00D56FE8" w:rsidRDefault="00D56FE8" w:rsidP="001A3752">
            <w:pPr>
              <w:pStyle w:val="ListBullet2Level2"/>
              <w:numPr>
                <w:ilvl w:val="0"/>
                <w:numId w:val="28"/>
              </w:numPr>
              <w:spacing w:after="0"/>
              <w:ind w:left="426"/>
              <w:rPr>
                <w:noProof/>
              </w:rPr>
            </w:pPr>
            <w:r>
              <w:rPr>
                <w:noProof/>
              </w:rPr>
              <w:t>va încheia parteneriate strategice cu țări terțe pentru producția de medicamente esențiale, care să reflecte atât cererea locală, cât și nevoile la nivelul UE și la nivel mondial.</w:t>
            </w:r>
          </w:p>
          <w:p w14:paraId="5E6157A1" w14:textId="77777777" w:rsidR="00EF6A7D" w:rsidRPr="00C3101F" w:rsidRDefault="00EF6A7D" w:rsidP="009D4569">
            <w:pPr>
              <w:pStyle w:val="ListBullet2Level2"/>
              <w:numPr>
                <w:ilvl w:val="0"/>
                <w:numId w:val="0"/>
              </w:numPr>
              <w:spacing w:after="0"/>
              <w:ind w:left="426"/>
              <w:rPr>
                <w:noProof/>
                <w:color w:val="000000" w:themeColor="text1"/>
              </w:rPr>
            </w:pPr>
          </w:p>
          <w:p w14:paraId="1FAA68FB" w14:textId="1CA480A3" w:rsidR="008E0DF5" w:rsidRPr="00C3101F" w:rsidRDefault="005D394A" w:rsidP="00EC7C4A">
            <w:pPr>
              <w:pStyle w:val="NormalWeb"/>
              <w:spacing w:before="0" w:beforeAutospacing="0" w:after="120" w:afterAutospacing="0"/>
              <w:jc w:val="both"/>
              <w:rPr>
                <w:rStyle w:val="normaltextrun"/>
                <w:noProof/>
                <w:color w:val="000000" w:themeColor="text1"/>
                <w:szCs w:val="20"/>
              </w:rPr>
            </w:pPr>
            <w:r>
              <w:rPr>
                <w:rStyle w:val="normaltextrun"/>
                <w:noProof/>
                <w:color w:val="000000" w:themeColor="text1"/>
              </w:rPr>
              <w:t>Statele membre sunt</w:t>
            </w:r>
            <w:r>
              <w:rPr>
                <w:rStyle w:val="normaltextrun"/>
                <w:noProof/>
              </w:rPr>
              <w:t xml:space="preserve"> </w:t>
            </w:r>
            <w:r>
              <w:rPr>
                <w:rStyle w:val="normaltextrun"/>
                <w:noProof/>
                <w:color w:val="000000" w:themeColor="text1"/>
              </w:rPr>
              <w:t xml:space="preserve">invitate: </w:t>
            </w:r>
          </w:p>
          <w:p w14:paraId="1AFF77ED" w14:textId="37037321" w:rsidR="008E0DF5" w:rsidRPr="008E2E92" w:rsidRDefault="00391A35" w:rsidP="007E266B">
            <w:pPr>
              <w:pStyle w:val="ListBullet2Level2"/>
              <w:numPr>
                <w:ilvl w:val="0"/>
                <w:numId w:val="28"/>
              </w:numPr>
              <w:spacing w:after="0"/>
              <w:ind w:left="426"/>
              <w:rPr>
                <w:noProof/>
              </w:rPr>
            </w:pPr>
            <w:r>
              <w:rPr>
                <w:noProof/>
              </w:rPr>
              <w:t>să utilizeze fondurile disponibile pentru a investi în prioritățile identificate de alianță, în conformitate cu normele privind ajutoarele de stat, dacă este cazul;</w:t>
            </w:r>
          </w:p>
          <w:p w14:paraId="68A27E16" w14:textId="6878CD7B" w:rsidR="00A95CED" w:rsidRPr="004167C5" w:rsidRDefault="00C1503E" w:rsidP="007E266B">
            <w:pPr>
              <w:pStyle w:val="ListBullet2Level2"/>
              <w:numPr>
                <w:ilvl w:val="0"/>
                <w:numId w:val="28"/>
              </w:numPr>
              <w:spacing w:after="0"/>
              <w:ind w:left="426"/>
              <w:rPr>
                <w:i/>
                <w:noProof/>
                <w:color w:val="000000" w:themeColor="text1"/>
              </w:rPr>
            </w:pPr>
            <w:r>
              <w:rPr>
                <w:noProof/>
              </w:rPr>
              <w:t>să dezvolte abordări naționale de constituire de rezerve în concordanță cu o abordare globală a UE de constituire de rezerve de medicamente;</w:t>
            </w:r>
          </w:p>
          <w:p w14:paraId="7467ACB8" w14:textId="0373135C" w:rsidR="00114A47" w:rsidRPr="004167C5" w:rsidRDefault="00013047" w:rsidP="007E266B">
            <w:pPr>
              <w:pStyle w:val="ListBullet2Level2"/>
              <w:numPr>
                <w:ilvl w:val="0"/>
                <w:numId w:val="28"/>
              </w:numPr>
              <w:spacing w:after="0"/>
              <w:ind w:left="426"/>
              <w:rPr>
                <w:i/>
                <w:noProof/>
                <w:color w:val="000000" w:themeColor="text1"/>
              </w:rPr>
            </w:pPr>
            <w:r>
              <w:rPr>
                <w:noProof/>
                <w:color w:val="000000" w:themeColor="text1"/>
              </w:rPr>
              <w:t xml:space="preserve">să sprijine lansarea unui parteneriat pentru competențe, cu accent pe nevoile sectorului farmaceutic. </w:t>
            </w:r>
          </w:p>
          <w:p w14:paraId="7B355B93" w14:textId="3AF34B58" w:rsidR="00B74F35" w:rsidRPr="004167C5" w:rsidRDefault="00B74F35" w:rsidP="007E266B">
            <w:pPr>
              <w:pStyle w:val="ListBullet2Level2"/>
              <w:numPr>
                <w:ilvl w:val="0"/>
                <w:numId w:val="0"/>
              </w:numPr>
              <w:spacing w:after="0"/>
              <w:ind w:left="1644" w:hanging="283"/>
              <w:rPr>
                <w:i/>
                <w:noProof/>
                <w:color w:val="000000" w:themeColor="text1"/>
              </w:rPr>
            </w:pPr>
          </w:p>
        </w:tc>
      </w:tr>
    </w:tbl>
    <w:p w14:paraId="5790288B" w14:textId="4EBBEC37" w:rsidR="001B095B" w:rsidRPr="008E2E92" w:rsidRDefault="00E56245" w:rsidP="007E266B">
      <w:pPr>
        <w:pStyle w:val="Heading1"/>
        <w:spacing w:before="480"/>
        <w:rPr>
          <w:rStyle w:val="normaltextrun"/>
          <w:b w:val="0"/>
          <w:smallCaps w:val="0"/>
          <w:noProof/>
        </w:rPr>
      </w:pPr>
      <w:bookmarkStart w:id="43" w:name="_Toc144438862"/>
      <w:r w:rsidRPr="00077136">
        <w:rPr>
          <w:rStyle w:val="normaltextrun"/>
          <w:noProof/>
        </w:rPr>
        <w:t>PARTENERIATE INTERNAȚIONALE PENTRU APROVIZIONARE</w:t>
      </w:r>
      <w:bookmarkEnd w:id="43"/>
      <w:r w:rsidRPr="00077136">
        <w:rPr>
          <w:rStyle w:val="normaltextrun"/>
          <w:noProof/>
        </w:rPr>
        <w:t xml:space="preserve"> </w:t>
      </w:r>
    </w:p>
    <w:p w14:paraId="4B56F133" w14:textId="0FC709EF" w:rsidR="00E42E9D" w:rsidRPr="00EE68C2" w:rsidRDefault="67D1E0B0" w:rsidP="007E266B">
      <w:pPr>
        <w:pStyle w:val="ListBullet1"/>
        <w:numPr>
          <w:ilvl w:val="0"/>
          <w:numId w:val="0"/>
        </w:numPr>
        <w:spacing w:after="0"/>
        <w:rPr>
          <w:noProof/>
        </w:rPr>
      </w:pPr>
      <w:bookmarkStart w:id="44" w:name="_Toc144372757"/>
      <w:bookmarkStart w:id="45" w:name="_Toc144372835"/>
      <w:bookmarkStart w:id="46" w:name="_Toc144373644"/>
      <w:bookmarkStart w:id="47" w:name="_Toc144373794"/>
      <w:bookmarkStart w:id="48" w:name="_Toc144372758"/>
      <w:bookmarkStart w:id="49" w:name="_Toc144372836"/>
      <w:bookmarkStart w:id="50" w:name="_Toc144373645"/>
      <w:bookmarkStart w:id="51" w:name="_Toc144373795"/>
      <w:bookmarkStart w:id="52" w:name="_Toc144372759"/>
      <w:bookmarkStart w:id="53" w:name="_Toc144372837"/>
      <w:bookmarkStart w:id="54" w:name="_Toc144373646"/>
      <w:bookmarkStart w:id="55" w:name="_Toc144373796"/>
      <w:bookmarkStart w:id="56" w:name="_Toc144388813"/>
      <w:bookmarkStart w:id="57" w:name="_Toc144372760"/>
      <w:bookmarkStart w:id="58" w:name="_Toc144372838"/>
      <w:bookmarkStart w:id="59" w:name="_Toc144373647"/>
      <w:bookmarkStart w:id="60" w:name="_Toc144373797"/>
      <w:bookmarkStart w:id="61" w:name="_Toc144372761"/>
      <w:bookmarkStart w:id="62" w:name="_Toc144372839"/>
      <w:bookmarkStart w:id="63" w:name="_Toc144373648"/>
      <w:bookmarkStart w:id="64" w:name="_Toc144373798"/>
      <w:bookmarkStart w:id="65" w:name="_Toc144388815"/>
      <w:bookmarkStart w:id="66" w:name="_Toc144438863"/>
      <w:bookmarkStart w:id="67" w:name="_Hlk146892938"/>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noProof/>
        </w:rPr>
        <w:t xml:space="preserve">UE, acționând în calitate de Echipa Europa, s-a aflat în prima linie în elaborarea unei abordări globale a sănătății: aceasta a fost prezentată în întregime în Strategia în domeniul sănătății la nivel mondial din noiembrie </w:t>
      </w:r>
      <w:r w:rsidRPr="00077136">
        <w:rPr>
          <w:noProof/>
        </w:rPr>
        <w:t>2022</w:t>
      </w:r>
      <w:r w:rsidR="00E42E9D" w:rsidRPr="00A11FCD">
        <w:rPr>
          <w:rStyle w:val="FootnoteReference"/>
          <w:noProof/>
          <w:sz w:val="20"/>
        </w:rPr>
        <w:footnoteReference w:id="40"/>
      </w:r>
      <w:r>
        <w:rPr>
          <w:noProof/>
        </w:rPr>
        <w:t>. Un aspect esențial al acestui demers a fost sprijinul acordat celor aflați într-o situație dificilă</w:t>
      </w:r>
      <w:bookmarkEnd w:id="66"/>
      <w:r>
        <w:rPr>
          <w:noProof/>
        </w:rPr>
        <w:t>, fapt demonstrat cel mai surprinzător de donarea pe scară largă</w:t>
      </w:r>
      <w:r w:rsidR="004F3797" w:rsidRPr="00A11FCD">
        <w:rPr>
          <w:rStyle w:val="FootnoteReference"/>
          <w:noProof/>
          <w:sz w:val="20"/>
        </w:rPr>
        <w:footnoteReference w:id="41"/>
      </w:r>
      <w:r>
        <w:rPr>
          <w:noProof/>
        </w:rPr>
        <w:t xml:space="preserve"> a vaccinurilor împotriva COVID-</w:t>
      </w:r>
      <w:r w:rsidRPr="00077136">
        <w:rPr>
          <w:noProof/>
        </w:rPr>
        <w:t>19</w:t>
      </w:r>
      <w:r>
        <w:rPr>
          <w:noProof/>
        </w:rPr>
        <w:t xml:space="preserve"> de către UE către partenerii internaționali. Pandemia de COVID-</w:t>
      </w:r>
      <w:r w:rsidRPr="00077136">
        <w:rPr>
          <w:noProof/>
        </w:rPr>
        <w:t>19</w:t>
      </w:r>
      <w:r>
        <w:rPr>
          <w:noProof/>
        </w:rPr>
        <w:t xml:space="preserve"> a ilustrat, de asemenea, importanța critică a lanțurilor de aprovizionare globale pentru asigurarea materialelor medicale esențiale. Cooperarea internațională și integrarea reală a industriei farmaceutice mondiale reprezintă un factor determinant esențial pentru disponibilitatea medicamentelor în UE și în întreaga lume: numeroși parteneri au propria experiență dificilă în ceea ce privește deficitele și recunosc valoarea unei abordări colective.</w:t>
      </w:r>
    </w:p>
    <w:p w14:paraId="61701149" w14:textId="133256CD" w:rsidR="00E42E9D" w:rsidRPr="004167C5" w:rsidRDefault="00E42E9D" w:rsidP="0056444C">
      <w:pPr>
        <w:keepNext/>
        <w:spacing w:before="240" w:after="120"/>
        <w:rPr>
          <w:b/>
          <w:bCs/>
          <w:i/>
          <w:iCs/>
          <w:noProof/>
          <w:color w:val="000000" w:themeColor="text1"/>
        </w:rPr>
      </w:pPr>
      <w:r w:rsidRPr="004167C5">
        <w:rPr>
          <w:b/>
          <w:i/>
          <w:noProof/>
          <w:color w:val="000000" w:themeColor="text1"/>
        </w:rPr>
        <w:t>Diversificarea lanțurilor de aprovizionare</w:t>
      </w:r>
    </w:p>
    <w:p w14:paraId="2353FC9B" w14:textId="3F9DE793" w:rsidR="00E42E9D" w:rsidRPr="008E2E92" w:rsidRDefault="00E56245" w:rsidP="00EE68C2">
      <w:pPr>
        <w:pStyle w:val="Text2"/>
        <w:spacing w:after="120"/>
        <w:ind w:left="0"/>
        <w:rPr>
          <w:noProof/>
          <w:color w:val="000000" w:themeColor="text1"/>
        </w:rPr>
      </w:pPr>
      <w:r>
        <w:rPr>
          <w:noProof/>
        </w:rPr>
        <w:t xml:space="preserve">Diversificarea contribuie la reducerea vulnerabilităților lanțului de aprovizionare care rezultă din dependențe. </w:t>
      </w:r>
      <w:r>
        <w:rPr>
          <w:noProof/>
          <w:color w:val="000000" w:themeColor="text1"/>
        </w:rPr>
        <w:t xml:space="preserve">Având în vedere complexitatea lanțurilor de aprovizionare cu produse farmaceutice, industria UE trebuie să aibă acces la o gamă largă de factori de producție esențiali. Politica și parteneriatele comerciale vizează deschiderea de noi piețe și diversificarea surselor de aprovizionare și completează eforturile sporite de reducere a dependențelor excesive pentru lanțurile de aprovizionare critice. Identificarea riscurilor și a vulnerabilităților, în special în ceea ce privește medicamentele esențiale, se concentrează pe măsurile de atenuare și pe consolidarea rezilienței în cadrul sistemului comercial mondial și al pieței farmaceutice mondiale. Acesta este unul dintre obiectivele celor </w:t>
      </w:r>
      <w:r w:rsidRPr="00077136">
        <w:rPr>
          <w:noProof/>
          <w:color w:val="000000" w:themeColor="text1"/>
        </w:rPr>
        <w:t>42</w:t>
      </w:r>
      <w:r>
        <w:rPr>
          <w:noProof/>
          <w:color w:val="000000" w:themeColor="text1"/>
        </w:rPr>
        <w:t xml:space="preserve"> de acorduri comerciale preferențiale ale UE cu </w:t>
      </w:r>
      <w:r w:rsidRPr="00077136">
        <w:rPr>
          <w:noProof/>
          <w:color w:val="000000" w:themeColor="text1"/>
        </w:rPr>
        <w:t>74</w:t>
      </w:r>
      <w:r>
        <w:rPr>
          <w:noProof/>
          <w:color w:val="000000" w:themeColor="text1"/>
        </w:rPr>
        <w:t xml:space="preserve"> de parteneri comerciali diferiți, precum și al activității desfășurate în cadrul forurilor internaționale, cum ar fi G</w:t>
      </w:r>
      <w:r w:rsidRPr="00077136">
        <w:rPr>
          <w:noProof/>
          <w:color w:val="000000" w:themeColor="text1"/>
        </w:rPr>
        <w:t>20</w:t>
      </w:r>
      <w:r>
        <w:rPr>
          <w:noProof/>
          <w:color w:val="000000" w:themeColor="text1"/>
        </w:rPr>
        <w:t>, G</w:t>
      </w:r>
      <w:r w:rsidRPr="00077136">
        <w:rPr>
          <w:noProof/>
          <w:color w:val="000000" w:themeColor="text1"/>
        </w:rPr>
        <w:t>7</w:t>
      </w:r>
      <w:r>
        <w:rPr>
          <w:noProof/>
          <w:color w:val="000000" w:themeColor="text1"/>
        </w:rPr>
        <w:t xml:space="preserve"> și OMC.</w:t>
      </w:r>
    </w:p>
    <w:p w14:paraId="043DD0A2" w14:textId="601125C2" w:rsidR="00E42E9D" w:rsidRPr="008E2E92" w:rsidRDefault="00E42E9D" w:rsidP="00BA4646">
      <w:pPr>
        <w:spacing w:after="0"/>
        <w:rPr>
          <w:noProof/>
          <w:color w:val="000000" w:themeColor="text1"/>
        </w:rPr>
      </w:pPr>
      <w:r>
        <w:rPr>
          <w:noProof/>
          <w:color w:val="000000" w:themeColor="text1"/>
        </w:rPr>
        <w:t>De asemenea, UE colaborează cu principalii parteneri comerciali la nivel bilateral pentru a evita perturbarea lanțurilor de aprovizionare. În prezent, UE negociază un acord de liber schimb cu India, iar actualul Consiliu pentru comerț și tehnologie oferă, de asemenea, un forum pentru a discuta modalitățile de îmbunătățire a lanțurilor valorice din sectorul farmaceutic, având în vedere importanța strategică-cheie a Indiei.</w:t>
      </w:r>
      <w:r w:rsidR="00077136">
        <w:rPr>
          <w:noProof/>
          <w:color w:val="000000" w:themeColor="text1"/>
        </w:rPr>
        <w:t xml:space="preserve"> </w:t>
      </w:r>
      <w:r>
        <w:rPr>
          <w:noProof/>
          <w:color w:val="000000" w:themeColor="text1"/>
        </w:rPr>
        <w:t xml:space="preserve">Reuniunile bilaterale cu China oferă o platformă pentru a ridica probleme care afectează accesul la lanțurile de aprovizionare cu medicamente. Dialogul cu America Latină reflectă o relație comercială tot mai importantă. Comisia va urmări să instituie </w:t>
      </w:r>
      <w:r w:rsidRPr="004167C5">
        <w:rPr>
          <w:b/>
          <w:i/>
          <w:noProof/>
          <w:color w:val="000000" w:themeColor="text1"/>
        </w:rPr>
        <w:t>parteneriate strategice</w:t>
      </w:r>
      <w:r>
        <w:rPr>
          <w:noProof/>
          <w:color w:val="000000" w:themeColor="text1"/>
        </w:rPr>
        <w:t xml:space="preserve"> cu țări terțe pentru producția de medicamente esențiale și de ingrediente farmaceutice active. Aceste parteneriate ar putea defini angajamente privind acțiuni concrete de interes reciproc. </w:t>
      </w:r>
      <w:r>
        <w:rPr>
          <w:noProof/>
          <w:color w:val="000000"/>
        </w:rPr>
        <w:t xml:space="preserve">Aceste acțiuni ar putea fi adaptate pentru a reflecta potențialul diferiților parteneri de a contribui la asigurarea aprovizionării </w:t>
      </w:r>
      <w:r>
        <w:rPr>
          <w:noProof/>
          <w:color w:val="000000" w:themeColor="text1"/>
        </w:rPr>
        <w:t xml:space="preserve">sau </w:t>
      </w:r>
      <w:r>
        <w:rPr>
          <w:noProof/>
          <w:color w:val="000000"/>
        </w:rPr>
        <w:t xml:space="preserve">dacă o țară terță necesită o monitorizare, prevenire și reducere suplimentară la minimum a impactului social, juridic sau de mediu. </w:t>
      </w:r>
    </w:p>
    <w:p w14:paraId="19722493" w14:textId="77777777" w:rsidR="00E42E9D" w:rsidRPr="004167C5" w:rsidRDefault="00E42E9D" w:rsidP="006B29C3">
      <w:pPr>
        <w:pStyle w:val="Heading2"/>
        <w:numPr>
          <w:ilvl w:val="0"/>
          <w:numId w:val="0"/>
        </w:numPr>
        <w:tabs>
          <w:tab w:val="num" w:pos="3334"/>
        </w:tabs>
        <w:spacing w:before="240" w:after="120"/>
        <w:rPr>
          <w:rStyle w:val="normaltextrun"/>
          <w:i/>
          <w:iCs/>
          <w:noProof/>
        </w:rPr>
      </w:pPr>
      <w:bookmarkStart w:id="68" w:name="_Toc144438864"/>
      <w:r w:rsidRPr="004167C5">
        <w:rPr>
          <w:rStyle w:val="normaltextrun"/>
          <w:i/>
          <w:noProof/>
        </w:rPr>
        <w:t>Cooperarea internațională</w:t>
      </w:r>
      <w:bookmarkEnd w:id="68"/>
      <w:r w:rsidRPr="004167C5">
        <w:rPr>
          <w:rStyle w:val="normaltextrun"/>
          <w:i/>
          <w:noProof/>
        </w:rPr>
        <w:t xml:space="preserve"> pentru a asigura convergența în materie de reglementare și condiții de concurență echitabile</w:t>
      </w:r>
    </w:p>
    <w:p w14:paraId="4AF1CB22" w14:textId="4B1DAFF5" w:rsidR="00E42E9D" w:rsidRPr="008E2E92" w:rsidRDefault="00E42E9D" w:rsidP="007E266B">
      <w:pPr>
        <w:spacing w:after="120"/>
        <w:rPr>
          <w:noProof/>
          <w:color w:val="000000" w:themeColor="text1"/>
        </w:rPr>
      </w:pPr>
      <w:r>
        <w:rPr>
          <w:rStyle w:val="normaltextrun"/>
          <w:noProof/>
        </w:rPr>
        <w:t>Convergența în materie de reglementare poate contribui la reducerea obstacolelor și a blocajelor în aprovizionare. Respectarea bunelor practici de fabricație a fost un obiectiv al strategiei farmaceutice</w:t>
      </w:r>
      <w:r w:rsidRPr="008E2E92">
        <w:rPr>
          <w:rStyle w:val="FootnoteReference"/>
          <w:noProof/>
        </w:rPr>
        <w:footnoteReference w:id="42"/>
      </w:r>
      <w:r>
        <w:rPr>
          <w:rStyle w:val="normaltextrun"/>
          <w:noProof/>
        </w:rPr>
        <w:t xml:space="preserve">, pentru a asigura cea mai înaltă calitate pentru produsele comercializate în UE și produse în țări terțe. </w:t>
      </w:r>
    </w:p>
    <w:p w14:paraId="3E4ABABA" w14:textId="4695D5FC" w:rsidR="00DD10A6" w:rsidRDefault="00F96CBA" w:rsidP="00B50B7F">
      <w:pPr>
        <w:spacing w:after="120"/>
        <w:rPr>
          <w:noProof/>
          <w:szCs w:val="24"/>
        </w:rPr>
      </w:pPr>
      <w:r>
        <w:rPr>
          <w:rStyle w:val="normaltextrun"/>
          <w:noProof/>
        </w:rPr>
        <w:t xml:space="preserve">Convergența în materie de reglementare și armonizarea standardelor pentru produsele farmaceutice se realizează și se promovează prin implicarea activă în forurile multilaterale relevante, cum ar fi ICH (Consiliul Internațional pentru Armonizarea Cerințelor Tehnice de Înregistrare a Produselor Farmaceutice de Uz Uman) și ICMRA (Coaliția internațională a autorităților de reglementare a medicamentelor). De asemenea, este important să se sprijine activitatea </w:t>
      </w:r>
      <w:r>
        <w:rPr>
          <w:noProof/>
        </w:rPr>
        <w:t>Organizației Mondiale a Sănătății în acest domeniu pentru a consolida convergența în materie de reglementare.</w:t>
      </w:r>
    </w:p>
    <w:p w14:paraId="37EEDC8A" w14:textId="01D9105E" w:rsidR="00F11DAB" w:rsidRPr="008E2E92" w:rsidRDefault="00F448D6" w:rsidP="00F11DAB">
      <w:pPr>
        <w:spacing w:after="120"/>
        <w:rPr>
          <w:noProof/>
          <w:color w:val="000000" w:themeColor="text1"/>
        </w:rPr>
      </w:pPr>
      <w:r>
        <w:rPr>
          <w:rStyle w:val="normaltextrun"/>
          <w:noProof/>
        </w:rPr>
        <w:t xml:space="preserve">Armonizarea poate fi promovată, de asemenea, prin </w:t>
      </w:r>
      <w:bookmarkStart w:id="69" w:name="_Toc144373651"/>
      <w:bookmarkStart w:id="70" w:name="_Toc144373801"/>
      <w:bookmarkStart w:id="71" w:name="_Toc144372766"/>
      <w:bookmarkStart w:id="72" w:name="_Toc144372844"/>
      <w:bookmarkStart w:id="73" w:name="_Toc144372767"/>
      <w:bookmarkStart w:id="74" w:name="_Toc144372845"/>
      <w:bookmarkStart w:id="75" w:name="_Toc144372768"/>
      <w:bookmarkStart w:id="76" w:name="_Toc144372846"/>
      <w:bookmarkStart w:id="77" w:name="_Toc144388822"/>
      <w:bookmarkStart w:id="78" w:name="_Toc144372769"/>
      <w:bookmarkStart w:id="79" w:name="_Toc144372847"/>
      <w:bookmarkStart w:id="80" w:name="_Toc144388824"/>
      <w:bookmarkEnd w:id="69"/>
      <w:bookmarkEnd w:id="70"/>
      <w:bookmarkEnd w:id="71"/>
      <w:bookmarkEnd w:id="72"/>
      <w:bookmarkEnd w:id="73"/>
      <w:bookmarkEnd w:id="74"/>
      <w:bookmarkEnd w:id="75"/>
      <w:bookmarkEnd w:id="76"/>
      <w:bookmarkEnd w:id="77"/>
      <w:bookmarkEnd w:id="78"/>
      <w:bookmarkEnd w:id="79"/>
      <w:bookmarkEnd w:id="80"/>
      <w:r>
        <w:rPr>
          <w:noProof/>
          <w:color w:val="000000" w:themeColor="text1"/>
        </w:rPr>
        <w:t>acorduri de liber schimb, cu obligația ca ambele părți să țină seama de dispozițiile/practicile și orientările internaționale privind produsele farmaceutice</w:t>
      </w:r>
      <w:r w:rsidR="00E42E9D" w:rsidRPr="008E2E92">
        <w:rPr>
          <w:rStyle w:val="FootnoteReference"/>
          <w:noProof/>
          <w:color w:val="000000" w:themeColor="text1"/>
        </w:rPr>
        <w:footnoteReference w:id="43"/>
      </w:r>
      <w:r>
        <w:rPr>
          <w:noProof/>
          <w:color w:val="000000" w:themeColor="text1"/>
        </w:rPr>
        <w:t xml:space="preserve">. Acest lucru îmbunătățește calitatea produselor la nivel mondial și garantează că standardele diferite nu devin un obstacol în calea comerțului. Un alt instrument esențial îl reprezintă </w:t>
      </w:r>
      <w:hyperlink r:id="rId19" w:tgtFrame="_blank" w:tooltip="Un acord între două agenții de reglementare pentru recunoașterea reciprocă a evaluărilor, inspecțiilor sau analizelor de reglementare." w:history="1">
        <w:r>
          <w:rPr>
            <w:rStyle w:val="Hyperlink"/>
            <w:noProof/>
            <w:color w:val="000000" w:themeColor="text1"/>
            <w:u w:val="none"/>
          </w:rPr>
          <w:t>acordurile de recunoaștere reciprocă</w:t>
        </w:r>
      </w:hyperlink>
      <w:r>
        <w:rPr>
          <w:noProof/>
          <w:color w:val="000000" w:themeColor="text1"/>
        </w:rPr>
        <w:t xml:space="preserve"> (ARR) încheiate cu autoritățile din țări terțe în ceea ce privește evaluarea conformității produselor reglementate, care permit încrederea reciprocă în inspecții și schimbul de informații. Aceste acorduri facilitează comerțul cu medicamente cu Australia, Canada, Israel, Japonia, Noua Zeelandă, Elveția și Statele Unite. Acordurile bilaterale cu Statele Unite și Republica Coreea permit, de asemenea, schimbul de cunoștințe despre piață nesensibile pentru a anticipa eventualele probleme. </w:t>
      </w:r>
    </w:p>
    <w:p w14:paraId="6D1AA5FB" w14:textId="7D6FC80A" w:rsidR="00E42E9D" w:rsidRPr="008E2E92" w:rsidRDefault="63B8FB3F" w:rsidP="000636FA">
      <w:pPr>
        <w:spacing w:after="120"/>
        <w:rPr>
          <w:noProof/>
          <w:color w:val="000000" w:themeColor="text1"/>
        </w:rPr>
      </w:pPr>
      <w:r>
        <w:rPr>
          <w:noProof/>
        </w:rPr>
        <w:t xml:space="preserve">Sub rezerva normelor aplicabile în materie de ajutoare de stat și antitrust, </w:t>
      </w:r>
      <w:r>
        <w:rPr>
          <w:noProof/>
          <w:color w:val="000000" w:themeColor="text1"/>
        </w:rPr>
        <w:t xml:space="preserve">Comisia va extinde această activitate prin crearea și promovarea unei </w:t>
      </w:r>
      <w:r w:rsidRPr="004167C5">
        <w:rPr>
          <w:b/>
          <w:i/>
          <w:noProof/>
          <w:color w:val="000000" w:themeColor="text1"/>
        </w:rPr>
        <w:t>rețele de parteneri internaționali</w:t>
      </w:r>
      <w:r w:rsidRPr="004167C5">
        <w:rPr>
          <w:i/>
          <w:noProof/>
          <w:color w:val="000000" w:themeColor="text1"/>
        </w:rPr>
        <w:t>,</w:t>
      </w:r>
      <w:r>
        <w:rPr>
          <w:noProof/>
          <w:color w:val="000000" w:themeColor="text1"/>
        </w:rPr>
        <w:t xml:space="preserve"> cu scopul de a aborda reziliența lanțului de aprovizionare și de a stimula accesul la medicamente și la contramăsuri medicale esențiale. Rețeaua ar putea fi înființată în decurs de un an, reunind producători și principalele țări consumatoare. Scopul său ar fi acela de a promova schimbul de cunoștințe generale și pregătirea pentru situații de criză, cu accent pe </w:t>
      </w:r>
      <w:bookmarkStart w:id="81" w:name="_Hlk142643751"/>
      <w:r>
        <w:rPr>
          <w:noProof/>
          <w:color w:val="000000" w:themeColor="text1"/>
        </w:rPr>
        <w:t xml:space="preserve">diversificarea aprovizionării, inclusiv prin intermediul capacităților locale de producție. </w:t>
      </w:r>
    </w:p>
    <w:bookmarkEnd w:id="81"/>
    <w:p w14:paraId="291365D6" w14:textId="43E314FA" w:rsidR="00E42E9D" w:rsidRPr="004167C5" w:rsidRDefault="00E42E9D" w:rsidP="007E266B">
      <w:pPr>
        <w:pStyle w:val="Heading2"/>
        <w:numPr>
          <w:ilvl w:val="0"/>
          <w:numId w:val="0"/>
        </w:numPr>
        <w:tabs>
          <w:tab w:val="num" w:pos="3334"/>
        </w:tabs>
        <w:spacing w:before="120" w:after="120"/>
        <w:rPr>
          <w:rStyle w:val="normaltextrun"/>
          <w:b w:val="0"/>
          <w:i/>
          <w:iCs/>
          <w:noProof/>
        </w:rPr>
      </w:pPr>
      <w:r w:rsidRPr="004167C5">
        <w:rPr>
          <w:i/>
          <w:noProof/>
          <w:color w:val="000000" w:themeColor="text1"/>
        </w:rPr>
        <w:t xml:space="preserve">Sprijinirea </w:t>
      </w:r>
      <w:r w:rsidRPr="004167C5">
        <w:rPr>
          <w:rStyle w:val="normaltextrun"/>
          <w:i/>
          <w:noProof/>
        </w:rPr>
        <w:t>capacității de producție la nivel mondial</w:t>
      </w:r>
    </w:p>
    <w:p w14:paraId="2A8C80BE" w14:textId="2CF34C64" w:rsidR="00ED62F6" w:rsidRDefault="008536B8" w:rsidP="008536B8">
      <w:pPr>
        <w:rPr>
          <w:noProof/>
          <w:szCs w:val="24"/>
        </w:rPr>
      </w:pPr>
      <w:r>
        <w:rPr>
          <w:noProof/>
        </w:rPr>
        <w:t xml:space="preserve">O producție mai durabilă și mai diversificată la nivel mondial va aduce beneficii oamenilor din întreaga lume, inclusiv din UE. În cadrul inițiativei „Global Gateway”, UE sprijină producția locală de produse medicale. Echipa Europa a mobilizat </w:t>
      </w:r>
      <w:r w:rsidRPr="00077136">
        <w:rPr>
          <w:noProof/>
        </w:rPr>
        <w:t>1</w:t>
      </w:r>
      <w:r>
        <w:rPr>
          <w:noProof/>
        </w:rPr>
        <w:t>,</w:t>
      </w:r>
      <w:r w:rsidRPr="00077136">
        <w:rPr>
          <w:noProof/>
        </w:rPr>
        <w:t>1</w:t>
      </w:r>
      <w:r>
        <w:rPr>
          <w:noProof/>
        </w:rPr>
        <w:t xml:space="preserve"> miliarde EUR pentru inițiativa emblematică privind </w:t>
      </w:r>
      <w:r w:rsidRPr="004167C5">
        <w:rPr>
          <w:b/>
          <w:i/>
          <w:noProof/>
        </w:rPr>
        <w:t>fabricarea de vaccinuri, medicamente și tehnologii medicale în Africa, precum și accesul la acestea</w:t>
      </w:r>
      <w:r>
        <w:rPr>
          <w:noProof/>
        </w:rPr>
        <w:t xml:space="preserve">. Aceasta permite un acces sporit și echitabil la produse medicale de înaltă calitate, punând accentul pe sprijinirea cererii și ofertei locale și regionale, și contribuie, de asemenea, la diversificarea și consolidarea lanțurilor de aprovizionare internaționale. Comisia înființează încă o inițiativă „Echipa Europa” în Africa privind securitatea sanitară, utilizând abordarea de tip „O singură sănătate”, colaborând îndeaproape cu partenerii africani pentru a îmbunătăți pregătirea pentru pandemii, prevenirea pandemiilor și răspunsul la acestea. De asemenea, a fost instituit un </w:t>
      </w:r>
      <w:r w:rsidRPr="004167C5">
        <w:rPr>
          <w:b/>
          <w:i/>
          <w:noProof/>
        </w:rPr>
        <w:t>parteneriat UE-America Latină și zona Caraibilor</w:t>
      </w:r>
      <w:r w:rsidRPr="004167C5">
        <w:rPr>
          <w:i/>
          <w:noProof/>
        </w:rPr>
        <w:t xml:space="preserve"> </w:t>
      </w:r>
      <w:r>
        <w:rPr>
          <w:noProof/>
        </w:rPr>
        <w:t xml:space="preserve">privind fabricarea de vaccinuri, medicamente și tehnologii medicale și accesul la acestea, precum și consolidarea sistemelor de sănătate. Sprijinirea unei producții mai diversificate este, de asemenea, unul dintre obiectivele UE în cadrul negocierilor actuale de dezvoltare a arhitecturii sanitare la nivel mondial.  </w:t>
      </w:r>
    </w:p>
    <w:p w14:paraId="1667929F" w14:textId="0CC659BE" w:rsidR="008536B8" w:rsidRDefault="00ED62F6" w:rsidP="008536B8">
      <w:pPr>
        <w:rPr>
          <w:noProof/>
          <w:szCs w:val="24"/>
        </w:rPr>
      </w:pPr>
      <w:r>
        <w:rPr>
          <w:noProof/>
        </w:rPr>
        <w:t xml:space="preserve">În cele din urmă, UE va continua să sprijine furnizarea de medicamente esențiale în contexte umanitare, prin intermediul UCPM și al capacității de răspuns umanitar european și prin colaborarea strânsă cu partenerii săi umanitari de pe teren. </w:t>
      </w:r>
    </w:p>
    <w:tbl>
      <w:tblPr>
        <w:tblStyle w:val="TableGrid"/>
        <w:tblW w:w="0" w:type="auto"/>
        <w:tblLook w:val="04A0" w:firstRow="1" w:lastRow="0" w:firstColumn="1" w:lastColumn="0" w:noHBand="0" w:noVBand="1"/>
      </w:tblPr>
      <w:tblGrid>
        <w:gridCol w:w="8834"/>
      </w:tblGrid>
      <w:tr w:rsidR="00E42E9D" w:rsidRPr="008E2E92" w14:paraId="0B723278" w14:textId="77777777" w:rsidTr="001369B9">
        <w:tc>
          <w:tcPr>
            <w:tcW w:w="0" w:type="auto"/>
          </w:tcPr>
          <w:p w14:paraId="36F3B5AE" w14:textId="77777777" w:rsidR="00E42E9D" w:rsidRPr="004167C5" w:rsidRDefault="00E42E9D" w:rsidP="0056444C">
            <w:pPr>
              <w:pStyle w:val="Text2"/>
              <w:keepNext/>
              <w:spacing w:before="120" w:after="0"/>
              <w:ind w:left="0"/>
              <w:rPr>
                <w:b/>
                <w:bCs/>
                <w:i/>
                <w:iCs/>
                <w:noProof/>
              </w:rPr>
            </w:pPr>
            <w:r w:rsidRPr="004167C5">
              <w:rPr>
                <w:b/>
                <w:i/>
                <w:noProof/>
              </w:rPr>
              <w:t>Acțiuni de sprijinire a disponibilității la nivel mondial</w:t>
            </w:r>
          </w:p>
          <w:p w14:paraId="3E8DB4A5" w14:textId="77777777" w:rsidR="00E42E9D" w:rsidRPr="008E2E92" w:rsidRDefault="00E42E9D" w:rsidP="007E266B">
            <w:pPr>
              <w:pStyle w:val="Text2"/>
              <w:spacing w:before="200" w:after="120"/>
              <w:ind w:left="0"/>
              <w:rPr>
                <w:noProof/>
              </w:rPr>
            </w:pPr>
            <w:r>
              <w:rPr>
                <w:noProof/>
              </w:rPr>
              <w:t xml:space="preserve">UE ar trebui: </w:t>
            </w:r>
          </w:p>
          <w:p w14:paraId="11793476" w14:textId="14E721A3" w:rsidR="00E42E9D" w:rsidRPr="008E2E92" w:rsidRDefault="00E42E9D" w:rsidP="007E266B">
            <w:pPr>
              <w:pStyle w:val="ListParagraph"/>
              <w:numPr>
                <w:ilvl w:val="0"/>
                <w:numId w:val="31"/>
              </w:numPr>
              <w:spacing w:line="240" w:lineRule="auto"/>
              <w:ind w:left="426"/>
              <w:jc w:val="both"/>
              <w:rPr>
                <w:rFonts w:ascii="Times New Roman" w:hAnsi="Times New Roman"/>
                <w:noProof/>
                <w:sz w:val="24"/>
                <w:szCs w:val="24"/>
              </w:rPr>
            </w:pPr>
            <w:r>
              <w:rPr>
                <w:rFonts w:ascii="Times New Roman" w:hAnsi="Times New Roman"/>
                <w:noProof/>
                <w:sz w:val="24"/>
              </w:rPr>
              <w:t>să creeze o rețea de parteneri și întreprinderi internaționale pentru a stimula schimbul de informații privind problemele de aprovizionare; </w:t>
            </w:r>
          </w:p>
          <w:p w14:paraId="76C71555" w14:textId="6557860B" w:rsidR="00EF6A7D" w:rsidRPr="009D4569" w:rsidRDefault="00E42E9D" w:rsidP="00EF6A7D">
            <w:pPr>
              <w:pStyle w:val="ListParagraph"/>
              <w:numPr>
                <w:ilvl w:val="0"/>
                <w:numId w:val="31"/>
              </w:numPr>
              <w:spacing w:line="240" w:lineRule="auto"/>
              <w:ind w:left="426"/>
              <w:jc w:val="both"/>
              <w:rPr>
                <w:noProof/>
                <w:szCs w:val="24"/>
              </w:rPr>
            </w:pPr>
            <w:r>
              <w:rPr>
                <w:rFonts w:ascii="Times New Roman" w:hAnsi="Times New Roman"/>
                <w:noProof/>
                <w:sz w:val="24"/>
              </w:rPr>
              <w:t>să dezvolte în continuare inițiativele „Echipa Europa” pentru a sprijini capacitatea de producție și accesul în țările cu venituri mici și medii și pentru a consolida cooperarea în materie de prevenire și pregătire</w:t>
            </w:r>
            <w:r>
              <w:rPr>
                <w:noProof/>
              </w:rPr>
              <w:t>;</w:t>
            </w:r>
          </w:p>
          <w:p w14:paraId="7CF9850D" w14:textId="4E8A5EAE" w:rsidR="00E42E9D" w:rsidRPr="008E2E92" w:rsidRDefault="00EF6A7D" w:rsidP="00EF6A7D">
            <w:pPr>
              <w:pStyle w:val="ListParagraph"/>
              <w:numPr>
                <w:ilvl w:val="0"/>
                <w:numId w:val="31"/>
              </w:numPr>
              <w:spacing w:line="240" w:lineRule="auto"/>
              <w:ind w:left="426"/>
              <w:jc w:val="both"/>
              <w:rPr>
                <w:rFonts w:ascii="Times New Roman" w:hAnsi="Times New Roman"/>
                <w:noProof/>
              </w:rPr>
            </w:pPr>
            <w:r>
              <w:rPr>
                <w:rFonts w:ascii="Times New Roman" w:hAnsi="Times New Roman"/>
                <w:noProof/>
                <w:sz w:val="24"/>
              </w:rPr>
              <w:t>să încheie parteneriate strategice cu țări terțe pentru producția de medicamente esențiale, care să reflecte atât cererea locală, cât și nevoile la nivelul UE și la nivel mondial.</w:t>
            </w:r>
          </w:p>
        </w:tc>
      </w:tr>
    </w:tbl>
    <w:bookmarkEnd w:id="67"/>
    <w:p w14:paraId="4C465952" w14:textId="2AFABE7C" w:rsidR="008E7E3B" w:rsidRPr="00077136" w:rsidRDefault="00941F70" w:rsidP="007E266B">
      <w:pPr>
        <w:pStyle w:val="Heading1"/>
        <w:tabs>
          <w:tab w:val="num" w:pos="607"/>
          <w:tab w:val="num" w:pos="1202"/>
        </w:tabs>
        <w:spacing w:before="360"/>
        <w:ind w:left="607"/>
        <w:rPr>
          <w:noProof/>
        </w:rPr>
      </w:pPr>
      <w:r w:rsidRPr="00077136">
        <w:rPr>
          <w:noProof/>
        </w:rPr>
        <w:t>Concluzie</w:t>
      </w:r>
    </w:p>
    <w:p w14:paraId="1A85536D" w14:textId="500197DE" w:rsidR="00380E6A" w:rsidRDefault="00CB594B" w:rsidP="007E266B">
      <w:pPr>
        <w:pStyle w:val="ListBullet1"/>
        <w:numPr>
          <w:ilvl w:val="0"/>
          <w:numId w:val="0"/>
        </w:numPr>
        <w:spacing w:after="120"/>
        <w:rPr>
          <w:rStyle w:val="normaltextrun"/>
          <w:noProof/>
        </w:rPr>
      </w:pPr>
      <w:r>
        <w:rPr>
          <w:rStyle w:val="normaltextrun"/>
          <w:noProof/>
        </w:rPr>
        <w:t>Disponibilitatea medicamentelor în UE se află în centrul unei Uniuni Europene a sănătății puternice.</w:t>
      </w:r>
      <w:r>
        <w:rPr>
          <w:noProof/>
        </w:rPr>
        <w:t xml:space="preserve"> </w:t>
      </w:r>
      <w:r>
        <w:rPr>
          <w:rStyle w:val="normaltextrun"/>
          <w:noProof/>
        </w:rPr>
        <w:t>Asigurarea aprovizionării cu medicamente esențiale face parte integrantă din construirea unei baze reziliente și durabile pentru viitor, care să salveze vieți și să aducă beneficii dincolo de granițele UE.</w:t>
      </w:r>
    </w:p>
    <w:p w14:paraId="0820497A" w14:textId="54818BA6" w:rsidR="00AA57F3" w:rsidRPr="008E2E92" w:rsidRDefault="00CB594B" w:rsidP="007E266B">
      <w:pPr>
        <w:pStyle w:val="ListBullet1"/>
        <w:numPr>
          <w:ilvl w:val="0"/>
          <w:numId w:val="0"/>
        </w:numPr>
        <w:spacing w:after="120"/>
        <w:rPr>
          <w:rStyle w:val="normaltextrun"/>
          <w:noProof/>
        </w:rPr>
      </w:pPr>
      <w:r>
        <w:rPr>
          <w:rStyle w:val="normaltextrun"/>
          <w:noProof/>
        </w:rPr>
        <w:t xml:space="preserve">Construirea unei piețe unice durabile a medicamentelor în interesul tuturor pacienților presupune sprijinirea unui sector farmaceutic puternic și competitiv. </w:t>
      </w:r>
    </w:p>
    <w:p w14:paraId="1F5AD490" w14:textId="5FF73BFB" w:rsidR="008C27E5" w:rsidRDefault="007F5A4A" w:rsidP="00B976E9">
      <w:pPr>
        <w:pStyle w:val="ListBullet1"/>
        <w:numPr>
          <w:ilvl w:val="0"/>
          <w:numId w:val="0"/>
        </w:numPr>
        <w:spacing w:after="120"/>
        <w:rPr>
          <w:rStyle w:val="normaltextrun"/>
          <w:noProof/>
        </w:rPr>
      </w:pPr>
      <w:r>
        <w:rPr>
          <w:rStyle w:val="normaltextrun"/>
          <w:noProof/>
        </w:rPr>
        <w:t>Experiența pandemiei de COVID-</w:t>
      </w:r>
      <w:r w:rsidRPr="00077136">
        <w:rPr>
          <w:rStyle w:val="normaltextrun"/>
          <w:noProof/>
        </w:rPr>
        <w:t>19</w:t>
      </w:r>
      <w:r>
        <w:rPr>
          <w:rStyle w:val="normaltextrun"/>
          <w:noProof/>
        </w:rPr>
        <w:t xml:space="preserve"> a arătat ce este posibil dacă există o unitate colectivă a obiectivelor: acțiunea UE poate aduce o contribuție importantă în ceea ce privește asigurarea disponibilității medicamentelor esențiale și atenuarea impactului deficitelor critice atunci când acestea apar. Acest lucru necesită solidaritate și un grad ridicat de coordonare cu Comisia, EMA, guvernele naționale și autoritățile de reglementare, precum și cu societățile din domeniu, pacienții și cadrele medicale. De asemenea, este nevoie de o abordare guvernamentală la nivel național și european, precum și de un angajament profund față de comunitatea internațională. Prezenta comunicare arată că se pot lua măsuri suplimentare pentru a preveni deficitele în această iarnă și în perioada următoare, dar și pentru a asigura aprovizionarea pe termen lung cu medicamente esențiale în UE. Consolidarea securității aprovizionării cu medicamente esențiale înseamnă a acționa în fiecare etapă, de la factorii de producție esențiali până la medicamentul finit.</w:t>
      </w:r>
    </w:p>
    <w:p w14:paraId="6733D069" w14:textId="5CCA0464" w:rsidR="005A6B87" w:rsidRDefault="0059791F" w:rsidP="2BA45F5B">
      <w:pPr>
        <w:spacing w:after="120"/>
        <w:rPr>
          <w:noProof/>
        </w:rPr>
      </w:pPr>
      <w:r>
        <w:rPr>
          <w:rStyle w:val="normaltextrun"/>
          <w:noProof/>
        </w:rPr>
        <w:t xml:space="preserve">O </w:t>
      </w:r>
      <w:r>
        <w:rPr>
          <w:noProof/>
        </w:rPr>
        <w:t xml:space="preserve">alianță pentru medicamente esențiale reprezintă ocazia de a dezvolta acțiuni coordonate la nivelul UE cu privire la deficitele de medicamente prin intermediul gamei de instrumente disponibile la nivelul UE și la nivel național. Aceasta ar reprezenta un răspuns politic direct la necesitatea de a spori </w:t>
      </w:r>
      <w:r>
        <w:rPr>
          <w:rStyle w:val="normaltextrun"/>
          <w:noProof/>
        </w:rPr>
        <w:t>securitatea aprovizionării și ar putea deschide calea pentru o</w:t>
      </w:r>
      <w:r>
        <w:rPr>
          <w:noProof/>
        </w:rPr>
        <w:t xml:space="preserve"> posibilă viitoare lege privind medicamentele esențiale.</w:t>
      </w:r>
    </w:p>
    <w:p w14:paraId="25087269" w14:textId="25FD9CBF" w:rsidR="002B0B91" w:rsidRPr="002B0B91" w:rsidRDefault="002B0B91" w:rsidP="002B0B91">
      <w:pPr>
        <w:tabs>
          <w:tab w:val="left" w:pos="5715"/>
        </w:tabs>
        <w:rPr>
          <w:noProof/>
        </w:rPr>
      </w:pPr>
    </w:p>
    <w:sectPr w:rsidR="002B0B91" w:rsidRPr="002B0B91" w:rsidSect="0056444C">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code="9"/>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E370F" w14:textId="77777777" w:rsidR="00904BEF" w:rsidRDefault="00904BEF">
      <w:pPr>
        <w:spacing w:after="0"/>
      </w:pPr>
      <w:r>
        <w:separator/>
      </w:r>
    </w:p>
  </w:endnote>
  <w:endnote w:type="continuationSeparator" w:id="0">
    <w:p w14:paraId="1D0A226B" w14:textId="77777777" w:rsidR="00904BEF" w:rsidRDefault="00904BEF">
      <w:pPr>
        <w:spacing w:after="0"/>
      </w:pPr>
      <w:r>
        <w:continuationSeparator/>
      </w:r>
    </w:p>
  </w:endnote>
  <w:endnote w:type="continuationNotice" w:id="1">
    <w:p w14:paraId="5FCBB721" w14:textId="77777777" w:rsidR="00904BEF" w:rsidRDefault="00904BE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19889" w14:textId="3A8BC5E2" w:rsidR="00A71AEB" w:rsidRPr="001A685F" w:rsidRDefault="00A71AEB" w:rsidP="001A6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F2CD" w14:textId="1578F455" w:rsidR="00A71AEB" w:rsidRPr="001A685F" w:rsidRDefault="001A685F" w:rsidP="001A685F">
    <w:pPr>
      <w:pStyle w:val="FooterCoverPage"/>
      <w:rPr>
        <w:rFonts w:ascii="Arial" w:hAnsi="Arial" w:cs="Arial"/>
        <w:b/>
        <w:sz w:val="48"/>
      </w:rPr>
    </w:pPr>
    <w:r w:rsidRPr="001A685F">
      <w:rPr>
        <w:rFonts w:ascii="Arial" w:hAnsi="Arial" w:cs="Arial"/>
        <w:b/>
        <w:sz w:val="48"/>
      </w:rPr>
      <w:t>RO</w:t>
    </w:r>
    <w:r w:rsidRPr="001A685F">
      <w:rPr>
        <w:rFonts w:ascii="Arial" w:hAnsi="Arial" w:cs="Arial"/>
        <w:b/>
        <w:sz w:val="48"/>
      </w:rPr>
      <w:tab/>
    </w:r>
    <w:r w:rsidRPr="001A685F">
      <w:rPr>
        <w:rFonts w:ascii="Arial" w:hAnsi="Arial" w:cs="Arial"/>
        <w:b/>
        <w:sz w:val="48"/>
      </w:rPr>
      <w:tab/>
    </w:r>
    <w:r w:rsidRPr="001A685F">
      <w:tab/>
    </w:r>
    <w:r w:rsidRPr="001A685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5A508" w14:textId="77777777" w:rsidR="001A685F" w:rsidRPr="001A685F" w:rsidRDefault="001A685F" w:rsidP="001A685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0C2B" w14:textId="151DAC40" w:rsidR="000576D9" w:rsidRDefault="000576D9">
    <w:pPr>
      <w:pStyle w:val="FooterLine"/>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840B7" w14:textId="1E24D4F8" w:rsidR="000576D9" w:rsidRPr="0056444C" w:rsidRDefault="000576D9">
    <w:pPr>
      <w:pStyle w:val="FooterLine"/>
      <w:jc w:val="center"/>
      <w:rPr>
        <w:sz w:val="20"/>
        <w:szCs w:val="24"/>
      </w:rPr>
    </w:pPr>
    <w:r w:rsidRPr="0056444C">
      <w:rPr>
        <w:sz w:val="20"/>
      </w:rPr>
      <w:fldChar w:fldCharType="begin"/>
    </w:r>
    <w:r w:rsidRPr="0056444C">
      <w:rPr>
        <w:sz w:val="20"/>
      </w:rPr>
      <w:instrText>PAGE</w:instrText>
    </w:r>
    <w:r w:rsidRPr="0056444C">
      <w:rPr>
        <w:sz w:val="20"/>
      </w:rPr>
      <w:fldChar w:fldCharType="separate"/>
    </w:r>
    <w:r w:rsidR="001A685F">
      <w:rPr>
        <w:noProof/>
        <w:sz w:val="20"/>
      </w:rPr>
      <w:t>1</w:t>
    </w:r>
    <w:r w:rsidRPr="0056444C">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DC84A" w14:textId="77777777" w:rsidR="000576D9" w:rsidRDefault="000576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71343" w14:textId="77777777" w:rsidR="00904BEF" w:rsidRDefault="00904BEF">
      <w:pPr>
        <w:spacing w:after="0"/>
      </w:pPr>
      <w:r>
        <w:separator/>
      </w:r>
    </w:p>
  </w:footnote>
  <w:footnote w:type="continuationSeparator" w:id="0">
    <w:p w14:paraId="4D25A508" w14:textId="77777777" w:rsidR="00904BEF" w:rsidRDefault="00904BEF">
      <w:pPr>
        <w:spacing w:after="0"/>
      </w:pPr>
      <w:r>
        <w:continuationSeparator/>
      </w:r>
    </w:p>
  </w:footnote>
  <w:footnote w:type="continuationNotice" w:id="1">
    <w:p w14:paraId="7D573AF6" w14:textId="77777777" w:rsidR="00904BEF" w:rsidRDefault="00904BEF">
      <w:pPr>
        <w:spacing w:after="0"/>
      </w:pPr>
    </w:p>
  </w:footnote>
  <w:footnote w:id="2">
    <w:p w14:paraId="5E5C07E6" w14:textId="0C88FB3C" w:rsidR="000F59DF" w:rsidRPr="00CB1A3D" w:rsidRDefault="000F59DF" w:rsidP="00EC5DD0">
      <w:pPr>
        <w:pStyle w:val="FootnoteText"/>
        <w:spacing w:after="0"/>
      </w:pPr>
      <w:r>
        <w:rPr>
          <w:rStyle w:val="FootnoteReference"/>
        </w:rPr>
        <w:footnoteRef/>
      </w:r>
      <w:r>
        <w:t xml:space="preserve"> </w:t>
      </w:r>
      <w:r>
        <w:tab/>
        <w:t>Un studiu al Comisiei a confirmat că problema este larg răspândită: „</w:t>
      </w:r>
      <w:r w:rsidRPr="004167C5">
        <w:rPr>
          <w:i/>
        </w:rPr>
        <w:t xml:space="preserve">Future-proofing pharmaceutical </w:t>
      </w:r>
      <w:r w:rsidR="001B3239" w:rsidRPr="004167C5">
        <w:rPr>
          <w:i/>
        </w:rPr>
        <w:t>legislat ion</w:t>
      </w:r>
      <w:r w:rsidRPr="004167C5">
        <w:rPr>
          <w:i/>
        </w:rPr>
        <w:t xml:space="preserve"> – Study on medicine shortages</w:t>
      </w:r>
      <w:r>
        <w:t>” (Legislația farmaceutică adaptată exigențelor viitorului – Studiu privind deficitele de medicamente) (</w:t>
      </w:r>
      <w:r w:rsidRPr="00077136">
        <w:t>2021</w:t>
      </w:r>
      <w:r>
        <w:t>).</w:t>
      </w:r>
    </w:p>
  </w:footnote>
  <w:footnote w:id="3">
    <w:p w14:paraId="0BA7F965" w14:textId="77777777" w:rsidR="000F59DF" w:rsidRPr="00CB1A3D" w:rsidRDefault="000F59DF" w:rsidP="00EC5DD0">
      <w:pPr>
        <w:pStyle w:val="FootnoteText"/>
        <w:spacing w:after="0"/>
      </w:pPr>
      <w:r>
        <w:rPr>
          <w:rStyle w:val="FootnoteReference"/>
        </w:rPr>
        <w:footnoteRef/>
      </w:r>
      <w:r>
        <w:tab/>
        <w:t>Un medicament generic este un medicament care a fost dezvoltat pentru a fi același cu un medicament deja autorizat. O întreprindere poate comercializa un medicament generic numai după expirarea măsurilor de reglementare și de protecție a proprietății intelectuale ale medicamentului original. </w:t>
      </w:r>
    </w:p>
  </w:footnote>
  <w:footnote w:id="4">
    <w:p w14:paraId="279C867D" w14:textId="77777777" w:rsidR="00BD1CEB" w:rsidRPr="00A11FCD" w:rsidRDefault="00BD1CEB" w:rsidP="00EC5DD0">
      <w:pPr>
        <w:pStyle w:val="FootnoteText"/>
        <w:spacing w:after="0"/>
      </w:pPr>
      <w:r>
        <w:rPr>
          <w:rStyle w:val="FootnoteReference"/>
        </w:rPr>
        <w:footnoteRef/>
      </w:r>
      <w:r>
        <w:tab/>
        <w:t xml:space="preserve">Concluziile Consiliului European din iunie </w:t>
      </w:r>
      <w:r w:rsidRPr="00077136">
        <w:t>2023</w:t>
      </w:r>
      <w:r>
        <w:t>.</w:t>
      </w:r>
    </w:p>
  </w:footnote>
  <w:footnote w:id="5">
    <w:p w14:paraId="3AE03D41" w14:textId="77777777" w:rsidR="00BD1CEB" w:rsidRPr="00CB1A3D" w:rsidRDefault="00BD1CEB" w:rsidP="00EC5DD0">
      <w:pPr>
        <w:pStyle w:val="FootnoteText"/>
        <w:spacing w:after="0"/>
      </w:pPr>
      <w:r>
        <w:rPr>
          <w:rStyle w:val="FootnoteReference"/>
        </w:rPr>
        <w:footnoteRef/>
      </w:r>
      <w:r>
        <w:tab/>
        <w:t>A se vedea Comunicarea Comisiei „Către o Europă mai rezilientă, mai competitivă și mai durabilă” [COM(</w:t>
      </w:r>
      <w:r w:rsidRPr="00077136">
        <w:t>2023</w:t>
      </w:r>
      <w:r>
        <w:t>) </w:t>
      </w:r>
      <w:r w:rsidRPr="00077136">
        <w:t>558</w:t>
      </w:r>
      <w:r>
        <w:t xml:space="preserve">] și </w:t>
      </w:r>
      <w:hyperlink r:id="rId1" w:history="1">
        <w:r>
          <w:t>https://www.consilium.europa.eu/ro/press/press-releases/</w:t>
        </w:r>
        <w:r w:rsidRPr="00077136">
          <w:t>2023</w:t>
        </w:r>
        <w:r>
          <w:t>/</w:t>
        </w:r>
        <w:r w:rsidRPr="00077136">
          <w:t>10</w:t>
        </w:r>
        <w:r>
          <w:t>/</w:t>
        </w:r>
        <w:r w:rsidRPr="00077136">
          <w:t>06</w:t>
        </w:r>
        <w:r>
          <w:t>/granada-declaration/</w:t>
        </w:r>
      </w:hyperlink>
      <w:r>
        <w:t>.</w:t>
      </w:r>
    </w:p>
  </w:footnote>
  <w:footnote w:id="6">
    <w:p w14:paraId="46174E50" w14:textId="188C2624" w:rsidR="000F59DF" w:rsidRPr="00CB1A3D" w:rsidRDefault="000F59DF" w:rsidP="00EC5DD0">
      <w:pPr>
        <w:pStyle w:val="FootnoteText"/>
        <w:spacing w:after="0"/>
      </w:pPr>
      <w:r>
        <w:rPr>
          <w:rStyle w:val="FootnoteReference"/>
        </w:rPr>
        <w:footnoteRef/>
      </w:r>
      <w:r>
        <w:tab/>
        <w:t xml:space="preserve">Raportul de evaluare a impactului și rezumatul acestuia care însoțesc revizuirea legislației generale în domeniul farmaceutic, anexa </w:t>
      </w:r>
      <w:r w:rsidRPr="00077136">
        <w:t>5</w:t>
      </w:r>
      <w:r>
        <w:t xml:space="preserve">, </w:t>
      </w:r>
      <w:r w:rsidRPr="00077136">
        <w:t>2023</w:t>
      </w:r>
      <w:r>
        <w:t>.</w:t>
      </w:r>
    </w:p>
  </w:footnote>
  <w:footnote w:id="7">
    <w:p w14:paraId="7DAC0D7F" w14:textId="12DD03F8" w:rsidR="00E82681" w:rsidRPr="00B976E9" w:rsidRDefault="00E82681" w:rsidP="00EC5DD0">
      <w:pPr>
        <w:pStyle w:val="FootnoteText"/>
        <w:spacing w:after="0"/>
      </w:pPr>
      <w:r>
        <w:rPr>
          <w:rStyle w:val="FootnoteReference"/>
        </w:rPr>
        <w:footnoteRef/>
      </w:r>
      <w:r>
        <w:tab/>
      </w:r>
      <w:hyperlink r:id="rId2" w:history="1">
        <w:r w:rsidRPr="004167C5">
          <w:rPr>
            <w:rStyle w:val="Hyperlink"/>
          </w:rPr>
          <w:t>Comunicarea Comisiei intitulată „Construirea unei Uniuni Europene a sănătății:</w:t>
        </w:r>
      </w:hyperlink>
      <w:hyperlink r:id="rId3" w:history="1">
        <w:r w:rsidRPr="004167C5">
          <w:rPr>
            <w:rStyle w:val="Hyperlink"/>
          </w:rPr>
          <w:t xml:space="preserve"> consolidarea rezilienței UE în caz de amenințări transfrontaliere la adresa sănătății</w:t>
        </w:r>
      </w:hyperlink>
    </w:p>
  </w:footnote>
  <w:footnote w:id="8">
    <w:p w14:paraId="182F5F72" w14:textId="77777777" w:rsidR="004B061F" w:rsidRPr="00CB1A3D" w:rsidRDefault="004B061F" w:rsidP="00EC5DD0">
      <w:pPr>
        <w:pStyle w:val="FootnoteText"/>
        <w:spacing w:after="0"/>
      </w:pPr>
      <w:r>
        <w:rPr>
          <w:rStyle w:val="FootnoteReference"/>
        </w:rPr>
        <w:footnoteRef/>
      </w:r>
      <w:r>
        <w:tab/>
        <w:t>COM(</w:t>
      </w:r>
      <w:r w:rsidRPr="00077136">
        <w:t>2020</w:t>
      </w:r>
      <w:r>
        <w:t xml:space="preserve">) </w:t>
      </w:r>
      <w:r w:rsidRPr="00077136">
        <w:t>761</w:t>
      </w:r>
      <w:r>
        <w:t>; COM(</w:t>
      </w:r>
      <w:r w:rsidRPr="00077136">
        <w:t>2023</w:t>
      </w:r>
      <w:r>
        <w:t xml:space="preserve">) </w:t>
      </w:r>
      <w:r w:rsidRPr="00077136">
        <w:t>193</w:t>
      </w:r>
      <w:r>
        <w:t xml:space="preserve"> și </w:t>
      </w:r>
      <w:r w:rsidRPr="00077136">
        <w:t>192</w:t>
      </w:r>
      <w:r>
        <w:t>.</w:t>
      </w:r>
    </w:p>
  </w:footnote>
  <w:footnote w:id="9">
    <w:p w14:paraId="6C6D4C90" w14:textId="4F908F62" w:rsidR="004B061F" w:rsidRPr="00A11FCD" w:rsidRDefault="004B061F" w:rsidP="00EC5DD0">
      <w:pPr>
        <w:pStyle w:val="FootnoteText"/>
        <w:spacing w:after="0"/>
      </w:pPr>
      <w:r>
        <w:rPr>
          <w:rStyle w:val="FootnoteReference"/>
        </w:rPr>
        <w:footnoteRef/>
      </w:r>
      <w:r>
        <w:tab/>
        <w:t xml:space="preserve">Concluziile Consiliului European din iunie </w:t>
      </w:r>
      <w:r w:rsidRPr="00077136">
        <w:t>2023</w:t>
      </w:r>
      <w:r>
        <w:t>.</w:t>
      </w:r>
    </w:p>
  </w:footnote>
  <w:footnote w:id="10">
    <w:p w14:paraId="73EAD5EE" w14:textId="0FBFE388" w:rsidR="000F59DF" w:rsidRPr="00CB1A3D" w:rsidRDefault="000F59DF" w:rsidP="00EC5DD0">
      <w:pPr>
        <w:pStyle w:val="FootnoteText"/>
        <w:spacing w:after="0"/>
      </w:pPr>
      <w:r>
        <w:rPr>
          <w:rStyle w:val="FootnoteReference"/>
        </w:rPr>
        <w:footnoteRef/>
      </w:r>
      <w:r>
        <w:t xml:space="preserve"> </w:t>
      </w:r>
      <w:r>
        <w:tab/>
        <w:t>Articolul </w:t>
      </w:r>
      <w:r w:rsidRPr="00077136">
        <w:t>81</w:t>
      </w:r>
      <w:r>
        <w:t xml:space="preserve"> al doilea paragraf din Directiva </w:t>
      </w:r>
      <w:r w:rsidRPr="00077136">
        <w:t>2001</w:t>
      </w:r>
      <w:r>
        <w:t>/</w:t>
      </w:r>
      <w:r w:rsidRPr="00077136">
        <w:t>83</w:t>
      </w:r>
      <w:r>
        <w:t>/CE de instituire a unui cod comunitar cu privire la medicamentele de uz uman, JO L </w:t>
      </w:r>
      <w:r w:rsidRPr="00077136">
        <w:t>311</w:t>
      </w:r>
      <w:r>
        <w:t xml:space="preserve">, </w:t>
      </w:r>
      <w:r w:rsidRPr="00077136">
        <w:t>28</w:t>
      </w:r>
      <w:r>
        <w:t>.</w:t>
      </w:r>
      <w:r w:rsidRPr="00077136">
        <w:t>11</w:t>
      </w:r>
      <w:r>
        <w:t>.</w:t>
      </w:r>
      <w:r w:rsidRPr="00077136">
        <w:t>2001</w:t>
      </w:r>
      <w:r>
        <w:t>, p. </w:t>
      </w:r>
      <w:r w:rsidRPr="00077136">
        <w:t>67</w:t>
      </w:r>
      <w:r>
        <w:t xml:space="preserve">.  </w:t>
      </w:r>
    </w:p>
  </w:footnote>
  <w:footnote w:id="11">
    <w:p w14:paraId="179CB1E6" w14:textId="43EDFCA9" w:rsidR="00D53D84" w:rsidRPr="00CB1A3D" w:rsidDel="007A053A" w:rsidRDefault="00D53D84" w:rsidP="00EC5DD0">
      <w:pPr>
        <w:pStyle w:val="FootnoteText"/>
        <w:spacing w:after="0"/>
      </w:pPr>
      <w:r>
        <w:rPr>
          <w:rStyle w:val="FootnoteReference"/>
        </w:rPr>
        <w:footnoteRef/>
      </w:r>
      <w:r>
        <w:t xml:space="preserve"> </w:t>
      </w:r>
      <w:r>
        <w:tab/>
        <w:t>Acest lucru este coordonat prin intermediul unui grup de coordonare privind deficitele de medicamente și siguranța medicamentelor (MSSG), alcătuit din reprezentanți ai statelor membre, ai Comisiei, ai EMA și din observatori din partea organizațiilor pacienților și ale cadrelor medicale.</w:t>
      </w:r>
    </w:p>
  </w:footnote>
  <w:footnote w:id="12">
    <w:p w14:paraId="2D8904BB" w14:textId="68FFB668" w:rsidR="00F5006E" w:rsidRPr="00CB1A3D" w:rsidRDefault="00F5006E" w:rsidP="00EC5DD0">
      <w:pPr>
        <w:pStyle w:val="FootnoteText"/>
        <w:spacing w:after="0"/>
      </w:pPr>
      <w:r>
        <w:rPr>
          <w:rStyle w:val="FootnoteReference"/>
        </w:rPr>
        <w:footnoteRef/>
      </w:r>
      <w:r>
        <w:t xml:space="preserve"> </w:t>
      </w:r>
      <w:r>
        <w:tab/>
        <w:t xml:space="preserve">Prin activitatea coordonată a șefilor agențiilor naționale pentru medicamente și a EMA și pe baza Strategiei rețelei agențiilor UE pentru medicamente până în </w:t>
      </w:r>
      <w:r w:rsidRPr="00077136">
        <w:t>2020</w:t>
      </w:r>
      <w:r>
        <w:t xml:space="preserve"> (europa.eu). </w:t>
      </w:r>
    </w:p>
  </w:footnote>
  <w:footnote w:id="13">
    <w:p w14:paraId="0A9D843A" w14:textId="6248CA06" w:rsidR="000F59DF" w:rsidRPr="00CB1A3D" w:rsidRDefault="000F59DF" w:rsidP="00EC5DD0">
      <w:pPr>
        <w:pStyle w:val="FootnoteText"/>
        <w:spacing w:after="0"/>
      </w:pPr>
      <w:r>
        <w:rPr>
          <w:rStyle w:val="FootnoteReference"/>
        </w:rPr>
        <w:footnoteRef/>
      </w:r>
      <w:r>
        <w:t xml:space="preserve"> </w:t>
      </w:r>
      <w:r>
        <w:tab/>
        <w:t>Printre exemplele de sprijin din partea UCPM în cazul deficitelor de medicamente se numără doxiciclina în Brazilia (</w:t>
      </w:r>
      <w:r w:rsidRPr="00077136">
        <w:t>2021</w:t>
      </w:r>
      <w:r>
        <w:t>) și imunoglobulina în România (</w:t>
      </w:r>
      <w:r w:rsidRPr="00077136">
        <w:t>2018</w:t>
      </w:r>
      <w:r>
        <w:t xml:space="preserve">, </w:t>
      </w:r>
      <w:r w:rsidRPr="00077136">
        <w:t>2022</w:t>
      </w:r>
      <w:r>
        <w:t xml:space="preserve">). Printre urgențele sanitare gestionate prin intermediul UCPM se numără Ebola (RDC </w:t>
      </w:r>
      <w:r w:rsidRPr="00077136">
        <w:t>2021</w:t>
      </w:r>
      <w:r>
        <w:t xml:space="preserve">, Guineea </w:t>
      </w:r>
      <w:r w:rsidRPr="00077136">
        <w:t>2020</w:t>
      </w:r>
      <w:r>
        <w:t xml:space="preserve">, Africa de Vest </w:t>
      </w:r>
      <w:r w:rsidRPr="00077136">
        <w:t>2014</w:t>
      </w:r>
      <w:r>
        <w:t>), iar UCPM a furnizat medicamente în multe alte situații de urgență, inclusiv agresiunea militară a Rusiei împotriva Ucrainei.</w:t>
      </w:r>
    </w:p>
  </w:footnote>
  <w:footnote w:id="14">
    <w:p w14:paraId="64DDA3A8" w14:textId="7CE2D4A3" w:rsidR="00D26AA4" w:rsidRPr="00CB1A3D" w:rsidRDefault="00D26AA4" w:rsidP="00EC5DD0">
      <w:pPr>
        <w:pStyle w:val="FootnoteText"/>
        <w:spacing w:after="0"/>
      </w:pPr>
      <w:r>
        <w:rPr>
          <w:rStyle w:val="FootnoteReference"/>
        </w:rPr>
        <w:footnoteRef/>
      </w:r>
      <w:r>
        <w:t xml:space="preserve"> </w:t>
      </w:r>
      <w:r>
        <w:tab/>
        <w:t xml:space="preserve">Implicarea </w:t>
      </w:r>
      <w:r>
        <w:rPr>
          <w:rStyle w:val="normaltextrun"/>
        </w:rPr>
        <w:t>vaccinurilor și a mijloacelor terapeutice împotriva virusului sincițial respirator (VSR) pentru a preveni agravarea deficitelor cauzate de creșterea cererii de antibiotice pentru tratarea coinfecțiilor cu VSR și bacterii.</w:t>
      </w:r>
    </w:p>
  </w:footnote>
  <w:footnote w:id="15">
    <w:p w14:paraId="6F0DD026" w14:textId="2F1C7777" w:rsidR="0090597E" w:rsidRPr="005A0FEB" w:rsidRDefault="0090597E" w:rsidP="00EC5DD0">
      <w:pPr>
        <w:pStyle w:val="FootnoteText"/>
        <w:spacing w:after="0"/>
      </w:pPr>
      <w:r>
        <w:rPr>
          <w:rStyle w:val="FootnoteReference"/>
        </w:rPr>
        <w:footnoteRef/>
      </w:r>
      <w:r>
        <w:t xml:space="preserve"> </w:t>
      </w:r>
      <w:r>
        <w:tab/>
        <w:t>Atunci când un stat membru a declanșat mecanismul de protecție civilă al Uniunii.</w:t>
      </w:r>
    </w:p>
  </w:footnote>
  <w:footnote w:id="16">
    <w:p w14:paraId="1B23D521" w14:textId="28AC8CAE" w:rsidR="00857B55" w:rsidRPr="00B976E9" w:rsidRDefault="00857B55" w:rsidP="00EC5DD0">
      <w:pPr>
        <w:pStyle w:val="FootnoteText"/>
        <w:spacing w:after="0"/>
      </w:pPr>
      <w:r>
        <w:rPr>
          <w:rStyle w:val="FootnoteReference"/>
        </w:rPr>
        <w:footnoteRef/>
      </w:r>
      <w:r>
        <w:tab/>
      </w:r>
      <w:hyperlink r:id="rId4" w:history="1">
        <w:r w:rsidRPr="004167C5">
          <w:rPr>
            <w:rStyle w:val="Hyperlink"/>
          </w:rPr>
          <w:t>https://www.ema.europa.eu/en/documents/other/mssg-solidarity-mechanism_en.pdf</w:t>
        </w:r>
      </w:hyperlink>
    </w:p>
  </w:footnote>
  <w:footnote w:id="17">
    <w:p w14:paraId="606E6EA8" w14:textId="57CFF0BB" w:rsidR="00C60DAB" w:rsidRPr="00A11FCD" w:rsidRDefault="00C60DAB" w:rsidP="00EC5DD0">
      <w:pPr>
        <w:pStyle w:val="FootnoteText"/>
        <w:spacing w:after="0"/>
      </w:pPr>
      <w:r>
        <w:rPr>
          <w:rStyle w:val="FootnoteReference"/>
        </w:rPr>
        <w:footnoteRef/>
      </w:r>
      <w:r>
        <w:rPr>
          <w:rStyle w:val="Hyperlink"/>
          <w:u w:val="none"/>
        </w:rPr>
        <w:t xml:space="preserve"> </w:t>
      </w:r>
      <w:r>
        <w:rPr>
          <w:rStyle w:val="Hyperlink"/>
          <w:u w:val="none"/>
        </w:rPr>
        <w:tab/>
      </w:r>
      <w:r>
        <w:t xml:space="preserve">În aprilie </w:t>
      </w:r>
      <w:r w:rsidRPr="00077136">
        <w:t>2020</w:t>
      </w:r>
      <w:r>
        <w:t>, Comisia a înființat un dispecerat pentru echipamente medicale pentru a facilita disponibilitatea în timp util a materialelor medicale necesare pentru combaterea virusului.</w:t>
      </w:r>
    </w:p>
  </w:footnote>
  <w:footnote w:id="18">
    <w:p w14:paraId="61CBAD31" w14:textId="53801729" w:rsidR="00F876F6" w:rsidRPr="00B80935" w:rsidRDefault="00F876F6" w:rsidP="00EC5DD0">
      <w:pPr>
        <w:pStyle w:val="FootnoteText"/>
        <w:spacing w:after="0"/>
      </w:pPr>
      <w:r>
        <w:rPr>
          <w:rStyle w:val="FootnoteReference"/>
        </w:rPr>
        <w:footnoteRef/>
      </w:r>
      <w:r>
        <w:tab/>
      </w:r>
      <w:hyperlink r:id="rId5" w:history="1">
        <w:r w:rsidRPr="004167C5">
          <w:rPr>
            <w:rStyle w:val="Hyperlink"/>
          </w:rPr>
          <w:t>Planul de lucru al HERA pentru 2022 (europa.eu)</w:t>
        </w:r>
      </w:hyperlink>
    </w:p>
  </w:footnote>
  <w:footnote w:id="19">
    <w:p w14:paraId="17D444FD" w14:textId="34B0FEF6" w:rsidR="00794F77" w:rsidRPr="00A11FCD" w:rsidRDefault="00794F77" w:rsidP="00EC5DD0">
      <w:pPr>
        <w:pStyle w:val="FootnoteText"/>
        <w:spacing w:after="0"/>
      </w:pPr>
      <w:r>
        <w:rPr>
          <w:rStyle w:val="FootnoteReference"/>
        </w:rPr>
        <w:footnoteRef/>
      </w:r>
      <w:r>
        <w:tab/>
        <w:t>A se vedea, de asemenea, articolul </w:t>
      </w:r>
      <w:r w:rsidRPr="00077136">
        <w:t>2</w:t>
      </w:r>
      <w:r>
        <w:t xml:space="preserve"> punctul </w:t>
      </w:r>
      <w:r w:rsidRPr="00077136">
        <w:t>13</w:t>
      </w:r>
      <w:r>
        <w:t xml:space="preserve"> din COM(</w:t>
      </w:r>
      <w:r w:rsidRPr="00077136">
        <w:t>2023</w:t>
      </w:r>
      <w:r>
        <w:t>) </w:t>
      </w:r>
      <w:r w:rsidRPr="00077136">
        <w:t>193</w:t>
      </w:r>
      <w:r>
        <w:t>.</w:t>
      </w:r>
    </w:p>
  </w:footnote>
  <w:footnote w:id="20">
    <w:p w14:paraId="091250EE" w14:textId="5F532863" w:rsidR="008F78A6" w:rsidRPr="00CB1A3D" w:rsidRDefault="008F78A6" w:rsidP="00EC5DD0">
      <w:pPr>
        <w:pStyle w:val="FootnoteText"/>
        <w:spacing w:after="0"/>
      </w:pPr>
      <w:r>
        <w:rPr>
          <w:rStyle w:val="FootnoteReference"/>
        </w:rPr>
        <w:footnoteRef/>
      </w:r>
      <w:r>
        <w:t xml:space="preserve"> </w:t>
      </w:r>
      <w:r>
        <w:tab/>
        <w:t xml:space="preserve">Un proiect de metodologie pentru identificarea medicamentelor esențiale a fost prezentat în documentul de lucru al serviciilor Comisiei din </w:t>
      </w:r>
      <w:r w:rsidRPr="00077136">
        <w:t>2022</w:t>
      </w:r>
      <w:r>
        <w:t xml:space="preserve"> privind vulnerabilitățile lanțurilor globale de aprovizionare cu medicamente.</w:t>
      </w:r>
    </w:p>
  </w:footnote>
  <w:footnote w:id="21">
    <w:p w14:paraId="7154B127" w14:textId="57E72718" w:rsidR="002F0A96" w:rsidRPr="00CB1A3D" w:rsidRDefault="002F0A96" w:rsidP="00EC5DD0">
      <w:pPr>
        <w:pStyle w:val="FootnoteText"/>
        <w:spacing w:after="0"/>
      </w:pPr>
      <w:r>
        <w:rPr>
          <w:rStyle w:val="FootnoteReference"/>
        </w:rPr>
        <w:footnoteRef/>
      </w:r>
      <w:r>
        <w:tab/>
      </w:r>
      <w:hyperlink r:id="rId6" w:history="1">
        <w:r w:rsidRPr="004167C5">
          <w:rPr>
            <w:rStyle w:val="Hyperlink"/>
          </w:rPr>
          <w:t>https://www.ema.europa.eu/en/documents/other/reflection-paper-forecasting-demand-medicinal-products-eu/eea_en.pdf</w:t>
        </w:r>
      </w:hyperlink>
    </w:p>
  </w:footnote>
  <w:footnote w:id="22">
    <w:p w14:paraId="5C86F97C" w14:textId="36BCBD62" w:rsidR="002A031B" w:rsidRPr="00B976E9" w:rsidRDefault="002A031B">
      <w:pPr>
        <w:pStyle w:val="FootnoteText"/>
      </w:pPr>
      <w:r>
        <w:rPr>
          <w:rStyle w:val="FootnoteReference"/>
        </w:rPr>
        <w:footnoteRef/>
      </w:r>
      <w:r>
        <w:tab/>
        <w:t xml:space="preserve">Instituită prin Regulamentul (UE) </w:t>
      </w:r>
      <w:r w:rsidRPr="00077136">
        <w:t>2022</w:t>
      </w:r>
      <w:r>
        <w:t>/</w:t>
      </w:r>
      <w:r w:rsidRPr="00077136">
        <w:t>123</w:t>
      </w:r>
      <w:r>
        <w:t xml:space="preserve"> privind consolidarea rolului Agenției Europene pentru Medicamente în ceea ce privește pregătirea pentru situații de criză în domeniul medicamentelor și al dispozitivelor medicale și gestionarea acestora.</w:t>
      </w:r>
    </w:p>
  </w:footnote>
  <w:footnote w:id="23">
    <w:p w14:paraId="66F33F0B" w14:textId="2A730EF6" w:rsidR="00B37F93" w:rsidRPr="00CB1A3D" w:rsidRDefault="00B37F93" w:rsidP="00EC5DD0">
      <w:pPr>
        <w:pStyle w:val="FootnoteText"/>
        <w:spacing w:after="0"/>
      </w:pPr>
      <w:r>
        <w:rPr>
          <w:rStyle w:val="FootnoteReference"/>
        </w:rPr>
        <w:footnoteRef/>
      </w:r>
      <w:r>
        <w:t xml:space="preserve"> </w:t>
      </w:r>
      <w:r>
        <w:tab/>
        <w:t>Prin intermediul a două sisteme (EU-MED și ATHINA), în prezent în curs de dezvoltare de către HERA. ATHINA va sprijini monitorizarea și analiza lanțurilor de aprovizionare cu contramăsuri medicale relevante în situații de criză și, astfel, va orienta acțiunile la nivel național și la nivelul UE pentru a spori reziliența lanțului de aprovizionare.</w:t>
      </w:r>
    </w:p>
  </w:footnote>
  <w:footnote w:id="24">
    <w:p w14:paraId="1CC6792B" w14:textId="77777777" w:rsidR="00B37F93" w:rsidRPr="00CB1A3D" w:rsidRDefault="00B37F93" w:rsidP="00EC5DD0">
      <w:pPr>
        <w:pStyle w:val="FootnoteText"/>
        <w:spacing w:after="0"/>
      </w:pPr>
      <w:r>
        <w:rPr>
          <w:rStyle w:val="FootnoteReference"/>
        </w:rPr>
        <w:footnoteRef/>
      </w:r>
      <w:r>
        <w:tab/>
      </w:r>
      <w:hyperlink r:id="rId7" w:history="1">
        <w:r w:rsidRPr="004167C5">
          <w:rPr>
            <w:rStyle w:val="Hyperlink"/>
            <w:color w:val="auto"/>
          </w:rPr>
          <w:t>ENISA Threat Landscape 2022.pdf</w:t>
        </w:r>
      </w:hyperlink>
    </w:p>
  </w:footnote>
  <w:footnote w:id="25">
    <w:p w14:paraId="4C9A5077" w14:textId="77777777" w:rsidR="007D0A05" w:rsidRPr="00CB1A3D" w:rsidRDefault="007D0A05" w:rsidP="00EC5DD0">
      <w:pPr>
        <w:pStyle w:val="FootnoteText"/>
        <w:spacing w:after="0"/>
      </w:pPr>
      <w:r>
        <w:rPr>
          <w:rStyle w:val="FootnoteReference"/>
        </w:rPr>
        <w:footnoteRef/>
      </w:r>
      <w:r>
        <w:tab/>
        <w:t>Revizuirea s-a bazat pe dialogul structurat al Comisiei</w:t>
      </w:r>
      <w:r w:rsidRPr="004167C5">
        <w:rPr>
          <w:b/>
          <w:i/>
        </w:rPr>
        <w:t xml:space="preserve"> </w:t>
      </w:r>
      <w:r>
        <w:t xml:space="preserve">cu actorii din lanțul valoric al producției farmaceutice și cu autoritățile publice. În octombrie </w:t>
      </w:r>
      <w:r w:rsidRPr="00077136">
        <w:t>2022</w:t>
      </w:r>
      <w:r>
        <w:t>, Comisia a publicat un document de lucru al serviciilor Comisiei care sintetizează constatările dialogului structurat. Această lucrare a completat rezultatele studiului care analizează cauzele profunde ale deficitelor de medicamente, iar analiza a contribuit la reforma legislației farmaceutice.</w:t>
      </w:r>
    </w:p>
  </w:footnote>
  <w:footnote w:id="26">
    <w:p w14:paraId="161C8B5D" w14:textId="14413615" w:rsidR="00BA1420" w:rsidRPr="00CB1A3D" w:rsidRDefault="00BA1420" w:rsidP="00EC5DD0">
      <w:pPr>
        <w:pStyle w:val="FootnoteText"/>
        <w:spacing w:after="0"/>
      </w:pPr>
      <w:r>
        <w:rPr>
          <w:rStyle w:val="FootnoteReference"/>
        </w:rPr>
        <w:footnoteRef/>
      </w:r>
      <w:r>
        <w:t xml:space="preserve"> </w:t>
      </w:r>
      <w:r>
        <w:tab/>
        <w:t>Aprovizionarea tuturor statelor membre în termen de doi ani</w:t>
      </w:r>
      <w:r>
        <w:rPr>
          <w:vertAlign w:val="superscript"/>
        </w:rPr>
        <w:t xml:space="preserve"> </w:t>
      </w:r>
      <w:r>
        <w:t>de la acordarea autorizației de introducere pe piață ar aduce încă doi ani de protecție normativă pentru medicamentele autorizate după ce revizuirea farmaceutică devine aplicabilă.</w:t>
      </w:r>
    </w:p>
  </w:footnote>
  <w:footnote w:id="27">
    <w:p w14:paraId="3110E725" w14:textId="623CFA16" w:rsidR="00174CD2" w:rsidRPr="00CB1A3D" w:rsidRDefault="00174CD2" w:rsidP="00EC5DD0">
      <w:pPr>
        <w:pStyle w:val="FootnoteText"/>
        <w:spacing w:after="0"/>
      </w:pPr>
      <w:r>
        <w:rPr>
          <w:rStyle w:val="FootnoteReference"/>
        </w:rPr>
        <w:footnoteRef/>
      </w:r>
      <w:r>
        <w:tab/>
        <w:t xml:space="preserve">EMA și agențiile naționale pentru medicamente au publicat deja orientări pentru a sprijini anticiparea unora dintre aceste elemente: </w:t>
      </w:r>
      <w:hyperlink r:id="rId8" w:history="1">
        <w:r w:rsidRPr="004167C5">
          <w:rPr>
            <w:rStyle w:val="Hyperlink"/>
            <w:i/>
          </w:rPr>
          <w:t>Good practice guidance for patient and healthcare professional organisations on the prevention of shortages of medicines for human use</w:t>
        </w:r>
        <w:r w:rsidRPr="004167C5">
          <w:rPr>
            <w:rStyle w:val="Hyperlink"/>
          </w:rPr>
          <w:t xml:space="preserve"> (europa.eu)</w:t>
        </w:r>
      </w:hyperlink>
      <w:r>
        <w:t xml:space="preserve"> (Ghid de bune practici pentru organizațiile pacienților și ale cadrelor medicale privind prevenirea deficitelor de medicamente de uz uman) și </w:t>
      </w:r>
      <w:hyperlink r:id="rId9" w:history="1">
        <w:r w:rsidRPr="004167C5">
          <w:rPr>
            <w:rStyle w:val="Hyperlink"/>
            <w:i/>
          </w:rPr>
          <w:t>Good practices for industry for the prevention of human medicinal product shortages</w:t>
        </w:r>
        <w:r w:rsidRPr="004167C5">
          <w:rPr>
            <w:rStyle w:val="Hyperlink"/>
          </w:rPr>
          <w:t xml:space="preserve"> (europa.eu)</w:t>
        </w:r>
      </w:hyperlink>
      <w:r>
        <w:t xml:space="preserve"> (Bune practici pentru societățile din domeniu pentru prevenirea deficitelor de medicamente de uz uman)</w:t>
      </w:r>
    </w:p>
  </w:footnote>
  <w:footnote w:id="28">
    <w:p w14:paraId="09C21726" w14:textId="3DCB17A1" w:rsidR="00AF7867" w:rsidRPr="00CB1A3D" w:rsidRDefault="00AF7867" w:rsidP="00EC5DD0">
      <w:pPr>
        <w:pStyle w:val="FootnoteText"/>
        <w:spacing w:after="0"/>
      </w:pPr>
      <w:r>
        <w:rPr>
          <w:rStyle w:val="FootnoteReference"/>
        </w:rPr>
        <w:footnoteRef/>
      </w:r>
      <w:r>
        <w:t xml:space="preserve"> </w:t>
      </w:r>
      <w:r>
        <w:tab/>
        <w:t>Unele țări au introdus măsuri care impun farmaciilor să vândă cantitatea exactă de medicamente prescrise, în locul pachetelor întregi care ar necesita eliminarea ulterioară.</w:t>
      </w:r>
    </w:p>
  </w:footnote>
  <w:footnote w:id="29">
    <w:p w14:paraId="25E1F433" w14:textId="5852F8BB" w:rsidR="004F5474" w:rsidRPr="00150F77" w:rsidRDefault="004F5474" w:rsidP="00EC5DD0">
      <w:pPr>
        <w:pStyle w:val="FootnoteText"/>
        <w:spacing w:after="0"/>
      </w:pPr>
      <w:r>
        <w:rPr>
          <w:rStyle w:val="FootnoteReference"/>
        </w:rPr>
        <w:footnoteRef/>
      </w:r>
      <w:r>
        <w:tab/>
        <w:t xml:space="preserve">Susținute de setul de instrumente MSSG și de recomandările privind flexibilitatea în materie de reglementare, publicate la </w:t>
      </w:r>
      <w:r w:rsidRPr="00077136">
        <w:t>24</w:t>
      </w:r>
      <w:r>
        <w:t xml:space="preserve"> octombrie </w:t>
      </w:r>
      <w:r w:rsidRPr="00077136">
        <w:t>2023</w:t>
      </w:r>
      <w:r>
        <w:t>.</w:t>
      </w:r>
    </w:p>
  </w:footnote>
  <w:footnote w:id="30">
    <w:p w14:paraId="6673BA44" w14:textId="01BA30B9" w:rsidR="00B177F6" w:rsidRPr="005A0FEB" w:rsidRDefault="00B177F6" w:rsidP="00EC5DD0">
      <w:pPr>
        <w:pStyle w:val="FootnoteText"/>
        <w:spacing w:after="0"/>
        <w:rPr>
          <w:rStyle w:val="Hyperlink"/>
          <w:color w:val="auto"/>
          <w:u w:val="none"/>
        </w:rPr>
      </w:pPr>
      <w:r>
        <w:rPr>
          <w:rStyle w:val="FootnoteReference"/>
        </w:rPr>
        <w:footnoteRef/>
      </w:r>
      <w:r>
        <w:tab/>
      </w:r>
      <w:r>
        <w:rPr>
          <w:rStyle w:val="Hyperlink"/>
          <w:color w:val="auto"/>
          <w:u w:val="none"/>
        </w:rPr>
        <w:t xml:space="preserve">Directiva </w:t>
      </w:r>
      <w:r w:rsidRPr="00077136">
        <w:rPr>
          <w:rStyle w:val="Hyperlink"/>
          <w:color w:val="auto"/>
          <w:u w:val="none"/>
        </w:rPr>
        <w:t>89</w:t>
      </w:r>
      <w:r>
        <w:rPr>
          <w:rStyle w:val="Hyperlink"/>
          <w:color w:val="auto"/>
          <w:u w:val="none"/>
        </w:rPr>
        <w:t>/</w:t>
      </w:r>
      <w:r w:rsidRPr="00077136">
        <w:rPr>
          <w:rStyle w:val="Hyperlink"/>
          <w:color w:val="auto"/>
          <w:u w:val="none"/>
        </w:rPr>
        <w:t>105</w:t>
      </w:r>
      <w:r>
        <w:rPr>
          <w:rStyle w:val="Hyperlink"/>
          <w:color w:val="auto"/>
          <w:u w:val="none"/>
        </w:rPr>
        <w:t>/CEE a Consiliului privind transparența măsurilor care reglementează stabilirea prețurilor medicamentelor de uz uman și includerea acestora în domeniul de aplicare al sistemelor naționale de asigurări de sănătate</w:t>
      </w:r>
      <w:r w:rsidRPr="004167C5">
        <w:rPr>
          <w:rStyle w:val="Hyperlink"/>
          <w:i/>
          <w:color w:val="auto"/>
          <w:u w:val="none"/>
        </w:rPr>
        <w:t xml:space="preserve">. </w:t>
      </w:r>
      <w:r>
        <w:rPr>
          <w:color w:val="000000"/>
        </w:rPr>
        <w:t xml:space="preserve">A fost comandat un studiu cu scopul de a analiza funcționarea Directivei </w:t>
      </w:r>
      <w:r w:rsidRPr="00077136">
        <w:rPr>
          <w:color w:val="000000"/>
        </w:rPr>
        <w:t>89</w:t>
      </w:r>
      <w:r>
        <w:rPr>
          <w:color w:val="000000"/>
        </w:rPr>
        <w:t>/</w:t>
      </w:r>
      <w:r w:rsidRPr="00077136">
        <w:rPr>
          <w:color w:val="000000"/>
        </w:rPr>
        <w:t>105</w:t>
      </w:r>
      <w:r>
        <w:rPr>
          <w:color w:val="000000"/>
        </w:rPr>
        <w:t xml:space="preserve">/CEE a Consiliului (cunoscută mai bine sub denumirea de „Directiva privind transparența”), iar rezultatele sunt așteptate în noiembrie </w:t>
      </w:r>
      <w:r w:rsidRPr="00077136">
        <w:rPr>
          <w:color w:val="000000"/>
        </w:rPr>
        <w:t>2023</w:t>
      </w:r>
      <w:r>
        <w:rPr>
          <w:color w:val="000000"/>
        </w:rPr>
        <w:t>.</w:t>
      </w:r>
    </w:p>
  </w:footnote>
  <w:footnote w:id="31">
    <w:p w14:paraId="663BD87E" w14:textId="5EEBCDB2" w:rsidR="00D6726A" w:rsidRPr="004E1B57" w:rsidRDefault="00B44109" w:rsidP="00EC5DD0">
      <w:pPr>
        <w:pStyle w:val="ListBullet2"/>
        <w:numPr>
          <w:ilvl w:val="0"/>
          <w:numId w:val="0"/>
        </w:numPr>
        <w:tabs>
          <w:tab w:val="clear" w:pos="1361"/>
        </w:tabs>
        <w:spacing w:after="0"/>
        <w:ind w:left="357" w:hanging="357"/>
      </w:pPr>
      <w:r w:rsidRPr="00077136">
        <w:rPr>
          <w:rStyle w:val="Hyperlink"/>
          <w:color w:val="auto"/>
          <w:sz w:val="20"/>
          <w:u w:val="none"/>
          <w:vertAlign w:val="superscript"/>
        </w:rPr>
        <w:t>27</w:t>
      </w:r>
      <w:r>
        <w:rPr>
          <w:rStyle w:val="Hyperlink"/>
          <w:color w:val="auto"/>
          <w:sz w:val="20"/>
          <w:u w:val="none"/>
          <w:vertAlign w:val="superscript"/>
        </w:rPr>
        <w:t xml:space="preserve"> </w:t>
      </w:r>
      <w:r>
        <w:rPr>
          <w:rStyle w:val="Hyperlink"/>
          <w:color w:val="auto"/>
          <w:sz w:val="20"/>
          <w:u w:val="none"/>
        </w:rPr>
        <w:t xml:space="preserve">De exemplu, în Germania, o lege din iulie </w:t>
      </w:r>
      <w:r w:rsidRPr="00077136">
        <w:rPr>
          <w:rStyle w:val="Hyperlink"/>
          <w:color w:val="auto"/>
          <w:sz w:val="20"/>
          <w:u w:val="none"/>
        </w:rPr>
        <w:t>2023</w:t>
      </w:r>
      <w:r>
        <w:rPr>
          <w:rStyle w:val="Hyperlink"/>
          <w:color w:val="auto"/>
          <w:sz w:val="20"/>
          <w:u w:val="none"/>
        </w:rPr>
        <w:t xml:space="preserve"> prevede că producerea ingredientului farmaceutic activ în UE sau în Spațiul Economic European este un criteriu obligatoriu în cadrul licitațiilor pentru achiziționarea anumitor medicamente (</w:t>
      </w:r>
      <w:hyperlink r:id="rId10" w:history="1">
        <w:r>
          <w:rPr>
            <w:rStyle w:val="Hyperlink"/>
            <w:color w:val="auto"/>
            <w:sz w:val="20"/>
            <w:u w:val="none"/>
          </w:rPr>
          <w:t>https://dserver.bundestag.de/btd/</w:t>
        </w:r>
        <w:r w:rsidRPr="00077136">
          <w:rPr>
            <w:rStyle w:val="Hyperlink"/>
            <w:color w:val="auto"/>
            <w:sz w:val="20"/>
            <w:u w:val="none"/>
          </w:rPr>
          <w:t>20</w:t>
        </w:r>
        <w:r>
          <w:rPr>
            <w:rStyle w:val="Hyperlink"/>
            <w:color w:val="auto"/>
            <w:sz w:val="20"/>
            <w:u w:val="none"/>
          </w:rPr>
          <w:t>/</w:t>
        </w:r>
        <w:r w:rsidRPr="00077136">
          <w:rPr>
            <w:rStyle w:val="Hyperlink"/>
            <w:color w:val="auto"/>
            <w:sz w:val="20"/>
            <w:u w:val="none"/>
          </w:rPr>
          <w:t>068</w:t>
        </w:r>
        <w:r>
          <w:rPr>
            <w:rStyle w:val="Hyperlink"/>
            <w:color w:val="auto"/>
            <w:sz w:val="20"/>
            <w:u w:val="none"/>
          </w:rPr>
          <w:t>/</w:t>
        </w:r>
        <w:r w:rsidRPr="00077136">
          <w:rPr>
            <w:rStyle w:val="Hyperlink"/>
            <w:color w:val="auto"/>
            <w:sz w:val="20"/>
            <w:u w:val="none"/>
          </w:rPr>
          <w:t>2006871</w:t>
        </w:r>
        <w:r>
          <w:rPr>
            <w:rStyle w:val="Hyperlink"/>
            <w:color w:val="auto"/>
            <w:sz w:val="20"/>
            <w:u w:val="none"/>
          </w:rPr>
          <w:t>.pdf</w:t>
        </w:r>
      </w:hyperlink>
      <w:r>
        <w:rPr>
          <w:rStyle w:val="Hyperlink"/>
          <w:color w:val="auto"/>
          <w:sz w:val="20"/>
          <w:u w:val="none"/>
        </w:rPr>
        <w:t>)</w:t>
      </w:r>
      <w:r>
        <w:t>.</w:t>
      </w:r>
    </w:p>
  </w:footnote>
  <w:footnote w:id="32">
    <w:p w14:paraId="0AF697BD" w14:textId="1645D93D" w:rsidR="00DF4595" w:rsidRPr="00CB1A3D" w:rsidRDefault="00DF4595" w:rsidP="00EC5DD0">
      <w:pPr>
        <w:pStyle w:val="FootnoteText"/>
        <w:spacing w:after="0"/>
      </w:pPr>
      <w:r>
        <w:rPr>
          <w:rStyle w:val="FootnoteReference"/>
        </w:rPr>
        <w:footnoteRef/>
      </w:r>
      <w:r>
        <w:tab/>
        <w:t>COM(</w:t>
      </w:r>
      <w:r w:rsidRPr="00077136">
        <w:t>2022</w:t>
      </w:r>
      <w:r>
        <w:t xml:space="preserve">) </w:t>
      </w:r>
      <w:r w:rsidRPr="00077136">
        <w:t>223</w:t>
      </w:r>
      <w:r>
        <w:t xml:space="preserve"> final; Propunere de regulament privind normele financiare aplicabile bugetului general al Uniunii (reformare), </w:t>
      </w:r>
      <w:r w:rsidRPr="00077136">
        <w:t>16</w:t>
      </w:r>
      <w:r>
        <w:t xml:space="preserve"> mai </w:t>
      </w:r>
      <w:r w:rsidRPr="00077136">
        <w:t>2022</w:t>
      </w:r>
      <w:r>
        <w:t>.</w:t>
      </w:r>
    </w:p>
  </w:footnote>
  <w:footnote w:id="33">
    <w:p w14:paraId="1E9C06BE" w14:textId="77777777" w:rsidR="00781BDB" w:rsidRPr="00B976E9" w:rsidRDefault="00781BDB" w:rsidP="00EC5DD0">
      <w:pPr>
        <w:pStyle w:val="FootnoteText"/>
        <w:spacing w:after="0"/>
      </w:pPr>
      <w:r>
        <w:rPr>
          <w:rStyle w:val="FootnoteReference"/>
        </w:rPr>
        <w:footnoteRef/>
      </w:r>
      <w:r>
        <w:tab/>
        <w:t>https://www.ema.europa.eu/en/documents/regulatory-procedural-guideline/good-practice-guidance-communication-public-medicines-availability-issues_en.pdf</w:t>
      </w:r>
    </w:p>
  </w:footnote>
  <w:footnote w:id="34">
    <w:p w14:paraId="0E033E2F" w14:textId="173F111E" w:rsidR="000761E4" w:rsidRPr="00B976E9" w:rsidRDefault="000761E4" w:rsidP="00EC5DD0">
      <w:pPr>
        <w:pStyle w:val="FootnoteText"/>
        <w:spacing w:after="0"/>
      </w:pPr>
      <w:r>
        <w:rPr>
          <w:rStyle w:val="FootnoteReference"/>
        </w:rPr>
        <w:footnoteRef/>
      </w:r>
      <w:r>
        <w:tab/>
        <w:t>Pe baza învățămintelor desprinse din dialogul structurat și a recomandărilor concrete ale MSSG privind medicamentele esențiale prevăzute în reforma farmaceutică.</w:t>
      </w:r>
    </w:p>
  </w:footnote>
  <w:footnote w:id="35">
    <w:p w14:paraId="0CE40ECA" w14:textId="4659B021" w:rsidR="00396DE1" w:rsidRPr="00CB1A3D" w:rsidRDefault="00396DE1" w:rsidP="00EC5DD0">
      <w:pPr>
        <w:pStyle w:val="FootnoteText"/>
        <w:spacing w:after="0"/>
      </w:pPr>
      <w:r>
        <w:rPr>
          <w:rStyle w:val="FootnoteReference"/>
        </w:rPr>
        <w:footnoteRef/>
      </w:r>
      <w:r>
        <w:tab/>
        <w:t xml:space="preserve">De exemplu, </w:t>
      </w:r>
      <w:r>
        <w:rPr>
          <w:color w:val="000000" w:themeColor="text1"/>
        </w:rPr>
        <w:t xml:space="preserve">peste </w:t>
      </w:r>
      <w:r w:rsidRPr="00077136">
        <w:rPr>
          <w:color w:val="000000" w:themeColor="text1"/>
        </w:rPr>
        <w:t>180</w:t>
      </w:r>
      <w:r>
        <w:rPr>
          <w:color w:val="000000" w:themeColor="text1"/>
        </w:rPr>
        <w:t xml:space="preserve"> de milioane EUR sunt dedicate studiilor clinice și sprijină cercetarea în domeniul noilor antimicrobiene, antivirale sau vaccinuri care ar putea fi utilizate în cazul unei noi pandemii. În plus, Inițiativa pentru inovare în sănătate, cu un buget total de </w:t>
      </w:r>
      <w:r w:rsidRPr="00077136">
        <w:rPr>
          <w:color w:val="000000" w:themeColor="text1"/>
        </w:rPr>
        <w:t>2</w:t>
      </w:r>
      <w:r>
        <w:rPr>
          <w:color w:val="000000" w:themeColor="text1"/>
        </w:rPr>
        <w:t>,</w:t>
      </w:r>
      <w:r w:rsidRPr="00077136">
        <w:rPr>
          <w:color w:val="000000" w:themeColor="text1"/>
        </w:rPr>
        <w:t>4</w:t>
      </w:r>
      <w:r>
        <w:rPr>
          <w:color w:val="000000" w:themeColor="text1"/>
        </w:rPr>
        <w:t xml:space="preserve"> miliarde EUR pentru perioada </w:t>
      </w:r>
      <w:r w:rsidRPr="00077136">
        <w:rPr>
          <w:color w:val="000000" w:themeColor="text1"/>
        </w:rPr>
        <w:t>2021</w:t>
      </w:r>
      <w:r>
        <w:rPr>
          <w:color w:val="000000" w:themeColor="text1"/>
        </w:rPr>
        <w:t>-</w:t>
      </w:r>
      <w:r w:rsidRPr="00077136">
        <w:rPr>
          <w:color w:val="000000" w:themeColor="text1"/>
        </w:rPr>
        <w:t>2027</w:t>
      </w:r>
      <w:r>
        <w:rPr>
          <w:color w:val="000000" w:themeColor="text1"/>
        </w:rPr>
        <w:t>, finanțată în comun de UE și de asociațiile sectoriale care reprezintă industriile din domeniul științelor vieții din Europa, urmărește să transforme cercetarea și inovarea în domeniul sănătății în beneficii concrete pentru pacienți și societate. Activitățile sale includ, dar nu se limitează la cercetarea și dezvoltarea în domeniul medicinei.</w:t>
      </w:r>
    </w:p>
  </w:footnote>
  <w:footnote w:id="36">
    <w:p w14:paraId="241801AC" w14:textId="77777777" w:rsidR="00396DE1" w:rsidRPr="00CB1A3D" w:rsidRDefault="00396DE1" w:rsidP="00EC5DD0">
      <w:pPr>
        <w:pStyle w:val="FootnoteText"/>
        <w:spacing w:after="0"/>
      </w:pPr>
      <w:r>
        <w:rPr>
          <w:rStyle w:val="FootnoteReference"/>
        </w:rPr>
        <w:footnoteRef/>
      </w:r>
      <w:r>
        <w:tab/>
      </w:r>
      <w:r>
        <w:rPr>
          <w:color w:val="000000" w:themeColor="text1"/>
        </w:rPr>
        <w:t>Fondul european de dezvoltare regională</w:t>
      </w:r>
      <w:r>
        <w:t xml:space="preserve"> sprijină </w:t>
      </w:r>
      <w:r>
        <w:rPr>
          <w:color w:val="000000" w:themeColor="text1"/>
        </w:rPr>
        <w:t>în principal IMM-urile în proiecte legate de dezvoltarea și producția de medicamente prin intermediul a peste</w:t>
      </w:r>
      <w:r>
        <w:t xml:space="preserve"> </w:t>
      </w:r>
      <w:r w:rsidRPr="00077136">
        <w:t>200</w:t>
      </w:r>
      <w:r>
        <w:t xml:space="preserve"> de milioane EUR pentru cercetare, perfecționare, investiții în capitalul fix/activele necorporale ale întreprinderilor, ecologizarea proceselor de producție și infrastructură.</w:t>
      </w:r>
    </w:p>
  </w:footnote>
  <w:footnote w:id="37">
    <w:p w14:paraId="4804F65B" w14:textId="77777777" w:rsidR="00396DE1" w:rsidRPr="00CB1A3D" w:rsidRDefault="00396DE1" w:rsidP="00EC5DD0">
      <w:pPr>
        <w:pStyle w:val="FootnoteText"/>
        <w:spacing w:after="0"/>
      </w:pPr>
      <w:r>
        <w:rPr>
          <w:rStyle w:val="FootnoteReference"/>
        </w:rPr>
        <w:footnoteRef/>
      </w:r>
      <w:r>
        <w:tab/>
      </w:r>
      <w:r>
        <w:rPr>
          <w:color w:val="000000" w:themeColor="text1"/>
        </w:rPr>
        <w:t xml:space="preserve">HERA Invest reprezintă o completare de </w:t>
      </w:r>
      <w:r w:rsidRPr="00077136">
        <w:rPr>
          <w:color w:val="000000" w:themeColor="text1"/>
        </w:rPr>
        <w:t>100</w:t>
      </w:r>
      <w:r>
        <w:rPr>
          <w:color w:val="000000" w:themeColor="text1"/>
        </w:rPr>
        <w:t xml:space="preserve"> de milioane EUR a programului InvestEU, care sprijină investițiile durabile, inovarea și crearea de locuri de muncă în Europa. În plus, </w:t>
      </w:r>
      <w:r w:rsidRPr="00077136">
        <w:rPr>
          <w:color w:val="000000" w:themeColor="text1"/>
        </w:rPr>
        <w:t>160</w:t>
      </w:r>
      <w:r>
        <w:rPr>
          <w:color w:val="000000" w:themeColor="text1"/>
        </w:rPr>
        <w:t xml:space="preserve"> de milioane EUR sunt alocate EU-FAB, care urmărește să sprijine capacitățile disponibile în orice moment, care ar putea fi extinse și la medicamentele esențiale. În plus, peste </w:t>
      </w:r>
      <w:r w:rsidRPr="00077136">
        <w:rPr>
          <w:color w:val="000000" w:themeColor="text1"/>
        </w:rPr>
        <w:t>100</w:t>
      </w:r>
      <w:r>
        <w:rPr>
          <w:color w:val="000000" w:themeColor="text1"/>
        </w:rPr>
        <w:t xml:space="preserve"> de milioane EUR sunt alocate în cadrul EU</w:t>
      </w:r>
      <w:r w:rsidRPr="00077136">
        <w:rPr>
          <w:color w:val="000000" w:themeColor="text1"/>
        </w:rPr>
        <w:t>4</w:t>
      </w:r>
      <w:r>
        <w:rPr>
          <w:color w:val="000000" w:themeColor="text1"/>
        </w:rPr>
        <w:t>Health pentru dezvoltarea tehnologiilor inovatoare și a medicamentelor esențiale, inclusiv a antibioticelor, precum și pentru accesul la acestea.</w:t>
      </w:r>
    </w:p>
  </w:footnote>
  <w:footnote w:id="38">
    <w:p w14:paraId="64884269" w14:textId="77777777" w:rsidR="00396DE1" w:rsidRPr="00A11FCD" w:rsidRDefault="00396DE1" w:rsidP="00EC5DD0">
      <w:pPr>
        <w:pStyle w:val="FootnoteText"/>
        <w:spacing w:after="0"/>
      </w:pPr>
      <w:r>
        <w:rPr>
          <w:rStyle w:val="FootnoteReference"/>
        </w:rPr>
        <w:footnoteRef/>
      </w:r>
      <w:r>
        <w:rPr>
          <w:color w:val="000000" w:themeColor="text1"/>
        </w:rPr>
        <w:t xml:space="preserve"> </w:t>
      </w:r>
      <w:r>
        <w:rPr>
          <w:color w:val="000000" w:themeColor="text1"/>
        </w:rPr>
        <w:tab/>
      </w:r>
      <w:hyperlink r:id="rId11" w:history="1">
        <w:r w:rsidRPr="004167C5">
          <w:rPr>
            <w:rStyle w:val="Hyperlink"/>
          </w:rPr>
          <w:t>https://commission.europa.eu/strategy-and-policy/eu-budget/strategic-technologies-europe-platform_en</w:t>
        </w:r>
      </w:hyperlink>
      <w:r w:rsidRPr="004167C5">
        <w:rPr>
          <w:rStyle w:val="Hyperlink"/>
        </w:rPr>
        <w:t xml:space="preserve">; </w:t>
      </w:r>
    </w:p>
  </w:footnote>
  <w:footnote w:id="39">
    <w:p w14:paraId="22908C92" w14:textId="77777777" w:rsidR="004C2C7A" w:rsidRPr="00511A45" w:rsidRDefault="004C2C7A" w:rsidP="004C2C7A">
      <w:pPr>
        <w:pStyle w:val="FootnoteText"/>
      </w:pPr>
      <w:r>
        <w:rPr>
          <w:rStyle w:val="FootnoteReference"/>
        </w:rPr>
        <w:footnoteRef/>
      </w:r>
      <w:r>
        <w:t xml:space="preserve"> </w:t>
      </w:r>
      <w:r>
        <w:tab/>
      </w:r>
      <w:r>
        <w:rPr>
          <w:color w:val="000000" w:themeColor="text1"/>
        </w:rPr>
        <w:t>STEP poate deveni, de asemenea, un instrument puternic de sprijinire a producției de medicamente esențiale. În concordanță cu necesitatea de a reduce dependențele strategice ale UE, inclusiv în ceea ce privește deficitele de medicamente esențiale, STEP va fi în măsură să promoveze o abordare mai coordonată la nivelul UE pentru finanțarea acestor acțiuni, în special prin intermediul mărcii de suveranitate, care va spori sinergiile dintre programe precum EU</w:t>
      </w:r>
      <w:r w:rsidRPr="00077136">
        <w:rPr>
          <w:color w:val="000000" w:themeColor="text1"/>
        </w:rPr>
        <w:t>4</w:t>
      </w:r>
      <w:r>
        <w:rPr>
          <w:color w:val="000000" w:themeColor="text1"/>
        </w:rPr>
        <w:t>Health, Orizont Europa, pe de o parte, și fondurile politicii de coeziune și MRR, pe de altă parte.</w:t>
      </w:r>
    </w:p>
  </w:footnote>
  <w:footnote w:id="40">
    <w:p w14:paraId="48E88BC4" w14:textId="77777777" w:rsidR="00E42E9D" w:rsidRPr="00CB1A3D" w:rsidRDefault="00E42E9D" w:rsidP="00EC5DD0">
      <w:pPr>
        <w:pStyle w:val="FootnoteText"/>
        <w:spacing w:after="0"/>
      </w:pPr>
      <w:r>
        <w:rPr>
          <w:rStyle w:val="FootnoteReference"/>
        </w:rPr>
        <w:footnoteRef/>
      </w:r>
      <w:r>
        <w:t xml:space="preserve"> </w:t>
      </w:r>
      <w:r>
        <w:tab/>
      </w:r>
      <w:hyperlink r:id="rId12" w:history="1">
        <w:r w:rsidRPr="004167C5">
          <w:rPr>
            <w:rStyle w:val="Hyperlink"/>
          </w:rPr>
          <w:t>https://health.ec.europa.eu/system/files/2023-03/international_ghs-report-2022_en.pdf</w:t>
        </w:r>
      </w:hyperlink>
      <w:r>
        <w:t>.</w:t>
      </w:r>
    </w:p>
  </w:footnote>
  <w:footnote w:id="41">
    <w:p w14:paraId="2ACD848D" w14:textId="5C690365" w:rsidR="004F3797" w:rsidRPr="00A11FCD" w:rsidRDefault="004F3797" w:rsidP="00EC5DD0">
      <w:pPr>
        <w:pStyle w:val="FootnoteText"/>
        <w:spacing w:after="0"/>
      </w:pPr>
      <w:r>
        <w:rPr>
          <w:rStyle w:val="FootnoteReference"/>
        </w:rPr>
        <w:footnoteRef/>
      </w:r>
      <w:r>
        <w:tab/>
        <w:t>Dacă este necesar, prin intermediul capacității de răspuns umanitar european (EHRC)</w:t>
      </w:r>
    </w:p>
  </w:footnote>
  <w:footnote w:id="42">
    <w:p w14:paraId="1C46B99E" w14:textId="77777777" w:rsidR="00E42E9D" w:rsidRPr="00CB1A3D" w:rsidRDefault="00E42E9D" w:rsidP="00EC5DD0">
      <w:pPr>
        <w:pStyle w:val="FootnoteText"/>
        <w:spacing w:after="0"/>
      </w:pPr>
      <w:r>
        <w:rPr>
          <w:rStyle w:val="FootnoteReference"/>
        </w:rPr>
        <w:footnoteRef/>
      </w:r>
      <w:r>
        <w:t xml:space="preserve"> </w:t>
      </w:r>
      <w:r>
        <w:tab/>
        <w:t xml:space="preserve">Agenția Europeană pentru Medicamente a condus acest dialog pentru UE, în special prin intermediul </w:t>
      </w:r>
      <w:r>
        <w:rPr>
          <w:rStyle w:val="normaltextrun"/>
        </w:rPr>
        <w:t>Grupului de lucru pentru reglementare la nivel mondial privind deficitele de medicamente și al Coaliției internaționale a autorităților de reglementare a medicamentelor, axat pe partenerii G</w:t>
      </w:r>
      <w:r w:rsidRPr="00077136">
        <w:rPr>
          <w:rStyle w:val="normaltextrun"/>
        </w:rPr>
        <w:t>7</w:t>
      </w:r>
      <w:r>
        <w:rPr>
          <w:rStyle w:val="normaltextrun"/>
        </w:rPr>
        <w:t xml:space="preserve"> și pe Organizația Mondială a Sănătății. </w:t>
      </w:r>
    </w:p>
  </w:footnote>
  <w:footnote w:id="43">
    <w:p w14:paraId="5236DC37" w14:textId="77777777" w:rsidR="00E42E9D" w:rsidRPr="00B976E9" w:rsidRDefault="00E42E9D" w:rsidP="00EC5DD0">
      <w:pPr>
        <w:pStyle w:val="FootnoteText"/>
        <w:spacing w:after="0"/>
        <w:rPr>
          <w:rStyle w:val="normaltextrun"/>
        </w:rPr>
      </w:pPr>
      <w:r>
        <w:rPr>
          <w:rStyle w:val="FootnoteReference"/>
        </w:rPr>
        <w:footnoteRef/>
      </w:r>
      <w:r>
        <w:t xml:space="preserve"> </w:t>
      </w:r>
      <w:r>
        <w:tab/>
      </w:r>
      <w:r>
        <w:rPr>
          <w:rStyle w:val="normaltextrun"/>
        </w:rPr>
        <w:t>În special cele elaborate de OMC, OCDE, ICH și IMDRF, precum și Schema/Convenția privind inspecțiile în sectorul farmaceutic (PIC/s)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BF45B" w14:textId="77777777" w:rsidR="001A685F" w:rsidRPr="001A685F" w:rsidRDefault="001A685F" w:rsidP="001A6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5AE32" w14:textId="77777777" w:rsidR="001A685F" w:rsidRPr="001A685F" w:rsidRDefault="001A685F" w:rsidP="001A685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0A9E" w14:textId="77777777" w:rsidR="001A685F" w:rsidRPr="001A685F" w:rsidRDefault="001A685F" w:rsidP="001A685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D8042" w14:textId="77777777" w:rsidR="000576D9" w:rsidRDefault="000576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C4323" w14:textId="77777777" w:rsidR="000576D9" w:rsidRDefault="000576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75F7E" w14:textId="77777777" w:rsidR="000576D9" w:rsidRDefault="00057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8284C40"/>
    <w:lvl w:ilvl="0">
      <w:start w:val="1"/>
      <w:numFmt w:val="bullet"/>
      <w:pStyle w:val="ListBullet2"/>
      <w:lvlText w:val=""/>
      <w:lvlJc w:val="left"/>
      <w:pPr>
        <w:tabs>
          <w:tab w:val="num" w:pos="709"/>
        </w:tabs>
        <w:ind w:left="709" w:hanging="360"/>
      </w:pPr>
      <w:rPr>
        <w:rFonts w:ascii="Symbol" w:hAnsi="Symbol" w:hint="default"/>
      </w:rPr>
    </w:lvl>
  </w:abstractNum>
  <w:abstractNum w:abstractNumId="1" w15:restartNumberingAfterBreak="0">
    <w:nsid w:val="0254734D"/>
    <w:multiLevelType w:val="hybridMultilevel"/>
    <w:tmpl w:val="14A8B242"/>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92F6F"/>
    <w:multiLevelType w:val="hybridMultilevel"/>
    <w:tmpl w:val="DCD691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A2900F7"/>
    <w:multiLevelType w:val="multilevel"/>
    <w:tmpl w:val="4D5C2A4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6004D03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08424EC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85D4799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C58E8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CE2C21EA"/>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692A76"/>
    <w:multiLevelType w:val="hybridMultilevel"/>
    <w:tmpl w:val="AC8C14B6"/>
    <w:lvl w:ilvl="0" w:tplc="FFFFFFFF">
      <w:start w:val="1"/>
      <w:numFmt w:val="bullet"/>
      <w:lvlText w:val=""/>
      <w:lvlJc w:val="left"/>
      <w:pPr>
        <w:tabs>
          <w:tab w:val="num" w:pos="850"/>
        </w:tabs>
        <w:ind w:left="850" w:hanging="850"/>
      </w:pPr>
      <w:rPr>
        <w:rFonts w:ascii="Symbol" w:hAnsi="Symbol" w:hint="default"/>
      </w:rPr>
    </w:lvl>
    <w:lvl w:ilvl="1" w:tplc="FFFFFFFF">
      <w:start w:val="1"/>
      <w:numFmt w:val="bullet"/>
      <w:lvlText w:val=""/>
      <w:lvlJc w:val="left"/>
      <w:pPr>
        <w:ind w:left="360" w:hanging="360"/>
      </w:pPr>
      <w:rPr>
        <w:rFonts w:ascii="Symbol" w:hAnsi="Symbol" w:hint="default"/>
      </w:rPr>
    </w:lvl>
    <w:lvl w:ilvl="2" w:tplc="18090001">
      <w:start w:val="1"/>
      <w:numFmt w:val="bullet"/>
      <w:lvlText w:val=""/>
      <w:lvlJc w:val="left"/>
      <w:pPr>
        <w:ind w:left="1210" w:hanging="360"/>
      </w:pPr>
      <w:rPr>
        <w:rFonts w:ascii="Symbol" w:hAnsi="Symbol" w:hint="default"/>
      </w:rPr>
    </w:lvl>
    <w:lvl w:ilvl="3" w:tplc="FFFFFFFF">
      <w:start w:val="1"/>
      <w:numFmt w:val="bullet"/>
      <w:lvlText w:val="o"/>
      <w:lvlJc w:val="left"/>
      <w:pPr>
        <w:ind w:left="1210" w:hanging="360"/>
      </w:pPr>
      <w:rPr>
        <w:rFonts w:ascii="Courier New" w:hAnsi="Courier New" w:hint="default"/>
      </w:rPr>
    </w:lvl>
    <w:lvl w:ilvl="4" w:tplc="FFFFFFFF">
      <w:start w:val="1"/>
      <w:numFmt w:val="decimal"/>
      <w:lvlText w:val="(%5)"/>
      <w:lvlJc w:val="left"/>
      <w:pPr>
        <w:tabs>
          <w:tab w:val="num" w:pos="1984"/>
        </w:tabs>
        <w:ind w:left="1984" w:hanging="567"/>
      </w:pPr>
    </w:lvl>
    <w:lvl w:ilvl="5" w:tplc="FFFFFFFF">
      <w:start w:val="1"/>
      <w:numFmt w:val="lowerLetter"/>
      <w:lvlText w:val="(%6)"/>
      <w:lvlJc w:val="left"/>
      <w:pPr>
        <w:tabs>
          <w:tab w:val="num" w:pos="1984"/>
        </w:tabs>
        <w:ind w:left="1984" w:hanging="567"/>
      </w:pPr>
    </w:lvl>
    <w:lvl w:ilvl="6" w:tplc="FFFFFFFF">
      <w:start w:val="1"/>
      <w:numFmt w:val="decimal"/>
      <w:lvlText w:val="(%7)"/>
      <w:lvlJc w:val="left"/>
      <w:pPr>
        <w:tabs>
          <w:tab w:val="num" w:pos="2551"/>
        </w:tabs>
        <w:ind w:left="2551" w:hanging="567"/>
      </w:pPr>
    </w:lvl>
    <w:lvl w:ilvl="7" w:tplc="FFFFFFFF">
      <w:start w:val="1"/>
      <w:numFmt w:val="lowerLetter"/>
      <w:lvlText w:val="(%8)"/>
      <w:lvlJc w:val="left"/>
      <w:pPr>
        <w:tabs>
          <w:tab w:val="num" w:pos="2551"/>
        </w:tabs>
        <w:ind w:left="2551" w:hanging="567"/>
      </w:pPr>
    </w:lvl>
    <w:lvl w:ilvl="8" w:tplc="FFFFFFFF">
      <w:start w:val="1"/>
      <w:numFmt w:val="lowerLetter"/>
      <w:lvlText w:val="(%9)"/>
      <w:lvlJc w:val="left"/>
      <w:pPr>
        <w:tabs>
          <w:tab w:val="num" w:pos="3118"/>
        </w:tabs>
        <w:ind w:left="3118" w:hanging="567"/>
      </w:pPr>
    </w:lvl>
  </w:abstractNum>
  <w:abstractNum w:abstractNumId="10" w15:restartNumberingAfterBreak="0">
    <w:nsid w:val="1673011F"/>
    <w:multiLevelType w:val="hybridMultilevel"/>
    <w:tmpl w:val="51C8C4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2F0AC5"/>
    <w:multiLevelType w:val="multilevel"/>
    <w:tmpl w:val="A9826BA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B3C78B8"/>
    <w:multiLevelType w:val="hybridMultilevel"/>
    <w:tmpl w:val="6C101E82"/>
    <w:lvl w:ilvl="0" w:tplc="722A4888">
      <w:start w:val="1"/>
      <w:numFmt w:val="bullet"/>
      <w:pStyle w:val="Point0number"/>
      <w:lvlText w:val=""/>
      <w:lvlJc w:val="left"/>
      <w:pPr>
        <w:tabs>
          <w:tab w:val="num" w:pos="850"/>
        </w:tabs>
        <w:ind w:left="850" w:hanging="850"/>
      </w:pPr>
      <w:rPr>
        <w:rFonts w:ascii="Symbol" w:hAnsi="Symbol" w:hint="default"/>
      </w:rPr>
    </w:lvl>
    <w:lvl w:ilvl="1" w:tplc="ED1AC3C4">
      <w:start w:val="1"/>
      <w:numFmt w:val="bullet"/>
      <w:pStyle w:val="Point0letter"/>
      <w:lvlText w:val=""/>
      <w:lvlJc w:val="left"/>
      <w:pPr>
        <w:ind w:left="360" w:hanging="360"/>
      </w:pPr>
      <w:rPr>
        <w:rFonts w:ascii="Symbol" w:hAnsi="Symbol" w:hint="default"/>
      </w:rPr>
    </w:lvl>
    <w:lvl w:ilvl="2" w:tplc="E79CD978">
      <w:start w:val="1"/>
      <w:numFmt w:val="decimal"/>
      <w:pStyle w:val="Point1number"/>
      <w:lvlText w:val="(%3)"/>
      <w:lvlJc w:val="left"/>
      <w:pPr>
        <w:tabs>
          <w:tab w:val="num" w:pos="1417"/>
        </w:tabs>
        <w:ind w:left="1417" w:hanging="567"/>
      </w:pPr>
    </w:lvl>
    <w:lvl w:ilvl="3" w:tplc="FFFFFFFF">
      <w:start w:val="1"/>
      <w:numFmt w:val="bullet"/>
      <w:pStyle w:val="Point1letter"/>
      <w:lvlText w:val="o"/>
      <w:lvlJc w:val="left"/>
      <w:pPr>
        <w:ind w:left="1210" w:hanging="360"/>
      </w:pPr>
      <w:rPr>
        <w:rFonts w:ascii="Courier New" w:hAnsi="Courier New" w:hint="default"/>
      </w:rPr>
    </w:lvl>
    <w:lvl w:ilvl="4" w:tplc="68AA998C">
      <w:start w:val="1"/>
      <w:numFmt w:val="decimal"/>
      <w:pStyle w:val="Point2number"/>
      <w:lvlText w:val="(%5)"/>
      <w:lvlJc w:val="left"/>
      <w:pPr>
        <w:tabs>
          <w:tab w:val="num" w:pos="1984"/>
        </w:tabs>
        <w:ind w:left="1984" w:hanging="567"/>
      </w:pPr>
    </w:lvl>
    <w:lvl w:ilvl="5" w:tplc="2E06E7C4">
      <w:start w:val="1"/>
      <w:numFmt w:val="lowerLetter"/>
      <w:pStyle w:val="Point2letter"/>
      <w:lvlText w:val="(%6)"/>
      <w:lvlJc w:val="left"/>
      <w:pPr>
        <w:tabs>
          <w:tab w:val="num" w:pos="1984"/>
        </w:tabs>
        <w:ind w:left="1984" w:hanging="567"/>
      </w:pPr>
    </w:lvl>
    <w:lvl w:ilvl="6" w:tplc="CCC67D08">
      <w:start w:val="1"/>
      <w:numFmt w:val="decimal"/>
      <w:pStyle w:val="Point3number"/>
      <w:lvlText w:val="(%7)"/>
      <w:lvlJc w:val="left"/>
      <w:pPr>
        <w:tabs>
          <w:tab w:val="num" w:pos="2551"/>
        </w:tabs>
        <w:ind w:left="2551" w:hanging="567"/>
      </w:pPr>
    </w:lvl>
    <w:lvl w:ilvl="7" w:tplc="FF2AAFC2">
      <w:start w:val="1"/>
      <w:numFmt w:val="lowerLetter"/>
      <w:pStyle w:val="Point3letter"/>
      <w:lvlText w:val="(%8)"/>
      <w:lvlJc w:val="left"/>
      <w:pPr>
        <w:tabs>
          <w:tab w:val="num" w:pos="2551"/>
        </w:tabs>
        <w:ind w:left="2551" w:hanging="567"/>
      </w:pPr>
    </w:lvl>
    <w:lvl w:ilvl="8" w:tplc="1CB6F220">
      <w:start w:val="1"/>
      <w:numFmt w:val="lowerLetter"/>
      <w:pStyle w:val="Point4letter"/>
      <w:lvlText w:val="(%9)"/>
      <w:lvlJc w:val="left"/>
      <w:pPr>
        <w:tabs>
          <w:tab w:val="num" w:pos="3118"/>
        </w:tabs>
        <w:ind w:left="3118" w:hanging="567"/>
      </w:pPr>
    </w:lvl>
  </w:abstractNum>
  <w:abstractNum w:abstractNumId="13" w15:restartNumberingAfterBreak="0">
    <w:nsid w:val="1BE2669C"/>
    <w:multiLevelType w:val="multilevel"/>
    <w:tmpl w:val="88CA4D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7B624F"/>
    <w:multiLevelType w:val="multilevel"/>
    <w:tmpl w:val="9A762ECC"/>
    <w:name w:val="ListDash2Numbering"/>
    <w:lvl w:ilvl="0">
      <w:start w:val="1"/>
      <w:numFmt w:val="bullet"/>
      <w:pStyle w:val="ListDash2"/>
      <w:lvlText w:val="–"/>
      <w:lvlJc w:val="left"/>
      <w:pPr>
        <w:tabs>
          <w:tab w:val="num" w:pos="1724"/>
        </w:tabs>
        <w:ind w:left="1724" w:hanging="284"/>
      </w:pPr>
      <w:rPr>
        <w:rFonts w:ascii="Times New Roman" w:hAnsi="Times New Roman"/>
      </w:rPr>
    </w:lvl>
    <w:lvl w:ilvl="1">
      <w:start w:val="1"/>
      <w:numFmt w:val="bullet"/>
      <w:pStyle w:val="ListDash2Level2"/>
      <w:lvlText w:val="–"/>
      <w:lvlJc w:val="left"/>
      <w:pPr>
        <w:tabs>
          <w:tab w:val="num" w:pos="2007"/>
        </w:tabs>
        <w:ind w:left="2007" w:hanging="283"/>
      </w:pPr>
      <w:rPr>
        <w:rFonts w:ascii="Times New Roman" w:hAnsi="Times New Roman"/>
      </w:rPr>
    </w:lvl>
    <w:lvl w:ilvl="2">
      <w:start w:val="1"/>
      <w:numFmt w:val="bullet"/>
      <w:pStyle w:val="ListDash2Level3"/>
      <w:lvlText w:val="–"/>
      <w:lvlJc w:val="left"/>
      <w:pPr>
        <w:tabs>
          <w:tab w:val="num" w:pos="2291"/>
        </w:tabs>
        <w:ind w:left="2291" w:hanging="284"/>
      </w:pPr>
      <w:rPr>
        <w:rFonts w:ascii="Times New Roman" w:hAnsi="Times New Roman"/>
      </w:rPr>
    </w:lvl>
    <w:lvl w:ilvl="3">
      <w:start w:val="1"/>
      <w:numFmt w:val="bullet"/>
      <w:pStyle w:val="ListDash2Level4"/>
      <w:lvlText w:val="–"/>
      <w:lvlJc w:val="left"/>
      <w:pPr>
        <w:tabs>
          <w:tab w:val="num" w:pos="2574"/>
        </w:tabs>
        <w:ind w:left="2574"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E281153"/>
    <w:multiLevelType w:val="hybridMultilevel"/>
    <w:tmpl w:val="B5F860A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6" w15:restartNumberingAfterBreak="0">
    <w:nsid w:val="26D874BF"/>
    <w:multiLevelType w:val="hybridMultilevel"/>
    <w:tmpl w:val="A08CC86A"/>
    <w:lvl w:ilvl="0" w:tplc="D192620A">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D330EB"/>
    <w:multiLevelType w:val="hybridMultilevel"/>
    <w:tmpl w:val="B3D8E776"/>
    <w:lvl w:ilvl="0" w:tplc="51D4AB18">
      <w:start w:val="1"/>
      <w:numFmt w:val="bullet"/>
      <w:lvlText w:val=""/>
      <w:lvlJc w:val="left"/>
      <w:pPr>
        <w:ind w:left="720" w:hanging="360"/>
      </w:pPr>
      <w:rPr>
        <w:rFonts w:ascii="Symbol" w:hAnsi="Symbol"/>
      </w:rPr>
    </w:lvl>
    <w:lvl w:ilvl="1" w:tplc="2668B730">
      <w:start w:val="1"/>
      <w:numFmt w:val="bullet"/>
      <w:lvlText w:val=""/>
      <w:lvlJc w:val="left"/>
      <w:pPr>
        <w:ind w:left="720" w:hanging="360"/>
      </w:pPr>
      <w:rPr>
        <w:rFonts w:ascii="Symbol" w:hAnsi="Symbol"/>
      </w:rPr>
    </w:lvl>
    <w:lvl w:ilvl="2" w:tplc="3E2CA7F0">
      <w:start w:val="1"/>
      <w:numFmt w:val="bullet"/>
      <w:lvlText w:val=""/>
      <w:lvlJc w:val="left"/>
      <w:pPr>
        <w:ind w:left="720" w:hanging="360"/>
      </w:pPr>
      <w:rPr>
        <w:rFonts w:ascii="Symbol" w:hAnsi="Symbol"/>
      </w:rPr>
    </w:lvl>
    <w:lvl w:ilvl="3" w:tplc="1D86F61E">
      <w:start w:val="1"/>
      <w:numFmt w:val="bullet"/>
      <w:lvlText w:val=""/>
      <w:lvlJc w:val="left"/>
      <w:pPr>
        <w:ind w:left="720" w:hanging="360"/>
      </w:pPr>
      <w:rPr>
        <w:rFonts w:ascii="Symbol" w:hAnsi="Symbol"/>
      </w:rPr>
    </w:lvl>
    <w:lvl w:ilvl="4" w:tplc="6EAAF682">
      <w:start w:val="1"/>
      <w:numFmt w:val="bullet"/>
      <w:lvlText w:val=""/>
      <w:lvlJc w:val="left"/>
      <w:pPr>
        <w:ind w:left="720" w:hanging="360"/>
      </w:pPr>
      <w:rPr>
        <w:rFonts w:ascii="Symbol" w:hAnsi="Symbol"/>
      </w:rPr>
    </w:lvl>
    <w:lvl w:ilvl="5" w:tplc="87CE8F66">
      <w:start w:val="1"/>
      <w:numFmt w:val="bullet"/>
      <w:lvlText w:val=""/>
      <w:lvlJc w:val="left"/>
      <w:pPr>
        <w:ind w:left="720" w:hanging="360"/>
      </w:pPr>
      <w:rPr>
        <w:rFonts w:ascii="Symbol" w:hAnsi="Symbol"/>
      </w:rPr>
    </w:lvl>
    <w:lvl w:ilvl="6" w:tplc="CAEEA968">
      <w:start w:val="1"/>
      <w:numFmt w:val="bullet"/>
      <w:lvlText w:val=""/>
      <w:lvlJc w:val="left"/>
      <w:pPr>
        <w:ind w:left="720" w:hanging="360"/>
      </w:pPr>
      <w:rPr>
        <w:rFonts w:ascii="Symbol" w:hAnsi="Symbol"/>
      </w:rPr>
    </w:lvl>
    <w:lvl w:ilvl="7" w:tplc="78F4BDCE">
      <w:start w:val="1"/>
      <w:numFmt w:val="bullet"/>
      <w:lvlText w:val=""/>
      <w:lvlJc w:val="left"/>
      <w:pPr>
        <w:ind w:left="720" w:hanging="360"/>
      </w:pPr>
      <w:rPr>
        <w:rFonts w:ascii="Symbol" w:hAnsi="Symbol"/>
      </w:rPr>
    </w:lvl>
    <w:lvl w:ilvl="8" w:tplc="0DEA455C">
      <w:start w:val="1"/>
      <w:numFmt w:val="bullet"/>
      <w:lvlText w:val=""/>
      <w:lvlJc w:val="left"/>
      <w:pPr>
        <w:ind w:left="720" w:hanging="360"/>
      </w:pPr>
      <w:rPr>
        <w:rFonts w:ascii="Symbol" w:hAnsi="Symbol"/>
      </w:rPr>
    </w:lvl>
  </w:abstractNum>
  <w:abstractNum w:abstractNumId="18" w15:restartNumberingAfterBreak="0">
    <w:nsid w:val="2C8DFDF8"/>
    <w:multiLevelType w:val="multilevel"/>
    <w:tmpl w:val="B46C2098"/>
    <w:name w:val="ListBullet2Numbering"/>
    <w:lvl w:ilvl="0">
      <w:start w:val="1"/>
      <w:numFmt w:val="bullet"/>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D293CE3"/>
    <w:multiLevelType w:val="multilevel"/>
    <w:tmpl w:val="C87A8A2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F4"/>
    <w:multiLevelType w:val="multilevel"/>
    <w:tmpl w:val="D6BEE57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324F1E"/>
    <w:multiLevelType w:val="multilevel"/>
    <w:tmpl w:val="DB168DA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7CB1E1C"/>
    <w:multiLevelType w:val="multilevel"/>
    <w:tmpl w:val="9B4885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7E16E41"/>
    <w:multiLevelType w:val="hybridMultilevel"/>
    <w:tmpl w:val="99CCCA9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7EC096C"/>
    <w:multiLevelType w:val="hybridMultilevel"/>
    <w:tmpl w:val="4FE42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A7730C4"/>
    <w:multiLevelType w:val="multilevel"/>
    <w:tmpl w:val="09B47F2A"/>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09B4635"/>
    <w:multiLevelType w:val="hybridMultilevel"/>
    <w:tmpl w:val="42701D74"/>
    <w:lvl w:ilvl="0" w:tplc="512EE544">
      <w:numFmt w:val="bullet"/>
      <w:lvlText w:val="•"/>
      <w:lvlJc w:val="left"/>
      <w:pPr>
        <w:ind w:left="1440" w:hanging="72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29E662A"/>
    <w:multiLevelType w:val="multilevel"/>
    <w:tmpl w:val="9B707CC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33F7B97"/>
    <w:multiLevelType w:val="hybridMultilevel"/>
    <w:tmpl w:val="57500CF0"/>
    <w:lvl w:ilvl="0" w:tplc="91285992">
      <w:start w:val="1"/>
      <w:numFmt w:val="bullet"/>
      <w:lvlText w:val=""/>
      <w:lvlJc w:val="left"/>
      <w:pPr>
        <w:ind w:left="720" w:hanging="360"/>
      </w:pPr>
      <w:rPr>
        <w:rFonts w:ascii="Symbol" w:hAnsi="Symbol"/>
      </w:rPr>
    </w:lvl>
    <w:lvl w:ilvl="1" w:tplc="B5FAA54A">
      <w:start w:val="1"/>
      <w:numFmt w:val="bullet"/>
      <w:lvlText w:val=""/>
      <w:lvlJc w:val="left"/>
      <w:pPr>
        <w:ind w:left="720" w:hanging="360"/>
      </w:pPr>
      <w:rPr>
        <w:rFonts w:ascii="Symbol" w:hAnsi="Symbol"/>
      </w:rPr>
    </w:lvl>
    <w:lvl w:ilvl="2" w:tplc="800002BC">
      <w:start w:val="1"/>
      <w:numFmt w:val="bullet"/>
      <w:lvlText w:val=""/>
      <w:lvlJc w:val="left"/>
      <w:pPr>
        <w:ind w:left="720" w:hanging="360"/>
      </w:pPr>
      <w:rPr>
        <w:rFonts w:ascii="Symbol" w:hAnsi="Symbol"/>
      </w:rPr>
    </w:lvl>
    <w:lvl w:ilvl="3" w:tplc="5DE0BEA4">
      <w:start w:val="1"/>
      <w:numFmt w:val="bullet"/>
      <w:lvlText w:val=""/>
      <w:lvlJc w:val="left"/>
      <w:pPr>
        <w:ind w:left="720" w:hanging="360"/>
      </w:pPr>
      <w:rPr>
        <w:rFonts w:ascii="Symbol" w:hAnsi="Symbol"/>
      </w:rPr>
    </w:lvl>
    <w:lvl w:ilvl="4" w:tplc="39BEA684">
      <w:start w:val="1"/>
      <w:numFmt w:val="bullet"/>
      <w:lvlText w:val=""/>
      <w:lvlJc w:val="left"/>
      <w:pPr>
        <w:ind w:left="720" w:hanging="360"/>
      </w:pPr>
      <w:rPr>
        <w:rFonts w:ascii="Symbol" w:hAnsi="Symbol"/>
      </w:rPr>
    </w:lvl>
    <w:lvl w:ilvl="5" w:tplc="BAD898AC">
      <w:start w:val="1"/>
      <w:numFmt w:val="bullet"/>
      <w:lvlText w:val=""/>
      <w:lvlJc w:val="left"/>
      <w:pPr>
        <w:ind w:left="720" w:hanging="360"/>
      </w:pPr>
      <w:rPr>
        <w:rFonts w:ascii="Symbol" w:hAnsi="Symbol"/>
      </w:rPr>
    </w:lvl>
    <w:lvl w:ilvl="6" w:tplc="6AC8F280">
      <w:start w:val="1"/>
      <w:numFmt w:val="bullet"/>
      <w:lvlText w:val=""/>
      <w:lvlJc w:val="left"/>
      <w:pPr>
        <w:ind w:left="720" w:hanging="360"/>
      </w:pPr>
      <w:rPr>
        <w:rFonts w:ascii="Symbol" w:hAnsi="Symbol"/>
      </w:rPr>
    </w:lvl>
    <w:lvl w:ilvl="7" w:tplc="CD84BABC">
      <w:start w:val="1"/>
      <w:numFmt w:val="bullet"/>
      <w:lvlText w:val=""/>
      <w:lvlJc w:val="left"/>
      <w:pPr>
        <w:ind w:left="720" w:hanging="360"/>
      </w:pPr>
      <w:rPr>
        <w:rFonts w:ascii="Symbol" w:hAnsi="Symbol"/>
      </w:rPr>
    </w:lvl>
    <w:lvl w:ilvl="8" w:tplc="31841336">
      <w:start w:val="1"/>
      <w:numFmt w:val="bullet"/>
      <w:lvlText w:val=""/>
      <w:lvlJc w:val="left"/>
      <w:pPr>
        <w:ind w:left="720" w:hanging="360"/>
      </w:pPr>
      <w:rPr>
        <w:rFonts w:ascii="Symbol" w:hAnsi="Symbol"/>
      </w:rPr>
    </w:lvl>
  </w:abstractNum>
  <w:abstractNum w:abstractNumId="29" w15:restartNumberingAfterBreak="0">
    <w:nsid w:val="48DE223F"/>
    <w:multiLevelType w:val="hybridMultilevel"/>
    <w:tmpl w:val="EC82EB1A"/>
    <w:lvl w:ilvl="0" w:tplc="CB2CF69A">
      <w:start w:val="1"/>
      <w:numFmt w:val="bullet"/>
      <w:lvlText w:val=""/>
      <w:lvlJc w:val="left"/>
      <w:pPr>
        <w:ind w:left="720" w:hanging="360"/>
      </w:pPr>
      <w:rPr>
        <w:rFonts w:ascii="Symbol" w:hAnsi="Symbol"/>
      </w:rPr>
    </w:lvl>
    <w:lvl w:ilvl="1" w:tplc="18A60ACA">
      <w:start w:val="1"/>
      <w:numFmt w:val="bullet"/>
      <w:lvlText w:val=""/>
      <w:lvlJc w:val="left"/>
      <w:pPr>
        <w:ind w:left="720" w:hanging="360"/>
      </w:pPr>
      <w:rPr>
        <w:rFonts w:ascii="Symbol" w:hAnsi="Symbol"/>
      </w:rPr>
    </w:lvl>
    <w:lvl w:ilvl="2" w:tplc="25E40816">
      <w:start w:val="1"/>
      <w:numFmt w:val="bullet"/>
      <w:lvlText w:val=""/>
      <w:lvlJc w:val="left"/>
      <w:pPr>
        <w:ind w:left="720" w:hanging="360"/>
      </w:pPr>
      <w:rPr>
        <w:rFonts w:ascii="Symbol" w:hAnsi="Symbol"/>
      </w:rPr>
    </w:lvl>
    <w:lvl w:ilvl="3" w:tplc="84D66E9A">
      <w:start w:val="1"/>
      <w:numFmt w:val="bullet"/>
      <w:lvlText w:val=""/>
      <w:lvlJc w:val="left"/>
      <w:pPr>
        <w:ind w:left="720" w:hanging="360"/>
      </w:pPr>
      <w:rPr>
        <w:rFonts w:ascii="Symbol" w:hAnsi="Symbol"/>
      </w:rPr>
    </w:lvl>
    <w:lvl w:ilvl="4" w:tplc="A1047DA4">
      <w:start w:val="1"/>
      <w:numFmt w:val="bullet"/>
      <w:lvlText w:val=""/>
      <w:lvlJc w:val="left"/>
      <w:pPr>
        <w:ind w:left="720" w:hanging="360"/>
      </w:pPr>
      <w:rPr>
        <w:rFonts w:ascii="Symbol" w:hAnsi="Symbol"/>
      </w:rPr>
    </w:lvl>
    <w:lvl w:ilvl="5" w:tplc="8582547C">
      <w:start w:val="1"/>
      <w:numFmt w:val="bullet"/>
      <w:lvlText w:val=""/>
      <w:lvlJc w:val="left"/>
      <w:pPr>
        <w:ind w:left="720" w:hanging="360"/>
      </w:pPr>
      <w:rPr>
        <w:rFonts w:ascii="Symbol" w:hAnsi="Symbol"/>
      </w:rPr>
    </w:lvl>
    <w:lvl w:ilvl="6" w:tplc="A664F9E6">
      <w:start w:val="1"/>
      <w:numFmt w:val="bullet"/>
      <w:lvlText w:val=""/>
      <w:lvlJc w:val="left"/>
      <w:pPr>
        <w:ind w:left="720" w:hanging="360"/>
      </w:pPr>
      <w:rPr>
        <w:rFonts w:ascii="Symbol" w:hAnsi="Symbol"/>
      </w:rPr>
    </w:lvl>
    <w:lvl w:ilvl="7" w:tplc="ADF04F82">
      <w:start w:val="1"/>
      <w:numFmt w:val="bullet"/>
      <w:lvlText w:val=""/>
      <w:lvlJc w:val="left"/>
      <w:pPr>
        <w:ind w:left="720" w:hanging="360"/>
      </w:pPr>
      <w:rPr>
        <w:rFonts w:ascii="Symbol" w:hAnsi="Symbol"/>
      </w:rPr>
    </w:lvl>
    <w:lvl w:ilvl="8" w:tplc="A168A5C2">
      <w:start w:val="1"/>
      <w:numFmt w:val="bullet"/>
      <w:lvlText w:val=""/>
      <w:lvlJc w:val="left"/>
      <w:pPr>
        <w:ind w:left="720" w:hanging="360"/>
      </w:pPr>
      <w:rPr>
        <w:rFonts w:ascii="Symbol" w:hAnsi="Symbol"/>
      </w:rPr>
    </w:lvl>
  </w:abstractNum>
  <w:abstractNum w:abstractNumId="30" w15:restartNumberingAfterBreak="0">
    <w:nsid w:val="4D951759"/>
    <w:multiLevelType w:val="hybridMultilevel"/>
    <w:tmpl w:val="422ACD18"/>
    <w:lvl w:ilvl="0" w:tplc="18090001">
      <w:start w:val="1"/>
      <w:numFmt w:val="bullet"/>
      <w:lvlText w:val=""/>
      <w:lvlJc w:val="left"/>
      <w:pPr>
        <w:ind w:left="720" w:hanging="360"/>
      </w:pPr>
      <w:rPr>
        <w:rFonts w:ascii="Symbol" w:hAnsi="Symbol" w:hint="default"/>
      </w:rPr>
    </w:lvl>
    <w:lvl w:ilvl="1" w:tplc="3228B35C">
      <w:start w:val="1"/>
      <w:numFmt w:val="bullet"/>
      <w:lvlText w:val="-"/>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E1A63DF"/>
    <w:multiLevelType w:val="multilevel"/>
    <w:tmpl w:val="11703EA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E1A982C"/>
    <w:multiLevelType w:val="multilevel"/>
    <w:tmpl w:val="4AEE0B4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619B"/>
    <w:multiLevelType w:val="multilevel"/>
    <w:tmpl w:val="5854114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327C1E1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2210A1D"/>
    <w:multiLevelType w:val="hybridMultilevel"/>
    <w:tmpl w:val="7DE085E8"/>
    <w:lvl w:ilvl="0" w:tplc="7F847BAC">
      <w:start w:val="1"/>
      <w:numFmt w:val="bullet"/>
      <w:lvlText w:val=""/>
      <w:lvlJc w:val="left"/>
      <w:pPr>
        <w:ind w:left="720" w:hanging="360"/>
      </w:pPr>
      <w:rPr>
        <w:rFonts w:ascii="Symbol" w:hAnsi="Symbol"/>
      </w:rPr>
    </w:lvl>
    <w:lvl w:ilvl="1" w:tplc="027A3F36">
      <w:start w:val="1"/>
      <w:numFmt w:val="bullet"/>
      <w:lvlText w:val=""/>
      <w:lvlJc w:val="left"/>
      <w:pPr>
        <w:ind w:left="720" w:hanging="360"/>
      </w:pPr>
      <w:rPr>
        <w:rFonts w:ascii="Symbol" w:hAnsi="Symbol"/>
      </w:rPr>
    </w:lvl>
    <w:lvl w:ilvl="2" w:tplc="6F408552">
      <w:start w:val="1"/>
      <w:numFmt w:val="bullet"/>
      <w:lvlText w:val=""/>
      <w:lvlJc w:val="left"/>
      <w:pPr>
        <w:ind w:left="720" w:hanging="360"/>
      </w:pPr>
      <w:rPr>
        <w:rFonts w:ascii="Symbol" w:hAnsi="Symbol"/>
      </w:rPr>
    </w:lvl>
    <w:lvl w:ilvl="3" w:tplc="28B898C4">
      <w:start w:val="1"/>
      <w:numFmt w:val="bullet"/>
      <w:lvlText w:val=""/>
      <w:lvlJc w:val="left"/>
      <w:pPr>
        <w:ind w:left="720" w:hanging="360"/>
      </w:pPr>
      <w:rPr>
        <w:rFonts w:ascii="Symbol" w:hAnsi="Symbol"/>
      </w:rPr>
    </w:lvl>
    <w:lvl w:ilvl="4" w:tplc="2BE2D2AC">
      <w:start w:val="1"/>
      <w:numFmt w:val="bullet"/>
      <w:lvlText w:val=""/>
      <w:lvlJc w:val="left"/>
      <w:pPr>
        <w:ind w:left="720" w:hanging="360"/>
      </w:pPr>
      <w:rPr>
        <w:rFonts w:ascii="Symbol" w:hAnsi="Symbol"/>
      </w:rPr>
    </w:lvl>
    <w:lvl w:ilvl="5" w:tplc="C3AC32B2">
      <w:start w:val="1"/>
      <w:numFmt w:val="bullet"/>
      <w:lvlText w:val=""/>
      <w:lvlJc w:val="left"/>
      <w:pPr>
        <w:ind w:left="720" w:hanging="360"/>
      </w:pPr>
      <w:rPr>
        <w:rFonts w:ascii="Symbol" w:hAnsi="Symbol"/>
      </w:rPr>
    </w:lvl>
    <w:lvl w:ilvl="6" w:tplc="54AA9218">
      <w:start w:val="1"/>
      <w:numFmt w:val="bullet"/>
      <w:lvlText w:val=""/>
      <w:lvlJc w:val="left"/>
      <w:pPr>
        <w:ind w:left="720" w:hanging="360"/>
      </w:pPr>
      <w:rPr>
        <w:rFonts w:ascii="Symbol" w:hAnsi="Symbol"/>
      </w:rPr>
    </w:lvl>
    <w:lvl w:ilvl="7" w:tplc="3B407186">
      <w:start w:val="1"/>
      <w:numFmt w:val="bullet"/>
      <w:lvlText w:val=""/>
      <w:lvlJc w:val="left"/>
      <w:pPr>
        <w:ind w:left="720" w:hanging="360"/>
      </w:pPr>
      <w:rPr>
        <w:rFonts w:ascii="Symbol" w:hAnsi="Symbol"/>
      </w:rPr>
    </w:lvl>
    <w:lvl w:ilvl="8" w:tplc="7C5AF1E2">
      <w:start w:val="1"/>
      <w:numFmt w:val="bullet"/>
      <w:lvlText w:val=""/>
      <w:lvlJc w:val="left"/>
      <w:pPr>
        <w:ind w:left="720" w:hanging="360"/>
      </w:pPr>
      <w:rPr>
        <w:rFonts w:ascii="Symbol" w:hAnsi="Symbol"/>
      </w:rPr>
    </w:lvl>
  </w:abstractNum>
  <w:abstractNum w:abstractNumId="36" w15:restartNumberingAfterBreak="0">
    <w:nsid w:val="58002EF9"/>
    <w:multiLevelType w:val="hybridMultilevel"/>
    <w:tmpl w:val="C8027822"/>
    <w:lvl w:ilvl="0" w:tplc="628E4880">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B527E8"/>
    <w:multiLevelType w:val="hybridMultilevel"/>
    <w:tmpl w:val="B80091A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627319DE"/>
    <w:multiLevelType w:val="hybridMultilevel"/>
    <w:tmpl w:val="C0923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977472E"/>
    <w:multiLevelType w:val="multilevel"/>
    <w:tmpl w:val="BE5A3D62"/>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6EBC6A9E"/>
    <w:multiLevelType w:val="hybridMultilevel"/>
    <w:tmpl w:val="67C09B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8A4247"/>
    <w:multiLevelType w:val="hybridMultilevel"/>
    <w:tmpl w:val="89FE4690"/>
    <w:lvl w:ilvl="0" w:tplc="18090001">
      <w:start w:val="1"/>
      <w:numFmt w:val="bullet"/>
      <w:lvlText w:val=""/>
      <w:lvlJc w:val="left"/>
      <w:pPr>
        <w:ind w:left="107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C65145E"/>
    <w:multiLevelType w:val="multilevel"/>
    <w:tmpl w:val="A74482F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4422"/>
        </w:tabs>
        <w:ind w:left="4422" w:hanging="595"/>
      </w:pPr>
      <w:rPr>
        <w:b/>
        <w:bCs w:val="0"/>
      </w:rPr>
    </w:lvl>
    <w:lvl w:ilvl="2">
      <w:start w:val="1"/>
      <w:numFmt w:val="decimal"/>
      <w:pStyle w:val="Heading3"/>
      <w:lvlText w:val="%1.%2.%3."/>
      <w:lvlJc w:val="left"/>
      <w:pPr>
        <w:tabs>
          <w:tab w:val="num" w:pos="1838"/>
        </w:tabs>
        <w:ind w:left="1838" w:hanging="845"/>
      </w:pPr>
    </w:lvl>
    <w:lvl w:ilvl="3">
      <w:start w:val="1"/>
      <w:numFmt w:val="decimal"/>
      <w:pStyle w:val="Heading4"/>
      <w:lvlText w:val="%1.%2.%3.%4."/>
      <w:lvlJc w:val="left"/>
      <w:pPr>
        <w:tabs>
          <w:tab w:val="num" w:pos="958"/>
        </w:tabs>
        <w:ind w:left="958"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3"/>
  </w:num>
  <w:num w:numId="3">
    <w:abstractNumId w:val="21"/>
  </w:num>
  <w:num w:numId="4">
    <w:abstractNumId w:val="14"/>
  </w:num>
  <w:num w:numId="5">
    <w:abstractNumId w:val="22"/>
  </w:num>
  <w:num w:numId="6">
    <w:abstractNumId w:val="33"/>
  </w:num>
  <w:num w:numId="7">
    <w:abstractNumId w:val="39"/>
  </w:num>
  <w:num w:numId="8">
    <w:abstractNumId w:val="4"/>
  </w:num>
  <w:num w:numId="9">
    <w:abstractNumId w:val="11"/>
  </w:num>
  <w:num w:numId="10">
    <w:abstractNumId w:val="27"/>
  </w:num>
  <w:num w:numId="11">
    <w:abstractNumId w:val="5"/>
  </w:num>
  <w:num w:numId="12">
    <w:abstractNumId w:val="7"/>
  </w:num>
  <w:num w:numId="13">
    <w:abstractNumId w:val="8"/>
  </w:num>
  <w:num w:numId="14">
    <w:abstractNumId w:val="18"/>
  </w:num>
  <w:num w:numId="15">
    <w:abstractNumId w:val="32"/>
  </w:num>
  <w:num w:numId="16">
    <w:abstractNumId w:val="42"/>
  </w:num>
  <w:num w:numId="17">
    <w:abstractNumId w:val="19"/>
  </w:num>
  <w:num w:numId="18">
    <w:abstractNumId w:val="20"/>
  </w:num>
  <w:num w:numId="19">
    <w:abstractNumId w:val="43"/>
  </w:num>
  <w:num w:numId="20">
    <w:abstractNumId w:val="31"/>
  </w:num>
  <w:num w:numId="21">
    <w:abstractNumId w:val="34"/>
  </w:num>
  <w:num w:numId="22">
    <w:abstractNumId w:val="6"/>
  </w:num>
  <w:num w:numId="23">
    <w:abstractNumId w:val="0"/>
  </w:num>
  <w:num w:numId="24">
    <w:abstractNumId w:val="30"/>
  </w:num>
  <w:num w:numId="25">
    <w:abstractNumId w:val="12"/>
  </w:num>
  <w:num w:numId="26">
    <w:abstractNumId w:val="9"/>
  </w:num>
  <w:num w:numId="27">
    <w:abstractNumId w:val="16"/>
  </w:num>
  <w:num w:numId="28">
    <w:abstractNumId w:val="41"/>
  </w:num>
  <w:num w:numId="29">
    <w:abstractNumId w:val="38"/>
  </w:num>
  <w:num w:numId="30">
    <w:abstractNumId w:val="40"/>
  </w:num>
  <w:num w:numId="31">
    <w:abstractNumId w:val="23"/>
  </w:num>
  <w:num w:numId="32">
    <w:abstractNumId w:val="36"/>
  </w:num>
  <w:num w:numId="33">
    <w:abstractNumId w:val="24"/>
  </w:num>
  <w:num w:numId="34">
    <w:abstractNumId w:val="15"/>
  </w:num>
  <w:num w:numId="35">
    <w:abstractNumId w:val="10"/>
  </w:num>
  <w:num w:numId="36">
    <w:abstractNumId w:val="17"/>
  </w:num>
  <w:num w:numId="37">
    <w:abstractNumId w:val="35"/>
  </w:num>
  <w:num w:numId="38">
    <w:abstractNumId w:val="24"/>
  </w:num>
  <w:num w:numId="39">
    <w:abstractNumId w:val="38"/>
  </w:num>
  <w:num w:numId="40">
    <w:abstractNumId w:val="28"/>
  </w:num>
  <w:num w:numId="41">
    <w:abstractNumId w:val="42"/>
  </w:num>
  <w:num w:numId="42">
    <w:abstractNumId w:val="42"/>
  </w:num>
  <w:num w:numId="43">
    <w:abstractNumId w:val="26"/>
  </w:num>
  <w:num w:numId="44">
    <w:abstractNumId w:val="1"/>
  </w:num>
  <w:num w:numId="45">
    <w:abstractNumId w:val="37"/>
  </w:num>
  <w:num w:numId="46">
    <w:abstractNumId w:val="42"/>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num>
  <w:num w:numId="49">
    <w:abstractNumId w:val="29"/>
  </w:num>
  <w:num w:numId="50">
    <w:abstractNumId w:val="2"/>
  </w:num>
  <w:num w:numId="51">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2"/>
  </w:compat>
  <w:docVars>
    <w:docVar w:name="DocStatus" w:val="Green"/>
    <w:docVar w:name="LW_CORRIGENDUM" w:val="&lt;UNUSED&gt;"/>
    <w:docVar w:name="LW_COVERPAGE_EXISTS" w:val="True"/>
    <w:docVar w:name="LW_COVERPAGE_GUID" w:val="C0BE6181-AC4B-4AD2-A85F-75860C810508"/>
    <w:docVar w:name="LW_COVERPAGE_TYPE" w:val="1"/>
    <w:docVar w:name="LW_CROSSREFERENCE" w:val="&lt;UNUSED&gt;"/>
    <w:docVar w:name="LW_DocType" w:val="2F66B31C8E4040D3A31A02365B7BEAF1"/>
    <w:docVar w:name="LW_EMISSION" w:val="24.10.2023"/>
    <w:docVar w:name="LW_EMISSION_ISODATE" w:val="2023-10-24"/>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6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bordarea deficitelor de medicamente în UE&lt;/FMT&gt;"/>
    <w:docVar w:name="LW_TYPE.DOC.CP" w:val="COMUNICARE A COMISIEI"/>
    <w:docVar w:name="LW_TYPE.DOC.CP.USERTEXT" w:val="_x000b_C\u258?TRE PARLAMENTUL EUROPEAN, CONSILIU, COMITETUL ECONOMIC \u536?I SOCIAL EUROPEAN \u536?I COMITETUL REGIUNILOR_x000b_"/>
    <w:docVar w:name="LwApiVersions" w:val="LW4CoDe 1.23.2.0; LW 8.0, Build 20211117"/>
  </w:docVars>
  <w:rsids>
    <w:rsidRoot w:val="00AA68AE"/>
    <w:rsid w:val="00000032"/>
    <w:rsid w:val="0000017E"/>
    <w:rsid w:val="0000031C"/>
    <w:rsid w:val="0000037B"/>
    <w:rsid w:val="000003BE"/>
    <w:rsid w:val="000003C9"/>
    <w:rsid w:val="00000478"/>
    <w:rsid w:val="000005B9"/>
    <w:rsid w:val="00000602"/>
    <w:rsid w:val="00000AB0"/>
    <w:rsid w:val="00000B9F"/>
    <w:rsid w:val="00000BD1"/>
    <w:rsid w:val="00000F1D"/>
    <w:rsid w:val="00000F70"/>
    <w:rsid w:val="000010F0"/>
    <w:rsid w:val="000011FF"/>
    <w:rsid w:val="00001389"/>
    <w:rsid w:val="0000147D"/>
    <w:rsid w:val="00001491"/>
    <w:rsid w:val="000014CC"/>
    <w:rsid w:val="0000166B"/>
    <w:rsid w:val="0000174D"/>
    <w:rsid w:val="00001956"/>
    <w:rsid w:val="00001B94"/>
    <w:rsid w:val="00001BD3"/>
    <w:rsid w:val="00001CB2"/>
    <w:rsid w:val="00001D4B"/>
    <w:rsid w:val="00001EFB"/>
    <w:rsid w:val="00001FB6"/>
    <w:rsid w:val="00001FF5"/>
    <w:rsid w:val="00002042"/>
    <w:rsid w:val="00002095"/>
    <w:rsid w:val="000020D8"/>
    <w:rsid w:val="0000217D"/>
    <w:rsid w:val="000024D7"/>
    <w:rsid w:val="00002633"/>
    <w:rsid w:val="00002714"/>
    <w:rsid w:val="000027A7"/>
    <w:rsid w:val="000027F2"/>
    <w:rsid w:val="00002A31"/>
    <w:rsid w:val="00002A53"/>
    <w:rsid w:val="00002E9B"/>
    <w:rsid w:val="00002F39"/>
    <w:rsid w:val="0000304C"/>
    <w:rsid w:val="000031C4"/>
    <w:rsid w:val="000031E3"/>
    <w:rsid w:val="00003418"/>
    <w:rsid w:val="000035A1"/>
    <w:rsid w:val="0000377B"/>
    <w:rsid w:val="00003787"/>
    <w:rsid w:val="00003838"/>
    <w:rsid w:val="0000394C"/>
    <w:rsid w:val="000039A2"/>
    <w:rsid w:val="000039C7"/>
    <w:rsid w:val="00003AD0"/>
    <w:rsid w:val="00003B35"/>
    <w:rsid w:val="0000410C"/>
    <w:rsid w:val="00004153"/>
    <w:rsid w:val="000042AD"/>
    <w:rsid w:val="000046FB"/>
    <w:rsid w:val="0000491E"/>
    <w:rsid w:val="000049B0"/>
    <w:rsid w:val="00004A24"/>
    <w:rsid w:val="00004ACB"/>
    <w:rsid w:val="00004B5A"/>
    <w:rsid w:val="00004F3B"/>
    <w:rsid w:val="00004F84"/>
    <w:rsid w:val="0000501C"/>
    <w:rsid w:val="0000545F"/>
    <w:rsid w:val="000055B0"/>
    <w:rsid w:val="000057F9"/>
    <w:rsid w:val="0000587C"/>
    <w:rsid w:val="00005904"/>
    <w:rsid w:val="00005B58"/>
    <w:rsid w:val="00005BCA"/>
    <w:rsid w:val="00005BEF"/>
    <w:rsid w:val="00005C8F"/>
    <w:rsid w:val="00005FD6"/>
    <w:rsid w:val="00006288"/>
    <w:rsid w:val="00006574"/>
    <w:rsid w:val="000067EE"/>
    <w:rsid w:val="000068A0"/>
    <w:rsid w:val="000068B2"/>
    <w:rsid w:val="00006A27"/>
    <w:rsid w:val="00006BCF"/>
    <w:rsid w:val="00006C76"/>
    <w:rsid w:val="00006CCF"/>
    <w:rsid w:val="00006D23"/>
    <w:rsid w:val="00006EB5"/>
    <w:rsid w:val="0000702C"/>
    <w:rsid w:val="000073D6"/>
    <w:rsid w:val="00007824"/>
    <w:rsid w:val="00007A1D"/>
    <w:rsid w:val="00007C54"/>
    <w:rsid w:val="00007D74"/>
    <w:rsid w:val="00007DE2"/>
    <w:rsid w:val="00007EDC"/>
    <w:rsid w:val="00007F96"/>
    <w:rsid w:val="0001015C"/>
    <w:rsid w:val="00010260"/>
    <w:rsid w:val="000102D7"/>
    <w:rsid w:val="000103CB"/>
    <w:rsid w:val="000103FA"/>
    <w:rsid w:val="00010493"/>
    <w:rsid w:val="000108BA"/>
    <w:rsid w:val="000108DA"/>
    <w:rsid w:val="0001092A"/>
    <w:rsid w:val="0001098A"/>
    <w:rsid w:val="00010B3D"/>
    <w:rsid w:val="00010D93"/>
    <w:rsid w:val="00010F98"/>
    <w:rsid w:val="00010FFA"/>
    <w:rsid w:val="00011002"/>
    <w:rsid w:val="0001120A"/>
    <w:rsid w:val="0001121B"/>
    <w:rsid w:val="000113FC"/>
    <w:rsid w:val="00011556"/>
    <w:rsid w:val="000116BF"/>
    <w:rsid w:val="00011C98"/>
    <w:rsid w:val="00011CFF"/>
    <w:rsid w:val="000122AD"/>
    <w:rsid w:val="00012313"/>
    <w:rsid w:val="00012433"/>
    <w:rsid w:val="00012686"/>
    <w:rsid w:val="00012759"/>
    <w:rsid w:val="0001291C"/>
    <w:rsid w:val="000129AF"/>
    <w:rsid w:val="000129B2"/>
    <w:rsid w:val="00012BEF"/>
    <w:rsid w:val="00012C9A"/>
    <w:rsid w:val="00012F1E"/>
    <w:rsid w:val="00012FD8"/>
    <w:rsid w:val="00013047"/>
    <w:rsid w:val="000133A7"/>
    <w:rsid w:val="000134C7"/>
    <w:rsid w:val="00013576"/>
    <w:rsid w:val="0001374E"/>
    <w:rsid w:val="000138C0"/>
    <w:rsid w:val="0001390F"/>
    <w:rsid w:val="000139D8"/>
    <w:rsid w:val="00013B47"/>
    <w:rsid w:val="00013B82"/>
    <w:rsid w:val="00013CDC"/>
    <w:rsid w:val="00013DA3"/>
    <w:rsid w:val="00013DF8"/>
    <w:rsid w:val="00013E7C"/>
    <w:rsid w:val="00013EA1"/>
    <w:rsid w:val="00013F28"/>
    <w:rsid w:val="00013F68"/>
    <w:rsid w:val="00013FC2"/>
    <w:rsid w:val="00014002"/>
    <w:rsid w:val="0001406B"/>
    <w:rsid w:val="000140A9"/>
    <w:rsid w:val="000140F0"/>
    <w:rsid w:val="00014236"/>
    <w:rsid w:val="0001430C"/>
    <w:rsid w:val="00014357"/>
    <w:rsid w:val="0001448A"/>
    <w:rsid w:val="0001459F"/>
    <w:rsid w:val="0001479F"/>
    <w:rsid w:val="00014927"/>
    <w:rsid w:val="00014A90"/>
    <w:rsid w:val="00014BA3"/>
    <w:rsid w:val="00014DEF"/>
    <w:rsid w:val="00014E9A"/>
    <w:rsid w:val="00015047"/>
    <w:rsid w:val="000150D8"/>
    <w:rsid w:val="00015277"/>
    <w:rsid w:val="00015286"/>
    <w:rsid w:val="000152E7"/>
    <w:rsid w:val="00015317"/>
    <w:rsid w:val="0001547A"/>
    <w:rsid w:val="00015518"/>
    <w:rsid w:val="0001579C"/>
    <w:rsid w:val="0001589A"/>
    <w:rsid w:val="00015926"/>
    <w:rsid w:val="000159AE"/>
    <w:rsid w:val="00015A71"/>
    <w:rsid w:val="00015A93"/>
    <w:rsid w:val="00015BD5"/>
    <w:rsid w:val="00015CA4"/>
    <w:rsid w:val="00015CEA"/>
    <w:rsid w:val="00015EC2"/>
    <w:rsid w:val="00015FB3"/>
    <w:rsid w:val="0001606C"/>
    <w:rsid w:val="00016305"/>
    <w:rsid w:val="00016577"/>
    <w:rsid w:val="0001660B"/>
    <w:rsid w:val="0001666A"/>
    <w:rsid w:val="00016687"/>
    <w:rsid w:val="000168A0"/>
    <w:rsid w:val="000168BE"/>
    <w:rsid w:val="000168C3"/>
    <w:rsid w:val="00016B74"/>
    <w:rsid w:val="00016C4B"/>
    <w:rsid w:val="00016C77"/>
    <w:rsid w:val="00016FF8"/>
    <w:rsid w:val="00017016"/>
    <w:rsid w:val="00017072"/>
    <w:rsid w:val="0001728E"/>
    <w:rsid w:val="00017332"/>
    <w:rsid w:val="000178C8"/>
    <w:rsid w:val="00017974"/>
    <w:rsid w:val="00017A21"/>
    <w:rsid w:val="00017AC9"/>
    <w:rsid w:val="00017C51"/>
    <w:rsid w:val="00017C68"/>
    <w:rsid w:val="00017E52"/>
    <w:rsid w:val="00020297"/>
    <w:rsid w:val="000202C1"/>
    <w:rsid w:val="0002043F"/>
    <w:rsid w:val="0002047B"/>
    <w:rsid w:val="000204C0"/>
    <w:rsid w:val="00020981"/>
    <w:rsid w:val="00020CC0"/>
    <w:rsid w:val="00020D75"/>
    <w:rsid w:val="00020D7A"/>
    <w:rsid w:val="00020F6C"/>
    <w:rsid w:val="0002158E"/>
    <w:rsid w:val="00021734"/>
    <w:rsid w:val="0002177E"/>
    <w:rsid w:val="00021918"/>
    <w:rsid w:val="0002193E"/>
    <w:rsid w:val="00021976"/>
    <w:rsid w:val="00021A9F"/>
    <w:rsid w:val="00021AB3"/>
    <w:rsid w:val="00021F32"/>
    <w:rsid w:val="0002205E"/>
    <w:rsid w:val="00022487"/>
    <w:rsid w:val="000224AC"/>
    <w:rsid w:val="00022886"/>
    <w:rsid w:val="00022895"/>
    <w:rsid w:val="000229AF"/>
    <w:rsid w:val="00022ADF"/>
    <w:rsid w:val="00022CD9"/>
    <w:rsid w:val="000230EF"/>
    <w:rsid w:val="0002311F"/>
    <w:rsid w:val="000231D5"/>
    <w:rsid w:val="00023207"/>
    <w:rsid w:val="00023277"/>
    <w:rsid w:val="0002331E"/>
    <w:rsid w:val="0002340D"/>
    <w:rsid w:val="000234A3"/>
    <w:rsid w:val="00023551"/>
    <w:rsid w:val="00023619"/>
    <w:rsid w:val="0002382E"/>
    <w:rsid w:val="000238D0"/>
    <w:rsid w:val="000239B9"/>
    <w:rsid w:val="00023C31"/>
    <w:rsid w:val="00023D27"/>
    <w:rsid w:val="00023D3B"/>
    <w:rsid w:val="00023FD7"/>
    <w:rsid w:val="000240B6"/>
    <w:rsid w:val="000241D4"/>
    <w:rsid w:val="00024217"/>
    <w:rsid w:val="00024386"/>
    <w:rsid w:val="0002440F"/>
    <w:rsid w:val="000246F7"/>
    <w:rsid w:val="00024884"/>
    <w:rsid w:val="00024E87"/>
    <w:rsid w:val="00024EAB"/>
    <w:rsid w:val="00024F4B"/>
    <w:rsid w:val="00025514"/>
    <w:rsid w:val="00025541"/>
    <w:rsid w:val="00025582"/>
    <w:rsid w:val="0002566F"/>
    <w:rsid w:val="0002577F"/>
    <w:rsid w:val="000257B3"/>
    <w:rsid w:val="000257D3"/>
    <w:rsid w:val="0002580A"/>
    <w:rsid w:val="0002584D"/>
    <w:rsid w:val="0002595B"/>
    <w:rsid w:val="000259DF"/>
    <w:rsid w:val="00025A6F"/>
    <w:rsid w:val="00025C46"/>
    <w:rsid w:val="00025CFD"/>
    <w:rsid w:val="00025D08"/>
    <w:rsid w:val="00025D62"/>
    <w:rsid w:val="00025FA0"/>
    <w:rsid w:val="000261BA"/>
    <w:rsid w:val="000261C4"/>
    <w:rsid w:val="00026357"/>
    <w:rsid w:val="0002644E"/>
    <w:rsid w:val="0002672E"/>
    <w:rsid w:val="0002683D"/>
    <w:rsid w:val="00026951"/>
    <w:rsid w:val="0002696B"/>
    <w:rsid w:val="000269E5"/>
    <w:rsid w:val="00026D9A"/>
    <w:rsid w:val="00026ED6"/>
    <w:rsid w:val="000271D4"/>
    <w:rsid w:val="000272A2"/>
    <w:rsid w:val="000274DB"/>
    <w:rsid w:val="0002754A"/>
    <w:rsid w:val="000276F3"/>
    <w:rsid w:val="00027718"/>
    <w:rsid w:val="000277E5"/>
    <w:rsid w:val="0002794C"/>
    <w:rsid w:val="00027A88"/>
    <w:rsid w:val="00027D3B"/>
    <w:rsid w:val="00027DA2"/>
    <w:rsid w:val="00027F72"/>
    <w:rsid w:val="0003001A"/>
    <w:rsid w:val="00030318"/>
    <w:rsid w:val="00030615"/>
    <w:rsid w:val="000306F1"/>
    <w:rsid w:val="00030704"/>
    <w:rsid w:val="00030C2B"/>
    <w:rsid w:val="00030DA6"/>
    <w:rsid w:val="0003100B"/>
    <w:rsid w:val="00031012"/>
    <w:rsid w:val="000310B8"/>
    <w:rsid w:val="0003118B"/>
    <w:rsid w:val="00031234"/>
    <w:rsid w:val="00031339"/>
    <w:rsid w:val="0003139A"/>
    <w:rsid w:val="000313D6"/>
    <w:rsid w:val="00031429"/>
    <w:rsid w:val="0003156A"/>
    <w:rsid w:val="00031577"/>
    <w:rsid w:val="00031619"/>
    <w:rsid w:val="0003178F"/>
    <w:rsid w:val="00031B20"/>
    <w:rsid w:val="00031C5B"/>
    <w:rsid w:val="00031D6C"/>
    <w:rsid w:val="00031D93"/>
    <w:rsid w:val="00031E9B"/>
    <w:rsid w:val="000321C7"/>
    <w:rsid w:val="000321E9"/>
    <w:rsid w:val="000323E4"/>
    <w:rsid w:val="00032572"/>
    <w:rsid w:val="000325A1"/>
    <w:rsid w:val="000327C6"/>
    <w:rsid w:val="000329A9"/>
    <w:rsid w:val="000329C4"/>
    <w:rsid w:val="00032B0F"/>
    <w:rsid w:val="00032BEA"/>
    <w:rsid w:val="00032F80"/>
    <w:rsid w:val="00032FCC"/>
    <w:rsid w:val="0003367E"/>
    <w:rsid w:val="000336FB"/>
    <w:rsid w:val="000339F4"/>
    <w:rsid w:val="00033A08"/>
    <w:rsid w:val="00033AF2"/>
    <w:rsid w:val="00033D01"/>
    <w:rsid w:val="00033DDA"/>
    <w:rsid w:val="00033EEF"/>
    <w:rsid w:val="00033F09"/>
    <w:rsid w:val="0003407E"/>
    <w:rsid w:val="000343CA"/>
    <w:rsid w:val="00034B17"/>
    <w:rsid w:val="00034C53"/>
    <w:rsid w:val="00034E1A"/>
    <w:rsid w:val="00035087"/>
    <w:rsid w:val="00035089"/>
    <w:rsid w:val="000355F1"/>
    <w:rsid w:val="00035627"/>
    <w:rsid w:val="000359AF"/>
    <w:rsid w:val="00035A9E"/>
    <w:rsid w:val="00035AD8"/>
    <w:rsid w:val="00035BEF"/>
    <w:rsid w:val="00035BF9"/>
    <w:rsid w:val="00035E48"/>
    <w:rsid w:val="00035F85"/>
    <w:rsid w:val="000363DF"/>
    <w:rsid w:val="00036439"/>
    <w:rsid w:val="000364D8"/>
    <w:rsid w:val="0003662C"/>
    <w:rsid w:val="00036931"/>
    <w:rsid w:val="00036A09"/>
    <w:rsid w:val="00036C7B"/>
    <w:rsid w:val="00036D37"/>
    <w:rsid w:val="00036F69"/>
    <w:rsid w:val="00037481"/>
    <w:rsid w:val="000374E5"/>
    <w:rsid w:val="0003777E"/>
    <w:rsid w:val="000377B1"/>
    <w:rsid w:val="00037862"/>
    <w:rsid w:val="00037A46"/>
    <w:rsid w:val="00037B79"/>
    <w:rsid w:val="00037CAC"/>
    <w:rsid w:val="00037DBA"/>
    <w:rsid w:val="00040011"/>
    <w:rsid w:val="00040184"/>
    <w:rsid w:val="00040522"/>
    <w:rsid w:val="000407CF"/>
    <w:rsid w:val="00040AA0"/>
    <w:rsid w:val="00040B27"/>
    <w:rsid w:val="00040C07"/>
    <w:rsid w:val="00040D04"/>
    <w:rsid w:val="00040D3C"/>
    <w:rsid w:val="00040D81"/>
    <w:rsid w:val="00040DF7"/>
    <w:rsid w:val="00040EBC"/>
    <w:rsid w:val="0004104E"/>
    <w:rsid w:val="0004136F"/>
    <w:rsid w:val="00041392"/>
    <w:rsid w:val="00041634"/>
    <w:rsid w:val="0004185B"/>
    <w:rsid w:val="00041A2D"/>
    <w:rsid w:val="00041C52"/>
    <w:rsid w:val="00041F87"/>
    <w:rsid w:val="000420D9"/>
    <w:rsid w:val="00042282"/>
    <w:rsid w:val="000422FF"/>
    <w:rsid w:val="0004232A"/>
    <w:rsid w:val="00042416"/>
    <w:rsid w:val="0004241A"/>
    <w:rsid w:val="0004263D"/>
    <w:rsid w:val="0004266C"/>
    <w:rsid w:val="000428BA"/>
    <w:rsid w:val="0004300F"/>
    <w:rsid w:val="000430FF"/>
    <w:rsid w:val="00043158"/>
    <w:rsid w:val="00043427"/>
    <w:rsid w:val="00043446"/>
    <w:rsid w:val="00043518"/>
    <w:rsid w:val="0004375A"/>
    <w:rsid w:val="000437D3"/>
    <w:rsid w:val="0004381F"/>
    <w:rsid w:val="000438A4"/>
    <w:rsid w:val="00043910"/>
    <w:rsid w:val="0004392D"/>
    <w:rsid w:val="00043AD6"/>
    <w:rsid w:val="00043BDD"/>
    <w:rsid w:val="00043C2A"/>
    <w:rsid w:val="00044333"/>
    <w:rsid w:val="0004444F"/>
    <w:rsid w:val="000447E6"/>
    <w:rsid w:val="00044B38"/>
    <w:rsid w:val="00044C21"/>
    <w:rsid w:val="00044CC7"/>
    <w:rsid w:val="00044F6B"/>
    <w:rsid w:val="0004501C"/>
    <w:rsid w:val="00045025"/>
    <w:rsid w:val="0004518E"/>
    <w:rsid w:val="000451B4"/>
    <w:rsid w:val="0004527A"/>
    <w:rsid w:val="00045310"/>
    <w:rsid w:val="0004535E"/>
    <w:rsid w:val="0004546A"/>
    <w:rsid w:val="00045474"/>
    <w:rsid w:val="00045510"/>
    <w:rsid w:val="00045597"/>
    <w:rsid w:val="0004570E"/>
    <w:rsid w:val="000458C0"/>
    <w:rsid w:val="000459D7"/>
    <w:rsid w:val="00045BC9"/>
    <w:rsid w:val="00045EA3"/>
    <w:rsid w:val="00045EF6"/>
    <w:rsid w:val="00045FC5"/>
    <w:rsid w:val="000461F0"/>
    <w:rsid w:val="00046313"/>
    <w:rsid w:val="00046491"/>
    <w:rsid w:val="000465E5"/>
    <w:rsid w:val="00046644"/>
    <w:rsid w:val="00046682"/>
    <w:rsid w:val="00046916"/>
    <w:rsid w:val="00046BBB"/>
    <w:rsid w:val="00046DA2"/>
    <w:rsid w:val="00046E76"/>
    <w:rsid w:val="00046EB5"/>
    <w:rsid w:val="00046EF0"/>
    <w:rsid w:val="00046F43"/>
    <w:rsid w:val="00046F90"/>
    <w:rsid w:val="00046FFD"/>
    <w:rsid w:val="000470A3"/>
    <w:rsid w:val="000471D6"/>
    <w:rsid w:val="0004726C"/>
    <w:rsid w:val="000475E6"/>
    <w:rsid w:val="000476AF"/>
    <w:rsid w:val="000476FD"/>
    <w:rsid w:val="000477B0"/>
    <w:rsid w:val="000477FA"/>
    <w:rsid w:val="00047A21"/>
    <w:rsid w:val="00047A2B"/>
    <w:rsid w:val="00047BBA"/>
    <w:rsid w:val="00047DB7"/>
    <w:rsid w:val="00047DF3"/>
    <w:rsid w:val="000504E7"/>
    <w:rsid w:val="0005059F"/>
    <w:rsid w:val="00050634"/>
    <w:rsid w:val="000506B9"/>
    <w:rsid w:val="00050974"/>
    <w:rsid w:val="00050A0C"/>
    <w:rsid w:val="00050AC4"/>
    <w:rsid w:val="00050BAE"/>
    <w:rsid w:val="00050C33"/>
    <w:rsid w:val="00050D37"/>
    <w:rsid w:val="00050F21"/>
    <w:rsid w:val="00050FA6"/>
    <w:rsid w:val="00051400"/>
    <w:rsid w:val="00051462"/>
    <w:rsid w:val="000519B1"/>
    <w:rsid w:val="00051BF2"/>
    <w:rsid w:val="00051D7F"/>
    <w:rsid w:val="000520B0"/>
    <w:rsid w:val="000521F7"/>
    <w:rsid w:val="0005226E"/>
    <w:rsid w:val="000522A8"/>
    <w:rsid w:val="0005230E"/>
    <w:rsid w:val="00052539"/>
    <w:rsid w:val="0005253E"/>
    <w:rsid w:val="00052624"/>
    <w:rsid w:val="0005274F"/>
    <w:rsid w:val="00052885"/>
    <w:rsid w:val="00052932"/>
    <w:rsid w:val="00052AD1"/>
    <w:rsid w:val="00052B5E"/>
    <w:rsid w:val="00052D9D"/>
    <w:rsid w:val="00052E1C"/>
    <w:rsid w:val="00052F17"/>
    <w:rsid w:val="00052F53"/>
    <w:rsid w:val="0005333E"/>
    <w:rsid w:val="00053522"/>
    <w:rsid w:val="00053AEB"/>
    <w:rsid w:val="00053CB6"/>
    <w:rsid w:val="0005406B"/>
    <w:rsid w:val="00054131"/>
    <w:rsid w:val="00054148"/>
    <w:rsid w:val="00054304"/>
    <w:rsid w:val="000544E6"/>
    <w:rsid w:val="0005466E"/>
    <w:rsid w:val="000546AB"/>
    <w:rsid w:val="000547A3"/>
    <w:rsid w:val="00054855"/>
    <w:rsid w:val="00054AA9"/>
    <w:rsid w:val="00054E66"/>
    <w:rsid w:val="00055002"/>
    <w:rsid w:val="000550DF"/>
    <w:rsid w:val="000551C1"/>
    <w:rsid w:val="000552FD"/>
    <w:rsid w:val="0005541F"/>
    <w:rsid w:val="000554F2"/>
    <w:rsid w:val="00055596"/>
    <w:rsid w:val="00055693"/>
    <w:rsid w:val="00055995"/>
    <w:rsid w:val="000559AC"/>
    <w:rsid w:val="00055A44"/>
    <w:rsid w:val="00055C0E"/>
    <w:rsid w:val="00055CDD"/>
    <w:rsid w:val="00055E34"/>
    <w:rsid w:val="00055FBC"/>
    <w:rsid w:val="0005623C"/>
    <w:rsid w:val="000562B6"/>
    <w:rsid w:val="00056786"/>
    <w:rsid w:val="000567FE"/>
    <w:rsid w:val="00056854"/>
    <w:rsid w:val="00056924"/>
    <w:rsid w:val="00056A78"/>
    <w:rsid w:val="00056A95"/>
    <w:rsid w:val="00056F73"/>
    <w:rsid w:val="00056F9A"/>
    <w:rsid w:val="00056FEC"/>
    <w:rsid w:val="00057154"/>
    <w:rsid w:val="0005715E"/>
    <w:rsid w:val="00057269"/>
    <w:rsid w:val="000573C3"/>
    <w:rsid w:val="00057403"/>
    <w:rsid w:val="0005740C"/>
    <w:rsid w:val="00057681"/>
    <w:rsid w:val="000576D9"/>
    <w:rsid w:val="000577C7"/>
    <w:rsid w:val="0005782B"/>
    <w:rsid w:val="0005783E"/>
    <w:rsid w:val="00057900"/>
    <w:rsid w:val="00057977"/>
    <w:rsid w:val="00057ABC"/>
    <w:rsid w:val="00057B72"/>
    <w:rsid w:val="000601AE"/>
    <w:rsid w:val="000603A7"/>
    <w:rsid w:val="00060770"/>
    <w:rsid w:val="000608AF"/>
    <w:rsid w:val="0006092C"/>
    <w:rsid w:val="00060985"/>
    <w:rsid w:val="00060B6D"/>
    <w:rsid w:val="00060D51"/>
    <w:rsid w:val="00060E8A"/>
    <w:rsid w:val="00061019"/>
    <w:rsid w:val="000611B7"/>
    <w:rsid w:val="000611D1"/>
    <w:rsid w:val="000613E2"/>
    <w:rsid w:val="000614E1"/>
    <w:rsid w:val="000615C1"/>
    <w:rsid w:val="00061690"/>
    <w:rsid w:val="000616BB"/>
    <w:rsid w:val="0006182B"/>
    <w:rsid w:val="000619B9"/>
    <w:rsid w:val="00061A0F"/>
    <w:rsid w:val="00061A70"/>
    <w:rsid w:val="00061B2D"/>
    <w:rsid w:val="000620CB"/>
    <w:rsid w:val="00062310"/>
    <w:rsid w:val="00062319"/>
    <w:rsid w:val="00062509"/>
    <w:rsid w:val="000625A9"/>
    <w:rsid w:val="00062618"/>
    <w:rsid w:val="00062647"/>
    <w:rsid w:val="00062BF2"/>
    <w:rsid w:val="00062E33"/>
    <w:rsid w:val="00062F90"/>
    <w:rsid w:val="00063036"/>
    <w:rsid w:val="0006334E"/>
    <w:rsid w:val="000636FA"/>
    <w:rsid w:val="000637AE"/>
    <w:rsid w:val="00063977"/>
    <w:rsid w:val="00063AAD"/>
    <w:rsid w:val="00063B7D"/>
    <w:rsid w:val="00063D8C"/>
    <w:rsid w:val="00063E53"/>
    <w:rsid w:val="00063EA1"/>
    <w:rsid w:val="00064125"/>
    <w:rsid w:val="00064299"/>
    <w:rsid w:val="000646AC"/>
    <w:rsid w:val="000648E0"/>
    <w:rsid w:val="00064A3F"/>
    <w:rsid w:val="00064A70"/>
    <w:rsid w:val="00064B1C"/>
    <w:rsid w:val="00064C7B"/>
    <w:rsid w:val="00064E3D"/>
    <w:rsid w:val="0006508D"/>
    <w:rsid w:val="000652F8"/>
    <w:rsid w:val="00065542"/>
    <w:rsid w:val="000655D4"/>
    <w:rsid w:val="00065642"/>
    <w:rsid w:val="000656BB"/>
    <w:rsid w:val="000656DB"/>
    <w:rsid w:val="0006574E"/>
    <w:rsid w:val="00065769"/>
    <w:rsid w:val="000658B7"/>
    <w:rsid w:val="00065922"/>
    <w:rsid w:val="00065B19"/>
    <w:rsid w:val="00065C93"/>
    <w:rsid w:val="00065E65"/>
    <w:rsid w:val="00065F32"/>
    <w:rsid w:val="00065F5E"/>
    <w:rsid w:val="00065FE7"/>
    <w:rsid w:val="000660CC"/>
    <w:rsid w:val="000662D0"/>
    <w:rsid w:val="00066313"/>
    <w:rsid w:val="000663B0"/>
    <w:rsid w:val="000664CE"/>
    <w:rsid w:val="000666D1"/>
    <w:rsid w:val="0006683A"/>
    <w:rsid w:val="00066A41"/>
    <w:rsid w:val="00066A7E"/>
    <w:rsid w:val="00066AB1"/>
    <w:rsid w:val="00066AD8"/>
    <w:rsid w:val="00066B14"/>
    <w:rsid w:val="00066C13"/>
    <w:rsid w:val="00066EA0"/>
    <w:rsid w:val="00066ED4"/>
    <w:rsid w:val="00067032"/>
    <w:rsid w:val="000677E9"/>
    <w:rsid w:val="00067C60"/>
    <w:rsid w:val="00067C87"/>
    <w:rsid w:val="00067DB6"/>
    <w:rsid w:val="00067E93"/>
    <w:rsid w:val="00067F34"/>
    <w:rsid w:val="00067F3A"/>
    <w:rsid w:val="00067FC2"/>
    <w:rsid w:val="0007005B"/>
    <w:rsid w:val="0007013F"/>
    <w:rsid w:val="0007024E"/>
    <w:rsid w:val="00070305"/>
    <w:rsid w:val="00070605"/>
    <w:rsid w:val="0007076B"/>
    <w:rsid w:val="00070BC3"/>
    <w:rsid w:val="00070EC8"/>
    <w:rsid w:val="00070F9E"/>
    <w:rsid w:val="000710E4"/>
    <w:rsid w:val="0007113F"/>
    <w:rsid w:val="0007118C"/>
    <w:rsid w:val="0007124E"/>
    <w:rsid w:val="000714DD"/>
    <w:rsid w:val="00071608"/>
    <w:rsid w:val="000716D0"/>
    <w:rsid w:val="000718EB"/>
    <w:rsid w:val="00071A04"/>
    <w:rsid w:val="00071B91"/>
    <w:rsid w:val="00071E48"/>
    <w:rsid w:val="00071EDB"/>
    <w:rsid w:val="00071F4F"/>
    <w:rsid w:val="00071F54"/>
    <w:rsid w:val="00071FC1"/>
    <w:rsid w:val="0007226A"/>
    <w:rsid w:val="000722CD"/>
    <w:rsid w:val="00072319"/>
    <w:rsid w:val="000725D2"/>
    <w:rsid w:val="00072899"/>
    <w:rsid w:val="00072BBA"/>
    <w:rsid w:val="00072C1D"/>
    <w:rsid w:val="00072E4F"/>
    <w:rsid w:val="00072F21"/>
    <w:rsid w:val="00072FBC"/>
    <w:rsid w:val="00072FFA"/>
    <w:rsid w:val="000732C6"/>
    <w:rsid w:val="000732E3"/>
    <w:rsid w:val="0007351B"/>
    <w:rsid w:val="00073621"/>
    <w:rsid w:val="00073685"/>
    <w:rsid w:val="000737C4"/>
    <w:rsid w:val="00073831"/>
    <w:rsid w:val="00073840"/>
    <w:rsid w:val="0007405A"/>
    <w:rsid w:val="000743A5"/>
    <w:rsid w:val="0007445F"/>
    <w:rsid w:val="00074672"/>
    <w:rsid w:val="00074750"/>
    <w:rsid w:val="00074936"/>
    <w:rsid w:val="00074AC9"/>
    <w:rsid w:val="00074C6A"/>
    <w:rsid w:val="00074C78"/>
    <w:rsid w:val="00074E3B"/>
    <w:rsid w:val="00074EE4"/>
    <w:rsid w:val="00074EFE"/>
    <w:rsid w:val="000751F4"/>
    <w:rsid w:val="00075353"/>
    <w:rsid w:val="00075392"/>
    <w:rsid w:val="000756C7"/>
    <w:rsid w:val="00075A06"/>
    <w:rsid w:val="00075A6A"/>
    <w:rsid w:val="00075AA7"/>
    <w:rsid w:val="00075BB0"/>
    <w:rsid w:val="00075BBE"/>
    <w:rsid w:val="00075EC3"/>
    <w:rsid w:val="0007609F"/>
    <w:rsid w:val="000761E4"/>
    <w:rsid w:val="0007625A"/>
    <w:rsid w:val="0007632D"/>
    <w:rsid w:val="00076664"/>
    <w:rsid w:val="00076679"/>
    <w:rsid w:val="00076CD6"/>
    <w:rsid w:val="00076D49"/>
    <w:rsid w:val="00076EFE"/>
    <w:rsid w:val="00077066"/>
    <w:rsid w:val="000770C9"/>
    <w:rsid w:val="00077136"/>
    <w:rsid w:val="000771DC"/>
    <w:rsid w:val="00077339"/>
    <w:rsid w:val="00077384"/>
    <w:rsid w:val="00077388"/>
    <w:rsid w:val="0007751F"/>
    <w:rsid w:val="0007763F"/>
    <w:rsid w:val="00077743"/>
    <w:rsid w:val="00077877"/>
    <w:rsid w:val="000778FE"/>
    <w:rsid w:val="000779BB"/>
    <w:rsid w:val="00077CF8"/>
    <w:rsid w:val="00077E07"/>
    <w:rsid w:val="00077E3B"/>
    <w:rsid w:val="00077F4A"/>
    <w:rsid w:val="0008004F"/>
    <w:rsid w:val="0008051F"/>
    <w:rsid w:val="000805C0"/>
    <w:rsid w:val="00080644"/>
    <w:rsid w:val="00080A73"/>
    <w:rsid w:val="00080D30"/>
    <w:rsid w:val="00080DF9"/>
    <w:rsid w:val="00080E73"/>
    <w:rsid w:val="00080FD0"/>
    <w:rsid w:val="00081099"/>
    <w:rsid w:val="000810AE"/>
    <w:rsid w:val="000812FA"/>
    <w:rsid w:val="00081395"/>
    <w:rsid w:val="000815B3"/>
    <w:rsid w:val="00081812"/>
    <w:rsid w:val="00081AC2"/>
    <w:rsid w:val="00081ADB"/>
    <w:rsid w:val="00081BED"/>
    <w:rsid w:val="00081D34"/>
    <w:rsid w:val="00081E5B"/>
    <w:rsid w:val="00082082"/>
    <w:rsid w:val="0008239F"/>
    <w:rsid w:val="000823E2"/>
    <w:rsid w:val="000825C2"/>
    <w:rsid w:val="0008277E"/>
    <w:rsid w:val="00082BB2"/>
    <w:rsid w:val="00082D8E"/>
    <w:rsid w:val="00082EB1"/>
    <w:rsid w:val="000831BA"/>
    <w:rsid w:val="000832BE"/>
    <w:rsid w:val="00083722"/>
    <w:rsid w:val="00083836"/>
    <w:rsid w:val="000839BA"/>
    <w:rsid w:val="00083A37"/>
    <w:rsid w:val="00083A38"/>
    <w:rsid w:val="00083ABC"/>
    <w:rsid w:val="00083E35"/>
    <w:rsid w:val="0008405F"/>
    <w:rsid w:val="00084067"/>
    <w:rsid w:val="0008434B"/>
    <w:rsid w:val="00084549"/>
    <w:rsid w:val="000845E0"/>
    <w:rsid w:val="000849CE"/>
    <w:rsid w:val="000849EE"/>
    <w:rsid w:val="00084B34"/>
    <w:rsid w:val="000850C5"/>
    <w:rsid w:val="00085412"/>
    <w:rsid w:val="0008578B"/>
    <w:rsid w:val="00085ADA"/>
    <w:rsid w:val="00085D57"/>
    <w:rsid w:val="00085D5F"/>
    <w:rsid w:val="00085D63"/>
    <w:rsid w:val="00085D9E"/>
    <w:rsid w:val="00085E3B"/>
    <w:rsid w:val="00085F32"/>
    <w:rsid w:val="00085FA9"/>
    <w:rsid w:val="0008603D"/>
    <w:rsid w:val="000860E2"/>
    <w:rsid w:val="0008613A"/>
    <w:rsid w:val="00086550"/>
    <w:rsid w:val="000865CD"/>
    <w:rsid w:val="000866E6"/>
    <w:rsid w:val="00086830"/>
    <w:rsid w:val="00086A7E"/>
    <w:rsid w:val="00086E71"/>
    <w:rsid w:val="00086F98"/>
    <w:rsid w:val="00087017"/>
    <w:rsid w:val="00087113"/>
    <w:rsid w:val="00087142"/>
    <w:rsid w:val="00087180"/>
    <w:rsid w:val="000872DC"/>
    <w:rsid w:val="000873D3"/>
    <w:rsid w:val="0008754F"/>
    <w:rsid w:val="0008755D"/>
    <w:rsid w:val="00087656"/>
    <w:rsid w:val="000876F8"/>
    <w:rsid w:val="00087954"/>
    <w:rsid w:val="000879AA"/>
    <w:rsid w:val="00087D95"/>
    <w:rsid w:val="00087D97"/>
    <w:rsid w:val="00087E19"/>
    <w:rsid w:val="000900A7"/>
    <w:rsid w:val="000901D2"/>
    <w:rsid w:val="00090275"/>
    <w:rsid w:val="000903D0"/>
    <w:rsid w:val="0009040C"/>
    <w:rsid w:val="00090413"/>
    <w:rsid w:val="000905F7"/>
    <w:rsid w:val="000907FA"/>
    <w:rsid w:val="00090992"/>
    <w:rsid w:val="00090C91"/>
    <w:rsid w:val="00090CBF"/>
    <w:rsid w:val="00090D5F"/>
    <w:rsid w:val="00090F30"/>
    <w:rsid w:val="00091003"/>
    <w:rsid w:val="000910A8"/>
    <w:rsid w:val="000911AD"/>
    <w:rsid w:val="0009125A"/>
    <w:rsid w:val="00091280"/>
    <w:rsid w:val="000913C9"/>
    <w:rsid w:val="00091424"/>
    <w:rsid w:val="00091447"/>
    <w:rsid w:val="00091452"/>
    <w:rsid w:val="000917DC"/>
    <w:rsid w:val="00091899"/>
    <w:rsid w:val="000918AA"/>
    <w:rsid w:val="000918FE"/>
    <w:rsid w:val="00091B26"/>
    <w:rsid w:val="00091C6D"/>
    <w:rsid w:val="00091DD5"/>
    <w:rsid w:val="00091E3A"/>
    <w:rsid w:val="000920CA"/>
    <w:rsid w:val="00092182"/>
    <w:rsid w:val="00092219"/>
    <w:rsid w:val="00092444"/>
    <w:rsid w:val="00092588"/>
    <w:rsid w:val="00092936"/>
    <w:rsid w:val="0009296F"/>
    <w:rsid w:val="00092ABE"/>
    <w:rsid w:val="00092C73"/>
    <w:rsid w:val="00092DA9"/>
    <w:rsid w:val="00092E16"/>
    <w:rsid w:val="00092E94"/>
    <w:rsid w:val="000931F2"/>
    <w:rsid w:val="00093314"/>
    <w:rsid w:val="00093379"/>
    <w:rsid w:val="000934B6"/>
    <w:rsid w:val="000937DB"/>
    <w:rsid w:val="000937F4"/>
    <w:rsid w:val="0009388F"/>
    <w:rsid w:val="000945EA"/>
    <w:rsid w:val="00094891"/>
    <w:rsid w:val="000948A3"/>
    <w:rsid w:val="00094C25"/>
    <w:rsid w:val="00094D2E"/>
    <w:rsid w:val="00094D8F"/>
    <w:rsid w:val="00094DBF"/>
    <w:rsid w:val="000950E2"/>
    <w:rsid w:val="00095135"/>
    <w:rsid w:val="000951AE"/>
    <w:rsid w:val="000953DD"/>
    <w:rsid w:val="0009548A"/>
    <w:rsid w:val="000954E1"/>
    <w:rsid w:val="00095526"/>
    <w:rsid w:val="00095567"/>
    <w:rsid w:val="00095587"/>
    <w:rsid w:val="00095700"/>
    <w:rsid w:val="00095823"/>
    <w:rsid w:val="00095875"/>
    <w:rsid w:val="0009596A"/>
    <w:rsid w:val="00095994"/>
    <w:rsid w:val="00095A0E"/>
    <w:rsid w:val="00095A8A"/>
    <w:rsid w:val="00095B13"/>
    <w:rsid w:val="00095CA0"/>
    <w:rsid w:val="00095CB9"/>
    <w:rsid w:val="00095D71"/>
    <w:rsid w:val="00095ED1"/>
    <w:rsid w:val="00095EF1"/>
    <w:rsid w:val="000961D5"/>
    <w:rsid w:val="00096257"/>
    <w:rsid w:val="00096284"/>
    <w:rsid w:val="0009630A"/>
    <w:rsid w:val="0009646D"/>
    <w:rsid w:val="0009651A"/>
    <w:rsid w:val="000967DA"/>
    <w:rsid w:val="00096B65"/>
    <w:rsid w:val="00096ED9"/>
    <w:rsid w:val="00096EF6"/>
    <w:rsid w:val="00096F94"/>
    <w:rsid w:val="00097132"/>
    <w:rsid w:val="0009733B"/>
    <w:rsid w:val="00097406"/>
    <w:rsid w:val="00097763"/>
    <w:rsid w:val="000979E7"/>
    <w:rsid w:val="00097A40"/>
    <w:rsid w:val="00097BCA"/>
    <w:rsid w:val="00097BF9"/>
    <w:rsid w:val="00097CBD"/>
    <w:rsid w:val="00097D41"/>
    <w:rsid w:val="00097D5F"/>
    <w:rsid w:val="000A01D1"/>
    <w:rsid w:val="000A03EA"/>
    <w:rsid w:val="000A042B"/>
    <w:rsid w:val="000A05C6"/>
    <w:rsid w:val="000A0794"/>
    <w:rsid w:val="000A0830"/>
    <w:rsid w:val="000A0895"/>
    <w:rsid w:val="000A08BB"/>
    <w:rsid w:val="000A0994"/>
    <w:rsid w:val="000A0AC3"/>
    <w:rsid w:val="000A0AEB"/>
    <w:rsid w:val="000A0D7C"/>
    <w:rsid w:val="000A0FAF"/>
    <w:rsid w:val="000A10A1"/>
    <w:rsid w:val="000A1113"/>
    <w:rsid w:val="000A12F9"/>
    <w:rsid w:val="000A1322"/>
    <w:rsid w:val="000A1753"/>
    <w:rsid w:val="000A1923"/>
    <w:rsid w:val="000A1BEF"/>
    <w:rsid w:val="000A1C0C"/>
    <w:rsid w:val="000A1C44"/>
    <w:rsid w:val="000A1DD3"/>
    <w:rsid w:val="000A1EAA"/>
    <w:rsid w:val="000A20CD"/>
    <w:rsid w:val="000A215D"/>
    <w:rsid w:val="000A2398"/>
    <w:rsid w:val="000A2650"/>
    <w:rsid w:val="000A26DF"/>
    <w:rsid w:val="000A2760"/>
    <w:rsid w:val="000A2886"/>
    <w:rsid w:val="000A2C51"/>
    <w:rsid w:val="000A2CFF"/>
    <w:rsid w:val="000A3046"/>
    <w:rsid w:val="000A304C"/>
    <w:rsid w:val="000A3101"/>
    <w:rsid w:val="000A31B1"/>
    <w:rsid w:val="000A3388"/>
    <w:rsid w:val="000A36C7"/>
    <w:rsid w:val="000A36C8"/>
    <w:rsid w:val="000A3911"/>
    <w:rsid w:val="000A39E8"/>
    <w:rsid w:val="000A3CFE"/>
    <w:rsid w:val="000A3FCC"/>
    <w:rsid w:val="000A3FD8"/>
    <w:rsid w:val="000A405C"/>
    <w:rsid w:val="000A40E9"/>
    <w:rsid w:val="000A41E2"/>
    <w:rsid w:val="000A4213"/>
    <w:rsid w:val="000A4338"/>
    <w:rsid w:val="000A4412"/>
    <w:rsid w:val="000A4848"/>
    <w:rsid w:val="000A496B"/>
    <w:rsid w:val="000A4A44"/>
    <w:rsid w:val="000A4AD7"/>
    <w:rsid w:val="000A4B50"/>
    <w:rsid w:val="000A4BD2"/>
    <w:rsid w:val="000A4C67"/>
    <w:rsid w:val="000A4E2E"/>
    <w:rsid w:val="000A4E3A"/>
    <w:rsid w:val="000A4E57"/>
    <w:rsid w:val="000A5130"/>
    <w:rsid w:val="000A537D"/>
    <w:rsid w:val="000A53B4"/>
    <w:rsid w:val="000A53E4"/>
    <w:rsid w:val="000A5618"/>
    <w:rsid w:val="000A56A8"/>
    <w:rsid w:val="000A572D"/>
    <w:rsid w:val="000A57B5"/>
    <w:rsid w:val="000A5AB5"/>
    <w:rsid w:val="000A5AFB"/>
    <w:rsid w:val="000A5C4B"/>
    <w:rsid w:val="000A5F1E"/>
    <w:rsid w:val="000A61F8"/>
    <w:rsid w:val="000A641E"/>
    <w:rsid w:val="000A6651"/>
    <w:rsid w:val="000A66C5"/>
    <w:rsid w:val="000A676C"/>
    <w:rsid w:val="000A6861"/>
    <w:rsid w:val="000A68D7"/>
    <w:rsid w:val="000A6960"/>
    <w:rsid w:val="000A6966"/>
    <w:rsid w:val="000A6A19"/>
    <w:rsid w:val="000A6A28"/>
    <w:rsid w:val="000A6CC3"/>
    <w:rsid w:val="000A6E01"/>
    <w:rsid w:val="000A700C"/>
    <w:rsid w:val="000A7051"/>
    <w:rsid w:val="000A70FC"/>
    <w:rsid w:val="000A71C2"/>
    <w:rsid w:val="000A71E9"/>
    <w:rsid w:val="000A7307"/>
    <w:rsid w:val="000A73CA"/>
    <w:rsid w:val="000A7646"/>
    <w:rsid w:val="000A7710"/>
    <w:rsid w:val="000A77F0"/>
    <w:rsid w:val="000A797B"/>
    <w:rsid w:val="000A7A7F"/>
    <w:rsid w:val="000A7C52"/>
    <w:rsid w:val="000A7E4A"/>
    <w:rsid w:val="000A7EF5"/>
    <w:rsid w:val="000A7F33"/>
    <w:rsid w:val="000B0073"/>
    <w:rsid w:val="000B0392"/>
    <w:rsid w:val="000B03D0"/>
    <w:rsid w:val="000B0445"/>
    <w:rsid w:val="000B04DD"/>
    <w:rsid w:val="000B08FE"/>
    <w:rsid w:val="000B0CE8"/>
    <w:rsid w:val="000B0D2A"/>
    <w:rsid w:val="000B0F53"/>
    <w:rsid w:val="000B11B8"/>
    <w:rsid w:val="000B12BB"/>
    <w:rsid w:val="000B13C2"/>
    <w:rsid w:val="000B14BE"/>
    <w:rsid w:val="000B157F"/>
    <w:rsid w:val="000B15F2"/>
    <w:rsid w:val="000B16F5"/>
    <w:rsid w:val="000B18DB"/>
    <w:rsid w:val="000B1C1A"/>
    <w:rsid w:val="000B1F8B"/>
    <w:rsid w:val="000B20C4"/>
    <w:rsid w:val="000B239F"/>
    <w:rsid w:val="000B23C5"/>
    <w:rsid w:val="000B2627"/>
    <w:rsid w:val="000B2651"/>
    <w:rsid w:val="000B267F"/>
    <w:rsid w:val="000B26A1"/>
    <w:rsid w:val="000B289C"/>
    <w:rsid w:val="000B29F8"/>
    <w:rsid w:val="000B2A63"/>
    <w:rsid w:val="000B2B6D"/>
    <w:rsid w:val="000B2C41"/>
    <w:rsid w:val="000B32D2"/>
    <w:rsid w:val="000B34B7"/>
    <w:rsid w:val="000B3519"/>
    <w:rsid w:val="000B35B9"/>
    <w:rsid w:val="000B365B"/>
    <w:rsid w:val="000B399A"/>
    <w:rsid w:val="000B3AC6"/>
    <w:rsid w:val="000B3B96"/>
    <w:rsid w:val="000B3CA7"/>
    <w:rsid w:val="000B3DB1"/>
    <w:rsid w:val="000B3DFF"/>
    <w:rsid w:val="000B3FD5"/>
    <w:rsid w:val="000B3FF9"/>
    <w:rsid w:val="000B401A"/>
    <w:rsid w:val="000B4112"/>
    <w:rsid w:val="000B4132"/>
    <w:rsid w:val="000B481E"/>
    <w:rsid w:val="000B4825"/>
    <w:rsid w:val="000B48EA"/>
    <w:rsid w:val="000B4AE4"/>
    <w:rsid w:val="000B4D51"/>
    <w:rsid w:val="000B4D6C"/>
    <w:rsid w:val="000B4F07"/>
    <w:rsid w:val="000B502F"/>
    <w:rsid w:val="000B5107"/>
    <w:rsid w:val="000B5156"/>
    <w:rsid w:val="000B5249"/>
    <w:rsid w:val="000B5272"/>
    <w:rsid w:val="000B536A"/>
    <w:rsid w:val="000B54B6"/>
    <w:rsid w:val="000B5528"/>
    <w:rsid w:val="000B5567"/>
    <w:rsid w:val="000B5693"/>
    <w:rsid w:val="000B595B"/>
    <w:rsid w:val="000B5ADB"/>
    <w:rsid w:val="000B5B1E"/>
    <w:rsid w:val="000B5C73"/>
    <w:rsid w:val="000B6100"/>
    <w:rsid w:val="000B61F1"/>
    <w:rsid w:val="000B6425"/>
    <w:rsid w:val="000B6576"/>
    <w:rsid w:val="000B6590"/>
    <w:rsid w:val="000B65CD"/>
    <w:rsid w:val="000B6759"/>
    <w:rsid w:val="000B680E"/>
    <w:rsid w:val="000B6824"/>
    <w:rsid w:val="000B685C"/>
    <w:rsid w:val="000B6983"/>
    <w:rsid w:val="000B6A2A"/>
    <w:rsid w:val="000B6B5E"/>
    <w:rsid w:val="000B6B67"/>
    <w:rsid w:val="000B6DFE"/>
    <w:rsid w:val="000B6E04"/>
    <w:rsid w:val="000B6F3F"/>
    <w:rsid w:val="000B6FA9"/>
    <w:rsid w:val="000B733C"/>
    <w:rsid w:val="000B7347"/>
    <w:rsid w:val="000B782C"/>
    <w:rsid w:val="000B7A84"/>
    <w:rsid w:val="000B7FC3"/>
    <w:rsid w:val="000C029F"/>
    <w:rsid w:val="000C044F"/>
    <w:rsid w:val="000C05B9"/>
    <w:rsid w:val="000C0691"/>
    <w:rsid w:val="000C0941"/>
    <w:rsid w:val="000C0948"/>
    <w:rsid w:val="000C0AC0"/>
    <w:rsid w:val="000C0C12"/>
    <w:rsid w:val="000C0C38"/>
    <w:rsid w:val="000C0D32"/>
    <w:rsid w:val="000C108A"/>
    <w:rsid w:val="000C115D"/>
    <w:rsid w:val="000C119A"/>
    <w:rsid w:val="000C1206"/>
    <w:rsid w:val="000C123D"/>
    <w:rsid w:val="000C1321"/>
    <w:rsid w:val="000C1555"/>
    <w:rsid w:val="000C159B"/>
    <w:rsid w:val="000C15CE"/>
    <w:rsid w:val="000C189D"/>
    <w:rsid w:val="000C199D"/>
    <w:rsid w:val="000C1A80"/>
    <w:rsid w:val="000C1A94"/>
    <w:rsid w:val="000C1CDE"/>
    <w:rsid w:val="000C1E80"/>
    <w:rsid w:val="000C1FE5"/>
    <w:rsid w:val="000C2032"/>
    <w:rsid w:val="000C20F5"/>
    <w:rsid w:val="000C227A"/>
    <w:rsid w:val="000C2311"/>
    <w:rsid w:val="000C2417"/>
    <w:rsid w:val="000C281B"/>
    <w:rsid w:val="000C2878"/>
    <w:rsid w:val="000C28AC"/>
    <w:rsid w:val="000C29B1"/>
    <w:rsid w:val="000C2CA9"/>
    <w:rsid w:val="000C2D2F"/>
    <w:rsid w:val="000C2F05"/>
    <w:rsid w:val="000C3051"/>
    <w:rsid w:val="000C3146"/>
    <w:rsid w:val="000C32C7"/>
    <w:rsid w:val="000C34B5"/>
    <w:rsid w:val="000C35D6"/>
    <w:rsid w:val="000C368D"/>
    <w:rsid w:val="000C387D"/>
    <w:rsid w:val="000C3A03"/>
    <w:rsid w:val="000C3A64"/>
    <w:rsid w:val="000C3B20"/>
    <w:rsid w:val="000C3BD7"/>
    <w:rsid w:val="000C3DF5"/>
    <w:rsid w:val="000C3E57"/>
    <w:rsid w:val="000C3E66"/>
    <w:rsid w:val="000C3E6E"/>
    <w:rsid w:val="000C3F8E"/>
    <w:rsid w:val="000C40BF"/>
    <w:rsid w:val="000C41B9"/>
    <w:rsid w:val="000C45AD"/>
    <w:rsid w:val="000C45FC"/>
    <w:rsid w:val="000C4AEB"/>
    <w:rsid w:val="000C4C43"/>
    <w:rsid w:val="000C5081"/>
    <w:rsid w:val="000C52B7"/>
    <w:rsid w:val="000C54CA"/>
    <w:rsid w:val="000C5778"/>
    <w:rsid w:val="000C5819"/>
    <w:rsid w:val="000C5FCC"/>
    <w:rsid w:val="000C6052"/>
    <w:rsid w:val="000C60D4"/>
    <w:rsid w:val="000C6102"/>
    <w:rsid w:val="000C6351"/>
    <w:rsid w:val="000C63C7"/>
    <w:rsid w:val="000C6493"/>
    <w:rsid w:val="000C66CD"/>
    <w:rsid w:val="000C672A"/>
    <w:rsid w:val="000C6951"/>
    <w:rsid w:val="000C69B4"/>
    <w:rsid w:val="000C6B86"/>
    <w:rsid w:val="000C6DED"/>
    <w:rsid w:val="000C6F0D"/>
    <w:rsid w:val="000C6F11"/>
    <w:rsid w:val="000C6FB9"/>
    <w:rsid w:val="000C70E5"/>
    <w:rsid w:val="000C74BA"/>
    <w:rsid w:val="000C7567"/>
    <w:rsid w:val="000C7BCC"/>
    <w:rsid w:val="000C7C5D"/>
    <w:rsid w:val="000C7F43"/>
    <w:rsid w:val="000C7FD5"/>
    <w:rsid w:val="000D0105"/>
    <w:rsid w:val="000D0451"/>
    <w:rsid w:val="000D0592"/>
    <w:rsid w:val="000D05B5"/>
    <w:rsid w:val="000D0664"/>
    <w:rsid w:val="000D0689"/>
    <w:rsid w:val="000D07DE"/>
    <w:rsid w:val="000D0BAA"/>
    <w:rsid w:val="000D0C0D"/>
    <w:rsid w:val="000D0C36"/>
    <w:rsid w:val="000D0D49"/>
    <w:rsid w:val="000D0D85"/>
    <w:rsid w:val="000D0E6A"/>
    <w:rsid w:val="000D11A8"/>
    <w:rsid w:val="000D1294"/>
    <w:rsid w:val="000D1409"/>
    <w:rsid w:val="000D1661"/>
    <w:rsid w:val="000D1733"/>
    <w:rsid w:val="000D176C"/>
    <w:rsid w:val="000D1B77"/>
    <w:rsid w:val="000D1C5E"/>
    <w:rsid w:val="000D2010"/>
    <w:rsid w:val="000D20F3"/>
    <w:rsid w:val="000D215F"/>
    <w:rsid w:val="000D2399"/>
    <w:rsid w:val="000D24F9"/>
    <w:rsid w:val="000D2718"/>
    <w:rsid w:val="000D29A4"/>
    <w:rsid w:val="000D2B2A"/>
    <w:rsid w:val="000D2B73"/>
    <w:rsid w:val="000D2D1A"/>
    <w:rsid w:val="000D2E20"/>
    <w:rsid w:val="000D2F81"/>
    <w:rsid w:val="000D3165"/>
    <w:rsid w:val="000D34FC"/>
    <w:rsid w:val="000D3834"/>
    <w:rsid w:val="000D3893"/>
    <w:rsid w:val="000D39FA"/>
    <w:rsid w:val="000D3B51"/>
    <w:rsid w:val="000D3DFE"/>
    <w:rsid w:val="000D3E10"/>
    <w:rsid w:val="000D4320"/>
    <w:rsid w:val="000D4653"/>
    <w:rsid w:val="000D46C0"/>
    <w:rsid w:val="000D4740"/>
    <w:rsid w:val="000D49A6"/>
    <w:rsid w:val="000D49BB"/>
    <w:rsid w:val="000D4A25"/>
    <w:rsid w:val="000D4AA7"/>
    <w:rsid w:val="000D4BC0"/>
    <w:rsid w:val="000D4C05"/>
    <w:rsid w:val="000D4E3B"/>
    <w:rsid w:val="000D4EE8"/>
    <w:rsid w:val="000D4FD7"/>
    <w:rsid w:val="000D53E8"/>
    <w:rsid w:val="000D5588"/>
    <w:rsid w:val="000D58AC"/>
    <w:rsid w:val="000D5923"/>
    <w:rsid w:val="000D5AF2"/>
    <w:rsid w:val="000D5B8E"/>
    <w:rsid w:val="000D5DFC"/>
    <w:rsid w:val="000D5E79"/>
    <w:rsid w:val="000D6069"/>
    <w:rsid w:val="000D626F"/>
    <w:rsid w:val="000D63E1"/>
    <w:rsid w:val="000D65D4"/>
    <w:rsid w:val="000D6638"/>
    <w:rsid w:val="000D66CF"/>
    <w:rsid w:val="000D67A8"/>
    <w:rsid w:val="000D6BF4"/>
    <w:rsid w:val="000D6D04"/>
    <w:rsid w:val="000D6EA5"/>
    <w:rsid w:val="000D7003"/>
    <w:rsid w:val="000D72A3"/>
    <w:rsid w:val="000D7624"/>
    <w:rsid w:val="000D764C"/>
    <w:rsid w:val="000D766B"/>
    <w:rsid w:val="000D7808"/>
    <w:rsid w:val="000D78C5"/>
    <w:rsid w:val="000D7B18"/>
    <w:rsid w:val="000D7CA2"/>
    <w:rsid w:val="000E01F7"/>
    <w:rsid w:val="000E0250"/>
    <w:rsid w:val="000E0356"/>
    <w:rsid w:val="000E0781"/>
    <w:rsid w:val="000E0912"/>
    <w:rsid w:val="000E0959"/>
    <w:rsid w:val="000E09C2"/>
    <w:rsid w:val="000E0A40"/>
    <w:rsid w:val="000E0B20"/>
    <w:rsid w:val="000E0CB9"/>
    <w:rsid w:val="000E0D4E"/>
    <w:rsid w:val="000E10CB"/>
    <w:rsid w:val="000E133E"/>
    <w:rsid w:val="000E164F"/>
    <w:rsid w:val="000E16D7"/>
    <w:rsid w:val="000E1714"/>
    <w:rsid w:val="000E17BB"/>
    <w:rsid w:val="000E1877"/>
    <w:rsid w:val="000E1921"/>
    <w:rsid w:val="000E1C02"/>
    <w:rsid w:val="000E1D34"/>
    <w:rsid w:val="000E1D3B"/>
    <w:rsid w:val="000E1D95"/>
    <w:rsid w:val="000E1DD4"/>
    <w:rsid w:val="000E1EDD"/>
    <w:rsid w:val="000E1F88"/>
    <w:rsid w:val="000E1F9F"/>
    <w:rsid w:val="000E21C1"/>
    <w:rsid w:val="000E21F0"/>
    <w:rsid w:val="000E22AB"/>
    <w:rsid w:val="000E2326"/>
    <w:rsid w:val="000E25B7"/>
    <w:rsid w:val="000E26FC"/>
    <w:rsid w:val="000E275F"/>
    <w:rsid w:val="000E286C"/>
    <w:rsid w:val="000E2928"/>
    <w:rsid w:val="000E2B31"/>
    <w:rsid w:val="000E2B9C"/>
    <w:rsid w:val="000E2D25"/>
    <w:rsid w:val="000E30FF"/>
    <w:rsid w:val="000E311B"/>
    <w:rsid w:val="000E331C"/>
    <w:rsid w:val="000E3661"/>
    <w:rsid w:val="000E3755"/>
    <w:rsid w:val="000E379A"/>
    <w:rsid w:val="000E37A9"/>
    <w:rsid w:val="000E37AD"/>
    <w:rsid w:val="000E3803"/>
    <w:rsid w:val="000E389C"/>
    <w:rsid w:val="000E38FD"/>
    <w:rsid w:val="000E39F8"/>
    <w:rsid w:val="000E3A09"/>
    <w:rsid w:val="000E3A1E"/>
    <w:rsid w:val="000E3DA7"/>
    <w:rsid w:val="000E3E7A"/>
    <w:rsid w:val="000E3ED8"/>
    <w:rsid w:val="000E4200"/>
    <w:rsid w:val="000E4289"/>
    <w:rsid w:val="000E431C"/>
    <w:rsid w:val="000E44DA"/>
    <w:rsid w:val="000E46D7"/>
    <w:rsid w:val="000E46E9"/>
    <w:rsid w:val="000E4701"/>
    <w:rsid w:val="000E47B8"/>
    <w:rsid w:val="000E491B"/>
    <w:rsid w:val="000E4991"/>
    <w:rsid w:val="000E4AB2"/>
    <w:rsid w:val="000E4D59"/>
    <w:rsid w:val="000E4ED4"/>
    <w:rsid w:val="000E4F13"/>
    <w:rsid w:val="000E4FA9"/>
    <w:rsid w:val="000E51CB"/>
    <w:rsid w:val="000E525A"/>
    <w:rsid w:val="000E539E"/>
    <w:rsid w:val="000E53E8"/>
    <w:rsid w:val="000E5432"/>
    <w:rsid w:val="000E5517"/>
    <w:rsid w:val="000E556F"/>
    <w:rsid w:val="000E5609"/>
    <w:rsid w:val="000E578F"/>
    <w:rsid w:val="000E57D1"/>
    <w:rsid w:val="000E5820"/>
    <w:rsid w:val="000E599F"/>
    <w:rsid w:val="000E5A75"/>
    <w:rsid w:val="000E5B2D"/>
    <w:rsid w:val="000E5E6A"/>
    <w:rsid w:val="000E5F77"/>
    <w:rsid w:val="000E6221"/>
    <w:rsid w:val="000E63E3"/>
    <w:rsid w:val="000E64BA"/>
    <w:rsid w:val="000E6798"/>
    <w:rsid w:val="000E6C4F"/>
    <w:rsid w:val="000E6CF9"/>
    <w:rsid w:val="000E6DCB"/>
    <w:rsid w:val="000E6E6F"/>
    <w:rsid w:val="000E7079"/>
    <w:rsid w:val="000E7102"/>
    <w:rsid w:val="000E710D"/>
    <w:rsid w:val="000E71A6"/>
    <w:rsid w:val="000E734E"/>
    <w:rsid w:val="000E74D6"/>
    <w:rsid w:val="000E76B7"/>
    <w:rsid w:val="000E79E1"/>
    <w:rsid w:val="000E7CDC"/>
    <w:rsid w:val="000E7DE7"/>
    <w:rsid w:val="000E7E1B"/>
    <w:rsid w:val="000E7E9C"/>
    <w:rsid w:val="000E7EB3"/>
    <w:rsid w:val="000F02E6"/>
    <w:rsid w:val="000F03E1"/>
    <w:rsid w:val="000F058E"/>
    <w:rsid w:val="000F0622"/>
    <w:rsid w:val="000F0634"/>
    <w:rsid w:val="000F09F2"/>
    <w:rsid w:val="000F0B3B"/>
    <w:rsid w:val="000F0CF4"/>
    <w:rsid w:val="000F0E49"/>
    <w:rsid w:val="000F0F0C"/>
    <w:rsid w:val="000F100F"/>
    <w:rsid w:val="000F117C"/>
    <w:rsid w:val="000F11D1"/>
    <w:rsid w:val="000F1489"/>
    <w:rsid w:val="000F173A"/>
    <w:rsid w:val="000F1A93"/>
    <w:rsid w:val="000F1ABA"/>
    <w:rsid w:val="000F1C46"/>
    <w:rsid w:val="000F1C96"/>
    <w:rsid w:val="000F1DA7"/>
    <w:rsid w:val="000F1E32"/>
    <w:rsid w:val="000F2099"/>
    <w:rsid w:val="000F20D0"/>
    <w:rsid w:val="000F21A4"/>
    <w:rsid w:val="000F21C5"/>
    <w:rsid w:val="000F2256"/>
    <w:rsid w:val="000F2412"/>
    <w:rsid w:val="000F2457"/>
    <w:rsid w:val="000F2632"/>
    <w:rsid w:val="000F26C5"/>
    <w:rsid w:val="000F27BB"/>
    <w:rsid w:val="000F27E2"/>
    <w:rsid w:val="000F2907"/>
    <w:rsid w:val="000F2BF2"/>
    <w:rsid w:val="000F2E4B"/>
    <w:rsid w:val="000F2E75"/>
    <w:rsid w:val="000F2E84"/>
    <w:rsid w:val="000F308B"/>
    <w:rsid w:val="000F31A4"/>
    <w:rsid w:val="000F328C"/>
    <w:rsid w:val="000F32B8"/>
    <w:rsid w:val="000F33AD"/>
    <w:rsid w:val="000F35A0"/>
    <w:rsid w:val="000F370C"/>
    <w:rsid w:val="000F373D"/>
    <w:rsid w:val="000F37AF"/>
    <w:rsid w:val="000F38FF"/>
    <w:rsid w:val="000F3955"/>
    <w:rsid w:val="000F3A63"/>
    <w:rsid w:val="000F3D40"/>
    <w:rsid w:val="000F3E94"/>
    <w:rsid w:val="000F3EC0"/>
    <w:rsid w:val="000F4120"/>
    <w:rsid w:val="000F426E"/>
    <w:rsid w:val="000F42E1"/>
    <w:rsid w:val="000F4314"/>
    <w:rsid w:val="000F46B7"/>
    <w:rsid w:val="000F46F5"/>
    <w:rsid w:val="000F4749"/>
    <w:rsid w:val="000F48D6"/>
    <w:rsid w:val="000F4988"/>
    <w:rsid w:val="000F4B96"/>
    <w:rsid w:val="000F4D9B"/>
    <w:rsid w:val="000F4E1E"/>
    <w:rsid w:val="000F4F4B"/>
    <w:rsid w:val="000F4FCF"/>
    <w:rsid w:val="000F5009"/>
    <w:rsid w:val="000F510A"/>
    <w:rsid w:val="000F524C"/>
    <w:rsid w:val="000F52A7"/>
    <w:rsid w:val="000F52BD"/>
    <w:rsid w:val="000F550E"/>
    <w:rsid w:val="000F5914"/>
    <w:rsid w:val="000F59DF"/>
    <w:rsid w:val="000F59E8"/>
    <w:rsid w:val="000F5A31"/>
    <w:rsid w:val="000F5BAA"/>
    <w:rsid w:val="000F5DBD"/>
    <w:rsid w:val="000F5F3F"/>
    <w:rsid w:val="000F5F70"/>
    <w:rsid w:val="000F62C8"/>
    <w:rsid w:val="000F634D"/>
    <w:rsid w:val="000F6531"/>
    <w:rsid w:val="000F6532"/>
    <w:rsid w:val="000F665B"/>
    <w:rsid w:val="000F6736"/>
    <w:rsid w:val="000F69B6"/>
    <w:rsid w:val="000F6B35"/>
    <w:rsid w:val="000F6B5E"/>
    <w:rsid w:val="000F6C29"/>
    <w:rsid w:val="000F6D7F"/>
    <w:rsid w:val="000F6F6A"/>
    <w:rsid w:val="000F71AE"/>
    <w:rsid w:val="000F7235"/>
    <w:rsid w:val="000F72EA"/>
    <w:rsid w:val="000F7301"/>
    <w:rsid w:val="000F7510"/>
    <w:rsid w:val="000F7517"/>
    <w:rsid w:val="000F77D2"/>
    <w:rsid w:val="000F77E1"/>
    <w:rsid w:val="000F78FA"/>
    <w:rsid w:val="000F7C22"/>
    <w:rsid w:val="000F7C76"/>
    <w:rsid w:val="000F7D4C"/>
    <w:rsid w:val="000F7D99"/>
    <w:rsid w:val="000F7DB5"/>
    <w:rsid w:val="000F7E67"/>
    <w:rsid w:val="0010001F"/>
    <w:rsid w:val="00100029"/>
    <w:rsid w:val="001000FD"/>
    <w:rsid w:val="00100259"/>
    <w:rsid w:val="001002A7"/>
    <w:rsid w:val="001003D5"/>
    <w:rsid w:val="00100484"/>
    <w:rsid w:val="001004DD"/>
    <w:rsid w:val="0010053E"/>
    <w:rsid w:val="0010078E"/>
    <w:rsid w:val="001007D1"/>
    <w:rsid w:val="00100859"/>
    <w:rsid w:val="0010091F"/>
    <w:rsid w:val="00100B55"/>
    <w:rsid w:val="00100EC1"/>
    <w:rsid w:val="00101047"/>
    <w:rsid w:val="001011AD"/>
    <w:rsid w:val="001011EB"/>
    <w:rsid w:val="00101294"/>
    <w:rsid w:val="00101601"/>
    <w:rsid w:val="00101764"/>
    <w:rsid w:val="00101769"/>
    <w:rsid w:val="00101B56"/>
    <w:rsid w:val="00101BD9"/>
    <w:rsid w:val="00101FEB"/>
    <w:rsid w:val="0010219E"/>
    <w:rsid w:val="001021AE"/>
    <w:rsid w:val="00102292"/>
    <w:rsid w:val="001023DC"/>
    <w:rsid w:val="0010249C"/>
    <w:rsid w:val="0010257D"/>
    <w:rsid w:val="001025C0"/>
    <w:rsid w:val="001027EE"/>
    <w:rsid w:val="00102850"/>
    <w:rsid w:val="001028F1"/>
    <w:rsid w:val="00102C81"/>
    <w:rsid w:val="00102CFA"/>
    <w:rsid w:val="00103255"/>
    <w:rsid w:val="001035DC"/>
    <w:rsid w:val="001035F4"/>
    <w:rsid w:val="001037AD"/>
    <w:rsid w:val="00103D23"/>
    <w:rsid w:val="00103E61"/>
    <w:rsid w:val="00103F65"/>
    <w:rsid w:val="0010410A"/>
    <w:rsid w:val="001041F6"/>
    <w:rsid w:val="001042EF"/>
    <w:rsid w:val="0010434A"/>
    <w:rsid w:val="00104756"/>
    <w:rsid w:val="00104C0E"/>
    <w:rsid w:val="00104DB2"/>
    <w:rsid w:val="00105270"/>
    <w:rsid w:val="0010532E"/>
    <w:rsid w:val="00105576"/>
    <w:rsid w:val="0010589E"/>
    <w:rsid w:val="00105912"/>
    <w:rsid w:val="00105B66"/>
    <w:rsid w:val="00105D47"/>
    <w:rsid w:val="00105EE8"/>
    <w:rsid w:val="00106020"/>
    <w:rsid w:val="00106084"/>
    <w:rsid w:val="0010636E"/>
    <w:rsid w:val="00106662"/>
    <w:rsid w:val="00106749"/>
    <w:rsid w:val="00106753"/>
    <w:rsid w:val="00106846"/>
    <w:rsid w:val="00106CFD"/>
    <w:rsid w:val="00106F88"/>
    <w:rsid w:val="00106FCB"/>
    <w:rsid w:val="00106FF4"/>
    <w:rsid w:val="00107013"/>
    <w:rsid w:val="00107138"/>
    <w:rsid w:val="0010726E"/>
    <w:rsid w:val="00107371"/>
    <w:rsid w:val="00107384"/>
    <w:rsid w:val="001076D5"/>
    <w:rsid w:val="001079A3"/>
    <w:rsid w:val="001079DC"/>
    <w:rsid w:val="00107CAE"/>
    <w:rsid w:val="00107D9A"/>
    <w:rsid w:val="00107F5C"/>
    <w:rsid w:val="00110061"/>
    <w:rsid w:val="0011010C"/>
    <w:rsid w:val="001103A1"/>
    <w:rsid w:val="00110447"/>
    <w:rsid w:val="0011056D"/>
    <w:rsid w:val="0011075E"/>
    <w:rsid w:val="00110C8A"/>
    <w:rsid w:val="00110D5A"/>
    <w:rsid w:val="00110DA1"/>
    <w:rsid w:val="00110DFF"/>
    <w:rsid w:val="00110E77"/>
    <w:rsid w:val="00110F45"/>
    <w:rsid w:val="001113A1"/>
    <w:rsid w:val="001113A5"/>
    <w:rsid w:val="00111461"/>
    <w:rsid w:val="0011153E"/>
    <w:rsid w:val="001115A9"/>
    <w:rsid w:val="00111621"/>
    <w:rsid w:val="0011164F"/>
    <w:rsid w:val="00111890"/>
    <w:rsid w:val="00111D54"/>
    <w:rsid w:val="00111F44"/>
    <w:rsid w:val="00111F88"/>
    <w:rsid w:val="00111FC0"/>
    <w:rsid w:val="0011229A"/>
    <w:rsid w:val="001126F4"/>
    <w:rsid w:val="001128BB"/>
    <w:rsid w:val="00112C3B"/>
    <w:rsid w:val="00112D43"/>
    <w:rsid w:val="00112F12"/>
    <w:rsid w:val="00112F80"/>
    <w:rsid w:val="00112F9C"/>
    <w:rsid w:val="0011308B"/>
    <w:rsid w:val="001130E0"/>
    <w:rsid w:val="001131B1"/>
    <w:rsid w:val="001133AA"/>
    <w:rsid w:val="001133FD"/>
    <w:rsid w:val="0011399B"/>
    <w:rsid w:val="00113ACE"/>
    <w:rsid w:val="00113E3B"/>
    <w:rsid w:val="00113EE0"/>
    <w:rsid w:val="00113FAF"/>
    <w:rsid w:val="001140F0"/>
    <w:rsid w:val="00114247"/>
    <w:rsid w:val="00114346"/>
    <w:rsid w:val="0011473C"/>
    <w:rsid w:val="00114867"/>
    <w:rsid w:val="00114A47"/>
    <w:rsid w:val="00114B7E"/>
    <w:rsid w:val="00114CB6"/>
    <w:rsid w:val="00114CD8"/>
    <w:rsid w:val="00114DEB"/>
    <w:rsid w:val="00114E96"/>
    <w:rsid w:val="0011502D"/>
    <w:rsid w:val="001150EA"/>
    <w:rsid w:val="001154B5"/>
    <w:rsid w:val="001158F3"/>
    <w:rsid w:val="00115B7F"/>
    <w:rsid w:val="00115C51"/>
    <w:rsid w:val="00115D62"/>
    <w:rsid w:val="00115DFE"/>
    <w:rsid w:val="001160C2"/>
    <w:rsid w:val="00116115"/>
    <w:rsid w:val="00116199"/>
    <w:rsid w:val="001161A8"/>
    <w:rsid w:val="00116495"/>
    <w:rsid w:val="001164FE"/>
    <w:rsid w:val="00116560"/>
    <w:rsid w:val="001165CD"/>
    <w:rsid w:val="0011660A"/>
    <w:rsid w:val="00116694"/>
    <w:rsid w:val="00116793"/>
    <w:rsid w:val="00116C75"/>
    <w:rsid w:val="00116F7A"/>
    <w:rsid w:val="00116F8F"/>
    <w:rsid w:val="00117083"/>
    <w:rsid w:val="0011713C"/>
    <w:rsid w:val="00117279"/>
    <w:rsid w:val="0011728C"/>
    <w:rsid w:val="0011746B"/>
    <w:rsid w:val="001175F7"/>
    <w:rsid w:val="0011764F"/>
    <w:rsid w:val="00117675"/>
    <w:rsid w:val="00117721"/>
    <w:rsid w:val="00117830"/>
    <w:rsid w:val="00117D47"/>
    <w:rsid w:val="00117F25"/>
    <w:rsid w:val="00117FC5"/>
    <w:rsid w:val="001202AE"/>
    <w:rsid w:val="0012032E"/>
    <w:rsid w:val="001206DF"/>
    <w:rsid w:val="00120789"/>
    <w:rsid w:val="00120931"/>
    <w:rsid w:val="00120ACA"/>
    <w:rsid w:val="00120CE5"/>
    <w:rsid w:val="00120EBD"/>
    <w:rsid w:val="001212BA"/>
    <w:rsid w:val="00121306"/>
    <w:rsid w:val="001213B1"/>
    <w:rsid w:val="0012172C"/>
    <w:rsid w:val="00121C5A"/>
    <w:rsid w:val="00121E72"/>
    <w:rsid w:val="00121F0A"/>
    <w:rsid w:val="00121FA2"/>
    <w:rsid w:val="00122359"/>
    <w:rsid w:val="00122372"/>
    <w:rsid w:val="0012245D"/>
    <w:rsid w:val="0012257A"/>
    <w:rsid w:val="001227AE"/>
    <w:rsid w:val="001229D6"/>
    <w:rsid w:val="00122A1E"/>
    <w:rsid w:val="00122DE1"/>
    <w:rsid w:val="00122F13"/>
    <w:rsid w:val="00123081"/>
    <w:rsid w:val="0012322E"/>
    <w:rsid w:val="001233B7"/>
    <w:rsid w:val="001233CD"/>
    <w:rsid w:val="00123528"/>
    <w:rsid w:val="0012361F"/>
    <w:rsid w:val="001237E5"/>
    <w:rsid w:val="00123825"/>
    <w:rsid w:val="00123897"/>
    <w:rsid w:val="00123B4B"/>
    <w:rsid w:val="00123B80"/>
    <w:rsid w:val="00123BC8"/>
    <w:rsid w:val="00123DCD"/>
    <w:rsid w:val="00123F2D"/>
    <w:rsid w:val="00123FE8"/>
    <w:rsid w:val="00124226"/>
    <w:rsid w:val="001242D0"/>
    <w:rsid w:val="00124508"/>
    <w:rsid w:val="001245D8"/>
    <w:rsid w:val="0012468C"/>
    <w:rsid w:val="001246F3"/>
    <w:rsid w:val="001248AD"/>
    <w:rsid w:val="00124950"/>
    <w:rsid w:val="00124E02"/>
    <w:rsid w:val="00124E7A"/>
    <w:rsid w:val="00124F36"/>
    <w:rsid w:val="00124F7A"/>
    <w:rsid w:val="001251EC"/>
    <w:rsid w:val="001252BD"/>
    <w:rsid w:val="001252E7"/>
    <w:rsid w:val="00125663"/>
    <w:rsid w:val="001258A2"/>
    <w:rsid w:val="00125A25"/>
    <w:rsid w:val="00125CBA"/>
    <w:rsid w:val="00126041"/>
    <w:rsid w:val="00126090"/>
    <w:rsid w:val="001260D7"/>
    <w:rsid w:val="001260DB"/>
    <w:rsid w:val="00126166"/>
    <w:rsid w:val="00126175"/>
    <w:rsid w:val="001263A8"/>
    <w:rsid w:val="0012642F"/>
    <w:rsid w:val="001264D8"/>
    <w:rsid w:val="001265AD"/>
    <w:rsid w:val="001265C5"/>
    <w:rsid w:val="0012660D"/>
    <w:rsid w:val="0012667C"/>
    <w:rsid w:val="00126693"/>
    <w:rsid w:val="0012669D"/>
    <w:rsid w:val="00126861"/>
    <w:rsid w:val="001269D2"/>
    <w:rsid w:val="00126B3F"/>
    <w:rsid w:val="00126B60"/>
    <w:rsid w:val="00126D7F"/>
    <w:rsid w:val="00126E15"/>
    <w:rsid w:val="001270EE"/>
    <w:rsid w:val="001270F7"/>
    <w:rsid w:val="001271C9"/>
    <w:rsid w:val="001272C4"/>
    <w:rsid w:val="001274AC"/>
    <w:rsid w:val="00127662"/>
    <w:rsid w:val="001277D2"/>
    <w:rsid w:val="001278AA"/>
    <w:rsid w:val="00127C93"/>
    <w:rsid w:val="00127D74"/>
    <w:rsid w:val="00127F3F"/>
    <w:rsid w:val="00130082"/>
    <w:rsid w:val="00130093"/>
    <w:rsid w:val="0013026C"/>
    <w:rsid w:val="001302FC"/>
    <w:rsid w:val="001305EA"/>
    <w:rsid w:val="0013067E"/>
    <w:rsid w:val="00130765"/>
    <w:rsid w:val="00130AC8"/>
    <w:rsid w:val="00130B7F"/>
    <w:rsid w:val="00130BB7"/>
    <w:rsid w:val="00130BF0"/>
    <w:rsid w:val="00130C84"/>
    <w:rsid w:val="00130F2D"/>
    <w:rsid w:val="00130F43"/>
    <w:rsid w:val="00130F54"/>
    <w:rsid w:val="00131045"/>
    <w:rsid w:val="00131390"/>
    <w:rsid w:val="0013157F"/>
    <w:rsid w:val="00131842"/>
    <w:rsid w:val="00131CD6"/>
    <w:rsid w:val="00131EBF"/>
    <w:rsid w:val="00132466"/>
    <w:rsid w:val="001324E2"/>
    <w:rsid w:val="00132709"/>
    <w:rsid w:val="00132941"/>
    <w:rsid w:val="001329F2"/>
    <w:rsid w:val="00132D53"/>
    <w:rsid w:val="00132D73"/>
    <w:rsid w:val="00132DFD"/>
    <w:rsid w:val="00132F75"/>
    <w:rsid w:val="0013322F"/>
    <w:rsid w:val="00133262"/>
    <w:rsid w:val="001332F9"/>
    <w:rsid w:val="0013334B"/>
    <w:rsid w:val="001335A4"/>
    <w:rsid w:val="00133613"/>
    <w:rsid w:val="001336A8"/>
    <w:rsid w:val="001336ED"/>
    <w:rsid w:val="00133880"/>
    <w:rsid w:val="0013398A"/>
    <w:rsid w:val="001339F1"/>
    <w:rsid w:val="00133A15"/>
    <w:rsid w:val="00133B37"/>
    <w:rsid w:val="00133BEC"/>
    <w:rsid w:val="00133E4A"/>
    <w:rsid w:val="00134134"/>
    <w:rsid w:val="0013468B"/>
    <w:rsid w:val="0013473D"/>
    <w:rsid w:val="00134794"/>
    <w:rsid w:val="001347EF"/>
    <w:rsid w:val="00134814"/>
    <w:rsid w:val="00134896"/>
    <w:rsid w:val="00134C72"/>
    <w:rsid w:val="00134D19"/>
    <w:rsid w:val="00134F4E"/>
    <w:rsid w:val="00135015"/>
    <w:rsid w:val="00135038"/>
    <w:rsid w:val="0013505A"/>
    <w:rsid w:val="001351EB"/>
    <w:rsid w:val="00135232"/>
    <w:rsid w:val="00135314"/>
    <w:rsid w:val="001353D1"/>
    <w:rsid w:val="0013572C"/>
    <w:rsid w:val="00135876"/>
    <w:rsid w:val="00135905"/>
    <w:rsid w:val="00135AD2"/>
    <w:rsid w:val="00135C77"/>
    <w:rsid w:val="00135FFC"/>
    <w:rsid w:val="0013627B"/>
    <w:rsid w:val="001362D5"/>
    <w:rsid w:val="001362F3"/>
    <w:rsid w:val="00136301"/>
    <w:rsid w:val="0013650B"/>
    <w:rsid w:val="0013656B"/>
    <w:rsid w:val="00136652"/>
    <w:rsid w:val="001367F8"/>
    <w:rsid w:val="00136855"/>
    <w:rsid w:val="001369B9"/>
    <w:rsid w:val="00136AE5"/>
    <w:rsid w:val="00136D07"/>
    <w:rsid w:val="00136E37"/>
    <w:rsid w:val="00136EA5"/>
    <w:rsid w:val="00136F0C"/>
    <w:rsid w:val="00136FE1"/>
    <w:rsid w:val="00137022"/>
    <w:rsid w:val="0013746B"/>
    <w:rsid w:val="001375A8"/>
    <w:rsid w:val="00137B53"/>
    <w:rsid w:val="00137F9E"/>
    <w:rsid w:val="0014031A"/>
    <w:rsid w:val="001404BA"/>
    <w:rsid w:val="00140642"/>
    <w:rsid w:val="0014097C"/>
    <w:rsid w:val="00140AD2"/>
    <w:rsid w:val="00140B89"/>
    <w:rsid w:val="00140D19"/>
    <w:rsid w:val="00140D31"/>
    <w:rsid w:val="00140E75"/>
    <w:rsid w:val="00140EDB"/>
    <w:rsid w:val="0014116C"/>
    <w:rsid w:val="001411BD"/>
    <w:rsid w:val="00141230"/>
    <w:rsid w:val="001413B3"/>
    <w:rsid w:val="00141461"/>
    <w:rsid w:val="00141547"/>
    <w:rsid w:val="00141A76"/>
    <w:rsid w:val="00141BBB"/>
    <w:rsid w:val="00141C8A"/>
    <w:rsid w:val="00141CBE"/>
    <w:rsid w:val="00141CF4"/>
    <w:rsid w:val="00141D98"/>
    <w:rsid w:val="00141E37"/>
    <w:rsid w:val="00141E62"/>
    <w:rsid w:val="00141FD8"/>
    <w:rsid w:val="00142081"/>
    <w:rsid w:val="00142132"/>
    <w:rsid w:val="001421DA"/>
    <w:rsid w:val="0014229F"/>
    <w:rsid w:val="001423A2"/>
    <w:rsid w:val="001423A7"/>
    <w:rsid w:val="0014240B"/>
    <w:rsid w:val="001424C7"/>
    <w:rsid w:val="001424CC"/>
    <w:rsid w:val="00142545"/>
    <w:rsid w:val="001425A1"/>
    <w:rsid w:val="0014265F"/>
    <w:rsid w:val="0014281B"/>
    <w:rsid w:val="00142A0A"/>
    <w:rsid w:val="00142EE8"/>
    <w:rsid w:val="001430AF"/>
    <w:rsid w:val="001430EA"/>
    <w:rsid w:val="001434B7"/>
    <w:rsid w:val="001434BB"/>
    <w:rsid w:val="00143655"/>
    <w:rsid w:val="00143784"/>
    <w:rsid w:val="001438E8"/>
    <w:rsid w:val="00143962"/>
    <w:rsid w:val="00143B09"/>
    <w:rsid w:val="00143B54"/>
    <w:rsid w:val="00143C23"/>
    <w:rsid w:val="00144187"/>
    <w:rsid w:val="001443B6"/>
    <w:rsid w:val="00144651"/>
    <w:rsid w:val="00144B35"/>
    <w:rsid w:val="00144C27"/>
    <w:rsid w:val="00144CAF"/>
    <w:rsid w:val="00145268"/>
    <w:rsid w:val="00145371"/>
    <w:rsid w:val="00145675"/>
    <w:rsid w:val="0014586C"/>
    <w:rsid w:val="001459D1"/>
    <w:rsid w:val="00145A69"/>
    <w:rsid w:val="00145E75"/>
    <w:rsid w:val="00146052"/>
    <w:rsid w:val="00146262"/>
    <w:rsid w:val="00146806"/>
    <w:rsid w:val="00146A0F"/>
    <w:rsid w:val="00146AB5"/>
    <w:rsid w:val="00146AC6"/>
    <w:rsid w:val="00146CF4"/>
    <w:rsid w:val="00146DF0"/>
    <w:rsid w:val="00146E04"/>
    <w:rsid w:val="00146E4A"/>
    <w:rsid w:val="00146F3F"/>
    <w:rsid w:val="001471AF"/>
    <w:rsid w:val="001471DC"/>
    <w:rsid w:val="00147310"/>
    <w:rsid w:val="0014732E"/>
    <w:rsid w:val="001474F7"/>
    <w:rsid w:val="001474FE"/>
    <w:rsid w:val="00147687"/>
    <w:rsid w:val="001476F1"/>
    <w:rsid w:val="00147716"/>
    <w:rsid w:val="0014774B"/>
    <w:rsid w:val="001478A4"/>
    <w:rsid w:val="00147925"/>
    <w:rsid w:val="00147987"/>
    <w:rsid w:val="001479FC"/>
    <w:rsid w:val="00147AA7"/>
    <w:rsid w:val="00147B52"/>
    <w:rsid w:val="00147B5B"/>
    <w:rsid w:val="00147E6A"/>
    <w:rsid w:val="00147EA9"/>
    <w:rsid w:val="00147F51"/>
    <w:rsid w:val="00147FFA"/>
    <w:rsid w:val="00150089"/>
    <w:rsid w:val="0015008F"/>
    <w:rsid w:val="00150337"/>
    <w:rsid w:val="001503D3"/>
    <w:rsid w:val="0015053E"/>
    <w:rsid w:val="00150595"/>
    <w:rsid w:val="00150648"/>
    <w:rsid w:val="00150741"/>
    <w:rsid w:val="0015082F"/>
    <w:rsid w:val="0015098D"/>
    <w:rsid w:val="00150C51"/>
    <w:rsid w:val="00150DF5"/>
    <w:rsid w:val="00150F77"/>
    <w:rsid w:val="0015114B"/>
    <w:rsid w:val="0015127A"/>
    <w:rsid w:val="00151389"/>
    <w:rsid w:val="00151461"/>
    <w:rsid w:val="00151522"/>
    <w:rsid w:val="00151654"/>
    <w:rsid w:val="001516AE"/>
    <w:rsid w:val="001517AC"/>
    <w:rsid w:val="00151BEF"/>
    <w:rsid w:val="00152162"/>
    <w:rsid w:val="00152261"/>
    <w:rsid w:val="0015235F"/>
    <w:rsid w:val="00152420"/>
    <w:rsid w:val="00152428"/>
    <w:rsid w:val="00152459"/>
    <w:rsid w:val="0015260C"/>
    <w:rsid w:val="001527D8"/>
    <w:rsid w:val="0015285F"/>
    <w:rsid w:val="00152A38"/>
    <w:rsid w:val="00152C02"/>
    <w:rsid w:val="00152C32"/>
    <w:rsid w:val="00152DE8"/>
    <w:rsid w:val="00152E47"/>
    <w:rsid w:val="00152F85"/>
    <w:rsid w:val="001531CA"/>
    <w:rsid w:val="00153431"/>
    <w:rsid w:val="001534E3"/>
    <w:rsid w:val="0015357B"/>
    <w:rsid w:val="0015373A"/>
    <w:rsid w:val="001538BF"/>
    <w:rsid w:val="00153A20"/>
    <w:rsid w:val="00153A5D"/>
    <w:rsid w:val="00153E85"/>
    <w:rsid w:val="0015410E"/>
    <w:rsid w:val="00154250"/>
    <w:rsid w:val="00154379"/>
    <w:rsid w:val="001543FE"/>
    <w:rsid w:val="00154490"/>
    <w:rsid w:val="00154665"/>
    <w:rsid w:val="0015468A"/>
    <w:rsid w:val="00154922"/>
    <w:rsid w:val="001549AC"/>
    <w:rsid w:val="001549B3"/>
    <w:rsid w:val="00154CB5"/>
    <w:rsid w:val="00154F7D"/>
    <w:rsid w:val="00154FC8"/>
    <w:rsid w:val="00155223"/>
    <w:rsid w:val="00155323"/>
    <w:rsid w:val="0015536D"/>
    <w:rsid w:val="001553A4"/>
    <w:rsid w:val="001555B3"/>
    <w:rsid w:val="0015568A"/>
    <w:rsid w:val="001556F7"/>
    <w:rsid w:val="001557C6"/>
    <w:rsid w:val="0015580A"/>
    <w:rsid w:val="00155A73"/>
    <w:rsid w:val="00155B12"/>
    <w:rsid w:val="00155DBB"/>
    <w:rsid w:val="00155DD1"/>
    <w:rsid w:val="00155E07"/>
    <w:rsid w:val="001560AB"/>
    <w:rsid w:val="001560C9"/>
    <w:rsid w:val="00156147"/>
    <w:rsid w:val="00156149"/>
    <w:rsid w:val="00156162"/>
    <w:rsid w:val="001562A9"/>
    <w:rsid w:val="001562FA"/>
    <w:rsid w:val="001564A3"/>
    <w:rsid w:val="00156638"/>
    <w:rsid w:val="001567BE"/>
    <w:rsid w:val="0015690B"/>
    <w:rsid w:val="0015694C"/>
    <w:rsid w:val="00156AD5"/>
    <w:rsid w:val="00156B26"/>
    <w:rsid w:val="00156E0D"/>
    <w:rsid w:val="0015713D"/>
    <w:rsid w:val="001572FA"/>
    <w:rsid w:val="001573F2"/>
    <w:rsid w:val="001575CB"/>
    <w:rsid w:val="0015760A"/>
    <w:rsid w:val="00157753"/>
    <w:rsid w:val="0015784C"/>
    <w:rsid w:val="001578EB"/>
    <w:rsid w:val="001579C6"/>
    <w:rsid w:val="00157A5E"/>
    <w:rsid w:val="00157CEC"/>
    <w:rsid w:val="00157CFA"/>
    <w:rsid w:val="00157D1F"/>
    <w:rsid w:val="00157EE3"/>
    <w:rsid w:val="00157F6B"/>
    <w:rsid w:val="00157FCC"/>
    <w:rsid w:val="00157FEA"/>
    <w:rsid w:val="0016017A"/>
    <w:rsid w:val="0016020C"/>
    <w:rsid w:val="00160231"/>
    <w:rsid w:val="0016042D"/>
    <w:rsid w:val="0016043D"/>
    <w:rsid w:val="001604D4"/>
    <w:rsid w:val="001606A1"/>
    <w:rsid w:val="001606D8"/>
    <w:rsid w:val="0016094B"/>
    <w:rsid w:val="00160952"/>
    <w:rsid w:val="00160A9F"/>
    <w:rsid w:val="00160AF0"/>
    <w:rsid w:val="00160AFC"/>
    <w:rsid w:val="00160B7B"/>
    <w:rsid w:val="00160BE5"/>
    <w:rsid w:val="001612CB"/>
    <w:rsid w:val="001613AE"/>
    <w:rsid w:val="00161522"/>
    <w:rsid w:val="00161DE8"/>
    <w:rsid w:val="00162262"/>
    <w:rsid w:val="001624C2"/>
    <w:rsid w:val="00162630"/>
    <w:rsid w:val="00162957"/>
    <w:rsid w:val="00162A05"/>
    <w:rsid w:val="00162B4E"/>
    <w:rsid w:val="00162B8D"/>
    <w:rsid w:val="00162D89"/>
    <w:rsid w:val="00162DF4"/>
    <w:rsid w:val="0016324F"/>
    <w:rsid w:val="00163635"/>
    <w:rsid w:val="00163724"/>
    <w:rsid w:val="0016388D"/>
    <w:rsid w:val="001638B4"/>
    <w:rsid w:val="00163AFA"/>
    <w:rsid w:val="00163B22"/>
    <w:rsid w:val="00163CB0"/>
    <w:rsid w:val="00163D0F"/>
    <w:rsid w:val="00163DFD"/>
    <w:rsid w:val="00163E6A"/>
    <w:rsid w:val="00163EF9"/>
    <w:rsid w:val="0016416C"/>
    <w:rsid w:val="00164442"/>
    <w:rsid w:val="00164482"/>
    <w:rsid w:val="0016450E"/>
    <w:rsid w:val="0016464F"/>
    <w:rsid w:val="00164924"/>
    <w:rsid w:val="00164BBA"/>
    <w:rsid w:val="00164C1A"/>
    <w:rsid w:val="00164DA6"/>
    <w:rsid w:val="00164DE3"/>
    <w:rsid w:val="00164F0D"/>
    <w:rsid w:val="00165025"/>
    <w:rsid w:val="00165232"/>
    <w:rsid w:val="001652DA"/>
    <w:rsid w:val="001654DC"/>
    <w:rsid w:val="001654E3"/>
    <w:rsid w:val="00165921"/>
    <w:rsid w:val="00165BC7"/>
    <w:rsid w:val="00165C15"/>
    <w:rsid w:val="00165F98"/>
    <w:rsid w:val="00165FB6"/>
    <w:rsid w:val="001660FE"/>
    <w:rsid w:val="00166106"/>
    <w:rsid w:val="0016618B"/>
    <w:rsid w:val="001662C4"/>
    <w:rsid w:val="001667BA"/>
    <w:rsid w:val="001667C2"/>
    <w:rsid w:val="001667D3"/>
    <w:rsid w:val="001668B8"/>
    <w:rsid w:val="001668C2"/>
    <w:rsid w:val="001669BF"/>
    <w:rsid w:val="00166BC9"/>
    <w:rsid w:val="00166C3C"/>
    <w:rsid w:val="00166E8A"/>
    <w:rsid w:val="00166FEA"/>
    <w:rsid w:val="00167036"/>
    <w:rsid w:val="00167354"/>
    <w:rsid w:val="001673C8"/>
    <w:rsid w:val="00167515"/>
    <w:rsid w:val="00167548"/>
    <w:rsid w:val="001675AA"/>
    <w:rsid w:val="0016760D"/>
    <w:rsid w:val="0016762F"/>
    <w:rsid w:val="0016770C"/>
    <w:rsid w:val="001677DA"/>
    <w:rsid w:val="0016781E"/>
    <w:rsid w:val="0016794A"/>
    <w:rsid w:val="00167A9B"/>
    <w:rsid w:val="00167AAB"/>
    <w:rsid w:val="00167B93"/>
    <w:rsid w:val="00167B9D"/>
    <w:rsid w:val="00167C90"/>
    <w:rsid w:val="00167DFF"/>
    <w:rsid w:val="00167E45"/>
    <w:rsid w:val="00167F2D"/>
    <w:rsid w:val="00170086"/>
    <w:rsid w:val="001702AE"/>
    <w:rsid w:val="00170353"/>
    <w:rsid w:val="00170555"/>
    <w:rsid w:val="0017064B"/>
    <w:rsid w:val="001706C4"/>
    <w:rsid w:val="0017072B"/>
    <w:rsid w:val="001707FF"/>
    <w:rsid w:val="00170991"/>
    <w:rsid w:val="00170D98"/>
    <w:rsid w:val="00170F12"/>
    <w:rsid w:val="00170FA0"/>
    <w:rsid w:val="001712C3"/>
    <w:rsid w:val="001712F8"/>
    <w:rsid w:val="001715DA"/>
    <w:rsid w:val="001717C4"/>
    <w:rsid w:val="001719F4"/>
    <w:rsid w:val="00171ABF"/>
    <w:rsid w:val="00171B4F"/>
    <w:rsid w:val="00171CAF"/>
    <w:rsid w:val="00171E38"/>
    <w:rsid w:val="00171EE9"/>
    <w:rsid w:val="00171F8E"/>
    <w:rsid w:val="00172090"/>
    <w:rsid w:val="001720B8"/>
    <w:rsid w:val="001720EA"/>
    <w:rsid w:val="0017213B"/>
    <w:rsid w:val="00172288"/>
    <w:rsid w:val="00172326"/>
    <w:rsid w:val="001723AE"/>
    <w:rsid w:val="00172577"/>
    <w:rsid w:val="0017287E"/>
    <w:rsid w:val="00172927"/>
    <w:rsid w:val="0017296E"/>
    <w:rsid w:val="00172993"/>
    <w:rsid w:val="001729FC"/>
    <w:rsid w:val="00172F70"/>
    <w:rsid w:val="0017308C"/>
    <w:rsid w:val="0017308D"/>
    <w:rsid w:val="0017340E"/>
    <w:rsid w:val="0017343A"/>
    <w:rsid w:val="001735D7"/>
    <w:rsid w:val="00173777"/>
    <w:rsid w:val="001737BC"/>
    <w:rsid w:val="001737C2"/>
    <w:rsid w:val="0017381B"/>
    <w:rsid w:val="0017386F"/>
    <w:rsid w:val="00173A47"/>
    <w:rsid w:val="00173F35"/>
    <w:rsid w:val="00173FC6"/>
    <w:rsid w:val="00174105"/>
    <w:rsid w:val="00174178"/>
    <w:rsid w:val="0017423D"/>
    <w:rsid w:val="0017427B"/>
    <w:rsid w:val="00174286"/>
    <w:rsid w:val="00174474"/>
    <w:rsid w:val="00174487"/>
    <w:rsid w:val="001744FA"/>
    <w:rsid w:val="0017456D"/>
    <w:rsid w:val="00174659"/>
    <w:rsid w:val="001746CC"/>
    <w:rsid w:val="00174774"/>
    <w:rsid w:val="001748DD"/>
    <w:rsid w:val="0017498F"/>
    <w:rsid w:val="001749F8"/>
    <w:rsid w:val="00174B27"/>
    <w:rsid w:val="00174CD2"/>
    <w:rsid w:val="00174D0B"/>
    <w:rsid w:val="00174DE6"/>
    <w:rsid w:val="00174FD4"/>
    <w:rsid w:val="001751B2"/>
    <w:rsid w:val="0017544D"/>
    <w:rsid w:val="0017563A"/>
    <w:rsid w:val="00175A05"/>
    <w:rsid w:val="00175C02"/>
    <w:rsid w:val="0017610E"/>
    <w:rsid w:val="00176166"/>
    <w:rsid w:val="00176765"/>
    <w:rsid w:val="00176808"/>
    <w:rsid w:val="0017694C"/>
    <w:rsid w:val="00176AE8"/>
    <w:rsid w:val="00176B6D"/>
    <w:rsid w:val="00176D98"/>
    <w:rsid w:val="00176E10"/>
    <w:rsid w:val="00176F3F"/>
    <w:rsid w:val="001773A5"/>
    <w:rsid w:val="00177568"/>
    <w:rsid w:val="001778A8"/>
    <w:rsid w:val="00177995"/>
    <w:rsid w:val="00177B39"/>
    <w:rsid w:val="00177BF5"/>
    <w:rsid w:val="00177C1D"/>
    <w:rsid w:val="00177C89"/>
    <w:rsid w:val="00177CAF"/>
    <w:rsid w:val="00177F27"/>
    <w:rsid w:val="00177F98"/>
    <w:rsid w:val="00180160"/>
    <w:rsid w:val="001801A2"/>
    <w:rsid w:val="00180238"/>
    <w:rsid w:val="0018028A"/>
    <w:rsid w:val="00180471"/>
    <w:rsid w:val="001804E6"/>
    <w:rsid w:val="0018051B"/>
    <w:rsid w:val="001806BA"/>
    <w:rsid w:val="00180734"/>
    <w:rsid w:val="001807D5"/>
    <w:rsid w:val="001808AF"/>
    <w:rsid w:val="00180966"/>
    <w:rsid w:val="00180B6C"/>
    <w:rsid w:val="00180B75"/>
    <w:rsid w:val="00180D1D"/>
    <w:rsid w:val="00180D9C"/>
    <w:rsid w:val="00181088"/>
    <w:rsid w:val="001811BA"/>
    <w:rsid w:val="00181282"/>
    <w:rsid w:val="001817B9"/>
    <w:rsid w:val="00181A22"/>
    <w:rsid w:val="00181AB7"/>
    <w:rsid w:val="00181E3B"/>
    <w:rsid w:val="00181EDC"/>
    <w:rsid w:val="00181FDD"/>
    <w:rsid w:val="0018215A"/>
    <w:rsid w:val="00182205"/>
    <w:rsid w:val="0018254A"/>
    <w:rsid w:val="0018278D"/>
    <w:rsid w:val="001827B7"/>
    <w:rsid w:val="00182959"/>
    <w:rsid w:val="00182A10"/>
    <w:rsid w:val="00182D55"/>
    <w:rsid w:val="00183234"/>
    <w:rsid w:val="001837C0"/>
    <w:rsid w:val="00183A87"/>
    <w:rsid w:val="00183D6B"/>
    <w:rsid w:val="00183EA3"/>
    <w:rsid w:val="001843E0"/>
    <w:rsid w:val="0018457E"/>
    <w:rsid w:val="001845A7"/>
    <w:rsid w:val="0018479D"/>
    <w:rsid w:val="00184A5B"/>
    <w:rsid w:val="00184AF5"/>
    <w:rsid w:val="00184CC3"/>
    <w:rsid w:val="00184D18"/>
    <w:rsid w:val="00184D2C"/>
    <w:rsid w:val="00184DB0"/>
    <w:rsid w:val="00184E57"/>
    <w:rsid w:val="00184F1B"/>
    <w:rsid w:val="00185031"/>
    <w:rsid w:val="001852F1"/>
    <w:rsid w:val="0018531B"/>
    <w:rsid w:val="0018540B"/>
    <w:rsid w:val="00185432"/>
    <w:rsid w:val="001858EE"/>
    <w:rsid w:val="00185989"/>
    <w:rsid w:val="00185C37"/>
    <w:rsid w:val="00185E3A"/>
    <w:rsid w:val="00185F97"/>
    <w:rsid w:val="00186052"/>
    <w:rsid w:val="0018637F"/>
    <w:rsid w:val="001863AB"/>
    <w:rsid w:val="0018684A"/>
    <w:rsid w:val="00186870"/>
    <w:rsid w:val="00186980"/>
    <w:rsid w:val="001869F6"/>
    <w:rsid w:val="00186B80"/>
    <w:rsid w:val="00186CAA"/>
    <w:rsid w:val="00186D5A"/>
    <w:rsid w:val="00186E69"/>
    <w:rsid w:val="001871D8"/>
    <w:rsid w:val="001872C9"/>
    <w:rsid w:val="00187339"/>
    <w:rsid w:val="001873FC"/>
    <w:rsid w:val="0018748F"/>
    <w:rsid w:val="001874B1"/>
    <w:rsid w:val="001874F8"/>
    <w:rsid w:val="001876EC"/>
    <w:rsid w:val="00187796"/>
    <w:rsid w:val="001877CF"/>
    <w:rsid w:val="00187A4E"/>
    <w:rsid w:val="00187AB8"/>
    <w:rsid w:val="00187B7B"/>
    <w:rsid w:val="00187BE4"/>
    <w:rsid w:val="00187C68"/>
    <w:rsid w:val="00187D18"/>
    <w:rsid w:val="00190091"/>
    <w:rsid w:val="00190174"/>
    <w:rsid w:val="00190284"/>
    <w:rsid w:val="00190452"/>
    <w:rsid w:val="0019084E"/>
    <w:rsid w:val="001908FD"/>
    <w:rsid w:val="00190A06"/>
    <w:rsid w:val="00190BA6"/>
    <w:rsid w:val="00190BBB"/>
    <w:rsid w:val="00190BC6"/>
    <w:rsid w:val="00190BE4"/>
    <w:rsid w:val="00190EEA"/>
    <w:rsid w:val="00190F69"/>
    <w:rsid w:val="00191074"/>
    <w:rsid w:val="00191494"/>
    <w:rsid w:val="0019165A"/>
    <w:rsid w:val="001916FE"/>
    <w:rsid w:val="00191745"/>
    <w:rsid w:val="00191A13"/>
    <w:rsid w:val="00191D99"/>
    <w:rsid w:val="00191DCE"/>
    <w:rsid w:val="001920E6"/>
    <w:rsid w:val="00192108"/>
    <w:rsid w:val="0019229F"/>
    <w:rsid w:val="001923FA"/>
    <w:rsid w:val="00192443"/>
    <w:rsid w:val="0019258B"/>
    <w:rsid w:val="001927F2"/>
    <w:rsid w:val="00192861"/>
    <w:rsid w:val="00192A22"/>
    <w:rsid w:val="00192A62"/>
    <w:rsid w:val="00192A7F"/>
    <w:rsid w:val="00192AF9"/>
    <w:rsid w:val="00192D3A"/>
    <w:rsid w:val="00192E9B"/>
    <w:rsid w:val="00192F3E"/>
    <w:rsid w:val="00192FDC"/>
    <w:rsid w:val="001930F9"/>
    <w:rsid w:val="001932B2"/>
    <w:rsid w:val="001933B8"/>
    <w:rsid w:val="00193488"/>
    <w:rsid w:val="001935EA"/>
    <w:rsid w:val="0019376B"/>
    <w:rsid w:val="0019385C"/>
    <w:rsid w:val="001939CA"/>
    <w:rsid w:val="00193C11"/>
    <w:rsid w:val="00193F6E"/>
    <w:rsid w:val="00193FF1"/>
    <w:rsid w:val="00194007"/>
    <w:rsid w:val="00194265"/>
    <w:rsid w:val="001942AA"/>
    <w:rsid w:val="001943A2"/>
    <w:rsid w:val="00194483"/>
    <w:rsid w:val="001944F5"/>
    <w:rsid w:val="00194B19"/>
    <w:rsid w:val="00194B42"/>
    <w:rsid w:val="00194B63"/>
    <w:rsid w:val="00194C5E"/>
    <w:rsid w:val="00194DEF"/>
    <w:rsid w:val="00194F56"/>
    <w:rsid w:val="001950CC"/>
    <w:rsid w:val="001950F7"/>
    <w:rsid w:val="001951CC"/>
    <w:rsid w:val="00195339"/>
    <w:rsid w:val="00195495"/>
    <w:rsid w:val="00195592"/>
    <w:rsid w:val="001956ED"/>
    <w:rsid w:val="00195745"/>
    <w:rsid w:val="001959B8"/>
    <w:rsid w:val="00195A6D"/>
    <w:rsid w:val="00195B7A"/>
    <w:rsid w:val="00195BA4"/>
    <w:rsid w:val="00195D86"/>
    <w:rsid w:val="00195E31"/>
    <w:rsid w:val="00195F93"/>
    <w:rsid w:val="00195FD2"/>
    <w:rsid w:val="00196092"/>
    <w:rsid w:val="00196184"/>
    <w:rsid w:val="00196191"/>
    <w:rsid w:val="001961EE"/>
    <w:rsid w:val="00196427"/>
    <w:rsid w:val="0019656F"/>
    <w:rsid w:val="001969A3"/>
    <w:rsid w:val="00196A41"/>
    <w:rsid w:val="00196B08"/>
    <w:rsid w:val="00196CE8"/>
    <w:rsid w:val="00196D2D"/>
    <w:rsid w:val="00196EA8"/>
    <w:rsid w:val="0019707A"/>
    <w:rsid w:val="001971E7"/>
    <w:rsid w:val="001971FA"/>
    <w:rsid w:val="001975CD"/>
    <w:rsid w:val="001977EA"/>
    <w:rsid w:val="00197B4F"/>
    <w:rsid w:val="00197BE5"/>
    <w:rsid w:val="00197E63"/>
    <w:rsid w:val="00197F5F"/>
    <w:rsid w:val="001A0290"/>
    <w:rsid w:val="001A0462"/>
    <w:rsid w:val="001A05C2"/>
    <w:rsid w:val="001A071C"/>
    <w:rsid w:val="001A08AA"/>
    <w:rsid w:val="001A0C7D"/>
    <w:rsid w:val="001A0ECA"/>
    <w:rsid w:val="001A0F1F"/>
    <w:rsid w:val="001A1047"/>
    <w:rsid w:val="001A1159"/>
    <w:rsid w:val="001A1277"/>
    <w:rsid w:val="001A14D3"/>
    <w:rsid w:val="001A1686"/>
    <w:rsid w:val="001A17B1"/>
    <w:rsid w:val="001A1818"/>
    <w:rsid w:val="001A1899"/>
    <w:rsid w:val="001A1CFB"/>
    <w:rsid w:val="001A1D62"/>
    <w:rsid w:val="001A1F09"/>
    <w:rsid w:val="001A1FA0"/>
    <w:rsid w:val="001A2558"/>
    <w:rsid w:val="001A25CF"/>
    <w:rsid w:val="001A2637"/>
    <w:rsid w:val="001A27C8"/>
    <w:rsid w:val="001A294D"/>
    <w:rsid w:val="001A297E"/>
    <w:rsid w:val="001A299A"/>
    <w:rsid w:val="001A299D"/>
    <w:rsid w:val="001A29AD"/>
    <w:rsid w:val="001A2A08"/>
    <w:rsid w:val="001A2B2D"/>
    <w:rsid w:val="001A2B9F"/>
    <w:rsid w:val="001A2E15"/>
    <w:rsid w:val="001A2FE6"/>
    <w:rsid w:val="001A3213"/>
    <w:rsid w:val="001A32A3"/>
    <w:rsid w:val="001A330F"/>
    <w:rsid w:val="001A33DE"/>
    <w:rsid w:val="001A3752"/>
    <w:rsid w:val="001A37BD"/>
    <w:rsid w:val="001A37DF"/>
    <w:rsid w:val="001A3803"/>
    <w:rsid w:val="001A3902"/>
    <w:rsid w:val="001A39A2"/>
    <w:rsid w:val="001A39D0"/>
    <w:rsid w:val="001A3C0A"/>
    <w:rsid w:val="001A3DAA"/>
    <w:rsid w:val="001A413D"/>
    <w:rsid w:val="001A42F9"/>
    <w:rsid w:val="001A436D"/>
    <w:rsid w:val="001A44BD"/>
    <w:rsid w:val="001A4507"/>
    <w:rsid w:val="001A47B1"/>
    <w:rsid w:val="001A4897"/>
    <w:rsid w:val="001A48C9"/>
    <w:rsid w:val="001A48E1"/>
    <w:rsid w:val="001A4B8B"/>
    <w:rsid w:val="001A4B93"/>
    <w:rsid w:val="001A4C4A"/>
    <w:rsid w:val="001A4D70"/>
    <w:rsid w:val="001A4F49"/>
    <w:rsid w:val="001A522C"/>
    <w:rsid w:val="001A52DC"/>
    <w:rsid w:val="001A565A"/>
    <w:rsid w:val="001A585B"/>
    <w:rsid w:val="001A5B28"/>
    <w:rsid w:val="001A5C73"/>
    <w:rsid w:val="001A5CAD"/>
    <w:rsid w:val="001A5E3E"/>
    <w:rsid w:val="001A6149"/>
    <w:rsid w:val="001A634C"/>
    <w:rsid w:val="001A637E"/>
    <w:rsid w:val="001A6463"/>
    <w:rsid w:val="001A648A"/>
    <w:rsid w:val="001A6783"/>
    <w:rsid w:val="001A685F"/>
    <w:rsid w:val="001A692C"/>
    <w:rsid w:val="001A6A10"/>
    <w:rsid w:val="001A6A38"/>
    <w:rsid w:val="001A6AE1"/>
    <w:rsid w:val="001A6D6F"/>
    <w:rsid w:val="001A6F5D"/>
    <w:rsid w:val="001A6FAF"/>
    <w:rsid w:val="001A7070"/>
    <w:rsid w:val="001A7127"/>
    <w:rsid w:val="001A713A"/>
    <w:rsid w:val="001A72E4"/>
    <w:rsid w:val="001A7669"/>
    <w:rsid w:val="001A769C"/>
    <w:rsid w:val="001A76EC"/>
    <w:rsid w:val="001A772C"/>
    <w:rsid w:val="001A774B"/>
    <w:rsid w:val="001A7866"/>
    <w:rsid w:val="001A78EF"/>
    <w:rsid w:val="001A791F"/>
    <w:rsid w:val="001A79B5"/>
    <w:rsid w:val="001A7A0D"/>
    <w:rsid w:val="001A7A77"/>
    <w:rsid w:val="001A7C4D"/>
    <w:rsid w:val="001A7E5A"/>
    <w:rsid w:val="001A7ED3"/>
    <w:rsid w:val="001A7F01"/>
    <w:rsid w:val="001B011B"/>
    <w:rsid w:val="001B0381"/>
    <w:rsid w:val="001B04D9"/>
    <w:rsid w:val="001B06F1"/>
    <w:rsid w:val="001B0718"/>
    <w:rsid w:val="001B0728"/>
    <w:rsid w:val="001B095B"/>
    <w:rsid w:val="001B0BD5"/>
    <w:rsid w:val="001B0DB8"/>
    <w:rsid w:val="001B108D"/>
    <w:rsid w:val="001B1210"/>
    <w:rsid w:val="001B1251"/>
    <w:rsid w:val="001B128F"/>
    <w:rsid w:val="001B1423"/>
    <w:rsid w:val="001B142C"/>
    <w:rsid w:val="001B14F3"/>
    <w:rsid w:val="001B1602"/>
    <w:rsid w:val="001B1869"/>
    <w:rsid w:val="001B1DF3"/>
    <w:rsid w:val="001B20F2"/>
    <w:rsid w:val="001B2186"/>
    <w:rsid w:val="001B2421"/>
    <w:rsid w:val="001B25D6"/>
    <w:rsid w:val="001B2732"/>
    <w:rsid w:val="001B2829"/>
    <w:rsid w:val="001B2865"/>
    <w:rsid w:val="001B28E8"/>
    <w:rsid w:val="001B29C3"/>
    <w:rsid w:val="001B2A71"/>
    <w:rsid w:val="001B2B76"/>
    <w:rsid w:val="001B2E8F"/>
    <w:rsid w:val="001B3239"/>
    <w:rsid w:val="001B35D5"/>
    <w:rsid w:val="001B3662"/>
    <w:rsid w:val="001B36C9"/>
    <w:rsid w:val="001B36CC"/>
    <w:rsid w:val="001B36FA"/>
    <w:rsid w:val="001B383A"/>
    <w:rsid w:val="001B39EF"/>
    <w:rsid w:val="001B3AE7"/>
    <w:rsid w:val="001B3D14"/>
    <w:rsid w:val="001B408E"/>
    <w:rsid w:val="001B4236"/>
    <w:rsid w:val="001B44D4"/>
    <w:rsid w:val="001B4768"/>
    <w:rsid w:val="001B490F"/>
    <w:rsid w:val="001B4C65"/>
    <w:rsid w:val="001B4DC8"/>
    <w:rsid w:val="001B509B"/>
    <w:rsid w:val="001B516A"/>
    <w:rsid w:val="001B5179"/>
    <w:rsid w:val="001B52B1"/>
    <w:rsid w:val="001B52D2"/>
    <w:rsid w:val="001B52EA"/>
    <w:rsid w:val="001B530A"/>
    <w:rsid w:val="001B55A1"/>
    <w:rsid w:val="001B55A3"/>
    <w:rsid w:val="001B56EB"/>
    <w:rsid w:val="001B578E"/>
    <w:rsid w:val="001B57C1"/>
    <w:rsid w:val="001B5ADA"/>
    <w:rsid w:val="001B5C70"/>
    <w:rsid w:val="001B5CCA"/>
    <w:rsid w:val="001B5CDA"/>
    <w:rsid w:val="001B5F4B"/>
    <w:rsid w:val="001B618F"/>
    <w:rsid w:val="001B62E8"/>
    <w:rsid w:val="001B6417"/>
    <w:rsid w:val="001B6477"/>
    <w:rsid w:val="001B6483"/>
    <w:rsid w:val="001B6669"/>
    <w:rsid w:val="001B66D5"/>
    <w:rsid w:val="001B6812"/>
    <w:rsid w:val="001B6E88"/>
    <w:rsid w:val="001B71A9"/>
    <w:rsid w:val="001B71C8"/>
    <w:rsid w:val="001B75B4"/>
    <w:rsid w:val="001B785D"/>
    <w:rsid w:val="001B794D"/>
    <w:rsid w:val="001B7B59"/>
    <w:rsid w:val="001B7B5F"/>
    <w:rsid w:val="001B7EED"/>
    <w:rsid w:val="001C00BB"/>
    <w:rsid w:val="001C0311"/>
    <w:rsid w:val="001C03A5"/>
    <w:rsid w:val="001C040F"/>
    <w:rsid w:val="001C05BF"/>
    <w:rsid w:val="001C0751"/>
    <w:rsid w:val="001C08A3"/>
    <w:rsid w:val="001C0A55"/>
    <w:rsid w:val="001C0BAD"/>
    <w:rsid w:val="001C0CF4"/>
    <w:rsid w:val="001C0E64"/>
    <w:rsid w:val="001C0F71"/>
    <w:rsid w:val="001C0FA6"/>
    <w:rsid w:val="001C104A"/>
    <w:rsid w:val="001C1499"/>
    <w:rsid w:val="001C1772"/>
    <w:rsid w:val="001C17CA"/>
    <w:rsid w:val="001C1BD2"/>
    <w:rsid w:val="001C1BD5"/>
    <w:rsid w:val="001C1D4D"/>
    <w:rsid w:val="001C1D73"/>
    <w:rsid w:val="001C1D9B"/>
    <w:rsid w:val="001C1F2B"/>
    <w:rsid w:val="001C1F70"/>
    <w:rsid w:val="001C1FBC"/>
    <w:rsid w:val="001C2148"/>
    <w:rsid w:val="001C236B"/>
    <w:rsid w:val="001C250D"/>
    <w:rsid w:val="001C257B"/>
    <w:rsid w:val="001C2718"/>
    <w:rsid w:val="001C278E"/>
    <w:rsid w:val="001C2817"/>
    <w:rsid w:val="001C286E"/>
    <w:rsid w:val="001C2BAC"/>
    <w:rsid w:val="001C33DD"/>
    <w:rsid w:val="001C377F"/>
    <w:rsid w:val="001C39A5"/>
    <w:rsid w:val="001C3AAE"/>
    <w:rsid w:val="001C3C74"/>
    <w:rsid w:val="001C3E06"/>
    <w:rsid w:val="001C3F0A"/>
    <w:rsid w:val="001C3F76"/>
    <w:rsid w:val="001C4053"/>
    <w:rsid w:val="001C4270"/>
    <w:rsid w:val="001C43B6"/>
    <w:rsid w:val="001C4476"/>
    <w:rsid w:val="001C4852"/>
    <w:rsid w:val="001C4A33"/>
    <w:rsid w:val="001C4ACD"/>
    <w:rsid w:val="001C4C76"/>
    <w:rsid w:val="001C4CB7"/>
    <w:rsid w:val="001C4CEC"/>
    <w:rsid w:val="001C4ED3"/>
    <w:rsid w:val="001C516F"/>
    <w:rsid w:val="001C529C"/>
    <w:rsid w:val="001C5568"/>
    <w:rsid w:val="001C565A"/>
    <w:rsid w:val="001C5684"/>
    <w:rsid w:val="001C56CE"/>
    <w:rsid w:val="001C56F8"/>
    <w:rsid w:val="001C5A51"/>
    <w:rsid w:val="001C5C73"/>
    <w:rsid w:val="001C5EA1"/>
    <w:rsid w:val="001C6284"/>
    <w:rsid w:val="001C654C"/>
    <w:rsid w:val="001C6566"/>
    <w:rsid w:val="001C6706"/>
    <w:rsid w:val="001C6819"/>
    <w:rsid w:val="001C68AA"/>
    <w:rsid w:val="001C68D5"/>
    <w:rsid w:val="001C6D80"/>
    <w:rsid w:val="001C6DA2"/>
    <w:rsid w:val="001C70A8"/>
    <w:rsid w:val="001C748F"/>
    <w:rsid w:val="001C7724"/>
    <w:rsid w:val="001C797B"/>
    <w:rsid w:val="001C7B62"/>
    <w:rsid w:val="001C7B65"/>
    <w:rsid w:val="001C7F68"/>
    <w:rsid w:val="001D036D"/>
    <w:rsid w:val="001D03D6"/>
    <w:rsid w:val="001D03E6"/>
    <w:rsid w:val="001D0568"/>
    <w:rsid w:val="001D05B7"/>
    <w:rsid w:val="001D0646"/>
    <w:rsid w:val="001D0795"/>
    <w:rsid w:val="001D095F"/>
    <w:rsid w:val="001D0A01"/>
    <w:rsid w:val="001D0D86"/>
    <w:rsid w:val="001D0EDB"/>
    <w:rsid w:val="001D0EE8"/>
    <w:rsid w:val="001D12BB"/>
    <w:rsid w:val="001D14A1"/>
    <w:rsid w:val="001D1519"/>
    <w:rsid w:val="001D15C3"/>
    <w:rsid w:val="001D15E9"/>
    <w:rsid w:val="001D16B1"/>
    <w:rsid w:val="001D1780"/>
    <w:rsid w:val="001D17E4"/>
    <w:rsid w:val="001D1817"/>
    <w:rsid w:val="001D196F"/>
    <w:rsid w:val="001D1AB4"/>
    <w:rsid w:val="001D1B96"/>
    <w:rsid w:val="001D1D12"/>
    <w:rsid w:val="001D1D15"/>
    <w:rsid w:val="001D1E16"/>
    <w:rsid w:val="001D1EB0"/>
    <w:rsid w:val="001D1FBD"/>
    <w:rsid w:val="001D2391"/>
    <w:rsid w:val="001D2455"/>
    <w:rsid w:val="001D254E"/>
    <w:rsid w:val="001D2559"/>
    <w:rsid w:val="001D2731"/>
    <w:rsid w:val="001D298C"/>
    <w:rsid w:val="001D2D44"/>
    <w:rsid w:val="001D2FC2"/>
    <w:rsid w:val="001D309A"/>
    <w:rsid w:val="001D30FF"/>
    <w:rsid w:val="001D3135"/>
    <w:rsid w:val="001D3319"/>
    <w:rsid w:val="001D3387"/>
    <w:rsid w:val="001D36AD"/>
    <w:rsid w:val="001D378B"/>
    <w:rsid w:val="001D3AF7"/>
    <w:rsid w:val="001D3BE1"/>
    <w:rsid w:val="001D3DC0"/>
    <w:rsid w:val="001D3DC1"/>
    <w:rsid w:val="001D3E24"/>
    <w:rsid w:val="001D3EB8"/>
    <w:rsid w:val="001D3F1E"/>
    <w:rsid w:val="001D3F7B"/>
    <w:rsid w:val="001D3FF8"/>
    <w:rsid w:val="001D41AE"/>
    <w:rsid w:val="001D420C"/>
    <w:rsid w:val="001D424C"/>
    <w:rsid w:val="001D4715"/>
    <w:rsid w:val="001D47B2"/>
    <w:rsid w:val="001D4807"/>
    <w:rsid w:val="001D48C0"/>
    <w:rsid w:val="001D4A52"/>
    <w:rsid w:val="001D4B51"/>
    <w:rsid w:val="001D4D24"/>
    <w:rsid w:val="001D4DC2"/>
    <w:rsid w:val="001D4E1C"/>
    <w:rsid w:val="001D51BE"/>
    <w:rsid w:val="001D5643"/>
    <w:rsid w:val="001D5892"/>
    <w:rsid w:val="001D58CA"/>
    <w:rsid w:val="001D59AE"/>
    <w:rsid w:val="001D5A95"/>
    <w:rsid w:val="001D5CE4"/>
    <w:rsid w:val="001D5E03"/>
    <w:rsid w:val="001D5EC6"/>
    <w:rsid w:val="001D60C9"/>
    <w:rsid w:val="001D61A7"/>
    <w:rsid w:val="001D63BB"/>
    <w:rsid w:val="001D6473"/>
    <w:rsid w:val="001D648F"/>
    <w:rsid w:val="001D64BC"/>
    <w:rsid w:val="001D65B6"/>
    <w:rsid w:val="001D6612"/>
    <w:rsid w:val="001D6D75"/>
    <w:rsid w:val="001D7489"/>
    <w:rsid w:val="001D758B"/>
    <w:rsid w:val="001D7610"/>
    <w:rsid w:val="001D76A7"/>
    <w:rsid w:val="001D76C9"/>
    <w:rsid w:val="001D7726"/>
    <w:rsid w:val="001D784E"/>
    <w:rsid w:val="001D7CD8"/>
    <w:rsid w:val="001D7D24"/>
    <w:rsid w:val="001D7F4F"/>
    <w:rsid w:val="001E02FC"/>
    <w:rsid w:val="001E0347"/>
    <w:rsid w:val="001E0369"/>
    <w:rsid w:val="001E0387"/>
    <w:rsid w:val="001E03F7"/>
    <w:rsid w:val="001E073E"/>
    <w:rsid w:val="001E079D"/>
    <w:rsid w:val="001E0855"/>
    <w:rsid w:val="001E094E"/>
    <w:rsid w:val="001E0958"/>
    <w:rsid w:val="001E09EC"/>
    <w:rsid w:val="001E0AFA"/>
    <w:rsid w:val="001E0CA1"/>
    <w:rsid w:val="001E0DCC"/>
    <w:rsid w:val="001E0EF7"/>
    <w:rsid w:val="001E1065"/>
    <w:rsid w:val="001E10C2"/>
    <w:rsid w:val="001E112C"/>
    <w:rsid w:val="001E1496"/>
    <w:rsid w:val="001E14D8"/>
    <w:rsid w:val="001E1790"/>
    <w:rsid w:val="001E1961"/>
    <w:rsid w:val="001E1AD9"/>
    <w:rsid w:val="001E1B1B"/>
    <w:rsid w:val="001E1BF6"/>
    <w:rsid w:val="001E1C9B"/>
    <w:rsid w:val="001E1CE6"/>
    <w:rsid w:val="001E1E6A"/>
    <w:rsid w:val="001E1FFE"/>
    <w:rsid w:val="001E2089"/>
    <w:rsid w:val="001E20CB"/>
    <w:rsid w:val="001E2192"/>
    <w:rsid w:val="001E2284"/>
    <w:rsid w:val="001E22E2"/>
    <w:rsid w:val="001E25AA"/>
    <w:rsid w:val="001E270C"/>
    <w:rsid w:val="001E2975"/>
    <w:rsid w:val="001E2995"/>
    <w:rsid w:val="001E2ABD"/>
    <w:rsid w:val="001E2BB6"/>
    <w:rsid w:val="001E2DF6"/>
    <w:rsid w:val="001E2EC4"/>
    <w:rsid w:val="001E2FD4"/>
    <w:rsid w:val="001E3000"/>
    <w:rsid w:val="001E304F"/>
    <w:rsid w:val="001E3077"/>
    <w:rsid w:val="001E30D7"/>
    <w:rsid w:val="001E317B"/>
    <w:rsid w:val="001E35FA"/>
    <w:rsid w:val="001E363A"/>
    <w:rsid w:val="001E373E"/>
    <w:rsid w:val="001E389B"/>
    <w:rsid w:val="001E3AA4"/>
    <w:rsid w:val="001E3C28"/>
    <w:rsid w:val="001E3EE9"/>
    <w:rsid w:val="001E4071"/>
    <w:rsid w:val="001E4328"/>
    <w:rsid w:val="001E44FC"/>
    <w:rsid w:val="001E452C"/>
    <w:rsid w:val="001E4AA0"/>
    <w:rsid w:val="001E4D40"/>
    <w:rsid w:val="001E4E1B"/>
    <w:rsid w:val="001E4EA9"/>
    <w:rsid w:val="001E4EAE"/>
    <w:rsid w:val="001E54AA"/>
    <w:rsid w:val="001E5B0B"/>
    <w:rsid w:val="001E5BA5"/>
    <w:rsid w:val="001E5F10"/>
    <w:rsid w:val="001E5F33"/>
    <w:rsid w:val="001E60DA"/>
    <w:rsid w:val="001E630C"/>
    <w:rsid w:val="001E6394"/>
    <w:rsid w:val="001E6560"/>
    <w:rsid w:val="001E659A"/>
    <w:rsid w:val="001E65D5"/>
    <w:rsid w:val="001E666E"/>
    <w:rsid w:val="001E6A3B"/>
    <w:rsid w:val="001E6D05"/>
    <w:rsid w:val="001E6DB2"/>
    <w:rsid w:val="001E6E49"/>
    <w:rsid w:val="001E6FA0"/>
    <w:rsid w:val="001E7170"/>
    <w:rsid w:val="001E7242"/>
    <w:rsid w:val="001E7277"/>
    <w:rsid w:val="001E73F3"/>
    <w:rsid w:val="001E74F5"/>
    <w:rsid w:val="001E7534"/>
    <w:rsid w:val="001E758D"/>
    <w:rsid w:val="001E7612"/>
    <w:rsid w:val="001E778D"/>
    <w:rsid w:val="001E7836"/>
    <w:rsid w:val="001E7A28"/>
    <w:rsid w:val="001E7BE6"/>
    <w:rsid w:val="001E7C51"/>
    <w:rsid w:val="001E7DF7"/>
    <w:rsid w:val="001E7E84"/>
    <w:rsid w:val="001F0073"/>
    <w:rsid w:val="001F00B7"/>
    <w:rsid w:val="001F0141"/>
    <w:rsid w:val="001F018E"/>
    <w:rsid w:val="001F03E8"/>
    <w:rsid w:val="001F0453"/>
    <w:rsid w:val="001F0484"/>
    <w:rsid w:val="001F04E2"/>
    <w:rsid w:val="001F05B1"/>
    <w:rsid w:val="001F060D"/>
    <w:rsid w:val="001F0737"/>
    <w:rsid w:val="001F07A0"/>
    <w:rsid w:val="001F0A6B"/>
    <w:rsid w:val="001F0C9D"/>
    <w:rsid w:val="001F0D4A"/>
    <w:rsid w:val="001F0EED"/>
    <w:rsid w:val="001F1017"/>
    <w:rsid w:val="001F109B"/>
    <w:rsid w:val="001F10E2"/>
    <w:rsid w:val="001F115F"/>
    <w:rsid w:val="001F13B6"/>
    <w:rsid w:val="001F15A0"/>
    <w:rsid w:val="001F1601"/>
    <w:rsid w:val="001F194C"/>
    <w:rsid w:val="001F199A"/>
    <w:rsid w:val="001F19D3"/>
    <w:rsid w:val="001F1AF1"/>
    <w:rsid w:val="001F1B20"/>
    <w:rsid w:val="001F1BF4"/>
    <w:rsid w:val="001F1E07"/>
    <w:rsid w:val="001F1EC9"/>
    <w:rsid w:val="001F20B0"/>
    <w:rsid w:val="001F223D"/>
    <w:rsid w:val="001F22CA"/>
    <w:rsid w:val="001F23D6"/>
    <w:rsid w:val="001F24AA"/>
    <w:rsid w:val="001F24B4"/>
    <w:rsid w:val="001F2540"/>
    <w:rsid w:val="001F25B7"/>
    <w:rsid w:val="001F283F"/>
    <w:rsid w:val="001F2A37"/>
    <w:rsid w:val="001F2A79"/>
    <w:rsid w:val="001F2C06"/>
    <w:rsid w:val="001F3126"/>
    <w:rsid w:val="001F3379"/>
    <w:rsid w:val="001F37D7"/>
    <w:rsid w:val="001F3922"/>
    <w:rsid w:val="001F39C5"/>
    <w:rsid w:val="001F3A40"/>
    <w:rsid w:val="001F3B75"/>
    <w:rsid w:val="001F3C1B"/>
    <w:rsid w:val="001F3CA3"/>
    <w:rsid w:val="001F3CB8"/>
    <w:rsid w:val="001F3DF3"/>
    <w:rsid w:val="001F3E30"/>
    <w:rsid w:val="001F3E79"/>
    <w:rsid w:val="001F3F6A"/>
    <w:rsid w:val="001F4142"/>
    <w:rsid w:val="001F4323"/>
    <w:rsid w:val="001F4329"/>
    <w:rsid w:val="001F48AA"/>
    <w:rsid w:val="001F48C6"/>
    <w:rsid w:val="001F48F4"/>
    <w:rsid w:val="001F4913"/>
    <w:rsid w:val="001F4DEF"/>
    <w:rsid w:val="001F4E06"/>
    <w:rsid w:val="001F4E7A"/>
    <w:rsid w:val="001F50CF"/>
    <w:rsid w:val="001F529B"/>
    <w:rsid w:val="001F52C0"/>
    <w:rsid w:val="001F52E8"/>
    <w:rsid w:val="001F531E"/>
    <w:rsid w:val="001F53DF"/>
    <w:rsid w:val="001F540C"/>
    <w:rsid w:val="001F55F4"/>
    <w:rsid w:val="001F56DA"/>
    <w:rsid w:val="001F585F"/>
    <w:rsid w:val="001F5958"/>
    <w:rsid w:val="001F597D"/>
    <w:rsid w:val="001F5A91"/>
    <w:rsid w:val="001F5B1A"/>
    <w:rsid w:val="001F5B34"/>
    <w:rsid w:val="001F5D14"/>
    <w:rsid w:val="001F5F4A"/>
    <w:rsid w:val="001F6020"/>
    <w:rsid w:val="001F6167"/>
    <w:rsid w:val="001F623F"/>
    <w:rsid w:val="001F65BA"/>
    <w:rsid w:val="001F65EE"/>
    <w:rsid w:val="001F66D1"/>
    <w:rsid w:val="001F6785"/>
    <w:rsid w:val="001F6D93"/>
    <w:rsid w:val="001F6F8D"/>
    <w:rsid w:val="001F7073"/>
    <w:rsid w:val="001F70A7"/>
    <w:rsid w:val="001F713C"/>
    <w:rsid w:val="001F72C8"/>
    <w:rsid w:val="001F73DF"/>
    <w:rsid w:val="001F73E9"/>
    <w:rsid w:val="001F7423"/>
    <w:rsid w:val="001F74DC"/>
    <w:rsid w:val="001F766B"/>
    <w:rsid w:val="001F7940"/>
    <w:rsid w:val="001F7B45"/>
    <w:rsid w:val="001F7B6F"/>
    <w:rsid w:val="001F7C23"/>
    <w:rsid w:val="001F7C49"/>
    <w:rsid w:val="001F7DB8"/>
    <w:rsid w:val="001F7E0E"/>
    <w:rsid w:val="002000E4"/>
    <w:rsid w:val="00200402"/>
    <w:rsid w:val="002005B3"/>
    <w:rsid w:val="002005C8"/>
    <w:rsid w:val="00200851"/>
    <w:rsid w:val="00200B71"/>
    <w:rsid w:val="00200DE4"/>
    <w:rsid w:val="00200DED"/>
    <w:rsid w:val="00200E76"/>
    <w:rsid w:val="00200FDA"/>
    <w:rsid w:val="0020118F"/>
    <w:rsid w:val="0020124A"/>
    <w:rsid w:val="00201315"/>
    <w:rsid w:val="00201392"/>
    <w:rsid w:val="00201425"/>
    <w:rsid w:val="0020154B"/>
    <w:rsid w:val="002018D7"/>
    <w:rsid w:val="00201A71"/>
    <w:rsid w:val="00201C18"/>
    <w:rsid w:val="00201C19"/>
    <w:rsid w:val="00201C30"/>
    <w:rsid w:val="00201CD6"/>
    <w:rsid w:val="00201D66"/>
    <w:rsid w:val="00201E4D"/>
    <w:rsid w:val="00201E50"/>
    <w:rsid w:val="00201EB8"/>
    <w:rsid w:val="00201F77"/>
    <w:rsid w:val="00202363"/>
    <w:rsid w:val="00202502"/>
    <w:rsid w:val="002027BE"/>
    <w:rsid w:val="00202C02"/>
    <w:rsid w:val="00202C54"/>
    <w:rsid w:val="00203126"/>
    <w:rsid w:val="002039D3"/>
    <w:rsid w:val="00203AAA"/>
    <w:rsid w:val="00203B25"/>
    <w:rsid w:val="00203C34"/>
    <w:rsid w:val="00203C3C"/>
    <w:rsid w:val="00203D93"/>
    <w:rsid w:val="00203F4E"/>
    <w:rsid w:val="0020409A"/>
    <w:rsid w:val="002042C7"/>
    <w:rsid w:val="0020433B"/>
    <w:rsid w:val="0020459D"/>
    <w:rsid w:val="0020462F"/>
    <w:rsid w:val="00204667"/>
    <w:rsid w:val="002048B3"/>
    <w:rsid w:val="002048E2"/>
    <w:rsid w:val="002048F3"/>
    <w:rsid w:val="00204968"/>
    <w:rsid w:val="002049CE"/>
    <w:rsid w:val="00204C29"/>
    <w:rsid w:val="00204F8B"/>
    <w:rsid w:val="00204F9F"/>
    <w:rsid w:val="002057AC"/>
    <w:rsid w:val="002058A0"/>
    <w:rsid w:val="00205D55"/>
    <w:rsid w:val="00206039"/>
    <w:rsid w:val="002061AB"/>
    <w:rsid w:val="00206382"/>
    <w:rsid w:val="0020639F"/>
    <w:rsid w:val="00206606"/>
    <w:rsid w:val="002066B0"/>
    <w:rsid w:val="002066C8"/>
    <w:rsid w:val="002068E0"/>
    <w:rsid w:val="00206A4F"/>
    <w:rsid w:val="00206A8C"/>
    <w:rsid w:val="00206EED"/>
    <w:rsid w:val="002070C2"/>
    <w:rsid w:val="002071BC"/>
    <w:rsid w:val="002071D6"/>
    <w:rsid w:val="002072D6"/>
    <w:rsid w:val="0020747D"/>
    <w:rsid w:val="00207798"/>
    <w:rsid w:val="00207B90"/>
    <w:rsid w:val="00207C4F"/>
    <w:rsid w:val="00207E16"/>
    <w:rsid w:val="00207E1B"/>
    <w:rsid w:val="00207F83"/>
    <w:rsid w:val="00210297"/>
    <w:rsid w:val="002102E2"/>
    <w:rsid w:val="00210687"/>
    <w:rsid w:val="002106E5"/>
    <w:rsid w:val="00210702"/>
    <w:rsid w:val="00210A90"/>
    <w:rsid w:val="00210AC7"/>
    <w:rsid w:val="00210D8E"/>
    <w:rsid w:val="00210DF1"/>
    <w:rsid w:val="00211013"/>
    <w:rsid w:val="0021112E"/>
    <w:rsid w:val="002111C8"/>
    <w:rsid w:val="002111E2"/>
    <w:rsid w:val="0021129C"/>
    <w:rsid w:val="002112B9"/>
    <w:rsid w:val="002112DA"/>
    <w:rsid w:val="00211431"/>
    <w:rsid w:val="002115C7"/>
    <w:rsid w:val="0021161B"/>
    <w:rsid w:val="00211699"/>
    <w:rsid w:val="002116CB"/>
    <w:rsid w:val="0021175B"/>
    <w:rsid w:val="00211A70"/>
    <w:rsid w:val="00211E05"/>
    <w:rsid w:val="00211EC1"/>
    <w:rsid w:val="00211F39"/>
    <w:rsid w:val="0021201D"/>
    <w:rsid w:val="0021205D"/>
    <w:rsid w:val="002120C3"/>
    <w:rsid w:val="00212728"/>
    <w:rsid w:val="002127EA"/>
    <w:rsid w:val="00212B15"/>
    <w:rsid w:val="00212B7F"/>
    <w:rsid w:val="00212D0E"/>
    <w:rsid w:val="00212E29"/>
    <w:rsid w:val="00213112"/>
    <w:rsid w:val="00213135"/>
    <w:rsid w:val="00213249"/>
    <w:rsid w:val="00213449"/>
    <w:rsid w:val="0021347C"/>
    <w:rsid w:val="0021390A"/>
    <w:rsid w:val="00213A36"/>
    <w:rsid w:val="00213A6B"/>
    <w:rsid w:val="00213A83"/>
    <w:rsid w:val="00213CB1"/>
    <w:rsid w:val="0021417E"/>
    <w:rsid w:val="002142CC"/>
    <w:rsid w:val="002143E5"/>
    <w:rsid w:val="00214753"/>
    <w:rsid w:val="00214B05"/>
    <w:rsid w:val="00214B31"/>
    <w:rsid w:val="00214B75"/>
    <w:rsid w:val="00214C2B"/>
    <w:rsid w:val="00214C4B"/>
    <w:rsid w:val="00214C96"/>
    <w:rsid w:val="00214EA0"/>
    <w:rsid w:val="0021504D"/>
    <w:rsid w:val="00215085"/>
    <w:rsid w:val="002150FA"/>
    <w:rsid w:val="0021521D"/>
    <w:rsid w:val="0021527C"/>
    <w:rsid w:val="00215364"/>
    <w:rsid w:val="002153B8"/>
    <w:rsid w:val="002154D8"/>
    <w:rsid w:val="002155A5"/>
    <w:rsid w:val="0021562B"/>
    <w:rsid w:val="0021579B"/>
    <w:rsid w:val="00215BE9"/>
    <w:rsid w:val="00215D27"/>
    <w:rsid w:val="00215FCE"/>
    <w:rsid w:val="00216179"/>
    <w:rsid w:val="00216664"/>
    <w:rsid w:val="00216666"/>
    <w:rsid w:val="0021669C"/>
    <w:rsid w:val="002168A7"/>
    <w:rsid w:val="00216A10"/>
    <w:rsid w:val="00216AA1"/>
    <w:rsid w:val="00216BFF"/>
    <w:rsid w:val="00217312"/>
    <w:rsid w:val="00217489"/>
    <w:rsid w:val="00217774"/>
    <w:rsid w:val="002177D0"/>
    <w:rsid w:val="002177E4"/>
    <w:rsid w:val="0021794B"/>
    <w:rsid w:val="00217A1D"/>
    <w:rsid w:val="00217A57"/>
    <w:rsid w:val="00217A83"/>
    <w:rsid w:val="00217A90"/>
    <w:rsid w:val="00217BBC"/>
    <w:rsid w:val="00217FA5"/>
    <w:rsid w:val="00220139"/>
    <w:rsid w:val="0022016E"/>
    <w:rsid w:val="00220217"/>
    <w:rsid w:val="0022022B"/>
    <w:rsid w:val="002204D7"/>
    <w:rsid w:val="002204ED"/>
    <w:rsid w:val="00220571"/>
    <w:rsid w:val="0022062E"/>
    <w:rsid w:val="0022064E"/>
    <w:rsid w:val="002207B2"/>
    <w:rsid w:val="00220AF2"/>
    <w:rsid w:val="00220B93"/>
    <w:rsid w:val="00220C1B"/>
    <w:rsid w:val="00220CBA"/>
    <w:rsid w:val="00220D50"/>
    <w:rsid w:val="00220E96"/>
    <w:rsid w:val="00220EBA"/>
    <w:rsid w:val="00220EEC"/>
    <w:rsid w:val="002211A0"/>
    <w:rsid w:val="0022139B"/>
    <w:rsid w:val="002213AF"/>
    <w:rsid w:val="0022168C"/>
    <w:rsid w:val="0022172B"/>
    <w:rsid w:val="00221749"/>
    <w:rsid w:val="002217D5"/>
    <w:rsid w:val="0022184F"/>
    <w:rsid w:val="00221874"/>
    <w:rsid w:val="00221DC5"/>
    <w:rsid w:val="00221FF0"/>
    <w:rsid w:val="0022201E"/>
    <w:rsid w:val="002220A5"/>
    <w:rsid w:val="002220BA"/>
    <w:rsid w:val="002220FF"/>
    <w:rsid w:val="0022219D"/>
    <w:rsid w:val="00222241"/>
    <w:rsid w:val="00222293"/>
    <w:rsid w:val="0022233E"/>
    <w:rsid w:val="002223B6"/>
    <w:rsid w:val="00222610"/>
    <w:rsid w:val="002227AE"/>
    <w:rsid w:val="002227CB"/>
    <w:rsid w:val="0022283A"/>
    <w:rsid w:val="00222AF7"/>
    <w:rsid w:val="00222B43"/>
    <w:rsid w:val="0022303E"/>
    <w:rsid w:val="00223057"/>
    <w:rsid w:val="0022321D"/>
    <w:rsid w:val="0022332D"/>
    <w:rsid w:val="002238F8"/>
    <w:rsid w:val="002239A5"/>
    <w:rsid w:val="00223D1D"/>
    <w:rsid w:val="00223EBD"/>
    <w:rsid w:val="00223F5A"/>
    <w:rsid w:val="00224095"/>
    <w:rsid w:val="002243FF"/>
    <w:rsid w:val="00224421"/>
    <w:rsid w:val="002245C4"/>
    <w:rsid w:val="002245DA"/>
    <w:rsid w:val="00224699"/>
    <w:rsid w:val="002248F1"/>
    <w:rsid w:val="00224986"/>
    <w:rsid w:val="002249DB"/>
    <w:rsid w:val="00224AF1"/>
    <w:rsid w:val="00224B46"/>
    <w:rsid w:val="00224B88"/>
    <w:rsid w:val="00224F0D"/>
    <w:rsid w:val="00224F4B"/>
    <w:rsid w:val="00224FC9"/>
    <w:rsid w:val="0022500E"/>
    <w:rsid w:val="002250F1"/>
    <w:rsid w:val="00225115"/>
    <w:rsid w:val="0022518C"/>
    <w:rsid w:val="002251CD"/>
    <w:rsid w:val="00225247"/>
    <w:rsid w:val="002256A7"/>
    <w:rsid w:val="002257D8"/>
    <w:rsid w:val="00225822"/>
    <w:rsid w:val="00225993"/>
    <w:rsid w:val="00225B47"/>
    <w:rsid w:val="00225BD8"/>
    <w:rsid w:val="00225D3F"/>
    <w:rsid w:val="00225DBA"/>
    <w:rsid w:val="00225E4C"/>
    <w:rsid w:val="00225FDE"/>
    <w:rsid w:val="00226039"/>
    <w:rsid w:val="00226085"/>
    <w:rsid w:val="00226300"/>
    <w:rsid w:val="002268AE"/>
    <w:rsid w:val="00226A9B"/>
    <w:rsid w:val="00226C21"/>
    <w:rsid w:val="00226D39"/>
    <w:rsid w:val="00226D55"/>
    <w:rsid w:val="00226E6B"/>
    <w:rsid w:val="00226FED"/>
    <w:rsid w:val="002271B3"/>
    <w:rsid w:val="00227223"/>
    <w:rsid w:val="002273A1"/>
    <w:rsid w:val="00227453"/>
    <w:rsid w:val="00227722"/>
    <w:rsid w:val="00227A43"/>
    <w:rsid w:val="00227A66"/>
    <w:rsid w:val="00227AD3"/>
    <w:rsid w:val="00227B87"/>
    <w:rsid w:val="00227B92"/>
    <w:rsid w:val="00227C8F"/>
    <w:rsid w:val="00227E6A"/>
    <w:rsid w:val="00227E76"/>
    <w:rsid w:val="00227EE5"/>
    <w:rsid w:val="00227F0B"/>
    <w:rsid w:val="0023032C"/>
    <w:rsid w:val="00230516"/>
    <w:rsid w:val="002306BF"/>
    <w:rsid w:val="00230D37"/>
    <w:rsid w:val="00230D58"/>
    <w:rsid w:val="00230D77"/>
    <w:rsid w:val="00230FEC"/>
    <w:rsid w:val="0023121F"/>
    <w:rsid w:val="00231234"/>
    <w:rsid w:val="00231241"/>
    <w:rsid w:val="0023199F"/>
    <w:rsid w:val="002319B2"/>
    <w:rsid w:val="002319D7"/>
    <w:rsid w:val="00231A5A"/>
    <w:rsid w:val="00231DC6"/>
    <w:rsid w:val="0023271C"/>
    <w:rsid w:val="002327DF"/>
    <w:rsid w:val="002329D3"/>
    <w:rsid w:val="00232B0A"/>
    <w:rsid w:val="00232B48"/>
    <w:rsid w:val="00232EA1"/>
    <w:rsid w:val="00233120"/>
    <w:rsid w:val="0023321A"/>
    <w:rsid w:val="0023347B"/>
    <w:rsid w:val="002334A9"/>
    <w:rsid w:val="002334FC"/>
    <w:rsid w:val="0023360F"/>
    <w:rsid w:val="00233621"/>
    <w:rsid w:val="00233635"/>
    <w:rsid w:val="00233B74"/>
    <w:rsid w:val="00233CD9"/>
    <w:rsid w:val="00233D57"/>
    <w:rsid w:val="00233EBE"/>
    <w:rsid w:val="0023417E"/>
    <w:rsid w:val="002341A4"/>
    <w:rsid w:val="002343F1"/>
    <w:rsid w:val="0023442C"/>
    <w:rsid w:val="00234529"/>
    <w:rsid w:val="0023456A"/>
    <w:rsid w:val="00234702"/>
    <w:rsid w:val="0023480E"/>
    <w:rsid w:val="002348F8"/>
    <w:rsid w:val="00234B26"/>
    <w:rsid w:val="00234C52"/>
    <w:rsid w:val="00234E19"/>
    <w:rsid w:val="00234F36"/>
    <w:rsid w:val="0023508C"/>
    <w:rsid w:val="002351FD"/>
    <w:rsid w:val="00235269"/>
    <w:rsid w:val="002352BD"/>
    <w:rsid w:val="002352F3"/>
    <w:rsid w:val="00235387"/>
    <w:rsid w:val="002353AD"/>
    <w:rsid w:val="002355AA"/>
    <w:rsid w:val="00235683"/>
    <w:rsid w:val="0023576A"/>
    <w:rsid w:val="002357D8"/>
    <w:rsid w:val="00235AD9"/>
    <w:rsid w:val="00235BA2"/>
    <w:rsid w:val="00235D70"/>
    <w:rsid w:val="00235EC2"/>
    <w:rsid w:val="00235ED7"/>
    <w:rsid w:val="00235F45"/>
    <w:rsid w:val="00235F9D"/>
    <w:rsid w:val="00236082"/>
    <w:rsid w:val="002360CD"/>
    <w:rsid w:val="002361E0"/>
    <w:rsid w:val="00236273"/>
    <w:rsid w:val="00236578"/>
    <w:rsid w:val="00236581"/>
    <w:rsid w:val="00236677"/>
    <w:rsid w:val="002367DD"/>
    <w:rsid w:val="00236B01"/>
    <w:rsid w:val="00236C64"/>
    <w:rsid w:val="00236D0F"/>
    <w:rsid w:val="00236D16"/>
    <w:rsid w:val="002372F9"/>
    <w:rsid w:val="002374CD"/>
    <w:rsid w:val="002374D3"/>
    <w:rsid w:val="0023762A"/>
    <w:rsid w:val="0023762B"/>
    <w:rsid w:val="00237AAE"/>
    <w:rsid w:val="00237AD8"/>
    <w:rsid w:val="00237B2B"/>
    <w:rsid w:val="00237BF7"/>
    <w:rsid w:val="00237CD3"/>
    <w:rsid w:val="00237E89"/>
    <w:rsid w:val="0024008A"/>
    <w:rsid w:val="002400A9"/>
    <w:rsid w:val="0024011D"/>
    <w:rsid w:val="002401D2"/>
    <w:rsid w:val="002401E3"/>
    <w:rsid w:val="0024026B"/>
    <w:rsid w:val="00240418"/>
    <w:rsid w:val="002405DB"/>
    <w:rsid w:val="002406EF"/>
    <w:rsid w:val="00240948"/>
    <w:rsid w:val="00240A5C"/>
    <w:rsid w:val="00240C3B"/>
    <w:rsid w:val="00240FAE"/>
    <w:rsid w:val="00241056"/>
    <w:rsid w:val="002410AF"/>
    <w:rsid w:val="002410E3"/>
    <w:rsid w:val="002411F6"/>
    <w:rsid w:val="00241476"/>
    <w:rsid w:val="0024151C"/>
    <w:rsid w:val="00241612"/>
    <w:rsid w:val="0024166D"/>
    <w:rsid w:val="0024168E"/>
    <w:rsid w:val="002416EE"/>
    <w:rsid w:val="00241784"/>
    <w:rsid w:val="00241899"/>
    <w:rsid w:val="002419F9"/>
    <w:rsid w:val="00241ADB"/>
    <w:rsid w:val="00241B16"/>
    <w:rsid w:val="00241B18"/>
    <w:rsid w:val="00241C68"/>
    <w:rsid w:val="00241EEB"/>
    <w:rsid w:val="00241F6F"/>
    <w:rsid w:val="0024228E"/>
    <w:rsid w:val="00242396"/>
    <w:rsid w:val="00242397"/>
    <w:rsid w:val="00242475"/>
    <w:rsid w:val="00242586"/>
    <w:rsid w:val="0024258D"/>
    <w:rsid w:val="002425B8"/>
    <w:rsid w:val="00242A20"/>
    <w:rsid w:val="00242A57"/>
    <w:rsid w:val="00242B3E"/>
    <w:rsid w:val="00242BF4"/>
    <w:rsid w:val="00242DB6"/>
    <w:rsid w:val="00243307"/>
    <w:rsid w:val="00243449"/>
    <w:rsid w:val="002434A0"/>
    <w:rsid w:val="0024357F"/>
    <w:rsid w:val="00243582"/>
    <w:rsid w:val="002438DB"/>
    <w:rsid w:val="0024399A"/>
    <w:rsid w:val="00243B6B"/>
    <w:rsid w:val="00243CB0"/>
    <w:rsid w:val="00243E58"/>
    <w:rsid w:val="00243FC9"/>
    <w:rsid w:val="002445C1"/>
    <w:rsid w:val="00244761"/>
    <w:rsid w:val="00244804"/>
    <w:rsid w:val="00244988"/>
    <w:rsid w:val="002449FD"/>
    <w:rsid w:val="00244CAC"/>
    <w:rsid w:val="00244D99"/>
    <w:rsid w:val="00244EF7"/>
    <w:rsid w:val="002450C7"/>
    <w:rsid w:val="0024535C"/>
    <w:rsid w:val="002453C6"/>
    <w:rsid w:val="002457BC"/>
    <w:rsid w:val="00245A45"/>
    <w:rsid w:val="00245CE1"/>
    <w:rsid w:val="00245DE0"/>
    <w:rsid w:val="00245F89"/>
    <w:rsid w:val="00245F93"/>
    <w:rsid w:val="00246131"/>
    <w:rsid w:val="0024642D"/>
    <w:rsid w:val="00246A90"/>
    <w:rsid w:val="00246AAF"/>
    <w:rsid w:val="00246B9B"/>
    <w:rsid w:val="00246BE6"/>
    <w:rsid w:val="00246E35"/>
    <w:rsid w:val="002471C3"/>
    <w:rsid w:val="002472BB"/>
    <w:rsid w:val="0024741B"/>
    <w:rsid w:val="00247489"/>
    <w:rsid w:val="002475B9"/>
    <w:rsid w:val="0024784E"/>
    <w:rsid w:val="002479ED"/>
    <w:rsid w:val="00247C40"/>
    <w:rsid w:val="00247FD4"/>
    <w:rsid w:val="002500B0"/>
    <w:rsid w:val="0025017D"/>
    <w:rsid w:val="002502BB"/>
    <w:rsid w:val="002505A3"/>
    <w:rsid w:val="002505FE"/>
    <w:rsid w:val="002506E5"/>
    <w:rsid w:val="0025071D"/>
    <w:rsid w:val="002507C2"/>
    <w:rsid w:val="0025081F"/>
    <w:rsid w:val="00250B09"/>
    <w:rsid w:val="00250F0F"/>
    <w:rsid w:val="002510BA"/>
    <w:rsid w:val="00251387"/>
    <w:rsid w:val="002513C3"/>
    <w:rsid w:val="002513EA"/>
    <w:rsid w:val="00251816"/>
    <w:rsid w:val="002518EB"/>
    <w:rsid w:val="0025190C"/>
    <w:rsid w:val="00251B5F"/>
    <w:rsid w:val="00251C1E"/>
    <w:rsid w:val="00251D3D"/>
    <w:rsid w:val="00251E2D"/>
    <w:rsid w:val="00251E84"/>
    <w:rsid w:val="00252016"/>
    <w:rsid w:val="002520D7"/>
    <w:rsid w:val="0025212D"/>
    <w:rsid w:val="0025286B"/>
    <w:rsid w:val="002528F7"/>
    <w:rsid w:val="0025295D"/>
    <w:rsid w:val="00252B41"/>
    <w:rsid w:val="00252E1F"/>
    <w:rsid w:val="00252E57"/>
    <w:rsid w:val="00252FB4"/>
    <w:rsid w:val="002530F9"/>
    <w:rsid w:val="00253672"/>
    <w:rsid w:val="00253716"/>
    <w:rsid w:val="002537A4"/>
    <w:rsid w:val="00253831"/>
    <w:rsid w:val="00253BDB"/>
    <w:rsid w:val="00253E5E"/>
    <w:rsid w:val="0025414A"/>
    <w:rsid w:val="002541F6"/>
    <w:rsid w:val="00254278"/>
    <w:rsid w:val="00254499"/>
    <w:rsid w:val="00254BA5"/>
    <w:rsid w:val="00254EB9"/>
    <w:rsid w:val="00255086"/>
    <w:rsid w:val="00255439"/>
    <w:rsid w:val="0025547E"/>
    <w:rsid w:val="002554A2"/>
    <w:rsid w:val="00255523"/>
    <w:rsid w:val="00255694"/>
    <w:rsid w:val="002556B7"/>
    <w:rsid w:val="0025570B"/>
    <w:rsid w:val="00255775"/>
    <w:rsid w:val="0025592B"/>
    <w:rsid w:val="002559C4"/>
    <w:rsid w:val="00255AF8"/>
    <w:rsid w:val="00255C1E"/>
    <w:rsid w:val="00255D92"/>
    <w:rsid w:val="00255EF3"/>
    <w:rsid w:val="0025602E"/>
    <w:rsid w:val="00256148"/>
    <w:rsid w:val="002561BF"/>
    <w:rsid w:val="002565BC"/>
    <w:rsid w:val="00256863"/>
    <w:rsid w:val="0025687C"/>
    <w:rsid w:val="00256A56"/>
    <w:rsid w:val="00256A80"/>
    <w:rsid w:val="00256CCA"/>
    <w:rsid w:val="00256DD8"/>
    <w:rsid w:val="00256E75"/>
    <w:rsid w:val="00256F1D"/>
    <w:rsid w:val="00256F3A"/>
    <w:rsid w:val="00257042"/>
    <w:rsid w:val="002572B2"/>
    <w:rsid w:val="00257390"/>
    <w:rsid w:val="002573DA"/>
    <w:rsid w:val="00257648"/>
    <w:rsid w:val="002576B8"/>
    <w:rsid w:val="00257823"/>
    <w:rsid w:val="00257906"/>
    <w:rsid w:val="0025794C"/>
    <w:rsid w:val="002579D1"/>
    <w:rsid w:val="002600BA"/>
    <w:rsid w:val="0026035B"/>
    <w:rsid w:val="00260402"/>
    <w:rsid w:val="002604AB"/>
    <w:rsid w:val="00260585"/>
    <w:rsid w:val="0026063D"/>
    <w:rsid w:val="0026083B"/>
    <w:rsid w:val="0026088D"/>
    <w:rsid w:val="00260980"/>
    <w:rsid w:val="00260DB1"/>
    <w:rsid w:val="00260EE9"/>
    <w:rsid w:val="00261074"/>
    <w:rsid w:val="00261121"/>
    <w:rsid w:val="002612FD"/>
    <w:rsid w:val="002613A0"/>
    <w:rsid w:val="00261801"/>
    <w:rsid w:val="00261899"/>
    <w:rsid w:val="002618E6"/>
    <w:rsid w:val="002618FE"/>
    <w:rsid w:val="00261916"/>
    <w:rsid w:val="00261BBD"/>
    <w:rsid w:val="00261C5C"/>
    <w:rsid w:val="00261DB6"/>
    <w:rsid w:val="0026200B"/>
    <w:rsid w:val="00262013"/>
    <w:rsid w:val="0026219D"/>
    <w:rsid w:val="00262217"/>
    <w:rsid w:val="0026246D"/>
    <w:rsid w:val="002625AD"/>
    <w:rsid w:val="002625CE"/>
    <w:rsid w:val="00262743"/>
    <w:rsid w:val="002629C2"/>
    <w:rsid w:val="00262D63"/>
    <w:rsid w:val="00262F13"/>
    <w:rsid w:val="00262F2C"/>
    <w:rsid w:val="002630AD"/>
    <w:rsid w:val="00263100"/>
    <w:rsid w:val="00263110"/>
    <w:rsid w:val="00263312"/>
    <w:rsid w:val="0026356B"/>
    <w:rsid w:val="002635C6"/>
    <w:rsid w:val="0026363D"/>
    <w:rsid w:val="00263674"/>
    <w:rsid w:val="002637BB"/>
    <w:rsid w:val="00263886"/>
    <w:rsid w:val="0026388C"/>
    <w:rsid w:val="002639A1"/>
    <w:rsid w:val="00263A52"/>
    <w:rsid w:val="00263A88"/>
    <w:rsid w:val="00263B0A"/>
    <w:rsid w:val="00263B1E"/>
    <w:rsid w:val="00263D43"/>
    <w:rsid w:val="00263DB7"/>
    <w:rsid w:val="002640E2"/>
    <w:rsid w:val="00264462"/>
    <w:rsid w:val="00264479"/>
    <w:rsid w:val="0026464D"/>
    <w:rsid w:val="002647B6"/>
    <w:rsid w:val="00264BC8"/>
    <w:rsid w:val="00264BF2"/>
    <w:rsid w:val="00264C73"/>
    <w:rsid w:val="00264DB7"/>
    <w:rsid w:val="00264DE8"/>
    <w:rsid w:val="00264F28"/>
    <w:rsid w:val="00264FD9"/>
    <w:rsid w:val="00265084"/>
    <w:rsid w:val="002651BB"/>
    <w:rsid w:val="002652E2"/>
    <w:rsid w:val="00265382"/>
    <w:rsid w:val="002653A2"/>
    <w:rsid w:val="002653B9"/>
    <w:rsid w:val="00265420"/>
    <w:rsid w:val="00265663"/>
    <w:rsid w:val="00265710"/>
    <w:rsid w:val="00265785"/>
    <w:rsid w:val="0026587F"/>
    <w:rsid w:val="0026590F"/>
    <w:rsid w:val="00265977"/>
    <w:rsid w:val="002659B3"/>
    <w:rsid w:val="002659F1"/>
    <w:rsid w:val="00265D0B"/>
    <w:rsid w:val="00266245"/>
    <w:rsid w:val="0026624D"/>
    <w:rsid w:val="00266265"/>
    <w:rsid w:val="002668AB"/>
    <w:rsid w:val="00266B3A"/>
    <w:rsid w:val="00266CD9"/>
    <w:rsid w:val="00266D8E"/>
    <w:rsid w:val="00266E48"/>
    <w:rsid w:val="00266EA3"/>
    <w:rsid w:val="00266F82"/>
    <w:rsid w:val="0026721C"/>
    <w:rsid w:val="00267267"/>
    <w:rsid w:val="0026739F"/>
    <w:rsid w:val="002673E9"/>
    <w:rsid w:val="002674B3"/>
    <w:rsid w:val="0026775A"/>
    <w:rsid w:val="00267A42"/>
    <w:rsid w:val="00267A75"/>
    <w:rsid w:val="00267F91"/>
    <w:rsid w:val="002701EA"/>
    <w:rsid w:val="00270593"/>
    <w:rsid w:val="00270594"/>
    <w:rsid w:val="00270740"/>
    <w:rsid w:val="00270754"/>
    <w:rsid w:val="002709EF"/>
    <w:rsid w:val="00270B42"/>
    <w:rsid w:val="00270BBA"/>
    <w:rsid w:val="00270D03"/>
    <w:rsid w:val="0027105D"/>
    <w:rsid w:val="002710B0"/>
    <w:rsid w:val="002710EF"/>
    <w:rsid w:val="00271117"/>
    <w:rsid w:val="002712E6"/>
    <w:rsid w:val="002716FD"/>
    <w:rsid w:val="00271D41"/>
    <w:rsid w:val="00271DC8"/>
    <w:rsid w:val="00271F19"/>
    <w:rsid w:val="0027218A"/>
    <w:rsid w:val="0027240E"/>
    <w:rsid w:val="0027254F"/>
    <w:rsid w:val="002726F2"/>
    <w:rsid w:val="00272819"/>
    <w:rsid w:val="00272826"/>
    <w:rsid w:val="00272943"/>
    <w:rsid w:val="0027295F"/>
    <w:rsid w:val="00272BDF"/>
    <w:rsid w:val="00272C66"/>
    <w:rsid w:val="00272FB6"/>
    <w:rsid w:val="00273024"/>
    <w:rsid w:val="0027304F"/>
    <w:rsid w:val="0027318D"/>
    <w:rsid w:val="00273374"/>
    <w:rsid w:val="00273553"/>
    <w:rsid w:val="0027358B"/>
    <w:rsid w:val="0027373B"/>
    <w:rsid w:val="002737D8"/>
    <w:rsid w:val="00273BF6"/>
    <w:rsid w:val="00273E54"/>
    <w:rsid w:val="00273E89"/>
    <w:rsid w:val="00273EB1"/>
    <w:rsid w:val="00273ECD"/>
    <w:rsid w:val="00273F41"/>
    <w:rsid w:val="0027404B"/>
    <w:rsid w:val="002741C9"/>
    <w:rsid w:val="00274267"/>
    <w:rsid w:val="0027433B"/>
    <w:rsid w:val="002745FD"/>
    <w:rsid w:val="0027480F"/>
    <w:rsid w:val="002748EF"/>
    <w:rsid w:val="002749F6"/>
    <w:rsid w:val="00274B66"/>
    <w:rsid w:val="00274CCA"/>
    <w:rsid w:val="00274CEA"/>
    <w:rsid w:val="00274DE2"/>
    <w:rsid w:val="00274DF4"/>
    <w:rsid w:val="00274E22"/>
    <w:rsid w:val="00274FAA"/>
    <w:rsid w:val="002753DB"/>
    <w:rsid w:val="00275575"/>
    <w:rsid w:val="002757A6"/>
    <w:rsid w:val="00275AA5"/>
    <w:rsid w:val="00275B5D"/>
    <w:rsid w:val="00275CF7"/>
    <w:rsid w:val="00275E36"/>
    <w:rsid w:val="00275ECB"/>
    <w:rsid w:val="00275F43"/>
    <w:rsid w:val="00275F45"/>
    <w:rsid w:val="00276228"/>
    <w:rsid w:val="00276444"/>
    <w:rsid w:val="00276761"/>
    <w:rsid w:val="00276762"/>
    <w:rsid w:val="0027688A"/>
    <w:rsid w:val="00276942"/>
    <w:rsid w:val="00276A72"/>
    <w:rsid w:val="00276AB4"/>
    <w:rsid w:val="00276BAA"/>
    <w:rsid w:val="00276BF5"/>
    <w:rsid w:val="00276C85"/>
    <w:rsid w:val="00276C8E"/>
    <w:rsid w:val="00276CA0"/>
    <w:rsid w:val="00276D07"/>
    <w:rsid w:val="00276E31"/>
    <w:rsid w:val="00276EF4"/>
    <w:rsid w:val="00276FD2"/>
    <w:rsid w:val="00277338"/>
    <w:rsid w:val="00277352"/>
    <w:rsid w:val="002778C5"/>
    <w:rsid w:val="002778E4"/>
    <w:rsid w:val="00277ACB"/>
    <w:rsid w:val="002802D1"/>
    <w:rsid w:val="002802E1"/>
    <w:rsid w:val="002804A2"/>
    <w:rsid w:val="00280503"/>
    <w:rsid w:val="00280647"/>
    <w:rsid w:val="0028080E"/>
    <w:rsid w:val="00280853"/>
    <w:rsid w:val="002808A5"/>
    <w:rsid w:val="00280C58"/>
    <w:rsid w:val="00280C80"/>
    <w:rsid w:val="00280CB6"/>
    <w:rsid w:val="00280D16"/>
    <w:rsid w:val="00280D47"/>
    <w:rsid w:val="00280D83"/>
    <w:rsid w:val="00280FFC"/>
    <w:rsid w:val="00281020"/>
    <w:rsid w:val="00281153"/>
    <w:rsid w:val="0028123A"/>
    <w:rsid w:val="0028163F"/>
    <w:rsid w:val="002816D5"/>
    <w:rsid w:val="002816D6"/>
    <w:rsid w:val="0028182B"/>
    <w:rsid w:val="00281B6A"/>
    <w:rsid w:val="00281C77"/>
    <w:rsid w:val="00281D43"/>
    <w:rsid w:val="00281D8C"/>
    <w:rsid w:val="00281E84"/>
    <w:rsid w:val="00281E87"/>
    <w:rsid w:val="00282021"/>
    <w:rsid w:val="00282187"/>
    <w:rsid w:val="0028218D"/>
    <w:rsid w:val="00282209"/>
    <w:rsid w:val="00282585"/>
    <w:rsid w:val="00282790"/>
    <w:rsid w:val="002827A8"/>
    <w:rsid w:val="00282C06"/>
    <w:rsid w:val="00282C84"/>
    <w:rsid w:val="00282CB6"/>
    <w:rsid w:val="00282E0C"/>
    <w:rsid w:val="00282E1B"/>
    <w:rsid w:val="0028313C"/>
    <w:rsid w:val="002833AD"/>
    <w:rsid w:val="002833C6"/>
    <w:rsid w:val="00283483"/>
    <w:rsid w:val="002836A9"/>
    <w:rsid w:val="0028376C"/>
    <w:rsid w:val="0028383C"/>
    <w:rsid w:val="002838D7"/>
    <w:rsid w:val="00283925"/>
    <w:rsid w:val="00283943"/>
    <w:rsid w:val="002839CF"/>
    <w:rsid w:val="00283B1C"/>
    <w:rsid w:val="00283C37"/>
    <w:rsid w:val="00283C74"/>
    <w:rsid w:val="00283CAB"/>
    <w:rsid w:val="00283DEE"/>
    <w:rsid w:val="00283EDB"/>
    <w:rsid w:val="00284037"/>
    <w:rsid w:val="00284077"/>
    <w:rsid w:val="002840AE"/>
    <w:rsid w:val="0028424C"/>
    <w:rsid w:val="00284417"/>
    <w:rsid w:val="002844FB"/>
    <w:rsid w:val="002845F4"/>
    <w:rsid w:val="00284617"/>
    <w:rsid w:val="002847C0"/>
    <w:rsid w:val="00284802"/>
    <w:rsid w:val="0028495E"/>
    <w:rsid w:val="00284CC8"/>
    <w:rsid w:val="00284D51"/>
    <w:rsid w:val="00284D64"/>
    <w:rsid w:val="00284E53"/>
    <w:rsid w:val="0028512B"/>
    <w:rsid w:val="002851D0"/>
    <w:rsid w:val="0028537D"/>
    <w:rsid w:val="002853C3"/>
    <w:rsid w:val="002854D9"/>
    <w:rsid w:val="002854E6"/>
    <w:rsid w:val="0028554B"/>
    <w:rsid w:val="002856C4"/>
    <w:rsid w:val="0028588C"/>
    <w:rsid w:val="00285A46"/>
    <w:rsid w:val="00285AC9"/>
    <w:rsid w:val="00285E07"/>
    <w:rsid w:val="00285E84"/>
    <w:rsid w:val="00285F72"/>
    <w:rsid w:val="00286219"/>
    <w:rsid w:val="00286270"/>
    <w:rsid w:val="002864C3"/>
    <w:rsid w:val="002865BF"/>
    <w:rsid w:val="0028683C"/>
    <w:rsid w:val="0028687A"/>
    <w:rsid w:val="00286A10"/>
    <w:rsid w:val="00286B84"/>
    <w:rsid w:val="00286CC0"/>
    <w:rsid w:val="0028710D"/>
    <w:rsid w:val="002873D2"/>
    <w:rsid w:val="00287406"/>
    <w:rsid w:val="00287570"/>
    <w:rsid w:val="00287709"/>
    <w:rsid w:val="00287994"/>
    <w:rsid w:val="00287AC6"/>
    <w:rsid w:val="00287D2B"/>
    <w:rsid w:val="00287E11"/>
    <w:rsid w:val="00287F0C"/>
    <w:rsid w:val="00287F17"/>
    <w:rsid w:val="002900F5"/>
    <w:rsid w:val="00290140"/>
    <w:rsid w:val="002903BE"/>
    <w:rsid w:val="00290589"/>
    <w:rsid w:val="002905AE"/>
    <w:rsid w:val="00290633"/>
    <w:rsid w:val="00290849"/>
    <w:rsid w:val="00290971"/>
    <w:rsid w:val="00290A51"/>
    <w:rsid w:val="00290B57"/>
    <w:rsid w:val="00290B8B"/>
    <w:rsid w:val="00290C50"/>
    <w:rsid w:val="00290DE4"/>
    <w:rsid w:val="00291239"/>
    <w:rsid w:val="00291361"/>
    <w:rsid w:val="0029173D"/>
    <w:rsid w:val="00291903"/>
    <w:rsid w:val="00291AA0"/>
    <w:rsid w:val="00291C51"/>
    <w:rsid w:val="00291FAE"/>
    <w:rsid w:val="0029207E"/>
    <w:rsid w:val="00292167"/>
    <w:rsid w:val="00292187"/>
    <w:rsid w:val="002921B1"/>
    <w:rsid w:val="00292231"/>
    <w:rsid w:val="0029234A"/>
    <w:rsid w:val="002925BC"/>
    <w:rsid w:val="002925F4"/>
    <w:rsid w:val="002927F8"/>
    <w:rsid w:val="00292AFA"/>
    <w:rsid w:val="00292B59"/>
    <w:rsid w:val="00292C3B"/>
    <w:rsid w:val="00292C3E"/>
    <w:rsid w:val="00292C46"/>
    <w:rsid w:val="00292DB5"/>
    <w:rsid w:val="00292E7A"/>
    <w:rsid w:val="00292FDA"/>
    <w:rsid w:val="00292FE3"/>
    <w:rsid w:val="002931BB"/>
    <w:rsid w:val="002933DD"/>
    <w:rsid w:val="00293514"/>
    <w:rsid w:val="002935E7"/>
    <w:rsid w:val="00293673"/>
    <w:rsid w:val="002936FA"/>
    <w:rsid w:val="0029380D"/>
    <w:rsid w:val="00293A6C"/>
    <w:rsid w:val="00293ACE"/>
    <w:rsid w:val="00293AE9"/>
    <w:rsid w:val="00293BC1"/>
    <w:rsid w:val="00293BCF"/>
    <w:rsid w:val="00293CE2"/>
    <w:rsid w:val="00293D23"/>
    <w:rsid w:val="00293D6F"/>
    <w:rsid w:val="00293DAC"/>
    <w:rsid w:val="00293ED4"/>
    <w:rsid w:val="00293FD5"/>
    <w:rsid w:val="0029412A"/>
    <w:rsid w:val="00294156"/>
    <w:rsid w:val="00294260"/>
    <w:rsid w:val="0029445A"/>
    <w:rsid w:val="00294623"/>
    <w:rsid w:val="002947D0"/>
    <w:rsid w:val="00294B59"/>
    <w:rsid w:val="00294BC4"/>
    <w:rsid w:val="00294C55"/>
    <w:rsid w:val="00294F02"/>
    <w:rsid w:val="00294F1B"/>
    <w:rsid w:val="00295019"/>
    <w:rsid w:val="002951C3"/>
    <w:rsid w:val="00295224"/>
    <w:rsid w:val="002954BB"/>
    <w:rsid w:val="00295567"/>
    <w:rsid w:val="002956D9"/>
    <w:rsid w:val="00295728"/>
    <w:rsid w:val="002957BF"/>
    <w:rsid w:val="00295846"/>
    <w:rsid w:val="00295A38"/>
    <w:rsid w:val="00295CCF"/>
    <w:rsid w:val="00295F08"/>
    <w:rsid w:val="00296546"/>
    <w:rsid w:val="00296550"/>
    <w:rsid w:val="00296585"/>
    <w:rsid w:val="0029675A"/>
    <w:rsid w:val="002967A8"/>
    <w:rsid w:val="00296832"/>
    <w:rsid w:val="0029692D"/>
    <w:rsid w:val="00296B81"/>
    <w:rsid w:val="00296E5E"/>
    <w:rsid w:val="00296FEF"/>
    <w:rsid w:val="00297154"/>
    <w:rsid w:val="0029724B"/>
    <w:rsid w:val="002974FD"/>
    <w:rsid w:val="0029754D"/>
    <w:rsid w:val="00297625"/>
    <w:rsid w:val="00297749"/>
    <w:rsid w:val="00297936"/>
    <w:rsid w:val="002979ED"/>
    <w:rsid w:val="00297D7A"/>
    <w:rsid w:val="00297D95"/>
    <w:rsid w:val="00297DDE"/>
    <w:rsid w:val="00297ED6"/>
    <w:rsid w:val="00297F1D"/>
    <w:rsid w:val="00297F8D"/>
    <w:rsid w:val="00297FE5"/>
    <w:rsid w:val="002A0133"/>
    <w:rsid w:val="002A01DB"/>
    <w:rsid w:val="002A031B"/>
    <w:rsid w:val="002A0375"/>
    <w:rsid w:val="002A0399"/>
    <w:rsid w:val="002A076C"/>
    <w:rsid w:val="002A0A2C"/>
    <w:rsid w:val="002A0D7C"/>
    <w:rsid w:val="002A0DC4"/>
    <w:rsid w:val="002A0F3B"/>
    <w:rsid w:val="002A10F7"/>
    <w:rsid w:val="002A12AE"/>
    <w:rsid w:val="002A174C"/>
    <w:rsid w:val="002A17D3"/>
    <w:rsid w:val="002A199B"/>
    <w:rsid w:val="002A1ABC"/>
    <w:rsid w:val="002A1CB1"/>
    <w:rsid w:val="002A1CD7"/>
    <w:rsid w:val="002A1D15"/>
    <w:rsid w:val="002A1D7C"/>
    <w:rsid w:val="002A2104"/>
    <w:rsid w:val="002A2252"/>
    <w:rsid w:val="002A231C"/>
    <w:rsid w:val="002A2371"/>
    <w:rsid w:val="002A237D"/>
    <w:rsid w:val="002A24A3"/>
    <w:rsid w:val="002A273D"/>
    <w:rsid w:val="002A27C7"/>
    <w:rsid w:val="002A29C3"/>
    <w:rsid w:val="002A2A5F"/>
    <w:rsid w:val="002A2C9D"/>
    <w:rsid w:val="002A2D1C"/>
    <w:rsid w:val="002A2D7B"/>
    <w:rsid w:val="002A2F0D"/>
    <w:rsid w:val="002A2F5F"/>
    <w:rsid w:val="002A31E2"/>
    <w:rsid w:val="002A3230"/>
    <w:rsid w:val="002A3342"/>
    <w:rsid w:val="002A3375"/>
    <w:rsid w:val="002A3747"/>
    <w:rsid w:val="002A3950"/>
    <w:rsid w:val="002A3A14"/>
    <w:rsid w:val="002A3B5F"/>
    <w:rsid w:val="002A3E69"/>
    <w:rsid w:val="002A417A"/>
    <w:rsid w:val="002A430D"/>
    <w:rsid w:val="002A439B"/>
    <w:rsid w:val="002A459F"/>
    <w:rsid w:val="002A46F7"/>
    <w:rsid w:val="002A4A1E"/>
    <w:rsid w:val="002A4C1B"/>
    <w:rsid w:val="002A4D08"/>
    <w:rsid w:val="002A55D0"/>
    <w:rsid w:val="002A55FA"/>
    <w:rsid w:val="002A57A5"/>
    <w:rsid w:val="002A58CC"/>
    <w:rsid w:val="002A5A80"/>
    <w:rsid w:val="002A5BC4"/>
    <w:rsid w:val="002A5C40"/>
    <w:rsid w:val="002A5CB8"/>
    <w:rsid w:val="002A5CF5"/>
    <w:rsid w:val="002A6245"/>
    <w:rsid w:val="002A62B8"/>
    <w:rsid w:val="002A6332"/>
    <w:rsid w:val="002A63A4"/>
    <w:rsid w:val="002A63B3"/>
    <w:rsid w:val="002A63E0"/>
    <w:rsid w:val="002A63EC"/>
    <w:rsid w:val="002A642F"/>
    <w:rsid w:val="002A681D"/>
    <w:rsid w:val="002A68EC"/>
    <w:rsid w:val="002A6A3F"/>
    <w:rsid w:val="002A6C06"/>
    <w:rsid w:val="002A6C71"/>
    <w:rsid w:val="002A6F4F"/>
    <w:rsid w:val="002A6F8B"/>
    <w:rsid w:val="002A71B1"/>
    <w:rsid w:val="002A756D"/>
    <w:rsid w:val="002A7603"/>
    <w:rsid w:val="002A76B4"/>
    <w:rsid w:val="002A7A6D"/>
    <w:rsid w:val="002A7B92"/>
    <w:rsid w:val="002A7C0C"/>
    <w:rsid w:val="002A7C21"/>
    <w:rsid w:val="002A7E16"/>
    <w:rsid w:val="002B0057"/>
    <w:rsid w:val="002B0086"/>
    <w:rsid w:val="002B0177"/>
    <w:rsid w:val="002B0321"/>
    <w:rsid w:val="002B0356"/>
    <w:rsid w:val="002B0659"/>
    <w:rsid w:val="002B06D6"/>
    <w:rsid w:val="002B0B91"/>
    <w:rsid w:val="002B0CA5"/>
    <w:rsid w:val="002B0E8A"/>
    <w:rsid w:val="002B0F59"/>
    <w:rsid w:val="002B0F8E"/>
    <w:rsid w:val="002B0FAD"/>
    <w:rsid w:val="002B1049"/>
    <w:rsid w:val="002B11A0"/>
    <w:rsid w:val="002B11DD"/>
    <w:rsid w:val="002B1273"/>
    <w:rsid w:val="002B148B"/>
    <w:rsid w:val="002B17C9"/>
    <w:rsid w:val="002B18D7"/>
    <w:rsid w:val="002B191D"/>
    <w:rsid w:val="002B1988"/>
    <w:rsid w:val="002B1B6A"/>
    <w:rsid w:val="002B1F2F"/>
    <w:rsid w:val="002B225E"/>
    <w:rsid w:val="002B23D0"/>
    <w:rsid w:val="002B2457"/>
    <w:rsid w:val="002B24AC"/>
    <w:rsid w:val="002B2549"/>
    <w:rsid w:val="002B264A"/>
    <w:rsid w:val="002B26C6"/>
    <w:rsid w:val="002B2717"/>
    <w:rsid w:val="002B28BC"/>
    <w:rsid w:val="002B2A86"/>
    <w:rsid w:val="002B2C85"/>
    <w:rsid w:val="002B2CC5"/>
    <w:rsid w:val="002B2CDB"/>
    <w:rsid w:val="002B2D96"/>
    <w:rsid w:val="002B2E7D"/>
    <w:rsid w:val="002B2F1C"/>
    <w:rsid w:val="002B311F"/>
    <w:rsid w:val="002B3126"/>
    <w:rsid w:val="002B318A"/>
    <w:rsid w:val="002B31EB"/>
    <w:rsid w:val="002B32D6"/>
    <w:rsid w:val="002B3532"/>
    <w:rsid w:val="002B3587"/>
    <w:rsid w:val="002B360B"/>
    <w:rsid w:val="002B38A3"/>
    <w:rsid w:val="002B3A6F"/>
    <w:rsid w:val="002B3ACC"/>
    <w:rsid w:val="002B3C1D"/>
    <w:rsid w:val="002B3C66"/>
    <w:rsid w:val="002B3CC1"/>
    <w:rsid w:val="002B3E17"/>
    <w:rsid w:val="002B3ECB"/>
    <w:rsid w:val="002B43AE"/>
    <w:rsid w:val="002B4478"/>
    <w:rsid w:val="002B451E"/>
    <w:rsid w:val="002B49F9"/>
    <w:rsid w:val="002B4C88"/>
    <w:rsid w:val="002B4C9C"/>
    <w:rsid w:val="002B4D0A"/>
    <w:rsid w:val="002B4D93"/>
    <w:rsid w:val="002B4E0A"/>
    <w:rsid w:val="002B52B5"/>
    <w:rsid w:val="002B52E8"/>
    <w:rsid w:val="002B5360"/>
    <w:rsid w:val="002B547D"/>
    <w:rsid w:val="002B5493"/>
    <w:rsid w:val="002B589E"/>
    <w:rsid w:val="002B5A3A"/>
    <w:rsid w:val="002B5B3D"/>
    <w:rsid w:val="002B5C82"/>
    <w:rsid w:val="002B5D27"/>
    <w:rsid w:val="002B5FD4"/>
    <w:rsid w:val="002B61F6"/>
    <w:rsid w:val="002B6298"/>
    <w:rsid w:val="002B6351"/>
    <w:rsid w:val="002B6634"/>
    <w:rsid w:val="002B66B1"/>
    <w:rsid w:val="002B672A"/>
    <w:rsid w:val="002B6740"/>
    <w:rsid w:val="002B686C"/>
    <w:rsid w:val="002B6897"/>
    <w:rsid w:val="002B69A1"/>
    <w:rsid w:val="002B6A02"/>
    <w:rsid w:val="002B6CDF"/>
    <w:rsid w:val="002B6D56"/>
    <w:rsid w:val="002B702A"/>
    <w:rsid w:val="002B70B7"/>
    <w:rsid w:val="002B710D"/>
    <w:rsid w:val="002B71BB"/>
    <w:rsid w:val="002B7319"/>
    <w:rsid w:val="002B7364"/>
    <w:rsid w:val="002B745D"/>
    <w:rsid w:val="002B74A1"/>
    <w:rsid w:val="002B7749"/>
    <w:rsid w:val="002B7B16"/>
    <w:rsid w:val="002B7B94"/>
    <w:rsid w:val="002B7C54"/>
    <w:rsid w:val="002B7C68"/>
    <w:rsid w:val="002B7E14"/>
    <w:rsid w:val="002C00C7"/>
    <w:rsid w:val="002C0233"/>
    <w:rsid w:val="002C032E"/>
    <w:rsid w:val="002C03A0"/>
    <w:rsid w:val="002C0497"/>
    <w:rsid w:val="002C0542"/>
    <w:rsid w:val="002C059D"/>
    <w:rsid w:val="002C05AE"/>
    <w:rsid w:val="002C07FF"/>
    <w:rsid w:val="002C0941"/>
    <w:rsid w:val="002C09E7"/>
    <w:rsid w:val="002C0A17"/>
    <w:rsid w:val="002C105B"/>
    <w:rsid w:val="002C1089"/>
    <w:rsid w:val="002C121B"/>
    <w:rsid w:val="002C13B2"/>
    <w:rsid w:val="002C14D5"/>
    <w:rsid w:val="002C16E6"/>
    <w:rsid w:val="002C1857"/>
    <w:rsid w:val="002C1878"/>
    <w:rsid w:val="002C1A0D"/>
    <w:rsid w:val="002C1C9D"/>
    <w:rsid w:val="002C1EB5"/>
    <w:rsid w:val="002C1F4D"/>
    <w:rsid w:val="002C222A"/>
    <w:rsid w:val="002C22C3"/>
    <w:rsid w:val="002C239A"/>
    <w:rsid w:val="002C24FB"/>
    <w:rsid w:val="002C26BC"/>
    <w:rsid w:val="002C2731"/>
    <w:rsid w:val="002C27E6"/>
    <w:rsid w:val="002C284B"/>
    <w:rsid w:val="002C2865"/>
    <w:rsid w:val="002C28CF"/>
    <w:rsid w:val="002C2ABB"/>
    <w:rsid w:val="002C2DEF"/>
    <w:rsid w:val="002C2E0E"/>
    <w:rsid w:val="002C2EF1"/>
    <w:rsid w:val="002C30A1"/>
    <w:rsid w:val="002C317F"/>
    <w:rsid w:val="002C3460"/>
    <w:rsid w:val="002C35F0"/>
    <w:rsid w:val="002C363C"/>
    <w:rsid w:val="002C364A"/>
    <w:rsid w:val="002C3930"/>
    <w:rsid w:val="002C3996"/>
    <w:rsid w:val="002C39DA"/>
    <w:rsid w:val="002C3B84"/>
    <w:rsid w:val="002C3D25"/>
    <w:rsid w:val="002C3F71"/>
    <w:rsid w:val="002C3F7A"/>
    <w:rsid w:val="002C4299"/>
    <w:rsid w:val="002C43DC"/>
    <w:rsid w:val="002C45E4"/>
    <w:rsid w:val="002C467B"/>
    <w:rsid w:val="002C48CA"/>
    <w:rsid w:val="002C4CB3"/>
    <w:rsid w:val="002C4D8A"/>
    <w:rsid w:val="002C4E49"/>
    <w:rsid w:val="002C4F95"/>
    <w:rsid w:val="002C5035"/>
    <w:rsid w:val="002C51F3"/>
    <w:rsid w:val="002C54E8"/>
    <w:rsid w:val="002C555E"/>
    <w:rsid w:val="002C55F8"/>
    <w:rsid w:val="002C569D"/>
    <w:rsid w:val="002C56FF"/>
    <w:rsid w:val="002C58C9"/>
    <w:rsid w:val="002C5A3D"/>
    <w:rsid w:val="002C5A60"/>
    <w:rsid w:val="002C5AB3"/>
    <w:rsid w:val="002C5AFD"/>
    <w:rsid w:val="002C5B9F"/>
    <w:rsid w:val="002C5E57"/>
    <w:rsid w:val="002C5F52"/>
    <w:rsid w:val="002C6068"/>
    <w:rsid w:val="002C62F3"/>
    <w:rsid w:val="002C64EB"/>
    <w:rsid w:val="002C6542"/>
    <w:rsid w:val="002C6637"/>
    <w:rsid w:val="002C6754"/>
    <w:rsid w:val="002C6872"/>
    <w:rsid w:val="002C688A"/>
    <w:rsid w:val="002C6A10"/>
    <w:rsid w:val="002C6A76"/>
    <w:rsid w:val="002C6B0A"/>
    <w:rsid w:val="002C6BCE"/>
    <w:rsid w:val="002C6E26"/>
    <w:rsid w:val="002C6F44"/>
    <w:rsid w:val="002C6FEC"/>
    <w:rsid w:val="002C700E"/>
    <w:rsid w:val="002C703B"/>
    <w:rsid w:val="002C75D1"/>
    <w:rsid w:val="002C7754"/>
    <w:rsid w:val="002C7949"/>
    <w:rsid w:val="002C7A77"/>
    <w:rsid w:val="002C7A8B"/>
    <w:rsid w:val="002C7ABE"/>
    <w:rsid w:val="002C7C1C"/>
    <w:rsid w:val="002C7E53"/>
    <w:rsid w:val="002D0016"/>
    <w:rsid w:val="002D0189"/>
    <w:rsid w:val="002D019A"/>
    <w:rsid w:val="002D01CD"/>
    <w:rsid w:val="002D04DC"/>
    <w:rsid w:val="002D0594"/>
    <w:rsid w:val="002D05F0"/>
    <w:rsid w:val="002D086C"/>
    <w:rsid w:val="002D0884"/>
    <w:rsid w:val="002D0A35"/>
    <w:rsid w:val="002D0BEE"/>
    <w:rsid w:val="002D0BF9"/>
    <w:rsid w:val="002D0C18"/>
    <w:rsid w:val="002D0DA6"/>
    <w:rsid w:val="002D0E14"/>
    <w:rsid w:val="002D1280"/>
    <w:rsid w:val="002D145B"/>
    <w:rsid w:val="002D14BB"/>
    <w:rsid w:val="002D1592"/>
    <w:rsid w:val="002D1690"/>
    <w:rsid w:val="002D16C6"/>
    <w:rsid w:val="002D1753"/>
    <w:rsid w:val="002D1A38"/>
    <w:rsid w:val="002D1BF8"/>
    <w:rsid w:val="002D1CA1"/>
    <w:rsid w:val="002D1DE4"/>
    <w:rsid w:val="002D1E3C"/>
    <w:rsid w:val="002D1EC8"/>
    <w:rsid w:val="002D1FB8"/>
    <w:rsid w:val="002D2167"/>
    <w:rsid w:val="002D2235"/>
    <w:rsid w:val="002D22C5"/>
    <w:rsid w:val="002D23E5"/>
    <w:rsid w:val="002D2670"/>
    <w:rsid w:val="002D268F"/>
    <w:rsid w:val="002D2A21"/>
    <w:rsid w:val="002D2AB4"/>
    <w:rsid w:val="002D2AE3"/>
    <w:rsid w:val="002D2C8B"/>
    <w:rsid w:val="002D2D98"/>
    <w:rsid w:val="002D2DC7"/>
    <w:rsid w:val="002D2E7C"/>
    <w:rsid w:val="002D2F6D"/>
    <w:rsid w:val="002D3012"/>
    <w:rsid w:val="002D301C"/>
    <w:rsid w:val="002D3301"/>
    <w:rsid w:val="002D334F"/>
    <w:rsid w:val="002D33D2"/>
    <w:rsid w:val="002D3446"/>
    <w:rsid w:val="002D3797"/>
    <w:rsid w:val="002D3807"/>
    <w:rsid w:val="002D3967"/>
    <w:rsid w:val="002D3985"/>
    <w:rsid w:val="002D3B58"/>
    <w:rsid w:val="002D3F22"/>
    <w:rsid w:val="002D3FA0"/>
    <w:rsid w:val="002D3FF8"/>
    <w:rsid w:val="002D4281"/>
    <w:rsid w:val="002D4434"/>
    <w:rsid w:val="002D460E"/>
    <w:rsid w:val="002D468D"/>
    <w:rsid w:val="002D4737"/>
    <w:rsid w:val="002D4885"/>
    <w:rsid w:val="002D496F"/>
    <w:rsid w:val="002D4F58"/>
    <w:rsid w:val="002D4FF1"/>
    <w:rsid w:val="002D5297"/>
    <w:rsid w:val="002D5524"/>
    <w:rsid w:val="002D5CBF"/>
    <w:rsid w:val="002D5D03"/>
    <w:rsid w:val="002D5D22"/>
    <w:rsid w:val="002D6112"/>
    <w:rsid w:val="002D61F8"/>
    <w:rsid w:val="002D6575"/>
    <w:rsid w:val="002D66BF"/>
    <w:rsid w:val="002D675B"/>
    <w:rsid w:val="002D69EC"/>
    <w:rsid w:val="002D6BCB"/>
    <w:rsid w:val="002D6D70"/>
    <w:rsid w:val="002D7024"/>
    <w:rsid w:val="002D71D1"/>
    <w:rsid w:val="002D71E3"/>
    <w:rsid w:val="002D728B"/>
    <w:rsid w:val="002D7344"/>
    <w:rsid w:val="002D750C"/>
    <w:rsid w:val="002D76F3"/>
    <w:rsid w:val="002D76FF"/>
    <w:rsid w:val="002D7723"/>
    <w:rsid w:val="002D7740"/>
    <w:rsid w:val="002D7821"/>
    <w:rsid w:val="002D7884"/>
    <w:rsid w:val="002D78E2"/>
    <w:rsid w:val="002D79B7"/>
    <w:rsid w:val="002E02AE"/>
    <w:rsid w:val="002E03AA"/>
    <w:rsid w:val="002E040F"/>
    <w:rsid w:val="002E07E2"/>
    <w:rsid w:val="002E096C"/>
    <w:rsid w:val="002E0C6C"/>
    <w:rsid w:val="002E106F"/>
    <w:rsid w:val="002E10FD"/>
    <w:rsid w:val="002E11E3"/>
    <w:rsid w:val="002E1230"/>
    <w:rsid w:val="002E1588"/>
    <w:rsid w:val="002E1AC6"/>
    <w:rsid w:val="002E1BA2"/>
    <w:rsid w:val="002E1BE8"/>
    <w:rsid w:val="002E1E1D"/>
    <w:rsid w:val="002E1EDB"/>
    <w:rsid w:val="002E206C"/>
    <w:rsid w:val="002E2129"/>
    <w:rsid w:val="002E264C"/>
    <w:rsid w:val="002E28ED"/>
    <w:rsid w:val="002E297F"/>
    <w:rsid w:val="002E2ACB"/>
    <w:rsid w:val="002E2C18"/>
    <w:rsid w:val="002E2D63"/>
    <w:rsid w:val="002E2E25"/>
    <w:rsid w:val="002E329F"/>
    <w:rsid w:val="002E34FA"/>
    <w:rsid w:val="002E38E3"/>
    <w:rsid w:val="002E399F"/>
    <w:rsid w:val="002E3E99"/>
    <w:rsid w:val="002E3EA0"/>
    <w:rsid w:val="002E42A5"/>
    <w:rsid w:val="002E4386"/>
    <w:rsid w:val="002E439B"/>
    <w:rsid w:val="002E43C1"/>
    <w:rsid w:val="002E4453"/>
    <w:rsid w:val="002E44DE"/>
    <w:rsid w:val="002E47FE"/>
    <w:rsid w:val="002E4827"/>
    <w:rsid w:val="002E4B73"/>
    <w:rsid w:val="002E4BCB"/>
    <w:rsid w:val="002E4C57"/>
    <w:rsid w:val="002E4D63"/>
    <w:rsid w:val="002E4F1B"/>
    <w:rsid w:val="002E4F3D"/>
    <w:rsid w:val="002E51AD"/>
    <w:rsid w:val="002E51D7"/>
    <w:rsid w:val="002E51DD"/>
    <w:rsid w:val="002E52BE"/>
    <w:rsid w:val="002E57CA"/>
    <w:rsid w:val="002E580F"/>
    <w:rsid w:val="002E59E8"/>
    <w:rsid w:val="002E59ED"/>
    <w:rsid w:val="002E5BD8"/>
    <w:rsid w:val="002E5CBE"/>
    <w:rsid w:val="002E5CE7"/>
    <w:rsid w:val="002E5DDB"/>
    <w:rsid w:val="002E5E06"/>
    <w:rsid w:val="002E5E14"/>
    <w:rsid w:val="002E5F6B"/>
    <w:rsid w:val="002E60FC"/>
    <w:rsid w:val="002E6366"/>
    <w:rsid w:val="002E69CD"/>
    <w:rsid w:val="002E6A07"/>
    <w:rsid w:val="002E6AE4"/>
    <w:rsid w:val="002E6B40"/>
    <w:rsid w:val="002E6B82"/>
    <w:rsid w:val="002E6C36"/>
    <w:rsid w:val="002E6CF7"/>
    <w:rsid w:val="002E6CFD"/>
    <w:rsid w:val="002E6D19"/>
    <w:rsid w:val="002E6DB8"/>
    <w:rsid w:val="002E6E41"/>
    <w:rsid w:val="002E6ED3"/>
    <w:rsid w:val="002E6FAF"/>
    <w:rsid w:val="002E728B"/>
    <w:rsid w:val="002E762F"/>
    <w:rsid w:val="002E774C"/>
    <w:rsid w:val="002E77C2"/>
    <w:rsid w:val="002E782C"/>
    <w:rsid w:val="002E7B9D"/>
    <w:rsid w:val="002E7D25"/>
    <w:rsid w:val="002E7D5C"/>
    <w:rsid w:val="002F007D"/>
    <w:rsid w:val="002F0131"/>
    <w:rsid w:val="002F0500"/>
    <w:rsid w:val="002F060A"/>
    <w:rsid w:val="002F07DD"/>
    <w:rsid w:val="002F07EB"/>
    <w:rsid w:val="002F093C"/>
    <w:rsid w:val="002F0A96"/>
    <w:rsid w:val="002F0CDE"/>
    <w:rsid w:val="002F0D28"/>
    <w:rsid w:val="002F0D8D"/>
    <w:rsid w:val="002F0EB1"/>
    <w:rsid w:val="002F0F31"/>
    <w:rsid w:val="002F0FAF"/>
    <w:rsid w:val="002F1004"/>
    <w:rsid w:val="002F1068"/>
    <w:rsid w:val="002F10F1"/>
    <w:rsid w:val="002F16C3"/>
    <w:rsid w:val="002F170B"/>
    <w:rsid w:val="002F1885"/>
    <w:rsid w:val="002F18B8"/>
    <w:rsid w:val="002F1902"/>
    <w:rsid w:val="002F19A1"/>
    <w:rsid w:val="002F19EB"/>
    <w:rsid w:val="002F1B29"/>
    <w:rsid w:val="002F1B2B"/>
    <w:rsid w:val="002F1B7C"/>
    <w:rsid w:val="002F1C8A"/>
    <w:rsid w:val="002F1CF8"/>
    <w:rsid w:val="002F1E58"/>
    <w:rsid w:val="002F2340"/>
    <w:rsid w:val="002F25C3"/>
    <w:rsid w:val="002F2895"/>
    <w:rsid w:val="002F28DE"/>
    <w:rsid w:val="002F2905"/>
    <w:rsid w:val="002F2929"/>
    <w:rsid w:val="002F2A0D"/>
    <w:rsid w:val="002F2A83"/>
    <w:rsid w:val="002F2C5D"/>
    <w:rsid w:val="002F2D2F"/>
    <w:rsid w:val="002F2E6F"/>
    <w:rsid w:val="002F2FE3"/>
    <w:rsid w:val="002F31B9"/>
    <w:rsid w:val="002F31CB"/>
    <w:rsid w:val="002F3335"/>
    <w:rsid w:val="002F35C6"/>
    <w:rsid w:val="002F3651"/>
    <w:rsid w:val="002F36EF"/>
    <w:rsid w:val="002F3A2C"/>
    <w:rsid w:val="002F3A64"/>
    <w:rsid w:val="002F3B4E"/>
    <w:rsid w:val="002F3C97"/>
    <w:rsid w:val="002F3CDC"/>
    <w:rsid w:val="002F3D5D"/>
    <w:rsid w:val="002F3D93"/>
    <w:rsid w:val="002F41F9"/>
    <w:rsid w:val="002F4445"/>
    <w:rsid w:val="002F4618"/>
    <w:rsid w:val="002F462F"/>
    <w:rsid w:val="002F4680"/>
    <w:rsid w:val="002F471A"/>
    <w:rsid w:val="002F478F"/>
    <w:rsid w:val="002F4A2F"/>
    <w:rsid w:val="002F4A93"/>
    <w:rsid w:val="002F4D45"/>
    <w:rsid w:val="002F5067"/>
    <w:rsid w:val="002F57FB"/>
    <w:rsid w:val="002F59B8"/>
    <w:rsid w:val="002F5AC9"/>
    <w:rsid w:val="002F5C72"/>
    <w:rsid w:val="002F611F"/>
    <w:rsid w:val="002F6120"/>
    <w:rsid w:val="002F6240"/>
    <w:rsid w:val="002F63FB"/>
    <w:rsid w:val="002F66D4"/>
    <w:rsid w:val="002F6813"/>
    <w:rsid w:val="002F6B05"/>
    <w:rsid w:val="002F6BBC"/>
    <w:rsid w:val="002F6C10"/>
    <w:rsid w:val="002F6F12"/>
    <w:rsid w:val="002F70AA"/>
    <w:rsid w:val="002F71E0"/>
    <w:rsid w:val="002F71F9"/>
    <w:rsid w:val="002F73C2"/>
    <w:rsid w:val="002F76A6"/>
    <w:rsid w:val="002F772B"/>
    <w:rsid w:val="002F77E7"/>
    <w:rsid w:val="002F7B72"/>
    <w:rsid w:val="002F7C41"/>
    <w:rsid w:val="002F7D0A"/>
    <w:rsid w:val="002F7F55"/>
    <w:rsid w:val="002F7FB8"/>
    <w:rsid w:val="002F7FCA"/>
    <w:rsid w:val="00300024"/>
    <w:rsid w:val="003000DB"/>
    <w:rsid w:val="00300140"/>
    <w:rsid w:val="00300597"/>
    <w:rsid w:val="0030073E"/>
    <w:rsid w:val="0030094D"/>
    <w:rsid w:val="00300B3C"/>
    <w:rsid w:val="00300DF9"/>
    <w:rsid w:val="00300EAB"/>
    <w:rsid w:val="003010A7"/>
    <w:rsid w:val="003012BE"/>
    <w:rsid w:val="00301577"/>
    <w:rsid w:val="003015F4"/>
    <w:rsid w:val="003017E4"/>
    <w:rsid w:val="0030197E"/>
    <w:rsid w:val="00301985"/>
    <w:rsid w:val="00301A22"/>
    <w:rsid w:val="00301AD0"/>
    <w:rsid w:val="00301B94"/>
    <w:rsid w:val="00301B9F"/>
    <w:rsid w:val="00301C55"/>
    <w:rsid w:val="00302074"/>
    <w:rsid w:val="003020E0"/>
    <w:rsid w:val="00302125"/>
    <w:rsid w:val="0030230F"/>
    <w:rsid w:val="00302428"/>
    <w:rsid w:val="00302A2F"/>
    <w:rsid w:val="00302B1F"/>
    <w:rsid w:val="00302B2C"/>
    <w:rsid w:val="00302B35"/>
    <w:rsid w:val="00302B7E"/>
    <w:rsid w:val="00302CC7"/>
    <w:rsid w:val="00302E1D"/>
    <w:rsid w:val="00303009"/>
    <w:rsid w:val="00303239"/>
    <w:rsid w:val="0030356E"/>
    <w:rsid w:val="00303682"/>
    <w:rsid w:val="003038B7"/>
    <w:rsid w:val="003039BE"/>
    <w:rsid w:val="00303D44"/>
    <w:rsid w:val="00303F52"/>
    <w:rsid w:val="003040CF"/>
    <w:rsid w:val="0030413E"/>
    <w:rsid w:val="003041F9"/>
    <w:rsid w:val="00304615"/>
    <w:rsid w:val="003047A9"/>
    <w:rsid w:val="0030494E"/>
    <w:rsid w:val="00304A5A"/>
    <w:rsid w:val="00304B3C"/>
    <w:rsid w:val="00304BB8"/>
    <w:rsid w:val="00304BE4"/>
    <w:rsid w:val="00304CF6"/>
    <w:rsid w:val="00304D17"/>
    <w:rsid w:val="00304D75"/>
    <w:rsid w:val="00305013"/>
    <w:rsid w:val="00305027"/>
    <w:rsid w:val="003053BD"/>
    <w:rsid w:val="00305575"/>
    <w:rsid w:val="00305758"/>
    <w:rsid w:val="00305852"/>
    <w:rsid w:val="00305CA7"/>
    <w:rsid w:val="00305ECE"/>
    <w:rsid w:val="00305F4D"/>
    <w:rsid w:val="003061A5"/>
    <w:rsid w:val="00306580"/>
    <w:rsid w:val="003068E1"/>
    <w:rsid w:val="0030695B"/>
    <w:rsid w:val="00306AB1"/>
    <w:rsid w:val="00306CD7"/>
    <w:rsid w:val="00306CF4"/>
    <w:rsid w:val="00306DED"/>
    <w:rsid w:val="0030706E"/>
    <w:rsid w:val="0030711B"/>
    <w:rsid w:val="00307139"/>
    <w:rsid w:val="00307449"/>
    <w:rsid w:val="0030757A"/>
    <w:rsid w:val="00307681"/>
    <w:rsid w:val="00307688"/>
    <w:rsid w:val="00307740"/>
    <w:rsid w:val="00307885"/>
    <w:rsid w:val="00307911"/>
    <w:rsid w:val="003079A8"/>
    <w:rsid w:val="003079DA"/>
    <w:rsid w:val="00307C92"/>
    <w:rsid w:val="00307E25"/>
    <w:rsid w:val="00307FA6"/>
    <w:rsid w:val="00310256"/>
    <w:rsid w:val="00310341"/>
    <w:rsid w:val="00310362"/>
    <w:rsid w:val="0031073B"/>
    <w:rsid w:val="00310833"/>
    <w:rsid w:val="00310FF6"/>
    <w:rsid w:val="003111EF"/>
    <w:rsid w:val="003111F3"/>
    <w:rsid w:val="00311311"/>
    <w:rsid w:val="003113B6"/>
    <w:rsid w:val="003114DD"/>
    <w:rsid w:val="003115C2"/>
    <w:rsid w:val="0031162B"/>
    <w:rsid w:val="003116E8"/>
    <w:rsid w:val="00311841"/>
    <w:rsid w:val="00311948"/>
    <w:rsid w:val="00311C22"/>
    <w:rsid w:val="00311EAF"/>
    <w:rsid w:val="00312033"/>
    <w:rsid w:val="00312302"/>
    <w:rsid w:val="0031230D"/>
    <w:rsid w:val="003124FD"/>
    <w:rsid w:val="0031269A"/>
    <w:rsid w:val="003127C2"/>
    <w:rsid w:val="00312845"/>
    <w:rsid w:val="00312955"/>
    <w:rsid w:val="003129B6"/>
    <w:rsid w:val="00312A9A"/>
    <w:rsid w:val="00312BE2"/>
    <w:rsid w:val="00312C14"/>
    <w:rsid w:val="00312C7F"/>
    <w:rsid w:val="00313093"/>
    <w:rsid w:val="003130CD"/>
    <w:rsid w:val="00313137"/>
    <w:rsid w:val="00313189"/>
    <w:rsid w:val="00313210"/>
    <w:rsid w:val="00313242"/>
    <w:rsid w:val="0031324C"/>
    <w:rsid w:val="003133BB"/>
    <w:rsid w:val="003134D6"/>
    <w:rsid w:val="00313626"/>
    <w:rsid w:val="0031389A"/>
    <w:rsid w:val="003138E8"/>
    <w:rsid w:val="00313967"/>
    <w:rsid w:val="00313BEE"/>
    <w:rsid w:val="00313C0B"/>
    <w:rsid w:val="00313E4D"/>
    <w:rsid w:val="00313E4F"/>
    <w:rsid w:val="00313F72"/>
    <w:rsid w:val="00314096"/>
    <w:rsid w:val="003141C3"/>
    <w:rsid w:val="003141CF"/>
    <w:rsid w:val="0031420E"/>
    <w:rsid w:val="0031428E"/>
    <w:rsid w:val="003142C6"/>
    <w:rsid w:val="003142DF"/>
    <w:rsid w:val="003143B7"/>
    <w:rsid w:val="003144BD"/>
    <w:rsid w:val="0031454E"/>
    <w:rsid w:val="003148A3"/>
    <w:rsid w:val="00314937"/>
    <w:rsid w:val="0031495F"/>
    <w:rsid w:val="00314B60"/>
    <w:rsid w:val="00314CC3"/>
    <w:rsid w:val="00314F54"/>
    <w:rsid w:val="00315331"/>
    <w:rsid w:val="003153C2"/>
    <w:rsid w:val="00315451"/>
    <w:rsid w:val="00315494"/>
    <w:rsid w:val="003154A6"/>
    <w:rsid w:val="003157CF"/>
    <w:rsid w:val="00315890"/>
    <w:rsid w:val="00315939"/>
    <w:rsid w:val="003159AA"/>
    <w:rsid w:val="003159D2"/>
    <w:rsid w:val="003159E8"/>
    <w:rsid w:val="00315A58"/>
    <w:rsid w:val="00315A72"/>
    <w:rsid w:val="00315A96"/>
    <w:rsid w:val="00315C0C"/>
    <w:rsid w:val="00315D36"/>
    <w:rsid w:val="00315DEA"/>
    <w:rsid w:val="00315FBE"/>
    <w:rsid w:val="0031606E"/>
    <w:rsid w:val="00316137"/>
    <w:rsid w:val="00316252"/>
    <w:rsid w:val="0031653B"/>
    <w:rsid w:val="00316598"/>
    <w:rsid w:val="003165D4"/>
    <w:rsid w:val="00316822"/>
    <w:rsid w:val="00316852"/>
    <w:rsid w:val="0031688C"/>
    <w:rsid w:val="00316AC4"/>
    <w:rsid w:val="00316B63"/>
    <w:rsid w:val="00316F46"/>
    <w:rsid w:val="0031701B"/>
    <w:rsid w:val="00317202"/>
    <w:rsid w:val="00317251"/>
    <w:rsid w:val="00317280"/>
    <w:rsid w:val="00317474"/>
    <w:rsid w:val="003174A3"/>
    <w:rsid w:val="003175AD"/>
    <w:rsid w:val="003175F5"/>
    <w:rsid w:val="003176E0"/>
    <w:rsid w:val="0031773D"/>
    <w:rsid w:val="0031784B"/>
    <w:rsid w:val="00317866"/>
    <w:rsid w:val="00317D4F"/>
    <w:rsid w:val="00317D7C"/>
    <w:rsid w:val="00317E4C"/>
    <w:rsid w:val="00317F93"/>
    <w:rsid w:val="0032010A"/>
    <w:rsid w:val="003202E9"/>
    <w:rsid w:val="0032043E"/>
    <w:rsid w:val="00320990"/>
    <w:rsid w:val="00320A5A"/>
    <w:rsid w:val="00320A89"/>
    <w:rsid w:val="00320AD2"/>
    <w:rsid w:val="00320B48"/>
    <w:rsid w:val="00320B90"/>
    <w:rsid w:val="00320CE9"/>
    <w:rsid w:val="00320EE6"/>
    <w:rsid w:val="00320F90"/>
    <w:rsid w:val="0032110B"/>
    <w:rsid w:val="003212A9"/>
    <w:rsid w:val="00321318"/>
    <w:rsid w:val="003213D1"/>
    <w:rsid w:val="003214F7"/>
    <w:rsid w:val="003215AB"/>
    <w:rsid w:val="0032168D"/>
    <w:rsid w:val="0032185F"/>
    <w:rsid w:val="00321B71"/>
    <w:rsid w:val="00321F06"/>
    <w:rsid w:val="00321F5F"/>
    <w:rsid w:val="00321FC0"/>
    <w:rsid w:val="0032200D"/>
    <w:rsid w:val="0032207F"/>
    <w:rsid w:val="003222A3"/>
    <w:rsid w:val="00322310"/>
    <w:rsid w:val="003223D5"/>
    <w:rsid w:val="003224C9"/>
    <w:rsid w:val="0032258A"/>
    <w:rsid w:val="00322758"/>
    <w:rsid w:val="0032278C"/>
    <w:rsid w:val="00322B12"/>
    <w:rsid w:val="00322B55"/>
    <w:rsid w:val="00322BFC"/>
    <w:rsid w:val="00322DF8"/>
    <w:rsid w:val="00323152"/>
    <w:rsid w:val="0032321E"/>
    <w:rsid w:val="0032330D"/>
    <w:rsid w:val="003233A7"/>
    <w:rsid w:val="0032341C"/>
    <w:rsid w:val="0032341E"/>
    <w:rsid w:val="00323577"/>
    <w:rsid w:val="00323631"/>
    <w:rsid w:val="003236D6"/>
    <w:rsid w:val="0032372B"/>
    <w:rsid w:val="00323861"/>
    <w:rsid w:val="003238BB"/>
    <w:rsid w:val="003238CD"/>
    <w:rsid w:val="00323A9C"/>
    <w:rsid w:val="00323ABE"/>
    <w:rsid w:val="00323B97"/>
    <w:rsid w:val="003240B8"/>
    <w:rsid w:val="00324261"/>
    <w:rsid w:val="003243A2"/>
    <w:rsid w:val="0032458C"/>
    <w:rsid w:val="0032469B"/>
    <w:rsid w:val="003246B5"/>
    <w:rsid w:val="00324746"/>
    <w:rsid w:val="00324798"/>
    <w:rsid w:val="00324945"/>
    <w:rsid w:val="0032496C"/>
    <w:rsid w:val="00324C6B"/>
    <w:rsid w:val="00324CA8"/>
    <w:rsid w:val="00324FD5"/>
    <w:rsid w:val="00325315"/>
    <w:rsid w:val="003253B1"/>
    <w:rsid w:val="0032550C"/>
    <w:rsid w:val="00325533"/>
    <w:rsid w:val="00325613"/>
    <w:rsid w:val="00325679"/>
    <w:rsid w:val="003256DE"/>
    <w:rsid w:val="00325878"/>
    <w:rsid w:val="003259B1"/>
    <w:rsid w:val="003260DB"/>
    <w:rsid w:val="003261A1"/>
    <w:rsid w:val="0032637E"/>
    <w:rsid w:val="00326385"/>
    <w:rsid w:val="003264D9"/>
    <w:rsid w:val="00326666"/>
    <w:rsid w:val="003267FD"/>
    <w:rsid w:val="003269CA"/>
    <w:rsid w:val="00326A85"/>
    <w:rsid w:val="00326AF5"/>
    <w:rsid w:val="00326BAC"/>
    <w:rsid w:val="00326CF4"/>
    <w:rsid w:val="00326D09"/>
    <w:rsid w:val="00326D87"/>
    <w:rsid w:val="00326E6B"/>
    <w:rsid w:val="00326F10"/>
    <w:rsid w:val="00326FEB"/>
    <w:rsid w:val="00327073"/>
    <w:rsid w:val="003272C6"/>
    <w:rsid w:val="003273C6"/>
    <w:rsid w:val="00327438"/>
    <w:rsid w:val="00327701"/>
    <w:rsid w:val="0032776F"/>
    <w:rsid w:val="003277C7"/>
    <w:rsid w:val="00327B15"/>
    <w:rsid w:val="00327DAF"/>
    <w:rsid w:val="00327ED8"/>
    <w:rsid w:val="003300F2"/>
    <w:rsid w:val="0033011C"/>
    <w:rsid w:val="0033013D"/>
    <w:rsid w:val="0033019B"/>
    <w:rsid w:val="00330241"/>
    <w:rsid w:val="0033030C"/>
    <w:rsid w:val="00330637"/>
    <w:rsid w:val="00330748"/>
    <w:rsid w:val="003307F4"/>
    <w:rsid w:val="0033084D"/>
    <w:rsid w:val="00330A31"/>
    <w:rsid w:val="00330B87"/>
    <w:rsid w:val="00330BB5"/>
    <w:rsid w:val="00330DEF"/>
    <w:rsid w:val="00330ECB"/>
    <w:rsid w:val="00330ED0"/>
    <w:rsid w:val="00330F03"/>
    <w:rsid w:val="00330FA9"/>
    <w:rsid w:val="003310C4"/>
    <w:rsid w:val="0033118B"/>
    <w:rsid w:val="00331379"/>
    <w:rsid w:val="0033138C"/>
    <w:rsid w:val="00331502"/>
    <w:rsid w:val="003315FB"/>
    <w:rsid w:val="003317A4"/>
    <w:rsid w:val="003317D7"/>
    <w:rsid w:val="003317D8"/>
    <w:rsid w:val="00331AE4"/>
    <w:rsid w:val="00331C05"/>
    <w:rsid w:val="00331F61"/>
    <w:rsid w:val="00331FDB"/>
    <w:rsid w:val="003321BC"/>
    <w:rsid w:val="003322E3"/>
    <w:rsid w:val="003324F2"/>
    <w:rsid w:val="0033267C"/>
    <w:rsid w:val="00332695"/>
    <w:rsid w:val="003326B6"/>
    <w:rsid w:val="00332749"/>
    <w:rsid w:val="003327F2"/>
    <w:rsid w:val="003327FE"/>
    <w:rsid w:val="00332909"/>
    <w:rsid w:val="00332986"/>
    <w:rsid w:val="00332AE8"/>
    <w:rsid w:val="00332BDF"/>
    <w:rsid w:val="00332C6A"/>
    <w:rsid w:val="00333082"/>
    <w:rsid w:val="00333104"/>
    <w:rsid w:val="00333130"/>
    <w:rsid w:val="00333433"/>
    <w:rsid w:val="00333479"/>
    <w:rsid w:val="0033359E"/>
    <w:rsid w:val="00333726"/>
    <w:rsid w:val="00333735"/>
    <w:rsid w:val="0033389B"/>
    <w:rsid w:val="00333942"/>
    <w:rsid w:val="00333A77"/>
    <w:rsid w:val="00334337"/>
    <w:rsid w:val="0033434E"/>
    <w:rsid w:val="00334400"/>
    <w:rsid w:val="0033448E"/>
    <w:rsid w:val="0033453E"/>
    <w:rsid w:val="003345D9"/>
    <w:rsid w:val="00334917"/>
    <w:rsid w:val="0033492A"/>
    <w:rsid w:val="00334939"/>
    <w:rsid w:val="00334E0A"/>
    <w:rsid w:val="00334E5D"/>
    <w:rsid w:val="00334F5D"/>
    <w:rsid w:val="00335149"/>
    <w:rsid w:val="00335358"/>
    <w:rsid w:val="003353FD"/>
    <w:rsid w:val="00335516"/>
    <w:rsid w:val="003356D5"/>
    <w:rsid w:val="00335704"/>
    <w:rsid w:val="003358A7"/>
    <w:rsid w:val="003358B2"/>
    <w:rsid w:val="00335B08"/>
    <w:rsid w:val="00335B55"/>
    <w:rsid w:val="00335DAB"/>
    <w:rsid w:val="00335F34"/>
    <w:rsid w:val="00335F75"/>
    <w:rsid w:val="00336009"/>
    <w:rsid w:val="00336175"/>
    <w:rsid w:val="003361E5"/>
    <w:rsid w:val="0033628E"/>
    <w:rsid w:val="00336539"/>
    <w:rsid w:val="0033653F"/>
    <w:rsid w:val="0033682E"/>
    <w:rsid w:val="00336A5E"/>
    <w:rsid w:val="00336AF4"/>
    <w:rsid w:val="00336BD8"/>
    <w:rsid w:val="00336C46"/>
    <w:rsid w:val="00336CDC"/>
    <w:rsid w:val="00336E14"/>
    <w:rsid w:val="00336E7A"/>
    <w:rsid w:val="00336E8C"/>
    <w:rsid w:val="00336F7F"/>
    <w:rsid w:val="003370D0"/>
    <w:rsid w:val="00337235"/>
    <w:rsid w:val="00337259"/>
    <w:rsid w:val="00337396"/>
    <w:rsid w:val="00337557"/>
    <w:rsid w:val="003375BE"/>
    <w:rsid w:val="00337887"/>
    <w:rsid w:val="00337A58"/>
    <w:rsid w:val="00337AA2"/>
    <w:rsid w:val="00337AE7"/>
    <w:rsid w:val="00337B11"/>
    <w:rsid w:val="00337CAD"/>
    <w:rsid w:val="00337DDB"/>
    <w:rsid w:val="00337E2E"/>
    <w:rsid w:val="00337E9D"/>
    <w:rsid w:val="00337FB9"/>
    <w:rsid w:val="00337FCE"/>
    <w:rsid w:val="00340307"/>
    <w:rsid w:val="003403DC"/>
    <w:rsid w:val="00340407"/>
    <w:rsid w:val="00340467"/>
    <w:rsid w:val="003404FB"/>
    <w:rsid w:val="003405DF"/>
    <w:rsid w:val="003407AA"/>
    <w:rsid w:val="0034082C"/>
    <w:rsid w:val="00340A05"/>
    <w:rsid w:val="00340E55"/>
    <w:rsid w:val="003410F3"/>
    <w:rsid w:val="0034110A"/>
    <w:rsid w:val="0034128E"/>
    <w:rsid w:val="00341299"/>
    <w:rsid w:val="003412FD"/>
    <w:rsid w:val="003413CC"/>
    <w:rsid w:val="00341682"/>
    <w:rsid w:val="003416E8"/>
    <w:rsid w:val="00341836"/>
    <w:rsid w:val="00341F91"/>
    <w:rsid w:val="00342716"/>
    <w:rsid w:val="00342A1A"/>
    <w:rsid w:val="00342A82"/>
    <w:rsid w:val="00342B81"/>
    <w:rsid w:val="00342C06"/>
    <w:rsid w:val="00342C36"/>
    <w:rsid w:val="0034318D"/>
    <w:rsid w:val="00343348"/>
    <w:rsid w:val="00343401"/>
    <w:rsid w:val="003434CF"/>
    <w:rsid w:val="003434E9"/>
    <w:rsid w:val="003435FB"/>
    <w:rsid w:val="00343775"/>
    <w:rsid w:val="00343791"/>
    <w:rsid w:val="00343AB9"/>
    <w:rsid w:val="00343DD4"/>
    <w:rsid w:val="00343E87"/>
    <w:rsid w:val="00343F15"/>
    <w:rsid w:val="003441DF"/>
    <w:rsid w:val="003445C1"/>
    <w:rsid w:val="003445E7"/>
    <w:rsid w:val="00344861"/>
    <w:rsid w:val="00344B0E"/>
    <w:rsid w:val="00344D9C"/>
    <w:rsid w:val="00344F2F"/>
    <w:rsid w:val="00344F65"/>
    <w:rsid w:val="00344FA7"/>
    <w:rsid w:val="00345121"/>
    <w:rsid w:val="00345133"/>
    <w:rsid w:val="003451D5"/>
    <w:rsid w:val="0034529D"/>
    <w:rsid w:val="003452AB"/>
    <w:rsid w:val="003453BC"/>
    <w:rsid w:val="0034551C"/>
    <w:rsid w:val="003456D8"/>
    <w:rsid w:val="00345781"/>
    <w:rsid w:val="0034593C"/>
    <w:rsid w:val="003459FF"/>
    <w:rsid w:val="00345B5C"/>
    <w:rsid w:val="00345D3C"/>
    <w:rsid w:val="00346379"/>
    <w:rsid w:val="0034638D"/>
    <w:rsid w:val="00346394"/>
    <w:rsid w:val="003464BD"/>
    <w:rsid w:val="003464F2"/>
    <w:rsid w:val="00346527"/>
    <w:rsid w:val="00346671"/>
    <w:rsid w:val="00346719"/>
    <w:rsid w:val="003467E6"/>
    <w:rsid w:val="00346EA1"/>
    <w:rsid w:val="00346F26"/>
    <w:rsid w:val="0034706E"/>
    <w:rsid w:val="00347331"/>
    <w:rsid w:val="00347886"/>
    <w:rsid w:val="00347D1C"/>
    <w:rsid w:val="00347FD8"/>
    <w:rsid w:val="0035003E"/>
    <w:rsid w:val="0035015F"/>
    <w:rsid w:val="003502E0"/>
    <w:rsid w:val="003502F0"/>
    <w:rsid w:val="00350539"/>
    <w:rsid w:val="00350615"/>
    <w:rsid w:val="003506B3"/>
    <w:rsid w:val="003507E5"/>
    <w:rsid w:val="00350812"/>
    <w:rsid w:val="00350880"/>
    <w:rsid w:val="00350901"/>
    <w:rsid w:val="00350964"/>
    <w:rsid w:val="00350A81"/>
    <w:rsid w:val="003510C3"/>
    <w:rsid w:val="00351170"/>
    <w:rsid w:val="0035118A"/>
    <w:rsid w:val="003511A9"/>
    <w:rsid w:val="003513A5"/>
    <w:rsid w:val="003513F3"/>
    <w:rsid w:val="003515A3"/>
    <w:rsid w:val="003516E0"/>
    <w:rsid w:val="0035175B"/>
    <w:rsid w:val="00351857"/>
    <w:rsid w:val="00351D89"/>
    <w:rsid w:val="00351F66"/>
    <w:rsid w:val="00351FB0"/>
    <w:rsid w:val="0035231B"/>
    <w:rsid w:val="003523F8"/>
    <w:rsid w:val="003525BA"/>
    <w:rsid w:val="00352952"/>
    <w:rsid w:val="00352C72"/>
    <w:rsid w:val="00352C91"/>
    <w:rsid w:val="00352DBB"/>
    <w:rsid w:val="00352EAF"/>
    <w:rsid w:val="00352F70"/>
    <w:rsid w:val="00353007"/>
    <w:rsid w:val="00353140"/>
    <w:rsid w:val="0035315D"/>
    <w:rsid w:val="003531F6"/>
    <w:rsid w:val="00353271"/>
    <w:rsid w:val="00353363"/>
    <w:rsid w:val="003533D9"/>
    <w:rsid w:val="0035351D"/>
    <w:rsid w:val="003537C1"/>
    <w:rsid w:val="003537D6"/>
    <w:rsid w:val="0035385F"/>
    <w:rsid w:val="003538AC"/>
    <w:rsid w:val="00353B4D"/>
    <w:rsid w:val="00353C4B"/>
    <w:rsid w:val="00353D92"/>
    <w:rsid w:val="003540FD"/>
    <w:rsid w:val="0035457E"/>
    <w:rsid w:val="003545D8"/>
    <w:rsid w:val="003546DE"/>
    <w:rsid w:val="003547B8"/>
    <w:rsid w:val="00354923"/>
    <w:rsid w:val="0035492F"/>
    <w:rsid w:val="00354992"/>
    <w:rsid w:val="00354B93"/>
    <w:rsid w:val="00354D58"/>
    <w:rsid w:val="00354FC1"/>
    <w:rsid w:val="00355684"/>
    <w:rsid w:val="0035579F"/>
    <w:rsid w:val="003558A3"/>
    <w:rsid w:val="00355A0B"/>
    <w:rsid w:val="00355B50"/>
    <w:rsid w:val="00355CDF"/>
    <w:rsid w:val="00355EA7"/>
    <w:rsid w:val="00355EAD"/>
    <w:rsid w:val="0035601A"/>
    <w:rsid w:val="00356238"/>
    <w:rsid w:val="0035658D"/>
    <w:rsid w:val="003566EA"/>
    <w:rsid w:val="0035679B"/>
    <w:rsid w:val="00356938"/>
    <w:rsid w:val="00356997"/>
    <w:rsid w:val="00356B50"/>
    <w:rsid w:val="00356BE6"/>
    <w:rsid w:val="00356DC1"/>
    <w:rsid w:val="00356E30"/>
    <w:rsid w:val="00357068"/>
    <w:rsid w:val="00357590"/>
    <w:rsid w:val="003575D2"/>
    <w:rsid w:val="003575DD"/>
    <w:rsid w:val="00357608"/>
    <w:rsid w:val="003578B8"/>
    <w:rsid w:val="00357C77"/>
    <w:rsid w:val="00357CBE"/>
    <w:rsid w:val="003600A8"/>
    <w:rsid w:val="003600DB"/>
    <w:rsid w:val="00360149"/>
    <w:rsid w:val="0036015B"/>
    <w:rsid w:val="003601AB"/>
    <w:rsid w:val="003606F9"/>
    <w:rsid w:val="00360848"/>
    <w:rsid w:val="003609FE"/>
    <w:rsid w:val="00360B00"/>
    <w:rsid w:val="00360E93"/>
    <w:rsid w:val="00361021"/>
    <w:rsid w:val="00361133"/>
    <w:rsid w:val="0036124F"/>
    <w:rsid w:val="003612E3"/>
    <w:rsid w:val="0036143D"/>
    <w:rsid w:val="003614B5"/>
    <w:rsid w:val="00361519"/>
    <w:rsid w:val="00361924"/>
    <w:rsid w:val="00361DE4"/>
    <w:rsid w:val="00362050"/>
    <w:rsid w:val="00362146"/>
    <w:rsid w:val="003621A1"/>
    <w:rsid w:val="00362436"/>
    <w:rsid w:val="00362458"/>
    <w:rsid w:val="00362906"/>
    <w:rsid w:val="00362983"/>
    <w:rsid w:val="00362DE1"/>
    <w:rsid w:val="00362E39"/>
    <w:rsid w:val="003630EB"/>
    <w:rsid w:val="003634E6"/>
    <w:rsid w:val="00363653"/>
    <w:rsid w:val="00363735"/>
    <w:rsid w:val="003637D8"/>
    <w:rsid w:val="00363E46"/>
    <w:rsid w:val="0036415F"/>
    <w:rsid w:val="00364308"/>
    <w:rsid w:val="00364328"/>
    <w:rsid w:val="00364399"/>
    <w:rsid w:val="003644DE"/>
    <w:rsid w:val="003645D6"/>
    <w:rsid w:val="003645E9"/>
    <w:rsid w:val="003645EB"/>
    <w:rsid w:val="00364682"/>
    <w:rsid w:val="003646AE"/>
    <w:rsid w:val="003649BD"/>
    <w:rsid w:val="00364A20"/>
    <w:rsid w:val="00364A4A"/>
    <w:rsid w:val="00364D96"/>
    <w:rsid w:val="00364FDC"/>
    <w:rsid w:val="0036518B"/>
    <w:rsid w:val="003652FD"/>
    <w:rsid w:val="00365635"/>
    <w:rsid w:val="003657F0"/>
    <w:rsid w:val="00365800"/>
    <w:rsid w:val="003658F4"/>
    <w:rsid w:val="00365A96"/>
    <w:rsid w:val="00365C33"/>
    <w:rsid w:val="00365C6F"/>
    <w:rsid w:val="00365D6A"/>
    <w:rsid w:val="00365D96"/>
    <w:rsid w:val="00365F82"/>
    <w:rsid w:val="00365FE1"/>
    <w:rsid w:val="00366224"/>
    <w:rsid w:val="003663E6"/>
    <w:rsid w:val="0036645A"/>
    <w:rsid w:val="00366637"/>
    <w:rsid w:val="00366889"/>
    <w:rsid w:val="003668AD"/>
    <w:rsid w:val="0036691E"/>
    <w:rsid w:val="0036692B"/>
    <w:rsid w:val="0036694E"/>
    <w:rsid w:val="00366A2C"/>
    <w:rsid w:val="00366A3A"/>
    <w:rsid w:val="00366B8E"/>
    <w:rsid w:val="00366BD3"/>
    <w:rsid w:val="00366DE8"/>
    <w:rsid w:val="00366E08"/>
    <w:rsid w:val="00366EBB"/>
    <w:rsid w:val="00366F64"/>
    <w:rsid w:val="00367299"/>
    <w:rsid w:val="003673FA"/>
    <w:rsid w:val="003674F4"/>
    <w:rsid w:val="00367904"/>
    <w:rsid w:val="00367B8D"/>
    <w:rsid w:val="00367B9A"/>
    <w:rsid w:val="00367BC9"/>
    <w:rsid w:val="00367BE6"/>
    <w:rsid w:val="00370062"/>
    <w:rsid w:val="003703F0"/>
    <w:rsid w:val="0037045A"/>
    <w:rsid w:val="00370758"/>
    <w:rsid w:val="003707B8"/>
    <w:rsid w:val="00370B54"/>
    <w:rsid w:val="00370FE2"/>
    <w:rsid w:val="003713D3"/>
    <w:rsid w:val="00371450"/>
    <w:rsid w:val="0037168C"/>
    <w:rsid w:val="00371986"/>
    <w:rsid w:val="003719BC"/>
    <w:rsid w:val="00371AB9"/>
    <w:rsid w:val="00371C55"/>
    <w:rsid w:val="00371F88"/>
    <w:rsid w:val="00371FA1"/>
    <w:rsid w:val="003720F4"/>
    <w:rsid w:val="0037212A"/>
    <w:rsid w:val="003721B6"/>
    <w:rsid w:val="003721BA"/>
    <w:rsid w:val="003721DD"/>
    <w:rsid w:val="00372364"/>
    <w:rsid w:val="003723B2"/>
    <w:rsid w:val="00372472"/>
    <w:rsid w:val="00372617"/>
    <w:rsid w:val="0037269C"/>
    <w:rsid w:val="0037271C"/>
    <w:rsid w:val="00372A05"/>
    <w:rsid w:val="00372D2E"/>
    <w:rsid w:val="00372F62"/>
    <w:rsid w:val="00373746"/>
    <w:rsid w:val="0037392A"/>
    <w:rsid w:val="00373949"/>
    <w:rsid w:val="00373A46"/>
    <w:rsid w:val="00373B42"/>
    <w:rsid w:val="00373E2F"/>
    <w:rsid w:val="00374270"/>
    <w:rsid w:val="003742AD"/>
    <w:rsid w:val="00374409"/>
    <w:rsid w:val="0037443E"/>
    <w:rsid w:val="00374441"/>
    <w:rsid w:val="00374578"/>
    <w:rsid w:val="003745A6"/>
    <w:rsid w:val="0037464E"/>
    <w:rsid w:val="003747C9"/>
    <w:rsid w:val="003748BB"/>
    <w:rsid w:val="003749F4"/>
    <w:rsid w:val="00374D38"/>
    <w:rsid w:val="003751D6"/>
    <w:rsid w:val="0037528E"/>
    <w:rsid w:val="003754A4"/>
    <w:rsid w:val="003756C6"/>
    <w:rsid w:val="003756FE"/>
    <w:rsid w:val="00375B31"/>
    <w:rsid w:val="00375B7A"/>
    <w:rsid w:val="00375B7C"/>
    <w:rsid w:val="00375BD9"/>
    <w:rsid w:val="00375C37"/>
    <w:rsid w:val="00375CDF"/>
    <w:rsid w:val="00375FBA"/>
    <w:rsid w:val="00376265"/>
    <w:rsid w:val="003762E8"/>
    <w:rsid w:val="00376316"/>
    <w:rsid w:val="0037637A"/>
    <w:rsid w:val="00376414"/>
    <w:rsid w:val="00376634"/>
    <w:rsid w:val="0037668D"/>
    <w:rsid w:val="003766B4"/>
    <w:rsid w:val="00376950"/>
    <w:rsid w:val="00376B58"/>
    <w:rsid w:val="00376FDD"/>
    <w:rsid w:val="00377013"/>
    <w:rsid w:val="0037711A"/>
    <w:rsid w:val="0037711D"/>
    <w:rsid w:val="003775DD"/>
    <w:rsid w:val="003776D7"/>
    <w:rsid w:val="00377E6C"/>
    <w:rsid w:val="00380318"/>
    <w:rsid w:val="00380350"/>
    <w:rsid w:val="003803B1"/>
    <w:rsid w:val="00380799"/>
    <w:rsid w:val="003807B3"/>
    <w:rsid w:val="003807B7"/>
    <w:rsid w:val="00380886"/>
    <w:rsid w:val="00380A13"/>
    <w:rsid w:val="00380E33"/>
    <w:rsid w:val="00380E6A"/>
    <w:rsid w:val="00380F90"/>
    <w:rsid w:val="00381187"/>
    <w:rsid w:val="0038121E"/>
    <w:rsid w:val="003812BD"/>
    <w:rsid w:val="00381533"/>
    <w:rsid w:val="003815B7"/>
    <w:rsid w:val="00381725"/>
    <w:rsid w:val="0038172D"/>
    <w:rsid w:val="00381903"/>
    <w:rsid w:val="00381A76"/>
    <w:rsid w:val="00381F97"/>
    <w:rsid w:val="0038207B"/>
    <w:rsid w:val="00382172"/>
    <w:rsid w:val="003824F5"/>
    <w:rsid w:val="003824FA"/>
    <w:rsid w:val="0038250B"/>
    <w:rsid w:val="003825F0"/>
    <w:rsid w:val="003826F3"/>
    <w:rsid w:val="00382932"/>
    <w:rsid w:val="00382936"/>
    <w:rsid w:val="00382A2E"/>
    <w:rsid w:val="00382A99"/>
    <w:rsid w:val="00382B9E"/>
    <w:rsid w:val="00382CD2"/>
    <w:rsid w:val="00383017"/>
    <w:rsid w:val="003830C1"/>
    <w:rsid w:val="00383170"/>
    <w:rsid w:val="00383307"/>
    <w:rsid w:val="0038336E"/>
    <w:rsid w:val="00383373"/>
    <w:rsid w:val="00383395"/>
    <w:rsid w:val="003833E2"/>
    <w:rsid w:val="00383402"/>
    <w:rsid w:val="0038351D"/>
    <w:rsid w:val="003835F7"/>
    <w:rsid w:val="003837E8"/>
    <w:rsid w:val="00383A8B"/>
    <w:rsid w:val="00383FFF"/>
    <w:rsid w:val="00384049"/>
    <w:rsid w:val="00384070"/>
    <w:rsid w:val="00384075"/>
    <w:rsid w:val="00384094"/>
    <w:rsid w:val="0038416C"/>
    <w:rsid w:val="00384190"/>
    <w:rsid w:val="003843EA"/>
    <w:rsid w:val="003844CF"/>
    <w:rsid w:val="00384801"/>
    <w:rsid w:val="00384C06"/>
    <w:rsid w:val="00384F38"/>
    <w:rsid w:val="00385136"/>
    <w:rsid w:val="00385232"/>
    <w:rsid w:val="003854D4"/>
    <w:rsid w:val="003854D5"/>
    <w:rsid w:val="0038578D"/>
    <w:rsid w:val="003859F1"/>
    <w:rsid w:val="00385B8E"/>
    <w:rsid w:val="00385F50"/>
    <w:rsid w:val="0038608B"/>
    <w:rsid w:val="00386296"/>
    <w:rsid w:val="00386399"/>
    <w:rsid w:val="00386490"/>
    <w:rsid w:val="0038665F"/>
    <w:rsid w:val="003866AB"/>
    <w:rsid w:val="003866F0"/>
    <w:rsid w:val="00386841"/>
    <w:rsid w:val="00386AAB"/>
    <w:rsid w:val="00386C52"/>
    <w:rsid w:val="00386DEE"/>
    <w:rsid w:val="00386DF1"/>
    <w:rsid w:val="00386E31"/>
    <w:rsid w:val="00386E66"/>
    <w:rsid w:val="00386EB0"/>
    <w:rsid w:val="00386F3E"/>
    <w:rsid w:val="0038706D"/>
    <w:rsid w:val="0038717D"/>
    <w:rsid w:val="0038722C"/>
    <w:rsid w:val="00387583"/>
    <w:rsid w:val="00387594"/>
    <w:rsid w:val="003875A2"/>
    <w:rsid w:val="003876F6"/>
    <w:rsid w:val="003877C6"/>
    <w:rsid w:val="00387BB0"/>
    <w:rsid w:val="00387BEE"/>
    <w:rsid w:val="00387E35"/>
    <w:rsid w:val="00390534"/>
    <w:rsid w:val="0039068C"/>
    <w:rsid w:val="0039083A"/>
    <w:rsid w:val="003909B9"/>
    <w:rsid w:val="00390AD5"/>
    <w:rsid w:val="00390CE2"/>
    <w:rsid w:val="00390E9B"/>
    <w:rsid w:val="00390F2D"/>
    <w:rsid w:val="00390FB2"/>
    <w:rsid w:val="00390FE3"/>
    <w:rsid w:val="0039100C"/>
    <w:rsid w:val="0039112E"/>
    <w:rsid w:val="003912B7"/>
    <w:rsid w:val="00391426"/>
    <w:rsid w:val="0039155D"/>
    <w:rsid w:val="00391585"/>
    <w:rsid w:val="003915CA"/>
    <w:rsid w:val="003918E1"/>
    <w:rsid w:val="0039191C"/>
    <w:rsid w:val="003919BB"/>
    <w:rsid w:val="00391A35"/>
    <w:rsid w:val="00391AEA"/>
    <w:rsid w:val="00391B85"/>
    <w:rsid w:val="00391C27"/>
    <w:rsid w:val="00391C2F"/>
    <w:rsid w:val="00391DFF"/>
    <w:rsid w:val="00391E41"/>
    <w:rsid w:val="00391F41"/>
    <w:rsid w:val="00392028"/>
    <w:rsid w:val="0039229D"/>
    <w:rsid w:val="00392416"/>
    <w:rsid w:val="00392463"/>
    <w:rsid w:val="0039258C"/>
    <w:rsid w:val="003925AB"/>
    <w:rsid w:val="0039260B"/>
    <w:rsid w:val="00392962"/>
    <w:rsid w:val="003929AF"/>
    <w:rsid w:val="00392A26"/>
    <w:rsid w:val="00392B15"/>
    <w:rsid w:val="00392C74"/>
    <w:rsid w:val="00393030"/>
    <w:rsid w:val="00393076"/>
    <w:rsid w:val="003931A5"/>
    <w:rsid w:val="0039336C"/>
    <w:rsid w:val="00393601"/>
    <w:rsid w:val="003936A7"/>
    <w:rsid w:val="003939FE"/>
    <w:rsid w:val="00393A97"/>
    <w:rsid w:val="00393F30"/>
    <w:rsid w:val="00393F6D"/>
    <w:rsid w:val="00393FE4"/>
    <w:rsid w:val="00394016"/>
    <w:rsid w:val="003941BC"/>
    <w:rsid w:val="003941BF"/>
    <w:rsid w:val="003944ED"/>
    <w:rsid w:val="003948FF"/>
    <w:rsid w:val="003949AC"/>
    <w:rsid w:val="003949BB"/>
    <w:rsid w:val="00394A73"/>
    <w:rsid w:val="00394BEC"/>
    <w:rsid w:val="00394C4F"/>
    <w:rsid w:val="0039529E"/>
    <w:rsid w:val="00395771"/>
    <w:rsid w:val="0039581B"/>
    <w:rsid w:val="0039584A"/>
    <w:rsid w:val="003958D2"/>
    <w:rsid w:val="00395BA9"/>
    <w:rsid w:val="00395BDF"/>
    <w:rsid w:val="00395C8A"/>
    <w:rsid w:val="00395FA0"/>
    <w:rsid w:val="00395FBA"/>
    <w:rsid w:val="00395FDE"/>
    <w:rsid w:val="003960F9"/>
    <w:rsid w:val="003969EC"/>
    <w:rsid w:val="00396B0F"/>
    <w:rsid w:val="00396B26"/>
    <w:rsid w:val="00396D66"/>
    <w:rsid w:val="00396DE1"/>
    <w:rsid w:val="003971D4"/>
    <w:rsid w:val="00397640"/>
    <w:rsid w:val="0039768B"/>
    <w:rsid w:val="00397853"/>
    <w:rsid w:val="003979EF"/>
    <w:rsid w:val="00397CC2"/>
    <w:rsid w:val="003A01C4"/>
    <w:rsid w:val="003A035A"/>
    <w:rsid w:val="003A05B7"/>
    <w:rsid w:val="003A0737"/>
    <w:rsid w:val="003A0ADF"/>
    <w:rsid w:val="003A0BBE"/>
    <w:rsid w:val="003A10E9"/>
    <w:rsid w:val="003A111C"/>
    <w:rsid w:val="003A11D6"/>
    <w:rsid w:val="003A1420"/>
    <w:rsid w:val="003A14F8"/>
    <w:rsid w:val="003A154E"/>
    <w:rsid w:val="003A157B"/>
    <w:rsid w:val="003A1621"/>
    <w:rsid w:val="003A187F"/>
    <w:rsid w:val="003A1BEF"/>
    <w:rsid w:val="003A1C05"/>
    <w:rsid w:val="003A1C0F"/>
    <w:rsid w:val="003A1F44"/>
    <w:rsid w:val="003A2009"/>
    <w:rsid w:val="003A2509"/>
    <w:rsid w:val="003A25F3"/>
    <w:rsid w:val="003A26BB"/>
    <w:rsid w:val="003A2788"/>
    <w:rsid w:val="003A282C"/>
    <w:rsid w:val="003A29E3"/>
    <w:rsid w:val="003A2CE8"/>
    <w:rsid w:val="003A2E1F"/>
    <w:rsid w:val="003A2EA2"/>
    <w:rsid w:val="003A309B"/>
    <w:rsid w:val="003A334A"/>
    <w:rsid w:val="003A33C0"/>
    <w:rsid w:val="003A346F"/>
    <w:rsid w:val="003A355F"/>
    <w:rsid w:val="003A359D"/>
    <w:rsid w:val="003A360A"/>
    <w:rsid w:val="003A364D"/>
    <w:rsid w:val="003A36E7"/>
    <w:rsid w:val="003A38F1"/>
    <w:rsid w:val="003A3B30"/>
    <w:rsid w:val="003A3BCB"/>
    <w:rsid w:val="003A3BF4"/>
    <w:rsid w:val="003A3C8B"/>
    <w:rsid w:val="003A3D8D"/>
    <w:rsid w:val="003A3E3E"/>
    <w:rsid w:val="003A3E9F"/>
    <w:rsid w:val="003A446D"/>
    <w:rsid w:val="003A4542"/>
    <w:rsid w:val="003A45F6"/>
    <w:rsid w:val="003A4921"/>
    <w:rsid w:val="003A4926"/>
    <w:rsid w:val="003A4966"/>
    <w:rsid w:val="003A4A19"/>
    <w:rsid w:val="003A4A49"/>
    <w:rsid w:val="003A4AB7"/>
    <w:rsid w:val="003A4DD5"/>
    <w:rsid w:val="003A4E38"/>
    <w:rsid w:val="003A505B"/>
    <w:rsid w:val="003A5320"/>
    <w:rsid w:val="003A542D"/>
    <w:rsid w:val="003A587B"/>
    <w:rsid w:val="003A5A85"/>
    <w:rsid w:val="003A5AE9"/>
    <w:rsid w:val="003A5D96"/>
    <w:rsid w:val="003A5E27"/>
    <w:rsid w:val="003A5EF6"/>
    <w:rsid w:val="003A5FC2"/>
    <w:rsid w:val="003A6104"/>
    <w:rsid w:val="003A621C"/>
    <w:rsid w:val="003A62B1"/>
    <w:rsid w:val="003A62C3"/>
    <w:rsid w:val="003A640D"/>
    <w:rsid w:val="003A646D"/>
    <w:rsid w:val="003A651F"/>
    <w:rsid w:val="003A65DD"/>
    <w:rsid w:val="003A68A1"/>
    <w:rsid w:val="003A6EC5"/>
    <w:rsid w:val="003A6FE9"/>
    <w:rsid w:val="003A7052"/>
    <w:rsid w:val="003A7154"/>
    <w:rsid w:val="003A71E9"/>
    <w:rsid w:val="003A722E"/>
    <w:rsid w:val="003A74B5"/>
    <w:rsid w:val="003A766D"/>
    <w:rsid w:val="003A77DB"/>
    <w:rsid w:val="003A7A8F"/>
    <w:rsid w:val="003A7D2D"/>
    <w:rsid w:val="003A7D34"/>
    <w:rsid w:val="003A7D67"/>
    <w:rsid w:val="003A7DFC"/>
    <w:rsid w:val="003A7E90"/>
    <w:rsid w:val="003B02DD"/>
    <w:rsid w:val="003B045C"/>
    <w:rsid w:val="003B046E"/>
    <w:rsid w:val="003B0652"/>
    <w:rsid w:val="003B0717"/>
    <w:rsid w:val="003B08EF"/>
    <w:rsid w:val="003B0AC9"/>
    <w:rsid w:val="003B0DD2"/>
    <w:rsid w:val="003B119F"/>
    <w:rsid w:val="003B11B1"/>
    <w:rsid w:val="003B11CB"/>
    <w:rsid w:val="003B16A3"/>
    <w:rsid w:val="003B16FA"/>
    <w:rsid w:val="003B1A1F"/>
    <w:rsid w:val="003B1E74"/>
    <w:rsid w:val="003B203F"/>
    <w:rsid w:val="003B2393"/>
    <w:rsid w:val="003B25D9"/>
    <w:rsid w:val="003B26C5"/>
    <w:rsid w:val="003B27DC"/>
    <w:rsid w:val="003B28EC"/>
    <w:rsid w:val="003B2A00"/>
    <w:rsid w:val="003B2B60"/>
    <w:rsid w:val="003B2DFC"/>
    <w:rsid w:val="003B33D7"/>
    <w:rsid w:val="003B3704"/>
    <w:rsid w:val="003B3BE9"/>
    <w:rsid w:val="003B3E46"/>
    <w:rsid w:val="003B41C0"/>
    <w:rsid w:val="003B437D"/>
    <w:rsid w:val="003B4550"/>
    <w:rsid w:val="003B45CC"/>
    <w:rsid w:val="003B47C8"/>
    <w:rsid w:val="003B488D"/>
    <w:rsid w:val="003B48AB"/>
    <w:rsid w:val="003B49C6"/>
    <w:rsid w:val="003B4A0E"/>
    <w:rsid w:val="003B4C5C"/>
    <w:rsid w:val="003B4DE2"/>
    <w:rsid w:val="003B4ED7"/>
    <w:rsid w:val="003B4F01"/>
    <w:rsid w:val="003B4F04"/>
    <w:rsid w:val="003B4F0D"/>
    <w:rsid w:val="003B5010"/>
    <w:rsid w:val="003B5064"/>
    <w:rsid w:val="003B51A5"/>
    <w:rsid w:val="003B51BC"/>
    <w:rsid w:val="003B5243"/>
    <w:rsid w:val="003B5387"/>
    <w:rsid w:val="003B547E"/>
    <w:rsid w:val="003B558A"/>
    <w:rsid w:val="003B5875"/>
    <w:rsid w:val="003B58E4"/>
    <w:rsid w:val="003B5AD4"/>
    <w:rsid w:val="003B5AF6"/>
    <w:rsid w:val="003B5B6A"/>
    <w:rsid w:val="003B6076"/>
    <w:rsid w:val="003B60D6"/>
    <w:rsid w:val="003B61A3"/>
    <w:rsid w:val="003B6368"/>
    <w:rsid w:val="003B6421"/>
    <w:rsid w:val="003B66F9"/>
    <w:rsid w:val="003B6719"/>
    <w:rsid w:val="003B6B1F"/>
    <w:rsid w:val="003B6BE8"/>
    <w:rsid w:val="003B6D42"/>
    <w:rsid w:val="003B6E58"/>
    <w:rsid w:val="003B6F74"/>
    <w:rsid w:val="003B7193"/>
    <w:rsid w:val="003B71BA"/>
    <w:rsid w:val="003B7220"/>
    <w:rsid w:val="003B728E"/>
    <w:rsid w:val="003B72F5"/>
    <w:rsid w:val="003B7301"/>
    <w:rsid w:val="003B7566"/>
    <w:rsid w:val="003B758B"/>
    <w:rsid w:val="003B7907"/>
    <w:rsid w:val="003B7933"/>
    <w:rsid w:val="003B7B67"/>
    <w:rsid w:val="003B7D5A"/>
    <w:rsid w:val="003B7E8F"/>
    <w:rsid w:val="003C017F"/>
    <w:rsid w:val="003C0582"/>
    <w:rsid w:val="003C05E8"/>
    <w:rsid w:val="003C0626"/>
    <w:rsid w:val="003C0703"/>
    <w:rsid w:val="003C0874"/>
    <w:rsid w:val="003C0BEA"/>
    <w:rsid w:val="003C0C14"/>
    <w:rsid w:val="003C0C87"/>
    <w:rsid w:val="003C0E54"/>
    <w:rsid w:val="003C10DD"/>
    <w:rsid w:val="003C13FC"/>
    <w:rsid w:val="003C1A2B"/>
    <w:rsid w:val="003C1A36"/>
    <w:rsid w:val="003C1A59"/>
    <w:rsid w:val="003C1B51"/>
    <w:rsid w:val="003C1BB8"/>
    <w:rsid w:val="003C1C8C"/>
    <w:rsid w:val="003C1D25"/>
    <w:rsid w:val="003C1D32"/>
    <w:rsid w:val="003C1E56"/>
    <w:rsid w:val="003C1E91"/>
    <w:rsid w:val="003C1EE2"/>
    <w:rsid w:val="003C20F8"/>
    <w:rsid w:val="003C224A"/>
    <w:rsid w:val="003C23FF"/>
    <w:rsid w:val="003C24A4"/>
    <w:rsid w:val="003C255E"/>
    <w:rsid w:val="003C25F0"/>
    <w:rsid w:val="003C2878"/>
    <w:rsid w:val="003C2921"/>
    <w:rsid w:val="003C2A22"/>
    <w:rsid w:val="003C2AAF"/>
    <w:rsid w:val="003C2C7B"/>
    <w:rsid w:val="003C2D98"/>
    <w:rsid w:val="003C2E98"/>
    <w:rsid w:val="003C30F1"/>
    <w:rsid w:val="003C323B"/>
    <w:rsid w:val="003C32C4"/>
    <w:rsid w:val="003C33F9"/>
    <w:rsid w:val="003C3547"/>
    <w:rsid w:val="003C3743"/>
    <w:rsid w:val="003C3870"/>
    <w:rsid w:val="003C3981"/>
    <w:rsid w:val="003C3AD4"/>
    <w:rsid w:val="003C3C70"/>
    <w:rsid w:val="003C3D86"/>
    <w:rsid w:val="003C406C"/>
    <w:rsid w:val="003C42BC"/>
    <w:rsid w:val="003C4347"/>
    <w:rsid w:val="003C46C2"/>
    <w:rsid w:val="003C47F2"/>
    <w:rsid w:val="003C48BF"/>
    <w:rsid w:val="003C4B85"/>
    <w:rsid w:val="003C4DD3"/>
    <w:rsid w:val="003C4EAC"/>
    <w:rsid w:val="003C4F64"/>
    <w:rsid w:val="003C52A0"/>
    <w:rsid w:val="003C52D6"/>
    <w:rsid w:val="003C5520"/>
    <w:rsid w:val="003C5602"/>
    <w:rsid w:val="003C586D"/>
    <w:rsid w:val="003C58C1"/>
    <w:rsid w:val="003C59CE"/>
    <w:rsid w:val="003C59EC"/>
    <w:rsid w:val="003C5B90"/>
    <w:rsid w:val="003C5C41"/>
    <w:rsid w:val="003C5CCF"/>
    <w:rsid w:val="003C5D84"/>
    <w:rsid w:val="003C5DF6"/>
    <w:rsid w:val="003C5EB9"/>
    <w:rsid w:val="003C60A4"/>
    <w:rsid w:val="003C6287"/>
    <w:rsid w:val="003C658A"/>
    <w:rsid w:val="003C65E6"/>
    <w:rsid w:val="003C67A7"/>
    <w:rsid w:val="003C67CA"/>
    <w:rsid w:val="003C6896"/>
    <w:rsid w:val="003C6E98"/>
    <w:rsid w:val="003C6ECB"/>
    <w:rsid w:val="003C7142"/>
    <w:rsid w:val="003C74B3"/>
    <w:rsid w:val="003C7512"/>
    <w:rsid w:val="003C75F3"/>
    <w:rsid w:val="003C7D66"/>
    <w:rsid w:val="003C7DF9"/>
    <w:rsid w:val="003C7EA7"/>
    <w:rsid w:val="003D00DD"/>
    <w:rsid w:val="003D051B"/>
    <w:rsid w:val="003D0584"/>
    <w:rsid w:val="003D0608"/>
    <w:rsid w:val="003D064A"/>
    <w:rsid w:val="003D06D9"/>
    <w:rsid w:val="003D0747"/>
    <w:rsid w:val="003D0994"/>
    <w:rsid w:val="003D0AB1"/>
    <w:rsid w:val="003D0B94"/>
    <w:rsid w:val="003D0BAB"/>
    <w:rsid w:val="003D0F0D"/>
    <w:rsid w:val="003D11EC"/>
    <w:rsid w:val="003D12B5"/>
    <w:rsid w:val="003D1436"/>
    <w:rsid w:val="003D1441"/>
    <w:rsid w:val="003D14C0"/>
    <w:rsid w:val="003D15FB"/>
    <w:rsid w:val="003D19DB"/>
    <w:rsid w:val="003D1C71"/>
    <w:rsid w:val="003D2145"/>
    <w:rsid w:val="003D23FF"/>
    <w:rsid w:val="003D244C"/>
    <w:rsid w:val="003D2510"/>
    <w:rsid w:val="003D2597"/>
    <w:rsid w:val="003D2638"/>
    <w:rsid w:val="003D2667"/>
    <w:rsid w:val="003D29CE"/>
    <w:rsid w:val="003D2CAE"/>
    <w:rsid w:val="003D2CDB"/>
    <w:rsid w:val="003D2F58"/>
    <w:rsid w:val="003D312D"/>
    <w:rsid w:val="003D31A0"/>
    <w:rsid w:val="003D325C"/>
    <w:rsid w:val="003D33FE"/>
    <w:rsid w:val="003D3464"/>
    <w:rsid w:val="003D3510"/>
    <w:rsid w:val="003D35E2"/>
    <w:rsid w:val="003D380D"/>
    <w:rsid w:val="003D384B"/>
    <w:rsid w:val="003D3894"/>
    <w:rsid w:val="003D38D7"/>
    <w:rsid w:val="003D39FC"/>
    <w:rsid w:val="003D3B77"/>
    <w:rsid w:val="003D3CCD"/>
    <w:rsid w:val="003D3D13"/>
    <w:rsid w:val="003D3EF9"/>
    <w:rsid w:val="003D3F3D"/>
    <w:rsid w:val="003D3F59"/>
    <w:rsid w:val="003D3F95"/>
    <w:rsid w:val="003D4558"/>
    <w:rsid w:val="003D45F9"/>
    <w:rsid w:val="003D4631"/>
    <w:rsid w:val="003D46D6"/>
    <w:rsid w:val="003D4880"/>
    <w:rsid w:val="003D4A0B"/>
    <w:rsid w:val="003D531A"/>
    <w:rsid w:val="003D549A"/>
    <w:rsid w:val="003D5713"/>
    <w:rsid w:val="003D5897"/>
    <w:rsid w:val="003D5A38"/>
    <w:rsid w:val="003D5B40"/>
    <w:rsid w:val="003D5BB4"/>
    <w:rsid w:val="003D5CF6"/>
    <w:rsid w:val="003D5F1B"/>
    <w:rsid w:val="003D61B9"/>
    <w:rsid w:val="003D6255"/>
    <w:rsid w:val="003D62DE"/>
    <w:rsid w:val="003D6326"/>
    <w:rsid w:val="003D6744"/>
    <w:rsid w:val="003D6A58"/>
    <w:rsid w:val="003D6B4E"/>
    <w:rsid w:val="003D6C0A"/>
    <w:rsid w:val="003D6D36"/>
    <w:rsid w:val="003D6D6E"/>
    <w:rsid w:val="003D6E0B"/>
    <w:rsid w:val="003D6F9E"/>
    <w:rsid w:val="003D703D"/>
    <w:rsid w:val="003D70CA"/>
    <w:rsid w:val="003D72A3"/>
    <w:rsid w:val="003D7360"/>
    <w:rsid w:val="003D7623"/>
    <w:rsid w:val="003D7A2E"/>
    <w:rsid w:val="003D7AE7"/>
    <w:rsid w:val="003D7C0A"/>
    <w:rsid w:val="003D7C38"/>
    <w:rsid w:val="003D7CA1"/>
    <w:rsid w:val="003D7D0E"/>
    <w:rsid w:val="003D7DAB"/>
    <w:rsid w:val="003D7F5A"/>
    <w:rsid w:val="003E0031"/>
    <w:rsid w:val="003E0107"/>
    <w:rsid w:val="003E014E"/>
    <w:rsid w:val="003E0310"/>
    <w:rsid w:val="003E04BC"/>
    <w:rsid w:val="003E06D8"/>
    <w:rsid w:val="003E0872"/>
    <w:rsid w:val="003E0893"/>
    <w:rsid w:val="003E0D6C"/>
    <w:rsid w:val="003E0E63"/>
    <w:rsid w:val="003E0F3A"/>
    <w:rsid w:val="003E10D6"/>
    <w:rsid w:val="003E117C"/>
    <w:rsid w:val="003E12D3"/>
    <w:rsid w:val="003E1629"/>
    <w:rsid w:val="003E172E"/>
    <w:rsid w:val="003E1898"/>
    <w:rsid w:val="003E1A15"/>
    <w:rsid w:val="003E1AD2"/>
    <w:rsid w:val="003E1B65"/>
    <w:rsid w:val="003E1C0F"/>
    <w:rsid w:val="003E1D2D"/>
    <w:rsid w:val="003E1D4E"/>
    <w:rsid w:val="003E1DE8"/>
    <w:rsid w:val="003E1E04"/>
    <w:rsid w:val="003E2079"/>
    <w:rsid w:val="003E2347"/>
    <w:rsid w:val="003E26E7"/>
    <w:rsid w:val="003E28C5"/>
    <w:rsid w:val="003E29CE"/>
    <w:rsid w:val="003E2CF3"/>
    <w:rsid w:val="003E3248"/>
    <w:rsid w:val="003E34BB"/>
    <w:rsid w:val="003E3564"/>
    <w:rsid w:val="003E35EB"/>
    <w:rsid w:val="003E3707"/>
    <w:rsid w:val="003E3A97"/>
    <w:rsid w:val="003E3BA0"/>
    <w:rsid w:val="003E3C07"/>
    <w:rsid w:val="003E3DF0"/>
    <w:rsid w:val="003E3F2E"/>
    <w:rsid w:val="003E4177"/>
    <w:rsid w:val="003E4214"/>
    <w:rsid w:val="003E4526"/>
    <w:rsid w:val="003E45A8"/>
    <w:rsid w:val="003E45E4"/>
    <w:rsid w:val="003E462D"/>
    <w:rsid w:val="003E4731"/>
    <w:rsid w:val="003E4765"/>
    <w:rsid w:val="003E48A8"/>
    <w:rsid w:val="003E4959"/>
    <w:rsid w:val="003E4BEA"/>
    <w:rsid w:val="003E4CC0"/>
    <w:rsid w:val="003E4F47"/>
    <w:rsid w:val="003E51B3"/>
    <w:rsid w:val="003E5247"/>
    <w:rsid w:val="003E5297"/>
    <w:rsid w:val="003E531A"/>
    <w:rsid w:val="003E532A"/>
    <w:rsid w:val="003E5331"/>
    <w:rsid w:val="003E586C"/>
    <w:rsid w:val="003E596A"/>
    <w:rsid w:val="003E5A69"/>
    <w:rsid w:val="003E5A7E"/>
    <w:rsid w:val="003E5A8F"/>
    <w:rsid w:val="003E5B1B"/>
    <w:rsid w:val="003E5BE9"/>
    <w:rsid w:val="003E5C7A"/>
    <w:rsid w:val="003E5CC9"/>
    <w:rsid w:val="003E5CF8"/>
    <w:rsid w:val="003E5CF9"/>
    <w:rsid w:val="003E6044"/>
    <w:rsid w:val="003E62DC"/>
    <w:rsid w:val="003E63EF"/>
    <w:rsid w:val="003E664C"/>
    <w:rsid w:val="003E666B"/>
    <w:rsid w:val="003E6675"/>
    <w:rsid w:val="003E6BD1"/>
    <w:rsid w:val="003E6E6B"/>
    <w:rsid w:val="003E6F14"/>
    <w:rsid w:val="003E73E4"/>
    <w:rsid w:val="003E7588"/>
    <w:rsid w:val="003E7676"/>
    <w:rsid w:val="003E778C"/>
    <w:rsid w:val="003E7FB4"/>
    <w:rsid w:val="003F0548"/>
    <w:rsid w:val="003F0A3F"/>
    <w:rsid w:val="003F1521"/>
    <w:rsid w:val="003F19A8"/>
    <w:rsid w:val="003F19DC"/>
    <w:rsid w:val="003F1D88"/>
    <w:rsid w:val="003F2079"/>
    <w:rsid w:val="003F22C8"/>
    <w:rsid w:val="003F24EF"/>
    <w:rsid w:val="003F258D"/>
    <w:rsid w:val="003F2632"/>
    <w:rsid w:val="003F2786"/>
    <w:rsid w:val="003F29FD"/>
    <w:rsid w:val="003F2B8B"/>
    <w:rsid w:val="003F2C36"/>
    <w:rsid w:val="003F2C44"/>
    <w:rsid w:val="003F2CDE"/>
    <w:rsid w:val="003F2CFA"/>
    <w:rsid w:val="003F2E9F"/>
    <w:rsid w:val="003F2F49"/>
    <w:rsid w:val="003F334E"/>
    <w:rsid w:val="003F33B2"/>
    <w:rsid w:val="003F35C0"/>
    <w:rsid w:val="003F360F"/>
    <w:rsid w:val="003F37FF"/>
    <w:rsid w:val="003F3835"/>
    <w:rsid w:val="003F391E"/>
    <w:rsid w:val="003F3DC6"/>
    <w:rsid w:val="003F3EB0"/>
    <w:rsid w:val="003F3F20"/>
    <w:rsid w:val="003F40F5"/>
    <w:rsid w:val="003F4167"/>
    <w:rsid w:val="003F41A7"/>
    <w:rsid w:val="003F41D4"/>
    <w:rsid w:val="003F44EE"/>
    <w:rsid w:val="003F4569"/>
    <w:rsid w:val="003F45C4"/>
    <w:rsid w:val="003F464D"/>
    <w:rsid w:val="003F4836"/>
    <w:rsid w:val="003F4A36"/>
    <w:rsid w:val="003F4C20"/>
    <w:rsid w:val="003F4D40"/>
    <w:rsid w:val="003F4F92"/>
    <w:rsid w:val="003F5026"/>
    <w:rsid w:val="003F50E2"/>
    <w:rsid w:val="003F519E"/>
    <w:rsid w:val="003F523A"/>
    <w:rsid w:val="003F5395"/>
    <w:rsid w:val="003F5A03"/>
    <w:rsid w:val="003F5A2A"/>
    <w:rsid w:val="003F5B1C"/>
    <w:rsid w:val="003F5B26"/>
    <w:rsid w:val="003F5E89"/>
    <w:rsid w:val="003F5EED"/>
    <w:rsid w:val="003F6178"/>
    <w:rsid w:val="003F630B"/>
    <w:rsid w:val="003F65D2"/>
    <w:rsid w:val="003F6851"/>
    <w:rsid w:val="003F685B"/>
    <w:rsid w:val="003F6A0A"/>
    <w:rsid w:val="003F6B8C"/>
    <w:rsid w:val="003F6C88"/>
    <w:rsid w:val="003F6C8E"/>
    <w:rsid w:val="003F7489"/>
    <w:rsid w:val="003F789F"/>
    <w:rsid w:val="003F799F"/>
    <w:rsid w:val="003F7B9D"/>
    <w:rsid w:val="003F7DA7"/>
    <w:rsid w:val="003F7E17"/>
    <w:rsid w:val="004003E2"/>
    <w:rsid w:val="004005FA"/>
    <w:rsid w:val="004009EC"/>
    <w:rsid w:val="00400BFD"/>
    <w:rsid w:val="00400D18"/>
    <w:rsid w:val="00400E2A"/>
    <w:rsid w:val="004010AB"/>
    <w:rsid w:val="004010C2"/>
    <w:rsid w:val="004012FE"/>
    <w:rsid w:val="0040134A"/>
    <w:rsid w:val="0040157E"/>
    <w:rsid w:val="00401657"/>
    <w:rsid w:val="004019DF"/>
    <w:rsid w:val="00401A08"/>
    <w:rsid w:val="00401A75"/>
    <w:rsid w:val="00401D14"/>
    <w:rsid w:val="00401D30"/>
    <w:rsid w:val="00402064"/>
    <w:rsid w:val="00402083"/>
    <w:rsid w:val="004021B0"/>
    <w:rsid w:val="0040223C"/>
    <w:rsid w:val="004024D5"/>
    <w:rsid w:val="004027A2"/>
    <w:rsid w:val="00402AB0"/>
    <w:rsid w:val="00402B3C"/>
    <w:rsid w:val="00402C47"/>
    <w:rsid w:val="00403474"/>
    <w:rsid w:val="004037E9"/>
    <w:rsid w:val="00403921"/>
    <w:rsid w:val="00403B3D"/>
    <w:rsid w:val="00403C75"/>
    <w:rsid w:val="00403F0B"/>
    <w:rsid w:val="00403F54"/>
    <w:rsid w:val="00403F8A"/>
    <w:rsid w:val="0040409C"/>
    <w:rsid w:val="004040C4"/>
    <w:rsid w:val="004041D5"/>
    <w:rsid w:val="0040438C"/>
    <w:rsid w:val="00404456"/>
    <w:rsid w:val="0040448A"/>
    <w:rsid w:val="004044D6"/>
    <w:rsid w:val="00404548"/>
    <w:rsid w:val="00404637"/>
    <w:rsid w:val="00404642"/>
    <w:rsid w:val="0040468C"/>
    <w:rsid w:val="00404749"/>
    <w:rsid w:val="0040476F"/>
    <w:rsid w:val="00404810"/>
    <w:rsid w:val="0040483D"/>
    <w:rsid w:val="004049B4"/>
    <w:rsid w:val="00404A9A"/>
    <w:rsid w:val="00404AA2"/>
    <w:rsid w:val="00404AE8"/>
    <w:rsid w:val="00404BF5"/>
    <w:rsid w:val="00404FBF"/>
    <w:rsid w:val="0040506A"/>
    <w:rsid w:val="004051E8"/>
    <w:rsid w:val="00405577"/>
    <w:rsid w:val="0040563E"/>
    <w:rsid w:val="004056AE"/>
    <w:rsid w:val="00405884"/>
    <w:rsid w:val="00405A90"/>
    <w:rsid w:val="00405A9E"/>
    <w:rsid w:val="00405E76"/>
    <w:rsid w:val="00405EC7"/>
    <w:rsid w:val="0040606D"/>
    <w:rsid w:val="0040613A"/>
    <w:rsid w:val="00406585"/>
    <w:rsid w:val="004066E1"/>
    <w:rsid w:val="00406A65"/>
    <w:rsid w:val="00406DD1"/>
    <w:rsid w:val="00407176"/>
    <w:rsid w:val="00407495"/>
    <w:rsid w:val="00407500"/>
    <w:rsid w:val="004079A8"/>
    <w:rsid w:val="00407A68"/>
    <w:rsid w:val="00407AE0"/>
    <w:rsid w:val="00407B0B"/>
    <w:rsid w:val="00407C0E"/>
    <w:rsid w:val="00407D53"/>
    <w:rsid w:val="00407D54"/>
    <w:rsid w:val="00407E0B"/>
    <w:rsid w:val="00407E65"/>
    <w:rsid w:val="004100AF"/>
    <w:rsid w:val="0041012C"/>
    <w:rsid w:val="004101B2"/>
    <w:rsid w:val="004102BB"/>
    <w:rsid w:val="00410320"/>
    <w:rsid w:val="00410356"/>
    <w:rsid w:val="004103B8"/>
    <w:rsid w:val="00410453"/>
    <w:rsid w:val="00410528"/>
    <w:rsid w:val="0041058D"/>
    <w:rsid w:val="00410DD0"/>
    <w:rsid w:val="00410EF3"/>
    <w:rsid w:val="00411044"/>
    <w:rsid w:val="00411191"/>
    <w:rsid w:val="00411410"/>
    <w:rsid w:val="0041147C"/>
    <w:rsid w:val="0041167E"/>
    <w:rsid w:val="004116E6"/>
    <w:rsid w:val="004116F4"/>
    <w:rsid w:val="00411AEA"/>
    <w:rsid w:val="00411BEC"/>
    <w:rsid w:val="00411D65"/>
    <w:rsid w:val="00411DC0"/>
    <w:rsid w:val="00411E43"/>
    <w:rsid w:val="00411EA0"/>
    <w:rsid w:val="00411FD1"/>
    <w:rsid w:val="0041250E"/>
    <w:rsid w:val="00412533"/>
    <w:rsid w:val="00412547"/>
    <w:rsid w:val="004126E5"/>
    <w:rsid w:val="00412763"/>
    <w:rsid w:val="0041283A"/>
    <w:rsid w:val="0041290E"/>
    <w:rsid w:val="00412D95"/>
    <w:rsid w:val="00412E04"/>
    <w:rsid w:val="00412FE4"/>
    <w:rsid w:val="0041303B"/>
    <w:rsid w:val="0041314F"/>
    <w:rsid w:val="0041328E"/>
    <w:rsid w:val="004132FC"/>
    <w:rsid w:val="004133F1"/>
    <w:rsid w:val="004135E9"/>
    <w:rsid w:val="00413655"/>
    <w:rsid w:val="0041384B"/>
    <w:rsid w:val="00413AD0"/>
    <w:rsid w:val="00413D79"/>
    <w:rsid w:val="00413FEE"/>
    <w:rsid w:val="00414307"/>
    <w:rsid w:val="00414474"/>
    <w:rsid w:val="004145A8"/>
    <w:rsid w:val="0041475E"/>
    <w:rsid w:val="004147A7"/>
    <w:rsid w:val="004147F5"/>
    <w:rsid w:val="0041483C"/>
    <w:rsid w:val="00414D31"/>
    <w:rsid w:val="00414E96"/>
    <w:rsid w:val="00414EA9"/>
    <w:rsid w:val="00414EB9"/>
    <w:rsid w:val="00414FC0"/>
    <w:rsid w:val="004150F9"/>
    <w:rsid w:val="00415263"/>
    <w:rsid w:val="004153AD"/>
    <w:rsid w:val="004154B2"/>
    <w:rsid w:val="004154B9"/>
    <w:rsid w:val="004154CE"/>
    <w:rsid w:val="004154EA"/>
    <w:rsid w:val="0041574F"/>
    <w:rsid w:val="004158DC"/>
    <w:rsid w:val="004159EA"/>
    <w:rsid w:val="004159EB"/>
    <w:rsid w:val="00415C2C"/>
    <w:rsid w:val="00415C75"/>
    <w:rsid w:val="00415DA6"/>
    <w:rsid w:val="0041601A"/>
    <w:rsid w:val="00416439"/>
    <w:rsid w:val="00416511"/>
    <w:rsid w:val="00416674"/>
    <w:rsid w:val="004167C5"/>
    <w:rsid w:val="00416A14"/>
    <w:rsid w:val="00416AFF"/>
    <w:rsid w:val="00416DF9"/>
    <w:rsid w:val="0041718C"/>
    <w:rsid w:val="0041741D"/>
    <w:rsid w:val="00417433"/>
    <w:rsid w:val="00417748"/>
    <w:rsid w:val="00417AD4"/>
    <w:rsid w:val="00417B0C"/>
    <w:rsid w:val="00417B48"/>
    <w:rsid w:val="00417EDB"/>
    <w:rsid w:val="00417FAD"/>
    <w:rsid w:val="004202A6"/>
    <w:rsid w:val="00420416"/>
    <w:rsid w:val="004204C8"/>
    <w:rsid w:val="00420AF6"/>
    <w:rsid w:val="00420B69"/>
    <w:rsid w:val="00420C5D"/>
    <w:rsid w:val="00420D62"/>
    <w:rsid w:val="00420FBE"/>
    <w:rsid w:val="0042118D"/>
    <w:rsid w:val="004211F5"/>
    <w:rsid w:val="004215CC"/>
    <w:rsid w:val="004215D9"/>
    <w:rsid w:val="004215E6"/>
    <w:rsid w:val="0042169B"/>
    <w:rsid w:val="00421B22"/>
    <w:rsid w:val="00421B5D"/>
    <w:rsid w:val="00421C85"/>
    <w:rsid w:val="00421CD9"/>
    <w:rsid w:val="0042200F"/>
    <w:rsid w:val="004221DC"/>
    <w:rsid w:val="004222CF"/>
    <w:rsid w:val="004223FE"/>
    <w:rsid w:val="004224DF"/>
    <w:rsid w:val="00422542"/>
    <w:rsid w:val="00422665"/>
    <w:rsid w:val="004229D6"/>
    <w:rsid w:val="00422E06"/>
    <w:rsid w:val="00422F33"/>
    <w:rsid w:val="00422F63"/>
    <w:rsid w:val="00422FBC"/>
    <w:rsid w:val="00423053"/>
    <w:rsid w:val="004230B9"/>
    <w:rsid w:val="00423197"/>
    <w:rsid w:val="00423204"/>
    <w:rsid w:val="00423253"/>
    <w:rsid w:val="004232BD"/>
    <w:rsid w:val="00423380"/>
    <w:rsid w:val="00423446"/>
    <w:rsid w:val="0042384D"/>
    <w:rsid w:val="004238DA"/>
    <w:rsid w:val="0042391B"/>
    <w:rsid w:val="00423AFC"/>
    <w:rsid w:val="00423BDE"/>
    <w:rsid w:val="00423BE9"/>
    <w:rsid w:val="00423CF0"/>
    <w:rsid w:val="00423D11"/>
    <w:rsid w:val="00423E80"/>
    <w:rsid w:val="004241CC"/>
    <w:rsid w:val="0042429B"/>
    <w:rsid w:val="00424358"/>
    <w:rsid w:val="0042435A"/>
    <w:rsid w:val="004243B5"/>
    <w:rsid w:val="004243F2"/>
    <w:rsid w:val="004244F2"/>
    <w:rsid w:val="0042455D"/>
    <w:rsid w:val="0042464A"/>
    <w:rsid w:val="0042465B"/>
    <w:rsid w:val="00424829"/>
    <w:rsid w:val="00424CC4"/>
    <w:rsid w:val="00424EB9"/>
    <w:rsid w:val="00424F13"/>
    <w:rsid w:val="004251FC"/>
    <w:rsid w:val="004256B6"/>
    <w:rsid w:val="0042586A"/>
    <w:rsid w:val="00425A23"/>
    <w:rsid w:val="00425AE8"/>
    <w:rsid w:val="00425BEF"/>
    <w:rsid w:val="00425C84"/>
    <w:rsid w:val="00425CBD"/>
    <w:rsid w:val="0042603C"/>
    <w:rsid w:val="004263AE"/>
    <w:rsid w:val="00426427"/>
    <w:rsid w:val="00426499"/>
    <w:rsid w:val="0042649E"/>
    <w:rsid w:val="00426504"/>
    <w:rsid w:val="0042664F"/>
    <w:rsid w:val="00426692"/>
    <w:rsid w:val="0042686D"/>
    <w:rsid w:val="00426921"/>
    <w:rsid w:val="00426B63"/>
    <w:rsid w:val="00426C3C"/>
    <w:rsid w:val="00426DFC"/>
    <w:rsid w:val="00426F8A"/>
    <w:rsid w:val="004270DD"/>
    <w:rsid w:val="0042712B"/>
    <w:rsid w:val="0042722D"/>
    <w:rsid w:val="0042733E"/>
    <w:rsid w:val="0042736D"/>
    <w:rsid w:val="004275B1"/>
    <w:rsid w:val="0042776E"/>
    <w:rsid w:val="00427776"/>
    <w:rsid w:val="00427A4C"/>
    <w:rsid w:val="00427A7F"/>
    <w:rsid w:val="00427F28"/>
    <w:rsid w:val="00427F90"/>
    <w:rsid w:val="004300BE"/>
    <w:rsid w:val="00430271"/>
    <w:rsid w:val="004304CC"/>
    <w:rsid w:val="0043076B"/>
    <w:rsid w:val="004307D4"/>
    <w:rsid w:val="0043086F"/>
    <w:rsid w:val="00430A60"/>
    <w:rsid w:val="00430CF0"/>
    <w:rsid w:val="00430D1C"/>
    <w:rsid w:val="00430E32"/>
    <w:rsid w:val="00430E80"/>
    <w:rsid w:val="00430F00"/>
    <w:rsid w:val="004311AC"/>
    <w:rsid w:val="004311F5"/>
    <w:rsid w:val="0043127D"/>
    <w:rsid w:val="0043135F"/>
    <w:rsid w:val="0043144C"/>
    <w:rsid w:val="00431616"/>
    <w:rsid w:val="00431718"/>
    <w:rsid w:val="00431962"/>
    <w:rsid w:val="00431987"/>
    <w:rsid w:val="00431A04"/>
    <w:rsid w:val="00431AEC"/>
    <w:rsid w:val="00431CFA"/>
    <w:rsid w:val="00431E81"/>
    <w:rsid w:val="00431EA4"/>
    <w:rsid w:val="00431EE0"/>
    <w:rsid w:val="00431FCC"/>
    <w:rsid w:val="00432059"/>
    <w:rsid w:val="00432372"/>
    <w:rsid w:val="00432504"/>
    <w:rsid w:val="00432567"/>
    <w:rsid w:val="0043258C"/>
    <w:rsid w:val="0043259E"/>
    <w:rsid w:val="004327A8"/>
    <w:rsid w:val="004327D8"/>
    <w:rsid w:val="00432982"/>
    <w:rsid w:val="004329A8"/>
    <w:rsid w:val="004329B3"/>
    <w:rsid w:val="00432C64"/>
    <w:rsid w:val="00432DC9"/>
    <w:rsid w:val="00432E52"/>
    <w:rsid w:val="004331CD"/>
    <w:rsid w:val="00433345"/>
    <w:rsid w:val="00433802"/>
    <w:rsid w:val="00433948"/>
    <w:rsid w:val="00433951"/>
    <w:rsid w:val="004339B3"/>
    <w:rsid w:val="00433AFC"/>
    <w:rsid w:val="00433C0E"/>
    <w:rsid w:val="00433EDA"/>
    <w:rsid w:val="00433FFC"/>
    <w:rsid w:val="004340E8"/>
    <w:rsid w:val="00434182"/>
    <w:rsid w:val="004345AD"/>
    <w:rsid w:val="004345B8"/>
    <w:rsid w:val="004346BE"/>
    <w:rsid w:val="0043475C"/>
    <w:rsid w:val="00434863"/>
    <w:rsid w:val="00434A1E"/>
    <w:rsid w:val="00434B44"/>
    <w:rsid w:val="00434DC9"/>
    <w:rsid w:val="00434F66"/>
    <w:rsid w:val="00434FFA"/>
    <w:rsid w:val="00435022"/>
    <w:rsid w:val="00435081"/>
    <w:rsid w:val="004350B3"/>
    <w:rsid w:val="00435103"/>
    <w:rsid w:val="0043562D"/>
    <w:rsid w:val="00435C31"/>
    <w:rsid w:val="00435C5E"/>
    <w:rsid w:val="00435D86"/>
    <w:rsid w:val="00435E2C"/>
    <w:rsid w:val="00435F33"/>
    <w:rsid w:val="004362F2"/>
    <w:rsid w:val="004363CF"/>
    <w:rsid w:val="004363DA"/>
    <w:rsid w:val="00436675"/>
    <w:rsid w:val="00436831"/>
    <w:rsid w:val="0043684B"/>
    <w:rsid w:val="00436935"/>
    <w:rsid w:val="00436C32"/>
    <w:rsid w:val="00436EDE"/>
    <w:rsid w:val="00436F7E"/>
    <w:rsid w:val="004370A7"/>
    <w:rsid w:val="0043713D"/>
    <w:rsid w:val="00437283"/>
    <w:rsid w:val="004372A4"/>
    <w:rsid w:val="004375A9"/>
    <w:rsid w:val="004375B2"/>
    <w:rsid w:val="0043777D"/>
    <w:rsid w:val="004378A2"/>
    <w:rsid w:val="004379DB"/>
    <w:rsid w:val="00437B1F"/>
    <w:rsid w:val="00437B66"/>
    <w:rsid w:val="00437D50"/>
    <w:rsid w:val="00437E6C"/>
    <w:rsid w:val="0044001A"/>
    <w:rsid w:val="004400E0"/>
    <w:rsid w:val="0044019F"/>
    <w:rsid w:val="0044042A"/>
    <w:rsid w:val="004404E8"/>
    <w:rsid w:val="0044073C"/>
    <w:rsid w:val="0044086F"/>
    <w:rsid w:val="0044091A"/>
    <w:rsid w:val="00440952"/>
    <w:rsid w:val="00440A53"/>
    <w:rsid w:val="00440B01"/>
    <w:rsid w:val="00440CCB"/>
    <w:rsid w:val="00440EC0"/>
    <w:rsid w:val="004412FF"/>
    <w:rsid w:val="0044131C"/>
    <w:rsid w:val="004414AC"/>
    <w:rsid w:val="004415C0"/>
    <w:rsid w:val="00441685"/>
    <w:rsid w:val="004419FD"/>
    <w:rsid w:val="00441B7D"/>
    <w:rsid w:val="00441BFD"/>
    <w:rsid w:val="00441D09"/>
    <w:rsid w:val="00441D13"/>
    <w:rsid w:val="00441E6A"/>
    <w:rsid w:val="00442124"/>
    <w:rsid w:val="00442153"/>
    <w:rsid w:val="0044220B"/>
    <w:rsid w:val="004422C3"/>
    <w:rsid w:val="00442330"/>
    <w:rsid w:val="00442361"/>
    <w:rsid w:val="004423F7"/>
    <w:rsid w:val="00442682"/>
    <w:rsid w:val="0044269D"/>
    <w:rsid w:val="004427A0"/>
    <w:rsid w:val="004427F9"/>
    <w:rsid w:val="00442D8A"/>
    <w:rsid w:val="00442E30"/>
    <w:rsid w:val="00442E50"/>
    <w:rsid w:val="00442ECD"/>
    <w:rsid w:val="004432E3"/>
    <w:rsid w:val="00443477"/>
    <w:rsid w:val="004435DD"/>
    <w:rsid w:val="00443893"/>
    <w:rsid w:val="0044391E"/>
    <w:rsid w:val="0044395B"/>
    <w:rsid w:val="00444099"/>
    <w:rsid w:val="00444234"/>
    <w:rsid w:val="004443BA"/>
    <w:rsid w:val="00444916"/>
    <w:rsid w:val="00444EC0"/>
    <w:rsid w:val="00444FB5"/>
    <w:rsid w:val="004452A9"/>
    <w:rsid w:val="00445326"/>
    <w:rsid w:val="0044558E"/>
    <w:rsid w:val="0044560F"/>
    <w:rsid w:val="00445881"/>
    <w:rsid w:val="00445DC0"/>
    <w:rsid w:val="0044602B"/>
    <w:rsid w:val="00446056"/>
    <w:rsid w:val="004461CB"/>
    <w:rsid w:val="0044621D"/>
    <w:rsid w:val="004462DC"/>
    <w:rsid w:val="004464F5"/>
    <w:rsid w:val="004465B0"/>
    <w:rsid w:val="004465FF"/>
    <w:rsid w:val="00446994"/>
    <w:rsid w:val="004469F0"/>
    <w:rsid w:val="00446D43"/>
    <w:rsid w:val="00446F96"/>
    <w:rsid w:val="00447290"/>
    <w:rsid w:val="0044747F"/>
    <w:rsid w:val="0044774D"/>
    <w:rsid w:val="00447838"/>
    <w:rsid w:val="004478A9"/>
    <w:rsid w:val="004479DD"/>
    <w:rsid w:val="004479FC"/>
    <w:rsid w:val="00447B82"/>
    <w:rsid w:val="00447C69"/>
    <w:rsid w:val="00447C89"/>
    <w:rsid w:val="00447CAD"/>
    <w:rsid w:val="00447D99"/>
    <w:rsid w:val="00447DDA"/>
    <w:rsid w:val="00447F00"/>
    <w:rsid w:val="00447F02"/>
    <w:rsid w:val="004500BA"/>
    <w:rsid w:val="004501F6"/>
    <w:rsid w:val="004501FD"/>
    <w:rsid w:val="00450372"/>
    <w:rsid w:val="00450422"/>
    <w:rsid w:val="004505A4"/>
    <w:rsid w:val="00450748"/>
    <w:rsid w:val="00450AE6"/>
    <w:rsid w:val="00450AED"/>
    <w:rsid w:val="00450C3C"/>
    <w:rsid w:val="00450CB8"/>
    <w:rsid w:val="00450DBF"/>
    <w:rsid w:val="00450EE3"/>
    <w:rsid w:val="00451281"/>
    <w:rsid w:val="0045131F"/>
    <w:rsid w:val="0045141C"/>
    <w:rsid w:val="004514F5"/>
    <w:rsid w:val="00451643"/>
    <w:rsid w:val="004517F9"/>
    <w:rsid w:val="00451DDC"/>
    <w:rsid w:val="00451FBA"/>
    <w:rsid w:val="004520E0"/>
    <w:rsid w:val="004523BB"/>
    <w:rsid w:val="0045250C"/>
    <w:rsid w:val="0045259D"/>
    <w:rsid w:val="004525B9"/>
    <w:rsid w:val="004525F2"/>
    <w:rsid w:val="0045267C"/>
    <w:rsid w:val="00452726"/>
    <w:rsid w:val="004527CF"/>
    <w:rsid w:val="004528CA"/>
    <w:rsid w:val="00452924"/>
    <w:rsid w:val="00452AF2"/>
    <w:rsid w:val="00452BCE"/>
    <w:rsid w:val="00452C61"/>
    <w:rsid w:val="00452D57"/>
    <w:rsid w:val="00452D85"/>
    <w:rsid w:val="00452E2A"/>
    <w:rsid w:val="00452E86"/>
    <w:rsid w:val="00452EC4"/>
    <w:rsid w:val="00453029"/>
    <w:rsid w:val="004530AE"/>
    <w:rsid w:val="004531D6"/>
    <w:rsid w:val="00453231"/>
    <w:rsid w:val="0045344A"/>
    <w:rsid w:val="004536B1"/>
    <w:rsid w:val="0045379E"/>
    <w:rsid w:val="004538D3"/>
    <w:rsid w:val="00453ACE"/>
    <w:rsid w:val="00453B59"/>
    <w:rsid w:val="00453BF8"/>
    <w:rsid w:val="00453C0C"/>
    <w:rsid w:val="00453EED"/>
    <w:rsid w:val="004541C5"/>
    <w:rsid w:val="004541DB"/>
    <w:rsid w:val="004542BB"/>
    <w:rsid w:val="0045430E"/>
    <w:rsid w:val="0045432F"/>
    <w:rsid w:val="0045439B"/>
    <w:rsid w:val="00454A52"/>
    <w:rsid w:val="00454B39"/>
    <w:rsid w:val="00454B62"/>
    <w:rsid w:val="00454CB6"/>
    <w:rsid w:val="00454E65"/>
    <w:rsid w:val="00454FFF"/>
    <w:rsid w:val="00455140"/>
    <w:rsid w:val="0045516D"/>
    <w:rsid w:val="00455183"/>
    <w:rsid w:val="00455525"/>
    <w:rsid w:val="004558E0"/>
    <w:rsid w:val="0045592E"/>
    <w:rsid w:val="00455958"/>
    <w:rsid w:val="00455A96"/>
    <w:rsid w:val="00455E4A"/>
    <w:rsid w:val="00455EA8"/>
    <w:rsid w:val="00455F97"/>
    <w:rsid w:val="00456225"/>
    <w:rsid w:val="004562DF"/>
    <w:rsid w:val="00456465"/>
    <w:rsid w:val="00456B17"/>
    <w:rsid w:val="00456DCD"/>
    <w:rsid w:val="00456E85"/>
    <w:rsid w:val="00456E98"/>
    <w:rsid w:val="00456F43"/>
    <w:rsid w:val="00456FC7"/>
    <w:rsid w:val="00456FF3"/>
    <w:rsid w:val="00457120"/>
    <w:rsid w:val="00457153"/>
    <w:rsid w:val="004573B5"/>
    <w:rsid w:val="004573FB"/>
    <w:rsid w:val="004575DF"/>
    <w:rsid w:val="004578DB"/>
    <w:rsid w:val="004579A4"/>
    <w:rsid w:val="004579F8"/>
    <w:rsid w:val="00457B64"/>
    <w:rsid w:val="00460368"/>
    <w:rsid w:val="0046043F"/>
    <w:rsid w:val="004606F5"/>
    <w:rsid w:val="0046076F"/>
    <w:rsid w:val="004608F8"/>
    <w:rsid w:val="004609D7"/>
    <w:rsid w:val="00460ABC"/>
    <w:rsid w:val="00460B80"/>
    <w:rsid w:val="00460C54"/>
    <w:rsid w:val="00460DDF"/>
    <w:rsid w:val="00460DF7"/>
    <w:rsid w:val="0046114D"/>
    <w:rsid w:val="004612E1"/>
    <w:rsid w:val="004613DA"/>
    <w:rsid w:val="00461564"/>
    <w:rsid w:val="004615F7"/>
    <w:rsid w:val="00461667"/>
    <w:rsid w:val="00461697"/>
    <w:rsid w:val="004616DA"/>
    <w:rsid w:val="00461741"/>
    <w:rsid w:val="00461B26"/>
    <w:rsid w:val="00461E56"/>
    <w:rsid w:val="004621B0"/>
    <w:rsid w:val="00462436"/>
    <w:rsid w:val="004624D5"/>
    <w:rsid w:val="00462694"/>
    <w:rsid w:val="00462699"/>
    <w:rsid w:val="004627B1"/>
    <w:rsid w:val="004629CD"/>
    <w:rsid w:val="00462CDB"/>
    <w:rsid w:val="00462DB7"/>
    <w:rsid w:val="00462EF9"/>
    <w:rsid w:val="004631F8"/>
    <w:rsid w:val="0046343F"/>
    <w:rsid w:val="0046345B"/>
    <w:rsid w:val="00463596"/>
    <w:rsid w:val="0046394F"/>
    <w:rsid w:val="00463B22"/>
    <w:rsid w:val="00463DE9"/>
    <w:rsid w:val="0046428C"/>
    <w:rsid w:val="004644C7"/>
    <w:rsid w:val="00464859"/>
    <w:rsid w:val="00464988"/>
    <w:rsid w:val="00464FFB"/>
    <w:rsid w:val="00465209"/>
    <w:rsid w:val="00465277"/>
    <w:rsid w:val="00465648"/>
    <w:rsid w:val="00465739"/>
    <w:rsid w:val="0046587A"/>
    <w:rsid w:val="004658CA"/>
    <w:rsid w:val="00465A16"/>
    <w:rsid w:val="00465A87"/>
    <w:rsid w:val="0046607F"/>
    <w:rsid w:val="0046614C"/>
    <w:rsid w:val="00466196"/>
    <w:rsid w:val="0046619F"/>
    <w:rsid w:val="0046621E"/>
    <w:rsid w:val="0046627A"/>
    <w:rsid w:val="00466359"/>
    <w:rsid w:val="004663B9"/>
    <w:rsid w:val="00466440"/>
    <w:rsid w:val="00466579"/>
    <w:rsid w:val="004665CB"/>
    <w:rsid w:val="0046663C"/>
    <w:rsid w:val="0046687E"/>
    <w:rsid w:val="00466ADB"/>
    <w:rsid w:val="00466B7A"/>
    <w:rsid w:val="00466C89"/>
    <w:rsid w:val="00466EE0"/>
    <w:rsid w:val="004670A5"/>
    <w:rsid w:val="004670CB"/>
    <w:rsid w:val="004671D3"/>
    <w:rsid w:val="00467346"/>
    <w:rsid w:val="004673F8"/>
    <w:rsid w:val="0046764F"/>
    <w:rsid w:val="004678CE"/>
    <w:rsid w:val="00467E3E"/>
    <w:rsid w:val="00467E46"/>
    <w:rsid w:val="00467E65"/>
    <w:rsid w:val="00467F96"/>
    <w:rsid w:val="0047000D"/>
    <w:rsid w:val="0047005D"/>
    <w:rsid w:val="0047025B"/>
    <w:rsid w:val="0047036F"/>
    <w:rsid w:val="00470426"/>
    <w:rsid w:val="00470438"/>
    <w:rsid w:val="004708B1"/>
    <w:rsid w:val="0047091D"/>
    <w:rsid w:val="00470A65"/>
    <w:rsid w:val="00470BF9"/>
    <w:rsid w:val="00470CCE"/>
    <w:rsid w:val="00470D21"/>
    <w:rsid w:val="00470ED1"/>
    <w:rsid w:val="00470F4E"/>
    <w:rsid w:val="0047139E"/>
    <w:rsid w:val="004715E8"/>
    <w:rsid w:val="00471656"/>
    <w:rsid w:val="00471666"/>
    <w:rsid w:val="0047191A"/>
    <w:rsid w:val="00471E03"/>
    <w:rsid w:val="00471F17"/>
    <w:rsid w:val="00471F73"/>
    <w:rsid w:val="00472131"/>
    <w:rsid w:val="004721DD"/>
    <w:rsid w:val="004722A5"/>
    <w:rsid w:val="004723BD"/>
    <w:rsid w:val="0047245E"/>
    <w:rsid w:val="004724A7"/>
    <w:rsid w:val="0047272B"/>
    <w:rsid w:val="00472830"/>
    <w:rsid w:val="00472AF5"/>
    <w:rsid w:val="00472B02"/>
    <w:rsid w:val="00472B45"/>
    <w:rsid w:val="00472C2D"/>
    <w:rsid w:val="00472F50"/>
    <w:rsid w:val="00473009"/>
    <w:rsid w:val="00473139"/>
    <w:rsid w:val="00473571"/>
    <w:rsid w:val="004736D3"/>
    <w:rsid w:val="00473ADC"/>
    <w:rsid w:val="00473C81"/>
    <w:rsid w:val="00473C8D"/>
    <w:rsid w:val="00473D03"/>
    <w:rsid w:val="0047427A"/>
    <w:rsid w:val="0047428B"/>
    <w:rsid w:val="0047431E"/>
    <w:rsid w:val="0047444C"/>
    <w:rsid w:val="004745DC"/>
    <w:rsid w:val="00474611"/>
    <w:rsid w:val="00474873"/>
    <w:rsid w:val="00474A66"/>
    <w:rsid w:val="00474E82"/>
    <w:rsid w:val="00474F97"/>
    <w:rsid w:val="00475056"/>
    <w:rsid w:val="004750DC"/>
    <w:rsid w:val="0047512F"/>
    <w:rsid w:val="00475138"/>
    <w:rsid w:val="0047513E"/>
    <w:rsid w:val="004751D1"/>
    <w:rsid w:val="0047533D"/>
    <w:rsid w:val="0047535A"/>
    <w:rsid w:val="0047578A"/>
    <w:rsid w:val="00475D18"/>
    <w:rsid w:val="0047645D"/>
    <w:rsid w:val="00476573"/>
    <w:rsid w:val="00476749"/>
    <w:rsid w:val="0047690D"/>
    <w:rsid w:val="0047691F"/>
    <w:rsid w:val="004769DA"/>
    <w:rsid w:val="00476AA6"/>
    <w:rsid w:val="00476AE1"/>
    <w:rsid w:val="00476B6A"/>
    <w:rsid w:val="00476E3C"/>
    <w:rsid w:val="00476E81"/>
    <w:rsid w:val="00476EB1"/>
    <w:rsid w:val="0047702E"/>
    <w:rsid w:val="004770B0"/>
    <w:rsid w:val="00477141"/>
    <w:rsid w:val="0047715A"/>
    <w:rsid w:val="004772D0"/>
    <w:rsid w:val="00477358"/>
    <w:rsid w:val="004773AC"/>
    <w:rsid w:val="004775BB"/>
    <w:rsid w:val="00477A3B"/>
    <w:rsid w:val="00477BA4"/>
    <w:rsid w:val="00477EFE"/>
    <w:rsid w:val="0048001B"/>
    <w:rsid w:val="004801E9"/>
    <w:rsid w:val="004807B0"/>
    <w:rsid w:val="004807B2"/>
    <w:rsid w:val="00480A12"/>
    <w:rsid w:val="00480AC3"/>
    <w:rsid w:val="00480B18"/>
    <w:rsid w:val="00480B4E"/>
    <w:rsid w:val="00480BE7"/>
    <w:rsid w:val="00480C30"/>
    <w:rsid w:val="004810BE"/>
    <w:rsid w:val="00481216"/>
    <w:rsid w:val="00481234"/>
    <w:rsid w:val="0048129B"/>
    <w:rsid w:val="00481371"/>
    <w:rsid w:val="004813AC"/>
    <w:rsid w:val="0048145E"/>
    <w:rsid w:val="00481554"/>
    <w:rsid w:val="00481668"/>
    <w:rsid w:val="0048169E"/>
    <w:rsid w:val="0048198C"/>
    <w:rsid w:val="004819D8"/>
    <w:rsid w:val="00481AA4"/>
    <w:rsid w:val="00481BAE"/>
    <w:rsid w:val="00481CA7"/>
    <w:rsid w:val="00481DA9"/>
    <w:rsid w:val="00481E0C"/>
    <w:rsid w:val="00481EDB"/>
    <w:rsid w:val="004824CD"/>
    <w:rsid w:val="00482503"/>
    <w:rsid w:val="00482550"/>
    <w:rsid w:val="004827EA"/>
    <w:rsid w:val="00482868"/>
    <w:rsid w:val="00482896"/>
    <w:rsid w:val="00482A95"/>
    <w:rsid w:val="00482E17"/>
    <w:rsid w:val="00482E25"/>
    <w:rsid w:val="00482EA6"/>
    <w:rsid w:val="0048334D"/>
    <w:rsid w:val="0048347D"/>
    <w:rsid w:val="00483506"/>
    <w:rsid w:val="0048393D"/>
    <w:rsid w:val="00483A60"/>
    <w:rsid w:val="00483CCF"/>
    <w:rsid w:val="00483DF1"/>
    <w:rsid w:val="00484356"/>
    <w:rsid w:val="00484507"/>
    <w:rsid w:val="0048471D"/>
    <w:rsid w:val="004847AB"/>
    <w:rsid w:val="00484807"/>
    <w:rsid w:val="00484837"/>
    <w:rsid w:val="00484870"/>
    <w:rsid w:val="004848B3"/>
    <w:rsid w:val="004848CF"/>
    <w:rsid w:val="004849F6"/>
    <w:rsid w:val="004849F9"/>
    <w:rsid w:val="00484C0E"/>
    <w:rsid w:val="00484C8E"/>
    <w:rsid w:val="00484DCD"/>
    <w:rsid w:val="00484E33"/>
    <w:rsid w:val="00484F72"/>
    <w:rsid w:val="004854A5"/>
    <w:rsid w:val="004855D6"/>
    <w:rsid w:val="004856C1"/>
    <w:rsid w:val="004857D8"/>
    <w:rsid w:val="004858CD"/>
    <w:rsid w:val="00485922"/>
    <w:rsid w:val="00485A3C"/>
    <w:rsid w:val="00485A48"/>
    <w:rsid w:val="0048601B"/>
    <w:rsid w:val="004861F8"/>
    <w:rsid w:val="004862B0"/>
    <w:rsid w:val="0048643F"/>
    <w:rsid w:val="004864F8"/>
    <w:rsid w:val="00486908"/>
    <w:rsid w:val="00486CA5"/>
    <w:rsid w:val="00486D01"/>
    <w:rsid w:val="00486DC0"/>
    <w:rsid w:val="00486EB1"/>
    <w:rsid w:val="00486FCE"/>
    <w:rsid w:val="00487105"/>
    <w:rsid w:val="004873E1"/>
    <w:rsid w:val="00487410"/>
    <w:rsid w:val="00487587"/>
    <w:rsid w:val="004877F5"/>
    <w:rsid w:val="00487875"/>
    <w:rsid w:val="00487DB2"/>
    <w:rsid w:val="00487DDD"/>
    <w:rsid w:val="0048DFC9"/>
    <w:rsid w:val="0049020F"/>
    <w:rsid w:val="0049040A"/>
    <w:rsid w:val="0049043C"/>
    <w:rsid w:val="004906A8"/>
    <w:rsid w:val="0049077A"/>
    <w:rsid w:val="0049084A"/>
    <w:rsid w:val="004908FF"/>
    <w:rsid w:val="00490944"/>
    <w:rsid w:val="00490B15"/>
    <w:rsid w:val="00490B89"/>
    <w:rsid w:val="00490C47"/>
    <w:rsid w:val="00490D4C"/>
    <w:rsid w:val="00491298"/>
    <w:rsid w:val="0049137C"/>
    <w:rsid w:val="0049142E"/>
    <w:rsid w:val="0049150C"/>
    <w:rsid w:val="004917A8"/>
    <w:rsid w:val="00491878"/>
    <w:rsid w:val="0049188E"/>
    <w:rsid w:val="004918C2"/>
    <w:rsid w:val="00491A9F"/>
    <w:rsid w:val="00491D14"/>
    <w:rsid w:val="00491EB8"/>
    <w:rsid w:val="00491F2C"/>
    <w:rsid w:val="004920CF"/>
    <w:rsid w:val="00492129"/>
    <w:rsid w:val="00492188"/>
    <w:rsid w:val="004921AB"/>
    <w:rsid w:val="00492305"/>
    <w:rsid w:val="004926D9"/>
    <w:rsid w:val="004926EF"/>
    <w:rsid w:val="00492911"/>
    <w:rsid w:val="00492B7A"/>
    <w:rsid w:val="00492BEA"/>
    <w:rsid w:val="00492C0B"/>
    <w:rsid w:val="00492C48"/>
    <w:rsid w:val="00492C68"/>
    <w:rsid w:val="00492E65"/>
    <w:rsid w:val="00492E89"/>
    <w:rsid w:val="00492E9B"/>
    <w:rsid w:val="00492F6C"/>
    <w:rsid w:val="00492FCD"/>
    <w:rsid w:val="00493055"/>
    <w:rsid w:val="00493086"/>
    <w:rsid w:val="004930D7"/>
    <w:rsid w:val="004930DB"/>
    <w:rsid w:val="00493383"/>
    <w:rsid w:val="004933B7"/>
    <w:rsid w:val="004937F7"/>
    <w:rsid w:val="00493881"/>
    <w:rsid w:val="004939F5"/>
    <w:rsid w:val="00493A01"/>
    <w:rsid w:val="00493A79"/>
    <w:rsid w:val="00493C5C"/>
    <w:rsid w:val="00493C6B"/>
    <w:rsid w:val="00493DF1"/>
    <w:rsid w:val="00493F5F"/>
    <w:rsid w:val="00493F81"/>
    <w:rsid w:val="0049411F"/>
    <w:rsid w:val="004942EE"/>
    <w:rsid w:val="004944A4"/>
    <w:rsid w:val="0049450E"/>
    <w:rsid w:val="00494693"/>
    <w:rsid w:val="004948A1"/>
    <w:rsid w:val="00494D31"/>
    <w:rsid w:val="00494FDE"/>
    <w:rsid w:val="004950A1"/>
    <w:rsid w:val="004950CB"/>
    <w:rsid w:val="00495159"/>
    <w:rsid w:val="004951C0"/>
    <w:rsid w:val="0049527A"/>
    <w:rsid w:val="004953CA"/>
    <w:rsid w:val="00495430"/>
    <w:rsid w:val="00495491"/>
    <w:rsid w:val="00495596"/>
    <w:rsid w:val="004955C5"/>
    <w:rsid w:val="004957A8"/>
    <w:rsid w:val="00495888"/>
    <w:rsid w:val="00495A0F"/>
    <w:rsid w:val="00495B2C"/>
    <w:rsid w:val="00495D20"/>
    <w:rsid w:val="00495EB5"/>
    <w:rsid w:val="00496108"/>
    <w:rsid w:val="004961EB"/>
    <w:rsid w:val="004961F9"/>
    <w:rsid w:val="0049652B"/>
    <w:rsid w:val="00496652"/>
    <w:rsid w:val="00496672"/>
    <w:rsid w:val="004966AE"/>
    <w:rsid w:val="004966D2"/>
    <w:rsid w:val="004968DA"/>
    <w:rsid w:val="00496AF3"/>
    <w:rsid w:val="00496C78"/>
    <w:rsid w:val="00496D22"/>
    <w:rsid w:val="00496D83"/>
    <w:rsid w:val="00496E99"/>
    <w:rsid w:val="00496F57"/>
    <w:rsid w:val="0049700E"/>
    <w:rsid w:val="004971B7"/>
    <w:rsid w:val="004972AC"/>
    <w:rsid w:val="004973E5"/>
    <w:rsid w:val="00497485"/>
    <w:rsid w:val="00497579"/>
    <w:rsid w:val="004976A8"/>
    <w:rsid w:val="0049771E"/>
    <w:rsid w:val="00497819"/>
    <w:rsid w:val="00497921"/>
    <w:rsid w:val="004979DE"/>
    <w:rsid w:val="00497A18"/>
    <w:rsid w:val="00497A94"/>
    <w:rsid w:val="00497B67"/>
    <w:rsid w:val="004A02FD"/>
    <w:rsid w:val="004A03CF"/>
    <w:rsid w:val="004A081F"/>
    <w:rsid w:val="004A0870"/>
    <w:rsid w:val="004A0911"/>
    <w:rsid w:val="004A0BC8"/>
    <w:rsid w:val="004A0CC1"/>
    <w:rsid w:val="004A0DF5"/>
    <w:rsid w:val="004A0F08"/>
    <w:rsid w:val="004A1074"/>
    <w:rsid w:val="004A122B"/>
    <w:rsid w:val="004A12F8"/>
    <w:rsid w:val="004A14EF"/>
    <w:rsid w:val="004A1514"/>
    <w:rsid w:val="004A1533"/>
    <w:rsid w:val="004A1815"/>
    <w:rsid w:val="004A1853"/>
    <w:rsid w:val="004A18E6"/>
    <w:rsid w:val="004A19A0"/>
    <w:rsid w:val="004A19E2"/>
    <w:rsid w:val="004A1B75"/>
    <w:rsid w:val="004A1B97"/>
    <w:rsid w:val="004A1FCD"/>
    <w:rsid w:val="004A2278"/>
    <w:rsid w:val="004A22A9"/>
    <w:rsid w:val="004A2426"/>
    <w:rsid w:val="004A257D"/>
    <w:rsid w:val="004A2698"/>
    <w:rsid w:val="004A2B2B"/>
    <w:rsid w:val="004A2BFE"/>
    <w:rsid w:val="004A2C8C"/>
    <w:rsid w:val="004A2F71"/>
    <w:rsid w:val="004A3293"/>
    <w:rsid w:val="004A32F8"/>
    <w:rsid w:val="004A334A"/>
    <w:rsid w:val="004A3388"/>
    <w:rsid w:val="004A3465"/>
    <w:rsid w:val="004A3505"/>
    <w:rsid w:val="004A3627"/>
    <w:rsid w:val="004A365C"/>
    <w:rsid w:val="004A37E5"/>
    <w:rsid w:val="004A3849"/>
    <w:rsid w:val="004A38E6"/>
    <w:rsid w:val="004A391D"/>
    <w:rsid w:val="004A3989"/>
    <w:rsid w:val="004A3D0C"/>
    <w:rsid w:val="004A3DF8"/>
    <w:rsid w:val="004A417A"/>
    <w:rsid w:val="004A424E"/>
    <w:rsid w:val="004A433C"/>
    <w:rsid w:val="004A43B6"/>
    <w:rsid w:val="004A43CB"/>
    <w:rsid w:val="004A4706"/>
    <w:rsid w:val="004A4718"/>
    <w:rsid w:val="004A4C65"/>
    <w:rsid w:val="004A4DD2"/>
    <w:rsid w:val="004A5074"/>
    <w:rsid w:val="004A5189"/>
    <w:rsid w:val="004A5328"/>
    <w:rsid w:val="004A53B9"/>
    <w:rsid w:val="004A53E2"/>
    <w:rsid w:val="004A53EF"/>
    <w:rsid w:val="004A54D9"/>
    <w:rsid w:val="004A5550"/>
    <w:rsid w:val="004A57C2"/>
    <w:rsid w:val="004A5A0B"/>
    <w:rsid w:val="004A5AF8"/>
    <w:rsid w:val="004A5F70"/>
    <w:rsid w:val="004A6003"/>
    <w:rsid w:val="004A6103"/>
    <w:rsid w:val="004A61A4"/>
    <w:rsid w:val="004A62AF"/>
    <w:rsid w:val="004A63E1"/>
    <w:rsid w:val="004A65A7"/>
    <w:rsid w:val="004A669F"/>
    <w:rsid w:val="004A691C"/>
    <w:rsid w:val="004A6952"/>
    <w:rsid w:val="004A695E"/>
    <w:rsid w:val="004A697A"/>
    <w:rsid w:val="004A6C3E"/>
    <w:rsid w:val="004A6C6C"/>
    <w:rsid w:val="004A6F66"/>
    <w:rsid w:val="004A6F6D"/>
    <w:rsid w:val="004A70B3"/>
    <w:rsid w:val="004A7303"/>
    <w:rsid w:val="004A73A7"/>
    <w:rsid w:val="004A746D"/>
    <w:rsid w:val="004A748C"/>
    <w:rsid w:val="004A75B2"/>
    <w:rsid w:val="004A77CA"/>
    <w:rsid w:val="004A7871"/>
    <w:rsid w:val="004A78D5"/>
    <w:rsid w:val="004A7CF9"/>
    <w:rsid w:val="004A7DF3"/>
    <w:rsid w:val="004B009F"/>
    <w:rsid w:val="004B03D3"/>
    <w:rsid w:val="004B0501"/>
    <w:rsid w:val="004B0511"/>
    <w:rsid w:val="004B051C"/>
    <w:rsid w:val="004B05D3"/>
    <w:rsid w:val="004B061F"/>
    <w:rsid w:val="004B0704"/>
    <w:rsid w:val="004B0736"/>
    <w:rsid w:val="004B07A4"/>
    <w:rsid w:val="004B0971"/>
    <w:rsid w:val="004B0B36"/>
    <w:rsid w:val="004B0C9B"/>
    <w:rsid w:val="004B0FE7"/>
    <w:rsid w:val="004B12E2"/>
    <w:rsid w:val="004B15BF"/>
    <w:rsid w:val="004B16BC"/>
    <w:rsid w:val="004B17B1"/>
    <w:rsid w:val="004B17E7"/>
    <w:rsid w:val="004B1BF1"/>
    <w:rsid w:val="004B1C2E"/>
    <w:rsid w:val="004B1C32"/>
    <w:rsid w:val="004B1C99"/>
    <w:rsid w:val="004B1DCC"/>
    <w:rsid w:val="004B2358"/>
    <w:rsid w:val="004B2450"/>
    <w:rsid w:val="004B2512"/>
    <w:rsid w:val="004B25D7"/>
    <w:rsid w:val="004B25E4"/>
    <w:rsid w:val="004B2645"/>
    <w:rsid w:val="004B2788"/>
    <w:rsid w:val="004B2881"/>
    <w:rsid w:val="004B299F"/>
    <w:rsid w:val="004B2A5E"/>
    <w:rsid w:val="004B2AEE"/>
    <w:rsid w:val="004B2C26"/>
    <w:rsid w:val="004B2CFD"/>
    <w:rsid w:val="004B2E1A"/>
    <w:rsid w:val="004B2F6A"/>
    <w:rsid w:val="004B2FFB"/>
    <w:rsid w:val="004B3084"/>
    <w:rsid w:val="004B31D6"/>
    <w:rsid w:val="004B324D"/>
    <w:rsid w:val="004B32B1"/>
    <w:rsid w:val="004B34B0"/>
    <w:rsid w:val="004B36CD"/>
    <w:rsid w:val="004B3789"/>
    <w:rsid w:val="004B3855"/>
    <w:rsid w:val="004B394F"/>
    <w:rsid w:val="004B3B67"/>
    <w:rsid w:val="004B3F83"/>
    <w:rsid w:val="004B408B"/>
    <w:rsid w:val="004B4357"/>
    <w:rsid w:val="004B43E0"/>
    <w:rsid w:val="004B4490"/>
    <w:rsid w:val="004B481F"/>
    <w:rsid w:val="004B487C"/>
    <w:rsid w:val="004B495C"/>
    <w:rsid w:val="004B4A25"/>
    <w:rsid w:val="004B4A4E"/>
    <w:rsid w:val="004B4C70"/>
    <w:rsid w:val="004B4C92"/>
    <w:rsid w:val="004B4D52"/>
    <w:rsid w:val="004B5200"/>
    <w:rsid w:val="004B52E7"/>
    <w:rsid w:val="004B5318"/>
    <w:rsid w:val="004B5434"/>
    <w:rsid w:val="004B5462"/>
    <w:rsid w:val="004B5A36"/>
    <w:rsid w:val="004B5E83"/>
    <w:rsid w:val="004B5F77"/>
    <w:rsid w:val="004B647D"/>
    <w:rsid w:val="004B665E"/>
    <w:rsid w:val="004B6695"/>
    <w:rsid w:val="004B67DA"/>
    <w:rsid w:val="004B6837"/>
    <w:rsid w:val="004B6923"/>
    <w:rsid w:val="004B69A6"/>
    <w:rsid w:val="004B69E0"/>
    <w:rsid w:val="004B6C76"/>
    <w:rsid w:val="004B6D14"/>
    <w:rsid w:val="004B6DF8"/>
    <w:rsid w:val="004B7122"/>
    <w:rsid w:val="004B71CE"/>
    <w:rsid w:val="004B7697"/>
    <w:rsid w:val="004B78BA"/>
    <w:rsid w:val="004B7A6F"/>
    <w:rsid w:val="004B7F5C"/>
    <w:rsid w:val="004B7FF1"/>
    <w:rsid w:val="004C00EE"/>
    <w:rsid w:val="004C02B5"/>
    <w:rsid w:val="004C038C"/>
    <w:rsid w:val="004C03C7"/>
    <w:rsid w:val="004C047F"/>
    <w:rsid w:val="004C08BC"/>
    <w:rsid w:val="004C0E46"/>
    <w:rsid w:val="004C0EBD"/>
    <w:rsid w:val="004C0F0A"/>
    <w:rsid w:val="004C0F8F"/>
    <w:rsid w:val="004C117E"/>
    <w:rsid w:val="004C13FD"/>
    <w:rsid w:val="004C15EC"/>
    <w:rsid w:val="004C1681"/>
    <w:rsid w:val="004C181C"/>
    <w:rsid w:val="004C1A4D"/>
    <w:rsid w:val="004C1B13"/>
    <w:rsid w:val="004C1C8B"/>
    <w:rsid w:val="004C1C9D"/>
    <w:rsid w:val="004C1D97"/>
    <w:rsid w:val="004C1EBC"/>
    <w:rsid w:val="004C1ECF"/>
    <w:rsid w:val="004C1ED5"/>
    <w:rsid w:val="004C21EA"/>
    <w:rsid w:val="004C23C4"/>
    <w:rsid w:val="004C25E6"/>
    <w:rsid w:val="004C286A"/>
    <w:rsid w:val="004C2943"/>
    <w:rsid w:val="004C2C28"/>
    <w:rsid w:val="004C2C7A"/>
    <w:rsid w:val="004C3089"/>
    <w:rsid w:val="004C31AB"/>
    <w:rsid w:val="004C331D"/>
    <w:rsid w:val="004C3550"/>
    <w:rsid w:val="004C356F"/>
    <w:rsid w:val="004C375D"/>
    <w:rsid w:val="004C388D"/>
    <w:rsid w:val="004C3998"/>
    <w:rsid w:val="004C3B50"/>
    <w:rsid w:val="004C3B96"/>
    <w:rsid w:val="004C3CC6"/>
    <w:rsid w:val="004C3D79"/>
    <w:rsid w:val="004C427B"/>
    <w:rsid w:val="004C45AE"/>
    <w:rsid w:val="004C46FE"/>
    <w:rsid w:val="004C47B2"/>
    <w:rsid w:val="004C47E1"/>
    <w:rsid w:val="004C4A36"/>
    <w:rsid w:val="004C4AAB"/>
    <w:rsid w:val="004C4F4B"/>
    <w:rsid w:val="004C50CB"/>
    <w:rsid w:val="004C52B6"/>
    <w:rsid w:val="004C56E8"/>
    <w:rsid w:val="004C5719"/>
    <w:rsid w:val="004C5896"/>
    <w:rsid w:val="004C589D"/>
    <w:rsid w:val="004C58A7"/>
    <w:rsid w:val="004C5A94"/>
    <w:rsid w:val="004C5C01"/>
    <w:rsid w:val="004C5C8F"/>
    <w:rsid w:val="004C5D8A"/>
    <w:rsid w:val="004C5E99"/>
    <w:rsid w:val="004C5F19"/>
    <w:rsid w:val="004C5F7D"/>
    <w:rsid w:val="004C5FB0"/>
    <w:rsid w:val="004C5FFD"/>
    <w:rsid w:val="004C60BE"/>
    <w:rsid w:val="004C60DA"/>
    <w:rsid w:val="004C6271"/>
    <w:rsid w:val="004C62D8"/>
    <w:rsid w:val="004C631F"/>
    <w:rsid w:val="004C6448"/>
    <w:rsid w:val="004C6456"/>
    <w:rsid w:val="004C6508"/>
    <w:rsid w:val="004C670D"/>
    <w:rsid w:val="004C6819"/>
    <w:rsid w:val="004C696F"/>
    <w:rsid w:val="004C6999"/>
    <w:rsid w:val="004C6A9B"/>
    <w:rsid w:val="004C6BFB"/>
    <w:rsid w:val="004C6D24"/>
    <w:rsid w:val="004C6E36"/>
    <w:rsid w:val="004C6E4F"/>
    <w:rsid w:val="004C6F00"/>
    <w:rsid w:val="004C6FC7"/>
    <w:rsid w:val="004C72D5"/>
    <w:rsid w:val="004C732F"/>
    <w:rsid w:val="004C7396"/>
    <w:rsid w:val="004C73B3"/>
    <w:rsid w:val="004C7653"/>
    <w:rsid w:val="004C765B"/>
    <w:rsid w:val="004C771D"/>
    <w:rsid w:val="004C772A"/>
    <w:rsid w:val="004C7850"/>
    <w:rsid w:val="004C7898"/>
    <w:rsid w:val="004C7956"/>
    <w:rsid w:val="004D046C"/>
    <w:rsid w:val="004D0566"/>
    <w:rsid w:val="004D0673"/>
    <w:rsid w:val="004D07A9"/>
    <w:rsid w:val="004D08B1"/>
    <w:rsid w:val="004D090B"/>
    <w:rsid w:val="004D0923"/>
    <w:rsid w:val="004D0A41"/>
    <w:rsid w:val="004D0AD2"/>
    <w:rsid w:val="004D0ADC"/>
    <w:rsid w:val="004D0AFD"/>
    <w:rsid w:val="004D0B38"/>
    <w:rsid w:val="004D0B51"/>
    <w:rsid w:val="004D0EF9"/>
    <w:rsid w:val="004D0EFF"/>
    <w:rsid w:val="004D1371"/>
    <w:rsid w:val="004D14A2"/>
    <w:rsid w:val="004D161D"/>
    <w:rsid w:val="004D1795"/>
    <w:rsid w:val="004D17E2"/>
    <w:rsid w:val="004D191B"/>
    <w:rsid w:val="004D192F"/>
    <w:rsid w:val="004D195B"/>
    <w:rsid w:val="004D19D7"/>
    <w:rsid w:val="004D1BA6"/>
    <w:rsid w:val="004D1BD2"/>
    <w:rsid w:val="004D1BEE"/>
    <w:rsid w:val="004D1C9A"/>
    <w:rsid w:val="004D1D23"/>
    <w:rsid w:val="004D1D4A"/>
    <w:rsid w:val="004D1DF4"/>
    <w:rsid w:val="004D1E4E"/>
    <w:rsid w:val="004D1EC0"/>
    <w:rsid w:val="004D1FA7"/>
    <w:rsid w:val="004D1FB4"/>
    <w:rsid w:val="004D2270"/>
    <w:rsid w:val="004D22E6"/>
    <w:rsid w:val="004D234F"/>
    <w:rsid w:val="004D239E"/>
    <w:rsid w:val="004D252D"/>
    <w:rsid w:val="004D25E3"/>
    <w:rsid w:val="004D2663"/>
    <w:rsid w:val="004D2A1D"/>
    <w:rsid w:val="004D2A53"/>
    <w:rsid w:val="004D2AA5"/>
    <w:rsid w:val="004D2B76"/>
    <w:rsid w:val="004D2B85"/>
    <w:rsid w:val="004D2E2E"/>
    <w:rsid w:val="004D31BF"/>
    <w:rsid w:val="004D31F4"/>
    <w:rsid w:val="004D335D"/>
    <w:rsid w:val="004D337D"/>
    <w:rsid w:val="004D33AF"/>
    <w:rsid w:val="004D340E"/>
    <w:rsid w:val="004D38C0"/>
    <w:rsid w:val="004D3C3D"/>
    <w:rsid w:val="004D41DD"/>
    <w:rsid w:val="004D4376"/>
    <w:rsid w:val="004D438C"/>
    <w:rsid w:val="004D44C1"/>
    <w:rsid w:val="004D4627"/>
    <w:rsid w:val="004D46DB"/>
    <w:rsid w:val="004D4970"/>
    <w:rsid w:val="004D4991"/>
    <w:rsid w:val="004D4DAA"/>
    <w:rsid w:val="004D4F14"/>
    <w:rsid w:val="004D51D2"/>
    <w:rsid w:val="004D51E6"/>
    <w:rsid w:val="004D58B0"/>
    <w:rsid w:val="004D58D2"/>
    <w:rsid w:val="004D5A92"/>
    <w:rsid w:val="004D5B83"/>
    <w:rsid w:val="004D5C7B"/>
    <w:rsid w:val="004D5F02"/>
    <w:rsid w:val="004D606E"/>
    <w:rsid w:val="004D608E"/>
    <w:rsid w:val="004D60E2"/>
    <w:rsid w:val="004D615B"/>
    <w:rsid w:val="004D6188"/>
    <w:rsid w:val="004D6221"/>
    <w:rsid w:val="004D63FD"/>
    <w:rsid w:val="004D65B0"/>
    <w:rsid w:val="004D65E4"/>
    <w:rsid w:val="004D663C"/>
    <w:rsid w:val="004D67F1"/>
    <w:rsid w:val="004D69AE"/>
    <w:rsid w:val="004D6AD1"/>
    <w:rsid w:val="004D6AFB"/>
    <w:rsid w:val="004D6BF2"/>
    <w:rsid w:val="004D6C30"/>
    <w:rsid w:val="004D6F3E"/>
    <w:rsid w:val="004D70EC"/>
    <w:rsid w:val="004D745F"/>
    <w:rsid w:val="004D74B1"/>
    <w:rsid w:val="004D7735"/>
    <w:rsid w:val="004D789B"/>
    <w:rsid w:val="004D7A73"/>
    <w:rsid w:val="004D7B63"/>
    <w:rsid w:val="004D7C16"/>
    <w:rsid w:val="004D7C22"/>
    <w:rsid w:val="004D7EA7"/>
    <w:rsid w:val="004D7F2D"/>
    <w:rsid w:val="004E0069"/>
    <w:rsid w:val="004E007D"/>
    <w:rsid w:val="004E00B2"/>
    <w:rsid w:val="004E023B"/>
    <w:rsid w:val="004E02B3"/>
    <w:rsid w:val="004E02D1"/>
    <w:rsid w:val="004E0493"/>
    <w:rsid w:val="004E04DC"/>
    <w:rsid w:val="004E065A"/>
    <w:rsid w:val="004E0FC2"/>
    <w:rsid w:val="004E10C1"/>
    <w:rsid w:val="004E11B5"/>
    <w:rsid w:val="004E1284"/>
    <w:rsid w:val="004E1372"/>
    <w:rsid w:val="004E164D"/>
    <w:rsid w:val="004E16F5"/>
    <w:rsid w:val="004E170F"/>
    <w:rsid w:val="004E1953"/>
    <w:rsid w:val="004E1B4C"/>
    <w:rsid w:val="004E1B57"/>
    <w:rsid w:val="004E1CEA"/>
    <w:rsid w:val="004E1D9C"/>
    <w:rsid w:val="004E1E0F"/>
    <w:rsid w:val="004E1E11"/>
    <w:rsid w:val="004E2047"/>
    <w:rsid w:val="004E2078"/>
    <w:rsid w:val="004E2325"/>
    <w:rsid w:val="004E237D"/>
    <w:rsid w:val="004E23B5"/>
    <w:rsid w:val="004E24CE"/>
    <w:rsid w:val="004E259E"/>
    <w:rsid w:val="004E26EE"/>
    <w:rsid w:val="004E27E0"/>
    <w:rsid w:val="004E286D"/>
    <w:rsid w:val="004E28D0"/>
    <w:rsid w:val="004E2901"/>
    <w:rsid w:val="004E2989"/>
    <w:rsid w:val="004E2A21"/>
    <w:rsid w:val="004E2AB6"/>
    <w:rsid w:val="004E2B35"/>
    <w:rsid w:val="004E2C22"/>
    <w:rsid w:val="004E2CFB"/>
    <w:rsid w:val="004E2F61"/>
    <w:rsid w:val="004E3214"/>
    <w:rsid w:val="004E3313"/>
    <w:rsid w:val="004E3809"/>
    <w:rsid w:val="004E393E"/>
    <w:rsid w:val="004E396F"/>
    <w:rsid w:val="004E3AE0"/>
    <w:rsid w:val="004E3C31"/>
    <w:rsid w:val="004E3C4D"/>
    <w:rsid w:val="004E3CF1"/>
    <w:rsid w:val="004E3D9F"/>
    <w:rsid w:val="004E3DBA"/>
    <w:rsid w:val="004E40D8"/>
    <w:rsid w:val="004E4440"/>
    <w:rsid w:val="004E44F5"/>
    <w:rsid w:val="004E4560"/>
    <w:rsid w:val="004E488E"/>
    <w:rsid w:val="004E491E"/>
    <w:rsid w:val="004E4934"/>
    <w:rsid w:val="004E4985"/>
    <w:rsid w:val="004E4992"/>
    <w:rsid w:val="004E4BF2"/>
    <w:rsid w:val="004E4C2C"/>
    <w:rsid w:val="004E4C70"/>
    <w:rsid w:val="004E4EBB"/>
    <w:rsid w:val="004E5264"/>
    <w:rsid w:val="004E53EF"/>
    <w:rsid w:val="004E562B"/>
    <w:rsid w:val="004E5708"/>
    <w:rsid w:val="004E5B88"/>
    <w:rsid w:val="004E5FCE"/>
    <w:rsid w:val="004E61DB"/>
    <w:rsid w:val="004E6314"/>
    <w:rsid w:val="004E6607"/>
    <w:rsid w:val="004E6609"/>
    <w:rsid w:val="004E6691"/>
    <w:rsid w:val="004E68E4"/>
    <w:rsid w:val="004E6B4F"/>
    <w:rsid w:val="004E723F"/>
    <w:rsid w:val="004E76E4"/>
    <w:rsid w:val="004E7748"/>
    <w:rsid w:val="004E79C7"/>
    <w:rsid w:val="004E7D52"/>
    <w:rsid w:val="004E7E0F"/>
    <w:rsid w:val="004E7E5D"/>
    <w:rsid w:val="004E7E67"/>
    <w:rsid w:val="004E7ECF"/>
    <w:rsid w:val="004E7F9C"/>
    <w:rsid w:val="004E7FFE"/>
    <w:rsid w:val="004F001F"/>
    <w:rsid w:val="004F0265"/>
    <w:rsid w:val="004F02CA"/>
    <w:rsid w:val="004F02CE"/>
    <w:rsid w:val="004F02EC"/>
    <w:rsid w:val="004F0463"/>
    <w:rsid w:val="004F0569"/>
    <w:rsid w:val="004F05B4"/>
    <w:rsid w:val="004F08D0"/>
    <w:rsid w:val="004F0AB9"/>
    <w:rsid w:val="004F0BAF"/>
    <w:rsid w:val="004F0CDF"/>
    <w:rsid w:val="004F0FC2"/>
    <w:rsid w:val="004F117B"/>
    <w:rsid w:val="004F127A"/>
    <w:rsid w:val="004F13CB"/>
    <w:rsid w:val="004F13E1"/>
    <w:rsid w:val="004F149A"/>
    <w:rsid w:val="004F156F"/>
    <w:rsid w:val="004F1584"/>
    <w:rsid w:val="004F1B30"/>
    <w:rsid w:val="004F1B36"/>
    <w:rsid w:val="004F1B6E"/>
    <w:rsid w:val="004F1BF2"/>
    <w:rsid w:val="004F1CC9"/>
    <w:rsid w:val="004F1D2A"/>
    <w:rsid w:val="004F1DCC"/>
    <w:rsid w:val="004F2001"/>
    <w:rsid w:val="004F2056"/>
    <w:rsid w:val="004F2087"/>
    <w:rsid w:val="004F2306"/>
    <w:rsid w:val="004F23B0"/>
    <w:rsid w:val="004F2470"/>
    <w:rsid w:val="004F26BC"/>
    <w:rsid w:val="004F280F"/>
    <w:rsid w:val="004F2D69"/>
    <w:rsid w:val="004F2FC8"/>
    <w:rsid w:val="004F3056"/>
    <w:rsid w:val="004F31EA"/>
    <w:rsid w:val="004F36EA"/>
    <w:rsid w:val="004F3797"/>
    <w:rsid w:val="004F379C"/>
    <w:rsid w:val="004F3921"/>
    <w:rsid w:val="004F3A0F"/>
    <w:rsid w:val="004F3AFD"/>
    <w:rsid w:val="004F3CE5"/>
    <w:rsid w:val="004F40C4"/>
    <w:rsid w:val="004F42F7"/>
    <w:rsid w:val="004F44DF"/>
    <w:rsid w:val="004F4563"/>
    <w:rsid w:val="004F45EE"/>
    <w:rsid w:val="004F4651"/>
    <w:rsid w:val="004F4777"/>
    <w:rsid w:val="004F4930"/>
    <w:rsid w:val="004F4B02"/>
    <w:rsid w:val="004F4C00"/>
    <w:rsid w:val="004F4CC9"/>
    <w:rsid w:val="004F4D26"/>
    <w:rsid w:val="004F4EFA"/>
    <w:rsid w:val="004F5246"/>
    <w:rsid w:val="004F52B2"/>
    <w:rsid w:val="004F545C"/>
    <w:rsid w:val="004F5474"/>
    <w:rsid w:val="004F550A"/>
    <w:rsid w:val="004F5511"/>
    <w:rsid w:val="004F554B"/>
    <w:rsid w:val="004F55C0"/>
    <w:rsid w:val="004F576D"/>
    <w:rsid w:val="004F57E1"/>
    <w:rsid w:val="004F5824"/>
    <w:rsid w:val="004F5E21"/>
    <w:rsid w:val="004F5F54"/>
    <w:rsid w:val="004F613C"/>
    <w:rsid w:val="004F61D0"/>
    <w:rsid w:val="004F6426"/>
    <w:rsid w:val="004F64E9"/>
    <w:rsid w:val="004F679A"/>
    <w:rsid w:val="004F685E"/>
    <w:rsid w:val="004F6B1B"/>
    <w:rsid w:val="004F6B91"/>
    <w:rsid w:val="004F6E64"/>
    <w:rsid w:val="004F6E6A"/>
    <w:rsid w:val="004F700C"/>
    <w:rsid w:val="004F7352"/>
    <w:rsid w:val="004F75A0"/>
    <w:rsid w:val="004F7730"/>
    <w:rsid w:val="004F77B7"/>
    <w:rsid w:val="004F7949"/>
    <w:rsid w:val="004F7B18"/>
    <w:rsid w:val="004F7C2A"/>
    <w:rsid w:val="004F7D7F"/>
    <w:rsid w:val="004F7E17"/>
    <w:rsid w:val="004F7EE3"/>
    <w:rsid w:val="0050015F"/>
    <w:rsid w:val="005001A8"/>
    <w:rsid w:val="0050028C"/>
    <w:rsid w:val="005003DA"/>
    <w:rsid w:val="00500475"/>
    <w:rsid w:val="005006D7"/>
    <w:rsid w:val="00500711"/>
    <w:rsid w:val="0050073C"/>
    <w:rsid w:val="005007A5"/>
    <w:rsid w:val="005007F3"/>
    <w:rsid w:val="005008FA"/>
    <w:rsid w:val="00500AC3"/>
    <w:rsid w:val="00500AC5"/>
    <w:rsid w:val="00500C7F"/>
    <w:rsid w:val="00500CC8"/>
    <w:rsid w:val="00500CF7"/>
    <w:rsid w:val="00500EFE"/>
    <w:rsid w:val="0050127E"/>
    <w:rsid w:val="005015AB"/>
    <w:rsid w:val="005017F1"/>
    <w:rsid w:val="00501837"/>
    <w:rsid w:val="0050190C"/>
    <w:rsid w:val="00501935"/>
    <w:rsid w:val="00501B26"/>
    <w:rsid w:val="00502185"/>
    <w:rsid w:val="00502192"/>
    <w:rsid w:val="0050221B"/>
    <w:rsid w:val="0050231E"/>
    <w:rsid w:val="00502345"/>
    <w:rsid w:val="0050234B"/>
    <w:rsid w:val="0050255F"/>
    <w:rsid w:val="005025A1"/>
    <w:rsid w:val="0050268D"/>
    <w:rsid w:val="005026AF"/>
    <w:rsid w:val="00502872"/>
    <w:rsid w:val="005028D8"/>
    <w:rsid w:val="00502B9A"/>
    <w:rsid w:val="00502BAD"/>
    <w:rsid w:val="00502D87"/>
    <w:rsid w:val="00502EF1"/>
    <w:rsid w:val="00502F36"/>
    <w:rsid w:val="00502F7E"/>
    <w:rsid w:val="00502F8F"/>
    <w:rsid w:val="00502FB3"/>
    <w:rsid w:val="00502FC8"/>
    <w:rsid w:val="00503127"/>
    <w:rsid w:val="005031E2"/>
    <w:rsid w:val="00503306"/>
    <w:rsid w:val="00503399"/>
    <w:rsid w:val="00503489"/>
    <w:rsid w:val="00503507"/>
    <w:rsid w:val="00503B85"/>
    <w:rsid w:val="00503F74"/>
    <w:rsid w:val="00503F93"/>
    <w:rsid w:val="00503FDA"/>
    <w:rsid w:val="005040C8"/>
    <w:rsid w:val="0050415F"/>
    <w:rsid w:val="00504175"/>
    <w:rsid w:val="00504192"/>
    <w:rsid w:val="00504259"/>
    <w:rsid w:val="0050495D"/>
    <w:rsid w:val="00504991"/>
    <w:rsid w:val="00504B33"/>
    <w:rsid w:val="00504BDE"/>
    <w:rsid w:val="00504CEB"/>
    <w:rsid w:val="00504D38"/>
    <w:rsid w:val="00504DEA"/>
    <w:rsid w:val="00504E91"/>
    <w:rsid w:val="00504FE1"/>
    <w:rsid w:val="0050513E"/>
    <w:rsid w:val="0050532F"/>
    <w:rsid w:val="005053A5"/>
    <w:rsid w:val="00505441"/>
    <w:rsid w:val="0050556C"/>
    <w:rsid w:val="005057EB"/>
    <w:rsid w:val="00505AD7"/>
    <w:rsid w:val="00505AF9"/>
    <w:rsid w:val="00505B07"/>
    <w:rsid w:val="00505CD2"/>
    <w:rsid w:val="00505E52"/>
    <w:rsid w:val="00506174"/>
    <w:rsid w:val="0050644B"/>
    <w:rsid w:val="0050659E"/>
    <w:rsid w:val="00506742"/>
    <w:rsid w:val="005068B6"/>
    <w:rsid w:val="0050690B"/>
    <w:rsid w:val="005069B7"/>
    <w:rsid w:val="00506A5A"/>
    <w:rsid w:val="00506C42"/>
    <w:rsid w:val="00506C55"/>
    <w:rsid w:val="00506CB9"/>
    <w:rsid w:val="00506D51"/>
    <w:rsid w:val="00506D56"/>
    <w:rsid w:val="00506D9C"/>
    <w:rsid w:val="00506E47"/>
    <w:rsid w:val="005070D1"/>
    <w:rsid w:val="00507216"/>
    <w:rsid w:val="00507266"/>
    <w:rsid w:val="005073AB"/>
    <w:rsid w:val="005075FE"/>
    <w:rsid w:val="00507667"/>
    <w:rsid w:val="0050774C"/>
    <w:rsid w:val="00507778"/>
    <w:rsid w:val="005078BC"/>
    <w:rsid w:val="005079C3"/>
    <w:rsid w:val="005079E1"/>
    <w:rsid w:val="00507A49"/>
    <w:rsid w:val="00507AEA"/>
    <w:rsid w:val="00507B61"/>
    <w:rsid w:val="00507C43"/>
    <w:rsid w:val="00507C5F"/>
    <w:rsid w:val="00507CA3"/>
    <w:rsid w:val="00507ED0"/>
    <w:rsid w:val="00507F5D"/>
    <w:rsid w:val="0051007E"/>
    <w:rsid w:val="005102A2"/>
    <w:rsid w:val="005103F0"/>
    <w:rsid w:val="00510933"/>
    <w:rsid w:val="00510A0B"/>
    <w:rsid w:val="00510A3B"/>
    <w:rsid w:val="00510B7D"/>
    <w:rsid w:val="00510B9D"/>
    <w:rsid w:val="00510D33"/>
    <w:rsid w:val="00510D3C"/>
    <w:rsid w:val="00510EB0"/>
    <w:rsid w:val="00510EB5"/>
    <w:rsid w:val="00510F1B"/>
    <w:rsid w:val="00510FA7"/>
    <w:rsid w:val="00511447"/>
    <w:rsid w:val="005114B5"/>
    <w:rsid w:val="0051177E"/>
    <w:rsid w:val="005117BC"/>
    <w:rsid w:val="0051185D"/>
    <w:rsid w:val="00511A45"/>
    <w:rsid w:val="00511AAD"/>
    <w:rsid w:val="00511F2A"/>
    <w:rsid w:val="0051210A"/>
    <w:rsid w:val="0051217B"/>
    <w:rsid w:val="005123F4"/>
    <w:rsid w:val="00512666"/>
    <w:rsid w:val="0051266D"/>
    <w:rsid w:val="00512991"/>
    <w:rsid w:val="00512B6B"/>
    <w:rsid w:val="00512E0A"/>
    <w:rsid w:val="00512EF6"/>
    <w:rsid w:val="00512F1C"/>
    <w:rsid w:val="005131EE"/>
    <w:rsid w:val="00513217"/>
    <w:rsid w:val="005134B7"/>
    <w:rsid w:val="005135F8"/>
    <w:rsid w:val="00513900"/>
    <w:rsid w:val="005139D9"/>
    <w:rsid w:val="00513BDF"/>
    <w:rsid w:val="00513C87"/>
    <w:rsid w:val="00514071"/>
    <w:rsid w:val="00514605"/>
    <w:rsid w:val="005146F4"/>
    <w:rsid w:val="00514722"/>
    <w:rsid w:val="005147DB"/>
    <w:rsid w:val="005148DE"/>
    <w:rsid w:val="00514F62"/>
    <w:rsid w:val="00515139"/>
    <w:rsid w:val="00515189"/>
    <w:rsid w:val="005151E9"/>
    <w:rsid w:val="00515359"/>
    <w:rsid w:val="00515558"/>
    <w:rsid w:val="00515618"/>
    <w:rsid w:val="005158D9"/>
    <w:rsid w:val="005158EB"/>
    <w:rsid w:val="0051591B"/>
    <w:rsid w:val="005159DC"/>
    <w:rsid w:val="00515B20"/>
    <w:rsid w:val="00515D25"/>
    <w:rsid w:val="00515E52"/>
    <w:rsid w:val="00515FBD"/>
    <w:rsid w:val="0051609C"/>
    <w:rsid w:val="00516104"/>
    <w:rsid w:val="0051621A"/>
    <w:rsid w:val="00516519"/>
    <w:rsid w:val="0051685D"/>
    <w:rsid w:val="0051692A"/>
    <w:rsid w:val="0051713C"/>
    <w:rsid w:val="005171B5"/>
    <w:rsid w:val="00517341"/>
    <w:rsid w:val="005174AA"/>
    <w:rsid w:val="0051755C"/>
    <w:rsid w:val="005176DD"/>
    <w:rsid w:val="00517918"/>
    <w:rsid w:val="00517C42"/>
    <w:rsid w:val="00517D47"/>
    <w:rsid w:val="00520242"/>
    <w:rsid w:val="00520320"/>
    <w:rsid w:val="005203BD"/>
    <w:rsid w:val="005203E7"/>
    <w:rsid w:val="005204AD"/>
    <w:rsid w:val="0052057A"/>
    <w:rsid w:val="0052068F"/>
    <w:rsid w:val="005209CF"/>
    <w:rsid w:val="00520A28"/>
    <w:rsid w:val="00520A41"/>
    <w:rsid w:val="00520A81"/>
    <w:rsid w:val="00520C14"/>
    <w:rsid w:val="00520CE5"/>
    <w:rsid w:val="00520EAC"/>
    <w:rsid w:val="00520F69"/>
    <w:rsid w:val="005211A9"/>
    <w:rsid w:val="005213AD"/>
    <w:rsid w:val="005216B1"/>
    <w:rsid w:val="00521B03"/>
    <w:rsid w:val="00521D89"/>
    <w:rsid w:val="00521DFA"/>
    <w:rsid w:val="00522006"/>
    <w:rsid w:val="00522063"/>
    <w:rsid w:val="00522129"/>
    <w:rsid w:val="00522321"/>
    <w:rsid w:val="005223F1"/>
    <w:rsid w:val="005225F8"/>
    <w:rsid w:val="005226D9"/>
    <w:rsid w:val="005228D1"/>
    <w:rsid w:val="00522AA9"/>
    <w:rsid w:val="00522AAA"/>
    <w:rsid w:val="00522AF7"/>
    <w:rsid w:val="00522D03"/>
    <w:rsid w:val="00522E4A"/>
    <w:rsid w:val="00522F5A"/>
    <w:rsid w:val="00523020"/>
    <w:rsid w:val="0052309A"/>
    <w:rsid w:val="005230C9"/>
    <w:rsid w:val="005230F8"/>
    <w:rsid w:val="00523164"/>
    <w:rsid w:val="0052329E"/>
    <w:rsid w:val="005232B2"/>
    <w:rsid w:val="00523559"/>
    <w:rsid w:val="00523572"/>
    <w:rsid w:val="00523692"/>
    <w:rsid w:val="00523727"/>
    <w:rsid w:val="00523B4F"/>
    <w:rsid w:val="00523FD2"/>
    <w:rsid w:val="0052400F"/>
    <w:rsid w:val="00524026"/>
    <w:rsid w:val="0052434B"/>
    <w:rsid w:val="0052444B"/>
    <w:rsid w:val="005245AC"/>
    <w:rsid w:val="0052460E"/>
    <w:rsid w:val="00524654"/>
    <w:rsid w:val="00524A83"/>
    <w:rsid w:val="00524AF6"/>
    <w:rsid w:val="00524C48"/>
    <w:rsid w:val="00524C9C"/>
    <w:rsid w:val="00524E2F"/>
    <w:rsid w:val="00524F44"/>
    <w:rsid w:val="005251DE"/>
    <w:rsid w:val="005252CF"/>
    <w:rsid w:val="005254D5"/>
    <w:rsid w:val="00525561"/>
    <w:rsid w:val="00525769"/>
    <w:rsid w:val="005258FE"/>
    <w:rsid w:val="005259B9"/>
    <w:rsid w:val="00525A42"/>
    <w:rsid w:val="00525BFD"/>
    <w:rsid w:val="00525C03"/>
    <w:rsid w:val="00525C4E"/>
    <w:rsid w:val="00525CE0"/>
    <w:rsid w:val="00525D41"/>
    <w:rsid w:val="00525DD5"/>
    <w:rsid w:val="0052606E"/>
    <w:rsid w:val="005260DB"/>
    <w:rsid w:val="0052622E"/>
    <w:rsid w:val="005262E4"/>
    <w:rsid w:val="005264E6"/>
    <w:rsid w:val="00526586"/>
    <w:rsid w:val="005266F7"/>
    <w:rsid w:val="005267B5"/>
    <w:rsid w:val="00526832"/>
    <w:rsid w:val="00526926"/>
    <w:rsid w:val="00526982"/>
    <w:rsid w:val="00526D21"/>
    <w:rsid w:val="00526DCB"/>
    <w:rsid w:val="00526F39"/>
    <w:rsid w:val="0052705B"/>
    <w:rsid w:val="00527204"/>
    <w:rsid w:val="00527247"/>
    <w:rsid w:val="005273B2"/>
    <w:rsid w:val="005275C4"/>
    <w:rsid w:val="0052762D"/>
    <w:rsid w:val="00527737"/>
    <w:rsid w:val="005277EC"/>
    <w:rsid w:val="005278B5"/>
    <w:rsid w:val="005279FB"/>
    <w:rsid w:val="00527A18"/>
    <w:rsid w:val="00527CAE"/>
    <w:rsid w:val="00527D20"/>
    <w:rsid w:val="00530288"/>
    <w:rsid w:val="005302CC"/>
    <w:rsid w:val="005305E8"/>
    <w:rsid w:val="00530B0E"/>
    <w:rsid w:val="00530BF0"/>
    <w:rsid w:val="00530CEC"/>
    <w:rsid w:val="005310CA"/>
    <w:rsid w:val="0053115D"/>
    <w:rsid w:val="0053128C"/>
    <w:rsid w:val="00531466"/>
    <w:rsid w:val="0053148C"/>
    <w:rsid w:val="0053171F"/>
    <w:rsid w:val="005317B6"/>
    <w:rsid w:val="0053181C"/>
    <w:rsid w:val="005318C4"/>
    <w:rsid w:val="00531AA8"/>
    <w:rsid w:val="00531AC5"/>
    <w:rsid w:val="00531D27"/>
    <w:rsid w:val="00532113"/>
    <w:rsid w:val="005324CB"/>
    <w:rsid w:val="0053287D"/>
    <w:rsid w:val="00532C50"/>
    <w:rsid w:val="00532CDB"/>
    <w:rsid w:val="00532EE6"/>
    <w:rsid w:val="0053303C"/>
    <w:rsid w:val="005330BB"/>
    <w:rsid w:val="005330D1"/>
    <w:rsid w:val="005330FC"/>
    <w:rsid w:val="00533212"/>
    <w:rsid w:val="005332BA"/>
    <w:rsid w:val="00533317"/>
    <w:rsid w:val="00533356"/>
    <w:rsid w:val="0053345C"/>
    <w:rsid w:val="00533676"/>
    <w:rsid w:val="005336CF"/>
    <w:rsid w:val="0053377F"/>
    <w:rsid w:val="0053379D"/>
    <w:rsid w:val="00533A38"/>
    <w:rsid w:val="00533BE6"/>
    <w:rsid w:val="00533E57"/>
    <w:rsid w:val="00533EEA"/>
    <w:rsid w:val="00533F96"/>
    <w:rsid w:val="00533FD4"/>
    <w:rsid w:val="005340A9"/>
    <w:rsid w:val="005342D7"/>
    <w:rsid w:val="00534483"/>
    <w:rsid w:val="0053451A"/>
    <w:rsid w:val="00534581"/>
    <w:rsid w:val="00534846"/>
    <w:rsid w:val="0053488F"/>
    <w:rsid w:val="00534DB0"/>
    <w:rsid w:val="00535011"/>
    <w:rsid w:val="00535291"/>
    <w:rsid w:val="0053539F"/>
    <w:rsid w:val="00535574"/>
    <w:rsid w:val="005355CD"/>
    <w:rsid w:val="005357FB"/>
    <w:rsid w:val="00535AC7"/>
    <w:rsid w:val="00535B97"/>
    <w:rsid w:val="00535BEB"/>
    <w:rsid w:val="00535BEC"/>
    <w:rsid w:val="00535C42"/>
    <w:rsid w:val="00535D93"/>
    <w:rsid w:val="0053601B"/>
    <w:rsid w:val="0053610D"/>
    <w:rsid w:val="005361B5"/>
    <w:rsid w:val="00536271"/>
    <w:rsid w:val="00536397"/>
    <w:rsid w:val="005364BD"/>
    <w:rsid w:val="00536561"/>
    <w:rsid w:val="00536858"/>
    <w:rsid w:val="00536BCA"/>
    <w:rsid w:val="00536F1E"/>
    <w:rsid w:val="00537055"/>
    <w:rsid w:val="005371D9"/>
    <w:rsid w:val="005371ED"/>
    <w:rsid w:val="00537362"/>
    <w:rsid w:val="005373E9"/>
    <w:rsid w:val="005378FD"/>
    <w:rsid w:val="0053790C"/>
    <w:rsid w:val="00537A0E"/>
    <w:rsid w:val="00537A73"/>
    <w:rsid w:val="00537CB2"/>
    <w:rsid w:val="00537E56"/>
    <w:rsid w:val="00540044"/>
    <w:rsid w:val="00540072"/>
    <w:rsid w:val="005400BD"/>
    <w:rsid w:val="00540381"/>
    <w:rsid w:val="00540427"/>
    <w:rsid w:val="00540719"/>
    <w:rsid w:val="00540882"/>
    <w:rsid w:val="005409EB"/>
    <w:rsid w:val="00540B23"/>
    <w:rsid w:val="00540EC4"/>
    <w:rsid w:val="00541061"/>
    <w:rsid w:val="005410B3"/>
    <w:rsid w:val="005411FA"/>
    <w:rsid w:val="00541283"/>
    <w:rsid w:val="005414C9"/>
    <w:rsid w:val="005415A4"/>
    <w:rsid w:val="005416EC"/>
    <w:rsid w:val="00541954"/>
    <w:rsid w:val="00541AE1"/>
    <w:rsid w:val="00541DBA"/>
    <w:rsid w:val="00541E77"/>
    <w:rsid w:val="00541F15"/>
    <w:rsid w:val="0054202B"/>
    <w:rsid w:val="00542196"/>
    <w:rsid w:val="0054247A"/>
    <w:rsid w:val="0054248E"/>
    <w:rsid w:val="00542501"/>
    <w:rsid w:val="00542D5B"/>
    <w:rsid w:val="00542E0C"/>
    <w:rsid w:val="00542EA2"/>
    <w:rsid w:val="00542FF3"/>
    <w:rsid w:val="00543012"/>
    <w:rsid w:val="00543059"/>
    <w:rsid w:val="0054308C"/>
    <w:rsid w:val="0054336C"/>
    <w:rsid w:val="005433B9"/>
    <w:rsid w:val="00543533"/>
    <w:rsid w:val="00543537"/>
    <w:rsid w:val="005435A7"/>
    <w:rsid w:val="005435F2"/>
    <w:rsid w:val="00543810"/>
    <w:rsid w:val="0054388C"/>
    <w:rsid w:val="005439DD"/>
    <w:rsid w:val="00543AEB"/>
    <w:rsid w:val="00543E51"/>
    <w:rsid w:val="00543F35"/>
    <w:rsid w:val="00544090"/>
    <w:rsid w:val="00544317"/>
    <w:rsid w:val="005444E8"/>
    <w:rsid w:val="0054480C"/>
    <w:rsid w:val="00544841"/>
    <w:rsid w:val="00544AED"/>
    <w:rsid w:val="00544BC7"/>
    <w:rsid w:val="00544C3F"/>
    <w:rsid w:val="00544DE1"/>
    <w:rsid w:val="00544ECE"/>
    <w:rsid w:val="00544FFE"/>
    <w:rsid w:val="005451BC"/>
    <w:rsid w:val="00545383"/>
    <w:rsid w:val="005453AB"/>
    <w:rsid w:val="005453C6"/>
    <w:rsid w:val="005453E6"/>
    <w:rsid w:val="0054547D"/>
    <w:rsid w:val="0054566B"/>
    <w:rsid w:val="005459E5"/>
    <w:rsid w:val="00545DD8"/>
    <w:rsid w:val="00545E84"/>
    <w:rsid w:val="0054600F"/>
    <w:rsid w:val="00546094"/>
    <w:rsid w:val="0054644D"/>
    <w:rsid w:val="00546859"/>
    <w:rsid w:val="00546ACF"/>
    <w:rsid w:val="00546BB3"/>
    <w:rsid w:val="00546DB7"/>
    <w:rsid w:val="00547610"/>
    <w:rsid w:val="00547669"/>
    <w:rsid w:val="00547702"/>
    <w:rsid w:val="0054781A"/>
    <w:rsid w:val="0054782C"/>
    <w:rsid w:val="0054786C"/>
    <w:rsid w:val="005478B2"/>
    <w:rsid w:val="0054798E"/>
    <w:rsid w:val="00547D4C"/>
    <w:rsid w:val="00547E54"/>
    <w:rsid w:val="00547F29"/>
    <w:rsid w:val="00547F2C"/>
    <w:rsid w:val="00547FC9"/>
    <w:rsid w:val="00550BC1"/>
    <w:rsid w:val="00550F24"/>
    <w:rsid w:val="005510CD"/>
    <w:rsid w:val="0055114A"/>
    <w:rsid w:val="00551374"/>
    <w:rsid w:val="005516D7"/>
    <w:rsid w:val="005517A9"/>
    <w:rsid w:val="005517D5"/>
    <w:rsid w:val="005518BE"/>
    <w:rsid w:val="00551AB6"/>
    <w:rsid w:val="00551B55"/>
    <w:rsid w:val="00551C1C"/>
    <w:rsid w:val="00551C49"/>
    <w:rsid w:val="00551C7D"/>
    <w:rsid w:val="00551D9D"/>
    <w:rsid w:val="00551ED8"/>
    <w:rsid w:val="00551EF4"/>
    <w:rsid w:val="00551F69"/>
    <w:rsid w:val="00551F84"/>
    <w:rsid w:val="00551F9F"/>
    <w:rsid w:val="0055282A"/>
    <w:rsid w:val="005528B6"/>
    <w:rsid w:val="005528E2"/>
    <w:rsid w:val="00552AF3"/>
    <w:rsid w:val="00552C03"/>
    <w:rsid w:val="0055313E"/>
    <w:rsid w:val="0055315E"/>
    <w:rsid w:val="0055324E"/>
    <w:rsid w:val="005532AA"/>
    <w:rsid w:val="00553351"/>
    <w:rsid w:val="005536E4"/>
    <w:rsid w:val="0055374E"/>
    <w:rsid w:val="00553A8F"/>
    <w:rsid w:val="00553BC4"/>
    <w:rsid w:val="00553F2F"/>
    <w:rsid w:val="0055424B"/>
    <w:rsid w:val="00554318"/>
    <w:rsid w:val="00554357"/>
    <w:rsid w:val="00554467"/>
    <w:rsid w:val="005545E2"/>
    <w:rsid w:val="00554656"/>
    <w:rsid w:val="005546C1"/>
    <w:rsid w:val="00554BF4"/>
    <w:rsid w:val="0055501B"/>
    <w:rsid w:val="00555040"/>
    <w:rsid w:val="0055505A"/>
    <w:rsid w:val="0055506B"/>
    <w:rsid w:val="0055527F"/>
    <w:rsid w:val="005553C2"/>
    <w:rsid w:val="00555518"/>
    <w:rsid w:val="00555A60"/>
    <w:rsid w:val="00555EC7"/>
    <w:rsid w:val="00556067"/>
    <w:rsid w:val="005561E1"/>
    <w:rsid w:val="005563EC"/>
    <w:rsid w:val="00556416"/>
    <w:rsid w:val="00556528"/>
    <w:rsid w:val="0055677A"/>
    <w:rsid w:val="005568C0"/>
    <w:rsid w:val="005568FF"/>
    <w:rsid w:val="005569B1"/>
    <w:rsid w:val="00556C05"/>
    <w:rsid w:val="00556C78"/>
    <w:rsid w:val="00556EE7"/>
    <w:rsid w:val="00556F58"/>
    <w:rsid w:val="0055717E"/>
    <w:rsid w:val="00557504"/>
    <w:rsid w:val="00557568"/>
    <w:rsid w:val="00557675"/>
    <w:rsid w:val="00557808"/>
    <w:rsid w:val="0055791A"/>
    <w:rsid w:val="00557A73"/>
    <w:rsid w:val="00557C55"/>
    <w:rsid w:val="00557C8E"/>
    <w:rsid w:val="00557C92"/>
    <w:rsid w:val="00557E41"/>
    <w:rsid w:val="00557E88"/>
    <w:rsid w:val="0056020C"/>
    <w:rsid w:val="005602B8"/>
    <w:rsid w:val="00560324"/>
    <w:rsid w:val="005603BF"/>
    <w:rsid w:val="005604AD"/>
    <w:rsid w:val="00560541"/>
    <w:rsid w:val="005607C1"/>
    <w:rsid w:val="00560876"/>
    <w:rsid w:val="00560C38"/>
    <w:rsid w:val="00560D9B"/>
    <w:rsid w:val="0056116F"/>
    <w:rsid w:val="00561245"/>
    <w:rsid w:val="005613C3"/>
    <w:rsid w:val="0056141B"/>
    <w:rsid w:val="005614CA"/>
    <w:rsid w:val="005619B2"/>
    <w:rsid w:val="00561A6C"/>
    <w:rsid w:val="00561A6E"/>
    <w:rsid w:val="00561D8C"/>
    <w:rsid w:val="00561E45"/>
    <w:rsid w:val="00561F1E"/>
    <w:rsid w:val="0056212E"/>
    <w:rsid w:val="00562147"/>
    <w:rsid w:val="00562299"/>
    <w:rsid w:val="00562436"/>
    <w:rsid w:val="00562662"/>
    <w:rsid w:val="00562689"/>
    <w:rsid w:val="00562691"/>
    <w:rsid w:val="005626A3"/>
    <w:rsid w:val="00562AFF"/>
    <w:rsid w:val="00562B86"/>
    <w:rsid w:val="00562BED"/>
    <w:rsid w:val="00562D81"/>
    <w:rsid w:val="00562E3B"/>
    <w:rsid w:val="00562E9A"/>
    <w:rsid w:val="00562FA6"/>
    <w:rsid w:val="00563159"/>
    <w:rsid w:val="00563160"/>
    <w:rsid w:val="005631B3"/>
    <w:rsid w:val="00563475"/>
    <w:rsid w:val="0056355C"/>
    <w:rsid w:val="00563664"/>
    <w:rsid w:val="005636D1"/>
    <w:rsid w:val="0056374C"/>
    <w:rsid w:val="00563795"/>
    <w:rsid w:val="00563900"/>
    <w:rsid w:val="005639C0"/>
    <w:rsid w:val="00563B79"/>
    <w:rsid w:val="00563C0A"/>
    <w:rsid w:val="00563C1F"/>
    <w:rsid w:val="00563C7B"/>
    <w:rsid w:val="00563D2E"/>
    <w:rsid w:val="00563D6F"/>
    <w:rsid w:val="00563D9D"/>
    <w:rsid w:val="00564066"/>
    <w:rsid w:val="00564089"/>
    <w:rsid w:val="00564155"/>
    <w:rsid w:val="0056444C"/>
    <w:rsid w:val="00564586"/>
    <w:rsid w:val="005645D2"/>
    <w:rsid w:val="0056480B"/>
    <w:rsid w:val="00564811"/>
    <w:rsid w:val="005649A5"/>
    <w:rsid w:val="005649E3"/>
    <w:rsid w:val="00564A3F"/>
    <w:rsid w:val="00564CAA"/>
    <w:rsid w:val="00564E2D"/>
    <w:rsid w:val="005650CB"/>
    <w:rsid w:val="005651D2"/>
    <w:rsid w:val="0056523D"/>
    <w:rsid w:val="005656FE"/>
    <w:rsid w:val="00565919"/>
    <w:rsid w:val="00565B1C"/>
    <w:rsid w:val="00565D0A"/>
    <w:rsid w:val="00565E07"/>
    <w:rsid w:val="00565FA1"/>
    <w:rsid w:val="0056618D"/>
    <w:rsid w:val="00566499"/>
    <w:rsid w:val="0056663C"/>
    <w:rsid w:val="00566750"/>
    <w:rsid w:val="005669D7"/>
    <w:rsid w:val="00566A4C"/>
    <w:rsid w:val="00566A85"/>
    <w:rsid w:val="00566B68"/>
    <w:rsid w:val="00566EEE"/>
    <w:rsid w:val="005670ED"/>
    <w:rsid w:val="005672C2"/>
    <w:rsid w:val="00567410"/>
    <w:rsid w:val="00567642"/>
    <w:rsid w:val="00567675"/>
    <w:rsid w:val="00567CA1"/>
    <w:rsid w:val="00567CE0"/>
    <w:rsid w:val="00567F60"/>
    <w:rsid w:val="00567FAC"/>
    <w:rsid w:val="00570291"/>
    <w:rsid w:val="005702CF"/>
    <w:rsid w:val="00570550"/>
    <w:rsid w:val="00570648"/>
    <w:rsid w:val="00570690"/>
    <w:rsid w:val="005708B1"/>
    <w:rsid w:val="0057092C"/>
    <w:rsid w:val="00570977"/>
    <w:rsid w:val="00570BE4"/>
    <w:rsid w:val="00570C03"/>
    <w:rsid w:val="00570C66"/>
    <w:rsid w:val="00570C69"/>
    <w:rsid w:val="00570F1D"/>
    <w:rsid w:val="00571081"/>
    <w:rsid w:val="00571240"/>
    <w:rsid w:val="00571291"/>
    <w:rsid w:val="005714D6"/>
    <w:rsid w:val="005716F7"/>
    <w:rsid w:val="005717BE"/>
    <w:rsid w:val="00571A48"/>
    <w:rsid w:val="00571B09"/>
    <w:rsid w:val="00571BD3"/>
    <w:rsid w:val="00571D95"/>
    <w:rsid w:val="00571E91"/>
    <w:rsid w:val="00572423"/>
    <w:rsid w:val="00572448"/>
    <w:rsid w:val="00572481"/>
    <w:rsid w:val="00572525"/>
    <w:rsid w:val="0057257F"/>
    <w:rsid w:val="005728A9"/>
    <w:rsid w:val="00572956"/>
    <w:rsid w:val="00572C37"/>
    <w:rsid w:val="00572C98"/>
    <w:rsid w:val="00572D7C"/>
    <w:rsid w:val="00573095"/>
    <w:rsid w:val="0057318D"/>
    <w:rsid w:val="0057327F"/>
    <w:rsid w:val="00573411"/>
    <w:rsid w:val="00573427"/>
    <w:rsid w:val="005734A5"/>
    <w:rsid w:val="00573955"/>
    <w:rsid w:val="005739FE"/>
    <w:rsid w:val="00573AAE"/>
    <w:rsid w:val="00573B76"/>
    <w:rsid w:val="00573F55"/>
    <w:rsid w:val="005741B0"/>
    <w:rsid w:val="0057467B"/>
    <w:rsid w:val="005746E2"/>
    <w:rsid w:val="00574753"/>
    <w:rsid w:val="005747D1"/>
    <w:rsid w:val="005747F4"/>
    <w:rsid w:val="005747F8"/>
    <w:rsid w:val="005748C5"/>
    <w:rsid w:val="005748F3"/>
    <w:rsid w:val="00574AD3"/>
    <w:rsid w:val="00574B2D"/>
    <w:rsid w:val="00574BA4"/>
    <w:rsid w:val="00574CB2"/>
    <w:rsid w:val="00574CB4"/>
    <w:rsid w:val="00574D56"/>
    <w:rsid w:val="00574F5F"/>
    <w:rsid w:val="0057528A"/>
    <w:rsid w:val="005756B5"/>
    <w:rsid w:val="0057573D"/>
    <w:rsid w:val="00575899"/>
    <w:rsid w:val="00575A00"/>
    <w:rsid w:val="00575A0C"/>
    <w:rsid w:val="00575A7C"/>
    <w:rsid w:val="00575C40"/>
    <w:rsid w:val="00576119"/>
    <w:rsid w:val="00576190"/>
    <w:rsid w:val="00576232"/>
    <w:rsid w:val="005762B2"/>
    <w:rsid w:val="005764BF"/>
    <w:rsid w:val="005764EC"/>
    <w:rsid w:val="00576633"/>
    <w:rsid w:val="005766FE"/>
    <w:rsid w:val="0057671D"/>
    <w:rsid w:val="00576CF7"/>
    <w:rsid w:val="00576F77"/>
    <w:rsid w:val="00576FA2"/>
    <w:rsid w:val="00576FDC"/>
    <w:rsid w:val="00577334"/>
    <w:rsid w:val="00577337"/>
    <w:rsid w:val="00577381"/>
    <w:rsid w:val="00577595"/>
    <w:rsid w:val="005775BA"/>
    <w:rsid w:val="00577870"/>
    <w:rsid w:val="00577A85"/>
    <w:rsid w:val="00577DE0"/>
    <w:rsid w:val="00577FF1"/>
    <w:rsid w:val="00580377"/>
    <w:rsid w:val="00580541"/>
    <w:rsid w:val="00580628"/>
    <w:rsid w:val="0058076E"/>
    <w:rsid w:val="00580BE1"/>
    <w:rsid w:val="00580DC6"/>
    <w:rsid w:val="00580F07"/>
    <w:rsid w:val="005810AE"/>
    <w:rsid w:val="00581418"/>
    <w:rsid w:val="005814CF"/>
    <w:rsid w:val="005815B3"/>
    <w:rsid w:val="005816AB"/>
    <w:rsid w:val="00581CCE"/>
    <w:rsid w:val="00581E9C"/>
    <w:rsid w:val="00582116"/>
    <w:rsid w:val="00582312"/>
    <w:rsid w:val="0058235F"/>
    <w:rsid w:val="00582406"/>
    <w:rsid w:val="0058296C"/>
    <w:rsid w:val="00582E28"/>
    <w:rsid w:val="00582FB2"/>
    <w:rsid w:val="005831E9"/>
    <w:rsid w:val="0058387A"/>
    <w:rsid w:val="005839A6"/>
    <w:rsid w:val="00583A6F"/>
    <w:rsid w:val="005842D2"/>
    <w:rsid w:val="00584792"/>
    <w:rsid w:val="005848E3"/>
    <w:rsid w:val="00584979"/>
    <w:rsid w:val="005849B8"/>
    <w:rsid w:val="00584C91"/>
    <w:rsid w:val="00584D7E"/>
    <w:rsid w:val="00584E79"/>
    <w:rsid w:val="0058519B"/>
    <w:rsid w:val="005851DA"/>
    <w:rsid w:val="00585392"/>
    <w:rsid w:val="0058548A"/>
    <w:rsid w:val="0058557B"/>
    <w:rsid w:val="0058558B"/>
    <w:rsid w:val="00585666"/>
    <w:rsid w:val="005858E3"/>
    <w:rsid w:val="005859C1"/>
    <w:rsid w:val="00585CF4"/>
    <w:rsid w:val="00585FBE"/>
    <w:rsid w:val="00585FD9"/>
    <w:rsid w:val="00586197"/>
    <w:rsid w:val="00586428"/>
    <w:rsid w:val="005864AB"/>
    <w:rsid w:val="005864BB"/>
    <w:rsid w:val="00586645"/>
    <w:rsid w:val="00586655"/>
    <w:rsid w:val="00586747"/>
    <w:rsid w:val="005867EB"/>
    <w:rsid w:val="0058680A"/>
    <w:rsid w:val="00586829"/>
    <w:rsid w:val="00586866"/>
    <w:rsid w:val="00586A99"/>
    <w:rsid w:val="00586CA4"/>
    <w:rsid w:val="00586DB7"/>
    <w:rsid w:val="00586DC0"/>
    <w:rsid w:val="00586E6B"/>
    <w:rsid w:val="00586EB1"/>
    <w:rsid w:val="005872B6"/>
    <w:rsid w:val="005872E1"/>
    <w:rsid w:val="00587713"/>
    <w:rsid w:val="0058784E"/>
    <w:rsid w:val="00587A1D"/>
    <w:rsid w:val="00587CB1"/>
    <w:rsid w:val="00587CDC"/>
    <w:rsid w:val="005901AC"/>
    <w:rsid w:val="005901B8"/>
    <w:rsid w:val="005904DA"/>
    <w:rsid w:val="00591093"/>
    <w:rsid w:val="0059118F"/>
    <w:rsid w:val="00591342"/>
    <w:rsid w:val="00591567"/>
    <w:rsid w:val="005917AE"/>
    <w:rsid w:val="0059192E"/>
    <w:rsid w:val="00591DEC"/>
    <w:rsid w:val="00591E72"/>
    <w:rsid w:val="00592009"/>
    <w:rsid w:val="00592026"/>
    <w:rsid w:val="00592277"/>
    <w:rsid w:val="005927D7"/>
    <w:rsid w:val="0059286B"/>
    <w:rsid w:val="005928FA"/>
    <w:rsid w:val="00592970"/>
    <w:rsid w:val="005929A0"/>
    <w:rsid w:val="00592A12"/>
    <w:rsid w:val="00592B0A"/>
    <w:rsid w:val="00592D41"/>
    <w:rsid w:val="00592D57"/>
    <w:rsid w:val="00592D59"/>
    <w:rsid w:val="00592DB9"/>
    <w:rsid w:val="00592DD0"/>
    <w:rsid w:val="00592E90"/>
    <w:rsid w:val="0059321D"/>
    <w:rsid w:val="00593384"/>
    <w:rsid w:val="00593454"/>
    <w:rsid w:val="00593582"/>
    <w:rsid w:val="005935AA"/>
    <w:rsid w:val="005935F0"/>
    <w:rsid w:val="0059381E"/>
    <w:rsid w:val="00593965"/>
    <w:rsid w:val="00593B8F"/>
    <w:rsid w:val="00593ECE"/>
    <w:rsid w:val="00593F34"/>
    <w:rsid w:val="00593F4C"/>
    <w:rsid w:val="00594259"/>
    <w:rsid w:val="005942BF"/>
    <w:rsid w:val="00594381"/>
    <w:rsid w:val="005943AA"/>
    <w:rsid w:val="0059469B"/>
    <w:rsid w:val="005946B6"/>
    <w:rsid w:val="0059486B"/>
    <w:rsid w:val="00594B97"/>
    <w:rsid w:val="00594BF3"/>
    <w:rsid w:val="00594C48"/>
    <w:rsid w:val="00594E99"/>
    <w:rsid w:val="00594F29"/>
    <w:rsid w:val="0059522F"/>
    <w:rsid w:val="005953BA"/>
    <w:rsid w:val="005956A9"/>
    <w:rsid w:val="00595768"/>
    <w:rsid w:val="0059580B"/>
    <w:rsid w:val="0059593F"/>
    <w:rsid w:val="00595D42"/>
    <w:rsid w:val="0059603A"/>
    <w:rsid w:val="0059607A"/>
    <w:rsid w:val="005960E2"/>
    <w:rsid w:val="0059633C"/>
    <w:rsid w:val="0059638F"/>
    <w:rsid w:val="005964F5"/>
    <w:rsid w:val="00596989"/>
    <w:rsid w:val="005969CE"/>
    <w:rsid w:val="00596B9D"/>
    <w:rsid w:val="00596BED"/>
    <w:rsid w:val="00596E73"/>
    <w:rsid w:val="00596EE6"/>
    <w:rsid w:val="005970EF"/>
    <w:rsid w:val="00597178"/>
    <w:rsid w:val="00597313"/>
    <w:rsid w:val="00597450"/>
    <w:rsid w:val="0059777C"/>
    <w:rsid w:val="0059791F"/>
    <w:rsid w:val="00597D4A"/>
    <w:rsid w:val="00597F84"/>
    <w:rsid w:val="00597FB2"/>
    <w:rsid w:val="00597FF9"/>
    <w:rsid w:val="005A0015"/>
    <w:rsid w:val="005A00CE"/>
    <w:rsid w:val="005A00F7"/>
    <w:rsid w:val="005A0286"/>
    <w:rsid w:val="005A0483"/>
    <w:rsid w:val="005A0538"/>
    <w:rsid w:val="005A05C9"/>
    <w:rsid w:val="005A0638"/>
    <w:rsid w:val="005A09A2"/>
    <w:rsid w:val="005A09FD"/>
    <w:rsid w:val="005A0A9B"/>
    <w:rsid w:val="005A0B1E"/>
    <w:rsid w:val="005A0C2F"/>
    <w:rsid w:val="005A0C7C"/>
    <w:rsid w:val="005A0E0E"/>
    <w:rsid w:val="005A0FEB"/>
    <w:rsid w:val="005A1087"/>
    <w:rsid w:val="005A10DA"/>
    <w:rsid w:val="005A11B5"/>
    <w:rsid w:val="005A13ED"/>
    <w:rsid w:val="005A1480"/>
    <w:rsid w:val="005A169E"/>
    <w:rsid w:val="005A1724"/>
    <w:rsid w:val="005A18FD"/>
    <w:rsid w:val="005A19DA"/>
    <w:rsid w:val="005A1D90"/>
    <w:rsid w:val="005A210F"/>
    <w:rsid w:val="005A2353"/>
    <w:rsid w:val="005A23AA"/>
    <w:rsid w:val="005A2485"/>
    <w:rsid w:val="005A25EA"/>
    <w:rsid w:val="005A280E"/>
    <w:rsid w:val="005A2BF7"/>
    <w:rsid w:val="005A2CD1"/>
    <w:rsid w:val="005A2F3D"/>
    <w:rsid w:val="005A306D"/>
    <w:rsid w:val="005A3302"/>
    <w:rsid w:val="005A3466"/>
    <w:rsid w:val="005A349A"/>
    <w:rsid w:val="005A357C"/>
    <w:rsid w:val="005A363D"/>
    <w:rsid w:val="005A38DC"/>
    <w:rsid w:val="005A3D33"/>
    <w:rsid w:val="005A3D5D"/>
    <w:rsid w:val="005A3EEC"/>
    <w:rsid w:val="005A3F24"/>
    <w:rsid w:val="005A47B9"/>
    <w:rsid w:val="005A49F9"/>
    <w:rsid w:val="005A4A14"/>
    <w:rsid w:val="005A4B8A"/>
    <w:rsid w:val="005A4C51"/>
    <w:rsid w:val="005A4D4A"/>
    <w:rsid w:val="005A4E76"/>
    <w:rsid w:val="005A5007"/>
    <w:rsid w:val="005A5067"/>
    <w:rsid w:val="005A54C2"/>
    <w:rsid w:val="005A54FE"/>
    <w:rsid w:val="005A573A"/>
    <w:rsid w:val="005A5A14"/>
    <w:rsid w:val="005A5BE9"/>
    <w:rsid w:val="005A5BEE"/>
    <w:rsid w:val="005A5C79"/>
    <w:rsid w:val="005A5E2C"/>
    <w:rsid w:val="005A5F40"/>
    <w:rsid w:val="005A6037"/>
    <w:rsid w:val="005A609A"/>
    <w:rsid w:val="005A6265"/>
    <w:rsid w:val="005A63E9"/>
    <w:rsid w:val="005A666B"/>
    <w:rsid w:val="005A6760"/>
    <w:rsid w:val="005A67F3"/>
    <w:rsid w:val="005A6828"/>
    <w:rsid w:val="005A6B87"/>
    <w:rsid w:val="005A6B9C"/>
    <w:rsid w:val="005A6C86"/>
    <w:rsid w:val="005A6DAA"/>
    <w:rsid w:val="005A6E79"/>
    <w:rsid w:val="005A6FC6"/>
    <w:rsid w:val="005A7122"/>
    <w:rsid w:val="005A71CA"/>
    <w:rsid w:val="005A71EC"/>
    <w:rsid w:val="005A733B"/>
    <w:rsid w:val="005A751A"/>
    <w:rsid w:val="005A784D"/>
    <w:rsid w:val="005A7A80"/>
    <w:rsid w:val="005A7D59"/>
    <w:rsid w:val="005A7E05"/>
    <w:rsid w:val="005A7F47"/>
    <w:rsid w:val="005A7FE0"/>
    <w:rsid w:val="005B0046"/>
    <w:rsid w:val="005B00A7"/>
    <w:rsid w:val="005B0111"/>
    <w:rsid w:val="005B01E1"/>
    <w:rsid w:val="005B0356"/>
    <w:rsid w:val="005B03CF"/>
    <w:rsid w:val="005B03FF"/>
    <w:rsid w:val="005B04F9"/>
    <w:rsid w:val="005B052D"/>
    <w:rsid w:val="005B0579"/>
    <w:rsid w:val="005B0631"/>
    <w:rsid w:val="005B06B4"/>
    <w:rsid w:val="005B074F"/>
    <w:rsid w:val="005B0AD5"/>
    <w:rsid w:val="005B0D98"/>
    <w:rsid w:val="005B0E43"/>
    <w:rsid w:val="005B0F83"/>
    <w:rsid w:val="005B1030"/>
    <w:rsid w:val="005B1383"/>
    <w:rsid w:val="005B14EA"/>
    <w:rsid w:val="005B1B5C"/>
    <w:rsid w:val="005B1CE6"/>
    <w:rsid w:val="005B1F23"/>
    <w:rsid w:val="005B1F90"/>
    <w:rsid w:val="005B1FE1"/>
    <w:rsid w:val="005B2084"/>
    <w:rsid w:val="005B2271"/>
    <w:rsid w:val="005B24A7"/>
    <w:rsid w:val="005B254C"/>
    <w:rsid w:val="005B25BB"/>
    <w:rsid w:val="005B2966"/>
    <w:rsid w:val="005B2A1F"/>
    <w:rsid w:val="005B2B5E"/>
    <w:rsid w:val="005B2C0D"/>
    <w:rsid w:val="005B2D8F"/>
    <w:rsid w:val="005B2DA0"/>
    <w:rsid w:val="005B3039"/>
    <w:rsid w:val="005B3074"/>
    <w:rsid w:val="005B30D7"/>
    <w:rsid w:val="005B30DD"/>
    <w:rsid w:val="005B3301"/>
    <w:rsid w:val="005B339F"/>
    <w:rsid w:val="005B33BF"/>
    <w:rsid w:val="005B341F"/>
    <w:rsid w:val="005B3537"/>
    <w:rsid w:val="005B4040"/>
    <w:rsid w:val="005B409C"/>
    <w:rsid w:val="005B4226"/>
    <w:rsid w:val="005B426C"/>
    <w:rsid w:val="005B4318"/>
    <w:rsid w:val="005B436A"/>
    <w:rsid w:val="005B44A0"/>
    <w:rsid w:val="005B4A2D"/>
    <w:rsid w:val="005B4A75"/>
    <w:rsid w:val="005B4B8D"/>
    <w:rsid w:val="005B4BE2"/>
    <w:rsid w:val="005B4CF9"/>
    <w:rsid w:val="005B4E35"/>
    <w:rsid w:val="005B4E76"/>
    <w:rsid w:val="005B4F89"/>
    <w:rsid w:val="005B5421"/>
    <w:rsid w:val="005B544B"/>
    <w:rsid w:val="005B54A5"/>
    <w:rsid w:val="005B5590"/>
    <w:rsid w:val="005B56BB"/>
    <w:rsid w:val="005B57B1"/>
    <w:rsid w:val="005B5AA4"/>
    <w:rsid w:val="005B5CAD"/>
    <w:rsid w:val="005B5D60"/>
    <w:rsid w:val="005B5EAE"/>
    <w:rsid w:val="005B5F09"/>
    <w:rsid w:val="005B6016"/>
    <w:rsid w:val="005B61BF"/>
    <w:rsid w:val="005B63B6"/>
    <w:rsid w:val="005B65AF"/>
    <w:rsid w:val="005B66CD"/>
    <w:rsid w:val="005B67E1"/>
    <w:rsid w:val="005B67FF"/>
    <w:rsid w:val="005B6907"/>
    <w:rsid w:val="005B6931"/>
    <w:rsid w:val="005B6989"/>
    <w:rsid w:val="005B6D46"/>
    <w:rsid w:val="005B6EE9"/>
    <w:rsid w:val="005B6F6E"/>
    <w:rsid w:val="005B7053"/>
    <w:rsid w:val="005B7109"/>
    <w:rsid w:val="005B7151"/>
    <w:rsid w:val="005B7422"/>
    <w:rsid w:val="005B7770"/>
    <w:rsid w:val="005B785F"/>
    <w:rsid w:val="005B7E5C"/>
    <w:rsid w:val="005B7F85"/>
    <w:rsid w:val="005C0248"/>
    <w:rsid w:val="005C0359"/>
    <w:rsid w:val="005C03C0"/>
    <w:rsid w:val="005C05C0"/>
    <w:rsid w:val="005C0725"/>
    <w:rsid w:val="005C0A9B"/>
    <w:rsid w:val="005C0C5E"/>
    <w:rsid w:val="005C0C83"/>
    <w:rsid w:val="005C0CBA"/>
    <w:rsid w:val="005C0D4D"/>
    <w:rsid w:val="005C0E1E"/>
    <w:rsid w:val="005C0EDD"/>
    <w:rsid w:val="005C0FD7"/>
    <w:rsid w:val="005C11DA"/>
    <w:rsid w:val="005C1223"/>
    <w:rsid w:val="005C1241"/>
    <w:rsid w:val="005C1532"/>
    <w:rsid w:val="005C1543"/>
    <w:rsid w:val="005C15AC"/>
    <w:rsid w:val="005C18C9"/>
    <w:rsid w:val="005C193A"/>
    <w:rsid w:val="005C1B5C"/>
    <w:rsid w:val="005C1C4D"/>
    <w:rsid w:val="005C1D26"/>
    <w:rsid w:val="005C215A"/>
    <w:rsid w:val="005C2218"/>
    <w:rsid w:val="005C226B"/>
    <w:rsid w:val="005C25AD"/>
    <w:rsid w:val="005C27B6"/>
    <w:rsid w:val="005C2836"/>
    <w:rsid w:val="005C2AD3"/>
    <w:rsid w:val="005C2B01"/>
    <w:rsid w:val="005C2C5E"/>
    <w:rsid w:val="005C2D30"/>
    <w:rsid w:val="005C2F45"/>
    <w:rsid w:val="005C336D"/>
    <w:rsid w:val="005C378B"/>
    <w:rsid w:val="005C3798"/>
    <w:rsid w:val="005C3803"/>
    <w:rsid w:val="005C3880"/>
    <w:rsid w:val="005C388D"/>
    <w:rsid w:val="005C3A29"/>
    <w:rsid w:val="005C3B02"/>
    <w:rsid w:val="005C3B77"/>
    <w:rsid w:val="005C3C5E"/>
    <w:rsid w:val="005C3C9A"/>
    <w:rsid w:val="005C3D7D"/>
    <w:rsid w:val="005C3ED3"/>
    <w:rsid w:val="005C42A0"/>
    <w:rsid w:val="005C4365"/>
    <w:rsid w:val="005C43F0"/>
    <w:rsid w:val="005C4866"/>
    <w:rsid w:val="005C4A2B"/>
    <w:rsid w:val="005C4A82"/>
    <w:rsid w:val="005C4C14"/>
    <w:rsid w:val="005C4C7A"/>
    <w:rsid w:val="005C4D58"/>
    <w:rsid w:val="005C5121"/>
    <w:rsid w:val="005C5208"/>
    <w:rsid w:val="005C5233"/>
    <w:rsid w:val="005C574A"/>
    <w:rsid w:val="005C5825"/>
    <w:rsid w:val="005C5890"/>
    <w:rsid w:val="005C5DD1"/>
    <w:rsid w:val="005C5EDC"/>
    <w:rsid w:val="005C5F7F"/>
    <w:rsid w:val="005C5FAD"/>
    <w:rsid w:val="005C625F"/>
    <w:rsid w:val="005C634A"/>
    <w:rsid w:val="005C654C"/>
    <w:rsid w:val="005C65FD"/>
    <w:rsid w:val="005C6701"/>
    <w:rsid w:val="005C67AE"/>
    <w:rsid w:val="005C68DC"/>
    <w:rsid w:val="005C6A31"/>
    <w:rsid w:val="005C6AC7"/>
    <w:rsid w:val="005C6AFD"/>
    <w:rsid w:val="005C6B28"/>
    <w:rsid w:val="005C6C9D"/>
    <w:rsid w:val="005C6D59"/>
    <w:rsid w:val="005C6D79"/>
    <w:rsid w:val="005C7565"/>
    <w:rsid w:val="005C769E"/>
    <w:rsid w:val="005C7862"/>
    <w:rsid w:val="005C791C"/>
    <w:rsid w:val="005C79A0"/>
    <w:rsid w:val="005C7A82"/>
    <w:rsid w:val="005C7B10"/>
    <w:rsid w:val="005C7B8C"/>
    <w:rsid w:val="005C7D4D"/>
    <w:rsid w:val="005C7E23"/>
    <w:rsid w:val="005C7E47"/>
    <w:rsid w:val="005C7E5F"/>
    <w:rsid w:val="005C7F93"/>
    <w:rsid w:val="005D005F"/>
    <w:rsid w:val="005D0154"/>
    <w:rsid w:val="005D01D5"/>
    <w:rsid w:val="005D05FF"/>
    <w:rsid w:val="005D07B3"/>
    <w:rsid w:val="005D0B6A"/>
    <w:rsid w:val="005D0BF1"/>
    <w:rsid w:val="005D0EB9"/>
    <w:rsid w:val="005D12C5"/>
    <w:rsid w:val="005D13DB"/>
    <w:rsid w:val="005D1479"/>
    <w:rsid w:val="005D150A"/>
    <w:rsid w:val="005D1662"/>
    <w:rsid w:val="005D185A"/>
    <w:rsid w:val="005D1B43"/>
    <w:rsid w:val="005D1B9D"/>
    <w:rsid w:val="005D1DAA"/>
    <w:rsid w:val="005D1DBF"/>
    <w:rsid w:val="005D1E66"/>
    <w:rsid w:val="005D1ECE"/>
    <w:rsid w:val="005D20D7"/>
    <w:rsid w:val="005D213F"/>
    <w:rsid w:val="005D2360"/>
    <w:rsid w:val="005D250D"/>
    <w:rsid w:val="005D2573"/>
    <w:rsid w:val="005D2646"/>
    <w:rsid w:val="005D264C"/>
    <w:rsid w:val="005D2687"/>
    <w:rsid w:val="005D2703"/>
    <w:rsid w:val="005D2734"/>
    <w:rsid w:val="005D28A6"/>
    <w:rsid w:val="005D2C80"/>
    <w:rsid w:val="005D2CAB"/>
    <w:rsid w:val="005D2CC5"/>
    <w:rsid w:val="005D2D58"/>
    <w:rsid w:val="005D2EFE"/>
    <w:rsid w:val="005D2FBB"/>
    <w:rsid w:val="005D3205"/>
    <w:rsid w:val="005D324A"/>
    <w:rsid w:val="005D3434"/>
    <w:rsid w:val="005D34D6"/>
    <w:rsid w:val="005D35F8"/>
    <w:rsid w:val="005D360B"/>
    <w:rsid w:val="005D3677"/>
    <w:rsid w:val="005D3707"/>
    <w:rsid w:val="005D3830"/>
    <w:rsid w:val="005D3832"/>
    <w:rsid w:val="005D393C"/>
    <w:rsid w:val="005D394A"/>
    <w:rsid w:val="005D3A7B"/>
    <w:rsid w:val="005D3DDB"/>
    <w:rsid w:val="005D3DF2"/>
    <w:rsid w:val="005D3ECB"/>
    <w:rsid w:val="005D41F4"/>
    <w:rsid w:val="005D42D4"/>
    <w:rsid w:val="005D442F"/>
    <w:rsid w:val="005D46F9"/>
    <w:rsid w:val="005D4867"/>
    <w:rsid w:val="005D4E45"/>
    <w:rsid w:val="005D4EFF"/>
    <w:rsid w:val="005D5113"/>
    <w:rsid w:val="005D559A"/>
    <w:rsid w:val="005D58AF"/>
    <w:rsid w:val="005D58C4"/>
    <w:rsid w:val="005D599F"/>
    <w:rsid w:val="005D5A08"/>
    <w:rsid w:val="005D5A49"/>
    <w:rsid w:val="005D5E18"/>
    <w:rsid w:val="005D5F23"/>
    <w:rsid w:val="005D6035"/>
    <w:rsid w:val="005D652D"/>
    <w:rsid w:val="005D6651"/>
    <w:rsid w:val="005D6706"/>
    <w:rsid w:val="005D687B"/>
    <w:rsid w:val="005D69B6"/>
    <w:rsid w:val="005D6ACC"/>
    <w:rsid w:val="005D6B68"/>
    <w:rsid w:val="005D6C21"/>
    <w:rsid w:val="005D6D23"/>
    <w:rsid w:val="005D6E0B"/>
    <w:rsid w:val="005D6FD6"/>
    <w:rsid w:val="005D7049"/>
    <w:rsid w:val="005D7079"/>
    <w:rsid w:val="005D7478"/>
    <w:rsid w:val="005D787B"/>
    <w:rsid w:val="005D78DA"/>
    <w:rsid w:val="005D790D"/>
    <w:rsid w:val="005D79F1"/>
    <w:rsid w:val="005D7BB6"/>
    <w:rsid w:val="005D7C84"/>
    <w:rsid w:val="005D7CE9"/>
    <w:rsid w:val="005D7F0B"/>
    <w:rsid w:val="005D7F52"/>
    <w:rsid w:val="005E003F"/>
    <w:rsid w:val="005E00A6"/>
    <w:rsid w:val="005E0296"/>
    <w:rsid w:val="005E04D5"/>
    <w:rsid w:val="005E0CC4"/>
    <w:rsid w:val="005E1034"/>
    <w:rsid w:val="005E10F8"/>
    <w:rsid w:val="005E14FD"/>
    <w:rsid w:val="005E1515"/>
    <w:rsid w:val="005E1636"/>
    <w:rsid w:val="005E16BF"/>
    <w:rsid w:val="005E1A5A"/>
    <w:rsid w:val="005E1FE5"/>
    <w:rsid w:val="005E1FF0"/>
    <w:rsid w:val="005E2185"/>
    <w:rsid w:val="005E230C"/>
    <w:rsid w:val="005E2497"/>
    <w:rsid w:val="005E262F"/>
    <w:rsid w:val="005E2656"/>
    <w:rsid w:val="005E26CD"/>
    <w:rsid w:val="005E29B0"/>
    <w:rsid w:val="005E2E11"/>
    <w:rsid w:val="005E2EDA"/>
    <w:rsid w:val="005E2FC3"/>
    <w:rsid w:val="005E3008"/>
    <w:rsid w:val="005E305F"/>
    <w:rsid w:val="005E31CC"/>
    <w:rsid w:val="005E3504"/>
    <w:rsid w:val="005E36CF"/>
    <w:rsid w:val="005E37DB"/>
    <w:rsid w:val="005E3802"/>
    <w:rsid w:val="005E3937"/>
    <w:rsid w:val="005E3B47"/>
    <w:rsid w:val="005E3C00"/>
    <w:rsid w:val="005E3C69"/>
    <w:rsid w:val="005E3D8B"/>
    <w:rsid w:val="005E3DD3"/>
    <w:rsid w:val="005E46FB"/>
    <w:rsid w:val="005E49C9"/>
    <w:rsid w:val="005E4A7B"/>
    <w:rsid w:val="005E4AB8"/>
    <w:rsid w:val="005E4CCE"/>
    <w:rsid w:val="005E4CFA"/>
    <w:rsid w:val="005E4E99"/>
    <w:rsid w:val="005E4ED2"/>
    <w:rsid w:val="005E503D"/>
    <w:rsid w:val="005E5158"/>
    <w:rsid w:val="005E5276"/>
    <w:rsid w:val="005E52F8"/>
    <w:rsid w:val="005E5301"/>
    <w:rsid w:val="005E549F"/>
    <w:rsid w:val="005E5609"/>
    <w:rsid w:val="005E592C"/>
    <w:rsid w:val="005E5944"/>
    <w:rsid w:val="005E5B09"/>
    <w:rsid w:val="005E5CE3"/>
    <w:rsid w:val="005E5D92"/>
    <w:rsid w:val="005E5DEB"/>
    <w:rsid w:val="005E5EA8"/>
    <w:rsid w:val="005E6152"/>
    <w:rsid w:val="005E625F"/>
    <w:rsid w:val="005E631E"/>
    <w:rsid w:val="005E6570"/>
    <w:rsid w:val="005E680B"/>
    <w:rsid w:val="005E68D4"/>
    <w:rsid w:val="005E6B29"/>
    <w:rsid w:val="005E6D31"/>
    <w:rsid w:val="005E6E6F"/>
    <w:rsid w:val="005E6EAD"/>
    <w:rsid w:val="005E6F0A"/>
    <w:rsid w:val="005E70D5"/>
    <w:rsid w:val="005E7336"/>
    <w:rsid w:val="005E74CA"/>
    <w:rsid w:val="005E7A7E"/>
    <w:rsid w:val="005E7CDB"/>
    <w:rsid w:val="005E7CEE"/>
    <w:rsid w:val="005E7EFD"/>
    <w:rsid w:val="005E7F18"/>
    <w:rsid w:val="005F0006"/>
    <w:rsid w:val="005F007C"/>
    <w:rsid w:val="005F0401"/>
    <w:rsid w:val="005F0673"/>
    <w:rsid w:val="005F08C3"/>
    <w:rsid w:val="005F0A0C"/>
    <w:rsid w:val="005F0C67"/>
    <w:rsid w:val="005F0DD4"/>
    <w:rsid w:val="005F0FEA"/>
    <w:rsid w:val="005F10F3"/>
    <w:rsid w:val="005F12DC"/>
    <w:rsid w:val="005F1435"/>
    <w:rsid w:val="005F18B4"/>
    <w:rsid w:val="005F1BB5"/>
    <w:rsid w:val="005F1F40"/>
    <w:rsid w:val="005F1FA9"/>
    <w:rsid w:val="005F2369"/>
    <w:rsid w:val="005F24BE"/>
    <w:rsid w:val="005F253F"/>
    <w:rsid w:val="005F2553"/>
    <w:rsid w:val="005F290B"/>
    <w:rsid w:val="005F2972"/>
    <w:rsid w:val="005F2978"/>
    <w:rsid w:val="005F2D4A"/>
    <w:rsid w:val="005F2E87"/>
    <w:rsid w:val="005F2EA0"/>
    <w:rsid w:val="005F2F96"/>
    <w:rsid w:val="005F2FDE"/>
    <w:rsid w:val="005F3008"/>
    <w:rsid w:val="005F3019"/>
    <w:rsid w:val="005F31FC"/>
    <w:rsid w:val="005F3350"/>
    <w:rsid w:val="005F3388"/>
    <w:rsid w:val="005F33E3"/>
    <w:rsid w:val="005F360C"/>
    <w:rsid w:val="005F375E"/>
    <w:rsid w:val="005F3796"/>
    <w:rsid w:val="005F3888"/>
    <w:rsid w:val="005F393B"/>
    <w:rsid w:val="005F3A43"/>
    <w:rsid w:val="005F3D12"/>
    <w:rsid w:val="005F3D5B"/>
    <w:rsid w:val="005F3DF1"/>
    <w:rsid w:val="005F4135"/>
    <w:rsid w:val="005F42BB"/>
    <w:rsid w:val="005F441A"/>
    <w:rsid w:val="005F447B"/>
    <w:rsid w:val="005F457E"/>
    <w:rsid w:val="005F4913"/>
    <w:rsid w:val="005F499A"/>
    <w:rsid w:val="005F4A3F"/>
    <w:rsid w:val="005F4B87"/>
    <w:rsid w:val="005F4BE0"/>
    <w:rsid w:val="005F4C4B"/>
    <w:rsid w:val="005F4D68"/>
    <w:rsid w:val="005F5204"/>
    <w:rsid w:val="005F5271"/>
    <w:rsid w:val="005F53AF"/>
    <w:rsid w:val="005F55FE"/>
    <w:rsid w:val="005F581B"/>
    <w:rsid w:val="005F58BE"/>
    <w:rsid w:val="005F5C37"/>
    <w:rsid w:val="005F5C74"/>
    <w:rsid w:val="005F5CFB"/>
    <w:rsid w:val="005F5D35"/>
    <w:rsid w:val="005F6112"/>
    <w:rsid w:val="005F619B"/>
    <w:rsid w:val="005F63CE"/>
    <w:rsid w:val="005F63EB"/>
    <w:rsid w:val="005F63F8"/>
    <w:rsid w:val="005F6487"/>
    <w:rsid w:val="005F67B6"/>
    <w:rsid w:val="005F6864"/>
    <w:rsid w:val="005F68BD"/>
    <w:rsid w:val="005F68C1"/>
    <w:rsid w:val="005F6C0A"/>
    <w:rsid w:val="005F6E13"/>
    <w:rsid w:val="005F6E48"/>
    <w:rsid w:val="005F6EC1"/>
    <w:rsid w:val="005F6ED0"/>
    <w:rsid w:val="005F6EF1"/>
    <w:rsid w:val="005F6F4E"/>
    <w:rsid w:val="005F7052"/>
    <w:rsid w:val="005F709D"/>
    <w:rsid w:val="005F7315"/>
    <w:rsid w:val="005F745C"/>
    <w:rsid w:val="005F746F"/>
    <w:rsid w:val="005F75EE"/>
    <w:rsid w:val="005F78C2"/>
    <w:rsid w:val="005F7B10"/>
    <w:rsid w:val="005F7B99"/>
    <w:rsid w:val="005F7C7D"/>
    <w:rsid w:val="005F7D50"/>
    <w:rsid w:val="005F7E01"/>
    <w:rsid w:val="005F7FE2"/>
    <w:rsid w:val="006001B3"/>
    <w:rsid w:val="006001F6"/>
    <w:rsid w:val="00600521"/>
    <w:rsid w:val="006006A0"/>
    <w:rsid w:val="006006E3"/>
    <w:rsid w:val="00600772"/>
    <w:rsid w:val="00600889"/>
    <w:rsid w:val="00600AA2"/>
    <w:rsid w:val="00600D3B"/>
    <w:rsid w:val="00600E46"/>
    <w:rsid w:val="00600FE2"/>
    <w:rsid w:val="0060107D"/>
    <w:rsid w:val="00601313"/>
    <w:rsid w:val="006013C8"/>
    <w:rsid w:val="00601C56"/>
    <w:rsid w:val="00601CD6"/>
    <w:rsid w:val="00601DAD"/>
    <w:rsid w:val="00601F0A"/>
    <w:rsid w:val="00602012"/>
    <w:rsid w:val="006020DA"/>
    <w:rsid w:val="006021A9"/>
    <w:rsid w:val="00602567"/>
    <w:rsid w:val="0060266B"/>
    <w:rsid w:val="006029C3"/>
    <w:rsid w:val="00602B49"/>
    <w:rsid w:val="00602CF1"/>
    <w:rsid w:val="00602ED8"/>
    <w:rsid w:val="00602F0F"/>
    <w:rsid w:val="0060364A"/>
    <w:rsid w:val="00603651"/>
    <w:rsid w:val="006036B1"/>
    <w:rsid w:val="0060381B"/>
    <w:rsid w:val="0060383C"/>
    <w:rsid w:val="00603930"/>
    <w:rsid w:val="0060398E"/>
    <w:rsid w:val="006039A7"/>
    <w:rsid w:val="00603C11"/>
    <w:rsid w:val="00603CEF"/>
    <w:rsid w:val="00603D73"/>
    <w:rsid w:val="00603E8C"/>
    <w:rsid w:val="00604774"/>
    <w:rsid w:val="006048ED"/>
    <w:rsid w:val="00604D58"/>
    <w:rsid w:val="00604D8E"/>
    <w:rsid w:val="00604DD7"/>
    <w:rsid w:val="0060512A"/>
    <w:rsid w:val="00605144"/>
    <w:rsid w:val="0060528B"/>
    <w:rsid w:val="006055ED"/>
    <w:rsid w:val="00605698"/>
    <w:rsid w:val="00605771"/>
    <w:rsid w:val="00605A47"/>
    <w:rsid w:val="00605B9E"/>
    <w:rsid w:val="00605CBE"/>
    <w:rsid w:val="00605ED1"/>
    <w:rsid w:val="00605FB9"/>
    <w:rsid w:val="0060600C"/>
    <w:rsid w:val="00606035"/>
    <w:rsid w:val="006060CA"/>
    <w:rsid w:val="00606288"/>
    <w:rsid w:val="0060676A"/>
    <w:rsid w:val="006068EB"/>
    <w:rsid w:val="00606B0C"/>
    <w:rsid w:val="00606B69"/>
    <w:rsid w:val="00606BD5"/>
    <w:rsid w:val="00606CD5"/>
    <w:rsid w:val="00606FE5"/>
    <w:rsid w:val="0060703E"/>
    <w:rsid w:val="0060706D"/>
    <w:rsid w:val="00607298"/>
    <w:rsid w:val="00607343"/>
    <w:rsid w:val="006073D4"/>
    <w:rsid w:val="006073F6"/>
    <w:rsid w:val="0060764C"/>
    <w:rsid w:val="006078FE"/>
    <w:rsid w:val="00607991"/>
    <w:rsid w:val="00607B24"/>
    <w:rsid w:val="00607C86"/>
    <w:rsid w:val="00607DA0"/>
    <w:rsid w:val="00607E89"/>
    <w:rsid w:val="00607E94"/>
    <w:rsid w:val="00607EE9"/>
    <w:rsid w:val="00607F2D"/>
    <w:rsid w:val="006101E1"/>
    <w:rsid w:val="0061036E"/>
    <w:rsid w:val="00610629"/>
    <w:rsid w:val="00610701"/>
    <w:rsid w:val="0061080E"/>
    <w:rsid w:val="00610899"/>
    <w:rsid w:val="006108D0"/>
    <w:rsid w:val="00610966"/>
    <w:rsid w:val="00610C99"/>
    <w:rsid w:val="00610DD3"/>
    <w:rsid w:val="00610E33"/>
    <w:rsid w:val="00610EB3"/>
    <w:rsid w:val="00610EEF"/>
    <w:rsid w:val="00610F59"/>
    <w:rsid w:val="00611087"/>
    <w:rsid w:val="00611416"/>
    <w:rsid w:val="006114BF"/>
    <w:rsid w:val="006114E5"/>
    <w:rsid w:val="006114EF"/>
    <w:rsid w:val="006116F6"/>
    <w:rsid w:val="006117D8"/>
    <w:rsid w:val="00611906"/>
    <w:rsid w:val="00611ABD"/>
    <w:rsid w:val="00612157"/>
    <w:rsid w:val="006122DD"/>
    <w:rsid w:val="006124D8"/>
    <w:rsid w:val="006126AF"/>
    <w:rsid w:val="006127D1"/>
    <w:rsid w:val="00612907"/>
    <w:rsid w:val="006129AF"/>
    <w:rsid w:val="00612B1F"/>
    <w:rsid w:val="00612C3D"/>
    <w:rsid w:val="00612CBD"/>
    <w:rsid w:val="00612E20"/>
    <w:rsid w:val="00612EB3"/>
    <w:rsid w:val="00613017"/>
    <w:rsid w:val="0061321A"/>
    <w:rsid w:val="0061347F"/>
    <w:rsid w:val="00613481"/>
    <w:rsid w:val="00613552"/>
    <w:rsid w:val="006138BB"/>
    <w:rsid w:val="00613B13"/>
    <w:rsid w:val="00613E2C"/>
    <w:rsid w:val="006140AC"/>
    <w:rsid w:val="006140C7"/>
    <w:rsid w:val="0061425E"/>
    <w:rsid w:val="00614516"/>
    <w:rsid w:val="00614710"/>
    <w:rsid w:val="00614773"/>
    <w:rsid w:val="006147DE"/>
    <w:rsid w:val="0061492B"/>
    <w:rsid w:val="00614F6E"/>
    <w:rsid w:val="00615004"/>
    <w:rsid w:val="006153FA"/>
    <w:rsid w:val="0061541A"/>
    <w:rsid w:val="00615924"/>
    <w:rsid w:val="00615A8F"/>
    <w:rsid w:val="00615CD9"/>
    <w:rsid w:val="006160BC"/>
    <w:rsid w:val="0061628E"/>
    <w:rsid w:val="00616535"/>
    <w:rsid w:val="0061665C"/>
    <w:rsid w:val="00616796"/>
    <w:rsid w:val="00616984"/>
    <w:rsid w:val="00616BB2"/>
    <w:rsid w:val="00616F5B"/>
    <w:rsid w:val="0061702B"/>
    <w:rsid w:val="006170CD"/>
    <w:rsid w:val="00617351"/>
    <w:rsid w:val="0061747A"/>
    <w:rsid w:val="00617604"/>
    <w:rsid w:val="00617715"/>
    <w:rsid w:val="00617AAC"/>
    <w:rsid w:val="00617BAE"/>
    <w:rsid w:val="00617CAA"/>
    <w:rsid w:val="00617CBC"/>
    <w:rsid w:val="00617DF6"/>
    <w:rsid w:val="006200E6"/>
    <w:rsid w:val="00620115"/>
    <w:rsid w:val="00620148"/>
    <w:rsid w:val="0062039D"/>
    <w:rsid w:val="00620486"/>
    <w:rsid w:val="006204A6"/>
    <w:rsid w:val="006206A4"/>
    <w:rsid w:val="0062076D"/>
    <w:rsid w:val="006208AE"/>
    <w:rsid w:val="00620A5F"/>
    <w:rsid w:val="00620A69"/>
    <w:rsid w:val="00620C7D"/>
    <w:rsid w:val="00620F7F"/>
    <w:rsid w:val="00620FEC"/>
    <w:rsid w:val="006210D3"/>
    <w:rsid w:val="006211A7"/>
    <w:rsid w:val="00621215"/>
    <w:rsid w:val="006212DF"/>
    <w:rsid w:val="006212FE"/>
    <w:rsid w:val="00621658"/>
    <w:rsid w:val="00621931"/>
    <w:rsid w:val="00621C63"/>
    <w:rsid w:val="00621FCF"/>
    <w:rsid w:val="006220ED"/>
    <w:rsid w:val="00622333"/>
    <w:rsid w:val="0062299B"/>
    <w:rsid w:val="00622CAC"/>
    <w:rsid w:val="00622FC6"/>
    <w:rsid w:val="00623090"/>
    <w:rsid w:val="006231CA"/>
    <w:rsid w:val="006234AA"/>
    <w:rsid w:val="00623546"/>
    <w:rsid w:val="00623565"/>
    <w:rsid w:val="0062393A"/>
    <w:rsid w:val="00623A01"/>
    <w:rsid w:val="00623C20"/>
    <w:rsid w:val="00623EFB"/>
    <w:rsid w:val="00623F23"/>
    <w:rsid w:val="00623F47"/>
    <w:rsid w:val="00624567"/>
    <w:rsid w:val="00624C7C"/>
    <w:rsid w:val="00624CD3"/>
    <w:rsid w:val="00624D83"/>
    <w:rsid w:val="00624E0A"/>
    <w:rsid w:val="00624F40"/>
    <w:rsid w:val="00625030"/>
    <w:rsid w:val="0062506A"/>
    <w:rsid w:val="0062515F"/>
    <w:rsid w:val="006252A6"/>
    <w:rsid w:val="00625346"/>
    <w:rsid w:val="006254E6"/>
    <w:rsid w:val="00625514"/>
    <w:rsid w:val="00625565"/>
    <w:rsid w:val="00625BE8"/>
    <w:rsid w:val="00625BF0"/>
    <w:rsid w:val="00625C80"/>
    <w:rsid w:val="00625D85"/>
    <w:rsid w:val="00625EDF"/>
    <w:rsid w:val="0062619E"/>
    <w:rsid w:val="0062634A"/>
    <w:rsid w:val="00626469"/>
    <w:rsid w:val="006265C9"/>
    <w:rsid w:val="0062664F"/>
    <w:rsid w:val="0062675D"/>
    <w:rsid w:val="0062695D"/>
    <w:rsid w:val="00626A83"/>
    <w:rsid w:val="00626A8C"/>
    <w:rsid w:val="00626D92"/>
    <w:rsid w:val="0062709D"/>
    <w:rsid w:val="006270CA"/>
    <w:rsid w:val="0062712A"/>
    <w:rsid w:val="0062727D"/>
    <w:rsid w:val="0062736D"/>
    <w:rsid w:val="00627386"/>
    <w:rsid w:val="006279B0"/>
    <w:rsid w:val="00627A4A"/>
    <w:rsid w:val="00627BA4"/>
    <w:rsid w:val="00627BE0"/>
    <w:rsid w:val="00627D08"/>
    <w:rsid w:val="00627D62"/>
    <w:rsid w:val="00627DBE"/>
    <w:rsid w:val="00627EF3"/>
    <w:rsid w:val="00627FAE"/>
    <w:rsid w:val="00627FB5"/>
    <w:rsid w:val="00630029"/>
    <w:rsid w:val="00630099"/>
    <w:rsid w:val="0063023B"/>
    <w:rsid w:val="00630528"/>
    <w:rsid w:val="0063062D"/>
    <w:rsid w:val="00630A8D"/>
    <w:rsid w:val="00630ABA"/>
    <w:rsid w:val="00630BBE"/>
    <w:rsid w:val="00630BEE"/>
    <w:rsid w:val="00630C48"/>
    <w:rsid w:val="00630D9C"/>
    <w:rsid w:val="00630F33"/>
    <w:rsid w:val="0063108B"/>
    <w:rsid w:val="00631780"/>
    <w:rsid w:val="00631923"/>
    <w:rsid w:val="00631969"/>
    <w:rsid w:val="0063197A"/>
    <w:rsid w:val="00631EFE"/>
    <w:rsid w:val="00631F43"/>
    <w:rsid w:val="006320C4"/>
    <w:rsid w:val="0063235B"/>
    <w:rsid w:val="00632400"/>
    <w:rsid w:val="00632722"/>
    <w:rsid w:val="00632784"/>
    <w:rsid w:val="00632A33"/>
    <w:rsid w:val="00632CFE"/>
    <w:rsid w:val="00632E43"/>
    <w:rsid w:val="006330AB"/>
    <w:rsid w:val="0063339E"/>
    <w:rsid w:val="00633443"/>
    <w:rsid w:val="006336C6"/>
    <w:rsid w:val="00633D8C"/>
    <w:rsid w:val="00633E7C"/>
    <w:rsid w:val="00634050"/>
    <w:rsid w:val="006342B9"/>
    <w:rsid w:val="006342CF"/>
    <w:rsid w:val="00634367"/>
    <w:rsid w:val="0063456E"/>
    <w:rsid w:val="00634B3B"/>
    <w:rsid w:val="00634C47"/>
    <w:rsid w:val="006353D6"/>
    <w:rsid w:val="006354E9"/>
    <w:rsid w:val="00635746"/>
    <w:rsid w:val="00635911"/>
    <w:rsid w:val="00635BC2"/>
    <w:rsid w:val="00635C87"/>
    <w:rsid w:val="00635CB9"/>
    <w:rsid w:val="00635EBF"/>
    <w:rsid w:val="00635FFE"/>
    <w:rsid w:val="00636036"/>
    <w:rsid w:val="006361F1"/>
    <w:rsid w:val="0063651C"/>
    <w:rsid w:val="0063668C"/>
    <w:rsid w:val="00636729"/>
    <w:rsid w:val="0063683B"/>
    <w:rsid w:val="00636A43"/>
    <w:rsid w:val="00637113"/>
    <w:rsid w:val="0063721D"/>
    <w:rsid w:val="00637387"/>
    <w:rsid w:val="0063755A"/>
    <w:rsid w:val="00637605"/>
    <w:rsid w:val="0063794F"/>
    <w:rsid w:val="00637A02"/>
    <w:rsid w:val="00637A20"/>
    <w:rsid w:val="00637AD3"/>
    <w:rsid w:val="00637E4D"/>
    <w:rsid w:val="00637F71"/>
    <w:rsid w:val="0064014F"/>
    <w:rsid w:val="006401C0"/>
    <w:rsid w:val="006401E0"/>
    <w:rsid w:val="006402DB"/>
    <w:rsid w:val="006406BF"/>
    <w:rsid w:val="006406E9"/>
    <w:rsid w:val="006407E0"/>
    <w:rsid w:val="00640875"/>
    <w:rsid w:val="00640ACD"/>
    <w:rsid w:val="00640CF4"/>
    <w:rsid w:val="00640D14"/>
    <w:rsid w:val="00640DAE"/>
    <w:rsid w:val="00640DC5"/>
    <w:rsid w:val="00640E09"/>
    <w:rsid w:val="00640E29"/>
    <w:rsid w:val="00640FFF"/>
    <w:rsid w:val="006410FC"/>
    <w:rsid w:val="0064110E"/>
    <w:rsid w:val="0064121E"/>
    <w:rsid w:val="006412A0"/>
    <w:rsid w:val="00641426"/>
    <w:rsid w:val="0064143E"/>
    <w:rsid w:val="00641476"/>
    <w:rsid w:val="00641709"/>
    <w:rsid w:val="006419A6"/>
    <w:rsid w:val="00641A5D"/>
    <w:rsid w:val="00641A6D"/>
    <w:rsid w:val="00641A9D"/>
    <w:rsid w:val="00641B3B"/>
    <w:rsid w:val="00641C3A"/>
    <w:rsid w:val="00641DF8"/>
    <w:rsid w:val="00641E36"/>
    <w:rsid w:val="00641F1C"/>
    <w:rsid w:val="00641F4A"/>
    <w:rsid w:val="00641F5B"/>
    <w:rsid w:val="00641F8F"/>
    <w:rsid w:val="00641FCE"/>
    <w:rsid w:val="0064202B"/>
    <w:rsid w:val="006420BE"/>
    <w:rsid w:val="0064215E"/>
    <w:rsid w:val="0064237E"/>
    <w:rsid w:val="006426B9"/>
    <w:rsid w:val="006426ED"/>
    <w:rsid w:val="00642746"/>
    <w:rsid w:val="00642764"/>
    <w:rsid w:val="006428BC"/>
    <w:rsid w:val="00642CA5"/>
    <w:rsid w:val="00642ED7"/>
    <w:rsid w:val="006430AB"/>
    <w:rsid w:val="00643263"/>
    <w:rsid w:val="0064349C"/>
    <w:rsid w:val="006437FF"/>
    <w:rsid w:val="00643A18"/>
    <w:rsid w:val="00643AB9"/>
    <w:rsid w:val="00643CA5"/>
    <w:rsid w:val="00643D71"/>
    <w:rsid w:val="00643E6A"/>
    <w:rsid w:val="00644003"/>
    <w:rsid w:val="0064409F"/>
    <w:rsid w:val="006445C8"/>
    <w:rsid w:val="006445E4"/>
    <w:rsid w:val="006449DD"/>
    <w:rsid w:val="00644A51"/>
    <w:rsid w:val="00644A88"/>
    <w:rsid w:val="00644F87"/>
    <w:rsid w:val="00645000"/>
    <w:rsid w:val="0064501E"/>
    <w:rsid w:val="0064504E"/>
    <w:rsid w:val="006450F8"/>
    <w:rsid w:val="0064517E"/>
    <w:rsid w:val="00645280"/>
    <w:rsid w:val="00645483"/>
    <w:rsid w:val="00645670"/>
    <w:rsid w:val="00645716"/>
    <w:rsid w:val="006458B0"/>
    <w:rsid w:val="006458C7"/>
    <w:rsid w:val="0064595A"/>
    <w:rsid w:val="00645A00"/>
    <w:rsid w:val="00645AC6"/>
    <w:rsid w:val="00645C33"/>
    <w:rsid w:val="0064606E"/>
    <w:rsid w:val="006460DA"/>
    <w:rsid w:val="0064628B"/>
    <w:rsid w:val="00646371"/>
    <w:rsid w:val="006464E5"/>
    <w:rsid w:val="0064664B"/>
    <w:rsid w:val="006466E5"/>
    <w:rsid w:val="00646941"/>
    <w:rsid w:val="006469C5"/>
    <w:rsid w:val="006469FD"/>
    <w:rsid w:val="00646C33"/>
    <w:rsid w:val="00646F8F"/>
    <w:rsid w:val="00647606"/>
    <w:rsid w:val="00647680"/>
    <w:rsid w:val="00647699"/>
    <w:rsid w:val="0064783E"/>
    <w:rsid w:val="006478EC"/>
    <w:rsid w:val="00647962"/>
    <w:rsid w:val="00647A9B"/>
    <w:rsid w:val="00647C3C"/>
    <w:rsid w:val="00647CE3"/>
    <w:rsid w:val="0065028C"/>
    <w:rsid w:val="00650335"/>
    <w:rsid w:val="006503F8"/>
    <w:rsid w:val="00650631"/>
    <w:rsid w:val="006506B2"/>
    <w:rsid w:val="0065079E"/>
    <w:rsid w:val="006507BB"/>
    <w:rsid w:val="006507D2"/>
    <w:rsid w:val="0065080D"/>
    <w:rsid w:val="00650859"/>
    <w:rsid w:val="00650892"/>
    <w:rsid w:val="00650C3C"/>
    <w:rsid w:val="00650E0D"/>
    <w:rsid w:val="00650EC3"/>
    <w:rsid w:val="0065125C"/>
    <w:rsid w:val="00651950"/>
    <w:rsid w:val="00651C35"/>
    <w:rsid w:val="00651D10"/>
    <w:rsid w:val="00651F94"/>
    <w:rsid w:val="00651FDF"/>
    <w:rsid w:val="0065251B"/>
    <w:rsid w:val="00652776"/>
    <w:rsid w:val="00652818"/>
    <w:rsid w:val="00652A80"/>
    <w:rsid w:val="00652C58"/>
    <w:rsid w:val="00652E15"/>
    <w:rsid w:val="00653263"/>
    <w:rsid w:val="00653460"/>
    <w:rsid w:val="006537DA"/>
    <w:rsid w:val="00653806"/>
    <w:rsid w:val="00653B92"/>
    <w:rsid w:val="00653CA4"/>
    <w:rsid w:val="00653CAE"/>
    <w:rsid w:val="00653D6F"/>
    <w:rsid w:val="00653DAC"/>
    <w:rsid w:val="00653DD8"/>
    <w:rsid w:val="00653DE1"/>
    <w:rsid w:val="00653F4E"/>
    <w:rsid w:val="00654172"/>
    <w:rsid w:val="00654225"/>
    <w:rsid w:val="006542C4"/>
    <w:rsid w:val="006543C3"/>
    <w:rsid w:val="00654645"/>
    <w:rsid w:val="006548AA"/>
    <w:rsid w:val="00654AFA"/>
    <w:rsid w:val="00654BA2"/>
    <w:rsid w:val="00654D38"/>
    <w:rsid w:val="00654F22"/>
    <w:rsid w:val="00654F2E"/>
    <w:rsid w:val="006550EC"/>
    <w:rsid w:val="00655230"/>
    <w:rsid w:val="006552F8"/>
    <w:rsid w:val="00655600"/>
    <w:rsid w:val="00655661"/>
    <w:rsid w:val="0065566F"/>
    <w:rsid w:val="006558F7"/>
    <w:rsid w:val="00655AA8"/>
    <w:rsid w:val="00655ABF"/>
    <w:rsid w:val="00655AF9"/>
    <w:rsid w:val="00655B3F"/>
    <w:rsid w:val="00655B44"/>
    <w:rsid w:val="00655ED9"/>
    <w:rsid w:val="00656052"/>
    <w:rsid w:val="006561F9"/>
    <w:rsid w:val="006562B8"/>
    <w:rsid w:val="00656474"/>
    <w:rsid w:val="00656660"/>
    <w:rsid w:val="0065668D"/>
    <w:rsid w:val="006566C4"/>
    <w:rsid w:val="00656923"/>
    <w:rsid w:val="00656EAA"/>
    <w:rsid w:val="006571AE"/>
    <w:rsid w:val="00657690"/>
    <w:rsid w:val="0065781C"/>
    <w:rsid w:val="00657A56"/>
    <w:rsid w:val="00657B51"/>
    <w:rsid w:val="00657BF0"/>
    <w:rsid w:val="00657D9A"/>
    <w:rsid w:val="00657E8A"/>
    <w:rsid w:val="00657FD0"/>
    <w:rsid w:val="006602F1"/>
    <w:rsid w:val="00660398"/>
    <w:rsid w:val="006603F8"/>
    <w:rsid w:val="006604FC"/>
    <w:rsid w:val="00660827"/>
    <w:rsid w:val="0066092B"/>
    <w:rsid w:val="0066096E"/>
    <w:rsid w:val="00660977"/>
    <w:rsid w:val="0066099C"/>
    <w:rsid w:val="00660C0F"/>
    <w:rsid w:val="00660C65"/>
    <w:rsid w:val="00660F56"/>
    <w:rsid w:val="00660FE5"/>
    <w:rsid w:val="00661285"/>
    <w:rsid w:val="006612EF"/>
    <w:rsid w:val="0066141B"/>
    <w:rsid w:val="006617EA"/>
    <w:rsid w:val="006618AA"/>
    <w:rsid w:val="00661970"/>
    <w:rsid w:val="00661B84"/>
    <w:rsid w:val="00661C21"/>
    <w:rsid w:val="006621FD"/>
    <w:rsid w:val="006622BF"/>
    <w:rsid w:val="0066230F"/>
    <w:rsid w:val="006625B3"/>
    <w:rsid w:val="00662614"/>
    <w:rsid w:val="006626F9"/>
    <w:rsid w:val="006629F3"/>
    <w:rsid w:val="00662ACB"/>
    <w:rsid w:val="00662BFE"/>
    <w:rsid w:val="00662E72"/>
    <w:rsid w:val="00662F5B"/>
    <w:rsid w:val="0066321D"/>
    <w:rsid w:val="00663545"/>
    <w:rsid w:val="0066356A"/>
    <w:rsid w:val="006635C2"/>
    <w:rsid w:val="0066367E"/>
    <w:rsid w:val="00663780"/>
    <w:rsid w:val="00663B3C"/>
    <w:rsid w:val="00663BC5"/>
    <w:rsid w:val="00663BD3"/>
    <w:rsid w:val="00663E98"/>
    <w:rsid w:val="00663FE8"/>
    <w:rsid w:val="00664195"/>
    <w:rsid w:val="006641B2"/>
    <w:rsid w:val="006644DC"/>
    <w:rsid w:val="00664510"/>
    <w:rsid w:val="00664522"/>
    <w:rsid w:val="00664840"/>
    <w:rsid w:val="00664953"/>
    <w:rsid w:val="00664AE0"/>
    <w:rsid w:val="00664AF6"/>
    <w:rsid w:val="00664BF7"/>
    <w:rsid w:val="00664E32"/>
    <w:rsid w:val="006650D6"/>
    <w:rsid w:val="00665362"/>
    <w:rsid w:val="00665367"/>
    <w:rsid w:val="0066568A"/>
    <w:rsid w:val="00665895"/>
    <w:rsid w:val="006658CB"/>
    <w:rsid w:val="00665978"/>
    <w:rsid w:val="006659EB"/>
    <w:rsid w:val="00665CB1"/>
    <w:rsid w:val="00665D1C"/>
    <w:rsid w:val="00665F09"/>
    <w:rsid w:val="00666020"/>
    <w:rsid w:val="0066611C"/>
    <w:rsid w:val="0066637B"/>
    <w:rsid w:val="0066638E"/>
    <w:rsid w:val="006663F3"/>
    <w:rsid w:val="00666417"/>
    <w:rsid w:val="006664B3"/>
    <w:rsid w:val="006666FA"/>
    <w:rsid w:val="006668C8"/>
    <w:rsid w:val="00666916"/>
    <w:rsid w:val="00666C5E"/>
    <w:rsid w:val="00666C5F"/>
    <w:rsid w:val="00666C8A"/>
    <w:rsid w:val="00666DCA"/>
    <w:rsid w:val="00667048"/>
    <w:rsid w:val="00667162"/>
    <w:rsid w:val="006671B1"/>
    <w:rsid w:val="006672D1"/>
    <w:rsid w:val="006673C8"/>
    <w:rsid w:val="00667492"/>
    <w:rsid w:val="006676EE"/>
    <w:rsid w:val="00667897"/>
    <w:rsid w:val="00667B56"/>
    <w:rsid w:val="00667C93"/>
    <w:rsid w:val="00667D17"/>
    <w:rsid w:val="006701C7"/>
    <w:rsid w:val="00670273"/>
    <w:rsid w:val="00670302"/>
    <w:rsid w:val="0067030E"/>
    <w:rsid w:val="00670359"/>
    <w:rsid w:val="0067069F"/>
    <w:rsid w:val="006708EC"/>
    <w:rsid w:val="00670A20"/>
    <w:rsid w:val="00670E67"/>
    <w:rsid w:val="00670EB4"/>
    <w:rsid w:val="00670F77"/>
    <w:rsid w:val="00670FB1"/>
    <w:rsid w:val="0067114F"/>
    <w:rsid w:val="006712C0"/>
    <w:rsid w:val="006712DF"/>
    <w:rsid w:val="00671389"/>
    <w:rsid w:val="006713C3"/>
    <w:rsid w:val="0067154A"/>
    <w:rsid w:val="00671554"/>
    <w:rsid w:val="006718A7"/>
    <w:rsid w:val="006718B1"/>
    <w:rsid w:val="00671A48"/>
    <w:rsid w:val="00671A61"/>
    <w:rsid w:val="00671A6C"/>
    <w:rsid w:val="00671A9A"/>
    <w:rsid w:val="00671B03"/>
    <w:rsid w:val="00671B11"/>
    <w:rsid w:val="00671B8F"/>
    <w:rsid w:val="00671C90"/>
    <w:rsid w:val="00671CB2"/>
    <w:rsid w:val="00671D96"/>
    <w:rsid w:val="00671DBC"/>
    <w:rsid w:val="00672070"/>
    <w:rsid w:val="00672134"/>
    <w:rsid w:val="00672155"/>
    <w:rsid w:val="006722CB"/>
    <w:rsid w:val="00672506"/>
    <w:rsid w:val="00672593"/>
    <w:rsid w:val="0067266D"/>
    <w:rsid w:val="006727F0"/>
    <w:rsid w:val="006729F7"/>
    <w:rsid w:val="00672AD5"/>
    <w:rsid w:val="00672B73"/>
    <w:rsid w:val="00672BDA"/>
    <w:rsid w:val="00672BFF"/>
    <w:rsid w:val="00672C1A"/>
    <w:rsid w:val="00672C79"/>
    <w:rsid w:val="006735D0"/>
    <w:rsid w:val="00673CB5"/>
    <w:rsid w:val="00673CBC"/>
    <w:rsid w:val="00673EE0"/>
    <w:rsid w:val="00673F56"/>
    <w:rsid w:val="00673F7F"/>
    <w:rsid w:val="00674115"/>
    <w:rsid w:val="006742DA"/>
    <w:rsid w:val="006742F1"/>
    <w:rsid w:val="00674325"/>
    <w:rsid w:val="006744A4"/>
    <w:rsid w:val="006744B5"/>
    <w:rsid w:val="00674525"/>
    <w:rsid w:val="00674A1B"/>
    <w:rsid w:val="00674C08"/>
    <w:rsid w:val="00674CC7"/>
    <w:rsid w:val="00674DA1"/>
    <w:rsid w:val="00674EDB"/>
    <w:rsid w:val="00675139"/>
    <w:rsid w:val="00675327"/>
    <w:rsid w:val="0067552D"/>
    <w:rsid w:val="006755B9"/>
    <w:rsid w:val="00675816"/>
    <w:rsid w:val="00675A9E"/>
    <w:rsid w:val="00675BF1"/>
    <w:rsid w:val="00676423"/>
    <w:rsid w:val="00676524"/>
    <w:rsid w:val="006766EF"/>
    <w:rsid w:val="00676896"/>
    <w:rsid w:val="0067696D"/>
    <w:rsid w:val="00676A61"/>
    <w:rsid w:val="00676E03"/>
    <w:rsid w:val="00676E71"/>
    <w:rsid w:val="00676EEA"/>
    <w:rsid w:val="006771CA"/>
    <w:rsid w:val="0067721D"/>
    <w:rsid w:val="00677384"/>
    <w:rsid w:val="006776EE"/>
    <w:rsid w:val="00677774"/>
    <w:rsid w:val="006778F6"/>
    <w:rsid w:val="00677A06"/>
    <w:rsid w:val="00677C26"/>
    <w:rsid w:val="00677D28"/>
    <w:rsid w:val="00677DEE"/>
    <w:rsid w:val="00680017"/>
    <w:rsid w:val="0068014B"/>
    <w:rsid w:val="00680578"/>
    <w:rsid w:val="006807D5"/>
    <w:rsid w:val="00680B87"/>
    <w:rsid w:val="00680D2F"/>
    <w:rsid w:val="00680E0D"/>
    <w:rsid w:val="00681017"/>
    <w:rsid w:val="00681026"/>
    <w:rsid w:val="006811B6"/>
    <w:rsid w:val="006812BC"/>
    <w:rsid w:val="006812E1"/>
    <w:rsid w:val="006813D2"/>
    <w:rsid w:val="0068198A"/>
    <w:rsid w:val="00681A28"/>
    <w:rsid w:val="00681A4C"/>
    <w:rsid w:val="00681D2D"/>
    <w:rsid w:val="00681DA8"/>
    <w:rsid w:val="00681E87"/>
    <w:rsid w:val="00681F0F"/>
    <w:rsid w:val="00681F60"/>
    <w:rsid w:val="00681FA7"/>
    <w:rsid w:val="00681FB3"/>
    <w:rsid w:val="00681FE6"/>
    <w:rsid w:val="00682138"/>
    <w:rsid w:val="00682219"/>
    <w:rsid w:val="0068228C"/>
    <w:rsid w:val="0068258A"/>
    <w:rsid w:val="006829CE"/>
    <w:rsid w:val="006829F4"/>
    <w:rsid w:val="00682A81"/>
    <w:rsid w:val="00682C09"/>
    <w:rsid w:val="00682C59"/>
    <w:rsid w:val="00682CDE"/>
    <w:rsid w:val="00683761"/>
    <w:rsid w:val="00683829"/>
    <w:rsid w:val="006838D5"/>
    <w:rsid w:val="006839B5"/>
    <w:rsid w:val="006839D2"/>
    <w:rsid w:val="00683A3E"/>
    <w:rsid w:val="00683EEA"/>
    <w:rsid w:val="00684187"/>
    <w:rsid w:val="00684218"/>
    <w:rsid w:val="0068441D"/>
    <w:rsid w:val="00684500"/>
    <w:rsid w:val="00684547"/>
    <w:rsid w:val="00684587"/>
    <w:rsid w:val="0068464D"/>
    <w:rsid w:val="0068468B"/>
    <w:rsid w:val="00684B46"/>
    <w:rsid w:val="00684DE2"/>
    <w:rsid w:val="00684E1F"/>
    <w:rsid w:val="00684F39"/>
    <w:rsid w:val="00684F69"/>
    <w:rsid w:val="00684FD1"/>
    <w:rsid w:val="00685320"/>
    <w:rsid w:val="006858BB"/>
    <w:rsid w:val="006859C9"/>
    <w:rsid w:val="00685A72"/>
    <w:rsid w:val="00685ACF"/>
    <w:rsid w:val="00685AF9"/>
    <w:rsid w:val="00685B1C"/>
    <w:rsid w:val="00685CD2"/>
    <w:rsid w:val="00685EAF"/>
    <w:rsid w:val="00685EB1"/>
    <w:rsid w:val="00685FE8"/>
    <w:rsid w:val="006860A1"/>
    <w:rsid w:val="006860DE"/>
    <w:rsid w:val="00686143"/>
    <w:rsid w:val="006861DB"/>
    <w:rsid w:val="00686282"/>
    <w:rsid w:val="0068632C"/>
    <w:rsid w:val="00686341"/>
    <w:rsid w:val="006863BC"/>
    <w:rsid w:val="00686426"/>
    <w:rsid w:val="00686454"/>
    <w:rsid w:val="00686758"/>
    <w:rsid w:val="006867D8"/>
    <w:rsid w:val="00686931"/>
    <w:rsid w:val="006869E3"/>
    <w:rsid w:val="00686B48"/>
    <w:rsid w:val="00686B80"/>
    <w:rsid w:val="00686C7B"/>
    <w:rsid w:val="00686D49"/>
    <w:rsid w:val="00686F66"/>
    <w:rsid w:val="00686FB6"/>
    <w:rsid w:val="0068710E"/>
    <w:rsid w:val="0068713C"/>
    <w:rsid w:val="006871ED"/>
    <w:rsid w:val="00687315"/>
    <w:rsid w:val="00687340"/>
    <w:rsid w:val="0068738D"/>
    <w:rsid w:val="006873B5"/>
    <w:rsid w:val="0068748F"/>
    <w:rsid w:val="0068761A"/>
    <w:rsid w:val="006876CD"/>
    <w:rsid w:val="00687704"/>
    <w:rsid w:val="006878B6"/>
    <w:rsid w:val="00687C36"/>
    <w:rsid w:val="00687E73"/>
    <w:rsid w:val="00690160"/>
    <w:rsid w:val="006906F7"/>
    <w:rsid w:val="00690782"/>
    <w:rsid w:val="006907A8"/>
    <w:rsid w:val="00690804"/>
    <w:rsid w:val="006908B8"/>
    <w:rsid w:val="00690A33"/>
    <w:rsid w:val="00690BA7"/>
    <w:rsid w:val="00690BD3"/>
    <w:rsid w:val="00690BE5"/>
    <w:rsid w:val="00691194"/>
    <w:rsid w:val="0069129A"/>
    <w:rsid w:val="00691301"/>
    <w:rsid w:val="0069138E"/>
    <w:rsid w:val="00691456"/>
    <w:rsid w:val="006915DD"/>
    <w:rsid w:val="006916D2"/>
    <w:rsid w:val="006919C8"/>
    <w:rsid w:val="00691AC7"/>
    <w:rsid w:val="00691B67"/>
    <w:rsid w:val="00691C49"/>
    <w:rsid w:val="006921CE"/>
    <w:rsid w:val="00692454"/>
    <w:rsid w:val="006924E7"/>
    <w:rsid w:val="00692604"/>
    <w:rsid w:val="00692607"/>
    <w:rsid w:val="0069261C"/>
    <w:rsid w:val="00692853"/>
    <w:rsid w:val="006928EC"/>
    <w:rsid w:val="00692BBE"/>
    <w:rsid w:val="00692EBF"/>
    <w:rsid w:val="00692F18"/>
    <w:rsid w:val="006931F5"/>
    <w:rsid w:val="006932A7"/>
    <w:rsid w:val="0069346E"/>
    <w:rsid w:val="006935F6"/>
    <w:rsid w:val="006937C2"/>
    <w:rsid w:val="0069386F"/>
    <w:rsid w:val="00693AE5"/>
    <w:rsid w:val="00693B57"/>
    <w:rsid w:val="00693EEE"/>
    <w:rsid w:val="00693F2E"/>
    <w:rsid w:val="00693FAF"/>
    <w:rsid w:val="00693FB4"/>
    <w:rsid w:val="006941C3"/>
    <w:rsid w:val="006942C1"/>
    <w:rsid w:val="00694344"/>
    <w:rsid w:val="00694946"/>
    <w:rsid w:val="006949FF"/>
    <w:rsid w:val="00694A89"/>
    <w:rsid w:val="00694B57"/>
    <w:rsid w:val="00694C7A"/>
    <w:rsid w:val="0069504C"/>
    <w:rsid w:val="0069506F"/>
    <w:rsid w:val="0069509B"/>
    <w:rsid w:val="00695185"/>
    <w:rsid w:val="00695254"/>
    <w:rsid w:val="00695312"/>
    <w:rsid w:val="006953FA"/>
    <w:rsid w:val="0069572E"/>
    <w:rsid w:val="0069573D"/>
    <w:rsid w:val="00695A75"/>
    <w:rsid w:val="00695B79"/>
    <w:rsid w:val="00695C9A"/>
    <w:rsid w:val="00695CE4"/>
    <w:rsid w:val="00695CFE"/>
    <w:rsid w:val="00695EC8"/>
    <w:rsid w:val="0069643A"/>
    <w:rsid w:val="00696729"/>
    <w:rsid w:val="00696770"/>
    <w:rsid w:val="0069682C"/>
    <w:rsid w:val="0069685D"/>
    <w:rsid w:val="00696896"/>
    <w:rsid w:val="006968E6"/>
    <w:rsid w:val="00696A8D"/>
    <w:rsid w:val="00696BB5"/>
    <w:rsid w:val="00696F2D"/>
    <w:rsid w:val="006971C0"/>
    <w:rsid w:val="006971F3"/>
    <w:rsid w:val="00697312"/>
    <w:rsid w:val="006974D3"/>
    <w:rsid w:val="00697646"/>
    <w:rsid w:val="006976E8"/>
    <w:rsid w:val="00697980"/>
    <w:rsid w:val="00697A53"/>
    <w:rsid w:val="00697AF0"/>
    <w:rsid w:val="006A0167"/>
    <w:rsid w:val="006A021B"/>
    <w:rsid w:val="006A04C6"/>
    <w:rsid w:val="006A0544"/>
    <w:rsid w:val="006A06C0"/>
    <w:rsid w:val="006A0762"/>
    <w:rsid w:val="006A092E"/>
    <w:rsid w:val="006A0945"/>
    <w:rsid w:val="006A0A91"/>
    <w:rsid w:val="006A0DE1"/>
    <w:rsid w:val="006A0EC5"/>
    <w:rsid w:val="006A0FE7"/>
    <w:rsid w:val="006A100D"/>
    <w:rsid w:val="006A140B"/>
    <w:rsid w:val="006A14C8"/>
    <w:rsid w:val="006A15FA"/>
    <w:rsid w:val="006A16B2"/>
    <w:rsid w:val="006A16CF"/>
    <w:rsid w:val="006A1821"/>
    <w:rsid w:val="006A1891"/>
    <w:rsid w:val="006A1AC5"/>
    <w:rsid w:val="006A1E05"/>
    <w:rsid w:val="006A2298"/>
    <w:rsid w:val="006A275D"/>
    <w:rsid w:val="006A28CC"/>
    <w:rsid w:val="006A29AE"/>
    <w:rsid w:val="006A2B5A"/>
    <w:rsid w:val="006A2DC1"/>
    <w:rsid w:val="006A306D"/>
    <w:rsid w:val="006A3080"/>
    <w:rsid w:val="006A30D6"/>
    <w:rsid w:val="006A3226"/>
    <w:rsid w:val="006A34C7"/>
    <w:rsid w:val="006A36D4"/>
    <w:rsid w:val="006A37BD"/>
    <w:rsid w:val="006A3825"/>
    <w:rsid w:val="006A38C0"/>
    <w:rsid w:val="006A3979"/>
    <w:rsid w:val="006A39C9"/>
    <w:rsid w:val="006A39EC"/>
    <w:rsid w:val="006A3A3F"/>
    <w:rsid w:val="006A4168"/>
    <w:rsid w:val="006A418E"/>
    <w:rsid w:val="006A425F"/>
    <w:rsid w:val="006A4447"/>
    <w:rsid w:val="006A464D"/>
    <w:rsid w:val="006A46C5"/>
    <w:rsid w:val="006A4847"/>
    <w:rsid w:val="006A497D"/>
    <w:rsid w:val="006A498C"/>
    <w:rsid w:val="006A4B58"/>
    <w:rsid w:val="006A4B8B"/>
    <w:rsid w:val="006A4BFE"/>
    <w:rsid w:val="006A4FAE"/>
    <w:rsid w:val="006A4FDE"/>
    <w:rsid w:val="006A5380"/>
    <w:rsid w:val="006A539D"/>
    <w:rsid w:val="006A55B2"/>
    <w:rsid w:val="006A5693"/>
    <w:rsid w:val="006A56B3"/>
    <w:rsid w:val="006A570B"/>
    <w:rsid w:val="006A57B9"/>
    <w:rsid w:val="006A5900"/>
    <w:rsid w:val="006A59B8"/>
    <w:rsid w:val="006A5B25"/>
    <w:rsid w:val="006A5CCE"/>
    <w:rsid w:val="006A5CF4"/>
    <w:rsid w:val="006A5E06"/>
    <w:rsid w:val="006A619F"/>
    <w:rsid w:val="006A61B3"/>
    <w:rsid w:val="006A6290"/>
    <w:rsid w:val="006A653E"/>
    <w:rsid w:val="006A655D"/>
    <w:rsid w:val="006A667C"/>
    <w:rsid w:val="006A68C0"/>
    <w:rsid w:val="006A68C3"/>
    <w:rsid w:val="006A6961"/>
    <w:rsid w:val="006A6A29"/>
    <w:rsid w:val="006A6AB3"/>
    <w:rsid w:val="006A6B27"/>
    <w:rsid w:val="006A7062"/>
    <w:rsid w:val="006A7234"/>
    <w:rsid w:val="006A7471"/>
    <w:rsid w:val="006A753C"/>
    <w:rsid w:val="006A7569"/>
    <w:rsid w:val="006A7A4F"/>
    <w:rsid w:val="006A7AA6"/>
    <w:rsid w:val="006A7AC8"/>
    <w:rsid w:val="006A7B01"/>
    <w:rsid w:val="006A7E91"/>
    <w:rsid w:val="006B0000"/>
    <w:rsid w:val="006B0128"/>
    <w:rsid w:val="006B0317"/>
    <w:rsid w:val="006B0874"/>
    <w:rsid w:val="006B0A81"/>
    <w:rsid w:val="006B0C59"/>
    <w:rsid w:val="006B0D3A"/>
    <w:rsid w:val="006B0DEF"/>
    <w:rsid w:val="006B0F15"/>
    <w:rsid w:val="006B0F4D"/>
    <w:rsid w:val="006B0F8D"/>
    <w:rsid w:val="006B101A"/>
    <w:rsid w:val="006B109E"/>
    <w:rsid w:val="006B11ED"/>
    <w:rsid w:val="006B126C"/>
    <w:rsid w:val="006B12B4"/>
    <w:rsid w:val="006B13C8"/>
    <w:rsid w:val="006B1420"/>
    <w:rsid w:val="006B15C8"/>
    <w:rsid w:val="006B163C"/>
    <w:rsid w:val="006B19DF"/>
    <w:rsid w:val="006B1A11"/>
    <w:rsid w:val="006B1A5B"/>
    <w:rsid w:val="006B1CC8"/>
    <w:rsid w:val="006B1CC9"/>
    <w:rsid w:val="006B1FF6"/>
    <w:rsid w:val="006B20AE"/>
    <w:rsid w:val="006B218C"/>
    <w:rsid w:val="006B2219"/>
    <w:rsid w:val="006B221A"/>
    <w:rsid w:val="006B2558"/>
    <w:rsid w:val="006B262F"/>
    <w:rsid w:val="006B26EC"/>
    <w:rsid w:val="006B2923"/>
    <w:rsid w:val="006B29C3"/>
    <w:rsid w:val="006B2B3B"/>
    <w:rsid w:val="006B2DC3"/>
    <w:rsid w:val="006B2DFE"/>
    <w:rsid w:val="006B2E17"/>
    <w:rsid w:val="006B2E2E"/>
    <w:rsid w:val="006B2FC6"/>
    <w:rsid w:val="006B3029"/>
    <w:rsid w:val="006B3184"/>
    <w:rsid w:val="006B3354"/>
    <w:rsid w:val="006B3601"/>
    <w:rsid w:val="006B3608"/>
    <w:rsid w:val="006B3633"/>
    <w:rsid w:val="006B36F6"/>
    <w:rsid w:val="006B37E4"/>
    <w:rsid w:val="006B3954"/>
    <w:rsid w:val="006B3B18"/>
    <w:rsid w:val="006B3B2E"/>
    <w:rsid w:val="006B3C30"/>
    <w:rsid w:val="006B3E88"/>
    <w:rsid w:val="006B419C"/>
    <w:rsid w:val="006B462D"/>
    <w:rsid w:val="006B46C2"/>
    <w:rsid w:val="006B474D"/>
    <w:rsid w:val="006B4A3D"/>
    <w:rsid w:val="006B4D53"/>
    <w:rsid w:val="006B4D71"/>
    <w:rsid w:val="006B4D92"/>
    <w:rsid w:val="006B4DC3"/>
    <w:rsid w:val="006B4E25"/>
    <w:rsid w:val="006B4E83"/>
    <w:rsid w:val="006B4F42"/>
    <w:rsid w:val="006B514B"/>
    <w:rsid w:val="006B51C5"/>
    <w:rsid w:val="006B521A"/>
    <w:rsid w:val="006B52AD"/>
    <w:rsid w:val="006B561E"/>
    <w:rsid w:val="006B57BA"/>
    <w:rsid w:val="006B57C1"/>
    <w:rsid w:val="006B5C07"/>
    <w:rsid w:val="006B5C12"/>
    <w:rsid w:val="006B5D97"/>
    <w:rsid w:val="006B5E8C"/>
    <w:rsid w:val="006B5E8F"/>
    <w:rsid w:val="006B5EA0"/>
    <w:rsid w:val="006B5F3D"/>
    <w:rsid w:val="006B5FA5"/>
    <w:rsid w:val="006B6054"/>
    <w:rsid w:val="006B63C2"/>
    <w:rsid w:val="006B6475"/>
    <w:rsid w:val="006B669F"/>
    <w:rsid w:val="006B6CCA"/>
    <w:rsid w:val="006B6DE7"/>
    <w:rsid w:val="006B7038"/>
    <w:rsid w:val="006B70DD"/>
    <w:rsid w:val="006B7317"/>
    <w:rsid w:val="006B7620"/>
    <w:rsid w:val="006B7697"/>
    <w:rsid w:val="006B76F2"/>
    <w:rsid w:val="006B7940"/>
    <w:rsid w:val="006B7A97"/>
    <w:rsid w:val="006B7BD4"/>
    <w:rsid w:val="006B7D65"/>
    <w:rsid w:val="006B7FC3"/>
    <w:rsid w:val="006C03B7"/>
    <w:rsid w:val="006C0508"/>
    <w:rsid w:val="006C07FE"/>
    <w:rsid w:val="006C0A51"/>
    <w:rsid w:val="006C0A74"/>
    <w:rsid w:val="006C0BD6"/>
    <w:rsid w:val="006C0D8A"/>
    <w:rsid w:val="006C0E81"/>
    <w:rsid w:val="006C0F2E"/>
    <w:rsid w:val="006C11AD"/>
    <w:rsid w:val="006C128B"/>
    <w:rsid w:val="006C1426"/>
    <w:rsid w:val="006C157E"/>
    <w:rsid w:val="006C199A"/>
    <w:rsid w:val="006C1B4D"/>
    <w:rsid w:val="006C1C45"/>
    <w:rsid w:val="006C2170"/>
    <w:rsid w:val="006C2193"/>
    <w:rsid w:val="006C2358"/>
    <w:rsid w:val="006C2565"/>
    <w:rsid w:val="006C2760"/>
    <w:rsid w:val="006C28C5"/>
    <w:rsid w:val="006C28EC"/>
    <w:rsid w:val="006C2952"/>
    <w:rsid w:val="006C2A00"/>
    <w:rsid w:val="006C2C12"/>
    <w:rsid w:val="006C2D46"/>
    <w:rsid w:val="006C2F40"/>
    <w:rsid w:val="006C2F4F"/>
    <w:rsid w:val="006C3575"/>
    <w:rsid w:val="006C35A6"/>
    <w:rsid w:val="006C3606"/>
    <w:rsid w:val="006C362E"/>
    <w:rsid w:val="006C363B"/>
    <w:rsid w:val="006C3686"/>
    <w:rsid w:val="006C3722"/>
    <w:rsid w:val="006C38D1"/>
    <w:rsid w:val="006C3989"/>
    <w:rsid w:val="006C39E3"/>
    <w:rsid w:val="006C3AFC"/>
    <w:rsid w:val="006C4129"/>
    <w:rsid w:val="006C413B"/>
    <w:rsid w:val="006C4295"/>
    <w:rsid w:val="006C4368"/>
    <w:rsid w:val="006C43FD"/>
    <w:rsid w:val="006C445E"/>
    <w:rsid w:val="006C4474"/>
    <w:rsid w:val="006C4535"/>
    <w:rsid w:val="006C45E0"/>
    <w:rsid w:val="006C464D"/>
    <w:rsid w:val="006C47CE"/>
    <w:rsid w:val="006C494F"/>
    <w:rsid w:val="006C49C2"/>
    <w:rsid w:val="006C4AE6"/>
    <w:rsid w:val="006C4D8D"/>
    <w:rsid w:val="006C4FEC"/>
    <w:rsid w:val="006C5009"/>
    <w:rsid w:val="006C5773"/>
    <w:rsid w:val="006C57BA"/>
    <w:rsid w:val="006C57BD"/>
    <w:rsid w:val="006C59E5"/>
    <w:rsid w:val="006C5C6D"/>
    <w:rsid w:val="006C5FB5"/>
    <w:rsid w:val="006C6041"/>
    <w:rsid w:val="006C6395"/>
    <w:rsid w:val="006C64A7"/>
    <w:rsid w:val="006C64AD"/>
    <w:rsid w:val="006C6558"/>
    <w:rsid w:val="006C65C4"/>
    <w:rsid w:val="006C66D5"/>
    <w:rsid w:val="006C6903"/>
    <w:rsid w:val="006C69B9"/>
    <w:rsid w:val="006C6C70"/>
    <w:rsid w:val="006C6D59"/>
    <w:rsid w:val="006C6F51"/>
    <w:rsid w:val="006C7079"/>
    <w:rsid w:val="006C7233"/>
    <w:rsid w:val="006C7576"/>
    <w:rsid w:val="006C7791"/>
    <w:rsid w:val="006C7A10"/>
    <w:rsid w:val="006C7A49"/>
    <w:rsid w:val="006C7AB3"/>
    <w:rsid w:val="006C7C98"/>
    <w:rsid w:val="006C7D41"/>
    <w:rsid w:val="006C7DDE"/>
    <w:rsid w:val="006C7F5F"/>
    <w:rsid w:val="006C7FEA"/>
    <w:rsid w:val="006D029B"/>
    <w:rsid w:val="006D02D9"/>
    <w:rsid w:val="006D03B4"/>
    <w:rsid w:val="006D05B5"/>
    <w:rsid w:val="006D08B3"/>
    <w:rsid w:val="006D0974"/>
    <w:rsid w:val="006D09F2"/>
    <w:rsid w:val="006D0A52"/>
    <w:rsid w:val="006D0C51"/>
    <w:rsid w:val="006D1115"/>
    <w:rsid w:val="006D13BB"/>
    <w:rsid w:val="006D1538"/>
    <w:rsid w:val="006D15C9"/>
    <w:rsid w:val="006D15DF"/>
    <w:rsid w:val="006D1610"/>
    <w:rsid w:val="006D1615"/>
    <w:rsid w:val="006D1828"/>
    <w:rsid w:val="006D191D"/>
    <w:rsid w:val="006D1AE3"/>
    <w:rsid w:val="006D1B90"/>
    <w:rsid w:val="006D1C5F"/>
    <w:rsid w:val="006D1CA7"/>
    <w:rsid w:val="006D1CB3"/>
    <w:rsid w:val="006D1D05"/>
    <w:rsid w:val="006D1E16"/>
    <w:rsid w:val="006D227E"/>
    <w:rsid w:val="006D2287"/>
    <w:rsid w:val="006D2468"/>
    <w:rsid w:val="006D24B0"/>
    <w:rsid w:val="006D24B9"/>
    <w:rsid w:val="006D29C8"/>
    <w:rsid w:val="006D2BB4"/>
    <w:rsid w:val="006D2C71"/>
    <w:rsid w:val="006D2E68"/>
    <w:rsid w:val="006D2E98"/>
    <w:rsid w:val="006D2ED1"/>
    <w:rsid w:val="006D2F50"/>
    <w:rsid w:val="006D2FE2"/>
    <w:rsid w:val="006D2FE6"/>
    <w:rsid w:val="006D314D"/>
    <w:rsid w:val="006D3174"/>
    <w:rsid w:val="006D3301"/>
    <w:rsid w:val="006D332C"/>
    <w:rsid w:val="006D376C"/>
    <w:rsid w:val="006D37F8"/>
    <w:rsid w:val="006D3A15"/>
    <w:rsid w:val="006D3B6A"/>
    <w:rsid w:val="006D3CC0"/>
    <w:rsid w:val="006D3E0E"/>
    <w:rsid w:val="006D3F3C"/>
    <w:rsid w:val="006D430E"/>
    <w:rsid w:val="006D4971"/>
    <w:rsid w:val="006D4991"/>
    <w:rsid w:val="006D49FE"/>
    <w:rsid w:val="006D4A67"/>
    <w:rsid w:val="006D4B1B"/>
    <w:rsid w:val="006D4FFF"/>
    <w:rsid w:val="006D5139"/>
    <w:rsid w:val="006D5300"/>
    <w:rsid w:val="006D54EB"/>
    <w:rsid w:val="006D5548"/>
    <w:rsid w:val="006D587D"/>
    <w:rsid w:val="006D5A69"/>
    <w:rsid w:val="006D5AA0"/>
    <w:rsid w:val="006D5B2F"/>
    <w:rsid w:val="006D5C1B"/>
    <w:rsid w:val="006D5D30"/>
    <w:rsid w:val="006D5E2A"/>
    <w:rsid w:val="006D6028"/>
    <w:rsid w:val="006D603A"/>
    <w:rsid w:val="006D6105"/>
    <w:rsid w:val="006D6457"/>
    <w:rsid w:val="006D6567"/>
    <w:rsid w:val="006D65F6"/>
    <w:rsid w:val="006D661D"/>
    <w:rsid w:val="006D6641"/>
    <w:rsid w:val="006D674C"/>
    <w:rsid w:val="006D6978"/>
    <w:rsid w:val="006D6C15"/>
    <w:rsid w:val="006D6CE1"/>
    <w:rsid w:val="006D6ED9"/>
    <w:rsid w:val="006D7058"/>
    <w:rsid w:val="006D749D"/>
    <w:rsid w:val="006D7699"/>
    <w:rsid w:val="006D78BE"/>
    <w:rsid w:val="006D791B"/>
    <w:rsid w:val="006D7A22"/>
    <w:rsid w:val="006D7C21"/>
    <w:rsid w:val="006D7F5E"/>
    <w:rsid w:val="006E0118"/>
    <w:rsid w:val="006E0531"/>
    <w:rsid w:val="006E055C"/>
    <w:rsid w:val="006E0685"/>
    <w:rsid w:val="006E0902"/>
    <w:rsid w:val="006E0A42"/>
    <w:rsid w:val="006E0AC4"/>
    <w:rsid w:val="006E0C05"/>
    <w:rsid w:val="006E0D94"/>
    <w:rsid w:val="006E0DC4"/>
    <w:rsid w:val="006E0E76"/>
    <w:rsid w:val="006E0F4E"/>
    <w:rsid w:val="006E1259"/>
    <w:rsid w:val="006E1338"/>
    <w:rsid w:val="006E13D1"/>
    <w:rsid w:val="006E141D"/>
    <w:rsid w:val="006E168A"/>
    <w:rsid w:val="006E179B"/>
    <w:rsid w:val="006E17C3"/>
    <w:rsid w:val="006E180F"/>
    <w:rsid w:val="006E1C7B"/>
    <w:rsid w:val="006E1CD4"/>
    <w:rsid w:val="006E1DBB"/>
    <w:rsid w:val="006E1DC4"/>
    <w:rsid w:val="006E20A9"/>
    <w:rsid w:val="006E22E8"/>
    <w:rsid w:val="006E2332"/>
    <w:rsid w:val="006E2671"/>
    <w:rsid w:val="006E27BA"/>
    <w:rsid w:val="006E280F"/>
    <w:rsid w:val="006E2881"/>
    <w:rsid w:val="006E2A01"/>
    <w:rsid w:val="006E2BCE"/>
    <w:rsid w:val="006E2D5D"/>
    <w:rsid w:val="006E335E"/>
    <w:rsid w:val="006E370D"/>
    <w:rsid w:val="006E3732"/>
    <w:rsid w:val="006E37B7"/>
    <w:rsid w:val="006E38BF"/>
    <w:rsid w:val="006E393B"/>
    <w:rsid w:val="006E3963"/>
    <w:rsid w:val="006E3A04"/>
    <w:rsid w:val="006E3F36"/>
    <w:rsid w:val="006E40F7"/>
    <w:rsid w:val="006E4252"/>
    <w:rsid w:val="006E458A"/>
    <w:rsid w:val="006E45C5"/>
    <w:rsid w:val="006E4641"/>
    <w:rsid w:val="006E46C1"/>
    <w:rsid w:val="006E483B"/>
    <w:rsid w:val="006E48BA"/>
    <w:rsid w:val="006E4A1D"/>
    <w:rsid w:val="006E4B02"/>
    <w:rsid w:val="006E4B9A"/>
    <w:rsid w:val="006E4E13"/>
    <w:rsid w:val="006E4E32"/>
    <w:rsid w:val="006E4E78"/>
    <w:rsid w:val="006E4F69"/>
    <w:rsid w:val="006E4F6E"/>
    <w:rsid w:val="006E516A"/>
    <w:rsid w:val="006E52A2"/>
    <w:rsid w:val="006E5393"/>
    <w:rsid w:val="006E5492"/>
    <w:rsid w:val="006E55A6"/>
    <w:rsid w:val="006E57BF"/>
    <w:rsid w:val="006E587F"/>
    <w:rsid w:val="006E58EB"/>
    <w:rsid w:val="006E5908"/>
    <w:rsid w:val="006E5936"/>
    <w:rsid w:val="006E5969"/>
    <w:rsid w:val="006E59ED"/>
    <w:rsid w:val="006E5A96"/>
    <w:rsid w:val="006E5AEA"/>
    <w:rsid w:val="006E5B8C"/>
    <w:rsid w:val="006E5BC7"/>
    <w:rsid w:val="006E5C67"/>
    <w:rsid w:val="006E5CFD"/>
    <w:rsid w:val="006E5DE4"/>
    <w:rsid w:val="006E645D"/>
    <w:rsid w:val="006E6697"/>
    <w:rsid w:val="006E6824"/>
    <w:rsid w:val="006E683E"/>
    <w:rsid w:val="006E696C"/>
    <w:rsid w:val="006E69E2"/>
    <w:rsid w:val="006E6CAE"/>
    <w:rsid w:val="006E6E4C"/>
    <w:rsid w:val="006E6ED9"/>
    <w:rsid w:val="006E6FB5"/>
    <w:rsid w:val="006E719A"/>
    <w:rsid w:val="006E71A4"/>
    <w:rsid w:val="006E72D1"/>
    <w:rsid w:val="006E7401"/>
    <w:rsid w:val="006E74E9"/>
    <w:rsid w:val="006E7560"/>
    <w:rsid w:val="006E77CD"/>
    <w:rsid w:val="006E7852"/>
    <w:rsid w:val="006E7A38"/>
    <w:rsid w:val="006E7C58"/>
    <w:rsid w:val="006E7CE9"/>
    <w:rsid w:val="006E7E65"/>
    <w:rsid w:val="006F000A"/>
    <w:rsid w:val="006F004A"/>
    <w:rsid w:val="006F008F"/>
    <w:rsid w:val="006F00CC"/>
    <w:rsid w:val="006F03DA"/>
    <w:rsid w:val="006F04E7"/>
    <w:rsid w:val="006F0536"/>
    <w:rsid w:val="006F05FC"/>
    <w:rsid w:val="006F0702"/>
    <w:rsid w:val="006F0880"/>
    <w:rsid w:val="006F09C7"/>
    <w:rsid w:val="006F0A39"/>
    <w:rsid w:val="006F0C15"/>
    <w:rsid w:val="006F0D5A"/>
    <w:rsid w:val="006F0E15"/>
    <w:rsid w:val="006F0E51"/>
    <w:rsid w:val="006F0F75"/>
    <w:rsid w:val="006F111B"/>
    <w:rsid w:val="006F132C"/>
    <w:rsid w:val="006F13D2"/>
    <w:rsid w:val="006F14B0"/>
    <w:rsid w:val="006F159D"/>
    <w:rsid w:val="006F1706"/>
    <w:rsid w:val="006F1B2E"/>
    <w:rsid w:val="006F1B51"/>
    <w:rsid w:val="006F1B85"/>
    <w:rsid w:val="006F1BD9"/>
    <w:rsid w:val="006F22CD"/>
    <w:rsid w:val="006F22E3"/>
    <w:rsid w:val="006F23C6"/>
    <w:rsid w:val="006F25D1"/>
    <w:rsid w:val="006F25D5"/>
    <w:rsid w:val="006F2762"/>
    <w:rsid w:val="006F27E7"/>
    <w:rsid w:val="006F2959"/>
    <w:rsid w:val="006F2B51"/>
    <w:rsid w:val="006F2CD9"/>
    <w:rsid w:val="006F2E5B"/>
    <w:rsid w:val="006F2EB2"/>
    <w:rsid w:val="006F2F9D"/>
    <w:rsid w:val="006F2FA0"/>
    <w:rsid w:val="006F2FD9"/>
    <w:rsid w:val="006F3020"/>
    <w:rsid w:val="006F303D"/>
    <w:rsid w:val="006F32F1"/>
    <w:rsid w:val="006F3382"/>
    <w:rsid w:val="006F35F8"/>
    <w:rsid w:val="006F37DB"/>
    <w:rsid w:val="006F3816"/>
    <w:rsid w:val="006F39D5"/>
    <w:rsid w:val="006F3B64"/>
    <w:rsid w:val="006F3E7E"/>
    <w:rsid w:val="006F3E8A"/>
    <w:rsid w:val="006F3F11"/>
    <w:rsid w:val="006F4222"/>
    <w:rsid w:val="006F426B"/>
    <w:rsid w:val="006F42AD"/>
    <w:rsid w:val="006F42D4"/>
    <w:rsid w:val="006F43DF"/>
    <w:rsid w:val="006F43F3"/>
    <w:rsid w:val="006F4789"/>
    <w:rsid w:val="006F480F"/>
    <w:rsid w:val="006F4D12"/>
    <w:rsid w:val="006F4FBC"/>
    <w:rsid w:val="006F5359"/>
    <w:rsid w:val="006F5379"/>
    <w:rsid w:val="006F5393"/>
    <w:rsid w:val="006F540C"/>
    <w:rsid w:val="006F573B"/>
    <w:rsid w:val="006F581D"/>
    <w:rsid w:val="006F583F"/>
    <w:rsid w:val="006F5A67"/>
    <w:rsid w:val="006F5C09"/>
    <w:rsid w:val="006F5E7B"/>
    <w:rsid w:val="006F609B"/>
    <w:rsid w:val="006F6352"/>
    <w:rsid w:val="006F639C"/>
    <w:rsid w:val="006F678C"/>
    <w:rsid w:val="006F67E3"/>
    <w:rsid w:val="006F69D9"/>
    <w:rsid w:val="006F6A6C"/>
    <w:rsid w:val="006F6A84"/>
    <w:rsid w:val="006F6AEA"/>
    <w:rsid w:val="006F6B3F"/>
    <w:rsid w:val="006F6C1D"/>
    <w:rsid w:val="006F6CD1"/>
    <w:rsid w:val="006F6D22"/>
    <w:rsid w:val="006F700C"/>
    <w:rsid w:val="006F7236"/>
    <w:rsid w:val="006F7345"/>
    <w:rsid w:val="006F7791"/>
    <w:rsid w:val="006F7838"/>
    <w:rsid w:val="006F7A87"/>
    <w:rsid w:val="006F7E8C"/>
    <w:rsid w:val="00700146"/>
    <w:rsid w:val="007002B6"/>
    <w:rsid w:val="0070053E"/>
    <w:rsid w:val="00700678"/>
    <w:rsid w:val="007006CA"/>
    <w:rsid w:val="0070098B"/>
    <w:rsid w:val="00700BCD"/>
    <w:rsid w:val="00700C9D"/>
    <w:rsid w:val="00700CEA"/>
    <w:rsid w:val="00700D56"/>
    <w:rsid w:val="00700F76"/>
    <w:rsid w:val="00700FEA"/>
    <w:rsid w:val="0070129A"/>
    <w:rsid w:val="007016F7"/>
    <w:rsid w:val="0070173E"/>
    <w:rsid w:val="00701833"/>
    <w:rsid w:val="007018D6"/>
    <w:rsid w:val="00701A36"/>
    <w:rsid w:val="00701B55"/>
    <w:rsid w:val="00701BEC"/>
    <w:rsid w:val="00701BEF"/>
    <w:rsid w:val="00701D42"/>
    <w:rsid w:val="00701D80"/>
    <w:rsid w:val="00701EB6"/>
    <w:rsid w:val="00701FD4"/>
    <w:rsid w:val="007020E7"/>
    <w:rsid w:val="0070220B"/>
    <w:rsid w:val="007022C1"/>
    <w:rsid w:val="007022D5"/>
    <w:rsid w:val="007022D6"/>
    <w:rsid w:val="00702391"/>
    <w:rsid w:val="00702B3A"/>
    <w:rsid w:val="00702DF0"/>
    <w:rsid w:val="00702E7E"/>
    <w:rsid w:val="00702E96"/>
    <w:rsid w:val="00703142"/>
    <w:rsid w:val="00703145"/>
    <w:rsid w:val="007036CC"/>
    <w:rsid w:val="00703A03"/>
    <w:rsid w:val="00703E57"/>
    <w:rsid w:val="00703F01"/>
    <w:rsid w:val="00704106"/>
    <w:rsid w:val="007041ED"/>
    <w:rsid w:val="00704235"/>
    <w:rsid w:val="00704389"/>
    <w:rsid w:val="007045AB"/>
    <w:rsid w:val="00704799"/>
    <w:rsid w:val="007049B5"/>
    <w:rsid w:val="00704B0F"/>
    <w:rsid w:val="00704BDF"/>
    <w:rsid w:val="00704EE8"/>
    <w:rsid w:val="007050DC"/>
    <w:rsid w:val="007053FE"/>
    <w:rsid w:val="007054A0"/>
    <w:rsid w:val="00705566"/>
    <w:rsid w:val="00705787"/>
    <w:rsid w:val="007057ED"/>
    <w:rsid w:val="00705A3D"/>
    <w:rsid w:val="00705EEE"/>
    <w:rsid w:val="00705F39"/>
    <w:rsid w:val="00706095"/>
    <w:rsid w:val="00706134"/>
    <w:rsid w:val="007062DB"/>
    <w:rsid w:val="00706347"/>
    <w:rsid w:val="0070658B"/>
    <w:rsid w:val="00706744"/>
    <w:rsid w:val="0070699F"/>
    <w:rsid w:val="00706C97"/>
    <w:rsid w:val="00706CB9"/>
    <w:rsid w:val="0070707D"/>
    <w:rsid w:val="007070D2"/>
    <w:rsid w:val="007070D3"/>
    <w:rsid w:val="0070724C"/>
    <w:rsid w:val="007075E1"/>
    <w:rsid w:val="00707610"/>
    <w:rsid w:val="007076C9"/>
    <w:rsid w:val="007077A2"/>
    <w:rsid w:val="0070785E"/>
    <w:rsid w:val="0070793C"/>
    <w:rsid w:val="0070796A"/>
    <w:rsid w:val="00707B56"/>
    <w:rsid w:val="00707BB4"/>
    <w:rsid w:val="00707C51"/>
    <w:rsid w:val="00707C5F"/>
    <w:rsid w:val="00707D10"/>
    <w:rsid w:val="00707DD8"/>
    <w:rsid w:val="00707DF9"/>
    <w:rsid w:val="00710092"/>
    <w:rsid w:val="0071010E"/>
    <w:rsid w:val="00710393"/>
    <w:rsid w:val="0071039B"/>
    <w:rsid w:val="00710441"/>
    <w:rsid w:val="00710521"/>
    <w:rsid w:val="007106A4"/>
    <w:rsid w:val="007107B0"/>
    <w:rsid w:val="00710908"/>
    <w:rsid w:val="0071093B"/>
    <w:rsid w:val="0071096D"/>
    <w:rsid w:val="00710970"/>
    <w:rsid w:val="00710B0F"/>
    <w:rsid w:val="00711105"/>
    <w:rsid w:val="007114B2"/>
    <w:rsid w:val="00711515"/>
    <w:rsid w:val="0071161F"/>
    <w:rsid w:val="007116C1"/>
    <w:rsid w:val="007117C9"/>
    <w:rsid w:val="00711B9A"/>
    <w:rsid w:val="00711C1D"/>
    <w:rsid w:val="00711C51"/>
    <w:rsid w:val="00711D8C"/>
    <w:rsid w:val="00712056"/>
    <w:rsid w:val="007122B0"/>
    <w:rsid w:val="0071240E"/>
    <w:rsid w:val="007125ED"/>
    <w:rsid w:val="007125F0"/>
    <w:rsid w:val="0071270E"/>
    <w:rsid w:val="007127C0"/>
    <w:rsid w:val="00712AEC"/>
    <w:rsid w:val="00712C07"/>
    <w:rsid w:val="00712F4D"/>
    <w:rsid w:val="00712FF6"/>
    <w:rsid w:val="00713018"/>
    <w:rsid w:val="0071301F"/>
    <w:rsid w:val="007132A0"/>
    <w:rsid w:val="0071350B"/>
    <w:rsid w:val="00713610"/>
    <w:rsid w:val="007138E4"/>
    <w:rsid w:val="0071395A"/>
    <w:rsid w:val="00713A1E"/>
    <w:rsid w:val="00713A44"/>
    <w:rsid w:val="00713ACD"/>
    <w:rsid w:val="00713B91"/>
    <w:rsid w:val="00713D6E"/>
    <w:rsid w:val="00713E90"/>
    <w:rsid w:val="00714197"/>
    <w:rsid w:val="00714872"/>
    <w:rsid w:val="0071511D"/>
    <w:rsid w:val="0071516A"/>
    <w:rsid w:val="007151CA"/>
    <w:rsid w:val="00715261"/>
    <w:rsid w:val="00715515"/>
    <w:rsid w:val="007159F2"/>
    <w:rsid w:val="00715CE4"/>
    <w:rsid w:val="00715D54"/>
    <w:rsid w:val="00715DAE"/>
    <w:rsid w:val="00715EC6"/>
    <w:rsid w:val="00715FD0"/>
    <w:rsid w:val="0071601C"/>
    <w:rsid w:val="0071610D"/>
    <w:rsid w:val="00716521"/>
    <w:rsid w:val="0071655D"/>
    <w:rsid w:val="00716663"/>
    <w:rsid w:val="0071667F"/>
    <w:rsid w:val="0071693C"/>
    <w:rsid w:val="007169A0"/>
    <w:rsid w:val="00716B29"/>
    <w:rsid w:val="00716F63"/>
    <w:rsid w:val="00717275"/>
    <w:rsid w:val="00717357"/>
    <w:rsid w:val="00717376"/>
    <w:rsid w:val="0071754F"/>
    <w:rsid w:val="007175C4"/>
    <w:rsid w:val="00717735"/>
    <w:rsid w:val="00717832"/>
    <w:rsid w:val="00717984"/>
    <w:rsid w:val="007179D7"/>
    <w:rsid w:val="00717C55"/>
    <w:rsid w:val="00717D99"/>
    <w:rsid w:val="00717F49"/>
    <w:rsid w:val="00720262"/>
    <w:rsid w:val="007204D4"/>
    <w:rsid w:val="00720723"/>
    <w:rsid w:val="007209AF"/>
    <w:rsid w:val="007209C4"/>
    <w:rsid w:val="007209FF"/>
    <w:rsid w:val="00720A0F"/>
    <w:rsid w:val="00720CD5"/>
    <w:rsid w:val="0072147A"/>
    <w:rsid w:val="0072151C"/>
    <w:rsid w:val="00721555"/>
    <w:rsid w:val="007218A7"/>
    <w:rsid w:val="007219CB"/>
    <w:rsid w:val="00721A40"/>
    <w:rsid w:val="00721A6A"/>
    <w:rsid w:val="00721A9E"/>
    <w:rsid w:val="00721B2B"/>
    <w:rsid w:val="00721B35"/>
    <w:rsid w:val="00721B9F"/>
    <w:rsid w:val="00721BAA"/>
    <w:rsid w:val="00721BEC"/>
    <w:rsid w:val="00721BF1"/>
    <w:rsid w:val="00721C4D"/>
    <w:rsid w:val="00721CE6"/>
    <w:rsid w:val="007220E2"/>
    <w:rsid w:val="0072214C"/>
    <w:rsid w:val="007221D1"/>
    <w:rsid w:val="00722398"/>
    <w:rsid w:val="007225AB"/>
    <w:rsid w:val="007225EA"/>
    <w:rsid w:val="00722D5D"/>
    <w:rsid w:val="00722F3E"/>
    <w:rsid w:val="00722F61"/>
    <w:rsid w:val="007231A0"/>
    <w:rsid w:val="007235AB"/>
    <w:rsid w:val="00723664"/>
    <w:rsid w:val="00723804"/>
    <w:rsid w:val="007239DF"/>
    <w:rsid w:val="007239E8"/>
    <w:rsid w:val="00723A7C"/>
    <w:rsid w:val="00723C4E"/>
    <w:rsid w:val="00723D6F"/>
    <w:rsid w:val="00723E73"/>
    <w:rsid w:val="00724361"/>
    <w:rsid w:val="0072436B"/>
    <w:rsid w:val="00724448"/>
    <w:rsid w:val="0072475A"/>
    <w:rsid w:val="00724891"/>
    <w:rsid w:val="007248D5"/>
    <w:rsid w:val="0072495E"/>
    <w:rsid w:val="00724A0F"/>
    <w:rsid w:val="00724DF4"/>
    <w:rsid w:val="0072503A"/>
    <w:rsid w:val="007253D1"/>
    <w:rsid w:val="007255F4"/>
    <w:rsid w:val="0072578C"/>
    <w:rsid w:val="00725922"/>
    <w:rsid w:val="0072595D"/>
    <w:rsid w:val="00725AAF"/>
    <w:rsid w:val="00725C1F"/>
    <w:rsid w:val="00725FC2"/>
    <w:rsid w:val="007260A1"/>
    <w:rsid w:val="007260A6"/>
    <w:rsid w:val="007262E1"/>
    <w:rsid w:val="00726476"/>
    <w:rsid w:val="00726723"/>
    <w:rsid w:val="00726778"/>
    <w:rsid w:val="007269DD"/>
    <w:rsid w:val="007269ED"/>
    <w:rsid w:val="00726ADF"/>
    <w:rsid w:val="00726B75"/>
    <w:rsid w:val="0072739F"/>
    <w:rsid w:val="00727977"/>
    <w:rsid w:val="00727AD8"/>
    <w:rsid w:val="00727CD0"/>
    <w:rsid w:val="00730288"/>
    <w:rsid w:val="007302EA"/>
    <w:rsid w:val="00730334"/>
    <w:rsid w:val="007303BD"/>
    <w:rsid w:val="007303F8"/>
    <w:rsid w:val="0073046C"/>
    <w:rsid w:val="007306F6"/>
    <w:rsid w:val="00730AC3"/>
    <w:rsid w:val="00730AFF"/>
    <w:rsid w:val="00730C33"/>
    <w:rsid w:val="00730C7D"/>
    <w:rsid w:val="00730CD5"/>
    <w:rsid w:val="00730E5E"/>
    <w:rsid w:val="00731137"/>
    <w:rsid w:val="00731299"/>
    <w:rsid w:val="007312CB"/>
    <w:rsid w:val="007312E3"/>
    <w:rsid w:val="007313A7"/>
    <w:rsid w:val="007316F9"/>
    <w:rsid w:val="00731A68"/>
    <w:rsid w:val="00731ADE"/>
    <w:rsid w:val="00731CD3"/>
    <w:rsid w:val="00731D24"/>
    <w:rsid w:val="00731DD6"/>
    <w:rsid w:val="00731F71"/>
    <w:rsid w:val="00732022"/>
    <w:rsid w:val="007320D6"/>
    <w:rsid w:val="0073213A"/>
    <w:rsid w:val="0073213F"/>
    <w:rsid w:val="007323BC"/>
    <w:rsid w:val="00732443"/>
    <w:rsid w:val="00732733"/>
    <w:rsid w:val="007329EF"/>
    <w:rsid w:val="00732BC2"/>
    <w:rsid w:val="00732C1C"/>
    <w:rsid w:val="00732ED1"/>
    <w:rsid w:val="0073300F"/>
    <w:rsid w:val="007332D2"/>
    <w:rsid w:val="00733304"/>
    <w:rsid w:val="007336DB"/>
    <w:rsid w:val="0073379E"/>
    <w:rsid w:val="007339A7"/>
    <w:rsid w:val="00733B5A"/>
    <w:rsid w:val="00733C77"/>
    <w:rsid w:val="00733F7E"/>
    <w:rsid w:val="00733FCF"/>
    <w:rsid w:val="00734005"/>
    <w:rsid w:val="00734200"/>
    <w:rsid w:val="00734487"/>
    <w:rsid w:val="0073449D"/>
    <w:rsid w:val="00734620"/>
    <w:rsid w:val="0073463E"/>
    <w:rsid w:val="0073475A"/>
    <w:rsid w:val="0073495B"/>
    <w:rsid w:val="00734B86"/>
    <w:rsid w:val="00734D83"/>
    <w:rsid w:val="00735004"/>
    <w:rsid w:val="00735046"/>
    <w:rsid w:val="007353AA"/>
    <w:rsid w:val="007356E9"/>
    <w:rsid w:val="00735A54"/>
    <w:rsid w:val="00735B18"/>
    <w:rsid w:val="00735BF8"/>
    <w:rsid w:val="00735C9E"/>
    <w:rsid w:val="00735EC2"/>
    <w:rsid w:val="00735F21"/>
    <w:rsid w:val="00735FDB"/>
    <w:rsid w:val="007360A5"/>
    <w:rsid w:val="007361A7"/>
    <w:rsid w:val="007362C9"/>
    <w:rsid w:val="00736339"/>
    <w:rsid w:val="00736370"/>
    <w:rsid w:val="00736396"/>
    <w:rsid w:val="00736425"/>
    <w:rsid w:val="00736703"/>
    <w:rsid w:val="00736793"/>
    <w:rsid w:val="007367A7"/>
    <w:rsid w:val="00736849"/>
    <w:rsid w:val="007369AA"/>
    <w:rsid w:val="00736B05"/>
    <w:rsid w:val="00736C7E"/>
    <w:rsid w:val="00736CC3"/>
    <w:rsid w:val="0073700C"/>
    <w:rsid w:val="007370A6"/>
    <w:rsid w:val="007370D8"/>
    <w:rsid w:val="007371EB"/>
    <w:rsid w:val="007372E3"/>
    <w:rsid w:val="0073758E"/>
    <w:rsid w:val="007377B2"/>
    <w:rsid w:val="0073789E"/>
    <w:rsid w:val="007379E4"/>
    <w:rsid w:val="00737A62"/>
    <w:rsid w:val="00737AE5"/>
    <w:rsid w:val="00737DE2"/>
    <w:rsid w:val="00737E10"/>
    <w:rsid w:val="00740470"/>
    <w:rsid w:val="007404A0"/>
    <w:rsid w:val="007404EB"/>
    <w:rsid w:val="0074057A"/>
    <w:rsid w:val="00740682"/>
    <w:rsid w:val="00740AE5"/>
    <w:rsid w:val="00740D42"/>
    <w:rsid w:val="00740F35"/>
    <w:rsid w:val="00741060"/>
    <w:rsid w:val="00741208"/>
    <w:rsid w:val="0074143F"/>
    <w:rsid w:val="00741526"/>
    <w:rsid w:val="0074152F"/>
    <w:rsid w:val="007415D0"/>
    <w:rsid w:val="00741691"/>
    <w:rsid w:val="00741705"/>
    <w:rsid w:val="007417D8"/>
    <w:rsid w:val="00741A35"/>
    <w:rsid w:val="00741B55"/>
    <w:rsid w:val="0074206E"/>
    <w:rsid w:val="007421DF"/>
    <w:rsid w:val="00742229"/>
    <w:rsid w:val="007423F7"/>
    <w:rsid w:val="00742442"/>
    <w:rsid w:val="007424F7"/>
    <w:rsid w:val="007427D8"/>
    <w:rsid w:val="0074283F"/>
    <w:rsid w:val="00742A2B"/>
    <w:rsid w:val="00742ABD"/>
    <w:rsid w:val="00742C79"/>
    <w:rsid w:val="00742DBA"/>
    <w:rsid w:val="00742DC2"/>
    <w:rsid w:val="00742EC9"/>
    <w:rsid w:val="0074301C"/>
    <w:rsid w:val="00743099"/>
    <w:rsid w:val="0074312A"/>
    <w:rsid w:val="0074312F"/>
    <w:rsid w:val="0074313D"/>
    <w:rsid w:val="007431BE"/>
    <w:rsid w:val="00743298"/>
    <w:rsid w:val="007433EF"/>
    <w:rsid w:val="007433F7"/>
    <w:rsid w:val="00743553"/>
    <w:rsid w:val="0074355E"/>
    <w:rsid w:val="0074385D"/>
    <w:rsid w:val="007439E2"/>
    <w:rsid w:val="00743A88"/>
    <w:rsid w:val="00743B6C"/>
    <w:rsid w:val="00743BAE"/>
    <w:rsid w:val="00743C5B"/>
    <w:rsid w:val="00743E08"/>
    <w:rsid w:val="00743F5C"/>
    <w:rsid w:val="00744386"/>
    <w:rsid w:val="00744408"/>
    <w:rsid w:val="0074448B"/>
    <w:rsid w:val="00744643"/>
    <w:rsid w:val="0074474B"/>
    <w:rsid w:val="00744780"/>
    <w:rsid w:val="0074491D"/>
    <w:rsid w:val="00744983"/>
    <w:rsid w:val="007449CA"/>
    <w:rsid w:val="00744A9C"/>
    <w:rsid w:val="00744ABE"/>
    <w:rsid w:val="00744B95"/>
    <w:rsid w:val="00744F09"/>
    <w:rsid w:val="00745393"/>
    <w:rsid w:val="007455B0"/>
    <w:rsid w:val="0074578C"/>
    <w:rsid w:val="0074580B"/>
    <w:rsid w:val="00745C3B"/>
    <w:rsid w:val="00745D1B"/>
    <w:rsid w:val="00745D81"/>
    <w:rsid w:val="00745FB7"/>
    <w:rsid w:val="00746092"/>
    <w:rsid w:val="00746186"/>
    <w:rsid w:val="0074626B"/>
    <w:rsid w:val="007462DE"/>
    <w:rsid w:val="0074631F"/>
    <w:rsid w:val="00746353"/>
    <w:rsid w:val="00746396"/>
    <w:rsid w:val="007464B2"/>
    <w:rsid w:val="00746505"/>
    <w:rsid w:val="00746554"/>
    <w:rsid w:val="007467B6"/>
    <w:rsid w:val="007467EE"/>
    <w:rsid w:val="0074681B"/>
    <w:rsid w:val="00746831"/>
    <w:rsid w:val="0074686E"/>
    <w:rsid w:val="007468AC"/>
    <w:rsid w:val="00746AAA"/>
    <w:rsid w:val="00746BD6"/>
    <w:rsid w:val="00746EE5"/>
    <w:rsid w:val="00747050"/>
    <w:rsid w:val="0074727D"/>
    <w:rsid w:val="007473AA"/>
    <w:rsid w:val="007474F3"/>
    <w:rsid w:val="0074764D"/>
    <w:rsid w:val="00747C3E"/>
    <w:rsid w:val="00747C8B"/>
    <w:rsid w:val="00747CC8"/>
    <w:rsid w:val="00747DBB"/>
    <w:rsid w:val="00747E64"/>
    <w:rsid w:val="0075007A"/>
    <w:rsid w:val="00750170"/>
    <w:rsid w:val="00750190"/>
    <w:rsid w:val="0075064B"/>
    <w:rsid w:val="007508D1"/>
    <w:rsid w:val="00750973"/>
    <w:rsid w:val="007509AD"/>
    <w:rsid w:val="00750C94"/>
    <w:rsid w:val="00750CBC"/>
    <w:rsid w:val="00750E52"/>
    <w:rsid w:val="00750ED1"/>
    <w:rsid w:val="00751084"/>
    <w:rsid w:val="007511F8"/>
    <w:rsid w:val="00751384"/>
    <w:rsid w:val="007513B9"/>
    <w:rsid w:val="007514D2"/>
    <w:rsid w:val="0075159F"/>
    <w:rsid w:val="007515FA"/>
    <w:rsid w:val="00751687"/>
    <w:rsid w:val="00751702"/>
    <w:rsid w:val="007518C5"/>
    <w:rsid w:val="00751B62"/>
    <w:rsid w:val="00751F22"/>
    <w:rsid w:val="0075203C"/>
    <w:rsid w:val="007520A0"/>
    <w:rsid w:val="0075215E"/>
    <w:rsid w:val="007521CE"/>
    <w:rsid w:val="007522EB"/>
    <w:rsid w:val="00752359"/>
    <w:rsid w:val="007524BB"/>
    <w:rsid w:val="007524EA"/>
    <w:rsid w:val="00752624"/>
    <w:rsid w:val="00752770"/>
    <w:rsid w:val="00752A14"/>
    <w:rsid w:val="00752ABF"/>
    <w:rsid w:val="00752B04"/>
    <w:rsid w:val="00752C8A"/>
    <w:rsid w:val="00752F12"/>
    <w:rsid w:val="007530DA"/>
    <w:rsid w:val="007533B8"/>
    <w:rsid w:val="0075351B"/>
    <w:rsid w:val="00753573"/>
    <w:rsid w:val="00753615"/>
    <w:rsid w:val="007536EF"/>
    <w:rsid w:val="00753988"/>
    <w:rsid w:val="00753A3A"/>
    <w:rsid w:val="00753C3B"/>
    <w:rsid w:val="00753C94"/>
    <w:rsid w:val="00753D22"/>
    <w:rsid w:val="00753D69"/>
    <w:rsid w:val="00753E8E"/>
    <w:rsid w:val="00753EE6"/>
    <w:rsid w:val="00753F45"/>
    <w:rsid w:val="00754296"/>
    <w:rsid w:val="0075432C"/>
    <w:rsid w:val="007544EE"/>
    <w:rsid w:val="00754572"/>
    <w:rsid w:val="00754599"/>
    <w:rsid w:val="00754602"/>
    <w:rsid w:val="00754819"/>
    <w:rsid w:val="0075482B"/>
    <w:rsid w:val="0075489C"/>
    <w:rsid w:val="007548CF"/>
    <w:rsid w:val="00754931"/>
    <w:rsid w:val="007549A8"/>
    <w:rsid w:val="00754C3E"/>
    <w:rsid w:val="00754E64"/>
    <w:rsid w:val="00755058"/>
    <w:rsid w:val="007553FD"/>
    <w:rsid w:val="007554B2"/>
    <w:rsid w:val="007556D7"/>
    <w:rsid w:val="007558B1"/>
    <w:rsid w:val="00755A5D"/>
    <w:rsid w:val="00755A73"/>
    <w:rsid w:val="00755B59"/>
    <w:rsid w:val="00755BEE"/>
    <w:rsid w:val="00755D9F"/>
    <w:rsid w:val="00756109"/>
    <w:rsid w:val="0075654E"/>
    <w:rsid w:val="0075692A"/>
    <w:rsid w:val="00756A6E"/>
    <w:rsid w:val="00756B83"/>
    <w:rsid w:val="0075711D"/>
    <w:rsid w:val="007572BF"/>
    <w:rsid w:val="00757323"/>
    <w:rsid w:val="007577E4"/>
    <w:rsid w:val="00757BE0"/>
    <w:rsid w:val="00757D23"/>
    <w:rsid w:val="00757F86"/>
    <w:rsid w:val="007604EE"/>
    <w:rsid w:val="0076050D"/>
    <w:rsid w:val="007605DB"/>
    <w:rsid w:val="007606E1"/>
    <w:rsid w:val="007607ED"/>
    <w:rsid w:val="007608A2"/>
    <w:rsid w:val="007609E6"/>
    <w:rsid w:val="00760C15"/>
    <w:rsid w:val="00760CD8"/>
    <w:rsid w:val="00760CDC"/>
    <w:rsid w:val="00760F25"/>
    <w:rsid w:val="00760F8C"/>
    <w:rsid w:val="0076105B"/>
    <w:rsid w:val="007610D2"/>
    <w:rsid w:val="00761433"/>
    <w:rsid w:val="0076157E"/>
    <w:rsid w:val="0076161F"/>
    <w:rsid w:val="00761665"/>
    <w:rsid w:val="0076190E"/>
    <w:rsid w:val="00761B04"/>
    <w:rsid w:val="00761B2C"/>
    <w:rsid w:val="00761C36"/>
    <w:rsid w:val="00761FFF"/>
    <w:rsid w:val="007620E1"/>
    <w:rsid w:val="0076221F"/>
    <w:rsid w:val="007622C2"/>
    <w:rsid w:val="007622E3"/>
    <w:rsid w:val="007623AA"/>
    <w:rsid w:val="00762472"/>
    <w:rsid w:val="00762720"/>
    <w:rsid w:val="007628E0"/>
    <w:rsid w:val="00762B51"/>
    <w:rsid w:val="00762C7D"/>
    <w:rsid w:val="00763112"/>
    <w:rsid w:val="00763195"/>
    <w:rsid w:val="0076330F"/>
    <w:rsid w:val="007633C1"/>
    <w:rsid w:val="00763405"/>
    <w:rsid w:val="00763409"/>
    <w:rsid w:val="007634A5"/>
    <w:rsid w:val="0076363C"/>
    <w:rsid w:val="0076372E"/>
    <w:rsid w:val="0076383C"/>
    <w:rsid w:val="0076393B"/>
    <w:rsid w:val="00763A11"/>
    <w:rsid w:val="00763A17"/>
    <w:rsid w:val="00763A74"/>
    <w:rsid w:val="00763AF4"/>
    <w:rsid w:val="00763C62"/>
    <w:rsid w:val="00763D4D"/>
    <w:rsid w:val="00763F1D"/>
    <w:rsid w:val="00763F39"/>
    <w:rsid w:val="00763FB3"/>
    <w:rsid w:val="007642C6"/>
    <w:rsid w:val="007642E3"/>
    <w:rsid w:val="0076445F"/>
    <w:rsid w:val="00764618"/>
    <w:rsid w:val="0076461C"/>
    <w:rsid w:val="0076471A"/>
    <w:rsid w:val="0076488C"/>
    <w:rsid w:val="007649C0"/>
    <w:rsid w:val="00764BAE"/>
    <w:rsid w:val="00764D6B"/>
    <w:rsid w:val="00764DC4"/>
    <w:rsid w:val="00764E60"/>
    <w:rsid w:val="00764F3F"/>
    <w:rsid w:val="00765222"/>
    <w:rsid w:val="0076525D"/>
    <w:rsid w:val="00765625"/>
    <w:rsid w:val="00765A36"/>
    <w:rsid w:val="00765B36"/>
    <w:rsid w:val="00765B4B"/>
    <w:rsid w:val="00765E51"/>
    <w:rsid w:val="00765FBA"/>
    <w:rsid w:val="00766062"/>
    <w:rsid w:val="00766217"/>
    <w:rsid w:val="00766256"/>
    <w:rsid w:val="0076625C"/>
    <w:rsid w:val="00766412"/>
    <w:rsid w:val="00766426"/>
    <w:rsid w:val="0076659B"/>
    <w:rsid w:val="007667D5"/>
    <w:rsid w:val="007668CA"/>
    <w:rsid w:val="007668F1"/>
    <w:rsid w:val="00766F06"/>
    <w:rsid w:val="00766FAB"/>
    <w:rsid w:val="00767038"/>
    <w:rsid w:val="0076730F"/>
    <w:rsid w:val="007673DD"/>
    <w:rsid w:val="007673F5"/>
    <w:rsid w:val="00767491"/>
    <w:rsid w:val="00767511"/>
    <w:rsid w:val="007676AB"/>
    <w:rsid w:val="007676FB"/>
    <w:rsid w:val="00767882"/>
    <w:rsid w:val="00767887"/>
    <w:rsid w:val="00767A5B"/>
    <w:rsid w:val="00767AAF"/>
    <w:rsid w:val="00767AE3"/>
    <w:rsid w:val="00767B34"/>
    <w:rsid w:val="00767D99"/>
    <w:rsid w:val="00770171"/>
    <w:rsid w:val="00770181"/>
    <w:rsid w:val="00770385"/>
    <w:rsid w:val="00770484"/>
    <w:rsid w:val="0077069B"/>
    <w:rsid w:val="007709E4"/>
    <w:rsid w:val="00770A81"/>
    <w:rsid w:val="00770DDB"/>
    <w:rsid w:val="00770DE0"/>
    <w:rsid w:val="00770E51"/>
    <w:rsid w:val="00771061"/>
    <w:rsid w:val="00771165"/>
    <w:rsid w:val="0077131D"/>
    <w:rsid w:val="007714AC"/>
    <w:rsid w:val="007714D0"/>
    <w:rsid w:val="007715B1"/>
    <w:rsid w:val="00771684"/>
    <w:rsid w:val="00771752"/>
    <w:rsid w:val="007717B5"/>
    <w:rsid w:val="007717BE"/>
    <w:rsid w:val="00771A0E"/>
    <w:rsid w:val="00771A7E"/>
    <w:rsid w:val="00771BCC"/>
    <w:rsid w:val="00771C19"/>
    <w:rsid w:val="00771D85"/>
    <w:rsid w:val="00771DEA"/>
    <w:rsid w:val="00771F28"/>
    <w:rsid w:val="00771FF6"/>
    <w:rsid w:val="00772360"/>
    <w:rsid w:val="007724F8"/>
    <w:rsid w:val="00772CB5"/>
    <w:rsid w:val="00772DE4"/>
    <w:rsid w:val="00772DFE"/>
    <w:rsid w:val="00772E18"/>
    <w:rsid w:val="00772E74"/>
    <w:rsid w:val="007730E6"/>
    <w:rsid w:val="007731D6"/>
    <w:rsid w:val="007733AB"/>
    <w:rsid w:val="007733C1"/>
    <w:rsid w:val="00773DB8"/>
    <w:rsid w:val="00773DDF"/>
    <w:rsid w:val="007740F8"/>
    <w:rsid w:val="00774368"/>
    <w:rsid w:val="007744BA"/>
    <w:rsid w:val="00774635"/>
    <w:rsid w:val="007748A8"/>
    <w:rsid w:val="007748EA"/>
    <w:rsid w:val="00774CEC"/>
    <w:rsid w:val="00774D88"/>
    <w:rsid w:val="00774DAB"/>
    <w:rsid w:val="0077519A"/>
    <w:rsid w:val="007751B8"/>
    <w:rsid w:val="00775286"/>
    <w:rsid w:val="00775555"/>
    <w:rsid w:val="0077562F"/>
    <w:rsid w:val="0077567A"/>
    <w:rsid w:val="00775708"/>
    <w:rsid w:val="00775B38"/>
    <w:rsid w:val="00775C40"/>
    <w:rsid w:val="00775E2F"/>
    <w:rsid w:val="00775EC0"/>
    <w:rsid w:val="007760E2"/>
    <w:rsid w:val="007761AA"/>
    <w:rsid w:val="00776245"/>
    <w:rsid w:val="0077636C"/>
    <w:rsid w:val="007763BC"/>
    <w:rsid w:val="00776572"/>
    <w:rsid w:val="00776865"/>
    <w:rsid w:val="007768C0"/>
    <w:rsid w:val="00776915"/>
    <w:rsid w:val="00776B30"/>
    <w:rsid w:val="00776DBA"/>
    <w:rsid w:val="00776F4C"/>
    <w:rsid w:val="00776FAF"/>
    <w:rsid w:val="00777336"/>
    <w:rsid w:val="00777370"/>
    <w:rsid w:val="00777451"/>
    <w:rsid w:val="0077752D"/>
    <w:rsid w:val="0077784A"/>
    <w:rsid w:val="007778E2"/>
    <w:rsid w:val="00777970"/>
    <w:rsid w:val="00777A41"/>
    <w:rsid w:val="00777B13"/>
    <w:rsid w:val="00777BDE"/>
    <w:rsid w:val="00777D14"/>
    <w:rsid w:val="00777D93"/>
    <w:rsid w:val="00777E18"/>
    <w:rsid w:val="00777EE0"/>
    <w:rsid w:val="00777EF1"/>
    <w:rsid w:val="00777F89"/>
    <w:rsid w:val="00777F95"/>
    <w:rsid w:val="007800F4"/>
    <w:rsid w:val="00780113"/>
    <w:rsid w:val="0078016D"/>
    <w:rsid w:val="0078019D"/>
    <w:rsid w:val="007801A0"/>
    <w:rsid w:val="007801AA"/>
    <w:rsid w:val="007801DA"/>
    <w:rsid w:val="007801F1"/>
    <w:rsid w:val="00780355"/>
    <w:rsid w:val="00780515"/>
    <w:rsid w:val="00780946"/>
    <w:rsid w:val="0078099C"/>
    <w:rsid w:val="007809F5"/>
    <w:rsid w:val="00780A50"/>
    <w:rsid w:val="00780C18"/>
    <w:rsid w:val="00780C61"/>
    <w:rsid w:val="00781067"/>
    <w:rsid w:val="00781098"/>
    <w:rsid w:val="007810F4"/>
    <w:rsid w:val="0078136A"/>
    <w:rsid w:val="0078176F"/>
    <w:rsid w:val="007818C5"/>
    <w:rsid w:val="007818E9"/>
    <w:rsid w:val="00781AEB"/>
    <w:rsid w:val="00781BDB"/>
    <w:rsid w:val="00781C16"/>
    <w:rsid w:val="007820AB"/>
    <w:rsid w:val="007820FA"/>
    <w:rsid w:val="00782116"/>
    <w:rsid w:val="0078214D"/>
    <w:rsid w:val="00782160"/>
    <w:rsid w:val="007821AA"/>
    <w:rsid w:val="007821AE"/>
    <w:rsid w:val="007824ED"/>
    <w:rsid w:val="007825D3"/>
    <w:rsid w:val="007826BF"/>
    <w:rsid w:val="007826EB"/>
    <w:rsid w:val="007827EA"/>
    <w:rsid w:val="00782879"/>
    <w:rsid w:val="007829F2"/>
    <w:rsid w:val="00782BD7"/>
    <w:rsid w:val="00782E30"/>
    <w:rsid w:val="007831CA"/>
    <w:rsid w:val="00783438"/>
    <w:rsid w:val="00783523"/>
    <w:rsid w:val="0078356C"/>
    <w:rsid w:val="00783592"/>
    <w:rsid w:val="0078397D"/>
    <w:rsid w:val="00783ACC"/>
    <w:rsid w:val="00783B92"/>
    <w:rsid w:val="00783CB1"/>
    <w:rsid w:val="00783DF1"/>
    <w:rsid w:val="0078407E"/>
    <w:rsid w:val="007842C7"/>
    <w:rsid w:val="007842F2"/>
    <w:rsid w:val="00784340"/>
    <w:rsid w:val="007843FE"/>
    <w:rsid w:val="0078445B"/>
    <w:rsid w:val="007844A3"/>
    <w:rsid w:val="00784584"/>
    <w:rsid w:val="007846E0"/>
    <w:rsid w:val="007847D2"/>
    <w:rsid w:val="00784A33"/>
    <w:rsid w:val="00784B32"/>
    <w:rsid w:val="00784D80"/>
    <w:rsid w:val="00784DBF"/>
    <w:rsid w:val="00784DFD"/>
    <w:rsid w:val="00784E3F"/>
    <w:rsid w:val="00784EC3"/>
    <w:rsid w:val="007850BF"/>
    <w:rsid w:val="00785253"/>
    <w:rsid w:val="007853A2"/>
    <w:rsid w:val="0078544D"/>
    <w:rsid w:val="00785681"/>
    <w:rsid w:val="00785832"/>
    <w:rsid w:val="0078584A"/>
    <w:rsid w:val="00785888"/>
    <w:rsid w:val="007858D9"/>
    <w:rsid w:val="007859A8"/>
    <w:rsid w:val="00785B58"/>
    <w:rsid w:val="00785BCF"/>
    <w:rsid w:val="00785C0D"/>
    <w:rsid w:val="00785D76"/>
    <w:rsid w:val="00785EDA"/>
    <w:rsid w:val="007861BE"/>
    <w:rsid w:val="00786446"/>
    <w:rsid w:val="007865F9"/>
    <w:rsid w:val="00786689"/>
    <w:rsid w:val="00786766"/>
    <w:rsid w:val="00786856"/>
    <w:rsid w:val="007868BC"/>
    <w:rsid w:val="007869AA"/>
    <w:rsid w:val="00786A43"/>
    <w:rsid w:val="007873C0"/>
    <w:rsid w:val="0078745E"/>
    <w:rsid w:val="0078758B"/>
    <w:rsid w:val="00787742"/>
    <w:rsid w:val="00787835"/>
    <w:rsid w:val="0078788C"/>
    <w:rsid w:val="007878D7"/>
    <w:rsid w:val="00787B16"/>
    <w:rsid w:val="00787BBC"/>
    <w:rsid w:val="007900DD"/>
    <w:rsid w:val="007907F7"/>
    <w:rsid w:val="00790873"/>
    <w:rsid w:val="007908A0"/>
    <w:rsid w:val="00790B69"/>
    <w:rsid w:val="00791167"/>
    <w:rsid w:val="007911C2"/>
    <w:rsid w:val="007912D1"/>
    <w:rsid w:val="007912D9"/>
    <w:rsid w:val="00791591"/>
    <w:rsid w:val="007915A3"/>
    <w:rsid w:val="007916A2"/>
    <w:rsid w:val="0079175F"/>
    <w:rsid w:val="00791979"/>
    <w:rsid w:val="00791A69"/>
    <w:rsid w:val="00791C1A"/>
    <w:rsid w:val="00792243"/>
    <w:rsid w:val="007922A7"/>
    <w:rsid w:val="0079234D"/>
    <w:rsid w:val="007926FC"/>
    <w:rsid w:val="007929BE"/>
    <w:rsid w:val="00792B93"/>
    <w:rsid w:val="00792C44"/>
    <w:rsid w:val="00792D2C"/>
    <w:rsid w:val="00792D93"/>
    <w:rsid w:val="0079304A"/>
    <w:rsid w:val="007932BE"/>
    <w:rsid w:val="007932F4"/>
    <w:rsid w:val="007933A6"/>
    <w:rsid w:val="0079375B"/>
    <w:rsid w:val="00793948"/>
    <w:rsid w:val="00793A27"/>
    <w:rsid w:val="00793C5A"/>
    <w:rsid w:val="00793C94"/>
    <w:rsid w:val="00793DE0"/>
    <w:rsid w:val="00793E94"/>
    <w:rsid w:val="00794105"/>
    <w:rsid w:val="00794143"/>
    <w:rsid w:val="0079418F"/>
    <w:rsid w:val="0079426C"/>
    <w:rsid w:val="007942FA"/>
    <w:rsid w:val="007942FC"/>
    <w:rsid w:val="00794704"/>
    <w:rsid w:val="00794805"/>
    <w:rsid w:val="00794A69"/>
    <w:rsid w:val="00794BB4"/>
    <w:rsid w:val="00794F2A"/>
    <w:rsid w:val="00794F2F"/>
    <w:rsid w:val="00794F71"/>
    <w:rsid w:val="00794F77"/>
    <w:rsid w:val="0079517C"/>
    <w:rsid w:val="007954C9"/>
    <w:rsid w:val="007956AB"/>
    <w:rsid w:val="00795D51"/>
    <w:rsid w:val="00795E3C"/>
    <w:rsid w:val="00795F85"/>
    <w:rsid w:val="0079623C"/>
    <w:rsid w:val="0079659B"/>
    <w:rsid w:val="00796832"/>
    <w:rsid w:val="00796875"/>
    <w:rsid w:val="007968C9"/>
    <w:rsid w:val="0079699D"/>
    <w:rsid w:val="00796AB8"/>
    <w:rsid w:val="00796D04"/>
    <w:rsid w:val="00796E7C"/>
    <w:rsid w:val="00797030"/>
    <w:rsid w:val="00797054"/>
    <w:rsid w:val="00797074"/>
    <w:rsid w:val="007971AB"/>
    <w:rsid w:val="00797269"/>
    <w:rsid w:val="007975A5"/>
    <w:rsid w:val="00797668"/>
    <w:rsid w:val="007978EB"/>
    <w:rsid w:val="00797B3C"/>
    <w:rsid w:val="00797E30"/>
    <w:rsid w:val="00797EEB"/>
    <w:rsid w:val="007A0030"/>
    <w:rsid w:val="007A00F7"/>
    <w:rsid w:val="007A03A6"/>
    <w:rsid w:val="007A0472"/>
    <w:rsid w:val="007A053A"/>
    <w:rsid w:val="007A06EC"/>
    <w:rsid w:val="007A0AA7"/>
    <w:rsid w:val="007A0B49"/>
    <w:rsid w:val="007A0BB9"/>
    <w:rsid w:val="007A0C32"/>
    <w:rsid w:val="007A0D03"/>
    <w:rsid w:val="007A0F7C"/>
    <w:rsid w:val="007A1161"/>
    <w:rsid w:val="007A1190"/>
    <w:rsid w:val="007A12E5"/>
    <w:rsid w:val="007A13DB"/>
    <w:rsid w:val="007A13F5"/>
    <w:rsid w:val="007A14F8"/>
    <w:rsid w:val="007A1521"/>
    <w:rsid w:val="007A1601"/>
    <w:rsid w:val="007A1611"/>
    <w:rsid w:val="007A16C3"/>
    <w:rsid w:val="007A16F3"/>
    <w:rsid w:val="007A1708"/>
    <w:rsid w:val="007A177A"/>
    <w:rsid w:val="007A18B5"/>
    <w:rsid w:val="007A1B9E"/>
    <w:rsid w:val="007A1C25"/>
    <w:rsid w:val="007A1CFC"/>
    <w:rsid w:val="007A20E0"/>
    <w:rsid w:val="007A2433"/>
    <w:rsid w:val="007A2500"/>
    <w:rsid w:val="007A254C"/>
    <w:rsid w:val="007A25FE"/>
    <w:rsid w:val="007A26D2"/>
    <w:rsid w:val="007A2742"/>
    <w:rsid w:val="007A2DA7"/>
    <w:rsid w:val="007A313C"/>
    <w:rsid w:val="007A322A"/>
    <w:rsid w:val="007A34A1"/>
    <w:rsid w:val="007A34EF"/>
    <w:rsid w:val="007A3545"/>
    <w:rsid w:val="007A372E"/>
    <w:rsid w:val="007A3794"/>
    <w:rsid w:val="007A388C"/>
    <w:rsid w:val="007A3890"/>
    <w:rsid w:val="007A3BA5"/>
    <w:rsid w:val="007A3C45"/>
    <w:rsid w:val="007A3DAF"/>
    <w:rsid w:val="007A3EBA"/>
    <w:rsid w:val="007A424F"/>
    <w:rsid w:val="007A433F"/>
    <w:rsid w:val="007A47B8"/>
    <w:rsid w:val="007A47D4"/>
    <w:rsid w:val="007A4B41"/>
    <w:rsid w:val="007A50E1"/>
    <w:rsid w:val="007A52C8"/>
    <w:rsid w:val="007A5620"/>
    <w:rsid w:val="007A56CA"/>
    <w:rsid w:val="007A57C7"/>
    <w:rsid w:val="007A5A98"/>
    <w:rsid w:val="007A5F5D"/>
    <w:rsid w:val="007A62E3"/>
    <w:rsid w:val="007A6336"/>
    <w:rsid w:val="007A6354"/>
    <w:rsid w:val="007A6501"/>
    <w:rsid w:val="007A668D"/>
    <w:rsid w:val="007A67C1"/>
    <w:rsid w:val="007A69A3"/>
    <w:rsid w:val="007A6A9B"/>
    <w:rsid w:val="007A6DE1"/>
    <w:rsid w:val="007A6FBD"/>
    <w:rsid w:val="007A6FD5"/>
    <w:rsid w:val="007A7020"/>
    <w:rsid w:val="007A709E"/>
    <w:rsid w:val="007A70C6"/>
    <w:rsid w:val="007A71A2"/>
    <w:rsid w:val="007A71ED"/>
    <w:rsid w:val="007A74F6"/>
    <w:rsid w:val="007A773F"/>
    <w:rsid w:val="007A77DF"/>
    <w:rsid w:val="007A78C2"/>
    <w:rsid w:val="007A7988"/>
    <w:rsid w:val="007A7A12"/>
    <w:rsid w:val="007A7E0D"/>
    <w:rsid w:val="007A7E7E"/>
    <w:rsid w:val="007B01C0"/>
    <w:rsid w:val="007B02B4"/>
    <w:rsid w:val="007B02C5"/>
    <w:rsid w:val="007B0624"/>
    <w:rsid w:val="007B0630"/>
    <w:rsid w:val="007B0665"/>
    <w:rsid w:val="007B0979"/>
    <w:rsid w:val="007B09D1"/>
    <w:rsid w:val="007B0A33"/>
    <w:rsid w:val="007B0C55"/>
    <w:rsid w:val="007B0D31"/>
    <w:rsid w:val="007B0E71"/>
    <w:rsid w:val="007B0F2B"/>
    <w:rsid w:val="007B0FB8"/>
    <w:rsid w:val="007B1045"/>
    <w:rsid w:val="007B1092"/>
    <w:rsid w:val="007B1109"/>
    <w:rsid w:val="007B1131"/>
    <w:rsid w:val="007B1164"/>
    <w:rsid w:val="007B11B5"/>
    <w:rsid w:val="007B11C2"/>
    <w:rsid w:val="007B12A8"/>
    <w:rsid w:val="007B142B"/>
    <w:rsid w:val="007B14B1"/>
    <w:rsid w:val="007B16BA"/>
    <w:rsid w:val="007B1912"/>
    <w:rsid w:val="007B196D"/>
    <w:rsid w:val="007B1A11"/>
    <w:rsid w:val="007B1A2D"/>
    <w:rsid w:val="007B1B71"/>
    <w:rsid w:val="007B1C6B"/>
    <w:rsid w:val="007B1D37"/>
    <w:rsid w:val="007B1D5A"/>
    <w:rsid w:val="007B21A1"/>
    <w:rsid w:val="007B21DE"/>
    <w:rsid w:val="007B250E"/>
    <w:rsid w:val="007B25CD"/>
    <w:rsid w:val="007B2692"/>
    <w:rsid w:val="007B285D"/>
    <w:rsid w:val="007B28C7"/>
    <w:rsid w:val="007B2B10"/>
    <w:rsid w:val="007B2C42"/>
    <w:rsid w:val="007B2D07"/>
    <w:rsid w:val="007B2E90"/>
    <w:rsid w:val="007B307E"/>
    <w:rsid w:val="007B30A9"/>
    <w:rsid w:val="007B31ED"/>
    <w:rsid w:val="007B32CC"/>
    <w:rsid w:val="007B368D"/>
    <w:rsid w:val="007B36A0"/>
    <w:rsid w:val="007B3B00"/>
    <w:rsid w:val="007B3E1E"/>
    <w:rsid w:val="007B3FE1"/>
    <w:rsid w:val="007B4444"/>
    <w:rsid w:val="007B452C"/>
    <w:rsid w:val="007B464E"/>
    <w:rsid w:val="007B492E"/>
    <w:rsid w:val="007B4C47"/>
    <w:rsid w:val="007B4E6A"/>
    <w:rsid w:val="007B5114"/>
    <w:rsid w:val="007B5224"/>
    <w:rsid w:val="007B551E"/>
    <w:rsid w:val="007B55CC"/>
    <w:rsid w:val="007B5DA1"/>
    <w:rsid w:val="007B5DC2"/>
    <w:rsid w:val="007B6240"/>
    <w:rsid w:val="007B630C"/>
    <w:rsid w:val="007B6370"/>
    <w:rsid w:val="007B651A"/>
    <w:rsid w:val="007B654D"/>
    <w:rsid w:val="007B6654"/>
    <w:rsid w:val="007B66D0"/>
    <w:rsid w:val="007B6744"/>
    <w:rsid w:val="007B6A5D"/>
    <w:rsid w:val="007B6B6C"/>
    <w:rsid w:val="007B6B74"/>
    <w:rsid w:val="007B6C7F"/>
    <w:rsid w:val="007B6CA1"/>
    <w:rsid w:val="007B6DBC"/>
    <w:rsid w:val="007B6DFA"/>
    <w:rsid w:val="007B6E09"/>
    <w:rsid w:val="007B6E63"/>
    <w:rsid w:val="007B6F16"/>
    <w:rsid w:val="007B70A8"/>
    <w:rsid w:val="007B71B1"/>
    <w:rsid w:val="007B71BE"/>
    <w:rsid w:val="007B72FE"/>
    <w:rsid w:val="007B769A"/>
    <w:rsid w:val="007B7C7E"/>
    <w:rsid w:val="007B7F7E"/>
    <w:rsid w:val="007B7FEC"/>
    <w:rsid w:val="007B7FF0"/>
    <w:rsid w:val="007C00ED"/>
    <w:rsid w:val="007C024C"/>
    <w:rsid w:val="007C02AE"/>
    <w:rsid w:val="007C02FD"/>
    <w:rsid w:val="007C03CD"/>
    <w:rsid w:val="007C06A9"/>
    <w:rsid w:val="007C0981"/>
    <w:rsid w:val="007C0A34"/>
    <w:rsid w:val="007C0C1F"/>
    <w:rsid w:val="007C0FFE"/>
    <w:rsid w:val="007C1057"/>
    <w:rsid w:val="007C119A"/>
    <w:rsid w:val="007C11A1"/>
    <w:rsid w:val="007C11C1"/>
    <w:rsid w:val="007C14C4"/>
    <w:rsid w:val="007C1559"/>
    <w:rsid w:val="007C1AA4"/>
    <w:rsid w:val="007C1C18"/>
    <w:rsid w:val="007C1E7A"/>
    <w:rsid w:val="007C2117"/>
    <w:rsid w:val="007C23AE"/>
    <w:rsid w:val="007C23D2"/>
    <w:rsid w:val="007C241E"/>
    <w:rsid w:val="007C250C"/>
    <w:rsid w:val="007C27E9"/>
    <w:rsid w:val="007C2843"/>
    <w:rsid w:val="007C28AF"/>
    <w:rsid w:val="007C2B20"/>
    <w:rsid w:val="007C2D6D"/>
    <w:rsid w:val="007C2F6A"/>
    <w:rsid w:val="007C335E"/>
    <w:rsid w:val="007C340D"/>
    <w:rsid w:val="007C35AB"/>
    <w:rsid w:val="007C39F9"/>
    <w:rsid w:val="007C3ACF"/>
    <w:rsid w:val="007C3E45"/>
    <w:rsid w:val="007C3F38"/>
    <w:rsid w:val="007C4154"/>
    <w:rsid w:val="007C44F8"/>
    <w:rsid w:val="007C46FA"/>
    <w:rsid w:val="007C47B2"/>
    <w:rsid w:val="007C483F"/>
    <w:rsid w:val="007C4ABB"/>
    <w:rsid w:val="007C4AD2"/>
    <w:rsid w:val="007C4AEB"/>
    <w:rsid w:val="007C4E8C"/>
    <w:rsid w:val="007C4F89"/>
    <w:rsid w:val="007C517E"/>
    <w:rsid w:val="007C5189"/>
    <w:rsid w:val="007C5384"/>
    <w:rsid w:val="007C53B9"/>
    <w:rsid w:val="007C55B0"/>
    <w:rsid w:val="007C58FF"/>
    <w:rsid w:val="007C5AEF"/>
    <w:rsid w:val="007C5B40"/>
    <w:rsid w:val="007C5D19"/>
    <w:rsid w:val="007C5E4B"/>
    <w:rsid w:val="007C5FAB"/>
    <w:rsid w:val="007C5FD8"/>
    <w:rsid w:val="007C6002"/>
    <w:rsid w:val="007C6172"/>
    <w:rsid w:val="007C6249"/>
    <w:rsid w:val="007C6342"/>
    <w:rsid w:val="007C63BF"/>
    <w:rsid w:val="007C63FF"/>
    <w:rsid w:val="007C6450"/>
    <w:rsid w:val="007C6657"/>
    <w:rsid w:val="007C670F"/>
    <w:rsid w:val="007C67F2"/>
    <w:rsid w:val="007C68B0"/>
    <w:rsid w:val="007C6A5C"/>
    <w:rsid w:val="007C6B4B"/>
    <w:rsid w:val="007C6CA3"/>
    <w:rsid w:val="007C6D67"/>
    <w:rsid w:val="007C6E8E"/>
    <w:rsid w:val="007C6EF4"/>
    <w:rsid w:val="007C7140"/>
    <w:rsid w:val="007C71BC"/>
    <w:rsid w:val="007C73D9"/>
    <w:rsid w:val="007C75A9"/>
    <w:rsid w:val="007C7653"/>
    <w:rsid w:val="007C769A"/>
    <w:rsid w:val="007C7816"/>
    <w:rsid w:val="007C7A32"/>
    <w:rsid w:val="007C7B48"/>
    <w:rsid w:val="007C7D66"/>
    <w:rsid w:val="007C7D80"/>
    <w:rsid w:val="007C7DD7"/>
    <w:rsid w:val="007C7E2C"/>
    <w:rsid w:val="007D00E9"/>
    <w:rsid w:val="007D036E"/>
    <w:rsid w:val="007D0492"/>
    <w:rsid w:val="007D04B3"/>
    <w:rsid w:val="007D08E9"/>
    <w:rsid w:val="007D0A05"/>
    <w:rsid w:val="007D0D0A"/>
    <w:rsid w:val="007D1101"/>
    <w:rsid w:val="007D1267"/>
    <w:rsid w:val="007D1279"/>
    <w:rsid w:val="007D13F4"/>
    <w:rsid w:val="007D1403"/>
    <w:rsid w:val="007D1757"/>
    <w:rsid w:val="007D1893"/>
    <w:rsid w:val="007D1C0C"/>
    <w:rsid w:val="007D1D29"/>
    <w:rsid w:val="007D20B2"/>
    <w:rsid w:val="007D20D0"/>
    <w:rsid w:val="007D2192"/>
    <w:rsid w:val="007D2257"/>
    <w:rsid w:val="007D2386"/>
    <w:rsid w:val="007D23F0"/>
    <w:rsid w:val="007D241B"/>
    <w:rsid w:val="007D2484"/>
    <w:rsid w:val="007D2911"/>
    <w:rsid w:val="007D2C8C"/>
    <w:rsid w:val="007D2D69"/>
    <w:rsid w:val="007D2D7C"/>
    <w:rsid w:val="007D2DEE"/>
    <w:rsid w:val="007D2F48"/>
    <w:rsid w:val="007D3052"/>
    <w:rsid w:val="007D3212"/>
    <w:rsid w:val="007D346C"/>
    <w:rsid w:val="007D3616"/>
    <w:rsid w:val="007D3681"/>
    <w:rsid w:val="007D3773"/>
    <w:rsid w:val="007D3808"/>
    <w:rsid w:val="007D3B25"/>
    <w:rsid w:val="007D3DD5"/>
    <w:rsid w:val="007D3E88"/>
    <w:rsid w:val="007D3EBD"/>
    <w:rsid w:val="007D3FB6"/>
    <w:rsid w:val="007D40E5"/>
    <w:rsid w:val="007D4387"/>
    <w:rsid w:val="007D4699"/>
    <w:rsid w:val="007D47C3"/>
    <w:rsid w:val="007D4A28"/>
    <w:rsid w:val="007D4BF8"/>
    <w:rsid w:val="007D4C3D"/>
    <w:rsid w:val="007D4CE5"/>
    <w:rsid w:val="007D4D27"/>
    <w:rsid w:val="007D4D71"/>
    <w:rsid w:val="007D4F09"/>
    <w:rsid w:val="007D5032"/>
    <w:rsid w:val="007D525F"/>
    <w:rsid w:val="007D54BC"/>
    <w:rsid w:val="007D5510"/>
    <w:rsid w:val="007D5522"/>
    <w:rsid w:val="007D55CC"/>
    <w:rsid w:val="007D574D"/>
    <w:rsid w:val="007D5942"/>
    <w:rsid w:val="007D5B12"/>
    <w:rsid w:val="007D5B2C"/>
    <w:rsid w:val="007D5E19"/>
    <w:rsid w:val="007D5F08"/>
    <w:rsid w:val="007D633E"/>
    <w:rsid w:val="007D6482"/>
    <w:rsid w:val="007D649C"/>
    <w:rsid w:val="007D6505"/>
    <w:rsid w:val="007D65AE"/>
    <w:rsid w:val="007D65F9"/>
    <w:rsid w:val="007D6619"/>
    <w:rsid w:val="007D68A5"/>
    <w:rsid w:val="007D6A00"/>
    <w:rsid w:val="007D6A5D"/>
    <w:rsid w:val="007D70C2"/>
    <w:rsid w:val="007D72AE"/>
    <w:rsid w:val="007D736B"/>
    <w:rsid w:val="007D7622"/>
    <w:rsid w:val="007D7B39"/>
    <w:rsid w:val="007D7B61"/>
    <w:rsid w:val="007D7ED2"/>
    <w:rsid w:val="007D7FDC"/>
    <w:rsid w:val="007E0035"/>
    <w:rsid w:val="007E01FA"/>
    <w:rsid w:val="007E02E1"/>
    <w:rsid w:val="007E05AA"/>
    <w:rsid w:val="007E0647"/>
    <w:rsid w:val="007E0765"/>
    <w:rsid w:val="007E07F8"/>
    <w:rsid w:val="007E08AD"/>
    <w:rsid w:val="007E0B5B"/>
    <w:rsid w:val="007E0C63"/>
    <w:rsid w:val="007E0CE7"/>
    <w:rsid w:val="007E107A"/>
    <w:rsid w:val="007E10D1"/>
    <w:rsid w:val="007E111D"/>
    <w:rsid w:val="007E1248"/>
    <w:rsid w:val="007E126C"/>
    <w:rsid w:val="007E1454"/>
    <w:rsid w:val="007E15B4"/>
    <w:rsid w:val="007E165E"/>
    <w:rsid w:val="007E16F6"/>
    <w:rsid w:val="007E1767"/>
    <w:rsid w:val="007E1A43"/>
    <w:rsid w:val="007E1D8E"/>
    <w:rsid w:val="007E1DBC"/>
    <w:rsid w:val="007E1DEE"/>
    <w:rsid w:val="007E1F62"/>
    <w:rsid w:val="007E1FA9"/>
    <w:rsid w:val="007E207C"/>
    <w:rsid w:val="007E22B7"/>
    <w:rsid w:val="007E266B"/>
    <w:rsid w:val="007E2BC8"/>
    <w:rsid w:val="007E2BEB"/>
    <w:rsid w:val="007E2CCF"/>
    <w:rsid w:val="007E2D7F"/>
    <w:rsid w:val="007E2DA0"/>
    <w:rsid w:val="007E2DD4"/>
    <w:rsid w:val="007E3204"/>
    <w:rsid w:val="007E34DC"/>
    <w:rsid w:val="007E3660"/>
    <w:rsid w:val="007E36C2"/>
    <w:rsid w:val="007E3924"/>
    <w:rsid w:val="007E39B0"/>
    <w:rsid w:val="007E3B7B"/>
    <w:rsid w:val="007E3BD5"/>
    <w:rsid w:val="007E3D4D"/>
    <w:rsid w:val="007E3D57"/>
    <w:rsid w:val="007E3E8D"/>
    <w:rsid w:val="007E44B8"/>
    <w:rsid w:val="007E44D2"/>
    <w:rsid w:val="007E450F"/>
    <w:rsid w:val="007E4574"/>
    <w:rsid w:val="007E46F9"/>
    <w:rsid w:val="007E4A02"/>
    <w:rsid w:val="007E4BF2"/>
    <w:rsid w:val="007E4E2C"/>
    <w:rsid w:val="007E502D"/>
    <w:rsid w:val="007E52D8"/>
    <w:rsid w:val="007E558E"/>
    <w:rsid w:val="007E55EF"/>
    <w:rsid w:val="007E566D"/>
    <w:rsid w:val="007E56BA"/>
    <w:rsid w:val="007E574E"/>
    <w:rsid w:val="007E580D"/>
    <w:rsid w:val="007E58CE"/>
    <w:rsid w:val="007E5ADA"/>
    <w:rsid w:val="007E5B09"/>
    <w:rsid w:val="007E5CC3"/>
    <w:rsid w:val="007E5E1D"/>
    <w:rsid w:val="007E5E62"/>
    <w:rsid w:val="007E5F32"/>
    <w:rsid w:val="007E5F6F"/>
    <w:rsid w:val="007E5F90"/>
    <w:rsid w:val="007E6618"/>
    <w:rsid w:val="007E67EE"/>
    <w:rsid w:val="007E69C6"/>
    <w:rsid w:val="007E6E71"/>
    <w:rsid w:val="007E6EF4"/>
    <w:rsid w:val="007E7208"/>
    <w:rsid w:val="007E73F1"/>
    <w:rsid w:val="007E73F5"/>
    <w:rsid w:val="007E74F0"/>
    <w:rsid w:val="007E7969"/>
    <w:rsid w:val="007E7E35"/>
    <w:rsid w:val="007F003E"/>
    <w:rsid w:val="007F00DD"/>
    <w:rsid w:val="007F029E"/>
    <w:rsid w:val="007F0344"/>
    <w:rsid w:val="007F062E"/>
    <w:rsid w:val="007F06D9"/>
    <w:rsid w:val="007F0CF3"/>
    <w:rsid w:val="007F0D48"/>
    <w:rsid w:val="007F0D9A"/>
    <w:rsid w:val="007F0DC8"/>
    <w:rsid w:val="007F10F4"/>
    <w:rsid w:val="007F1185"/>
    <w:rsid w:val="007F1270"/>
    <w:rsid w:val="007F15FA"/>
    <w:rsid w:val="007F18DA"/>
    <w:rsid w:val="007F196F"/>
    <w:rsid w:val="007F1A3D"/>
    <w:rsid w:val="007F1A8F"/>
    <w:rsid w:val="007F1CC5"/>
    <w:rsid w:val="007F1E07"/>
    <w:rsid w:val="007F1E49"/>
    <w:rsid w:val="007F1E77"/>
    <w:rsid w:val="007F2090"/>
    <w:rsid w:val="007F20E5"/>
    <w:rsid w:val="007F235B"/>
    <w:rsid w:val="007F24C6"/>
    <w:rsid w:val="007F2653"/>
    <w:rsid w:val="007F2673"/>
    <w:rsid w:val="007F29EF"/>
    <w:rsid w:val="007F2AEC"/>
    <w:rsid w:val="007F2C21"/>
    <w:rsid w:val="007F2D6F"/>
    <w:rsid w:val="007F2DEB"/>
    <w:rsid w:val="007F2EAA"/>
    <w:rsid w:val="007F30F0"/>
    <w:rsid w:val="007F3742"/>
    <w:rsid w:val="007F3B3B"/>
    <w:rsid w:val="007F3C29"/>
    <w:rsid w:val="007F3C70"/>
    <w:rsid w:val="007F3CE5"/>
    <w:rsid w:val="007F3CED"/>
    <w:rsid w:val="007F3D39"/>
    <w:rsid w:val="007F4046"/>
    <w:rsid w:val="007F4341"/>
    <w:rsid w:val="007F46B7"/>
    <w:rsid w:val="007F475A"/>
    <w:rsid w:val="007F48EC"/>
    <w:rsid w:val="007F4986"/>
    <w:rsid w:val="007F4A12"/>
    <w:rsid w:val="007F4A8B"/>
    <w:rsid w:val="007F4B39"/>
    <w:rsid w:val="007F4E17"/>
    <w:rsid w:val="007F53C7"/>
    <w:rsid w:val="007F53E0"/>
    <w:rsid w:val="007F562C"/>
    <w:rsid w:val="007F5740"/>
    <w:rsid w:val="007F58A2"/>
    <w:rsid w:val="007F5960"/>
    <w:rsid w:val="007F5A4A"/>
    <w:rsid w:val="007F5BE5"/>
    <w:rsid w:val="007F5CBE"/>
    <w:rsid w:val="007F5D02"/>
    <w:rsid w:val="007F5E18"/>
    <w:rsid w:val="007F5FE7"/>
    <w:rsid w:val="007F6023"/>
    <w:rsid w:val="007F602E"/>
    <w:rsid w:val="007F61D8"/>
    <w:rsid w:val="007F6502"/>
    <w:rsid w:val="007F6CB4"/>
    <w:rsid w:val="007F6D47"/>
    <w:rsid w:val="007F6D8A"/>
    <w:rsid w:val="007F6E64"/>
    <w:rsid w:val="007F7912"/>
    <w:rsid w:val="007F7B0F"/>
    <w:rsid w:val="007F7C4C"/>
    <w:rsid w:val="007F7C82"/>
    <w:rsid w:val="007F7E62"/>
    <w:rsid w:val="007F7EA7"/>
    <w:rsid w:val="007F7F3A"/>
    <w:rsid w:val="007F7F82"/>
    <w:rsid w:val="00800410"/>
    <w:rsid w:val="008006E3"/>
    <w:rsid w:val="0080075F"/>
    <w:rsid w:val="00800868"/>
    <w:rsid w:val="0080086F"/>
    <w:rsid w:val="00800972"/>
    <w:rsid w:val="00800A45"/>
    <w:rsid w:val="00800A62"/>
    <w:rsid w:val="00800CF3"/>
    <w:rsid w:val="00800D3B"/>
    <w:rsid w:val="00800FC7"/>
    <w:rsid w:val="008010F3"/>
    <w:rsid w:val="008011F1"/>
    <w:rsid w:val="0080142B"/>
    <w:rsid w:val="008015F6"/>
    <w:rsid w:val="00801692"/>
    <w:rsid w:val="0080184D"/>
    <w:rsid w:val="00801882"/>
    <w:rsid w:val="0080191D"/>
    <w:rsid w:val="0080199E"/>
    <w:rsid w:val="00801CD0"/>
    <w:rsid w:val="00801D17"/>
    <w:rsid w:val="00801EA5"/>
    <w:rsid w:val="00801F75"/>
    <w:rsid w:val="008022D3"/>
    <w:rsid w:val="0080244C"/>
    <w:rsid w:val="00802455"/>
    <w:rsid w:val="008025BD"/>
    <w:rsid w:val="00802737"/>
    <w:rsid w:val="008027CA"/>
    <w:rsid w:val="00802991"/>
    <w:rsid w:val="00802D84"/>
    <w:rsid w:val="00802E18"/>
    <w:rsid w:val="0080302F"/>
    <w:rsid w:val="0080305E"/>
    <w:rsid w:val="0080328B"/>
    <w:rsid w:val="00803632"/>
    <w:rsid w:val="00803639"/>
    <w:rsid w:val="008039BD"/>
    <w:rsid w:val="00803A2D"/>
    <w:rsid w:val="00803B20"/>
    <w:rsid w:val="00803BF0"/>
    <w:rsid w:val="00803CE0"/>
    <w:rsid w:val="00803CE2"/>
    <w:rsid w:val="00803D52"/>
    <w:rsid w:val="00803E8C"/>
    <w:rsid w:val="00804180"/>
    <w:rsid w:val="008042A2"/>
    <w:rsid w:val="008043D2"/>
    <w:rsid w:val="0080458A"/>
    <w:rsid w:val="0080474D"/>
    <w:rsid w:val="00804A43"/>
    <w:rsid w:val="00804A63"/>
    <w:rsid w:val="00804CC4"/>
    <w:rsid w:val="00804D57"/>
    <w:rsid w:val="00804E0C"/>
    <w:rsid w:val="00805115"/>
    <w:rsid w:val="008052D0"/>
    <w:rsid w:val="00805652"/>
    <w:rsid w:val="00805720"/>
    <w:rsid w:val="0080578C"/>
    <w:rsid w:val="00805849"/>
    <w:rsid w:val="00805996"/>
    <w:rsid w:val="00805A8C"/>
    <w:rsid w:val="00805F0E"/>
    <w:rsid w:val="00805F71"/>
    <w:rsid w:val="008060E6"/>
    <w:rsid w:val="0080613C"/>
    <w:rsid w:val="008064C2"/>
    <w:rsid w:val="00806641"/>
    <w:rsid w:val="0080665F"/>
    <w:rsid w:val="008066B4"/>
    <w:rsid w:val="008066B8"/>
    <w:rsid w:val="00806BAB"/>
    <w:rsid w:val="00806CDE"/>
    <w:rsid w:val="00806D7E"/>
    <w:rsid w:val="00806E35"/>
    <w:rsid w:val="00806E3A"/>
    <w:rsid w:val="00806F51"/>
    <w:rsid w:val="00806F65"/>
    <w:rsid w:val="008070C9"/>
    <w:rsid w:val="008071D2"/>
    <w:rsid w:val="008071F0"/>
    <w:rsid w:val="00807243"/>
    <w:rsid w:val="008074DB"/>
    <w:rsid w:val="008078BF"/>
    <w:rsid w:val="008078F3"/>
    <w:rsid w:val="00807905"/>
    <w:rsid w:val="00807A29"/>
    <w:rsid w:val="00807D36"/>
    <w:rsid w:val="008101C1"/>
    <w:rsid w:val="008101F6"/>
    <w:rsid w:val="0081027B"/>
    <w:rsid w:val="0081068B"/>
    <w:rsid w:val="008106A5"/>
    <w:rsid w:val="008107A8"/>
    <w:rsid w:val="0081095E"/>
    <w:rsid w:val="00810A29"/>
    <w:rsid w:val="00810AEF"/>
    <w:rsid w:val="00810BF7"/>
    <w:rsid w:val="00810CFA"/>
    <w:rsid w:val="00810D4B"/>
    <w:rsid w:val="00810DE2"/>
    <w:rsid w:val="00810DEB"/>
    <w:rsid w:val="00810F43"/>
    <w:rsid w:val="00810F45"/>
    <w:rsid w:val="00811032"/>
    <w:rsid w:val="00811196"/>
    <w:rsid w:val="00811357"/>
    <w:rsid w:val="00811519"/>
    <w:rsid w:val="00811593"/>
    <w:rsid w:val="008115A9"/>
    <w:rsid w:val="0081179D"/>
    <w:rsid w:val="008119FB"/>
    <w:rsid w:val="00811A64"/>
    <w:rsid w:val="00811AC3"/>
    <w:rsid w:val="00811C7B"/>
    <w:rsid w:val="00811DB5"/>
    <w:rsid w:val="00811EC1"/>
    <w:rsid w:val="00812288"/>
    <w:rsid w:val="00812291"/>
    <w:rsid w:val="00812440"/>
    <w:rsid w:val="008125CB"/>
    <w:rsid w:val="00812676"/>
    <w:rsid w:val="00812691"/>
    <w:rsid w:val="00812770"/>
    <w:rsid w:val="00812820"/>
    <w:rsid w:val="00812846"/>
    <w:rsid w:val="00812A5B"/>
    <w:rsid w:val="00812BDD"/>
    <w:rsid w:val="00812C2A"/>
    <w:rsid w:val="00812CD7"/>
    <w:rsid w:val="00812D02"/>
    <w:rsid w:val="00812DE9"/>
    <w:rsid w:val="00812E07"/>
    <w:rsid w:val="00812F76"/>
    <w:rsid w:val="00813122"/>
    <w:rsid w:val="00813889"/>
    <w:rsid w:val="008139E9"/>
    <w:rsid w:val="00813C3D"/>
    <w:rsid w:val="00813F66"/>
    <w:rsid w:val="0081406E"/>
    <w:rsid w:val="008141FF"/>
    <w:rsid w:val="00814201"/>
    <w:rsid w:val="00814236"/>
    <w:rsid w:val="008143CF"/>
    <w:rsid w:val="008148A5"/>
    <w:rsid w:val="008148D3"/>
    <w:rsid w:val="00814966"/>
    <w:rsid w:val="00814D79"/>
    <w:rsid w:val="00814E1F"/>
    <w:rsid w:val="0081501E"/>
    <w:rsid w:val="008151C8"/>
    <w:rsid w:val="00815863"/>
    <w:rsid w:val="00815A58"/>
    <w:rsid w:val="00815ACF"/>
    <w:rsid w:val="00815B50"/>
    <w:rsid w:val="00815C48"/>
    <w:rsid w:val="00815C5F"/>
    <w:rsid w:val="00815CE3"/>
    <w:rsid w:val="00815CFA"/>
    <w:rsid w:val="00815D6C"/>
    <w:rsid w:val="00815EE2"/>
    <w:rsid w:val="00815F0C"/>
    <w:rsid w:val="00816302"/>
    <w:rsid w:val="0081634B"/>
    <w:rsid w:val="0081635E"/>
    <w:rsid w:val="008164F3"/>
    <w:rsid w:val="00816556"/>
    <w:rsid w:val="00816615"/>
    <w:rsid w:val="008166EE"/>
    <w:rsid w:val="00816780"/>
    <w:rsid w:val="0081682F"/>
    <w:rsid w:val="008169DA"/>
    <w:rsid w:val="008169F1"/>
    <w:rsid w:val="00816BFD"/>
    <w:rsid w:val="00817060"/>
    <w:rsid w:val="008172CB"/>
    <w:rsid w:val="00817371"/>
    <w:rsid w:val="008173F1"/>
    <w:rsid w:val="00817528"/>
    <w:rsid w:val="0081767D"/>
    <w:rsid w:val="008177A1"/>
    <w:rsid w:val="008177BC"/>
    <w:rsid w:val="00817800"/>
    <w:rsid w:val="008178CA"/>
    <w:rsid w:val="00817D6E"/>
    <w:rsid w:val="00817E42"/>
    <w:rsid w:val="0082008D"/>
    <w:rsid w:val="00820150"/>
    <w:rsid w:val="008203D5"/>
    <w:rsid w:val="0082068E"/>
    <w:rsid w:val="0082075C"/>
    <w:rsid w:val="00820A99"/>
    <w:rsid w:val="00820AA3"/>
    <w:rsid w:val="00820CF0"/>
    <w:rsid w:val="00820E9D"/>
    <w:rsid w:val="00820EB9"/>
    <w:rsid w:val="00820F2A"/>
    <w:rsid w:val="00821017"/>
    <w:rsid w:val="0082129D"/>
    <w:rsid w:val="008212C9"/>
    <w:rsid w:val="0082169F"/>
    <w:rsid w:val="008217B4"/>
    <w:rsid w:val="008218BA"/>
    <w:rsid w:val="008218D6"/>
    <w:rsid w:val="00821B27"/>
    <w:rsid w:val="00821BD6"/>
    <w:rsid w:val="00821C30"/>
    <w:rsid w:val="00821C70"/>
    <w:rsid w:val="00821DD6"/>
    <w:rsid w:val="00822072"/>
    <w:rsid w:val="00822462"/>
    <w:rsid w:val="008225A0"/>
    <w:rsid w:val="00822699"/>
    <w:rsid w:val="008228B5"/>
    <w:rsid w:val="00822FF4"/>
    <w:rsid w:val="00823006"/>
    <w:rsid w:val="00823075"/>
    <w:rsid w:val="0082314F"/>
    <w:rsid w:val="00823161"/>
    <w:rsid w:val="00823683"/>
    <w:rsid w:val="008236FD"/>
    <w:rsid w:val="0082392B"/>
    <w:rsid w:val="00823A50"/>
    <w:rsid w:val="00823AAF"/>
    <w:rsid w:val="00823BA1"/>
    <w:rsid w:val="00823BF1"/>
    <w:rsid w:val="00823D19"/>
    <w:rsid w:val="00823E54"/>
    <w:rsid w:val="0082403E"/>
    <w:rsid w:val="0082420D"/>
    <w:rsid w:val="008242E0"/>
    <w:rsid w:val="008243A3"/>
    <w:rsid w:val="008243B7"/>
    <w:rsid w:val="00824633"/>
    <w:rsid w:val="00824A51"/>
    <w:rsid w:val="00824CB7"/>
    <w:rsid w:val="008251B7"/>
    <w:rsid w:val="008252F5"/>
    <w:rsid w:val="00825309"/>
    <w:rsid w:val="0082540B"/>
    <w:rsid w:val="008254DD"/>
    <w:rsid w:val="00825643"/>
    <w:rsid w:val="00825689"/>
    <w:rsid w:val="008256EC"/>
    <w:rsid w:val="0082590C"/>
    <w:rsid w:val="00825943"/>
    <w:rsid w:val="00825966"/>
    <w:rsid w:val="00825A36"/>
    <w:rsid w:val="00825A8F"/>
    <w:rsid w:val="00825C0B"/>
    <w:rsid w:val="00825EA0"/>
    <w:rsid w:val="00825EF8"/>
    <w:rsid w:val="00825F72"/>
    <w:rsid w:val="00825FBB"/>
    <w:rsid w:val="0082606D"/>
    <w:rsid w:val="008261C5"/>
    <w:rsid w:val="00826227"/>
    <w:rsid w:val="00826277"/>
    <w:rsid w:val="008264AE"/>
    <w:rsid w:val="008264CA"/>
    <w:rsid w:val="00826529"/>
    <w:rsid w:val="008265A6"/>
    <w:rsid w:val="00826709"/>
    <w:rsid w:val="008268ED"/>
    <w:rsid w:val="00826B7C"/>
    <w:rsid w:val="00826E8E"/>
    <w:rsid w:val="00826EB6"/>
    <w:rsid w:val="00826FE2"/>
    <w:rsid w:val="00826FFB"/>
    <w:rsid w:val="0082726D"/>
    <w:rsid w:val="008272BF"/>
    <w:rsid w:val="0082738F"/>
    <w:rsid w:val="008273EF"/>
    <w:rsid w:val="00827440"/>
    <w:rsid w:val="00827463"/>
    <w:rsid w:val="0082748B"/>
    <w:rsid w:val="00827555"/>
    <w:rsid w:val="00827614"/>
    <w:rsid w:val="00827719"/>
    <w:rsid w:val="00827926"/>
    <w:rsid w:val="0082799F"/>
    <w:rsid w:val="00827AAF"/>
    <w:rsid w:val="00827ABB"/>
    <w:rsid w:val="00827CA2"/>
    <w:rsid w:val="00827D2A"/>
    <w:rsid w:val="0083009C"/>
    <w:rsid w:val="008301EE"/>
    <w:rsid w:val="00830266"/>
    <w:rsid w:val="00830318"/>
    <w:rsid w:val="008303B3"/>
    <w:rsid w:val="0083042B"/>
    <w:rsid w:val="0083074A"/>
    <w:rsid w:val="008307FB"/>
    <w:rsid w:val="0083083F"/>
    <w:rsid w:val="00830C64"/>
    <w:rsid w:val="00830D6D"/>
    <w:rsid w:val="00830DDE"/>
    <w:rsid w:val="00830FAD"/>
    <w:rsid w:val="00831283"/>
    <w:rsid w:val="00831295"/>
    <w:rsid w:val="008312DF"/>
    <w:rsid w:val="00831389"/>
    <w:rsid w:val="008314CD"/>
    <w:rsid w:val="008316D9"/>
    <w:rsid w:val="008317EC"/>
    <w:rsid w:val="00831811"/>
    <w:rsid w:val="00831A5F"/>
    <w:rsid w:val="00831BEA"/>
    <w:rsid w:val="00831D4E"/>
    <w:rsid w:val="00831E00"/>
    <w:rsid w:val="00831EEF"/>
    <w:rsid w:val="00832001"/>
    <w:rsid w:val="0083298D"/>
    <w:rsid w:val="00832A67"/>
    <w:rsid w:val="00832EDB"/>
    <w:rsid w:val="00832F88"/>
    <w:rsid w:val="00832FAD"/>
    <w:rsid w:val="0083300C"/>
    <w:rsid w:val="0083313E"/>
    <w:rsid w:val="008331E3"/>
    <w:rsid w:val="0083326B"/>
    <w:rsid w:val="00833389"/>
    <w:rsid w:val="00833398"/>
    <w:rsid w:val="0083344D"/>
    <w:rsid w:val="008334BF"/>
    <w:rsid w:val="00833599"/>
    <w:rsid w:val="00833612"/>
    <w:rsid w:val="0083366E"/>
    <w:rsid w:val="0083369B"/>
    <w:rsid w:val="00833D68"/>
    <w:rsid w:val="00833F0B"/>
    <w:rsid w:val="00834245"/>
    <w:rsid w:val="0083427D"/>
    <w:rsid w:val="008343B7"/>
    <w:rsid w:val="008343D1"/>
    <w:rsid w:val="008344FF"/>
    <w:rsid w:val="00834506"/>
    <w:rsid w:val="008345CF"/>
    <w:rsid w:val="00834B20"/>
    <w:rsid w:val="00834DBC"/>
    <w:rsid w:val="00834ED8"/>
    <w:rsid w:val="00834F14"/>
    <w:rsid w:val="0083505D"/>
    <w:rsid w:val="0083535C"/>
    <w:rsid w:val="0083558E"/>
    <w:rsid w:val="00835705"/>
    <w:rsid w:val="00835949"/>
    <w:rsid w:val="008359BD"/>
    <w:rsid w:val="00835D91"/>
    <w:rsid w:val="00835E15"/>
    <w:rsid w:val="00835EDA"/>
    <w:rsid w:val="00835F6C"/>
    <w:rsid w:val="008361D7"/>
    <w:rsid w:val="0083654B"/>
    <w:rsid w:val="0083662F"/>
    <w:rsid w:val="0083678A"/>
    <w:rsid w:val="00836E59"/>
    <w:rsid w:val="00837025"/>
    <w:rsid w:val="008371D6"/>
    <w:rsid w:val="008372BD"/>
    <w:rsid w:val="00837553"/>
    <w:rsid w:val="00837597"/>
    <w:rsid w:val="0083786A"/>
    <w:rsid w:val="00837AD2"/>
    <w:rsid w:val="00837BA0"/>
    <w:rsid w:val="00837E44"/>
    <w:rsid w:val="00837EA7"/>
    <w:rsid w:val="00840022"/>
    <w:rsid w:val="00840037"/>
    <w:rsid w:val="00840325"/>
    <w:rsid w:val="00840457"/>
    <w:rsid w:val="00840947"/>
    <w:rsid w:val="00840C7A"/>
    <w:rsid w:val="00840CEB"/>
    <w:rsid w:val="00840D15"/>
    <w:rsid w:val="00840F9C"/>
    <w:rsid w:val="00840FBC"/>
    <w:rsid w:val="0084118B"/>
    <w:rsid w:val="00841247"/>
    <w:rsid w:val="00841358"/>
    <w:rsid w:val="00841410"/>
    <w:rsid w:val="008416E2"/>
    <w:rsid w:val="0084188D"/>
    <w:rsid w:val="00841926"/>
    <w:rsid w:val="0084195B"/>
    <w:rsid w:val="0084197B"/>
    <w:rsid w:val="00841B16"/>
    <w:rsid w:val="00841B1F"/>
    <w:rsid w:val="00841B3D"/>
    <w:rsid w:val="00841C32"/>
    <w:rsid w:val="00841E59"/>
    <w:rsid w:val="00841EBD"/>
    <w:rsid w:val="00841F2F"/>
    <w:rsid w:val="00842217"/>
    <w:rsid w:val="00842497"/>
    <w:rsid w:val="008424CE"/>
    <w:rsid w:val="00842530"/>
    <w:rsid w:val="008428A9"/>
    <w:rsid w:val="0084290D"/>
    <w:rsid w:val="00842B2D"/>
    <w:rsid w:val="00842EF1"/>
    <w:rsid w:val="00842F04"/>
    <w:rsid w:val="00842F08"/>
    <w:rsid w:val="00842FD2"/>
    <w:rsid w:val="00843006"/>
    <w:rsid w:val="008431E6"/>
    <w:rsid w:val="00843259"/>
    <w:rsid w:val="008433B4"/>
    <w:rsid w:val="00843432"/>
    <w:rsid w:val="0084346B"/>
    <w:rsid w:val="00843547"/>
    <w:rsid w:val="0084371D"/>
    <w:rsid w:val="008439F4"/>
    <w:rsid w:val="00843B5B"/>
    <w:rsid w:val="00843B77"/>
    <w:rsid w:val="00843BB4"/>
    <w:rsid w:val="00843D1A"/>
    <w:rsid w:val="00843D2F"/>
    <w:rsid w:val="00843FD8"/>
    <w:rsid w:val="0084411D"/>
    <w:rsid w:val="008448DB"/>
    <w:rsid w:val="00844A98"/>
    <w:rsid w:val="00844A9A"/>
    <w:rsid w:val="00844B2B"/>
    <w:rsid w:val="00844B71"/>
    <w:rsid w:val="00844BE8"/>
    <w:rsid w:val="00844D58"/>
    <w:rsid w:val="00844E25"/>
    <w:rsid w:val="008453EC"/>
    <w:rsid w:val="008456C9"/>
    <w:rsid w:val="00845836"/>
    <w:rsid w:val="00845C57"/>
    <w:rsid w:val="00845C64"/>
    <w:rsid w:val="00845C7A"/>
    <w:rsid w:val="00845C88"/>
    <w:rsid w:val="008460B6"/>
    <w:rsid w:val="008461D2"/>
    <w:rsid w:val="00846597"/>
    <w:rsid w:val="0084660B"/>
    <w:rsid w:val="008468FF"/>
    <w:rsid w:val="00846C1B"/>
    <w:rsid w:val="00846CB1"/>
    <w:rsid w:val="00846CE9"/>
    <w:rsid w:val="00846E9F"/>
    <w:rsid w:val="0084702C"/>
    <w:rsid w:val="0084735D"/>
    <w:rsid w:val="0084756A"/>
    <w:rsid w:val="008479C5"/>
    <w:rsid w:val="00847D86"/>
    <w:rsid w:val="00847D93"/>
    <w:rsid w:val="008500FF"/>
    <w:rsid w:val="008501DC"/>
    <w:rsid w:val="008505BE"/>
    <w:rsid w:val="00850778"/>
    <w:rsid w:val="00850C93"/>
    <w:rsid w:val="00850EC6"/>
    <w:rsid w:val="008510E4"/>
    <w:rsid w:val="008511EA"/>
    <w:rsid w:val="008514BB"/>
    <w:rsid w:val="008516AD"/>
    <w:rsid w:val="0085191A"/>
    <w:rsid w:val="008519EA"/>
    <w:rsid w:val="00851A45"/>
    <w:rsid w:val="00851C99"/>
    <w:rsid w:val="00851D23"/>
    <w:rsid w:val="00851F12"/>
    <w:rsid w:val="00851FCD"/>
    <w:rsid w:val="0085213E"/>
    <w:rsid w:val="0085223B"/>
    <w:rsid w:val="0085231F"/>
    <w:rsid w:val="008523CF"/>
    <w:rsid w:val="008525AE"/>
    <w:rsid w:val="00852716"/>
    <w:rsid w:val="0085273D"/>
    <w:rsid w:val="0085277D"/>
    <w:rsid w:val="008528D4"/>
    <w:rsid w:val="0085296F"/>
    <w:rsid w:val="008529FC"/>
    <w:rsid w:val="00852AB3"/>
    <w:rsid w:val="00852DF7"/>
    <w:rsid w:val="00852E1E"/>
    <w:rsid w:val="00852FAF"/>
    <w:rsid w:val="0085302B"/>
    <w:rsid w:val="00853167"/>
    <w:rsid w:val="0085362A"/>
    <w:rsid w:val="008536B8"/>
    <w:rsid w:val="008538B6"/>
    <w:rsid w:val="00853997"/>
    <w:rsid w:val="00853A0D"/>
    <w:rsid w:val="00853BBF"/>
    <w:rsid w:val="00853DB9"/>
    <w:rsid w:val="00853DD3"/>
    <w:rsid w:val="00853E9E"/>
    <w:rsid w:val="00853EAB"/>
    <w:rsid w:val="00853F9C"/>
    <w:rsid w:val="00853FB6"/>
    <w:rsid w:val="00854013"/>
    <w:rsid w:val="0085416F"/>
    <w:rsid w:val="008544B4"/>
    <w:rsid w:val="00854A73"/>
    <w:rsid w:val="00854BEB"/>
    <w:rsid w:val="00854C4B"/>
    <w:rsid w:val="00854C55"/>
    <w:rsid w:val="00854D0F"/>
    <w:rsid w:val="00854F11"/>
    <w:rsid w:val="00854F2E"/>
    <w:rsid w:val="0085538A"/>
    <w:rsid w:val="00855452"/>
    <w:rsid w:val="0085574E"/>
    <w:rsid w:val="008559E5"/>
    <w:rsid w:val="008559FF"/>
    <w:rsid w:val="00855C08"/>
    <w:rsid w:val="00855C9C"/>
    <w:rsid w:val="00855F62"/>
    <w:rsid w:val="00855FE8"/>
    <w:rsid w:val="00855FF4"/>
    <w:rsid w:val="008560DE"/>
    <w:rsid w:val="008561D8"/>
    <w:rsid w:val="008563A2"/>
    <w:rsid w:val="00856406"/>
    <w:rsid w:val="0085658D"/>
    <w:rsid w:val="00856763"/>
    <w:rsid w:val="008567BA"/>
    <w:rsid w:val="00856915"/>
    <w:rsid w:val="008569F4"/>
    <w:rsid w:val="00856A04"/>
    <w:rsid w:val="00856ABF"/>
    <w:rsid w:val="00856B39"/>
    <w:rsid w:val="00856BF8"/>
    <w:rsid w:val="00856D22"/>
    <w:rsid w:val="00856ECD"/>
    <w:rsid w:val="00856F1D"/>
    <w:rsid w:val="008573CF"/>
    <w:rsid w:val="0085743D"/>
    <w:rsid w:val="008574E1"/>
    <w:rsid w:val="008576DD"/>
    <w:rsid w:val="0085783C"/>
    <w:rsid w:val="00857B55"/>
    <w:rsid w:val="00857DAB"/>
    <w:rsid w:val="008600AA"/>
    <w:rsid w:val="008601EA"/>
    <w:rsid w:val="008603EB"/>
    <w:rsid w:val="0086040D"/>
    <w:rsid w:val="0086040F"/>
    <w:rsid w:val="00860E8C"/>
    <w:rsid w:val="00860FF2"/>
    <w:rsid w:val="00861036"/>
    <w:rsid w:val="008610C6"/>
    <w:rsid w:val="00861126"/>
    <w:rsid w:val="008611C9"/>
    <w:rsid w:val="008613AA"/>
    <w:rsid w:val="0086151A"/>
    <w:rsid w:val="008615FC"/>
    <w:rsid w:val="00861602"/>
    <w:rsid w:val="00861819"/>
    <w:rsid w:val="00861ED8"/>
    <w:rsid w:val="00861FF1"/>
    <w:rsid w:val="00862475"/>
    <w:rsid w:val="0086247E"/>
    <w:rsid w:val="00862810"/>
    <w:rsid w:val="008628D2"/>
    <w:rsid w:val="00862AED"/>
    <w:rsid w:val="00862C15"/>
    <w:rsid w:val="00862CA3"/>
    <w:rsid w:val="00862D3E"/>
    <w:rsid w:val="00862DA9"/>
    <w:rsid w:val="00862E95"/>
    <w:rsid w:val="00862FBA"/>
    <w:rsid w:val="00863019"/>
    <w:rsid w:val="00863295"/>
    <w:rsid w:val="00863588"/>
    <w:rsid w:val="008636B5"/>
    <w:rsid w:val="0086379A"/>
    <w:rsid w:val="00863BD7"/>
    <w:rsid w:val="00864276"/>
    <w:rsid w:val="0086455A"/>
    <w:rsid w:val="00864698"/>
    <w:rsid w:val="008647AA"/>
    <w:rsid w:val="008647E2"/>
    <w:rsid w:val="008649D4"/>
    <w:rsid w:val="00864D48"/>
    <w:rsid w:val="00864DA4"/>
    <w:rsid w:val="00864F4C"/>
    <w:rsid w:val="008650F4"/>
    <w:rsid w:val="0086518B"/>
    <w:rsid w:val="008659DC"/>
    <w:rsid w:val="00865ECD"/>
    <w:rsid w:val="008663C0"/>
    <w:rsid w:val="00866403"/>
    <w:rsid w:val="00866619"/>
    <w:rsid w:val="00866626"/>
    <w:rsid w:val="00866890"/>
    <w:rsid w:val="00866F76"/>
    <w:rsid w:val="00866FD7"/>
    <w:rsid w:val="00866FF7"/>
    <w:rsid w:val="00867338"/>
    <w:rsid w:val="0086737A"/>
    <w:rsid w:val="0086739D"/>
    <w:rsid w:val="008673AD"/>
    <w:rsid w:val="008675BD"/>
    <w:rsid w:val="0086760E"/>
    <w:rsid w:val="008676BA"/>
    <w:rsid w:val="0086791A"/>
    <w:rsid w:val="00867A0D"/>
    <w:rsid w:val="00867A0E"/>
    <w:rsid w:val="00867C03"/>
    <w:rsid w:val="00867C0D"/>
    <w:rsid w:val="00867CA1"/>
    <w:rsid w:val="00867E8E"/>
    <w:rsid w:val="00867EA8"/>
    <w:rsid w:val="008700A0"/>
    <w:rsid w:val="00870197"/>
    <w:rsid w:val="008703F5"/>
    <w:rsid w:val="00870545"/>
    <w:rsid w:val="008708E6"/>
    <w:rsid w:val="00870ACE"/>
    <w:rsid w:val="00870C8E"/>
    <w:rsid w:val="00870CDA"/>
    <w:rsid w:val="00870CF3"/>
    <w:rsid w:val="00870F65"/>
    <w:rsid w:val="00871107"/>
    <w:rsid w:val="0087130B"/>
    <w:rsid w:val="00871394"/>
    <w:rsid w:val="00871524"/>
    <w:rsid w:val="0087179E"/>
    <w:rsid w:val="00871993"/>
    <w:rsid w:val="00871A2A"/>
    <w:rsid w:val="00871BF0"/>
    <w:rsid w:val="00871CC7"/>
    <w:rsid w:val="00871D8F"/>
    <w:rsid w:val="00871F26"/>
    <w:rsid w:val="00871FB9"/>
    <w:rsid w:val="00872543"/>
    <w:rsid w:val="00872591"/>
    <w:rsid w:val="008728BE"/>
    <w:rsid w:val="008728E2"/>
    <w:rsid w:val="00872A9F"/>
    <w:rsid w:val="00872B5C"/>
    <w:rsid w:val="00872D53"/>
    <w:rsid w:val="00872ED6"/>
    <w:rsid w:val="00872FD8"/>
    <w:rsid w:val="008731BA"/>
    <w:rsid w:val="0087325D"/>
    <w:rsid w:val="00873550"/>
    <w:rsid w:val="00873664"/>
    <w:rsid w:val="00873734"/>
    <w:rsid w:val="00873768"/>
    <w:rsid w:val="00873782"/>
    <w:rsid w:val="008737F4"/>
    <w:rsid w:val="00873A1B"/>
    <w:rsid w:val="00873FCF"/>
    <w:rsid w:val="0087405D"/>
    <w:rsid w:val="00874181"/>
    <w:rsid w:val="00874200"/>
    <w:rsid w:val="00874414"/>
    <w:rsid w:val="00874463"/>
    <w:rsid w:val="008744DA"/>
    <w:rsid w:val="00874580"/>
    <w:rsid w:val="00874756"/>
    <w:rsid w:val="00874B53"/>
    <w:rsid w:val="00874D07"/>
    <w:rsid w:val="00874D9F"/>
    <w:rsid w:val="00874F67"/>
    <w:rsid w:val="008752AB"/>
    <w:rsid w:val="008752D3"/>
    <w:rsid w:val="00875317"/>
    <w:rsid w:val="00875332"/>
    <w:rsid w:val="008757B3"/>
    <w:rsid w:val="00875887"/>
    <w:rsid w:val="0087591E"/>
    <w:rsid w:val="00875A4E"/>
    <w:rsid w:val="00875A8D"/>
    <w:rsid w:val="00875AC6"/>
    <w:rsid w:val="00875B49"/>
    <w:rsid w:val="00875D3E"/>
    <w:rsid w:val="00875D81"/>
    <w:rsid w:val="00875D91"/>
    <w:rsid w:val="00875DAA"/>
    <w:rsid w:val="00875E23"/>
    <w:rsid w:val="00875F7D"/>
    <w:rsid w:val="00875FC6"/>
    <w:rsid w:val="00876008"/>
    <w:rsid w:val="0087600D"/>
    <w:rsid w:val="00876114"/>
    <w:rsid w:val="0087619E"/>
    <w:rsid w:val="00876906"/>
    <w:rsid w:val="00876B68"/>
    <w:rsid w:val="00876BF8"/>
    <w:rsid w:val="00876C54"/>
    <w:rsid w:val="00876D1B"/>
    <w:rsid w:val="00876DFD"/>
    <w:rsid w:val="00877031"/>
    <w:rsid w:val="0087737E"/>
    <w:rsid w:val="008773B2"/>
    <w:rsid w:val="008775AD"/>
    <w:rsid w:val="008776C2"/>
    <w:rsid w:val="00877716"/>
    <w:rsid w:val="00877986"/>
    <w:rsid w:val="00877B27"/>
    <w:rsid w:val="00877EC0"/>
    <w:rsid w:val="00880113"/>
    <w:rsid w:val="0088012F"/>
    <w:rsid w:val="0088038F"/>
    <w:rsid w:val="008804AD"/>
    <w:rsid w:val="008809F6"/>
    <w:rsid w:val="00880B38"/>
    <w:rsid w:val="00880C11"/>
    <w:rsid w:val="00880C50"/>
    <w:rsid w:val="00880CB0"/>
    <w:rsid w:val="00880D69"/>
    <w:rsid w:val="00880DD3"/>
    <w:rsid w:val="00880E79"/>
    <w:rsid w:val="0088101E"/>
    <w:rsid w:val="0088120F"/>
    <w:rsid w:val="00881305"/>
    <w:rsid w:val="0088130C"/>
    <w:rsid w:val="008815B0"/>
    <w:rsid w:val="008817E8"/>
    <w:rsid w:val="00881817"/>
    <w:rsid w:val="00881914"/>
    <w:rsid w:val="00881AF7"/>
    <w:rsid w:val="00881BAB"/>
    <w:rsid w:val="00881C44"/>
    <w:rsid w:val="00881D81"/>
    <w:rsid w:val="00882071"/>
    <w:rsid w:val="00882345"/>
    <w:rsid w:val="0088238D"/>
    <w:rsid w:val="008824C5"/>
    <w:rsid w:val="008825B5"/>
    <w:rsid w:val="008825BD"/>
    <w:rsid w:val="008826FA"/>
    <w:rsid w:val="00882CDF"/>
    <w:rsid w:val="00882D51"/>
    <w:rsid w:val="00882D76"/>
    <w:rsid w:val="00882DFE"/>
    <w:rsid w:val="00882FC0"/>
    <w:rsid w:val="00883041"/>
    <w:rsid w:val="008831DB"/>
    <w:rsid w:val="00883356"/>
    <w:rsid w:val="00883363"/>
    <w:rsid w:val="00883387"/>
    <w:rsid w:val="00883466"/>
    <w:rsid w:val="0088352E"/>
    <w:rsid w:val="00883613"/>
    <w:rsid w:val="0088363F"/>
    <w:rsid w:val="0088379E"/>
    <w:rsid w:val="0088395B"/>
    <w:rsid w:val="00883A06"/>
    <w:rsid w:val="00883A7E"/>
    <w:rsid w:val="00883ACE"/>
    <w:rsid w:val="00883BED"/>
    <w:rsid w:val="00883EA7"/>
    <w:rsid w:val="00883F87"/>
    <w:rsid w:val="0088404B"/>
    <w:rsid w:val="008840BA"/>
    <w:rsid w:val="00884253"/>
    <w:rsid w:val="00884388"/>
    <w:rsid w:val="00884442"/>
    <w:rsid w:val="008844ED"/>
    <w:rsid w:val="00884558"/>
    <w:rsid w:val="00884BF0"/>
    <w:rsid w:val="00885188"/>
    <w:rsid w:val="0088559D"/>
    <w:rsid w:val="00885E5E"/>
    <w:rsid w:val="00885E9C"/>
    <w:rsid w:val="00885F02"/>
    <w:rsid w:val="00885F96"/>
    <w:rsid w:val="008864B0"/>
    <w:rsid w:val="00886501"/>
    <w:rsid w:val="0088655F"/>
    <w:rsid w:val="0088665D"/>
    <w:rsid w:val="008867A3"/>
    <w:rsid w:val="00886ACD"/>
    <w:rsid w:val="00886B36"/>
    <w:rsid w:val="00886CC5"/>
    <w:rsid w:val="00886CEB"/>
    <w:rsid w:val="00886E32"/>
    <w:rsid w:val="00886F49"/>
    <w:rsid w:val="00887343"/>
    <w:rsid w:val="00887390"/>
    <w:rsid w:val="008874EA"/>
    <w:rsid w:val="00887537"/>
    <w:rsid w:val="00887A2B"/>
    <w:rsid w:val="00887B3D"/>
    <w:rsid w:val="00887CFD"/>
    <w:rsid w:val="00887DD6"/>
    <w:rsid w:val="00887E77"/>
    <w:rsid w:val="008906A9"/>
    <w:rsid w:val="008906E8"/>
    <w:rsid w:val="00890C93"/>
    <w:rsid w:val="00891267"/>
    <w:rsid w:val="00891473"/>
    <w:rsid w:val="008914DC"/>
    <w:rsid w:val="008915EC"/>
    <w:rsid w:val="008916C4"/>
    <w:rsid w:val="0089174D"/>
    <w:rsid w:val="008919DF"/>
    <w:rsid w:val="00891A4B"/>
    <w:rsid w:val="00891B0C"/>
    <w:rsid w:val="00891B3E"/>
    <w:rsid w:val="00891B51"/>
    <w:rsid w:val="00891E27"/>
    <w:rsid w:val="00891FD8"/>
    <w:rsid w:val="008920F2"/>
    <w:rsid w:val="00892115"/>
    <w:rsid w:val="00892146"/>
    <w:rsid w:val="008921CC"/>
    <w:rsid w:val="00892259"/>
    <w:rsid w:val="008924A5"/>
    <w:rsid w:val="00892548"/>
    <w:rsid w:val="00892723"/>
    <w:rsid w:val="008927F8"/>
    <w:rsid w:val="008928AD"/>
    <w:rsid w:val="00892A9C"/>
    <w:rsid w:val="00892AAE"/>
    <w:rsid w:val="00892B10"/>
    <w:rsid w:val="00892C41"/>
    <w:rsid w:val="00892D96"/>
    <w:rsid w:val="00892E8D"/>
    <w:rsid w:val="00892F69"/>
    <w:rsid w:val="00893246"/>
    <w:rsid w:val="008932A3"/>
    <w:rsid w:val="008933A8"/>
    <w:rsid w:val="0089353D"/>
    <w:rsid w:val="00893835"/>
    <w:rsid w:val="0089398F"/>
    <w:rsid w:val="00893B0D"/>
    <w:rsid w:val="00893C69"/>
    <w:rsid w:val="00893C71"/>
    <w:rsid w:val="00893DAB"/>
    <w:rsid w:val="00893E70"/>
    <w:rsid w:val="00893ED5"/>
    <w:rsid w:val="00893FF3"/>
    <w:rsid w:val="0089402B"/>
    <w:rsid w:val="008940C8"/>
    <w:rsid w:val="008942E0"/>
    <w:rsid w:val="00894310"/>
    <w:rsid w:val="00894355"/>
    <w:rsid w:val="00894402"/>
    <w:rsid w:val="008946C2"/>
    <w:rsid w:val="008947A5"/>
    <w:rsid w:val="00894828"/>
    <w:rsid w:val="00894874"/>
    <w:rsid w:val="00894C52"/>
    <w:rsid w:val="00894CAF"/>
    <w:rsid w:val="00894D4E"/>
    <w:rsid w:val="00894E05"/>
    <w:rsid w:val="00894ECD"/>
    <w:rsid w:val="00895047"/>
    <w:rsid w:val="008950F0"/>
    <w:rsid w:val="00895269"/>
    <w:rsid w:val="008952C2"/>
    <w:rsid w:val="008953AC"/>
    <w:rsid w:val="008954FB"/>
    <w:rsid w:val="00895578"/>
    <w:rsid w:val="008955F1"/>
    <w:rsid w:val="00895978"/>
    <w:rsid w:val="00895AEF"/>
    <w:rsid w:val="00895D01"/>
    <w:rsid w:val="00896424"/>
    <w:rsid w:val="00896626"/>
    <w:rsid w:val="00896915"/>
    <w:rsid w:val="0089698A"/>
    <w:rsid w:val="008969A6"/>
    <w:rsid w:val="00896AB3"/>
    <w:rsid w:val="00896B5B"/>
    <w:rsid w:val="00896DDE"/>
    <w:rsid w:val="008970D5"/>
    <w:rsid w:val="0089732A"/>
    <w:rsid w:val="00897577"/>
    <w:rsid w:val="008976FC"/>
    <w:rsid w:val="00897762"/>
    <w:rsid w:val="008977E3"/>
    <w:rsid w:val="00897CB1"/>
    <w:rsid w:val="00897DE2"/>
    <w:rsid w:val="00897E99"/>
    <w:rsid w:val="008A001B"/>
    <w:rsid w:val="008A01DE"/>
    <w:rsid w:val="008A021A"/>
    <w:rsid w:val="008A029D"/>
    <w:rsid w:val="008A0319"/>
    <w:rsid w:val="008A034A"/>
    <w:rsid w:val="008A0426"/>
    <w:rsid w:val="008A0928"/>
    <w:rsid w:val="008A0B65"/>
    <w:rsid w:val="008A0BF9"/>
    <w:rsid w:val="008A0E11"/>
    <w:rsid w:val="008A0E38"/>
    <w:rsid w:val="008A0EC7"/>
    <w:rsid w:val="008A0FC7"/>
    <w:rsid w:val="008A0FE2"/>
    <w:rsid w:val="008A11E2"/>
    <w:rsid w:val="008A1255"/>
    <w:rsid w:val="008A13FC"/>
    <w:rsid w:val="008A18B9"/>
    <w:rsid w:val="008A1919"/>
    <w:rsid w:val="008A19D3"/>
    <w:rsid w:val="008A1A23"/>
    <w:rsid w:val="008A1BD8"/>
    <w:rsid w:val="008A1F37"/>
    <w:rsid w:val="008A1F6F"/>
    <w:rsid w:val="008A203D"/>
    <w:rsid w:val="008A2378"/>
    <w:rsid w:val="008A2574"/>
    <w:rsid w:val="008A27CC"/>
    <w:rsid w:val="008A28E1"/>
    <w:rsid w:val="008A2A2B"/>
    <w:rsid w:val="008A2AA0"/>
    <w:rsid w:val="008A2B03"/>
    <w:rsid w:val="008A309D"/>
    <w:rsid w:val="008A316C"/>
    <w:rsid w:val="008A32CF"/>
    <w:rsid w:val="008A33F3"/>
    <w:rsid w:val="008A341E"/>
    <w:rsid w:val="008A3493"/>
    <w:rsid w:val="008A3579"/>
    <w:rsid w:val="008A386F"/>
    <w:rsid w:val="008A388D"/>
    <w:rsid w:val="008A3A83"/>
    <w:rsid w:val="008A3CC6"/>
    <w:rsid w:val="008A3CC8"/>
    <w:rsid w:val="008A3DFF"/>
    <w:rsid w:val="008A3E1C"/>
    <w:rsid w:val="008A3EE1"/>
    <w:rsid w:val="008A3EF5"/>
    <w:rsid w:val="008A404E"/>
    <w:rsid w:val="008A4353"/>
    <w:rsid w:val="008A43D4"/>
    <w:rsid w:val="008A4419"/>
    <w:rsid w:val="008A4766"/>
    <w:rsid w:val="008A48AF"/>
    <w:rsid w:val="008A49AA"/>
    <w:rsid w:val="008A4A31"/>
    <w:rsid w:val="008A4CD9"/>
    <w:rsid w:val="008A4D0A"/>
    <w:rsid w:val="008A4DA0"/>
    <w:rsid w:val="008A4EC6"/>
    <w:rsid w:val="008A513D"/>
    <w:rsid w:val="008A5396"/>
    <w:rsid w:val="008A560F"/>
    <w:rsid w:val="008A5797"/>
    <w:rsid w:val="008A57CE"/>
    <w:rsid w:val="008A5A1D"/>
    <w:rsid w:val="008A5BAF"/>
    <w:rsid w:val="008A5F93"/>
    <w:rsid w:val="008A62CA"/>
    <w:rsid w:val="008A634A"/>
    <w:rsid w:val="008A63DC"/>
    <w:rsid w:val="008A6454"/>
    <w:rsid w:val="008A6576"/>
    <w:rsid w:val="008A672C"/>
    <w:rsid w:val="008A684C"/>
    <w:rsid w:val="008A68B1"/>
    <w:rsid w:val="008A6B23"/>
    <w:rsid w:val="008A6D0E"/>
    <w:rsid w:val="008A6E0F"/>
    <w:rsid w:val="008A6E18"/>
    <w:rsid w:val="008A7212"/>
    <w:rsid w:val="008A73AA"/>
    <w:rsid w:val="008A7450"/>
    <w:rsid w:val="008A7545"/>
    <w:rsid w:val="008A799A"/>
    <w:rsid w:val="008A7D0E"/>
    <w:rsid w:val="008A7D90"/>
    <w:rsid w:val="008A7EA6"/>
    <w:rsid w:val="008A7EAF"/>
    <w:rsid w:val="008A7F02"/>
    <w:rsid w:val="008B0482"/>
    <w:rsid w:val="008B04F4"/>
    <w:rsid w:val="008B0867"/>
    <w:rsid w:val="008B0CAA"/>
    <w:rsid w:val="008B0CE6"/>
    <w:rsid w:val="008B0D71"/>
    <w:rsid w:val="008B10D9"/>
    <w:rsid w:val="008B1255"/>
    <w:rsid w:val="008B1436"/>
    <w:rsid w:val="008B1468"/>
    <w:rsid w:val="008B1766"/>
    <w:rsid w:val="008B1C04"/>
    <w:rsid w:val="008B1CB9"/>
    <w:rsid w:val="008B1CFE"/>
    <w:rsid w:val="008B1DDF"/>
    <w:rsid w:val="008B1ECC"/>
    <w:rsid w:val="008B20EA"/>
    <w:rsid w:val="008B23C1"/>
    <w:rsid w:val="008B241F"/>
    <w:rsid w:val="008B2660"/>
    <w:rsid w:val="008B2780"/>
    <w:rsid w:val="008B27EC"/>
    <w:rsid w:val="008B288E"/>
    <w:rsid w:val="008B2981"/>
    <w:rsid w:val="008B2E14"/>
    <w:rsid w:val="008B2E9D"/>
    <w:rsid w:val="008B2F1D"/>
    <w:rsid w:val="008B2F2A"/>
    <w:rsid w:val="008B2F62"/>
    <w:rsid w:val="008B2FA4"/>
    <w:rsid w:val="008B3103"/>
    <w:rsid w:val="008B3127"/>
    <w:rsid w:val="008B316E"/>
    <w:rsid w:val="008B32F6"/>
    <w:rsid w:val="008B33C3"/>
    <w:rsid w:val="008B342E"/>
    <w:rsid w:val="008B3633"/>
    <w:rsid w:val="008B38F4"/>
    <w:rsid w:val="008B390F"/>
    <w:rsid w:val="008B3A50"/>
    <w:rsid w:val="008B3C5C"/>
    <w:rsid w:val="008B3C5E"/>
    <w:rsid w:val="008B4053"/>
    <w:rsid w:val="008B42D1"/>
    <w:rsid w:val="008B46F8"/>
    <w:rsid w:val="008B46F9"/>
    <w:rsid w:val="008B498D"/>
    <w:rsid w:val="008B4A45"/>
    <w:rsid w:val="008B4AFA"/>
    <w:rsid w:val="008B4F4B"/>
    <w:rsid w:val="008B4F91"/>
    <w:rsid w:val="008B5193"/>
    <w:rsid w:val="008B51B9"/>
    <w:rsid w:val="008B52B2"/>
    <w:rsid w:val="008B52E0"/>
    <w:rsid w:val="008B5368"/>
    <w:rsid w:val="008B5411"/>
    <w:rsid w:val="008B5695"/>
    <w:rsid w:val="008B58E4"/>
    <w:rsid w:val="008B5975"/>
    <w:rsid w:val="008B5DF0"/>
    <w:rsid w:val="008B60E9"/>
    <w:rsid w:val="008B61E9"/>
    <w:rsid w:val="008B62A3"/>
    <w:rsid w:val="008B62DE"/>
    <w:rsid w:val="008B63DD"/>
    <w:rsid w:val="008B64DC"/>
    <w:rsid w:val="008B669D"/>
    <w:rsid w:val="008B6703"/>
    <w:rsid w:val="008B68B9"/>
    <w:rsid w:val="008B694D"/>
    <w:rsid w:val="008B6A45"/>
    <w:rsid w:val="008B6AA2"/>
    <w:rsid w:val="008B6BE6"/>
    <w:rsid w:val="008B6E20"/>
    <w:rsid w:val="008B725C"/>
    <w:rsid w:val="008B72D7"/>
    <w:rsid w:val="008B768C"/>
    <w:rsid w:val="008B7713"/>
    <w:rsid w:val="008B7787"/>
    <w:rsid w:val="008B77DC"/>
    <w:rsid w:val="008B798C"/>
    <w:rsid w:val="008B7AFA"/>
    <w:rsid w:val="008B7C04"/>
    <w:rsid w:val="008B7C9B"/>
    <w:rsid w:val="008B7CC3"/>
    <w:rsid w:val="008B7F3D"/>
    <w:rsid w:val="008C0265"/>
    <w:rsid w:val="008C03D3"/>
    <w:rsid w:val="008C0435"/>
    <w:rsid w:val="008C0448"/>
    <w:rsid w:val="008C057F"/>
    <w:rsid w:val="008C0588"/>
    <w:rsid w:val="008C05B5"/>
    <w:rsid w:val="008C0625"/>
    <w:rsid w:val="008C0762"/>
    <w:rsid w:val="008C0827"/>
    <w:rsid w:val="008C096B"/>
    <w:rsid w:val="008C0C0C"/>
    <w:rsid w:val="008C0CCD"/>
    <w:rsid w:val="008C0D8D"/>
    <w:rsid w:val="008C0E3A"/>
    <w:rsid w:val="008C0E68"/>
    <w:rsid w:val="008C10AC"/>
    <w:rsid w:val="008C145B"/>
    <w:rsid w:val="008C1606"/>
    <w:rsid w:val="008C172B"/>
    <w:rsid w:val="008C177B"/>
    <w:rsid w:val="008C1797"/>
    <w:rsid w:val="008C18AE"/>
    <w:rsid w:val="008C1CCE"/>
    <w:rsid w:val="008C1F5C"/>
    <w:rsid w:val="008C20BE"/>
    <w:rsid w:val="008C22EE"/>
    <w:rsid w:val="008C2306"/>
    <w:rsid w:val="008C23DC"/>
    <w:rsid w:val="008C2521"/>
    <w:rsid w:val="008C2564"/>
    <w:rsid w:val="008C25B2"/>
    <w:rsid w:val="008C2688"/>
    <w:rsid w:val="008C27E5"/>
    <w:rsid w:val="008C292A"/>
    <w:rsid w:val="008C2C1D"/>
    <w:rsid w:val="008C2C33"/>
    <w:rsid w:val="008C2CB5"/>
    <w:rsid w:val="008C2E00"/>
    <w:rsid w:val="008C2EE6"/>
    <w:rsid w:val="008C322E"/>
    <w:rsid w:val="008C354F"/>
    <w:rsid w:val="008C36BB"/>
    <w:rsid w:val="008C36D8"/>
    <w:rsid w:val="008C3738"/>
    <w:rsid w:val="008C394B"/>
    <w:rsid w:val="008C39AD"/>
    <w:rsid w:val="008C3C40"/>
    <w:rsid w:val="008C412C"/>
    <w:rsid w:val="008C4327"/>
    <w:rsid w:val="008C4670"/>
    <w:rsid w:val="008C4944"/>
    <w:rsid w:val="008C4BB8"/>
    <w:rsid w:val="008C4BC2"/>
    <w:rsid w:val="008C4BCE"/>
    <w:rsid w:val="008C4CC6"/>
    <w:rsid w:val="008C4CDF"/>
    <w:rsid w:val="008C4D5C"/>
    <w:rsid w:val="008C4E0B"/>
    <w:rsid w:val="008C4ED1"/>
    <w:rsid w:val="008C55AF"/>
    <w:rsid w:val="008C58B3"/>
    <w:rsid w:val="008C59AB"/>
    <w:rsid w:val="008C5BEC"/>
    <w:rsid w:val="008C5DCF"/>
    <w:rsid w:val="008C5F51"/>
    <w:rsid w:val="008C5FDB"/>
    <w:rsid w:val="008C6154"/>
    <w:rsid w:val="008C618F"/>
    <w:rsid w:val="008C6230"/>
    <w:rsid w:val="008C66FE"/>
    <w:rsid w:val="008C67B1"/>
    <w:rsid w:val="008C69A0"/>
    <w:rsid w:val="008C6A9E"/>
    <w:rsid w:val="008C6AB3"/>
    <w:rsid w:val="008C6AD3"/>
    <w:rsid w:val="008C6AD8"/>
    <w:rsid w:val="008C6B60"/>
    <w:rsid w:val="008C711C"/>
    <w:rsid w:val="008C719F"/>
    <w:rsid w:val="008C73A4"/>
    <w:rsid w:val="008C7515"/>
    <w:rsid w:val="008C76C8"/>
    <w:rsid w:val="008C7720"/>
    <w:rsid w:val="008C794B"/>
    <w:rsid w:val="008C7CF5"/>
    <w:rsid w:val="008C7D61"/>
    <w:rsid w:val="008C7F86"/>
    <w:rsid w:val="008C7F99"/>
    <w:rsid w:val="008C7FEF"/>
    <w:rsid w:val="008D013A"/>
    <w:rsid w:val="008D0207"/>
    <w:rsid w:val="008D02B4"/>
    <w:rsid w:val="008D02CE"/>
    <w:rsid w:val="008D0500"/>
    <w:rsid w:val="008D0722"/>
    <w:rsid w:val="008D07CB"/>
    <w:rsid w:val="008D0971"/>
    <w:rsid w:val="008D0B4F"/>
    <w:rsid w:val="008D12C8"/>
    <w:rsid w:val="008D1750"/>
    <w:rsid w:val="008D1833"/>
    <w:rsid w:val="008D183C"/>
    <w:rsid w:val="008D1BBB"/>
    <w:rsid w:val="008D2241"/>
    <w:rsid w:val="008D2333"/>
    <w:rsid w:val="008D254F"/>
    <w:rsid w:val="008D2850"/>
    <w:rsid w:val="008D2883"/>
    <w:rsid w:val="008D2BE3"/>
    <w:rsid w:val="008D2C7D"/>
    <w:rsid w:val="008D308A"/>
    <w:rsid w:val="008D3160"/>
    <w:rsid w:val="008D316C"/>
    <w:rsid w:val="008D3283"/>
    <w:rsid w:val="008D33AF"/>
    <w:rsid w:val="008D34CE"/>
    <w:rsid w:val="008D34F2"/>
    <w:rsid w:val="008D3628"/>
    <w:rsid w:val="008D3652"/>
    <w:rsid w:val="008D3657"/>
    <w:rsid w:val="008D3837"/>
    <w:rsid w:val="008D3B55"/>
    <w:rsid w:val="008D3B61"/>
    <w:rsid w:val="008D3C52"/>
    <w:rsid w:val="008D3C88"/>
    <w:rsid w:val="008D3D85"/>
    <w:rsid w:val="008D4069"/>
    <w:rsid w:val="008D4315"/>
    <w:rsid w:val="008D440E"/>
    <w:rsid w:val="008D442F"/>
    <w:rsid w:val="008D444B"/>
    <w:rsid w:val="008D45B0"/>
    <w:rsid w:val="008D47C2"/>
    <w:rsid w:val="008D4972"/>
    <w:rsid w:val="008D4B43"/>
    <w:rsid w:val="008D4BA0"/>
    <w:rsid w:val="008D4CBE"/>
    <w:rsid w:val="008D4DC3"/>
    <w:rsid w:val="008D4FBE"/>
    <w:rsid w:val="008D5241"/>
    <w:rsid w:val="008D5313"/>
    <w:rsid w:val="008D57AD"/>
    <w:rsid w:val="008D57D4"/>
    <w:rsid w:val="008D582A"/>
    <w:rsid w:val="008D58EC"/>
    <w:rsid w:val="008D58F3"/>
    <w:rsid w:val="008D5A7D"/>
    <w:rsid w:val="008D5DA9"/>
    <w:rsid w:val="008D5E68"/>
    <w:rsid w:val="008D5FBA"/>
    <w:rsid w:val="008D6101"/>
    <w:rsid w:val="008D629B"/>
    <w:rsid w:val="008D6316"/>
    <w:rsid w:val="008D632C"/>
    <w:rsid w:val="008D6465"/>
    <w:rsid w:val="008D64A3"/>
    <w:rsid w:val="008D655E"/>
    <w:rsid w:val="008D6770"/>
    <w:rsid w:val="008D6989"/>
    <w:rsid w:val="008D69E2"/>
    <w:rsid w:val="008D6A76"/>
    <w:rsid w:val="008D6B18"/>
    <w:rsid w:val="008D6B2E"/>
    <w:rsid w:val="008D6F6C"/>
    <w:rsid w:val="008D6F84"/>
    <w:rsid w:val="008D6FD8"/>
    <w:rsid w:val="008D7273"/>
    <w:rsid w:val="008D744D"/>
    <w:rsid w:val="008D771C"/>
    <w:rsid w:val="008D7722"/>
    <w:rsid w:val="008D77E8"/>
    <w:rsid w:val="008D7A06"/>
    <w:rsid w:val="008D7C1B"/>
    <w:rsid w:val="008D7CBC"/>
    <w:rsid w:val="008D7F13"/>
    <w:rsid w:val="008E0011"/>
    <w:rsid w:val="008E00EE"/>
    <w:rsid w:val="008E014C"/>
    <w:rsid w:val="008E0168"/>
    <w:rsid w:val="008E0191"/>
    <w:rsid w:val="008E02D5"/>
    <w:rsid w:val="008E0319"/>
    <w:rsid w:val="008E03D0"/>
    <w:rsid w:val="008E0459"/>
    <w:rsid w:val="008E0644"/>
    <w:rsid w:val="008E0970"/>
    <w:rsid w:val="008E0998"/>
    <w:rsid w:val="008E0A50"/>
    <w:rsid w:val="008E0A59"/>
    <w:rsid w:val="008E0C53"/>
    <w:rsid w:val="008E0DF5"/>
    <w:rsid w:val="008E0F8C"/>
    <w:rsid w:val="008E107C"/>
    <w:rsid w:val="008E1557"/>
    <w:rsid w:val="008E1587"/>
    <w:rsid w:val="008E1810"/>
    <w:rsid w:val="008E1832"/>
    <w:rsid w:val="008E1AB1"/>
    <w:rsid w:val="008E1ACA"/>
    <w:rsid w:val="008E1D68"/>
    <w:rsid w:val="008E1EF6"/>
    <w:rsid w:val="008E2080"/>
    <w:rsid w:val="008E2094"/>
    <w:rsid w:val="008E2606"/>
    <w:rsid w:val="008E2655"/>
    <w:rsid w:val="008E2766"/>
    <w:rsid w:val="008E296B"/>
    <w:rsid w:val="008E2992"/>
    <w:rsid w:val="008E29F3"/>
    <w:rsid w:val="008E2CCD"/>
    <w:rsid w:val="008E2D24"/>
    <w:rsid w:val="008E2E83"/>
    <w:rsid w:val="008E2E92"/>
    <w:rsid w:val="008E2EBB"/>
    <w:rsid w:val="008E2F49"/>
    <w:rsid w:val="008E3345"/>
    <w:rsid w:val="008E353C"/>
    <w:rsid w:val="008E35F4"/>
    <w:rsid w:val="008E37F2"/>
    <w:rsid w:val="008E3AAD"/>
    <w:rsid w:val="008E3DD5"/>
    <w:rsid w:val="008E3E75"/>
    <w:rsid w:val="008E4048"/>
    <w:rsid w:val="008E40EF"/>
    <w:rsid w:val="008E4252"/>
    <w:rsid w:val="008E42F9"/>
    <w:rsid w:val="008E435D"/>
    <w:rsid w:val="008E4438"/>
    <w:rsid w:val="008E46A0"/>
    <w:rsid w:val="008E4897"/>
    <w:rsid w:val="008E48ED"/>
    <w:rsid w:val="008E4970"/>
    <w:rsid w:val="008E4B4C"/>
    <w:rsid w:val="008E4B62"/>
    <w:rsid w:val="008E4BD4"/>
    <w:rsid w:val="008E4C8A"/>
    <w:rsid w:val="008E4CC4"/>
    <w:rsid w:val="008E4DA3"/>
    <w:rsid w:val="008E4E1E"/>
    <w:rsid w:val="008E4EFC"/>
    <w:rsid w:val="008E4F02"/>
    <w:rsid w:val="008E5588"/>
    <w:rsid w:val="008E57D2"/>
    <w:rsid w:val="008E5850"/>
    <w:rsid w:val="008E5A1B"/>
    <w:rsid w:val="008E5A1D"/>
    <w:rsid w:val="008E5AAA"/>
    <w:rsid w:val="008E5ABC"/>
    <w:rsid w:val="008E5BD3"/>
    <w:rsid w:val="008E5EA7"/>
    <w:rsid w:val="008E5F95"/>
    <w:rsid w:val="008E5FB5"/>
    <w:rsid w:val="008E604B"/>
    <w:rsid w:val="008E616B"/>
    <w:rsid w:val="008E650F"/>
    <w:rsid w:val="008E67A7"/>
    <w:rsid w:val="008E67D3"/>
    <w:rsid w:val="008E6872"/>
    <w:rsid w:val="008E68A9"/>
    <w:rsid w:val="008E68F3"/>
    <w:rsid w:val="008E6A73"/>
    <w:rsid w:val="008E6C21"/>
    <w:rsid w:val="008E6C9B"/>
    <w:rsid w:val="008E705B"/>
    <w:rsid w:val="008E711C"/>
    <w:rsid w:val="008E7220"/>
    <w:rsid w:val="008E7270"/>
    <w:rsid w:val="008E75D8"/>
    <w:rsid w:val="008E7807"/>
    <w:rsid w:val="008E7BB6"/>
    <w:rsid w:val="008E7CB2"/>
    <w:rsid w:val="008E7D54"/>
    <w:rsid w:val="008E7DF5"/>
    <w:rsid w:val="008E7E3B"/>
    <w:rsid w:val="008E7E67"/>
    <w:rsid w:val="008E7F2F"/>
    <w:rsid w:val="008F0514"/>
    <w:rsid w:val="008F058A"/>
    <w:rsid w:val="008F0A26"/>
    <w:rsid w:val="008F0A48"/>
    <w:rsid w:val="008F0AF3"/>
    <w:rsid w:val="008F0E0B"/>
    <w:rsid w:val="008F0EC9"/>
    <w:rsid w:val="008F0FEF"/>
    <w:rsid w:val="008F10AE"/>
    <w:rsid w:val="008F115F"/>
    <w:rsid w:val="008F15D3"/>
    <w:rsid w:val="008F15F0"/>
    <w:rsid w:val="008F167A"/>
    <w:rsid w:val="008F185C"/>
    <w:rsid w:val="008F18A4"/>
    <w:rsid w:val="008F18CC"/>
    <w:rsid w:val="008F1946"/>
    <w:rsid w:val="008F2204"/>
    <w:rsid w:val="008F236F"/>
    <w:rsid w:val="008F23D2"/>
    <w:rsid w:val="008F264E"/>
    <w:rsid w:val="008F275A"/>
    <w:rsid w:val="008F2B7F"/>
    <w:rsid w:val="008F2DE7"/>
    <w:rsid w:val="008F2E95"/>
    <w:rsid w:val="008F314C"/>
    <w:rsid w:val="008F31AB"/>
    <w:rsid w:val="008F3204"/>
    <w:rsid w:val="008F3228"/>
    <w:rsid w:val="008F326A"/>
    <w:rsid w:val="008F32AC"/>
    <w:rsid w:val="008F34CE"/>
    <w:rsid w:val="008F35EF"/>
    <w:rsid w:val="008F3661"/>
    <w:rsid w:val="008F38A2"/>
    <w:rsid w:val="008F3901"/>
    <w:rsid w:val="008F3A0D"/>
    <w:rsid w:val="008F3A34"/>
    <w:rsid w:val="008F3A75"/>
    <w:rsid w:val="008F3D06"/>
    <w:rsid w:val="008F3EB3"/>
    <w:rsid w:val="008F4081"/>
    <w:rsid w:val="008F40C2"/>
    <w:rsid w:val="008F4136"/>
    <w:rsid w:val="008F4559"/>
    <w:rsid w:val="008F490D"/>
    <w:rsid w:val="008F49CC"/>
    <w:rsid w:val="008F4B6B"/>
    <w:rsid w:val="008F4DC0"/>
    <w:rsid w:val="008F4EDD"/>
    <w:rsid w:val="008F50D9"/>
    <w:rsid w:val="008F50E5"/>
    <w:rsid w:val="008F53C4"/>
    <w:rsid w:val="008F53D3"/>
    <w:rsid w:val="008F55D2"/>
    <w:rsid w:val="008F579C"/>
    <w:rsid w:val="008F57E9"/>
    <w:rsid w:val="008F591E"/>
    <w:rsid w:val="008F63C8"/>
    <w:rsid w:val="008F63CD"/>
    <w:rsid w:val="008F6467"/>
    <w:rsid w:val="008F6548"/>
    <w:rsid w:val="008F66D4"/>
    <w:rsid w:val="008F6894"/>
    <w:rsid w:val="008F6DA9"/>
    <w:rsid w:val="008F6F42"/>
    <w:rsid w:val="008F7069"/>
    <w:rsid w:val="008F70DE"/>
    <w:rsid w:val="008F70F0"/>
    <w:rsid w:val="008F7270"/>
    <w:rsid w:val="008F72B8"/>
    <w:rsid w:val="008F732E"/>
    <w:rsid w:val="008F7339"/>
    <w:rsid w:val="008F73CD"/>
    <w:rsid w:val="008F747C"/>
    <w:rsid w:val="008F74D3"/>
    <w:rsid w:val="008F74EB"/>
    <w:rsid w:val="008F74EE"/>
    <w:rsid w:val="008F76F2"/>
    <w:rsid w:val="008F7821"/>
    <w:rsid w:val="008F78A6"/>
    <w:rsid w:val="008F7962"/>
    <w:rsid w:val="008F799D"/>
    <w:rsid w:val="008F7AEC"/>
    <w:rsid w:val="008F7B71"/>
    <w:rsid w:val="008F7B7E"/>
    <w:rsid w:val="008F7C45"/>
    <w:rsid w:val="008F7C74"/>
    <w:rsid w:val="008F7E7F"/>
    <w:rsid w:val="008F7EAC"/>
    <w:rsid w:val="008F7F20"/>
    <w:rsid w:val="008F7F44"/>
    <w:rsid w:val="008F7F84"/>
    <w:rsid w:val="00900081"/>
    <w:rsid w:val="009000B1"/>
    <w:rsid w:val="00900403"/>
    <w:rsid w:val="00900461"/>
    <w:rsid w:val="00900661"/>
    <w:rsid w:val="00900690"/>
    <w:rsid w:val="00900758"/>
    <w:rsid w:val="00900827"/>
    <w:rsid w:val="00900A4B"/>
    <w:rsid w:val="00900DD9"/>
    <w:rsid w:val="00900E93"/>
    <w:rsid w:val="00901074"/>
    <w:rsid w:val="009010EF"/>
    <w:rsid w:val="009012EA"/>
    <w:rsid w:val="0090143C"/>
    <w:rsid w:val="00901667"/>
    <w:rsid w:val="00901858"/>
    <w:rsid w:val="009019A1"/>
    <w:rsid w:val="009019A3"/>
    <w:rsid w:val="00901A7E"/>
    <w:rsid w:val="00901B62"/>
    <w:rsid w:val="00901C0F"/>
    <w:rsid w:val="00901DAE"/>
    <w:rsid w:val="00901F3F"/>
    <w:rsid w:val="00901F9B"/>
    <w:rsid w:val="0090251A"/>
    <w:rsid w:val="0090269D"/>
    <w:rsid w:val="009029BF"/>
    <w:rsid w:val="00902A39"/>
    <w:rsid w:val="00902A54"/>
    <w:rsid w:val="00902B85"/>
    <w:rsid w:val="00902BE8"/>
    <w:rsid w:val="00902D67"/>
    <w:rsid w:val="00902FE4"/>
    <w:rsid w:val="0090348A"/>
    <w:rsid w:val="00904038"/>
    <w:rsid w:val="00904242"/>
    <w:rsid w:val="009043D8"/>
    <w:rsid w:val="0090456F"/>
    <w:rsid w:val="009046E6"/>
    <w:rsid w:val="009046F5"/>
    <w:rsid w:val="00904796"/>
    <w:rsid w:val="0090488E"/>
    <w:rsid w:val="00904AC2"/>
    <w:rsid w:val="00904B52"/>
    <w:rsid w:val="00904BEF"/>
    <w:rsid w:val="00904C50"/>
    <w:rsid w:val="00904C90"/>
    <w:rsid w:val="00904DB2"/>
    <w:rsid w:val="00904E70"/>
    <w:rsid w:val="0090501E"/>
    <w:rsid w:val="009050DE"/>
    <w:rsid w:val="0090513F"/>
    <w:rsid w:val="009051DF"/>
    <w:rsid w:val="009052A0"/>
    <w:rsid w:val="009054C1"/>
    <w:rsid w:val="0090558D"/>
    <w:rsid w:val="009055AD"/>
    <w:rsid w:val="009055D9"/>
    <w:rsid w:val="009058BA"/>
    <w:rsid w:val="0090597E"/>
    <w:rsid w:val="00905A51"/>
    <w:rsid w:val="00905E03"/>
    <w:rsid w:val="00905E40"/>
    <w:rsid w:val="00905ED9"/>
    <w:rsid w:val="009062E6"/>
    <w:rsid w:val="009063BC"/>
    <w:rsid w:val="0090674F"/>
    <w:rsid w:val="00906905"/>
    <w:rsid w:val="0090691C"/>
    <w:rsid w:val="00906A1D"/>
    <w:rsid w:val="00906BFF"/>
    <w:rsid w:val="00906CF7"/>
    <w:rsid w:val="00906D93"/>
    <w:rsid w:val="00906DE7"/>
    <w:rsid w:val="009070D3"/>
    <w:rsid w:val="0090711C"/>
    <w:rsid w:val="0090725E"/>
    <w:rsid w:val="009072D0"/>
    <w:rsid w:val="0090730B"/>
    <w:rsid w:val="0090737A"/>
    <w:rsid w:val="00907713"/>
    <w:rsid w:val="0090772F"/>
    <w:rsid w:val="0090777C"/>
    <w:rsid w:val="00907810"/>
    <w:rsid w:val="009079B0"/>
    <w:rsid w:val="00907B75"/>
    <w:rsid w:val="00907B9B"/>
    <w:rsid w:val="00907C1D"/>
    <w:rsid w:val="00907EBF"/>
    <w:rsid w:val="00907F14"/>
    <w:rsid w:val="00907FFA"/>
    <w:rsid w:val="00910108"/>
    <w:rsid w:val="0091022D"/>
    <w:rsid w:val="009105AE"/>
    <w:rsid w:val="00910932"/>
    <w:rsid w:val="0091093D"/>
    <w:rsid w:val="009109C1"/>
    <w:rsid w:val="00910D65"/>
    <w:rsid w:val="00910EF4"/>
    <w:rsid w:val="0091109F"/>
    <w:rsid w:val="0091112A"/>
    <w:rsid w:val="00911198"/>
    <w:rsid w:val="0091126A"/>
    <w:rsid w:val="009114C7"/>
    <w:rsid w:val="00911579"/>
    <w:rsid w:val="009115F1"/>
    <w:rsid w:val="009118A3"/>
    <w:rsid w:val="00911B4E"/>
    <w:rsid w:val="00911D1A"/>
    <w:rsid w:val="00911FD1"/>
    <w:rsid w:val="0091223B"/>
    <w:rsid w:val="00912408"/>
    <w:rsid w:val="009126BC"/>
    <w:rsid w:val="009127CD"/>
    <w:rsid w:val="00912E36"/>
    <w:rsid w:val="00912F94"/>
    <w:rsid w:val="00913121"/>
    <w:rsid w:val="009132E0"/>
    <w:rsid w:val="00913328"/>
    <w:rsid w:val="00913610"/>
    <w:rsid w:val="00913713"/>
    <w:rsid w:val="009137DE"/>
    <w:rsid w:val="009138D0"/>
    <w:rsid w:val="00913C49"/>
    <w:rsid w:val="009140DF"/>
    <w:rsid w:val="009140E6"/>
    <w:rsid w:val="0091419F"/>
    <w:rsid w:val="0091426E"/>
    <w:rsid w:val="009142DE"/>
    <w:rsid w:val="00914391"/>
    <w:rsid w:val="009143D0"/>
    <w:rsid w:val="009143E1"/>
    <w:rsid w:val="00914468"/>
    <w:rsid w:val="00914469"/>
    <w:rsid w:val="0091451C"/>
    <w:rsid w:val="0091452B"/>
    <w:rsid w:val="00914684"/>
    <w:rsid w:val="00914697"/>
    <w:rsid w:val="00914BA4"/>
    <w:rsid w:val="00914E31"/>
    <w:rsid w:val="00914E61"/>
    <w:rsid w:val="00914E8F"/>
    <w:rsid w:val="0091505F"/>
    <w:rsid w:val="0091513C"/>
    <w:rsid w:val="00915180"/>
    <w:rsid w:val="0091527A"/>
    <w:rsid w:val="009154C0"/>
    <w:rsid w:val="00915529"/>
    <w:rsid w:val="0091568D"/>
    <w:rsid w:val="00915904"/>
    <w:rsid w:val="00915C1E"/>
    <w:rsid w:val="00915FFD"/>
    <w:rsid w:val="00916138"/>
    <w:rsid w:val="0091628F"/>
    <w:rsid w:val="009165A4"/>
    <w:rsid w:val="009165B9"/>
    <w:rsid w:val="009165F5"/>
    <w:rsid w:val="00916963"/>
    <w:rsid w:val="00916971"/>
    <w:rsid w:val="00916A24"/>
    <w:rsid w:val="00916ABE"/>
    <w:rsid w:val="00916C54"/>
    <w:rsid w:val="00916EB7"/>
    <w:rsid w:val="00917038"/>
    <w:rsid w:val="0091713C"/>
    <w:rsid w:val="009171F2"/>
    <w:rsid w:val="0091720A"/>
    <w:rsid w:val="0091738E"/>
    <w:rsid w:val="009176D9"/>
    <w:rsid w:val="009177E6"/>
    <w:rsid w:val="00917813"/>
    <w:rsid w:val="00917901"/>
    <w:rsid w:val="009179A1"/>
    <w:rsid w:val="00917A1D"/>
    <w:rsid w:val="00917B51"/>
    <w:rsid w:val="00917B5E"/>
    <w:rsid w:val="00917C14"/>
    <w:rsid w:val="00920104"/>
    <w:rsid w:val="00920181"/>
    <w:rsid w:val="009201D2"/>
    <w:rsid w:val="009202CA"/>
    <w:rsid w:val="009207C4"/>
    <w:rsid w:val="0092083D"/>
    <w:rsid w:val="00920A85"/>
    <w:rsid w:val="00920B31"/>
    <w:rsid w:val="00920DA0"/>
    <w:rsid w:val="00920FDA"/>
    <w:rsid w:val="00921029"/>
    <w:rsid w:val="00921152"/>
    <w:rsid w:val="0092121F"/>
    <w:rsid w:val="009212E0"/>
    <w:rsid w:val="009213C5"/>
    <w:rsid w:val="00921597"/>
    <w:rsid w:val="00921677"/>
    <w:rsid w:val="00921794"/>
    <w:rsid w:val="00921980"/>
    <w:rsid w:val="00921A11"/>
    <w:rsid w:val="00921B4B"/>
    <w:rsid w:val="009220A8"/>
    <w:rsid w:val="009221A4"/>
    <w:rsid w:val="009221BF"/>
    <w:rsid w:val="0092241A"/>
    <w:rsid w:val="00922555"/>
    <w:rsid w:val="009225BE"/>
    <w:rsid w:val="009229ED"/>
    <w:rsid w:val="00922A91"/>
    <w:rsid w:val="00922AC3"/>
    <w:rsid w:val="00922BB4"/>
    <w:rsid w:val="00922C32"/>
    <w:rsid w:val="00922C56"/>
    <w:rsid w:val="00922DBB"/>
    <w:rsid w:val="00922DD2"/>
    <w:rsid w:val="00922E99"/>
    <w:rsid w:val="00922EB2"/>
    <w:rsid w:val="00922EC2"/>
    <w:rsid w:val="00922FE7"/>
    <w:rsid w:val="0092316F"/>
    <w:rsid w:val="0092318F"/>
    <w:rsid w:val="0092334E"/>
    <w:rsid w:val="009233CF"/>
    <w:rsid w:val="009237B0"/>
    <w:rsid w:val="0092380C"/>
    <w:rsid w:val="00923C26"/>
    <w:rsid w:val="00923CF2"/>
    <w:rsid w:val="00923EB9"/>
    <w:rsid w:val="0092412E"/>
    <w:rsid w:val="009242AE"/>
    <w:rsid w:val="009242C8"/>
    <w:rsid w:val="0092437F"/>
    <w:rsid w:val="009243AD"/>
    <w:rsid w:val="009244ED"/>
    <w:rsid w:val="009244F4"/>
    <w:rsid w:val="00924511"/>
    <w:rsid w:val="00924613"/>
    <w:rsid w:val="009246AD"/>
    <w:rsid w:val="009246F7"/>
    <w:rsid w:val="00924775"/>
    <w:rsid w:val="00924953"/>
    <w:rsid w:val="00924986"/>
    <w:rsid w:val="00924ACC"/>
    <w:rsid w:val="00924CAF"/>
    <w:rsid w:val="00924EA4"/>
    <w:rsid w:val="00924F7C"/>
    <w:rsid w:val="00925163"/>
    <w:rsid w:val="00925258"/>
    <w:rsid w:val="0092547C"/>
    <w:rsid w:val="009256F9"/>
    <w:rsid w:val="00925884"/>
    <w:rsid w:val="00925977"/>
    <w:rsid w:val="00925B7D"/>
    <w:rsid w:val="00925D4C"/>
    <w:rsid w:val="00925DB9"/>
    <w:rsid w:val="009260CF"/>
    <w:rsid w:val="00926136"/>
    <w:rsid w:val="009261B8"/>
    <w:rsid w:val="0092621B"/>
    <w:rsid w:val="009264AC"/>
    <w:rsid w:val="0092678A"/>
    <w:rsid w:val="00926978"/>
    <w:rsid w:val="00926A19"/>
    <w:rsid w:val="00926AA4"/>
    <w:rsid w:val="00926B41"/>
    <w:rsid w:val="00926C0B"/>
    <w:rsid w:val="009270D4"/>
    <w:rsid w:val="009270E0"/>
    <w:rsid w:val="00927128"/>
    <w:rsid w:val="009273AF"/>
    <w:rsid w:val="009273F9"/>
    <w:rsid w:val="00927735"/>
    <w:rsid w:val="00927C6A"/>
    <w:rsid w:val="00927D26"/>
    <w:rsid w:val="00927D60"/>
    <w:rsid w:val="009301D5"/>
    <w:rsid w:val="0093039B"/>
    <w:rsid w:val="00930437"/>
    <w:rsid w:val="00930639"/>
    <w:rsid w:val="009306E5"/>
    <w:rsid w:val="0093074C"/>
    <w:rsid w:val="009307BD"/>
    <w:rsid w:val="0093083C"/>
    <w:rsid w:val="00930AFF"/>
    <w:rsid w:val="00930C92"/>
    <w:rsid w:val="00930CA6"/>
    <w:rsid w:val="00930E28"/>
    <w:rsid w:val="0093108B"/>
    <w:rsid w:val="009312B6"/>
    <w:rsid w:val="00931A4C"/>
    <w:rsid w:val="00931B70"/>
    <w:rsid w:val="00931E60"/>
    <w:rsid w:val="009321DD"/>
    <w:rsid w:val="0093240D"/>
    <w:rsid w:val="00932486"/>
    <w:rsid w:val="00932516"/>
    <w:rsid w:val="0093287C"/>
    <w:rsid w:val="0093291D"/>
    <w:rsid w:val="009329CC"/>
    <w:rsid w:val="00932A0D"/>
    <w:rsid w:val="00933114"/>
    <w:rsid w:val="009331A6"/>
    <w:rsid w:val="0093331A"/>
    <w:rsid w:val="00933553"/>
    <w:rsid w:val="0093363A"/>
    <w:rsid w:val="00933AC4"/>
    <w:rsid w:val="00933C05"/>
    <w:rsid w:val="00933CD5"/>
    <w:rsid w:val="00933D06"/>
    <w:rsid w:val="00933E04"/>
    <w:rsid w:val="00933E2B"/>
    <w:rsid w:val="00933FC2"/>
    <w:rsid w:val="00934390"/>
    <w:rsid w:val="009343EE"/>
    <w:rsid w:val="009345BF"/>
    <w:rsid w:val="009346C4"/>
    <w:rsid w:val="009349FC"/>
    <w:rsid w:val="00934A66"/>
    <w:rsid w:val="00934AC6"/>
    <w:rsid w:val="00934B21"/>
    <w:rsid w:val="00934B9F"/>
    <w:rsid w:val="00934EAB"/>
    <w:rsid w:val="00935319"/>
    <w:rsid w:val="00935CBA"/>
    <w:rsid w:val="00935FDB"/>
    <w:rsid w:val="009360CB"/>
    <w:rsid w:val="00936445"/>
    <w:rsid w:val="009364AC"/>
    <w:rsid w:val="00936571"/>
    <w:rsid w:val="009365E2"/>
    <w:rsid w:val="0093663B"/>
    <w:rsid w:val="009367DF"/>
    <w:rsid w:val="009368BB"/>
    <w:rsid w:val="009368D1"/>
    <w:rsid w:val="00936A2B"/>
    <w:rsid w:val="00936A49"/>
    <w:rsid w:val="00936AEB"/>
    <w:rsid w:val="00936B67"/>
    <w:rsid w:val="00936BFC"/>
    <w:rsid w:val="00936C1C"/>
    <w:rsid w:val="00936C66"/>
    <w:rsid w:val="00936C8B"/>
    <w:rsid w:val="00936C9A"/>
    <w:rsid w:val="00936DD4"/>
    <w:rsid w:val="00936F8E"/>
    <w:rsid w:val="009371C6"/>
    <w:rsid w:val="0093742E"/>
    <w:rsid w:val="00937662"/>
    <w:rsid w:val="00937761"/>
    <w:rsid w:val="009378F7"/>
    <w:rsid w:val="00937937"/>
    <w:rsid w:val="00937990"/>
    <w:rsid w:val="009379CD"/>
    <w:rsid w:val="00937DD2"/>
    <w:rsid w:val="00937E34"/>
    <w:rsid w:val="009400F0"/>
    <w:rsid w:val="009401BF"/>
    <w:rsid w:val="0094026A"/>
    <w:rsid w:val="009402B2"/>
    <w:rsid w:val="009402D1"/>
    <w:rsid w:val="0094059B"/>
    <w:rsid w:val="00940654"/>
    <w:rsid w:val="0094090B"/>
    <w:rsid w:val="00940AA6"/>
    <w:rsid w:val="00940CF9"/>
    <w:rsid w:val="00940E9F"/>
    <w:rsid w:val="009412EF"/>
    <w:rsid w:val="009412F9"/>
    <w:rsid w:val="0094133D"/>
    <w:rsid w:val="009413D0"/>
    <w:rsid w:val="0094140C"/>
    <w:rsid w:val="009415DF"/>
    <w:rsid w:val="00941607"/>
    <w:rsid w:val="009416E7"/>
    <w:rsid w:val="00941AB8"/>
    <w:rsid w:val="00941C01"/>
    <w:rsid w:val="00941E30"/>
    <w:rsid w:val="00941F70"/>
    <w:rsid w:val="0094219F"/>
    <w:rsid w:val="009423F8"/>
    <w:rsid w:val="00942487"/>
    <w:rsid w:val="009425C1"/>
    <w:rsid w:val="009426E5"/>
    <w:rsid w:val="00942A74"/>
    <w:rsid w:val="00942B1D"/>
    <w:rsid w:val="00942CA5"/>
    <w:rsid w:val="00942F45"/>
    <w:rsid w:val="00943087"/>
    <w:rsid w:val="009430BE"/>
    <w:rsid w:val="009430EA"/>
    <w:rsid w:val="00943102"/>
    <w:rsid w:val="0094314D"/>
    <w:rsid w:val="009432E8"/>
    <w:rsid w:val="009432EE"/>
    <w:rsid w:val="0094335F"/>
    <w:rsid w:val="009433C8"/>
    <w:rsid w:val="00943773"/>
    <w:rsid w:val="00943A65"/>
    <w:rsid w:val="00943AA0"/>
    <w:rsid w:val="00943B89"/>
    <w:rsid w:val="00943C3B"/>
    <w:rsid w:val="00943D0C"/>
    <w:rsid w:val="00943D5C"/>
    <w:rsid w:val="00943D98"/>
    <w:rsid w:val="00943DCB"/>
    <w:rsid w:val="00943F3A"/>
    <w:rsid w:val="00943F6B"/>
    <w:rsid w:val="0094409F"/>
    <w:rsid w:val="0094422C"/>
    <w:rsid w:val="009442B3"/>
    <w:rsid w:val="00944322"/>
    <w:rsid w:val="0094442E"/>
    <w:rsid w:val="00944602"/>
    <w:rsid w:val="009446D7"/>
    <w:rsid w:val="009447CE"/>
    <w:rsid w:val="0094492F"/>
    <w:rsid w:val="00944CB3"/>
    <w:rsid w:val="00944F6F"/>
    <w:rsid w:val="0094505E"/>
    <w:rsid w:val="00945313"/>
    <w:rsid w:val="00945346"/>
    <w:rsid w:val="009456B2"/>
    <w:rsid w:val="0094579F"/>
    <w:rsid w:val="009457AB"/>
    <w:rsid w:val="00945A13"/>
    <w:rsid w:val="00945E09"/>
    <w:rsid w:val="00945EB5"/>
    <w:rsid w:val="00945F9F"/>
    <w:rsid w:val="00945FAB"/>
    <w:rsid w:val="00945FB1"/>
    <w:rsid w:val="0094632D"/>
    <w:rsid w:val="0094649F"/>
    <w:rsid w:val="009464C9"/>
    <w:rsid w:val="00946526"/>
    <w:rsid w:val="00946944"/>
    <w:rsid w:val="0094698D"/>
    <w:rsid w:val="00946AFE"/>
    <w:rsid w:val="00946C16"/>
    <w:rsid w:val="00946CC5"/>
    <w:rsid w:val="00946F0B"/>
    <w:rsid w:val="00947037"/>
    <w:rsid w:val="009476A5"/>
    <w:rsid w:val="0094785C"/>
    <w:rsid w:val="0094789C"/>
    <w:rsid w:val="00947A1B"/>
    <w:rsid w:val="00947C08"/>
    <w:rsid w:val="00947C4F"/>
    <w:rsid w:val="00947C8F"/>
    <w:rsid w:val="00947D9B"/>
    <w:rsid w:val="00947E18"/>
    <w:rsid w:val="00947EFC"/>
    <w:rsid w:val="00947FE1"/>
    <w:rsid w:val="00950141"/>
    <w:rsid w:val="009501F6"/>
    <w:rsid w:val="009503AA"/>
    <w:rsid w:val="009503CB"/>
    <w:rsid w:val="0095056E"/>
    <w:rsid w:val="009506D9"/>
    <w:rsid w:val="00950715"/>
    <w:rsid w:val="0095084A"/>
    <w:rsid w:val="009509B4"/>
    <w:rsid w:val="009509BB"/>
    <w:rsid w:val="009509EC"/>
    <w:rsid w:val="00950AC0"/>
    <w:rsid w:val="00950C3C"/>
    <w:rsid w:val="00950D81"/>
    <w:rsid w:val="00951063"/>
    <w:rsid w:val="009510F2"/>
    <w:rsid w:val="009512A4"/>
    <w:rsid w:val="0095144C"/>
    <w:rsid w:val="0095147D"/>
    <w:rsid w:val="009516AB"/>
    <w:rsid w:val="009517CE"/>
    <w:rsid w:val="0095182C"/>
    <w:rsid w:val="00951CF3"/>
    <w:rsid w:val="00951E39"/>
    <w:rsid w:val="0095234D"/>
    <w:rsid w:val="009523F3"/>
    <w:rsid w:val="0095259B"/>
    <w:rsid w:val="009528A3"/>
    <w:rsid w:val="009529D2"/>
    <w:rsid w:val="00952A0D"/>
    <w:rsid w:val="00952B07"/>
    <w:rsid w:val="00952BFA"/>
    <w:rsid w:val="00952C07"/>
    <w:rsid w:val="00952F44"/>
    <w:rsid w:val="00952FA8"/>
    <w:rsid w:val="00953010"/>
    <w:rsid w:val="00953055"/>
    <w:rsid w:val="009530B3"/>
    <w:rsid w:val="0095313B"/>
    <w:rsid w:val="009532CB"/>
    <w:rsid w:val="0095377E"/>
    <w:rsid w:val="00953A7E"/>
    <w:rsid w:val="00953C52"/>
    <w:rsid w:val="00953E28"/>
    <w:rsid w:val="00953F2B"/>
    <w:rsid w:val="0095411E"/>
    <w:rsid w:val="00954147"/>
    <w:rsid w:val="009541BC"/>
    <w:rsid w:val="0095457D"/>
    <w:rsid w:val="00954609"/>
    <w:rsid w:val="009547D5"/>
    <w:rsid w:val="00954B21"/>
    <w:rsid w:val="00954B8D"/>
    <w:rsid w:val="00954DF8"/>
    <w:rsid w:val="00954ED6"/>
    <w:rsid w:val="0095543A"/>
    <w:rsid w:val="009554A5"/>
    <w:rsid w:val="00955553"/>
    <w:rsid w:val="00955720"/>
    <w:rsid w:val="00955727"/>
    <w:rsid w:val="009559B0"/>
    <w:rsid w:val="00955A87"/>
    <w:rsid w:val="00955AD5"/>
    <w:rsid w:val="00955B0D"/>
    <w:rsid w:val="00956059"/>
    <w:rsid w:val="0095606F"/>
    <w:rsid w:val="009561B9"/>
    <w:rsid w:val="00956421"/>
    <w:rsid w:val="00956505"/>
    <w:rsid w:val="0095660C"/>
    <w:rsid w:val="0095661E"/>
    <w:rsid w:val="00956726"/>
    <w:rsid w:val="009567DA"/>
    <w:rsid w:val="00956827"/>
    <w:rsid w:val="00956AC5"/>
    <w:rsid w:val="00956BD7"/>
    <w:rsid w:val="00956C10"/>
    <w:rsid w:val="00956E40"/>
    <w:rsid w:val="009572A8"/>
    <w:rsid w:val="009573D9"/>
    <w:rsid w:val="00957438"/>
    <w:rsid w:val="0095796F"/>
    <w:rsid w:val="009579C9"/>
    <w:rsid w:val="00957BB2"/>
    <w:rsid w:val="009600DE"/>
    <w:rsid w:val="00960118"/>
    <w:rsid w:val="009601C4"/>
    <w:rsid w:val="00960301"/>
    <w:rsid w:val="00960459"/>
    <w:rsid w:val="0096048D"/>
    <w:rsid w:val="0096049A"/>
    <w:rsid w:val="009605ED"/>
    <w:rsid w:val="00960A1E"/>
    <w:rsid w:val="00960C03"/>
    <w:rsid w:val="00961028"/>
    <w:rsid w:val="00961198"/>
    <w:rsid w:val="009611AF"/>
    <w:rsid w:val="00961498"/>
    <w:rsid w:val="009614C3"/>
    <w:rsid w:val="009614D0"/>
    <w:rsid w:val="00961660"/>
    <w:rsid w:val="009616E7"/>
    <w:rsid w:val="00961726"/>
    <w:rsid w:val="009617B8"/>
    <w:rsid w:val="00961CE4"/>
    <w:rsid w:val="0096209F"/>
    <w:rsid w:val="009621B9"/>
    <w:rsid w:val="0096240D"/>
    <w:rsid w:val="00962631"/>
    <w:rsid w:val="00962985"/>
    <w:rsid w:val="00962A17"/>
    <w:rsid w:val="00962DBA"/>
    <w:rsid w:val="00962DF1"/>
    <w:rsid w:val="00962ED3"/>
    <w:rsid w:val="00962EE8"/>
    <w:rsid w:val="00962F2D"/>
    <w:rsid w:val="009632F8"/>
    <w:rsid w:val="009632FA"/>
    <w:rsid w:val="00963311"/>
    <w:rsid w:val="009635C9"/>
    <w:rsid w:val="009637D2"/>
    <w:rsid w:val="00963887"/>
    <w:rsid w:val="009638AE"/>
    <w:rsid w:val="00963B08"/>
    <w:rsid w:val="00963BA3"/>
    <w:rsid w:val="00963F23"/>
    <w:rsid w:val="00963FEB"/>
    <w:rsid w:val="00964277"/>
    <w:rsid w:val="009642F7"/>
    <w:rsid w:val="0096433D"/>
    <w:rsid w:val="00964430"/>
    <w:rsid w:val="00964436"/>
    <w:rsid w:val="009644A1"/>
    <w:rsid w:val="00964517"/>
    <w:rsid w:val="00964566"/>
    <w:rsid w:val="00964956"/>
    <w:rsid w:val="00964A22"/>
    <w:rsid w:val="00964B17"/>
    <w:rsid w:val="00964B67"/>
    <w:rsid w:val="00964BD3"/>
    <w:rsid w:val="00964E07"/>
    <w:rsid w:val="0096536F"/>
    <w:rsid w:val="00965386"/>
    <w:rsid w:val="009653C8"/>
    <w:rsid w:val="009653DB"/>
    <w:rsid w:val="0096563B"/>
    <w:rsid w:val="00965660"/>
    <w:rsid w:val="00965A46"/>
    <w:rsid w:val="00965DC6"/>
    <w:rsid w:val="00966686"/>
    <w:rsid w:val="00966DCC"/>
    <w:rsid w:val="00966DFF"/>
    <w:rsid w:val="00967076"/>
    <w:rsid w:val="009670E5"/>
    <w:rsid w:val="00967158"/>
    <w:rsid w:val="00967201"/>
    <w:rsid w:val="0096723C"/>
    <w:rsid w:val="009672A8"/>
    <w:rsid w:val="009673EC"/>
    <w:rsid w:val="00967432"/>
    <w:rsid w:val="0096748E"/>
    <w:rsid w:val="009675A2"/>
    <w:rsid w:val="00967726"/>
    <w:rsid w:val="00967B8F"/>
    <w:rsid w:val="00967C17"/>
    <w:rsid w:val="00967C4A"/>
    <w:rsid w:val="00967D23"/>
    <w:rsid w:val="00967F31"/>
    <w:rsid w:val="00970016"/>
    <w:rsid w:val="009700B1"/>
    <w:rsid w:val="009701CC"/>
    <w:rsid w:val="00970301"/>
    <w:rsid w:val="009704B3"/>
    <w:rsid w:val="00970630"/>
    <w:rsid w:val="00970637"/>
    <w:rsid w:val="00970661"/>
    <w:rsid w:val="00970765"/>
    <w:rsid w:val="0097082D"/>
    <w:rsid w:val="00970873"/>
    <w:rsid w:val="00970BA7"/>
    <w:rsid w:val="0097107A"/>
    <w:rsid w:val="009710C8"/>
    <w:rsid w:val="00971537"/>
    <w:rsid w:val="00971603"/>
    <w:rsid w:val="00971A29"/>
    <w:rsid w:val="00971F37"/>
    <w:rsid w:val="00972027"/>
    <w:rsid w:val="0097223B"/>
    <w:rsid w:val="009722B6"/>
    <w:rsid w:val="0097241B"/>
    <w:rsid w:val="0097246D"/>
    <w:rsid w:val="00972675"/>
    <w:rsid w:val="009726A9"/>
    <w:rsid w:val="009727E0"/>
    <w:rsid w:val="00972B57"/>
    <w:rsid w:val="00972DCA"/>
    <w:rsid w:val="00972E46"/>
    <w:rsid w:val="00972FF8"/>
    <w:rsid w:val="00973036"/>
    <w:rsid w:val="009731E0"/>
    <w:rsid w:val="009733A4"/>
    <w:rsid w:val="00973538"/>
    <w:rsid w:val="00973783"/>
    <w:rsid w:val="00973788"/>
    <w:rsid w:val="009738C6"/>
    <w:rsid w:val="0097463F"/>
    <w:rsid w:val="0097468C"/>
    <w:rsid w:val="00974705"/>
    <w:rsid w:val="009747FB"/>
    <w:rsid w:val="00974AB4"/>
    <w:rsid w:val="00974D6D"/>
    <w:rsid w:val="00975084"/>
    <w:rsid w:val="0097508D"/>
    <w:rsid w:val="0097510E"/>
    <w:rsid w:val="009751EC"/>
    <w:rsid w:val="009753A2"/>
    <w:rsid w:val="009753A6"/>
    <w:rsid w:val="0097555D"/>
    <w:rsid w:val="00975B5B"/>
    <w:rsid w:val="00975D0A"/>
    <w:rsid w:val="00975D62"/>
    <w:rsid w:val="00975EC8"/>
    <w:rsid w:val="00976007"/>
    <w:rsid w:val="00976132"/>
    <w:rsid w:val="0097622C"/>
    <w:rsid w:val="00976236"/>
    <w:rsid w:val="009762EE"/>
    <w:rsid w:val="009764B4"/>
    <w:rsid w:val="00976523"/>
    <w:rsid w:val="0097666F"/>
    <w:rsid w:val="0097677A"/>
    <w:rsid w:val="0097696E"/>
    <w:rsid w:val="00976ADD"/>
    <w:rsid w:val="00976B88"/>
    <w:rsid w:val="00976BE2"/>
    <w:rsid w:val="00976C97"/>
    <w:rsid w:val="00976EAF"/>
    <w:rsid w:val="00976F7D"/>
    <w:rsid w:val="00977030"/>
    <w:rsid w:val="009771BD"/>
    <w:rsid w:val="009772C9"/>
    <w:rsid w:val="009774C4"/>
    <w:rsid w:val="009775E0"/>
    <w:rsid w:val="009775FF"/>
    <w:rsid w:val="00977602"/>
    <w:rsid w:val="00977727"/>
    <w:rsid w:val="00977B14"/>
    <w:rsid w:val="00977D41"/>
    <w:rsid w:val="00977D75"/>
    <w:rsid w:val="00977E5E"/>
    <w:rsid w:val="00977F53"/>
    <w:rsid w:val="00977FA2"/>
    <w:rsid w:val="00977FA3"/>
    <w:rsid w:val="00980115"/>
    <w:rsid w:val="00980195"/>
    <w:rsid w:val="00980343"/>
    <w:rsid w:val="009803A6"/>
    <w:rsid w:val="00980507"/>
    <w:rsid w:val="00980576"/>
    <w:rsid w:val="0098078D"/>
    <w:rsid w:val="0098080F"/>
    <w:rsid w:val="0098085A"/>
    <w:rsid w:val="0098090D"/>
    <w:rsid w:val="00980A11"/>
    <w:rsid w:val="00980AE5"/>
    <w:rsid w:val="00980B95"/>
    <w:rsid w:val="00980DB4"/>
    <w:rsid w:val="00980DC4"/>
    <w:rsid w:val="0098101B"/>
    <w:rsid w:val="00981039"/>
    <w:rsid w:val="009810C2"/>
    <w:rsid w:val="009811EC"/>
    <w:rsid w:val="0098135E"/>
    <w:rsid w:val="0098138C"/>
    <w:rsid w:val="00981607"/>
    <w:rsid w:val="0098163C"/>
    <w:rsid w:val="009816CA"/>
    <w:rsid w:val="009817BE"/>
    <w:rsid w:val="00981A18"/>
    <w:rsid w:val="00981A27"/>
    <w:rsid w:val="00981AC4"/>
    <w:rsid w:val="00981CA8"/>
    <w:rsid w:val="00981EA9"/>
    <w:rsid w:val="00982098"/>
    <w:rsid w:val="009823FA"/>
    <w:rsid w:val="009824CE"/>
    <w:rsid w:val="0098251C"/>
    <w:rsid w:val="00982753"/>
    <w:rsid w:val="0098288F"/>
    <w:rsid w:val="00982927"/>
    <w:rsid w:val="00982A96"/>
    <w:rsid w:val="00982ACC"/>
    <w:rsid w:val="00982E7D"/>
    <w:rsid w:val="00982F3E"/>
    <w:rsid w:val="00982F42"/>
    <w:rsid w:val="00983142"/>
    <w:rsid w:val="00983188"/>
    <w:rsid w:val="009831A2"/>
    <w:rsid w:val="0098322E"/>
    <w:rsid w:val="00983265"/>
    <w:rsid w:val="0098326C"/>
    <w:rsid w:val="009833C4"/>
    <w:rsid w:val="00983430"/>
    <w:rsid w:val="0098357C"/>
    <w:rsid w:val="0098378F"/>
    <w:rsid w:val="0098384B"/>
    <w:rsid w:val="00983AF2"/>
    <w:rsid w:val="00983B39"/>
    <w:rsid w:val="00983CB1"/>
    <w:rsid w:val="00983E3B"/>
    <w:rsid w:val="00983EA6"/>
    <w:rsid w:val="00984139"/>
    <w:rsid w:val="009846CD"/>
    <w:rsid w:val="00984741"/>
    <w:rsid w:val="0098554B"/>
    <w:rsid w:val="00985557"/>
    <w:rsid w:val="0098561B"/>
    <w:rsid w:val="009857BE"/>
    <w:rsid w:val="0098580C"/>
    <w:rsid w:val="00985A0E"/>
    <w:rsid w:val="00985C67"/>
    <w:rsid w:val="00985CD1"/>
    <w:rsid w:val="00985EAB"/>
    <w:rsid w:val="00985F07"/>
    <w:rsid w:val="00985F48"/>
    <w:rsid w:val="009861DA"/>
    <w:rsid w:val="00986553"/>
    <w:rsid w:val="0098656F"/>
    <w:rsid w:val="00986752"/>
    <w:rsid w:val="009867DF"/>
    <w:rsid w:val="009869D3"/>
    <w:rsid w:val="00986A00"/>
    <w:rsid w:val="00986DF9"/>
    <w:rsid w:val="00986E1D"/>
    <w:rsid w:val="009870DF"/>
    <w:rsid w:val="0098713D"/>
    <w:rsid w:val="009871DF"/>
    <w:rsid w:val="0098759A"/>
    <w:rsid w:val="009878BD"/>
    <w:rsid w:val="00987954"/>
    <w:rsid w:val="00987BB3"/>
    <w:rsid w:val="00987BB9"/>
    <w:rsid w:val="00987ECA"/>
    <w:rsid w:val="00987ECD"/>
    <w:rsid w:val="0099002F"/>
    <w:rsid w:val="009905C6"/>
    <w:rsid w:val="00990664"/>
    <w:rsid w:val="00990925"/>
    <w:rsid w:val="00990B87"/>
    <w:rsid w:val="00990CBC"/>
    <w:rsid w:val="00990F89"/>
    <w:rsid w:val="009911C1"/>
    <w:rsid w:val="0099130D"/>
    <w:rsid w:val="009913C2"/>
    <w:rsid w:val="00991402"/>
    <w:rsid w:val="009914AB"/>
    <w:rsid w:val="0099155F"/>
    <w:rsid w:val="00991865"/>
    <w:rsid w:val="009919A1"/>
    <w:rsid w:val="00991D96"/>
    <w:rsid w:val="00991DCF"/>
    <w:rsid w:val="00991E83"/>
    <w:rsid w:val="0099206A"/>
    <w:rsid w:val="009922A3"/>
    <w:rsid w:val="009922CF"/>
    <w:rsid w:val="009924FA"/>
    <w:rsid w:val="009926F7"/>
    <w:rsid w:val="009927F1"/>
    <w:rsid w:val="00992925"/>
    <w:rsid w:val="00992D01"/>
    <w:rsid w:val="00992D94"/>
    <w:rsid w:val="00992EDC"/>
    <w:rsid w:val="00993085"/>
    <w:rsid w:val="00993257"/>
    <w:rsid w:val="0099326E"/>
    <w:rsid w:val="009932DA"/>
    <w:rsid w:val="00993383"/>
    <w:rsid w:val="00993896"/>
    <w:rsid w:val="009939B0"/>
    <w:rsid w:val="009939E7"/>
    <w:rsid w:val="00993B08"/>
    <w:rsid w:val="00993CCF"/>
    <w:rsid w:val="00993CE6"/>
    <w:rsid w:val="00993F8B"/>
    <w:rsid w:val="00994348"/>
    <w:rsid w:val="0099461F"/>
    <w:rsid w:val="00994887"/>
    <w:rsid w:val="00994A7F"/>
    <w:rsid w:val="00994B9F"/>
    <w:rsid w:val="00994E91"/>
    <w:rsid w:val="00995234"/>
    <w:rsid w:val="00995298"/>
    <w:rsid w:val="0099529C"/>
    <w:rsid w:val="009956B4"/>
    <w:rsid w:val="00995A21"/>
    <w:rsid w:val="00995C62"/>
    <w:rsid w:val="00995C71"/>
    <w:rsid w:val="00995E08"/>
    <w:rsid w:val="00996049"/>
    <w:rsid w:val="009963CE"/>
    <w:rsid w:val="0099666D"/>
    <w:rsid w:val="0099682C"/>
    <w:rsid w:val="0099691A"/>
    <w:rsid w:val="00996998"/>
    <w:rsid w:val="00996ACF"/>
    <w:rsid w:val="00996B59"/>
    <w:rsid w:val="00996BA3"/>
    <w:rsid w:val="00996BD6"/>
    <w:rsid w:val="00996E89"/>
    <w:rsid w:val="00997076"/>
    <w:rsid w:val="0099749D"/>
    <w:rsid w:val="009974F8"/>
    <w:rsid w:val="0099753F"/>
    <w:rsid w:val="0099759D"/>
    <w:rsid w:val="009975AC"/>
    <w:rsid w:val="00997604"/>
    <w:rsid w:val="00997B0D"/>
    <w:rsid w:val="00997B83"/>
    <w:rsid w:val="00997D9E"/>
    <w:rsid w:val="00997DAE"/>
    <w:rsid w:val="00997DF8"/>
    <w:rsid w:val="00997E41"/>
    <w:rsid w:val="00997F53"/>
    <w:rsid w:val="009A0582"/>
    <w:rsid w:val="009A05F5"/>
    <w:rsid w:val="009A0602"/>
    <w:rsid w:val="009A091F"/>
    <w:rsid w:val="009A0A12"/>
    <w:rsid w:val="009A0A79"/>
    <w:rsid w:val="009A0CB6"/>
    <w:rsid w:val="009A0CFB"/>
    <w:rsid w:val="009A0E14"/>
    <w:rsid w:val="009A0E91"/>
    <w:rsid w:val="009A0EFF"/>
    <w:rsid w:val="009A10AD"/>
    <w:rsid w:val="009A1181"/>
    <w:rsid w:val="009A1447"/>
    <w:rsid w:val="009A144F"/>
    <w:rsid w:val="009A14BE"/>
    <w:rsid w:val="009A175C"/>
    <w:rsid w:val="009A1AF6"/>
    <w:rsid w:val="009A1DAD"/>
    <w:rsid w:val="009A20E1"/>
    <w:rsid w:val="009A21E7"/>
    <w:rsid w:val="009A2273"/>
    <w:rsid w:val="009A2285"/>
    <w:rsid w:val="009A2384"/>
    <w:rsid w:val="009A246A"/>
    <w:rsid w:val="009A26AC"/>
    <w:rsid w:val="009A28B9"/>
    <w:rsid w:val="009A29AC"/>
    <w:rsid w:val="009A2B27"/>
    <w:rsid w:val="009A2CC6"/>
    <w:rsid w:val="009A2DE0"/>
    <w:rsid w:val="009A2EA8"/>
    <w:rsid w:val="009A3135"/>
    <w:rsid w:val="009A31F5"/>
    <w:rsid w:val="009A3619"/>
    <w:rsid w:val="009A3686"/>
    <w:rsid w:val="009A38B7"/>
    <w:rsid w:val="009A3942"/>
    <w:rsid w:val="009A39B6"/>
    <w:rsid w:val="009A3A30"/>
    <w:rsid w:val="009A3BB3"/>
    <w:rsid w:val="009A3C3A"/>
    <w:rsid w:val="009A3C47"/>
    <w:rsid w:val="009A3F8A"/>
    <w:rsid w:val="009A400C"/>
    <w:rsid w:val="009A40D2"/>
    <w:rsid w:val="009A448B"/>
    <w:rsid w:val="009A4663"/>
    <w:rsid w:val="009A4A68"/>
    <w:rsid w:val="009A4A9D"/>
    <w:rsid w:val="009A4D88"/>
    <w:rsid w:val="009A4DB5"/>
    <w:rsid w:val="009A4E60"/>
    <w:rsid w:val="009A500D"/>
    <w:rsid w:val="009A5217"/>
    <w:rsid w:val="009A52A5"/>
    <w:rsid w:val="009A52FF"/>
    <w:rsid w:val="009A549D"/>
    <w:rsid w:val="009A555B"/>
    <w:rsid w:val="009A581E"/>
    <w:rsid w:val="009A5820"/>
    <w:rsid w:val="009A58CB"/>
    <w:rsid w:val="009A5A99"/>
    <w:rsid w:val="009A5AE4"/>
    <w:rsid w:val="009A5B0A"/>
    <w:rsid w:val="009A5B68"/>
    <w:rsid w:val="009A5E14"/>
    <w:rsid w:val="009A5FB7"/>
    <w:rsid w:val="009A6021"/>
    <w:rsid w:val="009A6038"/>
    <w:rsid w:val="009A610F"/>
    <w:rsid w:val="009A6115"/>
    <w:rsid w:val="009A62CD"/>
    <w:rsid w:val="009A6341"/>
    <w:rsid w:val="009A64AB"/>
    <w:rsid w:val="009A64FB"/>
    <w:rsid w:val="009A65E9"/>
    <w:rsid w:val="009A6829"/>
    <w:rsid w:val="009A699C"/>
    <w:rsid w:val="009A6EB3"/>
    <w:rsid w:val="009A72A2"/>
    <w:rsid w:val="009A757A"/>
    <w:rsid w:val="009A7C05"/>
    <w:rsid w:val="009A7D0C"/>
    <w:rsid w:val="009B01EE"/>
    <w:rsid w:val="009B02CC"/>
    <w:rsid w:val="009B068D"/>
    <w:rsid w:val="009B073B"/>
    <w:rsid w:val="009B0916"/>
    <w:rsid w:val="009B0940"/>
    <w:rsid w:val="009B0A3C"/>
    <w:rsid w:val="009B0A87"/>
    <w:rsid w:val="009B0C76"/>
    <w:rsid w:val="009B0D22"/>
    <w:rsid w:val="009B1290"/>
    <w:rsid w:val="009B135A"/>
    <w:rsid w:val="009B1520"/>
    <w:rsid w:val="009B168B"/>
    <w:rsid w:val="009B1855"/>
    <w:rsid w:val="009B193C"/>
    <w:rsid w:val="009B1B05"/>
    <w:rsid w:val="009B1BF1"/>
    <w:rsid w:val="009B1CAE"/>
    <w:rsid w:val="009B1CE5"/>
    <w:rsid w:val="009B1D23"/>
    <w:rsid w:val="009B1EB5"/>
    <w:rsid w:val="009B208B"/>
    <w:rsid w:val="009B20DD"/>
    <w:rsid w:val="009B2507"/>
    <w:rsid w:val="009B2610"/>
    <w:rsid w:val="009B2666"/>
    <w:rsid w:val="009B277A"/>
    <w:rsid w:val="009B286E"/>
    <w:rsid w:val="009B29B3"/>
    <w:rsid w:val="009B2C88"/>
    <w:rsid w:val="009B2F4B"/>
    <w:rsid w:val="009B3061"/>
    <w:rsid w:val="009B3163"/>
    <w:rsid w:val="009B3463"/>
    <w:rsid w:val="009B34BE"/>
    <w:rsid w:val="009B3527"/>
    <w:rsid w:val="009B3546"/>
    <w:rsid w:val="009B36D4"/>
    <w:rsid w:val="009B36E4"/>
    <w:rsid w:val="009B38FF"/>
    <w:rsid w:val="009B3AC8"/>
    <w:rsid w:val="009B3B98"/>
    <w:rsid w:val="009B3BA1"/>
    <w:rsid w:val="009B3C02"/>
    <w:rsid w:val="009B3E30"/>
    <w:rsid w:val="009B3F4F"/>
    <w:rsid w:val="009B42AA"/>
    <w:rsid w:val="009B4554"/>
    <w:rsid w:val="009B4583"/>
    <w:rsid w:val="009B46B9"/>
    <w:rsid w:val="009B4AFC"/>
    <w:rsid w:val="009B4CBF"/>
    <w:rsid w:val="009B4E30"/>
    <w:rsid w:val="009B4E9E"/>
    <w:rsid w:val="009B4F05"/>
    <w:rsid w:val="009B4F28"/>
    <w:rsid w:val="009B4F73"/>
    <w:rsid w:val="009B4FE4"/>
    <w:rsid w:val="009B507E"/>
    <w:rsid w:val="009B510B"/>
    <w:rsid w:val="009B53B1"/>
    <w:rsid w:val="009B54E5"/>
    <w:rsid w:val="009B5753"/>
    <w:rsid w:val="009B584B"/>
    <w:rsid w:val="009B5BB7"/>
    <w:rsid w:val="009B5D7E"/>
    <w:rsid w:val="009B5EDE"/>
    <w:rsid w:val="009B6071"/>
    <w:rsid w:val="009B6464"/>
    <w:rsid w:val="009B64CA"/>
    <w:rsid w:val="009B657E"/>
    <w:rsid w:val="009B665E"/>
    <w:rsid w:val="009B6724"/>
    <w:rsid w:val="009B67BD"/>
    <w:rsid w:val="009B67ED"/>
    <w:rsid w:val="009B6877"/>
    <w:rsid w:val="009B6CD5"/>
    <w:rsid w:val="009B6D3D"/>
    <w:rsid w:val="009B6DC0"/>
    <w:rsid w:val="009B6DD3"/>
    <w:rsid w:val="009B6DE0"/>
    <w:rsid w:val="009B6F26"/>
    <w:rsid w:val="009B7279"/>
    <w:rsid w:val="009B72AC"/>
    <w:rsid w:val="009B7676"/>
    <w:rsid w:val="009B76B1"/>
    <w:rsid w:val="009B76D1"/>
    <w:rsid w:val="009B78A8"/>
    <w:rsid w:val="009B7948"/>
    <w:rsid w:val="009B7C57"/>
    <w:rsid w:val="009B7DE8"/>
    <w:rsid w:val="009C0078"/>
    <w:rsid w:val="009C0115"/>
    <w:rsid w:val="009C01E5"/>
    <w:rsid w:val="009C0285"/>
    <w:rsid w:val="009C049B"/>
    <w:rsid w:val="009C04A0"/>
    <w:rsid w:val="009C04CE"/>
    <w:rsid w:val="009C0787"/>
    <w:rsid w:val="009C07D5"/>
    <w:rsid w:val="009C0AB7"/>
    <w:rsid w:val="009C0B64"/>
    <w:rsid w:val="009C0BF1"/>
    <w:rsid w:val="009C0C3D"/>
    <w:rsid w:val="009C0F0A"/>
    <w:rsid w:val="009C112A"/>
    <w:rsid w:val="009C121B"/>
    <w:rsid w:val="009C1257"/>
    <w:rsid w:val="009C12B4"/>
    <w:rsid w:val="009C14CE"/>
    <w:rsid w:val="009C154A"/>
    <w:rsid w:val="009C15A9"/>
    <w:rsid w:val="009C16C9"/>
    <w:rsid w:val="009C1707"/>
    <w:rsid w:val="009C1AD3"/>
    <w:rsid w:val="009C1B2D"/>
    <w:rsid w:val="009C1BD7"/>
    <w:rsid w:val="009C1CC7"/>
    <w:rsid w:val="009C1D19"/>
    <w:rsid w:val="009C1D5E"/>
    <w:rsid w:val="009C1E46"/>
    <w:rsid w:val="009C2017"/>
    <w:rsid w:val="009C2073"/>
    <w:rsid w:val="009C20AD"/>
    <w:rsid w:val="009C2124"/>
    <w:rsid w:val="009C212E"/>
    <w:rsid w:val="009C214A"/>
    <w:rsid w:val="009C2178"/>
    <w:rsid w:val="009C250B"/>
    <w:rsid w:val="009C2647"/>
    <w:rsid w:val="009C26D8"/>
    <w:rsid w:val="009C274E"/>
    <w:rsid w:val="009C2797"/>
    <w:rsid w:val="009C2826"/>
    <w:rsid w:val="009C2984"/>
    <w:rsid w:val="009C2AAA"/>
    <w:rsid w:val="009C2B5B"/>
    <w:rsid w:val="009C2C24"/>
    <w:rsid w:val="009C2C7B"/>
    <w:rsid w:val="009C2DA7"/>
    <w:rsid w:val="009C2DD4"/>
    <w:rsid w:val="009C2E20"/>
    <w:rsid w:val="009C2E95"/>
    <w:rsid w:val="009C2FBD"/>
    <w:rsid w:val="009C30A1"/>
    <w:rsid w:val="009C3145"/>
    <w:rsid w:val="009C3165"/>
    <w:rsid w:val="009C3797"/>
    <w:rsid w:val="009C37D3"/>
    <w:rsid w:val="009C3815"/>
    <w:rsid w:val="009C38D8"/>
    <w:rsid w:val="009C3CED"/>
    <w:rsid w:val="009C3DD4"/>
    <w:rsid w:val="009C3E4A"/>
    <w:rsid w:val="009C3EA9"/>
    <w:rsid w:val="009C4094"/>
    <w:rsid w:val="009C413B"/>
    <w:rsid w:val="009C422F"/>
    <w:rsid w:val="009C43C2"/>
    <w:rsid w:val="009C4700"/>
    <w:rsid w:val="009C4783"/>
    <w:rsid w:val="009C487F"/>
    <w:rsid w:val="009C4A0A"/>
    <w:rsid w:val="009C4C0C"/>
    <w:rsid w:val="009C4D10"/>
    <w:rsid w:val="009C4F93"/>
    <w:rsid w:val="009C529F"/>
    <w:rsid w:val="009C569F"/>
    <w:rsid w:val="009C57C7"/>
    <w:rsid w:val="009C57D2"/>
    <w:rsid w:val="009C57D6"/>
    <w:rsid w:val="009C5879"/>
    <w:rsid w:val="009C58E6"/>
    <w:rsid w:val="009C5937"/>
    <w:rsid w:val="009C5ADB"/>
    <w:rsid w:val="009C5CC0"/>
    <w:rsid w:val="009C5DA9"/>
    <w:rsid w:val="009C6103"/>
    <w:rsid w:val="009C6314"/>
    <w:rsid w:val="009C63D5"/>
    <w:rsid w:val="009C6528"/>
    <w:rsid w:val="009C65A3"/>
    <w:rsid w:val="009C695C"/>
    <w:rsid w:val="009C6A2A"/>
    <w:rsid w:val="009C6A37"/>
    <w:rsid w:val="009C6D53"/>
    <w:rsid w:val="009C6DE3"/>
    <w:rsid w:val="009C6EA9"/>
    <w:rsid w:val="009C6FE5"/>
    <w:rsid w:val="009C7001"/>
    <w:rsid w:val="009C7179"/>
    <w:rsid w:val="009C7186"/>
    <w:rsid w:val="009C72B3"/>
    <w:rsid w:val="009C73F5"/>
    <w:rsid w:val="009C7662"/>
    <w:rsid w:val="009C76FB"/>
    <w:rsid w:val="009C7836"/>
    <w:rsid w:val="009C7C3B"/>
    <w:rsid w:val="009C7C62"/>
    <w:rsid w:val="009C7C87"/>
    <w:rsid w:val="009C7CB8"/>
    <w:rsid w:val="009C7D89"/>
    <w:rsid w:val="009C7E8B"/>
    <w:rsid w:val="009D0115"/>
    <w:rsid w:val="009D03CF"/>
    <w:rsid w:val="009D0A76"/>
    <w:rsid w:val="009D0C36"/>
    <w:rsid w:val="009D0EB8"/>
    <w:rsid w:val="009D0F91"/>
    <w:rsid w:val="009D1057"/>
    <w:rsid w:val="009D10AA"/>
    <w:rsid w:val="009D151F"/>
    <w:rsid w:val="009D1522"/>
    <w:rsid w:val="009D16E1"/>
    <w:rsid w:val="009D1717"/>
    <w:rsid w:val="009D1957"/>
    <w:rsid w:val="009D1A55"/>
    <w:rsid w:val="009D1F55"/>
    <w:rsid w:val="009D1F9A"/>
    <w:rsid w:val="009D2101"/>
    <w:rsid w:val="009D23F7"/>
    <w:rsid w:val="009D2526"/>
    <w:rsid w:val="009D26AF"/>
    <w:rsid w:val="009D27BC"/>
    <w:rsid w:val="009D2996"/>
    <w:rsid w:val="009D2A4B"/>
    <w:rsid w:val="009D2AC1"/>
    <w:rsid w:val="009D2DEB"/>
    <w:rsid w:val="009D3212"/>
    <w:rsid w:val="009D3248"/>
    <w:rsid w:val="009D3495"/>
    <w:rsid w:val="009D3645"/>
    <w:rsid w:val="009D3721"/>
    <w:rsid w:val="009D38C3"/>
    <w:rsid w:val="009D3941"/>
    <w:rsid w:val="009D3AE0"/>
    <w:rsid w:val="009D3BA9"/>
    <w:rsid w:val="009D3C04"/>
    <w:rsid w:val="009D3C97"/>
    <w:rsid w:val="009D3EB5"/>
    <w:rsid w:val="009D3FC0"/>
    <w:rsid w:val="009D4169"/>
    <w:rsid w:val="009D41B1"/>
    <w:rsid w:val="009D425E"/>
    <w:rsid w:val="009D42B4"/>
    <w:rsid w:val="009D4569"/>
    <w:rsid w:val="009D476E"/>
    <w:rsid w:val="009D49D9"/>
    <w:rsid w:val="009D4DAB"/>
    <w:rsid w:val="009D4E89"/>
    <w:rsid w:val="009D4F41"/>
    <w:rsid w:val="009D51EC"/>
    <w:rsid w:val="009D52FF"/>
    <w:rsid w:val="009D53A4"/>
    <w:rsid w:val="009D53D2"/>
    <w:rsid w:val="009D5551"/>
    <w:rsid w:val="009D55C2"/>
    <w:rsid w:val="009D5605"/>
    <w:rsid w:val="009D563C"/>
    <w:rsid w:val="009D564F"/>
    <w:rsid w:val="009D568B"/>
    <w:rsid w:val="009D56BD"/>
    <w:rsid w:val="009D5757"/>
    <w:rsid w:val="009D59A4"/>
    <w:rsid w:val="009D5C8C"/>
    <w:rsid w:val="009D603E"/>
    <w:rsid w:val="009D605C"/>
    <w:rsid w:val="009D6234"/>
    <w:rsid w:val="009D6241"/>
    <w:rsid w:val="009D6313"/>
    <w:rsid w:val="009D67F8"/>
    <w:rsid w:val="009D6812"/>
    <w:rsid w:val="009D6C08"/>
    <w:rsid w:val="009D6E66"/>
    <w:rsid w:val="009D6EC5"/>
    <w:rsid w:val="009D701D"/>
    <w:rsid w:val="009D7191"/>
    <w:rsid w:val="009D7366"/>
    <w:rsid w:val="009D7367"/>
    <w:rsid w:val="009D739B"/>
    <w:rsid w:val="009D7431"/>
    <w:rsid w:val="009D743E"/>
    <w:rsid w:val="009D7470"/>
    <w:rsid w:val="009D76D6"/>
    <w:rsid w:val="009D77A5"/>
    <w:rsid w:val="009D7927"/>
    <w:rsid w:val="009D7A85"/>
    <w:rsid w:val="009D7B2A"/>
    <w:rsid w:val="009D7CC1"/>
    <w:rsid w:val="009D7D16"/>
    <w:rsid w:val="009D7FD2"/>
    <w:rsid w:val="009E0086"/>
    <w:rsid w:val="009E00CC"/>
    <w:rsid w:val="009E0754"/>
    <w:rsid w:val="009E08D3"/>
    <w:rsid w:val="009E08FB"/>
    <w:rsid w:val="009E09E5"/>
    <w:rsid w:val="009E0A1E"/>
    <w:rsid w:val="009E0BF5"/>
    <w:rsid w:val="009E0C8E"/>
    <w:rsid w:val="009E0CE2"/>
    <w:rsid w:val="009E0D43"/>
    <w:rsid w:val="009E0E48"/>
    <w:rsid w:val="009E0EA2"/>
    <w:rsid w:val="009E0EBE"/>
    <w:rsid w:val="009E11B8"/>
    <w:rsid w:val="009E11BA"/>
    <w:rsid w:val="009E140E"/>
    <w:rsid w:val="009E14A5"/>
    <w:rsid w:val="009E1906"/>
    <w:rsid w:val="009E19AF"/>
    <w:rsid w:val="009E19EC"/>
    <w:rsid w:val="009E1A07"/>
    <w:rsid w:val="009E1EED"/>
    <w:rsid w:val="009E1EF3"/>
    <w:rsid w:val="009E23E0"/>
    <w:rsid w:val="009E24BF"/>
    <w:rsid w:val="009E251F"/>
    <w:rsid w:val="009E255A"/>
    <w:rsid w:val="009E2635"/>
    <w:rsid w:val="009E26A4"/>
    <w:rsid w:val="009E2762"/>
    <w:rsid w:val="009E28B0"/>
    <w:rsid w:val="009E2972"/>
    <w:rsid w:val="009E2B7D"/>
    <w:rsid w:val="009E2C67"/>
    <w:rsid w:val="009E2F37"/>
    <w:rsid w:val="009E337A"/>
    <w:rsid w:val="009E344A"/>
    <w:rsid w:val="009E35BE"/>
    <w:rsid w:val="009E391E"/>
    <w:rsid w:val="009E392E"/>
    <w:rsid w:val="009E3942"/>
    <w:rsid w:val="009E3D73"/>
    <w:rsid w:val="009E3E54"/>
    <w:rsid w:val="009E3E92"/>
    <w:rsid w:val="009E3FC2"/>
    <w:rsid w:val="009E40C5"/>
    <w:rsid w:val="009E4397"/>
    <w:rsid w:val="009E448E"/>
    <w:rsid w:val="009E454F"/>
    <w:rsid w:val="009E4910"/>
    <w:rsid w:val="009E4939"/>
    <w:rsid w:val="009E495C"/>
    <w:rsid w:val="009E4964"/>
    <w:rsid w:val="009E4AB3"/>
    <w:rsid w:val="009E4B86"/>
    <w:rsid w:val="009E4CC8"/>
    <w:rsid w:val="009E4FD5"/>
    <w:rsid w:val="009E518B"/>
    <w:rsid w:val="009E5382"/>
    <w:rsid w:val="009E53B7"/>
    <w:rsid w:val="009E53CF"/>
    <w:rsid w:val="009E5877"/>
    <w:rsid w:val="009E58AD"/>
    <w:rsid w:val="009E58F9"/>
    <w:rsid w:val="009E58FE"/>
    <w:rsid w:val="009E5973"/>
    <w:rsid w:val="009E5AE0"/>
    <w:rsid w:val="009E5B77"/>
    <w:rsid w:val="009E5BDF"/>
    <w:rsid w:val="009E5DB8"/>
    <w:rsid w:val="009E5F26"/>
    <w:rsid w:val="009E5F81"/>
    <w:rsid w:val="009E6149"/>
    <w:rsid w:val="009E6259"/>
    <w:rsid w:val="009E63BD"/>
    <w:rsid w:val="009E63C8"/>
    <w:rsid w:val="009E68B7"/>
    <w:rsid w:val="009E68C8"/>
    <w:rsid w:val="009E6909"/>
    <w:rsid w:val="009E6BF1"/>
    <w:rsid w:val="009E6CD0"/>
    <w:rsid w:val="009E6CDB"/>
    <w:rsid w:val="009E6F72"/>
    <w:rsid w:val="009E70E8"/>
    <w:rsid w:val="009E7260"/>
    <w:rsid w:val="009E735C"/>
    <w:rsid w:val="009E7471"/>
    <w:rsid w:val="009E7894"/>
    <w:rsid w:val="009E7997"/>
    <w:rsid w:val="009E79B0"/>
    <w:rsid w:val="009E7A8E"/>
    <w:rsid w:val="009E7AB2"/>
    <w:rsid w:val="009E7C5D"/>
    <w:rsid w:val="009E7D3A"/>
    <w:rsid w:val="009E7DF4"/>
    <w:rsid w:val="009E7EBD"/>
    <w:rsid w:val="009F0045"/>
    <w:rsid w:val="009F03B7"/>
    <w:rsid w:val="009F0B14"/>
    <w:rsid w:val="009F0BC1"/>
    <w:rsid w:val="009F12C0"/>
    <w:rsid w:val="009F18D8"/>
    <w:rsid w:val="009F18F3"/>
    <w:rsid w:val="009F1B1D"/>
    <w:rsid w:val="009F2012"/>
    <w:rsid w:val="009F2089"/>
    <w:rsid w:val="009F2583"/>
    <w:rsid w:val="009F283F"/>
    <w:rsid w:val="009F2CDD"/>
    <w:rsid w:val="009F2E75"/>
    <w:rsid w:val="009F32F8"/>
    <w:rsid w:val="009F3387"/>
    <w:rsid w:val="009F33E0"/>
    <w:rsid w:val="009F34FA"/>
    <w:rsid w:val="009F3C2E"/>
    <w:rsid w:val="009F3CA5"/>
    <w:rsid w:val="009F3D09"/>
    <w:rsid w:val="009F3FBD"/>
    <w:rsid w:val="009F4138"/>
    <w:rsid w:val="009F4197"/>
    <w:rsid w:val="009F42B7"/>
    <w:rsid w:val="009F42EC"/>
    <w:rsid w:val="009F42EE"/>
    <w:rsid w:val="009F4369"/>
    <w:rsid w:val="009F44A3"/>
    <w:rsid w:val="009F4571"/>
    <w:rsid w:val="009F468B"/>
    <w:rsid w:val="009F470E"/>
    <w:rsid w:val="009F4721"/>
    <w:rsid w:val="009F47B7"/>
    <w:rsid w:val="009F4A9A"/>
    <w:rsid w:val="009F4B3A"/>
    <w:rsid w:val="009F4BF6"/>
    <w:rsid w:val="009F4C46"/>
    <w:rsid w:val="009F4C57"/>
    <w:rsid w:val="009F4D2A"/>
    <w:rsid w:val="009F4D3F"/>
    <w:rsid w:val="009F5481"/>
    <w:rsid w:val="009F5524"/>
    <w:rsid w:val="009F5618"/>
    <w:rsid w:val="009F564A"/>
    <w:rsid w:val="009F57A9"/>
    <w:rsid w:val="009F5891"/>
    <w:rsid w:val="009F5A11"/>
    <w:rsid w:val="009F61C1"/>
    <w:rsid w:val="009F6573"/>
    <w:rsid w:val="009F6704"/>
    <w:rsid w:val="009F6841"/>
    <w:rsid w:val="009F6850"/>
    <w:rsid w:val="009F6A8C"/>
    <w:rsid w:val="009F6F20"/>
    <w:rsid w:val="009F6F36"/>
    <w:rsid w:val="009F6FFE"/>
    <w:rsid w:val="009F700C"/>
    <w:rsid w:val="009F7220"/>
    <w:rsid w:val="009F72FB"/>
    <w:rsid w:val="009F7402"/>
    <w:rsid w:val="009F750C"/>
    <w:rsid w:val="009F7547"/>
    <w:rsid w:val="009F75F4"/>
    <w:rsid w:val="009F7600"/>
    <w:rsid w:val="009F78A2"/>
    <w:rsid w:val="009F79D4"/>
    <w:rsid w:val="009F7ABB"/>
    <w:rsid w:val="009F7B41"/>
    <w:rsid w:val="009F7BA9"/>
    <w:rsid w:val="009F7DFD"/>
    <w:rsid w:val="00A00052"/>
    <w:rsid w:val="00A00053"/>
    <w:rsid w:val="00A00065"/>
    <w:rsid w:val="00A000FA"/>
    <w:rsid w:val="00A001BA"/>
    <w:rsid w:val="00A00274"/>
    <w:rsid w:val="00A004D3"/>
    <w:rsid w:val="00A005FA"/>
    <w:rsid w:val="00A00657"/>
    <w:rsid w:val="00A006B8"/>
    <w:rsid w:val="00A00A18"/>
    <w:rsid w:val="00A00C40"/>
    <w:rsid w:val="00A00C92"/>
    <w:rsid w:val="00A00F90"/>
    <w:rsid w:val="00A0108B"/>
    <w:rsid w:val="00A010BD"/>
    <w:rsid w:val="00A0126F"/>
    <w:rsid w:val="00A012F8"/>
    <w:rsid w:val="00A014F4"/>
    <w:rsid w:val="00A0154F"/>
    <w:rsid w:val="00A017F9"/>
    <w:rsid w:val="00A0183A"/>
    <w:rsid w:val="00A01A4B"/>
    <w:rsid w:val="00A01BED"/>
    <w:rsid w:val="00A01F8B"/>
    <w:rsid w:val="00A01F96"/>
    <w:rsid w:val="00A01FF0"/>
    <w:rsid w:val="00A02020"/>
    <w:rsid w:val="00A0236D"/>
    <w:rsid w:val="00A023D8"/>
    <w:rsid w:val="00A0248B"/>
    <w:rsid w:val="00A0257E"/>
    <w:rsid w:val="00A027FC"/>
    <w:rsid w:val="00A02838"/>
    <w:rsid w:val="00A02B51"/>
    <w:rsid w:val="00A02C32"/>
    <w:rsid w:val="00A02D08"/>
    <w:rsid w:val="00A02D20"/>
    <w:rsid w:val="00A02F9F"/>
    <w:rsid w:val="00A03309"/>
    <w:rsid w:val="00A0353E"/>
    <w:rsid w:val="00A03DAB"/>
    <w:rsid w:val="00A03F1D"/>
    <w:rsid w:val="00A03F7E"/>
    <w:rsid w:val="00A03FA3"/>
    <w:rsid w:val="00A03FD6"/>
    <w:rsid w:val="00A03FDE"/>
    <w:rsid w:val="00A04200"/>
    <w:rsid w:val="00A0421D"/>
    <w:rsid w:val="00A0462E"/>
    <w:rsid w:val="00A04B1F"/>
    <w:rsid w:val="00A04C4C"/>
    <w:rsid w:val="00A04CE2"/>
    <w:rsid w:val="00A04EF4"/>
    <w:rsid w:val="00A04F8C"/>
    <w:rsid w:val="00A051D6"/>
    <w:rsid w:val="00A0539B"/>
    <w:rsid w:val="00A0565E"/>
    <w:rsid w:val="00A057C0"/>
    <w:rsid w:val="00A05CB8"/>
    <w:rsid w:val="00A05DA5"/>
    <w:rsid w:val="00A05DD2"/>
    <w:rsid w:val="00A0620B"/>
    <w:rsid w:val="00A06264"/>
    <w:rsid w:val="00A062C7"/>
    <w:rsid w:val="00A062D5"/>
    <w:rsid w:val="00A06370"/>
    <w:rsid w:val="00A0670D"/>
    <w:rsid w:val="00A067B1"/>
    <w:rsid w:val="00A06CA0"/>
    <w:rsid w:val="00A06E5D"/>
    <w:rsid w:val="00A06F25"/>
    <w:rsid w:val="00A070AE"/>
    <w:rsid w:val="00A0716D"/>
    <w:rsid w:val="00A072BE"/>
    <w:rsid w:val="00A072C5"/>
    <w:rsid w:val="00A073E4"/>
    <w:rsid w:val="00A073FC"/>
    <w:rsid w:val="00A0762C"/>
    <w:rsid w:val="00A07899"/>
    <w:rsid w:val="00A07E06"/>
    <w:rsid w:val="00A10197"/>
    <w:rsid w:val="00A1039F"/>
    <w:rsid w:val="00A10488"/>
    <w:rsid w:val="00A106C6"/>
    <w:rsid w:val="00A1077C"/>
    <w:rsid w:val="00A10840"/>
    <w:rsid w:val="00A10857"/>
    <w:rsid w:val="00A10A0D"/>
    <w:rsid w:val="00A10A35"/>
    <w:rsid w:val="00A10C0F"/>
    <w:rsid w:val="00A10C15"/>
    <w:rsid w:val="00A10C84"/>
    <w:rsid w:val="00A10D0D"/>
    <w:rsid w:val="00A10E79"/>
    <w:rsid w:val="00A10F40"/>
    <w:rsid w:val="00A10FB9"/>
    <w:rsid w:val="00A11244"/>
    <w:rsid w:val="00A114C0"/>
    <w:rsid w:val="00A114CE"/>
    <w:rsid w:val="00A1150E"/>
    <w:rsid w:val="00A1157D"/>
    <w:rsid w:val="00A116B4"/>
    <w:rsid w:val="00A1180A"/>
    <w:rsid w:val="00A118C5"/>
    <w:rsid w:val="00A11B4A"/>
    <w:rsid w:val="00A11B56"/>
    <w:rsid w:val="00A11BCA"/>
    <w:rsid w:val="00A11D8E"/>
    <w:rsid w:val="00A11DA4"/>
    <w:rsid w:val="00A11EE8"/>
    <w:rsid w:val="00A11FCD"/>
    <w:rsid w:val="00A121E6"/>
    <w:rsid w:val="00A12445"/>
    <w:rsid w:val="00A12519"/>
    <w:rsid w:val="00A12535"/>
    <w:rsid w:val="00A12544"/>
    <w:rsid w:val="00A12577"/>
    <w:rsid w:val="00A12636"/>
    <w:rsid w:val="00A12760"/>
    <w:rsid w:val="00A12B18"/>
    <w:rsid w:val="00A12B5E"/>
    <w:rsid w:val="00A12B71"/>
    <w:rsid w:val="00A12BD5"/>
    <w:rsid w:val="00A12E96"/>
    <w:rsid w:val="00A12F39"/>
    <w:rsid w:val="00A12FC4"/>
    <w:rsid w:val="00A13158"/>
    <w:rsid w:val="00A133B5"/>
    <w:rsid w:val="00A1346A"/>
    <w:rsid w:val="00A137A6"/>
    <w:rsid w:val="00A137E3"/>
    <w:rsid w:val="00A138FD"/>
    <w:rsid w:val="00A13960"/>
    <w:rsid w:val="00A13AB6"/>
    <w:rsid w:val="00A13B80"/>
    <w:rsid w:val="00A143CC"/>
    <w:rsid w:val="00A14714"/>
    <w:rsid w:val="00A1473B"/>
    <w:rsid w:val="00A14A50"/>
    <w:rsid w:val="00A14BF5"/>
    <w:rsid w:val="00A14D5B"/>
    <w:rsid w:val="00A14E01"/>
    <w:rsid w:val="00A14EE9"/>
    <w:rsid w:val="00A15519"/>
    <w:rsid w:val="00A15694"/>
    <w:rsid w:val="00A156D2"/>
    <w:rsid w:val="00A1572A"/>
    <w:rsid w:val="00A157C1"/>
    <w:rsid w:val="00A15C89"/>
    <w:rsid w:val="00A15FD6"/>
    <w:rsid w:val="00A16000"/>
    <w:rsid w:val="00A1616B"/>
    <w:rsid w:val="00A16305"/>
    <w:rsid w:val="00A1639B"/>
    <w:rsid w:val="00A16563"/>
    <w:rsid w:val="00A165AF"/>
    <w:rsid w:val="00A16600"/>
    <w:rsid w:val="00A166D4"/>
    <w:rsid w:val="00A1680F"/>
    <w:rsid w:val="00A16C20"/>
    <w:rsid w:val="00A16D43"/>
    <w:rsid w:val="00A17230"/>
    <w:rsid w:val="00A17362"/>
    <w:rsid w:val="00A17783"/>
    <w:rsid w:val="00A17797"/>
    <w:rsid w:val="00A17966"/>
    <w:rsid w:val="00A17A25"/>
    <w:rsid w:val="00A17B11"/>
    <w:rsid w:val="00A17C5D"/>
    <w:rsid w:val="00A17DB4"/>
    <w:rsid w:val="00A2000C"/>
    <w:rsid w:val="00A20225"/>
    <w:rsid w:val="00A203AB"/>
    <w:rsid w:val="00A2040E"/>
    <w:rsid w:val="00A2064A"/>
    <w:rsid w:val="00A20699"/>
    <w:rsid w:val="00A20904"/>
    <w:rsid w:val="00A20A46"/>
    <w:rsid w:val="00A20B4D"/>
    <w:rsid w:val="00A20B5D"/>
    <w:rsid w:val="00A20C36"/>
    <w:rsid w:val="00A20DA7"/>
    <w:rsid w:val="00A20F09"/>
    <w:rsid w:val="00A210CD"/>
    <w:rsid w:val="00A213AB"/>
    <w:rsid w:val="00A21471"/>
    <w:rsid w:val="00A215DE"/>
    <w:rsid w:val="00A21697"/>
    <w:rsid w:val="00A21984"/>
    <w:rsid w:val="00A219F6"/>
    <w:rsid w:val="00A21B61"/>
    <w:rsid w:val="00A21BAA"/>
    <w:rsid w:val="00A21D79"/>
    <w:rsid w:val="00A21E57"/>
    <w:rsid w:val="00A21F13"/>
    <w:rsid w:val="00A21F72"/>
    <w:rsid w:val="00A2218E"/>
    <w:rsid w:val="00A222FA"/>
    <w:rsid w:val="00A223EC"/>
    <w:rsid w:val="00A2241A"/>
    <w:rsid w:val="00A2285F"/>
    <w:rsid w:val="00A228A0"/>
    <w:rsid w:val="00A22981"/>
    <w:rsid w:val="00A230D0"/>
    <w:rsid w:val="00A230F4"/>
    <w:rsid w:val="00A231B9"/>
    <w:rsid w:val="00A2324E"/>
    <w:rsid w:val="00A2344C"/>
    <w:rsid w:val="00A235EA"/>
    <w:rsid w:val="00A2364B"/>
    <w:rsid w:val="00A23682"/>
    <w:rsid w:val="00A23696"/>
    <w:rsid w:val="00A236E1"/>
    <w:rsid w:val="00A23826"/>
    <w:rsid w:val="00A23839"/>
    <w:rsid w:val="00A238B6"/>
    <w:rsid w:val="00A23C9E"/>
    <w:rsid w:val="00A23F49"/>
    <w:rsid w:val="00A23FB5"/>
    <w:rsid w:val="00A24262"/>
    <w:rsid w:val="00A2436D"/>
    <w:rsid w:val="00A24599"/>
    <w:rsid w:val="00A24675"/>
    <w:rsid w:val="00A248ED"/>
    <w:rsid w:val="00A24BF6"/>
    <w:rsid w:val="00A24D95"/>
    <w:rsid w:val="00A24F3A"/>
    <w:rsid w:val="00A25369"/>
    <w:rsid w:val="00A2550E"/>
    <w:rsid w:val="00A25540"/>
    <w:rsid w:val="00A25607"/>
    <w:rsid w:val="00A25C5F"/>
    <w:rsid w:val="00A26067"/>
    <w:rsid w:val="00A260BD"/>
    <w:rsid w:val="00A2646C"/>
    <w:rsid w:val="00A2649A"/>
    <w:rsid w:val="00A264E2"/>
    <w:rsid w:val="00A26527"/>
    <w:rsid w:val="00A2659D"/>
    <w:rsid w:val="00A2689E"/>
    <w:rsid w:val="00A268FD"/>
    <w:rsid w:val="00A26D8C"/>
    <w:rsid w:val="00A26E61"/>
    <w:rsid w:val="00A26EE8"/>
    <w:rsid w:val="00A26F70"/>
    <w:rsid w:val="00A2721C"/>
    <w:rsid w:val="00A2722A"/>
    <w:rsid w:val="00A272A5"/>
    <w:rsid w:val="00A2731A"/>
    <w:rsid w:val="00A27328"/>
    <w:rsid w:val="00A273C6"/>
    <w:rsid w:val="00A27589"/>
    <w:rsid w:val="00A275E4"/>
    <w:rsid w:val="00A27743"/>
    <w:rsid w:val="00A27772"/>
    <w:rsid w:val="00A27A03"/>
    <w:rsid w:val="00A27C06"/>
    <w:rsid w:val="00A27E17"/>
    <w:rsid w:val="00A27E82"/>
    <w:rsid w:val="00A27F63"/>
    <w:rsid w:val="00A30057"/>
    <w:rsid w:val="00A3033C"/>
    <w:rsid w:val="00A3033F"/>
    <w:rsid w:val="00A30346"/>
    <w:rsid w:val="00A309AB"/>
    <w:rsid w:val="00A30B43"/>
    <w:rsid w:val="00A30B44"/>
    <w:rsid w:val="00A30BB7"/>
    <w:rsid w:val="00A30CE6"/>
    <w:rsid w:val="00A30F63"/>
    <w:rsid w:val="00A31053"/>
    <w:rsid w:val="00A31347"/>
    <w:rsid w:val="00A314C1"/>
    <w:rsid w:val="00A31770"/>
    <w:rsid w:val="00A3196E"/>
    <w:rsid w:val="00A319A2"/>
    <w:rsid w:val="00A31ADD"/>
    <w:rsid w:val="00A31D9E"/>
    <w:rsid w:val="00A31DF8"/>
    <w:rsid w:val="00A31F14"/>
    <w:rsid w:val="00A32456"/>
    <w:rsid w:val="00A32536"/>
    <w:rsid w:val="00A32803"/>
    <w:rsid w:val="00A32921"/>
    <w:rsid w:val="00A32AF6"/>
    <w:rsid w:val="00A32C51"/>
    <w:rsid w:val="00A32CE2"/>
    <w:rsid w:val="00A32DBC"/>
    <w:rsid w:val="00A32EB7"/>
    <w:rsid w:val="00A32F25"/>
    <w:rsid w:val="00A33005"/>
    <w:rsid w:val="00A330B9"/>
    <w:rsid w:val="00A33125"/>
    <w:rsid w:val="00A3315C"/>
    <w:rsid w:val="00A33353"/>
    <w:rsid w:val="00A3342A"/>
    <w:rsid w:val="00A3383F"/>
    <w:rsid w:val="00A338F7"/>
    <w:rsid w:val="00A33968"/>
    <w:rsid w:val="00A33A74"/>
    <w:rsid w:val="00A33AED"/>
    <w:rsid w:val="00A33BB3"/>
    <w:rsid w:val="00A33BD4"/>
    <w:rsid w:val="00A33F6D"/>
    <w:rsid w:val="00A33F94"/>
    <w:rsid w:val="00A34135"/>
    <w:rsid w:val="00A3413B"/>
    <w:rsid w:val="00A341D0"/>
    <w:rsid w:val="00A3420C"/>
    <w:rsid w:val="00A342C4"/>
    <w:rsid w:val="00A344A8"/>
    <w:rsid w:val="00A3454E"/>
    <w:rsid w:val="00A345E7"/>
    <w:rsid w:val="00A346B1"/>
    <w:rsid w:val="00A34932"/>
    <w:rsid w:val="00A34A19"/>
    <w:rsid w:val="00A34CAE"/>
    <w:rsid w:val="00A34DBB"/>
    <w:rsid w:val="00A34F83"/>
    <w:rsid w:val="00A35303"/>
    <w:rsid w:val="00A3558E"/>
    <w:rsid w:val="00A357B4"/>
    <w:rsid w:val="00A35A2A"/>
    <w:rsid w:val="00A35B32"/>
    <w:rsid w:val="00A35B65"/>
    <w:rsid w:val="00A35C6E"/>
    <w:rsid w:val="00A35EDF"/>
    <w:rsid w:val="00A3625B"/>
    <w:rsid w:val="00A3630B"/>
    <w:rsid w:val="00A36561"/>
    <w:rsid w:val="00A366C2"/>
    <w:rsid w:val="00A3671C"/>
    <w:rsid w:val="00A36819"/>
    <w:rsid w:val="00A36EE1"/>
    <w:rsid w:val="00A3704A"/>
    <w:rsid w:val="00A370A7"/>
    <w:rsid w:val="00A370AF"/>
    <w:rsid w:val="00A37183"/>
    <w:rsid w:val="00A372B8"/>
    <w:rsid w:val="00A37582"/>
    <w:rsid w:val="00A375F8"/>
    <w:rsid w:val="00A376BA"/>
    <w:rsid w:val="00A37806"/>
    <w:rsid w:val="00A37860"/>
    <w:rsid w:val="00A37A15"/>
    <w:rsid w:val="00A37A57"/>
    <w:rsid w:val="00A37B1A"/>
    <w:rsid w:val="00A37BEE"/>
    <w:rsid w:val="00A37F54"/>
    <w:rsid w:val="00A401AF"/>
    <w:rsid w:val="00A40213"/>
    <w:rsid w:val="00A40397"/>
    <w:rsid w:val="00A40410"/>
    <w:rsid w:val="00A40459"/>
    <w:rsid w:val="00A406D5"/>
    <w:rsid w:val="00A407FF"/>
    <w:rsid w:val="00A408F9"/>
    <w:rsid w:val="00A40B9B"/>
    <w:rsid w:val="00A40BA3"/>
    <w:rsid w:val="00A40C32"/>
    <w:rsid w:val="00A40D85"/>
    <w:rsid w:val="00A40FAF"/>
    <w:rsid w:val="00A4106A"/>
    <w:rsid w:val="00A4107A"/>
    <w:rsid w:val="00A41267"/>
    <w:rsid w:val="00A4127F"/>
    <w:rsid w:val="00A412B8"/>
    <w:rsid w:val="00A412DD"/>
    <w:rsid w:val="00A413B1"/>
    <w:rsid w:val="00A415BE"/>
    <w:rsid w:val="00A41795"/>
    <w:rsid w:val="00A41797"/>
    <w:rsid w:val="00A417DA"/>
    <w:rsid w:val="00A41821"/>
    <w:rsid w:val="00A419BD"/>
    <w:rsid w:val="00A41DF0"/>
    <w:rsid w:val="00A41E68"/>
    <w:rsid w:val="00A429B6"/>
    <w:rsid w:val="00A42A1B"/>
    <w:rsid w:val="00A42BB3"/>
    <w:rsid w:val="00A42F2D"/>
    <w:rsid w:val="00A430D7"/>
    <w:rsid w:val="00A4374F"/>
    <w:rsid w:val="00A43948"/>
    <w:rsid w:val="00A43BB2"/>
    <w:rsid w:val="00A43D59"/>
    <w:rsid w:val="00A43DD5"/>
    <w:rsid w:val="00A44153"/>
    <w:rsid w:val="00A44223"/>
    <w:rsid w:val="00A442A4"/>
    <w:rsid w:val="00A44412"/>
    <w:rsid w:val="00A44855"/>
    <w:rsid w:val="00A44B0C"/>
    <w:rsid w:val="00A44BC7"/>
    <w:rsid w:val="00A44D1B"/>
    <w:rsid w:val="00A44D3D"/>
    <w:rsid w:val="00A44EB5"/>
    <w:rsid w:val="00A451CB"/>
    <w:rsid w:val="00A45316"/>
    <w:rsid w:val="00A453F4"/>
    <w:rsid w:val="00A4543F"/>
    <w:rsid w:val="00A4545F"/>
    <w:rsid w:val="00A455B6"/>
    <w:rsid w:val="00A455F5"/>
    <w:rsid w:val="00A45640"/>
    <w:rsid w:val="00A45899"/>
    <w:rsid w:val="00A458F9"/>
    <w:rsid w:val="00A459D5"/>
    <w:rsid w:val="00A459F2"/>
    <w:rsid w:val="00A45CF5"/>
    <w:rsid w:val="00A45F5A"/>
    <w:rsid w:val="00A4602F"/>
    <w:rsid w:val="00A4610B"/>
    <w:rsid w:val="00A46260"/>
    <w:rsid w:val="00A46488"/>
    <w:rsid w:val="00A464E1"/>
    <w:rsid w:val="00A464F5"/>
    <w:rsid w:val="00A46763"/>
    <w:rsid w:val="00A46786"/>
    <w:rsid w:val="00A4681C"/>
    <w:rsid w:val="00A468DD"/>
    <w:rsid w:val="00A469C3"/>
    <w:rsid w:val="00A469F4"/>
    <w:rsid w:val="00A46A47"/>
    <w:rsid w:val="00A46A63"/>
    <w:rsid w:val="00A46D31"/>
    <w:rsid w:val="00A46D62"/>
    <w:rsid w:val="00A46DEE"/>
    <w:rsid w:val="00A46F75"/>
    <w:rsid w:val="00A47011"/>
    <w:rsid w:val="00A470F8"/>
    <w:rsid w:val="00A4712D"/>
    <w:rsid w:val="00A4738D"/>
    <w:rsid w:val="00A474F7"/>
    <w:rsid w:val="00A4776A"/>
    <w:rsid w:val="00A47792"/>
    <w:rsid w:val="00A4789A"/>
    <w:rsid w:val="00A47A07"/>
    <w:rsid w:val="00A47C45"/>
    <w:rsid w:val="00A47CEF"/>
    <w:rsid w:val="00A47DC5"/>
    <w:rsid w:val="00A501FD"/>
    <w:rsid w:val="00A503DB"/>
    <w:rsid w:val="00A50555"/>
    <w:rsid w:val="00A50633"/>
    <w:rsid w:val="00A50A10"/>
    <w:rsid w:val="00A50A44"/>
    <w:rsid w:val="00A50A59"/>
    <w:rsid w:val="00A50A80"/>
    <w:rsid w:val="00A50BFA"/>
    <w:rsid w:val="00A50CD7"/>
    <w:rsid w:val="00A50EDE"/>
    <w:rsid w:val="00A512CE"/>
    <w:rsid w:val="00A513A6"/>
    <w:rsid w:val="00A5143B"/>
    <w:rsid w:val="00A514FF"/>
    <w:rsid w:val="00A5152B"/>
    <w:rsid w:val="00A51735"/>
    <w:rsid w:val="00A518EF"/>
    <w:rsid w:val="00A51C18"/>
    <w:rsid w:val="00A521A9"/>
    <w:rsid w:val="00A5221F"/>
    <w:rsid w:val="00A5225B"/>
    <w:rsid w:val="00A5234A"/>
    <w:rsid w:val="00A52592"/>
    <w:rsid w:val="00A52694"/>
    <w:rsid w:val="00A5273B"/>
    <w:rsid w:val="00A52838"/>
    <w:rsid w:val="00A52A70"/>
    <w:rsid w:val="00A52A8D"/>
    <w:rsid w:val="00A52AF0"/>
    <w:rsid w:val="00A52B24"/>
    <w:rsid w:val="00A52B93"/>
    <w:rsid w:val="00A52CAA"/>
    <w:rsid w:val="00A52D3B"/>
    <w:rsid w:val="00A53051"/>
    <w:rsid w:val="00A530E2"/>
    <w:rsid w:val="00A5331C"/>
    <w:rsid w:val="00A53580"/>
    <w:rsid w:val="00A535C8"/>
    <w:rsid w:val="00A5385D"/>
    <w:rsid w:val="00A53981"/>
    <w:rsid w:val="00A53A94"/>
    <w:rsid w:val="00A53B7C"/>
    <w:rsid w:val="00A53F6C"/>
    <w:rsid w:val="00A54031"/>
    <w:rsid w:val="00A54050"/>
    <w:rsid w:val="00A54061"/>
    <w:rsid w:val="00A5419E"/>
    <w:rsid w:val="00A542B1"/>
    <w:rsid w:val="00A54375"/>
    <w:rsid w:val="00A543FD"/>
    <w:rsid w:val="00A54401"/>
    <w:rsid w:val="00A54432"/>
    <w:rsid w:val="00A54493"/>
    <w:rsid w:val="00A544A0"/>
    <w:rsid w:val="00A5450A"/>
    <w:rsid w:val="00A54550"/>
    <w:rsid w:val="00A545FF"/>
    <w:rsid w:val="00A54693"/>
    <w:rsid w:val="00A54811"/>
    <w:rsid w:val="00A548A8"/>
    <w:rsid w:val="00A549E1"/>
    <w:rsid w:val="00A54B1D"/>
    <w:rsid w:val="00A54B47"/>
    <w:rsid w:val="00A54BB0"/>
    <w:rsid w:val="00A54C4D"/>
    <w:rsid w:val="00A54DDB"/>
    <w:rsid w:val="00A5506F"/>
    <w:rsid w:val="00A5515C"/>
    <w:rsid w:val="00A55422"/>
    <w:rsid w:val="00A55578"/>
    <w:rsid w:val="00A5561A"/>
    <w:rsid w:val="00A556A6"/>
    <w:rsid w:val="00A557D7"/>
    <w:rsid w:val="00A557EB"/>
    <w:rsid w:val="00A55B9A"/>
    <w:rsid w:val="00A55C16"/>
    <w:rsid w:val="00A55D85"/>
    <w:rsid w:val="00A561E5"/>
    <w:rsid w:val="00A56234"/>
    <w:rsid w:val="00A56262"/>
    <w:rsid w:val="00A562B8"/>
    <w:rsid w:val="00A564BE"/>
    <w:rsid w:val="00A56810"/>
    <w:rsid w:val="00A56A4F"/>
    <w:rsid w:val="00A56AA8"/>
    <w:rsid w:val="00A56BA1"/>
    <w:rsid w:val="00A56E1A"/>
    <w:rsid w:val="00A571F7"/>
    <w:rsid w:val="00A57558"/>
    <w:rsid w:val="00A577CF"/>
    <w:rsid w:val="00A57BF2"/>
    <w:rsid w:val="00A57DB0"/>
    <w:rsid w:val="00A57F16"/>
    <w:rsid w:val="00A60057"/>
    <w:rsid w:val="00A6028F"/>
    <w:rsid w:val="00A603A7"/>
    <w:rsid w:val="00A6057C"/>
    <w:rsid w:val="00A605D7"/>
    <w:rsid w:val="00A606CD"/>
    <w:rsid w:val="00A607B1"/>
    <w:rsid w:val="00A6086F"/>
    <w:rsid w:val="00A60D96"/>
    <w:rsid w:val="00A6162B"/>
    <w:rsid w:val="00A61691"/>
    <w:rsid w:val="00A616D3"/>
    <w:rsid w:val="00A618D4"/>
    <w:rsid w:val="00A61A3E"/>
    <w:rsid w:val="00A61AD2"/>
    <w:rsid w:val="00A61AEA"/>
    <w:rsid w:val="00A61D2C"/>
    <w:rsid w:val="00A61DC6"/>
    <w:rsid w:val="00A61DE5"/>
    <w:rsid w:val="00A61E14"/>
    <w:rsid w:val="00A61F66"/>
    <w:rsid w:val="00A6208F"/>
    <w:rsid w:val="00A62188"/>
    <w:rsid w:val="00A622AB"/>
    <w:rsid w:val="00A622ED"/>
    <w:rsid w:val="00A622FE"/>
    <w:rsid w:val="00A6261A"/>
    <w:rsid w:val="00A626F6"/>
    <w:rsid w:val="00A627E5"/>
    <w:rsid w:val="00A62932"/>
    <w:rsid w:val="00A6293E"/>
    <w:rsid w:val="00A629E5"/>
    <w:rsid w:val="00A62A12"/>
    <w:rsid w:val="00A62AC1"/>
    <w:rsid w:val="00A62D42"/>
    <w:rsid w:val="00A62DF5"/>
    <w:rsid w:val="00A62E69"/>
    <w:rsid w:val="00A63070"/>
    <w:rsid w:val="00A63184"/>
    <w:rsid w:val="00A632DE"/>
    <w:rsid w:val="00A6331E"/>
    <w:rsid w:val="00A6343C"/>
    <w:rsid w:val="00A6350C"/>
    <w:rsid w:val="00A63658"/>
    <w:rsid w:val="00A6366C"/>
    <w:rsid w:val="00A636C1"/>
    <w:rsid w:val="00A636DD"/>
    <w:rsid w:val="00A63770"/>
    <w:rsid w:val="00A638BD"/>
    <w:rsid w:val="00A6399E"/>
    <w:rsid w:val="00A63A22"/>
    <w:rsid w:val="00A63A8B"/>
    <w:rsid w:val="00A63B4A"/>
    <w:rsid w:val="00A63B71"/>
    <w:rsid w:val="00A63CB0"/>
    <w:rsid w:val="00A63D3E"/>
    <w:rsid w:val="00A63DD8"/>
    <w:rsid w:val="00A643B0"/>
    <w:rsid w:val="00A64435"/>
    <w:rsid w:val="00A644D1"/>
    <w:rsid w:val="00A6458F"/>
    <w:rsid w:val="00A645A2"/>
    <w:rsid w:val="00A64783"/>
    <w:rsid w:val="00A6488E"/>
    <w:rsid w:val="00A64976"/>
    <w:rsid w:val="00A64981"/>
    <w:rsid w:val="00A64A04"/>
    <w:rsid w:val="00A64A71"/>
    <w:rsid w:val="00A64D1E"/>
    <w:rsid w:val="00A64FD8"/>
    <w:rsid w:val="00A65096"/>
    <w:rsid w:val="00A65160"/>
    <w:rsid w:val="00A6520A"/>
    <w:rsid w:val="00A65213"/>
    <w:rsid w:val="00A653C2"/>
    <w:rsid w:val="00A654EC"/>
    <w:rsid w:val="00A656FB"/>
    <w:rsid w:val="00A65C88"/>
    <w:rsid w:val="00A6624C"/>
    <w:rsid w:val="00A66289"/>
    <w:rsid w:val="00A663FF"/>
    <w:rsid w:val="00A66425"/>
    <w:rsid w:val="00A66495"/>
    <w:rsid w:val="00A66609"/>
    <w:rsid w:val="00A66653"/>
    <w:rsid w:val="00A6685D"/>
    <w:rsid w:val="00A6691D"/>
    <w:rsid w:val="00A66A40"/>
    <w:rsid w:val="00A66AE4"/>
    <w:rsid w:val="00A66B6C"/>
    <w:rsid w:val="00A66E26"/>
    <w:rsid w:val="00A66F32"/>
    <w:rsid w:val="00A66F81"/>
    <w:rsid w:val="00A66F85"/>
    <w:rsid w:val="00A67021"/>
    <w:rsid w:val="00A6708C"/>
    <w:rsid w:val="00A670DD"/>
    <w:rsid w:val="00A670F9"/>
    <w:rsid w:val="00A672E8"/>
    <w:rsid w:val="00A6732A"/>
    <w:rsid w:val="00A6755E"/>
    <w:rsid w:val="00A676D7"/>
    <w:rsid w:val="00A677BE"/>
    <w:rsid w:val="00A67969"/>
    <w:rsid w:val="00A67ADD"/>
    <w:rsid w:val="00A67AE9"/>
    <w:rsid w:val="00A67C00"/>
    <w:rsid w:val="00A67DD4"/>
    <w:rsid w:val="00A67DDA"/>
    <w:rsid w:val="00A67E0C"/>
    <w:rsid w:val="00A67FDA"/>
    <w:rsid w:val="00A70170"/>
    <w:rsid w:val="00A703DE"/>
    <w:rsid w:val="00A70575"/>
    <w:rsid w:val="00A70631"/>
    <w:rsid w:val="00A70B7E"/>
    <w:rsid w:val="00A70B85"/>
    <w:rsid w:val="00A70D40"/>
    <w:rsid w:val="00A70E77"/>
    <w:rsid w:val="00A711DB"/>
    <w:rsid w:val="00A714F4"/>
    <w:rsid w:val="00A71524"/>
    <w:rsid w:val="00A7160A"/>
    <w:rsid w:val="00A71734"/>
    <w:rsid w:val="00A71764"/>
    <w:rsid w:val="00A71899"/>
    <w:rsid w:val="00A71AEB"/>
    <w:rsid w:val="00A71D5B"/>
    <w:rsid w:val="00A71DCC"/>
    <w:rsid w:val="00A71E2F"/>
    <w:rsid w:val="00A71F0E"/>
    <w:rsid w:val="00A71FD0"/>
    <w:rsid w:val="00A720A4"/>
    <w:rsid w:val="00A721B8"/>
    <w:rsid w:val="00A72335"/>
    <w:rsid w:val="00A72350"/>
    <w:rsid w:val="00A723CC"/>
    <w:rsid w:val="00A72646"/>
    <w:rsid w:val="00A727AA"/>
    <w:rsid w:val="00A728AD"/>
    <w:rsid w:val="00A72C01"/>
    <w:rsid w:val="00A72C32"/>
    <w:rsid w:val="00A72FD8"/>
    <w:rsid w:val="00A7315D"/>
    <w:rsid w:val="00A7317B"/>
    <w:rsid w:val="00A733B8"/>
    <w:rsid w:val="00A7342E"/>
    <w:rsid w:val="00A73501"/>
    <w:rsid w:val="00A73520"/>
    <w:rsid w:val="00A7364F"/>
    <w:rsid w:val="00A739B7"/>
    <w:rsid w:val="00A73D05"/>
    <w:rsid w:val="00A73D35"/>
    <w:rsid w:val="00A73DB7"/>
    <w:rsid w:val="00A73FC8"/>
    <w:rsid w:val="00A7411C"/>
    <w:rsid w:val="00A741FE"/>
    <w:rsid w:val="00A7424D"/>
    <w:rsid w:val="00A74253"/>
    <w:rsid w:val="00A745C4"/>
    <w:rsid w:val="00A7463B"/>
    <w:rsid w:val="00A747C2"/>
    <w:rsid w:val="00A747CB"/>
    <w:rsid w:val="00A747E7"/>
    <w:rsid w:val="00A74AF3"/>
    <w:rsid w:val="00A74C53"/>
    <w:rsid w:val="00A74CBD"/>
    <w:rsid w:val="00A74E18"/>
    <w:rsid w:val="00A74EA2"/>
    <w:rsid w:val="00A74EDC"/>
    <w:rsid w:val="00A74F64"/>
    <w:rsid w:val="00A750D7"/>
    <w:rsid w:val="00A75203"/>
    <w:rsid w:val="00A75634"/>
    <w:rsid w:val="00A7572A"/>
    <w:rsid w:val="00A75A32"/>
    <w:rsid w:val="00A75CF0"/>
    <w:rsid w:val="00A7617C"/>
    <w:rsid w:val="00A7633E"/>
    <w:rsid w:val="00A76398"/>
    <w:rsid w:val="00A764D8"/>
    <w:rsid w:val="00A7652E"/>
    <w:rsid w:val="00A76697"/>
    <w:rsid w:val="00A76746"/>
    <w:rsid w:val="00A768EE"/>
    <w:rsid w:val="00A76D80"/>
    <w:rsid w:val="00A76DC3"/>
    <w:rsid w:val="00A76EF6"/>
    <w:rsid w:val="00A76F5D"/>
    <w:rsid w:val="00A776C7"/>
    <w:rsid w:val="00A77768"/>
    <w:rsid w:val="00A777C8"/>
    <w:rsid w:val="00A777E3"/>
    <w:rsid w:val="00A779DD"/>
    <w:rsid w:val="00A77A16"/>
    <w:rsid w:val="00A77AC7"/>
    <w:rsid w:val="00A77B04"/>
    <w:rsid w:val="00A77B40"/>
    <w:rsid w:val="00A77BFD"/>
    <w:rsid w:val="00A77C78"/>
    <w:rsid w:val="00A800A4"/>
    <w:rsid w:val="00A800F9"/>
    <w:rsid w:val="00A802B8"/>
    <w:rsid w:val="00A8078A"/>
    <w:rsid w:val="00A80809"/>
    <w:rsid w:val="00A80892"/>
    <w:rsid w:val="00A8097D"/>
    <w:rsid w:val="00A80B5F"/>
    <w:rsid w:val="00A80BA8"/>
    <w:rsid w:val="00A80BCB"/>
    <w:rsid w:val="00A80CD7"/>
    <w:rsid w:val="00A80E25"/>
    <w:rsid w:val="00A80E96"/>
    <w:rsid w:val="00A81009"/>
    <w:rsid w:val="00A81390"/>
    <w:rsid w:val="00A814AD"/>
    <w:rsid w:val="00A814C3"/>
    <w:rsid w:val="00A81571"/>
    <w:rsid w:val="00A81592"/>
    <w:rsid w:val="00A81611"/>
    <w:rsid w:val="00A81696"/>
    <w:rsid w:val="00A817B1"/>
    <w:rsid w:val="00A81866"/>
    <w:rsid w:val="00A81952"/>
    <w:rsid w:val="00A81E41"/>
    <w:rsid w:val="00A8208F"/>
    <w:rsid w:val="00A821F1"/>
    <w:rsid w:val="00A821F5"/>
    <w:rsid w:val="00A82364"/>
    <w:rsid w:val="00A8238B"/>
    <w:rsid w:val="00A824F1"/>
    <w:rsid w:val="00A82522"/>
    <w:rsid w:val="00A825DA"/>
    <w:rsid w:val="00A826F3"/>
    <w:rsid w:val="00A829BE"/>
    <w:rsid w:val="00A82A71"/>
    <w:rsid w:val="00A82B06"/>
    <w:rsid w:val="00A82EA7"/>
    <w:rsid w:val="00A82FDC"/>
    <w:rsid w:val="00A831C1"/>
    <w:rsid w:val="00A83226"/>
    <w:rsid w:val="00A83234"/>
    <w:rsid w:val="00A8330B"/>
    <w:rsid w:val="00A83311"/>
    <w:rsid w:val="00A8336F"/>
    <w:rsid w:val="00A8343C"/>
    <w:rsid w:val="00A837BD"/>
    <w:rsid w:val="00A839A0"/>
    <w:rsid w:val="00A83B2C"/>
    <w:rsid w:val="00A84024"/>
    <w:rsid w:val="00A84162"/>
    <w:rsid w:val="00A84165"/>
    <w:rsid w:val="00A842A6"/>
    <w:rsid w:val="00A84505"/>
    <w:rsid w:val="00A84599"/>
    <w:rsid w:val="00A846EE"/>
    <w:rsid w:val="00A84726"/>
    <w:rsid w:val="00A847EA"/>
    <w:rsid w:val="00A849AE"/>
    <w:rsid w:val="00A84C51"/>
    <w:rsid w:val="00A84C8A"/>
    <w:rsid w:val="00A84D41"/>
    <w:rsid w:val="00A8505C"/>
    <w:rsid w:val="00A85135"/>
    <w:rsid w:val="00A85145"/>
    <w:rsid w:val="00A851EF"/>
    <w:rsid w:val="00A85207"/>
    <w:rsid w:val="00A85484"/>
    <w:rsid w:val="00A8550E"/>
    <w:rsid w:val="00A856FD"/>
    <w:rsid w:val="00A858E8"/>
    <w:rsid w:val="00A859D2"/>
    <w:rsid w:val="00A86075"/>
    <w:rsid w:val="00A8629E"/>
    <w:rsid w:val="00A863F5"/>
    <w:rsid w:val="00A8656D"/>
    <w:rsid w:val="00A8659A"/>
    <w:rsid w:val="00A866A1"/>
    <w:rsid w:val="00A866A2"/>
    <w:rsid w:val="00A869DC"/>
    <w:rsid w:val="00A86AC7"/>
    <w:rsid w:val="00A86C2F"/>
    <w:rsid w:val="00A86DB6"/>
    <w:rsid w:val="00A870E1"/>
    <w:rsid w:val="00A87396"/>
    <w:rsid w:val="00A8761C"/>
    <w:rsid w:val="00A8762D"/>
    <w:rsid w:val="00A8766B"/>
    <w:rsid w:val="00A87693"/>
    <w:rsid w:val="00A876D2"/>
    <w:rsid w:val="00A8792A"/>
    <w:rsid w:val="00A87999"/>
    <w:rsid w:val="00A87B69"/>
    <w:rsid w:val="00A87C5E"/>
    <w:rsid w:val="00A87D3B"/>
    <w:rsid w:val="00A9011D"/>
    <w:rsid w:val="00A90147"/>
    <w:rsid w:val="00A901C4"/>
    <w:rsid w:val="00A902CF"/>
    <w:rsid w:val="00A903FC"/>
    <w:rsid w:val="00A90465"/>
    <w:rsid w:val="00A905B8"/>
    <w:rsid w:val="00A907DC"/>
    <w:rsid w:val="00A908B8"/>
    <w:rsid w:val="00A909B2"/>
    <w:rsid w:val="00A90BF6"/>
    <w:rsid w:val="00A90C96"/>
    <w:rsid w:val="00A90D27"/>
    <w:rsid w:val="00A90DCB"/>
    <w:rsid w:val="00A90F4C"/>
    <w:rsid w:val="00A9116C"/>
    <w:rsid w:val="00A911A7"/>
    <w:rsid w:val="00A91419"/>
    <w:rsid w:val="00A917B5"/>
    <w:rsid w:val="00A91A03"/>
    <w:rsid w:val="00A91E1F"/>
    <w:rsid w:val="00A92213"/>
    <w:rsid w:val="00A9227B"/>
    <w:rsid w:val="00A92555"/>
    <w:rsid w:val="00A92640"/>
    <w:rsid w:val="00A9275A"/>
    <w:rsid w:val="00A9288F"/>
    <w:rsid w:val="00A928F7"/>
    <w:rsid w:val="00A929B8"/>
    <w:rsid w:val="00A92C1A"/>
    <w:rsid w:val="00A92DC6"/>
    <w:rsid w:val="00A932D9"/>
    <w:rsid w:val="00A93470"/>
    <w:rsid w:val="00A934B5"/>
    <w:rsid w:val="00A934B8"/>
    <w:rsid w:val="00A939BA"/>
    <w:rsid w:val="00A93A8A"/>
    <w:rsid w:val="00A93AA6"/>
    <w:rsid w:val="00A93E2E"/>
    <w:rsid w:val="00A93EC4"/>
    <w:rsid w:val="00A93F20"/>
    <w:rsid w:val="00A9401F"/>
    <w:rsid w:val="00A9408D"/>
    <w:rsid w:val="00A94100"/>
    <w:rsid w:val="00A94160"/>
    <w:rsid w:val="00A942FF"/>
    <w:rsid w:val="00A9434C"/>
    <w:rsid w:val="00A94588"/>
    <w:rsid w:val="00A94739"/>
    <w:rsid w:val="00A94962"/>
    <w:rsid w:val="00A94B18"/>
    <w:rsid w:val="00A94B79"/>
    <w:rsid w:val="00A94C4E"/>
    <w:rsid w:val="00A94FCC"/>
    <w:rsid w:val="00A951C6"/>
    <w:rsid w:val="00A952AC"/>
    <w:rsid w:val="00A95440"/>
    <w:rsid w:val="00A95524"/>
    <w:rsid w:val="00A955A3"/>
    <w:rsid w:val="00A956E8"/>
    <w:rsid w:val="00A9571F"/>
    <w:rsid w:val="00A9572D"/>
    <w:rsid w:val="00A95885"/>
    <w:rsid w:val="00A958F5"/>
    <w:rsid w:val="00A95988"/>
    <w:rsid w:val="00A959FD"/>
    <w:rsid w:val="00A95B87"/>
    <w:rsid w:val="00A95CED"/>
    <w:rsid w:val="00A95D87"/>
    <w:rsid w:val="00A95E10"/>
    <w:rsid w:val="00A95F76"/>
    <w:rsid w:val="00A961BF"/>
    <w:rsid w:val="00A964F7"/>
    <w:rsid w:val="00A96563"/>
    <w:rsid w:val="00A967EE"/>
    <w:rsid w:val="00A96845"/>
    <w:rsid w:val="00A96A3F"/>
    <w:rsid w:val="00A96CAC"/>
    <w:rsid w:val="00A96CFE"/>
    <w:rsid w:val="00A96DF7"/>
    <w:rsid w:val="00A96E89"/>
    <w:rsid w:val="00A96F27"/>
    <w:rsid w:val="00A972FE"/>
    <w:rsid w:val="00A977C4"/>
    <w:rsid w:val="00A97B74"/>
    <w:rsid w:val="00A97C9D"/>
    <w:rsid w:val="00A97D1C"/>
    <w:rsid w:val="00A97D8D"/>
    <w:rsid w:val="00AA00F5"/>
    <w:rsid w:val="00AA02C9"/>
    <w:rsid w:val="00AA03E9"/>
    <w:rsid w:val="00AA040D"/>
    <w:rsid w:val="00AA047D"/>
    <w:rsid w:val="00AA0754"/>
    <w:rsid w:val="00AA08D2"/>
    <w:rsid w:val="00AA0C48"/>
    <w:rsid w:val="00AA0D0A"/>
    <w:rsid w:val="00AA0D1E"/>
    <w:rsid w:val="00AA0DED"/>
    <w:rsid w:val="00AA0F2C"/>
    <w:rsid w:val="00AA10DE"/>
    <w:rsid w:val="00AA1159"/>
    <w:rsid w:val="00AA13B3"/>
    <w:rsid w:val="00AA1471"/>
    <w:rsid w:val="00AA17A9"/>
    <w:rsid w:val="00AA189D"/>
    <w:rsid w:val="00AA1A37"/>
    <w:rsid w:val="00AA1B92"/>
    <w:rsid w:val="00AA1C5D"/>
    <w:rsid w:val="00AA1C8D"/>
    <w:rsid w:val="00AA1E88"/>
    <w:rsid w:val="00AA20E5"/>
    <w:rsid w:val="00AA221E"/>
    <w:rsid w:val="00AA22D3"/>
    <w:rsid w:val="00AA23DE"/>
    <w:rsid w:val="00AA2503"/>
    <w:rsid w:val="00AA2722"/>
    <w:rsid w:val="00AA2783"/>
    <w:rsid w:val="00AA279C"/>
    <w:rsid w:val="00AA283B"/>
    <w:rsid w:val="00AA29B6"/>
    <w:rsid w:val="00AA2A2E"/>
    <w:rsid w:val="00AA2A9F"/>
    <w:rsid w:val="00AA2B63"/>
    <w:rsid w:val="00AA2F6F"/>
    <w:rsid w:val="00AA2FDA"/>
    <w:rsid w:val="00AA30C3"/>
    <w:rsid w:val="00AA3340"/>
    <w:rsid w:val="00AA3808"/>
    <w:rsid w:val="00AA381A"/>
    <w:rsid w:val="00AA3B0D"/>
    <w:rsid w:val="00AA3F47"/>
    <w:rsid w:val="00AA4211"/>
    <w:rsid w:val="00AA422D"/>
    <w:rsid w:val="00AA433F"/>
    <w:rsid w:val="00AA4424"/>
    <w:rsid w:val="00AA4516"/>
    <w:rsid w:val="00AA4589"/>
    <w:rsid w:val="00AA4595"/>
    <w:rsid w:val="00AA46E1"/>
    <w:rsid w:val="00AA4721"/>
    <w:rsid w:val="00AA4759"/>
    <w:rsid w:val="00AA47A8"/>
    <w:rsid w:val="00AA4803"/>
    <w:rsid w:val="00AA492F"/>
    <w:rsid w:val="00AA4D94"/>
    <w:rsid w:val="00AA5481"/>
    <w:rsid w:val="00AA5608"/>
    <w:rsid w:val="00AA56C6"/>
    <w:rsid w:val="00AA57F3"/>
    <w:rsid w:val="00AA58E9"/>
    <w:rsid w:val="00AA58F8"/>
    <w:rsid w:val="00AA5B00"/>
    <w:rsid w:val="00AA5F26"/>
    <w:rsid w:val="00AA63F4"/>
    <w:rsid w:val="00AA6779"/>
    <w:rsid w:val="00AA6827"/>
    <w:rsid w:val="00AA68AE"/>
    <w:rsid w:val="00AA68C1"/>
    <w:rsid w:val="00AA6E2C"/>
    <w:rsid w:val="00AA70A2"/>
    <w:rsid w:val="00AA70BC"/>
    <w:rsid w:val="00AA715F"/>
    <w:rsid w:val="00AA7380"/>
    <w:rsid w:val="00AA7766"/>
    <w:rsid w:val="00AA77DB"/>
    <w:rsid w:val="00AA798D"/>
    <w:rsid w:val="00AA7A1B"/>
    <w:rsid w:val="00AA7A8D"/>
    <w:rsid w:val="00AA7C23"/>
    <w:rsid w:val="00AA7EF8"/>
    <w:rsid w:val="00AA7F83"/>
    <w:rsid w:val="00AA7FE3"/>
    <w:rsid w:val="00AB0098"/>
    <w:rsid w:val="00AB01F3"/>
    <w:rsid w:val="00AB02D7"/>
    <w:rsid w:val="00AB049D"/>
    <w:rsid w:val="00AB04BF"/>
    <w:rsid w:val="00AB0544"/>
    <w:rsid w:val="00AB05D1"/>
    <w:rsid w:val="00AB065A"/>
    <w:rsid w:val="00AB0B2E"/>
    <w:rsid w:val="00AB0C5C"/>
    <w:rsid w:val="00AB0CAC"/>
    <w:rsid w:val="00AB0CBB"/>
    <w:rsid w:val="00AB0E2E"/>
    <w:rsid w:val="00AB107D"/>
    <w:rsid w:val="00AB119B"/>
    <w:rsid w:val="00AB1387"/>
    <w:rsid w:val="00AB1498"/>
    <w:rsid w:val="00AB179F"/>
    <w:rsid w:val="00AB182F"/>
    <w:rsid w:val="00AB1985"/>
    <w:rsid w:val="00AB1AF9"/>
    <w:rsid w:val="00AB1B85"/>
    <w:rsid w:val="00AB1C0A"/>
    <w:rsid w:val="00AB1DC3"/>
    <w:rsid w:val="00AB204F"/>
    <w:rsid w:val="00AB2423"/>
    <w:rsid w:val="00AB25AF"/>
    <w:rsid w:val="00AB25FD"/>
    <w:rsid w:val="00AB2761"/>
    <w:rsid w:val="00AB2769"/>
    <w:rsid w:val="00AB2988"/>
    <w:rsid w:val="00AB2CFC"/>
    <w:rsid w:val="00AB2D3D"/>
    <w:rsid w:val="00AB3201"/>
    <w:rsid w:val="00AB3262"/>
    <w:rsid w:val="00AB329C"/>
    <w:rsid w:val="00AB348B"/>
    <w:rsid w:val="00AB35CC"/>
    <w:rsid w:val="00AB36D5"/>
    <w:rsid w:val="00AB3741"/>
    <w:rsid w:val="00AB3986"/>
    <w:rsid w:val="00AB39FC"/>
    <w:rsid w:val="00AB39FF"/>
    <w:rsid w:val="00AB3A76"/>
    <w:rsid w:val="00AB3D73"/>
    <w:rsid w:val="00AB3F4B"/>
    <w:rsid w:val="00AB3F66"/>
    <w:rsid w:val="00AB40D4"/>
    <w:rsid w:val="00AB427B"/>
    <w:rsid w:val="00AB446D"/>
    <w:rsid w:val="00AB4541"/>
    <w:rsid w:val="00AB4824"/>
    <w:rsid w:val="00AB4B98"/>
    <w:rsid w:val="00AB4CE2"/>
    <w:rsid w:val="00AB4D74"/>
    <w:rsid w:val="00AB507B"/>
    <w:rsid w:val="00AB5287"/>
    <w:rsid w:val="00AB5580"/>
    <w:rsid w:val="00AB559C"/>
    <w:rsid w:val="00AB5624"/>
    <w:rsid w:val="00AB563A"/>
    <w:rsid w:val="00AB5647"/>
    <w:rsid w:val="00AB576B"/>
    <w:rsid w:val="00AB593F"/>
    <w:rsid w:val="00AB5B34"/>
    <w:rsid w:val="00AB5BBF"/>
    <w:rsid w:val="00AB5C28"/>
    <w:rsid w:val="00AB5E75"/>
    <w:rsid w:val="00AB5EB2"/>
    <w:rsid w:val="00AB6119"/>
    <w:rsid w:val="00AB626E"/>
    <w:rsid w:val="00AB63C9"/>
    <w:rsid w:val="00AB6422"/>
    <w:rsid w:val="00AB65CE"/>
    <w:rsid w:val="00AB669F"/>
    <w:rsid w:val="00AB688C"/>
    <w:rsid w:val="00AB6DC9"/>
    <w:rsid w:val="00AB6F87"/>
    <w:rsid w:val="00AB70F4"/>
    <w:rsid w:val="00AB73A9"/>
    <w:rsid w:val="00AB75A5"/>
    <w:rsid w:val="00AB760F"/>
    <w:rsid w:val="00AB7631"/>
    <w:rsid w:val="00AB7895"/>
    <w:rsid w:val="00AB7934"/>
    <w:rsid w:val="00AB7AD5"/>
    <w:rsid w:val="00AB7E13"/>
    <w:rsid w:val="00AC00B6"/>
    <w:rsid w:val="00AC0125"/>
    <w:rsid w:val="00AC02A8"/>
    <w:rsid w:val="00AC02AB"/>
    <w:rsid w:val="00AC0314"/>
    <w:rsid w:val="00AC03E5"/>
    <w:rsid w:val="00AC0543"/>
    <w:rsid w:val="00AC08B6"/>
    <w:rsid w:val="00AC0C7F"/>
    <w:rsid w:val="00AC0CAA"/>
    <w:rsid w:val="00AC0D8D"/>
    <w:rsid w:val="00AC0D9C"/>
    <w:rsid w:val="00AC0DC1"/>
    <w:rsid w:val="00AC0DDC"/>
    <w:rsid w:val="00AC109A"/>
    <w:rsid w:val="00AC121F"/>
    <w:rsid w:val="00AC1589"/>
    <w:rsid w:val="00AC19B3"/>
    <w:rsid w:val="00AC19EB"/>
    <w:rsid w:val="00AC1A02"/>
    <w:rsid w:val="00AC1B7B"/>
    <w:rsid w:val="00AC1E72"/>
    <w:rsid w:val="00AC1F7D"/>
    <w:rsid w:val="00AC2026"/>
    <w:rsid w:val="00AC2037"/>
    <w:rsid w:val="00AC21CC"/>
    <w:rsid w:val="00AC21ED"/>
    <w:rsid w:val="00AC221E"/>
    <w:rsid w:val="00AC23EF"/>
    <w:rsid w:val="00AC24D7"/>
    <w:rsid w:val="00AC274A"/>
    <w:rsid w:val="00AC286B"/>
    <w:rsid w:val="00AC2D11"/>
    <w:rsid w:val="00AC2D6E"/>
    <w:rsid w:val="00AC2E15"/>
    <w:rsid w:val="00AC2E8B"/>
    <w:rsid w:val="00AC304E"/>
    <w:rsid w:val="00AC307B"/>
    <w:rsid w:val="00AC3161"/>
    <w:rsid w:val="00AC3351"/>
    <w:rsid w:val="00AC34F6"/>
    <w:rsid w:val="00AC35EA"/>
    <w:rsid w:val="00AC389A"/>
    <w:rsid w:val="00AC38F9"/>
    <w:rsid w:val="00AC3A96"/>
    <w:rsid w:val="00AC3C66"/>
    <w:rsid w:val="00AC3C93"/>
    <w:rsid w:val="00AC3CA1"/>
    <w:rsid w:val="00AC3D08"/>
    <w:rsid w:val="00AC3E03"/>
    <w:rsid w:val="00AC3EAE"/>
    <w:rsid w:val="00AC3F8D"/>
    <w:rsid w:val="00AC4082"/>
    <w:rsid w:val="00AC40DF"/>
    <w:rsid w:val="00AC411A"/>
    <w:rsid w:val="00AC4198"/>
    <w:rsid w:val="00AC42C1"/>
    <w:rsid w:val="00AC438A"/>
    <w:rsid w:val="00AC4509"/>
    <w:rsid w:val="00AC48EF"/>
    <w:rsid w:val="00AC4966"/>
    <w:rsid w:val="00AC49AA"/>
    <w:rsid w:val="00AC4ABF"/>
    <w:rsid w:val="00AC4C86"/>
    <w:rsid w:val="00AC4DBC"/>
    <w:rsid w:val="00AC5125"/>
    <w:rsid w:val="00AC51C2"/>
    <w:rsid w:val="00AC51D8"/>
    <w:rsid w:val="00AC534A"/>
    <w:rsid w:val="00AC53C0"/>
    <w:rsid w:val="00AC54CC"/>
    <w:rsid w:val="00AC55A7"/>
    <w:rsid w:val="00AC5AB7"/>
    <w:rsid w:val="00AC5F88"/>
    <w:rsid w:val="00AC60F3"/>
    <w:rsid w:val="00AC610F"/>
    <w:rsid w:val="00AC6265"/>
    <w:rsid w:val="00AC63CA"/>
    <w:rsid w:val="00AC6499"/>
    <w:rsid w:val="00AC6502"/>
    <w:rsid w:val="00AC670A"/>
    <w:rsid w:val="00AC691F"/>
    <w:rsid w:val="00AC6AE0"/>
    <w:rsid w:val="00AC6E5B"/>
    <w:rsid w:val="00AC7030"/>
    <w:rsid w:val="00AC7147"/>
    <w:rsid w:val="00AC7224"/>
    <w:rsid w:val="00AC7396"/>
    <w:rsid w:val="00AC7399"/>
    <w:rsid w:val="00AC7439"/>
    <w:rsid w:val="00AC7557"/>
    <w:rsid w:val="00AC7862"/>
    <w:rsid w:val="00AC7889"/>
    <w:rsid w:val="00AC7C1C"/>
    <w:rsid w:val="00AC7CC1"/>
    <w:rsid w:val="00AC7DE7"/>
    <w:rsid w:val="00AD00AE"/>
    <w:rsid w:val="00AD0120"/>
    <w:rsid w:val="00AD0348"/>
    <w:rsid w:val="00AD04D7"/>
    <w:rsid w:val="00AD05B0"/>
    <w:rsid w:val="00AD0786"/>
    <w:rsid w:val="00AD084F"/>
    <w:rsid w:val="00AD0969"/>
    <w:rsid w:val="00AD0A85"/>
    <w:rsid w:val="00AD0C52"/>
    <w:rsid w:val="00AD0DC2"/>
    <w:rsid w:val="00AD1197"/>
    <w:rsid w:val="00AD12C6"/>
    <w:rsid w:val="00AD149D"/>
    <w:rsid w:val="00AD15F0"/>
    <w:rsid w:val="00AD168A"/>
    <w:rsid w:val="00AD177C"/>
    <w:rsid w:val="00AD184D"/>
    <w:rsid w:val="00AD18F4"/>
    <w:rsid w:val="00AD1968"/>
    <w:rsid w:val="00AD1BDF"/>
    <w:rsid w:val="00AD1F7D"/>
    <w:rsid w:val="00AD212F"/>
    <w:rsid w:val="00AD21FB"/>
    <w:rsid w:val="00AD2418"/>
    <w:rsid w:val="00AD247D"/>
    <w:rsid w:val="00AD2672"/>
    <w:rsid w:val="00AD26D1"/>
    <w:rsid w:val="00AD2790"/>
    <w:rsid w:val="00AD2798"/>
    <w:rsid w:val="00AD2AD5"/>
    <w:rsid w:val="00AD2EA5"/>
    <w:rsid w:val="00AD2F01"/>
    <w:rsid w:val="00AD31A2"/>
    <w:rsid w:val="00AD31BC"/>
    <w:rsid w:val="00AD345C"/>
    <w:rsid w:val="00AD3805"/>
    <w:rsid w:val="00AD3B94"/>
    <w:rsid w:val="00AD3C47"/>
    <w:rsid w:val="00AD3CC5"/>
    <w:rsid w:val="00AD421D"/>
    <w:rsid w:val="00AD44B0"/>
    <w:rsid w:val="00AD4511"/>
    <w:rsid w:val="00AD4527"/>
    <w:rsid w:val="00AD47F7"/>
    <w:rsid w:val="00AD4861"/>
    <w:rsid w:val="00AD492F"/>
    <w:rsid w:val="00AD4A30"/>
    <w:rsid w:val="00AD4A80"/>
    <w:rsid w:val="00AD4C3F"/>
    <w:rsid w:val="00AD4CED"/>
    <w:rsid w:val="00AD4D1E"/>
    <w:rsid w:val="00AD4D80"/>
    <w:rsid w:val="00AD4EF6"/>
    <w:rsid w:val="00AD4F47"/>
    <w:rsid w:val="00AD500A"/>
    <w:rsid w:val="00AD514C"/>
    <w:rsid w:val="00AD51F1"/>
    <w:rsid w:val="00AD52D7"/>
    <w:rsid w:val="00AD542A"/>
    <w:rsid w:val="00AD5482"/>
    <w:rsid w:val="00AD54E8"/>
    <w:rsid w:val="00AD56FC"/>
    <w:rsid w:val="00AD5910"/>
    <w:rsid w:val="00AD5A9B"/>
    <w:rsid w:val="00AD5B8D"/>
    <w:rsid w:val="00AD5DA0"/>
    <w:rsid w:val="00AD60A1"/>
    <w:rsid w:val="00AD6369"/>
    <w:rsid w:val="00AD6669"/>
    <w:rsid w:val="00AD676C"/>
    <w:rsid w:val="00AD67AE"/>
    <w:rsid w:val="00AD69A8"/>
    <w:rsid w:val="00AD6B35"/>
    <w:rsid w:val="00AD6B3C"/>
    <w:rsid w:val="00AD6F13"/>
    <w:rsid w:val="00AD70E2"/>
    <w:rsid w:val="00AD7920"/>
    <w:rsid w:val="00AD7AF1"/>
    <w:rsid w:val="00AD7B6B"/>
    <w:rsid w:val="00AD7BB5"/>
    <w:rsid w:val="00AD7BC6"/>
    <w:rsid w:val="00AD7C50"/>
    <w:rsid w:val="00AE0101"/>
    <w:rsid w:val="00AE0253"/>
    <w:rsid w:val="00AE070A"/>
    <w:rsid w:val="00AE076C"/>
    <w:rsid w:val="00AE07C3"/>
    <w:rsid w:val="00AE0879"/>
    <w:rsid w:val="00AE09B7"/>
    <w:rsid w:val="00AE0B77"/>
    <w:rsid w:val="00AE0C11"/>
    <w:rsid w:val="00AE0C73"/>
    <w:rsid w:val="00AE0CC0"/>
    <w:rsid w:val="00AE0D32"/>
    <w:rsid w:val="00AE0EFF"/>
    <w:rsid w:val="00AE0F85"/>
    <w:rsid w:val="00AE1026"/>
    <w:rsid w:val="00AE12D6"/>
    <w:rsid w:val="00AE132D"/>
    <w:rsid w:val="00AE1841"/>
    <w:rsid w:val="00AE1AF5"/>
    <w:rsid w:val="00AE1D63"/>
    <w:rsid w:val="00AE1DB1"/>
    <w:rsid w:val="00AE1F8C"/>
    <w:rsid w:val="00AE1FD4"/>
    <w:rsid w:val="00AE20DE"/>
    <w:rsid w:val="00AE2293"/>
    <w:rsid w:val="00AE22F0"/>
    <w:rsid w:val="00AE2375"/>
    <w:rsid w:val="00AE2500"/>
    <w:rsid w:val="00AE2579"/>
    <w:rsid w:val="00AE2588"/>
    <w:rsid w:val="00AE29D6"/>
    <w:rsid w:val="00AE2C7C"/>
    <w:rsid w:val="00AE2CAB"/>
    <w:rsid w:val="00AE2D3E"/>
    <w:rsid w:val="00AE2FF8"/>
    <w:rsid w:val="00AE306F"/>
    <w:rsid w:val="00AE30D6"/>
    <w:rsid w:val="00AE31F0"/>
    <w:rsid w:val="00AE33B2"/>
    <w:rsid w:val="00AE3520"/>
    <w:rsid w:val="00AE358B"/>
    <w:rsid w:val="00AE38AB"/>
    <w:rsid w:val="00AE38EC"/>
    <w:rsid w:val="00AE39C6"/>
    <w:rsid w:val="00AE3CF6"/>
    <w:rsid w:val="00AE3DDA"/>
    <w:rsid w:val="00AE3ED6"/>
    <w:rsid w:val="00AE3EE3"/>
    <w:rsid w:val="00AE4107"/>
    <w:rsid w:val="00AE41BF"/>
    <w:rsid w:val="00AE421A"/>
    <w:rsid w:val="00AE4249"/>
    <w:rsid w:val="00AE42AC"/>
    <w:rsid w:val="00AE42EE"/>
    <w:rsid w:val="00AE4370"/>
    <w:rsid w:val="00AE43F5"/>
    <w:rsid w:val="00AE47AE"/>
    <w:rsid w:val="00AE4849"/>
    <w:rsid w:val="00AE48D4"/>
    <w:rsid w:val="00AE4996"/>
    <w:rsid w:val="00AE4B65"/>
    <w:rsid w:val="00AE4B8B"/>
    <w:rsid w:val="00AE4B97"/>
    <w:rsid w:val="00AE4D16"/>
    <w:rsid w:val="00AE4DFF"/>
    <w:rsid w:val="00AE4E6C"/>
    <w:rsid w:val="00AE4F5D"/>
    <w:rsid w:val="00AE4FD8"/>
    <w:rsid w:val="00AE515A"/>
    <w:rsid w:val="00AE51AC"/>
    <w:rsid w:val="00AE53CB"/>
    <w:rsid w:val="00AE53D3"/>
    <w:rsid w:val="00AE5490"/>
    <w:rsid w:val="00AE5592"/>
    <w:rsid w:val="00AE5733"/>
    <w:rsid w:val="00AE59B9"/>
    <w:rsid w:val="00AE5B7D"/>
    <w:rsid w:val="00AE5BE8"/>
    <w:rsid w:val="00AE5CC9"/>
    <w:rsid w:val="00AE5E0C"/>
    <w:rsid w:val="00AE5E20"/>
    <w:rsid w:val="00AE60E2"/>
    <w:rsid w:val="00AE60FD"/>
    <w:rsid w:val="00AE6146"/>
    <w:rsid w:val="00AE61B4"/>
    <w:rsid w:val="00AE61C8"/>
    <w:rsid w:val="00AE63FC"/>
    <w:rsid w:val="00AE646B"/>
    <w:rsid w:val="00AE6A3C"/>
    <w:rsid w:val="00AE6D46"/>
    <w:rsid w:val="00AE7037"/>
    <w:rsid w:val="00AE7066"/>
    <w:rsid w:val="00AE7187"/>
    <w:rsid w:val="00AE72DE"/>
    <w:rsid w:val="00AE72F7"/>
    <w:rsid w:val="00AE73CC"/>
    <w:rsid w:val="00AE7550"/>
    <w:rsid w:val="00AE7652"/>
    <w:rsid w:val="00AE765E"/>
    <w:rsid w:val="00AE78F2"/>
    <w:rsid w:val="00AE7921"/>
    <w:rsid w:val="00AE7A33"/>
    <w:rsid w:val="00AF00C2"/>
    <w:rsid w:val="00AF0178"/>
    <w:rsid w:val="00AF0246"/>
    <w:rsid w:val="00AF04FB"/>
    <w:rsid w:val="00AF0890"/>
    <w:rsid w:val="00AF09FE"/>
    <w:rsid w:val="00AF0A61"/>
    <w:rsid w:val="00AF0BE6"/>
    <w:rsid w:val="00AF0CFB"/>
    <w:rsid w:val="00AF0D55"/>
    <w:rsid w:val="00AF0D61"/>
    <w:rsid w:val="00AF0E0C"/>
    <w:rsid w:val="00AF0F6E"/>
    <w:rsid w:val="00AF0F85"/>
    <w:rsid w:val="00AF10A6"/>
    <w:rsid w:val="00AF12AA"/>
    <w:rsid w:val="00AF174E"/>
    <w:rsid w:val="00AF17AE"/>
    <w:rsid w:val="00AF187F"/>
    <w:rsid w:val="00AF192D"/>
    <w:rsid w:val="00AF19C8"/>
    <w:rsid w:val="00AF1B7F"/>
    <w:rsid w:val="00AF1B8A"/>
    <w:rsid w:val="00AF204F"/>
    <w:rsid w:val="00AF2100"/>
    <w:rsid w:val="00AF2108"/>
    <w:rsid w:val="00AF223F"/>
    <w:rsid w:val="00AF270B"/>
    <w:rsid w:val="00AF294E"/>
    <w:rsid w:val="00AF2C59"/>
    <w:rsid w:val="00AF2FD1"/>
    <w:rsid w:val="00AF3066"/>
    <w:rsid w:val="00AF3190"/>
    <w:rsid w:val="00AF327F"/>
    <w:rsid w:val="00AF3398"/>
    <w:rsid w:val="00AF3636"/>
    <w:rsid w:val="00AF3656"/>
    <w:rsid w:val="00AF36A8"/>
    <w:rsid w:val="00AF37E4"/>
    <w:rsid w:val="00AF3B06"/>
    <w:rsid w:val="00AF3B80"/>
    <w:rsid w:val="00AF3C8A"/>
    <w:rsid w:val="00AF3CD0"/>
    <w:rsid w:val="00AF3D19"/>
    <w:rsid w:val="00AF4003"/>
    <w:rsid w:val="00AF415B"/>
    <w:rsid w:val="00AF4769"/>
    <w:rsid w:val="00AF47DE"/>
    <w:rsid w:val="00AF4874"/>
    <w:rsid w:val="00AF4952"/>
    <w:rsid w:val="00AF4B8D"/>
    <w:rsid w:val="00AF4BE6"/>
    <w:rsid w:val="00AF4D59"/>
    <w:rsid w:val="00AF4E92"/>
    <w:rsid w:val="00AF529C"/>
    <w:rsid w:val="00AF550A"/>
    <w:rsid w:val="00AF55B4"/>
    <w:rsid w:val="00AF56FE"/>
    <w:rsid w:val="00AF5851"/>
    <w:rsid w:val="00AF591C"/>
    <w:rsid w:val="00AF59F0"/>
    <w:rsid w:val="00AF5ABB"/>
    <w:rsid w:val="00AF5BCD"/>
    <w:rsid w:val="00AF5C8A"/>
    <w:rsid w:val="00AF5DC3"/>
    <w:rsid w:val="00AF5DE9"/>
    <w:rsid w:val="00AF5DF1"/>
    <w:rsid w:val="00AF5EE2"/>
    <w:rsid w:val="00AF615E"/>
    <w:rsid w:val="00AF631B"/>
    <w:rsid w:val="00AF6503"/>
    <w:rsid w:val="00AF6519"/>
    <w:rsid w:val="00AF667D"/>
    <w:rsid w:val="00AF67B4"/>
    <w:rsid w:val="00AF6888"/>
    <w:rsid w:val="00AF68B4"/>
    <w:rsid w:val="00AF6BE1"/>
    <w:rsid w:val="00AF6CDA"/>
    <w:rsid w:val="00AF6E31"/>
    <w:rsid w:val="00AF6FD0"/>
    <w:rsid w:val="00AF7065"/>
    <w:rsid w:val="00AF707C"/>
    <w:rsid w:val="00AF7099"/>
    <w:rsid w:val="00AF7405"/>
    <w:rsid w:val="00AF7478"/>
    <w:rsid w:val="00AF749D"/>
    <w:rsid w:val="00AF754A"/>
    <w:rsid w:val="00AF757F"/>
    <w:rsid w:val="00AF7686"/>
    <w:rsid w:val="00AF7735"/>
    <w:rsid w:val="00AF7867"/>
    <w:rsid w:val="00AF78E4"/>
    <w:rsid w:val="00AF7AF1"/>
    <w:rsid w:val="00AF7CCA"/>
    <w:rsid w:val="00AF7D27"/>
    <w:rsid w:val="00AF7D7C"/>
    <w:rsid w:val="00AF7D8D"/>
    <w:rsid w:val="00AF7EC4"/>
    <w:rsid w:val="00B0002E"/>
    <w:rsid w:val="00B004E0"/>
    <w:rsid w:val="00B0052A"/>
    <w:rsid w:val="00B0089C"/>
    <w:rsid w:val="00B00AE3"/>
    <w:rsid w:val="00B00BB6"/>
    <w:rsid w:val="00B00DB2"/>
    <w:rsid w:val="00B01194"/>
    <w:rsid w:val="00B01337"/>
    <w:rsid w:val="00B013A6"/>
    <w:rsid w:val="00B01608"/>
    <w:rsid w:val="00B017D9"/>
    <w:rsid w:val="00B018F1"/>
    <w:rsid w:val="00B01C49"/>
    <w:rsid w:val="00B01D23"/>
    <w:rsid w:val="00B01D52"/>
    <w:rsid w:val="00B022B5"/>
    <w:rsid w:val="00B025A0"/>
    <w:rsid w:val="00B02676"/>
    <w:rsid w:val="00B0280A"/>
    <w:rsid w:val="00B0299B"/>
    <w:rsid w:val="00B02F1F"/>
    <w:rsid w:val="00B03039"/>
    <w:rsid w:val="00B031E8"/>
    <w:rsid w:val="00B0330C"/>
    <w:rsid w:val="00B033BD"/>
    <w:rsid w:val="00B0349E"/>
    <w:rsid w:val="00B03876"/>
    <w:rsid w:val="00B038EA"/>
    <w:rsid w:val="00B039A8"/>
    <w:rsid w:val="00B03CEF"/>
    <w:rsid w:val="00B03EED"/>
    <w:rsid w:val="00B03F98"/>
    <w:rsid w:val="00B03FC1"/>
    <w:rsid w:val="00B04068"/>
    <w:rsid w:val="00B04269"/>
    <w:rsid w:val="00B0449C"/>
    <w:rsid w:val="00B0454E"/>
    <w:rsid w:val="00B04557"/>
    <w:rsid w:val="00B0459B"/>
    <w:rsid w:val="00B046A0"/>
    <w:rsid w:val="00B04894"/>
    <w:rsid w:val="00B04A9F"/>
    <w:rsid w:val="00B04B04"/>
    <w:rsid w:val="00B04B8B"/>
    <w:rsid w:val="00B04C34"/>
    <w:rsid w:val="00B04C92"/>
    <w:rsid w:val="00B04FA6"/>
    <w:rsid w:val="00B050C2"/>
    <w:rsid w:val="00B05403"/>
    <w:rsid w:val="00B056B9"/>
    <w:rsid w:val="00B058A3"/>
    <w:rsid w:val="00B05A0F"/>
    <w:rsid w:val="00B05E9C"/>
    <w:rsid w:val="00B06022"/>
    <w:rsid w:val="00B063FB"/>
    <w:rsid w:val="00B06487"/>
    <w:rsid w:val="00B0663B"/>
    <w:rsid w:val="00B06650"/>
    <w:rsid w:val="00B067E0"/>
    <w:rsid w:val="00B06834"/>
    <w:rsid w:val="00B06905"/>
    <w:rsid w:val="00B06A61"/>
    <w:rsid w:val="00B06CE0"/>
    <w:rsid w:val="00B06DE6"/>
    <w:rsid w:val="00B070CA"/>
    <w:rsid w:val="00B0737D"/>
    <w:rsid w:val="00B07452"/>
    <w:rsid w:val="00B07735"/>
    <w:rsid w:val="00B079B6"/>
    <w:rsid w:val="00B07A06"/>
    <w:rsid w:val="00B07A45"/>
    <w:rsid w:val="00B07B32"/>
    <w:rsid w:val="00B07BDC"/>
    <w:rsid w:val="00B07C95"/>
    <w:rsid w:val="00B07E39"/>
    <w:rsid w:val="00B100BD"/>
    <w:rsid w:val="00B10103"/>
    <w:rsid w:val="00B104DC"/>
    <w:rsid w:val="00B105BE"/>
    <w:rsid w:val="00B105D0"/>
    <w:rsid w:val="00B109C4"/>
    <w:rsid w:val="00B109EA"/>
    <w:rsid w:val="00B10B5A"/>
    <w:rsid w:val="00B10C0F"/>
    <w:rsid w:val="00B112C8"/>
    <w:rsid w:val="00B11402"/>
    <w:rsid w:val="00B114D1"/>
    <w:rsid w:val="00B11701"/>
    <w:rsid w:val="00B11804"/>
    <w:rsid w:val="00B11844"/>
    <w:rsid w:val="00B118AD"/>
    <w:rsid w:val="00B118DB"/>
    <w:rsid w:val="00B119B9"/>
    <w:rsid w:val="00B11C09"/>
    <w:rsid w:val="00B11F17"/>
    <w:rsid w:val="00B11F70"/>
    <w:rsid w:val="00B120A4"/>
    <w:rsid w:val="00B12183"/>
    <w:rsid w:val="00B12198"/>
    <w:rsid w:val="00B121FA"/>
    <w:rsid w:val="00B12406"/>
    <w:rsid w:val="00B1240F"/>
    <w:rsid w:val="00B1251F"/>
    <w:rsid w:val="00B12578"/>
    <w:rsid w:val="00B125F3"/>
    <w:rsid w:val="00B1265B"/>
    <w:rsid w:val="00B12756"/>
    <w:rsid w:val="00B127FF"/>
    <w:rsid w:val="00B12872"/>
    <w:rsid w:val="00B1290C"/>
    <w:rsid w:val="00B12B76"/>
    <w:rsid w:val="00B12B7E"/>
    <w:rsid w:val="00B12EFD"/>
    <w:rsid w:val="00B12F06"/>
    <w:rsid w:val="00B12F9F"/>
    <w:rsid w:val="00B13065"/>
    <w:rsid w:val="00B132AD"/>
    <w:rsid w:val="00B13458"/>
    <w:rsid w:val="00B1358C"/>
    <w:rsid w:val="00B13662"/>
    <w:rsid w:val="00B13664"/>
    <w:rsid w:val="00B13686"/>
    <w:rsid w:val="00B13694"/>
    <w:rsid w:val="00B13862"/>
    <w:rsid w:val="00B138EC"/>
    <w:rsid w:val="00B1394C"/>
    <w:rsid w:val="00B13967"/>
    <w:rsid w:val="00B139CA"/>
    <w:rsid w:val="00B13B9A"/>
    <w:rsid w:val="00B13BB1"/>
    <w:rsid w:val="00B13BB7"/>
    <w:rsid w:val="00B13C59"/>
    <w:rsid w:val="00B13CCA"/>
    <w:rsid w:val="00B13DC7"/>
    <w:rsid w:val="00B1404A"/>
    <w:rsid w:val="00B140C0"/>
    <w:rsid w:val="00B140D6"/>
    <w:rsid w:val="00B14177"/>
    <w:rsid w:val="00B141C1"/>
    <w:rsid w:val="00B1426D"/>
    <w:rsid w:val="00B14275"/>
    <w:rsid w:val="00B14365"/>
    <w:rsid w:val="00B14426"/>
    <w:rsid w:val="00B14619"/>
    <w:rsid w:val="00B147A6"/>
    <w:rsid w:val="00B147B8"/>
    <w:rsid w:val="00B148F8"/>
    <w:rsid w:val="00B14AB5"/>
    <w:rsid w:val="00B14B95"/>
    <w:rsid w:val="00B14D91"/>
    <w:rsid w:val="00B14DE3"/>
    <w:rsid w:val="00B14E0E"/>
    <w:rsid w:val="00B14E28"/>
    <w:rsid w:val="00B15171"/>
    <w:rsid w:val="00B15219"/>
    <w:rsid w:val="00B1534F"/>
    <w:rsid w:val="00B1540E"/>
    <w:rsid w:val="00B1591F"/>
    <w:rsid w:val="00B15C55"/>
    <w:rsid w:val="00B15D3D"/>
    <w:rsid w:val="00B160F0"/>
    <w:rsid w:val="00B160F9"/>
    <w:rsid w:val="00B16103"/>
    <w:rsid w:val="00B163F6"/>
    <w:rsid w:val="00B16545"/>
    <w:rsid w:val="00B166C7"/>
    <w:rsid w:val="00B166EF"/>
    <w:rsid w:val="00B16851"/>
    <w:rsid w:val="00B168AA"/>
    <w:rsid w:val="00B168BB"/>
    <w:rsid w:val="00B16ABC"/>
    <w:rsid w:val="00B16AFE"/>
    <w:rsid w:val="00B16BDD"/>
    <w:rsid w:val="00B170AD"/>
    <w:rsid w:val="00B17223"/>
    <w:rsid w:val="00B17446"/>
    <w:rsid w:val="00B1746D"/>
    <w:rsid w:val="00B1758B"/>
    <w:rsid w:val="00B1770A"/>
    <w:rsid w:val="00B177B0"/>
    <w:rsid w:val="00B177F6"/>
    <w:rsid w:val="00B178AF"/>
    <w:rsid w:val="00B179AE"/>
    <w:rsid w:val="00B17A6E"/>
    <w:rsid w:val="00B17A9D"/>
    <w:rsid w:val="00B17C87"/>
    <w:rsid w:val="00B17E46"/>
    <w:rsid w:val="00B17FE3"/>
    <w:rsid w:val="00B20013"/>
    <w:rsid w:val="00B2009D"/>
    <w:rsid w:val="00B202CE"/>
    <w:rsid w:val="00B20395"/>
    <w:rsid w:val="00B206C8"/>
    <w:rsid w:val="00B20808"/>
    <w:rsid w:val="00B208FA"/>
    <w:rsid w:val="00B20D36"/>
    <w:rsid w:val="00B20DF5"/>
    <w:rsid w:val="00B20E3D"/>
    <w:rsid w:val="00B2148C"/>
    <w:rsid w:val="00B215A1"/>
    <w:rsid w:val="00B21E20"/>
    <w:rsid w:val="00B21F60"/>
    <w:rsid w:val="00B22249"/>
    <w:rsid w:val="00B22395"/>
    <w:rsid w:val="00B225BA"/>
    <w:rsid w:val="00B22663"/>
    <w:rsid w:val="00B22698"/>
    <w:rsid w:val="00B227F6"/>
    <w:rsid w:val="00B2284E"/>
    <w:rsid w:val="00B228E4"/>
    <w:rsid w:val="00B2296E"/>
    <w:rsid w:val="00B22D34"/>
    <w:rsid w:val="00B22D7B"/>
    <w:rsid w:val="00B22DF3"/>
    <w:rsid w:val="00B22E3D"/>
    <w:rsid w:val="00B22F10"/>
    <w:rsid w:val="00B23009"/>
    <w:rsid w:val="00B230EF"/>
    <w:rsid w:val="00B23240"/>
    <w:rsid w:val="00B232A3"/>
    <w:rsid w:val="00B233C2"/>
    <w:rsid w:val="00B2346E"/>
    <w:rsid w:val="00B23613"/>
    <w:rsid w:val="00B237F8"/>
    <w:rsid w:val="00B239D6"/>
    <w:rsid w:val="00B239F1"/>
    <w:rsid w:val="00B23F69"/>
    <w:rsid w:val="00B24060"/>
    <w:rsid w:val="00B24090"/>
    <w:rsid w:val="00B240B7"/>
    <w:rsid w:val="00B241D2"/>
    <w:rsid w:val="00B24222"/>
    <w:rsid w:val="00B242D7"/>
    <w:rsid w:val="00B24472"/>
    <w:rsid w:val="00B24685"/>
    <w:rsid w:val="00B24799"/>
    <w:rsid w:val="00B2488F"/>
    <w:rsid w:val="00B248D3"/>
    <w:rsid w:val="00B24C8B"/>
    <w:rsid w:val="00B24DF9"/>
    <w:rsid w:val="00B24F80"/>
    <w:rsid w:val="00B25361"/>
    <w:rsid w:val="00B25819"/>
    <w:rsid w:val="00B25994"/>
    <w:rsid w:val="00B25A95"/>
    <w:rsid w:val="00B25AF6"/>
    <w:rsid w:val="00B25D33"/>
    <w:rsid w:val="00B26077"/>
    <w:rsid w:val="00B263F8"/>
    <w:rsid w:val="00B26404"/>
    <w:rsid w:val="00B26497"/>
    <w:rsid w:val="00B264C7"/>
    <w:rsid w:val="00B26653"/>
    <w:rsid w:val="00B266CB"/>
    <w:rsid w:val="00B2693F"/>
    <w:rsid w:val="00B2695A"/>
    <w:rsid w:val="00B26989"/>
    <w:rsid w:val="00B269EF"/>
    <w:rsid w:val="00B26A3C"/>
    <w:rsid w:val="00B26C14"/>
    <w:rsid w:val="00B26C6B"/>
    <w:rsid w:val="00B27364"/>
    <w:rsid w:val="00B2786E"/>
    <w:rsid w:val="00B27886"/>
    <w:rsid w:val="00B27B6B"/>
    <w:rsid w:val="00B27BAB"/>
    <w:rsid w:val="00B3006F"/>
    <w:rsid w:val="00B301DB"/>
    <w:rsid w:val="00B306B1"/>
    <w:rsid w:val="00B30A90"/>
    <w:rsid w:val="00B30B02"/>
    <w:rsid w:val="00B30BC2"/>
    <w:rsid w:val="00B30DF2"/>
    <w:rsid w:val="00B30FDC"/>
    <w:rsid w:val="00B31022"/>
    <w:rsid w:val="00B3123C"/>
    <w:rsid w:val="00B312B9"/>
    <w:rsid w:val="00B3167C"/>
    <w:rsid w:val="00B317DE"/>
    <w:rsid w:val="00B3180E"/>
    <w:rsid w:val="00B31AF7"/>
    <w:rsid w:val="00B31E92"/>
    <w:rsid w:val="00B3202D"/>
    <w:rsid w:val="00B327BC"/>
    <w:rsid w:val="00B327CC"/>
    <w:rsid w:val="00B3280C"/>
    <w:rsid w:val="00B328AC"/>
    <w:rsid w:val="00B32923"/>
    <w:rsid w:val="00B32975"/>
    <w:rsid w:val="00B32A57"/>
    <w:rsid w:val="00B32BA9"/>
    <w:rsid w:val="00B32C21"/>
    <w:rsid w:val="00B32C68"/>
    <w:rsid w:val="00B33020"/>
    <w:rsid w:val="00B33042"/>
    <w:rsid w:val="00B331AA"/>
    <w:rsid w:val="00B3355C"/>
    <w:rsid w:val="00B337A1"/>
    <w:rsid w:val="00B33D94"/>
    <w:rsid w:val="00B33E3F"/>
    <w:rsid w:val="00B33F12"/>
    <w:rsid w:val="00B340E4"/>
    <w:rsid w:val="00B34413"/>
    <w:rsid w:val="00B3446D"/>
    <w:rsid w:val="00B345F9"/>
    <w:rsid w:val="00B3475E"/>
    <w:rsid w:val="00B3478A"/>
    <w:rsid w:val="00B34992"/>
    <w:rsid w:val="00B349EB"/>
    <w:rsid w:val="00B34B26"/>
    <w:rsid w:val="00B34C0A"/>
    <w:rsid w:val="00B34C9F"/>
    <w:rsid w:val="00B34E62"/>
    <w:rsid w:val="00B34EAF"/>
    <w:rsid w:val="00B3526D"/>
    <w:rsid w:val="00B35284"/>
    <w:rsid w:val="00B354A4"/>
    <w:rsid w:val="00B355A4"/>
    <w:rsid w:val="00B358CE"/>
    <w:rsid w:val="00B358F7"/>
    <w:rsid w:val="00B35A37"/>
    <w:rsid w:val="00B35C0C"/>
    <w:rsid w:val="00B35E34"/>
    <w:rsid w:val="00B36057"/>
    <w:rsid w:val="00B360B9"/>
    <w:rsid w:val="00B360BE"/>
    <w:rsid w:val="00B361CC"/>
    <w:rsid w:val="00B36334"/>
    <w:rsid w:val="00B364A5"/>
    <w:rsid w:val="00B36530"/>
    <w:rsid w:val="00B365B5"/>
    <w:rsid w:val="00B3661C"/>
    <w:rsid w:val="00B36845"/>
    <w:rsid w:val="00B368AD"/>
    <w:rsid w:val="00B368B2"/>
    <w:rsid w:val="00B369AE"/>
    <w:rsid w:val="00B36B52"/>
    <w:rsid w:val="00B36C44"/>
    <w:rsid w:val="00B36FBB"/>
    <w:rsid w:val="00B37019"/>
    <w:rsid w:val="00B37048"/>
    <w:rsid w:val="00B37113"/>
    <w:rsid w:val="00B3723A"/>
    <w:rsid w:val="00B3763B"/>
    <w:rsid w:val="00B377AA"/>
    <w:rsid w:val="00B377F7"/>
    <w:rsid w:val="00B3795A"/>
    <w:rsid w:val="00B37B17"/>
    <w:rsid w:val="00B37D3A"/>
    <w:rsid w:val="00B37DA7"/>
    <w:rsid w:val="00B37E15"/>
    <w:rsid w:val="00B37E17"/>
    <w:rsid w:val="00B37F93"/>
    <w:rsid w:val="00B37FBD"/>
    <w:rsid w:val="00B40262"/>
    <w:rsid w:val="00B4033A"/>
    <w:rsid w:val="00B40364"/>
    <w:rsid w:val="00B40392"/>
    <w:rsid w:val="00B407F5"/>
    <w:rsid w:val="00B40A17"/>
    <w:rsid w:val="00B40D5C"/>
    <w:rsid w:val="00B40F65"/>
    <w:rsid w:val="00B41131"/>
    <w:rsid w:val="00B411A5"/>
    <w:rsid w:val="00B4123A"/>
    <w:rsid w:val="00B417FA"/>
    <w:rsid w:val="00B4186D"/>
    <w:rsid w:val="00B41C51"/>
    <w:rsid w:val="00B41D62"/>
    <w:rsid w:val="00B42058"/>
    <w:rsid w:val="00B420E7"/>
    <w:rsid w:val="00B423DD"/>
    <w:rsid w:val="00B4243C"/>
    <w:rsid w:val="00B42712"/>
    <w:rsid w:val="00B429AE"/>
    <w:rsid w:val="00B42BA6"/>
    <w:rsid w:val="00B43238"/>
    <w:rsid w:val="00B434A3"/>
    <w:rsid w:val="00B43628"/>
    <w:rsid w:val="00B43648"/>
    <w:rsid w:val="00B436B8"/>
    <w:rsid w:val="00B43A15"/>
    <w:rsid w:val="00B43BDB"/>
    <w:rsid w:val="00B43C94"/>
    <w:rsid w:val="00B43D42"/>
    <w:rsid w:val="00B43D84"/>
    <w:rsid w:val="00B43E13"/>
    <w:rsid w:val="00B43F94"/>
    <w:rsid w:val="00B43FBD"/>
    <w:rsid w:val="00B44109"/>
    <w:rsid w:val="00B44168"/>
    <w:rsid w:val="00B44289"/>
    <w:rsid w:val="00B448B7"/>
    <w:rsid w:val="00B448F8"/>
    <w:rsid w:val="00B44CCF"/>
    <w:rsid w:val="00B44DA8"/>
    <w:rsid w:val="00B44DBD"/>
    <w:rsid w:val="00B44EED"/>
    <w:rsid w:val="00B44FF6"/>
    <w:rsid w:val="00B45346"/>
    <w:rsid w:val="00B45361"/>
    <w:rsid w:val="00B453C8"/>
    <w:rsid w:val="00B45410"/>
    <w:rsid w:val="00B455EA"/>
    <w:rsid w:val="00B45804"/>
    <w:rsid w:val="00B45A48"/>
    <w:rsid w:val="00B45A59"/>
    <w:rsid w:val="00B45E3F"/>
    <w:rsid w:val="00B45F26"/>
    <w:rsid w:val="00B4602C"/>
    <w:rsid w:val="00B460BE"/>
    <w:rsid w:val="00B4641E"/>
    <w:rsid w:val="00B464E0"/>
    <w:rsid w:val="00B465B2"/>
    <w:rsid w:val="00B465DB"/>
    <w:rsid w:val="00B466DA"/>
    <w:rsid w:val="00B46E48"/>
    <w:rsid w:val="00B47151"/>
    <w:rsid w:val="00B47212"/>
    <w:rsid w:val="00B477E6"/>
    <w:rsid w:val="00B5001D"/>
    <w:rsid w:val="00B50027"/>
    <w:rsid w:val="00B500B3"/>
    <w:rsid w:val="00B50236"/>
    <w:rsid w:val="00B5049D"/>
    <w:rsid w:val="00B505DE"/>
    <w:rsid w:val="00B5095E"/>
    <w:rsid w:val="00B50A8E"/>
    <w:rsid w:val="00B50B32"/>
    <w:rsid w:val="00B50B7F"/>
    <w:rsid w:val="00B50D73"/>
    <w:rsid w:val="00B510F8"/>
    <w:rsid w:val="00B51192"/>
    <w:rsid w:val="00B511D5"/>
    <w:rsid w:val="00B5178D"/>
    <w:rsid w:val="00B519BA"/>
    <w:rsid w:val="00B51B7B"/>
    <w:rsid w:val="00B51C46"/>
    <w:rsid w:val="00B52657"/>
    <w:rsid w:val="00B52775"/>
    <w:rsid w:val="00B527AE"/>
    <w:rsid w:val="00B527E3"/>
    <w:rsid w:val="00B52AE1"/>
    <w:rsid w:val="00B52B00"/>
    <w:rsid w:val="00B52B2D"/>
    <w:rsid w:val="00B52B94"/>
    <w:rsid w:val="00B52BC8"/>
    <w:rsid w:val="00B52E8D"/>
    <w:rsid w:val="00B52FEE"/>
    <w:rsid w:val="00B530CA"/>
    <w:rsid w:val="00B530E7"/>
    <w:rsid w:val="00B53199"/>
    <w:rsid w:val="00B53418"/>
    <w:rsid w:val="00B534A8"/>
    <w:rsid w:val="00B53626"/>
    <w:rsid w:val="00B53733"/>
    <w:rsid w:val="00B53A39"/>
    <w:rsid w:val="00B53BD3"/>
    <w:rsid w:val="00B53C34"/>
    <w:rsid w:val="00B53E38"/>
    <w:rsid w:val="00B54199"/>
    <w:rsid w:val="00B54356"/>
    <w:rsid w:val="00B543EF"/>
    <w:rsid w:val="00B544A1"/>
    <w:rsid w:val="00B54616"/>
    <w:rsid w:val="00B54658"/>
    <w:rsid w:val="00B546B4"/>
    <w:rsid w:val="00B54A02"/>
    <w:rsid w:val="00B54B6F"/>
    <w:rsid w:val="00B54BEA"/>
    <w:rsid w:val="00B54CB2"/>
    <w:rsid w:val="00B54EF4"/>
    <w:rsid w:val="00B55564"/>
    <w:rsid w:val="00B55797"/>
    <w:rsid w:val="00B55934"/>
    <w:rsid w:val="00B55A5C"/>
    <w:rsid w:val="00B55AD8"/>
    <w:rsid w:val="00B55AE2"/>
    <w:rsid w:val="00B55B09"/>
    <w:rsid w:val="00B55CC0"/>
    <w:rsid w:val="00B55E2C"/>
    <w:rsid w:val="00B55E67"/>
    <w:rsid w:val="00B55EB5"/>
    <w:rsid w:val="00B55F06"/>
    <w:rsid w:val="00B56019"/>
    <w:rsid w:val="00B56250"/>
    <w:rsid w:val="00B563F2"/>
    <w:rsid w:val="00B56644"/>
    <w:rsid w:val="00B566CB"/>
    <w:rsid w:val="00B56A4E"/>
    <w:rsid w:val="00B56AC9"/>
    <w:rsid w:val="00B56C12"/>
    <w:rsid w:val="00B56C47"/>
    <w:rsid w:val="00B56E8C"/>
    <w:rsid w:val="00B56EEA"/>
    <w:rsid w:val="00B56F6F"/>
    <w:rsid w:val="00B5708A"/>
    <w:rsid w:val="00B571A8"/>
    <w:rsid w:val="00B571D2"/>
    <w:rsid w:val="00B573BA"/>
    <w:rsid w:val="00B57508"/>
    <w:rsid w:val="00B57652"/>
    <w:rsid w:val="00B577B8"/>
    <w:rsid w:val="00B57803"/>
    <w:rsid w:val="00B578F7"/>
    <w:rsid w:val="00B57F0B"/>
    <w:rsid w:val="00B57F83"/>
    <w:rsid w:val="00B600AF"/>
    <w:rsid w:val="00B6021A"/>
    <w:rsid w:val="00B602A0"/>
    <w:rsid w:val="00B602B6"/>
    <w:rsid w:val="00B60396"/>
    <w:rsid w:val="00B6057B"/>
    <w:rsid w:val="00B606DC"/>
    <w:rsid w:val="00B60C02"/>
    <w:rsid w:val="00B60C05"/>
    <w:rsid w:val="00B60CF4"/>
    <w:rsid w:val="00B60EBE"/>
    <w:rsid w:val="00B60F8A"/>
    <w:rsid w:val="00B60FB9"/>
    <w:rsid w:val="00B610B9"/>
    <w:rsid w:val="00B611C5"/>
    <w:rsid w:val="00B611F0"/>
    <w:rsid w:val="00B61837"/>
    <w:rsid w:val="00B61961"/>
    <w:rsid w:val="00B61C43"/>
    <w:rsid w:val="00B61C99"/>
    <w:rsid w:val="00B61D20"/>
    <w:rsid w:val="00B61E24"/>
    <w:rsid w:val="00B620A2"/>
    <w:rsid w:val="00B62566"/>
    <w:rsid w:val="00B625C0"/>
    <w:rsid w:val="00B627B4"/>
    <w:rsid w:val="00B62805"/>
    <w:rsid w:val="00B6284C"/>
    <w:rsid w:val="00B62A6A"/>
    <w:rsid w:val="00B63189"/>
    <w:rsid w:val="00B631EE"/>
    <w:rsid w:val="00B6322C"/>
    <w:rsid w:val="00B63384"/>
    <w:rsid w:val="00B63659"/>
    <w:rsid w:val="00B6392E"/>
    <w:rsid w:val="00B63966"/>
    <w:rsid w:val="00B63A2F"/>
    <w:rsid w:val="00B63A35"/>
    <w:rsid w:val="00B63B7B"/>
    <w:rsid w:val="00B63DEE"/>
    <w:rsid w:val="00B63F32"/>
    <w:rsid w:val="00B63F48"/>
    <w:rsid w:val="00B63F87"/>
    <w:rsid w:val="00B63F98"/>
    <w:rsid w:val="00B63FCD"/>
    <w:rsid w:val="00B640AF"/>
    <w:rsid w:val="00B640E3"/>
    <w:rsid w:val="00B640FB"/>
    <w:rsid w:val="00B64220"/>
    <w:rsid w:val="00B64250"/>
    <w:rsid w:val="00B6428C"/>
    <w:rsid w:val="00B64328"/>
    <w:rsid w:val="00B646D8"/>
    <w:rsid w:val="00B64792"/>
    <w:rsid w:val="00B64945"/>
    <w:rsid w:val="00B64CFA"/>
    <w:rsid w:val="00B64D19"/>
    <w:rsid w:val="00B64DBB"/>
    <w:rsid w:val="00B64DD9"/>
    <w:rsid w:val="00B64EAD"/>
    <w:rsid w:val="00B64F2B"/>
    <w:rsid w:val="00B650E6"/>
    <w:rsid w:val="00B65315"/>
    <w:rsid w:val="00B65369"/>
    <w:rsid w:val="00B6571C"/>
    <w:rsid w:val="00B65756"/>
    <w:rsid w:val="00B6577F"/>
    <w:rsid w:val="00B6587C"/>
    <w:rsid w:val="00B65890"/>
    <w:rsid w:val="00B65931"/>
    <w:rsid w:val="00B65AE0"/>
    <w:rsid w:val="00B65B3D"/>
    <w:rsid w:val="00B65CB5"/>
    <w:rsid w:val="00B65D0D"/>
    <w:rsid w:val="00B65F30"/>
    <w:rsid w:val="00B6635C"/>
    <w:rsid w:val="00B66478"/>
    <w:rsid w:val="00B6688D"/>
    <w:rsid w:val="00B66984"/>
    <w:rsid w:val="00B669DC"/>
    <w:rsid w:val="00B66A2B"/>
    <w:rsid w:val="00B66D9C"/>
    <w:rsid w:val="00B66EBE"/>
    <w:rsid w:val="00B66F5D"/>
    <w:rsid w:val="00B66FE4"/>
    <w:rsid w:val="00B672F6"/>
    <w:rsid w:val="00B67658"/>
    <w:rsid w:val="00B67818"/>
    <w:rsid w:val="00B67911"/>
    <w:rsid w:val="00B67CAC"/>
    <w:rsid w:val="00B67D16"/>
    <w:rsid w:val="00B67D69"/>
    <w:rsid w:val="00B67D71"/>
    <w:rsid w:val="00B67F0B"/>
    <w:rsid w:val="00B700BC"/>
    <w:rsid w:val="00B703D7"/>
    <w:rsid w:val="00B704C7"/>
    <w:rsid w:val="00B70511"/>
    <w:rsid w:val="00B706EC"/>
    <w:rsid w:val="00B708A9"/>
    <w:rsid w:val="00B708CC"/>
    <w:rsid w:val="00B70A15"/>
    <w:rsid w:val="00B70A26"/>
    <w:rsid w:val="00B70AB3"/>
    <w:rsid w:val="00B70C68"/>
    <w:rsid w:val="00B70EB3"/>
    <w:rsid w:val="00B70F68"/>
    <w:rsid w:val="00B70F99"/>
    <w:rsid w:val="00B713B5"/>
    <w:rsid w:val="00B713E7"/>
    <w:rsid w:val="00B7148D"/>
    <w:rsid w:val="00B71509"/>
    <w:rsid w:val="00B71516"/>
    <w:rsid w:val="00B71608"/>
    <w:rsid w:val="00B716C8"/>
    <w:rsid w:val="00B7179E"/>
    <w:rsid w:val="00B717BD"/>
    <w:rsid w:val="00B71DBC"/>
    <w:rsid w:val="00B71DD2"/>
    <w:rsid w:val="00B71E6B"/>
    <w:rsid w:val="00B71EE8"/>
    <w:rsid w:val="00B71F44"/>
    <w:rsid w:val="00B71F6D"/>
    <w:rsid w:val="00B7215A"/>
    <w:rsid w:val="00B72281"/>
    <w:rsid w:val="00B72332"/>
    <w:rsid w:val="00B72538"/>
    <w:rsid w:val="00B725F6"/>
    <w:rsid w:val="00B726FA"/>
    <w:rsid w:val="00B7291E"/>
    <w:rsid w:val="00B7299A"/>
    <w:rsid w:val="00B72BB5"/>
    <w:rsid w:val="00B72C3C"/>
    <w:rsid w:val="00B72E25"/>
    <w:rsid w:val="00B72EA8"/>
    <w:rsid w:val="00B730AB"/>
    <w:rsid w:val="00B73131"/>
    <w:rsid w:val="00B73161"/>
    <w:rsid w:val="00B731EB"/>
    <w:rsid w:val="00B73278"/>
    <w:rsid w:val="00B737EE"/>
    <w:rsid w:val="00B73894"/>
    <w:rsid w:val="00B738F8"/>
    <w:rsid w:val="00B739F7"/>
    <w:rsid w:val="00B73AD7"/>
    <w:rsid w:val="00B73B03"/>
    <w:rsid w:val="00B73C75"/>
    <w:rsid w:val="00B73CD5"/>
    <w:rsid w:val="00B73E97"/>
    <w:rsid w:val="00B73F57"/>
    <w:rsid w:val="00B74241"/>
    <w:rsid w:val="00B74424"/>
    <w:rsid w:val="00B744DB"/>
    <w:rsid w:val="00B7491D"/>
    <w:rsid w:val="00B74B49"/>
    <w:rsid w:val="00B74DC4"/>
    <w:rsid w:val="00B74DDD"/>
    <w:rsid w:val="00B74ED7"/>
    <w:rsid w:val="00B74F35"/>
    <w:rsid w:val="00B75048"/>
    <w:rsid w:val="00B750FD"/>
    <w:rsid w:val="00B752A6"/>
    <w:rsid w:val="00B7545F"/>
    <w:rsid w:val="00B75474"/>
    <w:rsid w:val="00B7548B"/>
    <w:rsid w:val="00B754A1"/>
    <w:rsid w:val="00B75540"/>
    <w:rsid w:val="00B757F4"/>
    <w:rsid w:val="00B75861"/>
    <w:rsid w:val="00B759B3"/>
    <w:rsid w:val="00B75DF6"/>
    <w:rsid w:val="00B75FE8"/>
    <w:rsid w:val="00B76090"/>
    <w:rsid w:val="00B76125"/>
    <w:rsid w:val="00B762C3"/>
    <w:rsid w:val="00B763B0"/>
    <w:rsid w:val="00B7642D"/>
    <w:rsid w:val="00B7643F"/>
    <w:rsid w:val="00B765AF"/>
    <w:rsid w:val="00B765F2"/>
    <w:rsid w:val="00B766AF"/>
    <w:rsid w:val="00B766BC"/>
    <w:rsid w:val="00B766C8"/>
    <w:rsid w:val="00B766E0"/>
    <w:rsid w:val="00B76719"/>
    <w:rsid w:val="00B76958"/>
    <w:rsid w:val="00B76BE1"/>
    <w:rsid w:val="00B76DF9"/>
    <w:rsid w:val="00B76FFF"/>
    <w:rsid w:val="00B7734D"/>
    <w:rsid w:val="00B77502"/>
    <w:rsid w:val="00B77587"/>
    <w:rsid w:val="00B775E5"/>
    <w:rsid w:val="00B77608"/>
    <w:rsid w:val="00B776FA"/>
    <w:rsid w:val="00B77A20"/>
    <w:rsid w:val="00B77E2A"/>
    <w:rsid w:val="00B77E6F"/>
    <w:rsid w:val="00B77EB2"/>
    <w:rsid w:val="00B77F44"/>
    <w:rsid w:val="00B8021B"/>
    <w:rsid w:val="00B80241"/>
    <w:rsid w:val="00B80403"/>
    <w:rsid w:val="00B80492"/>
    <w:rsid w:val="00B80552"/>
    <w:rsid w:val="00B8056F"/>
    <w:rsid w:val="00B80935"/>
    <w:rsid w:val="00B80CD1"/>
    <w:rsid w:val="00B811D5"/>
    <w:rsid w:val="00B81549"/>
    <w:rsid w:val="00B817AC"/>
    <w:rsid w:val="00B817FC"/>
    <w:rsid w:val="00B81837"/>
    <w:rsid w:val="00B81905"/>
    <w:rsid w:val="00B819AB"/>
    <w:rsid w:val="00B81A3A"/>
    <w:rsid w:val="00B81A74"/>
    <w:rsid w:val="00B81ACD"/>
    <w:rsid w:val="00B81AF2"/>
    <w:rsid w:val="00B81EB3"/>
    <w:rsid w:val="00B8211D"/>
    <w:rsid w:val="00B8237C"/>
    <w:rsid w:val="00B82449"/>
    <w:rsid w:val="00B8251E"/>
    <w:rsid w:val="00B82550"/>
    <w:rsid w:val="00B82584"/>
    <w:rsid w:val="00B82764"/>
    <w:rsid w:val="00B82AB2"/>
    <w:rsid w:val="00B82BCA"/>
    <w:rsid w:val="00B82C33"/>
    <w:rsid w:val="00B83010"/>
    <w:rsid w:val="00B83056"/>
    <w:rsid w:val="00B830A6"/>
    <w:rsid w:val="00B8314B"/>
    <w:rsid w:val="00B832DE"/>
    <w:rsid w:val="00B833C0"/>
    <w:rsid w:val="00B83564"/>
    <w:rsid w:val="00B83674"/>
    <w:rsid w:val="00B837DA"/>
    <w:rsid w:val="00B839D1"/>
    <w:rsid w:val="00B839D3"/>
    <w:rsid w:val="00B83B07"/>
    <w:rsid w:val="00B84191"/>
    <w:rsid w:val="00B84214"/>
    <w:rsid w:val="00B84267"/>
    <w:rsid w:val="00B842FE"/>
    <w:rsid w:val="00B843B0"/>
    <w:rsid w:val="00B844FF"/>
    <w:rsid w:val="00B84546"/>
    <w:rsid w:val="00B8483D"/>
    <w:rsid w:val="00B8498C"/>
    <w:rsid w:val="00B84B57"/>
    <w:rsid w:val="00B84BC1"/>
    <w:rsid w:val="00B84BDA"/>
    <w:rsid w:val="00B84C09"/>
    <w:rsid w:val="00B84DA9"/>
    <w:rsid w:val="00B84E5F"/>
    <w:rsid w:val="00B84EAC"/>
    <w:rsid w:val="00B84F0F"/>
    <w:rsid w:val="00B8514E"/>
    <w:rsid w:val="00B85186"/>
    <w:rsid w:val="00B851E3"/>
    <w:rsid w:val="00B8548C"/>
    <w:rsid w:val="00B85563"/>
    <w:rsid w:val="00B8556F"/>
    <w:rsid w:val="00B85609"/>
    <w:rsid w:val="00B8566D"/>
    <w:rsid w:val="00B8577D"/>
    <w:rsid w:val="00B85790"/>
    <w:rsid w:val="00B857C9"/>
    <w:rsid w:val="00B85A93"/>
    <w:rsid w:val="00B85DF7"/>
    <w:rsid w:val="00B86527"/>
    <w:rsid w:val="00B8673F"/>
    <w:rsid w:val="00B86771"/>
    <w:rsid w:val="00B867F1"/>
    <w:rsid w:val="00B86807"/>
    <w:rsid w:val="00B86852"/>
    <w:rsid w:val="00B86871"/>
    <w:rsid w:val="00B8689A"/>
    <w:rsid w:val="00B8690C"/>
    <w:rsid w:val="00B86A1A"/>
    <w:rsid w:val="00B86A77"/>
    <w:rsid w:val="00B86F47"/>
    <w:rsid w:val="00B86F89"/>
    <w:rsid w:val="00B8703E"/>
    <w:rsid w:val="00B871F1"/>
    <w:rsid w:val="00B8752D"/>
    <w:rsid w:val="00B875C8"/>
    <w:rsid w:val="00B87786"/>
    <w:rsid w:val="00B878ED"/>
    <w:rsid w:val="00B87AFE"/>
    <w:rsid w:val="00B87B58"/>
    <w:rsid w:val="00B87C0E"/>
    <w:rsid w:val="00B87C46"/>
    <w:rsid w:val="00B90024"/>
    <w:rsid w:val="00B9016F"/>
    <w:rsid w:val="00B90497"/>
    <w:rsid w:val="00B9059F"/>
    <w:rsid w:val="00B905CF"/>
    <w:rsid w:val="00B905D3"/>
    <w:rsid w:val="00B905FE"/>
    <w:rsid w:val="00B908E5"/>
    <w:rsid w:val="00B90AE4"/>
    <w:rsid w:val="00B90B30"/>
    <w:rsid w:val="00B90D89"/>
    <w:rsid w:val="00B90E46"/>
    <w:rsid w:val="00B90E5A"/>
    <w:rsid w:val="00B91211"/>
    <w:rsid w:val="00B9133D"/>
    <w:rsid w:val="00B91366"/>
    <w:rsid w:val="00B91370"/>
    <w:rsid w:val="00B91509"/>
    <w:rsid w:val="00B91625"/>
    <w:rsid w:val="00B9177F"/>
    <w:rsid w:val="00B91F6C"/>
    <w:rsid w:val="00B92000"/>
    <w:rsid w:val="00B922A1"/>
    <w:rsid w:val="00B92371"/>
    <w:rsid w:val="00B92485"/>
    <w:rsid w:val="00B926B5"/>
    <w:rsid w:val="00B926FF"/>
    <w:rsid w:val="00B92803"/>
    <w:rsid w:val="00B9284D"/>
    <w:rsid w:val="00B929FD"/>
    <w:rsid w:val="00B92C13"/>
    <w:rsid w:val="00B92C65"/>
    <w:rsid w:val="00B92CA6"/>
    <w:rsid w:val="00B92D0E"/>
    <w:rsid w:val="00B92E55"/>
    <w:rsid w:val="00B92E6E"/>
    <w:rsid w:val="00B92F08"/>
    <w:rsid w:val="00B92F0C"/>
    <w:rsid w:val="00B9333F"/>
    <w:rsid w:val="00B934DF"/>
    <w:rsid w:val="00B9370C"/>
    <w:rsid w:val="00B93710"/>
    <w:rsid w:val="00B9380C"/>
    <w:rsid w:val="00B9386C"/>
    <w:rsid w:val="00B9399C"/>
    <w:rsid w:val="00B939CE"/>
    <w:rsid w:val="00B93DC8"/>
    <w:rsid w:val="00B93DD7"/>
    <w:rsid w:val="00B93DD9"/>
    <w:rsid w:val="00B94175"/>
    <w:rsid w:val="00B9419A"/>
    <w:rsid w:val="00B942D8"/>
    <w:rsid w:val="00B9451E"/>
    <w:rsid w:val="00B94569"/>
    <w:rsid w:val="00B947C1"/>
    <w:rsid w:val="00B94A58"/>
    <w:rsid w:val="00B94C3B"/>
    <w:rsid w:val="00B95016"/>
    <w:rsid w:val="00B952B7"/>
    <w:rsid w:val="00B9585B"/>
    <w:rsid w:val="00B958A0"/>
    <w:rsid w:val="00B9594E"/>
    <w:rsid w:val="00B95A9C"/>
    <w:rsid w:val="00B95B38"/>
    <w:rsid w:val="00B95B46"/>
    <w:rsid w:val="00B95C78"/>
    <w:rsid w:val="00B95DF8"/>
    <w:rsid w:val="00B96097"/>
    <w:rsid w:val="00B96245"/>
    <w:rsid w:val="00B963A8"/>
    <w:rsid w:val="00B9640B"/>
    <w:rsid w:val="00B9657B"/>
    <w:rsid w:val="00B966CC"/>
    <w:rsid w:val="00B96847"/>
    <w:rsid w:val="00B9696B"/>
    <w:rsid w:val="00B96D22"/>
    <w:rsid w:val="00B96EEA"/>
    <w:rsid w:val="00B96F59"/>
    <w:rsid w:val="00B96FBD"/>
    <w:rsid w:val="00B96FC3"/>
    <w:rsid w:val="00B970E5"/>
    <w:rsid w:val="00B97186"/>
    <w:rsid w:val="00B97314"/>
    <w:rsid w:val="00B975E4"/>
    <w:rsid w:val="00B976E9"/>
    <w:rsid w:val="00B97702"/>
    <w:rsid w:val="00B97762"/>
    <w:rsid w:val="00B97805"/>
    <w:rsid w:val="00B9784F"/>
    <w:rsid w:val="00B9797E"/>
    <w:rsid w:val="00B97C4E"/>
    <w:rsid w:val="00B97C8D"/>
    <w:rsid w:val="00B97E1A"/>
    <w:rsid w:val="00B97E80"/>
    <w:rsid w:val="00BA0010"/>
    <w:rsid w:val="00BA03A7"/>
    <w:rsid w:val="00BA04BB"/>
    <w:rsid w:val="00BA0591"/>
    <w:rsid w:val="00BA06BB"/>
    <w:rsid w:val="00BA06FD"/>
    <w:rsid w:val="00BA077F"/>
    <w:rsid w:val="00BA07CF"/>
    <w:rsid w:val="00BA09F0"/>
    <w:rsid w:val="00BA09FF"/>
    <w:rsid w:val="00BA0B93"/>
    <w:rsid w:val="00BA0CA4"/>
    <w:rsid w:val="00BA0CB9"/>
    <w:rsid w:val="00BA0DEB"/>
    <w:rsid w:val="00BA0E46"/>
    <w:rsid w:val="00BA1134"/>
    <w:rsid w:val="00BA12F1"/>
    <w:rsid w:val="00BA13D6"/>
    <w:rsid w:val="00BA1420"/>
    <w:rsid w:val="00BA1446"/>
    <w:rsid w:val="00BA14F6"/>
    <w:rsid w:val="00BA1753"/>
    <w:rsid w:val="00BA1756"/>
    <w:rsid w:val="00BA1B5B"/>
    <w:rsid w:val="00BA1BD3"/>
    <w:rsid w:val="00BA1D53"/>
    <w:rsid w:val="00BA1D8A"/>
    <w:rsid w:val="00BA208A"/>
    <w:rsid w:val="00BA212E"/>
    <w:rsid w:val="00BA25B3"/>
    <w:rsid w:val="00BA25BE"/>
    <w:rsid w:val="00BA288C"/>
    <w:rsid w:val="00BA28B2"/>
    <w:rsid w:val="00BA28B4"/>
    <w:rsid w:val="00BA297D"/>
    <w:rsid w:val="00BA2A5B"/>
    <w:rsid w:val="00BA2B5D"/>
    <w:rsid w:val="00BA2D66"/>
    <w:rsid w:val="00BA2DE1"/>
    <w:rsid w:val="00BA2E80"/>
    <w:rsid w:val="00BA305B"/>
    <w:rsid w:val="00BA32F0"/>
    <w:rsid w:val="00BA3608"/>
    <w:rsid w:val="00BA3799"/>
    <w:rsid w:val="00BA3C10"/>
    <w:rsid w:val="00BA3FBA"/>
    <w:rsid w:val="00BA4100"/>
    <w:rsid w:val="00BA4375"/>
    <w:rsid w:val="00BA44CC"/>
    <w:rsid w:val="00BA452D"/>
    <w:rsid w:val="00BA4549"/>
    <w:rsid w:val="00BA4646"/>
    <w:rsid w:val="00BA4711"/>
    <w:rsid w:val="00BA482F"/>
    <w:rsid w:val="00BA4879"/>
    <w:rsid w:val="00BA4C8E"/>
    <w:rsid w:val="00BA4D3C"/>
    <w:rsid w:val="00BA4EE0"/>
    <w:rsid w:val="00BA4F62"/>
    <w:rsid w:val="00BA4FD4"/>
    <w:rsid w:val="00BA51D1"/>
    <w:rsid w:val="00BA5250"/>
    <w:rsid w:val="00BA5368"/>
    <w:rsid w:val="00BA5411"/>
    <w:rsid w:val="00BA5743"/>
    <w:rsid w:val="00BA57F8"/>
    <w:rsid w:val="00BA5963"/>
    <w:rsid w:val="00BA5999"/>
    <w:rsid w:val="00BA59C4"/>
    <w:rsid w:val="00BA5D66"/>
    <w:rsid w:val="00BA5E8E"/>
    <w:rsid w:val="00BA62D8"/>
    <w:rsid w:val="00BA6304"/>
    <w:rsid w:val="00BA649B"/>
    <w:rsid w:val="00BA652C"/>
    <w:rsid w:val="00BA6809"/>
    <w:rsid w:val="00BA681E"/>
    <w:rsid w:val="00BA68D2"/>
    <w:rsid w:val="00BA6A5C"/>
    <w:rsid w:val="00BA6BC7"/>
    <w:rsid w:val="00BA6C94"/>
    <w:rsid w:val="00BA70FE"/>
    <w:rsid w:val="00BA7109"/>
    <w:rsid w:val="00BA7557"/>
    <w:rsid w:val="00BA7579"/>
    <w:rsid w:val="00BA768B"/>
    <w:rsid w:val="00BA76CC"/>
    <w:rsid w:val="00BA784F"/>
    <w:rsid w:val="00BA7902"/>
    <w:rsid w:val="00BA7B63"/>
    <w:rsid w:val="00BA7C3D"/>
    <w:rsid w:val="00BA7F94"/>
    <w:rsid w:val="00BB0034"/>
    <w:rsid w:val="00BB0042"/>
    <w:rsid w:val="00BB032F"/>
    <w:rsid w:val="00BB06AA"/>
    <w:rsid w:val="00BB0726"/>
    <w:rsid w:val="00BB0ABA"/>
    <w:rsid w:val="00BB0D7A"/>
    <w:rsid w:val="00BB0E20"/>
    <w:rsid w:val="00BB0EB6"/>
    <w:rsid w:val="00BB0F4F"/>
    <w:rsid w:val="00BB103B"/>
    <w:rsid w:val="00BB1323"/>
    <w:rsid w:val="00BB1401"/>
    <w:rsid w:val="00BB143F"/>
    <w:rsid w:val="00BB16F4"/>
    <w:rsid w:val="00BB1863"/>
    <w:rsid w:val="00BB1A90"/>
    <w:rsid w:val="00BB1B97"/>
    <w:rsid w:val="00BB1D0F"/>
    <w:rsid w:val="00BB1F6F"/>
    <w:rsid w:val="00BB202C"/>
    <w:rsid w:val="00BB215C"/>
    <w:rsid w:val="00BB25DC"/>
    <w:rsid w:val="00BB29D8"/>
    <w:rsid w:val="00BB2B0B"/>
    <w:rsid w:val="00BB2F6C"/>
    <w:rsid w:val="00BB3136"/>
    <w:rsid w:val="00BB321A"/>
    <w:rsid w:val="00BB331E"/>
    <w:rsid w:val="00BB33D1"/>
    <w:rsid w:val="00BB3544"/>
    <w:rsid w:val="00BB35C1"/>
    <w:rsid w:val="00BB362A"/>
    <w:rsid w:val="00BB3668"/>
    <w:rsid w:val="00BB37C4"/>
    <w:rsid w:val="00BB388D"/>
    <w:rsid w:val="00BB3ABC"/>
    <w:rsid w:val="00BB3C32"/>
    <w:rsid w:val="00BB3CEF"/>
    <w:rsid w:val="00BB3ED7"/>
    <w:rsid w:val="00BB3FEB"/>
    <w:rsid w:val="00BB40A4"/>
    <w:rsid w:val="00BB4301"/>
    <w:rsid w:val="00BB4A52"/>
    <w:rsid w:val="00BB4D01"/>
    <w:rsid w:val="00BB4D31"/>
    <w:rsid w:val="00BB4DB1"/>
    <w:rsid w:val="00BB4F3D"/>
    <w:rsid w:val="00BB4F88"/>
    <w:rsid w:val="00BB4FCF"/>
    <w:rsid w:val="00BB5126"/>
    <w:rsid w:val="00BB515A"/>
    <w:rsid w:val="00BB51EF"/>
    <w:rsid w:val="00BB54DB"/>
    <w:rsid w:val="00BB5669"/>
    <w:rsid w:val="00BB58D9"/>
    <w:rsid w:val="00BB5B53"/>
    <w:rsid w:val="00BB5CC1"/>
    <w:rsid w:val="00BB5F2F"/>
    <w:rsid w:val="00BB60F3"/>
    <w:rsid w:val="00BB619D"/>
    <w:rsid w:val="00BB63D7"/>
    <w:rsid w:val="00BB63FB"/>
    <w:rsid w:val="00BB6558"/>
    <w:rsid w:val="00BB6730"/>
    <w:rsid w:val="00BB6A2C"/>
    <w:rsid w:val="00BB6B12"/>
    <w:rsid w:val="00BB6BCD"/>
    <w:rsid w:val="00BB6D32"/>
    <w:rsid w:val="00BB6DDB"/>
    <w:rsid w:val="00BB6E09"/>
    <w:rsid w:val="00BB703F"/>
    <w:rsid w:val="00BB72BF"/>
    <w:rsid w:val="00BB72D0"/>
    <w:rsid w:val="00BB72DB"/>
    <w:rsid w:val="00BB7433"/>
    <w:rsid w:val="00BB7A56"/>
    <w:rsid w:val="00BB7AE6"/>
    <w:rsid w:val="00BB7B5C"/>
    <w:rsid w:val="00BB7D8E"/>
    <w:rsid w:val="00BC0003"/>
    <w:rsid w:val="00BC00EF"/>
    <w:rsid w:val="00BC0120"/>
    <w:rsid w:val="00BC06F6"/>
    <w:rsid w:val="00BC0701"/>
    <w:rsid w:val="00BC070B"/>
    <w:rsid w:val="00BC0C31"/>
    <w:rsid w:val="00BC0DFA"/>
    <w:rsid w:val="00BC0E84"/>
    <w:rsid w:val="00BC0EEA"/>
    <w:rsid w:val="00BC134A"/>
    <w:rsid w:val="00BC13A9"/>
    <w:rsid w:val="00BC18FF"/>
    <w:rsid w:val="00BC1DF6"/>
    <w:rsid w:val="00BC1F28"/>
    <w:rsid w:val="00BC21EB"/>
    <w:rsid w:val="00BC279F"/>
    <w:rsid w:val="00BC27A0"/>
    <w:rsid w:val="00BC2885"/>
    <w:rsid w:val="00BC28DB"/>
    <w:rsid w:val="00BC2981"/>
    <w:rsid w:val="00BC29E0"/>
    <w:rsid w:val="00BC2AC8"/>
    <w:rsid w:val="00BC2BC2"/>
    <w:rsid w:val="00BC2C54"/>
    <w:rsid w:val="00BC2CD2"/>
    <w:rsid w:val="00BC2F94"/>
    <w:rsid w:val="00BC3093"/>
    <w:rsid w:val="00BC31FD"/>
    <w:rsid w:val="00BC322E"/>
    <w:rsid w:val="00BC325D"/>
    <w:rsid w:val="00BC326A"/>
    <w:rsid w:val="00BC351B"/>
    <w:rsid w:val="00BC3967"/>
    <w:rsid w:val="00BC3995"/>
    <w:rsid w:val="00BC3B7F"/>
    <w:rsid w:val="00BC3CF5"/>
    <w:rsid w:val="00BC3D67"/>
    <w:rsid w:val="00BC3E7E"/>
    <w:rsid w:val="00BC3F36"/>
    <w:rsid w:val="00BC4174"/>
    <w:rsid w:val="00BC41EC"/>
    <w:rsid w:val="00BC43B9"/>
    <w:rsid w:val="00BC450F"/>
    <w:rsid w:val="00BC4739"/>
    <w:rsid w:val="00BC48E4"/>
    <w:rsid w:val="00BC49C1"/>
    <w:rsid w:val="00BC49D3"/>
    <w:rsid w:val="00BC4A1B"/>
    <w:rsid w:val="00BC4CBE"/>
    <w:rsid w:val="00BC52E4"/>
    <w:rsid w:val="00BC52E8"/>
    <w:rsid w:val="00BC55C4"/>
    <w:rsid w:val="00BC57A4"/>
    <w:rsid w:val="00BC5811"/>
    <w:rsid w:val="00BC584A"/>
    <w:rsid w:val="00BC5982"/>
    <w:rsid w:val="00BC5B37"/>
    <w:rsid w:val="00BC5BCE"/>
    <w:rsid w:val="00BC5CD6"/>
    <w:rsid w:val="00BC5F48"/>
    <w:rsid w:val="00BC60C8"/>
    <w:rsid w:val="00BC6597"/>
    <w:rsid w:val="00BC6794"/>
    <w:rsid w:val="00BC6890"/>
    <w:rsid w:val="00BC6CBE"/>
    <w:rsid w:val="00BC6D73"/>
    <w:rsid w:val="00BC6DC2"/>
    <w:rsid w:val="00BC6E66"/>
    <w:rsid w:val="00BC6EBC"/>
    <w:rsid w:val="00BC6FA0"/>
    <w:rsid w:val="00BC6FDF"/>
    <w:rsid w:val="00BC75A2"/>
    <w:rsid w:val="00BC7660"/>
    <w:rsid w:val="00BC791D"/>
    <w:rsid w:val="00BC7942"/>
    <w:rsid w:val="00BC7963"/>
    <w:rsid w:val="00BC7AB1"/>
    <w:rsid w:val="00BC7CE2"/>
    <w:rsid w:val="00BC7EE2"/>
    <w:rsid w:val="00BC7EF2"/>
    <w:rsid w:val="00BC7F01"/>
    <w:rsid w:val="00BC7F47"/>
    <w:rsid w:val="00BD0160"/>
    <w:rsid w:val="00BD0161"/>
    <w:rsid w:val="00BD06D7"/>
    <w:rsid w:val="00BD08CF"/>
    <w:rsid w:val="00BD09BC"/>
    <w:rsid w:val="00BD0A62"/>
    <w:rsid w:val="00BD0AAA"/>
    <w:rsid w:val="00BD0B96"/>
    <w:rsid w:val="00BD0D2D"/>
    <w:rsid w:val="00BD10F1"/>
    <w:rsid w:val="00BD1243"/>
    <w:rsid w:val="00BD13D0"/>
    <w:rsid w:val="00BD1446"/>
    <w:rsid w:val="00BD1581"/>
    <w:rsid w:val="00BD1682"/>
    <w:rsid w:val="00BD1794"/>
    <w:rsid w:val="00BD1A70"/>
    <w:rsid w:val="00BD1BB9"/>
    <w:rsid w:val="00BD1C71"/>
    <w:rsid w:val="00BD1CEB"/>
    <w:rsid w:val="00BD1EBA"/>
    <w:rsid w:val="00BD1F8D"/>
    <w:rsid w:val="00BD2035"/>
    <w:rsid w:val="00BD20F0"/>
    <w:rsid w:val="00BD237A"/>
    <w:rsid w:val="00BD23AB"/>
    <w:rsid w:val="00BD2479"/>
    <w:rsid w:val="00BD2860"/>
    <w:rsid w:val="00BD2AD9"/>
    <w:rsid w:val="00BD2C4D"/>
    <w:rsid w:val="00BD2CBE"/>
    <w:rsid w:val="00BD2CE9"/>
    <w:rsid w:val="00BD2E87"/>
    <w:rsid w:val="00BD3222"/>
    <w:rsid w:val="00BD322F"/>
    <w:rsid w:val="00BD354D"/>
    <w:rsid w:val="00BD39EC"/>
    <w:rsid w:val="00BD3A62"/>
    <w:rsid w:val="00BD3C05"/>
    <w:rsid w:val="00BD3E16"/>
    <w:rsid w:val="00BD3E61"/>
    <w:rsid w:val="00BD44EC"/>
    <w:rsid w:val="00BD4583"/>
    <w:rsid w:val="00BD4799"/>
    <w:rsid w:val="00BD47F0"/>
    <w:rsid w:val="00BD48EA"/>
    <w:rsid w:val="00BD4909"/>
    <w:rsid w:val="00BD4A53"/>
    <w:rsid w:val="00BD4B66"/>
    <w:rsid w:val="00BD4B75"/>
    <w:rsid w:val="00BD4B76"/>
    <w:rsid w:val="00BD4BC2"/>
    <w:rsid w:val="00BD51AE"/>
    <w:rsid w:val="00BD52E1"/>
    <w:rsid w:val="00BD5352"/>
    <w:rsid w:val="00BD535D"/>
    <w:rsid w:val="00BD537C"/>
    <w:rsid w:val="00BD55DD"/>
    <w:rsid w:val="00BD5C19"/>
    <w:rsid w:val="00BD5E69"/>
    <w:rsid w:val="00BD5F22"/>
    <w:rsid w:val="00BD6172"/>
    <w:rsid w:val="00BD6337"/>
    <w:rsid w:val="00BD65F2"/>
    <w:rsid w:val="00BD6605"/>
    <w:rsid w:val="00BD6ABA"/>
    <w:rsid w:val="00BD6B35"/>
    <w:rsid w:val="00BD6BD4"/>
    <w:rsid w:val="00BD6D41"/>
    <w:rsid w:val="00BD6DA5"/>
    <w:rsid w:val="00BD6E3A"/>
    <w:rsid w:val="00BD7182"/>
    <w:rsid w:val="00BD71FF"/>
    <w:rsid w:val="00BD7472"/>
    <w:rsid w:val="00BD77A6"/>
    <w:rsid w:val="00BD785C"/>
    <w:rsid w:val="00BD78F7"/>
    <w:rsid w:val="00BD7A87"/>
    <w:rsid w:val="00BD7F34"/>
    <w:rsid w:val="00BE00A1"/>
    <w:rsid w:val="00BE0270"/>
    <w:rsid w:val="00BE03C3"/>
    <w:rsid w:val="00BE0542"/>
    <w:rsid w:val="00BE08CF"/>
    <w:rsid w:val="00BE095F"/>
    <w:rsid w:val="00BE0A22"/>
    <w:rsid w:val="00BE0A2A"/>
    <w:rsid w:val="00BE0A2F"/>
    <w:rsid w:val="00BE0A99"/>
    <w:rsid w:val="00BE0BF3"/>
    <w:rsid w:val="00BE0D78"/>
    <w:rsid w:val="00BE0DAA"/>
    <w:rsid w:val="00BE117D"/>
    <w:rsid w:val="00BE1372"/>
    <w:rsid w:val="00BE15AB"/>
    <w:rsid w:val="00BE15AD"/>
    <w:rsid w:val="00BE1752"/>
    <w:rsid w:val="00BE1770"/>
    <w:rsid w:val="00BE1A1C"/>
    <w:rsid w:val="00BE1AB9"/>
    <w:rsid w:val="00BE1CD5"/>
    <w:rsid w:val="00BE1E75"/>
    <w:rsid w:val="00BE1EBE"/>
    <w:rsid w:val="00BE220B"/>
    <w:rsid w:val="00BE26AF"/>
    <w:rsid w:val="00BE2818"/>
    <w:rsid w:val="00BE290C"/>
    <w:rsid w:val="00BE2C45"/>
    <w:rsid w:val="00BE2D70"/>
    <w:rsid w:val="00BE2F90"/>
    <w:rsid w:val="00BE3039"/>
    <w:rsid w:val="00BE303C"/>
    <w:rsid w:val="00BE3097"/>
    <w:rsid w:val="00BE30CE"/>
    <w:rsid w:val="00BE3199"/>
    <w:rsid w:val="00BE31B0"/>
    <w:rsid w:val="00BE33E2"/>
    <w:rsid w:val="00BE35F0"/>
    <w:rsid w:val="00BE3676"/>
    <w:rsid w:val="00BE3702"/>
    <w:rsid w:val="00BE3854"/>
    <w:rsid w:val="00BE386B"/>
    <w:rsid w:val="00BE3936"/>
    <w:rsid w:val="00BE39D4"/>
    <w:rsid w:val="00BE3F6B"/>
    <w:rsid w:val="00BE410B"/>
    <w:rsid w:val="00BE4133"/>
    <w:rsid w:val="00BE415A"/>
    <w:rsid w:val="00BE41F4"/>
    <w:rsid w:val="00BE4519"/>
    <w:rsid w:val="00BE4548"/>
    <w:rsid w:val="00BE477D"/>
    <w:rsid w:val="00BE48CA"/>
    <w:rsid w:val="00BE4959"/>
    <w:rsid w:val="00BE4AEF"/>
    <w:rsid w:val="00BE4B0A"/>
    <w:rsid w:val="00BE4DB4"/>
    <w:rsid w:val="00BE4E2D"/>
    <w:rsid w:val="00BE4E34"/>
    <w:rsid w:val="00BE4F76"/>
    <w:rsid w:val="00BE5055"/>
    <w:rsid w:val="00BE50DE"/>
    <w:rsid w:val="00BE5119"/>
    <w:rsid w:val="00BE5280"/>
    <w:rsid w:val="00BE5283"/>
    <w:rsid w:val="00BE5325"/>
    <w:rsid w:val="00BE55CC"/>
    <w:rsid w:val="00BE5685"/>
    <w:rsid w:val="00BE5907"/>
    <w:rsid w:val="00BE59F0"/>
    <w:rsid w:val="00BE5BF0"/>
    <w:rsid w:val="00BE5C9E"/>
    <w:rsid w:val="00BE5EE0"/>
    <w:rsid w:val="00BE61D6"/>
    <w:rsid w:val="00BE6333"/>
    <w:rsid w:val="00BE643B"/>
    <w:rsid w:val="00BE65C6"/>
    <w:rsid w:val="00BE6654"/>
    <w:rsid w:val="00BE6831"/>
    <w:rsid w:val="00BE6860"/>
    <w:rsid w:val="00BE68BC"/>
    <w:rsid w:val="00BE69AF"/>
    <w:rsid w:val="00BE6BBC"/>
    <w:rsid w:val="00BE6C54"/>
    <w:rsid w:val="00BE6CF8"/>
    <w:rsid w:val="00BE6D0E"/>
    <w:rsid w:val="00BE6D8B"/>
    <w:rsid w:val="00BE6DBC"/>
    <w:rsid w:val="00BE6E29"/>
    <w:rsid w:val="00BE70EC"/>
    <w:rsid w:val="00BE71F4"/>
    <w:rsid w:val="00BE729F"/>
    <w:rsid w:val="00BE7666"/>
    <w:rsid w:val="00BE76C6"/>
    <w:rsid w:val="00BE78AA"/>
    <w:rsid w:val="00BE798D"/>
    <w:rsid w:val="00BE7A4D"/>
    <w:rsid w:val="00BE7BAB"/>
    <w:rsid w:val="00BE7CA5"/>
    <w:rsid w:val="00BE7D21"/>
    <w:rsid w:val="00BE7DA9"/>
    <w:rsid w:val="00BE7E3A"/>
    <w:rsid w:val="00BE7EE7"/>
    <w:rsid w:val="00BE7FB7"/>
    <w:rsid w:val="00BF0009"/>
    <w:rsid w:val="00BF0080"/>
    <w:rsid w:val="00BF0107"/>
    <w:rsid w:val="00BF0275"/>
    <w:rsid w:val="00BF069E"/>
    <w:rsid w:val="00BF07C0"/>
    <w:rsid w:val="00BF0A9C"/>
    <w:rsid w:val="00BF0B3A"/>
    <w:rsid w:val="00BF0BD9"/>
    <w:rsid w:val="00BF0F35"/>
    <w:rsid w:val="00BF0F8F"/>
    <w:rsid w:val="00BF1038"/>
    <w:rsid w:val="00BF111B"/>
    <w:rsid w:val="00BF1242"/>
    <w:rsid w:val="00BF130B"/>
    <w:rsid w:val="00BF14E6"/>
    <w:rsid w:val="00BF1655"/>
    <w:rsid w:val="00BF16DB"/>
    <w:rsid w:val="00BF185D"/>
    <w:rsid w:val="00BF1885"/>
    <w:rsid w:val="00BF19ED"/>
    <w:rsid w:val="00BF1A92"/>
    <w:rsid w:val="00BF1F8D"/>
    <w:rsid w:val="00BF2111"/>
    <w:rsid w:val="00BF233E"/>
    <w:rsid w:val="00BF236A"/>
    <w:rsid w:val="00BF252B"/>
    <w:rsid w:val="00BF253D"/>
    <w:rsid w:val="00BF2783"/>
    <w:rsid w:val="00BF2906"/>
    <w:rsid w:val="00BF29BB"/>
    <w:rsid w:val="00BF2A72"/>
    <w:rsid w:val="00BF2A79"/>
    <w:rsid w:val="00BF2B20"/>
    <w:rsid w:val="00BF2BD5"/>
    <w:rsid w:val="00BF2CB8"/>
    <w:rsid w:val="00BF2CD2"/>
    <w:rsid w:val="00BF2D0F"/>
    <w:rsid w:val="00BF2D1B"/>
    <w:rsid w:val="00BF3131"/>
    <w:rsid w:val="00BF3319"/>
    <w:rsid w:val="00BF3497"/>
    <w:rsid w:val="00BF3868"/>
    <w:rsid w:val="00BF3882"/>
    <w:rsid w:val="00BF3A5F"/>
    <w:rsid w:val="00BF3CFA"/>
    <w:rsid w:val="00BF3D3A"/>
    <w:rsid w:val="00BF3E34"/>
    <w:rsid w:val="00BF3F81"/>
    <w:rsid w:val="00BF3FEB"/>
    <w:rsid w:val="00BF4063"/>
    <w:rsid w:val="00BF449C"/>
    <w:rsid w:val="00BF46F1"/>
    <w:rsid w:val="00BF4798"/>
    <w:rsid w:val="00BF47D9"/>
    <w:rsid w:val="00BF4A93"/>
    <w:rsid w:val="00BF4AB4"/>
    <w:rsid w:val="00BF4DED"/>
    <w:rsid w:val="00BF4E61"/>
    <w:rsid w:val="00BF5428"/>
    <w:rsid w:val="00BF55A5"/>
    <w:rsid w:val="00BF5825"/>
    <w:rsid w:val="00BF5C64"/>
    <w:rsid w:val="00BF5C6D"/>
    <w:rsid w:val="00BF5C77"/>
    <w:rsid w:val="00BF5F8C"/>
    <w:rsid w:val="00BF61BB"/>
    <w:rsid w:val="00BF62ED"/>
    <w:rsid w:val="00BF62F9"/>
    <w:rsid w:val="00BF6375"/>
    <w:rsid w:val="00BF65CD"/>
    <w:rsid w:val="00BF68E3"/>
    <w:rsid w:val="00BF69BE"/>
    <w:rsid w:val="00BF6AA0"/>
    <w:rsid w:val="00BF6C08"/>
    <w:rsid w:val="00BF6C8C"/>
    <w:rsid w:val="00BF6E3C"/>
    <w:rsid w:val="00BF7130"/>
    <w:rsid w:val="00BF73E1"/>
    <w:rsid w:val="00BF73E3"/>
    <w:rsid w:val="00BF7790"/>
    <w:rsid w:val="00BF783F"/>
    <w:rsid w:val="00BF78E5"/>
    <w:rsid w:val="00BF7A08"/>
    <w:rsid w:val="00BF7C61"/>
    <w:rsid w:val="00BF7E71"/>
    <w:rsid w:val="00C00208"/>
    <w:rsid w:val="00C002DF"/>
    <w:rsid w:val="00C002EC"/>
    <w:rsid w:val="00C003C3"/>
    <w:rsid w:val="00C0064E"/>
    <w:rsid w:val="00C00682"/>
    <w:rsid w:val="00C0080C"/>
    <w:rsid w:val="00C0083B"/>
    <w:rsid w:val="00C008EB"/>
    <w:rsid w:val="00C008F5"/>
    <w:rsid w:val="00C00A1C"/>
    <w:rsid w:val="00C00B20"/>
    <w:rsid w:val="00C00C23"/>
    <w:rsid w:val="00C00C6A"/>
    <w:rsid w:val="00C00CA1"/>
    <w:rsid w:val="00C00DA4"/>
    <w:rsid w:val="00C0170B"/>
    <w:rsid w:val="00C01731"/>
    <w:rsid w:val="00C01848"/>
    <w:rsid w:val="00C0192A"/>
    <w:rsid w:val="00C01EBD"/>
    <w:rsid w:val="00C01FF7"/>
    <w:rsid w:val="00C02132"/>
    <w:rsid w:val="00C02383"/>
    <w:rsid w:val="00C0305C"/>
    <w:rsid w:val="00C033FA"/>
    <w:rsid w:val="00C03829"/>
    <w:rsid w:val="00C038AA"/>
    <w:rsid w:val="00C03901"/>
    <w:rsid w:val="00C03A52"/>
    <w:rsid w:val="00C03B05"/>
    <w:rsid w:val="00C03B7A"/>
    <w:rsid w:val="00C03CFB"/>
    <w:rsid w:val="00C03EC8"/>
    <w:rsid w:val="00C03F96"/>
    <w:rsid w:val="00C040E2"/>
    <w:rsid w:val="00C04757"/>
    <w:rsid w:val="00C04ACF"/>
    <w:rsid w:val="00C04D0D"/>
    <w:rsid w:val="00C04EC8"/>
    <w:rsid w:val="00C05209"/>
    <w:rsid w:val="00C0526C"/>
    <w:rsid w:val="00C052CE"/>
    <w:rsid w:val="00C053D7"/>
    <w:rsid w:val="00C0550E"/>
    <w:rsid w:val="00C05663"/>
    <w:rsid w:val="00C056DC"/>
    <w:rsid w:val="00C057CA"/>
    <w:rsid w:val="00C057FF"/>
    <w:rsid w:val="00C0580D"/>
    <w:rsid w:val="00C05964"/>
    <w:rsid w:val="00C059EA"/>
    <w:rsid w:val="00C05AA3"/>
    <w:rsid w:val="00C05AAA"/>
    <w:rsid w:val="00C05B92"/>
    <w:rsid w:val="00C05C07"/>
    <w:rsid w:val="00C06115"/>
    <w:rsid w:val="00C06201"/>
    <w:rsid w:val="00C063F0"/>
    <w:rsid w:val="00C06464"/>
    <w:rsid w:val="00C06B8D"/>
    <w:rsid w:val="00C06CD1"/>
    <w:rsid w:val="00C06D90"/>
    <w:rsid w:val="00C06ED8"/>
    <w:rsid w:val="00C06EFD"/>
    <w:rsid w:val="00C0770E"/>
    <w:rsid w:val="00C07795"/>
    <w:rsid w:val="00C0787E"/>
    <w:rsid w:val="00C078A1"/>
    <w:rsid w:val="00C078D2"/>
    <w:rsid w:val="00C07999"/>
    <w:rsid w:val="00C07C21"/>
    <w:rsid w:val="00C07CDF"/>
    <w:rsid w:val="00C07EE9"/>
    <w:rsid w:val="00C07F9A"/>
    <w:rsid w:val="00C10244"/>
    <w:rsid w:val="00C1054A"/>
    <w:rsid w:val="00C10729"/>
    <w:rsid w:val="00C1090A"/>
    <w:rsid w:val="00C10ADA"/>
    <w:rsid w:val="00C111AB"/>
    <w:rsid w:val="00C111EF"/>
    <w:rsid w:val="00C1145D"/>
    <w:rsid w:val="00C114E1"/>
    <w:rsid w:val="00C11643"/>
    <w:rsid w:val="00C116D3"/>
    <w:rsid w:val="00C11B98"/>
    <w:rsid w:val="00C11BBF"/>
    <w:rsid w:val="00C11BDB"/>
    <w:rsid w:val="00C11C4F"/>
    <w:rsid w:val="00C11C8B"/>
    <w:rsid w:val="00C11DA8"/>
    <w:rsid w:val="00C11DE6"/>
    <w:rsid w:val="00C120C4"/>
    <w:rsid w:val="00C120E1"/>
    <w:rsid w:val="00C1230B"/>
    <w:rsid w:val="00C1247B"/>
    <w:rsid w:val="00C12591"/>
    <w:rsid w:val="00C12622"/>
    <w:rsid w:val="00C1274F"/>
    <w:rsid w:val="00C1283E"/>
    <w:rsid w:val="00C12845"/>
    <w:rsid w:val="00C12975"/>
    <w:rsid w:val="00C129B6"/>
    <w:rsid w:val="00C12A38"/>
    <w:rsid w:val="00C12A99"/>
    <w:rsid w:val="00C12BDF"/>
    <w:rsid w:val="00C12D9D"/>
    <w:rsid w:val="00C12F5E"/>
    <w:rsid w:val="00C1323F"/>
    <w:rsid w:val="00C133BD"/>
    <w:rsid w:val="00C1355F"/>
    <w:rsid w:val="00C1359B"/>
    <w:rsid w:val="00C135F4"/>
    <w:rsid w:val="00C13649"/>
    <w:rsid w:val="00C13843"/>
    <w:rsid w:val="00C13863"/>
    <w:rsid w:val="00C13A58"/>
    <w:rsid w:val="00C13A5E"/>
    <w:rsid w:val="00C13BBC"/>
    <w:rsid w:val="00C13FDC"/>
    <w:rsid w:val="00C141E2"/>
    <w:rsid w:val="00C143BD"/>
    <w:rsid w:val="00C14833"/>
    <w:rsid w:val="00C14997"/>
    <w:rsid w:val="00C14B8E"/>
    <w:rsid w:val="00C14BC3"/>
    <w:rsid w:val="00C14E3F"/>
    <w:rsid w:val="00C1503E"/>
    <w:rsid w:val="00C1506A"/>
    <w:rsid w:val="00C15242"/>
    <w:rsid w:val="00C1526B"/>
    <w:rsid w:val="00C152F8"/>
    <w:rsid w:val="00C153A5"/>
    <w:rsid w:val="00C153A6"/>
    <w:rsid w:val="00C153E2"/>
    <w:rsid w:val="00C15445"/>
    <w:rsid w:val="00C15535"/>
    <w:rsid w:val="00C15609"/>
    <w:rsid w:val="00C158E9"/>
    <w:rsid w:val="00C15956"/>
    <w:rsid w:val="00C15960"/>
    <w:rsid w:val="00C15A72"/>
    <w:rsid w:val="00C15B9E"/>
    <w:rsid w:val="00C15C3D"/>
    <w:rsid w:val="00C15D21"/>
    <w:rsid w:val="00C15D30"/>
    <w:rsid w:val="00C15D8E"/>
    <w:rsid w:val="00C16679"/>
    <w:rsid w:val="00C16C2A"/>
    <w:rsid w:val="00C16CE7"/>
    <w:rsid w:val="00C16F03"/>
    <w:rsid w:val="00C1700A"/>
    <w:rsid w:val="00C1705E"/>
    <w:rsid w:val="00C170DD"/>
    <w:rsid w:val="00C1752F"/>
    <w:rsid w:val="00C17622"/>
    <w:rsid w:val="00C176A5"/>
    <w:rsid w:val="00C1775A"/>
    <w:rsid w:val="00C1779E"/>
    <w:rsid w:val="00C17AA9"/>
    <w:rsid w:val="00C17BF5"/>
    <w:rsid w:val="00C17CC3"/>
    <w:rsid w:val="00C17F10"/>
    <w:rsid w:val="00C20099"/>
    <w:rsid w:val="00C2016B"/>
    <w:rsid w:val="00C201A4"/>
    <w:rsid w:val="00C201D6"/>
    <w:rsid w:val="00C2020C"/>
    <w:rsid w:val="00C20296"/>
    <w:rsid w:val="00C202A8"/>
    <w:rsid w:val="00C2037A"/>
    <w:rsid w:val="00C2050F"/>
    <w:rsid w:val="00C207E9"/>
    <w:rsid w:val="00C2081A"/>
    <w:rsid w:val="00C2086D"/>
    <w:rsid w:val="00C20A4E"/>
    <w:rsid w:val="00C20A7C"/>
    <w:rsid w:val="00C20D6D"/>
    <w:rsid w:val="00C20F67"/>
    <w:rsid w:val="00C2103E"/>
    <w:rsid w:val="00C21308"/>
    <w:rsid w:val="00C21588"/>
    <w:rsid w:val="00C215FE"/>
    <w:rsid w:val="00C21636"/>
    <w:rsid w:val="00C217A4"/>
    <w:rsid w:val="00C2188C"/>
    <w:rsid w:val="00C2189D"/>
    <w:rsid w:val="00C21939"/>
    <w:rsid w:val="00C21AAF"/>
    <w:rsid w:val="00C21E6A"/>
    <w:rsid w:val="00C21EF6"/>
    <w:rsid w:val="00C21F06"/>
    <w:rsid w:val="00C21FD9"/>
    <w:rsid w:val="00C22171"/>
    <w:rsid w:val="00C221C8"/>
    <w:rsid w:val="00C2235D"/>
    <w:rsid w:val="00C2240D"/>
    <w:rsid w:val="00C2259F"/>
    <w:rsid w:val="00C225A5"/>
    <w:rsid w:val="00C22981"/>
    <w:rsid w:val="00C22B30"/>
    <w:rsid w:val="00C22D64"/>
    <w:rsid w:val="00C22FAB"/>
    <w:rsid w:val="00C22FC4"/>
    <w:rsid w:val="00C23081"/>
    <w:rsid w:val="00C23097"/>
    <w:rsid w:val="00C230D3"/>
    <w:rsid w:val="00C23109"/>
    <w:rsid w:val="00C2315F"/>
    <w:rsid w:val="00C231A3"/>
    <w:rsid w:val="00C232E4"/>
    <w:rsid w:val="00C2333A"/>
    <w:rsid w:val="00C23388"/>
    <w:rsid w:val="00C234BE"/>
    <w:rsid w:val="00C23684"/>
    <w:rsid w:val="00C237E4"/>
    <w:rsid w:val="00C2388F"/>
    <w:rsid w:val="00C239C5"/>
    <w:rsid w:val="00C23D6C"/>
    <w:rsid w:val="00C23D7B"/>
    <w:rsid w:val="00C23D9C"/>
    <w:rsid w:val="00C23FB0"/>
    <w:rsid w:val="00C23FE3"/>
    <w:rsid w:val="00C24080"/>
    <w:rsid w:val="00C24100"/>
    <w:rsid w:val="00C24242"/>
    <w:rsid w:val="00C24418"/>
    <w:rsid w:val="00C2460C"/>
    <w:rsid w:val="00C246E4"/>
    <w:rsid w:val="00C24843"/>
    <w:rsid w:val="00C24852"/>
    <w:rsid w:val="00C24AAD"/>
    <w:rsid w:val="00C24AFA"/>
    <w:rsid w:val="00C24C2B"/>
    <w:rsid w:val="00C24D90"/>
    <w:rsid w:val="00C24F6D"/>
    <w:rsid w:val="00C251D2"/>
    <w:rsid w:val="00C251F1"/>
    <w:rsid w:val="00C255E9"/>
    <w:rsid w:val="00C256CB"/>
    <w:rsid w:val="00C2572B"/>
    <w:rsid w:val="00C25880"/>
    <w:rsid w:val="00C25A15"/>
    <w:rsid w:val="00C25B38"/>
    <w:rsid w:val="00C25BBD"/>
    <w:rsid w:val="00C25CD7"/>
    <w:rsid w:val="00C25E13"/>
    <w:rsid w:val="00C25F45"/>
    <w:rsid w:val="00C26029"/>
    <w:rsid w:val="00C264E5"/>
    <w:rsid w:val="00C2650C"/>
    <w:rsid w:val="00C265C9"/>
    <w:rsid w:val="00C26703"/>
    <w:rsid w:val="00C26834"/>
    <w:rsid w:val="00C2684F"/>
    <w:rsid w:val="00C26AD8"/>
    <w:rsid w:val="00C26D4B"/>
    <w:rsid w:val="00C26F0A"/>
    <w:rsid w:val="00C27073"/>
    <w:rsid w:val="00C27324"/>
    <w:rsid w:val="00C27453"/>
    <w:rsid w:val="00C2745B"/>
    <w:rsid w:val="00C275B0"/>
    <w:rsid w:val="00C27623"/>
    <w:rsid w:val="00C27725"/>
    <w:rsid w:val="00C2788A"/>
    <w:rsid w:val="00C27A3B"/>
    <w:rsid w:val="00C27ADD"/>
    <w:rsid w:val="00C27AF7"/>
    <w:rsid w:val="00C27B87"/>
    <w:rsid w:val="00C27BCD"/>
    <w:rsid w:val="00C27DE1"/>
    <w:rsid w:val="00C30159"/>
    <w:rsid w:val="00C301BA"/>
    <w:rsid w:val="00C304B5"/>
    <w:rsid w:val="00C3087F"/>
    <w:rsid w:val="00C309D2"/>
    <w:rsid w:val="00C30A1E"/>
    <w:rsid w:val="00C30CD3"/>
    <w:rsid w:val="00C30CF7"/>
    <w:rsid w:val="00C30D7A"/>
    <w:rsid w:val="00C30D82"/>
    <w:rsid w:val="00C30DCE"/>
    <w:rsid w:val="00C30DDD"/>
    <w:rsid w:val="00C30E9A"/>
    <w:rsid w:val="00C30EBD"/>
    <w:rsid w:val="00C30F96"/>
    <w:rsid w:val="00C30FF1"/>
    <w:rsid w:val="00C3101F"/>
    <w:rsid w:val="00C3150E"/>
    <w:rsid w:val="00C3182F"/>
    <w:rsid w:val="00C3184F"/>
    <w:rsid w:val="00C31B6B"/>
    <w:rsid w:val="00C31C0C"/>
    <w:rsid w:val="00C31C7B"/>
    <w:rsid w:val="00C31CA9"/>
    <w:rsid w:val="00C31DB0"/>
    <w:rsid w:val="00C31E5B"/>
    <w:rsid w:val="00C31F44"/>
    <w:rsid w:val="00C323B1"/>
    <w:rsid w:val="00C3259E"/>
    <w:rsid w:val="00C3293D"/>
    <w:rsid w:val="00C32A46"/>
    <w:rsid w:val="00C32A58"/>
    <w:rsid w:val="00C32A72"/>
    <w:rsid w:val="00C32C98"/>
    <w:rsid w:val="00C32D13"/>
    <w:rsid w:val="00C32ED1"/>
    <w:rsid w:val="00C330CC"/>
    <w:rsid w:val="00C332FB"/>
    <w:rsid w:val="00C3335A"/>
    <w:rsid w:val="00C33576"/>
    <w:rsid w:val="00C3359F"/>
    <w:rsid w:val="00C33735"/>
    <w:rsid w:val="00C33906"/>
    <w:rsid w:val="00C339D3"/>
    <w:rsid w:val="00C33A26"/>
    <w:rsid w:val="00C33B7D"/>
    <w:rsid w:val="00C33C00"/>
    <w:rsid w:val="00C33C27"/>
    <w:rsid w:val="00C33F2C"/>
    <w:rsid w:val="00C34062"/>
    <w:rsid w:val="00C34116"/>
    <w:rsid w:val="00C34149"/>
    <w:rsid w:val="00C3422F"/>
    <w:rsid w:val="00C34903"/>
    <w:rsid w:val="00C3495A"/>
    <w:rsid w:val="00C34C74"/>
    <w:rsid w:val="00C34CF0"/>
    <w:rsid w:val="00C34ECB"/>
    <w:rsid w:val="00C3534C"/>
    <w:rsid w:val="00C356B2"/>
    <w:rsid w:val="00C357CF"/>
    <w:rsid w:val="00C35A1F"/>
    <w:rsid w:val="00C35DE8"/>
    <w:rsid w:val="00C35F15"/>
    <w:rsid w:val="00C35F65"/>
    <w:rsid w:val="00C3605D"/>
    <w:rsid w:val="00C36294"/>
    <w:rsid w:val="00C362FB"/>
    <w:rsid w:val="00C36344"/>
    <w:rsid w:val="00C363DC"/>
    <w:rsid w:val="00C36419"/>
    <w:rsid w:val="00C365CB"/>
    <w:rsid w:val="00C365FE"/>
    <w:rsid w:val="00C36869"/>
    <w:rsid w:val="00C369D9"/>
    <w:rsid w:val="00C36BEF"/>
    <w:rsid w:val="00C36C2A"/>
    <w:rsid w:val="00C36C2C"/>
    <w:rsid w:val="00C36CD5"/>
    <w:rsid w:val="00C36D06"/>
    <w:rsid w:val="00C36D9F"/>
    <w:rsid w:val="00C36DE8"/>
    <w:rsid w:val="00C36DF5"/>
    <w:rsid w:val="00C36E9A"/>
    <w:rsid w:val="00C37136"/>
    <w:rsid w:val="00C37165"/>
    <w:rsid w:val="00C37221"/>
    <w:rsid w:val="00C3734D"/>
    <w:rsid w:val="00C374B6"/>
    <w:rsid w:val="00C376F2"/>
    <w:rsid w:val="00C377B6"/>
    <w:rsid w:val="00C378E4"/>
    <w:rsid w:val="00C37D67"/>
    <w:rsid w:val="00C37D6C"/>
    <w:rsid w:val="00C37E6A"/>
    <w:rsid w:val="00C4000D"/>
    <w:rsid w:val="00C4056A"/>
    <w:rsid w:val="00C40704"/>
    <w:rsid w:val="00C4090A"/>
    <w:rsid w:val="00C40A53"/>
    <w:rsid w:val="00C40AA2"/>
    <w:rsid w:val="00C40D28"/>
    <w:rsid w:val="00C40D9F"/>
    <w:rsid w:val="00C40E42"/>
    <w:rsid w:val="00C40F7B"/>
    <w:rsid w:val="00C41012"/>
    <w:rsid w:val="00C4108B"/>
    <w:rsid w:val="00C410DD"/>
    <w:rsid w:val="00C410F0"/>
    <w:rsid w:val="00C41114"/>
    <w:rsid w:val="00C41115"/>
    <w:rsid w:val="00C41146"/>
    <w:rsid w:val="00C4136C"/>
    <w:rsid w:val="00C413A7"/>
    <w:rsid w:val="00C417AF"/>
    <w:rsid w:val="00C41CAD"/>
    <w:rsid w:val="00C41DCF"/>
    <w:rsid w:val="00C42122"/>
    <w:rsid w:val="00C4229D"/>
    <w:rsid w:val="00C422CF"/>
    <w:rsid w:val="00C4230A"/>
    <w:rsid w:val="00C426D2"/>
    <w:rsid w:val="00C428C2"/>
    <w:rsid w:val="00C42992"/>
    <w:rsid w:val="00C42BEB"/>
    <w:rsid w:val="00C42CD5"/>
    <w:rsid w:val="00C42E3F"/>
    <w:rsid w:val="00C42EFB"/>
    <w:rsid w:val="00C42F97"/>
    <w:rsid w:val="00C4368B"/>
    <w:rsid w:val="00C438AE"/>
    <w:rsid w:val="00C43C76"/>
    <w:rsid w:val="00C43DC7"/>
    <w:rsid w:val="00C44020"/>
    <w:rsid w:val="00C440D7"/>
    <w:rsid w:val="00C44135"/>
    <w:rsid w:val="00C441F6"/>
    <w:rsid w:val="00C44413"/>
    <w:rsid w:val="00C445A6"/>
    <w:rsid w:val="00C44B8C"/>
    <w:rsid w:val="00C44CC0"/>
    <w:rsid w:val="00C44D64"/>
    <w:rsid w:val="00C44DEE"/>
    <w:rsid w:val="00C44DFA"/>
    <w:rsid w:val="00C44E63"/>
    <w:rsid w:val="00C44E7B"/>
    <w:rsid w:val="00C44EC8"/>
    <w:rsid w:val="00C44F71"/>
    <w:rsid w:val="00C454ED"/>
    <w:rsid w:val="00C45517"/>
    <w:rsid w:val="00C45582"/>
    <w:rsid w:val="00C459DD"/>
    <w:rsid w:val="00C45A5A"/>
    <w:rsid w:val="00C45A62"/>
    <w:rsid w:val="00C45B67"/>
    <w:rsid w:val="00C45D34"/>
    <w:rsid w:val="00C45D7C"/>
    <w:rsid w:val="00C45D8F"/>
    <w:rsid w:val="00C45EB1"/>
    <w:rsid w:val="00C46190"/>
    <w:rsid w:val="00C46228"/>
    <w:rsid w:val="00C462DB"/>
    <w:rsid w:val="00C462E1"/>
    <w:rsid w:val="00C46311"/>
    <w:rsid w:val="00C4645C"/>
    <w:rsid w:val="00C464D9"/>
    <w:rsid w:val="00C4675E"/>
    <w:rsid w:val="00C46766"/>
    <w:rsid w:val="00C467D0"/>
    <w:rsid w:val="00C4688A"/>
    <w:rsid w:val="00C468F3"/>
    <w:rsid w:val="00C4696A"/>
    <w:rsid w:val="00C46A65"/>
    <w:rsid w:val="00C46D72"/>
    <w:rsid w:val="00C46EB4"/>
    <w:rsid w:val="00C47043"/>
    <w:rsid w:val="00C4707F"/>
    <w:rsid w:val="00C473D1"/>
    <w:rsid w:val="00C47450"/>
    <w:rsid w:val="00C4763B"/>
    <w:rsid w:val="00C47719"/>
    <w:rsid w:val="00C477BE"/>
    <w:rsid w:val="00C4796E"/>
    <w:rsid w:val="00C479D5"/>
    <w:rsid w:val="00C47BE7"/>
    <w:rsid w:val="00C47D4F"/>
    <w:rsid w:val="00C47EA1"/>
    <w:rsid w:val="00C47F03"/>
    <w:rsid w:val="00C47FCA"/>
    <w:rsid w:val="00C47FD0"/>
    <w:rsid w:val="00C500F7"/>
    <w:rsid w:val="00C5040F"/>
    <w:rsid w:val="00C50458"/>
    <w:rsid w:val="00C50614"/>
    <w:rsid w:val="00C507BF"/>
    <w:rsid w:val="00C50A97"/>
    <w:rsid w:val="00C50AEB"/>
    <w:rsid w:val="00C50EB6"/>
    <w:rsid w:val="00C50F9E"/>
    <w:rsid w:val="00C512FE"/>
    <w:rsid w:val="00C51444"/>
    <w:rsid w:val="00C51546"/>
    <w:rsid w:val="00C515AF"/>
    <w:rsid w:val="00C51881"/>
    <w:rsid w:val="00C518DA"/>
    <w:rsid w:val="00C51AAE"/>
    <w:rsid w:val="00C51AF8"/>
    <w:rsid w:val="00C51FA2"/>
    <w:rsid w:val="00C520BB"/>
    <w:rsid w:val="00C521F7"/>
    <w:rsid w:val="00C52236"/>
    <w:rsid w:val="00C522A2"/>
    <w:rsid w:val="00C523A7"/>
    <w:rsid w:val="00C52517"/>
    <w:rsid w:val="00C5264C"/>
    <w:rsid w:val="00C52812"/>
    <w:rsid w:val="00C52813"/>
    <w:rsid w:val="00C528E0"/>
    <w:rsid w:val="00C52B3C"/>
    <w:rsid w:val="00C52BD5"/>
    <w:rsid w:val="00C52D79"/>
    <w:rsid w:val="00C52E46"/>
    <w:rsid w:val="00C52EDE"/>
    <w:rsid w:val="00C53040"/>
    <w:rsid w:val="00C5310F"/>
    <w:rsid w:val="00C5313F"/>
    <w:rsid w:val="00C5322B"/>
    <w:rsid w:val="00C53318"/>
    <w:rsid w:val="00C5331B"/>
    <w:rsid w:val="00C53725"/>
    <w:rsid w:val="00C53747"/>
    <w:rsid w:val="00C53964"/>
    <w:rsid w:val="00C53A94"/>
    <w:rsid w:val="00C53ACC"/>
    <w:rsid w:val="00C53BD0"/>
    <w:rsid w:val="00C53D0E"/>
    <w:rsid w:val="00C53D7F"/>
    <w:rsid w:val="00C53DF1"/>
    <w:rsid w:val="00C53F62"/>
    <w:rsid w:val="00C5416C"/>
    <w:rsid w:val="00C541CF"/>
    <w:rsid w:val="00C542C5"/>
    <w:rsid w:val="00C544B6"/>
    <w:rsid w:val="00C5455B"/>
    <w:rsid w:val="00C5461B"/>
    <w:rsid w:val="00C54678"/>
    <w:rsid w:val="00C5485E"/>
    <w:rsid w:val="00C54884"/>
    <w:rsid w:val="00C54AF2"/>
    <w:rsid w:val="00C54B0B"/>
    <w:rsid w:val="00C54CE4"/>
    <w:rsid w:val="00C54E29"/>
    <w:rsid w:val="00C55224"/>
    <w:rsid w:val="00C55237"/>
    <w:rsid w:val="00C55313"/>
    <w:rsid w:val="00C5558E"/>
    <w:rsid w:val="00C55639"/>
    <w:rsid w:val="00C559DD"/>
    <w:rsid w:val="00C55A4B"/>
    <w:rsid w:val="00C55C70"/>
    <w:rsid w:val="00C55CB5"/>
    <w:rsid w:val="00C55F42"/>
    <w:rsid w:val="00C56165"/>
    <w:rsid w:val="00C561D3"/>
    <w:rsid w:val="00C56603"/>
    <w:rsid w:val="00C56848"/>
    <w:rsid w:val="00C569FD"/>
    <w:rsid w:val="00C56C3C"/>
    <w:rsid w:val="00C56CBF"/>
    <w:rsid w:val="00C56DAA"/>
    <w:rsid w:val="00C56DC1"/>
    <w:rsid w:val="00C56F41"/>
    <w:rsid w:val="00C56F45"/>
    <w:rsid w:val="00C56FB6"/>
    <w:rsid w:val="00C572A8"/>
    <w:rsid w:val="00C573E8"/>
    <w:rsid w:val="00C575DB"/>
    <w:rsid w:val="00C57B10"/>
    <w:rsid w:val="00C57B52"/>
    <w:rsid w:val="00C57C7D"/>
    <w:rsid w:val="00C57E9E"/>
    <w:rsid w:val="00C6004B"/>
    <w:rsid w:val="00C60384"/>
    <w:rsid w:val="00C603A1"/>
    <w:rsid w:val="00C604FF"/>
    <w:rsid w:val="00C60687"/>
    <w:rsid w:val="00C607ED"/>
    <w:rsid w:val="00C609FA"/>
    <w:rsid w:val="00C60B1B"/>
    <w:rsid w:val="00C60DAB"/>
    <w:rsid w:val="00C611DE"/>
    <w:rsid w:val="00C61214"/>
    <w:rsid w:val="00C61277"/>
    <w:rsid w:val="00C61491"/>
    <w:rsid w:val="00C614E2"/>
    <w:rsid w:val="00C615D1"/>
    <w:rsid w:val="00C6160F"/>
    <w:rsid w:val="00C616C1"/>
    <w:rsid w:val="00C6185B"/>
    <w:rsid w:val="00C61A84"/>
    <w:rsid w:val="00C61BD4"/>
    <w:rsid w:val="00C61CDF"/>
    <w:rsid w:val="00C61D6F"/>
    <w:rsid w:val="00C61D93"/>
    <w:rsid w:val="00C61E3B"/>
    <w:rsid w:val="00C61E8B"/>
    <w:rsid w:val="00C62036"/>
    <w:rsid w:val="00C6219C"/>
    <w:rsid w:val="00C62201"/>
    <w:rsid w:val="00C622F5"/>
    <w:rsid w:val="00C6232E"/>
    <w:rsid w:val="00C62578"/>
    <w:rsid w:val="00C62631"/>
    <w:rsid w:val="00C62BD9"/>
    <w:rsid w:val="00C63108"/>
    <w:rsid w:val="00C63846"/>
    <w:rsid w:val="00C63D0D"/>
    <w:rsid w:val="00C63EFC"/>
    <w:rsid w:val="00C640FB"/>
    <w:rsid w:val="00C6431C"/>
    <w:rsid w:val="00C64391"/>
    <w:rsid w:val="00C64626"/>
    <w:rsid w:val="00C64659"/>
    <w:rsid w:val="00C64663"/>
    <w:rsid w:val="00C64A9A"/>
    <w:rsid w:val="00C64C71"/>
    <w:rsid w:val="00C64D4C"/>
    <w:rsid w:val="00C64E03"/>
    <w:rsid w:val="00C64FCC"/>
    <w:rsid w:val="00C651DC"/>
    <w:rsid w:val="00C651F8"/>
    <w:rsid w:val="00C6521A"/>
    <w:rsid w:val="00C652B5"/>
    <w:rsid w:val="00C654A3"/>
    <w:rsid w:val="00C657B2"/>
    <w:rsid w:val="00C6586D"/>
    <w:rsid w:val="00C65DE3"/>
    <w:rsid w:val="00C65E0C"/>
    <w:rsid w:val="00C65E19"/>
    <w:rsid w:val="00C65E58"/>
    <w:rsid w:val="00C65F13"/>
    <w:rsid w:val="00C65F9C"/>
    <w:rsid w:val="00C6640E"/>
    <w:rsid w:val="00C66461"/>
    <w:rsid w:val="00C66772"/>
    <w:rsid w:val="00C667A7"/>
    <w:rsid w:val="00C66832"/>
    <w:rsid w:val="00C6689E"/>
    <w:rsid w:val="00C669B6"/>
    <w:rsid w:val="00C66C35"/>
    <w:rsid w:val="00C66DC6"/>
    <w:rsid w:val="00C6705A"/>
    <w:rsid w:val="00C670E5"/>
    <w:rsid w:val="00C67149"/>
    <w:rsid w:val="00C6732C"/>
    <w:rsid w:val="00C67388"/>
    <w:rsid w:val="00C6738F"/>
    <w:rsid w:val="00C6739B"/>
    <w:rsid w:val="00C676B3"/>
    <w:rsid w:val="00C677B4"/>
    <w:rsid w:val="00C677F0"/>
    <w:rsid w:val="00C67831"/>
    <w:rsid w:val="00C678AB"/>
    <w:rsid w:val="00C67D88"/>
    <w:rsid w:val="00C67D9A"/>
    <w:rsid w:val="00C67E5C"/>
    <w:rsid w:val="00C67F63"/>
    <w:rsid w:val="00C70012"/>
    <w:rsid w:val="00C703E3"/>
    <w:rsid w:val="00C70497"/>
    <w:rsid w:val="00C704EE"/>
    <w:rsid w:val="00C70729"/>
    <w:rsid w:val="00C70971"/>
    <w:rsid w:val="00C70B95"/>
    <w:rsid w:val="00C70C4B"/>
    <w:rsid w:val="00C70D6B"/>
    <w:rsid w:val="00C7100D"/>
    <w:rsid w:val="00C71021"/>
    <w:rsid w:val="00C711EF"/>
    <w:rsid w:val="00C71278"/>
    <w:rsid w:val="00C7127F"/>
    <w:rsid w:val="00C71347"/>
    <w:rsid w:val="00C71740"/>
    <w:rsid w:val="00C7185F"/>
    <w:rsid w:val="00C718AE"/>
    <w:rsid w:val="00C7221E"/>
    <w:rsid w:val="00C7230E"/>
    <w:rsid w:val="00C72311"/>
    <w:rsid w:val="00C72438"/>
    <w:rsid w:val="00C7276D"/>
    <w:rsid w:val="00C72847"/>
    <w:rsid w:val="00C729BB"/>
    <w:rsid w:val="00C72A74"/>
    <w:rsid w:val="00C72C6D"/>
    <w:rsid w:val="00C72CA2"/>
    <w:rsid w:val="00C72D09"/>
    <w:rsid w:val="00C72D48"/>
    <w:rsid w:val="00C731C3"/>
    <w:rsid w:val="00C7328C"/>
    <w:rsid w:val="00C733A3"/>
    <w:rsid w:val="00C734CB"/>
    <w:rsid w:val="00C734FB"/>
    <w:rsid w:val="00C73732"/>
    <w:rsid w:val="00C73B65"/>
    <w:rsid w:val="00C73BB9"/>
    <w:rsid w:val="00C73CFF"/>
    <w:rsid w:val="00C73D3D"/>
    <w:rsid w:val="00C73EF4"/>
    <w:rsid w:val="00C73F21"/>
    <w:rsid w:val="00C7454E"/>
    <w:rsid w:val="00C7455E"/>
    <w:rsid w:val="00C746C1"/>
    <w:rsid w:val="00C74755"/>
    <w:rsid w:val="00C7499D"/>
    <w:rsid w:val="00C74B53"/>
    <w:rsid w:val="00C74C48"/>
    <w:rsid w:val="00C74D65"/>
    <w:rsid w:val="00C74F15"/>
    <w:rsid w:val="00C74FC4"/>
    <w:rsid w:val="00C7500B"/>
    <w:rsid w:val="00C753F0"/>
    <w:rsid w:val="00C757CA"/>
    <w:rsid w:val="00C758FE"/>
    <w:rsid w:val="00C75A10"/>
    <w:rsid w:val="00C75B89"/>
    <w:rsid w:val="00C75DB0"/>
    <w:rsid w:val="00C75F9B"/>
    <w:rsid w:val="00C7604B"/>
    <w:rsid w:val="00C7621C"/>
    <w:rsid w:val="00C76270"/>
    <w:rsid w:val="00C7637F"/>
    <w:rsid w:val="00C76515"/>
    <w:rsid w:val="00C76636"/>
    <w:rsid w:val="00C7671C"/>
    <w:rsid w:val="00C76CF7"/>
    <w:rsid w:val="00C76DBE"/>
    <w:rsid w:val="00C77033"/>
    <w:rsid w:val="00C7706D"/>
    <w:rsid w:val="00C7713F"/>
    <w:rsid w:val="00C77163"/>
    <w:rsid w:val="00C77254"/>
    <w:rsid w:val="00C77262"/>
    <w:rsid w:val="00C772B8"/>
    <w:rsid w:val="00C772BE"/>
    <w:rsid w:val="00C7744C"/>
    <w:rsid w:val="00C775DF"/>
    <w:rsid w:val="00C7769F"/>
    <w:rsid w:val="00C7770A"/>
    <w:rsid w:val="00C7775B"/>
    <w:rsid w:val="00C777FD"/>
    <w:rsid w:val="00C779F0"/>
    <w:rsid w:val="00C77E24"/>
    <w:rsid w:val="00C77E88"/>
    <w:rsid w:val="00C77EC5"/>
    <w:rsid w:val="00C80032"/>
    <w:rsid w:val="00C80211"/>
    <w:rsid w:val="00C8029B"/>
    <w:rsid w:val="00C80490"/>
    <w:rsid w:val="00C8064E"/>
    <w:rsid w:val="00C806E7"/>
    <w:rsid w:val="00C80818"/>
    <w:rsid w:val="00C80A8A"/>
    <w:rsid w:val="00C80AF9"/>
    <w:rsid w:val="00C80CA3"/>
    <w:rsid w:val="00C81102"/>
    <w:rsid w:val="00C812A8"/>
    <w:rsid w:val="00C813E5"/>
    <w:rsid w:val="00C8147C"/>
    <w:rsid w:val="00C817DC"/>
    <w:rsid w:val="00C8181C"/>
    <w:rsid w:val="00C81929"/>
    <w:rsid w:val="00C819C5"/>
    <w:rsid w:val="00C81A40"/>
    <w:rsid w:val="00C81ABA"/>
    <w:rsid w:val="00C81C6F"/>
    <w:rsid w:val="00C81C8B"/>
    <w:rsid w:val="00C81C9D"/>
    <w:rsid w:val="00C81E42"/>
    <w:rsid w:val="00C81F64"/>
    <w:rsid w:val="00C822F1"/>
    <w:rsid w:val="00C822F8"/>
    <w:rsid w:val="00C8236D"/>
    <w:rsid w:val="00C823AD"/>
    <w:rsid w:val="00C8276B"/>
    <w:rsid w:val="00C8291D"/>
    <w:rsid w:val="00C82961"/>
    <w:rsid w:val="00C82978"/>
    <w:rsid w:val="00C82A00"/>
    <w:rsid w:val="00C82C29"/>
    <w:rsid w:val="00C82C35"/>
    <w:rsid w:val="00C8320F"/>
    <w:rsid w:val="00C83315"/>
    <w:rsid w:val="00C83494"/>
    <w:rsid w:val="00C8350F"/>
    <w:rsid w:val="00C83610"/>
    <w:rsid w:val="00C836AB"/>
    <w:rsid w:val="00C8379B"/>
    <w:rsid w:val="00C83878"/>
    <w:rsid w:val="00C83888"/>
    <w:rsid w:val="00C839A0"/>
    <w:rsid w:val="00C83B38"/>
    <w:rsid w:val="00C83C54"/>
    <w:rsid w:val="00C83C7F"/>
    <w:rsid w:val="00C83DBB"/>
    <w:rsid w:val="00C8401E"/>
    <w:rsid w:val="00C84104"/>
    <w:rsid w:val="00C842CC"/>
    <w:rsid w:val="00C84346"/>
    <w:rsid w:val="00C8434B"/>
    <w:rsid w:val="00C84436"/>
    <w:rsid w:val="00C845C0"/>
    <w:rsid w:val="00C8460B"/>
    <w:rsid w:val="00C848DA"/>
    <w:rsid w:val="00C84963"/>
    <w:rsid w:val="00C8497D"/>
    <w:rsid w:val="00C84A2A"/>
    <w:rsid w:val="00C84AFD"/>
    <w:rsid w:val="00C84D00"/>
    <w:rsid w:val="00C84EED"/>
    <w:rsid w:val="00C84F66"/>
    <w:rsid w:val="00C8523C"/>
    <w:rsid w:val="00C8528A"/>
    <w:rsid w:val="00C8529A"/>
    <w:rsid w:val="00C8529D"/>
    <w:rsid w:val="00C8579F"/>
    <w:rsid w:val="00C85A56"/>
    <w:rsid w:val="00C85B34"/>
    <w:rsid w:val="00C85BC8"/>
    <w:rsid w:val="00C85C42"/>
    <w:rsid w:val="00C85D4C"/>
    <w:rsid w:val="00C85E33"/>
    <w:rsid w:val="00C85E3B"/>
    <w:rsid w:val="00C86102"/>
    <w:rsid w:val="00C8648A"/>
    <w:rsid w:val="00C865F1"/>
    <w:rsid w:val="00C86913"/>
    <w:rsid w:val="00C86A33"/>
    <w:rsid w:val="00C86B86"/>
    <w:rsid w:val="00C86BE9"/>
    <w:rsid w:val="00C86C08"/>
    <w:rsid w:val="00C86D2F"/>
    <w:rsid w:val="00C86EB1"/>
    <w:rsid w:val="00C87085"/>
    <w:rsid w:val="00C8732C"/>
    <w:rsid w:val="00C8735B"/>
    <w:rsid w:val="00C874CC"/>
    <w:rsid w:val="00C87758"/>
    <w:rsid w:val="00C877E1"/>
    <w:rsid w:val="00C87960"/>
    <w:rsid w:val="00C87AA4"/>
    <w:rsid w:val="00C87AC4"/>
    <w:rsid w:val="00C87B6A"/>
    <w:rsid w:val="00C87CD4"/>
    <w:rsid w:val="00C87DF3"/>
    <w:rsid w:val="00C87FD9"/>
    <w:rsid w:val="00C90131"/>
    <w:rsid w:val="00C90182"/>
    <w:rsid w:val="00C90260"/>
    <w:rsid w:val="00C90440"/>
    <w:rsid w:val="00C90604"/>
    <w:rsid w:val="00C906A1"/>
    <w:rsid w:val="00C90AB5"/>
    <w:rsid w:val="00C90C1D"/>
    <w:rsid w:val="00C90C55"/>
    <w:rsid w:val="00C90C75"/>
    <w:rsid w:val="00C90D93"/>
    <w:rsid w:val="00C914E2"/>
    <w:rsid w:val="00C91C1E"/>
    <w:rsid w:val="00C91E07"/>
    <w:rsid w:val="00C9225F"/>
    <w:rsid w:val="00C922E1"/>
    <w:rsid w:val="00C92397"/>
    <w:rsid w:val="00C9249E"/>
    <w:rsid w:val="00C92684"/>
    <w:rsid w:val="00C928F8"/>
    <w:rsid w:val="00C92BB9"/>
    <w:rsid w:val="00C92C81"/>
    <w:rsid w:val="00C92F25"/>
    <w:rsid w:val="00C93140"/>
    <w:rsid w:val="00C9328E"/>
    <w:rsid w:val="00C9329D"/>
    <w:rsid w:val="00C932A3"/>
    <w:rsid w:val="00C93375"/>
    <w:rsid w:val="00C9343A"/>
    <w:rsid w:val="00C93608"/>
    <w:rsid w:val="00C936CD"/>
    <w:rsid w:val="00C93A41"/>
    <w:rsid w:val="00C93B77"/>
    <w:rsid w:val="00C93C50"/>
    <w:rsid w:val="00C93DCE"/>
    <w:rsid w:val="00C93E2D"/>
    <w:rsid w:val="00C93E30"/>
    <w:rsid w:val="00C93FCF"/>
    <w:rsid w:val="00C94212"/>
    <w:rsid w:val="00C9421B"/>
    <w:rsid w:val="00C9425A"/>
    <w:rsid w:val="00C94440"/>
    <w:rsid w:val="00C94462"/>
    <w:rsid w:val="00C94466"/>
    <w:rsid w:val="00C944B6"/>
    <w:rsid w:val="00C946DD"/>
    <w:rsid w:val="00C9477C"/>
    <w:rsid w:val="00C94780"/>
    <w:rsid w:val="00C94927"/>
    <w:rsid w:val="00C949D1"/>
    <w:rsid w:val="00C94A05"/>
    <w:rsid w:val="00C94A31"/>
    <w:rsid w:val="00C94BA8"/>
    <w:rsid w:val="00C94C4A"/>
    <w:rsid w:val="00C94D9D"/>
    <w:rsid w:val="00C94E44"/>
    <w:rsid w:val="00C95049"/>
    <w:rsid w:val="00C9510A"/>
    <w:rsid w:val="00C9519E"/>
    <w:rsid w:val="00C951A1"/>
    <w:rsid w:val="00C95965"/>
    <w:rsid w:val="00C95A8F"/>
    <w:rsid w:val="00C95D9A"/>
    <w:rsid w:val="00C95DFC"/>
    <w:rsid w:val="00C96258"/>
    <w:rsid w:val="00C964DB"/>
    <w:rsid w:val="00C96519"/>
    <w:rsid w:val="00C9666B"/>
    <w:rsid w:val="00C967BC"/>
    <w:rsid w:val="00C967BF"/>
    <w:rsid w:val="00C96A61"/>
    <w:rsid w:val="00C96B94"/>
    <w:rsid w:val="00C96CF7"/>
    <w:rsid w:val="00C96D0F"/>
    <w:rsid w:val="00C96E50"/>
    <w:rsid w:val="00C96F19"/>
    <w:rsid w:val="00C96FAB"/>
    <w:rsid w:val="00C9710B"/>
    <w:rsid w:val="00C972B1"/>
    <w:rsid w:val="00C9734B"/>
    <w:rsid w:val="00C97459"/>
    <w:rsid w:val="00C974AF"/>
    <w:rsid w:val="00C975A6"/>
    <w:rsid w:val="00C977D5"/>
    <w:rsid w:val="00C97857"/>
    <w:rsid w:val="00C97972"/>
    <w:rsid w:val="00C97A0A"/>
    <w:rsid w:val="00C97A30"/>
    <w:rsid w:val="00C97A5B"/>
    <w:rsid w:val="00C97ACA"/>
    <w:rsid w:val="00C97CC2"/>
    <w:rsid w:val="00C97E6C"/>
    <w:rsid w:val="00CA0064"/>
    <w:rsid w:val="00CA00CD"/>
    <w:rsid w:val="00CA01E4"/>
    <w:rsid w:val="00CA0258"/>
    <w:rsid w:val="00CA04EF"/>
    <w:rsid w:val="00CA0556"/>
    <w:rsid w:val="00CA056B"/>
    <w:rsid w:val="00CA06CD"/>
    <w:rsid w:val="00CA091E"/>
    <w:rsid w:val="00CA0A6A"/>
    <w:rsid w:val="00CA0C7A"/>
    <w:rsid w:val="00CA0D87"/>
    <w:rsid w:val="00CA0E23"/>
    <w:rsid w:val="00CA1000"/>
    <w:rsid w:val="00CA10DC"/>
    <w:rsid w:val="00CA11A9"/>
    <w:rsid w:val="00CA153E"/>
    <w:rsid w:val="00CA18AA"/>
    <w:rsid w:val="00CA18E8"/>
    <w:rsid w:val="00CA1CC2"/>
    <w:rsid w:val="00CA1CF1"/>
    <w:rsid w:val="00CA1D60"/>
    <w:rsid w:val="00CA1D94"/>
    <w:rsid w:val="00CA1E07"/>
    <w:rsid w:val="00CA2205"/>
    <w:rsid w:val="00CA2361"/>
    <w:rsid w:val="00CA262C"/>
    <w:rsid w:val="00CA282A"/>
    <w:rsid w:val="00CA290F"/>
    <w:rsid w:val="00CA2A4F"/>
    <w:rsid w:val="00CA2A52"/>
    <w:rsid w:val="00CA30AE"/>
    <w:rsid w:val="00CA3231"/>
    <w:rsid w:val="00CA35C9"/>
    <w:rsid w:val="00CA35D7"/>
    <w:rsid w:val="00CA3613"/>
    <w:rsid w:val="00CA37C4"/>
    <w:rsid w:val="00CA37C8"/>
    <w:rsid w:val="00CA3846"/>
    <w:rsid w:val="00CA3A22"/>
    <w:rsid w:val="00CA3B66"/>
    <w:rsid w:val="00CA3BB0"/>
    <w:rsid w:val="00CA3BE0"/>
    <w:rsid w:val="00CA3DBF"/>
    <w:rsid w:val="00CA3ECE"/>
    <w:rsid w:val="00CA3FB3"/>
    <w:rsid w:val="00CA40B1"/>
    <w:rsid w:val="00CA40E1"/>
    <w:rsid w:val="00CA436D"/>
    <w:rsid w:val="00CA442A"/>
    <w:rsid w:val="00CA46AF"/>
    <w:rsid w:val="00CA46C3"/>
    <w:rsid w:val="00CA46D3"/>
    <w:rsid w:val="00CA47C6"/>
    <w:rsid w:val="00CA49B1"/>
    <w:rsid w:val="00CA4A66"/>
    <w:rsid w:val="00CA4B33"/>
    <w:rsid w:val="00CA4CA1"/>
    <w:rsid w:val="00CA4DE6"/>
    <w:rsid w:val="00CA4F66"/>
    <w:rsid w:val="00CA52D6"/>
    <w:rsid w:val="00CA52F2"/>
    <w:rsid w:val="00CA5344"/>
    <w:rsid w:val="00CA53D2"/>
    <w:rsid w:val="00CA53E2"/>
    <w:rsid w:val="00CA55BD"/>
    <w:rsid w:val="00CA5AED"/>
    <w:rsid w:val="00CA5C15"/>
    <w:rsid w:val="00CA5C61"/>
    <w:rsid w:val="00CA5D87"/>
    <w:rsid w:val="00CA5E06"/>
    <w:rsid w:val="00CA5E3F"/>
    <w:rsid w:val="00CA5E94"/>
    <w:rsid w:val="00CA60F9"/>
    <w:rsid w:val="00CA6155"/>
    <w:rsid w:val="00CA61D5"/>
    <w:rsid w:val="00CA62D5"/>
    <w:rsid w:val="00CA6417"/>
    <w:rsid w:val="00CA65A2"/>
    <w:rsid w:val="00CA65B1"/>
    <w:rsid w:val="00CA65BC"/>
    <w:rsid w:val="00CA66AD"/>
    <w:rsid w:val="00CA6738"/>
    <w:rsid w:val="00CA68E3"/>
    <w:rsid w:val="00CA6A0C"/>
    <w:rsid w:val="00CA6B59"/>
    <w:rsid w:val="00CA6E08"/>
    <w:rsid w:val="00CA6E1C"/>
    <w:rsid w:val="00CA7220"/>
    <w:rsid w:val="00CA73BF"/>
    <w:rsid w:val="00CA7459"/>
    <w:rsid w:val="00CA751D"/>
    <w:rsid w:val="00CA757F"/>
    <w:rsid w:val="00CA77B2"/>
    <w:rsid w:val="00CA7804"/>
    <w:rsid w:val="00CA78C2"/>
    <w:rsid w:val="00CA7994"/>
    <w:rsid w:val="00CA7A6C"/>
    <w:rsid w:val="00CA7BC7"/>
    <w:rsid w:val="00CA7C60"/>
    <w:rsid w:val="00CA7C86"/>
    <w:rsid w:val="00CA7FDB"/>
    <w:rsid w:val="00CB049F"/>
    <w:rsid w:val="00CB04E9"/>
    <w:rsid w:val="00CB05FD"/>
    <w:rsid w:val="00CB061C"/>
    <w:rsid w:val="00CB0706"/>
    <w:rsid w:val="00CB07CD"/>
    <w:rsid w:val="00CB0CA7"/>
    <w:rsid w:val="00CB0DBF"/>
    <w:rsid w:val="00CB0EEA"/>
    <w:rsid w:val="00CB1059"/>
    <w:rsid w:val="00CB1189"/>
    <w:rsid w:val="00CB1460"/>
    <w:rsid w:val="00CB15E0"/>
    <w:rsid w:val="00CB172A"/>
    <w:rsid w:val="00CB177D"/>
    <w:rsid w:val="00CB17CE"/>
    <w:rsid w:val="00CB1925"/>
    <w:rsid w:val="00CB1A3D"/>
    <w:rsid w:val="00CB1CC5"/>
    <w:rsid w:val="00CB1F8D"/>
    <w:rsid w:val="00CB21A1"/>
    <w:rsid w:val="00CB23D0"/>
    <w:rsid w:val="00CB2406"/>
    <w:rsid w:val="00CB24AF"/>
    <w:rsid w:val="00CB2AB3"/>
    <w:rsid w:val="00CB2ACF"/>
    <w:rsid w:val="00CB2B21"/>
    <w:rsid w:val="00CB2B7C"/>
    <w:rsid w:val="00CB2C00"/>
    <w:rsid w:val="00CB2EB9"/>
    <w:rsid w:val="00CB2FB0"/>
    <w:rsid w:val="00CB327D"/>
    <w:rsid w:val="00CB3393"/>
    <w:rsid w:val="00CB35C9"/>
    <w:rsid w:val="00CB363E"/>
    <w:rsid w:val="00CB367A"/>
    <w:rsid w:val="00CB3738"/>
    <w:rsid w:val="00CB3A64"/>
    <w:rsid w:val="00CB3AA8"/>
    <w:rsid w:val="00CB3ACC"/>
    <w:rsid w:val="00CB3B36"/>
    <w:rsid w:val="00CB3BA6"/>
    <w:rsid w:val="00CB3C3A"/>
    <w:rsid w:val="00CB3C6C"/>
    <w:rsid w:val="00CB3D8C"/>
    <w:rsid w:val="00CB3E88"/>
    <w:rsid w:val="00CB41C9"/>
    <w:rsid w:val="00CB43AE"/>
    <w:rsid w:val="00CB43B4"/>
    <w:rsid w:val="00CB4485"/>
    <w:rsid w:val="00CB4594"/>
    <w:rsid w:val="00CB46DD"/>
    <w:rsid w:val="00CB48C0"/>
    <w:rsid w:val="00CB4974"/>
    <w:rsid w:val="00CB4A0C"/>
    <w:rsid w:val="00CB4A56"/>
    <w:rsid w:val="00CB4A76"/>
    <w:rsid w:val="00CB4A7C"/>
    <w:rsid w:val="00CB4F52"/>
    <w:rsid w:val="00CB51BF"/>
    <w:rsid w:val="00CB572B"/>
    <w:rsid w:val="00CB594B"/>
    <w:rsid w:val="00CB5BA9"/>
    <w:rsid w:val="00CB5D13"/>
    <w:rsid w:val="00CB5D16"/>
    <w:rsid w:val="00CB5DEC"/>
    <w:rsid w:val="00CB5EBF"/>
    <w:rsid w:val="00CB5ED9"/>
    <w:rsid w:val="00CB6061"/>
    <w:rsid w:val="00CB6081"/>
    <w:rsid w:val="00CB6592"/>
    <w:rsid w:val="00CB682F"/>
    <w:rsid w:val="00CB6835"/>
    <w:rsid w:val="00CB6A73"/>
    <w:rsid w:val="00CB6ACA"/>
    <w:rsid w:val="00CB6B25"/>
    <w:rsid w:val="00CB6ECC"/>
    <w:rsid w:val="00CB6F7E"/>
    <w:rsid w:val="00CB741E"/>
    <w:rsid w:val="00CB7495"/>
    <w:rsid w:val="00CB76A5"/>
    <w:rsid w:val="00CB7750"/>
    <w:rsid w:val="00CB7871"/>
    <w:rsid w:val="00CB7938"/>
    <w:rsid w:val="00CB799E"/>
    <w:rsid w:val="00CB7CD5"/>
    <w:rsid w:val="00CB7D80"/>
    <w:rsid w:val="00CC0051"/>
    <w:rsid w:val="00CC0055"/>
    <w:rsid w:val="00CC0081"/>
    <w:rsid w:val="00CC00C6"/>
    <w:rsid w:val="00CC0235"/>
    <w:rsid w:val="00CC054A"/>
    <w:rsid w:val="00CC0708"/>
    <w:rsid w:val="00CC0913"/>
    <w:rsid w:val="00CC0AF4"/>
    <w:rsid w:val="00CC0B3E"/>
    <w:rsid w:val="00CC0BF4"/>
    <w:rsid w:val="00CC0C84"/>
    <w:rsid w:val="00CC0CE0"/>
    <w:rsid w:val="00CC0DA5"/>
    <w:rsid w:val="00CC0DF0"/>
    <w:rsid w:val="00CC1193"/>
    <w:rsid w:val="00CC125E"/>
    <w:rsid w:val="00CC12C2"/>
    <w:rsid w:val="00CC12DE"/>
    <w:rsid w:val="00CC14D9"/>
    <w:rsid w:val="00CC1662"/>
    <w:rsid w:val="00CC1886"/>
    <w:rsid w:val="00CC18B4"/>
    <w:rsid w:val="00CC190C"/>
    <w:rsid w:val="00CC1D79"/>
    <w:rsid w:val="00CC1FFE"/>
    <w:rsid w:val="00CC20D9"/>
    <w:rsid w:val="00CC2280"/>
    <w:rsid w:val="00CC2559"/>
    <w:rsid w:val="00CC25F7"/>
    <w:rsid w:val="00CC2677"/>
    <w:rsid w:val="00CC27B7"/>
    <w:rsid w:val="00CC2866"/>
    <w:rsid w:val="00CC29E0"/>
    <w:rsid w:val="00CC29E8"/>
    <w:rsid w:val="00CC2A28"/>
    <w:rsid w:val="00CC2BFB"/>
    <w:rsid w:val="00CC2CBB"/>
    <w:rsid w:val="00CC2EDC"/>
    <w:rsid w:val="00CC2F4C"/>
    <w:rsid w:val="00CC335B"/>
    <w:rsid w:val="00CC33C5"/>
    <w:rsid w:val="00CC34E2"/>
    <w:rsid w:val="00CC3786"/>
    <w:rsid w:val="00CC37BB"/>
    <w:rsid w:val="00CC39ED"/>
    <w:rsid w:val="00CC3C2C"/>
    <w:rsid w:val="00CC3CCC"/>
    <w:rsid w:val="00CC3EA5"/>
    <w:rsid w:val="00CC4015"/>
    <w:rsid w:val="00CC4379"/>
    <w:rsid w:val="00CC4443"/>
    <w:rsid w:val="00CC46B7"/>
    <w:rsid w:val="00CC47E7"/>
    <w:rsid w:val="00CC484A"/>
    <w:rsid w:val="00CC4A1B"/>
    <w:rsid w:val="00CC4A89"/>
    <w:rsid w:val="00CC4B3F"/>
    <w:rsid w:val="00CC4B50"/>
    <w:rsid w:val="00CC4BC2"/>
    <w:rsid w:val="00CC4BD0"/>
    <w:rsid w:val="00CC4F83"/>
    <w:rsid w:val="00CC54B6"/>
    <w:rsid w:val="00CC57BD"/>
    <w:rsid w:val="00CC5801"/>
    <w:rsid w:val="00CC5899"/>
    <w:rsid w:val="00CC5C91"/>
    <w:rsid w:val="00CC5DA0"/>
    <w:rsid w:val="00CC5DB7"/>
    <w:rsid w:val="00CC5E9C"/>
    <w:rsid w:val="00CC601B"/>
    <w:rsid w:val="00CC61E2"/>
    <w:rsid w:val="00CC644C"/>
    <w:rsid w:val="00CC64AD"/>
    <w:rsid w:val="00CC64B9"/>
    <w:rsid w:val="00CC64C0"/>
    <w:rsid w:val="00CC660F"/>
    <w:rsid w:val="00CC6622"/>
    <w:rsid w:val="00CC6664"/>
    <w:rsid w:val="00CC6682"/>
    <w:rsid w:val="00CC66C4"/>
    <w:rsid w:val="00CC6749"/>
    <w:rsid w:val="00CC6E52"/>
    <w:rsid w:val="00CC6ED2"/>
    <w:rsid w:val="00CC71BA"/>
    <w:rsid w:val="00CC7282"/>
    <w:rsid w:val="00CC7297"/>
    <w:rsid w:val="00CC7503"/>
    <w:rsid w:val="00CC75B7"/>
    <w:rsid w:val="00CC7610"/>
    <w:rsid w:val="00CC790A"/>
    <w:rsid w:val="00CC7A29"/>
    <w:rsid w:val="00CC7F44"/>
    <w:rsid w:val="00CC7FE6"/>
    <w:rsid w:val="00CD02A6"/>
    <w:rsid w:val="00CD06CF"/>
    <w:rsid w:val="00CD0952"/>
    <w:rsid w:val="00CD0A87"/>
    <w:rsid w:val="00CD0B3D"/>
    <w:rsid w:val="00CD0CC8"/>
    <w:rsid w:val="00CD0D68"/>
    <w:rsid w:val="00CD0E36"/>
    <w:rsid w:val="00CD0EB9"/>
    <w:rsid w:val="00CD0F58"/>
    <w:rsid w:val="00CD112C"/>
    <w:rsid w:val="00CD139A"/>
    <w:rsid w:val="00CD159A"/>
    <w:rsid w:val="00CD15A8"/>
    <w:rsid w:val="00CD1BBE"/>
    <w:rsid w:val="00CD1C37"/>
    <w:rsid w:val="00CD1DC0"/>
    <w:rsid w:val="00CD22BA"/>
    <w:rsid w:val="00CD2512"/>
    <w:rsid w:val="00CD25DD"/>
    <w:rsid w:val="00CD25F0"/>
    <w:rsid w:val="00CD2774"/>
    <w:rsid w:val="00CD29E5"/>
    <w:rsid w:val="00CD2E99"/>
    <w:rsid w:val="00CD2EB0"/>
    <w:rsid w:val="00CD3499"/>
    <w:rsid w:val="00CD34CB"/>
    <w:rsid w:val="00CD36A3"/>
    <w:rsid w:val="00CD36AB"/>
    <w:rsid w:val="00CD3A52"/>
    <w:rsid w:val="00CD3B1A"/>
    <w:rsid w:val="00CD3F28"/>
    <w:rsid w:val="00CD4123"/>
    <w:rsid w:val="00CD435F"/>
    <w:rsid w:val="00CD45F1"/>
    <w:rsid w:val="00CD46F3"/>
    <w:rsid w:val="00CD48B4"/>
    <w:rsid w:val="00CD4926"/>
    <w:rsid w:val="00CD49F7"/>
    <w:rsid w:val="00CD4BE8"/>
    <w:rsid w:val="00CD4C96"/>
    <w:rsid w:val="00CD4CCD"/>
    <w:rsid w:val="00CD4CFA"/>
    <w:rsid w:val="00CD4D0C"/>
    <w:rsid w:val="00CD4D49"/>
    <w:rsid w:val="00CD4E69"/>
    <w:rsid w:val="00CD4E88"/>
    <w:rsid w:val="00CD5413"/>
    <w:rsid w:val="00CD5438"/>
    <w:rsid w:val="00CD54A8"/>
    <w:rsid w:val="00CD55B9"/>
    <w:rsid w:val="00CD5796"/>
    <w:rsid w:val="00CD57C2"/>
    <w:rsid w:val="00CD57F7"/>
    <w:rsid w:val="00CD58E5"/>
    <w:rsid w:val="00CD5DFC"/>
    <w:rsid w:val="00CD6112"/>
    <w:rsid w:val="00CD6206"/>
    <w:rsid w:val="00CD628A"/>
    <w:rsid w:val="00CD6308"/>
    <w:rsid w:val="00CD63DB"/>
    <w:rsid w:val="00CD6622"/>
    <w:rsid w:val="00CD662E"/>
    <w:rsid w:val="00CD66DE"/>
    <w:rsid w:val="00CD672F"/>
    <w:rsid w:val="00CD67E2"/>
    <w:rsid w:val="00CD685E"/>
    <w:rsid w:val="00CD6872"/>
    <w:rsid w:val="00CD688C"/>
    <w:rsid w:val="00CD6913"/>
    <w:rsid w:val="00CD693C"/>
    <w:rsid w:val="00CD6B89"/>
    <w:rsid w:val="00CD718C"/>
    <w:rsid w:val="00CD7557"/>
    <w:rsid w:val="00CD773E"/>
    <w:rsid w:val="00CD7822"/>
    <w:rsid w:val="00CD7904"/>
    <w:rsid w:val="00CD7A0A"/>
    <w:rsid w:val="00CD7A2F"/>
    <w:rsid w:val="00CD7AD9"/>
    <w:rsid w:val="00CD7BB3"/>
    <w:rsid w:val="00CD7C1B"/>
    <w:rsid w:val="00CD7D62"/>
    <w:rsid w:val="00CD7F1B"/>
    <w:rsid w:val="00CD7F37"/>
    <w:rsid w:val="00CD7F7E"/>
    <w:rsid w:val="00CD7F8A"/>
    <w:rsid w:val="00CD7F8D"/>
    <w:rsid w:val="00CE0355"/>
    <w:rsid w:val="00CE061B"/>
    <w:rsid w:val="00CE0827"/>
    <w:rsid w:val="00CE0978"/>
    <w:rsid w:val="00CE0A70"/>
    <w:rsid w:val="00CE0ABE"/>
    <w:rsid w:val="00CE0AC7"/>
    <w:rsid w:val="00CE0C82"/>
    <w:rsid w:val="00CE0D02"/>
    <w:rsid w:val="00CE0FB8"/>
    <w:rsid w:val="00CE0FEE"/>
    <w:rsid w:val="00CE12DD"/>
    <w:rsid w:val="00CE1688"/>
    <w:rsid w:val="00CE1782"/>
    <w:rsid w:val="00CE19D0"/>
    <w:rsid w:val="00CE1AEB"/>
    <w:rsid w:val="00CE1C30"/>
    <w:rsid w:val="00CE1CBA"/>
    <w:rsid w:val="00CE1F70"/>
    <w:rsid w:val="00CE2016"/>
    <w:rsid w:val="00CE206B"/>
    <w:rsid w:val="00CE2414"/>
    <w:rsid w:val="00CE259D"/>
    <w:rsid w:val="00CE2CC6"/>
    <w:rsid w:val="00CE3043"/>
    <w:rsid w:val="00CE312D"/>
    <w:rsid w:val="00CE31FD"/>
    <w:rsid w:val="00CE346F"/>
    <w:rsid w:val="00CE3657"/>
    <w:rsid w:val="00CE38CB"/>
    <w:rsid w:val="00CE3912"/>
    <w:rsid w:val="00CE3B51"/>
    <w:rsid w:val="00CE3BC6"/>
    <w:rsid w:val="00CE3DA6"/>
    <w:rsid w:val="00CE40DE"/>
    <w:rsid w:val="00CE4150"/>
    <w:rsid w:val="00CE438E"/>
    <w:rsid w:val="00CE453E"/>
    <w:rsid w:val="00CE474E"/>
    <w:rsid w:val="00CE47E1"/>
    <w:rsid w:val="00CE47E8"/>
    <w:rsid w:val="00CE4808"/>
    <w:rsid w:val="00CE481E"/>
    <w:rsid w:val="00CE4891"/>
    <w:rsid w:val="00CE4A74"/>
    <w:rsid w:val="00CE4AC5"/>
    <w:rsid w:val="00CE4D43"/>
    <w:rsid w:val="00CE4E1F"/>
    <w:rsid w:val="00CE4F9E"/>
    <w:rsid w:val="00CE5434"/>
    <w:rsid w:val="00CE5635"/>
    <w:rsid w:val="00CE5670"/>
    <w:rsid w:val="00CE58A4"/>
    <w:rsid w:val="00CE5957"/>
    <w:rsid w:val="00CE5FA0"/>
    <w:rsid w:val="00CE6029"/>
    <w:rsid w:val="00CE60A8"/>
    <w:rsid w:val="00CE612B"/>
    <w:rsid w:val="00CE61C0"/>
    <w:rsid w:val="00CE62F7"/>
    <w:rsid w:val="00CE62FB"/>
    <w:rsid w:val="00CE64EC"/>
    <w:rsid w:val="00CE6612"/>
    <w:rsid w:val="00CE66C6"/>
    <w:rsid w:val="00CE675F"/>
    <w:rsid w:val="00CE6ABD"/>
    <w:rsid w:val="00CE6AE8"/>
    <w:rsid w:val="00CE6B19"/>
    <w:rsid w:val="00CE6E8A"/>
    <w:rsid w:val="00CE70CA"/>
    <w:rsid w:val="00CE73FF"/>
    <w:rsid w:val="00CE7404"/>
    <w:rsid w:val="00CE753C"/>
    <w:rsid w:val="00CE7602"/>
    <w:rsid w:val="00CE7628"/>
    <w:rsid w:val="00CE7731"/>
    <w:rsid w:val="00CE7764"/>
    <w:rsid w:val="00CE7B64"/>
    <w:rsid w:val="00CE7BCA"/>
    <w:rsid w:val="00CE7CDF"/>
    <w:rsid w:val="00CE7E73"/>
    <w:rsid w:val="00CF021B"/>
    <w:rsid w:val="00CF03AC"/>
    <w:rsid w:val="00CF04EE"/>
    <w:rsid w:val="00CF0773"/>
    <w:rsid w:val="00CF0B84"/>
    <w:rsid w:val="00CF0C91"/>
    <w:rsid w:val="00CF0CA3"/>
    <w:rsid w:val="00CF0DC0"/>
    <w:rsid w:val="00CF0E7B"/>
    <w:rsid w:val="00CF0ECC"/>
    <w:rsid w:val="00CF0FE0"/>
    <w:rsid w:val="00CF13BE"/>
    <w:rsid w:val="00CF1964"/>
    <w:rsid w:val="00CF1A0C"/>
    <w:rsid w:val="00CF1DCD"/>
    <w:rsid w:val="00CF1E9F"/>
    <w:rsid w:val="00CF1EC2"/>
    <w:rsid w:val="00CF2271"/>
    <w:rsid w:val="00CF2496"/>
    <w:rsid w:val="00CF25EF"/>
    <w:rsid w:val="00CF2601"/>
    <w:rsid w:val="00CF2646"/>
    <w:rsid w:val="00CF26B8"/>
    <w:rsid w:val="00CF27E7"/>
    <w:rsid w:val="00CF29C3"/>
    <w:rsid w:val="00CF2EAB"/>
    <w:rsid w:val="00CF3126"/>
    <w:rsid w:val="00CF322B"/>
    <w:rsid w:val="00CF33E4"/>
    <w:rsid w:val="00CF348B"/>
    <w:rsid w:val="00CF350E"/>
    <w:rsid w:val="00CF358B"/>
    <w:rsid w:val="00CF35F8"/>
    <w:rsid w:val="00CF38B8"/>
    <w:rsid w:val="00CF3981"/>
    <w:rsid w:val="00CF3AEB"/>
    <w:rsid w:val="00CF3B7C"/>
    <w:rsid w:val="00CF3B89"/>
    <w:rsid w:val="00CF40EB"/>
    <w:rsid w:val="00CF4151"/>
    <w:rsid w:val="00CF4210"/>
    <w:rsid w:val="00CF4236"/>
    <w:rsid w:val="00CF458F"/>
    <w:rsid w:val="00CF45A1"/>
    <w:rsid w:val="00CF47F5"/>
    <w:rsid w:val="00CF490B"/>
    <w:rsid w:val="00CF4A80"/>
    <w:rsid w:val="00CF4B70"/>
    <w:rsid w:val="00CF4B88"/>
    <w:rsid w:val="00CF4C7F"/>
    <w:rsid w:val="00CF4D15"/>
    <w:rsid w:val="00CF4E8B"/>
    <w:rsid w:val="00CF4EEF"/>
    <w:rsid w:val="00CF4EF9"/>
    <w:rsid w:val="00CF4FD6"/>
    <w:rsid w:val="00CF504B"/>
    <w:rsid w:val="00CF53C8"/>
    <w:rsid w:val="00CF5471"/>
    <w:rsid w:val="00CF55E3"/>
    <w:rsid w:val="00CF55EB"/>
    <w:rsid w:val="00CF583F"/>
    <w:rsid w:val="00CF5983"/>
    <w:rsid w:val="00CF5B6A"/>
    <w:rsid w:val="00CF5D65"/>
    <w:rsid w:val="00CF5E30"/>
    <w:rsid w:val="00CF5FDB"/>
    <w:rsid w:val="00CF6411"/>
    <w:rsid w:val="00CF6555"/>
    <w:rsid w:val="00CF65DE"/>
    <w:rsid w:val="00CF6738"/>
    <w:rsid w:val="00CF6749"/>
    <w:rsid w:val="00CF678B"/>
    <w:rsid w:val="00CF69EB"/>
    <w:rsid w:val="00CF6B09"/>
    <w:rsid w:val="00CF6B2E"/>
    <w:rsid w:val="00CF6C9F"/>
    <w:rsid w:val="00CF6D84"/>
    <w:rsid w:val="00CF6E71"/>
    <w:rsid w:val="00CF6ED3"/>
    <w:rsid w:val="00CF74CB"/>
    <w:rsid w:val="00CF7527"/>
    <w:rsid w:val="00CF758A"/>
    <w:rsid w:val="00CF7739"/>
    <w:rsid w:val="00CF779C"/>
    <w:rsid w:val="00CF77DC"/>
    <w:rsid w:val="00CF78E3"/>
    <w:rsid w:val="00CF7BFD"/>
    <w:rsid w:val="00CF7D30"/>
    <w:rsid w:val="00CF7E28"/>
    <w:rsid w:val="00D00014"/>
    <w:rsid w:val="00D0026C"/>
    <w:rsid w:val="00D00326"/>
    <w:rsid w:val="00D00717"/>
    <w:rsid w:val="00D00920"/>
    <w:rsid w:val="00D00B66"/>
    <w:rsid w:val="00D00DBF"/>
    <w:rsid w:val="00D00EAC"/>
    <w:rsid w:val="00D00FE6"/>
    <w:rsid w:val="00D0105C"/>
    <w:rsid w:val="00D0118B"/>
    <w:rsid w:val="00D01198"/>
    <w:rsid w:val="00D013A7"/>
    <w:rsid w:val="00D01429"/>
    <w:rsid w:val="00D01624"/>
    <w:rsid w:val="00D01791"/>
    <w:rsid w:val="00D017BA"/>
    <w:rsid w:val="00D018BC"/>
    <w:rsid w:val="00D0191E"/>
    <w:rsid w:val="00D01950"/>
    <w:rsid w:val="00D01B11"/>
    <w:rsid w:val="00D01B51"/>
    <w:rsid w:val="00D01D09"/>
    <w:rsid w:val="00D01EA0"/>
    <w:rsid w:val="00D01F66"/>
    <w:rsid w:val="00D02069"/>
    <w:rsid w:val="00D020E9"/>
    <w:rsid w:val="00D02495"/>
    <w:rsid w:val="00D02531"/>
    <w:rsid w:val="00D025CE"/>
    <w:rsid w:val="00D0267A"/>
    <w:rsid w:val="00D0276D"/>
    <w:rsid w:val="00D0279B"/>
    <w:rsid w:val="00D02863"/>
    <w:rsid w:val="00D02963"/>
    <w:rsid w:val="00D029BC"/>
    <w:rsid w:val="00D02D9A"/>
    <w:rsid w:val="00D02DE6"/>
    <w:rsid w:val="00D02FBB"/>
    <w:rsid w:val="00D030B9"/>
    <w:rsid w:val="00D030DB"/>
    <w:rsid w:val="00D0326A"/>
    <w:rsid w:val="00D0334E"/>
    <w:rsid w:val="00D03457"/>
    <w:rsid w:val="00D035C4"/>
    <w:rsid w:val="00D03610"/>
    <w:rsid w:val="00D0378D"/>
    <w:rsid w:val="00D039E8"/>
    <w:rsid w:val="00D03C73"/>
    <w:rsid w:val="00D03CA1"/>
    <w:rsid w:val="00D03F34"/>
    <w:rsid w:val="00D041D5"/>
    <w:rsid w:val="00D04520"/>
    <w:rsid w:val="00D04590"/>
    <w:rsid w:val="00D04694"/>
    <w:rsid w:val="00D0470E"/>
    <w:rsid w:val="00D049B6"/>
    <w:rsid w:val="00D04A96"/>
    <w:rsid w:val="00D04D3D"/>
    <w:rsid w:val="00D04DA7"/>
    <w:rsid w:val="00D04F0B"/>
    <w:rsid w:val="00D04FB1"/>
    <w:rsid w:val="00D04FFB"/>
    <w:rsid w:val="00D05004"/>
    <w:rsid w:val="00D05078"/>
    <w:rsid w:val="00D0528F"/>
    <w:rsid w:val="00D052F2"/>
    <w:rsid w:val="00D0549B"/>
    <w:rsid w:val="00D0549F"/>
    <w:rsid w:val="00D055BD"/>
    <w:rsid w:val="00D05600"/>
    <w:rsid w:val="00D057E0"/>
    <w:rsid w:val="00D058C2"/>
    <w:rsid w:val="00D05A83"/>
    <w:rsid w:val="00D05AA9"/>
    <w:rsid w:val="00D05E8F"/>
    <w:rsid w:val="00D05F50"/>
    <w:rsid w:val="00D05FFB"/>
    <w:rsid w:val="00D06250"/>
    <w:rsid w:val="00D06592"/>
    <w:rsid w:val="00D06728"/>
    <w:rsid w:val="00D06948"/>
    <w:rsid w:val="00D06AA1"/>
    <w:rsid w:val="00D06B01"/>
    <w:rsid w:val="00D06B14"/>
    <w:rsid w:val="00D06B2F"/>
    <w:rsid w:val="00D06B42"/>
    <w:rsid w:val="00D06C64"/>
    <w:rsid w:val="00D06CD7"/>
    <w:rsid w:val="00D06E5A"/>
    <w:rsid w:val="00D06F02"/>
    <w:rsid w:val="00D06F98"/>
    <w:rsid w:val="00D070A8"/>
    <w:rsid w:val="00D071A9"/>
    <w:rsid w:val="00D07227"/>
    <w:rsid w:val="00D0735F"/>
    <w:rsid w:val="00D073C2"/>
    <w:rsid w:val="00D07549"/>
    <w:rsid w:val="00D0765B"/>
    <w:rsid w:val="00D076DF"/>
    <w:rsid w:val="00D0770B"/>
    <w:rsid w:val="00D077CC"/>
    <w:rsid w:val="00D07803"/>
    <w:rsid w:val="00D07827"/>
    <w:rsid w:val="00D078B7"/>
    <w:rsid w:val="00D07ADE"/>
    <w:rsid w:val="00D07C62"/>
    <w:rsid w:val="00D10325"/>
    <w:rsid w:val="00D10329"/>
    <w:rsid w:val="00D103BE"/>
    <w:rsid w:val="00D105BB"/>
    <w:rsid w:val="00D1086D"/>
    <w:rsid w:val="00D10A92"/>
    <w:rsid w:val="00D1115A"/>
    <w:rsid w:val="00D11402"/>
    <w:rsid w:val="00D1147F"/>
    <w:rsid w:val="00D11694"/>
    <w:rsid w:val="00D11724"/>
    <w:rsid w:val="00D117C8"/>
    <w:rsid w:val="00D1183C"/>
    <w:rsid w:val="00D11B45"/>
    <w:rsid w:val="00D11B99"/>
    <w:rsid w:val="00D11BCF"/>
    <w:rsid w:val="00D11BEB"/>
    <w:rsid w:val="00D11DA5"/>
    <w:rsid w:val="00D11DE1"/>
    <w:rsid w:val="00D11DF6"/>
    <w:rsid w:val="00D11EB5"/>
    <w:rsid w:val="00D12217"/>
    <w:rsid w:val="00D122C1"/>
    <w:rsid w:val="00D122DC"/>
    <w:rsid w:val="00D12396"/>
    <w:rsid w:val="00D12498"/>
    <w:rsid w:val="00D12637"/>
    <w:rsid w:val="00D1267A"/>
    <w:rsid w:val="00D12701"/>
    <w:rsid w:val="00D12768"/>
    <w:rsid w:val="00D128FB"/>
    <w:rsid w:val="00D13069"/>
    <w:rsid w:val="00D131C6"/>
    <w:rsid w:val="00D13256"/>
    <w:rsid w:val="00D132C9"/>
    <w:rsid w:val="00D134BB"/>
    <w:rsid w:val="00D1363A"/>
    <w:rsid w:val="00D1364C"/>
    <w:rsid w:val="00D13690"/>
    <w:rsid w:val="00D137F5"/>
    <w:rsid w:val="00D1380D"/>
    <w:rsid w:val="00D1387E"/>
    <w:rsid w:val="00D13B29"/>
    <w:rsid w:val="00D13C4E"/>
    <w:rsid w:val="00D13CB8"/>
    <w:rsid w:val="00D13CEB"/>
    <w:rsid w:val="00D13D51"/>
    <w:rsid w:val="00D13D8E"/>
    <w:rsid w:val="00D13DA6"/>
    <w:rsid w:val="00D13F32"/>
    <w:rsid w:val="00D14087"/>
    <w:rsid w:val="00D140FE"/>
    <w:rsid w:val="00D143D7"/>
    <w:rsid w:val="00D146AE"/>
    <w:rsid w:val="00D147A4"/>
    <w:rsid w:val="00D147CD"/>
    <w:rsid w:val="00D148CC"/>
    <w:rsid w:val="00D14E52"/>
    <w:rsid w:val="00D14E97"/>
    <w:rsid w:val="00D14F10"/>
    <w:rsid w:val="00D15064"/>
    <w:rsid w:val="00D150AB"/>
    <w:rsid w:val="00D151C6"/>
    <w:rsid w:val="00D152C2"/>
    <w:rsid w:val="00D15375"/>
    <w:rsid w:val="00D153C3"/>
    <w:rsid w:val="00D1562E"/>
    <w:rsid w:val="00D15832"/>
    <w:rsid w:val="00D15C7A"/>
    <w:rsid w:val="00D15F48"/>
    <w:rsid w:val="00D1611D"/>
    <w:rsid w:val="00D161C7"/>
    <w:rsid w:val="00D162E5"/>
    <w:rsid w:val="00D162E9"/>
    <w:rsid w:val="00D16AE3"/>
    <w:rsid w:val="00D16AE6"/>
    <w:rsid w:val="00D16B56"/>
    <w:rsid w:val="00D16D7A"/>
    <w:rsid w:val="00D173E5"/>
    <w:rsid w:val="00D17D7B"/>
    <w:rsid w:val="00D17E85"/>
    <w:rsid w:val="00D17EE0"/>
    <w:rsid w:val="00D17EED"/>
    <w:rsid w:val="00D17F9F"/>
    <w:rsid w:val="00D200BF"/>
    <w:rsid w:val="00D200C0"/>
    <w:rsid w:val="00D2014C"/>
    <w:rsid w:val="00D20565"/>
    <w:rsid w:val="00D205C2"/>
    <w:rsid w:val="00D208A9"/>
    <w:rsid w:val="00D20A43"/>
    <w:rsid w:val="00D20C11"/>
    <w:rsid w:val="00D20CBB"/>
    <w:rsid w:val="00D20E96"/>
    <w:rsid w:val="00D2112A"/>
    <w:rsid w:val="00D213AE"/>
    <w:rsid w:val="00D213CB"/>
    <w:rsid w:val="00D213F0"/>
    <w:rsid w:val="00D21489"/>
    <w:rsid w:val="00D214E5"/>
    <w:rsid w:val="00D214F5"/>
    <w:rsid w:val="00D21550"/>
    <w:rsid w:val="00D215DB"/>
    <w:rsid w:val="00D217D8"/>
    <w:rsid w:val="00D21859"/>
    <w:rsid w:val="00D21893"/>
    <w:rsid w:val="00D21BA1"/>
    <w:rsid w:val="00D21D34"/>
    <w:rsid w:val="00D21DFA"/>
    <w:rsid w:val="00D21E50"/>
    <w:rsid w:val="00D21F03"/>
    <w:rsid w:val="00D22192"/>
    <w:rsid w:val="00D22326"/>
    <w:rsid w:val="00D22397"/>
    <w:rsid w:val="00D22B6A"/>
    <w:rsid w:val="00D22DC1"/>
    <w:rsid w:val="00D232A7"/>
    <w:rsid w:val="00D23323"/>
    <w:rsid w:val="00D233B8"/>
    <w:rsid w:val="00D2372F"/>
    <w:rsid w:val="00D237BF"/>
    <w:rsid w:val="00D23A69"/>
    <w:rsid w:val="00D23AB4"/>
    <w:rsid w:val="00D23DB7"/>
    <w:rsid w:val="00D23E5A"/>
    <w:rsid w:val="00D23E6A"/>
    <w:rsid w:val="00D240F0"/>
    <w:rsid w:val="00D2425D"/>
    <w:rsid w:val="00D24695"/>
    <w:rsid w:val="00D24722"/>
    <w:rsid w:val="00D24747"/>
    <w:rsid w:val="00D2474C"/>
    <w:rsid w:val="00D24766"/>
    <w:rsid w:val="00D24847"/>
    <w:rsid w:val="00D249D7"/>
    <w:rsid w:val="00D24BA4"/>
    <w:rsid w:val="00D24CF1"/>
    <w:rsid w:val="00D25280"/>
    <w:rsid w:val="00D2528C"/>
    <w:rsid w:val="00D252C4"/>
    <w:rsid w:val="00D253B2"/>
    <w:rsid w:val="00D25506"/>
    <w:rsid w:val="00D255A4"/>
    <w:rsid w:val="00D2596C"/>
    <w:rsid w:val="00D259A9"/>
    <w:rsid w:val="00D259E0"/>
    <w:rsid w:val="00D25DC2"/>
    <w:rsid w:val="00D25E1E"/>
    <w:rsid w:val="00D25F3D"/>
    <w:rsid w:val="00D260ED"/>
    <w:rsid w:val="00D26464"/>
    <w:rsid w:val="00D26641"/>
    <w:rsid w:val="00D26776"/>
    <w:rsid w:val="00D267BB"/>
    <w:rsid w:val="00D267BD"/>
    <w:rsid w:val="00D26AA4"/>
    <w:rsid w:val="00D26B9B"/>
    <w:rsid w:val="00D26E12"/>
    <w:rsid w:val="00D26F14"/>
    <w:rsid w:val="00D26F87"/>
    <w:rsid w:val="00D270A5"/>
    <w:rsid w:val="00D27399"/>
    <w:rsid w:val="00D27472"/>
    <w:rsid w:val="00D27736"/>
    <w:rsid w:val="00D2773B"/>
    <w:rsid w:val="00D277D6"/>
    <w:rsid w:val="00D278BF"/>
    <w:rsid w:val="00D279A0"/>
    <w:rsid w:val="00D27AA1"/>
    <w:rsid w:val="00D27BB9"/>
    <w:rsid w:val="00D27BD3"/>
    <w:rsid w:val="00D27DB0"/>
    <w:rsid w:val="00D27E8E"/>
    <w:rsid w:val="00D30099"/>
    <w:rsid w:val="00D30107"/>
    <w:rsid w:val="00D302E2"/>
    <w:rsid w:val="00D3045C"/>
    <w:rsid w:val="00D30523"/>
    <w:rsid w:val="00D3089D"/>
    <w:rsid w:val="00D30A80"/>
    <w:rsid w:val="00D30D72"/>
    <w:rsid w:val="00D30D75"/>
    <w:rsid w:val="00D30E07"/>
    <w:rsid w:val="00D310A8"/>
    <w:rsid w:val="00D311AE"/>
    <w:rsid w:val="00D3125F"/>
    <w:rsid w:val="00D31276"/>
    <w:rsid w:val="00D314AC"/>
    <w:rsid w:val="00D3160D"/>
    <w:rsid w:val="00D31796"/>
    <w:rsid w:val="00D319DC"/>
    <w:rsid w:val="00D319E9"/>
    <w:rsid w:val="00D31A19"/>
    <w:rsid w:val="00D31A25"/>
    <w:rsid w:val="00D31A7F"/>
    <w:rsid w:val="00D31B7E"/>
    <w:rsid w:val="00D31C35"/>
    <w:rsid w:val="00D31D0E"/>
    <w:rsid w:val="00D32078"/>
    <w:rsid w:val="00D322C2"/>
    <w:rsid w:val="00D326A5"/>
    <w:rsid w:val="00D326A8"/>
    <w:rsid w:val="00D32916"/>
    <w:rsid w:val="00D32923"/>
    <w:rsid w:val="00D32AF6"/>
    <w:rsid w:val="00D32D5D"/>
    <w:rsid w:val="00D32D62"/>
    <w:rsid w:val="00D32E5A"/>
    <w:rsid w:val="00D32F3B"/>
    <w:rsid w:val="00D331DF"/>
    <w:rsid w:val="00D3320E"/>
    <w:rsid w:val="00D33307"/>
    <w:rsid w:val="00D333E7"/>
    <w:rsid w:val="00D33505"/>
    <w:rsid w:val="00D335DE"/>
    <w:rsid w:val="00D33603"/>
    <w:rsid w:val="00D33691"/>
    <w:rsid w:val="00D33C5C"/>
    <w:rsid w:val="00D33CF0"/>
    <w:rsid w:val="00D33DF0"/>
    <w:rsid w:val="00D33F9F"/>
    <w:rsid w:val="00D33FD3"/>
    <w:rsid w:val="00D340DC"/>
    <w:rsid w:val="00D3423C"/>
    <w:rsid w:val="00D34BE1"/>
    <w:rsid w:val="00D34D95"/>
    <w:rsid w:val="00D352B2"/>
    <w:rsid w:val="00D3552B"/>
    <w:rsid w:val="00D35635"/>
    <w:rsid w:val="00D35641"/>
    <w:rsid w:val="00D35666"/>
    <w:rsid w:val="00D357A4"/>
    <w:rsid w:val="00D35E92"/>
    <w:rsid w:val="00D35FDE"/>
    <w:rsid w:val="00D360FD"/>
    <w:rsid w:val="00D362BE"/>
    <w:rsid w:val="00D365A5"/>
    <w:rsid w:val="00D3681C"/>
    <w:rsid w:val="00D36821"/>
    <w:rsid w:val="00D36AFE"/>
    <w:rsid w:val="00D36B16"/>
    <w:rsid w:val="00D36B78"/>
    <w:rsid w:val="00D36BAE"/>
    <w:rsid w:val="00D36BF7"/>
    <w:rsid w:val="00D36CDD"/>
    <w:rsid w:val="00D36CF1"/>
    <w:rsid w:val="00D36CF9"/>
    <w:rsid w:val="00D371D5"/>
    <w:rsid w:val="00D375DC"/>
    <w:rsid w:val="00D3760C"/>
    <w:rsid w:val="00D3797B"/>
    <w:rsid w:val="00D379AF"/>
    <w:rsid w:val="00D37C34"/>
    <w:rsid w:val="00D4001E"/>
    <w:rsid w:val="00D40244"/>
    <w:rsid w:val="00D40269"/>
    <w:rsid w:val="00D403BD"/>
    <w:rsid w:val="00D405BC"/>
    <w:rsid w:val="00D40898"/>
    <w:rsid w:val="00D40959"/>
    <w:rsid w:val="00D40960"/>
    <w:rsid w:val="00D41030"/>
    <w:rsid w:val="00D410F3"/>
    <w:rsid w:val="00D415C5"/>
    <w:rsid w:val="00D416AF"/>
    <w:rsid w:val="00D41909"/>
    <w:rsid w:val="00D41B14"/>
    <w:rsid w:val="00D41C6B"/>
    <w:rsid w:val="00D41C75"/>
    <w:rsid w:val="00D41DDD"/>
    <w:rsid w:val="00D424BE"/>
    <w:rsid w:val="00D4274D"/>
    <w:rsid w:val="00D4279B"/>
    <w:rsid w:val="00D42853"/>
    <w:rsid w:val="00D428CB"/>
    <w:rsid w:val="00D429ED"/>
    <w:rsid w:val="00D42A58"/>
    <w:rsid w:val="00D42B8D"/>
    <w:rsid w:val="00D42B99"/>
    <w:rsid w:val="00D430E8"/>
    <w:rsid w:val="00D43420"/>
    <w:rsid w:val="00D434A9"/>
    <w:rsid w:val="00D434D2"/>
    <w:rsid w:val="00D43527"/>
    <w:rsid w:val="00D435D5"/>
    <w:rsid w:val="00D43664"/>
    <w:rsid w:val="00D4376B"/>
    <w:rsid w:val="00D438EF"/>
    <w:rsid w:val="00D439C9"/>
    <w:rsid w:val="00D439DB"/>
    <w:rsid w:val="00D43BB4"/>
    <w:rsid w:val="00D43BD9"/>
    <w:rsid w:val="00D43BDF"/>
    <w:rsid w:val="00D43C79"/>
    <w:rsid w:val="00D43D22"/>
    <w:rsid w:val="00D43D4A"/>
    <w:rsid w:val="00D43EA6"/>
    <w:rsid w:val="00D44034"/>
    <w:rsid w:val="00D44160"/>
    <w:rsid w:val="00D441B3"/>
    <w:rsid w:val="00D4431F"/>
    <w:rsid w:val="00D443FC"/>
    <w:rsid w:val="00D4455D"/>
    <w:rsid w:val="00D4470B"/>
    <w:rsid w:val="00D448C6"/>
    <w:rsid w:val="00D44B26"/>
    <w:rsid w:val="00D44D96"/>
    <w:rsid w:val="00D44FA7"/>
    <w:rsid w:val="00D45354"/>
    <w:rsid w:val="00D45884"/>
    <w:rsid w:val="00D45938"/>
    <w:rsid w:val="00D45AA3"/>
    <w:rsid w:val="00D45CB4"/>
    <w:rsid w:val="00D45D06"/>
    <w:rsid w:val="00D45D75"/>
    <w:rsid w:val="00D45DB4"/>
    <w:rsid w:val="00D460F8"/>
    <w:rsid w:val="00D461C9"/>
    <w:rsid w:val="00D46244"/>
    <w:rsid w:val="00D46249"/>
    <w:rsid w:val="00D4626D"/>
    <w:rsid w:val="00D46306"/>
    <w:rsid w:val="00D463F9"/>
    <w:rsid w:val="00D46442"/>
    <w:rsid w:val="00D4644C"/>
    <w:rsid w:val="00D4664F"/>
    <w:rsid w:val="00D46A40"/>
    <w:rsid w:val="00D46B59"/>
    <w:rsid w:val="00D46BDB"/>
    <w:rsid w:val="00D46CD8"/>
    <w:rsid w:val="00D46F06"/>
    <w:rsid w:val="00D47365"/>
    <w:rsid w:val="00D4737D"/>
    <w:rsid w:val="00D4765E"/>
    <w:rsid w:val="00D476B6"/>
    <w:rsid w:val="00D47735"/>
    <w:rsid w:val="00D477BE"/>
    <w:rsid w:val="00D47936"/>
    <w:rsid w:val="00D47946"/>
    <w:rsid w:val="00D47B08"/>
    <w:rsid w:val="00D47C09"/>
    <w:rsid w:val="00D47CD0"/>
    <w:rsid w:val="00D47EED"/>
    <w:rsid w:val="00D502A9"/>
    <w:rsid w:val="00D503A5"/>
    <w:rsid w:val="00D503DE"/>
    <w:rsid w:val="00D504E3"/>
    <w:rsid w:val="00D505CB"/>
    <w:rsid w:val="00D50699"/>
    <w:rsid w:val="00D50A6A"/>
    <w:rsid w:val="00D50C18"/>
    <w:rsid w:val="00D50C5A"/>
    <w:rsid w:val="00D50C91"/>
    <w:rsid w:val="00D50F03"/>
    <w:rsid w:val="00D5123D"/>
    <w:rsid w:val="00D51352"/>
    <w:rsid w:val="00D51466"/>
    <w:rsid w:val="00D514B6"/>
    <w:rsid w:val="00D516EE"/>
    <w:rsid w:val="00D518CE"/>
    <w:rsid w:val="00D5193C"/>
    <w:rsid w:val="00D51BAC"/>
    <w:rsid w:val="00D51C05"/>
    <w:rsid w:val="00D520A1"/>
    <w:rsid w:val="00D520EE"/>
    <w:rsid w:val="00D52222"/>
    <w:rsid w:val="00D52986"/>
    <w:rsid w:val="00D52BE9"/>
    <w:rsid w:val="00D52CB4"/>
    <w:rsid w:val="00D52DDC"/>
    <w:rsid w:val="00D530D9"/>
    <w:rsid w:val="00D5312B"/>
    <w:rsid w:val="00D532A6"/>
    <w:rsid w:val="00D533FE"/>
    <w:rsid w:val="00D5343B"/>
    <w:rsid w:val="00D53703"/>
    <w:rsid w:val="00D53964"/>
    <w:rsid w:val="00D53BB8"/>
    <w:rsid w:val="00D53D4F"/>
    <w:rsid w:val="00D53D84"/>
    <w:rsid w:val="00D53E08"/>
    <w:rsid w:val="00D54098"/>
    <w:rsid w:val="00D5441A"/>
    <w:rsid w:val="00D54461"/>
    <w:rsid w:val="00D547E3"/>
    <w:rsid w:val="00D548B8"/>
    <w:rsid w:val="00D548E3"/>
    <w:rsid w:val="00D5495C"/>
    <w:rsid w:val="00D54A5F"/>
    <w:rsid w:val="00D54B41"/>
    <w:rsid w:val="00D54F3B"/>
    <w:rsid w:val="00D54F4E"/>
    <w:rsid w:val="00D55908"/>
    <w:rsid w:val="00D55940"/>
    <w:rsid w:val="00D559C3"/>
    <w:rsid w:val="00D55A53"/>
    <w:rsid w:val="00D55AE6"/>
    <w:rsid w:val="00D55EB9"/>
    <w:rsid w:val="00D55F29"/>
    <w:rsid w:val="00D56337"/>
    <w:rsid w:val="00D56360"/>
    <w:rsid w:val="00D56367"/>
    <w:rsid w:val="00D56391"/>
    <w:rsid w:val="00D56722"/>
    <w:rsid w:val="00D5678F"/>
    <w:rsid w:val="00D5697D"/>
    <w:rsid w:val="00D569D9"/>
    <w:rsid w:val="00D569EB"/>
    <w:rsid w:val="00D56D4B"/>
    <w:rsid w:val="00D56DAC"/>
    <w:rsid w:val="00D56DF0"/>
    <w:rsid w:val="00D56FE8"/>
    <w:rsid w:val="00D57029"/>
    <w:rsid w:val="00D570E4"/>
    <w:rsid w:val="00D572F6"/>
    <w:rsid w:val="00D57526"/>
    <w:rsid w:val="00D5754A"/>
    <w:rsid w:val="00D576BC"/>
    <w:rsid w:val="00D57824"/>
    <w:rsid w:val="00D57BE7"/>
    <w:rsid w:val="00D57CB4"/>
    <w:rsid w:val="00D57CD6"/>
    <w:rsid w:val="00D57DB7"/>
    <w:rsid w:val="00D57F56"/>
    <w:rsid w:val="00D602BD"/>
    <w:rsid w:val="00D60325"/>
    <w:rsid w:val="00D60387"/>
    <w:rsid w:val="00D60812"/>
    <w:rsid w:val="00D60986"/>
    <w:rsid w:val="00D60A08"/>
    <w:rsid w:val="00D60A4D"/>
    <w:rsid w:val="00D60B3C"/>
    <w:rsid w:val="00D60B4A"/>
    <w:rsid w:val="00D60B4B"/>
    <w:rsid w:val="00D60B70"/>
    <w:rsid w:val="00D60C35"/>
    <w:rsid w:val="00D60DEA"/>
    <w:rsid w:val="00D60F84"/>
    <w:rsid w:val="00D61125"/>
    <w:rsid w:val="00D61453"/>
    <w:rsid w:val="00D615AE"/>
    <w:rsid w:val="00D61679"/>
    <w:rsid w:val="00D617EA"/>
    <w:rsid w:val="00D6180D"/>
    <w:rsid w:val="00D61958"/>
    <w:rsid w:val="00D6203B"/>
    <w:rsid w:val="00D62208"/>
    <w:rsid w:val="00D622E0"/>
    <w:rsid w:val="00D6250B"/>
    <w:rsid w:val="00D6256B"/>
    <w:rsid w:val="00D6265F"/>
    <w:rsid w:val="00D6277A"/>
    <w:rsid w:val="00D62789"/>
    <w:rsid w:val="00D62C63"/>
    <w:rsid w:val="00D62FE1"/>
    <w:rsid w:val="00D631D4"/>
    <w:rsid w:val="00D6374C"/>
    <w:rsid w:val="00D63924"/>
    <w:rsid w:val="00D63A7F"/>
    <w:rsid w:val="00D63A8F"/>
    <w:rsid w:val="00D63B6B"/>
    <w:rsid w:val="00D63CFE"/>
    <w:rsid w:val="00D63DF1"/>
    <w:rsid w:val="00D63E6D"/>
    <w:rsid w:val="00D63FF3"/>
    <w:rsid w:val="00D64002"/>
    <w:rsid w:val="00D640D1"/>
    <w:rsid w:val="00D64113"/>
    <w:rsid w:val="00D6416C"/>
    <w:rsid w:val="00D64239"/>
    <w:rsid w:val="00D6429A"/>
    <w:rsid w:val="00D64481"/>
    <w:rsid w:val="00D64597"/>
    <w:rsid w:val="00D645C6"/>
    <w:rsid w:val="00D646BA"/>
    <w:rsid w:val="00D648C9"/>
    <w:rsid w:val="00D649A1"/>
    <w:rsid w:val="00D649C0"/>
    <w:rsid w:val="00D64EC9"/>
    <w:rsid w:val="00D651FF"/>
    <w:rsid w:val="00D6523A"/>
    <w:rsid w:val="00D65381"/>
    <w:rsid w:val="00D658BA"/>
    <w:rsid w:val="00D658CF"/>
    <w:rsid w:val="00D65955"/>
    <w:rsid w:val="00D65AF9"/>
    <w:rsid w:val="00D65B55"/>
    <w:rsid w:val="00D65E15"/>
    <w:rsid w:val="00D65EBB"/>
    <w:rsid w:val="00D65FEB"/>
    <w:rsid w:val="00D662CA"/>
    <w:rsid w:val="00D66360"/>
    <w:rsid w:val="00D66492"/>
    <w:rsid w:val="00D664C2"/>
    <w:rsid w:val="00D666E5"/>
    <w:rsid w:val="00D66883"/>
    <w:rsid w:val="00D668ED"/>
    <w:rsid w:val="00D66BF1"/>
    <w:rsid w:val="00D6705D"/>
    <w:rsid w:val="00D67085"/>
    <w:rsid w:val="00D67198"/>
    <w:rsid w:val="00D671EA"/>
    <w:rsid w:val="00D6726A"/>
    <w:rsid w:val="00D6729E"/>
    <w:rsid w:val="00D67368"/>
    <w:rsid w:val="00D67370"/>
    <w:rsid w:val="00D674EE"/>
    <w:rsid w:val="00D6755B"/>
    <w:rsid w:val="00D676AD"/>
    <w:rsid w:val="00D6776A"/>
    <w:rsid w:val="00D6782D"/>
    <w:rsid w:val="00D678DF"/>
    <w:rsid w:val="00D67A00"/>
    <w:rsid w:val="00D67B74"/>
    <w:rsid w:val="00D67F1A"/>
    <w:rsid w:val="00D700CE"/>
    <w:rsid w:val="00D7050D"/>
    <w:rsid w:val="00D70677"/>
    <w:rsid w:val="00D70793"/>
    <w:rsid w:val="00D707B4"/>
    <w:rsid w:val="00D70889"/>
    <w:rsid w:val="00D7089B"/>
    <w:rsid w:val="00D7096A"/>
    <w:rsid w:val="00D70D2E"/>
    <w:rsid w:val="00D70DFD"/>
    <w:rsid w:val="00D70E45"/>
    <w:rsid w:val="00D710D8"/>
    <w:rsid w:val="00D7128B"/>
    <w:rsid w:val="00D712D6"/>
    <w:rsid w:val="00D71476"/>
    <w:rsid w:val="00D714E2"/>
    <w:rsid w:val="00D717A0"/>
    <w:rsid w:val="00D71829"/>
    <w:rsid w:val="00D71942"/>
    <w:rsid w:val="00D719C9"/>
    <w:rsid w:val="00D71A63"/>
    <w:rsid w:val="00D71AAE"/>
    <w:rsid w:val="00D71C16"/>
    <w:rsid w:val="00D71DDF"/>
    <w:rsid w:val="00D72127"/>
    <w:rsid w:val="00D7225C"/>
    <w:rsid w:val="00D724E2"/>
    <w:rsid w:val="00D726F0"/>
    <w:rsid w:val="00D727AA"/>
    <w:rsid w:val="00D727F8"/>
    <w:rsid w:val="00D72943"/>
    <w:rsid w:val="00D7297B"/>
    <w:rsid w:val="00D72D30"/>
    <w:rsid w:val="00D72D9B"/>
    <w:rsid w:val="00D72DF0"/>
    <w:rsid w:val="00D72DF6"/>
    <w:rsid w:val="00D72E43"/>
    <w:rsid w:val="00D73349"/>
    <w:rsid w:val="00D734FE"/>
    <w:rsid w:val="00D73553"/>
    <w:rsid w:val="00D736CC"/>
    <w:rsid w:val="00D73703"/>
    <w:rsid w:val="00D73790"/>
    <w:rsid w:val="00D741E2"/>
    <w:rsid w:val="00D742E4"/>
    <w:rsid w:val="00D742F6"/>
    <w:rsid w:val="00D7430E"/>
    <w:rsid w:val="00D74397"/>
    <w:rsid w:val="00D743EF"/>
    <w:rsid w:val="00D74405"/>
    <w:rsid w:val="00D74637"/>
    <w:rsid w:val="00D7465E"/>
    <w:rsid w:val="00D74698"/>
    <w:rsid w:val="00D74B72"/>
    <w:rsid w:val="00D74C0E"/>
    <w:rsid w:val="00D74EE9"/>
    <w:rsid w:val="00D74FA9"/>
    <w:rsid w:val="00D74FD2"/>
    <w:rsid w:val="00D7516E"/>
    <w:rsid w:val="00D75175"/>
    <w:rsid w:val="00D757A6"/>
    <w:rsid w:val="00D757E3"/>
    <w:rsid w:val="00D7591B"/>
    <w:rsid w:val="00D75B92"/>
    <w:rsid w:val="00D75BF9"/>
    <w:rsid w:val="00D75BFF"/>
    <w:rsid w:val="00D75C4F"/>
    <w:rsid w:val="00D75CC9"/>
    <w:rsid w:val="00D75E37"/>
    <w:rsid w:val="00D75E73"/>
    <w:rsid w:val="00D76145"/>
    <w:rsid w:val="00D761C0"/>
    <w:rsid w:val="00D76474"/>
    <w:rsid w:val="00D765A0"/>
    <w:rsid w:val="00D76682"/>
    <w:rsid w:val="00D768D7"/>
    <w:rsid w:val="00D769F5"/>
    <w:rsid w:val="00D76A9E"/>
    <w:rsid w:val="00D76BA9"/>
    <w:rsid w:val="00D76EDF"/>
    <w:rsid w:val="00D77228"/>
    <w:rsid w:val="00D773CE"/>
    <w:rsid w:val="00D773DC"/>
    <w:rsid w:val="00D776C7"/>
    <w:rsid w:val="00D77703"/>
    <w:rsid w:val="00D77805"/>
    <w:rsid w:val="00D7782B"/>
    <w:rsid w:val="00D77884"/>
    <w:rsid w:val="00D77B08"/>
    <w:rsid w:val="00D77C7B"/>
    <w:rsid w:val="00D77D3D"/>
    <w:rsid w:val="00D77DAF"/>
    <w:rsid w:val="00D77E65"/>
    <w:rsid w:val="00D77F98"/>
    <w:rsid w:val="00D8015F"/>
    <w:rsid w:val="00D80167"/>
    <w:rsid w:val="00D8018C"/>
    <w:rsid w:val="00D803B4"/>
    <w:rsid w:val="00D80514"/>
    <w:rsid w:val="00D8058B"/>
    <w:rsid w:val="00D80A9C"/>
    <w:rsid w:val="00D80B14"/>
    <w:rsid w:val="00D80BD6"/>
    <w:rsid w:val="00D80D7A"/>
    <w:rsid w:val="00D80F89"/>
    <w:rsid w:val="00D80FE0"/>
    <w:rsid w:val="00D8122A"/>
    <w:rsid w:val="00D812DF"/>
    <w:rsid w:val="00D8133C"/>
    <w:rsid w:val="00D813DB"/>
    <w:rsid w:val="00D81450"/>
    <w:rsid w:val="00D81792"/>
    <w:rsid w:val="00D817B1"/>
    <w:rsid w:val="00D81943"/>
    <w:rsid w:val="00D81BFB"/>
    <w:rsid w:val="00D81CC9"/>
    <w:rsid w:val="00D81CF5"/>
    <w:rsid w:val="00D81E2C"/>
    <w:rsid w:val="00D81E4C"/>
    <w:rsid w:val="00D81EC2"/>
    <w:rsid w:val="00D81EDD"/>
    <w:rsid w:val="00D81EE0"/>
    <w:rsid w:val="00D8205D"/>
    <w:rsid w:val="00D822FD"/>
    <w:rsid w:val="00D8240A"/>
    <w:rsid w:val="00D8248F"/>
    <w:rsid w:val="00D825B2"/>
    <w:rsid w:val="00D82B9F"/>
    <w:rsid w:val="00D82BDD"/>
    <w:rsid w:val="00D82D0B"/>
    <w:rsid w:val="00D82DD9"/>
    <w:rsid w:val="00D82EB5"/>
    <w:rsid w:val="00D82F37"/>
    <w:rsid w:val="00D832D1"/>
    <w:rsid w:val="00D833B6"/>
    <w:rsid w:val="00D834FD"/>
    <w:rsid w:val="00D83512"/>
    <w:rsid w:val="00D836F0"/>
    <w:rsid w:val="00D8370E"/>
    <w:rsid w:val="00D83789"/>
    <w:rsid w:val="00D83853"/>
    <w:rsid w:val="00D838D7"/>
    <w:rsid w:val="00D83913"/>
    <w:rsid w:val="00D83BA0"/>
    <w:rsid w:val="00D83D64"/>
    <w:rsid w:val="00D83FE5"/>
    <w:rsid w:val="00D840BB"/>
    <w:rsid w:val="00D846BB"/>
    <w:rsid w:val="00D847AA"/>
    <w:rsid w:val="00D8497E"/>
    <w:rsid w:val="00D84B32"/>
    <w:rsid w:val="00D84E41"/>
    <w:rsid w:val="00D84FC6"/>
    <w:rsid w:val="00D85085"/>
    <w:rsid w:val="00D852B9"/>
    <w:rsid w:val="00D853A3"/>
    <w:rsid w:val="00D854CC"/>
    <w:rsid w:val="00D85584"/>
    <w:rsid w:val="00D855B1"/>
    <w:rsid w:val="00D85882"/>
    <w:rsid w:val="00D85964"/>
    <w:rsid w:val="00D85A3F"/>
    <w:rsid w:val="00D85CA2"/>
    <w:rsid w:val="00D85DDA"/>
    <w:rsid w:val="00D85EE3"/>
    <w:rsid w:val="00D8600D"/>
    <w:rsid w:val="00D86135"/>
    <w:rsid w:val="00D8629A"/>
    <w:rsid w:val="00D863E6"/>
    <w:rsid w:val="00D86405"/>
    <w:rsid w:val="00D86626"/>
    <w:rsid w:val="00D86A61"/>
    <w:rsid w:val="00D86C13"/>
    <w:rsid w:val="00D86F19"/>
    <w:rsid w:val="00D86FEE"/>
    <w:rsid w:val="00D87087"/>
    <w:rsid w:val="00D870A4"/>
    <w:rsid w:val="00D871C9"/>
    <w:rsid w:val="00D874C8"/>
    <w:rsid w:val="00D875A9"/>
    <w:rsid w:val="00D877C3"/>
    <w:rsid w:val="00D877E7"/>
    <w:rsid w:val="00D879AF"/>
    <w:rsid w:val="00D879F5"/>
    <w:rsid w:val="00D87E6C"/>
    <w:rsid w:val="00D87F89"/>
    <w:rsid w:val="00D90176"/>
    <w:rsid w:val="00D903D2"/>
    <w:rsid w:val="00D904A0"/>
    <w:rsid w:val="00D906F9"/>
    <w:rsid w:val="00D908B0"/>
    <w:rsid w:val="00D90907"/>
    <w:rsid w:val="00D909F2"/>
    <w:rsid w:val="00D90AB3"/>
    <w:rsid w:val="00D90BD1"/>
    <w:rsid w:val="00D90DDA"/>
    <w:rsid w:val="00D90E00"/>
    <w:rsid w:val="00D9102C"/>
    <w:rsid w:val="00D910B4"/>
    <w:rsid w:val="00D91138"/>
    <w:rsid w:val="00D912F3"/>
    <w:rsid w:val="00D9191B"/>
    <w:rsid w:val="00D91B37"/>
    <w:rsid w:val="00D91C21"/>
    <w:rsid w:val="00D91DF8"/>
    <w:rsid w:val="00D91F06"/>
    <w:rsid w:val="00D91FF2"/>
    <w:rsid w:val="00D9201E"/>
    <w:rsid w:val="00D920C2"/>
    <w:rsid w:val="00D92314"/>
    <w:rsid w:val="00D925E9"/>
    <w:rsid w:val="00D92757"/>
    <w:rsid w:val="00D9283A"/>
    <w:rsid w:val="00D92960"/>
    <w:rsid w:val="00D929E9"/>
    <w:rsid w:val="00D92B12"/>
    <w:rsid w:val="00D92B24"/>
    <w:rsid w:val="00D92BA7"/>
    <w:rsid w:val="00D92BD1"/>
    <w:rsid w:val="00D92BE0"/>
    <w:rsid w:val="00D92CC9"/>
    <w:rsid w:val="00D92ED7"/>
    <w:rsid w:val="00D92F3F"/>
    <w:rsid w:val="00D92F6B"/>
    <w:rsid w:val="00D92F86"/>
    <w:rsid w:val="00D92FFC"/>
    <w:rsid w:val="00D93023"/>
    <w:rsid w:val="00D93228"/>
    <w:rsid w:val="00D933ED"/>
    <w:rsid w:val="00D9342F"/>
    <w:rsid w:val="00D93443"/>
    <w:rsid w:val="00D9345F"/>
    <w:rsid w:val="00D938E6"/>
    <w:rsid w:val="00D93958"/>
    <w:rsid w:val="00D9398B"/>
    <w:rsid w:val="00D93C6F"/>
    <w:rsid w:val="00D93C7B"/>
    <w:rsid w:val="00D93CA4"/>
    <w:rsid w:val="00D93DA2"/>
    <w:rsid w:val="00D94201"/>
    <w:rsid w:val="00D942A8"/>
    <w:rsid w:val="00D947AF"/>
    <w:rsid w:val="00D94C24"/>
    <w:rsid w:val="00D94E94"/>
    <w:rsid w:val="00D94FA6"/>
    <w:rsid w:val="00D95224"/>
    <w:rsid w:val="00D952DA"/>
    <w:rsid w:val="00D955A2"/>
    <w:rsid w:val="00D95848"/>
    <w:rsid w:val="00D959EC"/>
    <w:rsid w:val="00D95A47"/>
    <w:rsid w:val="00D95CB7"/>
    <w:rsid w:val="00D95E76"/>
    <w:rsid w:val="00D95F8E"/>
    <w:rsid w:val="00D9603D"/>
    <w:rsid w:val="00D9611A"/>
    <w:rsid w:val="00D961B2"/>
    <w:rsid w:val="00D961D1"/>
    <w:rsid w:val="00D967C5"/>
    <w:rsid w:val="00D968F7"/>
    <w:rsid w:val="00D96A0E"/>
    <w:rsid w:val="00D96C46"/>
    <w:rsid w:val="00D96CD5"/>
    <w:rsid w:val="00D96CFB"/>
    <w:rsid w:val="00D96D08"/>
    <w:rsid w:val="00D96DFC"/>
    <w:rsid w:val="00D96E26"/>
    <w:rsid w:val="00D96E55"/>
    <w:rsid w:val="00D96FDE"/>
    <w:rsid w:val="00D97108"/>
    <w:rsid w:val="00D9749B"/>
    <w:rsid w:val="00D978A7"/>
    <w:rsid w:val="00D979F2"/>
    <w:rsid w:val="00D97B91"/>
    <w:rsid w:val="00D97CB3"/>
    <w:rsid w:val="00D97E15"/>
    <w:rsid w:val="00D97F0A"/>
    <w:rsid w:val="00DA000A"/>
    <w:rsid w:val="00DA01A3"/>
    <w:rsid w:val="00DA01D0"/>
    <w:rsid w:val="00DA01FE"/>
    <w:rsid w:val="00DA0275"/>
    <w:rsid w:val="00DA03C2"/>
    <w:rsid w:val="00DA0447"/>
    <w:rsid w:val="00DA0449"/>
    <w:rsid w:val="00DA05C1"/>
    <w:rsid w:val="00DA0683"/>
    <w:rsid w:val="00DA0824"/>
    <w:rsid w:val="00DA0993"/>
    <w:rsid w:val="00DA09E9"/>
    <w:rsid w:val="00DA0CF9"/>
    <w:rsid w:val="00DA1013"/>
    <w:rsid w:val="00DA12FA"/>
    <w:rsid w:val="00DA13C6"/>
    <w:rsid w:val="00DA1434"/>
    <w:rsid w:val="00DA145B"/>
    <w:rsid w:val="00DA15CF"/>
    <w:rsid w:val="00DA18CC"/>
    <w:rsid w:val="00DA18DB"/>
    <w:rsid w:val="00DA218C"/>
    <w:rsid w:val="00DA2220"/>
    <w:rsid w:val="00DA22C9"/>
    <w:rsid w:val="00DA2446"/>
    <w:rsid w:val="00DA2497"/>
    <w:rsid w:val="00DA2778"/>
    <w:rsid w:val="00DA27FD"/>
    <w:rsid w:val="00DA2A5F"/>
    <w:rsid w:val="00DA2B0D"/>
    <w:rsid w:val="00DA2BAC"/>
    <w:rsid w:val="00DA2BC2"/>
    <w:rsid w:val="00DA2BE2"/>
    <w:rsid w:val="00DA2EFB"/>
    <w:rsid w:val="00DA30B3"/>
    <w:rsid w:val="00DA31D1"/>
    <w:rsid w:val="00DA32C1"/>
    <w:rsid w:val="00DA3734"/>
    <w:rsid w:val="00DA378F"/>
    <w:rsid w:val="00DA37F4"/>
    <w:rsid w:val="00DA383B"/>
    <w:rsid w:val="00DA38A7"/>
    <w:rsid w:val="00DA396F"/>
    <w:rsid w:val="00DA3C4E"/>
    <w:rsid w:val="00DA3C9D"/>
    <w:rsid w:val="00DA3D36"/>
    <w:rsid w:val="00DA3E22"/>
    <w:rsid w:val="00DA3FAD"/>
    <w:rsid w:val="00DA42AA"/>
    <w:rsid w:val="00DA43D2"/>
    <w:rsid w:val="00DA4524"/>
    <w:rsid w:val="00DA4570"/>
    <w:rsid w:val="00DA4739"/>
    <w:rsid w:val="00DA47BC"/>
    <w:rsid w:val="00DA4911"/>
    <w:rsid w:val="00DA492A"/>
    <w:rsid w:val="00DA4A8A"/>
    <w:rsid w:val="00DA4D36"/>
    <w:rsid w:val="00DA4FD6"/>
    <w:rsid w:val="00DA50E2"/>
    <w:rsid w:val="00DA5272"/>
    <w:rsid w:val="00DA5575"/>
    <w:rsid w:val="00DA59CB"/>
    <w:rsid w:val="00DA5B71"/>
    <w:rsid w:val="00DA5FD7"/>
    <w:rsid w:val="00DA602E"/>
    <w:rsid w:val="00DA6192"/>
    <w:rsid w:val="00DA6194"/>
    <w:rsid w:val="00DA61D8"/>
    <w:rsid w:val="00DA61DD"/>
    <w:rsid w:val="00DA6234"/>
    <w:rsid w:val="00DA623E"/>
    <w:rsid w:val="00DA630F"/>
    <w:rsid w:val="00DA63EE"/>
    <w:rsid w:val="00DA6572"/>
    <w:rsid w:val="00DA6681"/>
    <w:rsid w:val="00DA672E"/>
    <w:rsid w:val="00DA675B"/>
    <w:rsid w:val="00DA696A"/>
    <w:rsid w:val="00DA6984"/>
    <w:rsid w:val="00DA69D7"/>
    <w:rsid w:val="00DA6BFB"/>
    <w:rsid w:val="00DA6C35"/>
    <w:rsid w:val="00DA6DDA"/>
    <w:rsid w:val="00DA6EF6"/>
    <w:rsid w:val="00DA6F23"/>
    <w:rsid w:val="00DA71F8"/>
    <w:rsid w:val="00DA723C"/>
    <w:rsid w:val="00DA773E"/>
    <w:rsid w:val="00DA779F"/>
    <w:rsid w:val="00DA7873"/>
    <w:rsid w:val="00DA7AAC"/>
    <w:rsid w:val="00DA7BDB"/>
    <w:rsid w:val="00DA7C24"/>
    <w:rsid w:val="00DA7D80"/>
    <w:rsid w:val="00DA7DF3"/>
    <w:rsid w:val="00DA7E23"/>
    <w:rsid w:val="00DA7EEB"/>
    <w:rsid w:val="00DA7FAE"/>
    <w:rsid w:val="00DB007D"/>
    <w:rsid w:val="00DB010D"/>
    <w:rsid w:val="00DB0231"/>
    <w:rsid w:val="00DB0366"/>
    <w:rsid w:val="00DB0587"/>
    <w:rsid w:val="00DB0721"/>
    <w:rsid w:val="00DB0AC9"/>
    <w:rsid w:val="00DB0B22"/>
    <w:rsid w:val="00DB0B66"/>
    <w:rsid w:val="00DB0C41"/>
    <w:rsid w:val="00DB0EEF"/>
    <w:rsid w:val="00DB10B0"/>
    <w:rsid w:val="00DB1366"/>
    <w:rsid w:val="00DB13B7"/>
    <w:rsid w:val="00DB13BB"/>
    <w:rsid w:val="00DB14BD"/>
    <w:rsid w:val="00DB15FE"/>
    <w:rsid w:val="00DB1612"/>
    <w:rsid w:val="00DB16C3"/>
    <w:rsid w:val="00DB17DC"/>
    <w:rsid w:val="00DB18CF"/>
    <w:rsid w:val="00DB18D9"/>
    <w:rsid w:val="00DB1A29"/>
    <w:rsid w:val="00DB1B63"/>
    <w:rsid w:val="00DB1C14"/>
    <w:rsid w:val="00DB1D00"/>
    <w:rsid w:val="00DB1D9F"/>
    <w:rsid w:val="00DB1DAD"/>
    <w:rsid w:val="00DB21E9"/>
    <w:rsid w:val="00DB2270"/>
    <w:rsid w:val="00DB2273"/>
    <w:rsid w:val="00DB24D0"/>
    <w:rsid w:val="00DB25B3"/>
    <w:rsid w:val="00DB25F1"/>
    <w:rsid w:val="00DB26A1"/>
    <w:rsid w:val="00DB26B3"/>
    <w:rsid w:val="00DB275A"/>
    <w:rsid w:val="00DB2808"/>
    <w:rsid w:val="00DB28A5"/>
    <w:rsid w:val="00DB28BB"/>
    <w:rsid w:val="00DB29E4"/>
    <w:rsid w:val="00DB2B1A"/>
    <w:rsid w:val="00DB2CD3"/>
    <w:rsid w:val="00DB2CD5"/>
    <w:rsid w:val="00DB2ECA"/>
    <w:rsid w:val="00DB2F0F"/>
    <w:rsid w:val="00DB2F11"/>
    <w:rsid w:val="00DB306D"/>
    <w:rsid w:val="00DB3079"/>
    <w:rsid w:val="00DB30BF"/>
    <w:rsid w:val="00DB3358"/>
    <w:rsid w:val="00DB374C"/>
    <w:rsid w:val="00DB3BE5"/>
    <w:rsid w:val="00DB3E1E"/>
    <w:rsid w:val="00DB4196"/>
    <w:rsid w:val="00DB424E"/>
    <w:rsid w:val="00DB4707"/>
    <w:rsid w:val="00DB48AC"/>
    <w:rsid w:val="00DB4A54"/>
    <w:rsid w:val="00DB4CCD"/>
    <w:rsid w:val="00DB4E23"/>
    <w:rsid w:val="00DB4E7B"/>
    <w:rsid w:val="00DB502D"/>
    <w:rsid w:val="00DB54B6"/>
    <w:rsid w:val="00DB5922"/>
    <w:rsid w:val="00DB5BFB"/>
    <w:rsid w:val="00DB5C14"/>
    <w:rsid w:val="00DB5C58"/>
    <w:rsid w:val="00DB5CB1"/>
    <w:rsid w:val="00DB5D57"/>
    <w:rsid w:val="00DB5D9D"/>
    <w:rsid w:val="00DB5E04"/>
    <w:rsid w:val="00DB5E35"/>
    <w:rsid w:val="00DB5E74"/>
    <w:rsid w:val="00DB5EA2"/>
    <w:rsid w:val="00DB5F38"/>
    <w:rsid w:val="00DB6093"/>
    <w:rsid w:val="00DB609B"/>
    <w:rsid w:val="00DB60B0"/>
    <w:rsid w:val="00DB64CA"/>
    <w:rsid w:val="00DB65AC"/>
    <w:rsid w:val="00DB66E4"/>
    <w:rsid w:val="00DB69A7"/>
    <w:rsid w:val="00DB69B5"/>
    <w:rsid w:val="00DB6B85"/>
    <w:rsid w:val="00DB6C30"/>
    <w:rsid w:val="00DB6CEE"/>
    <w:rsid w:val="00DB6E06"/>
    <w:rsid w:val="00DB70FA"/>
    <w:rsid w:val="00DB72EC"/>
    <w:rsid w:val="00DB740C"/>
    <w:rsid w:val="00DB7535"/>
    <w:rsid w:val="00DB765E"/>
    <w:rsid w:val="00DB7697"/>
    <w:rsid w:val="00DB77CC"/>
    <w:rsid w:val="00DB7836"/>
    <w:rsid w:val="00DB7A27"/>
    <w:rsid w:val="00DB7B06"/>
    <w:rsid w:val="00DB7B77"/>
    <w:rsid w:val="00DB7D1C"/>
    <w:rsid w:val="00DB7DB7"/>
    <w:rsid w:val="00DB7ED6"/>
    <w:rsid w:val="00DC0198"/>
    <w:rsid w:val="00DC0233"/>
    <w:rsid w:val="00DC02AE"/>
    <w:rsid w:val="00DC02C1"/>
    <w:rsid w:val="00DC0475"/>
    <w:rsid w:val="00DC04C8"/>
    <w:rsid w:val="00DC0963"/>
    <w:rsid w:val="00DC09D1"/>
    <w:rsid w:val="00DC0B2E"/>
    <w:rsid w:val="00DC0B3B"/>
    <w:rsid w:val="00DC0B6D"/>
    <w:rsid w:val="00DC0DC3"/>
    <w:rsid w:val="00DC0EC9"/>
    <w:rsid w:val="00DC0F0E"/>
    <w:rsid w:val="00DC0FD5"/>
    <w:rsid w:val="00DC0FE9"/>
    <w:rsid w:val="00DC114E"/>
    <w:rsid w:val="00DC1299"/>
    <w:rsid w:val="00DC13FD"/>
    <w:rsid w:val="00DC14E9"/>
    <w:rsid w:val="00DC15F7"/>
    <w:rsid w:val="00DC181A"/>
    <w:rsid w:val="00DC1C30"/>
    <w:rsid w:val="00DC1D96"/>
    <w:rsid w:val="00DC1EC0"/>
    <w:rsid w:val="00DC1F0B"/>
    <w:rsid w:val="00DC1F54"/>
    <w:rsid w:val="00DC20C0"/>
    <w:rsid w:val="00DC2206"/>
    <w:rsid w:val="00DC2326"/>
    <w:rsid w:val="00DC2567"/>
    <w:rsid w:val="00DC259E"/>
    <w:rsid w:val="00DC26AA"/>
    <w:rsid w:val="00DC26AF"/>
    <w:rsid w:val="00DC2732"/>
    <w:rsid w:val="00DC2772"/>
    <w:rsid w:val="00DC2985"/>
    <w:rsid w:val="00DC2A87"/>
    <w:rsid w:val="00DC2C90"/>
    <w:rsid w:val="00DC2D05"/>
    <w:rsid w:val="00DC2D3D"/>
    <w:rsid w:val="00DC2D63"/>
    <w:rsid w:val="00DC2DCD"/>
    <w:rsid w:val="00DC2EEE"/>
    <w:rsid w:val="00DC2FD2"/>
    <w:rsid w:val="00DC3299"/>
    <w:rsid w:val="00DC3725"/>
    <w:rsid w:val="00DC373F"/>
    <w:rsid w:val="00DC37AE"/>
    <w:rsid w:val="00DC3CCC"/>
    <w:rsid w:val="00DC4026"/>
    <w:rsid w:val="00DC4202"/>
    <w:rsid w:val="00DC4386"/>
    <w:rsid w:val="00DC438A"/>
    <w:rsid w:val="00DC4438"/>
    <w:rsid w:val="00DC46CB"/>
    <w:rsid w:val="00DC47F2"/>
    <w:rsid w:val="00DC4EA5"/>
    <w:rsid w:val="00DC4EC8"/>
    <w:rsid w:val="00DC519E"/>
    <w:rsid w:val="00DC51AD"/>
    <w:rsid w:val="00DC5237"/>
    <w:rsid w:val="00DC5298"/>
    <w:rsid w:val="00DC5681"/>
    <w:rsid w:val="00DC57A4"/>
    <w:rsid w:val="00DC5922"/>
    <w:rsid w:val="00DC5BEB"/>
    <w:rsid w:val="00DC5DE4"/>
    <w:rsid w:val="00DC609C"/>
    <w:rsid w:val="00DC6286"/>
    <w:rsid w:val="00DC64AA"/>
    <w:rsid w:val="00DC6690"/>
    <w:rsid w:val="00DC679B"/>
    <w:rsid w:val="00DC6A5F"/>
    <w:rsid w:val="00DC6D97"/>
    <w:rsid w:val="00DC6D9C"/>
    <w:rsid w:val="00DC6E9F"/>
    <w:rsid w:val="00DC6F69"/>
    <w:rsid w:val="00DC70C1"/>
    <w:rsid w:val="00DC712E"/>
    <w:rsid w:val="00DC7165"/>
    <w:rsid w:val="00DC720F"/>
    <w:rsid w:val="00DC72ED"/>
    <w:rsid w:val="00DC73E8"/>
    <w:rsid w:val="00DC74D5"/>
    <w:rsid w:val="00DC7568"/>
    <w:rsid w:val="00DC767A"/>
    <w:rsid w:val="00DC7704"/>
    <w:rsid w:val="00DC7801"/>
    <w:rsid w:val="00DC7913"/>
    <w:rsid w:val="00DC7962"/>
    <w:rsid w:val="00DC7B87"/>
    <w:rsid w:val="00DC7C1E"/>
    <w:rsid w:val="00DC7C86"/>
    <w:rsid w:val="00DC7D39"/>
    <w:rsid w:val="00DC7D84"/>
    <w:rsid w:val="00DC7E01"/>
    <w:rsid w:val="00DC7EBC"/>
    <w:rsid w:val="00DC7F74"/>
    <w:rsid w:val="00DD0235"/>
    <w:rsid w:val="00DD025F"/>
    <w:rsid w:val="00DD048D"/>
    <w:rsid w:val="00DD055B"/>
    <w:rsid w:val="00DD0BE9"/>
    <w:rsid w:val="00DD0BF8"/>
    <w:rsid w:val="00DD0E33"/>
    <w:rsid w:val="00DD0F4D"/>
    <w:rsid w:val="00DD10A6"/>
    <w:rsid w:val="00DD1245"/>
    <w:rsid w:val="00DD12BC"/>
    <w:rsid w:val="00DD131E"/>
    <w:rsid w:val="00DD1414"/>
    <w:rsid w:val="00DD1681"/>
    <w:rsid w:val="00DD1715"/>
    <w:rsid w:val="00DD17D5"/>
    <w:rsid w:val="00DD19EF"/>
    <w:rsid w:val="00DD1C5F"/>
    <w:rsid w:val="00DD1D68"/>
    <w:rsid w:val="00DD1D98"/>
    <w:rsid w:val="00DD1E42"/>
    <w:rsid w:val="00DD1E47"/>
    <w:rsid w:val="00DD1F31"/>
    <w:rsid w:val="00DD1F44"/>
    <w:rsid w:val="00DD219D"/>
    <w:rsid w:val="00DD22DD"/>
    <w:rsid w:val="00DD2555"/>
    <w:rsid w:val="00DD2679"/>
    <w:rsid w:val="00DD274A"/>
    <w:rsid w:val="00DD2751"/>
    <w:rsid w:val="00DD2769"/>
    <w:rsid w:val="00DD27F7"/>
    <w:rsid w:val="00DD28E9"/>
    <w:rsid w:val="00DD30DC"/>
    <w:rsid w:val="00DD312C"/>
    <w:rsid w:val="00DD322C"/>
    <w:rsid w:val="00DD3256"/>
    <w:rsid w:val="00DD343A"/>
    <w:rsid w:val="00DD35B4"/>
    <w:rsid w:val="00DD38D2"/>
    <w:rsid w:val="00DD393D"/>
    <w:rsid w:val="00DD3A7C"/>
    <w:rsid w:val="00DD3A86"/>
    <w:rsid w:val="00DD3A91"/>
    <w:rsid w:val="00DD3E5F"/>
    <w:rsid w:val="00DD4031"/>
    <w:rsid w:val="00DD4121"/>
    <w:rsid w:val="00DD4355"/>
    <w:rsid w:val="00DD4515"/>
    <w:rsid w:val="00DD4605"/>
    <w:rsid w:val="00DD4742"/>
    <w:rsid w:val="00DD474C"/>
    <w:rsid w:val="00DD4A6D"/>
    <w:rsid w:val="00DD4B38"/>
    <w:rsid w:val="00DD4DB9"/>
    <w:rsid w:val="00DD5202"/>
    <w:rsid w:val="00DD54A2"/>
    <w:rsid w:val="00DD54D1"/>
    <w:rsid w:val="00DD54FE"/>
    <w:rsid w:val="00DD5577"/>
    <w:rsid w:val="00DD5A2A"/>
    <w:rsid w:val="00DD5B49"/>
    <w:rsid w:val="00DD5BFF"/>
    <w:rsid w:val="00DD5E71"/>
    <w:rsid w:val="00DD6638"/>
    <w:rsid w:val="00DD67C7"/>
    <w:rsid w:val="00DD6956"/>
    <w:rsid w:val="00DD6A2B"/>
    <w:rsid w:val="00DD6A8C"/>
    <w:rsid w:val="00DD6A99"/>
    <w:rsid w:val="00DD7131"/>
    <w:rsid w:val="00DD71AF"/>
    <w:rsid w:val="00DD71E0"/>
    <w:rsid w:val="00DD7436"/>
    <w:rsid w:val="00DD74C7"/>
    <w:rsid w:val="00DD74FF"/>
    <w:rsid w:val="00DD75B0"/>
    <w:rsid w:val="00DD75CB"/>
    <w:rsid w:val="00DD765A"/>
    <w:rsid w:val="00DD7673"/>
    <w:rsid w:val="00DD7712"/>
    <w:rsid w:val="00DD7B11"/>
    <w:rsid w:val="00DD7CFC"/>
    <w:rsid w:val="00DD7F50"/>
    <w:rsid w:val="00DE0151"/>
    <w:rsid w:val="00DE0436"/>
    <w:rsid w:val="00DE05A7"/>
    <w:rsid w:val="00DE067E"/>
    <w:rsid w:val="00DE071B"/>
    <w:rsid w:val="00DE07CC"/>
    <w:rsid w:val="00DE083F"/>
    <w:rsid w:val="00DE085A"/>
    <w:rsid w:val="00DE0953"/>
    <w:rsid w:val="00DE0A36"/>
    <w:rsid w:val="00DE0A53"/>
    <w:rsid w:val="00DE0AA7"/>
    <w:rsid w:val="00DE0C90"/>
    <w:rsid w:val="00DE0CC6"/>
    <w:rsid w:val="00DE0E3F"/>
    <w:rsid w:val="00DE1019"/>
    <w:rsid w:val="00DE102C"/>
    <w:rsid w:val="00DE1373"/>
    <w:rsid w:val="00DE164A"/>
    <w:rsid w:val="00DE18FA"/>
    <w:rsid w:val="00DE1AF0"/>
    <w:rsid w:val="00DE1EA5"/>
    <w:rsid w:val="00DE2043"/>
    <w:rsid w:val="00DE20CE"/>
    <w:rsid w:val="00DE23D0"/>
    <w:rsid w:val="00DE2440"/>
    <w:rsid w:val="00DE26D4"/>
    <w:rsid w:val="00DE2756"/>
    <w:rsid w:val="00DE2872"/>
    <w:rsid w:val="00DE288B"/>
    <w:rsid w:val="00DE28FB"/>
    <w:rsid w:val="00DE291A"/>
    <w:rsid w:val="00DE2920"/>
    <w:rsid w:val="00DE298D"/>
    <w:rsid w:val="00DE2BE5"/>
    <w:rsid w:val="00DE2D0A"/>
    <w:rsid w:val="00DE30C8"/>
    <w:rsid w:val="00DE30F1"/>
    <w:rsid w:val="00DE310A"/>
    <w:rsid w:val="00DE32F0"/>
    <w:rsid w:val="00DE35AC"/>
    <w:rsid w:val="00DE3613"/>
    <w:rsid w:val="00DE3768"/>
    <w:rsid w:val="00DE3BB1"/>
    <w:rsid w:val="00DE3E5A"/>
    <w:rsid w:val="00DE3EF3"/>
    <w:rsid w:val="00DE3F41"/>
    <w:rsid w:val="00DE40E2"/>
    <w:rsid w:val="00DE40F4"/>
    <w:rsid w:val="00DE4163"/>
    <w:rsid w:val="00DE43B0"/>
    <w:rsid w:val="00DE4473"/>
    <w:rsid w:val="00DE44CA"/>
    <w:rsid w:val="00DE44E7"/>
    <w:rsid w:val="00DE472B"/>
    <w:rsid w:val="00DE484C"/>
    <w:rsid w:val="00DE4947"/>
    <w:rsid w:val="00DE4C56"/>
    <w:rsid w:val="00DE4DC9"/>
    <w:rsid w:val="00DE4FD4"/>
    <w:rsid w:val="00DE4FF4"/>
    <w:rsid w:val="00DE5131"/>
    <w:rsid w:val="00DE516C"/>
    <w:rsid w:val="00DE51CA"/>
    <w:rsid w:val="00DE52C0"/>
    <w:rsid w:val="00DE53EA"/>
    <w:rsid w:val="00DE54F9"/>
    <w:rsid w:val="00DE56FE"/>
    <w:rsid w:val="00DE578C"/>
    <w:rsid w:val="00DE5856"/>
    <w:rsid w:val="00DE5A5F"/>
    <w:rsid w:val="00DE5D3F"/>
    <w:rsid w:val="00DE5F35"/>
    <w:rsid w:val="00DE610E"/>
    <w:rsid w:val="00DE618C"/>
    <w:rsid w:val="00DE62AA"/>
    <w:rsid w:val="00DE63F4"/>
    <w:rsid w:val="00DE64A9"/>
    <w:rsid w:val="00DE64EB"/>
    <w:rsid w:val="00DE6688"/>
    <w:rsid w:val="00DE689B"/>
    <w:rsid w:val="00DE6B7A"/>
    <w:rsid w:val="00DE6D20"/>
    <w:rsid w:val="00DE6E73"/>
    <w:rsid w:val="00DE7016"/>
    <w:rsid w:val="00DE7489"/>
    <w:rsid w:val="00DE7559"/>
    <w:rsid w:val="00DE7780"/>
    <w:rsid w:val="00DE78F6"/>
    <w:rsid w:val="00DE7B5F"/>
    <w:rsid w:val="00DE7DFA"/>
    <w:rsid w:val="00DE7EF7"/>
    <w:rsid w:val="00DE7F1D"/>
    <w:rsid w:val="00DE7FB4"/>
    <w:rsid w:val="00DF009E"/>
    <w:rsid w:val="00DF04B2"/>
    <w:rsid w:val="00DF0540"/>
    <w:rsid w:val="00DF05ED"/>
    <w:rsid w:val="00DF072C"/>
    <w:rsid w:val="00DF0744"/>
    <w:rsid w:val="00DF0984"/>
    <w:rsid w:val="00DF0A89"/>
    <w:rsid w:val="00DF0C4D"/>
    <w:rsid w:val="00DF0C5A"/>
    <w:rsid w:val="00DF0CF8"/>
    <w:rsid w:val="00DF0F3F"/>
    <w:rsid w:val="00DF1553"/>
    <w:rsid w:val="00DF15BC"/>
    <w:rsid w:val="00DF168B"/>
    <w:rsid w:val="00DF1836"/>
    <w:rsid w:val="00DF18A4"/>
    <w:rsid w:val="00DF1F97"/>
    <w:rsid w:val="00DF2173"/>
    <w:rsid w:val="00DF23F3"/>
    <w:rsid w:val="00DF252D"/>
    <w:rsid w:val="00DF2706"/>
    <w:rsid w:val="00DF2923"/>
    <w:rsid w:val="00DF2AF1"/>
    <w:rsid w:val="00DF2B33"/>
    <w:rsid w:val="00DF2F06"/>
    <w:rsid w:val="00DF3107"/>
    <w:rsid w:val="00DF3138"/>
    <w:rsid w:val="00DF3278"/>
    <w:rsid w:val="00DF337E"/>
    <w:rsid w:val="00DF3390"/>
    <w:rsid w:val="00DF3485"/>
    <w:rsid w:val="00DF356D"/>
    <w:rsid w:val="00DF3919"/>
    <w:rsid w:val="00DF3BA9"/>
    <w:rsid w:val="00DF3F14"/>
    <w:rsid w:val="00DF3F40"/>
    <w:rsid w:val="00DF4048"/>
    <w:rsid w:val="00DF42D2"/>
    <w:rsid w:val="00DF4506"/>
    <w:rsid w:val="00DF4595"/>
    <w:rsid w:val="00DF4677"/>
    <w:rsid w:val="00DF4788"/>
    <w:rsid w:val="00DF4800"/>
    <w:rsid w:val="00DF4947"/>
    <w:rsid w:val="00DF4A05"/>
    <w:rsid w:val="00DF4AA1"/>
    <w:rsid w:val="00DF4E68"/>
    <w:rsid w:val="00DF4EE1"/>
    <w:rsid w:val="00DF50F1"/>
    <w:rsid w:val="00DF52D9"/>
    <w:rsid w:val="00DF5516"/>
    <w:rsid w:val="00DF58BF"/>
    <w:rsid w:val="00DF5AE0"/>
    <w:rsid w:val="00DF5CDB"/>
    <w:rsid w:val="00DF5E85"/>
    <w:rsid w:val="00DF6141"/>
    <w:rsid w:val="00DF61E0"/>
    <w:rsid w:val="00DF6230"/>
    <w:rsid w:val="00DF6257"/>
    <w:rsid w:val="00DF677E"/>
    <w:rsid w:val="00DF6A1E"/>
    <w:rsid w:val="00DF6AA2"/>
    <w:rsid w:val="00DF6C49"/>
    <w:rsid w:val="00DF6C86"/>
    <w:rsid w:val="00DF6D1C"/>
    <w:rsid w:val="00DF6D20"/>
    <w:rsid w:val="00DF705B"/>
    <w:rsid w:val="00DF708C"/>
    <w:rsid w:val="00DF7129"/>
    <w:rsid w:val="00DF722A"/>
    <w:rsid w:val="00DF7333"/>
    <w:rsid w:val="00DF7659"/>
    <w:rsid w:val="00DF77D2"/>
    <w:rsid w:val="00DF7928"/>
    <w:rsid w:val="00DF7BFA"/>
    <w:rsid w:val="00DF7EF7"/>
    <w:rsid w:val="00DF7F09"/>
    <w:rsid w:val="00E0000D"/>
    <w:rsid w:val="00E00304"/>
    <w:rsid w:val="00E0037E"/>
    <w:rsid w:val="00E006F7"/>
    <w:rsid w:val="00E0097E"/>
    <w:rsid w:val="00E00ABB"/>
    <w:rsid w:val="00E00FB5"/>
    <w:rsid w:val="00E011C9"/>
    <w:rsid w:val="00E0125A"/>
    <w:rsid w:val="00E01308"/>
    <w:rsid w:val="00E01621"/>
    <w:rsid w:val="00E01639"/>
    <w:rsid w:val="00E01A25"/>
    <w:rsid w:val="00E01C80"/>
    <w:rsid w:val="00E01F02"/>
    <w:rsid w:val="00E021D9"/>
    <w:rsid w:val="00E022AB"/>
    <w:rsid w:val="00E022ED"/>
    <w:rsid w:val="00E0230B"/>
    <w:rsid w:val="00E025A7"/>
    <w:rsid w:val="00E028E9"/>
    <w:rsid w:val="00E02985"/>
    <w:rsid w:val="00E02A5A"/>
    <w:rsid w:val="00E02A83"/>
    <w:rsid w:val="00E02AA2"/>
    <w:rsid w:val="00E02CDB"/>
    <w:rsid w:val="00E02E09"/>
    <w:rsid w:val="00E02F86"/>
    <w:rsid w:val="00E0321B"/>
    <w:rsid w:val="00E032DE"/>
    <w:rsid w:val="00E0334D"/>
    <w:rsid w:val="00E0346A"/>
    <w:rsid w:val="00E036A0"/>
    <w:rsid w:val="00E036C3"/>
    <w:rsid w:val="00E037F9"/>
    <w:rsid w:val="00E0386F"/>
    <w:rsid w:val="00E03915"/>
    <w:rsid w:val="00E03993"/>
    <w:rsid w:val="00E03C81"/>
    <w:rsid w:val="00E03ED3"/>
    <w:rsid w:val="00E04116"/>
    <w:rsid w:val="00E04160"/>
    <w:rsid w:val="00E041A2"/>
    <w:rsid w:val="00E0436A"/>
    <w:rsid w:val="00E043B4"/>
    <w:rsid w:val="00E04494"/>
    <w:rsid w:val="00E044FB"/>
    <w:rsid w:val="00E04551"/>
    <w:rsid w:val="00E046D4"/>
    <w:rsid w:val="00E04704"/>
    <w:rsid w:val="00E048B0"/>
    <w:rsid w:val="00E04922"/>
    <w:rsid w:val="00E04AB6"/>
    <w:rsid w:val="00E04BB9"/>
    <w:rsid w:val="00E04C13"/>
    <w:rsid w:val="00E04E7E"/>
    <w:rsid w:val="00E04F46"/>
    <w:rsid w:val="00E0506D"/>
    <w:rsid w:val="00E05222"/>
    <w:rsid w:val="00E053EC"/>
    <w:rsid w:val="00E0552F"/>
    <w:rsid w:val="00E05A65"/>
    <w:rsid w:val="00E05C33"/>
    <w:rsid w:val="00E05D7B"/>
    <w:rsid w:val="00E05EF9"/>
    <w:rsid w:val="00E060C7"/>
    <w:rsid w:val="00E062A5"/>
    <w:rsid w:val="00E06514"/>
    <w:rsid w:val="00E06657"/>
    <w:rsid w:val="00E067CD"/>
    <w:rsid w:val="00E0691B"/>
    <w:rsid w:val="00E06922"/>
    <w:rsid w:val="00E0697E"/>
    <w:rsid w:val="00E06AFF"/>
    <w:rsid w:val="00E06CA6"/>
    <w:rsid w:val="00E06F80"/>
    <w:rsid w:val="00E070EA"/>
    <w:rsid w:val="00E07104"/>
    <w:rsid w:val="00E07142"/>
    <w:rsid w:val="00E073D5"/>
    <w:rsid w:val="00E074D4"/>
    <w:rsid w:val="00E075E8"/>
    <w:rsid w:val="00E07D75"/>
    <w:rsid w:val="00E07F1C"/>
    <w:rsid w:val="00E10052"/>
    <w:rsid w:val="00E101E9"/>
    <w:rsid w:val="00E102B5"/>
    <w:rsid w:val="00E1055F"/>
    <w:rsid w:val="00E10597"/>
    <w:rsid w:val="00E109EA"/>
    <w:rsid w:val="00E10B07"/>
    <w:rsid w:val="00E10E0E"/>
    <w:rsid w:val="00E10F4E"/>
    <w:rsid w:val="00E114BF"/>
    <w:rsid w:val="00E11529"/>
    <w:rsid w:val="00E1160A"/>
    <w:rsid w:val="00E11619"/>
    <w:rsid w:val="00E116F7"/>
    <w:rsid w:val="00E11A18"/>
    <w:rsid w:val="00E11AAC"/>
    <w:rsid w:val="00E11BBE"/>
    <w:rsid w:val="00E11BC6"/>
    <w:rsid w:val="00E11C10"/>
    <w:rsid w:val="00E11C7B"/>
    <w:rsid w:val="00E11E12"/>
    <w:rsid w:val="00E11F61"/>
    <w:rsid w:val="00E11F9C"/>
    <w:rsid w:val="00E12080"/>
    <w:rsid w:val="00E12091"/>
    <w:rsid w:val="00E1212A"/>
    <w:rsid w:val="00E12218"/>
    <w:rsid w:val="00E122F4"/>
    <w:rsid w:val="00E12349"/>
    <w:rsid w:val="00E1244D"/>
    <w:rsid w:val="00E12561"/>
    <w:rsid w:val="00E125BB"/>
    <w:rsid w:val="00E12BAC"/>
    <w:rsid w:val="00E12DFA"/>
    <w:rsid w:val="00E12E19"/>
    <w:rsid w:val="00E12EE1"/>
    <w:rsid w:val="00E12F37"/>
    <w:rsid w:val="00E1305D"/>
    <w:rsid w:val="00E132F6"/>
    <w:rsid w:val="00E1330B"/>
    <w:rsid w:val="00E1358A"/>
    <w:rsid w:val="00E13843"/>
    <w:rsid w:val="00E1384D"/>
    <w:rsid w:val="00E139CA"/>
    <w:rsid w:val="00E139F1"/>
    <w:rsid w:val="00E13ADC"/>
    <w:rsid w:val="00E13F9D"/>
    <w:rsid w:val="00E1409A"/>
    <w:rsid w:val="00E141D3"/>
    <w:rsid w:val="00E1461A"/>
    <w:rsid w:val="00E14662"/>
    <w:rsid w:val="00E147A9"/>
    <w:rsid w:val="00E147C9"/>
    <w:rsid w:val="00E14881"/>
    <w:rsid w:val="00E148E1"/>
    <w:rsid w:val="00E14A01"/>
    <w:rsid w:val="00E14C3E"/>
    <w:rsid w:val="00E14D3C"/>
    <w:rsid w:val="00E14D8F"/>
    <w:rsid w:val="00E14EB7"/>
    <w:rsid w:val="00E14EFE"/>
    <w:rsid w:val="00E14FAD"/>
    <w:rsid w:val="00E14FD4"/>
    <w:rsid w:val="00E1526B"/>
    <w:rsid w:val="00E153E6"/>
    <w:rsid w:val="00E153F3"/>
    <w:rsid w:val="00E1578C"/>
    <w:rsid w:val="00E158D4"/>
    <w:rsid w:val="00E1599C"/>
    <w:rsid w:val="00E15A08"/>
    <w:rsid w:val="00E15A19"/>
    <w:rsid w:val="00E15C21"/>
    <w:rsid w:val="00E161F1"/>
    <w:rsid w:val="00E16391"/>
    <w:rsid w:val="00E16694"/>
    <w:rsid w:val="00E16719"/>
    <w:rsid w:val="00E1677A"/>
    <w:rsid w:val="00E1683F"/>
    <w:rsid w:val="00E16B85"/>
    <w:rsid w:val="00E16BBF"/>
    <w:rsid w:val="00E16CFB"/>
    <w:rsid w:val="00E17042"/>
    <w:rsid w:val="00E17050"/>
    <w:rsid w:val="00E1708A"/>
    <w:rsid w:val="00E170AF"/>
    <w:rsid w:val="00E1718E"/>
    <w:rsid w:val="00E172AB"/>
    <w:rsid w:val="00E172D3"/>
    <w:rsid w:val="00E1737E"/>
    <w:rsid w:val="00E177C0"/>
    <w:rsid w:val="00E177E2"/>
    <w:rsid w:val="00E17843"/>
    <w:rsid w:val="00E17972"/>
    <w:rsid w:val="00E17991"/>
    <w:rsid w:val="00E179A1"/>
    <w:rsid w:val="00E17ABB"/>
    <w:rsid w:val="00E17FC0"/>
    <w:rsid w:val="00E17FFD"/>
    <w:rsid w:val="00E20014"/>
    <w:rsid w:val="00E202D2"/>
    <w:rsid w:val="00E202F0"/>
    <w:rsid w:val="00E20322"/>
    <w:rsid w:val="00E206EF"/>
    <w:rsid w:val="00E208A6"/>
    <w:rsid w:val="00E208F5"/>
    <w:rsid w:val="00E20B2A"/>
    <w:rsid w:val="00E20C43"/>
    <w:rsid w:val="00E20E4D"/>
    <w:rsid w:val="00E20EBB"/>
    <w:rsid w:val="00E21028"/>
    <w:rsid w:val="00E21285"/>
    <w:rsid w:val="00E21355"/>
    <w:rsid w:val="00E21461"/>
    <w:rsid w:val="00E2147B"/>
    <w:rsid w:val="00E2161A"/>
    <w:rsid w:val="00E219F4"/>
    <w:rsid w:val="00E21B9D"/>
    <w:rsid w:val="00E21BD2"/>
    <w:rsid w:val="00E21BE7"/>
    <w:rsid w:val="00E21DE1"/>
    <w:rsid w:val="00E22070"/>
    <w:rsid w:val="00E22096"/>
    <w:rsid w:val="00E220D2"/>
    <w:rsid w:val="00E221E6"/>
    <w:rsid w:val="00E221EA"/>
    <w:rsid w:val="00E221F2"/>
    <w:rsid w:val="00E224DF"/>
    <w:rsid w:val="00E225C1"/>
    <w:rsid w:val="00E2262C"/>
    <w:rsid w:val="00E227D7"/>
    <w:rsid w:val="00E22ABE"/>
    <w:rsid w:val="00E22AF9"/>
    <w:rsid w:val="00E22CB7"/>
    <w:rsid w:val="00E22CFA"/>
    <w:rsid w:val="00E22D2A"/>
    <w:rsid w:val="00E22E19"/>
    <w:rsid w:val="00E22E5C"/>
    <w:rsid w:val="00E22FEF"/>
    <w:rsid w:val="00E23169"/>
    <w:rsid w:val="00E23204"/>
    <w:rsid w:val="00E232C8"/>
    <w:rsid w:val="00E2372F"/>
    <w:rsid w:val="00E239D7"/>
    <w:rsid w:val="00E239E1"/>
    <w:rsid w:val="00E23C0A"/>
    <w:rsid w:val="00E23ED5"/>
    <w:rsid w:val="00E24090"/>
    <w:rsid w:val="00E24170"/>
    <w:rsid w:val="00E24293"/>
    <w:rsid w:val="00E24333"/>
    <w:rsid w:val="00E2460C"/>
    <w:rsid w:val="00E246CB"/>
    <w:rsid w:val="00E2474E"/>
    <w:rsid w:val="00E24786"/>
    <w:rsid w:val="00E24ABA"/>
    <w:rsid w:val="00E24AC9"/>
    <w:rsid w:val="00E251E7"/>
    <w:rsid w:val="00E252CA"/>
    <w:rsid w:val="00E25326"/>
    <w:rsid w:val="00E25411"/>
    <w:rsid w:val="00E2545C"/>
    <w:rsid w:val="00E25668"/>
    <w:rsid w:val="00E256D6"/>
    <w:rsid w:val="00E25760"/>
    <w:rsid w:val="00E25A4B"/>
    <w:rsid w:val="00E25C24"/>
    <w:rsid w:val="00E25D9B"/>
    <w:rsid w:val="00E25DE0"/>
    <w:rsid w:val="00E26055"/>
    <w:rsid w:val="00E262AB"/>
    <w:rsid w:val="00E2639E"/>
    <w:rsid w:val="00E263BE"/>
    <w:rsid w:val="00E2647B"/>
    <w:rsid w:val="00E2647F"/>
    <w:rsid w:val="00E2688F"/>
    <w:rsid w:val="00E26BC5"/>
    <w:rsid w:val="00E26BFD"/>
    <w:rsid w:val="00E26CA6"/>
    <w:rsid w:val="00E26D93"/>
    <w:rsid w:val="00E2706A"/>
    <w:rsid w:val="00E274DA"/>
    <w:rsid w:val="00E27ACB"/>
    <w:rsid w:val="00E27CD7"/>
    <w:rsid w:val="00E27E39"/>
    <w:rsid w:val="00E301B9"/>
    <w:rsid w:val="00E3029C"/>
    <w:rsid w:val="00E3033B"/>
    <w:rsid w:val="00E30427"/>
    <w:rsid w:val="00E30846"/>
    <w:rsid w:val="00E30951"/>
    <w:rsid w:val="00E30A38"/>
    <w:rsid w:val="00E30DE2"/>
    <w:rsid w:val="00E30E6C"/>
    <w:rsid w:val="00E30E9C"/>
    <w:rsid w:val="00E31050"/>
    <w:rsid w:val="00E3135B"/>
    <w:rsid w:val="00E31448"/>
    <w:rsid w:val="00E31596"/>
    <w:rsid w:val="00E315A3"/>
    <w:rsid w:val="00E31635"/>
    <w:rsid w:val="00E31727"/>
    <w:rsid w:val="00E3179A"/>
    <w:rsid w:val="00E31919"/>
    <w:rsid w:val="00E31924"/>
    <w:rsid w:val="00E31ADC"/>
    <w:rsid w:val="00E31DDD"/>
    <w:rsid w:val="00E31E09"/>
    <w:rsid w:val="00E32142"/>
    <w:rsid w:val="00E322FB"/>
    <w:rsid w:val="00E32554"/>
    <w:rsid w:val="00E32AEE"/>
    <w:rsid w:val="00E32B54"/>
    <w:rsid w:val="00E32B5B"/>
    <w:rsid w:val="00E32BBF"/>
    <w:rsid w:val="00E32CF5"/>
    <w:rsid w:val="00E32D9B"/>
    <w:rsid w:val="00E32DA0"/>
    <w:rsid w:val="00E32E9B"/>
    <w:rsid w:val="00E32ED7"/>
    <w:rsid w:val="00E32EE0"/>
    <w:rsid w:val="00E33380"/>
    <w:rsid w:val="00E33386"/>
    <w:rsid w:val="00E333AB"/>
    <w:rsid w:val="00E334E3"/>
    <w:rsid w:val="00E336A9"/>
    <w:rsid w:val="00E336BF"/>
    <w:rsid w:val="00E336DE"/>
    <w:rsid w:val="00E337B0"/>
    <w:rsid w:val="00E33889"/>
    <w:rsid w:val="00E33BFB"/>
    <w:rsid w:val="00E33D41"/>
    <w:rsid w:val="00E33E29"/>
    <w:rsid w:val="00E33F33"/>
    <w:rsid w:val="00E34030"/>
    <w:rsid w:val="00E34064"/>
    <w:rsid w:val="00E341F4"/>
    <w:rsid w:val="00E3420F"/>
    <w:rsid w:val="00E3489F"/>
    <w:rsid w:val="00E34959"/>
    <w:rsid w:val="00E351CD"/>
    <w:rsid w:val="00E35363"/>
    <w:rsid w:val="00E3557A"/>
    <w:rsid w:val="00E35826"/>
    <w:rsid w:val="00E358EA"/>
    <w:rsid w:val="00E35965"/>
    <w:rsid w:val="00E3598B"/>
    <w:rsid w:val="00E35A64"/>
    <w:rsid w:val="00E35ABF"/>
    <w:rsid w:val="00E35C58"/>
    <w:rsid w:val="00E35ED0"/>
    <w:rsid w:val="00E362FE"/>
    <w:rsid w:val="00E36379"/>
    <w:rsid w:val="00E3642B"/>
    <w:rsid w:val="00E3649A"/>
    <w:rsid w:val="00E36769"/>
    <w:rsid w:val="00E3682D"/>
    <w:rsid w:val="00E36910"/>
    <w:rsid w:val="00E3693E"/>
    <w:rsid w:val="00E36CF9"/>
    <w:rsid w:val="00E36D67"/>
    <w:rsid w:val="00E36FE3"/>
    <w:rsid w:val="00E3764F"/>
    <w:rsid w:val="00E377EA"/>
    <w:rsid w:val="00E37B7F"/>
    <w:rsid w:val="00E37EEF"/>
    <w:rsid w:val="00E40212"/>
    <w:rsid w:val="00E4023E"/>
    <w:rsid w:val="00E402CD"/>
    <w:rsid w:val="00E402D2"/>
    <w:rsid w:val="00E40321"/>
    <w:rsid w:val="00E403C7"/>
    <w:rsid w:val="00E4064B"/>
    <w:rsid w:val="00E406B1"/>
    <w:rsid w:val="00E40813"/>
    <w:rsid w:val="00E4095E"/>
    <w:rsid w:val="00E40B49"/>
    <w:rsid w:val="00E40B9D"/>
    <w:rsid w:val="00E40CA2"/>
    <w:rsid w:val="00E41378"/>
    <w:rsid w:val="00E41516"/>
    <w:rsid w:val="00E41517"/>
    <w:rsid w:val="00E41580"/>
    <w:rsid w:val="00E4161D"/>
    <w:rsid w:val="00E416AD"/>
    <w:rsid w:val="00E41C32"/>
    <w:rsid w:val="00E420C7"/>
    <w:rsid w:val="00E4231F"/>
    <w:rsid w:val="00E42353"/>
    <w:rsid w:val="00E423ED"/>
    <w:rsid w:val="00E42676"/>
    <w:rsid w:val="00E426C7"/>
    <w:rsid w:val="00E42E42"/>
    <w:rsid w:val="00E42E9D"/>
    <w:rsid w:val="00E42F85"/>
    <w:rsid w:val="00E42FA4"/>
    <w:rsid w:val="00E42FE8"/>
    <w:rsid w:val="00E43041"/>
    <w:rsid w:val="00E43048"/>
    <w:rsid w:val="00E430EA"/>
    <w:rsid w:val="00E435E1"/>
    <w:rsid w:val="00E4362D"/>
    <w:rsid w:val="00E43970"/>
    <w:rsid w:val="00E439C5"/>
    <w:rsid w:val="00E43AE3"/>
    <w:rsid w:val="00E43C04"/>
    <w:rsid w:val="00E43CB3"/>
    <w:rsid w:val="00E43E44"/>
    <w:rsid w:val="00E44009"/>
    <w:rsid w:val="00E44018"/>
    <w:rsid w:val="00E4422F"/>
    <w:rsid w:val="00E44286"/>
    <w:rsid w:val="00E44428"/>
    <w:rsid w:val="00E44577"/>
    <w:rsid w:val="00E44C69"/>
    <w:rsid w:val="00E44D4F"/>
    <w:rsid w:val="00E44E34"/>
    <w:rsid w:val="00E44F75"/>
    <w:rsid w:val="00E45018"/>
    <w:rsid w:val="00E4534E"/>
    <w:rsid w:val="00E45371"/>
    <w:rsid w:val="00E453E7"/>
    <w:rsid w:val="00E454D7"/>
    <w:rsid w:val="00E456C6"/>
    <w:rsid w:val="00E45DD9"/>
    <w:rsid w:val="00E46057"/>
    <w:rsid w:val="00E4617D"/>
    <w:rsid w:val="00E461A1"/>
    <w:rsid w:val="00E46655"/>
    <w:rsid w:val="00E466DC"/>
    <w:rsid w:val="00E467BF"/>
    <w:rsid w:val="00E46A33"/>
    <w:rsid w:val="00E46A99"/>
    <w:rsid w:val="00E46B81"/>
    <w:rsid w:val="00E46EF9"/>
    <w:rsid w:val="00E47318"/>
    <w:rsid w:val="00E473A7"/>
    <w:rsid w:val="00E474AA"/>
    <w:rsid w:val="00E47534"/>
    <w:rsid w:val="00E4761E"/>
    <w:rsid w:val="00E476C7"/>
    <w:rsid w:val="00E4778A"/>
    <w:rsid w:val="00E47834"/>
    <w:rsid w:val="00E4799A"/>
    <w:rsid w:val="00E47B8E"/>
    <w:rsid w:val="00E47BA0"/>
    <w:rsid w:val="00E47BB1"/>
    <w:rsid w:val="00E47E17"/>
    <w:rsid w:val="00E47F11"/>
    <w:rsid w:val="00E47F61"/>
    <w:rsid w:val="00E5016E"/>
    <w:rsid w:val="00E5028F"/>
    <w:rsid w:val="00E5031D"/>
    <w:rsid w:val="00E507C3"/>
    <w:rsid w:val="00E50B56"/>
    <w:rsid w:val="00E50C90"/>
    <w:rsid w:val="00E50C92"/>
    <w:rsid w:val="00E50D39"/>
    <w:rsid w:val="00E50E71"/>
    <w:rsid w:val="00E50EE1"/>
    <w:rsid w:val="00E51025"/>
    <w:rsid w:val="00E511E3"/>
    <w:rsid w:val="00E514C3"/>
    <w:rsid w:val="00E51591"/>
    <w:rsid w:val="00E51914"/>
    <w:rsid w:val="00E51BDC"/>
    <w:rsid w:val="00E51E38"/>
    <w:rsid w:val="00E51E50"/>
    <w:rsid w:val="00E51FC5"/>
    <w:rsid w:val="00E51FE9"/>
    <w:rsid w:val="00E52036"/>
    <w:rsid w:val="00E5211D"/>
    <w:rsid w:val="00E522B0"/>
    <w:rsid w:val="00E522EC"/>
    <w:rsid w:val="00E5234B"/>
    <w:rsid w:val="00E52553"/>
    <w:rsid w:val="00E525C4"/>
    <w:rsid w:val="00E528E9"/>
    <w:rsid w:val="00E52A12"/>
    <w:rsid w:val="00E52A24"/>
    <w:rsid w:val="00E52BB0"/>
    <w:rsid w:val="00E52E8E"/>
    <w:rsid w:val="00E52F19"/>
    <w:rsid w:val="00E52F4B"/>
    <w:rsid w:val="00E53041"/>
    <w:rsid w:val="00E53049"/>
    <w:rsid w:val="00E531B8"/>
    <w:rsid w:val="00E531CF"/>
    <w:rsid w:val="00E53278"/>
    <w:rsid w:val="00E53314"/>
    <w:rsid w:val="00E53346"/>
    <w:rsid w:val="00E53600"/>
    <w:rsid w:val="00E53C2B"/>
    <w:rsid w:val="00E53D49"/>
    <w:rsid w:val="00E53EEC"/>
    <w:rsid w:val="00E54177"/>
    <w:rsid w:val="00E544B0"/>
    <w:rsid w:val="00E545DD"/>
    <w:rsid w:val="00E54750"/>
    <w:rsid w:val="00E54872"/>
    <w:rsid w:val="00E54899"/>
    <w:rsid w:val="00E549B3"/>
    <w:rsid w:val="00E54C68"/>
    <w:rsid w:val="00E54ED9"/>
    <w:rsid w:val="00E55130"/>
    <w:rsid w:val="00E5538A"/>
    <w:rsid w:val="00E553B0"/>
    <w:rsid w:val="00E555B3"/>
    <w:rsid w:val="00E55620"/>
    <w:rsid w:val="00E557DF"/>
    <w:rsid w:val="00E55910"/>
    <w:rsid w:val="00E5591B"/>
    <w:rsid w:val="00E55B8D"/>
    <w:rsid w:val="00E55BD6"/>
    <w:rsid w:val="00E55C73"/>
    <w:rsid w:val="00E55EAE"/>
    <w:rsid w:val="00E55F27"/>
    <w:rsid w:val="00E55F96"/>
    <w:rsid w:val="00E561E1"/>
    <w:rsid w:val="00E56245"/>
    <w:rsid w:val="00E562EF"/>
    <w:rsid w:val="00E564D7"/>
    <w:rsid w:val="00E56504"/>
    <w:rsid w:val="00E565A3"/>
    <w:rsid w:val="00E56C46"/>
    <w:rsid w:val="00E56D59"/>
    <w:rsid w:val="00E56EEF"/>
    <w:rsid w:val="00E56F02"/>
    <w:rsid w:val="00E5720B"/>
    <w:rsid w:val="00E573DE"/>
    <w:rsid w:val="00E573E8"/>
    <w:rsid w:val="00E573FB"/>
    <w:rsid w:val="00E57815"/>
    <w:rsid w:val="00E57932"/>
    <w:rsid w:val="00E57CFE"/>
    <w:rsid w:val="00E57F68"/>
    <w:rsid w:val="00E600C5"/>
    <w:rsid w:val="00E60292"/>
    <w:rsid w:val="00E60417"/>
    <w:rsid w:val="00E60424"/>
    <w:rsid w:val="00E60437"/>
    <w:rsid w:val="00E604CC"/>
    <w:rsid w:val="00E604F4"/>
    <w:rsid w:val="00E605D3"/>
    <w:rsid w:val="00E60655"/>
    <w:rsid w:val="00E607D3"/>
    <w:rsid w:val="00E60883"/>
    <w:rsid w:val="00E6089A"/>
    <w:rsid w:val="00E60955"/>
    <w:rsid w:val="00E60A71"/>
    <w:rsid w:val="00E60AAC"/>
    <w:rsid w:val="00E60BB7"/>
    <w:rsid w:val="00E60BE5"/>
    <w:rsid w:val="00E60DAF"/>
    <w:rsid w:val="00E610C4"/>
    <w:rsid w:val="00E61139"/>
    <w:rsid w:val="00E61149"/>
    <w:rsid w:val="00E611FA"/>
    <w:rsid w:val="00E6123F"/>
    <w:rsid w:val="00E61357"/>
    <w:rsid w:val="00E61509"/>
    <w:rsid w:val="00E6182D"/>
    <w:rsid w:val="00E61BA9"/>
    <w:rsid w:val="00E61BDD"/>
    <w:rsid w:val="00E61D06"/>
    <w:rsid w:val="00E61DDB"/>
    <w:rsid w:val="00E61E55"/>
    <w:rsid w:val="00E61FFA"/>
    <w:rsid w:val="00E62092"/>
    <w:rsid w:val="00E62193"/>
    <w:rsid w:val="00E62214"/>
    <w:rsid w:val="00E6244C"/>
    <w:rsid w:val="00E624C6"/>
    <w:rsid w:val="00E625AD"/>
    <w:rsid w:val="00E6274B"/>
    <w:rsid w:val="00E62A38"/>
    <w:rsid w:val="00E62CE1"/>
    <w:rsid w:val="00E62D7B"/>
    <w:rsid w:val="00E62DD3"/>
    <w:rsid w:val="00E62DE1"/>
    <w:rsid w:val="00E62DEF"/>
    <w:rsid w:val="00E62EA2"/>
    <w:rsid w:val="00E63017"/>
    <w:rsid w:val="00E6321A"/>
    <w:rsid w:val="00E63290"/>
    <w:rsid w:val="00E633AB"/>
    <w:rsid w:val="00E6345C"/>
    <w:rsid w:val="00E637E8"/>
    <w:rsid w:val="00E638D9"/>
    <w:rsid w:val="00E639E6"/>
    <w:rsid w:val="00E63A53"/>
    <w:rsid w:val="00E63B08"/>
    <w:rsid w:val="00E63C77"/>
    <w:rsid w:val="00E63CA3"/>
    <w:rsid w:val="00E63CE0"/>
    <w:rsid w:val="00E63F9E"/>
    <w:rsid w:val="00E64259"/>
    <w:rsid w:val="00E6433F"/>
    <w:rsid w:val="00E64401"/>
    <w:rsid w:val="00E644D6"/>
    <w:rsid w:val="00E6456E"/>
    <w:rsid w:val="00E64637"/>
    <w:rsid w:val="00E64797"/>
    <w:rsid w:val="00E64940"/>
    <w:rsid w:val="00E649A8"/>
    <w:rsid w:val="00E64A28"/>
    <w:rsid w:val="00E64C38"/>
    <w:rsid w:val="00E64C81"/>
    <w:rsid w:val="00E64D95"/>
    <w:rsid w:val="00E64F20"/>
    <w:rsid w:val="00E64F3A"/>
    <w:rsid w:val="00E65024"/>
    <w:rsid w:val="00E650F6"/>
    <w:rsid w:val="00E651D7"/>
    <w:rsid w:val="00E65205"/>
    <w:rsid w:val="00E65250"/>
    <w:rsid w:val="00E652EF"/>
    <w:rsid w:val="00E654DA"/>
    <w:rsid w:val="00E65668"/>
    <w:rsid w:val="00E65818"/>
    <w:rsid w:val="00E65949"/>
    <w:rsid w:val="00E65BD4"/>
    <w:rsid w:val="00E65C23"/>
    <w:rsid w:val="00E65C91"/>
    <w:rsid w:val="00E65EB4"/>
    <w:rsid w:val="00E6628F"/>
    <w:rsid w:val="00E6652D"/>
    <w:rsid w:val="00E66609"/>
    <w:rsid w:val="00E6679A"/>
    <w:rsid w:val="00E668D7"/>
    <w:rsid w:val="00E66989"/>
    <w:rsid w:val="00E66A81"/>
    <w:rsid w:val="00E66C40"/>
    <w:rsid w:val="00E66DC8"/>
    <w:rsid w:val="00E67094"/>
    <w:rsid w:val="00E670D8"/>
    <w:rsid w:val="00E670FD"/>
    <w:rsid w:val="00E67299"/>
    <w:rsid w:val="00E6741D"/>
    <w:rsid w:val="00E675E1"/>
    <w:rsid w:val="00E6771E"/>
    <w:rsid w:val="00E6795B"/>
    <w:rsid w:val="00E67B53"/>
    <w:rsid w:val="00E67C99"/>
    <w:rsid w:val="00E67F10"/>
    <w:rsid w:val="00E67F97"/>
    <w:rsid w:val="00E67FFB"/>
    <w:rsid w:val="00E7040E"/>
    <w:rsid w:val="00E70590"/>
    <w:rsid w:val="00E706DA"/>
    <w:rsid w:val="00E70994"/>
    <w:rsid w:val="00E70A23"/>
    <w:rsid w:val="00E70AAA"/>
    <w:rsid w:val="00E70AD6"/>
    <w:rsid w:val="00E711BE"/>
    <w:rsid w:val="00E71491"/>
    <w:rsid w:val="00E7151C"/>
    <w:rsid w:val="00E71817"/>
    <w:rsid w:val="00E71911"/>
    <w:rsid w:val="00E71A2A"/>
    <w:rsid w:val="00E71B84"/>
    <w:rsid w:val="00E71D51"/>
    <w:rsid w:val="00E71DCD"/>
    <w:rsid w:val="00E71DE8"/>
    <w:rsid w:val="00E7201A"/>
    <w:rsid w:val="00E720C3"/>
    <w:rsid w:val="00E7236F"/>
    <w:rsid w:val="00E72395"/>
    <w:rsid w:val="00E728AB"/>
    <w:rsid w:val="00E72AA4"/>
    <w:rsid w:val="00E72AA9"/>
    <w:rsid w:val="00E72AB7"/>
    <w:rsid w:val="00E72C1B"/>
    <w:rsid w:val="00E72DE5"/>
    <w:rsid w:val="00E72E4C"/>
    <w:rsid w:val="00E72F47"/>
    <w:rsid w:val="00E72FD0"/>
    <w:rsid w:val="00E730E4"/>
    <w:rsid w:val="00E73166"/>
    <w:rsid w:val="00E731A8"/>
    <w:rsid w:val="00E73262"/>
    <w:rsid w:val="00E732A7"/>
    <w:rsid w:val="00E73383"/>
    <w:rsid w:val="00E733B2"/>
    <w:rsid w:val="00E7349C"/>
    <w:rsid w:val="00E7352F"/>
    <w:rsid w:val="00E73902"/>
    <w:rsid w:val="00E7408B"/>
    <w:rsid w:val="00E747C6"/>
    <w:rsid w:val="00E749CB"/>
    <w:rsid w:val="00E74A11"/>
    <w:rsid w:val="00E74ADF"/>
    <w:rsid w:val="00E74C6B"/>
    <w:rsid w:val="00E74D6B"/>
    <w:rsid w:val="00E74ECC"/>
    <w:rsid w:val="00E74F93"/>
    <w:rsid w:val="00E7512A"/>
    <w:rsid w:val="00E751A7"/>
    <w:rsid w:val="00E751D3"/>
    <w:rsid w:val="00E75204"/>
    <w:rsid w:val="00E752D4"/>
    <w:rsid w:val="00E7540E"/>
    <w:rsid w:val="00E75754"/>
    <w:rsid w:val="00E75773"/>
    <w:rsid w:val="00E757C1"/>
    <w:rsid w:val="00E7599C"/>
    <w:rsid w:val="00E75B35"/>
    <w:rsid w:val="00E75CC2"/>
    <w:rsid w:val="00E75D78"/>
    <w:rsid w:val="00E75DAD"/>
    <w:rsid w:val="00E7607D"/>
    <w:rsid w:val="00E760A4"/>
    <w:rsid w:val="00E7621F"/>
    <w:rsid w:val="00E76415"/>
    <w:rsid w:val="00E7657B"/>
    <w:rsid w:val="00E7659D"/>
    <w:rsid w:val="00E766D2"/>
    <w:rsid w:val="00E766E5"/>
    <w:rsid w:val="00E769F3"/>
    <w:rsid w:val="00E76CFD"/>
    <w:rsid w:val="00E76F79"/>
    <w:rsid w:val="00E76F9F"/>
    <w:rsid w:val="00E77367"/>
    <w:rsid w:val="00E7738B"/>
    <w:rsid w:val="00E773D9"/>
    <w:rsid w:val="00E77532"/>
    <w:rsid w:val="00E77535"/>
    <w:rsid w:val="00E775DD"/>
    <w:rsid w:val="00E7760F"/>
    <w:rsid w:val="00E77613"/>
    <w:rsid w:val="00E77624"/>
    <w:rsid w:val="00E77649"/>
    <w:rsid w:val="00E77727"/>
    <w:rsid w:val="00E7785B"/>
    <w:rsid w:val="00E7790E"/>
    <w:rsid w:val="00E77C2A"/>
    <w:rsid w:val="00E77C7C"/>
    <w:rsid w:val="00E77F84"/>
    <w:rsid w:val="00E80238"/>
    <w:rsid w:val="00E8027B"/>
    <w:rsid w:val="00E8033B"/>
    <w:rsid w:val="00E8067B"/>
    <w:rsid w:val="00E808E6"/>
    <w:rsid w:val="00E80998"/>
    <w:rsid w:val="00E80E56"/>
    <w:rsid w:val="00E80EDE"/>
    <w:rsid w:val="00E8111D"/>
    <w:rsid w:val="00E8122D"/>
    <w:rsid w:val="00E813C1"/>
    <w:rsid w:val="00E814ED"/>
    <w:rsid w:val="00E815E7"/>
    <w:rsid w:val="00E816DF"/>
    <w:rsid w:val="00E8170F"/>
    <w:rsid w:val="00E817D2"/>
    <w:rsid w:val="00E8194F"/>
    <w:rsid w:val="00E819AD"/>
    <w:rsid w:val="00E81A16"/>
    <w:rsid w:val="00E81DB9"/>
    <w:rsid w:val="00E81EA2"/>
    <w:rsid w:val="00E8208E"/>
    <w:rsid w:val="00E820B1"/>
    <w:rsid w:val="00E8217D"/>
    <w:rsid w:val="00E821C4"/>
    <w:rsid w:val="00E82543"/>
    <w:rsid w:val="00E82681"/>
    <w:rsid w:val="00E826A8"/>
    <w:rsid w:val="00E8296F"/>
    <w:rsid w:val="00E829A8"/>
    <w:rsid w:val="00E830C3"/>
    <w:rsid w:val="00E83531"/>
    <w:rsid w:val="00E8370E"/>
    <w:rsid w:val="00E83B5E"/>
    <w:rsid w:val="00E83DD9"/>
    <w:rsid w:val="00E83E7B"/>
    <w:rsid w:val="00E83F51"/>
    <w:rsid w:val="00E83FB2"/>
    <w:rsid w:val="00E8426C"/>
    <w:rsid w:val="00E84531"/>
    <w:rsid w:val="00E8472F"/>
    <w:rsid w:val="00E847E2"/>
    <w:rsid w:val="00E84A93"/>
    <w:rsid w:val="00E84ADA"/>
    <w:rsid w:val="00E84C98"/>
    <w:rsid w:val="00E84D2C"/>
    <w:rsid w:val="00E84E47"/>
    <w:rsid w:val="00E84F71"/>
    <w:rsid w:val="00E84FE9"/>
    <w:rsid w:val="00E84FEE"/>
    <w:rsid w:val="00E850E9"/>
    <w:rsid w:val="00E857F0"/>
    <w:rsid w:val="00E857F6"/>
    <w:rsid w:val="00E859D5"/>
    <w:rsid w:val="00E859E2"/>
    <w:rsid w:val="00E85D3E"/>
    <w:rsid w:val="00E85F3D"/>
    <w:rsid w:val="00E86062"/>
    <w:rsid w:val="00E86262"/>
    <w:rsid w:val="00E867F9"/>
    <w:rsid w:val="00E86968"/>
    <w:rsid w:val="00E8696B"/>
    <w:rsid w:val="00E86A38"/>
    <w:rsid w:val="00E86E9A"/>
    <w:rsid w:val="00E871C4"/>
    <w:rsid w:val="00E872D4"/>
    <w:rsid w:val="00E872FD"/>
    <w:rsid w:val="00E874D4"/>
    <w:rsid w:val="00E87AAE"/>
    <w:rsid w:val="00E87D35"/>
    <w:rsid w:val="00E87D95"/>
    <w:rsid w:val="00E87FFE"/>
    <w:rsid w:val="00E90119"/>
    <w:rsid w:val="00E90143"/>
    <w:rsid w:val="00E90148"/>
    <w:rsid w:val="00E90219"/>
    <w:rsid w:val="00E9035B"/>
    <w:rsid w:val="00E90626"/>
    <w:rsid w:val="00E90813"/>
    <w:rsid w:val="00E908F3"/>
    <w:rsid w:val="00E909AD"/>
    <w:rsid w:val="00E90ACC"/>
    <w:rsid w:val="00E90BA6"/>
    <w:rsid w:val="00E90BB5"/>
    <w:rsid w:val="00E90BCC"/>
    <w:rsid w:val="00E90D44"/>
    <w:rsid w:val="00E90DA7"/>
    <w:rsid w:val="00E90ED8"/>
    <w:rsid w:val="00E912B8"/>
    <w:rsid w:val="00E91310"/>
    <w:rsid w:val="00E91461"/>
    <w:rsid w:val="00E914DB"/>
    <w:rsid w:val="00E915A6"/>
    <w:rsid w:val="00E91612"/>
    <w:rsid w:val="00E916BC"/>
    <w:rsid w:val="00E91725"/>
    <w:rsid w:val="00E917D3"/>
    <w:rsid w:val="00E91890"/>
    <w:rsid w:val="00E918BB"/>
    <w:rsid w:val="00E918FA"/>
    <w:rsid w:val="00E91B40"/>
    <w:rsid w:val="00E91BE5"/>
    <w:rsid w:val="00E91D4C"/>
    <w:rsid w:val="00E91DD0"/>
    <w:rsid w:val="00E91E0E"/>
    <w:rsid w:val="00E91E1C"/>
    <w:rsid w:val="00E91EB9"/>
    <w:rsid w:val="00E91F15"/>
    <w:rsid w:val="00E91F29"/>
    <w:rsid w:val="00E91F4C"/>
    <w:rsid w:val="00E91FC2"/>
    <w:rsid w:val="00E9215C"/>
    <w:rsid w:val="00E92173"/>
    <w:rsid w:val="00E924D8"/>
    <w:rsid w:val="00E925F7"/>
    <w:rsid w:val="00E926E3"/>
    <w:rsid w:val="00E928F5"/>
    <w:rsid w:val="00E92A84"/>
    <w:rsid w:val="00E92BF1"/>
    <w:rsid w:val="00E930B9"/>
    <w:rsid w:val="00E93192"/>
    <w:rsid w:val="00E933E4"/>
    <w:rsid w:val="00E93846"/>
    <w:rsid w:val="00E93893"/>
    <w:rsid w:val="00E938C2"/>
    <w:rsid w:val="00E93D33"/>
    <w:rsid w:val="00E93E2E"/>
    <w:rsid w:val="00E93F06"/>
    <w:rsid w:val="00E93F84"/>
    <w:rsid w:val="00E94100"/>
    <w:rsid w:val="00E94147"/>
    <w:rsid w:val="00E94216"/>
    <w:rsid w:val="00E942F4"/>
    <w:rsid w:val="00E943C1"/>
    <w:rsid w:val="00E945A0"/>
    <w:rsid w:val="00E9462A"/>
    <w:rsid w:val="00E94652"/>
    <w:rsid w:val="00E9484C"/>
    <w:rsid w:val="00E94A14"/>
    <w:rsid w:val="00E94A24"/>
    <w:rsid w:val="00E94AC0"/>
    <w:rsid w:val="00E94E2A"/>
    <w:rsid w:val="00E94ECB"/>
    <w:rsid w:val="00E94FF5"/>
    <w:rsid w:val="00E95016"/>
    <w:rsid w:val="00E952BF"/>
    <w:rsid w:val="00E9540D"/>
    <w:rsid w:val="00E9547A"/>
    <w:rsid w:val="00E954DF"/>
    <w:rsid w:val="00E955DC"/>
    <w:rsid w:val="00E9572F"/>
    <w:rsid w:val="00E95739"/>
    <w:rsid w:val="00E957B4"/>
    <w:rsid w:val="00E95902"/>
    <w:rsid w:val="00E9593B"/>
    <w:rsid w:val="00E95A63"/>
    <w:rsid w:val="00E95FDC"/>
    <w:rsid w:val="00E96073"/>
    <w:rsid w:val="00E9618B"/>
    <w:rsid w:val="00E96265"/>
    <w:rsid w:val="00E96337"/>
    <w:rsid w:val="00E96487"/>
    <w:rsid w:val="00E96BB8"/>
    <w:rsid w:val="00E96E59"/>
    <w:rsid w:val="00E96F69"/>
    <w:rsid w:val="00E97353"/>
    <w:rsid w:val="00E97700"/>
    <w:rsid w:val="00E97791"/>
    <w:rsid w:val="00E977D6"/>
    <w:rsid w:val="00E977DB"/>
    <w:rsid w:val="00E978A5"/>
    <w:rsid w:val="00E9791A"/>
    <w:rsid w:val="00E97A3C"/>
    <w:rsid w:val="00E97C7A"/>
    <w:rsid w:val="00E97EE2"/>
    <w:rsid w:val="00EA015D"/>
    <w:rsid w:val="00EA01B6"/>
    <w:rsid w:val="00EA03BD"/>
    <w:rsid w:val="00EA055A"/>
    <w:rsid w:val="00EA0586"/>
    <w:rsid w:val="00EA05FB"/>
    <w:rsid w:val="00EA079A"/>
    <w:rsid w:val="00EA084C"/>
    <w:rsid w:val="00EA0968"/>
    <w:rsid w:val="00EA0C7E"/>
    <w:rsid w:val="00EA0D4F"/>
    <w:rsid w:val="00EA0E10"/>
    <w:rsid w:val="00EA0E61"/>
    <w:rsid w:val="00EA0F3E"/>
    <w:rsid w:val="00EA0FB4"/>
    <w:rsid w:val="00EA0FC0"/>
    <w:rsid w:val="00EA1085"/>
    <w:rsid w:val="00EA10C6"/>
    <w:rsid w:val="00EA1144"/>
    <w:rsid w:val="00EA1441"/>
    <w:rsid w:val="00EA150C"/>
    <w:rsid w:val="00EA15F9"/>
    <w:rsid w:val="00EA16C0"/>
    <w:rsid w:val="00EA1776"/>
    <w:rsid w:val="00EA177F"/>
    <w:rsid w:val="00EA1856"/>
    <w:rsid w:val="00EA1884"/>
    <w:rsid w:val="00EA198D"/>
    <w:rsid w:val="00EA1A5E"/>
    <w:rsid w:val="00EA1BD8"/>
    <w:rsid w:val="00EA1C64"/>
    <w:rsid w:val="00EA2225"/>
    <w:rsid w:val="00EA2557"/>
    <w:rsid w:val="00EA268D"/>
    <w:rsid w:val="00EA26B6"/>
    <w:rsid w:val="00EA2785"/>
    <w:rsid w:val="00EA28CF"/>
    <w:rsid w:val="00EA29E1"/>
    <w:rsid w:val="00EA2A12"/>
    <w:rsid w:val="00EA2AD9"/>
    <w:rsid w:val="00EA2B3A"/>
    <w:rsid w:val="00EA2CB3"/>
    <w:rsid w:val="00EA2E5D"/>
    <w:rsid w:val="00EA3087"/>
    <w:rsid w:val="00EA318F"/>
    <w:rsid w:val="00EA3194"/>
    <w:rsid w:val="00EA3317"/>
    <w:rsid w:val="00EA3484"/>
    <w:rsid w:val="00EA351C"/>
    <w:rsid w:val="00EA361A"/>
    <w:rsid w:val="00EA3644"/>
    <w:rsid w:val="00EA36B5"/>
    <w:rsid w:val="00EA3700"/>
    <w:rsid w:val="00EA3895"/>
    <w:rsid w:val="00EA3A95"/>
    <w:rsid w:val="00EA3CF4"/>
    <w:rsid w:val="00EA3D03"/>
    <w:rsid w:val="00EA3EC1"/>
    <w:rsid w:val="00EA45EE"/>
    <w:rsid w:val="00EA4716"/>
    <w:rsid w:val="00EA4723"/>
    <w:rsid w:val="00EA4774"/>
    <w:rsid w:val="00EA47DA"/>
    <w:rsid w:val="00EA4878"/>
    <w:rsid w:val="00EA4AD2"/>
    <w:rsid w:val="00EA4C55"/>
    <w:rsid w:val="00EA4E52"/>
    <w:rsid w:val="00EA4E88"/>
    <w:rsid w:val="00EA4FCB"/>
    <w:rsid w:val="00EA5110"/>
    <w:rsid w:val="00EA511C"/>
    <w:rsid w:val="00EA51AF"/>
    <w:rsid w:val="00EA5209"/>
    <w:rsid w:val="00EA5210"/>
    <w:rsid w:val="00EA524B"/>
    <w:rsid w:val="00EA55E3"/>
    <w:rsid w:val="00EA58B2"/>
    <w:rsid w:val="00EA599A"/>
    <w:rsid w:val="00EA5B09"/>
    <w:rsid w:val="00EA5C3B"/>
    <w:rsid w:val="00EA5CB8"/>
    <w:rsid w:val="00EA5E21"/>
    <w:rsid w:val="00EA5FC9"/>
    <w:rsid w:val="00EA608F"/>
    <w:rsid w:val="00EA60C3"/>
    <w:rsid w:val="00EA6166"/>
    <w:rsid w:val="00EA61EC"/>
    <w:rsid w:val="00EA634A"/>
    <w:rsid w:val="00EA64E0"/>
    <w:rsid w:val="00EA64F5"/>
    <w:rsid w:val="00EA66DE"/>
    <w:rsid w:val="00EA6B98"/>
    <w:rsid w:val="00EA6C41"/>
    <w:rsid w:val="00EA6D22"/>
    <w:rsid w:val="00EA6D79"/>
    <w:rsid w:val="00EA6DD6"/>
    <w:rsid w:val="00EA6DFA"/>
    <w:rsid w:val="00EA6E32"/>
    <w:rsid w:val="00EA6E5C"/>
    <w:rsid w:val="00EA6FBF"/>
    <w:rsid w:val="00EA7094"/>
    <w:rsid w:val="00EA728E"/>
    <w:rsid w:val="00EA740C"/>
    <w:rsid w:val="00EA77B6"/>
    <w:rsid w:val="00EA785E"/>
    <w:rsid w:val="00EA79AA"/>
    <w:rsid w:val="00EA7AED"/>
    <w:rsid w:val="00EB0002"/>
    <w:rsid w:val="00EB0136"/>
    <w:rsid w:val="00EB0459"/>
    <w:rsid w:val="00EB0561"/>
    <w:rsid w:val="00EB0563"/>
    <w:rsid w:val="00EB0865"/>
    <w:rsid w:val="00EB0B3E"/>
    <w:rsid w:val="00EB0CE4"/>
    <w:rsid w:val="00EB0E53"/>
    <w:rsid w:val="00EB117A"/>
    <w:rsid w:val="00EB11A1"/>
    <w:rsid w:val="00EB1271"/>
    <w:rsid w:val="00EB12FE"/>
    <w:rsid w:val="00EB16E1"/>
    <w:rsid w:val="00EB17C3"/>
    <w:rsid w:val="00EB19A6"/>
    <w:rsid w:val="00EB1B66"/>
    <w:rsid w:val="00EB1DB6"/>
    <w:rsid w:val="00EB1DBA"/>
    <w:rsid w:val="00EB1EE9"/>
    <w:rsid w:val="00EB1F22"/>
    <w:rsid w:val="00EB1F2D"/>
    <w:rsid w:val="00EB2052"/>
    <w:rsid w:val="00EB24E9"/>
    <w:rsid w:val="00EB2540"/>
    <w:rsid w:val="00EB2599"/>
    <w:rsid w:val="00EB259E"/>
    <w:rsid w:val="00EB27FC"/>
    <w:rsid w:val="00EB2B8B"/>
    <w:rsid w:val="00EB2C5E"/>
    <w:rsid w:val="00EB2D1E"/>
    <w:rsid w:val="00EB2EE0"/>
    <w:rsid w:val="00EB2EEC"/>
    <w:rsid w:val="00EB2F3A"/>
    <w:rsid w:val="00EB3219"/>
    <w:rsid w:val="00EB344E"/>
    <w:rsid w:val="00EB34A3"/>
    <w:rsid w:val="00EB34EE"/>
    <w:rsid w:val="00EB35A3"/>
    <w:rsid w:val="00EB3638"/>
    <w:rsid w:val="00EB36CD"/>
    <w:rsid w:val="00EB36DB"/>
    <w:rsid w:val="00EB3711"/>
    <w:rsid w:val="00EB37A7"/>
    <w:rsid w:val="00EB39E8"/>
    <w:rsid w:val="00EB3BC7"/>
    <w:rsid w:val="00EB3F20"/>
    <w:rsid w:val="00EB4164"/>
    <w:rsid w:val="00EB4192"/>
    <w:rsid w:val="00EB4399"/>
    <w:rsid w:val="00EB43EC"/>
    <w:rsid w:val="00EB448B"/>
    <w:rsid w:val="00EB48A3"/>
    <w:rsid w:val="00EB495B"/>
    <w:rsid w:val="00EB49BD"/>
    <w:rsid w:val="00EB4F22"/>
    <w:rsid w:val="00EB506E"/>
    <w:rsid w:val="00EB5088"/>
    <w:rsid w:val="00EB509D"/>
    <w:rsid w:val="00EB51E2"/>
    <w:rsid w:val="00EB52B0"/>
    <w:rsid w:val="00EB52B6"/>
    <w:rsid w:val="00EB563E"/>
    <w:rsid w:val="00EB5674"/>
    <w:rsid w:val="00EB5726"/>
    <w:rsid w:val="00EB5796"/>
    <w:rsid w:val="00EB5D42"/>
    <w:rsid w:val="00EB60D4"/>
    <w:rsid w:val="00EB6140"/>
    <w:rsid w:val="00EB6349"/>
    <w:rsid w:val="00EB63CD"/>
    <w:rsid w:val="00EB6489"/>
    <w:rsid w:val="00EB65C4"/>
    <w:rsid w:val="00EB66A3"/>
    <w:rsid w:val="00EB66AC"/>
    <w:rsid w:val="00EB6710"/>
    <w:rsid w:val="00EB676F"/>
    <w:rsid w:val="00EB688A"/>
    <w:rsid w:val="00EB6932"/>
    <w:rsid w:val="00EB697C"/>
    <w:rsid w:val="00EB6993"/>
    <w:rsid w:val="00EB6B19"/>
    <w:rsid w:val="00EB6C5B"/>
    <w:rsid w:val="00EB6C85"/>
    <w:rsid w:val="00EB6C95"/>
    <w:rsid w:val="00EB6CD0"/>
    <w:rsid w:val="00EB6E1F"/>
    <w:rsid w:val="00EB6F7B"/>
    <w:rsid w:val="00EB6F8F"/>
    <w:rsid w:val="00EB7394"/>
    <w:rsid w:val="00EB73F6"/>
    <w:rsid w:val="00EB7586"/>
    <w:rsid w:val="00EB769F"/>
    <w:rsid w:val="00EB7731"/>
    <w:rsid w:val="00EB7993"/>
    <w:rsid w:val="00EB79A2"/>
    <w:rsid w:val="00EB7A48"/>
    <w:rsid w:val="00EB7C4F"/>
    <w:rsid w:val="00EB7C85"/>
    <w:rsid w:val="00EB7CF2"/>
    <w:rsid w:val="00EB7CFC"/>
    <w:rsid w:val="00EC00BF"/>
    <w:rsid w:val="00EC01FF"/>
    <w:rsid w:val="00EC0546"/>
    <w:rsid w:val="00EC05FB"/>
    <w:rsid w:val="00EC0619"/>
    <w:rsid w:val="00EC0780"/>
    <w:rsid w:val="00EC0814"/>
    <w:rsid w:val="00EC0B28"/>
    <w:rsid w:val="00EC0B43"/>
    <w:rsid w:val="00EC0CAE"/>
    <w:rsid w:val="00EC0CD6"/>
    <w:rsid w:val="00EC0D80"/>
    <w:rsid w:val="00EC10BC"/>
    <w:rsid w:val="00EC13C5"/>
    <w:rsid w:val="00EC13CF"/>
    <w:rsid w:val="00EC146D"/>
    <w:rsid w:val="00EC157C"/>
    <w:rsid w:val="00EC1655"/>
    <w:rsid w:val="00EC186B"/>
    <w:rsid w:val="00EC18A7"/>
    <w:rsid w:val="00EC1900"/>
    <w:rsid w:val="00EC19D6"/>
    <w:rsid w:val="00EC1B67"/>
    <w:rsid w:val="00EC1B80"/>
    <w:rsid w:val="00EC1E4C"/>
    <w:rsid w:val="00EC207C"/>
    <w:rsid w:val="00EC21D1"/>
    <w:rsid w:val="00EC22CF"/>
    <w:rsid w:val="00EC240B"/>
    <w:rsid w:val="00EC259D"/>
    <w:rsid w:val="00EC2892"/>
    <w:rsid w:val="00EC29A0"/>
    <w:rsid w:val="00EC29FA"/>
    <w:rsid w:val="00EC2B08"/>
    <w:rsid w:val="00EC2BEA"/>
    <w:rsid w:val="00EC2BEF"/>
    <w:rsid w:val="00EC2F84"/>
    <w:rsid w:val="00EC2FB8"/>
    <w:rsid w:val="00EC306E"/>
    <w:rsid w:val="00EC30B6"/>
    <w:rsid w:val="00EC30CB"/>
    <w:rsid w:val="00EC30F5"/>
    <w:rsid w:val="00EC31C6"/>
    <w:rsid w:val="00EC3231"/>
    <w:rsid w:val="00EC333F"/>
    <w:rsid w:val="00EC33A9"/>
    <w:rsid w:val="00EC34BB"/>
    <w:rsid w:val="00EC34E2"/>
    <w:rsid w:val="00EC36C4"/>
    <w:rsid w:val="00EC3920"/>
    <w:rsid w:val="00EC3A44"/>
    <w:rsid w:val="00EC3AB6"/>
    <w:rsid w:val="00EC3C4B"/>
    <w:rsid w:val="00EC3D69"/>
    <w:rsid w:val="00EC3DEA"/>
    <w:rsid w:val="00EC3E07"/>
    <w:rsid w:val="00EC3E32"/>
    <w:rsid w:val="00EC421D"/>
    <w:rsid w:val="00EC431C"/>
    <w:rsid w:val="00EC4571"/>
    <w:rsid w:val="00EC469D"/>
    <w:rsid w:val="00EC46E7"/>
    <w:rsid w:val="00EC46FD"/>
    <w:rsid w:val="00EC49A2"/>
    <w:rsid w:val="00EC4A36"/>
    <w:rsid w:val="00EC4B1C"/>
    <w:rsid w:val="00EC4E5C"/>
    <w:rsid w:val="00EC4F9C"/>
    <w:rsid w:val="00EC524C"/>
    <w:rsid w:val="00EC558C"/>
    <w:rsid w:val="00EC5609"/>
    <w:rsid w:val="00EC560C"/>
    <w:rsid w:val="00EC56D3"/>
    <w:rsid w:val="00EC5836"/>
    <w:rsid w:val="00EC59A3"/>
    <w:rsid w:val="00EC5A46"/>
    <w:rsid w:val="00EC5C6C"/>
    <w:rsid w:val="00EC5C6E"/>
    <w:rsid w:val="00EC5CFC"/>
    <w:rsid w:val="00EC5D48"/>
    <w:rsid w:val="00EC5D63"/>
    <w:rsid w:val="00EC5D9B"/>
    <w:rsid w:val="00EC5DD0"/>
    <w:rsid w:val="00EC5E53"/>
    <w:rsid w:val="00EC604B"/>
    <w:rsid w:val="00EC6552"/>
    <w:rsid w:val="00EC6585"/>
    <w:rsid w:val="00EC6610"/>
    <w:rsid w:val="00EC661E"/>
    <w:rsid w:val="00EC66ED"/>
    <w:rsid w:val="00EC6731"/>
    <w:rsid w:val="00EC67E1"/>
    <w:rsid w:val="00EC6C8A"/>
    <w:rsid w:val="00EC6D39"/>
    <w:rsid w:val="00EC6F76"/>
    <w:rsid w:val="00EC6F7D"/>
    <w:rsid w:val="00EC737D"/>
    <w:rsid w:val="00EC73E4"/>
    <w:rsid w:val="00EC74AE"/>
    <w:rsid w:val="00EC7506"/>
    <w:rsid w:val="00EC753F"/>
    <w:rsid w:val="00EC7777"/>
    <w:rsid w:val="00EC79DD"/>
    <w:rsid w:val="00EC7AAE"/>
    <w:rsid w:val="00EC7C4A"/>
    <w:rsid w:val="00EC7D54"/>
    <w:rsid w:val="00EC7F57"/>
    <w:rsid w:val="00ED00A3"/>
    <w:rsid w:val="00ED01C1"/>
    <w:rsid w:val="00ED0401"/>
    <w:rsid w:val="00ED04DB"/>
    <w:rsid w:val="00ED0AA9"/>
    <w:rsid w:val="00ED0DCC"/>
    <w:rsid w:val="00ED0F68"/>
    <w:rsid w:val="00ED10DB"/>
    <w:rsid w:val="00ED116D"/>
    <w:rsid w:val="00ED13F5"/>
    <w:rsid w:val="00ED13FE"/>
    <w:rsid w:val="00ED187E"/>
    <w:rsid w:val="00ED18C5"/>
    <w:rsid w:val="00ED18F0"/>
    <w:rsid w:val="00ED18F7"/>
    <w:rsid w:val="00ED1D8B"/>
    <w:rsid w:val="00ED1E42"/>
    <w:rsid w:val="00ED2010"/>
    <w:rsid w:val="00ED23C5"/>
    <w:rsid w:val="00ED24B8"/>
    <w:rsid w:val="00ED258A"/>
    <w:rsid w:val="00ED26CA"/>
    <w:rsid w:val="00ED2827"/>
    <w:rsid w:val="00ED294C"/>
    <w:rsid w:val="00ED2B3D"/>
    <w:rsid w:val="00ED2BAF"/>
    <w:rsid w:val="00ED2E4B"/>
    <w:rsid w:val="00ED303F"/>
    <w:rsid w:val="00ED30C5"/>
    <w:rsid w:val="00ED329A"/>
    <w:rsid w:val="00ED338C"/>
    <w:rsid w:val="00ED338E"/>
    <w:rsid w:val="00ED36A9"/>
    <w:rsid w:val="00ED39C9"/>
    <w:rsid w:val="00ED3B81"/>
    <w:rsid w:val="00ED3BCD"/>
    <w:rsid w:val="00ED3D23"/>
    <w:rsid w:val="00ED3F0C"/>
    <w:rsid w:val="00ED4090"/>
    <w:rsid w:val="00ED4182"/>
    <w:rsid w:val="00ED42CD"/>
    <w:rsid w:val="00ED4364"/>
    <w:rsid w:val="00ED4456"/>
    <w:rsid w:val="00ED4535"/>
    <w:rsid w:val="00ED476B"/>
    <w:rsid w:val="00ED480D"/>
    <w:rsid w:val="00ED4AD7"/>
    <w:rsid w:val="00ED4B47"/>
    <w:rsid w:val="00ED4BFE"/>
    <w:rsid w:val="00ED4C84"/>
    <w:rsid w:val="00ED4D20"/>
    <w:rsid w:val="00ED4D2F"/>
    <w:rsid w:val="00ED4D4F"/>
    <w:rsid w:val="00ED4D59"/>
    <w:rsid w:val="00ED4DF1"/>
    <w:rsid w:val="00ED53D5"/>
    <w:rsid w:val="00ED55DD"/>
    <w:rsid w:val="00ED586B"/>
    <w:rsid w:val="00ED591D"/>
    <w:rsid w:val="00ED5A67"/>
    <w:rsid w:val="00ED5C2F"/>
    <w:rsid w:val="00ED5CEE"/>
    <w:rsid w:val="00ED5D63"/>
    <w:rsid w:val="00ED5E57"/>
    <w:rsid w:val="00ED62B8"/>
    <w:rsid w:val="00ED62F6"/>
    <w:rsid w:val="00ED63FE"/>
    <w:rsid w:val="00ED68D5"/>
    <w:rsid w:val="00ED68D7"/>
    <w:rsid w:val="00ED68FF"/>
    <w:rsid w:val="00ED6A60"/>
    <w:rsid w:val="00ED6DB1"/>
    <w:rsid w:val="00ED6E13"/>
    <w:rsid w:val="00ED6EF7"/>
    <w:rsid w:val="00ED7276"/>
    <w:rsid w:val="00ED73AF"/>
    <w:rsid w:val="00ED73E5"/>
    <w:rsid w:val="00ED73E6"/>
    <w:rsid w:val="00ED7611"/>
    <w:rsid w:val="00ED762B"/>
    <w:rsid w:val="00ED7718"/>
    <w:rsid w:val="00ED7959"/>
    <w:rsid w:val="00ED79B9"/>
    <w:rsid w:val="00ED7B85"/>
    <w:rsid w:val="00ED7E90"/>
    <w:rsid w:val="00ED7EAA"/>
    <w:rsid w:val="00ED7F5C"/>
    <w:rsid w:val="00EE006F"/>
    <w:rsid w:val="00EE03DA"/>
    <w:rsid w:val="00EE042C"/>
    <w:rsid w:val="00EE0655"/>
    <w:rsid w:val="00EE0735"/>
    <w:rsid w:val="00EE0978"/>
    <w:rsid w:val="00EE09C3"/>
    <w:rsid w:val="00EE0B9A"/>
    <w:rsid w:val="00EE0E33"/>
    <w:rsid w:val="00EE1217"/>
    <w:rsid w:val="00EE12B5"/>
    <w:rsid w:val="00EE15FD"/>
    <w:rsid w:val="00EE1758"/>
    <w:rsid w:val="00EE17B1"/>
    <w:rsid w:val="00EE199A"/>
    <w:rsid w:val="00EE1C2E"/>
    <w:rsid w:val="00EE1C62"/>
    <w:rsid w:val="00EE1CAE"/>
    <w:rsid w:val="00EE1D84"/>
    <w:rsid w:val="00EE1E5D"/>
    <w:rsid w:val="00EE1F8D"/>
    <w:rsid w:val="00EE228B"/>
    <w:rsid w:val="00EE22F5"/>
    <w:rsid w:val="00EE2358"/>
    <w:rsid w:val="00EE23E2"/>
    <w:rsid w:val="00EE26B7"/>
    <w:rsid w:val="00EE2877"/>
    <w:rsid w:val="00EE2882"/>
    <w:rsid w:val="00EE2BA3"/>
    <w:rsid w:val="00EE306E"/>
    <w:rsid w:val="00EE339F"/>
    <w:rsid w:val="00EE344B"/>
    <w:rsid w:val="00EE35A7"/>
    <w:rsid w:val="00EE35CF"/>
    <w:rsid w:val="00EE3B7A"/>
    <w:rsid w:val="00EE3BCC"/>
    <w:rsid w:val="00EE3CF5"/>
    <w:rsid w:val="00EE3D53"/>
    <w:rsid w:val="00EE3E8C"/>
    <w:rsid w:val="00EE466B"/>
    <w:rsid w:val="00EE48AE"/>
    <w:rsid w:val="00EE48F7"/>
    <w:rsid w:val="00EE49E3"/>
    <w:rsid w:val="00EE4AA5"/>
    <w:rsid w:val="00EE4B9E"/>
    <w:rsid w:val="00EE4C77"/>
    <w:rsid w:val="00EE5064"/>
    <w:rsid w:val="00EE51D0"/>
    <w:rsid w:val="00EE5277"/>
    <w:rsid w:val="00EE532B"/>
    <w:rsid w:val="00EE5448"/>
    <w:rsid w:val="00EE54A5"/>
    <w:rsid w:val="00EE56F6"/>
    <w:rsid w:val="00EE5796"/>
    <w:rsid w:val="00EE596B"/>
    <w:rsid w:val="00EE5C6E"/>
    <w:rsid w:val="00EE5C7B"/>
    <w:rsid w:val="00EE5CF8"/>
    <w:rsid w:val="00EE5D69"/>
    <w:rsid w:val="00EE5D75"/>
    <w:rsid w:val="00EE5DCB"/>
    <w:rsid w:val="00EE6211"/>
    <w:rsid w:val="00EE6267"/>
    <w:rsid w:val="00EE67EF"/>
    <w:rsid w:val="00EE68C2"/>
    <w:rsid w:val="00EE694C"/>
    <w:rsid w:val="00EE6A26"/>
    <w:rsid w:val="00EE6A27"/>
    <w:rsid w:val="00EE6DF4"/>
    <w:rsid w:val="00EE6F2E"/>
    <w:rsid w:val="00EE6FA5"/>
    <w:rsid w:val="00EE7041"/>
    <w:rsid w:val="00EE70E9"/>
    <w:rsid w:val="00EE7204"/>
    <w:rsid w:val="00EE721D"/>
    <w:rsid w:val="00EE7302"/>
    <w:rsid w:val="00EE76D4"/>
    <w:rsid w:val="00EE783B"/>
    <w:rsid w:val="00EE78A9"/>
    <w:rsid w:val="00EE7A3E"/>
    <w:rsid w:val="00EE7C1E"/>
    <w:rsid w:val="00EE7CA5"/>
    <w:rsid w:val="00EE7EDC"/>
    <w:rsid w:val="00EF00C6"/>
    <w:rsid w:val="00EF00E4"/>
    <w:rsid w:val="00EF01DC"/>
    <w:rsid w:val="00EF028E"/>
    <w:rsid w:val="00EF0398"/>
    <w:rsid w:val="00EF0406"/>
    <w:rsid w:val="00EF088F"/>
    <w:rsid w:val="00EF09CA"/>
    <w:rsid w:val="00EF0AD5"/>
    <w:rsid w:val="00EF0CFC"/>
    <w:rsid w:val="00EF0D24"/>
    <w:rsid w:val="00EF10F4"/>
    <w:rsid w:val="00EF12AA"/>
    <w:rsid w:val="00EF134B"/>
    <w:rsid w:val="00EF148A"/>
    <w:rsid w:val="00EF14A1"/>
    <w:rsid w:val="00EF161E"/>
    <w:rsid w:val="00EF1628"/>
    <w:rsid w:val="00EF1770"/>
    <w:rsid w:val="00EF1819"/>
    <w:rsid w:val="00EF18BC"/>
    <w:rsid w:val="00EF19AE"/>
    <w:rsid w:val="00EF1A88"/>
    <w:rsid w:val="00EF1B2B"/>
    <w:rsid w:val="00EF1D8E"/>
    <w:rsid w:val="00EF249D"/>
    <w:rsid w:val="00EF25B3"/>
    <w:rsid w:val="00EF2BD0"/>
    <w:rsid w:val="00EF313A"/>
    <w:rsid w:val="00EF314E"/>
    <w:rsid w:val="00EF3191"/>
    <w:rsid w:val="00EF3221"/>
    <w:rsid w:val="00EF3379"/>
    <w:rsid w:val="00EF34AC"/>
    <w:rsid w:val="00EF3502"/>
    <w:rsid w:val="00EF356F"/>
    <w:rsid w:val="00EF357B"/>
    <w:rsid w:val="00EF35B6"/>
    <w:rsid w:val="00EF35F1"/>
    <w:rsid w:val="00EF38A8"/>
    <w:rsid w:val="00EF3C31"/>
    <w:rsid w:val="00EF3EF9"/>
    <w:rsid w:val="00EF3F03"/>
    <w:rsid w:val="00EF3F2F"/>
    <w:rsid w:val="00EF3F85"/>
    <w:rsid w:val="00EF4238"/>
    <w:rsid w:val="00EF4273"/>
    <w:rsid w:val="00EF4292"/>
    <w:rsid w:val="00EF4378"/>
    <w:rsid w:val="00EF44ED"/>
    <w:rsid w:val="00EF462F"/>
    <w:rsid w:val="00EF4752"/>
    <w:rsid w:val="00EF4879"/>
    <w:rsid w:val="00EF491D"/>
    <w:rsid w:val="00EF4A2F"/>
    <w:rsid w:val="00EF4AEA"/>
    <w:rsid w:val="00EF4B5D"/>
    <w:rsid w:val="00EF4B7B"/>
    <w:rsid w:val="00EF5214"/>
    <w:rsid w:val="00EF5220"/>
    <w:rsid w:val="00EF54BD"/>
    <w:rsid w:val="00EF55B3"/>
    <w:rsid w:val="00EF5734"/>
    <w:rsid w:val="00EF57D8"/>
    <w:rsid w:val="00EF583D"/>
    <w:rsid w:val="00EF5843"/>
    <w:rsid w:val="00EF5942"/>
    <w:rsid w:val="00EF598A"/>
    <w:rsid w:val="00EF5A03"/>
    <w:rsid w:val="00EF5A50"/>
    <w:rsid w:val="00EF5AE5"/>
    <w:rsid w:val="00EF5CAD"/>
    <w:rsid w:val="00EF5EAF"/>
    <w:rsid w:val="00EF62A3"/>
    <w:rsid w:val="00EF633C"/>
    <w:rsid w:val="00EF6426"/>
    <w:rsid w:val="00EF6807"/>
    <w:rsid w:val="00EF68DD"/>
    <w:rsid w:val="00EF6A7D"/>
    <w:rsid w:val="00EF6AFE"/>
    <w:rsid w:val="00EF6BAE"/>
    <w:rsid w:val="00EF6C60"/>
    <w:rsid w:val="00EF6D39"/>
    <w:rsid w:val="00EF6E26"/>
    <w:rsid w:val="00EF6EE5"/>
    <w:rsid w:val="00EF72B8"/>
    <w:rsid w:val="00EF73AE"/>
    <w:rsid w:val="00EF74AC"/>
    <w:rsid w:val="00EF762C"/>
    <w:rsid w:val="00EF7761"/>
    <w:rsid w:val="00EF77F5"/>
    <w:rsid w:val="00EF7998"/>
    <w:rsid w:val="00EF7D29"/>
    <w:rsid w:val="00EF7DB3"/>
    <w:rsid w:val="00F00362"/>
    <w:rsid w:val="00F0071F"/>
    <w:rsid w:val="00F00853"/>
    <w:rsid w:val="00F0085F"/>
    <w:rsid w:val="00F008D8"/>
    <w:rsid w:val="00F00C40"/>
    <w:rsid w:val="00F00DB4"/>
    <w:rsid w:val="00F00DBD"/>
    <w:rsid w:val="00F00E43"/>
    <w:rsid w:val="00F010DD"/>
    <w:rsid w:val="00F01524"/>
    <w:rsid w:val="00F015DB"/>
    <w:rsid w:val="00F0175F"/>
    <w:rsid w:val="00F01B05"/>
    <w:rsid w:val="00F01C84"/>
    <w:rsid w:val="00F01C9A"/>
    <w:rsid w:val="00F01CA0"/>
    <w:rsid w:val="00F02028"/>
    <w:rsid w:val="00F02097"/>
    <w:rsid w:val="00F022ED"/>
    <w:rsid w:val="00F02367"/>
    <w:rsid w:val="00F024C3"/>
    <w:rsid w:val="00F0261E"/>
    <w:rsid w:val="00F026FA"/>
    <w:rsid w:val="00F029F5"/>
    <w:rsid w:val="00F02C0A"/>
    <w:rsid w:val="00F02C35"/>
    <w:rsid w:val="00F02E2A"/>
    <w:rsid w:val="00F02E7C"/>
    <w:rsid w:val="00F02F11"/>
    <w:rsid w:val="00F03116"/>
    <w:rsid w:val="00F032F2"/>
    <w:rsid w:val="00F0334B"/>
    <w:rsid w:val="00F036D6"/>
    <w:rsid w:val="00F03732"/>
    <w:rsid w:val="00F03C5A"/>
    <w:rsid w:val="00F03CB9"/>
    <w:rsid w:val="00F03D17"/>
    <w:rsid w:val="00F03D1D"/>
    <w:rsid w:val="00F03E1E"/>
    <w:rsid w:val="00F03FFF"/>
    <w:rsid w:val="00F040E7"/>
    <w:rsid w:val="00F04103"/>
    <w:rsid w:val="00F04289"/>
    <w:rsid w:val="00F04351"/>
    <w:rsid w:val="00F048D5"/>
    <w:rsid w:val="00F04AD3"/>
    <w:rsid w:val="00F04C3B"/>
    <w:rsid w:val="00F04DDA"/>
    <w:rsid w:val="00F050DE"/>
    <w:rsid w:val="00F05229"/>
    <w:rsid w:val="00F055C1"/>
    <w:rsid w:val="00F05755"/>
    <w:rsid w:val="00F05AE0"/>
    <w:rsid w:val="00F060F9"/>
    <w:rsid w:val="00F062C0"/>
    <w:rsid w:val="00F062EC"/>
    <w:rsid w:val="00F06394"/>
    <w:rsid w:val="00F064DF"/>
    <w:rsid w:val="00F065D7"/>
    <w:rsid w:val="00F066A1"/>
    <w:rsid w:val="00F0681C"/>
    <w:rsid w:val="00F06935"/>
    <w:rsid w:val="00F06D2F"/>
    <w:rsid w:val="00F06E01"/>
    <w:rsid w:val="00F06ED2"/>
    <w:rsid w:val="00F071FB"/>
    <w:rsid w:val="00F07289"/>
    <w:rsid w:val="00F0734B"/>
    <w:rsid w:val="00F0756F"/>
    <w:rsid w:val="00F07A1F"/>
    <w:rsid w:val="00F07A7F"/>
    <w:rsid w:val="00F07A9F"/>
    <w:rsid w:val="00F07C46"/>
    <w:rsid w:val="00F07C8A"/>
    <w:rsid w:val="00F07CF3"/>
    <w:rsid w:val="00F07FC3"/>
    <w:rsid w:val="00F101E5"/>
    <w:rsid w:val="00F10507"/>
    <w:rsid w:val="00F105E4"/>
    <w:rsid w:val="00F107B0"/>
    <w:rsid w:val="00F107DD"/>
    <w:rsid w:val="00F10912"/>
    <w:rsid w:val="00F109E4"/>
    <w:rsid w:val="00F10D0A"/>
    <w:rsid w:val="00F110EC"/>
    <w:rsid w:val="00F113D3"/>
    <w:rsid w:val="00F114E7"/>
    <w:rsid w:val="00F116B0"/>
    <w:rsid w:val="00F11748"/>
    <w:rsid w:val="00F118B0"/>
    <w:rsid w:val="00F119B5"/>
    <w:rsid w:val="00F11A8B"/>
    <w:rsid w:val="00F11B0A"/>
    <w:rsid w:val="00F11CC4"/>
    <w:rsid w:val="00F11D66"/>
    <w:rsid w:val="00F11DAB"/>
    <w:rsid w:val="00F11E66"/>
    <w:rsid w:val="00F12829"/>
    <w:rsid w:val="00F1283E"/>
    <w:rsid w:val="00F129F0"/>
    <w:rsid w:val="00F12A5C"/>
    <w:rsid w:val="00F12A6E"/>
    <w:rsid w:val="00F12B18"/>
    <w:rsid w:val="00F12B73"/>
    <w:rsid w:val="00F12B7C"/>
    <w:rsid w:val="00F12C44"/>
    <w:rsid w:val="00F12C67"/>
    <w:rsid w:val="00F13056"/>
    <w:rsid w:val="00F130C6"/>
    <w:rsid w:val="00F1314F"/>
    <w:rsid w:val="00F13405"/>
    <w:rsid w:val="00F13436"/>
    <w:rsid w:val="00F1362A"/>
    <w:rsid w:val="00F136B8"/>
    <w:rsid w:val="00F13854"/>
    <w:rsid w:val="00F13937"/>
    <w:rsid w:val="00F13BD3"/>
    <w:rsid w:val="00F13C89"/>
    <w:rsid w:val="00F13E70"/>
    <w:rsid w:val="00F13E95"/>
    <w:rsid w:val="00F13EE4"/>
    <w:rsid w:val="00F140B1"/>
    <w:rsid w:val="00F14115"/>
    <w:rsid w:val="00F14285"/>
    <w:rsid w:val="00F1431D"/>
    <w:rsid w:val="00F1436E"/>
    <w:rsid w:val="00F1440D"/>
    <w:rsid w:val="00F14490"/>
    <w:rsid w:val="00F1465B"/>
    <w:rsid w:val="00F1465F"/>
    <w:rsid w:val="00F1479C"/>
    <w:rsid w:val="00F14845"/>
    <w:rsid w:val="00F14B87"/>
    <w:rsid w:val="00F14F97"/>
    <w:rsid w:val="00F15057"/>
    <w:rsid w:val="00F15239"/>
    <w:rsid w:val="00F1557D"/>
    <w:rsid w:val="00F15590"/>
    <w:rsid w:val="00F1571E"/>
    <w:rsid w:val="00F158B8"/>
    <w:rsid w:val="00F1598A"/>
    <w:rsid w:val="00F15D3A"/>
    <w:rsid w:val="00F15D84"/>
    <w:rsid w:val="00F15DDB"/>
    <w:rsid w:val="00F15F98"/>
    <w:rsid w:val="00F1653E"/>
    <w:rsid w:val="00F166E3"/>
    <w:rsid w:val="00F16C3A"/>
    <w:rsid w:val="00F16E44"/>
    <w:rsid w:val="00F170B2"/>
    <w:rsid w:val="00F17110"/>
    <w:rsid w:val="00F172C6"/>
    <w:rsid w:val="00F172E2"/>
    <w:rsid w:val="00F174E6"/>
    <w:rsid w:val="00F177BB"/>
    <w:rsid w:val="00F1790F"/>
    <w:rsid w:val="00F17B0B"/>
    <w:rsid w:val="00F17B1D"/>
    <w:rsid w:val="00F17BA0"/>
    <w:rsid w:val="00F17D4F"/>
    <w:rsid w:val="00F2008B"/>
    <w:rsid w:val="00F20091"/>
    <w:rsid w:val="00F200A3"/>
    <w:rsid w:val="00F20201"/>
    <w:rsid w:val="00F2027A"/>
    <w:rsid w:val="00F206BB"/>
    <w:rsid w:val="00F2097D"/>
    <w:rsid w:val="00F20D88"/>
    <w:rsid w:val="00F20DD2"/>
    <w:rsid w:val="00F20DE5"/>
    <w:rsid w:val="00F20E6C"/>
    <w:rsid w:val="00F2111D"/>
    <w:rsid w:val="00F211BE"/>
    <w:rsid w:val="00F211E4"/>
    <w:rsid w:val="00F212F4"/>
    <w:rsid w:val="00F2149F"/>
    <w:rsid w:val="00F219C7"/>
    <w:rsid w:val="00F21AFB"/>
    <w:rsid w:val="00F21F0C"/>
    <w:rsid w:val="00F22428"/>
    <w:rsid w:val="00F22617"/>
    <w:rsid w:val="00F2281B"/>
    <w:rsid w:val="00F228C3"/>
    <w:rsid w:val="00F22956"/>
    <w:rsid w:val="00F2295C"/>
    <w:rsid w:val="00F229AD"/>
    <w:rsid w:val="00F229E5"/>
    <w:rsid w:val="00F22B31"/>
    <w:rsid w:val="00F22C5D"/>
    <w:rsid w:val="00F22E7F"/>
    <w:rsid w:val="00F2358F"/>
    <w:rsid w:val="00F23601"/>
    <w:rsid w:val="00F23800"/>
    <w:rsid w:val="00F23973"/>
    <w:rsid w:val="00F23A30"/>
    <w:rsid w:val="00F23BA8"/>
    <w:rsid w:val="00F23C4B"/>
    <w:rsid w:val="00F240A5"/>
    <w:rsid w:val="00F2422D"/>
    <w:rsid w:val="00F242C6"/>
    <w:rsid w:val="00F24541"/>
    <w:rsid w:val="00F246E3"/>
    <w:rsid w:val="00F2482D"/>
    <w:rsid w:val="00F248E4"/>
    <w:rsid w:val="00F24ABD"/>
    <w:rsid w:val="00F24AE1"/>
    <w:rsid w:val="00F24BEC"/>
    <w:rsid w:val="00F24D9D"/>
    <w:rsid w:val="00F2500E"/>
    <w:rsid w:val="00F25245"/>
    <w:rsid w:val="00F25515"/>
    <w:rsid w:val="00F25A5F"/>
    <w:rsid w:val="00F25BE9"/>
    <w:rsid w:val="00F25C18"/>
    <w:rsid w:val="00F25DC2"/>
    <w:rsid w:val="00F25EEE"/>
    <w:rsid w:val="00F25F60"/>
    <w:rsid w:val="00F25FFA"/>
    <w:rsid w:val="00F26141"/>
    <w:rsid w:val="00F26378"/>
    <w:rsid w:val="00F264D7"/>
    <w:rsid w:val="00F26502"/>
    <w:rsid w:val="00F26557"/>
    <w:rsid w:val="00F265E1"/>
    <w:rsid w:val="00F2681E"/>
    <w:rsid w:val="00F26822"/>
    <w:rsid w:val="00F26894"/>
    <w:rsid w:val="00F2689F"/>
    <w:rsid w:val="00F2703E"/>
    <w:rsid w:val="00F27042"/>
    <w:rsid w:val="00F27164"/>
    <w:rsid w:val="00F2745E"/>
    <w:rsid w:val="00F27535"/>
    <w:rsid w:val="00F27567"/>
    <w:rsid w:val="00F2767C"/>
    <w:rsid w:val="00F27A0A"/>
    <w:rsid w:val="00F27B6C"/>
    <w:rsid w:val="00F27BAD"/>
    <w:rsid w:val="00F27CB0"/>
    <w:rsid w:val="00F27D1C"/>
    <w:rsid w:val="00F27D7D"/>
    <w:rsid w:val="00F27DDE"/>
    <w:rsid w:val="00F27E43"/>
    <w:rsid w:val="00F3002A"/>
    <w:rsid w:val="00F30031"/>
    <w:rsid w:val="00F30046"/>
    <w:rsid w:val="00F30104"/>
    <w:rsid w:val="00F3020C"/>
    <w:rsid w:val="00F3023B"/>
    <w:rsid w:val="00F3053D"/>
    <w:rsid w:val="00F307D8"/>
    <w:rsid w:val="00F3098C"/>
    <w:rsid w:val="00F30A31"/>
    <w:rsid w:val="00F30AB1"/>
    <w:rsid w:val="00F30B86"/>
    <w:rsid w:val="00F30C7C"/>
    <w:rsid w:val="00F31164"/>
    <w:rsid w:val="00F3139D"/>
    <w:rsid w:val="00F3169F"/>
    <w:rsid w:val="00F318BD"/>
    <w:rsid w:val="00F31A84"/>
    <w:rsid w:val="00F31DE2"/>
    <w:rsid w:val="00F32007"/>
    <w:rsid w:val="00F321DA"/>
    <w:rsid w:val="00F326E1"/>
    <w:rsid w:val="00F32771"/>
    <w:rsid w:val="00F328E9"/>
    <w:rsid w:val="00F3299E"/>
    <w:rsid w:val="00F32A0D"/>
    <w:rsid w:val="00F32A49"/>
    <w:rsid w:val="00F32D07"/>
    <w:rsid w:val="00F32D47"/>
    <w:rsid w:val="00F32FDC"/>
    <w:rsid w:val="00F330D6"/>
    <w:rsid w:val="00F33174"/>
    <w:rsid w:val="00F3343A"/>
    <w:rsid w:val="00F335A4"/>
    <w:rsid w:val="00F3369B"/>
    <w:rsid w:val="00F3379B"/>
    <w:rsid w:val="00F338EB"/>
    <w:rsid w:val="00F33B19"/>
    <w:rsid w:val="00F33B90"/>
    <w:rsid w:val="00F33D2E"/>
    <w:rsid w:val="00F33E3C"/>
    <w:rsid w:val="00F33EDC"/>
    <w:rsid w:val="00F341B6"/>
    <w:rsid w:val="00F34395"/>
    <w:rsid w:val="00F3445B"/>
    <w:rsid w:val="00F34598"/>
    <w:rsid w:val="00F34697"/>
    <w:rsid w:val="00F34701"/>
    <w:rsid w:val="00F3477D"/>
    <w:rsid w:val="00F34B82"/>
    <w:rsid w:val="00F34BCE"/>
    <w:rsid w:val="00F34C81"/>
    <w:rsid w:val="00F34CC7"/>
    <w:rsid w:val="00F34F07"/>
    <w:rsid w:val="00F34FEA"/>
    <w:rsid w:val="00F35151"/>
    <w:rsid w:val="00F3528C"/>
    <w:rsid w:val="00F35329"/>
    <w:rsid w:val="00F35362"/>
    <w:rsid w:val="00F3547F"/>
    <w:rsid w:val="00F35541"/>
    <w:rsid w:val="00F355CB"/>
    <w:rsid w:val="00F35640"/>
    <w:rsid w:val="00F356BE"/>
    <w:rsid w:val="00F358ED"/>
    <w:rsid w:val="00F35BE1"/>
    <w:rsid w:val="00F35C37"/>
    <w:rsid w:val="00F35C3D"/>
    <w:rsid w:val="00F35E0D"/>
    <w:rsid w:val="00F35E68"/>
    <w:rsid w:val="00F35F38"/>
    <w:rsid w:val="00F3604F"/>
    <w:rsid w:val="00F36298"/>
    <w:rsid w:val="00F36349"/>
    <w:rsid w:val="00F3661A"/>
    <w:rsid w:val="00F36682"/>
    <w:rsid w:val="00F36692"/>
    <w:rsid w:val="00F366E1"/>
    <w:rsid w:val="00F36920"/>
    <w:rsid w:val="00F36C8C"/>
    <w:rsid w:val="00F36CA3"/>
    <w:rsid w:val="00F36D40"/>
    <w:rsid w:val="00F37055"/>
    <w:rsid w:val="00F370F0"/>
    <w:rsid w:val="00F374A8"/>
    <w:rsid w:val="00F37564"/>
    <w:rsid w:val="00F37587"/>
    <w:rsid w:val="00F376C0"/>
    <w:rsid w:val="00F37960"/>
    <w:rsid w:val="00F37AA0"/>
    <w:rsid w:val="00F37CAE"/>
    <w:rsid w:val="00F37CD2"/>
    <w:rsid w:val="00F400BE"/>
    <w:rsid w:val="00F40163"/>
    <w:rsid w:val="00F403AB"/>
    <w:rsid w:val="00F40416"/>
    <w:rsid w:val="00F40563"/>
    <w:rsid w:val="00F40782"/>
    <w:rsid w:val="00F409E6"/>
    <w:rsid w:val="00F40B73"/>
    <w:rsid w:val="00F40BA0"/>
    <w:rsid w:val="00F40C06"/>
    <w:rsid w:val="00F40D14"/>
    <w:rsid w:val="00F40E32"/>
    <w:rsid w:val="00F415C7"/>
    <w:rsid w:val="00F416B3"/>
    <w:rsid w:val="00F41723"/>
    <w:rsid w:val="00F41808"/>
    <w:rsid w:val="00F41863"/>
    <w:rsid w:val="00F4194A"/>
    <w:rsid w:val="00F41D81"/>
    <w:rsid w:val="00F42231"/>
    <w:rsid w:val="00F42455"/>
    <w:rsid w:val="00F42459"/>
    <w:rsid w:val="00F4267F"/>
    <w:rsid w:val="00F42956"/>
    <w:rsid w:val="00F42D71"/>
    <w:rsid w:val="00F42D95"/>
    <w:rsid w:val="00F42DA1"/>
    <w:rsid w:val="00F42EB6"/>
    <w:rsid w:val="00F42ED3"/>
    <w:rsid w:val="00F4319F"/>
    <w:rsid w:val="00F43217"/>
    <w:rsid w:val="00F4364A"/>
    <w:rsid w:val="00F43731"/>
    <w:rsid w:val="00F4379B"/>
    <w:rsid w:val="00F43883"/>
    <w:rsid w:val="00F438E4"/>
    <w:rsid w:val="00F43967"/>
    <w:rsid w:val="00F43A11"/>
    <w:rsid w:val="00F43ABE"/>
    <w:rsid w:val="00F43B15"/>
    <w:rsid w:val="00F43E4E"/>
    <w:rsid w:val="00F43E58"/>
    <w:rsid w:val="00F43E79"/>
    <w:rsid w:val="00F43F70"/>
    <w:rsid w:val="00F43F7F"/>
    <w:rsid w:val="00F440DF"/>
    <w:rsid w:val="00F44140"/>
    <w:rsid w:val="00F44268"/>
    <w:rsid w:val="00F4434A"/>
    <w:rsid w:val="00F443CC"/>
    <w:rsid w:val="00F444DE"/>
    <w:rsid w:val="00F445C1"/>
    <w:rsid w:val="00F447BA"/>
    <w:rsid w:val="00F448D3"/>
    <w:rsid w:val="00F448D6"/>
    <w:rsid w:val="00F44A01"/>
    <w:rsid w:val="00F44B0E"/>
    <w:rsid w:val="00F44B45"/>
    <w:rsid w:val="00F44CE0"/>
    <w:rsid w:val="00F44F4F"/>
    <w:rsid w:val="00F44FF2"/>
    <w:rsid w:val="00F4503F"/>
    <w:rsid w:val="00F4517F"/>
    <w:rsid w:val="00F452CB"/>
    <w:rsid w:val="00F45333"/>
    <w:rsid w:val="00F455F4"/>
    <w:rsid w:val="00F457E6"/>
    <w:rsid w:val="00F45830"/>
    <w:rsid w:val="00F4595A"/>
    <w:rsid w:val="00F45C11"/>
    <w:rsid w:val="00F45CAA"/>
    <w:rsid w:val="00F45D8B"/>
    <w:rsid w:val="00F463B3"/>
    <w:rsid w:val="00F464B0"/>
    <w:rsid w:val="00F466AB"/>
    <w:rsid w:val="00F466EC"/>
    <w:rsid w:val="00F46745"/>
    <w:rsid w:val="00F467E2"/>
    <w:rsid w:val="00F4688A"/>
    <w:rsid w:val="00F46963"/>
    <w:rsid w:val="00F46ACE"/>
    <w:rsid w:val="00F46CF6"/>
    <w:rsid w:val="00F46DE5"/>
    <w:rsid w:val="00F46FCC"/>
    <w:rsid w:val="00F4728D"/>
    <w:rsid w:val="00F4753F"/>
    <w:rsid w:val="00F4766B"/>
    <w:rsid w:val="00F4773F"/>
    <w:rsid w:val="00F47782"/>
    <w:rsid w:val="00F477ED"/>
    <w:rsid w:val="00F4781A"/>
    <w:rsid w:val="00F47876"/>
    <w:rsid w:val="00F47A87"/>
    <w:rsid w:val="00F47C5E"/>
    <w:rsid w:val="00F47D23"/>
    <w:rsid w:val="00F47D6E"/>
    <w:rsid w:val="00F47DDB"/>
    <w:rsid w:val="00F47F9B"/>
    <w:rsid w:val="00F47F9D"/>
    <w:rsid w:val="00F47FAC"/>
    <w:rsid w:val="00F5006E"/>
    <w:rsid w:val="00F50182"/>
    <w:rsid w:val="00F501DE"/>
    <w:rsid w:val="00F50376"/>
    <w:rsid w:val="00F504D8"/>
    <w:rsid w:val="00F5051B"/>
    <w:rsid w:val="00F5060D"/>
    <w:rsid w:val="00F50696"/>
    <w:rsid w:val="00F50763"/>
    <w:rsid w:val="00F50862"/>
    <w:rsid w:val="00F50933"/>
    <w:rsid w:val="00F50CD5"/>
    <w:rsid w:val="00F50D51"/>
    <w:rsid w:val="00F50D75"/>
    <w:rsid w:val="00F51027"/>
    <w:rsid w:val="00F511B3"/>
    <w:rsid w:val="00F51270"/>
    <w:rsid w:val="00F51399"/>
    <w:rsid w:val="00F513BD"/>
    <w:rsid w:val="00F514D1"/>
    <w:rsid w:val="00F5158E"/>
    <w:rsid w:val="00F51821"/>
    <w:rsid w:val="00F51BAB"/>
    <w:rsid w:val="00F51C88"/>
    <w:rsid w:val="00F51CED"/>
    <w:rsid w:val="00F51DAE"/>
    <w:rsid w:val="00F52018"/>
    <w:rsid w:val="00F52079"/>
    <w:rsid w:val="00F520D1"/>
    <w:rsid w:val="00F521F7"/>
    <w:rsid w:val="00F5236E"/>
    <w:rsid w:val="00F52482"/>
    <w:rsid w:val="00F52534"/>
    <w:rsid w:val="00F528E3"/>
    <w:rsid w:val="00F528EA"/>
    <w:rsid w:val="00F528F7"/>
    <w:rsid w:val="00F529F1"/>
    <w:rsid w:val="00F52B72"/>
    <w:rsid w:val="00F52CFF"/>
    <w:rsid w:val="00F52D8C"/>
    <w:rsid w:val="00F52DAD"/>
    <w:rsid w:val="00F5327D"/>
    <w:rsid w:val="00F53434"/>
    <w:rsid w:val="00F5344F"/>
    <w:rsid w:val="00F534F0"/>
    <w:rsid w:val="00F53579"/>
    <w:rsid w:val="00F53628"/>
    <w:rsid w:val="00F53663"/>
    <w:rsid w:val="00F536A4"/>
    <w:rsid w:val="00F53B6C"/>
    <w:rsid w:val="00F53C84"/>
    <w:rsid w:val="00F53F64"/>
    <w:rsid w:val="00F548B0"/>
    <w:rsid w:val="00F549AA"/>
    <w:rsid w:val="00F549ED"/>
    <w:rsid w:val="00F54A8C"/>
    <w:rsid w:val="00F54A9B"/>
    <w:rsid w:val="00F54B9A"/>
    <w:rsid w:val="00F55021"/>
    <w:rsid w:val="00F5503A"/>
    <w:rsid w:val="00F5539F"/>
    <w:rsid w:val="00F5541D"/>
    <w:rsid w:val="00F5567D"/>
    <w:rsid w:val="00F556DE"/>
    <w:rsid w:val="00F55AE5"/>
    <w:rsid w:val="00F55AF7"/>
    <w:rsid w:val="00F55B0F"/>
    <w:rsid w:val="00F55DE8"/>
    <w:rsid w:val="00F55E16"/>
    <w:rsid w:val="00F55EC9"/>
    <w:rsid w:val="00F5616A"/>
    <w:rsid w:val="00F561BF"/>
    <w:rsid w:val="00F56269"/>
    <w:rsid w:val="00F56323"/>
    <w:rsid w:val="00F565AA"/>
    <w:rsid w:val="00F56630"/>
    <w:rsid w:val="00F566AE"/>
    <w:rsid w:val="00F5671F"/>
    <w:rsid w:val="00F5675F"/>
    <w:rsid w:val="00F56761"/>
    <w:rsid w:val="00F5677B"/>
    <w:rsid w:val="00F56852"/>
    <w:rsid w:val="00F56869"/>
    <w:rsid w:val="00F56992"/>
    <w:rsid w:val="00F56C1D"/>
    <w:rsid w:val="00F56CF1"/>
    <w:rsid w:val="00F56EBC"/>
    <w:rsid w:val="00F56EBD"/>
    <w:rsid w:val="00F56F5D"/>
    <w:rsid w:val="00F57020"/>
    <w:rsid w:val="00F570A8"/>
    <w:rsid w:val="00F5719E"/>
    <w:rsid w:val="00F57273"/>
    <w:rsid w:val="00F572FF"/>
    <w:rsid w:val="00F57348"/>
    <w:rsid w:val="00F5735F"/>
    <w:rsid w:val="00F57394"/>
    <w:rsid w:val="00F5752D"/>
    <w:rsid w:val="00F57637"/>
    <w:rsid w:val="00F5764E"/>
    <w:rsid w:val="00F5784E"/>
    <w:rsid w:val="00F5798B"/>
    <w:rsid w:val="00F57B9F"/>
    <w:rsid w:val="00F57C28"/>
    <w:rsid w:val="00F57E66"/>
    <w:rsid w:val="00F57F88"/>
    <w:rsid w:val="00F57FDF"/>
    <w:rsid w:val="00F6001D"/>
    <w:rsid w:val="00F60059"/>
    <w:rsid w:val="00F603CE"/>
    <w:rsid w:val="00F603EF"/>
    <w:rsid w:val="00F60550"/>
    <w:rsid w:val="00F60A71"/>
    <w:rsid w:val="00F60C0B"/>
    <w:rsid w:val="00F60EE5"/>
    <w:rsid w:val="00F61001"/>
    <w:rsid w:val="00F613ED"/>
    <w:rsid w:val="00F61716"/>
    <w:rsid w:val="00F61748"/>
    <w:rsid w:val="00F619AE"/>
    <w:rsid w:val="00F619D4"/>
    <w:rsid w:val="00F61C4E"/>
    <w:rsid w:val="00F61DAA"/>
    <w:rsid w:val="00F61E4C"/>
    <w:rsid w:val="00F62155"/>
    <w:rsid w:val="00F62247"/>
    <w:rsid w:val="00F6245B"/>
    <w:rsid w:val="00F62463"/>
    <w:rsid w:val="00F624F9"/>
    <w:rsid w:val="00F625C8"/>
    <w:rsid w:val="00F626AA"/>
    <w:rsid w:val="00F62888"/>
    <w:rsid w:val="00F62F28"/>
    <w:rsid w:val="00F63108"/>
    <w:rsid w:val="00F6310B"/>
    <w:rsid w:val="00F6310D"/>
    <w:rsid w:val="00F6348A"/>
    <w:rsid w:val="00F63885"/>
    <w:rsid w:val="00F63945"/>
    <w:rsid w:val="00F6395B"/>
    <w:rsid w:val="00F639AA"/>
    <w:rsid w:val="00F63A3B"/>
    <w:rsid w:val="00F63A9E"/>
    <w:rsid w:val="00F63AB9"/>
    <w:rsid w:val="00F63BAC"/>
    <w:rsid w:val="00F63BE5"/>
    <w:rsid w:val="00F63BFD"/>
    <w:rsid w:val="00F6409A"/>
    <w:rsid w:val="00F6430D"/>
    <w:rsid w:val="00F6449B"/>
    <w:rsid w:val="00F64605"/>
    <w:rsid w:val="00F6477E"/>
    <w:rsid w:val="00F647E0"/>
    <w:rsid w:val="00F6484D"/>
    <w:rsid w:val="00F64947"/>
    <w:rsid w:val="00F64B1B"/>
    <w:rsid w:val="00F64BE2"/>
    <w:rsid w:val="00F64D65"/>
    <w:rsid w:val="00F64DB9"/>
    <w:rsid w:val="00F64DED"/>
    <w:rsid w:val="00F64E0B"/>
    <w:rsid w:val="00F6505F"/>
    <w:rsid w:val="00F65235"/>
    <w:rsid w:val="00F65491"/>
    <w:rsid w:val="00F65831"/>
    <w:rsid w:val="00F658D3"/>
    <w:rsid w:val="00F6599C"/>
    <w:rsid w:val="00F659B1"/>
    <w:rsid w:val="00F65ABE"/>
    <w:rsid w:val="00F65B9B"/>
    <w:rsid w:val="00F65DD3"/>
    <w:rsid w:val="00F65EFB"/>
    <w:rsid w:val="00F65F7D"/>
    <w:rsid w:val="00F66000"/>
    <w:rsid w:val="00F6602B"/>
    <w:rsid w:val="00F6627B"/>
    <w:rsid w:val="00F663E3"/>
    <w:rsid w:val="00F6657A"/>
    <w:rsid w:val="00F66669"/>
    <w:rsid w:val="00F6673F"/>
    <w:rsid w:val="00F667C8"/>
    <w:rsid w:val="00F66875"/>
    <w:rsid w:val="00F66878"/>
    <w:rsid w:val="00F66A81"/>
    <w:rsid w:val="00F66B31"/>
    <w:rsid w:val="00F66F30"/>
    <w:rsid w:val="00F672B6"/>
    <w:rsid w:val="00F67351"/>
    <w:rsid w:val="00F677BF"/>
    <w:rsid w:val="00F678E4"/>
    <w:rsid w:val="00F67B1A"/>
    <w:rsid w:val="00F67CEA"/>
    <w:rsid w:val="00F67D56"/>
    <w:rsid w:val="00F70514"/>
    <w:rsid w:val="00F70655"/>
    <w:rsid w:val="00F70760"/>
    <w:rsid w:val="00F7079B"/>
    <w:rsid w:val="00F707BE"/>
    <w:rsid w:val="00F707F1"/>
    <w:rsid w:val="00F70A2B"/>
    <w:rsid w:val="00F70CAE"/>
    <w:rsid w:val="00F70D9B"/>
    <w:rsid w:val="00F70DC1"/>
    <w:rsid w:val="00F70E57"/>
    <w:rsid w:val="00F70EBA"/>
    <w:rsid w:val="00F70EF0"/>
    <w:rsid w:val="00F70F47"/>
    <w:rsid w:val="00F70F61"/>
    <w:rsid w:val="00F70FCF"/>
    <w:rsid w:val="00F7106B"/>
    <w:rsid w:val="00F71095"/>
    <w:rsid w:val="00F71152"/>
    <w:rsid w:val="00F712F9"/>
    <w:rsid w:val="00F71388"/>
    <w:rsid w:val="00F71522"/>
    <w:rsid w:val="00F71640"/>
    <w:rsid w:val="00F718C7"/>
    <w:rsid w:val="00F7190F"/>
    <w:rsid w:val="00F71A92"/>
    <w:rsid w:val="00F71A94"/>
    <w:rsid w:val="00F71BF6"/>
    <w:rsid w:val="00F71E0C"/>
    <w:rsid w:val="00F71FA6"/>
    <w:rsid w:val="00F71FF7"/>
    <w:rsid w:val="00F720B0"/>
    <w:rsid w:val="00F7213E"/>
    <w:rsid w:val="00F72174"/>
    <w:rsid w:val="00F72208"/>
    <w:rsid w:val="00F723A7"/>
    <w:rsid w:val="00F72464"/>
    <w:rsid w:val="00F72674"/>
    <w:rsid w:val="00F726E9"/>
    <w:rsid w:val="00F7291F"/>
    <w:rsid w:val="00F72AB1"/>
    <w:rsid w:val="00F72D5F"/>
    <w:rsid w:val="00F72DBC"/>
    <w:rsid w:val="00F72F94"/>
    <w:rsid w:val="00F7337A"/>
    <w:rsid w:val="00F733BA"/>
    <w:rsid w:val="00F7350B"/>
    <w:rsid w:val="00F73769"/>
    <w:rsid w:val="00F73874"/>
    <w:rsid w:val="00F739C2"/>
    <w:rsid w:val="00F73AE1"/>
    <w:rsid w:val="00F73C46"/>
    <w:rsid w:val="00F73CF8"/>
    <w:rsid w:val="00F73D2B"/>
    <w:rsid w:val="00F73D6E"/>
    <w:rsid w:val="00F73D7D"/>
    <w:rsid w:val="00F73DDE"/>
    <w:rsid w:val="00F73E5F"/>
    <w:rsid w:val="00F74000"/>
    <w:rsid w:val="00F741A2"/>
    <w:rsid w:val="00F74483"/>
    <w:rsid w:val="00F74645"/>
    <w:rsid w:val="00F7470F"/>
    <w:rsid w:val="00F7477E"/>
    <w:rsid w:val="00F74869"/>
    <w:rsid w:val="00F74B24"/>
    <w:rsid w:val="00F74C43"/>
    <w:rsid w:val="00F74EAD"/>
    <w:rsid w:val="00F74F2B"/>
    <w:rsid w:val="00F7503D"/>
    <w:rsid w:val="00F7510D"/>
    <w:rsid w:val="00F7510E"/>
    <w:rsid w:val="00F75217"/>
    <w:rsid w:val="00F75301"/>
    <w:rsid w:val="00F75A0C"/>
    <w:rsid w:val="00F75B19"/>
    <w:rsid w:val="00F75B62"/>
    <w:rsid w:val="00F75D27"/>
    <w:rsid w:val="00F75E5C"/>
    <w:rsid w:val="00F75E88"/>
    <w:rsid w:val="00F760EB"/>
    <w:rsid w:val="00F7617E"/>
    <w:rsid w:val="00F7650F"/>
    <w:rsid w:val="00F7655D"/>
    <w:rsid w:val="00F76694"/>
    <w:rsid w:val="00F76702"/>
    <w:rsid w:val="00F76A72"/>
    <w:rsid w:val="00F76AE3"/>
    <w:rsid w:val="00F77540"/>
    <w:rsid w:val="00F7764E"/>
    <w:rsid w:val="00F777E5"/>
    <w:rsid w:val="00F778B0"/>
    <w:rsid w:val="00F77B48"/>
    <w:rsid w:val="00F77C8E"/>
    <w:rsid w:val="00F77DA6"/>
    <w:rsid w:val="00F77DC7"/>
    <w:rsid w:val="00F77F2C"/>
    <w:rsid w:val="00F77FBD"/>
    <w:rsid w:val="00F80077"/>
    <w:rsid w:val="00F80171"/>
    <w:rsid w:val="00F80238"/>
    <w:rsid w:val="00F80338"/>
    <w:rsid w:val="00F8040B"/>
    <w:rsid w:val="00F806F3"/>
    <w:rsid w:val="00F80717"/>
    <w:rsid w:val="00F80808"/>
    <w:rsid w:val="00F808D9"/>
    <w:rsid w:val="00F808F0"/>
    <w:rsid w:val="00F80A56"/>
    <w:rsid w:val="00F80AF5"/>
    <w:rsid w:val="00F80BBD"/>
    <w:rsid w:val="00F80C03"/>
    <w:rsid w:val="00F81317"/>
    <w:rsid w:val="00F81499"/>
    <w:rsid w:val="00F816D7"/>
    <w:rsid w:val="00F81702"/>
    <w:rsid w:val="00F817A7"/>
    <w:rsid w:val="00F81862"/>
    <w:rsid w:val="00F818E4"/>
    <w:rsid w:val="00F818F9"/>
    <w:rsid w:val="00F81909"/>
    <w:rsid w:val="00F81A96"/>
    <w:rsid w:val="00F81D6A"/>
    <w:rsid w:val="00F81D74"/>
    <w:rsid w:val="00F81F93"/>
    <w:rsid w:val="00F82370"/>
    <w:rsid w:val="00F823E3"/>
    <w:rsid w:val="00F82521"/>
    <w:rsid w:val="00F8253E"/>
    <w:rsid w:val="00F825B6"/>
    <w:rsid w:val="00F825EA"/>
    <w:rsid w:val="00F826FE"/>
    <w:rsid w:val="00F8281E"/>
    <w:rsid w:val="00F82A57"/>
    <w:rsid w:val="00F82AC3"/>
    <w:rsid w:val="00F82C56"/>
    <w:rsid w:val="00F82C86"/>
    <w:rsid w:val="00F82E08"/>
    <w:rsid w:val="00F830F7"/>
    <w:rsid w:val="00F8318E"/>
    <w:rsid w:val="00F8337D"/>
    <w:rsid w:val="00F834D6"/>
    <w:rsid w:val="00F836B1"/>
    <w:rsid w:val="00F83A1D"/>
    <w:rsid w:val="00F83A26"/>
    <w:rsid w:val="00F83C41"/>
    <w:rsid w:val="00F83D4B"/>
    <w:rsid w:val="00F83E4F"/>
    <w:rsid w:val="00F83F44"/>
    <w:rsid w:val="00F84394"/>
    <w:rsid w:val="00F8444B"/>
    <w:rsid w:val="00F844DF"/>
    <w:rsid w:val="00F8464B"/>
    <w:rsid w:val="00F84812"/>
    <w:rsid w:val="00F84862"/>
    <w:rsid w:val="00F849B2"/>
    <w:rsid w:val="00F84A3C"/>
    <w:rsid w:val="00F84ABB"/>
    <w:rsid w:val="00F84C6E"/>
    <w:rsid w:val="00F84D64"/>
    <w:rsid w:val="00F84DA2"/>
    <w:rsid w:val="00F84E54"/>
    <w:rsid w:val="00F84F28"/>
    <w:rsid w:val="00F84FEF"/>
    <w:rsid w:val="00F85014"/>
    <w:rsid w:val="00F851BE"/>
    <w:rsid w:val="00F85389"/>
    <w:rsid w:val="00F853BD"/>
    <w:rsid w:val="00F85B69"/>
    <w:rsid w:val="00F85B98"/>
    <w:rsid w:val="00F85CAA"/>
    <w:rsid w:val="00F85D26"/>
    <w:rsid w:val="00F85DB6"/>
    <w:rsid w:val="00F85DBA"/>
    <w:rsid w:val="00F8615E"/>
    <w:rsid w:val="00F863C0"/>
    <w:rsid w:val="00F863C6"/>
    <w:rsid w:val="00F8661F"/>
    <w:rsid w:val="00F866D4"/>
    <w:rsid w:val="00F86883"/>
    <w:rsid w:val="00F8688F"/>
    <w:rsid w:val="00F868B9"/>
    <w:rsid w:val="00F86C40"/>
    <w:rsid w:val="00F86D98"/>
    <w:rsid w:val="00F86E1F"/>
    <w:rsid w:val="00F8702E"/>
    <w:rsid w:val="00F870A1"/>
    <w:rsid w:val="00F87312"/>
    <w:rsid w:val="00F876F6"/>
    <w:rsid w:val="00F87728"/>
    <w:rsid w:val="00F87854"/>
    <w:rsid w:val="00F87B08"/>
    <w:rsid w:val="00F87B3A"/>
    <w:rsid w:val="00F87BFA"/>
    <w:rsid w:val="00F87F5E"/>
    <w:rsid w:val="00F90511"/>
    <w:rsid w:val="00F90666"/>
    <w:rsid w:val="00F907BB"/>
    <w:rsid w:val="00F9090A"/>
    <w:rsid w:val="00F90E60"/>
    <w:rsid w:val="00F90F87"/>
    <w:rsid w:val="00F91271"/>
    <w:rsid w:val="00F912B2"/>
    <w:rsid w:val="00F913CA"/>
    <w:rsid w:val="00F91460"/>
    <w:rsid w:val="00F91537"/>
    <w:rsid w:val="00F918EB"/>
    <w:rsid w:val="00F919C4"/>
    <w:rsid w:val="00F91C0F"/>
    <w:rsid w:val="00F91EF3"/>
    <w:rsid w:val="00F920EC"/>
    <w:rsid w:val="00F921A3"/>
    <w:rsid w:val="00F922BD"/>
    <w:rsid w:val="00F9237A"/>
    <w:rsid w:val="00F92401"/>
    <w:rsid w:val="00F926B8"/>
    <w:rsid w:val="00F927E7"/>
    <w:rsid w:val="00F92834"/>
    <w:rsid w:val="00F9288F"/>
    <w:rsid w:val="00F92944"/>
    <w:rsid w:val="00F92BB2"/>
    <w:rsid w:val="00F92C59"/>
    <w:rsid w:val="00F92CC5"/>
    <w:rsid w:val="00F92D54"/>
    <w:rsid w:val="00F92D5D"/>
    <w:rsid w:val="00F92D80"/>
    <w:rsid w:val="00F92FF2"/>
    <w:rsid w:val="00F93044"/>
    <w:rsid w:val="00F93134"/>
    <w:rsid w:val="00F93189"/>
    <w:rsid w:val="00F933D6"/>
    <w:rsid w:val="00F9347B"/>
    <w:rsid w:val="00F9377D"/>
    <w:rsid w:val="00F937AE"/>
    <w:rsid w:val="00F938F7"/>
    <w:rsid w:val="00F93B37"/>
    <w:rsid w:val="00F93DFF"/>
    <w:rsid w:val="00F93E6D"/>
    <w:rsid w:val="00F93FAD"/>
    <w:rsid w:val="00F94092"/>
    <w:rsid w:val="00F9415A"/>
    <w:rsid w:val="00F94209"/>
    <w:rsid w:val="00F94278"/>
    <w:rsid w:val="00F94354"/>
    <w:rsid w:val="00F9452B"/>
    <w:rsid w:val="00F94B0B"/>
    <w:rsid w:val="00F94B14"/>
    <w:rsid w:val="00F94D06"/>
    <w:rsid w:val="00F94D25"/>
    <w:rsid w:val="00F94DFA"/>
    <w:rsid w:val="00F94E76"/>
    <w:rsid w:val="00F94ECE"/>
    <w:rsid w:val="00F95077"/>
    <w:rsid w:val="00F95114"/>
    <w:rsid w:val="00F9517B"/>
    <w:rsid w:val="00F951FF"/>
    <w:rsid w:val="00F953CD"/>
    <w:rsid w:val="00F9545C"/>
    <w:rsid w:val="00F954BB"/>
    <w:rsid w:val="00F95548"/>
    <w:rsid w:val="00F9558C"/>
    <w:rsid w:val="00F955B9"/>
    <w:rsid w:val="00F95897"/>
    <w:rsid w:val="00F9591E"/>
    <w:rsid w:val="00F959FA"/>
    <w:rsid w:val="00F95B95"/>
    <w:rsid w:val="00F95BC2"/>
    <w:rsid w:val="00F95C18"/>
    <w:rsid w:val="00F95E08"/>
    <w:rsid w:val="00F95E23"/>
    <w:rsid w:val="00F95EE6"/>
    <w:rsid w:val="00F95EF5"/>
    <w:rsid w:val="00F9674A"/>
    <w:rsid w:val="00F969CF"/>
    <w:rsid w:val="00F96C3D"/>
    <w:rsid w:val="00F96CBA"/>
    <w:rsid w:val="00F96DA5"/>
    <w:rsid w:val="00F96EE1"/>
    <w:rsid w:val="00F96F92"/>
    <w:rsid w:val="00F97155"/>
    <w:rsid w:val="00F97293"/>
    <w:rsid w:val="00F9739D"/>
    <w:rsid w:val="00F9743C"/>
    <w:rsid w:val="00F97466"/>
    <w:rsid w:val="00F97589"/>
    <w:rsid w:val="00FA007D"/>
    <w:rsid w:val="00FA00C4"/>
    <w:rsid w:val="00FA0282"/>
    <w:rsid w:val="00FA031F"/>
    <w:rsid w:val="00FA035B"/>
    <w:rsid w:val="00FA0451"/>
    <w:rsid w:val="00FA06D2"/>
    <w:rsid w:val="00FA07F4"/>
    <w:rsid w:val="00FA08BD"/>
    <w:rsid w:val="00FA0A09"/>
    <w:rsid w:val="00FA0BAE"/>
    <w:rsid w:val="00FA0BDB"/>
    <w:rsid w:val="00FA0C4B"/>
    <w:rsid w:val="00FA0CA7"/>
    <w:rsid w:val="00FA0D65"/>
    <w:rsid w:val="00FA109B"/>
    <w:rsid w:val="00FA10B0"/>
    <w:rsid w:val="00FA11B6"/>
    <w:rsid w:val="00FA11C0"/>
    <w:rsid w:val="00FA1274"/>
    <w:rsid w:val="00FA147F"/>
    <w:rsid w:val="00FA164A"/>
    <w:rsid w:val="00FA16A0"/>
    <w:rsid w:val="00FA181D"/>
    <w:rsid w:val="00FA1BB0"/>
    <w:rsid w:val="00FA1C35"/>
    <w:rsid w:val="00FA1DA0"/>
    <w:rsid w:val="00FA1DB6"/>
    <w:rsid w:val="00FA237A"/>
    <w:rsid w:val="00FA24FC"/>
    <w:rsid w:val="00FA279B"/>
    <w:rsid w:val="00FA2B52"/>
    <w:rsid w:val="00FA2B5C"/>
    <w:rsid w:val="00FA2CD7"/>
    <w:rsid w:val="00FA3090"/>
    <w:rsid w:val="00FA3671"/>
    <w:rsid w:val="00FA3753"/>
    <w:rsid w:val="00FA37D5"/>
    <w:rsid w:val="00FA3AF4"/>
    <w:rsid w:val="00FA3B3A"/>
    <w:rsid w:val="00FA3B41"/>
    <w:rsid w:val="00FA3DC3"/>
    <w:rsid w:val="00FA3DD9"/>
    <w:rsid w:val="00FA3DE2"/>
    <w:rsid w:val="00FA3E39"/>
    <w:rsid w:val="00FA3E51"/>
    <w:rsid w:val="00FA3EC7"/>
    <w:rsid w:val="00FA3EFB"/>
    <w:rsid w:val="00FA3F6C"/>
    <w:rsid w:val="00FA4291"/>
    <w:rsid w:val="00FA4313"/>
    <w:rsid w:val="00FA4462"/>
    <w:rsid w:val="00FA4490"/>
    <w:rsid w:val="00FA44E5"/>
    <w:rsid w:val="00FA46E3"/>
    <w:rsid w:val="00FA471A"/>
    <w:rsid w:val="00FA4B97"/>
    <w:rsid w:val="00FA4E4F"/>
    <w:rsid w:val="00FA4EC8"/>
    <w:rsid w:val="00FA50A1"/>
    <w:rsid w:val="00FA5398"/>
    <w:rsid w:val="00FA5443"/>
    <w:rsid w:val="00FA546E"/>
    <w:rsid w:val="00FA5554"/>
    <w:rsid w:val="00FA57A1"/>
    <w:rsid w:val="00FA5A59"/>
    <w:rsid w:val="00FA5B79"/>
    <w:rsid w:val="00FA5B84"/>
    <w:rsid w:val="00FA5E3E"/>
    <w:rsid w:val="00FA5E6C"/>
    <w:rsid w:val="00FA5F60"/>
    <w:rsid w:val="00FA5FEA"/>
    <w:rsid w:val="00FA60ED"/>
    <w:rsid w:val="00FA6273"/>
    <w:rsid w:val="00FA63C8"/>
    <w:rsid w:val="00FA63EB"/>
    <w:rsid w:val="00FA6402"/>
    <w:rsid w:val="00FA6667"/>
    <w:rsid w:val="00FA6809"/>
    <w:rsid w:val="00FA6817"/>
    <w:rsid w:val="00FA6965"/>
    <w:rsid w:val="00FA6CA8"/>
    <w:rsid w:val="00FA6D65"/>
    <w:rsid w:val="00FA6D7D"/>
    <w:rsid w:val="00FA6FEC"/>
    <w:rsid w:val="00FA7004"/>
    <w:rsid w:val="00FA7038"/>
    <w:rsid w:val="00FA70DE"/>
    <w:rsid w:val="00FA71A5"/>
    <w:rsid w:val="00FA72AD"/>
    <w:rsid w:val="00FA73AE"/>
    <w:rsid w:val="00FA74B0"/>
    <w:rsid w:val="00FA75C0"/>
    <w:rsid w:val="00FA7878"/>
    <w:rsid w:val="00FA787A"/>
    <w:rsid w:val="00FA78C4"/>
    <w:rsid w:val="00FA799F"/>
    <w:rsid w:val="00FA7B02"/>
    <w:rsid w:val="00FA7B82"/>
    <w:rsid w:val="00FA7EDF"/>
    <w:rsid w:val="00FB0199"/>
    <w:rsid w:val="00FB051C"/>
    <w:rsid w:val="00FB05D0"/>
    <w:rsid w:val="00FB0835"/>
    <w:rsid w:val="00FB0B00"/>
    <w:rsid w:val="00FB0B9E"/>
    <w:rsid w:val="00FB0DE9"/>
    <w:rsid w:val="00FB0E2D"/>
    <w:rsid w:val="00FB0ED9"/>
    <w:rsid w:val="00FB0FAF"/>
    <w:rsid w:val="00FB1313"/>
    <w:rsid w:val="00FB1446"/>
    <w:rsid w:val="00FB1470"/>
    <w:rsid w:val="00FB162D"/>
    <w:rsid w:val="00FB1631"/>
    <w:rsid w:val="00FB1A42"/>
    <w:rsid w:val="00FB1F61"/>
    <w:rsid w:val="00FB20D4"/>
    <w:rsid w:val="00FB25CE"/>
    <w:rsid w:val="00FB275A"/>
    <w:rsid w:val="00FB282C"/>
    <w:rsid w:val="00FB287A"/>
    <w:rsid w:val="00FB2C60"/>
    <w:rsid w:val="00FB2C79"/>
    <w:rsid w:val="00FB2CA1"/>
    <w:rsid w:val="00FB2E29"/>
    <w:rsid w:val="00FB2FF8"/>
    <w:rsid w:val="00FB3012"/>
    <w:rsid w:val="00FB3028"/>
    <w:rsid w:val="00FB346C"/>
    <w:rsid w:val="00FB34DE"/>
    <w:rsid w:val="00FB354B"/>
    <w:rsid w:val="00FB356A"/>
    <w:rsid w:val="00FB3732"/>
    <w:rsid w:val="00FB3736"/>
    <w:rsid w:val="00FB39EC"/>
    <w:rsid w:val="00FB3A35"/>
    <w:rsid w:val="00FB3C65"/>
    <w:rsid w:val="00FB3DF2"/>
    <w:rsid w:val="00FB3FDC"/>
    <w:rsid w:val="00FB41BA"/>
    <w:rsid w:val="00FB42C3"/>
    <w:rsid w:val="00FB42C9"/>
    <w:rsid w:val="00FB443B"/>
    <w:rsid w:val="00FB45E7"/>
    <w:rsid w:val="00FB4802"/>
    <w:rsid w:val="00FB490A"/>
    <w:rsid w:val="00FB4AEB"/>
    <w:rsid w:val="00FB4CC2"/>
    <w:rsid w:val="00FB4D22"/>
    <w:rsid w:val="00FB4D4A"/>
    <w:rsid w:val="00FB500F"/>
    <w:rsid w:val="00FB5067"/>
    <w:rsid w:val="00FB5552"/>
    <w:rsid w:val="00FB55C9"/>
    <w:rsid w:val="00FB57CD"/>
    <w:rsid w:val="00FB5934"/>
    <w:rsid w:val="00FB596D"/>
    <w:rsid w:val="00FB5A7A"/>
    <w:rsid w:val="00FB5BEC"/>
    <w:rsid w:val="00FB5BF0"/>
    <w:rsid w:val="00FB5DF9"/>
    <w:rsid w:val="00FB6074"/>
    <w:rsid w:val="00FB61AE"/>
    <w:rsid w:val="00FB64A3"/>
    <w:rsid w:val="00FB65D3"/>
    <w:rsid w:val="00FB6897"/>
    <w:rsid w:val="00FB689F"/>
    <w:rsid w:val="00FB6964"/>
    <w:rsid w:val="00FB6B9A"/>
    <w:rsid w:val="00FB6C31"/>
    <w:rsid w:val="00FB6DA5"/>
    <w:rsid w:val="00FB6F35"/>
    <w:rsid w:val="00FB704A"/>
    <w:rsid w:val="00FB73F9"/>
    <w:rsid w:val="00FB7672"/>
    <w:rsid w:val="00FB7889"/>
    <w:rsid w:val="00FB7894"/>
    <w:rsid w:val="00FB78F9"/>
    <w:rsid w:val="00FB79EC"/>
    <w:rsid w:val="00FB7C91"/>
    <w:rsid w:val="00FB7FA2"/>
    <w:rsid w:val="00FC0395"/>
    <w:rsid w:val="00FC06D8"/>
    <w:rsid w:val="00FC091A"/>
    <w:rsid w:val="00FC0AF7"/>
    <w:rsid w:val="00FC0C33"/>
    <w:rsid w:val="00FC0C96"/>
    <w:rsid w:val="00FC0D0B"/>
    <w:rsid w:val="00FC0E9A"/>
    <w:rsid w:val="00FC101F"/>
    <w:rsid w:val="00FC11AB"/>
    <w:rsid w:val="00FC11F7"/>
    <w:rsid w:val="00FC1273"/>
    <w:rsid w:val="00FC1339"/>
    <w:rsid w:val="00FC1614"/>
    <w:rsid w:val="00FC1702"/>
    <w:rsid w:val="00FC186C"/>
    <w:rsid w:val="00FC189A"/>
    <w:rsid w:val="00FC1969"/>
    <w:rsid w:val="00FC1A54"/>
    <w:rsid w:val="00FC1BC2"/>
    <w:rsid w:val="00FC1C5E"/>
    <w:rsid w:val="00FC1D40"/>
    <w:rsid w:val="00FC1D42"/>
    <w:rsid w:val="00FC205A"/>
    <w:rsid w:val="00FC21B9"/>
    <w:rsid w:val="00FC21DE"/>
    <w:rsid w:val="00FC2466"/>
    <w:rsid w:val="00FC27D7"/>
    <w:rsid w:val="00FC27EC"/>
    <w:rsid w:val="00FC2811"/>
    <w:rsid w:val="00FC2A30"/>
    <w:rsid w:val="00FC2B82"/>
    <w:rsid w:val="00FC2C79"/>
    <w:rsid w:val="00FC2CF9"/>
    <w:rsid w:val="00FC2D24"/>
    <w:rsid w:val="00FC2E71"/>
    <w:rsid w:val="00FC302A"/>
    <w:rsid w:val="00FC32CA"/>
    <w:rsid w:val="00FC32E5"/>
    <w:rsid w:val="00FC3355"/>
    <w:rsid w:val="00FC35CD"/>
    <w:rsid w:val="00FC36CC"/>
    <w:rsid w:val="00FC3AFA"/>
    <w:rsid w:val="00FC3C21"/>
    <w:rsid w:val="00FC3D03"/>
    <w:rsid w:val="00FC3E01"/>
    <w:rsid w:val="00FC3E5B"/>
    <w:rsid w:val="00FC3EFE"/>
    <w:rsid w:val="00FC3F65"/>
    <w:rsid w:val="00FC40B8"/>
    <w:rsid w:val="00FC422B"/>
    <w:rsid w:val="00FC4230"/>
    <w:rsid w:val="00FC44B3"/>
    <w:rsid w:val="00FC46DF"/>
    <w:rsid w:val="00FC4855"/>
    <w:rsid w:val="00FC4C38"/>
    <w:rsid w:val="00FC4E9A"/>
    <w:rsid w:val="00FC4EE9"/>
    <w:rsid w:val="00FC50A4"/>
    <w:rsid w:val="00FC5425"/>
    <w:rsid w:val="00FC545B"/>
    <w:rsid w:val="00FC5515"/>
    <w:rsid w:val="00FC5841"/>
    <w:rsid w:val="00FC58D8"/>
    <w:rsid w:val="00FC5A3C"/>
    <w:rsid w:val="00FC5AA3"/>
    <w:rsid w:val="00FC5D06"/>
    <w:rsid w:val="00FC5F59"/>
    <w:rsid w:val="00FC5F9C"/>
    <w:rsid w:val="00FC6123"/>
    <w:rsid w:val="00FC6127"/>
    <w:rsid w:val="00FC6204"/>
    <w:rsid w:val="00FC6239"/>
    <w:rsid w:val="00FC634D"/>
    <w:rsid w:val="00FC6358"/>
    <w:rsid w:val="00FC6448"/>
    <w:rsid w:val="00FC649A"/>
    <w:rsid w:val="00FC6589"/>
    <w:rsid w:val="00FC66C4"/>
    <w:rsid w:val="00FC67AA"/>
    <w:rsid w:val="00FC680D"/>
    <w:rsid w:val="00FC685C"/>
    <w:rsid w:val="00FC6933"/>
    <w:rsid w:val="00FC698D"/>
    <w:rsid w:val="00FC6A58"/>
    <w:rsid w:val="00FC6A87"/>
    <w:rsid w:val="00FC6A93"/>
    <w:rsid w:val="00FC6BF1"/>
    <w:rsid w:val="00FC6C0F"/>
    <w:rsid w:val="00FC6C1E"/>
    <w:rsid w:val="00FC6D13"/>
    <w:rsid w:val="00FC6DE3"/>
    <w:rsid w:val="00FC703F"/>
    <w:rsid w:val="00FC708B"/>
    <w:rsid w:val="00FC71AE"/>
    <w:rsid w:val="00FC7284"/>
    <w:rsid w:val="00FC739F"/>
    <w:rsid w:val="00FC744B"/>
    <w:rsid w:val="00FC7511"/>
    <w:rsid w:val="00FC7536"/>
    <w:rsid w:val="00FC7592"/>
    <w:rsid w:val="00FC761B"/>
    <w:rsid w:val="00FC76B6"/>
    <w:rsid w:val="00FC76E0"/>
    <w:rsid w:val="00FC773C"/>
    <w:rsid w:val="00FC77A8"/>
    <w:rsid w:val="00FC7800"/>
    <w:rsid w:val="00FC79AF"/>
    <w:rsid w:val="00FC7AFE"/>
    <w:rsid w:val="00FC7F03"/>
    <w:rsid w:val="00FC7FA7"/>
    <w:rsid w:val="00FD00B2"/>
    <w:rsid w:val="00FD00EE"/>
    <w:rsid w:val="00FD01AD"/>
    <w:rsid w:val="00FD025A"/>
    <w:rsid w:val="00FD04FF"/>
    <w:rsid w:val="00FD09F5"/>
    <w:rsid w:val="00FD0B69"/>
    <w:rsid w:val="00FD0E89"/>
    <w:rsid w:val="00FD119D"/>
    <w:rsid w:val="00FD12BC"/>
    <w:rsid w:val="00FD1313"/>
    <w:rsid w:val="00FD1410"/>
    <w:rsid w:val="00FD1745"/>
    <w:rsid w:val="00FD18B4"/>
    <w:rsid w:val="00FD18F2"/>
    <w:rsid w:val="00FD1C3E"/>
    <w:rsid w:val="00FD1D98"/>
    <w:rsid w:val="00FD1E86"/>
    <w:rsid w:val="00FD1EF5"/>
    <w:rsid w:val="00FD2121"/>
    <w:rsid w:val="00FD21E2"/>
    <w:rsid w:val="00FD23CA"/>
    <w:rsid w:val="00FD2404"/>
    <w:rsid w:val="00FD243A"/>
    <w:rsid w:val="00FD26DF"/>
    <w:rsid w:val="00FD27FD"/>
    <w:rsid w:val="00FD284F"/>
    <w:rsid w:val="00FD2A44"/>
    <w:rsid w:val="00FD2B81"/>
    <w:rsid w:val="00FD2C2A"/>
    <w:rsid w:val="00FD2D61"/>
    <w:rsid w:val="00FD2D71"/>
    <w:rsid w:val="00FD2D7D"/>
    <w:rsid w:val="00FD2DDA"/>
    <w:rsid w:val="00FD2FB7"/>
    <w:rsid w:val="00FD3207"/>
    <w:rsid w:val="00FD32DB"/>
    <w:rsid w:val="00FD3A17"/>
    <w:rsid w:val="00FD3A5D"/>
    <w:rsid w:val="00FD3A69"/>
    <w:rsid w:val="00FD3CB2"/>
    <w:rsid w:val="00FD3DF4"/>
    <w:rsid w:val="00FD3E28"/>
    <w:rsid w:val="00FD3EAA"/>
    <w:rsid w:val="00FD3F38"/>
    <w:rsid w:val="00FD4222"/>
    <w:rsid w:val="00FD423B"/>
    <w:rsid w:val="00FD426E"/>
    <w:rsid w:val="00FD4591"/>
    <w:rsid w:val="00FD4982"/>
    <w:rsid w:val="00FD4AFB"/>
    <w:rsid w:val="00FD4B74"/>
    <w:rsid w:val="00FD4F51"/>
    <w:rsid w:val="00FD4FB3"/>
    <w:rsid w:val="00FD5504"/>
    <w:rsid w:val="00FD5609"/>
    <w:rsid w:val="00FD575A"/>
    <w:rsid w:val="00FD585C"/>
    <w:rsid w:val="00FD59F8"/>
    <w:rsid w:val="00FD5A9B"/>
    <w:rsid w:val="00FD5AC4"/>
    <w:rsid w:val="00FD5B61"/>
    <w:rsid w:val="00FD5CFE"/>
    <w:rsid w:val="00FD5D3A"/>
    <w:rsid w:val="00FD611D"/>
    <w:rsid w:val="00FD612B"/>
    <w:rsid w:val="00FD61B2"/>
    <w:rsid w:val="00FD62CC"/>
    <w:rsid w:val="00FD63F1"/>
    <w:rsid w:val="00FD6452"/>
    <w:rsid w:val="00FD6555"/>
    <w:rsid w:val="00FD65D8"/>
    <w:rsid w:val="00FD669C"/>
    <w:rsid w:val="00FD66FC"/>
    <w:rsid w:val="00FD6713"/>
    <w:rsid w:val="00FD67A6"/>
    <w:rsid w:val="00FD6ACD"/>
    <w:rsid w:val="00FD6BD4"/>
    <w:rsid w:val="00FD6CCF"/>
    <w:rsid w:val="00FD6E53"/>
    <w:rsid w:val="00FD7001"/>
    <w:rsid w:val="00FD70C8"/>
    <w:rsid w:val="00FD71FE"/>
    <w:rsid w:val="00FD7289"/>
    <w:rsid w:val="00FD743D"/>
    <w:rsid w:val="00FD7530"/>
    <w:rsid w:val="00FD755E"/>
    <w:rsid w:val="00FD762B"/>
    <w:rsid w:val="00FD7639"/>
    <w:rsid w:val="00FD76B0"/>
    <w:rsid w:val="00FD7844"/>
    <w:rsid w:val="00FD78AB"/>
    <w:rsid w:val="00FD7D91"/>
    <w:rsid w:val="00FD7DA1"/>
    <w:rsid w:val="00FD7EDA"/>
    <w:rsid w:val="00FD7F25"/>
    <w:rsid w:val="00FD7FF0"/>
    <w:rsid w:val="00FE0047"/>
    <w:rsid w:val="00FE0197"/>
    <w:rsid w:val="00FE036C"/>
    <w:rsid w:val="00FE03F5"/>
    <w:rsid w:val="00FE0562"/>
    <w:rsid w:val="00FE0645"/>
    <w:rsid w:val="00FE08A9"/>
    <w:rsid w:val="00FE098A"/>
    <w:rsid w:val="00FE0BF3"/>
    <w:rsid w:val="00FE0FB7"/>
    <w:rsid w:val="00FE12D0"/>
    <w:rsid w:val="00FE15FE"/>
    <w:rsid w:val="00FE167F"/>
    <w:rsid w:val="00FE1F4F"/>
    <w:rsid w:val="00FE1F8B"/>
    <w:rsid w:val="00FE2398"/>
    <w:rsid w:val="00FE2831"/>
    <w:rsid w:val="00FE288B"/>
    <w:rsid w:val="00FE28B7"/>
    <w:rsid w:val="00FE29BB"/>
    <w:rsid w:val="00FE2A93"/>
    <w:rsid w:val="00FE2AD2"/>
    <w:rsid w:val="00FE2D96"/>
    <w:rsid w:val="00FE2DE5"/>
    <w:rsid w:val="00FE2EEF"/>
    <w:rsid w:val="00FE313E"/>
    <w:rsid w:val="00FE3224"/>
    <w:rsid w:val="00FE32D3"/>
    <w:rsid w:val="00FE3614"/>
    <w:rsid w:val="00FE36C4"/>
    <w:rsid w:val="00FE389F"/>
    <w:rsid w:val="00FE3B3B"/>
    <w:rsid w:val="00FE3B65"/>
    <w:rsid w:val="00FE3D57"/>
    <w:rsid w:val="00FE3F72"/>
    <w:rsid w:val="00FE3F77"/>
    <w:rsid w:val="00FE4490"/>
    <w:rsid w:val="00FE44B9"/>
    <w:rsid w:val="00FE4502"/>
    <w:rsid w:val="00FE4575"/>
    <w:rsid w:val="00FE473E"/>
    <w:rsid w:val="00FE48BC"/>
    <w:rsid w:val="00FE4903"/>
    <w:rsid w:val="00FE498A"/>
    <w:rsid w:val="00FE49F5"/>
    <w:rsid w:val="00FE4A1F"/>
    <w:rsid w:val="00FE4A5E"/>
    <w:rsid w:val="00FE4B91"/>
    <w:rsid w:val="00FE4C58"/>
    <w:rsid w:val="00FE4EB6"/>
    <w:rsid w:val="00FE502C"/>
    <w:rsid w:val="00FE5318"/>
    <w:rsid w:val="00FE538D"/>
    <w:rsid w:val="00FE54B5"/>
    <w:rsid w:val="00FE54C5"/>
    <w:rsid w:val="00FE5539"/>
    <w:rsid w:val="00FE5672"/>
    <w:rsid w:val="00FE56E6"/>
    <w:rsid w:val="00FE5790"/>
    <w:rsid w:val="00FE57D2"/>
    <w:rsid w:val="00FE59AD"/>
    <w:rsid w:val="00FE5D18"/>
    <w:rsid w:val="00FE5E5A"/>
    <w:rsid w:val="00FE61BF"/>
    <w:rsid w:val="00FE62D1"/>
    <w:rsid w:val="00FE6501"/>
    <w:rsid w:val="00FE6735"/>
    <w:rsid w:val="00FE6876"/>
    <w:rsid w:val="00FE69C8"/>
    <w:rsid w:val="00FE6A0A"/>
    <w:rsid w:val="00FE6A61"/>
    <w:rsid w:val="00FE6E22"/>
    <w:rsid w:val="00FE6E77"/>
    <w:rsid w:val="00FE6EF6"/>
    <w:rsid w:val="00FE6FB4"/>
    <w:rsid w:val="00FE724E"/>
    <w:rsid w:val="00FE73DD"/>
    <w:rsid w:val="00FE7412"/>
    <w:rsid w:val="00FE75CC"/>
    <w:rsid w:val="00FE7669"/>
    <w:rsid w:val="00FE77C0"/>
    <w:rsid w:val="00FE77EB"/>
    <w:rsid w:val="00FE7908"/>
    <w:rsid w:val="00FE7A24"/>
    <w:rsid w:val="00FE7AC3"/>
    <w:rsid w:val="00FE7AE0"/>
    <w:rsid w:val="00FE7AE1"/>
    <w:rsid w:val="00FE7BC3"/>
    <w:rsid w:val="00FF02A8"/>
    <w:rsid w:val="00FF0703"/>
    <w:rsid w:val="00FF0A11"/>
    <w:rsid w:val="00FF0B5B"/>
    <w:rsid w:val="00FF0C23"/>
    <w:rsid w:val="00FF0EAE"/>
    <w:rsid w:val="00FF0FE9"/>
    <w:rsid w:val="00FF10F6"/>
    <w:rsid w:val="00FF13EF"/>
    <w:rsid w:val="00FF16D1"/>
    <w:rsid w:val="00FF16F7"/>
    <w:rsid w:val="00FF1953"/>
    <w:rsid w:val="00FF19E4"/>
    <w:rsid w:val="00FF1A82"/>
    <w:rsid w:val="00FF1A93"/>
    <w:rsid w:val="00FF1CA1"/>
    <w:rsid w:val="00FF1D3C"/>
    <w:rsid w:val="00FF2112"/>
    <w:rsid w:val="00FF21A6"/>
    <w:rsid w:val="00FF2243"/>
    <w:rsid w:val="00FF2327"/>
    <w:rsid w:val="00FF23A0"/>
    <w:rsid w:val="00FF251B"/>
    <w:rsid w:val="00FF25D1"/>
    <w:rsid w:val="00FF26D4"/>
    <w:rsid w:val="00FF26DA"/>
    <w:rsid w:val="00FF29A4"/>
    <w:rsid w:val="00FF2B54"/>
    <w:rsid w:val="00FF2B64"/>
    <w:rsid w:val="00FF2BD2"/>
    <w:rsid w:val="00FF2C36"/>
    <w:rsid w:val="00FF2DE9"/>
    <w:rsid w:val="00FF2F78"/>
    <w:rsid w:val="00FF3030"/>
    <w:rsid w:val="00FF324A"/>
    <w:rsid w:val="00FF33FA"/>
    <w:rsid w:val="00FF34D7"/>
    <w:rsid w:val="00FF35C6"/>
    <w:rsid w:val="00FF3818"/>
    <w:rsid w:val="00FF39F4"/>
    <w:rsid w:val="00FF3B8C"/>
    <w:rsid w:val="00FF3C35"/>
    <w:rsid w:val="00FF3EEC"/>
    <w:rsid w:val="00FF3F84"/>
    <w:rsid w:val="00FF4159"/>
    <w:rsid w:val="00FF41DE"/>
    <w:rsid w:val="00FF42D1"/>
    <w:rsid w:val="00FF4453"/>
    <w:rsid w:val="00FF4465"/>
    <w:rsid w:val="00FF4716"/>
    <w:rsid w:val="00FF4A67"/>
    <w:rsid w:val="00FF4E76"/>
    <w:rsid w:val="00FF5174"/>
    <w:rsid w:val="00FF57EB"/>
    <w:rsid w:val="00FF595B"/>
    <w:rsid w:val="00FF5B58"/>
    <w:rsid w:val="00FF5D44"/>
    <w:rsid w:val="00FF5DD6"/>
    <w:rsid w:val="00FF5DE3"/>
    <w:rsid w:val="00FF5DF8"/>
    <w:rsid w:val="00FF5E2D"/>
    <w:rsid w:val="00FF5F1F"/>
    <w:rsid w:val="00FF5F52"/>
    <w:rsid w:val="00FF61EB"/>
    <w:rsid w:val="00FF64D3"/>
    <w:rsid w:val="00FF658F"/>
    <w:rsid w:val="00FF6634"/>
    <w:rsid w:val="00FF682B"/>
    <w:rsid w:val="00FF68A2"/>
    <w:rsid w:val="00FF68D7"/>
    <w:rsid w:val="00FF69EA"/>
    <w:rsid w:val="00FF6B35"/>
    <w:rsid w:val="00FF6C35"/>
    <w:rsid w:val="00FF6CB9"/>
    <w:rsid w:val="00FF6D9D"/>
    <w:rsid w:val="00FF6F82"/>
    <w:rsid w:val="00FF70D0"/>
    <w:rsid w:val="00FF71D0"/>
    <w:rsid w:val="00FF7377"/>
    <w:rsid w:val="00FF75FB"/>
    <w:rsid w:val="00FF780D"/>
    <w:rsid w:val="00FF78A7"/>
    <w:rsid w:val="00FF78F1"/>
    <w:rsid w:val="00FF7A25"/>
    <w:rsid w:val="00FF7C09"/>
    <w:rsid w:val="00FF7DA5"/>
    <w:rsid w:val="00FF7E2B"/>
    <w:rsid w:val="00FF7F23"/>
    <w:rsid w:val="011531BF"/>
    <w:rsid w:val="0121E451"/>
    <w:rsid w:val="013A7172"/>
    <w:rsid w:val="014D9DE2"/>
    <w:rsid w:val="0168B1B4"/>
    <w:rsid w:val="016ECC40"/>
    <w:rsid w:val="017B160F"/>
    <w:rsid w:val="01EA7351"/>
    <w:rsid w:val="01F34EBB"/>
    <w:rsid w:val="0293CA55"/>
    <w:rsid w:val="02A49AF1"/>
    <w:rsid w:val="02BD26FB"/>
    <w:rsid w:val="02C5339C"/>
    <w:rsid w:val="0301BE7D"/>
    <w:rsid w:val="031E1870"/>
    <w:rsid w:val="035C23CF"/>
    <w:rsid w:val="039511AB"/>
    <w:rsid w:val="03A71AB0"/>
    <w:rsid w:val="04190534"/>
    <w:rsid w:val="042889B1"/>
    <w:rsid w:val="04734D7F"/>
    <w:rsid w:val="049B8AB6"/>
    <w:rsid w:val="04F6C65A"/>
    <w:rsid w:val="0520B170"/>
    <w:rsid w:val="053FBE22"/>
    <w:rsid w:val="054249AC"/>
    <w:rsid w:val="055836F7"/>
    <w:rsid w:val="055CF894"/>
    <w:rsid w:val="0583E549"/>
    <w:rsid w:val="0585BFDF"/>
    <w:rsid w:val="05B527DA"/>
    <w:rsid w:val="05DD017F"/>
    <w:rsid w:val="062A94B3"/>
    <w:rsid w:val="06375CFF"/>
    <w:rsid w:val="064CF098"/>
    <w:rsid w:val="06AEF10F"/>
    <w:rsid w:val="06B24EA5"/>
    <w:rsid w:val="06CF8827"/>
    <w:rsid w:val="0727C10D"/>
    <w:rsid w:val="072ED381"/>
    <w:rsid w:val="074FDCA1"/>
    <w:rsid w:val="07602EA6"/>
    <w:rsid w:val="0778C209"/>
    <w:rsid w:val="07C91C8A"/>
    <w:rsid w:val="07D59BEF"/>
    <w:rsid w:val="07E3F878"/>
    <w:rsid w:val="07FE4951"/>
    <w:rsid w:val="086094CC"/>
    <w:rsid w:val="088D1893"/>
    <w:rsid w:val="08A50B94"/>
    <w:rsid w:val="08D13634"/>
    <w:rsid w:val="093B998F"/>
    <w:rsid w:val="09841C2F"/>
    <w:rsid w:val="09E0DA67"/>
    <w:rsid w:val="09F0887E"/>
    <w:rsid w:val="0A035EC7"/>
    <w:rsid w:val="0A14D82C"/>
    <w:rsid w:val="0A1F6BD9"/>
    <w:rsid w:val="0A6FF379"/>
    <w:rsid w:val="0A71C475"/>
    <w:rsid w:val="0A904DBA"/>
    <w:rsid w:val="0A953D4D"/>
    <w:rsid w:val="0ACEBE84"/>
    <w:rsid w:val="0AE6D274"/>
    <w:rsid w:val="0B4B7620"/>
    <w:rsid w:val="0B5BF127"/>
    <w:rsid w:val="0B690E63"/>
    <w:rsid w:val="0B94BE50"/>
    <w:rsid w:val="0BE2E963"/>
    <w:rsid w:val="0BFB93C9"/>
    <w:rsid w:val="0C0C027D"/>
    <w:rsid w:val="0C23E9F6"/>
    <w:rsid w:val="0C536F94"/>
    <w:rsid w:val="0C5B93F5"/>
    <w:rsid w:val="0D51FE63"/>
    <w:rsid w:val="0D6912EC"/>
    <w:rsid w:val="0DBE9263"/>
    <w:rsid w:val="0DC1C24C"/>
    <w:rsid w:val="0DC20F1B"/>
    <w:rsid w:val="0DE76961"/>
    <w:rsid w:val="0DF0F383"/>
    <w:rsid w:val="0E108FE8"/>
    <w:rsid w:val="0E12D9B8"/>
    <w:rsid w:val="0E217C35"/>
    <w:rsid w:val="0E314CBE"/>
    <w:rsid w:val="0E33957C"/>
    <w:rsid w:val="0E4C9E5D"/>
    <w:rsid w:val="0E69FBF5"/>
    <w:rsid w:val="0E86DABD"/>
    <w:rsid w:val="0EA708E2"/>
    <w:rsid w:val="0EC9F3CA"/>
    <w:rsid w:val="0ECABE13"/>
    <w:rsid w:val="0EEEB57B"/>
    <w:rsid w:val="0F15EDFC"/>
    <w:rsid w:val="0F1A4EA7"/>
    <w:rsid w:val="0F248710"/>
    <w:rsid w:val="0F5C0A20"/>
    <w:rsid w:val="0FBD254E"/>
    <w:rsid w:val="0FD715AC"/>
    <w:rsid w:val="0FDF27C5"/>
    <w:rsid w:val="10110F37"/>
    <w:rsid w:val="103E2DE9"/>
    <w:rsid w:val="10559820"/>
    <w:rsid w:val="10882A67"/>
    <w:rsid w:val="10A5B91F"/>
    <w:rsid w:val="10CB1278"/>
    <w:rsid w:val="110A5157"/>
    <w:rsid w:val="111564E1"/>
    <w:rsid w:val="1140960B"/>
    <w:rsid w:val="115F9676"/>
    <w:rsid w:val="11759552"/>
    <w:rsid w:val="1183B9DC"/>
    <w:rsid w:val="119EB894"/>
    <w:rsid w:val="11C2724E"/>
    <w:rsid w:val="11E04437"/>
    <w:rsid w:val="11E349A7"/>
    <w:rsid w:val="1238C94B"/>
    <w:rsid w:val="1249D40B"/>
    <w:rsid w:val="126245E9"/>
    <w:rsid w:val="1292F4B6"/>
    <w:rsid w:val="12D35C7C"/>
    <w:rsid w:val="13208560"/>
    <w:rsid w:val="132B6622"/>
    <w:rsid w:val="13301F2D"/>
    <w:rsid w:val="13A49B0B"/>
    <w:rsid w:val="13A8ACB3"/>
    <w:rsid w:val="13B6C3DC"/>
    <w:rsid w:val="13C44698"/>
    <w:rsid w:val="13D736B4"/>
    <w:rsid w:val="13F176B4"/>
    <w:rsid w:val="14760169"/>
    <w:rsid w:val="1486C9F3"/>
    <w:rsid w:val="14A55E18"/>
    <w:rsid w:val="14C00C27"/>
    <w:rsid w:val="14E6937C"/>
    <w:rsid w:val="1537F7EC"/>
    <w:rsid w:val="155F3D77"/>
    <w:rsid w:val="1575EFCF"/>
    <w:rsid w:val="157E54CA"/>
    <w:rsid w:val="157FBFD4"/>
    <w:rsid w:val="1584762C"/>
    <w:rsid w:val="158857D5"/>
    <w:rsid w:val="15AC2497"/>
    <w:rsid w:val="15B7B107"/>
    <w:rsid w:val="15F8C51C"/>
    <w:rsid w:val="1610D4D7"/>
    <w:rsid w:val="166AE153"/>
    <w:rsid w:val="16757013"/>
    <w:rsid w:val="167F56CF"/>
    <w:rsid w:val="16E6C2BA"/>
    <w:rsid w:val="17151B6B"/>
    <w:rsid w:val="17234E4D"/>
    <w:rsid w:val="1742CC8F"/>
    <w:rsid w:val="177CFC4E"/>
    <w:rsid w:val="179D88AC"/>
    <w:rsid w:val="18161909"/>
    <w:rsid w:val="183C46E9"/>
    <w:rsid w:val="187B542D"/>
    <w:rsid w:val="18965B3F"/>
    <w:rsid w:val="18975041"/>
    <w:rsid w:val="18D18FDB"/>
    <w:rsid w:val="18DEE288"/>
    <w:rsid w:val="19075498"/>
    <w:rsid w:val="190A9D3A"/>
    <w:rsid w:val="193F9F94"/>
    <w:rsid w:val="1950C79F"/>
    <w:rsid w:val="1957F6D0"/>
    <w:rsid w:val="196A74CE"/>
    <w:rsid w:val="198A085B"/>
    <w:rsid w:val="19AA56DA"/>
    <w:rsid w:val="19BD1B81"/>
    <w:rsid w:val="19C36ED0"/>
    <w:rsid w:val="19CFCEDE"/>
    <w:rsid w:val="19D7BBD1"/>
    <w:rsid w:val="19E71287"/>
    <w:rsid w:val="1A1428C4"/>
    <w:rsid w:val="1A641835"/>
    <w:rsid w:val="1A80D36F"/>
    <w:rsid w:val="1AB466B0"/>
    <w:rsid w:val="1B3187E5"/>
    <w:rsid w:val="1B9C8FA4"/>
    <w:rsid w:val="1BAFF0CA"/>
    <w:rsid w:val="1BB4AB19"/>
    <w:rsid w:val="1BCED84E"/>
    <w:rsid w:val="1BE8B0C3"/>
    <w:rsid w:val="1BF569A1"/>
    <w:rsid w:val="1C30785D"/>
    <w:rsid w:val="1C3DCF46"/>
    <w:rsid w:val="1C549294"/>
    <w:rsid w:val="1C5B773A"/>
    <w:rsid w:val="1C602736"/>
    <w:rsid w:val="1C8B364A"/>
    <w:rsid w:val="1CC99BEE"/>
    <w:rsid w:val="1D0BE12C"/>
    <w:rsid w:val="1D46624B"/>
    <w:rsid w:val="1D4E4391"/>
    <w:rsid w:val="1DBA2F76"/>
    <w:rsid w:val="1DC0E087"/>
    <w:rsid w:val="1DFF16E2"/>
    <w:rsid w:val="1E834344"/>
    <w:rsid w:val="1EABF930"/>
    <w:rsid w:val="1ECB9005"/>
    <w:rsid w:val="1EDE4277"/>
    <w:rsid w:val="1EE0706A"/>
    <w:rsid w:val="1EE3AF35"/>
    <w:rsid w:val="1EFE5FD6"/>
    <w:rsid w:val="1F115978"/>
    <w:rsid w:val="1F20A16D"/>
    <w:rsid w:val="1F43FA06"/>
    <w:rsid w:val="1F50E134"/>
    <w:rsid w:val="1FD846D0"/>
    <w:rsid w:val="1FDB3468"/>
    <w:rsid w:val="2005D20C"/>
    <w:rsid w:val="200F4150"/>
    <w:rsid w:val="201B0141"/>
    <w:rsid w:val="20244E92"/>
    <w:rsid w:val="20350BB7"/>
    <w:rsid w:val="2035C91F"/>
    <w:rsid w:val="2099F457"/>
    <w:rsid w:val="20A5E55A"/>
    <w:rsid w:val="20BCE474"/>
    <w:rsid w:val="20D40B43"/>
    <w:rsid w:val="2164F8C2"/>
    <w:rsid w:val="217C8212"/>
    <w:rsid w:val="21A93316"/>
    <w:rsid w:val="21C8ACF1"/>
    <w:rsid w:val="21E3AE1A"/>
    <w:rsid w:val="21FBA77E"/>
    <w:rsid w:val="2203DC5A"/>
    <w:rsid w:val="220BC567"/>
    <w:rsid w:val="2217647D"/>
    <w:rsid w:val="22242133"/>
    <w:rsid w:val="2261BF4B"/>
    <w:rsid w:val="22A45C39"/>
    <w:rsid w:val="22DCF2E5"/>
    <w:rsid w:val="22E10403"/>
    <w:rsid w:val="22E1B866"/>
    <w:rsid w:val="23303701"/>
    <w:rsid w:val="233821C1"/>
    <w:rsid w:val="23A09FBE"/>
    <w:rsid w:val="23BE14D1"/>
    <w:rsid w:val="23EF8914"/>
    <w:rsid w:val="23F93217"/>
    <w:rsid w:val="2429A837"/>
    <w:rsid w:val="242B1B0D"/>
    <w:rsid w:val="2438A2AD"/>
    <w:rsid w:val="24586119"/>
    <w:rsid w:val="2463F8C7"/>
    <w:rsid w:val="2477D5A3"/>
    <w:rsid w:val="247E0EBE"/>
    <w:rsid w:val="2495E8D4"/>
    <w:rsid w:val="24AE7BE1"/>
    <w:rsid w:val="24B6E0DD"/>
    <w:rsid w:val="24C16B89"/>
    <w:rsid w:val="24ECA755"/>
    <w:rsid w:val="25082EF3"/>
    <w:rsid w:val="2570FE1D"/>
    <w:rsid w:val="25AADD5B"/>
    <w:rsid w:val="25AC18FE"/>
    <w:rsid w:val="25DDB0EA"/>
    <w:rsid w:val="25F4004A"/>
    <w:rsid w:val="25F96CB4"/>
    <w:rsid w:val="261F02C5"/>
    <w:rsid w:val="26387D6F"/>
    <w:rsid w:val="263DDB0E"/>
    <w:rsid w:val="26639EA7"/>
    <w:rsid w:val="266CF26E"/>
    <w:rsid w:val="26796021"/>
    <w:rsid w:val="267B9353"/>
    <w:rsid w:val="2684CCAD"/>
    <w:rsid w:val="268603E2"/>
    <w:rsid w:val="26A462E7"/>
    <w:rsid w:val="26B97DE5"/>
    <w:rsid w:val="27438072"/>
    <w:rsid w:val="2747E95F"/>
    <w:rsid w:val="275A9129"/>
    <w:rsid w:val="27B74EE3"/>
    <w:rsid w:val="27CCC524"/>
    <w:rsid w:val="2826CF6D"/>
    <w:rsid w:val="283756FD"/>
    <w:rsid w:val="28ADCA62"/>
    <w:rsid w:val="28AF2040"/>
    <w:rsid w:val="28C900E5"/>
    <w:rsid w:val="28E5B191"/>
    <w:rsid w:val="28FDA531"/>
    <w:rsid w:val="29070BC9"/>
    <w:rsid w:val="297CD413"/>
    <w:rsid w:val="297CF1B0"/>
    <w:rsid w:val="299FC2D2"/>
    <w:rsid w:val="29A29695"/>
    <w:rsid w:val="29BB56EA"/>
    <w:rsid w:val="29CC74AE"/>
    <w:rsid w:val="29D65D22"/>
    <w:rsid w:val="29E05D26"/>
    <w:rsid w:val="2A2D8947"/>
    <w:rsid w:val="2ABA22F0"/>
    <w:rsid w:val="2ACBD3C0"/>
    <w:rsid w:val="2B0E8C4D"/>
    <w:rsid w:val="2B19B6B7"/>
    <w:rsid w:val="2B34B17A"/>
    <w:rsid w:val="2B5FDBB3"/>
    <w:rsid w:val="2B998AA0"/>
    <w:rsid w:val="2BA45F5B"/>
    <w:rsid w:val="2BC80EED"/>
    <w:rsid w:val="2BD7ACA8"/>
    <w:rsid w:val="2BE55774"/>
    <w:rsid w:val="2BE6E8EC"/>
    <w:rsid w:val="2BFE01B8"/>
    <w:rsid w:val="2C36C85D"/>
    <w:rsid w:val="2CC856BE"/>
    <w:rsid w:val="2D13A787"/>
    <w:rsid w:val="2D472A52"/>
    <w:rsid w:val="2D4CC059"/>
    <w:rsid w:val="2D4DA7A6"/>
    <w:rsid w:val="2D93C937"/>
    <w:rsid w:val="2DA766FF"/>
    <w:rsid w:val="2DD88C49"/>
    <w:rsid w:val="2DDBBD24"/>
    <w:rsid w:val="2DF04EDF"/>
    <w:rsid w:val="2DF11629"/>
    <w:rsid w:val="2DFCBA99"/>
    <w:rsid w:val="2E0C68BD"/>
    <w:rsid w:val="2E126433"/>
    <w:rsid w:val="2E2A66F7"/>
    <w:rsid w:val="2E6C1830"/>
    <w:rsid w:val="2EED1A07"/>
    <w:rsid w:val="2EF2DC63"/>
    <w:rsid w:val="2EF39EDC"/>
    <w:rsid w:val="2F1779FC"/>
    <w:rsid w:val="2F701D55"/>
    <w:rsid w:val="2F86DFF8"/>
    <w:rsid w:val="2F9264EE"/>
    <w:rsid w:val="2F99CB39"/>
    <w:rsid w:val="2FE20BC9"/>
    <w:rsid w:val="2FE3EA4A"/>
    <w:rsid w:val="2FE418EE"/>
    <w:rsid w:val="2FEC6141"/>
    <w:rsid w:val="2FFAAD9E"/>
    <w:rsid w:val="3008DB3D"/>
    <w:rsid w:val="301D1625"/>
    <w:rsid w:val="3026C484"/>
    <w:rsid w:val="3059303B"/>
    <w:rsid w:val="30674FC3"/>
    <w:rsid w:val="3077E69F"/>
    <w:rsid w:val="30839278"/>
    <w:rsid w:val="30B8B509"/>
    <w:rsid w:val="30EA2A6B"/>
    <w:rsid w:val="30F9ED52"/>
    <w:rsid w:val="3120CD87"/>
    <w:rsid w:val="31352792"/>
    <w:rsid w:val="31661B8B"/>
    <w:rsid w:val="31AB64EE"/>
    <w:rsid w:val="31B17EBB"/>
    <w:rsid w:val="31CBA27F"/>
    <w:rsid w:val="31E42D90"/>
    <w:rsid w:val="3201226B"/>
    <w:rsid w:val="3206B5BC"/>
    <w:rsid w:val="3207F325"/>
    <w:rsid w:val="3208CC24"/>
    <w:rsid w:val="3224B36A"/>
    <w:rsid w:val="323523B3"/>
    <w:rsid w:val="3276930F"/>
    <w:rsid w:val="32DBFF7B"/>
    <w:rsid w:val="3317B866"/>
    <w:rsid w:val="3328B64B"/>
    <w:rsid w:val="333139E2"/>
    <w:rsid w:val="3350E41D"/>
    <w:rsid w:val="336B5E83"/>
    <w:rsid w:val="336C55F8"/>
    <w:rsid w:val="337251E1"/>
    <w:rsid w:val="3390DF82"/>
    <w:rsid w:val="33A190D5"/>
    <w:rsid w:val="33ADBE21"/>
    <w:rsid w:val="33D27E57"/>
    <w:rsid w:val="33D4BC1D"/>
    <w:rsid w:val="33DEECD8"/>
    <w:rsid w:val="33ED5B13"/>
    <w:rsid w:val="3486598C"/>
    <w:rsid w:val="34FDBEE7"/>
    <w:rsid w:val="35316423"/>
    <w:rsid w:val="354C8944"/>
    <w:rsid w:val="358874AE"/>
    <w:rsid w:val="358A19C5"/>
    <w:rsid w:val="358A7822"/>
    <w:rsid w:val="3594492E"/>
    <w:rsid w:val="35B5A962"/>
    <w:rsid w:val="35BA86C3"/>
    <w:rsid w:val="35D4A8F0"/>
    <w:rsid w:val="35F74E58"/>
    <w:rsid w:val="3619EA3E"/>
    <w:rsid w:val="3678D4F6"/>
    <w:rsid w:val="3698B4DA"/>
    <w:rsid w:val="3698E1F7"/>
    <w:rsid w:val="36EFC14F"/>
    <w:rsid w:val="36F06B42"/>
    <w:rsid w:val="371CD6CB"/>
    <w:rsid w:val="372529B4"/>
    <w:rsid w:val="37370C1D"/>
    <w:rsid w:val="3750F4F7"/>
    <w:rsid w:val="3755BEA8"/>
    <w:rsid w:val="3759D5AA"/>
    <w:rsid w:val="3786C0DA"/>
    <w:rsid w:val="37A9D6B4"/>
    <w:rsid w:val="37D56233"/>
    <w:rsid w:val="37EB929B"/>
    <w:rsid w:val="37F674DB"/>
    <w:rsid w:val="38929EFA"/>
    <w:rsid w:val="38987527"/>
    <w:rsid w:val="38BD8BD6"/>
    <w:rsid w:val="38C2A7E2"/>
    <w:rsid w:val="38FDA929"/>
    <w:rsid w:val="3901CB10"/>
    <w:rsid w:val="39140A43"/>
    <w:rsid w:val="391CF233"/>
    <w:rsid w:val="393DF278"/>
    <w:rsid w:val="3951FE5D"/>
    <w:rsid w:val="398FD022"/>
    <w:rsid w:val="3992D915"/>
    <w:rsid w:val="39A4BC22"/>
    <w:rsid w:val="39B4E299"/>
    <w:rsid w:val="39D170F3"/>
    <w:rsid w:val="39EB4D05"/>
    <w:rsid w:val="39F63AB8"/>
    <w:rsid w:val="3A05B121"/>
    <w:rsid w:val="3A136BBB"/>
    <w:rsid w:val="3A14DB44"/>
    <w:rsid w:val="3A1D8B8A"/>
    <w:rsid w:val="3A2070AF"/>
    <w:rsid w:val="3A3914BB"/>
    <w:rsid w:val="3A481A48"/>
    <w:rsid w:val="3A6B3501"/>
    <w:rsid w:val="3AB00D75"/>
    <w:rsid w:val="3AB8DB46"/>
    <w:rsid w:val="3AC9BEFE"/>
    <w:rsid w:val="3AE3D3F8"/>
    <w:rsid w:val="3AFFE998"/>
    <w:rsid w:val="3B0642CA"/>
    <w:rsid w:val="3B251EE8"/>
    <w:rsid w:val="3B2B6809"/>
    <w:rsid w:val="3B367B84"/>
    <w:rsid w:val="3B6CEF66"/>
    <w:rsid w:val="3B78111D"/>
    <w:rsid w:val="3B933DEC"/>
    <w:rsid w:val="3BEB4074"/>
    <w:rsid w:val="3C1D1D10"/>
    <w:rsid w:val="3C2E5E9C"/>
    <w:rsid w:val="3C3A7352"/>
    <w:rsid w:val="3C5D0BBB"/>
    <w:rsid w:val="3C797B51"/>
    <w:rsid w:val="3C983EA9"/>
    <w:rsid w:val="3CE59DAC"/>
    <w:rsid w:val="3CEC4785"/>
    <w:rsid w:val="3D51092C"/>
    <w:rsid w:val="3D6A395A"/>
    <w:rsid w:val="3DC5CA8B"/>
    <w:rsid w:val="3DDB0010"/>
    <w:rsid w:val="3E0EFC17"/>
    <w:rsid w:val="3E15F98A"/>
    <w:rsid w:val="3E1CBE62"/>
    <w:rsid w:val="3E30AC8E"/>
    <w:rsid w:val="3E31C762"/>
    <w:rsid w:val="3E3D7B9E"/>
    <w:rsid w:val="3E64187B"/>
    <w:rsid w:val="3E737F20"/>
    <w:rsid w:val="3F2C0205"/>
    <w:rsid w:val="3F3CF736"/>
    <w:rsid w:val="3F4E87BF"/>
    <w:rsid w:val="3FBAF3FC"/>
    <w:rsid w:val="3FD839D7"/>
    <w:rsid w:val="3FEB43C8"/>
    <w:rsid w:val="4050A0EC"/>
    <w:rsid w:val="405A3348"/>
    <w:rsid w:val="4071FBD5"/>
    <w:rsid w:val="40855858"/>
    <w:rsid w:val="40BA60CB"/>
    <w:rsid w:val="41092AFD"/>
    <w:rsid w:val="411B9092"/>
    <w:rsid w:val="413986C7"/>
    <w:rsid w:val="414BC685"/>
    <w:rsid w:val="41BCFE21"/>
    <w:rsid w:val="41CF1A44"/>
    <w:rsid w:val="41D35094"/>
    <w:rsid w:val="41F5E24B"/>
    <w:rsid w:val="41F6A002"/>
    <w:rsid w:val="420182EF"/>
    <w:rsid w:val="4206E174"/>
    <w:rsid w:val="42177C37"/>
    <w:rsid w:val="422DF4BE"/>
    <w:rsid w:val="423D1F0A"/>
    <w:rsid w:val="4257A339"/>
    <w:rsid w:val="428E98B2"/>
    <w:rsid w:val="433545EA"/>
    <w:rsid w:val="433752CB"/>
    <w:rsid w:val="436695D8"/>
    <w:rsid w:val="437FB75C"/>
    <w:rsid w:val="43AF46C7"/>
    <w:rsid w:val="43B45A33"/>
    <w:rsid w:val="43BC29C3"/>
    <w:rsid w:val="43C7EA01"/>
    <w:rsid w:val="43E9EEBD"/>
    <w:rsid w:val="4402DD6F"/>
    <w:rsid w:val="441AE271"/>
    <w:rsid w:val="44228B09"/>
    <w:rsid w:val="4435422D"/>
    <w:rsid w:val="4471077F"/>
    <w:rsid w:val="4473A168"/>
    <w:rsid w:val="44E056E4"/>
    <w:rsid w:val="45122FB8"/>
    <w:rsid w:val="4521A7CB"/>
    <w:rsid w:val="45572A9B"/>
    <w:rsid w:val="45935CAE"/>
    <w:rsid w:val="45C30337"/>
    <w:rsid w:val="45C71D7C"/>
    <w:rsid w:val="45E95151"/>
    <w:rsid w:val="460B205E"/>
    <w:rsid w:val="461342EE"/>
    <w:rsid w:val="4635E626"/>
    <w:rsid w:val="463C013B"/>
    <w:rsid w:val="46692967"/>
    <w:rsid w:val="46936A3C"/>
    <w:rsid w:val="46B4F97D"/>
    <w:rsid w:val="4712D6F9"/>
    <w:rsid w:val="4727D124"/>
    <w:rsid w:val="4748E12E"/>
    <w:rsid w:val="475DB4CC"/>
    <w:rsid w:val="47940C40"/>
    <w:rsid w:val="4796722C"/>
    <w:rsid w:val="47CD7B8F"/>
    <w:rsid w:val="47FA57B1"/>
    <w:rsid w:val="47FDBDE9"/>
    <w:rsid w:val="4811DBE6"/>
    <w:rsid w:val="482D21F5"/>
    <w:rsid w:val="483BC242"/>
    <w:rsid w:val="4854660F"/>
    <w:rsid w:val="485D50D6"/>
    <w:rsid w:val="486CA283"/>
    <w:rsid w:val="4885A702"/>
    <w:rsid w:val="48999130"/>
    <w:rsid w:val="48E3A65E"/>
    <w:rsid w:val="49382A20"/>
    <w:rsid w:val="49395636"/>
    <w:rsid w:val="49494C6E"/>
    <w:rsid w:val="494D3D07"/>
    <w:rsid w:val="497B438B"/>
    <w:rsid w:val="49D331A8"/>
    <w:rsid w:val="49DC85C2"/>
    <w:rsid w:val="49EA34D1"/>
    <w:rsid w:val="49FF6B5E"/>
    <w:rsid w:val="4A61EBDA"/>
    <w:rsid w:val="4AAB6967"/>
    <w:rsid w:val="4AD9F030"/>
    <w:rsid w:val="4B001F1B"/>
    <w:rsid w:val="4B1B3BFC"/>
    <w:rsid w:val="4BEDF5C3"/>
    <w:rsid w:val="4BFD5DBC"/>
    <w:rsid w:val="4C316089"/>
    <w:rsid w:val="4C38F78A"/>
    <w:rsid w:val="4C5F15EF"/>
    <w:rsid w:val="4C633D8E"/>
    <w:rsid w:val="4C88CC33"/>
    <w:rsid w:val="4CA9A353"/>
    <w:rsid w:val="4CB40674"/>
    <w:rsid w:val="4CEB76AE"/>
    <w:rsid w:val="4D01ECA0"/>
    <w:rsid w:val="4D086BE5"/>
    <w:rsid w:val="4D0F6BB6"/>
    <w:rsid w:val="4D2DBBAC"/>
    <w:rsid w:val="4D397A59"/>
    <w:rsid w:val="4D3DF4B0"/>
    <w:rsid w:val="4D51A2FE"/>
    <w:rsid w:val="4D9E9EF6"/>
    <w:rsid w:val="4DF79EBD"/>
    <w:rsid w:val="4E19755A"/>
    <w:rsid w:val="4E7B0934"/>
    <w:rsid w:val="4EB8A1C9"/>
    <w:rsid w:val="4F2312AF"/>
    <w:rsid w:val="4F63E4BE"/>
    <w:rsid w:val="4F6C34A0"/>
    <w:rsid w:val="4F7DFE5E"/>
    <w:rsid w:val="4FC07695"/>
    <w:rsid w:val="4FC1995A"/>
    <w:rsid w:val="4FEBD3F7"/>
    <w:rsid w:val="4FF692BE"/>
    <w:rsid w:val="506D7870"/>
    <w:rsid w:val="5082A4D4"/>
    <w:rsid w:val="50A25460"/>
    <w:rsid w:val="50A3E186"/>
    <w:rsid w:val="511436FD"/>
    <w:rsid w:val="511540AC"/>
    <w:rsid w:val="511C805B"/>
    <w:rsid w:val="515250FD"/>
    <w:rsid w:val="51AA5565"/>
    <w:rsid w:val="51B5D253"/>
    <w:rsid w:val="51F08263"/>
    <w:rsid w:val="51F17FA4"/>
    <w:rsid w:val="5227E028"/>
    <w:rsid w:val="5255CB22"/>
    <w:rsid w:val="52A66568"/>
    <w:rsid w:val="52ACFBA6"/>
    <w:rsid w:val="52C95A54"/>
    <w:rsid w:val="52CCCE54"/>
    <w:rsid w:val="52D51EFF"/>
    <w:rsid w:val="52E60B7B"/>
    <w:rsid w:val="531F6AA8"/>
    <w:rsid w:val="53541281"/>
    <w:rsid w:val="538D10F2"/>
    <w:rsid w:val="539CC99E"/>
    <w:rsid w:val="53A0C617"/>
    <w:rsid w:val="53AC03C1"/>
    <w:rsid w:val="53FCFD81"/>
    <w:rsid w:val="541BE8C9"/>
    <w:rsid w:val="546150AD"/>
    <w:rsid w:val="5470A1B5"/>
    <w:rsid w:val="547732A3"/>
    <w:rsid w:val="54C55EE8"/>
    <w:rsid w:val="54D65446"/>
    <w:rsid w:val="5505B76D"/>
    <w:rsid w:val="5522523A"/>
    <w:rsid w:val="5544E5B8"/>
    <w:rsid w:val="556DF545"/>
    <w:rsid w:val="5607AC5A"/>
    <w:rsid w:val="5645CB21"/>
    <w:rsid w:val="5649AF8E"/>
    <w:rsid w:val="564FF8BC"/>
    <w:rsid w:val="5659F099"/>
    <w:rsid w:val="568FA920"/>
    <w:rsid w:val="56930BB7"/>
    <w:rsid w:val="56A0118E"/>
    <w:rsid w:val="56CD3D0A"/>
    <w:rsid w:val="56DA0087"/>
    <w:rsid w:val="56EF9C88"/>
    <w:rsid w:val="56F42697"/>
    <w:rsid w:val="571C3B98"/>
    <w:rsid w:val="5746568B"/>
    <w:rsid w:val="5764B95F"/>
    <w:rsid w:val="5769AEE1"/>
    <w:rsid w:val="57802453"/>
    <w:rsid w:val="57BFD942"/>
    <w:rsid w:val="57D7BAE0"/>
    <w:rsid w:val="580C9442"/>
    <w:rsid w:val="586C1015"/>
    <w:rsid w:val="587E9519"/>
    <w:rsid w:val="5897284A"/>
    <w:rsid w:val="58AB5B33"/>
    <w:rsid w:val="58AD8587"/>
    <w:rsid w:val="58B8F331"/>
    <w:rsid w:val="590502E2"/>
    <w:rsid w:val="590671BC"/>
    <w:rsid w:val="59080FCE"/>
    <w:rsid w:val="595CDC8F"/>
    <w:rsid w:val="597CCDDF"/>
    <w:rsid w:val="59D168DF"/>
    <w:rsid w:val="5A08AD3A"/>
    <w:rsid w:val="5A4761E7"/>
    <w:rsid w:val="5A5A507C"/>
    <w:rsid w:val="5A89E6A5"/>
    <w:rsid w:val="5AA2E3E2"/>
    <w:rsid w:val="5ABE6C0B"/>
    <w:rsid w:val="5AC0DEDD"/>
    <w:rsid w:val="5AC9513D"/>
    <w:rsid w:val="5ACA6EE2"/>
    <w:rsid w:val="5AF9C077"/>
    <w:rsid w:val="5B03D910"/>
    <w:rsid w:val="5B3960E4"/>
    <w:rsid w:val="5B429772"/>
    <w:rsid w:val="5BA96C0B"/>
    <w:rsid w:val="5BAC6FB7"/>
    <w:rsid w:val="5BB3D40E"/>
    <w:rsid w:val="5BD0C3B7"/>
    <w:rsid w:val="5BED45EC"/>
    <w:rsid w:val="5BEE588D"/>
    <w:rsid w:val="5C116532"/>
    <w:rsid w:val="5C39348D"/>
    <w:rsid w:val="5C4A342F"/>
    <w:rsid w:val="5C8F81CF"/>
    <w:rsid w:val="5CB40402"/>
    <w:rsid w:val="5CC37E5B"/>
    <w:rsid w:val="5CE742F6"/>
    <w:rsid w:val="5D19CCD5"/>
    <w:rsid w:val="5D2A7BB0"/>
    <w:rsid w:val="5D394686"/>
    <w:rsid w:val="5D668F49"/>
    <w:rsid w:val="5D66EF07"/>
    <w:rsid w:val="5DB38A10"/>
    <w:rsid w:val="5DBC9E78"/>
    <w:rsid w:val="5DE796C4"/>
    <w:rsid w:val="5DF2F46D"/>
    <w:rsid w:val="5E0B9FFF"/>
    <w:rsid w:val="5E2634D7"/>
    <w:rsid w:val="5E2FB15C"/>
    <w:rsid w:val="5E41EB22"/>
    <w:rsid w:val="5E4754B0"/>
    <w:rsid w:val="5E4F5FCC"/>
    <w:rsid w:val="5E7D0097"/>
    <w:rsid w:val="5EB949CE"/>
    <w:rsid w:val="5EC97229"/>
    <w:rsid w:val="5ECF2A1C"/>
    <w:rsid w:val="5ED65766"/>
    <w:rsid w:val="5EF39C25"/>
    <w:rsid w:val="5F025FAA"/>
    <w:rsid w:val="5F0548C1"/>
    <w:rsid w:val="5F2E967F"/>
    <w:rsid w:val="5F5798F4"/>
    <w:rsid w:val="5F786082"/>
    <w:rsid w:val="5FA4D77D"/>
    <w:rsid w:val="5FE5ED2D"/>
    <w:rsid w:val="5FFBD745"/>
    <w:rsid w:val="60006610"/>
    <w:rsid w:val="6008188B"/>
    <w:rsid w:val="601CF969"/>
    <w:rsid w:val="6026454A"/>
    <w:rsid w:val="6035FA31"/>
    <w:rsid w:val="604A6873"/>
    <w:rsid w:val="6082D8DE"/>
    <w:rsid w:val="6088B690"/>
    <w:rsid w:val="60B4DF4A"/>
    <w:rsid w:val="60B78CB1"/>
    <w:rsid w:val="60B78F96"/>
    <w:rsid w:val="6113D5D0"/>
    <w:rsid w:val="615FA79C"/>
    <w:rsid w:val="61663918"/>
    <w:rsid w:val="6180D23C"/>
    <w:rsid w:val="61AFFF45"/>
    <w:rsid w:val="61D3CA4D"/>
    <w:rsid w:val="6205E556"/>
    <w:rsid w:val="6214A536"/>
    <w:rsid w:val="6220D44E"/>
    <w:rsid w:val="623A006C"/>
    <w:rsid w:val="6267D582"/>
    <w:rsid w:val="627918BF"/>
    <w:rsid w:val="62E35F04"/>
    <w:rsid w:val="62F34F55"/>
    <w:rsid w:val="6301B115"/>
    <w:rsid w:val="632BBE7F"/>
    <w:rsid w:val="6331709F"/>
    <w:rsid w:val="633993E2"/>
    <w:rsid w:val="63677824"/>
    <w:rsid w:val="636F4796"/>
    <w:rsid w:val="638BA903"/>
    <w:rsid w:val="63A0E774"/>
    <w:rsid w:val="63A4175E"/>
    <w:rsid w:val="63B8FB3F"/>
    <w:rsid w:val="63C1AA27"/>
    <w:rsid w:val="63D5C635"/>
    <w:rsid w:val="63FA6769"/>
    <w:rsid w:val="643C5BAC"/>
    <w:rsid w:val="645E9A7C"/>
    <w:rsid w:val="6476E40A"/>
    <w:rsid w:val="64860955"/>
    <w:rsid w:val="64AC5230"/>
    <w:rsid w:val="64C3870E"/>
    <w:rsid w:val="64CADAD3"/>
    <w:rsid w:val="64CC5647"/>
    <w:rsid w:val="64CC5B98"/>
    <w:rsid w:val="64E5F51D"/>
    <w:rsid w:val="64F1F985"/>
    <w:rsid w:val="650F6043"/>
    <w:rsid w:val="6530680A"/>
    <w:rsid w:val="6541DD64"/>
    <w:rsid w:val="656A6362"/>
    <w:rsid w:val="657BB2D3"/>
    <w:rsid w:val="657F551A"/>
    <w:rsid w:val="659EB243"/>
    <w:rsid w:val="65D99A86"/>
    <w:rsid w:val="661AFA8C"/>
    <w:rsid w:val="6635959C"/>
    <w:rsid w:val="6665258E"/>
    <w:rsid w:val="667380EB"/>
    <w:rsid w:val="66742293"/>
    <w:rsid w:val="66E48D3D"/>
    <w:rsid w:val="66FD0B43"/>
    <w:rsid w:val="673FBC77"/>
    <w:rsid w:val="674BCC02"/>
    <w:rsid w:val="67A49620"/>
    <w:rsid w:val="67AD3197"/>
    <w:rsid w:val="67D1E0B0"/>
    <w:rsid w:val="6819AA37"/>
    <w:rsid w:val="68271C61"/>
    <w:rsid w:val="68A3B207"/>
    <w:rsid w:val="68C3F42D"/>
    <w:rsid w:val="68D47808"/>
    <w:rsid w:val="6906D574"/>
    <w:rsid w:val="691EE7B5"/>
    <w:rsid w:val="69414C10"/>
    <w:rsid w:val="695D9B39"/>
    <w:rsid w:val="6962CFF5"/>
    <w:rsid w:val="69740BA4"/>
    <w:rsid w:val="69915F6A"/>
    <w:rsid w:val="6996A903"/>
    <w:rsid w:val="69A3F3CD"/>
    <w:rsid w:val="69A7B641"/>
    <w:rsid w:val="6A3D7332"/>
    <w:rsid w:val="6A4727F2"/>
    <w:rsid w:val="6A73D59A"/>
    <w:rsid w:val="6AB0ACD9"/>
    <w:rsid w:val="6AD7CC10"/>
    <w:rsid w:val="6ADF962D"/>
    <w:rsid w:val="6AE6CF77"/>
    <w:rsid w:val="6AE83BF6"/>
    <w:rsid w:val="6B534B06"/>
    <w:rsid w:val="6B591059"/>
    <w:rsid w:val="6B67A975"/>
    <w:rsid w:val="6BDFA292"/>
    <w:rsid w:val="6BFECC6D"/>
    <w:rsid w:val="6C00AE70"/>
    <w:rsid w:val="6C051890"/>
    <w:rsid w:val="6C1825A8"/>
    <w:rsid w:val="6C64A0DC"/>
    <w:rsid w:val="6C7B22A4"/>
    <w:rsid w:val="6C88E149"/>
    <w:rsid w:val="6C90193C"/>
    <w:rsid w:val="6CB42F0C"/>
    <w:rsid w:val="6CBAEAF0"/>
    <w:rsid w:val="6CEE03D7"/>
    <w:rsid w:val="6D369406"/>
    <w:rsid w:val="6D38FC60"/>
    <w:rsid w:val="6D577622"/>
    <w:rsid w:val="6D5AE468"/>
    <w:rsid w:val="6D65F489"/>
    <w:rsid w:val="6D6AA2CE"/>
    <w:rsid w:val="6D853716"/>
    <w:rsid w:val="6DA0E8F1"/>
    <w:rsid w:val="6DD38F2C"/>
    <w:rsid w:val="6DEF3464"/>
    <w:rsid w:val="6E317364"/>
    <w:rsid w:val="6E3E69A8"/>
    <w:rsid w:val="6E706B6E"/>
    <w:rsid w:val="6E7A2BEF"/>
    <w:rsid w:val="6EA86190"/>
    <w:rsid w:val="6EABCD06"/>
    <w:rsid w:val="6EC46A3F"/>
    <w:rsid w:val="6EF473E6"/>
    <w:rsid w:val="6F165F31"/>
    <w:rsid w:val="6F63E546"/>
    <w:rsid w:val="6F66C403"/>
    <w:rsid w:val="6F7A28A0"/>
    <w:rsid w:val="6F7A320F"/>
    <w:rsid w:val="6F88D2FB"/>
    <w:rsid w:val="6FC3308B"/>
    <w:rsid w:val="6FFE27DC"/>
    <w:rsid w:val="70064B7E"/>
    <w:rsid w:val="703A9D21"/>
    <w:rsid w:val="704CE27C"/>
    <w:rsid w:val="70753DED"/>
    <w:rsid w:val="70760DF0"/>
    <w:rsid w:val="7098218C"/>
    <w:rsid w:val="70BC0BBC"/>
    <w:rsid w:val="70F89776"/>
    <w:rsid w:val="71368307"/>
    <w:rsid w:val="71385561"/>
    <w:rsid w:val="7146783A"/>
    <w:rsid w:val="71E30AEF"/>
    <w:rsid w:val="72030902"/>
    <w:rsid w:val="7206DB1A"/>
    <w:rsid w:val="721541A2"/>
    <w:rsid w:val="722E7BE4"/>
    <w:rsid w:val="7236296C"/>
    <w:rsid w:val="72476B30"/>
    <w:rsid w:val="72736EC5"/>
    <w:rsid w:val="72B153E6"/>
    <w:rsid w:val="731E36FC"/>
    <w:rsid w:val="7325F1BD"/>
    <w:rsid w:val="732B07EF"/>
    <w:rsid w:val="73329B4E"/>
    <w:rsid w:val="73394DF1"/>
    <w:rsid w:val="734AC3A4"/>
    <w:rsid w:val="73E6B131"/>
    <w:rsid w:val="73FB6FDD"/>
    <w:rsid w:val="740AE424"/>
    <w:rsid w:val="74132BC0"/>
    <w:rsid w:val="741532D6"/>
    <w:rsid w:val="7428144B"/>
    <w:rsid w:val="74B3F8EB"/>
    <w:rsid w:val="74BB1180"/>
    <w:rsid w:val="74C8849D"/>
    <w:rsid w:val="74D56204"/>
    <w:rsid w:val="74DF5D91"/>
    <w:rsid w:val="74FF2FFA"/>
    <w:rsid w:val="751B2B75"/>
    <w:rsid w:val="756500EE"/>
    <w:rsid w:val="758BD8C4"/>
    <w:rsid w:val="759D3340"/>
    <w:rsid w:val="75D40EFE"/>
    <w:rsid w:val="76161D8E"/>
    <w:rsid w:val="769013BD"/>
    <w:rsid w:val="76D4153C"/>
    <w:rsid w:val="76EF14A6"/>
    <w:rsid w:val="76EF7A36"/>
    <w:rsid w:val="770FA618"/>
    <w:rsid w:val="7722A1EB"/>
    <w:rsid w:val="7731E20B"/>
    <w:rsid w:val="779449F1"/>
    <w:rsid w:val="77A128A4"/>
    <w:rsid w:val="77A616B2"/>
    <w:rsid w:val="77BFC666"/>
    <w:rsid w:val="7803579E"/>
    <w:rsid w:val="783CCB89"/>
    <w:rsid w:val="786C93CF"/>
    <w:rsid w:val="78778A7F"/>
    <w:rsid w:val="7885A31D"/>
    <w:rsid w:val="7896D778"/>
    <w:rsid w:val="78A33873"/>
    <w:rsid w:val="78B1E394"/>
    <w:rsid w:val="78C2D89D"/>
    <w:rsid w:val="78C75340"/>
    <w:rsid w:val="78CE1FF7"/>
    <w:rsid w:val="78CFE583"/>
    <w:rsid w:val="78E1F997"/>
    <w:rsid w:val="7932CF9A"/>
    <w:rsid w:val="7944889C"/>
    <w:rsid w:val="795E7682"/>
    <w:rsid w:val="796978B7"/>
    <w:rsid w:val="79966F39"/>
    <w:rsid w:val="79A9F85B"/>
    <w:rsid w:val="79D72E20"/>
    <w:rsid w:val="7A6870AF"/>
    <w:rsid w:val="7A8AF9D4"/>
    <w:rsid w:val="7A9D634D"/>
    <w:rsid w:val="7ABAC091"/>
    <w:rsid w:val="7ABB6EA2"/>
    <w:rsid w:val="7B123A97"/>
    <w:rsid w:val="7B1A82A0"/>
    <w:rsid w:val="7B27041C"/>
    <w:rsid w:val="7B2C8360"/>
    <w:rsid w:val="7B3183E0"/>
    <w:rsid w:val="7B7EF2B0"/>
    <w:rsid w:val="7B8CB8E3"/>
    <w:rsid w:val="7B9CB5C9"/>
    <w:rsid w:val="7BCE51D5"/>
    <w:rsid w:val="7BE22153"/>
    <w:rsid w:val="7C19F5B2"/>
    <w:rsid w:val="7C3FC991"/>
    <w:rsid w:val="7C58AAA3"/>
    <w:rsid w:val="7C61C6DF"/>
    <w:rsid w:val="7C95A8CF"/>
    <w:rsid w:val="7CBD1B35"/>
    <w:rsid w:val="7CC74212"/>
    <w:rsid w:val="7CDC3D9C"/>
    <w:rsid w:val="7D03218E"/>
    <w:rsid w:val="7D227CDA"/>
    <w:rsid w:val="7D3DA602"/>
    <w:rsid w:val="7DA2D7D3"/>
    <w:rsid w:val="7DE4F211"/>
    <w:rsid w:val="7E06B40B"/>
    <w:rsid w:val="7E2EE887"/>
    <w:rsid w:val="7E549E2B"/>
    <w:rsid w:val="7E5C0AA2"/>
    <w:rsid w:val="7E67DBD8"/>
    <w:rsid w:val="7E9425AE"/>
    <w:rsid w:val="7EB12EDA"/>
    <w:rsid w:val="7EB69286"/>
    <w:rsid w:val="7EC05E2E"/>
    <w:rsid w:val="7EC86991"/>
    <w:rsid w:val="7ED78AC8"/>
    <w:rsid w:val="7EDBCF31"/>
    <w:rsid w:val="7EFE148B"/>
    <w:rsid w:val="7F035CE7"/>
    <w:rsid w:val="7F1DDE3F"/>
    <w:rsid w:val="7F2DCD18"/>
    <w:rsid w:val="7F4F31CE"/>
    <w:rsid w:val="7F607F2E"/>
    <w:rsid w:val="7FACCD6E"/>
    <w:rsid w:val="7FBE7880"/>
    <w:rsid w:val="7FC99BBD"/>
    <w:rsid w:val="7FE9EE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0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1" w:defUIPriority="0" w:defSemiHidden="0" w:defUnhideWhenUsed="0" w:defQFormat="0" w:count="371">
    <w:lsdException w:name="Normal" w:uiPriority="1" w:qFormat="1"/>
    <w:lsdException w:name="heading 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qFormat="1"/>
    <w:lsdException w:name="Closing" w:uiPriority="2"/>
    <w:lsdException w:name="Signature" w:uiPriority="2"/>
    <w:lsdException w:name="Default Paragraph Font" w:semiHidden="1"/>
    <w:lsdException w:name="Body Text"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atentStyles>
  <w:style w:type="paragraph" w:default="1" w:styleId="Normal">
    <w:name w:val="Normal"/>
    <w:uiPriority w:val="1"/>
    <w:qFormat/>
    <w:rsid w:val="00265382"/>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link w:val="Heading4Char"/>
    <w:uiPriority w:val="1"/>
    <w:qFormat/>
    <w:pPr>
      <w:keepNext/>
      <w:numPr>
        <w:ilvl w:val="3"/>
        <w:numId w:val="16"/>
      </w:numPr>
      <w:outlineLvl w:val="3"/>
    </w:pPr>
  </w:style>
  <w:style w:type="paragraph" w:styleId="Heading5">
    <w:name w:val="heading 5"/>
    <w:basedOn w:val="Normal"/>
    <w:next w:val="Normal"/>
    <w:semiHidden/>
    <w:qFormat/>
    <w:rsid w:val="00150F77"/>
    <w:pPr>
      <w:keepNext/>
      <w:numPr>
        <w:ilvl w:val="4"/>
        <w:numId w:val="16"/>
      </w:numPr>
      <w:outlineLvl w:val="4"/>
    </w:pPr>
  </w:style>
  <w:style w:type="paragraph" w:styleId="Heading6">
    <w:name w:val="heading 6"/>
    <w:basedOn w:val="Normal"/>
    <w:next w:val="Normal"/>
    <w:semiHidden/>
    <w:qFormat/>
    <w:rsid w:val="00150F77"/>
    <w:pPr>
      <w:keepNext/>
      <w:numPr>
        <w:ilvl w:val="5"/>
        <w:numId w:val="16"/>
      </w:numPr>
      <w:outlineLvl w:val="5"/>
    </w:pPr>
  </w:style>
  <w:style w:type="paragraph" w:styleId="Heading7">
    <w:name w:val="heading 7"/>
    <w:basedOn w:val="Normal"/>
    <w:next w:val="Normal"/>
    <w:semiHidden/>
    <w:qFormat/>
    <w:rsid w:val="00150F77"/>
    <w:pPr>
      <w:keepNext/>
      <w:numPr>
        <w:ilvl w:val="6"/>
        <w:numId w:val="16"/>
      </w:numPr>
      <w:outlineLvl w:val="6"/>
    </w:pPr>
  </w:style>
  <w:style w:type="paragraph" w:styleId="Heading8">
    <w:name w:val="heading 8"/>
    <w:basedOn w:val="Normal"/>
    <w:next w:val="Normal"/>
    <w:semiHidden/>
    <w:qFormat/>
    <w:rsid w:val="00150F77"/>
    <w:pPr>
      <w:keepNext/>
      <w:numPr>
        <w:ilvl w:val="7"/>
        <w:numId w:val="16"/>
      </w:numPr>
      <w:outlineLvl w:val="7"/>
    </w:pPr>
  </w:style>
  <w:style w:type="paragraph" w:styleId="Heading9">
    <w:name w:val="heading 9"/>
    <w:basedOn w:val="Normal"/>
    <w:next w:val="Normal"/>
    <w:semiHidden/>
    <w:qFormat/>
    <w:rsid w:val="00150F77"/>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A68AE"/>
    <w:pPr>
      <w:spacing w:before="100" w:beforeAutospacing="1" w:after="100" w:afterAutospacing="1"/>
      <w:jc w:val="left"/>
    </w:pPr>
    <w:rPr>
      <w:szCs w:val="24"/>
      <w:lang w:eastAsia="en-GB"/>
    </w:rPr>
  </w:style>
  <w:style w:type="character" w:customStyle="1" w:styleId="normaltextrun">
    <w:name w:val="normaltextrun"/>
    <w:basedOn w:val="DefaultParagraphFont"/>
    <w:rsid w:val="00AA68AE"/>
  </w:style>
  <w:style w:type="character" w:customStyle="1" w:styleId="eop">
    <w:name w:val="eop"/>
    <w:basedOn w:val="DefaultParagraphFont"/>
    <w:rsid w:val="00AA68AE"/>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2,3"/>
    <w:basedOn w:val="Normal"/>
    <w:link w:val="ListParagraphChar"/>
    <w:uiPriority w:val="34"/>
    <w:qFormat/>
    <w:locked/>
    <w:rsid w:val="00AA68AE"/>
    <w:pPr>
      <w:spacing w:after="160" w:line="259" w:lineRule="auto"/>
      <w:ind w:left="720"/>
      <w:contextualSpacing/>
      <w:jc w:val="left"/>
    </w:pPr>
    <w:rPr>
      <w:rFonts w:ascii="Calibri" w:eastAsia="Calibri" w:hAnsi="Calibri"/>
      <w:sz w:val="22"/>
      <w:szCs w:val="22"/>
      <w:lang w:eastAsia="en-GB"/>
    </w:rPr>
  </w:style>
  <w:style w:type="character" w:styleId="CommentReference">
    <w:name w:val="annotation reference"/>
    <w:uiPriority w:val="99"/>
    <w:locked/>
    <w:rsid w:val="00AA68AE"/>
    <w:rPr>
      <w:sz w:val="16"/>
      <w:szCs w:val="16"/>
    </w:rPr>
  </w:style>
  <w:style w:type="paragraph" w:styleId="CommentText">
    <w:name w:val="annotation text"/>
    <w:basedOn w:val="Normal"/>
    <w:link w:val="CommentTextChar"/>
    <w:uiPriority w:val="99"/>
    <w:locked/>
    <w:rsid w:val="00AA68AE"/>
    <w:pPr>
      <w:spacing w:after="160"/>
      <w:jc w:val="left"/>
    </w:pPr>
    <w:rPr>
      <w:rFonts w:ascii="Calibri" w:eastAsia="Calibri" w:hAnsi="Calibri"/>
      <w:sz w:val="20"/>
      <w:lang w:eastAsia="en-GB"/>
    </w:rPr>
  </w:style>
  <w:style w:type="character" w:customStyle="1" w:styleId="CommentTextChar">
    <w:name w:val="Comment Text Char"/>
    <w:basedOn w:val="DefaultParagraphFont"/>
    <w:link w:val="CommentText"/>
    <w:uiPriority w:val="99"/>
    <w:rsid w:val="00AA68AE"/>
    <w:rPr>
      <w:rFonts w:ascii="Calibri" w:eastAsia="Calibri" w:hAnsi="Calibri"/>
      <w:sz w:val="20"/>
      <w:lang w:val="ro-RO" w:eastAsia="en-GB"/>
    </w:rPr>
  </w:style>
  <w:style w:type="character" w:customStyle="1" w:styleId="TitleChar">
    <w:name w:val="Title Char"/>
    <w:rsid w:val="00AA68AE"/>
    <w:rPr>
      <w:b/>
      <w:kern w:val="28"/>
      <w:sz w:val="48"/>
    </w:rPr>
  </w:style>
  <w:style w:type="character" w:customStyle="1" w:styleId="Heading1Char">
    <w:name w:val="Heading 1 Char"/>
    <w:uiPriority w:val="1"/>
    <w:rsid w:val="00AA68AE"/>
    <w:rPr>
      <w:b/>
      <w:smallCaps/>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
    <w:basedOn w:val="Normal"/>
    <w:link w:val="FootnoteTextChar"/>
    <w:uiPriority w:val="99"/>
    <w:unhideWhenUsed/>
    <w:qFormat/>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
      </w:numPr>
    </w:pPr>
  </w:style>
  <w:style w:type="paragraph" w:customStyle="1" w:styleId="ListBullet1Level2">
    <w:name w:val="List Bullet 1 (Level 2)"/>
    <w:basedOn w:val="Text1"/>
    <w:uiPriority w:val="1"/>
    <w:pPr>
      <w:numPr>
        <w:ilvl w:val="1"/>
        <w:numId w:val="1"/>
      </w:numPr>
    </w:pPr>
  </w:style>
  <w:style w:type="paragraph" w:customStyle="1" w:styleId="ListBullet1Level3">
    <w:name w:val="List Bullet 1 (Level 3)"/>
    <w:basedOn w:val="Text1"/>
    <w:uiPriority w:val="1"/>
    <w:unhideWhenUsed/>
    <w:pPr>
      <w:numPr>
        <w:ilvl w:val="2"/>
        <w:numId w:val="1"/>
      </w:numPr>
    </w:pPr>
  </w:style>
  <w:style w:type="paragraph" w:customStyle="1" w:styleId="ListBullet1Level4">
    <w:name w:val="List Bullet 1 (Level 4)"/>
    <w:basedOn w:val="Text1"/>
    <w:uiPriority w:val="1"/>
    <w:unhideWhenUsed/>
    <w:pPr>
      <w:numPr>
        <w:ilvl w:val="3"/>
        <w:numId w:val="1"/>
      </w:numPr>
    </w:pPr>
  </w:style>
  <w:style w:type="paragraph" w:styleId="ListBullet2">
    <w:name w:val="List Bullet 2"/>
    <w:basedOn w:val="Text2"/>
    <w:uiPriority w:val="1"/>
    <w:pPr>
      <w:numPr>
        <w:numId w:val="23"/>
      </w:numPr>
      <w:tabs>
        <w:tab w:val="num" w:pos="1361"/>
      </w:tabs>
    </w:pPr>
  </w:style>
  <w:style w:type="paragraph" w:customStyle="1" w:styleId="ListBullet2Level2">
    <w:name w:val="List Bullet 2 (Level 2)"/>
    <w:basedOn w:val="Text2"/>
    <w:uiPriority w:val="1"/>
    <w:pPr>
      <w:numPr>
        <w:ilvl w:val="1"/>
        <w:numId w:val="14"/>
      </w:numPr>
    </w:pPr>
  </w:style>
  <w:style w:type="paragraph" w:customStyle="1" w:styleId="ListBullet2Level3">
    <w:name w:val="List Bullet 2 (Level 3)"/>
    <w:basedOn w:val="Text2"/>
    <w:uiPriority w:val="1"/>
    <w:unhideWhenUsed/>
    <w:pPr>
      <w:numPr>
        <w:ilvl w:val="2"/>
        <w:numId w:val="14"/>
      </w:numPr>
    </w:pPr>
  </w:style>
  <w:style w:type="paragraph" w:customStyle="1" w:styleId="ListBullet2Level4">
    <w:name w:val="List Bullet 2 (Level 4)"/>
    <w:basedOn w:val="Text2"/>
    <w:uiPriority w:val="1"/>
    <w:unhideWhenUsed/>
    <w:pPr>
      <w:numPr>
        <w:ilvl w:val="3"/>
        <w:numId w:val="14"/>
      </w:numPr>
    </w:pPr>
  </w:style>
  <w:style w:type="paragraph" w:styleId="ListBullet3">
    <w:name w:val="List Bullet 3"/>
    <w:basedOn w:val="Text3"/>
    <w:uiPriority w:val="1"/>
    <w:pPr>
      <w:numPr>
        <w:numId w:val="13"/>
      </w:numPr>
    </w:pPr>
  </w:style>
  <w:style w:type="paragraph" w:customStyle="1" w:styleId="ListBullet3Level2">
    <w:name w:val="List Bullet 3 (Level 2)"/>
    <w:basedOn w:val="Text3"/>
    <w:uiPriority w:val="1"/>
    <w:pPr>
      <w:numPr>
        <w:ilvl w:val="1"/>
        <w:numId w:val="13"/>
      </w:numPr>
    </w:pPr>
  </w:style>
  <w:style w:type="paragraph" w:customStyle="1" w:styleId="ListBullet3Level3">
    <w:name w:val="List Bullet 3 (Level 3)"/>
    <w:basedOn w:val="Text3"/>
    <w:uiPriority w:val="1"/>
    <w:unhideWhenUsed/>
    <w:pPr>
      <w:numPr>
        <w:ilvl w:val="2"/>
        <w:numId w:val="13"/>
      </w:numPr>
    </w:pPr>
  </w:style>
  <w:style w:type="paragraph" w:customStyle="1" w:styleId="ListBullet3Level4">
    <w:name w:val="List Bullet 3 (Level 4)"/>
    <w:basedOn w:val="Text3"/>
    <w:uiPriority w:val="1"/>
    <w:semiHidden/>
    <w:unhideWhenUsed/>
    <w:pPr>
      <w:numPr>
        <w:ilvl w:val="3"/>
        <w:numId w:val="13"/>
      </w:numPr>
    </w:pPr>
  </w:style>
  <w:style w:type="paragraph" w:styleId="ListBullet4">
    <w:name w:val="List Bullet 4"/>
    <w:basedOn w:val="Text4"/>
    <w:uiPriority w:val="1"/>
    <w:pPr>
      <w:numPr>
        <w:numId w:val="12"/>
      </w:numPr>
    </w:pPr>
  </w:style>
  <w:style w:type="paragraph" w:customStyle="1" w:styleId="ListBullet4Level2">
    <w:name w:val="List Bullet 4 (Level 2)"/>
    <w:basedOn w:val="Text4"/>
    <w:uiPriority w:val="1"/>
    <w:pPr>
      <w:numPr>
        <w:ilvl w:val="1"/>
        <w:numId w:val="12"/>
      </w:numPr>
    </w:pPr>
  </w:style>
  <w:style w:type="paragraph" w:customStyle="1" w:styleId="ListBullet4Level3">
    <w:name w:val="List Bullet 4 (Level 3)"/>
    <w:basedOn w:val="Text4"/>
    <w:uiPriority w:val="1"/>
    <w:semiHidden/>
    <w:unhideWhenUsed/>
    <w:pPr>
      <w:numPr>
        <w:ilvl w:val="2"/>
        <w:numId w:val="12"/>
      </w:numPr>
    </w:pPr>
  </w:style>
  <w:style w:type="paragraph" w:customStyle="1" w:styleId="ListBullet4Level4">
    <w:name w:val="List Bullet 4 (Level 4)"/>
    <w:basedOn w:val="Text4"/>
    <w:uiPriority w:val="1"/>
    <w:semiHidden/>
    <w:unhideWhenUsed/>
    <w:pPr>
      <w:numPr>
        <w:ilvl w:val="3"/>
        <w:numId w:val="12"/>
      </w:numPr>
    </w:pPr>
  </w:style>
  <w:style w:type="paragraph" w:customStyle="1" w:styleId="ListDash">
    <w:name w:val="List Dash"/>
    <w:basedOn w:val="Normal"/>
    <w:uiPriority w:val="1"/>
    <w:pPr>
      <w:numPr>
        <w:numId w:val="6"/>
      </w:numPr>
    </w:pPr>
  </w:style>
  <w:style w:type="paragraph" w:customStyle="1" w:styleId="ListDashLevel2">
    <w:name w:val="List Dash (Level 2)"/>
    <w:basedOn w:val="Normal"/>
    <w:uiPriority w:val="1"/>
    <w:pPr>
      <w:numPr>
        <w:ilvl w:val="1"/>
        <w:numId w:val="6"/>
      </w:numPr>
    </w:pPr>
  </w:style>
  <w:style w:type="paragraph" w:customStyle="1" w:styleId="ListDashLevel3">
    <w:name w:val="List Dash (Level 3)"/>
    <w:basedOn w:val="Normal"/>
    <w:uiPriority w:val="1"/>
    <w:semiHidden/>
    <w:unhideWhenUsed/>
    <w:pPr>
      <w:numPr>
        <w:ilvl w:val="2"/>
        <w:numId w:val="6"/>
      </w:numPr>
    </w:pPr>
  </w:style>
  <w:style w:type="paragraph" w:customStyle="1" w:styleId="ListDashLevel4">
    <w:name w:val="List Dash (Level 4)"/>
    <w:basedOn w:val="Normal"/>
    <w:uiPriority w:val="1"/>
    <w:semiHidden/>
    <w:unhideWhenUsed/>
    <w:pPr>
      <w:numPr>
        <w:ilvl w:val="3"/>
        <w:numId w:val="6"/>
      </w:numPr>
    </w:pPr>
  </w:style>
  <w:style w:type="paragraph" w:customStyle="1" w:styleId="ListDash1">
    <w:name w:val="List Dash 1"/>
    <w:basedOn w:val="Text1"/>
    <w:uiPriority w:val="1"/>
    <w:pPr>
      <w:numPr>
        <w:numId w:val="5"/>
      </w:numPr>
    </w:pPr>
  </w:style>
  <w:style w:type="paragraph" w:customStyle="1" w:styleId="ListDash1Level2">
    <w:name w:val="List Dash 1 (Level 2)"/>
    <w:basedOn w:val="Text1"/>
    <w:uiPriority w:val="1"/>
    <w:pPr>
      <w:numPr>
        <w:ilvl w:val="1"/>
        <w:numId w:val="5"/>
      </w:numPr>
    </w:pPr>
  </w:style>
  <w:style w:type="paragraph" w:customStyle="1" w:styleId="ListDash1Level3">
    <w:name w:val="List Dash 1 (Level 3)"/>
    <w:basedOn w:val="Text1"/>
    <w:uiPriority w:val="1"/>
    <w:semiHidden/>
    <w:unhideWhenUsed/>
    <w:pPr>
      <w:numPr>
        <w:ilvl w:val="2"/>
        <w:numId w:val="5"/>
      </w:numPr>
    </w:pPr>
  </w:style>
  <w:style w:type="paragraph" w:customStyle="1" w:styleId="ListDash1Level4">
    <w:name w:val="List Dash 1 (Level 4)"/>
    <w:basedOn w:val="Text1"/>
    <w:uiPriority w:val="1"/>
    <w:semiHidden/>
    <w:unhideWhenUsed/>
    <w:pPr>
      <w:numPr>
        <w:ilvl w:val="3"/>
        <w:numId w:val="5"/>
      </w:numPr>
    </w:pPr>
  </w:style>
  <w:style w:type="paragraph" w:customStyle="1" w:styleId="ListDash2">
    <w:name w:val="List Dash 2"/>
    <w:basedOn w:val="Text2"/>
    <w:uiPriority w:val="1"/>
    <w:pPr>
      <w:numPr>
        <w:numId w:val="4"/>
      </w:numPr>
    </w:pPr>
  </w:style>
  <w:style w:type="paragraph" w:customStyle="1" w:styleId="ListDash2Level2">
    <w:name w:val="List Dash 2 (Level 2)"/>
    <w:basedOn w:val="Text2"/>
    <w:uiPriority w:val="1"/>
    <w:pPr>
      <w:numPr>
        <w:ilvl w:val="1"/>
        <w:numId w:val="4"/>
      </w:numPr>
    </w:pPr>
  </w:style>
  <w:style w:type="paragraph" w:customStyle="1" w:styleId="ListDash2Level3">
    <w:name w:val="List Dash 2 (Level 3)"/>
    <w:basedOn w:val="Text2"/>
    <w:uiPriority w:val="1"/>
    <w:unhideWhenUsed/>
    <w:pPr>
      <w:numPr>
        <w:ilvl w:val="2"/>
        <w:numId w:val="4"/>
      </w:numPr>
    </w:pPr>
  </w:style>
  <w:style w:type="paragraph" w:customStyle="1" w:styleId="ListDash2Level4">
    <w:name w:val="List Dash 2 (Level 4)"/>
    <w:basedOn w:val="Text2"/>
    <w:uiPriority w:val="1"/>
    <w:unhideWhenUsed/>
    <w:pPr>
      <w:numPr>
        <w:ilvl w:val="3"/>
        <w:numId w:val="4"/>
      </w:numPr>
    </w:pPr>
  </w:style>
  <w:style w:type="paragraph" w:customStyle="1" w:styleId="ListDash3">
    <w:name w:val="List Dash 3"/>
    <w:basedOn w:val="Text3"/>
    <w:uiPriority w:val="1"/>
    <w:pPr>
      <w:numPr>
        <w:numId w:val="3"/>
      </w:numPr>
    </w:pPr>
  </w:style>
  <w:style w:type="paragraph" w:customStyle="1" w:styleId="ListDash3Level2">
    <w:name w:val="List Dash 3 (Level 2)"/>
    <w:basedOn w:val="Text3"/>
    <w:uiPriority w:val="1"/>
    <w:pPr>
      <w:numPr>
        <w:ilvl w:val="1"/>
        <w:numId w:val="3"/>
      </w:numPr>
    </w:pPr>
  </w:style>
  <w:style w:type="paragraph" w:customStyle="1" w:styleId="ListDash3Level3">
    <w:name w:val="List Dash 3 (Level 3)"/>
    <w:basedOn w:val="Text3"/>
    <w:uiPriority w:val="1"/>
    <w:semiHidden/>
    <w:unhideWhenUsed/>
    <w:pPr>
      <w:numPr>
        <w:ilvl w:val="2"/>
        <w:numId w:val="3"/>
      </w:numPr>
    </w:pPr>
  </w:style>
  <w:style w:type="paragraph" w:customStyle="1" w:styleId="ListDash3Level4">
    <w:name w:val="List Dash 3 (Level 4)"/>
    <w:basedOn w:val="Text3"/>
    <w:uiPriority w:val="1"/>
    <w:semiHidden/>
    <w:unhideWhenUsed/>
    <w:pPr>
      <w:numPr>
        <w:ilvl w:val="3"/>
        <w:numId w:val="3"/>
      </w:numPr>
    </w:pPr>
  </w:style>
  <w:style w:type="paragraph" w:customStyle="1" w:styleId="ListDash4">
    <w:name w:val="List Dash 4"/>
    <w:basedOn w:val="Text4"/>
    <w:uiPriority w:val="1"/>
    <w:pPr>
      <w:numPr>
        <w:numId w:val="2"/>
      </w:numPr>
    </w:pPr>
  </w:style>
  <w:style w:type="paragraph" w:customStyle="1" w:styleId="ListDash4Level2">
    <w:name w:val="List Dash 4 (Level 2)"/>
    <w:basedOn w:val="Text4"/>
    <w:uiPriority w:val="1"/>
    <w:pPr>
      <w:numPr>
        <w:ilvl w:val="1"/>
        <w:numId w:val="2"/>
      </w:numPr>
    </w:pPr>
  </w:style>
  <w:style w:type="paragraph" w:customStyle="1" w:styleId="ListDash4Level3">
    <w:name w:val="List Dash 4 (Level 3)"/>
    <w:basedOn w:val="Text4"/>
    <w:uiPriority w:val="1"/>
    <w:semiHidden/>
    <w:unhideWhenUsed/>
    <w:pPr>
      <w:numPr>
        <w:ilvl w:val="2"/>
        <w:numId w:val="2"/>
      </w:numPr>
    </w:pPr>
  </w:style>
  <w:style w:type="paragraph" w:customStyle="1" w:styleId="ListDash4Level4">
    <w:name w:val="List Dash 4 (Level 4)"/>
    <w:basedOn w:val="Text4"/>
    <w:uiPriority w:val="1"/>
    <w:semiHidden/>
    <w:unhideWhenUsed/>
    <w:pPr>
      <w:numPr>
        <w:ilvl w:val="3"/>
        <w:numId w:val="2"/>
      </w:numPr>
    </w:pPr>
  </w:style>
  <w:style w:type="paragraph" w:styleId="ListNumber">
    <w:name w:val="List Number"/>
    <w:basedOn w:val="Normal"/>
    <w:uiPriority w:val="1"/>
    <w:pPr>
      <w:numPr>
        <w:numId w:val="11"/>
      </w:numPr>
    </w:pPr>
  </w:style>
  <w:style w:type="paragraph" w:customStyle="1" w:styleId="ListNumberLevel2">
    <w:name w:val="List Number (Level 2)"/>
    <w:basedOn w:val="Normal"/>
    <w:uiPriority w:val="1"/>
    <w:pPr>
      <w:numPr>
        <w:ilvl w:val="1"/>
        <w:numId w:val="11"/>
      </w:numPr>
    </w:pPr>
  </w:style>
  <w:style w:type="paragraph" w:customStyle="1" w:styleId="ListNumberLevel3">
    <w:name w:val="List Number (Level 3)"/>
    <w:basedOn w:val="Normal"/>
    <w:uiPriority w:val="1"/>
    <w:semiHidden/>
    <w:unhideWhenUsed/>
    <w:pPr>
      <w:numPr>
        <w:ilvl w:val="2"/>
        <w:numId w:val="11"/>
      </w:numPr>
    </w:pPr>
  </w:style>
  <w:style w:type="paragraph" w:customStyle="1" w:styleId="ListNumberLevel4">
    <w:name w:val="List Number (Level 4)"/>
    <w:basedOn w:val="Normal"/>
    <w:uiPriority w:val="1"/>
    <w:semiHidden/>
    <w:unhideWhenUsed/>
    <w:pPr>
      <w:numPr>
        <w:ilvl w:val="3"/>
        <w:numId w:val="11"/>
      </w:numPr>
    </w:pPr>
  </w:style>
  <w:style w:type="paragraph" w:customStyle="1" w:styleId="ListNumber1">
    <w:name w:val="List Number 1"/>
    <w:basedOn w:val="Text1"/>
    <w:uiPriority w:val="1"/>
    <w:pPr>
      <w:numPr>
        <w:numId w:val="10"/>
      </w:numPr>
    </w:pPr>
  </w:style>
  <w:style w:type="paragraph" w:customStyle="1" w:styleId="ListNumber1Level2">
    <w:name w:val="List Number 1 (Level 2)"/>
    <w:basedOn w:val="Text1"/>
    <w:uiPriority w:val="1"/>
    <w:pPr>
      <w:numPr>
        <w:ilvl w:val="1"/>
        <w:numId w:val="10"/>
      </w:numPr>
    </w:pPr>
  </w:style>
  <w:style w:type="paragraph" w:customStyle="1" w:styleId="ListNumber1Level3">
    <w:name w:val="List Number 1 (Level 3)"/>
    <w:basedOn w:val="Text1"/>
    <w:uiPriority w:val="1"/>
    <w:semiHidden/>
    <w:unhideWhenUsed/>
    <w:pPr>
      <w:numPr>
        <w:ilvl w:val="2"/>
        <w:numId w:val="10"/>
      </w:numPr>
    </w:pPr>
  </w:style>
  <w:style w:type="paragraph" w:customStyle="1" w:styleId="ListNumber1Level4">
    <w:name w:val="List Number 1 (Level 4)"/>
    <w:basedOn w:val="Text1"/>
    <w:uiPriority w:val="1"/>
    <w:semiHidden/>
    <w:unhideWhenUsed/>
    <w:pPr>
      <w:numPr>
        <w:ilvl w:val="3"/>
        <w:numId w:val="10"/>
      </w:numPr>
    </w:pPr>
  </w:style>
  <w:style w:type="paragraph" w:styleId="ListNumber2">
    <w:name w:val="List Number 2"/>
    <w:basedOn w:val="Text2"/>
    <w:uiPriority w:val="1"/>
    <w:pPr>
      <w:numPr>
        <w:numId w:val="9"/>
      </w:numPr>
    </w:pPr>
  </w:style>
  <w:style w:type="paragraph" w:customStyle="1" w:styleId="ListNumber2Level2">
    <w:name w:val="List Number 2 (Level 2)"/>
    <w:basedOn w:val="Text2"/>
    <w:uiPriority w:val="1"/>
    <w:pPr>
      <w:numPr>
        <w:ilvl w:val="1"/>
        <w:numId w:val="9"/>
      </w:numPr>
    </w:pPr>
  </w:style>
  <w:style w:type="paragraph" w:customStyle="1" w:styleId="ListNumber2Level3">
    <w:name w:val="List Number 2 (Level 3)"/>
    <w:basedOn w:val="Text2"/>
    <w:uiPriority w:val="1"/>
    <w:semiHidden/>
    <w:unhideWhenUsed/>
    <w:pPr>
      <w:numPr>
        <w:ilvl w:val="2"/>
        <w:numId w:val="9"/>
      </w:numPr>
    </w:pPr>
  </w:style>
  <w:style w:type="paragraph" w:customStyle="1" w:styleId="ListNumber2Level4">
    <w:name w:val="List Number 2 (Level 4)"/>
    <w:basedOn w:val="Text2"/>
    <w:uiPriority w:val="1"/>
    <w:semiHidden/>
    <w:unhideWhenUsed/>
    <w:pPr>
      <w:numPr>
        <w:ilvl w:val="3"/>
        <w:numId w:val="9"/>
      </w:numPr>
    </w:pPr>
  </w:style>
  <w:style w:type="paragraph" w:styleId="ListNumber3">
    <w:name w:val="List Number 3"/>
    <w:basedOn w:val="Text3"/>
    <w:uiPriority w:val="1"/>
    <w:pPr>
      <w:numPr>
        <w:numId w:val="8"/>
      </w:numPr>
    </w:pPr>
  </w:style>
  <w:style w:type="paragraph" w:customStyle="1" w:styleId="ListNumber3Level2">
    <w:name w:val="List Number 3 (Level 2)"/>
    <w:basedOn w:val="Text3"/>
    <w:uiPriority w:val="1"/>
    <w:pPr>
      <w:numPr>
        <w:ilvl w:val="1"/>
        <w:numId w:val="8"/>
      </w:numPr>
    </w:pPr>
  </w:style>
  <w:style w:type="paragraph" w:customStyle="1" w:styleId="ListNumber3Level3">
    <w:name w:val="List Number 3 (Level 3)"/>
    <w:basedOn w:val="Text3"/>
    <w:uiPriority w:val="1"/>
    <w:semiHidden/>
    <w:unhideWhenUsed/>
    <w:pPr>
      <w:numPr>
        <w:ilvl w:val="2"/>
        <w:numId w:val="8"/>
      </w:numPr>
    </w:pPr>
  </w:style>
  <w:style w:type="paragraph" w:customStyle="1" w:styleId="ListNumber3Level4">
    <w:name w:val="List Number 3 (Level 4)"/>
    <w:basedOn w:val="Text3"/>
    <w:uiPriority w:val="1"/>
    <w:semiHidden/>
    <w:unhideWhenUsed/>
    <w:pPr>
      <w:numPr>
        <w:ilvl w:val="3"/>
        <w:numId w:val="8"/>
      </w:numPr>
    </w:pPr>
  </w:style>
  <w:style w:type="paragraph" w:styleId="ListNumber4">
    <w:name w:val="List Number 4"/>
    <w:basedOn w:val="Text4"/>
    <w:uiPriority w:val="1"/>
    <w:pPr>
      <w:numPr>
        <w:numId w:val="7"/>
      </w:numPr>
    </w:pPr>
  </w:style>
  <w:style w:type="paragraph" w:customStyle="1" w:styleId="ListNumber4Level2">
    <w:name w:val="List Number 4 (Level 2)"/>
    <w:basedOn w:val="Text4"/>
    <w:uiPriority w:val="1"/>
    <w:pPr>
      <w:numPr>
        <w:ilvl w:val="1"/>
        <w:numId w:val="7"/>
      </w:numPr>
    </w:pPr>
  </w:style>
  <w:style w:type="paragraph" w:customStyle="1" w:styleId="ListNumber4Level3">
    <w:name w:val="List Number 4 (Level 3)"/>
    <w:basedOn w:val="Text4"/>
    <w:uiPriority w:val="1"/>
    <w:semiHidden/>
    <w:unhideWhenUsed/>
    <w:pPr>
      <w:numPr>
        <w:ilvl w:val="2"/>
        <w:numId w:val="7"/>
      </w:numPr>
    </w:pPr>
  </w:style>
  <w:style w:type="paragraph" w:customStyle="1" w:styleId="ListNumber4Level4">
    <w:name w:val="List Number 4 (Level 4)"/>
    <w:basedOn w:val="Text4"/>
    <w:uiPriority w:val="1"/>
    <w:semiHidden/>
    <w:unhideWhenUsed/>
    <w:pPr>
      <w:numPr>
        <w:ilvl w:val="3"/>
        <w:numId w:val="7"/>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CommentSubject">
    <w:name w:val="annotation subject"/>
    <w:basedOn w:val="CommentText"/>
    <w:next w:val="CommentText"/>
    <w:link w:val="CommentSubjectChar"/>
    <w:semiHidden/>
    <w:locked/>
    <w:rsid w:val="00AE43F5"/>
    <w:pPr>
      <w:spacing w:after="240"/>
      <w:jc w:val="both"/>
    </w:pPr>
    <w:rPr>
      <w:rFonts w:ascii="Times New Roman" w:eastAsia="Times New Roman" w:hAnsi="Times New Roman"/>
      <w:b/>
      <w:bCs/>
      <w:lang w:eastAsia="en-IE"/>
    </w:rPr>
  </w:style>
  <w:style w:type="character" w:customStyle="1" w:styleId="CommentSubjectChar">
    <w:name w:val="Comment Subject Char"/>
    <w:basedOn w:val="CommentTextChar"/>
    <w:link w:val="CommentSubject"/>
    <w:semiHidden/>
    <w:rsid w:val="00AE43F5"/>
    <w:rPr>
      <w:rFonts w:ascii="Calibri" w:eastAsia="Calibri" w:hAnsi="Calibri"/>
      <w:b/>
      <w:bCs/>
      <w:sz w:val="20"/>
      <w:lang w:val="ro-RO" w:eastAsia="en-GB"/>
    </w:rPr>
  </w:style>
  <w:style w:type="character" w:customStyle="1" w:styleId="Heading2Char">
    <w:name w:val="Heading 2 Char"/>
    <w:basedOn w:val="DefaultParagraphFont"/>
    <w:link w:val="Heading2"/>
    <w:uiPriority w:val="1"/>
    <w:rsid w:val="00177CAF"/>
    <w:rPr>
      <w:b/>
    </w:rPr>
  </w:style>
  <w:style w:type="paragraph" w:styleId="Revision">
    <w:name w:val="Revision"/>
    <w:hidden/>
    <w:semiHidden/>
    <w:locked/>
    <w:rsid w:val="003C67A7"/>
  </w:style>
  <w:style w:type="character" w:styleId="Hyperlink">
    <w:name w:val="Hyperlink"/>
    <w:basedOn w:val="DefaultParagraphFont"/>
    <w:uiPriority w:val="99"/>
    <w:unhideWhenUsed/>
    <w:locked/>
    <w:rsid w:val="004F6426"/>
    <w:rPr>
      <w:color w:val="0000FF"/>
      <w:u w:val="singl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C00A1C"/>
    <w:rPr>
      <w:rFonts w:ascii="Calibri" w:eastAsia="Calibri" w:hAnsi="Calibri"/>
      <w:sz w:val="22"/>
      <w:szCs w:val="22"/>
      <w:lang w:eastAsia="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uiPriority w:val="99"/>
    <w:qFormat/>
    <w:locked/>
    <w:rsid w:val="005A19DA"/>
    <w:rPr>
      <w:vertAlign w:val="superscript"/>
    </w:rPr>
  </w:style>
  <w:style w:type="character" w:customStyle="1" w:styleId="highlight">
    <w:name w:val="highlight"/>
    <w:basedOn w:val="DefaultParagraphFont"/>
    <w:rsid w:val="00EE4C77"/>
  </w:style>
  <w:style w:type="paragraph" w:styleId="NormalWeb">
    <w:name w:val="Normal (Web)"/>
    <w:basedOn w:val="Normal"/>
    <w:uiPriority w:val="99"/>
    <w:unhideWhenUsed/>
    <w:locked/>
    <w:rsid w:val="002A7C21"/>
    <w:pPr>
      <w:spacing w:before="100" w:beforeAutospacing="1" w:after="100" w:afterAutospacing="1"/>
      <w:jc w:val="left"/>
    </w:pPr>
    <w:rPr>
      <w:szCs w:val="24"/>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rsid w:val="002A7C21"/>
    <w:rPr>
      <w:sz w:val="20"/>
    </w:rPr>
  </w:style>
  <w:style w:type="character" w:customStyle="1" w:styleId="markedcontent">
    <w:name w:val="markedcontent"/>
    <w:basedOn w:val="DefaultParagraphFont"/>
    <w:rsid w:val="00491D14"/>
  </w:style>
  <w:style w:type="paragraph" w:customStyle="1" w:styleId="Point0number">
    <w:name w:val="Point 0 (number)"/>
    <w:basedOn w:val="Normal"/>
    <w:rsid w:val="008F15F0"/>
    <w:pPr>
      <w:numPr>
        <w:numId w:val="25"/>
      </w:numPr>
      <w:spacing w:before="120" w:after="120"/>
    </w:pPr>
    <w:rPr>
      <w:rFonts w:eastAsiaTheme="minorHAnsi"/>
      <w:szCs w:val="22"/>
      <w:lang w:eastAsia="en-US"/>
    </w:rPr>
  </w:style>
  <w:style w:type="paragraph" w:customStyle="1" w:styleId="Point1number">
    <w:name w:val="Point 1 (number)"/>
    <w:basedOn w:val="Normal"/>
    <w:rsid w:val="008F15F0"/>
    <w:pPr>
      <w:numPr>
        <w:ilvl w:val="2"/>
        <w:numId w:val="25"/>
      </w:numPr>
      <w:spacing w:before="120" w:after="120"/>
    </w:pPr>
    <w:rPr>
      <w:rFonts w:eastAsiaTheme="minorHAnsi"/>
      <w:szCs w:val="22"/>
      <w:lang w:eastAsia="en-US"/>
    </w:rPr>
  </w:style>
  <w:style w:type="paragraph" w:customStyle="1" w:styleId="Point2number">
    <w:name w:val="Point 2 (number)"/>
    <w:basedOn w:val="Normal"/>
    <w:rsid w:val="008F15F0"/>
    <w:pPr>
      <w:numPr>
        <w:ilvl w:val="4"/>
        <w:numId w:val="25"/>
      </w:numPr>
      <w:spacing w:before="120" w:after="120"/>
    </w:pPr>
    <w:rPr>
      <w:rFonts w:eastAsiaTheme="minorHAnsi"/>
      <w:szCs w:val="22"/>
      <w:lang w:eastAsia="en-US"/>
    </w:rPr>
  </w:style>
  <w:style w:type="paragraph" w:customStyle="1" w:styleId="Point3number">
    <w:name w:val="Point 3 (number)"/>
    <w:basedOn w:val="Normal"/>
    <w:rsid w:val="008F15F0"/>
    <w:pPr>
      <w:numPr>
        <w:ilvl w:val="6"/>
        <w:numId w:val="25"/>
      </w:numPr>
      <w:spacing w:before="120" w:after="120"/>
    </w:pPr>
    <w:rPr>
      <w:rFonts w:eastAsiaTheme="minorHAnsi"/>
      <w:szCs w:val="22"/>
      <w:lang w:eastAsia="en-US"/>
    </w:rPr>
  </w:style>
  <w:style w:type="paragraph" w:customStyle="1" w:styleId="Point0letter">
    <w:name w:val="Point 0 (letter)"/>
    <w:basedOn w:val="Normal"/>
    <w:rsid w:val="008F15F0"/>
    <w:pPr>
      <w:numPr>
        <w:ilvl w:val="1"/>
        <w:numId w:val="25"/>
      </w:numPr>
      <w:spacing w:before="120" w:after="120"/>
    </w:pPr>
    <w:rPr>
      <w:rFonts w:eastAsiaTheme="minorHAnsi"/>
      <w:szCs w:val="22"/>
      <w:lang w:eastAsia="en-US"/>
    </w:rPr>
  </w:style>
  <w:style w:type="paragraph" w:customStyle="1" w:styleId="Point1letter">
    <w:name w:val="Point 1 (letter)"/>
    <w:basedOn w:val="Normal"/>
    <w:rsid w:val="008F15F0"/>
    <w:pPr>
      <w:numPr>
        <w:ilvl w:val="3"/>
        <w:numId w:val="25"/>
      </w:numPr>
      <w:spacing w:before="120" w:after="120"/>
    </w:pPr>
    <w:rPr>
      <w:rFonts w:eastAsiaTheme="minorHAnsi"/>
      <w:szCs w:val="22"/>
      <w:lang w:eastAsia="en-US"/>
    </w:rPr>
  </w:style>
  <w:style w:type="paragraph" w:customStyle="1" w:styleId="Point2letter">
    <w:name w:val="Point 2 (letter)"/>
    <w:basedOn w:val="Normal"/>
    <w:rsid w:val="008F15F0"/>
    <w:pPr>
      <w:numPr>
        <w:ilvl w:val="5"/>
        <w:numId w:val="25"/>
      </w:numPr>
      <w:spacing w:before="120" w:after="120"/>
    </w:pPr>
    <w:rPr>
      <w:rFonts w:eastAsiaTheme="minorHAnsi"/>
      <w:szCs w:val="22"/>
      <w:lang w:eastAsia="en-US"/>
    </w:rPr>
  </w:style>
  <w:style w:type="paragraph" w:customStyle="1" w:styleId="Point3letter">
    <w:name w:val="Point 3 (letter)"/>
    <w:basedOn w:val="Normal"/>
    <w:rsid w:val="008F15F0"/>
    <w:pPr>
      <w:numPr>
        <w:ilvl w:val="7"/>
        <w:numId w:val="25"/>
      </w:numPr>
      <w:spacing w:before="120" w:after="120"/>
    </w:pPr>
    <w:rPr>
      <w:rFonts w:eastAsiaTheme="minorHAnsi"/>
      <w:szCs w:val="22"/>
      <w:lang w:eastAsia="en-US"/>
    </w:rPr>
  </w:style>
  <w:style w:type="paragraph" w:customStyle="1" w:styleId="Point4letter">
    <w:name w:val="Point 4 (letter)"/>
    <w:basedOn w:val="Normal"/>
    <w:rsid w:val="008F15F0"/>
    <w:pPr>
      <w:numPr>
        <w:ilvl w:val="8"/>
        <w:numId w:val="25"/>
      </w:numPr>
      <w:spacing w:before="120" w:after="120"/>
    </w:pPr>
    <w:rPr>
      <w:rFonts w:eastAsiaTheme="minorHAnsi"/>
      <w:szCs w:val="22"/>
      <w:lang w:eastAsia="en-US"/>
    </w:rPr>
  </w:style>
  <w:style w:type="character" w:customStyle="1" w:styleId="ui-provider">
    <w:name w:val="ui-provider"/>
    <w:basedOn w:val="DefaultParagraphFont"/>
    <w:rsid w:val="008E7E3B"/>
  </w:style>
  <w:style w:type="character" w:customStyle="1" w:styleId="cf01">
    <w:name w:val="cf01"/>
    <w:basedOn w:val="DefaultParagraphFont"/>
    <w:rsid w:val="002F4680"/>
    <w:rPr>
      <w:rFonts w:ascii="Segoe UI" w:hAnsi="Segoe UI" w:cs="Segoe UI" w:hint="default"/>
      <w:sz w:val="18"/>
      <w:szCs w:val="18"/>
    </w:rPr>
  </w:style>
  <w:style w:type="character" w:customStyle="1" w:styleId="Heading3Char">
    <w:name w:val="Heading 3 Char"/>
    <w:basedOn w:val="DefaultParagraphFont"/>
    <w:link w:val="Heading3"/>
    <w:uiPriority w:val="1"/>
    <w:rsid w:val="00683A3E"/>
    <w:rPr>
      <w:i/>
    </w:rPr>
  </w:style>
  <w:style w:type="character" w:customStyle="1" w:styleId="Heading4Char">
    <w:name w:val="Heading 4 Char"/>
    <w:basedOn w:val="DefaultParagraphFont"/>
    <w:link w:val="Heading4"/>
    <w:uiPriority w:val="1"/>
    <w:rsid w:val="00683A3E"/>
  </w:style>
  <w:style w:type="character" w:customStyle="1" w:styleId="UnresolvedMention">
    <w:name w:val="Unresolved Mention"/>
    <w:basedOn w:val="DefaultParagraphFont"/>
    <w:semiHidden/>
    <w:locked/>
    <w:rsid w:val="002B2D96"/>
    <w:rPr>
      <w:color w:val="605E5C"/>
      <w:shd w:val="clear" w:color="auto" w:fill="E1DFDD"/>
    </w:rPr>
  </w:style>
  <w:style w:type="paragraph" w:customStyle="1" w:styleId="pf0">
    <w:name w:val="pf0"/>
    <w:basedOn w:val="Normal"/>
    <w:rsid w:val="00211013"/>
    <w:pPr>
      <w:spacing w:before="100" w:beforeAutospacing="1" w:after="100" w:afterAutospacing="1"/>
      <w:jc w:val="left"/>
    </w:pPr>
    <w:rPr>
      <w:szCs w:val="24"/>
    </w:rPr>
  </w:style>
  <w:style w:type="paragraph" w:customStyle="1" w:styleId="pf2">
    <w:name w:val="pf2"/>
    <w:basedOn w:val="Normal"/>
    <w:rsid w:val="00211013"/>
    <w:pPr>
      <w:spacing w:before="100" w:beforeAutospacing="1" w:after="100" w:afterAutospacing="1"/>
      <w:jc w:val="left"/>
    </w:pPr>
    <w:rPr>
      <w:szCs w:val="24"/>
    </w:rPr>
  </w:style>
  <w:style w:type="character" w:customStyle="1" w:styleId="cf11">
    <w:name w:val="cf11"/>
    <w:basedOn w:val="DefaultParagraphFont"/>
    <w:rsid w:val="00211013"/>
    <w:rPr>
      <w:rFonts w:ascii="Segoe UI" w:hAnsi="Segoe UI" w:cs="Segoe UI" w:hint="default"/>
      <w:sz w:val="18"/>
      <w:szCs w:val="18"/>
    </w:rPr>
  </w:style>
  <w:style w:type="paragraph" w:customStyle="1" w:styleId="pf1">
    <w:name w:val="pf1"/>
    <w:basedOn w:val="Normal"/>
    <w:rsid w:val="00211013"/>
    <w:pPr>
      <w:spacing w:before="100" w:beforeAutospacing="1" w:after="100" w:afterAutospacing="1"/>
      <w:jc w:val="left"/>
    </w:pPr>
    <w:rPr>
      <w:szCs w:val="24"/>
    </w:rPr>
  </w:style>
  <w:style w:type="character" w:customStyle="1" w:styleId="cf31">
    <w:name w:val="cf31"/>
    <w:basedOn w:val="DefaultParagraphFont"/>
    <w:rsid w:val="00211013"/>
    <w:rPr>
      <w:rFonts w:ascii="Segoe UI" w:hAnsi="Segoe UI" w:cs="Segoe UI" w:hint="default"/>
      <w:color w:val="00B050"/>
      <w:sz w:val="18"/>
      <w:szCs w:val="18"/>
      <w:shd w:val="clear" w:color="auto" w:fill="FFFF00"/>
    </w:rPr>
  </w:style>
  <w:style w:type="character" w:customStyle="1" w:styleId="scxw60786780">
    <w:name w:val="scxw60786780"/>
    <w:basedOn w:val="DefaultParagraphFont"/>
    <w:rsid w:val="005D2CAB"/>
  </w:style>
  <w:style w:type="character" w:customStyle="1" w:styleId="tabchar">
    <w:name w:val="tabchar"/>
    <w:basedOn w:val="DefaultParagraphFont"/>
    <w:rsid w:val="005D2CAB"/>
  </w:style>
  <w:style w:type="character" w:customStyle="1" w:styleId="scxw261213091">
    <w:name w:val="scxw261213091"/>
    <w:basedOn w:val="DefaultParagraphFont"/>
    <w:rsid w:val="00D97E15"/>
  </w:style>
  <w:style w:type="character" w:customStyle="1" w:styleId="scxw155313215">
    <w:name w:val="scxw155313215"/>
    <w:basedOn w:val="DefaultParagraphFont"/>
    <w:rsid w:val="00386E31"/>
  </w:style>
  <w:style w:type="character" w:customStyle="1" w:styleId="Mention">
    <w:name w:val="Mention"/>
    <w:basedOn w:val="DefaultParagraphFont"/>
    <w:semiHidden/>
    <w:locked/>
    <w:rsid w:val="006503F8"/>
    <w:rPr>
      <w:color w:val="2B579A"/>
      <w:shd w:val="clear" w:color="auto" w:fill="E1DFDD"/>
    </w:rPr>
  </w:style>
  <w:style w:type="character" w:styleId="FollowedHyperlink">
    <w:name w:val="FollowedHyperlink"/>
    <w:basedOn w:val="DefaultParagraphFont"/>
    <w:semiHidden/>
    <w:locked/>
    <w:rsid w:val="006B5C12"/>
    <w:rPr>
      <w:color w:val="954F72" w:themeColor="followedHyperlink"/>
      <w:u w:val="single"/>
    </w:rPr>
  </w:style>
  <w:style w:type="character" w:styleId="Strong">
    <w:name w:val="Strong"/>
    <w:basedOn w:val="DefaultParagraphFont"/>
    <w:uiPriority w:val="22"/>
    <w:qFormat/>
    <w:locked/>
    <w:rsid w:val="00C30DCE"/>
    <w:rPr>
      <w:b/>
      <w:bCs/>
    </w:rPr>
  </w:style>
  <w:style w:type="character" w:customStyle="1" w:styleId="superscript">
    <w:name w:val="superscript"/>
    <w:basedOn w:val="DefaultParagraphFont"/>
    <w:rsid w:val="001E2ABD"/>
  </w:style>
  <w:style w:type="character" w:customStyle="1" w:styleId="Marker">
    <w:name w:val="Marker"/>
    <w:basedOn w:val="DefaultParagraphFont"/>
    <w:rsid w:val="000576D9"/>
    <w:rPr>
      <w:color w:val="0000FF"/>
      <w:shd w:val="clear" w:color="auto" w:fill="auto"/>
    </w:rPr>
  </w:style>
  <w:style w:type="paragraph" w:customStyle="1" w:styleId="Pagedecouverture">
    <w:name w:val="Page de couverture"/>
    <w:basedOn w:val="Normal"/>
    <w:next w:val="Normal"/>
    <w:link w:val="PagedecouvertureChar"/>
    <w:rsid w:val="000576D9"/>
    <w:pPr>
      <w:spacing w:after="0"/>
    </w:pPr>
    <w:rPr>
      <w:rFonts w:eastAsiaTheme="minorHAnsi"/>
      <w:szCs w:val="22"/>
      <w:lang w:eastAsia="en-US"/>
    </w:rPr>
  </w:style>
  <w:style w:type="paragraph" w:customStyle="1" w:styleId="FooterCoverPage">
    <w:name w:val="Footer Cover Page"/>
    <w:basedOn w:val="Normal"/>
    <w:link w:val="FooterCoverPageChar"/>
    <w:rsid w:val="000576D9"/>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0576D9"/>
    <w:rPr>
      <w:rFonts w:eastAsiaTheme="minorHAnsi"/>
      <w:szCs w:val="22"/>
      <w:lang w:eastAsia="en-US"/>
    </w:rPr>
  </w:style>
  <w:style w:type="character" w:customStyle="1" w:styleId="FooterCoverPageChar">
    <w:name w:val="Footer Cover Page Char"/>
    <w:basedOn w:val="PagedecouvertureChar"/>
    <w:link w:val="FooterCoverPage"/>
    <w:rsid w:val="000576D9"/>
    <w:rPr>
      <w:rFonts w:eastAsiaTheme="minorHAnsi"/>
      <w:szCs w:val="22"/>
      <w:lang w:eastAsia="en-US"/>
    </w:rPr>
  </w:style>
  <w:style w:type="paragraph" w:customStyle="1" w:styleId="FooterSensitivity">
    <w:name w:val="Footer Sensitivity"/>
    <w:basedOn w:val="Normal"/>
    <w:link w:val="FooterSensitivityChar"/>
    <w:rsid w:val="000576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0576D9"/>
    <w:rPr>
      <w:rFonts w:eastAsiaTheme="minorHAnsi"/>
      <w:b/>
      <w:sz w:val="32"/>
      <w:szCs w:val="22"/>
      <w:lang w:eastAsia="en-US"/>
    </w:rPr>
  </w:style>
  <w:style w:type="paragraph" w:customStyle="1" w:styleId="HeaderCoverPage">
    <w:name w:val="Header Cover Page"/>
    <w:basedOn w:val="Normal"/>
    <w:link w:val="HeaderCoverPageChar"/>
    <w:rsid w:val="000576D9"/>
    <w:pPr>
      <w:tabs>
        <w:tab w:val="center" w:pos="4535"/>
        <w:tab w:val="right" w:pos="9071"/>
      </w:tabs>
      <w:spacing w:after="120"/>
    </w:pPr>
  </w:style>
  <w:style w:type="character" w:customStyle="1" w:styleId="HeaderCoverPageChar">
    <w:name w:val="Header Cover Page Char"/>
    <w:basedOn w:val="PagedecouvertureChar"/>
    <w:link w:val="HeaderCoverPage"/>
    <w:rsid w:val="000576D9"/>
    <w:rPr>
      <w:rFonts w:eastAsiaTheme="minorHAnsi"/>
      <w:szCs w:val="22"/>
      <w:lang w:eastAsia="en-US"/>
    </w:rPr>
  </w:style>
  <w:style w:type="paragraph" w:customStyle="1" w:styleId="HeaderSensitivity">
    <w:name w:val="Header Sensitivity"/>
    <w:basedOn w:val="Normal"/>
    <w:link w:val="HeaderSensitivityChar"/>
    <w:rsid w:val="000576D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0576D9"/>
    <w:rPr>
      <w:rFonts w:eastAsiaTheme="minorHAnsi"/>
      <w:b/>
      <w:sz w:val="32"/>
      <w:szCs w:val="22"/>
      <w:lang w:eastAsia="en-US"/>
    </w:rPr>
  </w:style>
  <w:style w:type="paragraph" w:customStyle="1" w:styleId="HeaderSensitivityRight">
    <w:name w:val="Header Sensitivity Right"/>
    <w:basedOn w:val="Normal"/>
    <w:link w:val="HeaderSensitivityRightChar"/>
    <w:rsid w:val="004F5474"/>
    <w:pPr>
      <w:spacing w:after="120"/>
      <w:jc w:val="right"/>
    </w:pPr>
    <w:rPr>
      <w:sz w:val="28"/>
    </w:rPr>
  </w:style>
  <w:style w:type="character" w:customStyle="1" w:styleId="HeaderSensitivityRightChar">
    <w:name w:val="Header Sensitivity Right Char"/>
    <w:basedOn w:val="PagedecouvertureChar"/>
    <w:link w:val="HeaderSensitivityRight"/>
    <w:rsid w:val="000576D9"/>
    <w:rPr>
      <w:rFonts w:eastAsiaTheme="minorHAnsi"/>
      <w:sz w:val="28"/>
      <w:szCs w:val="22"/>
      <w:lang w:eastAsia="en-US"/>
    </w:rPr>
  </w:style>
  <w:style w:type="paragraph" w:customStyle="1" w:styleId="Disclaimer">
    <w:name w:val="Disclaimer"/>
    <w:basedOn w:val="Normal"/>
    <w:rsid w:val="005D13D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4F5474"/>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4F5474"/>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4F5474"/>
    <w:pPr>
      <w:spacing w:after="0" w:line="276" w:lineRule="auto"/>
      <w:ind w:left="5103"/>
      <w:jc w:val="left"/>
    </w:pPr>
    <w:rPr>
      <w:rFonts w:eastAsiaTheme="minorHAnsi"/>
      <w:i/>
      <w:sz w:val="28"/>
      <w:szCs w:val="22"/>
      <w:lang w:eastAsia="en-US"/>
    </w:rPr>
  </w:style>
  <w:style w:type="character" w:styleId="EndnoteReference">
    <w:name w:val="endnote reference"/>
    <w:basedOn w:val="DefaultParagraphFont"/>
    <w:semiHidden/>
    <w:locked/>
    <w:rsid w:val="002844FB"/>
    <w:rPr>
      <w:vertAlign w:val="superscript"/>
    </w:rPr>
  </w:style>
  <w:style w:type="paragraph" w:styleId="BodyText">
    <w:name w:val="Body Text"/>
    <w:basedOn w:val="Normal"/>
    <w:link w:val="BodyTextChar"/>
    <w:qFormat/>
    <w:locked/>
    <w:rsid w:val="00BD6BD4"/>
    <w:pPr>
      <w:keepLines/>
      <w:spacing w:after="360" w:line="360" w:lineRule="auto"/>
    </w:pPr>
    <w:rPr>
      <w:rFonts w:asciiTheme="minorHAnsi" w:hAnsiTheme="minorHAnsi" w:cstheme="minorHAnsi"/>
      <w:sz w:val="32"/>
      <w:szCs w:val="32"/>
      <w:lang w:eastAsia="en-US"/>
    </w:rPr>
  </w:style>
  <w:style w:type="character" w:customStyle="1" w:styleId="BodyTextChar">
    <w:name w:val="Body Text Char"/>
    <w:basedOn w:val="DefaultParagraphFont"/>
    <w:link w:val="BodyText"/>
    <w:rsid w:val="00BD6BD4"/>
    <w:rPr>
      <w:rFonts w:asciiTheme="minorHAnsi" w:hAnsiTheme="minorHAnsi" w:cstheme="minorHAnsi"/>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6032">
      <w:bodyDiv w:val="1"/>
      <w:marLeft w:val="0"/>
      <w:marRight w:val="0"/>
      <w:marTop w:val="0"/>
      <w:marBottom w:val="0"/>
      <w:divBdr>
        <w:top w:val="none" w:sz="0" w:space="0" w:color="auto"/>
        <w:left w:val="none" w:sz="0" w:space="0" w:color="auto"/>
        <w:bottom w:val="none" w:sz="0" w:space="0" w:color="auto"/>
        <w:right w:val="none" w:sz="0" w:space="0" w:color="auto"/>
      </w:divBdr>
    </w:div>
    <w:div w:id="41027597">
      <w:bodyDiv w:val="1"/>
      <w:marLeft w:val="0"/>
      <w:marRight w:val="0"/>
      <w:marTop w:val="0"/>
      <w:marBottom w:val="0"/>
      <w:divBdr>
        <w:top w:val="none" w:sz="0" w:space="0" w:color="auto"/>
        <w:left w:val="none" w:sz="0" w:space="0" w:color="auto"/>
        <w:bottom w:val="none" w:sz="0" w:space="0" w:color="auto"/>
        <w:right w:val="none" w:sz="0" w:space="0" w:color="auto"/>
      </w:divBdr>
    </w:div>
    <w:div w:id="41633796">
      <w:bodyDiv w:val="1"/>
      <w:marLeft w:val="0"/>
      <w:marRight w:val="0"/>
      <w:marTop w:val="0"/>
      <w:marBottom w:val="0"/>
      <w:divBdr>
        <w:top w:val="none" w:sz="0" w:space="0" w:color="auto"/>
        <w:left w:val="none" w:sz="0" w:space="0" w:color="auto"/>
        <w:bottom w:val="none" w:sz="0" w:space="0" w:color="auto"/>
        <w:right w:val="none" w:sz="0" w:space="0" w:color="auto"/>
      </w:divBdr>
    </w:div>
    <w:div w:id="52506816">
      <w:bodyDiv w:val="1"/>
      <w:marLeft w:val="0"/>
      <w:marRight w:val="0"/>
      <w:marTop w:val="0"/>
      <w:marBottom w:val="0"/>
      <w:divBdr>
        <w:top w:val="none" w:sz="0" w:space="0" w:color="auto"/>
        <w:left w:val="none" w:sz="0" w:space="0" w:color="auto"/>
        <w:bottom w:val="none" w:sz="0" w:space="0" w:color="auto"/>
        <w:right w:val="none" w:sz="0" w:space="0" w:color="auto"/>
      </w:divBdr>
    </w:div>
    <w:div w:id="175075694">
      <w:bodyDiv w:val="1"/>
      <w:marLeft w:val="0"/>
      <w:marRight w:val="0"/>
      <w:marTop w:val="0"/>
      <w:marBottom w:val="0"/>
      <w:divBdr>
        <w:top w:val="none" w:sz="0" w:space="0" w:color="auto"/>
        <w:left w:val="none" w:sz="0" w:space="0" w:color="auto"/>
        <w:bottom w:val="none" w:sz="0" w:space="0" w:color="auto"/>
        <w:right w:val="none" w:sz="0" w:space="0" w:color="auto"/>
      </w:divBdr>
    </w:div>
    <w:div w:id="226185127">
      <w:bodyDiv w:val="1"/>
      <w:marLeft w:val="0"/>
      <w:marRight w:val="0"/>
      <w:marTop w:val="0"/>
      <w:marBottom w:val="0"/>
      <w:divBdr>
        <w:top w:val="none" w:sz="0" w:space="0" w:color="auto"/>
        <w:left w:val="none" w:sz="0" w:space="0" w:color="auto"/>
        <w:bottom w:val="none" w:sz="0" w:space="0" w:color="auto"/>
        <w:right w:val="none" w:sz="0" w:space="0" w:color="auto"/>
      </w:divBdr>
    </w:div>
    <w:div w:id="382825357">
      <w:bodyDiv w:val="1"/>
      <w:marLeft w:val="0"/>
      <w:marRight w:val="0"/>
      <w:marTop w:val="0"/>
      <w:marBottom w:val="0"/>
      <w:divBdr>
        <w:top w:val="none" w:sz="0" w:space="0" w:color="auto"/>
        <w:left w:val="none" w:sz="0" w:space="0" w:color="auto"/>
        <w:bottom w:val="none" w:sz="0" w:space="0" w:color="auto"/>
        <w:right w:val="none" w:sz="0" w:space="0" w:color="auto"/>
      </w:divBdr>
    </w:div>
    <w:div w:id="415054538">
      <w:bodyDiv w:val="1"/>
      <w:marLeft w:val="0"/>
      <w:marRight w:val="0"/>
      <w:marTop w:val="0"/>
      <w:marBottom w:val="0"/>
      <w:divBdr>
        <w:top w:val="none" w:sz="0" w:space="0" w:color="auto"/>
        <w:left w:val="none" w:sz="0" w:space="0" w:color="auto"/>
        <w:bottom w:val="none" w:sz="0" w:space="0" w:color="auto"/>
        <w:right w:val="none" w:sz="0" w:space="0" w:color="auto"/>
      </w:divBdr>
    </w:div>
    <w:div w:id="433985664">
      <w:bodyDiv w:val="1"/>
      <w:marLeft w:val="0"/>
      <w:marRight w:val="0"/>
      <w:marTop w:val="0"/>
      <w:marBottom w:val="0"/>
      <w:divBdr>
        <w:top w:val="none" w:sz="0" w:space="0" w:color="auto"/>
        <w:left w:val="none" w:sz="0" w:space="0" w:color="auto"/>
        <w:bottom w:val="none" w:sz="0" w:space="0" w:color="auto"/>
        <w:right w:val="none" w:sz="0" w:space="0" w:color="auto"/>
      </w:divBdr>
    </w:div>
    <w:div w:id="480729209">
      <w:bodyDiv w:val="1"/>
      <w:marLeft w:val="0"/>
      <w:marRight w:val="0"/>
      <w:marTop w:val="0"/>
      <w:marBottom w:val="0"/>
      <w:divBdr>
        <w:top w:val="none" w:sz="0" w:space="0" w:color="auto"/>
        <w:left w:val="none" w:sz="0" w:space="0" w:color="auto"/>
        <w:bottom w:val="none" w:sz="0" w:space="0" w:color="auto"/>
        <w:right w:val="none" w:sz="0" w:space="0" w:color="auto"/>
      </w:divBdr>
    </w:div>
    <w:div w:id="506990045">
      <w:bodyDiv w:val="1"/>
      <w:marLeft w:val="0"/>
      <w:marRight w:val="0"/>
      <w:marTop w:val="0"/>
      <w:marBottom w:val="0"/>
      <w:divBdr>
        <w:top w:val="none" w:sz="0" w:space="0" w:color="auto"/>
        <w:left w:val="none" w:sz="0" w:space="0" w:color="auto"/>
        <w:bottom w:val="none" w:sz="0" w:space="0" w:color="auto"/>
        <w:right w:val="none" w:sz="0" w:space="0" w:color="auto"/>
      </w:divBdr>
    </w:div>
    <w:div w:id="599341117">
      <w:bodyDiv w:val="1"/>
      <w:marLeft w:val="0"/>
      <w:marRight w:val="0"/>
      <w:marTop w:val="0"/>
      <w:marBottom w:val="0"/>
      <w:divBdr>
        <w:top w:val="none" w:sz="0" w:space="0" w:color="auto"/>
        <w:left w:val="none" w:sz="0" w:space="0" w:color="auto"/>
        <w:bottom w:val="none" w:sz="0" w:space="0" w:color="auto"/>
        <w:right w:val="none" w:sz="0" w:space="0" w:color="auto"/>
      </w:divBdr>
    </w:div>
    <w:div w:id="602416108">
      <w:bodyDiv w:val="1"/>
      <w:marLeft w:val="0"/>
      <w:marRight w:val="0"/>
      <w:marTop w:val="0"/>
      <w:marBottom w:val="0"/>
      <w:divBdr>
        <w:top w:val="none" w:sz="0" w:space="0" w:color="auto"/>
        <w:left w:val="none" w:sz="0" w:space="0" w:color="auto"/>
        <w:bottom w:val="none" w:sz="0" w:space="0" w:color="auto"/>
        <w:right w:val="none" w:sz="0" w:space="0" w:color="auto"/>
      </w:divBdr>
    </w:div>
    <w:div w:id="657422043">
      <w:bodyDiv w:val="1"/>
      <w:marLeft w:val="0"/>
      <w:marRight w:val="0"/>
      <w:marTop w:val="0"/>
      <w:marBottom w:val="0"/>
      <w:divBdr>
        <w:top w:val="none" w:sz="0" w:space="0" w:color="auto"/>
        <w:left w:val="none" w:sz="0" w:space="0" w:color="auto"/>
        <w:bottom w:val="none" w:sz="0" w:space="0" w:color="auto"/>
        <w:right w:val="none" w:sz="0" w:space="0" w:color="auto"/>
      </w:divBdr>
    </w:div>
    <w:div w:id="663169974">
      <w:bodyDiv w:val="1"/>
      <w:marLeft w:val="0"/>
      <w:marRight w:val="0"/>
      <w:marTop w:val="0"/>
      <w:marBottom w:val="0"/>
      <w:divBdr>
        <w:top w:val="none" w:sz="0" w:space="0" w:color="auto"/>
        <w:left w:val="none" w:sz="0" w:space="0" w:color="auto"/>
        <w:bottom w:val="none" w:sz="0" w:space="0" w:color="auto"/>
        <w:right w:val="none" w:sz="0" w:space="0" w:color="auto"/>
      </w:divBdr>
    </w:div>
    <w:div w:id="693534672">
      <w:bodyDiv w:val="1"/>
      <w:marLeft w:val="0"/>
      <w:marRight w:val="0"/>
      <w:marTop w:val="0"/>
      <w:marBottom w:val="0"/>
      <w:divBdr>
        <w:top w:val="none" w:sz="0" w:space="0" w:color="auto"/>
        <w:left w:val="none" w:sz="0" w:space="0" w:color="auto"/>
        <w:bottom w:val="none" w:sz="0" w:space="0" w:color="auto"/>
        <w:right w:val="none" w:sz="0" w:space="0" w:color="auto"/>
      </w:divBdr>
    </w:div>
    <w:div w:id="720322841">
      <w:bodyDiv w:val="1"/>
      <w:marLeft w:val="0"/>
      <w:marRight w:val="0"/>
      <w:marTop w:val="0"/>
      <w:marBottom w:val="0"/>
      <w:divBdr>
        <w:top w:val="none" w:sz="0" w:space="0" w:color="auto"/>
        <w:left w:val="none" w:sz="0" w:space="0" w:color="auto"/>
        <w:bottom w:val="none" w:sz="0" w:space="0" w:color="auto"/>
        <w:right w:val="none" w:sz="0" w:space="0" w:color="auto"/>
      </w:divBdr>
    </w:div>
    <w:div w:id="726732352">
      <w:bodyDiv w:val="1"/>
      <w:marLeft w:val="0"/>
      <w:marRight w:val="0"/>
      <w:marTop w:val="0"/>
      <w:marBottom w:val="0"/>
      <w:divBdr>
        <w:top w:val="none" w:sz="0" w:space="0" w:color="auto"/>
        <w:left w:val="none" w:sz="0" w:space="0" w:color="auto"/>
        <w:bottom w:val="none" w:sz="0" w:space="0" w:color="auto"/>
        <w:right w:val="none" w:sz="0" w:space="0" w:color="auto"/>
      </w:divBdr>
    </w:div>
    <w:div w:id="807010829">
      <w:bodyDiv w:val="1"/>
      <w:marLeft w:val="0"/>
      <w:marRight w:val="0"/>
      <w:marTop w:val="0"/>
      <w:marBottom w:val="0"/>
      <w:divBdr>
        <w:top w:val="none" w:sz="0" w:space="0" w:color="auto"/>
        <w:left w:val="none" w:sz="0" w:space="0" w:color="auto"/>
        <w:bottom w:val="none" w:sz="0" w:space="0" w:color="auto"/>
        <w:right w:val="none" w:sz="0" w:space="0" w:color="auto"/>
      </w:divBdr>
    </w:div>
    <w:div w:id="809707856">
      <w:bodyDiv w:val="1"/>
      <w:marLeft w:val="0"/>
      <w:marRight w:val="0"/>
      <w:marTop w:val="0"/>
      <w:marBottom w:val="0"/>
      <w:divBdr>
        <w:top w:val="none" w:sz="0" w:space="0" w:color="auto"/>
        <w:left w:val="none" w:sz="0" w:space="0" w:color="auto"/>
        <w:bottom w:val="none" w:sz="0" w:space="0" w:color="auto"/>
        <w:right w:val="none" w:sz="0" w:space="0" w:color="auto"/>
      </w:divBdr>
    </w:div>
    <w:div w:id="822239105">
      <w:bodyDiv w:val="1"/>
      <w:marLeft w:val="0"/>
      <w:marRight w:val="0"/>
      <w:marTop w:val="0"/>
      <w:marBottom w:val="0"/>
      <w:divBdr>
        <w:top w:val="none" w:sz="0" w:space="0" w:color="auto"/>
        <w:left w:val="none" w:sz="0" w:space="0" w:color="auto"/>
        <w:bottom w:val="none" w:sz="0" w:space="0" w:color="auto"/>
        <w:right w:val="none" w:sz="0" w:space="0" w:color="auto"/>
      </w:divBdr>
    </w:div>
    <w:div w:id="823009213">
      <w:bodyDiv w:val="1"/>
      <w:marLeft w:val="0"/>
      <w:marRight w:val="0"/>
      <w:marTop w:val="0"/>
      <w:marBottom w:val="0"/>
      <w:divBdr>
        <w:top w:val="none" w:sz="0" w:space="0" w:color="auto"/>
        <w:left w:val="none" w:sz="0" w:space="0" w:color="auto"/>
        <w:bottom w:val="none" w:sz="0" w:space="0" w:color="auto"/>
        <w:right w:val="none" w:sz="0" w:space="0" w:color="auto"/>
      </w:divBdr>
    </w:div>
    <w:div w:id="841551927">
      <w:bodyDiv w:val="1"/>
      <w:marLeft w:val="0"/>
      <w:marRight w:val="0"/>
      <w:marTop w:val="0"/>
      <w:marBottom w:val="0"/>
      <w:divBdr>
        <w:top w:val="none" w:sz="0" w:space="0" w:color="auto"/>
        <w:left w:val="none" w:sz="0" w:space="0" w:color="auto"/>
        <w:bottom w:val="none" w:sz="0" w:space="0" w:color="auto"/>
        <w:right w:val="none" w:sz="0" w:space="0" w:color="auto"/>
      </w:divBdr>
    </w:div>
    <w:div w:id="865019040">
      <w:bodyDiv w:val="1"/>
      <w:marLeft w:val="0"/>
      <w:marRight w:val="0"/>
      <w:marTop w:val="0"/>
      <w:marBottom w:val="0"/>
      <w:divBdr>
        <w:top w:val="none" w:sz="0" w:space="0" w:color="auto"/>
        <w:left w:val="none" w:sz="0" w:space="0" w:color="auto"/>
        <w:bottom w:val="none" w:sz="0" w:space="0" w:color="auto"/>
        <w:right w:val="none" w:sz="0" w:space="0" w:color="auto"/>
      </w:divBdr>
    </w:div>
    <w:div w:id="869341636">
      <w:bodyDiv w:val="1"/>
      <w:marLeft w:val="0"/>
      <w:marRight w:val="0"/>
      <w:marTop w:val="0"/>
      <w:marBottom w:val="0"/>
      <w:divBdr>
        <w:top w:val="none" w:sz="0" w:space="0" w:color="auto"/>
        <w:left w:val="none" w:sz="0" w:space="0" w:color="auto"/>
        <w:bottom w:val="none" w:sz="0" w:space="0" w:color="auto"/>
        <w:right w:val="none" w:sz="0" w:space="0" w:color="auto"/>
      </w:divBdr>
      <w:divsChild>
        <w:div w:id="336352982">
          <w:marLeft w:val="0"/>
          <w:marRight w:val="0"/>
          <w:marTop w:val="0"/>
          <w:marBottom w:val="0"/>
          <w:divBdr>
            <w:top w:val="none" w:sz="0" w:space="0" w:color="auto"/>
            <w:left w:val="none" w:sz="0" w:space="0" w:color="auto"/>
            <w:bottom w:val="none" w:sz="0" w:space="0" w:color="auto"/>
            <w:right w:val="none" w:sz="0" w:space="0" w:color="auto"/>
          </w:divBdr>
        </w:div>
        <w:div w:id="1015576623">
          <w:marLeft w:val="0"/>
          <w:marRight w:val="0"/>
          <w:marTop w:val="0"/>
          <w:marBottom w:val="0"/>
          <w:divBdr>
            <w:top w:val="none" w:sz="0" w:space="0" w:color="auto"/>
            <w:left w:val="none" w:sz="0" w:space="0" w:color="auto"/>
            <w:bottom w:val="none" w:sz="0" w:space="0" w:color="auto"/>
            <w:right w:val="none" w:sz="0" w:space="0" w:color="auto"/>
          </w:divBdr>
        </w:div>
        <w:div w:id="1486579803">
          <w:marLeft w:val="0"/>
          <w:marRight w:val="0"/>
          <w:marTop w:val="0"/>
          <w:marBottom w:val="0"/>
          <w:divBdr>
            <w:top w:val="none" w:sz="0" w:space="0" w:color="auto"/>
            <w:left w:val="none" w:sz="0" w:space="0" w:color="auto"/>
            <w:bottom w:val="none" w:sz="0" w:space="0" w:color="auto"/>
            <w:right w:val="none" w:sz="0" w:space="0" w:color="auto"/>
          </w:divBdr>
        </w:div>
        <w:div w:id="1518498652">
          <w:marLeft w:val="0"/>
          <w:marRight w:val="0"/>
          <w:marTop w:val="0"/>
          <w:marBottom w:val="0"/>
          <w:divBdr>
            <w:top w:val="none" w:sz="0" w:space="0" w:color="auto"/>
            <w:left w:val="none" w:sz="0" w:space="0" w:color="auto"/>
            <w:bottom w:val="none" w:sz="0" w:space="0" w:color="auto"/>
            <w:right w:val="none" w:sz="0" w:space="0" w:color="auto"/>
          </w:divBdr>
          <w:divsChild>
            <w:div w:id="264657364">
              <w:marLeft w:val="0"/>
              <w:marRight w:val="0"/>
              <w:marTop w:val="0"/>
              <w:marBottom w:val="0"/>
              <w:divBdr>
                <w:top w:val="none" w:sz="0" w:space="0" w:color="auto"/>
                <w:left w:val="none" w:sz="0" w:space="0" w:color="auto"/>
                <w:bottom w:val="none" w:sz="0" w:space="0" w:color="auto"/>
                <w:right w:val="none" w:sz="0" w:space="0" w:color="auto"/>
              </w:divBdr>
            </w:div>
            <w:div w:id="310840081">
              <w:marLeft w:val="0"/>
              <w:marRight w:val="0"/>
              <w:marTop w:val="0"/>
              <w:marBottom w:val="0"/>
              <w:divBdr>
                <w:top w:val="none" w:sz="0" w:space="0" w:color="auto"/>
                <w:left w:val="none" w:sz="0" w:space="0" w:color="auto"/>
                <w:bottom w:val="none" w:sz="0" w:space="0" w:color="auto"/>
                <w:right w:val="none" w:sz="0" w:space="0" w:color="auto"/>
              </w:divBdr>
            </w:div>
            <w:div w:id="427383825">
              <w:marLeft w:val="0"/>
              <w:marRight w:val="0"/>
              <w:marTop w:val="0"/>
              <w:marBottom w:val="0"/>
              <w:divBdr>
                <w:top w:val="none" w:sz="0" w:space="0" w:color="auto"/>
                <w:left w:val="none" w:sz="0" w:space="0" w:color="auto"/>
                <w:bottom w:val="none" w:sz="0" w:space="0" w:color="auto"/>
                <w:right w:val="none" w:sz="0" w:space="0" w:color="auto"/>
              </w:divBdr>
            </w:div>
            <w:div w:id="944920267">
              <w:marLeft w:val="0"/>
              <w:marRight w:val="0"/>
              <w:marTop w:val="0"/>
              <w:marBottom w:val="0"/>
              <w:divBdr>
                <w:top w:val="none" w:sz="0" w:space="0" w:color="auto"/>
                <w:left w:val="none" w:sz="0" w:space="0" w:color="auto"/>
                <w:bottom w:val="none" w:sz="0" w:space="0" w:color="auto"/>
                <w:right w:val="none" w:sz="0" w:space="0" w:color="auto"/>
              </w:divBdr>
            </w:div>
            <w:div w:id="1600330637">
              <w:marLeft w:val="0"/>
              <w:marRight w:val="0"/>
              <w:marTop w:val="0"/>
              <w:marBottom w:val="0"/>
              <w:divBdr>
                <w:top w:val="none" w:sz="0" w:space="0" w:color="auto"/>
                <w:left w:val="none" w:sz="0" w:space="0" w:color="auto"/>
                <w:bottom w:val="none" w:sz="0" w:space="0" w:color="auto"/>
                <w:right w:val="none" w:sz="0" w:space="0" w:color="auto"/>
              </w:divBdr>
            </w:div>
          </w:divsChild>
        </w:div>
        <w:div w:id="1877159550">
          <w:marLeft w:val="0"/>
          <w:marRight w:val="0"/>
          <w:marTop w:val="0"/>
          <w:marBottom w:val="0"/>
          <w:divBdr>
            <w:top w:val="none" w:sz="0" w:space="0" w:color="auto"/>
            <w:left w:val="none" w:sz="0" w:space="0" w:color="auto"/>
            <w:bottom w:val="none" w:sz="0" w:space="0" w:color="auto"/>
            <w:right w:val="none" w:sz="0" w:space="0" w:color="auto"/>
          </w:divBdr>
        </w:div>
        <w:div w:id="2070181225">
          <w:marLeft w:val="0"/>
          <w:marRight w:val="0"/>
          <w:marTop w:val="0"/>
          <w:marBottom w:val="0"/>
          <w:divBdr>
            <w:top w:val="none" w:sz="0" w:space="0" w:color="auto"/>
            <w:left w:val="none" w:sz="0" w:space="0" w:color="auto"/>
            <w:bottom w:val="none" w:sz="0" w:space="0" w:color="auto"/>
            <w:right w:val="none" w:sz="0" w:space="0" w:color="auto"/>
          </w:divBdr>
        </w:div>
      </w:divsChild>
    </w:div>
    <w:div w:id="909265520">
      <w:bodyDiv w:val="1"/>
      <w:marLeft w:val="0"/>
      <w:marRight w:val="0"/>
      <w:marTop w:val="0"/>
      <w:marBottom w:val="0"/>
      <w:divBdr>
        <w:top w:val="none" w:sz="0" w:space="0" w:color="auto"/>
        <w:left w:val="none" w:sz="0" w:space="0" w:color="auto"/>
        <w:bottom w:val="none" w:sz="0" w:space="0" w:color="auto"/>
        <w:right w:val="none" w:sz="0" w:space="0" w:color="auto"/>
      </w:divBdr>
    </w:div>
    <w:div w:id="914902204">
      <w:bodyDiv w:val="1"/>
      <w:marLeft w:val="0"/>
      <w:marRight w:val="0"/>
      <w:marTop w:val="0"/>
      <w:marBottom w:val="0"/>
      <w:divBdr>
        <w:top w:val="none" w:sz="0" w:space="0" w:color="auto"/>
        <w:left w:val="none" w:sz="0" w:space="0" w:color="auto"/>
        <w:bottom w:val="none" w:sz="0" w:space="0" w:color="auto"/>
        <w:right w:val="none" w:sz="0" w:space="0" w:color="auto"/>
      </w:divBdr>
    </w:div>
    <w:div w:id="946933486">
      <w:bodyDiv w:val="1"/>
      <w:marLeft w:val="0"/>
      <w:marRight w:val="0"/>
      <w:marTop w:val="0"/>
      <w:marBottom w:val="0"/>
      <w:divBdr>
        <w:top w:val="none" w:sz="0" w:space="0" w:color="auto"/>
        <w:left w:val="none" w:sz="0" w:space="0" w:color="auto"/>
        <w:bottom w:val="none" w:sz="0" w:space="0" w:color="auto"/>
        <w:right w:val="none" w:sz="0" w:space="0" w:color="auto"/>
      </w:divBdr>
    </w:div>
    <w:div w:id="956528618">
      <w:bodyDiv w:val="1"/>
      <w:marLeft w:val="0"/>
      <w:marRight w:val="0"/>
      <w:marTop w:val="0"/>
      <w:marBottom w:val="0"/>
      <w:divBdr>
        <w:top w:val="none" w:sz="0" w:space="0" w:color="auto"/>
        <w:left w:val="none" w:sz="0" w:space="0" w:color="auto"/>
        <w:bottom w:val="none" w:sz="0" w:space="0" w:color="auto"/>
        <w:right w:val="none" w:sz="0" w:space="0" w:color="auto"/>
      </w:divBdr>
    </w:div>
    <w:div w:id="1069041269">
      <w:bodyDiv w:val="1"/>
      <w:marLeft w:val="0"/>
      <w:marRight w:val="0"/>
      <w:marTop w:val="0"/>
      <w:marBottom w:val="0"/>
      <w:divBdr>
        <w:top w:val="none" w:sz="0" w:space="0" w:color="auto"/>
        <w:left w:val="none" w:sz="0" w:space="0" w:color="auto"/>
        <w:bottom w:val="none" w:sz="0" w:space="0" w:color="auto"/>
        <w:right w:val="none" w:sz="0" w:space="0" w:color="auto"/>
      </w:divBdr>
    </w:div>
    <w:div w:id="1112020443">
      <w:bodyDiv w:val="1"/>
      <w:marLeft w:val="0"/>
      <w:marRight w:val="0"/>
      <w:marTop w:val="0"/>
      <w:marBottom w:val="0"/>
      <w:divBdr>
        <w:top w:val="none" w:sz="0" w:space="0" w:color="auto"/>
        <w:left w:val="none" w:sz="0" w:space="0" w:color="auto"/>
        <w:bottom w:val="none" w:sz="0" w:space="0" w:color="auto"/>
        <w:right w:val="none" w:sz="0" w:space="0" w:color="auto"/>
      </w:divBdr>
    </w:div>
    <w:div w:id="1122655149">
      <w:bodyDiv w:val="1"/>
      <w:marLeft w:val="0"/>
      <w:marRight w:val="0"/>
      <w:marTop w:val="0"/>
      <w:marBottom w:val="0"/>
      <w:divBdr>
        <w:top w:val="none" w:sz="0" w:space="0" w:color="auto"/>
        <w:left w:val="none" w:sz="0" w:space="0" w:color="auto"/>
        <w:bottom w:val="none" w:sz="0" w:space="0" w:color="auto"/>
        <w:right w:val="none" w:sz="0" w:space="0" w:color="auto"/>
      </w:divBdr>
    </w:div>
    <w:div w:id="1186863908">
      <w:bodyDiv w:val="1"/>
      <w:marLeft w:val="0"/>
      <w:marRight w:val="0"/>
      <w:marTop w:val="0"/>
      <w:marBottom w:val="0"/>
      <w:divBdr>
        <w:top w:val="none" w:sz="0" w:space="0" w:color="auto"/>
        <w:left w:val="none" w:sz="0" w:space="0" w:color="auto"/>
        <w:bottom w:val="none" w:sz="0" w:space="0" w:color="auto"/>
        <w:right w:val="none" w:sz="0" w:space="0" w:color="auto"/>
      </w:divBdr>
    </w:div>
    <w:div w:id="1202204765">
      <w:bodyDiv w:val="1"/>
      <w:marLeft w:val="0"/>
      <w:marRight w:val="0"/>
      <w:marTop w:val="0"/>
      <w:marBottom w:val="0"/>
      <w:divBdr>
        <w:top w:val="none" w:sz="0" w:space="0" w:color="auto"/>
        <w:left w:val="none" w:sz="0" w:space="0" w:color="auto"/>
        <w:bottom w:val="none" w:sz="0" w:space="0" w:color="auto"/>
        <w:right w:val="none" w:sz="0" w:space="0" w:color="auto"/>
      </w:divBdr>
    </w:div>
    <w:div w:id="1241912201">
      <w:bodyDiv w:val="1"/>
      <w:marLeft w:val="0"/>
      <w:marRight w:val="0"/>
      <w:marTop w:val="0"/>
      <w:marBottom w:val="0"/>
      <w:divBdr>
        <w:top w:val="none" w:sz="0" w:space="0" w:color="auto"/>
        <w:left w:val="none" w:sz="0" w:space="0" w:color="auto"/>
        <w:bottom w:val="none" w:sz="0" w:space="0" w:color="auto"/>
        <w:right w:val="none" w:sz="0" w:space="0" w:color="auto"/>
      </w:divBdr>
    </w:div>
    <w:div w:id="1292705759">
      <w:bodyDiv w:val="1"/>
      <w:marLeft w:val="0"/>
      <w:marRight w:val="0"/>
      <w:marTop w:val="0"/>
      <w:marBottom w:val="0"/>
      <w:divBdr>
        <w:top w:val="none" w:sz="0" w:space="0" w:color="auto"/>
        <w:left w:val="none" w:sz="0" w:space="0" w:color="auto"/>
        <w:bottom w:val="none" w:sz="0" w:space="0" w:color="auto"/>
        <w:right w:val="none" w:sz="0" w:space="0" w:color="auto"/>
      </w:divBdr>
    </w:div>
    <w:div w:id="1393113975">
      <w:bodyDiv w:val="1"/>
      <w:marLeft w:val="0"/>
      <w:marRight w:val="0"/>
      <w:marTop w:val="0"/>
      <w:marBottom w:val="0"/>
      <w:divBdr>
        <w:top w:val="none" w:sz="0" w:space="0" w:color="auto"/>
        <w:left w:val="none" w:sz="0" w:space="0" w:color="auto"/>
        <w:bottom w:val="none" w:sz="0" w:space="0" w:color="auto"/>
        <w:right w:val="none" w:sz="0" w:space="0" w:color="auto"/>
      </w:divBdr>
    </w:div>
    <w:div w:id="1419593209">
      <w:bodyDiv w:val="1"/>
      <w:marLeft w:val="0"/>
      <w:marRight w:val="0"/>
      <w:marTop w:val="0"/>
      <w:marBottom w:val="0"/>
      <w:divBdr>
        <w:top w:val="none" w:sz="0" w:space="0" w:color="auto"/>
        <w:left w:val="none" w:sz="0" w:space="0" w:color="auto"/>
        <w:bottom w:val="none" w:sz="0" w:space="0" w:color="auto"/>
        <w:right w:val="none" w:sz="0" w:space="0" w:color="auto"/>
      </w:divBdr>
    </w:div>
    <w:div w:id="1426457863">
      <w:bodyDiv w:val="1"/>
      <w:marLeft w:val="0"/>
      <w:marRight w:val="0"/>
      <w:marTop w:val="0"/>
      <w:marBottom w:val="0"/>
      <w:divBdr>
        <w:top w:val="none" w:sz="0" w:space="0" w:color="auto"/>
        <w:left w:val="none" w:sz="0" w:space="0" w:color="auto"/>
        <w:bottom w:val="none" w:sz="0" w:space="0" w:color="auto"/>
        <w:right w:val="none" w:sz="0" w:space="0" w:color="auto"/>
      </w:divBdr>
    </w:div>
    <w:div w:id="1464810907">
      <w:bodyDiv w:val="1"/>
      <w:marLeft w:val="0"/>
      <w:marRight w:val="0"/>
      <w:marTop w:val="0"/>
      <w:marBottom w:val="0"/>
      <w:divBdr>
        <w:top w:val="none" w:sz="0" w:space="0" w:color="auto"/>
        <w:left w:val="none" w:sz="0" w:space="0" w:color="auto"/>
        <w:bottom w:val="none" w:sz="0" w:space="0" w:color="auto"/>
        <w:right w:val="none" w:sz="0" w:space="0" w:color="auto"/>
      </w:divBdr>
    </w:div>
    <w:div w:id="1481774298">
      <w:bodyDiv w:val="1"/>
      <w:marLeft w:val="0"/>
      <w:marRight w:val="0"/>
      <w:marTop w:val="0"/>
      <w:marBottom w:val="0"/>
      <w:divBdr>
        <w:top w:val="none" w:sz="0" w:space="0" w:color="auto"/>
        <w:left w:val="none" w:sz="0" w:space="0" w:color="auto"/>
        <w:bottom w:val="none" w:sz="0" w:space="0" w:color="auto"/>
        <w:right w:val="none" w:sz="0" w:space="0" w:color="auto"/>
      </w:divBdr>
    </w:div>
    <w:div w:id="1502502222">
      <w:bodyDiv w:val="1"/>
      <w:marLeft w:val="0"/>
      <w:marRight w:val="0"/>
      <w:marTop w:val="0"/>
      <w:marBottom w:val="0"/>
      <w:divBdr>
        <w:top w:val="none" w:sz="0" w:space="0" w:color="auto"/>
        <w:left w:val="none" w:sz="0" w:space="0" w:color="auto"/>
        <w:bottom w:val="none" w:sz="0" w:space="0" w:color="auto"/>
        <w:right w:val="none" w:sz="0" w:space="0" w:color="auto"/>
      </w:divBdr>
      <w:divsChild>
        <w:div w:id="312175079">
          <w:marLeft w:val="0"/>
          <w:marRight w:val="0"/>
          <w:marTop w:val="0"/>
          <w:marBottom w:val="0"/>
          <w:divBdr>
            <w:top w:val="none" w:sz="0" w:space="0" w:color="auto"/>
            <w:left w:val="none" w:sz="0" w:space="0" w:color="auto"/>
            <w:bottom w:val="none" w:sz="0" w:space="0" w:color="auto"/>
            <w:right w:val="none" w:sz="0" w:space="0" w:color="auto"/>
          </w:divBdr>
        </w:div>
        <w:div w:id="446201554">
          <w:marLeft w:val="0"/>
          <w:marRight w:val="0"/>
          <w:marTop w:val="0"/>
          <w:marBottom w:val="0"/>
          <w:divBdr>
            <w:top w:val="none" w:sz="0" w:space="0" w:color="auto"/>
            <w:left w:val="none" w:sz="0" w:space="0" w:color="auto"/>
            <w:bottom w:val="none" w:sz="0" w:space="0" w:color="auto"/>
            <w:right w:val="none" w:sz="0" w:space="0" w:color="auto"/>
          </w:divBdr>
        </w:div>
        <w:div w:id="1339194818">
          <w:marLeft w:val="0"/>
          <w:marRight w:val="0"/>
          <w:marTop w:val="0"/>
          <w:marBottom w:val="0"/>
          <w:divBdr>
            <w:top w:val="none" w:sz="0" w:space="0" w:color="auto"/>
            <w:left w:val="none" w:sz="0" w:space="0" w:color="auto"/>
            <w:bottom w:val="none" w:sz="0" w:space="0" w:color="auto"/>
            <w:right w:val="none" w:sz="0" w:space="0" w:color="auto"/>
          </w:divBdr>
        </w:div>
        <w:div w:id="1588415265">
          <w:marLeft w:val="0"/>
          <w:marRight w:val="0"/>
          <w:marTop w:val="0"/>
          <w:marBottom w:val="0"/>
          <w:divBdr>
            <w:top w:val="none" w:sz="0" w:space="0" w:color="auto"/>
            <w:left w:val="none" w:sz="0" w:space="0" w:color="auto"/>
            <w:bottom w:val="none" w:sz="0" w:space="0" w:color="auto"/>
            <w:right w:val="none" w:sz="0" w:space="0" w:color="auto"/>
          </w:divBdr>
        </w:div>
        <w:div w:id="1780449109">
          <w:marLeft w:val="0"/>
          <w:marRight w:val="0"/>
          <w:marTop w:val="0"/>
          <w:marBottom w:val="0"/>
          <w:divBdr>
            <w:top w:val="none" w:sz="0" w:space="0" w:color="auto"/>
            <w:left w:val="none" w:sz="0" w:space="0" w:color="auto"/>
            <w:bottom w:val="none" w:sz="0" w:space="0" w:color="auto"/>
            <w:right w:val="none" w:sz="0" w:space="0" w:color="auto"/>
          </w:divBdr>
        </w:div>
        <w:div w:id="1828395292">
          <w:marLeft w:val="0"/>
          <w:marRight w:val="0"/>
          <w:marTop w:val="0"/>
          <w:marBottom w:val="0"/>
          <w:divBdr>
            <w:top w:val="none" w:sz="0" w:space="0" w:color="auto"/>
            <w:left w:val="none" w:sz="0" w:space="0" w:color="auto"/>
            <w:bottom w:val="none" w:sz="0" w:space="0" w:color="auto"/>
            <w:right w:val="none" w:sz="0" w:space="0" w:color="auto"/>
          </w:divBdr>
          <w:divsChild>
            <w:div w:id="247229659">
              <w:marLeft w:val="0"/>
              <w:marRight w:val="0"/>
              <w:marTop w:val="0"/>
              <w:marBottom w:val="0"/>
              <w:divBdr>
                <w:top w:val="none" w:sz="0" w:space="0" w:color="auto"/>
                <w:left w:val="none" w:sz="0" w:space="0" w:color="auto"/>
                <w:bottom w:val="none" w:sz="0" w:space="0" w:color="auto"/>
                <w:right w:val="none" w:sz="0" w:space="0" w:color="auto"/>
              </w:divBdr>
            </w:div>
            <w:div w:id="1101221116">
              <w:marLeft w:val="0"/>
              <w:marRight w:val="0"/>
              <w:marTop w:val="0"/>
              <w:marBottom w:val="0"/>
              <w:divBdr>
                <w:top w:val="none" w:sz="0" w:space="0" w:color="auto"/>
                <w:left w:val="none" w:sz="0" w:space="0" w:color="auto"/>
                <w:bottom w:val="none" w:sz="0" w:space="0" w:color="auto"/>
                <w:right w:val="none" w:sz="0" w:space="0" w:color="auto"/>
              </w:divBdr>
            </w:div>
            <w:div w:id="1580673735">
              <w:marLeft w:val="0"/>
              <w:marRight w:val="0"/>
              <w:marTop w:val="0"/>
              <w:marBottom w:val="0"/>
              <w:divBdr>
                <w:top w:val="none" w:sz="0" w:space="0" w:color="auto"/>
                <w:left w:val="none" w:sz="0" w:space="0" w:color="auto"/>
                <w:bottom w:val="none" w:sz="0" w:space="0" w:color="auto"/>
                <w:right w:val="none" w:sz="0" w:space="0" w:color="auto"/>
              </w:divBdr>
            </w:div>
            <w:div w:id="189519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46678">
      <w:bodyDiv w:val="1"/>
      <w:marLeft w:val="0"/>
      <w:marRight w:val="0"/>
      <w:marTop w:val="0"/>
      <w:marBottom w:val="0"/>
      <w:divBdr>
        <w:top w:val="none" w:sz="0" w:space="0" w:color="auto"/>
        <w:left w:val="none" w:sz="0" w:space="0" w:color="auto"/>
        <w:bottom w:val="none" w:sz="0" w:space="0" w:color="auto"/>
        <w:right w:val="none" w:sz="0" w:space="0" w:color="auto"/>
      </w:divBdr>
    </w:div>
    <w:div w:id="1513950933">
      <w:bodyDiv w:val="1"/>
      <w:marLeft w:val="0"/>
      <w:marRight w:val="0"/>
      <w:marTop w:val="0"/>
      <w:marBottom w:val="0"/>
      <w:divBdr>
        <w:top w:val="none" w:sz="0" w:space="0" w:color="auto"/>
        <w:left w:val="none" w:sz="0" w:space="0" w:color="auto"/>
        <w:bottom w:val="none" w:sz="0" w:space="0" w:color="auto"/>
        <w:right w:val="none" w:sz="0" w:space="0" w:color="auto"/>
      </w:divBdr>
    </w:div>
    <w:div w:id="1517963883">
      <w:bodyDiv w:val="1"/>
      <w:marLeft w:val="0"/>
      <w:marRight w:val="0"/>
      <w:marTop w:val="0"/>
      <w:marBottom w:val="0"/>
      <w:divBdr>
        <w:top w:val="none" w:sz="0" w:space="0" w:color="auto"/>
        <w:left w:val="none" w:sz="0" w:space="0" w:color="auto"/>
        <w:bottom w:val="none" w:sz="0" w:space="0" w:color="auto"/>
        <w:right w:val="none" w:sz="0" w:space="0" w:color="auto"/>
      </w:divBdr>
      <w:divsChild>
        <w:div w:id="270012102">
          <w:marLeft w:val="446"/>
          <w:marRight w:val="0"/>
          <w:marTop w:val="0"/>
          <w:marBottom w:val="120"/>
          <w:divBdr>
            <w:top w:val="none" w:sz="0" w:space="0" w:color="auto"/>
            <w:left w:val="none" w:sz="0" w:space="0" w:color="auto"/>
            <w:bottom w:val="none" w:sz="0" w:space="0" w:color="auto"/>
            <w:right w:val="none" w:sz="0" w:space="0" w:color="auto"/>
          </w:divBdr>
        </w:div>
        <w:div w:id="1250651943">
          <w:marLeft w:val="446"/>
          <w:marRight w:val="0"/>
          <w:marTop w:val="0"/>
          <w:marBottom w:val="120"/>
          <w:divBdr>
            <w:top w:val="none" w:sz="0" w:space="0" w:color="auto"/>
            <w:left w:val="none" w:sz="0" w:space="0" w:color="auto"/>
            <w:bottom w:val="none" w:sz="0" w:space="0" w:color="auto"/>
            <w:right w:val="none" w:sz="0" w:space="0" w:color="auto"/>
          </w:divBdr>
        </w:div>
      </w:divsChild>
    </w:div>
    <w:div w:id="1533957010">
      <w:bodyDiv w:val="1"/>
      <w:marLeft w:val="0"/>
      <w:marRight w:val="0"/>
      <w:marTop w:val="0"/>
      <w:marBottom w:val="0"/>
      <w:divBdr>
        <w:top w:val="none" w:sz="0" w:space="0" w:color="auto"/>
        <w:left w:val="none" w:sz="0" w:space="0" w:color="auto"/>
        <w:bottom w:val="none" w:sz="0" w:space="0" w:color="auto"/>
        <w:right w:val="none" w:sz="0" w:space="0" w:color="auto"/>
      </w:divBdr>
    </w:div>
    <w:div w:id="1543710427">
      <w:bodyDiv w:val="1"/>
      <w:marLeft w:val="0"/>
      <w:marRight w:val="0"/>
      <w:marTop w:val="0"/>
      <w:marBottom w:val="0"/>
      <w:divBdr>
        <w:top w:val="none" w:sz="0" w:space="0" w:color="auto"/>
        <w:left w:val="none" w:sz="0" w:space="0" w:color="auto"/>
        <w:bottom w:val="none" w:sz="0" w:space="0" w:color="auto"/>
        <w:right w:val="none" w:sz="0" w:space="0" w:color="auto"/>
      </w:divBdr>
    </w:div>
    <w:div w:id="1554005669">
      <w:bodyDiv w:val="1"/>
      <w:marLeft w:val="0"/>
      <w:marRight w:val="0"/>
      <w:marTop w:val="0"/>
      <w:marBottom w:val="0"/>
      <w:divBdr>
        <w:top w:val="none" w:sz="0" w:space="0" w:color="auto"/>
        <w:left w:val="none" w:sz="0" w:space="0" w:color="auto"/>
        <w:bottom w:val="none" w:sz="0" w:space="0" w:color="auto"/>
        <w:right w:val="none" w:sz="0" w:space="0" w:color="auto"/>
      </w:divBdr>
    </w:div>
    <w:div w:id="1593734259">
      <w:bodyDiv w:val="1"/>
      <w:marLeft w:val="0"/>
      <w:marRight w:val="0"/>
      <w:marTop w:val="0"/>
      <w:marBottom w:val="0"/>
      <w:divBdr>
        <w:top w:val="none" w:sz="0" w:space="0" w:color="auto"/>
        <w:left w:val="none" w:sz="0" w:space="0" w:color="auto"/>
        <w:bottom w:val="none" w:sz="0" w:space="0" w:color="auto"/>
        <w:right w:val="none" w:sz="0" w:space="0" w:color="auto"/>
      </w:divBdr>
    </w:div>
    <w:div w:id="1603339881">
      <w:bodyDiv w:val="1"/>
      <w:marLeft w:val="0"/>
      <w:marRight w:val="0"/>
      <w:marTop w:val="0"/>
      <w:marBottom w:val="0"/>
      <w:divBdr>
        <w:top w:val="none" w:sz="0" w:space="0" w:color="auto"/>
        <w:left w:val="none" w:sz="0" w:space="0" w:color="auto"/>
        <w:bottom w:val="none" w:sz="0" w:space="0" w:color="auto"/>
        <w:right w:val="none" w:sz="0" w:space="0" w:color="auto"/>
      </w:divBdr>
    </w:div>
    <w:div w:id="1635327700">
      <w:bodyDiv w:val="1"/>
      <w:marLeft w:val="0"/>
      <w:marRight w:val="0"/>
      <w:marTop w:val="0"/>
      <w:marBottom w:val="0"/>
      <w:divBdr>
        <w:top w:val="none" w:sz="0" w:space="0" w:color="auto"/>
        <w:left w:val="none" w:sz="0" w:space="0" w:color="auto"/>
        <w:bottom w:val="none" w:sz="0" w:space="0" w:color="auto"/>
        <w:right w:val="none" w:sz="0" w:space="0" w:color="auto"/>
      </w:divBdr>
    </w:div>
    <w:div w:id="1658994194">
      <w:bodyDiv w:val="1"/>
      <w:marLeft w:val="0"/>
      <w:marRight w:val="0"/>
      <w:marTop w:val="0"/>
      <w:marBottom w:val="0"/>
      <w:divBdr>
        <w:top w:val="none" w:sz="0" w:space="0" w:color="auto"/>
        <w:left w:val="none" w:sz="0" w:space="0" w:color="auto"/>
        <w:bottom w:val="none" w:sz="0" w:space="0" w:color="auto"/>
        <w:right w:val="none" w:sz="0" w:space="0" w:color="auto"/>
      </w:divBdr>
    </w:div>
    <w:div w:id="1695032074">
      <w:bodyDiv w:val="1"/>
      <w:marLeft w:val="0"/>
      <w:marRight w:val="0"/>
      <w:marTop w:val="0"/>
      <w:marBottom w:val="0"/>
      <w:divBdr>
        <w:top w:val="none" w:sz="0" w:space="0" w:color="auto"/>
        <w:left w:val="none" w:sz="0" w:space="0" w:color="auto"/>
        <w:bottom w:val="none" w:sz="0" w:space="0" w:color="auto"/>
        <w:right w:val="none" w:sz="0" w:space="0" w:color="auto"/>
      </w:divBdr>
    </w:div>
    <w:div w:id="1717658774">
      <w:bodyDiv w:val="1"/>
      <w:marLeft w:val="0"/>
      <w:marRight w:val="0"/>
      <w:marTop w:val="0"/>
      <w:marBottom w:val="0"/>
      <w:divBdr>
        <w:top w:val="none" w:sz="0" w:space="0" w:color="auto"/>
        <w:left w:val="none" w:sz="0" w:space="0" w:color="auto"/>
        <w:bottom w:val="none" w:sz="0" w:space="0" w:color="auto"/>
        <w:right w:val="none" w:sz="0" w:space="0" w:color="auto"/>
      </w:divBdr>
    </w:div>
    <w:div w:id="1734811898">
      <w:bodyDiv w:val="1"/>
      <w:marLeft w:val="0"/>
      <w:marRight w:val="0"/>
      <w:marTop w:val="0"/>
      <w:marBottom w:val="0"/>
      <w:divBdr>
        <w:top w:val="none" w:sz="0" w:space="0" w:color="auto"/>
        <w:left w:val="none" w:sz="0" w:space="0" w:color="auto"/>
        <w:bottom w:val="none" w:sz="0" w:space="0" w:color="auto"/>
        <w:right w:val="none" w:sz="0" w:space="0" w:color="auto"/>
      </w:divBdr>
    </w:div>
    <w:div w:id="1762679878">
      <w:bodyDiv w:val="1"/>
      <w:marLeft w:val="0"/>
      <w:marRight w:val="0"/>
      <w:marTop w:val="0"/>
      <w:marBottom w:val="0"/>
      <w:divBdr>
        <w:top w:val="none" w:sz="0" w:space="0" w:color="auto"/>
        <w:left w:val="none" w:sz="0" w:space="0" w:color="auto"/>
        <w:bottom w:val="none" w:sz="0" w:space="0" w:color="auto"/>
        <w:right w:val="none" w:sz="0" w:space="0" w:color="auto"/>
      </w:divBdr>
      <w:divsChild>
        <w:div w:id="338242040">
          <w:marLeft w:val="0"/>
          <w:marRight w:val="0"/>
          <w:marTop w:val="0"/>
          <w:marBottom w:val="0"/>
          <w:divBdr>
            <w:top w:val="none" w:sz="0" w:space="0" w:color="auto"/>
            <w:left w:val="none" w:sz="0" w:space="0" w:color="auto"/>
            <w:bottom w:val="none" w:sz="0" w:space="0" w:color="auto"/>
            <w:right w:val="none" w:sz="0" w:space="0" w:color="auto"/>
          </w:divBdr>
        </w:div>
        <w:div w:id="359858394">
          <w:marLeft w:val="0"/>
          <w:marRight w:val="0"/>
          <w:marTop w:val="0"/>
          <w:marBottom w:val="0"/>
          <w:divBdr>
            <w:top w:val="none" w:sz="0" w:space="0" w:color="auto"/>
            <w:left w:val="none" w:sz="0" w:space="0" w:color="auto"/>
            <w:bottom w:val="none" w:sz="0" w:space="0" w:color="auto"/>
            <w:right w:val="none" w:sz="0" w:space="0" w:color="auto"/>
          </w:divBdr>
        </w:div>
        <w:div w:id="756707163">
          <w:marLeft w:val="0"/>
          <w:marRight w:val="0"/>
          <w:marTop w:val="0"/>
          <w:marBottom w:val="0"/>
          <w:divBdr>
            <w:top w:val="none" w:sz="0" w:space="0" w:color="auto"/>
            <w:left w:val="none" w:sz="0" w:space="0" w:color="auto"/>
            <w:bottom w:val="none" w:sz="0" w:space="0" w:color="auto"/>
            <w:right w:val="none" w:sz="0" w:space="0" w:color="auto"/>
          </w:divBdr>
        </w:div>
        <w:div w:id="841241947">
          <w:marLeft w:val="0"/>
          <w:marRight w:val="0"/>
          <w:marTop w:val="0"/>
          <w:marBottom w:val="0"/>
          <w:divBdr>
            <w:top w:val="none" w:sz="0" w:space="0" w:color="auto"/>
            <w:left w:val="none" w:sz="0" w:space="0" w:color="auto"/>
            <w:bottom w:val="none" w:sz="0" w:space="0" w:color="auto"/>
            <w:right w:val="none" w:sz="0" w:space="0" w:color="auto"/>
          </w:divBdr>
        </w:div>
        <w:div w:id="1070230428">
          <w:marLeft w:val="0"/>
          <w:marRight w:val="0"/>
          <w:marTop w:val="0"/>
          <w:marBottom w:val="0"/>
          <w:divBdr>
            <w:top w:val="none" w:sz="0" w:space="0" w:color="auto"/>
            <w:left w:val="none" w:sz="0" w:space="0" w:color="auto"/>
            <w:bottom w:val="none" w:sz="0" w:space="0" w:color="auto"/>
            <w:right w:val="none" w:sz="0" w:space="0" w:color="auto"/>
          </w:divBdr>
          <w:divsChild>
            <w:div w:id="8527532">
              <w:marLeft w:val="0"/>
              <w:marRight w:val="0"/>
              <w:marTop w:val="0"/>
              <w:marBottom w:val="0"/>
              <w:divBdr>
                <w:top w:val="none" w:sz="0" w:space="0" w:color="auto"/>
                <w:left w:val="none" w:sz="0" w:space="0" w:color="auto"/>
                <w:bottom w:val="none" w:sz="0" w:space="0" w:color="auto"/>
                <w:right w:val="none" w:sz="0" w:space="0" w:color="auto"/>
              </w:divBdr>
            </w:div>
            <w:div w:id="690422816">
              <w:marLeft w:val="0"/>
              <w:marRight w:val="0"/>
              <w:marTop w:val="0"/>
              <w:marBottom w:val="0"/>
              <w:divBdr>
                <w:top w:val="none" w:sz="0" w:space="0" w:color="auto"/>
                <w:left w:val="none" w:sz="0" w:space="0" w:color="auto"/>
                <w:bottom w:val="none" w:sz="0" w:space="0" w:color="auto"/>
                <w:right w:val="none" w:sz="0" w:space="0" w:color="auto"/>
              </w:divBdr>
            </w:div>
            <w:div w:id="862787717">
              <w:marLeft w:val="0"/>
              <w:marRight w:val="0"/>
              <w:marTop w:val="0"/>
              <w:marBottom w:val="0"/>
              <w:divBdr>
                <w:top w:val="none" w:sz="0" w:space="0" w:color="auto"/>
                <w:left w:val="none" w:sz="0" w:space="0" w:color="auto"/>
                <w:bottom w:val="none" w:sz="0" w:space="0" w:color="auto"/>
                <w:right w:val="none" w:sz="0" w:space="0" w:color="auto"/>
              </w:divBdr>
            </w:div>
            <w:div w:id="1027222868">
              <w:marLeft w:val="0"/>
              <w:marRight w:val="0"/>
              <w:marTop w:val="0"/>
              <w:marBottom w:val="0"/>
              <w:divBdr>
                <w:top w:val="none" w:sz="0" w:space="0" w:color="auto"/>
                <w:left w:val="none" w:sz="0" w:space="0" w:color="auto"/>
                <w:bottom w:val="none" w:sz="0" w:space="0" w:color="auto"/>
                <w:right w:val="none" w:sz="0" w:space="0" w:color="auto"/>
              </w:divBdr>
            </w:div>
          </w:divsChild>
        </w:div>
        <w:div w:id="1880895468">
          <w:marLeft w:val="0"/>
          <w:marRight w:val="0"/>
          <w:marTop w:val="0"/>
          <w:marBottom w:val="0"/>
          <w:divBdr>
            <w:top w:val="none" w:sz="0" w:space="0" w:color="auto"/>
            <w:left w:val="none" w:sz="0" w:space="0" w:color="auto"/>
            <w:bottom w:val="none" w:sz="0" w:space="0" w:color="auto"/>
            <w:right w:val="none" w:sz="0" w:space="0" w:color="auto"/>
          </w:divBdr>
        </w:div>
      </w:divsChild>
    </w:div>
    <w:div w:id="1791245290">
      <w:bodyDiv w:val="1"/>
      <w:marLeft w:val="0"/>
      <w:marRight w:val="0"/>
      <w:marTop w:val="0"/>
      <w:marBottom w:val="0"/>
      <w:divBdr>
        <w:top w:val="none" w:sz="0" w:space="0" w:color="auto"/>
        <w:left w:val="none" w:sz="0" w:space="0" w:color="auto"/>
        <w:bottom w:val="none" w:sz="0" w:space="0" w:color="auto"/>
        <w:right w:val="none" w:sz="0" w:space="0" w:color="auto"/>
      </w:divBdr>
    </w:div>
    <w:div w:id="1793595524">
      <w:bodyDiv w:val="1"/>
      <w:marLeft w:val="0"/>
      <w:marRight w:val="0"/>
      <w:marTop w:val="0"/>
      <w:marBottom w:val="0"/>
      <w:divBdr>
        <w:top w:val="none" w:sz="0" w:space="0" w:color="auto"/>
        <w:left w:val="none" w:sz="0" w:space="0" w:color="auto"/>
        <w:bottom w:val="none" w:sz="0" w:space="0" w:color="auto"/>
        <w:right w:val="none" w:sz="0" w:space="0" w:color="auto"/>
      </w:divBdr>
    </w:div>
    <w:div w:id="1829444194">
      <w:bodyDiv w:val="1"/>
      <w:marLeft w:val="0"/>
      <w:marRight w:val="0"/>
      <w:marTop w:val="0"/>
      <w:marBottom w:val="0"/>
      <w:divBdr>
        <w:top w:val="none" w:sz="0" w:space="0" w:color="auto"/>
        <w:left w:val="none" w:sz="0" w:space="0" w:color="auto"/>
        <w:bottom w:val="none" w:sz="0" w:space="0" w:color="auto"/>
        <w:right w:val="none" w:sz="0" w:space="0" w:color="auto"/>
      </w:divBdr>
    </w:div>
    <w:div w:id="1942687003">
      <w:bodyDiv w:val="1"/>
      <w:marLeft w:val="0"/>
      <w:marRight w:val="0"/>
      <w:marTop w:val="0"/>
      <w:marBottom w:val="0"/>
      <w:divBdr>
        <w:top w:val="none" w:sz="0" w:space="0" w:color="auto"/>
        <w:left w:val="none" w:sz="0" w:space="0" w:color="auto"/>
        <w:bottom w:val="none" w:sz="0" w:space="0" w:color="auto"/>
        <w:right w:val="none" w:sz="0" w:space="0" w:color="auto"/>
      </w:divBdr>
    </w:div>
    <w:div w:id="1966348094">
      <w:bodyDiv w:val="1"/>
      <w:marLeft w:val="0"/>
      <w:marRight w:val="0"/>
      <w:marTop w:val="0"/>
      <w:marBottom w:val="0"/>
      <w:divBdr>
        <w:top w:val="none" w:sz="0" w:space="0" w:color="auto"/>
        <w:left w:val="none" w:sz="0" w:space="0" w:color="auto"/>
        <w:bottom w:val="none" w:sz="0" w:space="0" w:color="auto"/>
        <w:right w:val="none" w:sz="0" w:space="0" w:color="auto"/>
      </w:divBdr>
    </w:div>
    <w:div w:id="1984574682">
      <w:bodyDiv w:val="1"/>
      <w:marLeft w:val="0"/>
      <w:marRight w:val="0"/>
      <w:marTop w:val="0"/>
      <w:marBottom w:val="0"/>
      <w:divBdr>
        <w:top w:val="none" w:sz="0" w:space="0" w:color="auto"/>
        <w:left w:val="none" w:sz="0" w:space="0" w:color="auto"/>
        <w:bottom w:val="none" w:sz="0" w:space="0" w:color="auto"/>
        <w:right w:val="none" w:sz="0" w:space="0" w:color="auto"/>
      </w:divBdr>
    </w:div>
    <w:div w:id="2058696954">
      <w:bodyDiv w:val="1"/>
      <w:marLeft w:val="0"/>
      <w:marRight w:val="0"/>
      <w:marTop w:val="0"/>
      <w:marBottom w:val="0"/>
      <w:divBdr>
        <w:top w:val="none" w:sz="0" w:space="0" w:color="auto"/>
        <w:left w:val="none" w:sz="0" w:space="0" w:color="auto"/>
        <w:bottom w:val="none" w:sz="0" w:space="0" w:color="auto"/>
        <w:right w:val="none" w:sz="0" w:space="0" w:color="auto"/>
      </w:divBdr>
    </w:div>
    <w:div w:id="2064713072">
      <w:bodyDiv w:val="1"/>
      <w:marLeft w:val="0"/>
      <w:marRight w:val="0"/>
      <w:marTop w:val="0"/>
      <w:marBottom w:val="0"/>
      <w:divBdr>
        <w:top w:val="none" w:sz="0" w:space="0" w:color="auto"/>
        <w:left w:val="none" w:sz="0" w:space="0" w:color="auto"/>
        <w:bottom w:val="none" w:sz="0" w:space="0" w:color="auto"/>
        <w:right w:val="none" w:sz="0" w:space="0" w:color="auto"/>
      </w:divBdr>
    </w:div>
    <w:div w:id="2093623151">
      <w:bodyDiv w:val="1"/>
      <w:marLeft w:val="0"/>
      <w:marRight w:val="0"/>
      <w:marTop w:val="0"/>
      <w:marBottom w:val="0"/>
      <w:divBdr>
        <w:top w:val="none" w:sz="0" w:space="0" w:color="auto"/>
        <w:left w:val="none" w:sz="0" w:space="0" w:color="auto"/>
        <w:bottom w:val="none" w:sz="0" w:space="0" w:color="auto"/>
        <w:right w:val="none" w:sz="0" w:space="0" w:color="auto"/>
      </w:divBdr>
    </w:div>
    <w:div w:id="2098598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ema.europa.eu/en/glossary/mutual-recognition-agre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ma.europa.eu/en/documents/other/good-practice-guidance-patient-healthcare-professional-organisations-prevention-shortages-medicines_en.pdf" TargetMode="External"/><Relationship Id="rId3" Type="http://schemas.openxmlformats.org/officeDocument/2006/relationships/hyperlink" Target="https://eur-lex.europa.eu/legal-content/RO/TXT/PDF/?uri=CELEX:52020DC0724" TargetMode="External"/><Relationship Id="rId7" Type="http://schemas.openxmlformats.org/officeDocument/2006/relationships/hyperlink" Target="file:///C:/Users/balutbi/Downloads/ENISA%20Threat%20Landscape%202022.pdf" TargetMode="External"/><Relationship Id="rId12" Type="http://schemas.openxmlformats.org/officeDocument/2006/relationships/hyperlink" Target="https://health.ec.europa.eu/system/files/2023-03/international_ghs-report-2022_en.pdf" TargetMode="External"/><Relationship Id="rId2" Type="http://schemas.openxmlformats.org/officeDocument/2006/relationships/hyperlink" Target="https://eur-lex.europa.eu/legal-content/RO/TXT/PDF/?uri=CELEX:52020DC0724" TargetMode="External"/><Relationship Id="rId1" Type="http://schemas.openxmlformats.org/officeDocument/2006/relationships/hyperlink" Target="https://www.consilium.europa.eu/ro/press/press-releases/2023/10/06/granada-declaration/" TargetMode="External"/><Relationship Id="rId6" Type="http://schemas.openxmlformats.org/officeDocument/2006/relationships/hyperlink" Target="https://www.ema.europa.eu/en/documents/other/reflection-paper-forecasting-demand-medicinal-products-eu/eea_en.pdf" TargetMode="External"/><Relationship Id="rId11" Type="http://schemas.openxmlformats.org/officeDocument/2006/relationships/hyperlink" Target="https://commission.europa.eu/strategy-and-policy/eu-budget/strategic-technologies-europe-platform_en" TargetMode="External"/><Relationship Id="rId5" Type="http://schemas.openxmlformats.org/officeDocument/2006/relationships/hyperlink" Target="https://health.ec.europa.eu/publications/hera-work-plan-2022_en" TargetMode="External"/><Relationship Id="rId10" Type="http://schemas.openxmlformats.org/officeDocument/2006/relationships/hyperlink" Target="https://dserver.bundestag.de/btd/20/068/2006871.pdf" TargetMode="External"/><Relationship Id="rId4" Type="http://schemas.openxmlformats.org/officeDocument/2006/relationships/hyperlink" Target="https://www.ema.europa.eu/en/documents/other/mssg-solidarity-mechanism_en.pdf" TargetMode="External"/><Relationship Id="rId9" Type="http://schemas.openxmlformats.org/officeDocument/2006/relationships/hyperlink" Target="https://www.ema.europa.eu/en/documents/regulatory-procedural-guideline/good-practices-industry-prevention-human-medicinal-product-shortage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2983581-87cd-4b3a-a77a-777bbb751c49">
      <UserInfo>
        <DisplayName/>
        <AccountId xsi:nil="true"/>
        <AccountType/>
      </UserInfo>
    </SharedWithUsers>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6" ma:contentTypeDescription="Create a new document." ma:contentTypeScope="" ma:versionID="544a6451b61b47519a7c4dd3194982f6">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ab0c97f1ad15360793915f5b6a33503d"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AF90C-3D1E-4708-8866-B7744330CC62}">
  <ds:schemaRefs>
    <ds:schemaRef ds:uri="http://schemas.microsoft.com/sharepoint/v3/contenttype/forms"/>
  </ds:schemaRefs>
</ds:datastoreItem>
</file>

<file path=customXml/itemProps2.xml><?xml version="1.0" encoding="utf-8"?>
<ds:datastoreItem xmlns:ds="http://schemas.openxmlformats.org/officeDocument/2006/customXml" ds:itemID="{D38CE949-EE59-40A3-9934-058B77C6CE2B}">
  <ds:schemaRefs>
    <ds:schemaRef ds:uri="http://schemas.microsoft.com/office/2006/metadata/properties"/>
    <ds:schemaRef ds:uri="http://schemas.microsoft.com/office/infopath/2007/PartnerControls"/>
    <ds:schemaRef ds:uri="f2983581-87cd-4b3a-a77a-777bbb751c49"/>
    <ds:schemaRef ds:uri="590d3f1b-a5be-4600-95ba-480499bda195"/>
  </ds:schemaRefs>
</ds:datastoreItem>
</file>

<file path=customXml/itemProps3.xml><?xml version="1.0" encoding="utf-8"?>
<ds:datastoreItem xmlns:ds="http://schemas.openxmlformats.org/officeDocument/2006/customXml" ds:itemID="{BE7E9995-BAA7-4598-A52B-FE744C9BF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32E6D9-E959-4FAA-BAF3-AC037B009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8197</Words>
  <Characters>49514</Characters>
  <Application>Microsoft Office Word</Application>
  <DocSecurity>0</DocSecurity>
  <PresentationFormat>Microsoft Word 14.0</PresentationFormat>
  <Lines>773</Lines>
  <Paragraphs>186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57525</CharactersWithSpaces>
  <SharedDoc>false</SharedDoc>
  <HLinks>
    <vt:vector size="66" baseType="variant">
      <vt:variant>
        <vt:i4>6357043</vt:i4>
      </vt:variant>
      <vt:variant>
        <vt:i4>0</vt:i4>
      </vt:variant>
      <vt:variant>
        <vt:i4>0</vt:i4>
      </vt:variant>
      <vt:variant>
        <vt:i4>5</vt:i4>
      </vt:variant>
      <vt:variant>
        <vt:lpwstr>https://www.ema.europa.eu/en/glossary/mutual-recognition-agreement</vt:lpwstr>
      </vt:variant>
      <vt:variant>
        <vt:lpwstr/>
      </vt:variant>
      <vt:variant>
        <vt:i4>786435</vt:i4>
      </vt:variant>
      <vt:variant>
        <vt:i4>39</vt:i4>
      </vt:variant>
      <vt:variant>
        <vt:i4>0</vt:i4>
      </vt:variant>
      <vt:variant>
        <vt:i4>5</vt:i4>
      </vt:variant>
      <vt:variant>
        <vt:lpwstr>https://health.ec.europa.eu/system/files/2023-03/international_ghs-report-2022_en.pdf</vt:lpwstr>
      </vt:variant>
      <vt:variant>
        <vt:lpwstr/>
      </vt:variant>
      <vt:variant>
        <vt:i4>7733335</vt:i4>
      </vt:variant>
      <vt:variant>
        <vt:i4>36</vt:i4>
      </vt:variant>
      <vt:variant>
        <vt:i4>0</vt:i4>
      </vt:variant>
      <vt:variant>
        <vt:i4>5</vt:i4>
      </vt:variant>
      <vt:variant>
        <vt:lpwstr>https://commission.europa.eu/strategy-and-policy/eu-budget/strategic-technologies-europe-platform_en</vt:lpwstr>
      </vt:variant>
      <vt:variant>
        <vt:lpwstr/>
      </vt:variant>
      <vt:variant>
        <vt:i4>6946924</vt:i4>
      </vt:variant>
      <vt:variant>
        <vt:i4>33</vt:i4>
      </vt:variant>
      <vt:variant>
        <vt:i4>0</vt:i4>
      </vt:variant>
      <vt:variant>
        <vt:i4>5</vt:i4>
      </vt:variant>
      <vt:variant>
        <vt:lpwstr>https://dserver.bundestag.de/btd/20/068/2006871.pdf</vt:lpwstr>
      </vt:variant>
      <vt:variant>
        <vt:lpwstr/>
      </vt:variant>
      <vt:variant>
        <vt:i4>4784242</vt:i4>
      </vt:variant>
      <vt:variant>
        <vt:i4>30</vt:i4>
      </vt:variant>
      <vt:variant>
        <vt:i4>0</vt:i4>
      </vt:variant>
      <vt:variant>
        <vt:i4>5</vt:i4>
      </vt:variant>
      <vt:variant>
        <vt:lpwstr>https://www.ema.europa.eu/en/documents/regulatory-procedural-guideline/good-practices-industry-prevention-human-medicinal-product-shortages_en.pdf</vt:lpwstr>
      </vt:variant>
      <vt:variant>
        <vt:lpwstr/>
      </vt:variant>
      <vt:variant>
        <vt:i4>3342339</vt:i4>
      </vt:variant>
      <vt:variant>
        <vt:i4>27</vt:i4>
      </vt:variant>
      <vt:variant>
        <vt:i4>0</vt:i4>
      </vt:variant>
      <vt:variant>
        <vt:i4>5</vt:i4>
      </vt:variant>
      <vt:variant>
        <vt:lpwstr>https://www.ema.europa.eu/en/documents/other/good-practice-guidance-patient-healthcare-professional-organisations-prevention-shortages-medicines_en.pdf</vt:lpwstr>
      </vt:variant>
      <vt:variant>
        <vt:lpwstr/>
      </vt:variant>
      <vt:variant>
        <vt:i4>3080293</vt:i4>
      </vt:variant>
      <vt:variant>
        <vt:i4>24</vt:i4>
      </vt:variant>
      <vt:variant>
        <vt:i4>0</vt:i4>
      </vt:variant>
      <vt:variant>
        <vt:i4>5</vt:i4>
      </vt:variant>
      <vt:variant>
        <vt:lpwstr>C:\Users\balutbi\Downloads\ENISA Threat Landscape 2022.pdf</vt:lpwstr>
      </vt:variant>
      <vt:variant>
        <vt:lpwstr/>
      </vt:variant>
      <vt:variant>
        <vt:i4>65590</vt:i4>
      </vt:variant>
      <vt:variant>
        <vt:i4>21</vt:i4>
      </vt:variant>
      <vt:variant>
        <vt:i4>0</vt:i4>
      </vt:variant>
      <vt:variant>
        <vt:i4>5</vt:i4>
      </vt:variant>
      <vt:variant>
        <vt:lpwstr>https://www.ema.europa.eu/en/documents/other/reflection-paper-forecasting-demand-medicinal-products-eu/eea_en.pdf</vt:lpwstr>
      </vt:variant>
      <vt:variant>
        <vt:lpwstr/>
      </vt:variant>
      <vt:variant>
        <vt:i4>7340047</vt:i4>
      </vt:variant>
      <vt:variant>
        <vt:i4>18</vt:i4>
      </vt:variant>
      <vt:variant>
        <vt:i4>0</vt:i4>
      </vt:variant>
      <vt:variant>
        <vt:i4>5</vt:i4>
      </vt:variant>
      <vt:variant>
        <vt:lpwstr>https://health.ec.europa.eu/publications/hera-work-plan-2022_en</vt:lpwstr>
      </vt:variant>
      <vt:variant>
        <vt:lpwstr/>
      </vt:variant>
      <vt:variant>
        <vt:i4>1310808</vt:i4>
      </vt:variant>
      <vt:variant>
        <vt:i4>6</vt:i4>
      </vt:variant>
      <vt:variant>
        <vt:i4>0</vt:i4>
      </vt:variant>
      <vt:variant>
        <vt:i4>5</vt:i4>
      </vt:variant>
      <vt:variant>
        <vt:lpwstr>https://eur-lex.europa.eu/legal-content/EN/TXT/PDF/?uri=CELEX:52020DC0724</vt:lpwstr>
      </vt:variant>
      <vt:variant>
        <vt:lpwstr/>
      </vt:variant>
      <vt:variant>
        <vt:i4>2359393</vt:i4>
      </vt:variant>
      <vt:variant>
        <vt:i4>0</vt:i4>
      </vt:variant>
      <vt:variant>
        <vt:i4>0</vt:i4>
      </vt:variant>
      <vt:variant>
        <vt:i4>5</vt:i4>
      </vt:variant>
      <vt:variant>
        <vt:lpwstr>https://www.consilium.europa.eu/en/press/press-releases/2023/10/06/granada-declaration/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2023-10-26T15:36:00Z</dcterms:created>
  <dcterms:modified xsi:type="dcterms:W3CDTF">2023-11-14T07:52:00Z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2023-10-20T08:41:47Z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ef45be8c-c63c-4db9-a8bc-e7037c887341</vt:lpwstr>
  </property>
  <property fmtid="{D5CDD505-2E9C-101B-9397-08002B2CF9AE}" pid="10" name="MSIP_Label_6bd9ddd1-4d20-43f6-abfa-fc3c07406f94_ContentBits">
    <vt:lpwstr>0</vt:lpwstr>
  </property>
  <property fmtid="{D5CDD505-2E9C-101B-9397-08002B2CF9AE}" pid="11" name="MediaServiceImageTags">
    <vt:lpwstr/>
  </property>
  <property fmtid="{D5CDD505-2E9C-101B-9397-08002B2CF9AE}" pid="12" name="ContentTypeId">
    <vt:lpwstr>0x010100DAD48F1434A9434C98DA00CC7DA69B89</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CP-009</vt:lpwstr>
  </property>
</Properties>
</file>