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16C" w:rsidRDefault="00FD02C1" w:rsidP="00FD02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052300-1D46-4D14-99F3-72496DE3DB66" style="width:455.25pt;height:355.5pt">
            <v:imagedata r:id="rId8" o:title=""/>
          </v:shape>
        </w:pict>
      </w:r>
    </w:p>
    <w:p w:rsidR="00ED216C" w:rsidRDefault="00ED216C" w:rsidP="00ED216C">
      <w:pPr>
        <w:rPr>
          <w:noProof/>
        </w:rPr>
        <w:sectPr w:rsidR="00ED216C" w:rsidSect="00FD02C1">
          <w:footerReference w:type="even" r:id="rId9"/>
          <w:footerReference w:type="default" r:id="rId10"/>
          <w:pgSz w:w="11907" w:h="16839"/>
          <w:pgMar w:top="1134" w:right="1417" w:bottom="1134" w:left="1417" w:header="709" w:footer="709" w:gutter="0"/>
          <w:pgNumType w:start="0"/>
          <w:cols w:space="720"/>
          <w:docGrid w:linePitch="360"/>
        </w:sectPr>
      </w:pPr>
    </w:p>
    <w:p w:rsidR="00ED216C" w:rsidRDefault="00ED216C" w:rsidP="00BB6B30">
      <w:pPr>
        <w:pStyle w:val="Exposdesmotifstitre"/>
        <w:rPr>
          <w:noProof/>
        </w:rPr>
      </w:pPr>
      <w:bookmarkStart w:id="0" w:name="_GoBack"/>
      <w:bookmarkEnd w:id="0"/>
      <w:r w:rsidRPr="006F770D">
        <w:rPr>
          <w:noProof/>
        </w:rPr>
        <w:lastRenderedPageBreak/>
        <w:t>EXPLANATORY MEMORANDUM</w:t>
      </w:r>
    </w:p>
    <w:p w:rsidR="00ED216C" w:rsidRPr="006F770D" w:rsidRDefault="00ED216C" w:rsidP="00BB6B30">
      <w:pPr>
        <w:pStyle w:val="ManualHeading1"/>
        <w:rPr>
          <w:noProof/>
        </w:rPr>
      </w:pPr>
      <w:r w:rsidRPr="00C567EE">
        <w:rPr>
          <w:noProof/>
        </w:rPr>
        <w:t>1.</w:t>
      </w:r>
      <w:r w:rsidRPr="00C567EE">
        <w:rPr>
          <w:noProof/>
        </w:rPr>
        <w:tab/>
      </w:r>
      <w:r w:rsidRPr="006F770D">
        <w:rPr>
          <w:noProof/>
        </w:rPr>
        <w:t>CONTEXT OF THE PROPOSAL</w:t>
      </w:r>
    </w:p>
    <w:p w:rsidR="00ED216C" w:rsidRPr="00044058" w:rsidRDefault="00ED216C"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ED216C" w:rsidRDefault="00ED216C" w:rsidP="00ED216C">
      <w:pPr>
        <w:rPr>
          <w:noProof/>
          <w:szCs w:val="24"/>
        </w:rPr>
      </w:pPr>
      <w:r w:rsidRPr="31F6D16C">
        <w:rPr>
          <w:noProof/>
          <w:szCs w:val="24"/>
        </w:rPr>
        <w:t xml:space="preserve">This proposal concerns the decision </w:t>
      </w:r>
      <w:r w:rsidR="000D047D">
        <w:rPr>
          <w:noProof/>
          <w:szCs w:val="24"/>
        </w:rPr>
        <w:t xml:space="preserve">on the position to be taken by </w:t>
      </w:r>
      <w:r w:rsidR="00F63F5F">
        <w:rPr>
          <w:noProof/>
          <w:szCs w:val="24"/>
        </w:rPr>
        <w:t xml:space="preserve">the Member States </w:t>
      </w:r>
      <w:r w:rsidRPr="00CF2B19">
        <w:rPr>
          <w:noProof/>
          <w:szCs w:val="24"/>
        </w:rPr>
        <w:t>in the Energy Charter Conference in connection with the envisaged adoption of pro</w:t>
      </w:r>
      <w:r w:rsidRPr="31F6D16C">
        <w:rPr>
          <w:noProof/>
          <w:szCs w:val="24"/>
        </w:rPr>
        <w:t>posed amendments to the Energy Charter Treaty</w:t>
      </w:r>
      <w:r w:rsidR="00750350">
        <w:rPr>
          <w:noProof/>
          <w:szCs w:val="24"/>
        </w:rPr>
        <w:t xml:space="preserve"> </w:t>
      </w:r>
      <w:r w:rsidRPr="31F6D16C">
        <w:rPr>
          <w:noProof/>
          <w:szCs w:val="24"/>
        </w:rPr>
        <w:t xml:space="preserve">and the approval of (i) proposed modifications and changes to the Annexes to the Energy Charter Treaty, (ii) proposed changes to Understandings, Declarations and Decisions, and (iii) a decision regarding the entry into force and provisional application of amendments to the Energy Charter Treaty and changes/modifications to its Annexes. The adoption of the </w:t>
      </w:r>
      <w:r>
        <w:rPr>
          <w:noProof/>
          <w:szCs w:val="24"/>
        </w:rPr>
        <w:t>amendments</w:t>
      </w:r>
      <w:r w:rsidRPr="31F6D16C">
        <w:rPr>
          <w:noProof/>
          <w:szCs w:val="24"/>
        </w:rPr>
        <w:t xml:space="preserve"> to the Energy Charter Treaty and the additional approvals are to be passed simultaneously by the Energy Charter Conference.</w:t>
      </w:r>
    </w:p>
    <w:p w:rsidR="00ED216C" w:rsidRPr="00534A2B" w:rsidRDefault="00ED216C" w:rsidP="00ED216C">
      <w:pPr>
        <w:rPr>
          <w:b/>
          <w:bCs/>
          <w:noProof/>
          <w:szCs w:val="24"/>
        </w:rPr>
      </w:pPr>
      <w:r w:rsidRPr="00534A2B">
        <w:rPr>
          <w:b/>
          <w:bCs/>
          <w:noProof/>
          <w:szCs w:val="24"/>
        </w:rPr>
        <w:t>The Energy Charter Treaty</w:t>
      </w:r>
    </w:p>
    <w:p w:rsidR="00ED216C" w:rsidRDefault="00ED216C" w:rsidP="00ED216C">
      <w:pPr>
        <w:rPr>
          <w:noProof/>
          <w:szCs w:val="24"/>
        </w:rPr>
      </w:pPr>
      <w:r w:rsidRPr="31F6D16C">
        <w:rPr>
          <w:noProof/>
          <w:szCs w:val="24"/>
        </w:rPr>
        <w:t xml:space="preserve">The Energy Charter Treaty (ECT) </w:t>
      </w:r>
      <w:bookmarkStart w:id="1" w:name="_Int_6EOkFy9V"/>
      <w:r w:rsidRPr="31F6D16C">
        <w:rPr>
          <w:noProof/>
          <w:szCs w:val="24"/>
        </w:rPr>
        <w:t>is</w:t>
      </w:r>
      <w:bookmarkEnd w:id="1"/>
      <w:r w:rsidRPr="31F6D16C">
        <w:rPr>
          <w:noProof/>
          <w:szCs w:val="24"/>
        </w:rPr>
        <w:t xml:space="preserve"> a </w:t>
      </w:r>
      <w:r>
        <w:rPr>
          <w:noProof/>
          <w:szCs w:val="24"/>
        </w:rPr>
        <w:t>multilateral</w:t>
      </w:r>
      <w:r w:rsidRPr="31F6D16C">
        <w:rPr>
          <w:noProof/>
          <w:szCs w:val="24"/>
        </w:rPr>
        <w:t xml:space="preserve"> trade and investment agreement applicable to the energy sector that was signed in 1994 and entered into force in 1998. The ECT contains provisions on investment protection, trade and transit in energy materials and products, and dispute settlement mechanisms. The ECT also sets up a framework for international cooperation in the energy field between its Contracting Parties. The European Union is a party to the ECT</w:t>
      </w:r>
      <w:r w:rsidRPr="31F6D16C">
        <w:rPr>
          <w:rStyle w:val="FootnoteReference"/>
          <w:noProof/>
          <w:szCs w:val="24"/>
        </w:rPr>
        <w:footnoteReference w:id="1"/>
      </w:r>
      <w:r w:rsidRPr="31F6D16C">
        <w:rPr>
          <w:noProof/>
          <w:szCs w:val="24"/>
        </w:rPr>
        <w:t>, together with Euratom</w:t>
      </w:r>
      <w:r w:rsidR="001062C2">
        <w:rPr>
          <w:noProof/>
          <w:szCs w:val="24"/>
        </w:rPr>
        <w:t xml:space="preserve"> and most</w:t>
      </w:r>
      <w:r w:rsidRPr="31F6D16C">
        <w:rPr>
          <w:noProof/>
          <w:szCs w:val="24"/>
        </w:rPr>
        <w:t xml:space="preserve"> EU Member States, as well as Japan, </w:t>
      </w:r>
      <w:r w:rsidR="00A73DCC">
        <w:rPr>
          <w:noProof/>
          <w:szCs w:val="24"/>
        </w:rPr>
        <w:t xml:space="preserve">the United Kingdom, </w:t>
      </w:r>
      <w:r w:rsidRPr="31F6D16C">
        <w:rPr>
          <w:noProof/>
          <w:szCs w:val="24"/>
        </w:rPr>
        <w:t xml:space="preserve">Switzerland, Turkey and most countries from the Western Balkans and </w:t>
      </w:r>
      <w:r>
        <w:rPr>
          <w:noProof/>
          <w:szCs w:val="24"/>
        </w:rPr>
        <w:t xml:space="preserve">the </w:t>
      </w:r>
      <w:r w:rsidRPr="31F6D16C">
        <w:rPr>
          <w:noProof/>
          <w:szCs w:val="24"/>
        </w:rPr>
        <w:t>former USSR, with the exception of Russia</w:t>
      </w:r>
      <w:r w:rsidRPr="31F6D16C">
        <w:rPr>
          <w:rStyle w:val="FootnoteReference"/>
          <w:noProof/>
          <w:szCs w:val="24"/>
        </w:rPr>
        <w:footnoteReference w:id="2"/>
      </w:r>
      <w:r w:rsidRPr="31F6D16C">
        <w:rPr>
          <w:noProof/>
          <w:szCs w:val="24"/>
        </w:rPr>
        <w:t xml:space="preserve"> and Belarus</w:t>
      </w:r>
      <w:r w:rsidRPr="31F6D16C">
        <w:rPr>
          <w:rStyle w:val="FootnoteReference"/>
          <w:noProof/>
          <w:szCs w:val="24"/>
        </w:rPr>
        <w:footnoteReference w:id="3"/>
      </w:r>
      <w:r w:rsidRPr="31F6D16C">
        <w:rPr>
          <w:noProof/>
          <w:szCs w:val="24"/>
        </w:rPr>
        <w:t xml:space="preserve">. </w:t>
      </w:r>
      <w:bookmarkStart w:id="2" w:name="_Hlk158295638"/>
      <w:r w:rsidR="00F11F73">
        <w:rPr>
          <w:noProof/>
          <w:szCs w:val="24"/>
        </w:rPr>
        <w:t xml:space="preserve">On </w:t>
      </w:r>
      <w:r w:rsidR="00CC7716">
        <w:rPr>
          <w:noProof/>
          <w:szCs w:val="24"/>
        </w:rPr>
        <w:t>7</w:t>
      </w:r>
      <w:r w:rsidR="00F11F73">
        <w:rPr>
          <w:noProof/>
          <w:szCs w:val="24"/>
        </w:rPr>
        <w:t xml:space="preserve"> July 2023, the European Commission tabled a proposal for a Council Decision withdrawing the European Union from the </w:t>
      </w:r>
      <w:r w:rsidR="001062C2">
        <w:rPr>
          <w:noProof/>
          <w:szCs w:val="24"/>
        </w:rPr>
        <w:t>ECT</w:t>
      </w:r>
      <w:r w:rsidR="00F11F73">
        <w:rPr>
          <w:noProof/>
          <w:szCs w:val="24"/>
        </w:rPr>
        <w:t>. This proposal is currently under consideration in the Council.</w:t>
      </w:r>
      <w:r w:rsidR="00260C6D">
        <w:rPr>
          <w:noProof/>
          <w:szCs w:val="24"/>
        </w:rPr>
        <w:t xml:space="preserve"> </w:t>
      </w:r>
    </w:p>
    <w:bookmarkEnd w:id="2"/>
    <w:p w:rsidR="00ED216C" w:rsidRDefault="00ED216C" w:rsidP="00ED216C">
      <w:pPr>
        <w:rPr>
          <w:b/>
          <w:bCs/>
          <w:noProof/>
          <w:szCs w:val="24"/>
        </w:rPr>
      </w:pPr>
      <w:r w:rsidRPr="00534A2B">
        <w:rPr>
          <w:b/>
          <w:bCs/>
          <w:noProof/>
          <w:szCs w:val="24"/>
        </w:rPr>
        <w:t>The Energy Charter Conference</w:t>
      </w:r>
    </w:p>
    <w:p w:rsidR="00ED216C" w:rsidRDefault="00ED216C" w:rsidP="00ED216C">
      <w:pPr>
        <w:rPr>
          <w:noProof/>
          <w:szCs w:val="24"/>
        </w:rPr>
      </w:pPr>
      <w:r w:rsidRPr="00534A2B">
        <w:rPr>
          <w:noProof/>
          <w:szCs w:val="24"/>
        </w:rPr>
        <w:t>The Energy Charter Conference is the governing and decision-making body for the Energy Charter and was established by the E</w:t>
      </w:r>
      <w:r w:rsidRPr="31F6D16C">
        <w:rPr>
          <w:noProof/>
          <w:szCs w:val="24"/>
        </w:rPr>
        <w:t>CT</w:t>
      </w:r>
      <w:r w:rsidRPr="00534A2B">
        <w:rPr>
          <w:noProof/>
          <w:szCs w:val="24"/>
        </w:rPr>
        <w:t>.</w:t>
      </w:r>
      <w:r w:rsidRPr="31F6D16C">
        <w:rPr>
          <w:noProof/>
          <w:szCs w:val="24"/>
        </w:rPr>
        <w:t xml:space="preserve"> All states or Regional Economic Integration Organisations </w:t>
      </w:r>
      <w:r>
        <w:rPr>
          <w:noProof/>
          <w:szCs w:val="24"/>
        </w:rPr>
        <w:t xml:space="preserve">(such as the EU) </w:t>
      </w:r>
      <w:r w:rsidRPr="31F6D16C">
        <w:rPr>
          <w:noProof/>
          <w:szCs w:val="24"/>
        </w:rPr>
        <w:t xml:space="preserve">who have signed or acceded to the ECT are members of the Conference, which meets on a regular basis to discuss issues affecting energy cooperation among the ECT signatories, to review the implementation of the provisions of the ECT and the Protocol on Energy Efficiency and Related Environmental Aspects, and to consider possible new instruments and joint activities within the Energy Charter framework. In particular, the Energy Charter Conference adopts texts of amendments to the ECT and approves modifications of, and technical changes to, the Annexes to the ECT. </w:t>
      </w:r>
      <w:r>
        <w:rPr>
          <w:noProof/>
          <w:szCs w:val="24"/>
        </w:rPr>
        <w:t>When voting on proposed amendments to the text of the ECT, t</w:t>
      </w:r>
      <w:r w:rsidRPr="0038654F">
        <w:rPr>
          <w:noProof/>
          <w:szCs w:val="24"/>
        </w:rPr>
        <w:t xml:space="preserve">he </w:t>
      </w:r>
      <w:r>
        <w:rPr>
          <w:noProof/>
          <w:szCs w:val="24"/>
        </w:rPr>
        <w:t xml:space="preserve">Energy </w:t>
      </w:r>
      <w:r w:rsidRPr="0038654F">
        <w:rPr>
          <w:noProof/>
          <w:szCs w:val="24"/>
        </w:rPr>
        <w:t>Charter Conference pass</w:t>
      </w:r>
      <w:r>
        <w:rPr>
          <w:noProof/>
          <w:szCs w:val="24"/>
        </w:rPr>
        <w:t>es</w:t>
      </w:r>
      <w:r w:rsidRPr="0038654F">
        <w:rPr>
          <w:noProof/>
          <w:szCs w:val="24"/>
        </w:rPr>
        <w:t xml:space="preserve"> a d</w:t>
      </w:r>
      <w:r>
        <w:rPr>
          <w:noProof/>
          <w:szCs w:val="24"/>
        </w:rPr>
        <w:t>ecision to adopt the amendments</w:t>
      </w:r>
      <w:r w:rsidRPr="0038654F">
        <w:rPr>
          <w:noProof/>
          <w:szCs w:val="24"/>
        </w:rPr>
        <w:t xml:space="preserve"> by unanimity vote </w:t>
      </w:r>
      <w:r>
        <w:rPr>
          <w:noProof/>
          <w:szCs w:val="24"/>
        </w:rPr>
        <w:t xml:space="preserve">of the </w:t>
      </w:r>
      <w:r w:rsidRPr="0038654F">
        <w:rPr>
          <w:noProof/>
          <w:szCs w:val="24"/>
        </w:rPr>
        <w:t xml:space="preserve">Contracting Parties present and voting. The EU has a number of votes equal to the number of its Member States </w:t>
      </w:r>
      <w:r>
        <w:rPr>
          <w:noProof/>
          <w:szCs w:val="24"/>
        </w:rPr>
        <w:t>that</w:t>
      </w:r>
      <w:r w:rsidRPr="0038654F">
        <w:rPr>
          <w:noProof/>
          <w:szCs w:val="24"/>
        </w:rPr>
        <w:t xml:space="preserve"> are Contracting Parties to the ECT, provided that the EU shall not exercise its right to vote if its Member States exercise theirs, an</w:t>
      </w:r>
      <w:r>
        <w:rPr>
          <w:noProof/>
          <w:szCs w:val="24"/>
        </w:rPr>
        <w:t>d vice versa</w:t>
      </w:r>
      <w:r w:rsidRPr="0038654F">
        <w:rPr>
          <w:noProof/>
          <w:szCs w:val="24"/>
        </w:rPr>
        <w:t>.</w:t>
      </w:r>
      <w:r>
        <w:rPr>
          <w:noProof/>
          <w:szCs w:val="24"/>
        </w:rPr>
        <w:t xml:space="preserve"> </w:t>
      </w:r>
    </w:p>
    <w:p w:rsidR="009151D1" w:rsidRDefault="009151D1" w:rsidP="00ED216C">
      <w:pPr>
        <w:rPr>
          <w:b/>
          <w:bCs/>
          <w:noProof/>
          <w:szCs w:val="24"/>
        </w:rPr>
      </w:pPr>
    </w:p>
    <w:p w:rsidR="00ED216C" w:rsidRPr="003B215A" w:rsidRDefault="00CC7716" w:rsidP="00ED216C">
      <w:pPr>
        <w:rPr>
          <w:b/>
          <w:bCs/>
          <w:noProof/>
          <w:szCs w:val="24"/>
        </w:rPr>
      </w:pPr>
      <w:r>
        <w:rPr>
          <w:b/>
          <w:bCs/>
          <w:noProof/>
          <w:szCs w:val="24"/>
        </w:rPr>
        <w:t>D</w:t>
      </w:r>
      <w:r w:rsidR="009151D1">
        <w:rPr>
          <w:b/>
          <w:bCs/>
          <w:noProof/>
          <w:szCs w:val="24"/>
        </w:rPr>
        <w:t xml:space="preserve">ecisions to be </w:t>
      </w:r>
      <w:r w:rsidR="00750350">
        <w:rPr>
          <w:b/>
          <w:bCs/>
          <w:noProof/>
          <w:szCs w:val="24"/>
        </w:rPr>
        <w:t>taken</w:t>
      </w:r>
      <w:r w:rsidR="009151D1">
        <w:rPr>
          <w:b/>
          <w:bCs/>
          <w:noProof/>
          <w:szCs w:val="24"/>
        </w:rPr>
        <w:t xml:space="preserve"> at</w:t>
      </w:r>
      <w:r w:rsidR="00ED216C" w:rsidRPr="003B215A">
        <w:rPr>
          <w:b/>
          <w:bCs/>
          <w:noProof/>
          <w:szCs w:val="24"/>
        </w:rPr>
        <w:t xml:space="preserve"> the Energy Charter Conference</w:t>
      </w:r>
    </w:p>
    <w:p w:rsidR="00ED216C" w:rsidRDefault="00A73DCC" w:rsidP="00ED216C">
      <w:pPr>
        <w:rPr>
          <w:noProof/>
        </w:rPr>
      </w:pPr>
      <w:r>
        <w:rPr>
          <w:noProof/>
        </w:rPr>
        <w:t xml:space="preserve">Following </w:t>
      </w:r>
      <w:r w:rsidR="001062C2">
        <w:rPr>
          <w:noProof/>
        </w:rPr>
        <w:t xml:space="preserve">the </w:t>
      </w:r>
      <w:r w:rsidR="00ED216C">
        <w:rPr>
          <w:noProof/>
        </w:rPr>
        <w:t>33rd meeting</w:t>
      </w:r>
      <w:r>
        <w:rPr>
          <w:noProof/>
        </w:rPr>
        <w:t xml:space="preserve"> of</w:t>
      </w:r>
      <w:r w:rsidR="00ED216C">
        <w:rPr>
          <w:noProof/>
        </w:rPr>
        <w:t xml:space="preserve"> the Energy Charter Conference </w:t>
      </w:r>
      <w:r>
        <w:rPr>
          <w:noProof/>
        </w:rPr>
        <w:t xml:space="preserve">on 22 November 2022, it is expected that the Conference will retable in the course of 2024 the proposal to the Contracting Parties </w:t>
      </w:r>
      <w:r w:rsidR="00ED216C">
        <w:rPr>
          <w:noProof/>
        </w:rPr>
        <w:t xml:space="preserve">to </w:t>
      </w:r>
      <w:r w:rsidR="00750350">
        <w:rPr>
          <w:noProof/>
        </w:rPr>
        <w:t>take</w:t>
      </w:r>
      <w:r w:rsidR="00ED216C">
        <w:rPr>
          <w:noProof/>
        </w:rPr>
        <w:t xml:space="preserve"> four </w:t>
      </w:r>
      <w:r w:rsidR="00ED216C" w:rsidRPr="003B215A">
        <w:rPr>
          <w:noProof/>
        </w:rPr>
        <w:t xml:space="preserve">decisions related to the modernisation of the </w:t>
      </w:r>
      <w:r w:rsidR="00ED216C">
        <w:rPr>
          <w:noProof/>
        </w:rPr>
        <w:t xml:space="preserve">ECT. These decisions will be </w:t>
      </w:r>
      <w:r w:rsidR="00750350">
        <w:rPr>
          <w:noProof/>
        </w:rPr>
        <w:t>taken</w:t>
      </w:r>
      <w:r w:rsidR="00ED216C">
        <w:rPr>
          <w:noProof/>
        </w:rPr>
        <w:t xml:space="preserve"> simultaneously to: </w:t>
      </w:r>
    </w:p>
    <w:p w:rsidR="00ED216C" w:rsidRPr="004A7778" w:rsidRDefault="00ED216C" w:rsidP="00D83BC1">
      <w:pPr>
        <w:pStyle w:val="Tiret0"/>
        <w:numPr>
          <w:ilvl w:val="0"/>
          <w:numId w:val="9"/>
        </w:numPr>
        <w:rPr>
          <w:noProof/>
        </w:rPr>
      </w:pPr>
      <w:r w:rsidRPr="004A7778">
        <w:rPr>
          <w:noProof/>
        </w:rPr>
        <w:t>adopt the proposed amendments to the text of the ECT;</w:t>
      </w:r>
    </w:p>
    <w:p w:rsidR="00ED216C" w:rsidRPr="004A7778" w:rsidRDefault="00ED216C" w:rsidP="004A7778">
      <w:pPr>
        <w:pStyle w:val="Tiret0"/>
        <w:rPr>
          <w:noProof/>
        </w:rPr>
      </w:pPr>
      <w:r w:rsidRPr="004A7778">
        <w:rPr>
          <w:noProof/>
        </w:rPr>
        <w:t>approve the proposed modifications and changes to the Annexes to the ECT;</w:t>
      </w:r>
    </w:p>
    <w:p w:rsidR="00ED216C" w:rsidRPr="004A7778" w:rsidRDefault="00ED216C" w:rsidP="004A7778">
      <w:pPr>
        <w:pStyle w:val="Tiret0"/>
        <w:rPr>
          <w:noProof/>
        </w:rPr>
      </w:pPr>
      <w:r w:rsidRPr="004A7778">
        <w:rPr>
          <w:noProof/>
        </w:rPr>
        <w:t>approve the proposed changes to Understandings, Declarations and Decisions; and</w:t>
      </w:r>
    </w:p>
    <w:p w:rsidR="00ED216C" w:rsidRPr="004A7778" w:rsidRDefault="00ED216C" w:rsidP="004A7778">
      <w:pPr>
        <w:pStyle w:val="Tiret0"/>
        <w:rPr>
          <w:noProof/>
        </w:rPr>
      </w:pPr>
      <w:r w:rsidRPr="004A7778">
        <w:rPr>
          <w:noProof/>
        </w:rPr>
        <w:t>approve the decision regarding the entry into force and provisional application of amendments to the text of the ECT and changes/modifications to its Annexes.</w:t>
      </w:r>
    </w:p>
    <w:p w:rsidR="00ED216C" w:rsidRDefault="00ED216C" w:rsidP="00ED216C">
      <w:pPr>
        <w:rPr>
          <w:noProof/>
        </w:rPr>
      </w:pPr>
      <w:r w:rsidRPr="009D0146">
        <w:rPr>
          <w:noProof/>
        </w:rPr>
        <w:t xml:space="preserve">In the absence of any substantial update of the ECT since the 1990s, the </w:t>
      </w:r>
      <w:r>
        <w:rPr>
          <w:noProof/>
        </w:rPr>
        <w:t>ECT</w:t>
      </w:r>
      <w:r w:rsidRPr="009D0146">
        <w:rPr>
          <w:noProof/>
        </w:rPr>
        <w:t xml:space="preserve"> became increasingly outdated. It also became one of the most litigated investment treaties in the world, with EU Member States being the principle target of claims by investors, most of them based in other EU countries. </w:t>
      </w:r>
      <w:r>
        <w:rPr>
          <w:noProof/>
        </w:rPr>
        <w:t>As a result, a</w:t>
      </w:r>
      <w:r w:rsidRPr="009D0146">
        <w:rPr>
          <w:noProof/>
        </w:rPr>
        <w:t xml:space="preserve"> modernisation process was initiated in November 2018. The Energy Charter Conference</w:t>
      </w:r>
      <w:r>
        <w:rPr>
          <w:noProof/>
        </w:rPr>
        <w:t xml:space="preserve"> first</w:t>
      </w:r>
      <w:r w:rsidRPr="009D0146">
        <w:rPr>
          <w:noProof/>
        </w:rPr>
        <w:t xml:space="preserve"> approved a list of topics for discussion, </w:t>
      </w:r>
      <w:r>
        <w:rPr>
          <w:noProof/>
        </w:rPr>
        <w:t>chiefly</w:t>
      </w:r>
      <w:r w:rsidRPr="009D0146">
        <w:rPr>
          <w:noProof/>
        </w:rPr>
        <w:t xml:space="preserve"> concerning</w:t>
      </w:r>
      <w:r>
        <w:rPr>
          <w:noProof/>
        </w:rPr>
        <w:t xml:space="preserve"> provisions related to</w:t>
      </w:r>
      <w:r w:rsidRPr="009D0146">
        <w:rPr>
          <w:noProof/>
        </w:rPr>
        <w:t xml:space="preserve"> investment protection. The EU then </w:t>
      </w:r>
      <w:r>
        <w:rPr>
          <w:noProof/>
        </w:rPr>
        <w:t xml:space="preserve">proposed the removal of </w:t>
      </w:r>
      <w:r w:rsidRPr="009D0146">
        <w:rPr>
          <w:noProof/>
        </w:rPr>
        <w:t>protection</w:t>
      </w:r>
      <w:r>
        <w:rPr>
          <w:noProof/>
        </w:rPr>
        <w:t>s</w:t>
      </w:r>
      <w:r w:rsidRPr="009D0146">
        <w:rPr>
          <w:noProof/>
        </w:rPr>
        <w:t xml:space="preserve"> </w:t>
      </w:r>
      <w:r>
        <w:rPr>
          <w:noProof/>
        </w:rPr>
        <w:t>for</w:t>
      </w:r>
      <w:r w:rsidRPr="009D0146">
        <w:rPr>
          <w:noProof/>
        </w:rPr>
        <w:t xml:space="preserve"> </w:t>
      </w:r>
      <w:r>
        <w:rPr>
          <w:noProof/>
        </w:rPr>
        <w:t xml:space="preserve">investments in </w:t>
      </w:r>
      <w:r w:rsidRPr="009D0146">
        <w:rPr>
          <w:noProof/>
        </w:rPr>
        <w:t>fossil fuels.</w:t>
      </w:r>
    </w:p>
    <w:p w:rsidR="00ED216C" w:rsidRDefault="00ED216C" w:rsidP="00ED216C">
      <w:pPr>
        <w:rPr>
          <w:noProof/>
          <w:szCs w:val="24"/>
        </w:rPr>
      </w:pPr>
      <w:r w:rsidRPr="31F6D16C">
        <w:rPr>
          <w:noProof/>
          <w:szCs w:val="24"/>
        </w:rPr>
        <w:t xml:space="preserve">After </w:t>
      </w:r>
      <w:r>
        <w:rPr>
          <w:noProof/>
          <w:szCs w:val="24"/>
        </w:rPr>
        <w:t xml:space="preserve">15 rounds of multilateral </w:t>
      </w:r>
      <w:r w:rsidRPr="31F6D16C">
        <w:rPr>
          <w:noProof/>
          <w:szCs w:val="24"/>
        </w:rPr>
        <w:t>negotiations held between July 2019 and June 2022, an “agreement in principle” to close negotiations was reached at the extraordinary Energy Charter Conference</w:t>
      </w:r>
      <w:r>
        <w:rPr>
          <w:noProof/>
          <w:szCs w:val="24"/>
        </w:rPr>
        <w:t xml:space="preserve"> of </w:t>
      </w:r>
      <w:r w:rsidRPr="31F6D16C">
        <w:rPr>
          <w:noProof/>
          <w:szCs w:val="24"/>
        </w:rPr>
        <w:t xml:space="preserve">24 June 2022 in Brussels. The revised </w:t>
      </w:r>
      <w:r>
        <w:rPr>
          <w:noProof/>
          <w:szCs w:val="24"/>
        </w:rPr>
        <w:t xml:space="preserve">text of the </w:t>
      </w:r>
      <w:r w:rsidRPr="31F6D16C">
        <w:rPr>
          <w:noProof/>
          <w:szCs w:val="24"/>
        </w:rPr>
        <w:t xml:space="preserve">ECT and its Annexes then underwent a legal </w:t>
      </w:r>
      <w:r>
        <w:rPr>
          <w:noProof/>
          <w:szCs w:val="24"/>
        </w:rPr>
        <w:t>revision</w:t>
      </w:r>
      <w:r w:rsidRPr="31F6D16C">
        <w:rPr>
          <w:noProof/>
          <w:szCs w:val="24"/>
        </w:rPr>
        <w:t xml:space="preserve">. Thereafter, the final </w:t>
      </w:r>
      <w:r w:rsidR="00750350">
        <w:rPr>
          <w:noProof/>
          <w:szCs w:val="24"/>
        </w:rPr>
        <w:t xml:space="preserve">draft </w:t>
      </w:r>
      <w:r>
        <w:rPr>
          <w:noProof/>
          <w:szCs w:val="24"/>
        </w:rPr>
        <w:t xml:space="preserve">decisions </w:t>
      </w:r>
      <w:r w:rsidR="00750350">
        <w:rPr>
          <w:noProof/>
          <w:szCs w:val="24"/>
        </w:rPr>
        <w:br/>
      </w:r>
      <w:r>
        <w:rPr>
          <w:noProof/>
          <w:szCs w:val="24"/>
        </w:rPr>
        <w:t xml:space="preserve">containing the </w:t>
      </w:r>
      <w:r w:rsidRPr="31F6D16C">
        <w:rPr>
          <w:noProof/>
          <w:szCs w:val="24"/>
        </w:rPr>
        <w:t>revised text</w:t>
      </w:r>
      <w:r>
        <w:rPr>
          <w:noProof/>
          <w:szCs w:val="24"/>
        </w:rPr>
        <w:t>s were shared on 19</w:t>
      </w:r>
      <w:r w:rsidRPr="31F6D16C">
        <w:rPr>
          <w:noProof/>
          <w:szCs w:val="24"/>
        </w:rPr>
        <w:t xml:space="preserve"> August 2022 with all Contracting Parties, including the EU, Euratom</w:t>
      </w:r>
      <w:r>
        <w:rPr>
          <w:noProof/>
          <w:szCs w:val="24"/>
        </w:rPr>
        <w:t>,</w:t>
      </w:r>
      <w:r w:rsidRPr="31F6D16C">
        <w:rPr>
          <w:noProof/>
          <w:szCs w:val="24"/>
        </w:rPr>
        <w:t xml:space="preserve"> and all EU Member States that are </w:t>
      </w:r>
      <w:r>
        <w:rPr>
          <w:noProof/>
          <w:szCs w:val="24"/>
        </w:rPr>
        <w:t>Contracting Parties</w:t>
      </w:r>
      <w:r w:rsidRPr="31F6D16C">
        <w:rPr>
          <w:noProof/>
          <w:szCs w:val="24"/>
        </w:rPr>
        <w:t xml:space="preserve"> to the</w:t>
      </w:r>
      <w:r>
        <w:rPr>
          <w:noProof/>
          <w:szCs w:val="24"/>
        </w:rPr>
        <w:t xml:space="preserve"> ECT. </w:t>
      </w:r>
    </w:p>
    <w:p w:rsidR="00ED216C" w:rsidRDefault="00E42922" w:rsidP="00ED216C">
      <w:pPr>
        <w:rPr>
          <w:noProof/>
          <w:szCs w:val="24"/>
        </w:rPr>
      </w:pPr>
      <w:r>
        <w:rPr>
          <w:noProof/>
          <w:szCs w:val="24"/>
        </w:rPr>
        <w:t>T</w:t>
      </w:r>
      <w:r w:rsidR="00ED216C">
        <w:rPr>
          <w:noProof/>
          <w:szCs w:val="24"/>
        </w:rPr>
        <w:t xml:space="preserve">he </w:t>
      </w:r>
      <w:r w:rsidR="00ED216C" w:rsidRPr="31F6D16C">
        <w:rPr>
          <w:noProof/>
          <w:szCs w:val="24"/>
        </w:rPr>
        <w:t xml:space="preserve">decisions </w:t>
      </w:r>
      <w:r w:rsidR="00ED216C">
        <w:rPr>
          <w:noProof/>
          <w:szCs w:val="24"/>
        </w:rPr>
        <w:t>related to the modernisation of the ECT will be subject to</w:t>
      </w:r>
      <w:r w:rsidR="00ED216C" w:rsidRPr="31F6D16C">
        <w:rPr>
          <w:noProof/>
          <w:szCs w:val="24"/>
        </w:rPr>
        <w:t xml:space="preserve"> a unanimity vote. If the vote is successful, the </w:t>
      </w:r>
      <w:r w:rsidR="00ED216C">
        <w:rPr>
          <w:noProof/>
          <w:szCs w:val="24"/>
        </w:rPr>
        <w:t>decisions for the modernisation of the</w:t>
      </w:r>
      <w:r w:rsidR="00ED216C" w:rsidRPr="31F6D16C">
        <w:rPr>
          <w:noProof/>
          <w:szCs w:val="24"/>
        </w:rPr>
        <w:t xml:space="preserve"> ECT </w:t>
      </w:r>
      <w:r w:rsidR="00ED216C">
        <w:rPr>
          <w:noProof/>
          <w:szCs w:val="24"/>
        </w:rPr>
        <w:t>will be considered “adopted” by the Energy Charter Conference. This</w:t>
      </w:r>
      <w:r w:rsidR="00ED216C" w:rsidRPr="31F6D16C">
        <w:rPr>
          <w:noProof/>
          <w:szCs w:val="24"/>
        </w:rPr>
        <w:t xml:space="preserve"> </w:t>
      </w:r>
      <w:r w:rsidR="00ED216C">
        <w:rPr>
          <w:noProof/>
          <w:szCs w:val="24"/>
        </w:rPr>
        <w:t>adoption will trigger</w:t>
      </w:r>
      <w:r w:rsidR="00ED216C" w:rsidRPr="31F6D16C">
        <w:rPr>
          <w:noProof/>
          <w:szCs w:val="24"/>
        </w:rPr>
        <w:t xml:space="preserve"> subsequent process</w:t>
      </w:r>
      <w:r w:rsidR="00ED216C">
        <w:rPr>
          <w:noProof/>
          <w:szCs w:val="24"/>
        </w:rPr>
        <w:t>es for the</w:t>
      </w:r>
      <w:r w:rsidR="00ED216C" w:rsidRPr="31F6D16C">
        <w:rPr>
          <w:noProof/>
          <w:szCs w:val="24"/>
        </w:rPr>
        <w:t xml:space="preserve"> </w:t>
      </w:r>
      <w:r w:rsidR="00ED216C">
        <w:rPr>
          <w:noProof/>
          <w:szCs w:val="24"/>
        </w:rPr>
        <w:t xml:space="preserve">ratification, </w:t>
      </w:r>
      <w:r w:rsidR="00ED216C" w:rsidRPr="31F6D16C">
        <w:rPr>
          <w:noProof/>
          <w:szCs w:val="24"/>
        </w:rPr>
        <w:t>provisi</w:t>
      </w:r>
      <w:r w:rsidR="00ED216C">
        <w:rPr>
          <w:noProof/>
          <w:szCs w:val="24"/>
        </w:rPr>
        <w:t>onal application, and eventual</w:t>
      </w:r>
      <w:r w:rsidR="00ED216C" w:rsidRPr="31F6D16C">
        <w:rPr>
          <w:noProof/>
          <w:szCs w:val="24"/>
        </w:rPr>
        <w:t xml:space="preserve"> entry into force</w:t>
      </w:r>
      <w:r w:rsidR="00ED216C">
        <w:rPr>
          <w:noProof/>
          <w:szCs w:val="24"/>
        </w:rPr>
        <w:t xml:space="preserve"> of the various elements of the reform package</w:t>
      </w:r>
      <w:r w:rsidR="00ED216C" w:rsidRPr="31F6D16C">
        <w:rPr>
          <w:noProof/>
          <w:szCs w:val="24"/>
        </w:rPr>
        <w:t xml:space="preserve">. </w:t>
      </w:r>
    </w:p>
    <w:p w:rsidR="00750350" w:rsidRDefault="00750350" w:rsidP="00ED216C">
      <w:pPr>
        <w:rPr>
          <w:noProof/>
        </w:rPr>
      </w:pPr>
      <w:r w:rsidRPr="00750350">
        <w:rPr>
          <w:noProof/>
        </w:rPr>
        <w:t xml:space="preserve">The provisional application of the amendments to the ECT and the other elements of the modernisation will be governed by the decision regarding the entry into force and provisional application of amendments to the text of the ECT and changes/modifications to its Annexes. In line with this decision, the modernisation </w:t>
      </w:r>
      <w:r w:rsidR="00DD5881">
        <w:rPr>
          <w:noProof/>
        </w:rPr>
        <w:t>is</w:t>
      </w:r>
      <w:r w:rsidR="00E42922">
        <w:rPr>
          <w:noProof/>
        </w:rPr>
        <w:t xml:space="preserve"> expected to</w:t>
      </w:r>
      <w:r w:rsidR="00E42922" w:rsidRPr="00750350">
        <w:rPr>
          <w:noProof/>
        </w:rPr>
        <w:t xml:space="preserve"> </w:t>
      </w:r>
      <w:r w:rsidRPr="00750350">
        <w:rPr>
          <w:noProof/>
        </w:rPr>
        <w:t xml:space="preserve">be provisionally applied by all Contracting Parties automatically </w:t>
      </w:r>
      <w:r w:rsidR="00DD5881">
        <w:rPr>
          <w:noProof/>
        </w:rPr>
        <w:t>at a fixed date following the adoption</w:t>
      </w:r>
      <w:r w:rsidRPr="00750350">
        <w:rPr>
          <w:noProof/>
        </w:rPr>
        <w:t>.</w:t>
      </w:r>
      <w:r w:rsidR="00E42922">
        <w:rPr>
          <w:noProof/>
        </w:rPr>
        <w:t xml:space="preserve"> Moreover</w:t>
      </w:r>
      <w:r w:rsidRPr="00750350">
        <w:rPr>
          <w:noProof/>
        </w:rPr>
        <w:t xml:space="preserve">, any Contracting Party may deliver to the depositary (Portugal) a declaration that it is not able to accept the provisional application of the amendments to the ECT, effectively allowing each Contracting Party to opt out from provisional application. The ECT Secretariat will make such declarations public. Even if a Contracting Party initially makes such a declaration, it may at any time withdraw the declaration again, allowing it to apply the modernisation of the ECT provisionally </w:t>
      </w:r>
      <w:r w:rsidR="006B032C">
        <w:rPr>
          <w:noProof/>
        </w:rPr>
        <w:t xml:space="preserve">at </w:t>
      </w:r>
      <w:r w:rsidRPr="00750350">
        <w:rPr>
          <w:noProof/>
        </w:rPr>
        <w:t>a later point in time.</w:t>
      </w:r>
    </w:p>
    <w:p w:rsidR="00E320E4" w:rsidRDefault="00ED216C" w:rsidP="00ED216C">
      <w:pPr>
        <w:rPr>
          <w:noProof/>
        </w:rPr>
      </w:pPr>
      <w:r>
        <w:rPr>
          <w:noProof/>
        </w:rPr>
        <w:t xml:space="preserve">The present proposal for a decision under Article 218(9) TFEU seeks to </w:t>
      </w:r>
      <w:r w:rsidR="000D047D">
        <w:rPr>
          <w:noProof/>
          <w:szCs w:val="24"/>
        </w:rPr>
        <w:t xml:space="preserve">establish the position to be taken by </w:t>
      </w:r>
      <w:r w:rsidR="00260C6D">
        <w:rPr>
          <w:noProof/>
          <w:szCs w:val="24"/>
        </w:rPr>
        <w:t xml:space="preserve">the Member States </w:t>
      </w:r>
      <w:r w:rsidR="00E42922">
        <w:rPr>
          <w:noProof/>
        </w:rPr>
        <w:t>in</w:t>
      </w:r>
      <w:r>
        <w:rPr>
          <w:noProof/>
        </w:rPr>
        <w:t xml:space="preserve"> the Energy Charter Conference</w:t>
      </w:r>
      <w:r w:rsidR="00E42922" w:rsidRPr="00DC3F3C">
        <w:rPr>
          <w:noProof/>
        </w:rPr>
        <w:t xml:space="preserve">, </w:t>
      </w:r>
      <w:r w:rsidR="00E42922" w:rsidRPr="006F1A19">
        <w:rPr>
          <w:noProof/>
        </w:rPr>
        <w:t>to be expressed either at a meeting or in a written procedure</w:t>
      </w:r>
      <w:r w:rsidR="00112D7A" w:rsidRPr="006F1A19">
        <w:rPr>
          <w:noProof/>
        </w:rPr>
        <w:t>, as the case may be</w:t>
      </w:r>
      <w:r w:rsidR="00E42922" w:rsidRPr="006F1A19">
        <w:rPr>
          <w:noProof/>
        </w:rPr>
        <w:t>,</w:t>
      </w:r>
      <w:r w:rsidRPr="00DC3F3C">
        <w:rPr>
          <w:noProof/>
        </w:rPr>
        <w:t xml:space="preserve"> regarding the decisions</w:t>
      </w:r>
      <w:r w:rsidR="00750350" w:rsidRPr="00DC3F3C">
        <w:rPr>
          <w:noProof/>
        </w:rPr>
        <w:t xml:space="preserve"> </w:t>
      </w:r>
      <w:r w:rsidRPr="00DC3F3C">
        <w:rPr>
          <w:noProof/>
        </w:rPr>
        <w:t>described above.</w:t>
      </w:r>
    </w:p>
    <w:p w:rsidR="001A6871" w:rsidRDefault="0030090D" w:rsidP="00ED216C">
      <w:pPr>
        <w:rPr>
          <w:noProof/>
          <w:szCs w:val="24"/>
        </w:rPr>
      </w:pPr>
      <w:bookmarkStart w:id="3" w:name="_Hlk159452527"/>
      <w:r w:rsidRPr="00D5335C">
        <w:rPr>
          <w:noProof/>
          <w:szCs w:val="24"/>
        </w:rPr>
        <w:t>At the same time, the Commission is proposing the adoption of a</w:t>
      </w:r>
      <w:r w:rsidR="00F90227" w:rsidRPr="005669B3">
        <w:rPr>
          <w:noProof/>
          <w:szCs w:val="24"/>
        </w:rPr>
        <w:t>n</w:t>
      </w:r>
      <w:r w:rsidRPr="00D5335C">
        <w:rPr>
          <w:noProof/>
          <w:szCs w:val="24"/>
        </w:rPr>
        <w:t xml:space="preserve"> agreement</w:t>
      </w:r>
      <w:r w:rsidR="00D5335C">
        <w:rPr>
          <w:noProof/>
          <w:szCs w:val="24"/>
        </w:rPr>
        <w:t xml:space="preserve"> </w:t>
      </w:r>
      <w:r w:rsidRPr="00D5335C">
        <w:rPr>
          <w:noProof/>
          <w:szCs w:val="24"/>
        </w:rPr>
        <w:t>between the European Union, Euratom, and the Member States on the interpretation of the ECT. That agreement should include, in particular, a confirmation</w:t>
      </w:r>
      <w:r w:rsidRPr="00D5335C">
        <w:rPr>
          <w:bCs/>
          <w:iCs/>
          <w:noProof/>
          <w:szCs w:val="24"/>
        </w:rPr>
        <w:t xml:space="preserve"> that </w:t>
      </w:r>
      <w:r w:rsidR="00D5335C" w:rsidRPr="00C574A5">
        <w:rPr>
          <w:noProof/>
        </w:rPr>
        <w:t xml:space="preserve">a clause such as Article 26 </w:t>
      </w:r>
      <w:r w:rsidR="00D5335C">
        <w:rPr>
          <w:noProof/>
          <w:lang w:val="en-IE"/>
        </w:rPr>
        <w:t>ECT</w:t>
      </w:r>
      <w:r w:rsidR="00D5335C" w:rsidRPr="00C574A5">
        <w:rPr>
          <w:noProof/>
        </w:rPr>
        <w:t xml:space="preserve"> could not in the past, and cannot now or in the future serve as </w:t>
      </w:r>
      <w:r w:rsidR="005669B3">
        <w:rPr>
          <w:noProof/>
        </w:rPr>
        <w:t xml:space="preserve">a </w:t>
      </w:r>
      <w:r w:rsidR="00D5335C" w:rsidRPr="00C574A5">
        <w:rPr>
          <w:noProof/>
        </w:rPr>
        <w:t>legal basis for arbitration proceedings initiated by an investor from one Member State concerning investments in another Member State,</w:t>
      </w:r>
      <w:r w:rsidR="00D5335C">
        <w:rPr>
          <w:noProof/>
        </w:rPr>
        <w:t xml:space="preserve"> and that the sunset clause provided for in </w:t>
      </w:r>
      <w:r w:rsidR="00D5335C" w:rsidRPr="00D5335C">
        <w:rPr>
          <w:noProof/>
        </w:rPr>
        <w:t xml:space="preserve">Article 47(3) </w:t>
      </w:r>
      <w:r w:rsidR="00D5335C">
        <w:rPr>
          <w:noProof/>
        </w:rPr>
        <w:t>ECT</w:t>
      </w:r>
      <w:r w:rsidR="00D5335C" w:rsidRPr="00D5335C">
        <w:rPr>
          <w:noProof/>
        </w:rPr>
        <w:t xml:space="preserve"> cannot extend, and was not intended to extend, to such proceedings</w:t>
      </w:r>
      <w:r w:rsidRPr="00D5335C">
        <w:rPr>
          <w:noProof/>
          <w:szCs w:val="24"/>
        </w:rPr>
        <w:t>. It should also set out the obligations of the Member States in the event that they are involved in arbitration proceedings pursuant to a request based on Article 26 ECT.</w:t>
      </w:r>
      <w:r w:rsidR="00F90227" w:rsidRPr="00D5335C">
        <w:rPr>
          <w:noProof/>
          <w:szCs w:val="24"/>
        </w:rPr>
        <w:t xml:space="preserve"> </w:t>
      </w:r>
    </w:p>
    <w:p w:rsidR="004919F6" w:rsidRPr="004919F6" w:rsidRDefault="004919F6" w:rsidP="004919F6">
      <w:pPr>
        <w:rPr>
          <w:noProof/>
          <w:szCs w:val="24"/>
        </w:rPr>
      </w:pPr>
      <w:r w:rsidRPr="004919F6">
        <w:rPr>
          <w:noProof/>
          <w:szCs w:val="24"/>
        </w:rPr>
        <w:t xml:space="preserve">It has been the consistent interpretation of the EU that the ECT does not apply </w:t>
      </w:r>
      <w:r w:rsidR="00D5335C">
        <w:rPr>
          <w:noProof/>
          <w:szCs w:val="24"/>
        </w:rPr>
        <w:t xml:space="preserve">and was not meant to apply </w:t>
      </w:r>
      <w:r w:rsidRPr="004919F6">
        <w:rPr>
          <w:noProof/>
          <w:szCs w:val="24"/>
        </w:rPr>
        <w:t xml:space="preserve">to disputes between a Member State and an investor of another Member State concerning an investment made by the latter in the first Member State. This interpretation was specifically confirmed by the Court of Justice of the European Union (CJEU) in its </w:t>
      </w:r>
      <w:r w:rsidRPr="004919F6">
        <w:rPr>
          <w:i/>
          <w:iCs/>
          <w:noProof/>
          <w:szCs w:val="24"/>
        </w:rPr>
        <w:t xml:space="preserve">Komstroy </w:t>
      </w:r>
      <w:r w:rsidRPr="004919F6">
        <w:rPr>
          <w:noProof/>
          <w:szCs w:val="24"/>
        </w:rPr>
        <w:t>judgment</w:t>
      </w:r>
      <w:r w:rsidRPr="00176A12">
        <w:rPr>
          <w:rStyle w:val="FootnoteReference"/>
          <w:noProof/>
        </w:rPr>
        <w:footnoteReference w:id="4"/>
      </w:r>
      <w:r w:rsidRPr="004919F6">
        <w:rPr>
          <w:noProof/>
          <w:szCs w:val="24"/>
        </w:rPr>
        <w:t xml:space="preserve">. Yet, arbitral tribunals have held and continue to hold, that they are not bound by the judgments of the CJEU. In order to prevent tribunals from continuing to accept jurisdiction in such disputes, it is necessary to reiterate, expressly and unambiguously, the authentic interpretation of the ECT. The most appropriate way to do so is by means of an agreement </w:t>
      </w:r>
      <w:r w:rsidR="00F90227">
        <w:rPr>
          <w:noProof/>
          <w:szCs w:val="24"/>
        </w:rPr>
        <w:t xml:space="preserve">under </w:t>
      </w:r>
      <w:r w:rsidR="00F90227" w:rsidRPr="00F90227">
        <w:rPr>
          <w:noProof/>
          <w:szCs w:val="24"/>
        </w:rPr>
        <w:t xml:space="preserve">customary international law as codified in the </w:t>
      </w:r>
      <w:r w:rsidR="00D5335C" w:rsidRPr="00D5335C">
        <w:rPr>
          <w:noProof/>
          <w:szCs w:val="24"/>
        </w:rPr>
        <w:t>Vienna Convention on the Law of Treaties</w:t>
      </w:r>
      <w:r w:rsidRPr="004919F6">
        <w:rPr>
          <w:noProof/>
          <w:szCs w:val="24"/>
        </w:rPr>
        <w:t>.</w:t>
      </w:r>
    </w:p>
    <w:p w:rsidR="004919F6" w:rsidRPr="001A6871" w:rsidRDefault="004919F6" w:rsidP="004919F6">
      <w:pPr>
        <w:rPr>
          <w:noProof/>
          <w:szCs w:val="24"/>
        </w:rPr>
      </w:pPr>
      <w:r w:rsidRPr="004919F6">
        <w:rPr>
          <w:noProof/>
          <w:szCs w:val="24"/>
        </w:rPr>
        <w:t xml:space="preserve">While that agreement will codify the interpretation of the EU and its Member States in a separate </w:t>
      </w:r>
      <w:r w:rsidR="00F90227">
        <w:rPr>
          <w:noProof/>
          <w:szCs w:val="24"/>
        </w:rPr>
        <w:t xml:space="preserve">instrument of </w:t>
      </w:r>
      <w:r w:rsidR="00D5335C">
        <w:rPr>
          <w:noProof/>
          <w:szCs w:val="24"/>
        </w:rPr>
        <w:t xml:space="preserve">public </w:t>
      </w:r>
      <w:r w:rsidR="00F90227">
        <w:rPr>
          <w:noProof/>
          <w:szCs w:val="24"/>
        </w:rPr>
        <w:t xml:space="preserve">international law </w:t>
      </w:r>
      <w:r w:rsidRPr="004919F6">
        <w:rPr>
          <w:noProof/>
          <w:szCs w:val="24"/>
        </w:rPr>
        <w:t xml:space="preserve">(something that is possible because of the bilateral nature of the obligations), the ECT modernisation will embed in the text itself and via a “for greater certainty” clause, the </w:t>
      </w:r>
      <w:r w:rsidRPr="004919F6">
        <w:rPr>
          <w:noProof/>
          <w:szCs w:val="24"/>
          <w:lang w:val="en-IE"/>
        </w:rPr>
        <w:t xml:space="preserve">understanding of all Contracting Parties that its Article 26 </w:t>
      </w:r>
      <w:r>
        <w:rPr>
          <w:noProof/>
          <w:szCs w:val="24"/>
          <w:lang w:val="en-IE"/>
        </w:rPr>
        <w:t xml:space="preserve">does not </w:t>
      </w:r>
      <w:r w:rsidRPr="004919F6">
        <w:rPr>
          <w:noProof/>
          <w:szCs w:val="24"/>
          <w:lang w:val="en-IE"/>
        </w:rPr>
        <w:t xml:space="preserve">apply </w:t>
      </w:r>
      <w:r w:rsidRPr="004919F6">
        <w:rPr>
          <w:noProof/>
          <w:szCs w:val="24"/>
        </w:rPr>
        <w:t>intra-EU. Both elements will help to remove any ambiguity and eliminate present or future risks of intra-EU arbitration under the ECT with the necessary degree of legal certainty.</w:t>
      </w:r>
    </w:p>
    <w:bookmarkEnd w:id="3"/>
    <w:p w:rsidR="00ED216C" w:rsidRPr="008637E8" w:rsidRDefault="00ED216C" w:rsidP="00ED216C">
      <w:pPr>
        <w:rPr>
          <w:b/>
          <w:noProof/>
        </w:rPr>
      </w:pPr>
      <w:r w:rsidRPr="008637E8">
        <w:rPr>
          <w:b/>
          <w:noProof/>
        </w:rPr>
        <w:t xml:space="preserve">Position to be taken </w:t>
      </w:r>
    </w:p>
    <w:p w:rsidR="00ED216C" w:rsidRDefault="00ED216C" w:rsidP="00ED216C">
      <w:pPr>
        <w:rPr>
          <w:noProof/>
        </w:rPr>
      </w:pPr>
      <w:r w:rsidRPr="003E2D70">
        <w:rPr>
          <w:noProof/>
        </w:rPr>
        <w:t xml:space="preserve">The </w:t>
      </w:r>
      <w:r w:rsidRPr="005669B3">
        <w:rPr>
          <w:noProof/>
        </w:rPr>
        <w:t xml:space="preserve">Commission proposes </w:t>
      </w:r>
      <w:r w:rsidR="000D047D" w:rsidRPr="005669B3">
        <w:rPr>
          <w:noProof/>
        </w:rPr>
        <w:t>that</w:t>
      </w:r>
      <w:r w:rsidR="000D047D">
        <w:rPr>
          <w:noProof/>
        </w:rPr>
        <w:t xml:space="preserve"> the Member States that are parties to the Energy Charter Treaty </w:t>
      </w:r>
      <w:r w:rsidR="00260C6D">
        <w:rPr>
          <w:noProof/>
          <w:szCs w:val="24"/>
        </w:rPr>
        <w:t xml:space="preserve">take </w:t>
      </w:r>
      <w:r>
        <w:rPr>
          <w:noProof/>
        </w:rPr>
        <w:t xml:space="preserve">the positions described in points 1 to 4 </w:t>
      </w:r>
      <w:r w:rsidRPr="00DC3F3C">
        <w:rPr>
          <w:noProof/>
        </w:rPr>
        <w:t>below</w:t>
      </w:r>
      <w:r w:rsidR="00CF2B19" w:rsidRPr="00DC3F3C">
        <w:rPr>
          <w:noProof/>
        </w:rPr>
        <w:t xml:space="preserve"> at the meeting of the Energy Charter Treaty or in a written procedure, as the case may</w:t>
      </w:r>
      <w:r w:rsidR="005669B3" w:rsidRPr="00DC3F3C">
        <w:rPr>
          <w:noProof/>
        </w:rPr>
        <w:t xml:space="preserve"> </w:t>
      </w:r>
      <w:r w:rsidR="00CF2B19" w:rsidRPr="00DC3F3C">
        <w:rPr>
          <w:noProof/>
        </w:rPr>
        <w:t>be.</w:t>
      </w:r>
      <w:r w:rsidR="00CF2B19" w:rsidRPr="00CF2B19">
        <w:rPr>
          <w:noProof/>
        </w:rPr>
        <w:t xml:space="preserve"> </w:t>
      </w:r>
    </w:p>
    <w:p w:rsidR="00ED216C" w:rsidRPr="004A7778" w:rsidRDefault="00ED216C" w:rsidP="004A7778">
      <w:pPr>
        <w:rPr>
          <w:i/>
          <w:noProof/>
          <w:u w:val="single"/>
        </w:rPr>
      </w:pPr>
      <w:r w:rsidRPr="004A7778">
        <w:rPr>
          <w:i/>
          <w:noProof/>
          <w:u w:val="single"/>
        </w:rPr>
        <w:t>Regarding the adoption of the proposed amendments to the text of the ECT</w:t>
      </w:r>
    </w:p>
    <w:p w:rsidR="00ED216C" w:rsidRDefault="00ED216C" w:rsidP="00ED216C">
      <w:pPr>
        <w:rPr>
          <w:noProof/>
          <w:szCs w:val="24"/>
        </w:rPr>
      </w:pPr>
      <w:r w:rsidRPr="31F6D16C">
        <w:rPr>
          <w:noProof/>
          <w:szCs w:val="24"/>
        </w:rPr>
        <w:t xml:space="preserve">The proposed amendments to the </w:t>
      </w:r>
      <w:r>
        <w:rPr>
          <w:noProof/>
          <w:szCs w:val="24"/>
        </w:rPr>
        <w:t xml:space="preserve">text of the </w:t>
      </w:r>
      <w:r w:rsidRPr="31F6D16C">
        <w:rPr>
          <w:noProof/>
          <w:szCs w:val="24"/>
        </w:rPr>
        <w:t>ECT</w:t>
      </w:r>
      <w:r w:rsidR="00DD5881">
        <w:rPr>
          <w:noProof/>
          <w:szCs w:val="24"/>
        </w:rPr>
        <w:t xml:space="preserve"> </w:t>
      </w:r>
      <w:r w:rsidRPr="31F6D16C">
        <w:rPr>
          <w:noProof/>
          <w:szCs w:val="24"/>
        </w:rPr>
        <w:t xml:space="preserve">consist </w:t>
      </w:r>
      <w:r>
        <w:rPr>
          <w:noProof/>
          <w:szCs w:val="24"/>
        </w:rPr>
        <w:t>of</w:t>
      </w:r>
      <w:r w:rsidRPr="31F6D16C">
        <w:rPr>
          <w:noProof/>
          <w:szCs w:val="24"/>
        </w:rPr>
        <w:t xml:space="preserve"> substantial improvements</w:t>
      </w:r>
      <w:r>
        <w:rPr>
          <w:noProof/>
          <w:szCs w:val="24"/>
        </w:rPr>
        <w:t xml:space="preserve"> that will effectively bring</w:t>
      </w:r>
      <w:r w:rsidRPr="31F6D16C">
        <w:rPr>
          <w:noProof/>
          <w:szCs w:val="24"/>
        </w:rPr>
        <w:t xml:space="preserve"> the ECT in line with modern standards of investment protection and EU positions in other fora (e.g. UNCITRAL</w:t>
      </w:r>
      <w:r w:rsidRPr="31F6D16C">
        <w:rPr>
          <w:rStyle w:val="FootnoteReference"/>
          <w:noProof/>
          <w:szCs w:val="24"/>
        </w:rPr>
        <w:footnoteReference w:id="5"/>
      </w:r>
      <w:r>
        <w:rPr>
          <w:noProof/>
          <w:szCs w:val="24"/>
        </w:rPr>
        <w:t>).</w:t>
      </w:r>
      <w:r w:rsidRPr="31F6D16C">
        <w:rPr>
          <w:noProof/>
          <w:szCs w:val="24"/>
        </w:rPr>
        <w:t xml:space="preserve"> </w:t>
      </w:r>
      <w:r>
        <w:rPr>
          <w:noProof/>
          <w:szCs w:val="24"/>
        </w:rPr>
        <w:t xml:space="preserve">The amendments will also bring the ECT in line with the EU’s approach to investment protection in its </w:t>
      </w:r>
      <w:r w:rsidRPr="31F6D16C">
        <w:rPr>
          <w:noProof/>
          <w:szCs w:val="24"/>
        </w:rPr>
        <w:t xml:space="preserve">recently agreed free </w:t>
      </w:r>
      <w:r>
        <w:rPr>
          <w:noProof/>
          <w:szCs w:val="24"/>
        </w:rPr>
        <w:t>trade and investment agreements</w:t>
      </w:r>
      <w:r w:rsidRPr="31F6D16C">
        <w:rPr>
          <w:noProof/>
          <w:szCs w:val="24"/>
        </w:rPr>
        <w:t>.</w:t>
      </w:r>
    </w:p>
    <w:p w:rsidR="00ED216C" w:rsidRDefault="00ED216C" w:rsidP="00ED216C">
      <w:pPr>
        <w:rPr>
          <w:noProof/>
        </w:rPr>
      </w:pPr>
      <w:r>
        <w:rPr>
          <w:noProof/>
        </w:rPr>
        <w:t xml:space="preserve">In particular, the amended ECT contains: </w:t>
      </w:r>
    </w:p>
    <w:p w:rsidR="00ED216C" w:rsidRDefault="00ED216C" w:rsidP="004A7778">
      <w:pPr>
        <w:pStyle w:val="Tiret0"/>
        <w:rPr>
          <w:noProof/>
        </w:rPr>
      </w:pPr>
      <w:r w:rsidRPr="31F6D16C">
        <w:rPr>
          <w:b/>
          <w:bCs/>
          <w:noProof/>
        </w:rPr>
        <w:t>New investment protection provisions, in line with modern standards and EU positions</w:t>
      </w:r>
      <w:r w:rsidRPr="31F6D16C">
        <w:rPr>
          <w:noProof/>
        </w:rPr>
        <w:t>, reaffirming the right of Contracting Parties to take measures to achieve legitimate policy objectives (“</w:t>
      </w:r>
      <w:r w:rsidRPr="31F6D16C">
        <w:rPr>
          <w:b/>
          <w:bCs/>
          <w:noProof/>
        </w:rPr>
        <w:t>right to regulate</w:t>
      </w:r>
      <w:r w:rsidRPr="31F6D16C">
        <w:rPr>
          <w:noProof/>
        </w:rPr>
        <w:t>”), including as regards t</w:t>
      </w:r>
      <w:r>
        <w:rPr>
          <w:noProof/>
        </w:rPr>
        <w:t>he fight against climate change;</w:t>
      </w:r>
      <w:r w:rsidRPr="31F6D16C">
        <w:rPr>
          <w:noProof/>
        </w:rPr>
        <w:t xml:space="preserve"> </w:t>
      </w:r>
      <w:r w:rsidRPr="003E3160">
        <w:rPr>
          <w:noProof/>
          <w:lang w:val="en-US"/>
        </w:rPr>
        <w:t xml:space="preserve">Only investors with real economic interest will be protected, </w:t>
      </w:r>
      <w:r>
        <w:rPr>
          <w:noProof/>
          <w:lang w:val="en-US"/>
        </w:rPr>
        <w:t xml:space="preserve">with </w:t>
      </w:r>
      <w:r w:rsidRPr="003E3160">
        <w:rPr>
          <w:noProof/>
          <w:lang w:val="en-US"/>
        </w:rPr>
        <w:t xml:space="preserve">no protection </w:t>
      </w:r>
      <w:r>
        <w:rPr>
          <w:noProof/>
          <w:lang w:val="en-US"/>
        </w:rPr>
        <w:t>being afforded to</w:t>
      </w:r>
      <w:r w:rsidRPr="003E3160">
        <w:rPr>
          <w:noProof/>
          <w:lang w:val="en-US"/>
        </w:rPr>
        <w:t xml:space="preserve"> mailbox companies</w:t>
      </w:r>
      <w:r>
        <w:rPr>
          <w:rStyle w:val="FootnoteReference"/>
          <w:noProof/>
          <w:szCs w:val="24"/>
          <w:lang w:val="en-US"/>
        </w:rPr>
        <w:footnoteReference w:id="6"/>
      </w:r>
      <w:r w:rsidRPr="003E3160">
        <w:rPr>
          <w:noProof/>
          <w:lang w:val="en-US"/>
        </w:rPr>
        <w:t>;</w:t>
      </w:r>
    </w:p>
    <w:p w:rsidR="00ED216C" w:rsidRPr="00AC0524" w:rsidRDefault="00ED216C" w:rsidP="004A7778">
      <w:pPr>
        <w:pStyle w:val="Tiret0"/>
        <w:rPr>
          <w:noProof/>
        </w:rPr>
      </w:pPr>
      <w:r w:rsidRPr="00BA2D2B">
        <w:rPr>
          <w:b/>
          <w:noProof/>
        </w:rPr>
        <w:t>New provisions on dispute settlement</w:t>
      </w:r>
      <w:r>
        <w:rPr>
          <w:noProof/>
        </w:rPr>
        <w:t>, protecting Contracting Parties from frivolous claims, foreseeing security for costs, and</w:t>
      </w:r>
      <w:r w:rsidRPr="31F6D16C">
        <w:rPr>
          <w:noProof/>
        </w:rPr>
        <w:t xml:space="preserve"> </w:t>
      </w:r>
      <w:r>
        <w:rPr>
          <w:noProof/>
        </w:rPr>
        <w:t>introducing a high level of transparency to the proceedings</w:t>
      </w:r>
      <w:r w:rsidRPr="31F6D16C">
        <w:rPr>
          <w:noProof/>
        </w:rPr>
        <w:t>;</w:t>
      </w:r>
    </w:p>
    <w:p w:rsidR="00ED216C" w:rsidRDefault="00ED216C" w:rsidP="004A7778">
      <w:pPr>
        <w:pStyle w:val="Tiret0"/>
        <w:rPr>
          <w:noProof/>
        </w:rPr>
      </w:pPr>
      <w:r w:rsidRPr="31F6D16C">
        <w:rPr>
          <w:b/>
          <w:bCs/>
          <w:noProof/>
        </w:rPr>
        <w:t>New provisions on sustainable development</w:t>
      </w:r>
      <w:r w:rsidRPr="31F6D16C">
        <w:rPr>
          <w:noProof/>
        </w:rPr>
        <w:t>, in particular on climate change</w:t>
      </w:r>
      <w:r w:rsidR="00D9511D">
        <w:rPr>
          <w:noProof/>
        </w:rPr>
        <w:t xml:space="preserve"> and</w:t>
      </w:r>
      <w:r w:rsidRPr="31F6D16C">
        <w:rPr>
          <w:noProof/>
        </w:rPr>
        <w:t xml:space="preserve"> the clean energy transition and providing an actionable mechanism in case of misalignment, in a way that was never achieved </w:t>
      </w:r>
      <w:r>
        <w:rPr>
          <w:noProof/>
        </w:rPr>
        <w:t xml:space="preserve">before </w:t>
      </w:r>
      <w:r w:rsidRPr="31F6D16C">
        <w:rPr>
          <w:noProof/>
        </w:rPr>
        <w:t xml:space="preserve">in a </w:t>
      </w:r>
      <w:r>
        <w:rPr>
          <w:noProof/>
        </w:rPr>
        <w:t>multilateral</w:t>
      </w:r>
      <w:r w:rsidRPr="31F6D16C">
        <w:rPr>
          <w:noProof/>
        </w:rPr>
        <w:t xml:space="preserve"> investment treaty;</w:t>
      </w:r>
    </w:p>
    <w:p w:rsidR="00ED216C" w:rsidRPr="00AC0524" w:rsidRDefault="00ED216C" w:rsidP="004A7778">
      <w:pPr>
        <w:pStyle w:val="Tiret0"/>
        <w:rPr>
          <w:noProof/>
        </w:rPr>
      </w:pPr>
      <w:r>
        <w:rPr>
          <w:noProof/>
        </w:rPr>
        <w:t>I</w:t>
      </w:r>
      <w:r w:rsidRPr="31F6D16C">
        <w:rPr>
          <w:noProof/>
        </w:rPr>
        <w:t xml:space="preserve">n addition, the EU secured provisions </w:t>
      </w:r>
      <w:r>
        <w:rPr>
          <w:noProof/>
        </w:rPr>
        <w:t>for</w:t>
      </w:r>
      <w:r w:rsidRPr="31F6D16C">
        <w:rPr>
          <w:noProof/>
        </w:rPr>
        <w:t xml:space="preserve"> regional economic integration organisations (such as the EU), expressly confirming that it </w:t>
      </w:r>
      <w:r w:rsidR="00B82CF7" w:rsidRPr="004E2D21">
        <w:rPr>
          <w:noProof/>
        </w:rPr>
        <w:t>was not and it</w:t>
      </w:r>
      <w:r w:rsidR="00B82CF7">
        <w:rPr>
          <w:noProof/>
        </w:rPr>
        <w:t xml:space="preserve"> </w:t>
      </w:r>
      <w:r w:rsidRPr="31F6D16C">
        <w:rPr>
          <w:noProof/>
        </w:rPr>
        <w:t xml:space="preserve">is </w:t>
      </w:r>
      <w:r w:rsidRPr="31F6D16C">
        <w:rPr>
          <w:b/>
          <w:bCs/>
          <w:noProof/>
        </w:rPr>
        <w:t>not possible to bring intra-EU investment arbitration under the ECT</w:t>
      </w:r>
      <w:r w:rsidRPr="00E320E4">
        <w:rPr>
          <w:rStyle w:val="FootnoteReference"/>
          <w:noProof/>
        </w:rPr>
        <w:footnoteReference w:id="7"/>
      </w:r>
      <w:r w:rsidRPr="31F6D16C">
        <w:rPr>
          <w:noProof/>
        </w:rPr>
        <w:t xml:space="preserve">, in line with </w:t>
      </w:r>
      <w:r>
        <w:rPr>
          <w:noProof/>
        </w:rPr>
        <w:t xml:space="preserve">the </w:t>
      </w:r>
      <w:r w:rsidRPr="31F6D16C">
        <w:rPr>
          <w:noProof/>
        </w:rPr>
        <w:t>case law</w:t>
      </w:r>
      <w:r>
        <w:rPr>
          <w:noProof/>
        </w:rPr>
        <w:t xml:space="preserve"> of the Court of Justice of the EU</w:t>
      </w:r>
      <w:r w:rsidRPr="00E320E4">
        <w:rPr>
          <w:rStyle w:val="FootnoteReference"/>
          <w:noProof/>
        </w:rPr>
        <w:footnoteReference w:id="8"/>
      </w:r>
      <w:r w:rsidRPr="31F6D16C">
        <w:rPr>
          <w:noProof/>
        </w:rPr>
        <w:t xml:space="preserve">; </w:t>
      </w:r>
    </w:p>
    <w:p w:rsidR="00ED216C" w:rsidRDefault="00ED216C" w:rsidP="004A7778">
      <w:pPr>
        <w:pStyle w:val="Tiret0"/>
        <w:rPr>
          <w:noProof/>
        </w:rPr>
      </w:pPr>
      <w:r w:rsidRPr="31F6D16C">
        <w:rPr>
          <w:b/>
          <w:bCs/>
          <w:noProof/>
        </w:rPr>
        <w:t xml:space="preserve">Substantial clarifications regarding to transit-related provisions </w:t>
      </w:r>
      <w:r w:rsidRPr="31F6D16C">
        <w:rPr>
          <w:noProof/>
        </w:rPr>
        <w:t>to factor in the requirements of integrated energy markets with third party access rights</w:t>
      </w:r>
      <w:r>
        <w:rPr>
          <w:noProof/>
        </w:rPr>
        <w:t>,</w:t>
      </w:r>
      <w:r w:rsidRPr="31F6D16C">
        <w:rPr>
          <w:noProof/>
        </w:rPr>
        <w:t xml:space="preserve"> such as in the EU</w:t>
      </w:r>
      <w:r>
        <w:rPr>
          <w:noProof/>
        </w:rPr>
        <w:t>,</w:t>
      </w:r>
      <w:r w:rsidRPr="31F6D16C">
        <w:rPr>
          <w:noProof/>
        </w:rPr>
        <w:t xml:space="preserve"> without creating new obligations for the EU</w:t>
      </w:r>
      <w:r w:rsidRPr="00E320E4">
        <w:rPr>
          <w:rStyle w:val="FootnoteReference"/>
          <w:noProof/>
        </w:rPr>
        <w:footnoteReference w:id="9"/>
      </w:r>
      <w:r w:rsidRPr="31F6D16C">
        <w:rPr>
          <w:noProof/>
        </w:rPr>
        <w:t>;</w:t>
      </w:r>
    </w:p>
    <w:p w:rsidR="00ED216C" w:rsidRPr="00C13A23" w:rsidRDefault="00ED216C" w:rsidP="004A7778">
      <w:pPr>
        <w:pStyle w:val="Tiret0"/>
        <w:rPr>
          <w:noProof/>
        </w:rPr>
      </w:pPr>
      <w:r>
        <w:rPr>
          <w:b/>
          <w:noProof/>
        </w:rPr>
        <w:t>An updated definition of economic activity in the energy sector</w:t>
      </w:r>
      <w:r w:rsidRPr="00C13A23">
        <w:rPr>
          <w:noProof/>
        </w:rPr>
        <w:t>, which</w:t>
      </w:r>
      <w:r>
        <w:rPr>
          <w:noProof/>
        </w:rPr>
        <w:t>, together with Annexes EM/EM I, EQ/EQ I and NI (see point 2 below),</w:t>
      </w:r>
      <w:r w:rsidRPr="00C13A23">
        <w:rPr>
          <w:noProof/>
        </w:rPr>
        <w:t xml:space="preserve"> allows to align investment protection in the EU with </w:t>
      </w:r>
      <w:r>
        <w:rPr>
          <w:noProof/>
        </w:rPr>
        <w:t xml:space="preserve">the </w:t>
      </w:r>
      <w:r w:rsidRPr="00C13A23">
        <w:rPr>
          <w:noProof/>
        </w:rPr>
        <w:t>EU</w:t>
      </w:r>
      <w:r>
        <w:rPr>
          <w:noProof/>
        </w:rPr>
        <w:t>’s</w:t>
      </w:r>
      <w:r w:rsidRPr="00C13A23">
        <w:rPr>
          <w:noProof/>
        </w:rPr>
        <w:t xml:space="preserve"> objectives.</w:t>
      </w:r>
    </w:p>
    <w:p w:rsidR="00750350" w:rsidRDefault="00750350" w:rsidP="00ED216C">
      <w:pPr>
        <w:rPr>
          <w:noProof/>
        </w:rPr>
      </w:pPr>
      <w:r w:rsidRPr="00750350">
        <w:rPr>
          <w:noProof/>
        </w:rPr>
        <w:t>The adoption of the amendments to the text of the ECT does not, in principle, have legal effects. Under international law, it is not equivalent to a signature but to the init</w:t>
      </w:r>
      <w:r w:rsidR="00AD00BE">
        <w:rPr>
          <w:noProof/>
        </w:rPr>
        <w:t>ialling of the negotiated text.</w:t>
      </w:r>
    </w:p>
    <w:p w:rsidR="00ED216C" w:rsidRPr="003E2D70" w:rsidRDefault="00ED216C" w:rsidP="00ED216C">
      <w:pPr>
        <w:rPr>
          <w:noProof/>
        </w:rPr>
      </w:pPr>
      <w:r>
        <w:rPr>
          <w:noProof/>
        </w:rPr>
        <w:t xml:space="preserve">As a result, the Commission proposes </w:t>
      </w:r>
      <w:r w:rsidR="000D047D">
        <w:rPr>
          <w:noProof/>
          <w:szCs w:val="24"/>
        </w:rPr>
        <w:t xml:space="preserve">that </w:t>
      </w:r>
      <w:r w:rsidR="00260C6D">
        <w:rPr>
          <w:noProof/>
          <w:szCs w:val="24"/>
        </w:rPr>
        <w:t xml:space="preserve">the Member States take </w:t>
      </w:r>
      <w:r w:rsidR="001A6B8D">
        <w:rPr>
          <w:noProof/>
          <w:szCs w:val="24"/>
        </w:rPr>
        <w:t xml:space="preserve">the </w:t>
      </w:r>
      <w:r w:rsidR="00260C6D">
        <w:rPr>
          <w:noProof/>
          <w:szCs w:val="24"/>
        </w:rPr>
        <w:t xml:space="preserve">position </w:t>
      </w:r>
      <w:r>
        <w:rPr>
          <w:noProof/>
        </w:rPr>
        <w:t xml:space="preserve">at the Energy Charter Conference </w:t>
      </w:r>
      <w:r w:rsidR="00A0462E">
        <w:rPr>
          <w:noProof/>
        </w:rPr>
        <w:t xml:space="preserve">not preventing </w:t>
      </w:r>
      <w:r>
        <w:rPr>
          <w:noProof/>
        </w:rPr>
        <w:t xml:space="preserve">the </w:t>
      </w:r>
      <w:r w:rsidRPr="006F1A19">
        <w:rPr>
          <w:b/>
          <w:bCs/>
          <w:noProof/>
        </w:rPr>
        <w:t>adoption</w:t>
      </w:r>
      <w:r>
        <w:rPr>
          <w:noProof/>
        </w:rPr>
        <w:t xml:space="preserve"> of</w:t>
      </w:r>
      <w:r w:rsidRPr="00A434E8">
        <w:rPr>
          <w:noProof/>
        </w:rPr>
        <w:t xml:space="preserve"> the </w:t>
      </w:r>
      <w:r>
        <w:rPr>
          <w:noProof/>
        </w:rPr>
        <w:t xml:space="preserve">proposed </w:t>
      </w:r>
      <w:r w:rsidRPr="00A434E8">
        <w:rPr>
          <w:noProof/>
        </w:rPr>
        <w:t>amendments to the ECT</w:t>
      </w:r>
      <w:r>
        <w:rPr>
          <w:noProof/>
        </w:rPr>
        <w:t xml:space="preserve">. </w:t>
      </w:r>
    </w:p>
    <w:p w:rsidR="00ED216C" w:rsidRPr="004A7778" w:rsidRDefault="00ED216C" w:rsidP="004A7778">
      <w:pPr>
        <w:rPr>
          <w:i/>
          <w:noProof/>
          <w:u w:val="single"/>
        </w:rPr>
      </w:pPr>
      <w:r w:rsidRPr="004A7778">
        <w:rPr>
          <w:i/>
          <w:noProof/>
          <w:u w:val="single"/>
        </w:rPr>
        <w:t>Regarding the approval of the proposed modifications and changes to the Annexes</w:t>
      </w:r>
    </w:p>
    <w:p w:rsidR="00ED216C" w:rsidRPr="00780756" w:rsidRDefault="00750350" w:rsidP="00ED216C">
      <w:pPr>
        <w:rPr>
          <w:noProof/>
        </w:rPr>
      </w:pPr>
      <w:r w:rsidRPr="00750350">
        <w:rPr>
          <w:noProof/>
        </w:rPr>
        <w:t xml:space="preserve">Article 34(3)(m) of the ECT provides for a simplified procedure empowering the Conference to adopt modifications to the Annexes of the ECT. </w:t>
      </w:r>
      <w:r w:rsidR="00ED216C">
        <w:rPr>
          <w:noProof/>
        </w:rPr>
        <w:t>The proposed changes to the Annexes to the ECT</w:t>
      </w:r>
      <w:r>
        <w:rPr>
          <w:noProof/>
        </w:rPr>
        <w:t xml:space="preserve"> </w:t>
      </w:r>
      <w:r w:rsidR="00ED216C">
        <w:rPr>
          <w:noProof/>
        </w:rPr>
        <w:t xml:space="preserve">bring about an essential change to the current Treaty: the exclusion, through </w:t>
      </w:r>
      <w:r w:rsidR="00ED216C">
        <w:rPr>
          <w:b/>
          <w:noProof/>
        </w:rPr>
        <w:t xml:space="preserve">Annex NI, </w:t>
      </w:r>
      <w:r w:rsidR="00ED216C">
        <w:rPr>
          <w:noProof/>
        </w:rPr>
        <w:t>of</w:t>
      </w:r>
      <w:r w:rsidR="00ED216C" w:rsidRPr="003B3B48">
        <w:rPr>
          <w:b/>
          <w:noProof/>
        </w:rPr>
        <w:t xml:space="preserve"> certain Energy Materials and Products and activities from the scope of investment protection </w:t>
      </w:r>
      <w:r w:rsidR="00ED216C">
        <w:rPr>
          <w:b/>
          <w:noProof/>
        </w:rPr>
        <w:t>under</w:t>
      </w:r>
      <w:r w:rsidR="00ED216C" w:rsidRPr="003B3B48">
        <w:rPr>
          <w:b/>
          <w:noProof/>
        </w:rPr>
        <w:t xml:space="preserve"> Part III of the </w:t>
      </w:r>
      <w:r w:rsidR="00ED216C">
        <w:rPr>
          <w:b/>
          <w:noProof/>
        </w:rPr>
        <w:t>ECT</w:t>
      </w:r>
      <w:r w:rsidR="00ED216C" w:rsidRPr="007C7108">
        <w:rPr>
          <w:noProof/>
        </w:rPr>
        <w:t>.</w:t>
      </w:r>
      <w:r w:rsidR="00ED216C">
        <w:rPr>
          <w:noProof/>
        </w:rPr>
        <w:t xml:space="preserve"> </w:t>
      </w:r>
      <w:r w:rsidR="00ED216C" w:rsidRPr="008B2553">
        <w:rPr>
          <w:noProof/>
        </w:rPr>
        <w:t>As a result, the</w:t>
      </w:r>
      <w:r w:rsidR="00ED216C">
        <w:rPr>
          <w:noProof/>
        </w:rPr>
        <w:t xml:space="preserve"> EU obtained the right to carve </w:t>
      </w:r>
      <w:r w:rsidR="00ED216C" w:rsidRPr="008B2553">
        <w:rPr>
          <w:noProof/>
        </w:rPr>
        <w:t>out investment protection in the EU as follows:</w:t>
      </w:r>
      <w:r w:rsidR="00ED216C" w:rsidRPr="00780756">
        <w:rPr>
          <w:noProof/>
        </w:rPr>
        <w:t xml:space="preserve"> </w:t>
      </w:r>
    </w:p>
    <w:p w:rsidR="00ED216C" w:rsidRPr="00780756" w:rsidRDefault="00ED216C" w:rsidP="004A7778">
      <w:pPr>
        <w:pStyle w:val="Tiret0"/>
        <w:rPr>
          <w:noProof/>
        </w:rPr>
      </w:pPr>
      <w:r>
        <w:rPr>
          <w:noProof/>
        </w:rPr>
        <w:t>Exclusion of</w:t>
      </w:r>
      <w:r w:rsidRPr="00780756">
        <w:rPr>
          <w:noProof/>
        </w:rPr>
        <w:t xml:space="preserve"> protection for </w:t>
      </w:r>
      <w:r w:rsidRPr="00780756">
        <w:rPr>
          <w:b/>
          <w:noProof/>
        </w:rPr>
        <w:t>all new investments in fossil fuels in the EU</w:t>
      </w:r>
      <w:r w:rsidRPr="00780756">
        <w:rPr>
          <w:noProof/>
        </w:rPr>
        <w:t xml:space="preserve"> </w:t>
      </w:r>
      <w:r w:rsidR="005254D7">
        <w:rPr>
          <w:b/>
          <w:noProof/>
        </w:rPr>
        <w:t>at a specified date following the adoption</w:t>
      </w:r>
      <w:r w:rsidRPr="00780756">
        <w:rPr>
          <w:noProof/>
        </w:rPr>
        <w:t xml:space="preserve">, with a transition period for hydrogen/low-carbon gas-ready gas power plants and infrastructure emitting less than 380 gCO2/kWh – until 31 December 2030 by default or until 15 August 2033 if they replace a coal, peat or oil shale-fired facility; </w:t>
      </w:r>
    </w:p>
    <w:p w:rsidR="00ED216C" w:rsidRPr="00780756" w:rsidRDefault="00ED216C" w:rsidP="004A7778">
      <w:pPr>
        <w:pStyle w:val="Tiret0"/>
        <w:rPr>
          <w:noProof/>
        </w:rPr>
      </w:pPr>
      <w:r>
        <w:rPr>
          <w:noProof/>
        </w:rPr>
        <w:t>Exclusion of</w:t>
      </w:r>
      <w:r w:rsidRPr="00780756">
        <w:rPr>
          <w:noProof/>
        </w:rPr>
        <w:t xml:space="preserve"> protection for </w:t>
      </w:r>
      <w:r w:rsidRPr="00780756">
        <w:rPr>
          <w:b/>
          <w:noProof/>
        </w:rPr>
        <w:t xml:space="preserve">all existing investments in fossil fuels in the EU as of 10 years after the entry into force </w:t>
      </w:r>
      <w:r>
        <w:rPr>
          <w:b/>
          <w:noProof/>
        </w:rPr>
        <w:t xml:space="preserve">(or entry into provisional application) </w:t>
      </w:r>
      <w:r w:rsidRPr="00780756">
        <w:rPr>
          <w:b/>
          <w:noProof/>
        </w:rPr>
        <w:t>of the amendments to the ECT</w:t>
      </w:r>
      <w:r w:rsidRPr="00780756">
        <w:rPr>
          <w:noProof/>
        </w:rPr>
        <w:t xml:space="preserve">, and by 31 December 2040 at the very latest; </w:t>
      </w:r>
    </w:p>
    <w:p w:rsidR="00ED216C" w:rsidRPr="00780756" w:rsidRDefault="00ED216C" w:rsidP="004A7778">
      <w:pPr>
        <w:pStyle w:val="Tiret0"/>
        <w:rPr>
          <w:noProof/>
        </w:rPr>
      </w:pPr>
      <w:r>
        <w:rPr>
          <w:noProof/>
        </w:rPr>
        <w:t>Protection for</w:t>
      </w:r>
      <w:r w:rsidRPr="00780756">
        <w:rPr>
          <w:noProof/>
        </w:rPr>
        <w:t xml:space="preserve"> </w:t>
      </w:r>
      <w:r w:rsidRPr="0006122C">
        <w:rPr>
          <w:b/>
          <w:bCs/>
          <w:noProof/>
        </w:rPr>
        <w:t>renewable and low-carbon hydrogen and synthetic fuels</w:t>
      </w:r>
      <w:r w:rsidRPr="00780756">
        <w:rPr>
          <w:noProof/>
        </w:rPr>
        <w:t xml:space="preserve"> only; </w:t>
      </w:r>
    </w:p>
    <w:p w:rsidR="00ED216C" w:rsidRPr="00780756" w:rsidRDefault="00ED216C" w:rsidP="004A7778">
      <w:pPr>
        <w:pStyle w:val="Tiret0"/>
        <w:rPr>
          <w:noProof/>
        </w:rPr>
      </w:pPr>
      <w:r>
        <w:rPr>
          <w:noProof/>
        </w:rPr>
        <w:t>Exclusion of</w:t>
      </w:r>
      <w:r w:rsidRPr="00780756">
        <w:rPr>
          <w:noProof/>
        </w:rPr>
        <w:t xml:space="preserve"> protection for activities in </w:t>
      </w:r>
      <w:r w:rsidRPr="0006122C">
        <w:rPr>
          <w:b/>
          <w:bCs/>
          <w:noProof/>
        </w:rPr>
        <w:t>carbon capture, utilisation and storage</w:t>
      </w:r>
      <w:r w:rsidRPr="00780756">
        <w:rPr>
          <w:noProof/>
        </w:rPr>
        <w:t>.</w:t>
      </w:r>
    </w:p>
    <w:p w:rsidR="00ED216C" w:rsidRDefault="00ED216C" w:rsidP="00ED216C">
      <w:pPr>
        <w:rPr>
          <w:noProof/>
        </w:rPr>
      </w:pPr>
      <w:r>
        <w:rPr>
          <w:noProof/>
        </w:rPr>
        <w:t>The p</w:t>
      </w:r>
      <w:r w:rsidRPr="008B2553">
        <w:rPr>
          <w:noProof/>
        </w:rPr>
        <w:t xml:space="preserve">roposed changes also </w:t>
      </w:r>
      <w:r w:rsidRPr="008B2553">
        <w:rPr>
          <w:b/>
          <w:noProof/>
        </w:rPr>
        <w:t>bring the scope of the ECT in</w:t>
      </w:r>
      <w:r>
        <w:rPr>
          <w:b/>
          <w:noProof/>
        </w:rPr>
        <w:t>to</w:t>
      </w:r>
      <w:r w:rsidRPr="008B2553">
        <w:rPr>
          <w:b/>
          <w:noProof/>
        </w:rPr>
        <w:t xml:space="preserve"> line with the new landscape of renewable and low-carbon technologies required for the </w:t>
      </w:r>
      <w:r>
        <w:rPr>
          <w:b/>
          <w:noProof/>
        </w:rPr>
        <w:t xml:space="preserve">green energy </w:t>
      </w:r>
      <w:r w:rsidRPr="008B2553">
        <w:rPr>
          <w:b/>
          <w:noProof/>
        </w:rPr>
        <w:t>transition</w:t>
      </w:r>
      <w:r>
        <w:rPr>
          <w:b/>
          <w:noProof/>
        </w:rPr>
        <w:t>. This will be achieved</w:t>
      </w:r>
      <w:r w:rsidRPr="008B2553">
        <w:rPr>
          <w:b/>
          <w:noProof/>
        </w:rPr>
        <w:t xml:space="preserve"> </w:t>
      </w:r>
      <w:r>
        <w:rPr>
          <w:b/>
          <w:noProof/>
        </w:rPr>
        <w:t>through</w:t>
      </w:r>
      <w:r w:rsidRPr="008B2553">
        <w:rPr>
          <w:b/>
          <w:noProof/>
        </w:rPr>
        <w:t xml:space="preserve"> changes to Annex EM/EMI </w:t>
      </w:r>
      <w:r w:rsidRPr="008B2553">
        <w:rPr>
          <w:noProof/>
        </w:rPr>
        <w:t>(adding new energy materials and products, e.g.</w:t>
      </w:r>
      <w:r>
        <w:rPr>
          <w:noProof/>
        </w:rPr>
        <w:t>,</w:t>
      </w:r>
      <w:r w:rsidRPr="008B2553">
        <w:rPr>
          <w:noProof/>
        </w:rPr>
        <w:t xml:space="preserve"> hydrogen and derivative fuels such as ammonia and methanol, biomass, biogas</w:t>
      </w:r>
      <w:r>
        <w:rPr>
          <w:noProof/>
        </w:rPr>
        <w:t xml:space="preserve"> and</w:t>
      </w:r>
      <w:r w:rsidRPr="008B2553">
        <w:rPr>
          <w:noProof/>
        </w:rPr>
        <w:t xml:space="preserve"> synthetic fuels)</w:t>
      </w:r>
      <w:r w:rsidRPr="008B2553">
        <w:rPr>
          <w:b/>
          <w:noProof/>
        </w:rPr>
        <w:t xml:space="preserve"> and </w:t>
      </w:r>
      <w:r>
        <w:rPr>
          <w:b/>
          <w:noProof/>
        </w:rPr>
        <w:t xml:space="preserve">Annex </w:t>
      </w:r>
      <w:r w:rsidRPr="008B2553">
        <w:rPr>
          <w:b/>
          <w:noProof/>
        </w:rPr>
        <w:t xml:space="preserve">EQ/EQ I </w:t>
      </w:r>
      <w:r w:rsidRPr="008B2553">
        <w:rPr>
          <w:noProof/>
        </w:rPr>
        <w:t>(adding new energy equipment, e.g.</w:t>
      </w:r>
      <w:r>
        <w:rPr>
          <w:noProof/>
        </w:rPr>
        <w:t>,</w:t>
      </w:r>
      <w:r w:rsidRPr="008B2553">
        <w:rPr>
          <w:noProof/>
        </w:rPr>
        <w:t xml:space="preserve"> various insulation materials, as well as multiple-walled insulating glass). </w:t>
      </w:r>
    </w:p>
    <w:p w:rsidR="00ED216C" w:rsidRDefault="00ED216C" w:rsidP="00ED216C">
      <w:pPr>
        <w:rPr>
          <w:noProof/>
          <w:szCs w:val="24"/>
        </w:rPr>
      </w:pPr>
      <w:r w:rsidRPr="31F6D16C">
        <w:rPr>
          <w:noProof/>
          <w:szCs w:val="24"/>
        </w:rPr>
        <w:t xml:space="preserve">In addition, new Annexes have been created to implement the </w:t>
      </w:r>
      <w:r w:rsidRPr="31F6D16C">
        <w:rPr>
          <w:b/>
          <w:bCs/>
          <w:noProof/>
          <w:szCs w:val="24"/>
        </w:rPr>
        <w:t>principle of reciprocity</w:t>
      </w:r>
      <w:r w:rsidRPr="31F6D16C">
        <w:rPr>
          <w:noProof/>
          <w:szCs w:val="24"/>
        </w:rPr>
        <w:t>, according to which Contracting Parties cannot be forced to protect investments from other Contracting Parties if such investments have been excluded by the latter in Annex NI, either by not applying the investor-state dispute settlement mechanism in Article 26 of the ECT (</w:t>
      </w:r>
      <w:r w:rsidRPr="31F6D16C">
        <w:rPr>
          <w:b/>
          <w:bCs/>
          <w:noProof/>
          <w:szCs w:val="24"/>
        </w:rPr>
        <w:t>new Annex IA-NI</w:t>
      </w:r>
      <w:r w:rsidRPr="31F6D16C">
        <w:rPr>
          <w:noProof/>
          <w:szCs w:val="24"/>
        </w:rPr>
        <w:t xml:space="preserve">) or the entirety of Part III on </w:t>
      </w:r>
      <w:r>
        <w:rPr>
          <w:noProof/>
          <w:szCs w:val="24"/>
        </w:rPr>
        <w:t>i</w:t>
      </w:r>
      <w:r w:rsidRPr="31F6D16C">
        <w:rPr>
          <w:noProof/>
          <w:szCs w:val="24"/>
        </w:rPr>
        <w:t xml:space="preserve">nvestment </w:t>
      </w:r>
      <w:r>
        <w:rPr>
          <w:noProof/>
          <w:szCs w:val="24"/>
        </w:rPr>
        <w:t>p</w:t>
      </w:r>
      <w:r w:rsidRPr="31F6D16C">
        <w:rPr>
          <w:noProof/>
          <w:szCs w:val="24"/>
        </w:rPr>
        <w:t>rotection (</w:t>
      </w:r>
      <w:r w:rsidRPr="31F6D16C">
        <w:rPr>
          <w:b/>
          <w:bCs/>
          <w:noProof/>
          <w:szCs w:val="24"/>
        </w:rPr>
        <w:t>new Annex NPT)</w:t>
      </w:r>
      <w:r w:rsidRPr="31F6D16C">
        <w:rPr>
          <w:noProof/>
          <w:szCs w:val="24"/>
        </w:rPr>
        <w:t xml:space="preserve">. </w:t>
      </w:r>
    </w:p>
    <w:p w:rsidR="00ED216C" w:rsidRDefault="00ED216C" w:rsidP="00ED216C">
      <w:pPr>
        <w:rPr>
          <w:noProof/>
          <w:szCs w:val="24"/>
        </w:rPr>
      </w:pPr>
      <w:r w:rsidRPr="31F6D16C">
        <w:rPr>
          <w:noProof/>
          <w:szCs w:val="24"/>
        </w:rPr>
        <w:t>As a result, the Commission proposes</w:t>
      </w:r>
      <w:r w:rsidR="000D047D">
        <w:rPr>
          <w:noProof/>
          <w:szCs w:val="24"/>
        </w:rPr>
        <w:t xml:space="preserve"> that</w:t>
      </w:r>
      <w:r w:rsidRPr="31F6D16C">
        <w:rPr>
          <w:noProof/>
          <w:szCs w:val="24"/>
        </w:rPr>
        <w:t xml:space="preserve"> </w:t>
      </w:r>
      <w:r w:rsidR="00865E8E">
        <w:rPr>
          <w:noProof/>
          <w:szCs w:val="24"/>
        </w:rPr>
        <w:t xml:space="preserve">the Member States </w:t>
      </w:r>
      <w:r w:rsidR="000D047D">
        <w:rPr>
          <w:noProof/>
          <w:szCs w:val="24"/>
        </w:rPr>
        <w:t>take the pos</w:t>
      </w:r>
      <w:r w:rsidR="00CF2B19">
        <w:rPr>
          <w:noProof/>
          <w:szCs w:val="24"/>
        </w:rPr>
        <w:t>i</w:t>
      </w:r>
      <w:r w:rsidR="000D047D">
        <w:rPr>
          <w:noProof/>
          <w:szCs w:val="24"/>
        </w:rPr>
        <w:t xml:space="preserve">tion </w:t>
      </w:r>
      <w:r w:rsidR="00CF2B19">
        <w:rPr>
          <w:noProof/>
          <w:szCs w:val="24"/>
        </w:rPr>
        <w:t xml:space="preserve">at the Energy Charter Conference </w:t>
      </w:r>
      <w:r w:rsidR="000D047D">
        <w:rPr>
          <w:noProof/>
          <w:szCs w:val="24"/>
        </w:rPr>
        <w:t xml:space="preserve">of </w:t>
      </w:r>
      <w:r w:rsidR="00A0462E" w:rsidRPr="00A0462E">
        <w:rPr>
          <w:noProof/>
          <w:szCs w:val="24"/>
        </w:rPr>
        <w:t>not preventing</w:t>
      </w:r>
      <w:r w:rsidR="00A0462E">
        <w:rPr>
          <w:noProof/>
          <w:szCs w:val="24"/>
        </w:rPr>
        <w:t xml:space="preserve"> </w:t>
      </w:r>
      <w:r w:rsidR="00DC3F3C">
        <w:rPr>
          <w:noProof/>
          <w:szCs w:val="24"/>
        </w:rPr>
        <w:t xml:space="preserve">the </w:t>
      </w:r>
      <w:r w:rsidRPr="31F6D16C">
        <w:rPr>
          <w:b/>
          <w:bCs/>
          <w:noProof/>
          <w:szCs w:val="24"/>
        </w:rPr>
        <w:t>approv</w:t>
      </w:r>
      <w:r w:rsidR="00DC3F3C">
        <w:rPr>
          <w:b/>
          <w:bCs/>
          <w:noProof/>
          <w:szCs w:val="24"/>
        </w:rPr>
        <w:t>al</w:t>
      </w:r>
      <w:r w:rsidRPr="31F6D16C">
        <w:rPr>
          <w:noProof/>
          <w:szCs w:val="24"/>
        </w:rPr>
        <w:t xml:space="preserve"> of</w:t>
      </w:r>
      <w:r>
        <w:rPr>
          <w:noProof/>
        </w:rPr>
        <w:t xml:space="preserve"> </w:t>
      </w:r>
      <w:r w:rsidRPr="31F6D16C">
        <w:rPr>
          <w:noProof/>
          <w:szCs w:val="24"/>
        </w:rPr>
        <w:t xml:space="preserve">the proposed changes </w:t>
      </w:r>
      <w:r>
        <w:rPr>
          <w:noProof/>
          <w:szCs w:val="24"/>
        </w:rPr>
        <w:t>and</w:t>
      </w:r>
      <w:r w:rsidRPr="31F6D16C">
        <w:rPr>
          <w:noProof/>
          <w:szCs w:val="24"/>
        </w:rPr>
        <w:t xml:space="preserve"> modification</w:t>
      </w:r>
      <w:r>
        <w:rPr>
          <w:noProof/>
          <w:szCs w:val="24"/>
        </w:rPr>
        <w:t>s</w:t>
      </w:r>
      <w:r w:rsidRPr="31F6D16C">
        <w:rPr>
          <w:noProof/>
          <w:szCs w:val="24"/>
        </w:rPr>
        <w:t xml:space="preserve"> to the Annexes to the ECT. </w:t>
      </w:r>
    </w:p>
    <w:p w:rsidR="00ED216C" w:rsidRPr="004A7778" w:rsidRDefault="00ED216C" w:rsidP="004A7778">
      <w:pPr>
        <w:rPr>
          <w:i/>
          <w:noProof/>
          <w:u w:val="single"/>
        </w:rPr>
      </w:pPr>
      <w:r w:rsidRPr="004A7778">
        <w:rPr>
          <w:i/>
          <w:noProof/>
          <w:u w:val="single"/>
        </w:rPr>
        <w:t>Regarding the approval of the proposed changes to Understandings, Declarations and Decisions</w:t>
      </w:r>
    </w:p>
    <w:p w:rsidR="00ED216C" w:rsidRDefault="00ED216C" w:rsidP="00ED216C">
      <w:pPr>
        <w:rPr>
          <w:noProof/>
          <w:szCs w:val="24"/>
        </w:rPr>
      </w:pPr>
      <w:r w:rsidRPr="31F6D16C">
        <w:rPr>
          <w:noProof/>
          <w:szCs w:val="24"/>
        </w:rPr>
        <w:t xml:space="preserve">Changes introduced to Understandings, Declarations and Decisions </w:t>
      </w:r>
      <w:r>
        <w:rPr>
          <w:noProof/>
          <w:szCs w:val="24"/>
        </w:rPr>
        <w:t>concern</w:t>
      </w:r>
      <w:r w:rsidRPr="31F6D16C">
        <w:rPr>
          <w:noProof/>
          <w:szCs w:val="24"/>
        </w:rPr>
        <w:t xml:space="preserve"> correction</w:t>
      </w:r>
      <w:r>
        <w:rPr>
          <w:noProof/>
          <w:szCs w:val="24"/>
        </w:rPr>
        <w:t>s</w:t>
      </w:r>
      <w:r w:rsidRPr="31F6D16C">
        <w:rPr>
          <w:noProof/>
          <w:szCs w:val="24"/>
        </w:rPr>
        <w:t xml:space="preserve"> of obsolete provisions (e.g.</w:t>
      </w:r>
      <w:r>
        <w:rPr>
          <w:noProof/>
          <w:szCs w:val="24"/>
        </w:rPr>
        <w:t>,</w:t>
      </w:r>
      <w:r w:rsidRPr="31F6D16C">
        <w:rPr>
          <w:noProof/>
          <w:szCs w:val="24"/>
        </w:rPr>
        <w:t xml:space="preserve"> replacing “</w:t>
      </w:r>
      <w:r w:rsidRPr="31F6D16C">
        <w:rPr>
          <w:i/>
          <w:iCs/>
          <w:noProof/>
          <w:szCs w:val="24"/>
        </w:rPr>
        <w:t>European Communities</w:t>
      </w:r>
      <w:r w:rsidRPr="31F6D16C">
        <w:rPr>
          <w:noProof/>
          <w:szCs w:val="24"/>
        </w:rPr>
        <w:t xml:space="preserve">” </w:t>
      </w:r>
      <w:r>
        <w:rPr>
          <w:noProof/>
          <w:szCs w:val="24"/>
        </w:rPr>
        <w:t>with</w:t>
      </w:r>
      <w:r w:rsidRPr="31F6D16C">
        <w:rPr>
          <w:noProof/>
          <w:szCs w:val="24"/>
        </w:rPr>
        <w:t xml:space="preserve"> “</w:t>
      </w:r>
      <w:r w:rsidRPr="31F6D16C">
        <w:rPr>
          <w:i/>
          <w:iCs/>
          <w:noProof/>
          <w:szCs w:val="24"/>
        </w:rPr>
        <w:t>European Union</w:t>
      </w:r>
      <w:r w:rsidRPr="31F6D16C">
        <w:rPr>
          <w:noProof/>
          <w:szCs w:val="24"/>
        </w:rPr>
        <w:t>”)</w:t>
      </w:r>
      <w:r>
        <w:rPr>
          <w:noProof/>
          <w:szCs w:val="24"/>
        </w:rPr>
        <w:t xml:space="preserve">, as well as additional clarifications for the text of the ECT (e.g., the clarification that </w:t>
      </w:r>
      <w:r w:rsidRPr="00BB0206">
        <w:rPr>
          <w:noProof/>
          <w:szCs w:val="24"/>
        </w:rPr>
        <w:t xml:space="preserve">“subsidy” includes “State aid” as defined in </w:t>
      </w:r>
      <w:r>
        <w:rPr>
          <w:noProof/>
          <w:szCs w:val="24"/>
        </w:rPr>
        <w:t>EU</w:t>
      </w:r>
      <w:r w:rsidRPr="00BB0206">
        <w:rPr>
          <w:noProof/>
          <w:szCs w:val="24"/>
        </w:rPr>
        <w:t xml:space="preserve"> law</w:t>
      </w:r>
      <w:r>
        <w:rPr>
          <w:noProof/>
          <w:szCs w:val="24"/>
        </w:rPr>
        <w:t>). T</w:t>
      </w:r>
      <w:r w:rsidRPr="31F6D16C">
        <w:rPr>
          <w:noProof/>
          <w:szCs w:val="24"/>
        </w:rPr>
        <w:t xml:space="preserve">he </w:t>
      </w:r>
      <w:r>
        <w:rPr>
          <w:noProof/>
          <w:szCs w:val="24"/>
        </w:rPr>
        <w:t>approval</w:t>
      </w:r>
      <w:r w:rsidRPr="31F6D16C">
        <w:rPr>
          <w:noProof/>
          <w:szCs w:val="24"/>
        </w:rPr>
        <w:t xml:space="preserve"> of such changes </w:t>
      </w:r>
      <w:r>
        <w:rPr>
          <w:noProof/>
          <w:szCs w:val="24"/>
        </w:rPr>
        <w:t>to</w:t>
      </w:r>
      <w:r w:rsidRPr="31F6D16C">
        <w:rPr>
          <w:noProof/>
          <w:szCs w:val="24"/>
        </w:rPr>
        <w:t xml:space="preserve"> Understandings, Declarations and Decisions </w:t>
      </w:r>
      <w:r>
        <w:rPr>
          <w:noProof/>
          <w:szCs w:val="24"/>
        </w:rPr>
        <w:t>will bring further clarity and precision to the text of the ECT</w:t>
      </w:r>
      <w:r w:rsidRPr="31F6D16C">
        <w:rPr>
          <w:noProof/>
          <w:szCs w:val="24"/>
        </w:rPr>
        <w:t>.</w:t>
      </w:r>
    </w:p>
    <w:p w:rsidR="00ED216C" w:rsidRPr="003E2D70" w:rsidRDefault="00ED216C" w:rsidP="00ED216C">
      <w:pPr>
        <w:rPr>
          <w:noProof/>
        </w:rPr>
      </w:pPr>
      <w:r>
        <w:rPr>
          <w:noProof/>
        </w:rPr>
        <w:t xml:space="preserve">As a result, the Commission proposes </w:t>
      </w:r>
      <w:r w:rsidR="000D047D">
        <w:rPr>
          <w:noProof/>
          <w:szCs w:val="24"/>
        </w:rPr>
        <w:t xml:space="preserve">that </w:t>
      </w:r>
      <w:r w:rsidR="00865E8E">
        <w:rPr>
          <w:noProof/>
          <w:szCs w:val="24"/>
        </w:rPr>
        <w:t>the Member States take</w:t>
      </w:r>
      <w:r w:rsidR="004D2B7F">
        <w:rPr>
          <w:noProof/>
          <w:szCs w:val="24"/>
        </w:rPr>
        <w:t xml:space="preserve"> the</w:t>
      </w:r>
      <w:r w:rsidR="00865E8E">
        <w:rPr>
          <w:noProof/>
          <w:szCs w:val="24"/>
        </w:rPr>
        <w:t xml:space="preserve"> position </w:t>
      </w:r>
      <w:r>
        <w:rPr>
          <w:noProof/>
        </w:rPr>
        <w:t xml:space="preserve">at the Energy Charter Conference on this matter </w:t>
      </w:r>
      <w:r w:rsidR="00A0462E">
        <w:rPr>
          <w:noProof/>
        </w:rPr>
        <w:t xml:space="preserve">not preventing the </w:t>
      </w:r>
      <w:r w:rsidRPr="00093408">
        <w:rPr>
          <w:b/>
          <w:noProof/>
        </w:rPr>
        <w:t>approv</w:t>
      </w:r>
      <w:r w:rsidR="00A0462E">
        <w:rPr>
          <w:b/>
          <w:noProof/>
        </w:rPr>
        <w:t>al</w:t>
      </w:r>
      <w:r>
        <w:rPr>
          <w:noProof/>
        </w:rPr>
        <w:t xml:space="preserve"> </w:t>
      </w:r>
      <w:r w:rsidR="00A0462E">
        <w:rPr>
          <w:noProof/>
        </w:rPr>
        <w:t xml:space="preserve">of </w:t>
      </w:r>
      <w:r>
        <w:rPr>
          <w:noProof/>
        </w:rPr>
        <w:t xml:space="preserve">the proposed </w:t>
      </w:r>
      <w:r w:rsidRPr="00A434E8">
        <w:rPr>
          <w:noProof/>
        </w:rPr>
        <w:t>changes to Understandings, Declarations and Decisions</w:t>
      </w:r>
      <w:r>
        <w:rPr>
          <w:noProof/>
        </w:rPr>
        <w:t xml:space="preserve">. </w:t>
      </w:r>
    </w:p>
    <w:p w:rsidR="00ED216C" w:rsidRPr="004A7778" w:rsidRDefault="00ED216C" w:rsidP="004A7778">
      <w:pPr>
        <w:rPr>
          <w:i/>
          <w:noProof/>
          <w:u w:val="single"/>
        </w:rPr>
      </w:pPr>
      <w:r w:rsidRPr="004A7778">
        <w:rPr>
          <w:i/>
          <w:noProof/>
          <w:u w:val="single"/>
        </w:rPr>
        <w:t>Regarding the approval of the decision on the entry into force and provisional application of amendments to the text of the ECT and changes/modifications to its Annexes</w:t>
      </w:r>
    </w:p>
    <w:p w:rsidR="00ED216C" w:rsidRDefault="00ED216C" w:rsidP="00ED216C">
      <w:pPr>
        <w:rPr>
          <w:noProof/>
        </w:rPr>
      </w:pPr>
      <w:r>
        <w:rPr>
          <w:noProof/>
        </w:rPr>
        <w:t xml:space="preserve">The Conference will approve a decision that provides for the following modalities of entry into force and provisional application of the proposed amendments to the ECT and the changes to its Annexes: </w:t>
      </w:r>
    </w:p>
    <w:p w:rsidR="00ED216C" w:rsidRDefault="00ED216C" w:rsidP="004A7778">
      <w:pPr>
        <w:pStyle w:val="Tiret0"/>
        <w:rPr>
          <w:noProof/>
        </w:rPr>
      </w:pPr>
      <w:r w:rsidRPr="31F6D16C">
        <w:rPr>
          <w:b/>
          <w:bCs/>
          <w:noProof/>
        </w:rPr>
        <w:t xml:space="preserve">The </w:t>
      </w:r>
      <w:r>
        <w:rPr>
          <w:b/>
          <w:bCs/>
          <w:noProof/>
        </w:rPr>
        <w:t>a</w:t>
      </w:r>
      <w:r w:rsidRPr="31F6D16C">
        <w:rPr>
          <w:b/>
          <w:bCs/>
          <w:noProof/>
        </w:rPr>
        <w:t xml:space="preserve">mendments to the </w:t>
      </w:r>
      <w:r>
        <w:rPr>
          <w:b/>
          <w:bCs/>
          <w:noProof/>
        </w:rPr>
        <w:t xml:space="preserve">text of the </w:t>
      </w:r>
      <w:r w:rsidRPr="31F6D16C">
        <w:rPr>
          <w:b/>
          <w:bCs/>
          <w:noProof/>
        </w:rPr>
        <w:t>ECT</w:t>
      </w:r>
      <w:r w:rsidRPr="31F6D16C">
        <w:rPr>
          <w:noProof/>
        </w:rPr>
        <w:t xml:space="preserve"> will enter into force in accordance with Article 42(4) of the ECT</w:t>
      </w:r>
      <w:r>
        <w:rPr>
          <w:noProof/>
        </w:rPr>
        <w:t>. This means that</w:t>
      </w:r>
      <w:r w:rsidRPr="31F6D16C">
        <w:rPr>
          <w:noProof/>
        </w:rPr>
        <w:t xml:space="preserve"> </w:t>
      </w:r>
      <w:r>
        <w:rPr>
          <w:noProof/>
        </w:rPr>
        <w:t xml:space="preserve">the amendments will enter into force </w:t>
      </w:r>
      <w:r w:rsidRPr="31F6D16C">
        <w:rPr>
          <w:noProof/>
        </w:rPr>
        <w:t>once three-fourth</w:t>
      </w:r>
      <w:r>
        <w:rPr>
          <w:noProof/>
        </w:rPr>
        <w:t>s</w:t>
      </w:r>
      <w:r w:rsidRPr="31F6D16C">
        <w:rPr>
          <w:noProof/>
        </w:rPr>
        <w:t xml:space="preserve"> of Contracting Parties have ratified them. </w:t>
      </w:r>
      <w:r>
        <w:rPr>
          <w:noProof/>
        </w:rPr>
        <w:t xml:space="preserve">In addition, </w:t>
      </w:r>
      <w:r w:rsidR="00750350">
        <w:rPr>
          <w:noProof/>
        </w:rPr>
        <w:t xml:space="preserve">the decision provides that </w:t>
      </w:r>
      <w:r>
        <w:rPr>
          <w:noProof/>
        </w:rPr>
        <w:t>the a</w:t>
      </w:r>
      <w:r w:rsidRPr="31F6D16C">
        <w:rPr>
          <w:noProof/>
        </w:rPr>
        <w:t>mendments will be provisionally applied by default by all Contracting Parties</w:t>
      </w:r>
      <w:r>
        <w:rPr>
          <w:noProof/>
        </w:rPr>
        <w:t xml:space="preserve">, </w:t>
      </w:r>
      <w:r w:rsidRPr="31F6D16C">
        <w:rPr>
          <w:noProof/>
        </w:rPr>
        <w:t xml:space="preserve">unless they lodge a declaration that they are not able to do so; </w:t>
      </w:r>
    </w:p>
    <w:p w:rsidR="00ED216C" w:rsidRDefault="00ED216C" w:rsidP="004A7778">
      <w:pPr>
        <w:pStyle w:val="Tiret0"/>
        <w:rPr>
          <w:noProof/>
        </w:rPr>
      </w:pPr>
      <w:r>
        <w:rPr>
          <w:b/>
          <w:noProof/>
        </w:rPr>
        <w:t xml:space="preserve">Changes to Section </w:t>
      </w:r>
      <w:r w:rsidRPr="00243B04">
        <w:rPr>
          <w:b/>
          <w:noProof/>
        </w:rPr>
        <w:t xml:space="preserve">C of Annex NI, </w:t>
      </w:r>
      <w:r>
        <w:rPr>
          <w:noProof/>
        </w:rPr>
        <w:t xml:space="preserve">which notably contains the rules providing for the transition period of 10 years to phase out the protection of existing investments in fossil fuels in the EU, </w:t>
      </w:r>
      <w:r w:rsidRPr="00243B04">
        <w:rPr>
          <w:b/>
          <w:noProof/>
        </w:rPr>
        <w:t>and changes to other Annexes</w:t>
      </w:r>
      <w:r>
        <w:rPr>
          <w:noProof/>
        </w:rPr>
        <w:t xml:space="preserve">: these changes will enter into force when the amendments to the ECT enter into force (see above). Section C of Annex NI and changes to other Annexes will be provisionally applied by default by all Contracting Parties unless they make a contrary declaration (see above);   </w:t>
      </w:r>
    </w:p>
    <w:p w:rsidR="00ED216C" w:rsidRDefault="00ED216C" w:rsidP="004A7778">
      <w:pPr>
        <w:pStyle w:val="Tiret0"/>
        <w:rPr>
          <w:noProof/>
        </w:rPr>
      </w:pPr>
      <w:r>
        <w:rPr>
          <w:b/>
          <w:noProof/>
        </w:rPr>
        <w:t xml:space="preserve">Changes to </w:t>
      </w:r>
      <w:r w:rsidRPr="00243B04">
        <w:rPr>
          <w:b/>
          <w:noProof/>
        </w:rPr>
        <w:t>Section B of Annex NI</w:t>
      </w:r>
      <w:r>
        <w:rPr>
          <w:noProof/>
        </w:rPr>
        <w:t xml:space="preserve">, which notably contains the rules providing for the exclusion of new investments in fossil fuels from protection in the EU, will enter into force automatically </w:t>
      </w:r>
      <w:r w:rsidR="00E12331">
        <w:rPr>
          <w:noProof/>
        </w:rPr>
        <w:t xml:space="preserve">on the date specified in the Conference decision </w:t>
      </w:r>
      <w:r>
        <w:rPr>
          <w:noProof/>
        </w:rPr>
        <w:t xml:space="preserve">without any further ratification; </w:t>
      </w:r>
    </w:p>
    <w:p w:rsidR="00ED216C" w:rsidRPr="008F3D0B" w:rsidRDefault="00ED216C" w:rsidP="004A7778">
      <w:pPr>
        <w:pStyle w:val="Tiret0"/>
        <w:rPr>
          <w:noProof/>
        </w:rPr>
      </w:pPr>
      <w:r>
        <w:rPr>
          <w:b/>
          <w:noProof/>
        </w:rPr>
        <w:t xml:space="preserve">Changes to </w:t>
      </w:r>
      <w:r w:rsidRPr="008B2553">
        <w:rPr>
          <w:b/>
          <w:noProof/>
        </w:rPr>
        <w:t>Understandi</w:t>
      </w:r>
      <w:r>
        <w:rPr>
          <w:b/>
          <w:noProof/>
        </w:rPr>
        <w:t>ngs, Declarations and Decisions</w:t>
      </w:r>
      <w:r>
        <w:rPr>
          <w:noProof/>
        </w:rPr>
        <w:t xml:space="preserve"> will enter into force on </w:t>
      </w:r>
      <w:r w:rsidR="00B66DEB">
        <w:rPr>
          <w:noProof/>
        </w:rPr>
        <w:t>the date of adoption</w:t>
      </w:r>
      <w:r>
        <w:rPr>
          <w:noProof/>
        </w:rPr>
        <w:t xml:space="preserve"> as far as they concern corrections of obsolete references. The remaining changes will enter into force when the amendments to the ECT enter into force. </w:t>
      </w:r>
      <w:r w:rsidRPr="008F3D0B">
        <w:rPr>
          <w:noProof/>
        </w:rPr>
        <w:t>In the meantime, they will apply provisionally in the same way as</w:t>
      </w:r>
      <w:r>
        <w:rPr>
          <w:noProof/>
        </w:rPr>
        <w:t xml:space="preserve"> </w:t>
      </w:r>
      <w:r w:rsidRPr="008F3D0B">
        <w:rPr>
          <w:noProof/>
        </w:rPr>
        <w:t>the amendments to the ECT</w:t>
      </w:r>
      <w:r>
        <w:rPr>
          <w:noProof/>
        </w:rPr>
        <w:t>.</w:t>
      </w:r>
    </w:p>
    <w:p w:rsidR="00ED216C" w:rsidRDefault="00ED216C" w:rsidP="00ED216C">
      <w:pPr>
        <w:rPr>
          <w:noProof/>
        </w:rPr>
      </w:pPr>
      <w:r>
        <w:rPr>
          <w:noProof/>
        </w:rPr>
        <w:t xml:space="preserve">The modalities of entry into force and provisional application of the amendments to the ECT and of Section C of Annex NI, as well as the changes to other Annexes, are in conformity with the provisions of the original ECT as regards entry into force and provisional application. In addition, the EU achieved that Section B of Annex NI enters into force automatically </w:t>
      </w:r>
      <w:r w:rsidR="00D7223C">
        <w:rPr>
          <w:noProof/>
        </w:rPr>
        <w:t xml:space="preserve">on </w:t>
      </w:r>
      <w:r w:rsidR="00E12331">
        <w:rPr>
          <w:noProof/>
        </w:rPr>
        <w:t>the date specified in the Conference decision</w:t>
      </w:r>
      <w:r>
        <w:rPr>
          <w:noProof/>
        </w:rPr>
        <w:t>, further securing the date of entry into force of the EU’s carve-out for investments in fossil fuels regarding new investments.</w:t>
      </w:r>
      <w:r w:rsidR="00104297">
        <w:rPr>
          <w:noProof/>
        </w:rPr>
        <w:t xml:space="preserve"> </w:t>
      </w:r>
    </w:p>
    <w:p w:rsidR="00ED216C" w:rsidRDefault="00ED216C" w:rsidP="00ED216C">
      <w:pPr>
        <w:rPr>
          <w:noProof/>
        </w:rPr>
      </w:pPr>
      <w:r>
        <w:rPr>
          <w:noProof/>
        </w:rPr>
        <w:t xml:space="preserve">As a result, the Commission proposes </w:t>
      </w:r>
      <w:r w:rsidR="000D047D">
        <w:rPr>
          <w:noProof/>
          <w:szCs w:val="24"/>
        </w:rPr>
        <w:t xml:space="preserve">that </w:t>
      </w:r>
      <w:r w:rsidR="0039445A">
        <w:rPr>
          <w:noProof/>
          <w:szCs w:val="24"/>
        </w:rPr>
        <w:t xml:space="preserve">the Member States take </w:t>
      </w:r>
      <w:r w:rsidR="004D2B7F">
        <w:rPr>
          <w:noProof/>
          <w:szCs w:val="24"/>
        </w:rPr>
        <w:t xml:space="preserve">the </w:t>
      </w:r>
      <w:r w:rsidR="0039445A">
        <w:rPr>
          <w:noProof/>
          <w:szCs w:val="24"/>
        </w:rPr>
        <w:t xml:space="preserve">position </w:t>
      </w:r>
      <w:r>
        <w:rPr>
          <w:noProof/>
        </w:rPr>
        <w:t xml:space="preserve">at the Energy Charter Conference on this matter </w:t>
      </w:r>
      <w:r w:rsidR="00A0462E">
        <w:rPr>
          <w:noProof/>
        </w:rPr>
        <w:t xml:space="preserve">not preventing the </w:t>
      </w:r>
      <w:r w:rsidRPr="003B3B48">
        <w:rPr>
          <w:b/>
          <w:noProof/>
        </w:rPr>
        <w:t>approv</w:t>
      </w:r>
      <w:r w:rsidR="00A0462E">
        <w:rPr>
          <w:b/>
          <w:noProof/>
        </w:rPr>
        <w:t xml:space="preserve">al </w:t>
      </w:r>
      <w:r w:rsidR="00A0462E" w:rsidRPr="006F1A19">
        <w:rPr>
          <w:bCs/>
          <w:noProof/>
        </w:rPr>
        <w:t>of</w:t>
      </w:r>
      <w:r>
        <w:rPr>
          <w:noProof/>
        </w:rPr>
        <w:t xml:space="preserve"> the</w:t>
      </w:r>
      <w:r w:rsidRPr="00580A10">
        <w:rPr>
          <w:noProof/>
        </w:rPr>
        <w:t xml:space="preserve"> decision regarding the entry into force and provisional application of amendments to the </w:t>
      </w:r>
      <w:r>
        <w:rPr>
          <w:noProof/>
        </w:rPr>
        <w:t>text of the ECT</w:t>
      </w:r>
      <w:r w:rsidRPr="00580A10">
        <w:rPr>
          <w:noProof/>
        </w:rPr>
        <w:t xml:space="preserve"> and changes/modifications to its Annexes</w:t>
      </w:r>
      <w:r>
        <w:rPr>
          <w:noProof/>
        </w:rPr>
        <w:t>.</w:t>
      </w:r>
    </w:p>
    <w:p w:rsidR="00ED216C" w:rsidRPr="003E2D70" w:rsidRDefault="00ED216C" w:rsidP="00ED216C">
      <w:pPr>
        <w:rPr>
          <w:noProof/>
        </w:rPr>
      </w:pPr>
      <w:r>
        <w:rPr>
          <w:noProof/>
        </w:rPr>
        <w:t xml:space="preserve">The </w:t>
      </w:r>
      <w:r w:rsidRPr="00B9543E">
        <w:rPr>
          <w:noProof/>
        </w:rPr>
        <w:t>subj</w:t>
      </w:r>
      <w:r>
        <w:rPr>
          <w:noProof/>
        </w:rPr>
        <w:t>ect matter of the envisaged decisions</w:t>
      </w:r>
      <w:r w:rsidRPr="00A806BA">
        <w:rPr>
          <w:noProof/>
        </w:rPr>
        <w:t xml:space="preserve"> </w:t>
      </w:r>
      <w:r>
        <w:rPr>
          <w:noProof/>
        </w:rPr>
        <w:t>concern</w:t>
      </w:r>
      <w:r w:rsidRPr="00B9543E">
        <w:rPr>
          <w:noProof/>
        </w:rPr>
        <w:t xml:space="preserve"> an area for which the Union has exclusive external competence by virtue </w:t>
      </w:r>
      <w:r>
        <w:rPr>
          <w:noProof/>
        </w:rPr>
        <w:t xml:space="preserve">of </w:t>
      </w:r>
      <w:r w:rsidRPr="00B9543E">
        <w:rPr>
          <w:noProof/>
        </w:rPr>
        <w:t>Article 3(</w:t>
      </w:r>
      <w:r>
        <w:rPr>
          <w:noProof/>
        </w:rPr>
        <w:t>1</w:t>
      </w:r>
      <w:r w:rsidRPr="00B9543E">
        <w:rPr>
          <w:noProof/>
        </w:rPr>
        <w:t>) TFEU</w:t>
      </w:r>
      <w:r>
        <w:rPr>
          <w:noProof/>
        </w:rPr>
        <w:t xml:space="preserve">, namely the common commercial policy. The envisaged decisions concern rules on trade and the protection of </w:t>
      </w:r>
      <w:r w:rsidRPr="000E6E36">
        <w:rPr>
          <w:noProof/>
        </w:rPr>
        <w:t>foreign direct investment</w:t>
      </w:r>
      <w:r>
        <w:rPr>
          <w:noProof/>
        </w:rPr>
        <w:t>, which fall within this area of exclusive Union competence.</w:t>
      </w:r>
      <w:r w:rsidR="00104297">
        <w:rPr>
          <w:noProof/>
        </w:rPr>
        <w:t xml:space="preserve"> </w:t>
      </w:r>
      <w:bookmarkStart w:id="4" w:name="_Hlk158296704"/>
      <w:r w:rsidR="00104297">
        <w:rPr>
          <w:noProof/>
        </w:rPr>
        <w:t xml:space="preserve">Bearing in mind that the European Commission put forward proposals for a Council Decision on the withdrawal of, respectively, the EU and Euratom from the </w:t>
      </w:r>
      <w:r w:rsidR="005254D7">
        <w:rPr>
          <w:noProof/>
        </w:rPr>
        <w:t>ECT</w:t>
      </w:r>
      <w:r w:rsidR="00104297">
        <w:rPr>
          <w:noProof/>
        </w:rPr>
        <w:t xml:space="preserve">, </w:t>
      </w:r>
      <w:r w:rsidR="00BD6566">
        <w:rPr>
          <w:noProof/>
        </w:rPr>
        <w:t xml:space="preserve">it is expected that the European Union and Euratom, while still </w:t>
      </w:r>
      <w:r w:rsidR="005254D7">
        <w:rPr>
          <w:noProof/>
        </w:rPr>
        <w:t xml:space="preserve">being </w:t>
      </w:r>
      <w:r w:rsidR="00BD6566">
        <w:rPr>
          <w:noProof/>
        </w:rPr>
        <w:t xml:space="preserve">Contracting Parties to the </w:t>
      </w:r>
      <w:r w:rsidR="005254D7">
        <w:rPr>
          <w:noProof/>
        </w:rPr>
        <w:t>ECT</w:t>
      </w:r>
      <w:r w:rsidR="00BD6566">
        <w:rPr>
          <w:noProof/>
        </w:rPr>
        <w:t xml:space="preserve"> </w:t>
      </w:r>
      <w:r w:rsidR="00D7223C">
        <w:rPr>
          <w:noProof/>
        </w:rPr>
        <w:t>at the time of vote on the above-mentioned decisions of the Energy Charter Conference</w:t>
      </w:r>
      <w:r w:rsidR="00BD6566">
        <w:rPr>
          <w:noProof/>
        </w:rPr>
        <w:t xml:space="preserve">, will </w:t>
      </w:r>
      <w:r w:rsidR="005254D7">
        <w:rPr>
          <w:noProof/>
        </w:rPr>
        <w:t>neither be present nor voting</w:t>
      </w:r>
      <w:r w:rsidR="00BD6566">
        <w:rPr>
          <w:noProof/>
        </w:rPr>
        <w:t xml:space="preserve">. </w:t>
      </w:r>
      <w:r w:rsidR="00D7223C">
        <w:rPr>
          <w:noProof/>
        </w:rPr>
        <w:t>Therefore</w:t>
      </w:r>
      <w:r w:rsidR="00BD6566">
        <w:rPr>
          <w:noProof/>
        </w:rPr>
        <w:t xml:space="preserve">, this proposal sets out </w:t>
      </w:r>
      <w:r w:rsidR="00A0462E">
        <w:rPr>
          <w:noProof/>
        </w:rPr>
        <w:t xml:space="preserve">to establish </w:t>
      </w:r>
      <w:r w:rsidR="004D2B7F">
        <w:rPr>
          <w:noProof/>
        </w:rPr>
        <w:t xml:space="preserve">the position to be taken by </w:t>
      </w:r>
      <w:r w:rsidR="00BD6566">
        <w:rPr>
          <w:noProof/>
        </w:rPr>
        <w:t xml:space="preserve"> the Member States that remain Contracting Parties to the ECT</w:t>
      </w:r>
      <w:r w:rsidR="00A0462E">
        <w:rPr>
          <w:noProof/>
        </w:rPr>
        <w:t xml:space="preserve"> either at the meeting of the Energy Charter Conference, should they decide to participate, or in a written procedure</w:t>
      </w:r>
      <w:r w:rsidR="003134A2">
        <w:rPr>
          <w:noProof/>
        </w:rPr>
        <w:t>, as the case may be</w:t>
      </w:r>
      <w:r w:rsidR="00BD6566">
        <w:rPr>
          <w:noProof/>
        </w:rPr>
        <w:t xml:space="preserve">. </w:t>
      </w:r>
      <w:r w:rsidR="00F06F66">
        <w:rPr>
          <w:noProof/>
        </w:rPr>
        <w:t>Th</w:t>
      </w:r>
      <w:r w:rsidR="000D047D">
        <w:rPr>
          <w:noProof/>
        </w:rPr>
        <w:t>is is</w:t>
      </w:r>
      <w:r w:rsidR="00F06F66">
        <w:rPr>
          <w:noProof/>
        </w:rPr>
        <w:t xml:space="preserve"> without prejudice to the division of competence</w:t>
      </w:r>
      <w:r w:rsidR="00D7223C">
        <w:rPr>
          <w:noProof/>
        </w:rPr>
        <w:t>s</w:t>
      </w:r>
      <w:r w:rsidR="00F06F66">
        <w:rPr>
          <w:noProof/>
        </w:rPr>
        <w:t xml:space="preserve"> between the Union and its Member States.</w:t>
      </w:r>
    </w:p>
    <w:bookmarkEnd w:id="4"/>
    <w:p w:rsidR="00ED216C" w:rsidRPr="002D5EE2" w:rsidRDefault="00ED216C" w:rsidP="00550536">
      <w:pPr>
        <w:pStyle w:val="ManualHeading1"/>
        <w:rPr>
          <w:noProof/>
        </w:rPr>
      </w:pPr>
      <w:r w:rsidRPr="002D5EE2">
        <w:rPr>
          <w:noProof/>
        </w:rPr>
        <w:t>2.</w:t>
      </w:r>
      <w:r w:rsidRPr="002D5EE2">
        <w:rPr>
          <w:noProof/>
        </w:rPr>
        <w:tab/>
        <w:t>LEGAL BASIS, SUBSIDIARITY AND PROPORTIONALITY</w:t>
      </w:r>
    </w:p>
    <w:p w:rsidR="00ED216C" w:rsidRPr="002D5EE2" w:rsidRDefault="00ED216C"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ED216C" w:rsidRDefault="00ED216C" w:rsidP="00ED216C">
      <w:pPr>
        <w:rPr>
          <w:b/>
          <w:noProof/>
        </w:rPr>
      </w:pPr>
      <w:r w:rsidRPr="003347BE">
        <w:rPr>
          <w:b/>
          <w:noProof/>
        </w:rPr>
        <w:t xml:space="preserve">Procedural legal basis </w:t>
      </w:r>
    </w:p>
    <w:p w:rsidR="00ED216C" w:rsidRPr="00A43849" w:rsidRDefault="00ED216C" w:rsidP="00ED216C">
      <w:pPr>
        <w:rPr>
          <w:i/>
          <w:noProof/>
        </w:rPr>
      </w:pPr>
      <w:r w:rsidRPr="00A43849">
        <w:rPr>
          <w:i/>
          <w:noProof/>
        </w:rPr>
        <w:t>Principles</w:t>
      </w:r>
    </w:p>
    <w:p w:rsidR="00ED216C" w:rsidRDefault="00ED216C" w:rsidP="00ED216C">
      <w:pPr>
        <w:rPr>
          <w:noProof/>
        </w:rPr>
      </w:pPr>
      <w:r>
        <w:rPr>
          <w:noProof/>
        </w:rPr>
        <w:t>Article 218(9) TFEU provides for decisions establishing “</w:t>
      </w:r>
      <w:r w:rsidRPr="003347BE">
        <w:rPr>
          <w:i/>
          <w:noProof/>
        </w:rPr>
        <w:t>the positions to be adopted on the Union’s behalf in a body set up by an agreement, when that body is called upon to adopt acts having legal effects, with the exception of acts supplementing or amending the institutional framework of this agreement</w:t>
      </w:r>
      <w:r>
        <w:rPr>
          <w:noProof/>
        </w:rPr>
        <w:t xml:space="preserve">”.  </w:t>
      </w:r>
    </w:p>
    <w:p w:rsidR="00E320E4" w:rsidRDefault="00ED216C" w:rsidP="00ED216C">
      <w:pPr>
        <w:rPr>
          <w:i/>
          <w:noProof/>
          <w:szCs w:val="24"/>
        </w:rPr>
      </w:pPr>
      <w:r w:rsidRPr="31F6D16C">
        <w:rPr>
          <w:noProof/>
          <w:szCs w:val="24"/>
        </w:rPr>
        <w:t>The concept of “</w:t>
      </w:r>
      <w:r w:rsidRPr="003347BE">
        <w:rPr>
          <w:i/>
          <w:noProof/>
          <w:szCs w:val="24"/>
        </w:rPr>
        <w:t>act</w:t>
      </w:r>
      <w:r>
        <w:rPr>
          <w:i/>
          <w:noProof/>
          <w:szCs w:val="24"/>
        </w:rPr>
        <w:t>s</w:t>
      </w:r>
      <w:r w:rsidRPr="003347BE">
        <w:rPr>
          <w:i/>
          <w:noProof/>
          <w:szCs w:val="24"/>
        </w:rPr>
        <w:t xml:space="preserve"> having legal effects</w:t>
      </w:r>
      <w:r w:rsidRPr="31F6D16C">
        <w:rPr>
          <w:noProof/>
          <w:szCs w:val="24"/>
        </w:rPr>
        <w:t xml:space="preserve">” includes acts that have legal effects by virtue of the rules of international law governing the body in question. It also includes instruments that do not have a binding effect under international law, but that are </w:t>
      </w:r>
      <w:r>
        <w:rPr>
          <w:noProof/>
          <w:szCs w:val="24"/>
        </w:rPr>
        <w:t>“</w:t>
      </w:r>
      <w:r w:rsidRPr="00A43849">
        <w:rPr>
          <w:i/>
          <w:noProof/>
          <w:szCs w:val="24"/>
        </w:rPr>
        <w:t>capable of decisively influencing the content of the legislation adopted by the EU legislature</w:t>
      </w:r>
      <w:r w:rsidRPr="004A7778">
        <w:rPr>
          <w:noProof/>
          <w:szCs w:val="24"/>
        </w:rPr>
        <w:t>”</w:t>
      </w:r>
      <w:r w:rsidRPr="00E320E4">
        <w:rPr>
          <w:rStyle w:val="FootnoteReference"/>
          <w:noProof/>
        </w:rPr>
        <w:footnoteReference w:id="10"/>
      </w:r>
      <w:r w:rsidRPr="004A7778">
        <w:rPr>
          <w:noProof/>
          <w:szCs w:val="24"/>
        </w:rPr>
        <w:t>.</w:t>
      </w:r>
    </w:p>
    <w:p w:rsidR="00ED216C" w:rsidRPr="00A43849" w:rsidRDefault="00ED216C" w:rsidP="00ED216C">
      <w:pPr>
        <w:rPr>
          <w:i/>
          <w:noProof/>
        </w:rPr>
      </w:pPr>
      <w:r w:rsidRPr="00A43849">
        <w:rPr>
          <w:i/>
          <w:noProof/>
          <w:szCs w:val="24"/>
        </w:rPr>
        <w:t>Application to the present case</w:t>
      </w:r>
    </w:p>
    <w:p w:rsidR="00ED216C" w:rsidRDefault="00ED216C" w:rsidP="00ED216C">
      <w:pPr>
        <w:rPr>
          <w:noProof/>
          <w:szCs w:val="24"/>
        </w:rPr>
      </w:pPr>
      <w:r w:rsidRPr="31F6D16C">
        <w:rPr>
          <w:noProof/>
          <w:szCs w:val="24"/>
        </w:rPr>
        <w:t xml:space="preserve">The Energy Charter Conference is a body set up by an agreement, namely the Energy Charter Treaty. </w:t>
      </w:r>
    </w:p>
    <w:p w:rsidR="00ED216C" w:rsidRDefault="00ED216C" w:rsidP="00ED216C">
      <w:pPr>
        <w:rPr>
          <w:noProof/>
          <w:szCs w:val="24"/>
        </w:rPr>
      </w:pPr>
      <w:r>
        <w:rPr>
          <w:noProof/>
          <w:szCs w:val="24"/>
        </w:rPr>
        <w:t>The acts</w:t>
      </w:r>
      <w:r w:rsidRPr="31F6D16C">
        <w:rPr>
          <w:noProof/>
          <w:szCs w:val="24"/>
        </w:rPr>
        <w:t xml:space="preserve"> which the Energy Charter Conference </w:t>
      </w:r>
      <w:r>
        <w:rPr>
          <w:noProof/>
          <w:szCs w:val="24"/>
        </w:rPr>
        <w:t>is called upon to adopt</w:t>
      </w:r>
      <w:r w:rsidRPr="31F6D16C">
        <w:rPr>
          <w:noProof/>
          <w:szCs w:val="24"/>
        </w:rPr>
        <w:t xml:space="preserve"> constitute</w:t>
      </w:r>
      <w:r>
        <w:rPr>
          <w:noProof/>
          <w:szCs w:val="24"/>
        </w:rPr>
        <w:t xml:space="preserve"> acts</w:t>
      </w:r>
      <w:r w:rsidRPr="31F6D16C">
        <w:rPr>
          <w:noProof/>
          <w:szCs w:val="24"/>
        </w:rPr>
        <w:t xml:space="preserve"> having legal effects.</w:t>
      </w:r>
      <w:r>
        <w:rPr>
          <w:noProof/>
          <w:szCs w:val="24"/>
        </w:rPr>
        <w:t xml:space="preserve"> These acts will be binding under international law.</w:t>
      </w:r>
    </w:p>
    <w:p w:rsidR="00ED216C" w:rsidRDefault="00ED216C" w:rsidP="00ED216C">
      <w:pPr>
        <w:rPr>
          <w:noProof/>
          <w:szCs w:val="24"/>
        </w:rPr>
      </w:pPr>
      <w:r w:rsidRPr="31F6D16C">
        <w:rPr>
          <w:noProof/>
          <w:szCs w:val="24"/>
        </w:rPr>
        <w:t xml:space="preserve">The decisions to be adopted by the Energy Charter Conference </w:t>
      </w:r>
      <w:r>
        <w:rPr>
          <w:noProof/>
          <w:szCs w:val="24"/>
        </w:rPr>
        <w:t>to approve</w:t>
      </w:r>
      <w:r w:rsidRPr="31F6D16C">
        <w:rPr>
          <w:noProof/>
          <w:szCs w:val="24"/>
        </w:rPr>
        <w:t xml:space="preserve"> the </w:t>
      </w:r>
      <w:r>
        <w:rPr>
          <w:noProof/>
          <w:szCs w:val="24"/>
        </w:rPr>
        <w:t>p</w:t>
      </w:r>
      <w:r w:rsidRPr="31F6D16C">
        <w:rPr>
          <w:noProof/>
          <w:szCs w:val="24"/>
        </w:rPr>
        <w:t xml:space="preserve">roposed </w:t>
      </w:r>
      <w:r>
        <w:rPr>
          <w:noProof/>
          <w:szCs w:val="24"/>
        </w:rPr>
        <w:t>m</w:t>
      </w:r>
      <w:r w:rsidRPr="31F6D16C">
        <w:rPr>
          <w:noProof/>
          <w:szCs w:val="24"/>
        </w:rPr>
        <w:t xml:space="preserve">odifications and </w:t>
      </w:r>
      <w:r>
        <w:rPr>
          <w:noProof/>
          <w:szCs w:val="24"/>
        </w:rPr>
        <w:t>c</w:t>
      </w:r>
      <w:r w:rsidRPr="31F6D16C">
        <w:rPr>
          <w:noProof/>
          <w:szCs w:val="24"/>
        </w:rPr>
        <w:t xml:space="preserve">hanges to the Annexes to the </w:t>
      </w:r>
      <w:r>
        <w:rPr>
          <w:noProof/>
          <w:szCs w:val="24"/>
        </w:rPr>
        <w:t>ECT, as well as</w:t>
      </w:r>
      <w:r w:rsidRPr="31F6D16C">
        <w:rPr>
          <w:noProof/>
          <w:szCs w:val="24"/>
        </w:rPr>
        <w:t xml:space="preserve"> to </w:t>
      </w:r>
      <w:r>
        <w:rPr>
          <w:noProof/>
          <w:szCs w:val="24"/>
        </w:rPr>
        <w:t xml:space="preserve">approve the proposed changes to </w:t>
      </w:r>
      <w:r w:rsidRPr="31F6D16C">
        <w:rPr>
          <w:noProof/>
          <w:szCs w:val="24"/>
        </w:rPr>
        <w:t>Understandings, Declarations and Decisions</w:t>
      </w:r>
      <w:r>
        <w:rPr>
          <w:noProof/>
          <w:szCs w:val="24"/>
        </w:rPr>
        <w:t>,</w:t>
      </w:r>
      <w:r w:rsidRPr="31F6D16C">
        <w:rPr>
          <w:noProof/>
          <w:szCs w:val="24"/>
        </w:rPr>
        <w:t xml:space="preserve"> constitute acts having </w:t>
      </w:r>
      <w:r>
        <w:rPr>
          <w:noProof/>
          <w:szCs w:val="24"/>
        </w:rPr>
        <w:t xml:space="preserve">binding </w:t>
      </w:r>
      <w:r w:rsidRPr="31F6D16C">
        <w:rPr>
          <w:noProof/>
          <w:szCs w:val="24"/>
        </w:rPr>
        <w:t xml:space="preserve">legal effects </w:t>
      </w:r>
      <w:r>
        <w:rPr>
          <w:noProof/>
          <w:szCs w:val="24"/>
        </w:rPr>
        <w:t>under</w:t>
      </w:r>
      <w:r w:rsidRPr="31F6D16C">
        <w:rPr>
          <w:noProof/>
          <w:szCs w:val="24"/>
        </w:rPr>
        <w:t xml:space="preserve"> international law. This is because the ECT grants the Energy Charter Conference the power to amend </w:t>
      </w:r>
      <w:r>
        <w:rPr>
          <w:noProof/>
          <w:szCs w:val="24"/>
        </w:rPr>
        <w:t>the</w:t>
      </w:r>
      <w:r w:rsidRPr="31F6D16C">
        <w:rPr>
          <w:noProof/>
          <w:szCs w:val="24"/>
        </w:rPr>
        <w:t xml:space="preserve"> Annexes, Understandings, Declarations and Decisions </w:t>
      </w:r>
      <w:r>
        <w:rPr>
          <w:noProof/>
          <w:szCs w:val="24"/>
        </w:rPr>
        <w:t xml:space="preserve">to the ECT </w:t>
      </w:r>
      <w:r w:rsidRPr="31F6D16C">
        <w:rPr>
          <w:noProof/>
          <w:szCs w:val="24"/>
        </w:rPr>
        <w:t xml:space="preserve">without the need for any subsequent ratification by the Contracting Parties. </w:t>
      </w:r>
      <w:r>
        <w:rPr>
          <w:noProof/>
          <w:szCs w:val="24"/>
        </w:rPr>
        <w:t>Under Article 48 of the ECT, the Annexes and Decisions are an integral part of the Treaty.</w:t>
      </w:r>
    </w:p>
    <w:p w:rsidR="00ED216C" w:rsidRDefault="00ED216C" w:rsidP="00ED216C">
      <w:pPr>
        <w:rPr>
          <w:noProof/>
          <w:szCs w:val="24"/>
        </w:rPr>
      </w:pPr>
      <w:r w:rsidRPr="31F6D16C">
        <w:rPr>
          <w:noProof/>
          <w:szCs w:val="24"/>
        </w:rPr>
        <w:t xml:space="preserve">The decision to be adopted by the Energy Charter Conference </w:t>
      </w:r>
      <w:r>
        <w:rPr>
          <w:noProof/>
          <w:szCs w:val="24"/>
        </w:rPr>
        <w:t>to</w:t>
      </w:r>
      <w:r w:rsidRPr="31F6D16C">
        <w:rPr>
          <w:noProof/>
          <w:szCs w:val="24"/>
        </w:rPr>
        <w:t xml:space="preserve"> </w:t>
      </w:r>
      <w:r>
        <w:rPr>
          <w:noProof/>
          <w:szCs w:val="24"/>
        </w:rPr>
        <w:t xml:space="preserve">approve </w:t>
      </w:r>
      <w:r w:rsidRPr="005F171A">
        <w:rPr>
          <w:noProof/>
          <w:szCs w:val="24"/>
        </w:rPr>
        <w:t xml:space="preserve">the decision regarding the entry into force and provisional application of amendments to the text of the ECT and changes/modifications to its </w:t>
      </w:r>
      <w:r>
        <w:rPr>
          <w:noProof/>
          <w:szCs w:val="24"/>
        </w:rPr>
        <w:t xml:space="preserve">Annexes </w:t>
      </w:r>
      <w:r w:rsidRPr="31F6D16C">
        <w:rPr>
          <w:noProof/>
          <w:szCs w:val="24"/>
        </w:rPr>
        <w:t xml:space="preserve">constitutes an act having </w:t>
      </w:r>
      <w:r>
        <w:rPr>
          <w:noProof/>
          <w:szCs w:val="24"/>
        </w:rPr>
        <w:t xml:space="preserve">binding </w:t>
      </w:r>
      <w:r w:rsidRPr="31F6D16C">
        <w:rPr>
          <w:noProof/>
          <w:szCs w:val="24"/>
        </w:rPr>
        <w:t>legal effect</w:t>
      </w:r>
      <w:r>
        <w:rPr>
          <w:noProof/>
          <w:szCs w:val="24"/>
        </w:rPr>
        <w:t>s</w:t>
      </w:r>
      <w:r w:rsidRPr="31F6D16C">
        <w:rPr>
          <w:noProof/>
          <w:szCs w:val="24"/>
        </w:rPr>
        <w:t xml:space="preserve"> </w:t>
      </w:r>
      <w:r>
        <w:rPr>
          <w:noProof/>
          <w:szCs w:val="24"/>
        </w:rPr>
        <w:t xml:space="preserve">under international law </w:t>
      </w:r>
      <w:r w:rsidRPr="31F6D16C">
        <w:rPr>
          <w:noProof/>
          <w:szCs w:val="24"/>
        </w:rPr>
        <w:t xml:space="preserve">because it </w:t>
      </w:r>
      <w:r>
        <w:rPr>
          <w:noProof/>
          <w:szCs w:val="24"/>
        </w:rPr>
        <w:t>obliges the Contracting Parties</w:t>
      </w:r>
      <w:r w:rsidRPr="31F6D16C">
        <w:rPr>
          <w:noProof/>
          <w:szCs w:val="24"/>
        </w:rPr>
        <w:t xml:space="preserve"> to provisionally apply the amended text of the ECT and the changes to certain </w:t>
      </w:r>
      <w:r>
        <w:rPr>
          <w:noProof/>
          <w:szCs w:val="24"/>
        </w:rPr>
        <w:t>s</w:t>
      </w:r>
      <w:r w:rsidRPr="31F6D16C">
        <w:rPr>
          <w:noProof/>
          <w:szCs w:val="24"/>
        </w:rPr>
        <w:t xml:space="preserve">ections of its </w:t>
      </w:r>
      <w:r>
        <w:rPr>
          <w:noProof/>
          <w:szCs w:val="24"/>
        </w:rPr>
        <w:t>A</w:t>
      </w:r>
      <w:r w:rsidRPr="31F6D16C">
        <w:rPr>
          <w:noProof/>
          <w:szCs w:val="24"/>
        </w:rPr>
        <w:t xml:space="preserve">nnexes </w:t>
      </w:r>
      <w:r w:rsidR="00B66DEB">
        <w:rPr>
          <w:noProof/>
          <w:szCs w:val="24"/>
        </w:rPr>
        <w:t>on an agreed date</w:t>
      </w:r>
      <w:r w:rsidRPr="31F6D16C">
        <w:rPr>
          <w:noProof/>
          <w:szCs w:val="24"/>
        </w:rPr>
        <w:t xml:space="preserve">, if no contrary declaration is </w:t>
      </w:r>
      <w:r w:rsidR="00F06F66">
        <w:rPr>
          <w:noProof/>
          <w:szCs w:val="24"/>
        </w:rPr>
        <w:t xml:space="preserve">timely </w:t>
      </w:r>
      <w:r w:rsidRPr="31F6D16C">
        <w:rPr>
          <w:noProof/>
          <w:szCs w:val="24"/>
        </w:rPr>
        <w:t>lodged.</w:t>
      </w:r>
    </w:p>
    <w:p w:rsidR="00ED216C" w:rsidRDefault="00ED216C" w:rsidP="00ED216C">
      <w:pPr>
        <w:rPr>
          <w:noProof/>
          <w:szCs w:val="24"/>
        </w:rPr>
      </w:pPr>
      <w:r w:rsidRPr="31F6D16C">
        <w:rPr>
          <w:noProof/>
          <w:szCs w:val="24"/>
        </w:rPr>
        <w:t xml:space="preserve">The decision to be adopted by the Energy Charter Conference </w:t>
      </w:r>
      <w:r>
        <w:rPr>
          <w:noProof/>
          <w:szCs w:val="24"/>
        </w:rPr>
        <w:t xml:space="preserve">to </w:t>
      </w:r>
      <w:r w:rsidRPr="00580A10">
        <w:rPr>
          <w:noProof/>
        </w:rPr>
        <w:t xml:space="preserve">adopt the proposed amendments to the </w:t>
      </w:r>
      <w:r>
        <w:rPr>
          <w:noProof/>
        </w:rPr>
        <w:t>text of the ECT</w:t>
      </w:r>
      <w:r w:rsidR="00750350">
        <w:rPr>
          <w:noProof/>
        </w:rPr>
        <w:t xml:space="preserve"> </w:t>
      </w:r>
      <w:r w:rsidRPr="31F6D16C">
        <w:rPr>
          <w:noProof/>
          <w:szCs w:val="24"/>
        </w:rPr>
        <w:t>constitutes</w:t>
      </w:r>
      <w:r w:rsidR="00750350">
        <w:rPr>
          <w:noProof/>
          <w:szCs w:val="24"/>
        </w:rPr>
        <w:t>, in the particular circumstances of the case,</w:t>
      </w:r>
      <w:r w:rsidRPr="31F6D16C">
        <w:rPr>
          <w:noProof/>
          <w:szCs w:val="24"/>
        </w:rPr>
        <w:t xml:space="preserve"> an act having</w:t>
      </w:r>
      <w:r>
        <w:rPr>
          <w:noProof/>
          <w:szCs w:val="24"/>
        </w:rPr>
        <w:t xml:space="preserve"> binding</w:t>
      </w:r>
      <w:r w:rsidRPr="31F6D16C">
        <w:rPr>
          <w:noProof/>
          <w:szCs w:val="24"/>
        </w:rPr>
        <w:t xml:space="preserve"> legal effects </w:t>
      </w:r>
      <w:r>
        <w:rPr>
          <w:noProof/>
          <w:szCs w:val="24"/>
        </w:rPr>
        <w:t xml:space="preserve">under international law </w:t>
      </w:r>
      <w:r w:rsidRPr="31F6D16C">
        <w:rPr>
          <w:noProof/>
          <w:szCs w:val="24"/>
        </w:rPr>
        <w:t xml:space="preserve">because it is to be adopted </w:t>
      </w:r>
      <w:r>
        <w:rPr>
          <w:noProof/>
          <w:szCs w:val="24"/>
        </w:rPr>
        <w:t>simultaneously</w:t>
      </w:r>
      <w:r w:rsidRPr="31F6D16C">
        <w:rPr>
          <w:noProof/>
          <w:szCs w:val="24"/>
        </w:rPr>
        <w:t xml:space="preserve"> with </w:t>
      </w:r>
      <w:r w:rsidRPr="004F6B13">
        <w:rPr>
          <w:noProof/>
          <w:szCs w:val="24"/>
        </w:rPr>
        <w:t>the decision regarding the entry into force and provisional application of amendments to the text of the ECT</w:t>
      </w:r>
      <w:r w:rsidR="00750350">
        <w:rPr>
          <w:noProof/>
          <w:szCs w:val="24"/>
        </w:rPr>
        <w:t xml:space="preserve"> (see above)</w:t>
      </w:r>
      <w:r>
        <w:rPr>
          <w:noProof/>
          <w:szCs w:val="24"/>
        </w:rPr>
        <w:t>,</w:t>
      </w:r>
      <w:r w:rsidRPr="31F6D16C">
        <w:rPr>
          <w:noProof/>
          <w:szCs w:val="24"/>
        </w:rPr>
        <w:t xml:space="preserve"> which </w:t>
      </w:r>
      <w:r>
        <w:rPr>
          <w:noProof/>
          <w:szCs w:val="24"/>
        </w:rPr>
        <w:t>obliges the Contracting Parties</w:t>
      </w:r>
      <w:r w:rsidRPr="31F6D16C">
        <w:rPr>
          <w:noProof/>
          <w:szCs w:val="24"/>
        </w:rPr>
        <w:t xml:space="preserve"> to provisionally apply </w:t>
      </w:r>
      <w:r>
        <w:rPr>
          <w:noProof/>
          <w:szCs w:val="24"/>
        </w:rPr>
        <w:t>these</w:t>
      </w:r>
      <w:r w:rsidRPr="31F6D16C">
        <w:rPr>
          <w:noProof/>
          <w:szCs w:val="24"/>
        </w:rPr>
        <w:t xml:space="preserve"> amendments </w:t>
      </w:r>
      <w:r w:rsidR="00B66DEB">
        <w:rPr>
          <w:noProof/>
          <w:szCs w:val="24"/>
        </w:rPr>
        <w:t>on an agreed date</w:t>
      </w:r>
      <w:r w:rsidRPr="31F6D16C">
        <w:rPr>
          <w:noProof/>
          <w:szCs w:val="24"/>
        </w:rPr>
        <w:t xml:space="preserve"> if no contrary declaration is</w:t>
      </w:r>
      <w:r w:rsidR="00B66DEB">
        <w:rPr>
          <w:noProof/>
          <w:szCs w:val="24"/>
        </w:rPr>
        <w:t xml:space="preserve"> timely</w:t>
      </w:r>
      <w:r w:rsidRPr="31F6D16C">
        <w:rPr>
          <w:noProof/>
          <w:szCs w:val="24"/>
        </w:rPr>
        <w:t xml:space="preserve"> lodged.</w:t>
      </w:r>
    </w:p>
    <w:p w:rsidR="00ED216C" w:rsidRDefault="00ED216C" w:rsidP="00ED216C">
      <w:pPr>
        <w:rPr>
          <w:noProof/>
          <w:szCs w:val="24"/>
        </w:rPr>
      </w:pPr>
      <w:r w:rsidRPr="004F6B13">
        <w:rPr>
          <w:noProof/>
          <w:szCs w:val="24"/>
        </w:rPr>
        <w:t xml:space="preserve">The envisaged </w:t>
      </w:r>
      <w:r>
        <w:rPr>
          <w:noProof/>
          <w:szCs w:val="24"/>
        </w:rPr>
        <w:t>decisions do</w:t>
      </w:r>
      <w:r w:rsidRPr="004F6B13">
        <w:rPr>
          <w:noProof/>
          <w:szCs w:val="24"/>
        </w:rPr>
        <w:t xml:space="preserve"> not supplement or amend the institutional framework of the </w:t>
      </w:r>
      <w:r>
        <w:rPr>
          <w:noProof/>
          <w:szCs w:val="24"/>
        </w:rPr>
        <w:t>ECT</w:t>
      </w:r>
      <w:r w:rsidRPr="004F6B13">
        <w:rPr>
          <w:noProof/>
          <w:szCs w:val="24"/>
        </w:rPr>
        <w:t>.</w:t>
      </w:r>
    </w:p>
    <w:p w:rsidR="00E320E4" w:rsidRDefault="00ED216C" w:rsidP="00ED216C">
      <w:pPr>
        <w:rPr>
          <w:noProof/>
        </w:rPr>
      </w:pPr>
      <w:r w:rsidRPr="004F6B13">
        <w:rPr>
          <w:noProof/>
        </w:rPr>
        <w:t xml:space="preserve">Therefore, the procedural legal basis for the proposed decision is Article 218(9) TFEU. </w:t>
      </w:r>
    </w:p>
    <w:p w:rsidR="00ED216C" w:rsidRPr="00E320E4" w:rsidRDefault="00ED216C" w:rsidP="00ED216C">
      <w:pPr>
        <w:rPr>
          <w:noProof/>
        </w:rPr>
      </w:pPr>
      <w:r w:rsidRPr="00D10048">
        <w:rPr>
          <w:b/>
          <w:noProof/>
        </w:rPr>
        <w:t>Substantive legal basis</w:t>
      </w:r>
    </w:p>
    <w:p w:rsidR="00ED216C" w:rsidRPr="00D10048" w:rsidRDefault="00ED216C" w:rsidP="00ED216C">
      <w:pPr>
        <w:rPr>
          <w:i/>
          <w:noProof/>
        </w:rPr>
      </w:pPr>
      <w:r w:rsidRPr="00D10048">
        <w:rPr>
          <w:i/>
          <w:noProof/>
        </w:rPr>
        <w:t>Principles</w:t>
      </w:r>
    </w:p>
    <w:p w:rsidR="00ED216C" w:rsidRDefault="00ED216C" w:rsidP="00ED216C">
      <w:pPr>
        <w:rPr>
          <w:noProof/>
        </w:rPr>
      </w:pPr>
      <w:r w:rsidRPr="00A806BA">
        <w:rPr>
          <w:noProof/>
        </w:rPr>
        <w:t xml:space="preserve">The substantive legal basis for a decision under Article 218(9) TFEU depends primarily on the objective and content of the envisaged </w:t>
      </w:r>
      <w:r>
        <w:rPr>
          <w:noProof/>
        </w:rPr>
        <w:t>decisions</w:t>
      </w:r>
      <w:r w:rsidRPr="00A806BA">
        <w:rPr>
          <w:noProof/>
        </w:rPr>
        <w:t xml:space="preserve"> in respect of which a position is</w:t>
      </w:r>
      <w:r>
        <w:rPr>
          <w:noProof/>
        </w:rPr>
        <w:t xml:space="preserve"> </w:t>
      </w:r>
      <w:r w:rsidRPr="00A806BA">
        <w:rPr>
          <w:noProof/>
        </w:rPr>
        <w:t xml:space="preserve">taken on the Union's behalf. If the envisaged </w:t>
      </w:r>
      <w:r>
        <w:rPr>
          <w:noProof/>
        </w:rPr>
        <w:t>decisions</w:t>
      </w:r>
      <w:r w:rsidRPr="00A806BA">
        <w:rPr>
          <w:noProof/>
        </w:rPr>
        <w:t xml:space="preserve"> </w:t>
      </w:r>
      <w:r>
        <w:rPr>
          <w:noProof/>
        </w:rPr>
        <w:t>pursue two aims or have</w:t>
      </w:r>
      <w:r w:rsidRPr="00A806BA">
        <w:rPr>
          <w:noProof/>
        </w:rPr>
        <w:t xml:space="preserve"> two components and if one of those aims or components is identifiable as the main one, whereas the other is merely incidental,</w:t>
      </w:r>
      <w:r>
        <w:rPr>
          <w:noProof/>
        </w:rPr>
        <w:t xml:space="preserve"> the decision under Article 218</w:t>
      </w:r>
      <w:r w:rsidRPr="00A806BA">
        <w:rPr>
          <w:noProof/>
        </w:rPr>
        <w:t>(9) TFEU must be founded on a single substantive legal basis, namely that required by the main or predominant aim or component.</w:t>
      </w:r>
    </w:p>
    <w:p w:rsidR="00ED216C" w:rsidRDefault="00ED216C" w:rsidP="00ED216C">
      <w:pPr>
        <w:rPr>
          <w:noProof/>
        </w:rPr>
      </w:pPr>
      <w:r w:rsidRPr="00A10F16">
        <w:rPr>
          <w:noProof/>
        </w:rPr>
        <w:t xml:space="preserve">With regard to envisaged </w:t>
      </w:r>
      <w:r>
        <w:rPr>
          <w:noProof/>
        </w:rPr>
        <w:t xml:space="preserve">decisions </w:t>
      </w:r>
      <w:r w:rsidRPr="00A10F16">
        <w:rPr>
          <w:noProof/>
        </w:rPr>
        <w:t>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ED216C" w:rsidRDefault="00ED216C" w:rsidP="00ED216C">
      <w:pPr>
        <w:rPr>
          <w:i/>
          <w:noProof/>
        </w:rPr>
      </w:pPr>
      <w:r w:rsidRPr="00966AA7">
        <w:rPr>
          <w:i/>
          <w:noProof/>
        </w:rPr>
        <w:t>Application to the present case</w:t>
      </w:r>
    </w:p>
    <w:p w:rsidR="00ED216C" w:rsidRDefault="00ED216C" w:rsidP="00ED216C">
      <w:pPr>
        <w:rPr>
          <w:noProof/>
        </w:rPr>
      </w:pPr>
      <w:r w:rsidRPr="00A10F16">
        <w:rPr>
          <w:noProof/>
        </w:rPr>
        <w:t xml:space="preserve">The envisaged </w:t>
      </w:r>
      <w:r>
        <w:rPr>
          <w:noProof/>
        </w:rPr>
        <w:t>decisions</w:t>
      </w:r>
      <w:r w:rsidRPr="00A806BA">
        <w:rPr>
          <w:noProof/>
        </w:rPr>
        <w:t xml:space="preserve"> </w:t>
      </w:r>
      <w:r>
        <w:rPr>
          <w:noProof/>
        </w:rPr>
        <w:t>pursue objectives and have</w:t>
      </w:r>
      <w:r w:rsidRPr="00A10F16">
        <w:rPr>
          <w:noProof/>
        </w:rPr>
        <w:t xml:space="preserve"> components in the area of </w:t>
      </w:r>
      <w:r>
        <w:rPr>
          <w:noProof/>
        </w:rPr>
        <w:t xml:space="preserve">energy and the common commercial policy. </w:t>
      </w:r>
      <w:r w:rsidRPr="00EE38C0">
        <w:rPr>
          <w:noProof/>
        </w:rPr>
        <w:t xml:space="preserve">These elements of the envisaged </w:t>
      </w:r>
      <w:r>
        <w:rPr>
          <w:noProof/>
        </w:rPr>
        <w:t>decisions</w:t>
      </w:r>
      <w:r w:rsidRPr="00A806BA">
        <w:rPr>
          <w:noProof/>
        </w:rPr>
        <w:t xml:space="preserve"> </w:t>
      </w:r>
      <w:r w:rsidRPr="00EE38C0">
        <w:rPr>
          <w:noProof/>
        </w:rPr>
        <w:t>are inseparably linked without one being incidental to the other.</w:t>
      </w:r>
    </w:p>
    <w:p w:rsidR="00ED216C" w:rsidRPr="00966AA7" w:rsidRDefault="00ED216C" w:rsidP="00ED216C">
      <w:pPr>
        <w:rPr>
          <w:noProof/>
        </w:rPr>
      </w:pPr>
      <w:r>
        <w:rPr>
          <w:noProof/>
        </w:rPr>
        <w:t xml:space="preserve">Therefore, the substantive legal basis of the proposed decision </w:t>
      </w:r>
      <w:r w:rsidRPr="00EE38C0">
        <w:rPr>
          <w:noProof/>
        </w:rPr>
        <w:t xml:space="preserve">comprises the following provisions: </w:t>
      </w:r>
      <w:r>
        <w:rPr>
          <w:noProof/>
        </w:rPr>
        <w:t>Articles 194</w:t>
      </w:r>
      <w:r w:rsidR="00750350">
        <w:rPr>
          <w:noProof/>
        </w:rPr>
        <w:t>(2)</w:t>
      </w:r>
      <w:r>
        <w:rPr>
          <w:noProof/>
        </w:rPr>
        <w:t xml:space="preserve"> and 207 TFEU.</w:t>
      </w:r>
    </w:p>
    <w:p w:rsidR="00ED216C" w:rsidRPr="00EE38C0" w:rsidRDefault="00ED216C" w:rsidP="00ED216C">
      <w:pPr>
        <w:rPr>
          <w:noProof/>
        </w:rPr>
      </w:pPr>
      <w:r w:rsidRPr="00EE38C0">
        <w:rPr>
          <w:b/>
          <w:noProof/>
        </w:rPr>
        <w:t>Conclusion</w:t>
      </w:r>
      <w:r w:rsidRPr="00EE38C0">
        <w:rPr>
          <w:noProof/>
        </w:rPr>
        <w:t xml:space="preserve"> </w:t>
      </w:r>
    </w:p>
    <w:p w:rsidR="00ED216C" w:rsidRDefault="00ED216C" w:rsidP="00ED216C">
      <w:pPr>
        <w:rPr>
          <w:noProof/>
        </w:rPr>
      </w:pPr>
      <w:r>
        <w:rPr>
          <w:noProof/>
        </w:rPr>
        <w:t>The legal basis of the proposed Council decision should be Articles 194</w:t>
      </w:r>
      <w:r w:rsidR="00750350">
        <w:rPr>
          <w:noProof/>
        </w:rPr>
        <w:t>(2)</w:t>
      </w:r>
      <w:r>
        <w:rPr>
          <w:noProof/>
        </w:rPr>
        <w:t xml:space="preserve"> and 207 TFEU, in conjunction with Article 218(9) TFEU.</w:t>
      </w:r>
    </w:p>
    <w:p w:rsidR="00ED216C" w:rsidRPr="00EE38C0" w:rsidRDefault="00ED216C" w:rsidP="00ED216C">
      <w:pPr>
        <w:rPr>
          <w:b/>
          <w:noProof/>
        </w:rPr>
      </w:pPr>
      <w:r w:rsidRPr="00EE38C0">
        <w:rPr>
          <w:b/>
          <w:noProof/>
        </w:rPr>
        <w:t>Publication of the envisaged act</w:t>
      </w:r>
      <w:r>
        <w:rPr>
          <w:b/>
          <w:noProof/>
        </w:rPr>
        <w:t>s</w:t>
      </w:r>
    </w:p>
    <w:p w:rsidR="00ED216C" w:rsidRDefault="00ED216C" w:rsidP="00ED216C">
      <w:pPr>
        <w:rPr>
          <w:noProof/>
        </w:rPr>
      </w:pPr>
      <w:r>
        <w:rPr>
          <w:noProof/>
        </w:rPr>
        <w:t xml:space="preserve">As the decisions of the Energy Charter Conference will amend the </w:t>
      </w:r>
      <w:r w:rsidRPr="00580A10">
        <w:rPr>
          <w:noProof/>
        </w:rPr>
        <w:t xml:space="preserve">Annexes to the </w:t>
      </w:r>
      <w:r>
        <w:rPr>
          <w:noProof/>
        </w:rPr>
        <w:t>ECT</w:t>
      </w:r>
      <w:r w:rsidRPr="00EE38C0">
        <w:rPr>
          <w:noProof/>
        </w:rPr>
        <w:t xml:space="preserve">, it is appropriate to publish </w:t>
      </w:r>
      <w:r>
        <w:rPr>
          <w:noProof/>
        </w:rPr>
        <w:t>them</w:t>
      </w:r>
      <w:r w:rsidRPr="00EE38C0">
        <w:rPr>
          <w:noProof/>
        </w:rPr>
        <w:t xml:space="preserve"> in the </w:t>
      </w:r>
      <w:r w:rsidRPr="009C2E07">
        <w:rPr>
          <w:i/>
          <w:noProof/>
        </w:rPr>
        <w:t>Official Journal of the European Union</w:t>
      </w:r>
      <w:r w:rsidRPr="00EE38C0">
        <w:rPr>
          <w:noProof/>
        </w:rPr>
        <w:t xml:space="preserve"> after </w:t>
      </w:r>
      <w:r>
        <w:rPr>
          <w:noProof/>
        </w:rPr>
        <w:t>their</w:t>
      </w:r>
      <w:r w:rsidRPr="00EE38C0">
        <w:rPr>
          <w:noProof/>
        </w:rPr>
        <w:t xml:space="preserve"> adoption.</w:t>
      </w:r>
    </w:p>
    <w:p w:rsidR="00ED216C" w:rsidRDefault="00ED216C">
      <w:pPr>
        <w:spacing w:before="0" w:after="200" w:line="276" w:lineRule="auto"/>
        <w:jc w:val="left"/>
        <w:rPr>
          <w:noProof/>
        </w:rPr>
      </w:pPr>
      <w:r>
        <w:rPr>
          <w:noProof/>
        </w:rPr>
        <w:br w:type="page"/>
      </w:r>
    </w:p>
    <w:p w:rsidR="00E01AF6" w:rsidRDefault="00917EDE">
      <w:pPr>
        <w:pStyle w:val="Rfrenceinterinstitutionnelle"/>
        <w:rPr>
          <w:noProof/>
        </w:rPr>
      </w:pPr>
      <w:r>
        <w:rPr>
          <w:noProof/>
        </w:rPr>
        <w:t>2024/0057 (NLE)</w:t>
      </w:r>
    </w:p>
    <w:p w:rsidR="00ED216C" w:rsidRPr="00FD40BA" w:rsidRDefault="00511EEF" w:rsidP="00511EEF">
      <w:pPr>
        <w:pStyle w:val="Statut"/>
        <w:rPr>
          <w:noProof/>
        </w:rPr>
      </w:pPr>
      <w:r w:rsidRPr="00511EEF">
        <w:rPr>
          <w:noProof/>
        </w:rPr>
        <w:t>Proposal for a</w:t>
      </w:r>
    </w:p>
    <w:p w:rsidR="00ED216C" w:rsidRPr="00FD40BA" w:rsidRDefault="00511EEF" w:rsidP="00511EEF">
      <w:pPr>
        <w:pStyle w:val="Typedudocument"/>
        <w:rPr>
          <w:noProof/>
        </w:rPr>
      </w:pPr>
      <w:r w:rsidRPr="00511EEF">
        <w:rPr>
          <w:noProof/>
        </w:rPr>
        <w:t>COUNCIL DECISION</w:t>
      </w:r>
    </w:p>
    <w:p w:rsidR="00ED216C" w:rsidRPr="00FD40BA" w:rsidRDefault="00511EEF" w:rsidP="00511EEF">
      <w:pPr>
        <w:pStyle w:val="Titreobjet"/>
        <w:rPr>
          <w:noProof/>
        </w:rPr>
      </w:pPr>
      <w:r w:rsidRPr="00511EEF">
        <w:rPr>
          <w:noProof/>
        </w:rPr>
        <w:t>on  the  position  to  be  taken  on  behalf  of the European Union in the Energy Charter Conference</w:t>
      </w:r>
    </w:p>
    <w:p w:rsidR="00ED216C" w:rsidRPr="00FD40BA" w:rsidRDefault="00ED216C" w:rsidP="00197315">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ED216C" w:rsidRPr="00FD40BA" w:rsidRDefault="00ED216C" w:rsidP="00197315">
      <w:pPr>
        <w:rPr>
          <w:noProof/>
        </w:rPr>
      </w:pPr>
      <w:r w:rsidRPr="00FD40BA">
        <w:rPr>
          <w:noProof/>
        </w:rPr>
        <w:t xml:space="preserve">Having regard to the Treaty on the Functioning of the European Union, and in particular </w:t>
      </w:r>
      <w:r w:rsidRPr="31F6D16C">
        <w:rPr>
          <w:noProof/>
          <w:color w:val="000000" w:themeColor="text1"/>
        </w:rPr>
        <w:t>Article</w:t>
      </w:r>
      <w:r>
        <w:rPr>
          <w:noProof/>
          <w:color w:val="000000" w:themeColor="text1"/>
        </w:rPr>
        <w:t>s</w:t>
      </w:r>
      <w:r w:rsidRPr="31F6D16C">
        <w:rPr>
          <w:noProof/>
          <w:color w:val="000000" w:themeColor="text1"/>
        </w:rPr>
        <w:t xml:space="preserve"> 194</w:t>
      </w:r>
      <w:r w:rsidR="00750350">
        <w:rPr>
          <w:noProof/>
          <w:color w:val="000000" w:themeColor="text1"/>
        </w:rPr>
        <w:t>(2)</w:t>
      </w:r>
      <w:r>
        <w:rPr>
          <w:noProof/>
        </w:rPr>
        <w:t xml:space="preserve"> and 207</w:t>
      </w:r>
      <w:r w:rsidRPr="31F6D16C">
        <w:rPr>
          <w:noProof/>
        </w:rPr>
        <w:t xml:space="preserve">, </w:t>
      </w:r>
      <w:r w:rsidRPr="31F6D16C">
        <w:rPr>
          <w:noProof/>
          <w:color w:val="000000" w:themeColor="text1"/>
        </w:rPr>
        <w:t xml:space="preserve">in conjunction with Article 218(9) </w:t>
      </w:r>
      <w:r w:rsidRPr="00FD40BA">
        <w:rPr>
          <w:noProof/>
        </w:rPr>
        <w:t>thereof,</w:t>
      </w:r>
    </w:p>
    <w:p w:rsidR="00ED216C" w:rsidRPr="00FD40BA" w:rsidRDefault="00ED216C" w:rsidP="00197315">
      <w:pPr>
        <w:rPr>
          <w:noProof/>
        </w:rPr>
      </w:pPr>
      <w:r w:rsidRPr="00FD40BA">
        <w:rPr>
          <w:noProof/>
        </w:rPr>
        <w:t>Having regard to the proposal from the European Commission,</w:t>
      </w:r>
    </w:p>
    <w:p w:rsidR="00ED216C" w:rsidRPr="00FD40BA" w:rsidRDefault="00ED216C" w:rsidP="00197315">
      <w:pPr>
        <w:rPr>
          <w:noProof/>
        </w:rPr>
      </w:pPr>
      <w:r w:rsidRPr="00FD40BA">
        <w:rPr>
          <w:noProof/>
        </w:rPr>
        <w:t>Whereas:</w:t>
      </w:r>
    </w:p>
    <w:p w:rsidR="00ED216C" w:rsidRPr="00DB0D52" w:rsidRDefault="00537E4B" w:rsidP="00537E4B">
      <w:pPr>
        <w:pStyle w:val="ManualConsidrant"/>
        <w:rPr>
          <w:rFonts w:asciiTheme="minorHAnsi" w:eastAsiaTheme="minorEastAsia" w:hAnsiTheme="minorHAnsi" w:cstheme="minorBidi"/>
          <w:noProof/>
          <w:szCs w:val="24"/>
        </w:rPr>
      </w:pPr>
      <w:r w:rsidRPr="00537E4B">
        <w:rPr>
          <w:noProof/>
        </w:rPr>
        <w:t>(1)</w:t>
      </w:r>
      <w:r w:rsidRPr="00537E4B">
        <w:rPr>
          <w:noProof/>
        </w:rPr>
        <w:tab/>
      </w:r>
      <w:r w:rsidR="00ED216C" w:rsidRPr="31F6D16C">
        <w:rPr>
          <w:noProof/>
        </w:rPr>
        <w:t>The Energy Charter Treaty (‘the Agreement’) was concluded by the Union by Council and Commission Decision 98/181/EC, ECSC, Euratom of 23 September 1997 on the conclusion, by the European Communities, of the Energy Charter Treaty and the Energy Charter Protocol on energy efficiency and related environmental aspects (OJ L 69, 9.3.1998, pp. 1-116) and entered into force on 16 April 1998.</w:t>
      </w:r>
    </w:p>
    <w:p w:rsidR="00475B78" w:rsidRDefault="00537E4B" w:rsidP="00537E4B">
      <w:pPr>
        <w:pStyle w:val="ManualConsidrant"/>
        <w:rPr>
          <w:noProof/>
        </w:rPr>
      </w:pPr>
      <w:r w:rsidRPr="00537E4B">
        <w:rPr>
          <w:noProof/>
        </w:rPr>
        <w:t>(2)</w:t>
      </w:r>
      <w:r w:rsidRPr="00537E4B">
        <w:rPr>
          <w:noProof/>
        </w:rPr>
        <w:tab/>
      </w:r>
      <w:r w:rsidR="00261221" w:rsidRPr="009C2E07">
        <w:rPr>
          <w:noProof/>
        </w:rPr>
        <w:t xml:space="preserve">In the absence of any substantial update of the </w:t>
      </w:r>
      <w:r w:rsidR="00261221">
        <w:rPr>
          <w:noProof/>
        </w:rPr>
        <w:t>Agreement</w:t>
      </w:r>
      <w:r w:rsidR="00261221" w:rsidRPr="009C2E07">
        <w:rPr>
          <w:noProof/>
        </w:rPr>
        <w:t xml:space="preserve"> since the 1990s, the </w:t>
      </w:r>
      <w:r w:rsidR="00261221">
        <w:rPr>
          <w:noProof/>
        </w:rPr>
        <w:t>Agreement</w:t>
      </w:r>
      <w:r w:rsidR="00261221" w:rsidRPr="009C2E07">
        <w:rPr>
          <w:noProof/>
        </w:rPr>
        <w:t xml:space="preserve"> became increasingly outdated</w:t>
      </w:r>
      <w:r w:rsidR="00475B78">
        <w:rPr>
          <w:noProof/>
        </w:rPr>
        <w:t>.</w:t>
      </w:r>
    </w:p>
    <w:p w:rsidR="00ED216C" w:rsidRPr="009C2E07" w:rsidRDefault="00261221" w:rsidP="00537E4B">
      <w:pPr>
        <w:pStyle w:val="ManualConsidrant"/>
        <w:rPr>
          <w:noProof/>
        </w:rPr>
      </w:pPr>
      <w:r>
        <w:rPr>
          <w:noProof/>
        </w:rPr>
        <w:t xml:space="preserve">(3) </w:t>
      </w:r>
      <w:r>
        <w:rPr>
          <w:noProof/>
        </w:rPr>
        <w:tab/>
      </w:r>
      <w:r w:rsidR="00ED216C" w:rsidRPr="31F6D16C">
        <w:rPr>
          <w:noProof/>
        </w:rPr>
        <w:t>Pursuant to Article 34 of the Agreement, the Energy Charter Conference adopts texts of amendments to the Agreement and approves modifications of</w:t>
      </w:r>
      <w:r w:rsidR="00ED216C">
        <w:rPr>
          <w:noProof/>
        </w:rPr>
        <w:t>,</w:t>
      </w:r>
      <w:r w:rsidR="00ED216C" w:rsidRPr="31F6D16C">
        <w:rPr>
          <w:noProof/>
        </w:rPr>
        <w:t xml:space="preserve"> and technical chang</w:t>
      </w:r>
      <w:r w:rsidR="00ED216C">
        <w:rPr>
          <w:noProof/>
        </w:rPr>
        <w:t>e</w:t>
      </w:r>
      <w:r w:rsidR="00ED216C" w:rsidRPr="31F6D16C">
        <w:rPr>
          <w:noProof/>
        </w:rPr>
        <w:t>s to</w:t>
      </w:r>
      <w:r w:rsidR="00ED216C">
        <w:rPr>
          <w:noProof/>
        </w:rPr>
        <w:t>,</w:t>
      </w:r>
      <w:r w:rsidR="00ED216C" w:rsidRPr="31F6D16C">
        <w:rPr>
          <w:noProof/>
        </w:rPr>
        <w:t xml:space="preserve"> the Annexes to the Agreement.</w:t>
      </w:r>
    </w:p>
    <w:p w:rsidR="00ED216C" w:rsidRPr="009C2E07" w:rsidRDefault="00B66DEB" w:rsidP="00537E4B">
      <w:pPr>
        <w:pStyle w:val="ManualConsidrant"/>
        <w:rPr>
          <w:noProof/>
        </w:rPr>
      </w:pPr>
      <w:r>
        <w:rPr>
          <w:noProof/>
        </w:rPr>
        <w:t xml:space="preserve">(4) </w:t>
      </w:r>
      <w:r>
        <w:rPr>
          <w:noProof/>
        </w:rPr>
        <w:tab/>
        <w:t>T</w:t>
      </w:r>
      <w:r w:rsidR="00ED216C" w:rsidRPr="31F6D16C">
        <w:rPr>
          <w:noProof/>
        </w:rPr>
        <w:t>he Energy Charter Conference</w:t>
      </w:r>
      <w:r w:rsidR="00BB3D01">
        <w:rPr>
          <w:noProof/>
        </w:rPr>
        <w:t xml:space="preserve"> </w:t>
      </w:r>
      <w:r w:rsidR="00ED216C" w:rsidRPr="009C2E07">
        <w:rPr>
          <w:noProof/>
        </w:rPr>
        <w:t>is to adopt the proposed amendments to the Energy Charter Treaty</w:t>
      </w:r>
      <w:r w:rsidR="00750350">
        <w:rPr>
          <w:noProof/>
        </w:rPr>
        <w:t xml:space="preserve"> </w:t>
      </w:r>
      <w:r w:rsidR="00ED216C" w:rsidRPr="009C2E07">
        <w:rPr>
          <w:noProof/>
        </w:rPr>
        <w:t xml:space="preserve">and to approve (i) the proposed modifications and changes to the Annexes to the </w:t>
      </w:r>
      <w:r w:rsidR="00ED216C" w:rsidRPr="31F6D16C">
        <w:rPr>
          <w:noProof/>
        </w:rPr>
        <w:t xml:space="preserve">Energy Charter Treaty, (ii) the proposed changes to Understandings, Declarations and Decisions, </w:t>
      </w:r>
      <w:r w:rsidR="00ED216C" w:rsidRPr="009C2E07">
        <w:rPr>
          <w:noProof/>
        </w:rPr>
        <w:t xml:space="preserve">and (iii) the decision regarding the entry into force and provisional application of amendments to the </w:t>
      </w:r>
      <w:r w:rsidR="00ED216C" w:rsidRPr="31F6D16C">
        <w:rPr>
          <w:noProof/>
        </w:rPr>
        <w:t xml:space="preserve">Energy Charter Treaty </w:t>
      </w:r>
      <w:r w:rsidR="00ED216C" w:rsidRPr="009C2E07">
        <w:rPr>
          <w:noProof/>
        </w:rPr>
        <w:t>and changes/modifications to its Annexes.</w:t>
      </w:r>
      <w:r w:rsidR="00261221">
        <w:rPr>
          <w:noProof/>
        </w:rPr>
        <w:t xml:space="preserve"> It is expected that the Conference will retable the proposed amendments for adoption in the course of 2024</w:t>
      </w:r>
      <w:r w:rsidR="00261221" w:rsidRPr="003134A2">
        <w:rPr>
          <w:noProof/>
        </w:rPr>
        <w:t>, either in a meeting or by a written procedure, as the case may be.</w:t>
      </w:r>
      <w:r w:rsidR="00261221">
        <w:rPr>
          <w:noProof/>
        </w:rPr>
        <w:t xml:space="preserve"> </w:t>
      </w:r>
    </w:p>
    <w:p w:rsidR="00ED216C" w:rsidRDefault="00537E4B" w:rsidP="002F3EC1">
      <w:pPr>
        <w:pStyle w:val="ManualConsidrant"/>
        <w:rPr>
          <w:noProof/>
        </w:rPr>
      </w:pPr>
      <w:r w:rsidRPr="00537E4B">
        <w:rPr>
          <w:noProof/>
        </w:rPr>
        <w:t>(</w:t>
      </w:r>
      <w:r w:rsidR="00B66DEB">
        <w:rPr>
          <w:noProof/>
        </w:rPr>
        <w:t>5</w:t>
      </w:r>
      <w:r w:rsidRPr="00537E4B">
        <w:rPr>
          <w:noProof/>
        </w:rPr>
        <w:t>)</w:t>
      </w:r>
      <w:r w:rsidRPr="00537E4B">
        <w:rPr>
          <w:noProof/>
        </w:rPr>
        <w:tab/>
      </w:r>
      <w:bookmarkStart w:id="5" w:name="_Hlk158297061"/>
      <w:r w:rsidR="002F3EC1">
        <w:rPr>
          <w:noProof/>
        </w:rPr>
        <w:t>I</w:t>
      </w:r>
      <w:r w:rsidR="00261221">
        <w:rPr>
          <w:noProof/>
        </w:rPr>
        <w:t xml:space="preserve">t is appropriate </w:t>
      </w:r>
      <w:r w:rsidR="000D047D">
        <w:rPr>
          <w:noProof/>
        </w:rPr>
        <w:t xml:space="preserve">to establish the position to be taken by </w:t>
      </w:r>
      <w:r w:rsidR="00A15408">
        <w:rPr>
          <w:noProof/>
        </w:rPr>
        <w:t xml:space="preserve">the </w:t>
      </w:r>
      <w:r w:rsidR="00261221">
        <w:rPr>
          <w:noProof/>
        </w:rPr>
        <w:t>Member States who are Contracting Parties to the Energy Charter Treaty. This is without prejudice to the division of competences between the Union an</w:t>
      </w:r>
      <w:r w:rsidR="009B7350">
        <w:rPr>
          <w:noProof/>
        </w:rPr>
        <w:t xml:space="preserve">d the </w:t>
      </w:r>
      <w:r w:rsidR="00261221">
        <w:rPr>
          <w:noProof/>
        </w:rPr>
        <w:t>Member States.</w:t>
      </w:r>
    </w:p>
    <w:p w:rsidR="006C41D3" w:rsidRDefault="002F3EC1" w:rsidP="00475B78">
      <w:pPr>
        <w:pStyle w:val="ManualConsidrant"/>
        <w:rPr>
          <w:noProof/>
        </w:rPr>
      </w:pPr>
      <w:r>
        <w:rPr>
          <w:noProof/>
        </w:rPr>
        <w:t>(</w:t>
      </w:r>
      <w:bookmarkStart w:id="6" w:name="_Hlk158975638"/>
      <w:r w:rsidR="006841FB">
        <w:rPr>
          <w:noProof/>
        </w:rPr>
        <w:t>6</w:t>
      </w:r>
      <w:r>
        <w:rPr>
          <w:noProof/>
        </w:rPr>
        <w:t>)</w:t>
      </w:r>
      <w:r>
        <w:rPr>
          <w:noProof/>
        </w:rPr>
        <w:tab/>
        <w:t>In parallel, the European Commission has tabled proposals for Council Decisions on the withdrawal of the EU and of Euratom from the Agreement</w:t>
      </w:r>
      <w:r w:rsidR="000C3ABA">
        <w:rPr>
          <w:noProof/>
        </w:rPr>
        <w:t xml:space="preserve"> that </w:t>
      </w:r>
      <w:r w:rsidR="00020B68">
        <w:rPr>
          <w:noProof/>
        </w:rPr>
        <w:t>are</w:t>
      </w:r>
      <w:r w:rsidR="000C3ABA">
        <w:rPr>
          <w:noProof/>
        </w:rPr>
        <w:t xml:space="preserve"> to be adopted jointly with this proposal</w:t>
      </w:r>
      <w:r w:rsidR="00AF4141">
        <w:rPr>
          <w:noProof/>
        </w:rPr>
        <w:t>.</w:t>
      </w:r>
    </w:p>
    <w:p w:rsidR="00020B68" w:rsidRDefault="006C41D3" w:rsidP="006C41D3">
      <w:pPr>
        <w:pStyle w:val="ManualConsidrant"/>
        <w:rPr>
          <w:noProof/>
        </w:rPr>
      </w:pPr>
      <w:r>
        <w:rPr>
          <w:noProof/>
        </w:rPr>
        <w:t>(</w:t>
      </w:r>
      <w:r w:rsidR="006841FB">
        <w:rPr>
          <w:noProof/>
        </w:rPr>
        <w:t>7</w:t>
      </w:r>
      <w:r>
        <w:rPr>
          <w:noProof/>
        </w:rPr>
        <w:t>)</w:t>
      </w:r>
      <w:r>
        <w:rPr>
          <w:noProof/>
        </w:rPr>
        <w:tab/>
      </w:r>
      <w:r w:rsidR="00020B68">
        <w:rPr>
          <w:noProof/>
        </w:rPr>
        <w:t xml:space="preserve">As the areas covered by the Energy Charter Treaty fall </w:t>
      </w:r>
      <w:r w:rsidR="009B7350">
        <w:rPr>
          <w:noProof/>
        </w:rPr>
        <w:t xml:space="preserve">largely </w:t>
      </w:r>
      <w:r w:rsidR="00020B68">
        <w:rPr>
          <w:noProof/>
        </w:rPr>
        <w:t>under the exclusive Union competence, the Member States cannot remain Contracting Parties to the Energy Charter Treaty once the Union has withdrawn unless they are author</w:t>
      </w:r>
      <w:r w:rsidR="009B7350">
        <w:rPr>
          <w:noProof/>
        </w:rPr>
        <w:t>ised</w:t>
      </w:r>
      <w:r w:rsidR="00020B68">
        <w:rPr>
          <w:noProof/>
        </w:rPr>
        <w:t xml:space="preserve"> to do so by the Union. Hence, once the withd</w:t>
      </w:r>
      <w:r w:rsidR="00475B78">
        <w:rPr>
          <w:noProof/>
        </w:rPr>
        <w:t>rawal</w:t>
      </w:r>
      <w:r w:rsidR="00020B68">
        <w:rPr>
          <w:noProof/>
        </w:rPr>
        <w:t xml:space="preserve"> of the Union from the Energy Charter Treaty take</w:t>
      </w:r>
      <w:r w:rsidR="00475B78">
        <w:rPr>
          <w:noProof/>
        </w:rPr>
        <w:t>s</w:t>
      </w:r>
      <w:r w:rsidR="00020B68">
        <w:rPr>
          <w:noProof/>
        </w:rPr>
        <w:t xml:space="preserve"> effect and absent an aut</w:t>
      </w:r>
      <w:r w:rsidR="009B7350">
        <w:rPr>
          <w:noProof/>
        </w:rPr>
        <w:t>h</w:t>
      </w:r>
      <w:r w:rsidR="00020B68">
        <w:rPr>
          <w:noProof/>
        </w:rPr>
        <w:t>orisation by the Union to remain Contracting Parties, the Member States wil</w:t>
      </w:r>
      <w:r w:rsidR="00866ACE">
        <w:rPr>
          <w:noProof/>
        </w:rPr>
        <w:t>l</w:t>
      </w:r>
      <w:r w:rsidR="00020B68">
        <w:rPr>
          <w:noProof/>
        </w:rPr>
        <w:t xml:space="preserve"> have to withd</w:t>
      </w:r>
      <w:r w:rsidR="00475B78">
        <w:rPr>
          <w:noProof/>
        </w:rPr>
        <w:t>raw</w:t>
      </w:r>
      <w:r w:rsidR="00020B68">
        <w:rPr>
          <w:noProof/>
        </w:rPr>
        <w:t xml:space="preserve"> from the Energy Charter </w:t>
      </w:r>
      <w:r w:rsidR="00475B78">
        <w:rPr>
          <w:noProof/>
        </w:rPr>
        <w:t>T</w:t>
      </w:r>
      <w:r w:rsidR="00020B68">
        <w:rPr>
          <w:noProof/>
        </w:rPr>
        <w:t>reaty within a reasonable period of time.</w:t>
      </w:r>
    </w:p>
    <w:bookmarkEnd w:id="5"/>
    <w:bookmarkEnd w:id="6"/>
    <w:p w:rsidR="00ED216C" w:rsidRPr="00FD40BA" w:rsidRDefault="00ED216C" w:rsidP="00197315">
      <w:pPr>
        <w:pStyle w:val="Formuledadoption"/>
        <w:rPr>
          <w:noProof/>
        </w:rPr>
      </w:pPr>
      <w:r w:rsidRPr="00FD40BA">
        <w:rPr>
          <w:noProof/>
        </w:rPr>
        <w:t xml:space="preserve">HAS ADOPTED THIS DECISION: </w:t>
      </w:r>
    </w:p>
    <w:p w:rsidR="00ED216C" w:rsidRPr="00FD40BA" w:rsidRDefault="00ED216C" w:rsidP="00197315">
      <w:pPr>
        <w:pStyle w:val="Titrearticle"/>
        <w:rPr>
          <w:noProof/>
        </w:rPr>
      </w:pPr>
      <w:r w:rsidRPr="00FD40BA">
        <w:rPr>
          <w:noProof/>
        </w:rPr>
        <w:t>Article 1</w:t>
      </w:r>
    </w:p>
    <w:p w:rsidR="00501385" w:rsidRPr="00160F18" w:rsidRDefault="000D047D" w:rsidP="00160F18">
      <w:pPr>
        <w:rPr>
          <w:noProof/>
        </w:rPr>
      </w:pPr>
      <w:r>
        <w:rPr>
          <w:noProof/>
        </w:rPr>
        <w:t xml:space="preserve">The position to be taken by the </w:t>
      </w:r>
      <w:r w:rsidR="00D7223C">
        <w:rPr>
          <w:noProof/>
        </w:rPr>
        <w:t>Member States that are Contracting Parties to the Energy Charter Treaty</w:t>
      </w:r>
      <w:r w:rsidR="002D3261">
        <w:rPr>
          <w:noProof/>
        </w:rPr>
        <w:t xml:space="preserve"> </w:t>
      </w:r>
      <w:r w:rsidR="00A0462E">
        <w:rPr>
          <w:noProof/>
        </w:rPr>
        <w:t xml:space="preserve">at the </w:t>
      </w:r>
      <w:r w:rsidR="00ED216C" w:rsidRPr="31F6D16C">
        <w:rPr>
          <w:noProof/>
        </w:rPr>
        <w:t>Energy Charter Conference</w:t>
      </w:r>
      <w:r>
        <w:rPr>
          <w:noProof/>
        </w:rPr>
        <w:t xml:space="preserve"> shall be </w:t>
      </w:r>
      <w:r w:rsidR="00ED216C" w:rsidRPr="31F6D16C">
        <w:rPr>
          <w:noProof/>
        </w:rPr>
        <w:t xml:space="preserve">the following: </w:t>
      </w:r>
    </w:p>
    <w:p w:rsidR="00ED216C" w:rsidRDefault="00537E4B" w:rsidP="00537E4B">
      <w:pPr>
        <w:pStyle w:val="Point1"/>
        <w:rPr>
          <w:rFonts w:asciiTheme="minorHAnsi" w:eastAsiaTheme="minorEastAsia" w:hAnsiTheme="minorHAnsi" w:cstheme="minorBidi"/>
          <w:noProof/>
          <w:szCs w:val="24"/>
        </w:rPr>
      </w:pPr>
      <w:r w:rsidRPr="00537E4B">
        <w:rPr>
          <w:noProof/>
        </w:rPr>
        <w:t>(a)</w:t>
      </w:r>
      <w:r w:rsidRPr="00537E4B">
        <w:rPr>
          <w:noProof/>
        </w:rPr>
        <w:tab/>
      </w:r>
      <w:r w:rsidR="00866ACE">
        <w:rPr>
          <w:noProof/>
        </w:rPr>
        <w:t xml:space="preserve">not </w:t>
      </w:r>
      <w:r w:rsidR="00A0462E">
        <w:rPr>
          <w:noProof/>
        </w:rPr>
        <w:t>to prevent</w:t>
      </w:r>
      <w:r w:rsidR="00866ACE">
        <w:rPr>
          <w:noProof/>
        </w:rPr>
        <w:t xml:space="preserve"> </w:t>
      </w:r>
      <w:r w:rsidR="00750350">
        <w:rPr>
          <w:noProof/>
        </w:rPr>
        <w:t xml:space="preserve">the adoption by the Conference of the proposed </w:t>
      </w:r>
      <w:r w:rsidR="00ED216C" w:rsidRPr="31F6D16C">
        <w:rPr>
          <w:noProof/>
        </w:rPr>
        <w:t>amendments to the Energy Charter Treaty;</w:t>
      </w:r>
    </w:p>
    <w:p w:rsidR="00ED216C" w:rsidRDefault="00537E4B" w:rsidP="00537E4B">
      <w:pPr>
        <w:pStyle w:val="Point1"/>
        <w:rPr>
          <w:rFonts w:asciiTheme="minorHAnsi" w:eastAsiaTheme="minorEastAsia" w:hAnsiTheme="minorHAnsi" w:cstheme="minorBidi"/>
          <w:noProof/>
          <w:szCs w:val="24"/>
        </w:rPr>
      </w:pPr>
      <w:r w:rsidRPr="00537E4B">
        <w:rPr>
          <w:noProof/>
        </w:rPr>
        <w:t>(b)</w:t>
      </w:r>
      <w:r w:rsidRPr="00537E4B">
        <w:rPr>
          <w:noProof/>
        </w:rPr>
        <w:tab/>
      </w:r>
      <w:r w:rsidR="00866ACE">
        <w:rPr>
          <w:noProof/>
        </w:rPr>
        <w:t>not</w:t>
      </w:r>
      <w:r w:rsidR="00A0462E">
        <w:rPr>
          <w:noProof/>
        </w:rPr>
        <w:t xml:space="preserve"> to prevent</w:t>
      </w:r>
      <w:r w:rsidR="00866ACE">
        <w:rPr>
          <w:noProof/>
        </w:rPr>
        <w:t xml:space="preserve"> the approval of </w:t>
      </w:r>
      <w:r w:rsidR="00ED216C" w:rsidRPr="31F6D16C">
        <w:rPr>
          <w:noProof/>
        </w:rPr>
        <w:t>the proposed modifications and changes to the Annexes to the Energy Charter Treaty;</w:t>
      </w:r>
    </w:p>
    <w:p w:rsidR="00ED216C" w:rsidRDefault="00537E4B" w:rsidP="00537E4B">
      <w:pPr>
        <w:pStyle w:val="Point1"/>
        <w:rPr>
          <w:rFonts w:asciiTheme="minorHAnsi" w:eastAsiaTheme="minorEastAsia" w:hAnsiTheme="minorHAnsi" w:cstheme="minorBidi"/>
          <w:noProof/>
          <w:szCs w:val="24"/>
        </w:rPr>
      </w:pPr>
      <w:r w:rsidRPr="00537E4B">
        <w:rPr>
          <w:noProof/>
        </w:rPr>
        <w:t>(c)</w:t>
      </w:r>
      <w:r w:rsidRPr="00537E4B">
        <w:rPr>
          <w:noProof/>
        </w:rPr>
        <w:tab/>
      </w:r>
      <w:r w:rsidR="00866ACE">
        <w:rPr>
          <w:noProof/>
        </w:rPr>
        <w:t xml:space="preserve">not </w:t>
      </w:r>
      <w:r w:rsidR="00A0462E">
        <w:rPr>
          <w:noProof/>
        </w:rPr>
        <w:t xml:space="preserve">to prevent the </w:t>
      </w:r>
      <w:r w:rsidR="00866ACE">
        <w:rPr>
          <w:noProof/>
        </w:rPr>
        <w:t xml:space="preserve">approval of </w:t>
      </w:r>
      <w:r w:rsidR="00ED216C" w:rsidRPr="31F6D16C">
        <w:rPr>
          <w:noProof/>
        </w:rPr>
        <w:t>the proposed changes to Understandings, Declarations and Decisions; and</w:t>
      </w:r>
    </w:p>
    <w:p w:rsidR="00ED216C" w:rsidRDefault="00537E4B" w:rsidP="00537E4B">
      <w:pPr>
        <w:pStyle w:val="Point1"/>
        <w:rPr>
          <w:rFonts w:asciiTheme="minorHAnsi" w:eastAsiaTheme="minorEastAsia" w:hAnsiTheme="minorHAnsi" w:cstheme="minorBidi"/>
          <w:noProof/>
          <w:szCs w:val="24"/>
        </w:rPr>
      </w:pPr>
      <w:r w:rsidRPr="00537E4B">
        <w:rPr>
          <w:noProof/>
        </w:rPr>
        <w:t>(d)</w:t>
      </w:r>
      <w:r w:rsidRPr="00537E4B">
        <w:rPr>
          <w:noProof/>
        </w:rPr>
        <w:tab/>
      </w:r>
      <w:r w:rsidR="00866ACE">
        <w:rPr>
          <w:noProof/>
        </w:rPr>
        <w:t xml:space="preserve">not </w:t>
      </w:r>
      <w:r w:rsidR="00A0462E">
        <w:rPr>
          <w:noProof/>
        </w:rPr>
        <w:t xml:space="preserve">to prevent </w:t>
      </w:r>
      <w:r w:rsidR="00866ACE">
        <w:rPr>
          <w:noProof/>
        </w:rPr>
        <w:t xml:space="preserve">the approval of </w:t>
      </w:r>
      <w:r w:rsidR="00ED216C" w:rsidRPr="31F6D16C">
        <w:rPr>
          <w:noProof/>
        </w:rPr>
        <w:t>the decision regarding the entry into force and provisional application of amendments to the Energy Charter Treaty and changes/modifications to its Annexes.</w:t>
      </w:r>
    </w:p>
    <w:p w:rsidR="00ED216C" w:rsidRPr="00501385" w:rsidRDefault="00ED216C" w:rsidP="00EE6B75">
      <w:pPr>
        <w:pStyle w:val="Titrearticle"/>
        <w:rPr>
          <w:noProof/>
        </w:rPr>
      </w:pPr>
      <w:r w:rsidRPr="00501385">
        <w:rPr>
          <w:noProof/>
        </w:rPr>
        <w:t>Article</w:t>
      </w:r>
      <w:r w:rsidRPr="00160F18">
        <w:rPr>
          <w:noProof/>
        </w:rPr>
        <w:t xml:space="preserve"> 2</w:t>
      </w:r>
    </w:p>
    <w:p w:rsidR="00ED216C" w:rsidRPr="00ED216C" w:rsidRDefault="00ED216C" w:rsidP="00197315">
      <w:pPr>
        <w:keepNext/>
        <w:keepLines/>
        <w:rPr>
          <w:noProof/>
        </w:rPr>
      </w:pPr>
      <w:r w:rsidRPr="00ED216C">
        <w:rPr>
          <w:noProof/>
        </w:rPr>
        <w:t xml:space="preserve">This Decision is addressed to </w:t>
      </w:r>
      <w:r w:rsidRPr="00E320E4">
        <w:rPr>
          <w:noProof/>
        </w:rPr>
        <w:t xml:space="preserve">the </w:t>
      </w:r>
      <w:r w:rsidR="00F11F73">
        <w:rPr>
          <w:noProof/>
        </w:rPr>
        <w:t>Member States that are Contracting Parties to the Energy Charter Treaty</w:t>
      </w:r>
      <w:r w:rsidRPr="00E320E4">
        <w:rPr>
          <w:noProof/>
        </w:rPr>
        <w:t>.</w:t>
      </w:r>
    </w:p>
    <w:p w:rsidR="00ED216C" w:rsidRDefault="00511EEF" w:rsidP="00EE6B75">
      <w:pPr>
        <w:pStyle w:val="Fait"/>
        <w:rPr>
          <w:noProof/>
        </w:rPr>
      </w:pPr>
      <w:r>
        <w:rPr>
          <w:noProof/>
        </w:rPr>
        <w:t>Done at Brussels,</w:t>
      </w:r>
    </w:p>
    <w:p w:rsidR="00ED216C" w:rsidRDefault="00ED216C" w:rsidP="00EE6B75">
      <w:pPr>
        <w:pStyle w:val="Institutionquisigne"/>
        <w:rPr>
          <w:noProof/>
        </w:rPr>
      </w:pPr>
      <w:r w:rsidRPr="00ED216C">
        <w:rPr>
          <w:noProof/>
        </w:rPr>
        <w:tab/>
        <w:t>For the Council</w:t>
      </w:r>
    </w:p>
    <w:p w:rsidR="00ED216C" w:rsidRPr="00ED216C" w:rsidRDefault="00ED216C" w:rsidP="00ED216C">
      <w:pPr>
        <w:pStyle w:val="Personnequisigne"/>
        <w:rPr>
          <w:noProof/>
        </w:rPr>
      </w:pPr>
      <w:r w:rsidRPr="00ED216C">
        <w:rPr>
          <w:noProof/>
        </w:rPr>
        <w:tab/>
        <w:t>The President</w:t>
      </w:r>
    </w:p>
    <w:sectPr w:rsidR="00ED216C" w:rsidRPr="00ED216C" w:rsidSect="00FD02C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6DA" w:rsidRDefault="00D876DA" w:rsidP="00ED216C">
      <w:pPr>
        <w:spacing w:before="0" w:after="0"/>
      </w:pPr>
      <w:r>
        <w:separator/>
      </w:r>
    </w:p>
  </w:endnote>
  <w:endnote w:type="continuationSeparator" w:id="0">
    <w:p w:rsidR="00D876DA" w:rsidRDefault="00D876DA" w:rsidP="00ED21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Pr="00FD02C1" w:rsidRDefault="00FD02C1" w:rsidP="00FD02C1">
    <w:pPr>
      <w:pStyle w:val="Footer"/>
      <w:rPr>
        <w:rFonts w:ascii="Arial" w:hAnsi="Arial" w:cs="Arial"/>
        <w:b/>
        <w:sz w:val="48"/>
      </w:rPr>
    </w:pPr>
    <w:r w:rsidRPr="00FD02C1">
      <w:rPr>
        <w:rFonts w:ascii="Arial" w:hAnsi="Arial" w:cs="Arial"/>
        <w:b/>
        <w:sz w:val="48"/>
      </w:rPr>
      <w:t>EN</w:t>
    </w:r>
    <w:r w:rsidRPr="00FD02C1">
      <w:rPr>
        <w:rFonts w:ascii="Arial" w:hAnsi="Arial" w:cs="Arial"/>
        <w:b/>
        <w:sz w:val="48"/>
      </w:rPr>
      <w:tab/>
    </w:r>
    <w:r w:rsidRPr="00FD02C1">
      <w:rPr>
        <w:rFonts w:ascii="Arial" w:hAnsi="Arial" w:cs="Arial"/>
        <w:b/>
        <w:sz w:val="48"/>
      </w:rPr>
      <w:tab/>
    </w:r>
    <w:r w:rsidRPr="00FD02C1">
      <w:tab/>
    </w:r>
    <w:r w:rsidRPr="00FD02C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Pr="00FD02C1" w:rsidRDefault="00FD02C1" w:rsidP="00FD02C1">
    <w:pPr>
      <w:pStyle w:val="Footer"/>
      <w:rPr>
        <w:rFonts w:ascii="Arial" w:hAnsi="Arial" w:cs="Arial"/>
        <w:b/>
        <w:sz w:val="48"/>
      </w:rPr>
    </w:pPr>
    <w:r w:rsidRPr="00FD02C1">
      <w:rPr>
        <w:rFonts w:ascii="Arial" w:hAnsi="Arial" w:cs="Arial"/>
        <w:b/>
        <w:sz w:val="48"/>
      </w:rPr>
      <w:t>EN</w:t>
    </w:r>
    <w:r w:rsidRPr="00FD02C1">
      <w:rPr>
        <w:rFonts w:ascii="Arial" w:hAnsi="Arial" w:cs="Arial"/>
        <w:b/>
        <w:sz w:val="48"/>
      </w:rPr>
      <w:tab/>
    </w:r>
    <w:r w:rsidRPr="00FD02C1">
      <w:rPr>
        <w:rFonts w:ascii="Arial" w:hAnsi="Arial" w:cs="Arial"/>
        <w:b/>
        <w:sz w:val="48"/>
      </w:rPr>
      <w:tab/>
    </w:r>
    <w:r w:rsidRPr="00FD02C1">
      <w:tab/>
    </w:r>
    <w:r w:rsidRPr="00FD02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Default="00FD0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Pr="00FD02C1" w:rsidRDefault="00FD02C1" w:rsidP="00FD02C1">
    <w:pPr>
      <w:pStyle w:val="Footer"/>
      <w:rPr>
        <w:rFonts w:ascii="Arial" w:hAnsi="Arial" w:cs="Arial"/>
        <w:b/>
        <w:sz w:val="48"/>
      </w:rPr>
    </w:pPr>
    <w:r w:rsidRPr="00FD02C1">
      <w:rPr>
        <w:rFonts w:ascii="Arial" w:hAnsi="Arial" w:cs="Arial"/>
        <w:b/>
        <w:sz w:val="48"/>
      </w:rPr>
      <w:t>EN</w:t>
    </w:r>
    <w:r w:rsidRPr="00FD02C1">
      <w:rPr>
        <w:rFonts w:ascii="Arial" w:hAnsi="Arial" w:cs="Arial"/>
        <w:b/>
        <w:sz w:val="48"/>
      </w:rPr>
      <w:tab/>
    </w:r>
    <w:r>
      <w:fldChar w:fldCharType="begin"/>
    </w:r>
    <w:r>
      <w:instrText xml:space="preserve"> PAGE  \* MERGEFORMAT </w:instrText>
    </w:r>
    <w:r>
      <w:fldChar w:fldCharType="separate"/>
    </w:r>
    <w:r w:rsidR="00EE6B75">
      <w:rPr>
        <w:noProof/>
      </w:rPr>
      <w:t>10</w:t>
    </w:r>
    <w:r>
      <w:fldChar w:fldCharType="end"/>
    </w:r>
    <w:r>
      <w:tab/>
    </w:r>
    <w:r w:rsidRPr="00FD02C1">
      <w:tab/>
    </w:r>
    <w:r w:rsidRPr="00FD02C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Default="00FD02C1" w:rsidP="00FD0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6DA" w:rsidRDefault="00D876DA" w:rsidP="00ED216C">
      <w:pPr>
        <w:spacing w:before="0" w:after="0"/>
      </w:pPr>
      <w:r>
        <w:separator/>
      </w:r>
    </w:p>
  </w:footnote>
  <w:footnote w:type="continuationSeparator" w:id="0">
    <w:p w:rsidR="00D876DA" w:rsidRDefault="00D876DA" w:rsidP="00ED216C">
      <w:pPr>
        <w:spacing w:before="0" w:after="0"/>
      </w:pPr>
      <w:r>
        <w:continuationSeparator/>
      </w:r>
    </w:p>
  </w:footnote>
  <w:footnote w:id="1">
    <w:p w:rsidR="00ED216C" w:rsidRDefault="00ED216C" w:rsidP="00ED216C">
      <w:pPr>
        <w:pStyle w:val="FootnoteText"/>
      </w:pPr>
      <w:r w:rsidRPr="00E320E4">
        <w:rPr>
          <w:rStyle w:val="FootnoteReference"/>
        </w:rPr>
        <w:footnoteRef/>
      </w:r>
      <w:r w:rsidR="00E320E4">
        <w:tab/>
      </w:r>
      <w:r w:rsidRPr="0038654F">
        <w:t>Council and Commission Decision 98/181/EC, ECSC, Euratom of 23 September 1997 on the conclusion, by the European Communities, of the Energy Charter Treaty and the Energy Charter Protocol on energy efficiency and related environmental aspects (OJ L 69, 9.3.1998, pp. 1-116).</w:t>
      </w:r>
    </w:p>
  </w:footnote>
  <w:footnote w:id="2">
    <w:p w:rsidR="00ED216C" w:rsidRPr="009D0146" w:rsidRDefault="00ED216C" w:rsidP="00ED216C">
      <w:pPr>
        <w:pStyle w:val="FootnoteText"/>
      </w:pPr>
      <w:r w:rsidRPr="00E320E4">
        <w:rPr>
          <w:rStyle w:val="FootnoteReference"/>
        </w:rPr>
        <w:footnoteRef/>
      </w:r>
      <w:r w:rsidR="00E320E4">
        <w:tab/>
      </w:r>
      <w:r w:rsidRPr="009D0146">
        <w:t>The extraordinary Energy Charter Conference of 24 June 2022 withdrew the observer status of the Russian Federation</w:t>
      </w:r>
      <w:r>
        <w:t>.</w:t>
      </w:r>
    </w:p>
  </w:footnote>
  <w:footnote w:id="3">
    <w:p w:rsidR="00ED216C" w:rsidRPr="009D0146" w:rsidRDefault="00ED216C" w:rsidP="00ED216C">
      <w:pPr>
        <w:pStyle w:val="FootnoteText"/>
      </w:pPr>
      <w:r w:rsidRPr="00E320E4">
        <w:rPr>
          <w:rStyle w:val="FootnoteReference"/>
        </w:rPr>
        <w:footnoteRef/>
      </w:r>
      <w:r w:rsidR="00E320E4">
        <w:tab/>
      </w:r>
      <w:r w:rsidRPr="009D0146">
        <w:t xml:space="preserve">The extraordinary Energy Charter Conference of 24 June 2022 withdrew the observer status of Belarus and the provisional application of the </w:t>
      </w:r>
      <w:r>
        <w:t>ECT</w:t>
      </w:r>
      <w:r w:rsidRPr="009D0146">
        <w:t xml:space="preserve"> by Belarus</w:t>
      </w:r>
      <w:r>
        <w:t>.</w:t>
      </w:r>
    </w:p>
  </w:footnote>
  <w:footnote w:id="4">
    <w:p w:rsidR="004919F6" w:rsidRDefault="004919F6" w:rsidP="004919F6">
      <w:pPr>
        <w:pStyle w:val="FootnoteText"/>
      </w:pPr>
      <w:r w:rsidRPr="00176A12">
        <w:rPr>
          <w:rStyle w:val="FootnoteReference"/>
        </w:rPr>
        <w:footnoteRef/>
      </w:r>
      <w:r w:rsidR="00176A12">
        <w:tab/>
      </w:r>
      <w:r w:rsidRPr="00C13A23">
        <w:t xml:space="preserve">Case C-741/19 </w:t>
      </w:r>
      <w:r w:rsidRPr="00C13A23">
        <w:rPr>
          <w:i/>
        </w:rPr>
        <w:t>Republic of Moldova v. Komstroy LLC</w:t>
      </w:r>
      <w:r w:rsidRPr="00C13A23">
        <w:t>, 2 September 2021.</w:t>
      </w:r>
    </w:p>
  </w:footnote>
  <w:footnote w:id="5">
    <w:p w:rsidR="00ED216C" w:rsidRPr="00C13A23" w:rsidRDefault="00ED216C" w:rsidP="00ED216C">
      <w:pPr>
        <w:pStyle w:val="FootnoteText"/>
      </w:pPr>
      <w:r w:rsidRPr="00E320E4">
        <w:rPr>
          <w:rStyle w:val="FootnoteReference"/>
        </w:rPr>
        <w:footnoteRef/>
      </w:r>
      <w:r w:rsidR="00E320E4">
        <w:tab/>
      </w:r>
      <w:r>
        <w:t>United Nations Commission o</w:t>
      </w:r>
      <w:r w:rsidRPr="00C13A23">
        <w:t>n International Trade Law</w:t>
      </w:r>
      <w:r>
        <w:t>.</w:t>
      </w:r>
    </w:p>
  </w:footnote>
  <w:footnote w:id="6">
    <w:p w:rsidR="00ED216C" w:rsidRDefault="00ED216C" w:rsidP="00ED216C">
      <w:pPr>
        <w:pStyle w:val="FootnoteText"/>
      </w:pPr>
      <w:r w:rsidRPr="00E320E4">
        <w:rPr>
          <w:rStyle w:val="FootnoteReference"/>
        </w:rPr>
        <w:footnoteRef/>
      </w:r>
      <w:r w:rsidR="00E320E4">
        <w:tab/>
      </w:r>
      <w:r w:rsidRPr="00C13A23">
        <w:t>Mailbox companies are companie</w:t>
      </w:r>
      <w:r>
        <w:t>s that have a business address</w:t>
      </w:r>
      <w:r w:rsidRPr="00C13A23">
        <w:t xml:space="preserve"> in an ECT Contracting Party without having any actual </w:t>
      </w:r>
      <w:r>
        <w:t xml:space="preserve">economic </w:t>
      </w:r>
      <w:r w:rsidRPr="00C13A23">
        <w:t>activity in such a Contracting Party, only seek</w:t>
      </w:r>
      <w:r>
        <w:t>ing</w:t>
      </w:r>
      <w:r w:rsidRPr="00C13A23">
        <w:t xml:space="preserve"> protection under the ECT.</w:t>
      </w:r>
    </w:p>
  </w:footnote>
  <w:footnote w:id="7">
    <w:p w:rsidR="00ED216C" w:rsidRPr="00C13A23" w:rsidRDefault="00ED216C" w:rsidP="00ED216C">
      <w:pPr>
        <w:pStyle w:val="FootnoteText"/>
      </w:pPr>
      <w:r w:rsidRPr="00E320E4">
        <w:rPr>
          <w:rStyle w:val="FootnoteReference"/>
        </w:rPr>
        <w:footnoteRef/>
      </w:r>
      <w:r w:rsidR="00E320E4">
        <w:tab/>
      </w:r>
      <w:r w:rsidRPr="00C13A23">
        <w:t xml:space="preserve">Such claims represented the overwhelming majority of claims against EU countries in the last decade, despite the position of the Commission, confirmed by the Court of Justice of the EU, that EU law precludes intra-EU investment arbitration. </w:t>
      </w:r>
    </w:p>
  </w:footnote>
  <w:footnote w:id="8">
    <w:p w:rsidR="00ED216C" w:rsidRPr="00C13A23" w:rsidRDefault="00ED216C" w:rsidP="00ED216C">
      <w:pPr>
        <w:pStyle w:val="FootnoteText"/>
      </w:pPr>
      <w:r w:rsidRPr="00E320E4">
        <w:rPr>
          <w:rStyle w:val="FootnoteReference"/>
        </w:rPr>
        <w:footnoteRef/>
      </w:r>
      <w:r w:rsidR="00E320E4">
        <w:tab/>
      </w:r>
      <w:r w:rsidRPr="00C13A23">
        <w:t xml:space="preserve">Case C‑284/16 </w:t>
      </w:r>
      <w:r w:rsidRPr="00C13A23">
        <w:rPr>
          <w:i/>
        </w:rPr>
        <w:t>Slovak Republic v. Achmea BV</w:t>
      </w:r>
      <w:r w:rsidRPr="00C13A23">
        <w:t>, 6 March 2018</w:t>
      </w:r>
      <w:r>
        <w:t>,</w:t>
      </w:r>
      <w:r w:rsidRPr="00C13A23">
        <w:t xml:space="preserve"> and C-741/19 </w:t>
      </w:r>
      <w:r w:rsidRPr="00C13A23">
        <w:rPr>
          <w:i/>
        </w:rPr>
        <w:t>Republic of Moldova v. Komstroy LLC</w:t>
      </w:r>
      <w:r w:rsidRPr="00C13A23">
        <w:t>, 2 September 2021.</w:t>
      </w:r>
    </w:p>
  </w:footnote>
  <w:footnote w:id="9">
    <w:p w:rsidR="00ED216C" w:rsidRPr="002049CA" w:rsidRDefault="00ED216C" w:rsidP="00ED216C">
      <w:pPr>
        <w:pStyle w:val="FootnoteText"/>
      </w:pPr>
      <w:r w:rsidRPr="00E320E4">
        <w:rPr>
          <w:rStyle w:val="FootnoteReference"/>
        </w:rPr>
        <w:footnoteRef/>
      </w:r>
      <w:r w:rsidR="00E320E4">
        <w:tab/>
      </w:r>
      <w:r w:rsidRPr="00C13A23">
        <w:t xml:space="preserve">Importantly, new commitments related to third-party access, capacity allocation mechanisms and tariffs are “best endeavour” commitments, which are “subject to” the laws and regulations of the EU, and thus would only have to be respected if they do not impinge upon the EU legal framework and </w:t>
      </w:r>
      <w:r>
        <w:t xml:space="preserve">the </w:t>
      </w:r>
      <w:r w:rsidRPr="00C13A23">
        <w:t>EU</w:t>
      </w:r>
      <w:r>
        <w:t>’s</w:t>
      </w:r>
      <w:r w:rsidRPr="00C13A23">
        <w:t xml:space="preserve"> international commitments.</w:t>
      </w:r>
    </w:p>
  </w:footnote>
  <w:footnote w:id="10">
    <w:p w:rsidR="00ED216C" w:rsidRPr="008A599D" w:rsidRDefault="00ED216C" w:rsidP="00ED216C">
      <w:pPr>
        <w:pStyle w:val="FootnoteText"/>
      </w:pPr>
      <w:r w:rsidRPr="00E320E4">
        <w:rPr>
          <w:rStyle w:val="FootnoteReference"/>
        </w:rPr>
        <w:footnoteRef/>
      </w:r>
      <w:r w:rsidR="00E320E4">
        <w:tab/>
      </w:r>
      <w:r w:rsidRPr="008A599D">
        <w:t xml:space="preserve">Judgment of the Court of Justice of 7 October 2014, Germany v Council, C-399/12, ECLI:EU:C:2014:2258, paragraphs 61 to 64.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Default="00FD0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C1" w:rsidRDefault="00FD0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7B82DF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0490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D67E5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D366E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0EBB1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48AF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55464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6017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4-02-28 10:35: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E052300-1D46-4D14-99F3-72496DE3DB66"/>
    <w:docVar w:name="LW_COVERPAGE_TYPE" w:val="1"/>
    <w:docVar w:name="LW_CROSSREFERENCE" w:val="&lt;UNUSED&gt;"/>
    <w:docVar w:name="LW_DocType" w:val="COM"/>
    <w:docVar w:name="LW_EMISSION" w:val="1.3.2024"/>
    <w:docVar w:name="LW_EMISSION_ISODATE" w:val="2024-03-01"/>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7"/>
    <w:docVar w:name="LW_REF.II.NEW.CP_YEAR" w:val="2024"/>
    <w:docVar w:name="LW_REF.INST.NEW" w:val="COM"/>
    <w:docVar w:name="LW_REF.INST.NEW_ADOPTED" w:val="final"/>
    <w:docVar w:name="LW_REF.INST.NEW_TEXT" w:val="(2024) 1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Energy Charter Conference"/>
    <w:docVar w:name="LW_TYPE.DOC.CP" w:val="COUNCIL DECISION"/>
    <w:docVar w:name="LwApiVersions" w:val="LW4CoDe 1.24.5.0; LW 9.0, Build 20240221"/>
  </w:docVars>
  <w:rsids>
    <w:rsidRoot w:val="00ED216C"/>
    <w:rsid w:val="00020AC3"/>
    <w:rsid w:val="00020B68"/>
    <w:rsid w:val="00051225"/>
    <w:rsid w:val="0006122C"/>
    <w:rsid w:val="000613EC"/>
    <w:rsid w:val="00077009"/>
    <w:rsid w:val="000B7A7D"/>
    <w:rsid w:val="000C094E"/>
    <w:rsid w:val="000C3ABA"/>
    <w:rsid w:val="000C6B82"/>
    <w:rsid w:val="000D047D"/>
    <w:rsid w:val="000D558B"/>
    <w:rsid w:val="001040F4"/>
    <w:rsid w:val="00104297"/>
    <w:rsid w:val="001062C2"/>
    <w:rsid w:val="00112AE7"/>
    <w:rsid w:val="00112D7A"/>
    <w:rsid w:val="00125141"/>
    <w:rsid w:val="00132C58"/>
    <w:rsid w:val="00152894"/>
    <w:rsid w:val="00160F18"/>
    <w:rsid w:val="00176A12"/>
    <w:rsid w:val="001857D5"/>
    <w:rsid w:val="001A6871"/>
    <w:rsid w:val="001A6B8D"/>
    <w:rsid w:val="001F143C"/>
    <w:rsid w:val="00213322"/>
    <w:rsid w:val="002146DF"/>
    <w:rsid w:val="0022767A"/>
    <w:rsid w:val="00231880"/>
    <w:rsid w:val="00256FA5"/>
    <w:rsid w:val="00260C6D"/>
    <w:rsid w:val="00261221"/>
    <w:rsid w:val="0026254B"/>
    <w:rsid w:val="002D3261"/>
    <w:rsid w:val="002F0ECF"/>
    <w:rsid w:val="002F3EC1"/>
    <w:rsid w:val="0030090D"/>
    <w:rsid w:val="003078EA"/>
    <w:rsid w:val="003134A2"/>
    <w:rsid w:val="00316096"/>
    <w:rsid w:val="0032008B"/>
    <w:rsid w:val="00347D26"/>
    <w:rsid w:val="0036521C"/>
    <w:rsid w:val="0039445A"/>
    <w:rsid w:val="00396ACD"/>
    <w:rsid w:val="003A31E4"/>
    <w:rsid w:val="003C50D1"/>
    <w:rsid w:val="003E2431"/>
    <w:rsid w:val="00437AA5"/>
    <w:rsid w:val="00475B78"/>
    <w:rsid w:val="004905D6"/>
    <w:rsid w:val="004919F6"/>
    <w:rsid w:val="00492396"/>
    <w:rsid w:val="004A7778"/>
    <w:rsid w:val="004D2B7F"/>
    <w:rsid w:val="004E19F9"/>
    <w:rsid w:val="004E2D21"/>
    <w:rsid w:val="004E706D"/>
    <w:rsid w:val="00501385"/>
    <w:rsid w:val="00511EEF"/>
    <w:rsid w:val="00516D76"/>
    <w:rsid w:val="00517205"/>
    <w:rsid w:val="0051763F"/>
    <w:rsid w:val="00517708"/>
    <w:rsid w:val="005254D7"/>
    <w:rsid w:val="00537E4B"/>
    <w:rsid w:val="00542487"/>
    <w:rsid w:val="00542810"/>
    <w:rsid w:val="00551810"/>
    <w:rsid w:val="00551C57"/>
    <w:rsid w:val="005649E4"/>
    <w:rsid w:val="00564DAF"/>
    <w:rsid w:val="005669B3"/>
    <w:rsid w:val="00582810"/>
    <w:rsid w:val="00590170"/>
    <w:rsid w:val="00595540"/>
    <w:rsid w:val="005B0CB3"/>
    <w:rsid w:val="005B5FA6"/>
    <w:rsid w:val="006654AB"/>
    <w:rsid w:val="00666A9D"/>
    <w:rsid w:val="00671EC9"/>
    <w:rsid w:val="006764DB"/>
    <w:rsid w:val="006841FB"/>
    <w:rsid w:val="006B032C"/>
    <w:rsid w:val="006B73BD"/>
    <w:rsid w:val="006C1698"/>
    <w:rsid w:val="006C41D3"/>
    <w:rsid w:val="006D50A4"/>
    <w:rsid w:val="006E6735"/>
    <w:rsid w:val="006F1A19"/>
    <w:rsid w:val="006F7EFE"/>
    <w:rsid w:val="00704461"/>
    <w:rsid w:val="00706977"/>
    <w:rsid w:val="007216D7"/>
    <w:rsid w:val="00750350"/>
    <w:rsid w:val="00781B61"/>
    <w:rsid w:val="007B16BE"/>
    <w:rsid w:val="007B6E39"/>
    <w:rsid w:val="007D0861"/>
    <w:rsid w:val="007E010B"/>
    <w:rsid w:val="00802FC2"/>
    <w:rsid w:val="00865E8E"/>
    <w:rsid w:val="00866ACE"/>
    <w:rsid w:val="008B39CF"/>
    <w:rsid w:val="008E2694"/>
    <w:rsid w:val="008F6ACF"/>
    <w:rsid w:val="009151D1"/>
    <w:rsid w:val="00940731"/>
    <w:rsid w:val="00951371"/>
    <w:rsid w:val="009571EF"/>
    <w:rsid w:val="009639B3"/>
    <w:rsid w:val="0098029A"/>
    <w:rsid w:val="00991A1F"/>
    <w:rsid w:val="00991E3E"/>
    <w:rsid w:val="009957C5"/>
    <w:rsid w:val="009A2270"/>
    <w:rsid w:val="009B0651"/>
    <w:rsid w:val="009B7350"/>
    <w:rsid w:val="009C7845"/>
    <w:rsid w:val="009D2CD4"/>
    <w:rsid w:val="009F6923"/>
    <w:rsid w:val="00A02755"/>
    <w:rsid w:val="00A0462E"/>
    <w:rsid w:val="00A15408"/>
    <w:rsid w:val="00A25068"/>
    <w:rsid w:val="00A3148C"/>
    <w:rsid w:val="00A3585C"/>
    <w:rsid w:val="00A565C7"/>
    <w:rsid w:val="00A672F5"/>
    <w:rsid w:val="00A73DCC"/>
    <w:rsid w:val="00AD00BE"/>
    <w:rsid w:val="00AE78BB"/>
    <w:rsid w:val="00AF0312"/>
    <w:rsid w:val="00AF4141"/>
    <w:rsid w:val="00B15A44"/>
    <w:rsid w:val="00B5707D"/>
    <w:rsid w:val="00B66DEB"/>
    <w:rsid w:val="00B82CF7"/>
    <w:rsid w:val="00BB3D01"/>
    <w:rsid w:val="00BC70DD"/>
    <w:rsid w:val="00BD6566"/>
    <w:rsid w:val="00BF0405"/>
    <w:rsid w:val="00C27AD4"/>
    <w:rsid w:val="00C3731F"/>
    <w:rsid w:val="00C521C6"/>
    <w:rsid w:val="00C608B1"/>
    <w:rsid w:val="00C7343D"/>
    <w:rsid w:val="00CB0904"/>
    <w:rsid w:val="00CC6258"/>
    <w:rsid w:val="00CC7716"/>
    <w:rsid w:val="00CE6BF7"/>
    <w:rsid w:val="00CF1CA7"/>
    <w:rsid w:val="00CF2B19"/>
    <w:rsid w:val="00D02840"/>
    <w:rsid w:val="00D13994"/>
    <w:rsid w:val="00D5335C"/>
    <w:rsid w:val="00D5506C"/>
    <w:rsid w:val="00D60152"/>
    <w:rsid w:val="00D7223C"/>
    <w:rsid w:val="00D82DEA"/>
    <w:rsid w:val="00D83BC1"/>
    <w:rsid w:val="00D876DA"/>
    <w:rsid w:val="00D94548"/>
    <w:rsid w:val="00D9511D"/>
    <w:rsid w:val="00D96393"/>
    <w:rsid w:val="00DA21B6"/>
    <w:rsid w:val="00DB0BD3"/>
    <w:rsid w:val="00DB4B20"/>
    <w:rsid w:val="00DC3F3C"/>
    <w:rsid w:val="00DD5881"/>
    <w:rsid w:val="00E01AF6"/>
    <w:rsid w:val="00E02B92"/>
    <w:rsid w:val="00E030CA"/>
    <w:rsid w:val="00E07235"/>
    <w:rsid w:val="00E12331"/>
    <w:rsid w:val="00E320E4"/>
    <w:rsid w:val="00E33C9F"/>
    <w:rsid w:val="00E42922"/>
    <w:rsid w:val="00E64B84"/>
    <w:rsid w:val="00E81098"/>
    <w:rsid w:val="00E979AB"/>
    <w:rsid w:val="00EC1B1E"/>
    <w:rsid w:val="00EC39BC"/>
    <w:rsid w:val="00ED216C"/>
    <w:rsid w:val="00ED4F71"/>
    <w:rsid w:val="00EE140B"/>
    <w:rsid w:val="00EE6B75"/>
    <w:rsid w:val="00EE77D2"/>
    <w:rsid w:val="00F03BF2"/>
    <w:rsid w:val="00F050CF"/>
    <w:rsid w:val="00F06F66"/>
    <w:rsid w:val="00F11F73"/>
    <w:rsid w:val="00F57C7C"/>
    <w:rsid w:val="00F63F5F"/>
    <w:rsid w:val="00F66BF6"/>
    <w:rsid w:val="00F753CE"/>
    <w:rsid w:val="00F8019C"/>
    <w:rsid w:val="00F862E2"/>
    <w:rsid w:val="00F90227"/>
    <w:rsid w:val="00F93C2F"/>
    <w:rsid w:val="00FC2396"/>
    <w:rsid w:val="00FD02C1"/>
    <w:rsid w:val="00FD522B"/>
    <w:rsid w:val="00FE7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F3CA6B77-CA2D-45E6-B264-F4EE079C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16C"/>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rsid w:val="00A672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72F5"/>
    <w:pPr>
      <w:spacing w:after="0"/>
    </w:pPr>
  </w:style>
  <w:style w:type="paragraph" w:styleId="ListBullet">
    <w:name w:val="List Bullet"/>
    <w:basedOn w:val="Normal"/>
    <w:uiPriority w:val="99"/>
    <w:semiHidden/>
    <w:unhideWhenUsed/>
    <w:rsid w:val="00A672F5"/>
    <w:pPr>
      <w:numPr>
        <w:numId w:val="1"/>
      </w:numPr>
      <w:contextualSpacing/>
    </w:pPr>
  </w:style>
  <w:style w:type="paragraph" w:styleId="ListBullet2">
    <w:name w:val="List Bullet 2"/>
    <w:basedOn w:val="Normal"/>
    <w:uiPriority w:val="99"/>
    <w:semiHidden/>
    <w:unhideWhenUsed/>
    <w:rsid w:val="00A672F5"/>
    <w:pPr>
      <w:numPr>
        <w:numId w:val="2"/>
      </w:numPr>
      <w:contextualSpacing/>
    </w:pPr>
  </w:style>
  <w:style w:type="paragraph" w:styleId="ListBullet3">
    <w:name w:val="List Bullet 3"/>
    <w:basedOn w:val="Normal"/>
    <w:uiPriority w:val="99"/>
    <w:semiHidden/>
    <w:unhideWhenUsed/>
    <w:rsid w:val="00A672F5"/>
    <w:pPr>
      <w:numPr>
        <w:numId w:val="3"/>
      </w:numPr>
      <w:contextualSpacing/>
    </w:pPr>
  </w:style>
  <w:style w:type="paragraph" w:styleId="ListBullet4">
    <w:name w:val="List Bullet 4"/>
    <w:basedOn w:val="Normal"/>
    <w:uiPriority w:val="99"/>
    <w:semiHidden/>
    <w:unhideWhenUsed/>
    <w:rsid w:val="00A672F5"/>
    <w:pPr>
      <w:numPr>
        <w:numId w:val="4"/>
      </w:numPr>
      <w:contextualSpacing/>
    </w:pPr>
  </w:style>
  <w:style w:type="paragraph" w:styleId="ListNumber">
    <w:name w:val="List Number"/>
    <w:basedOn w:val="Normal"/>
    <w:uiPriority w:val="99"/>
    <w:semiHidden/>
    <w:unhideWhenUsed/>
    <w:rsid w:val="00A672F5"/>
    <w:pPr>
      <w:numPr>
        <w:numId w:val="5"/>
      </w:numPr>
      <w:contextualSpacing/>
    </w:pPr>
  </w:style>
  <w:style w:type="paragraph" w:styleId="ListNumber2">
    <w:name w:val="List Number 2"/>
    <w:basedOn w:val="Normal"/>
    <w:uiPriority w:val="99"/>
    <w:semiHidden/>
    <w:unhideWhenUsed/>
    <w:rsid w:val="00A672F5"/>
    <w:pPr>
      <w:numPr>
        <w:numId w:val="6"/>
      </w:numPr>
      <w:contextualSpacing/>
    </w:pPr>
  </w:style>
  <w:style w:type="paragraph" w:styleId="ListNumber3">
    <w:name w:val="List Number 3"/>
    <w:basedOn w:val="Normal"/>
    <w:uiPriority w:val="99"/>
    <w:semiHidden/>
    <w:unhideWhenUsed/>
    <w:rsid w:val="00A672F5"/>
    <w:pPr>
      <w:numPr>
        <w:numId w:val="7"/>
      </w:numPr>
      <w:contextualSpacing/>
    </w:pPr>
  </w:style>
  <w:style w:type="paragraph" w:styleId="ListNumber4">
    <w:name w:val="List Number 4"/>
    <w:basedOn w:val="Normal"/>
    <w:uiPriority w:val="99"/>
    <w:semiHidden/>
    <w:unhideWhenUsed/>
    <w:rsid w:val="00A672F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77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778"/>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501385"/>
    <w:rPr>
      <w:b/>
      <w:bCs/>
    </w:rPr>
  </w:style>
  <w:style w:type="character" w:customStyle="1" w:styleId="CommentSubjectChar">
    <w:name w:val="Comment Subject Char"/>
    <w:basedOn w:val="CommentTextChar"/>
    <w:link w:val="CommentSubject"/>
    <w:uiPriority w:val="99"/>
    <w:semiHidden/>
    <w:rsid w:val="00501385"/>
    <w:rPr>
      <w:rFonts w:ascii="Times New Roman" w:hAnsi="Times New Roman" w:cs="Times New Roman"/>
      <w:b/>
      <w:bCs/>
      <w:sz w:val="20"/>
      <w:szCs w:val="20"/>
      <w:lang w:val="en-GB"/>
    </w:rPr>
  </w:style>
  <w:style w:type="character" w:styleId="Hyperlink">
    <w:name w:val="Hyperlink"/>
    <w:basedOn w:val="DefaultParagraphFont"/>
    <w:uiPriority w:val="99"/>
    <w:unhideWhenUsed/>
    <w:rsid w:val="00501385"/>
    <w:rPr>
      <w:color w:val="0000FF" w:themeColor="hyperlink"/>
      <w:u w:val="single"/>
    </w:rPr>
  </w:style>
  <w:style w:type="paragraph" w:styleId="Revision">
    <w:name w:val="Revision"/>
    <w:hidden/>
    <w:uiPriority w:val="99"/>
    <w:semiHidden/>
    <w:rsid w:val="00A73DCC"/>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D60152"/>
    <w:rPr>
      <w:color w:val="605E5C"/>
      <w:shd w:val="clear" w:color="auto" w:fill="E1DFDD"/>
    </w:rPr>
  </w:style>
  <w:style w:type="character" w:customStyle="1" w:styleId="HeaderChar">
    <w:name w:val="Header Char"/>
    <w:basedOn w:val="DefaultParagraphFont"/>
    <w:link w:val="Header"/>
    <w:uiPriority w:val="99"/>
    <w:rsid w:val="00FD02C1"/>
    <w:rPr>
      <w:rFonts w:ascii="Times New Roman" w:hAnsi="Times New Roman" w:cs="Times New Roman"/>
      <w:sz w:val="24"/>
      <w:lang w:val="en-GB"/>
    </w:rPr>
  </w:style>
  <w:style w:type="character" w:customStyle="1" w:styleId="FooterChar">
    <w:name w:val="Footer Char"/>
    <w:basedOn w:val="DefaultParagraphFont"/>
    <w:link w:val="Footer"/>
    <w:uiPriority w:val="99"/>
    <w:rsid w:val="00FD02C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D02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D02C1"/>
    <w:pPr>
      <w:spacing w:before="0"/>
      <w:jc w:val="right"/>
    </w:pPr>
    <w:rPr>
      <w:sz w:val="28"/>
    </w:rPr>
  </w:style>
  <w:style w:type="paragraph" w:customStyle="1" w:styleId="FooterSensitivity">
    <w:name w:val="Footer Sensitivity"/>
    <w:basedOn w:val="Normal"/>
    <w:rsid w:val="00FD02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FD02C1"/>
    <w:pPr>
      <w:tabs>
        <w:tab w:val="center" w:pos="4535"/>
        <w:tab w:val="right" w:pos="9071"/>
      </w:tabs>
      <w:spacing w:before="0"/>
    </w:pPr>
  </w:style>
  <w:style w:type="paragraph" w:customStyle="1" w:styleId="HeaderLandscape">
    <w:name w:val="HeaderLandscape"/>
    <w:basedOn w:val="Normal"/>
    <w:rsid w:val="00FD02C1"/>
    <w:pPr>
      <w:tabs>
        <w:tab w:val="center" w:pos="7285"/>
        <w:tab w:val="right" w:pos="14003"/>
      </w:tabs>
      <w:spacing w:before="0"/>
    </w:pPr>
  </w:style>
  <w:style w:type="paragraph" w:styleId="Footer">
    <w:name w:val="footer"/>
    <w:basedOn w:val="Normal"/>
    <w:link w:val="FooterChar"/>
    <w:uiPriority w:val="99"/>
    <w:unhideWhenUsed/>
    <w:rsid w:val="00FD02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D02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550557">
      <w:bodyDiv w:val="1"/>
      <w:marLeft w:val="0"/>
      <w:marRight w:val="0"/>
      <w:marTop w:val="0"/>
      <w:marBottom w:val="0"/>
      <w:divBdr>
        <w:top w:val="none" w:sz="0" w:space="0" w:color="auto"/>
        <w:left w:val="none" w:sz="0" w:space="0" w:color="auto"/>
        <w:bottom w:val="none" w:sz="0" w:space="0" w:color="auto"/>
        <w:right w:val="none" w:sz="0" w:space="0" w:color="auto"/>
      </w:divBdr>
    </w:div>
    <w:div w:id="1183011798">
      <w:bodyDiv w:val="1"/>
      <w:marLeft w:val="0"/>
      <w:marRight w:val="0"/>
      <w:marTop w:val="0"/>
      <w:marBottom w:val="0"/>
      <w:divBdr>
        <w:top w:val="none" w:sz="0" w:space="0" w:color="auto"/>
        <w:left w:val="none" w:sz="0" w:space="0" w:color="auto"/>
        <w:bottom w:val="none" w:sz="0" w:space="0" w:color="auto"/>
        <w:right w:val="none" w:sz="0" w:space="0" w:color="auto"/>
      </w:divBdr>
    </w:div>
    <w:div w:id="1476946202">
      <w:bodyDiv w:val="1"/>
      <w:marLeft w:val="0"/>
      <w:marRight w:val="0"/>
      <w:marTop w:val="0"/>
      <w:marBottom w:val="0"/>
      <w:divBdr>
        <w:top w:val="none" w:sz="0" w:space="0" w:color="auto"/>
        <w:left w:val="none" w:sz="0" w:space="0" w:color="auto"/>
        <w:bottom w:val="none" w:sz="0" w:space="0" w:color="auto"/>
        <w:right w:val="none" w:sz="0" w:space="0" w:color="auto"/>
      </w:divBdr>
    </w:div>
    <w:div w:id="1927959656">
      <w:bodyDiv w:val="1"/>
      <w:marLeft w:val="0"/>
      <w:marRight w:val="0"/>
      <w:marTop w:val="0"/>
      <w:marBottom w:val="0"/>
      <w:divBdr>
        <w:top w:val="none" w:sz="0" w:space="0" w:color="auto"/>
        <w:left w:val="none" w:sz="0" w:space="0" w:color="auto"/>
        <w:bottom w:val="none" w:sz="0" w:space="0" w:color="auto"/>
        <w:right w:val="none" w:sz="0" w:space="0" w:color="auto"/>
      </w:divBdr>
    </w:div>
    <w:div w:id="19680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56066-1A55-4626-928B-16FBC4AA6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32</TotalTime>
  <Pages>10</Pages>
  <Words>3961</Words>
  <Characters>22578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2024-02-27T12:13:00Z</dcterms:created>
  <dcterms:modified xsi:type="dcterms:W3CDTF">2024-02-28T09:35:00Z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2024-02-07T17:33:52Z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18591ef7-b241-4e75-85d2-c547ee2c03e9</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