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FA3A1" w14:textId="0A11772C" w:rsidR="00255966" w:rsidRPr="00FE6A40" w:rsidRDefault="00A42E6A" w:rsidP="00A42E6A">
      <w:pPr>
        <w:pStyle w:val="Pagedecouverture"/>
        <w:rPr>
          <w:noProof/>
        </w:rPr>
      </w:pPr>
      <w:bookmarkStart w:id="0" w:name="_Ref155625292"/>
      <w:bookmarkStart w:id="1" w:name="LW_BM_COVERPAGE"/>
      <w:r>
        <w:rPr>
          <w:noProof/>
        </w:rPr>
        <w:pict w14:anchorId="6BBE9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D0715F1-383C-490E-89D2-A7399D6154E0" style="width:455.25pt;height:324pt">
            <v:imagedata r:id="rId15" o:title=""/>
          </v:shape>
        </w:pict>
      </w:r>
    </w:p>
    <w:bookmarkEnd w:id="1"/>
    <w:p w14:paraId="0C5539FF" w14:textId="77777777" w:rsidR="00255966" w:rsidRPr="00FE6A40" w:rsidRDefault="00255966" w:rsidP="00255966">
      <w:pPr>
        <w:rPr>
          <w:noProof/>
        </w:rPr>
        <w:sectPr w:rsidR="00255966" w:rsidRPr="00FE6A40" w:rsidSect="00A42E6A">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134" w:right="1417" w:bottom="1134" w:left="1417" w:header="709" w:footer="709" w:gutter="0"/>
          <w:pgNumType w:start="0"/>
          <w:cols w:space="720"/>
          <w:docGrid w:linePitch="326"/>
        </w:sectPr>
      </w:pPr>
    </w:p>
    <w:p w14:paraId="3EC59E81" w14:textId="480DB9D9" w:rsidR="00553387" w:rsidRPr="00497571" w:rsidRDefault="30E74420" w:rsidP="000C0D27">
      <w:pPr>
        <w:pStyle w:val="Heading1"/>
        <w:rPr>
          <w:noProof/>
        </w:rPr>
      </w:pPr>
      <w:bookmarkStart w:id="2" w:name="_GoBack"/>
      <w:bookmarkEnd w:id="2"/>
      <w:r w:rsidRPr="00497571">
        <w:rPr>
          <w:noProof/>
        </w:rPr>
        <w:lastRenderedPageBreak/>
        <w:t xml:space="preserve">Introducere </w:t>
      </w:r>
      <w:bookmarkEnd w:id="0"/>
    </w:p>
    <w:p w14:paraId="6AEC7C13" w14:textId="154D63F1" w:rsidR="00120BF3" w:rsidRPr="00497571" w:rsidRDefault="0CB2569B" w:rsidP="006719DD">
      <w:pPr>
        <w:pStyle w:val="NormalWeb"/>
        <w:spacing w:before="0" w:beforeAutospacing="0" w:after="120" w:afterAutospacing="0"/>
        <w:jc w:val="both"/>
        <w:rPr>
          <w:rStyle w:val="normaltextrun"/>
          <w:b/>
          <w:smallCaps/>
          <w:noProof/>
          <w:szCs w:val="20"/>
        </w:rPr>
      </w:pPr>
      <w:bookmarkStart w:id="3" w:name="_Ref155624042"/>
      <w:r w:rsidRPr="00497571">
        <w:rPr>
          <w:rStyle w:val="normaltextrun"/>
          <w:b/>
          <w:noProof/>
        </w:rPr>
        <w:t>De aproape un deceniu, deficitul de forță de muncă și deficitul de competențe sunt în creștere în toate statele membre.</w:t>
      </w:r>
      <w:r w:rsidRPr="00FE6A40">
        <w:rPr>
          <w:rStyle w:val="normaltextrun"/>
          <w:noProof/>
        </w:rPr>
        <w:t xml:space="preserve"> Deși această tendință a fost întreruptă temporar de pandemia de COVID-19, deficitele au crescut din nou puternic ulterior, ca urmare a redresării economice din statele membre</w:t>
      </w:r>
      <w:r w:rsidRPr="00FE6A40">
        <w:rPr>
          <w:noProof/>
        </w:rPr>
        <w:t xml:space="preserve">, a modificărilor cererii de competențe </w:t>
      </w:r>
      <w:r w:rsidRPr="00FE6A40">
        <w:rPr>
          <w:rStyle w:val="normaltextrun"/>
          <w:noProof/>
        </w:rPr>
        <w:t>și ale peisajului demografic, precum și a consecințelor schimbărilor geopolitice în curs și a ambiției UE în ceea ce privește autonomia strategică deschisă. Deficitele de forță de muncă și de competențe rămân ridicate, în pofida recentei încetiniri economice. Comisia a identificat recent 42 de ocupații pe care le consideră ocupații cu deficit de forță de muncă la nivelul UE (</w:t>
      </w:r>
      <w:r w:rsidR="00120BF3" w:rsidRPr="00FE6A40">
        <w:rPr>
          <w:rStyle w:val="normaltextrun"/>
          <w:noProof/>
          <w:vertAlign w:val="superscript"/>
        </w:rPr>
        <w:footnoteReference w:id="2"/>
      </w:r>
      <w:r w:rsidRPr="00FE6A40">
        <w:rPr>
          <w:rStyle w:val="normaltextrun"/>
          <w:noProof/>
        </w:rPr>
        <w:t>). În plus, întreprinderile raportează din ce în ce mai frecvent că nu pot găsi competențele specifice necesare pentru ocuparea posturilor vacante (</w:t>
      </w:r>
      <w:r w:rsidR="00120BF3" w:rsidRPr="00FE6A40">
        <w:rPr>
          <w:rStyle w:val="FootnoteReference"/>
          <w:noProof/>
        </w:rPr>
        <w:footnoteReference w:id="3"/>
      </w:r>
      <w:r w:rsidRPr="00FE6A40">
        <w:rPr>
          <w:rStyle w:val="normaltextrun"/>
          <w:noProof/>
        </w:rPr>
        <w:t xml:space="preserve">). </w:t>
      </w:r>
    </w:p>
    <w:p w14:paraId="0D60CAE2" w14:textId="7590C663" w:rsidR="00120BF3" w:rsidRPr="00FE6A40" w:rsidRDefault="0CB2569B" w:rsidP="006719DD">
      <w:pPr>
        <w:pStyle w:val="NormalWeb"/>
        <w:spacing w:before="0" w:beforeAutospacing="0" w:after="120" w:afterAutospacing="0"/>
        <w:jc w:val="both"/>
        <w:rPr>
          <w:noProof/>
        </w:rPr>
      </w:pPr>
      <w:r w:rsidRPr="00497571">
        <w:rPr>
          <w:b/>
          <w:noProof/>
        </w:rPr>
        <w:t xml:space="preserve">Deficitele de forță de muncă și de competențe au implicații economice și sociale și reprezintă o provocare care trebuie abordată urgent. </w:t>
      </w:r>
      <w:r w:rsidRPr="00FE6A40">
        <w:rPr>
          <w:noProof/>
        </w:rPr>
        <w:t>Dacă nu sunt atenuate, aceste deficite riscă să reducă capacitatea de inovare și atractivitatea UE pentru investiții, slăbind competitivitatea acesteia și împiedicând potențialul său de creștere și finanțarea modelului său de protecție socială. Există, de asemenea, riscul ca inegalitățile să fie din ce în ce mai mari și ca unele persoane să nu țină pasul cu ritmul rapid al schimbărilor, ceea ce ar avea consecințe negative pentru coeziunea societăților noastre și pentru sănătatea democrațiilor noastre. În plus, un deficit de lucrători cu competențele necesare ar putea împiedica tranziția verde și cea digitală, precum și competitivitatea și securitatea și autonomia strategică deschisă a UE într-un moment în care trebuie să consolidăm fiecare dintre aceste elemente pentru a asigura reziliența UE.</w:t>
      </w:r>
      <w:r w:rsidRPr="00FE6A40">
        <w:rPr>
          <w:bCs/>
          <w:noProof/>
        </w:rPr>
        <w:t xml:space="preserve"> </w:t>
      </w:r>
      <w:r w:rsidRPr="00FE6A40">
        <w:rPr>
          <w:noProof/>
        </w:rPr>
        <w:t xml:space="preserve">Deși, în unele cazuri, deficitele pot conduce la o îmbunătățire a condițiilor de muncă și la o mai bună incluziune a persoanelor din grupurile subreprezentate, datorită concurenței sporite dintre angajatori pentru a atrage lucrători, ele pot genera o intensitate a muncii mai mare și un stres profesional sporit pentru lucrătorii din sectoarele și profesiile pe care le afectează. </w:t>
      </w:r>
    </w:p>
    <w:p w14:paraId="5553FBD2" w14:textId="5DFD03AA" w:rsidR="00120BF3" w:rsidRPr="00FE6A40" w:rsidRDefault="00120BF3" w:rsidP="006719DD">
      <w:pPr>
        <w:pStyle w:val="NormalWeb"/>
        <w:spacing w:before="0" w:beforeAutospacing="0" w:after="120" w:afterAutospacing="0"/>
        <w:jc w:val="both"/>
        <w:rPr>
          <w:rStyle w:val="normaltextrun"/>
          <w:rFonts w:eastAsiaTheme="minorEastAsia"/>
          <w:noProof/>
        </w:rPr>
      </w:pPr>
      <w:r w:rsidRPr="00497571">
        <w:rPr>
          <w:rStyle w:val="normaltextrun"/>
          <w:b/>
          <w:noProof/>
        </w:rPr>
        <w:t>Fiind cei mai apropiați de piața muncii, partenerii sociali, inclusiv la nivel sectorial, au o bună înțelegere a nevoilor angajatorilor și ale lucrătorilor.</w:t>
      </w:r>
      <w:r w:rsidRPr="00FE6A40">
        <w:rPr>
          <w:rStyle w:val="normaltextrun"/>
          <w:noProof/>
        </w:rPr>
        <w:t xml:space="preserve"> </w:t>
      </w:r>
      <w:r w:rsidRPr="00FE6A40">
        <w:rPr>
          <w:noProof/>
        </w:rPr>
        <w:t xml:space="preserve">Acesta este motivul pentru care președinta von der Leyen, împreună cu președinția belgiană a Consiliului UE, a convocat un summit al partenerilor sociali la Val Duchesse, la 31 ianuarie 2024. </w:t>
      </w:r>
      <w:r w:rsidRPr="00FE6A40">
        <w:rPr>
          <w:rStyle w:val="normaltextrun"/>
          <w:noProof/>
        </w:rPr>
        <w:t>Declarația de la Val Duchesse (</w:t>
      </w:r>
      <w:r w:rsidR="00733CB6" w:rsidRPr="00FE6A40">
        <w:rPr>
          <w:rStyle w:val="FootnoteReference"/>
          <w:noProof/>
        </w:rPr>
        <w:footnoteReference w:id="4"/>
      </w:r>
      <w:r w:rsidRPr="00FE6A40">
        <w:rPr>
          <w:rStyle w:val="normaltextrun"/>
          <w:noProof/>
        </w:rPr>
        <w:t>) a inclus un angajament clar de a aduce mai multe persoane pe piața muncii, de a îmbunătăți condițiile de muncă, de a facilita recunoașterea calificărilor și de a integra lucrătorii care provin din străinătate, prin dialog social și negocieri colective.</w:t>
      </w:r>
    </w:p>
    <w:p w14:paraId="3FDC82C4" w14:textId="7C19F1B6" w:rsidR="00067F95" w:rsidRPr="00FE6A40" w:rsidRDefault="00A45810" w:rsidP="006719DD">
      <w:pPr>
        <w:pStyle w:val="NormalWeb"/>
        <w:spacing w:before="0" w:beforeAutospacing="0" w:after="120" w:afterAutospacing="0"/>
        <w:jc w:val="both"/>
        <w:rPr>
          <w:rStyle w:val="normaltextrun"/>
          <w:rFonts w:eastAsiaTheme="minorEastAsia"/>
          <w:noProof/>
        </w:rPr>
      </w:pPr>
      <w:r w:rsidRPr="00497571">
        <w:rPr>
          <w:rStyle w:val="normaltextrun"/>
          <w:b/>
          <w:noProof/>
        </w:rPr>
        <w:t>UE nu pornește de la zero. Prezentul plan de acțiune se bazează pe numeroasele inițiative, inclusiv Anul european al competențelor, în curs de desfășurare, pe care UE, statele membre și partenerii sociali le-au instituit deja</w:t>
      </w:r>
      <w:r w:rsidRPr="00FE6A40">
        <w:rPr>
          <w:rStyle w:val="normaltextrun"/>
          <w:noProof/>
        </w:rPr>
        <w:t xml:space="preserve">. Scopul său este de a orienta măsurile relevante pe termen scurt și mediu, prin operaționalizarea unor măsuri suplimentare concrete, în special la nivel sectorial, pe care UE, statele membre și partenerii sociali le vor lua sau ar trebui să le ia pentru a răspunde provocărilor generate de deficitul </w:t>
      </w:r>
      <w:r w:rsidRPr="00FE6A40">
        <w:rPr>
          <w:rStyle w:val="normaltextrun"/>
          <w:noProof/>
        </w:rPr>
        <w:lastRenderedPageBreak/>
        <w:t>de forță de muncă și de competențe. În plus, acesta pregătește terenul pentru acțiuni sau inițiative potențiale viitoare.</w:t>
      </w:r>
    </w:p>
    <w:p w14:paraId="16174773" w14:textId="2360BC0C" w:rsidR="008358FC" w:rsidRPr="00497571" w:rsidRDefault="27928788" w:rsidP="008358FC">
      <w:pPr>
        <w:pStyle w:val="Heading1"/>
        <w:rPr>
          <w:noProof/>
        </w:rPr>
      </w:pPr>
      <w:r w:rsidRPr="00497571">
        <w:rPr>
          <w:noProof/>
        </w:rPr>
        <w:t>Principalii factori determinanți ai deficitelor, rolul dialogului social și domeniile de politică principale pentru luarea de măsuri</w:t>
      </w:r>
    </w:p>
    <w:bookmarkEnd w:id="3"/>
    <w:p w14:paraId="1D2CD373" w14:textId="64BBEEA3" w:rsidR="00684C6C" w:rsidRPr="00FE6A40" w:rsidRDefault="00684C6C" w:rsidP="006719DD">
      <w:pPr>
        <w:pStyle w:val="NormalWeb"/>
        <w:spacing w:before="0" w:beforeAutospacing="0" w:after="120" w:afterAutospacing="0"/>
        <w:jc w:val="both"/>
        <w:rPr>
          <w:noProof/>
        </w:rPr>
      </w:pPr>
      <w:r w:rsidRPr="00FE6A40">
        <w:rPr>
          <w:noProof/>
        </w:rPr>
        <w:t>Analiza anuală din 2023 privind evoluția ocupării forței de muncă și a situației sociale în Europa (ESDE) (</w:t>
      </w:r>
      <w:r w:rsidRPr="00FE6A40">
        <w:rPr>
          <w:rStyle w:val="FootnoteReference"/>
          <w:noProof/>
        </w:rPr>
        <w:footnoteReference w:id="5"/>
      </w:r>
      <w:r w:rsidRPr="00FE6A40">
        <w:rPr>
          <w:noProof/>
        </w:rPr>
        <w:t>), intitulată „</w:t>
      </w:r>
      <w:r w:rsidRPr="00497571">
        <w:rPr>
          <w:i/>
          <w:noProof/>
        </w:rPr>
        <w:t xml:space="preserve"> Addressing labour shortages and skills gaps in the EU </w:t>
      </w:r>
      <w:r w:rsidRPr="00FE6A40">
        <w:rPr>
          <w:noProof/>
        </w:rPr>
        <w:t xml:space="preserve">” (Remedierea deficitului de forță de muncă și a decalajelor în materie de competențe în UE), a furnizat dovezi și analize substanțiale cu privire la </w:t>
      </w:r>
      <w:r w:rsidRPr="00FE6A40">
        <w:rPr>
          <w:rStyle w:val="normaltextrun"/>
          <w:noProof/>
        </w:rPr>
        <w:t>deficitul</w:t>
      </w:r>
      <w:r w:rsidRPr="00FE6A40">
        <w:rPr>
          <w:noProof/>
        </w:rPr>
        <w:t xml:space="preserve"> persistent de forță de muncă și la evoluția nevoilor în materie de competențe în UE. Aceasta a identificat următorii trei factori determinanți esențiali ai deficitului de forță de muncă și de competențe în întreaga UE: </w:t>
      </w:r>
    </w:p>
    <w:p w14:paraId="53F210E9" w14:textId="579838AD" w:rsidR="00BA3233" w:rsidRPr="00FE6A40" w:rsidRDefault="001C51E4" w:rsidP="006719DD">
      <w:pPr>
        <w:pStyle w:val="ListParagraph"/>
        <w:numPr>
          <w:ilvl w:val="0"/>
          <w:numId w:val="262"/>
        </w:numPr>
        <w:spacing w:after="120"/>
        <w:ind w:left="357" w:hanging="357"/>
        <w:contextualSpacing w:val="0"/>
        <w:rPr>
          <w:noProof/>
        </w:rPr>
      </w:pPr>
      <w:r w:rsidRPr="00497571">
        <w:rPr>
          <w:b/>
          <w:noProof/>
        </w:rPr>
        <w:t>Schimbările demografice, care reduc oferta de forță de muncă și cresc cererea pentru anumite servicii.</w:t>
      </w:r>
      <w:r w:rsidRPr="00FE6A40">
        <w:rPr>
          <w:noProof/>
        </w:rPr>
        <w:t xml:space="preserve"> Între 2009 și 2023, populația în vârstă de muncă din UE a scăzut de la 272 de milioane la 263 de milioane (</w:t>
      </w:r>
      <w:r w:rsidR="00733CB6" w:rsidRPr="00FE6A40">
        <w:rPr>
          <w:noProof/>
          <w:vertAlign w:val="superscript"/>
        </w:rPr>
        <w:footnoteReference w:id="6"/>
      </w:r>
      <w:r w:rsidRPr="00FE6A40">
        <w:rPr>
          <w:noProof/>
        </w:rPr>
        <w:t>) și se preconizează că va continua să scadă, ajungând la 236 de milioane până în 2050. În paralel, nevoile de îngrijire ale populației în vârstă sunt în creștere. Efectul combinat al scăderii populației în vârstă de muncă și al creșterii cererii de servicii specifice, cum ar fi asistența medicală și îngrijirea pe termen lung, va contribui în mod semnificativ la deficitul de forță de muncă pe termen mediu și lung (</w:t>
      </w:r>
      <w:r w:rsidR="00684C6C" w:rsidRPr="00FE6A40">
        <w:rPr>
          <w:rStyle w:val="FootnoteReference"/>
          <w:noProof/>
        </w:rPr>
        <w:footnoteReference w:id="7"/>
      </w:r>
      <w:r w:rsidRPr="00FE6A40">
        <w:rPr>
          <w:noProof/>
        </w:rPr>
        <w:t xml:space="preserve">). </w:t>
      </w:r>
    </w:p>
    <w:p w14:paraId="53690D49" w14:textId="6964823A" w:rsidR="00684C6C" w:rsidRPr="00FE6A40" w:rsidRDefault="00733CB6" w:rsidP="006719DD">
      <w:pPr>
        <w:pStyle w:val="ListParagraph"/>
        <w:numPr>
          <w:ilvl w:val="0"/>
          <w:numId w:val="262"/>
        </w:numPr>
        <w:spacing w:after="120"/>
        <w:ind w:left="357" w:hanging="357"/>
        <w:contextualSpacing w:val="0"/>
        <w:rPr>
          <w:noProof/>
        </w:rPr>
      </w:pPr>
      <w:r w:rsidRPr="00497571">
        <w:rPr>
          <w:b/>
          <w:noProof/>
        </w:rPr>
        <w:t>Creșterea substanțială a locurilor de muncă pe care ar urma să o genereze tranziția verde și cea digitală, nevoia sporită de securitate și obiectivul unei autonomii strategice deschise și al creșterii rezilienței, cu consecințe asupra seturilor de competențe necesare pe piața forței de muncă</w:t>
      </w:r>
      <w:r w:rsidRPr="00FE6A40">
        <w:rPr>
          <w:noProof/>
        </w:rPr>
        <w:t xml:space="preserve">. În prezent, deficitul de competențe afectează toate nivelurile de calificare, profilurile academice și tehnice și este deosebit de relevant în domenii precum știința, tehnologia, ingineria și matematica. </w:t>
      </w:r>
    </w:p>
    <w:p w14:paraId="39BDF2DF" w14:textId="0387DCBE" w:rsidR="00684C6C" w:rsidRPr="00FE6A40" w:rsidRDefault="00733CB6" w:rsidP="006719DD">
      <w:pPr>
        <w:pStyle w:val="ListParagraph"/>
        <w:numPr>
          <w:ilvl w:val="0"/>
          <w:numId w:val="262"/>
        </w:numPr>
        <w:spacing w:after="120"/>
        <w:ind w:left="357" w:hanging="357"/>
        <w:contextualSpacing w:val="0"/>
        <w:rPr>
          <w:noProof/>
        </w:rPr>
      </w:pPr>
      <w:r w:rsidRPr="00497571">
        <w:rPr>
          <w:b/>
          <w:noProof/>
        </w:rPr>
        <w:t>Condițiile de muncă precare în anumite ocupații și sectoare, care îngreunează ocuparea posturilor vacante și/sau păstrarea lucrătorilor</w:t>
      </w:r>
      <w:r w:rsidRPr="00FE6A40">
        <w:rPr>
          <w:noProof/>
        </w:rPr>
        <w:t xml:space="preserve">. Condițiile de muncă inadecvate și dificile, cum ar fi stresul profesional peste medie și salariile mici, reprezintă un factor-cheie care stă la baza deficitului persistent de forță de muncă în unele ocupații și sectoare. </w:t>
      </w:r>
    </w:p>
    <w:p w14:paraId="6A060CDF" w14:textId="6998460C" w:rsidR="5F921F05" w:rsidRPr="00FE6A40" w:rsidRDefault="00467EAD" w:rsidP="006719DD">
      <w:pPr>
        <w:pStyle w:val="NormalWeb"/>
        <w:spacing w:before="0" w:beforeAutospacing="0" w:after="120" w:afterAutospacing="0"/>
        <w:jc w:val="both"/>
        <w:rPr>
          <w:noProof/>
        </w:rPr>
      </w:pPr>
      <w:r w:rsidRPr="00497571">
        <w:rPr>
          <w:b/>
          <w:noProof/>
        </w:rPr>
        <w:t>Ca urmare a Declarației de la Val Duchesse, Comisia a solicitat opiniile partenerilor sociali europeni</w:t>
      </w:r>
      <w:r w:rsidRPr="00FE6A40">
        <w:rPr>
          <w:noProof/>
        </w:rPr>
        <w:t xml:space="preserve"> (</w:t>
      </w:r>
      <w:r w:rsidR="00373612" w:rsidRPr="00FE6A40">
        <w:rPr>
          <w:noProof/>
          <w:vertAlign w:val="superscript"/>
        </w:rPr>
        <w:footnoteReference w:id="8"/>
      </w:r>
      <w:r w:rsidRPr="00FE6A40">
        <w:rPr>
          <w:noProof/>
        </w:rPr>
        <w:t xml:space="preserve">) </w:t>
      </w:r>
      <w:r w:rsidRPr="00497571">
        <w:rPr>
          <w:b/>
          <w:noProof/>
        </w:rPr>
        <w:t xml:space="preserve">cu privire la acest plan de acțiune. </w:t>
      </w:r>
      <w:r w:rsidRPr="00FE6A40">
        <w:rPr>
          <w:noProof/>
        </w:rPr>
        <w:t xml:space="preserve">Ea a organizat o audiere cu aceștia la 21 februarie 2024. Ulterior, partenerii sociali au informat Comisia cu privire la intenția lor de a lua măsuri pentru a remedia problema deficitului de forță de muncă și de competențe. Majoritatea sunt măsuri unilaterale luate fie de o organizație patronală, fie de </w:t>
      </w:r>
      <w:r w:rsidRPr="00FE6A40">
        <w:rPr>
          <w:noProof/>
        </w:rPr>
        <w:lastRenderedPageBreak/>
        <w:t>un sindicat. La nivel sectorial, există și măsuri bilaterale, la care participă atât organizația patronală relevantă, cât și sindicatul relevant. Comisia salută aceste măsuri, care sunt prezentate în secțiunile corespunzătoare principalelor domenii strategice la care se referă.</w:t>
      </w:r>
    </w:p>
    <w:tbl>
      <w:tblPr>
        <w:tblStyle w:val="TableGrid"/>
        <w:tblW w:w="0" w:type="auto"/>
        <w:tblLook w:val="04A0" w:firstRow="1" w:lastRow="0" w:firstColumn="1" w:lastColumn="0" w:noHBand="0" w:noVBand="1"/>
      </w:tblPr>
      <w:tblGrid>
        <w:gridCol w:w="8602"/>
      </w:tblGrid>
      <w:tr w:rsidR="00E02AC2" w:rsidRPr="00FE6A40" w14:paraId="01DA8653" w14:textId="77777777" w:rsidTr="00E02AC2">
        <w:tc>
          <w:tcPr>
            <w:tcW w:w="8602" w:type="dxa"/>
          </w:tcPr>
          <w:p w14:paraId="553AC685" w14:textId="0C5A6DFF" w:rsidR="00E02AC2" w:rsidRPr="00497571" w:rsidRDefault="00E02AC2" w:rsidP="006719DD">
            <w:pPr>
              <w:spacing w:after="120"/>
              <w:rPr>
                <w:b/>
                <w:bCs/>
                <w:i/>
                <w:iCs/>
                <w:noProof/>
              </w:rPr>
            </w:pPr>
            <w:r w:rsidRPr="00497571">
              <w:rPr>
                <w:b/>
                <w:i/>
                <w:noProof/>
              </w:rPr>
              <w:t xml:space="preserve">Deoarece dialogul social joacă un rol esențial în gestionarea deficitului de forță de muncă și de competențe, summitul de la Val Duchesse nu poate fi decât începutul unui proces susținut și orientat spre rezultate pentru abordarea acestor provocări. </w:t>
            </w:r>
          </w:p>
          <w:p w14:paraId="112DA57F" w14:textId="0EE4DD93" w:rsidR="00DC4D58" w:rsidRPr="00497571" w:rsidRDefault="00897049" w:rsidP="006719DD">
            <w:pPr>
              <w:spacing w:after="120"/>
              <w:rPr>
                <w:b/>
                <w:bCs/>
                <w:i/>
                <w:iCs/>
                <w:noProof/>
              </w:rPr>
            </w:pPr>
            <w:r w:rsidRPr="00497571">
              <w:rPr>
                <w:b/>
                <w:i/>
                <w:noProof/>
              </w:rPr>
              <w:t>În acest scop, Comisia:</w:t>
            </w:r>
          </w:p>
          <w:p w14:paraId="608EDC9C" w14:textId="4A5942DA" w:rsidR="00E14C7B" w:rsidRPr="00FE6A40" w:rsidRDefault="00E14C7B" w:rsidP="00742E67">
            <w:pPr>
              <w:pStyle w:val="ListParagraph"/>
              <w:numPr>
                <w:ilvl w:val="0"/>
                <w:numId w:val="261"/>
              </w:numPr>
              <w:ind w:left="337" w:hanging="337"/>
              <w:rPr>
                <w:noProof/>
              </w:rPr>
            </w:pPr>
            <w:r w:rsidRPr="00FE6A40">
              <w:rPr>
                <w:noProof/>
              </w:rPr>
              <w:t>va oferi finanțare pentru a consolida activitățile partenerilor sociali care abordează deficitul de forță de muncă și de competențe (</w:t>
            </w:r>
            <w:r w:rsidR="001C444B" w:rsidRPr="00FE6A40">
              <w:rPr>
                <w:rStyle w:val="FootnoteReference"/>
                <w:noProof/>
              </w:rPr>
              <w:footnoteReference w:id="9"/>
            </w:r>
            <w:r w:rsidRPr="00FE6A40">
              <w:rPr>
                <w:noProof/>
              </w:rPr>
              <w:t xml:space="preserve">); </w:t>
            </w:r>
          </w:p>
          <w:p w14:paraId="151BEB6C" w14:textId="30BE52A4" w:rsidR="00E14C7B" w:rsidRPr="00FE6A40" w:rsidRDefault="00E14C7B" w:rsidP="00742E67">
            <w:pPr>
              <w:pStyle w:val="ListParagraph"/>
              <w:numPr>
                <w:ilvl w:val="0"/>
                <w:numId w:val="261"/>
              </w:numPr>
              <w:ind w:left="337" w:hanging="337"/>
              <w:rPr>
                <w:noProof/>
              </w:rPr>
            </w:pPr>
            <w:r w:rsidRPr="00FE6A40">
              <w:rPr>
                <w:noProof/>
              </w:rPr>
              <w:t>invită partenerii sociali să prezinte proiecte operaționale care pot remedia deficitele existente și anticipate;</w:t>
            </w:r>
          </w:p>
          <w:p w14:paraId="46AD4FC8" w14:textId="54D375E4" w:rsidR="00E02AC2" w:rsidRPr="00FE6A40" w:rsidRDefault="00E14C7B" w:rsidP="006719DD">
            <w:pPr>
              <w:pStyle w:val="ListParagraph"/>
              <w:numPr>
                <w:ilvl w:val="0"/>
                <w:numId w:val="261"/>
              </w:numPr>
              <w:spacing w:after="120"/>
              <w:ind w:left="335" w:hanging="335"/>
              <w:rPr>
                <w:noProof/>
              </w:rPr>
            </w:pPr>
            <w:r w:rsidRPr="00FE6A40">
              <w:rPr>
                <w:noProof/>
              </w:rPr>
              <w:t>invită partenerii sociali să își concentreze eforturile de dialog social asupra sectoarelor specifice care au cea mai mare nevoie de sprijin.</w:t>
            </w:r>
          </w:p>
        </w:tc>
      </w:tr>
    </w:tbl>
    <w:p w14:paraId="76C4D990" w14:textId="36797689" w:rsidR="00684C6C" w:rsidRPr="00FE6A40" w:rsidRDefault="00C57E03" w:rsidP="006719DD">
      <w:pPr>
        <w:pStyle w:val="paragraph"/>
        <w:spacing w:before="240" w:beforeAutospacing="0" w:after="120" w:afterAutospacing="0"/>
        <w:jc w:val="both"/>
        <w:textAlignment w:val="baseline"/>
        <w:rPr>
          <w:noProof/>
        </w:rPr>
      </w:pPr>
      <w:r w:rsidRPr="00FE6A40">
        <w:rPr>
          <w:noProof/>
        </w:rPr>
        <w:t xml:space="preserve">Pe baza analizei ESDE menționate anterior și a feedbackului primit de partenerii sociali, prezentul plan de acțiune acoperă </w:t>
      </w:r>
      <w:r w:rsidRPr="00497571">
        <w:rPr>
          <w:b/>
          <w:noProof/>
        </w:rPr>
        <w:t>următoarele domenii de politică principale pentru luarea de măsuri</w:t>
      </w:r>
      <w:r w:rsidRPr="00FE6A40">
        <w:rPr>
          <w:noProof/>
        </w:rPr>
        <w:t xml:space="preserve"> la nivelul UE și la nivel național, regional și al partenerilor sociali:</w:t>
      </w:r>
    </w:p>
    <w:p w14:paraId="14C1FAD3" w14:textId="447504B3" w:rsidR="00684C6C" w:rsidRPr="00FE6A40" w:rsidRDefault="7389F96E" w:rsidP="006719DD">
      <w:pPr>
        <w:pStyle w:val="paragraph"/>
        <w:numPr>
          <w:ilvl w:val="0"/>
          <w:numId w:val="138"/>
        </w:numPr>
        <w:spacing w:before="0" w:beforeAutospacing="0" w:after="120" w:afterAutospacing="0"/>
        <w:ind w:left="357" w:hanging="357"/>
        <w:jc w:val="both"/>
        <w:textAlignment w:val="baseline"/>
        <w:rPr>
          <w:noProof/>
        </w:rPr>
      </w:pPr>
      <w:r w:rsidRPr="00FE6A40">
        <w:rPr>
          <w:noProof/>
        </w:rPr>
        <w:t xml:space="preserve">sprijinirea </w:t>
      </w:r>
      <w:r w:rsidRPr="00497571">
        <w:rPr>
          <w:b/>
          <w:noProof/>
        </w:rPr>
        <w:t>activării</w:t>
      </w:r>
      <w:r w:rsidRPr="00FE6A40">
        <w:rPr>
          <w:noProof/>
        </w:rPr>
        <w:t xml:space="preserve"> persoanelor subreprezentate pe piața forței de muncă; </w:t>
      </w:r>
    </w:p>
    <w:p w14:paraId="70C0222D" w14:textId="77777777" w:rsidR="00684C6C" w:rsidRPr="00FE6A40" w:rsidRDefault="00684C6C" w:rsidP="006719DD">
      <w:pPr>
        <w:pStyle w:val="paragraph"/>
        <w:numPr>
          <w:ilvl w:val="0"/>
          <w:numId w:val="138"/>
        </w:numPr>
        <w:spacing w:before="0" w:beforeAutospacing="0" w:after="120" w:afterAutospacing="0"/>
        <w:ind w:left="357" w:hanging="357"/>
        <w:jc w:val="both"/>
        <w:textAlignment w:val="baseline"/>
        <w:rPr>
          <w:noProof/>
        </w:rPr>
      </w:pPr>
      <w:r w:rsidRPr="00FE6A40">
        <w:rPr>
          <w:noProof/>
        </w:rPr>
        <w:t xml:space="preserve">furnizarea de sprijin pentru </w:t>
      </w:r>
      <w:r w:rsidRPr="00497571">
        <w:rPr>
          <w:b/>
          <w:noProof/>
        </w:rPr>
        <w:t>competențe, formare</w:t>
      </w:r>
      <w:r w:rsidRPr="00FE6A40">
        <w:rPr>
          <w:noProof/>
        </w:rPr>
        <w:t xml:space="preserve"> și </w:t>
      </w:r>
      <w:r w:rsidRPr="00497571">
        <w:rPr>
          <w:b/>
          <w:noProof/>
        </w:rPr>
        <w:t>educație</w:t>
      </w:r>
      <w:r w:rsidRPr="00FE6A40">
        <w:rPr>
          <w:noProof/>
        </w:rPr>
        <w:t>;</w:t>
      </w:r>
    </w:p>
    <w:p w14:paraId="15EC1B07" w14:textId="77777777" w:rsidR="00684C6C" w:rsidRPr="00FE6A40" w:rsidRDefault="00684C6C" w:rsidP="006719DD">
      <w:pPr>
        <w:pStyle w:val="paragraph"/>
        <w:numPr>
          <w:ilvl w:val="0"/>
          <w:numId w:val="138"/>
        </w:numPr>
        <w:spacing w:before="0" w:beforeAutospacing="0" w:after="120" w:afterAutospacing="0"/>
        <w:ind w:left="357" w:hanging="357"/>
        <w:jc w:val="both"/>
        <w:textAlignment w:val="baseline"/>
        <w:rPr>
          <w:noProof/>
        </w:rPr>
      </w:pPr>
      <w:r w:rsidRPr="00FE6A40">
        <w:rPr>
          <w:noProof/>
        </w:rPr>
        <w:t xml:space="preserve">îmbunătățirea </w:t>
      </w:r>
      <w:r w:rsidRPr="00497571">
        <w:rPr>
          <w:b/>
          <w:noProof/>
        </w:rPr>
        <w:t>condițiilor de muncă</w:t>
      </w:r>
      <w:r w:rsidRPr="00FE6A40">
        <w:rPr>
          <w:noProof/>
        </w:rPr>
        <w:t>;</w:t>
      </w:r>
    </w:p>
    <w:p w14:paraId="1DD586A1" w14:textId="77777777" w:rsidR="00684C6C" w:rsidRPr="00FE6A40" w:rsidRDefault="00684C6C" w:rsidP="006719DD">
      <w:pPr>
        <w:pStyle w:val="paragraph"/>
        <w:numPr>
          <w:ilvl w:val="0"/>
          <w:numId w:val="138"/>
        </w:numPr>
        <w:spacing w:before="0" w:beforeAutospacing="0" w:after="120" w:afterAutospacing="0"/>
        <w:ind w:left="357" w:hanging="357"/>
        <w:jc w:val="both"/>
        <w:textAlignment w:val="baseline"/>
        <w:rPr>
          <w:noProof/>
        </w:rPr>
      </w:pPr>
      <w:r w:rsidRPr="00FE6A40">
        <w:rPr>
          <w:noProof/>
        </w:rPr>
        <w:t xml:space="preserve">îmbunătățirea </w:t>
      </w:r>
      <w:r w:rsidRPr="00497571">
        <w:rPr>
          <w:b/>
          <w:noProof/>
        </w:rPr>
        <w:t>mobilității echitabile în interiorul UE a lucrătorilor</w:t>
      </w:r>
      <w:r w:rsidRPr="00FE6A40">
        <w:rPr>
          <w:noProof/>
        </w:rPr>
        <w:t xml:space="preserve"> și </w:t>
      </w:r>
      <w:r w:rsidRPr="00497571">
        <w:rPr>
          <w:b/>
          <w:noProof/>
        </w:rPr>
        <w:t>a cursanților</w:t>
      </w:r>
      <w:r w:rsidRPr="00FE6A40">
        <w:rPr>
          <w:noProof/>
        </w:rPr>
        <w:t>;</w:t>
      </w:r>
    </w:p>
    <w:p w14:paraId="239A92FA" w14:textId="77777777" w:rsidR="00684C6C" w:rsidRPr="00FE6A40" w:rsidRDefault="00684C6C" w:rsidP="006719DD">
      <w:pPr>
        <w:pStyle w:val="paragraph"/>
        <w:numPr>
          <w:ilvl w:val="0"/>
          <w:numId w:val="138"/>
        </w:numPr>
        <w:spacing w:before="0" w:beforeAutospacing="0" w:after="120" w:afterAutospacing="0"/>
        <w:ind w:left="357" w:hanging="357"/>
        <w:jc w:val="both"/>
        <w:textAlignment w:val="baseline"/>
        <w:rPr>
          <w:noProof/>
        </w:rPr>
      </w:pPr>
      <w:r w:rsidRPr="00497571">
        <w:rPr>
          <w:b/>
          <w:noProof/>
        </w:rPr>
        <w:t>atragerea de talente</w:t>
      </w:r>
      <w:r w:rsidRPr="00FE6A40">
        <w:rPr>
          <w:noProof/>
        </w:rPr>
        <w:t xml:space="preserve"> din </w:t>
      </w:r>
      <w:r w:rsidRPr="00497571">
        <w:rPr>
          <w:b/>
          <w:noProof/>
        </w:rPr>
        <w:t>afara</w:t>
      </w:r>
      <w:r w:rsidRPr="00FE6A40">
        <w:rPr>
          <w:noProof/>
        </w:rPr>
        <w:t xml:space="preserve"> UE.</w:t>
      </w:r>
    </w:p>
    <w:p w14:paraId="4F6E49FB" w14:textId="1C58CF59" w:rsidR="00684C6C" w:rsidRPr="00497571" w:rsidRDefault="22C06FDA" w:rsidP="26E4C805">
      <w:pPr>
        <w:pStyle w:val="Heading1"/>
        <w:rPr>
          <w:noProof/>
        </w:rPr>
      </w:pPr>
      <w:r w:rsidRPr="00497571">
        <w:rPr>
          <w:noProof/>
        </w:rPr>
        <w:t>Principalele domenii de politică pentru luarea de măsuri în vederea remedierii deficitului de forță de muncă și de competențe</w:t>
      </w:r>
    </w:p>
    <w:p w14:paraId="5D113185" w14:textId="663A3470" w:rsidR="00FC385D" w:rsidRPr="00497571" w:rsidRDefault="450E5E02" w:rsidP="00DE55F6">
      <w:pPr>
        <w:pStyle w:val="Heading2"/>
        <w:rPr>
          <w:noProof/>
        </w:rPr>
      </w:pPr>
      <w:r w:rsidRPr="00497571">
        <w:rPr>
          <w:noProof/>
        </w:rPr>
        <w:t>Sprijinirea activării persoanelor subreprezentate pe piața forței de muncă</w:t>
      </w:r>
    </w:p>
    <w:p w14:paraId="79192044" w14:textId="123EA070" w:rsidR="002E3943" w:rsidRPr="00497571" w:rsidRDefault="3F3904E6" w:rsidP="006719DD">
      <w:pPr>
        <w:pStyle w:val="NormalWeb"/>
        <w:spacing w:before="0" w:beforeAutospacing="0" w:after="120" w:afterAutospacing="0"/>
        <w:jc w:val="both"/>
        <w:rPr>
          <w:b/>
          <w:noProof/>
        </w:rPr>
      </w:pPr>
      <w:r w:rsidRPr="00497571">
        <w:rPr>
          <w:b/>
          <w:noProof/>
        </w:rPr>
        <w:t>Creșterea participării pe piața forței de muncă este esențială pentru a remedia deficitul de forță de muncă</w:t>
      </w:r>
      <w:r w:rsidRPr="00FE6A40">
        <w:rPr>
          <w:noProof/>
        </w:rPr>
        <w:t>.</w:t>
      </w:r>
      <w:r w:rsidRPr="00FE6A40">
        <w:rPr>
          <w:bCs/>
          <w:noProof/>
        </w:rPr>
        <w:t xml:space="preserve"> </w:t>
      </w:r>
      <w:r w:rsidRPr="00FE6A40">
        <w:rPr>
          <w:noProof/>
        </w:rPr>
        <w:t>În pofida îmbunătățirii continue a ratei de ocupare a forței de muncă în UE, există în continuare un potențial neexploatat considerabil în afara pieței forței de muncă. În total, 21 % din populația actuală cu vârste cuprinse între 20 și 64 de ani este inactivă (</w:t>
      </w:r>
      <w:r w:rsidR="00205F04" w:rsidRPr="00FE6A40">
        <w:rPr>
          <w:rStyle w:val="FootnoteReference"/>
          <w:noProof/>
        </w:rPr>
        <w:footnoteReference w:id="10"/>
      </w:r>
      <w:r w:rsidRPr="00FE6A40">
        <w:rPr>
          <w:noProof/>
        </w:rPr>
        <w:t>). Participarea pe piața forței de muncă poate fi îmbunătățită prin concentrarea pe grupurile de populație care sunt în prezent subreprezentate, în special în zonele rurale și de coastă și în regiunile îndepărtate și ultraperiferice (</w:t>
      </w:r>
      <w:r w:rsidR="00490D5F" w:rsidRPr="00FE6A40">
        <w:rPr>
          <w:rStyle w:val="FootnoteReference"/>
          <w:noProof/>
        </w:rPr>
        <w:footnoteReference w:id="11"/>
      </w:r>
      <w:r w:rsidRPr="00FE6A40">
        <w:rPr>
          <w:noProof/>
        </w:rPr>
        <w:t xml:space="preserve">). Printre acestea se numără femeile, lucrătorii slab calificați (și anume, persoanele cu studii de nivel secundar sau inferior), lucrătorii în vârstă, tinerii, persoanele care provin dintr-un context </w:t>
      </w:r>
      <w:r w:rsidRPr="00FE6A40">
        <w:rPr>
          <w:noProof/>
        </w:rPr>
        <w:lastRenderedPageBreak/>
        <w:t>de migrație (</w:t>
      </w:r>
      <w:r w:rsidR="007024E6" w:rsidRPr="00FE6A40">
        <w:rPr>
          <w:rStyle w:val="FootnoteReference"/>
          <w:noProof/>
        </w:rPr>
        <w:footnoteReference w:id="12"/>
      </w:r>
      <w:r w:rsidRPr="00FE6A40">
        <w:rPr>
          <w:noProof/>
        </w:rPr>
        <w:t>) sau cu origine rasială sau etnică minoritară și persoanele cu handicap. Primele trei dintre aceste grupuri au cel mai ridicat potențial neexploatat. Dacă rata lor de activitate la nivelul UE ar crește până la cea a celor trei state membre cu cele mai ridicate rate de activitate pentru aceste grupuri (figura 1), un număr suplimentar de 17, 13 și, respectiv, 11 milioane de persoane din fiecare grup ar intra pe piața muncii până în 2030 (</w:t>
      </w:r>
      <w:r w:rsidR="00C63572" w:rsidRPr="00FE6A40">
        <w:rPr>
          <w:rStyle w:val="FootnoteReference"/>
          <w:noProof/>
        </w:rPr>
        <w:footnoteReference w:id="13"/>
      </w:r>
      <w:r w:rsidRPr="00FE6A40">
        <w:rPr>
          <w:noProof/>
        </w:rPr>
        <w:t>).</w:t>
      </w:r>
    </w:p>
    <w:p w14:paraId="113AE311" w14:textId="39E923AC" w:rsidR="00303B5D" w:rsidRPr="00497571" w:rsidRDefault="003935BA" w:rsidP="00303B5D">
      <w:pPr>
        <w:pStyle w:val="FigureTitle2"/>
        <w:rPr>
          <w:noProof/>
        </w:rPr>
      </w:pPr>
      <w:r w:rsidRPr="00497571">
        <w:rPr>
          <w:noProof/>
        </w:rPr>
        <w:t xml:space="preserve">Figura </w:t>
      </w:r>
      <w:r w:rsidRPr="00497571">
        <w:rPr>
          <w:noProof/>
          <w:color w:val="2B579A"/>
        </w:rPr>
        <w:fldChar w:fldCharType="begin" w:fldLock="1"/>
      </w:r>
      <w:r w:rsidRPr="00497571">
        <w:rPr>
          <w:noProof/>
        </w:rPr>
        <w:instrText>SEQ Figure \* ARABIC</w:instrText>
      </w:r>
      <w:r w:rsidRPr="00497571">
        <w:rPr>
          <w:noProof/>
          <w:color w:val="2B579A"/>
        </w:rPr>
        <w:fldChar w:fldCharType="separate"/>
      </w:r>
      <w:r w:rsidRPr="00497571">
        <w:rPr>
          <w:noProof/>
        </w:rPr>
        <w:t>1</w:t>
      </w:r>
      <w:r w:rsidRPr="00497571">
        <w:rPr>
          <w:noProof/>
          <w:color w:val="2B579A"/>
        </w:rPr>
        <w:fldChar w:fldCharType="end"/>
      </w:r>
      <w:r w:rsidRPr="00497571">
        <w:rPr>
          <w:noProof/>
        </w:rPr>
        <w:t>: Femeile, persoanele în vârstă și lucrătorii slab calificați reprezintă cea mai mare forță de muncă potențială neexploatată din UE</w:t>
      </w:r>
    </w:p>
    <w:p w14:paraId="1B25B2C2" w14:textId="64F889AF" w:rsidR="00303B5D" w:rsidRPr="00FE6A40" w:rsidRDefault="009D11BA" w:rsidP="00FE6A40">
      <w:pPr>
        <w:pStyle w:val="FigureBody2"/>
        <w:ind w:left="120"/>
        <w:rPr>
          <w:noProof/>
        </w:rPr>
      </w:pPr>
      <w:r w:rsidRPr="00FE6A40">
        <w:rPr>
          <w:noProof/>
        </w:rPr>
        <w:t xml:space="preserve"> </w:t>
      </w:r>
      <w:r w:rsidR="00FE6A40" w:rsidRPr="00FE6A40">
        <w:rPr>
          <w:noProof/>
          <w:lang w:val="en-GB" w:eastAsia="en-GB"/>
        </w:rPr>
        <w:drawing>
          <wp:inline distT="0" distB="0" distL="0" distR="0" wp14:anchorId="21987CE4" wp14:editId="5E85F1EB">
            <wp:extent cx="5472430" cy="27584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72430" cy="2758440"/>
                    </a:xfrm>
                    <a:prstGeom prst="rect">
                      <a:avLst/>
                    </a:prstGeom>
                    <a:noFill/>
                    <a:ln>
                      <a:noFill/>
                    </a:ln>
                  </pic:spPr>
                </pic:pic>
              </a:graphicData>
            </a:graphic>
          </wp:inline>
        </w:drawing>
      </w:r>
    </w:p>
    <w:p w14:paraId="58F98AED" w14:textId="77777777" w:rsidR="001A1C8A" w:rsidRPr="00FE6A40" w:rsidRDefault="001A1C8A" w:rsidP="001A1C8A">
      <w:pPr>
        <w:pStyle w:val="FigureSource2"/>
        <w:spacing w:after="0"/>
        <w:rPr>
          <w:noProof/>
        </w:rPr>
      </w:pPr>
      <w:r w:rsidRPr="00FE6A40">
        <w:rPr>
          <w:noProof/>
        </w:rPr>
        <w:t xml:space="preserve">Sursa: ESDE 2023. </w:t>
      </w:r>
    </w:p>
    <w:p w14:paraId="78538867" w14:textId="6116D6C2" w:rsidR="001A1C8A" w:rsidRPr="00FE6A40" w:rsidRDefault="008642F3" w:rsidP="001A1C8A">
      <w:pPr>
        <w:pStyle w:val="FigureSource2"/>
        <w:spacing w:after="0"/>
        <w:rPr>
          <w:noProof/>
        </w:rPr>
      </w:pPr>
      <w:r w:rsidRPr="00FE6A40">
        <w:rPr>
          <w:noProof/>
        </w:rPr>
        <w:t>Notă: Rata de activitate țintă (axa din stânga) este rata de activitate medie din cele trei state membre cu cele mai ridicate rate de activitate pentru fiecare dintre aceste grupuri. Creșterea populației active la nivelul UE (axa din dreapta) arată numărul suplimentar potențial de persoane active în cazul în care ar fi atinsă rata de activitate țintă.</w:t>
      </w:r>
      <w:r w:rsidR="00497571">
        <w:rPr>
          <w:noProof/>
        </w:rPr>
        <w:t xml:space="preserve"> </w:t>
      </w:r>
    </w:p>
    <w:p w14:paraId="5B6A3DBD" w14:textId="78193C9F" w:rsidR="00D634B0" w:rsidRPr="00FE6A40" w:rsidRDefault="00804A83" w:rsidP="006719DD">
      <w:pPr>
        <w:pStyle w:val="NormalWeb"/>
        <w:spacing w:before="0" w:beforeAutospacing="0" w:after="120" w:afterAutospacing="0"/>
        <w:jc w:val="both"/>
        <w:rPr>
          <w:noProof/>
        </w:rPr>
      </w:pPr>
      <w:r w:rsidRPr="00FE6A40">
        <w:rPr>
          <w:noProof/>
        </w:rPr>
        <w:br/>
      </w:r>
      <w:r w:rsidRPr="00497571">
        <w:rPr>
          <w:b/>
          <w:noProof/>
        </w:rPr>
        <w:t xml:space="preserve">Principalele obstacole din calea ocupării forței de muncă variază pentru fiecare grup subreprezentat. </w:t>
      </w:r>
      <w:r w:rsidRPr="00FE6A40">
        <w:rPr>
          <w:noProof/>
        </w:rPr>
        <w:t>Femeile au rate mai scăzute de ocupare a forței de muncă și o proporție semnificativ mai mare a locurilor de muncă cu fracțiune de normă decât bărbații, în principal din cauza împărțirii inegale a muncii casnice neremunerate și a responsabilităților de îngrijire. Există și alte obstacole structurale, cum ar fi lipsa unor servicii de calitate și accesibile ca preț de educație și îngrijire timpurie (</w:t>
      </w:r>
      <w:r w:rsidR="00C209C6" w:rsidRPr="00FE6A40">
        <w:rPr>
          <w:rStyle w:val="FootnoteReference"/>
          <w:noProof/>
        </w:rPr>
        <w:footnoteReference w:id="14"/>
      </w:r>
      <w:r w:rsidRPr="00FE6A40">
        <w:rPr>
          <w:noProof/>
        </w:rPr>
        <w:t xml:space="preserve">) și de îngrijire pe termen lung, care ar permite părinților și persoanelor cu responsabilități de îngrijire să lucreze cu normă întreagă, precum și factori fiscali care descurajează prestarea mai multor ore de muncă. În cazul persoanelor cu studii de nivel secundar sau inferior, printre obstacolele în calea ocupării forței de muncă se numără lipsa egalității de șanse în ceea ce privește accesul la o educație de calitate și favorabilă incluziunii și impactul creșterii cerințelor în materie de </w:t>
      </w:r>
      <w:r w:rsidRPr="00FE6A40">
        <w:rPr>
          <w:noProof/>
        </w:rPr>
        <w:lastRenderedPageBreak/>
        <w:t xml:space="preserve">competențe. Încadrarea în muncă a lucrătorilor în vârstă este adesea afectată de rigiditățile normelor privind pensionarea, de evoluția rapidă a cerințelor în materie de competențe, combinată cu o rată mai scăzută de participare la formare, și de condiții de muncă neadaptate la nevoile specifice ale acestui grup, inclusiv în ceea ce privește practicile de lucru și locurile de muncă. Tinerii se confruntă cu segmentarea pieței muncii și înregistrează o pondere peste medie a contractelor de muncă neregulată sau temporară. Persoanele cu handicap se confruntă cu lipsa locurilor de muncă adaptate și a proceselor de recrutare și a educației favorabile incluziunii. Pentru persoanele care provin dintr-un context de migrație sau cu origine rasială sau etnică minoritară, integrarea pe piața forței de muncă este îngreunată de decalajul între competențe și cererea pieței, competențele inadecvate, dificultățile lingvistice, discriminare și accesul redus sau inexistent la serviciile de sprijin. </w:t>
      </w:r>
    </w:p>
    <w:p w14:paraId="56BACD4E" w14:textId="13A43E78" w:rsidR="00C17BAF" w:rsidRPr="00FE6A40" w:rsidRDefault="00FE6A40" w:rsidP="006719DD">
      <w:pPr>
        <w:pStyle w:val="NormalWeb"/>
        <w:spacing w:before="0" w:beforeAutospacing="0" w:after="120" w:afterAutospacing="0"/>
        <w:jc w:val="both"/>
        <w:rPr>
          <w:noProof/>
        </w:rPr>
      </w:pPr>
      <w:r w:rsidRPr="00FE6A40">
        <w:rPr>
          <w:b/>
          <w:noProof/>
          <w:color w:val="2B579A"/>
          <w:shd w:val="clear" w:color="auto" w:fill="E6E6E6"/>
          <w:lang w:val="en-GB"/>
        </w:rPr>
        <mc:AlternateContent>
          <mc:Choice Requires="wps">
            <w:drawing>
              <wp:anchor distT="45720" distB="45720" distL="114300" distR="114300" simplePos="0" relativeHeight="251658240" behindDoc="1" locked="0" layoutInCell="1" allowOverlap="1" wp14:anchorId="18C1C492" wp14:editId="5F4BA585">
                <wp:simplePos x="0" y="0"/>
                <wp:positionH relativeFrom="margin">
                  <wp:posOffset>-17145</wp:posOffset>
                </wp:positionH>
                <wp:positionV relativeFrom="paragraph">
                  <wp:posOffset>1288415</wp:posOffset>
                </wp:positionV>
                <wp:extent cx="2463800" cy="3572510"/>
                <wp:effectExtent l="0" t="0" r="12700" b="27940"/>
                <wp:wrapTight wrapText="bothSides">
                  <wp:wrapPolygon edited="0">
                    <wp:start x="0" y="0"/>
                    <wp:lineTo x="0" y="21654"/>
                    <wp:lineTo x="21544" y="21654"/>
                    <wp:lineTo x="21544"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0" cy="3572510"/>
                        </a:xfrm>
                        <a:prstGeom prst="rect">
                          <a:avLst/>
                        </a:prstGeom>
                        <a:solidFill>
                          <a:srgbClr val="FFFFFF"/>
                        </a:solidFill>
                        <a:ln w="9525">
                          <a:solidFill>
                            <a:srgbClr val="000000"/>
                          </a:solidFill>
                          <a:miter lim="800000"/>
                          <a:headEnd/>
                          <a:tailEnd/>
                        </a:ln>
                      </wps:spPr>
                      <wps:txbx>
                        <w:txbxContent>
                          <w:p w14:paraId="0BAFE319" w14:textId="00226C19" w:rsidR="004F39F8" w:rsidRDefault="00D3759F" w:rsidP="006719DD">
                            <w:pPr>
                              <w:spacing w:after="120"/>
                            </w:pPr>
                            <w:r>
                              <w:rPr>
                                <w:b/>
                              </w:rPr>
                              <w:t>Polonia</w:t>
                            </w:r>
                            <w:r>
                              <w:t xml:space="preserve"> a planificat crearea a peste 100 000 de noi locuri suplimentare de îngrijire a copiilor cu vârsta sub 3 ani, combinând sprijinul din partea Mecanismului de redresare și reziliență (MRR) și din partea FSE+.</w:t>
                            </w:r>
                            <w:r w:rsidR="00497571">
                              <w:t xml:space="preserve"> </w:t>
                            </w:r>
                          </w:p>
                          <w:p w14:paraId="08E595A7" w14:textId="6045B88C" w:rsidR="00730E00" w:rsidRDefault="00730E00" w:rsidP="006719DD">
                            <w:pPr>
                              <w:spacing w:after="120"/>
                            </w:pPr>
                            <w:r>
                              <w:t xml:space="preserve">Un exemplu de activare pe piața forței de muncă a grupurilor subreprezentate finanțată prin MRR este programul </w:t>
                            </w:r>
                            <w:r>
                              <w:rPr>
                                <w:b/>
                              </w:rPr>
                              <w:t>italian</w:t>
                            </w:r>
                            <w:r>
                              <w:t xml:space="preserve"> </w:t>
                            </w:r>
                            <w:r>
                              <w:rPr>
                                <w:i/>
                              </w:rPr>
                              <w:t>„Garantarea capacității de inserție profesională a lucrătorilor (GOL)”</w:t>
                            </w:r>
                            <w:r>
                              <w:t xml:space="preserve">. Se preconizează că acesta va sprijini 3 000 000 de beneficiari, cu accent pe femei, șomeri de lungă durată, persoane cu handicap sau persoane cu vârsta sub 30 de ani sau peste 55 de ani, care ar trebui să reprezinte cel puțin 75 % din persoanele sprijinite. </w:t>
                            </w:r>
                          </w:p>
                          <w:p w14:paraId="68ACE519" w14:textId="1E4BC9B0" w:rsidR="00730E00" w:rsidRDefault="00730E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C1C492" id="_x0000_t202" coordsize="21600,21600" o:spt="202" path="m,l,21600r21600,l21600,xe">
                <v:stroke joinstyle="miter"/>
                <v:path gradientshapeok="t" o:connecttype="rect"/>
              </v:shapetype>
              <v:shape id="Text Box 2" o:spid="_x0000_s1026" type="#_x0000_t202" style="position:absolute;left:0;text-align:left;margin-left:-1.35pt;margin-top:101.45pt;width:194pt;height:281.3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">
                <v:textbox>
                  <w:txbxContent>
                    <w:p w14:paraId="0BAFE319" w14:textId="00226C19" w:rsidR="004F39F8" w:rsidRDefault="00D3759F" w:rsidP="006719DD">
                      <w:pPr>
                        <w:spacing w:after="120"/>
                      </w:pPr>
                      <w:r>
                        <w:rPr>
                          <w:b/>
                        </w:rPr>
                        <w:t>Polonia</w:t>
                      </w:r>
                      <w:r>
                        <w:t xml:space="preserve"> a planificat crearea a peste 100 000 de noi locuri suplimentare de îngrijire a copiilor cu vârsta sub 3 ani, combinând sprijinul din partea Mecanismului de redresare și reziliență (MRR) și din partea FSE+.</w:t>
                      </w:r>
                      <w:r w:rsidR="00497571">
                        <w:t xml:space="preserve"> </w:t>
                      </w:r>
                    </w:p>
                    <w:p w14:paraId="08E595A7" w14:textId="6045B88C" w:rsidR="00730E00" w:rsidRDefault="00730E00" w:rsidP="006719DD">
                      <w:pPr>
                        <w:spacing w:after="120"/>
                      </w:pPr>
                      <w:r>
                        <w:t xml:space="preserve">Un exemplu de activare pe piața forței de muncă a grupurilor subreprezentate finanțată prin MRR este programul </w:t>
                      </w:r>
                      <w:r>
                        <w:rPr>
                          <w:b/>
                        </w:rPr>
                        <w:t>italian</w:t>
                      </w:r>
                      <w:r>
                        <w:t xml:space="preserve"> </w:t>
                      </w:r>
                      <w:r>
                        <w:rPr>
                          <w:i/>
                        </w:rPr>
                        <w:t>„Garantarea capacității de inserție profesională a lucrătorilor (GOL)”</w:t>
                      </w:r>
                      <w:r>
                        <w:t xml:space="preserve">. Se preconizează că acesta va sprijini 3 000 000 de beneficiari, cu accent pe femei, șomeri de lungă durată, persoane cu handicap sau persoane cu vârsta sub 30 de ani sau peste 55 de ani, care ar trebui să reprezinte cel puțin 75 % din persoanele sprijinite. </w:t>
                      </w:r>
                    </w:p>
                    <w:p w14:paraId="68ACE519" w14:textId="1E4BC9B0" w:rsidR="00730E00" w:rsidRDefault="00730E00"/>
                  </w:txbxContent>
                </v:textbox>
                <w10:wrap type="tight" anchorx="margin"/>
              </v:shape>
            </w:pict>
          </mc:Fallback>
        </mc:AlternateContent>
      </w:r>
      <w:r w:rsidR="5C71FE5F" w:rsidRPr="00497571">
        <w:rPr>
          <w:b/>
          <w:noProof/>
        </w:rPr>
        <w:t>Prin urmare, îmbunătățirea ratelor de activitate necesită o gamă largă de politici adaptate pentru fiecare grup subreprezentat, care să abordeze cauzele profunde specifice.</w:t>
      </w:r>
      <w:r w:rsidR="5C71FE5F" w:rsidRPr="00FE6A40">
        <w:rPr>
          <w:noProof/>
        </w:rPr>
        <w:t xml:space="preserve"> Acestea includ măsuri de îmbunătățire a sprijinului și a stimulentelor pentru muncă, de exemplu reforme ale politicilor active în domeniul pieței forței de muncă, reforme fiscale care să reducă sarcina fiscală asupra costului forței de muncă (</w:t>
      </w:r>
      <w:r w:rsidR="00E44458" w:rsidRPr="00FE6A40">
        <w:rPr>
          <w:rStyle w:val="FootnoteReference"/>
          <w:noProof/>
        </w:rPr>
        <w:footnoteReference w:id="15"/>
      </w:r>
      <w:r w:rsidR="5C71FE5F" w:rsidRPr="00FE6A40">
        <w:rPr>
          <w:noProof/>
        </w:rPr>
        <w:t>) pentru a doua persoană care contribuie la venitul familiei și pentru persoanele cu venituri mici (</w:t>
      </w:r>
      <w:r w:rsidR="00E44458" w:rsidRPr="00FE6A40">
        <w:rPr>
          <w:rStyle w:val="FootnoteReference"/>
          <w:noProof/>
        </w:rPr>
        <w:footnoteReference w:id="16"/>
      </w:r>
      <w:r w:rsidR="5C71FE5F" w:rsidRPr="00FE6A40">
        <w:rPr>
          <w:noProof/>
        </w:rPr>
        <w:t>), reforme ale prestațiilor care să sporească stimulentele pentru integrarea pe piața muncii sau reforme ale sistemelor de pensii (</w:t>
      </w:r>
      <w:r w:rsidR="00476838" w:rsidRPr="00FE6A40">
        <w:rPr>
          <w:rStyle w:val="FootnoteReference"/>
          <w:noProof/>
        </w:rPr>
        <w:footnoteReference w:id="17"/>
      </w:r>
      <w:r w:rsidR="5C71FE5F" w:rsidRPr="00FE6A40">
        <w:rPr>
          <w:noProof/>
        </w:rPr>
        <w:t>). Politicile de activare ar trebui să fie completate de măsuri de facilitare care să ofere acces efectiv la servicii de educație și îngrijire timpurie și servicii de îngrijire pe termen lung de calitate și la prețuri accesibile.</w:t>
      </w:r>
    </w:p>
    <w:p w14:paraId="56D4FED4" w14:textId="76EDED10" w:rsidR="00303B5D" w:rsidRPr="00FE6A40" w:rsidRDefault="4B66D85D" w:rsidP="006719DD">
      <w:pPr>
        <w:pStyle w:val="NormalWeb"/>
        <w:spacing w:before="0" w:beforeAutospacing="0" w:after="120" w:afterAutospacing="0"/>
        <w:jc w:val="both"/>
        <w:rPr>
          <w:noProof/>
        </w:rPr>
      </w:pPr>
      <w:r w:rsidRPr="00497571">
        <w:rPr>
          <w:b/>
          <w:noProof/>
        </w:rPr>
        <w:t>Mai multe inițiative ale UE au fost deja adoptate și sunt în curs de punere în aplicare.</w:t>
      </w:r>
      <w:r w:rsidRPr="00FE6A40">
        <w:rPr>
          <w:noProof/>
        </w:rPr>
        <w:t xml:space="preserve"> Strategia privind egalitatea de gen (</w:t>
      </w:r>
      <w:r w:rsidR="00EB7915" w:rsidRPr="00FE6A40">
        <w:rPr>
          <w:rStyle w:val="FootnoteReference"/>
          <w:noProof/>
        </w:rPr>
        <w:footnoteReference w:id="18"/>
      </w:r>
      <w:r w:rsidRPr="00FE6A40">
        <w:rPr>
          <w:noProof/>
        </w:rPr>
        <w:t>) include măsuri de sprijinire a creșterii participării femeilor pe piața forței de muncă, vizând domenii precum reducerea diferenței de remunerare între femei și bărbați, promovând utilizarea în mod egal a concediilor familiale și a formulelor flexibile de lucru, precum și educația și îngrijirea timpurie și serviciile de îngrijire pe termen lung de calitate și luptând împotriva stereotipurilor de gen;</w:t>
      </w:r>
      <w:r w:rsidR="00497571">
        <w:rPr>
          <w:noProof/>
        </w:rPr>
        <w:t xml:space="preserve"> </w:t>
      </w:r>
      <w:r w:rsidRPr="00FE6A40">
        <w:rPr>
          <w:noProof/>
        </w:rPr>
        <w:t xml:space="preserve">garanția pentru </w:t>
      </w:r>
      <w:r w:rsidRPr="00FE6A40">
        <w:rPr>
          <w:noProof/>
        </w:rPr>
        <w:lastRenderedPageBreak/>
        <w:t>tineret (</w:t>
      </w:r>
      <w:r w:rsidR="00053564" w:rsidRPr="00FE6A40">
        <w:rPr>
          <w:rStyle w:val="FootnoteReference"/>
          <w:noProof/>
        </w:rPr>
        <w:footnoteReference w:id="19"/>
      </w:r>
      <w:r w:rsidRPr="00FE6A40">
        <w:rPr>
          <w:noProof/>
        </w:rPr>
        <w:t>) și inițiativa ALMA (</w:t>
      </w:r>
      <w:r w:rsidR="00053564" w:rsidRPr="00FE6A40">
        <w:rPr>
          <w:rStyle w:val="FootnoteReference"/>
          <w:noProof/>
        </w:rPr>
        <w:footnoteReference w:id="20"/>
      </w:r>
      <w:r w:rsidRPr="00FE6A40">
        <w:rPr>
          <w:noProof/>
        </w:rPr>
        <w:t>) vizează șomajul în rândul tinerilor; pachetul privind ocuparea forței de muncă pentru persoanele cu handicap (</w:t>
      </w:r>
      <w:r w:rsidR="00053564" w:rsidRPr="00FE6A40">
        <w:rPr>
          <w:rStyle w:val="FootnoteReference"/>
          <w:noProof/>
        </w:rPr>
        <w:footnoteReference w:id="21"/>
      </w:r>
      <w:r w:rsidRPr="00FE6A40">
        <w:rPr>
          <w:noProof/>
        </w:rPr>
        <w:t>) se axează pe sprijinirea unor rezultate mai bune pe piața forței de muncă pentru persoanele cu handicap; iar planul de acțiune privind integrarea și incluziunea pentru perioada 2021-2027 (</w:t>
      </w:r>
      <w:r w:rsidR="00053564" w:rsidRPr="00FE6A40">
        <w:rPr>
          <w:rStyle w:val="FootnoteReference"/>
          <w:noProof/>
        </w:rPr>
        <w:footnoteReference w:id="22"/>
      </w:r>
      <w:r w:rsidRPr="00FE6A40">
        <w:rPr>
          <w:noProof/>
        </w:rPr>
        <w:t>) vizează îmbunătățirea perspectivelor de angajare pentru persoanele care provin dintr-un context de migrație. O imagine de ansamblu cuprinzătoare a inițiativelor în curs este disponibilă în anexă.</w:t>
      </w:r>
    </w:p>
    <w:p w14:paraId="63091D1B" w14:textId="490BE429" w:rsidR="007060E1" w:rsidRPr="00FE6A40" w:rsidRDefault="662169F1" w:rsidP="00766470">
      <w:pPr>
        <w:pStyle w:val="NormalWeb"/>
        <w:spacing w:before="0" w:beforeAutospacing="0" w:after="120" w:afterAutospacing="0"/>
        <w:jc w:val="both"/>
        <w:rPr>
          <w:noProof/>
        </w:rPr>
      </w:pPr>
      <w:r w:rsidRPr="00497571">
        <w:rPr>
          <w:b/>
          <w:noProof/>
        </w:rPr>
        <w:t>Politicile de ocupare a forței de muncă și politicile active în domeniul pieței forței de muncă reprezintă, de asemenea, un element esențial al planurilor de redresare și reziliență ale statelor membre și al programelor Fondului social european Plus (FSE+).</w:t>
      </w:r>
      <w:r w:rsidRPr="00FE6A40">
        <w:rPr>
          <w:noProof/>
        </w:rPr>
        <w:t xml:space="preserve"> Marea majoritate a statelor membre promovează intrarea mai rapidă a tinerilor pe piața forței de muncă, în cadrul angajamentelor lor de a implementa Garanția pentru tineret consolidată. În plus, pentru a permite o mai mare activare a femeilor, multe state membre planifică investiții semnificative în educația și îngrijirea timpurie, iar o serie de state membre sprijină, de asemenea, activarea pe piața muncii a persoanelor care provin dintr-un context de migrație. De asemenea, mai multe state membre consolidează în prezent capacitatea serviciilor publice de ocupare a forței de muncă și reformează punerea în aplicare a politicilor active în domeniul pieței forței de muncă prin intermediul Instrumentului de sprijin tehnic (</w:t>
      </w:r>
      <w:r w:rsidR="00E819B8" w:rsidRPr="00FE6A40">
        <w:rPr>
          <w:rStyle w:val="FootnoteReference"/>
          <w:noProof/>
        </w:rPr>
        <w:footnoteReference w:id="23"/>
      </w:r>
      <w:r w:rsidRPr="00FE6A40">
        <w:rPr>
          <w:noProof/>
        </w:rPr>
        <w:t>).</w:t>
      </w:r>
    </w:p>
    <w:p w14:paraId="113BEC22" w14:textId="77777777" w:rsidR="00766470" w:rsidRPr="00FE6A40" w:rsidRDefault="00766470" w:rsidP="006719DD">
      <w:pPr>
        <w:pStyle w:val="NormalWeb"/>
        <w:spacing w:before="0" w:beforeAutospacing="0" w:after="120" w:afterAutospacing="0"/>
        <w:jc w:val="both"/>
        <w:rPr>
          <w:noProof/>
        </w:rPr>
      </w:pPr>
    </w:p>
    <w:tbl>
      <w:tblPr>
        <w:tblStyle w:val="TableGrid"/>
        <w:tblW w:w="0" w:type="auto"/>
        <w:tblLook w:val="04A0" w:firstRow="1" w:lastRow="0" w:firstColumn="1" w:lastColumn="0" w:noHBand="0" w:noVBand="1"/>
      </w:tblPr>
      <w:tblGrid>
        <w:gridCol w:w="8602"/>
      </w:tblGrid>
      <w:tr w:rsidR="00D66ADA" w:rsidRPr="00FE6A40" w14:paraId="44912910" w14:textId="77777777" w:rsidTr="0D21381C">
        <w:tc>
          <w:tcPr>
            <w:tcW w:w="8602" w:type="dxa"/>
          </w:tcPr>
          <w:p w14:paraId="750FB706" w14:textId="15006F19" w:rsidR="00D42C33" w:rsidRPr="00FE6A40" w:rsidRDefault="00EB6DA9" w:rsidP="006719DD">
            <w:pPr>
              <w:spacing w:after="120"/>
              <w:rPr>
                <w:bCs/>
                <w:noProof/>
                <w:u w:val="single"/>
              </w:rPr>
            </w:pPr>
            <w:r w:rsidRPr="00497571">
              <w:rPr>
                <w:b/>
                <w:i/>
                <w:noProof/>
              </w:rPr>
              <w:t>Deși obiectivul principal al UE ca, până în 2030, cel puțin 78 % din populația în vârstă de muncă să aibă un loc de muncă este realizabil, sunt necesare măsuri suplimentare la toate nivelurile pentru a activa grupurile subreprezentate și, dacă este posibil, pentru a depăși acest obiectiv</w:t>
            </w:r>
            <w:r w:rsidRPr="00497571">
              <w:rPr>
                <w:i/>
                <w:noProof/>
              </w:rPr>
              <w:t>.</w:t>
            </w:r>
            <w:r w:rsidRPr="00497571">
              <w:rPr>
                <w:b/>
                <w:i/>
                <w:noProof/>
              </w:rPr>
              <w:t xml:space="preserve"> </w:t>
            </w:r>
          </w:p>
          <w:p w14:paraId="5E469095" w14:textId="16E044C8" w:rsidR="009B59CF" w:rsidRPr="00FE6A40" w:rsidRDefault="009B59CF" w:rsidP="006719DD">
            <w:pPr>
              <w:autoSpaceDE w:val="0"/>
              <w:autoSpaceDN w:val="0"/>
              <w:spacing w:after="120"/>
              <w:rPr>
                <w:noProof/>
              </w:rPr>
            </w:pPr>
            <w:r w:rsidRPr="00FE6A40">
              <w:rPr>
                <w:noProof/>
                <w:u w:val="single"/>
              </w:rPr>
              <w:t>În acest scop, Comisia</w:t>
            </w:r>
            <w:r w:rsidRPr="00FE6A40">
              <w:rPr>
                <w:noProof/>
              </w:rPr>
              <w:t>:</w:t>
            </w:r>
          </w:p>
          <w:p w14:paraId="361E6E5E" w14:textId="24BAD71C" w:rsidR="001A5679" w:rsidRPr="00FE6A40" w:rsidRDefault="38BE0E8F" w:rsidP="006719DD">
            <w:pPr>
              <w:pStyle w:val="ListBullet2Level2"/>
              <w:numPr>
                <w:ilvl w:val="0"/>
                <w:numId w:val="160"/>
              </w:numPr>
              <w:spacing w:after="120"/>
              <w:ind w:left="335" w:hanging="335"/>
              <w:rPr>
                <w:noProof/>
              </w:rPr>
            </w:pPr>
            <w:r w:rsidRPr="00FE6A40">
              <w:rPr>
                <w:noProof/>
              </w:rPr>
              <w:t xml:space="preserve">Va finanța, în cadrul componentei de inovare socială a FSE+, proiecte privind </w:t>
            </w:r>
            <w:r w:rsidRPr="00497571">
              <w:rPr>
                <w:b/>
                <w:noProof/>
              </w:rPr>
              <w:t>eradicarea șomajului de lungă durată</w:t>
            </w:r>
            <w:r w:rsidRPr="00FE6A40">
              <w:rPr>
                <w:noProof/>
              </w:rPr>
              <w:t xml:space="preserve"> (</w:t>
            </w:r>
            <w:r w:rsidR="001A5679" w:rsidRPr="00FE6A40">
              <w:rPr>
                <w:noProof/>
                <w:vertAlign w:val="superscript"/>
              </w:rPr>
              <w:footnoteReference w:id="24"/>
            </w:r>
            <w:r w:rsidRPr="00FE6A40">
              <w:rPr>
                <w:noProof/>
              </w:rPr>
              <w:t xml:space="preserve">) și va evalua punctele forte și punctele slabe ale acestor proiecte în vederea diseminării celor mai bune practici în întreaga UE. </w:t>
            </w:r>
          </w:p>
          <w:p w14:paraId="22938D25" w14:textId="2EDB1C4C" w:rsidR="00DB31CB" w:rsidRPr="00FE6A40" w:rsidRDefault="3C75E074" w:rsidP="006719DD">
            <w:pPr>
              <w:pStyle w:val="ListBullet2Level2"/>
              <w:numPr>
                <w:ilvl w:val="0"/>
                <w:numId w:val="160"/>
              </w:numPr>
              <w:spacing w:after="120"/>
              <w:ind w:left="335" w:hanging="335"/>
              <w:rPr>
                <w:noProof/>
              </w:rPr>
            </w:pPr>
            <w:r w:rsidRPr="00FE6A40">
              <w:rPr>
                <w:noProof/>
              </w:rPr>
              <w:t xml:space="preserve">Va finanța, în cadrul componentei de inovare socială a FSE+, proiecte privind </w:t>
            </w:r>
            <w:r w:rsidRPr="00497571">
              <w:rPr>
                <w:b/>
                <w:noProof/>
              </w:rPr>
              <w:t>activarea și perfecționarea</w:t>
            </w:r>
            <w:r w:rsidRPr="00FE6A40">
              <w:rPr>
                <w:noProof/>
              </w:rPr>
              <w:t xml:space="preserve"> tinerilor care nu sunt încadrați profesional și nu urmează niciun program educațional sau de formare (NEET). </w:t>
            </w:r>
          </w:p>
          <w:p w14:paraId="0187A08E" w14:textId="26D96242" w:rsidR="006B36DC" w:rsidRPr="00FE6A40" w:rsidRDefault="006B36DC" w:rsidP="006719DD">
            <w:pPr>
              <w:pStyle w:val="ListBullet2Level2"/>
              <w:numPr>
                <w:ilvl w:val="0"/>
                <w:numId w:val="160"/>
              </w:numPr>
              <w:spacing w:after="120"/>
              <w:ind w:left="335" w:hanging="335"/>
              <w:rPr>
                <w:noProof/>
                <w:szCs w:val="24"/>
              </w:rPr>
            </w:pPr>
            <w:r w:rsidRPr="00FE6A40">
              <w:rPr>
                <w:noProof/>
              </w:rPr>
              <w:lastRenderedPageBreak/>
              <w:t xml:space="preserve">Va finanța proiecte în cadrul facilității tematice a Fondului pentru azil, migrație și integrare (FAMI) pentru a încuraja </w:t>
            </w:r>
            <w:r w:rsidRPr="00497571">
              <w:rPr>
                <w:b/>
                <w:noProof/>
              </w:rPr>
              <w:t>inițiativele multipartite pentru integrarea migranților</w:t>
            </w:r>
            <w:r w:rsidRPr="00FE6A40">
              <w:rPr>
                <w:noProof/>
              </w:rPr>
              <w:t xml:space="preserve"> pe piața forței de muncă.</w:t>
            </w:r>
          </w:p>
          <w:p w14:paraId="74EE75BD" w14:textId="7C9B3EDC" w:rsidR="00DB31CB" w:rsidRPr="00FE6A40" w:rsidRDefault="00984330" w:rsidP="006719DD">
            <w:pPr>
              <w:pStyle w:val="ListBullet2Level2"/>
              <w:numPr>
                <w:ilvl w:val="0"/>
                <w:numId w:val="160"/>
              </w:numPr>
              <w:spacing w:after="120"/>
              <w:ind w:left="335" w:hanging="335"/>
              <w:rPr>
                <w:noProof/>
              </w:rPr>
            </w:pPr>
            <w:r w:rsidRPr="00FE6A40">
              <w:rPr>
                <w:noProof/>
              </w:rPr>
              <w:t xml:space="preserve">Va studia </w:t>
            </w:r>
            <w:r w:rsidRPr="00497571">
              <w:rPr>
                <w:b/>
                <w:noProof/>
              </w:rPr>
              <w:t>cauzele angajării involuntare cu fracțiune de normă</w:t>
            </w:r>
            <w:r w:rsidRPr="00FE6A40">
              <w:rPr>
                <w:noProof/>
              </w:rPr>
              <w:t xml:space="preserve"> pentru a înțelege mai bine obstacolele care împiedică lucrătorii cu fracțiune de normă involuntari, în special femeile, să lucreze cu normă întreagă și va explora posibilitatea unei acțiuni la nivelul UE. </w:t>
            </w:r>
          </w:p>
          <w:p w14:paraId="7B27D582" w14:textId="290C9933" w:rsidR="00DB31CB" w:rsidRPr="00FE6A40" w:rsidRDefault="00C10B98" w:rsidP="006719DD">
            <w:pPr>
              <w:pStyle w:val="ListBullet2Level2"/>
              <w:numPr>
                <w:ilvl w:val="0"/>
                <w:numId w:val="160"/>
              </w:numPr>
              <w:spacing w:after="120"/>
              <w:ind w:left="335" w:hanging="335"/>
              <w:rPr>
                <w:noProof/>
              </w:rPr>
            </w:pPr>
            <w:r w:rsidRPr="00497571">
              <w:rPr>
                <w:b/>
                <w:noProof/>
              </w:rPr>
              <w:t>Va analiza politicile naționale privind concediul medical</w:t>
            </w:r>
            <w:r w:rsidRPr="00FE6A40">
              <w:rPr>
                <w:noProof/>
              </w:rPr>
              <w:t xml:space="preserve"> și va studia impactul acestora asupra sănătății și productivității lucrătorilor, pentru a identifica cele mai bune practici pentru lucrători și întreprinderi, inclusiv pentru promovarea unei reveniri treptate la activitate după concedii medicale mai lungi. </w:t>
            </w:r>
          </w:p>
          <w:p w14:paraId="3DDA9399" w14:textId="03F90F76" w:rsidR="00E729A7" w:rsidRPr="00FE6A40" w:rsidRDefault="005503D9" w:rsidP="006719DD">
            <w:pPr>
              <w:pStyle w:val="ListBullet2Level2"/>
              <w:numPr>
                <w:ilvl w:val="0"/>
                <w:numId w:val="160"/>
              </w:numPr>
              <w:spacing w:after="120"/>
              <w:ind w:left="335" w:hanging="335"/>
              <w:rPr>
                <w:noProof/>
              </w:rPr>
            </w:pPr>
            <w:r w:rsidRPr="00FE6A40">
              <w:rPr>
                <w:noProof/>
              </w:rPr>
              <w:t xml:space="preserve">Va evalua </w:t>
            </w:r>
            <w:r w:rsidRPr="00497571">
              <w:rPr>
                <w:b/>
                <w:noProof/>
              </w:rPr>
              <w:t>impactul reformelor pensiilor</w:t>
            </w:r>
            <w:r w:rsidRPr="00FE6A40">
              <w:rPr>
                <w:noProof/>
              </w:rPr>
              <w:t xml:space="preserve"> care introduc mai multe </w:t>
            </w:r>
            <w:r w:rsidRPr="00497571">
              <w:rPr>
                <w:b/>
                <w:noProof/>
              </w:rPr>
              <w:t>oportunități de pensionare flexibilă</w:t>
            </w:r>
            <w:r w:rsidRPr="00FE6A40">
              <w:rPr>
                <w:noProof/>
              </w:rPr>
              <w:t xml:space="preserve"> și de combinare a veniturilor din pensii cu un salariu, în vederea încurajării unei participări sporite pe piața forței de muncă a lucrătorilor în vârstă, promovând o îmbătrânire mai activă și mai sănătoasă. </w:t>
            </w:r>
          </w:p>
          <w:p w14:paraId="4EBAD424" w14:textId="5F00DCB0" w:rsidR="00C76B64" w:rsidRPr="00FE6A40" w:rsidRDefault="00367B35" w:rsidP="006719DD">
            <w:pPr>
              <w:pStyle w:val="ListBullet2Level2"/>
              <w:numPr>
                <w:ilvl w:val="0"/>
                <w:numId w:val="0"/>
              </w:numPr>
              <w:spacing w:after="120"/>
              <w:rPr>
                <w:noProof/>
              </w:rPr>
            </w:pPr>
            <w:r w:rsidRPr="00FE6A40">
              <w:rPr>
                <w:noProof/>
                <w:u w:val="single"/>
              </w:rPr>
              <w:t>Comisia invită statele membre</w:t>
            </w:r>
            <w:r w:rsidRPr="00FE6A40">
              <w:rPr>
                <w:noProof/>
              </w:rPr>
              <w:t>:</w:t>
            </w:r>
          </w:p>
          <w:p w14:paraId="396F4B97" w14:textId="1501A93C" w:rsidR="006D1858" w:rsidRPr="00FE6A40" w:rsidRDefault="5A2EC4B2" w:rsidP="006719DD">
            <w:pPr>
              <w:pStyle w:val="ListBullet2"/>
              <w:numPr>
                <w:ilvl w:val="0"/>
                <w:numId w:val="160"/>
              </w:numPr>
              <w:spacing w:after="120"/>
              <w:ind w:left="335"/>
              <w:rPr>
                <w:noProof/>
              </w:rPr>
            </w:pPr>
            <w:r w:rsidRPr="00497571">
              <w:rPr>
                <w:b/>
                <w:noProof/>
              </w:rPr>
              <w:t>să pună în aplicare pe deplin inițiativele UE</w:t>
            </w:r>
            <w:r w:rsidRPr="00FE6A40">
              <w:rPr>
                <w:noProof/>
              </w:rPr>
              <w:t xml:space="preserve"> care vizează activarea grupurilor subreprezentate, în special </w:t>
            </w:r>
            <w:r w:rsidRPr="00FE6A40">
              <w:rPr>
                <w:noProof/>
                <w:color w:val="000000" w:themeColor="text1"/>
              </w:rPr>
              <w:t>Garanția pentru tineret consolidată, Recomandarea Consiliului privind educația și îngrijirea timpurie a copiilor (</w:t>
            </w:r>
            <w:r w:rsidR="00AD3F5E" w:rsidRPr="00FE6A40">
              <w:rPr>
                <w:noProof/>
                <w:color w:val="000000" w:themeColor="text1"/>
                <w:vertAlign w:val="superscript"/>
              </w:rPr>
              <w:footnoteReference w:id="25"/>
            </w:r>
            <w:r w:rsidRPr="00FE6A40">
              <w:rPr>
                <w:noProof/>
                <w:color w:val="000000" w:themeColor="text1"/>
              </w:rPr>
              <w:t>),</w:t>
            </w:r>
            <w:r w:rsidRPr="00FE6A40">
              <w:rPr>
                <w:noProof/>
              </w:rPr>
              <w:t xml:space="preserve"> Recomandarea Consiliului privind integrarea șomerilor de lungă durată pe piața forței de muncă, Strategia privind drepturile persoanelor cu handicap (2021-2030) (</w:t>
            </w:r>
            <w:r w:rsidR="00AD3F5E" w:rsidRPr="00FE6A40">
              <w:rPr>
                <w:rStyle w:val="FootnoteReference"/>
                <w:noProof/>
              </w:rPr>
              <w:footnoteReference w:id="26"/>
            </w:r>
            <w:r w:rsidRPr="00FE6A40">
              <w:rPr>
                <w:noProof/>
              </w:rPr>
              <w:t>), Recomandarea Consiliului privind un venit minim adecvat care să asigure incluziunea activă (</w:t>
            </w:r>
            <w:r w:rsidR="00AD3F5E" w:rsidRPr="00FE6A40">
              <w:rPr>
                <w:rStyle w:val="FootnoteReference"/>
                <w:noProof/>
              </w:rPr>
              <w:footnoteReference w:id="27"/>
            </w:r>
            <w:r w:rsidRPr="00FE6A40">
              <w:rPr>
                <w:noProof/>
              </w:rPr>
              <w:t>), Planul de acțiune al UE privind integrarea și incluziunea și Recomandarea Consiliului privind egalitatea, incluziunea și participarea romilor (</w:t>
            </w:r>
            <w:r w:rsidR="00AD3F5E" w:rsidRPr="00FE6A40">
              <w:rPr>
                <w:rStyle w:val="FootnoteReference"/>
                <w:noProof/>
              </w:rPr>
              <w:footnoteReference w:id="28"/>
            </w:r>
            <w:r w:rsidRPr="00FE6A40">
              <w:rPr>
                <w:noProof/>
              </w:rPr>
              <w:t>).</w:t>
            </w:r>
            <w:r w:rsidR="00497571">
              <w:rPr>
                <w:noProof/>
              </w:rPr>
              <w:t xml:space="preserve"> </w:t>
            </w:r>
          </w:p>
          <w:p w14:paraId="7B75CCFD" w14:textId="0FA8E3EA" w:rsidR="00BF5245" w:rsidRPr="00FE6A40" w:rsidRDefault="00BF5245" w:rsidP="006719DD">
            <w:pPr>
              <w:pStyle w:val="ListBullet2"/>
              <w:numPr>
                <w:ilvl w:val="0"/>
                <w:numId w:val="160"/>
              </w:numPr>
              <w:spacing w:after="120"/>
              <w:ind w:left="335" w:hanging="337"/>
              <w:rPr>
                <w:noProof/>
              </w:rPr>
            </w:pPr>
            <w:r w:rsidRPr="00FE6A40">
              <w:rPr>
                <w:noProof/>
              </w:rPr>
              <w:t xml:space="preserve">să asigure </w:t>
            </w:r>
            <w:r w:rsidRPr="00497571">
              <w:rPr>
                <w:b/>
                <w:noProof/>
              </w:rPr>
              <w:t>o mai bună coordonare între ministere și serviciile publice de ocupare a forței de muncă</w:t>
            </w:r>
            <w:r w:rsidRPr="00FE6A40">
              <w:rPr>
                <w:noProof/>
              </w:rPr>
              <w:t>, inclusiv o mai bună colectare a datelor, o mai bună direcționare și măsuri preventive pentru a îmbunătăți eficacitatea politicilor de activare.</w:t>
            </w:r>
          </w:p>
          <w:p w14:paraId="618A509D" w14:textId="743CD9E2" w:rsidR="00DF0482" w:rsidRPr="00FE6A40" w:rsidRDefault="00765AB0" w:rsidP="006719DD">
            <w:pPr>
              <w:pStyle w:val="ListBullet2"/>
              <w:numPr>
                <w:ilvl w:val="0"/>
                <w:numId w:val="160"/>
              </w:numPr>
              <w:spacing w:after="120"/>
              <w:ind w:left="335" w:hanging="337"/>
              <w:rPr>
                <w:noProof/>
              </w:rPr>
            </w:pPr>
            <w:r w:rsidRPr="00497571">
              <w:rPr>
                <w:b/>
                <w:noProof/>
              </w:rPr>
              <w:t>să realizeze reforme fiscale</w:t>
            </w:r>
            <w:r w:rsidRPr="00FE6A40">
              <w:rPr>
                <w:noProof/>
              </w:rPr>
              <w:t xml:space="preserve"> care reduc sarcina fiscală asupra costului forței de muncă pentru a doua persoană care contribuie la venitul familiei și pentru persoanele cu venituri mici și, în sens mai larg, să reorienteze impozitele dinspre forța de muncă spre alte surse de venituri.</w:t>
            </w:r>
          </w:p>
          <w:p w14:paraId="141FE6A1" w14:textId="6F14EF2D" w:rsidR="00B51CBE" w:rsidRPr="00FE6A40" w:rsidRDefault="339A6DE4" w:rsidP="006719DD">
            <w:pPr>
              <w:pStyle w:val="ListBullet2"/>
              <w:numPr>
                <w:ilvl w:val="0"/>
                <w:numId w:val="160"/>
              </w:numPr>
              <w:spacing w:after="120"/>
              <w:ind w:left="335" w:hanging="335"/>
              <w:rPr>
                <w:noProof/>
              </w:rPr>
            </w:pPr>
            <w:r w:rsidRPr="00497571">
              <w:rPr>
                <w:b/>
                <w:noProof/>
              </w:rPr>
              <w:t>să realizeze reforme în materie de prestații</w:t>
            </w:r>
            <w:r w:rsidRPr="00FE6A40">
              <w:rPr>
                <w:noProof/>
              </w:rPr>
              <w:t xml:space="preserve"> care abordează zonele de inactivitate și oferă un sprijin suficient celor care pot lucra pentru a reveni treptat pe piața forței de muncă.</w:t>
            </w:r>
          </w:p>
          <w:p w14:paraId="493D9669" w14:textId="0708ADE0" w:rsidR="00F75C31" w:rsidRPr="00FE6A40" w:rsidRDefault="00F75C31" w:rsidP="006719DD">
            <w:pPr>
              <w:pStyle w:val="ListBullet2"/>
              <w:numPr>
                <w:ilvl w:val="0"/>
                <w:numId w:val="0"/>
              </w:numPr>
              <w:spacing w:after="120"/>
              <w:rPr>
                <w:noProof/>
              </w:rPr>
            </w:pPr>
            <w:r w:rsidRPr="00FE6A40">
              <w:rPr>
                <w:noProof/>
                <w:u w:val="single"/>
              </w:rPr>
              <w:t>Comisia salută intenția partenerilor sociali</w:t>
            </w:r>
            <w:r w:rsidRPr="00FE6A40">
              <w:rPr>
                <w:noProof/>
              </w:rPr>
              <w:t>:</w:t>
            </w:r>
          </w:p>
          <w:p w14:paraId="5AC01D80" w14:textId="66EC6EFC" w:rsidR="003460B3" w:rsidRPr="00FE6A40" w:rsidRDefault="00134BF0" w:rsidP="006719DD">
            <w:pPr>
              <w:pStyle w:val="ListBullet2"/>
              <w:numPr>
                <w:ilvl w:val="0"/>
                <w:numId w:val="160"/>
              </w:numPr>
              <w:spacing w:after="120"/>
              <w:ind w:left="335" w:hanging="335"/>
              <w:rPr>
                <w:noProof/>
              </w:rPr>
            </w:pPr>
            <w:r w:rsidRPr="00FE6A40">
              <w:rPr>
                <w:noProof/>
              </w:rPr>
              <w:lastRenderedPageBreak/>
              <w:t xml:space="preserve">de a se asigura că </w:t>
            </w:r>
            <w:r w:rsidRPr="00497571">
              <w:rPr>
                <w:b/>
                <w:noProof/>
              </w:rPr>
              <w:t>locurile de muncă sunt tolerante, primitoare și accesibile tuturor persoanelor</w:t>
            </w:r>
            <w:r w:rsidRPr="00FE6A40">
              <w:rPr>
                <w:noProof/>
              </w:rPr>
              <w:t>, indiferent de sex, vârstă, naționalitate și alte circumstanțe personale (</w:t>
            </w:r>
            <w:r w:rsidR="000203F2" w:rsidRPr="00FE6A40">
              <w:rPr>
                <w:rStyle w:val="FootnoteReference"/>
                <w:noProof/>
              </w:rPr>
              <w:footnoteReference w:id="29"/>
            </w:r>
            <w:r w:rsidRPr="00FE6A40">
              <w:rPr>
                <w:noProof/>
              </w:rPr>
              <w:t>).</w:t>
            </w:r>
          </w:p>
          <w:p w14:paraId="17388BCC" w14:textId="77777777" w:rsidR="00134BF0" w:rsidRPr="00FE6A40" w:rsidRDefault="00803DC7" w:rsidP="006719DD">
            <w:pPr>
              <w:pStyle w:val="ListBullet2"/>
              <w:numPr>
                <w:ilvl w:val="0"/>
                <w:numId w:val="160"/>
              </w:numPr>
              <w:spacing w:after="120"/>
              <w:ind w:left="335" w:hanging="335"/>
              <w:rPr>
                <w:noProof/>
              </w:rPr>
            </w:pPr>
            <w:r w:rsidRPr="00497571">
              <w:rPr>
                <w:b/>
                <w:noProof/>
              </w:rPr>
              <w:t>de a promova negocierile colective</w:t>
            </w:r>
            <w:r w:rsidRPr="00FE6A40">
              <w:rPr>
                <w:noProof/>
              </w:rPr>
              <w:t xml:space="preserve"> pentru a găsi soluții adaptate pentru promovarea </w:t>
            </w:r>
            <w:r w:rsidRPr="00497571">
              <w:rPr>
                <w:b/>
                <w:noProof/>
              </w:rPr>
              <w:t>încadrării în muncă a lucrătorilor în vârstă</w:t>
            </w:r>
            <w:r w:rsidRPr="00FE6A40">
              <w:rPr>
                <w:noProof/>
              </w:rPr>
              <w:t xml:space="preserve"> (</w:t>
            </w:r>
            <w:r w:rsidR="00134BF0" w:rsidRPr="00FE6A40">
              <w:rPr>
                <w:rStyle w:val="FootnoteReference"/>
                <w:noProof/>
              </w:rPr>
              <w:footnoteReference w:id="30"/>
            </w:r>
            <w:r w:rsidRPr="00FE6A40">
              <w:rPr>
                <w:noProof/>
              </w:rPr>
              <w:t>). </w:t>
            </w:r>
          </w:p>
          <w:p w14:paraId="6F57D1D8" w14:textId="77777777" w:rsidR="00134BF0" w:rsidRPr="00FE6A40" w:rsidRDefault="00134BF0" w:rsidP="006719DD">
            <w:pPr>
              <w:pStyle w:val="ListBullet2"/>
              <w:numPr>
                <w:ilvl w:val="0"/>
                <w:numId w:val="160"/>
              </w:numPr>
              <w:spacing w:after="120"/>
              <w:ind w:left="335" w:hanging="335"/>
              <w:rPr>
                <w:noProof/>
              </w:rPr>
            </w:pPr>
            <w:r w:rsidRPr="00FE6A40">
              <w:rPr>
                <w:noProof/>
              </w:rPr>
              <w:t xml:space="preserve">de a consolida </w:t>
            </w:r>
            <w:r w:rsidRPr="00497571">
              <w:rPr>
                <w:b/>
                <w:noProof/>
              </w:rPr>
              <w:t>colaborarea dintre serviciile private și serviciile publice de ocupare a forței de muncă</w:t>
            </w:r>
            <w:r w:rsidRPr="00FE6A40">
              <w:rPr>
                <w:noProof/>
              </w:rPr>
              <w:t xml:space="preserve"> pentru a îmbunătăți corelarea cererii și ofertei de locuri de muncă în întreaga UE (</w:t>
            </w:r>
            <w:r w:rsidRPr="00FE6A40">
              <w:rPr>
                <w:rStyle w:val="FootnoteReference"/>
                <w:noProof/>
              </w:rPr>
              <w:footnoteReference w:id="31"/>
            </w:r>
            <w:r w:rsidRPr="00FE6A40">
              <w:rPr>
                <w:noProof/>
              </w:rPr>
              <w:t>).</w:t>
            </w:r>
          </w:p>
          <w:p w14:paraId="171A4947" w14:textId="30C25AAE" w:rsidR="00134BF0" w:rsidRPr="00FE6A40" w:rsidRDefault="00134BF0" w:rsidP="006719DD">
            <w:pPr>
              <w:pStyle w:val="ListBullet2"/>
              <w:numPr>
                <w:ilvl w:val="0"/>
                <w:numId w:val="160"/>
              </w:numPr>
              <w:spacing w:after="120"/>
              <w:ind w:left="335" w:hanging="335"/>
              <w:rPr>
                <w:noProof/>
              </w:rPr>
            </w:pPr>
            <w:r w:rsidRPr="00FE6A40">
              <w:rPr>
                <w:noProof/>
              </w:rPr>
              <w:t xml:space="preserve">de a promova </w:t>
            </w:r>
            <w:r w:rsidRPr="00497571">
              <w:rPr>
                <w:b/>
                <w:noProof/>
              </w:rPr>
              <w:t>antreprenoriatul</w:t>
            </w:r>
            <w:r w:rsidRPr="00FE6A40">
              <w:rPr>
                <w:noProof/>
              </w:rPr>
              <w:t> (</w:t>
            </w:r>
            <w:r w:rsidR="001E0108" w:rsidRPr="00FE6A40">
              <w:rPr>
                <w:rStyle w:val="FootnoteReference"/>
                <w:noProof/>
              </w:rPr>
              <w:footnoteReference w:id="32"/>
            </w:r>
            <w:r w:rsidRPr="00FE6A40">
              <w:rPr>
                <w:noProof/>
              </w:rPr>
              <w:t>), prin încurajarea competențelor (</w:t>
            </w:r>
            <w:r w:rsidR="001E0108" w:rsidRPr="00FE6A40">
              <w:rPr>
                <w:rStyle w:val="FootnoteReference"/>
                <w:noProof/>
              </w:rPr>
              <w:footnoteReference w:id="33"/>
            </w:r>
            <w:r w:rsidRPr="00FE6A40">
              <w:rPr>
                <w:noProof/>
              </w:rPr>
              <w:t>) și sprijinirea viitorilor antreprenori pentru crearea de întreprinderi, în special prin încurajarea femeilor și a persoanelor care provin dintr-un context de migrație să devină antreprenori (</w:t>
            </w:r>
            <w:r w:rsidRPr="00FE6A40">
              <w:rPr>
                <w:rStyle w:val="FootnoteReference"/>
                <w:noProof/>
              </w:rPr>
              <w:footnoteReference w:id="34"/>
            </w:r>
            <w:r w:rsidRPr="00FE6A40">
              <w:rPr>
                <w:noProof/>
              </w:rPr>
              <w:t>).</w:t>
            </w:r>
          </w:p>
          <w:p w14:paraId="6679DB5E" w14:textId="77777777" w:rsidR="005B1979" w:rsidRPr="00FE6A40" w:rsidRDefault="005B1979" w:rsidP="006719DD">
            <w:pPr>
              <w:pStyle w:val="ListBullet2"/>
              <w:numPr>
                <w:ilvl w:val="0"/>
                <w:numId w:val="160"/>
              </w:numPr>
              <w:spacing w:after="120"/>
              <w:ind w:left="335" w:hanging="335"/>
              <w:rPr>
                <w:noProof/>
              </w:rPr>
            </w:pPr>
            <w:r w:rsidRPr="00497571">
              <w:rPr>
                <w:b/>
                <w:noProof/>
              </w:rPr>
              <w:t>de a activa grupurile subreprezentate</w:t>
            </w:r>
            <w:r w:rsidRPr="00FE6A40">
              <w:rPr>
                <w:noProof/>
              </w:rPr>
              <w:t xml:space="preserve"> prin sprijinirea diversității, a egalității, a incluziunii și a nediscriminării (</w:t>
            </w:r>
            <w:r w:rsidRPr="00FE6A40">
              <w:rPr>
                <w:rStyle w:val="FootnoteReference"/>
                <w:noProof/>
              </w:rPr>
              <w:footnoteReference w:id="35"/>
            </w:r>
            <w:r w:rsidRPr="00FE6A40">
              <w:rPr>
                <w:noProof/>
              </w:rPr>
              <w:t>).</w:t>
            </w:r>
          </w:p>
          <w:p w14:paraId="038C9DDF" w14:textId="194BB0C5" w:rsidR="002A6384" w:rsidRPr="00FE6A40" w:rsidRDefault="14A2BF00" w:rsidP="006719DD">
            <w:pPr>
              <w:pStyle w:val="ListBullet2"/>
              <w:numPr>
                <w:ilvl w:val="0"/>
                <w:numId w:val="160"/>
              </w:numPr>
              <w:spacing w:after="120"/>
              <w:ind w:left="335" w:hanging="335"/>
              <w:rPr>
                <w:noProof/>
              </w:rPr>
            </w:pPr>
            <w:r w:rsidRPr="00FE6A40">
              <w:rPr>
                <w:noProof/>
              </w:rPr>
              <w:t xml:space="preserve">la nivel sectorial, de a pune în aplicare și a promova în continuare acordul autonom privind </w:t>
            </w:r>
            <w:r w:rsidRPr="00497571">
              <w:rPr>
                <w:b/>
                <w:noProof/>
              </w:rPr>
              <w:t>femeile din sectorul feroviar</w:t>
            </w:r>
            <w:r w:rsidRPr="00FE6A40">
              <w:rPr>
                <w:noProof/>
              </w:rPr>
              <w:t>, pentru a aborda disparitățile de gen în ceea ce privește forța de muncă din sectorul feroviar (</w:t>
            </w:r>
            <w:r w:rsidR="00FA5443" w:rsidRPr="00FE6A40">
              <w:rPr>
                <w:rStyle w:val="FootnoteReference"/>
                <w:noProof/>
              </w:rPr>
              <w:footnoteReference w:id="36"/>
            </w:r>
            <w:r w:rsidRPr="00FE6A40">
              <w:rPr>
                <w:noProof/>
              </w:rPr>
              <w:t>).</w:t>
            </w:r>
          </w:p>
        </w:tc>
      </w:tr>
    </w:tbl>
    <w:p w14:paraId="383B86CD" w14:textId="77777777" w:rsidR="00562082" w:rsidRPr="00FE6A40" w:rsidRDefault="00562082" w:rsidP="00926852">
      <w:pPr>
        <w:spacing w:after="80"/>
        <w:rPr>
          <w:noProof/>
        </w:rPr>
      </w:pPr>
    </w:p>
    <w:p w14:paraId="5C152B0E" w14:textId="42B6F7EE" w:rsidR="00562082" w:rsidRPr="00497571" w:rsidRDefault="27928788" w:rsidP="00562082">
      <w:pPr>
        <w:pStyle w:val="Heading2"/>
        <w:rPr>
          <w:noProof/>
        </w:rPr>
      </w:pPr>
      <w:r w:rsidRPr="00497571">
        <w:rPr>
          <w:noProof/>
        </w:rPr>
        <w:t xml:space="preserve">Furnizarea de sprijin pentru competențe, formare și educație </w:t>
      </w:r>
    </w:p>
    <w:p w14:paraId="0923D58F" w14:textId="38B8A91B" w:rsidR="00D85FBC" w:rsidRPr="00FE6A40" w:rsidRDefault="4FBDD426" w:rsidP="006719DD">
      <w:pPr>
        <w:pStyle w:val="NormalWeb"/>
        <w:spacing w:before="0" w:beforeAutospacing="0" w:after="120" w:afterAutospacing="0"/>
        <w:jc w:val="both"/>
        <w:rPr>
          <w:noProof/>
        </w:rPr>
      </w:pPr>
      <w:r w:rsidRPr="00497571">
        <w:rPr>
          <w:b/>
          <w:noProof/>
        </w:rPr>
        <w:t xml:space="preserve">Întreprinderile de toate dimensiunile și din toate sectoarele economiei UE raportează deficite de competențe, care reprezintă o provocare îndeosebi pentru IMM-uri. </w:t>
      </w:r>
      <w:r w:rsidRPr="00FE6A40">
        <w:rPr>
          <w:noProof/>
        </w:rPr>
        <w:t>Ca răspuns la un sondaj Eurofound (</w:t>
      </w:r>
      <w:r w:rsidR="008D38A9" w:rsidRPr="00FE6A40">
        <w:rPr>
          <w:rStyle w:val="FootnoteReference"/>
          <w:noProof/>
        </w:rPr>
        <w:footnoteReference w:id="37"/>
      </w:r>
      <w:r w:rsidRPr="00FE6A40">
        <w:rPr>
          <w:noProof/>
        </w:rPr>
        <w:t>), numeroase întreprinderi din UE au indicat că cel puțin 60 % dintre noii lor angajați nu aveau competențele necesare. În plus, într-un sondaj Eurobarometru recent (</w:t>
      </w:r>
      <w:r w:rsidR="00182D8F" w:rsidRPr="00FE6A40">
        <w:rPr>
          <w:rStyle w:val="FootnoteReference"/>
          <w:noProof/>
        </w:rPr>
        <w:footnoteReference w:id="38"/>
      </w:r>
      <w:r w:rsidRPr="00FE6A40">
        <w:rPr>
          <w:noProof/>
        </w:rPr>
        <w:t xml:space="preserve">), aproape patru din cinci IMM-uri au declarat că este dificil să găsească lucrători cu competențele adecvate și mai mult de jumătate au întâmpinat dificultăți în ceea ce privește păstrarea lucrătorilor calificați. </w:t>
      </w:r>
    </w:p>
    <w:p w14:paraId="7F81E96F" w14:textId="7813166D" w:rsidR="003673F7" w:rsidRPr="00FE6A40" w:rsidRDefault="5D46F408" w:rsidP="00D73247">
      <w:pPr>
        <w:pStyle w:val="NormalWeb"/>
        <w:spacing w:before="0" w:beforeAutospacing="0" w:after="120" w:afterAutospacing="0"/>
        <w:jc w:val="both"/>
        <w:rPr>
          <w:noProof/>
        </w:rPr>
      </w:pPr>
      <w:r w:rsidRPr="00497571">
        <w:rPr>
          <w:b/>
          <w:noProof/>
        </w:rPr>
        <w:t>Se preconizează că deficitul de competențe va crește odată cu creșterea locurilor de muncă și cu noile cerințe în materie de sarcini generate de tranziția verde și cea digitală, precum și în domeniile în care UE trebuie să își consolideze reziliența și să își asigure autonomia strategică deschisă</w:t>
      </w:r>
      <w:r w:rsidRPr="00FE6A40">
        <w:rPr>
          <w:noProof/>
        </w:rPr>
        <w:t xml:space="preserve">. Până în 2030, se preconizează că vor fi create </w:t>
      </w:r>
      <w:r w:rsidRPr="00FE6A40">
        <w:rPr>
          <w:noProof/>
        </w:rPr>
        <w:lastRenderedPageBreak/>
        <w:t>3,5 milioane (</w:t>
      </w:r>
      <w:r w:rsidR="00EA17A5" w:rsidRPr="00FE6A40">
        <w:rPr>
          <w:rStyle w:val="FootnoteReference"/>
          <w:noProof/>
        </w:rPr>
        <w:footnoteReference w:id="39"/>
      </w:r>
      <w:r w:rsidRPr="00FE6A40">
        <w:rPr>
          <w:noProof/>
        </w:rPr>
        <w:t>) de noi locuri de muncă în sectoarele energiei din surse regenerabile (</w:t>
      </w:r>
      <w:r w:rsidR="00EA17A5" w:rsidRPr="00FE6A40">
        <w:rPr>
          <w:rStyle w:val="FootnoteReference"/>
          <w:noProof/>
        </w:rPr>
        <w:footnoteReference w:id="40"/>
      </w:r>
      <w:r w:rsidRPr="00FE6A40">
        <w:rPr>
          <w:noProof/>
        </w:rPr>
        <w:t>). Tranziția către economia circulară va afecta, de asemenea, piețele forței de muncă din toate sectoarele (</w:t>
      </w:r>
      <w:r w:rsidR="008D1617" w:rsidRPr="00FE6A40">
        <w:rPr>
          <w:rStyle w:val="FootnoteReference"/>
          <w:noProof/>
        </w:rPr>
        <w:footnoteReference w:id="41"/>
      </w:r>
      <w:r w:rsidRPr="00FE6A40">
        <w:rPr>
          <w:noProof/>
        </w:rPr>
        <w:t>), iar dezvoltarea competențelor este esențială pentru sprijinirea tuturor sectoarelor economiei albastre. Deficitul de competențe în aceste domenii poate frâna creșterea sectorului tehnologiilor energetice curate (</w:t>
      </w:r>
      <w:r w:rsidR="00CC2865" w:rsidRPr="00FE6A40">
        <w:rPr>
          <w:rStyle w:val="FootnoteReference"/>
          <w:noProof/>
        </w:rPr>
        <w:footnoteReference w:id="42"/>
      </w:r>
      <w:r w:rsidRPr="00FE6A40">
        <w:rPr>
          <w:noProof/>
        </w:rPr>
        <w:t>). În domeniul digital, utilizarea sporită a tehnologiilor avansate, cum ar fi inteligența artificială (IA) și volumele mari de date, pe lângă creșterea riscurilor în materie de securitate cibernetică, va spori nevoile de actualizare a competențelor (</w:t>
      </w:r>
      <w:r w:rsidR="00033CE3" w:rsidRPr="00FE6A40">
        <w:rPr>
          <w:rStyle w:val="FootnoteReference"/>
          <w:noProof/>
        </w:rPr>
        <w:footnoteReference w:id="43"/>
      </w:r>
      <w:r w:rsidRPr="00FE6A40">
        <w:rPr>
          <w:noProof/>
        </w:rPr>
        <w:t>). În prezent, aproximativ 63 % dintre întreprinderile din UE care încearcă să recruteze specialiști în tehnologia informației și comunicațiilor (TIC) se confruntă deja cu dificultăți în ocuparea acestor posturi vacante (</w:t>
      </w:r>
      <w:r w:rsidRPr="00FE6A40">
        <w:rPr>
          <w:noProof/>
          <w:vertAlign w:val="superscript"/>
        </w:rPr>
        <w:footnoteReference w:id="44"/>
      </w:r>
      <w:r w:rsidRPr="00FE6A40">
        <w:rPr>
          <w:noProof/>
        </w:rPr>
        <w:t>) și se preconizează că cererea de specialiști în acest domeniu va crește de peste două ori până în 2030 (</w:t>
      </w:r>
      <w:r w:rsidR="00D757CD" w:rsidRPr="00FE6A40">
        <w:rPr>
          <w:rStyle w:val="FootnoteReference"/>
          <w:noProof/>
        </w:rPr>
        <w:footnoteReference w:id="45"/>
      </w:r>
      <w:r w:rsidRPr="00FE6A40">
        <w:rPr>
          <w:noProof/>
        </w:rPr>
        <w:t>). Industria apărării, care este esențială pentru securitatea și prosperitatea pe termen lung a UE, este, de asemenea, afectată de deficite de forță de muncă și de competențe, care ar putea crește în viitor, din cauza investițiilor insuficiente în noi programe de apărare și a necesității de a atrage mai multe talente tinere (</w:t>
      </w:r>
      <w:r w:rsidR="00E80687" w:rsidRPr="00FE6A40">
        <w:rPr>
          <w:rStyle w:val="FootnoteReference"/>
          <w:noProof/>
        </w:rPr>
        <w:footnoteReference w:id="46"/>
      </w:r>
      <w:r w:rsidRPr="00FE6A40">
        <w:rPr>
          <w:noProof/>
        </w:rPr>
        <w:t xml:space="preserve">). </w:t>
      </w:r>
    </w:p>
    <w:p w14:paraId="738A32FA" w14:textId="17C2B030" w:rsidR="005E49B8" w:rsidRPr="00FE6A40" w:rsidRDefault="68D776FB" w:rsidP="006719DD">
      <w:pPr>
        <w:pStyle w:val="NormalWeb"/>
        <w:spacing w:before="0" w:beforeAutospacing="0" w:after="120" w:afterAutospacing="0"/>
        <w:jc w:val="both"/>
        <w:rPr>
          <w:noProof/>
        </w:rPr>
      </w:pPr>
      <w:r w:rsidRPr="00497571">
        <w:rPr>
          <w:b/>
          <w:noProof/>
        </w:rPr>
        <w:t>Ponderea tot mai mare a tinerilor cu niveluri foarte scăzute de competențe de bază accentuează riscul unor viitoare deficite de competențe</w:t>
      </w:r>
      <w:r w:rsidRPr="00FE6A40">
        <w:rPr>
          <w:noProof/>
        </w:rPr>
        <w:t>. Anchetele internaționale la scară largă, inclusiv Programul pentru evaluarea internațională a elevilor (PISA), oferă indicii clare că tinerii au din ce în ce mai puține competențe de bază în domeniul citirii, matematicii și științelor. În același timp, ponderea tinerilor cu performanțe excelente este în scădere (</w:t>
      </w:r>
      <w:r w:rsidR="0041391E" w:rsidRPr="00FE6A40">
        <w:rPr>
          <w:rStyle w:val="FootnoteReference"/>
          <w:noProof/>
        </w:rPr>
        <w:footnoteReference w:id="47"/>
      </w:r>
      <w:r w:rsidRPr="00FE6A40">
        <w:rPr>
          <w:noProof/>
        </w:rPr>
        <w:t xml:space="preserve">). Persoanele cu un nivel foarte scăzut de competențe de bază se confruntă cu provocări majore la intrarea pe piața muncii, din cauza capacității lor limitate de inserție profesională. Îmbunătățirea performanței sistemelor de învățământ ar contribui la prevenirea apariției unor viitoare deficite de competențe. Remedierea problemei lipsei tot mai mari de cadre didactice calificate va fi esențială, chiar și pentru a menține competențele de bază și rezultatele școlare. </w:t>
      </w:r>
    </w:p>
    <w:p w14:paraId="49DA54A0" w14:textId="37458508" w:rsidR="00C61695" w:rsidRPr="00FE6A40" w:rsidRDefault="79B922AD" w:rsidP="006719DD">
      <w:pPr>
        <w:pStyle w:val="NormalWeb"/>
        <w:spacing w:before="0" w:beforeAutospacing="0" w:after="120" w:afterAutospacing="0"/>
        <w:jc w:val="both"/>
        <w:rPr>
          <w:noProof/>
        </w:rPr>
      </w:pPr>
      <w:r w:rsidRPr="00497571">
        <w:rPr>
          <w:b/>
          <w:noProof/>
        </w:rPr>
        <w:lastRenderedPageBreak/>
        <w:t>În cadrul Spațiului european al educației (</w:t>
      </w:r>
      <w:r w:rsidR="002267DA" w:rsidRPr="00497571">
        <w:rPr>
          <w:rStyle w:val="FootnoteReference"/>
          <w:b/>
          <w:bCs/>
          <w:noProof/>
        </w:rPr>
        <w:footnoteReference w:id="48"/>
      </w:r>
      <w:r w:rsidRPr="00497571">
        <w:rPr>
          <w:b/>
          <w:noProof/>
        </w:rPr>
        <w:t>), UE promovează dezvoltarea unei educații de calitate și favorabile incluziunii, care oferă șanse egale de la o vârstă fragedă, în conformitate cu primul principiu al Pilonului european al drepturilor sociale</w:t>
      </w:r>
      <w:r w:rsidRPr="00FE6A40">
        <w:rPr>
          <w:noProof/>
        </w:rPr>
        <w:t>. Cheltuielile pentru educație sunt asociate cu rate ridicate de rentabilitate, în special atunci când sunt combinate cu reforme care fac ca sistemele de educație să fie mai flexibile și mai receptive la nevoile pieței forței de muncă (</w:t>
      </w:r>
      <w:r w:rsidR="009D073E" w:rsidRPr="00FE6A40">
        <w:rPr>
          <w:rStyle w:val="FootnoteReference"/>
          <w:noProof/>
        </w:rPr>
        <w:footnoteReference w:id="49"/>
      </w:r>
      <w:r w:rsidRPr="00FE6A40">
        <w:rPr>
          <w:noProof/>
        </w:rPr>
        <w:t>).</w:t>
      </w:r>
      <w:bookmarkStart w:id="5" w:name="_Hlk159324765"/>
      <w:r w:rsidRPr="00FE6A40">
        <w:rPr>
          <w:noProof/>
        </w:rPr>
        <w:t xml:space="preserve"> Educația și formarea inițială ar trebui să ofere competențele necesare pentru o lume a muncii în schimbare, în contextul evoluției tehnologice și al automatizării – inclusiv competențe digitale, antreprenoriale, sociale, verzi și civice. Consolidarea colaborării dintre învățământul secundar superior și învățământul terțiar, inclusiv educația și formarea profesională, și actorii de pe piața forței de muncă sporește relevanța educației pentru piața forței de muncă.</w:t>
      </w:r>
    </w:p>
    <w:bookmarkEnd w:id="5"/>
    <w:p w14:paraId="67FA9C59" w14:textId="478719F0" w:rsidR="00996F42" w:rsidRPr="00FE6A40" w:rsidRDefault="0A46A096" w:rsidP="00033B16">
      <w:pPr>
        <w:spacing w:after="120"/>
        <w:rPr>
          <w:noProof/>
        </w:rPr>
      </w:pPr>
      <w:r w:rsidRPr="00497571">
        <w:rPr>
          <w:b/>
          <w:noProof/>
        </w:rPr>
        <w:t xml:space="preserve">Pe parcursul întregii cariere profesionale, formarea continuă a forței de muncă este esențială pentru a răspunde nevoilor în continuă evoluție în materie de competențe. </w:t>
      </w:r>
      <w:r w:rsidRPr="00FE6A40">
        <w:rPr>
          <w:noProof/>
        </w:rPr>
        <w:t>În acest scop, statele membre s-au angajat să ia măsuri pentru a atinge obiectivul principal privind învățarea în rândul adulților din Planul de acțiune privind Pilonul european al drepturilor sociale (</w:t>
      </w:r>
      <w:r w:rsidR="002D1ED9" w:rsidRPr="00FE6A40">
        <w:rPr>
          <w:rStyle w:val="FootnoteReference"/>
          <w:noProof/>
        </w:rPr>
        <w:footnoteReference w:id="50"/>
      </w:r>
      <w:r w:rsidRPr="00FE6A40">
        <w:rPr>
          <w:noProof/>
        </w:rPr>
        <w:t xml:space="preserve">), ca cel puțin 60 % din totalul adulților să participe la formare în fiecare an până în 2030. </w:t>
      </w:r>
    </w:p>
    <w:p w14:paraId="6C4A6895" w14:textId="13BA6694" w:rsidR="00E14E27" w:rsidRPr="00FE6A40" w:rsidRDefault="0DAECF69" w:rsidP="006719DD">
      <w:pPr>
        <w:pStyle w:val="NormalWeb"/>
        <w:spacing w:before="0" w:beforeAutospacing="0" w:after="120" w:afterAutospacing="0"/>
        <w:jc w:val="both"/>
        <w:rPr>
          <w:noProof/>
        </w:rPr>
      </w:pPr>
      <w:r w:rsidRPr="00497571">
        <w:rPr>
          <w:b/>
          <w:noProof/>
        </w:rPr>
        <w:t xml:space="preserve">Mai multe inițiative ale UE contribuie deja la remedierea deficitului de competențe, dar punerea lor în aplicare, inclusiv printr-o abordare sectorială, trebuie consolidată. </w:t>
      </w:r>
      <w:r w:rsidRPr="00FE6A40">
        <w:rPr>
          <w:noProof/>
        </w:rPr>
        <w:t>Agenda europeană pentru competențe (</w:t>
      </w:r>
      <w:r w:rsidR="00E14E27" w:rsidRPr="00FE6A40">
        <w:rPr>
          <w:noProof/>
          <w:vertAlign w:val="superscript"/>
        </w:rPr>
        <w:footnoteReference w:id="51"/>
      </w:r>
      <w:r w:rsidRPr="00FE6A40">
        <w:rPr>
          <w:noProof/>
        </w:rPr>
        <w:t>) este cadrul strategic al UE pentru abordarea nevoilor de perfecționare și recalificare. Aceasta a lansat 12 acțiuni menite să promoveze tranziția digitală și tranziția verde, să promoveze o redresare echitabilă, să asigure competitivitatea și să consolideze reziliența. Toate acestea sunt deja în vigoare, inclusiv inițiativele privind conturile personale de învățare (</w:t>
      </w:r>
      <w:r w:rsidR="00E14E27" w:rsidRPr="00FE6A40">
        <w:rPr>
          <w:rStyle w:val="FootnoteReference"/>
          <w:noProof/>
        </w:rPr>
        <w:footnoteReference w:id="52"/>
      </w:r>
      <w:r w:rsidRPr="00FE6A40">
        <w:rPr>
          <w:noProof/>
        </w:rPr>
        <w:t>), microcertificatele (</w:t>
      </w:r>
      <w:r w:rsidR="00E14E27" w:rsidRPr="00FE6A40">
        <w:rPr>
          <w:rStyle w:val="FootnoteReference"/>
          <w:noProof/>
        </w:rPr>
        <w:footnoteReference w:id="53"/>
      </w:r>
      <w:r w:rsidRPr="00FE6A40">
        <w:rPr>
          <w:noProof/>
        </w:rPr>
        <w:t>), parcursurile de actualizare a competențelor pentru adulții slab calificați (</w:t>
      </w:r>
      <w:r w:rsidR="00E14E27" w:rsidRPr="00FE6A40">
        <w:rPr>
          <w:rStyle w:val="FootnoteReference"/>
          <w:noProof/>
        </w:rPr>
        <w:footnoteReference w:id="54"/>
      </w:r>
      <w:r w:rsidRPr="00FE6A40">
        <w:rPr>
          <w:noProof/>
        </w:rPr>
        <w:t>) și educația și formarea profesională (</w:t>
      </w:r>
      <w:r w:rsidR="00134BF0" w:rsidRPr="00FE6A40">
        <w:rPr>
          <w:rStyle w:val="FootnoteReference"/>
          <w:noProof/>
        </w:rPr>
        <w:footnoteReference w:id="55"/>
      </w:r>
      <w:r w:rsidRPr="00FE6A40">
        <w:rPr>
          <w:noProof/>
        </w:rPr>
        <w:t>). Comunicarea intitulată „Valorificarea talentelor în regiunile Europei” (</w:t>
      </w:r>
      <w:r w:rsidR="000A72FE" w:rsidRPr="00FE6A40">
        <w:rPr>
          <w:rStyle w:val="FootnoteReference"/>
          <w:noProof/>
        </w:rPr>
        <w:footnoteReference w:id="56"/>
      </w:r>
      <w:r w:rsidRPr="00FE6A40">
        <w:rPr>
          <w:noProof/>
        </w:rPr>
        <w:t xml:space="preserve">) propune un cadru de politică menit să facă toate regiunile atractive, inclusiv prin perfecționare și recalificare. Aceasta abordează astfel fenomenul problematic al „exodului creierelor” care afectează unele regiuni ale Europei. În prezent, ar trebui să se pună accentul pe punerea lor în aplicare, pentru a se asigura că acestea pot remedia deficitul </w:t>
      </w:r>
      <w:r w:rsidRPr="00FE6A40">
        <w:rPr>
          <w:noProof/>
        </w:rPr>
        <w:lastRenderedPageBreak/>
        <w:t>existent de competențe. În cadrul Pactului pentru competențe, au fost instituite 20 de parteneriate sectoriale cu angajamentul de a perfecționa peste 10 milioane de persoane. Este necesar să se asigure faptul că angajamentele existente sunt îndeplinite efectiv, inclusiv prin alocarea de resurse financiare suficiente pentru aceste programe, încurajând, în același timp, o implicare mai puternică. Au fost înființate mai multe academii europene de competențe pentru a remedia deficitele specifice de competențe din sectoare-cheie. Academia Alianței europene pentru baterii (</w:t>
      </w:r>
      <w:r w:rsidR="00995B1E" w:rsidRPr="00FE6A40">
        <w:rPr>
          <w:rStyle w:val="FootnoteReference"/>
          <w:noProof/>
        </w:rPr>
        <w:footnoteReference w:id="57"/>
      </w:r>
      <w:r w:rsidRPr="00FE6A40">
        <w:rPr>
          <w:noProof/>
        </w:rPr>
        <w:t xml:space="preserve">), care a beneficiat de finanțare de tip </w:t>
      </w:r>
      <w:r w:rsidRPr="00497571">
        <w:rPr>
          <w:i/>
          <w:iCs/>
          <w:noProof/>
        </w:rPr>
        <w:t>seed</w:t>
      </w:r>
      <w:r w:rsidRPr="00FE6A40">
        <w:rPr>
          <w:noProof/>
        </w:rPr>
        <w:t xml:space="preserve"> din partea FSE+, a oferit deja formare în mod direct unui număr de aproximativ 50 000 de lucrători, peste 100 000 de lucrători beneficiind în mod indirect. Alte academii de competențe, cum ar fi cea pentru competențe cibernetice, Academia noului Bauhaus european pentru sectorul construcțiilor și cele instituite ca urmare a Regulamentului privind industria „zero net” (</w:t>
      </w:r>
      <w:r w:rsidR="004D137F" w:rsidRPr="00FE6A40">
        <w:rPr>
          <w:rStyle w:val="CommentTextChar"/>
          <w:noProof/>
          <w:sz w:val="24"/>
          <w:vertAlign w:val="superscript"/>
        </w:rPr>
        <w:footnoteReference w:id="58"/>
      </w:r>
      <w:r w:rsidRPr="00FE6A40">
        <w:rPr>
          <w:noProof/>
        </w:rPr>
        <w:t xml:space="preserve">), vor sprijini eforturile de formare la scară largă pentru a sprijini dubla tranziție, în special în domenii legate, printre altele, de hidrogen, energia solară, materii prime și energia eoliană. Anul european al competențelor, în curs de desfășurare, evidențiază modul în care toate aceste acțiuni pot contribui la remedierea deficitului de forță de muncă și de competențe. </w:t>
      </w:r>
    </w:p>
    <w:p w14:paraId="3FF3EF1D" w14:textId="6B5388AB" w:rsidR="00E14E27" w:rsidRPr="00FE6A40" w:rsidRDefault="00DC4E03" w:rsidP="006719DD">
      <w:pPr>
        <w:pStyle w:val="NormalWeb"/>
        <w:spacing w:before="0" w:beforeAutospacing="0" w:after="120" w:afterAutospacing="0"/>
        <w:jc w:val="both"/>
        <w:rPr>
          <w:noProof/>
        </w:rPr>
      </w:pPr>
      <w:r w:rsidRPr="00FE6A40">
        <w:rPr>
          <w:b/>
          <w:noProof/>
          <w:color w:val="2B579A"/>
          <w:lang w:val="en-GB"/>
        </w:rPr>
        <mc:AlternateContent>
          <mc:Choice Requires="wps">
            <w:drawing>
              <wp:anchor distT="0" distB="0" distL="114300" distR="114300" simplePos="0" relativeHeight="251658242" behindDoc="0" locked="0" layoutInCell="1" allowOverlap="1" wp14:anchorId="76D1C2E3" wp14:editId="691643D6">
                <wp:simplePos x="0" y="0"/>
                <wp:positionH relativeFrom="margin">
                  <wp:align>left</wp:align>
                </wp:positionH>
                <wp:positionV relativeFrom="paragraph">
                  <wp:posOffset>19050</wp:posOffset>
                </wp:positionV>
                <wp:extent cx="2432050" cy="3589655"/>
                <wp:effectExtent l="0" t="0" r="25400" b="10795"/>
                <wp:wrapSquare wrapText="bothSides"/>
                <wp:docPr id="4" name="Text Box 4"/>
                <wp:cNvGraphicFramePr/>
                <a:graphic xmlns:a="http://schemas.openxmlformats.org/drawingml/2006/main">
                  <a:graphicData uri="http://schemas.microsoft.com/office/word/2010/wordprocessingShape">
                    <wps:wsp>
                      <wps:cNvSpPr txBox="1"/>
                      <wps:spPr>
                        <a:xfrm>
                          <a:off x="0" y="0"/>
                          <a:ext cx="2432050" cy="3589655"/>
                        </a:xfrm>
                        <a:prstGeom prst="rect">
                          <a:avLst/>
                        </a:prstGeom>
                        <a:solidFill>
                          <a:schemeClr val="lt1"/>
                        </a:solidFill>
                        <a:ln w="6350">
                          <a:solidFill>
                            <a:prstClr val="black"/>
                          </a:solidFill>
                        </a:ln>
                      </wps:spPr>
                      <wps:txbx>
                        <w:txbxContent>
                          <w:p w14:paraId="281420F4" w14:textId="2DA58578" w:rsidR="00BA1F92" w:rsidRPr="00C40FD7" w:rsidRDefault="00BA1F92" w:rsidP="006719DD">
                            <w:pPr>
                              <w:tabs>
                                <w:tab w:val="left" w:pos="2070"/>
                              </w:tabs>
                              <w:spacing w:after="120"/>
                            </w:pPr>
                            <w:r>
                              <w:t xml:space="preserve">Măsurile de actualizare a competențelor finanțate prin Mecanismul de redresare și reziliență și prin FSE+ în </w:t>
                            </w:r>
                            <w:r>
                              <w:rPr>
                                <w:b/>
                              </w:rPr>
                              <w:t>Grecia</w:t>
                            </w:r>
                            <w:r>
                              <w:t xml:space="preserve"> vor promova, printre altele, competențele digitale și verzi pentru peste o jumătate de milion de beneficiari. Investiția a fost precedată de o reformă a sistemului de învățare pe tot parcursul vieții, pentru a asigura relevanța formării oferite pe piața forței de muncă. </w:t>
                            </w:r>
                          </w:p>
                          <w:p w14:paraId="2740EB63" w14:textId="05B2F9EC" w:rsidR="00BA1F92" w:rsidRPr="00C40FD7" w:rsidRDefault="00BA1F92" w:rsidP="006719DD">
                            <w:pPr>
                              <w:tabs>
                                <w:tab w:val="left" w:pos="2070"/>
                              </w:tabs>
                              <w:spacing w:after="120"/>
                            </w:pPr>
                            <w:r>
                              <w:t xml:space="preserve">În planul său de redresare și reziliență, </w:t>
                            </w:r>
                            <w:r>
                              <w:rPr>
                                <w:b/>
                              </w:rPr>
                              <w:t>Letonia</w:t>
                            </w:r>
                            <w:r>
                              <w:t xml:space="preserve"> a instituit conturi personale de învățare care sprijină deja 3 500 de adulți. </w:t>
                            </w:r>
                          </w:p>
                          <w:p w14:paraId="0092F808" w14:textId="7917AB67" w:rsidR="00BA1F92" w:rsidRPr="00BE468A" w:rsidRDefault="00BA1F92" w:rsidP="006719DD">
                            <w:pPr>
                              <w:tabs>
                                <w:tab w:val="left" w:pos="2070"/>
                              </w:tabs>
                              <w:spacing w:after="120"/>
                            </w:pPr>
                            <w:r>
                              <w:rPr>
                                <w:b/>
                              </w:rPr>
                              <w:t>Portugalia</w:t>
                            </w:r>
                            <w:r>
                              <w:t xml:space="preserve"> a sprijinit cel puțin 100 000 de adulți pentru a-și crește nivelurile de calificare pe baza sprijinului MRR.</w:t>
                            </w:r>
                          </w:p>
                          <w:p w14:paraId="2141EDD3" w14:textId="77777777" w:rsidR="00BA1F92" w:rsidRDefault="00BA1F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D1C2E3" id="Text Box 4" o:spid="_x0000_s1027" type="#_x0000_t202" style="position:absolute;left:0;text-align:left;margin-left:0;margin-top:1.5pt;width:191.5pt;height:282.65pt;z-index:25165824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" fillcolor="white [3201]" strokeweight=".5pt">
                <v:textbox>
                  <w:txbxContent>
                    <w:p w14:paraId="281420F4" w14:textId="2DA58578" w:rsidR="00BA1F92" w:rsidRPr="00C40FD7" w:rsidRDefault="00BA1F92" w:rsidP="006719DD">
                      <w:pPr>
                        <w:tabs>
                          <w:tab w:val="left" w:pos="2070"/>
                        </w:tabs>
                        <w:spacing w:after="120"/>
                      </w:pPr>
                      <w:r>
                        <w:t xml:space="preserve">Măsurile de actualizare a competențelor finanțate prin Mecanismul de redresare și reziliență și prin FSE+ în </w:t>
                      </w:r>
                      <w:r>
                        <w:rPr>
                          <w:b/>
                        </w:rPr>
                        <w:t>Grecia</w:t>
                      </w:r>
                      <w:r>
                        <w:t xml:space="preserve"> vor promova, printre altele, competențele digitale și verzi pentru peste o jumătate de milion de beneficiari. Investiția a fost precedată de o reformă a sistemului de învățare pe tot parcursul vieții, pentru a asigura relevanța formării oferite pe piața forței de muncă. </w:t>
                      </w:r>
                    </w:p>
                    <w:p w14:paraId="2740EB63" w14:textId="05B2F9EC" w:rsidR="00BA1F92" w:rsidRPr="00C40FD7" w:rsidRDefault="00BA1F92" w:rsidP="006719DD">
                      <w:pPr>
                        <w:tabs>
                          <w:tab w:val="left" w:pos="2070"/>
                        </w:tabs>
                        <w:spacing w:after="120"/>
                      </w:pPr>
                      <w:r>
                        <w:t xml:space="preserve">În planul său de redresare și reziliență, </w:t>
                      </w:r>
                      <w:r>
                        <w:rPr>
                          <w:b/>
                        </w:rPr>
                        <w:t>Letonia</w:t>
                      </w:r>
                      <w:r>
                        <w:t xml:space="preserve"> a instituit conturi personale de învățare care sprijină deja 3 500 de adulți. </w:t>
                      </w:r>
                    </w:p>
                    <w:p w14:paraId="0092F808" w14:textId="7917AB67" w:rsidR="00BA1F92" w:rsidRPr="00BE468A" w:rsidRDefault="00BA1F92" w:rsidP="006719DD">
                      <w:pPr>
                        <w:tabs>
                          <w:tab w:val="left" w:pos="2070"/>
                        </w:tabs>
                        <w:spacing w:after="120"/>
                      </w:pPr>
                      <w:r>
                        <w:rPr>
                          <w:b/>
                        </w:rPr>
                        <w:t>Portugalia</w:t>
                      </w:r>
                      <w:r>
                        <w:t xml:space="preserve"> a sprijinit cel puțin 100 000 de adulți pentru a-și crește nivelurile de calificare pe baza sprijinului MRR.</w:t>
                      </w:r>
                    </w:p>
                    <w:p w14:paraId="2141EDD3" w14:textId="77777777" w:rsidR="00BA1F92" w:rsidRDefault="00BA1F92"/>
                  </w:txbxContent>
                </v:textbox>
                <w10:wrap type="square" anchorx="margin"/>
              </v:shape>
            </w:pict>
          </mc:Fallback>
        </mc:AlternateContent>
      </w:r>
      <w:r w:rsidRPr="00497571">
        <w:rPr>
          <w:b/>
          <w:noProof/>
        </w:rPr>
        <w:t>Îmbunătățirea colectării de date privind deficitul de forță de muncă și de competențe este esențială pentru îmbunătățirea politicilor.</w:t>
      </w:r>
      <w:r w:rsidRPr="00FE6A40">
        <w:rPr>
          <w:noProof/>
        </w:rPr>
        <w:t xml:space="preserve"> Principalele surse de date privind deficitul de forță de muncă și de competențe la nivelul UE sunt statisticile Eurostat privind locurile de muncă vacante și sursele bazate pe anchete, cum ar fi sondajele UE privind activitățile economice și consumatorii, anchetele serviciilor europene de ocupare a forței de muncă (EURES), anchetele privind deficitul de competențe și previziunile Cedefop, precum și noi surse de date, cum ar fi Web Intelligence Hub al Eurostat (</w:t>
      </w:r>
      <w:r w:rsidR="00BB2C86" w:rsidRPr="00FE6A40">
        <w:rPr>
          <w:rStyle w:val="FootnoteReference"/>
          <w:noProof/>
        </w:rPr>
        <w:footnoteReference w:id="59"/>
      </w:r>
      <w:r w:rsidRPr="00FE6A40">
        <w:rPr>
          <w:noProof/>
        </w:rPr>
        <w:t xml:space="preserve">). Cu toate acestea, sunt necesare mai multe eforturi pentru a întreprinde acțiuni concertate pentru a îmbunătăți disponibilitatea și acoperirea datelor, inclusiv în ceea ce privește schimbările demografice. </w:t>
      </w:r>
    </w:p>
    <w:p w14:paraId="3BE21577" w14:textId="0244DCC6" w:rsidR="002737CE" w:rsidRPr="00FE6A40" w:rsidRDefault="2C6DFF76" w:rsidP="006719DD">
      <w:pPr>
        <w:pStyle w:val="NormalWeb"/>
        <w:spacing w:before="0" w:beforeAutospacing="0" w:after="120" w:afterAutospacing="0"/>
        <w:jc w:val="both"/>
        <w:rPr>
          <w:noProof/>
        </w:rPr>
      </w:pPr>
      <w:r w:rsidRPr="00497571">
        <w:rPr>
          <w:rStyle w:val="normaltextrun"/>
          <w:b/>
          <w:noProof/>
        </w:rPr>
        <w:t xml:space="preserve">Politicile și investițiile statelor membre menite să remedieze deficitul de forță de muncă și de competențe beneficiază de un sprijin substanțial de la bugetul UE (65 de </w:t>
      </w:r>
      <w:r w:rsidRPr="00497571">
        <w:rPr>
          <w:rStyle w:val="normaltextrun"/>
          <w:b/>
          <w:noProof/>
        </w:rPr>
        <w:lastRenderedPageBreak/>
        <w:t>miliarde EUR)</w:t>
      </w:r>
      <w:r w:rsidRPr="00FE6A40">
        <w:rPr>
          <w:rStyle w:val="normaltextrun"/>
          <w:noProof/>
        </w:rPr>
        <w:t>. FSE+</w:t>
      </w:r>
      <w:r w:rsidRPr="00FE6A40">
        <w:rPr>
          <w:noProof/>
        </w:rPr>
        <w:t xml:space="preserve"> </w:t>
      </w:r>
      <w:r w:rsidRPr="00FE6A40">
        <w:rPr>
          <w:rStyle w:val="normaltextrun"/>
          <w:noProof/>
        </w:rPr>
        <w:t>sprijină în special educația și formarea profesională, uceniciile, învățarea pe tot parcursul vieții și tranzițiile profesionale</w:t>
      </w:r>
      <w:r w:rsidRPr="00FE6A40">
        <w:rPr>
          <w:noProof/>
        </w:rPr>
        <w:t>.</w:t>
      </w:r>
      <w:r w:rsidRPr="00FE6A40">
        <w:rPr>
          <w:rStyle w:val="normaltextrun"/>
          <w:noProof/>
        </w:rPr>
        <w:t xml:space="preserve"> MRR sprijină reformele și investițiile statelor membre în domeniul educației și al competențelor în sens larg, de exemplu prin reforme menite să îmbunătățească informațiile, dezvoltarea și guvernanța în materie de competențe, inclusiv recunoașterea calificărilor. În plus, este disponibil un sprijin tehnic pentru reformele naționale care vizează îmbunătățirea calității și a finanțării educației și formării adulților.</w:t>
      </w:r>
    </w:p>
    <w:tbl>
      <w:tblPr>
        <w:tblStyle w:val="TableGrid"/>
        <w:tblW w:w="0" w:type="auto"/>
        <w:tblLook w:val="04A0" w:firstRow="1" w:lastRow="0" w:firstColumn="1" w:lastColumn="0" w:noHBand="0" w:noVBand="1"/>
      </w:tblPr>
      <w:tblGrid>
        <w:gridCol w:w="8602"/>
      </w:tblGrid>
      <w:tr w:rsidR="00CC26F0" w:rsidRPr="00FE6A40" w14:paraId="7708CE04" w14:textId="77777777" w:rsidTr="0D21381C">
        <w:tc>
          <w:tcPr>
            <w:tcW w:w="8602" w:type="dxa"/>
          </w:tcPr>
          <w:p w14:paraId="3B09EE56" w14:textId="1734BDA3" w:rsidR="00562082" w:rsidRPr="00497571" w:rsidRDefault="00DA55D3" w:rsidP="00800D3D">
            <w:pPr>
              <w:pStyle w:val="ListBullet1"/>
              <w:numPr>
                <w:ilvl w:val="0"/>
                <w:numId w:val="0"/>
              </w:numPr>
              <w:tabs>
                <w:tab w:val="num" w:pos="283"/>
              </w:tabs>
              <w:spacing w:after="120"/>
              <w:rPr>
                <w:b/>
                <w:i/>
                <w:iCs/>
                <w:noProof/>
              </w:rPr>
            </w:pPr>
            <w:r w:rsidRPr="00497571">
              <w:rPr>
                <w:b/>
                <w:i/>
                <w:noProof/>
              </w:rPr>
              <w:t>În pofida numeroaselor inițiative ale UE, ale statelor membre și ale partenerilor sociali, punerea în aplicare trebuie intensificată, iar potențialul finanțării UE trebuie să fie mai bine mobilizat pentru a atinge obiectivul UE ca cel puțin 60 %</w:t>
            </w:r>
            <w:r w:rsidRPr="00FE6A40">
              <w:rPr>
                <w:noProof/>
              </w:rPr>
              <w:t xml:space="preserve"> </w:t>
            </w:r>
            <w:r w:rsidRPr="00497571">
              <w:rPr>
                <w:b/>
                <w:i/>
                <w:noProof/>
              </w:rPr>
              <w:t xml:space="preserve">din totalul adulților să participe la formare în fiecare an până în 2030 și pentru ca principiul 1 al Pilonului drepturilor sociale privind educația, formarea și învățarea pe tot parcursul vieții să devină o realitate. </w:t>
            </w:r>
          </w:p>
          <w:p w14:paraId="07093B67" w14:textId="4C25B99A" w:rsidR="00562082" w:rsidRPr="00FE6A40" w:rsidRDefault="009D5EDE" w:rsidP="006719DD">
            <w:pPr>
              <w:pStyle w:val="ListBullet2"/>
              <w:numPr>
                <w:ilvl w:val="0"/>
                <w:numId w:val="0"/>
              </w:numPr>
              <w:spacing w:after="120"/>
              <w:rPr>
                <w:noProof/>
              </w:rPr>
            </w:pPr>
            <w:r w:rsidRPr="00FE6A40">
              <w:rPr>
                <w:noProof/>
                <w:u w:val="single"/>
              </w:rPr>
              <w:t>În acest scop, Comisia</w:t>
            </w:r>
            <w:r w:rsidRPr="00FE6A40">
              <w:rPr>
                <w:noProof/>
              </w:rPr>
              <w:t>:</w:t>
            </w:r>
          </w:p>
          <w:p w14:paraId="3C868C74" w14:textId="77450D63" w:rsidR="00DB369A" w:rsidRPr="00FE6A40" w:rsidRDefault="2487B53C" w:rsidP="00033B16">
            <w:pPr>
              <w:pStyle w:val="ListBullet2Level2"/>
              <w:numPr>
                <w:ilvl w:val="0"/>
                <w:numId w:val="204"/>
              </w:numPr>
              <w:spacing w:after="120"/>
              <w:rPr>
                <w:noProof/>
              </w:rPr>
            </w:pPr>
            <w:r w:rsidRPr="00497571">
              <w:rPr>
                <w:b/>
                <w:noProof/>
              </w:rPr>
              <w:t>va promova instituirea și implementarea unor noi parteneriate sectoriale și regionale în materie de competențe</w:t>
            </w:r>
            <w:r w:rsidRPr="00FE6A40">
              <w:rPr>
                <w:noProof/>
              </w:rPr>
              <w:t xml:space="preserve"> în cadrul Pactului pentru competențe (</w:t>
            </w:r>
            <w:r w:rsidR="007376C4" w:rsidRPr="00FE6A40">
              <w:rPr>
                <w:rStyle w:val="FootnoteReference"/>
                <w:noProof/>
              </w:rPr>
              <w:footnoteReference w:id="60"/>
            </w:r>
            <w:r w:rsidRPr="00FE6A40">
              <w:rPr>
                <w:noProof/>
              </w:rPr>
              <w:t xml:space="preserve">) și va sprijini lansarea și stimularea activității tuturor </w:t>
            </w:r>
            <w:r w:rsidRPr="00497571">
              <w:rPr>
                <w:b/>
                <w:noProof/>
              </w:rPr>
              <w:t>academiilor de competențe</w:t>
            </w:r>
            <w:r w:rsidRPr="00FE6A40">
              <w:rPr>
                <w:noProof/>
              </w:rPr>
              <w:t xml:space="preserve"> în domeniul tehnologiilor „zero net” și al competențelor cibernetice, inclusiv prin intermediul </w:t>
            </w:r>
            <w:r w:rsidRPr="00497571">
              <w:rPr>
                <w:b/>
                <w:noProof/>
              </w:rPr>
              <w:t>alianțelor Planului de cooperare sectorială</w:t>
            </w:r>
            <w:r w:rsidRPr="00FE6A40">
              <w:rPr>
                <w:noProof/>
              </w:rPr>
              <w:t>. Comisia va furniza, de asemenea, servicii de sprijin membrilor pactului, cu informații privind finanțarea disponibilă pentru perfecționare și recalificare.</w:t>
            </w:r>
          </w:p>
          <w:p w14:paraId="004DBD91" w14:textId="3B190FCC" w:rsidR="004F14FD" w:rsidRPr="00FE6A40" w:rsidRDefault="264C9FAA" w:rsidP="00033B16">
            <w:pPr>
              <w:pStyle w:val="ListBullet2Level2"/>
              <w:numPr>
                <w:ilvl w:val="0"/>
                <w:numId w:val="204"/>
              </w:numPr>
              <w:spacing w:after="120"/>
              <w:rPr>
                <w:noProof/>
              </w:rPr>
            </w:pPr>
            <w:r w:rsidRPr="00FE6A40">
              <w:rPr>
                <w:noProof/>
              </w:rPr>
              <w:t xml:space="preserve">va cofinanța </w:t>
            </w:r>
            <w:r w:rsidRPr="00497571">
              <w:rPr>
                <w:b/>
                <w:noProof/>
              </w:rPr>
              <w:t>mai multe centre de excelență profesională</w:t>
            </w:r>
            <w:r w:rsidRPr="00FE6A40">
              <w:rPr>
                <w:noProof/>
              </w:rPr>
              <w:t> (</w:t>
            </w:r>
            <w:r w:rsidR="00F25508" w:rsidRPr="00FE6A40">
              <w:rPr>
                <w:rStyle w:val="FootnoteReference"/>
                <w:noProof/>
              </w:rPr>
              <w:footnoteReference w:id="61"/>
            </w:r>
            <w:r w:rsidRPr="00FE6A40">
              <w:rPr>
                <w:noProof/>
              </w:rPr>
              <w:t xml:space="preserve">), cu un obiectiv de cel puțin 100 de proiecte până în 2027, pentru a sprijini strategiile europene și regionale de dezvoltare, inovare și specializare inteligentă. </w:t>
            </w:r>
          </w:p>
          <w:p w14:paraId="1317AAD3" w14:textId="2DC8D0C0" w:rsidR="00087FFB" w:rsidRPr="00FE6A40" w:rsidRDefault="529D7F8C" w:rsidP="00033B16">
            <w:pPr>
              <w:pStyle w:val="ListBullet2Level2"/>
              <w:numPr>
                <w:ilvl w:val="0"/>
                <w:numId w:val="204"/>
              </w:numPr>
              <w:spacing w:after="120"/>
              <w:rPr>
                <w:noProof/>
              </w:rPr>
            </w:pPr>
            <w:r w:rsidRPr="00FE6A40">
              <w:rPr>
                <w:noProof/>
              </w:rPr>
              <w:t>va colabora cu statele membre și cu partenerii sociali pentru a adopta în 2025</w:t>
            </w:r>
            <w:r w:rsidRPr="00497571">
              <w:rPr>
                <w:b/>
                <w:noProof/>
              </w:rPr>
              <w:t xml:space="preserve"> o nouă declarație privind educația și formarea profesională</w:t>
            </w:r>
            <w:r w:rsidRPr="00FE6A40">
              <w:rPr>
                <w:noProof/>
              </w:rPr>
              <w:t xml:space="preserve"> (EFP) în contextul Procesului Copenhaga (</w:t>
            </w:r>
            <w:r w:rsidR="004151B7" w:rsidRPr="00FE6A40">
              <w:rPr>
                <w:rStyle w:val="FootnoteReference"/>
                <w:noProof/>
              </w:rPr>
              <w:footnoteReference w:id="62"/>
            </w:r>
            <w:r w:rsidRPr="00FE6A40">
              <w:rPr>
                <w:noProof/>
              </w:rPr>
              <w:t xml:space="preserve">), pentru a alinia în continuare acțiunile de politică și reformele în domeniul EFP la noile evoluții de pe piața forței de muncă și la impactul dezvoltării tehnologice, cum ar fi inteligența artificială. </w:t>
            </w:r>
          </w:p>
          <w:p w14:paraId="5795CF52" w14:textId="6BE04903" w:rsidR="004C7E1B" w:rsidRPr="00FE6A40" w:rsidRDefault="146A4ACA" w:rsidP="00033B16">
            <w:pPr>
              <w:pStyle w:val="ListBullet2Level2"/>
              <w:numPr>
                <w:ilvl w:val="0"/>
                <w:numId w:val="204"/>
              </w:numPr>
              <w:spacing w:after="120"/>
              <w:rPr>
                <w:noProof/>
              </w:rPr>
            </w:pPr>
            <w:r w:rsidRPr="00497571">
              <w:rPr>
                <w:b/>
                <w:noProof/>
              </w:rPr>
              <w:t>va îmbunătăți informațiile privind competențele și colectarea de date</w:t>
            </w:r>
            <w:r w:rsidRPr="00FE6A40">
              <w:rPr>
                <w:noProof/>
              </w:rPr>
              <w:t xml:space="preserve">, în strânsă coordonare cu agențiile UE (Eurofound, Autoritatea Europeană a Muncii și Cedefop), pentru a extinde domeniul de aplicare al informațiilor armonizate și comparabile disponibile cu privire la deficitul de forță de muncă și de competențe la nivelul UE. </w:t>
            </w:r>
          </w:p>
          <w:p w14:paraId="05824B57" w14:textId="70B434C9" w:rsidR="00A0791A" w:rsidRPr="00FE6A40" w:rsidRDefault="00362F29" w:rsidP="006719DD">
            <w:pPr>
              <w:pStyle w:val="ListBullet2"/>
              <w:numPr>
                <w:ilvl w:val="0"/>
                <w:numId w:val="0"/>
              </w:numPr>
              <w:spacing w:after="120"/>
              <w:rPr>
                <w:noProof/>
              </w:rPr>
            </w:pPr>
            <w:r w:rsidRPr="00FE6A40">
              <w:rPr>
                <w:noProof/>
                <w:u w:val="single"/>
              </w:rPr>
              <w:t>Comisia invită statele membre</w:t>
            </w:r>
            <w:r w:rsidRPr="00FE6A40">
              <w:rPr>
                <w:noProof/>
              </w:rPr>
              <w:t>:</w:t>
            </w:r>
          </w:p>
          <w:p w14:paraId="66CDF2A9" w14:textId="73CA2D88" w:rsidR="00686F6A" w:rsidRPr="00FE6A40" w:rsidRDefault="157A3F9B" w:rsidP="00033B16">
            <w:pPr>
              <w:pStyle w:val="ListBullet2Level2"/>
              <w:numPr>
                <w:ilvl w:val="0"/>
                <w:numId w:val="204"/>
              </w:numPr>
              <w:spacing w:after="120"/>
              <w:rPr>
                <w:noProof/>
              </w:rPr>
            </w:pPr>
            <w:r w:rsidRPr="00497571">
              <w:rPr>
                <w:b/>
                <w:noProof/>
              </w:rPr>
              <w:lastRenderedPageBreak/>
              <w:t>să pună în aplicare pe deplin inițiativele Agendei europene pentru competențe</w:t>
            </w:r>
            <w:r w:rsidRPr="00FE6A40">
              <w:rPr>
                <w:noProof/>
              </w:rPr>
              <w:t>, cu implicarea partenerilor sociali și a părților interesate relevante, promovând o abordare sectorială care să vizeze cele mai presante deficite din UE. Mai exact, statele membre ar trebui să instituie sisteme care să le ofere adulților conturi personale de învățare, să sprijine dezvoltarea, punerea în aplicare și recunoașterea microcertificatelor, să implementeze planurile naționale de punere în aplicare ca urmare a Recomandării Consiliului din 2020 privind educația și formarea profesională, să abordeze lacunele evidențiate în raportul de evaluare (</w:t>
            </w:r>
            <w:r w:rsidR="004955AC" w:rsidRPr="00FE6A40">
              <w:rPr>
                <w:rStyle w:val="FootnoteReference"/>
                <w:noProof/>
              </w:rPr>
              <w:footnoteReference w:id="63"/>
            </w:r>
            <w:r w:rsidRPr="00FE6A40">
              <w:rPr>
                <w:noProof/>
              </w:rPr>
              <w:t>) referitor la Recomandarea Consiliului privind parcursurile de actualizare a competențelor și să pună în aplicare recomandările Consiliului privind educația și formarea digitală.</w:t>
            </w:r>
          </w:p>
          <w:p w14:paraId="2DFC3F64" w14:textId="575430F2" w:rsidR="007B3B5D" w:rsidRPr="00FE6A40" w:rsidRDefault="007B3B5D" w:rsidP="007B3B5D">
            <w:pPr>
              <w:pStyle w:val="ListBullet2Level2"/>
              <w:numPr>
                <w:ilvl w:val="0"/>
                <w:numId w:val="204"/>
              </w:numPr>
              <w:tabs>
                <w:tab w:val="clear" w:pos="284"/>
              </w:tabs>
              <w:spacing w:after="160"/>
              <w:ind w:left="337" w:hanging="337"/>
              <w:rPr>
                <w:noProof/>
              </w:rPr>
            </w:pPr>
            <w:r w:rsidRPr="00FE6A40">
              <w:rPr>
                <w:noProof/>
              </w:rPr>
              <w:t xml:space="preserve">să sprijine implementarea </w:t>
            </w:r>
            <w:r w:rsidRPr="00497571">
              <w:rPr>
                <w:b/>
                <w:noProof/>
              </w:rPr>
              <w:t>parteneriatelor pentru competențe</w:t>
            </w:r>
            <w:r w:rsidRPr="00FE6A40">
              <w:rPr>
                <w:noProof/>
              </w:rPr>
              <w:t xml:space="preserve"> în cadrul Pactului pentru competențe și lansarea </w:t>
            </w:r>
            <w:r w:rsidRPr="00497571">
              <w:rPr>
                <w:b/>
                <w:noProof/>
              </w:rPr>
              <w:t>academiilor de competențe</w:t>
            </w:r>
            <w:r w:rsidRPr="00FE6A40">
              <w:rPr>
                <w:noProof/>
              </w:rPr>
              <w:t xml:space="preserve"> pentru industria „zero net”, inclusiv prin punerea la dispoziție a unei finanțări suficiente.</w:t>
            </w:r>
          </w:p>
          <w:p w14:paraId="2EE95E21" w14:textId="576592CD" w:rsidR="008D20CF" w:rsidRPr="00FE6A40" w:rsidRDefault="00FC07A5" w:rsidP="00033B16">
            <w:pPr>
              <w:pStyle w:val="ListBullet2Level2"/>
              <w:numPr>
                <w:ilvl w:val="0"/>
                <w:numId w:val="204"/>
              </w:numPr>
              <w:spacing w:after="120"/>
              <w:rPr>
                <w:noProof/>
              </w:rPr>
            </w:pPr>
            <w:r w:rsidRPr="00FE6A40">
              <w:rPr>
                <w:noProof/>
              </w:rPr>
              <w:t xml:space="preserve">să elaboreze și să pună în aplicare </w:t>
            </w:r>
            <w:r w:rsidRPr="00497571">
              <w:rPr>
                <w:b/>
                <w:noProof/>
              </w:rPr>
              <w:t>strategii naționale cuprinzătoare și adaptate în materie de competențe</w:t>
            </w:r>
            <w:r w:rsidRPr="00FE6A40">
              <w:rPr>
                <w:noProof/>
              </w:rPr>
              <w:t xml:space="preserve">, care să implice părțile interesate relevante, inclusiv partenerii sociali, adaptate la circumstanțele naționale. </w:t>
            </w:r>
          </w:p>
          <w:p w14:paraId="23C78F42" w14:textId="678DADC0" w:rsidR="0061715A" w:rsidRPr="00FE6A40" w:rsidRDefault="00FC07A5" w:rsidP="00033B16">
            <w:pPr>
              <w:pStyle w:val="ListBullet2Level2"/>
              <w:numPr>
                <w:ilvl w:val="0"/>
                <w:numId w:val="204"/>
              </w:numPr>
              <w:spacing w:after="120"/>
              <w:rPr>
                <w:noProof/>
              </w:rPr>
            </w:pPr>
            <w:r w:rsidRPr="00497571">
              <w:rPr>
                <w:b/>
                <w:noProof/>
              </w:rPr>
              <w:t>să elaboreze analize ale pieței muncii</w:t>
            </w:r>
            <w:r w:rsidRPr="00FE6A40">
              <w:rPr>
                <w:noProof/>
              </w:rPr>
              <w:t>, informații privind competențele și previziuni și să le utilizeze pentru a revizui programele de formare, concentrându-se pe sectoarele cu deficite de competențe.</w:t>
            </w:r>
          </w:p>
          <w:p w14:paraId="75BF6B10" w14:textId="1383EC90" w:rsidR="00D9030D" w:rsidRPr="00FE6A40" w:rsidRDefault="00FC7852" w:rsidP="00033B16">
            <w:pPr>
              <w:pStyle w:val="ListParagraph"/>
              <w:numPr>
                <w:ilvl w:val="0"/>
                <w:numId w:val="204"/>
              </w:numPr>
              <w:spacing w:after="120"/>
              <w:contextualSpacing w:val="0"/>
              <w:rPr>
                <w:noProof/>
              </w:rPr>
            </w:pPr>
            <w:r w:rsidRPr="00497571">
              <w:rPr>
                <w:b/>
                <w:noProof/>
              </w:rPr>
              <w:t>să adapteze programele de învățământ</w:t>
            </w:r>
            <w:r w:rsidRPr="00FE6A40">
              <w:rPr>
                <w:noProof/>
              </w:rPr>
              <w:t xml:space="preserve"> ale educației și formării inițiale pentru a consolida aptitudinile și competențele care le permit studenților </w:t>
            </w:r>
            <w:r w:rsidRPr="00497571">
              <w:rPr>
                <w:b/>
                <w:noProof/>
              </w:rPr>
              <w:t>să răspundă mai bine nevoilor pieței forței de muncă</w:t>
            </w:r>
            <w:r w:rsidRPr="00FE6A40">
              <w:rPr>
                <w:noProof/>
              </w:rPr>
              <w:t>, cu sprijinul Comisiei în ceea ce privește facilitarea schimbului și a diseminării de bune practici, monitorizarea parcursului profesional al absolvenților și, în acord cu statele membre, monitorizarea reformelor naționale (</w:t>
            </w:r>
            <w:r w:rsidR="00D9030D" w:rsidRPr="00FE6A40">
              <w:rPr>
                <w:rStyle w:val="FootnoteReference"/>
                <w:noProof/>
              </w:rPr>
              <w:footnoteReference w:id="64"/>
            </w:r>
            <w:r w:rsidRPr="00FE6A40">
              <w:rPr>
                <w:noProof/>
              </w:rPr>
              <w:t xml:space="preserve">). </w:t>
            </w:r>
          </w:p>
          <w:p w14:paraId="369A65B1" w14:textId="2389AB2C" w:rsidR="00862051" w:rsidRPr="00FE6A40" w:rsidRDefault="00E20438" w:rsidP="006719DD">
            <w:pPr>
              <w:pStyle w:val="ListBullet2"/>
              <w:numPr>
                <w:ilvl w:val="0"/>
                <w:numId w:val="0"/>
              </w:numPr>
              <w:spacing w:after="120"/>
              <w:rPr>
                <w:noProof/>
              </w:rPr>
            </w:pPr>
            <w:r w:rsidRPr="00FE6A40">
              <w:rPr>
                <w:noProof/>
                <w:u w:val="single"/>
              </w:rPr>
              <w:t>Comisia salută intenția partenerilor sociali</w:t>
            </w:r>
            <w:r w:rsidRPr="00FE6A40">
              <w:rPr>
                <w:noProof/>
              </w:rPr>
              <w:t xml:space="preserve">: </w:t>
            </w:r>
          </w:p>
          <w:p w14:paraId="0EA3A681" w14:textId="47914A67" w:rsidR="00C653C0" w:rsidRPr="00FE6A40" w:rsidRDefault="00791887" w:rsidP="00DB369A">
            <w:pPr>
              <w:pStyle w:val="ListBullet2Level2"/>
              <w:numPr>
                <w:ilvl w:val="0"/>
                <w:numId w:val="204"/>
              </w:numPr>
              <w:spacing w:after="120"/>
              <w:rPr>
                <w:noProof/>
              </w:rPr>
            </w:pPr>
            <w:r w:rsidRPr="00497571">
              <w:rPr>
                <w:b/>
                <w:noProof/>
              </w:rPr>
              <w:t>de a elabora și a pune în aplicare acțiuni de promovare a perfecționării și recalificării în contextul dialogului social</w:t>
            </w:r>
            <w:r w:rsidRPr="00FE6A40">
              <w:rPr>
                <w:noProof/>
              </w:rPr>
              <w:t> (</w:t>
            </w:r>
            <w:r w:rsidR="00D9030D" w:rsidRPr="00FE6A40">
              <w:rPr>
                <w:rStyle w:val="FootnoteReference"/>
                <w:noProof/>
              </w:rPr>
              <w:footnoteReference w:id="65"/>
            </w:r>
            <w:r w:rsidRPr="00FE6A40">
              <w:rPr>
                <w:noProof/>
              </w:rPr>
              <w:t>), de a sprijini recunoașterea competențelor și a contribui la identificarea competențelor deficitare (</w:t>
            </w:r>
            <w:r w:rsidR="00D9030D" w:rsidRPr="00FE6A40">
              <w:rPr>
                <w:rStyle w:val="FootnoteReference"/>
                <w:noProof/>
              </w:rPr>
              <w:footnoteReference w:id="66"/>
            </w:r>
            <w:r w:rsidRPr="00FE6A40">
              <w:rPr>
                <w:noProof/>
              </w:rPr>
              <w:t>) prin utilizarea informațiilor privind competențele.</w:t>
            </w:r>
          </w:p>
          <w:p w14:paraId="49EA1811" w14:textId="1B3BA36A" w:rsidR="0028005A" w:rsidRPr="00FE6A40" w:rsidRDefault="004E3572" w:rsidP="00DB369A">
            <w:pPr>
              <w:pStyle w:val="ListBullet2Level2"/>
              <w:numPr>
                <w:ilvl w:val="0"/>
                <w:numId w:val="204"/>
              </w:numPr>
              <w:spacing w:after="120"/>
              <w:rPr>
                <w:noProof/>
              </w:rPr>
            </w:pPr>
            <w:r w:rsidRPr="00FE6A40">
              <w:rPr>
                <w:noProof/>
              </w:rPr>
              <w:t xml:space="preserve">de a contribui la </w:t>
            </w:r>
            <w:r w:rsidRPr="00497571">
              <w:rPr>
                <w:b/>
                <w:noProof/>
              </w:rPr>
              <w:t>actualizarea programelor de învățământ și a calificărilor EFP</w:t>
            </w:r>
            <w:r w:rsidRPr="00FE6A40">
              <w:rPr>
                <w:noProof/>
              </w:rPr>
              <w:t xml:space="preserve"> și la alinierea ofertei de formare la nevoile în materie de competențe de pe piața muncii, cu ajutorul informațiilor privind competențele aflate la dispoziția lor (</w:t>
            </w:r>
            <w:r w:rsidR="00D9030D" w:rsidRPr="00FE6A40">
              <w:rPr>
                <w:rStyle w:val="FootnoteReference"/>
                <w:noProof/>
              </w:rPr>
              <w:footnoteReference w:id="67"/>
            </w:r>
            <w:r w:rsidRPr="00FE6A40">
              <w:rPr>
                <w:noProof/>
              </w:rPr>
              <w:t>).</w:t>
            </w:r>
          </w:p>
          <w:p w14:paraId="20B35981" w14:textId="52347CBD" w:rsidR="00880066" w:rsidRPr="00FE6A40" w:rsidRDefault="54F8C2CF" w:rsidP="00DB369A">
            <w:pPr>
              <w:pStyle w:val="ListBullet2Level2"/>
              <w:numPr>
                <w:ilvl w:val="0"/>
                <w:numId w:val="204"/>
              </w:numPr>
              <w:spacing w:after="120"/>
              <w:rPr>
                <w:noProof/>
              </w:rPr>
            </w:pPr>
            <w:r w:rsidRPr="00FE6A40">
              <w:rPr>
                <w:noProof/>
              </w:rPr>
              <w:t xml:space="preserve">de a sprijini </w:t>
            </w:r>
            <w:r w:rsidRPr="00497571">
              <w:rPr>
                <w:b/>
                <w:noProof/>
              </w:rPr>
              <w:t>uceniciile</w:t>
            </w:r>
            <w:r w:rsidRPr="00FE6A40">
              <w:rPr>
                <w:noProof/>
              </w:rPr>
              <w:t xml:space="preserve"> (</w:t>
            </w:r>
            <w:r w:rsidR="00D9030D" w:rsidRPr="00FE6A40">
              <w:rPr>
                <w:rStyle w:val="FootnoteReference"/>
                <w:noProof/>
              </w:rPr>
              <w:footnoteReference w:id="68"/>
            </w:r>
            <w:r w:rsidRPr="00FE6A40">
              <w:rPr>
                <w:noProof/>
              </w:rPr>
              <w:t>), parteneriatele dintre furnizorii de EFP și angajatori (</w:t>
            </w:r>
            <w:r w:rsidR="00D9030D" w:rsidRPr="00FE6A40">
              <w:rPr>
                <w:rStyle w:val="FootnoteReference"/>
                <w:noProof/>
              </w:rPr>
              <w:footnoteReference w:id="69"/>
            </w:r>
            <w:r w:rsidRPr="00FE6A40">
              <w:rPr>
                <w:noProof/>
              </w:rPr>
              <w:t xml:space="preserve">), </w:t>
            </w:r>
            <w:r w:rsidRPr="00497571">
              <w:rPr>
                <w:b/>
                <w:noProof/>
              </w:rPr>
              <w:t>de a consolida cadrele EFP</w:t>
            </w:r>
            <w:r w:rsidRPr="00FE6A40">
              <w:rPr>
                <w:noProof/>
              </w:rPr>
              <w:t xml:space="preserve"> prin înființarea de centre de formare sectoriale (</w:t>
            </w:r>
            <w:r w:rsidR="00D9030D" w:rsidRPr="00FE6A40">
              <w:rPr>
                <w:rStyle w:val="FootnoteReference"/>
                <w:noProof/>
              </w:rPr>
              <w:footnoteReference w:id="70"/>
            </w:r>
            <w:r w:rsidRPr="00FE6A40">
              <w:rPr>
                <w:noProof/>
              </w:rPr>
              <w:t xml:space="preserve">), de </w:t>
            </w:r>
            <w:r w:rsidRPr="00FE6A40">
              <w:rPr>
                <w:noProof/>
              </w:rPr>
              <w:lastRenderedPageBreak/>
              <w:t>a sprijini îndrumarea, mentoratul, învățarea reciprocă și competențele antreprenoriale (</w:t>
            </w:r>
            <w:r w:rsidR="00D9030D" w:rsidRPr="00FE6A40">
              <w:rPr>
                <w:rStyle w:val="FootnoteReference"/>
                <w:noProof/>
              </w:rPr>
              <w:footnoteReference w:id="71"/>
            </w:r>
            <w:r w:rsidRPr="00FE6A40">
              <w:rPr>
                <w:noProof/>
              </w:rPr>
              <w:t>) și de a încuraja dezvoltarea unor competențe verzi și digitale adaptate exigențelor viitorului (</w:t>
            </w:r>
            <w:r w:rsidR="00D9030D" w:rsidRPr="00FE6A40">
              <w:rPr>
                <w:rStyle w:val="FootnoteReference"/>
                <w:noProof/>
              </w:rPr>
              <w:footnoteReference w:id="72"/>
            </w:r>
            <w:r w:rsidRPr="00FE6A40">
              <w:rPr>
                <w:noProof/>
              </w:rPr>
              <w:t>).</w:t>
            </w:r>
          </w:p>
          <w:p w14:paraId="3FE18970" w14:textId="42C19985" w:rsidR="000D674A" w:rsidRPr="00FE6A40" w:rsidRDefault="54F8C2CF" w:rsidP="00DB369A">
            <w:pPr>
              <w:pStyle w:val="ListBullet2Level2"/>
              <w:numPr>
                <w:ilvl w:val="0"/>
                <w:numId w:val="204"/>
              </w:numPr>
              <w:spacing w:after="120"/>
              <w:rPr>
                <w:noProof/>
              </w:rPr>
            </w:pPr>
            <w:r w:rsidRPr="00FE6A40">
              <w:rPr>
                <w:noProof/>
              </w:rPr>
              <w:t xml:space="preserve">la nivel sectorial, de a colabora în continuare cu privire la microcertificate și de </w:t>
            </w:r>
            <w:r w:rsidRPr="00497571">
              <w:rPr>
                <w:b/>
                <w:noProof/>
              </w:rPr>
              <w:t>a forma lucrătorii din serviciile de îngrijire pe termen lung</w:t>
            </w:r>
            <w:r w:rsidRPr="00FE6A40">
              <w:rPr>
                <w:noProof/>
              </w:rPr>
              <w:t xml:space="preserve"> cu privire la furnizarea de servicii de îngrijire mai centrate pe persoană și la competențele necesare pentru digitalizarea serviciilor pe baza proiectului „Care4Skills” (</w:t>
            </w:r>
            <w:r w:rsidR="00F53B42" w:rsidRPr="00FE6A40">
              <w:rPr>
                <w:rStyle w:val="FootnoteReference"/>
                <w:noProof/>
              </w:rPr>
              <w:footnoteReference w:id="73"/>
            </w:r>
            <w:r w:rsidRPr="00FE6A40">
              <w:rPr>
                <w:noProof/>
              </w:rPr>
              <w:t>).</w:t>
            </w:r>
          </w:p>
          <w:p w14:paraId="4DAC81FD" w14:textId="11770922" w:rsidR="00D9030D" w:rsidRPr="00FE6A40" w:rsidRDefault="00D9030D" w:rsidP="00DB369A">
            <w:pPr>
              <w:pStyle w:val="ListBullet2Level2"/>
              <w:numPr>
                <w:ilvl w:val="0"/>
                <w:numId w:val="204"/>
              </w:numPr>
              <w:spacing w:after="120"/>
              <w:rPr>
                <w:noProof/>
              </w:rPr>
            </w:pPr>
            <w:r w:rsidRPr="00FE6A40">
              <w:rPr>
                <w:noProof/>
              </w:rPr>
              <w:t xml:space="preserve">de a prezenta, până la sfârșitul primului trimestru al anului 2024, o </w:t>
            </w:r>
            <w:r w:rsidRPr="00497571">
              <w:rPr>
                <w:b/>
                <w:noProof/>
              </w:rPr>
              <w:t>declarație comună</w:t>
            </w:r>
            <w:r w:rsidRPr="00FE6A40">
              <w:rPr>
                <w:noProof/>
              </w:rPr>
              <w:t xml:space="preserve"> pentru </w:t>
            </w:r>
            <w:r w:rsidRPr="00497571">
              <w:rPr>
                <w:b/>
                <w:noProof/>
              </w:rPr>
              <w:t>a aborda deficitul de competențe și de forță de muncă</w:t>
            </w:r>
            <w:r w:rsidRPr="00FE6A40">
              <w:rPr>
                <w:noProof/>
              </w:rPr>
              <w:t xml:space="preserve"> și de a utiliza Rețeaua europeană a serviciilor publice de ocupare a forței de muncă drept forum de dialog, învățare reciprocă și analiză comparativă a politicilor pentru remedierea neconcordanțelor dintre competențe și nevoile pieței muncii (</w:t>
            </w:r>
            <w:r w:rsidRPr="00FE6A40">
              <w:rPr>
                <w:rStyle w:val="FootnoteReference"/>
                <w:noProof/>
              </w:rPr>
              <w:footnoteReference w:id="74"/>
            </w:r>
            <w:r w:rsidRPr="00FE6A40">
              <w:rPr>
                <w:noProof/>
              </w:rPr>
              <w:t xml:space="preserve">). </w:t>
            </w:r>
          </w:p>
          <w:p w14:paraId="4520101B" w14:textId="08F7BE93" w:rsidR="001D5CB5" w:rsidRPr="00FE6A40" w:rsidRDefault="001D5CB5" w:rsidP="001D5CB5">
            <w:pPr>
              <w:pStyle w:val="ListBullet2Level2"/>
              <w:numPr>
                <w:ilvl w:val="0"/>
                <w:numId w:val="204"/>
              </w:numPr>
              <w:spacing w:after="120"/>
              <w:rPr>
                <w:noProof/>
              </w:rPr>
            </w:pPr>
            <w:r w:rsidRPr="00FE6A40">
              <w:rPr>
                <w:noProof/>
              </w:rPr>
              <w:t>de a utiliza dialogul social și negocierile colective pentru a aborda lipsa de competențe și de forță de muncă în sectorul ospitalității, prin negocierea condițiilor de angajare, promovarea educației și formării și asigurarea unui cadru de protecție pentru mobilitatea lucrătorilor migranți din țări terțe (</w:t>
            </w:r>
            <w:r w:rsidRPr="00FE6A40">
              <w:rPr>
                <w:rStyle w:val="FootnoteReference"/>
                <w:noProof/>
              </w:rPr>
              <w:footnoteReference w:id="75"/>
            </w:r>
            <w:r w:rsidRPr="00FE6A40">
              <w:rPr>
                <w:noProof/>
              </w:rPr>
              <w:t>).</w:t>
            </w:r>
          </w:p>
          <w:p w14:paraId="229CDE4C" w14:textId="666449B7" w:rsidR="00D9030D" w:rsidRPr="00FE6A40" w:rsidRDefault="0032060F" w:rsidP="00DB369A">
            <w:pPr>
              <w:pStyle w:val="ListBullet2Level2"/>
              <w:numPr>
                <w:ilvl w:val="0"/>
                <w:numId w:val="204"/>
              </w:numPr>
              <w:spacing w:after="120"/>
              <w:rPr>
                <w:noProof/>
              </w:rPr>
            </w:pPr>
            <w:r w:rsidRPr="00497571">
              <w:rPr>
                <w:b/>
                <w:noProof/>
              </w:rPr>
              <w:t>de a mobiliza în continuare oportunitățile de finanțare ale UE</w:t>
            </w:r>
            <w:r w:rsidRPr="00FE6A40">
              <w:rPr>
                <w:noProof/>
              </w:rPr>
              <w:t xml:space="preserve"> pentru a sprijini activitățile de perfecționare și recalificare (</w:t>
            </w:r>
            <w:r w:rsidR="00D9030D" w:rsidRPr="00FE6A40">
              <w:rPr>
                <w:rStyle w:val="FootnoteReference"/>
                <w:noProof/>
              </w:rPr>
              <w:footnoteReference w:id="76"/>
            </w:r>
            <w:r w:rsidRPr="00FE6A40">
              <w:rPr>
                <w:noProof/>
              </w:rPr>
              <w:t>).</w:t>
            </w:r>
          </w:p>
        </w:tc>
      </w:tr>
    </w:tbl>
    <w:p w14:paraId="0FE1155F" w14:textId="425875DB" w:rsidR="003038D7" w:rsidRPr="00497571" w:rsidRDefault="38E2EACA" w:rsidP="00C65E8B">
      <w:pPr>
        <w:pStyle w:val="Heading2"/>
        <w:spacing w:before="240"/>
        <w:ind w:left="1065" w:hanging="590"/>
        <w:rPr>
          <w:noProof/>
        </w:rPr>
      </w:pPr>
      <w:r w:rsidRPr="00497571">
        <w:rPr>
          <w:noProof/>
        </w:rPr>
        <w:lastRenderedPageBreak/>
        <w:t>Îmbunătățirea condițiilor de muncă</w:t>
      </w:r>
    </w:p>
    <w:p w14:paraId="7695664B" w14:textId="760E8B79" w:rsidR="00BA3233" w:rsidRPr="00FE6A40" w:rsidRDefault="20D81AC8" w:rsidP="006719DD">
      <w:pPr>
        <w:spacing w:after="120"/>
        <w:rPr>
          <w:noProof/>
        </w:rPr>
      </w:pPr>
      <w:r w:rsidRPr="00497571">
        <w:rPr>
          <w:b/>
          <w:noProof/>
        </w:rPr>
        <w:t xml:space="preserve">Promovarea unor condiții de muncă echitabile poate contribui la remedierea deficitului de forță de muncă în anumite sectoare sau ocupații. </w:t>
      </w:r>
      <w:r w:rsidRPr="00FE6A40">
        <w:rPr>
          <w:noProof/>
        </w:rPr>
        <w:t>Acest lucru este valabil în special în cazul anumitor ocupații care necesită mai multe competențe manuale și niveluri mai scăzute de educație sau în cazul celor cu riscuri mai mari pentru sănătate și siguranță, care sunt caracterizate de stres profesional ridicat (</w:t>
      </w:r>
      <w:r w:rsidR="00221C0A" w:rsidRPr="00FE6A40">
        <w:rPr>
          <w:rStyle w:val="FootnoteReference"/>
          <w:noProof/>
        </w:rPr>
        <w:footnoteReference w:id="77"/>
      </w:r>
      <w:r w:rsidRPr="00FE6A40">
        <w:rPr>
          <w:noProof/>
        </w:rPr>
        <w:t>) și/sau salarii mici (</w:t>
      </w:r>
      <w:r w:rsidR="00D77541" w:rsidRPr="00FE6A40">
        <w:rPr>
          <w:rStyle w:val="FootnoteReference"/>
          <w:noProof/>
        </w:rPr>
        <w:footnoteReference w:id="78"/>
      </w:r>
      <w:r w:rsidRPr="00FE6A40">
        <w:rPr>
          <w:noProof/>
        </w:rPr>
        <w:t xml:space="preserve">). </w:t>
      </w:r>
    </w:p>
    <w:p w14:paraId="358C09CD" w14:textId="315BBB7D" w:rsidR="00C05E5F" w:rsidRPr="00FE6A40" w:rsidRDefault="00C05E5F" w:rsidP="006719DD">
      <w:pPr>
        <w:spacing w:after="120"/>
        <w:rPr>
          <w:noProof/>
          <w:szCs w:val="24"/>
        </w:rPr>
      </w:pPr>
      <w:r w:rsidRPr="00497571">
        <w:rPr>
          <w:b/>
          <w:noProof/>
        </w:rPr>
        <w:t>Salariile adecvate</w:t>
      </w:r>
      <w:r w:rsidRPr="00FE6A40">
        <w:rPr>
          <w:noProof/>
        </w:rPr>
        <w:t xml:space="preserve">, inclusiv salariile minime, pot contribui la reducerea deficitului de forță de muncă în anumite sectoare, ținând seama și de costul vieții și de echilibrul dintre cererea și oferta de forță de muncă în toate zonele geografice. </w:t>
      </w:r>
      <w:r w:rsidRPr="00497571">
        <w:rPr>
          <w:b/>
          <w:noProof/>
        </w:rPr>
        <w:t>Sănătatea și siguranța</w:t>
      </w:r>
      <w:r w:rsidRPr="00FE6A40">
        <w:rPr>
          <w:noProof/>
        </w:rPr>
        <w:t xml:space="preserve"> la locul de muncă, locurile de muncă adaptate, furnizarea de </w:t>
      </w:r>
      <w:r w:rsidRPr="00497571">
        <w:rPr>
          <w:b/>
          <w:noProof/>
        </w:rPr>
        <w:t>oportunități de formare și de dezvoltare a carierei</w:t>
      </w:r>
      <w:r w:rsidRPr="00FE6A40">
        <w:rPr>
          <w:noProof/>
        </w:rPr>
        <w:t xml:space="preserve">, accesul la o protecție socială adecvată, un echilibru adecvat între </w:t>
      </w:r>
      <w:r w:rsidRPr="00FE6A40">
        <w:rPr>
          <w:noProof/>
        </w:rPr>
        <w:lastRenderedPageBreak/>
        <w:t xml:space="preserve">viața profesională și cea privată, inclusiv </w:t>
      </w:r>
      <w:r w:rsidRPr="00497571">
        <w:rPr>
          <w:b/>
          <w:noProof/>
        </w:rPr>
        <w:t>dreptul de a se deconecta</w:t>
      </w:r>
      <w:r w:rsidRPr="00FE6A40">
        <w:rPr>
          <w:noProof/>
        </w:rPr>
        <w:t xml:space="preserve"> și adoptarea unor formule flexibile de lucru sunt elemente care joacă un rol în îmbunătățirea calității locurilor de muncă și, prin urmare, pot contribui la reducerea deficitului de forță de muncă. Reducerea </w:t>
      </w:r>
      <w:r w:rsidRPr="00497571">
        <w:rPr>
          <w:b/>
          <w:noProof/>
        </w:rPr>
        <w:t>stresului profesional</w:t>
      </w:r>
      <w:r w:rsidRPr="00FE6A40">
        <w:rPr>
          <w:noProof/>
        </w:rPr>
        <w:t xml:space="preserve"> ar putea contribui, de asemenea, la atragerea și păstrarea lucrătorilor în anumite sectoare (figura 2).</w:t>
      </w:r>
    </w:p>
    <w:p w14:paraId="2A356566" w14:textId="3A5F5EF4" w:rsidR="00BA3233" w:rsidRPr="00497571" w:rsidRDefault="67ADB760" w:rsidP="0D21381C">
      <w:pPr>
        <w:spacing w:after="0" w:line="20" w:lineRule="atLeast"/>
        <w:rPr>
          <w:b/>
          <w:bCs/>
          <w:noProof/>
        </w:rPr>
      </w:pPr>
      <w:r w:rsidRPr="00497571">
        <w:rPr>
          <w:b/>
          <w:noProof/>
        </w:rPr>
        <w:t xml:space="preserve">Figura 2 – Stresul profesional a fost cel mai ridicat pentru lucrătorii din sectorul sănătății, al îngrijirii rezidențiale și al transporturilor </w:t>
      </w:r>
    </w:p>
    <w:p w14:paraId="1D5B69F1" w14:textId="68D19E53" w:rsidR="00BA3233" w:rsidRPr="00497571" w:rsidRDefault="67ADB760" w:rsidP="0D21381C">
      <w:pPr>
        <w:spacing w:after="0" w:line="20" w:lineRule="atLeast"/>
        <w:rPr>
          <w:b/>
          <w:bCs/>
          <w:noProof/>
          <w:sz w:val="22"/>
          <w:szCs w:val="22"/>
        </w:rPr>
      </w:pPr>
      <w:r w:rsidRPr="00497571">
        <w:rPr>
          <w:b/>
          <w:noProof/>
          <w:sz w:val="22"/>
        </w:rPr>
        <w:t>Indicele calității locurilor de muncă (%), pe subsectoare, UE-27</w:t>
      </w:r>
    </w:p>
    <w:p w14:paraId="4BA6A865" w14:textId="5FC2ECDA" w:rsidR="00BA3233" w:rsidRPr="00FE6A40" w:rsidRDefault="00FE6A40" w:rsidP="00BA3233">
      <w:pPr>
        <w:spacing w:after="100" w:line="20" w:lineRule="atLeast"/>
        <w:rPr>
          <w:noProof/>
        </w:rPr>
      </w:pPr>
      <w:r w:rsidRPr="00FE6A40">
        <w:rPr>
          <w:noProof/>
          <w:lang w:val="en-GB" w:eastAsia="en-GB"/>
        </w:rPr>
        <w:drawing>
          <wp:inline distT="0" distB="0" distL="0" distR="0" wp14:anchorId="420D5882" wp14:editId="203F5B7C">
            <wp:extent cx="5472430" cy="29559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72430" cy="2955925"/>
                    </a:xfrm>
                    <a:prstGeom prst="rect">
                      <a:avLst/>
                    </a:prstGeom>
                    <a:noFill/>
                    <a:ln>
                      <a:noFill/>
                    </a:ln>
                  </pic:spPr>
                </pic:pic>
              </a:graphicData>
            </a:graphic>
          </wp:inline>
        </w:drawing>
      </w:r>
    </w:p>
    <w:p w14:paraId="6A37C52A" w14:textId="69EA8DFA" w:rsidR="00BA3233" w:rsidRPr="00FE6A40" w:rsidRDefault="67ADB760" w:rsidP="0D21381C">
      <w:pPr>
        <w:spacing w:after="0" w:line="20" w:lineRule="atLeast"/>
        <w:rPr>
          <w:noProof/>
          <w:sz w:val="16"/>
          <w:szCs w:val="16"/>
        </w:rPr>
      </w:pPr>
      <w:r w:rsidRPr="00FE6A40">
        <w:rPr>
          <w:noProof/>
          <w:sz w:val="16"/>
        </w:rPr>
        <w:t>Sursa: Employment and Social Developments in Europe (Evoluția ocupării forței de muncă și a situației sociale în Europa) 2023, Comisia Europeană (2023), pe baza sondajului european telefonic privind condițiile de muncă din 2021 al Eurofound.</w:t>
      </w:r>
    </w:p>
    <w:p w14:paraId="24F23893" w14:textId="69D6D0C0" w:rsidR="00BA3233" w:rsidRPr="00FE6A40" w:rsidRDefault="00BA3233" w:rsidP="0D21381C">
      <w:pPr>
        <w:spacing w:after="100" w:line="20" w:lineRule="atLeast"/>
        <w:rPr>
          <w:noProof/>
        </w:rPr>
      </w:pPr>
    </w:p>
    <w:p w14:paraId="3A8BC208" w14:textId="1D86CBEB" w:rsidR="005E66C1" w:rsidRPr="00FE6A40" w:rsidRDefault="005E66C1" w:rsidP="006719DD">
      <w:pPr>
        <w:spacing w:after="120"/>
        <w:rPr>
          <w:noProof/>
        </w:rPr>
      </w:pPr>
      <w:r w:rsidRPr="00497571">
        <w:rPr>
          <w:b/>
          <w:noProof/>
        </w:rPr>
        <w:t>Impactul condițiilor de muncă asupra deficitului de forță de muncă variază în funcție de sector și de locație, necesitând astfel o abordare care să corespundă provocărilor întâmpinate.</w:t>
      </w:r>
      <w:r w:rsidRPr="00FE6A40">
        <w:rPr>
          <w:noProof/>
        </w:rPr>
        <w:t xml:space="preserve"> Potrivit Eurofound, peste 40 % din personalul de curățenie, bucătari și îngrijitori și peste 30 % dintre lucrătorii din domeniul construcțiilor și șoferi raportează dificultăți mari în a face față cheltuielilor (</w:t>
      </w:r>
      <w:r w:rsidRPr="00FE6A40">
        <w:rPr>
          <w:rStyle w:val="FootnoteReference"/>
          <w:noProof/>
        </w:rPr>
        <w:footnoteReference w:id="79"/>
      </w:r>
      <w:r w:rsidRPr="00FE6A40">
        <w:rPr>
          <w:noProof/>
        </w:rPr>
        <w:t>). Aproape jumătate dintre lucrătorii din domeniul asistenței medicale, al îngrijirii rezidențiale și al transporturilor raportează niveluri ridicate de stres profesional (</w:t>
      </w:r>
      <w:r w:rsidRPr="00FE6A40">
        <w:rPr>
          <w:rStyle w:val="FootnoteReference"/>
          <w:noProof/>
        </w:rPr>
        <w:footnoteReference w:id="80"/>
      </w:r>
      <w:r w:rsidRPr="00FE6A40">
        <w:rPr>
          <w:noProof/>
        </w:rPr>
        <w:t>). Deficitele din sectorul asistenței medicale și al îngrijirii rezidențiale, în special în ceea ce privește asistenții medicali și profesioniștii din domeniul asistenței medicale primare, se datorează în principal nivelului ridicat de stres profesional și condițiilor inadecvate de sănătate și siguranță, inclusiv riscului de violență la locul de muncă (</w:t>
      </w:r>
      <w:r w:rsidRPr="00FE6A40">
        <w:rPr>
          <w:noProof/>
          <w:vertAlign w:val="superscript"/>
        </w:rPr>
        <w:footnoteReference w:id="81"/>
      </w:r>
      <w:r w:rsidRPr="00FE6A40">
        <w:rPr>
          <w:noProof/>
        </w:rPr>
        <w:t>). Criza provocată de pandemia de COVID-19 a amplificat și mai mult aceste deficite (</w:t>
      </w:r>
      <w:r w:rsidRPr="00FE6A40">
        <w:rPr>
          <w:noProof/>
          <w:vertAlign w:val="superscript"/>
        </w:rPr>
        <w:footnoteReference w:id="82"/>
      </w:r>
      <w:r w:rsidRPr="00FE6A40">
        <w:rPr>
          <w:noProof/>
        </w:rPr>
        <w:t>). În zonele rurale, atractivitatea scăzută a condițiilor de viață și accesul redus la servicii pot accentua aceste deficite (</w:t>
      </w:r>
      <w:r w:rsidR="00CD3EC6" w:rsidRPr="00FE6A40">
        <w:rPr>
          <w:noProof/>
          <w:vertAlign w:val="superscript"/>
        </w:rPr>
        <w:footnoteReference w:id="83"/>
      </w:r>
      <w:r w:rsidRPr="00FE6A40">
        <w:rPr>
          <w:noProof/>
        </w:rPr>
        <w:t xml:space="preserve">). Lucrătorii agricoli raportează, de asemenea, un nivel ridicat de stres profesional, riscuri pentru sănătate și siguranță și </w:t>
      </w:r>
      <w:r w:rsidRPr="00FE6A40">
        <w:rPr>
          <w:noProof/>
        </w:rPr>
        <w:lastRenderedPageBreak/>
        <w:t>preocupări financiare (</w:t>
      </w:r>
      <w:r w:rsidRPr="00FE6A40">
        <w:rPr>
          <w:rStyle w:val="FootnoteReference"/>
          <w:noProof/>
        </w:rPr>
        <w:footnoteReference w:id="84"/>
      </w:r>
      <w:r w:rsidRPr="00FE6A40">
        <w:rPr>
          <w:noProof/>
        </w:rPr>
        <w:t>). În acest sector, unele deficite de forță de muncă sunt cauzate, de asemenea, de munca precară și de respectarea scăzută a standardelor de bază de securitate și sănătate în muncă (</w:t>
      </w:r>
      <w:r w:rsidRPr="00FE6A40">
        <w:rPr>
          <w:noProof/>
          <w:vertAlign w:val="superscript"/>
        </w:rPr>
        <w:footnoteReference w:id="85"/>
      </w:r>
      <w:r w:rsidRPr="00FE6A40">
        <w:rPr>
          <w:noProof/>
        </w:rPr>
        <w:t>). Sectorul transporturilor se confruntă cu o lipsă de conducători auto, parțial din cauza programului de lucru prelungit (</w:t>
      </w:r>
      <w:r w:rsidRPr="00FE6A40">
        <w:rPr>
          <w:rStyle w:val="FootnoteReference"/>
          <w:noProof/>
        </w:rPr>
        <w:footnoteReference w:id="86"/>
      </w:r>
      <w:r w:rsidRPr="00FE6A40">
        <w:rPr>
          <w:noProof/>
        </w:rPr>
        <w:t xml:space="preserve">) și a aplicării deficitare a </w:t>
      </w:r>
      <w:r w:rsidR="00FE6A40" w:rsidRPr="00FE6A40">
        <w:rPr>
          <w:noProof/>
          <w:color w:val="2B579A"/>
          <w:shd w:val="clear" w:color="auto" w:fill="E6E6E6"/>
          <w:lang w:val="en-GB" w:eastAsia="en-GB"/>
        </w:rPr>
        <mc:AlternateContent>
          <mc:Choice Requires="wps">
            <w:drawing>
              <wp:anchor distT="45720" distB="45720" distL="114300" distR="114300" simplePos="0" relativeHeight="251658243" behindDoc="0" locked="0" layoutInCell="1" allowOverlap="1" wp14:anchorId="3F47FF35" wp14:editId="13FC08C6">
                <wp:simplePos x="0" y="0"/>
                <wp:positionH relativeFrom="margin">
                  <wp:posOffset>-635</wp:posOffset>
                </wp:positionH>
                <wp:positionV relativeFrom="paragraph">
                  <wp:posOffset>427355</wp:posOffset>
                </wp:positionV>
                <wp:extent cx="3168650" cy="4343400"/>
                <wp:effectExtent l="0" t="0" r="12700" b="1905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4343400"/>
                        </a:xfrm>
                        <a:prstGeom prst="rect">
                          <a:avLst/>
                        </a:prstGeom>
                        <a:solidFill>
                          <a:srgbClr val="FFFFFF"/>
                        </a:solidFill>
                        <a:ln w="9525">
                          <a:solidFill>
                            <a:srgbClr val="000000"/>
                          </a:solidFill>
                          <a:miter lim="800000"/>
                          <a:headEnd/>
                          <a:tailEnd/>
                        </a:ln>
                      </wps:spPr>
                      <wps:txbx>
                        <w:txbxContent>
                          <w:p w14:paraId="6CC2FF69" w14:textId="77777777" w:rsidR="00223AED" w:rsidRDefault="00223AED" w:rsidP="006719DD">
                            <w:pPr>
                              <w:spacing w:after="120"/>
                            </w:pPr>
                            <w:r>
                              <w:t xml:space="preserve">Planul de redresare și reziliență al </w:t>
                            </w:r>
                            <w:r>
                              <w:rPr>
                                <w:b/>
                              </w:rPr>
                              <w:t>Spaniei</w:t>
                            </w:r>
                            <w:r>
                              <w:t xml:space="preserve"> conține o reformă menită să îmbunătățească condițiile de muncă în sectorul asistenței medicale. Pentru a remedia deficitul de asistenți medicali și medici, această reformă va reduce utilizarea contractelor temporare, va încuraja detașarea profesioniștilor în regiunile îndepărtate și va îmbunătăți mediul și condițiile de lucru ale acestora. </w:t>
                            </w:r>
                          </w:p>
                          <w:p w14:paraId="0FCD5B61" w14:textId="77777777" w:rsidR="00223AED" w:rsidRDefault="00223AED" w:rsidP="006719DD">
                            <w:pPr>
                              <w:spacing w:after="120"/>
                            </w:pPr>
                            <w:r>
                              <w:t xml:space="preserve">În </w:t>
                            </w:r>
                            <w:r>
                              <w:rPr>
                                <w:b/>
                              </w:rPr>
                              <w:t>Slovenia</w:t>
                            </w:r>
                            <w:r>
                              <w:t xml:space="preserve">, un acord colectiv renegociat în industria hârtiei a stabilit un salariu de bază mai mare, ceea ce face ca ocuparea forței de muncă în acest sector să fie mai atractivă. </w:t>
                            </w:r>
                          </w:p>
                          <w:p w14:paraId="54375202" w14:textId="77777777" w:rsidR="00223AED" w:rsidRPr="00BE468A" w:rsidRDefault="00223AED" w:rsidP="006719DD">
                            <w:pPr>
                              <w:spacing w:after="120"/>
                            </w:pPr>
                            <w:r>
                              <w:t xml:space="preserve">Pentru a stimula furnizarea de formare în sectoarele afectate de deficite de forță de muncă, planul de redresare și reziliență al </w:t>
                            </w:r>
                            <w:r>
                              <w:rPr>
                                <w:b/>
                              </w:rPr>
                              <w:t>Slovaciei</w:t>
                            </w:r>
                            <w:r>
                              <w:t xml:space="preserve"> conține o măsură care urmărește să ofere formare pentru cel puțin 60 % dintre cadrele didactice din învățământul primar și secundar inferior, în timp ce, în </w:t>
                            </w:r>
                            <w:r>
                              <w:rPr>
                                <w:b/>
                              </w:rPr>
                              <w:t>Țările de Jos</w:t>
                            </w:r>
                            <w:r>
                              <w:t>, negocierile colective în sectorul producției de autovehicule contribuie la păstrarea lucrătorilor, oferindu-le posibilitatea de a dobândi noi competențe.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7FF35" id="Text Box 5" o:spid="_x0000_s1028" type="#_x0000_t202" style="position:absolute;left:0;text-align:left;margin-left:-.05pt;margin-top:33.65pt;width:249.5pt;height:342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">
                <v:textbox>
                  <w:txbxContent>
                    <w:p w14:paraId="6CC2FF69" w14:textId="77777777" w:rsidR="00223AED" w:rsidRDefault="00223AED" w:rsidP="006719DD">
                      <w:pPr>
                        <w:spacing w:after="120"/>
                      </w:pPr>
                      <w:r>
                        <w:t xml:space="preserve">Planul de redresare și reziliență al </w:t>
                      </w:r>
                      <w:r>
                        <w:rPr>
                          <w:b/>
                        </w:rPr>
                        <w:t>Spaniei</w:t>
                      </w:r>
                      <w:r>
                        <w:t xml:space="preserve"> conține o reformă menită să îmbunătățească condițiile de muncă în sectorul asistenței medicale. Pentru a remedia deficitul de asistenți medicali și medici, această reformă va reduce utilizarea contractelor temporare, va încuraja detașarea profesioniștilor în regiunile îndepărtate și va îmbunătăți mediul și condițiile de lucru ale acestora. </w:t>
                      </w:r>
                    </w:p>
                    <w:p w14:paraId="0FCD5B61" w14:textId="77777777" w:rsidR="00223AED" w:rsidRDefault="00223AED" w:rsidP="006719DD">
                      <w:pPr>
                        <w:spacing w:after="120"/>
                      </w:pPr>
                      <w:r>
                        <w:t xml:space="preserve">În </w:t>
                      </w:r>
                      <w:r>
                        <w:rPr>
                          <w:b/>
                        </w:rPr>
                        <w:t>Slovenia</w:t>
                      </w:r>
                      <w:r>
                        <w:t xml:space="preserve">, un acord colectiv renegociat în industria hârtiei a stabilit un salariu de bază mai mare, ceea ce face ca ocuparea forței de muncă în acest sector să fie mai atractivă. </w:t>
                      </w:r>
                    </w:p>
                    <w:p w14:paraId="54375202" w14:textId="77777777" w:rsidR="00223AED" w:rsidRPr="00BE468A" w:rsidRDefault="00223AED" w:rsidP="006719DD">
                      <w:pPr>
                        <w:spacing w:after="120"/>
                      </w:pPr>
                      <w:r>
                        <w:t xml:space="preserve">Pentru a stimula furnizarea de formare în sectoarele afectate de deficite de forță de muncă, planul de redresare și reziliență al </w:t>
                      </w:r>
                      <w:r>
                        <w:rPr>
                          <w:b/>
                        </w:rPr>
                        <w:t>Slovaciei</w:t>
                      </w:r>
                      <w:r>
                        <w:t xml:space="preserve"> conține o măsură care urmărește să ofere formare pentru cel puțin 60 % dintre cadrele didactice din învățământul primar și secundar inferior, în timp ce, în </w:t>
                      </w:r>
                      <w:r>
                        <w:rPr>
                          <w:b/>
                        </w:rPr>
                        <w:t>Țările de Jos</w:t>
                      </w:r>
                      <w:r>
                        <w:t>, negocierile colective în sectorul producției de autovehicule contribuie la păstrarea lucrătorilor, oferindu-le posibilitatea de a dobândi noi competențe.</w:t>
                      </w:r>
                    </w:p>
                  </w:txbxContent>
                </v:textbox>
                <w10:wrap type="square" anchorx="margin"/>
              </v:shape>
            </w:pict>
          </mc:Fallback>
        </mc:AlternateContent>
      </w:r>
      <w:r w:rsidRPr="00FE6A40">
        <w:rPr>
          <w:noProof/>
        </w:rPr>
        <w:t>standardelor de muncă și de siguranță (</w:t>
      </w:r>
      <w:r w:rsidRPr="00FE6A40">
        <w:rPr>
          <w:rStyle w:val="FootnoteReference"/>
          <w:noProof/>
        </w:rPr>
        <w:footnoteReference w:id="87"/>
      </w:r>
      <w:r w:rsidRPr="00FE6A40">
        <w:rPr>
          <w:noProof/>
        </w:rPr>
        <w:t xml:space="preserve">). </w:t>
      </w:r>
    </w:p>
    <w:p w14:paraId="04FF391A" w14:textId="0D1FF1AA" w:rsidR="005D3F59" w:rsidRPr="00FE6A40" w:rsidRDefault="005D3F59" w:rsidP="006719DD">
      <w:pPr>
        <w:spacing w:after="120"/>
        <w:rPr>
          <w:noProof/>
        </w:rPr>
      </w:pPr>
      <w:r w:rsidRPr="00497571">
        <w:rPr>
          <w:b/>
          <w:noProof/>
        </w:rPr>
        <w:t>Negocierile colective joacă un rol esențial în asigurarea unor condiții de muncă echitabile</w:t>
      </w:r>
      <w:r w:rsidRPr="00FE6A40">
        <w:rPr>
          <w:noProof/>
        </w:rPr>
        <w:t xml:space="preserve">. Buna funcționare a dialogului social și a negocierilor colective reprezintă cel mai eficace mijloc de îmbunătățire a condițiilor de muncă, contribuind astfel la atenuarea deficitului de forță de muncă. În mod similar, partenerii sociali ar trebui consultați cu privire la legislația nouă sau consolidată privind condițiile de muncă, pentru a maximiza impactul acesteia. </w:t>
      </w:r>
    </w:p>
    <w:p w14:paraId="7504B9DB" w14:textId="4CCFD47C" w:rsidR="00FD4EC1" w:rsidRPr="00FE6A40" w:rsidRDefault="604E39C9" w:rsidP="006719DD">
      <w:pPr>
        <w:spacing w:after="120"/>
        <w:rPr>
          <w:noProof/>
        </w:rPr>
      </w:pPr>
      <w:r w:rsidRPr="00497571">
        <w:rPr>
          <w:b/>
          <w:noProof/>
        </w:rPr>
        <w:t>În ultimii ani, UE a lansat numeroase inițiative</w:t>
      </w:r>
      <w:r w:rsidRPr="00FE6A40">
        <w:rPr>
          <w:noProof/>
        </w:rPr>
        <w:t xml:space="preserve"> pentru a promova condiții de muncă echitabile și salarii adecvate. Printre acestea se numără Directiva privind salariile minime adecvate în UE (</w:t>
      </w:r>
      <w:r w:rsidR="00612B77" w:rsidRPr="00FE6A40">
        <w:rPr>
          <w:noProof/>
          <w:vertAlign w:val="superscript"/>
        </w:rPr>
        <w:footnoteReference w:id="88"/>
      </w:r>
      <w:r w:rsidRPr="00FE6A40">
        <w:rPr>
          <w:noProof/>
        </w:rPr>
        <w:t>), Directiva privind transparența și previzibilitatea condițiilor de muncă (</w:t>
      </w:r>
      <w:r w:rsidR="00620EE4" w:rsidRPr="00FE6A40">
        <w:rPr>
          <w:rStyle w:val="FootnoteReference"/>
          <w:noProof/>
        </w:rPr>
        <w:footnoteReference w:id="89"/>
      </w:r>
      <w:r w:rsidRPr="00FE6A40">
        <w:rPr>
          <w:noProof/>
        </w:rPr>
        <w:t>), Cadrul strategic în domeniul sănătății și securității în muncă 2021-2027 (</w:t>
      </w:r>
      <w:r w:rsidR="00942645" w:rsidRPr="00FE6A40">
        <w:rPr>
          <w:rStyle w:val="FootnoteReference"/>
          <w:noProof/>
        </w:rPr>
        <w:footnoteReference w:id="90"/>
      </w:r>
      <w:r w:rsidRPr="00FE6A40">
        <w:rPr>
          <w:noProof/>
        </w:rPr>
        <w:t xml:space="preserve">), precum și propunerea de directivă privind îmbunătățirea condițiilor de muncă pentru lucrul pe platforme (a se vedea anexa). </w:t>
      </w:r>
    </w:p>
    <w:tbl>
      <w:tblPr>
        <w:tblStyle w:val="TableGrid"/>
        <w:tblW w:w="0" w:type="auto"/>
        <w:tblLook w:val="04A0" w:firstRow="1" w:lastRow="0" w:firstColumn="1" w:lastColumn="0" w:noHBand="0" w:noVBand="1"/>
      </w:tblPr>
      <w:tblGrid>
        <w:gridCol w:w="8602"/>
      </w:tblGrid>
      <w:tr w:rsidR="00CC26F0" w:rsidRPr="00FE6A40" w14:paraId="77814BB2" w14:textId="77777777" w:rsidTr="0D21381C">
        <w:tc>
          <w:tcPr>
            <w:tcW w:w="8602" w:type="dxa"/>
          </w:tcPr>
          <w:p w14:paraId="1F438EF2" w14:textId="7A3FE25D" w:rsidR="008731DF" w:rsidRPr="00497571" w:rsidRDefault="009E61E0">
            <w:pPr>
              <w:pStyle w:val="ListBullet1"/>
              <w:numPr>
                <w:ilvl w:val="0"/>
                <w:numId w:val="0"/>
              </w:numPr>
              <w:spacing w:after="120"/>
              <w:rPr>
                <w:b/>
                <w:i/>
                <w:noProof/>
              </w:rPr>
            </w:pPr>
            <w:r w:rsidRPr="00497571">
              <w:rPr>
                <w:b/>
                <w:i/>
                <w:noProof/>
              </w:rPr>
              <w:lastRenderedPageBreak/>
              <w:t>Pentru a îmbunătăți în continuare condițiile de muncă, sunt necesare acțiuni suplimentare pentru a consolida și a asigura respectarea deplină a legislației UE în domeniul muncii și pentru a consolida negocierile colective.</w:t>
            </w:r>
            <w:r w:rsidR="00497571">
              <w:rPr>
                <w:b/>
                <w:i/>
                <w:noProof/>
              </w:rPr>
              <w:t xml:space="preserve"> </w:t>
            </w:r>
          </w:p>
          <w:p w14:paraId="00A4BB7F" w14:textId="67874F2A" w:rsidR="009E1281" w:rsidRPr="00FE6A40" w:rsidRDefault="000D357A" w:rsidP="006719DD">
            <w:pPr>
              <w:pStyle w:val="ListBullet1"/>
              <w:numPr>
                <w:ilvl w:val="0"/>
                <w:numId w:val="0"/>
              </w:numPr>
              <w:spacing w:after="120"/>
              <w:ind w:left="284" w:hanging="284"/>
              <w:rPr>
                <w:noProof/>
              </w:rPr>
            </w:pPr>
            <w:r w:rsidRPr="00FE6A40">
              <w:rPr>
                <w:noProof/>
                <w:u w:val="single"/>
              </w:rPr>
              <w:t>În acest scop, Comisia</w:t>
            </w:r>
            <w:r w:rsidRPr="00FE6A40">
              <w:rPr>
                <w:noProof/>
              </w:rPr>
              <w:t>:</w:t>
            </w:r>
          </w:p>
          <w:p w14:paraId="75C0D014" w14:textId="6E1C99E1" w:rsidR="003F5006" w:rsidRPr="00FE6A40" w:rsidRDefault="003F5006" w:rsidP="006719DD">
            <w:pPr>
              <w:pStyle w:val="ListBullet2Level2"/>
              <w:numPr>
                <w:ilvl w:val="0"/>
                <w:numId w:val="55"/>
              </w:numPr>
              <w:tabs>
                <w:tab w:val="clear" w:pos="284"/>
              </w:tabs>
              <w:spacing w:after="120"/>
              <w:ind w:left="335" w:hanging="335"/>
              <w:rPr>
                <w:noProof/>
              </w:rPr>
            </w:pPr>
            <w:r w:rsidRPr="00FE6A40">
              <w:rPr>
                <w:noProof/>
              </w:rPr>
              <w:t xml:space="preserve">va adopta o propunere privind </w:t>
            </w:r>
            <w:r w:rsidRPr="00497571">
              <w:rPr>
                <w:b/>
                <w:noProof/>
              </w:rPr>
              <w:t>un cadru de calitate consolidat pentru stagii</w:t>
            </w:r>
            <w:r w:rsidRPr="00FE6A40">
              <w:rPr>
                <w:noProof/>
              </w:rPr>
              <w:t xml:space="preserve"> în vederea îmbunătățirii parcursurilor care le permit tinerilor să dobândească experiență profesională, să își îmbunătățească competențele și să aibă acces la piața muncii.</w:t>
            </w:r>
          </w:p>
          <w:p w14:paraId="2F3BCC70" w14:textId="1E5D19C1" w:rsidR="00876410" w:rsidRPr="00FE6A40" w:rsidRDefault="00876410" w:rsidP="006719DD">
            <w:pPr>
              <w:pStyle w:val="ListBullet2Level2"/>
              <w:numPr>
                <w:ilvl w:val="0"/>
                <w:numId w:val="55"/>
              </w:numPr>
              <w:spacing w:after="120"/>
              <w:rPr>
                <w:noProof/>
              </w:rPr>
            </w:pPr>
            <w:r w:rsidRPr="00FE6A40">
              <w:rPr>
                <w:noProof/>
              </w:rPr>
              <w:t>în urma raportului legislativ din proprie inițiativă al Parlamentului European privind dreptul de a se deconecta și munca de la distanță (</w:t>
            </w:r>
            <w:r w:rsidR="002A7AB4" w:rsidRPr="00FE6A40">
              <w:rPr>
                <w:rStyle w:val="FootnoteReference"/>
                <w:noProof/>
              </w:rPr>
              <w:footnoteReference w:id="91"/>
            </w:r>
            <w:r w:rsidRPr="00FE6A40">
              <w:rPr>
                <w:noProof/>
              </w:rPr>
              <w:t xml:space="preserve">), va lansa prima etapă a consultării partenerilor sociali în vederea propunerii unei </w:t>
            </w:r>
            <w:r w:rsidRPr="00497571">
              <w:rPr>
                <w:b/>
                <w:noProof/>
              </w:rPr>
              <w:t>inițiative privind telemunca și dreptul de a se deconecta</w:t>
            </w:r>
            <w:r w:rsidRPr="00FE6A40">
              <w:rPr>
                <w:noProof/>
              </w:rPr>
              <w:t xml:space="preserve"> pentru a asigura echilibrul dintre viața profesională și cea privată a lucrătorilor în contextul digitalizării sporite în lumea muncii, precum și sănătatea lor fizică și mintală și, în consecință, calitatea generală a locurilor lor de muncă. </w:t>
            </w:r>
          </w:p>
          <w:p w14:paraId="4962D1E6" w14:textId="3A14B8CD" w:rsidR="00F823ED" w:rsidRPr="00FE6A40" w:rsidRDefault="00533295" w:rsidP="00981CA0">
            <w:pPr>
              <w:pStyle w:val="ListBullet2Level2"/>
              <w:numPr>
                <w:ilvl w:val="0"/>
                <w:numId w:val="55"/>
              </w:numPr>
              <w:spacing w:after="120"/>
              <w:rPr>
                <w:noProof/>
              </w:rPr>
            </w:pPr>
            <w:r w:rsidRPr="00FE6A40">
              <w:rPr>
                <w:noProof/>
              </w:rPr>
              <w:t xml:space="preserve">va adopta, în al treilea trimestru al anului 2024, o propunere pentru </w:t>
            </w:r>
            <w:r w:rsidRPr="00497571">
              <w:rPr>
                <w:b/>
                <w:noProof/>
              </w:rPr>
              <w:t>a șasea modificare a Directivei privind agenții cancerigeni, mutageni și substanțele toxice pentru reproducere</w:t>
            </w:r>
            <w:r w:rsidRPr="00FE6A40">
              <w:rPr>
                <w:noProof/>
              </w:rPr>
              <w:t xml:space="preserve"> (</w:t>
            </w:r>
            <w:r w:rsidRPr="00FE6A40">
              <w:rPr>
                <w:rStyle w:val="FootnoteReference"/>
                <w:noProof/>
              </w:rPr>
              <w:footnoteReference w:id="92"/>
            </w:r>
            <w:r w:rsidRPr="00FE6A40">
              <w:rPr>
                <w:noProof/>
              </w:rPr>
              <w:t xml:space="preserve">) în vederea îmbunătățirii sănătății și securității lucrătorilor prin abordarea a cinci substanțe sau grupuri de substanțe relevante. </w:t>
            </w:r>
          </w:p>
          <w:p w14:paraId="57657EF6" w14:textId="07BBD9F0" w:rsidR="00F5436A" w:rsidRPr="00FE6A40" w:rsidRDefault="00A474CB" w:rsidP="006719DD">
            <w:pPr>
              <w:pStyle w:val="ListBullet2Level2"/>
              <w:numPr>
                <w:ilvl w:val="0"/>
                <w:numId w:val="55"/>
              </w:numPr>
              <w:tabs>
                <w:tab w:val="clear" w:pos="284"/>
              </w:tabs>
              <w:spacing w:after="120"/>
              <w:ind w:left="337" w:hanging="337"/>
              <w:rPr>
                <w:noProof/>
              </w:rPr>
            </w:pPr>
            <w:r w:rsidRPr="00497571">
              <w:rPr>
                <w:b/>
                <w:noProof/>
              </w:rPr>
              <w:t>va analiza impactul digitalizării și al tehnologiilor de automatizare, inclusiv al inteligenței artificiale</w:t>
            </w:r>
            <w:r w:rsidRPr="00FE6A40">
              <w:rPr>
                <w:noProof/>
              </w:rPr>
              <w:t>, asupra piețelor forței de muncă și va evalua eventuala necesitate viitoare de a reglementa utilizarea algoritmilor în lumea muncii (</w:t>
            </w:r>
            <w:r w:rsidR="00F5436A" w:rsidRPr="00FE6A40">
              <w:rPr>
                <w:rStyle w:val="FootnoteReference"/>
                <w:noProof/>
                <w:lang w:eastAsia="en-US"/>
              </w:rPr>
              <w:footnoteReference w:id="93"/>
            </w:r>
            <w:r w:rsidRPr="00FE6A40">
              <w:rPr>
                <w:noProof/>
              </w:rPr>
              <w:t>).</w:t>
            </w:r>
          </w:p>
          <w:p w14:paraId="3385A38D" w14:textId="14CF932E" w:rsidR="001C64D4" w:rsidRPr="00FE6A40" w:rsidRDefault="45892164" w:rsidP="00A51FA7">
            <w:pPr>
              <w:pStyle w:val="ListBullet2Level2"/>
              <w:numPr>
                <w:ilvl w:val="0"/>
                <w:numId w:val="55"/>
              </w:numPr>
              <w:spacing w:after="120"/>
              <w:ind w:left="337" w:hanging="337"/>
              <w:rPr>
                <w:noProof/>
              </w:rPr>
            </w:pPr>
            <w:r w:rsidRPr="00FE6A40">
              <w:rPr>
                <w:noProof/>
              </w:rPr>
              <w:t xml:space="preserve">va efectua un sondaj privind </w:t>
            </w:r>
            <w:r w:rsidRPr="00497571">
              <w:rPr>
                <w:b/>
                <w:noProof/>
              </w:rPr>
              <w:t>sănătatea mintală a personalului din domeniul sănătății</w:t>
            </w:r>
            <w:r w:rsidRPr="00FE6A40">
              <w:rPr>
                <w:noProof/>
              </w:rPr>
              <w:t xml:space="preserve"> și va prezenta orientări pentru protejarea sănătății mintale a acestuia (</w:t>
            </w:r>
            <w:r w:rsidR="00F5436A" w:rsidRPr="00FE6A40">
              <w:rPr>
                <w:rStyle w:val="FootnoteReference"/>
                <w:noProof/>
              </w:rPr>
              <w:footnoteReference w:id="94"/>
            </w:r>
            <w:r w:rsidRPr="00FE6A40">
              <w:rPr>
                <w:noProof/>
              </w:rPr>
              <w:t>), în cadrul programului „UE pentru sănătate”.</w:t>
            </w:r>
          </w:p>
          <w:p w14:paraId="29113EFE" w14:textId="4DA85068" w:rsidR="002B76D2" w:rsidRPr="00FE6A40" w:rsidRDefault="002B76D2" w:rsidP="006719DD">
            <w:pPr>
              <w:pStyle w:val="ListBullet2Level2"/>
              <w:numPr>
                <w:ilvl w:val="0"/>
                <w:numId w:val="55"/>
              </w:numPr>
              <w:spacing w:after="120"/>
              <w:rPr>
                <w:noProof/>
                <w:szCs w:val="24"/>
              </w:rPr>
            </w:pPr>
            <w:r w:rsidRPr="00FE6A40">
              <w:rPr>
                <w:noProof/>
              </w:rPr>
              <w:t xml:space="preserve">va efectua o evaluare </w:t>
            </w:r>
            <w:r w:rsidRPr="00497571">
              <w:rPr>
                <w:i/>
                <w:iCs/>
                <w:noProof/>
              </w:rPr>
              <w:t>inter pares</w:t>
            </w:r>
            <w:r w:rsidRPr="00FE6A40">
              <w:rPr>
                <w:noProof/>
              </w:rPr>
              <w:t xml:space="preserve"> împreună cu statele membre a abordărilor lor legislative și în materie de asigurare a respectării legislației în ceea ce privește </w:t>
            </w:r>
            <w:r w:rsidRPr="00497571">
              <w:rPr>
                <w:b/>
                <w:noProof/>
              </w:rPr>
              <w:t>riscurile psihosociale</w:t>
            </w:r>
            <w:r w:rsidRPr="00FE6A40">
              <w:rPr>
                <w:noProof/>
              </w:rPr>
              <w:t xml:space="preserve"> la locul de muncă în statele membre, în vederea pregătirii unei posibile inițiative la nivelul UE pe termen mediu, în funcție de constatările evaluării și de contribuția partenerilor sociali. </w:t>
            </w:r>
          </w:p>
          <w:p w14:paraId="04391875" w14:textId="219D8936" w:rsidR="00F01840" w:rsidRPr="00FE6A40" w:rsidRDefault="00F01840" w:rsidP="006719DD">
            <w:pPr>
              <w:pStyle w:val="ListBullet2Level2"/>
              <w:numPr>
                <w:ilvl w:val="0"/>
                <w:numId w:val="55"/>
              </w:numPr>
              <w:spacing w:after="120"/>
              <w:rPr>
                <w:noProof/>
              </w:rPr>
            </w:pPr>
            <w:r w:rsidRPr="00FE6A40">
              <w:rPr>
                <w:noProof/>
              </w:rPr>
              <w:t xml:space="preserve">la nivel sectorial, va da curs raportului legislativ din proprie inițiativă al Parlamentului European privind </w:t>
            </w:r>
            <w:r w:rsidRPr="00497571">
              <w:rPr>
                <w:b/>
                <w:noProof/>
              </w:rPr>
              <w:t>situația socială și profesională a artiștilor și a lucrătorilor din sectoarele culturale și creative</w:t>
            </w:r>
            <w:r w:rsidRPr="00FE6A40">
              <w:rPr>
                <w:noProof/>
              </w:rPr>
              <w:t>. În acest context, Comisia intenționează să lanseze mai multe inițiative, cum ar fi consolidarea punerii în aplicare și a asigurării respectării normelor existente și identificarea eventualelor lacune în materie de reglementare care ar necesita luarea unor măsuri suplimentare prin intermediul altor inițiative și propuneri.</w:t>
            </w:r>
          </w:p>
          <w:p w14:paraId="18BB11C1" w14:textId="3B713640" w:rsidR="000E4A22" w:rsidRPr="00FE6A40" w:rsidRDefault="45892164" w:rsidP="006719DD">
            <w:pPr>
              <w:pStyle w:val="ListBullet2Level2"/>
              <w:numPr>
                <w:ilvl w:val="0"/>
                <w:numId w:val="55"/>
              </w:numPr>
              <w:tabs>
                <w:tab w:val="clear" w:pos="284"/>
              </w:tabs>
              <w:spacing w:after="120"/>
              <w:ind w:left="337" w:hanging="337"/>
              <w:rPr>
                <w:noProof/>
              </w:rPr>
            </w:pPr>
            <w:r w:rsidRPr="00FE6A40">
              <w:rPr>
                <w:noProof/>
              </w:rPr>
              <w:lastRenderedPageBreak/>
              <w:t xml:space="preserve">va propune o </w:t>
            </w:r>
            <w:r w:rsidRPr="00497571">
              <w:rPr>
                <w:b/>
                <w:noProof/>
              </w:rPr>
              <w:t>recomandare a Consiliului privind carierele atractive și sustenabile în învățământul superior</w:t>
            </w:r>
            <w:r w:rsidRPr="00FE6A40">
              <w:rPr>
                <w:noProof/>
              </w:rPr>
              <w:t xml:space="preserve">, pentru a promova condiții de muncă mai atractive în sectorul învățământului superior și o guvernanță îmbunătățită. </w:t>
            </w:r>
          </w:p>
          <w:p w14:paraId="380FB609" w14:textId="3764747D" w:rsidR="00C31C5B" w:rsidRPr="00FE6A40" w:rsidRDefault="2A610172" w:rsidP="006719DD">
            <w:pPr>
              <w:pStyle w:val="ListBullet2Level2"/>
              <w:numPr>
                <w:ilvl w:val="0"/>
                <w:numId w:val="55"/>
              </w:numPr>
              <w:tabs>
                <w:tab w:val="clear" w:pos="284"/>
              </w:tabs>
              <w:spacing w:after="120"/>
              <w:ind w:left="337" w:hanging="337"/>
              <w:rPr>
                <w:noProof/>
              </w:rPr>
            </w:pPr>
            <w:r w:rsidRPr="00FE6A40">
              <w:rPr>
                <w:noProof/>
              </w:rPr>
              <w:t xml:space="preserve">va organiza o </w:t>
            </w:r>
            <w:r w:rsidRPr="00497571">
              <w:rPr>
                <w:b/>
                <w:noProof/>
              </w:rPr>
              <w:t>conferință participativă privind piața forței de muncă, la 23 aprilie 2024, cu părțile interesate relevante din sectorul transporturilor</w:t>
            </w:r>
            <w:r w:rsidRPr="00FE6A40">
              <w:rPr>
                <w:noProof/>
              </w:rPr>
              <w:t xml:space="preserve"> – care este afectat în mod deosebit de deficitul de forță de muncă – și va face schimb de bune practici și soluții.</w:t>
            </w:r>
          </w:p>
          <w:p w14:paraId="6E7988EB" w14:textId="6F672C2E" w:rsidR="00DB6879" w:rsidRPr="00FE6A40" w:rsidRDefault="004D3EB6" w:rsidP="00FE6A40">
            <w:pPr>
              <w:pStyle w:val="ListBullet1"/>
              <w:keepNext/>
              <w:numPr>
                <w:ilvl w:val="0"/>
                <w:numId w:val="0"/>
              </w:numPr>
              <w:spacing w:after="120"/>
              <w:ind w:left="284" w:hanging="284"/>
              <w:rPr>
                <w:noProof/>
                <w:u w:val="single"/>
              </w:rPr>
            </w:pPr>
            <w:r w:rsidRPr="00FE6A40">
              <w:rPr>
                <w:noProof/>
                <w:u w:val="single"/>
              </w:rPr>
              <w:t xml:space="preserve">Comisia invită statele membre: </w:t>
            </w:r>
          </w:p>
          <w:p w14:paraId="5DF501E4" w14:textId="0794D93A" w:rsidR="00AE0AA9" w:rsidRPr="00FE6A40" w:rsidRDefault="76205E1D" w:rsidP="006719DD">
            <w:pPr>
              <w:pStyle w:val="ListBullet2Level2"/>
              <w:numPr>
                <w:ilvl w:val="0"/>
                <w:numId w:val="55"/>
              </w:numPr>
              <w:tabs>
                <w:tab w:val="clear" w:pos="284"/>
              </w:tabs>
              <w:spacing w:after="120"/>
              <w:ind w:left="329" w:hanging="329"/>
              <w:rPr>
                <w:noProof/>
              </w:rPr>
            </w:pPr>
            <w:r w:rsidRPr="00497571">
              <w:rPr>
                <w:b/>
                <w:noProof/>
              </w:rPr>
              <w:t>să pună în aplicare pe deplin inițiativele UE</w:t>
            </w:r>
            <w:r w:rsidRPr="00FE6A40">
              <w:rPr>
                <w:noProof/>
              </w:rPr>
              <w:t xml:space="preserve"> care vizează îmbunătățirea condițiilor de muncă, în special să asigure transpunerea corectă și la timp a Directivei privind salariile minime adecvate și a directivelor UE privind sănătatea și siguranța în muncă pentru actualizarea Directivei privind azbestul la locul de muncă (</w:t>
            </w:r>
            <w:r w:rsidR="00AF289F" w:rsidRPr="00FE6A40">
              <w:rPr>
                <w:rStyle w:val="FootnoteReference"/>
                <w:noProof/>
              </w:rPr>
              <w:footnoteReference w:id="95"/>
            </w:r>
            <w:r w:rsidRPr="00FE6A40">
              <w:rPr>
                <w:noProof/>
              </w:rPr>
              <w:t>), a Directivei privind agenții cancerigeni, mutageni și substanțele toxice pentru reproducere (a 5-a modificare) și a Directivei privind agenții chimici (</w:t>
            </w:r>
            <w:r w:rsidR="00AF289F" w:rsidRPr="00FE6A40">
              <w:rPr>
                <w:rStyle w:val="FootnoteReference"/>
                <w:noProof/>
              </w:rPr>
              <w:footnoteReference w:id="96"/>
            </w:r>
            <w:r w:rsidRPr="00FE6A40">
              <w:rPr>
                <w:noProof/>
              </w:rPr>
              <w:t xml:space="preserve">). </w:t>
            </w:r>
          </w:p>
          <w:p w14:paraId="36D6F355" w14:textId="43BB888A" w:rsidR="009A0107" w:rsidRPr="00FE6A40" w:rsidRDefault="62AEEF82" w:rsidP="006719DD">
            <w:pPr>
              <w:pStyle w:val="ListBullet2Level2"/>
              <w:numPr>
                <w:ilvl w:val="0"/>
                <w:numId w:val="55"/>
              </w:numPr>
              <w:tabs>
                <w:tab w:val="clear" w:pos="284"/>
              </w:tabs>
              <w:spacing w:after="120"/>
              <w:ind w:left="329" w:hanging="329"/>
              <w:rPr>
                <w:noProof/>
              </w:rPr>
            </w:pPr>
            <w:r w:rsidRPr="00FE6A40">
              <w:rPr>
                <w:noProof/>
              </w:rPr>
              <w:t xml:space="preserve">să asigure </w:t>
            </w:r>
            <w:r w:rsidRPr="00497571">
              <w:rPr>
                <w:b/>
                <w:noProof/>
              </w:rPr>
              <w:t>aplicarea efectivă a legislației muncii</w:t>
            </w:r>
            <w:r w:rsidRPr="00FE6A40">
              <w:rPr>
                <w:noProof/>
              </w:rPr>
              <w:t xml:space="preserve"> și, în consecință, să faciliteze procesul de inspecție a muncii, scurtând procedurile prin care lucrătorii identifică și raportează abuzurile, înăsprind sancțiunile și împiedicând întreprinderile să se sustragă de la aplicarea acestora, încercând totodată să reducă la minimum sarcinile administrative inutile, în special pentru IMM-uri.</w:t>
            </w:r>
          </w:p>
          <w:p w14:paraId="41DAE710" w14:textId="77777777" w:rsidR="00C37C6C" w:rsidRPr="00FE6A40" w:rsidRDefault="00C37C6C" w:rsidP="006719DD">
            <w:pPr>
              <w:pStyle w:val="ListBullet2Level2"/>
              <w:numPr>
                <w:ilvl w:val="0"/>
                <w:numId w:val="55"/>
              </w:numPr>
              <w:tabs>
                <w:tab w:val="clear" w:pos="284"/>
              </w:tabs>
              <w:spacing w:after="120"/>
              <w:ind w:left="329" w:hanging="329"/>
              <w:rPr>
                <w:noProof/>
              </w:rPr>
            </w:pPr>
            <w:r w:rsidRPr="00FE6A40">
              <w:rPr>
                <w:noProof/>
              </w:rPr>
              <w:t xml:space="preserve">să dea curs Recomandării Consiliului privind </w:t>
            </w:r>
            <w:r w:rsidRPr="00497571">
              <w:rPr>
                <w:b/>
                <w:noProof/>
              </w:rPr>
              <w:t>asigurarea unei tranziții echitabile către neutralitatea climatică</w:t>
            </w:r>
            <w:r w:rsidRPr="00FE6A40">
              <w:rPr>
                <w:noProof/>
              </w:rPr>
              <w:t xml:space="preserve">, inclusiv în contextul viitorului Observator pentru o tranziție justă, prin luarea unor măsuri pertinente, inclusiv cu privire la modalitatea de </w:t>
            </w:r>
            <w:r w:rsidRPr="00497571">
              <w:rPr>
                <w:b/>
                <w:noProof/>
              </w:rPr>
              <w:t>creare a unor condiții de muncă atractive în sectoarele verzi</w:t>
            </w:r>
            <w:r w:rsidRPr="00FE6A40">
              <w:rPr>
                <w:noProof/>
              </w:rPr>
              <w:t>.</w:t>
            </w:r>
          </w:p>
          <w:p w14:paraId="42294B82" w14:textId="2905D88E" w:rsidR="008D736B" w:rsidRPr="00FE6A40" w:rsidRDefault="45892164" w:rsidP="006719DD">
            <w:pPr>
              <w:pStyle w:val="ListBullet2Level2"/>
              <w:numPr>
                <w:ilvl w:val="0"/>
                <w:numId w:val="55"/>
              </w:numPr>
              <w:tabs>
                <w:tab w:val="clear" w:pos="284"/>
              </w:tabs>
              <w:spacing w:after="120"/>
              <w:ind w:left="329" w:hanging="329"/>
              <w:rPr>
                <w:noProof/>
              </w:rPr>
            </w:pPr>
            <w:r w:rsidRPr="00FE6A40">
              <w:rPr>
                <w:noProof/>
              </w:rPr>
              <w:t xml:space="preserve">la nivel sectorial, să elaboreze politici de </w:t>
            </w:r>
            <w:r w:rsidRPr="00497571">
              <w:rPr>
                <w:b/>
                <w:noProof/>
              </w:rPr>
              <w:t>atragere și păstrare a asistenților medicali</w:t>
            </w:r>
            <w:r w:rsidRPr="00FE6A40">
              <w:rPr>
                <w:noProof/>
              </w:rPr>
              <w:t xml:space="preserve"> prin îmbunătățirea condițiilor de muncă și prin îndrumarea tinerilor profesioniști, cu sprijinul Programului „UE pentru sănătate”. </w:t>
            </w:r>
          </w:p>
          <w:p w14:paraId="137A0DBC" w14:textId="6444B617" w:rsidR="00862051" w:rsidRPr="00FE6A40" w:rsidRDefault="004D3EB6" w:rsidP="006719DD">
            <w:pPr>
              <w:pStyle w:val="ListBullet2"/>
              <w:numPr>
                <w:ilvl w:val="0"/>
                <w:numId w:val="0"/>
              </w:numPr>
              <w:spacing w:after="120"/>
              <w:rPr>
                <w:noProof/>
              </w:rPr>
            </w:pPr>
            <w:r w:rsidRPr="00FE6A40">
              <w:rPr>
                <w:noProof/>
                <w:u w:val="single"/>
              </w:rPr>
              <w:t>Comisia salută intenția partenerilor sociali</w:t>
            </w:r>
            <w:r w:rsidRPr="00FE6A40">
              <w:rPr>
                <w:noProof/>
              </w:rPr>
              <w:t xml:space="preserve">: </w:t>
            </w:r>
          </w:p>
          <w:p w14:paraId="0B8D6C6B" w14:textId="34996C1D" w:rsidR="00070002" w:rsidRPr="00FE6A40" w:rsidRDefault="342DE1A4" w:rsidP="006719DD">
            <w:pPr>
              <w:pStyle w:val="ListBullet2Level2"/>
              <w:numPr>
                <w:ilvl w:val="0"/>
                <w:numId w:val="55"/>
              </w:numPr>
              <w:tabs>
                <w:tab w:val="clear" w:pos="284"/>
              </w:tabs>
              <w:spacing w:after="120"/>
              <w:ind w:left="329" w:hanging="329"/>
              <w:rPr>
                <w:noProof/>
              </w:rPr>
            </w:pPr>
            <w:r w:rsidRPr="00FE6A40">
              <w:rPr>
                <w:noProof/>
              </w:rPr>
              <w:t xml:space="preserve">de a aborda </w:t>
            </w:r>
            <w:r w:rsidRPr="00497571">
              <w:rPr>
                <w:b/>
                <w:noProof/>
              </w:rPr>
              <w:t>condițiile precare de muncă prin negocieri colective</w:t>
            </w:r>
            <w:r w:rsidRPr="00FE6A40">
              <w:rPr>
                <w:noProof/>
              </w:rPr>
              <w:t xml:space="preserve"> în sectoarele caracterizate de condiții de muncă inadecvate, cum ar fi asistența medicală, îngrijirea pe termen lung, transporturile, construcțiile, agricultura (de exemplu, lucrătorii sezonieri) și educația (</w:t>
            </w:r>
            <w:r w:rsidR="00942645" w:rsidRPr="00FE6A40">
              <w:rPr>
                <w:rStyle w:val="FootnoteReference"/>
                <w:noProof/>
              </w:rPr>
              <w:footnoteReference w:id="97"/>
            </w:r>
            <w:r w:rsidRPr="00FE6A40">
              <w:rPr>
                <w:noProof/>
              </w:rPr>
              <w:t>).</w:t>
            </w:r>
          </w:p>
          <w:p w14:paraId="7CE1F765" w14:textId="1AC2E426" w:rsidR="002C3643" w:rsidRPr="00FE6A40" w:rsidRDefault="7741F7D8" w:rsidP="006719DD">
            <w:pPr>
              <w:pStyle w:val="ListBullet2Level2"/>
              <w:numPr>
                <w:ilvl w:val="0"/>
                <w:numId w:val="55"/>
              </w:numPr>
              <w:tabs>
                <w:tab w:val="clear" w:pos="284"/>
                <w:tab w:val="num" w:pos="330"/>
              </w:tabs>
              <w:spacing w:after="120"/>
              <w:ind w:left="330" w:hanging="330"/>
              <w:rPr>
                <w:noProof/>
              </w:rPr>
            </w:pPr>
            <w:r w:rsidRPr="00FE6A40">
              <w:rPr>
                <w:noProof/>
              </w:rPr>
              <w:t xml:space="preserve">de a se implica în negocierile privind actualizarea orientărilor multisectoriale pentru </w:t>
            </w:r>
            <w:r w:rsidRPr="00497571">
              <w:rPr>
                <w:b/>
                <w:noProof/>
              </w:rPr>
              <w:t>a combate violența și hărțuirea din partea terților</w:t>
            </w:r>
            <w:r w:rsidRPr="00FE6A40">
              <w:rPr>
                <w:noProof/>
              </w:rPr>
              <w:t xml:space="preserve"> legate de munca în </w:t>
            </w:r>
            <w:r w:rsidRPr="00497571">
              <w:rPr>
                <w:b/>
                <w:noProof/>
              </w:rPr>
              <w:t>sectorul sănătății</w:t>
            </w:r>
            <w:r w:rsidRPr="00FE6A40">
              <w:rPr>
                <w:noProof/>
              </w:rPr>
              <w:t> (</w:t>
            </w:r>
            <w:r w:rsidR="00217249" w:rsidRPr="00FE6A40">
              <w:rPr>
                <w:noProof/>
                <w:vertAlign w:val="superscript"/>
              </w:rPr>
              <w:footnoteReference w:id="98"/>
            </w:r>
            <w:r w:rsidRPr="00FE6A40">
              <w:rPr>
                <w:noProof/>
              </w:rPr>
              <w:t>).</w:t>
            </w:r>
          </w:p>
          <w:p w14:paraId="58D57342" w14:textId="77777777" w:rsidR="00942645" w:rsidRPr="00FE6A40" w:rsidRDefault="00942645" w:rsidP="006719DD">
            <w:pPr>
              <w:numPr>
                <w:ilvl w:val="0"/>
                <w:numId w:val="55"/>
              </w:numPr>
              <w:tabs>
                <w:tab w:val="clear" w:pos="284"/>
                <w:tab w:val="num" w:pos="330"/>
              </w:tabs>
              <w:spacing w:after="120"/>
              <w:ind w:left="330" w:hanging="330"/>
              <w:rPr>
                <w:noProof/>
              </w:rPr>
            </w:pPr>
            <w:r w:rsidRPr="00FE6A40">
              <w:rPr>
                <w:noProof/>
              </w:rPr>
              <w:t xml:space="preserve">de a îmbunătăți </w:t>
            </w:r>
            <w:r w:rsidRPr="00497571">
              <w:rPr>
                <w:b/>
                <w:noProof/>
              </w:rPr>
              <w:t>condițiile de muncă în sectorul educației</w:t>
            </w:r>
            <w:r w:rsidRPr="00FE6A40">
              <w:rPr>
                <w:noProof/>
              </w:rPr>
              <w:t xml:space="preserve">, prin negocieri colective la toate nivelurile, prin asigurarea unor salarii competitive, promovarea bunăstării, </w:t>
            </w:r>
            <w:r w:rsidRPr="00FE6A40">
              <w:rPr>
                <w:noProof/>
              </w:rPr>
              <w:lastRenderedPageBreak/>
              <w:t>reducerea riscurilor și echilibrul dintre viața profesională și cea privată, precum și prin investiții în dezvoltarea profesională (</w:t>
            </w:r>
            <w:r w:rsidRPr="00FE6A40">
              <w:rPr>
                <w:rStyle w:val="FootnoteReference"/>
                <w:noProof/>
              </w:rPr>
              <w:footnoteReference w:id="99"/>
            </w:r>
            <w:r w:rsidRPr="00FE6A40">
              <w:rPr>
                <w:noProof/>
              </w:rPr>
              <w:t xml:space="preserve">). </w:t>
            </w:r>
          </w:p>
          <w:p w14:paraId="383DF3EB" w14:textId="0C6B5E02" w:rsidR="00E24C49" w:rsidRPr="00FE6A40" w:rsidRDefault="60A56D39" w:rsidP="006719DD">
            <w:pPr>
              <w:pStyle w:val="ListBullet2Level2"/>
              <w:numPr>
                <w:ilvl w:val="0"/>
                <w:numId w:val="55"/>
              </w:numPr>
              <w:tabs>
                <w:tab w:val="clear" w:pos="284"/>
                <w:tab w:val="num" w:pos="330"/>
              </w:tabs>
              <w:spacing w:after="120"/>
              <w:ind w:left="330" w:hanging="330"/>
              <w:rPr>
                <w:noProof/>
              </w:rPr>
            </w:pPr>
            <w:r w:rsidRPr="00FE6A40">
              <w:rPr>
                <w:noProof/>
              </w:rPr>
              <w:t xml:space="preserve">de a elabora recomandări pentru </w:t>
            </w:r>
            <w:r w:rsidRPr="00497571">
              <w:rPr>
                <w:b/>
                <w:noProof/>
              </w:rPr>
              <w:t>îmbunătățirea condițiilor de muncă în serviciile sociale</w:t>
            </w:r>
            <w:r w:rsidRPr="00FE6A40">
              <w:rPr>
                <w:noProof/>
              </w:rPr>
              <w:t xml:space="preserve">, inclusiv în </w:t>
            </w:r>
            <w:r w:rsidRPr="00497571">
              <w:rPr>
                <w:b/>
                <w:noProof/>
              </w:rPr>
              <w:t>sectorul îngrijirii pe termen lung</w:t>
            </w:r>
            <w:r w:rsidRPr="00FE6A40">
              <w:rPr>
                <w:noProof/>
              </w:rPr>
              <w:t>, ca parte a proiectului (</w:t>
            </w:r>
            <w:r w:rsidR="00AA6D7F" w:rsidRPr="00FE6A40">
              <w:rPr>
                <w:noProof/>
                <w:vertAlign w:val="superscript"/>
              </w:rPr>
              <w:footnoteReference w:id="100"/>
            </w:r>
            <w:r w:rsidRPr="00FE6A40">
              <w:rPr>
                <w:noProof/>
              </w:rPr>
              <w:t>) IWorCon (</w:t>
            </w:r>
            <w:r w:rsidR="00D62353" w:rsidRPr="00FE6A40">
              <w:rPr>
                <w:noProof/>
                <w:vertAlign w:val="superscript"/>
              </w:rPr>
              <w:footnoteReference w:id="101"/>
            </w:r>
            <w:r w:rsidRPr="00FE6A40">
              <w:rPr>
                <w:noProof/>
              </w:rPr>
              <w:t xml:space="preserve">). </w:t>
            </w:r>
          </w:p>
          <w:p w14:paraId="032F7AFD" w14:textId="6AF7996E" w:rsidR="008D5DF9" w:rsidRPr="00FE6A40" w:rsidRDefault="008D5DF9" w:rsidP="006719DD">
            <w:pPr>
              <w:pStyle w:val="ListBullet2Level2"/>
              <w:numPr>
                <w:ilvl w:val="0"/>
                <w:numId w:val="55"/>
              </w:numPr>
              <w:tabs>
                <w:tab w:val="clear" w:pos="284"/>
                <w:tab w:val="num" w:pos="330"/>
              </w:tabs>
              <w:spacing w:after="120"/>
              <w:ind w:left="330" w:hanging="330"/>
              <w:rPr>
                <w:noProof/>
              </w:rPr>
            </w:pPr>
            <w:bookmarkStart w:id="6" w:name="_Hlk161070682"/>
            <w:r w:rsidRPr="00FE6A40">
              <w:rPr>
                <w:noProof/>
              </w:rPr>
              <w:t xml:space="preserve">de a colabora în vederea instituirii unui </w:t>
            </w:r>
            <w:r w:rsidRPr="00497571">
              <w:rPr>
                <w:b/>
                <w:noProof/>
              </w:rPr>
              <w:t xml:space="preserve">cadru european pentru condiții de muncă mai bune pentru conducătorii auto profesioniști din țări terțe </w:t>
            </w:r>
            <w:bookmarkEnd w:id="6"/>
            <w:r w:rsidRPr="00FE6A40">
              <w:rPr>
                <w:noProof/>
              </w:rPr>
              <w:t>(</w:t>
            </w:r>
            <w:r w:rsidRPr="00FE6A40">
              <w:rPr>
                <w:rStyle w:val="FootnoteReference"/>
                <w:noProof/>
              </w:rPr>
              <w:footnoteReference w:id="102"/>
            </w:r>
            <w:r w:rsidRPr="00FE6A40">
              <w:rPr>
                <w:noProof/>
              </w:rPr>
              <w:t>).</w:t>
            </w:r>
          </w:p>
          <w:p w14:paraId="31391FAF" w14:textId="0C71F419" w:rsidR="00612B5E" w:rsidRPr="00497571" w:rsidRDefault="00990EE4" w:rsidP="006719DD">
            <w:pPr>
              <w:pStyle w:val="ListBullet2Level2"/>
              <w:numPr>
                <w:ilvl w:val="0"/>
                <w:numId w:val="55"/>
              </w:numPr>
              <w:tabs>
                <w:tab w:val="clear" w:pos="284"/>
                <w:tab w:val="num" w:pos="330"/>
              </w:tabs>
              <w:spacing w:after="120"/>
              <w:ind w:left="330" w:hanging="330"/>
              <w:rPr>
                <w:i/>
                <w:iCs/>
                <w:noProof/>
              </w:rPr>
            </w:pPr>
            <w:r w:rsidRPr="00FE6A40">
              <w:rPr>
                <w:noProof/>
              </w:rPr>
              <w:t xml:space="preserve">de a promova </w:t>
            </w:r>
            <w:r w:rsidRPr="00497571">
              <w:rPr>
                <w:b/>
                <w:noProof/>
              </w:rPr>
              <w:t>Carta mondială a conducătorilor auto</w:t>
            </w:r>
            <w:r w:rsidRPr="00FE6A40">
              <w:rPr>
                <w:noProof/>
              </w:rPr>
              <w:t xml:space="preserve"> pentru îmbunătățirea </w:t>
            </w:r>
            <w:r w:rsidRPr="00497571">
              <w:rPr>
                <w:b/>
                <w:noProof/>
              </w:rPr>
              <w:t>tratamentului conducătorilor auto la locurile de livrare</w:t>
            </w:r>
            <w:r w:rsidRPr="00FE6A40">
              <w:rPr>
                <w:noProof/>
              </w:rPr>
              <w:t xml:space="preserve"> și îmbunătățirea </w:t>
            </w:r>
            <w:r w:rsidRPr="00497571">
              <w:rPr>
                <w:b/>
                <w:noProof/>
              </w:rPr>
              <w:t>standardelor de sănătate și siguranță pentru șoferii de camioane</w:t>
            </w:r>
            <w:r w:rsidRPr="00FE6A40">
              <w:rPr>
                <w:noProof/>
              </w:rPr>
              <w:t>, inclusiv în momentul încărcării și descărcării (</w:t>
            </w:r>
            <w:r w:rsidRPr="00FE6A40">
              <w:rPr>
                <w:rStyle w:val="FootnoteReference"/>
                <w:noProof/>
              </w:rPr>
              <w:footnoteReference w:id="103"/>
            </w:r>
            <w:r w:rsidRPr="00FE6A40">
              <w:rPr>
                <w:noProof/>
              </w:rPr>
              <w:t>).</w:t>
            </w:r>
          </w:p>
        </w:tc>
      </w:tr>
    </w:tbl>
    <w:p w14:paraId="3641E4AD" w14:textId="1E2B7C77" w:rsidR="00F64E65" w:rsidRPr="00497571" w:rsidRDefault="5730B9E2" w:rsidP="00970B7F">
      <w:pPr>
        <w:pStyle w:val="Heading2"/>
        <w:spacing w:before="240" w:line="259" w:lineRule="auto"/>
        <w:ind w:left="1065" w:hanging="590"/>
        <w:rPr>
          <w:bCs/>
          <w:noProof/>
        </w:rPr>
      </w:pPr>
      <w:r w:rsidRPr="00497571">
        <w:rPr>
          <w:noProof/>
        </w:rPr>
        <w:lastRenderedPageBreak/>
        <w:t>Îmbunătățirea mobilității echitabile în interiorul UE a lucrătorilor și cursanților</w:t>
      </w:r>
    </w:p>
    <w:p w14:paraId="644E6CE1" w14:textId="0770E2FF" w:rsidR="00CE35F5" w:rsidRPr="00FE6A40" w:rsidRDefault="3B92161B" w:rsidP="006719DD">
      <w:pPr>
        <w:spacing w:after="120"/>
        <w:rPr>
          <w:noProof/>
        </w:rPr>
      </w:pPr>
      <w:r w:rsidRPr="00497571">
        <w:rPr>
          <w:b/>
          <w:noProof/>
        </w:rPr>
        <w:t>Mobilitatea echitabilă a forței de muncă poate contribui la remedierea deficitelor care sunt deosebit de acute în unele țări sau regiuni, dar mai puțin răspândite în altele</w:t>
      </w:r>
      <w:r w:rsidRPr="00FE6A40">
        <w:rPr>
          <w:noProof/>
        </w:rPr>
        <w:t>. În 2023, aproape 10,7 milioane de cetățeni ai UE cu vârste cuprinse între 15 și 64 de ani locuiau într-un alt stat membru al UE decât cel de origine (</w:t>
      </w:r>
      <w:r w:rsidR="00D634B0" w:rsidRPr="00FE6A40">
        <w:rPr>
          <w:rStyle w:val="FootnoteReference"/>
          <w:noProof/>
        </w:rPr>
        <w:footnoteReference w:id="104"/>
      </w:r>
      <w:r w:rsidRPr="00FE6A40">
        <w:rPr>
          <w:noProof/>
        </w:rPr>
        <w:t>). Peste 7,5 milioane de persoane erau active pe piața forței de muncă, ceea ce reprezintă aproximativ 3,6 % din totalul forței de muncă din UE (</w:t>
      </w:r>
      <w:r w:rsidR="00D634B0" w:rsidRPr="00FE6A40">
        <w:rPr>
          <w:rStyle w:val="FootnoteReference"/>
          <w:noProof/>
        </w:rPr>
        <w:footnoteReference w:id="105"/>
      </w:r>
      <w:r w:rsidRPr="00FE6A40">
        <w:rPr>
          <w:noProof/>
        </w:rPr>
        <w:t>). Autoritatea Europeană a Muncii (ELA) a fost înființată pentru a asigura faptul că dreptul la libera circulație a lucrătorilor este aplicat în mod echitabil și eficace prin facilitarea accesului la informații, consolidarea capacităților și cooperarea între statele membre, precum și prin aplicarea și asigurarea respectării efective a legislației UE în domeniu. Începând din 2021, ELA gestionează, de asemenea, rețeaua serviciilor europene de ocupare a forței de muncă (EURES), pentru a facilita corelarea cererii și ofertei de locuri de muncă la nivel transfrontalier. Această tranziție s-a confruntat însă cu o serie de provocări și, în prezent, numărul utilizatorilor EURES este mai mic decât în anii precedenți.</w:t>
      </w:r>
    </w:p>
    <w:p w14:paraId="2771F870" w14:textId="334B3D5F" w:rsidR="008E5128" w:rsidRPr="00FE6A40" w:rsidRDefault="0432F693" w:rsidP="006719DD">
      <w:pPr>
        <w:spacing w:after="120"/>
        <w:rPr>
          <w:noProof/>
        </w:rPr>
      </w:pPr>
      <w:r w:rsidRPr="00497571">
        <w:rPr>
          <w:b/>
          <w:noProof/>
        </w:rPr>
        <w:t xml:space="preserve">În acest context, coordonarea securității sociale la nivelul UE asigură faptul că persoanele continuă să fie acoperite de sistemul de securitate socială atunci când se mută într-un alt stat membru. </w:t>
      </w:r>
      <w:r w:rsidRPr="00FE6A40">
        <w:rPr>
          <w:noProof/>
        </w:rPr>
        <w:t>Trecerea la sisteme de securitate socială mai integrate din punct de vedere digital poate facilita mobilitatea lucrătorilor și a cursanților.</w:t>
      </w:r>
      <w:r w:rsidRPr="00FE6A40">
        <w:rPr>
          <w:bCs/>
          <w:noProof/>
        </w:rPr>
        <w:t xml:space="preserve"> </w:t>
      </w:r>
      <w:r w:rsidRPr="00FE6A40">
        <w:rPr>
          <w:noProof/>
        </w:rPr>
        <w:t xml:space="preserve">Acest lucru poate contribui la reducerea barierelor din calea mobilității forței de muncă și în scopul învățării și poate facilita exercitarea de către lucrători și cursanți a drepturilor lor de securitate socială în alte țări ale UE. Aceasta ar putea, de asemenea, să le permită cetățenilor UE să aibă un acces mai ușor la oportunități de angajare în întreaga UE. Printre măsurile luate până în prezent pentru digitalizarea coordonării securității sociale se numără </w:t>
      </w:r>
      <w:r w:rsidRPr="00FE6A40">
        <w:rPr>
          <w:noProof/>
        </w:rPr>
        <w:lastRenderedPageBreak/>
        <w:t>instituirea Schimbului electronic de informații privind securitatea socială (EESSI) și lansarea inițiativei privind Pașaportul european de securitate socială (ESSPASS), care explorează soluții digitale pentru verificarea documentelor care certifică drepturile de securitate socială ale cetățenilor în alte țări ale UE (</w:t>
      </w:r>
      <w:r w:rsidR="00FF1F73" w:rsidRPr="00FE6A40">
        <w:rPr>
          <w:rStyle w:val="FootnoteReference"/>
          <w:noProof/>
        </w:rPr>
        <w:footnoteReference w:id="106"/>
      </w:r>
      <w:r w:rsidRPr="00FE6A40">
        <w:rPr>
          <w:noProof/>
        </w:rPr>
        <w:t xml:space="preserve">). Întreprinderile au identificat declarația necesară în contextul detașării transfrontaliere a lucrătorilor ca fiind o sarcină administrativă semnificativă. Comisia a răspuns prin facilitarea acordului privind un formular comun pentru declararea lucrătorilor detașați pentru statele membre interesate și prin explorarea opțiunilor pentru crearea unui portal electronic comun pentru astfel de declarații. </w:t>
      </w:r>
    </w:p>
    <w:p w14:paraId="4BD11504" w14:textId="69B612A8" w:rsidR="004A319F" w:rsidRPr="00FE6A40" w:rsidRDefault="26EE7AC7" w:rsidP="006719DD">
      <w:pPr>
        <w:spacing w:after="120"/>
        <w:rPr>
          <w:noProof/>
        </w:rPr>
      </w:pPr>
      <w:r w:rsidRPr="00497571">
        <w:rPr>
          <w:b/>
          <w:noProof/>
        </w:rPr>
        <w:t>Accesul transfrontalier la profesiile reglementate este reglementat de o directivă a UE care sprijină recunoașterea reciprocă a calificărilor profesionale de către statele membre</w:t>
      </w:r>
      <w:r w:rsidRPr="00FE6A40">
        <w:rPr>
          <w:noProof/>
        </w:rPr>
        <w:t xml:space="preserve"> (</w:t>
      </w:r>
      <w:r w:rsidR="00B068A8" w:rsidRPr="00FE6A40">
        <w:rPr>
          <w:rStyle w:val="FootnoteReference"/>
          <w:noProof/>
        </w:rPr>
        <w:footnoteReference w:id="107"/>
      </w:r>
      <w:r w:rsidRPr="00FE6A40">
        <w:rPr>
          <w:noProof/>
        </w:rPr>
        <w:t>). În prezent, directiva prevede un mecanism care le permite cetățenilor să exercite o profesie reglementată într-un alt stat membru, dar experiența arată că procedurile de recunoaștere pot fi îmbunătățite pentru a le face mai simple și mai rapide în sprijinul mobilității în UE.</w:t>
      </w:r>
      <w:r w:rsidR="00497571">
        <w:rPr>
          <w:noProof/>
        </w:rPr>
        <w:t xml:space="preserve"> </w:t>
      </w:r>
    </w:p>
    <w:p w14:paraId="42A6B985" w14:textId="64734439" w:rsidR="00A242D7" w:rsidRPr="00FE6A40" w:rsidRDefault="18D39AD6" w:rsidP="006719DD">
      <w:pPr>
        <w:spacing w:after="120"/>
        <w:rPr>
          <w:noProof/>
        </w:rPr>
      </w:pPr>
      <w:r w:rsidRPr="00497571">
        <w:rPr>
          <w:b/>
          <w:noProof/>
        </w:rPr>
        <w:t>O mai mare mobilitate în scopul învățării are potențialul de a reduce deficitul de competențe prin îmbunătățirea capacității de inserție profesională a participanților</w:t>
      </w:r>
      <w:r w:rsidRPr="00FE6A40">
        <w:rPr>
          <w:noProof/>
        </w:rPr>
        <w:t>, inclusiv prin dezvoltarea competențelor lingvistice și transversale ale acestora sau acționând ca o rampă de lansare către o experiență profesională într-o altă țară (</w:t>
      </w:r>
      <w:r w:rsidR="00A242D7" w:rsidRPr="00FE6A40">
        <w:rPr>
          <w:rStyle w:val="FootnoteReference"/>
          <w:noProof/>
        </w:rPr>
        <w:footnoteReference w:id="108"/>
      </w:r>
      <w:r w:rsidRPr="00FE6A40">
        <w:rPr>
          <w:noProof/>
        </w:rPr>
        <w:t>). Realizarea unei mobilități sporite în scopul învățării necesită eliminarea unor obstacole precum sarcina administrativă, barierele lingvistice, sprijinul financiar uneori insuficient și lipsa recunoașterii automate a calificărilor (</w:t>
      </w:r>
      <w:r w:rsidR="003D4F45" w:rsidRPr="00FE6A40">
        <w:rPr>
          <w:rStyle w:val="FootnoteReference"/>
          <w:noProof/>
        </w:rPr>
        <w:footnoteReference w:id="109"/>
      </w:r>
      <w:r w:rsidRPr="00FE6A40">
        <w:rPr>
          <w:noProof/>
        </w:rPr>
        <w:t xml:space="preserve">). Aceste obstacole pot fi deosebit de importante pentru cursanții cu mai puține oportunități sau care provin din medii socioeconomice mai puțin avantajate. </w:t>
      </w:r>
    </w:p>
    <w:p w14:paraId="611E3FAF" w14:textId="4DDECC27" w:rsidR="001375F2" w:rsidRPr="00FE6A40" w:rsidRDefault="2D4BCA8B" w:rsidP="006719DD">
      <w:pPr>
        <w:spacing w:after="120"/>
        <w:rPr>
          <w:noProof/>
        </w:rPr>
      </w:pPr>
      <w:r w:rsidRPr="00497571">
        <w:rPr>
          <w:b/>
          <w:noProof/>
        </w:rPr>
        <w:t>Propunerea de recomandare a Consiliului privind „Europa în mișcare”</w:t>
      </w:r>
      <w:r w:rsidRPr="00FE6A40">
        <w:rPr>
          <w:noProof/>
        </w:rPr>
        <w:t xml:space="preserve"> (</w:t>
      </w:r>
      <w:r w:rsidR="004A319F" w:rsidRPr="00FE6A40">
        <w:rPr>
          <w:rStyle w:val="FootnoteReference"/>
          <w:noProof/>
        </w:rPr>
        <w:footnoteReference w:id="110"/>
      </w:r>
      <w:r w:rsidRPr="00FE6A40">
        <w:rPr>
          <w:noProof/>
        </w:rPr>
        <w:t xml:space="preserve">) </w:t>
      </w:r>
      <w:r w:rsidRPr="00497571">
        <w:rPr>
          <w:b/>
          <w:noProof/>
        </w:rPr>
        <w:t xml:space="preserve">conține obiective ambițioase pentru mobilitatea în scopul învățării până în 2030. </w:t>
      </w:r>
      <w:r w:rsidRPr="00FE6A40">
        <w:rPr>
          <w:noProof/>
        </w:rPr>
        <w:t xml:space="preserve">Printre acestea se numără ponderea absolvenților care participă la mobilitatea în scopul învățării în învățământul superior (25 %) și în învățământul profesional (15 %). În special, mobilitatea ucenicilor și a altor cursanți din cadrul educației și formării profesionale necesită eforturi sporite. Integrarea sporită a mobilității în scopul învățării în programele de educație și formare, sensibilizarea, îmbunătățirea învățării limbilor străine și recunoașterea automată a rezultatelor învățării ar trebui să deschidă calea pentru atingerea acestor obiective. Propunerea conține, de asemenea, o cotă pentru participarea studenților defavorizați (20 %) și principii pentru sprijinirea mobilității ucenicilor care se confruntă cu obstacole specifice. </w:t>
      </w:r>
    </w:p>
    <w:p w14:paraId="2A1F1114" w14:textId="09A16543" w:rsidR="009F24E8" w:rsidRPr="00FE6A40" w:rsidRDefault="009F24E8" w:rsidP="009F24E8">
      <w:pPr>
        <w:spacing w:after="120"/>
        <w:rPr>
          <w:noProof/>
        </w:rPr>
      </w:pPr>
      <w:r w:rsidRPr="00FE6A40">
        <w:rPr>
          <w:noProof/>
        </w:rPr>
        <w:t>Toate aceste măsuri sunt, de asemenea, în concordanță cu eforturile Comisiei de a simplifica normele existente și de a reduce sarcina administrativă pentru întreprinderi (</w:t>
      </w:r>
      <w:r w:rsidRPr="00FE6A40">
        <w:rPr>
          <w:rStyle w:val="FootnoteReference"/>
          <w:noProof/>
        </w:rPr>
        <w:footnoteReference w:id="111"/>
      </w:r>
      <w:r w:rsidRPr="00FE6A40">
        <w:rPr>
          <w:noProof/>
        </w:rPr>
        <w:t>).</w:t>
      </w:r>
    </w:p>
    <w:p w14:paraId="6219B416" w14:textId="77777777" w:rsidR="009F24E8" w:rsidRPr="00FE6A40" w:rsidRDefault="009F24E8" w:rsidP="006719DD">
      <w:pPr>
        <w:spacing w:after="120"/>
        <w:rPr>
          <w:noProof/>
        </w:rPr>
      </w:pPr>
    </w:p>
    <w:tbl>
      <w:tblPr>
        <w:tblStyle w:val="TableGrid"/>
        <w:tblW w:w="0" w:type="auto"/>
        <w:tblLook w:val="04A0" w:firstRow="1" w:lastRow="0" w:firstColumn="1" w:lastColumn="0" w:noHBand="0" w:noVBand="1"/>
      </w:tblPr>
      <w:tblGrid>
        <w:gridCol w:w="8602"/>
      </w:tblGrid>
      <w:tr w:rsidR="00CC26F0" w:rsidRPr="00FE6A40" w14:paraId="6A933170" w14:textId="77777777" w:rsidTr="0D21381C">
        <w:tc>
          <w:tcPr>
            <w:tcW w:w="0" w:type="auto"/>
          </w:tcPr>
          <w:p w14:paraId="03292E28" w14:textId="079D60C5" w:rsidR="00E56687" w:rsidRPr="00FE6A40" w:rsidRDefault="00890E09" w:rsidP="00157272">
            <w:pPr>
              <w:pStyle w:val="ListBullet1"/>
              <w:numPr>
                <w:ilvl w:val="0"/>
                <w:numId w:val="0"/>
              </w:numPr>
              <w:spacing w:after="120"/>
              <w:rPr>
                <w:noProof/>
              </w:rPr>
            </w:pPr>
            <w:r w:rsidRPr="00497571">
              <w:rPr>
                <w:b/>
                <w:i/>
                <w:noProof/>
              </w:rPr>
              <w:t>Pentru a îmbunătăți în continuare mobilitatea echitabilă a lucrătorilor și a cursanților în interiorul UE, sunt necesare acțiuni suplimentare.</w:t>
            </w:r>
          </w:p>
          <w:p w14:paraId="5DDC73B2" w14:textId="0EF2D031" w:rsidR="00761735" w:rsidRPr="00FE6A40" w:rsidRDefault="60C1E2BF" w:rsidP="006719DD">
            <w:pPr>
              <w:pStyle w:val="ListBullet1"/>
              <w:numPr>
                <w:ilvl w:val="0"/>
                <w:numId w:val="0"/>
              </w:numPr>
              <w:spacing w:after="120"/>
              <w:ind w:left="284" w:hanging="284"/>
              <w:rPr>
                <w:noProof/>
              </w:rPr>
            </w:pPr>
            <w:r w:rsidRPr="00FE6A40">
              <w:rPr>
                <w:noProof/>
                <w:u w:val="single"/>
              </w:rPr>
              <w:t>În acest scop, Comisia</w:t>
            </w:r>
            <w:r w:rsidRPr="00FE6A40">
              <w:rPr>
                <w:noProof/>
              </w:rPr>
              <w:t xml:space="preserve">: </w:t>
            </w:r>
          </w:p>
          <w:p w14:paraId="09D749A0" w14:textId="561B517A" w:rsidR="001555E6" w:rsidRPr="00FE6A40" w:rsidRDefault="23905348" w:rsidP="006719DD">
            <w:pPr>
              <w:pStyle w:val="ListParagraph"/>
              <w:numPr>
                <w:ilvl w:val="0"/>
                <w:numId w:val="55"/>
              </w:numPr>
              <w:tabs>
                <w:tab w:val="clear" w:pos="284"/>
                <w:tab w:val="num" w:pos="330"/>
              </w:tabs>
              <w:spacing w:after="120"/>
              <w:ind w:left="329" w:hanging="329"/>
              <w:contextualSpacing w:val="0"/>
              <w:rPr>
                <w:noProof/>
              </w:rPr>
            </w:pPr>
            <w:r w:rsidRPr="00FE6A40">
              <w:rPr>
                <w:noProof/>
              </w:rPr>
              <w:t>în cooperare cu ELA, va implementa sinergii suplimentare între EURES și EUROPASS pentru a oferi servicii mai bune statelor membre, persoanelor aflate în căutarea unui loc de muncă și angajatorilor, pentru a valorifica pe deplin potențialul EURES și pentru a crește numărul de plasamente transfrontaliere.</w:t>
            </w:r>
          </w:p>
          <w:p w14:paraId="564D092C" w14:textId="3F097D27" w:rsidR="622370F8" w:rsidRPr="00FE6A40" w:rsidRDefault="6DBCC8C0" w:rsidP="006719DD">
            <w:pPr>
              <w:pStyle w:val="ListBullet2Level2"/>
              <w:numPr>
                <w:ilvl w:val="0"/>
                <w:numId w:val="55"/>
              </w:numPr>
              <w:tabs>
                <w:tab w:val="clear" w:pos="284"/>
                <w:tab w:val="num" w:pos="330"/>
              </w:tabs>
              <w:spacing w:after="120"/>
              <w:ind w:left="330" w:hanging="330"/>
              <w:rPr>
                <w:noProof/>
              </w:rPr>
            </w:pPr>
            <w:r w:rsidRPr="00FE6A40">
              <w:rPr>
                <w:noProof/>
              </w:rPr>
              <w:t xml:space="preserve">va încuraja încheierea în timp util a unui acord cu privire la un formular comun </w:t>
            </w:r>
            <w:r w:rsidRPr="00497571">
              <w:rPr>
                <w:b/>
                <w:noProof/>
              </w:rPr>
              <w:t>în format electronic pentru declararea lucrătorilor detașați</w:t>
            </w:r>
            <w:r w:rsidRPr="00FE6A40">
              <w:rPr>
                <w:noProof/>
              </w:rPr>
              <w:t xml:space="preserve"> și implementarea generalizată a acestui formular, alături de dezvoltarea unui portal digital multilingv prin intermediul căruia întreprinderile să poată depune declarații de detașare pentru statele membre care decid să utilizeze acest instrument, ceea ce va contribui la reducerea sarcinii administrative.</w:t>
            </w:r>
          </w:p>
          <w:p w14:paraId="2E76BB85" w14:textId="1C04B536" w:rsidR="002E7125" w:rsidRPr="00497571" w:rsidRDefault="02B0FF73">
            <w:pPr>
              <w:pStyle w:val="ListBullet2Level2"/>
              <w:numPr>
                <w:ilvl w:val="0"/>
                <w:numId w:val="55"/>
              </w:numPr>
              <w:tabs>
                <w:tab w:val="clear" w:pos="284"/>
                <w:tab w:val="num" w:pos="330"/>
              </w:tabs>
              <w:spacing w:after="120"/>
              <w:ind w:left="330" w:hanging="330"/>
              <w:rPr>
                <w:b/>
                <w:noProof/>
              </w:rPr>
            </w:pPr>
            <w:r w:rsidRPr="00FE6A40">
              <w:rPr>
                <w:noProof/>
              </w:rPr>
              <w:t xml:space="preserve">va încuraja ELA să lucreze în strânsă cooperare cu statele membre și cu partenerii sociali pentru a dezvolta un </w:t>
            </w:r>
            <w:r w:rsidRPr="00497571">
              <w:rPr>
                <w:b/>
                <w:noProof/>
              </w:rPr>
              <w:t>instrument de facilitare a calculării remunerației lucrătorilor detașați</w:t>
            </w:r>
            <w:r w:rsidRPr="00FE6A40">
              <w:rPr>
                <w:noProof/>
              </w:rPr>
              <w:t xml:space="preserve">. </w:t>
            </w:r>
          </w:p>
          <w:p w14:paraId="54BC086B" w14:textId="63143DCE" w:rsidR="00DF2E7F" w:rsidRPr="00497571" w:rsidRDefault="31D4D5F2" w:rsidP="006719DD">
            <w:pPr>
              <w:pStyle w:val="ListBullet2Level2"/>
              <w:numPr>
                <w:ilvl w:val="0"/>
                <w:numId w:val="55"/>
              </w:numPr>
              <w:tabs>
                <w:tab w:val="clear" w:pos="284"/>
                <w:tab w:val="num" w:pos="330"/>
              </w:tabs>
              <w:spacing w:after="120"/>
              <w:ind w:left="330" w:hanging="330"/>
              <w:rPr>
                <w:b/>
                <w:noProof/>
              </w:rPr>
            </w:pPr>
            <w:r w:rsidRPr="00FE6A40">
              <w:rPr>
                <w:noProof/>
              </w:rPr>
              <w:t xml:space="preserve">va actualiza recomandările adresate statelor membre cu privire la modul de reformare a </w:t>
            </w:r>
            <w:r w:rsidRPr="00497571">
              <w:rPr>
                <w:b/>
                <w:noProof/>
              </w:rPr>
              <w:t>accesului la profesiile reglementate</w:t>
            </w:r>
            <w:r w:rsidRPr="00FE6A40">
              <w:rPr>
                <w:noProof/>
              </w:rPr>
              <w:t xml:space="preserve"> (</w:t>
            </w:r>
            <w:r w:rsidR="00E44FBC" w:rsidRPr="00FE6A40">
              <w:rPr>
                <w:rStyle w:val="FootnoteReference"/>
                <w:noProof/>
              </w:rPr>
              <w:footnoteReference w:id="112"/>
            </w:r>
            <w:r w:rsidRPr="00FE6A40">
              <w:rPr>
                <w:noProof/>
              </w:rPr>
              <w:t>).</w:t>
            </w:r>
          </w:p>
          <w:p w14:paraId="49B47798" w14:textId="13666AF4" w:rsidR="00A402C1" w:rsidRPr="00FE6A40" w:rsidRDefault="00C36E22" w:rsidP="006719DD">
            <w:pPr>
              <w:pStyle w:val="ListBullet2Level2"/>
              <w:numPr>
                <w:ilvl w:val="0"/>
                <w:numId w:val="55"/>
              </w:numPr>
              <w:tabs>
                <w:tab w:val="clear" w:pos="284"/>
                <w:tab w:val="num" w:pos="330"/>
              </w:tabs>
              <w:spacing w:after="120"/>
              <w:ind w:left="330" w:hanging="330"/>
              <w:rPr>
                <w:bCs/>
                <w:noProof/>
              </w:rPr>
            </w:pPr>
            <w:r w:rsidRPr="00FE6A40">
              <w:rPr>
                <w:noProof/>
              </w:rPr>
              <w:t xml:space="preserve">va analiza posibilitatea unei reforme mai ample a sistemului UE privind </w:t>
            </w:r>
            <w:r w:rsidRPr="00497571">
              <w:rPr>
                <w:b/>
                <w:noProof/>
              </w:rPr>
              <w:t>recunoașterea calificărilor și validarea competențelor</w:t>
            </w:r>
            <w:r w:rsidRPr="00FE6A40">
              <w:rPr>
                <w:noProof/>
              </w:rPr>
              <w:t xml:space="preserve">, pentru a se asigura că actualul cadru juridic, precum și instrumentele și sistemele existente sunt adaptate exigențelor viitorului, ambițioase și contribuie la buna funcționare a pieței unice. </w:t>
            </w:r>
          </w:p>
          <w:p w14:paraId="6E5AE965" w14:textId="77777777" w:rsidR="002E7125" w:rsidRPr="00FE6A40" w:rsidRDefault="1F5F8353">
            <w:pPr>
              <w:pStyle w:val="ListBullet2Level2"/>
              <w:numPr>
                <w:ilvl w:val="0"/>
                <w:numId w:val="55"/>
              </w:numPr>
              <w:tabs>
                <w:tab w:val="clear" w:pos="284"/>
                <w:tab w:val="num" w:pos="330"/>
              </w:tabs>
              <w:spacing w:after="120"/>
              <w:ind w:left="330" w:hanging="330"/>
              <w:rPr>
                <w:noProof/>
              </w:rPr>
            </w:pPr>
            <w:r w:rsidRPr="00497571">
              <w:rPr>
                <w:b/>
                <w:noProof/>
              </w:rPr>
              <w:t>va promova în continuare mobilitatea ucenicilor</w:t>
            </w:r>
            <w:r w:rsidRPr="00FE6A40">
              <w:rPr>
                <w:noProof/>
              </w:rPr>
              <w:t xml:space="preserve"> prin intermediul Alianței europene pentru ucenicii (EafA) și al </w:t>
            </w:r>
            <w:r w:rsidRPr="00497571">
              <w:rPr>
                <w:b/>
                <w:noProof/>
              </w:rPr>
              <w:t>setului de instrumente</w:t>
            </w:r>
            <w:r w:rsidRPr="00FE6A40">
              <w:rPr>
                <w:noProof/>
              </w:rPr>
              <w:t xml:space="preserve"> pentru mobilitatea ucenicilor (</w:t>
            </w:r>
            <w:r w:rsidR="313161C9" w:rsidRPr="00FE6A40">
              <w:rPr>
                <w:rStyle w:val="FootnoteReference"/>
                <w:noProof/>
              </w:rPr>
              <w:footnoteReference w:id="113"/>
            </w:r>
            <w:r w:rsidRPr="00FE6A40">
              <w:rPr>
                <w:noProof/>
              </w:rPr>
              <w:t xml:space="preserve">), precum și </w:t>
            </w:r>
            <w:r w:rsidRPr="00497571">
              <w:rPr>
                <w:b/>
                <w:noProof/>
              </w:rPr>
              <w:t>proiectele de experimentare</w:t>
            </w:r>
            <w:r w:rsidRPr="00FE6A40">
              <w:rPr>
                <w:noProof/>
              </w:rPr>
              <w:t xml:space="preserve"> transnaționale specifice din cadrul programului Erasmus+ pe această temă (</w:t>
            </w:r>
            <w:r w:rsidR="313161C9" w:rsidRPr="00FE6A40">
              <w:rPr>
                <w:rStyle w:val="FootnoteReference"/>
                <w:noProof/>
              </w:rPr>
              <w:footnoteReference w:id="114"/>
            </w:r>
            <w:r w:rsidRPr="00FE6A40">
              <w:rPr>
                <w:noProof/>
              </w:rPr>
              <w:t xml:space="preserve">). </w:t>
            </w:r>
          </w:p>
          <w:p w14:paraId="17124E65" w14:textId="3C88D184" w:rsidR="00EF184D" w:rsidRPr="00FE6A40" w:rsidRDefault="30850A21" w:rsidP="006719DD">
            <w:pPr>
              <w:pStyle w:val="ListBullet2Level2"/>
              <w:numPr>
                <w:ilvl w:val="0"/>
                <w:numId w:val="55"/>
              </w:numPr>
              <w:tabs>
                <w:tab w:val="clear" w:pos="284"/>
                <w:tab w:val="num" w:pos="330"/>
              </w:tabs>
              <w:spacing w:after="120"/>
              <w:ind w:left="330" w:hanging="330"/>
              <w:rPr>
                <w:noProof/>
              </w:rPr>
            </w:pPr>
            <w:r w:rsidRPr="00FE6A40">
              <w:rPr>
                <w:noProof/>
              </w:rPr>
              <w:t xml:space="preserve">va propune un </w:t>
            </w:r>
            <w:r w:rsidRPr="00497571">
              <w:rPr>
                <w:b/>
                <w:noProof/>
              </w:rPr>
              <w:t>pachet de măsuri privind învățământul superior</w:t>
            </w:r>
            <w:r w:rsidRPr="00FE6A40">
              <w:rPr>
                <w:noProof/>
              </w:rPr>
              <w:t xml:space="preserve"> care va include o inițiativă privind un model pentru o diplomă europeană și o propunere de recomandare a Consiliului privind un sistem european de asigurare a calității și de recunoaștere în învățământul superior, cu scopul de a facilita și mai mult mobilitatea studenților prin eliminarea barierelor rămase în calea recunoașterii automate a calificărilor și a perioadelor de învățare petrecute în străinătate.</w:t>
            </w:r>
          </w:p>
          <w:p w14:paraId="7F6C2ED0" w14:textId="4ED1CB7F" w:rsidR="00454AA7" w:rsidRPr="00FE6A40" w:rsidRDefault="56E930C4" w:rsidP="006719DD">
            <w:pPr>
              <w:pStyle w:val="ListBullet2"/>
              <w:numPr>
                <w:ilvl w:val="0"/>
                <w:numId w:val="0"/>
              </w:numPr>
              <w:spacing w:after="120"/>
              <w:rPr>
                <w:noProof/>
              </w:rPr>
            </w:pPr>
            <w:r w:rsidRPr="00FE6A40">
              <w:rPr>
                <w:noProof/>
                <w:u w:val="single"/>
              </w:rPr>
              <w:t>Comisia invită statele membre</w:t>
            </w:r>
            <w:r w:rsidRPr="00FE6A40">
              <w:rPr>
                <w:noProof/>
              </w:rPr>
              <w:t>:</w:t>
            </w:r>
          </w:p>
          <w:p w14:paraId="48505F71" w14:textId="77777777" w:rsidR="00857730" w:rsidRPr="00FE6A40" w:rsidRDefault="00857730" w:rsidP="006719DD">
            <w:pPr>
              <w:pStyle w:val="ListBullet2Level2"/>
              <w:numPr>
                <w:ilvl w:val="0"/>
                <w:numId w:val="55"/>
              </w:numPr>
              <w:spacing w:after="120"/>
              <w:rPr>
                <w:noProof/>
              </w:rPr>
            </w:pPr>
            <w:r w:rsidRPr="00FE6A40">
              <w:rPr>
                <w:noProof/>
              </w:rPr>
              <w:t xml:space="preserve">să adopte rapid și, ulterior, să aplice propunerea de </w:t>
            </w:r>
            <w:r w:rsidRPr="00497571">
              <w:rPr>
                <w:b/>
                <w:noProof/>
              </w:rPr>
              <w:t>Recomandare a Consiliului „Europa în mișcare”</w:t>
            </w:r>
            <w:r w:rsidRPr="00FE6A40">
              <w:rPr>
                <w:noProof/>
              </w:rPr>
              <w:t xml:space="preserve"> – oportunități de mobilitate în scopul învățării pentru toți.</w:t>
            </w:r>
          </w:p>
          <w:p w14:paraId="4185D2D5" w14:textId="6948054F" w:rsidR="0027187A" w:rsidRPr="00FE6A40" w:rsidRDefault="77C848AA" w:rsidP="006719DD">
            <w:pPr>
              <w:pStyle w:val="ListBullet2Level2"/>
              <w:numPr>
                <w:ilvl w:val="0"/>
                <w:numId w:val="55"/>
              </w:numPr>
              <w:tabs>
                <w:tab w:val="clear" w:pos="284"/>
                <w:tab w:val="num" w:pos="330"/>
              </w:tabs>
              <w:spacing w:after="120"/>
              <w:ind w:left="330" w:hanging="330"/>
              <w:rPr>
                <w:noProof/>
              </w:rPr>
            </w:pPr>
            <w:r w:rsidRPr="00FE6A40">
              <w:rPr>
                <w:noProof/>
              </w:rPr>
              <w:t xml:space="preserve">să mărească numărul de </w:t>
            </w:r>
            <w:r w:rsidRPr="00497571">
              <w:rPr>
                <w:b/>
                <w:noProof/>
              </w:rPr>
              <w:t>inspecții concertate și comune cu ELA</w:t>
            </w:r>
            <w:r w:rsidRPr="00FE6A40">
              <w:rPr>
                <w:noProof/>
              </w:rPr>
              <w:t xml:space="preserve"> și să asigure luarea măsurilor ulterioare necesare.</w:t>
            </w:r>
            <w:r w:rsidRPr="00497571">
              <w:rPr>
                <w:b/>
                <w:noProof/>
              </w:rPr>
              <w:t xml:space="preserve"> </w:t>
            </w:r>
          </w:p>
          <w:p w14:paraId="2C5AD2C2" w14:textId="22DD099C" w:rsidR="0027187A" w:rsidRPr="00FE6A40" w:rsidRDefault="77C848AA" w:rsidP="006719DD">
            <w:pPr>
              <w:pStyle w:val="ListBullet2Level2"/>
              <w:numPr>
                <w:ilvl w:val="0"/>
                <w:numId w:val="55"/>
              </w:numPr>
              <w:tabs>
                <w:tab w:val="clear" w:pos="284"/>
                <w:tab w:val="num" w:pos="330"/>
              </w:tabs>
              <w:spacing w:after="120"/>
              <w:ind w:left="330" w:hanging="330"/>
              <w:rPr>
                <w:noProof/>
              </w:rPr>
            </w:pPr>
            <w:r w:rsidRPr="00497571">
              <w:rPr>
                <w:b/>
                <w:noProof/>
              </w:rPr>
              <w:lastRenderedPageBreak/>
              <w:t>să sprijine în continuare digitalizarea coordonării securității sociale</w:t>
            </w:r>
            <w:r w:rsidRPr="00FE6A40">
              <w:rPr>
                <w:noProof/>
              </w:rPr>
              <w:t>, în special prin finalizarea implementării EESSI până cel târziu în decembrie 2024 și prin implicarea deplină în activitățile pilot ESSPASS.</w:t>
            </w:r>
            <w:r w:rsidRPr="00497571">
              <w:rPr>
                <w:b/>
                <w:noProof/>
              </w:rPr>
              <w:t xml:space="preserve"> </w:t>
            </w:r>
          </w:p>
          <w:p w14:paraId="7A1A5A8C" w14:textId="6610E467" w:rsidR="0027187A" w:rsidRPr="00497571" w:rsidRDefault="00B87071" w:rsidP="006719DD">
            <w:pPr>
              <w:pStyle w:val="ListBullet2Level2"/>
              <w:numPr>
                <w:ilvl w:val="0"/>
                <w:numId w:val="55"/>
              </w:numPr>
              <w:tabs>
                <w:tab w:val="clear" w:pos="284"/>
                <w:tab w:val="num" w:pos="330"/>
              </w:tabs>
              <w:spacing w:after="120"/>
              <w:ind w:left="330" w:hanging="330"/>
              <w:rPr>
                <w:b/>
                <w:noProof/>
              </w:rPr>
            </w:pPr>
            <w:r w:rsidRPr="00497571">
              <w:rPr>
                <w:b/>
                <w:noProof/>
              </w:rPr>
              <w:t>să utilizeze formularul comun pentru declararea electronică</w:t>
            </w:r>
            <w:r w:rsidRPr="00FE6A40">
              <w:rPr>
                <w:noProof/>
              </w:rPr>
              <w:t xml:space="preserve"> a detașării lucrătorilor pe piața unică.</w:t>
            </w:r>
            <w:r w:rsidRPr="00497571">
              <w:rPr>
                <w:b/>
                <w:noProof/>
              </w:rPr>
              <w:t xml:space="preserve"> </w:t>
            </w:r>
          </w:p>
          <w:p w14:paraId="34D58A00" w14:textId="406B4702" w:rsidR="0027187A" w:rsidRPr="00FE6A40" w:rsidRDefault="16304D64" w:rsidP="006719DD">
            <w:pPr>
              <w:pStyle w:val="ListBullet2Level2"/>
              <w:numPr>
                <w:ilvl w:val="0"/>
                <w:numId w:val="55"/>
              </w:numPr>
              <w:tabs>
                <w:tab w:val="clear" w:pos="284"/>
                <w:tab w:val="num" w:pos="330"/>
              </w:tabs>
              <w:spacing w:after="120"/>
              <w:ind w:left="330" w:hanging="330"/>
              <w:rPr>
                <w:noProof/>
              </w:rPr>
            </w:pPr>
            <w:r w:rsidRPr="00497571">
              <w:rPr>
                <w:b/>
                <w:noProof/>
              </w:rPr>
              <w:t>să realizeze progrese în ceea ce privește punerea în aplicare a recomandărilor Consiliului adoptate în contextul Spațiului european al educației</w:t>
            </w:r>
            <w:r w:rsidRPr="00FE6A40">
              <w:rPr>
                <w:noProof/>
              </w:rPr>
              <w:t xml:space="preserve"> și să colaboreze cu Comisia Europeană și cu părțile interesate pentru integrarea viitoare a diplomei europene în cadrele naționale ale calificărilor.</w:t>
            </w:r>
            <w:r w:rsidR="00497571">
              <w:rPr>
                <w:noProof/>
              </w:rPr>
              <w:t xml:space="preserve"> </w:t>
            </w:r>
          </w:p>
          <w:p w14:paraId="7F1C03DA" w14:textId="57D6B825" w:rsidR="0027187A" w:rsidRPr="00FE6A40" w:rsidRDefault="16304D64" w:rsidP="006719DD">
            <w:pPr>
              <w:pStyle w:val="ListBullet2Level2"/>
              <w:numPr>
                <w:ilvl w:val="0"/>
                <w:numId w:val="55"/>
              </w:numPr>
              <w:tabs>
                <w:tab w:val="clear" w:pos="284"/>
                <w:tab w:val="num" w:pos="330"/>
              </w:tabs>
              <w:spacing w:after="120"/>
              <w:ind w:left="329" w:hanging="329"/>
              <w:rPr>
                <w:noProof/>
              </w:rPr>
            </w:pPr>
            <w:r w:rsidRPr="00FE6A40">
              <w:rPr>
                <w:noProof/>
              </w:rPr>
              <w:t xml:space="preserve">în conformitate cu Concluziile Consiliului din 2023 privind măsurile suplimentare necesare pentru ca </w:t>
            </w:r>
            <w:r w:rsidRPr="00497571">
              <w:rPr>
                <w:b/>
                <w:noProof/>
              </w:rPr>
              <w:t>recunoașterea reciprocă automată în domeniul educației și al formării să devină o realitate</w:t>
            </w:r>
            <w:r w:rsidRPr="00FE6A40">
              <w:rPr>
                <w:noProof/>
              </w:rPr>
              <w:t xml:space="preserve">, să ia măsuri pentru a elimina barierele rămase în calea recunoașterii automate. </w:t>
            </w:r>
          </w:p>
          <w:p w14:paraId="672E9D90" w14:textId="1010C0A5" w:rsidR="00862051" w:rsidRPr="00FE6A40" w:rsidRDefault="00C7588F" w:rsidP="006719DD">
            <w:pPr>
              <w:pStyle w:val="ListBullet2"/>
              <w:numPr>
                <w:ilvl w:val="0"/>
                <w:numId w:val="0"/>
              </w:numPr>
              <w:spacing w:after="120"/>
              <w:rPr>
                <w:noProof/>
              </w:rPr>
            </w:pPr>
            <w:r w:rsidRPr="00FE6A40">
              <w:rPr>
                <w:noProof/>
                <w:u w:val="single"/>
              </w:rPr>
              <w:t>Comisia salută intenția partenerilor sociali:</w:t>
            </w:r>
            <w:r w:rsidRPr="00FE6A40">
              <w:rPr>
                <w:noProof/>
              </w:rPr>
              <w:t xml:space="preserve"> </w:t>
            </w:r>
          </w:p>
          <w:p w14:paraId="6D78B6E6" w14:textId="298AE0C5" w:rsidR="00D622D1" w:rsidRPr="00FE6A40" w:rsidRDefault="318A429B" w:rsidP="006719DD">
            <w:pPr>
              <w:pStyle w:val="ListBullet2Level2"/>
              <w:numPr>
                <w:ilvl w:val="0"/>
                <w:numId w:val="55"/>
              </w:numPr>
              <w:tabs>
                <w:tab w:val="clear" w:pos="284"/>
                <w:tab w:val="num" w:pos="330"/>
              </w:tabs>
              <w:spacing w:after="120"/>
              <w:ind w:left="329" w:hanging="329"/>
              <w:rPr>
                <w:noProof/>
              </w:rPr>
            </w:pPr>
            <w:r w:rsidRPr="00FE6A40">
              <w:rPr>
                <w:noProof/>
              </w:rPr>
              <w:t xml:space="preserve">de a identifica, împreună cu Comisia și cu statele membre, o serie de </w:t>
            </w:r>
            <w:r w:rsidRPr="00497571">
              <w:rPr>
                <w:b/>
                <w:noProof/>
              </w:rPr>
              <w:t>profesii reglementate prioritare în care deficitele sunt cele mai grave</w:t>
            </w:r>
            <w:r w:rsidRPr="00FE6A40">
              <w:rPr>
                <w:noProof/>
              </w:rPr>
              <w:t>, pentru a sprijini mobilitatea lucrătorilor în aceste profesii (</w:t>
            </w:r>
            <w:r w:rsidR="00046CA5" w:rsidRPr="00FE6A40">
              <w:rPr>
                <w:rStyle w:val="FootnoteReference"/>
                <w:noProof/>
              </w:rPr>
              <w:footnoteReference w:id="115"/>
            </w:r>
            <w:r w:rsidRPr="00FE6A40">
              <w:rPr>
                <w:noProof/>
              </w:rPr>
              <w:t xml:space="preserve">). </w:t>
            </w:r>
          </w:p>
          <w:p w14:paraId="0BD65735" w14:textId="3B459A5B" w:rsidR="00E56687" w:rsidRPr="00FE6A40" w:rsidRDefault="5E3CC46F" w:rsidP="006719DD">
            <w:pPr>
              <w:pStyle w:val="ListBullet2Level2"/>
              <w:numPr>
                <w:ilvl w:val="0"/>
                <w:numId w:val="55"/>
              </w:numPr>
              <w:tabs>
                <w:tab w:val="clear" w:pos="284"/>
                <w:tab w:val="num" w:pos="330"/>
              </w:tabs>
              <w:spacing w:after="120"/>
              <w:ind w:left="329" w:hanging="329"/>
              <w:rPr>
                <w:noProof/>
              </w:rPr>
            </w:pPr>
            <w:r w:rsidRPr="00FE6A40">
              <w:rPr>
                <w:noProof/>
              </w:rPr>
              <w:t xml:space="preserve">de a promova </w:t>
            </w:r>
            <w:r w:rsidRPr="00497571">
              <w:rPr>
                <w:b/>
                <w:noProof/>
              </w:rPr>
              <w:t>mobilitatea transnațională a ucenicilor</w:t>
            </w:r>
            <w:r w:rsidRPr="00FE6A40">
              <w:rPr>
                <w:noProof/>
              </w:rPr>
              <w:t xml:space="preserve"> și </w:t>
            </w:r>
            <w:r w:rsidRPr="00497571">
              <w:rPr>
                <w:b/>
                <w:noProof/>
              </w:rPr>
              <w:t>a tinerilor profesioniști</w:t>
            </w:r>
            <w:r w:rsidRPr="00FE6A40">
              <w:rPr>
                <w:noProof/>
              </w:rPr>
              <w:t xml:space="preserve"> prin crearea de parteneriate între furnizorii de EFP și IMM-uri pe baza nevoilor în materie de competențe ale întreprinderilor (</w:t>
            </w:r>
            <w:r w:rsidR="00046CA5" w:rsidRPr="00FE6A40">
              <w:rPr>
                <w:rStyle w:val="FootnoteReference"/>
                <w:noProof/>
              </w:rPr>
              <w:footnoteReference w:id="116"/>
            </w:r>
            <w:r w:rsidRPr="00FE6A40">
              <w:rPr>
                <w:noProof/>
              </w:rPr>
              <w:t xml:space="preserve">). </w:t>
            </w:r>
          </w:p>
          <w:p w14:paraId="34BF76FE" w14:textId="77777777" w:rsidR="004D3FE5" w:rsidRPr="00FE6A40" w:rsidRDefault="48BAC347" w:rsidP="006719DD">
            <w:pPr>
              <w:pStyle w:val="ListBullet2Level2"/>
              <w:numPr>
                <w:ilvl w:val="0"/>
                <w:numId w:val="55"/>
              </w:numPr>
              <w:tabs>
                <w:tab w:val="clear" w:pos="284"/>
                <w:tab w:val="num" w:pos="330"/>
              </w:tabs>
              <w:spacing w:after="120"/>
              <w:ind w:left="329" w:hanging="329"/>
              <w:rPr>
                <w:noProof/>
              </w:rPr>
            </w:pPr>
            <w:r w:rsidRPr="00FE6A40">
              <w:rPr>
                <w:noProof/>
              </w:rPr>
              <w:t xml:space="preserve">de a sprijini </w:t>
            </w:r>
            <w:r w:rsidRPr="00497571">
              <w:rPr>
                <w:b/>
                <w:noProof/>
              </w:rPr>
              <w:t>eliminarea obstacolelor din calea mobilității lucrătorilor calificați</w:t>
            </w:r>
            <w:r w:rsidRPr="00FE6A40">
              <w:rPr>
                <w:noProof/>
              </w:rPr>
              <w:t>, cum ar fi clauzele de neconcurență din contractele lucrătorilor. (</w:t>
            </w:r>
            <w:r w:rsidR="004D3FE5" w:rsidRPr="00FE6A40">
              <w:rPr>
                <w:rStyle w:val="FootnoteReference"/>
                <w:noProof/>
              </w:rPr>
              <w:footnoteReference w:id="117"/>
            </w:r>
            <w:r w:rsidRPr="00FE6A40">
              <w:rPr>
                <w:noProof/>
              </w:rPr>
              <w:t xml:space="preserve">) </w:t>
            </w:r>
          </w:p>
          <w:p w14:paraId="304334CE" w14:textId="4520420B" w:rsidR="5B817285" w:rsidRPr="00FE6A40" w:rsidRDefault="48BAC347" w:rsidP="006719DD">
            <w:pPr>
              <w:pStyle w:val="ListBullet2Level2"/>
              <w:numPr>
                <w:ilvl w:val="0"/>
                <w:numId w:val="55"/>
              </w:numPr>
              <w:tabs>
                <w:tab w:val="clear" w:pos="284"/>
                <w:tab w:val="num" w:pos="330"/>
              </w:tabs>
              <w:spacing w:after="120"/>
              <w:ind w:left="329" w:hanging="329"/>
              <w:rPr>
                <w:noProof/>
              </w:rPr>
            </w:pPr>
            <w:r w:rsidRPr="00FE6A40">
              <w:rPr>
                <w:noProof/>
              </w:rPr>
              <w:t>la nivel sectorial, de a colabora cu Comisia cu privire la o</w:t>
            </w:r>
            <w:r w:rsidRPr="00497571">
              <w:rPr>
                <w:b/>
                <w:noProof/>
              </w:rPr>
              <w:t xml:space="preserve"> viitoare recomandare a Consiliului UE privind verificarea transfrontalieră a antecedentelor personalului de securitate</w:t>
            </w:r>
            <w:r w:rsidRPr="00FE6A40">
              <w:rPr>
                <w:noProof/>
              </w:rPr>
              <w:t> (</w:t>
            </w:r>
            <w:r w:rsidR="007E49FB" w:rsidRPr="00FE6A40">
              <w:rPr>
                <w:rStyle w:val="FootnoteReference"/>
                <w:noProof/>
              </w:rPr>
              <w:footnoteReference w:id="118"/>
            </w:r>
            <w:r w:rsidRPr="00FE6A40">
              <w:rPr>
                <w:noProof/>
              </w:rPr>
              <w:t>).</w:t>
            </w:r>
          </w:p>
          <w:p w14:paraId="4C1F5F2D" w14:textId="68FD3392" w:rsidR="00E56687" w:rsidRPr="00FE6A40" w:rsidRDefault="0585C624" w:rsidP="006719DD">
            <w:pPr>
              <w:pStyle w:val="ListBullet2Level2"/>
              <w:numPr>
                <w:ilvl w:val="0"/>
                <w:numId w:val="55"/>
              </w:numPr>
              <w:tabs>
                <w:tab w:val="clear" w:pos="284"/>
                <w:tab w:val="num" w:pos="330"/>
              </w:tabs>
              <w:spacing w:after="120"/>
              <w:ind w:left="329" w:hanging="329"/>
              <w:rPr>
                <w:noProof/>
              </w:rPr>
            </w:pPr>
            <w:r w:rsidRPr="00FE6A40">
              <w:rPr>
                <w:noProof/>
              </w:rPr>
              <w:t xml:space="preserve">de a încuraja </w:t>
            </w:r>
            <w:r w:rsidRPr="00497571">
              <w:rPr>
                <w:b/>
                <w:noProof/>
              </w:rPr>
              <w:t>mobilitatea în scopul învățării</w:t>
            </w:r>
            <w:r w:rsidRPr="00FE6A40">
              <w:rPr>
                <w:noProof/>
              </w:rPr>
              <w:t xml:space="preserve"> în cadrul </w:t>
            </w:r>
            <w:r w:rsidRPr="00497571">
              <w:rPr>
                <w:b/>
                <w:noProof/>
              </w:rPr>
              <w:t>structurilor școlare tradiționale</w:t>
            </w:r>
            <w:r w:rsidRPr="00FE6A40">
              <w:rPr>
                <w:noProof/>
              </w:rPr>
              <w:t xml:space="preserve"> (</w:t>
            </w:r>
            <w:r w:rsidR="00A1094C" w:rsidRPr="00FE6A40">
              <w:rPr>
                <w:rStyle w:val="FootnoteReference"/>
                <w:noProof/>
              </w:rPr>
              <w:footnoteReference w:id="119"/>
            </w:r>
            <w:r w:rsidRPr="00FE6A40">
              <w:rPr>
                <w:noProof/>
              </w:rPr>
              <w:t xml:space="preserve">). </w:t>
            </w:r>
          </w:p>
        </w:tc>
      </w:tr>
    </w:tbl>
    <w:p w14:paraId="2BDC8BB3" w14:textId="41AD5C3C" w:rsidR="73AEEC93" w:rsidRPr="00497571" w:rsidRDefault="6759CF44" w:rsidP="00C65E8B">
      <w:pPr>
        <w:pStyle w:val="Heading2"/>
        <w:spacing w:before="240"/>
        <w:ind w:left="1065" w:hanging="590"/>
        <w:rPr>
          <w:noProof/>
        </w:rPr>
      </w:pPr>
      <w:r w:rsidRPr="00497571">
        <w:rPr>
          <w:noProof/>
        </w:rPr>
        <w:lastRenderedPageBreak/>
        <w:t xml:space="preserve">Atragerea de talente din afara UE </w:t>
      </w:r>
    </w:p>
    <w:p w14:paraId="62A2C57D" w14:textId="492AC571" w:rsidR="000A206C" w:rsidRPr="00FE6A40" w:rsidRDefault="29FBE1D5" w:rsidP="006719DD">
      <w:pPr>
        <w:spacing w:after="120"/>
        <w:rPr>
          <w:noProof/>
        </w:rPr>
      </w:pPr>
      <w:bookmarkStart w:id="7" w:name="_Hlk160615864"/>
      <w:r w:rsidRPr="00497571">
        <w:rPr>
          <w:b/>
          <w:noProof/>
        </w:rPr>
        <w:t>În completarea eforturilor de valorificare a talentelor din interiorul Uniunii, mobilitatea ordonată din țările terțe joacă, de asemenea, un rol important în remedierea deficitului de forță de muncă și de competențe</w:t>
      </w:r>
      <w:r w:rsidRPr="00FE6A40">
        <w:rPr>
          <w:noProof/>
        </w:rPr>
        <w:t>. Cu toate acestea, UE nu își valorifică întregul potențial în ceea ce privește atractivitatea sa ca destinație pentru talentele de la nivel mondial. Facilitarea corelării cererii și a ofertei de locuri de muncă și asigurarea unor condiții de muncă egale și echitabile pentru resortisanții țărilor terțe pot contribui la atragerea de talente din țări din afara UE.</w:t>
      </w:r>
      <w:r w:rsidR="00497571">
        <w:rPr>
          <w:noProof/>
        </w:rPr>
        <w:t xml:space="preserve"> </w:t>
      </w:r>
      <w:r w:rsidRPr="00FE6A40">
        <w:rPr>
          <w:noProof/>
        </w:rPr>
        <w:t xml:space="preserve">Ca parte a Pachetului privind </w:t>
      </w:r>
      <w:r w:rsidRPr="00FE6A40">
        <w:rPr>
          <w:noProof/>
        </w:rPr>
        <w:lastRenderedPageBreak/>
        <w:t>mobilitatea competențelor și a talentelor (</w:t>
      </w:r>
      <w:r w:rsidR="63DAE94F" w:rsidRPr="00FE6A40">
        <w:rPr>
          <w:rStyle w:val="FootnoteReference"/>
          <w:noProof/>
        </w:rPr>
        <w:footnoteReference w:id="120"/>
      </w:r>
      <w:r w:rsidRPr="00FE6A40">
        <w:rPr>
          <w:noProof/>
        </w:rPr>
        <w:t>), Rezerva de talente la nivelul UE (</w:t>
      </w:r>
      <w:r w:rsidR="63DAE94F" w:rsidRPr="00FE6A40">
        <w:rPr>
          <w:noProof/>
          <w:vertAlign w:val="superscript"/>
        </w:rPr>
        <w:footnoteReference w:id="121"/>
      </w:r>
      <w:r w:rsidRPr="00FE6A40">
        <w:rPr>
          <w:noProof/>
        </w:rPr>
        <w:t>) propusă recent urmărește să faciliteze recrutarea persoanelor aflate în căutarea unui loc de muncă din țări din afara UE în ocupații cu deficit de forță de muncă la nivelul UE, la toate nivelurile de competențe. Odată creată, aceasta va fi prima platformă online la nivelul UE deschisă oricărui resortisant dintr-o țară terță care dorește să lucreze în mod legal în Uniune, pe care statele membre participante vor putea înregistra locurile de muncă vacante ale angajatorilor stabiliți pe teritoriul lor. Aceasta poate completa astfel dispozițiile privind circulația persoanelor fizice din acordurile de liber schimb ale UE, care facilitează, la rândul lor, furnizarea de servicii de către profesioniști din țări terțe cu un nivel înalt de calificare. În plus, pe lângă măsurile de protecție pentru lucrătorii migranți incluse în Directiva reformată privind permisul unic (</w:t>
      </w:r>
      <w:r w:rsidR="00AC1FBE" w:rsidRPr="00FE6A40">
        <w:rPr>
          <w:rStyle w:val="FootnoteReference"/>
          <w:noProof/>
        </w:rPr>
        <w:footnoteReference w:id="122"/>
      </w:r>
      <w:r w:rsidRPr="00FE6A40">
        <w:rPr>
          <w:noProof/>
        </w:rPr>
        <w:t>), cum ar fi garanțiile procedurale sau drepturile specifice acordate pe baza acestui permis, Rezerva de talente la nivelul UE va include garanții integrate pentru a evita practicile abuzive și neloiale, reamintind că resortisanții țărilor terțe recrutați prin intermediul Rezervei de talente la nivelul UE vor avea aceleași drepturi și obligații ca lucrătorii din UE după ce vor avea un loc de muncă</w:t>
      </w:r>
      <w:bookmarkEnd w:id="7"/>
      <w:r w:rsidRPr="00FE6A40">
        <w:rPr>
          <w:noProof/>
        </w:rPr>
        <w:t>, inclusiv în ceea ce privește respectarea legislației și principiilor UE, pentru a asigura o integrare fără probleme în comunitățile locale.</w:t>
      </w:r>
      <w:r w:rsidR="00497571">
        <w:rPr>
          <w:noProof/>
        </w:rPr>
        <w:t xml:space="preserve"> </w:t>
      </w:r>
    </w:p>
    <w:p w14:paraId="701DFB1F" w14:textId="7890509E" w:rsidR="007834E3" w:rsidRPr="00FE6A40" w:rsidRDefault="00DC4E03" w:rsidP="006719DD">
      <w:pPr>
        <w:spacing w:after="120"/>
        <w:rPr>
          <w:noProof/>
        </w:rPr>
      </w:pPr>
      <w:r w:rsidRPr="00FE6A40">
        <w:rPr>
          <w:b/>
          <w:noProof/>
          <w:color w:val="2B579A"/>
          <w:shd w:val="clear" w:color="auto" w:fill="E6E6E6"/>
          <w:lang w:val="en-GB" w:eastAsia="en-GB"/>
        </w:rPr>
        <mc:AlternateContent>
          <mc:Choice Requires="wps">
            <w:drawing>
              <wp:anchor distT="0" distB="0" distL="114300" distR="114300" simplePos="0" relativeHeight="251658241" behindDoc="0" locked="0" layoutInCell="1" allowOverlap="1" wp14:anchorId="37B5C314" wp14:editId="1F7DFF7D">
                <wp:simplePos x="0" y="0"/>
                <wp:positionH relativeFrom="margin">
                  <wp:posOffset>0</wp:posOffset>
                </wp:positionH>
                <wp:positionV relativeFrom="paragraph">
                  <wp:posOffset>41910</wp:posOffset>
                </wp:positionV>
                <wp:extent cx="2165350" cy="2540000"/>
                <wp:effectExtent l="0" t="0" r="25400" b="12700"/>
                <wp:wrapSquare wrapText="bothSides"/>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165350" cy="2540000"/>
                        </a:xfrm>
                        <a:prstGeom prst="rect">
                          <a:avLst/>
                        </a:prstGeom>
                        <a:solidFill>
                          <a:srgbClr val="FFFFFF"/>
                        </a:solidFill>
                        <a:ln w="9525">
                          <a:solidFill>
                            <a:srgbClr val="000000"/>
                          </a:solidFill>
                          <a:miter/>
                        </a:ln>
                      </wps:spPr>
                      <wps:txbx>
                        <w:txbxContent>
                          <w:p w14:paraId="5D66C13C" w14:textId="7A37B0B4" w:rsidR="000A206C" w:rsidRPr="00970B7F" w:rsidRDefault="001901CB" w:rsidP="006719DD">
                            <w:pPr>
                              <w:spacing w:after="120"/>
                            </w:pPr>
                            <w:r>
                              <w:t xml:space="preserve">În noiembrie 2023, </w:t>
                            </w:r>
                            <w:r>
                              <w:rPr>
                                <w:b/>
                              </w:rPr>
                              <w:t>Estonia, Letonia</w:t>
                            </w:r>
                            <w:r>
                              <w:t xml:space="preserve"> și </w:t>
                            </w:r>
                            <w:r>
                              <w:rPr>
                                <w:b/>
                              </w:rPr>
                              <w:t>Lituania</w:t>
                            </w:r>
                            <w:r>
                              <w:t xml:space="preserve"> au lansat proiectul „Exploratorii digitali 2”, sprijinit de Comisie prin intermediul Instrumentului de parteneriat privind migrația. Proiectul facilitează schimbul de talente și de cunoștințe între UE și țări terțe. În următorii doi ani și jumătate, profesioniști din domeniul TIC din Nigeria, Kenya și Armenia vor lucra în companii și în întreprinderi nou-înființate din țările baltice.</w:t>
                            </w:r>
                            <w:r w:rsidR="00497571">
                              <w:t xml:space="preserve">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37B5C314" id="Rectangle 7" o:spid="_x0000_s1029" style="position:absolute;left:0;text-align:left;margin-left:0;margin-top:3.3pt;width:170.5pt;height:200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">
                <v:textbox>
                  <w:txbxContent>
                    <w:p w14:paraId="5D66C13C" w14:textId="7A37B0B4" w:rsidR="000A206C" w:rsidRPr="00970B7F" w:rsidRDefault="001901CB" w:rsidP="006719DD">
                      <w:pPr>
                        <w:spacing w:after="120"/>
                      </w:pPr>
                      <w:r>
                        <w:t xml:space="preserve">În noiembrie 2023, </w:t>
                      </w:r>
                      <w:r>
                        <w:rPr>
                          <w:b/>
                        </w:rPr>
                        <w:t>Estonia, Letonia</w:t>
                      </w:r>
                      <w:r>
                        <w:t xml:space="preserve"> și </w:t>
                      </w:r>
                      <w:r>
                        <w:rPr>
                          <w:b/>
                        </w:rPr>
                        <w:t>Lituania</w:t>
                      </w:r>
                      <w:r>
                        <w:t xml:space="preserve"> au lansat proiectul „Exploratorii digitali 2”, sprijinit de Comisie prin intermediul Instrumentului de parteneriat privind migrația. Proiectul facilitează schimbul de talente și de cunoștințe între UE și țări terțe. În următorii doi ani și jumătate, profesioniști din domeniul TIC din Nigeria, Kenya și Armenia vor lucra în companii și în întreprinderi nou-înființate din țările baltice.</w:t>
                      </w:r>
                      <w:r w:rsidR="00497571">
                        <w:t xml:space="preserve"> </w:t>
                      </w:r>
                    </w:p>
                  </w:txbxContent>
                </v:textbox>
                <w10:wrap type="square" anchorx="margin"/>
              </v:rect>
            </w:pict>
          </mc:Fallback>
        </mc:AlternateContent>
      </w:r>
      <w:r w:rsidRPr="00497571">
        <w:rPr>
          <w:b/>
          <w:noProof/>
        </w:rPr>
        <w:t>Parteneriatele pentru atragerea de talente pot consolida totodată căile legale de migrație către UE, cu implicarea strategică simultană a țărilor partenere în gestionarea migrației, în special prin contribuția la reducerea migrației ilegale și încurajarea partenerilor să coopereze în materie de returnare și readmisie</w:t>
      </w:r>
      <w:r w:rsidRPr="00FE6A40">
        <w:rPr>
          <w:noProof/>
        </w:rPr>
        <w:t>. Până în prezent, au fost instituite parteneriate pentru atragerea de talente cu Maroc, Tunisia, Egipt, Pakistan și Bangladesh (</w:t>
      </w:r>
      <w:r w:rsidR="00890E09" w:rsidRPr="00FE6A40">
        <w:rPr>
          <w:noProof/>
          <w:vertAlign w:val="superscript"/>
        </w:rPr>
        <w:footnoteReference w:id="123"/>
      </w:r>
      <w:r w:rsidRPr="00FE6A40">
        <w:rPr>
          <w:noProof/>
        </w:rPr>
        <w:t>). Aceste parteneriate oferă un cadru de politică și de finanțare pentru consolidarea cooperării dintre Uniunea Europeană, statele membre și principalele țări partenere în ceea ce privește mobilitatea și dezvoltarea competențelor într-un mod reciproc avantajos. Programele și inițiativele Comisiei (</w:t>
      </w:r>
      <w:r w:rsidR="002F7B80" w:rsidRPr="00FE6A40">
        <w:rPr>
          <w:rStyle w:val="FootnoteReference"/>
          <w:noProof/>
        </w:rPr>
        <w:footnoteReference w:id="124"/>
      </w:r>
      <w:r w:rsidRPr="00FE6A40">
        <w:rPr>
          <w:noProof/>
        </w:rPr>
        <w:t xml:space="preserve">) axate pe mobilitatea migranților din țările partenere pentru a studia, a lucra sau a se forma în UE contribuie la parteneriatele pentru atragerea de talente, pe baza principiului beneficiilor reciproce atât pentru țările de origine, cât și pentru țările de destinație. În plus, </w:t>
      </w:r>
      <w:r w:rsidRPr="00FE6A40">
        <w:rPr>
          <w:noProof/>
        </w:rPr>
        <w:lastRenderedPageBreak/>
        <w:t xml:space="preserve">ca parte a inițiativei cuprinzătoare „Global Gateway”, UE sprijină </w:t>
      </w:r>
      <w:bookmarkStart w:id="8" w:name="_Hlk161313519"/>
      <w:r w:rsidRPr="00FE6A40">
        <w:rPr>
          <w:noProof/>
        </w:rPr>
        <w:t>educația și formarea tehnică și profesională și consolidarea competențelor în țările partenere</w:t>
      </w:r>
      <w:bookmarkEnd w:id="8"/>
      <w:r w:rsidRPr="00FE6A40">
        <w:rPr>
          <w:noProof/>
        </w:rPr>
        <w:t>.</w:t>
      </w:r>
      <w:r w:rsidR="00497571">
        <w:rPr>
          <w:noProof/>
        </w:rPr>
        <w:t xml:space="preserve"> </w:t>
      </w:r>
      <w:bookmarkStart w:id="9" w:name="_Hlk159519535"/>
      <w:r w:rsidRPr="00FE6A40">
        <w:rPr>
          <w:noProof/>
        </w:rPr>
        <w:t>(</w:t>
      </w:r>
      <w:r w:rsidR="006E5F38" w:rsidRPr="00FE6A40">
        <w:rPr>
          <w:rStyle w:val="FootnoteReference"/>
          <w:noProof/>
        </w:rPr>
        <w:footnoteReference w:id="125"/>
      </w:r>
      <w:r w:rsidRPr="00FE6A40">
        <w:rPr>
          <w:noProof/>
        </w:rPr>
        <w:t>)</w:t>
      </w:r>
    </w:p>
    <w:bookmarkEnd w:id="9"/>
    <w:p w14:paraId="23C231D7" w14:textId="7F9152CC" w:rsidR="004B5B14" w:rsidRPr="00497571" w:rsidRDefault="29F6DB8E" w:rsidP="006719DD">
      <w:pPr>
        <w:spacing w:after="120"/>
        <w:rPr>
          <w:b/>
          <w:bCs/>
          <w:i/>
          <w:iCs/>
          <w:noProof/>
        </w:rPr>
      </w:pPr>
      <w:r w:rsidRPr="00497571">
        <w:rPr>
          <w:b/>
          <w:noProof/>
        </w:rPr>
        <w:t>Validarea competențelor și recunoașterea calificărilor joacă, de asemenea, un rol esențial în contextul recrutării de talente din țări din afara UE</w:t>
      </w:r>
      <w:r w:rsidRPr="00FE6A40">
        <w:rPr>
          <w:noProof/>
        </w:rPr>
        <w:t>. Procesele lente sau complexe de recunoaștere a competențelor și a calificărilor pot restricționa oportunitățile de angajare pentru resortisanții țărilor terțe și îi pot descuraja pe angajatori. Așa cum se indică în Pachetul privind mobilitatea competențelor și a talentelor (</w:t>
      </w:r>
      <w:r w:rsidR="003A4A4B" w:rsidRPr="00FE6A40">
        <w:rPr>
          <w:rStyle w:val="FootnoteReference"/>
          <w:noProof/>
        </w:rPr>
        <w:footnoteReference w:id="126"/>
      </w:r>
      <w:r w:rsidRPr="00FE6A40">
        <w:rPr>
          <w:noProof/>
        </w:rPr>
        <w:t>), realitatea piețelor forței de muncă necesită abordări care acordă prioritate competențelor. Recomandarea Comisiei privind recunoașterea calificărilor resortisanților țărilor terțe (</w:t>
      </w:r>
      <w:r w:rsidR="006E1977" w:rsidRPr="00FE6A40">
        <w:rPr>
          <w:rStyle w:val="FootnoteReference"/>
          <w:noProof/>
        </w:rPr>
        <w:footnoteReference w:id="127"/>
      </w:r>
      <w:r w:rsidRPr="00FE6A40">
        <w:rPr>
          <w:noProof/>
        </w:rPr>
        <w:t xml:space="preserve">), adoptată, de asemenea, ca parte a Pachetului privind mobilitatea competențelor și a talentelor, oferă orientări statelor membre cu privire la modalitățile de simplificare și accelerare a validării competențelor și a recunoașterii calificărilor dobândite în afara UE, pentru a facilita accesul la profesiile reglementate și la programe de învățare, precum și la vize sau la permise de muncă și de ședere. </w:t>
      </w:r>
    </w:p>
    <w:tbl>
      <w:tblPr>
        <w:tblStyle w:val="TableGrid"/>
        <w:tblW w:w="0" w:type="auto"/>
        <w:tblLook w:val="04A0" w:firstRow="1" w:lastRow="0" w:firstColumn="1" w:lastColumn="0" w:noHBand="0" w:noVBand="1"/>
      </w:tblPr>
      <w:tblGrid>
        <w:gridCol w:w="8602"/>
      </w:tblGrid>
      <w:tr w:rsidR="004F73E4" w:rsidRPr="00FE6A40" w14:paraId="2DA3B794" w14:textId="77777777" w:rsidTr="0D21381C">
        <w:tc>
          <w:tcPr>
            <w:tcW w:w="8602" w:type="dxa"/>
          </w:tcPr>
          <w:p w14:paraId="6BA2ABBC" w14:textId="41560441" w:rsidR="004F73E4" w:rsidRPr="00FE6A40" w:rsidRDefault="00AC60CA" w:rsidP="00D32BF1">
            <w:pPr>
              <w:pStyle w:val="ListBullet1"/>
              <w:numPr>
                <w:ilvl w:val="0"/>
                <w:numId w:val="0"/>
              </w:numPr>
              <w:spacing w:after="120"/>
              <w:rPr>
                <w:noProof/>
              </w:rPr>
            </w:pPr>
            <w:r w:rsidRPr="00497571">
              <w:rPr>
                <w:b/>
                <w:i/>
                <w:noProof/>
              </w:rPr>
              <w:t>Pentru a atrage și mai multe talente din țări terțe care să acopere deficitele din UE, sunt necesare acțiuni suplimentare pentru a asigura politici eficace de corelare a cererii și ofertei de locuri de muncă și de integrare, precum și condiții de muncă egale și echitabile.</w:t>
            </w:r>
            <w:r w:rsidR="00497571">
              <w:rPr>
                <w:b/>
                <w:i/>
                <w:noProof/>
              </w:rPr>
              <w:t xml:space="preserve"> </w:t>
            </w:r>
          </w:p>
          <w:p w14:paraId="5822CA3D" w14:textId="4FC25538" w:rsidR="00A214F5" w:rsidRPr="00FE6A40" w:rsidRDefault="00C0243C" w:rsidP="006719DD">
            <w:pPr>
              <w:pStyle w:val="ListBullet2"/>
              <w:numPr>
                <w:ilvl w:val="0"/>
                <w:numId w:val="0"/>
              </w:numPr>
              <w:spacing w:after="120"/>
              <w:rPr>
                <w:noProof/>
              </w:rPr>
            </w:pPr>
            <w:r w:rsidRPr="00FE6A40">
              <w:rPr>
                <w:noProof/>
                <w:u w:val="single"/>
              </w:rPr>
              <w:t>În acest scop, Comisia</w:t>
            </w:r>
            <w:r w:rsidRPr="00FE6A40">
              <w:rPr>
                <w:noProof/>
              </w:rPr>
              <w:t>:</w:t>
            </w:r>
          </w:p>
          <w:p w14:paraId="415B6FE0" w14:textId="7D99FB88" w:rsidR="004F73E4" w:rsidRPr="00FE6A40" w:rsidRDefault="759E6CEE" w:rsidP="00E66A9D">
            <w:pPr>
              <w:pStyle w:val="ListBullet2Level2"/>
              <w:numPr>
                <w:ilvl w:val="0"/>
                <w:numId w:val="55"/>
              </w:numPr>
              <w:tabs>
                <w:tab w:val="clear" w:pos="284"/>
              </w:tabs>
              <w:spacing w:after="120"/>
              <w:ind w:left="329" w:hanging="329"/>
              <w:rPr>
                <w:noProof/>
              </w:rPr>
            </w:pPr>
            <w:r w:rsidRPr="00FE6A40">
              <w:rPr>
                <w:noProof/>
              </w:rPr>
              <w:t xml:space="preserve">va explora modalități de </w:t>
            </w:r>
            <w:r w:rsidRPr="00497571">
              <w:rPr>
                <w:b/>
                <w:noProof/>
              </w:rPr>
              <w:t>consolidare a sprijinului acordat țărilor din afara UE pentru elaborarea programelor de învățământ și a modulelor de formare</w:t>
            </w:r>
            <w:r w:rsidRPr="00FE6A40">
              <w:rPr>
                <w:noProof/>
              </w:rPr>
              <w:t>, inclusiv în cadrul parteneriatelor pentru atragerea de talente și cu sprijin din partea programelor de finanțare ale UE.</w:t>
            </w:r>
          </w:p>
          <w:p w14:paraId="713D6151" w14:textId="178786FE" w:rsidR="00C873E2" w:rsidRPr="00FE6A40" w:rsidRDefault="3182C2C7" w:rsidP="006719DD">
            <w:pPr>
              <w:pStyle w:val="ListBullet2Level2"/>
              <w:numPr>
                <w:ilvl w:val="0"/>
                <w:numId w:val="55"/>
              </w:numPr>
              <w:tabs>
                <w:tab w:val="clear" w:pos="284"/>
              </w:tabs>
              <w:spacing w:after="120"/>
              <w:ind w:left="329" w:hanging="329"/>
              <w:rPr>
                <w:noProof/>
              </w:rPr>
            </w:pPr>
            <w:r w:rsidRPr="00497571">
              <w:rPr>
                <w:b/>
                <w:noProof/>
              </w:rPr>
              <w:t>va institui Rezerva de talente la nivelul UE</w:t>
            </w:r>
            <w:r w:rsidRPr="00FE6A40">
              <w:rPr>
                <w:noProof/>
              </w:rPr>
              <w:t>, după adoptarea propunerii de către colegiuitori, pentru a facilita recrutarea internațională a resortisanților țărilor terțe care își au reședința în afara UE.</w:t>
            </w:r>
          </w:p>
          <w:p w14:paraId="7B8EDBE6" w14:textId="76B2878A" w:rsidR="3F1F8A83" w:rsidRPr="00FE6A40" w:rsidRDefault="00595A6D" w:rsidP="006719DD">
            <w:pPr>
              <w:pStyle w:val="ListBullet2Level2"/>
              <w:numPr>
                <w:ilvl w:val="0"/>
                <w:numId w:val="55"/>
              </w:numPr>
              <w:tabs>
                <w:tab w:val="clear" w:pos="284"/>
              </w:tabs>
              <w:spacing w:after="120"/>
              <w:ind w:left="329" w:hanging="329"/>
              <w:rPr>
                <w:noProof/>
              </w:rPr>
            </w:pPr>
            <w:r w:rsidRPr="00497571">
              <w:rPr>
                <w:b/>
                <w:noProof/>
              </w:rPr>
              <w:t>va intensifica cooperarea în materie de competențe și de căi legale de acces</w:t>
            </w:r>
            <w:r w:rsidRPr="00FE6A40">
              <w:rPr>
                <w:noProof/>
              </w:rPr>
              <w:t xml:space="preserve"> cu țările partenere din afara UE, inclusiv prin consolidarea și explorarea de noi parteneriate pentru atragerea de talente ca parte a cooperării strategice și cuprinzătoare în materie de gestionare a migrației și a altor inițiative de cooperare relevante, evitând în același timp „exodul creierelor” și transformându-l în „atragere a creierelor” în țările partenere.</w:t>
            </w:r>
          </w:p>
          <w:p w14:paraId="2CCC6889" w14:textId="3528F488" w:rsidR="007767E7" w:rsidRPr="00497571" w:rsidRDefault="13A9DD9E" w:rsidP="006719DD">
            <w:pPr>
              <w:pStyle w:val="ListBullet2Level2"/>
              <w:numPr>
                <w:ilvl w:val="0"/>
                <w:numId w:val="55"/>
              </w:numPr>
              <w:tabs>
                <w:tab w:val="clear" w:pos="284"/>
              </w:tabs>
              <w:spacing w:after="120"/>
              <w:ind w:left="329" w:hanging="329"/>
              <w:rPr>
                <w:b/>
                <w:noProof/>
              </w:rPr>
            </w:pPr>
            <w:r w:rsidRPr="00FE6A40">
              <w:rPr>
                <w:noProof/>
              </w:rPr>
              <w:t xml:space="preserve">își va intensifica </w:t>
            </w:r>
            <w:r w:rsidRPr="00497571">
              <w:rPr>
                <w:b/>
                <w:noProof/>
              </w:rPr>
              <w:t>colaborarea cu statele membre și cu partenerii sociali</w:t>
            </w:r>
            <w:r w:rsidRPr="00FE6A40">
              <w:rPr>
                <w:noProof/>
              </w:rPr>
              <w:t xml:space="preserve"> cu privire la aspecte care reunesc migrația legală și ocuparea forței de muncă prin intermediul </w:t>
            </w:r>
            <w:r w:rsidRPr="00497571">
              <w:rPr>
                <w:b/>
                <w:noProof/>
              </w:rPr>
              <w:t>Platformei privind migrația forței de muncă</w:t>
            </w:r>
            <w:r w:rsidRPr="00FE6A40">
              <w:rPr>
                <w:noProof/>
              </w:rPr>
              <w:t>.</w:t>
            </w:r>
            <w:r w:rsidRPr="00497571">
              <w:rPr>
                <w:b/>
                <w:noProof/>
              </w:rPr>
              <w:t xml:space="preserve"> </w:t>
            </w:r>
          </w:p>
          <w:p w14:paraId="4A156FBC" w14:textId="327A498B" w:rsidR="004F73E4" w:rsidRPr="00FE6A40" w:rsidRDefault="00100325" w:rsidP="006719DD">
            <w:pPr>
              <w:pStyle w:val="ListBullet2"/>
              <w:numPr>
                <w:ilvl w:val="0"/>
                <w:numId w:val="0"/>
              </w:numPr>
              <w:spacing w:after="120"/>
              <w:rPr>
                <w:noProof/>
              </w:rPr>
            </w:pPr>
            <w:r w:rsidRPr="00FE6A40">
              <w:rPr>
                <w:noProof/>
                <w:u w:val="single"/>
              </w:rPr>
              <w:t>Comisia invită statele membre:</w:t>
            </w:r>
          </w:p>
          <w:p w14:paraId="5CD2BA56" w14:textId="09B18BF5" w:rsidR="004F73E4" w:rsidRPr="00FE6A40" w:rsidRDefault="759E6CEE" w:rsidP="006719DD">
            <w:pPr>
              <w:pStyle w:val="ListBullet2Level2"/>
              <w:numPr>
                <w:ilvl w:val="0"/>
                <w:numId w:val="55"/>
              </w:numPr>
              <w:tabs>
                <w:tab w:val="clear" w:pos="284"/>
                <w:tab w:val="num" w:pos="330"/>
              </w:tabs>
              <w:spacing w:after="120"/>
              <w:ind w:left="330" w:hanging="330"/>
              <w:rPr>
                <w:noProof/>
              </w:rPr>
            </w:pPr>
            <w:r w:rsidRPr="00497571">
              <w:rPr>
                <w:b/>
                <w:noProof/>
              </w:rPr>
              <w:t>să se implice în continuare în parteneriate pentru atragerea de talente</w:t>
            </w:r>
            <w:r w:rsidRPr="00FE6A40">
              <w:rPr>
                <w:noProof/>
              </w:rPr>
              <w:t xml:space="preserve"> pentru a consolida căile legale de migrație prin lansarea de noi scheme de mobilitate cu </w:t>
            </w:r>
            <w:r w:rsidRPr="00FE6A40">
              <w:rPr>
                <w:noProof/>
              </w:rPr>
              <w:lastRenderedPageBreak/>
              <w:t xml:space="preserve">sprijinul finanțării din partea UE, dacă este cazul, și prin intermediul unor foi de parcurs convenite de comun acord pentru parteneriatele pentru atragerea de talente. </w:t>
            </w:r>
          </w:p>
          <w:p w14:paraId="79363C15" w14:textId="50479D9E" w:rsidR="00E3063F" w:rsidRPr="00FE6A40" w:rsidRDefault="112C61C2" w:rsidP="006719DD">
            <w:pPr>
              <w:pStyle w:val="ListBullet2Level2"/>
              <w:numPr>
                <w:ilvl w:val="0"/>
                <w:numId w:val="55"/>
              </w:numPr>
              <w:spacing w:after="120"/>
              <w:rPr>
                <w:noProof/>
              </w:rPr>
            </w:pPr>
            <w:r w:rsidRPr="00497571">
              <w:rPr>
                <w:b/>
                <w:noProof/>
              </w:rPr>
              <w:t>să creeze o cultură primitoare</w:t>
            </w:r>
            <w:r w:rsidRPr="00FE6A40">
              <w:rPr>
                <w:noProof/>
              </w:rPr>
              <w:t xml:space="preserve"> și să asigure o politică eficace de integrare a lucrătorilor – și a familiilor acestora – care să cuprindă educația și formarea, ocuparea forței de muncă, sănătatea și locuințele, în conformitate cu planul de acțiune al UE privind integrarea și incluziunea (</w:t>
            </w:r>
            <w:r w:rsidR="00E3063F" w:rsidRPr="00FE6A40">
              <w:rPr>
                <w:rStyle w:val="FootnoteReference"/>
                <w:noProof/>
              </w:rPr>
              <w:footnoteReference w:id="128"/>
            </w:r>
            <w:r w:rsidRPr="00FE6A40">
              <w:rPr>
                <w:noProof/>
              </w:rPr>
              <w:t xml:space="preserve">), și cu respectarea valorilor europene comune. </w:t>
            </w:r>
          </w:p>
          <w:p w14:paraId="1B435E12" w14:textId="57289323" w:rsidR="004F73E4" w:rsidRPr="00FE6A40" w:rsidRDefault="0013455D" w:rsidP="006719DD">
            <w:pPr>
              <w:pStyle w:val="ListBullet2Level2"/>
              <w:numPr>
                <w:ilvl w:val="0"/>
                <w:numId w:val="55"/>
              </w:numPr>
              <w:tabs>
                <w:tab w:val="clear" w:pos="284"/>
                <w:tab w:val="num" w:pos="330"/>
              </w:tabs>
              <w:spacing w:after="120"/>
              <w:ind w:left="330" w:hanging="330"/>
              <w:rPr>
                <w:noProof/>
              </w:rPr>
            </w:pPr>
            <w:r w:rsidRPr="00FE6A40">
              <w:rPr>
                <w:noProof/>
              </w:rPr>
              <w:t xml:space="preserve">să finalizeze rapid transpunerea integrală a </w:t>
            </w:r>
            <w:r w:rsidRPr="00497571">
              <w:rPr>
                <w:b/>
                <w:noProof/>
              </w:rPr>
              <w:t>Directivei revizuite privind cartea albastră a UE</w:t>
            </w:r>
            <w:r w:rsidRPr="00FE6A40">
              <w:rPr>
                <w:noProof/>
              </w:rPr>
              <w:t> (</w:t>
            </w:r>
            <w:r w:rsidR="00473E15" w:rsidRPr="00FE6A40">
              <w:rPr>
                <w:rStyle w:val="FootnoteReference"/>
                <w:noProof/>
              </w:rPr>
              <w:footnoteReference w:id="129"/>
            </w:r>
            <w:r w:rsidRPr="00FE6A40">
              <w:rPr>
                <w:noProof/>
              </w:rPr>
              <w:t xml:space="preserve">) și să utilizeze pe deplin flexibilitatea suplimentară prevăzută în </w:t>
            </w:r>
            <w:r w:rsidRPr="00497571">
              <w:rPr>
                <w:b/>
                <w:noProof/>
              </w:rPr>
              <w:t>Directiva reformată privind permisul unic</w:t>
            </w:r>
            <w:r w:rsidRPr="00FE6A40">
              <w:rPr>
                <w:noProof/>
              </w:rPr>
              <w:t xml:space="preserve"> pentru a simplifica procedurile în materie de imigrație după intrarea sa în vigoare. </w:t>
            </w:r>
          </w:p>
          <w:p w14:paraId="09E1AAB9" w14:textId="66460862" w:rsidR="004F73E4" w:rsidRPr="00FE6A40" w:rsidRDefault="112C61C2" w:rsidP="006719DD">
            <w:pPr>
              <w:pStyle w:val="ListBullet2Level2"/>
              <w:numPr>
                <w:ilvl w:val="0"/>
                <w:numId w:val="55"/>
              </w:numPr>
              <w:tabs>
                <w:tab w:val="clear" w:pos="284"/>
                <w:tab w:val="num" w:pos="330"/>
              </w:tabs>
              <w:spacing w:after="120"/>
              <w:ind w:left="330" w:hanging="330"/>
              <w:rPr>
                <w:noProof/>
              </w:rPr>
            </w:pPr>
            <w:r w:rsidRPr="00497571">
              <w:rPr>
                <w:b/>
                <w:noProof/>
              </w:rPr>
              <w:t>să aplice consecvent legislația națională și a UE</w:t>
            </w:r>
            <w:r w:rsidRPr="00FE6A40">
              <w:rPr>
                <w:noProof/>
              </w:rPr>
              <w:t xml:space="preserve"> pentru a combate exploatarea prin muncă a lucrătorilor migranți și să le garanteze acestora egalitatea de tratament în conformitate cu Directiva privind sancțiunile împotriva angajatorilor (</w:t>
            </w:r>
            <w:r w:rsidR="00D17B4C" w:rsidRPr="00FE6A40">
              <w:rPr>
                <w:rStyle w:val="FootnoteReference"/>
                <w:noProof/>
              </w:rPr>
              <w:footnoteReference w:id="130"/>
            </w:r>
            <w:r w:rsidRPr="00FE6A40">
              <w:rPr>
                <w:noProof/>
              </w:rPr>
              <w:t>) și protecția consolidată inclusă în Directiva reformată privind permisul unic.</w:t>
            </w:r>
          </w:p>
          <w:p w14:paraId="315F34E7" w14:textId="653F2E96" w:rsidR="004F73E4" w:rsidRPr="00FE6A40" w:rsidRDefault="00100325" w:rsidP="006719DD">
            <w:pPr>
              <w:pStyle w:val="ListBullet2"/>
              <w:numPr>
                <w:ilvl w:val="0"/>
                <w:numId w:val="0"/>
              </w:numPr>
              <w:spacing w:after="120"/>
              <w:rPr>
                <w:noProof/>
              </w:rPr>
            </w:pPr>
            <w:r w:rsidRPr="00FE6A40">
              <w:rPr>
                <w:noProof/>
                <w:u w:val="single"/>
              </w:rPr>
              <w:t>Comisia salută intenția partenerilor sociali</w:t>
            </w:r>
            <w:r w:rsidRPr="00FE6A40">
              <w:rPr>
                <w:noProof/>
              </w:rPr>
              <w:t xml:space="preserve">: </w:t>
            </w:r>
          </w:p>
          <w:p w14:paraId="2C7D5683" w14:textId="0CF2D87F" w:rsidR="004F73E4" w:rsidRPr="00FE6A40" w:rsidRDefault="759E6CEE" w:rsidP="006719DD">
            <w:pPr>
              <w:pStyle w:val="ListParagraph"/>
              <w:numPr>
                <w:ilvl w:val="0"/>
                <w:numId w:val="55"/>
              </w:numPr>
              <w:tabs>
                <w:tab w:val="clear" w:pos="284"/>
              </w:tabs>
              <w:spacing w:after="120"/>
              <w:ind w:left="329" w:hanging="329"/>
              <w:contextualSpacing w:val="0"/>
              <w:rPr>
                <w:noProof/>
              </w:rPr>
            </w:pPr>
            <w:r w:rsidRPr="00FE6A40">
              <w:rPr>
                <w:noProof/>
              </w:rPr>
              <w:t xml:space="preserve">de a contribui în continuare, cu expertiza lor, la </w:t>
            </w:r>
            <w:r w:rsidRPr="00497571">
              <w:rPr>
                <w:b/>
                <w:noProof/>
              </w:rPr>
              <w:t>instituirea Rezervei de talente la nivelul UE</w:t>
            </w:r>
            <w:r w:rsidRPr="00FE6A40">
              <w:rPr>
                <w:noProof/>
              </w:rPr>
              <w:t> (</w:t>
            </w:r>
            <w:r w:rsidR="00547D06" w:rsidRPr="00FE6A40">
              <w:rPr>
                <w:rStyle w:val="FootnoteReference"/>
                <w:noProof/>
              </w:rPr>
              <w:footnoteReference w:id="131"/>
            </w:r>
            <w:r w:rsidRPr="00FE6A40">
              <w:rPr>
                <w:noProof/>
              </w:rPr>
              <w:t xml:space="preserve">). </w:t>
            </w:r>
          </w:p>
          <w:p w14:paraId="37220B09" w14:textId="2ABE285E" w:rsidR="004F73E4" w:rsidRPr="00FE6A40" w:rsidRDefault="11C4AD43" w:rsidP="006719DD">
            <w:pPr>
              <w:pStyle w:val="ListBullet2Level2"/>
              <w:numPr>
                <w:ilvl w:val="0"/>
                <w:numId w:val="55"/>
              </w:numPr>
              <w:tabs>
                <w:tab w:val="clear" w:pos="284"/>
              </w:tabs>
              <w:spacing w:after="120"/>
              <w:ind w:left="329" w:hanging="329"/>
              <w:rPr>
                <w:noProof/>
              </w:rPr>
            </w:pPr>
            <w:r w:rsidRPr="00FE6A40">
              <w:rPr>
                <w:noProof/>
              </w:rPr>
              <w:t xml:space="preserve">de a se asigura că </w:t>
            </w:r>
            <w:r w:rsidRPr="00497571">
              <w:rPr>
                <w:b/>
                <w:noProof/>
              </w:rPr>
              <w:t>lucrătorilor migranți li se garantează condiții echitabile și decente</w:t>
            </w:r>
            <w:r w:rsidRPr="00FE6A40">
              <w:rPr>
                <w:noProof/>
              </w:rPr>
              <w:t xml:space="preserve"> de acces la locuri de muncă, evitând discriminarea și asigurând egalitatea de tratament cu cetățenii UE și condiții de muncă echitabile (</w:t>
            </w:r>
            <w:r w:rsidR="1D3F2C4D" w:rsidRPr="00FE6A40">
              <w:rPr>
                <w:noProof/>
                <w:vertAlign w:val="superscript"/>
              </w:rPr>
              <w:footnoteReference w:id="132"/>
            </w:r>
            <w:r w:rsidRPr="00FE6A40">
              <w:rPr>
                <w:noProof/>
              </w:rPr>
              <w:t xml:space="preserve">). </w:t>
            </w:r>
          </w:p>
          <w:p w14:paraId="7C679A9F" w14:textId="6CD32DFA" w:rsidR="004F73E4" w:rsidRPr="00497571" w:rsidRDefault="6C3A36FA" w:rsidP="006719DD">
            <w:pPr>
              <w:pStyle w:val="ListParagraph"/>
              <w:numPr>
                <w:ilvl w:val="0"/>
                <w:numId w:val="55"/>
              </w:numPr>
              <w:tabs>
                <w:tab w:val="clear" w:pos="284"/>
              </w:tabs>
              <w:spacing w:after="120"/>
              <w:ind w:left="329" w:hanging="329"/>
              <w:contextualSpacing w:val="0"/>
              <w:rPr>
                <w:b/>
                <w:bCs/>
                <w:i/>
                <w:iCs/>
                <w:noProof/>
              </w:rPr>
            </w:pPr>
            <w:r w:rsidRPr="00FE6A40">
              <w:rPr>
                <w:noProof/>
              </w:rPr>
              <w:t xml:space="preserve">de a desfășura activități comune care vizează </w:t>
            </w:r>
            <w:r w:rsidRPr="00497571">
              <w:rPr>
                <w:b/>
                <w:noProof/>
              </w:rPr>
              <w:t>tratamentul echitabil al conducătorilor auto profesioniști din țări terțe</w:t>
            </w:r>
            <w:r w:rsidRPr="00FE6A40">
              <w:rPr>
                <w:noProof/>
              </w:rPr>
              <w:t xml:space="preserve"> și de a contribui la crearea unui cadru transparent și armonizat la nivelul UE pentru a facilita recunoașterea competențelor și calificărilor profesionale din țări terțe (</w:t>
            </w:r>
            <w:r w:rsidR="00C9607F" w:rsidRPr="00FE6A40">
              <w:rPr>
                <w:rStyle w:val="FootnoteReference"/>
                <w:noProof/>
              </w:rPr>
              <w:footnoteReference w:id="133"/>
            </w:r>
            <w:r w:rsidRPr="00FE6A40">
              <w:rPr>
                <w:noProof/>
              </w:rPr>
              <w:t>).</w:t>
            </w:r>
          </w:p>
        </w:tc>
      </w:tr>
    </w:tbl>
    <w:p w14:paraId="2C023528" w14:textId="6684BDB5" w:rsidR="000C076A" w:rsidRPr="00497571" w:rsidRDefault="5AAC2673" w:rsidP="000C076A">
      <w:pPr>
        <w:pStyle w:val="Heading1"/>
        <w:rPr>
          <w:noProof/>
        </w:rPr>
      </w:pPr>
      <w:r w:rsidRPr="00497571">
        <w:rPr>
          <w:noProof/>
        </w:rPr>
        <w:lastRenderedPageBreak/>
        <w:t>Concluzii</w:t>
      </w:r>
    </w:p>
    <w:p w14:paraId="4798B39B" w14:textId="11FDADAE" w:rsidR="00B03693" w:rsidRPr="00FE6A40" w:rsidRDefault="00C27B51" w:rsidP="006719DD">
      <w:pPr>
        <w:pStyle w:val="Text2"/>
        <w:spacing w:after="120"/>
        <w:ind w:left="0"/>
        <w:rPr>
          <w:noProof/>
        </w:rPr>
      </w:pPr>
      <w:r w:rsidRPr="00497571">
        <w:rPr>
          <w:b/>
          <w:noProof/>
        </w:rPr>
        <w:t xml:space="preserve">Punerea în aplicare eficace a acestui plan de acțiune necesită o abordare la nivelul întregii administrații – la nivelul UE și al statelor membre, în strânsă cooperare cu partenerii sociali. </w:t>
      </w:r>
      <w:r w:rsidRPr="00FE6A40">
        <w:rPr>
          <w:noProof/>
        </w:rPr>
        <w:t xml:space="preserve">Deficitele de forță de muncă și de competențe reprezintă un obstacol major pentru creșterea durabilă și favorabilă incluziunii, pentru competitivitatea UE și pentru tranziția verde și cea digitală. De asemenea, ele pot afecta reziliența generală a UE și eforturile sale de a-și îmbunătăți autonomia strategică deschisă și securitatea. Aceste deficite sunt determinate de schimbările demografice, de modificarea nevoilor în materie de competențe pe piața forței de muncă și, uneori, de condițiile de muncă precare. Ele diferă în funcție de sector, ocupație și regiune, necesitând, prin urmare, răspunsuri politice </w:t>
      </w:r>
      <w:r w:rsidRPr="00FE6A40">
        <w:rPr>
          <w:noProof/>
        </w:rPr>
        <w:lastRenderedPageBreak/>
        <w:t>diferite. Numeroase activități sunt deja în desfășurare și, pentru multe inițiative ale UE, provocarea constă în punerea lor efectivă în aplicare pe teren și la nivel sectorial. Comisia se angajează să sprijine statele membre și partenerii sociali în utilizarea eficace a fondurilor și a instrumentelor disponibile în acest scop.</w:t>
      </w:r>
    </w:p>
    <w:p w14:paraId="57199204" w14:textId="1BD3C591" w:rsidR="00E808B4" w:rsidRPr="00FE6A40" w:rsidRDefault="009C3A91" w:rsidP="006719DD">
      <w:pPr>
        <w:pStyle w:val="Text2"/>
        <w:spacing w:after="120"/>
        <w:ind w:left="0"/>
        <w:rPr>
          <w:rStyle w:val="normaltextrun"/>
          <w:rFonts w:eastAsiaTheme="minorEastAsia"/>
          <w:noProof/>
        </w:rPr>
      </w:pPr>
      <w:r w:rsidRPr="00497571">
        <w:rPr>
          <w:b/>
          <w:noProof/>
        </w:rPr>
        <w:t xml:space="preserve">Sunt necesare acțiuni concertate suplimentare din partea Comisiei, a statelor membre și a partenerilor sociali pentru a remedia deficitul de forță de muncă și de competențe. </w:t>
      </w:r>
      <w:r w:rsidRPr="00FE6A40">
        <w:rPr>
          <w:noProof/>
        </w:rPr>
        <w:t xml:space="preserve">Acest lucru este în conformitate cu Declarația de la Val Duchesse, în care Comisia, președinția belgiană a Consiliului UE și partenerii sociali </w:t>
      </w:r>
      <w:r w:rsidRPr="00FE6A40">
        <w:rPr>
          <w:rStyle w:val="normaltextrun"/>
          <w:noProof/>
        </w:rPr>
        <w:t>s-au angajat să ia măsuri pentru a aborda cauzele profunde ale deficitului de forță de muncă și de competențe</w:t>
      </w:r>
      <w:r w:rsidRPr="00FE6A40">
        <w:rPr>
          <w:noProof/>
        </w:rPr>
        <w:t xml:space="preserve">, </w:t>
      </w:r>
      <w:r w:rsidRPr="00FE6A40">
        <w:rPr>
          <w:rStyle w:val="normaltextrun"/>
          <w:noProof/>
        </w:rPr>
        <w:t>în limita competențelor care le revin</w:t>
      </w:r>
      <w:r w:rsidRPr="00FE6A40">
        <w:rPr>
          <w:noProof/>
        </w:rPr>
        <w:t xml:space="preserve">, dar în </w:t>
      </w:r>
      <w:r w:rsidRPr="00FE6A40">
        <w:rPr>
          <w:rStyle w:val="normaltextrun"/>
          <w:noProof/>
        </w:rPr>
        <w:t>strânsă cooperare</w:t>
      </w:r>
      <w:r w:rsidRPr="00FE6A40">
        <w:rPr>
          <w:noProof/>
        </w:rPr>
        <w:t>.</w:t>
      </w:r>
      <w:r w:rsidRPr="00FE6A40">
        <w:rPr>
          <w:rStyle w:val="normaltextrun"/>
          <w:noProof/>
        </w:rPr>
        <w:t xml:space="preserve"> </w:t>
      </w:r>
      <w:r w:rsidRPr="00FE6A40">
        <w:rPr>
          <w:noProof/>
        </w:rPr>
        <w:t xml:space="preserve">Prin urmare, prezentul plan de acțiune prevede o serie de acțiuni pe care Comisia le va întreprinde și pe care </w:t>
      </w:r>
      <w:r w:rsidRPr="00FE6A40">
        <w:rPr>
          <w:rStyle w:val="normaltextrun"/>
          <w:noProof/>
        </w:rPr>
        <w:t>statele membre sunt invitate să le pună în aplicare</w:t>
      </w:r>
      <w:r w:rsidRPr="00FE6A40">
        <w:rPr>
          <w:noProof/>
        </w:rPr>
        <w:t>.</w:t>
      </w:r>
      <w:r w:rsidRPr="00FE6A40">
        <w:rPr>
          <w:rStyle w:val="normaltextrun"/>
          <w:noProof/>
        </w:rPr>
        <w:t xml:space="preserve"> Acesta evidențiază, de asemenea</w:t>
      </w:r>
      <w:r w:rsidRPr="00FE6A40">
        <w:rPr>
          <w:noProof/>
        </w:rPr>
        <w:t xml:space="preserve">, o serie de </w:t>
      </w:r>
      <w:r w:rsidRPr="00FE6A40">
        <w:rPr>
          <w:rStyle w:val="normaltextrun"/>
          <w:noProof/>
        </w:rPr>
        <w:t>acțiuni-cheie pe care partenerii sociali intenționează să le întreprindă ca urmare a summitului de la Val Duchesse pentru a remedia deficitul de forță de muncă și de competențe.</w:t>
      </w:r>
      <w:r w:rsidRPr="00FE6A40">
        <w:rPr>
          <w:noProof/>
        </w:rPr>
        <w:t xml:space="preserve"> </w:t>
      </w:r>
    </w:p>
    <w:p w14:paraId="4DFBF8F3" w14:textId="20658B32" w:rsidR="000C46A1" w:rsidRPr="00FE6A40" w:rsidRDefault="003B767A" w:rsidP="006719DD">
      <w:pPr>
        <w:pStyle w:val="Text2"/>
        <w:spacing w:after="120"/>
        <w:ind w:left="0"/>
        <w:rPr>
          <w:noProof/>
        </w:rPr>
      </w:pPr>
      <w:r w:rsidRPr="00497571">
        <w:rPr>
          <w:rStyle w:val="normaltextrun"/>
          <w:b/>
          <w:noProof/>
        </w:rPr>
        <w:t>O acțiune cuprinzătoare va fi esențială pentru deblocarea potențialului de creștere al UE și pentru promovarea priorităților sale de politică</w:t>
      </w:r>
      <w:r w:rsidRPr="00FE6A40">
        <w:rPr>
          <w:rStyle w:val="normaltextrun"/>
          <w:noProof/>
        </w:rPr>
        <w:t>. Prin reducerea deficitului de forță de muncă și de competențe</w:t>
      </w:r>
      <w:r w:rsidRPr="00FE6A40">
        <w:rPr>
          <w:noProof/>
        </w:rPr>
        <w:t xml:space="preserve">, aceasta va spori atractivitatea UE pentru inovare și investiții, va stimula baza sa industrială și îi va asigura competitivitatea. Acest lucru va contribui, de asemenea, la menținerea sistemelor de protecție socială ale UE și a coeziunii sociale globale. </w:t>
      </w:r>
      <w:r w:rsidRPr="00FE6A40">
        <w:rPr>
          <w:rStyle w:val="normaltextrun"/>
          <w:noProof/>
        </w:rPr>
        <w:t>Progresele înregistrate în punerea în aplicare</w:t>
      </w:r>
      <w:r w:rsidRPr="00FE6A40">
        <w:rPr>
          <w:noProof/>
        </w:rPr>
        <w:t xml:space="preserve"> a prezentului plan de acțiune vor fi monitorizate în cadrul semestrului european, în special prin intermediul orientărilor privind ocuparea forței de muncă și al recomandărilor relevante specifice fiecărei țări. Comisia va invita Comitetul pentru ocuparea forței de muncă și Comitetul pentru protecție socială să organizeze periodic schimburi tripartite pe această temă, cu participarea partenerilor sociali europeni și naționali. Astfel, Comisia va continua să promoveze un efort colectiv de remediere a deficitului de forță de muncă și de competențe în UE. </w:t>
      </w:r>
    </w:p>
    <w:p w14:paraId="32534F8D" w14:textId="77777777" w:rsidR="000C46A1" w:rsidRPr="00FE6A40" w:rsidRDefault="000C46A1">
      <w:pPr>
        <w:spacing w:after="0"/>
        <w:jc w:val="left"/>
        <w:rPr>
          <w:noProof/>
        </w:rPr>
      </w:pPr>
      <w:r w:rsidRPr="00FE6A40">
        <w:rPr>
          <w:noProof/>
        </w:rPr>
        <w:br w:type="page"/>
      </w:r>
    </w:p>
    <w:p w14:paraId="0DE65F09" w14:textId="79B41ED4" w:rsidR="00FE5216" w:rsidRPr="00497571" w:rsidRDefault="00FE5216" w:rsidP="00FE6A40">
      <w:pPr>
        <w:pStyle w:val="AnnexTitle"/>
        <w:rPr>
          <w:noProof/>
        </w:rPr>
      </w:pPr>
      <w:bookmarkStart w:id="10" w:name="_Ref151994523"/>
      <w:r w:rsidRPr="00497571">
        <w:rPr>
          <w:noProof/>
        </w:rPr>
        <w:lastRenderedPageBreak/>
        <w:t>Inițiative recente și viitoare</w:t>
      </w:r>
      <w:bookmarkEnd w:id="10"/>
    </w:p>
    <w:p w14:paraId="510B11AB" w14:textId="06542145" w:rsidR="00A00E1B" w:rsidRPr="00FE6A40" w:rsidRDefault="00A00E1B" w:rsidP="00A00E1B">
      <w:pPr>
        <w:pStyle w:val="Text1"/>
        <w:ind w:left="0"/>
        <w:rPr>
          <w:noProof/>
        </w:rPr>
      </w:pPr>
      <w:r w:rsidRPr="00FE6A40">
        <w:rPr>
          <w:noProof/>
        </w:rPr>
        <w:t>În ultimii cinci ani, Comisia a instituit o gamă largă de politici și instrumente pentru a aborda deficitul de forță de muncă și de competențe, majoritatea în cadrul Planului de acțiune privind Pilonul european al drepturilor sociale și al semestrului european.</w:t>
      </w:r>
    </w:p>
    <w:p w14:paraId="1C1102D5" w14:textId="77777777" w:rsidR="00F23BF7" w:rsidRPr="00497571" w:rsidRDefault="00F23BF7" w:rsidP="00F23BF7">
      <w:pPr>
        <w:pStyle w:val="Heading1"/>
        <w:numPr>
          <w:ilvl w:val="0"/>
          <w:numId w:val="65"/>
        </w:numPr>
        <w:tabs>
          <w:tab w:val="clear" w:pos="482"/>
          <w:tab w:val="num" w:pos="284"/>
          <w:tab w:val="num" w:pos="360"/>
        </w:tabs>
        <w:ind w:left="284" w:hanging="284"/>
        <w:rPr>
          <w:noProof/>
        </w:rPr>
      </w:pPr>
      <w:r w:rsidRPr="00497571">
        <w:rPr>
          <w:noProof/>
        </w:rPr>
        <w:t xml:space="preserve">Politici de activare </w:t>
      </w:r>
    </w:p>
    <w:p w14:paraId="53A675DA" w14:textId="390D6EC5" w:rsidR="00F23BF7" w:rsidRPr="00FE6A40" w:rsidRDefault="00F23BF7" w:rsidP="00F23BF7">
      <w:pPr>
        <w:pStyle w:val="ListBullet1"/>
        <w:spacing w:after="120"/>
        <w:ind w:left="284" w:hanging="284"/>
        <w:rPr>
          <w:noProof/>
        </w:rPr>
      </w:pPr>
      <w:r w:rsidRPr="00497571">
        <w:rPr>
          <w:b/>
          <w:noProof/>
        </w:rPr>
        <w:t>Directiva privind echilibrul dintre viața profesională și cea privată</w:t>
      </w:r>
      <w:r w:rsidRPr="00FE6A40">
        <w:rPr>
          <w:noProof/>
        </w:rPr>
        <w:t xml:space="preserve"> (</w:t>
      </w:r>
      <w:r w:rsidRPr="00FE6A40">
        <w:rPr>
          <w:rStyle w:val="FootnoteReference"/>
          <w:noProof/>
        </w:rPr>
        <w:footnoteReference w:id="134"/>
      </w:r>
      <w:r w:rsidRPr="00FE6A40">
        <w:rPr>
          <w:noProof/>
        </w:rPr>
        <w:t>) modernizează cadrele juridice și de politică existente ale UE pentru a sprijini mai bine echilibrul dintre viața profesională și cea privată a părinților și îngrijitorilor, pentru a încuraja o repartizare mai echitabilă a concediului pentru creșterea copilului între bărbați și femei și pentru a aborda subreprezentarea femeilor pe piața muncii.</w:t>
      </w:r>
    </w:p>
    <w:p w14:paraId="19E11383" w14:textId="77777777" w:rsidR="00F23BF7" w:rsidRPr="00FE6A40" w:rsidRDefault="00F23BF7" w:rsidP="00F23BF7">
      <w:pPr>
        <w:pStyle w:val="ListBullet1"/>
        <w:spacing w:after="120"/>
        <w:rPr>
          <w:noProof/>
        </w:rPr>
      </w:pPr>
      <w:r w:rsidRPr="00497571">
        <w:rPr>
          <w:b/>
          <w:noProof/>
        </w:rPr>
        <w:t>Garanția pentru tineret consolidată</w:t>
      </w:r>
      <w:r w:rsidRPr="00FE6A40">
        <w:rPr>
          <w:noProof/>
        </w:rPr>
        <w:t> (</w:t>
      </w:r>
      <w:r w:rsidRPr="00FE6A40">
        <w:rPr>
          <w:rStyle w:val="FootnoteReference"/>
          <w:noProof/>
        </w:rPr>
        <w:footnoteReference w:id="135"/>
      </w:r>
      <w:r w:rsidRPr="00FE6A40">
        <w:rPr>
          <w:noProof/>
        </w:rPr>
        <w:t xml:space="preserve">) este un angajament asumat de toate statele membre pentru a asigura faptul că toți </w:t>
      </w:r>
      <w:r w:rsidRPr="00497571">
        <w:rPr>
          <w:rStyle w:val="Strong"/>
          <w:noProof/>
        </w:rPr>
        <w:t>tinerii cu vârsta sub 30 de ani</w:t>
      </w:r>
      <w:r w:rsidRPr="00FE6A40">
        <w:rPr>
          <w:noProof/>
        </w:rPr>
        <w:t xml:space="preserve"> primesc o ofertă de bună calitate de angajare, de continuare a educației, de ucenicie sau de efectuare a unui </w:t>
      </w:r>
      <w:hyperlink r:id="rId24" w:history="1">
        <w:r w:rsidRPr="00FE6A40">
          <w:rPr>
            <w:noProof/>
          </w:rPr>
          <w:t>stagiu</w:t>
        </w:r>
      </w:hyperlink>
      <w:r w:rsidRPr="00FE6A40">
        <w:rPr>
          <w:noProof/>
        </w:rPr>
        <w:t>, în termen de patru luni de la intrarea în șomaj sau de la terminarea studiilor.</w:t>
      </w:r>
    </w:p>
    <w:p w14:paraId="6E85E605" w14:textId="77777777" w:rsidR="008A63E2" w:rsidRPr="00FE6A40" w:rsidRDefault="00F23BF7" w:rsidP="008A63E2">
      <w:pPr>
        <w:pStyle w:val="ListBullet1"/>
        <w:spacing w:after="120"/>
        <w:rPr>
          <w:noProof/>
        </w:rPr>
      </w:pPr>
      <w:r w:rsidRPr="00497571">
        <w:rPr>
          <w:b/>
          <w:noProof/>
        </w:rPr>
        <w:t>Recomandarea privind integrarea șomerilor de lungă durată pe piața forței de muncă</w:t>
      </w:r>
      <w:r w:rsidRPr="00FE6A40">
        <w:rPr>
          <w:noProof/>
        </w:rPr>
        <w:t xml:space="preserve"> (</w:t>
      </w:r>
      <w:r w:rsidRPr="00FE6A40">
        <w:rPr>
          <w:noProof/>
          <w:vertAlign w:val="superscript"/>
        </w:rPr>
        <w:footnoteReference w:id="136"/>
      </w:r>
      <w:r w:rsidRPr="00FE6A40">
        <w:rPr>
          <w:noProof/>
        </w:rPr>
        <w:t xml:space="preserve">) încurajează statele membre să se asigure că șomerii de lungă durată sunt înregistrați la un serviciu de ocupare a forței de muncă, că beneficiază de o evaluare individuală aprofundată pentru a le identifica nevoile și că li se oferă un acord de integrare în muncă în termen de cel mult 18 luni de la intrarea în șomaj. </w:t>
      </w:r>
    </w:p>
    <w:p w14:paraId="578EA07F" w14:textId="781C3E10" w:rsidR="008A63E2" w:rsidRPr="00FE6A40" w:rsidRDefault="008A63E2" w:rsidP="008A63E2">
      <w:pPr>
        <w:pStyle w:val="ListBullet1"/>
        <w:spacing w:after="120"/>
        <w:rPr>
          <w:noProof/>
        </w:rPr>
      </w:pPr>
      <w:r w:rsidRPr="00497571">
        <w:rPr>
          <w:b/>
          <w:noProof/>
        </w:rPr>
        <w:t>Recomandarea Consiliului privind un venit minim adecvat care să asigure incluziunea activă</w:t>
      </w:r>
      <w:r w:rsidRPr="00FE6A40">
        <w:rPr>
          <w:noProof/>
        </w:rPr>
        <w:t xml:space="preserve"> vizează atingerea unor niveluri ridicate de ocupare a forței de muncă prin promovarea unui sprijin adecvat pentru venit, a accesului efectiv la servicii și prin încurajarea integrării pe piața forței de muncă a persoanelor care pot lucra, în conformitate cu abordarea incluziunii active. </w:t>
      </w:r>
    </w:p>
    <w:p w14:paraId="6A0E308B" w14:textId="0914C2B6" w:rsidR="00F23BF7" w:rsidRPr="00FE6A40" w:rsidRDefault="00F23BF7" w:rsidP="00547D06">
      <w:pPr>
        <w:pStyle w:val="ListBullet1"/>
        <w:spacing w:after="120"/>
        <w:rPr>
          <w:noProof/>
        </w:rPr>
      </w:pPr>
      <w:r w:rsidRPr="00497571">
        <w:rPr>
          <w:b/>
          <w:noProof/>
        </w:rPr>
        <w:t>Strategia europeană privind serviciile de îngrijire</w:t>
      </w:r>
      <w:r w:rsidRPr="00FE6A40">
        <w:rPr>
          <w:noProof/>
        </w:rPr>
        <w:t> (</w:t>
      </w:r>
      <w:r w:rsidRPr="00FE6A40">
        <w:rPr>
          <w:rStyle w:val="FootnoteReference"/>
          <w:noProof/>
        </w:rPr>
        <w:footnoteReference w:id="137"/>
      </w:r>
      <w:r w:rsidRPr="00FE6A40">
        <w:rPr>
          <w:noProof/>
        </w:rPr>
        <w:t xml:space="preserve">) urmărește să asigure servicii de îngrijire de calitate și accesibile, inclusiv din punct de vedere financiar, în întreaga UE și să îmbunătățească situația atât pentru îngrijitori (profesioniști sau informali), cât și pentru beneficiarii serviciilor de îngrijire. Strategia este însoțită de o </w:t>
      </w:r>
      <w:r w:rsidRPr="00497571">
        <w:rPr>
          <w:b/>
          <w:noProof/>
        </w:rPr>
        <w:t>Recomandare a Consiliului privind accesul la servicii de îngrijire pe termen lung de înaltă calitate și accesibile din punct de vedere financiar</w:t>
      </w:r>
      <w:r w:rsidRPr="00FE6A40">
        <w:rPr>
          <w:noProof/>
        </w:rPr>
        <w:t xml:space="preserve">, care stabilește un cadru pentru reformele politicilor și investițiile din statele membre, și de </w:t>
      </w:r>
      <w:r w:rsidRPr="00497571">
        <w:rPr>
          <w:b/>
          <w:noProof/>
        </w:rPr>
        <w:t>Recomandarea Consiliului privind educația și îngrijirea timpurie</w:t>
      </w:r>
      <w:r w:rsidRPr="00FE6A40">
        <w:rPr>
          <w:noProof/>
        </w:rPr>
        <w:t> (</w:t>
      </w:r>
      <w:r w:rsidR="00547D06" w:rsidRPr="00FE6A40">
        <w:rPr>
          <w:rStyle w:val="FootnoteReference"/>
          <w:noProof/>
        </w:rPr>
        <w:footnoteReference w:id="138"/>
      </w:r>
      <w:r w:rsidRPr="00FE6A40">
        <w:rPr>
          <w:noProof/>
        </w:rPr>
        <w:t xml:space="preserve">), care încurajează statele membre să sporească participarea la aceste servicii. Aceasta vine în continuarea „obiectivelor de la </w:t>
      </w:r>
      <w:r w:rsidRPr="00FE6A40">
        <w:rPr>
          <w:noProof/>
        </w:rPr>
        <w:lastRenderedPageBreak/>
        <w:t xml:space="preserve">Barcelona” inițiale care au fost stabilite de Consiliul European în 2002 și completează </w:t>
      </w:r>
      <w:r w:rsidRPr="00497571">
        <w:rPr>
          <w:b/>
          <w:noProof/>
        </w:rPr>
        <w:t>Recomandarea Consiliului privind sistemele de înaltă calitate de educație și îngrijire timpurie a copiilor</w:t>
      </w:r>
      <w:r w:rsidRPr="00FE6A40">
        <w:rPr>
          <w:noProof/>
        </w:rPr>
        <w:t> (</w:t>
      </w:r>
      <w:r w:rsidR="00A1565D" w:rsidRPr="00FE6A40">
        <w:rPr>
          <w:noProof/>
          <w:vertAlign w:val="superscript"/>
        </w:rPr>
        <w:footnoteReference w:id="139"/>
      </w:r>
      <w:r w:rsidRPr="00FE6A40">
        <w:rPr>
          <w:noProof/>
        </w:rPr>
        <w:t>).</w:t>
      </w:r>
    </w:p>
    <w:p w14:paraId="3D69217C" w14:textId="71C21B1D" w:rsidR="00F23BF7" w:rsidRPr="00FE6A40" w:rsidRDefault="00F23BF7" w:rsidP="00F23BF7">
      <w:pPr>
        <w:pStyle w:val="ListBullet1"/>
        <w:spacing w:after="120"/>
        <w:rPr>
          <w:noProof/>
        </w:rPr>
      </w:pPr>
      <w:r w:rsidRPr="00497571">
        <w:rPr>
          <w:b/>
          <w:noProof/>
        </w:rPr>
        <w:t>Pachetul privind ocuparea forței de muncă în rândul persoanelor cu handicap</w:t>
      </w:r>
      <w:r w:rsidRPr="00FE6A40">
        <w:rPr>
          <w:noProof/>
        </w:rPr>
        <w:t>, care face parte din Strategia privind drepturile persoanelor cu handicap 2021-2030 (</w:t>
      </w:r>
      <w:r w:rsidRPr="00FE6A40">
        <w:rPr>
          <w:rStyle w:val="FootnoteReference"/>
          <w:noProof/>
        </w:rPr>
        <w:footnoteReference w:id="140"/>
      </w:r>
      <w:r w:rsidRPr="00FE6A40">
        <w:rPr>
          <w:noProof/>
        </w:rPr>
        <w:t xml:space="preserve">), urmărește să promoveze încadrarea în muncă a persoanelor cu handicap în cadrul tranziției verzi și digitale echitabile. </w:t>
      </w:r>
    </w:p>
    <w:p w14:paraId="0536557C" w14:textId="77777777" w:rsidR="00F23BF7" w:rsidRPr="00FE6A40" w:rsidRDefault="00F23BF7" w:rsidP="00F23BF7">
      <w:pPr>
        <w:pStyle w:val="ListBullet1"/>
        <w:spacing w:after="120"/>
        <w:ind w:left="284" w:hanging="284"/>
        <w:rPr>
          <w:noProof/>
        </w:rPr>
      </w:pPr>
      <w:r w:rsidRPr="00FE6A40">
        <w:rPr>
          <w:noProof/>
        </w:rPr>
        <w:t xml:space="preserve">Inițiativa </w:t>
      </w:r>
      <w:r w:rsidRPr="00497571">
        <w:rPr>
          <w:b/>
          <w:noProof/>
        </w:rPr>
        <w:t>ALMA</w:t>
      </w:r>
      <w:r w:rsidRPr="00FE6A40">
        <w:rPr>
          <w:noProof/>
        </w:rPr>
        <w:t xml:space="preserve"> (Aim, Learn, Master, Achieve) este concepută ca o inițiativă de emancipare socială pentru tinerii defavorizați cu vârste cuprinse între 18 și 29 de ani care nu sunt încadrați profesional și nu urmează niciun program educațional sau de formare (NEET).</w:t>
      </w:r>
    </w:p>
    <w:p w14:paraId="107A3BCF" w14:textId="77777777" w:rsidR="00F23BF7" w:rsidRPr="00FE6A40" w:rsidRDefault="00F23BF7" w:rsidP="00F23BF7">
      <w:pPr>
        <w:pStyle w:val="ListBullet1"/>
        <w:spacing w:after="120"/>
        <w:ind w:left="284" w:hanging="284"/>
        <w:rPr>
          <w:noProof/>
        </w:rPr>
      </w:pPr>
      <w:r w:rsidRPr="00497571">
        <w:rPr>
          <w:b/>
          <w:noProof/>
        </w:rPr>
        <w:t>Setul de instrumente privind demografia</w:t>
      </w:r>
      <w:r w:rsidRPr="00FE6A40">
        <w:rPr>
          <w:noProof/>
        </w:rPr>
        <w:t xml:space="preserve"> (</w:t>
      </w:r>
      <w:r w:rsidRPr="00FE6A40">
        <w:rPr>
          <w:rStyle w:val="FootnoteReference"/>
          <w:noProof/>
        </w:rPr>
        <w:footnoteReference w:id="141"/>
      </w:r>
      <w:r w:rsidRPr="00FE6A40">
        <w:rPr>
          <w:noProof/>
        </w:rPr>
        <w:t>) stabilește o abordare cuprinzătoare a schimbărilor demografice, structurată în jurul a patru piloni: facilitarea reconcilierii vieții profesionale cu viața privată pentru părinți, capacitarea tinerilor pentru a-și valorifica potențialul, sprijinirea îmbătrânirii active și în condiții bune de sănătate și atragerea de talente din afara UE.</w:t>
      </w:r>
    </w:p>
    <w:p w14:paraId="3C552BCC" w14:textId="77777777" w:rsidR="00F23BF7" w:rsidRPr="00FE6A40" w:rsidRDefault="00F23BF7" w:rsidP="00F23BF7">
      <w:pPr>
        <w:pStyle w:val="ListBullet1"/>
        <w:spacing w:after="120"/>
        <w:ind w:left="284" w:hanging="284"/>
        <w:rPr>
          <w:noProof/>
        </w:rPr>
      </w:pPr>
      <w:r w:rsidRPr="00497571">
        <w:rPr>
          <w:b/>
          <w:noProof/>
        </w:rPr>
        <w:t>Planul de acțiune pentru economia socială</w:t>
      </w:r>
      <w:r w:rsidRPr="00FE6A40">
        <w:rPr>
          <w:noProof/>
        </w:rPr>
        <w:t xml:space="preserve"> (</w:t>
      </w:r>
      <w:r w:rsidRPr="00FE6A40">
        <w:rPr>
          <w:noProof/>
          <w:vertAlign w:val="superscript"/>
        </w:rPr>
        <w:footnoteReference w:id="142"/>
      </w:r>
      <w:r w:rsidRPr="00FE6A40">
        <w:rPr>
          <w:noProof/>
        </w:rPr>
        <w:t xml:space="preserve">) prezintă măsuri specifice menite să consolideze economia socială, inclusiv entități precum întreprinderile sociale de inserție, care asigură integrarea socială și profesională a grupurilor defavorizate. Acest angajament este subliniat și în </w:t>
      </w:r>
      <w:r w:rsidRPr="00497571">
        <w:rPr>
          <w:b/>
          <w:noProof/>
        </w:rPr>
        <w:t>Recomandarea Consiliului privind dezvoltarea condițiilor-cadru ale economiei sociale</w:t>
      </w:r>
      <w:r w:rsidRPr="00FE6A40">
        <w:rPr>
          <w:noProof/>
        </w:rPr>
        <w:t xml:space="preserve"> (</w:t>
      </w:r>
      <w:r w:rsidRPr="00FE6A40">
        <w:rPr>
          <w:noProof/>
          <w:vertAlign w:val="superscript"/>
        </w:rPr>
        <w:footnoteReference w:id="143"/>
      </w:r>
      <w:r w:rsidRPr="00FE6A40">
        <w:rPr>
          <w:noProof/>
        </w:rPr>
        <w:t>).</w:t>
      </w:r>
    </w:p>
    <w:p w14:paraId="36C62BF6" w14:textId="18F78D79" w:rsidR="005A2C29" w:rsidRPr="00FE6A40" w:rsidRDefault="00F23BF7" w:rsidP="00F23BF7">
      <w:pPr>
        <w:pStyle w:val="ListBullet1"/>
        <w:spacing w:after="120"/>
        <w:rPr>
          <w:noProof/>
        </w:rPr>
      </w:pPr>
      <w:r w:rsidRPr="00497571">
        <w:rPr>
          <w:b/>
          <w:noProof/>
        </w:rPr>
        <w:t>Strategiile privind o Uniune a egalității</w:t>
      </w:r>
      <w:r w:rsidRPr="00FE6A40">
        <w:rPr>
          <w:noProof/>
        </w:rPr>
        <w:t xml:space="preserve"> adoptate de Comisie în 2020 și 2021 (</w:t>
      </w:r>
      <w:r w:rsidRPr="00FE6A40">
        <w:rPr>
          <w:noProof/>
          <w:vertAlign w:val="superscript"/>
        </w:rPr>
        <w:footnoteReference w:id="144"/>
      </w:r>
      <w:r w:rsidRPr="00FE6A40">
        <w:rPr>
          <w:noProof/>
        </w:rPr>
        <w:t xml:space="preserve">) au ca scop crearea condițiilor necesare pentru ca fiecare persoană să poată trăi, prospera și conduce în societate, indiferent de gen, rasă sau origine etnică, religie sau convingeri, handicap, vârstă sau orientare sexuală. Toate strategiile includ măsuri concrete de sprijinire a activării pe piața forței de muncă. </w:t>
      </w:r>
    </w:p>
    <w:p w14:paraId="2A7E0269" w14:textId="114D5256" w:rsidR="00F23BF7" w:rsidRPr="00FE6A40" w:rsidRDefault="005A2C29" w:rsidP="00F23BF7">
      <w:pPr>
        <w:pStyle w:val="ListBullet1"/>
        <w:spacing w:after="120"/>
        <w:rPr>
          <w:noProof/>
        </w:rPr>
      </w:pPr>
      <w:r w:rsidRPr="00497571">
        <w:rPr>
          <w:b/>
          <w:noProof/>
        </w:rPr>
        <w:t>Grupurile de dezbatere ale cetățenilor europeni</w:t>
      </w:r>
      <w:r w:rsidRPr="00FE6A40">
        <w:rPr>
          <w:noProof/>
        </w:rPr>
        <w:t xml:space="preserve"> își propun să le ofere cetățenilor o voce, pe baza Conferinței privind viitorul Europei.</w:t>
      </w:r>
    </w:p>
    <w:p w14:paraId="3F2F2CB1" w14:textId="5960E9F0" w:rsidR="00F23BF7" w:rsidRPr="00FE6A40" w:rsidRDefault="00F23BF7" w:rsidP="00F23BF7">
      <w:pPr>
        <w:pStyle w:val="ListBullet1"/>
        <w:spacing w:after="120"/>
        <w:rPr>
          <w:noProof/>
        </w:rPr>
      </w:pPr>
      <w:r w:rsidRPr="00497571">
        <w:rPr>
          <w:b/>
          <w:noProof/>
        </w:rPr>
        <w:t>Strategia europeană privind egalitatea de gen 2020-2025</w:t>
      </w:r>
      <w:r w:rsidRPr="00FE6A40">
        <w:rPr>
          <w:noProof/>
        </w:rPr>
        <w:t xml:space="preserve"> (</w:t>
      </w:r>
      <w:r w:rsidRPr="00FE6A40">
        <w:rPr>
          <w:noProof/>
          <w:vertAlign w:val="superscript"/>
        </w:rPr>
        <w:footnoteReference w:id="145"/>
      </w:r>
      <w:r w:rsidRPr="00FE6A40">
        <w:rPr>
          <w:noProof/>
        </w:rPr>
        <w:t xml:space="preserve">) prezintă obiective și acțiuni de politică menite să conducă la realizarea de progrese semnificative, până în 2025, către o Europă a egalității de gen. Scopul este o Uniune în care femeile și bărbații, </w:t>
      </w:r>
      <w:r w:rsidRPr="00FE6A40">
        <w:rPr>
          <w:noProof/>
        </w:rPr>
        <w:lastRenderedPageBreak/>
        <w:t>fetele și băieții, în toată diversitatea lor, să se bucure de libertatea de a-și urma propria cale în viață, să aibă șanse egale de a prospera și să poată participa la societatea noastră europeană și să o poată conduce. Printre inițiativele relevante în curs se numără: punerea în aplicare a normelor privind transparența salarială (</w:t>
      </w:r>
      <w:r w:rsidRPr="00FE6A40">
        <w:rPr>
          <w:noProof/>
          <w:vertAlign w:val="superscript"/>
        </w:rPr>
        <w:footnoteReference w:id="146"/>
      </w:r>
      <w:r w:rsidRPr="00FE6A40">
        <w:rPr>
          <w:noProof/>
        </w:rPr>
        <w:t>), obiectivele de la Barcelona pentru 2030 privind educația și îngrijirea timpurie (</w:t>
      </w:r>
      <w:r w:rsidRPr="00FE6A40">
        <w:rPr>
          <w:noProof/>
          <w:vertAlign w:val="superscript"/>
        </w:rPr>
        <w:footnoteReference w:id="147"/>
      </w:r>
      <w:r w:rsidRPr="00FE6A40">
        <w:rPr>
          <w:noProof/>
        </w:rPr>
        <w:t>) și normele privind echilibrul dintre viața profesională și cea privată (</w:t>
      </w:r>
      <w:r w:rsidRPr="00FE6A40">
        <w:rPr>
          <w:noProof/>
          <w:vertAlign w:val="superscript"/>
        </w:rPr>
        <w:footnoteReference w:id="148"/>
      </w:r>
      <w:r w:rsidRPr="00FE6A40">
        <w:rPr>
          <w:noProof/>
        </w:rPr>
        <w:t>).</w:t>
      </w:r>
    </w:p>
    <w:p w14:paraId="4EB1F818" w14:textId="0337CA03" w:rsidR="00494A21" w:rsidRPr="00FE6A40" w:rsidRDefault="006F7BF1" w:rsidP="00F23BF7">
      <w:pPr>
        <w:pStyle w:val="ListBullet1"/>
        <w:rPr>
          <w:noProof/>
        </w:rPr>
      </w:pPr>
      <w:r w:rsidRPr="00497571">
        <w:rPr>
          <w:b/>
          <w:noProof/>
        </w:rPr>
        <w:t>Platforma UE a cartelor diversității</w:t>
      </w:r>
      <w:r w:rsidRPr="00FE6A40">
        <w:rPr>
          <w:noProof/>
        </w:rPr>
        <w:t xml:space="preserve"> promovează diversitatea și incluziunea la locul de muncă. </w:t>
      </w:r>
    </w:p>
    <w:p w14:paraId="0FD26522" w14:textId="49AEB712" w:rsidR="00F23BF7" w:rsidRPr="00FE6A40" w:rsidRDefault="00F23BF7" w:rsidP="00F23BF7">
      <w:pPr>
        <w:pStyle w:val="ListBullet1"/>
        <w:rPr>
          <w:noProof/>
        </w:rPr>
      </w:pPr>
      <w:r w:rsidRPr="00FE6A40">
        <w:rPr>
          <w:noProof/>
        </w:rPr>
        <w:t xml:space="preserve">În </w:t>
      </w:r>
      <w:r w:rsidRPr="00497571">
        <w:rPr>
          <w:b/>
          <w:noProof/>
        </w:rPr>
        <w:t xml:space="preserve">Recomandarea Consiliului privind egalitatea, incluziunea și participarea romilor </w:t>
      </w:r>
      <w:r w:rsidRPr="00497571">
        <w:rPr>
          <w:bCs/>
          <w:noProof/>
        </w:rPr>
        <w:t>(</w:t>
      </w:r>
      <w:r w:rsidRPr="00FE6A40">
        <w:rPr>
          <w:noProof/>
          <w:vertAlign w:val="superscript"/>
        </w:rPr>
        <w:footnoteReference w:id="149"/>
      </w:r>
      <w:r w:rsidRPr="00497571">
        <w:rPr>
          <w:bCs/>
          <w:noProof/>
        </w:rPr>
        <w:t>)</w:t>
      </w:r>
      <w:r w:rsidRPr="00FE6A40">
        <w:rPr>
          <w:noProof/>
        </w:rPr>
        <w:t xml:space="preserve">, statele membre se angajează să combată atitudinile negative față de romi și să îmbunătățească situația romilor, printre altele în ceea ce privește ocuparea forței de muncă și educația. </w:t>
      </w:r>
    </w:p>
    <w:p w14:paraId="157E933C" w14:textId="18B5277E" w:rsidR="00F23BF7" w:rsidRPr="00FE6A40" w:rsidRDefault="00F23BF7" w:rsidP="00E24C3B">
      <w:pPr>
        <w:pStyle w:val="ListBullet1"/>
        <w:rPr>
          <w:noProof/>
        </w:rPr>
      </w:pPr>
      <w:r w:rsidRPr="00497571">
        <w:rPr>
          <w:b/>
          <w:noProof/>
        </w:rPr>
        <w:t>Instrumentul de sprijin tehnic</w:t>
      </w:r>
      <w:r w:rsidRPr="00FE6A40">
        <w:rPr>
          <w:noProof/>
        </w:rPr>
        <w:t xml:space="preserve"> ajută statele membre, la cerere, să mărească oferta de forță de muncă prin consolidarea capacității serviciilor publice de ocupare a forței de muncă și prin reformarea punerii în aplicare a politicilor active în domeniul pieței forței de muncă (ALMP), de exemplu în cadrul inițiativei emblematice „Youth FIRST” (Tineretul pe primul loc) din 2023, sau printr-o mai bună coordonare și integrare a asistenței sociale și a asistenței medicale, în cadrul inițiativei emblematice din 2023 privind îngrijirea integrată centrată pe individ.</w:t>
      </w:r>
    </w:p>
    <w:p w14:paraId="67E55AA4" w14:textId="10118CA0" w:rsidR="006F7BF1" w:rsidRPr="00FE6A40" w:rsidRDefault="006F7BF1" w:rsidP="00F23BF7">
      <w:pPr>
        <w:pStyle w:val="ListBullet1"/>
        <w:spacing w:after="0"/>
        <w:rPr>
          <w:noProof/>
        </w:rPr>
      </w:pPr>
      <w:r w:rsidRPr="00497571">
        <w:rPr>
          <w:b/>
          <w:noProof/>
        </w:rPr>
        <w:t>Comunicarea privind punerea oamenilor pe primul loc, asigurarea creșterii durabile și favorabile incluziunii, deblocarea potențialului regiunilor ultraperiferice ale UE</w:t>
      </w:r>
      <w:r w:rsidRPr="00FE6A40">
        <w:rPr>
          <w:noProof/>
        </w:rPr>
        <w:t xml:space="preserve"> (</w:t>
      </w:r>
      <w:r w:rsidR="00A63AAF" w:rsidRPr="00FE6A40">
        <w:rPr>
          <w:rStyle w:val="FootnoteReference"/>
          <w:noProof/>
        </w:rPr>
        <w:footnoteReference w:id="150"/>
      </w:r>
      <w:r w:rsidRPr="00FE6A40">
        <w:rPr>
          <w:noProof/>
        </w:rPr>
        <w:t>) invită statele membre și regiunile ultraperiferice să identifice nevoile în materie de competențe, să recalifice lucrătorii din sectorul turismului și să promoveze competențele verzi și digitale.</w:t>
      </w:r>
    </w:p>
    <w:p w14:paraId="35EFB7CB" w14:textId="77777777" w:rsidR="00A00E1B" w:rsidRPr="00497571" w:rsidRDefault="00A00E1B" w:rsidP="00A00E1B">
      <w:pPr>
        <w:pStyle w:val="Heading1"/>
        <w:numPr>
          <w:ilvl w:val="0"/>
          <w:numId w:val="65"/>
        </w:numPr>
        <w:tabs>
          <w:tab w:val="clear" w:pos="482"/>
          <w:tab w:val="num" w:pos="284"/>
        </w:tabs>
        <w:ind w:left="284" w:hanging="284"/>
        <w:rPr>
          <w:noProof/>
        </w:rPr>
      </w:pPr>
      <w:r w:rsidRPr="00497571">
        <w:rPr>
          <w:noProof/>
        </w:rPr>
        <w:t>Politici în materie de competențe</w:t>
      </w:r>
    </w:p>
    <w:p w14:paraId="486AB33F" w14:textId="77777777" w:rsidR="00A00E1B" w:rsidRPr="00497571" w:rsidRDefault="00A00E1B" w:rsidP="00A00E1B">
      <w:pPr>
        <w:pStyle w:val="ListBullet2"/>
        <w:numPr>
          <w:ilvl w:val="0"/>
          <w:numId w:val="25"/>
        </w:numPr>
        <w:rPr>
          <w:b/>
          <w:bCs/>
          <w:noProof/>
        </w:rPr>
      </w:pPr>
      <w:r w:rsidRPr="00497571">
        <w:rPr>
          <w:b/>
          <w:noProof/>
        </w:rPr>
        <w:t>Agenda europeană pentru competențe</w:t>
      </w:r>
      <w:r w:rsidRPr="00FE6A40">
        <w:rPr>
          <w:noProof/>
        </w:rPr>
        <w:t xml:space="preserve"> (</w:t>
      </w:r>
      <w:r w:rsidRPr="00FE6A40">
        <w:rPr>
          <w:rStyle w:val="FootnoteReference"/>
          <w:noProof/>
        </w:rPr>
        <w:footnoteReference w:id="151"/>
      </w:r>
      <w:r w:rsidRPr="00FE6A40">
        <w:rPr>
          <w:noProof/>
        </w:rPr>
        <w:t>) din 2020 este strategia Comisiei pentru educație și formare, cu 12 acțiuni menite să sprijine tranziția digitală și tranziția verde, să promoveze o redresare echitabilă, să asigure competitivitatea și să consolideze reziliența. Aceasta include:</w:t>
      </w:r>
    </w:p>
    <w:p w14:paraId="406B632F" w14:textId="6CEFB723" w:rsidR="00A00E1B" w:rsidRPr="00FE6A40" w:rsidRDefault="00A00E1B" w:rsidP="00A00E1B">
      <w:pPr>
        <w:pStyle w:val="ListDash1Level2"/>
        <w:tabs>
          <w:tab w:val="clear" w:pos="1049"/>
          <w:tab w:val="num" w:pos="567"/>
        </w:tabs>
        <w:spacing w:after="120"/>
        <w:ind w:left="567"/>
        <w:rPr>
          <w:noProof/>
        </w:rPr>
      </w:pPr>
      <w:r w:rsidRPr="00497571">
        <w:rPr>
          <w:b/>
          <w:noProof/>
        </w:rPr>
        <w:t>Recomandarea Consiliului privind educația și formarea profesională</w:t>
      </w:r>
      <w:r w:rsidRPr="00FE6A40">
        <w:rPr>
          <w:noProof/>
        </w:rPr>
        <w:t xml:space="preserve">, care definește principii-cheie pentru a asigura faptul că educația și formarea profesională </w:t>
      </w:r>
      <w:r w:rsidRPr="00FE6A40">
        <w:rPr>
          <w:noProof/>
        </w:rPr>
        <w:lastRenderedPageBreak/>
        <w:t>se adaptează rapid la nevoile pieței forței de muncă și oferă oportunități de învățare de calitate pentru tineri și adulți.</w:t>
      </w:r>
    </w:p>
    <w:p w14:paraId="56D0F445" w14:textId="571D7E53" w:rsidR="003E06A0" w:rsidRPr="00FE6A40" w:rsidRDefault="00A00E1B" w:rsidP="00A00E1B">
      <w:pPr>
        <w:pStyle w:val="ListDash1Level2"/>
        <w:tabs>
          <w:tab w:val="clear" w:pos="1049"/>
          <w:tab w:val="num" w:pos="567"/>
        </w:tabs>
        <w:spacing w:after="120"/>
        <w:ind w:left="567"/>
        <w:rPr>
          <w:noProof/>
        </w:rPr>
      </w:pPr>
      <w:r w:rsidRPr="00497571">
        <w:rPr>
          <w:b/>
          <w:noProof/>
        </w:rPr>
        <w:t>Pactul pentru competențe</w:t>
      </w:r>
      <w:r w:rsidRPr="00FE6A40">
        <w:rPr>
          <w:noProof/>
        </w:rPr>
        <w:t xml:space="preserve">, care reunește organizații publice și private, inclusiv angajatori și sindicate, pentru a lua măsuri concrete pentru perfecționarea și recalificarea lucrătorilor din Europa. </w:t>
      </w:r>
    </w:p>
    <w:p w14:paraId="72C8E01B" w14:textId="664BC811" w:rsidR="00A00E1B" w:rsidRPr="00FE6A40" w:rsidRDefault="00A00E1B" w:rsidP="00A00E1B">
      <w:pPr>
        <w:pStyle w:val="ListDash1Level2"/>
        <w:tabs>
          <w:tab w:val="clear" w:pos="1049"/>
          <w:tab w:val="num" w:pos="567"/>
        </w:tabs>
        <w:spacing w:after="120"/>
        <w:ind w:left="567"/>
        <w:rPr>
          <w:noProof/>
        </w:rPr>
      </w:pPr>
      <w:r w:rsidRPr="00FE6A40">
        <w:rPr>
          <w:noProof/>
        </w:rPr>
        <w:t xml:space="preserve"> </w:t>
      </w:r>
      <w:r w:rsidRPr="00497571">
        <w:rPr>
          <w:b/>
          <w:noProof/>
        </w:rPr>
        <w:t>Alianțele sectoriale pentru competențe</w:t>
      </w:r>
      <w:r w:rsidRPr="00FE6A40">
        <w:rPr>
          <w:noProof/>
        </w:rPr>
        <w:t xml:space="preserve">, care reunesc principalele părți interesate din ecosistemele industriale, pentru a utiliza informațiile privind competențele și o strategie sectorială în materie de competențe pentru a remedia deficitul de competențe. </w:t>
      </w:r>
    </w:p>
    <w:p w14:paraId="1F4A6A71" w14:textId="2FD61932" w:rsidR="00A00E1B" w:rsidRPr="00FE6A40" w:rsidRDefault="00A00E1B" w:rsidP="00A00E1B">
      <w:pPr>
        <w:pStyle w:val="ListDash1Level2"/>
        <w:tabs>
          <w:tab w:val="clear" w:pos="1049"/>
          <w:tab w:val="num" w:pos="567"/>
        </w:tabs>
        <w:spacing w:after="120"/>
        <w:ind w:left="567"/>
        <w:rPr>
          <w:noProof/>
        </w:rPr>
      </w:pPr>
      <w:r w:rsidRPr="00497571">
        <w:rPr>
          <w:b/>
          <w:noProof/>
        </w:rPr>
        <w:t>Rezoluția Consiliului privind un nou plan european pentru învățarea în rândul adulților 2021-2030</w:t>
      </w:r>
      <w:r w:rsidRPr="00FE6A40">
        <w:rPr>
          <w:noProof/>
        </w:rPr>
        <w:t>, care subliniază necesitatea de a spori în mod semnificativ participarea adulților la învățarea formală, non-formală și informală.</w:t>
      </w:r>
    </w:p>
    <w:p w14:paraId="0733CA9A" w14:textId="6557AA87" w:rsidR="002800E0" w:rsidRPr="00FE6A40" w:rsidRDefault="00A00E1B" w:rsidP="00A00E1B">
      <w:pPr>
        <w:pStyle w:val="ListDash1Level2"/>
        <w:tabs>
          <w:tab w:val="clear" w:pos="1049"/>
          <w:tab w:val="num" w:pos="567"/>
        </w:tabs>
        <w:spacing w:after="120"/>
        <w:ind w:left="567"/>
        <w:rPr>
          <w:noProof/>
        </w:rPr>
      </w:pPr>
      <w:r w:rsidRPr="00497571">
        <w:rPr>
          <w:b/>
          <w:noProof/>
        </w:rPr>
        <w:t>Recomandarea Consiliului privind conturile personale de învățare</w:t>
      </w:r>
      <w:r w:rsidRPr="00FE6A40">
        <w:rPr>
          <w:noProof/>
        </w:rPr>
        <w:t>, care recomandă statelor membre să aibă în vedere crearea unor conturi personale de învățare care să le permită persoanelor să participe la acțiuni de formare relevante pentru piața forței de muncă și să le faciliteze accesul la un loc de muncă sau păstrarea unui loc de muncă, în paralel cu instituirea unui cadru favorabil.</w:t>
      </w:r>
    </w:p>
    <w:p w14:paraId="04E223A2" w14:textId="6A587C1B" w:rsidR="00A00E1B" w:rsidRPr="00FE6A40" w:rsidRDefault="009F76F3" w:rsidP="00A00E1B">
      <w:pPr>
        <w:pStyle w:val="ListDash1Level2"/>
        <w:tabs>
          <w:tab w:val="clear" w:pos="1049"/>
          <w:tab w:val="num" w:pos="567"/>
        </w:tabs>
        <w:spacing w:after="120"/>
        <w:ind w:left="567"/>
        <w:rPr>
          <w:noProof/>
        </w:rPr>
      </w:pPr>
      <w:r w:rsidRPr="00497571">
        <w:rPr>
          <w:b/>
          <w:noProof/>
        </w:rPr>
        <w:t>Recomandarea Consiliului privind microcertificatele</w:t>
      </w:r>
      <w:r w:rsidRPr="00FE6A40">
        <w:rPr>
          <w:noProof/>
        </w:rPr>
        <w:t>, care recomandă statelor membre să adopte o abordare europeană a microcertificatelor și, în special, să aplice o definiție comună la nivelul UE, precum și standarde și principii-cheie ale UE pentru conceperea și emiterea de microcertificate. Microcertificatele atestă rezultatele învățării dobândite de un cursant în urma unui volum de învățare redus.</w:t>
      </w:r>
    </w:p>
    <w:p w14:paraId="58C6EF2E" w14:textId="4CE35210" w:rsidR="00A00E1B" w:rsidRPr="00FE6A40" w:rsidRDefault="00A00E1B" w:rsidP="00A00E1B">
      <w:pPr>
        <w:pStyle w:val="ListBullet1"/>
        <w:tabs>
          <w:tab w:val="clear" w:pos="283"/>
          <w:tab w:val="num" w:pos="765"/>
        </w:tabs>
        <w:spacing w:after="120"/>
        <w:rPr>
          <w:noProof/>
        </w:rPr>
      </w:pPr>
      <w:r w:rsidRPr="00FE6A40">
        <w:rPr>
          <w:noProof/>
        </w:rPr>
        <w:t xml:space="preserve">Obiectivul principal al </w:t>
      </w:r>
      <w:r w:rsidRPr="00497571">
        <w:rPr>
          <w:b/>
          <w:noProof/>
        </w:rPr>
        <w:t>Anului european al competențelor</w:t>
      </w:r>
      <w:r w:rsidRPr="00FE6A40">
        <w:rPr>
          <w:noProof/>
        </w:rPr>
        <w:t xml:space="preserve"> (mai 2023 – mai 2024) este de a sensibiliza publicul și de a mobiliza o gamă largă de actori pentru a da un nou impuls perfecționării și recalificării în jurul a patru obiective-cheie: investițiile, relevanța competențelor, corelarea aspirațiilor și a seturilor de competențe ale persoanelor cu oportunitățile de pe piața forței de muncă și atragerea de talente din țări terțe. Comunicarea privind valorificarea talentelor în regiunile Europei (</w:t>
      </w:r>
      <w:r w:rsidR="00FB3405" w:rsidRPr="00FE6A40">
        <w:rPr>
          <w:rStyle w:val="FootnoteReference"/>
          <w:noProof/>
        </w:rPr>
        <w:footnoteReference w:id="152"/>
      </w:r>
      <w:r w:rsidRPr="00FE6A40">
        <w:rPr>
          <w:noProof/>
        </w:rPr>
        <w:t>) (care include mecanismul de stimulare a talentelor) și propunerile Comisiei de recomandări ale Consiliului care vizează educația și formarea digitală de înaltă calitate, favorabile incluziunii și accesibile au fost prezentate în cadrul Anului european al competențelor.</w:t>
      </w:r>
    </w:p>
    <w:p w14:paraId="17E083EB" w14:textId="04342764" w:rsidR="00E27A56" w:rsidRPr="00FE6A40" w:rsidRDefault="00E27A56" w:rsidP="00E27A56">
      <w:pPr>
        <w:pStyle w:val="ListBullet1"/>
        <w:rPr>
          <w:noProof/>
          <w:szCs w:val="24"/>
        </w:rPr>
      </w:pPr>
      <w:r w:rsidRPr="00497571">
        <w:rPr>
          <w:b/>
          <w:noProof/>
        </w:rPr>
        <w:t>Recomandarea Consiliului din 2023 privind factorii favorizanți esențiali pentru succesul educației și formării digitale</w:t>
      </w:r>
      <w:r w:rsidRPr="00FE6A40">
        <w:rPr>
          <w:noProof/>
        </w:rPr>
        <w:t xml:space="preserve"> invită țările UE să asigure accesul universal la educație și formare digitală incluzivă și de înaltă calitate; </w:t>
      </w:r>
      <w:r w:rsidRPr="00497571">
        <w:rPr>
          <w:b/>
          <w:noProof/>
        </w:rPr>
        <w:t>Recomandarea Consiliului din 2023 privind îmbunătățirea ofertei de competențe digitale în educație și formare</w:t>
      </w:r>
      <w:r w:rsidRPr="00FE6A40">
        <w:rPr>
          <w:noProof/>
        </w:rPr>
        <w:t xml:space="preserve"> invită țările UE să ofere competențe digitale într-un mod coerent în toate sectoarele educației și formării. </w:t>
      </w:r>
    </w:p>
    <w:p w14:paraId="1B319183" w14:textId="77777777" w:rsidR="00E27A56" w:rsidRPr="00FE6A40" w:rsidRDefault="00E27A56" w:rsidP="00742E67">
      <w:pPr>
        <w:pStyle w:val="ListBullet1"/>
        <w:numPr>
          <w:ilvl w:val="0"/>
          <w:numId w:val="267"/>
        </w:numPr>
        <w:spacing w:after="120"/>
        <w:rPr>
          <w:noProof/>
          <w:szCs w:val="24"/>
        </w:rPr>
      </w:pPr>
      <w:r w:rsidRPr="00497571">
        <w:rPr>
          <w:b/>
          <w:noProof/>
        </w:rPr>
        <w:t>Recomandarea Consiliului din 2022 privind căile către succesul școlar</w:t>
      </w:r>
      <w:r w:rsidRPr="00FE6A40">
        <w:rPr>
          <w:noProof/>
        </w:rPr>
        <w:t xml:space="preserve"> vizează promovarea unor rezultate educaționale mai bune pentru toți cursanții, indiferent de mediul lor socioeconomic, cultural sau personal, consolidând astfel dimensiunea favorabilă incluziunii a educației.</w:t>
      </w:r>
    </w:p>
    <w:p w14:paraId="57A80F7A" w14:textId="77777777" w:rsidR="00E27A56" w:rsidRPr="00FE6A40" w:rsidRDefault="00E27A56" w:rsidP="00742E67">
      <w:pPr>
        <w:pStyle w:val="ListBullet1"/>
        <w:numPr>
          <w:ilvl w:val="0"/>
          <w:numId w:val="267"/>
        </w:numPr>
        <w:spacing w:after="120"/>
        <w:rPr>
          <w:noProof/>
          <w:szCs w:val="24"/>
        </w:rPr>
      </w:pPr>
      <w:r w:rsidRPr="00FE6A40">
        <w:rPr>
          <w:noProof/>
        </w:rPr>
        <w:t xml:space="preserve">Dezvoltarea competențelor-cheie în conformitate cu </w:t>
      </w:r>
      <w:r w:rsidRPr="00497571">
        <w:rPr>
          <w:b/>
          <w:noProof/>
        </w:rPr>
        <w:t>Recomandarea Consiliului din 2018 privind competențele-cheie pentru învățarea pe tot parcursul vieții</w:t>
      </w:r>
      <w:r w:rsidRPr="00FE6A40">
        <w:rPr>
          <w:noProof/>
        </w:rPr>
        <w:t xml:space="preserve">. În prezent, cerințele în materie de competențe s-au schimbat, tot mai multe locuri </w:t>
      </w:r>
      <w:r w:rsidRPr="00FE6A40">
        <w:rPr>
          <w:noProof/>
        </w:rPr>
        <w:lastRenderedPageBreak/>
        <w:t xml:space="preserve">de muncă fac obiectul automatizării, tehnologiile joacă un rol tot mai important în toate domeniile de activitate, iar competențele antreprenoriale, sociale și civice devin din ce în ce mai relevante în vederea asigurării rezilienței și capacității de adaptare la schimbări. </w:t>
      </w:r>
    </w:p>
    <w:p w14:paraId="4FB16BA3" w14:textId="77777777" w:rsidR="00901991" w:rsidRPr="00FE6A40" w:rsidRDefault="00901991" w:rsidP="00742E67">
      <w:pPr>
        <w:pStyle w:val="ListBullet1"/>
        <w:numPr>
          <w:ilvl w:val="0"/>
          <w:numId w:val="267"/>
        </w:numPr>
        <w:spacing w:after="120"/>
        <w:rPr>
          <w:noProof/>
        </w:rPr>
      </w:pPr>
      <w:r w:rsidRPr="00497571">
        <w:rPr>
          <w:b/>
          <w:noProof/>
        </w:rPr>
        <w:t>Recomandarea Consiliului din 2022 privind învățarea pentru tranziția verde și dezvoltarea durabilă</w:t>
      </w:r>
      <w:r w:rsidRPr="00FE6A40">
        <w:rPr>
          <w:noProof/>
        </w:rPr>
        <w:t xml:space="preserve"> sprijină statele membre ale UE în eforturile lor de a înzestra cursanții și educatorii cu cunoștințele, competențele și atitudinile necesare pentru o economie și o societate mai ecologice și mai durabile.</w:t>
      </w:r>
    </w:p>
    <w:p w14:paraId="62D2A7E0" w14:textId="75FB77BF" w:rsidR="00A00E1B" w:rsidRPr="00FE6A40" w:rsidRDefault="00B068A8" w:rsidP="00A00E1B">
      <w:pPr>
        <w:pStyle w:val="ListBullet1"/>
        <w:rPr>
          <w:bCs/>
          <w:noProof/>
        </w:rPr>
      </w:pPr>
      <w:r w:rsidRPr="00FE6A40">
        <w:rPr>
          <w:noProof/>
        </w:rPr>
        <w:t xml:space="preserve">Recomandarea Consiliului din 2022 privind învățarea pentru tranziția verde și dezvoltarea durabilă sprijină statele membre ale UE în eforturile lor de a înzestra cursanții și educatorii cu cunoștințele, competențele și atitudinile necesare pentru o economie și o societate mai ecologice și mai durabile. </w:t>
      </w:r>
      <w:r w:rsidRPr="00497571">
        <w:rPr>
          <w:b/>
          <w:noProof/>
        </w:rPr>
        <w:t>Academiile pentru industria „zero net”</w:t>
      </w:r>
      <w:r w:rsidRPr="00FE6A40">
        <w:rPr>
          <w:noProof/>
        </w:rPr>
        <w:t>, în temeiul Regulamentului privind industria „zero net” (</w:t>
      </w:r>
      <w:r w:rsidR="00A00E1B" w:rsidRPr="00FE6A40">
        <w:rPr>
          <w:rStyle w:val="FootnoteReference"/>
          <w:noProof/>
        </w:rPr>
        <w:footnoteReference w:id="153"/>
      </w:r>
      <w:r w:rsidRPr="00FE6A40">
        <w:rPr>
          <w:noProof/>
        </w:rPr>
        <w:t>), urmăresc să pună în aplicare programe de perfecționare și recalificare în industriile strategice pentru tranziția către o energie curată, cum ar fi materiile prime, hidrogenul, energia solară și tehnologiile eoliene.</w:t>
      </w:r>
    </w:p>
    <w:p w14:paraId="467F395B" w14:textId="30D450A9" w:rsidR="00A00E1B" w:rsidRPr="00FE6A40" w:rsidRDefault="00B66D14" w:rsidP="00A00E1B">
      <w:pPr>
        <w:pStyle w:val="ListBullet1"/>
        <w:tabs>
          <w:tab w:val="clear" w:pos="283"/>
          <w:tab w:val="num" w:pos="765"/>
        </w:tabs>
        <w:spacing w:after="120"/>
        <w:rPr>
          <w:noProof/>
        </w:rPr>
      </w:pPr>
      <w:r w:rsidRPr="00497571">
        <w:rPr>
          <w:b/>
          <w:noProof/>
        </w:rPr>
        <w:t>Programul Europa digitală</w:t>
      </w:r>
      <w:r w:rsidRPr="00FE6A40">
        <w:rPr>
          <w:noProof/>
        </w:rPr>
        <w:t xml:space="preserve"> sprijină dezvoltarea programelor de educație și formare (de exemplu, programe de licență și masterat) în domeniul tehnologiilor de vârf, pentru a sprijini excelența în instituțiile de învățământ superior, astfel încât acestea să devină lideri mondiali în formarea specialiștilor în domeniul digital, pentru a spori capacitatea ofertei de formare în tehnologii avansate și pentru a cultiva și a atrage talente digitale (atât studenți, cât și cadre didactice).</w:t>
      </w:r>
    </w:p>
    <w:p w14:paraId="0E6D6768" w14:textId="0AD8EC80" w:rsidR="00224F3F" w:rsidRPr="00FE6A40" w:rsidRDefault="00224F3F" w:rsidP="00A00E1B">
      <w:pPr>
        <w:pStyle w:val="ListBullet1"/>
        <w:tabs>
          <w:tab w:val="clear" w:pos="283"/>
          <w:tab w:val="num" w:pos="765"/>
        </w:tabs>
        <w:spacing w:after="120"/>
        <w:rPr>
          <w:noProof/>
        </w:rPr>
      </w:pPr>
      <w:r w:rsidRPr="00497571">
        <w:rPr>
          <w:b/>
          <w:noProof/>
        </w:rPr>
        <w:t>Planul de acțiune pentru educația digitală 2021-2027</w:t>
      </w:r>
      <w:r w:rsidRPr="00FE6A40">
        <w:rPr>
          <w:noProof/>
        </w:rPr>
        <w:t xml:space="preserve">, care cuprinde un set de acțiuni dedicate sprijinirii dezvoltării competențelor digitale. </w:t>
      </w:r>
    </w:p>
    <w:p w14:paraId="1BED3BAA" w14:textId="3240AB79" w:rsidR="007B16D4" w:rsidRPr="00FE6A40" w:rsidRDefault="007B16D4" w:rsidP="0004284F">
      <w:pPr>
        <w:pStyle w:val="ListBullet1"/>
        <w:tabs>
          <w:tab w:val="clear" w:pos="283"/>
          <w:tab w:val="num" w:pos="765"/>
        </w:tabs>
        <w:spacing w:after="120"/>
        <w:rPr>
          <w:noProof/>
        </w:rPr>
      </w:pPr>
      <w:r w:rsidRPr="00FE6A40">
        <w:rPr>
          <w:noProof/>
        </w:rPr>
        <w:t xml:space="preserve">Comisia a adoptat o </w:t>
      </w:r>
      <w:r w:rsidRPr="00497571">
        <w:rPr>
          <w:b/>
          <w:noProof/>
        </w:rPr>
        <w:t>Nouă agendă europeană de inovare</w:t>
      </w:r>
      <w:r w:rsidRPr="00FE6A40">
        <w:rPr>
          <w:noProof/>
        </w:rPr>
        <w:t xml:space="preserve">, care urmărește să propulseze Europa în prim-planul scenei emergente a inovării și a întreprinderilor nou-înființate în domeniul tehnologiei profunde (deep tech). Obiectivul său este de a ajuta Europa să creeze noi tehnologii pentru a răspunde problemelor urgente ale societății și de a le pune la dispoziție pe piață. Una dintre cele cinci inițiative emblematice se axează pe talente și competențe și pe promovarea, atragerea și păstrarea talentelor, ceea ce va garanta dezvoltarea și circulația competențelor esențiale în domeniul tehnologiei profunde în interiorul UE și înspre aceasta, printr-o serie de inițiative. </w:t>
      </w:r>
    </w:p>
    <w:p w14:paraId="744AABCF" w14:textId="13155707" w:rsidR="00224F3F" w:rsidRPr="00FE6A40" w:rsidRDefault="00F92DF0" w:rsidP="00F92DF0">
      <w:pPr>
        <w:pStyle w:val="ListBullet1"/>
        <w:rPr>
          <w:noProof/>
        </w:rPr>
      </w:pPr>
      <w:r w:rsidRPr="00497571">
        <w:rPr>
          <w:b/>
          <w:noProof/>
        </w:rPr>
        <w:t>Strategia europeană pentru universități</w:t>
      </w:r>
      <w:r w:rsidRPr="00FE6A40">
        <w:rPr>
          <w:noProof/>
        </w:rPr>
        <w:t xml:space="preserve"> subliniază relevanța recalificării și a perfecționării, inclusiv pentru dubla tranziție. Aceasta încurajează cooperarea între universități și cu ecosistemele industriale.</w:t>
      </w:r>
      <w:r w:rsidR="00497571">
        <w:rPr>
          <w:noProof/>
        </w:rPr>
        <w:t xml:space="preserve"> </w:t>
      </w:r>
    </w:p>
    <w:p w14:paraId="19C83100" w14:textId="4ACD6DA6" w:rsidR="00A00E1B" w:rsidRPr="00FE6A40" w:rsidRDefault="006B4994" w:rsidP="00A00E1B">
      <w:pPr>
        <w:pStyle w:val="ListBullet1"/>
        <w:tabs>
          <w:tab w:val="clear" w:pos="283"/>
          <w:tab w:val="num" w:pos="765"/>
        </w:tabs>
        <w:ind w:left="284" w:hanging="284"/>
        <w:rPr>
          <w:noProof/>
        </w:rPr>
      </w:pPr>
      <w:r w:rsidRPr="00497571">
        <w:rPr>
          <w:b/>
          <w:noProof/>
        </w:rPr>
        <w:t>Fondul european de ajustare la globalizare pentru lucrătorii disponibilizați</w:t>
      </w:r>
      <w:r w:rsidRPr="00FE6A40">
        <w:rPr>
          <w:noProof/>
        </w:rPr>
        <w:t xml:space="preserve"> (FEG) 2021-2027, care este un instrument special al UE prin care aceasta își exprimă solidaritatea cu lucrătorii sau persoanele care desfășoară o activitate independentă care au fost strămutate din cauza restructurării, oferindu-le ajutor pentru a-și găsi noi locuri de muncă, inclusiv prin măsuri de perfecționare și recalificare. </w:t>
      </w:r>
    </w:p>
    <w:p w14:paraId="300C97C8" w14:textId="44C9E749" w:rsidR="00A00E1B" w:rsidRPr="00FE6A40" w:rsidRDefault="00193134" w:rsidP="00A00E1B">
      <w:pPr>
        <w:pStyle w:val="ListBullet1"/>
        <w:tabs>
          <w:tab w:val="clear" w:pos="283"/>
          <w:tab w:val="num" w:pos="765"/>
        </w:tabs>
        <w:spacing w:after="120"/>
        <w:rPr>
          <w:noProof/>
        </w:rPr>
      </w:pPr>
      <w:r w:rsidRPr="00497571">
        <w:rPr>
          <w:b/>
          <w:noProof/>
        </w:rPr>
        <w:t>Mecanismul de stimulare a talentelor</w:t>
      </w:r>
      <w:r w:rsidRPr="00FE6A40">
        <w:rPr>
          <w:noProof/>
        </w:rPr>
        <w:t xml:space="preserve"> oferă sprijin regiunilor din UE pentru a atrage, a dezvolta și a reține talentele și pentru a face față impactului tranziției demografice. În </w:t>
      </w:r>
      <w:r w:rsidRPr="00FE6A40">
        <w:rPr>
          <w:noProof/>
        </w:rPr>
        <w:lastRenderedPageBreak/>
        <w:t xml:space="preserve">acest context, platforma „Valorificarea talentelor” este un catalizator pentru colaborare, permițând schimbul de idei, cunoștințe și resurse. </w:t>
      </w:r>
    </w:p>
    <w:p w14:paraId="6E2791C5" w14:textId="0FCC3637" w:rsidR="00A00E1B" w:rsidRPr="00FE6A40" w:rsidRDefault="00B7552C" w:rsidP="00A00E1B">
      <w:pPr>
        <w:pStyle w:val="ListBullet1"/>
        <w:spacing w:after="120"/>
        <w:rPr>
          <w:noProof/>
        </w:rPr>
      </w:pPr>
      <w:r w:rsidRPr="00497571">
        <w:rPr>
          <w:b/>
          <w:noProof/>
        </w:rPr>
        <w:t>Academia de competențe în materie de securitate cibernetică</w:t>
      </w:r>
      <w:r w:rsidRPr="00FE6A40">
        <w:rPr>
          <w:noProof/>
        </w:rPr>
        <w:t>, lansată de Comisie în aprilie 2023, urmărește să reunească inițiativele existente privind competențele cibernetice și să îmbunătățească coordonarea acestora, în vederea eliminării deficitului de talente în acest domeniu. Cei patru piloni ai săi vizează: i) să stabilească o abordare europeană comună a formării în materie de securitate cibernetică, ii) să asigure o mai bună direcționare a oportunităților de finanțare pentru activitățile legate de competențe, iii) să stimuleze implicarea părților interesate în remedierea lacunelor în materie de competențe în domeniul securității cibernetice, inclusiv prin măsuri de îmbunătățire a echilibrului de gen și iv) să dezvolte o metodologie de monitorizare a progreselor înregistrate.</w:t>
      </w:r>
    </w:p>
    <w:p w14:paraId="765A9E34" w14:textId="39667F54" w:rsidR="00AE21C0" w:rsidRPr="00FE6A40" w:rsidRDefault="00AE21C0" w:rsidP="00AE21C0">
      <w:pPr>
        <w:pStyle w:val="ListBullet1"/>
        <w:spacing w:after="120"/>
        <w:rPr>
          <w:noProof/>
        </w:rPr>
      </w:pPr>
      <w:r w:rsidRPr="00497571">
        <w:rPr>
          <w:b/>
          <w:noProof/>
        </w:rPr>
        <w:t>Instrumentul de sprijin tehnic</w:t>
      </w:r>
      <w:r w:rsidRPr="00FE6A40">
        <w:rPr>
          <w:noProof/>
        </w:rPr>
        <w:t xml:space="preserve"> sprijină statele membre, la cerere, pentru conceperea și punerea în aplicare a unor reforme structurale pentru a promova perfecționarea și recalificarea populației, de exemplu prin intermediul inițiativei emblematice din 2024 privind competențele și al inițiativei emblematice din 2023 privind competențele digitale pentru forța de muncă din domeniul sănătății. În 2025, Instrumentul de sprijin tehnic va continua să sprijine politicile active în domeniul pieței forței de muncă și reformele în materie de competențe în contextul provocărilor demografice, socioeconomice și tehnologice.</w:t>
      </w:r>
    </w:p>
    <w:p w14:paraId="290E7D0C" w14:textId="6012D4A2" w:rsidR="00A00E1B" w:rsidRPr="00FE6A40" w:rsidRDefault="00A00E1B" w:rsidP="00ED7416">
      <w:pPr>
        <w:pStyle w:val="ListBullet1"/>
        <w:spacing w:after="120"/>
        <w:rPr>
          <w:noProof/>
        </w:rPr>
      </w:pPr>
      <w:r w:rsidRPr="00FE6A40">
        <w:rPr>
          <w:noProof/>
        </w:rPr>
        <w:t xml:space="preserve">Comisia a anunțat două noi inițiative-pilot menite să stimuleze talentele și interesul față de sectorul spațial: un </w:t>
      </w:r>
      <w:r w:rsidRPr="00497571">
        <w:rPr>
          <w:b/>
          <w:noProof/>
        </w:rPr>
        <w:t>program de plasare a forței de muncă</w:t>
      </w:r>
      <w:r w:rsidRPr="00FE6A40">
        <w:rPr>
          <w:noProof/>
        </w:rPr>
        <w:t xml:space="preserve"> pentru studenți și absolvenți de studii universitare și </w:t>
      </w:r>
      <w:r w:rsidRPr="00497571">
        <w:rPr>
          <w:b/>
          <w:noProof/>
        </w:rPr>
        <w:t>tabăra de vară spațială CASSINI</w:t>
      </w:r>
      <w:r w:rsidRPr="00FE6A40">
        <w:rPr>
          <w:noProof/>
        </w:rPr>
        <w:t xml:space="preserve">, destinată elevilor în vârstă de 14-18 ani. Aceste inițiative completează </w:t>
      </w:r>
      <w:r w:rsidRPr="00497571">
        <w:rPr>
          <w:b/>
          <w:noProof/>
        </w:rPr>
        <w:t>proiectul SpaceSUITE</w:t>
      </w:r>
      <w:r w:rsidRPr="00FE6A40">
        <w:rPr>
          <w:noProof/>
        </w:rPr>
        <w:t xml:space="preserve"> susținut de </w:t>
      </w:r>
      <w:r w:rsidRPr="00497571">
        <w:rPr>
          <w:b/>
          <w:noProof/>
        </w:rPr>
        <w:t>parteneriatul la scară largă pentru competențe Space4GEO</w:t>
      </w:r>
      <w:r w:rsidRPr="00FE6A40">
        <w:rPr>
          <w:noProof/>
        </w:rPr>
        <w:t xml:space="preserve">, care vizează promovarea competitivității industriei spațiale a UE prin dezvoltarea competențelor și învățarea pe tot parcursul vieții. </w:t>
      </w:r>
    </w:p>
    <w:p w14:paraId="3E0765E5" w14:textId="38F3E6EE" w:rsidR="00D61DEA" w:rsidRPr="00FE6A40" w:rsidRDefault="28C1CB19" w:rsidP="04A4F4F5">
      <w:pPr>
        <w:pStyle w:val="ListBullet1"/>
        <w:spacing w:after="120"/>
        <w:rPr>
          <w:noProof/>
        </w:rPr>
      </w:pPr>
      <w:r w:rsidRPr="00FE6A40">
        <w:rPr>
          <w:noProof/>
        </w:rPr>
        <w:t xml:space="preserve">În </w:t>
      </w:r>
      <w:r w:rsidRPr="00497571">
        <w:rPr>
          <w:b/>
          <w:noProof/>
        </w:rPr>
        <w:t>Strategia privind industria europeană de apărare</w:t>
      </w:r>
      <w:r w:rsidRPr="00FE6A40">
        <w:rPr>
          <w:noProof/>
        </w:rPr>
        <w:t xml:space="preserve">, recent publicată, Comisia a anunțat că va analiza acțiuni care ar putea îmbunătăți mobilitatea forței de muncă și ar putea sprijini educația în domeniul apărării, în special prin oportunitățile oferite de programele UE privind industria de apărare și prin cooperarea dintre furnizorii de educație, inclusiv </w:t>
      </w:r>
      <w:r w:rsidRPr="00497571">
        <w:rPr>
          <w:b/>
          <w:noProof/>
        </w:rPr>
        <w:t>Colegiul European de Securitate și Apărare</w:t>
      </w:r>
      <w:r w:rsidRPr="00FE6A40">
        <w:rPr>
          <w:noProof/>
        </w:rPr>
        <w:t>. Statele membre se pot baza, de asemenea, pe cadrul european de competențe privind durabilitatea GreenComp, care stabilește competențele pe care toți cursanții trebuie să le dezvolte în ceea ce privește mediul și durabilitatea, precum și pe cadrul comun al UE/OCDE de competențe financiare pentru adulți și pentru copii și tineri, care stabilește competențele și atitudinile necesare pentru a le permite cetățenilor să ia decizii în cunoștință de cauză cu privire la finanțele lor.</w:t>
      </w:r>
    </w:p>
    <w:p w14:paraId="28FADAF2" w14:textId="4673779A" w:rsidR="00422054" w:rsidRPr="00FE6A40" w:rsidRDefault="00422054" w:rsidP="006719DD">
      <w:pPr>
        <w:pStyle w:val="ListBullet1"/>
        <w:rPr>
          <w:rFonts w:ascii="Arial" w:hAnsi="Arial" w:cs="Arial"/>
          <w:noProof/>
          <w:sz w:val="20"/>
        </w:rPr>
      </w:pPr>
      <w:r w:rsidRPr="00FE6A40">
        <w:rPr>
          <w:noProof/>
        </w:rPr>
        <w:t xml:space="preserve">În plus, Institutul European de Inovare și Tehnologie (EIT) desfășoară în mod activ </w:t>
      </w:r>
      <w:r w:rsidRPr="00497571">
        <w:rPr>
          <w:b/>
          <w:noProof/>
        </w:rPr>
        <w:t>Inițiativa privind atragerea de talente în domeniul tehnologiei profunde</w:t>
      </w:r>
      <w:r w:rsidRPr="00FE6A40">
        <w:rPr>
          <w:noProof/>
        </w:rPr>
        <w:t>, cu scopul de a perfecționa un milion de persoane în domeniile tehnologiei profunde până în 2025. Aceasta se axează pe promovarea tehnologiilor de vârf și a unei culturi durabile a antreprenoriatului și a inovării în educație și formare.</w:t>
      </w:r>
    </w:p>
    <w:p w14:paraId="03B9BA71" w14:textId="7E135D86" w:rsidR="00883555" w:rsidRPr="00FE6A40" w:rsidRDefault="00883555" w:rsidP="006719DD">
      <w:pPr>
        <w:pStyle w:val="ListBullet1"/>
        <w:rPr>
          <w:noProof/>
        </w:rPr>
      </w:pPr>
      <w:r w:rsidRPr="00497571">
        <w:rPr>
          <w:b/>
          <w:noProof/>
        </w:rPr>
        <w:t>Academia noului Bauhaus european</w:t>
      </w:r>
      <w:r w:rsidRPr="00FE6A40">
        <w:rPr>
          <w:noProof/>
        </w:rPr>
        <w:t xml:space="preserve"> va accelera perfecționarea și recalificarea în ecosistemul construcțiilor pentru a sprijini tranziția de la o economie a construcțiilor extractivă, bazată pe minerale și pe hidrocarburi fosile la o bioeconomie regenerativă și la un sistem circular de reutilizare a materialelor. </w:t>
      </w:r>
    </w:p>
    <w:p w14:paraId="4872A5B9" w14:textId="77777777" w:rsidR="00A00E1B" w:rsidRPr="00497571" w:rsidRDefault="00A00E1B" w:rsidP="00A00E1B">
      <w:pPr>
        <w:pStyle w:val="Heading1"/>
        <w:numPr>
          <w:ilvl w:val="0"/>
          <w:numId w:val="65"/>
        </w:numPr>
        <w:tabs>
          <w:tab w:val="clear" w:pos="482"/>
          <w:tab w:val="num" w:pos="284"/>
        </w:tabs>
        <w:ind w:left="284" w:hanging="284"/>
        <w:rPr>
          <w:noProof/>
        </w:rPr>
      </w:pPr>
      <w:r w:rsidRPr="00497571">
        <w:rPr>
          <w:noProof/>
        </w:rPr>
        <w:lastRenderedPageBreak/>
        <w:t>Politici care vizează îmbunătățirea condițiilor de muncă</w:t>
      </w:r>
    </w:p>
    <w:p w14:paraId="714C8E15" w14:textId="77777777" w:rsidR="00A00E1B" w:rsidRPr="00FE6A40" w:rsidRDefault="00A00E1B" w:rsidP="00A00E1B">
      <w:pPr>
        <w:pStyle w:val="ListBullet1"/>
        <w:spacing w:after="120"/>
        <w:rPr>
          <w:noProof/>
        </w:rPr>
      </w:pPr>
      <w:r w:rsidRPr="00497571">
        <w:rPr>
          <w:b/>
          <w:noProof/>
        </w:rPr>
        <w:t>Directiva privind salariile minime adecvate în UE</w:t>
      </w:r>
      <w:r w:rsidRPr="00FE6A40">
        <w:rPr>
          <w:noProof/>
        </w:rPr>
        <w:t xml:space="preserve"> (</w:t>
      </w:r>
      <w:r w:rsidRPr="00FE6A40">
        <w:rPr>
          <w:rStyle w:val="FootnoteReference"/>
          <w:noProof/>
        </w:rPr>
        <w:footnoteReference w:id="154"/>
      </w:r>
      <w:r w:rsidRPr="00FE6A40">
        <w:rPr>
          <w:noProof/>
        </w:rPr>
        <w:t>) stabilește un cadru european comun pentru a asigura o protecție adecvată a salariului minim și pentru a promova negocierile colective pentru stabilirea salariilor.</w:t>
      </w:r>
    </w:p>
    <w:p w14:paraId="20F3C0B4" w14:textId="77777777" w:rsidR="00A00E1B" w:rsidRPr="00FE6A40" w:rsidRDefault="00A00E1B" w:rsidP="00A00E1B">
      <w:pPr>
        <w:pStyle w:val="ListBullet1"/>
        <w:spacing w:after="120"/>
        <w:rPr>
          <w:iCs/>
          <w:noProof/>
        </w:rPr>
      </w:pPr>
      <w:r w:rsidRPr="00FE6A40">
        <w:rPr>
          <w:noProof/>
        </w:rPr>
        <w:t xml:space="preserve">Propunerea Comisiei de </w:t>
      </w:r>
      <w:r w:rsidRPr="00497571">
        <w:rPr>
          <w:b/>
          <w:noProof/>
        </w:rPr>
        <w:t>Directivă privind îmbunătățirea condițiilor de muncă pentru lucrul pe platforme</w:t>
      </w:r>
      <w:r w:rsidRPr="00FE6A40">
        <w:rPr>
          <w:noProof/>
        </w:rPr>
        <w:t xml:space="preserve"> (</w:t>
      </w:r>
      <w:r w:rsidRPr="00FE6A40">
        <w:rPr>
          <w:rStyle w:val="FootnoteReference"/>
          <w:noProof/>
        </w:rPr>
        <w:footnoteReference w:id="155"/>
      </w:r>
      <w:r w:rsidRPr="00FE6A40">
        <w:rPr>
          <w:noProof/>
        </w:rPr>
        <w:t xml:space="preserve">) vizează îmbunătățirea condițiilor de muncă ale lucrătorilor pe platforme. </w:t>
      </w:r>
    </w:p>
    <w:p w14:paraId="423483A5" w14:textId="77777777" w:rsidR="00A00E1B" w:rsidRPr="00FE6A40" w:rsidRDefault="00A00E1B" w:rsidP="00A00E1B">
      <w:pPr>
        <w:pStyle w:val="ListBullet1"/>
        <w:spacing w:after="120" w:line="259" w:lineRule="auto"/>
        <w:rPr>
          <w:noProof/>
        </w:rPr>
      </w:pPr>
      <w:r w:rsidRPr="00497571">
        <w:rPr>
          <w:b/>
          <w:noProof/>
        </w:rPr>
        <w:t xml:space="preserve">Directiva privind transparența și previzibilitatea condițiilor de muncă </w:t>
      </w:r>
      <w:r w:rsidRPr="00497571">
        <w:rPr>
          <w:bCs/>
          <w:noProof/>
        </w:rPr>
        <w:t>(</w:t>
      </w:r>
      <w:r w:rsidRPr="00FE6A40">
        <w:rPr>
          <w:rStyle w:val="FootnoteReference"/>
          <w:noProof/>
        </w:rPr>
        <w:footnoteReference w:id="156"/>
      </w:r>
      <w:r w:rsidRPr="00497571">
        <w:rPr>
          <w:bCs/>
          <w:noProof/>
        </w:rPr>
        <w:t>)</w:t>
      </w:r>
      <w:r w:rsidRPr="00FE6A40">
        <w:rPr>
          <w:noProof/>
        </w:rPr>
        <w:t xml:space="preserve"> prevede noi drepturi materiale pentru toți lucrătorii europeni, în special pentru cei cu forme precare de ocupare a forței de muncă, consolidând în același timp informațiile pe care aceștia trebuie să le primească cu privire la raportul lor de muncă și plasându-i într-o poziție mai bună pentru a-și apăra drepturile.</w:t>
      </w:r>
    </w:p>
    <w:p w14:paraId="73AB2B01" w14:textId="77777777" w:rsidR="00A00E1B" w:rsidRPr="00FE6A40" w:rsidRDefault="00A00E1B" w:rsidP="00A00E1B">
      <w:pPr>
        <w:pStyle w:val="ListBullet1"/>
        <w:spacing w:after="120"/>
        <w:rPr>
          <w:noProof/>
        </w:rPr>
      </w:pPr>
      <w:r w:rsidRPr="00497571">
        <w:rPr>
          <w:b/>
          <w:noProof/>
        </w:rPr>
        <w:t>Cadrul strategic în domeniul sănătății și securității în muncă 2021-2027</w:t>
      </w:r>
      <w:r w:rsidRPr="00FE6A40">
        <w:rPr>
          <w:noProof/>
        </w:rPr>
        <w:t xml:space="preserve"> (</w:t>
      </w:r>
      <w:r w:rsidRPr="00FE6A40">
        <w:rPr>
          <w:rStyle w:val="FootnoteReference"/>
          <w:noProof/>
        </w:rPr>
        <w:footnoteReference w:id="157"/>
      </w:r>
      <w:r w:rsidRPr="00FE6A40">
        <w:rPr>
          <w:noProof/>
        </w:rPr>
        <w:t>) definește principalele priorități și acțiuni pentru îmbunătățirea sănătății și securității lucrătorilor la locul de muncă.</w:t>
      </w:r>
    </w:p>
    <w:p w14:paraId="089DABF2" w14:textId="4613B09C" w:rsidR="00A00E1B" w:rsidRPr="00FE6A40" w:rsidRDefault="00A00E1B" w:rsidP="00A00E1B">
      <w:pPr>
        <w:pStyle w:val="ListBullet1"/>
        <w:spacing w:after="120"/>
        <w:rPr>
          <w:noProof/>
        </w:rPr>
      </w:pPr>
      <w:r w:rsidRPr="00FE6A40">
        <w:rPr>
          <w:noProof/>
        </w:rPr>
        <w:t xml:space="preserve">Un element-cheie al </w:t>
      </w:r>
      <w:r w:rsidRPr="00497571">
        <w:rPr>
          <w:b/>
          <w:noProof/>
        </w:rPr>
        <w:t>Strategiei europene privind serviciile de îngrijire</w:t>
      </w:r>
      <w:r w:rsidRPr="00FE6A40">
        <w:rPr>
          <w:noProof/>
        </w:rPr>
        <w:t xml:space="preserve"> (</w:t>
      </w:r>
      <w:r w:rsidRPr="00FE6A40">
        <w:rPr>
          <w:rStyle w:val="FootnoteReference"/>
          <w:noProof/>
        </w:rPr>
        <w:footnoteReference w:id="158"/>
      </w:r>
      <w:r w:rsidRPr="00FE6A40">
        <w:rPr>
          <w:noProof/>
        </w:rPr>
        <w:t xml:space="preserve">), al </w:t>
      </w:r>
      <w:r w:rsidRPr="00497571">
        <w:rPr>
          <w:b/>
          <w:noProof/>
        </w:rPr>
        <w:t>Recomandării Consiliului privind accesul la servicii de îngrijire pe termen lung de înaltă calitate</w:t>
      </w:r>
      <w:r w:rsidRPr="00FE6A40">
        <w:rPr>
          <w:noProof/>
        </w:rPr>
        <w:t xml:space="preserve"> și al </w:t>
      </w:r>
      <w:r w:rsidRPr="00497571">
        <w:rPr>
          <w:b/>
          <w:noProof/>
        </w:rPr>
        <w:t>Recomandării Consiliului privind educația și îngrijirea timpurie a copiilor</w:t>
      </w:r>
      <w:r w:rsidRPr="00FE6A40">
        <w:rPr>
          <w:noProof/>
        </w:rPr>
        <w:t xml:space="preserve"> este îmbunătățirea condițiilor de muncă ale îngrijitorilor. </w:t>
      </w:r>
    </w:p>
    <w:p w14:paraId="23DA09A7" w14:textId="2848978D" w:rsidR="00A00E1B" w:rsidRPr="00FE6A40" w:rsidRDefault="00A00E1B" w:rsidP="00A00E1B">
      <w:pPr>
        <w:pStyle w:val="ListBullet1"/>
        <w:spacing w:after="120"/>
        <w:rPr>
          <w:noProof/>
        </w:rPr>
      </w:pPr>
      <w:r w:rsidRPr="00497571">
        <w:rPr>
          <w:b/>
          <w:noProof/>
        </w:rPr>
        <w:t>Recomandarea privind accesul la protecție socială pentru lucrători și pentru persoanele care desfășoară o activitate independentă</w:t>
      </w:r>
      <w:r w:rsidRPr="00497571">
        <w:rPr>
          <w:i/>
          <w:noProof/>
        </w:rPr>
        <w:t xml:space="preserve"> </w:t>
      </w:r>
      <w:r w:rsidRPr="00FE6A40">
        <w:rPr>
          <w:noProof/>
        </w:rPr>
        <w:t>(</w:t>
      </w:r>
      <w:r w:rsidRPr="00FE6A40">
        <w:rPr>
          <w:noProof/>
          <w:vertAlign w:val="superscript"/>
        </w:rPr>
        <w:footnoteReference w:id="159"/>
      </w:r>
      <w:r w:rsidRPr="00FE6A40">
        <w:rPr>
          <w:noProof/>
        </w:rPr>
        <w:t>) vizează asigurarea accesului la protecție socială pentru toți, în special pentru lucrătorii cu contracte atipice și pentru persoanele care desfășoară o activitate independentă.</w:t>
      </w:r>
    </w:p>
    <w:p w14:paraId="7EB121FB" w14:textId="2BEBCAA5" w:rsidR="00A00E1B" w:rsidRPr="00FE6A40" w:rsidRDefault="00A00E1B" w:rsidP="00A00E1B">
      <w:pPr>
        <w:pStyle w:val="ListBullet1"/>
        <w:rPr>
          <w:noProof/>
        </w:rPr>
      </w:pPr>
      <w:r w:rsidRPr="00497571">
        <w:rPr>
          <w:b/>
          <w:noProof/>
        </w:rPr>
        <w:t>Politica agricolă comună (PAC) 2023-2027 a introdus un mecanism de condiționalitate socială</w:t>
      </w:r>
      <w:r w:rsidRPr="00FE6A40">
        <w:rPr>
          <w:noProof/>
        </w:rPr>
        <w:t xml:space="preserve"> prin care plățile către fermieri sunt legate de respectarea dispozițiilor legislației UE în domeniul muncii privind transparența și previzibilitatea condițiilor de muncă, securitatea și sănătatea în muncă, precum și obligația statelor membre de a sprijini furnizarea de servicii de consiliere agricolă în domeniul condițiilor de muncă și posibilitatea de a sprijini investițiile sectoriale pentru îmbunătățirea condițiilor de muncă. </w:t>
      </w:r>
    </w:p>
    <w:p w14:paraId="6C71A3F9" w14:textId="0D32F9DE" w:rsidR="00A00E1B" w:rsidRPr="00FE6A40" w:rsidRDefault="00A00E1B" w:rsidP="00A00E1B">
      <w:pPr>
        <w:pStyle w:val="ListBullet1"/>
        <w:spacing w:after="120"/>
        <w:rPr>
          <w:noProof/>
        </w:rPr>
      </w:pPr>
      <w:r w:rsidRPr="00497571">
        <w:rPr>
          <w:b/>
          <w:noProof/>
        </w:rPr>
        <w:lastRenderedPageBreak/>
        <w:t>Recomandarea Comisiei privind mijloacele de abordare a impactului automatizării și al digitalizării asupra forței de muncă din sectorul transporturilor</w:t>
      </w:r>
      <w:r w:rsidRPr="00FE6A40">
        <w:rPr>
          <w:noProof/>
        </w:rPr>
        <w:t xml:space="preserve"> (</w:t>
      </w:r>
      <w:r w:rsidRPr="00FE6A40">
        <w:rPr>
          <w:noProof/>
          <w:vertAlign w:val="superscript"/>
        </w:rPr>
        <w:footnoteReference w:id="160"/>
      </w:r>
      <w:r w:rsidRPr="00FE6A40">
        <w:rPr>
          <w:noProof/>
        </w:rPr>
        <w:t xml:space="preserve">). </w:t>
      </w:r>
    </w:p>
    <w:p w14:paraId="63B3DFD1" w14:textId="0D3BEDD3" w:rsidR="004811FE" w:rsidRPr="00FE6A40" w:rsidRDefault="00413855" w:rsidP="00A00E1B">
      <w:pPr>
        <w:pStyle w:val="ListBullet1"/>
        <w:spacing w:after="120"/>
        <w:rPr>
          <w:noProof/>
        </w:rPr>
      </w:pPr>
      <w:r w:rsidRPr="00497571">
        <w:rPr>
          <w:b/>
          <w:noProof/>
        </w:rPr>
        <w:t>Comunicarea Comisiei privind o abordare globală a sănătății mintale</w:t>
      </w:r>
      <w:r w:rsidRPr="00FE6A40">
        <w:rPr>
          <w:noProof/>
        </w:rPr>
        <w:t xml:space="preserve"> (</w:t>
      </w:r>
      <w:r w:rsidR="00B86BEC" w:rsidRPr="00FE6A40">
        <w:rPr>
          <w:rStyle w:val="FootnoteReference"/>
          <w:noProof/>
          <w:sz w:val="26"/>
          <w:szCs w:val="26"/>
        </w:rPr>
        <w:footnoteReference w:id="161"/>
      </w:r>
      <w:r w:rsidRPr="00FE6A40">
        <w:rPr>
          <w:noProof/>
        </w:rPr>
        <w:t>) include o inițiativă emblematică referitoare la competențele profesioniștilor din domeniul sănătății și o inițiativă emblematică referitoare la sănătatea mintală a forței de muncă din domeniul sănătății.</w:t>
      </w:r>
    </w:p>
    <w:p w14:paraId="7E67B4B3" w14:textId="734EA48D" w:rsidR="002E6BE8" w:rsidRPr="00FE6A40" w:rsidRDefault="002E6BE8" w:rsidP="00A00E1B">
      <w:pPr>
        <w:pStyle w:val="ListBullet1"/>
        <w:spacing w:after="120"/>
        <w:rPr>
          <w:noProof/>
        </w:rPr>
      </w:pPr>
      <w:r w:rsidRPr="00497571">
        <w:rPr>
          <w:b/>
          <w:noProof/>
        </w:rPr>
        <w:t>Pachetul privind mobilitatea I</w:t>
      </w:r>
      <w:r w:rsidRPr="00FE6A40">
        <w:rPr>
          <w:noProof/>
        </w:rPr>
        <w:t xml:space="preserve"> include un set amplu de inițiative menite să abordeze principalele provocări care afectează transporturile și mobilitatea europeană. Printre alte beneficii, pachetul îmbunătățește în mod semnificativ condițiile de muncă în sectorul transportului rutier.</w:t>
      </w:r>
    </w:p>
    <w:p w14:paraId="62FE0DF3" w14:textId="11E7EF1E" w:rsidR="00FE7E97" w:rsidRPr="00FE6A40" w:rsidRDefault="00FE7E97" w:rsidP="00A00E1B">
      <w:pPr>
        <w:pStyle w:val="ListBullet1"/>
        <w:spacing w:after="120"/>
        <w:rPr>
          <w:noProof/>
        </w:rPr>
      </w:pPr>
      <w:r w:rsidRPr="00497571">
        <w:rPr>
          <w:b/>
          <w:noProof/>
        </w:rPr>
        <w:t>Recomandarea Consiliului privind un cadru european pentru atragerea și păstrarea în Europa a talentelor</w:t>
      </w:r>
      <w:r w:rsidRPr="00FE6A40">
        <w:rPr>
          <w:noProof/>
        </w:rPr>
        <w:t xml:space="preserve"> din domeniul cercetării, inovării și antreprenoriatului stă la baza activității de atragere și păstrare în Europa a talentelor din domeniul cercetării, inovării și antreprenoriatului și sprijină noul Cadru european al competențelor pentru cercetători (ResearchComp). </w:t>
      </w:r>
    </w:p>
    <w:p w14:paraId="4DDA0449" w14:textId="1FEA5C18" w:rsidR="00FE7E97" w:rsidRPr="00FE6A40" w:rsidRDefault="009B0B75" w:rsidP="006719DD">
      <w:pPr>
        <w:pStyle w:val="ListBullet1"/>
        <w:spacing w:after="120"/>
        <w:rPr>
          <w:noProof/>
        </w:rPr>
      </w:pPr>
      <w:r w:rsidRPr="00497571">
        <w:rPr>
          <w:b/>
          <w:noProof/>
        </w:rPr>
        <w:t>Platforma pentru industria „zero net”</w:t>
      </w:r>
      <w:r w:rsidRPr="00FE6A40">
        <w:rPr>
          <w:noProof/>
        </w:rPr>
        <w:t xml:space="preserve">, un </w:t>
      </w:r>
      <w:r w:rsidRPr="00497571">
        <w:rPr>
          <w:b/>
          <w:noProof/>
        </w:rPr>
        <w:t>instrument prevăzut în Regulamentul privind industria „zero net”</w:t>
      </w:r>
      <w:r w:rsidRPr="00FE6A40">
        <w:rPr>
          <w:noProof/>
        </w:rPr>
        <w:t>, urmărește să promoveze perspectivele de carieră și condițiile de muncă de calitate pentru locurile de muncă din industriile tehnologice „zero net”.</w:t>
      </w:r>
      <w:r w:rsidR="00497571">
        <w:rPr>
          <w:noProof/>
        </w:rPr>
        <w:t xml:space="preserve"> </w:t>
      </w:r>
    </w:p>
    <w:p w14:paraId="1C16AD8F" w14:textId="77777777" w:rsidR="00A00E1B" w:rsidRPr="00497571" w:rsidRDefault="00A00E1B" w:rsidP="00A00E1B">
      <w:pPr>
        <w:pStyle w:val="Heading1"/>
        <w:numPr>
          <w:ilvl w:val="0"/>
          <w:numId w:val="65"/>
        </w:numPr>
        <w:tabs>
          <w:tab w:val="clear" w:pos="482"/>
          <w:tab w:val="num" w:pos="284"/>
        </w:tabs>
        <w:ind w:left="284" w:hanging="284"/>
        <w:rPr>
          <w:noProof/>
        </w:rPr>
      </w:pPr>
      <w:r w:rsidRPr="00497571">
        <w:rPr>
          <w:noProof/>
        </w:rPr>
        <w:t xml:space="preserve">Politici care vizează îmbunătățirea mobilității în interiorul UE </w:t>
      </w:r>
    </w:p>
    <w:p w14:paraId="2D0CFB40" w14:textId="77777777" w:rsidR="00A00E1B" w:rsidRPr="00FE6A40" w:rsidRDefault="00A00E1B" w:rsidP="00A00E1B">
      <w:pPr>
        <w:pStyle w:val="ListBullet1"/>
        <w:spacing w:after="120"/>
        <w:rPr>
          <w:noProof/>
        </w:rPr>
      </w:pPr>
      <w:r w:rsidRPr="00497571">
        <w:rPr>
          <w:b/>
          <w:noProof/>
        </w:rPr>
        <w:t>Autoritatea Europeană a Muncii</w:t>
      </w:r>
      <w:r w:rsidRPr="00FE6A40">
        <w:rPr>
          <w:noProof/>
        </w:rPr>
        <w:t>, înființată în 2019, are scopul de a asigura faptul că mobilitatea forței de muncă este aplicată în mod echitabil și eficace prin facilitarea accesului la informații, a consolidării capacităților și a cooperării între statele membre, precum și a sprijinului pentru aplicarea și asigurarea respectării efective a legislației UE în domeniu.</w:t>
      </w:r>
    </w:p>
    <w:p w14:paraId="200D2D54" w14:textId="6C5E1266" w:rsidR="00781C14" w:rsidRPr="00FE6A40" w:rsidRDefault="00781C14" w:rsidP="00781C14">
      <w:pPr>
        <w:pStyle w:val="ListBullet1"/>
        <w:spacing w:after="120"/>
        <w:rPr>
          <w:noProof/>
        </w:rPr>
      </w:pPr>
      <w:r w:rsidRPr="00FE6A40">
        <w:rPr>
          <w:noProof/>
        </w:rPr>
        <w:t xml:space="preserve">Introducerea și implementarea unui </w:t>
      </w:r>
      <w:r w:rsidRPr="00497571">
        <w:rPr>
          <w:b/>
          <w:noProof/>
        </w:rPr>
        <w:t>formular comun pentru declararea detașării lucrătorilor</w:t>
      </w:r>
      <w:r w:rsidRPr="00FE6A40">
        <w:rPr>
          <w:noProof/>
        </w:rPr>
        <w:t xml:space="preserve"> și crearea unui portal electronic comun pentru aceste declarații.</w:t>
      </w:r>
    </w:p>
    <w:p w14:paraId="660F97D8" w14:textId="77777777" w:rsidR="00A00E1B" w:rsidRPr="00FE6A40" w:rsidRDefault="00A00E1B" w:rsidP="00A00E1B">
      <w:pPr>
        <w:pStyle w:val="ListBullet1"/>
        <w:spacing w:after="120"/>
        <w:rPr>
          <w:noProof/>
        </w:rPr>
      </w:pPr>
      <w:r w:rsidRPr="00497571">
        <w:rPr>
          <w:b/>
          <w:noProof/>
        </w:rPr>
        <w:t>EURES</w:t>
      </w:r>
      <w:r w:rsidRPr="00FE6A40">
        <w:rPr>
          <w:noProof/>
        </w:rPr>
        <w:t xml:space="preserve"> facilitează corelarea cererii și ofertei de locuri de muncă la nivel transfrontalier și operaționalizează cooperarea dintre serviciile de ocupare a forței de muncă din diferite state membre. În cadrul „</w:t>
      </w:r>
      <w:r w:rsidRPr="00497571">
        <w:rPr>
          <w:b/>
          <w:noProof/>
        </w:rPr>
        <w:t>programelor specifice de mobilitate EURES</w:t>
      </w:r>
      <w:r w:rsidRPr="00FE6A40">
        <w:rPr>
          <w:noProof/>
        </w:rPr>
        <w:t>”, Comisia sprijină parteneriatele care ajută grupuri specifice de lucrători să ia decizii cu privire la mobilitate.</w:t>
      </w:r>
    </w:p>
    <w:p w14:paraId="7F413240" w14:textId="03EABF36" w:rsidR="00A00E1B" w:rsidRPr="00FE6A40" w:rsidRDefault="00A00E1B" w:rsidP="00A00E1B">
      <w:pPr>
        <w:pStyle w:val="ListBullet1"/>
        <w:spacing w:after="120"/>
        <w:rPr>
          <w:noProof/>
        </w:rPr>
      </w:pPr>
      <w:r w:rsidRPr="00FE6A40">
        <w:rPr>
          <w:noProof/>
        </w:rPr>
        <w:t xml:space="preserve">Platforma </w:t>
      </w:r>
      <w:r w:rsidRPr="00497571">
        <w:rPr>
          <w:b/>
          <w:noProof/>
        </w:rPr>
        <w:t>Europass</w:t>
      </w:r>
      <w:r w:rsidRPr="00FE6A40">
        <w:rPr>
          <w:noProof/>
        </w:rPr>
        <w:t xml:space="preserve"> îi ajută pe utilizatori să își gestioneze cariera. Aceasta permite documentarea competențelor și a experiențelor profesionale, crearea unui profil personal (inclusiv CV-uri și scrisori de intenție), gestionarea competențelor și stocarea acreditărilor digitale pentru a candida la cursuri de formare sau locuri de muncă în întreaga UE.</w:t>
      </w:r>
    </w:p>
    <w:p w14:paraId="0331B9F7" w14:textId="77777777" w:rsidR="00A00E1B" w:rsidRPr="00FE6A40" w:rsidRDefault="00A00E1B" w:rsidP="00A00E1B">
      <w:pPr>
        <w:pStyle w:val="ListBullet1"/>
        <w:spacing w:after="120"/>
        <w:rPr>
          <w:noProof/>
        </w:rPr>
      </w:pPr>
      <w:r w:rsidRPr="00497571">
        <w:rPr>
          <w:b/>
          <w:noProof/>
        </w:rPr>
        <w:t>Clasificarea europeană a aptitudinilor, competențelor și ocupațiilor (ESCO)</w:t>
      </w:r>
      <w:r w:rsidRPr="00FE6A40">
        <w:rPr>
          <w:noProof/>
        </w:rPr>
        <w:t xml:space="preserve"> este o clasificare multilingvă care oferă descrieri standardizate pentru 3 008 ocupații și 13 890 de competențe și concepte privind cunoștințele. Aceasta este utilizată de organizații publice și private din întreaga UE pentru corelarea cererii și ofertei de locuri de muncă, </w:t>
      </w:r>
      <w:r w:rsidRPr="00FE6A40">
        <w:rPr>
          <w:noProof/>
        </w:rPr>
        <w:lastRenderedPageBreak/>
        <w:t>dezvoltarea programelor de învățământ, orientare profesională, informații privind competențele și analiza pieței forței de muncă.</w:t>
      </w:r>
    </w:p>
    <w:p w14:paraId="25B7DDD2" w14:textId="77777777" w:rsidR="00A00E1B" w:rsidRPr="00FE6A40" w:rsidRDefault="00A00E1B" w:rsidP="00A00E1B">
      <w:pPr>
        <w:pStyle w:val="ListBullet1"/>
        <w:spacing w:after="120"/>
        <w:rPr>
          <w:rFonts w:ascii="Calibri" w:eastAsia="Calibri" w:hAnsi="Calibri" w:cs="Calibri"/>
          <w:noProof/>
          <w:sz w:val="22"/>
          <w:szCs w:val="22"/>
        </w:rPr>
      </w:pPr>
      <w:r w:rsidRPr="00497571">
        <w:rPr>
          <w:b/>
          <w:noProof/>
        </w:rPr>
        <w:t>Cadrul european al calificărilor (CEC)</w:t>
      </w:r>
      <w:r w:rsidRPr="00FE6A40">
        <w:rPr>
          <w:noProof/>
        </w:rPr>
        <w:t xml:space="preserve"> este un instrument în sprijinul transparenței și comparabilității calificărilor.</w:t>
      </w:r>
      <w:r w:rsidRPr="00FE6A40">
        <w:rPr>
          <w:rFonts w:ascii="Calibri" w:hAnsi="Calibri"/>
          <w:noProof/>
          <w:sz w:val="22"/>
        </w:rPr>
        <w:t xml:space="preserve"> </w:t>
      </w:r>
    </w:p>
    <w:p w14:paraId="19C597C3" w14:textId="77777777" w:rsidR="00A00E1B" w:rsidRPr="00FE6A40" w:rsidRDefault="00A00E1B" w:rsidP="00A00E1B">
      <w:pPr>
        <w:pStyle w:val="ListBullet1"/>
        <w:spacing w:after="120"/>
        <w:rPr>
          <w:noProof/>
        </w:rPr>
      </w:pPr>
      <w:r w:rsidRPr="00497571">
        <w:rPr>
          <w:b/>
          <w:noProof/>
        </w:rPr>
        <w:t>Acreditările digitale europene</w:t>
      </w:r>
      <w:r w:rsidRPr="00FE6A40">
        <w:rPr>
          <w:noProof/>
        </w:rPr>
        <w:t xml:space="preserve"> sunt utilizate din ce în ce mai mult în Europa. Ele pot fi verificate instantaneu și facilitează corelarea lucrătorilor calificați cu locurile de muncă, precum și procesele de recrutare și de recunoaștere.</w:t>
      </w:r>
    </w:p>
    <w:p w14:paraId="4C5BCF7B" w14:textId="77777777" w:rsidR="00A00E1B" w:rsidRPr="00FE6A40" w:rsidRDefault="00A00E1B" w:rsidP="00A00E1B">
      <w:pPr>
        <w:pStyle w:val="ListBullet1"/>
        <w:spacing w:after="120"/>
        <w:rPr>
          <w:noProof/>
        </w:rPr>
      </w:pPr>
      <w:r w:rsidRPr="00FE6A40">
        <w:rPr>
          <w:noProof/>
        </w:rPr>
        <w:t xml:space="preserve">Propunerea de Recomandare a Consiliului </w:t>
      </w:r>
      <w:r w:rsidRPr="00497571">
        <w:rPr>
          <w:b/>
          <w:noProof/>
        </w:rPr>
        <w:t>„Europa în mișcare” – oportunități de mobilitate în scopul învățării pentru toți</w:t>
      </w:r>
      <w:r w:rsidRPr="00FE6A40">
        <w:rPr>
          <w:noProof/>
        </w:rPr>
        <w:t xml:space="preserve">, adoptată în noiembrie 2023, stabilește obiective concrete pentru ponderea absolvenților care trebuie să fi beneficiat de o experiență de mobilitate în scopul învățării. </w:t>
      </w:r>
    </w:p>
    <w:p w14:paraId="793391FF" w14:textId="0C788796" w:rsidR="00A00E1B" w:rsidRPr="00FE6A40" w:rsidRDefault="00A00E1B" w:rsidP="00A00E1B">
      <w:pPr>
        <w:pStyle w:val="ListBullet1"/>
        <w:spacing w:after="120" w:line="259" w:lineRule="auto"/>
        <w:rPr>
          <w:noProof/>
        </w:rPr>
      </w:pPr>
      <w:r w:rsidRPr="00497571">
        <w:rPr>
          <w:b/>
          <w:noProof/>
        </w:rPr>
        <w:t>Revizuirea Regulamentului (CE) nr. 883/2004 și a Regulamentului (CE) nr. 987/2009 privind normele de coordonare a sistemelor de securitate socială</w:t>
      </w:r>
      <w:r w:rsidRPr="00FE6A40">
        <w:rPr>
          <w:noProof/>
        </w:rPr>
        <w:t xml:space="preserve"> (în curs).</w:t>
      </w:r>
    </w:p>
    <w:p w14:paraId="4A74EE8E" w14:textId="77777777" w:rsidR="00A00E1B" w:rsidRPr="00497571" w:rsidRDefault="00A00E1B" w:rsidP="00A00E1B">
      <w:pPr>
        <w:pStyle w:val="Heading1"/>
        <w:numPr>
          <w:ilvl w:val="0"/>
          <w:numId w:val="65"/>
        </w:numPr>
        <w:tabs>
          <w:tab w:val="clear" w:pos="482"/>
          <w:tab w:val="num" w:pos="284"/>
        </w:tabs>
        <w:ind w:left="284" w:hanging="284"/>
        <w:rPr>
          <w:noProof/>
        </w:rPr>
      </w:pPr>
      <w:r w:rsidRPr="00497571">
        <w:rPr>
          <w:noProof/>
        </w:rPr>
        <w:t>Politici care vizează atragerea de talente din străinătate</w:t>
      </w:r>
    </w:p>
    <w:p w14:paraId="02F08E70" w14:textId="49EBDE1B" w:rsidR="00A00E1B" w:rsidRPr="00FE6A40" w:rsidRDefault="00A00E1B" w:rsidP="00A00E1B">
      <w:pPr>
        <w:pStyle w:val="ListBullet1"/>
        <w:rPr>
          <w:noProof/>
        </w:rPr>
      </w:pPr>
      <w:r w:rsidRPr="00497571">
        <w:rPr>
          <w:b/>
          <w:noProof/>
        </w:rPr>
        <w:t>Parteneriatele pentru atragerea de talente</w:t>
      </w:r>
      <w:r w:rsidRPr="00FE6A40">
        <w:rPr>
          <w:noProof/>
        </w:rPr>
        <w:t xml:space="preserve"> oferă un cadru pentru consolidarea cooperării dintre Uniunea Europeană, statele membre și principalele țări partenere în ceea ce privește mobilitatea și dezvoltarea competențelor într-un mod reciproc avantajos, în conformitate cu Pactul privind migrația și azilul. Astfel de parteneriate au fost instituite cu Maroc, Tunisia, Egipt, Pakistan și Bangladesh. Finanțarea UE din instrumentul IVCDCI – Europa globală și din Fondul pentru azil, migrație și integrare poate sprijini inițiativele de facilitare a ocupării forței de muncă sau a mobilității în scopul învățării în UE, în cadrul parteneriatelor pentru atragerea de talente, pe baza principiului beneficiilor reciproce. Programele și inițiativele Comisiei Europene axate pe mobilitatea resortisanților din țările partenere pentru a studia, a lucra sau a se forma în UE contribuie la parteneriatele pentru atragerea de talente, inclusiv prin furnizarea de asistență pentru consolidarea capacităților țărilor partenere în domenii precum informațiile privind piața forței de muncă și competențele, educația și formarea profesională, integrarea migranților care se întorc în țara lor de origine și mobilizarea diasporei.</w:t>
      </w:r>
      <w:r w:rsidRPr="00497571">
        <w:rPr>
          <w:i/>
          <w:noProof/>
        </w:rPr>
        <w:t xml:space="preserve"> </w:t>
      </w:r>
    </w:p>
    <w:p w14:paraId="619511C9" w14:textId="16249198" w:rsidR="00A00E1B" w:rsidRPr="00FE6A40" w:rsidRDefault="00A00E1B" w:rsidP="005A6840">
      <w:pPr>
        <w:pStyle w:val="ListBullet1"/>
        <w:rPr>
          <w:noProof/>
        </w:rPr>
      </w:pPr>
      <w:r w:rsidRPr="00497571">
        <w:rPr>
          <w:b/>
          <w:noProof/>
        </w:rPr>
        <w:t>Platforma privind migrația forței de muncă</w:t>
      </w:r>
      <w:r w:rsidRPr="00FE6A40">
        <w:rPr>
          <w:noProof/>
        </w:rPr>
        <w:t xml:space="preserve"> facilitează colaborarea dintre Comisie și reprezentanții statelor membre cu expertiză în politica în domeniul migrației și al ocupării forței de muncă, pentru a discuta provocări comune, cum ar fi deficitul de forță de muncă, și pentru a îmbunătăți schimbul de informații. Aceasta va fi necesară pentru a sprijini operaționalizarea eficace a inițiativelor la nivelul UE privind migrația legală și ocuparea forței de muncă. Ea va asigura, de asemenea, schimburi continue și periodice cu partenerii sociali, care sunt reprezentați în cadrul platformei.</w:t>
      </w:r>
      <w:r w:rsidR="00497571">
        <w:rPr>
          <w:noProof/>
        </w:rPr>
        <w:t xml:space="preserve"> </w:t>
      </w:r>
    </w:p>
    <w:p w14:paraId="2ED84794" w14:textId="4BF93754" w:rsidR="00A00E1B" w:rsidRPr="00FE6A40" w:rsidDel="00E134BA" w:rsidRDefault="00A00E1B" w:rsidP="00A00E1B">
      <w:pPr>
        <w:pStyle w:val="ListBullet1"/>
        <w:rPr>
          <w:noProof/>
        </w:rPr>
      </w:pPr>
      <w:r w:rsidRPr="00497571">
        <w:rPr>
          <w:b/>
          <w:noProof/>
        </w:rPr>
        <w:t>Pachetul privind mobilitatea competențelor și a talentelor</w:t>
      </w:r>
      <w:r w:rsidRPr="00FE6A40">
        <w:rPr>
          <w:noProof/>
        </w:rPr>
        <w:t xml:space="preserve">, care vine în continuarea discursului președintei von der Leyen din 2022 privind starea Uniunii, prezintă un set de inițiative menite să facă UE mai atractivă pentru talentele din țări terțe. Pe lângă </w:t>
      </w:r>
      <w:r w:rsidRPr="00497571">
        <w:rPr>
          <w:b/>
          <w:noProof/>
        </w:rPr>
        <w:t>Rezerva de talente la nivelul UE</w:t>
      </w:r>
      <w:r w:rsidRPr="00FE6A40">
        <w:rPr>
          <w:noProof/>
        </w:rPr>
        <w:t xml:space="preserve"> și </w:t>
      </w:r>
      <w:r w:rsidRPr="00497571">
        <w:rPr>
          <w:b/>
          <w:noProof/>
        </w:rPr>
        <w:t>Recomandarea „Europa în mișcare” privind mobilitatea în scopul învățării</w:t>
      </w:r>
      <w:r w:rsidRPr="00FE6A40">
        <w:rPr>
          <w:noProof/>
        </w:rPr>
        <w:t xml:space="preserve">, pachetul include </w:t>
      </w:r>
      <w:hyperlink r:id="rId25">
        <w:r w:rsidRPr="00497571">
          <w:rPr>
            <w:b/>
            <w:noProof/>
          </w:rPr>
          <w:t>Recomandarea Comisiei privind recunoașterea calificărilor resortisanților țărilor terțe</w:t>
        </w:r>
      </w:hyperlink>
      <w:r w:rsidRPr="00FE6A40">
        <w:rPr>
          <w:noProof/>
        </w:rPr>
        <w:t>, care încurajează statele membre să simplifice și să accelereze recunoașterea competențelor și a calificărilor resortisanților țărilor terțe.</w:t>
      </w:r>
    </w:p>
    <w:p w14:paraId="3A3ED767" w14:textId="4EE08731" w:rsidR="00A00E1B" w:rsidRPr="00FE6A40" w:rsidRDefault="005B4F42" w:rsidP="00A00E1B">
      <w:pPr>
        <w:pStyle w:val="ListBullet1"/>
        <w:spacing w:after="120"/>
        <w:rPr>
          <w:noProof/>
        </w:rPr>
      </w:pPr>
      <w:r w:rsidRPr="00497571">
        <w:rPr>
          <w:b/>
          <w:noProof/>
        </w:rPr>
        <w:lastRenderedPageBreak/>
        <w:t>Planul de acțiune privind integrarea și incluziunea pentru perioada 2021-2027</w:t>
      </w:r>
      <w:r w:rsidRPr="00FE6A40">
        <w:rPr>
          <w:noProof/>
        </w:rPr>
        <w:t xml:space="preserve"> propune acțiuni concrete pentru a sprijini statele membre și alte părți interesate relevante în depășirea provocărilor legate de integrare cu care se confruntă migranții și cetățenii UE proveniți dintr-un context de migrație.</w:t>
      </w:r>
      <w:r w:rsidR="00497571">
        <w:rPr>
          <w:rFonts w:ascii="Arial" w:hAnsi="Arial"/>
          <w:noProof/>
        </w:rPr>
        <w:t xml:space="preserve"> </w:t>
      </w:r>
    </w:p>
    <w:p w14:paraId="17DA4DB5" w14:textId="5FB63CED" w:rsidR="00A00E1B" w:rsidRPr="00FE6A40" w:rsidRDefault="00AD79BE" w:rsidP="00A00E1B">
      <w:pPr>
        <w:pStyle w:val="ListBullet1"/>
        <w:spacing w:after="120"/>
        <w:rPr>
          <w:noProof/>
        </w:rPr>
      </w:pPr>
      <w:r w:rsidRPr="00497571">
        <w:rPr>
          <w:b/>
          <w:noProof/>
        </w:rPr>
        <w:t>Directiva revizuită privind cartea albastră</w:t>
      </w:r>
      <w:r w:rsidRPr="00FE6A40">
        <w:rPr>
          <w:noProof/>
        </w:rPr>
        <w:t xml:space="preserve"> va facilita recrutarea de lucrători cu înaltă calificare în UE, prin introducerea unor norme mai eficiente, inclusiv condiții de admisie mai flexibile, drepturi sporite și posibilitatea de a circula și de a lucra mai ușor între statele membre ale UE.</w:t>
      </w:r>
    </w:p>
    <w:p w14:paraId="2CE3D094" w14:textId="22445C12" w:rsidR="00A00E1B" w:rsidRPr="00FE6A40" w:rsidRDefault="00337BE7" w:rsidP="00A00E1B">
      <w:pPr>
        <w:pStyle w:val="ListBullet1"/>
        <w:spacing w:after="120"/>
        <w:rPr>
          <w:noProof/>
        </w:rPr>
      </w:pPr>
      <w:r w:rsidRPr="00FE6A40">
        <w:rPr>
          <w:noProof/>
        </w:rPr>
        <w:t xml:space="preserve">Odată adoptată, </w:t>
      </w:r>
      <w:r w:rsidRPr="00497571">
        <w:rPr>
          <w:b/>
          <w:noProof/>
        </w:rPr>
        <w:t>propunerea de reformare a Directivei privind rezidenții pe termen lung</w:t>
      </w:r>
      <w:r w:rsidRPr="00FE6A40">
        <w:rPr>
          <w:noProof/>
        </w:rPr>
        <w:t xml:space="preserve"> va contribui la crearea unui sistem mai eficace, mai coerent și mai echitabil de dobândire a statutului de rezident pe termen lung în UE.</w:t>
      </w:r>
    </w:p>
    <w:p w14:paraId="718E214A" w14:textId="494D7900" w:rsidR="002539E6" w:rsidRPr="00FE6A40" w:rsidRDefault="00434035" w:rsidP="006B739B">
      <w:pPr>
        <w:pStyle w:val="ListBullet1"/>
        <w:spacing w:after="120"/>
        <w:rPr>
          <w:noProof/>
        </w:rPr>
      </w:pPr>
      <w:r w:rsidRPr="00497571">
        <w:rPr>
          <w:b/>
          <w:noProof/>
        </w:rPr>
        <w:t>Reformarea Directivei privind permisul unic</w:t>
      </w:r>
      <w:r w:rsidRPr="00FE6A40">
        <w:rPr>
          <w:noProof/>
        </w:rPr>
        <w:t>, cu privire la care colegiuitorii au ajuns la un acord politic în decembrie 2023, va contribui la facilitarea recrutării resortisanților țărilor terțe prin simplificarea procedurii privind permisul unic, făcând-o în același timp mai eficace pentru lucrătorii și angajatorii din afara UE.</w:t>
      </w:r>
    </w:p>
    <w:p w14:paraId="11072236" w14:textId="601F89CA" w:rsidR="00C9582E" w:rsidRPr="00FE6A40" w:rsidRDefault="00C9582E" w:rsidP="006B739B">
      <w:pPr>
        <w:pStyle w:val="ListBullet1"/>
        <w:spacing w:after="120"/>
        <w:rPr>
          <w:noProof/>
        </w:rPr>
      </w:pPr>
      <w:r w:rsidRPr="00FE6A40">
        <w:rPr>
          <w:noProof/>
        </w:rPr>
        <w:t>Inițiativa emblematică a Instrumentului de sprijin tehnic din 2023 privind integrarea migranților și atragerea talentelor poate sprijini, de asemenea, reformele statelor membre menite să atragă și să integreze migranți pentru a acoperi deficitele de pe piața forței de muncă.</w:t>
      </w:r>
    </w:p>
    <w:p w14:paraId="1D72F3B0" w14:textId="7EF3E5DA" w:rsidR="00023631" w:rsidRPr="00FE6A40" w:rsidRDefault="00023631" w:rsidP="00E24C3B">
      <w:pPr>
        <w:pStyle w:val="ListBullet1"/>
        <w:rPr>
          <w:noProof/>
          <w:sz w:val="22"/>
          <w:szCs w:val="22"/>
          <w14:ligatures w14:val="standardContextual"/>
        </w:rPr>
      </w:pPr>
      <w:r w:rsidRPr="00FE6A40">
        <w:rPr>
          <w:noProof/>
        </w:rPr>
        <w:t xml:space="preserve">Evaluarea calificărilor și a competențelor </w:t>
      </w:r>
      <w:r w:rsidRPr="00497571">
        <w:rPr>
          <w:b/>
          <w:noProof/>
        </w:rPr>
        <w:t>conducătorilor de autobuze și camioane</w:t>
      </w:r>
      <w:r w:rsidRPr="00FE6A40">
        <w:rPr>
          <w:noProof/>
        </w:rPr>
        <w:t xml:space="preserve"> din mai multe țări terțe și compararea acestora cu cerințele corespunzătoare din UE, pentru a ajuta statele membre să raționalizeze calificările complementare necesare în UE.</w:t>
      </w:r>
    </w:p>
    <w:p w14:paraId="06197C84" w14:textId="199EEB33" w:rsidR="00A00E1B" w:rsidRPr="00497571" w:rsidRDefault="00A00E1B" w:rsidP="00A00E1B">
      <w:pPr>
        <w:pStyle w:val="Heading1"/>
        <w:numPr>
          <w:ilvl w:val="0"/>
          <w:numId w:val="65"/>
        </w:numPr>
        <w:tabs>
          <w:tab w:val="clear" w:pos="482"/>
          <w:tab w:val="num" w:pos="284"/>
        </w:tabs>
        <w:ind w:left="284" w:hanging="284"/>
        <w:rPr>
          <w:noProof/>
        </w:rPr>
      </w:pPr>
      <w:r w:rsidRPr="00497571">
        <w:rPr>
          <w:noProof/>
        </w:rPr>
        <w:t>Fonduri pentru remedierea deficitului de forță de muncă și de competențe</w:t>
      </w:r>
    </w:p>
    <w:p w14:paraId="1ACA9345" w14:textId="00B1B881" w:rsidR="00A00E1B" w:rsidRPr="00FE6A40" w:rsidRDefault="00A00E1B" w:rsidP="00A00E1B">
      <w:pPr>
        <w:pStyle w:val="Text1"/>
        <w:ind w:left="0"/>
        <w:rPr>
          <w:noProof/>
        </w:rPr>
      </w:pPr>
      <w:r w:rsidRPr="00FE6A40">
        <w:rPr>
          <w:noProof/>
        </w:rPr>
        <w:t xml:space="preserve">Bugetul UE și NextGenerationEU oferă un buget considerabil pentru </w:t>
      </w:r>
      <w:r w:rsidRPr="00497571">
        <w:rPr>
          <w:b/>
          <w:noProof/>
        </w:rPr>
        <w:t>calificare, recalificare și perfecționare</w:t>
      </w:r>
      <w:r w:rsidRPr="00FE6A40">
        <w:rPr>
          <w:noProof/>
        </w:rPr>
        <w:t xml:space="preserve">, inclusiv: </w:t>
      </w:r>
    </w:p>
    <w:p w14:paraId="68808432" w14:textId="51E1F760" w:rsidR="00A00E1B" w:rsidRPr="00FE6A40" w:rsidRDefault="00A00E1B" w:rsidP="00CF2142">
      <w:pPr>
        <w:pStyle w:val="ListBullet1"/>
        <w:spacing w:after="120"/>
        <w:rPr>
          <w:noProof/>
        </w:rPr>
      </w:pPr>
      <w:r w:rsidRPr="00497571">
        <w:rPr>
          <w:b/>
          <w:noProof/>
        </w:rPr>
        <w:t>Fondul social european Plus (FSE+)</w:t>
      </w:r>
      <w:r w:rsidRPr="00FE6A40">
        <w:rPr>
          <w:noProof/>
        </w:rPr>
        <w:t xml:space="preserve"> este principalul instrument al UE pentru investiții în oameni, care contribuie la politicile UE în domeniul ocupării forței de muncă, social, al educației și al competențelor, precum și la reforme structurale în aceste domenii. Cu un buget de 43,3 miliarde EUR (aproape o treime din bugetul total al FSE+) dedicat competențelor în perioada 2021-2027, acesta oferă un sprijin important pentru calificare, recalificare și perfecționare (</w:t>
      </w:r>
      <w:r w:rsidRPr="00FE6A40">
        <w:rPr>
          <w:noProof/>
          <w:vertAlign w:val="superscript"/>
        </w:rPr>
        <w:footnoteReference w:id="162"/>
      </w:r>
      <w:r w:rsidRPr="00FE6A40">
        <w:rPr>
          <w:noProof/>
        </w:rPr>
        <w:t>).</w:t>
      </w:r>
    </w:p>
    <w:p w14:paraId="66B350C9" w14:textId="5437E27E" w:rsidR="00A00E1B" w:rsidRPr="00FE6A40" w:rsidRDefault="00A00E1B" w:rsidP="00CF2142">
      <w:pPr>
        <w:pStyle w:val="ListBullet1"/>
        <w:spacing w:after="120"/>
        <w:rPr>
          <w:noProof/>
          <w:color w:val="000000" w:themeColor="text1"/>
        </w:rPr>
      </w:pPr>
      <w:r w:rsidRPr="00497571">
        <w:rPr>
          <w:b/>
          <w:noProof/>
          <w:color w:val="000000" w:themeColor="text1"/>
        </w:rPr>
        <w:t>Mecanismul de redresare și reziliență (MRR)</w:t>
      </w:r>
      <w:r w:rsidRPr="00FE6A40">
        <w:rPr>
          <w:noProof/>
          <w:color w:val="000000" w:themeColor="text1"/>
        </w:rPr>
        <w:t xml:space="preserve">, care contribuie, printre altele, la opt domenii-cheie: învățarea în rândul adulților; competențe și locuri de muncă verzi; capitalul uman în digitalizare, sprijinul pentru ocuparea forței de muncă care nu este dedicat tinerilor și crearea de locuri de muncă; sprijinirea ocupării forței de muncă în rândul tinerilor și crearea de locuri de muncă; modernizarea instituțiilor de pe piața muncii; educația și îngrijirea timpurie, precum și învățământul general, profesional și superior (în total, aceste opt domenii au un cost estimat de 94,4 miliarde EUR pentru reforme și investiții combinate, adică aproximativ 15 % din pachetul financiar total al MRR la prețurile din 2022). Aceste măsuri vizează abordarea unora dintre provocările </w:t>
      </w:r>
      <w:r w:rsidRPr="00FE6A40">
        <w:rPr>
          <w:noProof/>
          <w:color w:val="000000" w:themeColor="text1"/>
        </w:rPr>
        <w:lastRenderedPageBreak/>
        <w:t>legate de calitatea, echitatea și relevanța pe piața forței de muncă a sistemelor de educație și formare din întreaga UE, inclusiv în vederea remedierii deficitului de competențe (</w:t>
      </w:r>
      <w:r w:rsidRPr="00FE6A40">
        <w:rPr>
          <w:noProof/>
          <w:color w:val="000000" w:themeColor="text1"/>
          <w:vertAlign w:val="superscript"/>
        </w:rPr>
        <w:footnoteReference w:id="163"/>
      </w:r>
      <w:r w:rsidRPr="00FE6A40">
        <w:rPr>
          <w:noProof/>
          <w:color w:val="000000" w:themeColor="text1"/>
        </w:rPr>
        <w:t>).</w:t>
      </w:r>
    </w:p>
    <w:p w14:paraId="082F0DCF" w14:textId="651A0065" w:rsidR="00A00E1B" w:rsidRPr="00FE6A40" w:rsidRDefault="00A00E1B" w:rsidP="00CF2142">
      <w:pPr>
        <w:pStyle w:val="ListBullet1"/>
        <w:spacing w:after="120"/>
        <w:rPr>
          <w:noProof/>
        </w:rPr>
      </w:pPr>
      <w:r w:rsidRPr="00497571">
        <w:rPr>
          <w:b/>
          <w:noProof/>
        </w:rPr>
        <w:t>Erasmus+</w:t>
      </w:r>
      <w:r w:rsidRPr="00FE6A40">
        <w:rPr>
          <w:noProof/>
        </w:rPr>
        <w:t xml:space="preserve"> (26,2 miliarde EUR), care sprijină, de asemenea, dezvoltarea cursanților, a personalului și a instituțiilor în domeniul învățării în rândul adulților și al educației și formării profesionale. </w:t>
      </w:r>
    </w:p>
    <w:p w14:paraId="7A0E7693" w14:textId="71E8483C" w:rsidR="00A00E1B" w:rsidRPr="00FE6A40" w:rsidRDefault="00A00E1B" w:rsidP="00CF2142">
      <w:pPr>
        <w:pStyle w:val="ListBullet1"/>
        <w:spacing w:after="120"/>
        <w:rPr>
          <w:noProof/>
        </w:rPr>
      </w:pPr>
      <w:r w:rsidRPr="00497571">
        <w:rPr>
          <w:b/>
          <w:noProof/>
        </w:rPr>
        <w:t>InvestEU</w:t>
      </w:r>
      <w:r w:rsidRPr="00FE6A40">
        <w:rPr>
          <w:noProof/>
        </w:rPr>
        <w:t xml:space="preserve"> (4,9 miliarde EUR), un instrument financiar care vizează mobilizarea investițiilor publice și private în perioada 2021-27 prin garanții, componenta sa pentru investiții sociale și competențe acoperind atât cererea, cât și oferta de competențe. </w:t>
      </w:r>
    </w:p>
    <w:p w14:paraId="4E1CE298" w14:textId="2F237ED2" w:rsidR="00C1113C" w:rsidRPr="00FE6A40" w:rsidRDefault="00C1113C" w:rsidP="00CF2142">
      <w:pPr>
        <w:pStyle w:val="ListBullet1"/>
        <w:spacing w:after="120"/>
        <w:rPr>
          <w:noProof/>
        </w:rPr>
      </w:pPr>
      <w:r w:rsidRPr="00497571">
        <w:rPr>
          <w:b/>
          <w:noProof/>
        </w:rPr>
        <w:t>Liniile bugetare aferente prerogativelor în domeniul dialogului social</w:t>
      </w:r>
      <w:r w:rsidRPr="00FE6A40">
        <w:rPr>
          <w:noProof/>
        </w:rPr>
        <w:t xml:space="preserve"> oferă finanțare pentru a sprijini activitatea partenerilor sociali în ceea ce privește deficitul de forță de muncă și de competențe prin intermediul a două cereri de propuneri - Măsuri de formare și informare pentru organizațiile lucrătorilor și Dialog social.</w:t>
      </w:r>
    </w:p>
    <w:p w14:paraId="18031584" w14:textId="39E90869" w:rsidR="7D5092CC" w:rsidRPr="00FE6A40" w:rsidRDefault="7D5092CC" w:rsidP="00CF2142">
      <w:pPr>
        <w:pStyle w:val="ListBullet1"/>
        <w:numPr>
          <w:ilvl w:val="0"/>
          <w:numId w:val="0"/>
        </w:numPr>
        <w:spacing w:after="120"/>
        <w:rPr>
          <w:noProof/>
        </w:rPr>
      </w:pPr>
      <w:r w:rsidRPr="00FE6A40">
        <w:rPr>
          <w:noProof/>
        </w:rPr>
        <w:t>În ceea ce privește FSE+, acesta este unul dintre principalele instrumente de finanțare pentru realizarea priorităților politice ale Uniunii, inclusiv tranziția verde și cea digitală, reziliența și punerea în aplicare a Pilonului european al drepturilor sociale. În contextul unui deficit de forță de muncă și de competențe, este important atât să se investească în persoanele aflate deja pe piața muncii, cât și să se integreze în forța de muncă persoanele din afara acesteia, potențialul neexploatat. Utilizând ca punct de reper cele 20 de principii ale Pilonului european al drepturilor sociale, finanțarea FSE+ se axează, prin urmare, pe următoarele obiective (</w:t>
      </w:r>
      <w:r w:rsidRPr="00FE6A40">
        <w:rPr>
          <w:noProof/>
          <w:vertAlign w:val="superscript"/>
        </w:rPr>
        <w:footnoteReference w:id="164"/>
      </w:r>
      <w:r w:rsidRPr="00FE6A40">
        <w:rPr>
          <w:noProof/>
        </w:rPr>
        <w:t>):</w:t>
      </w:r>
    </w:p>
    <w:p w14:paraId="7E4A9C6B" w14:textId="295F2277" w:rsidR="7D5092CC" w:rsidRPr="00FE6A40" w:rsidRDefault="007373A0" w:rsidP="00CF2142">
      <w:pPr>
        <w:pStyle w:val="ListBullet1"/>
        <w:spacing w:after="120"/>
        <w:rPr>
          <w:noProof/>
        </w:rPr>
      </w:pPr>
      <w:r w:rsidRPr="00FE6A40">
        <w:rPr>
          <w:noProof/>
        </w:rPr>
        <w:t>incluziune socială: incluziunea activă, accesul egal la servicii de calitate și modernizarea sistemelor de protecție socială, integrarea socioeconomică a resortisanților țărilor terțe, integrarea socioeconomică a comunităților marginalizate, cum ar fi romii, integrarea socială a persoanelor expuse riscului de sărăcie și de excluziune socială, combaterea deprivării materiale;</w:t>
      </w:r>
    </w:p>
    <w:p w14:paraId="2EDB8272" w14:textId="14465F67" w:rsidR="7D5092CC" w:rsidRPr="00FE6A40" w:rsidRDefault="007373A0" w:rsidP="00CF2142">
      <w:pPr>
        <w:pStyle w:val="ListBullet1"/>
        <w:spacing w:after="120"/>
        <w:rPr>
          <w:noProof/>
        </w:rPr>
      </w:pPr>
      <w:r w:rsidRPr="00FE6A40">
        <w:rPr>
          <w:noProof/>
        </w:rPr>
        <w:t>educație și competențe: sisteme de educație și formare mai bune la toate nivelurile, acces egal la educație și formare de calitate, perfecționare, recalificare și învățare pe tot parcursul vieții pentru toți;</w:t>
      </w:r>
    </w:p>
    <w:p w14:paraId="18901BC4" w14:textId="61D433FE" w:rsidR="00CA2496" w:rsidRPr="00FE6A40" w:rsidRDefault="007373A0" w:rsidP="00CF2142">
      <w:pPr>
        <w:pStyle w:val="ListBullet1"/>
        <w:spacing w:after="120"/>
        <w:rPr>
          <w:noProof/>
        </w:rPr>
      </w:pPr>
      <w:r w:rsidRPr="00FE6A40">
        <w:rPr>
          <w:noProof/>
        </w:rPr>
        <w:t>ocuparea forței de muncă: accesul la locuri de muncă de calitate pentru toți, inclusiv ocuparea forței de muncă în rândul tinerilor, modernizarea instituțiilor și serviciilor de pe piața muncii, participarea echilibrată din punctul de vedere al genului pe piața forței de muncă, adaptarea la schimbare a lucrătorilor, a întreprinderilor și a antreprenorilor.</w:t>
      </w:r>
    </w:p>
    <w:p w14:paraId="3504F548" w14:textId="1F3725AC" w:rsidR="00A00E1B" w:rsidRPr="00FE6A40" w:rsidRDefault="7C17266C" w:rsidP="00A00E1B">
      <w:pPr>
        <w:pStyle w:val="Text1"/>
        <w:ind w:left="0"/>
        <w:rPr>
          <w:noProof/>
        </w:rPr>
      </w:pPr>
      <w:r w:rsidRPr="00FE6A40">
        <w:rPr>
          <w:noProof/>
        </w:rPr>
        <w:t>Printre alte programe care pot sprijini, educația, formarea și dezvoltarea competențelor se numără Fondul european de ajustare la globalizare pentru lucrătorii disponibilizați, Fondul european de dezvoltare regională (</w:t>
      </w:r>
      <w:r w:rsidR="00A00E1B" w:rsidRPr="00FE6A40">
        <w:rPr>
          <w:noProof/>
          <w:vertAlign w:val="superscript"/>
        </w:rPr>
        <w:footnoteReference w:id="165"/>
      </w:r>
      <w:r w:rsidRPr="00FE6A40">
        <w:rPr>
          <w:noProof/>
        </w:rPr>
        <w:t xml:space="preserve">), Fondul pentru o tranziție justă, Corpul european de </w:t>
      </w:r>
      <w:r w:rsidRPr="00FE6A40">
        <w:rPr>
          <w:noProof/>
        </w:rPr>
        <w:lastRenderedPageBreak/>
        <w:t>solidaritate, Programul pentru mediu și politici climatice (LIFE), Fondul european pentru afaceri maritime, pescuit și acvacultură (FEAMPA), Fondul pentru modernizare, programul „UE pentru sănătate”, Instrumentul de sprijin tehnic și Instrumentul de vecinătate, cooperare pentru dezvoltare și cooperare internațională. O serie de politici și programe sectoriale contribuie, de asemenea, la eforturile UE în materie de perfecționare și recalificare (</w:t>
      </w:r>
      <w:r w:rsidR="009B7096" w:rsidRPr="00FE6A40">
        <w:rPr>
          <w:rStyle w:val="FootnoteReference"/>
          <w:noProof/>
        </w:rPr>
        <w:footnoteReference w:id="166"/>
      </w:r>
      <w:r w:rsidRPr="00FE6A40">
        <w:rPr>
          <w:noProof/>
        </w:rPr>
        <w:t>). </w:t>
      </w:r>
    </w:p>
    <w:p w14:paraId="1A4294AA" w14:textId="5F53C79B" w:rsidR="00A00E1B" w:rsidRPr="00FE6A40" w:rsidRDefault="00A00E1B" w:rsidP="00A00E1B">
      <w:pPr>
        <w:pStyle w:val="Text1"/>
        <w:ind w:left="0"/>
        <w:rPr>
          <w:noProof/>
        </w:rPr>
      </w:pPr>
      <w:r w:rsidRPr="00FE6A40">
        <w:rPr>
          <w:noProof/>
        </w:rPr>
        <w:t xml:space="preserve">Programele sus-menționate sprijină, de asemenea, </w:t>
      </w:r>
      <w:r w:rsidRPr="00497571">
        <w:rPr>
          <w:b/>
          <w:noProof/>
        </w:rPr>
        <w:t>măsurile de activare</w:t>
      </w:r>
      <w:r w:rsidRPr="00FE6A40">
        <w:rPr>
          <w:noProof/>
        </w:rPr>
        <w:t xml:space="preserve"> și măsurile legate de </w:t>
      </w:r>
      <w:r w:rsidRPr="00497571">
        <w:rPr>
          <w:b/>
          <w:noProof/>
        </w:rPr>
        <w:t>îmbunătățirea condițiilor de muncă</w:t>
      </w:r>
      <w:r w:rsidRPr="00FE6A40">
        <w:rPr>
          <w:noProof/>
        </w:rPr>
        <w:t>.</w:t>
      </w:r>
      <w:r w:rsidR="00497571">
        <w:rPr>
          <w:noProof/>
        </w:rPr>
        <w:t xml:space="preserve"> </w:t>
      </w:r>
      <w:r w:rsidRPr="00FE6A40">
        <w:rPr>
          <w:noProof/>
        </w:rPr>
        <w:t xml:space="preserve">De exemplu, FSE+ oferă un sprijin esențial pentru eliminarea barierelor din calea ocupării forței de muncă, inclusiv prin promovarea unor servicii de educație și îngrijire timpurie accesibile, abordabile ca preț și de înaltă calitate, în aplicarea Strategiei europene privind serviciile de îngrijire și a Directivei UE privind echilibrul dintre viața profesională și cea privată. Programele naționale din cadrul FSE+ abordează disparitatea de gen în ceea ce privește ocuparea forței de muncă și includ ca prioritate ocuparea forței de muncă în rândul tinerilor. Statele membre cu rate peste medie ale tinerilor care nu sunt încadrați profesional și nu urmează niciun program educațional sau de formare ar trebui să investească cel puțin 12,5 % din resursele lor provenind din FSE+ în acțiuni specifice de sprijinire a tinerilor. Investițiile FSE+ oferă mai multe oportunități de angajare tinerilor, persoanelor în vârstă, persoanelor care provin dintr-un context de migrație și persoanelor cu un nivel de instruire mai scăzut, pentru a remedia deficitul de forță de muncă. </w:t>
      </w:r>
    </w:p>
    <w:p w14:paraId="55432FEC" w14:textId="27CE890A" w:rsidR="00A00E1B" w:rsidRPr="00FE6A40" w:rsidRDefault="00A00E1B" w:rsidP="00A00E1B">
      <w:pPr>
        <w:pStyle w:val="Text1"/>
        <w:ind w:left="0"/>
        <w:rPr>
          <w:noProof/>
        </w:rPr>
      </w:pPr>
      <w:r w:rsidRPr="00FE6A40">
        <w:rPr>
          <w:noProof/>
        </w:rPr>
        <w:t xml:space="preserve">În ultimii ani, a fost pus la dispoziție, de asemenea, un sprijin financiar substanțial pentru promovarea locurilor de muncă și a competențelor pentru </w:t>
      </w:r>
      <w:r w:rsidRPr="00497571">
        <w:rPr>
          <w:b/>
          <w:noProof/>
        </w:rPr>
        <w:t>tranziția verde</w:t>
      </w:r>
      <w:r w:rsidRPr="00FE6A40">
        <w:rPr>
          <w:noProof/>
        </w:rPr>
        <w:t xml:space="preserve"> în cadrul mai multor instrumente de finanțare ale UE, cum ar fi Fondul social european + (9,6 miliarde EUR programate în total, inclusiv o contribuție a UE de 5,8 miliarde EUR), politica de coeziune, Mecanismul pentru o tranziție justă, Mecanismul de redresare și reziliență (1,5 miliarde EUR), dar și programul REPowerEU. </w:t>
      </w:r>
    </w:p>
    <w:p w14:paraId="5B32FF5A" w14:textId="5796D8E1" w:rsidR="6B947092" w:rsidRPr="00FE6A40" w:rsidRDefault="6B947092" w:rsidP="00A00E1B">
      <w:pPr>
        <w:pStyle w:val="Text1"/>
        <w:ind w:left="0"/>
        <w:rPr>
          <w:noProof/>
        </w:rPr>
      </w:pPr>
    </w:p>
    <w:sectPr w:rsidR="6B947092" w:rsidRPr="00FE6A40" w:rsidSect="00255966">
      <w:headerReference w:type="even" r:id="rId26"/>
      <w:headerReference w:type="default" r:id="rId27"/>
      <w:footerReference w:type="even" r:id="rId28"/>
      <w:footerReference w:type="default" r:id="rId29"/>
      <w:headerReference w:type="first" r:id="rId30"/>
      <w:footerReference w:type="first" r:id="rId31"/>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28517" w14:textId="77777777" w:rsidR="00891021" w:rsidRDefault="00891021">
      <w:pPr>
        <w:spacing w:after="0"/>
      </w:pPr>
      <w:r>
        <w:separator/>
      </w:r>
    </w:p>
  </w:endnote>
  <w:endnote w:type="continuationSeparator" w:id="0">
    <w:p w14:paraId="450ABD7A" w14:textId="77777777" w:rsidR="00891021" w:rsidRDefault="00891021">
      <w:pPr>
        <w:spacing w:after="0"/>
      </w:pPr>
      <w:r>
        <w:continuationSeparator/>
      </w:r>
    </w:p>
  </w:endnote>
  <w:endnote w:type="continuationNotice" w:id="1">
    <w:p w14:paraId="38912AA6" w14:textId="77777777" w:rsidR="00891021" w:rsidRDefault="0089102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charset w:val="00"/>
    <w:family w:val="roman"/>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CCF68" w14:textId="09522754" w:rsidR="00A42E6A" w:rsidRPr="00A42E6A" w:rsidRDefault="00A42E6A" w:rsidP="00A42E6A">
    <w:pPr>
      <w:pStyle w:val="FooterCoverPage"/>
      <w:rPr>
        <w:rFonts w:ascii="Arial" w:hAnsi="Arial" w:cs="Arial"/>
        <w:b/>
        <w:sz w:val="48"/>
      </w:rPr>
    </w:pPr>
    <w:r w:rsidRPr="00A42E6A">
      <w:rPr>
        <w:rFonts w:ascii="Arial" w:hAnsi="Arial" w:cs="Arial"/>
        <w:b/>
        <w:sz w:val="48"/>
      </w:rPr>
      <w:t>RO</w:t>
    </w:r>
    <w:r w:rsidRPr="00A42E6A">
      <w:rPr>
        <w:rFonts w:ascii="Arial" w:hAnsi="Arial" w:cs="Arial"/>
        <w:b/>
        <w:sz w:val="48"/>
      </w:rPr>
      <w:tab/>
    </w:r>
    <w:r w:rsidRPr="00A42E6A">
      <w:rPr>
        <w:rFonts w:ascii="Arial" w:hAnsi="Arial" w:cs="Arial"/>
        <w:b/>
        <w:sz w:val="48"/>
      </w:rPr>
      <w:tab/>
    </w:r>
    <w:r w:rsidRPr="00A42E6A">
      <w:tab/>
    </w:r>
    <w:r w:rsidRPr="00A42E6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55116" w14:textId="53378EBB" w:rsidR="00A42E6A" w:rsidRPr="00A42E6A" w:rsidRDefault="00A42E6A" w:rsidP="00A42E6A">
    <w:pPr>
      <w:pStyle w:val="FooterCoverPage"/>
      <w:rPr>
        <w:rFonts w:ascii="Arial" w:hAnsi="Arial" w:cs="Arial"/>
        <w:b/>
        <w:sz w:val="48"/>
      </w:rPr>
    </w:pPr>
    <w:r w:rsidRPr="00A42E6A">
      <w:rPr>
        <w:rFonts w:ascii="Arial" w:hAnsi="Arial" w:cs="Arial"/>
        <w:b/>
        <w:sz w:val="48"/>
      </w:rPr>
      <w:t>RO</w:t>
    </w:r>
    <w:r w:rsidRPr="00A42E6A">
      <w:rPr>
        <w:rFonts w:ascii="Arial" w:hAnsi="Arial" w:cs="Arial"/>
        <w:b/>
        <w:sz w:val="48"/>
      </w:rPr>
      <w:tab/>
    </w:r>
    <w:r w:rsidRPr="00A42E6A">
      <w:rPr>
        <w:rFonts w:ascii="Arial" w:hAnsi="Arial" w:cs="Arial"/>
        <w:b/>
        <w:sz w:val="48"/>
      </w:rPr>
      <w:tab/>
    </w:r>
    <w:r w:rsidRPr="00A42E6A">
      <w:tab/>
    </w:r>
    <w:r w:rsidRPr="00A42E6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49926" w14:textId="77777777" w:rsidR="00A42E6A" w:rsidRPr="00A42E6A" w:rsidRDefault="00A42E6A" w:rsidP="00A42E6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3DA7B" w14:textId="77777777" w:rsidR="00255966" w:rsidRDefault="00255966">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t>1</w:t>
    </w:r>
    <w:r>
      <w:rPr>
        <w:color w:val="2B579A"/>
        <w:shd w:val="clear" w:color="auto" w:fill="E6E6E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5CCF1" w14:textId="708B945B" w:rsidR="00255966" w:rsidRDefault="00255966">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rsidR="00A42E6A">
      <w:rPr>
        <w:noProof/>
      </w:rPr>
      <w:t>2</w:t>
    </w:r>
    <w:r>
      <w:rPr>
        <w:color w:val="2B579A"/>
        <w:shd w:val="clear" w:color="auto" w:fill="E6E6E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395E4" w14:textId="77777777" w:rsidR="00255966" w:rsidRDefault="002559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F033AE" w14:textId="77777777" w:rsidR="00891021" w:rsidRDefault="00891021">
      <w:pPr>
        <w:spacing w:after="0"/>
      </w:pPr>
      <w:r>
        <w:separator/>
      </w:r>
    </w:p>
  </w:footnote>
  <w:footnote w:type="continuationSeparator" w:id="0">
    <w:p w14:paraId="3EF03944" w14:textId="77777777" w:rsidR="00891021" w:rsidRDefault="00891021">
      <w:pPr>
        <w:spacing w:after="0"/>
      </w:pPr>
      <w:r>
        <w:continuationSeparator/>
      </w:r>
    </w:p>
  </w:footnote>
  <w:footnote w:type="continuationNotice" w:id="1">
    <w:p w14:paraId="26584F94" w14:textId="77777777" w:rsidR="00891021" w:rsidRDefault="00891021">
      <w:pPr>
        <w:spacing w:after="0"/>
      </w:pPr>
    </w:p>
  </w:footnote>
  <w:footnote w:id="2">
    <w:p w14:paraId="5140900D" w14:textId="7BAA8371" w:rsidR="00120BF3" w:rsidRPr="00630322" w:rsidRDefault="00120BF3" w:rsidP="00742E67">
      <w:pPr>
        <w:spacing w:after="60"/>
        <w:ind w:left="360" w:hanging="360"/>
        <w:rPr>
          <w:sz w:val="20"/>
        </w:rPr>
      </w:pPr>
      <w:r>
        <w:rPr>
          <w:sz w:val="20"/>
        </w:rPr>
        <w:t>(</w:t>
      </w:r>
      <w:r>
        <w:rPr>
          <w:sz w:val="20"/>
          <w:vertAlign w:val="superscript"/>
        </w:rPr>
        <w:footnoteRef/>
      </w:r>
      <w:r>
        <w:rPr>
          <w:sz w:val="20"/>
        </w:rPr>
        <w:t>)</w:t>
      </w:r>
      <w:r>
        <w:rPr>
          <w:sz w:val="20"/>
        </w:rPr>
        <w:tab/>
        <w:t>Propunere de Regulament al Parlamentului European și al Consiliului de instituire a Rezervei de talente la nivelul UE (COM/2023/716) care, dacă este adoptată de colegiuitori, deschide calea către o abordare strategică a ocupării posturilor vacante în ocupațiile cu deficit de forță de muncă.</w:t>
      </w:r>
    </w:p>
  </w:footnote>
  <w:footnote w:id="3">
    <w:p w14:paraId="34E313CC" w14:textId="77777777" w:rsidR="00120BF3" w:rsidRPr="00B52526" w:rsidRDefault="00120BF3" w:rsidP="00742E67">
      <w:pPr>
        <w:pStyle w:val="FootnoteText"/>
        <w:spacing w:after="60"/>
        <w:ind w:left="360" w:hanging="360"/>
      </w:pPr>
      <w:r>
        <w:t>(</w:t>
      </w:r>
      <w:r>
        <w:rPr>
          <w:rStyle w:val="FootnoteReference"/>
        </w:rPr>
        <w:footnoteRef/>
      </w:r>
      <w:r>
        <w:t>)</w:t>
      </w:r>
      <w:r>
        <w:tab/>
        <w:t>Eurobarometru Flash FL529 (2023): Anul european al competențelor - Deficitul de competențe, strategiile de recrutare și de reținere a personalului în întreprinderile mici și mijlocii. Pentru mai multe detalii, a se vedea secțiunea 2.2.</w:t>
      </w:r>
    </w:p>
  </w:footnote>
  <w:footnote w:id="4">
    <w:p w14:paraId="748E7CD8" w14:textId="58BEFCC3" w:rsidR="00733CB6" w:rsidRPr="00733CB6" w:rsidRDefault="00134BF0" w:rsidP="00742E67">
      <w:pPr>
        <w:pStyle w:val="FootnoteText"/>
        <w:spacing w:after="60"/>
        <w:ind w:left="360" w:hanging="360"/>
      </w:pPr>
      <w:r>
        <w:t>(</w:t>
      </w:r>
      <w:r>
        <w:rPr>
          <w:rStyle w:val="FootnoteReference"/>
        </w:rPr>
        <w:footnoteRef/>
      </w:r>
      <w:r>
        <w:t>)</w:t>
      </w:r>
      <w:r>
        <w:tab/>
      </w:r>
      <w:hyperlink r:id="rId1" w:history="1">
        <w:r>
          <w:rPr>
            <w:rStyle w:val="Hyperlink"/>
          </w:rPr>
          <w:t>Declarația tripartită în favoarea unui dialog social european dinamic, semnată la 31 ianuarie 2024 la Val Duchesse</w:t>
        </w:r>
      </w:hyperlink>
      <w:r>
        <w:t>.</w:t>
      </w:r>
    </w:p>
  </w:footnote>
  <w:footnote w:id="5">
    <w:p w14:paraId="6ED0D7FC" w14:textId="25663B5B" w:rsidR="00684C6C" w:rsidRPr="004C2CD1" w:rsidRDefault="00684C6C" w:rsidP="006719DD">
      <w:pPr>
        <w:pStyle w:val="FootnoteText"/>
        <w:spacing w:after="60"/>
      </w:pPr>
      <w:r>
        <w:t>(</w:t>
      </w:r>
      <w:r>
        <w:rPr>
          <w:rStyle w:val="FootnoteReference"/>
        </w:rPr>
        <w:footnoteRef/>
      </w:r>
      <w:r>
        <w:t>)</w:t>
      </w:r>
      <w:r>
        <w:tab/>
        <w:t>Comisia Europeană (2023), Employment and Social Developments in Europe, Annual Review 2023 (Analiza anuală privind evoluția ocupării forței de muncă și a situației sociale în Europa).</w:t>
      </w:r>
    </w:p>
  </w:footnote>
  <w:footnote w:id="6">
    <w:p w14:paraId="31FD0249" w14:textId="5371B13D" w:rsidR="43AE5014" w:rsidRDefault="43AE5014" w:rsidP="006719DD">
      <w:pPr>
        <w:pStyle w:val="FootnoteText"/>
        <w:spacing w:after="60"/>
      </w:pPr>
      <w:r>
        <w:t>(</w:t>
      </w:r>
      <w:r>
        <w:rPr>
          <w:vertAlign w:val="superscript"/>
        </w:rPr>
        <w:footnoteRef/>
      </w:r>
      <w:r>
        <w:t>)</w:t>
      </w:r>
      <w:r>
        <w:tab/>
        <w:t>Populația la 1 ianuarie, în funcție de grupa de vârstă și sex, sursa: Eurostat, demo_pjangroup.</w:t>
      </w:r>
    </w:p>
  </w:footnote>
  <w:footnote w:id="7">
    <w:p w14:paraId="1EC1C331" w14:textId="45EE0AA9" w:rsidR="00684C6C" w:rsidRPr="00893040" w:rsidRDefault="00684C6C" w:rsidP="006719DD">
      <w:pPr>
        <w:pStyle w:val="FootnoteText"/>
        <w:spacing w:after="60"/>
      </w:pPr>
      <w:r>
        <w:t>(</w:t>
      </w:r>
      <w:r>
        <w:rPr>
          <w:rStyle w:val="FootnoteReference"/>
        </w:rPr>
        <w:footnoteRef/>
      </w:r>
      <w:r>
        <w:t>)</w:t>
      </w:r>
      <w:r>
        <w:tab/>
        <w:t>Comunicarea Comisiei „Schimbările demografice din Europa: un set de instrumente pentru acțiune” [COM(2023) 577 final], Strategia europeană privind serviciile de îngrijire [COM(2022) 440], Rapoartele privind impactul schimbărilor demografice [SWD(2023) 21 și COM(2020) 109].</w:t>
      </w:r>
    </w:p>
  </w:footnote>
  <w:footnote w:id="8">
    <w:p w14:paraId="15A9D827" w14:textId="29122704" w:rsidR="00373612" w:rsidRDefault="00373612" w:rsidP="006719DD">
      <w:pPr>
        <w:pStyle w:val="FootnoteText"/>
        <w:spacing w:after="60"/>
      </w:pPr>
      <w:r>
        <w:t>(</w:t>
      </w:r>
      <w:r>
        <w:rPr>
          <w:vertAlign w:val="superscript"/>
        </w:rPr>
        <w:footnoteRef/>
      </w:r>
      <w:r>
        <w:t>)</w:t>
      </w:r>
      <w:r>
        <w:tab/>
        <w:t>Partenerii sociali europeni sunt organizațiile patronale și sindicale de la nivelul UE implicate în dialogul social european, astfel cum se prevede la articolele 154 și 155 din Tratatul privind funcționarea Uniunii Europene. O comunicare a Comisiei din 1993 a stabilit criteriile pe care trebuie să le respecte organizațiile partenerilor sociali europeni [COM(93) 600 final]. Comisia publică periodic o listă a organizațiilor partenerilor sociali europeni recunoscute. Din septembrie 2023, lista include 88 de organizații.</w:t>
      </w:r>
    </w:p>
  </w:footnote>
  <w:footnote w:id="9">
    <w:p w14:paraId="781F7D21" w14:textId="1AF57D34" w:rsidR="001C444B" w:rsidRPr="006719DD" w:rsidRDefault="001C444B" w:rsidP="006719DD">
      <w:pPr>
        <w:pStyle w:val="FootnoteText"/>
        <w:spacing w:after="60"/>
      </w:pPr>
      <w:r>
        <w:t>(</w:t>
      </w:r>
      <w:r>
        <w:rPr>
          <w:rStyle w:val="FootnoteReference"/>
        </w:rPr>
        <w:footnoteRef/>
      </w:r>
      <w:r>
        <w:t>)</w:t>
      </w:r>
      <w:r>
        <w:tab/>
        <w:t>Prin intermediul liniilor bugetare aferente prerogativelor în domeniul dialogului social, Comisia sprijină proiectele partenerilor sociali europeni și naționali prin lansarea în fiecare an a două cereri deschise de propuneri privind dialogul social și măsurile de informare și formare pentru lucrători. Aceste proiecte le permit partenerilor sociali să își consolideze capacitățile și să facă schimb de cunoștințe în domenii legate de deficitul de forță de muncă și de competențe.</w:t>
      </w:r>
    </w:p>
  </w:footnote>
  <w:footnote w:id="10">
    <w:p w14:paraId="0CD99FF2" w14:textId="1CE12879" w:rsidR="00205F04" w:rsidRPr="00987B13" w:rsidRDefault="00795352" w:rsidP="00467EAD">
      <w:pPr>
        <w:pStyle w:val="FootnoteText"/>
        <w:spacing w:after="60"/>
        <w:ind w:left="360" w:hanging="360"/>
        <w:jc w:val="left"/>
      </w:pPr>
      <w:r>
        <w:t>(</w:t>
      </w:r>
      <w:r>
        <w:rPr>
          <w:rStyle w:val="FootnoteReference"/>
        </w:rPr>
        <w:footnoteRef/>
      </w:r>
      <w:r>
        <w:t>)</w:t>
      </w:r>
      <w:r>
        <w:tab/>
        <w:t>Categoria „tineri inactivi” include și tinerii care urmează un program educațional.</w:t>
      </w:r>
    </w:p>
  </w:footnote>
  <w:footnote w:id="11">
    <w:p w14:paraId="533EF27E" w14:textId="56F8D7A9" w:rsidR="00490D5F" w:rsidRPr="00E24C3B" w:rsidRDefault="00490D5F">
      <w:pPr>
        <w:pStyle w:val="FootnoteText"/>
      </w:pPr>
      <w:r>
        <w:t>(</w:t>
      </w:r>
      <w:r>
        <w:rPr>
          <w:rStyle w:val="FootnoteReference"/>
        </w:rPr>
        <w:footnoteRef/>
      </w:r>
      <w:r>
        <w:t>)</w:t>
      </w:r>
      <w:r>
        <w:tab/>
        <w:t>Regiunile ultraperiferice ale UE se confruntă cu cele mai ridicate rate ale șomajului în rândul tinerilor din UE și au niveluri deosebit de ridicate de tineri NEET.</w:t>
      </w:r>
    </w:p>
  </w:footnote>
  <w:footnote w:id="12">
    <w:p w14:paraId="300387E5" w14:textId="4BA9441B" w:rsidR="007024E6" w:rsidRPr="00630322" w:rsidRDefault="007024E6" w:rsidP="00467EAD">
      <w:pPr>
        <w:pStyle w:val="pf0"/>
        <w:spacing w:before="0" w:beforeAutospacing="0" w:after="60" w:afterAutospacing="0"/>
        <w:ind w:left="360" w:hanging="360"/>
        <w:jc w:val="both"/>
      </w:pPr>
      <w:r>
        <w:rPr>
          <w:sz w:val="20"/>
        </w:rPr>
        <w:t>(</w:t>
      </w:r>
      <w:r>
        <w:rPr>
          <w:rStyle w:val="FootnoteReference"/>
          <w:sz w:val="20"/>
          <w:szCs w:val="20"/>
        </w:rPr>
        <w:footnoteRef/>
      </w:r>
      <w:r>
        <w:rPr>
          <w:sz w:val="20"/>
        </w:rPr>
        <w:t>)</w:t>
      </w:r>
      <w:r>
        <w:rPr>
          <w:sz w:val="20"/>
        </w:rPr>
        <w:tab/>
        <w:t>Sunt vizați atât resortisanții țărilor terțe, cât și resortisanții statelor membre ale UE care aveau cetățenia unei țări terțe și au devenit cetățeni ai UE, precum și cetățenii UE cu părinți născuți în străinătate.</w:t>
      </w:r>
    </w:p>
  </w:footnote>
  <w:footnote w:id="13">
    <w:p w14:paraId="7C3FECF0" w14:textId="5DFFE4EE" w:rsidR="00C63572" w:rsidRPr="00742E67" w:rsidRDefault="00804068" w:rsidP="00467EAD">
      <w:pPr>
        <w:pStyle w:val="FootnoteText"/>
        <w:spacing w:after="60"/>
        <w:ind w:left="360" w:hanging="360"/>
      </w:pPr>
      <w:r>
        <w:t>(</w:t>
      </w:r>
      <w:r>
        <w:rPr>
          <w:rStyle w:val="FootnoteReference"/>
        </w:rPr>
        <w:footnoteRef/>
      </w:r>
      <w:r>
        <w:t>)</w:t>
      </w:r>
      <w:r>
        <w:tab/>
        <w:t>Comisia Europeană (2023), Employment and Social Developments in Europe, Annual Review 2023 (Analiza anuală privind evoluția ocupării forței de muncă și a situației sociale în Europa)</w:t>
      </w:r>
      <w:bookmarkStart w:id="4" w:name="_Hlk160559845"/>
      <w:r>
        <w:t>. Aceste cifre nu sunt cumulative, deoarece cele trei grupuri se suprapun.</w:t>
      </w:r>
      <w:bookmarkEnd w:id="4"/>
      <w:r>
        <w:t xml:space="preserve"> În cazul femeilor și al persoanelor cu un nivel scăzut de calificare, acest potențial este determinat de ponderea lor relativ mare în populație, în timp ce pentru lucrătorii în vârstă, potențialul se datorează decalajului relativ mare în ceea ce privește ratele lor de activitate în comparație cu țările cu cele mai bune rezultate. </w:t>
      </w:r>
    </w:p>
  </w:footnote>
  <w:footnote w:id="14">
    <w:p w14:paraId="5F14022A" w14:textId="0DD161F0" w:rsidR="00C209C6" w:rsidRPr="00AD2F5B" w:rsidRDefault="00E44458" w:rsidP="00C209C6">
      <w:pPr>
        <w:pStyle w:val="FootnoteText"/>
      </w:pPr>
      <w:r>
        <w:t>(</w:t>
      </w:r>
      <w:r>
        <w:rPr>
          <w:rStyle w:val="FootnoteReference"/>
        </w:rPr>
        <w:footnoteRef/>
      </w:r>
      <w:r>
        <w:t>)</w:t>
      </w:r>
      <w:r w:rsidR="00497571">
        <w:tab/>
      </w:r>
      <w:hyperlink r:id="rId2" w:history="1">
        <w:r>
          <w:rPr>
            <w:rStyle w:val="Hyperlink"/>
          </w:rPr>
          <w:t>Comisia Europeană (2023), Staff shortages in early childhood education and care (ECEC) (Deficitul de personal în educația și îngrijirea timpurie), sinteză politică</w:t>
        </w:r>
      </w:hyperlink>
    </w:p>
  </w:footnote>
  <w:footnote w:id="15">
    <w:p w14:paraId="5167E103" w14:textId="3A932658" w:rsidR="00E44458" w:rsidRPr="00E24C3B" w:rsidRDefault="00E44458">
      <w:pPr>
        <w:pStyle w:val="FootnoteText"/>
      </w:pPr>
      <w:r>
        <w:t>(</w:t>
      </w:r>
      <w:r>
        <w:rPr>
          <w:rStyle w:val="FootnoteReference"/>
        </w:rPr>
        <w:footnoteRef/>
      </w:r>
      <w:r>
        <w:t>)</w:t>
      </w:r>
      <w:r>
        <w:tab/>
        <w:t>Sarcina fiscală asupra costului forței de muncă indică sarcina fiscală și a contribuțiilor suportată de angajatori și angajați.</w:t>
      </w:r>
    </w:p>
  </w:footnote>
  <w:footnote w:id="16">
    <w:p w14:paraId="5316F8B4" w14:textId="702E4477" w:rsidR="00E44458" w:rsidRPr="00E24C3B" w:rsidRDefault="00E44458">
      <w:pPr>
        <w:pStyle w:val="FootnoteText"/>
      </w:pPr>
      <w:r>
        <w:t>(</w:t>
      </w:r>
      <w:r>
        <w:rPr>
          <w:rStyle w:val="FootnoteReference"/>
        </w:rPr>
        <w:footnoteRef/>
      </w:r>
      <w:r>
        <w:t>)</w:t>
      </w:r>
      <w:r>
        <w:tab/>
        <w:t>Comisia Europeană (2023), Raportul anual privind fiscalitatea 2023.</w:t>
      </w:r>
    </w:p>
  </w:footnote>
  <w:footnote w:id="17">
    <w:p w14:paraId="12CA87CF" w14:textId="00A9A4D2" w:rsidR="00476838" w:rsidRPr="00630322" w:rsidRDefault="00476838">
      <w:pPr>
        <w:pStyle w:val="FootnoteText"/>
        <w:spacing w:after="60"/>
        <w:ind w:left="360" w:hanging="360"/>
      </w:pPr>
      <w:r>
        <w:t>(</w:t>
      </w:r>
      <w:r>
        <w:rPr>
          <w:rStyle w:val="FootnoteReference"/>
        </w:rPr>
        <w:footnoteRef/>
      </w:r>
      <w:r>
        <w:t>)</w:t>
      </w:r>
      <w:r>
        <w:tab/>
        <w:t>Semestrul european 2023: Recomandări specifice fiecărei țări/Recomandări ale Comisiei, Direcția Generală Afaceri Economice și Financiare, 24 mai 2023.</w:t>
      </w:r>
    </w:p>
  </w:footnote>
  <w:footnote w:id="18">
    <w:p w14:paraId="53B469A5" w14:textId="3E228533" w:rsidR="68945C3D" w:rsidRDefault="68945C3D" w:rsidP="006719DD">
      <w:pPr>
        <w:pStyle w:val="FootnoteText"/>
        <w:spacing w:after="60"/>
      </w:pPr>
      <w:r>
        <w:t>(</w:t>
      </w:r>
      <w:r>
        <w:rPr>
          <w:rStyle w:val="FootnoteReference"/>
        </w:rPr>
        <w:footnoteRef/>
      </w:r>
      <w:r>
        <w:t>)</w:t>
      </w:r>
      <w:r>
        <w:tab/>
        <w:t xml:space="preserve">Comunicare a Comisiei către Parlamentul European, Consiliu, Comitetul Economic și Social European și Comitetul Regiunilor: O uniune a egalității: Strategia privind egalitatea de gen 2020-2025, COM/2020/152 final, care face parte din </w:t>
      </w:r>
      <w:hyperlink r:id="rId3" w:history="1">
        <w:r>
          <w:rPr>
            <w:rStyle w:val="Hyperlink"/>
          </w:rPr>
          <w:t>strategiile privind o Uniune a egalității</w:t>
        </w:r>
      </w:hyperlink>
      <w:r>
        <w:t>.</w:t>
      </w:r>
    </w:p>
  </w:footnote>
  <w:footnote w:id="19">
    <w:p w14:paraId="5BE19FCC" w14:textId="0724B5F4" w:rsidR="00053564" w:rsidRPr="00630322" w:rsidRDefault="00053564">
      <w:pPr>
        <w:pStyle w:val="FootnoteText"/>
        <w:spacing w:after="60"/>
      </w:pPr>
      <w:r>
        <w:t>(</w:t>
      </w:r>
      <w:r>
        <w:rPr>
          <w:rStyle w:val="FootnoteReference"/>
        </w:rPr>
        <w:footnoteRef/>
      </w:r>
      <w:r>
        <w:t>)</w:t>
      </w:r>
      <w:r>
        <w:tab/>
        <w:t>Recomandarea Consiliului din 30 octombrie 2020 privind „O punte către locuri de muncă – consolidarea Garanției pentru tineret” și de înlocuire a Recomandării Consiliului din 22 aprilie 2013 privind înființarea unei garanții pentru tineret (2020/C 372/01) (JO C 372, 4.11.2020, p. 1-9).</w:t>
      </w:r>
    </w:p>
  </w:footnote>
  <w:footnote w:id="20">
    <w:p w14:paraId="1361E718" w14:textId="11B83E7D" w:rsidR="00053564" w:rsidRPr="00630322" w:rsidRDefault="00053564">
      <w:pPr>
        <w:pStyle w:val="FootnoteText"/>
        <w:spacing w:after="60"/>
      </w:pPr>
      <w:r>
        <w:t>(</w:t>
      </w:r>
      <w:r>
        <w:rPr>
          <w:rStyle w:val="FootnoteReference"/>
        </w:rPr>
        <w:footnoteRef/>
      </w:r>
      <w:r>
        <w:t>)</w:t>
      </w:r>
      <w:r>
        <w:tab/>
        <w:t xml:space="preserve">A se vedea: </w:t>
      </w:r>
      <w:hyperlink r:id="rId4" w:history="1">
        <w:r>
          <w:t>ALMA:</w:t>
        </w:r>
      </w:hyperlink>
      <w:r w:rsidR="00FE6A40">
        <w:t xml:space="preserve"> </w:t>
      </w:r>
      <w:hyperlink r:id="rId5" w:history="1">
        <w:r>
          <w:t>o inițiativă pentru incluziunea activă a tinerilor – Ocuparea Forței de Muncă, Afaceri Sociale și Incluziune – Comisia Europeană (europa.eu)</w:t>
        </w:r>
      </w:hyperlink>
      <w:r>
        <w:t xml:space="preserve">. </w:t>
      </w:r>
    </w:p>
  </w:footnote>
  <w:footnote w:id="21">
    <w:p w14:paraId="2C4B274E" w14:textId="77777777" w:rsidR="00053564" w:rsidRPr="00630322" w:rsidRDefault="00053564">
      <w:pPr>
        <w:pStyle w:val="FootnoteText"/>
        <w:spacing w:after="60"/>
      </w:pPr>
      <w:r>
        <w:t>(</w:t>
      </w:r>
      <w:r>
        <w:rPr>
          <w:rStyle w:val="FootnoteReference"/>
        </w:rPr>
        <w:footnoteRef/>
      </w:r>
      <w:r>
        <w:t>)</w:t>
      </w:r>
      <w:r>
        <w:tab/>
        <w:t>Comunicarea Comisiei intitulată „O Uniune a egalității: Strategia privind drepturile persoanelor cu handicap 2021-2030”, COM/2021/101.</w:t>
      </w:r>
    </w:p>
  </w:footnote>
  <w:footnote w:id="22">
    <w:p w14:paraId="345C2849" w14:textId="77777777" w:rsidR="00053564" w:rsidRPr="00630322" w:rsidRDefault="00053564">
      <w:pPr>
        <w:pStyle w:val="FootnoteText"/>
        <w:spacing w:after="60"/>
      </w:pPr>
      <w:r>
        <w:t>(</w:t>
      </w:r>
      <w:r>
        <w:rPr>
          <w:rStyle w:val="FootnoteReference"/>
        </w:rPr>
        <w:footnoteRef/>
      </w:r>
      <w:r>
        <w:t>)</w:t>
      </w:r>
      <w:r>
        <w:tab/>
        <w:t>Comunicarea Comisiei intitulată „Plan de acțiune privind integrarea și incluziunea pentru perioada 2021-2027”, COM/2020/758 final.</w:t>
      </w:r>
    </w:p>
  </w:footnote>
  <w:footnote w:id="23">
    <w:p w14:paraId="46E45874" w14:textId="78F87543" w:rsidR="00E819B8" w:rsidRPr="006719DD" w:rsidRDefault="00E819B8" w:rsidP="006719DD">
      <w:pPr>
        <w:pStyle w:val="FootnoteText"/>
        <w:spacing w:after="60"/>
      </w:pPr>
      <w:r>
        <w:t>(</w:t>
      </w:r>
      <w:r>
        <w:rPr>
          <w:rStyle w:val="FootnoteReference"/>
        </w:rPr>
        <w:footnoteRef/>
      </w:r>
      <w:r>
        <w:t>)</w:t>
      </w:r>
      <w:r>
        <w:tab/>
        <w:t>STI este un instrument care este disponibil la cererea statelor membre. Regulamentul (UE) 2021/240 al Parlamentului European și al Consiliului din 10 februarie 2021 de instituire a unui Instrument de sprijin tehnic (JO L 57, 18.2.2021, p. 1-16).</w:t>
      </w:r>
      <w:r w:rsidRPr="00497571">
        <w:rPr>
          <w:i/>
        </w:rPr>
        <w:t xml:space="preserve"> </w:t>
      </w:r>
    </w:p>
  </w:footnote>
  <w:footnote w:id="24">
    <w:p w14:paraId="6150FB06" w14:textId="4FAFED16" w:rsidR="001A5679" w:rsidRPr="00630322" w:rsidRDefault="001A5679" w:rsidP="006719DD">
      <w:pPr>
        <w:pStyle w:val="FootnoteText"/>
        <w:spacing w:after="60"/>
      </w:pPr>
      <w:r>
        <w:t>(</w:t>
      </w:r>
      <w:r>
        <w:rPr>
          <w:vertAlign w:val="superscript"/>
        </w:rPr>
        <w:footnoteRef/>
      </w:r>
      <w:r>
        <w:t>)</w:t>
      </w:r>
      <w:r>
        <w:tab/>
        <w:t>Proiectele privind eradicarea șomajului de lungă durată combat șomajul de lungă durată prin punerea în aplicare a unor strategii specifice care includ crearea de locuri de muncă, garanțiile de angajare și rețelele de sprijin comunitar pentru a asigura oportunități de ocupare a forței de muncă sustenabile pentru toate persoanele, în special pentru persoanele în vârstă, în cadrul comunității sau al regiunii vizate.</w:t>
      </w:r>
    </w:p>
  </w:footnote>
  <w:footnote w:id="25">
    <w:p w14:paraId="230AC016" w14:textId="581BE09E" w:rsidR="0D21381C" w:rsidRDefault="00E02AC2" w:rsidP="006719DD">
      <w:pPr>
        <w:spacing w:after="60"/>
        <w:ind w:left="357" w:hanging="357"/>
      </w:pPr>
      <w:r>
        <w:rPr>
          <w:sz w:val="20"/>
        </w:rPr>
        <w:t>(</w:t>
      </w:r>
      <w:r>
        <w:rPr>
          <w:sz w:val="20"/>
          <w:vertAlign w:val="superscript"/>
        </w:rPr>
        <w:footnoteRef/>
      </w:r>
      <w:r>
        <w:rPr>
          <w:sz w:val="20"/>
        </w:rPr>
        <w:t>)</w:t>
      </w:r>
      <w:r>
        <w:tab/>
      </w:r>
      <w:r>
        <w:rPr>
          <w:sz w:val="20"/>
        </w:rPr>
        <w:t xml:space="preserve">Recomandarea Consiliului din 8 decembrie 2022 privind educația și îngrijirea timpurie a copiilor: obiectivele de la Barcelona pentru 2030 (2022/C 484/01). A se vedea și Recomandarea Consiliului din 22 mai 2019 privind sisteme de înaltă calitate de educație și îngrijire timpurie a copiilor (2019/C 189/02). </w:t>
      </w:r>
    </w:p>
  </w:footnote>
  <w:footnote w:id="26">
    <w:p w14:paraId="1ABB53FF" w14:textId="00EA23C1" w:rsidR="00AD3F5E" w:rsidRPr="00630322" w:rsidRDefault="00AD3F5E" w:rsidP="006719DD">
      <w:pPr>
        <w:pStyle w:val="FootnoteText"/>
        <w:spacing w:after="60"/>
      </w:pPr>
      <w:r>
        <w:t>(</w:t>
      </w:r>
      <w:r>
        <w:rPr>
          <w:rStyle w:val="FootnoteReference"/>
        </w:rPr>
        <w:footnoteRef/>
      </w:r>
      <w:r>
        <w:t>)</w:t>
      </w:r>
      <w:r w:rsidR="00497571">
        <w:tab/>
      </w:r>
      <w:r>
        <w:t>Comunicarea intitulată „O Uniune a egalității: Strategia privind drepturile persoanelor cu handicap 2021-2030” (COM/2021/101).</w:t>
      </w:r>
    </w:p>
  </w:footnote>
  <w:footnote w:id="27">
    <w:p w14:paraId="1F921144" w14:textId="57D64D09" w:rsidR="00AD3F5E" w:rsidRPr="00595F02" w:rsidRDefault="380E93BF" w:rsidP="006719DD">
      <w:pPr>
        <w:pStyle w:val="FootnoteText"/>
        <w:spacing w:after="60"/>
      </w:pPr>
      <w:r>
        <w:t>(</w:t>
      </w:r>
      <w:r>
        <w:rPr>
          <w:rStyle w:val="FootnoteReference"/>
        </w:rPr>
        <w:footnoteRef/>
      </w:r>
      <w:r>
        <w:t>)</w:t>
      </w:r>
      <w:r w:rsidR="00497571">
        <w:tab/>
      </w:r>
      <w:r>
        <w:t>Recomandarea Consiliului din 30 ianuarie 2023 privind un venit minim adecvat care să asigure incluziunea activă (2023/C 41/01).</w:t>
      </w:r>
    </w:p>
  </w:footnote>
  <w:footnote w:id="28">
    <w:p w14:paraId="41AD16F3" w14:textId="2E219623" w:rsidR="00AD3F5E" w:rsidRPr="00630322" w:rsidRDefault="00AD3F5E" w:rsidP="006719DD">
      <w:pPr>
        <w:pStyle w:val="FootnoteText"/>
        <w:spacing w:after="60"/>
      </w:pPr>
      <w:r>
        <w:t>(</w:t>
      </w:r>
      <w:r>
        <w:rPr>
          <w:rStyle w:val="FootnoteReference"/>
        </w:rPr>
        <w:footnoteRef/>
      </w:r>
      <w:r>
        <w:t>)</w:t>
      </w:r>
      <w:r w:rsidR="00497571">
        <w:tab/>
      </w:r>
      <w:r>
        <w:t xml:space="preserve">Recomandarea Consiliului din 12 martie 2021 privind egalitatea, incluziunea și participarea romilor (2021/C 93/01). </w:t>
      </w:r>
    </w:p>
  </w:footnote>
  <w:footnote w:id="29">
    <w:p w14:paraId="3114647F" w14:textId="33FF508C" w:rsidR="000203F2" w:rsidRPr="00817673" w:rsidRDefault="000203F2" w:rsidP="000833C3">
      <w:pPr>
        <w:pStyle w:val="FootnoteText"/>
        <w:spacing w:after="60"/>
        <w:ind w:left="360" w:hanging="360"/>
      </w:pPr>
      <w:r>
        <w:t>(</w:t>
      </w:r>
      <w:r>
        <w:rPr>
          <w:rStyle w:val="FootnoteReference"/>
        </w:rPr>
        <w:footnoteRef/>
      </w:r>
      <w:r>
        <w:t>)</w:t>
      </w:r>
      <w:r>
        <w:tab/>
        <w:t>Confederația Europeană a Industriilor de Prelucrare a Lemnului (CEI-Bois), Hoteluri, Restaurante și Cafenele în Europa (HOTREC), Comitetul Sindical European pentru Educație (ETUCE), Federația Europeană a Angajatorilor din Educație (EFEE).</w:t>
      </w:r>
    </w:p>
  </w:footnote>
  <w:footnote w:id="30">
    <w:p w14:paraId="2509AD79" w14:textId="77777777" w:rsidR="00134BF0" w:rsidRPr="00685828" w:rsidRDefault="00134BF0" w:rsidP="00766470">
      <w:pPr>
        <w:pStyle w:val="FootnoteText"/>
        <w:spacing w:after="60"/>
      </w:pPr>
      <w:r>
        <w:t>(</w:t>
      </w:r>
      <w:r>
        <w:rPr>
          <w:rStyle w:val="FootnoteReference"/>
        </w:rPr>
        <w:footnoteRef/>
      </w:r>
      <w:r>
        <w:t>)</w:t>
      </w:r>
      <w:r>
        <w:tab/>
        <w:t xml:space="preserve">SMEunited. </w:t>
      </w:r>
    </w:p>
  </w:footnote>
  <w:footnote w:id="31">
    <w:p w14:paraId="7F50D3E5" w14:textId="01314794" w:rsidR="00134BF0" w:rsidRPr="00FC64F6" w:rsidRDefault="00134BF0" w:rsidP="00766470">
      <w:pPr>
        <w:pStyle w:val="FootnoteText"/>
        <w:spacing w:after="60"/>
      </w:pPr>
      <w:r>
        <w:t>(</w:t>
      </w:r>
      <w:r>
        <w:rPr>
          <w:rStyle w:val="FootnoteReference"/>
        </w:rPr>
        <w:footnoteRef/>
      </w:r>
      <w:r>
        <w:t>)</w:t>
      </w:r>
      <w:r>
        <w:tab/>
        <w:t>World Employment Confederation-Europe (WEC).</w:t>
      </w:r>
    </w:p>
  </w:footnote>
  <w:footnote w:id="32">
    <w:p w14:paraId="5ADDE955" w14:textId="77777777" w:rsidR="001E0108" w:rsidRPr="00595B12" w:rsidRDefault="001E0108" w:rsidP="006719DD">
      <w:pPr>
        <w:pStyle w:val="FootnoteText"/>
        <w:spacing w:after="60"/>
      </w:pPr>
      <w:r>
        <w:t>(</w:t>
      </w:r>
      <w:r>
        <w:rPr>
          <w:rStyle w:val="FootnoteReference"/>
        </w:rPr>
        <w:footnoteRef/>
      </w:r>
      <w:r>
        <w:t>)</w:t>
      </w:r>
      <w:r>
        <w:tab/>
        <w:t>Grupul european al patronatelor din industria chimică (ECEG).</w:t>
      </w:r>
    </w:p>
  </w:footnote>
  <w:footnote w:id="33">
    <w:p w14:paraId="0E4D4683" w14:textId="67929488" w:rsidR="001E0108" w:rsidRPr="00595B12" w:rsidRDefault="001E0108" w:rsidP="006719DD">
      <w:pPr>
        <w:pStyle w:val="FootnoteText"/>
        <w:spacing w:after="60"/>
      </w:pPr>
      <w:r>
        <w:t>(</w:t>
      </w:r>
      <w:r>
        <w:rPr>
          <w:rStyle w:val="FootnoteReference"/>
        </w:rPr>
        <w:footnoteRef/>
      </w:r>
      <w:r>
        <w:t>)</w:t>
      </w:r>
      <w:r>
        <w:tab/>
        <w:t>HOTREC.</w:t>
      </w:r>
    </w:p>
  </w:footnote>
  <w:footnote w:id="34">
    <w:p w14:paraId="4596C0E5" w14:textId="20DAF872" w:rsidR="00134BF0" w:rsidRPr="00685828" w:rsidRDefault="00134BF0" w:rsidP="00766470">
      <w:pPr>
        <w:pStyle w:val="FootnoteText"/>
        <w:spacing w:after="60"/>
      </w:pPr>
      <w:r>
        <w:t>(</w:t>
      </w:r>
      <w:r>
        <w:rPr>
          <w:rStyle w:val="FootnoteReference"/>
        </w:rPr>
        <w:footnoteRef/>
      </w:r>
      <w:r>
        <w:t>)</w:t>
      </w:r>
      <w:r>
        <w:tab/>
        <w:t>SMEunited.</w:t>
      </w:r>
    </w:p>
  </w:footnote>
  <w:footnote w:id="35">
    <w:p w14:paraId="4372D899" w14:textId="0BEEF374" w:rsidR="005B1979" w:rsidRPr="00685828" w:rsidRDefault="005B1979" w:rsidP="00766470">
      <w:pPr>
        <w:pStyle w:val="FootnoteText"/>
        <w:spacing w:after="60"/>
      </w:pPr>
      <w:r>
        <w:t>(</w:t>
      </w:r>
      <w:r>
        <w:rPr>
          <w:rStyle w:val="FootnoteReference"/>
        </w:rPr>
        <w:footnoteRef/>
      </w:r>
      <w:r>
        <w:t>)</w:t>
      </w:r>
      <w:r w:rsidR="00497571">
        <w:tab/>
      </w:r>
      <w:r>
        <w:t>Confederația Europeană a Serviciilor de Securitate (CoESS) și Rețeaua Sindicală Internațională (UNI) Europa, astfel cum se menționează în declarația lor comună privind „Diversitatea, egalitatea, incluziunea și nediscriminarea”.</w:t>
      </w:r>
    </w:p>
  </w:footnote>
  <w:footnote w:id="36">
    <w:p w14:paraId="27EC4365" w14:textId="77777777" w:rsidR="00FA5443" w:rsidRPr="004F15F4" w:rsidRDefault="00FA5443" w:rsidP="00766470">
      <w:pPr>
        <w:pStyle w:val="FootnoteText"/>
        <w:spacing w:after="60"/>
        <w:ind w:left="360" w:hanging="360"/>
      </w:pPr>
      <w:r>
        <w:t>(</w:t>
      </w:r>
      <w:r>
        <w:rPr>
          <w:rStyle w:val="FootnoteReference"/>
        </w:rPr>
        <w:footnoteRef/>
      </w:r>
      <w:r>
        <w:t>)</w:t>
      </w:r>
      <w:r>
        <w:tab/>
        <w:t>Comunitatea Căilor Ferate Europene și a Gestionarilor de Infrastructură (CER) și Federația Europeană a Lucrătorilor din Transporturi (ETF).</w:t>
      </w:r>
    </w:p>
  </w:footnote>
  <w:footnote w:id="37">
    <w:p w14:paraId="2A54EE3F" w14:textId="77777777" w:rsidR="008D38A9" w:rsidRPr="00630322" w:rsidRDefault="00AF075C" w:rsidP="00766470">
      <w:pPr>
        <w:pStyle w:val="FootnoteText"/>
        <w:spacing w:after="60"/>
        <w:ind w:left="360" w:hanging="360"/>
      </w:pPr>
      <w:r>
        <w:t>(</w:t>
      </w:r>
      <w:r>
        <w:rPr>
          <w:rStyle w:val="FootnoteReference"/>
        </w:rPr>
        <w:footnoteRef/>
      </w:r>
      <w:r>
        <w:t>)</w:t>
      </w:r>
      <w:r>
        <w:tab/>
        <w:t>Eurofound, Sondajul european în rândul întreprinderilor 2019.</w:t>
      </w:r>
    </w:p>
  </w:footnote>
  <w:footnote w:id="38">
    <w:p w14:paraId="1744AF58" w14:textId="77777777" w:rsidR="00182D8F" w:rsidRPr="00630322" w:rsidRDefault="00182D8F" w:rsidP="00766470">
      <w:pPr>
        <w:pStyle w:val="FootnoteText"/>
        <w:spacing w:after="60"/>
      </w:pPr>
      <w:r>
        <w:t>(</w:t>
      </w:r>
      <w:r>
        <w:rPr>
          <w:rStyle w:val="FootnoteReference"/>
        </w:rPr>
        <w:footnoteRef/>
      </w:r>
      <w:r>
        <w:t>)</w:t>
      </w:r>
      <w:r>
        <w:tab/>
        <w:t>Eurobarometru Flash FL529 (2023): Anul european al competențelor - Deficitul de competențe, strategiile de recrutare și de reținere a personalului în întreprinderile mici și mijlocii.</w:t>
      </w:r>
    </w:p>
  </w:footnote>
  <w:footnote w:id="39">
    <w:p w14:paraId="4B383322" w14:textId="77777777" w:rsidR="00EA17A5" w:rsidRPr="00987B13" w:rsidRDefault="00EA17A5" w:rsidP="00766470">
      <w:pPr>
        <w:pStyle w:val="FootnoteText"/>
        <w:spacing w:after="60"/>
        <w:ind w:left="360" w:hanging="360"/>
      </w:pPr>
      <w:r>
        <w:t>(</w:t>
      </w:r>
      <w:r>
        <w:rPr>
          <w:rStyle w:val="FootnoteReference"/>
        </w:rPr>
        <w:footnoteRef/>
      </w:r>
      <w:r>
        <w:t>)</w:t>
      </w:r>
      <w:r>
        <w:tab/>
        <w:t>Raport al Comisiei către Parlamentul European și Consiliu, „Progresele în materie de competitivitate a tehnologiilor energetice curate” (COM/2023/652 final).</w:t>
      </w:r>
    </w:p>
  </w:footnote>
  <w:footnote w:id="40">
    <w:p w14:paraId="460E876D" w14:textId="77777777" w:rsidR="00EA17A5" w:rsidRPr="00893040" w:rsidRDefault="00EA17A5" w:rsidP="00766470">
      <w:pPr>
        <w:pStyle w:val="FootnoteText"/>
        <w:spacing w:after="60"/>
        <w:ind w:left="360" w:hanging="360"/>
      </w:pPr>
      <w:r>
        <w:t>(</w:t>
      </w:r>
      <w:r>
        <w:rPr>
          <w:rStyle w:val="FootnoteReference"/>
        </w:rPr>
        <w:footnoteRef/>
      </w:r>
      <w:r>
        <w:t>)</w:t>
      </w:r>
      <w:r>
        <w:tab/>
        <w:t>Comunicarea Comisiei către Parlamentul European, Consiliul European, Consiliu, Comitetul Economic și Social European și Comitetul Regiunilor – Planul REPowerEU [COM(2022) 230 final].</w:t>
      </w:r>
    </w:p>
  </w:footnote>
  <w:footnote w:id="41">
    <w:p w14:paraId="57827B3E" w14:textId="2D5B299F" w:rsidR="008D1617" w:rsidRPr="007D1241" w:rsidRDefault="008D1617" w:rsidP="006719DD">
      <w:pPr>
        <w:pStyle w:val="FootnoteText"/>
        <w:spacing w:after="60"/>
      </w:pPr>
      <w:r>
        <w:t>(</w:t>
      </w:r>
      <w:r>
        <w:rPr>
          <w:rStyle w:val="FootnoteReference"/>
        </w:rPr>
        <w:footnoteRef/>
      </w:r>
      <w:r>
        <w:t>)</w:t>
      </w:r>
      <w:r>
        <w:tab/>
        <w:t>Impacts of circular economy policies on the labour market (Impactul politicilor privind economia circulară asupra pieței forței de muncă), Oficiul pentru Publicații al UE.</w:t>
      </w:r>
    </w:p>
  </w:footnote>
  <w:footnote w:id="42">
    <w:p w14:paraId="6D97693C" w14:textId="77777777" w:rsidR="00CC2865" w:rsidRPr="00987B13" w:rsidRDefault="00CC2865" w:rsidP="00766470">
      <w:pPr>
        <w:pStyle w:val="FootnoteText"/>
        <w:spacing w:after="60"/>
        <w:ind w:left="360" w:hanging="360"/>
      </w:pPr>
      <w:r>
        <w:t>(</w:t>
      </w:r>
      <w:r>
        <w:rPr>
          <w:rStyle w:val="FootnoteReference"/>
        </w:rPr>
        <w:footnoteRef/>
      </w:r>
      <w:r>
        <w:t>)</w:t>
      </w:r>
      <w:r>
        <w:tab/>
        <w:t>Raport al Comisiei către Parlamentul European și Consiliu, „Progresele în materie de competitivitate a tehnologiilor energetice curate” (COM/2023/652 final).</w:t>
      </w:r>
    </w:p>
  </w:footnote>
  <w:footnote w:id="43">
    <w:p w14:paraId="1246A4A5" w14:textId="43BF98F5" w:rsidR="00033CE3" w:rsidRPr="005A00C9" w:rsidRDefault="00033CE3" w:rsidP="00766470">
      <w:pPr>
        <w:pStyle w:val="FootnoteText"/>
        <w:spacing w:after="60"/>
      </w:pPr>
      <w:r>
        <w:t>(</w:t>
      </w:r>
      <w:r>
        <w:rPr>
          <w:rStyle w:val="FootnoteReference"/>
        </w:rPr>
        <w:footnoteRef/>
      </w:r>
      <w:r>
        <w:t>)</w:t>
      </w:r>
      <w:r>
        <w:tab/>
        <w:t xml:space="preserve">Investițiile în aceste competențe sunt promovate de propunerea Comisiei de Act privind inteligența artificială, de programul de politică pentru 2030 privind deceniul digital, de Comunicarea Comisiei privind eliminarea deficitului de talente în materie de securitate cibernetică pentru a stimula competitivitatea, creșterea și reziliența UE, de Recomandarea Consiliului privind îmbunătățirea ofertei de competențe digitale în educație și formare, de programul Europa digitală, de pachetul de inovare în domeniul IA și de unele dintre proiectele centrelor de excelență profesională. </w:t>
      </w:r>
    </w:p>
  </w:footnote>
  <w:footnote w:id="44">
    <w:p w14:paraId="3C760C79" w14:textId="0389D02D" w:rsidR="3441A5B5" w:rsidRDefault="47FAA117" w:rsidP="00497571">
      <w:pPr>
        <w:pStyle w:val="FootnoteText"/>
        <w:spacing w:after="60"/>
      </w:pPr>
      <w:r>
        <w:t>(</w:t>
      </w:r>
      <w:r>
        <w:rPr>
          <w:vertAlign w:val="superscript"/>
        </w:rPr>
        <w:footnoteRef/>
      </w:r>
      <w:r>
        <w:t>)</w:t>
      </w:r>
      <w:r w:rsidR="00497571">
        <w:tab/>
      </w:r>
      <w:r>
        <w:t xml:space="preserve">Sondaj UE privind utilizarea TIC și comerțul electronic în întreprinderi. </w:t>
      </w:r>
    </w:p>
  </w:footnote>
  <w:footnote w:id="45">
    <w:p w14:paraId="6F351609" w14:textId="3CFE5441" w:rsidR="00D757CD" w:rsidRPr="00987B13" w:rsidRDefault="00D757CD" w:rsidP="00766470">
      <w:pPr>
        <w:pStyle w:val="FootnoteText"/>
        <w:spacing w:after="60"/>
        <w:ind w:left="360" w:hanging="360"/>
      </w:pPr>
      <w:r>
        <w:t>(</w:t>
      </w:r>
      <w:r>
        <w:rPr>
          <w:rStyle w:val="FootnoteReference"/>
        </w:rPr>
        <w:footnoteRef/>
      </w:r>
      <w:r>
        <w:t>)</w:t>
      </w:r>
      <w:r>
        <w:tab/>
        <w:t>Comisia Europeană (2023), Employment and Social Developments in Europe, Annual Review 2023 (Analiza anuală privind evoluția ocupării forței de muncă și a situației sociale în Europa).</w:t>
      </w:r>
    </w:p>
  </w:footnote>
  <w:footnote w:id="46">
    <w:p w14:paraId="717B219E" w14:textId="58E16074" w:rsidR="00E80687" w:rsidRPr="00742E67" w:rsidRDefault="00E80687" w:rsidP="00766470">
      <w:pPr>
        <w:pStyle w:val="FootnoteText"/>
        <w:spacing w:after="60"/>
      </w:pPr>
      <w:r>
        <w:t>(</w:t>
      </w:r>
      <w:r>
        <w:rPr>
          <w:rStyle w:val="FootnoteReference"/>
        </w:rPr>
        <w:footnoteRef/>
      </w:r>
      <w:r>
        <w:t>)</w:t>
      </w:r>
      <w:r>
        <w:tab/>
        <w:t>Comunicarea comună a Comisiei către Parlamentul European, Consiliul European, Consiliu, Comitetul Economic și Social European și Comitetul Regiunilor, O nouă strategie privind industria europeană de apărare [JOIN(2024) 10 final].</w:t>
      </w:r>
    </w:p>
  </w:footnote>
  <w:footnote w:id="47">
    <w:p w14:paraId="162D15F7" w14:textId="12BCD868" w:rsidR="0041391E" w:rsidRPr="00630322" w:rsidRDefault="0041391E" w:rsidP="00766470">
      <w:pPr>
        <w:pStyle w:val="FootnoteText"/>
        <w:spacing w:after="60"/>
        <w:ind w:left="360" w:hanging="360"/>
      </w:pPr>
      <w:r>
        <w:t>(</w:t>
      </w:r>
      <w:r>
        <w:rPr>
          <w:rStyle w:val="FootnoteReference"/>
        </w:rPr>
        <w:footnoteRef/>
      </w:r>
      <w:r>
        <w:t>)</w:t>
      </w:r>
      <w:r>
        <w:tab/>
        <w:t>Potrivit celor mai recente date PISA, ponderea tinerilor (cu vârsta de 15 ani) care au un nivel foarte scăzut al acestor competențe de bază a crescut pentru matematică, de la 22,9 % în 2018 la 29,5 % în 2022 (https://www.oecd.org/publication/pisa-2022-results/).</w:t>
      </w:r>
    </w:p>
  </w:footnote>
  <w:footnote w:id="48">
    <w:p w14:paraId="37ED3B2C" w14:textId="49B3C654" w:rsidR="002267DA" w:rsidRPr="00630322" w:rsidRDefault="002267DA" w:rsidP="00766470">
      <w:pPr>
        <w:pStyle w:val="FootnoteText"/>
        <w:spacing w:after="60"/>
        <w:ind w:left="360" w:hanging="360"/>
      </w:pPr>
      <w:r>
        <w:t>(</w:t>
      </w:r>
      <w:r>
        <w:rPr>
          <w:rStyle w:val="FootnoteReference"/>
        </w:rPr>
        <w:footnoteRef/>
      </w:r>
      <w:r>
        <w:t>)</w:t>
      </w:r>
      <w:r>
        <w:tab/>
        <w:t>Comunicarea Comisiei privind realizarea Spațiului european al educației până în 2025 [COM(2020) 625 final] și Rezoluția Consiliului din 26 februarie 2021 privind un cadru strategic pentru cooperarea europeană în domeniul educației și formării în perspectiva realizării și dezvoltării în continuare a spațiului european al educației (2021-2030), 2021/C 66/01.</w:t>
      </w:r>
    </w:p>
  </w:footnote>
  <w:footnote w:id="49">
    <w:p w14:paraId="6D506267" w14:textId="689BCA2B" w:rsidR="009D073E" w:rsidRPr="00630322" w:rsidRDefault="009D073E" w:rsidP="00766470">
      <w:pPr>
        <w:pStyle w:val="FootnoteText"/>
        <w:spacing w:after="60"/>
        <w:ind w:left="360" w:hanging="360"/>
      </w:pPr>
      <w:r>
        <w:t>(</w:t>
      </w:r>
      <w:r>
        <w:rPr>
          <w:rStyle w:val="FootnoteReference"/>
        </w:rPr>
        <w:footnoteRef/>
      </w:r>
      <w:r>
        <w:t>)</w:t>
      </w:r>
      <w:r>
        <w:tab/>
        <w:t xml:space="preserve">Comisia Europeană, Direcția Generală Educație, Tineret, Sport și Cultură, Rețeaua europeană de experți în economia educației, Algan, Y., Brunello, G., Goreichy, E., Hristova, A., (2021), </w:t>
      </w:r>
      <w:r w:rsidRPr="00497571">
        <w:rPr>
          <w:i/>
          <w:iCs/>
        </w:rPr>
        <w:t>Boosting social and economic resilience in Europe by investing in education</w:t>
      </w:r>
      <w:r>
        <w:t>. Raportul analitic nr. 42 al EENEE, Oficiul pentru Publicații al Uniunii Europene, Luxemburg.</w:t>
      </w:r>
    </w:p>
  </w:footnote>
  <w:footnote w:id="50">
    <w:p w14:paraId="4E24CAB1" w14:textId="6C510F68" w:rsidR="002D1ED9" w:rsidRPr="00630322" w:rsidRDefault="002D1ED9" w:rsidP="007D5FDB">
      <w:pPr>
        <w:pStyle w:val="FootnoteText"/>
        <w:spacing w:after="60"/>
        <w:ind w:left="360" w:hanging="360"/>
      </w:pPr>
      <w:r>
        <w:t>(</w:t>
      </w:r>
      <w:r>
        <w:rPr>
          <w:rStyle w:val="FootnoteReference"/>
        </w:rPr>
        <w:footnoteRef/>
      </w:r>
      <w:r>
        <w:t>)</w:t>
      </w:r>
      <w:r>
        <w:tab/>
        <w:t>Comunicarea Comisiei intitulată „Plan de acțiune privind Pilonul european al drepturilor sociale” [COM(2021) 102].</w:t>
      </w:r>
    </w:p>
  </w:footnote>
  <w:footnote w:id="51">
    <w:p w14:paraId="6C47B515" w14:textId="099DB22C" w:rsidR="00E14E27" w:rsidRPr="00630322" w:rsidRDefault="00E14E27" w:rsidP="007D5FDB">
      <w:pPr>
        <w:pStyle w:val="FootnoteText"/>
        <w:spacing w:after="60"/>
        <w:ind w:left="360" w:hanging="360"/>
      </w:pPr>
      <w:r>
        <w:t>(</w:t>
      </w:r>
      <w:r>
        <w:rPr>
          <w:rStyle w:val="FootnoteReference"/>
        </w:rPr>
        <w:footnoteRef/>
      </w:r>
      <w:r>
        <w:t>)</w:t>
      </w:r>
      <w:r>
        <w:tab/>
        <w:t xml:space="preserve">Comunicarea Comisiei din 1 iulie 2020 intitulată „Agenda europeană pentru competențe în scopul promovării competitivității durabile, a echității sociale și a rezilienței” [COM(2020)0274]. </w:t>
      </w:r>
    </w:p>
  </w:footnote>
  <w:footnote w:id="52">
    <w:p w14:paraId="15FAE509" w14:textId="77777777" w:rsidR="00E14E27" w:rsidRPr="00630322" w:rsidRDefault="00E14E27" w:rsidP="007D5FDB">
      <w:pPr>
        <w:pStyle w:val="FootnoteText"/>
        <w:spacing w:after="60"/>
        <w:ind w:left="360" w:hanging="360"/>
      </w:pPr>
      <w:r>
        <w:t>(</w:t>
      </w:r>
      <w:r>
        <w:rPr>
          <w:rStyle w:val="FootnoteReference"/>
        </w:rPr>
        <w:footnoteRef/>
      </w:r>
      <w:r>
        <w:t>)</w:t>
      </w:r>
      <w:r>
        <w:tab/>
        <w:t xml:space="preserve">Recomandarea Consiliului din 16 iunie 2022 privind conturile personale de învățare (2022/C 243/03). </w:t>
      </w:r>
    </w:p>
  </w:footnote>
  <w:footnote w:id="53">
    <w:p w14:paraId="55314E3B" w14:textId="77777777" w:rsidR="00E14E27" w:rsidRPr="00630322" w:rsidRDefault="00E14E27" w:rsidP="007D5FDB">
      <w:pPr>
        <w:pStyle w:val="FootnoteText"/>
        <w:spacing w:after="60"/>
        <w:ind w:left="360" w:hanging="360"/>
      </w:pPr>
      <w:r>
        <w:t>(</w:t>
      </w:r>
      <w:r>
        <w:rPr>
          <w:rStyle w:val="FootnoteReference"/>
        </w:rPr>
        <w:footnoteRef/>
      </w:r>
      <w:r>
        <w:t>)</w:t>
      </w:r>
      <w:r>
        <w:tab/>
        <w:t xml:space="preserve">Recomandarea Consiliului din 16 iunie 2022 privind o abordare europeană a microcertificatelor pentru învățarea pe tot parcursul vieții și capacitatea de inserție profesională (2022/C 243/02). </w:t>
      </w:r>
    </w:p>
  </w:footnote>
  <w:footnote w:id="54">
    <w:p w14:paraId="5F92FD9B" w14:textId="77777777" w:rsidR="00E14E27" w:rsidRPr="00630322" w:rsidRDefault="00E14E27" w:rsidP="007D5FDB">
      <w:pPr>
        <w:pStyle w:val="FootnoteText"/>
        <w:spacing w:after="60"/>
        <w:ind w:left="360" w:hanging="360"/>
      </w:pPr>
      <w:r>
        <w:t>(</w:t>
      </w:r>
      <w:r>
        <w:rPr>
          <w:rStyle w:val="FootnoteReference"/>
        </w:rPr>
        <w:footnoteRef/>
      </w:r>
      <w:r>
        <w:t>)</w:t>
      </w:r>
      <w:r>
        <w:tab/>
        <w:t xml:space="preserve">Recomandarea Consiliului din 19 decembrie 2016 privind parcursurile de actualizare a competențelor: noi oportunități pentru adulți (2016/C 484/01). </w:t>
      </w:r>
    </w:p>
  </w:footnote>
  <w:footnote w:id="55">
    <w:p w14:paraId="5BFDA15D" w14:textId="58763CE6" w:rsidR="00134BF0" w:rsidRPr="00134BF0" w:rsidRDefault="00134BF0" w:rsidP="007D5FDB">
      <w:pPr>
        <w:pStyle w:val="FootnoteText"/>
        <w:spacing w:after="60"/>
      </w:pPr>
      <w:r>
        <w:t>(</w:t>
      </w:r>
      <w:r>
        <w:rPr>
          <w:rStyle w:val="FootnoteReference"/>
        </w:rPr>
        <w:footnoteRef/>
      </w:r>
      <w:r>
        <w:t>)</w:t>
      </w:r>
      <w:r>
        <w:tab/>
        <w:t>Recomandarea Consiliului din 24 noiembrie 2020 privind educația și formarea profesională (EFP) pentru competitivitate durabilă, echitate socială și reziliență (2020/C 417/01).</w:t>
      </w:r>
    </w:p>
  </w:footnote>
  <w:footnote w:id="56">
    <w:p w14:paraId="0C361D35" w14:textId="5A3A7BD0" w:rsidR="00002718" w:rsidRPr="00FA500E" w:rsidRDefault="005B527D">
      <w:pPr>
        <w:pStyle w:val="FootnoteText"/>
      </w:pPr>
      <w:r>
        <w:t>(</w:t>
      </w:r>
      <w:r>
        <w:rPr>
          <w:rStyle w:val="FootnoteReference"/>
        </w:rPr>
        <w:footnoteRef/>
      </w:r>
      <w:r>
        <w:t>)</w:t>
      </w:r>
      <w:r>
        <w:tab/>
        <w:t>Comunicarea Comisiei intitulată „Valorificarea talentelor în regiunile Europei” (COM/2023/32 final).</w:t>
      </w:r>
    </w:p>
  </w:footnote>
  <w:footnote w:id="57">
    <w:p w14:paraId="3A8C8661" w14:textId="1E11AF60" w:rsidR="00995B1E" w:rsidRPr="00630322" w:rsidRDefault="00995B1E" w:rsidP="007D5FDB">
      <w:pPr>
        <w:pStyle w:val="FootnoteText"/>
        <w:spacing w:after="60"/>
        <w:ind w:left="360" w:hanging="360"/>
      </w:pPr>
      <w:r>
        <w:t>(</w:t>
      </w:r>
      <w:r>
        <w:rPr>
          <w:rStyle w:val="FootnoteReference"/>
        </w:rPr>
        <w:footnoteRef/>
      </w:r>
      <w:r>
        <w:t>)</w:t>
      </w:r>
      <w:r>
        <w:tab/>
        <w:t xml:space="preserve">Alianța europeană pentru baterii (EBA) a fost lansată în octombrie 2017 de către Comisia Europeană, cu scopul de a transforma UE în lider mondial în domeniul tehnologiilor bateriilor durabile. Alianța, coordonată de Institutul European de Inovare și Tehnologie (EIT), include 700 de membri din industria de profil. Academia Alianței europene pentru baterii a fost creată în cadrul EBA pentru a remedia deficitul de competențe din lanțul valoric european al bateriilor și se preconizează că va forma 800 000 de lucrători până în 2025. EIT va gestiona, de asemenea, Academia europeană a energiei solare fotovoltaice, care urmează să fie lansată în 2024. </w:t>
      </w:r>
      <w:r>
        <w:rPr>
          <w:rStyle w:val="FootnoteTextChar"/>
        </w:rPr>
        <w:t>Campusul EIT consolidează portofoliul de inițiative în domeniul educației și formării într-un ghișeu unic, oferind cursanților și întreprinderilor parcursuri de învățare flexibile pentru perfecționarea competențelor.</w:t>
      </w:r>
    </w:p>
  </w:footnote>
  <w:footnote w:id="58">
    <w:p w14:paraId="1B98C6BD" w14:textId="0401EE92" w:rsidR="004D137F" w:rsidRPr="00630322" w:rsidRDefault="004D137F" w:rsidP="007D5FDB">
      <w:pPr>
        <w:pStyle w:val="title-bold"/>
        <w:shd w:val="clear" w:color="auto" w:fill="FFFFFF"/>
        <w:spacing w:before="0" w:beforeAutospacing="0" w:after="60" w:afterAutospacing="0"/>
        <w:ind w:left="360" w:hanging="360"/>
        <w:jc w:val="both"/>
        <w:rPr>
          <w:sz w:val="20"/>
          <w:szCs w:val="20"/>
        </w:rPr>
      </w:pPr>
      <w:r>
        <w:rPr>
          <w:sz w:val="20"/>
        </w:rPr>
        <w:t>(</w:t>
      </w:r>
      <w:r>
        <w:rPr>
          <w:rStyle w:val="FootnoteReference"/>
          <w:sz w:val="20"/>
          <w:szCs w:val="20"/>
        </w:rPr>
        <w:footnoteRef/>
      </w:r>
      <w:r>
        <w:rPr>
          <w:sz w:val="20"/>
        </w:rPr>
        <w:t>)</w:t>
      </w:r>
      <w:r>
        <w:rPr>
          <w:sz w:val="20"/>
        </w:rPr>
        <w:tab/>
        <w:t>Propunere de Regulament al Parlamentului European și al Consiliului de stabilire a unui cadru de măsuri pentru consolidarea ecosistemului european de producere de produse bazate pe tehnologie care contribuie la obiectivul zero emisii nete (Regulamentul privind industria care contribuie la obiectivul zero emisii nete) (COM/2023/161 final)</w:t>
      </w:r>
    </w:p>
  </w:footnote>
  <w:footnote w:id="59">
    <w:p w14:paraId="39DD4BF8" w14:textId="64420B10" w:rsidR="00BB2C86" w:rsidRPr="006719DD" w:rsidRDefault="00BB2C86" w:rsidP="006719DD">
      <w:pPr>
        <w:pStyle w:val="FootnoteText"/>
        <w:spacing w:after="60"/>
      </w:pPr>
      <w:r>
        <w:t>(</w:t>
      </w:r>
      <w:r>
        <w:rPr>
          <w:rStyle w:val="FootnoteReference"/>
        </w:rPr>
        <w:footnoteRef/>
      </w:r>
      <w:r>
        <w:t>)</w:t>
      </w:r>
      <w:r>
        <w:tab/>
      </w:r>
      <w:hyperlink r:id="rId6" w:anchor="Job_vacancies:_online_job_advertisements" w:history="1">
        <w:r>
          <w:rPr>
            <w:rStyle w:val="Hyperlink"/>
          </w:rPr>
          <w:t>Statisticile Eurostat privind locurile de muncă vacante</w:t>
        </w:r>
      </w:hyperlink>
      <w:r>
        <w:t xml:space="preserve">, </w:t>
      </w:r>
      <w:hyperlink r:id="rId7" w:history="1">
        <w:r>
          <w:rPr>
            <w:rStyle w:val="Hyperlink"/>
          </w:rPr>
          <w:t>Web Intelligence Hub</w:t>
        </w:r>
      </w:hyperlink>
      <w:r>
        <w:t xml:space="preserve"> </w:t>
      </w:r>
      <w:r w:rsidRPr="00FE6A40">
        <w:rPr>
          <w:rStyle w:val="Hyperlink"/>
          <w:color w:val="auto"/>
          <w:u w:val="none"/>
        </w:rPr>
        <w:t>și</w:t>
      </w:r>
      <w:r w:rsidR="00FE6A40" w:rsidRPr="00FE6A40">
        <w:rPr>
          <w:rStyle w:val="Hyperlink"/>
          <w:color w:val="auto"/>
          <w:u w:val="none"/>
        </w:rPr>
        <w:t xml:space="preserve"> </w:t>
      </w:r>
      <w:hyperlink r:id="rId8" w:history="1">
        <w:r>
          <w:rPr>
            <w:rStyle w:val="Hyperlink"/>
          </w:rPr>
          <w:t>Skills-OVATE</w:t>
        </w:r>
      </w:hyperlink>
      <w:r>
        <w:t>.</w:t>
      </w:r>
    </w:p>
  </w:footnote>
  <w:footnote w:id="60">
    <w:p w14:paraId="1AB914AB" w14:textId="2623E708" w:rsidR="007376C4" w:rsidRPr="00630322" w:rsidRDefault="00A05B75" w:rsidP="00766470">
      <w:pPr>
        <w:pStyle w:val="FootnoteText"/>
        <w:spacing w:after="60"/>
        <w:ind w:left="360" w:hanging="360"/>
      </w:pPr>
      <w:r>
        <w:t>(</w:t>
      </w:r>
      <w:r>
        <w:rPr>
          <w:rStyle w:val="FootnoteReference"/>
        </w:rPr>
        <w:footnoteRef/>
      </w:r>
      <w:r>
        <w:t>)</w:t>
      </w:r>
      <w:r>
        <w:tab/>
        <w:t xml:space="preserve">În acest context, statele membre sunt invitate să lanseze pacte naționale sau regionale pentru competențe în sectorul agroalimentar pentru a promova punerea în aplicare a strategiei de perfecționare și recalificare la nivelul UE elaborate de parteneriatul la scară largă, pentru a direcționa cel mai bine instrumentele și a le adapta la particularitățile locale ale sectorului agricol. </w:t>
      </w:r>
    </w:p>
  </w:footnote>
  <w:footnote w:id="61">
    <w:p w14:paraId="28F2AA4E" w14:textId="277FC7E2" w:rsidR="00F25508" w:rsidRPr="004F15F4" w:rsidRDefault="00F25508" w:rsidP="00766470">
      <w:pPr>
        <w:pStyle w:val="FootnoteText"/>
        <w:spacing w:after="60"/>
        <w:ind w:left="360" w:hanging="360"/>
      </w:pPr>
      <w:r>
        <w:t>(</w:t>
      </w:r>
      <w:r>
        <w:rPr>
          <w:rStyle w:val="FootnoteReference"/>
        </w:rPr>
        <w:footnoteRef/>
      </w:r>
      <w:r>
        <w:t>)</w:t>
      </w:r>
      <w:r>
        <w:tab/>
        <w:t>Centrele de excelență profesională sunt formate din rețele de parteneri care dezvoltă „ecosisteme de competențe” locale pentru a oferi competențe profesionale de înaltă calitate tinerilor și adulților și contribuie la dezvoltarea regională, la inovare, la clusterele industriale, la strategiile de specializare inteligentă și la incluziunea socială.</w:t>
      </w:r>
    </w:p>
  </w:footnote>
  <w:footnote w:id="62">
    <w:p w14:paraId="6A372FFC" w14:textId="01FA8285" w:rsidR="004151B7" w:rsidRPr="00630322" w:rsidRDefault="004151B7" w:rsidP="007D5FDB">
      <w:pPr>
        <w:pStyle w:val="FootnoteText"/>
        <w:spacing w:after="60"/>
        <w:ind w:left="360" w:hanging="360"/>
      </w:pPr>
      <w:r>
        <w:t>(</w:t>
      </w:r>
      <w:r>
        <w:rPr>
          <w:rStyle w:val="FootnoteReference"/>
        </w:rPr>
        <w:footnoteRef/>
      </w:r>
      <w:r>
        <w:t xml:space="preserve">) </w:t>
      </w:r>
      <w:r>
        <w:tab/>
        <w:t>Declarația de la Copenhaga din 2002 a lansat strategia europeană pentru o cooperare consolidată în domeniul EFP, cunoscută sub denumirea de „Procesul Copenhaga”. Procesul Copenhaga oferă o platformă tripartită pentru intensificarea, completarea și operaționalizarea politicii UE în domeniul EFP printr-o serie de declarații. Cea actuală, Declarația de la Osnabrück, expiră la sfârșitul anului 2025.</w:t>
      </w:r>
    </w:p>
  </w:footnote>
  <w:footnote w:id="63">
    <w:p w14:paraId="58E41989" w14:textId="750F6F54" w:rsidR="004955AC" w:rsidRPr="00630322" w:rsidRDefault="004955AC" w:rsidP="007D5FDB">
      <w:pPr>
        <w:pStyle w:val="FootnoteText"/>
        <w:spacing w:after="60"/>
        <w:ind w:left="360" w:hanging="360"/>
      </w:pPr>
      <w:r>
        <w:t>(</w:t>
      </w:r>
      <w:r>
        <w:rPr>
          <w:rStyle w:val="FootnoteReference"/>
        </w:rPr>
        <w:footnoteRef/>
      </w:r>
      <w:r>
        <w:t>)</w:t>
      </w:r>
      <w:r>
        <w:tab/>
        <w:t xml:space="preserve">Raport al Comisiei către Consiliu: Evaluarea Recomandării Consiliului din 19 decembrie 2016 privind parcursurile de actualizare a competențelor: noi oportunități pentru adulți [COM(2023) 439]. </w:t>
      </w:r>
    </w:p>
  </w:footnote>
  <w:footnote w:id="64">
    <w:p w14:paraId="1539C228" w14:textId="77777777" w:rsidR="00D9030D" w:rsidRPr="000B489E" w:rsidRDefault="00D9030D" w:rsidP="007D5FDB">
      <w:pPr>
        <w:pStyle w:val="FootnoteText"/>
        <w:spacing w:after="60"/>
      </w:pPr>
      <w:r>
        <w:t>(</w:t>
      </w:r>
      <w:r>
        <w:rPr>
          <w:rStyle w:val="FootnoteReference"/>
        </w:rPr>
        <w:footnoteRef/>
      </w:r>
      <w:r>
        <w:t>)</w:t>
      </w:r>
      <w:r>
        <w:tab/>
        <w:t xml:space="preserve">De exemplu, în contextul Laboratorului de învățare. </w:t>
      </w:r>
    </w:p>
  </w:footnote>
  <w:footnote w:id="65">
    <w:p w14:paraId="73874454" w14:textId="70505A2F" w:rsidR="00D9030D" w:rsidRPr="000B489E" w:rsidRDefault="00D9030D" w:rsidP="007D5FDB">
      <w:pPr>
        <w:pStyle w:val="FootnoteText"/>
        <w:spacing w:after="60"/>
      </w:pPr>
      <w:r>
        <w:t>(</w:t>
      </w:r>
      <w:r>
        <w:rPr>
          <w:rStyle w:val="FootnoteReference"/>
        </w:rPr>
        <w:footnoteRef/>
      </w:r>
      <w:r>
        <w:t>)</w:t>
      </w:r>
      <w:r>
        <w:tab/>
        <w:t>Organizația de reprezentare a sectorului comerțului cu amănuntul, cu ridicata și internațional pe lângă UE (EuroCommerce), Consiliul patronatelor europene din sectorul metalurgic, al ingineriei și tehnologic (CEEMET).</w:t>
      </w:r>
    </w:p>
  </w:footnote>
  <w:footnote w:id="66">
    <w:p w14:paraId="2755410E" w14:textId="4E2DAFA7" w:rsidR="00D9030D" w:rsidRPr="009D6E26" w:rsidRDefault="00D9030D" w:rsidP="007D5FDB">
      <w:pPr>
        <w:pStyle w:val="FootnoteText"/>
        <w:spacing w:after="60"/>
      </w:pPr>
      <w:r>
        <w:t>(</w:t>
      </w:r>
      <w:r>
        <w:rPr>
          <w:rStyle w:val="FootnoteReference"/>
        </w:rPr>
        <w:footnoteRef/>
      </w:r>
      <w:r>
        <w:t>)</w:t>
      </w:r>
      <w:r>
        <w:tab/>
        <w:t>HOTREC.</w:t>
      </w:r>
    </w:p>
  </w:footnote>
  <w:footnote w:id="67">
    <w:p w14:paraId="45D4CB09" w14:textId="2051643D" w:rsidR="00D9030D" w:rsidRPr="000B489E" w:rsidRDefault="00D9030D" w:rsidP="007D5FDB">
      <w:pPr>
        <w:pStyle w:val="FootnoteText"/>
        <w:spacing w:after="60"/>
      </w:pPr>
      <w:r>
        <w:t>(</w:t>
      </w:r>
      <w:r>
        <w:rPr>
          <w:rStyle w:val="FootnoteReference"/>
        </w:rPr>
        <w:footnoteRef/>
      </w:r>
      <w:r>
        <w:t>)</w:t>
      </w:r>
      <w:r>
        <w:tab/>
        <w:t>ECEG.</w:t>
      </w:r>
    </w:p>
  </w:footnote>
  <w:footnote w:id="68">
    <w:p w14:paraId="3424C9F2" w14:textId="193A4FF9" w:rsidR="00D9030D" w:rsidRPr="000B489E" w:rsidRDefault="00D9030D" w:rsidP="007D5FDB">
      <w:pPr>
        <w:pStyle w:val="FootnoteText"/>
        <w:spacing w:after="60"/>
      </w:pPr>
      <w:r>
        <w:t>(</w:t>
      </w:r>
      <w:r>
        <w:rPr>
          <w:rStyle w:val="FootnoteReference"/>
        </w:rPr>
        <w:footnoteRef/>
      </w:r>
      <w:r>
        <w:t>)</w:t>
      </w:r>
      <w:r>
        <w:tab/>
        <w:t>HOTREC.</w:t>
      </w:r>
    </w:p>
  </w:footnote>
  <w:footnote w:id="69">
    <w:p w14:paraId="71D72762" w14:textId="2F83185E" w:rsidR="00D9030D" w:rsidRPr="000B489E" w:rsidRDefault="00D9030D" w:rsidP="007D5FDB">
      <w:pPr>
        <w:pStyle w:val="FootnoteText"/>
        <w:spacing w:after="60"/>
      </w:pPr>
      <w:r>
        <w:t>(</w:t>
      </w:r>
      <w:r>
        <w:rPr>
          <w:rStyle w:val="FootnoteReference"/>
        </w:rPr>
        <w:footnoteRef/>
      </w:r>
      <w:r>
        <w:t>)</w:t>
      </w:r>
      <w:r>
        <w:tab/>
        <w:t>SMEunited, CEI-Bois.</w:t>
      </w:r>
    </w:p>
  </w:footnote>
  <w:footnote w:id="70">
    <w:p w14:paraId="660EBEC7" w14:textId="4243623E" w:rsidR="00D9030D" w:rsidRPr="000B489E" w:rsidRDefault="00D9030D" w:rsidP="007D5FDB">
      <w:pPr>
        <w:pStyle w:val="FootnoteText"/>
        <w:spacing w:after="60"/>
      </w:pPr>
      <w:r>
        <w:t>(</w:t>
      </w:r>
      <w:r>
        <w:rPr>
          <w:rStyle w:val="FootnoteReference"/>
        </w:rPr>
        <w:footnoteRef/>
      </w:r>
      <w:r>
        <w:t>)</w:t>
      </w:r>
      <w:r>
        <w:tab/>
        <w:t>CoESS.</w:t>
      </w:r>
    </w:p>
  </w:footnote>
  <w:footnote w:id="71">
    <w:p w14:paraId="78E5A1ED" w14:textId="51B891EF" w:rsidR="00D9030D" w:rsidRPr="00336803" w:rsidRDefault="00D9030D" w:rsidP="007D5FDB">
      <w:pPr>
        <w:pStyle w:val="FootnoteText"/>
        <w:spacing w:after="60"/>
      </w:pPr>
      <w:r>
        <w:t>(</w:t>
      </w:r>
      <w:r>
        <w:rPr>
          <w:rStyle w:val="FootnoteReference"/>
        </w:rPr>
        <w:footnoteRef/>
      </w:r>
      <w:r>
        <w:t>)</w:t>
      </w:r>
      <w:r>
        <w:tab/>
        <w:t>HOTREC, SMEunited.</w:t>
      </w:r>
    </w:p>
  </w:footnote>
  <w:footnote w:id="72">
    <w:p w14:paraId="359CBC87" w14:textId="49FA1BF8" w:rsidR="00D9030D" w:rsidRPr="000B489E" w:rsidRDefault="00D9030D" w:rsidP="007D5FDB">
      <w:pPr>
        <w:pStyle w:val="FootnoteText"/>
        <w:spacing w:after="60"/>
      </w:pPr>
      <w:r>
        <w:t>(</w:t>
      </w:r>
      <w:r>
        <w:rPr>
          <w:rStyle w:val="FootnoteReference"/>
        </w:rPr>
        <w:footnoteRef/>
      </w:r>
      <w:r>
        <w:t>)</w:t>
      </w:r>
      <w:r>
        <w:tab/>
        <w:t>SGI Europe, ECEG, European Barge Union (Uniunea Europeană a Navigației Interioare) și European Skippers Organisation (Uniunea Europeană a Marinarilor Fluviali), ETF în domeniul transportului maritim și pe căile navigabile interioare.</w:t>
      </w:r>
    </w:p>
  </w:footnote>
  <w:footnote w:id="73">
    <w:p w14:paraId="6678ED02" w14:textId="4084E477" w:rsidR="00F53B42" w:rsidRPr="009F4AEC" w:rsidRDefault="00A05B75" w:rsidP="007D5FDB">
      <w:pPr>
        <w:pStyle w:val="FootnoteText"/>
        <w:spacing w:after="60"/>
      </w:pPr>
      <w:r>
        <w:t>(</w:t>
      </w:r>
      <w:r>
        <w:rPr>
          <w:rStyle w:val="FootnoteReference"/>
        </w:rPr>
        <w:footnoteRef/>
      </w:r>
      <w:r>
        <w:t>)</w:t>
      </w:r>
      <w:r>
        <w:tab/>
        <w:t>Proiect inclus în Pactul pentru competențe. Angajament comun al Federației angajatorilor sociali europeni (FESE) și al Federației Europene a Sindicatelor din Serviciile Publice (EPSU).</w:t>
      </w:r>
    </w:p>
  </w:footnote>
  <w:footnote w:id="74">
    <w:p w14:paraId="1E7F5D4D" w14:textId="4B15D5BC" w:rsidR="00D9030D" w:rsidRPr="000B489E" w:rsidRDefault="00D9030D" w:rsidP="007D5FDB">
      <w:pPr>
        <w:pStyle w:val="FootnoteText"/>
        <w:spacing w:after="60"/>
      </w:pPr>
      <w:r>
        <w:t>(</w:t>
      </w:r>
      <w:r>
        <w:rPr>
          <w:rStyle w:val="FootnoteReference"/>
        </w:rPr>
        <w:footnoteRef/>
      </w:r>
      <w:r>
        <w:t>)</w:t>
      </w:r>
      <w:r>
        <w:tab/>
        <w:t>UNI-Europa și WEC.</w:t>
      </w:r>
    </w:p>
  </w:footnote>
  <w:footnote w:id="75">
    <w:p w14:paraId="3D5E1D1D" w14:textId="77777777" w:rsidR="001D5CB5" w:rsidRPr="00C73049" w:rsidRDefault="001D5CB5" w:rsidP="001D5CB5">
      <w:pPr>
        <w:pStyle w:val="FootnoteText"/>
      </w:pPr>
      <w:r>
        <w:t>(</w:t>
      </w:r>
      <w:r>
        <w:rPr>
          <w:rStyle w:val="FootnoteReference"/>
        </w:rPr>
        <w:footnoteRef/>
      </w:r>
      <w:r>
        <w:t>)</w:t>
      </w:r>
      <w:r>
        <w:tab/>
        <w:t>HOTREC și Federația Europeană a Sindicatelor din Sectoarele Alimentației, Agriculturii și Turismului (EFFAT).</w:t>
      </w:r>
    </w:p>
  </w:footnote>
  <w:footnote w:id="76">
    <w:p w14:paraId="172B118A" w14:textId="52ED1126" w:rsidR="00D9030D" w:rsidRPr="000B489E" w:rsidRDefault="00D9030D" w:rsidP="007D5FDB">
      <w:pPr>
        <w:pStyle w:val="FootnoteText"/>
        <w:spacing w:after="60"/>
      </w:pPr>
      <w:r>
        <w:t>(</w:t>
      </w:r>
      <w:r>
        <w:rPr>
          <w:rStyle w:val="FootnoteReference"/>
        </w:rPr>
        <w:footnoteRef/>
      </w:r>
      <w:r>
        <w:t>)</w:t>
      </w:r>
      <w:r>
        <w:tab/>
        <w:t>ECEG, angajament comun al FESE și EPSU.</w:t>
      </w:r>
    </w:p>
  </w:footnote>
  <w:footnote w:id="77">
    <w:p w14:paraId="6510907D" w14:textId="77777777" w:rsidR="00221C0A" w:rsidRPr="00987B13" w:rsidRDefault="00221C0A" w:rsidP="007D5FDB">
      <w:pPr>
        <w:pStyle w:val="FootnoteText"/>
        <w:spacing w:after="60"/>
      </w:pPr>
      <w:r>
        <w:t>(</w:t>
      </w:r>
      <w:r>
        <w:rPr>
          <w:rStyle w:val="FootnoteReference"/>
        </w:rPr>
        <w:footnoteRef/>
      </w:r>
      <w:r>
        <w:t>)</w:t>
      </w:r>
      <w:r>
        <w:tab/>
        <w:t>Stresul profesional este o formă de stres psihosocial care apare la locul de muncă, atunci când lucrătorii au mai multe solicitări decât resurse (a se vedea indicele stresului profesional al OCDE).</w:t>
      </w:r>
    </w:p>
  </w:footnote>
  <w:footnote w:id="78">
    <w:p w14:paraId="7DAD26B6" w14:textId="058EDCF3" w:rsidR="00D77541" w:rsidRPr="004F15F4" w:rsidRDefault="00D77541" w:rsidP="007D5FDB">
      <w:pPr>
        <w:pStyle w:val="FootnoteText"/>
        <w:spacing w:after="60"/>
      </w:pPr>
      <w:r>
        <w:t>(</w:t>
      </w:r>
      <w:r>
        <w:rPr>
          <w:rStyle w:val="FootnoteReference"/>
        </w:rPr>
        <w:footnoteRef/>
      </w:r>
      <w:r>
        <w:t>)</w:t>
      </w:r>
      <w:r>
        <w:tab/>
        <w:t>Comisia Europeană (2023), Employment and Social Developments in Europe (Evoluția ocupării forței de muncă și a situației sociale în Europa), Analiza anuală 2023 și Sondajul european privind condițiile de muncă realizat de Eurofound în 2021. Peste 40 % din personalul de curățenie, bucătari și îngrijitori și peste 30 % dintre lucrătorii din domeniul construcțiilor și șoferi raportează dificultăți mari în a face față cheltuielilor. Aproape jumătate dintre lucrătorii din domeniul asistenței medicale, al îngrijirii rezidențiale și al transporturilor raportează niveluri ridicate de stres profesional.</w:t>
      </w:r>
    </w:p>
  </w:footnote>
  <w:footnote w:id="79">
    <w:p w14:paraId="68C1E1E7" w14:textId="77777777" w:rsidR="005E66C1" w:rsidRPr="00795D1B" w:rsidRDefault="005E66C1" w:rsidP="005E66C1">
      <w:pPr>
        <w:pStyle w:val="FootnoteText"/>
      </w:pPr>
      <w:r>
        <w:t>(</w:t>
      </w:r>
      <w:r>
        <w:rPr>
          <w:rStyle w:val="FootnoteReference"/>
        </w:rPr>
        <w:footnoteRef/>
      </w:r>
      <w:r>
        <w:t>)</w:t>
      </w:r>
      <w:r>
        <w:tab/>
      </w:r>
      <w:hyperlink r:id="rId9" w:history="1">
        <w:r>
          <w:rPr>
            <w:rStyle w:val="Hyperlink"/>
          </w:rPr>
          <w:t>Sondajul european privind condițiile de muncă realizat de Eurofound în 2021</w:t>
        </w:r>
      </w:hyperlink>
    </w:p>
  </w:footnote>
  <w:footnote w:id="80">
    <w:p w14:paraId="7104423E" w14:textId="77777777" w:rsidR="005E66C1" w:rsidRDefault="005E66C1" w:rsidP="005E66C1">
      <w:pPr>
        <w:pStyle w:val="FootnoteText"/>
      </w:pPr>
      <w:r>
        <w:t>(</w:t>
      </w:r>
      <w:r>
        <w:rPr>
          <w:rStyle w:val="FootnoteReference"/>
        </w:rPr>
        <w:footnoteRef/>
      </w:r>
      <w:r>
        <w:t>)</w:t>
      </w:r>
      <w:r>
        <w:tab/>
      </w:r>
      <w:hyperlink r:id="rId10">
        <w:r>
          <w:rPr>
            <w:rStyle w:val="Hyperlink"/>
          </w:rPr>
          <w:t>Sondajul european privind condițiile de muncă realizat de Eurofound în 2021</w:t>
        </w:r>
      </w:hyperlink>
    </w:p>
  </w:footnote>
  <w:footnote w:id="81">
    <w:p w14:paraId="4B6E30DF" w14:textId="54BF04CF" w:rsidR="005E66C1" w:rsidRPr="00A04BDB" w:rsidRDefault="005E66C1" w:rsidP="003318E4">
      <w:pPr>
        <w:spacing w:after="60"/>
        <w:ind w:left="360" w:hanging="360"/>
        <w:rPr>
          <w:sz w:val="20"/>
        </w:rPr>
      </w:pPr>
      <w:r>
        <w:rPr>
          <w:sz w:val="20"/>
        </w:rPr>
        <w:t>(</w:t>
      </w:r>
      <w:r>
        <w:rPr>
          <w:sz w:val="20"/>
          <w:vertAlign w:val="superscript"/>
        </w:rPr>
        <w:footnoteRef/>
      </w:r>
      <w:r>
        <w:rPr>
          <w:sz w:val="20"/>
        </w:rPr>
        <w:t>)</w:t>
      </w:r>
      <w:r>
        <w:rPr>
          <w:sz w:val="20"/>
        </w:rPr>
        <w:tab/>
        <w:t>Comisia Europeană (2023), Employment and Social Developments in Europe, Annual Review 2023 (Analiza anuală privind evoluția ocupării forței de muncă și a situației sociale în Europa).</w:t>
      </w:r>
    </w:p>
  </w:footnote>
  <w:footnote w:id="82">
    <w:p w14:paraId="5D55A7A9" w14:textId="3F284B52" w:rsidR="005E66C1" w:rsidRPr="00607611" w:rsidRDefault="005E66C1" w:rsidP="003318E4">
      <w:pPr>
        <w:spacing w:after="60"/>
        <w:ind w:left="360" w:hanging="360"/>
        <w:rPr>
          <w:sz w:val="20"/>
        </w:rPr>
      </w:pPr>
      <w:r>
        <w:rPr>
          <w:sz w:val="20"/>
        </w:rPr>
        <w:t>(</w:t>
      </w:r>
      <w:r>
        <w:rPr>
          <w:sz w:val="20"/>
          <w:vertAlign w:val="superscript"/>
        </w:rPr>
        <w:footnoteRef/>
      </w:r>
      <w:r>
        <w:rPr>
          <w:sz w:val="20"/>
        </w:rPr>
        <w:t>)</w:t>
      </w:r>
      <w:r>
        <w:rPr>
          <w:sz w:val="20"/>
        </w:rPr>
        <w:tab/>
        <w:t>Comisia Europeană (2023), Employment and Social Developments in Europe, Annual Review 2023 (Analiza anuală privind evoluția ocupării forței de muncă și a situației sociale în Europa).</w:t>
      </w:r>
    </w:p>
  </w:footnote>
  <w:footnote w:id="83">
    <w:p w14:paraId="5772EA3B" w14:textId="77777777" w:rsidR="00CD3EC6" w:rsidRPr="00607611" w:rsidRDefault="00CD3EC6" w:rsidP="00A04BDB">
      <w:pPr>
        <w:spacing w:after="60"/>
        <w:ind w:left="357" w:hanging="357"/>
        <w:rPr>
          <w:sz w:val="20"/>
        </w:rPr>
      </w:pPr>
      <w:r>
        <w:rPr>
          <w:sz w:val="20"/>
        </w:rPr>
        <w:t>(</w:t>
      </w:r>
      <w:r>
        <w:rPr>
          <w:sz w:val="20"/>
          <w:vertAlign w:val="superscript"/>
        </w:rPr>
        <w:footnoteRef/>
      </w:r>
      <w:r>
        <w:rPr>
          <w:sz w:val="20"/>
        </w:rPr>
        <w:t>)</w:t>
      </w:r>
      <w:r>
        <w:rPr>
          <w:sz w:val="20"/>
        </w:rPr>
        <w:tab/>
        <w:t>Strategia europeană privind serviciile de îngrijire [COM(2022) 440].</w:t>
      </w:r>
    </w:p>
  </w:footnote>
  <w:footnote w:id="84">
    <w:p w14:paraId="3A0DF7A1" w14:textId="77777777" w:rsidR="005E66C1" w:rsidRDefault="005E66C1" w:rsidP="003318E4">
      <w:pPr>
        <w:pStyle w:val="FootnoteText"/>
        <w:spacing w:after="60"/>
        <w:ind w:left="360" w:hanging="360"/>
      </w:pPr>
      <w:r>
        <w:t>(</w:t>
      </w:r>
      <w:r>
        <w:rPr>
          <w:rStyle w:val="FootnoteReference"/>
        </w:rPr>
        <w:footnoteRef/>
      </w:r>
      <w:r>
        <w:t>)</w:t>
      </w:r>
      <w:r>
        <w:tab/>
        <w:t>„The future of agriculture in Europe and its Impact on Occupational Safety and Health (OSH)” (Viitorul agriculturii în Europa și impactul său asupra securității și sănătății în muncă), raport al Agenției Europene pentru Securitate și Sănătate în Muncă, 2021.</w:t>
      </w:r>
    </w:p>
  </w:footnote>
  <w:footnote w:id="85">
    <w:p w14:paraId="44E1B148" w14:textId="54AE8728" w:rsidR="005E66C1" w:rsidRPr="00607611" w:rsidRDefault="005E66C1" w:rsidP="003318E4">
      <w:pPr>
        <w:spacing w:after="60"/>
        <w:ind w:left="360" w:hanging="360"/>
        <w:rPr>
          <w:sz w:val="20"/>
        </w:rPr>
      </w:pPr>
      <w:r>
        <w:rPr>
          <w:sz w:val="20"/>
        </w:rPr>
        <w:t>(</w:t>
      </w:r>
      <w:r>
        <w:rPr>
          <w:sz w:val="20"/>
          <w:vertAlign w:val="superscript"/>
        </w:rPr>
        <w:footnoteRef/>
      </w:r>
      <w:r>
        <w:rPr>
          <w:sz w:val="20"/>
        </w:rPr>
        <w:t>)</w:t>
      </w:r>
      <w:r>
        <w:rPr>
          <w:sz w:val="20"/>
          <w:vertAlign w:val="superscript"/>
        </w:rPr>
        <w:tab/>
      </w:r>
      <w:r>
        <w:rPr>
          <w:sz w:val="20"/>
        </w:rPr>
        <w:t>„The future of agriculture in Europe and its Impact on Occupational Safety and Health (OSH)” (Viitorul agriculturii în Europa și impactul său asupra securității și sănătății în muncă), raport al Agenției Europene pentru Securitate și Sănătate în Muncă, 2021.</w:t>
      </w:r>
    </w:p>
  </w:footnote>
  <w:footnote w:id="86">
    <w:p w14:paraId="215AF02C" w14:textId="77777777" w:rsidR="005E66C1" w:rsidRPr="00547D06" w:rsidRDefault="005E66C1" w:rsidP="005E66C1">
      <w:pPr>
        <w:pStyle w:val="FootnoteText"/>
      </w:pPr>
      <w:r>
        <w:t>(</w:t>
      </w:r>
      <w:r>
        <w:rPr>
          <w:rStyle w:val="FootnoteReference"/>
        </w:rPr>
        <w:footnoteRef/>
      </w:r>
      <w:r>
        <w:t>)</w:t>
      </w:r>
      <w:r>
        <w:tab/>
        <w:t>World Employment and Social Outlook on ‘the value of essential work’ (Perspective sociale și asupra ocupării forței de muncă la nivel mondial privind „valoarea muncii esențiale”), OIM, 2023.</w:t>
      </w:r>
    </w:p>
  </w:footnote>
  <w:footnote w:id="87">
    <w:p w14:paraId="38BC99BB" w14:textId="79ED86FC" w:rsidR="005E66C1" w:rsidRPr="00547D06" w:rsidRDefault="005E66C1" w:rsidP="005E66C1">
      <w:pPr>
        <w:pStyle w:val="FootnoteText"/>
      </w:pPr>
      <w:r>
        <w:t>(</w:t>
      </w:r>
      <w:r>
        <w:rPr>
          <w:rStyle w:val="FootnoteReference"/>
        </w:rPr>
        <w:footnoteRef/>
      </w:r>
      <w:r>
        <w:t>)</w:t>
      </w:r>
      <w:r>
        <w:tab/>
        <w:t>Comisia Europeană (2023), Employment and Social Developments in Europe, Annual Review 2023 (Analiza anuală privind evoluția ocupării forței de muncă și a situației sociale în Europa).</w:t>
      </w:r>
    </w:p>
  </w:footnote>
  <w:footnote w:id="88">
    <w:p w14:paraId="0A7ADA02" w14:textId="77777777" w:rsidR="00612B77" w:rsidRPr="00630322" w:rsidRDefault="00612B77" w:rsidP="008D67AB">
      <w:pPr>
        <w:pStyle w:val="FootnoteText"/>
        <w:spacing w:after="60"/>
      </w:pPr>
      <w:r>
        <w:t>(</w:t>
      </w:r>
      <w:r>
        <w:rPr>
          <w:rStyle w:val="FootnoteReference"/>
        </w:rPr>
        <w:footnoteRef/>
      </w:r>
      <w:r>
        <w:t>)</w:t>
      </w:r>
      <w:r>
        <w:tab/>
        <w:t>Directiva (UE) 2022/2041 a Parlamentului European și a Consiliului privind salariile minime adecvate în Uniunea Europeană.</w:t>
      </w:r>
    </w:p>
  </w:footnote>
  <w:footnote w:id="89">
    <w:p w14:paraId="567C4EF2" w14:textId="6F5E2962" w:rsidR="00620EE4" w:rsidRPr="00620EE4" w:rsidRDefault="00620EE4" w:rsidP="006719DD">
      <w:pPr>
        <w:pStyle w:val="FootnoteText"/>
        <w:spacing w:after="60"/>
      </w:pPr>
      <w:r>
        <w:t>(</w:t>
      </w:r>
      <w:r>
        <w:rPr>
          <w:rStyle w:val="FootnoteReference"/>
        </w:rPr>
        <w:footnoteRef/>
      </w:r>
      <w:r>
        <w:t>)</w:t>
      </w:r>
      <w:r>
        <w:tab/>
        <w:t>Directiva (UE) 2019/1152 a Parlamentului European și a Consiliului din 20 iunie 2019 privind transparența și previzibilitatea condițiilor de muncă în Uniunea Europeană.</w:t>
      </w:r>
    </w:p>
  </w:footnote>
  <w:footnote w:id="90">
    <w:p w14:paraId="05D5115A" w14:textId="2ABCDE32" w:rsidR="00942645" w:rsidRPr="00607611" w:rsidRDefault="00942645" w:rsidP="008D67AB">
      <w:pPr>
        <w:pStyle w:val="FootnoteText"/>
        <w:spacing w:after="60"/>
      </w:pPr>
      <w:r>
        <w:t>(</w:t>
      </w:r>
      <w:r>
        <w:rPr>
          <w:rStyle w:val="FootnoteReference"/>
        </w:rPr>
        <w:footnoteRef/>
      </w:r>
      <w:r>
        <w:t>)</w:t>
      </w:r>
      <w:r>
        <w:tab/>
        <w:t>Rezoluția Parlamentului European din 10 martie 2022 referitoare la un nou cadru strategic al UE în domeniul sănătății și securității în muncă după 2020 (inclusiv la o mai bună protecție a lucrătorilor împotriva expunerii la substanțe nocive, a stresului la locul de muncă și a traumatismelor cauzate de mișcări repetate) [</w:t>
      </w:r>
      <w:hyperlink r:id="rId11" w:history="1">
        <w:r>
          <w:t>2021/2165 (INI)</w:t>
        </w:r>
      </w:hyperlink>
      <w:r>
        <w:t>].</w:t>
      </w:r>
    </w:p>
  </w:footnote>
  <w:footnote w:id="91">
    <w:p w14:paraId="5841F755" w14:textId="3C6C60EE" w:rsidR="002A7AB4" w:rsidRPr="00BC3022" w:rsidRDefault="002A7AB4" w:rsidP="006719DD">
      <w:pPr>
        <w:pStyle w:val="FootnoteText"/>
        <w:spacing w:after="60"/>
      </w:pPr>
      <w:r>
        <w:t>(</w:t>
      </w:r>
      <w:r>
        <w:rPr>
          <w:rStyle w:val="FootnoteReference"/>
        </w:rPr>
        <w:footnoteRef/>
      </w:r>
      <w:r>
        <w:t>)</w:t>
      </w:r>
      <w:r>
        <w:tab/>
        <w:t>Rezoluția Parlamentului European din 21 ianuarie 2021 conținând recomandări adresate Comisiei privind dreptul de a se deconecta [2019/2181(INL)].</w:t>
      </w:r>
    </w:p>
  </w:footnote>
  <w:footnote w:id="92">
    <w:p w14:paraId="56320979" w14:textId="24CF4D00" w:rsidR="00533295" w:rsidRPr="00987B13" w:rsidRDefault="00533295" w:rsidP="008D67AB">
      <w:pPr>
        <w:pStyle w:val="FootnoteText"/>
        <w:spacing w:after="60"/>
      </w:pPr>
      <w:r>
        <w:t>(</w:t>
      </w:r>
      <w:r>
        <w:rPr>
          <w:rStyle w:val="FootnoteReference"/>
        </w:rPr>
        <w:footnoteRef/>
      </w:r>
      <w:r>
        <w:t>)</w:t>
      </w:r>
      <w:r>
        <w:tab/>
        <w:t>Directiva (UE) 2022/431 a Parlamentului European și a Consiliului din 9 martie 2022 de modificare a Directivei 2004/37/CE privind protecția lucrătorilor împotriva riscurilor legate de expunerea la agenți cancerigeni sau mutageni la locul de muncă (JO L 88, 16.3.2022, p. 1-14).</w:t>
      </w:r>
    </w:p>
  </w:footnote>
  <w:footnote w:id="93">
    <w:p w14:paraId="6BFE6C2F" w14:textId="3FC9B7DD" w:rsidR="00F5436A" w:rsidRPr="00482374" w:rsidRDefault="00F5436A" w:rsidP="007D5FDB">
      <w:pPr>
        <w:pStyle w:val="FootnoteText"/>
        <w:spacing w:after="60"/>
      </w:pPr>
      <w:r>
        <w:t>(</w:t>
      </w:r>
      <w:r>
        <w:rPr>
          <w:rStyle w:val="FootnoteReference"/>
        </w:rPr>
        <w:footnoteRef/>
      </w:r>
      <w:r>
        <w:t>)</w:t>
      </w:r>
      <w:r>
        <w:tab/>
        <w:t xml:space="preserve">Ca urmare a angajamentului asumat în Comunicarea Comisiei intitulată „Condiții de muncă mai bune pentru o Europă socială mai puternică: valorificarea deplină a beneficiilor digitalizării pentru viitorul muncii” [COM(2021) 761 final]. </w:t>
      </w:r>
    </w:p>
  </w:footnote>
  <w:footnote w:id="94">
    <w:p w14:paraId="68CF002E" w14:textId="77777777" w:rsidR="00F5436A" w:rsidRPr="00630322" w:rsidRDefault="00F5436A" w:rsidP="007D5FDB">
      <w:pPr>
        <w:pStyle w:val="FootnoteText"/>
        <w:spacing w:after="60"/>
      </w:pPr>
      <w:r>
        <w:t>(</w:t>
      </w:r>
      <w:r>
        <w:rPr>
          <w:rStyle w:val="FootnoteReference"/>
        </w:rPr>
        <w:footnoteRef/>
      </w:r>
      <w:r>
        <w:t>)</w:t>
      </w:r>
      <w:r>
        <w:tab/>
        <w:t>Comunicarea Comisiei din 2023 intitulată „O abordare cuprinzătoare cu privire la sănătatea mintală”.</w:t>
      </w:r>
    </w:p>
  </w:footnote>
  <w:footnote w:id="95">
    <w:p w14:paraId="3014FE19" w14:textId="389F8256" w:rsidR="00AF289F" w:rsidRPr="00987B13" w:rsidRDefault="00B63C5D" w:rsidP="007D5FDB">
      <w:pPr>
        <w:pStyle w:val="FootnoteText"/>
        <w:spacing w:after="60"/>
        <w:ind w:left="360" w:hanging="360"/>
      </w:pPr>
      <w:r>
        <w:t>(</w:t>
      </w:r>
      <w:r>
        <w:rPr>
          <w:rStyle w:val="FootnoteReference"/>
        </w:rPr>
        <w:footnoteRef/>
      </w:r>
      <w:r>
        <w:t>)</w:t>
      </w:r>
      <w:r>
        <w:tab/>
        <w:t xml:space="preserve">Directiva 2009/148/CE a Parlamentului European și a Consiliului din 30 noiembrie 2009 privind protecția lucrătorilor împotriva riscurilor legate de expunerea la azbest la locul de muncă (JO L 330, 16.12.2009, p. 28-36). </w:t>
      </w:r>
    </w:p>
  </w:footnote>
  <w:footnote w:id="96">
    <w:p w14:paraId="3064C453" w14:textId="5A57EA0B" w:rsidR="00AF289F" w:rsidRPr="00987B13" w:rsidRDefault="00AF289F" w:rsidP="007D5FDB">
      <w:pPr>
        <w:pStyle w:val="FootnoteText"/>
        <w:spacing w:after="60"/>
        <w:ind w:left="360" w:hanging="360"/>
      </w:pPr>
      <w:r>
        <w:t>(</w:t>
      </w:r>
      <w:r>
        <w:rPr>
          <w:rStyle w:val="FootnoteReference"/>
        </w:rPr>
        <w:footnoteRef/>
      </w:r>
      <w:r>
        <w:t>)</w:t>
      </w:r>
      <w:r>
        <w:tab/>
        <w:t>Directiva 98/24/CE a Consiliului din 7 aprilie 1998 privind protecția sănătății și securității lucrătorilor împotriva riscurilor legate de prezența agenților chimici la locul de muncă (JO L 131, 5.5.1998, p. 11-23).</w:t>
      </w:r>
    </w:p>
  </w:footnote>
  <w:footnote w:id="97">
    <w:p w14:paraId="7CD55592" w14:textId="153278EF" w:rsidR="00942645" w:rsidRPr="000B489E" w:rsidRDefault="00942645" w:rsidP="008D67AB">
      <w:pPr>
        <w:pStyle w:val="FootnoteText"/>
        <w:spacing w:after="60"/>
      </w:pPr>
      <w:r>
        <w:t>(</w:t>
      </w:r>
      <w:r>
        <w:rPr>
          <w:rStyle w:val="FootnoteReference"/>
        </w:rPr>
        <w:footnoteRef/>
      </w:r>
      <w:r>
        <w:t>)</w:t>
      </w:r>
      <w:r>
        <w:tab/>
        <w:t>CoESS, EPSU, ETF, Confederația Europeană a Sindicatelor (CES), ETUCE, EFEE, FESE și IndustriAll Europe.</w:t>
      </w:r>
    </w:p>
  </w:footnote>
  <w:footnote w:id="98">
    <w:p w14:paraId="425604A1" w14:textId="1F5A5E35" w:rsidR="00217249" w:rsidRPr="004F15F4" w:rsidRDefault="00217249" w:rsidP="008D67AB">
      <w:pPr>
        <w:pStyle w:val="FootnoteText"/>
        <w:spacing w:after="60"/>
        <w:ind w:left="360" w:hanging="360"/>
      </w:pPr>
      <w:r>
        <w:t>(</w:t>
      </w:r>
      <w:r>
        <w:rPr>
          <w:rStyle w:val="FootnoteReference"/>
        </w:rPr>
        <w:footnoteRef/>
      </w:r>
      <w:r>
        <w:t>)</w:t>
      </w:r>
      <w:r>
        <w:tab/>
        <w:t>EPSU și Asociația europeană a angajatorilor din sectorul spitalicesc și al sănătății (HOSPEEM).</w:t>
      </w:r>
    </w:p>
  </w:footnote>
  <w:footnote w:id="99">
    <w:p w14:paraId="0FB3A0C4" w14:textId="0A5A2757" w:rsidR="00942645" w:rsidRPr="000B489E" w:rsidRDefault="00942645" w:rsidP="008D67AB">
      <w:pPr>
        <w:pStyle w:val="FootnoteText"/>
        <w:spacing w:after="60"/>
      </w:pPr>
      <w:r>
        <w:t>(</w:t>
      </w:r>
      <w:r>
        <w:rPr>
          <w:rStyle w:val="FootnoteReference"/>
        </w:rPr>
        <w:footnoteRef/>
      </w:r>
      <w:r>
        <w:t>)</w:t>
      </w:r>
      <w:r>
        <w:tab/>
        <w:t>ETUCE și EFEE.</w:t>
      </w:r>
    </w:p>
  </w:footnote>
  <w:footnote w:id="100">
    <w:p w14:paraId="7EC75961" w14:textId="4026270A" w:rsidR="00AA6D7F" w:rsidRPr="004F15F4" w:rsidRDefault="00AA6D7F" w:rsidP="008D67AB">
      <w:pPr>
        <w:pStyle w:val="FootnoteText"/>
        <w:spacing w:after="60"/>
        <w:ind w:left="360" w:hanging="360"/>
      </w:pPr>
      <w:r>
        <w:t>(</w:t>
      </w:r>
      <w:r>
        <w:rPr>
          <w:rStyle w:val="FootnoteReference"/>
        </w:rPr>
        <w:footnoteRef/>
      </w:r>
      <w:r>
        <w:t>)</w:t>
      </w:r>
      <w:r>
        <w:tab/>
        <w:t>FESE și EPSU.</w:t>
      </w:r>
    </w:p>
  </w:footnote>
  <w:footnote w:id="101">
    <w:p w14:paraId="7BF255B5" w14:textId="5B8EBF52" w:rsidR="00D62353" w:rsidRPr="004F15F4" w:rsidRDefault="003901F5" w:rsidP="008D67AB">
      <w:pPr>
        <w:pStyle w:val="FootnoteText"/>
        <w:spacing w:after="60"/>
        <w:ind w:left="360" w:hanging="360"/>
      </w:pPr>
      <w:r>
        <w:t>(</w:t>
      </w:r>
      <w:r>
        <w:rPr>
          <w:rStyle w:val="FootnoteReference"/>
        </w:rPr>
        <w:footnoteRef/>
      </w:r>
      <w:r>
        <w:t>)</w:t>
      </w:r>
      <w:r>
        <w:tab/>
        <w:t>IWorCon vizează îmbunătățirea condițiilor de muncă în sectorul serviciilor sociale pentru a-i spori atractivitatea.</w:t>
      </w:r>
    </w:p>
  </w:footnote>
  <w:footnote w:id="102">
    <w:p w14:paraId="7A811E87" w14:textId="21E616B4" w:rsidR="008D5DF9" w:rsidRPr="0022740E" w:rsidRDefault="008D5DF9" w:rsidP="00251387">
      <w:pPr>
        <w:pStyle w:val="FootnoteText"/>
        <w:spacing w:after="60"/>
        <w:ind w:left="360" w:hanging="360"/>
      </w:pPr>
      <w:r>
        <w:t>(</w:t>
      </w:r>
      <w:r>
        <w:rPr>
          <w:rStyle w:val="FootnoteReference"/>
        </w:rPr>
        <w:footnoteRef/>
      </w:r>
      <w:r>
        <w:t>)</w:t>
      </w:r>
      <w:r>
        <w:tab/>
        <w:t>Uniunea Internațională a Transporturilor Rutiere (IRU) și ETF.</w:t>
      </w:r>
    </w:p>
  </w:footnote>
  <w:footnote w:id="103">
    <w:p w14:paraId="492AF4DB" w14:textId="66ACD04A" w:rsidR="00990EE4" w:rsidRPr="004F15F4" w:rsidRDefault="00990EE4" w:rsidP="008D67AB">
      <w:pPr>
        <w:pStyle w:val="FootnoteText"/>
        <w:spacing w:after="60"/>
        <w:ind w:left="360" w:hanging="360"/>
      </w:pPr>
      <w:r>
        <w:t>(</w:t>
      </w:r>
      <w:r>
        <w:rPr>
          <w:rStyle w:val="FootnoteReference"/>
        </w:rPr>
        <w:footnoteRef/>
      </w:r>
      <w:r>
        <w:t>)</w:t>
      </w:r>
      <w:r>
        <w:tab/>
        <w:t>IRU.</w:t>
      </w:r>
    </w:p>
  </w:footnote>
  <w:footnote w:id="104">
    <w:p w14:paraId="5AA433B9" w14:textId="09BC005F" w:rsidR="00D634B0" w:rsidRPr="006719DD" w:rsidRDefault="00D634B0" w:rsidP="006719DD">
      <w:pPr>
        <w:pStyle w:val="FootnoteText"/>
        <w:spacing w:after="60"/>
      </w:pPr>
      <w:r>
        <w:t>(</w:t>
      </w:r>
      <w:r>
        <w:rPr>
          <w:rStyle w:val="FootnoteReference"/>
        </w:rPr>
        <w:footnoteRef/>
      </w:r>
      <w:r>
        <w:t>)</w:t>
      </w:r>
      <w:r>
        <w:tab/>
        <w:t>Populația la 1 ianuarie 2022. Sursa: Eurostat, statistici privind populația și migrația.</w:t>
      </w:r>
    </w:p>
  </w:footnote>
  <w:footnote w:id="105">
    <w:p w14:paraId="590BC363" w14:textId="0D59B156" w:rsidR="00D634B0" w:rsidRPr="006719DD" w:rsidRDefault="00D634B0" w:rsidP="006719DD">
      <w:pPr>
        <w:pStyle w:val="FootnoteText"/>
        <w:spacing w:after="60"/>
      </w:pPr>
      <w:r>
        <w:t>(</w:t>
      </w:r>
      <w:r>
        <w:rPr>
          <w:rStyle w:val="FootnoteReference"/>
        </w:rPr>
        <w:footnoteRef/>
      </w:r>
      <w:r>
        <w:t>)</w:t>
      </w:r>
      <w:r>
        <w:tab/>
        <w:t>Sursa: Eurostat, anchetă asupra forței de muncă. În plus, în 2021, în UE existau 1,7 milioane de lucrători transfrontalieri și 3,6 milioane de lucrători detașați (Raportul anual din 2022 privind mobilitatea forței de muncă în interiorul UE).</w:t>
      </w:r>
    </w:p>
  </w:footnote>
  <w:footnote w:id="106">
    <w:p w14:paraId="6FD3DFA1" w14:textId="6684F381" w:rsidR="00FF1F73" w:rsidRPr="00630322" w:rsidRDefault="00FF1F73" w:rsidP="00C45737">
      <w:pPr>
        <w:pStyle w:val="FootnoteText"/>
        <w:spacing w:after="60"/>
        <w:ind w:left="360" w:hanging="360"/>
      </w:pPr>
      <w:r>
        <w:t>(</w:t>
      </w:r>
      <w:r>
        <w:rPr>
          <w:rStyle w:val="FootnoteReference"/>
        </w:rPr>
        <w:footnoteRef/>
      </w:r>
      <w:r>
        <w:t>)</w:t>
      </w:r>
      <w:r>
        <w:tab/>
        <w:t>Comunicarea Comisiei din 6 septembrie 2023 privind digitalizarea coordonării sistemelor de securitate socială: facilitarea liberei circulații pe piața unică, COM(2023) 501.</w:t>
      </w:r>
    </w:p>
  </w:footnote>
  <w:footnote w:id="107">
    <w:p w14:paraId="34017F09" w14:textId="184A0F9E" w:rsidR="00B068A8" w:rsidRPr="00607611" w:rsidRDefault="00B068A8" w:rsidP="00C45737">
      <w:pPr>
        <w:pStyle w:val="FootnoteText"/>
        <w:spacing w:after="60"/>
        <w:ind w:left="360" w:hanging="360"/>
      </w:pPr>
      <w:r>
        <w:t>(</w:t>
      </w:r>
      <w:r>
        <w:rPr>
          <w:rStyle w:val="FootnoteReference"/>
        </w:rPr>
        <w:footnoteRef/>
      </w:r>
      <w:r>
        <w:t>)</w:t>
      </w:r>
      <w:r>
        <w:tab/>
        <w:t>Directiva 2005/36/CE a Parlamentului European și a Consiliului din 7 septembrie 2005 privind recunoașterea calificărilor profesionale (JO L 255, 30.9.2005, p. 22-142).</w:t>
      </w:r>
    </w:p>
  </w:footnote>
  <w:footnote w:id="108">
    <w:p w14:paraId="26395AE1" w14:textId="77777777" w:rsidR="00A242D7" w:rsidRPr="00630322" w:rsidRDefault="00A242D7" w:rsidP="00C45737">
      <w:pPr>
        <w:pStyle w:val="FootnoteText"/>
        <w:spacing w:after="60"/>
        <w:ind w:left="360" w:hanging="360"/>
      </w:pPr>
      <w:r>
        <w:t>(</w:t>
      </w:r>
      <w:r>
        <w:rPr>
          <w:rStyle w:val="FootnoteReference"/>
        </w:rPr>
        <w:footnoteRef/>
      </w:r>
      <w:r>
        <w:t>)</w:t>
      </w:r>
      <w:r>
        <w:tab/>
        <w:t>Document de lucru al serviciilor Comisiei care însoțește propunerea de Recomandare a Consiliului „Europa în mișcare” – oportunități de mobilitate în scopul învățării pentru toți [SWD(2023) 719].</w:t>
      </w:r>
    </w:p>
  </w:footnote>
  <w:footnote w:id="109">
    <w:p w14:paraId="10384C94" w14:textId="6D98FD0F" w:rsidR="003D4F45" w:rsidRPr="006719DD" w:rsidRDefault="003D4F45" w:rsidP="006719DD">
      <w:pPr>
        <w:pStyle w:val="FootnoteText"/>
        <w:spacing w:after="60"/>
      </w:pPr>
      <w:r>
        <w:t>(</w:t>
      </w:r>
      <w:r>
        <w:rPr>
          <w:rStyle w:val="FootnoteReference"/>
        </w:rPr>
        <w:footnoteRef/>
      </w:r>
      <w:r>
        <w:t>)</w:t>
      </w:r>
      <w:r>
        <w:tab/>
        <w:t>După cum se subliniază în Raportul din 2023 privind punerea în aplicare a Recomandării Consiliului din 2018 privind recunoașterea automată, sunt necesare eforturi suplimentare pentru a obține recunoașterea automată a calificărilor și a perioadelor de învățare petrecute în străinătate, atât pentru învățământul superior, cât și pentru cel secundar.</w:t>
      </w:r>
    </w:p>
  </w:footnote>
  <w:footnote w:id="110">
    <w:p w14:paraId="637CCED5" w14:textId="6C45EE9F" w:rsidR="004A319F" w:rsidRPr="00630322" w:rsidRDefault="004A319F" w:rsidP="00C45737">
      <w:pPr>
        <w:pStyle w:val="FootnoteText"/>
        <w:spacing w:after="60"/>
        <w:ind w:left="360" w:hanging="360"/>
      </w:pPr>
      <w:r>
        <w:t>(</w:t>
      </w:r>
      <w:r>
        <w:rPr>
          <w:rStyle w:val="FootnoteReference"/>
        </w:rPr>
        <w:footnoteRef/>
      </w:r>
      <w:r>
        <w:t>)</w:t>
      </w:r>
      <w:r>
        <w:tab/>
        <w:t xml:space="preserve">Propunere de Recomandare a Consiliului din 17 noiembrie 2023 „Europa în mișcare” – oportunități de mobilitate în scopul învățării pentru toți [COM(2023) 719 final]. </w:t>
      </w:r>
    </w:p>
  </w:footnote>
  <w:footnote w:id="111">
    <w:p w14:paraId="04DEED62" w14:textId="77777777" w:rsidR="009F24E8" w:rsidRPr="0022740E" w:rsidRDefault="009F24E8" w:rsidP="009F24E8">
      <w:pPr>
        <w:pStyle w:val="FootnoteText"/>
        <w:spacing w:after="60"/>
      </w:pPr>
      <w:r>
        <w:t>(</w:t>
      </w:r>
      <w:r>
        <w:rPr>
          <w:rStyle w:val="FootnoteReference"/>
        </w:rPr>
        <w:footnoteRef/>
      </w:r>
      <w:r>
        <w:t>)</w:t>
      </w:r>
      <w:r>
        <w:tab/>
        <w:t xml:space="preserve"> După cum s-a anunțat în programul de lucru al Comisiei pentru 2024, disponibil </w:t>
      </w:r>
      <w:hyperlink r:id="rId12" w:history="1">
        <w:r>
          <w:rPr>
            <w:rStyle w:val="Hyperlink"/>
          </w:rPr>
          <w:t>online</w:t>
        </w:r>
      </w:hyperlink>
      <w:r>
        <w:t>.</w:t>
      </w:r>
    </w:p>
  </w:footnote>
  <w:footnote w:id="112">
    <w:p w14:paraId="1EDB5A83" w14:textId="5C4D235F" w:rsidR="00E44FBC" w:rsidRDefault="00E44FBC" w:rsidP="00E44FBC">
      <w:pPr>
        <w:pStyle w:val="FootnoteText"/>
        <w:spacing w:after="60"/>
        <w:ind w:left="360" w:hanging="360"/>
      </w:pPr>
      <w:r>
        <w:t>(</w:t>
      </w:r>
      <w:r>
        <w:rPr>
          <w:rStyle w:val="FootnoteReference"/>
        </w:rPr>
        <w:footnoteRef/>
      </w:r>
      <w:r>
        <w:t>)</w:t>
      </w:r>
      <w:r>
        <w:tab/>
        <w:t xml:space="preserve">Pentru a actualiza orientările anterioare din documentul de lucru al serviciilor Comisiei privind „Recomandările de reformă în domeniul reglementării serviciilor profesionale”, COM/2021/385 final. </w:t>
      </w:r>
    </w:p>
  </w:footnote>
  <w:footnote w:id="113">
    <w:p w14:paraId="5319F30E" w14:textId="43532876" w:rsidR="63800625" w:rsidRDefault="63800625" w:rsidP="00C45737">
      <w:pPr>
        <w:pStyle w:val="FootnoteText"/>
        <w:spacing w:after="60"/>
        <w:ind w:left="360" w:hanging="360"/>
      </w:pPr>
      <w:r>
        <w:t>(</w:t>
      </w:r>
      <w:r>
        <w:rPr>
          <w:rStyle w:val="FootnoteReference"/>
        </w:rPr>
        <w:footnoteRef/>
      </w:r>
      <w:r>
        <w:t>)</w:t>
      </w:r>
      <w:r>
        <w:tab/>
        <w:t xml:space="preserve">Setul de instrumente al EafA pentru mobilitatea ucenicilor. </w:t>
      </w:r>
    </w:p>
  </w:footnote>
  <w:footnote w:id="114">
    <w:p w14:paraId="2E25E1BE" w14:textId="36282932" w:rsidR="63800625" w:rsidRDefault="63800625" w:rsidP="00C45737">
      <w:pPr>
        <w:pStyle w:val="FootnoteText"/>
        <w:spacing w:after="60"/>
        <w:ind w:left="360" w:hanging="360"/>
      </w:pPr>
      <w:r>
        <w:t>(</w:t>
      </w:r>
      <w:r>
        <w:rPr>
          <w:rStyle w:val="FootnoteReference"/>
        </w:rPr>
        <w:footnoteRef/>
      </w:r>
      <w:r>
        <w:t>)</w:t>
      </w:r>
      <w:r>
        <w:tab/>
        <w:t>Cerere de propuneri privind experimentarea în materie de politici în cadrul Erasmus+ pe tema structurilor și rețelelor de sprijin pentru mobilitatea ucenicilor.</w:t>
      </w:r>
    </w:p>
  </w:footnote>
  <w:footnote w:id="115">
    <w:p w14:paraId="4FDDA495" w14:textId="3093D73A" w:rsidR="00046CA5" w:rsidRPr="000B489E" w:rsidRDefault="00046CA5" w:rsidP="007D5FDB">
      <w:pPr>
        <w:pStyle w:val="FootnoteText"/>
        <w:spacing w:after="60"/>
      </w:pPr>
      <w:r>
        <w:t>(</w:t>
      </w:r>
      <w:r>
        <w:rPr>
          <w:rStyle w:val="FootnoteReference"/>
        </w:rPr>
        <w:footnoteRef/>
      </w:r>
      <w:r>
        <w:t>)</w:t>
      </w:r>
      <w:r>
        <w:tab/>
        <w:t>BusinessEurope.</w:t>
      </w:r>
    </w:p>
  </w:footnote>
  <w:footnote w:id="116">
    <w:p w14:paraId="783F7796" w14:textId="0E4E8C53" w:rsidR="00046CA5" w:rsidRPr="000B489E" w:rsidRDefault="00046CA5" w:rsidP="007D5FDB">
      <w:pPr>
        <w:pStyle w:val="FootnoteText"/>
        <w:spacing w:after="60"/>
      </w:pPr>
      <w:r>
        <w:t>(</w:t>
      </w:r>
      <w:r>
        <w:rPr>
          <w:rStyle w:val="FootnoteReference"/>
        </w:rPr>
        <w:footnoteRef/>
      </w:r>
      <w:r>
        <w:t>)</w:t>
      </w:r>
      <w:r>
        <w:tab/>
        <w:t xml:space="preserve">SMEunited. </w:t>
      </w:r>
    </w:p>
  </w:footnote>
  <w:footnote w:id="117">
    <w:p w14:paraId="28C43AE9" w14:textId="766A1654" w:rsidR="004D3FE5" w:rsidRPr="00607611" w:rsidRDefault="004D3FE5" w:rsidP="00742E67">
      <w:pPr>
        <w:pStyle w:val="FootnoteText"/>
        <w:spacing w:after="60"/>
        <w:ind w:left="360" w:hanging="360"/>
      </w:pPr>
      <w:r>
        <w:t>(</w:t>
      </w:r>
      <w:r>
        <w:rPr>
          <w:rStyle w:val="FootnoteReference"/>
        </w:rPr>
        <w:footnoteRef/>
      </w:r>
      <w:r>
        <w:t>)</w:t>
      </w:r>
      <w:r>
        <w:tab/>
        <w:t>Eurocadres.</w:t>
      </w:r>
    </w:p>
  </w:footnote>
  <w:footnote w:id="118">
    <w:p w14:paraId="676D5A6A" w14:textId="5EE78DF9" w:rsidR="007E49FB" w:rsidRPr="004F15F4" w:rsidRDefault="00157272" w:rsidP="00742E67">
      <w:pPr>
        <w:pStyle w:val="FootnoteText"/>
        <w:spacing w:after="60"/>
        <w:ind w:left="360" w:hanging="360"/>
      </w:pPr>
      <w:r>
        <w:t>(</w:t>
      </w:r>
      <w:r>
        <w:rPr>
          <w:rStyle w:val="FootnoteReference"/>
        </w:rPr>
        <w:footnoteRef/>
      </w:r>
      <w:r>
        <w:t>)</w:t>
      </w:r>
      <w:r>
        <w:tab/>
        <w:t>Confederația Europeană a Serviciilor de Securitate.</w:t>
      </w:r>
    </w:p>
  </w:footnote>
  <w:footnote w:id="119">
    <w:p w14:paraId="53734149" w14:textId="64B42CFA" w:rsidR="00A1094C" w:rsidRPr="00742E67" w:rsidRDefault="00A1094C" w:rsidP="00742E67">
      <w:pPr>
        <w:pStyle w:val="FootnoteText"/>
        <w:spacing w:after="60"/>
        <w:ind w:left="360" w:hanging="360"/>
      </w:pPr>
      <w:r>
        <w:t>(</w:t>
      </w:r>
      <w:r>
        <w:rPr>
          <w:rStyle w:val="FootnoteReference"/>
        </w:rPr>
        <w:footnoteRef/>
      </w:r>
      <w:r>
        <w:t>)</w:t>
      </w:r>
      <w:r>
        <w:tab/>
        <w:t>HOTREC.</w:t>
      </w:r>
    </w:p>
  </w:footnote>
  <w:footnote w:id="120">
    <w:p w14:paraId="197F2547" w14:textId="3DC1392F" w:rsidR="694E2079" w:rsidRPr="00630322" w:rsidRDefault="694E2079" w:rsidP="007D5FDB">
      <w:pPr>
        <w:pStyle w:val="FootnoteText"/>
        <w:spacing w:after="60"/>
        <w:ind w:left="360" w:hanging="360"/>
      </w:pPr>
      <w:r>
        <w:t>(</w:t>
      </w:r>
      <w:r>
        <w:rPr>
          <w:rStyle w:val="FootnoteReference"/>
        </w:rPr>
        <w:footnoteRef/>
      </w:r>
      <w:r>
        <w:t>)</w:t>
      </w:r>
      <w:r>
        <w:tab/>
        <w:t>Comunicarea Comisiei din 15 noiembrie 2023 privind mobilitatea competențelor și a talentelor [COM(2023) 715 final].</w:t>
      </w:r>
    </w:p>
  </w:footnote>
  <w:footnote w:id="121">
    <w:p w14:paraId="3DC5D89B" w14:textId="7F71243C" w:rsidR="694E2079" w:rsidRPr="00630322" w:rsidRDefault="00A537FA" w:rsidP="007D5FDB">
      <w:pPr>
        <w:pStyle w:val="FootnoteText"/>
        <w:spacing w:after="60"/>
        <w:ind w:left="360" w:hanging="360"/>
      </w:pPr>
      <w:r>
        <w:t>(</w:t>
      </w:r>
      <w:r>
        <w:rPr>
          <w:vertAlign w:val="superscript"/>
        </w:rPr>
        <w:footnoteRef/>
      </w:r>
      <w:r>
        <w:t>) Propunere de Regulament al Parlamentului European și al Consiliului de instituire a rezervei de talente la nivelul UE (COM/2023/716).</w:t>
      </w:r>
    </w:p>
  </w:footnote>
  <w:footnote w:id="122">
    <w:p w14:paraId="6A13748B" w14:textId="77777777" w:rsidR="00AC1FBE" w:rsidRPr="00987B13" w:rsidRDefault="00AC1FBE" w:rsidP="007D5FDB">
      <w:pPr>
        <w:pStyle w:val="FootnoteText"/>
        <w:spacing w:after="60"/>
        <w:ind w:left="360" w:hanging="360"/>
      </w:pPr>
      <w:r>
        <w:t>(</w:t>
      </w:r>
      <w:r>
        <w:rPr>
          <w:rStyle w:val="FootnoteReference"/>
        </w:rPr>
        <w:footnoteRef/>
      </w:r>
      <w:r>
        <w:t>)</w:t>
      </w:r>
      <w:r>
        <w:tab/>
        <w:t>Propunere de Directivă a Parlamentului European și a Consiliului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(reformare), COM/2022/655 final.</w:t>
      </w:r>
    </w:p>
  </w:footnote>
  <w:footnote w:id="123">
    <w:p w14:paraId="0395BB4E" w14:textId="1691B740" w:rsidR="339D58AC" w:rsidRPr="00630322" w:rsidRDefault="0053599E" w:rsidP="002C7F97">
      <w:pPr>
        <w:pStyle w:val="title-bold"/>
        <w:shd w:val="clear" w:color="auto" w:fill="FFFFFF"/>
        <w:spacing w:before="0" w:beforeAutospacing="0" w:after="60" w:afterAutospacing="0"/>
        <w:ind w:left="360" w:hanging="360"/>
        <w:jc w:val="both"/>
        <w:rPr>
          <w:sz w:val="20"/>
        </w:rPr>
      </w:pPr>
      <w:r>
        <w:rPr>
          <w:sz w:val="20"/>
        </w:rPr>
        <w:t>(</w:t>
      </w:r>
      <w:r>
        <w:rPr>
          <w:sz w:val="20"/>
          <w:vertAlign w:val="superscript"/>
        </w:rPr>
        <w:footnoteRef/>
      </w:r>
      <w:r>
        <w:rPr>
          <w:sz w:val="20"/>
        </w:rPr>
        <w:t>)</w:t>
      </w:r>
      <w:r w:rsidR="003F38B2">
        <w:rPr>
          <w:sz w:val="20"/>
        </w:rPr>
        <w:tab/>
      </w:r>
      <w:r>
        <w:rPr>
          <w:sz w:val="20"/>
        </w:rPr>
        <w:t>Comunicarea Comisiei către Parlamentul European, Consiliu, Comitetul Economic și Social European și Comitetul Regiunilor intitulată „Atragerea de competențe și de talente în UE”, COM/2022/657.</w:t>
      </w:r>
    </w:p>
  </w:footnote>
  <w:footnote w:id="124">
    <w:p w14:paraId="78484B4F" w14:textId="7CBCB215" w:rsidR="002F7B80" w:rsidRPr="00987B13" w:rsidRDefault="002F7B80" w:rsidP="002C7F97">
      <w:pPr>
        <w:pStyle w:val="FootnoteText"/>
        <w:spacing w:after="60"/>
        <w:ind w:left="360" w:hanging="360"/>
      </w:pPr>
      <w:r>
        <w:t>(</w:t>
      </w:r>
      <w:r>
        <w:rPr>
          <w:rStyle w:val="FootnoteReference"/>
        </w:rPr>
        <w:footnoteRef/>
      </w:r>
      <w:r>
        <w:t>)</w:t>
      </w:r>
      <w:r>
        <w:tab/>
        <w:t>Inițiativa Comisiei „Către o abordare holistică a guvernanței migrației forței de muncă și a mobilității forței de muncă în Africa de Nord” (THAMM) este un exemplu de program care sprijină instituirea de parteneriate pentru atragerea de talente, prin consolidarea guvernanței migrației forței de muncă în regiune și prin instituirea unor programe de mobilitate din Maroc, Tunisia și Egipt către Europa.</w:t>
      </w:r>
    </w:p>
  </w:footnote>
  <w:footnote w:id="125">
    <w:p w14:paraId="043DE939" w14:textId="4BE62B58" w:rsidR="006E5F38" w:rsidRPr="00E24C3B" w:rsidRDefault="006E5F38" w:rsidP="00F3358F">
      <w:pPr>
        <w:pStyle w:val="FootnoteText"/>
      </w:pPr>
      <w:r>
        <w:t>(</w:t>
      </w:r>
      <w:r>
        <w:rPr>
          <w:rStyle w:val="FootnoteReference"/>
        </w:rPr>
        <w:footnoteRef/>
      </w:r>
      <w:r>
        <w:t>)</w:t>
      </w:r>
      <w:r>
        <w:tab/>
        <w:t>Comunicare comună către Parlamentul European, Consiliu, Comitetul Economic și Social European, Comitetul Regiunilor și Banca Europeană de Investiții – Inițiativa „Global Gateway”, JOIN(2021) 30.</w:t>
      </w:r>
      <w:r w:rsidR="00497571">
        <w:t xml:space="preserve"> </w:t>
      </w:r>
    </w:p>
  </w:footnote>
  <w:footnote w:id="126">
    <w:p w14:paraId="44D471BC" w14:textId="77777777" w:rsidR="003A4A4B" w:rsidRPr="00630322" w:rsidRDefault="003A4A4B" w:rsidP="002C7F97">
      <w:pPr>
        <w:pStyle w:val="FootnoteText"/>
        <w:spacing w:after="60"/>
        <w:ind w:left="360" w:hanging="360"/>
      </w:pPr>
      <w:r>
        <w:t>(</w:t>
      </w:r>
      <w:r>
        <w:rPr>
          <w:rStyle w:val="FootnoteReference"/>
        </w:rPr>
        <w:footnoteRef/>
      </w:r>
      <w:r>
        <w:t>)</w:t>
      </w:r>
      <w:r>
        <w:tab/>
        <w:t>Comunicarea Comisiei din 15 noiembrie 2023 privind mobilitatea competențelor și a talentelor, COM(2023) 715.</w:t>
      </w:r>
    </w:p>
  </w:footnote>
  <w:footnote w:id="127">
    <w:p w14:paraId="30606A9A" w14:textId="53780C49" w:rsidR="006E1977" w:rsidRPr="006719DD" w:rsidRDefault="006E1977" w:rsidP="006719DD">
      <w:pPr>
        <w:pStyle w:val="FootnoteText"/>
        <w:spacing w:after="60"/>
      </w:pPr>
      <w:r>
        <w:t>(</w:t>
      </w:r>
      <w:r>
        <w:rPr>
          <w:rStyle w:val="FootnoteReference"/>
        </w:rPr>
        <w:footnoteRef/>
      </w:r>
      <w:r>
        <w:t>)</w:t>
      </w:r>
      <w:r>
        <w:tab/>
        <w:t xml:space="preserve"> Recomandarea Comisiei din 15 noiembrie 2023 privind recunoașterea calificărilor resortisanților țărilor terțe [COM(2023) 7700].</w:t>
      </w:r>
    </w:p>
  </w:footnote>
  <w:footnote w:id="128">
    <w:p w14:paraId="287DA917" w14:textId="77777777" w:rsidR="00E3063F" w:rsidRPr="00987B13" w:rsidRDefault="00E3063F" w:rsidP="007D5FDB">
      <w:pPr>
        <w:pStyle w:val="FootnoteText"/>
        <w:spacing w:after="60"/>
        <w:ind w:left="360" w:hanging="360"/>
      </w:pPr>
      <w:r>
        <w:t>(</w:t>
      </w:r>
      <w:r>
        <w:rPr>
          <w:rStyle w:val="FootnoteReference"/>
        </w:rPr>
        <w:footnoteRef/>
      </w:r>
      <w:r>
        <w:t>)</w:t>
      </w:r>
      <w:r>
        <w:tab/>
        <w:t>Comunicarea Comisiei către Parlamentul European, Consiliu, Comitetul Economic și Social European și Comitetul Regiunilor „Plan de acțiune privind integrarea și incluziunea pentru perioada 2021-2027”, COM/2020/758 final.</w:t>
      </w:r>
    </w:p>
  </w:footnote>
  <w:footnote w:id="129">
    <w:p w14:paraId="6977EF5D" w14:textId="759F4EE9" w:rsidR="00473E15" w:rsidRPr="00987B13" w:rsidRDefault="00473E15" w:rsidP="007D5FDB">
      <w:pPr>
        <w:pStyle w:val="FootnoteText"/>
        <w:spacing w:after="60"/>
        <w:ind w:left="360" w:hanging="360"/>
      </w:pPr>
      <w:r>
        <w:t>(</w:t>
      </w:r>
      <w:r>
        <w:rPr>
          <w:rStyle w:val="FootnoteReference"/>
        </w:rPr>
        <w:footnoteRef/>
      </w:r>
      <w:r>
        <w:t>)</w:t>
      </w:r>
      <w:r>
        <w:tab/>
        <w:t xml:space="preserve">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w:t>
      </w:r>
      <w:r w:rsidR="003F38B2">
        <w:t>1-38</w:t>
      </w:r>
      <w:r>
        <w:t>).</w:t>
      </w:r>
    </w:p>
  </w:footnote>
  <w:footnote w:id="130">
    <w:p w14:paraId="3736166F" w14:textId="19283102" w:rsidR="00D17B4C" w:rsidRPr="00987B13" w:rsidRDefault="00D17B4C" w:rsidP="007D5FDB">
      <w:pPr>
        <w:pStyle w:val="FootnoteText"/>
        <w:spacing w:after="60"/>
        <w:ind w:left="360" w:hanging="360"/>
      </w:pPr>
      <w:r>
        <w:t>(</w:t>
      </w:r>
      <w:r>
        <w:rPr>
          <w:rStyle w:val="FootnoteReference"/>
        </w:rPr>
        <w:footnoteRef/>
      </w:r>
      <w:r>
        <w:t>)</w:t>
      </w:r>
      <w:r>
        <w:tab/>
        <w:t>Directiva 2009/52/CE a Parlamentului European și a Consiliului din 18 iunie 2009 de stabilire a standardelor minime privind sancțiunile și măsurile la adresa angajatorilor de resortisanți din țări terțe aflați în situație de ședere ilegală (JO L 168, 30.6.2009, p. 24-32).</w:t>
      </w:r>
    </w:p>
  </w:footnote>
  <w:footnote w:id="131">
    <w:p w14:paraId="464F79CE" w14:textId="070EFEF8" w:rsidR="00547D06" w:rsidRPr="000B489E" w:rsidRDefault="00547D06" w:rsidP="007D5FDB">
      <w:pPr>
        <w:pStyle w:val="FootnoteText"/>
        <w:spacing w:after="60"/>
      </w:pPr>
      <w:r>
        <w:t>(</w:t>
      </w:r>
      <w:r>
        <w:rPr>
          <w:rStyle w:val="FootnoteReference"/>
        </w:rPr>
        <w:footnoteRef/>
      </w:r>
      <w:r>
        <w:t>)</w:t>
      </w:r>
      <w:r w:rsidR="003F38B2">
        <w:tab/>
      </w:r>
      <w:r>
        <w:t xml:space="preserve">BusinessEurope, ECEG, HOTREC și SMEunited. </w:t>
      </w:r>
    </w:p>
  </w:footnote>
  <w:footnote w:id="132">
    <w:p w14:paraId="5DA328D1" w14:textId="01F7829A" w:rsidR="74F3082C" w:rsidRPr="004F15F4" w:rsidRDefault="00034B64" w:rsidP="003F38B2">
      <w:pPr>
        <w:pStyle w:val="FootnoteText"/>
        <w:spacing w:after="60"/>
      </w:pPr>
      <w:r>
        <w:t>(</w:t>
      </w:r>
      <w:r>
        <w:rPr>
          <w:vertAlign w:val="superscript"/>
        </w:rPr>
        <w:footnoteRef/>
      </w:r>
      <w:r>
        <w:t>)</w:t>
      </w:r>
      <w:r w:rsidR="003F38B2">
        <w:tab/>
      </w:r>
      <w:r>
        <w:t>Confederația Europeană a Sindicatelor Independente (CESI), CES și IndustriAll.</w:t>
      </w:r>
    </w:p>
  </w:footnote>
  <w:footnote w:id="133">
    <w:p w14:paraId="5E9A55E9" w14:textId="60938BE1" w:rsidR="00C9607F" w:rsidRPr="00033B16" w:rsidRDefault="00C9607F" w:rsidP="008620D0">
      <w:pPr>
        <w:pStyle w:val="FootnoteText"/>
        <w:spacing w:after="60"/>
        <w:ind w:left="360" w:hanging="360"/>
      </w:pPr>
      <w:r>
        <w:t>(</w:t>
      </w:r>
      <w:r>
        <w:rPr>
          <w:rStyle w:val="FootnoteReference"/>
        </w:rPr>
        <w:footnoteRef/>
      </w:r>
      <w:r>
        <w:t>)</w:t>
      </w:r>
      <w:r>
        <w:tab/>
        <w:t xml:space="preserve"> IRU.</w:t>
      </w:r>
    </w:p>
  </w:footnote>
  <w:footnote w:id="134">
    <w:p w14:paraId="33E31C05" w14:textId="77777777" w:rsidR="00F23BF7" w:rsidRPr="00630322" w:rsidRDefault="00F23BF7" w:rsidP="00742E67">
      <w:pPr>
        <w:pStyle w:val="FootnoteText"/>
        <w:spacing w:after="60"/>
        <w:ind w:left="360" w:hanging="360"/>
      </w:pPr>
      <w:r>
        <w:t>(</w:t>
      </w:r>
      <w:r>
        <w:rPr>
          <w:rStyle w:val="FootnoteReference"/>
        </w:rPr>
        <w:footnoteRef/>
      </w:r>
      <w:r>
        <w:t>)</w:t>
      </w:r>
      <w:r>
        <w:tab/>
        <w:t>Directiva (UE) 2019/1158 a Parlamentului European și a Consiliului din 20 iunie 2019 privind echilibrul dintre viața profesională și cea privată a părinților și îngrijitorilor și de abrogare a Directivei 2010/18/UE a Consiliului.</w:t>
      </w:r>
    </w:p>
  </w:footnote>
  <w:footnote w:id="135">
    <w:p w14:paraId="2AB6C0A3" w14:textId="77777777" w:rsidR="00F23BF7" w:rsidRPr="00630322" w:rsidRDefault="00F23BF7" w:rsidP="00742E67">
      <w:pPr>
        <w:pStyle w:val="FootnoteText"/>
        <w:spacing w:after="60"/>
        <w:ind w:left="360" w:hanging="360"/>
      </w:pPr>
      <w:r>
        <w:t>(</w:t>
      </w:r>
      <w:r>
        <w:rPr>
          <w:rStyle w:val="FootnoteReference"/>
        </w:rPr>
        <w:footnoteRef/>
      </w:r>
      <w:r>
        <w:t>)</w:t>
      </w:r>
      <w:r>
        <w:tab/>
        <w:t>Recomandarea Consiliului din 30 octombrie 2020 privind „O punte către locuri de muncă – consolidarea Garanției pentru tineret” și de înlocuire a Recomandării Consiliului din 22 aprilie 2013 privind înființarea unei garanții pentru tineret (2020/C 372/01).</w:t>
      </w:r>
    </w:p>
  </w:footnote>
  <w:footnote w:id="136">
    <w:p w14:paraId="4008F85E" w14:textId="7D3062DB" w:rsidR="00F23BF7" w:rsidRPr="00630322" w:rsidRDefault="00F23BF7" w:rsidP="00742E67">
      <w:pPr>
        <w:pStyle w:val="FootnoteText"/>
        <w:spacing w:after="60"/>
        <w:ind w:left="360" w:hanging="360"/>
      </w:pPr>
      <w:r>
        <w:t>(</w:t>
      </w:r>
      <w:r>
        <w:rPr>
          <w:vertAlign w:val="superscript"/>
        </w:rPr>
        <w:footnoteRef/>
      </w:r>
      <w:r>
        <w:t>)</w:t>
      </w:r>
      <w:r>
        <w:tab/>
        <w:t>Recomandarea Consiliului din 15 februarie 2016 privind integrarea șomerilor de lungă durată pe piața forței de muncă JO C 67.</w:t>
      </w:r>
    </w:p>
  </w:footnote>
  <w:footnote w:id="137">
    <w:p w14:paraId="62A95A4B" w14:textId="77777777" w:rsidR="00F23BF7" w:rsidRPr="00630322" w:rsidRDefault="00F23BF7" w:rsidP="00742E67">
      <w:pPr>
        <w:pStyle w:val="FootnoteText"/>
        <w:spacing w:after="60"/>
        <w:ind w:left="360" w:hanging="360"/>
      </w:pPr>
      <w:r>
        <w:t>(</w:t>
      </w:r>
      <w:r>
        <w:rPr>
          <w:rStyle w:val="FootnoteReference"/>
        </w:rPr>
        <w:footnoteRef/>
      </w:r>
      <w:r>
        <w:t>)</w:t>
      </w:r>
      <w:r>
        <w:tab/>
        <w:t>Comunicarea Comisiei privind Strategia europeană privind serviciile de îngrijire, COM/2022/440 final.</w:t>
      </w:r>
    </w:p>
  </w:footnote>
  <w:footnote w:id="138">
    <w:p w14:paraId="093E1D2E" w14:textId="34145FC2" w:rsidR="00547D06" w:rsidRPr="00630322" w:rsidRDefault="00547D06" w:rsidP="00742E67">
      <w:pPr>
        <w:pStyle w:val="FootnoteText"/>
        <w:spacing w:after="60"/>
        <w:ind w:left="360" w:hanging="360"/>
      </w:pPr>
      <w:r>
        <w:t>(</w:t>
      </w:r>
      <w:r>
        <w:rPr>
          <w:rStyle w:val="FootnoteReference"/>
        </w:rPr>
        <w:footnoteRef/>
      </w:r>
      <w:r>
        <w:t>)</w:t>
      </w:r>
      <w:r>
        <w:tab/>
        <w:t>Recomandarea Consiliului din 8 decembrie 2022 privind educația și îngrijirea timpurie a copiilor: obiectivele de la Barcelona pentru 2030 (2022/C 484/01).</w:t>
      </w:r>
    </w:p>
  </w:footnote>
  <w:footnote w:id="139">
    <w:p w14:paraId="12520DDA" w14:textId="77777777" w:rsidR="00A1565D" w:rsidRPr="00630322" w:rsidRDefault="00A1565D" w:rsidP="00A1565D">
      <w:pPr>
        <w:pStyle w:val="FootnoteText"/>
        <w:spacing w:after="60"/>
        <w:ind w:left="360" w:hanging="360"/>
      </w:pPr>
      <w:r>
        <w:t>(</w:t>
      </w:r>
      <w:r>
        <w:rPr>
          <w:rStyle w:val="FootnoteReference"/>
        </w:rPr>
        <w:footnoteRef/>
      </w:r>
      <w:r>
        <w:t>)</w:t>
      </w:r>
      <w:r>
        <w:tab/>
        <w:t>Recomandarea Consiliului din 22 mai 2019 privind sisteme de înaltă calitate de educație și îngrijire timpurie a copiilor (2019/C 189/02).</w:t>
      </w:r>
    </w:p>
  </w:footnote>
  <w:footnote w:id="140">
    <w:p w14:paraId="15F9E722" w14:textId="77777777" w:rsidR="00F23BF7" w:rsidRPr="00630322" w:rsidRDefault="00F23BF7" w:rsidP="00742E67">
      <w:pPr>
        <w:pStyle w:val="FootnoteText"/>
        <w:spacing w:after="60"/>
      </w:pPr>
      <w:r>
        <w:t>(</w:t>
      </w:r>
      <w:r>
        <w:rPr>
          <w:rStyle w:val="FootnoteReference"/>
        </w:rPr>
        <w:footnoteRef/>
      </w:r>
      <w:r>
        <w:t>)</w:t>
      </w:r>
      <w:r>
        <w:tab/>
        <w:t>Comunicarea Comisiei intitulată „O Uniune a egalității: Strategia privind drepturile persoanelor cu handicap 2021-2030”, COM/2021/101.</w:t>
      </w:r>
    </w:p>
  </w:footnote>
  <w:footnote w:id="141">
    <w:p w14:paraId="2F24CECE" w14:textId="7699A431" w:rsidR="00F23BF7" w:rsidRPr="00630322" w:rsidRDefault="00F23BF7" w:rsidP="00742E67">
      <w:pPr>
        <w:pStyle w:val="FootnoteText"/>
        <w:spacing w:after="60"/>
      </w:pPr>
      <w:r>
        <w:t>(</w:t>
      </w:r>
      <w:r>
        <w:rPr>
          <w:rStyle w:val="FootnoteReference"/>
        </w:rPr>
        <w:footnoteRef/>
      </w:r>
      <w:r>
        <w:t>)</w:t>
      </w:r>
      <w:r>
        <w:tab/>
        <w:t>Comunicarea Comisiei intitulată „Schimbările demografice din Europa: un set de instrumente pentru acțiune”, COM/2023/577.</w:t>
      </w:r>
    </w:p>
  </w:footnote>
  <w:footnote w:id="142">
    <w:p w14:paraId="321E8B4E" w14:textId="29FB59E9" w:rsidR="00F23BF7" w:rsidRPr="00630322" w:rsidRDefault="00F23BF7" w:rsidP="00742E67">
      <w:pPr>
        <w:pStyle w:val="FootnoteText"/>
        <w:spacing w:after="60"/>
      </w:pPr>
      <w:r>
        <w:t>(</w:t>
      </w:r>
      <w:r>
        <w:rPr>
          <w:vertAlign w:val="superscript"/>
        </w:rPr>
        <w:footnoteRef/>
      </w:r>
      <w:r>
        <w:t>)</w:t>
      </w:r>
      <w:r>
        <w:tab/>
        <w:t>Comunicarea Comisiei intitulată „Construirea unei economii în serviciul cetățenilor:</w:t>
      </w:r>
      <w:r>
        <w:rPr>
          <w:color w:val="333333"/>
        </w:rPr>
        <w:t xml:space="preserve"> un plan de acțiune pentru economia socială” [COM(2021) 778].</w:t>
      </w:r>
    </w:p>
  </w:footnote>
  <w:footnote w:id="143">
    <w:p w14:paraId="58D2FA57" w14:textId="15FF7A97" w:rsidR="00F23BF7" w:rsidRPr="00630322" w:rsidRDefault="00F23BF7" w:rsidP="00742E67">
      <w:pPr>
        <w:pStyle w:val="FootnoteText"/>
        <w:spacing w:after="60"/>
      </w:pPr>
      <w:r>
        <w:t>(</w:t>
      </w:r>
      <w:r>
        <w:rPr>
          <w:vertAlign w:val="superscript"/>
        </w:rPr>
        <w:footnoteRef/>
      </w:r>
      <w:r>
        <w:t>)</w:t>
      </w:r>
      <w:r w:rsidR="003F38B2">
        <w:tab/>
      </w:r>
      <w:r>
        <w:t>Recomandarea Consiliului din 27 noiembrie 2023 privind dezvoltarea condițiilor-cadru ale economiei sociale (C/2023/1344).</w:t>
      </w:r>
    </w:p>
  </w:footnote>
  <w:footnote w:id="144">
    <w:p w14:paraId="30DAAEA1" w14:textId="326EFA42" w:rsidR="00F23BF7" w:rsidRPr="00A86003" w:rsidRDefault="00F23BF7" w:rsidP="00742E67">
      <w:pPr>
        <w:spacing w:after="60"/>
        <w:ind w:left="360" w:hanging="360"/>
        <w:rPr>
          <w:rFonts w:eastAsia="Times New Roman Bold"/>
          <w:sz w:val="20"/>
        </w:rPr>
      </w:pPr>
      <w:r>
        <w:rPr>
          <w:sz w:val="20"/>
        </w:rPr>
        <w:t>(</w:t>
      </w:r>
      <w:r>
        <w:rPr>
          <w:sz w:val="20"/>
          <w:vertAlign w:val="superscript"/>
        </w:rPr>
        <w:footnoteRef/>
      </w:r>
      <w:r>
        <w:rPr>
          <w:sz w:val="20"/>
        </w:rPr>
        <w:t>)</w:t>
      </w:r>
      <w:r>
        <w:rPr>
          <w:sz w:val="20"/>
        </w:rPr>
        <w:tab/>
        <w:t xml:space="preserve">Acestea includ Strategia privind egalitatea de gen 2020-2025; Strategia privind egalitatea pentru persoanele LGBTIQ 2020-2025; Cadrul strategic al UE privind romii 2020-2030; Planul de acțiune al UE de combatere a rasismului pentru perioada 2020-2025; Strategia privind drepturile persoanelor cu handicap 2021-2030. </w:t>
      </w:r>
    </w:p>
  </w:footnote>
  <w:footnote w:id="145">
    <w:p w14:paraId="506A13DB" w14:textId="75F202F2" w:rsidR="00F23BF7" w:rsidRPr="00A86003" w:rsidRDefault="00F23BF7" w:rsidP="00742E67">
      <w:pPr>
        <w:spacing w:after="60"/>
        <w:ind w:left="360" w:hanging="360"/>
        <w:rPr>
          <w:sz w:val="20"/>
        </w:rPr>
      </w:pPr>
      <w:r>
        <w:rPr>
          <w:sz w:val="20"/>
        </w:rPr>
        <w:t>(</w:t>
      </w:r>
      <w:r>
        <w:rPr>
          <w:sz w:val="20"/>
          <w:vertAlign w:val="superscript"/>
        </w:rPr>
        <w:footnoteRef/>
      </w:r>
      <w:r>
        <w:rPr>
          <w:sz w:val="20"/>
        </w:rPr>
        <w:t>)</w:t>
      </w:r>
      <w:r>
        <w:rPr>
          <w:sz w:val="20"/>
        </w:rPr>
        <w:tab/>
        <w:t xml:space="preserve">Comunicare a Comisiei către Parlamentul European, Consiliu, Comitetul Economic și Social European și Comitetul Regiunilor: O uniune a egalității: Strategia privind egalitatea de gen 2020-2025, COM/2020/152. </w:t>
      </w:r>
    </w:p>
  </w:footnote>
  <w:footnote w:id="146">
    <w:p w14:paraId="10888956" w14:textId="39896F56" w:rsidR="00F23BF7" w:rsidRPr="00A86003" w:rsidRDefault="00F23BF7" w:rsidP="00742E67">
      <w:pPr>
        <w:spacing w:after="60"/>
        <w:ind w:left="360" w:hanging="360"/>
        <w:rPr>
          <w:sz w:val="20"/>
        </w:rPr>
      </w:pPr>
      <w:r>
        <w:rPr>
          <w:sz w:val="20"/>
        </w:rPr>
        <w:t>(</w:t>
      </w:r>
      <w:r>
        <w:rPr>
          <w:sz w:val="20"/>
          <w:vertAlign w:val="superscript"/>
        </w:rPr>
        <w:footnoteRef/>
      </w:r>
      <w:r>
        <w:rPr>
          <w:sz w:val="20"/>
        </w:rPr>
        <w:t>)</w:t>
      </w:r>
      <w:r>
        <w:rPr>
          <w:sz w:val="20"/>
        </w:rPr>
        <w:tab/>
        <w:t>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w:t>
      </w:r>
    </w:p>
  </w:footnote>
  <w:footnote w:id="147">
    <w:p w14:paraId="61095460" w14:textId="68811566" w:rsidR="00F23BF7" w:rsidRPr="00A86003" w:rsidRDefault="00F23BF7" w:rsidP="00742E67">
      <w:pPr>
        <w:spacing w:after="60"/>
        <w:ind w:left="360" w:hanging="360"/>
        <w:rPr>
          <w:sz w:val="20"/>
        </w:rPr>
      </w:pPr>
      <w:r>
        <w:rPr>
          <w:sz w:val="20"/>
        </w:rPr>
        <w:t>(</w:t>
      </w:r>
      <w:r>
        <w:rPr>
          <w:sz w:val="20"/>
          <w:vertAlign w:val="superscript"/>
        </w:rPr>
        <w:footnoteRef/>
      </w:r>
      <w:r>
        <w:rPr>
          <w:sz w:val="20"/>
        </w:rPr>
        <w:t>)</w:t>
      </w:r>
      <w:r>
        <w:rPr>
          <w:sz w:val="20"/>
        </w:rPr>
        <w:tab/>
        <w:t xml:space="preserve">Recomandarea Consiliului din 22 mai 2019 privind sisteme de înaltă calitate de educație și îngrijire timpurie a copiilor, ST/9014/2019/INIT. </w:t>
      </w:r>
    </w:p>
  </w:footnote>
  <w:footnote w:id="148">
    <w:p w14:paraId="3DF6C031" w14:textId="3B1EDE1F" w:rsidR="00F23BF7" w:rsidRPr="00A86003" w:rsidRDefault="00F23BF7" w:rsidP="00742E67">
      <w:pPr>
        <w:spacing w:after="60"/>
        <w:ind w:left="360" w:hanging="360"/>
        <w:rPr>
          <w:sz w:val="20"/>
        </w:rPr>
      </w:pPr>
      <w:r>
        <w:rPr>
          <w:sz w:val="20"/>
        </w:rPr>
        <w:t>(</w:t>
      </w:r>
      <w:r>
        <w:rPr>
          <w:sz w:val="20"/>
          <w:vertAlign w:val="superscript"/>
        </w:rPr>
        <w:footnoteRef/>
      </w:r>
      <w:r>
        <w:rPr>
          <w:sz w:val="20"/>
        </w:rPr>
        <w:t>)</w:t>
      </w:r>
      <w:r>
        <w:rPr>
          <w:sz w:val="20"/>
        </w:rPr>
        <w:tab/>
        <w:t>Directiva (UE) 2019/1158 a Parlamentului European și a Consiliului din 20 iunie 2019 privind echilibrul dintre viața profesională și cea privată a părinților și îngrijitorilor și de abrogare a Directivei 2010/18/UE a Consiliului.</w:t>
      </w:r>
      <w:r>
        <w:rPr>
          <w:color w:val="2B579A"/>
          <w:sz w:val="20"/>
          <w:shd w:val="clear" w:color="auto" w:fill="E6E6E6"/>
        </w:rPr>
        <w:t xml:space="preserve"> </w:t>
      </w:r>
    </w:p>
  </w:footnote>
  <w:footnote w:id="149">
    <w:p w14:paraId="3E37DF0F" w14:textId="1F3ACF1A" w:rsidR="00F23BF7" w:rsidRPr="00630322" w:rsidRDefault="00F23BF7" w:rsidP="00742E67">
      <w:pPr>
        <w:pStyle w:val="title-bold"/>
        <w:spacing w:before="0" w:beforeAutospacing="0" w:after="60" w:afterAutospacing="0"/>
        <w:ind w:left="360" w:hanging="360"/>
        <w:rPr>
          <w:sz w:val="20"/>
        </w:rPr>
      </w:pPr>
      <w:r>
        <w:rPr>
          <w:sz w:val="20"/>
        </w:rPr>
        <w:t>(</w:t>
      </w:r>
      <w:r>
        <w:rPr>
          <w:sz w:val="20"/>
          <w:vertAlign w:val="superscript"/>
        </w:rPr>
        <w:footnoteRef/>
      </w:r>
      <w:r>
        <w:rPr>
          <w:sz w:val="20"/>
        </w:rPr>
        <w:t>)</w:t>
      </w:r>
      <w:r w:rsidR="003F38B2">
        <w:rPr>
          <w:sz w:val="20"/>
        </w:rPr>
        <w:tab/>
      </w:r>
      <w:r>
        <w:rPr>
          <w:sz w:val="20"/>
        </w:rPr>
        <w:t>Recomandarea Consiliului din 12 martie 2021 privind egalitatea, incluziunea și participarea romilor, 2021/C 93/01 ST/6070/2021/INIT.</w:t>
      </w:r>
    </w:p>
  </w:footnote>
  <w:footnote w:id="150">
    <w:p w14:paraId="633D8517" w14:textId="44C0F059" w:rsidR="00A63AAF" w:rsidRPr="00E24C3B" w:rsidRDefault="00A63AAF">
      <w:pPr>
        <w:pStyle w:val="FootnoteText"/>
      </w:pPr>
      <w:r>
        <w:t>(</w:t>
      </w:r>
      <w:r>
        <w:rPr>
          <w:rStyle w:val="FootnoteReference"/>
        </w:rPr>
        <w:footnoteRef/>
      </w:r>
      <w:r>
        <w:t>)</w:t>
      </w:r>
      <w:r>
        <w:tab/>
        <w:t>Comunicare a Comisiei către Parlamentul European, Consiliu, Comitetul Economic și Social European și Comitetul Regiunilor, „Punerea oamenilor pe primul loc, asigurarea creșterii durabile și favorabile incluziunii, deblocarea potențialului regiunilor ultraperiferice ale UE”, COM (2022) 198 final.</w:t>
      </w:r>
    </w:p>
  </w:footnote>
  <w:footnote w:id="151">
    <w:p w14:paraId="2D9A5527" w14:textId="77777777" w:rsidR="00A00E1B" w:rsidRPr="00630322" w:rsidRDefault="00A00E1B" w:rsidP="00742E67">
      <w:pPr>
        <w:pStyle w:val="FootnoteText"/>
        <w:spacing w:after="60"/>
        <w:ind w:left="360" w:hanging="360"/>
      </w:pPr>
      <w:r>
        <w:t>(</w:t>
      </w:r>
      <w:r>
        <w:rPr>
          <w:rStyle w:val="FootnoteReference"/>
        </w:rPr>
        <w:footnoteRef/>
      </w:r>
      <w:r>
        <w:t>)</w:t>
      </w:r>
      <w:r>
        <w:tab/>
        <w:t>Comunicarea Comisiei din 1 iulie 2020 intitulată „Agenda europeană pentru competențe în scopul promovării competitivității durabile, a echității sociale și a rezilienței”, COM(2020)0274.</w:t>
      </w:r>
    </w:p>
  </w:footnote>
  <w:footnote w:id="152">
    <w:p w14:paraId="2294534F" w14:textId="353756B8" w:rsidR="00FB3405" w:rsidRPr="00630322" w:rsidRDefault="00FB3405" w:rsidP="00742E67">
      <w:pPr>
        <w:pStyle w:val="FootnoteText"/>
        <w:spacing w:after="60"/>
        <w:ind w:left="360" w:hanging="360"/>
      </w:pPr>
      <w:r>
        <w:t>(</w:t>
      </w:r>
      <w:r>
        <w:rPr>
          <w:rStyle w:val="FootnoteReference"/>
        </w:rPr>
        <w:footnoteRef/>
      </w:r>
      <w:r>
        <w:t>)</w:t>
      </w:r>
      <w:r>
        <w:tab/>
        <w:t>Comunicare a Comisiei către Parlamentul European, Consiliu, Comitetul Economic și Social European și Comitetul Regiunilor, „Valorificarea talentelor în regiunile Europei”, COM(2023) 32 final.</w:t>
      </w:r>
    </w:p>
  </w:footnote>
  <w:footnote w:id="153">
    <w:p w14:paraId="14C190C3" w14:textId="77777777" w:rsidR="00A00E1B" w:rsidRPr="00630322" w:rsidRDefault="00A00E1B" w:rsidP="00742E67">
      <w:pPr>
        <w:pStyle w:val="FootnoteText"/>
        <w:spacing w:after="60"/>
        <w:ind w:left="360" w:hanging="360"/>
      </w:pPr>
      <w:r>
        <w:t>(</w:t>
      </w:r>
      <w:r>
        <w:rPr>
          <w:rStyle w:val="FootnoteReference"/>
        </w:rPr>
        <w:footnoteRef/>
      </w:r>
      <w:r>
        <w:t>)</w:t>
      </w:r>
      <w:r>
        <w:tab/>
        <w:t>Propunere de Regulament al Parlamentului European și al Consiliului de stabilire a unui cadru de măsuri pentru consolidarea ecosistemului european de producere de produse bazate pe tehnologie care contribuie la obiectivul zero emisii nete (Regulamentul privind industria care contribuie la obiectivul zero emisii nete), COM(2023) 161.</w:t>
      </w:r>
    </w:p>
  </w:footnote>
  <w:footnote w:id="154">
    <w:p w14:paraId="60DB4947" w14:textId="77777777" w:rsidR="00A00E1B" w:rsidRPr="00630322" w:rsidRDefault="00A00E1B" w:rsidP="00742E67">
      <w:pPr>
        <w:pStyle w:val="FootnoteText"/>
        <w:spacing w:after="60"/>
        <w:ind w:left="360" w:hanging="360"/>
      </w:pPr>
      <w:r>
        <w:t>(</w:t>
      </w:r>
      <w:r>
        <w:rPr>
          <w:rStyle w:val="FootnoteReference"/>
        </w:rPr>
        <w:footnoteRef/>
      </w:r>
      <w:r>
        <w:t>)</w:t>
      </w:r>
      <w:r>
        <w:tab/>
        <w:t>Directiva (UE) 2022/2041 a Parlamentului European și a Consiliului privind salariile minime adecvate în Uniunea Europeană.</w:t>
      </w:r>
    </w:p>
  </w:footnote>
  <w:footnote w:id="155">
    <w:p w14:paraId="57970AB9" w14:textId="77777777" w:rsidR="00A00E1B" w:rsidRPr="00630322" w:rsidRDefault="00A00E1B" w:rsidP="00742E67">
      <w:pPr>
        <w:pStyle w:val="FootnoteText"/>
        <w:spacing w:after="60"/>
      </w:pPr>
      <w:r>
        <w:t>(</w:t>
      </w:r>
      <w:r>
        <w:rPr>
          <w:rStyle w:val="FootnoteReference"/>
        </w:rPr>
        <w:footnoteRef/>
      </w:r>
      <w:r>
        <w:t>)</w:t>
      </w:r>
      <w:r>
        <w:tab/>
        <w:t>Propunere de Directivă a Parlamentului European și a Consiliului privind îmbunătățirea condițiilor de muncă pentru lucrul pe platforme (COM/2021/762).</w:t>
      </w:r>
    </w:p>
  </w:footnote>
  <w:footnote w:id="156">
    <w:p w14:paraId="5883448E" w14:textId="4C787859" w:rsidR="00A00E1B" w:rsidRPr="00630322" w:rsidRDefault="00A00E1B" w:rsidP="003F38B2">
      <w:pPr>
        <w:pStyle w:val="FootnoteText"/>
        <w:spacing w:after="60"/>
      </w:pPr>
      <w:r>
        <w:t>(</w:t>
      </w:r>
      <w:r>
        <w:rPr>
          <w:vertAlign w:val="superscript"/>
        </w:rPr>
        <w:footnoteRef/>
      </w:r>
      <w:r>
        <w:t>)</w:t>
      </w:r>
      <w:r w:rsidR="003F38B2">
        <w:tab/>
      </w:r>
      <w:r>
        <w:t>Directiva (UE) 2019/1152 a Parlamentului European și a Consiliului din 20 iunie 2019 privind transparența și previzibilitatea condițiilor de muncă în Uniunea Europeană.</w:t>
      </w:r>
    </w:p>
  </w:footnote>
  <w:footnote w:id="157">
    <w:p w14:paraId="3EE9E443" w14:textId="77777777" w:rsidR="00A00E1B" w:rsidRPr="00630322" w:rsidRDefault="00A00E1B" w:rsidP="00742E67">
      <w:pPr>
        <w:pStyle w:val="FootnoteText"/>
        <w:spacing w:after="60"/>
      </w:pPr>
      <w:r>
        <w:t>(</w:t>
      </w:r>
      <w:r>
        <w:rPr>
          <w:rStyle w:val="FootnoteReference"/>
        </w:rPr>
        <w:footnoteRef/>
      </w:r>
      <w:r>
        <w:t>)</w:t>
      </w:r>
      <w:r>
        <w:tab/>
        <w:t>Rezoluția Parlamentului European din 10 martie 2022 referitoare la un nou cadru strategic al UE în domeniul sănătății și securității în muncă după 2020 (inclusiv la o mai bună protecție a lucrătorilor împotriva expunerii la substanțe nocive, a stresului la locul de muncă și a traumatismelor cauzate de mișcări repetate) [</w:t>
      </w:r>
      <w:hyperlink r:id="rId13" w:history="1">
        <w:r>
          <w:t>2021/2165 (INI)</w:t>
        </w:r>
      </w:hyperlink>
      <w:r>
        <w:t>].</w:t>
      </w:r>
    </w:p>
  </w:footnote>
  <w:footnote w:id="158">
    <w:p w14:paraId="2DE6AEAA" w14:textId="77777777" w:rsidR="00A00E1B" w:rsidRPr="00630322" w:rsidRDefault="00A00E1B" w:rsidP="00742E67">
      <w:pPr>
        <w:pStyle w:val="FootnoteText"/>
        <w:spacing w:after="60"/>
      </w:pPr>
      <w:r>
        <w:t>(</w:t>
      </w:r>
      <w:r>
        <w:rPr>
          <w:rStyle w:val="FootnoteReference"/>
        </w:rPr>
        <w:footnoteRef/>
      </w:r>
      <w:r>
        <w:t>)</w:t>
      </w:r>
      <w:r>
        <w:tab/>
        <w:t>Comunicarea Comisiei privind Strategia europeană privind serviciile de îngrijire, SWD(2022) 440.</w:t>
      </w:r>
    </w:p>
  </w:footnote>
  <w:footnote w:id="159">
    <w:p w14:paraId="05C77ED0" w14:textId="77777777" w:rsidR="00A00E1B" w:rsidRPr="00630322" w:rsidRDefault="00A00E1B" w:rsidP="00742E67">
      <w:pPr>
        <w:pStyle w:val="FootnoteText"/>
        <w:spacing w:after="60"/>
      </w:pPr>
      <w:r>
        <w:t>(</w:t>
      </w:r>
      <w:r>
        <w:rPr>
          <w:rStyle w:val="FootnoteReference"/>
        </w:rPr>
        <w:footnoteRef/>
      </w:r>
      <w:r>
        <w:t>)</w:t>
      </w:r>
      <w:r>
        <w:tab/>
        <w:t>Recomandarea Consiliului din 8 noiembrie 2019 privind accesul la protecție socială pentru lucrători și pentru persoanele care desfășoară o activitate independentă (2019/C 387/01).</w:t>
      </w:r>
    </w:p>
  </w:footnote>
  <w:footnote w:id="160">
    <w:p w14:paraId="515896E0" w14:textId="08D28945" w:rsidR="00A00E1B" w:rsidRPr="00630322" w:rsidRDefault="00A00E1B" w:rsidP="003F38B2">
      <w:pPr>
        <w:pStyle w:val="FootnoteText"/>
        <w:spacing w:after="60"/>
      </w:pPr>
      <w:r>
        <w:t>(</w:t>
      </w:r>
      <w:r>
        <w:rPr>
          <w:rStyle w:val="FootnoteReference"/>
        </w:rPr>
        <w:footnoteRef/>
      </w:r>
      <w:r>
        <w:rPr>
          <w:rStyle w:val="FootnoteReference"/>
          <w:vertAlign w:val="baseline"/>
        </w:rPr>
        <w:t>)</w:t>
      </w:r>
      <w:r w:rsidR="003F38B2">
        <w:tab/>
      </w:r>
      <w:r>
        <w:t>EUR-Lex - 32024H0236 - EN - EUR-Lex (europa.eu).</w:t>
      </w:r>
    </w:p>
  </w:footnote>
  <w:footnote w:id="161">
    <w:p w14:paraId="27DAE42F" w14:textId="494F59DE" w:rsidR="00B86BEC" w:rsidRPr="00987B13" w:rsidRDefault="00B86BEC" w:rsidP="00742E67">
      <w:pPr>
        <w:pStyle w:val="FootnoteText"/>
        <w:spacing w:after="60"/>
      </w:pPr>
      <w:r>
        <w:t>(</w:t>
      </w:r>
      <w:r>
        <w:rPr>
          <w:rStyle w:val="FootnoteReference"/>
        </w:rPr>
        <w:footnoteRef/>
      </w:r>
      <w:r>
        <w:t>)</w:t>
      </w:r>
      <w:r>
        <w:rPr>
          <w:color w:val="2B579A"/>
          <w:shd w:val="clear" w:color="auto" w:fill="E6E6E6"/>
        </w:rPr>
        <w:tab/>
      </w:r>
      <w:r>
        <w:t>Comunicarea Comisiei privind o abordare globală a sănătății mintale COM/2023/298.</w:t>
      </w:r>
    </w:p>
  </w:footnote>
  <w:footnote w:id="162">
    <w:p w14:paraId="6EA44928" w14:textId="5CBC3268" w:rsidR="4F02965C" w:rsidRPr="00630322" w:rsidRDefault="07648E78" w:rsidP="003F38B2">
      <w:pPr>
        <w:pStyle w:val="FootnoteText"/>
        <w:spacing w:after="60"/>
      </w:pPr>
      <w:r>
        <w:t>(</w:t>
      </w:r>
      <w:r>
        <w:rPr>
          <w:vertAlign w:val="superscript"/>
        </w:rPr>
        <w:footnoteRef/>
      </w:r>
      <w:r>
        <w:t>)</w:t>
      </w:r>
      <w:r>
        <w:tab/>
        <w:t xml:space="preserve">Mai multe informații sunt disponibile la adresa: </w:t>
      </w:r>
      <w:hyperlink r:id="rId14" w:history="1">
        <w:r>
          <w:rPr>
            <w:rStyle w:val="Hyperlink"/>
          </w:rPr>
          <w:t>https://commission.europa.eu/strategy-and-policy/eu-budget/performance-and-reporting/programme-performance-statements/european-social-fund-performance_en</w:t>
        </w:r>
      </w:hyperlink>
      <w:r>
        <w:t xml:space="preserve">. </w:t>
      </w:r>
    </w:p>
  </w:footnote>
  <w:footnote w:id="163">
    <w:p w14:paraId="10C05665" w14:textId="3AE69E0B" w:rsidR="00A00E1B" w:rsidRPr="00630322" w:rsidRDefault="00A00E1B" w:rsidP="00742E67">
      <w:pPr>
        <w:spacing w:after="60"/>
        <w:ind w:left="360" w:hanging="360"/>
        <w:rPr>
          <w:sz w:val="20"/>
        </w:rPr>
      </w:pPr>
      <w:r>
        <w:rPr>
          <w:sz w:val="20"/>
        </w:rPr>
        <w:t>(</w:t>
      </w:r>
      <w:r>
        <w:rPr>
          <w:sz w:val="20"/>
          <w:vertAlign w:val="superscript"/>
        </w:rPr>
        <w:footnoteRef/>
      </w:r>
      <w:r>
        <w:rPr>
          <w:sz w:val="20"/>
        </w:rPr>
        <w:t>)</w:t>
      </w:r>
      <w:r>
        <w:rPr>
          <w:sz w:val="20"/>
        </w:rPr>
        <w:tab/>
        <w:t>Măsurile includ, printre altele, crearea de locuri suplimentare în învățământul superior în domenii de studiu cu cerere ridicată pe piața forței de muncă, revizuirea programelor din învățământul școlar și superior, sprijin pentru educația și formarea profesională, precum și măsuri de învățare în rândul adulților pentru a facilita tranziția verde și cea digitală.</w:t>
      </w:r>
    </w:p>
  </w:footnote>
  <w:footnote w:id="164">
    <w:p w14:paraId="2ACE32DF" w14:textId="156C9591" w:rsidR="74A1B8D9" w:rsidRPr="00987B13" w:rsidRDefault="74A1B8D9" w:rsidP="003F38B2">
      <w:pPr>
        <w:spacing w:after="60"/>
        <w:ind w:left="360" w:hanging="360"/>
        <w:rPr>
          <w:rFonts w:eastAsia="Calibri"/>
          <w:sz w:val="20"/>
        </w:rPr>
      </w:pPr>
      <w:r>
        <w:rPr>
          <w:sz w:val="20"/>
        </w:rPr>
        <w:t>(</w:t>
      </w:r>
      <w:r>
        <w:rPr>
          <w:sz w:val="20"/>
          <w:vertAlign w:val="superscript"/>
        </w:rPr>
        <w:footnoteRef/>
      </w:r>
      <w:r>
        <w:rPr>
          <w:sz w:val="20"/>
        </w:rPr>
        <w:t>)</w:t>
      </w:r>
      <w:r w:rsidR="003F38B2">
        <w:rPr>
          <w:sz w:val="20"/>
        </w:rPr>
        <w:tab/>
      </w:r>
      <w:r>
        <w:rPr>
          <w:sz w:val="20"/>
        </w:rPr>
        <w:t>Mai multe informații privind fondurile de coeziune: https://cohesiondata.ec.europa.eu/cohesion_overview/21-27.</w:t>
      </w:r>
    </w:p>
  </w:footnote>
  <w:footnote w:id="165">
    <w:p w14:paraId="3DBF0E79" w14:textId="155E1D29" w:rsidR="00A00E1B" w:rsidRPr="00630322" w:rsidRDefault="00A00E1B" w:rsidP="00742E67">
      <w:pPr>
        <w:spacing w:after="60"/>
        <w:ind w:left="360" w:hanging="360"/>
        <w:rPr>
          <w:sz w:val="20"/>
        </w:rPr>
      </w:pPr>
      <w:r>
        <w:rPr>
          <w:sz w:val="20"/>
        </w:rPr>
        <w:t>(</w:t>
      </w:r>
      <w:r>
        <w:rPr>
          <w:sz w:val="20"/>
          <w:vertAlign w:val="superscript"/>
        </w:rPr>
        <w:footnoteRef/>
      </w:r>
      <w:r>
        <w:rPr>
          <w:sz w:val="20"/>
        </w:rPr>
        <w:t>)</w:t>
      </w:r>
      <w:r w:rsidR="003F38B2">
        <w:rPr>
          <w:sz w:val="20"/>
        </w:rPr>
        <w:tab/>
      </w:r>
      <w:r>
        <w:rPr>
          <w:sz w:val="20"/>
        </w:rPr>
        <w:t xml:space="preserve">În perioada 2021-2027, Fondul european de dezvoltare regională (FEDR) pune la dispoziție aproximativ 8,4 miliarde EUR pentru a sprijini dezvoltarea competențelor, educația și formarea în vederea îmbunătățirii capacității de inserție profesională și a competențelor pentru a răspunde mai bine nevoilor pieței forței de muncă, în special în ceea ce privește strategiile de specializare inteligentă, tranziția industrială și antreprenoriatul. </w:t>
      </w:r>
    </w:p>
  </w:footnote>
  <w:footnote w:id="166">
    <w:p w14:paraId="7F8AB59F" w14:textId="77777777" w:rsidR="009B7096" w:rsidRPr="00AD47B7" w:rsidRDefault="009B7096" w:rsidP="00742E67">
      <w:pPr>
        <w:pStyle w:val="FootnoteText"/>
        <w:spacing w:after="60"/>
      </w:pPr>
      <w:r>
        <w:t>(</w:t>
      </w:r>
      <w:r>
        <w:rPr>
          <w:rStyle w:val="FootnoteReference"/>
        </w:rPr>
        <w:footnoteRef/>
      </w:r>
      <w:r>
        <w:t>)</w:t>
      </w:r>
      <w:r>
        <w:tab/>
        <w:t>În sectorul agricol, de exemplu, aproximativ 2 miliarde EUR vor fi cheltuite în cadrul PAC 2023-2027 pentru perfecționarea și recalificarea fermierilor, a silvicultorilor și a consilierilor agricoli, prin sprijin specific pentru schimbul de cunoștințe, consiliere și formare.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A093C" w14:textId="77777777" w:rsidR="00A42E6A" w:rsidRPr="00A42E6A" w:rsidRDefault="00A42E6A" w:rsidP="00A42E6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FE438" w14:textId="77777777" w:rsidR="00A42E6A" w:rsidRPr="00A42E6A" w:rsidRDefault="00A42E6A" w:rsidP="00A42E6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99F90" w14:textId="77777777" w:rsidR="00A42E6A" w:rsidRPr="00A42E6A" w:rsidRDefault="00A42E6A" w:rsidP="00A42E6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15FCA" w14:textId="77777777" w:rsidR="00255966" w:rsidRDefault="0025596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C99D7" w14:textId="77777777" w:rsidR="00255966" w:rsidRDefault="0025596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00B28" w14:textId="77777777" w:rsidR="00255966" w:rsidRDefault="002559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CC671B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4BBDDD"/>
    <w:multiLevelType w:val="hybridMultilevel"/>
    <w:tmpl w:val="FBF0E222"/>
    <w:lvl w:ilvl="0" w:tplc="D73CB7F0">
      <w:start w:val="1"/>
      <w:numFmt w:val="bullet"/>
      <w:lvlText w:val=""/>
      <w:lvlJc w:val="left"/>
      <w:pPr>
        <w:ind w:left="720" w:hanging="360"/>
      </w:pPr>
      <w:rPr>
        <w:rFonts w:ascii="Symbol" w:hAnsi="Symbol" w:hint="default"/>
      </w:rPr>
    </w:lvl>
    <w:lvl w:ilvl="1" w:tplc="FF7A9F98">
      <w:start w:val="1"/>
      <w:numFmt w:val="bullet"/>
      <w:lvlText w:val="o"/>
      <w:lvlJc w:val="left"/>
      <w:pPr>
        <w:ind w:left="1440" w:hanging="360"/>
      </w:pPr>
      <w:rPr>
        <w:rFonts w:ascii="Courier New" w:hAnsi="Courier New" w:hint="default"/>
      </w:rPr>
    </w:lvl>
    <w:lvl w:ilvl="2" w:tplc="19D45532">
      <w:start w:val="1"/>
      <w:numFmt w:val="bullet"/>
      <w:lvlText w:val=""/>
      <w:lvlJc w:val="left"/>
      <w:pPr>
        <w:ind w:left="2160" w:hanging="360"/>
      </w:pPr>
      <w:rPr>
        <w:rFonts w:ascii="Wingdings" w:hAnsi="Wingdings" w:hint="default"/>
      </w:rPr>
    </w:lvl>
    <w:lvl w:ilvl="3" w:tplc="FB547D5C">
      <w:start w:val="1"/>
      <w:numFmt w:val="bullet"/>
      <w:lvlText w:val="o"/>
      <w:lvlJc w:val="left"/>
      <w:pPr>
        <w:ind w:left="2880" w:hanging="360"/>
      </w:pPr>
      <w:rPr>
        <w:rFonts w:ascii="&quot;Courier New&quot;" w:hAnsi="&quot;Courier New&quot;" w:hint="default"/>
      </w:rPr>
    </w:lvl>
    <w:lvl w:ilvl="4" w:tplc="B8681D98">
      <w:start w:val="1"/>
      <w:numFmt w:val="bullet"/>
      <w:lvlText w:val="o"/>
      <w:lvlJc w:val="left"/>
      <w:pPr>
        <w:ind w:left="3600" w:hanging="360"/>
      </w:pPr>
      <w:rPr>
        <w:rFonts w:ascii="Courier New" w:hAnsi="Courier New" w:hint="default"/>
      </w:rPr>
    </w:lvl>
    <w:lvl w:ilvl="5" w:tplc="D89C89F2">
      <w:start w:val="1"/>
      <w:numFmt w:val="bullet"/>
      <w:lvlText w:val=""/>
      <w:lvlJc w:val="left"/>
      <w:pPr>
        <w:ind w:left="4320" w:hanging="360"/>
      </w:pPr>
      <w:rPr>
        <w:rFonts w:ascii="Wingdings" w:hAnsi="Wingdings" w:hint="default"/>
      </w:rPr>
    </w:lvl>
    <w:lvl w:ilvl="6" w:tplc="99CA7C2A">
      <w:start w:val="1"/>
      <w:numFmt w:val="bullet"/>
      <w:lvlText w:val=""/>
      <w:lvlJc w:val="left"/>
      <w:pPr>
        <w:ind w:left="5040" w:hanging="360"/>
      </w:pPr>
      <w:rPr>
        <w:rFonts w:ascii="Symbol" w:hAnsi="Symbol" w:hint="default"/>
      </w:rPr>
    </w:lvl>
    <w:lvl w:ilvl="7" w:tplc="CEA2BC82">
      <w:start w:val="1"/>
      <w:numFmt w:val="bullet"/>
      <w:lvlText w:val="o"/>
      <w:lvlJc w:val="left"/>
      <w:pPr>
        <w:ind w:left="5760" w:hanging="360"/>
      </w:pPr>
      <w:rPr>
        <w:rFonts w:ascii="Courier New" w:hAnsi="Courier New" w:hint="default"/>
      </w:rPr>
    </w:lvl>
    <w:lvl w:ilvl="8" w:tplc="60DC4D66">
      <w:start w:val="1"/>
      <w:numFmt w:val="bullet"/>
      <w:lvlText w:val=""/>
      <w:lvlJc w:val="left"/>
      <w:pPr>
        <w:ind w:left="6480" w:hanging="360"/>
      </w:pPr>
      <w:rPr>
        <w:rFonts w:ascii="Wingdings" w:hAnsi="Wingdings" w:hint="default"/>
      </w:rPr>
    </w:lvl>
  </w:abstractNum>
  <w:abstractNum w:abstractNumId="2" w15:restartNumberingAfterBreak="0">
    <w:nsid w:val="00FA2C4E"/>
    <w:multiLevelType w:val="hybridMultilevel"/>
    <w:tmpl w:val="D348119E"/>
    <w:lvl w:ilvl="0" w:tplc="D2EEAF3E">
      <w:start w:val="1"/>
      <w:numFmt w:val="bullet"/>
      <w:lvlText w:val="-"/>
      <w:lvlJc w:val="left"/>
      <w:pPr>
        <w:ind w:left="643" w:hanging="360"/>
      </w:pPr>
      <w:rPr>
        <w:rFonts w:ascii="Calibri" w:eastAsiaTheme="minorHAnsi" w:hAnsi="Calibri" w:cs="Calibri" w:hint="default"/>
      </w:rPr>
    </w:lvl>
    <w:lvl w:ilvl="1" w:tplc="18090003" w:tentative="1">
      <w:start w:val="1"/>
      <w:numFmt w:val="bullet"/>
      <w:lvlText w:val="o"/>
      <w:lvlJc w:val="left"/>
      <w:pPr>
        <w:ind w:left="1363" w:hanging="360"/>
      </w:pPr>
      <w:rPr>
        <w:rFonts w:ascii="Courier New" w:hAnsi="Courier New" w:cs="Courier New" w:hint="default"/>
      </w:rPr>
    </w:lvl>
    <w:lvl w:ilvl="2" w:tplc="18090005" w:tentative="1">
      <w:start w:val="1"/>
      <w:numFmt w:val="bullet"/>
      <w:lvlText w:val=""/>
      <w:lvlJc w:val="left"/>
      <w:pPr>
        <w:ind w:left="2083" w:hanging="360"/>
      </w:pPr>
      <w:rPr>
        <w:rFonts w:ascii="Wingdings" w:hAnsi="Wingdings" w:hint="default"/>
      </w:rPr>
    </w:lvl>
    <w:lvl w:ilvl="3" w:tplc="18090001" w:tentative="1">
      <w:start w:val="1"/>
      <w:numFmt w:val="bullet"/>
      <w:lvlText w:val=""/>
      <w:lvlJc w:val="left"/>
      <w:pPr>
        <w:ind w:left="2803" w:hanging="360"/>
      </w:pPr>
      <w:rPr>
        <w:rFonts w:ascii="Symbol" w:hAnsi="Symbol" w:hint="default"/>
      </w:rPr>
    </w:lvl>
    <w:lvl w:ilvl="4" w:tplc="18090003" w:tentative="1">
      <w:start w:val="1"/>
      <w:numFmt w:val="bullet"/>
      <w:lvlText w:val="o"/>
      <w:lvlJc w:val="left"/>
      <w:pPr>
        <w:ind w:left="3523" w:hanging="360"/>
      </w:pPr>
      <w:rPr>
        <w:rFonts w:ascii="Courier New" w:hAnsi="Courier New" w:cs="Courier New" w:hint="default"/>
      </w:rPr>
    </w:lvl>
    <w:lvl w:ilvl="5" w:tplc="18090005" w:tentative="1">
      <w:start w:val="1"/>
      <w:numFmt w:val="bullet"/>
      <w:lvlText w:val=""/>
      <w:lvlJc w:val="left"/>
      <w:pPr>
        <w:ind w:left="4243" w:hanging="360"/>
      </w:pPr>
      <w:rPr>
        <w:rFonts w:ascii="Wingdings" w:hAnsi="Wingdings" w:hint="default"/>
      </w:rPr>
    </w:lvl>
    <w:lvl w:ilvl="6" w:tplc="18090001" w:tentative="1">
      <w:start w:val="1"/>
      <w:numFmt w:val="bullet"/>
      <w:lvlText w:val=""/>
      <w:lvlJc w:val="left"/>
      <w:pPr>
        <w:ind w:left="4963" w:hanging="360"/>
      </w:pPr>
      <w:rPr>
        <w:rFonts w:ascii="Symbol" w:hAnsi="Symbol" w:hint="default"/>
      </w:rPr>
    </w:lvl>
    <w:lvl w:ilvl="7" w:tplc="18090003" w:tentative="1">
      <w:start w:val="1"/>
      <w:numFmt w:val="bullet"/>
      <w:lvlText w:val="o"/>
      <w:lvlJc w:val="left"/>
      <w:pPr>
        <w:ind w:left="5683" w:hanging="360"/>
      </w:pPr>
      <w:rPr>
        <w:rFonts w:ascii="Courier New" w:hAnsi="Courier New" w:cs="Courier New" w:hint="default"/>
      </w:rPr>
    </w:lvl>
    <w:lvl w:ilvl="8" w:tplc="18090005" w:tentative="1">
      <w:start w:val="1"/>
      <w:numFmt w:val="bullet"/>
      <w:lvlText w:val=""/>
      <w:lvlJc w:val="left"/>
      <w:pPr>
        <w:ind w:left="6403" w:hanging="360"/>
      </w:pPr>
      <w:rPr>
        <w:rFonts w:ascii="Wingdings" w:hAnsi="Wingdings" w:hint="default"/>
      </w:rPr>
    </w:lvl>
  </w:abstractNum>
  <w:abstractNum w:abstractNumId="3" w15:restartNumberingAfterBreak="0">
    <w:nsid w:val="0129B3D6"/>
    <w:multiLevelType w:val="hybridMultilevel"/>
    <w:tmpl w:val="C2605FB8"/>
    <w:lvl w:ilvl="0" w:tplc="A49C677A">
      <w:start w:val="1"/>
      <w:numFmt w:val="bullet"/>
      <w:lvlText w:val="·"/>
      <w:lvlJc w:val="left"/>
      <w:pPr>
        <w:ind w:left="720" w:hanging="360"/>
      </w:pPr>
      <w:rPr>
        <w:rFonts w:ascii="Symbol" w:hAnsi="Symbol" w:hint="default"/>
      </w:rPr>
    </w:lvl>
    <w:lvl w:ilvl="1" w:tplc="1D50FC5C">
      <w:start w:val="1"/>
      <w:numFmt w:val="bullet"/>
      <w:lvlText w:val="o"/>
      <w:lvlJc w:val="left"/>
      <w:pPr>
        <w:ind w:left="1440" w:hanging="360"/>
      </w:pPr>
      <w:rPr>
        <w:rFonts w:ascii="Courier New" w:hAnsi="Courier New" w:hint="default"/>
      </w:rPr>
    </w:lvl>
    <w:lvl w:ilvl="2" w:tplc="06DECC02">
      <w:start w:val="1"/>
      <w:numFmt w:val="bullet"/>
      <w:lvlText w:val=""/>
      <w:lvlJc w:val="left"/>
      <w:pPr>
        <w:ind w:left="2160" w:hanging="360"/>
      </w:pPr>
      <w:rPr>
        <w:rFonts w:ascii="Wingdings" w:hAnsi="Wingdings" w:hint="default"/>
      </w:rPr>
    </w:lvl>
    <w:lvl w:ilvl="3" w:tplc="EFD42454">
      <w:start w:val="1"/>
      <w:numFmt w:val="bullet"/>
      <w:lvlText w:val=""/>
      <w:lvlJc w:val="left"/>
      <w:pPr>
        <w:ind w:left="2880" w:hanging="360"/>
      </w:pPr>
      <w:rPr>
        <w:rFonts w:ascii="Symbol" w:hAnsi="Symbol" w:hint="default"/>
      </w:rPr>
    </w:lvl>
    <w:lvl w:ilvl="4" w:tplc="27E2978C">
      <w:start w:val="1"/>
      <w:numFmt w:val="bullet"/>
      <w:lvlText w:val="o"/>
      <w:lvlJc w:val="left"/>
      <w:pPr>
        <w:ind w:left="3600" w:hanging="360"/>
      </w:pPr>
      <w:rPr>
        <w:rFonts w:ascii="Courier New" w:hAnsi="Courier New" w:hint="default"/>
      </w:rPr>
    </w:lvl>
    <w:lvl w:ilvl="5" w:tplc="600E6BDE">
      <w:start w:val="1"/>
      <w:numFmt w:val="bullet"/>
      <w:lvlText w:val=""/>
      <w:lvlJc w:val="left"/>
      <w:pPr>
        <w:ind w:left="4320" w:hanging="360"/>
      </w:pPr>
      <w:rPr>
        <w:rFonts w:ascii="Wingdings" w:hAnsi="Wingdings" w:hint="default"/>
      </w:rPr>
    </w:lvl>
    <w:lvl w:ilvl="6" w:tplc="C3F04128">
      <w:start w:val="1"/>
      <w:numFmt w:val="bullet"/>
      <w:lvlText w:val=""/>
      <w:lvlJc w:val="left"/>
      <w:pPr>
        <w:ind w:left="5040" w:hanging="360"/>
      </w:pPr>
      <w:rPr>
        <w:rFonts w:ascii="Symbol" w:hAnsi="Symbol" w:hint="default"/>
      </w:rPr>
    </w:lvl>
    <w:lvl w:ilvl="7" w:tplc="1F847B12">
      <w:start w:val="1"/>
      <w:numFmt w:val="bullet"/>
      <w:lvlText w:val="o"/>
      <w:lvlJc w:val="left"/>
      <w:pPr>
        <w:ind w:left="5760" w:hanging="360"/>
      </w:pPr>
      <w:rPr>
        <w:rFonts w:ascii="Courier New" w:hAnsi="Courier New" w:hint="default"/>
      </w:rPr>
    </w:lvl>
    <w:lvl w:ilvl="8" w:tplc="ECD2D072">
      <w:start w:val="1"/>
      <w:numFmt w:val="bullet"/>
      <w:lvlText w:val=""/>
      <w:lvlJc w:val="left"/>
      <w:pPr>
        <w:ind w:left="6480" w:hanging="360"/>
      </w:pPr>
      <w:rPr>
        <w:rFonts w:ascii="Wingdings" w:hAnsi="Wingdings" w:hint="default"/>
      </w:rPr>
    </w:lvl>
  </w:abstractNum>
  <w:abstractNum w:abstractNumId="4" w15:restartNumberingAfterBreak="0">
    <w:nsid w:val="0129C1DE"/>
    <w:multiLevelType w:val="hybridMultilevel"/>
    <w:tmpl w:val="AAA053F2"/>
    <w:lvl w:ilvl="0" w:tplc="E738DE5C">
      <w:start w:val="1"/>
      <w:numFmt w:val="bullet"/>
      <w:lvlText w:val="·"/>
      <w:lvlJc w:val="left"/>
      <w:pPr>
        <w:ind w:left="720" w:hanging="360"/>
      </w:pPr>
      <w:rPr>
        <w:rFonts w:ascii="Symbol" w:hAnsi="Symbol" w:hint="default"/>
      </w:rPr>
    </w:lvl>
    <w:lvl w:ilvl="1" w:tplc="310CF96C">
      <w:start w:val="1"/>
      <w:numFmt w:val="bullet"/>
      <w:lvlText w:val="o"/>
      <w:lvlJc w:val="left"/>
      <w:pPr>
        <w:ind w:left="1440" w:hanging="360"/>
      </w:pPr>
      <w:rPr>
        <w:rFonts w:ascii="Courier New" w:hAnsi="Courier New" w:hint="default"/>
      </w:rPr>
    </w:lvl>
    <w:lvl w:ilvl="2" w:tplc="5686AF02">
      <w:start w:val="1"/>
      <w:numFmt w:val="bullet"/>
      <w:lvlText w:val=""/>
      <w:lvlJc w:val="left"/>
      <w:pPr>
        <w:ind w:left="2160" w:hanging="360"/>
      </w:pPr>
      <w:rPr>
        <w:rFonts w:ascii="Wingdings" w:hAnsi="Wingdings" w:hint="default"/>
      </w:rPr>
    </w:lvl>
    <w:lvl w:ilvl="3" w:tplc="5F3C1062">
      <w:start w:val="1"/>
      <w:numFmt w:val="bullet"/>
      <w:lvlText w:val=""/>
      <w:lvlJc w:val="left"/>
      <w:pPr>
        <w:ind w:left="2880" w:hanging="360"/>
      </w:pPr>
      <w:rPr>
        <w:rFonts w:ascii="Symbol" w:hAnsi="Symbol" w:hint="default"/>
      </w:rPr>
    </w:lvl>
    <w:lvl w:ilvl="4" w:tplc="CAA21F84">
      <w:start w:val="1"/>
      <w:numFmt w:val="bullet"/>
      <w:lvlText w:val="o"/>
      <w:lvlJc w:val="left"/>
      <w:pPr>
        <w:ind w:left="3600" w:hanging="360"/>
      </w:pPr>
      <w:rPr>
        <w:rFonts w:ascii="Courier New" w:hAnsi="Courier New" w:hint="default"/>
      </w:rPr>
    </w:lvl>
    <w:lvl w:ilvl="5" w:tplc="94FAC546">
      <w:start w:val="1"/>
      <w:numFmt w:val="bullet"/>
      <w:lvlText w:val=""/>
      <w:lvlJc w:val="left"/>
      <w:pPr>
        <w:ind w:left="4320" w:hanging="360"/>
      </w:pPr>
      <w:rPr>
        <w:rFonts w:ascii="Wingdings" w:hAnsi="Wingdings" w:hint="default"/>
      </w:rPr>
    </w:lvl>
    <w:lvl w:ilvl="6" w:tplc="C6D677D4">
      <w:start w:val="1"/>
      <w:numFmt w:val="bullet"/>
      <w:lvlText w:val=""/>
      <w:lvlJc w:val="left"/>
      <w:pPr>
        <w:ind w:left="5040" w:hanging="360"/>
      </w:pPr>
      <w:rPr>
        <w:rFonts w:ascii="Symbol" w:hAnsi="Symbol" w:hint="default"/>
      </w:rPr>
    </w:lvl>
    <w:lvl w:ilvl="7" w:tplc="664289C4">
      <w:start w:val="1"/>
      <w:numFmt w:val="bullet"/>
      <w:lvlText w:val="o"/>
      <w:lvlJc w:val="left"/>
      <w:pPr>
        <w:ind w:left="5760" w:hanging="360"/>
      </w:pPr>
      <w:rPr>
        <w:rFonts w:ascii="Courier New" w:hAnsi="Courier New" w:hint="default"/>
      </w:rPr>
    </w:lvl>
    <w:lvl w:ilvl="8" w:tplc="A3BAB570">
      <w:start w:val="1"/>
      <w:numFmt w:val="bullet"/>
      <w:lvlText w:val=""/>
      <w:lvlJc w:val="left"/>
      <w:pPr>
        <w:ind w:left="6480" w:hanging="360"/>
      </w:pPr>
      <w:rPr>
        <w:rFonts w:ascii="Wingdings" w:hAnsi="Wingdings" w:hint="default"/>
      </w:rPr>
    </w:lvl>
  </w:abstractNum>
  <w:abstractNum w:abstractNumId="5" w15:restartNumberingAfterBreak="0">
    <w:nsid w:val="01A26486"/>
    <w:multiLevelType w:val="hybridMultilevel"/>
    <w:tmpl w:val="8F10EEEA"/>
    <w:lvl w:ilvl="0" w:tplc="45123E98">
      <w:start w:val="1"/>
      <w:numFmt w:val="bullet"/>
      <w:lvlText w:val=""/>
      <w:lvlJc w:val="left"/>
      <w:pPr>
        <w:ind w:left="720" w:hanging="360"/>
      </w:pPr>
      <w:rPr>
        <w:rFonts w:ascii="Symbol" w:hAnsi="Symbol"/>
      </w:rPr>
    </w:lvl>
    <w:lvl w:ilvl="1" w:tplc="D50E079A">
      <w:start w:val="1"/>
      <w:numFmt w:val="bullet"/>
      <w:lvlText w:val=""/>
      <w:lvlJc w:val="left"/>
      <w:pPr>
        <w:ind w:left="720" w:hanging="360"/>
      </w:pPr>
      <w:rPr>
        <w:rFonts w:ascii="Symbol" w:hAnsi="Symbol"/>
      </w:rPr>
    </w:lvl>
    <w:lvl w:ilvl="2" w:tplc="1ABC0500">
      <w:start w:val="1"/>
      <w:numFmt w:val="bullet"/>
      <w:lvlText w:val=""/>
      <w:lvlJc w:val="left"/>
      <w:pPr>
        <w:ind w:left="720" w:hanging="360"/>
      </w:pPr>
      <w:rPr>
        <w:rFonts w:ascii="Symbol" w:hAnsi="Symbol"/>
      </w:rPr>
    </w:lvl>
    <w:lvl w:ilvl="3" w:tplc="5510C530">
      <w:start w:val="1"/>
      <w:numFmt w:val="bullet"/>
      <w:lvlText w:val=""/>
      <w:lvlJc w:val="left"/>
      <w:pPr>
        <w:ind w:left="720" w:hanging="360"/>
      </w:pPr>
      <w:rPr>
        <w:rFonts w:ascii="Symbol" w:hAnsi="Symbol"/>
      </w:rPr>
    </w:lvl>
    <w:lvl w:ilvl="4" w:tplc="644C54F6">
      <w:start w:val="1"/>
      <w:numFmt w:val="bullet"/>
      <w:lvlText w:val=""/>
      <w:lvlJc w:val="left"/>
      <w:pPr>
        <w:ind w:left="720" w:hanging="360"/>
      </w:pPr>
      <w:rPr>
        <w:rFonts w:ascii="Symbol" w:hAnsi="Symbol"/>
      </w:rPr>
    </w:lvl>
    <w:lvl w:ilvl="5" w:tplc="EEACC0FC">
      <w:start w:val="1"/>
      <w:numFmt w:val="bullet"/>
      <w:lvlText w:val=""/>
      <w:lvlJc w:val="left"/>
      <w:pPr>
        <w:ind w:left="720" w:hanging="360"/>
      </w:pPr>
      <w:rPr>
        <w:rFonts w:ascii="Symbol" w:hAnsi="Symbol"/>
      </w:rPr>
    </w:lvl>
    <w:lvl w:ilvl="6" w:tplc="2FC032C2">
      <w:start w:val="1"/>
      <w:numFmt w:val="bullet"/>
      <w:lvlText w:val=""/>
      <w:lvlJc w:val="left"/>
      <w:pPr>
        <w:ind w:left="720" w:hanging="360"/>
      </w:pPr>
      <w:rPr>
        <w:rFonts w:ascii="Symbol" w:hAnsi="Symbol"/>
      </w:rPr>
    </w:lvl>
    <w:lvl w:ilvl="7" w:tplc="BA387574">
      <w:start w:val="1"/>
      <w:numFmt w:val="bullet"/>
      <w:lvlText w:val=""/>
      <w:lvlJc w:val="left"/>
      <w:pPr>
        <w:ind w:left="720" w:hanging="360"/>
      </w:pPr>
      <w:rPr>
        <w:rFonts w:ascii="Symbol" w:hAnsi="Symbol"/>
      </w:rPr>
    </w:lvl>
    <w:lvl w:ilvl="8" w:tplc="804C7916">
      <w:start w:val="1"/>
      <w:numFmt w:val="bullet"/>
      <w:lvlText w:val=""/>
      <w:lvlJc w:val="left"/>
      <w:pPr>
        <w:ind w:left="720" w:hanging="360"/>
      </w:pPr>
      <w:rPr>
        <w:rFonts w:ascii="Symbol" w:hAnsi="Symbol"/>
      </w:rPr>
    </w:lvl>
  </w:abstractNum>
  <w:abstractNum w:abstractNumId="6" w15:restartNumberingAfterBreak="0">
    <w:nsid w:val="03AA2F0A"/>
    <w:multiLevelType w:val="hybridMultilevel"/>
    <w:tmpl w:val="15AE21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42F405B"/>
    <w:multiLevelType w:val="hybridMultilevel"/>
    <w:tmpl w:val="41A02BFE"/>
    <w:lvl w:ilvl="0" w:tplc="18090003">
      <w:start w:val="1"/>
      <w:numFmt w:val="bullet"/>
      <w:lvlText w:val="o"/>
      <w:lvlJc w:val="left"/>
      <w:pPr>
        <w:ind w:left="1288" w:hanging="360"/>
      </w:pPr>
      <w:rPr>
        <w:rFonts w:ascii="Courier New" w:hAnsi="Courier New" w:cs="Courier New"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8" w15:restartNumberingAfterBreak="0">
    <w:nsid w:val="05374D62"/>
    <w:multiLevelType w:val="hybridMultilevel"/>
    <w:tmpl w:val="D5A83E50"/>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55E15B1"/>
    <w:multiLevelType w:val="hybridMultilevel"/>
    <w:tmpl w:val="CF582306"/>
    <w:lvl w:ilvl="0" w:tplc="1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081E1A37"/>
    <w:multiLevelType w:val="hybridMultilevel"/>
    <w:tmpl w:val="BAB080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09C45AD5"/>
    <w:multiLevelType w:val="hybridMultilevel"/>
    <w:tmpl w:val="CA3CE864"/>
    <w:lvl w:ilvl="0" w:tplc="C6D091A2">
      <w:start w:val="1"/>
      <w:numFmt w:val="bullet"/>
      <w:lvlText w:val=""/>
      <w:lvlJc w:val="left"/>
      <w:pPr>
        <w:ind w:left="720" w:hanging="360"/>
      </w:pPr>
      <w:rPr>
        <w:rFonts w:ascii="Symbol" w:hAnsi="Symbol"/>
      </w:rPr>
    </w:lvl>
    <w:lvl w:ilvl="1" w:tplc="99002F9E">
      <w:start w:val="1"/>
      <w:numFmt w:val="bullet"/>
      <w:lvlText w:val=""/>
      <w:lvlJc w:val="left"/>
      <w:pPr>
        <w:ind w:left="720" w:hanging="360"/>
      </w:pPr>
      <w:rPr>
        <w:rFonts w:ascii="Symbol" w:hAnsi="Symbol"/>
      </w:rPr>
    </w:lvl>
    <w:lvl w:ilvl="2" w:tplc="50F67D62">
      <w:start w:val="1"/>
      <w:numFmt w:val="bullet"/>
      <w:lvlText w:val=""/>
      <w:lvlJc w:val="left"/>
      <w:pPr>
        <w:ind w:left="720" w:hanging="360"/>
      </w:pPr>
      <w:rPr>
        <w:rFonts w:ascii="Symbol" w:hAnsi="Symbol"/>
      </w:rPr>
    </w:lvl>
    <w:lvl w:ilvl="3" w:tplc="A81A7998">
      <w:start w:val="1"/>
      <w:numFmt w:val="bullet"/>
      <w:lvlText w:val=""/>
      <w:lvlJc w:val="left"/>
      <w:pPr>
        <w:ind w:left="720" w:hanging="360"/>
      </w:pPr>
      <w:rPr>
        <w:rFonts w:ascii="Symbol" w:hAnsi="Symbol"/>
      </w:rPr>
    </w:lvl>
    <w:lvl w:ilvl="4" w:tplc="2AEAD414">
      <w:start w:val="1"/>
      <w:numFmt w:val="bullet"/>
      <w:lvlText w:val=""/>
      <w:lvlJc w:val="left"/>
      <w:pPr>
        <w:ind w:left="720" w:hanging="360"/>
      </w:pPr>
      <w:rPr>
        <w:rFonts w:ascii="Symbol" w:hAnsi="Symbol"/>
      </w:rPr>
    </w:lvl>
    <w:lvl w:ilvl="5" w:tplc="94C02BB8">
      <w:start w:val="1"/>
      <w:numFmt w:val="bullet"/>
      <w:lvlText w:val=""/>
      <w:lvlJc w:val="left"/>
      <w:pPr>
        <w:ind w:left="720" w:hanging="360"/>
      </w:pPr>
      <w:rPr>
        <w:rFonts w:ascii="Symbol" w:hAnsi="Symbol"/>
      </w:rPr>
    </w:lvl>
    <w:lvl w:ilvl="6" w:tplc="8256C2B6">
      <w:start w:val="1"/>
      <w:numFmt w:val="bullet"/>
      <w:lvlText w:val=""/>
      <w:lvlJc w:val="left"/>
      <w:pPr>
        <w:ind w:left="720" w:hanging="360"/>
      </w:pPr>
      <w:rPr>
        <w:rFonts w:ascii="Symbol" w:hAnsi="Symbol"/>
      </w:rPr>
    </w:lvl>
    <w:lvl w:ilvl="7" w:tplc="6EB0CC72">
      <w:start w:val="1"/>
      <w:numFmt w:val="bullet"/>
      <w:lvlText w:val=""/>
      <w:lvlJc w:val="left"/>
      <w:pPr>
        <w:ind w:left="720" w:hanging="360"/>
      </w:pPr>
      <w:rPr>
        <w:rFonts w:ascii="Symbol" w:hAnsi="Symbol"/>
      </w:rPr>
    </w:lvl>
    <w:lvl w:ilvl="8" w:tplc="AFB68C84">
      <w:start w:val="1"/>
      <w:numFmt w:val="bullet"/>
      <w:lvlText w:val=""/>
      <w:lvlJc w:val="left"/>
      <w:pPr>
        <w:ind w:left="720" w:hanging="360"/>
      </w:pPr>
      <w:rPr>
        <w:rFonts w:ascii="Symbol" w:hAnsi="Symbol"/>
      </w:rPr>
    </w:lvl>
  </w:abstractNum>
  <w:abstractNum w:abstractNumId="12" w15:restartNumberingAfterBreak="0">
    <w:nsid w:val="0A2900F7"/>
    <w:multiLevelType w:val="multilevel"/>
    <w:tmpl w:val="6B8E83DA"/>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0AB32B0C"/>
    <w:multiLevelType w:val="hybridMultilevel"/>
    <w:tmpl w:val="5BE257F4"/>
    <w:lvl w:ilvl="0" w:tplc="900A7ACC">
      <w:start w:val="1"/>
      <w:numFmt w:val="bullet"/>
      <w:lvlText w:val=""/>
      <w:lvlJc w:val="left"/>
      <w:pPr>
        <w:ind w:left="720" w:hanging="360"/>
      </w:pPr>
      <w:rPr>
        <w:rFonts w:ascii="Symbol" w:hAnsi="Symbol"/>
      </w:rPr>
    </w:lvl>
    <w:lvl w:ilvl="1" w:tplc="524EE33A">
      <w:start w:val="1"/>
      <w:numFmt w:val="bullet"/>
      <w:lvlText w:val=""/>
      <w:lvlJc w:val="left"/>
      <w:pPr>
        <w:ind w:left="720" w:hanging="360"/>
      </w:pPr>
      <w:rPr>
        <w:rFonts w:ascii="Symbol" w:hAnsi="Symbol"/>
      </w:rPr>
    </w:lvl>
    <w:lvl w:ilvl="2" w:tplc="D6E8314E">
      <w:start w:val="1"/>
      <w:numFmt w:val="bullet"/>
      <w:lvlText w:val=""/>
      <w:lvlJc w:val="left"/>
      <w:pPr>
        <w:ind w:left="720" w:hanging="360"/>
      </w:pPr>
      <w:rPr>
        <w:rFonts w:ascii="Symbol" w:hAnsi="Symbol"/>
      </w:rPr>
    </w:lvl>
    <w:lvl w:ilvl="3" w:tplc="F5820C30">
      <w:start w:val="1"/>
      <w:numFmt w:val="bullet"/>
      <w:lvlText w:val=""/>
      <w:lvlJc w:val="left"/>
      <w:pPr>
        <w:ind w:left="720" w:hanging="360"/>
      </w:pPr>
      <w:rPr>
        <w:rFonts w:ascii="Symbol" w:hAnsi="Symbol"/>
      </w:rPr>
    </w:lvl>
    <w:lvl w:ilvl="4" w:tplc="DE4E11C8">
      <w:start w:val="1"/>
      <w:numFmt w:val="bullet"/>
      <w:lvlText w:val=""/>
      <w:lvlJc w:val="left"/>
      <w:pPr>
        <w:ind w:left="720" w:hanging="360"/>
      </w:pPr>
      <w:rPr>
        <w:rFonts w:ascii="Symbol" w:hAnsi="Symbol"/>
      </w:rPr>
    </w:lvl>
    <w:lvl w:ilvl="5" w:tplc="76DA2628">
      <w:start w:val="1"/>
      <w:numFmt w:val="bullet"/>
      <w:lvlText w:val=""/>
      <w:lvlJc w:val="left"/>
      <w:pPr>
        <w:ind w:left="720" w:hanging="360"/>
      </w:pPr>
      <w:rPr>
        <w:rFonts w:ascii="Symbol" w:hAnsi="Symbol"/>
      </w:rPr>
    </w:lvl>
    <w:lvl w:ilvl="6" w:tplc="52F84EBC">
      <w:start w:val="1"/>
      <w:numFmt w:val="bullet"/>
      <w:lvlText w:val=""/>
      <w:lvlJc w:val="left"/>
      <w:pPr>
        <w:ind w:left="720" w:hanging="360"/>
      </w:pPr>
      <w:rPr>
        <w:rFonts w:ascii="Symbol" w:hAnsi="Symbol"/>
      </w:rPr>
    </w:lvl>
    <w:lvl w:ilvl="7" w:tplc="E8CEA36C">
      <w:start w:val="1"/>
      <w:numFmt w:val="bullet"/>
      <w:lvlText w:val=""/>
      <w:lvlJc w:val="left"/>
      <w:pPr>
        <w:ind w:left="720" w:hanging="360"/>
      </w:pPr>
      <w:rPr>
        <w:rFonts w:ascii="Symbol" w:hAnsi="Symbol"/>
      </w:rPr>
    </w:lvl>
    <w:lvl w:ilvl="8" w:tplc="D6A86D98">
      <w:start w:val="1"/>
      <w:numFmt w:val="bullet"/>
      <w:lvlText w:val=""/>
      <w:lvlJc w:val="left"/>
      <w:pPr>
        <w:ind w:left="720" w:hanging="360"/>
      </w:pPr>
      <w:rPr>
        <w:rFonts w:ascii="Symbol" w:hAnsi="Symbol"/>
      </w:rPr>
    </w:lvl>
  </w:abstractNum>
  <w:abstractNum w:abstractNumId="14" w15:restartNumberingAfterBreak="0">
    <w:nsid w:val="0B69E51B"/>
    <w:multiLevelType w:val="hybridMultilevel"/>
    <w:tmpl w:val="FFFFFFFF"/>
    <w:lvl w:ilvl="0" w:tplc="A2AE6D2A">
      <w:start w:val="1"/>
      <w:numFmt w:val="bullet"/>
      <w:lvlText w:val=""/>
      <w:lvlJc w:val="left"/>
      <w:pPr>
        <w:ind w:left="720" w:hanging="360"/>
      </w:pPr>
      <w:rPr>
        <w:rFonts w:ascii="Symbol" w:hAnsi="Symbol" w:hint="default"/>
      </w:rPr>
    </w:lvl>
    <w:lvl w:ilvl="1" w:tplc="7EDC4224">
      <w:start w:val="1"/>
      <w:numFmt w:val="bullet"/>
      <w:lvlText w:val="o"/>
      <w:lvlJc w:val="left"/>
      <w:pPr>
        <w:ind w:left="1440" w:hanging="360"/>
      </w:pPr>
      <w:rPr>
        <w:rFonts w:ascii="Courier New" w:hAnsi="Courier New" w:hint="default"/>
      </w:rPr>
    </w:lvl>
    <w:lvl w:ilvl="2" w:tplc="D0C488AA">
      <w:start w:val="1"/>
      <w:numFmt w:val="bullet"/>
      <w:lvlText w:val=""/>
      <w:lvlJc w:val="left"/>
      <w:pPr>
        <w:ind w:left="2160" w:hanging="360"/>
      </w:pPr>
      <w:rPr>
        <w:rFonts w:ascii="Wingdings" w:hAnsi="Wingdings" w:hint="default"/>
      </w:rPr>
    </w:lvl>
    <w:lvl w:ilvl="3" w:tplc="6B34089E">
      <w:start w:val="1"/>
      <w:numFmt w:val="bullet"/>
      <w:lvlText w:val=""/>
      <w:lvlJc w:val="left"/>
      <w:pPr>
        <w:ind w:left="2880" w:hanging="360"/>
      </w:pPr>
      <w:rPr>
        <w:rFonts w:ascii="Symbol" w:hAnsi="Symbol" w:hint="default"/>
      </w:rPr>
    </w:lvl>
    <w:lvl w:ilvl="4" w:tplc="EAA2F102">
      <w:start w:val="1"/>
      <w:numFmt w:val="bullet"/>
      <w:lvlText w:val="o"/>
      <w:lvlJc w:val="left"/>
      <w:pPr>
        <w:ind w:left="3600" w:hanging="360"/>
      </w:pPr>
      <w:rPr>
        <w:rFonts w:ascii="Courier New" w:hAnsi="Courier New" w:hint="default"/>
      </w:rPr>
    </w:lvl>
    <w:lvl w:ilvl="5" w:tplc="75EA15AC">
      <w:start w:val="1"/>
      <w:numFmt w:val="bullet"/>
      <w:lvlText w:val=""/>
      <w:lvlJc w:val="left"/>
      <w:pPr>
        <w:ind w:left="4320" w:hanging="360"/>
      </w:pPr>
      <w:rPr>
        <w:rFonts w:ascii="Wingdings" w:hAnsi="Wingdings" w:hint="default"/>
      </w:rPr>
    </w:lvl>
    <w:lvl w:ilvl="6" w:tplc="B3A4186C">
      <w:start w:val="1"/>
      <w:numFmt w:val="bullet"/>
      <w:lvlText w:val=""/>
      <w:lvlJc w:val="left"/>
      <w:pPr>
        <w:ind w:left="5040" w:hanging="360"/>
      </w:pPr>
      <w:rPr>
        <w:rFonts w:ascii="Symbol" w:hAnsi="Symbol" w:hint="default"/>
      </w:rPr>
    </w:lvl>
    <w:lvl w:ilvl="7" w:tplc="4E5EEABA">
      <w:start w:val="1"/>
      <w:numFmt w:val="bullet"/>
      <w:lvlText w:val="o"/>
      <w:lvlJc w:val="left"/>
      <w:pPr>
        <w:ind w:left="5760" w:hanging="360"/>
      </w:pPr>
      <w:rPr>
        <w:rFonts w:ascii="Courier New" w:hAnsi="Courier New" w:hint="default"/>
      </w:rPr>
    </w:lvl>
    <w:lvl w:ilvl="8" w:tplc="8B92DECA">
      <w:start w:val="1"/>
      <w:numFmt w:val="bullet"/>
      <w:lvlText w:val=""/>
      <w:lvlJc w:val="left"/>
      <w:pPr>
        <w:ind w:left="6480" w:hanging="360"/>
      </w:pPr>
      <w:rPr>
        <w:rFonts w:ascii="Wingdings" w:hAnsi="Wingdings" w:hint="default"/>
      </w:rPr>
    </w:lvl>
  </w:abstractNum>
  <w:abstractNum w:abstractNumId="15" w15:restartNumberingAfterBreak="0">
    <w:nsid w:val="0EFB7115"/>
    <w:multiLevelType w:val="multilevel"/>
    <w:tmpl w:val="FAC8529E"/>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0FAB4CDD"/>
    <w:multiLevelType w:val="multilevel"/>
    <w:tmpl w:val="04A6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F20E6A"/>
    <w:multiLevelType w:val="hybridMultilevel"/>
    <w:tmpl w:val="3DA6945C"/>
    <w:lvl w:ilvl="0" w:tplc="21B6C78A">
      <w:start w:val="1"/>
      <w:numFmt w:val="bullet"/>
      <w:lvlText w:val="·"/>
      <w:lvlJc w:val="left"/>
      <w:pPr>
        <w:ind w:left="720" w:hanging="360"/>
      </w:pPr>
      <w:rPr>
        <w:rFonts w:ascii="Symbol" w:hAnsi="Symbol" w:hint="default"/>
      </w:rPr>
    </w:lvl>
    <w:lvl w:ilvl="1" w:tplc="7278D504">
      <w:start w:val="1"/>
      <w:numFmt w:val="bullet"/>
      <w:lvlText w:val="o"/>
      <w:lvlJc w:val="left"/>
      <w:pPr>
        <w:ind w:left="1440" w:hanging="360"/>
      </w:pPr>
      <w:rPr>
        <w:rFonts w:ascii="Courier New" w:hAnsi="Courier New" w:hint="default"/>
      </w:rPr>
    </w:lvl>
    <w:lvl w:ilvl="2" w:tplc="B94E8784">
      <w:start w:val="1"/>
      <w:numFmt w:val="bullet"/>
      <w:lvlText w:val=""/>
      <w:lvlJc w:val="left"/>
      <w:pPr>
        <w:ind w:left="2160" w:hanging="360"/>
      </w:pPr>
      <w:rPr>
        <w:rFonts w:ascii="Wingdings" w:hAnsi="Wingdings" w:hint="default"/>
      </w:rPr>
    </w:lvl>
    <w:lvl w:ilvl="3" w:tplc="7AF0C2EE">
      <w:start w:val="1"/>
      <w:numFmt w:val="bullet"/>
      <w:lvlText w:val=""/>
      <w:lvlJc w:val="left"/>
      <w:pPr>
        <w:ind w:left="2880" w:hanging="360"/>
      </w:pPr>
      <w:rPr>
        <w:rFonts w:ascii="Symbol" w:hAnsi="Symbol" w:hint="default"/>
      </w:rPr>
    </w:lvl>
    <w:lvl w:ilvl="4" w:tplc="B17097D0">
      <w:start w:val="1"/>
      <w:numFmt w:val="bullet"/>
      <w:lvlText w:val="o"/>
      <w:lvlJc w:val="left"/>
      <w:pPr>
        <w:ind w:left="3600" w:hanging="360"/>
      </w:pPr>
      <w:rPr>
        <w:rFonts w:ascii="Courier New" w:hAnsi="Courier New" w:hint="default"/>
      </w:rPr>
    </w:lvl>
    <w:lvl w:ilvl="5" w:tplc="ACA4A076">
      <w:start w:val="1"/>
      <w:numFmt w:val="bullet"/>
      <w:lvlText w:val=""/>
      <w:lvlJc w:val="left"/>
      <w:pPr>
        <w:ind w:left="4320" w:hanging="360"/>
      </w:pPr>
      <w:rPr>
        <w:rFonts w:ascii="Wingdings" w:hAnsi="Wingdings" w:hint="default"/>
      </w:rPr>
    </w:lvl>
    <w:lvl w:ilvl="6" w:tplc="653ADBD2">
      <w:start w:val="1"/>
      <w:numFmt w:val="bullet"/>
      <w:lvlText w:val=""/>
      <w:lvlJc w:val="left"/>
      <w:pPr>
        <w:ind w:left="5040" w:hanging="360"/>
      </w:pPr>
      <w:rPr>
        <w:rFonts w:ascii="Symbol" w:hAnsi="Symbol" w:hint="default"/>
      </w:rPr>
    </w:lvl>
    <w:lvl w:ilvl="7" w:tplc="9B92CDC2">
      <w:start w:val="1"/>
      <w:numFmt w:val="bullet"/>
      <w:lvlText w:val="o"/>
      <w:lvlJc w:val="left"/>
      <w:pPr>
        <w:ind w:left="5760" w:hanging="360"/>
      </w:pPr>
      <w:rPr>
        <w:rFonts w:ascii="Courier New" w:hAnsi="Courier New" w:hint="default"/>
      </w:rPr>
    </w:lvl>
    <w:lvl w:ilvl="8" w:tplc="2408A510">
      <w:start w:val="1"/>
      <w:numFmt w:val="bullet"/>
      <w:lvlText w:val=""/>
      <w:lvlJc w:val="left"/>
      <w:pPr>
        <w:ind w:left="6480" w:hanging="360"/>
      </w:pPr>
      <w:rPr>
        <w:rFonts w:ascii="Wingdings" w:hAnsi="Wingdings" w:hint="default"/>
      </w:rPr>
    </w:lvl>
  </w:abstractNum>
  <w:abstractNum w:abstractNumId="18" w15:restartNumberingAfterBreak="0">
    <w:nsid w:val="120B7201"/>
    <w:multiLevelType w:val="multilevel"/>
    <w:tmpl w:val="3DBA591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120B8345"/>
    <w:multiLevelType w:val="multilevel"/>
    <w:tmpl w:val="3432E63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1262685D"/>
    <w:multiLevelType w:val="multilevel"/>
    <w:tmpl w:val="C446362E"/>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12E62D40"/>
    <w:multiLevelType w:val="hybridMultilevel"/>
    <w:tmpl w:val="D004DE78"/>
    <w:lvl w:ilvl="0" w:tplc="2A6251A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43D0A16"/>
    <w:multiLevelType w:val="multilevel"/>
    <w:tmpl w:val="51941ED8"/>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14996626"/>
    <w:multiLevelType w:val="hybridMultilevel"/>
    <w:tmpl w:val="053E60E8"/>
    <w:lvl w:ilvl="0" w:tplc="14F44428">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72F0AC5"/>
    <w:multiLevelType w:val="multilevel"/>
    <w:tmpl w:val="D5083B12"/>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1801554A"/>
    <w:multiLevelType w:val="hybridMultilevel"/>
    <w:tmpl w:val="15862F2A"/>
    <w:lvl w:ilvl="0" w:tplc="E75E86B8">
      <w:start w:val="1"/>
      <w:numFmt w:val="bullet"/>
      <w:lvlText w:val=""/>
      <w:lvlJc w:val="left"/>
      <w:pPr>
        <w:ind w:left="720" w:hanging="360"/>
      </w:pPr>
      <w:rPr>
        <w:rFonts w:ascii="Symbol" w:hAnsi="Symbol" w:hint="default"/>
      </w:rPr>
    </w:lvl>
    <w:lvl w:ilvl="1" w:tplc="B078812E">
      <w:start w:val="1"/>
      <w:numFmt w:val="bullet"/>
      <w:lvlText w:val="o"/>
      <w:lvlJc w:val="left"/>
      <w:pPr>
        <w:ind w:left="1440" w:hanging="360"/>
      </w:pPr>
      <w:rPr>
        <w:rFonts w:ascii="Courier New" w:hAnsi="Courier New" w:hint="default"/>
      </w:rPr>
    </w:lvl>
    <w:lvl w:ilvl="2" w:tplc="54BC48CE">
      <w:start w:val="1"/>
      <w:numFmt w:val="bullet"/>
      <w:lvlText w:val=""/>
      <w:lvlJc w:val="left"/>
      <w:pPr>
        <w:ind w:left="2160" w:hanging="360"/>
      </w:pPr>
      <w:rPr>
        <w:rFonts w:ascii="Wingdings" w:hAnsi="Wingdings" w:hint="default"/>
      </w:rPr>
    </w:lvl>
    <w:lvl w:ilvl="3" w:tplc="5C7448A8">
      <w:start w:val="1"/>
      <w:numFmt w:val="bullet"/>
      <w:lvlText w:val="o"/>
      <w:lvlJc w:val="left"/>
      <w:pPr>
        <w:ind w:left="2880" w:hanging="360"/>
      </w:pPr>
      <w:rPr>
        <w:rFonts w:ascii="&quot;Courier New&quot;" w:hAnsi="&quot;Courier New&quot;" w:hint="default"/>
      </w:rPr>
    </w:lvl>
    <w:lvl w:ilvl="4" w:tplc="E4041296">
      <w:start w:val="1"/>
      <w:numFmt w:val="bullet"/>
      <w:lvlText w:val="o"/>
      <w:lvlJc w:val="left"/>
      <w:pPr>
        <w:ind w:left="3600" w:hanging="360"/>
      </w:pPr>
      <w:rPr>
        <w:rFonts w:ascii="Courier New" w:hAnsi="Courier New" w:hint="default"/>
      </w:rPr>
    </w:lvl>
    <w:lvl w:ilvl="5" w:tplc="84BA67AC">
      <w:start w:val="1"/>
      <w:numFmt w:val="bullet"/>
      <w:lvlText w:val=""/>
      <w:lvlJc w:val="left"/>
      <w:pPr>
        <w:ind w:left="4320" w:hanging="360"/>
      </w:pPr>
      <w:rPr>
        <w:rFonts w:ascii="Wingdings" w:hAnsi="Wingdings" w:hint="default"/>
      </w:rPr>
    </w:lvl>
    <w:lvl w:ilvl="6" w:tplc="90244364">
      <w:start w:val="1"/>
      <w:numFmt w:val="bullet"/>
      <w:lvlText w:val=""/>
      <w:lvlJc w:val="left"/>
      <w:pPr>
        <w:ind w:left="5040" w:hanging="360"/>
      </w:pPr>
      <w:rPr>
        <w:rFonts w:ascii="Symbol" w:hAnsi="Symbol" w:hint="default"/>
      </w:rPr>
    </w:lvl>
    <w:lvl w:ilvl="7" w:tplc="C1F20A58">
      <w:start w:val="1"/>
      <w:numFmt w:val="bullet"/>
      <w:lvlText w:val="o"/>
      <w:lvlJc w:val="left"/>
      <w:pPr>
        <w:ind w:left="5760" w:hanging="360"/>
      </w:pPr>
      <w:rPr>
        <w:rFonts w:ascii="Courier New" w:hAnsi="Courier New" w:hint="default"/>
      </w:rPr>
    </w:lvl>
    <w:lvl w:ilvl="8" w:tplc="3B58F6F0">
      <w:start w:val="1"/>
      <w:numFmt w:val="bullet"/>
      <w:lvlText w:val=""/>
      <w:lvlJc w:val="left"/>
      <w:pPr>
        <w:ind w:left="6480" w:hanging="360"/>
      </w:pPr>
      <w:rPr>
        <w:rFonts w:ascii="Wingdings" w:hAnsi="Wingdings" w:hint="default"/>
      </w:rPr>
    </w:lvl>
  </w:abstractNum>
  <w:abstractNum w:abstractNumId="26" w15:restartNumberingAfterBreak="0">
    <w:nsid w:val="18A057AF"/>
    <w:multiLevelType w:val="multilevel"/>
    <w:tmpl w:val="28023060"/>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ind w:left="644" w:hanging="360"/>
      </w:pPr>
      <w:rPr>
        <w:rFonts w:ascii="Courier New" w:hAnsi="Courier New" w:cs="Courier New" w:hint="default"/>
      </w:rPr>
    </w:lvl>
    <w:lvl w:ilvl="2">
      <w:start w:val="1"/>
      <w:numFmt w:val="bullet"/>
      <w:lvlText w:val=""/>
      <w:lvlJc w:val="left"/>
      <w:pPr>
        <w:tabs>
          <w:tab w:val="num" w:pos="851"/>
        </w:tabs>
        <w:ind w:left="851" w:hanging="284"/>
      </w:pPr>
      <w:rPr>
        <w:rFonts w:ascii="Symbol" w:hAnsi="Symbol"/>
      </w:rPr>
    </w:lvl>
    <w:lvl w:ilvl="3">
      <w:start w:val="1"/>
      <w:numFmt w:val="bullet"/>
      <w:lvlText w:val="o"/>
      <w:lvlJc w:val="left"/>
      <w:pPr>
        <w:ind w:left="1211" w:hanging="360"/>
      </w:pPr>
      <w:rPr>
        <w:rFonts w:ascii="Courier New" w:hAnsi="Courier New" w:cs="Courier New"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19741C39"/>
    <w:multiLevelType w:val="hybridMultilevel"/>
    <w:tmpl w:val="E83E4BDE"/>
    <w:lvl w:ilvl="0" w:tplc="18090003">
      <w:start w:val="1"/>
      <w:numFmt w:val="bullet"/>
      <w:lvlText w:val="o"/>
      <w:lvlJc w:val="left"/>
      <w:pPr>
        <w:ind w:left="1288" w:hanging="360"/>
      </w:pPr>
      <w:rPr>
        <w:rFonts w:ascii="Courier New" w:hAnsi="Courier New" w:cs="Courier New"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28" w15:restartNumberingAfterBreak="0">
    <w:nsid w:val="1B6642EC"/>
    <w:multiLevelType w:val="multilevel"/>
    <w:tmpl w:val="BC1282DA"/>
    <w:lvl w:ilvl="0">
      <w:start w:val="1"/>
      <w:numFmt w:val="bullet"/>
      <w:lvlText w:val="o"/>
      <w:lvlJc w:val="left"/>
      <w:pPr>
        <w:tabs>
          <w:tab w:val="num" w:pos="284"/>
        </w:tabs>
        <w:ind w:left="284" w:hanging="284"/>
      </w:pPr>
      <w:rPr>
        <w:rFonts w:ascii="Courier New" w:hAnsi="Courier New" w:cs="Courier New" w:hint="default"/>
      </w:rPr>
    </w:lvl>
    <w:lvl w:ilvl="1">
      <w:start w:val="1"/>
      <w:numFmt w:val="bullet"/>
      <w:lvlText w:val="o"/>
      <w:lvlJc w:val="left"/>
      <w:pPr>
        <w:ind w:left="644" w:hanging="360"/>
      </w:pPr>
      <w:rPr>
        <w:rFonts w:ascii="Courier New" w:hAnsi="Courier New" w:cs="Courier New" w:hint="default"/>
      </w:rPr>
    </w:lvl>
    <w:lvl w:ilvl="2">
      <w:start w:val="1"/>
      <w:numFmt w:val="bullet"/>
      <w:lvlText w:val=""/>
      <w:lvlJc w:val="left"/>
      <w:pPr>
        <w:tabs>
          <w:tab w:val="num" w:pos="851"/>
        </w:tabs>
        <w:ind w:left="851" w:hanging="284"/>
      </w:pPr>
      <w:rPr>
        <w:rFonts w:ascii="Symbol" w:hAnsi="Symbol"/>
      </w:rPr>
    </w:lvl>
    <w:lvl w:ilvl="3">
      <w:start w:val="1"/>
      <w:numFmt w:val="bullet"/>
      <w:lvlText w:val="o"/>
      <w:lvlJc w:val="left"/>
      <w:pPr>
        <w:ind w:left="1211" w:hanging="360"/>
      </w:pPr>
      <w:rPr>
        <w:rFonts w:ascii="Courier New" w:hAnsi="Courier New" w:cs="Courier New"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1C7B624F"/>
    <w:multiLevelType w:val="hybridMultilevel"/>
    <w:tmpl w:val="6040FA00"/>
    <w:name w:val="ListDash2Numbering"/>
    <w:lvl w:ilvl="0" w:tplc="64C44546">
      <w:start w:val="1"/>
      <w:numFmt w:val="bullet"/>
      <w:pStyle w:val="ListDash2"/>
      <w:lvlText w:val="–"/>
      <w:lvlJc w:val="left"/>
      <w:pPr>
        <w:tabs>
          <w:tab w:val="num" w:pos="284"/>
        </w:tabs>
        <w:ind w:left="284" w:hanging="284"/>
      </w:pPr>
      <w:rPr>
        <w:rFonts w:ascii="Times New Roman" w:hAnsi="Times New Roman" w:hint="default"/>
      </w:rPr>
    </w:lvl>
    <w:lvl w:ilvl="1" w:tplc="F3B62D70">
      <w:start w:val="1"/>
      <w:numFmt w:val="bullet"/>
      <w:pStyle w:val="ListDash2Level2"/>
      <w:lvlText w:val="–"/>
      <w:lvlJc w:val="left"/>
      <w:pPr>
        <w:tabs>
          <w:tab w:val="num" w:pos="567"/>
        </w:tabs>
        <w:ind w:left="567" w:hanging="283"/>
      </w:pPr>
      <w:rPr>
        <w:rFonts w:ascii="Times New Roman" w:hAnsi="Times New Roman" w:hint="default"/>
      </w:rPr>
    </w:lvl>
    <w:lvl w:ilvl="2" w:tplc="9620F8D0">
      <w:start w:val="1"/>
      <w:numFmt w:val="bullet"/>
      <w:pStyle w:val="ListDash2Level3"/>
      <w:lvlText w:val="–"/>
      <w:lvlJc w:val="left"/>
      <w:pPr>
        <w:tabs>
          <w:tab w:val="num" w:pos="851"/>
        </w:tabs>
        <w:ind w:left="851" w:hanging="284"/>
      </w:pPr>
      <w:rPr>
        <w:rFonts w:ascii="Times New Roman" w:hAnsi="Times New Roman" w:hint="default"/>
      </w:rPr>
    </w:lvl>
    <w:lvl w:ilvl="3" w:tplc="F9F26DA4">
      <w:start w:val="1"/>
      <w:numFmt w:val="bullet"/>
      <w:pStyle w:val="ListDash2Level4"/>
      <w:lvlText w:val="–"/>
      <w:lvlJc w:val="left"/>
      <w:pPr>
        <w:tabs>
          <w:tab w:val="num" w:pos="1134"/>
        </w:tabs>
        <w:ind w:left="1134" w:hanging="283"/>
      </w:pPr>
      <w:rPr>
        <w:rFonts w:ascii="Times New Roman" w:hAnsi="Times New Roman" w:hint="default"/>
      </w:rPr>
    </w:lvl>
    <w:lvl w:ilvl="4" w:tplc="BC8CE914">
      <w:numFmt w:val="decimal"/>
      <w:lvlText w:val=""/>
      <w:lvlJc w:val="left"/>
    </w:lvl>
    <w:lvl w:ilvl="5" w:tplc="3E98DE24">
      <w:numFmt w:val="decimal"/>
      <w:lvlText w:val=""/>
      <w:lvlJc w:val="left"/>
    </w:lvl>
    <w:lvl w:ilvl="6" w:tplc="C96E1ECC">
      <w:numFmt w:val="decimal"/>
      <w:lvlText w:val=""/>
      <w:lvlJc w:val="left"/>
    </w:lvl>
    <w:lvl w:ilvl="7" w:tplc="FE7EADBC">
      <w:numFmt w:val="decimal"/>
      <w:lvlText w:val=""/>
      <w:lvlJc w:val="left"/>
    </w:lvl>
    <w:lvl w:ilvl="8" w:tplc="90D016BE">
      <w:numFmt w:val="decimal"/>
      <w:lvlText w:val=""/>
      <w:lvlJc w:val="left"/>
    </w:lvl>
  </w:abstractNum>
  <w:abstractNum w:abstractNumId="30" w15:restartNumberingAfterBreak="0">
    <w:nsid w:val="1F6DFC95"/>
    <w:multiLevelType w:val="hybridMultilevel"/>
    <w:tmpl w:val="9C24AAFE"/>
    <w:lvl w:ilvl="0" w:tplc="85C8CA98">
      <w:start w:val="1"/>
      <w:numFmt w:val="bullet"/>
      <w:lvlText w:val=""/>
      <w:lvlJc w:val="left"/>
      <w:pPr>
        <w:ind w:left="1080" w:hanging="360"/>
      </w:pPr>
      <w:rPr>
        <w:rFonts w:ascii="Symbol" w:hAnsi="Symbol" w:hint="default"/>
      </w:rPr>
    </w:lvl>
    <w:lvl w:ilvl="1" w:tplc="C8FE48A2">
      <w:start w:val="1"/>
      <w:numFmt w:val="bullet"/>
      <w:lvlText w:val="o"/>
      <w:lvlJc w:val="left"/>
      <w:pPr>
        <w:ind w:left="1800" w:hanging="360"/>
      </w:pPr>
      <w:rPr>
        <w:rFonts w:ascii="Courier New" w:hAnsi="Courier New" w:hint="default"/>
      </w:rPr>
    </w:lvl>
    <w:lvl w:ilvl="2" w:tplc="D66A292C">
      <w:start w:val="1"/>
      <w:numFmt w:val="bullet"/>
      <w:lvlText w:val=""/>
      <w:lvlJc w:val="left"/>
      <w:pPr>
        <w:ind w:left="2520" w:hanging="360"/>
      </w:pPr>
      <w:rPr>
        <w:rFonts w:ascii="Wingdings" w:hAnsi="Wingdings" w:hint="default"/>
      </w:rPr>
    </w:lvl>
    <w:lvl w:ilvl="3" w:tplc="07CC5DE0">
      <w:start w:val="1"/>
      <w:numFmt w:val="bullet"/>
      <w:lvlText w:val="o"/>
      <w:lvlJc w:val="left"/>
      <w:pPr>
        <w:ind w:left="3240" w:hanging="360"/>
      </w:pPr>
      <w:rPr>
        <w:rFonts w:ascii="&quot;Courier New&quot;" w:hAnsi="&quot;Courier New&quot;" w:hint="default"/>
      </w:rPr>
    </w:lvl>
    <w:lvl w:ilvl="4" w:tplc="C2C6C556">
      <w:start w:val="1"/>
      <w:numFmt w:val="bullet"/>
      <w:lvlText w:val="o"/>
      <w:lvlJc w:val="left"/>
      <w:pPr>
        <w:ind w:left="3960" w:hanging="360"/>
      </w:pPr>
      <w:rPr>
        <w:rFonts w:ascii="Courier New" w:hAnsi="Courier New" w:hint="default"/>
      </w:rPr>
    </w:lvl>
    <w:lvl w:ilvl="5" w:tplc="0D0254F2">
      <w:start w:val="1"/>
      <w:numFmt w:val="bullet"/>
      <w:lvlText w:val=""/>
      <w:lvlJc w:val="left"/>
      <w:pPr>
        <w:ind w:left="4680" w:hanging="360"/>
      </w:pPr>
      <w:rPr>
        <w:rFonts w:ascii="Wingdings" w:hAnsi="Wingdings" w:hint="default"/>
      </w:rPr>
    </w:lvl>
    <w:lvl w:ilvl="6" w:tplc="5A4C8BEA">
      <w:start w:val="1"/>
      <w:numFmt w:val="bullet"/>
      <w:lvlText w:val=""/>
      <w:lvlJc w:val="left"/>
      <w:pPr>
        <w:ind w:left="5400" w:hanging="360"/>
      </w:pPr>
      <w:rPr>
        <w:rFonts w:ascii="Symbol" w:hAnsi="Symbol" w:hint="default"/>
      </w:rPr>
    </w:lvl>
    <w:lvl w:ilvl="7" w:tplc="23140C5A">
      <w:start w:val="1"/>
      <w:numFmt w:val="bullet"/>
      <w:lvlText w:val="o"/>
      <w:lvlJc w:val="left"/>
      <w:pPr>
        <w:ind w:left="6120" w:hanging="360"/>
      </w:pPr>
      <w:rPr>
        <w:rFonts w:ascii="Courier New" w:hAnsi="Courier New" w:hint="default"/>
      </w:rPr>
    </w:lvl>
    <w:lvl w:ilvl="8" w:tplc="4C18AEA4">
      <w:start w:val="1"/>
      <w:numFmt w:val="bullet"/>
      <w:lvlText w:val=""/>
      <w:lvlJc w:val="left"/>
      <w:pPr>
        <w:ind w:left="6840" w:hanging="360"/>
      </w:pPr>
      <w:rPr>
        <w:rFonts w:ascii="Wingdings" w:hAnsi="Wingdings" w:hint="default"/>
      </w:rPr>
    </w:lvl>
  </w:abstractNum>
  <w:abstractNum w:abstractNumId="31" w15:restartNumberingAfterBreak="0">
    <w:nsid w:val="23E00966"/>
    <w:multiLevelType w:val="hybridMultilevel"/>
    <w:tmpl w:val="5B345AEC"/>
    <w:lvl w:ilvl="0" w:tplc="AF921BC4">
      <w:start w:val="1"/>
      <w:numFmt w:val="bullet"/>
      <w:lvlText w:val=""/>
      <w:lvlJc w:val="left"/>
      <w:pPr>
        <w:ind w:left="643" w:hanging="360"/>
      </w:pPr>
      <w:rPr>
        <w:rFonts w:ascii="Symbol" w:hAnsi="Symbol" w:hint="default"/>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32" w15:restartNumberingAfterBreak="0">
    <w:nsid w:val="26635B5C"/>
    <w:multiLevelType w:val="hybridMultilevel"/>
    <w:tmpl w:val="3DBA6BD4"/>
    <w:lvl w:ilvl="0" w:tplc="18090003">
      <w:start w:val="1"/>
      <w:numFmt w:val="bullet"/>
      <w:lvlText w:val="o"/>
      <w:lvlJc w:val="left"/>
      <w:pPr>
        <w:ind w:left="1004" w:hanging="360"/>
      </w:pPr>
      <w:rPr>
        <w:rFonts w:ascii="Courier New" w:hAnsi="Courier New" w:cs="Courier New"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3" w15:restartNumberingAfterBreak="0">
    <w:nsid w:val="269F5A29"/>
    <w:multiLevelType w:val="hybridMultilevel"/>
    <w:tmpl w:val="581A7132"/>
    <w:lvl w:ilvl="0" w:tplc="13CCDF2E">
      <w:start w:val="1"/>
      <w:numFmt w:val="bullet"/>
      <w:lvlText w:val=""/>
      <w:lvlJc w:val="left"/>
      <w:pPr>
        <w:ind w:left="720" w:hanging="360"/>
      </w:pPr>
      <w:rPr>
        <w:rFonts w:ascii="Symbol" w:hAnsi="Symbol"/>
      </w:rPr>
    </w:lvl>
    <w:lvl w:ilvl="1" w:tplc="9A06747E">
      <w:start w:val="1"/>
      <w:numFmt w:val="bullet"/>
      <w:lvlText w:val=""/>
      <w:lvlJc w:val="left"/>
      <w:pPr>
        <w:ind w:left="720" w:hanging="360"/>
      </w:pPr>
      <w:rPr>
        <w:rFonts w:ascii="Symbol" w:hAnsi="Symbol"/>
      </w:rPr>
    </w:lvl>
    <w:lvl w:ilvl="2" w:tplc="85D858CE">
      <w:start w:val="1"/>
      <w:numFmt w:val="bullet"/>
      <w:lvlText w:val=""/>
      <w:lvlJc w:val="left"/>
      <w:pPr>
        <w:ind w:left="720" w:hanging="360"/>
      </w:pPr>
      <w:rPr>
        <w:rFonts w:ascii="Symbol" w:hAnsi="Symbol"/>
      </w:rPr>
    </w:lvl>
    <w:lvl w:ilvl="3" w:tplc="407C3338">
      <w:start w:val="1"/>
      <w:numFmt w:val="bullet"/>
      <w:lvlText w:val=""/>
      <w:lvlJc w:val="left"/>
      <w:pPr>
        <w:ind w:left="720" w:hanging="360"/>
      </w:pPr>
      <w:rPr>
        <w:rFonts w:ascii="Symbol" w:hAnsi="Symbol"/>
      </w:rPr>
    </w:lvl>
    <w:lvl w:ilvl="4" w:tplc="58A0744A">
      <w:start w:val="1"/>
      <w:numFmt w:val="bullet"/>
      <w:lvlText w:val=""/>
      <w:lvlJc w:val="left"/>
      <w:pPr>
        <w:ind w:left="720" w:hanging="360"/>
      </w:pPr>
      <w:rPr>
        <w:rFonts w:ascii="Symbol" w:hAnsi="Symbol"/>
      </w:rPr>
    </w:lvl>
    <w:lvl w:ilvl="5" w:tplc="C33448FC">
      <w:start w:val="1"/>
      <w:numFmt w:val="bullet"/>
      <w:lvlText w:val=""/>
      <w:lvlJc w:val="left"/>
      <w:pPr>
        <w:ind w:left="720" w:hanging="360"/>
      </w:pPr>
      <w:rPr>
        <w:rFonts w:ascii="Symbol" w:hAnsi="Symbol"/>
      </w:rPr>
    </w:lvl>
    <w:lvl w:ilvl="6" w:tplc="3A4CE454">
      <w:start w:val="1"/>
      <w:numFmt w:val="bullet"/>
      <w:lvlText w:val=""/>
      <w:lvlJc w:val="left"/>
      <w:pPr>
        <w:ind w:left="720" w:hanging="360"/>
      </w:pPr>
      <w:rPr>
        <w:rFonts w:ascii="Symbol" w:hAnsi="Symbol"/>
      </w:rPr>
    </w:lvl>
    <w:lvl w:ilvl="7" w:tplc="FC96C34A">
      <w:start w:val="1"/>
      <w:numFmt w:val="bullet"/>
      <w:lvlText w:val=""/>
      <w:lvlJc w:val="left"/>
      <w:pPr>
        <w:ind w:left="720" w:hanging="360"/>
      </w:pPr>
      <w:rPr>
        <w:rFonts w:ascii="Symbol" w:hAnsi="Symbol"/>
      </w:rPr>
    </w:lvl>
    <w:lvl w:ilvl="8" w:tplc="870ECD32">
      <w:start w:val="1"/>
      <w:numFmt w:val="bullet"/>
      <w:lvlText w:val=""/>
      <w:lvlJc w:val="left"/>
      <w:pPr>
        <w:ind w:left="720" w:hanging="360"/>
      </w:pPr>
      <w:rPr>
        <w:rFonts w:ascii="Symbol" w:hAnsi="Symbol"/>
      </w:rPr>
    </w:lvl>
  </w:abstractNum>
  <w:abstractNum w:abstractNumId="34" w15:restartNumberingAfterBreak="0">
    <w:nsid w:val="2787BC4B"/>
    <w:multiLevelType w:val="hybridMultilevel"/>
    <w:tmpl w:val="FFFFFFFF"/>
    <w:lvl w:ilvl="0" w:tplc="751ACBD4">
      <w:start w:val="1"/>
      <w:numFmt w:val="bullet"/>
      <w:lvlText w:val=""/>
      <w:lvlJc w:val="left"/>
      <w:pPr>
        <w:ind w:left="720" w:hanging="360"/>
      </w:pPr>
      <w:rPr>
        <w:rFonts w:ascii="Symbol" w:hAnsi="Symbol" w:hint="default"/>
      </w:rPr>
    </w:lvl>
    <w:lvl w:ilvl="1" w:tplc="0AA224EE">
      <w:start w:val="1"/>
      <w:numFmt w:val="bullet"/>
      <w:lvlText w:val="o"/>
      <w:lvlJc w:val="left"/>
      <w:pPr>
        <w:ind w:left="1440" w:hanging="360"/>
      </w:pPr>
      <w:rPr>
        <w:rFonts w:ascii="&quot;Courier New&quot;" w:hAnsi="&quot;Courier New&quot;" w:hint="default"/>
      </w:rPr>
    </w:lvl>
    <w:lvl w:ilvl="2" w:tplc="40F2CDD0">
      <w:start w:val="1"/>
      <w:numFmt w:val="bullet"/>
      <w:lvlText w:val=""/>
      <w:lvlJc w:val="left"/>
      <w:pPr>
        <w:ind w:left="2160" w:hanging="360"/>
      </w:pPr>
      <w:rPr>
        <w:rFonts w:ascii="Wingdings" w:hAnsi="Wingdings" w:hint="default"/>
      </w:rPr>
    </w:lvl>
    <w:lvl w:ilvl="3" w:tplc="4CAE2880">
      <w:start w:val="1"/>
      <w:numFmt w:val="bullet"/>
      <w:lvlText w:val=""/>
      <w:lvlJc w:val="left"/>
      <w:pPr>
        <w:ind w:left="2880" w:hanging="360"/>
      </w:pPr>
      <w:rPr>
        <w:rFonts w:ascii="Symbol" w:hAnsi="Symbol" w:hint="default"/>
      </w:rPr>
    </w:lvl>
    <w:lvl w:ilvl="4" w:tplc="3D369C4A">
      <w:start w:val="1"/>
      <w:numFmt w:val="bullet"/>
      <w:lvlText w:val="o"/>
      <w:lvlJc w:val="left"/>
      <w:pPr>
        <w:ind w:left="3600" w:hanging="360"/>
      </w:pPr>
      <w:rPr>
        <w:rFonts w:ascii="Courier New" w:hAnsi="Courier New" w:hint="default"/>
      </w:rPr>
    </w:lvl>
    <w:lvl w:ilvl="5" w:tplc="381E5098">
      <w:start w:val="1"/>
      <w:numFmt w:val="bullet"/>
      <w:lvlText w:val=""/>
      <w:lvlJc w:val="left"/>
      <w:pPr>
        <w:ind w:left="4320" w:hanging="360"/>
      </w:pPr>
      <w:rPr>
        <w:rFonts w:ascii="Wingdings" w:hAnsi="Wingdings" w:hint="default"/>
      </w:rPr>
    </w:lvl>
    <w:lvl w:ilvl="6" w:tplc="5622AC2A">
      <w:start w:val="1"/>
      <w:numFmt w:val="bullet"/>
      <w:lvlText w:val=""/>
      <w:lvlJc w:val="left"/>
      <w:pPr>
        <w:ind w:left="5040" w:hanging="360"/>
      </w:pPr>
      <w:rPr>
        <w:rFonts w:ascii="Symbol" w:hAnsi="Symbol" w:hint="default"/>
      </w:rPr>
    </w:lvl>
    <w:lvl w:ilvl="7" w:tplc="49EE91B2">
      <w:start w:val="1"/>
      <w:numFmt w:val="bullet"/>
      <w:lvlText w:val="o"/>
      <w:lvlJc w:val="left"/>
      <w:pPr>
        <w:ind w:left="5760" w:hanging="360"/>
      </w:pPr>
      <w:rPr>
        <w:rFonts w:ascii="Courier New" w:hAnsi="Courier New" w:hint="default"/>
      </w:rPr>
    </w:lvl>
    <w:lvl w:ilvl="8" w:tplc="F0CC6DC6">
      <w:start w:val="1"/>
      <w:numFmt w:val="bullet"/>
      <w:lvlText w:val=""/>
      <w:lvlJc w:val="left"/>
      <w:pPr>
        <w:ind w:left="6480" w:hanging="360"/>
      </w:pPr>
      <w:rPr>
        <w:rFonts w:ascii="Wingdings" w:hAnsi="Wingdings" w:hint="default"/>
      </w:rPr>
    </w:lvl>
  </w:abstractNum>
  <w:abstractNum w:abstractNumId="35" w15:restartNumberingAfterBreak="0">
    <w:nsid w:val="28601E82"/>
    <w:multiLevelType w:val="hybridMultilevel"/>
    <w:tmpl w:val="14EE4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2B03724A"/>
    <w:multiLevelType w:val="hybridMultilevel"/>
    <w:tmpl w:val="DAF80042"/>
    <w:lvl w:ilvl="0" w:tplc="474203C4">
      <w:start w:val="1"/>
      <w:numFmt w:val="bullet"/>
      <w:lvlText w:val="·"/>
      <w:lvlJc w:val="left"/>
      <w:pPr>
        <w:ind w:left="720" w:hanging="360"/>
      </w:pPr>
      <w:rPr>
        <w:rFonts w:ascii="Symbol" w:hAnsi="Symbol" w:hint="default"/>
      </w:rPr>
    </w:lvl>
    <w:lvl w:ilvl="1" w:tplc="F85ECD9A">
      <w:start w:val="1"/>
      <w:numFmt w:val="bullet"/>
      <w:lvlText w:val="o"/>
      <w:lvlJc w:val="left"/>
      <w:pPr>
        <w:ind w:left="1440" w:hanging="360"/>
      </w:pPr>
      <w:rPr>
        <w:rFonts w:ascii="Courier New" w:hAnsi="Courier New" w:hint="default"/>
      </w:rPr>
    </w:lvl>
    <w:lvl w:ilvl="2" w:tplc="1F4CFFAE">
      <w:start w:val="1"/>
      <w:numFmt w:val="bullet"/>
      <w:lvlText w:val=""/>
      <w:lvlJc w:val="left"/>
      <w:pPr>
        <w:ind w:left="2160" w:hanging="360"/>
      </w:pPr>
      <w:rPr>
        <w:rFonts w:ascii="Wingdings" w:hAnsi="Wingdings" w:hint="default"/>
      </w:rPr>
    </w:lvl>
    <w:lvl w:ilvl="3" w:tplc="745C799E">
      <w:start w:val="1"/>
      <w:numFmt w:val="bullet"/>
      <w:lvlText w:val=""/>
      <w:lvlJc w:val="left"/>
      <w:pPr>
        <w:ind w:left="2880" w:hanging="360"/>
      </w:pPr>
      <w:rPr>
        <w:rFonts w:ascii="Symbol" w:hAnsi="Symbol" w:hint="default"/>
      </w:rPr>
    </w:lvl>
    <w:lvl w:ilvl="4" w:tplc="47469D68">
      <w:start w:val="1"/>
      <w:numFmt w:val="bullet"/>
      <w:lvlText w:val="o"/>
      <w:lvlJc w:val="left"/>
      <w:pPr>
        <w:ind w:left="3600" w:hanging="360"/>
      </w:pPr>
      <w:rPr>
        <w:rFonts w:ascii="Courier New" w:hAnsi="Courier New" w:hint="default"/>
      </w:rPr>
    </w:lvl>
    <w:lvl w:ilvl="5" w:tplc="40B83368">
      <w:start w:val="1"/>
      <w:numFmt w:val="bullet"/>
      <w:lvlText w:val=""/>
      <w:lvlJc w:val="left"/>
      <w:pPr>
        <w:ind w:left="4320" w:hanging="360"/>
      </w:pPr>
      <w:rPr>
        <w:rFonts w:ascii="Wingdings" w:hAnsi="Wingdings" w:hint="default"/>
      </w:rPr>
    </w:lvl>
    <w:lvl w:ilvl="6" w:tplc="9590647E">
      <w:start w:val="1"/>
      <w:numFmt w:val="bullet"/>
      <w:lvlText w:val=""/>
      <w:lvlJc w:val="left"/>
      <w:pPr>
        <w:ind w:left="5040" w:hanging="360"/>
      </w:pPr>
      <w:rPr>
        <w:rFonts w:ascii="Symbol" w:hAnsi="Symbol" w:hint="default"/>
      </w:rPr>
    </w:lvl>
    <w:lvl w:ilvl="7" w:tplc="8A1AAD5A">
      <w:start w:val="1"/>
      <w:numFmt w:val="bullet"/>
      <w:lvlText w:val="o"/>
      <w:lvlJc w:val="left"/>
      <w:pPr>
        <w:ind w:left="5760" w:hanging="360"/>
      </w:pPr>
      <w:rPr>
        <w:rFonts w:ascii="Courier New" w:hAnsi="Courier New" w:hint="default"/>
      </w:rPr>
    </w:lvl>
    <w:lvl w:ilvl="8" w:tplc="CCC2BF4A">
      <w:start w:val="1"/>
      <w:numFmt w:val="bullet"/>
      <w:lvlText w:val=""/>
      <w:lvlJc w:val="left"/>
      <w:pPr>
        <w:ind w:left="6480" w:hanging="360"/>
      </w:pPr>
      <w:rPr>
        <w:rFonts w:ascii="Wingdings" w:hAnsi="Wingdings" w:hint="default"/>
      </w:rPr>
    </w:lvl>
  </w:abstractNum>
  <w:abstractNum w:abstractNumId="37" w15:restartNumberingAfterBreak="0">
    <w:nsid w:val="2B4CCBAB"/>
    <w:multiLevelType w:val="hybridMultilevel"/>
    <w:tmpl w:val="FFFFFFFF"/>
    <w:lvl w:ilvl="0" w:tplc="AAF29280">
      <w:start w:val="1"/>
      <w:numFmt w:val="bullet"/>
      <w:lvlText w:val=""/>
      <w:lvlJc w:val="left"/>
      <w:pPr>
        <w:ind w:left="720" w:hanging="360"/>
      </w:pPr>
      <w:rPr>
        <w:rFonts w:ascii="Symbol" w:hAnsi="Symbol" w:hint="default"/>
      </w:rPr>
    </w:lvl>
    <w:lvl w:ilvl="1" w:tplc="D696D5CC">
      <w:start w:val="1"/>
      <w:numFmt w:val="bullet"/>
      <w:lvlText w:val="o"/>
      <w:lvlJc w:val="left"/>
      <w:pPr>
        <w:ind w:left="1440" w:hanging="360"/>
      </w:pPr>
      <w:rPr>
        <w:rFonts w:ascii="Courier New" w:hAnsi="Courier New" w:hint="default"/>
      </w:rPr>
    </w:lvl>
    <w:lvl w:ilvl="2" w:tplc="8C725628">
      <w:start w:val="1"/>
      <w:numFmt w:val="bullet"/>
      <w:lvlText w:val=""/>
      <w:lvlJc w:val="left"/>
      <w:pPr>
        <w:ind w:left="2160" w:hanging="360"/>
      </w:pPr>
      <w:rPr>
        <w:rFonts w:ascii="Wingdings" w:hAnsi="Wingdings" w:hint="default"/>
      </w:rPr>
    </w:lvl>
    <w:lvl w:ilvl="3" w:tplc="96CC74CC">
      <w:start w:val="1"/>
      <w:numFmt w:val="bullet"/>
      <w:lvlText w:val=""/>
      <w:lvlJc w:val="left"/>
      <w:pPr>
        <w:ind w:left="2880" w:hanging="360"/>
      </w:pPr>
      <w:rPr>
        <w:rFonts w:ascii="Symbol" w:hAnsi="Symbol" w:hint="default"/>
      </w:rPr>
    </w:lvl>
    <w:lvl w:ilvl="4" w:tplc="16FC0DF0">
      <w:start w:val="1"/>
      <w:numFmt w:val="bullet"/>
      <w:lvlText w:val="o"/>
      <w:lvlJc w:val="left"/>
      <w:pPr>
        <w:ind w:left="3600" w:hanging="360"/>
      </w:pPr>
      <w:rPr>
        <w:rFonts w:ascii="Courier New" w:hAnsi="Courier New" w:hint="default"/>
      </w:rPr>
    </w:lvl>
    <w:lvl w:ilvl="5" w:tplc="19148080">
      <w:start w:val="1"/>
      <w:numFmt w:val="bullet"/>
      <w:lvlText w:val=""/>
      <w:lvlJc w:val="left"/>
      <w:pPr>
        <w:ind w:left="4320" w:hanging="360"/>
      </w:pPr>
      <w:rPr>
        <w:rFonts w:ascii="Wingdings" w:hAnsi="Wingdings" w:hint="default"/>
      </w:rPr>
    </w:lvl>
    <w:lvl w:ilvl="6" w:tplc="23DAE66C">
      <w:start w:val="1"/>
      <w:numFmt w:val="bullet"/>
      <w:lvlText w:val=""/>
      <w:lvlJc w:val="left"/>
      <w:pPr>
        <w:ind w:left="5040" w:hanging="360"/>
      </w:pPr>
      <w:rPr>
        <w:rFonts w:ascii="Symbol" w:hAnsi="Symbol" w:hint="default"/>
      </w:rPr>
    </w:lvl>
    <w:lvl w:ilvl="7" w:tplc="45984C66">
      <w:start w:val="1"/>
      <w:numFmt w:val="bullet"/>
      <w:lvlText w:val="o"/>
      <w:lvlJc w:val="left"/>
      <w:pPr>
        <w:ind w:left="5760" w:hanging="360"/>
      </w:pPr>
      <w:rPr>
        <w:rFonts w:ascii="Courier New" w:hAnsi="Courier New" w:hint="default"/>
      </w:rPr>
    </w:lvl>
    <w:lvl w:ilvl="8" w:tplc="5B623A74">
      <w:start w:val="1"/>
      <w:numFmt w:val="bullet"/>
      <w:lvlText w:val=""/>
      <w:lvlJc w:val="left"/>
      <w:pPr>
        <w:ind w:left="6480" w:hanging="360"/>
      </w:pPr>
      <w:rPr>
        <w:rFonts w:ascii="Wingdings" w:hAnsi="Wingdings" w:hint="default"/>
      </w:rPr>
    </w:lvl>
  </w:abstractNum>
  <w:abstractNum w:abstractNumId="38" w15:restartNumberingAfterBreak="0">
    <w:nsid w:val="2C8DFDF8"/>
    <w:multiLevelType w:val="hybridMultilevel"/>
    <w:tmpl w:val="67FA7346"/>
    <w:name w:val="ListBullet2Numbering"/>
    <w:lvl w:ilvl="0" w:tplc="AA32B1D0">
      <w:start w:val="1"/>
      <w:numFmt w:val="bullet"/>
      <w:lvlText w:val=""/>
      <w:lvlJc w:val="left"/>
      <w:pPr>
        <w:tabs>
          <w:tab w:val="num" w:pos="284"/>
        </w:tabs>
        <w:ind w:left="284" w:hanging="284"/>
      </w:pPr>
      <w:rPr>
        <w:rFonts w:ascii="Symbol" w:hAnsi="Symbol" w:hint="default"/>
      </w:rPr>
    </w:lvl>
    <w:lvl w:ilvl="1" w:tplc="2898CEDC">
      <w:start w:val="1"/>
      <w:numFmt w:val="bullet"/>
      <w:pStyle w:val="ListBullet2Level2"/>
      <w:lvlText w:val=""/>
      <w:lvlJc w:val="left"/>
      <w:pPr>
        <w:tabs>
          <w:tab w:val="num" w:pos="567"/>
        </w:tabs>
        <w:ind w:left="567" w:hanging="283"/>
      </w:pPr>
      <w:rPr>
        <w:rFonts w:ascii="Symbol" w:hAnsi="Symbol" w:hint="default"/>
      </w:rPr>
    </w:lvl>
    <w:lvl w:ilvl="2" w:tplc="5860F46C">
      <w:start w:val="1"/>
      <w:numFmt w:val="bullet"/>
      <w:pStyle w:val="ListBullet2Level3"/>
      <w:lvlText w:val=""/>
      <w:lvlJc w:val="left"/>
      <w:pPr>
        <w:tabs>
          <w:tab w:val="num" w:pos="851"/>
        </w:tabs>
        <w:ind w:left="851" w:hanging="284"/>
      </w:pPr>
      <w:rPr>
        <w:rFonts w:ascii="Symbol" w:hAnsi="Symbol" w:hint="default"/>
      </w:rPr>
    </w:lvl>
    <w:lvl w:ilvl="3" w:tplc="6D642E98">
      <w:start w:val="1"/>
      <w:numFmt w:val="bullet"/>
      <w:pStyle w:val="ListBullet2Level4"/>
      <w:lvlText w:val=""/>
      <w:lvlJc w:val="left"/>
      <w:pPr>
        <w:tabs>
          <w:tab w:val="num" w:pos="1134"/>
        </w:tabs>
        <w:ind w:left="1134" w:hanging="283"/>
      </w:pPr>
      <w:rPr>
        <w:rFonts w:ascii="Symbol" w:hAnsi="Symbol" w:hint="default"/>
      </w:rPr>
    </w:lvl>
    <w:lvl w:ilvl="4" w:tplc="F17A9DA4">
      <w:numFmt w:val="decimal"/>
      <w:lvlText w:val=""/>
      <w:lvlJc w:val="left"/>
    </w:lvl>
    <w:lvl w:ilvl="5" w:tplc="06D68610">
      <w:numFmt w:val="decimal"/>
      <w:lvlText w:val=""/>
      <w:lvlJc w:val="left"/>
    </w:lvl>
    <w:lvl w:ilvl="6" w:tplc="BD3A0186">
      <w:numFmt w:val="decimal"/>
      <w:lvlText w:val=""/>
      <w:lvlJc w:val="left"/>
    </w:lvl>
    <w:lvl w:ilvl="7" w:tplc="B1244CC4">
      <w:numFmt w:val="decimal"/>
      <w:lvlText w:val=""/>
      <w:lvlJc w:val="left"/>
    </w:lvl>
    <w:lvl w:ilvl="8" w:tplc="8648E286">
      <w:numFmt w:val="decimal"/>
      <w:lvlText w:val=""/>
      <w:lvlJc w:val="left"/>
    </w:lvl>
  </w:abstractNum>
  <w:abstractNum w:abstractNumId="39" w15:restartNumberingAfterBreak="0">
    <w:nsid w:val="2CB4E947"/>
    <w:multiLevelType w:val="hybridMultilevel"/>
    <w:tmpl w:val="FFFFFFFF"/>
    <w:lvl w:ilvl="0" w:tplc="915C143A">
      <w:start w:val="1"/>
      <w:numFmt w:val="bullet"/>
      <w:lvlText w:val="·"/>
      <w:lvlJc w:val="left"/>
      <w:pPr>
        <w:ind w:left="720" w:hanging="360"/>
      </w:pPr>
      <w:rPr>
        <w:rFonts w:ascii="Symbol" w:hAnsi="Symbol" w:hint="default"/>
      </w:rPr>
    </w:lvl>
    <w:lvl w:ilvl="1" w:tplc="3C7A5C94">
      <w:start w:val="1"/>
      <w:numFmt w:val="bullet"/>
      <w:lvlText w:val="o"/>
      <w:lvlJc w:val="left"/>
      <w:pPr>
        <w:ind w:left="1440" w:hanging="360"/>
      </w:pPr>
      <w:rPr>
        <w:rFonts w:ascii="Courier New" w:hAnsi="Courier New" w:hint="default"/>
      </w:rPr>
    </w:lvl>
    <w:lvl w:ilvl="2" w:tplc="2626090C">
      <w:start w:val="1"/>
      <w:numFmt w:val="bullet"/>
      <w:lvlText w:val=""/>
      <w:lvlJc w:val="left"/>
      <w:pPr>
        <w:ind w:left="2160" w:hanging="360"/>
      </w:pPr>
      <w:rPr>
        <w:rFonts w:ascii="Wingdings" w:hAnsi="Wingdings" w:hint="default"/>
      </w:rPr>
    </w:lvl>
    <w:lvl w:ilvl="3" w:tplc="75827820">
      <w:start w:val="1"/>
      <w:numFmt w:val="bullet"/>
      <w:lvlText w:val=""/>
      <w:lvlJc w:val="left"/>
      <w:pPr>
        <w:ind w:left="2880" w:hanging="360"/>
      </w:pPr>
      <w:rPr>
        <w:rFonts w:ascii="Symbol" w:hAnsi="Symbol" w:hint="default"/>
      </w:rPr>
    </w:lvl>
    <w:lvl w:ilvl="4" w:tplc="C21AD1F2">
      <w:start w:val="1"/>
      <w:numFmt w:val="bullet"/>
      <w:lvlText w:val="o"/>
      <w:lvlJc w:val="left"/>
      <w:pPr>
        <w:ind w:left="3600" w:hanging="360"/>
      </w:pPr>
      <w:rPr>
        <w:rFonts w:ascii="Courier New" w:hAnsi="Courier New" w:hint="default"/>
      </w:rPr>
    </w:lvl>
    <w:lvl w:ilvl="5" w:tplc="DEB6788E">
      <w:start w:val="1"/>
      <w:numFmt w:val="bullet"/>
      <w:lvlText w:val=""/>
      <w:lvlJc w:val="left"/>
      <w:pPr>
        <w:ind w:left="4320" w:hanging="360"/>
      </w:pPr>
      <w:rPr>
        <w:rFonts w:ascii="Wingdings" w:hAnsi="Wingdings" w:hint="default"/>
      </w:rPr>
    </w:lvl>
    <w:lvl w:ilvl="6" w:tplc="4B1CF8C4">
      <w:start w:val="1"/>
      <w:numFmt w:val="bullet"/>
      <w:lvlText w:val=""/>
      <w:lvlJc w:val="left"/>
      <w:pPr>
        <w:ind w:left="5040" w:hanging="360"/>
      </w:pPr>
      <w:rPr>
        <w:rFonts w:ascii="Symbol" w:hAnsi="Symbol" w:hint="default"/>
      </w:rPr>
    </w:lvl>
    <w:lvl w:ilvl="7" w:tplc="40E03284">
      <w:start w:val="1"/>
      <w:numFmt w:val="bullet"/>
      <w:lvlText w:val="o"/>
      <w:lvlJc w:val="left"/>
      <w:pPr>
        <w:ind w:left="5760" w:hanging="360"/>
      </w:pPr>
      <w:rPr>
        <w:rFonts w:ascii="Courier New" w:hAnsi="Courier New" w:hint="default"/>
      </w:rPr>
    </w:lvl>
    <w:lvl w:ilvl="8" w:tplc="53BCCC4A">
      <w:start w:val="1"/>
      <w:numFmt w:val="bullet"/>
      <w:lvlText w:val=""/>
      <w:lvlJc w:val="left"/>
      <w:pPr>
        <w:ind w:left="6480" w:hanging="360"/>
      </w:pPr>
      <w:rPr>
        <w:rFonts w:ascii="Wingdings" w:hAnsi="Wingdings" w:hint="default"/>
      </w:rPr>
    </w:lvl>
  </w:abstractNum>
  <w:abstractNum w:abstractNumId="40" w15:restartNumberingAfterBreak="0">
    <w:nsid w:val="2D293CE3"/>
    <w:multiLevelType w:val="multilevel"/>
    <w:tmpl w:val="042C45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2D293CF4"/>
    <w:multiLevelType w:val="multilevel"/>
    <w:tmpl w:val="03A8990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2" w15:restartNumberingAfterBreak="0">
    <w:nsid w:val="2FB89882"/>
    <w:multiLevelType w:val="hybridMultilevel"/>
    <w:tmpl w:val="F1DE77CE"/>
    <w:lvl w:ilvl="0" w:tplc="909AF6B0">
      <w:start w:val="1"/>
      <w:numFmt w:val="bullet"/>
      <w:lvlText w:val=""/>
      <w:lvlJc w:val="left"/>
      <w:pPr>
        <w:ind w:left="720" w:hanging="360"/>
      </w:pPr>
      <w:rPr>
        <w:rFonts w:ascii="Symbol" w:hAnsi="Symbol" w:hint="default"/>
      </w:rPr>
    </w:lvl>
    <w:lvl w:ilvl="1" w:tplc="3E1C4BCC">
      <w:start w:val="1"/>
      <w:numFmt w:val="bullet"/>
      <w:lvlText w:val="o"/>
      <w:lvlJc w:val="left"/>
      <w:pPr>
        <w:ind w:left="1440" w:hanging="360"/>
      </w:pPr>
      <w:rPr>
        <w:rFonts w:ascii="Courier New" w:hAnsi="Courier New" w:hint="default"/>
      </w:rPr>
    </w:lvl>
    <w:lvl w:ilvl="2" w:tplc="3510FEC6">
      <w:start w:val="1"/>
      <w:numFmt w:val="bullet"/>
      <w:lvlText w:val=""/>
      <w:lvlJc w:val="left"/>
      <w:pPr>
        <w:ind w:left="2160" w:hanging="360"/>
      </w:pPr>
      <w:rPr>
        <w:rFonts w:ascii="Wingdings" w:hAnsi="Wingdings" w:hint="default"/>
      </w:rPr>
    </w:lvl>
    <w:lvl w:ilvl="3" w:tplc="90548090">
      <w:start w:val="1"/>
      <w:numFmt w:val="bullet"/>
      <w:lvlText w:val=""/>
      <w:lvlJc w:val="left"/>
      <w:pPr>
        <w:ind w:left="2880" w:hanging="360"/>
      </w:pPr>
      <w:rPr>
        <w:rFonts w:ascii="Symbol" w:hAnsi="Symbol" w:hint="default"/>
      </w:rPr>
    </w:lvl>
    <w:lvl w:ilvl="4" w:tplc="B9D838A8">
      <w:start w:val="1"/>
      <w:numFmt w:val="bullet"/>
      <w:lvlText w:val="o"/>
      <w:lvlJc w:val="left"/>
      <w:pPr>
        <w:ind w:left="3600" w:hanging="360"/>
      </w:pPr>
      <w:rPr>
        <w:rFonts w:ascii="Courier New" w:hAnsi="Courier New" w:hint="default"/>
      </w:rPr>
    </w:lvl>
    <w:lvl w:ilvl="5" w:tplc="FDB013BA">
      <w:start w:val="1"/>
      <w:numFmt w:val="bullet"/>
      <w:lvlText w:val=""/>
      <w:lvlJc w:val="left"/>
      <w:pPr>
        <w:ind w:left="4320" w:hanging="360"/>
      </w:pPr>
      <w:rPr>
        <w:rFonts w:ascii="Wingdings" w:hAnsi="Wingdings" w:hint="default"/>
      </w:rPr>
    </w:lvl>
    <w:lvl w:ilvl="6" w:tplc="40DEDC34">
      <w:start w:val="1"/>
      <w:numFmt w:val="bullet"/>
      <w:lvlText w:val=""/>
      <w:lvlJc w:val="left"/>
      <w:pPr>
        <w:ind w:left="5040" w:hanging="360"/>
      </w:pPr>
      <w:rPr>
        <w:rFonts w:ascii="Symbol" w:hAnsi="Symbol" w:hint="default"/>
      </w:rPr>
    </w:lvl>
    <w:lvl w:ilvl="7" w:tplc="6B5AC638">
      <w:start w:val="1"/>
      <w:numFmt w:val="bullet"/>
      <w:lvlText w:val="o"/>
      <w:lvlJc w:val="left"/>
      <w:pPr>
        <w:ind w:left="5760" w:hanging="360"/>
      </w:pPr>
      <w:rPr>
        <w:rFonts w:ascii="Courier New" w:hAnsi="Courier New" w:hint="default"/>
      </w:rPr>
    </w:lvl>
    <w:lvl w:ilvl="8" w:tplc="D0386952">
      <w:start w:val="1"/>
      <w:numFmt w:val="bullet"/>
      <w:lvlText w:val=""/>
      <w:lvlJc w:val="left"/>
      <w:pPr>
        <w:ind w:left="6480" w:hanging="360"/>
      </w:pPr>
      <w:rPr>
        <w:rFonts w:ascii="Wingdings" w:hAnsi="Wingdings" w:hint="default"/>
      </w:rPr>
    </w:lvl>
  </w:abstractNum>
  <w:abstractNum w:abstractNumId="43" w15:restartNumberingAfterBreak="0">
    <w:nsid w:val="2FC3B0A9"/>
    <w:multiLevelType w:val="hybridMultilevel"/>
    <w:tmpl w:val="BD7E399E"/>
    <w:lvl w:ilvl="0" w:tplc="C3BA4D2A">
      <w:start w:val="1"/>
      <w:numFmt w:val="bullet"/>
      <w:lvlText w:val=""/>
      <w:lvlJc w:val="left"/>
      <w:pPr>
        <w:ind w:left="720" w:hanging="360"/>
      </w:pPr>
      <w:rPr>
        <w:rFonts w:ascii="Symbol" w:hAnsi="Symbol" w:hint="default"/>
      </w:rPr>
    </w:lvl>
    <w:lvl w:ilvl="1" w:tplc="A17CC216">
      <w:start w:val="1"/>
      <w:numFmt w:val="bullet"/>
      <w:lvlText w:val="o"/>
      <w:lvlJc w:val="left"/>
      <w:pPr>
        <w:ind w:left="1440" w:hanging="360"/>
      </w:pPr>
      <w:rPr>
        <w:rFonts w:ascii="Courier New" w:hAnsi="Courier New" w:hint="default"/>
      </w:rPr>
    </w:lvl>
    <w:lvl w:ilvl="2" w:tplc="3C2AAA4E">
      <w:start w:val="1"/>
      <w:numFmt w:val="bullet"/>
      <w:lvlText w:val=""/>
      <w:lvlJc w:val="left"/>
      <w:pPr>
        <w:ind w:left="2160" w:hanging="360"/>
      </w:pPr>
      <w:rPr>
        <w:rFonts w:ascii="Wingdings" w:hAnsi="Wingdings" w:hint="default"/>
      </w:rPr>
    </w:lvl>
    <w:lvl w:ilvl="3" w:tplc="FF74B710">
      <w:start w:val="1"/>
      <w:numFmt w:val="bullet"/>
      <w:lvlText w:val="o"/>
      <w:lvlJc w:val="left"/>
      <w:pPr>
        <w:ind w:left="2880" w:hanging="360"/>
      </w:pPr>
      <w:rPr>
        <w:rFonts w:ascii="&quot;Courier New&quot;" w:hAnsi="&quot;Courier New&quot;" w:hint="default"/>
      </w:rPr>
    </w:lvl>
    <w:lvl w:ilvl="4" w:tplc="5F26961A">
      <w:start w:val="1"/>
      <w:numFmt w:val="bullet"/>
      <w:lvlText w:val="o"/>
      <w:lvlJc w:val="left"/>
      <w:pPr>
        <w:ind w:left="3600" w:hanging="360"/>
      </w:pPr>
      <w:rPr>
        <w:rFonts w:ascii="Courier New" w:hAnsi="Courier New" w:hint="default"/>
      </w:rPr>
    </w:lvl>
    <w:lvl w:ilvl="5" w:tplc="ED0A34E2">
      <w:start w:val="1"/>
      <w:numFmt w:val="bullet"/>
      <w:lvlText w:val=""/>
      <w:lvlJc w:val="left"/>
      <w:pPr>
        <w:ind w:left="4320" w:hanging="360"/>
      </w:pPr>
      <w:rPr>
        <w:rFonts w:ascii="Wingdings" w:hAnsi="Wingdings" w:hint="default"/>
      </w:rPr>
    </w:lvl>
    <w:lvl w:ilvl="6" w:tplc="13483332">
      <w:start w:val="1"/>
      <w:numFmt w:val="bullet"/>
      <w:lvlText w:val=""/>
      <w:lvlJc w:val="left"/>
      <w:pPr>
        <w:ind w:left="5040" w:hanging="360"/>
      </w:pPr>
      <w:rPr>
        <w:rFonts w:ascii="Symbol" w:hAnsi="Symbol" w:hint="default"/>
      </w:rPr>
    </w:lvl>
    <w:lvl w:ilvl="7" w:tplc="9004784C">
      <w:start w:val="1"/>
      <w:numFmt w:val="bullet"/>
      <w:lvlText w:val="o"/>
      <w:lvlJc w:val="left"/>
      <w:pPr>
        <w:ind w:left="5760" w:hanging="360"/>
      </w:pPr>
      <w:rPr>
        <w:rFonts w:ascii="Courier New" w:hAnsi="Courier New" w:hint="default"/>
      </w:rPr>
    </w:lvl>
    <w:lvl w:ilvl="8" w:tplc="93162010">
      <w:start w:val="1"/>
      <w:numFmt w:val="bullet"/>
      <w:lvlText w:val=""/>
      <w:lvlJc w:val="left"/>
      <w:pPr>
        <w:ind w:left="6480" w:hanging="360"/>
      </w:pPr>
      <w:rPr>
        <w:rFonts w:ascii="Wingdings" w:hAnsi="Wingdings" w:hint="default"/>
      </w:rPr>
    </w:lvl>
  </w:abstractNum>
  <w:abstractNum w:abstractNumId="44" w15:restartNumberingAfterBreak="0">
    <w:nsid w:val="311B251D"/>
    <w:multiLevelType w:val="hybridMultilevel"/>
    <w:tmpl w:val="27149D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3187D17F"/>
    <w:multiLevelType w:val="hybridMultilevel"/>
    <w:tmpl w:val="FFFFFFFF"/>
    <w:lvl w:ilvl="0" w:tplc="E95A9E88">
      <w:start w:val="1"/>
      <w:numFmt w:val="bullet"/>
      <w:lvlText w:val=""/>
      <w:lvlJc w:val="left"/>
      <w:pPr>
        <w:ind w:left="720" w:hanging="360"/>
      </w:pPr>
      <w:rPr>
        <w:rFonts w:ascii="Symbol" w:hAnsi="Symbol" w:hint="default"/>
      </w:rPr>
    </w:lvl>
    <w:lvl w:ilvl="1" w:tplc="7584AF1E">
      <w:start w:val="1"/>
      <w:numFmt w:val="bullet"/>
      <w:lvlText w:val="o"/>
      <w:lvlJc w:val="left"/>
      <w:pPr>
        <w:ind w:left="1440" w:hanging="360"/>
      </w:pPr>
      <w:rPr>
        <w:rFonts w:ascii="&quot;Courier New&quot;" w:hAnsi="&quot;Courier New&quot;" w:hint="default"/>
      </w:rPr>
    </w:lvl>
    <w:lvl w:ilvl="2" w:tplc="BC6AC804">
      <w:start w:val="1"/>
      <w:numFmt w:val="bullet"/>
      <w:lvlText w:val=""/>
      <w:lvlJc w:val="left"/>
      <w:pPr>
        <w:ind w:left="2160" w:hanging="360"/>
      </w:pPr>
      <w:rPr>
        <w:rFonts w:ascii="Wingdings" w:hAnsi="Wingdings" w:hint="default"/>
      </w:rPr>
    </w:lvl>
    <w:lvl w:ilvl="3" w:tplc="C9AA2DCA">
      <w:start w:val="1"/>
      <w:numFmt w:val="bullet"/>
      <w:lvlText w:val=""/>
      <w:lvlJc w:val="left"/>
      <w:pPr>
        <w:ind w:left="2880" w:hanging="360"/>
      </w:pPr>
      <w:rPr>
        <w:rFonts w:ascii="Symbol" w:hAnsi="Symbol" w:hint="default"/>
      </w:rPr>
    </w:lvl>
    <w:lvl w:ilvl="4" w:tplc="E26AB850">
      <w:start w:val="1"/>
      <w:numFmt w:val="bullet"/>
      <w:lvlText w:val="o"/>
      <w:lvlJc w:val="left"/>
      <w:pPr>
        <w:ind w:left="3600" w:hanging="360"/>
      </w:pPr>
      <w:rPr>
        <w:rFonts w:ascii="Courier New" w:hAnsi="Courier New" w:hint="default"/>
      </w:rPr>
    </w:lvl>
    <w:lvl w:ilvl="5" w:tplc="76FAF4AE">
      <w:start w:val="1"/>
      <w:numFmt w:val="bullet"/>
      <w:lvlText w:val=""/>
      <w:lvlJc w:val="left"/>
      <w:pPr>
        <w:ind w:left="4320" w:hanging="360"/>
      </w:pPr>
      <w:rPr>
        <w:rFonts w:ascii="Wingdings" w:hAnsi="Wingdings" w:hint="default"/>
      </w:rPr>
    </w:lvl>
    <w:lvl w:ilvl="6" w:tplc="60423B8E">
      <w:start w:val="1"/>
      <w:numFmt w:val="bullet"/>
      <w:lvlText w:val=""/>
      <w:lvlJc w:val="left"/>
      <w:pPr>
        <w:ind w:left="5040" w:hanging="360"/>
      </w:pPr>
      <w:rPr>
        <w:rFonts w:ascii="Symbol" w:hAnsi="Symbol" w:hint="default"/>
      </w:rPr>
    </w:lvl>
    <w:lvl w:ilvl="7" w:tplc="055289CE">
      <w:start w:val="1"/>
      <w:numFmt w:val="bullet"/>
      <w:lvlText w:val="o"/>
      <w:lvlJc w:val="left"/>
      <w:pPr>
        <w:ind w:left="5760" w:hanging="360"/>
      </w:pPr>
      <w:rPr>
        <w:rFonts w:ascii="Courier New" w:hAnsi="Courier New" w:hint="default"/>
      </w:rPr>
    </w:lvl>
    <w:lvl w:ilvl="8" w:tplc="31B8D06A">
      <w:start w:val="1"/>
      <w:numFmt w:val="bullet"/>
      <w:lvlText w:val=""/>
      <w:lvlJc w:val="left"/>
      <w:pPr>
        <w:ind w:left="6480" w:hanging="360"/>
      </w:pPr>
      <w:rPr>
        <w:rFonts w:ascii="Wingdings" w:hAnsi="Wingdings" w:hint="default"/>
      </w:rPr>
    </w:lvl>
  </w:abstractNum>
  <w:abstractNum w:abstractNumId="46" w15:restartNumberingAfterBreak="0">
    <w:nsid w:val="34B96B8E"/>
    <w:multiLevelType w:val="hybridMultilevel"/>
    <w:tmpl w:val="C55AABCE"/>
    <w:lvl w:ilvl="0" w:tplc="A1A850D4">
      <w:start w:val="1"/>
      <w:numFmt w:val="bullet"/>
      <w:lvlText w:val=""/>
      <w:lvlJc w:val="left"/>
      <w:pPr>
        <w:ind w:left="720" w:hanging="360"/>
      </w:pPr>
      <w:rPr>
        <w:rFonts w:ascii="Symbol" w:hAnsi="Symbol"/>
      </w:rPr>
    </w:lvl>
    <w:lvl w:ilvl="1" w:tplc="2402D5C4">
      <w:start w:val="1"/>
      <w:numFmt w:val="bullet"/>
      <w:lvlText w:val=""/>
      <w:lvlJc w:val="left"/>
      <w:pPr>
        <w:ind w:left="720" w:hanging="360"/>
      </w:pPr>
      <w:rPr>
        <w:rFonts w:ascii="Symbol" w:hAnsi="Symbol"/>
      </w:rPr>
    </w:lvl>
    <w:lvl w:ilvl="2" w:tplc="46EC5C70">
      <w:start w:val="1"/>
      <w:numFmt w:val="bullet"/>
      <w:lvlText w:val=""/>
      <w:lvlJc w:val="left"/>
      <w:pPr>
        <w:ind w:left="720" w:hanging="360"/>
      </w:pPr>
      <w:rPr>
        <w:rFonts w:ascii="Symbol" w:hAnsi="Symbol"/>
      </w:rPr>
    </w:lvl>
    <w:lvl w:ilvl="3" w:tplc="9D02BB0A">
      <w:start w:val="1"/>
      <w:numFmt w:val="bullet"/>
      <w:lvlText w:val=""/>
      <w:lvlJc w:val="left"/>
      <w:pPr>
        <w:ind w:left="720" w:hanging="360"/>
      </w:pPr>
      <w:rPr>
        <w:rFonts w:ascii="Symbol" w:hAnsi="Symbol"/>
      </w:rPr>
    </w:lvl>
    <w:lvl w:ilvl="4" w:tplc="EFC01A76">
      <w:start w:val="1"/>
      <w:numFmt w:val="bullet"/>
      <w:lvlText w:val=""/>
      <w:lvlJc w:val="left"/>
      <w:pPr>
        <w:ind w:left="720" w:hanging="360"/>
      </w:pPr>
      <w:rPr>
        <w:rFonts w:ascii="Symbol" w:hAnsi="Symbol"/>
      </w:rPr>
    </w:lvl>
    <w:lvl w:ilvl="5" w:tplc="92CC256A">
      <w:start w:val="1"/>
      <w:numFmt w:val="bullet"/>
      <w:lvlText w:val=""/>
      <w:lvlJc w:val="left"/>
      <w:pPr>
        <w:ind w:left="720" w:hanging="360"/>
      </w:pPr>
      <w:rPr>
        <w:rFonts w:ascii="Symbol" w:hAnsi="Symbol"/>
      </w:rPr>
    </w:lvl>
    <w:lvl w:ilvl="6" w:tplc="B5422092">
      <w:start w:val="1"/>
      <w:numFmt w:val="bullet"/>
      <w:lvlText w:val=""/>
      <w:lvlJc w:val="left"/>
      <w:pPr>
        <w:ind w:left="720" w:hanging="360"/>
      </w:pPr>
      <w:rPr>
        <w:rFonts w:ascii="Symbol" w:hAnsi="Symbol"/>
      </w:rPr>
    </w:lvl>
    <w:lvl w:ilvl="7" w:tplc="C3B22B14">
      <w:start w:val="1"/>
      <w:numFmt w:val="bullet"/>
      <w:lvlText w:val=""/>
      <w:lvlJc w:val="left"/>
      <w:pPr>
        <w:ind w:left="720" w:hanging="360"/>
      </w:pPr>
      <w:rPr>
        <w:rFonts w:ascii="Symbol" w:hAnsi="Symbol"/>
      </w:rPr>
    </w:lvl>
    <w:lvl w:ilvl="8" w:tplc="F23A55E4">
      <w:start w:val="1"/>
      <w:numFmt w:val="bullet"/>
      <w:lvlText w:val=""/>
      <w:lvlJc w:val="left"/>
      <w:pPr>
        <w:ind w:left="720" w:hanging="360"/>
      </w:pPr>
      <w:rPr>
        <w:rFonts w:ascii="Symbol" w:hAnsi="Symbol"/>
      </w:rPr>
    </w:lvl>
  </w:abstractNum>
  <w:abstractNum w:abstractNumId="47" w15:restartNumberingAfterBreak="0">
    <w:nsid w:val="36093496"/>
    <w:multiLevelType w:val="hybridMultilevel"/>
    <w:tmpl w:val="A9B616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36324F1E"/>
    <w:multiLevelType w:val="multilevel"/>
    <w:tmpl w:val="DA96526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9" w15:restartNumberingAfterBreak="0">
    <w:nsid w:val="375F71F4"/>
    <w:multiLevelType w:val="multilevel"/>
    <w:tmpl w:val="BA7A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7CB1E1C"/>
    <w:multiLevelType w:val="multilevel"/>
    <w:tmpl w:val="FBE0629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1" w15:restartNumberingAfterBreak="0">
    <w:nsid w:val="39699AE4"/>
    <w:multiLevelType w:val="hybridMultilevel"/>
    <w:tmpl w:val="C3A641F0"/>
    <w:lvl w:ilvl="0" w:tplc="18E2EEC2">
      <w:start w:val="1"/>
      <w:numFmt w:val="bullet"/>
      <w:lvlText w:val=""/>
      <w:lvlJc w:val="left"/>
      <w:pPr>
        <w:ind w:left="720" w:hanging="360"/>
      </w:pPr>
      <w:rPr>
        <w:rFonts w:ascii="Symbol" w:hAnsi="Symbol" w:hint="default"/>
      </w:rPr>
    </w:lvl>
    <w:lvl w:ilvl="1" w:tplc="240A0D1A">
      <w:start w:val="1"/>
      <w:numFmt w:val="bullet"/>
      <w:lvlText w:val="o"/>
      <w:lvlJc w:val="left"/>
      <w:pPr>
        <w:ind w:left="1440" w:hanging="360"/>
      </w:pPr>
      <w:rPr>
        <w:rFonts w:ascii="Courier New" w:hAnsi="Courier New" w:hint="default"/>
      </w:rPr>
    </w:lvl>
    <w:lvl w:ilvl="2" w:tplc="EF202200">
      <w:start w:val="1"/>
      <w:numFmt w:val="bullet"/>
      <w:lvlText w:val=""/>
      <w:lvlJc w:val="left"/>
      <w:pPr>
        <w:ind w:left="2160" w:hanging="360"/>
      </w:pPr>
      <w:rPr>
        <w:rFonts w:ascii="Wingdings" w:hAnsi="Wingdings" w:hint="default"/>
      </w:rPr>
    </w:lvl>
    <w:lvl w:ilvl="3" w:tplc="D62CE974">
      <w:start w:val="1"/>
      <w:numFmt w:val="bullet"/>
      <w:lvlText w:val="o"/>
      <w:lvlJc w:val="left"/>
      <w:pPr>
        <w:ind w:left="2880" w:hanging="360"/>
      </w:pPr>
      <w:rPr>
        <w:rFonts w:ascii="&quot;Courier New&quot;" w:hAnsi="&quot;Courier New&quot;" w:hint="default"/>
      </w:rPr>
    </w:lvl>
    <w:lvl w:ilvl="4" w:tplc="B4F25E8E">
      <w:start w:val="1"/>
      <w:numFmt w:val="bullet"/>
      <w:lvlText w:val="o"/>
      <w:lvlJc w:val="left"/>
      <w:pPr>
        <w:ind w:left="3600" w:hanging="360"/>
      </w:pPr>
      <w:rPr>
        <w:rFonts w:ascii="Courier New" w:hAnsi="Courier New" w:hint="default"/>
      </w:rPr>
    </w:lvl>
    <w:lvl w:ilvl="5" w:tplc="F208C9DE">
      <w:start w:val="1"/>
      <w:numFmt w:val="bullet"/>
      <w:lvlText w:val=""/>
      <w:lvlJc w:val="left"/>
      <w:pPr>
        <w:ind w:left="4320" w:hanging="360"/>
      </w:pPr>
      <w:rPr>
        <w:rFonts w:ascii="Wingdings" w:hAnsi="Wingdings" w:hint="default"/>
      </w:rPr>
    </w:lvl>
    <w:lvl w:ilvl="6" w:tplc="0888A55C">
      <w:start w:val="1"/>
      <w:numFmt w:val="bullet"/>
      <w:lvlText w:val=""/>
      <w:lvlJc w:val="left"/>
      <w:pPr>
        <w:ind w:left="5040" w:hanging="360"/>
      </w:pPr>
      <w:rPr>
        <w:rFonts w:ascii="Symbol" w:hAnsi="Symbol" w:hint="default"/>
      </w:rPr>
    </w:lvl>
    <w:lvl w:ilvl="7" w:tplc="2CC6EC3A">
      <w:start w:val="1"/>
      <w:numFmt w:val="bullet"/>
      <w:lvlText w:val="o"/>
      <w:lvlJc w:val="left"/>
      <w:pPr>
        <w:ind w:left="5760" w:hanging="360"/>
      </w:pPr>
      <w:rPr>
        <w:rFonts w:ascii="Courier New" w:hAnsi="Courier New" w:hint="default"/>
      </w:rPr>
    </w:lvl>
    <w:lvl w:ilvl="8" w:tplc="3648B4E4">
      <w:start w:val="1"/>
      <w:numFmt w:val="bullet"/>
      <w:lvlText w:val=""/>
      <w:lvlJc w:val="left"/>
      <w:pPr>
        <w:ind w:left="6480" w:hanging="360"/>
      </w:pPr>
      <w:rPr>
        <w:rFonts w:ascii="Wingdings" w:hAnsi="Wingdings" w:hint="default"/>
      </w:rPr>
    </w:lvl>
  </w:abstractNum>
  <w:abstractNum w:abstractNumId="52" w15:restartNumberingAfterBreak="0">
    <w:nsid w:val="39F43627"/>
    <w:multiLevelType w:val="hybridMultilevel"/>
    <w:tmpl w:val="FFFFFFFF"/>
    <w:lvl w:ilvl="0" w:tplc="EAB852B2">
      <w:start w:val="1"/>
      <w:numFmt w:val="bullet"/>
      <w:lvlText w:val="·"/>
      <w:lvlJc w:val="left"/>
      <w:pPr>
        <w:ind w:left="720" w:hanging="360"/>
      </w:pPr>
      <w:rPr>
        <w:rFonts w:ascii="Symbol" w:hAnsi="Symbol" w:hint="default"/>
      </w:rPr>
    </w:lvl>
    <w:lvl w:ilvl="1" w:tplc="CAB281C4">
      <w:start w:val="1"/>
      <w:numFmt w:val="bullet"/>
      <w:lvlText w:val="o"/>
      <w:lvlJc w:val="left"/>
      <w:pPr>
        <w:ind w:left="1440" w:hanging="360"/>
      </w:pPr>
      <w:rPr>
        <w:rFonts w:ascii="Courier New" w:hAnsi="Courier New" w:hint="default"/>
      </w:rPr>
    </w:lvl>
    <w:lvl w:ilvl="2" w:tplc="CE8E9438">
      <w:start w:val="1"/>
      <w:numFmt w:val="bullet"/>
      <w:lvlText w:val=""/>
      <w:lvlJc w:val="left"/>
      <w:pPr>
        <w:ind w:left="2160" w:hanging="360"/>
      </w:pPr>
      <w:rPr>
        <w:rFonts w:ascii="Wingdings" w:hAnsi="Wingdings" w:hint="default"/>
      </w:rPr>
    </w:lvl>
    <w:lvl w:ilvl="3" w:tplc="8D1E5E82">
      <w:start w:val="1"/>
      <w:numFmt w:val="bullet"/>
      <w:lvlText w:val=""/>
      <w:lvlJc w:val="left"/>
      <w:pPr>
        <w:ind w:left="2880" w:hanging="360"/>
      </w:pPr>
      <w:rPr>
        <w:rFonts w:ascii="Symbol" w:hAnsi="Symbol" w:hint="default"/>
      </w:rPr>
    </w:lvl>
    <w:lvl w:ilvl="4" w:tplc="0FC8D456">
      <w:start w:val="1"/>
      <w:numFmt w:val="bullet"/>
      <w:lvlText w:val="o"/>
      <w:lvlJc w:val="left"/>
      <w:pPr>
        <w:ind w:left="3600" w:hanging="360"/>
      </w:pPr>
      <w:rPr>
        <w:rFonts w:ascii="Courier New" w:hAnsi="Courier New" w:hint="default"/>
      </w:rPr>
    </w:lvl>
    <w:lvl w:ilvl="5" w:tplc="64E89DBA">
      <w:start w:val="1"/>
      <w:numFmt w:val="bullet"/>
      <w:lvlText w:val=""/>
      <w:lvlJc w:val="left"/>
      <w:pPr>
        <w:ind w:left="4320" w:hanging="360"/>
      </w:pPr>
      <w:rPr>
        <w:rFonts w:ascii="Wingdings" w:hAnsi="Wingdings" w:hint="default"/>
      </w:rPr>
    </w:lvl>
    <w:lvl w:ilvl="6" w:tplc="6862DD5A">
      <w:start w:val="1"/>
      <w:numFmt w:val="bullet"/>
      <w:lvlText w:val=""/>
      <w:lvlJc w:val="left"/>
      <w:pPr>
        <w:ind w:left="5040" w:hanging="360"/>
      </w:pPr>
      <w:rPr>
        <w:rFonts w:ascii="Symbol" w:hAnsi="Symbol" w:hint="default"/>
      </w:rPr>
    </w:lvl>
    <w:lvl w:ilvl="7" w:tplc="83F85D28">
      <w:start w:val="1"/>
      <w:numFmt w:val="bullet"/>
      <w:lvlText w:val="o"/>
      <w:lvlJc w:val="left"/>
      <w:pPr>
        <w:ind w:left="5760" w:hanging="360"/>
      </w:pPr>
      <w:rPr>
        <w:rFonts w:ascii="Courier New" w:hAnsi="Courier New" w:hint="default"/>
      </w:rPr>
    </w:lvl>
    <w:lvl w:ilvl="8" w:tplc="4820877C">
      <w:start w:val="1"/>
      <w:numFmt w:val="bullet"/>
      <w:lvlText w:val=""/>
      <w:lvlJc w:val="left"/>
      <w:pPr>
        <w:ind w:left="6480" w:hanging="360"/>
      </w:pPr>
      <w:rPr>
        <w:rFonts w:ascii="Wingdings" w:hAnsi="Wingdings" w:hint="default"/>
      </w:rPr>
    </w:lvl>
  </w:abstractNum>
  <w:abstractNum w:abstractNumId="53" w15:restartNumberingAfterBreak="0">
    <w:nsid w:val="3A1DACB0"/>
    <w:multiLevelType w:val="hybridMultilevel"/>
    <w:tmpl w:val="878A581A"/>
    <w:lvl w:ilvl="0" w:tplc="4EC41AE8">
      <w:start w:val="1"/>
      <w:numFmt w:val="bullet"/>
      <w:lvlText w:val="·"/>
      <w:lvlJc w:val="left"/>
      <w:pPr>
        <w:ind w:left="720" w:hanging="360"/>
      </w:pPr>
      <w:rPr>
        <w:rFonts w:ascii="Symbol" w:hAnsi="Symbol" w:hint="default"/>
      </w:rPr>
    </w:lvl>
    <w:lvl w:ilvl="1" w:tplc="B8E6FACC">
      <w:start w:val="1"/>
      <w:numFmt w:val="bullet"/>
      <w:lvlText w:val="o"/>
      <w:lvlJc w:val="left"/>
      <w:pPr>
        <w:ind w:left="1440" w:hanging="360"/>
      </w:pPr>
      <w:rPr>
        <w:rFonts w:ascii="Courier New" w:hAnsi="Courier New" w:hint="default"/>
      </w:rPr>
    </w:lvl>
    <w:lvl w:ilvl="2" w:tplc="2690D276">
      <w:start w:val="1"/>
      <w:numFmt w:val="bullet"/>
      <w:lvlText w:val=""/>
      <w:lvlJc w:val="left"/>
      <w:pPr>
        <w:ind w:left="2160" w:hanging="360"/>
      </w:pPr>
      <w:rPr>
        <w:rFonts w:ascii="Wingdings" w:hAnsi="Wingdings" w:hint="default"/>
      </w:rPr>
    </w:lvl>
    <w:lvl w:ilvl="3" w:tplc="B92AF83E">
      <w:start w:val="1"/>
      <w:numFmt w:val="bullet"/>
      <w:lvlText w:val=""/>
      <w:lvlJc w:val="left"/>
      <w:pPr>
        <w:ind w:left="2880" w:hanging="360"/>
      </w:pPr>
      <w:rPr>
        <w:rFonts w:ascii="Symbol" w:hAnsi="Symbol" w:hint="default"/>
      </w:rPr>
    </w:lvl>
    <w:lvl w:ilvl="4" w:tplc="EEE451F4">
      <w:start w:val="1"/>
      <w:numFmt w:val="bullet"/>
      <w:lvlText w:val="o"/>
      <w:lvlJc w:val="left"/>
      <w:pPr>
        <w:ind w:left="3600" w:hanging="360"/>
      </w:pPr>
      <w:rPr>
        <w:rFonts w:ascii="Courier New" w:hAnsi="Courier New" w:hint="default"/>
      </w:rPr>
    </w:lvl>
    <w:lvl w:ilvl="5" w:tplc="95F0A6F6">
      <w:start w:val="1"/>
      <w:numFmt w:val="bullet"/>
      <w:lvlText w:val=""/>
      <w:lvlJc w:val="left"/>
      <w:pPr>
        <w:ind w:left="4320" w:hanging="360"/>
      </w:pPr>
      <w:rPr>
        <w:rFonts w:ascii="Wingdings" w:hAnsi="Wingdings" w:hint="default"/>
      </w:rPr>
    </w:lvl>
    <w:lvl w:ilvl="6" w:tplc="B48CD406">
      <w:start w:val="1"/>
      <w:numFmt w:val="bullet"/>
      <w:lvlText w:val=""/>
      <w:lvlJc w:val="left"/>
      <w:pPr>
        <w:ind w:left="5040" w:hanging="360"/>
      </w:pPr>
      <w:rPr>
        <w:rFonts w:ascii="Symbol" w:hAnsi="Symbol" w:hint="default"/>
      </w:rPr>
    </w:lvl>
    <w:lvl w:ilvl="7" w:tplc="7D1ADDF6">
      <w:start w:val="1"/>
      <w:numFmt w:val="bullet"/>
      <w:lvlText w:val="o"/>
      <w:lvlJc w:val="left"/>
      <w:pPr>
        <w:ind w:left="5760" w:hanging="360"/>
      </w:pPr>
      <w:rPr>
        <w:rFonts w:ascii="Courier New" w:hAnsi="Courier New" w:hint="default"/>
      </w:rPr>
    </w:lvl>
    <w:lvl w:ilvl="8" w:tplc="AD1813D0">
      <w:start w:val="1"/>
      <w:numFmt w:val="bullet"/>
      <w:lvlText w:val=""/>
      <w:lvlJc w:val="left"/>
      <w:pPr>
        <w:ind w:left="6480" w:hanging="360"/>
      </w:pPr>
      <w:rPr>
        <w:rFonts w:ascii="Wingdings" w:hAnsi="Wingdings" w:hint="default"/>
      </w:rPr>
    </w:lvl>
  </w:abstractNum>
  <w:abstractNum w:abstractNumId="54" w15:restartNumberingAfterBreak="0">
    <w:nsid w:val="3A7730C4"/>
    <w:multiLevelType w:val="hybridMultilevel"/>
    <w:tmpl w:val="850E14B6"/>
    <w:name w:val="ListBullet1Numbering"/>
    <w:lvl w:ilvl="0" w:tplc="9BDE1F06">
      <w:start w:val="1"/>
      <w:numFmt w:val="bullet"/>
      <w:pStyle w:val="ListBullet1"/>
      <w:lvlText w:val=""/>
      <w:lvlJc w:val="left"/>
      <w:pPr>
        <w:tabs>
          <w:tab w:val="num" w:pos="283"/>
        </w:tabs>
        <w:ind w:left="283" w:hanging="283"/>
      </w:pPr>
      <w:rPr>
        <w:rFonts w:ascii="Symbol" w:hAnsi="Symbol" w:hint="default"/>
      </w:rPr>
    </w:lvl>
    <w:lvl w:ilvl="1" w:tplc="86807B72">
      <w:start w:val="1"/>
      <w:numFmt w:val="bullet"/>
      <w:pStyle w:val="ListBullet1Level2"/>
      <w:lvlText w:val=""/>
      <w:lvlJc w:val="left"/>
      <w:pPr>
        <w:tabs>
          <w:tab w:val="num" w:pos="567"/>
        </w:tabs>
        <w:ind w:left="567" w:hanging="284"/>
      </w:pPr>
      <w:rPr>
        <w:rFonts w:ascii="Symbol" w:hAnsi="Symbol" w:hint="default"/>
      </w:rPr>
    </w:lvl>
    <w:lvl w:ilvl="2" w:tplc="34A64CB8">
      <w:start w:val="1"/>
      <w:numFmt w:val="bullet"/>
      <w:pStyle w:val="ListBullet1Level3"/>
      <w:lvlText w:val=""/>
      <w:lvlJc w:val="left"/>
      <w:pPr>
        <w:tabs>
          <w:tab w:val="num" w:pos="850"/>
        </w:tabs>
        <w:ind w:left="850" w:hanging="283"/>
      </w:pPr>
      <w:rPr>
        <w:rFonts w:ascii="Symbol" w:hAnsi="Symbol" w:hint="default"/>
      </w:rPr>
    </w:lvl>
    <w:lvl w:ilvl="3" w:tplc="8218685C">
      <w:start w:val="1"/>
      <w:numFmt w:val="bullet"/>
      <w:pStyle w:val="ListBullet1Level4"/>
      <w:lvlText w:val=""/>
      <w:lvlJc w:val="left"/>
      <w:pPr>
        <w:tabs>
          <w:tab w:val="num" w:pos="1134"/>
        </w:tabs>
        <w:ind w:left="1134" w:hanging="284"/>
      </w:pPr>
      <w:rPr>
        <w:rFonts w:ascii="Symbol" w:hAnsi="Symbol" w:hint="default"/>
      </w:rPr>
    </w:lvl>
    <w:lvl w:ilvl="4" w:tplc="29586532">
      <w:numFmt w:val="decimal"/>
      <w:lvlText w:val=""/>
      <w:lvlJc w:val="left"/>
    </w:lvl>
    <w:lvl w:ilvl="5" w:tplc="B8B697E8">
      <w:numFmt w:val="decimal"/>
      <w:lvlText w:val=""/>
      <w:lvlJc w:val="left"/>
    </w:lvl>
    <w:lvl w:ilvl="6" w:tplc="0DB4312C">
      <w:numFmt w:val="decimal"/>
      <w:lvlText w:val=""/>
      <w:lvlJc w:val="left"/>
    </w:lvl>
    <w:lvl w:ilvl="7" w:tplc="E9EA4E50">
      <w:numFmt w:val="decimal"/>
      <w:lvlText w:val=""/>
      <w:lvlJc w:val="left"/>
    </w:lvl>
    <w:lvl w:ilvl="8" w:tplc="B80887D0">
      <w:numFmt w:val="decimal"/>
      <w:lvlText w:val=""/>
      <w:lvlJc w:val="left"/>
    </w:lvl>
  </w:abstractNum>
  <w:abstractNum w:abstractNumId="55" w15:restartNumberingAfterBreak="0">
    <w:nsid w:val="3BE15B22"/>
    <w:multiLevelType w:val="hybridMultilevel"/>
    <w:tmpl w:val="FDE007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3BE459C2"/>
    <w:multiLevelType w:val="hybridMultilevel"/>
    <w:tmpl w:val="776AAD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7" w15:restartNumberingAfterBreak="0">
    <w:nsid w:val="3FB07B78"/>
    <w:multiLevelType w:val="hybridMultilevel"/>
    <w:tmpl w:val="02827C26"/>
    <w:lvl w:ilvl="0" w:tplc="442A6E16">
      <w:start w:val="1"/>
      <w:numFmt w:val="bullet"/>
      <w:lvlText w:val=""/>
      <w:lvlJc w:val="left"/>
      <w:pPr>
        <w:ind w:left="720" w:hanging="360"/>
      </w:pPr>
      <w:rPr>
        <w:rFonts w:ascii="Symbol" w:hAnsi="Symbol"/>
      </w:rPr>
    </w:lvl>
    <w:lvl w:ilvl="1" w:tplc="B9CEAE40">
      <w:start w:val="1"/>
      <w:numFmt w:val="bullet"/>
      <w:lvlText w:val=""/>
      <w:lvlJc w:val="left"/>
      <w:pPr>
        <w:ind w:left="720" w:hanging="360"/>
      </w:pPr>
      <w:rPr>
        <w:rFonts w:ascii="Symbol" w:hAnsi="Symbol"/>
      </w:rPr>
    </w:lvl>
    <w:lvl w:ilvl="2" w:tplc="3DA09E0A">
      <w:start w:val="1"/>
      <w:numFmt w:val="bullet"/>
      <w:lvlText w:val=""/>
      <w:lvlJc w:val="left"/>
      <w:pPr>
        <w:ind w:left="720" w:hanging="360"/>
      </w:pPr>
      <w:rPr>
        <w:rFonts w:ascii="Symbol" w:hAnsi="Symbol"/>
      </w:rPr>
    </w:lvl>
    <w:lvl w:ilvl="3" w:tplc="8482E3C8">
      <w:start w:val="1"/>
      <w:numFmt w:val="bullet"/>
      <w:lvlText w:val=""/>
      <w:lvlJc w:val="left"/>
      <w:pPr>
        <w:ind w:left="720" w:hanging="360"/>
      </w:pPr>
      <w:rPr>
        <w:rFonts w:ascii="Symbol" w:hAnsi="Symbol"/>
      </w:rPr>
    </w:lvl>
    <w:lvl w:ilvl="4" w:tplc="FCCCE7C0">
      <w:start w:val="1"/>
      <w:numFmt w:val="bullet"/>
      <w:lvlText w:val=""/>
      <w:lvlJc w:val="left"/>
      <w:pPr>
        <w:ind w:left="720" w:hanging="360"/>
      </w:pPr>
      <w:rPr>
        <w:rFonts w:ascii="Symbol" w:hAnsi="Symbol"/>
      </w:rPr>
    </w:lvl>
    <w:lvl w:ilvl="5" w:tplc="320EC5E2">
      <w:start w:val="1"/>
      <w:numFmt w:val="bullet"/>
      <w:lvlText w:val=""/>
      <w:lvlJc w:val="left"/>
      <w:pPr>
        <w:ind w:left="720" w:hanging="360"/>
      </w:pPr>
      <w:rPr>
        <w:rFonts w:ascii="Symbol" w:hAnsi="Symbol"/>
      </w:rPr>
    </w:lvl>
    <w:lvl w:ilvl="6" w:tplc="14F8CABE">
      <w:start w:val="1"/>
      <w:numFmt w:val="bullet"/>
      <w:lvlText w:val=""/>
      <w:lvlJc w:val="left"/>
      <w:pPr>
        <w:ind w:left="720" w:hanging="360"/>
      </w:pPr>
      <w:rPr>
        <w:rFonts w:ascii="Symbol" w:hAnsi="Symbol"/>
      </w:rPr>
    </w:lvl>
    <w:lvl w:ilvl="7" w:tplc="99CEE1BA">
      <w:start w:val="1"/>
      <w:numFmt w:val="bullet"/>
      <w:lvlText w:val=""/>
      <w:lvlJc w:val="left"/>
      <w:pPr>
        <w:ind w:left="720" w:hanging="360"/>
      </w:pPr>
      <w:rPr>
        <w:rFonts w:ascii="Symbol" w:hAnsi="Symbol"/>
      </w:rPr>
    </w:lvl>
    <w:lvl w:ilvl="8" w:tplc="1B26E8C2">
      <w:start w:val="1"/>
      <w:numFmt w:val="bullet"/>
      <w:lvlText w:val=""/>
      <w:lvlJc w:val="left"/>
      <w:pPr>
        <w:ind w:left="720" w:hanging="360"/>
      </w:pPr>
      <w:rPr>
        <w:rFonts w:ascii="Symbol" w:hAnsi="Symbol"/>
      </w:rPr>
    </w:lvl>
  </w:abstractNum>
  <w:abstractNum w:abstractNumId="58" w15:restartNumberingAfterBreak="0">
    <w:nsid w:val="4152379B"/>
    <w:multiLevelType w:val="multilevel"/>
    <w:tmpl w:val="825EADBA"/>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ind w:left="644" w:hanging="360"/>
      </w:pPr>
      <w:rPr>
        <w:rFonts w:ascii="Courier New" w:hAnsi="Courier New" w:cs="Courier New" w:hint="default"/>
      </w:rPr>
    </w:lvl>
    <w:lvl w:ilvl="2">
      <w:start w:val="1"/>
      <w:numFmt w:val="bullet"/>
      <w:lvlText w:val=""/>
      <w:lvlJc w:val="left"/>
      <w:pPr>
        <w:tabs>
          <w:tab w:val="num" w:pos="851"/>
        </w:tabs>
        <w:ind w:left="851" w:hanging="284"/>
      </w:pPr>
      <w:rPr>
        <w:rFonts w:ascii="Symbol" w:hAnsi="Symbol"/>
      </w:rPr>
    </w:lvl>
    <w:lvl w:ilvl="3">
      <w:start w:val="1"/>
      <w:numFmt w:val="bullet"/>
      <w:lvlText w:val="o"/>
      <w:lvlJc w:val="left"/>
      <w:pPr>
        <w:ind w:left="1211" w:hanging="360"/>
      </w:pPr>
      <w:rPr>
        <w:rFonts w:ascii="Courier New" w:hAnsi="Courier New" w:cs="Courier New"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9" w15:restartNumberingAfterBreak="0">
    <w:nsid w:val="42237290"/>
    <w:multiLevelType w:val="multilevel"/>
    <w:tmpl w:val="8C10D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29E662A"/>
    <w:multiLevelType w:val="multilevel"/>
    <w:tmpl w:val="CAA0DE3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1" w15:restartNumberingAfterBreak="0">
    <w:nsid w:val="44DA225A"/>
    <w:multiLevelType w:val="hybridMultilevel"/>
    <w:tmpl w:val="3DBEFE58"/>
    <w:lvl w:ilvl="0" w:tplc="0D8631EC">
      <w:start w:val="1"/>
      <w:numFmt w:val="bullet"/>
      <w:lvlText w:val="·"/>
      <w:lvlJc w:val="left"/>
      <w:pPr>
        <w:ind w:left="720" w:hanging="360"/>
      </w:pPr>
      <w:rPr>
        <w:rFonts w:ascii="Symbol" w:hAnsi="Symbol" w:hint="default"/>
      </w:rPr>
    </w:lvl>
    <w:lvl w:ilvl="1" w:tplc="A4ACD270">
      <w:start w:val="1"/>
      <w:numFmt w:val="bullet"/>
      <w:lvlText w:val="o"/>
      <w:lvlJc w:val="left"/>
      <w:pPr>
        <w:ind w:left="1440" w:hanging="360"/>
      </w:pPr>
      <w:rPr>
        <w:rFonts w:ascii="Courier New" w:hAnsi="Courier New" w:hint="default"/>
      </w:rPr>
    </w:lvl>
    <w:lvl w:ilvl="2" w:tplc="B7302C8E">
      <w:start w:val="1"/>
      <w:numFmt w:val="bullet"/>
      <w:lvlText w:val=""/>
      <w:lvlJc w:val="left"/>
      <w:pPr>
        <w:ind w:left="2160" w:hanging="360"/>
      </w:pPr>
      <w:rPr>
        <w:rFonts w:ascii="Wingdings" w:hAnsi="Wingdings" w:hint="default"/>
      </w:rPr>
    </w:lvl>
    <w:lvl w:ilvl="3" w:tplc="B5C01788">
      <w:start w:val="1"/>
      <w:numFmt w:val="bullet"/>
      <w:lvlText w:val=""/>
      <w:lvlJc w:val="left"/>
      <w:pPr>
        <w:ind w:left="2880" w:hanging="360"/>
      </w:pPr>
      <w:rPr>
        <w:rFonts w:ascii="Symbol" w:hAnsi="Symbol" w:hint="default"/>
      </w:rPr>
    </w:lvl>
    <w:lvl w:ilvl="4" w:tplc="2BBC23C2">
      <w:start w:val="1"/>
      <w:numFmt w:val="bullet"/>
      <w:lvlText w:val="o"/>
      <w:lvlJc w:val="left"/>
      <w:pPr>
        <w:ind w:left="3600" w:hanging="360"/>
      </w:pPr>
      <w:rPr>
        <w:rFonts w:ascii="Courier New" w:hAnsi="Courier New" w:hint="default"/>
      </w:rPr>
    </w:lvl>
    <w:lvl w:ilvl="5" w:tplc="1688C8D4">
      <w:start w:val="1"/>
      <w:numFmt w:val="bullet"/>
      <w:lvlText w:val=""/>
      <w:lvlJc w:val="left"/>
      <w:pPr>
        <w:ind w:left="4320" w:hanging="360"/>
      </w:pPr>
      <w:rPr>
        <w:rFonts w:ascii="Wingdings" w:hAnsi="Wingdings" w:hint="default"/>
      </w:rPr>
    </w:lvl>
    <w:lvl w:ilvl="6" w:tplc="1E8EB226">
      <w:start w:val="1"/>
      <w:numFmt w:val="bullet"/>
      <w:lvlText w:val=""/>
      <w:lvlJc w:val="left"/>
      <w:pPr>
        <w:ind w:left="5040" w:hanging="360"/>
      </w:pPr>
      <w:rPr>
        <w:rFonts w:ascii="Symbol" w:hAnsi="Symbol" w:hint="default"/>
      </w:rPr>
    </w:lvl>
    <w:lvl w:ilvl="7" w:tplc="DE5E7656">
      <w:start w:val="1"/>
      <w:numFmt w:val="bullet"/>
      <w:lvlText w:val="o"/>
      <w:lvlJc w:val="left"/>
      <w:pPr>
        <w:ind w:left="5760" w:hanging="360"/>
      </w:pPr>
      <w:rPr>
        <w:rFonts w:ascii="Courier New" w:hAnsi="Courier New" w:hint="default"/>
      </w:rPr>
    </w:lvl>
    <w:lvl w:ilvl="8" w:tplc="404025EC">
      <w:start w:val="1"/>
      <w:numFmt w:val="bullet"/>
      <w:lvlText w:val=""/>
      <w:lvlJc w:val="left"/>
      <w:pPr>
        <w:ind w:left="6480" w:hanging="360"/>
      </w:pPr>
      <w:rPr>
        <w:rFonts w:ascii="Wingdings" w:hAnsi="Wingdings" w:hint="default"/>
      </w:rPr>
    </w:lvl>
  </w:abstractNum>
  <w:abstractNum w:abstractNumId="62" w15:restartNumberingAfterBreak="0">
    <w:nsid w:val="44F235CC"/>
    <w:multiLevelType w:val="hybridMultilevel"/>
    <w:tmpl w:val="FCA25D9C"/>
    <w:lvl w:ilvl="0" w:tplc="A6C2ED56">
      <w:start w:val="1"/>
      <w:numFmt w:val="bullet"/>
      <w:lvlText w:val="·"/>
      <w:lvlJc w:val="left"/>
      <w:pPr>
        <w:ind w:left="720" w:hanging="360"/>
      </w:pPr>
      <w:rPr>
        <w:rFonts w:ascii="Symbol" w:hAnsi="Symbol" w:hint="default"/>
      </w:rPr>
    </w:lvl>
    <w:lvl w:ilvl="1" w:tplc="B9F222D0">
      <w:start w:val="1"/>
      <w:numFmt w:val="bullet"/>
      <w:lvlText w:val="o"/>
      <w:lvlJc w:val="left"/>
      <w:pPr>
        <w:ind w:left="1440" w:hanging="360"/>
      </w:pPr>
      <w:rPr>
        <w:rFonts w:ascii="Courier New" w:hAnsi="Courier New" w:hint="default"/>
      </w:rPr>
    </w:lvl>
    <w:lvl w:ilvl="2" w:tplc="C7BE64A4">
      <w:start w:val="1"/>
      <w:numFmt w:val="bullet"/>
      <w:lvlText w:val=""/>
      <w:lvlJc w:val="left"/>
      <w:pPr>
        <w:ind w:left="2160" w:hanging="360"/>
      </w:pPr>
      <w:rPr>
        <w:rFonts w:ascii="Wingdings" w:hAnsi="Wingdings" w:hint="default"/>
      </w:rPr>
    </w:lvl>
    <w:lvl w:ilvl="3" w:tplc="79F64720">
      <w:start w:val="1"/>
      <w:numFmt w:val="bullet"/>
      <w:lvlText w:val=""/>
      <w:lvlJc w:val="left"/>
      <w:pPr>
        <w:ind w:left="2880" w:hanging="360"/>
      </w:pPr>
      <w:rPr>
        <w:rFonts w:ascii="Symbol" w:hAnsi="Symbol" w:hint="default"/>
      </w:rPr>
    </w:lvl>
    <w:lvl w:ilvl="4" w:tplc="0F98B388">
      <w:start w:val="1"/>
      <w:numFmt w:val="bullet"/>
      <w:lvlText w:val="o"/>
      <w:lvlJc w:val="left"/>
      <w:pPr>
        <w:ind w:left="3600" w:hanging="360"/>
      </w:pPr>
      <w:rPr>
        <w:rFonts w:ascii="Courier New" w:hAnsi="Courier New" w:hint="default"/>
      </w:rPr>
    </w:lvl>
    <w:lvl w:ilvl="5" w:tplc="F92CCFE6">
      <w:start w:val="1"/>
      <w:numFmt w:val="bullet"/>
      <w:lvlText w:val=""/>
      <w:lvlJc w:val="left"/>
      <w:pPr>
        <w:ind w:left="4320" w:hanging="360"/>
      </w:pPr>
      <w:rPr>
        <w:rFonts w:ascii="Wingdings" w:hAnsi="Wingdings" w:hint="default"/>
      </w:rPr>
    </w:lvl>
    <w:lvl w:ilvl="6" w:tplc="25489610">
      <w:start w:val="1"/>
      <w:numFmt w:val="bullet"/>
      <w:lvlText w:val=""/>
      <w:lvlJc w:val="left"/>
      <w:pPr>
        <w:ind w:left="5040" w:hanging="360"/>
      </w:pPr>
      <w:rPr>
        <w:rFonts w:ascii="Symbol" w:hAnsi="Symbol" w:hint="default"/>
      </w:rPr>
    </w:lvl>
    <w:lvl w:ilvl="7" w:tplc="5E58C840">
      <w:start w:val="1"/>
      <w:numFmt w:val="bullet"/>
      <w:lvlText w:val="o"/>
      <w:lvlJc w:val="left"/>
      <w:pPr>
        <w:ind w:left="5760" w:hanging="360"/>
      </w:pPr>
      <w:rPr>
        <w:rFonts w:ascii="Courier New" w:hAnsi="Courier New" w:hint="default"/>
      </w:rPr>
    </w:lvl>
    <w:lvl w:ilvl="8" w:tplc="D67872F8">
      <w:start w:val="1"/>
      <w:numFmt w:val="bullet"/>
      <w:lvlText w:val=""/>
      <w:lvlJc w:val="left"/>
      <w:pPr>
        <w:ind w:left="6480" w:hanging="360"/>
      </w:pPr>
      <w:rPr>
        <w:rFonts w:ascii="Wingdings" w:hAnsi="Wingdings" w:hint="default"/>
      </w:rPr>
    </w:lvl>
  </w:abstractNum>
  <w:abstractNum w:abstractNumId="63" w15:restartNumberingAfterBreak="0">
    <w:nsid w:val="459AF00E"/>
    <w:multiLevelType w:val="hybridMultilevel"/>
    <w:tmpl w:val="04548210"/>
    <w:lvl w:ilvl="0" w:tplc="29DE813C">
      <w:start w:val="1"/>
      <w:numFmt w:val="bullet"/>
      <w:lvlText w:val="·"/>
      <w:lvlJc w:val="left"/>
      <w:pPr>
        <w:ind w:left="720" w:hanging="360"/>
      </w:pPr>
      <w:rPr>
        <w:rFonts w:ascii="Symbol" w:hAnsi="Symbol" w:hint="default"/>
      </w:rPr>
    </w:lvl>
    <w:lvl w:ilvl="1" w:tplc="563A8040">
      <w:start w:val="1"/>
      <w:numFmt w:val="bullet"/>
      <w:lvlText w:val="o"/>
      <w:lvlJc w:val="left"/>
      <w:pPr>
        <w:ind w:left="1440" w:hanging="360"/>
      </w:pPr>
      <w:rPr>
        <w:rFonts w:ascii="Courier New" w:hAnsi="Courier New" w:hint="default"/>
      </w:rPr>
    </w:lvl>
    <w:lvl w:ilvl="2" w:tplc="BD1673A8">
      <w:start w:val="1"/>
      <w:numFmt w:val="bullet"/>
      <w:lvlText w:val=""/>
      <w:lvlJc w:val="left"/>
      <w:pPr>
        <w:ind w:left="2160" w:hanging="360"/>
      </w:pPr>
      <w:rPr>
        <w:rFonts w:ascii="Wingdings" w:hAnsi="Wingdings" w:hint="default"/>
      </w:rPr>
    </w:lvl>
    <w:lvl w:ilvl="3" w:tplc="70BEBD7A">
      <w:start w:val="1"/>
      <w:numFmt w:val="bullet"/>
      <w:lvlText w:val=""/>
      <w:lvlJc w:val="left"/>
      <w:pPr>
        <w:ind w:left="2880" w:hanging="360"/>
      </w:pPr>
      <w:rPr>
        <w:rFonts w:ascii="Symbol" w:hAnsi="Symbol" w:hint="default"/>
      </w:rPr>
    </w:lvl>
    <w:lvl w:ilvl="4" w:tplc="664C0F82">
      <w:start w:val="1"/>
      <w:numFmt w:val="bullet"/>
      <w:lvlText w:val="o"/>
      <w:lvlJc w:val="left"/>
      <w:pPr>
        <w:ind w:left="3600" w:hanging="360"/>
      </w:pPr>
      <w:rPr>
        <w:rFonts w:ascii="Courier New" w:hAnsi="Courier New" w:hint="default"/>
      </w:rPr>
    </w:lvl>
    <w:lvl w:ilvl="5" w:tplc="2B6E8156">
      <w:start w:val="1"/>
      <w:numFmt w:val="bullet"/>
      <w:lvlText w:val=""/>
      <w:lvlJc w:val="left"/>
      <w:pPr>
        <w:ind w:left="4320" w:hanging="360"/>
      </w:pPr>
      <w:rPr>
        <w:rFonts w:ascii="Wingdings" w:hAnsi="Wingdings" w:hint="default"/>
      </w:rPr>
    </w:lvl>
    <w:lvl w:ilvl="6" w:tplc="40ECFAF6">
      <w:start w:val="1"/>
      <w:numFmt w:val="bullet"/>
      <w:lvlText w:val=""/>
      <w:lvlJc w:val="left"/>
      <w:pPr>
        <w:ind w:left="5040" w:hanging="360"/>
      </w:pPr>
      <w:rPr>
        <w:rFonts w:ascii="Symbol" w:hAnsi="Symbol" w:hint="default"/>
      </w:rPr>
    </w:lvl>
    <w:lvl w:ilvl="7" w:tplc="5908E2B8">
      <w:start w:val="1"/>
      <w:numFmt w:val="bullet"/>
      <w:lvlText w:val="o"/>
      <w:lvlJc w:val="left"/>
      <w:pPr>
        <w:ind w:left="5760" w:hanging="360"/>
      </w:pPr>
      <w:rPr>
        <w:rFonts w:ascii="Courier New" w:hAnsi="Courier New" w:hint="default"/>
      </w:rPr>
    </w:lvl>
    <w:lvl w:ilvl="8" w:tplc="685E6D32">
      <w:start w:val="1"/>
      <w:numFmt w:val="bullet"/>
      <w:lvlText w:val=""/>
      <w:lvlJc w:val="left"/>
      <w:pPr>
        <w:ind w:left="6480" w:hanging="360"/>
      </w:pPr>
      <w:rPr>
        <w:rFonts w:ascii="Wingdings" w:hAnsi="Wingdings" w:hint="default"/>
      </w:rPr>
    </w:lvl>
  </w:abstractNum>
  <w:abstractNum w:abstractNumId="64" w15:restartNumberingAfterBreak="0">
    <w:nsid w:val="472E7092"/>
    <w:multiLevelType w:val="hybridMultilevel"/>
    <w:tmpl w:val="FFFFFFFF"/>
    <w:lvl w:ilvl="0" w:tplc="2368C838">
      <w:start w:val="1"/>
      <w:numFmt w:val="bullet"/>
      <w:lvlText w:val="·"/>
      <w:lvlJc w:val="left"/>
      <w:pPr>
        <w:ind w:left="720" w:hanging="360"/>
      </w:pPr>
      <w:rPr>
        <w:rFonts w:ascii="Symbol" w:hAnsi="Symbol" w:hint="default"/>
      </w:rPr>
    </w:lvl>
    <w:lvl w:ilvl="1" w:tplc="A7422CC0">
      <w:start w:val="1"/>
      <w:numFmt w:val="bullet"/>
      <w:lvlText w:val="o"/>
      <w:lvlJc w:val="left"/>
      <w:pPr>
        <w:ind w:left="1440" w:hanging="360"/>
      </w:pPr>
      <w:rPr>
        <w:rFonts w:ascii="Courier New" w:hAnsi="Courier New" w:hint="default"/>
      </w:rPr>
    </w:lvl>
    <w:lvl w:ilvl="2" w:tplc="3DD22A52">
      <w:start w:val="1"/>
      <w:numFmt w:val="bullet"/>
      <w:lvlText w:val=""/>
      <w:lvlJc w:val="left"/>
      <w:pPr>
        <w:ind w:left="2160" w:hanging="360"/>
      </w:pPr>
      <w:rPr>
        <w:rFonts w:ascii="Wingdings" w:hAnsi="Wingdings" w:hint="default"/>
      </w:rPr>
    </w:lvl>
    <w:lvl w:ilvl="3" w:tplc="DD5EF950">
      <w:start w:val="1"/>
      <w:numFmt w:val="bullet"/>
      <w:lvlText w:val=""/>
      <w:lvlJc w:val="left"/>
      <w:pPr>
        <w:ind w:left="2880" w:hanging="360"/>
      </w:pPr>
      <w:rPr>
        <w:rFonts w:ascii="Symbol" w:hAnsi="Symbol" w:hint="default"/>
      </w:rPr>
    </w:lvl>
    <w:lvl w:ilvl="4" w:tplc="14704CB8">
      <w:start w:val="1"/>
      <w:numFmt w:val="bullet"/>
      <w:lvlText w:val="o"/>
      <w:lvlJc w:val="left"/>
      <w:pPr>
        <w:ind w:left="3600" w:hanging="360"/>
      </w:pPr>
      <w:rPr>
        <w:rFonts w:ascii="Courier New" w:hAnsi="Courier New" w:hint="default"/>
      </w:rPr>
    </w:lvl>
    <w:lvl w:ilvl="5" w:tplc="A3E62E0A">
      <w:start w:val="1"/>
      <w:numFmt w:val="bullet"/>
      <w:lvlText w:val=""/>
      <w:lvlJc w:val="left"/>
      <w:pPr>
        <w:ind w:left="4320" w:hanging="360"/>
      </w:pPr>
      <w:rPr>
        <w:rFonts w:ascii="Wingdings" w:hAnsi="Wingdings" w:hint="default"/>
      </w:rPr>
    </w:lvl>
    <w:lvl w:ilvl="6" w:tplc="B9BCD762">
      <w:start w:val="1"/>
      <w:numFmt w:val="bullet"/>
      <w:lvlText w:val=""/>
      <w:lvlJc w:val="left"/>
      <w:pPr>
        <w:ind w:left="5040" w:hanging="360"/>
      </w:pPr>
      <w:rPr>
        <w:rFonts w:ascii="Symbol" w:hAnsi="Symbol" w:hint="default"/>
      </w:rPr>
    </w:lvl>
    <w:lvl w:ilvl="7" w:tplc="83FA7E14">
      <w:start w:val="1"/>
      <w:numFmt w:val="bullet"/>
      <w:lvlText w:val="o"/>
      <w:lvlJc w:val="left"/>
      <w:pPr>
        <w:ind w:left="5760" w:hanging="360"/>
      </w:pPr>
      <w:rPr>
        <w:rFonts w:ascii="Courier New" w:hAnsi="Courier New" w:hint="default"/>
      </w:rPr>
    </w:lvl>
    <w:lvl w:ilvl="8" w:tplc="4A727C20">
      <w:start w:val="1"/>
      <w:numFmt w:val="bullet"/>
      <w:lvlText w:val=""/>
      <w:lvlJc w:val="left"/>
      <w:pPr>
        <w:ind w:left="6480" w:hanging="360"/>
      </w:pPr>
      <w:rPr>
        <w:rFonts w:ascii="Wingdings" w:hAnsi="Wingdings" w:hint="default"/>
      </w:rPr>
    </w:lvl>
  </w:abstractNum>
  <w:abstractNum w:abstractNumId="65" w15:restartNumberingAfterBreak="0">
    <w:nsid w:val="481DCC48"/>
    <w:multiLevelType w:val="hybridMultilevel"/>
    <w:tmpl w:val="EBDA9F90"/>
    <w:lvl w:ilvl="0" w:tplc="E1B0A406">
      <w:start w:val="1"/>
      <w:numFmt w:val="bullet"/>
      <w:lvlText w:val=""/>
      <w:lvlJc w:val="left"/>
      <w:pPr>
        <w:ind w:left="1080" w:hanging="360"/>
      </w:pPr>
      <w:rPr>
        <w:rFonts w:ascii="Symbol" w:hAnsi="Symbol" w:hint="default"/>
      </w:rPr>
    </w:lvl>
    <w:lvl w:ilvl="1" w:tplc="21C879D4">
      <w:start w:val="1"/>
      <w:numFmt w:val="bullet"/>
      <w:lvlText w:val="o"/>
      <w:lvlJc w:val="left"/>
      <w:pPr>
        <w:ind w:left="1800" w:hanging="360"/>
      </w:pPr>
      <w:rPr>
        <w:rFonts w:ascii="Courier New" w:hAnsi="Courier New" w:hint="default"/>
      </w:rPr>
    </w:lvl>
    <w:lvl w:ilvl="2" w:tplc="443E7F5C">
      <w:start w:val="1"/>
      <w:numFmt w:val="bullet"/>
      <w:lvlText w:val=""/>
      <w:lvlJc w:val="left"/>
      <w:pPr>
        <w:ind w:left="2520" w:hanging="360"/>
      </w:pPr>
      <w:rPr>
        <w:rFonts w:ascii="Wingdings" w:hAnsi="Wingdings" w:hint="default"/>
      </w:rPr>
    </w:lvl>
    <w:lvl w:ilvl="3" w:tplc="557836CC">
      <w:start w:val="1"/>
      <w:numFmt w:val="bullet"/>
      <w:lvlText w:val="o"/>
      <w:lvlJc w:val="left"/>
      <w:pPr>
        <w:ind w:left="3240" w:hanging="360"/>
      </w:pPr>
      <w:rPr>
        <w:rFonts w:ascii="&quot;Courier New&quot;" w:hAnsi="&quot;Courier New&quot;" w:hint="default"/>
      </w:rPr>
    </w:lvl>
    <w:lvl w:ilvl="4" w:tplc="931AEE38">
      <w:start w:val="1"/>
      <w:numFmt w:val="bullet"/>
      <w:lvlText w:val="o"/>
      <w:lvlJc w:val="left"/>
      <w:pPr>
        <w:ind w:left="3960" w:hanging="360"/>
      </w:pPr>
      <w:rPr>
        <w:rFonts w:ascii="Courier New" w:hAnsi="Courier New" w:hint="default"/>
      </w:rPr>
    </w:lvl>
    <w:lvl w:ilvl="5" w:tplc="79AAEDFE">
      <w:start w:val="1"/>
      <w:numFmt w:val="bullet"/>
      <w:lvlText w:val=""/>
      <w:lvlJc w:val="left"/>
      <w:pPr>
        <w:ind w:left="4680" w:hanging="360"/>
      </w:pPr>
      <w:rPr>
        <w:rFonts w:ascii="Wingdings" w:hAnsi="Wingdings" w:hint="default"/>
      </w:rPr>
    </w:lvl>
    <w:lvl w:ilvl="6" w:tplc="E69EE6BC">
      <w:start w:val="1"/>
      <w:numFmt w:val="bullet"/>
      <w:lvlText w:val=""/>
      <w:lvlJc w:val="left"/>
      <w:pPr>
        <w:ind w:left="5400" w:hanging="360"/>
      </w:pPr>
      <w:rPr>
        <w:rFonts w:ascii="Symbol" w:hAnsi="Symbol" w:hint="default"/>
      </w:rPr>
    </w:lvl>
    <w:lvl w:ilvl="7" w:tplc="81DE8254">
      <w:start w:val="1"/>
      <w:numFmt w:val="bullet"/>
      <w:lvlText w:val="o"/>
      <w:lvlJc w:val="left"/>
      <w:pPr>
        <w:ind w:left="6120" w:hanging="360"/>
      </w:pPr>
      <w:rPr>
        <w:rFonts w:ascii="Courier New" w:hAnsi="Courier New" w:hint="default"/>
      </w:rPr>
    </w:lvl>
    <w:lvl w:ilvl="8" w:tplc="366052E6">
      <w:start w:val="1"/>
      <w:numFmt w:val="bullet"/>
      <w:lvlText w:val=""/>
      <w:lvlJc w:val="left"/>
      <w:pPr>
        <w:ind w:left="6840" w:hanging="360"/>
      </w:pPr>
      <w:rPr>
        <w:rFonts w:ascii="Wingdings" w:hAnsi="Wingdings" w:hint="default"/>
      </w:rPr>
    </w:lvl>
  </w:abstractNum>
  <w:abstractNum w:abstractNumId="66" w15:restartNumberingAfterBreak="0">
    <w:nsid w:val="49FC7BA4"/>
    <w:multiLevelType w:val="hybridMultilevel"/>
    <w:tmpl w:val="4998D1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4A16809F"/>
    <w:multiLevelType w:val="hybridMultilevel"/>
    <w:tmpl w:val="49F6B022"/>
    <w:lvl w:ilvl="0" w:tplc="90323C96">
      <w:start w:val="1"/>
      <w:numFmt w:val="bullet"/>
      <w:lvlText w:val="·"/>
      <w:lvlJc w:val="left"/>
      <w:pPr>
        <w:ind w:left="720" w:hanging="360"/>
      </w:pPr>
      <w:rPr>
        <w:rFonts w:ascii="Symbol" w:hAnsi="Symbol" w:hint="default"/>
      </w:rPr>
    </w:lvl>
    <w:lvl w:ilvl="1" w:tplc="C03E9824">
      <w:start w:val="1"/>
      <w:numFmt w:val="bullet"/>
      <w:lvlText w:val="o"/>
      <w:lvlJc w:val="left"/>
      <w:pPr>
        <w:ind w:left="1440" w:hanging="360"/>
      </w:pPr>
      <w:rPr>
        <w:rFonts w:ascii="Courier New" w:hAnsi="Courier New" w:hint="default"/>
      </w:rPr>
    </w:lvl>
    <w:lvl w:ilvl="2" w:tplc="032E5312">
      <w:start w:val="1"/>
      <w:numFmt w:val="bullet"/>
      <w:lvlText w:val=""/>
      <w:lvlJc w:val="left"/>
      <w:pPr>
        <w:ind w:left="2160" w:hanging="360"/>
      </w:pPr>
      <w:rPr>
        <w:rFonts w:ascii="Wingdings" w:hAnsi="Wingdings" w:hint="default"/>
      </w:rPr>
    </w:lvl>
    <w:lvl w:ilvl="3" w:tplc="340ABEB4">
      <w:start w:val="1"/>
      <w:numFmt w:val="bullet"/>
      <w:lvlText w:val=""/>
      <w:lvlJc w:val="left"/>
      <w:pPr>
        <w:ind w:left="2880" w:hanging="360"/>
      </w:pPr>
      <w:rPr>
        <w:rFonts w:ascii="Symbol" w:hAnsi="Symbol" w:hint="default"/>
      </w:rPr>
    </w:lvl>
    <w:lvl w:ilvl="4" w:tplc="985EE74C">
      <w:start w:val="1"/>
      <w:numFmt w:val="bullet"/>
      <w:lvlText w:val="o"/>
      <w:lvlJc w:val="left"/>
      <w:pPr>
        <w:ind w:left="3600" w:hanging="360"/>
      </w:pPr>
      <w:rPr>
        <w:rFonts w:ascii="Courier New" w:hAnsi="Courier New" w:hint="default"/>
      </w:rPr>
    </w:lvl>
    <w:lvl w:ilvl="5" w:tplc="1494C166">
      <w:start w:val="1"/>
      <w:numFmt w:val="bullet"/>
      <w:lvlText w:val=""/>
      <w:lvlJc w:val="left"/>
      <w:pPr>
        <w:ind w:left="4320" w:hanging="360"/>
      </w:pPr>
      <w:rPr>
        <w:rFonts w:ascii="Wingdings" w:hAnsi="Wingdings" w:hint="default"/>
      </w:rPr>
    </w:lvl>
    <w:lvl w:ilvl="6" w:tplc="EF644D5E">
      <w:start w:val="1"/>
      <w:numFmt w:val="bullet"/>
      <w:lvlText w:val=""/>
      <w:lvlJc w:val="left"/>
      <w:pPr>
        <w:ind w:left="5040" w:hanging="360"/>
      </w:pPr>
      <w:rPr>
        <w:rFonts w:ascii="Symbol" w:hAnsi="Symbol" w:hint="default"/>
      </w:rPr>
    </w:lvl>
    <w:lvl w:ilvl="7" w:tplc="74765C4C">
      <w:start w:val="1"/>
      <w:numFmt w:val="bullet"/>
      <w:lvlText w:val="o"/>
      <w:lvlJc w:val="left"/>
      <w:pPr>
        <w:ind w:left="5760" w:hanging="360"/>
      </w:pPr>
      <w:rPr>
        <w:rFonts w:ascii="Courier New" w:hAnsi="Courier New" w:hint="default"/>
      </w:rPr>
    </w:lvl>
    <w:lvl w:ilvl="8" w:tplc="2FCC1A80">
      <w:start w:val="1"/>
      <w:numFmt w:val="bullet"/>
      <w:lvlText w:val=""/>
      <w:lvlJc w:val="left"/>
      <w:pPr>
        <w:ind w:left="6480" w:hanging="360"/>
      </w:pPr>
      <w:rPr>
        <w:rFonts w:ascii="Wingdings" w:hAnsi="Wingdings" w:hint="default"/>
      </w:rPr>
    </w:lvl>
  </w:abstractNum>
  <w:abstractNum w:abstractNumId="68" w15:restartNumberingAfterBreak="0">
    <w:nsid w:val="4B5D6AC3"/>
    <w:multiLevelType w:val="hybridMultilevel"/>
    <w:tmpl w:val="F3C6A2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9" w15:restartNumberingAfterBreak="0">
    <w:nsid w:val="4B7F12B8"/>
    <w:multiLevelType w:val="hybridMultilevel"/>
    <w:tmpl w:val="AD8A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C5E032A"/>
    <w:multiLevelType w:val="hybridMultilevel"/>
    <w:tmpl w:val="40D8E8D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4E1A63DF"/>
    <w:multiLevelType w:val="multilevel"/>
    <w:tmpl w:val="6DFA7ED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2" w15:restartNumberingAfterBreak="0">
    <w:nsid w:val="4E1A982C"/>
    <w:multiLevelType w:val="multilevel"/>
    <w:tmpl w:val="ACE07E8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3" w15:restartNumberingAfterBreak="0">
    <w:nsid w:val="4EB65969"/>
    <w:multiLevelType w:val="hybridMultilevel"/>
    <w:tmpl w:val="C200EC7C"/>
    <w:lvl w:ilvl="0" w:tplc="D3D88BB6">
      <w:start w:val="1"/>
      <w:numFmt w:val="bullet"/>
      <w:lvlText w:val=""/>
      <w:lvlJc w:val="left"/>
      <w:pPr>
        <w:ind w:left="720" w:hanging="360"/>
      </w:pPr>
      <w:rPr>
        <w:rFonts w:ascii="Symbol" w:hAnsi="Symbol"/>
      </w:rPr>
    </w:lvl>
    <w:lvl w:ilvl="1" w:tplc="585EA4B6">
      <w:start w:val="1"/>
      <w:numFmt w:val="bullet"/>
      <w:lvlText w:val=""/>
      <w:lvlJc w:val="left"/>
      <w:pPr>
        <w:ind w:left="720" w:hanging="360"/>
      </w:pPr>
      <w:rPr>
        <w:rFonts w:ascii="Symbol" w:hAnsi="Symbol"/>
      </w:rPr>
    </w:lvl>
    <w:lvl w:ilvl="2" w:tplc="5EE85846">
      <w:start w:val="1"/>
      <w:numFmt w:val="bullet"/>
      <w:lvlText w:val=""/>
      <w:lvlJc w:val="left"/>
      <w:pPr>
        <w:ind w:left="720" w:hanging="360"/>
      </w:pPr>
      <w:rPr>
        <w:rFonts w:ascii="Symbol" w:hAnsi="Symbol"/>
      </w:rPr>
    </w:lvl>
    <w:lvl w:ilvl="3" w:tplc="D2523AA4">
      <w:start w:val="1"/>
      <w:numFmt w:val="bullet"/>
      <w:lvlText w:val=""/>
      <w:lvlJc w:val="left"/>
      <w:pPr>
        <w:ind w:left="720" w:hanging="360"/>
      </w:pPr>
      <w:rPr>
        <w:rFonts w:ascii="Symbol" w:hAnsi="Symbol"/>
      </w:rPr>
    </w:lvl>
    <w:lvl w:ilvl="4" w:tplc="0C60048C">
      <w:start w:val="1"/>
      <w:numFmt w:val="bullet"/>
      <w:lvlText w:val=""/>
      <w:lvlJc w:val="left"/>
      <w:pPr>
        <w:ind w:left="720" w:hanging="360"/>
      </w:pPr>
      <w:rPr>
        <w:rFonts w:ascii="Symbol" w:hAnsi="Symbol"/>
      </w:rPr>
    </w:lvl>
    <w:lvl w:ilvl="5" w:tplc="F25899F8">
      <w:start w:val="1"/>
      <w:numFmt w:val="bullet"/>
      <w:lvlText w:val=""/>
      <w:lvlJc w:val="left"/>
      <w:pPr>
        <w:ind w:left="720" w:hanging="360"/>
      </w:pPr>
      <w:rPr>
        <w:rFonts w:ascii="Symbol" w:hAnsi="Symbol"/>
      </w:rPr>
    </w:lvl>
    <w:lvl w:ilvl="6" w:tplc="6F50ADBE">
      <w:start w:val="1"/>
      <w:numFmt w:val="bullet"/>
      <w:lvlText w:val=""/>
      <w:lvlJc w:val="left"/>
      <w:pPr>
        <w:ind w:left="720" w:hanging="360"/>
      </w:pPr>
      <w:rPr>
        <w:rFonts w:ascii="Symbol" w:hAnsi="Symbol"/>
      </w:rPr>
    </w:lvl>
    <w:lvl w:ilvl="7" w:tplc="BD086AA4">
      <w:start w:val="1"/>
      <w:numFmt w:val="bullet"/>
      <w:lvlText w:val=""/>
      <w:lvlJc w:val="left"/>
      <w:pPr>
        <w:ind w:left="720" w:hanging="360"/>
      </w:pPr>
      <w:rPr>
        <w:rFonts w:ascii="Symbol" w:hAnsi="Symbol"/>
      </w:rPr>
    </w:lvl>
    <w:lvl w:ilvl="8" w:tplc="92ECE81E">
      <w:start w:val="1"/>
      <w:numFmt w:val="bullet"/>
      <w:lvlText w:val=""/>
      <w:lvlJc w:val="left"/>
      <w:pPr>
        <w:ind w:left="720" w:hanging="360"/>
      </w:pPr>
      <w:rPr>
        <w:rFonts w:ascii="Symbol" w:hAnsi="Symbol"/>
      </w:rPr>
    </w:lvl>
  </w:abstractNum>
  <w:abstractNum w:abstractNumId="74" w15:restartNumberingAfterBreak="0">
    <w:nsid w:val="4EF67271"/>
    <w:multiLevelType w:val="hybridMultilevel"/>
    <w:tmpl w:val="6128AC2C"/>
    <w:lvl w:ilvl="0" w:tplc="AC34F9A4">
      <w:start w:val="4"/>
      <w:numFmt w:val="bullet"/>
      <w:lvlText w:val=""/>
      <w:lvlJc w:val="left"/>
      <w:pPr>
        <w:ind w:left="360" w:hanging="360"/>
      </w:pPr>
      <w:rPr>
        <w:rFonts w:ascii="Symbol" w:eastAsia="Times New Roman" w:hAnsi="Symbol" w:cs="Times New Roman" w:hint="default"/>
      </w:rPr>
    </w:lvl>
    <w:lvl w:ilvl="1" w:tplc="18090003" w:tentative="1">
      <w:start w:val="1"/>
      <w:numFmt w:val="bullet"/>
      <w:lvlText w:val="o"/>
      <w:lvlJc w:val="left"/>
      <w:pPr>
        <w:ind w:left="363" w:hanging="360"/>
      </w:pPr>
      <w:rPr>
        <w:rFonts w:ascii="Courier New" w:hAnsi="Courier New" w:cs="Courier New" w:hint="default"/>
      </w:rPr>
    </w:lvl>
    <w:lvl w:ilvl="2" w:tplc="18090005" w:tentative="1">
      <w:start w:val="1"/>
      <w:numFmt w:val="bullet"/>
      <w:lvlText w:val=""/>
      <w:lvlJc w:val="left"/>
      <w:pPr>
        <w:ind w:left="1083" w:hanging="360"/>
      </w:pPr>
      <w:rPr>
        <w:rFonts w:ascii="Wingdings" w:hAnsi="Wingdings" w:hint="default"/>
      </w:rPr>
    </w:lvl>
    <w:lvl w:ilvl="3" w:tplc="18090001" w:tentative="1">
      <w:start w:val="1"/>
      <w:numFmt w:val="bullet"/>
      <w:lvlText w:val=""/>
      <w:lvlJc w:val="left"/>
      <w:pPr>
        <w:ind w:left="1803" w:hanging="360"/>
      </w:pPr>
      <w:rPr>
        <w:rFonts w:ascii="Symbol" w:hAnsi="Symbol" w:hint="default"/>
      </w:rPr>
    </w:lvl>
    <w:lvl w:ilvl="4" w:tplc="18090003" w:tentative="1">
      <w:start w:val="1"/>
      <w:numFmt w:val="bullet"/>
      <w:lvlText w:val="o"/>
      <w:lvlJc w:val="left"/>
      <w:pPr>
        <w:ind w:left="2523" w:hanging="360"/>
      </w:pPr>
      <w:rPr>
        <w:rFonts w:ascii="Courier New" w:hAnsi="Courier New" w:cs="Courier New" w:hint="default"/>
      </w:rPr>
    </w:lvl>
    <w:lvl w:ilvl="5" w:tplc="18090005" w:tentative="1">
      <w:start w:val="1"/>
      <w:numFmt w:val="bullet"/>
      <w:lvlText w:val=""/>
      <w:lvlJc w:val="left"/>
      <w:pPr>
        <w:ind w:left="3243" w:hanging="360"/>
      </w:pPr>
      <w:rPr>
        <w:rFonts w:ascii="Wingdings" w:hAnsi="Wingdings" w:hint="default"/>
      </w:rPr>
    </w:lvl>
    <w:lvl w:ilvl="6" w:tplc="18090001" w:tentative="1">
      <w:start w:val="1"/>
      <w:numFmt w:val="bullet"/>
      <w:lvlText w:val=""/>
      <w:lvlJc w:val="left"/>
      <w:pPr>
        <w:ind w:left="3963" w:hanging="360"/>
      </w:pPr>
      <w:rPr>
        <w:rFonts w:ascii="Symbol" w:hAnsi="Symbol" w:hint="default"/>
      </w:rPr>
    </w:lvl>
    <w:lvl w:ilvl="7" w:tplc="18090003" w:tentative="1">
      <w:start w:val="1"/>
      <w:numFmt w:val="bullet"/>
      <w:lvlText w:val="o"/>
      <w:lvlJc w:val="left"/>
      <w:pPr>
        <w:ind w:left="4683" w:hanging="360"/>
      </w:pPr>
      <w:rPr>
        <w:rFonts w:ascii="Courier New" w:hAnsi="Courier New" w:cs="Courier New" w:hint="default"/>
      </w:rPr>
    </w:lvl>
    <w:lvl w:ilvl="8" w:tplc="18090005" w:tentative="1">
      <w:start w:val="1"/>
      <w:numFmt w:val="bullet"/>
      <w:lvlText w:val=""/>
      <w:lvlJc w:val="left"/>
      <w:pPr>
        <w:ind w:left="5403" w:hanging="360"/>
      </w:pPr>
      <w:rPr>
        <w:rFonts w:ascii="Wingdings" w:hAnsi="Wingdings" w:hint="default"/>
      </w:rPr>
    </w:lvl>
  </w:abstractNum>
  <w:abstractNum w:abstractNumId="75" w15:restartNumberingAfterBreak="0">
    <w:nsid w:val="4F111272"/>
    <w:multiLevelType w:val="hybridMultilevel"/>
    <w:tmpl w:val="9BD83D32"/>
    <w:lvl w:ilvl="0" w:tplc="C7A2344C">
      <w:start w:val="1"/>
      <w:numFmt w:val="bullet"/>
      <w:lvlText w:val=""/>
      <w:lvlJc w:val="left"/>
      <w:pPr>
        <w:tabs>
          <w:tab w:val="num" w:pos="284"/>
        </w:tabs>
        <w:ind w:left="284" w:hanging="284"/>
      </w:pPr>
      <w:rPr>
        <w:rFonts w:ascii="Symbol" w:hAnsi="Symbol" w:hint="default"/>
      </w:rPr>
    </w:lvl>
    <w:lvl w:ilvl="1" w:tplc="CDDAB6E2">
      <w:start w:val="1"/>
      <w:numFmt w:val="bullet"/>
      <w:lvlText w:val="o"/>
      <w:lvlJc w:val="left"/>
      <w:pPr>
        <w:ind w:left="644" w:hanging="360"/>
      </w:pPr>
      <w:rPr>
        <w:rFonts w:ascii="Courier New" w:hAnsi="Courier New" w:hint="default"/>
      </w:rPr>
    </w:lvl>
    <w:lvl w:ilvl="2" w:tplc="9D3A24B4">
      <w:start w:val="1"/>
      <w:numFmt w:val="bullet"/>
      <w:lvlText w:val=""/>
      <w:lvlJc w:val="left"/>
      <w:pPr>
        <w:tabs>
          <w:tab w:val="num" w:pos="851"/>
        </w:tabs>
        <w:ind w:left="851" w:hanging="284"/>
      </w:pPr>
      <w:rPr>
        <w:rFonts w:ascii="Symbol" w:hAnsi="Symbol" w:hint="default"/>
      </w:rPr>
    </w:lvl>
    <w:lvl w:ilvl="3" w:tplc="883E59AE">
      <w:start w:val="1"/>
      <w:numFmt w:val="bullet"/>
      <w:lvlText w:val="o"/>
      <w:lvlJc w:val="left"/>
      <w:pPr>
        <w:ind w:left="1211" w:hanging="360"/>
      </w:pPr>
      <w:rPr>
        <w:rFonts w:ascii="Courier New" w:hAnsi="Courier New" w:hint="default"/>
      </w:rPr>
    </w:lvl>
    <w:lvl w:ilvl="4" w:tplc="E618EC42">
      <w:numFmt w:val="decimal"/>
      <w:lvlText w:val=""/>
      <w:lvlJc w:val="left"/>
    </w:lvl>
    <w:lvl w:ilvl="5" w:tplc="3B0C9D04">
      <w:numFmt w:val="decimal"/>
      <w:lvlText w:val=""/>
      <w:lvlJc w:val="left"/>
    </w:lvl>
    <w:lvl w:ilvl="6" w:tplc="1B4A2A62">
      <w:numFmt w:val="decimal"/>
      <w:lvlText w:val=""/>
      <w:lvlJc w:val="left"/>
    </w:lvl>
    <w:lvl w:ilvl="7" w:tplc="717E806E">
      <w:numFmt w:val="decimal"/>
      <w:lvlText w:val=""/>
      <w:lvlJc w:val="left"/>
    </w:lvl>
    <w:lvl w:ilvl="8" w:tplc="9DA67F90">
      <w:numFmt w:val="decimal"/>
      <w:lvlText w:val=""/>
      <w:lvlJc w:val="left"/>
    </w:lvl>
  </w:abstractNum>
  <w:abstractNum w:abstractNumId="76" w15:restartNumberingAfterBreak="0">
    <w:nsid w:val="50325FC2"/>
    <w:multiLevelType w:val="hybridMultilevel"/>
    <w:tmpl w:val="8CD09EB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7" w15:restartNumberingAfterBreak="0">
    <w:nsid w:val="5072619B"/>
    <w:multiLevelType w:val="multilevel"/>
    <w:tmpl w:val="CDEC762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8" w15:restartNumberingAfterBreak="0">
    <w:nsid w:val="50729B52"/>
    <w:multiLevelType w:val="multilevel"/>
    <w:tmpl w:val="2F98405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9" w15:restartNumberingAfterBreak="0">
    <w:nsid w:val="52DE543B"/>
    <w:multiLevelType w:val="hybridMultilevel"/>
    <w:tmpl w:val="6150BB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538F6E1A"/>
    <w:multiLevelType w:val="hybridMultilevel"/>
    <w:tmpl w:val="3FA2B6A8"/>
    <w:lvl w:ilvl="0" w:tplc="CAB286E4">
      <w:start w:val="1"/>
      <w:numFmt w:val="bullet"/>
      <w:lvlText w:val=""/>
      <w:lvlJc w:val="left"/>
      <w:pPr>
        <w:ind w:left="720" w:hanging="360"/>
      </w:pPr>
      <w:rPr>
        <w:rFonts w:ascii="Symbol" w:hAnsi="Symbol"/>
      </w:rPr>
    </w:lvl>
    <w:lvl w:ilvl="1" w:tplc="4AA40760">
      <w:start w:val="1"/>
      <w:numFmt w:val="bullet"/>
      <w:lvlText w:val=""/>
      <w:lvlJc w:val="left"/>
      <w:pPr>
        <w:ind w:left="720" w:hanging="360"/>
      </w:pPr>
      <w:rPr>
        <w:rFonts w:ascii="Symbol" w:hAnsi="Symbol"/>
      </w:rPr>
    </w:lvl>
    <w:lvl w:ilvl="2" w:tplc="2EF02534">
      <w:start w:val="1"/>
      <w:numFmt w:val="bullet"/>
      <w:lvlText w:val=""/>
      <w:lvlJc w:val="left"/>
      <w:pPr>
        <w:ind w:left="720" w:hanging="360"/>
      </w:pPr>
      <w:rPr>
        <w:rFonts w:ascii="Symbol" w:hAnsi="Symbol"/>
      </w:rPr>
    </w:lvl>
    <w:lvl w:ilvl="3" w:tplc="A66E701E">
      <w:start w:val="1"/>
      <w:numFmt w:val="bullet"/>
      <w:lvlText w:val=""/>
      <w:lvlJc w:val="left"/>
      <w:pPr>
        <w:ind w:left="720" w:hanging="360"/>
      </w:pPr>
      <w:rPr>
        <w:rFonts w:ascii="Symbol" w:hAnsi="Symbol"/>
      </w:rPr>
    </w:lvl>
    <w:lvl w:ilvl="4" w:tplc="B85AC72A">
      <w:start w:val="1"/>
      <w:numFmt w:val="bullet"/>
      <w:lvlText w:val=""/>
      <w:lvlJc w:val="left"/>
      <w:pPr>
        <w:ind w:left="720" w:hanging="360"/>
      </w:pPr>
      <w:rPr>
        <w:rFonts w:ascii="Symbol" w:hAnsi="Symbol"/>
      </w:rPr>
    </w:lvl>
    <w:lvl w:ilvl="5" w:tplc="2B2A43FA">
      <w:start w:val="1"/>
      <w:numFmt w:val="bullet"/>
      <w:lvlText w:val=""/>
      <w:lvlJc w:val="left"/>
      <w:pPr>
        <w:ind w:left="720" w:hanging="360"/>
      </w:pPr>
      <w:rPr>
        <w:rFonts w:ascii="Symbol" w:hAnsi="Symbol"/>
      </w:rPr>
    </w:lvl>
    <w:lvl w:ilvl="6" w:tplc="628AD81E">
      <w:start w:val="1"/>
      <w:numFmt w:val="bullet"/>
      <w:lvlText w:val=""/>
      <w:lvlJc w:val="left"/>
      <w:pPr>
        <w:ind w:left="720" w:hanging="360"/>
      </w:pPr>
      <w:rPr>
        <w:rFonts w:ascii="Symbol" w:hAnsi="Symbol"/>
      </w:rPr>
    </w:lvl>
    <w:lvl w:ilvl="7" w:tplc="8806E354">
      <w:start w:val="1"/>
      <w:numFmt w:val="bullet"/>
      <w:lvlText w:val=""/>
      <w:lvlJc w:val="left"/>
      <w:pPr>
        <w:ind w:left="720" w:hanging="360"/>
      </w:pPr>
      <w:rPr>
        <w:rFonts w:ascii="Symbol" w:hAnsi="Symbol"/>
      </w:rPr>
    </w:lvl>
    <w:lvl w:ilvl="8" w:tplc="CC08D83E">
      <w:start w:val="1"/>
      <w:numFmt w:val="bullet"/>
      <w:lvlText w:val=""/>
      <w:lvlJc w:val="left"/>
      <w:pPr>
        <w:ind w:left="720" w:hanging="360"/>
      </w:pPr>
      <w:rPr>
        <w:rFonts w:ascii="Symbol" w:hAnsi="Symbol"/>
      </w:rPr>
    </w:lvl>
  </w:abstractNum>
  <w:abstractNum w:abstractNumId="81" w15:restartNumberingAfterBreak="0">
    <w:nsid w:val="54A2EA6F"/>
    <w:multiLevelType w:val="hybridMultilevel"/>
    <w:tmpl w:val="6170651A"/>
    <w:lvl w:ilvl="0" w:tplc="0384536C">
      <w:start w:val="1"/>
      <w:numFmt w:val="bullet"/>
      <w:lvlText w:val="o"/>
      <w:lvlJc w:val="left"/>
      <w:pPr>
        <w:ind w:left="720" w:hanging="360"/>
      </w:pPr>
      <w:rPr>
        <w:rFonts w:ascii="&quot;Courier New&quot;" w:hAnsi="&quot;Courier New&quot;" w:hint="default"/>
      </w:rPr>
    </w:lvl>
    <w:lvl w:ilvl="1" w:tplc="EAD452C6">
      <w:start w:val="1"/>
      <w:numFmt w:val="bullet"/>
      <w:lvlText w:val="o"/>
      <w:lvlJc w:val="left"/>
      <w:pPr>
        <w:ind w:left="1440" w:hanging="360"/>
      </w:pPr>
      <w:rPr>
        <w:rFonts w:ascii="Courier New" w:hAnsi="Courier New" w:hint="default"/>
      </w:rPr>
    </w:lvl>
    <w:lvl w:ilvl="2" w:tplc="E49A7682">
      <w:start w:val="1"/>
      <w:numFmt w:val="bullet"/>
      <w:lvlText w:val=""/>
      <w:lvlJc w:val="left"/>
      <w:pPr>
        <w:ind w:left="2160" w:hanging="360"/>
      </w:pPr>
      <w:rPr>
        <w:rFonts w:ascii="Wingdings" w:hAnsi="Wingdings" w:hint="default"/>
      </w:rPr>
    </w:lvl>
    <w:lvl w:ilvl="3" w:tplc="EAAC5D9A">
      <w:start w:val="1"/>
      <w:numFmt w:val="bullet"/>
      <w:lvlText w:val=""/>
      <w:lvlJc w:val="left"/>
      <w:pPr>
        <w:ind w:left="2880" w:hanging="360"/>
      </w:pPr>
      <w:rPr>
        <w:rFonts w:ascii="Symbol" w:hAnsi="Symbol" w:hint="default"/>
      </w:rPr>
    </w:lvl>
    <w:lvl w:ilvl="4" w:tplc="6A5CB8B2">
      <w:start w:val="1"/>
      <w:numFmt w:val="bullet"/>
      <w:lvlText w:val="o"/>
      <w:lvlJc w:val="left"/>
      <w:pPr>
        <w:ind w:left="3600" w:hanging="360"/>
      </w:pPr>
      <w:rPr>
        <w:rFonts w:ascii="Courier New" w:hAnsi="Courier New" w:hint="default"/>
      </w:rPr>
    </w:lvl>
    <w:lvl w:ilvl="5" w:tplc="12D60D82">
      <w:start w:val="1"/>
      <w:numFmt w:val="bullet"/>
      <w:lvlText w:val=""/>
      <w:lvlJc w:val="left"/>
      <w:pPr>
        <w:ind w:left="4320" w:hanging="360"/>
      </w:pPr>
      <w:rPr>
        <w:rFonts w:ascii="Wingdings" w:hAnsi="Wingdings" w:hint="default"/>
      </w:rPr>
    </w:lvl>
    <w:lvl w:ilvl="6" w:tplc="8720792E">
      <w:start w:val="1"/>
      <w:numFmt w:val="bullet"/>
      <w:lvlText w:val=""/>
      <w:lvlJc w:val="left"/>
      <w:pPr>
        <w:ind w:left="5040" w:hanging="360"/>
      </w:pPr>
      <w:rPr>
        <w:rFonts w:ascii="Symbol" w:hAnsi="Symbol" w:hint="default"/>
      </w:rPr>
    </w:lvl>
    <w:lvl w:ilvl="7" w:tplc="685E5F56">
      <w:start w:val="1"/>
      <w:numFmt w:val="bullet"/>
      <w:lvlText w:val="o"/>
      <w:lvlJc w:val="left"/>
      <w:pPr>
        <w:ind w:left="5760" w:hanging="360"/>
      </w:pPr>
      <w:rPr>
        <w:rFonts w:ascii="Courier New" w:hAnsi="Courier New" w:hint="default"/>
      </w:rPr>
    </w:lvl>
    <w:lvl w:ilvl="8" w:tplc="C3FC47F2">
      <w:start w:val="1"/>
      <w:numFmt w:val="bullet"/>
      <w:lvlText w:val=""/>
      <w:lvlJc w:val="left"/>
      <w:pPr>
        <w:ind w:left="6480" w:hanging="360"/>
      </w:pPr>
      <w:rPr>
        <w:rFonts w:ascii="Wingdings" w:hAnsi="Wingdings" w:hint="default"/>
      </w:rPr>
    </w:lvl>
  </w:abstractNum>
  <w:abstractNum w:abstractNumId="82" w15:restartNumberingAfterBreak="0">
    <w:nsid w:val="57256AD1"/>
    <w:multiLevelType w:val="hybridMultilevel"/>
    <w:tmpl w:val="D6120F04"/>
    <w:lvl w:ilvl="0" w:tplc="100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5803394F"/>
    <w:multiLevelType w:val="hybridMultilevel"/>
    <w:tmpl w:val="AEB01DE6"/>
    <w:lvl w:ilvl="0" w:tplc="5E22C0D8">
      <w:start w:val="1"/>
      <w:numFmt w:val="bullet"/>
      <w:lvlText w:val=""/>
      <w:lvlJc w:val="left"/>
      <w:pPr>
        <w:ind w:left="720" w:hanging="360"/>
      </w:pPr>
      <w:rPr>
        <w:rFonts w:ascii="Symbol" w:hAnsi="Symbol"/>
      </w:rPr>
    </w:lvl>
    <w:lvl w:ilvl="1" w:tplc="B972F84A">
      <w:start w:val="1"/>
      <w:numFmt w:val="bullet"/>
      <w:lvlText w:val=""/>
      <w:lvlJc w:val="left"/>
      <w:pPr>
        <w:ind w:left="720" w:hanging="360"/>
      </w:pPr>
      <w:rPr>
        <w:rFonts w:ascii="Symbol" w:hAnsi="Symbol"/>
      </w:rPr>
    </w:lvl>
    <w:lvl w:ilvl="2" w:tplc="D76E4448">
      <w:start w:val="1"/>
      <w:numFmt w:val="bullet"/>
      <w:lvlText w:val=""/>
      <w:lvlJc w:val="left"/>
      <w:pPr>
        <w:ind w:left="720" w:hanging="360"/>
      </w:pPr>
      <w:rPr>
        <w:rFonts w:ascii="Symbol" w:hAnsi="Symbol"/>
      </w:rPr>
    </w:lvl>
    <w:lvl w:ilvl="3" w:tplc="105CEA94">
      <w:start w:val="1"/>
      <w:numFmt w:val="bullet"/>
      <w:lvlText w:val=""/>
      <w:lvlJc w:val="left"/>
      <w:pPr>
        <w:ind w:left="720" w:hanging="360"/>
      </w:pPr>
      <w:rPr>
        <w:rFonts w:ascii="Symbol" w:hAnsi="Symbol"/>
      </w:rPr>
    </w:lvl>
    <w:lvl w:ilvl="4" w:tplc="C568A70C">
      <w:start w:val="1"/>
      <w:numFmt w:val="bullet"/>
      <w:lvlText w:val=""/>
      <w:lvlJc w:val="left"/>
      <w:pPr>
        <w:ind w:left="720" w:hanging="360"/>
      </w:pPr>
      <w:rPr>
        <w:rFonts w:ascii="Symbol" w:hAnsi="Symbol"/>
      </w:rPr>
    </w:lvl>
    <w:lvl w:ilvl="5" w:tplc="2062A4B2">
      <w:start w:val="1"/>
      <w:numFmt w:val="bullet"/>
      <w:lvlText w:val=""/>
      <w:lvlJc w:val="left"/>
      <w:pPr>
        <w:ind w:left="720" w:hanging="360"/>
      </w:pPr>
      <w:rPr>
        <w:rFonts w:ascii="Symbol" w:hAnsi="Symbol"/>
      </w:rPr>
    </w:lvl>
    <w:lvl w:ilvl="6" w:tplc="E22075D0">
      <w:start w:val="1"/>
      <w:numFmt w:val="bullet"/>
      <w:lvlText w:val=""/>
      <w:lvlJc w:val="left"/>
      <w:pPr>
        <w:ind w:left="720" w:hanging="360"/>
      </w:pPr>
      <w:rPr>
        <w:rFonts w:ascii="Symbol" w:hAnsi="Symbol"/>
      </w:rPr>
    </w:lvl>
    <w:lvl w:ilvl="7" w:tplc="0F70B720">
      <w:start w:val="1"/>
      <w:numFmt w:val="bullet"/>
      <w:lvlText w:val=""/>
      <w:lvlJc w:val="left"/>
      <w:pPr>
        <w:ind w:left="720" w:hanging="360"/>
      </w:pPr>
      <w:rPr>
        <w:rFonts w:ascii="Symbol" w:hAnsi="Symbol"/>
      </w:rPr>
    </w:lvl>
    <w:lvl w:ilvl="8" w:tplc="F94C8006">
      <w:start w:val="1"/>
      <w:numFmt w:val="bullet"/>
      <w:lvlText w:val=""/>
      <w:lvlJc w:val="left"/>
      <w:pPr>
        <w:ind w:left="720" w:hanging="360"/>
      </w:pPr>
      <w:rPr>
        <w:rFonts w:ascii="Symbol" w:hAnsi="Symbol"/>
      </w:rPr>
    </w:lvl>
  </w:abstractNum>
  <w:abstractNum w:abstractNumId="84" w15:restartNumberingAfterBreak="0">
    <w:nsid w:val="58AE3892"/>
    <w:multiLevelType w:val="hybridMultilevel"/>
    <w:tmpl w:val="FFFFFFFF"/>
    <w:lvl w:ilvl="0" w:tplc="E31E7792">
      <w:start w:val="1"/>
      <w:numFmt w:val="bullet"/>
      <w:lvlText w:val="·"/>
      <w:lvlJc w:val="left"/>
      <w:pPr>
        <w:ind w:left="720" w:hanging="360"/>
      </w:pPr>
      <w:rPr>
        <w:rFonts w:ascii="Symbol" w:hAnsi="Symbol" w:hint="default"/>
      </w:rPr>
    </w:lvl>
    <w:lvl w:ilvl="1" w:tplc="A6385EDE">
      <w:start w:val="1"/>
      <w:numFmt w:val="bullet"/>
      <w:lvlText w:val="o"/>
      <w:lvlJc w:val="left"/>
      <w:pPr>
        <w:ind w:left="1440" w:hanging="360"/>
      </w:pPr>
      <w:rPr>
        <w:rFonts w:ascii="Courier New" w:hAnsi="Courier New" w:hint="default"/>
      </w:rPr>
    </w:lvl>
    <w:lvl w:ilvl="2" w:tplc="0380BF10">
      <w:start w:val="1"/>
      <w:numFmt w:val="bullet"/>
      <w:lvlText w:val=""/>
      <w:lvlJc w:val="left"/>
      <w:pPr>
        <w:ind w:left="2160" w:hanging="360"/>
      </w:pPr>
      <w:rPr>
        <w:rFonts w:ascii="Wingdings" w:hAnsi="Wingdings" w:hint="default"/>
      </w:rPr>
    </w:lvl>
    <w:lvl w:ilvl="3" w:tplc="398E8EAC">
      <w:start w:val="1"/>
      <w:numFmt w:val="bullet"/>
      <w:lvlText w:val=""/>
      <w:lvlJc w:val="left"/>
      <w:pPr>
        <w:ind w:left="2880" w:hanging="360"/>
      </w:pPr>
      <w:rPr>
        <w:rFonts w:ascii="Symbol" w:hAnsi="Symbol" w:hint="default"/>
      </w:rPr>
    </w:lvl>
    <w:lvl w:ilvl="4" w:tplc="F746F328">
      <w:start w:val="1"/>
      <w:numFmt w:val="bullet"/>
      <w:lvlText w:val="o"/>
      <w:lvlJc w:val="left"/>
      <w:pPr>
        <w:ind w:left="3600" w:hanging="360"/>
      </w:pPr>
      <w:rPr>
        <w:rFonts w:ascii="Courier New" w:hAnsi="Courier New" w:hint="default"/>
      </w:rPr>
    </w:lvl>
    <w:lvl w:ilvl="5" w:tplc="0B9A8C66">
      <w:start w:val="1"/>
      <w:numFmt w:val="bullet"/>
      <w:lvlText w:val=""/>
      <w:lvlJc w:val="left"/>
      <w:pPr>
        <w:ind w:left="4320" w:hanging="360"/>
      </w:pPr>
      <w:rPr>
        <w:rFonts w:ascii="Wingdings" w:hAnsi="Wingdings" w:hint="default"/>
      </w:rPr>
    </w:lvl>
    <w:lvl w:ilvl="6" w:tplc="A484EACE">
      <w:start w:val="1"/>
      <w:numFmt w:val="bullet"/>
      <w:lvlText w:val=""/>
      <w:lvlJc w:val="left"/>
      <w:pPr>
        <w:ind w:left="5040" w:hanging="360"/>
      </w:pPr>
      <w:rPr>
        <w:rFonts w:ascii="Symbol" w:hAnsi="Symbol" w:hint="default"/>
      </w:rPr>
    </w:lvl>
    <w:lvl w:ilvl="7" w:tplc="6ECC1108">
      <w:start w:val="1"/>
      <w:numFmt w:val="bullet"/>
      <w:lvlText w:val="o"/>
      <w:lvlJc w:val="left"/>
      <w:pPr>
        <w:ind w:left="5760" w:hanging="360"/>
      </w:pPr>
      <w:rPr>
        <w:rFonts w:ascii="Courier New" w:hAnsi="Courier New" w:hint="default"/>
      </w:rPr>
    </w:lvl>
    <w:lvl w:ilvl="8" w:tplc="C29C50B0">
      <w:start w:val="1"/>
      <w:numFmt w:val="bullet"/>
      <w:lvlText w:val=""/>
      <w:lvlJc w:val="left"/>
      <w:pPr>
        <w:ind w:left="6480" w:hanging="360"/>
      </w:pPr>
      <w:rPr>
        <w:rFonts w:ascii="Wingdings" w:hAnsi="Wingdings" w:hint="default"/>
      </w:rPr>
    </w:lvl>
  </w:abstractNum>
  <w:abstractNum w:abstractNumId="85" w15:restartNumberingAfterBreak="0">
    <w:nsid w:val="59965671"/>
    <w:multiLevelType w:val="hybridMultilevel"/>
    <w:tmpl w:val="FFFFFFFF"/>
    <w:lvl w:ilvl="0" w:tplc="FB36EBB6">
      <w:start w:val="1"/>
      <w:numFmt w:val="bullet"/>
      <w:lvlText w:val="·"/>
      <w:lvlJc w:val="left"/>
      <w:pPr>
        <w:ind w:left="720" w:hanging="360"/>
      </w:pPr>
      <w:rPr>
        <w:rFonts w:ascii="Symbol" w:hAnsi="Symbol" w:hint="default"/>
      </w:rPr>
    </w:lvl>
    <w:lvl w:ilvl="1" w:tplc="3DCAD8AA">
      <w:start w:val="1"/>
      <w:numFmt w:val="bullet"/>
      <w:lvlText w:val="o"/>
      <w:lvlJc w:val="left"/>
      <w:pPr>
        <w:ind w:left="1440" w:hanging="360"/>
      </w:pPr>
      <w:rPr>
        <w:rFonts w:ascii="Courier New" w:hAnsi="Courier New" w:hint="default"/>
      </w:rPr>
    </w:lvl>
    <w:lvl w:ilvl="2" w:tplc="9F4003C2">
      <w:start w:val="1"/>
      <w:numFmt w:val="bullet"/>
      <w:lvlText w:val=""/>
      <w:lvlJc w:val="left"/>
      <w:pPr>
        <w:ind w:left="2160" w:hanging="360"/>
      </w:pPr>
      <w:rPr>
        <w:rFonts w:ascii="Wingdings" w:hAnsi="Wingdings" w:hint="default"/>
      </w:rPr>
    </w:lvl>
    <w:lvl w:ilvl="3" w:tplc="848A41FC">
      <w:start w:val="1"/>
      <w:numFmt w:val="bullet"/>
      <w:lvlText w:val=""/>
      <w:lvlJc w:val="left"/>
      <w:pPr>
        <w:ind w:left="2880" w:hanging="360"/>
      </w:pPr>
      <w:rPr>
        <w:rFonts w:ascii="Symbol" w:hAnsi="Symbol" w:hint="default"/>
      </w:rPr>
    </w:lvl>
    <w:lvl w:ilvl="4" w:tplc="F0CA133A">
      <w:start w:val="1"/>
      <w:numFmt w:val="bullet"/>
      <w:lvlText w:val="o"/>
      <w:lvlJc w:val="left"/>
      <w:pPr>
        <w:ind w:left="3600" w:hanging="360"/>
      </w:pPr>
      <w:rPr>
        <w:rFonts w:ascii="Courier New" w:hAnsi="Courier New" w:hint="default"/>
      </w:rPr>
    </w:lvl>
    <w:lvl w:ilvl="5" w:tplc="0756C7AE">
      <w:start w:val="1"/>
      <w:numFmt w:val="bullet"/>
      <w:lvlText w:val=""/>
      <w:lvlJc w:val="left"/>
      <w:pPr>
        <w:ind w:left="4320" w:hanging="360"/>
      </w:pPr>
      <w:rPr>
        <w:rFonts w:ascii="Wingdings" w:hAnsi="Wingdings" w:hint="default"/>
      </w:rPr>
    </w:lvl>
    <w:lvl w:ilvl="6" w:tplc="F126BF84">
      <w:start w:val="1"/>
      <w:numFmt w:val="bullet"/>
      <w:lvlText w:val=""/>
      <w:lvlJc w:val="left"/>
      <w:pPr>
        <w:ind w:left="5040" w:hanging="360"/>
      </w:pPr>
      <w:rPr>
        <w:rFonts w:ascii="Symbol" w:hAnsi="Symbol" w:hint="default"/>
      </w:rPr>
    </w:lvl>
    <w:lvl w:ilvl="7" w:tplc="BBBCACE4">
      <w:start w:val="1"/>
      <w:numFmt w:val="bullet"/>
      <w:lvlText w:val="o"/>
      <w:lvlJc w:val="left"/>
      <w:pPr>
        <w:ind w:left="5760" w:hanging="360"/>
      </w:pPr>
      <w:rPr>
        <w:rFonts w:ascii="Courier New" w:hAnsi="Courier New" w:hint="default"/>
      </w:rPr>
    </w:lvl>
    <w:lvl w:ilvl="8" w:tplc="240C3D58">
      <w:start w:val="1"/>
      <w:numFmt w:val="bullet"/>
      <w:lvlText w:val=""/>
      <w:lvlJc w:val="left"/>
      <w:pPr>
        <w:ind w:left="6480" w:hanging="360"/>
      </w:pPr>
      <w:rPr>
        <w:rFonts w:ascii="Wingdings" w:hAnsi="Wingdings" w:hint="default"/>
      </w:rPr>
    </w:lvl>
  </w:abstractNum>
  <w:abstractNum w:abstractNumId="86" w15:restartNumberingAfterBreak="0">
    <w:nsid w:val="5B792B8F"/>
    <w:multiLevelType w:val="hybridMultilevel"/>
    <w:tmpl w:val="B21C7CEE"/>
    <w:lvl w:ilvl="0" w:tplc="4FC47F64">
      <w:start w:val="1"/>
      <w:numFmt w:val="bullet"/>
      <w:lvlText w:val="o"/>
      <w:lvlJc w:val="left"/>
      <w:pPr>
        <w:ind w:left="720" w:hanging="360"/>
      </w:pPr>
      <w:rPr>
        <w:rFonts w:ascii="&quot;Courier New&quot;" w:hAnsi="&quot;Courier New&quot;" w:hint="default"/>
      </w:rPr>
    </w:lvl>
    <w:lvl w:ilvl="1" w:tplc="C384498A">
      <w:start w:val="1"/>
      <w:numFmt w:val="bullet"/>
      <w:lvlText w:val="o"/>
      <w:lvlJc w:val="left"/>
      <w:pPr>
        <w:ind w:left="1440" w:hanging="360"/>
      </w:pPr>
      <w:rPr>
        <w:rFonts w:ascii="Courier New" w:hAnsi="Courier New" w:hint="default"/>
      </w:rPr>
    </w:lvl>
    <w:lvl w:ilvl="2" w:tplc="8F02D964">
      <w:start w:val="1"/>
      <w:numFmt w:val="bullet"/>
      <w:lvlText w:val=""/>
      <w:lvlJc w:val="left"/>
      <w:pPr>
        <w:ind w:left="2160" w:hanging="360"/>
      </w:pPr>
      <w:rPr>
        <w:rFonts w:ascii="Wingdings" w:hAnsi="Wingdings" w:hint="default"/>
      </w:rPr>
    </w:lvl>
    <w:lvl w:ilvl="3" w:tplc="7592DF2A">
      <w:start w:val="1"/>
      <w:numFmt w:val="bullet"/>
      <w:lvlText w:val=""/>
      <w:lvlJc w:val="left"/>
      <w:pPr>
        <w:ind w:left="2880" w:hanging="360"/>
      </w:pPr>
      <w:rPr>
        <w:rFonts w:ascii="Symbol" w:hAnsi="Symbol" w:hint="default"/>
      </w:rPr>
    </w:lvl>
    <w:lvl w:ilvl="4" w:tplc="CBF643E8">
      <w:start w:val="1"/>
      <w:numFmt w:val="bullet"/>
      <w:lvlText w:val="o"/>
      <w:lvlJc w:val="left"/>
      <w:pPr>
        <w:ind w:left="3600" w:hanging="360"/>
      </w:pPr>
      <w:rPr>
        <w:rFonts w:ascii="Courier New" w:hAnsi="Courier New" w:hint="default"/>
      </w:rPr>
    </w:lvl>
    <w:lvl w:ilvl="5" w:tplc="7318016A">
      <w:start w:val="1"/>
      <w:numFmt w:val="bullet"/>
      <w:lvlText w:val=""/>
      <w:lvlJc w:val="left"/>
      <w:pPr>
        <w:ind w:left="4320" w:hanging="360"/>
      </w:pPr>
      <w:rPr>
        <w:rFonts w:ascii="Wingdings" w:hAnsi="Wingdings" w:hint="default"/>
      </w:rPr>
    </w:lvl>
    <w:lvl w:ilvl="6" w:tplc="80F0E306">
      <w:start w:val="1"/>
      <w:numFmt w:val="bullet"/>
      <w:lvlText w:val=""/>
      <w:lvlJc w:val="left"/>
      <w:pPr>
        <w:ind w:left="5040" w:hanging="360"/>
      </w:pPr>
      <w:rPr>
        <w:rFonts w:ascii="Symbol" w:hAnsi="Symbol" w:hint="default"/>
      </w:rPr>
    </w:lvl>
    <w:lvl w:ilvl="7" w:tplc="E69235FE">
      <w:start w:val="1"/>
      <w:numFmt w:val="bullet"/>
      <w:lvlText w:val="o"/>
      <w:lvlJc w:val="left"/>
      <w:pPr>
        <w:ind w:left="5760" w:hanging="360"/>
      </w:pPr>
      <w:rPr>
        <w:rFonts w:ascii="Courier New" w:hAnsi="Courier New" w:hint="default"/>
      </w:rPr>
    </w:lvl>
    <w:lvl w:ilvl="8" w:tplc="AF26F0FA">
      <w:start w:val="1"/>
      <w:numFmt w:val="bullet"/>
      <w:lvlText w:val=""/>
      <w:lvlJc w:val="left"/>
      <w:pPr>
        <w:ind w:left="6480" w:hanging="360"/>
      </w:pPr>
      <w:rPr>
        <w:rFonts w:ascii="Wingdings" w:hAnsi="Wingdings" w:hint="default"/>
      </w:rPr>
    </w:lvl>
  </w:abstractNum>
  <w:abstractNum w:abstractNumId="87" w15:restartNumberingAfterBreak="0">
    <w:nsid w:val="5C4D3CA2"/>
    <w:multiLevelType w:val="hybridMultilevel"/>
    <w:tmpl w:val="C05C3A16"/>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8" w15:restartNumberingAfterBreak="0">
    <w:nsid w:val="5DB65BA1"/>
    <w:multiLevelType w:val="hybridMultilevel"/>
    <w:tmpl w:val="FD16E7D0"/>
    <w:lvl w:ilvl="0" w:tplc="AF6A09CC">
      <w:start w:val="1"/>
      <w:numFmt w:val="bullet"/>
      <w:lvlText w:val="·"/>
      <w:lvlJc w:val="left"/>
      <w:pPr>
        <w:ind w:left="720" w:hanging="360"/>
      </w:pPr>
      <w:rPr>
        <w:rFonts w:ascii="Symbol" w:hAnsi="Symbol" w:hint="default"/>
      </w:rPr>
    </w:lvl>
    <w:lvl w:ilvl="1" w:tplc="2CF04046">
      <w:start w:val="1"/>
      <w:numFmt w:val="bullet"/>
      <w:lvlText w:val="o"/>
      <w:lvlJc w:val="left"/>
      <w:pPr>
        <w:ind w:left="1440" w:hanging="360"/>
      </w:pPr>
      <w:rPr>
        <w:rFonts w:ascii="Courier New" w:hAnsi="Courier New" w:hint="default"/>
      </w:rPr>
    </w:lvl>
    <w:lvl w:ilvl="2" w:tplc="165899E2">
      <w:start w:val="1"/>
      <w:numFmt w:val="bullet"/>
      <w:lvlText w:val=""/>
      <w:lvlJc w:val="left"/>
      <w:pPr>
        <w:ind w:left="2160" w:hanging="360"/>
      </w:pPr>
      <w:rPr>
        <w:rFonts w:ascii="Wingdings" w:hAnsi="Wingdings" w:hint="default"/>
      </w:rPr>
    </w:lvl>
    <w:lvl w:ilvl="3" w:tplc="E222C2B2">
      <w:start w:val="1"/>
      <w:numFmt w:val="bullet"/>
      <w:lvlText w:val=""/>
      <w:lvlJc w:val="left"/>
      <w:pPr>
        <w:ind w:left="2880" w:hanging="360"/>
      </w:pPr>
      <w:rPr>
        <w:rFonts w:ascii="Symbol" w:hAnsi="Symbol" w:hint="default"/>
      </w:rPr>
    </w:lvl>
    <w:lvl w:ilvl="4" w:tplc="C69E4556">
      <w:start w:val="1"/>
      <w:numFmt w:val="bullet"/>
      <w:lvlText w:val="o"/>
      <w:lvlJc w:val="left"/>
      <w:pPr>
        <w:ind w:left="3600" w:hanging="360"/>
      </w:pPr>
      <w:rPr>
        <w:rFonts w:ascii="Courier New" w:hAnsi="Courier New" w:hint="default"/>
      </w:rPr>
    </w:lvl>
    <w:lvl w:ilvl="5" w:tplc="89F64BDE">
      <w:start w:val="1"/>
      <w:numFmt w:val="bullet"/>
      <w:lvlText w:val=""/>
      <w:lvlJc w:val="left"/>
      <w:pPr>
        <w:ind w:left="4320" w:hanging="360"/>
      </w:pPr>
      <w:rPr>
        <w:rFonts w:ascii="Wingdings" w:hAnsi="Wingdings" w:hint="default"/>
      </w:rPr>
    </w:lvl>
    <w:lvl w:ilvl="6" w:tplc="0B1692D6">
      <w:start w:val="1"/>
      <w:numFmt w:val="bullet"/>
      <w:lvlText w:val=""/>
      <w:lvlJc w:val="left"/>
      <w:pPr>
        <w:ind w:left="5040" w:hanging="360"/>
      </w:pPr>
      <w:rPr>
        <w:rFonts w:ascii="Symbol" w:hAnsi="Symbol" w:hint="default"/>
      </w:rPr>
    </w:lvl>
    <w:lvl w:ilvl="7" w:tplc="A842601A">
      <w:start w:val="1"/>
      <w:numFmt w:val="bullet"/>
      <w:lvlText w:val="o"/>
      <w:lvlJc w:val="left"/>
      <w:pPr>
        <w:ind w:left="5760" w:hanging="360"/>
      </w:pPr>
      <w:rPr>
        <w:rFonts w:ascii="Courier New" w:hAnsi="Courier New" w:hint="default"/>
      </w:rPr>
    </w:lvl>
    <w:lvl w:ilvl="8" w:tplc="46FCA9EC">
      <w:start w:val="1"/>
      <w:numFmt w:val="bullet"/>
      <w:lvlText w:val=""/>
      <w:lvlJc w:val="left"/>
      <w:pPr>
        <w:ind w:left="6480" w:hanging="360"/>
      </w:pPr>
      <w:rPr>
        <w:rFonts w:ascii="Wingdings" w:hAnsi="Wingdings" w:hint="default"/>
      </w:rPr>
    </w:lvl>
  </w:abstractNum>
  <w:abstractNum w:abstractNumId="89" w15:restartNumberingAfterBreak="0">
    <w:nsid w:val="5E2A2087"/>
    <w:multiLevelType w:val="hybridMultilevel"/>
    <w:tmpl w:val="FFFFFFFF"/>
    <w:lvl w:ilvl="0" w:tplc="E4540632">
      <w:start w:val="1"/>
      <w:numFmt w:val="bullet"/>
      <w:lvlText w:val="·"/>
      <w:lvlJc w:val="left"/>
      <w:pPr>
        <w:ind w:left="720" w:hanging="360"/>
      </w:pPr>
      <w:rPr>
        <w:rFonts w:ascii="Symbol" w:hAnsi="Symbol" w:hint="default"/>
      </w:rPr>
    </w:lvl>
    <w:lvl w:ilvl="1" w:tplc="07127EB0">
      <w:start w:val="1"/>
      <w:numFmt w:val="bullet"/>
      <w:lvlText w:val="o"/>
      <w:lvlJc w:val="left"/>
      <w:pPr>
        <w:ind w:left="1440" w:hanging="360"/>
      </w:pPr>
      <w:rPr>
        <w:rFonts w:ascii="Courier New" w:hAnsi="Courier New" w:hint="default"/>
      </w:rPr>
    </w:lvl>
    <w:lvl w:ilvl="2" w:tplc="CB4CCD1E">
      <w:start w:val="1"/>
      <w:numFmt w:val="bullet"/>
      <w:lvlText w:val=""/>
      <w:lvlJc w:val="left"/>
      <w:pPr>
        <w:ind w:left="2160" w:hanging="360"/>
      </w:pPr>
      <w:rPr>
        <w:rFonts w:ascii="Wingdings" w:hAnsi="Wingdings" w:hint="default"/>
      </w:rPr>
    </w:lvl>
    <w:lvl w:ilvl="3" w:tplc="965CD86C">
      <w:start w:val="1"/>
      <w:numFmt w:val="bullet"/>
      <w:lvlText w:val=""/>
      <w:lvlJc w:val="left"/>
      <w:pPr>
        <w:ind w:left="2880" w:hanging="360"/>
      </w:pPr>
      <w:rPr>
        <w:rFonts w:ascii="Symbol" w:hAnsi="Symbol" w:hint="default"/>
      </w:rPr>
    </w:lvl>
    <w:lvl w:ilvl="4" w:tplc="57E44100">
      <w:start w:val="1"/>
      <w:numFmt w:val="bullet"/>
      <w:lvlText w:val="o"/>
      <w:lvlJc w:val="left"/>
      <w:pPr>
        <w:ind w:left="3600" w:hanging="360"/>
      </w:pPr>
      <w:rPr>
        <w:rFonts w:ascii="Courier New" w:hAnsi="Courier New" w:hint="default"/>
      </w:rPr>
    </w:lvl>
    <w:lvl w:ilvl="5" w:tplc="1F8483BC">
      <w:start w:val="1"/>
      <w:numFmt w:val="bullet"/>
      <w:lvlText w:val=""/>
      <w:lvlJc w:val="left"/>
      <w:pPr>
        <w:ind w:left="4320" w:hanging="360"/>
      </w:pPr>
      <w:rPr>
        <w:rFonts w:ascii="Wingdings" w:hAnsi="Wingdings" w:hint="default"/>
      </w:rPr>
    </w:lvl>
    <w:lvl w:ilvl="6" w:tplc="5B683DB2">
      <w:start w:val="1"/>
      <w:numFmt w:val="bullet"/>
      <w:lvlText w:val=""/>
      <w:lvlJc w:val="left"/>
      <w:pPr>
        <w:ind w:left="5040" w:hanging="360"/>
      </w:pPr>
      <w:rPr>
        <w:rFonts w:ascii="Symbol" w:hAnsi="Symbol" w:hint="default"/>
      </w:rPr>
    </w:lvl>
    <w:lvl w:ilvl="7" w:tplc="3DEAC42E">
      <w:start w:val="1"/>
      <w:numFmt w:val="bullet"/>
      <w:lvlText w:val="o"/>
      <w:lvlJc w:val="left"/>
      <w:pPr>
        <w:ind w:left="5760" w:hanging="360"/>
      </w:pPr>
      <w:rPr>
        <w:rFonts w:ascii="Courier New" w:hAnsi="Courier New" w:hint="default"/>
      </w:rPr>
    </w:lvl>
    <w:lvl w:ilvl="8" w:tplc="A98A8D38">
      <w:start w:val="1"/>
      <w:numFmt w:val="bullet"/>
      <w:lvlText w:val=""/>
      <w:lvlJc w:val="left"/>
      <w:pPr>
        <w:ind w:left="6480" w:hanging="360"/>
      </w:pPr>
      <w:rPr>
        <w:rFonts w:ascii="Wingdings" w:hAnsi="Wingdings" w:hint="default"/>
      </w:rPr>
    </w:lvl>
  </w:abstractNum>
  <w:abstractNum w:abstractNumId="90" w15:restartNumberingAfterBreak="0">
    <w:nsid w:val="5F046658"/>
    <w:multiLevelType w:val="hybridMultilevel"/>
    <w:tmpl w:val="C6740A3E"/>
    <w:lvl w:ilvl="0" w:tplc="100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60C0669F"/>
    <w:multiLevelType w:val="hybridMultilevel"/>
    <w:tmpl w:val="8CD441D0"/>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620F14CC"/>
    <w:multiLevelType w:val="hybridMultilevel"/>
    <w:tmpl w:val="17068F78"/>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3" w15:restartNumberingAfterBreak="0">
    <w:nsid w:val="65F70115"/>
    <w:multiLevelType w:val="hybridMultilevel"/>
    <w:tmpl w:val="80E44B50"/>
    <w:lvl w:ilvl="0" w:tplc="C76AE8D4">
      <w:start w:val="1"/>
      <w:numFmt w:val="bullet"/>
      <w:lvlText w:val=""/>
      <w:lvlJc w:val="left"/>
      <w:pPr>
        <w:ind w:left="720" w:hanging="360"/>
      </w:pPr>
      <w:rPr>
        <w:rFonts w:ascii="Symbol" w:hAnsi="Symbol"/>
      </w:rPr>
    </w:lvl>
    <w:lvl w:ilvl="1" w:tplc="B0D20F62">
      <w:start w:val="1"/>
      <w:numFmt w:val="bullet"/>
      <w:lvlText w:val=""/>
      <w:lvlJc w:val="left"/>
      <w:pPr>
        <w:ind w:left="720" w:hanging="360"/>
      </w:pPr>
      <w:rPr>
        <w:rFonts w:ascii="Symbol" w:hAnsi="Symbol"/>
      </w:rPr>
    </w:lvl>
    <w:lvl w:ilvl="2" w:tplc="6D7210B4">
      <w:start w:val="1"/>
      <w:numFmt w:val="bullet"/>
      <w:lvlText w:val=""/>
      <w:lvlJc w:val="left"/>
      <w:pPr>
        <w:ind w:left="720" w:hanging="360"/>
      </w:pPr>
      <w:rPr>
        <w:rFonts w:ascii="Symbol" w:hAnsi="Symbol"/>
      </w:rPr>
    </w:lvl>
    <w:lvl w:ilvl="3" w:tplc="10DAC3EC">
      <w:start w:val="1"/>
      <w:numFmt w:val="bullet"/>
      <w:lvlText w:val=""/>
      <w:lvlJc w:val="left"/>
      <w:pPr>
        <w:ind w:left="720" w:hanging="360"/>
      </w:pPr>
      <w:rPr>
        <w:rFonts w:ascii="Symbol" w:hAnsi="Symbol"/>
      </w:rPr>
    </w:lvl>
    <w:lvl w:ilvl="4" w:tplc="B06E03D4">
      <w:start w:val="1"/>
      <w:numFmt w:val="bullet"/>
      <w:lvlText w:val=""/>
      <w:lvlJc w:val="left"/>
      <w:pPr>
        <w:ind w:left="720" w:hanging="360"/>
      </w:pPr>
      <w:rPr>
        <w:rFonts w:ascii="Symbol" w:hAnsi="Symbol"/>
      </w:rPr>
    </w:lvl>
    <w:lvl w:ilvl="5" w:tplc="550883B6">
      <w:start w:val="1"/>
      <w:numFmt w:val="bullet"/>
      <w:lvlText w:val=""/>
      <w:lvlJc w:val="left"/>
      <w:pPr>
        <w:ind w:left="720" w:hanging="360"/>
      </w:pPr>
      <w:rPr>
        <w:rFonts w:ascii="Symbol" w:hAnsi="Symbol"/>
      </w:rPr>
    </w:lvl>
    <w:lvl w:ilvl="6" w:tplc="3CA29B02">
      <w:start w:val="1"/>
      <w:numFmt w:val="bullet"/>
      <w:lvlText w:val=""/>
      <w:lvlJc w:val="left"/>
      <w:pPr>
        <w:ind w:left="720" w:hanging="360"/>
      </w:pPr>
      <w:rPr>
        <w:rFonts w:ascii="Symbol" w:hAnsi="Symbol"/>
      </w:rPr>
    </w:lvl>
    <w:lvl w:ilvl="7" w:tplc="1FC093B4">
      <w:start w:val="1"/>
      <w:numFmt w:val="bullet"/>
      <w:lvlText w:val=""/>
      <w:lvlJc w:val="left"/>
      <w:pPr>
        <w:ind w:left="720" w:hanging="360"/>
      </w:pPr>
      <w:rPr>
        <w:rFonts w:ascii="Symbol" w:hAnsi="Symbol"/>
      </w:rPr>
    </w:lvl>
    <w:lvl w:ilvl="8" w:tplc="ECECD6BA">
      <w:start w:val="1"/>
      <w:numFmt w:val="bullet"/>
      <w:lvlText w:val=""/>
      <w:lvlJc w:val="left"/>
      <w:pPr>
        <w:ind w:left="720" w:hanging="360"/>
      </w:pPr>
      <w:rPr>
        <w:rFonts w:ascii="Symbol" w:hAnsi="Symbol"/>
      </w:rPr>
    </w:lvl>
  </w:abstractNum>
  <w:abstractNum w:abstractNumId="94" w15:restartNumberingAfterBreak="0">
    <w:nsid w:val="67AC0721"/>
    <w:multiLevelType w:val="hybridMultilevel"/>
    <w:tmpl w:val="5162AD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5" w15:restartNumberingAfterBreak="0">
    <w:nsid w:val="6870605A"/>
    <w:multiLevelType w:val="hybridMultilevel"/>
    <w:tmpl w:val="EF96EE32"/>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6" w15:restartNumberingAfterBreak="0">
    <w:nsid w:val="6977472E"/>
    <w:multiLevelType w:val="multilevel"/>
    <w:tmpl w:val="C4F463E6"/>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7" w15:restartNumberingAfterBreak="0">
    <w:nsid w:val="6A396935"/>
    <w:multiLevelType w:val="hybridMultilevel"/>
    <w:tmpl w:val="AD2274EC"/>
    <w:lvl w:ilvl="0" w:tplc="F91AE118">
      <w:start w:val="1"/>
      <w:numFmt w:val="bullet"/>
      <w:lvlText w:val=""/>
      <w:lvlJc w:val="left"/>
      <w:pPr>
        <w:ind w:left="720" w:hanging="360"/>
      </w:pPr>
      <w:rPr>
        <w:rFonts w:ascii="Symbol" w:hAnsi="Symbol"/>
      </w:rPr>
    </w:lvl>
    <w:lvl w:ilvl="1" w:tplc="18AAB90C">
      <w:start w:val="1"/>
      <w:numFmt w:val="bullet"/>
      <w:lvlText w:val=""/>
      <w:lvlJc w:val="left"/>
      <w:pPr>
        <w:ind w:left="720" w:hanging="360"/>
      </w:pPr>
      <w:rPr>
        <w:rFonts w:ascii="Symbol" w:hAnsi="Symbol"/>
      </w:rPr>
    </w:lvl>
    <w:lvl w:ilvl="2" w:tplc="877C3786">
      <w:start w:val="1"/>
      <w:numFmt w:val="bullet"/>
      <w:lvlText w:val=""/>
      <w:lvlJc w:val="left"/>
      <w:pPr>
        <w:ind w:left="720" w:hanging="360"/>
      </w:pPr>
      <w:rPr>
        <w:rFonts w:ascii="Symbol" w:hAnsi="Symbol"/>
      </w:rPr>
    </w:lvl>
    <w:lvl w:ilvl="3" w:tplc="79BCC1E8">
      <w:start w:val="1"/>
      <w:numFmt w:val="bullet"/>
      <w:lvlText w:val=""/>
      <w:lvlJc w:val="left"/>
      <w:pPr>
        <w:ind w:left="720" w:hanging="360"/>
      </w:pPr>
      <w:rPr>
        <w:rFonts w:ascii="Symbol" w:hAnsi="Symbol"/>
      </w:rPr>
    </w:lvl>
    <w:lvl w:ilvl="4" w:tplc="9B904AEA">
      <w:start w:val="1"/>
      <w:numFmt w:val="bullet"/>
      <w:lvlText w:val=""/>
      <w:lvlJc w:val="left"/>
      <w:pPr>
        <w:ind w:left="720" w:hanging="360"/>
      </w:pPr>
      <w:rPr>
        <w:rFonts w:ascii="Symbol" w:hAnsi="Symbol"/>
      </w:rPr>
    </w:lvl>
    <w:lvl w:ilvl="5" w:tplc="503216E8">
      <w:start w:val="1"/>
      <w:numFmt w:val="bullet"/>
      <w:lvlText w:val=""/>
      <w:lvlJc w:val="left"/>
      <w:pPr>
        <w:ind w:left="720" w:hanging="360"/>
      </w:pPr>
      <w:rPr>
        <w:rFonts w:ascii="Symbol" w:hAnsi="Symbol"/>
      </w:rPr>
    </w:lvl>
    <w:lvl w:ilvl="6" w:tplc="1CC4D1DE">
      <w:start w:val="1"/>
      <w:numFmt w:val="bullet"/>
      <w:lvlText w:val=""/>
      <w:lvlJc w:val="left"/>
      <w:pPr>
        <w:ind w:left="720" w:hanging="360"/>
      </w:pPr>
      <w:rPr>
        <w:rFonts w:ascii="Symbol" w:hAnsi="Symbol"/>
      </w:rPr>
    </w:lvl>
    <w:lvl w:ilvl="7" w:tplc="AD2E28D0">
      <w:start w:val="1"/>
      <w:numFmt w:val="bullet"/>
      <w:lvlText w:val=""/>
      <w:lvlJc w:val="left"/>
      <w:pPr>
        <w:ind w:left="720" w:hanging="360"/>
      </w:pPr>
      <w:rPr>
        <w:rFonts w:ascii="Symbol" w:hAnsi="Symbol"/>
      </w:rPr>
    </w:lvl>
    <w:lvl w:ilvl="8" w:tplc="2CCE337A">
      <w:start w:val="1"/>
      <w:numFmt w:val="bullet"/>
      <w:lvlText w:val=""/>
      <w:lvlJc w:val="left"/>
      <w:pPr>
        <w:ind w:left="720" w:hanging="360"/>
      </w:pPr>
      <w:rPr>
        <w:rFonts w:ascii="Symbol" w:hAnsi="Symbol"/>
      </w:rPr>
    </w:lvl>
  </w:abstractNum>
  <w:abstractNum w:abstractNumId="98" w15:restartNumberingAfterBreak="0">
    <w:nsid w:val="6C6A6875"/>
    <w:multiLevelType w:val="hybridMultilevel"/>
    <w:tmpl w:val="1FC072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9" w15:restartNumberingAfterBreak="0">
    <w:nsid w:val="6F1C43C6"/>
    <w:multiLevelType w:val="hybridMultilevel"/>
    <w:tmpl w:val="AC58591A"/>
    <w:lvl w:ilvl="0" w:tplc="18090001">
      <w:start w:val="1"/>
      <w:numFmt w:val="bullet"/>
      <w:lvlText w:val=""/>
      <w:lvlJc w:val="left"/>
      <w:pPr>
        <w:ind w:left="770" w:hanging="360"/>
      </w:pPr>
      <w:rPr>
        <w:rFonts w:ascii="Symbol" w:hAnsi="Symbol" w:hint="default"/>
      </w:rPr>
    </w:lvl>
    <w:lvl w:ilvl="1" w:tplc="18090003">
      <w:start w:val="1"/>
      <w:numFmt w:val="bullet"/>
      <w:lvlText w:val="o"/>
      <w:lvlJc w:val="left"/>
      <w:pPr>
        <w:ind w:left="1490" w:hanging="360"/>
      </w:pPr>
      <w:rPr>
        <w:rFonts w:ascii="Courier New" w:hAnsi="Courier New" w:cs="Courier New" w:hint="default"/>
      </w:rPr>
    </w:lvl>
    <w:lvl w:ilvl="2" w:tplc="18090005">
      <w:start w:val="1"/>
      <w:numFmt w:val="bullet"/>
      <w:lvlText w:val=""/>
      <w:lvlJc w:val="left"/>
      <w:pPr>
        <w:ind w:left="2210" w:hanging="360"/>
      </w:pPr>
      <w:rPr>
        <w:rFonts w:ascii="Wingdings" w:hAnsi="Wingdings" w:hint="default"/>
      </w:rPr>
    </w:lvl>
    <w:lvl w:ilvl="3" w:tplc="18090001">
      <w:start w:val="1"/>
      <w:numFmt w:val="bullet"/>
      <w:lvlText w:val=""/>
      <w:lvlJc w:val="left"/>
      <w:pPr>
        <w:ind w:left="2930" w:hanging="360"/>
      </w:pPr>
      <w:rPr>
        <w:rFonts w:ascii="Symbol" w:hAnsi="Symbol" w:hint="default"/>
      </w:rPr>
    </w:lvl>
    <w:lvl w:ilvl="4" w:tplc="18090003">
      <w:start w:val="1"/>
      <w:numFmt w:val="bullet"/>
      <w:lvlText w:val="o"/>
      <w:lvlJc w:val="left"/>
      <w:pPr>
        <w:ind w:left="3650" w:hanging="360"/>
      </w:pPr>
      <w:rPr>
        <w:rFonts w:ascii="Courier New" w:hAnsi="Courier New" w:cs="Courier New" w:hint="default"/>
      </w:rPr>
    </w:lvl>
    <w:lvl w:ilvl="5" w:tplc="18090005">
      <w:start w:val="1"/>
      <w:numFmt w:val="bullet"/>
      <w:lvlText w:val=""/>
      <w:lvlJc w:val="left"/>
      <w:pPr>
        <w:ind w:left="4370" w:hanging="360"/>
      </w:pPr>
      <w:rPr>
        <w:rFonts w:ascii="Wingdings" w:hAnsi="Wingdings" w:hint="default"/>
      </w:rPr>
    </w:lvl>
    <w:lvl w:ilvl="6" w:tplc="18090001">
      <w:start w:val="1"/>
      <w:numFmt w:val="bullet"/>
      <w:lvlText w:val=""/>
      <w:lvlJc w:val="left"/>
      <w:pPr>
        <w:ind w:left="5090" w:hanging="360"/>
      </w:pPr>
      <w:rPr>
        <w:rFonts w:ascii="Symbol" w:hAnsi="Symbol" w:hint="default"/>
      </w:rPr>
    </w:lvl>
    <w:lvl w:ilvl="7" w:tplc="18090003">
      <w:start w:val="1"/>
      <w:numFmt w:val="bullet"/>
      <w:lvlText w:val="o"/>
      <w:lvlJc w:val="left"/>
      <w:pPr>
        <w:ind w:left="5810" w:hanging="360"/>
      </w:pPr>
      <w:rPr>
        <w:rFonts w:ascii="Courier New" w:hAnsi="Courier New" w:cs="Courier New" w:hint="default"/>
      </w:rPr>
    </w:lvl>
    <w:lvl w:ilvl="8" w:tplc="18090005">
      <w:start w:val="1"/>
      <w:numFmt w:val="bullet"/>
      <w:lvlText w:val=""/>
      <w:lvlJc w:val="left"/>
      <w:pPr>
        <w:ind w:left="6530" w:hanging="360"/>
      </w:pPr>
      <w:rPr>
        <w:rFonts w:ascii="Wingdings" w:hAnsi="Wingdings" w:hint="default"/>
      </w:rPr>
    </w:lvl>
  </w:abstractNum>
  <w:abstractNum w:abstractNumId="100" w15:restartNumberingAfterBreak="0">
    <w:nsid w:val="6F334713"/>
    <w:multiLevelType w:val="hybridMultilevel"/>
    <w:tmpl w:val="A1DE4490"/>
    <w:lvl w:ilvl="0" w:tplc="AC34F9A4">
      <w:start w:val="4"/>
      <w:numFmt w:val="bullet"/>
      <w:lvlText w:val=""/>
      <w:lvlJc w:val="left"/>
      <w:pPr>
        <w:ind w:left="1437" w:hanging="360"/>
      </w:pPr>
      <w:rPr>
        <w:rFonts w:ascii="Symbol" w:eastAsia="Times New Roman" w:hAnsi="Symbol" w:cs="Times New Roman" w:hint="default"/>
      </w:rPr>
    </w:lvl>
    <w:lvl w:ilvl="1" w:tplc="18090003" w:tentative="1">
      <w:start w:val="1"/>
      <w:numFmt w:val="bullet"/>
      <w:lvlText w:val="o"/>
      <w:lvlJc w:val="left"/>
      <w:pPr>
        <w:ind w:left="2157" w:hanging="360"/>
      </w:pPr>
      <w:rPr>
        <w:rFonts w:ascii="Courier New" w:hAnsi="Courier New" w:cs="Courier New" w:hint="default"/>
      </w:rPr>
    </w:lvl>
    <w:lvl w:ilvl="2" w:tplc="18090005" w:tentative="1">
      <w:start w:val="1"/>
      <w:numFmt w:val="bullet"/>
      <w:lvlText w:val=""/>
      <w:lvlJc w:val="left"/>
      <w:pPr>
        <w:ind w:left="2877" w:hanging="360"/>
      </w:pPr>
      <w:rPr>
        <w:rFonts w:ascii="Wingdings" w:hAnsi="Wingdings" w:hint="default"/>
      </w:rPr>
    </w:lvl>
    <w:lvl w:ilvl="3" w:tplc="18090001" w:tentative="1">
      <w:start w:val="1"/>
      <w:numFmt w:val="bullet"/>
      <w:lvlText w:val=""/>
      <w:lvlJc w:val="left"/>
      <w:pPr>
        <w:ind w:left="3597" w:hanging="360"/>
      </w:pPr>
      <w:rPr>
        <w:rFonts w:ascii="Symbol" w:hAnsi="Symbol" w:hint="default"/>
      </w:rPr>
    </w:lvl>
    <w:lvl w:ilvl="4" w:tplc="18090003" w:tentative="1">
      <w:start w:val="1"/>
      <w:numFmt w:val="bullet"/>
      <w:lvlText w:val="o"/>
      <w:lvlJc w:val="left"/>
      <w:pPr>
        <w:ind w:left="4317" w:hanging="360"/>
      </w:pPr>
      <w:rPr>
        <w:rFonts w:ascii="Courier New" w:hAnsi="Courier New" w:cs="Courier New" w:hint="default"/>
      </w:rPr>
    </w:lvl>
    <w:lvl w:ilvl="5" w:tplc="18090005" w:tentative="1">
      <w:start w:val="1"/>
      <w:numFmt w:val="bullet"/>
      <w:lvlText w:val=""/>
      <w:lvlJc w:val="left"/>
      <w:pPr>
        <w:ind w:left="5037" w:hanging="360"/>
      </w:pPr>
      <w:rPr>
        <w:rFonts w:ascii="Wingdings" w:hAnsi="Wingdings" w:hint="default"/>
      </w:rPr>
    </w:lvl>
    <w:lvl w:ilvl="6" w:tplc="18090001" w:tentative="1">
      <w:start w:val="1"/>
      <w:numFmt w:val="bullet"/>
      <w:lvlText w:val=""/>
      <w:lvlJc w:val="left"/>
      <w:pPr>
        <w:ind w:left="5757" w:hanging="360"/>
      </w:pPr>
      <w:rPr>
        <w:rFonts w:ascii="Symbol" w:hAnsi="Symbol" w:hint="default"/>
      </w:rPr>
    </w:lvl>
    <w:lvl w:ilvl="7" w:tplc="18090003" w:tentative="1">
      <w:start w:val="1"/>
      <w:numFmt w:val="bullet"/>
      <w:lvlText w:val="o"/>
      <w:lvlJc w:val="left"/>
      <w:pPr>
        <w:ind w:left="6477" w:hanging="360"/>
      </w:pPr>
      <w:rPr>
        <w:rFonts w:ascii="Courier New" w:hAnsi="Courier New" w:cs="Courier New" w:hint="default"/>
      </w:rPr>
    </w:lvl>
    <w:lvl w:ilvl="8" w:tplc="18090005" w:tentative="1">
      <w:start w:val="1"/>
      <w:numFmt w:val="bullet"/>
      <w:lvlText w:val=""/>
      <w:lvlJc w:val="left"/>
      <w:pPr>
        <w:ind w:left="7197" w:hanging="360"/>
      </w:pPr>
      <w:rPr>
        <w:rFonts w:ascii="Wingdings" w:hAnsi="Wingdings" w:hint="default"/>
      </w:rPr>
    </w:lvl>
  </w:abstractNum>
  <w:abstractNum w:abstractNumId="101" w15:restartNumberingAfterBreak="0">
    <w:nsid w:val="6F6EE264"/>
    <w:multiLevelType w:val="hybridMultilevel"/>
    <w:tmpl w:val="FFFFFFFF"/>
    <w:lvl w:ilvl="0" w:tplc="E670DD70">
      <w:start w:val="1"/>
      <w:numFmt w:val="bullet"/>
      <w:lvlText w:val=""/>
      <w:lvlJc w:val="left"/>
      <w:pPr>
        <w:ind w:left="720" w:hanging="360"/>
      </w:pPr>
      <w:rPr>
        <w:rFonts w:ascii="Symbol" w:hAnsi="Symbol" w:hint="default"/>
      </w:rPr>
    </w:lvl>
    <w:lvl w:ilvl="1" w:tplc="CECCFE3A">
      <w:start w:val="1"/>
      <w:numFmt w:val="bullet"/>
      <w:lvlText w:val="o"/>
      <w:lvlJc w:val="left"/>
      <w:pPr>
        <w:ind w:left="1440" w:hanging="360"/>
      </w:pPr>
      <w:rPr>
        <w:rFonts w:ascii="&quot;Courier New&quot;" w:hAnsi="&quot;Courier New&quot;" w:hint="default"/>
      </w:rPr>
    </w:lvl>
    <w:lvl w:ilvl="2" w:tplc="A266A55A">
      <w:start w:val="1"/>
      <w:numFmt w:val="bullet"/>
      <w:lvlText w:val=""/>
      <w:lvlJc w:val="left"/>
      <w:pPr>
        <w:ind w:left="2160" w:hanging="360"/>
      </w:pPr>
      <w:rPr>
        <w:rFonts w:ascii="Wingdings" w:hAnsi="Wingdings" w:hint="default"/>
      </w:rPr>
    </w:lvl>
    <w:lvl w:ilvl="3" w:tplc="14289B60">
      <w:start w:val="1"/>
      <w:numFmt w:val="bullet"/>
      <w:lvlText w:val=""/>
      <w:lvlJc w:val="left"/>
      <w:pPr>
        <w:ind w:left="2880" w:hanging="360"/>
      </w:pPr>
      <w:rPr>
        <w:rFonts w:ascii="Symbol" w:hAnsi="Symbol" w:hint="default"/>
      </w:rPr>
    </w:lvl>
    <w:lvl w:ilvl="4" w:tplc="4364C732">
      <w:start w:val="1"/>
      <w:numFmt w:val="bullet"/>
      <w:lvlText w:val="o"/>
      <w:lvlJc w:val="left"/>
      <w:pPr>
        <w:ind w:left="3600" w:hanging="360"/>
      </w:pPr>
      <w:rPr>
        <w:rFonts w:ascii="Courier New" w:hAnsi="Courier New" w:hint="default"/>
      </w:rPr>
    </w:lvl>
    <w:lvl w:ilvl="5" w:tplc="83C24C00">
      <w:start w:val="1"/>
      <w:numFmt w:val="bullet"/>
      <w:lvlText w:val=""/>
      <w:lvlJc w:val="left"/>
      <w:pPr>
        <w:ind w:left="4320" w:hanging="360"/>
      </w:pPr>
      <w:rPr>
        <w:rFonts w:ascii="Wingdings" w:hAnsi="Wingdings" w:hint="default"/>
      </w:rPr>
    </w:lvl>
    <w:lvl w:ilvl="6" w:tplc="29E2217E">
      <w:start w:val="1"/>
      <w:numFmt w:val="bullet"/>
      <w:lvlText w:val=""/>
      <w:lvlJc w:val="left"/>
      <w:pPr>
        <w:ind w:left="5040" w:hanging="360"/>
      </w:pPr>
      <w:rPr>
        <w:rFonts w:ascii="Symbol" w:hAnsi="Symbol" w:hint="default"/>
      </w:rPr>
    </w:lvl>
    <w:lvl w:ilvl="7" w:tplc="2BBEA59E">
      <w:start w:val="1"/>
      <w:numFmt w:val="bullet"/>
      <w:lvlText w:val="o"/>
      <w:lvlJc w:val="left"/>
      <w:pPr>
        <w:ind w:left="5760" w:hanging="360"/>
      </w:pPr>
      <w:rPr>
        <w:rFonts w:ascii="Courier New" w:hAnsi="Courier New" w:hint="default"/>
      </w:rPr>
    </w:lvl>
    <w:lvl w:ilvl="8" w:tplc="36CC9E36">
      <w:start w:val="1"/>
      <w:numFmt w:val="bullet"/>
      <w:lvlText w:val=""/>
      <w:lvlJc w:val="left"/>
      <w:pPr>
        <w:ind w:left="6480" w:hanging="360"/>
      </w:pPr>
      <w:rPr>
        <w:rFonts w:ascii="Wingdings" w:hAnsi="Wingdings" w:hint="default"/>
      </w:rPr>
    </w:lvl>
  </w:abstractNum>
  <w:abstractNum w:abstractNumId="102" w15:restartNumberingAfterBreak="0">
    <w:nsid w:val="709D53EB"/>
    <w:multiLevelType w:val="hybridMultilevel"/>
    <w:tmpl w:val="B7ACC0EE"/>
    <w:lvl w:ilvl="0" w:tplc="FD44CD1A">
      <w:start w:val="1"/>
      <w:numFmt w:val="bullet"/>
      <w:lvlText w:val="·"/>
      <w:lvlJc w:val="left"/>
      <w:pPr>
        <w:ind w:left="720" w:hanging="360"/>
      </w:pPr>
      <w:rPr>
        <w:rFonts w:ascii="Symbol" w:hAnsi="Symbol" w:hint="default"/>
      </w:rPr>
    </w:lvl>
    <w:lvl w:ilvl="1" w:tplc="084A816E">
      <w:start w:val="1"/>
      <w:numFmt w:val="bullet"/>
      <w:lvlText w:val="o"/>
      <w:lvlJc w:val="left"/>
      <w:pPr>
        <w:ind w:left="1440" w:hanging="360"/>
      </w:pPr>
      <w:rPr>
        <w:rFonts w:ascii="Courier New" w:hAnsi="Courier New" w:hint="default"/>
      </w:rPr>
    </w:lvl>
    <w:lvl w:ilvl="2" w:tplc="F0AED3A8">
      <w:start w:val="1"/>
      <w:numFmt w:val="bullet"/>
      <w:lvlText w:val=""/>
      <w:lvlJc w:val="left"/>
      <w:pPr>
        <w:ind w:left="2160" w:hanging="360"/>
      </w:pPr>
      <w:rPr>
        <w:rFonts w:ascii="Wingdings" w:hAnsi="Wingdings" w:hint="default"/>
      </w:rPr>
    </w:lvl>
    <w:lvl w:ilvl="3" w:tplc="584E1D4E">
      <w:start w:val="1"/>
      <w:numFmt w:val="bullet"/>
      <w:lvlText w:val=""/>
      <w:lvlJc w:val="left"/>
      <w:pPr>
        <w:ind w:left="2880" w:hanging="360"/>
      </w:pPr>
      <w:rPr>
        <w:rFonts w:ascii="Symbol" w:hAnsi="Symbol" w:hint="default"/>
      </w:rPr>
    </w:lvl>
    <w:lvl w:ilvl="4" w:tplc="8D50B774">
      <w:start w:val="1"/>
      <w:numFmt w:val="bullet"/>
      <w:lvlText w:val="o"/>
      <w:lvlJc w:val="left"/>
      <w:pPr>
        <w:ind w:left="3600" w:hanging="360"/>
      </w:pPr>
      <w:rPr>
        <w:rFonts w:ascii="Courier New" w:hAnsi="Courier New" w:hint="default"/>
      </w:rPr>
    </w:lvl>
    <w:lvl w:ilvl="5" w:tplc="5D20EA18">
      <w:start w:val="1"/>
      <w:numFmt w:val="bullet"/>
      <w:lvlText w:val=""/>
      <w:lvlJc w:val="left"/>
      <w:pPr>
        <w:ind w:left="4320" w:hanging="360"/>
      </w:pPr>
      <w:rPr>
        <w:rFonts w:ascii="Wingdings" w:hAnsi="Wingdings" w:hint="default"/>
      </w:rPr>
    </w:lvl>
    <w:lvl w:ilvl="6" w:tplc="2A8A40F6">
      <w:start w:val="1"/>
      <w:numFmt w:val="bullet"/>
      <w:lvlText w:val=""/>
      <w:lvlJc w:val="left"/>
      <w:pPr>
        <w:ind w:left="5040" w:hanging="360"/>
      </w:pPr>
      <w:rPr>
        <w:rFonts w:ascii="Symbol" w:hAnsi="Symbol" w:hint="default"/>
      </w:rPr>
    </w:lvl>
    <w:lvl w:ilvl="7" w:tplc="7496FA04">
      <w:start w:val="1"/>
      <w:numFmt w:val="bullet"/>
      <w:lvlText w:val="o"/>
      <w:lvlJc w:val="left"/>
      <w:pPr>
        <w:ind w:left="5760" w:hanging="360"/>
      </w:pPr>
      <w:rPr>
        <w:rFonts w:ascii="Courier New" w:hAnsi="Courier New" w:hint="default"/>
      </w:rPr>
    </w:lvl>
    <w:lvl w:ilvl="8" w:tplc="F9EA1114">
      <w:start w:val="1"/>
      <w:numFmt w:val="bullet"/>
      <w:lvlText w:val=""/>
      <w:lvlJc w:val="left"/>
      <w:pPr>
        <w:ind w:left="6480" w:hanging="360"/>
      </w:pPr>
      <w:rPr>
        <w:rFonts w:ascii="Wingdings" w:hAnsi="Wingdings" w:hint="default"/>
      </w:rPr>
    </w:lvl>
  </w:abstractNum>
  <w:abstractNum w:abstractNumId="103" w15:restartNumberingAfterBreak="0">
    <w:nsid w:val="71690392"/>
    <w:multiLevelType w:val="hybridMultilevel"/>
    <w:tmpl w:val="5B16B7D4"/>
    <w:lvl w:ilvl="0" w:tplc="BBA4F720">
      <w:start w:val="1"/>
      <w:numFmt w:val="bullet"/>
      <w:lvlText w:val=""/>
      <w:lvlJc w:val="left"/>
      <w:pPr>
        <w:ind w:left="720" w:hanging="360"/>
      </w:pPr>
      <w:rPr>
        <w:rFonts w:ascii="Symbol" w:hAnsi="Symbol" w:hint="default"/>
      </w:rPr>
    </w:lvl>
    <w:lvl w:ilvl="1" w:tplc="2C0629D2">
      <w:start w:val="1"/>
      <w:numFmt w:val="bullet"/>
      <w:lvlText w:val="o"/>
      <w:lvlJc w:val="left"/>
      <w:pPr>
        <w:ind w:left="1440" w:hanging="360"/>
      </w:pPr>
      <w:rPr>
        <w:rFonts w:ascii="Courier New" w:hAnsi="Courier New" w:hint="default"/>
      </w:rPr>
    </w:lvl>
    <w:lvl w:ilvl="2" w:tplc="AB86A048">
      <w:start w:val="1"/>
      <w:numFmt w:val="bullet"/>
      <w:lvlText w:val=""/>
      <w:lvlJc w:val="left"/>
      <w:pPr>
        <w:ind w:left="2160" w:hanging="360"/>
      </w:pPr>
      <w:rPr>
        <w:rFonts w:ascii="Wingdings" w:hAnsi="Wingdings" w:hint="default"/>
      </w:rPr>
    </w:lvl>
    <w:lvl w:ilvl="3" w:tplc="663EC7C8">
      <w:start w:val="1"/>
      <w:numFmt w:val="bullet"/>
      <w:lvlText w:val="o"/>
      <w:lvlJc w:val="left"/>
      <w:pPr>
        <w:ind w:left="2880" w:hanging="360"/>
      </w:pPr>
      <w:rPr>
        <w:rFonts w:ascii="&quot;Courier New&quot;" w:hAnsi="&quot;Courier New&quot;" w:hint="default"/>
      </w:rPr>
    </w:lvl>
    <w:lvl w:ilvl="4" w:tplc="FEEE8554">
      <w:start w:val="1"/>
      <w:numFmt w:val="bullet"/>
      <w:lvlText w:val="o"/>
      <w:lvlJc w:val="left"/>
      <w:pPr>
        <w:ind w:left="3600" w:hanging="360"/>
      </w:pPr>
      <w:rPr>
        <w:rFonts w:ascii="Courier New" w:hAnsi="Courier New" w:hint="default"/>
      </w:rPr>
    </w:lvl>
    <w:lvl w:ilvl="5" w:tplc="5A3633A4">
      <w:start w:val="1"/>
      <w:numFmt w:val="bullet"/>
      <w:lvlText w:val=""/>
      <w:lvlJc w:val="left"/>
      <w:pPr>
        <w:ind w:left="4320" w:hanging="360"/>
      </w:pPr>
      <w:rPr>
        <w:rFonts w:ascii="Wingdings" w:hAnsi="Wingdings" w:hint="default"/>
      </w:rPr>
    </w:lvl>
    <w:lvl w:ilvl="6" w:tplc="93D0165C">
      <w:start w:val="1"/>
      <w:numFmt w:val="bullet"/>
      <w:lvlText w:val=""/>
      <w:lvlJc w:val="left"/>
      <w:pPr>
        <w:ind w:left="5040" w:hanging="360"/>
      </w:pPr>
      <w:rPr>
        <w:rFonts w:ascii="Symbol" w:hAnsi="Symbol" w:hint="default"/>
      </w:rPr>
    </w:lvl>
    <w:lvl w:ilvl="7" w:tplc="1B3C2CCA">
      <w:start w:val="1"/>
      <w:numFmt w:val="bullet"/>
      <w:lvlText w:val="o"/>
      <w:lvlJc w:val="left"/>
      <w:pPr>
        <w:ind w:left="5760" w:hanging="360"/>
      </w:pPr>
      <w:rPr>
        <w:rFonts w:ascii="Courier New" w:hAnsi="Courier New" w:hint="default"/>
      </w:rPr>
    </w:lvl>
    <w:lvl w:ilvl="8" w:tplc="9ACAD966">
      <w:start w:val="1"/>
      <w:numFmt w:val="bullet"/>
      <w:lvlText w:val=""/>
      <w:lvlJc w:val="left"/>
      <w:pPr>
        <w:ind w:left="6480" w:hanging="360"/>
      </w:pPr>
      <w:rPr>
        <w:rFonts w:ascii="Wingdings" w:hAnsi="Wingdings" w:hint="default"/>
      </w:rPr>
    </w:lvl>
  </w:abstractNum>
  <w:abstractNum w:abstractNumId="104" w15:restartNumberingAfterBreak="0">
    <w:nsid w:val="71987A8D"/>
    <w:multiLevelType w:val="hybridMultilevel"/>
    <w:tmpl w:val="FFFFFFFF"/>
    <w:lvl w:ilvl="0" w:tplc="569E4186">
      <w:start w:val="1"/>
      <w:numFmt w:val="bullet"/>
      <w:lvlText w:val="·"/>
      <w:lvlJc w:val="left"/>
      <w:pPr>
        <w:ind w:left="720" w:hanging="360"/>
      </w:pPr>
      <w:rPr>
        <w:rFonts w:ascii="Symbol" w:hAnsi="Symbol" w:hint="default"/>
      </w:rPr>
    </w:lvl>
    <w:lvl w:ilvl="1" w:tplc="0E8ECE0C">
      <w:start w:val="1"/>
      <w:numFmt w:val="bullet"/>
      <w:lvlText w:val="o"/>
      <w:lvlJc w:val="left"/>
      <w:pPr>
        <w:ind w:left="1440" w:hanging="360"/>
      </w:pPr>
      <w:rPr>
        <w:rFonts w:ascii="Courier New" w:hAnsi="Courier New" w:hint="default"/>
      </w:rPr>
    </w:lvl>
    <w:lvl w:ilvl="2" w:tplc="3362B9FC">
      <w:start w:val="1"/>
      <w:numFmt w:val="bullet"/>
      <w:lvlText w:val=""/>
      <w:lvlJc w:val="left"/>
      <w:pPr>
        <w:ind w:left="2160" w:hanging="360"/>
      </w:pPr>
      <w:rPr>
        <w:rFonts w:ascii="Wingdings" w:hAnsi="Wingdings" w:hint="default"/>
      </w:rPr>
    </w:lvl>
    <w:lvl w:ilvl="3" w:tplc="A1048F40">
      <w:start w:val="1"/>
      <w:numFmt w:val="bullet"/>
      <w:lvlText w:val=""/>
      <w:lvlJc w:val="left"/>
      <w:pPr>
        <w:ind w:left="2880" w:hanging="360"/>
      </w:pPr>
      <w:rPr>
        <w:rFonts w:ascii="Symbol" w:hAnsi="Symbol" w:hint="default"/>
      </w:rPr>
    </w:lvl>
    <w:lvl w:ilvl="4" w:tplc="FB3010B0">
      <w:start w:val="1"/>
      <w:numFmt w:val="bullet"/>
      <w:lvlText w:val="o"/>
      <w:lvlJc w:val="left"/>
      <w:pPr>
        <w:ind w:left="3600" w:hanging="360"/>
      </w:pPr>
      <w:rPr>
        <w:rFonts w:ascii="Courier New" w:hAnsi="Courier New" w:hint="default"/>
      </w:rPr>
    </w:lvl>
    <w:lvl w:ilvl="5" w:tplc="97762E62">
      <w:start w:val="1"/>
      <w:numFmt w:val="bullet"/>
      <w:lvlText w:val=""/>
      <w:lvlJc w:val="left"/>
      <w:pPr>
        <w:ind w:left="4320" w:hanging="360"/>
      </w:pPr>
      <w:rPr>
        <w:rFonts w:ascii="Wingdings" w:hAnsi="Wingdings" w:hint="default"/>
      </w:rPr>
    </w:lvl>
    <w:lvl w:ilvl="6" w:tplc="C0BA1BBA">
      <w:start w:val="1"/>
      <w:numFmt w:val="bullet"/>
      <w:lvlText w:val=""/>
      <w:lvlJc w:val="left"/>
      <w:pPr>
        <w:ind w:left="5040" w:hanging="360"/>
      </w:pPr>
      <w:rPr>
        <w:rFonts w:ascii="Symbol" w:hAnsi="Symbol" w:hint="default"/>
      </w:rPr>
    </w:lvl>
    <w:lvl w:ilvl="7" w:tplc="FB4E86DE">
      <w:start w:val="1"/>
      <w:numFmt w:val="bullet"/>
      <w:lvlText w:val="o"/>
      <w:lvlJc w:val="left"/>
      <w:pPr>
        <w:ind w:left="5760" w:hanging="360"/>
      </w:pPr>
      <w:rPr>
        <w:rFonts w:ascii="Courier New" w:hAnsi="Courier New" w:hint="default"/>
      </w:rPr>
    </w:lvl>
    <w:lvl w:ilvl="8" w:tplc="9086CECA">
      <w:start w:val="1"/>
      <w:numFmt w:val="bullet"/>
      <w:lvlText w:val=""/>
      <w:lvlJc w:val="left"/>
      <w:pPr>
        <w:ind w:left="6480" w:hanging="360"/>
      </w:pPr>
      <w:rPr>
        <w:rFonts w:ascii="Wingdings" w:hAnsi="Wingdings" w:hint="default"/>
      </w:rPr>
    </w:lvl>
  </w:abstractNum>
  <w:abstractNum w:abstractNumId="105" w15:restartNumberingAfterBreak="0">
    <w:nsid w:val="71AB40C7"/>
    <w:multiLevelType w:val="hybridMultilevel"/>
    <w:tmpl w:val="FFFFFFFF"/>
    <w:lvl w:ilvl="0" w:tplc="254ACE3C">
      <w:start w:val="1"/>
      <w:numFmt w:val="bullet"/>
      <w:lvlText w:val=""/>
      <w:lvlJc w:val="left"/>
      <w:pPr>
        <w:ind w:left="720" w:hanging="360"/>
      </w:pPr>
      <w:rPr>
        <w:rFonts w:ascii="Symbol" w:hAnsi="Symbol" w:hint="default"/>
      </w:rPr>
    </w:lvl>
    <w:lvl w:ilvl="1" w:tplc="924AC816">
      <w:start w:val="1"/>
      <w:numFmt w:val="bullet"/>
      <w:lvlText w:val="o"/>
      <w:lvlJc w:val="left"/>
      <w:pPr>
        <w:ind w:left="1440" w:hanging="360"/>
      </w:pPr>
      <w:rPr>
        <w:rFonts w:ascii="Courier New" w:hAnsi="Courier New" w:hint="default"/>
      </w:rPr>
    </w:lvl>
    <w:lvl w:ilvl="2" w:tplc="8B50FA66">
      <w:start w:val="1"/>
      <w:numFmt w:val="bullet"/>
      <w:lvlText w:val=""/>
      <w:lvlJc w:val="left"/>
      <w:pPr>
        <w:ind w:left="2160" w:hanging="360"/>
      </w:pPr>
      <w:rPr>
        <w:rFonts w:ascii="Wingdings" w:hAnsi="Wingdings" w:hint="default"/>
      </w:rPr>
    </w:lvl>
    <w:lvl w:ilvl="3" w:tplc="A3CAE846">
      <w:start w:val="1"/>
      <w:numFmt w:val="bullet"/>
      <w:lvlText w:val=""/>
      <w:lvlJc w:val="left"/>
      <w:pPr>
        <w:ind w:left="2880" w:hanging="360"/>
      </w:pPr>
      <w:rPr>
        <w:rFonts w:ascii="Symbol" w:hAnsi="Symbol" w:hint="default"/>
      </w:rPr>
    </w:lvl>
    <w:lvl w:ilvl="4" w:tplc="7C183A2C">
      <w:start w:val="1"/>
      <w:numFmt w:val="bullet"/>
      <w:lvlText w:val="o"/>
      <w:lvlJc w:val="left"/>
      <w:pPr>
        <w:ind w:left="3600" w:hanging="360"/>
      </w:pPr>
      <w:rPr>
        <w:rFonts w:ascii="Courier New" w:hAnsi="Courier New" w:hint="default"/>
      </w:rPr>
    </w:lvl>
    <w:lvl w:ilvl="5" w:tplc="3596118E">
      <w:start w:val="1"/>
      <w:numFmt w:val="bullet"/>
      <w:lvlText w:val=""/>
      <w:lvlJc w:val="left"/>
      <w:pPr>
        <w:ind w:left="4320" w:hanging="360"/>
      </w:pPr>
      <w:rPr>
        <w:rFonts w:ascii="Wingdings" w:hAnsi="Wingdings" w:hint="default"/>
      </w:rPr>
    </w:lvl>
    <w:lvl w:ilvl="6" w:tplc="E262779C">
      <w:start w:val="1"/>
      <w:numFmt w:val="bullet"/>
      <w:lvlText w:val=""/>
      <w:lvlJc w:val="left"/>
      <w:pPr>
        <w:ind w:left="5040" w:hanging="360"/>
      </w:pPr>
      <w:rPr>
        <w:rFonts w:ascii="Symbol" w:hAnsi="Symbol" w:hint="default"/>
      </w:rPr>
    </w:lvl>
    <w:lvl w:ilvl="7" w:tplc="2B84EB28">
      <w:start w:val="1"/>
      <w:numFmt w:val="bullet"/>
      <w:lvlText w:val="o"/>
      <w:lvlJc w:val="left"/>
      <w:pPr>
        <w:ind w:left="5760" w:hanging="360"/>
      </w:pPr>
      <w:rPr>
        <w:rFonts w:ascii="Courier New" w:hAnsi="Courier New" w:hint="default"/>
      </w:rPr>
    </w:lvl>
    <w:lvl w:ilvl="8" w:tplc="2160D15A">
      <w:start w:val="1"/>
      <w:numFmt w:val="bullet"/>
      <w:lvlText w:val=""/>
      <w:lvlJc w:val="left"/>
      <w:pPr>
        <w:ind w:left="6480" w:hanging="360"/>
      </w:pPr>
      <w:rPr>
        <w:rFonts w:ascii="Wingdings" w:hAnsi="Wingdings" w:hint="default"/>
      </w:rPr>
    </w:lvl>
  </w:abstractNum>
  <w:abstractNum w:abstractNumId="106" w15:restartNumberingAfterBreak="0">
    <w:nsid w:val="732C25E9"/>
    <w:multiLevelType w:val="hybridMultilevel"/>
    <w:tmpl w:val="AC76D548"/>
    <w:lvl w:ilvl="0" w:tplc="D4E0100A">
      <w:start w:val="1"/>
      <w:numFmt w:val="bullet"/>
      <w:lvlText w:val=""/>
      <w:lvlJc w:val="left"/>
      <w:pPr>
        <w:ind w:left="720" w:hanging="360"/>
      </w:pPr>
      <w:rPr>
        <w:rFonts w:ascii="Symbol" w:hAnsi="Symbol" w:hint="default"/>
      </w:rPr>
    </w:lvl>
    <w:lvl w:ilvl="1" w:tplc="945E6C36">
      <w:start w:val="1"/>
      <w:numFmt w:val="bullet"/>
      <w:lvlText w:val="o"/>
      <w:lvlJc w:val="left"/>
      <w:pPr>
        <w:ind w:left="1440" w:hanging="360"/>
      </w:pPr>
      <w:rPr>
        <w:rFonts w:ascii="&quot;Courier New&quot;" w:hAnsi="&quot;Courier New&quot;" w:hint="default"/>
      </w:rPr>
    </w:lvl>
    <w:lvl w:ilvl="2" w:tplc="BA0A87C8">
      <w:start w:val="1"/>
      <w:numFmt w:val="bullet"/>
      <w:lvlText w:val=""/>
      <w:lvlJc w:val="left"/>
      <w:pPr>
        <w:ind w:left="2160" w:hanging="360"/>
      </w:pPr>
      <w:rPr>
        <w:rFonts w:ascii="Wingdings" w:hAnsi="Wingdings" w:hint="default"/>
      </w:rPr>
    </w:lvl>
    <w:lvl w:ilvl="3" w:tplc="AE0ED4BE">
      <w:start w:val="1"/>
      <w:numFmt w:val="bullet"/>
      <w:lvlText w:val=""/>
      <w:lvlJc w:val="left"/>
      <w:pPr>
        <w:ind w:left="2880" w:hanging="360"/>
      </w:pPr>
      <w:rPr>
        <w:rFonts w:ascii="Symbol" w:hAnsi="Symbol" w:hint="default"/>
      </w:rPr>
    </w:lvl>
    <w:lvl w:ilvl="4" w:tplc="024A2F02">
      <w:start w:val="1"/>
      <w:numFmt w:val="bullet"/>
      <w:lvlText w:val="o"/>
      <w:lvlJc w:val="left"/>
      <w:pPr>
        <w:ind w:left="3600" w:hanging="360"/>
      </w:pPr>
      <w:rPr>
        <w:rFonts w:ascii="Courier New" w:hAnsi="Courier New" w:hint="default"/>
      </w:rPr>
    </w:lvl>
    <w:lvl w:ilvl="5" w:tplc="AEE87EFC">
      <w:start w:val="1"/>
      <w:numFmt w:val="bullet"/>
      <w:lvlText w:val=""/>
      <w:lvlJc w:val="left"/>
      <w:pPr>
        <w:ind w:left="4320" w:hanging="360"/>
      </w:pPr>
      <w:rPr>
        <w:rFonts w:ascii="Wingdings" w:hAnsi="Wingdings" w:hint="default"/>
      </w:rPr>
    </w:lvl>
    <w:lvl w:ilvl="6" w:tplc="24E2479A">
      <w:start w:val="1"/>
      <w:numFmt w:val="bullet"/>
      <w:lvlText w:val=""/>
      <w:lvlJc w:val="left"/>
      <w:pPr>
        <w:ind w:left="5040" w:hanging="360"/>
      </w:pPr>
      <w:rPr>
        <w:rFonts w:ascii="Symbol" w:hAnsi="Symbol" w:hint="default"/>
      </w:rPr>
    </w:lvl>
    <w:lvl w:ilvl="7" w:tplc="41DC1DD8">
      <w:start w:val="1"/>
      <w:numFmt w:val="bullet"/>
      <w:lvlText w:val="o"/>
      <w:lvlJc w:val="left"/>
      <w:pPr>
        <w:ind w:left="5760" w:hanging="360"/>
      </w:pPr>
      <w:rPr>
        <w:rFonts w:ascii="Courier New" w:hAnsi="Courier New" w:hint="default"/>
      </w:rPr>
    </w:lvl>
    <w:lvl w:ilvl="8" w:tplc="35C8AC80">
      <w:start w:val="1"/>
      <w:numFmt w:val="bullet"/>
      <w:lvlText w:val=""/>
      <w:lvlJc w:val="left"/>
      <w:pPr>
        <w:ind w:left="6480" w:hanging="360"/>
      </w:pPr>
      <w:rPr>
        <w:rFonts w:ascii="Wingdings" w:hAnsi="Wingdings" w:hint="default"/>
      </w:rPr>
    </w:lvl>
  </w:abstractNum>
  <w:abstractNum w:abstractNumId="107" w15:restartNumberingAfterBreak="0">
    <w:nsid w:val="766419A8"/>
    <w:multiLevelType w:val="hybridMultilevel"/>
    <w:tmpl w:val="EBDAC3C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8" w15:restartNumberingAfterBreak="0">
    <w:nsid w:val="7AA1C19D"/>
    <w:multiLevelType w:val="hybridMultilevel"/>
    <w:tmpl w:val="FFFFFFFF"/>
    <w:lvl w:ilvl="0" w:tplc="0952F610">
      <w:start w:val="1"/>
      <w:numFmt w:val="bullet"/>
      <w:lvlText w:val=""/>
      <w:lvlJc w:val="left"/>
      <w:pPr>
        <w:ind w:left="720" w:hanging="360"/>
      </w:pPr>
      <w:rPr>
        <w:rFonts w:ascii="Symbol" w:hAnsi="Symbol" w:hint="default"/>
      </w:rPr>
    </w:lvl>
    <w:lvl w:ilvl="1" w:tplc="803E6E0E">
      <w:start w:val="1"/>
      <w:numFmt w:val="bullet"/>
      <w:lvlText w:val="o"/>
      <w:lvlJc w:val="left"/>
      <w:pPr>
        <w:ind w:left="1440" w:hanging="360"/>
      </w:pPr>
      <w:rPr>
        <w:rFonts w:ascii="Courier New" w:hAnsi="Courier New" w:hint="default"/>
      </w:rPr>
    </w:lvl>
    <w:lvl w:ilvl="2" w:tplc="A60CBD34">
      <w:start w:val="1"/>
      <w:numFmt w:val="bullet"/>
      <w:lvlText w:val=""/>
      <w:lvlJc w:val="left"/>
      <w:pPr>
        <w:ind w:left="2160" w:hanging="360"/>
      </w:pPr>
      <w:rPr>
        <w:rFonts w:ascii="Wingdings" w:hAnsi="Wingdings" w:hint="default"/>
      </w:rPr>
    </w:lvl>
    <w:lvl w:ilvl="3" w:tplc="EF28885E">
      <w:start w:val="1"/>
      <w:numFmt w:val="bullet"/>
      <w:lvlText w:val=""/>
      <w:lvlJc w:val="left"/>
      <w:pPr>
        <w:ind w:left="2880" w:hanging="360"/>
      </w:pPr>
      <w:rPr>
        <w:rFonts w:ascii="Symbol" w:hAnsi="Symbol" w:hint="default"/>
      </w:rPr>
    </w:lvl>
    <w:lvl w:ilvl="4" w:tplc="F5DCB064">
      <w:start w:val="1"/>
      <w:numFmt w:val="bullet"/>
      <w:lvlText w:val="o"/>
      <w:lvlJc w:val="left"/>
      <w:pPr>
        <w:ind w:left="3600" w:hanging="360"/>
      </w:pPr>
      <w:rPr>
        <w:rFonts w:ascii="Courier New" w:hAnsi="Courier New" w:hint="default"/>
      </w:rPr>
    </w:lvl>
    <w:lvl w:ilvl="5" w:tplc="5F56F1A2">
      <w:start w:val="1"/>
      <w:numFmt w:val="bullet"/>
      <w:lvlText w:val=""/>
      <w:lvlJc w:val="left"/>
      <w:pPr>
        <w:ind w:left="4320" w:hanging="360"/>
      </w:pPr>
      <w:rPr>
        <w:rFonts w:ascii="Wingdings" w:hAnsi="Wingdings" w:hint="default"/>
      </w:rPr>
    </w:lvl>
    <w:lvl w:ilvl="6" w:tplc="70584F1E">
      <w:start w:val="1"/>
      <w:numFmt w:val="bullet"/>
      <w:lvlText w:val=""/>
      <w:lvlJc w:val="left"/>
      <w:pPr>
        <w:ind w:left="5040" w:hanging="360"/>
      </w:pPr>
      <w:rPr>
        <w:rFonts w:ascii="Symbol" w:hAnsi="Symbol" w:hint="default"/>
      </w:rPr>
    </w:lvl>
    <w:lvl w:ilvl="7" w:tplc="9C90C042">
      <w:start w:val="1"/>
      <w:numFmt w:val="bullet"/>
      <w:lvlText w:val="o"/>
      <w:lvlJc w:val="left"/>
      <w:pPr>
        <w:ind w:left="5760" w:hanging="360"/>
      </w:pPr>
      <w:rPr>
        <w:rFonts w:ascii="Courier New" w:hAnsi="Courier New" w:hint="default"/>
      </w:rPr>
    </w:lvl>
    <w:lvl w:ilvl="8" w:tplc="19C4D636">
      <w:start w:val="1"/>
      <w:numFmt w:val="bullet"/>
      <w:lvlText w:val=""/>
      <w:lvlJc w:val="left"/>
      <w:pPr>
        <w:ind w:left="6480" w:hanging="360"/>
      </w:pPr>
      <w:rPr>
        <w:rFonts w:ascii="Wingdings" w:hAnsi="Wingdings" w:hint="default"/>
      </w:rPr>
    </w:lvl>
  </w:abstractNum>
  <w:abstractNum w:abstractNumId="109" w15:restartNumberingAfterBreak="0">
    <w:nsid w:val="7C65145E"/>
    <w:multiLevelType w:val="multilevel"/>
    <w:tmpl w:val="88EA066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110" w15:restartNumberingAfterBreak="0">
    <w:nsid w:val="7C651460"/>
    <w:multiLevelType w:val="singleLevel"/>
    <w:tmpl w:val="E1146F96"/>
    <w:name w:val="AnnexNumbering"/>
    <w:lvl w:ilvl="0">
      <w:start w:val="1"/>
      <w:numFmt w:val="upperLetter"/>
      <w:pStyle w:val="AnnexTitle"/>
      <w:lvlText w:val="Anexa %1"/>
      <w:lvlJc w:val="left"/>
      <w:pPr>
        <w:tabs>
          <w:tab w:val="num" w:pos="2268"/>
        </w:tabs>
        <w:ind w:left="2268" w:hanging="2268"/>
      </w:pPr>
      <w:rPr>
        <w:rFonts w:hint="default"/>
      </w:rPr>
    </w:lvl>
  </w:abstractNum>
  <w:num w:numId="1">
    <w:abstractNumId w:val="86"/>
  </w:num>
  <w:num w:numId="2">
    <w:abstractNumId w:val="1"/>
  </w:num>
  <w:num w:numId="3">
    <w:abstractNumId w:val="88"/>
  </w:num>
  <w:num w:numId="4">
    <w:abstractNumId w:val="51"/>
  </w:num>
  <w:num w:numId="5">
    <w:abstractNumId w:val="103"/>
  </w:num>
  <w:num w:numId="6">
    <w:abstractNumId w:val="30"/>
  </w:num>
  <w:num w:numId="7">
    <w:abstractNumId w:val="67"/>
  </w:num>
  <w:num w:numId="8">
    <w:abstractNumId w:val="43"/>
  </w:num>
  <w:num w:numId="9">
    <w:abstractNumId w:val="65"/>
  </w:num>
  <w:num w:numId="10">
    <w:abstractNumId w:val="102"/>
  </w:num>
  <w:num w:numId="11">
    <w:abstractNumId w:val="53"/>
  </w:num>
  <w:num w:numId="12">
    <w:abstractNumId w:val="61"/>
  </w:num>
  <w:num w:numId="13">
    <w:abstractNumId w:val="63"/>
  </w:num>
  <w:num w:numId="14">
    <w:abstractNumId w:val="25"/>
  </w:num>
  <w:num w:numId="15">
    <w:abstractNumId w:val="36"/>
  </w:num>
  <w:num w:numId="16">
    <w:abstractNumId w:val="17"/>
  </w:num>
  <w:num w:numId="17">
    <w:abstractNumId w:val="3"/>
  </w:num>
  <w:num w:numId="18">
    <w:abstractNumId w:val="4"/>
  </w:num>
  <w:num w:numId="19">
    <w:abstractNumId w:val="106"/>
  </w:num>
  <w:num w:numId="20">
    <w:abstractNumId w:val="42"/>
  </w:num>
  <w:num w:numId="21">
    <w:abstractNumId w:val="81"/>
  </w:num>
  <w:num w:numId="22">
    <w:abstractNumId w:val="108"/>
  </w:num>
  <w:num w:numId="23">
    <w:abstractNumId w:val="37"/>
  </w:num>
  <w:num w:numId="24">
    <w:abstractNumId w:val="105"/>
  </w:num>
  <w:num w:numId="25">
    <w:abstractNumId w:val="38"/>
  </w:num>
  <w:num w:numId="26">
    <w:abstractNumId w:val="54"/>
  </w:num>
  <w:num w:numId="27">
    <w:abstractNumId w:val="54"/>
  </w:num>
  <w:num w:numId="28">
    <w:abstractNumId w:val="38"/>
  </w:num>
  <w:num w:numId="29">
    <w:abstractNumId w:val="38"/>
  </w:num>
  <w:num w:numId="30">
    <w:abstractNumId w:val="54"/>
  </w:num>
  <w:num w:numId="31">
    <w:abstractNumId w:val="23"/>
  </w:num>
  <w:num w:numId="32">
    <w:abstractNumId w:val="12"/>
  </w:num>
  <w:num w:numId="33">
    <w:abstractNumId w:val="48"/>
  </w:num>
  <w:num w:numId="34">
    <w:abstractNumId w:val="29"/>
  </w:num>
  <w:num w:numId="35">
    <w:abstractNumId w:val="50"/>
  </w:num>
  <w:num w:numId="36">
    <w:abstractNumId w:val="77"/>
  </w:num>
  <w:num w:numId="37">
    <w:abstractNumId w:val="96"/>
  </w:num>
  <w:num w:numId="38">
    <w:abstractNumId w:val="15"/>
  </w:num>
  <w:num w:numId="39">
    <w:abstractNumId w:val="24"/>
  </w:num>
  <w:num w:numId="40">
    <w:abstractNumId w:val="60"/>
  </w:num>
  <w:num w:numId="41">
    <w:abstractNumId w:val="18"/>
  </w:num>
  <w:num w:numId="42">
    <w:abstractNumId w:val="20"/>
  </w:num>
  <w:num w:numId="43">
    <w:abstractNumId w:val="22"/>
  </w:num>
  <w:num w:numId="44">
    <w:abstractNumId w:val="38"/>
  </w:num>
  <w:num w:numId="45">
    <w:abstractNumId w:val="72"/>
  </w:num>
  <w:num w:numId="46">
    <w:abstractNumId w:val="109"/>
  </w:num>
  <w:num w:numId="47">
    <w:abstractNumId w:val="40"/>
  </w:num>
  <w:num w:numId="48">
    <w:abstractNumId w:val="41"/>
  </w:num>
  <w:num w:numId="49">
    <w:abstractNumId w:val="110"/>
  </w:num>
  <w:num w:numId="50">
    <w:abstractNumId w:val="71"/>
  </w:num>
  <w:num w:numId="51">
    <w:abstractNumId w:val="78"/>
  </w:num>
  <w:num w:numId="52">
    <w:abstractNumId w:val="19"/>
  </w:num>
  <w:num w:numId="53">
    <w:abstractNumId w:val="54"/>
  </w:num>
  <w:num w:numId="54">
    <w:abstractNumId w:val="38"/>
  </w:num>
  <w:num w:numId="55">
    <w:abstractNumId w:val="75"/>
  </w:num>
  <w:num w:numId="56">
    <w:abstractNumId w:val="54"/>
  </w:num>
  <w:num w:numId="57">
    <w:abstractNumId w:val="0"/>
  </w:num>
  <w:num w:numId="58">
    <w:abstractNumId w:val="0"/>
  </w:num>
  <w:num w:numId="59">
    <w:abstractNumId w:val="0"/>
  </w:num>
  <w:num w:numId="60">
    <w:abstractNumId w:val="0"/>
  </w:num>
  <w:num w:numId="61">
    <w:abstractNumId w:val="0"/>
  </w:num>
  <w:num w:numId="62">
    <w:abstractNumId w:val="38"/>
  </w:num>
  <w:num w:numId="63">
    <w:abstractNumId w:val="0"/>
  </w:num>
  <w:num w:numId="64">
    <w:abstractNumId w:val="0"/>
  </w:num>
  <w:num w:numId="6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4"/>
  </w:num>
  <w:num w:numId="67">
    <w:abstractNumId w:val="109"/>
  </w:num>
  <w:num w:numId="68">
    <w:abstractNumId w:val="0"/>
  </w:num>
  <w:num w:numId="69">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70">
    <w:abstractNumId w:val="29"/>
  </w:num>
  <w:num w:numId="71">
    <w:abstractNumId w:val="38"/>
  </w:num>
  <w:num w:numId="72">
    <w:abstractNumId w:val="0"/>
  </w:num>
  <w:num w:numId="73">
    <w:abstractNumId w:val="0"/>
  </w:num>
  <w:num w:numId="74">
    <w:abstractNumId w:val="0"/>
  </w:num>
  <w:num w:numId="75">
    <w:abstractNumId w:val="0"/>
  </w:num>
  <w:num w:numId="76">
    <w:abstractNumId w:val="0"/>
  </w:num>
  <w:num w:numId="77">
    <w:abstractNumId w:val="0"/>
  </w:num>
  <w:num w:numId="78">
    <w:abstractNumId w:val="0"/>
  </w:num>
  <w:num w:numId="79">
    <w:abstractNumId w:val="0"/>
  </w:num>
  <w:num w:numId="80">
    <w:abstractNumId w:val="0"/>
  </w:num>
  <w:num w:numId="81">
    <w:abstractNumId w:val="38"/>
  </w:num>
  <w:num w:numId="82">
    <w:abstractNumId w:val="0"/>
  </w:num>
  <w:num w:numId="83">
    <w:abstractNumId w:val="0"/>
  </w:num>
  <w:num w:numId="84">
    <w:abstractNumId w:val="0"/>
  </w:num>
  <w:num w:numId="85">
    <w:abstractNumId w:val="92"/>
  </w:num>
  <w:num w:numId="86">
    <w:abstractNumId w:val="38"/>
  </w:num>
  <w:num w:numId="87">
    <w:abstractNumId w:val="0"/>
  </w:num>
  <w:num w:numId="88">
    <w:abstractNumId w:val="66"/>
  </w:num>
  <w:num w:numId="89">
    <w:abstractNumId w:val="0"/>
  </w:num>
  <w:num w:numId="90">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9"/>
  </w:num>
  <w:num w:numId="92">
    <w:abstractNumId w:val="49"/>
  </w:num>
  <w:num w:numId="93">
    <w:abstractNumId w:val="0"/>
  </w:num>
  <w:num w:numId="94">
    <w:abstractNumId w:val="38"/>
  </w:num>
  <w:num w:numId="95">
    <w:abstractNumId w:val="0"/>
  </w:num>
  <w:num w:numId="96">
    <w:abstractNumId w:val="38"/>
  </w:num>
  <w:num w:numId="97">
    <w:abstractNumId w:val="28"/>
  </w:num>
  <w:num w:numId="98">
    <w:abstractNumId w:val="0"/>
  </w:num>
  <w:num w:numId="99">
    <w:abstractNumId w:val="0"/>
  </w:num>
  <w:num w:numId="100">
    <w:abstractNumId w:val="0"/>
  </w:num>
  <w:num w:numId="101">
    <w:abstractNumId w:val="0"/>
  </w:num>
  <w:num w:numId="102">
    <w:abstractNumId w:val="0"/>
  </w:num>
  <w:num w:numId="103">
    <w:abstractNumId w:val="0"/>
  </w:num>
  <w:num w:numId="104">
    <w:abstractNumId w:val="0"/>
  </w:num>
  <w:num w:numId="105">
    <w:abstractNumId w:val="0"/>
  </w:num>
  <w:num w:numId="106">
    <w:abstractNumId w:val="10"/>
  </w:num>
  <w:num w:numId="107">
    <w:abstractNumId w:val="70"/>
  </w:num>
  <w:num w:numId="108">
    <w:abstractNumId w:val="0"/>
  </w:num>
  <w:num w:numId="109">
    <w:abstractNumId w:val="0"/>
  </w:num>
  <w:num w:numId="110">
    <w:abstractNumId w:val="0"/>
  </w:num>
  <w:num w:numId="111">
    <w:abstractNumId w:val="0"/>
  </w:num>
  <w:num w:numId="112">
    <w:abstractNumId w:val="0"/>
  </w:num>
  <w:num w:numId="113">
    <w:abstractNumId w:val="68"/>
  </w:num>
  <w:num w:numId="114">
    <w:abstractNumId w:val="9"/>
  </w:num>
  <w:num w:numId="115">
    <w:abstractNumId w:val="95"/>
  </w:num>
  <w:num w:numId="116">
    <w:abstractNumId w:val="29"/>
  </w:num>
  <w:num w:numId="117">
    <w:abstractNumId w:val="54"/>
  </w:num>
  <w:num w:numId="118">
    <w:abstractNumId w:val="38"/>
  </w:num>
  <w:num w:numId="119">
    <w:abstractNumId w:val="85"/>
  </w:num>
  <w:num w:numId="120">
    <w:abstractNumId w:val="104"/>
  </w:num>
  <w:num w:numId="121">
    <w:abstractNumId w:val="64"/>
  </w:num>
  <w:num w:numId="122">
    <w:abstractNumId w:val="89"/>
  </w:num>
  <w:num w:numId="123">
    <w:abstractNumId w:val="0"/>
  </w:num>
  <w:num w:numId="124">
    <w:abstractNumId w:val="6"/>
  </w:num>
  <w:num w:numId="125">
    <w:abstractNumId w:val="0"/>
  </w:num>
  <w:num w:numId="126">
    <w:abstractNumId w:val="46"/>
  </w:num>
  <w:num w:numId="127">
    <w:abstractNumId w:val="57"/>
  </w:num>
  <w:num w:numId="128">
    <w:abstractNumId w:val="80"/>
  </w:num>
  <w:num w:numId="129">
    <w:abstractNumId w:val="0"/>
  </w:num>
  <w:num w:numId="130">
    <w:abstractNumId w:val="38"/>
  </w:num>
  <w:num w:numId="131">
    <w:abstractNumId w:val="38"/>
  </w:num>
  <w:num w:numId="132">
    <w:abstractNumId w:val="38"/>
  </w:num>
  <w:num w:numId="133">
    <w:abstractNumId w:val="38"/>
  </w:num>
  <w:num w:numId="134">
    <w:abstractNumId w:val="109"/>
  </w:num>
  <w:num w:numId="135">
    <w:abstractNumId w:val="8"/>
  </w:num>
  <w:num w:numId="136">
    <w:abstractNumId w:val="21"/>
  </w:num>
  <w:num w:numId="137">
    <w:abstractNumId w:val="91"/>
  </w:num>
  <w:num w:numId="138">
    <w:abstractNumId w:val="82"/>
  </w:num>
  <w:num w:numId="139">
    <w:abstractNumId w:val="90"/>
  </w:num>
  <w:num w:numId="140">
    <w:abstractNumId w:val="0"/>
  </w:num>
  <w:num w:numId="141">
    <w:abstractNumId w:val="0"/>
  </w:num>
  <w:num w:numId="142">
    <w:abstractNumId w:val="0"/>
  </w:num>
  <w:num w:numId="143">
    <w:abstractNumId w:val="0"/>
  </w:num>
  <w:num w:numId="144">
    <w:abstractNumId w:val="38"/>
  </w:num>
  <w:num w:numId="145">
    <w:abstractNumId w:val="56"/>
  </w:num>
  <w:num w:numId="146">
    <w:abstractNumId w:val="56"/>
  </w:num>
  <w:num w:numId="147">
    <w:abstractNumId w:val="0"/>
  </w:num>
  <w:num w:numId="148">
    <w:abstractNumId w:val="0"/>
  </w:num>
  <w:num w:numId="149">
    <w:abstractNumId w:val="0"/>
  </w:num>
  <w:num w:numId="150">
    <w:abstractNumId w:val="76"/>
  </w:num>
  <w:num w:numId="151">
    <w:abstractNumId w:val="0"/>
  </w:num>
  <w:num w:numId="152">
    <w:abstractNumId w:val="0"/>
  </w:num>
  <w:num w:numId="153">
    <w:abstractNumId w:val="0"/>
  </w:num>
  <w:num w:numId="154">
    <w:abstractNumId w:val="0"/>
  </w:num>
  <w:num w:numId="155">
    <w:abstractNumId w:val="0"/>
  </w:num>
  <w:num w:numId="156">
    <w:abstractNumId w:val="0"/>
  </w:num>
  <w:num w:numId="157">
    <w:abstractNumId w:val="0"/>
  </w:num>
  <w:num w:numId="158">
    <w:abstractNumId w:val="0"/>
  </w:num>
  <w:num w:numId="159">
    <w:abstractNumId w:val="0"/>
  </w:num>
  <w:num w:numId="160">
    <w:abstractNumId w:val="79"/>
  </w:num>
  <w:num w:numId="161">
    <w:abstractNumId w:val="0"/>
  </w:num>
  <w:num w:numId="162">
    <w:abstractNumId w:val="0"/>
  </w:num>
  <w:num w:numId="163">
    <w:abstractNumId w:val="0"/>
  </w:num>
  <w:num w:numId="164">
    <w:abstractNumId w:val="0"/>
  </w:num>
  <w:num w:numId="165">
    <w:abstractNumId w:val="0"/>
  </w:num>
  <w:num w:numId="166">
    <w:abstractNumId w:val="0"/>
  </w:num>
  <w:num w:numId="167">
    <w:abstractNumId w:val="38"/>
  </w:num>
  <w:num w:numId="168">
    <w:abstractNumId w:val="62"/>
  </w:num>
  <w:num w:numId="169">
    <w:abstractNumId w:val="0"/>
  </w:num>
  <w:num w:numId="170">
    <w:abstractNumId w:val="47"/>
  </w:num>
  <w:num w:numId="171">
    <w:abstractNumId w:val="44"/>
  </w:num>
  <w:num w:numId="172">
    <w:abstractNumId w:val="0"/>
  </w:num>
  <w:num w:numId="173">
    <w:abstractNumId w:val="0"/>
  </w:num>
  <w:num w:numId="174">
    <w:abstractNumId w:val="0"/>
  </w:num>
  <w:num w:numId="175">
    <w:abstractNumId w:val="0"/>
  </w:num>
  <w:num w:numId="176">
    <w:abstractNumId w:val="0"/>
  </w:num>
  <w:num w:numId="177">
    <w:abstractNumId w:val="0"/>
  </w:num>
  <w:num w:numId="178">
    <w:abstractNumId w:val="14"/>
  </w:num>
  <w:num w:numId="179">
    <w:abstractNumId w:val="0"/>
  </w:num>
  <w:num w:numId="180">
    <w:abstractNumId w:val="0"/>
  </w:num>
  <w:num w:numId="181">
    <w:abstractNumId w:val="0"/>
  </w:num>
  <w:num w:numId="182">
    <w:abstractNumId w:val="0"/>
  </w:num>
  <w:num w:numId="183">
    <w:abstractNumId w:val="0"/>
  </w:num>
  <w:num w:numId="184">
    <w:abstractNumId w:val="101"/>
  </w:num>
  <w:num w:numId="185">
    <w:abstractNumId w:val="34"/>
  </w:num>
  <w:num w:numId="186">
    <w:abstractNumId w:val="45"/>
  </w:num>
  <w:num w:numId="187">
    <w:abstractNumId w:val="39"/>
  </w:num>
  <w:num w:numId="188">
    <w:abstractNumId w:val="84"/>
  </w:num>
  <w:num w:numId="189">
    <w:abstractNumId w:val="52"/>
  </w:num>
  <w:num w:numId="190">
    <w:abstractNumId w:val="0"/>
  </w:num>
  <w:num w:numId="191">
    <w:abstractNumId w:val="0"/>
  </w:num>
  <w:num w:numId="192">
    <w:abstractNumId w:val="0"/>
  </w:num>
  <w:num w:numId="193">
    <w:abstractNumId w:val="27"/>
  </w:num>
  <w:num w:numId="194">
    <w:abstractNumId w:val="7"/>
  </w:num>
  <w:num w:numId="195">
    <w:abstractNumId w:val="32"/>
  </w:num>
  <w:num w:numId="196">
    <w:abstractNumId w:val="38"/>
  </w:num>
  <w:num w:numId="197">
    <w:abstractNumId w:val="38"/>
  </w:num>
  <w:num w:numId="198">
    <w:abstractNumId w:val="0"/>
  </w:num>
  <w:num w:numId="199">
    <w:abstractNumId w:val="0"/>
  </w:num>
  <w:num w:numId="200">
    <w:abstractNumId w:val="0"/>
  </w:num>
  <w:num w:numId="201">
    <w:abstractNumId w:val="0"/>
  </w:num>
  <w:num w:numId="202">
    <w:abstractNumId w:val="0"/>
  </w:num>
  <w:num w:numId="203">
    <w:abstractNumId w:val="0"/>
  </w:num>
  <w:num w:numId="204">
    <w:abstractNumId w:val="58"/>
  </w:num>
  <w:num w:numId="205">
    <w:abstractNumId w:val="26"/>
  </w:num>
  <w:num w:numId="206">
    <w:abstractNumId w:val="0"/>
  </w:num>
  <w:num w:numId="207">
    <w:abstractNumId w:val="0"/>
  </w:num>
  <w:num w:numId="208">
    <w:abstractNumId w:val="100"/>
  </w:num>
  <w:num w:numId="209">
    <w:abstractNumId w:val="74"/>
  </w:num>
  <w:num w:numId="210">
    <w:abstractNumId w:val="0"/>
  </w:num>
  <w:num w:numId="211">
    <w:abstractNumId w:val="83"/>
  </w:num>
  <w:num w:numId="212">
    <w:abstractNumId w:val="0"/>
  </w:num>
  <w:num w:numId="213">
    <w:abstractNumId w:val="38"/>
  </w:num>
  <w:num w:numId="214">
    <w:abstractNumId w:val="38"/>
  </w:num>
  <w:num w:numId="215">
    <w:abstractNumId w:val="38"/>
  </w:num>
  <w:num w:numId="216">
    <w:abstractNumId w:val="0"/>
  </w:num>
  <w:num w:numId="217">
    <w:abstractNumId w:val="54"/>
  </w:num>
  <w:num w:numId="218">
    <w:abstractNumId w:val="0"/>
  </w:num>
  <w:num w:numId="219">
    <w:abstractNumId w:val="0"/>
  </w:num>
  <w:num w:numId="220">
    <w:abstractNumId w:val="0"/>
  </w:num>
  <w:num w:numId="221">
    <w:abstractNumId w:val="0"/>
  </w:num>
  <w:num w:numId="222">
    <w:abstractNumId w:val="0"/>
  </w:num>
  <w:num w:numId="223">
    <w:abstractNumId w:val="0"/>
  </w:num>
  <w:num w:numId="224">
    <w:abstractNumId w:val="0"/>
  </w:num>
  <w:num w:numId="225">
    <w:abstractNumId w:val="0"/>
  </w:num>
  <w:num w:numId="226">
    <w:abstractNumId w:val="0"/>
  </w:num>
  <w:num w:numId="227">
    <w:abstractNumId w:val="33"/>
  </w:num>
  <w:num w:numId="228">
    <w:abstractNumId w:val="73"/>
  </w:num>
  <w:num w:numId="229">
    <w:abstractNumId w:val="0"/>
  </w:num>
  <w:num w:numId="230">
    <w:abstractNumId w:val="87"/>
  </w:num>
  <w:num w:numId="231">
    <w:abstractNumId w:val="0"/>
  </w:num>
  <w:num w:numId="232">
    <w:abstractNumId w:val="0"/>
  </w:num>
  <w:num w:numId="233">
    <w:abstractNumId w:val="94"/>
  </w:num>
  <w:num w:numId="234">
    <w:abstractNumId w:val="0"/>
  </w:num>
  <w:num w:numId="235">
    <w:abstractNumId w:val="94"/>
  </w:num>
  <w:num w:numId="236">
    <w:abstractNumId w:val="0"/>
  </w:num>
  <w:num w:numId="237">
    <w:abstractNumId w:val="0"/>
  </w:num>
  <w:num w:numId="238">
    <w:abstractNumId w:val="0"/>
  </w:num>
  <w:num w:numId="239">
    <w:abstractNumId w:val="99"/>
  </w:num>
  <w:num w:numId="240">
    <w:abstractNumId w:val="38"/>
  </w:num>
  <w:num w:numId="241">
    <w:abstractNumId w:val="38"/>
  </w:num>
  <w:num w:numId="242">
    <w:abstractNumId w:val="38"/>
  </w:num>
  <w:num w:numId="243">
    <w:abstractNumId w:val="99"/>
  </w:num>
  <w:num w:numId="244">
    <w:abstractNumId w:val="0"/>
  </w:num>
  <w:num w:numId="245">
    <w:abstractNumId w:val="0"/>
  </w:num>
  <w:num w:numId="246">
    <w:abstractNumId w:val="0"/>
  </w:num>
  <w:num w:numId="247">
    <w:abstractNumId w:val="0"/>
  </w:num>
  <w:num w:numId="248">
    <w:abstractNumId w:val="0"/>
  </w:num>
  <w:num w:numId="249">
    <w:abstractNumId w:val="0"/>
  </w:num>
  <w:num w:numId="250">
    <w:abstractNumId w:val="0"/>
  </w:num>
  <w:num w:numId="251">
    <w:abstractNumId w:val="107"/>
  </w:num>
  <w:num w:numId="252">
    <w:abstractNumId w:val="107"/>
  </w:num>
  <w:num w:numId="253">
    <w:abstractNumId w:val="0"/>
  </w:num>
  <w:num w:numId="254">
    <w:abstractNumId w:val="16"/>
  </w:num>
  <w:num w:numId="255">
    <w:abstractNumId w:val="0"/>
  </w:num>
  <w:num w:numId="256">
    <w:abstractNumId w:val="0"/>
  </w:num>
  <w:num w:numId="257">
    <w:abstractNumId w:val="0"/>
  </w:num>
  <w:num w:numId="258">
    <w:abstractNumId w:val="0"/>
  </w:num>
  <w:num w:numId="259">
    <w:abstractNumId w:val="97"/>
  </w:num>
  <w:num w:numId="260">
    <w:abstractNumId w:val="0"/>
  </w:num>
  <w:num w:numId="261">
    <w:abstractNumId w:val="98"/>
  </w:num>
  <w:num w:numId="262">
    <w:abstractNumId w:val="55"/>
  </w:num>
  <w:num w:numId="263">
    <w:abstractNumId w:val="38"/>
  </w:num>
  <w:num w:numId="264">
    <w:abstractNumId w:val="38"/>
  </w:num>
  <w:num w:numId="265">
    <w:abstractNumId w:val="38"/>
  </w:num>
  <w:num w:numId="266">
    <w:abstractNumId w:val="2"/>
  </w:num>
  <w:num w:numId="267">
    <w:abstractNumId w:val="31"/>
  </w:num>
  <w:num w:numId="268">
    <w:abstractNumId w:val="0"/>
  </w:num>
  <w:num w:numId="269">
    <w:abstractNumId w:val="0"/>
  </w:num>
  <w:num w:numId="270">
    <w:abstractNumId w:val="0"/>
  </w:num>
  <w:num w:numId="271">
    <w:abstractNumId w:val="0"/>
  </w:num>
  <w:num w:numId="272">
    <w:abstractNumId w:val="0"/>
  </w:num>
  <w:num w:numId="273">
    <w:abstractNumId w:val="0"/>
  </w:num>
  <w:num w:numId="274">
    <w:abstractNumId w:val="11"/>
  </w:num>
  <w:num w:numId="275">
    <w:abstractNumId w:val="0"/>
  </w:num>
  <w:num w:numId="276">
    <w:abstractNumId w:val="0"/>
  </w:num>
  <w:num w:numId="277">
    <w:abstractNumId w:val="0"/>
  </w:num>
  <w:num w:numId="278">
    <w:abstractNumId w:val="0"/>
  </w:num>
  <w:num w:numId="279">
    <w:abstractNumId w:val="0"/>
  </w:num>
  <w:num w:numId="280">
    <w:abstractNumId w:val="5"/>
  </w:num>
  <w:num w:numId="281">
    <w:abstractNumId w:val="0"/>
  </w:num>
  <w:num w:numId="282">
    <w:abstractNumId w:val="0"/>
  </w:num>
  <w:num w:numId="283">
    <w:abstractNumId w:val="0"/>
  </w:num>
  <w:num w:numId="284">
    <w:abstractNumId w:val="35"/>
  </w:num>
  <w:num w:numId="285">
    <w:abstractNumId w:val="0"/>
  </w:num>
  <w:num w:numId="286">
    <w:abstractNumId w:val="13"/>
  </w:num>
  <w:num w:numId="287">
    <w:abstractNumId w:val="0"/>
  </w:num>
  <w:num w:numId="288">
    <w:abstractNumId w:val="93"/>
  </w:num>
  <w:num w:numId="289">
    <w:abstractNumId w:val="0"/>
  </w:num>
  <w:num w:numId="290">
    <w:abstractNumId w:val="0"/>
  </w:num>
  <w:num w:numId="291">
    <w:abstractNumId w:val="0"/>
  </w:num>
  <w:num w:numId="292">
    <w:abstractNumId w:val="0"/>
  </w:num>
  <w:num w:numId="293">
    <w:abstractNumId w:val="0"/>
  </w:num>
  <w:num w:numId="294">
    <w:abstractNumId w:val="0"/>
  </w:num>
  <w:num w:numId="295">
    <w:abstractNumId w:val="0"/>
  </w:num>
  <w:num w:numId="296">
    <w:abstractNumId w:val="0"/>
  </w:num>
  <w:num w:numId="297">
    <w:abstractNumId w:val="0"/>
  </w:num>
  <w:num w:numId="298">
    <w:abstractNumId w:val="0"/>
  </w:num>
  <w:num w:numId="299">
    <w:abstractNumId w:val="0"/>
  </w:num>
  <w:num w:numId="300">
    <w:abstractNumId w:val="0"/>
  </w:num>
  <w:num w:numId="301">
    <w:abstractNumId w:val="0"/>
  </w:num>
  <w:num w:numId="302">
    <w:abstractNumId w:val="0"/>
  </w:num>
  <w:num w:numId="303">
    <w:abstractNumId w:val="38"/>
  </w:num>
  <w:num w:numId="304">
    <w:abstractNumId w:val="59"/>
  </w:num>
  <w:num w:numId="305">
    <w:abstractNumId w:val="54"/>
  </w:num>
  <w:num w:numId="306">
    <w:abstractNumId w:val="0"/>
  </w:num>
  <w:num w:numId="307">
    <w:abstractNumId w:val="0"/>
  </w:num>
  <w:num w:numId="308">
    <w:abstractNumId w:val="0"/>
  </w:num>
  <w:num w:numId="309">
    <w:abstractNumId w:val="0"/>
  </w:num>
  <w:num w:numId="310">
    <w:abstractNumId w:val="0"/>
  </w:num>
  <w:num w:numId="311">
    <w:abstractNumId w:val="0"/>
  </w:num>
  <w:num w:numId="312">
    <w:abstractNumId w:val="0"/>
  </w:num>
  <w:num w:numId="313">
    <w:abstractNumId w:val="54"/>
  </w:num>
  <w:num w:numId="314">
    <w:abstractNumId w:val="54"/>
  </w:num>
  <w:num w:numId="315">
    <w:abstractNumId w:val="75"/>
  </w:num>
  <w:numIdMacAtCleanup w:val="3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D0715F1-383C-490E-89D2-A7399D6154E0"/>
    <w:docVar w:name="LW_COVERPAGE_TYPE" w:val="1"/>
    <w:docVar w:name="LW_CROSSREFERENCE" w:val="&lt;UNUSED&gt;"/>
    <w:docVar w:name="LW_DocType" w:val="8B5F001986C441DEB228AB30F9963E53"/>
    <w:docVar w:name="LW_EMISSION" w:val="20.3.2024"/>
    <w:docVar w:name="LW_EMISSION_ISODATE" w:val="2024-03-2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1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eficitul de for\u539?\u259? de munc\u259? \u537?i de competen\u539?e în UE: un plan de ac\u539?iune "/>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0D551A"/>
    <w:rsid w:val="000001B9"/>
    <w:rsid w:val="000001F5"/>
    <w:rsid w:val="000002A2"/>
    <w:rsid w:val="00000343"/>
    <w:rsid w:val="000003D9"/>
    <w:rsid w:val="0000049E"/>
    <w:rsid w:val="00000511"/>
    <w:rsid w:val="000005B2"/>
    <w:rsid w:val="00000686"/>
    <w:rsid w:val="000006C1"/>
    <w:rsid w:val="000006DA"/>
    <w:rsid w:val="000006F3"/>
    <w:rsid w:val="000007F4"/>
    <w:rsid w:val="00000806"/>
    <w:rsid w:val="000008CD"/>
    <w:rsid w:val="00000A83"/>
    <w:rsid w:val="00000C4E"/>
    <w:rsid w:val="00000D9F"/>
    <w:rsid w:val="00000DAE"/>
    <w:rsid w:val="00000DBD"/>
    <w:rsid w:val="0000102F"/>
    <w:rsid w:val="00001119"/>
    <w:rsid w:val="00001544"/>
    <w:rsid w:val="0000164F"/>
    <w:rsid w:val="00001690"/>
    <w:rsid w:val="0000183A"/>
    <w:rsid w:val="0000186A"/>
    <w:rsid w:val="00001B2E"/>
    <w:rsid w:val="00001DD2"/>
    <w:rsid w:val="00001ECC"/>
    <w:rsid w:val="0000200A"/>
    <w:rsid w:val="0000205E"/>
    <w:rsid w:val="00002080"/>
    <w:rsid w:val="00002107"/>
    <w:rsid w:val="00002119"/>
    <w:rsid w:val="00002161"/>
    <w:rsid w:val="0000222E"/>
    <w:rsid w:val="00002285"/>
    <w:rsid w:val="0000228F"/>
    <w:rsid w:val="0000229E"/>
    <w:rsid w:val="000023A0"/>
    <w:rsid w:val="000023FE"/>
    <w:rsid w:val="00002401"/>
    <w:rsid w:val="000024AD"/>
    <w:rsid w:val="000024E4"/>
    <w:rsid w:val="000026AE"/>
    <w:rsid w:val="000026BD"/>
    <w:rsid w:val="000026C5"/>
    <w:rsid w:val="00002718"/>
    <w:rsid w:val="000027E7"/>
    <w:rsid w:val="0000285A"/>
    <w:rsid w:val="000028DA"/>
    <w:rsid w:val="000029C7"/>
    <w:rsid w:val="00002A20"/>
    <w:rsid w:val="00002BB6"/>
    <w:rsid w:val="00002C87"/>
    <w:rsid w:val="00002CFE"/>
    <w:rsid w:val="00002FCA"/>
    <w:rsid w:val="000031C7"/>
    <w:rsid w:val="0000330B"/>
    <w:rsid w:val="0000335F"/>
    <w:rsid w:val="0000342B"/>
    <w:rsid w:val="00003587"/>
    <w:rsid w:val="0000360D"/>
    <w:rsid w:val="0000364C"/>
    <w:rsid w:val="0000371C"/>
    <w:rsid w:val="000038C0"/>
    <w:rsid w:val="000038DE"/>
    <w:rsid w:val="0000393F"/>
    <w:rsid w:val="00003A1A"/>
    <w:rsid w:val="00003ADF"/>
    <w:rsid w:val="00003C1E"/>
    <w:rsid w:val="00003E1F"/>
    <w:rsid w:val="00003E7D"/>
    <w:rsid w:val="00003F7E"/>
    <w:rsid w:val="00004006"/>
    <w:rsid w:val="000040C5"/>
    <w:rsid w:val="000040FA"/>
    <w:rsid w:val="000040FE"/>
    <w:rsid w:val="00004148"/>
    <w:rsid w:val="0000425B"/>
    <w:rsid w:val="000042C8"/>
    <w:rsid w:val="00004396"/>
    <w:rsid w:val="0000449D"/>
    <w:rsid w:val="00004704"/>
    <w:rsid w:val="00004747"/>
    <w:rsid w:val="0000482D"/>
    <w:rsid w:val="000049F8"/>
    <w:rsid w:val="00004AA3"/>
    <w:rsid w:val="00004AFD"/>
    <w:rsid w:val="00004BF9"/>
    <w:rsid w:val="00004C62"/>
    <w:rsid w:val="00004C71"/>
    <w:rsid w:val="00004DDE"/>
    <w:rsid w:val="00004E21"/>
    <w:rsid w:val="00004EEA"/>
    <w:rsid w:val="00004F15"/>
    <w:rsid w:val="00004F67"/>
    <w:rsid w:val="000050D4"/>
    <w:rsid w:val="00005238"/>
    <w:rsid w:val="000052E0"/>
    <w:rsid w:val="0000537A"/>
    <w:rsid w:val="0000542E"/>
    <w:rsid w:val="0000556E"/>
    <w:rsid w:val="000055C3"/>
    <w:rsid w:val="000057A5"/>
    <w:rsid w:val="000057F2"/>
    <w:rsid w:val="00005900"/>
    <w:rsid w:val="000059B6"/>
    <w:rsid w:val="000059C7"/>
    <w:rsid w:val="000059D4"/>
    <w:rsid w:val="00005ACE"/>
    <w:rsid w:val="00005AE3"/>
    <w:rsid w:val="00005B09"/>
    <w:rsid w:val="00005B58"/>
    <w:rsid w:val="00005BB5"/>
    <w:rsid w:val="00005BC0"/>
    <w:rsid w:val="00005D9D"/>
    <w:rsid w:val="00005DA4"/>
    <w:rsid w:val="00005DFA"/>
    <w:rsid w:val="00005DFF"/>
    <w:rsid w:val="00005ED4"/>
    <w:rsid w:val="00006221"/>
    <w:rsid w:val="0000622C"/>
    <w:rsid w:val="000062D1"/>
    <w:rsid w:val="000062E3"/>
    <w:rsid w:val="00006336"/>
    <w:rsid w:val="00006404"/>
    <w:rsid w:val="0000641D"/>
    <w:rsid w:val="0000648E"/>
    <w:rsid w:val="00006654"/>
    <w:rsid w:val="000069E4"/>
    <w:rsid w:val="00006A6C"/>
    <w:rsid w:val="00006A8D"/>
    <w:rsid w:val="00006AE9"/>
    <w:rsid w:val="00006BDB"/>
    <w:rsid w:val="00006C48"/>
    <w:rsid w:val="00006C64"/>
    <w:rsid w:val="00006CDD"/>
    <w:rsid w:val="00006D07"/>
    <w:rsid w:val="00006D22"/>
    <w:rsid w:val="00006E72"/>
    <w:rsid w:val="00006E78"/>
    <w:rsid w:val="000070D0"/>
    <w:rsid w:val="0000711D"/>
    <w:rsid w:val="00007151"/>
    <w:rsid w:val="00007197"/>
    <w:rsid w:val="000071D3"/>
    <w:rsid w:val="0000730E"/>
    <w:rsid w:val="0000733A"/>
    <w:rsid w:val="000074A5"/>
    <w:rsid w:val="00007679"/>
    <w:rsid w:val="000076A9"/>
    <w:rsid w:val="000076C1"/>
    <w:rsid w:val="000076D0"/>
    <w:rsid w:val="00007932"/>
    <w:rsid w:val="00007A2C"/>
    <w:rsid w:val="00007A4C"/>
    <w:rsid w:val="00007B8D"/>
    <w:rsid w:val="00007B98"/>
    <w:rsid w:val="00007DCB"/>
    <w:rsid w:val="00007FB8"/>
    <w:rsid w:val="00010087"/>
    <w:rsid w:val="000100AE"/>
    <w:rsid w:val="0001026C"/>
    <w:rsid w:val="000102F5"/>
    <w:rsid w:val="00010345"/>
    <w:rsid w:val="0001040C"/>
    <w:rsid w:val="0001048F"/>
    <w:rsid w:val="00010494"/>
    <w:rsid w:val="00010649"/>
    <w:rsid w:val="00010984"/>
    <w:rsid w:val="00010A88"/>
    <w:rsid w:val="00010B37"/>
    <w:rsid w:val="00010C55"/>
    <w:rsid w:val="00010D41"/>
    <w:rsid w:val="00010F2A"/>
    <w:rsid w:val="0001105B"/>
    <w:rsid w:val="00011188"/>
    <w:rsid w:val="000111AB"/>
    <w:rsid w:val="000111F5"/>
    <w:rsid w:val="00011349"/>
    <w:rsid w:val="00011399"/>
    <w:rsid w:val="00011550"/>
    <w:rsid w:val="000115D0"/>
    <w:rsid w:val="000116ED"/>
    <w:rsid w:val="000119FF"/>
    <w:rsid w:val="00011A7F"/>
    <w:rsid w:val="00011AAD"/>
    <w:rsid w:val="00011AEA"/>
    <w:rsid w:val="00011B2C"/>
    <w:rsid w:val="00011B7E"/>
    <w:rsid w:val="00011BE9"/>
    <w:rsid w:val="00011C8B"/>
    <w:rsid w:val="00011CF1"/>
    <w:rsid w:val="00011DB4"/>
    <w:rsid w:val="00011E40"/>
    <w:rsid w:val="00011E52"/>
    <w:rsid w:val="00012023"/>
    <w:rsid w:val="00012077"/>
    <w:rsid w:val="000120AB"/>
    <w:rsid w:val="0001212B"/>
    <w:rsid w:val="00012209"/>
    <w:rsid w:val="0001229D"/>
    <w:rsid w:val="000122A9"/>
    <w:rsid w:val="00012525"/>
    <w:rsid w:val="00012595"/>
    <w:rsid w:val="00012614"/>
    <w:rsid w:val="000126D0"/>
    <w:rsid w:val="0001278F"/>
    <w:rsid w:val="000128CC"/>
    <w:rsid w:val="000129B7"/>
    <w:rsid w:val="00012AB2"/>
    <w:rsid w:val="00012BF7"/>
    <w:rsid w:val="00012C3D"/>
    <w:rsid w:val="00012C6E"/>
    <w:rsid w:val="00012CE4"/>
    <w:rsid w:val="00012D6F"/>
    <w:rsid w:val="00012DC8"/>
    <w:rsid w:val="00012E58"/>
    <w:rsid w:val="00012F9B"/>
    <w:rsid w:val="0001312F"/>
    <w:rsid w:val="00013252"/>
    <w:rsid w:val="0001343D"/>
    <w:rsid w:val="000135CE"/>
    <w:rsid w:val="00013626"/>
    <w:rsid w:val="0001365C"/>
    <w:rsid w:val="0001379F"/>
    <w:rsid w:val="000137DF"/>
    <w:rsid w:val="0001391A"/>
    <w:rsid w:val="00013BD5"/>
    <w:rsid w:val="00013C3A"/>
    <w:rsid w:val="00013EB3"/>
    <w:rsid w:val="000140B9"/>
    <w:rsid w:val="0001418A"/>
    <w:rsid w:val="000142AD"/>
    <w:rsid w:val="000143AC"/>
    <w:rsid w:val="00014572"/>
    <w:rsid w:val="0001468C"/>
    <w:rsid w:val="0001468D"/>
    <w:rsid w:val="000146C8"/>
    <w:rsid w:val="00014849"/>
    <w:rsid w:val="000148A7"/>
    <w:rsid w:val="00014C64"/>
    <w:rsid w:val="00014CAD"/>
    <w:rsid w:val="00014DAE"/>
    <w:rsid w:val="00014DFD"/>
    <w:rsid w:val="00014EC6"/>
    <w:rsid w:val="00014F1D"/>
    <w:rsid w:val="00014FD9"/>
    <w:rsid w:val="0001508B"/>
    <w:rsid w:val="000150E8"/>
    <w:rsid w:val="000151A8"/>
    <w:rsid w:val="000152C1"/>
    <w:rsid w:val="000154E4"/>
    <w:rsid w:val="000155B6"/>
    <w:rsid w:val="000155DF"/>
    <w:rsid w:val="000156CE"/>
    <w:rsid w:val="000156E1"/>
    <w:rsid w:val="0001574F"/>
    <w:rsid w:val="00015783"/>
    <w:rsid w:val="0001589F"/>
    <w:rsid w:val="00015A70"/>
    <w:rsid w:val="00015A8E"/>
    <w:rsid w:val="00015A9D"/>
    <w:rsid w:val="00015AEA"/>
    <w:rsid w:val="00015B97"/>
    <w:rsid w:val="00015C87"/>
    <w:rsid w:val="00015D3C"/>
    <w:rsid w:val="00015D79"/>
    <w:rsid w:val="00015DA0"/>
    <w:rsid w:val="00015DD7"/>
    <w:rsid w:val="00015E26"/>
    <w:rsid w:val="00015E35"/>
    <w:rsid w:val="00016078"/>
    <w:rsid w:val="000160C6"/>
    <w:rsid w:val="00016120"/>
    <w:rsid w:val="000161B9"/>
    <w:rsid w:val="000161F5"/>
    <w:rsid w:val="0001624E"/>
    <w:rsid w:val="00016364"/>
    <w:rsid w:val="000163A4"/>
    <w:rsid w:val="000163CA"/>
    <w:rsid w:val="00016403"/>
    <w:rsid w:val="000166A0"/>
    <w:rsid w:val="00016707"/>
    <w:rsid w:val="00016753"/>
    <w:rsid w:val="0001679A"/>
    <w:rsid w:val="0001686B"/>
    <w:rsid w:val="00016878"/>
    <w:rsid w:val="00016981"/>
    <w:rsid w:val="00016D11"/>
    <w:rsid w:val="00016DBA"/>
    <w:rsid w:val="00016E6F"/>
    <w:rsid w:val="00016ED1"/>
    <w:rsid w:val="00016F85"/>
    <w:rsid w:val="00017028"/>
    <w:rsid w:val="00017062"/>
    <w:rsid w:val="0001706D"/>
    <w:rsid w:val="000170A5"/>
    <w:rsid w:val="0001721B"/>
    <w:rsid w:val="00017252"/>
    <w:rsid w:val="00017297"/>
    <w:rsid w:val="00017347"/>
    <w:rsid w:val="00017389"/>
    <w:rsid w:val="0001779C"/>
    <w:rsid w:val="000177E8"/>
    <w:rsid w:val="0001786C"/>
    <w:rsid w:val="00017A0F"/>
    <w:rsid w:val="00017A50"/>
    <w:rsid w:val="00017AC6"/>
    <w:rsid w:val="00017ACB"/>
    <w:rsid w:val="00017AF8"/>
    <w:rsid w:val="00017B5A"/>
    <w:rsid w:val="00017B9A"/>
    <w:rsid w:val="00017BFD"/>
    <w:rsid w:val="00017CDC"/>
    <w:rsid w:val="00017CEB"/>
    <w:rsid w:val="00017E0F"/>
    <w:rsid w:val="00017F59"/>
    <w:rsid w:val="00017FC6"/>
    <w:rsid w:val="00020023"/>
    <w:rsid w:val="000200D0"/>
    <w:rsid w:val="00020138"/>
    <w:rsid w:val="0002013D"/>
    <w:rsid w:val="00020148"/>
    <w:rsid w:val="00020167"/>
    <w:rsid w:val="00020204"/>
    <w:rsid w:val="000202B4"/>
    <w:rsid w:val="000203D6"/>
    <w:rsid w:val="000203F2"/>
    <w:rsid w:val="0002047C"/>
    <w:rsid w:val="00020539"/>
    <w:rsid w:val="00020688"/>
    <w:rsid w:val="0002072C"/>
    <w:rsid w:val="00020790"/>
    <w:rsid w:val="00020796"/>
    <w:rsid w:val="00020841"/>
    <w:rsid w:val="0002089B"/>
    <w:rsid w:val="000208CB"/>
    <w:rsid w:val="000208D5"/>
    <w:rsid w:val="00020967"/>
    <w:rsid w:val="00020992"/>
    <w:rsid w:val="00020998"/>
    <w:rsid w:val="00020A55"/>
    <w:rsid w:val="00020AD7"/>
    <w:rsid w:val="00020B0E"/>
    <w:rsid w:val="00020B78"/>
    <w:rsid w:val="00020D5B"/>
    <w:rsid w:val="00020DC6"/>
    <w:rsid w:val="00020ED0"/>
    <w:rsid w:val="00020EDB"/>
    <w:rsid w:val="000210AD"/>
    <w:rsid w:val="0002113C"/>
    <w:rsid w:val="000211CB"/>
    <w:rsid w:val="000212E2"/>
    <w:rsid w:val="000214F5"/>
    <w:rsid w:val="00021527"/>
    <w:rsid w:val="000216AB"/>
    <w:rsid w:val="00021770"/>
    <w:rsid w:val="00021797"/>
    <w:rsid w:val="000217BB"/>
    <w:rsid w:val="0002188B"/>
    <w:rsid w:val="000218E8"/>
    <w:rsid w:val="00021995"/>
    <w:rsid w:val="000219B3"/>
    <w:rsid w:val="00021A41"/>
    <w:rsid w:val="00021A80"/>
    <w:rsid w:val="00021AA0"/>
    <w:rsid w:val="00021B5B"/>
    <w:rsid w:val="00021B83"/>
    <w:rsid w:val="00021B94"/>
    <w:rsid w:val="00021C61"/>
    <w:rsid w:val="00021CBC"/>
    <w:rsid w:val="00021DD1"/>
    <w:rsid w:val="00021F4D"/>
    <w:rsid w:val="00021FA4"/>
    <w:rsid w:val="00021FD8"/>
    <w:rsid w:val="00021FE2"/>
    <w:rsid w:val="00021FFC"/>
    <w:rsid w:val="00022080"/>
    <w:rsid w:val="0002213A"/>
    <w:rsid w:val="00022327"/>
    <w:rsid w:val="000223E1"/>
    <w:rsid w:val="000224E4"/>
    <w:rsid w:val="00022501"/>
    <w:rsid w:val="0002250C"/>
    <w:rsid w:val="00022914"/>
    <w:rsid w:val="00022935"/>
    <w:rsid w:val="0002293B"/>
    <w:rsid w:val="00022A08"/>
    <w:rsid w:val="00022B73"/>
    <w:rsid w:val="00022E6D"/>
    <w:rsid w:val="00022E75"/>
    <w:rsid w:val="00022EFE"/>
    <w:rsid w:val="00022F9C"/>
    <w:rsid w:val="00022F9E"/>
    <w:rsid w:val="00022FB6"/>
    <w:rsid w:val="000234F3"/>
    <w:rsid w:val="00023631"/>
    <w:rsid w:val="000236A4"/>
    <w:rsid w:val="0002380C"/>
    <w:rsid w:val="0002389E"/>
    <w:rsid w:val="0002392B"/>
    <w:rsid w:val="00023978"/>
    <w:rsid w:val="00023B82"/>
    <w:rsid w:val="00023BFA"/>
    <w:rsid w:val="00023C11"/>
    <w:rsid w:val="00023E36"/>
    <w:rsid w:val="00023ED4"/>
    <w:rsid w:val="0002402B"/>
    <w:rsid w:val="00024222"/>
    <w:rsid w:val="00024370"/>
    <w:rsid w:val="0002472B"/>
    <w:rsid w:val="0002473F"/>
    <w:rsid w:val="00024793"/>
    <w:rsid w:val="00024A81"/>
    <w:rsid w:val="00024C02"/>
    <w:rsid w:val="00024CF6"/>
    <w:rsid w:val="00024D9E"/>
    <w:rsid w:val="00024DFC"/>
    <w:rsid w:val="00024E3D"/>
    <w:rsid w:val="00024EFD"/>
    <w:rsid w:val="00024FD3"/>
    <w:rsid w:val="0002516E"/>
    <w:rsid w:val="000251A8"/>
    <w:rsid w:val="0002524E"/>
    <w:rsid w:val="00025400"/>
    <w:rsid w:val="00025494"/>
    <w:rsid w:val="000255FC"/>
    <w:rsid w:val="000256BC"/>
    <w:rsid w:val="0002580C"/>
    <w:rsid w:val="00025851"/>
    <w:rsid w:val="00025B41"/>
    <w:rsid w:val="00025C3C"/>
    <w:rsid w:val="00025C82"/>
    <w:rsid w:val="00025D1C"/>
    <w:rsid w:val="00025D61"/>
    <w:rsid w:val="00025D8C"/>
    <w:rsid w:val="00025DC4"/>
    <w:rsid w:val="00025E9D"/>
    <w:rsid w:val="00025F13"/>
    <w:rsid w:val="00025F5B"/>
    <w:rsid w:val="00025F76"/>
    <w:rsid w:val="00025FA1"/>
    <w:rsid w:val="00025FC8"/>
    <w:rsid w:val="00026001"/>
    <w:rsid w:val="00026021"/>
    <w:rsid w:val="000260E5"/>
    <w:rsid w:val="0002612A"/>
    <w:rsid w:val="00026152"/>
    <w:rsid w:val="00026217"/>
    <w:rsid w:val="00026465"/>
    <w:rsid w:val="00026784"/>
    <w:rsid w:val="00026893"/>
    <w:rsid w:val="00026ACF"/>
    <w:rsid w:val="00026C1B"/>
    <w:rsid w:val="00026CAF"/>
    <w:rsid w:val="00026D09"/>
    <w:rsid w:val="00026E5B"/>
    <w:rsid w:val="00026F1E"/>
    <w:rsid w:val="00027038"/>
    <w:rsid w:val="0002712B"/>
    <w:rsid w:val="0002737E"/>
    <w:rsid w:val="00027470"/>
    <w:rsid w:val="000275D2"/>
    <w:rsid w:val="000276EE"/>
    <w:rsid w:val="000276FA"/>
    <w:rsid w:val="000277ED"/>
    <w:rsid w:val="00027A6B"/>
    <w:rsid w:val="00027E59"/>
    <w:rsid w:val="00027E6E"/>
    <w:rsid w:val="00027F18"/>
    <w:rsid w:val="00027F30"/>
    <w:rsid w:val="0002B71F"/>
    <w:rsid w:val="00030204"/>
    <w:rsid w:val="0003023E"/>
    <w:rsid w:val="00030279"/>
    <w:rsid w:val="00030367"/>
    <w:rsid w:val="00030496"/>
    <w:rsid w:val="000304CE"/>
    <w:rsid w:val="00030519"/>
    <w:rsid w:val="00030552"/>
    <w:rsid w:val="00030664"/>
    <w:rsid w:val="000306AD"/>
    <w:rsid w:val="000306EA"/>
    <w:rsid w:val="0003073B"/>
    <w:rsid w:val="000308C9"/>
    <w:rsid w:val="000308DC"/>
    <w:rsid w:val="00030916"/>
    <w:rsid w:val="00030922"/>
    <w:rsid w:val="000309ED"/>
    <w:rsid w:val="00030B82"/>
    <w:rsid w:val="00030E51"/>
    <w:rsid w:val="00030E76"/>
    <w:rsid w:val="00030EFC"/>
    <w:rsid w:val="00030F66"/>
    <w:rsid w:val="00030F9C"/>
    <w:rsid w:val="000310D9"/>
    <w:rsid w:val="00031117"/>
    <w:rsid w:val="00031140"/>
    <w:rsid w:val="0003119A"/>
    <w:rsid w:val="000312C5"/>
    <w:rsid w:val="000313E6"/>
    <w:rsid w:val="00031458"/>
    <w:rsid w:val="0003154C"/>
    <w:rsid w:val="000315A1"/>
    <w:rsid w:val="00031965"/>
    <w:rsid w:val="00031A1C"/>
    <w:rsid w:val="00031C0F"/>
    <w:rsid w:val="00031D9D"/>
    <w:rsid w:val="00031E18"/>
    <w:rsid w:val="00031E1A"/>
    <w:rsid w:val="00031E27"/>
    <w:rsid w:val="00031F34"/>
    <w:rsid w:val="00032142"/>
    <w:rsid w:val="000321F3"/>
    <w:rsid w:val="0003227D"/>
    <w:rsid w:val="000324FD"/>
    <w:rsid w:val="00032563"/>
    <w:rsid w:val="00032586"/>
    <w:rsid w:val="00032595"/>
    <w:rsid w:val="0003290F"/>
    <w:rsid w:val="000329CE"/>
    <w:rsid w:val="00032A02"/>
    <w:rsid w:val="00032A1E"/>
    <w:rsid w:val="00032A6A"/>
    <w:rsid w:val="00032B80"/>
    <w:rsid w:val="00032B83"/>
    <w:rsid w:val="00032B87"/>
    <w:rsid w:val="00032BB3"/>
    <w:rsid w:val="00032BBE"/>
    <w:rsid w:val="00032CF8"/>
    <w:rsid w:val="00032D15"/>
    <w:rsid w:val="00032D7E"/>
    <w:rsid w:val="00032E12"/>
    <w:rsid w:val="00032EB7"/>
    <w:rsid w:val="00032F17"/>
    <w:rsid w:val="00032F1F"/>
    <w:rsid w:val="0003311F"/>
    <w:rsid w:val="00033129"/>
    <w:rsid w:val="00033139"/>
    <w:rsid w:val="000331C5"/>
    <w:rsid w:val="0003322E"/>
    <w:rsid w:val="000332C2"/>
    <w:rsid w:val="00033416"/>
    <w:rsid w:val="00033521"/>
    <w:rsid w:val="0003397C"/>
    <w:rsid w:val="00033997"/>
    <w:rsid w:val="000339FF"/>
    <w:rsid w:val="00033B16"/>
    <w:rsid w:val="00033BBB"/>
    <w:rsid w:val="00033BC2"/>
    <w:rsid w:val="00033CE3"/>
    <w:rsid w:val="00033D54"/>
    <w:rsid w:val="00033D7B"/>
    <w:rsid w:val="00033D7E"/>
    <w:rsid w:val="00033DE8"/>
    <w:rsid w:val="00033EDD"/>
    <w:rsid w:val="00033F75"/>
    <w:rsid w:val="00033FF7"/>
    <w:rsid w:val="00034081"/>
    <w:rsid w:val="00034107"/>
    <w:rsid w:val="00034119"/>
    <w:rsid w:val="00034255"/>
    <w:rsid w:val="00034402"/>
    <w:rsid w:val="00034668"/>
    <w:rsid w:val="00034711"/>
    <w:rsid w:val="0003486B"/>
    <w:rsid w:val="00034ACA"/>
    <w:rsid w:val="00034B64"/>
    <w:rsid w:val="00034EA4"/>
    <w:rsid w:val="00035033"/>
    <w:rsid w:val="00035050"/>
    <w:rsid w:val="000350A4"/>
    <w:rsid w:val="000350E7"/>
    <w:rsid w:val="000351E5"/>
    <w:rsid w:val="0003525C"/>
    <w:rsid w:val="00035467"/>
    <w:rsid w:val="000354F1"/>
    <w:rsid w:val="0003576A"/>
    <w:rsid w:val="000357E3"/>
    <w:rsid w:val="000357F1"/>
    <w:rsid w:val="0003589D"/>
    <w:rsid w:val="0003599B"/>
    <w:rsid w:val="000359D1"/>
    <w:rsid w:val="00035A5D"/>
    <w:rsid w:val="00035AB3"/>
    <w:rsid w:val="00035AC8"/>
    <w:rsid w:val="00035ACF"/>
    <w:rsid w:val="00035B7E"/>
    <w:rsid w:val="00035DBF"/>
    <w:rsid w:val="00035E0E"/>
    <w:rsid w:val="00035E0F"/>
    <w:rsid w:val="00035FE7"/>
    <w:rsid w:val="00036041"/>
    <w:rsid w:val="000360E6"/>
    <w:rsid w:val="00036211"/>
    <w:rsid w:val="0003621B"/>
    <w:rsid w:val="0003634D"/>
    <w:rsid w:val="000363A8"/>
    <w:rsid w:val="000363D9"/>
    <w:rsid w:val="0003640E"/>
    <w:rsid w:val="00036445"/>
    <w:rsid w:val="00036604"/>
    <w:rsid w:val="0003664B"/>
    <w:rsid w:val="00036A6F"/>
    <w:rsid w:val="00036D32"/>
    <w:rsid w:val="00036D39"/>
    <w:rsid w:val="00036DB3"/>
    <w:rsid w:val="00036DC5"/>
    <w:rsid w:val="00036F74"/>
    <w:rsid w:val="0003706F"/>
    <w:rsid w:val="00037241"/>
    <w:rsid w:val="000372C6"/>
    <w:rsid w:val="00037461"/>
    <w:rsid w:val="00037575"/>
    <w:rsid w:val="00037597"/>
    <w:rsid w:val="000375E4"/>
    <w:rsid w:val="000375E5"/>
    <w:rsid w:val="000376C2"/>
    <w:rsid w:val="000376CA"/>
    <w:rsid w:val="00037732"/>
    <w:rsid w:val="00037736"/>
    <w:rsid w:val="000378FC"/>
    <w:rsid w:val="00037922"/>
    <w:rsid w:val="000379CB"/>
    <w:rsid w:val="00037A2D"/>
    <w:rsid w:val="00037A6E"/>
    <w:rsid w:val="00037CAF"/>
    <w:rsid w:val="00037D69"/>
    <w:rsid w:val="00037DCC"/>
    <w:rsid w:val="00037E46"/>
    <w:rsid w:val="00037EAC"/>
    <w:rsid w:val="00037ECA"/>
    <w:rsid w:val="00037EDD"/>
    <w:rsid w:val="00037EFB"/>
    <w:rsid w:val="0004002E"/>
    <w:rsid w:val="0004011F"/>
    <w:rsid w:val="000401A9"/>
    <w:rsid w:val="00040268"/>
    <w:rsid w:val="000402A2"/>
    <w:rsid w:val="0004030B"/>
    <w:rsid w:val="00040336"/>
    <w:rsid w:val="00040352"/>
    <w:rsid w:val="0004036A"/>
    <w:rsid w:val="000404CE"/>
    <w:rsid w:val="0004051E"/>
    <w:rsid w:val="00040537"/>
    <w:rsid w:val="000405A9"/>
    <w:rsid w:val="000405B5"/>
    <w:rsid w:val="00040952"/>
    <w:rsid w:val="0004098C"/>
    <w:rsid w:val="00040A62"/>
    <w:rsid w:val="00040AEA"/>
    <w:rsid w:val="00040B65"/>
    <w:rsid w:val="00040BB7"/>
    <w:rsid w:val="00040C80"/>
    <w:rsid w:val="00040E08"/>
    <w:rsid w:val="00040EA7"/>
    <w:rsid w:val="00040EBA"/>
    <w:rsid w:val="00040EC3"/>
    <w:rsid w:val="00040EF4"/>
    <w:rsid w:val="00040F8B"/>
    <w:rsid w:val="00041004"/>
    <w:rsid w:val="00041180"/>
    <w:rsid w:val="00041413"/>
    <w:rsid w:val="00041490"/>
    <w:rsid w:val="00041532"/>
    <w:rsid w:val="0004153E"/>
    <w:rsid w:val="000415BA"/>
    <w:rsid w:val="00041653"/>
    <w:rsid w:val="0004177D"/>
    <w:rsid w:val="00041910"/>
    <w:rsid w:val="00041957"/>
    <w:rsid w:val="000419F9"/>
    <w:rsid w:val="00041A01"/>
    <w:rsid w:val="00041A3B"/>
    <w:rsid w:val="00041A92"/>
    <w:rsid w:val="00041B59"/>
    <w:rsid w:val="00041DAC"/>
    <w:rsid w:val="00041E45"/>
    <w:rsid w:val="00041EAA"/>
    <w:rsid w:val="00041F4A"/>
    <w:rsid w:val="00041FAD"/>
    <w:rsid w:val="00042045"/>
    <w:rsid w:val="00042052"/>
    <w:rsid w:val="00042060"/>
    <w:rsid w:val="0004206C"/>
    <w:rsid w:val="00042107"/>
    <w:rsid w:val="0004219D"/>
    <w:rsid w:val="000421CB"/>
    <w:rsid w:val="00042300"/>
    <w:rsid w:val="000423CA"/>
    <w:rsid w:val="000424A9"/>
    <w:rsid w:val="00042770"/>
    <w:rsid w:val="0004284F"/>
    <w:rsid w:val="00042851"/>
    <w:rsid w:val="000428C2"/>
    <w:rsid w:val="0004293A"/>
    <w:rsid w:val="00042A30"/>
    <w:rsid w:val="00042AD5"/>
    <w:rsid w:val="00042AF6"/>
    <w:rsid w:val="00042B4C"/>
    <w:rsid w:val="00042B7E"/>
    <w:rsid w:val="00042CF5"/>
    <w:rsid w:val="00042CF6"/>
    <w:rsid w:val="00042D57"/>
    <w:rsid w:val="00042D96"/>
    <w:rsid w:val="00042DBA"/>
    <w:rsid w:val="0004315D"/>
    <w:rsid w:val="00043194"/>
    <w:rsid w:val="000431BC"/>
    <w:rsid w:val="00043319"/>
    <w:rsid w:val="00043426"/>
    <w:rsid w:val="000435A5"/>
    <w:rsid w:val="000436AC"/>
    <w:rsid w:val="000437E6"/>
    <w:rsid w:val="00043A92"/>
    <w:rsid w:val="00043AA3"/>
    <w:rsid w:val="00043B7C"/>
    <w:rsid w:val="00043BA7"/>
    <w:rsid w:val="00043C1C"/>
    <w:rsid w:val="00043C3B"/>
    <w:rsid w:val="00043D83"/>
    <w:rsid w:val="00043DD2"/>
    <w:rsid w:val="00043EB3"/>
    <w:rsid w:val="00043EF1"/>
    <w:rsid w:val="00043F48"/>
    <w:rsid w:val="00043F50"/>
    <w:rsid w:val="00043F65"/>
    <w:rsid w:val="00043F82"/>
    <w:rsid w:val="00043FF3"/>
    <w:rsid w:val="0004415E"/>
    <w:rsid w:val="000441A0"/>
    <w:rsid w:val="00044254"/>
    <w:rsid w:val="0004429B"/>
    <w:rsid w:val="00044374"/>
    <w:rsid w:val="000443B4"/>
    <w:rsid w:val="000443C0"/>
    <w:rsid w:val="000443CE"/>
    <w:rsid w:val="000443EE"/>
    <w:rsid w:val="000444AD"/>
    <w:rsid w:val="00044610"/>
    <w:rsid w:val="00044725"/>
    <w:rsid w:val="000449C0"/>
    <w:rsid w:val="00044AED"/>
    <w:rsid w:val="00044AF9"/>
    <w:rsid w:val="00044BEA"/>
    <w:rsid w:val="00044C63"/>
    <w:rsid w:val="00044CF4"/>
    <w:rsid w:val="00044DC8"/>
    <w:rsid w:val="00044F08"/>
    <w:rsid w:val="0004539F"/>
    <w:rsid w:val="000453ED"/>
    <w:rsid w:val="0004541C"/>
    <w:rsid w:val="0004556F"/>
    <w:rsid w:val="00045651"/>
    <w:rsid w:val="00045664"/>
    <w:rsid w:val="00045721"/>
    <w:rsid w:val="00045776"/>
    <w:rsid w:val="00045950"/>
    <w:rsid w:val="000459A3"/>
    <w:rsid w:val="000459B9"/>
    <w:rsid w:val="00045AB6"/>
    <w:rsid w:val="00045B26"/>
    <w:rsid w:val="00045C87"/>
    <w:rsid w:val="00045D32"/>
    <w:rsid w:val="00045DA7"/>
    <w:rsid w:val="00045DDC"/>
    <w:rsid w:val="00045E59"/>
    <w:rsid w:val="00045F62"/>
    <w:rsid w:val="00045FD5"/>
    <w:rsid w:val="00045FF3"/>
    <w:rsid w:val="00046184"/>
    <w:rsid w:val="000462F6"/>
    <w:rsid w:val="0004643D"/>
    <w:rsid w:val="0004644E"/>
    <w:rsid w:val="00046758"/>
    <w:rsid w:val="000467DF"/>
    <w:rsid w:val="0004683E"/>
    <w:rsid w:val="000469C5"/>
    <w:rsid w:val="00046CA5"/>
    <w:rsid w:val="00046CAA"/>
    <w:rsid w:val="00046CD2"/>
    <w:rsid w:val="00046E1A"/>
    <w:rsid w:val="00046E50"/>
    <w:rsid w:val="00046F0E"/>
    <w:rsid w:val="00046FF6"/>
    <w:rsid w:val="00047002"/>
    <w:rsid w:val="00047077"/>
    <w:rsid w:val="00047086"/>
    <w:rsid w:val="0004717A"/>
    <w:rsid w:val="00047226"/>
    <w:rsid w:val="000472BC"/>
    <w:rsid w:val="000472D0"/>
    <w:rsid w:val="000472E5"/>
    <w:rsid w:val="00047412"/>
    <w:rsid w:val="000474DE"/>
    <w:rsid w:val="00047606"/>
    <w:rsid w:val="0004766A"/>
    <w:rsid w:val="000476D7"/>
    <w:rsid w:val="00047714"/>
    <w:rsid w:val="00047740"/>
    <w:rsid w:val="000477A0"/>
    <w:rsid w:val="000477E8"/>
    <w:rsid w:val="0004787A"/>
    <w:rsid w:val="000478FB"/>
    <w:rsid w:val="00047904"/>
    <w:rsid w:val="0004793E"/>
    <w:rsid w:val="00047A78"/>
    <w:rsid w:val="00047AC5"/>
    <w:rsid w:val="00047BD3"/>
    <w:rsid w:val="00047D1B"/>
    <w:rsid w:val="00047D5F"/>
    <w:rsid w:val="00047D80"/>
    <w:rsid w:val="00047DC3"/>
    <w:rsid w:val="00047EAF"/>
    <w:rsid w:val="00047F2D"/>
    <w:rsid w:val="00047FC5"/>
    <w:rsid w:val="00047FDF"/>
    <w:rsid w:val="00047FE5"/>
    <w:rsid w:val="0005006B"/>
    <w:rsid w:val="00050156"/>
    <w:rsid w:val="00050282"/>
    <w:rsid w:val="000503DC"/>
    <w:rsid w:val="00050406"/>
    <w:rsid w:val="00050429"/>
    <w:rsid w:val="00050681"/>
    <w:rsid w:val="00050A7A"/>
    <w:rsid w:val="00050DBB"/>
    <w:rsid w:val="00050F47"/>
    <w:rsid w:val="000510ED"/>
    <w:rsid w:val="0005112C"/>
    <w:rsid w:val="0005113E"/>
    <w:rsid w:val="00051147"/>
    <w:rsid w:val="0005118D"/>
    <w:rsid w:val="000511EF"/>
    <w:rsid w:val="00051219"/>
    <w:rsid w:val="00051277"/>
    <w:rsid w:val="00051342"/>
    <w:rsid w:val="0005145D"/>
    <w:rsid w:val="000514EB"/>
    <w:rsid w:val="000516BA"/>
    <w:rsid w:val="000517B6"/>
    <w:rsid w:val="0005183D"/>
    <w:rsid w:val="0005186E"/>
    <w:rsid w:val="0005194C"/>
    <w:rsid w:val="00051B5A"/>
    <w:rsid w:val="00051B9B"/>
    <w:rsid w:val="00051C45"/>
    <w:rsid w:val="00051D77"/>
    <w:rsid w:val="00051DA9"/>
    <w:rsid w:val="00051DBE"/>
    <w:rsid w:val="00051DC5"/>
    <w:rsid w:val="00051E9A"/>
    <w:rsid w:val="00051E9B"/>
    <w:rsid w:val="00052022"/>
    <w:rsid w:val="00052048"/>
    <w:rsid w:val="000520F3"/>
    <w:rsid w:val="00052297"/>
    <w:rsid w:val="00052477"/>
    <w:rsid w:val="000524D7"/>
    <w:rsid w:val="00052636"/>
    <w:rsid w:val="0005272B"/>
    <w:rsid w:val="000527E1"/>
    <w:rsid w:val="00052854"/>
    <w:rsid w:val="00052913"/>
    <w:rsid w:val="00052A7F"/>
    <w:rsid w:val="00052C34"/>
    <w:rsid w:val="00052E62"/>
    <w:rsid w:val="00052F17"/>
    <w:rsid w:val="000530A2"/>
    <w:rsid w:val="00053152"/>
    <w:rsid w:val="00053179"/>
    <w:rsid w:val="00053217"/>
    <w:rsid w:val="00053348"/>
    <w:rsid w:val="00053390"/>
    <w:rsid w:val="000533BB"/>
    <w:rsid w:val="00053406"/>
    <w:rsid w:val="00053499"/>
    <w:rsid w:val="0005355F"/>
    <w:rsid w:val="00053564"/>
    <w:rsid w:val="000536BE"/>
    <w:rsid w:val="00053786"/>
    <w:rsid w:val="00053903"/>
    <w:rsid w:val="00053A8E"/>
    <w:rsid w:val="00053B8E"/>
    <w:rsid w:val="00053BD9"/>
    <w:rsid w:val="00053CC8"/>
    <w:rsid w:val="00053EAB"/>
    <w:rsid w:val="00053F29"/>
    <w:rsid w:val="00053F95"/>
    <w:rsid w:val="00053FEA"/>
    <w:rsid w:val="00054067"/>
    <w:rsid w:val="000541D1"/>
    <w:rsid w:val="000541EC"/>
    <w:rsid w:val="0005420E"/>
    <w:rsid w:val="00054292"/>
    <w:rsid w:val="0005444E"/>
    <w:rsid w:val="0005447A"/>
    <w:rsid w:val="0005447B"/>
    <w:rsid w:val="0005447D"/>
    <w:rsid w:val="000544EA"/>
    <w:rsid w:val="00054500"/>
    <w:rsid w:val="000545DF"/>
    <w:rsid w:val="000545F3"/>
    <w:rsid w:val="00054680"/>
    <w:rsid w:val="0005485E"/>
    <w:rsid w:val="0005486C"/>
    <w:rsid w:val="000548C2"/>
    <w:rsid w:val="000549F1"/>
    <w:rsid w:val="00054A07"/>
    <w:rsid w:val="00054A81"/>
    <w:rsid w:val="00054BFD"/>
    <w:rsid w:val="00054DE5"/>
    <w:rsid w:val="00054E60"/>
    <w:rsid w:val="00054F8C"/>
    <w:rsid w:val="00054FD0"/>
    <w:rsid w:val="0005501F"/>
    <w:rsid w:val="00055022"/>
    <w:rsid w:val="0005512D"/>
    <w:rsid w:val="00055158"/>
    <w:rsid w:val="000553D4"/>
    <w:rsid w:val="000553D7"/>
    <w:rsid w:val="000555D7"/>
    <w:rsid w:val="000556DF"/>
    <w:rsid w:val="00055970"/>
    <w:rsid w:val="00055A70"/>
    <w:rsid w:val="00055B32"/>
    <w:rsid w:val="00055B57"/>
    <w:rsid w:val="00055D93"/>
    <w:rsid w:val="00055E2A"/>
    <w:rsid w:val="00055E7A"/>
    <w:rsid w:val="00055E90"/>
    <w:rsid w:val="00055EC6"/>
    <w:rsid w:val="00055FED"/>
    <w:rsid w:val="00056000"/>
    <w:rsid w:val="000561D6"/>
    <w:rsid w:val="000562B2"/>
    <w:rsid w:val="000562D1"/>
    <w:rsid w:val="0005630B"/>
    <w:rsid w:val="0005649E"/>
    <w:rsid w:val="000564C8"/>
    <w:rsid w:val="0005665A"/>
    <w:rsid w:val="0005675E"/>
    <w:rsid w:val="0005693D"/>
    <w:rsid w:val="00056946"/>
    <w:rsid w:val="0005695F"/>
    <w:rsid w:val="000569B0"/>
    <w:rsid w:val="000569DE"/>
    <w:rsid w:val="00056A5A"/>
    <w:rsid w:val="00056CC2"/>
    <w:rsid w:val="00056E9F"/>
    <w:rsid w:val="00056F0E"/>
    <w:rsid w:val="00056F65"/>
    <w:rsid w:val="00056F9B"/>
    <w:rsid w:val="0005709C"/>
    <w:rsid w:val="00057127"/>
    <w:rsid w:val="0005712B"/>
    <w:rsid w:val="0005717B"/>
    <w:rsid w:val="00057292"/>
    <w:rsid w:val="000572EB"/>
    <w:rsid w:val="000573CC"/>
    <w:rsid w:val="00057570"/>
    <w:rsid w:val="000575AA"/>
    <w:rsid w:val="000575E7"/>
    <w:rsid w:val="00057BD4"/>
    <w:rsid w:val="00057BDE"/>
    <w:rsid w:val="00057D0F"/>
    <w:rsid w:val="00057D11"/>
    <w:rsid w:val="00057E3F"/>
    <w:rsid w:val="00057E55"/>
    <w:rsid w:val="00057EC6"/>
    <w:rsid w:val="00057F21"/>
    <w:rsid w:val="0006003F"/>
    <w:rsid w:val="0006006E"/>
    <w:rsid w:val="0006017B"/>
    <w:rsid w:val="0006023B"/>
    <w:rsid w:val="00060285"/>
    <w:rsid w:val="0006043C"/>
    <w:rsid w:val="0006048F"/>
    <w:rsid w:val="000604E4"/>
    <w:rsid w:val="000604F8"/>
    <w:rsid w:val="000605FC"/>
    <w:rsid w:val="0006064C"/>
    <w:rsid w:val="00060666"/>
    <w:rsid w:val="00060798"/>
    <w:rsid w:val="00060A79"/>
    <w:rsid w:val="00060A9A"/>
    <w:rsid w:val="00060B1C"/>
    <w:rsid w:val="00060DAD"/>
    <w:rsid w:val="00060E87"/>
    <w:rsid w:val="00060F2F"/>
    <w:rsid w:val="00060FD0"/>
    <w:rsid w:val="0006101A"/>
    <w:rsid w:val="00061022"/>
    <w:rsid w:val="000610B3"/>
    <w:rsid w:val="000610B8"/>
    <w:rsid w:val="00061123"/>
    <w:rsid w:val="00061138"/>
    <w:rsid w:val="00061248"/>
    <w:rsid w:val="00061361"/>
    <w:rsid w:val="000613F4"/>
    <w:rsid w:val="00061420"/>
    <w:rsid w:val="00061534"/>
    <w:rsid w:val="000615DD"/>
    <w:rsid w:val="00061780"/>
    <w:rsid w:val="000617EA"/>
    <w:rsid w:val="00061805"/>
    <w:rsid w:val="000618D2"/>
    <w:rsid w:val="00061A91"/>
    <w:rsid w:val="00061AC8"/>
    <w:rsid w:val="00061D36"/>
    <w:rsid w:val="00061E05"/>
    <w:rsid w:val="00061E8B"/>
    <w:rsid w:val="0006233E"/>
    <w:rsid w:val="00062369"/>
    <w:rsid w:val="000623BC"/>
    <w:rsid w:val="00062431"/>
    <w:rsid w:val="00062633"/>
    <w:rsid w:val="000626FB"/>
    <w:rsid w:val="000628C3"/>
    <w:rsid w:val="000628C7"/>
    <w:rsid w:val="000628EE"/>
    <w:rsid w:val="0006293D"/>
    <w:rsid w:val="00062A25"/>
    <w:rsid w:val="00062CDA"/>
    <w:rsid w:val="00062CE0"/>
    <w:rsid w:val="00062CF6"/>
    <w:rsid w:val="00062D27"/>
    <w:rsid w:val="00062D37"/>
    <w:rsid w:val="00062E3A"/>
    <w:rsid w:val="00062E65"/>
    <w:rsid w:val="00062E66"/>
    <w:rsid w:val="00062EA2"/>
    <w:rsid w:val="00062FC0"/>
    <w:rsid w:val="00063094"/>
    <w:rsid w:val="000630F0"/>
    <w:rsid w:val="000631AA"/>
    <w:rsid w:val="00063301"/>
    <w:rsid w:val="0006344A"/>
    <w:rsid w:val="000634E0"/>
    <w:rsid w:val="000635D4"/>
    <w:rsid w:val="00063C2E"/>
    <w:rsid w:val="00063EF8"/>
    <w:rsid w:val="00063F47"/>
    <w:rsid w:val="00064117"/>
    <w:rsid w:val="00064150"/>
    <w:rsid w:val="00064204"/>
    <w:rsid w:val="0006429E"/>
    <w:rsid w:val="00064377"/>
    <w:rsid w:val="00064625"/>
    <w:rsid w:val="00064785"/>
    <w:rsid w:val="000648AE"/>
    <w:rsid w:val="00064932"/>
    <w:rsid w:val="00064952"/>
    <w:rsid w:val="000649B7"/>
    <w:rsid w:val="00064A8D"/>
    <w:rsid w:val="00064B4A"/>
    <w:rsid w:val="00064BEF"/>
    <w:rsid w:val="00064C66"/>
    <w:rsid w:val="00064F31"/>
    <w:rsid w:val="00065022"/>
    <w:rsid w:val="00065131"/>
    <w:rsid w:val="00065133"/>
    <w:rsid w:val="0006517E"/>
    <w:rsid w:val="00065188"/>
    <w:rsid w:val="00065265"/>
    <w:rsid w:val="000652C0"/>
    <w:rsid w:val="000652E8"/>
    <w:rsid w:val="00065301"/>
    <w:rsid w:val="000653AF"/>
    <w:rsid w:val="0006544A"/>
    <w:rsid w:val="000654AB"/>
    <w:rsid w:val="000654EE"/>
    <w:rsid w:val="0006558E"/>
    <w:rsid w:val="00065609"/>
    <w:rsid w:val="000656F6"/>
    <w:rsid w:val="00065737"/>
    <w:rsid w:val="000657FB"/>
    <w:rsid w:val="00065867"/>
    <w:rsid w:val="0006591D"/>
    <w:rsid w:val="00065967"/>
    <w:rsid w:val="000659BA"/>
    <w:rsid w:val="00065A14"/>
    <w:rsid w:val="00065DCF"/>
    <w:rsid w:val="00065E08"/>
    <w:rsid w:val="00065F91"/>
    <w:rsid w:val="00066019"/>
    <w:rsid w:val="0006608C"/>
    <w:rsid w:val="0006612B"/>
    <w:rsid w:val="000662AB"/>
    <w:rsid w:val="00066338"/>
    <w:rsid w:val="00066400"/>
    <w:rsid w:val="00066491"/>
    <w:rsid w:val="00066553"/>
    <w:rsid w:val="0006658D"/>
    <w:rsid w:val="0006668C"/>
    <w:rsid w:val="000666B0"/>
    <w:rsid w:val="000666E8"/>
    <w:rsid w:val="00066875"/>
    <w:rsid w:val="00066953"/>
    <w:rsid w:val="00066BC8"/>
    <w:rsid w:val="00066C14"/>
    <w:rsid w:val="00066C7E"/>
    <w:rsid w:val="00066D06"/>
    <w:rsid w:val="00066D51"/>
    <w:rsid w:val="00066D5A"/>
    <w:rsid w:val="00066E1C"/>
    <w:rsid w:val="00066E85"/>
    <w:rsid w:val="00066F5F"/>
    <w:rsid w:val="00066F6C"/>
    <w:rsid w:val="0006702D"/>
    <w:rsid w:val="000672E9"/>
    <w:rsid w:val="0006760F"/>
    <w:rsid w:val="000676F5"/>
    <w:rsid w:val="0006771D"/>
    <w:rsid w:val="0006777E"/>
    <w:rsid w:val="000677E9"/>
    <w:rsid w:val="000678DF"/>
    <w:rsid w:val="00067916"/>
    <w:rsid w:val="00067C3D"/>
    <w:rsid w:val="00067C62"/>
    <w:rsid w:val="00067C8D"/>
    <w:rsid w:val="00067CAB"/>
    <w:rsid w:val="00067D44"/>
    <w:rsid w:val="00067E46"/>
    <w:rsid w:val="00067E7C"/>
    <w:rsid w:val="00067E8E"/>
    <w:rsid w:val="00067F95"/>
    <w:rsid w:val="00070002"/>
    <w:rsid w:val="000700E6"/>
    <w:rsid w:val="0007020F"/>
    <w:rsid w:val="0007032E"/>
    <w:rsid w:val="00070376"/>
    <w:rsid w:val="000704EF"/>
    <w:rsid w:val="0007050D"/>
    <w:rsid w:val="00070717"/>
    <w:rsid w:val="0007071D"/>
    <w:rsid w:val="00070770"/>
    <w:rsid w:val="000707A4"/>
    <w:rsid w:val="00070908"/>
    <w:rsid w:val="00070962"/>
    <w:rsid w:val="00070A21"/>
    <w:rsid w:val="00070A49"/>
    <w:rsid w:val="00070A54"/>
    <w:rsid w:val="00070A5A"/>
    <w:rsid w:val="00070A8C"/>
    <w:rsid w:val="00070A98"/>
    <w:rsid w:val="00070A9C"/>
    <w:rsid w:val="00070B40"/>
    <w:rsid w:val="00070BDC"/>
    <w:rsid w:val="000711E8"/>
    <w:rsid w:val="00071222"/>
    <w:rsid w:val="00071226"/>
    <w:rsid w:val="0007142F"/>
    <w:rsid w:val="00071438"/>
    <w:rsid w:val="00071545"/>
    <w:rsid w:val="00071588"/>
    <w:rsid w:val="000715AF"/>
    <w:rsid w:val="000715CA"/>
    <w:rsid w:val="000715E5"/>
    <w:rsid w:val="000716A4"/>
    <w:rsid w:val="000717C1"/>
    <w:rsid w:val="00071898"/>
    <w:rsid w:val="00071A26"/>
    <w:rsid w:val="00071A3E"/>
    <w:rsid w:val="00071C0A"/>
    <w:rsid w:val="00071D4B"/>
    <w:rsid w:val="00071F62"/>
    <w:rsid w:val="00071F88"/>
    <w:rsid w:val="00071F94"/>
    <w:rsid w:val="00071FC7"/>
    <w:rsid w:val="0007207A"/>
    <w:rsid w:val="0007211A"/>
    <w:rsid w:val="0007214B"/>
    <w:rsid w:val="000721F3"/>
    <w:rsid w:val="000725D1"/>
    <w:rsid w:val="00072872"/>
    <w:rsid w:val="00072903"/>
    <w:rsid w:val="00072AC6"/>
    <w:rsid w:val="00072C34"/>
    <w:rsid w:val="00072CBA"/>
    <w:rsid w:val="00072D14"/>
    <w:rsid w:val="00072D52"/>
    <w:rsid w:val="00072E29"/>
    <w:rsid w:val="000730B4"/>
    <w:rsid w:val="000730D0"/>
    <w:rsid w:val="000730EC"/>
    <w:rsid w:val="000730F1"/>
    <w:rsid w:val="0007312F"/>
    <w:rsid w:val="000732EE"/>
    <w:rsid w:val="0007341B"/>
    <w:rsid w:val="00073484"/>
    <w:rsid w:val="00073490"/>
    <w:rsid w:val="000735D6"/>
    <w:rsid w:val="00073676"/>
    <w:rsid w:val="00073692"/>
    <w:rsid w:val="000736EC"/>
    <w:rsid w:val="00073717"/>
    <w:rsid w:val="00073801"/>
    <w:rsid w:val="00073842"/>
    <w:rsid w:val="00073866"/>
    <w:rsid w:val="00073877"/>
    <w:rsid w:val="0007387F"/>
    <w:rsid w:val="000738C0"/>
    <w:rsid w:val="0007393B"/>
    <w:rsid w:val="0007396B"/>
    <w:rsid w:val="00073BED"/>
    <w:rsid w:val="00073C79"/>
    <w:rsid w:val="00073CD1"/>
    <w:rsid w:val="00073F3B"/>
    <w:rsid w:val="00073FE8"/>
    <w:rsid w:val="0007412E"/>
    <w:rsid w:val="000741BF"/>
    <w:rsid w:val="000742B8"/>
    <w:rsid w:val="000742FC"/>
    <w:rsid w:val="00074398"/>
    <w:rsid w:val="00074576"/>
    <w:rsid w:val="000745E8"/>
    <w:rsid w:val="00074659"/>
    <w:rsid w:val="000746C7"/>
    <w:rsid w:val="000747BC"/>
    <w:rsid w:val="000747EF"/>
    <w:rsid w:val="00074809"/>
    <w:rsid w:val="00074961"/>
    <w:rsid w:val="00074987"/>
    <w:rsid w:val="00074C77"/>
    <w:rsid w:val="00074DBE"/>
    <w:rsid w:val="00074E05"/>
    <w:rsid w:val="00074F99"/>
    <w:rsid w:val="00074FBD"/>
    <w:rsid w:val="00074FDB"/>
    <w:rsid w:val="0007500C"/>
    <w:rsid w:val="00075038"/>
    <w:rsid w:val="00075320"/>
    <w:rsid w:val="00075359"/>
    <w:rsid w:val="00075414"/>
    <w:rsid w:val="00075441"/>
    <w:rsid w:val="000754BC"/>
    <w:rsid w:val="00075658"/>
    <w:rsid w:val="000756A9"/>
    <w:rsid w:val="0007594D"/>
    <w:rsid w:val="00075A3C"/>
    <w:rsid w:val="00075AA5"/>
    <w:rsid w:val="00075B2C"/>
    <w:rsid w:val="00075B3D"/>
    <w:rsid w:val="00075C50"/>
    <w:rsid w:val="00075D65"/>
    <w:rsid w:val="00075D76"/>
    <w:rsid w:val="00075EE0"/>
    <w:rsid w:val="00075F27"/>
    <w:rsid w:val="00075F48"/>
    <w:rsid w:val="0007604C"/>
    <w:rsid w:val="0007611E"/>
    <w:rsid w:val="00076232"/>
    <w:rsid w:val="000762B3"/>
    <w:rsid w:val="00076349"/>
    <w:rsid w:val="0007635E"/>
    <w:rsid w:val="00076407"/>
    <w:rsid w:val="000764AB"/>
    <w:rsid w:val="000764D1"/>
    <w:rsid w:val="000764F2"/>
    <w:rsid w:val="000765B8"/>
    <w:rsid w:val="00076724"/>
    <w:rsid w:val="00076768"/>
    <w:rsid w:val="0007678D"/>
    <w:rsid w:val="000767D3"/>
    <w:rsid w:val="0007680B"/>
    <w:rsid w:val="00076833"/>
    <w:rsid w:val="000768DB"/>
    <w:rsid w:val="000769AA"/>
    <w:rsid w:val="000769C1"/>
    <w:rsid w:val="000769CF"/>
    <w:rsid w:val="000769EC"/>
    <w:rsid w:val="00076B7A"/>
    <w:rsid w:val="00076C1B"/>
    <w:rsid w:val="00076C38"/>
    <w:rsid w:val="00076CDC"/>
    <w:rsid w:val="00076EC2"/>
    <w:rsid w:val="00076ED2"/>
    <w:rsid w:val="00077209"/>
    <w:rsid w:val="000772B0"/>
    <w:rsid w:val="00077459"/>
    <w:rsid w:val="000775BF"/>
    <w:rsid w:val="0007782D"/>
    <w:rsid w:val="00077893"/>
    <w:rsid w:val="00077AC1"/>
    <w:rsid w:val="00077C1E"/>
    <w:rsid w:val="00077CDD"/>
    <w:rsid w:val="00077EBC"/>
    <w:rsid w:val="00077F51"/>
    <w:rsid w:val="00080027"/>
    <w:rsid w:val="00080066"/>
    <w:rsid w:val="0008007D"/>
    <w:rsid w:val="00080090"/>
    <w:rsid w:val="000800B9"/>
    <w:rsid w:val="000803DE"/>
    <w:rsid w:val="00080410"/>
    <w:rsid w:val="0008052E"/>
    <w:rsid w:val="000805D5"/>
    <w:rsid w:val="00080629"/>
    <w:rsid w:val="000808EE"/>
    <w:rsid w:val="00080B70"/>
    <w:rsid w:val="00080BBE"/>
    <w:rsid w:val="00080D01"/>
    <w:rsid w:val="00080D1A"/>
    <w:rsid w:val="00080DE5"/>
    <w:rsid w:val="00081099"/>
    <w:rsid w:val="000810B7"/>
    <w:rsid w:val="000810E8"/>
    <w:rsid w:val="00081112"/>
    <w:rsid w:val="00081298"/>
    <w:rsid w:val="000812A8"/>
    <w:rsid w:val="0008130F"/>
    <w:rsid w:val="00081327"/>
    <w:rsid w:val="000813AB"/>
    <w:rsid w:val="000814BD"/>
    <w:rsid w:val="000814CC"/>
    <w:rsid w:val="0008152C"/>
    <w:rsid w:val="00081559"/>
    <w:rsid w:val="0008170F"/>
    <w:rsid w:val="000817EA"/>
    <w:rsid w:val="00081829"/>
    <w:rsid w:val="00081957"/>
    <w:rsid w:val="000819BD"/>
    <w:rsid w:val="00081A39"/>
    <w:rsid w:val="00081AB1"/>
    <w:rsid w:val="00081AE8"/>
    <w:rsid w:val="00081B72"/>
    <w:rsid w:val="00081C06"/>
    <w:rsid w:val="00081C4D"/>
    <w:rsid w:val="00081D29"/>
    <w:rsid w:val="00081D55"/>
    <w:rsid w:val="00081E1F"/>
    <w:rsid w:val="00081FD6"/>
    <w:rsid w:val="00082109"/>
    <w:rsid w:val="00082174"/>
    <w:rsid w:val="000822CA"/>
    <w:rsid w:val="0008242D"/>
    <w:rsid w:val="00082495"/>
    <w:rsid w:val="000826D6"/>
    <w:rsid w:val="000826F3"/>
    <w:rsid w:val="00082780"/>
    <w:rsid w:val="00082873"/>
    <w:rsid w:val="0008294C"/>
    <w:rsid w:val="000829B7"/>
    <w:rsid w:val="00082BC8"/>
    <w:rsid w:val="00082C84"/>
    <w:rsid w:val="00082CBA"/>
    <w:rsid w:val="00082D90"/>
    <w:rsid w:val="00082DFF"/>
    <w:rsid w:val="00082F10"/>
    <w:rsid w:val="00082F1D"/>
    <w:rsid w:val="00082F5A"/>
    <w:rsid w:val="0008303E"/>
    <w:rsid w:val="00083201"/>
    <w:rsid w:val="00083284"/>
    <w:rsid w:val="0008335A"/>
    <w:rsid w:val="000833C3"/>
    <w:rsid w:val="000834DB"/>
    <w:rsid w:val="000834E9"/>
    <w:rsid w:val="0008369A"/>
    <w:rsid w:val="0008374D"/>
    <w:rsid w:val="000839A1"/>
    <w:rsid w:val="00083A94"/>
    <w:rsid w:val="00083AF3"/>
    <w:rsid w:val="00083AF7"/>
    <w:rsid w:val="00083B16"/>
    <w:rsid w:val="00083CF6"/>
    <w:rsid w:val="00083D4E"/>
    <w:rsid w:val="00083DA4"/>
    <w:rsid w:val="00083F09"/>
    <w:rsid w:val="00083F8A"/>
    <w:rsid w:val="00083FE6"/>
    <w:rsid w:val="00084052"/>
    <w:rsid w:val="000840C0"/>
    <w:rsid w:val="000841B9"/>
    <w:rsid w:val="00084216"/>
    <w:rsid w:val="00084286"/>
    <w:rsid w:val="00084290"/>
    <w:rsid w:val="000842E4"/>
    <w:rsid w:val="000843A2"/>
    <w:rsid w:val="000843E1"/>
    <w:rsid w:val="000844D5"/>
    <w:rsid w:val="000845CA"/>
    <w:rsid w:val="000845FC"/>
    <w:rsid w:val="00084B89"/>
    <w:rsid w:val="00084C80"/>
    <w:rsid w:val="00084C95"/>
    <w:rsid w:val="00084E7A"/>
    <w:rsid w:val="00084E8F"/>
    <w:rsid w:val="00084E9A"/>
    <w:rsid w:val="00084F22"/>
    <w:rsid w:val="00084F2C"/>
    <w:rsid w:val="000853F6"/>
    <w:rsid w:val="00085441"/>
    <w:rsid w:val="00085556"/>
    <w:rsid w:val="000855C8"/>
    <w:rsid w:val="000855D8"/>
    <w:rsid w:val="000855E4"/>
    <w:rsid w:val="000855F0"/>
    <w:rsid w:val="00085694"/>
    <w:rsid w:val="0008582E"/>
    <w:rsid w:val="00085A77"/>
    <w:rsid w:val="00085AA3"/>
    <w:rsid w:val="00085ADA"/>
    <w:rsid w:val="00085B12"/>
    <w:rsid w:val="00085B5C"/>
    <w:rsid w:val="00085C29"/>
    <w:rsid w:val="00085CB0"/>
    <w:rsid w:val="00085CD8"/>
    <w:rsid w:val="00085D6B"/>
    <w:rsid w:val="00085E80"/>
    <w:rsid w:val="00085EAE"/>
    <w:rsid w:val="00085F94"/>
    <w:rsid w:val="0008624B"/>
    <w:rsid w:val="00086385"/>
    <w:rsid w:val="00086445"/>
    <w:rsid w:val="000865CB"/>
    <w:rsid w:val="0008667E"/>
    <w:rsid w:val="000866C6"/>
    <w:rsid w:val="0008671B"/>
    <w:rsid w:val="00086771"/>
    <w:rsid w:val="00086809"/>
    <w:rsid w:val="0008699A"/>
    <w:rsid w:val="000869CA"/>
    <w:rsid w:val="00086A80"/>
    <w:rsid w:val="00086AB3"/>
    <w:rsid w:val="00086B2A"/>
    <w:rsid w:val="00086BA2"/>
    <w:rsid w:val="00086C0C"/>
    <w:rsid w:val="00086C3F"/>
    <w:rsid w:val="00086C79"/>
    <w:rsid w:val="00086D7A"/>
    <w:rsid w:val="00086E38"/>
    <w:rsid w:val="00086E60"/>
    <w:rsid w:val="00086E84"/>
    <w:rsid w:val="00086F02"/>
    <w:rsid w:val="00086F8E"/>
    <w:rsid w:val="0008701B"/>
    <w:rsid w:val="0008717A"/>
    <w:rsid w:val="00087265"/>
    <w:rsid w:val="00087291"/>
    <w:rsid w:val="00087387"/>
    <w:rsid w:val="000873A6"/>
    <w:rsid w:val="00087422"/>
    <w:rsid w:val="00087522"/>
    <w:rsid w:val="0008754E"/>
    <w:rsid w:val="000876E7"/>
    <w:rsid w:val="000876F8"/>
    <w:rsid w:val="0008781F"/>
    <w:rsid w:val="000878A5"/>
    <w:rsid w:val="000878F6"/>
    <w:rsid w:val="00087A45"/>
    <w:rsid w:val="00087B80"/>
    <w:rsid w:val="00087BB0"/>
    <w:rsid w:val="00087BF2"/>
    <w:rsid w:val="00087C1C"/>
    <w:rsid w:val="00087C97"/>
    <w:rsid w:val="00087DBE"/>
    <w:rsid w:val="00087ED2"/>
    <w:rsid w:val="00087FFB"/>
    <w:rsid w:val="000896A9"/>
    <w:rsid w:val="0009006A"/>
    <w:rsid w:val="0009007A"/>
    <w:rsid w:val="000901C8"/>
    <w:rsid w:val="000901E3"/>
    <w:rsid w:val="000902FB"/>
    <w:rsid w:val="00090357"/>
    <w:rsid w:val="000904CB"/>
    <w:rsid w:val="00090503"/>
    <w:rsid w:val="0009053E"/>
    <w:rsid w:val="0009069A"/>
    <w:rsid w:val="00090749"/>
    <w:rsid w:val="000907B9"/>
    <w:rsid w:val="000907E2"/>
    <w:rsid w:val="00090858"/>
    <w:rsid w:val="00090969"/>
    <w:rsid w:val="000909CC"/>
    <w:rsid w:val="00090B00"/>
    <w:rsid w:val="00090C0F"/>
    <w:rsid w:val="00090C44"/>
    <w:rsid w:val="00090DAC"/>
    <w:rsid w:val="00090DC3"/>
    <w:rsid w:val="00090DFB"/>
    <w:rsid w:val="00090ECE"/>
    <w:rsid w:val="00090F42"/>
    <w:rsid w:val="0009130F"/>
    <w:rsid w:val="00091338"/>
    <w:rsid w:val="00091406"/>
    <w:rsid w:val="00091438"/>
    <w:rsid w:val="00091486"/>
    <w:rsid w:val="000915BA"/>
    <w:rsid w:val="00091773"/>
    <w:rsid w:val="00091820"/>
    <w:rsid w:val="00091927"/>
    <w:rsid w:val="000919F1"/>
    <w:rsid w:val="00091A56"/>
    <w:rsid w:val="00091A79"/>
    <w:rsid w:val="00091C0D"/>
    <w:rsid w:val="00091DF5"/>
    <w:rsid w:val="00091E51"/>
    <w:rsid w:val="00091E71"/>
    <w:rsid w:val="00091ED4"/>
    <w:rsid w:val="00091EE3"/>
    <w:rsid w:val="00091F0F"/>
    <w:rsid w:val="000921FF"/>
    <w:rsid w:val="000922C1"/>
    <w:rsid w:val="00092387"/>
    <w:rsid w:val="000923CD"/>
    <w:rsid w:val="0009241C"/>
    <w:rsid w:val="000924E6"/>
    <w:rsid w:val="00092550"/>
    <w:rsid w:val="00092586"/>
    <w:rsid w:val="000925B7"/>
    <w:rsid w:val="0009263B"/>
    <w:rsid w:val="00092752"/>
    <w:rsid w:val="000927B3"/>
    <w:rsid w:val="00092915"/>
    <w:rsid w:val="00092A21"/>
    <w:rsid w:val="00092AF9"/>
    <w:rsid w:val="00092BFB"/>
    <w:rsid w:val="00092DA0"/>
    <w:rsid w:val="00092EE8"/>
    <w:rsid w:val="00092F58"/>
    <w:rsid w:val="000930C6"/>
    <w:rsid w:val="00093124"/>
    <w:rsid w:val="00093155"/>
    <w:rsid w:val="0009323B"/>
    <w:rsid w:val="000932A9"/>
    <w:rsid w:val="000933F1"/>
    <w:rsid w:val="000934B6"/>
    <w:rsid w:val="0009354B"/>
    <w:rsid w:val="000935C7"/>
    <w:rsid w:val="0009362A"/>
    <w:rsid w:val="000937F7"/>
    <w:rsid w:val="000937FE"/>
    <w:rsid w:val="0009380A"/>
    <w:rsid w:val="00093810"/>
    <w:rsid w:val="00093838"/>
    <w:rsid w:val="000938DC"/>
    <w:rsid w:val="00093992"/>
    <w:rsid w:val="000939D2"/>
    <w:rsid w:val="00093BB2"/>
    <w:rsid w:val="00093C7E"/>
    <w:rsid w:val="00093C98"/>
    <w:rsid w:val="00093CF1"/>
    <w:rsid w:val="00093D09"/>
    <w:rsid w:val="00093E9A"/>
    <w:rsid w:val="00094171"/>
    <w:rsid w:val="00094172"/>
    <w:rsid w:val="000942B7"/>
    <w:rsid w:val="00094337"/>
    <w:rsid w:val="00094452"/>
    <w:rsid w:val="0009447A"/>
    <w:rsid w:val="00094527"/>
    <w:rsid w:val="000946F6"/>
    <w:rsid w:val="000947F3"/>
    <w:rsid w:val="00094845"/>
    <w:rsid w:val="00094895"/>
    <w:rsid w:val="000948AA"/>
    <w:rsid w:val="000948CC"/>
    <w:rsid w:val="0009494F"/>
    <w:rsid w:val="00094991"/>
    <w:rsid w:val="00094A10"/>
    <w:rsid w:val="00094AD6"/>
    <w:rsid w:val="00094D0F"/>
    <w:rsid w:val="00094D42"/>
    <w:rsid w:val="00094E4A"/>
    <w:rsid w:val="00094E66"/>
    <w:rsid w:val="00095021"/>
    <w:rsid w:val="00095145"/>
    <w:rsid w:val="00095281"/>
    <w:rsid w:val="0009545F"/>
    <w:rsid w:val="000954B6"/>
    <w:rsid w:val="0009555E"/>
    <w:rsid w:val="00095654"/>
    <w:rsid w:val="000956FA"/>
    <w:rsid w:val="00095758"/>
    <w:rsid w:val="00095822"/>
    <w:rsid w:val="00095B1F"/>
    <w:rsid w:val="00095B92"/>
    <w:rsid w:val="00095BC8"/>
    <w:rsid w:val="00095C31"/>
    <w:rsid w:val="00095C3B"/>
    <w:rsid w:val="00095C3F"/>
    <w:rsid w:val="00095C84"/>
    <w:rsid w:val="00095D38"/>
    <w:rsid w:val="00095D6A"/>
    <w:rsid w:val="00095DD9"/>
    <w:rsid w:val="00095FAC"/>
    <w:rsid w:val="0009606F"/>
    <w:rsid w:val="0009608A"/>
    <w:rsid w:val="00096093"/>
    <w:rsid w:val="000960BB"/>
    <w:rsid w:val="00096140"/>
    <w:rsid w:val="0009618C"/>
    <w:rsid w:val="00096210"/>
    <w:rsid w:val="00096484"/>
    <w:rsid w:val="000964C9"/>
    <w:rsid w:val="00096535"/>
    <w:rsid w:val="00096541"/>
    <w:rsid w:val="000965A3"/>
    <w:rsid w:val="00096621"/>
    <w:rsid w:val="00096652"/>
    <w:rsid w:val="000967C5"/>
    <w:rsid w:val="0009697B"/>
    <w:rsid w:val="00096CA7"/>
    <w:rsid w:val="00096CD0"/>
    <w:rsid w:val="00096D6D"/>
    <w:rsid w:val="00096E2A"/>
    <w:rsid w:val="00096E50"/>
    <w:rsid w:val="00096EE7"/>
    <w:rsid w:val="00096F6C"/>
    <w:rsid w:val="00096FD5"/>
    <w:rsid w:val="00097082"/>
    <w:rsid w:val="00097101"/>
    <w:rsid w:val="00097178"/>
    <w:rsid w:val="00097198"/>
    <w:rsid w:val="00097429"/>
    <w:rsid w:val="000975DF"/>
    <w:rsid w:val="000975E5"/>
    <w:rsid w:val="00097761"/>
    <w:rsid w:val="00097933"/>
    <w:rsid w:val="0009797D"/>
    <w:rsid w:val="000979EB"/>
    <w:rsid w:val="00097B2E"/>
    <w:rsid w:val="00097EE1"/>
    <w:rsid w:val="00097EE2"/>
    <w:rsid w:val="00097FFE"/>
    <w:rsid w:val="000A0078"/>
    <w:rsid w:val="000A01AA"/>
    <w:rsid w:val="000A02C4"/>
    <w:rsid w:val="000A02F9"/>
    <w:rsid w:val="000A0525"/>
    <w:rsid w:val="000A0593"/>
    <w:rsid w:val="000A05E2"/>
    <w:rsid w:val="000A05F9"/>
    <w:rsid w:val="000A060F"/>
    <w:rsid w:val="000A06A8"/>
    <w:rsid w:val="000A075B"/>
    <w:rsid w:val="000A089F"/>
    <w:rsid w:val="000A08E1"/>
    <w:rsid w:val="000A0965"/>
    <w:rsid w:val="000A0A13"/>
    <w:rsid w:val="000A0A78"/>
    <w:rsid w:val="000A0AF3"/>
    <w:rsid w:val="000A0BC1"/>
    <w:rsid w:val="000A0BC7"/>
    <w:rsid w:val="000A0D1F"/>
    <w:rsid w:val="000A0D75"/>
    <w:rsid w:val="000A0D92"/>
    <w:rsid w:val="000A0E46"/>
    <w:rsid w:val="000A0E56"/>
    <w:rsid w:val="000A0ED6"/>
    <w:rsid w:val="000A0EF5"/>
    <w:rsid w:val="000A0F1F"/>
    <w:rsid w:val="000A0F79"/>
    <w:rsid w:val="000A10CA"/>
    <w:rsid w:val="000A110F"/>
    <w:rsid w:val="000A1146"/>
    <w:rsid w:val="000A116A"/>
    <w:rsid w:val="000A1216"/>
    <w:rsid w:val="000A12A7"/>
    <w:rsid w:val="000A12C6"/>
    <w:rsid w:val="000A14DF"/>
    <w:rsid w:val="000A16E3"/>
    <w:rsid w:val="000A1887"/>
    <w:rsid w:val="000A1900"/>
    <w:rsid w:val="000A1912"/>
    <w:rsid w:val="000A199B"/>
    <w:rsid w:val="000A19DA"/>
    <w:rsid w:val="000A19F3"/>
    <w:rsid w:val="000A1A0E"/>
    <w:rsid w:val="000A1AFD"/>
    <w:rsid w:val="000A1C62"/>
    <w:rsid w:val="000A1DC3"/>
    <w:rsid w:val="000A2019"/>
    <w:rsid w:val="000A206C"/>
    <w:rsid w:val="000A2078"/>
    <w:rsid w:val="000A20D8"/>
    <w:rsid w:val="000A212E"/>
    <w:rsid w:val="000A220B"/>
    <w:rsid w:val="000A220D"/>
    <w:rsid w:val="000A2288"/>
    <w:rsid w:val="000A2317"/>
    <w:rsid w:val="000A264F"/>
    <w:rsid w:val="000A26D3"/>
    <w:rsid w:val="000A2762"/>
    <w:rsid w:val="000A28CD"/>
    <w:rsid w:val="000A29D1"/>
    <w:rsid w:val="000A2A39"/>
    <w:rsid w:val="000A2A77"/>
    <w:rsid w:val="000A2ABE"/>
    <w:rsid w:val="000A2AD1"/>
    <w:rsid w:val="000A2CB3"/>
    <w:rsid w:val="000A2CC4"/>
    <w:rsid w:val="000A2DC3"/>
    <w:rsid w:val="000A2EAB"/>
    <w:rsid w:val="000A2FDF"/>
    <w:rsid w:val="000A3264"/>
    <w:rsid w:val="000A3293"/>
    <w:rsid w:val="000A334E"/>
    <w:rsid w:val="000A3495"/>
    <w:rsid w:val="000A35FE"/>
    <w:rsid w:val="000A3664"/>
    <w:rsid w:val="000A375D"/>
    <w:rsid w:val="000A37E8"/>
    <w:rsid w:val="000A37EB"/>
    <w:rsid w:val="000A3833"/>
    <w:rsid w:val="000A3877"/>
    <w:rsid w:val="000A3887"/>
    <w:rsid w:val="000A38F6"/>
    <w:rsid w:val="000A3908"/>
    <w:rsid w:val="000A396E"/>
    <w:rsid w:val="000A3A2F"/>
    <w:rsid w:val="000A3A53"/>
    <w:rsid w:val="000A3CB6"/>
    <w:rsid w:val="000A3E0F"/>
    <w:rsid w:val="000A3E2A"/>
    <w:rsid w:val="000A3E8C"/>
    <w:rsid w:val="000A4025"/>
    <w:rsid w:val="000A404F"/>
    <w:rsid w:val="000A413B"/>
    <w:rsid w:val="000A443A"/>
    <w:rsid w:val="000A446D"/>
    <w:rsid w:val="000A44E3"/>
    <w:rsid w:val="000A4581"/>
    <w:rsid w:val="000A4631"/>
    <w:rsid w:val="000A489A"/>
    <w:rsid w:val="000A4974"/>
    <w:rsid w:val="000A4991"/>
    <w:rsid w:val="000A4DBA"/>
    <w:rsid w:val="000A4F77"/>
    <w:rsid w:val="000A5027"/>
    <w:rsid w:val="000A5056"/>
    <w:rsid w:val="000A5102"/>
    <w:rsid w:val="000A5195"/>
    <w:rsid w:val="000A530C"/>
    <w:rsid w:val="000A536F"/>
    <w:rsid w:val="000A53EF"/>
    <w:rsid w:val="000A549D"/>
    <w:rsid w:val="000A5681"/>
    <w:rsid w:val="000A5700"/>
    <w:rsid w:val="000A57B9"/>
    <w:rsid w:val="000A58AE"/>
    <w:rsid w:val="000A58D8"/>
    <w:rsid w:val="000A58DF"/>
    <w:rsid w:val="000A59A4"/>
    <w:rsid w:val="000A5A31"/>
    <w:rsid w:val="000A5AAD"/>
    <w:rsid w:val="000A5AF3"/>
    <w:rsid w:val="000A5D36"/>
    <w:rsid w:val="000A5D9B"/>
    <w:rsid w:val="000A5EFF"/>
    <w:rsid w:val="000A5F3B"/>
    <w:rsid w:val="000A5FDD"/>
    <w:rsid w:val="000A60BD"/>
    <w:rsid w:val="000A60C6"/>
    <w:rsid w:val="000A614D"/>
    <w:rsid w:val="000A6154"/>
    <w:rsid w:val="000A618E"/>
    <w:rsid w:val="000A620E"/>
    <w:rsid w:val="000A6489"/>
    <w:rsid w:val="000A6536"/>
    <w:rsid w:val="000A65C8"/>
    <w:rsid w:val="000A65DA"/>
    <w:rsid w:val="000A6677"/>
    <w:rsid w:val="000A673F"/>
    <w:rsid w:val="000A68B5"/>
    <w:rsid w:val="000A692C"/>
    <w:rsid w:val="000A6A3F"/>
    <w:rsid w:val="000A6A7A"/>
    <w:rsid w:val="000A6AF9"/>
    <w:rsid w:val="000A6B2D"/>
    <w:rsid w:val="000A6CC0"/>
    <w:rsid w:val="000A6D18"/>
    <w:rsid w:val="000A6D65"/>
    <w:rsid w:val="000A6DA0"/>
    <w:rsid w:val="000A6DD5"/>
    <w:rsid w:val="000A6FA4"/>
    <w:rsid w:val="000A703B"/>
    <w:rsid w:val="000A7047"/>
    <w:rsid w:val="000A7086"/>
    <w:rsid w:val="000A71FB"/>
    <w:rsid w:val="000A72FE"/>
    <w:rsid w:val="000A7486"/>
    <w:rsid w:val="000A75B4"/>
    <w:rsid w:val="000A75C2"/>
    <w:rsid w:val="000A76B1"/>
    <w:rsid w:val="000A76C3"/>
    <w:rsid w:val="000A77CD"/>
    <w:rsid w:val="000A77E1"/>
    <w:rsid w:val="000A785A"/>
    <w:rsid w:val="000A7876"/>
    <w:rsid w:val="000A7D4A"/>
    <w:rsid w:val="000A7D88"/>
    <w:rsid w:val="000A7F75"/>
    <w:rsid w:val="000AE9FF"/>
    <w:rsid w:val="000B0001"/>
    <w:rsid w:val="000B006E"/>
    <w:rsid w:val="000B0073"/>
    <w:rsid w:val="000B018A"/>
    <w:rsid w:val="000B0194"/>
    <w:rsid w:val="000B019E"/>
    <w:rsid w:val="000B045D"/>
    <w:rsid w:val="000B04F2"/>
    <w:rsid w:val="000B050D"/>
    <w:rsid w:val="000B06F5"/>
    <w:rsid w:val="000B0723"/>
    <w:rsid w:val="000B0760"/>
    <w:rsid w:val="000B07FC"/>
    <w:rsid w:val="000B08C6"/>
    <w:rsid w:val="000B0969"/>
    <w:rsid w:val="000B0970"/>
    <w:rsid w:val="000B09C3"/>
    <w:rsid w:val="000B0ADF"/>
    <w:rsid w:val="000B0AEB"/>
    <w:rsid w:val="000B0C83"/>
    <w:rsid w:val="000B0E39"/>
    <w:rsid w:val="000B112A"/>
    <w:rsid w:val="000B115F"/>
    <w:rsid w:val="000B1409"/>
    <w:rsid w:val="000B146F"/>
    <w:rsid w:val="000B15E1"/>
    <w:rsid w:val="000B1604"/>
    <w:rsid w:val="000B1617"/>
    <w:rsid w:val="000B163D"/>
    <w:rsid w:val="000B1644"/>
    <w:rsid w:val="000B167E"/>
    <w:rsid w:val="000B16DE"/>
    <w:rsid w:val="000B1A58"/>
    <w:rsid w:val="000B1D7C"/>
    <w:rsid w:val="000B1DCE"/>
    <w:rsid w:val="000B1EB7"/>
    <w:rsid w:val="000B201C"/>
    <w:rsid w:val="000B20FF"/>
    <w:rsid w:val="000B212A"/>
    <w:rsid w:val="000B2286"/>
    <w:rsid w:val="000B22FF"/>
    <w:rsid w:val="000B23A1"/>
    <w:rsid w:val="000B23B5"/>
    <w:rsid w:val="000B2473"/>
    <w:rsid w:val="000B248D"/>
    <w:rsid w:val="000B285F"/>
    <w:rsid w:val="000B2896"/>
    <w:rsid w:val="000B29EE"/>
    <w:rsid w:val="000B2A6E"/>
    <w:rsid w:val="000B2D57"/>
    <w:rsid w:val="000B2DC8"/>
    <w:rsid w:val="000B2ECD"/>
    <w:rsid w:val="000B2EDD"/>
    <w:rsid w:val="000B2FA6"/>
    <w:rsid w:val="000B32D1"/>
    <w:rsid w:val="000B3362"/>
    <w:rsid w:val="000B33D1"/>
    <w:rsid w:val="000B340A"/>
    <w:rsid w:val="000B34B2"/>
    <w:rsid w:val="000B350D"/>
    <w:rsid w:val="000B3522"/>
    <w:rsid w:val="000B3545"/>
    <w:rsid w:val="000B3866"/>
    <w:rsid w:val="000B386A"/>
    <w:rsid w:val="000B38BF"/>
    <w:rsid w:val="000B39EE"/>
    <w:rsid w:val="000B39F2"/>
    <w:rsid w:val="000B3A3A"/>
    <w:rsid w:val="000B3AE8"/>
    <w:rsid w:val="000B3B2C"/>
    <w:rsid w:val="000B3B8D"/>
    <w:rsid w:val="000B3BD0"/>
    <w:rsid w:val="000B3C58"/>
    <w:rsid w:val="000B3DCE"/>
    <w:rsid w:val="000B3E1B"/>
    <w:rsid w:val="000B3E6B"/>
    <w:rsid w:val="000B3EFD"/>
    <w:rsid w:val="000B3F6B"/>
    <w:rsid w:val="000B400A"/>
    <w:rsid w:val="000B40C8"/>
    <w:rsid w:val="000B41AB"/>
    <w:rsid w:val="000B41E6"/>
    <w:rsid w:val="000B4226"/>
    <w:rsid w:val="000B42B8"/>
    <w:rsid w:val="000B42CB"/>
    <w:rsid w:val="000B4391"/>
    <w:rsid w:val="000B4430"/>
    <w:rsid w:val="000B4477"/>
    <w:rsid w:val="000B4531"/>
    <w:rsid w:val="000B45C1"/>
    <w:rsid w:val="000B4792"/>
    <w:rsid w:val="000B47FA"/>
    <w:rsid w:val="000B499E"/>
    <w:rsid w:val="000B4AA2"/>
    <w:rsid w:val="000B4AF6"/>
    <w:rsid w:val="000B4CFD"/>
    <w:rsid w:val="000B4D3F"/>
    <w:rsid w:val="000B4DC4"/>
    <w:rsid w:val="000B4E2A"/>
    <w:rsid w:val="000B4F0D"/>
    <w:rsid w:val="000B509C"/>
    <w:rsid w:val="000B50F5"/>
    <w:rsid w:val="000B52D7"/>
    <w:rsid w:val="000B5565"/>
    <w:rsid w:val="000B5652"/>
    <w:rsid w:val="000B573B"/>
    <w:rsid w:val="000B5771"/>
    <w:rsid w:val="000B579C"/>
    <w:rsid w:val="000B57D4"/>
    <w:rsid w:val="000B5847"/>
    <w:rsid w:val="000B599E"/>
    <w:rsid w:val="000B59FE"/>
    <w:rsid w:val="000B5A05"/>
    <w:rsid w:val="000B5A78"/>
    <w:rsid w:val="000B5B61"/>
    <w:rsid w:val="000B5CC5"/>
    <w:rsid w:val="000B5CF0"/>
    <w:rsid w:val="000B5D8C"/>
    <w:rsid w:val="000B5E4B"/>
    <w:rsid w:val="000B5E7C"/>
    <w:rsid w:val="000B5FDD"/>
    <w:rsid w:val="000B6096"/>
    <w:rsid w:val="000B60C9"/>
    <w:rsid w:val="000B60F1"/>
    <w:rsid w:val="000B6258"/>
    <w:rsid w:val="000B62CA"/>
    <w:rsid w:val="000B63E1"/>
    <w:rsid w:val="000B64A2"/>
    <w:rsid w:val="000B64B0"/>
    <w:rsid w:val="000B6530"/>
    <w:rsid w:val="000B6596"/>
    <w:rsid w:val="000B675F"/>
    <w:rsid w:val="000B690A"/>
    <w:rsid w:val="000B6949"/>
    <w:rsid w:val="000B6A33"/>
    <w:rsid w:val="000B6AC1"/>
    <w:rsid w:val="000B6B2C"/>
    <w:rsid w:val="000B6C13"/>
    <w:rsid w:val="000B6D6D"/>
    <w:rsid w:val="000B6D6F"/>
    <w:rsid w:val="000B6D81"/>
    <w:rsid w:val="000B6D9C"/>
    <w:rsid w:val="000B6DF4"/>
    <w:rsid w:val="000B6E34"/>
    <w:rsid w:val="000B6E81"/>
    <w:rsid w:val="000B6E82"/>
    <w:rsid w:val="000B6F82"/>
    <w:rsid w:val="000B717D"/>
    <w:rsid w:val="000B7284"/>
    <w:rsid w:val="000B7317"/>
    <w:rsid w:val="000B7344"/>
    <w:rsid w:val="000B740A"/>
    <w:rsid w:val="000B752A"/>
    <w:rsid w:val="000B7569"/>
    <w:rsid w:val="000B769C"/>
    <w:rsid w:val="000B76E1"/>
    <w:rsid w:val="000B76F2"/>
    <w:rsid w:val="000B7869"/>
    <w:rsid w:val="000B79DF"/>
    <w:rsid w:val="000B7A4A"/>
    <w:rsid w:val="000B7A6F"/>
    <w:rsid w:val="000B7C6C"/>
    <w:rsid w:val="000B7E02"/>
    <w:rsid w:val="000B7F01"/>
    <w:rsid w:val="000B7F21"/>
    <w:rsid w:val="000C002B"/>
    <w:rsid w:val="000C004D"/>
    <w:rsid w:val="000C00AE"/>
    <w:rsid w:val="000C0288"/>
    <w:rsid w:val="000C02F4"/>
    <w:rsid w:val="000C0357"/>
    <w:rsid w:val="000C042C"/>
    <w:rsid w:val="000C043E"/>
    <w:rsid w:val="000C0502"/>
    <w:rsid w:val="000C0514"/>
    <w:rsid w:val="000C0623"/>
    <w:rsid w:val="000C06D7"/>
    <w:rsid w:val="000C076A"/>
    <w:rsid w:val="000C076F"/>
    <w:rsid w:val="000C07E0"/>
    <w:rsid w:val="000C096A"/>
    <w:rsid w:val="000C0A13"/>
    <w:rsid w:val="000C0C07"/>
    <w:rsid w:val="000C0D27"/>
    <w:rsid w:val="000C0FAC"/>
    <w:rsid w:val="000C0FD9"/>
    <w:rsid w:val="000C110B"/>
    <w:rsid w:val="000C13A7"/>
    <w:rsid w:val="000C15FA"/>
    <w:rsid w:val="000C161D"/>
    <w:rsid w:val="000C1761"/>
    <w:rsid w:val="000C17BB"/>
    <w:rsid w:val="000C18E0"/>
    <w:rsid w:val="000C18FE"/>
    <w:rsid w:val="000C1971"/>
    <w:rsid w:val="000C1989"/>
    <w:rsid w:val="000C19F6"/>
    <w:rsid w:val="000C1AEE"/>
    <w:rsid w:val="000C1CF9"/>
    <w:rsid w:val="000C1D05"/>
    <w:rsid w:val="000C1D4C"/>
    <w:rsid w:val="000C1E17"/>
    <w:rsid w:val="000C1E96"/>
    <w:rsid w:val="000C1E9F"/>
    <w:rsid w:val="000C1EB9"/>
    <w:rsid w:val="000C1EE2"/>
    <w:rsid w:val="000C1FAC"/>
    <w:rsid w:val="000C1FE4"/>
    <w:rsid w:val="000C203A"/>
    <w:rsid w:val="000C20E8"/>
    <w:rsid w:val="000C22B1"/>
    <w:rsid w:val="000C22B3"/>
    <w:rsid w:val="000C22CB"/>
    <w:rsid w:val="000C247F"/>
    <w:rsid w:val="000C2508"/>
    <w:rsid w:val="000C25BE"/>
    <w:rsid w:val="000C2608"/>
    <w:rsid w:val="000C2878"/>
    <w:rsid w:val="000C28D2"/>
    <w:rsid w:val="000C2969"/>
    <w:rsid w:val="000C2983"/>
    <w:rsid w:val="000C2A46"/>
    <w:rsid w:val="000C2AA7"/>
    <w:rsid w:val="000C2B6F"/>
    <w:rsid w:val="000C2BB4"/>
    <w:rsid w:val="000C2BD7"/>
    <w:rsid w:val="000C2C04"/>
    <w:rsid w:val="000C2D89"/>
    <w:rsid w:val="000C2DC4"/>
    <w:rsid w:val="000C2E9D"/>
    <w:rsid w:val="000C2F06"/>
    <w:rsid w:val="000C3066"/>
    <w:rsid w:val="000C3128"/>
    <w:rsid w:val="000C321C"/>
    <w:rsid w:val="000C326A"/>
    <w:rsid w:val="000C3286"/>
    <w:rsid w:val="000C32A1"/>
    <w:rsid w:val="000C32A8"/>
    <w:rsid w:val="000C32C8"/>
    <w:rsid w:val="000C338E"/>
    <w:rsid w:val="000C33FA"/>
    <w:rsid w:val="000C3452"/>
    <w:rsid w:val="000C355F"/>
    <w:rsid w:val="000C356A"/>
    <w:rsid w:val="000C3667"/>
    <w:rsid w:val="000C370E"/>
    <w:rsid w:val="000C3711"/>
    <w:rsid w:val="000C37A6"/>
    <w:rsid w:val="000C38C9"/>
    <w:rsid w:val="000C3935"/>
    <w:rsid w:val="000C39B6"/>
    <w:rsid w:val="000C39BA"/>
    <w:rsid w:val="000C39D1"/>
    <w:rsid w:val="000C3A91"/>
    <w:rsid w:val="000C3C74"/>
    <w:rsid w:val="000C3CEC"/>
    <w:rsid w:val="000C3D1F"/>
    <w:rsid w:val="000C3D48"/>
    <w:rsid w:val="000C3E68"/>
    <w:rsid w:val="000C3EB8"/>
    <w:rsid w:val="000C3FBD"/>
    <w:rsid w:val="000C3FF8"/>
    <w:rsid w:val="000C40DC"/>
    <w:rsid w:val="000C4170"/>
    <w:rsid w:val="000C41A0"/>
    <w:rsid w:val="000C42E7"/>
    <w:rsid w:val="000C44C9"/>
    <w:rsid w:val="000C44F4"/>
    <w:rsid w:val="000C4565"/>
    <w:rsid w:val="000C4669"/>
    <w:rsid w:val="000C469A"/>
    <w:rsid w:val="000C46A1"/>
    <w:rsid w:val="000C46FA"/>
    <w:rsid w:val="000C4742"/>
    <w:rsid w:val="000C48D4"/>
    <w:rsid w:val="000C4A9C"/>
    <w:rsid w:val="000C4B39"/>
    <w:rsid w:val="000C4B86"/>
    <w:rsid w:val="000C4C30"/>
    <w:rsid w:val="000C4C3B"/>
    <w:rsid w:val="000C4C67"/>
    <w:rsid w:val="000C4E87"/>
    <w:rsid w:val="000C4EF7"/>
    <w:rsid w:val="000C4F72"/>
    <w:rsid w:val="000C4FE1"/>
    <w:rsid w:val="000C5058"/>
    <w:rsid w:val="000C51C6"/>
    <w:rsid w:val="000C52CF"/>
    <w:rsid w:val="000C5314"/>
    <w:rsid w:val="000C535B"/>
    <w:rsid w:val="000C549A"/>
    <w:rsid w:val="000C55B9"/>
    <w:rsid w:val="000C55DA"/>
    <w:rsid w:val="000C5695"/>
    <w:rsid w:val="000C569F"/>
    <w:rsid w:val="000C5700"/>
    <w:rsid w:val="000C5746"/>
    <w:rsid w:val="000C5891"/>
    <w:rsid w:val="000C5893"/>
    <w:rsid w:val="000C598A"/>
    <w:rsid w:val="000C59F6"/>
    <w:rsid w:val="000C5A47"/>
    <w:rsid w:val="000C5C28"/>
    <w:rsid w:val="000C5D59"/>
    <w:rsid w:val="000C5D61"/>
    <w:rsid w:val="000C5E0E"/>
    <w:rsid w:val="000C5E76"/>
    <w:rsid w:val="000C5EB2"/>
    <w:rsid w:val="000C5F3B"/>
    <w:rsid w:val="000C5FE9"/>
    <w:rsid w:val="000C6548"/>
    <w:rsid w:val="000C6623"/>
    <w:rsid w:val="000C6751"/>
    <w:rsid w:val="000C677B"/>
    <w:rsid w:val="000C679B"/>
    <w:rsid w:val="000C6945"/>
    <w:rsid w:val="000C6A21"/>
    <w:rsid w:val="000C6A99"/>
    <w:rsid w:val="000C6B09"/>
    <w:rsid w:val="000C6CE9"/>
    <w:rsid w:val="000C6E03"/>
    <w:rsid w:val="000C6E76"/>
    <w:rsid w:val="000C6EA7"/>
    <w:rsid w:val="000C6EEE"/>
    <w:rsid w:val="000C7026"/>
    <w:rsid w:val="000C70EA"/>
    <w:rsid w:val="000C74B9"/>
    <w:rsid w:val="000C74DE"/>
    <w:rsid w:val="000C7580"/>
    <w:rsid w:val="000C7723"/>
    <w:rsid w:val="000C77E2"/>
    <w:rsid w:val="000C7822"/>
    <w:rsid w:val="000C782A"/>
    <w:rsid w:val="000C783F"/>
    <w:rsid w:val="000C7871"/>
    <w:rsid w:val="000C78E0"/>
    <w:rsid w:val="000C7976"/>
    <w:rsid w:val="000C797B"/>
    <w:rsid w:val="000C7982"/>
    <w:rsid w:val="000C7AA9"/>
    <w:rsid w:val="000C7B5D"/>
    <w:rsid w:val="000C7BB3"/>
    <w:rsid w:val="000C7C2A"/>
    <w:rsid w:val="000C7E65"/>
    <w:rsid w:val="000C7FAD"/>
    <w:rsid w:val="000D01A1"/>
    <w:rsid w:val="000D01F7"/>
    <w:rsid w:val="000D0219"/>
    <w:rsid w:val="000D0276"/>
    <w:rsid w:val="000D0398"/>
    <w:rsid w:val="000D03D9"/>
    <w:rsid w:val="000D03DA"/>
    <w:rsid w:val="000D03E3"/>
    <w:rsid w:val="000D05B2"/>
    <w:rsid w:val="000D05CC"/>
    <w:rsid w:val="000D086D"/>
    <w:rsid w:val="000D08CB"/>
    <w:rsid w:val="000D08D6"/>
    <w:rsid w:val="000D08F2"/>
    <w:rsid w:val="000D094A"/>
    <w:rsid w:val="000D0977"/>
    <w:rsid w:val="000D09C1"/>
    <w:rsid w:val="000D0A67"/>
    <w:rsid w:val="000D0A93"/>
    <w:rsid w:val="000D0AB7"/>
    <w:rsid w:val="000D0C48"/>
    <w:rsid w:val="000D0C7E"/>
    <w:rsid w:val="000D0E00"/>
    <w:rsid w:val="000D0E34"/>
    <w:rsid w:val="000D0E3A"/>
    <w:rsid w:val="000D0E79"/>
    <w:rsid w:val="000D0ED2"/>
    <w:rsid w:val="000D0EE6"/>
    <w:rsid w:val="000D0F27"/>
    <w:rsid w:val="000D102B"/>
    <w:rsid w:val="000D1075"/>
    <w:rsid w:val="000D112E"/>
    <w:rsid w:val="000D1195"/>
    <w:rsid w:val="000D1203"/>
    <w:rsid w:val="000D12B9"/>
    <w:rsid w:val="000D1376"/>
    <w:rsid w:val="000D14E6"/>
    <w:rsid w:val="000D15F5"/>
    <w:rsid w:val="000D17E2"/>
    <w:rsid w:val="000D17FF"/>
    <w:rsid w:val="000D186E"/>
    <w:rsid w:val="000D192B"/>
    <w:rsid w:val="000D19C3"/>
    <w:rsid w:val="000D1A01"/>
    <w:rsid w:val="000D1B4F"/>
    <w:rsid w:val="000D1BAD"/>
    <w:rsid w:val="000D1C3C"/>
    <w:rsid w:val="000D1C4E"/>
    <w:rsid w:val="000D1C71"/>
    <w:rsid w:val="000D1C97"/>
    <w:rsid w:val="000D1D22"/>
    <w:rsid w:val="000D1E1B"/>
    <w:rsid w:val="000D1E7E"/>
    <w:rsid w:val="000D1EB0"/>
    <w:rsid w:val="000D1EB3"/>
    <w:rsid w:val="000D1F14"/>
    <w:rsid w:val="000D1F56"/>
    <w:rsid w:val="000D209B"/>
    <w:rsid w:val="000D21D6"/>
    <w:rsid w:val="000D2267"/>
    <w:rsid w:val="000D2412"/>
    <w:rsid w:val="000D250E"/>
    <w:rsid w:val="000D25FE"/>
    <w:rsid w:val="000D26BF"/>
    <w:rsid w:val="000D2771"/>
    <w:rsid w:val="000D27B0"/>
    <w:rsid w:val="000D290C"/>
    <w:rsid w:val="000D29F7"/>
    <w:rsid w:val="000D2AA9"/>
    <w:rsid w:val="000D2B5D"/>
    <w:rsid w:val="000D2BB6"/>
    <w:rsid w:val="000D2DE0"/>
    <w:rsid w:val="000D2E35"/>
    <w:rsid w:val="000D2F3D"/>
    <w:rsid w:val="000D2F8D"/>
    <w:rsid w:val="000D31E6"/>
    <w:rsid w:val="000D31E8"/>
    <w:rsid w:val="000D3257"/>
    <w:rsid w:val="000D3325"/>
    <w:rsid w:val="000D334B"/>
    <w:rsid w:val="000D351E"/>
    <w:rsid w:val="000D357A"/>
    <w:rsid w:val="000D35C7"/>
    <w:rsid w:val="000D37E8"/>
    <w:rsid w:val="000D396D"/>
    <w:rsid w:val="000D3E80"/>
    <w:rsid w:val="000D3ED5"/>
    <w:rsid w:val="000D3F04"/>
    <w:rsid w:val="000D3FCA"/>
    <w:rsid w:val="000D40B4"/>
    <w:rsid w:val="000D40C7"/>
    <w:rsid w:val="000D41A1"/>
    <w:rsid w:val="000D41F7"/>
    <w:rsid w:val="000D42B0"/>
    <w:rsid w:val="000D42CC"/>
    <w:rsid w:val="000D4336"/>
    <w:rsid w:val="000D4351"/>
    <w:rsid w:val="000D4448"/>
    <w:rsid w:val="000D4682"/>
    <w:rsid w:val="000D46A7"/>
    <w:rsid w:val="000D46D6"/>
    <w:rsid w:val="000D4712"/>
    <w:rsid w:val="000D4769"/>
    <w:rsid w:val="000D47C9"/>
    <w:rsid w:val="000D480D"/>
    <w:rsid w:val="000D48CA"/>
    <w:rsid w:val="000D4967"/>
    <w:rsid w:val="000D4B31"/>
    <w:rsid w:val="000D4BBF"/>
    <w:rsid w:val="000D4CC0"/>
    <w:rsid w:val="000D4D5B"/>
    <w:rsid w:val="000D4DBC"/>
    <w:rsid w:val="000D4DC4"/>
    <w:rsid w:val="000D4DD4"/>
    <w:rsid w:val="000D4E52"/>
    <w:rsid w:val="000D4E7D"/>
    <w:rsid w:val="000D4EB3"/>
    <w:rsid w:val="000D4F37"/>
    <w:rsid w:val="000D4FEC"/>
    <w:rsid w:val="000D5135"/>
    <w:rsid w:val="000D5257"/>
    <w:rsid w:val="000D542B"/>
    <w:rsid w:val="000D544E"/>
    <w:rsid w:val="000D5492"/>
    <w:rsid w:val="000D54AF"/>
    <w:rsid w:val="000D54CA"/>
    <w:rsid w:val="000D551A"/>
    <w:rsid w:val="000D57E4"/>
    <w:rsid w:val="000D5814"/>
    <w:rsid w:val="000D591E"/>
    <w:rsid w:val="000D5B20"/>
    <w:rsid w:val="000D5C22"/>
    <w:rsid w:val="000D5CCB"/>
    <w:rsid w:val="000D5D83"/>
    <w:rsid w:val="000D6244"/>
    <w:rsid w:val="000D6336"/>
    <w:rsid w:val="000D64F5"/>
    <w:rsid w:val="000D6606"/>
    <w:rsid w:val="000D66AF"/>
    <w:rsid w:val="000D674A"/>
    <w:rsid w:val="000D69D5"/>
    <w:rsid w:val="000D6A52"/>
    <w:rsid w:val="000D6B86"/>
    <w:rsid w:val="000D6BC9"/>
    <w:rsid w:val="000D6CAF"/>
    <w:rsid w:val="000D6D28"/>
    <w:rsid w:val="000D6DA0"/>
    <w:rsid w:val="000D6E81"/>
    <w:rsid w:val="000D6F81"/>
    <w:rsid w:val="000D6FA4"/>
    <w:rsid w:val="000D705E"/>
    <w:rsid w:val="000D7146"/>
    <w:rsid w:val="000D72F1"/>
    <w:rsid w:val="000D7348"/>
    <w:rsid w:val="000D73D6"/>
    <w:rsid w:val="000D74B0"/>
    <w:rsid w:val="000D74C9"/>
    <w:rsid w:val="000D74CD"/>
    <w:rsid w:val="000D74DF"/>
    <w:rsid w:val="000D74E6"/>
    <w:rsid w:val="000D7636"/>
    <w:rsid w:val="000D785B"/>
    <w:rsid w:val="000D78E1"/>
    <w:rsid w:val="000D7960"/>
    <w:rsid w:val="000D79D1"/>
    <w:rsid w:val="000D7AA1"/>
    <w:rsid w:val="000D7AA2"/>
    <w:rsid w:val="000D7BD1"/>
    <w:rsid w:val="000D7BFD"/>
    <w:rsid w:val="000D7CCD"/>
    <w:rsid w:val="000D7DD5"/>
    <w:rsid w:val="000D7E56"/>
    <w:rsid w:val="000D7EA5"/>
    <w:rsid w:val="000D7F3A"/>
    <w:rsid w:val="000D7F9C"/>
    <w:rsid w:val="000D7FB0"/>
    <w:rsid w:val="000E00A0"/>
    <w:rsid w:val="000E00C2"/>
    <w:rsid w:val="000E0136"/>
    <w:rsid w:val="000E0326"/>
    <w:rsid w:val="000E0375"/>
    <w:rsid w:val="000E03CD"/>
    <w:rsid w:val="000E03F1"/>
    <w:rsid w:val="000E0460"/>
    <w:rsid w:val="000E04A7"/>
    <w:rsid w:val="000E0505"/>
    <w:rsid w:val="000E0575"/>
    <w:rsid w:val="000E06B7"/>
    <w:rsid w:val="000E0701"/>
    <w:rsid w:val="000E0762"/>
    <w:rsid w:val="000E09E4"/>
    <w:rsid w:val="000E09F7"/>
    <w:rsid w:val="000E0A47"/>
    <w:rsid w:val="000E0A90"/>
    <w:rsid w:val="000E0AD0"/>
    <w:rsid w:val="000E0B77"/>
    <w:rsid w:val="000E0BB4"/>
    <w:rsid w:val="000E0D4E"/>
    <w:rsid w:val="000E0D7E"/>
    <w:rsid w:val="000E0FBE"/>
    <w:rsid w:val="000E0FCD"/>
    <w:rsid w:val="000E0FD5"/>
    <w:rsid w:val="000E10E0"/>
    <w:rsid w:val="000E10E1"/>
    <w:rsid w:val="000E10F3"/>
    <w:rsid w:val="000E1112"/>
    <w:rsid w:val="000E12FA"/>
    <w:rsid w:val="000E15A8"/>
    <w:rsid w:val="000E1691"/>
    <w:rsid w:val="000E17A8"/>
    <w:rsid w:val="000E1810"/>
    <w:rsid w:val="000E1816"/>
    <w:rsid w:val="000E195F"/>
    <w:rsid w:val="000E196B"/>
    <w:rsid w:val="000E1B74"/>
    <w:rsid w:val="000E1BDD"/>
    <w:rsid w:val="000E1BFD"/>
    <w:rsid w:val="000E1CA6"/>
    <w:rsid w:val="000E1F54"/>
    <w:rsid w:val="000E1FFB"/>
    <w:rsid w:val="000E2077"/>
    <w:rsid w:val="000E250A"/>
    <w:rsid w:val="000E2547"/>
    <w:rsid w:val="000E256A"/>
    <w:rsid w:val="000E265F"/>
    <w:rsid w:val="000E26A3"/>
    <w:rsid w:val="000E29D8"/>
    <w:rsid w:val="000E29DD"/>
    <w:rsid w:val="000E2AD4"/>
    <w:rsid w:val="000E2B09"/>
    <w:rsid w:val="000E2C36"/>
    <w:rsid w:val="000E2E86"/>
    <w:rsid w:val="000E3102"/>
    <w:rsid w:val="000E312E"/>
    <w:rsid w:val="000E317C"/>
    <w:rsid w:val="000E3226"/>
    <w:rsid w:val="000E3394"/>
    <w:rsid w:val="000E3446"/>
    <w:rsid w:val="000E3672"/>
    <w:rsid w:val="000E36DB"/>
    <w:rsid w:val="000E396D"/>
    <w:rsid w:val="000E39DF"/>
    <w:rsid w:val="000E3A30"/>
    <w:rsid w:val="000E3ADF"/>
    <w:rsid w:val="000E3B62"/>
    <w:rsid w:val="000E3B7F"/>
    <w:rsid w:val="000E3BE7"/>
    <w:rsid w:val="000E3C71"/>
    <w:rsid w:val="000E3CCA"/>
    <w:rsid w:val="000E3CE8"/>
    <w:rsid w:val="000E3D4A"/>
    <w:rsid w:val="000E3F12"/>
    <w:rsid w:val="000E3F2B"/>
    <w:rsid w:val="000E3F62"/>
    <w:rsid w:val="000E4185"/>
    <w:rsid w:val="000E41CD"/>
    <w:rsid w:val="000E4201"/>
    <w:rsid w:val="000E421E"/>
    <w:rsid w:val="000E42D1"/>
    <w:rsid w:val="000E42F3"/>
    <w:rsid w:val="000E431E"/>
    <w:rsid w:val="000E434F"/>
    <w:rsid w:val="000E4561"/>
    <w:rsid w:val="000E457B"/>
    <w:rsid w:val="000E4633"/>
    <w:rsid w:val="000E4637"/>
    <w:rsid w:val="000E47B2"/>
    <w:rsid w:val="000E47B8"/>
    <w:rsid w:val="000E48DA"/>
    <w:rsid w:val="000E492B"/>
    <w:rsid w:val="000E4992"/>
    <w:rsid w:val="000E4A22"/>
    <w:rsid w:val="000E4AB4"/>
    <w:rsid w:val="000E4B02"/>
    <w:rsid w:val="000E4B93"/>
    <w:rsid w:val="000E4C9B"/>
    <w:rsid w:val="000E4CEB"/>
    <w:rsid w:val="000E4CFD"/>
    <w:rsid w:val="000E4D8D"/>
    <w:rsid w:val="000E4E04"/>
    <w:rsid w:val="000E4E51"/>
    <w:rsid w:val="000E4F75"/>
    <w:rsid w:val="000E4FD7"/>
    <w:rsid w:val="000E4FFB"/>
    <w:rsid w:val="000E5028"/>
    <w:rsid w:val="000E509F"/>
    <w:rsid w:val="000E5153"/>
    <w:rsid w:val="000E52C1"/>
    <w:rsid w:val="000E52EC"/>
    <w:rsid w:val="000E5320"/>
    <w:rsid w:val="000E5370"/>
    <w:rsid w:val="000E544B"/>
    <w:rsid w:val="000E55FF"/>
    <w:rsid w:val="000E56DE"/>
    <w:rsid w:val="000E5777"/>
    <w:rsid w:val="000E583F"/>
    <w:rsid w:val="000E5877"/>
    <w:rsid w:val="000E5927"/>
    <w:rsid w:val="000E5AC5"/>
    <w:rsid w:val="000E5B79"/>
    <w:rsid w:val="000E5B9F"/>
    <w:rsid w:val="000E5CBA"/>
    <w:rsid w:val="000E5D62"/>
    <w:rsid w:val="000E5E98"/>
    <w:rsid w:val="000E5EF9"/>
    <w:rsid w:val="000E5F3C"/>
    <w:rsid w:val="000E5F60"/>
    <w:rsid w:val="000E601A"/>
    <w:rsid w:val="000E6118"/>
    <w:rsid w:val="000E62D9"/>
    <w:rsid w:val="000E6435"/>
    <w:rsid w:val="000E6461"/>
    <w:rsid w:val="000E646E"/>
    <w:rsid w:val="000E6526"/>
    <w:rsid w:val="000E655A"/>
    <w:rsid w:val="000E65C5"/>
    <w:rsid w:val="000E679D"/>
    <w:rsid w:val="000E67CE"/>
    <w:rsid w:val="000E696A"/>
    <w:rsid w:val="000E69B3"/>
    <w:rsid w:val="000E69F1"/>
    <w:rsid w:val="000E69FC"/>
    <w:rsid w:val="000E6A39"/>
    <w:rsid w:val="000E6A7C"/>
    <w:rsid w:val="000E6B63"/>
    <w:rsid w:val="000E6D3E"/>
    <w:rsid w:val="000E6F11"/>
    <w:rsid w:val="000E6F75"/>
    <w:rsid w:val="000E6FC6"/>
    <w:rsid w:val="000E710B"/>
    <w:rsid w:val="000E71CE"/>
    <w:rsid w:val="000E71E8"/>
    <w:rsid w:val="000E7207"/>
    <w:rsid w:val="000E72A5"/>
    <w:rsid w:val="000E73A9"/>
    <w:rsid w:val="000E756F"/>
    <w:rsid w:val="000E75BE"/>
    <w:rsid w:val="000E75DE"/>
    <w:rsid w:val="000E769D"/>
    <w:rsid w:val="000E76AC"/>
    <w:rsid w:val="000E76DA"/>
    <w:rsid w:val="000E7770"/>
    <w:rsid w:val="000E79BC"/>
    <w:rsid w:val="000E7A3B"/>
    <w:rsid w:val="000E7A4E"/>
    <w:rsid w:val="000E7B01"/>
    <w:rsid w:val="000E7B83"/>
    <w:rsid w:val="000E7DCA"/>
    <w:rsid w:val="000E7E3E"/>
    <w:rsid w:val="000E7F40"/>
    <w:rsid w:val="000E7FAF"/>
    <w:rsid w:val="000F0041"/>
    <w:rsid w:val="000F0063"/>
    <w:rsid w:val="000F031B"/>
    <w:rsid w:val="000F04F5"/>
    <w:rsid w:val="000F05A7"/>
    <w:rsid w:val="000F05EC"/>
    <w:rsid w:val="000F065D"/>
    <w:rsid w:val="000F06FB"/>
    <w:rsid w:val="000F0718"/>
    <w:rsid w:val="000F074C"/>
    <w:rsid w:val="000F0929"/>
    <w:rsid w:val="000F098C"/>
    <w:rsid w:val="000F09B5"/>
    <w:rsid w:val="000F0B36"/>
    <w:rsid w:val="000F0BEE"/>
    <w:rsid w:val="000F0D2A"/>
    <w:rsid w:val="000F0DE7"/>
    <w:rsid w:val="000F0E20"/>
    <w:rsid w:val="000F0EC8"/>
    <w:rsid w:val="000F0EFA"/>
    <w:rsid w:val="000F0F10"/>
    <w:rsid w:val="000F0F2F"/>
    <w:rsid w:val="000F1286"/>
    <w:rsid w:val="000F130B"/>
    <w:rsid w:val="000F1354"/>
    <w:rsid w:val="000F13F8"/>
    <w:rsid w:val="000F1443"/>
    <w:rsid w:val="000F14CD"/>
    <w:rsid w:val="000F15D5"/>
    <w:rsid w:val="000F1651"/>
    <w:rsid w:val="000F1699"/>
    <w:rsid w:val="000F16D3"/>
    <w:rsid w:val="000F1956"/>
    <w:rsid w:val="000F1C8B"/>
    <w:rsid w:val="000F1F0F"/>
    <w:rsid w:val="000F1F1C"/>
    <w:rsid w:val="000F1F5E"/>
    <w:rsid w:val="000F1FF3"/>
    <w:rsid w:val="000F2026"/>
    <w:rsid w:val="000F2086"/>
    <w:rsid w:val="000F20C2"/>
    <w:rsid w:val="000F22DF"/>
    <w:rsid w:val="000F2333"/>
    <w:rsid w:val="000F239A"/>
    <w:rsid w:val="000F23E6"/>
    <w:rsid w:val="000F23E7"/>
    <w:rsid w:val="000F2449"/>
    <w:rsid w:val="000F24F1"/>
    <w:rsid w:val="000F2540"/>
    <w:rsid w:val="000F25C7"/>
    <w:rsid w:val="000F2603"/>
    <w:rsid w:val="000F26F4"/>
    <w:rsid w:val="000F2867"/>
    <w:rsid w:val="000F28BF"/>
    <w:rsid w:val="000F29CD"/>
    <w:rsid w:val="000F2A57"/>
    <w:rsid w:val="000F2B31"/>
    <w:rsid w:val="000F2B5D"/>
    <w:rsid w:val="000F2B7E"/>
    <w:rsid w:val="000F2CAC"/>
    <w:rsid w:val="000F2DF4"/>
    <w:rsid w:val="000F3016"/>
    <w:rsid w:val="000F306A"/>
    <w:rsid w:val="000F30C0"/>
    <w:rsid w:val="000F310E"/>
    <w:rsid w:val="000F322D"/>
    <w:rsid w:val="000F3256"/>
    <w:rsid w:val="000F331B"/>
    <w:rsid w:val="000F337D"/>
    <w:rsid w:val="000F33B7"/>
    <w:rsid w:val="000F3548"/>
    <w:rsid w:val="000F3772"/>
    <w:rsid w:val="000F37A9"/>
    <w:rsid w:val="000F3890"/>
    <w:rsid w:val="000F3900"/>
    <w:rsid w:val="000F3E31"/>
    <w:rsid w:val="000F3EF6"/>
    <w:rsid w:val="000F3F5F"/>
    <w:rsid w:val="000F3F8D"/>
    <w:rsid w:val="000F3F91"/>
    <w:rsid w:val="000F3FFB"/>
    <w:rsid w:val="000F4055"/>
    <w:rsid w:val="000F40A0"/>
    <w:rsid w:val="000F4193"/>
    <w:rsid w:val="000F41BA"/>
    <w:rsid w:val="000F4288"/>
    <w:rsid w:val="000F441B"/>
    <w:rsid w:val="000F4535"/>
    <w:rsid w:val="000F462D"/>
    <w:rsid w:val="000F46FD"/>
    <w:rsid w:val="000F470A"/>
    <w:rsid w:val="000F47E6"/>
    <w:rsid w:val="000F48C0"/>
    <w:rsid w:val="000F4D54"/>
    <w:rsid w:val="000F4D61"/>
    <w:rsid w:val="000F4DE6"/>
    <w:rsid w:val="000F4F4B"/>
    <w:rsid w:val="000F4FC4"/>
    <w:rsid w:val="000F501F"/>
    <w:rsid w:val="000F502C"/>
    <w:rsid w:val="000F5174"/>
    <w:rsid w:val="000F51B4"/>
    <w:rsid w:val="000F51DA"/>
    <w:rsid w:val="000F5297"/>
    <w:rsid w:val="000F531D"/>
    <w:rsid w:val="000F53B7"/>
    <w:rsid w:val="000F5410"/>
    <w:rsid w:val="000F55D3"/>
    <w:rsid w:val="000F55DF"/>
    <w:rsid w:val="000F5822"/>
    <w:rsid w:val="000F58B9"/>
    <w:rsid w:val="000F58C4"/>
    <w:rsid w:val="000F59EA"/>
    <w:rsid w:val="000F5A02"/>
    <w:rsid w:val="000F5ACC"/>
    <w:rsid w:val="000F5AEA"/>
    <w:rsid w:val="000F5B27"/>
    <w:rsid w:val="000F5BFE"/>
    <w:rsid w:val="000F5C08"/>
    <w:rsid w:val="000F5DC2"/>
    <w:rsid w:val="000F5DCE"/>
    <w:rsid w:val="000F5DF0"/>
    <w:rsid w:val="000F5ECE"/>
    <w:rsid w:val="000F5F28"/>
    <w:rsid w:val="000F617B"/>
    <w:rsid w:val="000F624E"/>
    <w:rsid w:val="000F62DF"/>
    <w:rsid w:val="000F6341"/>
    <w:rsid w:val="000F636A"/>
    <w:rsid w:val="000F63A0"/>
    <w:rsid w:val="000F6536"/>
    <w:rsid w:val="000F6647"/>
    <w:rsid w:val="000F6750"/>
    <w:rsid w:val="000F6926"/>
    <w:rsid w:val="000F699A"/>
    <w:rsid w:val="000F69C7"/>
    <w:rsid w:val="000F6A14"/>
    <w:rsid w:val="000F6D38"/>
    <w:rsid w:val="000F6E62"/>
    <w:rsid w:val="000F6F17"/>
    <w:rsid w:val="000F6F39"/>
    <w:rsid w:val="000F6F6D"/>
    <w:rsid w:val="000F6F89"/>
    <w:rsid w:val="000F6F8F"/>
    <w:rsid w:val="000F70F2"/>
    <w:rsid w:val="000F7140"/>
    <w:rsid w:val="000F7174"/>
    <w:rsid w:val="000F71A7"/>
    <w:rsid w:val="000F7341"/>
    <w:rsid w:val="000F7382"/>
    <w:rsid w:val="000F73D6"/>
    <w:rsid w:val="000F74D8"/>
    <w:rsid w:val="000F7510"/>
    <w:rsid w:val="000F7607"/>
    <w:rsid w:val="000F778F"/>
    <w:rsid w:val="000F7826"/>
    <w:rsid w:val="000F7893"/>
    <w:rsid w:val="000F78DF"/>
    <w:rsid w:val="000F7A4E"/>
    <w:rsid w:val="000F7BC5"/>
    <w:rsid w:val="000F7C68"/>
    <w:rsid w:val="000F7D89"/>
    <w:rsid w:val="00100038"/>
    <w:rsid w:val="00100088"/>
    <w:rsid w:val="00100092"/>
    <w:rsid w:val="001001CD"/>
    <w:rsid w:val="001001D5"/>
    <w:rsid w:val="001002F4"/>
    <w:rsid w:val="00100325"/>
    <w:rsid w:val="00100362"/>
    <w:rsid w:val="00100377"/>
    <w:rsid w:val="00100450"/>
    <w:rsid w:val="001004AF"/>
    <w:rsid w:val="00100710"/>
    <w:rsid w:val="00100802"/>
    <w:rsid w:val="00100839"/>
    <w:rsid w:val="001008B0"/>
    <w:rsid w:val="00100920"/>
    <w:rsid w:val="00100923"/>
    <w:rsid w:val="00100BC5"/>
    <w:rsid w:val="00100C4C"/>
    <w:rsid w:val="00100C95"/>
    <w:rsid w:val="0010107F"/>
    <w:rsid w:val="001011C3"/>
    <w:rsid w:val="0010127F"/>
    <w:rsid w:val="001012A4"/>
    <w:rsid w:val="00101504"/>
    <w:rsid w:val="001016AF"/>
    <w:rsid w:val="00101708"/>
    <w:rsid w:val="00101754"/>
    <w:rsid w:val="001017E8"/>
    <w:rsid w:val="001017F5"/>
    <w:rsid w:val="0010185E"/>
    <w:rsid w:val="001018C1"/>
    <w:rsid w:val="0010192E"/>
    <w:rsid w:val="00101933"/>
    <w:rsid w:val="0010197B"/>
    <w:rsid w:val="00101BE9"/>
    <w:rsid w:val="00101C07"/>
    <w:rsid w:val="00101C09"/>
    <w:rsid w:val="00101CFA"/>
    <w:rsid w:val="00101D11"/>
    <w:rsid w:val="00101E36"/>
    <w:rsid w:val="00101E54"/>
    <w:rsid w:val="00101E5A"/>
    <w:rsid w:val="0010202A"/>
    <w:rsid w:val="0010214D"/>
    <w:rsid w:val="00102395"/>
    <w:rsid w:val="001023DC"/>
    <w:rsid w:val="001024CA"/>
    <w:rsid w:val="001025ED"/>
    <w:rsid w:val="00102860"/>
    <w:rsid w:val="001028B1"/>
    <w:rsid w:val="0010290B"/>
    <w:rsid w:val="0010296C"/>
    <w:rsid w:val="00102C0A"/>
    <w:rsid w:val="00102C4B"/>
    <w:rsid w:val="00102EB0"/>
    <w:rsid w:val="00102EDC"/>
    <w:rsid w:val="00102EED"/>
    <w:rsid w:val="00102F3F"/>
    <w:rsid w:val="00102F87"/>
    <w:rsid w:val="00102FC7"/>
    <w:rsid w:val="00103071"/>
    <w:rsid w:val="001030DE"/>
    <w:rsid w:val="001030E9"/>
    <w:rsid w:val="00103150"/>
    <w:rsid w:val="00103183"/>
    <w:rsid w:val="001031D5"/>
    <w:rsid w:val="00103236"/>
    <w:rsid w:val="0010339B"/>
    <w:rsid w:val="0010344D"/>
    <w:rsid w:val="0010345C"/>
    <w:rsid w:val="00103581"/>
    <w:rsid w:val="00103731"/>
    <w:rsid w:val="001037D2"/>
    <w:rsid w:val="00103814"/>
    <w:rsid w:val="001038DC"/>
    <w:rsid w:val="0010394B"/>
    <w:rsid w:val="001039BD"/>
    <w:rsid w:val="001039E2"/>
    <w:rsid w:val="00103A64"/>
    <w:rsid w:val="00103AE2"/>
    <w:rsid w:val="00103B5F"/>
    <w:rsid w:val="00103BBD"/>
    <w:rsid w:val="00103CB3"/>
    <w:rsid w:val="00103CC6"/>
    <w:rsid w:val="00103CF7"/>
    <w:rsid w:val="00103D68"/>
    <w:rsid w:val="00103D6C"/>
    <w:rsid w:val="00103EB1"/>
    <w:rsid w:val="00104014"/>
    <w:rsid w:val="001040EC"/>
    <w:rsid w:val="001041AB"/>
    <w:rsid w:val="00104283"/>
    <w:rsid w:val="001042AA"/>
    <w:rsid w:val="001043B1"/>
    <w:rsid w:val="00104555"/>
    <w:rsid w:val="00104575"/>
    <w:rsid w:val="00104635"/>
    <w:rsid w:val="00104709"/>
    <w:rsid w:val="00104761"/>
    <w:rsid w:val="001047C7"/>
    <w:rsid w:val="00104828"/>
    <w:rsid w:val="00104865"/>
    <w:rsid w:val="00104A08"/>
    <w:rsid w:val="00104B98"/>
    <w:rsid w:val="00104BC2"/>
    <w:rsid w:val="00104C44"/>
    <w:rsid w:val="00104D29"/>
    <w:rsid w:val="00104D91"/>
    <w:rsid w:val="00104E3D"/>
    <w:rsid w:val="00104ED2"/>
    <w:rsid w:val="00104F2F"/>
    <w:rsid w:val="00104F48"/>
    <w:rsid w:val="00104F69"/>
    <w:rsid w:val="001051E5"/>
    <w:rsid w:val="00105220"/>
    <w:rsid w:val="00105244"/>
    <w:rsid w:val="00105511"/>
    <w:rsid w:val="001055E6"/>
    <w:rsid w:val="0010560D"/>
    <w:rsid w:val="0010587B"/>
    <w:rsid w:val="00105B25"/>
    <w:rsid w:val="00105C73"/>
    <w:rsid w:val="00105F6E"/>
    <w:rsid w:val="00105F8E"/>
    <w:rsid w:val="00105FCF"/>
    <w:rsid w:val="00106096"/>
    <w:rsid w:val="001060BE"/>
    <w:rsid w:val="001060C3"/>
    <w:rsid w:val="00106128"/>
    <w:rsid w:val="001061C1"/>
    <w:rsid w:val="00106468"/>
    <w:rsid w:val="00106522"/>
    <w:rsid w:val="001065CF"/>
    <w:rsid w:val="001066CA"/>
    <w:rsid w:val="001066FF"/>
    <w:rsid w:val="0010683F"/>
    <w:rsid w:val="0010684B"/>
    <w:rsid w:val="00106A85"/>
    <w:rsid w:val="00106C2A"/>
    <w:rsid w:val="00106D21"/>
    <w:rsid w:val="00106E21"/>
    <w:rsid w:val="00106EB0"/>
    <w:rsid w:val="00106EED"/>
    <w:rsid w:val="00106F3A"/>
    <w:rsid w:val="00106F7E"/>
    <w:rsid w:val="00106FF2"/>
    <w:rsid w:val="00106FF7"/>
    <w:rsid w:val="0010701B"/>
    <w:rsid w:val="00107153"/>
    <w:rsid w:val="00107252"/>
    <w:rsid w:val="00107312"/>
    <w:rsid w:val="00107315"/>
    <w:rsid w:val="001073AF"/>
    <w:rsid w:val="001074E2"/>
    <w:rsid w:val="001074F5"/>
    <w:rsid w:val="001076DB"/>
    <w:rsid w:val="00107992"/>
    <w:rsid w:val="001079F6"/>
    <w:rsid w:val="00107A6A"/>
    <w:rsid w:val="00107A87"/>
    <w:rsid w:val="00107AE0"/>
    <w:rsid w:val="00107AF7"/>
    <w:rsid w:val="00107BEE"/>
    <w:rsid w:val="00107C38"/>
    <w:rsid w:val="00107C75"/>
    <w:rsid w:val="00107CA7"/>
    <w:rsid w:val="00107D6A"/>
    <w:rsid w:val="00107D94"/>
    <w:rsid w:val="00107F1D"/>
    <w:rsid w:val="00107FF5"/>
    <w:rsid w:val="00110031"/>
    <w:rsid w:val="0011012C"/>
    <w:rsid w:val="001101C3"/>
    <w:rsid w:val="001102A5"/>
    <w:rsid w:val="001103D1"/>
    <w:rsid w:val="0011043D"/>
    <w:rsid w:val="00110529"/>
    <w:rsid w:val="00110582"/>
    <w:rsid w:val="00110658"/>
    <w:rsid w:val="0011067D"/>
    <w:rsid w:val="001106D1"/>
    <w:rsid w:val="0011073E"/>
    <w:rsid w:val="00110875"/>
    <w:rsid w:val="001108F3"/>
    <w:rsid w:val="001109E8"/>
    <w:rsid w:val="001109FF"/>
    <w:rsid w:val="00110A0A"/>
    <w:rsid w:val="00110A94"/>
    <w:rsid w:val="00110ABB"/>
    <w:rsid w:val="00110ABD"/>
    <w:rsid w:val="00110AED"/>
    <w:rsid w:val="00110B74"/>
    <w:rsid w:val="00110C9B"/>
    <w:rsid w:val="00110E8D"/>
    <w:rsid w:val="00110ECD"/>
    <w:rsid w:val="00111052"/>
    <w:rsid w:val="00111356"/>
    <w:rsid w:val="00111446"/>
    <w:rsid w:val="00111464"/>
    <w:rsid w:val="0011146D"/>
    <w:rsid w:val="001114E5"/>
    <w:rsid w:val="00111559"/>
    <w:rsid w:val="00111827"/>
    <w:rsid w:val="0011191A"/>
    <w:rsid w:val="001119F0"/>
    <w:rsid w:val="00111C04"/>
    <w:rsid w:val="00111C6F"/>
    <w:rsid w:val="00111D63"/>
    <w:rsid w:val="00111E5B"/>
    <w:rsid w:val="00111EC0"/>
    <w:rsid w:val="00111F03"/>
    <w:rsid w:val="00111F9C"/>
    <w:rsid w:val="0011210B"/>
    <w:rsid w:val="00112117"/>
    <w:rsid w:val="0011214E"/>
    <w:rsid w:val="00112161"/>
    <w:rsid w:val="0011229B"/>
    <w:rsid w:val="001123FB"/>
    <w:rsid w:val="0011242A"/>
    <w:rsid w:val="001124A7"/>
    <w:rsid w:val="00112738"/>
    <w:rsid w:val="00112866"/>
    <w:rsid w:val="00112879"/>
    <w:rsid w:val="00112960"/>
    <w:rsid w:val="00112B9A"/>
    <w:rsid w:val="00112BE7"/>
    <w:rsid w:val="00112CBA"/>
    <w:rsid w:val="00112CD3"/>
    <w:rsid w:val="00112F71"/>
    <w:rsid w:val="00112FB3"/>
    <w:rsid w:val="00113043"/>
    <w:rsid w:val="00113067"/>
    <w:rsid w:val="00113082"/>
    <w:rsid w:val="0011308F"/>
    <w:rsid w:val="00113209"/>
    <w:rsid w:val="0011323A"/>
    <w:rsid w:val="0011337B"/>
    <w:rsid w:val="0011354D"/>
    <w:rsid w:val="0011369F"/>
    <w:rsid w:val="00113763"/>
    <w:rsid w:val="001137D0"/>
    <w:rsid w:val="00113839"/>
    <w:rsid w:val="00113A5C"/>
    <w:rsid w:val="00113C34"/>
    <w:rsid w:val="00113D17"/>
    <w:rsid w:val="00113D6B"/>
    <w:rsid w:val="00113DDF"/>
    <w:rsid w:val="00113FB1"/>
    <w:rsid w:val="0011405C"/>
    <w:rsid w:val="00114221"/>
    <w:rsid w:val="00114254"/>
    <w:rsid w:val="001142C0"/>
    <w:rsid w:val="001142D4"/>
    <w:rsid w:val="0011433C"/>
    <w:rsid w:val="001143CB"/>
    <w:rsid w:val="00114488"/>
    <w:rsid w:val="001144C1"/>
    <w:rsid w:val="00114544"/>
    <w:rsid w:val="00114573"/>
    <w:rsid w:val="00114575"/>
    <w:rsid w:val="00114596"/>
    <w:rsid w:val="00114605"/>
    <w:rsid w:val="00114628"/>
    <w:rsid w:val="00114634"/>
    <w:rsid w:val="001146A5"/>
    <w:rsid w:val="00114929"/>
    <w:rsid w:val="001149B0"/>
    <w:rsid w:val="001149FF"/>
    <w:rsid w:val="00114A1D"/>
    <w:rsid w:val="00114BA5"/>
    <w:rsid w:val="00114C14"/>
    <w:rsid w:val="00114C6E"/>
    <w:rsid w:val="00114D10"/>
    <w:rsid w:val="00114D86"/>
    <w:rsid w:val="00114D9A"/>
    <w:rsid w:val="00115045"/>
    <w:rsid w:val="00115068"/>
    <w:rsid w:val="00115095"/>
    <w:rsid w:val="0011517A"/>
    <w:rsid w:val="001151A9"/>
    <w:rsid w:val="001151AA"/>
    <w:rsid w:val="00115305"/>
    <w:rsid w:val="0011543E"/>
    <w:rsid w:val="001154E5"/>
    <w:rsid w:val="00115529"/>
    <w:rsid w:val="001155B7"/>
    <w:rsid w:val="00115664"/>
    <w:rsid w:val="00115A82"/>
    <w:rsid w:val="00115AAF"/>
    <w:rsid w:val="00115CBA"/>
    <w:rsid w:val="00115D2B"/>
    <w:rsid w:val="00115D87"/>
    <w:rsid w:val="00115D8A"/>
    <w:rsid w:val="00115DB2"/>
    <w:rsid w:val="00115E55"/>
    <w:rsid w:val="0011617C"/>
    <w:rsid w:val="001161DE"/>
    <w:rsid w:val="00116333"/>
    <w:rsid w:val="001163B8"/>
    <w:rsid w:val="00116480"/>
    <w:rsid w:val="001165CE"/>
    <w:rsid w:val="0011668E"/>
    <w:rsid w:val="0011674C"/>
    <w:rsid w:val="001168D6"/>
    <w:rsid w:val="0011693D"/>
    <w:rsid w:val="00116983"/>
    <w:rsid w:val="00116A80"/>
    <w:rsid w:val="00116AF2"/>
    <w:rsid w:val="00116AF9"/>
    <w:rsid w:val="00116CFC"/>
    <w:rsid w:val="00116D50"/>
    <w:rsid w:val="00116DC7"/>
    <w:rsid w:val="00116EAC"/>
    <w:rsid w:val="00116EC2"/>
    <w:rsid w:val="00116F72"/>
    <w:rsid w:val="00117057"/>
    <w:rsid w:val="00117060"/>
    <w:rsid w:val="001170C6"/>
    <w:rsid w:val="00117194"/>
    <w:rsid w:val="00117212"/>
    <w:rsid w:val="00117342"/>
    <w:rsid w:val="00117467"/>
    <w:rsid w:val="001174E5"/>
    <w:rsid w:val="001175E7"/>
    <w:rsid w:val="0011762D"/>
    <w:rsid w:val="00117669"/>
    <w:rsid w:val="00117812"/>
    <w:rsid w:val="0011784E"/>
    <w:rsid w:val="00117931"/>
    <w:rsid w:val="00117961"/>
    <w:rsid w:val="00117A12"/>
    <w:rsid w:val="00117DE1"/>
    <w:rsid w:val="00117E9F"/>
    <w:rsid w:val="00117EDE"/>
    <w:rsid w:val="00117FB3"/>
    <w:rsid w:val="001192AB"/>
    <w:rsid w:val="001200A5"/>
    <w:rsid w:val="0012012F"/>
    <w:rsid w:val="001201E5"/>
    <w:rsid w:val="00120219"/>
    <w:rsid w:val="00120325"/>
    <w:rsid w:val="0012043F"/>
    <w:rsid w:val="00120443"/>
    <w:rsid w:val="00120494"/>
    <w:rsid w:val="001204D2"/>
    <w:rsid w:val="001205FE"/>
    <w:rsid w:val="0012078C"/>
    <w:rsid w:val="0012081D"/>
    <w:rsid w:val="00120840"/>
    <w:rsid w:val="001208B0"/>
    <w:rsid w:val="001208F5"/>
    <w:rsid w:val="001208F7"/>
    <w:rsid w:val="00120B2C"/>
    <w:rsid w:val="00120BAD"/>
    <w:rsid w:val="00120BF3"/>
    <w:rsid w:val="00120D1F"/>
    <w:rsid w:val="00120FBF"/>
    <w:rsid w:val="0012100C"/>
    <w:rsid w:val="00121065"/>
    <w:rsid w:val="00121131"/>
    <w:rsid w:val="001212C1"/>
    <w:rsid w:val="001212C6"/>
    <w:rsid w:val="00121306"/>
    <w:rsid w:val="00121359"/>
    <w:rsid w:val="001216B3"/>
    <w:rsid w:val="0012173B"/>
    <w:rsid w:val="001218BB"/>
    <w:rsid w:val="0012197D"/>
    <w:rsid w:val="0012198D"/>
    <w:rsid w:val="00121E87"/>
    <w:rsid w:val="00121F8F"/>
    <w:rsid w:val="001220FF"/>
    <w:rsid w:val="00122146"/>
    <w:rsid w:val="001222BA"/>
    <w:rsid w:val="00122478"/>
    <w:rsid w:val="001224BF"/>
    <w:rsid w:val="001225D1"/>
    <w:rsid w:val="001225DA"/>
    <w:rsid w:val="00122766"/>
    <w:rsid w:val="001227F9"/>
    <w:rsid w:val="00122812"/>
    <w:rsid w:val="00122900"/>
    <w:rsid w:val="00122A0B"/>
    <w:rsid w:val="00122A44"/>
    <w:rsid w:val="00122B9F"/>
    <w:rsid w:val="00122C17"/>
    <w:rsid w:val="00122CA6"/>
    <w:rsid w:val="00122E8B"/>
    <w:rsid w:val="00122F14"/>
    <w:rsid w:val="00123050"/>
    <w:rsid w:val="00123098"/>
    <w:rsid w:val="0012312A"/>
    <w:rsid w:val="0012328E"/>
    <w:rsid w:val="0012337E"/>
    <w:rsid w:val="00123476"/>
    <w:rsid w:val="001236D8"/>
    <w:rsid w:val="00123755"/>
    <w:rsid w:val="00123757"/>
    <w:rsid w:val="00123770"/>
    <w:rsid w:val="001238E7"/>
    <w:rsid w:val="00123928"/>
    <w:rsid w:val="00123AA9"/>
    <w:rsid w:val="00123AEF"/>
    <w:rsid w:val="00123BAB"/>
    <w:rsid w:val="00123C67"/>
    <w:rsid w:val="00123C69"/>
    <w:rsid w:val="00123C87"/>
    <w:rsid w:val="00123C97"/>
    <w:rsid w:val="00123CF4"/>
    <w:rsid w:val="00123E58"/>
    <w:rsid w:val="00123F44"/>
    <w:rsid w:val="00123FE6"/>
    <w:rsid w:val="0012406F"/>
    <w:rsid w:val="001240F3"/>
    <w:rsid w:val="00124238"/>
    <w:rsid w:val="0012423C"/>
    <w:rsid w:val="00124328"/>
    <w:rsid w:val="001243C4"/>
    <w:rsid w:val="001243CB"/>
    <w:rsid w:val="00124462"/>
    <w:rsid w:val="001244B3"/>
    <w:rsid w:val="001244C9"/>
    <w:rsid w:val="001244F0"/>
    <w:rsid w:val="0012458D"/>
    <w:rsid w:val="00124606"/>
    <w:rsid w:val="00124619"/>
    <w:rsid w:val="0012471A"/>
    <w:rsid w:val="0012488F"/>
    <w:rsid w:val="00124A16"/>
    <w:rsid w:val="00124A27"/>
    <w:rsid w:val="00124ADC"/>
    <w:rsid w:val="00124B64"/>
    <w:rsid w:val="00124B7F"/>
    <w:rsid w:val="00124C8C"/>
    <w:rsid w:val="00124D82"/>
    <w:rsid w:val="00124D87"/>
    <w:rsid w:val="00124DBB"/>
    <w:rsid w:val="00124E2A"/>
    <w:rsid w:val="00124E2D"/>
    <w:rsid w:val="00124F26"/>
    <w:rsid w:val="0012510B"/>
    <w:rsid w:val="0012516D"/>
    <w:rsid w:val="001251A8"/>
    <w:rsid w:val="001251CD"/>
    <w:rsid w:val="0012533D"/>
    <w:rsid w:val="00125361"/>
    <w:rsid w:val="00125455"/>
    <w:rsid w:val="001254A9"/>
    <w:rsid w:val="00125737"/>
    <w:rsid w:val="00125744"/>
    <w:rsid w:val="00125A63"/>
    <w:rsid w:val="00125A7D"/>
    <w:rsid w:val="00125B24"/>
    <w:rsid w:val="00125BA1"/>
    <w:rsid w:val="00125BC5"/>
    <w:rsid w:val="00125BDE"/>
    <w:rsid w:val="00125CCD"/>
    <w:rsid w:val="00125EAE"/>
    <w:rsid w:val="00125F42"/>
    <w:rsid w:val="00125F52"/>
    <w:rsid w:val="0012603E"/>
    <w:rsid w:val="0012609D"/>
    <w:rsid w:val="001260C0"/>
    <w:rsid w:val="001261E4"/>
    <w:rsid w:val="0012621C"/>
    <w:rsid w:val="001263A2"/>
    <w:rsid w:val="001263BE"/>
    <w:rsid w:val="001266B6"/>
    <w:rsid w:val="00126768"/>
    <w:rsid w:val="0012687B"/>
    <w:rsid w:val="0012687C"/>
    <w:rsid w:val="00126923"/>
    <w:rsid w:val="0012696B"/>
    <w:rsid w:val="00126AAD"/>
    <w:rsid w:val="00126AFB"/>
    <w:rsid w:val="00126B22"/>
    <w:rsid w:val="00126B36"/>
    <w:rsid w:val="00126BDB"/>
    <w:rsid w:val="00126C43"/>
    <w:rsid w:val="00126DC1"/>
    <w:rsid w:val="00126DC9"/>
    <w:rsid w:val="00127044"/>
    <w:rsid w:val="001270DA"/>
    <w:rsid w:val="0012719D"/>
    <w:rsid w:val="001271E6"/>
    <w:rsid w:val="001271E7"/>
    <w:rsid w:val="001271FB"/>
    <w:rsid w:val="0012727B"/>
    <w:rsid w:val="00127297"/>
    <w:rsid w:val="00127346"/>
    <w:rsid w:val="0012735F"/>
    <w:rsid w:val="001273FC"/>
    <w:rsid w:val="00127533"/>
    <w:rsid w:val="0012753A"/>
    <w:rsid w:val="00127567"/>
    <w:rsid w:val="00127586"/>
    <w:rsid w:val="0012780D"/>
    <w:rsid w:val="00127841"/>
    <w:rsid w:val="001278C4"/>
    <w:rsid w:val="0012796B"/>
    <w:rsid w:val="0012797E"/>
    <w:rsid w:val="00127984"/>
    <w:rsid w:val="00127AD4"/>
    <w:rsid w:val="00127B69"/>
    <w:rsid w:val="00127B7C"/>
    <w:rsid w:val="00127BE0"/>
    <w:rsid w:val="00127C5F"/>
    <w:rsid w:val="00127CF1"/>
    <w:rsid w:val="00127D39"/>
    <w:rsid w:val="00127E0F"/>
    <w:rsid w:val="0013003A"/>
    <w:rsid w:val="001300F1"/>
    <w:rsid w:val="00130325"/>
    <w:rsid w:val="00130380"/>
    <w:rsid w:val="0013040A"/>
    <w:rsid w:val="00130521"/>
    <w:rsid w:val="001307C1"/>
    <w:rsid w:val="001308F0"/>
    <w:rsid w:val="00130973"/>
    <w:rsid w:val="001309E9"/>
    <w:rsid w:val="00130A05"/>
    <w:rsid w:val="00130A45"/>
    <w:rsid w:val="00130AC5"/>
    <w:rsid w:val="00130AC6"/>
    <w:rsid w:val="00130BE9"/>
    <w:rsid w:val="00130DEE"/>
    <w:rsid w:val="00130E53"/>
    <w:rsid w:val="00130E68"/>
    <w:rsid w:val="00130E7B"/>
    <w:rsid w:val="00130E87"/>
    <w:rsid w:val="00130FE0"/>
    <w:rsid w:val="00131000"/>
    <w:rsid w:val="00131006"/>
    <w:rsid w:val="00131046"/>
    <w:rsid w:val="00131061"/>
    <w:rsid w:val="00131133"/>
    <w:rsid w:val="00131228"/>
    <w:rsid w:val="00131341"/>
    <w:rsid w:val="00131392"/>
    <w:rsid w:val="0013139C"/>
    <w:rsid w:val="00131522"/>
    <w:rsid w:val="00131561"/>
    <w:rsid w:val="0013156C"/>
    <w:rsid w:val="00131574"/>
    <w:rsid w:val="0013169B"/>
    <w:rsid w:val="001316AC"/>
    <w:rsid w:val="001316C6"/>
    <w:rsid w:val="0013177F"/>
    <w:rsid w:val="00131833"/>
    <w:rsid w:val="00131989"/>
    <w:rsid w:val="001319AE"/>
    <w:rsid w:val="00131AE7"/>
    <w:rsid w:val="00131BDF"/>
    <w:rsid w:val="00131C69"/>
    <w:rsid w:val="00131C89"/>
    <w:rsid w:val="0013207A"/>
    <w:rsid w:val="00132135"/>
    <w:rsid w:val="00132199"/>
    <w:rsid w:val="0013219D"/>
    <w:rsid w:val="001322B6"/>
    <w:rsid w:val="00132717"/>
    <w:rsid w:val="00132848"/>
    <w:rsid w:val="00132877"/>
    <w:rsid w:val="001328F6"/>
    <w:rsid w:val="00132DA1"/>
    <w:rsid w:val="00132EEA"/>
    <w:rsid w:val="00132FF8"/>
    <w:rsid w:val="001330A3"/>
    <w:rsid w:val="001332B6"/>
    <w:rsid w:val="001333AD"/>
    <w:rsid w:val="00133573"/>
    <w:rsid w:val="00133674"/>
    <w:rsid w:val="00133687"/>
    <w:rsid w:val="0013369C"/>
    <w:rsid w:val="0013369E"/>
    <w:rsid w:val="001336BC"/>
    <w:rsid w:val="001336DC"/>
    <w:rsid w:val="001336DE"/>
    <w:rsid w:val="00133732"/>
    <w:rsid w:val="00133769"/>
    <w:rsid w:val="001338E6"/>
    <w:rsid w:val="00133983"/>
    <w:rsid w:val="001339A8"/>
    <w:rsid w:val="001339CF"/>
    <w:rsid w:val="00133A2F"/>
    <w:rsid w:val="00133AF6"/>
    <w:rsid w:val="00133B3D"/>
    <w:rsid w:val="00133E0A"/>
    <w:rsid w:val="00133E96"/>
    <w:rsid w:val="00133EE4"/>
    <w:rsid w:val="00133EF6"/>
    <w:rsid w:val="00133F0E"/>
    <w:rsid w:val="001340C2"/>
    <w:rsid w:val="00134193"/>
    <w:rsid w:val="00134217"/>
    <w:rsid w:val="001343C5"/>
    <w:rsid w:val="001343C9"/>
    <w:rsid w:val="0013452F"/>
    <w:rsid w:val="0013453D"/>
    <w:rsid w:val="0013455D"/>
    <w:rsid w:val="001346F1"/>
    <w:rsid w:val="00134914"/>
    <w:rsid w:val="00134977"/>
    <w:rsid w:val="0013499F"/>
    <w:rsid w:val="001349C4"/>
    <w:rsid w:val="001349F4"/>
    <w:rsid w:val="00134AFB"/>
    <w:rsid w:val="00134BF0"/>
    <w:rsid w:val="00134C0F"/>
    <w:rsid w:val="00134C7A"/>
    <w:rsid w:val="00134D76"/>
    <w:rsid w:val="00134E2F"/>
    <w:rsid w:val="00134EBE"/>
    <w:rsid w:val="00134F25"/>
    <w:rsid w:val="00134F80"/>
    <w:rsid w:val="00134FC9"/>
    <w:rsid w:val="001350C1"/>
    <w:rsid w:val="00135275"/>
    <w:rsid w:val="0013532D"/>
    <w:rsid w:val="0013536B"/>
    <w:rsid w:val="001354E3"/>
    <w:rsid w:val="001355ED"/>
    <w:rsid w:val="00135656"/>
    <w:rsid w:val="0013569D"/>
    <w:rsid w:val="00135720"/>
    <w:rsid w:val="00135923"/>
    <w:rsid w:val="00135957"/>
    <w:rsid w:val="001359C4"/>
    <w:rsid w:val="00135B35"/>
    <w:rsid w:val="00135B3F"/>
    <w:rsid w:val="00135D01"/>
    <w:rsid w:val="00135D0A"/>
    <w:rsid w:val="00135D9B"/>
    <w:rsid w:val="00135EA5"/>
    <w:rsid w:val="00135F29"/>
    <w:rsid w:val="00135FE1"/>
    <w:rsid w:val="0013601C"/>
    <w:rsid w:val="00136083"/>
    <w:rsid w:val="0013618A"/>
    <w:rsid w:val="001361C0"/>
    <w:rsid w:val="0013621B"/>
    <w:rsid w:val="0013621C"/>
    <w:rsid w:val="0013626B"/>
    <w:rsid w:val="0013627A"/>
    <w:rsid w:val="0013627D"/>
    <w:rsid w:val="001362E1"/>
    <w:rsid w:val="0013634D"/>
    <w:rsid w:val="0013634F"/>
    <w:rsid w:val="00136400"/>
    <w:rsid w:val="00136531"/>
    <w:rsid w:val="001365F5"/>
    <w:rsid w:val="00136621"/>
    <w:rsid w:val="001366E4"/>
    <w:rsid w:val="0013673E"/>
    <w:rsid w:val="001367F3"/>
    <w:rsid w:val="00136A51"/>
    <w:rsid w:val="00136A9C"/>
    <w:rsid w:val="00136B27"/>
    <w:rsid w:val="00136B30"/>
    <w:rsid w:val="00136C12"/>
    <w:rsid w:val="00136C5F"/>
    <w:rsid w:val="00136C87"/>
    <w:rsid w:val="00136CE5"/>
    <w:rsid w:val="00136F6B"/>
    <w:rsid w:val="001371F4"/>
    <w:rsid w:val="001372DB"/>
    <w:rsid w:val="00137368"/>
    <w:rsid w:val="0013744D"/>
    <w:rsid w:val="00137501"/>
    <w:rsid w:val="00137539"/>
    <w:rsid w:val="0013753E"/>
    <w:rsid w:val="001375F2"/>
    <w:rsid w:val="00137657"/>
    <w:rsid w:val="001376E9"/>
    <w:rsid w:val="00137714"/>
    <w:rsid w:val="00137755"/>
    <w:rsid w:val="0013777E"/>
    <w:rsid w:val="001377CE"/>
    <w:rsid w:val="00137833"/>
    <w:rsid w:val="00137A08"/>
    <w:rsid w:val="00137AC0"/>
    <w:rsid w:val="00137AE9"/>
    <w:rsid w:val="00137B38"/>
    <w:rsid w:val="00137B60"/>
    <w:rsid w:val="00137BF5"/>
    <w:rsid w:val="00137BF6"/>
    <w:rsid w:val="00137C82"/>
    <w:rsid w:val="00137DEF"/>
    <w:rsid w:val="00137F0B"/>
    <w:rsid w:val="00140098"/>
    <w:rsid w:val="00140136"/>
    <w:rsid w:val="0014020A"/>
    <w:rsid w:val="0014027B"/>
    <w:rsid w:val="00140379"/>
    <w:rsid w:val="001403E6"/>
    <w:rsid w:val="001404C3"/>
    <w:rsid w:val="0014059D"/>
    <w:rsid w:val="001405ED"/>
    <w:rsid w:val="00140600"/>
    <w:rsid w:val="0014069F"/>
    <w:rsid w:val="00140732"/>
    <w:rsid w:val="001407D2"/>
    <w:rsid w:val="001407F9"/>
    <w:rsid w:val="00140897"/>
    <w:rsid w:val="001408A5"/>
    <w:rsid w:val="001408B2"/>
    <w:rsid w:val="00140985"/>
    <w:rsid w:val="00140A2C"/>
    <w:rsid w:val="00140A39"/>
    <w:rsid w:val="00140A88"/>
    <w:rsid w:val="00140AC2"/>
    <w:rsid w:val="00140B50"/>
    <w:rsid w:val="00140C6B"/>
    <w:rsid w:val="00140FF0"/>
    <w:rsid w:val="00141322"/>
    <w:rsid w:val="0014154F"/>
    <w:rsid w:val="0014176A"/>
    <w:rsid w:val="00141821"/>
    <w:rsid w:val="00141894"/>
    <w:rsid w:val="00141ADC"/>
    <w:rsid w:val="00141B76"/>
    <w:rsid w:val="00141D06"/>
    <w:rsid w:val="00141EE4"/>
    <w:rsid w:val="00141F0D"/>
    <w:rsid w:val="00141FAB"/>
    <w:rsid w:val="00142040"/>
    <w:rsid w:val="0014208F"/>
    <w:rsid w:val="001420AC"/>
    <w:rsid w:val="0014218A"/>
    <w:rsid w:val="001421B0"/>
    <w:rsid w:val="00142215"/>
    <w:rsid w:val="0014231B"/>
    <w:rsid w:val="00142337"/>
    <w:rsid w:val="0014238C"/>
    <w:rsid w:val="001424A8"/>
    <w:rsid w:val="001424C3"/>
    <w:rsid w:val="001424D8"/>
    <w:rsid w:val="0014250F"/>
    <w:rsid w:val="001425FB"/>
    <w:rsid w:val="0014269F"/>
    <w:rsid w:val="001426FE"/>
    <w:rsid w:val="00142715"/>
    <w:rsid w:val="00142734"/>
    <w:rsid w:val="001427E9"/>
    <w:rsid w:val="001427F1"/>
    <w:rsid w:val="001429CF"/>
    <w:rsid w:val="00142A7F"/>
    <w:rsid w:val="00142A92"/>
    <w:rsid w:val="00142A9A"/>
    <w:rsid w:val="00142AF9"/>
    <w:rsid w:val="00142C10"/>
    <w:rsid w:val="00142C81"/>
    <w:rsid w:val="00142D06"/>
    <w:rsid w:val="00142D24"/>
    <w:rsid w:val="00142D99"/>
    <w:rsid w:val="001430F7"/>
    <w:rsid w:val="001430F8"/>
    <w:rsid w:val="001433F9"/>
    <w:rsid w:val="00143409"/>
    <w:rsid w:val="00143823"/>
    <w:rsid w:val="001438D4"/>
    <w:rsid w:val="00143AF3"/>
    <w:rsid w:val="00143B8D"/>
    <w:rsid w:val="00143BB6"/>
    <w:rsid w:val="00143CBB"/>
    <w:rsid w:val="00143D03"/>
    <w:rsid w:val="00143DF4"/>
    <w:rsid w:val="00143EDA"/>
    <w:rsid w:val="00143F8D"/>
    <w:rsid w:val="0014418F"/>
    <w:rsid w:val="001441CF"/>
    <w:rsid w:val="001441FD"/>
    <w:rsid w:val="00144482"/>
    <w:rsid w:val="0014451E"/>
    <w:rsid w:val="001446D9"/>
    <w:rsid w:val="001447A0"/>
    <w:rsid w:val="00144854"/>
    <w:rsid w:val="0014491F"/>
    <w:rsid w:val="0014493E"/>
    <w:rsid w:val="00144A14"/>
    <w:rsid w:val="00144A58"/>
    <w:rsid w:val="00144C65"/>
    <w:rsid w:val="00144D13"/>
    <w:rsid w:val="00144D85"/>
    <w:rsid w:val="00144F4F"/>
    <w:rsid w:val="00144F9F"/>
    <w:rsid w:val="00144FC1"/>
    <w:rsid w:val="00145006"/>
    <w:rsid w:val="00145055"/>
    <w:rsid w:val="001452A9"/>
    <w:rsid w:val="001454DC"/>
    <w:rsid w:val="00145563"/>
    <w:rsid w:val="001455B1"/>
    <w:rsid w:val="001455D1"/>
    <w:rsid w:val="001455F7"/>
    <w:rsid w:val="00145714"/>
    <w:rsid w:val="0014579D"/>
    <w:rsid w:val="00145811"/>
    <w:rsid w:val="0014599E"/>
    <w:rsid w:val="00145B6E"/>
    <w:rsid w:val="00145DB7"/>
    <w:rsid w:val="00145DFF"/>
    <w:rsid w:val="00145E72"/>
    <w:rsid w:val="00145ED6"/>
    <w:rsid w:val="00145F77"/>
    <w:rsid w:val="001462B5"/>
    <w:rsid w:val="0014632F"/>
    <w:rsid w:val="00146398"/>
    <w:rsid w:val="001463D9"/>
    <w:rsid w:val="00146437"/>
    <w:rsid w:val="0014645B"/>
    <w:rsid w:val="001464B1"/>
    <w:rsid w:val="001466FB"/>
    <w:rsid w:val="00146760"/>
    <w:rsid w:val="0014678D"/>
    <w:rsid w:val="001467B2"/>
    <w:rsid w:val="00146848"/>
    <w:rsid w:val="00146923"/>
    <w:rsid w:val="00146985"/>
    <w:rsid w:val="00146A53"/>
    <w:rsid w:val="00146B97"/>
    <w:rsid w:val="00146C8F"/>
    <w:rsid w:val="00146D1D"/>
    <w:rsid w:val="00146EE6"/>
    <w:rsid w:val="00146F6E"/>
    <w:rsid w:val="00146F71"/>
    <w:rsid w:val="00146F76"/>
    <w:rsid w:val="00146F88"/>
    <w:rsid w:val="00146FBE"/>
    <w:rsid w:val="0014705F"/>
    <w:rsid w:val="001470F0"/>
    <w:rsid w:val="00147116"/>
    <w:rsid w:val="00147139"/>
    <w:rsid w:val="001472E0"/>
    <w:rsid w:val="0014731A"/>
    <w:rsid w:val="0014731C"/>
    <w:rsid w:val="0014738F"/>
    <w:rsid w:val="00147492"/>
    <w:rsid w:val="00147499"/>
    <w:rsid w:val="0014752A"/>
    <w:rsid w:val="0014763C"/>
    <w:rsid w:val="00147795"/>
    <w:rsid w:val="001477A1"/>
    <w:rsid w:val="001477D0"/>
    <w:rsid w:val="001477E7"/>
    <w:rsid w:val="0014785E"/>
    <w:rsid w:val="00147861"/>
    <w:rsid w:val="001479C4"/>
    <w:rsid w:val="00147A46"/>
    <w:rsid w:val="00147ADE"/>
    <w:rsid w:val="00147BB3"/>
    <w:rsid w:val="00147C4C"/>
    <w:rsid w:val="00147D23"/>
    <w:rsid w:val="00147D24"/>
    <w:rsid w:val="00147D32"/>
    <w:rsid w:val="00147DB9"/>
    <w:rsid w:val="00147EC2"/>
    <w:rsid w:val="00150076"/>
    <w:rsid w:val="001501AE"/>
    <w:rsid w:val="00150402"/>
    <w:rsid w:val="001504EC"/>
    <w:rsid w:val="001505ED"/>
    <w:rsid w:val="001507CE"/>
    <w:rsid w:val="001509BA"/>
    <w:rsid w:val="00150A16"/>
    <w:rsid w:val="00150BCE"/>
    <w:rsid w:val="00150DA2"/>
    <w:rsid w:val="00150DBD"/>
    <w:rsid w:val="00150DC3"/>
    <w:rsid w:val="00150E27"/>
    <w:rsid w:val="00150E53"/>
    <w:rsid w:val="0015111A"/>
    <w:rsid w:val="0015117D"/>
    <w:rsid w:val="001511C6"/>
    <w:rsid w:val="00151211"/>
    <w:rsid w:val="00151247"/>
    <w:rsid w:val="001512F8"/>
    <w:rsid w:val="001514BA"/>
    <w:rsid w:val="00151720"/>
    <w:rsid w:val="00151727"/>
    <w:rsid w:val="00151777"/>
    <w:rsid w:val="001517C3"/>
    <w:rsid w:val="001518E2"/>
    <w:rsid w:val="00151AFC"/>
    <w:rsid w:val="00151CE6"/>
    <w:rsid w:val="00151CFA"/>
    <w:rsid w:val="00151CFB"/>
    <w:rsid w:val="00151D0C"/>
    <w:rsid w:val="00151D2B"/>
    <w:rsid w:val="00151E5E"/>
    <w:rsid w:val="00151EE9"/>
    <w:rsid w:val="00151F3F"/>
    <w:rsid w:val="00151FAE"/>
    <w:rsid w:val="0015203B"/>
    <w:rsid w:val="0015207D"/>
    <w:rsid w:val="0015214B"/>
    <w:rsid w:val="0015215F"/>
    <w:rsid w:val="00152238"/>
    <w:rsid w:val="001523A9"/>
    <w:rsid w:val="00152463"/>
    <w:rsid w:val="001524B4"/>
    <w:rsid w:val="00152604"/>
    <w:rsid w:val="0015269F"/>
    <w:rsid w:val="001526CF"/>
    <w:rsid w:val="001526D8"/>
    <w:rsid w:val="00152722"/>
    <w:rsid w:val="00152750"/>
    <w:rsid w:val="0015290B"/>
    <w:rsid w:val="00152A1B"/>
    <w:rsid w:val="00152AE8"/>
    <w:rsid w:val="00152BA9"/>
    <w:rsid w:val="00152CA9"/>
    <w:rsid w:val="00152CB7"/>
    <w:rsid w:val="00152DDC"/>
    <w:rsid w:val="00152F57"/>
    <w:rsid w:val="00152F90"/>
    <w:rsid w:val="00152FF4"/>
    <w:rsid w:val="00153000"/>
    <w:rsid w:val="00153187"/>
    <w:rsid w:val="00153191"/>
    <w:rsid w:val="00153210"/>
    <w:rsid w:val="00153219"/>
    <w:rsid w:val="001534CA"/>
    <w:rsid w:val="00153592"/>
    <w:rsid w:val="001535D0"/>
    <w:rsid w:val="00153631"/>
    <w:rsid w:val="00153740"/>
    <w:rsid w:val="00153788"/>
    <w:rsid w:val="0015380B"/>
    <w:rsid w:val="001538C5"/>
    <w:rsid w:val="001538F5"/>
    <w:rsid w:val="001539E9"/>
    <w:rsid w:val="00153A08"/>
    <w:rsid w:val="00153A0C"/>
    <w:rsid w:val="00153A9F"/>
    <w:rsid w:val="00153B71"/>
    <w:rsid w:val="00153B87"/>
    <w:rsid w:val="00153BA9"/>
    <w:rsid w:val="00153C45"/>
    <w:rsid w:val="00153C4D"/>
    <w:rsid w:val="00153C56"/>
    <w:rsid w:val="00153D61"/>
    <w:rsid w:val="00153D8F"/>
    <w:rsid w:val="00153E2D"/>
    <w:rsid w:val="00153EB8"/>
    <w:rsid w:val="001540FE"/>
    <w:rsid w:val="0015417A"/>
    <w:rsid w:val="001541C2"/>
    <w:rsid w:val="0015423A"/>
    <w:rsid w:val="00154384"/>
    <w:rsid w:val="00154400"/>
    <w:rsid w:val="0015440E"/>
    <w:rsid w:val="00154502"/>
    <w:rsid w:val="00154957"/>
    <w:rsid w:val="00154971"/>
    <w:rsid w:val="001549BE"/>
    <w:rsid w:val="00154A1A"/>
    <w:rsid w:val="00154A67"/>
    <w:rsid w:val="00154A9F"/>
    <w:rsid w:val="00154B4F"/>
    <w:rsid w:val="00154B67"/>
    <w:rsid w:val="00154C26"/>
    <w:rsid w:val="00154CD1"/>
    <w:rsid w:val="00154D1C"/>
    <w:rsid w:val="00154D92"/>
    <w:rsid w:val="00154DA1"/>
    <w:rsid w:val="00154E6B"/>
    <w:rsid w:val="00154FFB"/>
    <w:rsid w:val="00155013"/>
    <w:rsid w:val="0015502A"/>
    <w:rsid w:val="0015504F"/>
    <w:rsid w:val="0015507A"/>
    <w:rsid w:val="001550B4"/>
    <w:rsid w:val="0015513F"/>
    <w:rsid w:val="0015514E"/>
    <w:rsid w:val="001551FA"/>
    <w:rsid w:val="00155283"/>
    <w:rsid w:val="00155437"/>
    <w:rsid w:val="00155525"/>
    <w:rsid w:val="001555E6"/>
    <w:rsid w:val="00155620"/>
    <w:rsid w:val="00155883"/>
    <w:rsid w:val="001558F9"/>
    <w:rsid w:val="00155A63"/>
    <w:rsid w:val="00155D42"/>
    <w:rsid w:val="00155FCF"/>
    <w:rsid w:val="00156052"/>
    <w:rsid w:val="00156074"/>
    <w:rsid w:val="001560F6"/>
    <w:rsid w:val="00156175"/>
    <w:rsid w:val="00156180"/>
    <w:rsid w:val="001561CE"/>
    <w:rsid w:val="00156225"/>
    <w:rsid w:val="00156389"/>
    <w:rsid w:val="00156447"/>
    <w:rsid w:val="0015649B"/>
    <w:rsid w:val="00156538"/>
    <w:rsid w:val="0015655C"/>
    <w:rsid w:val="001565BA"/>
    <w:rsid w:val="001565CE"/>
    <w:rsid w:val="00156690"/>
    <w:rsid w:val="00156710"/>
    <w:rsid w:val="00156833"/>
    <w:rsid w:val="001569AE"/>
    <w:rsid w:val="00156AEB"/>
    <w:rsid w:val="00156D54"/>
    <w:rsid w:val="00156DB6"/>
    <w:rsid w:val="00156F90"/>
    <w:rsid w:val="00157082"/>
    <w:rsid w:val="00157109"/>
    <w:rsid w:val="00157222"/>
    <w:rsid w:val="00157272"/>
    <w:rsid w:val="001572A3"/>
    <w:rsid w:val="001572E8"/>
    <w:rsid w:val="001573C6"/>
    <w:rsid w:val="00157470"/>
    <w:rsid w:val="00157491"/>
    <w:rsid w:val="001574F9"/>
    <w:rsid w:val="0015767C"/>
    <w:rsid w:val="00157684"/>
    <w:rsid w:val="001577DB"/>
    <w:rsid w:val="001578AC"/>
    <w:rsid w:val="001578E8"/>
    <w:rsid w:val="001578F4"/>
    <w:rsid w:val="0015792D"/>
    <w:rsid w:val="00157941"/>
    <w:rsid w:val="00157A49"/>
    <w:rsid w:val="00157AF6"/>
    <w:rsid w:val="00157B32"/>
    <w:rsid w:val="00157C88"/>
    <w:rsid w:val="00157DA3"/>
    <w:rsid w:val="00157EA1"/>
    <w:rsid w:val="0016026D"/>
    <w:rsid w:val="00160272"/>
    <w:rsid w:val="001602A6"/>
    <w:rsid w:val="001602D3"/>
    <w:rsid w:val="001602E7"/>
    <w:rsid w:val="0016035C"/>
    <w:rsid w:val="00160370"/>
    <w:rsid w:val="001604D6"/>
    <w:rsid w:val="0016053C"/>
    <w:rsid w:val="001605C5"/>
    <w:rsid w:val="001606D2"/>
    <w:rsid w:val="0016076E"/>
    <w:rsid w:val="0016084F"/>
    <w:rsid w:val="001608CE"/>
    <w:rsid w:val="001608E1"/>
    <w:rsid w:val="001609F3"/>
    <w:rsid w:val="00160AC7"/>
    <w:rsid w:val="00160B00"/>
    <w:rsid w:val="00160B49"/>
    <w:rsid w:val="00160B50"/>
    <w:rsid w:val="00160D05"/>
    <w:rsid w:val="00160D26"/>
    <w:rsid w:val="001611AB"/>
    <w:rsid w:val="001611E0"/>
    <w:rsid w:val="0016123A"/>
    <w:rsid w:val="001612AA"/>
    <w:rsid w:val="00161347"/>
    <w:rsid w:val="00161424"/>
    <w:rsid w:val="001616CE"/>
    <w:rsid w:val="00161760"/>
    <w:rsid w:val="00161829"/>
    <w:rsid w:val="00161839"/>
    <w:rsid w:val="00161863"/>
    <w:rsid w:val="00161882"/>
    <w:rsid w:val="001618C8"/>
    <w:rsid w:val="00161956"/>
    <w:rsid w:val="001619F8"/>
    <w:rsid w:val="00161A3C"/>
    <w:rsid w:val="00161A3F"/>
    <w:rsid w:val="00161B6E"/>
    <w:rsid w:val="00161B7E"/>
    <w:rsid w:val="00161BA8"/>
    <w:rsid w:val="00161C41"/>
    <w:rsid w:val="00161EC1"/>
    <w:rsid w:val="00161F62"/>
    <w:rsid w:val="00161FF0"/>
    <w:rsid w:val="00162016"/>
    <w:rsid w:val="0016201E"/>
    <w:rsid w:val="0016209B"/>
    <w:rsid w:val="0016210E"/>
    <w:rsid w:val="00162417"/>
    <w:rsid w:val="0016243C"/>
    <w:rsid w:val="00162441"/>
    <w:rsid w:val="00162499"/>
    <w:rsid w:val="001624B1"/>
    <w:rsid w:val="00162581"/>
    <w:rsid w:val="001625B5"/>
    <w:rsid w:val="001625C0"/>
    <w:rsid w:val="001625E1"/>
    <w:rsid w:val="00162607"/>
    <w:rsid w:val="00162708"/>
    <w:rsid w:val="00162738"/>
    <w:rsid w:val="0016276A"/>
    <w:rsid w:val="001628A6"/>
    <w:rsid w:val="001628FE"/>
    <w:rsid w:val="00162912"/>
    <w:rsid w:val="0016294C"/>
    <w:rsid w:val="001629F9"/>
    <w:rsid w:val="00162A1D"/>
    <w:rsid w:val="00162A25"/>
    <w:rsid w:val="00162A86"/>
    <w:rsid w:val="00162B3F"/>
    <w:rsid w:val="00162C38"/>
    <w:rsid w:val="00162CA7"/>
    <w:rsid w:val="00162CAF"/>
    <w:rsid w:val="00162D8D"/>
    <w:rsid w:val="00162E06"/>
    <w:rsid w:val="00162E0C"/>
    <w:rsid w:val="00162E98"/>
    <w:rsid w:val="00162F7A"/>
    <w:rsid w:val="00163015"/>
    <w:rsid w:val="0016316A"/>
    <w:rsid w:val="001631C6"/>
    <w:rsid w:val="001631FF"/>
    <w:rsid w:val="00163222"/>
    <w:rsid w:val="00163234"/>
    <w:rsid w:val="0016323D"/>
    <w:rsid w:val="0016327D"/>
    <w:rsid w:val="001632AC"/>
    <w:rsid w:val="0016331B"/>
    <w:rsid w:val="0016339B"/>
    <w:rsid w:val="00163451"/>
    <w:rsid w:val="0016359B"/>
    <w:rsid w:val="00163739"/>
    <w:rsid w:val="00163753"/>
    <w:rsid w:val="00163874"/>
    <w:rsid w:val="001638ED"/>
    <w:rsid w:val="001639B8"/>
    <w:rsid w:val="001639FB"/>
    <w:rsid w:val="00163A83"/>
    <w:rsid w:val="00163AF7"/>
    <w:rsid w:val="00163B32"/>
    <w:rsid w:val="00163B7C"/>
    <w:rsid w:val="00163B90"/>
    <w:rsid w:val="00163BC5"/>
    <w:rsid w:val="00163D0A"/>
    <w:rsid w:val="00163D18"/>
    <w:rsid w:val="00163D8F"/>
    <w:rsid w:val="00163E19"/>
    <w:rsid w:val="00163E7E"/>
    <w:rsid w:val="00164056"/>
    <w:rsid w:val="001640F2"/>
    <w:rsid w:val="0016412F"/>
    <w:rsid w:val="001641BA"/>
    <w:rsid w:val="001641BC"/>
    <w:rsid w:val="001644DD"/>
    <w:rsid w:val="001644FC"/>
    <w:rsid w:val="00164562"/>
    <w:rsid w:val="0016470A"/>
    <w:rsid w:val="001647FF"/>
    <w:rsid w:val="00164854"/>
    <w:rsid w:val="00164863"/>
    <w:rsid w:val="0016498C"/>
    <w:rsid w:val="00164994"/>
    <w:rsid w:val="00164A30"/>
    <w:rsid w:val="00164A4D"/>
    <w:rsid w:val="00164A68"/>
    <w:rsid w:val="00164B01"/>
    <w:rsid w:val="00164B5E"/>
    <w:rsid w:val="00164B6A"/>
    <w:rsid w:val="00164BFA"/>
    <w:rsid w:val="00164C60"/>
    <w:rsid w:val="00164DCE"/>
    <w:rsid w:val="00164E4D"/>
    <w:rsid w:val="00164EF0"/>
    <w:rsid w:val="00164F0E"/>
    <w:rsid w:val="00164FBB"/>
    <w:rsid w:val="00164FFC"/>
    <w:rsid w:val="00165129"/>
    <w:rsid w:val="0016524D"/>
    <w:rsid w:val="0016530C"/>
    <w:rsid w:val="0016536A"/>
    <w:rsid w:val="00165658"/>
    <w:rsid w:val="00165758"/>
    <w:rsid w:val="00165A01"/>
    <w:rsid w:val="00165A9D"/>
    <w:rsid w:val="00165B03"/>
    <w:rsid w:val="00165B15"/>
    <w:rsid w:val="00165BBB"/>
    <w:rsid w:val="00165C0A"/>
    <w:rsid w:val="00165D2A"/>
    <w:rsid w:val="00165D7B"/>
    <w:rsid w:val="00165E42"/>
    <w:rsid w:val="00165E66"/>
    <w:rsid w:val="00165E7C"/>
    <w:rsid w:val="00165F7C"/>
    <w:rsid w:val="00166009"/>
    <w:rsid w:val="00166031"/>
    <w:rsid w:val="00166056"/>
    <w:rsid w:val="00166058"/>
    <w:rsid w:val="001661D0"/>
    <w:rsid w:val="0016623A"/>
    <w:rsid w:val="0016624F"/>
    <w:rsid w:val="001663CA"/>
    <w:rsid w:val="001664ED"/>
    <w:rsid w:val="001665D2"/>
    <w:rsid w:val="001665D8"/>
    <w:rsid w:val="00166606"/>
    <w:rsid w:val="0016660D"/>
    <w:rsid w:val="00166643"/>
    <w:rsid w:val="001667CA"/>
    <w:rsid w:val="00166999"/>
    <w:rsid w:val="00166A67"/>
    <w:rsid w:val="00166A90"/>
    <w:rsid w:val="00166B7C"/>
    <w:rsid w:val="00166BB6"/>
    <w:rsid w:val="00166C06"/>
    <w:rsid w:val="00166CC1"/>
    <w:rsid w:val="00166F0D"/>
    <w:rsid w:val="00166F84"/>
    <w:rsid w:val="00166FE5"/>
    <w:rsid w:val="00167095"/>
    <w:rsid w:val="00167167"/>
    <w:rsid w:val="00167454"/>
    <w:rsid w:val="0016746A"/>
    <w:rsid w:val="00167504"/>
    <w:rsid w:val="00167545"/>
    <w:rsid w:val="001676C1"/>
    <w:rsid w:val="0016770E"/>
    <w:rsid w:val="00167825"/>
    <w:rsid w:val="00167828"/>
    <w:rsid w:val="001678E4"/>
    <w:rsid w:val="00167963"/>
    <w:rsid w:val="00167BC7"/>
    <w:rsid w:val="00167D38"/>
    <w:rsid w:val="00167D57"/>
    <w:rsid w:val="00167D69"/>
    <w:rsid w:val="00167E02"/>
    <w:rsid w:val="00167EBD"/>
    <w:rsid w:val="001700C4"/>
    <w:rsid w:val="001700E1"/>
    <w:rsid w:val="00170132"/>
    <w:rsid w:val="00170148"/>
    <w:rsid w:val="001701BB"/>
    <w:rsid w:val="0017029B"/>
    <w:rsid w:val="001702F4"/>
    <w:rsid w:val="00170311"/>
    <w:rsid w:val="00170359"/>
    <w:rsid w:val="001703A2"/>
    <w:rsid w:val="00170436"/>
    <w:rsid w:val="001704AC"/>
    <w:rsid w:val="00170540"/>
    <w:rsid w:val="00170572"/>
    <w:rsid w:val="00170652"/>
    <w:rsid w:val="00170874"/>
    <w:rsid w:val="00170985"/>
    <w:rsid w:val="001709A2"/>
    <w:rsid w:val="001709D3"/>
    <w:rsid w:val="00170C5A"/>
    <w:rsid w:val="00170C85"/>
    <w:rsid w:val="00170D53"/>
    <w:rsid w:val="00170E0D"/>
    <w:rsid w:val="0017108C"/>
    <w:rsid w:val="0017112F"/>
    <w:rsid w:val="0017134D"/>
    <w:rsid w:val="001713DD"/>
    <w:rsid w:val="001714E0"/>
    <w:rsid w:val="0017154D"/>
    <w:rsid w:val="00171562"/>
    <w:rsid w:val="001715D8"/>
    <w:rsid w:val="00171670"/>
    <w:rsid w:val="00171825"/>
    <w:rsid w:val="00171842"/>
    <w:rsid w:val="00171872"/>
    <w:rsid w:val="001718F5"/>
    <w:rsid w:val="001719DC"/>
    <w:rsid w:val="00171A41"/>
    <w:rsid w:val="00171B41"/>
    <w:rsid w:val="00171C0C"/>
    <w:rsid w:val="00171C1A"/>
    <w:rsid w:val="00171CB3"/>
    <w:rsid w:val="00171D63"/>
    <w:rsid w:val="00171E8F"/>
    <w:rsid w:val="00171EA4"/>
    <w:rsid w:val="00171FC7"/>
    <w:rsid w:val="00171FCF"/>
    <w:rsid w:val="001724B4"/>
    <w:rsid w:val="001724FF"/>
    <w:rsid w:val="00172526"/>
    <w:rsid w:val="00172563"/>
    <w:rsid w:val="001726C0"/>
    <w:rsid w:val="00172834"/>
    <w:rsid w:val="0017285A"/>
    <w:rsid w:val="001729BF"/>
    <w:rsid w:val="00172A17"/>
    <w:rsid w:val="00172A4B"/>
    <w:rsid w:val="00172A6F"/>
    <w:rsid w:val="00172AB2"/>
    <w:rsid w:val="00172B16"/>
    <w:rsid w:val="00172C3C"/>
    <w:rsid w:val="00172DDE"/>
    <w:rsid w:val="00172F44"/>
    <w:rsid w:val="00173050"/>
    <w:rsid w:val="001730B5"/>
    <w:rsid w:val="00173101"/>
    <w:rsid w:val="0017310F"/>
    <w:rsid w:val="001732B7"/>
    <w:rsid w:val="00173419"/>
    <w:rsid w:val="0017341D"/>
    <w:rsid w:val="00173465"/>
    <w:rsid w:val="001734E6"/>
    <w:rsid w:val="00173553"/>
    <w:rsid w:val="001735FD"/>
    <w:rsid w:val="0017365D"/>
    <w:rsid w:val="0017377A"/>
    <w:rsid w:val="00173783"/>
    <w:rsid w:val="001739AF"/>
    <w:rsid w:val="00173AAC"/>
    <w:rsid w:val="00173B09"/>
    <w:rsid w:val="00173C67"/>
    <w:rsid w:val="00173D8A"/>
    <w:rsid w:val="00173F67"/>
    <w:rsid w:val="00174084"/>
    <w:rsid w:val="001741D5"/>
    <w:rsid w:val="001741FC"/>
    <w:rsid w:val="00174277"/>
    <w:rsid w:val="001743E2"/>
    <w:rsid w:val="00174472"/>
    <w:rsid w:val="001744A9"/>
    <w:rsid w:val="0017453A"/>
    <w:rsid w:val="0017454A"/>
    <w:rsid w:val="00174643"/>
    <w:rsid w:val="00174854"/>
    <w:rsid w:val="00174887"/>
    <w:rsid w:val="001748D0"/>
    <w:rsid w:val="00174AB2"/>
    <w:rsid w:val="00174B0A"/>
    <w:rsid w:val="00174C23"/>
    <w:rsid w:val="00174C48"/>
    <w:rsid w:val="00174C7C"/>
    <w:rsid w:val="00174CC1"/>
    <w:rsid w:val="00174E0B"/>
    <w:rsid w:val="00174E11"/>
    <w:rsid w:val="00174EA9"/>
    <w:rsid w:val="00174EEE"/>
    <w:rsid w:val="00174F6D"/>
    <w:rsid w:val="001750EB"/>
    <w:rsid w:val="0017527D"/>
    <w:rsid w:val="001752B2"/>
    <w:rsid w:val="0017534F"/>
    <w:rsid w:val="001753AD"/>
    <w:rsid w:val="0017540A"/>
    <w:rsid w:val="00175465"/>
    <w:rsid w:val="00175497"/>
    <w:rsid w:val="001755F5"/>
    <w:rsid w:val="0017565F"/>
    <w:rsid w:val="001756B5"/>
    <w:rsid w:val="00175735"/>
    <w:rsid w:val="0017574B"/>
    <w:rsid w:val="00175823"/>
    <w:rsid w:val="00175859"/>
    <w:rsid w:val="00175927"/>
    <w:rsid w:val="001759F9"/>
    <w:rsid w:val="00175A48"/>
    <w:rsid w:val="00175D18"/>
    <w:rsid w:val="00175D39"/>
    <w:rsid w:val="00175E68"/>
    <w:rsid w:val="00175F27"/>
    <w:rsid w:val="00175F96"/>
    <w:rsid w:val="00175FAA"/>
    <w:rsid w:val="0017621D"/>
    <w:rsid w:val="001762B4"/>
    <w:rsid w:val="001762DD"/>
    <w:rsid w:val="001763C0"/>
    <w:rsid w:val="00176470"/>
    <w:rsid w:val="001764D3"/>
    <w:rsid w:val="001764F7"/>
    <w:rsid w:val="00176577"/>
    <w:rsid w:val="001765A4"/>
    <w:rsid w:val="00176608"/>
    <w:rsid w:val="001767E5"/>
    <w:rsid w:val="0017681D"/>
    <w:rsid w:val="0017682C"/>
    <w:rsid w:val="0017699B"/>
    <w:rsid w:val="00176A82"/>
    <w:rsid w:val="00176B27"/>
    <w:rsid w:val="00176B3D"/>
    <w:rsid w:val="00176BD5"/>
    <w:rsid w:val="00176DCA"/>
    <w:rsid w:val="00176E98"/>
    <w:rsid w:val="00176EDF"/>
    <w:rsid w:val="00176EF9"/>
    <w:rsid w:val="00176F39"/>
    <w:rsid w:val="00176FAA"/>
    <w:rsid w:val="00177133"/>
    <w:rsid w:val="00177206"/>
    <w:rsid w:val="001773F9"/>
    <w:rsid w:val="00177407"/>
    <w:rsid w:val="0017747D"/>
    <w:rsid w:val="001774A4"/>
    <w:rsid w:val="00177556"/>
    <w:rsid w:val="001775E4"/>
    <w:rsid w:val="0017761E"/>
    <w:rsid w:val="00177712"/>
    <w:rsid w:val="001777DC"/>
    <w:rsid w:val="0017786F"/>
    <w:rsid w:val="0017787E"/>
    <w:rsid w:val="00177952"/>
    <w:rsid w:val="00177A2A"/>
    <w:rsid w:val="00177AC4"/>
    <w:rsid w:val="00177BEA"/>
    <w:rsid w:val="00177CDA"/>
    <w:rsid w:val="00177D5E"/>
    <w:rsid w:val="00177DEB"/>
    <w:rsid w:val="00177FBB"/>
    <w:rsid w:val="00180015"/>
    <w:rsid w:val="00180071"/>
    <w:rsid w:val="001801CF"/>
    <w:rsid w:val="00180365"/>
    <w:rsid w:val="001804EC"/>
    <w:rsid w:val="0018052E"/>
    <w:rsid w:val="00180552"/>
    <w:rsid w:val="00180727"/>
    <w:rsid w:val="0018080A"/>
    <w:rsid w:val="00180A69"/>
    <w:rsid w:val="00180AFB"/>
    <w:rsid w:val="00180B84"/>
    <w:rsid w:val="00180BA6"/>
    <w:rsid w:val="00180CA9"/>
    <w:rsid w:val="00180CC4"/>
    <w:rsid w:val="00180CCF"/>
    <w:rsid w:val="00180D6E"/>
    <w:rsid w:val="00180DAA"/>
    <w:rsid w:val="00180DEF"/>
    <w:rsid w:val="00180E26"/>
    <w:rsid w:val="00180EA7"/>
    <w:rsid w:val="00180EAD"/>
    <w:rsid w:val="00180EDD"/>
    <w:rsid w:val="00180F77"/>
    <w:rsid w:val="00180FBC"/>
    <w:rsid w:val="001811FA"/>
    <w:rsid w:val="0018150E"/>
    <w:rsid w:val="00181546"/>
    <w:rsid w:val="001815D5"/>
    <w:rsid w:val="001816FF"/>
    <w:rsid w:val="00181771"/>
    <w:rsid w:val="001817DA"/>
    <w:rsid w:val="001818B5"/>
    <w:rsid w:val="00181A91"/>
    <w:rsid w:val="00181AC1"/>
    <w:rsid w:val="00181C00"/>
    <w:rsid w:val="00181C2E"/>
    <w:rsid w:val="00181C82"/>
    <w:rsid w:val="00181DAA"/>
    <w:rsid w:val="00181DED"/>
    <w:rsid w:val="00181E8F"/>
    <w:rsid w:val="00181F2E"/>
    <w:rsid w:val="00181FFB"/>
    <w:rsid w:val="00182026"/>
    <w:rsid w:val="00182115"/>
    <w:rsid w:val="00182259"/>
    <w:rsid w:val="00182273"/>
    <w:rsid w:val="00182292"/>
    <w:rsid w:val="001822CB"/>
    <w:rsid w:val="001823CD"/>
    <w:rsid w:val="00182433"/>
    <w:rsid w:val="001824E0"/>
    <w:rsid w:val="001825DB"/>
    <w:rsid w:val="00182801"/>
    <w:rsid w:val="0018283E"/>
    <w:rsid w:val="001828C3"/>
    <w:rsid w:val="00182969"/>
    <w:rsid w:val="00182A40"/>
    <w:rsid w:val="00182AE7"/>
    <w:rsid w:val="00182C2C"/>
    <w:rsid w:val="00182D8F"/>
    <w:rsid w:val="00182DE3"/>
    <w:rsid w:val="00182E41"/>
    <w:rsid w:val="00182E84"/>
    <w:rsid w:val="00182F0A"/>
    <w:rsid w:val="00183404"/>
    <w:rsid w:val="001839A2"/>
    <w:rsid w:val="00183B21"/>
    <w:rsid w:val="00183D3D"/>
    <w:rsid w:val="00183DC6"/>
    <w:rsid w:val="00183E0B"/>
    <w:rsid w:val="00183E4B"/>
    <w:rsid w:val="00183E6F"/>
    <w:rsid w:val="00183F91"/>
    <w:rsid w:val="00183FA5"/>
    <w:rsid w:val="00184011"/>
    <w:rsid w:val="001840A2"/>
    <w:rsid w:val="001840F2"/>
    <w:rsid w:val="00184334"/>
    <w:rsid w:val="001843BE"/>
    <w:rsid w:val="0018446F"/>
    <w:rsid w:val="00184518"/>
    <w:rsid w:val="00184719"/>
    <w:rsid w:val="001848C3"/>
    <w:rsid w:val="00184AD6"/>
    <w:rsid w:val="00184B62"/>
    <w:rsid w:val="00184F31"/>
    <w:rsid w:val="00184FBE"/>
    <w:rsid w:val="0018518C"/>
    <w:rsid w:val="001851B9"/>
    <w:rsid w:val="001851F0"/>
    <w:rsid w:val="001852D8"/>
    <w:rsid w:val="001853F1"/>
    <w:rsid w:val="00185692"/>
    <w:rsid w:val="0018569B"/>
    <w:rsid w:val="001857D3"/>
    <w:rsid w:val="001858A7"/>
    <w:rsid w:val="00185984"/>
    <w:rsid w:val="00185AED"/>
    <w:rsid w:val="00185B03"/>
    <w:rsid w:val="00185B88"/>
    <w:rsid w:val="00185BC2"/>
    <w:rsid w:val="00185C27"/>
    <w:rsid w:val="00185CAB"/>
    <w:rsid w:val="00185CC5"/>
    <w:rsid w:val="00185CFC"/>
    <w:rsid w:val="00185D74"/>
    <w:rsid w:val="00185E03"/>
    <w:rsid w:val="00185EE3"/>
    <w:rsid w:val="0018628D"/>
    <w:rsid w:val="00186326"/>
    <w:rsid w:val="00186654"/>
    <w:rsid w:val="001866DF"/>
    <w:rsid w:val="00186920"/>
    <w:rsid w:val="00186A77"/>
    <w:rsid w:val="00186AEF"/>
    <w:rsid w:val="00186BF0"/>
    <w:rsid w:val="00186F07"/>
    <w:rsid w:val="00186F5D"/>
    <w:rsid w:val="0018717C"/>
    <w:rsid w:val="001871B6"/>
    <w:rsid w:val="001872D3"/>
    <w:rsid w:val="001875D8"/>
    <w:rsid w:val="00187640"/>
    <w:rsid w:val="001879C5"/>
    <w:rsid w:val="001879F8"/>
    <w:rsid w:val="00187B91"/>
    <w:rsid w:val="00187B9A"/>
    <w:rsid w:val="00187C3B"/>
    <w:rsid w:val="00187EE8"/>
    <w:rsid w:val="00187F4D"/>
    <w:rsid w:val="00187FEF"/>
    <w:rsid w:val="00190117"/>
    <w:rsid w:val="0019014B"/>
    <w:rsid w:val="00190188"/>
    <w:rsid w:val="001901CB"/>
    <w:rsid w:val="001901E8"/>
    <w:rsid w:val="00190245"/>
    <w:rsid w:val="00190268"/>
    <w:rsid w:val="0019047D"/>
    <w:rsid w:val="00190574"/>
    <w:rsid w:val="0019079A"/>
    <w:rsid w:val="001907EF"/>
    <w:rsid w:val="0019088D"/>
    <w:rsid w:val="00190919"/>
    <w:rsid w:val="001909D1"/>
    <w:rsid w:val="00190B9E"/>
    <w:rsid w:val="00190C13"/>
    <w:rsid w:val="00190C3B"/>
    <w:rsid w:val="00190D4F"/>
    <w:rsid w:val="00190E04"/>
    <w:rsid w:val="00190F59"/>
    <w:rsid w:val="00190FBC"/>
    <w:rsid w:val="0019109D"/>
    <w:rsid w:val="001910B4"/>
    <w:rsid w:val="0019120B"/>
    <w:rsid w:val="0019120F"/>
    <w:rsid w:val="00191266"/>
    <w:rsid w:val="001912E6"/>
    <w:rsid w:val="001912F9"/>
    <w:rsid w:val="001912FC"/>
    <w:rsid w:val="0019137B"/>
    <w:rsid w:val="0019144A"/>
    <w:rsid w:val="001914E8"/>
    <w:rsid w:val="00191548"/>
    <w:rsid w:val="00191580"/>
    <w:rsid w:val="0019165A"/>
    <w:rsid w:val="00191742"/>
    <w:rsid w:val="00191A6F"/>
    <w:rsid w:val="00191AC6"/>
    <w:rsid w:val="00191BB8"/>
    <w:rsid w:val="00191BE4"/>
    <w:rsid w:val="00191C66"/>
    <w:rsid w:val="00191D86"/>
    <w:rsid w:val="00191DBE"/>
    <w:rsid w:val="00191E48"/>
    <w:rsid w:val="001920CC"/>
    <w:rsid w:val="001921CE"/>
    <w:rsid w:val="00192208"/>
    <w:rsid w:val="00192378"/>
    <w:rsid w:val="0019238C"/>
    <w:rsid w:val="00192396"/>
    <w:rsid w:val="00192454"/>
    <w:rsid w:val="0019246D"/>
    <w:rsid w:val="00192880"/>
    <w:rsid w:val="001928A3"/>
    <w:rsid w:val="00192943"/>
    <w:rsid w:val="00192967"/>
    <w:rsid w:val="00192977"/>
    <w:rsid w:val="001929FB"/>
    <w:rsid w:val="00192A07"/>
    <w:rsid w:val="00192BA7"/>
    <w:rsid w:val="00192DAB"/>
    <w:rsid w:val="00192DEA"/>
    <w:rsid w:val="00192DFF"/>
    <w:rsid w:val="00192F0B"/>
    <w:rsid w:val="00192F58"/>
    <w:rsid w:val="00193005"/>
    <w:rsid w:val="00193134"/>
    <w:rsid w:val="00193176"/>
    <w:rsid w:val="001933DC"/>
    <w:rsid w:val="001933EA"/>
    <w:rsid w:val="00193415"/>
    <w:rsid w:val="00193569"/>
    <w:rsid w:val="00193591"/>
    <w:rsid w:val="00193598"/>
    <w:rsid w:val="0019367F"/>
    <w:rsid w:val="0019370D"/>
    <w:rsid w:val="0019391B"/>
    <w:rsid w:val="00193DD8"/>
    <w:rsid w:val="00193E17"/>
    <w:rsid w:val="00193E37"/>
    <w:rsid w:val="00193F71"/>
    <w:rsid w:val="00193FEC"/>
    <w:rsid w:val="0019403A"/>
    <w:rsid w:val="001940B3"/>
    <w:rsid w:val="001940FF"/>
    <w:rsid w:val="001942B6"/>
    <w:rsid w:val="001944C8"/>
    <w:rsid w:val="001944F5"/>
    <w:rsid w:val="00194827"/>
    <w:rsid w:val="001948AD"/>
    <w:rsid w:val="00194932"/>
    <w:rsid w:val="00194B20"/>
    <w:rsid w:val="00194B9D"/>
    <w:rsid w:val="00194C32"/>
    <w:rsid w:val="00194C56"/>
    <w:rsid w:val="00194C81"/>
    <w:rsid w:val="00194D78"/>
    <w:rsid w:val="0019504B"/>
    <w:rsid w:val="00195083"/>
    <w:rsid w:val="001950A9"/>
    <w:rsid w:val="001950E8"/>
    <w:rsid w:val="00195212"/>
    <w:rsid w:val="0019526B"/>
    <w:rsid w:val="00195290"/>
    <w:rsid w:val="0019531F"/>
    <w:rsid w:val="001953DB"/>
    <w:rsid w:val="0019541F"/>
    <w:rsid w:val="00195476"/>
    <w:rsid w:val="001954E1"/>
    <w:rsid w:val="001955F3"/>
    <w:rsid w:val="00195778"/>
    <w:rsid w:val="00195916"/>
    <w:rsid w:val="0019598B"/>
    <w:rsid w:val="00195A96"/>
    <w:rsid w:val="00195AA3"/>
    <w:rsid w:val="00195AF2"/>
    <w:rsid w:val="00195C3E"/>
    <w:rsid w:val="00195D84"/>
    <w:rsid w:val="00195DCB"/>
    <w:rsid w:val="00195E2E"/>
    <w:rsid w:val="00195E9B"/>
    <w:rsid w:val="00195EA8"/>
    <w:rsid w:val="00195F29"/>
    <w:rsid w:val="00195FB6"/>
    <w:rsid w:val="00195FFD"/>
    <w:rsid w:val="00196232"/>
    <w:rsid w:val="00196270"/>
    <w:rsid w:val="001962A1"/>
    <w:rsid w:val="0019636D"/>
    <w:rsid w:val="0019639D"/>
    <w:rsid w:val="0019642E"/>
    <w:rsid w:val="001964F7"/>
    <w:rsid w:val="00196586"/>
    <w:rsid w:val="0019667B"/>
    <w:rsid w:val="00196686"/>
    <w:rsid w:val="00196894"/>
    <w:rsid w:val="001968A3"/>
    <w:rsid w:val="00196975"/>
    <w:rsid w:val="001969E0"/>
    <w:rsid w:val="00196AF3"/>
    <w:rsid w:val="00196B22"/>
    <w:rsid w:val="00196C0D"/>
    <w:rsid w:val="00196C25"/>
    <w:rsid w:val="00196C45"/>
    <w:rsid w:val="00196C7F"/>
    <w:rsid w:val="00196CA7"/>
    <w:rsid w:val="00196EDD"/>
    <w:rsid w:val="00196EDE"/>
    <w:rsid w:val="00196FBD"/>
    <w:rsid w:val="0019702E"/>
    <w:rsid w:val="00197225"/>
    <w:rsid w:val="00197286"/>
    <w:rsid w:val="00197375"/>
    <w:rsid w:val="001973BC"/>
    <w:rsid w:val="001973E9"/>
    <w:rsid w:val="001973FE"/>
    <w:rsid w:val="001974DC"/>
    <w:rsid w:val="00197533"/>
    <w:rsid w:val="0019757F"/>
    <w:rsid w:val="001976CF"/>
    <w:rsid w:val="001977B5"/>
    <w:rsid w:val="0019789A"/>
    <w:rsid w:val="001978B3"/>
    <w:rsid w:val="00197AAF"/>
    <w:rsid w:val="00197AB0"/>
    <w:rsid w:val="00197AFE"/>
    <w:rsid w:val="00197DAA"/>
    <w:rsid w:val="00197E12"/>
    <w:rsid w:val="00197E3C"/>
    <w:rsid w:val="00197E98"/>
    <w:rsid w:val="00197EB3"/>
    <w:rsid w:val="00197EF2"/>
    <w:rsid w:val="00197FDF"/>
    <w:rsid w:val="001A033A"/>
    <w:rsid w:val="001A04F7"/>
    <w:rsid w:val="001A06A5"/>
    <w:rsid w:val="001A0773"/>
    <w:rsid w:val="001A0855"/>
    <w:rsid w:val="001A086B"/>
    <w:rsid w:val="001A09E9"/>
    <w:rsid w:val="001A0AC2"/>
    <w:rsid w:val="001A0B66"/>
    <w:rsid w:val="001A0B6F"/>
    <w:rsid w:val="001A0BB9"/>
    <w:rsid w:val="001A0C32"/>
    <w:rsid w:val="001A0CA3"/>
    <w:rsid w:val="001A0CA4"/>
    <w:rsid w:val="001A0D38"/>
    <w:rsid w:val="001A0DDC"/>
    <w:rsid w:val="001A0E3F"/>
    <w:rsid w:val="001A115D"/>
    <w:rsid w:val="001A121C"/>
    <w:rsid w:val="001A1221"/>
    <w:rsid w:val="001A12D3"/>
    <w:rsid w:val="001A12F9"/>
    <w:rsid w:val="001A15EA"/>
    <w:rsid w:val="001A15F9"/>
    <w:rsid w:val="001A1675"/>
    <w:rsid w:val="001A1820"/>
    <w:rsid w:val="001A188C"/>
    <w:rsid w:val="001A1BBB"/>
    <w:rsid w:val="001A1C8A"/>
    <w:rsid w:val="001A1CA0"/>
    <w:rsid w:val="001A1E1D"/>
    <w:rsid w:val="001A1E4D"/>
    <w:rsid w:val="001A1FC0"/>
    <w:rsid w:val="001A205D"/>
    <w:rsid w:val="001A20B4"/>
    <w:rsid w:val="001A2343"/>
    <w:rsid w:val="001A2360"/>
    <w:rsid w:val="001A2465"/>
    <w:rsid w:val="001A250F"/>
    <w:rsid w:val="001A251E"/>
    <w:rsid w:val="001A2557"/>
    <w:rsid w:val="001A2611"/>
    <w:rsid w:val="001A26E1"/>
    <w:rsid w:val="001A2734"/>
    <w:rsid w:val="001A273C"/>
    <w:rsid w:val="001A2797"/>
    <w:rsid w:val="001A29BA"/>
    <w:rsid w:val="001A2AD8"/>
    <w:rsid w:val="001A2AFD"/>
    <w:rsid w:val="001A2B28"/>
    <w:rsid w:val="001A2B58"/>
    <w:rsid w:val="001A2C8B"/>
    <w:rsid w:val="001A2D5B"/>
    <w:rsid w:val="001A2D66"/>
    <w:rsid w:val="001A3024"/>
    <w:rsid w:val="001A30CA"/>
    <w:rsid w:val="001A3148"/>
    <w:rsid w:val="001A31AE"/>
    <w:rsid w:val="001A3280"/>
    <w:rsid w:val="001A32CF"/>
    <w:rsid w:val="001A3380"/>
    <w:rsid w:val="001A33D1"/>
    <w:rsid w:val="001A3475"/>
    <w:rsid w:val="001A34C7"/>
    <w:rsid w:val="001A352F"/>
    <w:rsid w:val="001A375C"/>
    <w:rsid w:val="001A3767"/>
    <w:rsid w:val="001A3867"/>
    <w:rsid w:val="001A3901"/>
    <w:rsid w:val="001A398A"/>
    <w:rsid w:val="001A3A2A"/>
    <w:rsid w:val="001A3A6E"/>
    <w:rsid w:val="001A3D46"/>
    <w:rsid w:val="001A3EAE"/>
    <w:rsid w:val="001A3EB0"/>
    <w:rsid w:val="001A3EC8"/>
    <w:rsid w:val="001A3F26"/>
    <w:rsid w:val="001A3FDF"/>
    <w:rsid w:val="001A3FE1"/>
    <w:rsid w:val="001A4047"/>
    <w:rsid w:val="001A411A"/>
    <w:rsid w:val="001A41C8"/>
    <w:rsid w:val="001A4288"/>
    <w:rsid w:val="001A4298"/>
    <w:rsid w:val="001A4299"/>
    <w:rsid w:val="001A42F1"/>
    <w:rsid w:val="001A4342"/>
    <w:rsid w:val="001A4350"/>
    <w:rsid w:val="001A442F"/>
    <w:rsid w:val="001A4494"/>
    <w:rsid w:val="001A4744"/>
    <w:rsid w:val="001A47F6"/>
    <w:rsid w:val="001A4B72"/>
    <w:rsid w:val="001A4D02"/>
    <w:rsid w:val="001A4DF4"/>
    <w:rsid w:val="001A4F30"/>
    <w:rsid w:val="001A500C"/>
    <w:rsid w:val="001A500F"/>
    <w:rsid w:val="001A50F5"/>
    <w:rsid w:val="001A5133"/>
    <w:rsid w:val="001A51C6"/>
    <w:rsid w:val="001A5223"/>
    <w:rsid w:val="001A5239"/>
    <w:rsid w:val="001A5457"/>
    <w:rsid w:val="001A54D8"/>
    <w:rsid w:val="001A5541"/>
    <w:rsid w:val="001A560A"/>
    <w:rsid w:val="001A5613"/>
    <w:rsid w:val="001A5679"/>
    <w:rsid w:val="001A57B4"/>
    <w:rsid w:val="001A584C"/>
    <w:rsid w:val="001A5A9B"/>
    <w:rsid w:val="001A5C3F"/>
    <w:rsid w:val="001A5E6E"/>
    <w:rsid w:val="001A5F11"/>
    <w:rsid w:val="001A5F87"/>
    <w:rsid w:val="001A5FDA"/>
    <w:rsid w:val="001A6029"/>
    <w:rsid w:val="001A6180"/>
    <w:rsid w:val="001A6192"/>
    <w:rsid w:val="001A631B"/>
    <w:rsid w:val="001A64D6"/>
    <w:rsid w:val="001A65F1"/>
    <w:rsid w:val="001A66CC"/>
    <w:rsid w:val="001A67B9"/>
    <w:rsid w:val="001A67FA"/>
    <w:rsid w:val="001A687A"/>
    <w:rsid w:val="001A68CB"/>
    <w:rsid w:val="001A694A"/>
    <w:rsid w:val="001A69B7"/>
    <w:rsid w:val="001A6A13"/>
    <w:rsid w:val="001A6AB9"/>
    <w:rsid w:val="001A6BE1"/>
    <w:rsid w:val="001A6D80"/>
    <w:rsid w:val="001A6E2E"/>
    <w:rsid w:val="001A6EE2"/>
    <w:rsid w:val="001A6F25"/>
    <w:rsid w:val="001A6F79"/>
    <w:rsid w:val="001A7164"/>
    <w:rsid w:val="001A71A2"/>
    <w:rsid w:val="001A7237"/>
    <w:rsid w:val="001A745A"/>
    <w:rsid w:val="001A7494"/>
    <w:rsid w:val="001A754A"/>
    <w:rsid w:val="001A7677"/>
    <w:rsid w:val="001A76E8"/>
    <w:rsid w:val="001A7723"/>
    <w:rsid w:val="001A7782"/>
    <w:rsid w:val="001A77D6"/>
    <w:rsid w:val="001A7849"/>
    <w:rsid w:val="001A793B"/>
    <w:rsid w:val="001A7988"/>
    <w:rsid w:val="001A7C88"/>
    <w:rsid w:val="001A7D50"/>
    <w:rsid w:val="001A7E3F"/>
    <w:rsid w:val="001A7E5A"/>
    <w:rsid w:val="001A7E69"/>
    <w:rsid w:val="001B007A"/>
    <w:rsid w:val="001B00B9"/>
    <w:rsid w:val="001B00BD"/>
    <w:rsid w:val="001B02B7"/>
    <w:rsid w:val="001B02E4"/>
    <w:rsid w:val="001B0324"/>
    <w:rsid w:val="001B0554"/>
    <w:rsid w:val="001B05A1"/>
    <w:rsid w:val="001B0736"/>
    <w:rsid w:val="001B07E8"/>
    <w:rsid w:val="001B0976"/>
    <w:rsid w:val="001B0A33"/>
    <w:rsid w:val="001B0BE1"/>
    <w:rsid w:val="001B0BFD"/>
    <w:rsid w:val="001B0C8F"/>
    <w:rsid w:val="001B0D22"/>
    <w:rsid w:val="001B0DFA"/>
    <w:rsid w:val="001B0DFC"/>
    <w:rsid w:val="001B0E24"/>
    <w:rsid w:val="001B0EFC"/>
    <w:rsid w:val="001B0F43"/>
    <w:rsid w:val="001B0FBD"/>
    <w:rsid w:val="001B1172"/>
    <w:rsid w:val="001B11D9"/>
    <w:rsid w:val="001B12FB"/>
    <w:rsid w:val="001B130D"/>
    <w:rsid w:val="001B1347"/>
    <w:rsid w:val="001B1369"/>
    <w:rsid w:val="001B139F"/>
    <w:rsid w:val="001B13E3"/>
    <w:rsid w:val="001B141E"/>
    <w:rsid w:val="001B1467"/>
    <w:rsid w:val="001B1473"/>
    <w:rsid w:val="001B15A7"/>
    <w:rsid w:val="001B165B"/>
    <w:rsid w:val="001B169C"/>
    <w:rsid w:val="001B16EC"/>
    <w:rsid w:val="001B18AE"/>
    <w:rsid w:val="001B1906"/>
    <w:rsid w:val="001B1930"/>
    <w:rsid w:val="001B1A92"/>
    <w:rsid w:val="001B1AC8"/>
    <w:rsid w:val="001B1B20"/>
    <w:rsid w:val="001B1B5C"/>
    <w:rsid w:val="001B1B5D"/>
    <w:rsid w:val="001B1C1C"/>
    <w:rsid w:val="001B1CBE"/>
    <w:rsid w:val="001B1D91"/>
    <w:rsid w:val="001B1D93"/>
    <w:rsid w:val="001B1E61"/>
    <w:rsid w:val="001B1ED5"/>
    <w:rsid w:val="001B1F08"/>
    <w:rsid w:val="001B1F93"/>
    <w:rsid w:val="001B20A6"/>
    <w:rsid w:val="001B20AD"/>
    <w:rsid w:val="001B20D7"/>
    <w:rsid w:val="001B2144"/>
    <w:rsid w:val="001B21DF"/>
    <w:rsid w:val="001B2261"/>
    <w:rsid w:val="001B226E"/>
    <w:rsid w:val="001B22E0"/>
    <w:rsid w:val="001B232E"/>
    <w:rsid w:val="001B23A3"/>
    <w:rsid w:val="001B23A5"/>
    <w:rsid w:val="001B2476"/>
    <w:rsid w:val="001B261B"/>
    <w:rsid w:val="001B263C"/>
    <w:rsid w:val="001B2687"/>
    <w:rsid w:val="001B26C9"/>
    <w:rsid w:val="001B271A"/>
    <w:rsid w:val="001B27B0"/>
    <w:rsid w:val="001B2836"/>
    <w:rsid w:val="001B2A94"/>
    <w:rsid w:val="001B2C0C"/>
    <w:rsid w:val="001B2CC4"/>
    <w:rsid w:val="001B2CD2"/>
    <w:rsid w:val="001B2DBC"/>
    <w:rsid w:val="001B2FE1"/>
    <w:rsid w:val="001B312F"/>
    <w:rsid w:val="001B3196"/>
    <w:rsid w:val="001B3319"/>
    <w:rsid w:val="001B3326"/>
    <w:rsid w:val="001B34B8"/>
    <w:rsid w:val="001B3688"/>
    <w:rsid w:val="001B36CC"/>
    <w:rsid w:val="001B3727"/>
    <w:rsid w:val="001B375C"/>
    <w:rsid w:val="001B37CC"/>
    <w:rsid w:val="001B37FA"/>
    <w:rsid w:val="001B3917"/>
    <w:rsid w:val="001B3929"/>
    <w:rsid w:val="001B39E4"/>
    <w:rsid w:val="001B3B3F"/>
    <w:rsid w:val="001B3B74"/>
    <w:rsid w:val="001B3BD3"/>
    <w:rsid w:val="001B3C70"/>
    <w:rsid w:val="001B3E2D"/>
    <w:rsid w:val="001B3F29"/>
    <w:rsid w:val="001B4073"/>
    <w:rsid w:val="001B40B0"/>
    <w:rsid w:val="001B40CF"/>
    <w:rsid w:val="001B4170"/>
    <w:rsid w:val="001B42AA"/>
    <w:rsid w:val="001B4325"/>
    <w:rsid w:val="001B4665"/>
    <w:rsid w:val="001B46D8"/>
    <w:rsid w:val="001B47C8"/>
    <w:rsid w:val="001B498E"/>
    <w:rsid w:val="001B49ED"/>
    <w:rsid w:val="001B4A68"/>
    <w:rsid w:val="001B4C9A"/>
    <w:rsid w:val="001B4CA6"/>
    <w:rsid w:val="001B4D0E"/>
    <w:rsid w:val="001B4D44"/>
    <w:rsid w:val="001B4F74"/>
    <w:rsid w:val="001B500E"/>
    <w:rsid w:val="001B50EB"/>
    <w:rsid w:val="001B5142"/>
    <w:rsid w:val="001B53B0"/>
    <w:rsid w:val="001B5462"/>
    <w:rsid w:val="001B549C"/>
    <w:rsid w:val="001B55A7"/>
    <w:rsid w:val="001B56BA"/>
    <w:rsid w:val="001B5CA9"/>
    <w:rsid w:val="001B5D59"/>
    <w:rsid w:val="001B5D7E"/>
    <w:rsid w:val="001B5DAF"/>
    <w:rsid w:val="001B5E3A"/>
    <w:rsid w:val="001B5EA2"/>
    <w:rsid w:val="001B5FB2"/>
    <w:rsid w:val="001B5FCF"/>
    <w:rsid w:val="001B611F"/>
    <w:rsid w:val="001B6133"/>
    <w:rsid w:val="001B6142"/>
    <w:rsid w:val="001B61E1"/>
    <w:rsid w:val="001B6297"/>
    <w:rsid w:val="001B6420"/>
    <w:rsid w:val="001B656A"/>
    <w:rsid w:val="001B6690"/>
    <w:rsid w:val="001B67CF"/>
    <w:rsid w:val="001B6871"/>
    <w:rsid w:val="001B68E6"/>
    <w:rsid w:val="001B697C"/>
    <w:rsid w:val="001B6A70"/>
    <w:rsid w:val="001B6A99"/>
    <w:rsid w:val="001B6E68"/>
    <w:rsid w:val="001B6EE9"/>
    <w:rsid w:val="001B6EF6"/>
    <w:rsid w:val="001B6F5F"/>
    <w:rsid w:val="001B701F"/>
    <w:rsid w:val="001B70A2"/>
    <w:rsid w:val="001B70C7"/>
    <w:rsid w:val="001B717C"/>
    <w:rsid w:val="001B71B3"/>
    <w:rsid w:val="001B7251"/>
    <w:rsid w:val="001B7316"/>
    <w:rsid w:val="001B74CD"/>
    <w:rsid w:val="001B76A7"/>
    <w:rsid w:val="001B76B4"/>
    <w:rsid w:val="001B774F"/>
    <w:rsid w:val="001B7798"/>
    <w:rsid w:val="001B77FD"/>
    <w:rsid w:val="001B7A35"/>
    <w:rsid w:val="001B7AA5"/>
    <w:rsid w:val="001B7D29"/>
    <w:rsid w:val="001B7D39"/>
    <w:rsid w:val="001B7DC8"/>
    <w:rsid w:val="001B7E39"/>
    <w:rsid w:val="001B7E8A"/>
    <w:rsid w:val="001B7E95"/>
    <w:rsid w:val="001B7F3E"/>
    <w:rsid w:val="001B7F4A"/>
    <w:rsid w:val="001B7FF2"/>
    <w:rsid w:val="001C007F"/>
    <w:rsid w:val="001C0369"/>
    <w:rsid w:val="001C057A"/>
    <w:rsid w:val="001C05D8"/>
    <w:rsid w:val="001C0736"/>
    <w:rsid w:val="001C0848"/>
    <w:rsid w:val="001C08A4"/>
    <w:rsid w:val="001C08F4"/>
    <w:rsid w:val="001C0924"/>
    <w:rsid w:val="001C0941"/>
    <w:rsid w:val="001C0AD3"/>
    <w:rsid w:val="001C0AFD"/>
    <w:rsid w:val="001C0BC5"/>
    <w:rsid w:val="001C0CA7"/>
    <w:rsid w:val="001C0CC7"/>
    <w:rsid w:val="001C0F9C"/>
    <w:rsid w:val="001C1123"/>
    <w:rsid w:val="001C114A"/>
    <w:rsid w:val="001C1169"/>
    <w:rsid w:val="001C12E4"/>
    <w:rsid w:val="001C1570"/>
    <w:rsid w:val="001C1636"/>
    <w:rsid w:val="001C168C"/>
    <w:rsid w:val="001C17C3"/>
    <w:rsid w:val="001C1830"/>
    <w:rsid w:val="001C184C"/>
    <w:rsid w:val="001C19FC"/>
    <w:rsid w:val="001C1B08"/>
    <w:rsid w:val="001C1CC3"/>
    <w:rsid w:val="001C1DD3"/>
    <w:rsid w:val="001C1F09"/>
    <w:rsid w:val="001C2256"/>
    <w:rsid w:val="001C232A"/>
    <w:rsid w:val="001C23F3"/>
    <w:rsid w:val="001C241E"/>
    <w:rsid w:val="001C24F1"/>
    <w:rsid w:val="001C24F6"/>
    <w:rsid w:val="001C24FC"/>
    <w:rsid w:val="001C252B"/>
    <w:rsid w:val="001C2672"/>
    <w:rsid w:val="001C2688"/>
    <w:rsid w:val="001C26CD"/>
    <w:rsid w:val="001C2911"/>
    <w:rsid w:val="001C2940"/>
    <w:rsid w:val="001C29A4"/>
    <w:rsid w:val="001C2A91"/>
    <w:rsid w:val="001C2AB4"/>
    <w:rsid w:val="001C2B27"/>
    <w:rsid w:val="001C2B89"/>
    <w:rsid w:val="001C2BD5"/>
    <w:rsid w:val="001C2EEC"/>
    <w:rsid w:val="001C2F08"/>
    <w:rsid w:val="001C317D"/>
    <w:rsid w:val="001C31D1"/>
    <w:rsid w:val="001C335C"/>
    <w:rsid w:val="001C347E"/>
    <w:rsid w:val="001C348E"/>
    <w:rsid w:val="001C34EB"/>
    <w:rsid w:val="001C35C1"/>
    <w:rsid w:val="001C36D7"/>
    <w:rsid w:val="001C3726"/>
    <w:rsid w:val="001C37DC"/>
    <w:rsid w:val="001C37E4"/>
    <w:rsid w:val="001C394B"/>
    <w:rsid w:val="001C395F"/>
    <w:rsid w:val="001C3C69"/>
    <w:rsid w:val="001C3CAD"/>
    <w:rsid w:val="001C3CD3"/>
    <w:rsid w:val="001C3DB9"/>
    <w:rsid w:val="001C3DD1"/>
    <w:rsid w:val="001C3E08"/>
    <w:rsid w:val="001C3E60"/>
    <w:rsid w:val="001C4030"/>
    <w:rsid w:val="001C40A3"/>
    <w:rsid w:val="001C40E0"/>
    <w:rsid w:val="001C419A"/>
    <w:rsid w:val="001C41BA"/>
    <w:rsid w:val="001C42EA"/>
    <w:rsid w:val="001C43E6"/>
    <w:rsid w:val="001C443E"/>
    <w:rsid w:val="001C444B"/>
    <w:rsid w:val="001C44D4"/>
    <w:rsid w:val="001C450A"/>
    <w:rsid w:val="001C4528"/>
    <w:rsid w:val="001C4620"/>
    <w:rsid w:val="001C4688"/>
    <w:rsid w:val="001C46D7"/>
    <w:rsid w:val="001C4803"/>
    <w:rsid w:val="001C4B28"/>
    <w:rsid w:val="001C4C3D"/>
    <w:rsid w:val="001C4C8E"/>
    <w:rsid w:val="001C4CB6"/>
    <w:rsid w:val="001C4CC1"/>
    <w:rsid w:val="001C4D0A"/>
    <w:rsid w:val="001C4EB6"/>
    <w:rsid w:val="001C4EEB"/>
    <w:rsid w:val="001C50F3"/>
    <w:rsid w:val="001C5125"/>
    <w:rsid w:val="001C51A7"/>
    <w:rsid w:val="001C51E4"/>
    <w:rsid w:val="001C5220"/>
    <w:rsid w:val="001C527D"/>
    <w:rsid w:val="001C529D"/>
    <w:rsid w:val="001C541F"/>
    <w:rsid w:val="001C5425"/>
    <w:rsid w:val="001C54E0"/>
    <w:rsid w:val="001C5551"/>
    <w:rsid w:val="001C55DC"/>
    <w:rsid w:val="001C5629"/>
    <w:rsid w:val="001C563E"/>
    <w:rsid w:val="001C5847"/>
    <w:rsid w:val="001C586C"/>
    <w:rsid w:val="001C58D0"/>
    <w:rsid w:val="001C5A1C"/>
    <w:rsid w:val="001C5A2C"/>
    <w:rsid w:val="001C5A95"/>
    <w:rsid w:val="001C5AC6"/>
    <w:rsid w:val="001C5AE5"/>
    <w:rsid w:val="001C5AF2"/>
    <w:rsid w:val="001C5BE9"/>
    <w:rsid w:val="001C5BF4"/>
    <w:rsid w:val="001C5C0D"/>
    <w:rsid w:val="001C5CD9"/>
    <w:rsid w:val="001C5D0D"/>
    <w:rsid w:val="001C5D42"/>
    <w:rsid w:val="001C5EA6"/>
    <w:rsid w:val="001C5EC3"/>
    <w:rsid w:val="001C6001"/>
    <w:rsid w:val="001C60ED"/>
    <w:rsid w:val="001C636A"/>
    <w:rsid w:val="001C648E"/>
    <w:rsid w:val="001C64D4"/>
    <w:rsid w:val="001C655D"/>
    <w:rsid w:val="001C661C"/>
    <w:rsid w:val="001C66E5"/>
    <w:rsid w:val="001C6862"/>
    <w:rsid w:val="001C68E1"/>
    <w:rsid w:val="001C695A"/>
    <w:rsid w:val="001C6965"/>
    <w:rsid w:val="001C697D"/>
    <w:rsid w:val="001C69CF"/>
    <w:rsid w:val="001C69FA"/>
    <w:rsid w:val="001C6C25"/>
    <w:rsid w:val="001C6C81"/>
    <w:rsid w:val="001C6EE9"/>
    <w:rsid w:val="001C70A6"/>
    <w:rsid w:val="001C70AC"/>
    <w:rsid w:val="001C70BC"/>
    <w:rsid w:val="001C710B"/>
    <w:rsid w:val="001C716D"/>
    <w:rsid w:val="001C724F"/>
    <w:rsid w:val="001C72CE"/>
    <w:rsid w:val="001C7434"/>
    <w:rsid w:val="001C7508"/>
    <w:rsid w:val="001C7601"/>
    <w:rsid w:val="001C771B"/>
    <w:rsid w:val="001C77D3"/>
    <w:rsid w:val="001C77FF"/>
    <w:rsid w:val="001C780B"/>
    <w:rsid w:val="001C7823"/>
    <w:rsid w:val="001C7837"/>
    <w:rsid w:val="001C7853"/>
    <w:rsid w:val="001C79C3"/>
    <w:rsid w:val="001C79D0"/>
    <w:rsid w:val="001C7A2B"/>
    <w:rsid w:val="001C7A30"/>
    <w:rsid w:val="001C7A45"/>
    <w:rsid w:val="001C7A6A"/>
    <w:rsid w:val="001C7B5A"/>
    <w:rsid w:val="001C7BB5"/>
    <w:rsid w:val="001C7C6E"/>
    <w:rsid w:val="001C7CE8"/>
    <w:rsid w:val="001C7D8D"/>
    <w:rsid w:val="001C7E7A"/>
    <w:rsid w:val="001C7E7D"/>
    <w:rsid w:val="001C7EAB"/>
    <w:rsid w:val="001C7EEC"/>
    <w:rsid w:val="001D007A"/>
    <w:rsid w:val="001D01DD"/>
    <w:rsid w:val="001D02AB"/>
    <w:rsid w:val="001D042E"/>
    <w:rsid w:val="001D0465"/>
    <w:rsid w:val="001D0774"/>
    <w:rsid w:val="001D08E2"/>
    <w:rsid w:val="001D09B7"/>
    <w:rsid w:val="001D09E4"/>
    <w:rsid w:val="001D0B1B"/>
    <w:rsid w:val="001D0BA0"/>
    <w:rsid w:val="001D0D23"/>
    <w:rsid w:val="001D0DBF"/>
    <w:rsid w:val="001D0E20"/>
    <w:rsid w:val="001D0E26"/>
    <w:rsid w:val="001D10ED"/>
    <w:rsid w:val="001D111A"/>
    <w:rsid w:val="001D132A"/>
    <w:rsid w:val="001D14ED"/>
    <w:rsid w:val="001D1544"/>
    <w:rsid w:val="001D1576"/>
    <w:rsid w:val="001D1764"/>
    <w:rsid w:val="001D186B"/>
    <w:rsid w:val="001D1884"/>
    <w:rsid w:val="001D1A45"/>
    <w:rsid w:val="001D1A7E"/>
    <w:rsid w:val="001D1AB5"/>
    <w:rsid w:val="001D1AFE"/>
    <w:rsid w:val="001D1FC6"/>
    <w:rsid w:val="001D200E"/>
    <w:rsid w:val="001D2025"/>
    <w:rsid w:val="001D2071"/>
    <w:rsid w:val="001D20D0"/>
    <w:rsid w:val="001D219D"/>
    <w:rsid w:val="001D21CD"/>
    <w:rsid w:val="001D2227"/>
    <w:rsid w:val="001D242C"/>
    <w:rsid w:val="001D244E"/>
    <w:rsid w:val="001D246C"/>
    <w:rsid w:val="001D26A6"/>
    <w:rsid w:val="001D26D4"/>
    <w:rsid w:val="001D275C"/>
    <w:rsid w:val="001D280D"/>
    <w:rsid w:val="001D2818"/>
    <w:rsid w:val="001D28A3"/>
    <w:rsid w:val="001D28DA"/>
    <w:rsid w:val="001D2AA2"/>
    <w:rsid w:val="001D2AF2"/>
    <w:rsid w:val="001D2C06"/>
    <w:rsid w:val="001D2C89"/>
    <w:rsid w:val="001D2DCD"/>
    <w:rsid w:val="001D2F15"/>
    <w:rsid w:val="001D2F42"/>
    <w:rsid w:val="001D2FF0"/>
    <w:rsid w:val="001D2FF4"/>
    <w:rsid w:val="001D3158"/>
    <w:rsid w:val="001D3173"/>
    <w:rsid w:val="001D330B"/>
    <w:rsid w:val="001D33EF"/>
    <w:rsid w:val="001D3531"/>
    <w:rsid w:val="001D3602"/>
    <w:rsid w:val="001D3804"/>
    <w:rsid w:val="001D38E6"/>
    <w:rsid w:val="001D3B3A"/>
    <w:rsid w:val="001D3DB8"/>
    <w:rsid w:val="001D3DF5"/>
    <w:rsid w:val="001D3E68"/>
    <w:rsid w:val="001D40F9"/>
    <w:rsid w:val="001D421A"/>
    <w:rsid w:val="001D42C6"/>
    <w:rsid w:val="001D4303"/>
    <w:rsid w:val="001D432B"/>
    <w:rsid w:val="001D441B"/>
    <w:rsid w:val="001D4420"/>
    <w:rsid w:val="001D4576"/>
    <w:rsid w:val="001D4640"/>
    <w:rsid w:val="001D46FE"/>
    <w:rsid w:val="001D4707"/>
    <w:rsid w:val="001D473C"/>
    <w:rsid w:val="001D4799"/>
    <w:rsid w:val="001D47D4"/>
    <w:rsid w:val="001D4BF8"/>
    <w:rsid w:val="001D4CFC"/>
    <w:rsid w:val="001D4D2A"/>
    <w:rsid w:val="001D4D46"/>
    <w:rsid w:val="001D4D4A"/>
    <w:rsid w:val="001D4ED6"/>
    <w:rsid w:val="001D4EE8"/>
    <w:rsid w:val="001D4F5C"/>
    <w:rsid w:val="001D5028"/>
    <w:rsid w:val="001D519C"/>
    <w:rsid w:val="001D5281"/>
    <w:rsid w:val="001D5559"/>
    <w:rsid w:val="001D5670"/>
    <w:rsid w:val="001D56BA"/>
    <w:rsid w:val="001D5903"/>
    <w:rsid w:val="001D590D"/>
    <w:rsid w:val="001D5AEE"/>
    <w:rsid w:val="001D5CB5"/>
    <w:rsid w:val="001D5D35"/>
    <w:rsid w:val="001D5DFB"/>
    <w:rsid w:val="001D5E68"/>
    <w:rsid w:val="001D5F19"/>
    <w:rsid w:val="001D5F61"/>
    <w:rsid w:val="001D5F87"/>
    <w:rsid w:val="001D5F91"/>
    <w:rsid w:val="001D5FD6"/>
    <w:rsid w:val="001D6048"/>
    <w:rsid w:val="001D6053"/>
    <w:rsid w:val="001D60D1"/>
    <w:rsid w:val="001D6131"/>
    <w:rsid w:val="001D61B6"/>
    <w:rsid w:val="001D6216"/>
    <w:rsid w:val="001D62FF"/>
    <w:rsid w:val="001D631C"/>
    <w:rsid w:val="001D6379"/>
    <w:rsid w:val="001D63AE"/>
    <w:rsid w:val="001D646D"/>
    <w:rsid w:val="001D64E7"/>
    <w:rsid w:val="001D6567"/>
    <w:rsid w:val="001D65A2"/>
    <w:rsid w:val="001D666B"/>
    <w:rsid w:val="001D676A"/>
    <w:rsid w:val="001D6818"/>
    <w:rsid w:val="001D6829"/>
    <w:rsid w:val="001D68B6"/>
    <w:rsid w:val="001D698F"/>
    <w:rsid w:val="001D69A7"/>
    <w:rsid w:val="001D69CF"/>
    <w:rsid w:val="001D6A61"/>
    <w:rsid w:val="001D6A76"/>
    <w:rsid w:val="001D6AAF"/>
    <w:rsid w:val="001D6C98"/>
    <w:rsid w:val="001D6E91"/>
    <w:rsid w:val="001D7031"/>
    <w:rsid w:val="001D717B"/>
    <w:rsid w:val="001D71CE"/>
    <w:rsid w:val="001D71E7"/>
    <w:rsid w:val="001D7329"/>
    <w:rsid w:val="001D7493"/>
    <w:rsid w:val="001D7576"/>
    <w:rsid w:val="001D75D2"/>
    <w:rsid w:val="001D7753"/>
    <w:rsid w:val="001D77FD"/>
    <w:rsid w:val="001D781C"/>
    <w:rsid w:val="001D7A5A"/>
    <w:rsid w:val="001D7B73"/>
    <w:rsid w:val="001D7BCB"/>
    <w:rsid w:val="001D7BEE"/>
    <w:rsid w:val="001D7DEB"/>
    <w:rsid w:val="001D7E3F"/>
    <w:rsid w:val="001D7FE8"/>
    <w:rsid w:val="001DF00E"/>
    <w:rsid w:val="001E0108"/>
    <w:rsid w:val="001E033F"/>
    <w:rsid w:val="001E0446"/>
    <w:rsid w:val="001E050E"/>
    <w:rsid w:val="001E058D"/>
    <w:rsid w:val="001E0599"/>
    <w:rsid w:val="001E05C4"/>
    <w:rsid w:val="001E07BF"/>
    <w:rsid w:val="001E0866"/>
    <w:rsid w:val="001E0881"/>
    <w:rsid w:val="001E08C5"/>
    <w:rsid w:val="001E094F"/>
    <w:rsid w:val="001E0959"/>
    <w:rsid w:val="001E0ACF"/>
    <w:rsid w:val="001E0B1C"/>
    <w:rsid w:val="001E0B27"/>
    <w:rsid w:val="001E0B87"/>
    <w:rsid w:val="001E0BD5"/>
    <w:rsid w:val="001E0C7E"/>
    <w:rsid w:val="001E0D97"/>
    <w:rsid w:val="001E0DFD"/>
    <w:rsid w:val="001E0F08"/>
    <w:rsid w:val="001E10E0"/>
    <w:rsid w:val="001E10F8"/>
    <w:rsid w:val="001E12B3"/>
    <w:rsid w:val="001E143B"/>
    <w:rsid w:val="001E146A"/>
    <w:rsid w:val="001E14E5"/>
    <w:rsid w:val="001E161C"/>
    <w:rsid w:val="001E161E"/>
    <w:rsid w:val="001E164F"/>
    <w:rsid w:val="001E169C"/>
    <w:rsid w:val="001E16A5"/>
    <w:rsid w:val="001E16A8"/>
    <w:rsid w:val="001E16D5"/>
    <w:rsid w:val="001E16E2"/>
    <w:rsid w:val="001E195B"/>
    <w:rsid w:val="001E1972"/>
    <w:rsid w:val="001E197F"/>
    <w:rsid w:val="001E19A3"/>
    <w:rsid w:val="001E1A02"/>
    <w:rsid w:val="001E1B88"/>
    <w:rsid w:val="001E1B92"/>
    <w:rsid w:val="001E1BEE"/>
    <w:rsid w:val="001E1CB8"/>
    <w:rsid w:val="001E1CBA"/>
    <w:rsid w:val="001E1E31"/>
    <w:rsid w:val="001E1E96"/>
    <w:rsid w:val="001E1E9A"/>
    <w:rsid w:val="001E1F01"/>
    <w:rsid w:val="001E2076"/>
    <w:rsid w:val="001E21CA"/>
    <w:rsid w:val="001E2222"/>
    <w:rsid w:val="001E2258"/>
    <w:rsid w:val="001E22D9"/>
    <w:rsid w:val="001E2390"/>
    <w:rsid w:val="001E23F6"/>
    <w:rsid w:val="001E2405"/>
    <w:rsid w:val="001E258A"/>
    <w:rsid w:val="001E268F"/>
    <w:rsid w:val="001E269E"/>
    <w:rsid w:val="001E27AA"/>
    <w:rsid w:val="001E280C"/>
    <w:rsid w:val="001E2832"/>
    <w:rsid w:val="001E290B"/>
    <w:rsid w:val="001E295B"/>
    <w:rsid w:val="001E299C"/>
    <w:rsid w:val="001E2B0F"/>
    <w:rsid w:val="001E2B5F"/>
    <w:rsid w:val="001E2D5A"/>
    <w:rsid w:val="001E2E40"/>
    <w:rsid w:val="001E2E5C"/>
    <w:rsid w:val="001E3043"/>
    <w:rsid w:val="001E3064"/>
    <w:rsid w:val="001E30B2"/>
    <w:rsid w:val="001E3315"/>
    <w:rsid w:val="001E33B0"/>
    <w:rsid w:val="001E3526"/>
    <w:rsid w:val="001E3621"/>
    <w:rsid w:val="001E3730"/>
    <w:rsid w:val="001E37B1"/>
    <w:rsid w:val="001E3ABC"/>
    <w:rsid w:val="001E3BEC"/>
    <w:rsid w:val="001E3BF4"/>
    <w:rsid w:val="001E3C52"/>
    <w:rsid w:val="001E3CAD"/>
    <w:rsid w:val="001E3E09"/>
    <w:rsid w:val="001E3E11"/>
    <w:rsid w:val="001E3EF2"/>
    <w:rsid w:val="001E3F06"/>
    <w:rsid w:val="001E3F2D"/>
    <w:rsid w:val="001E4146"/>
    <w:rsid w:val="001E42AB"/>
    <w:rsid w:val="001E43AC"/>
    <w:rsid w:val="001E449A"/>
    <w:rsid w:val="001E44AA"/>
    <w:rsid w:val="001E4538"/>
    <w:rsid w:val="001E4741"/>
    <w:rsid w:val="001E4785"/>
    <w:rsid w:val="001E4900"/>
    <w:rsid w:val="001E49B8"/>
    <w:rsid w:val="001E49EB"/>
    <w:rsid w:val="001E4A5E"/>
    <w:rsid w:val="001E4DCD"/>
    <w:rsid w:val="001E4DD3"/>
    <w:rsid w:val="001E4E33"/>
    <w:rsid w:val="001E4EBF"/>
    <w:rsid w:val="001E4FD3"/>
    <w:rsid w:val="001E5038"/>
    <w:rsid w:val="001E5040"/>
    <w:rsid w:val="001E507E"/>
    <w:rsid w:val="001E50D5"/>
    <w:rsid w:val="001E52B5"/>
    <w:rsid w:val="001E5349"/>
    <w:rsid w:val="001E53C5"/>
    <w:rsid w:val="001E53F4"/>
    <w:rsid w:val="001E54C7"/>
    <w:rsid w:val="001E5744"/>
    <w:rsid w:val="001E5752"/>
    <w:rsid w:val="001E58E7"/>
    <w:rsid w:val="001E599C"/>
    <w:rsid w:val="001E5A1A"/>
    <w:rsid w:val="001E5A1B"/>
    <w:rsid w:val="001E5B8B"/>
    <w:rsid w:val="001E5C1B"/>
    <w:rsid w:val="001E5C82"/>
    <w:rsid w:val="001E5CA4"/>
    <w:rsid w:val="001E5F59"/>
    <w:rsid w:val="001E6002"/>
    <w:rsid w:val="001E61A0"/>
    <w:rsid w:val="001E62F9"/>
    <w:rsid w:val="001E63D8"/>
    <w:rsid w:val="001E644E"/>
    <w:rsid w:val="001E64A8"/>
    <w:rsid w:val="001E65AA"/>
    <w:rsid w:val="001E6686"/>
    <w:rsid w:val="001E6725"/>
    <w:rsid w:val="001E6800"/>
    <w:rsid w:val="001E6851"/>
    <w:rsid w:val="001E689C"/>
    <w:rsid w:val="001E68C8"/>
    <w:rsid w:val="001E68FE"/>
    <w:rsid w:val="001E6913"/>
    <w:rsid w:val="001E6932"/>
    <w:rsid w:val="001E69CB"/>
    <w:rsid w:val="001E6B12"/>
    <w:rsid w:val="001E6BA0"/>
    <w:rsid w:val="001E6BBD"/>
    <w:rsid w:val="001E6D47"/>
    <w:rsid w:val="001E6E9E"/>
    <w:rsid w:val="001E6EA4"/>
    <w:rsid w:val="001E71C3"/>
    <w:rsid w:val="001E7211"/>
    <w:rsid w:val="001E725D"/>
    <w:rsid w:val="001E72A6"/>
    <w:rsid w:val="001E73C1"/>
    <w:rsid w:val="001E7435"/>
    <w:rsid w:val="001E7460"/>
    <w:rsid w:val="001E759D"/>
    <w:rsid w:val="001E763B"/>
    <w:rsid w:val="001E7664"/>
    <w:rsid w:val="001E7724"/>
    <w:rsid w:val="001E785C"/>
    <w:rsid w:val="001E7868"/>
    <w:rsid w:val="001E79C7"/>
    <w:rsid w:val="001E7A6E"/>
    <w:rsid w:val="001E7A7A"/>
    <w:rsid w:val="001E7C4F"/>
    <w:rsid w:val="001E7C56"/>
    <w:rsid w:val="001E7C9C"/>
    <w:rsid w:val="001E7DB9"/>
    <w:rsid w:val="001E7F1B"/>
    <w:rsid w:val="001E7FE7"/>
    <w:rsid w:val="001EF181"/>
    <w:rsid w:val="001F0096"/>
    <w:rsid w:val="001F00FA"/>
    <w:rsid w:val="001F0105"/>
    <w:rsid w:val="001F0172"/>
    <w:rsid w:val="001F0305"/>
    <w:rsid w:val="001F0308"/>
    <w:rsid w:val="001F041F"/>
    <w:rsid w:val="001F062E"/>
    <w:rsid w:val="001F0849"/>
    <w:rsid w:val="001F097D"/>
    <w:rsid w:val="001F0D0C"/>
    <w:rsid w:val="001F0D53"/>
    <w:rsid w:val="001F0F16"/>
    <w:rsid w:val="001F1007"/>
    <w:rsid w:val="001F1015"/>
    <w:rsid w:val="001F105B"/>
    <w:rsid w:val="001F12A2"/>
    <w:rsid w:val="001F1552"/>
    <w:rsid w:val="001F15E8"/>
    <w:rsid w:val="001F1631"/>
    <w:rsid w:val="001F163E"/>
    <w:rsid w:val="001F186F"/>
    <w:rsid w:val="001F187C"/>
    <w:rsid w:val="001F1F75"/>
    <w:rsid w:val="001F2017"/>
    <w:rsid w:val="001F2136"/>
    <w:rsid w:val="001F2148"/>
    <w:rsid w:val="001F21D5"/>
    <w:rsid w:val="001F2212"/>
    <w:rsid w:val="001F224B"/>
    <w:rsid w:val="001F22BA"/>
    <w:rsid w:val="001F22BF"/>
    <w:rsid w:val="001F2396"/>
    <w:rsid w:val="001F2571"/>
    <w:rsid w:val="001F257B"/>
    <w:rsid w:val="001F297A"/>
    <w:rsid w:val="001F299C"/>
    <w:rsid w:val="001F2A34"/>
    <w:rsid w:val="001F2A4B"/>
    <w:rsid w:val="001F2A9D"/>
    <w:rsid w:val="001F2B1B"/>
    <w:rsid w:val="001F2BA0"/>
    <w:rsid w:val="001F2BB4"/>
    <w:rsid w:val="001F2C1D"/>
    <w:rsid w:val="001F2CB7"/>
    <w:rsid w:val="001F2CBA"/>
    <w:rsid w:val="001F2EBE"/>
    <w:rsid w:val="001F2FD7"/>
    <w:rsid w:val="001F309F"/>
    <w:rsid w:val="001F31C7"/>
    <w:rsid w:val="001F31C8"/>
    <w:rsid w:val="001F3287"/>
    <w:rsid w:val="001F35AD"/>
    <w:rsid w:val="001F36AA"/>
    <w:rsid w:val="001F375F"/>
    <w:rsid w:val="001F378F"/>
    <w:rsid w:val="001F3877"/>
    <w:rsid w:val="001F38C4"/>
    <w:rsid w:val="001F393D"/>
    <w:rsid w:val="001F398D"/>
    <w:rsid w:val="001F3B37"/>
    <w:rsid w:val="001F3BA8"/>
    <w:rsid w:val="001F3C0B"/>
    <w:rsid w:val="001F3C18"/>
    <w:rsid w:val="001F3C8F"/>
    <w:rsid w:val="001F3CA5"/>
    <w:rsid w:val="001F3CBB"/>
    <w:rsid w:val="001F3CD5"/>
    <w:rsid w:val="001F3D2B"/>
    <w:rsid w:val="001F3E22"/>
    <w:rsid w:val="001F3E66"/>
    <w:rsid w:val="001F3ED6"/>
    <w:rsid w:val="001F3FDF"/>
    <w:rsid w:val="001F40E0"/>
    <w:rsid w:val="001F4182"/>
    <w:rsid w:val="001F41F9"/>
    <w:rsid w:val="001F4278"/>
    <w:rsid w:val="001F42AE"/>
    <w:rsid w:val="001F42C3"/>
    <w:rsid w:val="001F4313"/>
    <w:rsid w:val="001F431B"/>
    <w:rsid w:val="001F43B6"/>
    <w:rsid w:val="001F44D1"/>
    <w:rsid w:val="001F44FB"/>
    <w:rsid w:val="001F46D6"/>
    <w:rsid w:val="001F4753"/>
    <w:rsid w:val="001F47BF"/>
    <w:rsid w:val="001F4896"/>
    <w:rsid w:val="001F493A"/>
    <w:rsid w:val="001F4AC6"/>
    <w:rsid w:val="001F4B43"/>
    <w:rsid w:val="001F4BD5"/>
    <w:rsid w:val="001F4DAF"/>
    <w:rsid w:val="001F4E85"/>
    <w:rsid w:val="001F507A"/>
    <w:rsid w:val="001F5125"/>
    <w:rsid w:val="001F5137"/>
    <w:rsid w:val="001F52CA"/>
    <w:rsid w:val="001F54A4"/>
    <w:rsid w:val="001F54AC"/>
    <w:rsid w:val="001F557A"/>
    <w:rsid w:val="001F55CE"/>
    <w:rsid w:val="001F5600"/>
    <w:rsid w:val="001F56FF"/>
    <w:rsid w:val="001F5705"/>
    <w:rsid w:val="001F5898"/>
    <w:rsid w:val="001F597F"/>
    <w:rsid w:val="001F59B0"/>
    <w:rsid w:val="001F5A35"/>
    <w:rsid w:val="001F5A4A"/>
    <w:rsid w:val="001F5A4F"/>
    <w:rsid w:val="001F5AB8"/>
    <w:rsid w:val="001F5AF0"/>
    <w:rsid w:val="001F5B01"/>
    <w:rsid w:val="001F5BCA"/>
    <w:rsid w:val="001F5C48"/>
    <w:rsid w:val="001F5E18"/>
    <w:rsid w:val="001F5F66"/>
    <w:rsid w:val="001F602E"/>
    <w:rsid w:val="001F6072"/>
    <w:rsid w:val="001F617D"/>
    <w:rsid w:val="001F61B7"/>
    <w:rsid w:val="001F6226"/>
    <w:rsid w:val="001F643F"/>
    <w:rsid w:val="001F6477"/>
    <w:rsid w:val="001F65D7"/>
    <w:rsid w:val="001F6659"/>
    <w:rsid w:val="001F66D7"/>
    <w:rsid w:val="001F67B4"/>
    <w:rsid w:val="001F6817"/>
    <w:rsid w:val="001F6854"/>
    <w:rsid w:val="001F6984"/>
    <w:rsid w:val="001F6A11"/>
    <w:rsid w:val="001F6B87"/>
    <w:rsid w:val="001F6CD7"/>
    <w:rsid w:val="001F6E0C"/>
    <w:rsid w:val="001F6E54"/>
    <w:rsid w:val="001F6ECF"/>
    <w:rsid w:val="001F6F46"/>
    <w:rsid w:val="001F6F86"/>
    <w:rsid w:val="001F70F1"/>
    <w:rsid w:val="001F710D"/>
    <w:rsid w:val="001F718B"/>
    <w:rsid w:val="001F71A8"/>
    <w:rsid w:val="001F71F1"/>
    <w:rsid w:val="001F725E"/>
    <w:rsid w:val="001F748C"/>
    <w:rsid w:val="001F7525"/>
    <w:rsid w:val="001F757B"/>
    <w:rsid w:val="001F76CF"/>
    <w:rsid w:val="001F76E8"/>
    <w:rsid w:val="001F7746"/>
    <w:rsid w:val="001F77D3"/>
    <w:rsid w:val="001F77E5"/>
    <w:rsid w:val="001F77FE"/>
    <w:rsid w:val="001F791E"/>
    <w:rsid w:val="001F79E5"/>
    <w:rsid w:val="001F7AE5"/>
    <w:rsid w:val="001F7B27"/>
    <w:rsid w:val="001F7B5B"/>
    <w:rsid w:val="001F7B65"/>
    <w:rsid w:val="001F7CD2"/>
    <w:rsid w:val="001F7DE7"/>
    <w:rsid w:val="001F7E1B"/>
    <w:rsid w:val="001F7E8C"/>
    <w:rsid w:val="001F7F71"/>
    <w:rsid w:val="001F7FE8"/>
    <w:rsid w:val="00200178"/>
    <w:rsid w:val="0020022C"/>
    <w:rsid w:val="00200287"/>
    <w:rsid w:val="002004BB"/>
    <w:rsid w:val="002005FC"/>
    <w:rsid w:val="0020090E"/>
    <w:rsid w:val="00200976"/>
    <w:rsid w:val="00200BD4"/>
    <w:rsid w:val="00200C3A"/>
    <w:rsid w:val="00200D61"/>
    <w:rsid w:val="00200D6F"/>
    <w:rsid w:val="00200DD9"/>
    <w:rsid w:val="00200EE8"/>
    <w:rsid w:val="00200F71"/>
    <w:rsid w:val="00200FAC"/>
    <w:rsid w:val="00200FBA"/>
    <w:rsid w:val="0020118A"/>
    <w:rsid w:val="00201192"/>
    <w:rsid w:val="00201296"/>
    <w:rsid w:val="0020135A"/>
    <w:rsid w:val="00201390"/>
    <w:rsid w:val="00201438"/>
    <w:rsid w:val="0020151F"/>
    <w:rsid w:val="00201694"/>
    <w:rsid w:val="0020172E"/>
    <w:rsid w:val="002017E9"/>
    <w:rsid w:val="00201867"/>
    <w:rsid w:val="002018DE"/>
    <w:rsid w:val="0020190E"/>
    <w:rsid w:val="002019A5"/>
    <w:rsid w:val="00201A95"/>
    <w:rsid w:val="00201AD4"/>
    <w:rsid w:val="00201C19"/>
    <w:rsid w:val="00201D39"/>
    <w:rsid w:val="00201F2C"/>
    <w:rsid w:val="00202016"/>
    <w:rsid w:val="00202178"/>
    <w:rsid w:val="00202344"/>
    <w:rsid w:val="002023D9"/>
    <w:rsid w:val="00202421"/>
    <w:rsid w:val="00202519"/>
    <w:rsid w:val="0020263A"/>
    <w:rsid w:val="002028D2"/>
    <w:rsid w:val="00202939"/>
    <w:rsid w:val="00202958"/>
    <w:rsid w:val="00202A25"/>
    <w:rsid w:val="00202A33"/>
    <w:rsid w:val="00202B21"/>
    <w:rsid w:val="00202B66"/>
    <w:rsid w:val="00202B87"/>
    <w:rsid w:val="00202BB3"/>
    <w:rsid w:val="00202C44"/>
    <w:rsid w:val="00202C8C"/>
    <w:rsid w:val="00202D48"/>
    <w:rsid w:val="00202D98"/>
    <w:rsid w:val="00202DAF"/>
    <w:rsid w:val="00202E7F"/>
    <w:rsid w:val="00202EC4"/>
    <w:rsid w:val="00202F16"/>
    <w:rsid w:val="002030AA"/>
    <w:rsid w:val="00203105"/>
    <w:rsid w:val="0020318A"/>
    <w:rsid w:val="00203196"/>
    <w:rsid w:val="00203326"/>
    <w:rsid w:val="002033C0"/>
    <w:rsid w:val="00203495"/>
    <w:rsid w:val="002034F9"/>
    <w:rsid w:val="002035A4"/>
    <w:rsid w:val="002035A7"/>
    <w:rsid w:val="00203693"/>
    <w:rsid w:val="002036C3"/>
    <w:rsid w:val="00203708"/>
    <w:rsid w:val="0020372B"/>
    <w:rsid w:val="00203875"/>
    <w:rsid w:val="002039BA"/>
    <w:rsid w:val="00203A93"/>
    <w:rsid w:val="00203B55"/>
    <w:rsid w:val="00203B5C"/>
    <w:rsid w:val="00203B7F"/>
    <w:rsid w:val="00203D85"/>
    <w:rsid w:val="00203FC1"/>
    <w:rsid w:val="002041BE"/>
    <w:rsid w:val="002041E8"/>
    <w:rsid w:val="002042E2"/>
    <w:rsid w:val="002044AD"/>
    <w:rsid w:val="002044B6"/>
    <w:rsid w:val="002045AA"/>
    <w:rsid w:val="00204621"/>
    <w:rsid w:val="002047D5"/>
    <w:rsid w:val="00204802"/>
    <w:rsid w:val="00204835"/>
    <w:rsid w:val="00204B2C"/>
    <w:rsid w:val="00204B59"/>
    <w:rsid w:val="00204B85"/>
    <w:rsid w:val="00204BE8"/>
    <w:rsid w:val="00204C39"/>
    <w:rsid w:val="00204CA3"/>
    <w:rsid w:val="00204CCB"/>
    <w:rsid w:val="00204DB9"/>
    <w:rsid w:val="00204E04"/>
    <w:rsid w:val="00204E11"/>
    <w:rsid w:val="00204EAE"/>
    <w:rsid w:val="00204FD2"/>
    <w:rsid w:val="0020503B"/>
    <w:rsid w:val="0020504D"/>
    <w:rsid w:val="00205081"/>
    <w:rsid w:val="002050CD"/>
    <w:rsid w:val="00205172"/>
    <w:rsid w:val="002052BB"/>
    <w:rsid w:val="002052CB"/>
    <w:rsid w:val="002053AC"/>
    <w:rsid w:val="00205489"/>
    <w:rsid w:val="002054EE"/>
    <w:rsid w:val="0020564C"/>
    <w:rsid w:val="002056B9"/>
    <w:rsid w:val="002056EF"/>
    <w:rsid w:val="0020584B"/>
    <w:rsid w:val="0020594D"/>
    <w:rsid w:val="002059AD"/>
    <w:rsid w:val="002059E6"/>
    <w:rsid w:val="00205A99"/>
    <w:rsid w:val="00205B3A"/>
    <w:rsid w:val="00205C4F"/>
    <w:rsid w:val="00205CC4"/>
    <w:rsid w:val="00205CDB"/>
    <w:rsid w:val="00205D54"/>
    <w:rsid w:val="00205E4D"/>
    <w:rsid w:val="00205EF7"/>
    <w:rsid w:val="00205F04"/>
    <w:rsid w:val="00206010"/>
    <w:rsid w:val="0020602D"/>
    <w:rsid w:val="0020608B"/>
    <w:rsid w:val="00206235"/>
    <w:rsid w:val="0020636A"/>
    <w:rsid w:val="00206450"/>
    <w:rsid w:val="002064FE"/>
    <w:rsid w:val="00206522"/>
    <w:rsid w:val="002065A6"/>
    <w:rsid w:val="002065AD"/>
    <w:rsid w:val="002065CF"/>
    <w:rsid w:val="0020662A"/>
    <w:rsid w:val="002067ED"/>
    <w:rsid w:val="00206ADE"/>
    <w:rsid w:val="00206B52"/>
    <w:rsid w:val="00206B9E"/>
    <w:rsid w:val="00206BBA"/>
    <w:rsid w:val="00206BC8"/>
    <w:rsid w:val="00206CEC"/>
    <w:rsid w:val="00206D90"/>
    <w:rsid w:val="00206E81"/>
    <w:rsid w:val="00206EE0"/>
    <w:rsid w:val="002070F5"/>
    <w:rsid w:val="002072DF"/>
    <w:rsid w:val="00207323"/>
    <w:rsid w:val="00207383"/>
    <w:rsid w:val="00207415"/>
    <w:rsid w:val="002076E4"/>
    <w:rsid w:val="00207731"/>
    <w:rsid w:val="00207812"/>
    <w:rsid w:val="00207872"/>
    <w:rsid w:val="0020799C"/>
    <w:rsid w:val="002079D2"/>
    <w:rsid w:val="00207A16"/>
    <w:rsid w:val="00207B92"/>
    <w:rsid w:val="00207BC0"/>
    <w:rsid w:val="00207BFA"/>
    <w:rsid w:val="00207CE1"/>
    <w:rsid w:val="00207D5D"/>
    <w:rsid w:val="00207DD2"/>
    <w:rsid w:val="00207FBC"/>
    <w:rsid w:val="00210145"/>
    <w:rsid w:val="0021027D"/>
    <w:rsid w:val="002102B3"/>
    <w:rsid w:val="00210301"/>
    <w:rsid w:val="002104A8"/>
    <w:rsid w:val="00210511"/>
    <w:rsid w:val="00210555"/>
    <w:rsid w:val="002105EC"/>
    <w:rsid w:val="002106C1"/>
    <w:rsid w:val="0021082C"/>
    <w:rsid w:val="00210862"/>
    <w:rsid w:val="00210936"/>
    <w:rsid w:val="0021099E"/>
    <w:rsid w:val="002109AA"/>
    <w:rsid w:val="00210A52"/>
    <w:rsid w:val="00210B06"/>
    <w:rsid w:val="00210C07"/>
    <w:rsid w:val="00210D06"/>
    <w:rsid w:val="00210F05"/>
    <w:rsid w:val="00210F8C"/>
    <w:rsid w:val="0021106C"/>
    <w:rsid w:val="002110D7"/>
    <w:rsid w:val="0021122F"/>
    <w:rsid w:val="002112E1"/>
    <w:rsid w:val="002112F1"/>
    <w:rsid w:val="002112FE"/>
    <w:rsid w:val="0021144F"/>
    <w:rsid w:val="0021147D"/>
    <w:rsid w:val="002114D2"/>
    <w:rsid w:val="002114FB"/>
    <w:rsid w:val="00211658"/>
    <w:rsid w:val="002119B3"/>
    <w:rsid w:val="002119E6"/>
    <w:rsid w:val="00211AE8"/>
    <w:rsid w:val="00211BA1"/>
    <w:rsid w:val="00211BC7"/>
    <w:rsid w:val="00211C20"/>
    <w:rsid w:val="00211DB2"/>
    <w:rsid w:val="00211DEA"/>
    <w:rsid w:val="00211FF1"/>
    <w:rsid w:val="002120EA"/>
    <w:rsid w:val="002121E2"/>
    <w:rsid w:val="0021222E"/>
    <w:rsid w:val="002124BC"/>
    <w:rsid w:val="002124FC"/>
    <w:rsid w:val="00212685"/>
    <w:rsid w:val="0021272D"/>
    <w:rsid w:val="00212802"/>
    <w:rsid w:val="00212873"/>
    <w:rsid w:val="00212879"/>
    <w:rsid w:val="002128DC"/>
    <w:rsid w:val="002129BE"/>
    <w:rsid w:val="00212A04"/>
    <w:rsid w:val="00212A20"/>
    <w:rsid w:val="00212A6D"/>
    <w:rsid w:val="00212AAE"/>
    <w:rsid w:val="00212AB0"/>
    <w:rsid w:val="00212AC5"/>
    <w:rsid w:val="00212C0F"/>
    <w:rsid w:val="00212F38"/>
    <w:rsid w:val="00212FF1"/>
    <w:rsid w:val="002130A3"/>
    <w:rsid w:val="00213131"/>
    <w:rsid w:val="00213143"/>
    <w:rsid w:val="00213144"/>
    <w:rsid w:val="00213187"/>
    <w:rsid w:val="0021330D"/>
    <w:rsid w:val="002135C5"/>
    <w:rsid w:val="002136AD"/>
    <w:rsid w:val="00213710"/>
    <w:rsid w:val="00213743"/>
    <w:rsid w:val="00213783"/>
    <w:rsid w:val="00213789"/>
    <w:rsid w:val="00213884"/>
    <w:rsid w:val="002138B4"/>
    <w:rsid w:val="00213B32"/>
    <w:rsid w:val="00213C93"/>
    <w:rsid w:val="00213D23"/>
    <w:rsid w:val="00213DFE"/>
    <w:rsid w:val="00213E35"/>
    <w:rsid w:val="00213EE4"/>
    <w:rsid w:val="00213FD4"/>
    <w:rsid w:val="00213FFE"/>
    <w:rsid w:val="0021406A"/>
    <w:rsid w:val="00214077"/>
    <w:rsid w:val="00214176"/>
    <w:rsid w:val="00214401"/>
    <w:rsid w:val="00214411"/>
    <w:rsid w:val="002145E0"/>
    <w:rsid w:val="002145FA"/>
    <w:rsid w:val="00214654"/>
    <w:rsid w:val="0021465F"/>
    <w:rsid w:val="002146E2"/>
    <w:rsid w:val="00214749"/>
    <w:rsid w:val="0021475B"/>
    <w:rsid w:val="002148E4"/>
    <w:rsid w:val="00214923"/>
    <w:rsid w:val="0021497D"/>
    <w:rsid w:val="002149E7"/>
    <w:rsid w:val="00214AF9"/>
    <w:rsid w:val="00214B10"/>
    <w:rsid w:val="00214BBE"/>
    <w:rsid w:val="00214BE4"/>
    <w:rsid w:val="00214CBC"/>
    <w:rsid w:val="00214CFF"/>
    <w:rsid w:val="00214D09"/>
    <w:rsid w:val="00214D44"/>
    <w:rsid w:val="00214D4C"/>
    <w:rsid w:val="00214DDC"/>
    <w:rsid w:val="00214E75"/>
    <w:rsid w:val="00214F06"/>
    <w:rsid w:val="002150F4"/>
    <w:rsid w:val="00215125"/>
    <w:rsid w:val="0021513F"/>
    <w:rsid w:val="0021528E"/>
    <w:rsid w:val="002152A1"/>
    <w:rsid w:val="00215460"/>
    <w:rsid w:val="002154C4"/>
    <w:rsid w:val="00215667"/>
    <w:rsid w:val="00215701"/>
    <w:rsid w:val="002157AD"/>
    <w:rsid w:val="00215893"/>
    <w:rsid w:val="002158A5"/>
    <w:rsid w:val="00215B93"/>
    <w:rsid w:val="00215CE5"/>
    <w:rsid w:val="00215D4E"/>
    <w:rsid w:val="00215E18"/>
    <w:rsid w:val="00215ECB"/>
    <w:rsid w:val="00215F20"/>
    <w:rsid w:val="00215F2F"/>
    <w:rsid w:val="00215F8E"/>
    <w:rsid w:val="00215FBF"/>
    <w:rsid w:val="00215FD0"/>
    <w:rsid w:val="0021607F"/>
    <w:rsid w:val="00216133"/>
    <w:rsid w:val="0021625E"/>
    <w:rsid w:val="00216292"/>
    <w:rsid w:val="00216469"/>
    <w:rsid w:val="00216480"/>
    <w:rsid w:val="002164E9"/>
    <w:rsid w:val="00216512"/>
    <w:rsid w:val="0021668C"/>
    <w:rsid w:val="002166C0"/>
    <w:rsid w:val="00216706"/>
    <w:rsid w:val="0021673F"/>
    <w:rsid w:val="0021683B"/>
    <w:rsid w:val="0021689C"/>
    <w:rsid w:val="002168A6"/>
    <w:rsid w:val="00216A88"/>
    <w:rsid w:val="00216B58"/>
    <w:rsid w:val="00216D87"/>
    <w:rsid w:val="00216E5A"/>
    <w:rsid w:val="00216E5D"/>
    <w:rsid w:val="00216F34"/>
    <w:rsid w:val="00216F8F"/>
    <w:rsid w:val="00217249"/>
    <w:rsid w:val="0021728B"/>
    <w:rsid w:val="00217359"/>
    <w:rsid w:val="002173B6"/>
    <w:rsid w:val="002174AF"/>
    <w:rsid w:val="002175F7"/>
    <w:rsid w:val="00217632"/>
    <w:rsid w:val="0021767F"/>
    <w:rsid w:val="002176E1"/>
    <w:rsid w:val="00217739"/>
    <w:rsid w:val="002178F1"/>
    <w:rsid w:val="0021792E"/>
    <w:rsid w:val="0021794B"/>
    <w:rsid w:val="0021794C"/>
    <w:rsid w:val="0021797A"/>
    <w:rsid w:val="00217A60"/>
    <w:rsid w:val="00217B8D"/>
    <w:rsid w:val="00217BF1"/>
    <w:rsid w:val="00217C75"/>
    <w:rsid w:val="00217EE8"/>
    <w:rsid w:val="00217EF2"/>
    <w:rsid w:val="0021A504"/>
    <w:rsid w:val="00220034"/>
    <w:rsid w:val="0022006A"/>
    <w:rsid w:val="0022006F"/>
    <w:rsid w:val="00220099"/>
    <w:rsid w:val="002200EB"/>
    <w:rsid w:val="0022014A"/>
    <w:rsid w:val="00220191"/>
    <w:rsid w:val="002201CA"/>
    <w:rsid w:val="00220231"/>
    <w:rsid w:val="0022030C"/>
    <w:rsid w:val="002203D4"/>
    <w:rsid w:val="0022050C"/>
    <w:rsid w:val="00220548"/>
    <w:rsid w:val="00220934"/>
    <w:rsid w:val="002209BB"/>
    <w:rsid w:val="00220A2B"/>
    <w:rsid w:val="00220A7E"/>
    <w:rsid w:val="00220C30"/>
    <w:rsid w:val="00220C71"/>
    <w:rsid w:val="00220CC5"/>
    <w:rsid w:val="00220D2C"/>
    <w:rsid w:val="00220DD8"/>
    <w:rsid w:val="00220E1E"/>
    <w:rsid w:val="00220E69"/>
    <w:rsid w:val="00220F75"/>
    <w:rsid w:val="00220FCD"/>
    <w:rsid w:val="00221052"/>
    <w:rsid w:val="00221163"/>
    <w:rsid w:val="002211E5"/>
    <w:rsid w:val="002212BA"/>
    <w:rsid w:val="0022132B"/>
    <w:rsid w:val="002214DA"/>
    <w:rsid w:val="00221568"/>
    <w:rsid w:val="00221627"/>
    <w:rsid w:val="0022168D"/>
    <w:rsid w:val="00221774"/>
    <w:rsid w:val="00221826"/>
    <w:rsid w:val="00221884"/>
    <w:rsid w:val="002219AD"/>
    <w:rsid w:val="002219D2"/>
    <w:rsid w:val="00221A39"/>
    <w:rsid w:val="00221B43"/>
    <w:rsid w:val="00221BAE"/>
    <w:rsid w:val="00221BE5"/>
    <w:rsid w:val="00221C0A"/>
    <w:rsid w:val="00221C30"/>
    <w:rsid w:val="00221C3D"/>
    <w:rsid w:val="00221D5B"/>
    <w:rsid w:val="00221D76"/>
    <w:rsid w:val="00221E7A"/>
    <w:rsid w:val="00221F3B"/>
    <w:rsid w:val="00221F46"/>
    <w:rsid w:val="00221F7B"/>
    <w:rsid w:val="00221F8F"/>
    <w:rsid w:val="0022211E"/>
    <w:rsid w:val="0022214D"/>
    <w:rsid w:val="0022217C"/>
    <w:rsid w:val="002221B0"/>
    <w:rsid w:val="00222242"/>
    <w:rsid w:val="002222E6"/>
    <w:rsid w:val="002222FB"/>
    <w:rsid w:val="0022236E"/>
    <w:rsid w:val="0022246A"/>
    <w:rsid w:val="002226C1"/>
    <w:rsid w:val="0022271D"/>
    <w:rsid w:val="00222957"/>
    <w:rsid w:val="00222A6B"/>
    <w:rsid w:val="00222AB9"/>
    <w:rsid w:val="00222ABF"/>
    <w:rsid w:val="00222ACC"/>
    <w:rsid w:val="00222B02"/>
    <w:rsid w:val="00222B15"/>
    <w:rsid w:val="00222B77"/>
    <w:rsid w:val="00222C01"/>
    <w:rsid w:val="00222E91"/>
    <w:rsid w:val="00222FC6"/>
    <w:rsid w:val="00223095"/>
    <w:rsid w:val="002230CA"/>
    <w:rsid w:val="002230DC"/>
    <w:rsid w:val="0022312B"/>
    <w:rsid w:val="00223229"/>
    <w:rsid w:val="00223513"/>
    <w:rsid w:val="00223551"/>
    <w:rsid w:val="00223606"/>
    <w:rsid w:val="0022360F"/>
    <w:rsid w:val="00223A7C"/>
    <w:rsid w:val="00223AED"/>
    <w:rsid w:val="00223E86"/>
    <w:rsid w:val="00223EA7"/>
    <w:rsid w:val="00223F0F"/>
    <w:rsid w:val="00223F5C"/>
    <w:rsid w:val="00224010"/>
    <w:rsid w:val="002240FA"/>
    <w:rsid w:val="00224121"/>
    <w:rsid w:val="002241D7"/>
    <w:rsid w:val="002241FE"/>
    <w:rsid w:val="002242D4"/>
    <w:rsid w:val="0022431B"/>
    <w:rsid w:val="002243C3"/>
    <w:rsid w:val="00224550"/>
    <w:rsid w:val="0022460A"/>
    <w:rsid w:val="00224658"/>
    <w:rsid w:val="0022465E"/>
    <w:rsid w:val="0022476F"/>
    <w:rsid w:val="00224872"/>
    <w:rsid w:val="00224926"/>
    <w:rsid w:val="00224A74"/>
    <w:rsid w:val="00224B16"/>
    <w:rsid w:val="00224DE8"/>
    <w:rsid w:val="00224E9B"/>
    <w:rsid w:val="00224F3F"/>
    <w:rsid w:val="00224F87"/>
    <w:rsid w:val="00224FDF"/>
    <w:rsid w:val="00225035"/>
    <w:rsid w:val="00225233"/>
    <w:rsid w:val="0022539B"/>
    <w:rsid w:val="002254A7"/>
    <w:rsid w:val="002254B2"/>
    <w:rsid w:val="00225642"/>
    <w:rsid w:val="00225829"/>
    <w:rsid w:val="00225838"/>
    <w:rsid w:val="0022583C"/>
    <w:rsid w:val="0022585F"/>
    <w:rsid w:val="002258F0"/>
    <w:rsid w:val="00225918"/>
    <w:rsid w:val="00225947"/>
    <w:rsid w:val="00225959"/>
    <w:rsid w:val="00225970"/>
    <w:rsid w:val="002259E1"/>
    <w:rsid w:val="00225A2D"/>
    <w:rsid w:val="00225AEC"/>
    <w:rsid w:val="00225B49"/>
    <w:rsid w:val="00225C18"/>
    <w:rsid w:val="00225D92"/>
    <w:rsid w:val="00225DAD"/>
    <w:rsid w:val="00225E21"/>
    <w:rsid w:val="00225EB0"/>
    <w:rsid w:val="00225EC3"/>
    <w:rsid w:val="0022608B"/>
    <w:rsid w:val="0022612F"/>
    <w:rsid w:val="00226171"/>
    <w:rsid w:val="0022619D"/>
    <w:rsid w:val="002261CD"/>
    <w:rsid w:val="00226217"/>
    <w:rsid w:val="00226233"/>
    <w:rsid w:val="002264EA"/>
    <w:rsid w:val="00226629"/>
    <w:rsid w:val="002267DA"/>
    <w:rsid w:val="002268F1"/>
    <w:rsid w:val="00226934"/>
    <w:rsid w:val="0022697F"/>
    <w:rsid w:val="00226B13"/>
    <w:rsid w:val="00226B3F"/>
    <w:rsid w:val="00226BE6"/>
    <w:rsid w:val="00226C9D"/>
    <w:rsid w:val="00226D03"/>
    <w:rsid w:val="00226D67"/>
    <w:rsid w:val="00226DF1"/>
    <w:rsid w:val="00226E02"/>
    <w:rsid w:val="00226E32"/>
    <w:rsid w:val="00226E9F"/>
    <w:rsid w:val="00226F69"/>
    <w:rsid w:val="002270AB"/>
    <w:rsid w:val="0022717D"/>
    <w:rsid w:val="00227199"/>
    <w:rsid w:val="002271F9"/>
    <w:rsid w:val="00227373"/>
    <w:rsid w:val="002273AA"/>
    <w:rsid w:val="002273E5"/>
    <w:rsid w:val="0022740E"/>
    <w:rsid w:val="0022742B"/>
    <w:rsid w:val="00227596"/>
    <w:rsid w:val="002276E2"/>
    <w:rsid w:val="002276FE"/>
    <w:rsid w:val="00227721"/>
    <w:rsid w:val="002277C3"/>
    <w:rsid w:val="00227A11"/>
    <w:rsid w:val="00227BBD"/>
    <w:rsid w:val="00227C17"/>
    <w:rsid w:val="00227D67"/>
    <w:rsid w:val="00227DCA"/>
    <w:rsid w:val="00227F99"/>
    <w:rsid w:val="00230217"/>
    <w:rsid w:val="00230222"/>
    <w:rsid w:val="00230272"/>
    <w:rsid w:val="0023027F"/>
    <w:rsid w:val="0023028A"/>
    <w:rsid w:val="002302C7"/>
    <w:rsid w:val="0023040A"/>
    <w:rsid w:val="0023051D"/>
    <w:rsid w:val="002306B0"/>
    <w:rsid w:val="00230762"/>
    <w:rsid w:val="00230799"/>
    <w:rsid w:val="002308A5"/>
    <w:rsid w:val="002308F7"/>
    <w:rsid w:val="00230A0C"/>
    <w:rsid w:val="00230A9A"/>
    <w:rsid w:val="00230B13"/>
    <w:rsid w:val="00230BCF"/>
    <w:rsid w:val="00230C7E"/>
    <w:rsid w:val="00230CAC"/>
    <w:rsid w:val="00230D55"/>
    <w:rsid w:val="0023101D"/>
    <w:rsid w:val="002311C5"/>
    <w:rsid w:val="00231481"/>
    <w:rsid w:val="002314BE"/>
    <w:rsid w:val="002314E3"/>
    <w:rsid w:val="00231519"/>
    <w:rsid w:val="00231610"/>
    <w:rsid w:val="0023167D"/>
    <w:rsid w:val="00231721"/>
    <w:rsid w:val="002317AF"/>
    <w:rsid w:val="002318B8"/>
    <w:rsid w:val="002319FB"/>
    <w:rsid w:val="00231AAF"/>
    <w:rsid w:val="00231AF5"/>
    <w:rsid w:val="00231B5F"/>
    <w:rsid w:val="00231CD2"/>
    <w:rsid w:val="00231D18"/>
    <w:rsid w:val="00231D72"/>
    <w:rsid w:val="00231E63"/>
    <w:rsid w:val="00231EE3"/>
    <w:rsid w:val="00231F01"/>
    <w:rsid w:val="00231F3B"/>
    <w:rsid w:val="00231FB9"/>
    <w:rsid w:val="00232030"/>
    <w:rsid w:val="00232168"/>
    <w:rsid w:val="002321F2"/>
    <w:rsid w:val="00232359"/>
    <w:rsid w:val="0023239C"/>
    <w:rsid w:val="0023270B"/>
    <w:rsid w:val="002327D0"/>
    <w:rsid w:val="002327F5"/>
    <w:rsid w:val="0023295E"/>
    <w:rsid w:val="002329BC"/>
    <w:rsid w:val="002329DA"/>
    <w:rsid w:val="00232B32"/>
    <w:rsid w:val="00232BAE"/>
    <w:rsid w:val="00232BEF"/>
    <w:rsid w:val="00232C21"/>
    <w:rsid w:val="00232CDD"/>
    <w:rsid w:val="00232F25"/>
    <w:rsid w:val="00232F79"/>
    <w:rsid w:val="00233204"/>
    <w:rsid w:val="0023320D"/>
    <w:rsid w:val="0023323F"/>
    <w:rsid w:val="0023324B"/>
    <w:rsid w:val="0023337B"/>
    <w:rsid w:val="00233486"/>
    <w:rsid w:val="002334CF"/>
    <w:rsid w:val="002335C3"/>
    <w:rsid w:val="002335D4"/>
    <w:rsid w:val="002336FF"/>
    <w:rsid w:val="00233770"/>
    <w:rsid w:val="00233899"/>
    <w:rsid w:val="0023389C"/>
    <w:rsid w:val="002338B6"/>
    <w:rsid w:val="002339B1"/>
    <w:rsid w:val="00233AE6"/>
    <w:rsid w:val="00233DC1"/>
    <w:rsid w:val="00234041"/>
    <w:rsid w:val="0023404D"/>
    <w:rsid w:val="00234257"/>
    <w:rsid w:val="0023434F"/>
    <w:rsid w:val="00234422"/>
    <w:rsid w:val="00234633"/>
    <w:rsid w:val="002346C5"/>
    <w:rsid w:val="002347E6"/>
    <w:rsid w:val="0023482E"/>
    <w:rsid w:val="00234851"/>
    <w:rsid w:val="002348DA"/>
    <w:rsid w:val="00234909"/>
    <w:rsid w:val="002349E8"/>
    <w:rsid w:val="002349F6"/>
    <w:rsid w:val="00234A14"/>
    <w:rsid w:val="00234C24"/>
    <w:rsid w:val="00234C38"/>
    <w:rsid w:val="00234CD0"/>
    <w:rsid w:val="00234D04"/>
    <w:rsid w:val="00234D32"/>
    <w:rsid w:val="00234D83"/>
    <w:rsid w:val="00234DC2"/>
    <w:rsid w:val="00234FA4"/>
    <w:rsid w:val="00235055"/>
    <w:rsid w:val="00235060"/>
    <w:rsid w:val="00235135"/>
    <w:rsid w:val="00235147"/>
    <w:rsid w:val="00235298"/>
    <w:rsid w:val="002353B0"/>
    <w:rsid w:val="002353E9"/>
    <w:rsid w:val="00235552"/>
    <w:rsid w:val="00235603"/>
    <w:rsid w:val="002356CB"/>
    <w:rsid w:val="0023571F"/>
    <w:rsid w:val="0023572F"/>
    <w:rsid w:val="002357D9"/>
    <w:rsid w:val="00235920"/>
    <w:rsid w:val="002359B2"/>
    <w:rsid w:val="002359C2"/>
    <w:rsid w:val="00235E90"/>
    <w:rsid w:val="00235FA1"/>
    <w:rsid w:val="00235FB4"/>
    <w:rsid w:val="00235FF5"/>
    <w:rsid w:val="0023618E"/>
    <w:rsid w:val="002361CD"/>
    <w:rsid w:val="002361D7"/>
    <w:rsid w:val="002361DA"/>
    <w:rsid w:val="00236243"/>
    <w:rsid w:val="002363F9"/>
    <w:rsid w:val="00236451"/>
    <w:rsid w:val="00236496"/>
    <w:rsid w:val="00236615"/>
    <w:rsid w:val="0023661F"/>
    <w:rsid w:val="00236732"/>
    <w:rsid w:val="00236787"/>
    <w:rsid w:val="002367F7"/>
    <w:rsid w:val="0023681A"/>
    <w:rsid w:val="00236ADA"/>
    <w:rsid w:val="00236B34"/>
    <w:rsid w:val="00236BB4"/>
    <w:rsid w:val="00236BD8"/>
    <w:rsid w:val="00236C49"/>
    <w:rsid w:val="00236D29"/>
    <w:rsid w:val="00236E95"/>
    <w:rsid w:val="00237022"/>
    <w:rsid w:val="00237045"/>
    <w:rsid w:val="0023707C"/>
    <w:rsid w:val="0023710E"/>
    <w:rsid w:val="002371CA"/>
    <w:rsid w:val="0023725A"/>
    <w:rsid w:val="002372DC"/>
    <w:rsid w:val="00237358"/>
    <w:rsid w:val="0023738C"/>
    <w:rsid w:val="0023739C"/>
    <w:rsid w:val="00237494"/>
    <w:rsid w:val="00237523"/>
    <w:rsid w:val="00237536"/>
    <w:rsid w:val="0023758C"/>
    <w:rsid w:val="00237691"/>
    <w:rsid w:val="002376ED"/>
    <w:rsid w:val="00237831"/>
    <w:rsid w:val="002379E8"/>
    <w:rsid w:val="002379FE"/>
    <w:rsid w:val="00237A18"/>
    <w:rsid w:val="00237B19"/>
    <w:rsid w:val="00237B2A"/>
    <w:rsid w:val="00237BC4"/>
    <w:rsid w:val="00237BD5"/>
    <w:rsid w:val="00237CA0"/>
    <w:rsid w:val="00237CAF"/>
    <w:rsid w:val="00237E47"/>
    <w:rsid w:val="00237EA9"/>
    <w:rsid w:val="00237EAE"/>
    <w:rsid w:val="00237F78"/>
    <w:rsid w:val="0023C780"/>
    <w:rsid w:val="002400B6"/>
    <w:rsid w:val="00240315"/>
    <w:rsid w:val="00240399"/>
    <w:rsid w:val="0024047A"/>
    <w:rsid w:val="00240482"/>
    <w:rsid w:val="002405EC"/>
    <w:rsid w:val="0024065E"/>
    <w:rsid w:val="00240720"/>
    <w:rsid w:val="002407A8"/>
    <w:rsid w:val="002407CF"/>
    <w:rsid w:val="002408C1"/>
    <w:rsid w:val="002408FC"/>
    <w:rsid w:val="0024090C"/>
    <w:rsid w:val="0024095A"/>
    <w:rsid w:val="002409DB"/>
    <w:rsid w:val="00240AD8"/>
    <w:rsid w:val="00240B98"/>
    <w:rsid w:val="00240C83"/>
    <w:rsid w:val="00240D9B"/>
    <w:rsid w:val="00240DEA"/>
    <w:rsid w:val="00240F10"/>
    <w:rsid w:val="00240FCC"/>
    <w:rsid w:val="00241046"/>
    <w:rsid w:val="002413DF"/>
    <w:rsid w:val="002413EA"/>
    <w:rsid w:val="0024150D"/>
    <w:rsid w:val="002416EF"/>
    <w:rsid w:val="0024185D"/>
    <w:rsid w:val="00241980"/>
    <w:rsid w:val="00241A27"/>
    <w:rsid w:val="00241A85"/>
    <w:rsid w:val="00241B6C"/>
    <w:rsid w:val="00241B79"/>
    <w:rsid w:val="00241C21"/>
    <w:rsid w:val="00241C30"/>
    <w:rsid w:val="00241C63"/>
    <w:rsid w:val="00241CD3"/>
    <w:rsid w:val="00241DB3"/>
    <w:rsid w:val="00241DBE"/>
    <w:rsid w:val="00241DE8"/>
    <w:rsid w:val="00241E5E"/>
    <w:rsid w:val="00242079"/>
    <w:rsid w:val="002420F8"/>
    <w:rsid w:val="00242136"/>
    <w:rsid w:val="002423CA"/>
    <w:rsid w:val="002423D9"/>
    <w:rsid w:val="002424A0"/>
    <w:rsid w:val="00242588"/>
    <w:rsid w:val="002425B5"/>
    <w:rsid w:val="002425D4"/>
    <w:rsid w:val="002426BC"/>
    <w:rsid w:val="0024278D"/>
    <w:rsid w:val="0024283E"/>
    <w:rsid w:val="00242873"/>
    <w:rsid w:val="00242912"/>
    <w:rsid w:val="0024291E"/>
    <w:rsid w:val="0024295F"/>
    <w:rsid w:val="002429A2"/>
    <w:rsid w:val="002429CC"/>
    <w:rsid w:val="00242A07"/>
    <w:rsid w:val="00242AAA"/>
    <w:rsid w:val="00242B52"/>
    <w:rsid w:val="00242BFC"/>
    <w:rsid w:val="00242BFF"/>
    <w:rsid w:val="00242D57"/>
    <w:rsid w:val="00242DCC"/>
    <w:rsid w:val="00242E61"/>
    <w:rsid w:val="00242EC7"/>
    <w:rsid w:val="00242F27"/>
    <w:rsid w:val="0024306F"/>
    <w:rsid w:val="00243129"/>
    <w:rsid w:val="0024322C"/>
    <w:rsid w:val="00243277"/>
    <w:rsid w:val="0024327D"/>
    <w:rsid w:val="00243494"/>
    <w:rsid w:val="00243689"/>
    <w:rsid w:val="0024368D"/>
    <w:rsid w:val="00243B25"/>
    <w:rsid w:val="00243B85"/>
    <w:rsid w:val="00243BAF"/>
    <w:rsid w:val="00243C94"/>
    <w:rsid w:val="00243C9B"/>
    <w:rsid w:val="00243D57"/>
    <w:rsid w:val="00243DCC"/>
    <w:rsid w:val="00243E00"/>
    <w:rsid w:val="00243E35"/>
    <w:rsid w:val="002441C6"/>
    <w:rsid w:val="0024423F"/>
    <w:rsid w:val="002442C6"/>
    <w:rsid w:val="0024432D"/>
    <w:rsid w:val="002443E1"/>
    <w:rsid w:val="00244424"/>
    <w:rsid w:val="002445EF"/>
    <w:rsid w:val="0024480C"/>
    <w:rsid w:val="00244814"/>
    <w:rsid w:val="002448B3"/>
    <w:rsid w:val="002449C0"/>
    <w:rsid w:val="00244BCB"/>
    <w:rsid w:val="00244BE5"/>
    <w:rsid w:val="00244C13"/>
    <w:rsid w:val="00244C27"/>
    <w:rsid w:val="00244C34"/>
    <w:rsid w:val="00244CA8"/>
    <w:rsid w:val="00244D07"/>
    <w:rsid w:val="00244DD1"/>
    <w:rsid w:val="00244E77"/>
    <w:rsid w:val="00244F4F"/>
    <w:rsid w:val="00244F62"/>
    <w:rsid w:val="002450A1"/>
    <w:rsid w:val="0024515A"/>
    <w:rsid w:val="002451A1"/>
    <w:rsid w:val="00245208"/>
    <w:rsid w:val="0024525D"/>
    <w:rsid w:val="00245413"/>
    <w:rsid w:val="002454AD"/>
    <w:rsid w:val="002454B3"/>
    <w:rsid w:val="00245548"/>
    <w:rsid w:val="002455BA"/>
    <w:rsid w:val="00245634"/>
    <w:rsid w:val="0024563F"/>
    <w:rsid w:val="00245729"/>
    <w:rsid w:val="00245833"/>
    <w:rsid w:val="002458D3"/>
    <w:rsid w:val="00245B86"/>
    <w:rsid w:val="00245C15"/>
    <w:rsid w:val="00245C97"/>
    <w:rsid w:val="00245CC2"/>
    <w:rsid w:val="00245CC3"/>
    <w:rsid w:val="00245E61"/>
    <w:rsid w:val="00245EB1"/>
    <w:rsid w:val="00245ED1"/>
    <w:rsid w:val="00245FA8"/>
    <w:rsid w:val="00245FDF"/>
    <w:rsid w:val="00246028"/>
    <w:rsid w:val="00246100"/>
    <w:rsid w:val="00246140"/>
    <w:rsid w:val="00246150"/>
    <w:rsid w:val="0024618A"/>
    <w:rsid w:val="002461F8"/>
    <w:rsid w:val="00246240"/>
    <w:rsid w:val="0024630A"/>
    <w:rsid w:val="00246314"/>
    <w:rsid w:val="00246333"/>
    <w:rsid w:val="0024636C"/>
    <w:rsid w:val="002466B6"/>
    <w:rsid w:val="002469DC"/>
    <w:rsid w:val="00246B31"/>
    <w:rsid w:val="00246DE3"/>
    <w:rsid w:val="00246EC6"/>
    <w:rsid w:val="0024707F"/>
    <w:rsid w:val="00247213"/>
    <w:rsid w:val="00247242"/>
    <w:rsid w:val="002472D5"/>
    <w:rsid w:val="002473D8"/>
    <w:rsid w:val="002473E8"/>
    <w:rsid w:val="00247474"/>
    <w:rsid w:val="002474FC"/>
    <w:rsid w:val="002475A0"/>
    <w:rsid w:val="0024772D"/>
    <w:rsid w:val="00247908"/>
    <w:rsid w:val="00247C4C"/>
    <w:rsid w:val="00247E07"/>
    <w:rsid w:val="00247E63"/>
    <w:rsid w:val="00247E66"/>
    <w:rsid w:val="00247EA4"/>
    <w:rsid w:val="00247ED1"/>
    <w:rsid w:val="00247FEF"/>
    <w:rsid w:val="0024A9A3"/>
    <w:rsid w:val="002500D9"/>
    <w:rsid w:val="0025012C"/>
    <w:rsid w:val="00250198"/>
    <w:rsid w:val="002504E5"/>
    <w:rsid w:val="002506BE"/>
    <w:rsid w:val="002506ED"/>
    <w:rsid w:val="00250710"/>
    <w:rsid w:val="0025077A"/>
    <w:rsid w:val="002507AB"/>
    <w:rsid w:val="002507E9"/>
    <w:rsid w:val="00250907"/>
    <w:rsid w:val="0025091D"/>
    <w:rsid w:val="00250A47"/>
    <w:rsid w:val="00250AF9"/>
    <w:rsid w:val="00250B27"/>
    <w:rsid w:val="00250C74"/>
    <w:rsid w:val="00250D29"/>
    <w:rsid w:val="00250E5B"/>
    <w:rsid w:val="00250EAB"/>
    <w:rsid w:val="00250EDE"/>
    <w:rsid w:val="00250F6D"/>
    <w:rsid w:val="00250F7B"/>
    <w:rsid w:val="002510B0"/>
    <w:rsid w:val="002510CC"/>
    <w:rsid w:val="00251119"/>
    <w:rsid w:val="00251184"/>
    <w:rsid w:val="00251189"/>
    <w:rsid w:val="002511F0"/>
    <w:rsid w:val="00251240"/>
    <w:rsid w:val="002512E0"/>
    <w:rsid w:val="002512FB"/>
    <w:rsid w:val="0025136F"/>
    <w:rsid w:val="00251372"/>
    <w:rsid w:val="00251387"/>
    <w:rsid w:val="002513E6"/>
    <w:rsid w:val="00251585"/>
    <w:rsid w:val="002516AE"/>
    <w:rsid w:val="0025170D"/>
    <w:rsid w:val="00251A3F"/>
    <w:rsid w:val="00251AFC"/>
    <w:rsid w:val="00251BA7"/>
    <w:rsid w:val="00251C3E"/>
    <w:rsid w:val="00251DBC"/>
    <w:rsid w:val="00251E1C"/>
    <w:rsid w:val="00251E46"/>
    <w:rsid w:val="00251F46"/>
    <w:rsid w:val="00251FA4"/>
    <w:rsid w:val="00251FB0"/>
    <w:rsid w:val="00251FC1"/>
    <w:rsid w:val="00252025"/>
    <w:rsid w:val="00252057"/>
    <w:rsid w:val="0025205E"/>
    <w:rsid w:val="002520A9"/>
    <w:rsid w:val="002520B1"/>
    <w:rsid w:val="002520EC"/>
    <w:rsid w:val="0025217D"/>
    <w:rsid w:val="0025221E"/>
    <w:rsid w:val="00252313"/>
    <w:rsid w:val="00252345"/>
    <w:rsid w:val="00252375"/>
    <w:rsid w:val="002523DE"/>
    <w:rsid w:val="0025248F"/>
    <w:rsid w:val="0025249C"/>
    <w:rsid w:val="00252544"/>
    <w:rsid w:val="00252614"/>
    <w:rsid w:val="0025268C"/>
    <w:rsid w:val="002526E9"/>
    <w:rsid w:val="002527B5"/>
    <w:rsid w:val="0025281D"/>
    <w:rsid w:val="002528E4"/>
    <w:rsid w:val="00252A20"/>
    <w:rsid w:val="00252AE2"/>
    <w:rsid w:val="00252B52"/>
    <w:rsid w:val="00252BC5"/>
    <w:rsid w:val="00252D4A"/>
    <w:rsid w:val="00252D61"/>
    <w:rsid w:val="00252E01"/>
    <w:rsid w:val="00252E65"/>
    <w:rsid w:val="00252F03"/>
    <w:rsid w:val="00253136"/>
    <w:rsid w:val="00253145"/>
    <w:rsid w:val="00253198"/>
    <w:rsid w:val="0025327D"/>
    <w:rsid w:val="002532F7"/>
    <w:rsid w:val="00253854"/>
    <w:rsid w:val="002539E6"/>
    <w:rsid w:val="002539EF"/>
    <w:rsid w:val="00253AD7"/>
    <w:rsid w:val="00253AFD"/>
    <w:rsid w:val="00253B06"/>
    <w:rsid w:val="00253BC9"/>
    <w:rsid w:val="00253CBB"/>
    <w:rsid w:val="00253CCB"/>
    <w:rsid w:val="00253D4B"/>
    <w:rsid w:val="00253D86"/>
    <w:rsid w:val="00253D87"/>
    <w:rsid w:val="00253DF5"/>
    <w:rsid w:val="00253E27"/>
    <w:rsid w:val="00253E93"/>
    <w:rsid w:val="00253F20"/>
    <w:rsid w:val="0025404F"/>
    <w:rsid w:val="00254232"/>
    <w:rsid w:val="00254350"/>
    <w:rsid w:val="0025446D"/>
    <w:rsid w:val="00254528"/>
    <w:rsid w:val="0025456F"/>
    <w:rsid w:val="00254603"/>
    <w:rsid w:val="002546BB"/>
    <w:rsid w:val="002546D1"/>
    <w:rsid w:val="002546D2"/>
    <w:rsid w:val="0025476C"/>
    <w:rsid w:val="002547B1"/>
    <w:rsid w:val="00254827"/>
    <w:rsid w:val="00254845"/>
    <w:rsid w:val="00254A18"/>
    <w:rsid w:val="00254B02"/>
    <w:rsid w:val="00254BD6"/>
    <w:rsid w:val="00254DBA"/>
    <w:rsid w:val="00254DCC"/>
    <w:rsid w:val="00254E0C"/>
    <w:rsid w:val="002550D2"/>
    <w:rsid w:val="00255107"/>
    <w:rsid w:val="002551C5"/>
    <w:rsid w:val="0025523E"/>
    <w:rsid w:val="0025529F"/>
    <w:rsid w:val="00255452"/>
    <w:rsid w:val="002554A1"/>
    <w:rsid w:val="0025569B"/>
    <w:rsid w:val="00255871"/>
    <w:rsid w:val="002558E9"/>
    <w:rsid w:val="00255938"/>
    <w:rsid w:val="00255966"/>
    <w:rsid w:val="002559E0"/>
    <w:rsid w:val="00255A05"/>
    <w:rsid w:val="00255A11"/>
    <w:rsid w:val="00255A25"/>
    <w:rsid w:val="00255B37"/>
    <w:rsid w:val="00255D16"/>
    <w:rsid w:val="00255EFC"/>
    <w:rsid w:val="0025607D"/>
    <w:rsid w:val="002560C7"/>
    <w:rsid w:val="00256104"/>
    <w:rsid w:val="00256163"/>
    <w:rsid w:val="00256194"/>
    <w:rsid w:val="00256212"/>
    <w:rsid w:val="002563E3"/>
    <w:rsid w:val="00256407"/>
    <w:rsid w:val="00256452"/>
    <w:rsid w:val="002564AE"/>
    <w:rsid w:val="00256509"/>
    <w:rsid w:val="0025656E"/>
    <w:rsid w:val="002565CB"/>
    <w:rsid w:val="002565F8"/>
    <w:rsid w:val="0025664A"/>
    <w:rsid w:val="0025672D"/>
    <w:rsid w:val="00256757"/>
    <w:rsid w:val="00256776"/>
    <w:rsid w:val="002568D1"/>
    <w:rsid w:val="00256AB6"/>
    <w:rsid w:val="00256B6F"/>
    <w:rsid w:val="00256B9A"/>
    <w:rsid w:val="00256BA6"/>
    <w:rsid w:val="00256C86"/>
    <w:rsid w:val="00256DE5"/>
    <w:rsid w:val="00256F30"/>
    <w:rsid w:val="00256F39"/>
    <w:rsid w:val="00256F44"/>
    <w:rsid w:val="00256FFC"/>
    <w:rsid w:val="002571A5"/>
    <w:rsid w:val="00257205"/>
    <w:rsid w:val="0025724F"/>
    <w:rsid w:val="00257263"/>
    <w:rsid w:val="002573ED"/>
    <w:rsid w:val="0025762F"/>
    <w:rsid w:val="00257717"/>
    <w:rsid w:val="002579B8"/>
    <w:rsid w:val="00257AD0"/>
    <w:rsid w:val="00257B70"/>
    <w:rsid w:val="00257B9E"/>
    <w:rsid w:val="00257CB4"/>
    <w:rsid w:val="00257CD8"/>
    <w:rsid w:val="00257E15"/>
    <w:rsid w:val="00257EF8"/>
    <w:rsid w:val="00257FE3"/>
    <w:rsid w:val="0025FAA5"/>
    <w:rsid w:val="00260019"/>
    <w:rsid w:val="002601F3"/>
    <w:rsid w:val="00260234"/>
    <w:rsid w:val="002602D7"/>
    <w:rsid w:val="002603E3"/>
    <w:rsid w:val="00260638"/>
    <w:rsid w:val="00260648"/>
    <w:rsid w:val="002606B0"/>
    <w:rsid w:val="002606E7"/>
    <w:rsid w:val="0026083A"/>
    <w:rsid w:val="002608F0"/>
    <w:rsid w:val="00260982"/>
    <w:rsid w:val="00260A81"/>
    <w:rsid w:val="00260ACE"/>
    <w:rsid w:val="00260C2A"/>
    <w:rsid w:val="00260C80"/>
    <w:rsid w:val="00260CA5"/>
    <w:rsid w:val="00260CDA"/>
    <w:rsid w:val="00260F11"/>
    <w:rsid w:val="0026110F"/>
    <w:rsid w:val="00261222"/>
    <w:rsid w:val="002612D3"/>
    <w:rsid w:val="00261330"/>
    <w:rsid w:val="00261373"/>
    <w:rsid w:val="002613C7"/>
    <w:rsid w:val="00261417"/>
    <w:rsid w:val="002616C6"/>
    <w:rsid w:val="00261876"/>
    <w:rsid w:val="002618DA"/>
    <w:rsid w:val="00261AD0"/>
    <w:rsid w:val="00261ADB"/>
    <w:rsid w:val="00261BAE"/>
    <w:rsid w:val="00261C09"/>
    <w:rsid w:val="00261C0D"/>
    <w:rsid w:val="00261C3E"/>
    <w:rsid w:val="00261C5E"/>
    <w:rsid w:val="00261C98"/>
    <w:rsid w:val="00261CFD"/>
    <w:rsid w:val="00261EC3"/>
    <w:rsid w:val="00261F06"/>
    <w:rsid w:val="002620F5"/>
    <w:rsid w:val="002621A0"/>
    <w:rsid w:val="00262224"/>
    <w:rsid w:val="00262243"/>
    <w:rsid w:val="0026226B"/>
    <w:rsid w:val="00262406"/>
    <w:rsid w:val="00262445"/>
    <w:rsid w:val="00262574"/>
    <w:rsid w:val="002625F8"/>
    <w:rsid w:val="00262609"/>
    <w:rsid w:val="002626C2"/>
    <w:rsid w:val="002626F0"/>
    <w:rsid w:val="0026273D"/>
    <w:rsid w:val="00262863"/>
    <w:rsid w:val="002628E8"/>
    <w:rsid w:val="002629F1"/>
    <w:rsid w:val="00262A32"/>
    <w:rsid w:val="00262AA8"/>
    <w:rsid w:val="00262ADA"/>
    <w:rsid w:val="00262D22"/>
    <w:rsid w:val="00262DF9"/>
    <w:rsid w:val="00262E7C"/>
    <w:rsid w:val="00262E97"/>
    <w:rsid w:val="00262F15"/>
    <w:rsid w:val="00262F5A"/>
    <w:rsid w:val="002633DF"/>
    <w:rsid w:val="00263400"/>
    <w:rsid w:val="0026346A"/>
    <w:rsid w:val="002634A8"/>
    <w:rsid w:val="00263564"/>
    <w:rsid w:val="0026366F"/>
    <w:rsid w:val="002637B9"/>
    <w:rsid w:val="00263812"/>
    <w:rsid w:val="00263887"/>
    <w:rsid w:val="00263900"/>
    <w:rsid w:val="00263917"/>
    <w:rsid w:val="00263A1A"/>
    <w:rsid w:val="00263B5D"/>
    <w:rsid w:val="00263D21"/>
    <w:rsid w:val="00263E4E"/>
    <w:rsid w:val="00263E68"/>
    <w:rsid w:val="00263E6E"/>
    <w:rsid w:val="00263E7C"/>
    <w:rsid w:val="00264030"/>
    <w:rsid w:val="00264086"/>
    <w:rsid w:val="0026413D"/>
    <w:rsid w:val="00264152"/>
    <w:rsid w:val="002641D3"/>
    <w:rsid w:val="00264206"/>
    <w:rsid w:val="00264208"/>
    <w:rsid w:val="00264230"/>
    <w:rsid w:val="00264263"/>
    <w:rsid w:val="0026426E"/>
    <w:rsid w:val="0026429F"/>
    <w:rsid w:val="00264341"/>
    <w:rsid w:val="002643AA"/>
    <w:rsid w:val="002643AF"/>
    <w:rsid w:val="002643F2"/>
    <w:rsid w:val="0026442C"/>
    <w:rsid w:val="00264587"/>
    <w:rsid w:val="0026463B"/>
    <w:rsid w:val="002646AF"/>
    <w:rsid w:val="002646E7"/>
    <w:rsid w:val="002647B0"/>
    <w:rsid w:val="00264937"/>
    <w:rsid w:val="00264999"/>
    <w:rsid w:val="002649AC"/>
    <w:rsid w:val="00264A01"/>
    <w:rsid w:val="00264A5B"/>
    <w:rsid w:val="00264B33"/>
    <w:rsid w:val="00264BD9"/>
    <w:rsid w:val="00264CE1"/>
    <w:rsid w:val="00264EF5"/>
    <w:rsid w:val="00264F42"/>
    <w:rsid w:val="00264FC5"/>
    <w:rsid w:val="0026508B"/>
    <w:rsid w:val="00265114"/>
    <w:rsid w:val="0026513E"/>
    <w:rsid w:val="002651FA"/>
    <w:rsid w:val="0026522C"/>
    <w:rsid w:val="002652A2"/>
    <w:rsid w:val="00265355"/>
    <w:rsid w:val="002653FD"/>
    <w:rsid w:val="002654D2"/>
    <w:rsid w:val="002654D3"/>
    <w:rsid w:val="002654ED"/>
    <w:rsid w:val="0026555F"/>
    <w:rsid w:val="00265585"/>
    <w:rsid w:val="002655F8"/>
    <w:rsid w:val="0026581F"/>
    <w:rsid w:val="00265842"/>
    <w:rsid w:val="002658BA"/>
    <w:rsid w:val="00265AB8"/>
    <w:rsid w:val="00265BC4"/>
    <w:rsid w:val="00265BEA"/>
    <w:rsid w:val="00265C94"/>
    <w:rsid w:val="00265D81"/>
    <w:rsid w:val="00265E4C"/>
    <w:rsid w:val="00265E7F"/>
    <w:rsid w:val="00265F51"/>
    <w:rsid w:val="00265F67"/>
    <w:rsid w:val="002664C6"/>
    <w:rsid w:val="002664E0"/>
    <w:rsid w:val="002666BD"/>
    <w:rsid w:val="00266777"/>
    <w:rsid w:val="00266A6E"/>
    <w:rsid w:val="00266B55"/>
    <w:rsid w:val="00266BE5"/>
    <w:rsid w:val="00266C17"/>
    <w:rsid w:val="00266C5D"/>
    <w:rsid w:val="00266C61"/>
    <w:rsid w:val="00266EB2"/>
    <w:rsid w:val="00266F1E"/>
    <w:rsid w:val="00266F79"/>
    <w:rsid w:val="002672E3"/>
    <w:rsid w:val="0026736F"/>
    <w:rsid w:val="002673D0"/>
    <w:rsid w:val="0026750A"/>
    <w:rsid w:val="00267513"/>
    <w:rsid w:val="00267612"/>
    <w:rsid w:val="002676CA"/>
    <w:rsid w:val="002677B4"/>
    <w:rsid w:val="002677C0"/>
    <w:rsid w:val="002677CD"/>
    <w:rsid w:val="002677FF"/>
    <w:rsid w:val="00267AAA"/>
    <w:rsid w:val="00267B09"/>
    <w:rsid w:val="00267CCE"/>
    <w:rsid w:val="00267CE4"/>
    <w:rsid w:val="00267DDF"/>
    <w:rsid w:val="00267DEB"/>
    <w:rsid w:val="00267F4E"/>
    <w:rsid w:val="0026A7D6"/>
    <w:rsid w:val="00270014"/>
    <w:rsid w:val="002700A9"/>
    <w:rsid w:val="002700CF"/>
    <w:rsid w:val="00270152"/>
    <w:rsid w:val="0027016D"/>
    <w:rsid w:val="00270352"/>
    <w:rsid w:val="00270354"/>
    <w:rsid w:val="00270379"/>
    <w:rsid w:val="002703E0"/>
    <w:rsid w:val="00270424"/>
    <w:rsid w:val="0027066C"/>
    <w:rsid w:val="002706F6"/>
    <w:rsid w:val="0027079A"/>
    <w:rsid w:val="00270824"/>
    <w:rsid w:val="0027086D"/>
    <w:rsid w:val="00270876"/>
    <w:rsid w:val="0027099C"/>
    <w:rsid w:val="00270ACB"/>
    <w:rsid w:val="00270BBB"/>
    <w:rsid w:val="00270BD6"/>
    <w:rsid w:val="00270BE7"/>
    <w:rsid w:val="00270C12"/>
    <w:rsid w:val="00270CBC"/>
    <w:rsid w:val="00270CE4"/>
    <w:rsid w:val="00270DD9"/>
    <w:rsid w:val="00270DE0"/>
    <w:rsid w:val="00270E13"/>
    <w:rsid w:val="00270E19"/>
    <w:rsid w:val="00270EF8"/>
    <w:rsid w:val="00270F87"/>
    <w:rsid w:val="00270FC5"/>
    <w:rsid w:val="0027100A"/>
    <w:rsid w:val="00271066"/>
    <w:rsid w:val="002710E1"/>
    <w:rsid w:val="002710F9"/>
    <w:rsid w:val="00271163"/>
    <w:rsid w:val="0027119B"/>
    <w:rsid w:val="00271291"/>
    <w:rsid w:val="00271296"/>
    <w:rsid w:val="0027142A"/>
    <w:rsid w:val="0027144B"/>
    <w:rsid w:val="00271520"/>
    <w:rsid w:val="0027168A"/>
    <w:rsid w:val="002716CA"/>
    <w:rsid w:val="002716EF"/>
    <w:rsid w:val="00271755"/>
    <w:rsid w:val="002717F0"/>
    <w:rsid w:val="0027184C"/>
    <w:rsid w:val="0027187A"/>
    <w:rsid w:val="0027190D"/>
    <w:rsid w:val="002719C8"/>
    <w:rsid w:val="00271A11"/>
    <w:rsid w:val="00271B5D"/>
    <w:rsid w:val="00271C22"/>
    <w:rsid w:val="00271D9C"/>
    <w:rsid w:val="00271E4B"/>
    <w:rsid w:val="00271E88"/>
    <w:rsid w:val="00271F80"/>
    <w:rsid w:val="00272103"/>
    <w:rsid w:val="0027211D"/>
    <w:rsid w:val="002721BA"/>
    <w:rsid w:val="002721C5"/>
    <w:rsid w:val="00272329"/>
    <w:rsid w:val="00272470"/>
    <w:rsid w:val="00272514"/>
    <w:rsid w:val="00272534"/>
    <w:rsid w:val="002725DD"/>
    <w:rsid w:val="002726D8"/>
    <w:rsid w:val="002726E8"/>
    <w:rsid w:val="002727C9"/>
    <w:rsid w:val="002727D4"/>
    <w:rsid w:val="00272893"/>
    <w:rsid w:val="00272978"/>
    <w:rsid w:val="00272AC2"/>
    <w:rsid w:val="00272ADB"/>
    <w:rsid w:val="00272B63"/>
    <w:rsid w:val="00272C0B"/>
    <w:rsid w:val="00272C56"/>
    <w:rsid w:val="00272F0D"/>
    <w:rsid w:val="00273444"/>
    <w:rsid w:val="0027357D"/>
    <w:rsid w:val="002735AC"/>
    <w:rsid w:val="002735CC"/>
    <w:rsid w:val="00273614"/>
    <w:rsid w:val="002737B7"/>
    <w:rsid w:val="002737CE"/>
    <w:rsid w:val="0027387C"/>
    <w:rsid w:val="002739A0"/>
    <w:rsid w:val="00273AA1"/>
    <w:rsid w:val="00273BA0"/>
    <w:rsid w:val="00273CA8"/>
    <w:rsid w:val="00273CAF"/>
    <w:rsid w:val="00273CB9"/>
    <w:rsid w:val="00273CBF"/>
    <w:rsid w:val="00273D35"/>
    <w:rsid w:val="00273D3A"/>
    <w:rsid w:val="00273D88"/>
    <w:rsid w:val="00273DBD"/>
    <w:rsid w:val="00273DF0"/>
    <w:rsid w:val="00273E15"/>
    <w:rsid w:val="00273F0E"/>
    <w:rsid w:val="00273F4A"/>
    <w:rsid w:val="00273FAD"/>
    <w:rsid w:val="00273FD9"/>
    <w:rsid w:val="00274018"/>
    <w:rsid w:val="002741A5"/>
    <w:rsid w:val="002741D8"/>
    <w:rsid w:val="0027444E"/>
    <w:rsid w:val="00274473"/>
    <w:rsid w:val="0027458D"/>
    <w:rsid w:val="0027460C"/>
    <w:rsid w:val="002748F8"/>
    <w:rsid w:val="0027491B"/>
    <w:rsid w:val="00274B08"/>
    <w:rsid w:val="00274C05"/>
    <w:rsid w:val="00274CF9"/>
    <w:rsid w:val="00274D9E"/>
    <w:rsid w:val="00274F80"/>
    <w:rsid w:val="0027509A"/>
    <w:rsid w:val="002750A0"/>
    <w:rsid w:val="0027515B"/>
    <w:rsid w:val="00275199"/>
    <w:rsid w:val="00275229"/>
    <w:rsid w:val="002753DC"/>
    <w:rsid w:val="0027548B"/>
    <w:rsid w:val="00275521"/>
    <w:rsid w:val="0027576F"/>
    <w:rsid w:val="0027595A"/>
    <w:rsid w:val="00275B07"/>
    <w:rsid w:val="00275B1B"/>
    <w:rsid w:val="00275B25"/>
    <w:rsid w:val="00275C14"/>
    <w:rsid w:val="00275C4A"/>
    <w:rsid w:val="00275CBF"/>
    <w:rsid w:val="00275D4B"/>
    <w:rsid w:val="00275D5D"/>
    <w:rsid w:val="00275DAA"/>
    <w:rsid w:val="00275F72"/>
    <w:rsid w:val="00276018"/>
    <w:rsid w:val="002762F2"/>
    <w:rsid w:val="00276401"/>
    <w:rsid w:val="002764D6"/>
    <w:rsid w:val="00276704"/>
    <w:rsid w:val="0027673D"/>
    <w:rsid w:val="00276855"/>
    <w:rsid w:val="00276A7D"/>
    <w:rsid w:val="00276AD2"/>
    <w:rsid w:val="00276B1A"/>
    <w:rsid w:val="00276CC3"/>
    <w:rsid w:val="002770EB"/>
    <w:rsid w:val="0027720C"/>
    <w:rsid w:val="002773B4"/>
    <w:rsid w:val="00277466"/>
    <w:rsid w:val="002777B5"/>
    <w:rsid w:val="00277899"/>
    <w:rsid w:val="00277973"/>
    <w:rsid w:val="00277A05"/>
    <w:rsid w:val="00277D08"/>
    <w:rsid w:val="00277D9A"/>
    <w:rsid w:val="00277EC1"/>
    <w:rsid w:val="00277F8A"/>
    <w:rsid w:val="00277FB0"/>
    <w:rsid w:val="00277FF4"/>
    <w:rsid w:val="00280051"/>
    <w:rsid w:val="0028005A"/>
    <w:rsid w:val="002800C1"/>
    <w:rsid w:val="002800E0"/>
    <w:rsid w:val="0028010D"/>
    <w:rsid w:val="00280234"/>
    <w:rsid w:val="0028024E"/>
    <w:rsid w:val="0028041B"/>
    <w:rsid w:val="0028045D"/>
    <w:rsid w:val="00280493"/>
    <w:rsid w:val="0028049F"/>
    <w:rsid w:val="002804CD"/>
    <w:rsid w:val="002804F0"/>
    <w:rsid w:val="002805CE"/>
    <w:rsid w:val="002805E8"/>
    <w:rsid w:val="00280638"/>
    <w:rsid w:val="00280644"/>
    <w:rsid w:val="00280753"/>
    <w:rsid w:val="002807FA"/>
    <w:rsid w:val="00280B48"/>
    <w:rsid w:val="00280BB0"/>
    <w:rsid w:val="00280BF2"/>
    <w:rsid w:val="00280CA8"/>
    <w:rsid w:val="00280D89"/>
    <w:rsid w:val="00280E93"/>
    <w:rsid w:val="00280FBB"/>
    <w:rsid w:val="00281116"/>
    <w:rsid w:val="002813AB"/>
    <w:rsid w:val="002813EA"/>
    <w:rsid w:val="0028140E"/>
    <w:rsid w:val="002814A9"/>
    <w:rsid w:val="00281504"/>
    <w:rsid w:val="00281520"/>
    <w:rsid w:val="002816CD"/>
    <w:rsid w:val="0028173F"/>
    <w:rsid w:val="00281755"/>
    <w:rsid w:val="002817B6"/>
    <w:rsid w:val="002818A2"/>
    <w:rsid w:val="002818A4"/>
    <w:rsid w:val="00281918"/>
    <w:rsid w:val="002819C7"/>
    <w:rsid w:val="002819D0"/>
    <w:rsid w:val="002819FF"/>
    <w:rsid w:val="00281EA1"/>
    <w:rsid w:val="00281F94"/>
    <w:rsid w:val="00282042"/>
    <w:rsid w:val="0028223B"/>
    <w:rsid w:val="002822EE"/>
    <w:rsid w:val="0028235F"/>
    <w:rsid w:val="00282502"/>
    <w:rsid w:val="0028252F"/>
    <w:rsid w:val="0028259D"/>
    <w:rsid w:val="002825FF"/>
    <w:rsid w:val="0028260F"/>
    <w:rsid w:val="00282713"/>
    <w:rsid w:val="002827BF"/>
    <w:rsid w:val="002827DB"/>
    <w:rsid w:val="00282872"/>
    <w:rsid w:val="002828E5"/>
    <w:rsid w:val="002829B0"/>
    <w:rsid w:val="00282B70"/>
    <w:rsid w:val="00282BBA"/>
    <w:rsid w:val="00282D0A"/>
    <w:rsid w:val="00282D84"/>
    <w:rsid w:val="00282E37"/>
    <w:rsid w:val="00282E63"/>
    <w:rsid w:val="00283072"/>
    <w:rsid w:val="0028309C"/>
    <w:rsid w:val="002830C4"/>
    <w:rsid w:val="002830D6"/>
    <w:rsid w:val="002831B9"/>
    <w:rsid w:val="002831E2"/>
    <w:rsid w:val="002832A8"/>
    <w:rsid w:val="00283577"/>
    <w:rsid w:val="0028367C"/>
    <w:rsid w:val="002836E2"/>
    <w:rsid w:val="0028370D"/>
    <w:rsid w:val="00283729"/>
    <w:rsid w:val="00283873"/>
    <w:rsid w:val="0028389D"/>
    <w:rsid w:val="002839B1"/>
    <w:rsid w:val="00283A7E"/>
    <w:rsid w:val="00283AB6"/>
    <w:rsid w:val="00283B15"/>
    <w:rsid w:val="00283BC5"/>
    <w:rsid w:val="00283C00"/>
    <w:rsid w:val="00283C89"/>
    <w:rsid w:val="00283CF9"/>
    <w:rsid w:val="00283D3A"/>
    <w:rsid w:val="00283D61"/>
    <w:rsid w:val="00283DC1"/>
    <w:rsid w:val="00283DF4"/>
    <w:rsid w:val="00283F05"/>
    <w:rsid w:val="00283FDD"/>
    <w:rsid w:val="00284001"/>
    <w:rsid w:val="002840D0"/>
    <w:rsid w:val="0028427B"/>
    <w:rsid w:val="002842D3"/>
    <w:rsid w:val="002844B7"/>
    <w:rsid w:val="002845E5"/>
    <w:rsid w:val="00284611"/>
    <w:rsid w:val="002848D4"/>
    <w:rsid w:val="002849A4"/>
    <w:rsid w:val="00284C2A"/>
    <w:rsid w:val="00284C72"/>
    <w:rsid w:val="00284ECF"/>
    <w:rsid w:val="00284EEC"/>
    <w:rsid w:val="00284F40"/>
    <w:rsid w:val="00284F75"/>
    <w:rsid w:val="0028506E"/>
    <w:rsid w:val="00285223"/>
    <w:rsid w:val="002852AB"/>
    <w:rsid w:val="0028534B"/>
    <w:rsid w:val="0028536C"/>
    <w:rsid w:val="002853B0"/>
    <w:rsid w:val="00285411"/>
    <w:rsid w:val="00285480"/>
    <w:rsid w:val="002854CD"/>
    <w:rsid w:val="002854F5"/>
    <w:rsid w:val="002854FD"/>
    <w:rsid w:val="002855B7"/>
    <w:rsid w:val="00285629"/>
    <w:rsid w:val="002856D2"/>
    <w:rsid w:val="00285790"/>
    <w:rsid w:val="002857B3"/>
    <w:rsid w:val="00285803"/>
    <w:rsid w:val="00285807"/>
    <w:rsid w:val="00285AF7"/>
    <w:rsid w:val="00285CA9"/>
    <w:rsid w:val="00285CBB"/>
    <w:rsid w:val="00285D02"/>
    <w:rsid w:val="00285FD8"/>
    <w:rsid w:val="0028604B"/>
    <w:rsid w:val="00286081"/>
    <w:rsid w:val="0028617F"/>
    <w:rsid w:val="00286340"/>
    <w:rsid w:val="00286440"/>
    <w:rsid w:val="00286461"/>
    <w:rsid w:val="00286528"/>
    <w:rsid w:val="00286676"/>
    <w:rsid w:val="002866E9"/>
    <w:rsid w:val="002868F9"/>
    <w:rsid w:val="00286B32"/>
    <w:rsid w:val="00286C2E"/>
    <w:rsid w:val="00286DE4"/>
    <w:rsid w:val="00286E34"/>
    <w:rsid w:val="00286EB5"/>
    <w:rsid w:val="00286EC2"/>
    <w:rsid w:val="00286EE3"/>
    <w:rsid w:val="00286F92"/>
    <w:rsid w:val="00287083"/>
    <w:rsid w:val="0028715A"/>
    <w:rsid w:val="0028728E"/>
    <w:rsid w:val="002875EB"/>
    <w:rsid w:val="00287615"/>
    <w:rsid w:val="0028765D"/>
    <w:rsid w:val="00287858"/>
    <w:rsid w:val="002879C8"/>
    <w:rsid w:val="002879F0"/>
    <w:rsid w:val="00287B26"/>
    <w:rsid w:val="00287BC1"/>
    <w:rsid w:val="00287BDA"/>
    <w:rsid w:val="00287C16"/>
    <w:rsid w:val="00287C4B"/>
    <w:rsid w:val="00287D11"/>
    <w:rsid w:val="00287F8F"/>
    <w:rsid w:val="0029001D"/>
    <w:rsid w:val="00290033"/>
    <w:rsid w:val="00290069"/>
    <w:rsid w:val="00290113"/>
    <w:rsid w:val="002903DD"/>
    <w:rsid w:val="002903FE"/>
    <w:rsid w:val="00290529"/>
    <w:rsid w:val="002905F3"/>
    <w:rsid w:val="00290798"/>
    <w:rsid w:val="00290806"/>
    <w:rsid w:val="002908D3"/>
    <w:rsid w:val="00290B6C"/>
    <w:rsid w:val="00290C6C"/>
    <w:rsid w:val="00290C82"/>
    <w:rsid w:val="00290C9B"/>
    <w:rsid w:val="00290CCC"/>
    <w:rsid w:val="00290E62"/>
    <w:rsid w:val="00290F30"/>
    <w:rsid w:val="00290F6A"/>
    <w:rsid w:val="0029109D"/>
    <w:rsid w:val="002910D2"/>
    <w:rsid w:val="00291158"/>
    <w:rsid w:val="00291170"/>
    <w:rsid w:val="002912C2"/>
    <w:rsid w:val="002914BB"/>
    <w:rsid w:val="00291504"/>
    <w:rsid w:val="0029155A"/>
    <w:rsid w:val="0029176B"/>
    <w:rsid w:val="002917C7"/>
    <w:rsid w:val="002919D9"/>
    <w:rsid w:val="00291AD1"/>
    <w:rsid w:val="00291AE2"/>
    <w:rsid w:val="00291C2D"/>
    <w:rsid w:val="00291C89"/>
    <w:rsid w:val="00291C9E"/>
    <w:rsid w:val="00291D66"/>
    <w:rsid w:val="00291E45"/>
    <w:rsid w:val="00291EA9"/>
    <w:rsid w:val="00291FDD"/>
    <w:rsid w:val="00292084"/>
    <w:rsid w:val="00292095"/>
    <w:rsid w:val="002920D3"/>
    <w:rsid w:val="00292237"/>
    <w:rsid w:val="002922AC"/>
    <w:rsid w:val="002923B8"/>
    <w:rsid w:val="0029240E"/>
    <w:rsid w:val="002924C8"/>
    <w:rsid w:val="002928E8"/>
    <w:rsid w:val="00292999"/>
    <w:rsid w:val="0029299A"/>
    <w:rsid w:val="00292AF0"/>
    <w:rsid w:val="00292C07"/>
    <w:rsid w:val="00292C5F"/>
    <w:rsid w:val="00292E0F"/>
    <w:rsid w:val="00292E4C"/>
    <w:rsid w:val="00292E8F"/>
    <w:rsid w:val="00292EA7"/>
    <w:rsid w:val="00292F6A"/>
    <w:rsid w:val="00292FEB"/>
    <w:rsid w:val="0029304F"/>
    <w:rsid w:val="002931EB"/>
    <w:rsid w:val="002932D0"/>
    <w:rsid w:val="002933A5"/>
    <w:rsid w:val="00293469"/>
    <w:rsid w:val="002936EA"/>
    <w:rsid w:val="0029378F"/>
    <w:rsid w:val="002937BB"/>
    <w:rsid w:val="002937C0"/>
    <w:rsid w:val="002937C2"/>
    <w:rsid w:val="002937CE"/>
    <w:rsid w:val="002937EE"/>
    <w:rsid w:val="002937FA"/>
    <w:rsid w:val="00293B73"/>
    <w:rsid w:val="00293BEE"/>
    <w:rsid w:val="00293C61"/>
    <w:rsid w:val="00293C7F"/>
    <w:rsid w:val="00293D8C"/>
    <w:rsid w:val="00293DB5"/>
    <w:rsid w:val="00293E45"/>
    <w:rsid w:val="00293EE9"/>
    <w:rsid w:val="00294275"/>
    <w:rsid w:val="00294289"/>
    <w:rsid w:val="002942B5"/>
    <w:rsid w:val="002943CF"/>
    <w:rsid w:val="002944E6"/>
    <w:rsid w:val="00294580"/>
    <w:rsid w:val="0029467D"/>
    <w:rsid w:val="00294779"/>
    <w:rsid w:val="002947D8"/>
    <w:rsid w:val="00294943"/>
    <w:rsid w:val="00294B60"/>
    <w:rsid w:val="00294C79"/>
    <w:rsid w:val="00294CB4"/>
    <w:rsid w:val="00294DE4"/>
    <w:rsid w:val="00294E81"/>
    <w:rsid w:val="00294EC9"/>
    <w:rsid w:val="00294FAD"/>
    <w:rsid w:val="00294FCC"/>
    <w:rsid w:val="002950BD"/>
    <w:rsid w:val="002951C7"/>
    <w:rsid w:val="002952A9"/>
    <w:rsid w:val="002952D4"/>
    <w:rsid w:val="00295343"/>
    <w:rsid w:val="00295350"/>
    <w:rsid w:val="00295405"/>
    <w:rsid w:val="00295483"/>
    <w:rsid w:val="002954AD"/>
    <w:rsid w:val="00295536"/>
    <w:rsid w:val="002955B0"/>
    <w:rsid w:val="0029570B"/>
    <w:rsid w:val="00295846"/>
    <w:rsid w:val="00295899"/>
    <w:rsid w:val="00295A3E"/>
    <w:rsid w:val="00295ACC"/>
    <w:rsid w:val="00295CC5"/>
    <w:rsid w:val="00295D8C"/>
    <w:rsid w:val="00295E24"/>
    <w:rsid w:val="00295E2E"/>
    <w:rsid w:val="00295F39"/>
    <w:rsid w:val="002960B5"/>
    <w:rsid w:val="00296130"/>
    <w:rsid w:val="0029619A"/>
    <w:rsid w:val="002961A4"/>
    <w:rsid w:val="00296271"/>
    <w:rsid w:val="002962B6"/>
    <w:rsid w:val="0029633B"/>
    <w:rsid w:val="0029647A"/>
    <w:rsid w:val="002965C3"/>
    <w:rsid w:val="0029668C"/>
    <w:rsid w:val="002968A0"/>
    <w:rsid w:val="00296966"/>
    <w:rsid w:val="002969C6"/>
    <w:rsid w:val="002969F8"/>
    <w:rsid w:val="00296A14"/>
    <w:rsid w:val="00296A35"/>
    <w:rsid w:val="00296A45"/>
    <w:rsid w:val="00296B81"/>
    <w:rsid w:val="00296BCA"/>
    <w:rsid w:val="00296CDE"/>
    <w:rsid w:val="00296CE9"/>
    <w:rsid w:val="00296E32"/>
    <w:rsid w:val="00296E6A"/>
    <w:rsid w:val="00296ECA"/>
    <w:rsid w:val="00296EE7"/>
    <w:rsid w:val="00296F86"/>
    <w:rsid w:val="00296FCA"/>
    <w:rsid w:val="00297099"/>
    <w:rsid w:val="002970D1"/>
    <w:rsid w:val="00297132"/>
    <w:rsid w:val="00297133"/>
    <w:rsid w:val="002971AC"/>
    <w:rsid w:val="00297233"/>
    <w:rsid w:val="0029734B"/>
    <w:rsid w:val="00297373"/>
    <w:rsid w:val="002973CA"/>
    <w:rsid w:val="002973FE"/>
    <w:rsid w:val="0029767C"/>
    <w:rsid w:val="002976D7"/>
    <w:rsid w:val="00297844"/>
    <w:rsid w:val="0029791F"/>
    <w:rsid w:val="00297949"/>
    <w:rsid w:val="002979FF"/>
    <w:rsid w:val="00297AAA"/>
    <w:rsid w:val="00297AB2"/>
    <w:rsid w:val="00297B58"/>
    <w:rsid w:val="00297BA2"/>
    <w:rsid w:val="00297BC7"/>
    <w:rsid w:val="00297BF0"/>
    <w:rsid w:val="00297C2B"/>
    <w:rsid w:val="00297D34"/>
    <w:rsid w:val="00297DCF"/>
    <w:rsid w:val="00297E23"/>
    <w:rsid w:val="00297FD8"/>
    <w:rsid w:val="0029FB87"/>
    <w:rsid w:val="002A019F"/>
    <w:rsid w:val="002A0283"/>
    <w:rsid w:val="002A02E7"/>
    <w:rsid w:val="002A02F6"/>
    <w:rsid w:val="002A034A"/>
    <w:rsid w:val="002A0350"/>
    <w:rsid w:val="002A0359"/>
    <w:rsid w:val="002A03D2"/>
    <w:rsid w:val="002A0427"/>
    <w:rsid w:val="002A04D5"/>
    <w:rsid w:val="002A04EC"/>
    <w:rsid w:val="002A0510"/>
    <w:rsid w:val="002A055D"/>
    <w:rsid w:val="002A06A2"/>
    <w:rsid w:val="002A09DC"/>
    <w:rsid w:val="002A0B4E"/>
    <w:rsid w:val="002A0C4A"/>
    <w:rsid w:val="002A0E44"/>
    <w:rsid w:val="002A0E85"/>
    <w:rsid w:val="002A0E8D"/>
    <w:rsid w:val="002A0EB5"/>
    <w:rsid w:val="002A0F88"/>
    <w:rsid w:val="002A112B"/>
    <w:rsid w:val="002A118B"/>
    <w:rsid w:val="002A1190"/>
    <w:rsid w:val="002A12D3"/>
    <w:rsid w:val="002A13C8"/>
    <w:rsid w:val="002A1419"/>
    <w:rsid w:val="002A1498"/>
    <w:rsid w:val="002A1649"/>
    <w:rsid w:val="002A16AF"/>
    <w:rsid w:val="002A1706"/>
    <w:rsid w:val="002A1830"/>
    <w:rsid w:val="002A1872"/>
    <w:rsid w:val="002A18C4"/>
    <w:rsid w:val="002A190C"/>
    <w:rsid w:val="002A190D"/>
    <w:rsid w:val="002A191A"/>
    <w:rsid w:val="002A1A8E"/>
    <w:rsid w:val="002A1CA6"/>
    <w:rsid w:val="002A1D2C"/>
    <w:rsid w:val="002A1D57"/>
    <w:rsid w:val="002A1DB3"/>
    <w:rsid w:val="002A1EF6"/>
    <w:rsid w:val="002A1F44"/>
    <w:rsid w:val="002A200A"/>
    <w:rsid w:val="002A2046"/>
    <w:rsid w:val="002A204B"/>
    <w:rsid w:val="002A2075"/>
    <w:rsid w:val="002A20EC"/>
    <w:rsid w:val="002A21F6"/>
    <w:rsid w:val="002A22FB"/>
    <w:rsid w:val="002A2304"/>
    <w:rsid w:val="002A231F"/>
    <w:rsid w:val="002A244A"/>
    <w:rsid w:val="002A2611"/>
    <w:rsid w:val="002A26BD"/>
    <w:rsid w:val="002A27C3"/>
    <w:rsid w:val="002A27E3"/>
    <w:rsid w:val="002A29DF"/>
    <w:rsid w:val="002A2A0D"/>
    <w:rsid w:val="002A2A5D"/>
    <w:rsid w:val="002A2AD9"/>
    <w:rsid w:val="002A2B27"/>
    <w:rsid w:val="002A2B46"/>
    <w:rsid w:val="002A2DA2"/>
    <w:rsid w:val="002A2E9B"/>
    <w:rsid w:val="002A3260"/>
    <w:rsid w:val="002A329C"/>
    <w:rsid w:val="002A3654"/>
    <w:rsid w:val="002A3694"/>
    <w:rsid w:val="002A375E"/>
    <w:rsid w:val="002A3952"/>
    <w:rsid w:val="002A39B2"/>
    <w:rsid w:val="002A39DA"/>
    <w:rsid w:val="002A3A48"/>
    <w:rsid w:val="002A3A9A"/>
    <w:rsid w:val="002A3A9C"/>
    <w:rsid w:val="002A3EC4"/>
    <w:rsid w:val="002A3F3E"/>
    <w:rsid w:val="002A4019"/>
    <w:rsid w:val="002A4023"/>
    <w:rsid w:val="002A410A"/>
    <w:rsid w:val="002A4165"/>
    <w:rsid w:val="002A41BF"/>
    <w:rsid w:val="002A4227"/>
    <w:rsid w:val="002A4356"/>
    <w:rsid w:val="002A4368"/>
    <w:rsid w:val="002A4622"/>
    <w:rsid w:val="002A4650"/>
    <w:rsid w:val="002A4935"/>
    <w:rsid w:val="002A4971"/>
    <w:rsid w:val="002A49D5"/>
    <w:rsid w:val="002A4A54"/>
    <w:rsid w:val="002A4AFE"/>
    <w:rsid w:val="002A4BAA"/>
    <w:rsid w:val="002A4BC0"/>
    <w:rsid w:val="002A4C3C"/>
    <w:rsid w:val="002A4C6B"/>
    <w:rsid w:val="002A4C82"/>
    <w:rsid w:val="002A4D35"/>
    <w:rsid w:val="002A4ED2"/>
    <w:rsid w:val="002A4F2C"/>
    <w:rsid w:val="002A5010"/>
    <w:rsid w:val="002A5168"/>
    <w:rsid w:val="002A5232"/>
    <w:rsid w:val="002A5265"/>
    <w:rsid w:val="002A53F3"/>
    <w:rsid w:val="002A5484"/>
    <w:rsid w:val="002A5494"/>
    <w:rsid w:val="002A549C"/>
    <w:rsid w:val="002A557D"/>
    <w:rsid w:val="002A565A"/>
    <w:rsid w:val="002A56E1"/>
    <w:rsid w:val="002A58F6"/>
    <w:rsid w:val="002A5B0E"/>
    <w:rsid w:val="002A5B83"/>
    <w:rsid w:val="002A5BD9"/>
    <w:rsid w:val="002A5D75"/>
    <w:rsid w:val="002A5EBB"/>
    <w:rsid w:val="002A5F25"/>
    <w:rsid w:val="002A5F7F"/>
    <w:rsid w:val="002A6035"/>
    <w:rsid w:val="002A6071"/>
    <w:rsid w:val="002A60A6"/>
    <w:rsid w:val="002A6199"/>
    <w:rsid w:val="002A6201"/>
    <w:rsid w:val="002A62BE"/>
    <w:rsid w:val="002A637E"/>
    <w:rsid w:val="002A6384"/>
    <w:rsid w:val="002A63FB"/>
    <w:rsid w:val="002A6459"/>
    <w:rsid w:val="002A6522"/>
    <w:rsid w:val="002A6546"/>
    <w:rsid w:val="002A6602"/>
    <w:rsid w:val="002A6727"/>
    <w:rsid w:val="002A675A"/>
    <w:rsid w:val="002A68F4"/>
    <w:rsid w:val="002A6959"/>
    <w:rsid w:val="002A699F"/>
    <w:rsid w:val="002A69D8"/>
    <w:rsid w:val="002A69F2"/>
    <w:rsid w:val="002A69FE"/>
    <w:rsid w:val="002A6A41"/>
    <w:rsid w:val="002A6A62"/>
    <w:rsid w:val="002A6B9F"/>
    <w:rsid w:val="002A6D02"/>
    <w:rsid w:val="002A6DDB"/>
    <w:rsid w:val="002A6E55"/>
    <w:rsid w:val="002A707D"/>
    <w:rsid w:val="002A70E5"/>
    <w:rsid w:val="002A71A6"/>
    <w:rsid w:val="002A71FE"/>
    <w:rsid w:val="002A7302"/>
    <w:rsid w:val="002A7327"/>
    <w:rsid w:val="002A7349"/>
    <w:rsid w:val="002A736D"/>
    <w:rsid w:val="002A73AD"/>
    <w:rsid w:val="002A73BF"/>
    <w:rsid w:val="002A73CF"/>
    <w:rsid w:val="002A743D"/>
    <w:rsid w:val="002A7543"/>
    <w:rsid w:val="002A7580"/>
    <w:rsid w:val="002A76B3"/>
    <w:rsid w:val="002A77C7"/>
    <w:rsid w:val="002A7831"/>
    <w:rsid w:val="002A7836"/>
    <w:rsid w:val="002A7838"/>
    <w:rsid w:val="002A78AB"/>
    <w:rsid w:val="002A78FC"/>
    <w:rsid w:val="002A78FD"/>
    <w:rsid w:val="002A79FF"/>
    <w:rsid w:val="002A7A5E"/>
    <w:rsid w:val="002A7A78"/>
    <w:rsid w:val="002A7AB4"/>
    <w:rsid w:val="002A7C14"/>
    <w:rsid w:val="002A7CDD"/>
    <w:rsid w:val="002A7E5C"/>
    <w:rsid w:val="002A7F27"/>
    <w:rsid w:val="002A7FD0"/>
    <w:rsid w:val="002A7FDB"/>
    <w:rsid w:val="002A9587"/>
    <w:rsid w:val="002A9D82"/>
    <w:rsid w:val="002B00AE"/>
    <w:rsid w:val="002B00CF"/>
    <w:rsid w:val="002B0123"/>
    <w:rsid w:val="002B0218"/>
    <w:rsid w:val="002B022C"/>
    <w:rsid w:val="002B0373"/>
    <w:rsid w:val="002B05F1"/>
    <w:rsid w:val="002B05F4"/>
    <w:rsid w:val="002B0641"/>
    <w:rsid w:val="002B06EB"/>
    <w:rsid w:val="002B0763"/>
    <w:rsid w:val="002B07E3"/>
    <w:rsid w:val="002B08C0"/>
    <w:rsid w:val="002B08DB"/>
    <w:rsid w:val="002B0BFD"/>
    <w:rsid w:val="002B0D9D"/>
    <w:rsid w:val="002B10FE"/>
    <w:rsid w:val="002B1160"/>
    <w:rsid w:val="002B1172"/>
    <w:rsid w:val="002B12B0"/>
    <w:rsid w:val="002B1350"/>
    <w:rsid w:val="002B13A8"/>
    <w:rsid w:val="002B142B"/>
    <w:rsid w:val="002B14C4"/>
    <w:rsid w:val="002B15CF"/>
    <w:rsid w:val="002B15D2"/>
    <w:rsid w:val="002B1656"/>
    <w:rsid w:val="002B1672"/>
    <w:rsid w:val="002B168D"/>
    <w:rsid w:val="002B16A5"/>
    <w:rsid w:val="002B16A7"/>
    <w:rsid w:val="002B193B"/>
    <w:rsid w:val="002B196B"/>
    <w:rsid w:val="002B19A1"/>
    <w:rsid w:val="002B1A3E"/>
    <w:rsid w:val="002B1B54"/>
    <w:rsid w:val="002B1B7E"/>
    <w:rsid w:val="002B1B94"/>
    <w:rsid w:val="002B1E86"/>
    <w:rsid w:val="002B1EB9"/>
    <w:rsid w:val="002B217B"/>
    <w:rsid w:val="002B21E7"/>
    <w:rsid w:val="002B25F5"/>
    <w:rsid w:val="002B2607"/>
    <w:rsid w:val="002B271D"/>
    <w:rsid w:val="002B27BA"/>
    <w:rsid w:val="002B2806"/>
    <w:rsid w:val="002B2B30"/>
    <w:rsid w:val="002B2BA7"/>
    <w:rsid w:val="002B2C3E"/>
    <w:rsid w:val="002B2C95"/>
    <w:rsid w:val="002B2D1C"/>
    <w:rsid w:val="002B2E29"/>
    <w:rsid w:val="002B2E42"/>
    <w:rsid w:val="002B2E76"/>
    <w:rsid w:val="002B2EAC"/>
    <w:rsid w:val="002B2F2D"/>
    <w:rsid w:val="002B2F41"/>
    <w:rsid w:val="002B302A"/>
    <w:rsid w:val="002B3201"/>
    <w:rsid w:val="002B3635"/>
    <w:rsid w:val="002B36D8"/>
    <w:rsid w:val="002B379B"/>
    <w:rsid w:val="002B37A7"/>
    <w:rsid w:val="002B38CC"/>
    <w:rsid w:val="002B3AAD"/>
    <w:rsid w:val="002B3C12"/>
    <w:rsid w:val="002B3C42"/>
    <w:rsid w:val="002B3C84"/>
    <w:rsid w:val="002B3C96"/>
    <w:rsid w:val="002B3CD9"/>
    <w:rsid w:val="002B3D63"/>
    <w:rsid w:val="002B401C"/>
    <w:rsid w:val="002B4200"/>
    <w:rsid w:val="002B42BD"/>
    <w:rsid w:val="002B439D"/>
    <w:rsid w:val="002B4666"/>
    <w:rsid w:val="002B46AE"/>
    <w:rsid w:val="002B46D8"/>
    <w:rsid w:val="002B47DE"/>
    <w:rsid w:val="002B47F1"/>
    <w:rsid w:val="002B4AF8"/>
    <w:rsid w:val="002B4B2D"/>
    <w:rsid w:val="002B4E65"/>
    <w:rsid w:val="002B4ED2"/>
    <w:rsid w:val="002B4EEF"/>
    <w:rsid w:val="002B51C4"/>
    <w:rsid w:val="002B5229"/>
    <w:rsid w:val="002B5391"/>
    <w:rsid w:val="002B5560"/>
    <w:rsid w:val="002B56A7"/>
    <w:rsid w:val="002B5793"/>
    <w:rsid w:val="002B57DE"/>
    <w:rsid w:val="002B58E6"/>
    <w:rsid w:val="002B5A09"/>
    <w:rsid w:val="002B5AEA"/>
    <w:rsid w:val="002B5C76"/>
    <w:rsid w:val="002B5C8E"/>
    <w:rsid w:val="002B5D5F"/>
    <w:rsid w:val="002B5E59"/>
    <w:rsid w:val="002B5E8E"/>
    <w:rsid w:val="002B5EAC"/>
    <w:rsid w:val="002B5ED9"/>
    <w:rsid w:val="002B5F13"/>
    <w:rsid w:val="002B5F6B"/>
    <w:rsid w:val="002B6043"/>
    <w:rsid w:val="002B60B6"/>
    <w:rsid w:val="002B60F4"/>
    <w:rsid w:val="002B60F9"/>
    <w:rsid w:val="002B61F9"/>
    <w:rsid w:val="002B64A8"/>
    <w:rsid w:val="002B64E5"/>
    <w:rsid w:val="002B663A"/>
    <w:rsid w:val="002B668C"/>
    <w:rsid w:val="002B6867"/>
    <w:rsid w:val="002B68C2"/>
    <w:rsid w:val="002B6921"/>
    <w:rsid w:val="002B6964"/>
    <w:rsid w:val="002B6995"/>
    <w:rsid w:val="002B69DF"/>
    <w:rsid w:val="002B6BE4"/>
    <w:rsid w:val="002B6BE8"/>
    <w:rsid w:val="002B6D9B"/>
    <w:rsid w:val="002B6F43"/>
    <w:rsid w:val="002B6F6C"/>
    <w:rsid w:val="002B70F4"/>
    <w:rsid w:val="002B720C"/>
    <w:rsid w:val="002B723E"/>
    <w:rsid w:val="002B7367"/>
    <w:rsid w:val="002B738F"/>
    <w:rsid w:val="002B7575"/>
    <w:rsid w:val="002B757C"/>
    <w:rsid w:val="002B75F6"/>
    <w:rsid w:val="002B7683"/>
    <w:rsid w:val="002B76D2"/>
    <w:rsid w:val="002B76D8"/>
    <w:rsid w:val="002B78D5"/>
    <w:rsid w:val="002B7A02"/>
    <w:rsid w:val="002B7B32"/>
    <w:rsid w:val="002B7BD0"/>
    <w:rsid w:val="002B7BD7"/>
    <w:rsid w:val="002B7C22"/>
    <w:rsid w:val="002B7E0D"/>
    <w:rsid w:val="002B7E66"/>
    <w:rsid w:val="002C004B"/>
    <w:rsid w:val="002C00B3"/>
    <w:rsid w:val="002C00CE"/>
    <w:rsid w:val="002C00CF"/>
    <w:rsid w:val="002C00FB"/>
    <w:rsid w:val="002C00FC"/>
    <w:rsid w:val="002C0146"/>
    <w:rsid w:val="002C0152"/>
    <w:rsid w:val="002C0367"/>
    <w:rsid w:val="002C03B2"/>
    <w:rsid w:val="002C07C2"/>
    <w:rsid w:val="002C07E5"/>
    <w:rsid w:val="002C0869"/>
    <w:rsid w:val="002C0960"/>
    <w:rsid w:val="002C0A90"/>
    <w:rsid w:val="002C0B30"/>
    <w:rsid w:val="002C0C2A"/>
    <w:rsid w:val="002C0C94"/>
    <w:rsid w:val="002C0D23"/>
    <w:rsid w:val="002C0DDD"/>
    <w:rsid w:val="002C0EAE"/>
    <w:rsid w:val="002C0FDE"/>
    <w:rsid w:val="002C1106"/>
    <w:rsid w:val="002C1151"/>
    <w:rsid w:val="002C11B2"/>
    <w:rsid w:val="002C13D1"/>
    <w:rsid w:val="002C14F8"/>
    <w:rsid w:val="002C1519"/>
    <w:rsid w:val="002C15E2"/>
    <w:rsid w:val="002C175B"/>
    <w:rsid w:val="002C177A"/>
    <w:rsid w:val="002C17B7"/>
    <w:rsid w:val="002C1838"/>
    <w:rsid w:val="002C1970"/>
    <w:rsid w:val="002C1A0B"/>
    <w:rsid w:val="002C1AE8"/>
    <w:rsid w:val="002C1BB5"/>
    <w:rsid w:val="002C1BB9"/>
    <w:rsid w:val="002C1C5A"/>
    <w:rsid w:val="002C1CF3"/>
    <w:rsid w:val="002C1E4A"/>
    <w:rsid w:val="002C1E6B"/>
    <w:rsid w:val="002C1EAE"/>
    <w:rsid w:val="002C21BD"/>
    <w:rsid w:val="002C22FA"/>
    <w:rsid w:val="002C2343"/>
    <w:rsid w:val="002C23A7"/>
    <w:rsid w:val="002C2410"/>
    <w:rsid w:val="002C2474"/>
    <w:rsid w:val="002C24B3"/>
    <w:rsid w:val="002C25BF"/>
    <w:rsid w:val="002C26A7"/>
    <w:rsid w:val="002C2732"/>
    <w:rsid w:val="002C283C"/>
    <w:rsid w:val="002C2992"/>
    <w:rsid w:val="002C2A28"/>
    <w:rsid w:val="002C2AE4"/>
    <w:rsid w:val="002C2B38"/>
    <w:rsid w:val="002C2B71"/>
    <w:rsid w:val="002C2BFD"/>
    <w:rsid w:val="002C2C2E"/>
    <w:rsid w:val="002C2C42"/>
    <w:rsid w:val="002C2D0F"/>
    <w:rsid w:val="002C2E17"/>
    <w:rsid w:val="002C2E52"/>
    <w:rsid w:val="002C2F1F"/>
    <w:rsid w:val="002C303A"/>
    <w:rsid w:val="002C3078"/>
    <w:rsid w:val="002C30D3"/>
    <w:rsid w:val="002C30F5"/>
    <w:rsid w:val="002C31D9"/>
    <w:rsid w:val="002C3215"/>
    <w:rsid w:val="002C3227"/>
    <w:rsid w:val="002C34C2"/>
    <w:rsid w:val="002C34E2"/>
    <w:rsid w:val="002C35BF"/>
    <w:rsid w:val="002C3610"/>
    <w:rsid w:val="002C3643"/>
    <w:rsid w:val="002C386C"/>
    <w:rsid w:val="002C3968"/>
    <w:rsid w:val="002C3AAE"/>
    <w:rsid w:val="002C3B78"/>
    <w:rsid w:val="002C3BA5"/>
    <w:rsid w:val="002C3BDE"/>
    <w:rsid w:val="002C3D2D"/>
    <w:rsid w:val="002C3D7C"/>
    <w:rsid w:val="002C3E1B"/>
    <w:rsid w:val="002C3E6F"/>
    <w:rsid w:val="002C3FCA"/>
    <w:rsid w:val="002C401A"/>
    <w:rsid w:val="002C404D"/>
    <w:rsid w:val="002C40F9"/>
    <w:rsid w:val="002C4266"/>
    <w:rsid w:val="002C428F"/>
    <w:rsid w:val="002C44BA"/>
    <w:rsid w:val="002C44DB"/>
    <w:rsid w:val="002C4716"/>
    <w:rsid w:val="002C47F1"/>
    <w:rsid w:val="002C4946"/>
    <w:rsid w:val="002C49F1"/>
    <w:rsid w:val="002C4A12"/>
    <w:rsid w:val="002C4ABE"/>
    <w:rsid w:val="002C4BEE"/>
    <w:rsid w:val="002C4E62"/>
    <w:rsid w:val="002C4FBA"/>
    <w:rsid w:val="002C4FF7"/>
    <w:rsid w:val="002C5385"/>
    <w:rsid w:val="002C5397"/>
    <w:rsid w:val="002C53CB"/>
    <w:rsid w:val="002C54D5"/>
    <w:rsid w:val="002C5646"/>
    <w:rsid w:val="002C5763"/>
    <w:rsid w:val="002C57A6"/>
    <w:rsid w:val="002C5AE2"/>
    <w:rsid w:val="002C5B89"/>
    <w:rsid w:val="002C5E61"/>
    <w:rsid w:val="002C5EE1"/>
    <w:rsid w:val="002C5F0A"/>
    <w:rsid w:val="002C5FBD"/>
    <w:rsid w:val="002C6196"/>
    <w:rsid w:val="002C62C5"/>
    <w:rsid w:val="002C62D2"/>
    <w:rsid w:val="002C639B"/>
    <w:rsid w:val="002C63EF"/>
    <w:rsid w:val="002C6432"/>
    <w:rsid w:val="002C64B8"/>
    <w:rsid w:val="002C655D"/>
    <w:rsid w:val="002C65AA"/>
    <w:rsid w:val="002C65E1"/>
    <w:rsid w:val="002C67E7"/>
    <w:rsid w:val="002C682C"/>
    <w:rsid w:val="002C683F"/>
    <w:rsid w:val="002C68EA"/>
    <w:rsid w:val="002C68EB"/>
    <w:rsid w:val="002C6B15"/>
    <w:rsid w:val="002C6CAC"/>
    <w:rsid w:val="002C6CF5"/>
    <w:rsid w:val="002C6D96"/>
    <w:rsid w:val="002C6DBC"/>
    <w:rsid w:val="002C6E7C"/>
    <w:rsid w:val="002C6E98"/>
    <w:rsid w:val="002C6F12"/>
    <w:rsid w:val="002C70CC"/>
    <w:rsid w:val="002C7117"/>
    <w:rsid w:val="002C715F"/>
    <w:rsid w:val="002C730D"/>
    <w:rsid w:val="002C739F"/>
    <w:rsid w:val="002C7655"/>
    <w:rsid w:val="002C7682"/>
    <w:rsid w:val="002C7770"/>
    <w:rsid w:val="002C77FA"/>
    <w:rsid w:val="002C7886"/>
    <w:rsid w:val="002C78A2"/>
    <w:rsid w:val="002C7A1D"/>
    <w:rsid w:val="002C7B23"/>
    <w:rsid w:val="002C7CCE"/>
    <w:rsid w:val="002C7D24"/>
    <w:rsid w:val="002C7D67"/>
    <w:rsid w:val="002C7F8E"/>
    <w:rsid w:val="002C7F97"/>
    <w:rsid w:val="002D0018"/>
    <w:rsid w:val="002D0095"/>
    <w:rsid w:val="002D01E9"/>
    <w:rsid w:val="002D0284"/>
    <w:rsid w:val="002D0328"/>
    <w:rsid w:val="002D0355"/>
    <w:rsid w:val="002D04EA"/>
    <w:rsid w:val="002D0545"/>
    <w:rsid w:val="002D0566"/>
    <w:rsid w:val="002D05A1"/>
    <w:rsid w:val="002D06BF"/>
    <w:rsid w:val="002D0729"/>
    <w:rsid w:val="002D0A3D"/>
    <w:rsid w:val="002D0A6D"/>
    <w:rsid w:val="002D0BE5"/>
    <w:rsid w:val="002D0BEA"/>
    <w:rsid w:val="002D0C36"/>
    <w:rsid w:val="002D0C46"/>
    <w:rsid w:val="002D0CBC"/>
    <w:rsid w:val="002D0DD7"/>
    <w:rsid w:val="002D0E85"/>
    <w:rsid w:val="002D0EB8"/>
    <w:rsid w:val="002D0F6E"/>
    <w:rsid w:val="002D0F90"/>
    <w:rsid w:val="002D1048"/>
    <w:rsid w:val="002D10C7"/>
    <w:rsid w:val="002D1239"/>
    <w:rsid w:val="002D1244"/>
    <w:rsid w:val="002D13B7"/>
    <w:rsid w:val="002D14B2"/>
    <w:rsid w:val="002D14E1"/>
    <w:rsid w:val="002D1628"/>
    <w:rsid w:val="002D1653"/>
    <w:rsid w:val="002D1789"/>
    <w:rsid w:val="002D1797"/>
    <w:rsid w:val="002D1866"/>
    <w:rsid w:val="002D1908"/>
    <w:rsid w:val="002D1A49"/>
    <w:rsid w:val="002D1AAA"/>
    <w:rsid w:val="002D1ACC"/>
    <w:rsid w:val="002D1AFA"/>
    <w:rsid w:val="002D1B4A"/>
    <w:rsid w:val="002D1B5F"/>
    <w:rsid w:val="002D1C67"/>
    <w:rsid w:val="002D1CF1"/>
    <w:rsid w:val="002D1DEC"/>
    <w:rsid w:val="002D1E1A"/>
    <w:rsid w:val="002D1E54"/>
    <w:rsid w:val="002D1ED9"/>
    <w:rsid w:val="002D1F8A"/>
    <w:rsid w:val="002D205B"/>
    <w:rsid w:val="002D20C0"/>
    <w:rsid w:val="002D2123"/>
    <w:rsid w:val="002D2133"/>
    <w:rsid w:val="002D2207"/>
    <w:rsid w:val="002D24CF"/>
    <w:rsid w:val="002D2567"/>
    <w:rsid w:val="002D25D4"/>
    <w:rsid w:val="002D25E2"/>
    <w:rsid w:val="002D2839"/>
    <w:rsid w:val="002D2857"/>
    <w:rsid w:val="002D28A6"/>
    <w:rsid w:val="002D28C8"/>
    <w:rsid w:val="002D2A6B"/>
    <w:rsid w:val="002D2AE6"/>
    <w:rsid w:val="002D2D8E"/>
    <w:rsid w:val="002D2F24"/>
    <w:rsid w:val="002D2F41"/>
    <w:rsid w:val="002D30C3"/>
    <w:rsid w:val="002D318A"/>
    <w:rsid w:val="002D323E"/>
    <w:rsid w:val="002D327C"/>
    <w:rsid w:val="002D3284"/>
    <w:rsid w:val="002D3350"/>
    <w:rsid w:val="002D3607"/>
    <w:rsid w:val="002D3654"/>
    <w:rsid w:val="002D370A"/>
    <w:rsid w:val="002D375D"/>
    <w:rsid w:val="002D377A"/>
    <w:rsid w:val="002D3838"/>
    <w:rsid w:val="002D38A3"/>
    <w:rsid w:val="002D38AB"/>
    <w:rsid w:val="002D3907"/>
    <w:rsid w:val="002D391F"/>
    <w:rsid w:val="002D3A40"/>
    <w:rsid w:val="002D3A74"/>
    <w:rsid w:val="002D3AB8"/>
    <w:rsid w:val="002D3C9F"/>
    <w:rsid w:val="002D3CDE"/>
    <w:rsid w:val="002D3DF1"/>
    <w:rsid w:val="002D3EF1"/>
    <w:rsid w:val="002D3F16"/>
    <w:rsid w:val="002D3F34"/>
    <w:rsid w:val="002D3F47"/>
    <w:rsid w:val="002D3F8D"/>
    <w:rsid w:val="002D4363"/>
    <w:rsid w:val="002D43B7"/>
    <w:rsid w:val="002D43B8"/>
    <w:rsid w:val="002D458C"/>
    <w:rsid w:val="002D469B"/>
    <w:rsid w:val="002D47F4"/>
    <w:rsid w:val="002D483C"/>
    <w:rsid w:val="002D486C"/>
    <w:rsid w:val="002D49F1"/>
    <w:rsid w:val="002D4A2B"/>
    <w:rsid w:val="002D4A8E"/>
    <w:rsid w:val="002D4B54"/>
    <w:rsid w:val="002D4BEE"/>
    <w:rsid w:val="002D4C10"/>
    <w:rsid w:val="002D4C2D"/>
    <w:rsid w:val="002D4C7F"/>
    <w:rsid w:val="002D4C8E"/>
    <w:rsid w:val="002D4D44"/>
    <w:rsid w:val="002D4D47"/>
    <w:rsid w:val="002D4DC4"/>
    <w:rsid w:val="002D4E62"/>
    <w:rsid w:val="002D4E6E"/>
    <w:rsid w:val="002D4F51"/>
    <w:rsid w:val="002D4F86"/>
    <w:rsid w:val="002D4F91"/>
    <w:rsid w:val="002D5032"/>
    <w:rsid w:val="002D5071"/>
    <w:rsid w:val="002D5251"/>
    <w:rsid w:val="002D52C2"/>
    <w:rsid w:val="002D5352"/>
    <w:rsid w:val="002D5471"/>
    <w:rsid w:val="002D54B8"/>
    <w:rsid w:val="002D56C6"/>
    <w:rsid w:val="002D5774"/>
    <w:rsid w:val="002D5793"/>
    <w:rsid w:val="002D57B8"/>
    <w:rsid w:val="002D5840"/>
    <w:rsid w:val="002D5938"/>
    <w:rsid w:val="002D59B7"/>
    <w:rsid w:val="002D5AFE"/>
    <w:rsid w:val="002D5B5A"/>
    <w:rsid w:val="002D5C35"/>
    <w:rsid w:val="002D5C7E"/>
    <w:rsid w:val="002D5D0E"/>
    <w:rsid w:val="002D5D42"/>
    <w:rsid w:val="002D5DDB"/>
    <w:rsid w:val="002D5DE4"/>
    <w:rsid w:val="002D5F70"/>
    <w:rsid w:val="002D609E"/>
    <w:rsid w:val="002D6159"/>
    <w:rsid w:val="002D620D"/>
    <w:rsid w:val="002D62A5"/>
    <w:rsid w:val="002D62E8"/>
    <w:rsid w:val="002D63B4"/>
    <w:rsid w:val="002D64F1"/>
    <w:rsid w:val="002D6567"/>
    <w:rsid w:val="002D65D2"/>
    <w:rsid w:val="002D66E6"/>
    <w:rsid w:val="002D6736"/>
    <w:rsid w:val="002D6835"/>
    <w:rsid w:val="002D6874"/>
    <w:rsid w:val="002D6951"/>
    <w:rsid w:val="002D696D"/>
    <w:rsid w:val="002D6A4F"/>
    <w:rsid w:val="002D6B0D"/>
    <w:rsid w:val="002D6B9E"/>
    <w:rsid w:val="002D6C63"/>
    <w:rsid w:val="002D6CF7"/>
    <w:rsid w:val="002D6D4F"/>
    <w:rsid w:val="002D6D92"/>
    <w:rsid w:val="002D6DA6"/>
    <w:rsid w:val="002D704A"/>
    <w:rsid w:val="002D704B"/>
    <w:rsid w:val="002D723F"/>
    <w:rsid w:val="002D73BE"/>
    <w:rsid w:val="002D7415"/>
    <w:rsid w:val="002D748F"/>
    <w:rsid w:val="002D769B"/>
    <w:rsid w:val="002D77A2"/>
    <w:rsid w:val="002D7814"/>
    <w:rsid w:val="002D781B"/>
    <w:rsid w:val="002D78E3"/>
    <w:rsid w:val="002D79F3"/>
    <w:rsid w:val="002D7D52"/>
    <w:rsid w:val="002D7EA5"/>
    <w:rsid w:val="002D7F44"/>
    <w:rsid w:val="002E01C0"/>
    <w:rsid w:val="002E020B"/>
    <w:rsid w:val="002E03C4"/>
    <w:rsid w:val="002E0406"/>
    <w:rsid w:val="002E050F"/>
    <w:rsid w:val="002E05BA"/>
    <w:rsid w:val="002E07D3"/>
    <w:rsid w:val="002E08C6"/>
    <w:rsid w:val="002E0946"/>
    <w:rsid w:val="002E0A0F"/>
    <w:rsid w:val="002E0A8F"/>
    <w:rsid w:val="002E0A96"/>
    <w:rsid w:val="002E0AB5"/>
    <w:rsid w:val="002E0AC3"/>
    <w:rsid w:val="002E0C15"/>
    <w:rsid w:val="002E0D84"/>
    <w:rsid w:val="002E0DBF"/>
    <w:rsid w:val="002E0F49"/>
    <w:rsid w:val="002E0F9F"/>
    <w:rsid w:val="002E0FCA"/>
    <w:rsid w:val="002E0FFC"/>
    <w:rsid w:val="002E10CD"/>
    <w:rsid w:val="002E10D0"/>
    <w:rsid w:val="002E120F"/>
    <w:rsid w:val="002E1245"/>
    <w:rsid w:val="002E14CF"/>
    <w:rsid w:val="002E14D7"/>
    <w:rsid w:val="002E155C"/>
    <w:rsid w:val="002E15E3"/>
    <w:rsid w:val="002E170E"/>
    <w:rsid w:val="002E17C4"/>
    <w:rsid w:val="002E1928"/>
    <w:rsid w:val="002E194B"/>
    <w:rsid w:val="002E1965"/>
    <w:rsid w:val="002E1A65"/>
    <w:rsid w:val="002E1A8C"/>
    <w:rsid w:val="002E1B9F"/>
    <w:rsid w:val="002E1BB3"/>
    <w:rsid w:val="002E1C56"/>
    <w:rsid w:val="002E1CEC"/>
    <w:rsid w:val="002E1D5A"/>
    <w:rsid w:val="002E1DBF"/>
    <w:rsid w:val="002E1EA1"/>
    <w:rsid w:val="002E1EB8"/>
    <w:rsid w:val="002E1ED0"/>
    <w:rsid w:val="002E1FA3"/>
    <w:rsid w:val="002E1FD9"/>
    <w:rsid w:val="002E2052"/>
    <w:rsid w:val="002E217C"/>
    <w:rsid w:val="002E23A4"/>
    <w:rsid w:val="002E2682"/>
    <w:rsid w:val="002E279E"/>
    <w:rsid w:val="002E281F"/>
    <w:rsid w:val="002E2823"/>
    <w:rsid w:val="002E2876"/>
    <w:rsid w:val="002E2BCE"/>
    <w:rsid w:val="002E2C2A"/>
    <w:rsid w:val="002E2C45"/>
    <w:rsid w:val="002E2D4B"/>
    <w:rsid w:val="002E2EDF"/>
    <w:rsid w:val="002E2F8F"/>
    <w:rsid w:val="002E303E"/>
    <w:rsid w:val="002E30E9"/>
    <w:rsid w:val="002E32E4"/>
    <w:rsid w:val="002E3316"/>
    <w:rsid w:val="002E3417"/>
    <w:rsid w:val="002E3500"/>
    <w:rsid w:val="002E3593"/>
    <w:rsid w:val="002E3640"/>
    <w:rsid w:val="002E36AA"/>
    <w:rsid w:val="002E3718"/>
    <w:rsid w:val="002E377A"/>
    <w:rsid w:val="002E37F9"/>
    <w:rsid w:val="002E3943"/>
    <w:rsid w:val="002E39A7"/>
    <w:rsid w:val="002E39F0"/>
    <w:rsid w:val="002E3AA4"/>
    <w:rsid w:val="002E3AFB"/>
    <w:rsid w:val="002E3C43"/>
    <w:rsid w:val="002E3C5A"/>
    <w:rsid w:val="002E3C99"/>
    <w:rsid w:val="002E3CF0"/>
    <w:rsid w:val="002E3CF5"/>
    <w:rsid w:val="002E3EB5"/>
    <w:rsid w:val="002E400C"/>
    <w:rsid w:val="002E408B"/>
    <w:rsid w:val="002E40C7"/>
    <w:rsid w:val="002E41B6"/>
    <w:rsid w:val="002E4396"/>
    <w:rsid w:val="002E449F"/>
    <w:rsid w:val="002E44F0"/>
    <w:rsid w:val="002E4683"/>
    <w:rsid w:val="002E46EF"/>
    <w:rsid w:val="002E483E"/>
    <w:rsid w:val="002E492E"/>
    <w:rsid w:val="002E497D"/>
    <w:rsid w:val="002E499F"/>
    <w:rsid w:val="002E4A87"/>
    <w:rsid w:val="002E4AB9"/>
    <w:rsid w:val="002E4AE0"/>
    <w:rsid w:val="002E4B93"/>
    <w:rsid w:val="002E4C20"/>
    <w:rsid w:val="002E4C3F"/>
    <w:rsid w:val="002E4D15"/>
    <w:rsid w:val="002E4D31"/>
    <w:rsid w:val="002E50CC"/>
    <w:rsid w:val="002E51B2"/>
    <w:rsid w:val="002E5417"/>
    <w:rsid w:val="002E5443"/>
    <w:rsid w:val="002E55CB"/>
    <w:rsid w:val="002E56A1"/>
    <w:rsid w:val="002E579A"/>
    <w:rsid w:val="002E5804"/>
    <w:rsid w:val="002E583B"/>
    <w:rsid w:val="002E5995"/>
    <w:rsid w:val="002E59CE"/>
    <w:rsid w:val="002E5AA2"/>
    <w:rsid w:val="002E5BA3"/>
    <w:rsid w:val="002E5C1E"/>
    <w:rsid w:val="002E5CB1"/>
    <w:rsid w:val="002E5CED"/>
    <w:rsid w:val="002E5D40"/>
    <w:rsid w:val="002E5F3D"/>
    <w:rsid w:val="002E6017"/>
    <w:rsid w:val="002E6076"/>
    <w:rsid w:val="002E6095"/>
    <w:rsid w:val="002E60E1"/>
    <w:rsid w:val="002E6398"/>
    <w:rsid w:val="002E662F"/>
    <w:rsid w:val="002E664A"/>
    <w:rsid w:val="002E674A"/>
    <w:rsid w:val="002E68E4"/>
    <w:rsid w:val="002E6975"/>
    <w:rsid w:val="002E699C"/>
    <w:rsid w:val="002E69D1"/>
    <w:rsid w:val="002E6AA1"/>
    <w:rsid w:val="002E6BE8"/>
    <w:rsid w:val="002E6D82"/>
    <w:rsid w:val="002E6ED7"/>
    <w:rsid w:val="002E70B2"/>
    <w:rsid w:val="002E7125"/>
    <w:rsid w:val="002E71C5"/>
    <w:rsid w:val="002E73CB"/>
    <w:rsid w:val="002E7439"/>
    <w:rsid w:val="002E745F"/>
    <w:rsid w:val="002E751D"/>
    <w:rsid w:val="002E7647"/>
    <w:rsid w:val="002E7667"/>
    <w:rsid w:val="002E77C6"/>
    <w:rsid w:val="002E77EC"/>
    <w:rsid w:val="002E7985"/>
    <w:rsid w:val="002E79C4"/>
    <w:rsid w:val="002E7AF1"/>
    <w:rsid w:val="002E7B2A"/>
    <w:rsid w:val="002E7CB6"/>
    <w:rsid w:val="002E7D4F"/>
    <w:rsid w:val="002E7E3A"/>
    <w:rsid w:val="002E7EA0"/>
    <w:rsid w:val="002E7FD9"/>
    <w:rsid w:val="002F0067"/>
    <w:rsid w:val="002F00B3"/>
    <w:rsid w:val="002F0128"/>
    <w:rsid w:val="002F0271"/>
    <w:rsid w:val="002F03CD"/>
    <w:rsid w:val="002F0633"/>
    <w:rsid w:val="002F0638"/>
    <w:rsid w:val="002F063D"/>
    <w:rsid w:val="002F06F4"/>
    <w:rsid w:val="002F0732"/>
    <w:rsid w:val="002F0759"/>
    <w:rsid w:val="002F0884"/>
    <w:rsid w:val="002F0976"/>
    <w:rsid w:val="002F0AB9"/>
    <w:rsid w:val="002F0B3B"/>
    <w:rsid w:val="002F0B92"/>
    <w:rsid w:val="002F0C03"/>
    <w:rsid w:val="002F0CDF"/>
    <w:rsid w:val="002F0CF0"/>
    <w:rsid w:val="002F0E9F"/>
    <w:rsid w:val="002F0F71"/>
    <w:rsid w:val="002F10C1"/>
    <w:rsid w:val="002F118F"/>
    <w:rsid w:val="002F13E5"/>
    <w:rsid w:val="002F140C"/>
    <w:rsid w:val="002F1535"/>
    <w:rsid w:val="002F1547"/>
    <w:rsid w:val="002F169D"/>
    <w:rsid w:val="002F178C"/>
    <w:rsid w:val="002F17A5"/>
    <w:rsid w:val="002F17C2"/>
    <w:rsid w:val="002F18F6"/>
    <w:rsid w:val="002F19A7"/>
    <w:rsid w:val="002F19ED"/>
    <w:rsid w:val="002F1C25"/>
    <w:rsid w:val="002F1E9D"/>
    <w:rsid w:val="002F1EE6"/>
    <w:rsid w:val="002F1EFF"/>
    <w:rsid w:val="002F20A3"/>
    <w:rsid w:val="002F20C2"/>
    <w:rsid w:val="002F212D"/>
    <w:rsid w:val="002F2252"/>
    <w:rsid w:val="002F234C"/>
    <w:rsid w:val="002F234D"/>
    <w:rsid w:val="002F2445"/>
    <w:rsid w:val="002F24C0"/>
    <w:rsid w:val="002F24F4"/>
    <w:rsid w:val="002F2642"/>
    <w:rsid w:val="002F26E0"/>
    <w:rsid w:val="002F2846"/>
    <w:rsid w:val="002F2867"/>
    <w:rsid w:val="002F28FF"/>
    <w:rsid w:val="002F2926"/>
    <w:rsid w:val="002F29A1"/>
    <w:rsid w:val="002F29F3"/>
    <w:rsid w:val="002F2A1D"/>
    <w:rsid w:val="002F2BDF"/>
    <w:rsid w:val="002F2C58"/>
    <w:rsid w:val="002F2C78"/>
    <w:rsid w:val="002F2CAD"/>
    <w:rsid w:val="002F2DEC"/>
    <w:rsid w:val="002F2E15"/>
    <w:rsid w:val="002F2FCA"/>
    <w:rsid w:val="002F2FDC"/>
    <w:rsid w:val="002F30A0"/>
    <w:rsid w:val="002F30B4"/>
    <w:rsid w:val="002F30E8"/>
    <w:rsid w:val="002F32D2"/>
    <w:rsid w:val="002F33E8"/>
    <w:rsid w:val="002F347B"/>
    <w:rsid w:val="002F34A6"/>
    <w:rsid w:val="002F35DB"/>
    <w:rsid w:val="002F380B"/>
    <w:rsid w:val="002F3925"/>
    <w:rsid w:val="002F39E6"/>
    <w:rsid w:val="002F3A33"/>
    <w:rsid w:val="002F3C18"/>
    <w:rsid w:val="002F3CA8"/>
    <w:rsid w:val="002F3CFD"/>
    <w:rsid w:val="002F3DED"/>
    <w:rsid w:val="002F3E4F"/>
    <w:rsid w:val="002F3F02"/>
    <w:rsid w:val="002F4007"/>
    <w:rsid w:val="002F4042"/>
    <w:rsid w:val="002F40AE"/>
    <w:rsid w:val="002F40BB"/>
    <w:rsid w:val="002F40FE"/>
    <w:rsid w:val="002F413B"/>
    <w:rsid w:val="002F4163"/>
    <w:rsid w:val="002F41C9"/>
    <w:rsid w:val="002F4211"/>
    <w:rsid w:val="002F4320"/>
    <w:rsid w:val="002F439D"/>
    <w:rsid w:val="002F43E8"/>
    <w:rsid w:val="002F4521"/>
    <w:rsid w:val="002F46B5"/>
    <w:rsid w:val="002F4749"/>
    <w:rsid w:val="002F47FE"/>
    <w:rsid w:val="002F4864"/>
    <w:rsid w:val="002F48DB"/>
    <w:rsid w:val="002F48FC"/>
    <w:rsid w:val="002F4B9B"/>
    <w:rsid w:val="002F4D3C"/>
    <w:rsid w:val="002F4D53"/>
    <w:rsid w:val="002F4E1C"/>
    <w:rsid w:val="002F4E32"/>
    <w:rsid w:val="002F4E9A"/>
    <w:rsid w:val="002F4EA7"/>
    <w:rsid w:val="002F4F33"/>
    <w:rsid w:val="002F4FFB"/>
    <w:rsid w:val="002F509C"/>
    <w:rsid w:val="002F50C9"/>
    <w:rsid w:val="002F514B"/>
    <w:rsid w:val="002F52D3"/>
    <w:rsid w:val="002F5321"/>
    <w:rsid w:val="002F53AC"/>
    <w:rsid w:val="002F5466"/>
    <w:rsid w:val="002F558F"/>
    <w:rsid w:val="002F5605"/>
    <w:rsid w:val="002F5665"/>
    <w:rsid w:val="002F5693"/>
    <w:rsid w:val="002F57A3"/>
    <w:rsid w:val="002F5804"/>
    <w:rsid w:val="002F588A"/>
    <w:rsid w:val="002F5A8C"/>
    <w:rsid w:val="002F5B40"/>
    <w:rsid w:val="002F5CA8"/>
    <w:rsid w:val="002F5DAB"/>
    <w:rsid w:val="002F5E54"/>
    <w:rsid w:val="002F5ED7"/>
    <w:rsid w:val="002F5F4C"/>
    <w:rsid w:val="002F6223"/>
    <w:rsid w:val="002F6272"/>
    <w:rsid w:val="002F6273"/>
    <w:rsid w:val="002F62EF"/>
    <w:rsid w:val="002F6304"/>
    <w:rsid w:val="002F64DB"/>
    <w:rsid w:val="002F6602"/>
    <w:rsid w:val="002F669E"/>
    <w:rsid w:val="002F67F0"/>
    <w:rsid w:val="002F6967"/>
    <w:rsid w:val="002F69A5"/>
    <w:rsid w:val="002F6A13"/>
    <w:rsid w:val="002F6B3A"/>
    <w:rsid w:val="002F6B59"/>
    <w:rsid w:val="002F6D2F"/>
    <w:rsid w:val="002F6D3E"/>
    <w:rsid w:val="002F6D74"/>
    <w:rsid w:val="002F6E69"/>
    <w:rsid w:val="002F6ED3"/>
    <w:rsid w:val="002F6FEB"/>
    <w:rsid w:val="002F704B"/>
    <w:rsid w:val="002F70CE"/>
    <w:rsid w:val="002F7185"/>
    <w:rsid w:val="002F732F"/>
    <w:rsid w:val="002F7338"/>
    <w:rsid w:val="002F75F5"/>
    <w:rsid w:val="002F7649"/>
    <w:rsid w:val="002F76AD"/>
    <w:rsid w:val="002F7727"/>
    <w:rsid w:val="002F781F"/>
    <w:rsid w:val="002F7922"/>
    <w:rsid w:val="002F79F9"/>
    <w:rsid w:val="002F7B80"/>
    <w:rsid w:val="002F7BE3"/>
    <w:rsid w:val="002F7CDF"/>
    <w:rsid w:val="002F7E2E"/>
    <w:rsid w:val="003000FF"/>
    <w:rsid w:val="0030028D"/>
    <w:rsid w:val="00300508"/>
    <w:rsid w:val="0030072B"/>
    <w:rsid w:val="00300B5B"/>
    <w:rsid w:val="00300BCC"/>
    <w:rsid w:val="00300C24"/>
    <w:rsid w:val="00300C8B"/>
    <w:rsid w:val="00300C9D"/>
    <w:rsid w:val="00300D91"/>
    <w:rsid w:val="00300DE6"/>
    <w:rsid w:val="00300F4A"/>
    <w:rsid w:val="00300F59"/>
    <w:rsid w:val="00300FBD"/>
    <w:rsid w:val="0030104C"/>
    <w:rsid w:val="00301068"/>
    <w:rsid w:val="00301252"/>
    <w:rsid w:val="0030126A"/>
    <w:rsid w:val="00301272"/>
    <w:rsid w:val="003013F3"/>
    <w:rsid w:val="00301445"/>
    <w:rsid w:val="00301507"/>
    <w:rsid w:val="003015E4"/>
    <w:rsid w:val="003015FD"/>
    <w:rsid w:val="003016E5"/>
    <w:rsid w:val="003016F6"/>
    <w:rsid w:val="003016FC"/>
    <w:rsid w:val="00301780"/>
    <w:rsid w:val="0030190A"/>
    <w:rsid w:val="00301919"/>
    <w:rsid w:val="00301B77"/>
    <w:rsid w:val="00301B9F"/>
    <w:rsid w:val="00301BF6"/>
    <w:rsid w:val="00301C3D"/>
    <w:rsid w:val="00301CDC"/>
    <w:rsid w:val="00301D2B"/>
    <w:rsid w:val="00301D6A"/>
    <w:rsid w:val="00301D6B"/>
    <w:rsid w:val="00301E13"/>
    <w:rsid w:val="00301F1D"/>
    <w:rsid w:val="00301F68"/>
    <w:rsid w:val="00301F8D"/>
    <w:rsid w:val="003023F7"/>
    <w:rsid w:val="003024EE"/>
    <w:rsid w:val="0030256E"/>
    <w:rsid w:val="003025CD"/>
    <w:rsid w:val="003027B9"/>
    <w:rsid w:val="00302923"/>
    <w:rsid w:val="003029A6"/>
    <w:rsid w:val="003029BC"/>
    <w:rsid w:val="00302A67"/>
    <w:rsid w:val="00302AE5"/>
    <w:rsid w:val="00302B41"/>
    <w:rsid w:val="00302CCB"/>
    <w:rsid w:val="00302D46"/>
    <w:rsid w:val="00302D66"/>
    <w:rsid w:val="00302D75"/>
    <w:rsid w:val="00302EBE"/>
    <w:rsid w:val="003030FB"/>
    <w:rsid w:val="0030310A"/>
    <w:rsid w:val="003031D7"/>
    <w:rsid w:val="00303221"/>
    <w:rsid w:val="0030328A"/>
    <w:rsid w:val="0030333A"/>
    <w:rsid w:val="003033AE"/>
    <w:rsid w:val="003033DA"/>
    <w:rsid w:val="00303696"/>
    <w:rsid w:val="00303760"/>
    <w:rsid w:val="003038D7"/>
    <w:rsid w:val="003038DC"/>
    <w:rsid w:val="0030399E"/>
    <w:rsid w:val="003039FD"/>
    <w:rsid w:val="00303B16"/>
    <w:rsid w:val="00303B5D"/>
    <w:rsid w:val="00303BAC"/>
    <w:rsid w:val="00303C44"/>
    <w:rsid w:val="00303D15"/>
    <w:rsid w:val="00303DF7"/>
    <w:rsid w:val="00303E8A"/>
    <w:rsid w:val="00303F92"/>
    <w:rsid w:val="00303FDF"/>
    <w:rsid w:val="003040CE"/>
    <w:rsid w:val="00304120"/>
    <w:rsid w:val="00304123"/>
    <w:rsid w:val="003042BB"/>
    <w:rsid w:val="003042C5"/>
    <w:rsid w:val="0030449E"/>
    <w:rsid w:val="003045DD"/>
    <w:rsid w:val="003045DE"/>
    <w:rsid w:val="00304600"/>
    <w:rsid w:val="00304768"/>
    <w:rsid w:val="003047CD"/>
    <w:rsid w:val="00304A09"/>
    <w:rsid w:val="00304A53"/>
    <w:rsid w:val="00304A89"/>
    <w:rsid w:val="00304A98"/>
    <w:rsid w:val="00304C7E"/>
    <w:rsid w:val="00304D3A"/>
    <w:rsid w:val="00304E6B"/>
    <w:rsid w:val="00304F10"/>
    <w:rsid w:val="00304F12"/>
    <w:rsid w:val="00304FBF"/>
    <w:rsid w:val="00304FC3"/>
    <w:rsid w:val="00305221"/>
    <w:rsid w:val="0030534B"/>
    <w:rsid w:val="0030545C"/>
    <w:rsid w:val="003054A2"/>
    <w:rsid w:val="00305507"/>
    <w:rsid w:val="0030569D"/>
    <w:rsid w:val="003056B7"/>
    <w:rsid w:val="00305720"/>
    <w:rsid w:val="0030576D"/>
    <w:rsid w:val="003057D9"/>
    <w:rsid w:val="003057E2"/>
    <w:rsid w:val="0030592B"/>
    <w:rsid w:val="00305942"/>
    <w:rsid w:val="003059FD"/>
    <w:rsid w:val="00305A36"/>
    <w:rsid w:val="00305B0C"/>
    <w:rsid w:val="00305B2D"/>
    <w:rsid w:val="00305B48"/>
    <w:rsid w:val="00305BD7"/>
    <w:rsid w:val="00305C96"/>
    <w:rsid w:val="00305D0A"/>
    <w:rsid w:val="00305D61"/>
    <w:rsid w:val="00305EF4"/>
    <w:rsid w:val="00306140"/>
    <w:rsid w:val="00306199"/>
    <w:rsid w:val="003061B5"/>
    <w:rsid w:val="003062E1"/>
    <w:rsid w:val="00306414"/>
    <w:rsid w:val="003064F4"/>
    <w:rsid w:val="00306547"/>
    <w:rsid w:val="003065D5"/>
    <w:rsid w:val="0030664B"/>
    <w:rsid w:val="0030665D"/>
    <w:rsid w:val="003066FB"/>
    <w:rsid w:val="003067C7"/>
    <w:rsid w:val="0030686B"/>
    <w:rsid w:val="00306971"/>
    <w:rsid w:val="0030698A"/>
    <w:rsid w:val="00306B22"/>
    <w:rsid w:val="00306C04"/>
    <w:rsid w:val="00306CA0"/>
    <w:rsid w:val="00306CB9"/>
    <w:rsid w:val="00306CD1"/>
    <w:rsid w:val="00306F33"/>
    <w:rsid w:val="00306F50"/>
    <w:rsid w:val="00306F7B"/>
    <w:rsid w:val="00306FB9"/>
    <w:rsid w:val="00307037"/>
    <w:rsid w:val="003070A2"/>
    <w:rsid w:val="00307114"/>
    <w:rsid w:val="0030725F"/>
    <w:rsid w:val="0030734A"/>
    <w:rsid w:val="00307350"/>
    <w:rsid w:val="00307380"/>
    <w:rsid w:val="003075E7"/>
    <w:rsid w:val="00307705"/>
    <w:rsid w:val="00307A1F"/>
    <w:rsid w:val="00307A2B"/>
    <w:rsid w:val="00307B79"/>
    <w:rsid w:val="00307C56"/>
    <w:rsid w:val="00307E6B"/>
    <w:rsid w:val="00307E88"/>
    <w:rsid w:val="00307ED6"/>
    <w:rsid w:val="00307EFC"/>
    <w:rsid w:val="0031010A"/>
    <w:rsid w:val="00310174"/>
    <w:rsid w:val="003101C0"/>
    <w:rsid w:val="003102E1"/>
    <w:rsid w:val="003103CC"/>
    <w:rsid w:val="003103F9"/>
    <w:rsid w:val="00310420"/>
    <w:rsid w:val="003105D4"/>
    <w:rsid w:val="0031073A"/>
    <w:rsid w:val="0031088B"/>
    <w:rsid w:val="0031092F"/>
    <w:rsid w:val="00310950"/>
    <w:rsid w:val="00310A85"/>
    <w:rsid w:val="00310B09"/>
    <w:rsid w:val="00310B2D"/>
    <w:rsid w:val="00310B78"/>
    <w:rsid w:val="00310B88"/>
    <w:rsid w:val="00310CC4"/>
    <w:rsid w:val="00310CDA"/>
    <w:rsid w:val="00310E8F"/>
    <w:rsid w:val="00311174"/>
    <w:rsid w:val="003112ED"/>
    <w:rsid w:val="003112FE"/>
    <w:rsid w:val="00311401"/>
    <w:rsid w:val="00311413"/>
    <w:rsid w:val="0031147C"/>
    <w:rsid w:val="003114B1"/>
    <w:rsid w:val="003114B8"/>
    <w:rsid w:val="003114DD"/>
    <w:rsid w:val="0031151F"/>
    <w:rsid w:val="00311534"/>
    <w:rsid w:val="003115EA"/>
    <w:rsid w:val="003116E3"/>
    <w:rsid w:val="0031172D"/>
    <w:rsid w:val="003118E9"/>
    <w:rsid w:val="003118F1"/>
    <w:rsid w:val="0031192A"/>
    <w:rsid w:val="003119E7"/>
    <w:rsid w:val="00311A57"/>
    <w:rsid w:val="00311D13"/>
    <w:rsid w:val="00311D4A"/>
    <w:rsid w:val="00311DC8"/>
    <w:rsid w:val="00311F3A"/>
    <w:rsid w:val="00311FC4"/>
    <w:rsid w:val="003120CE"/>
    <w:rsid w:val="0031214D"/>
    <w:rsid w:val="0031216C"/>
    <w:rsid w:val="003121EF"/>
    <w:rsid w:val="00312223"/>
    <w:rsid w:val="00312238"/>
    <w:rsid w:val="00312399"/>
    <w:rsid w:val="003124D9"/>
    <w:rsid w:val="0031258F"/>
    <w:rsid w:val="00312636"/>
    <w:rsid w:val="0031263B"/>
    <w:rsid w:val="00312651"/>
    <w:rsid w:val="003126F4"/>
    <w:rsid w:val="003126F7"/>
    <w:rsid w:val="00312704"/>
    <w:rsid w:val="003127B4"/>
    <w:rsid w:val="00312816"/>
    <w:rsid w:val="00312A06"/>
    <w:rsid w:val="00312A26"/>
    <w:rsid w:val="00312A99"/>
    <w:rsid w:val="00312AA4"/>
    <w:rsid w:val="00312B6A"/>
    <w:rsid w:val="00312D3E"/>
    <w:rsid w:val="00312E5F"/>
    <w:rsid w:val="00312F28"/>
    <w:rsid w:val="00312F76"/>
    <w:rsid w:val="00312FA2"/>
    <w:rsid w:val="00312FA5"/>
    <w:rsid w:val="00313033"/>
    <w:rsid w:val="0031304B"/>
    <w:rsid w:val="003131E4"/>
    <w:rsid w:val="003133D8"/>
    <w:rsid w:val="0031343E"/>
    <w:rsid w:val="003134F2"/>
    <w:rsid w:val="003135B1"/>
    <w:rsid w:val="003136AB"/>
    <w:rsid w:val="003136F1"/>
    <w:rsid w:val="0031374F"/>
    <w:rsid w:val="003137C0"/>
    <w:rsid w:val="0031389A"/>
    <w:rsid w:val="003139B6"/>
    <w:rsid w:val="00313AF1"/>
    <w:rsid w:val="00313B95"/>
    <w:rsid w:val="00313C41"/>
    <w:rsid w:val="00313DCA"/>
    <w:rsid w:val="00313E45"/>
    <w:rsid w:val="00313E8D"/>
    <w:rsid w:val="00313F4C"/>
    <w:rsid w:val="00313F60"/>
    <w:rsid w:val="00313F8C"/>
    <w:rsid w:val="00313F8E"/>
    <w:rsid w:val="00313FAC"/>
    <w:rsid w:val="00313FBE"/>
    <w:rsid w:val="0031401C"/>
    <w:rsid w:val="0031408A"/>
    <w:rsid w:val="0031420E"/>
    <w:rsid w:val="003142E9"/>
    <w:rsid w:val="0031439A"/>
    <w:rsid w:val="003143A0"/>
    <w:rsid w:val="00314441"/>
    <w:rsid w:val="0031444A"/>
    <w:rsid w:val="00314461"/>
    <w:rsid w:val="00314584"/>
    <w:rsid w:val="0031460B"/>
    <w:rsid w:val="0031487E"/>
    <w:rsid w:val="00314A91"/>
    <w:rsid w:val="00314B4B"/>
    <w:rsid w:val="00314CDE"/>
    <w:rsid w:val="00314D0E"/>
    <w:rsid w:val="00314E54"/>
    <w:rsid w:val="00314E8C"/>
    <w:rsid w:val="00314ECF"/>
    <w:rsid w:val="00314F36"/>
    <w:rsid w:val="00314F58"/>
    <w:rsid w:val="00314F7C"/>
    <w:rsid w:val="00314FE7"/>
    <w:rsid w:val="003150D9"/>
    <w:rsid w:val="003150FC"/>
    <w:rsid w:val="00315106"/>
    <w:rsid w:val="00315295"/>
    <w:rsid w:val="003153BD"/>
    <w:rsid w:val="00315410"/>
    <w:rsid w:val="00315526"/>
    <w:rsid w:val="0031567A"/>
    <w:rsid w:val="003156E3"/>
    <w:rsid w:val="003157B8"/>
    <w:rsid w:val="003157CC"/>
    <w:rsid w:val="003157F3"/>
    <w:rsid w:val="0031593F"/>
    <w:rsid w:val="00315A9D"/>
    <w:rsid w:val="00315AB0"/>
    <w:rsid w:val="00315ADE"/>
    <w:rsid w:val="00315B54"/>
    <w:rsid w:val="00315B85"/>
    <w:rsid w:val="00315BF7"/>
    <w:rsid w:val="00315DF8"/>
    <w:rsid w:val="00315ECC"/>
    <w:rsid w:val="00315EE7"/>
    <w:rsid w:val="00315F3D"/>
    <w:rsid w:val="00316161"/>
    <w:rsid w:val="0031618A"/>
    <w:rsid w:val="003162BA"/>
    <w:rsid w:val="003163C7"/>
    <w:rsid w:val="00316446"/>
    <w:rsid w:val="003164BD"/>
    <w:rsid w:val="00316502"/>
    <w:rsid w:val="00316578"/>
    <w:rsid w:val="00316584"/>
    <w:rsid w:val="0031661E"/>
    <w:rsid w:val="00316691"/>
    <w:rsid w:val="00316699"/>
    <w:rsid w:val="00316856"/>
    <w:rsid w:val="0031686B"/>
    <w:rsid w:val="00316946"/>
    <w:rsid w:val="00316995"/>
    <w:rsid w:val="00316F38"/>
    <w:rsid w:val="00316FA3"/>
    <w:rsid w:val="00317040"/>
    <w:rsid w:val="0031705A"/>
    <w:rsid w:val="00317077"/>
    <w:rsid w:val="003170D7"/>
    <w:rsid w:val="00317180"/>
    <w:rsid w:val="003171BC"/>
    <w:rsid w:val="0031734D"/>
    <w:rsid w:val="003175F4"/>
    <w:rsid w:val="0031772E"/>
    <w:rsid w:val="00317839"/>
    <w:rsid w:val="00317903"/>
    <w:rsid w:val="00317AA9"/>
    <w:rsid w:val="00317AC8"/>
    <w:rsid w:val="00317BD2"/>
    <w:rsid w:val="00317C34"/>
    <w:rsid w:val="00317C4F"/>
    <w:rsid w:val="00317D29"/>
    <w:rsid w:val="00317D74"/>
    <w:rsid w:val="00317FDB"/>
    <w:rsid w:val="0031B98F"/>
    <w:rsid w:val="003200D8"/>
    <w:rsid w:val="00320167"/>
    <w:rsid w:val="00320272"/>
    <w:rsid w:val="003202C9"/>
    <w:rsid w:val="00320368"/>
    <w:rsid w:val="003204D7"/>
    <w:rsid w:val="0032060F"/>
    <w:rsid w:val="0032062F"/>
    <w:rsid w:val="00320631"/>
    <w:rsid w:val="0032078E"/>
    <w:rsid w:val="0032086C"/>
    <w:rsid w:val="0032086E"/>
    <w:rsid w:val="00320898"/>
    <w:rsid w:val="003209A8"/>
    <w:rsid w:val="003209AD"/>
    <w:rsid w:val="00320CE7"/>
    <w:rsid w:val="00320D60"/>
    <w:rsid w:val="00320E37"/>
    <w:rsid w:val="00320F41"/>
    <w:rsid w:val="00320FB4"/>
    <w:rsid w:val="00320FD5"/>
    <w:rsid w:val="003211C2"/>
    <w:rsid w:val="003211CB"/>
    <w:rsid w:val="003213B0"/>
    <w:rsid w:val="003214E3"/>
    <w:rsid w:val="00321508"/>
    <w:rsid w:val="00321534"/>
    <w:rsid w:val="003215CA"/>
    <w:rsid w:val="00321714"/>
    <w:rsid w:val="0032174B"/>
    <w:rsid w:val="00321872"/>
    <w:rsid w:val="0032188E"/>
    <w:rsid w:val="003218E5"/>
    <w:rsid w:val="00321B82"/>
    <w:rsid w:val="00321B8F"/>
    <w:rsid w:val="00321BF7"/>
    <w:rsid w:val="00321CFE"/>
    <w:rsid w:val="00321E45"/>
    <w:rsid w:val="0032204D"/>
    <w:rsid w:val="0032206D"/>
    <w:rsid w:val="003220EE"/>
    <w:rsid w:val="0032210B"/>
    <w:rsid w:val="003221DE"/>
    <w:rsid w:val="00322295"/>
    <w:rsid w:val="003223B5"/>
    <w:rsid w:val="00322442"/>
    <w:rsid w:val="00322484"/>
    <w:rsid w:val="00322527"/>
    <w:rsid w:val="0032255A"/>
    <w:rsid w:val="00322572"/>
    <w:rsid w:val="003226A6"/>
    <w:rsid w:val="003226E2"/>
    <w:rsid w:val="003226FF"/>
    <w:rsid w:val="0032286A"/>
    <w:rsid w:val="003228EA"/>
    <w:rsid w:val="003229D0"/>
    <w:rsid w:val="00322A36"/>
    <w:rsid w:val="00322A4A"/>
    <w:rsid w:val="00322BD4"/>
    <w:rsid w:val="00322BDA"/>
    <w:rsid w:val="00322C75"/>
    <w:rsid w:val="00322CDB"/>
    <w:rsid w:val="00322CE4"/>
    <w:rsid w:val="00322DAF"/>
    <w:rsid w:val="00322E59"/>
    <w:rsid w:val="00322E7D"/>
    <w:rsid w:val="00322E86"/>
    <w:rsid w:val="00322F90"/>
    <w:rsid w:val="00322F98"/>
    <w:rsid w:val="00322FE0"/>
    <w:rsid w:val="00323028"/>
    <w:rsid w:val="00323189"/>
    <w:rsid w:val="003231AF"/>
    <w:rsid w:val="003231FC"/>
    <w:rsid w:val="0032324B"/>
    <w:rsid w:val="003233AC"/>
    <w:rsid w:val="003233D0"/>
    <w:rsid w:val="003233E5"/>
    <w:rsid w:val="00323409"/>
    <w:rsid w:val="0032352A"/>
    <w:rsid w:val="00323799"/>
    <w:rsid w:val="003237C7"/>
    <w:rsid w:val="003237DB"/>
    <w:rsid w:val="003238E0"/>
    <w:rsid w:val="00323932"/>
    <w:rsid w:val="00323960"/>
    <w:rsid w:val="003239AB"/>
    <w:rsid w:val="00323A29"/>
    <w:rsid w:val="00323C7F"/>
    <w:rsid w:val="00323D53"/>
    <w:rsid w:val="00323D9A"/>
    <w:rsid w:val="00323E59"/>
    <w:rsid w:val="00323EAA"/>
    <w:rsid w:val="00323EEA"/>
    <w:rsid w:val="00323F8A"/>
    <w:rsid w:val="00323FB8"/>
    <w:rsid w:val="00324023"/>
    <w:rsid w:val="00324058"/>
    <w:rsid w:val="00324069"/>
    <w:rsid w:val="003240DD"/>
    <w:rsid w:val="00324249"/>
    <w:rsid w:val="00324370"/>
    <w:rsid w:val="00324388"/>
    <w:rsid w:val="003244A1"/>
    <w:rsid w:val="00324532"/>
    <w:rsid w:val="00324567"/>
    <w:rsid w:val="003245FE"/>
    <w:rsid w:val="0032468F"/>
    <w:rsid w:val="003247E0"/>
    <w:rsid w:val="00324802"/>
    <w:rsid w:val="003248A7"/>
    <w:rsid w:val="003248B8"/>
    <w:rsid w:val="003248E5"/>
    <w:rsid w:val="00324B15"/>
    <w:rsid w:val="00324B35"/>
    <w:rsid w:val="00324CF5"/>
    <w:rsid w:val="00324D70"/>
    <w:rsid w:val="0032518C"/>
    <w:rsid w:val="003251A5"/>
    <w:rsid w:val="003251B1"/>
    <w:rsid w:val="003253E0"/>
    <w:rsid w:val="003254BF"/>
    <w:rsid w:val="003255A9"/>
    <w:rsid w:val="00325614"/>
    <w:rsid w:val="0032562A"/>
    <w:rsid w:val="003257EE"/>
    <w:rsid w:val="003259A7"/>
    <w:rsid w:val="003259E1"/>
    <w:rsid w:val="00325AD5"/>
    <w:rsid w:val="00325BD8"/>
    <w:rsid w:val="00325D86"/>
    <w:rsid w:val="00325E13"/>
    <w:rsid w:val="00325E54"/>
    <w:rsid w:val="00325F16"/>
    <w:rsid w:val="0032606E"/>
    <w:rsid w:val="003260C6"/>
    <w:rsid w:val="0032614A"/>
    <w:rsid w:val="003261F6"/>
    <w:rsid w:val="00326268"/>
    <w:rsid w:val="0032632A"/>
    <w:rsid w:val="003263CE"/>
    <w:rsid w:val="00326406"/>
    <w:rsid w:val="00326584"/>
    <w:rsid w:val="00326608"/>
    <w:rsid w:val="003266DE"/>
    <w:rsid w:val="003267F3"/>
    <w:rsid w:val="00326874"/>
    <w:rsid w:val="003268A7"/>
    <w:rsid w:val="003268B1"/>
    <w:rsid w:val="003268D8"/>
    <w:rsid w:val="00326900"/>
    <w:rsid w:val="00326AD9"/>
    <w:rsid w:val="00326BD1"/>
    <w:rsid w:val="00326C36"/>
    <w:rsid w:val="00326D02"/>
    <w:rsid w:val="00326E59"/>
    <w:rsid w:val="00327030"/>
    <w:rsid w:val="003270F4"/>
    <w:rsid w:val="00327163"/>
    <w:rsid w:val="0032726D"/>
    <w:rsid w:val="003273CA"/>
    <w:rsid w:val="0032750B"/>
    <w:rsid w:val="00327519"/>
    <w:rsid w:val="00327523"/>
    <w:rsid w:val="003275B8"/>
    <w:rsid w:val="003275E2"/>
    <w:rsid w:val="00327624"/>
    <w:rsid w:val="003278E0"/>
    <w:rsid w:val="003279E7"/>
    <w:rsid w:val="003279F5"/>
    <w:rsid w:val="00327AFD"/>
    <w:rsid w:val="00327B36"/>
    <w:rsid w:val="00327B74"/>
    <w:rsid w:val="00327BA1"/>
    <w:rsid w:val="00327C54"/>
    <w:rsid w:val="00327CA4"/>
    <w:rsid w:val="00327CBC"/>
    <w:rsid w:val="00327EC7"/>
    <w:rsid w:val="00327F71"/>
    <w:rsid w:val="00330291"/>
    <w:rsid w:val="0033030E"/>
    <w:rsid w:val="003303A0"/>
    <w:rsid w:val="003303B6"/>
    <w:rsid w:val="003303D8"/>
    <w:rsid w:val="003305A5"/>
    <w:rsid w:val="00330679"/>
    <w:rsid w:val="003307BC"/>
    <w:rsid w:val="003307CA"/>
    <w:rsid w:val="0033086E"/>
    <w:rsid w:val="003308C4"/>
    <w:rsid w:val="00330A5D"/>
    <w:rsid w:val="00330A91"/>
    <w:rsid w:val="00330B04"/>
    <w:rsid w:val="00330B4E"/>
    <w:rsid w:val="00330C16"/>
    <w:rsid w:val="00330C4F"/>
    <w:rsid w:val="00330C81"/>
    <w:rsid w:val="00330D32"/>
    <w:rsid w:val="00330D75"/>
    <w:rsid w:val="00330D9A"/>
    <w:rsid w:val="00330F60"/>
    <w:rsid w:val="00330F7B"/>
    <w:rsid w:val="00330FC9"/>
    <w:rsid w:val="0033108C"/>
    <w:rsid w:val="0033113F"/>
    <w:rsid w:val="003311C9"/>
    <w:rsid w:val="00331201"/>
    <w:rsid w:val="003313C3"/>
    <w:rsid w:val="0033147E"/>
    <w:rsid w:val="00331512"/>
    <w:rsid w:val="00331525"/>
    <w:rsid w:val="00331534"/>
    <w:rsid w:val="0033159E"/>
    <w:rsid w:val="00331652"/>
    <w:rsid w:val="00331663"/>
    <w:rsid w:val="00331714"/>
    <w:rsid w:val="0033175C"/>
    <w:rsid w:val="0033176C"/>
    <w:rsid w:val="0033178D"/>
    <w:rsid w:val="0033179C"/>
    <w:rsid w:val="00331809"/>
    <w:rsid w:val="0033182C"/>
    <w:rsid w:val="003318E4"/>
    <w:rsid w:val="003319C7"/>
    <w:rsid w:val="003319F5"/>
    <w:rsid w:val="00331A8E"/>
    <w:rsid w:val="00331B2B"/>
    <w:rsid w:val="00331D0E"/>
    <w:rsid w:val="00331D45"/>
    <w:rsid w:val="00331F41"/>
    <w:rsid w:val="00331F6E"/>
    <w:rsid w:val="00331F79"/>
    <w:rsid w:val="00332051"/>
    <w:rsid w:val="00332078"/>
    <w:rsid w:val="0033213C"/>
    <w:rsid w:val="00332205"/>
    <w:rsid w:val="00332371"/>
    <w:rsid w:val="0033250E"/>
    <w:rsid w:val="0033266C"/>
    <w:rsid w:val="00332809"/>
    <w:rsid w:val="0033281F"/>
    <w:rsid w:val="003328C8"/>
    <w:rsid w:val="003328F0"/>
    <w:rsid w:val="003329A7"/>
    <w:rsid w:val="00332A5C"/>
    <w:rsid w:val="00332C3B"/>
    <w:rsid w:val="00332CCF"/>
    <w:rsid w:val="00332D3D"/>
    <w:rsid w:val="00332E65"/>
    <w:rsid w:val="00332EF3"/>
    <w:rsid w:val="00332F63"/>
    <w:rsid w:val="0033309B"/>
    <w:rsid w:val="003330A6"/>
    <w:rsid w:val="00333211"/>
    <w:rsid w:val="003332A4"/>
    <w:rsid w:val="003332EE"/>
    <w:rsid w:val="003333E8"/>
    <w:rsid w:val="0033347A"/>
    <w:rsid w:val="003334DE"/>
    <w:rsid w:val="00333596"/>
    <w:rsid w:val="00333672"/>
    <w:rsid w:val="00333689"/>
    <w:rsid w:val="003336B1"/>
    <w:rsid w:val="0033371C"/>
    <w:rsid w:val="0033379D"/>
    <w:rsid w:val="00333846"/>
    <w:rsid w:val="003338E0"/>
    <w:rsid w:val="0033393B"/>
    <w:rsid w:val="003339A0"/>
    <w:rsid w:val="00333AF5"/>
    <w:rsid w:val="00333B9D"/>
    <w:rsid w:val="00333BB1"/>
    <w:rsid w:val="00333C52"/>
    <w:rsid w:val="00333CCA"/>
    <w:rsid w:val="00333DF6"/>
    <w:rsid w:val="00333E99"/>
    <w:rsid w:val="00333EB6"/>
    <w:rsid w:val="00333F44"/>
    <w:rsid w:val="00333FE6"/>
    <w:rsid w:val="00334171"/>
    <w:rsid w:val="00334231"/>
    <w:rsid w:val="003342AF"/>
    <w:rsid w:val="0033439C"/>
    <w:rsid w:val="00334531"/>
    <w:rsid w:val="003346A5"/>
    <w:rsid w:val="00334731"/>
    <w:rsid w:val="0033491D"/>
    <w:rsid w:val="00334984"/>
    <w:rsid w:val="00334A8D"/>
    <w:rsid w:val="00334AE7"/>
    <w:rsid w:val="00334BD8"/>
    <w:rsid w:val="00334D50"/>
    <w:rsid w:val="00334DF7"/>
    <w:rsid w:val="00334F2C"/>
    <w:rsid w:val="00334F41"/>
    <w:rsid w:val="00335397"/>
    <w:rsid w:val="003354DC"/>
    <w:rsid w:val="003355EA"/>
    <w:rsid w:val="003356AB"/>
    <w:rsid w:val="003356E4"/>
    <w:rsid w:val="003357EF"/>
    <w:rsid w:val="0033582D"/>
    <w:rsid w:val="00335948"/>
    <w:rsid w:val="00335A08"/>
    <w:rsid w:val="00335BFB"/>
    <w:rsid w:val="00335C7D"/>
    <w:rsid w:val="00335CAF"/>
    <w:rsid w:val="00335D36"/>
    <w:rsid w:val="00335DC3"/>
    <w:rsid w:val="00335E5F"/>
    <w:rsid w:val="00335E7F"/>
    <w:rsid w:val="00335FDA"/>
    <w:rsid w:val="003360D4"/>
    <w:rsid w:val="00336122"/>
    <w:rsid w:val="003361C1"/>
    <w:rsid w:val="003361DD"/>
    <w:rsid w:val="00336299"/>
    <w:rsid w:val="0033632F"/>
    <w:rsid w:val="0033639B"/>
    <w:rsid w:val="003363FD"/>
    <w:rsid w:val="00336484"/>
    <w:rsid w:val="00336494"/>
    <w:rsid w:val="003364BC"/>
    <w:rsid w:val="00336537"/>
    <w:rsid w:val="00336549"/>
    <w:rsid w:val="0033691D"/>
    <w:rsid w:val="00336A2D"/>
    <w:rsid w:val="00336AB9"/>
    <w:rsid w:val="00336AFB"/>
    <w:rsid w:val="00336B26"/>
    <w:rsid w:val="00336BD6"/>
    <w:rsid w:val="00336BE1"/>
    <w:rsid w:val="00336C53"/>
    <w:rsid w:val="00336C98"/>
    <w:rsid w:val="00336D07"/>
    <w:rsid w:val="00336D75"/>
    <w:rsid w:val="00336E1D"/>
    <w:rsid w:val="00336E49"/>
    <w:rsid w:val="00336F1E"/>
    <w:rsid w:val="00336F7E"/>
    <w:rsid w:val="00336FD9"/>
    <w:rsid w:val="0033711D"/>
    <w:rsid w:val="00337185"/>
    <w:rsid w:val="00337299"/>
    <w:rsid w:val="003372A2"/>
    <w:rsid w:val="003373A3"/>
    <w:rsid w:val="00337490"/>
    <w:rsid w:val="003377AF"/>
    <w:rsid w:val="003377DD"/>
    <w:rsid w:val="0033787F"/>
    <w:rsid w:val="00337914"/>
    <w:rsid w:val="00337948"/>
    <w:rsid w:val="00337B04"/>
    <w:rsid w:val="00337BE7"/>
    <w:rsid w:val="00337C63"/>
    <w:rsid w:val="00337DB5"/>
    <w:rsid w:val="00337E92"/>
    <w:rsid w:val="00337EF8"/>
    <w:rsid w:val="00337FE9"/>
    <w:rsid w:val="003400E5"/>
    <w:rsid w:val="00340179"/>
    <w:rsid w:val="0034031B"/>
    <w:rsid w:val="003403D3"/>
    <w:rsid w:val="003406B8"/>
    <w:rsid w:val="003406D3"/>
    <w:rsid w:val="003407D7"/>
    <w:rsid w:val="00340838"/>
    <w:rsid w:val="0034085F"/>
    <w:rsid w:val="00340878"/>
    <w:rsid w:val="003409C9"/>
    <w:rsid w:val="00340A23"/>
    <w:rsid w:val="00340A77"/>
    <w:rsid w:val="00340C88"/>
    <w:rsid w:val="00340D21"/>
    <w:rsid w:val="00340E3D"/>
    <w:rsid w:val="00340F73"/>
    <w:rsid w:val="00341112"/>
    <w:rsid w:val="0034117A"/>
    <w:rsid w:val="003411F3"/>
    <w:rsid w:val="00341415"/>
    <w:rsid w:val="00341558"/>
    <w:rsid w:val="0034178A"/>
    <w:rsid w:val="0034179D"/>
    <w:rsid w:val="003417E3"/>
    <w:rsid w:val="00341945"/>
    <w:rsid w:val="00341A7E"/>
    <w:rsid w:val="00341CC1"/>
    <w:rsid w:val="00342076"/>
    <w:rsid w:val="003420FC"/>
    <w:rsid w:val="0034211E"/>
    <w:rsid w:val="00342145"/>
    <w:rsid w:val="003421A5"/>
    <w:rsid w:val="003421B0"/>
    <w:rsid w:val="0034232D"/>
    <w:rsid w:val="0034243D"/>
    <w:rsid w:val="00342511"/>
    <w:rsid w:val="0034257F"/>
    <w:rsid w:val="003425C7"/>
    <w:rsid w:val="00342637"/>
    <w:rsid w:val="00342673"/>
    <w:rsid w:val="003428EA"/>
    <w:rsid w:val="003429CE"/>
    <w:rsid w:val="00342C3A"/>
    <w:rsid w:val="00342E2C"/>
    <w:rsid w:val="00342F25"/>
    <w:rsid w:val="00342F38"/>
    <w:rsid w:val="00342F8D"/>
    <w:rsid w:val="00343081"/>
    <w:rsid w:val="00343144"/>
    <w:rsid w:val="00343257"/>
    <w:rsid w:val="003432D3"/>
    <w:rsid w:val="0034348D"/>
    <w:rsid w:val="003434C0"/>
    <w:rsid w:val="00343558"/>
    <w:rsid w:val="00343630"/>
    <w:rsid w:val="00343647"/>
    <w:rsid w:val="0034369E"/>
    <w:rsid w:val="003436E6"/>
    <w:rsid w:val="00343753"/>
    <w:rsid w:val="0034389A"/>
    <w:rsid w:val="00343914"/>
    <w:rsid w:val="0034392B"/>
    <w:rsid w:val="003439CD"/>
    <w:rsid w:val="00343B68"/>
    <w:rsid w:val="00343B85"/>
    <w:rsid w:val="00343E54"/>
    <w:rsid w:val="00343F43"/>
    <w:rsid w:val="00344060"/>
    <w:rsid w:val="0034419F"/>
    <w:rsid w:val="0034429F"/>
    <w:rsid w:val="003442A1"/>
    <w:rsid w:val="003443BD"/>
    <w:rsid w:val="00344409"/>
    <w:rsid w:val="0034444D"/>
    <w:rsid w:val="003444A3"/>
    <w:rsid w:val="003444B2"/>
    <w:rsid w:val="0034452E"/>
    <w:rsid w:val="0034461B"/>
    <w:rsid w:val="0034484C"/>
    <w:rsid w:val="0034486F"/>
    <w:rsid w:val="00344884"/>
    <w:rsid w:val="003448CC"/>
    <w:rsid w:val="003449FA"/>
    <w:rsid w:val="00344F2A"/>
    <w:rsid w:val="00344F62"/>
    <w:rsid w:val="00344FAC"/>
    <w:rsid w:val="00345090"/>
    <w:rsid w:val="003451B7"/>
    <w:rsid w:val="0034522D"/>
    <w:rsid w:val="00345292"/>
    <w:rsid w:val="003452D2"/>
    <w:rsid w:val="003452EB"/>
    <w:rsid w:val="00345342"/>
    <w:rsid w:val="003453C3"/>
    <w:rsid w:val="00345412"/>
    <w:rsid w:val="00345633"/>
    <w:rsid w:val="0034565E"/>
    <w:rsid w:val="00345695"/>
    <w:rsid w:val="0034578B"/>
    <w:rsid w:val="003457C4"/>
    <w:rsid w:val="00345855"/>
    <w:rsid w:val="00345859"/>
    <w:rsid w:val="003458C4"/>
    <w:rsid w:val="003458FD"/>
    <w:rsid w:val="00345934"/>
    <w:rsid w:val="003459B4"/>
    <w:rsid w:val="003459CC"/>
    <w:rsid w:val="003459D1"/>
    <w:rsid w:val="003459EF"/>
    <w:rsid w:val="003459F0"/>
    <w:rsid w:val="00345AA5"/>
    <w:rsid w:val="00345AF4"/>
    <w:rsid w:val="00345B51"/>
    <w:rsid w:val="00345C69"/>
    <w:rsid w:val="00345CA1"/>
    <w:rsid w:val="00345DB7"/>
    <w:rsid w:val="00345EE8"/>
    <w:rsid w:val="003460A5"/>
    <w:rsid w:val="003460B3"/>
    <w:rsid w:val="0034611B"/>
    <w:rsid w:val="0034612D"/>
    <w:rsid w:val="003461BB"/>
    <w:rsid w:val="003461FD"/>
    <w:rsid w:val="003463B7"/>
    <w:rsid w:val="003464ED"/>
    <w:rsid w:val="003464FC"/>
    <w:rsid w:val="003466BC"/>
    <w:rsid w:val="00346774"/>
    <w:rsid w:val="0034680B"/>
    <w:rsid w:val="003469D9"/>
    <w:rsid w:val="00346A10"/>
    <w:rsid w:val="00346A70"/>
    <w:rsid w:val="00346B5B"/>
    <w:rsid w:val="00346B9C"/>
    <w:rsid w:val="00346DD4"/>
    <w:rsid w:val="00346DDE"/>
    <w:rsid w:val="00346ED6"/>
    <w:rsid w:val="0034706F"/>
    <w:rsid w:val="003470BC"/>
    <w:rsid w:val="003470BF"/>
    <w:rsid w:val="003471AA"/>
    <w:rsid w:val="003472F4"/>
    <w:rsid w:val="00347352"/>
    <w:rsid w:val="0034735E"/>
    <w:rsid w:val="003474EA"/>
    <w:rsid w:val="003474FB"/>
    <w:rsid w:val="003476DF"/>
    <w:rsid w:val="00347798"/>
    <w:rsid w:val="003477B1"/>
    <w:rsid w:val="003477F7"/>
    <w:rsid w:val="0034783B"/>
    <w:rsid w:val="00347860"/>
    <w:rsid w:val="00347877"/>
    <w:rsid w:val="003478AC"/>
    <w:rsid w:val="00347A31"/>
    <w:rsid w:val="00347A89"/>
    <w:rsid w:val="00347ADA"/>
    <w:rsid w:val="00347C09"/>
    <w:rsid w:val="00347C26"/>
    <w:rsid w:val="00347F01"/>
    <w:rsid w:val="00347F60"/>
    <w:rsid w:val="00347FE8"/>
    <w:rsid w:val="00348533"/>
    <w:rsid w:val="003500C5"/>
    <w:rsid w:val="003501B9"/>
    <w:rsid w:val="003501F9"/>
    <w:rsid w:val="003502BF"/>
    <w:rsid w:val="00350340"/>
    <w:rsid w:val="00350350"/>
    <w:rsid w:val="0035035C"/>
    <w:rsid w:val="0035036D"/>
    <w:rsid w:val="0035037D"/>
    <w:rsid w:val="00350387"/>
    <w:rsid w:val="003503AF"/>
    <w:rsid w:val="003503E0"/>
    <w:rsid w:val="003503E5"/>
    <w:rsid w:val="00350404"/>
    <w:rsid w:val="0035043F"/>
    <w:rsid w:val="0035046D"/>
    <w:rsid w:val="003504F3"/>
    <w:rsid w:val="00350505"/>
    <w:rsid w:val="00350558"/>
    <w:rsid w:val="00350645"/>
    <w:rsid w:val="00350724"/>
    <w:rsid w:val="00350738"/>
    <w:rsid w:val="0035073B"/>
    <w:rsid w:val="00350785"/>
    <w:rsid w:val="003507AE"/>
    <w:rsid w:val="003507F0"/>
    <w:rsid w:val="00350803"/>
    <w:rsid w:val="003508CE"/>
    <w:rsid w:val="003508F1"/>
    <w:rsid w:val="00350A00"/>
    <w:rsid w:val="00350ACA"/>
    <w:rsid w:val="00350B22"/>
    <w:rsid w:val="00350B2D"/>
    <w:rsid w:val="00350B5A"/>
    <w:rsid w:val="00350B6C"/>
    <w:rsid w:val="00350E6D"/>
    <w:rsid w:val="00350ECA"/>
    <w:rsid w:val="00350F29"/>
    <w:rsid w:val="00351287"/>
    <w:rsid w:val="00351344"/>
    <w:rsid w:val="00351391"/>
    <w:rsid w:val="003514DB"/>
    <w:rsid w:val="003514E4"/>
    <w:rsid w:val="00351682"/>
    <w:rsid w:val="0035182B"/>
    <w:rsid w:val="00351A4F"/>
    <w:rsid w:val="00351C33"/>
    <w:rsid w:val="00351C5E"/>
    <w:rsid w:val="00351CAC"/>
    <w:rsid w:val="00351CB1"/>
    <w:rsid w:val="00351D0E"/>
    <w:rsid w:val="00351D1E"/>
    <w:rsid w:val="00351D27"/>
    <w:rsid w:val="00351F9D"/>
    <w:rsid w:val="00352057"/>
    <w:rsid w:val="003520DF"/>
    <w:rsid w:val="00352279"/>
    <w:rsid w:val="003522B1"/>
    <w:rsid w:val="003522B8"/>
    <w:rsid w:val="003523B2"/>
    <w:rsid w:val="00352414"/>
    <w:rsid w:val="00352453"/>
    <w:rsid w:val="00352500"/>
    <w:rsid w:val="0035272D"/>
    <w:rsid w:val="00352777"/>
    <w:rsid w:val="003527BB"/>
    <w:rsid w:val="00352853"/>
    <w:rsid w:val="00352A05"/>
    <w:rsid w:val="00352AC3"/>
    <w:rsid w:val="00352B24"/>
    <w:rsid w:val="00352BD3"/>
    <w:rsid w:val="00352BFC"/>
    <w:rsid w:val="00352D59"/>
    <w:rsid w:val="00352E03"/>
    <w:rsid w:val="00352E0F"/>
    <w:rsid w:val="00352E5A"/>
    <w:rsid w:val="00352E9C"/>
    <w:rsid w:val="00352EB7"/>
    <w:rsid w:val="00352F8E"/>
    <w:rsid w:val="00353300"/>
    <w:rsid w:val="003533FE"/>
    <w:rsid w:val="0035342E"/>
    <w:rsid w:val="0035348C"/>
    <w:rsid w:val="0035368E"/>
    <w:rsid w:val="003539B9"/>
    <w:rsid w:val="00353A08"/>
    <w:rsid w:val="00353E6E"/>
    <w:rsid w:val="0035403F"/>
    <w:rsid w:val="0035407E"/>
    <w:rsid w:val="00354096"/>
    <w:rsid w:val="003542B5"/>
    <w:rsid w:val="003543AD"/>
    <w:rsid w:val="003543BA"/>
    <w:rsid w:val="00354438"/>
    <w:rsid w:val="00354542"/>
    <w:rsid w:val="0035463F"/>
    <w:rsid w:val="00354746"/>
    <w:rsid w:val="003549D7"/>
    <w:rsid w:val="00354A21"/>
    <w:rsid w:val="00354B7E"/>
    <w:rsid w:val="00354B9B"/>
    <w:rsid w:val="00354BCE"/>
    <w:rsid w:val="00354C2B"/>
    <w:rsid w:val="00354F51"/>
    <w:rsid w:val="00354FD4"/>
    <w:rsid w:val="00354FD5"/>
    <w:rsid w:val="003551CD"/>
    <w:rsid w:val="0035526D"/>
    <w:rsid w:val="003552A5"/>
    <w:rsid w:val="003552F4"/>
    <w:rsid w:val="00355310"/>
    <w:rsid w:val="0035597C"/>
    <w:rsid w:val="003559CB"/>
    <w:rsid w:val="00355BED"/>
    <w:rsid w:val="00355C25"/>
    <w:rsid w:val="00355D42"/>
    <w:rsid w:val="00355D69"/>
    <w:rsid w:val="00355DC4"/>
    <w:rsid w:val="00355E5D"/>
    <w:rsid w:val="00355F53"/>
    <w:rsid w:val="00355F79"/>
    <w:rsid w:val="0035601F"/>
    <w:rsid w:val="0035602C"/>
    <w:rsid w:val="0035619B"/>
    <w:rsid w:val="00356217"/>
    <w:rsid w:val="00356370"/>
    <w:rsid w:val="0035653A"/>
    <w:rsid w:val="003566DD"/>
    <w:rsid w:val="00356751"/>
    <w:rsid w:val="00356957"/>
    <w:rsid w:val="003569E3"/>
    <w:rsid w:val="00356A54"/>
    <w:rsid w:val="00356BDE"/>
    <w:rsid w:val="00356C53"/>
    <w:rsid w:val="00356C6A"/>
    <w:rsid w:val="00356C6D"/>
    <w:rsid w:val="00356D3F"/>
    <w:rsid w:val="00356F30"/>
    <w:rsid w:val="00357014"/>
    <w:rsid w:val="00357133"/>
    <w:rsid w:val="00357251"/>
    <w:rsid w:val="00357259"/>
    <w:rsid w:val="003572B1"/>
    <w:rsid w:val="003572D8"/>
    <w:rsid w:val="00357341"/>
    <w:rsid w:val="003573C3"/>
    <w:rsid w:val="0035748C"/>
    <w:rsid w:val="003574A5"/>
    <w:rsid w:val="00357545"/>
    <w:rsid w:val="00357551"/>
    <w:rsid w:val="00357572"/>
    <w:rsid w:val="00357609"/>
    <w:rsid w:val="00357764"/>
    <w:rsid w:val="00357824"/>
    <w:rsid w:val="00357833"/>
    <w:rsid w:val="0035790B"/>
    <w:rsid w:val="00357ACC"/>
    <w:rsid w:val="00357B29"/>
    <w:rsid w:val="00357C22"/>
    <w:rsid w:val="00357C35"/>
    <w:rsid w:val="00357D4B"/>
    <w:rsid w:val="00357F09"/>
    <w:rsid w:val="00357F55"/>
    <w:rsid w:val="00357F80"/>
    <w:rsid w:val="00360052"/>
    <w:rsid w:val="00360074"/>
    <w:rsid w:val="00360080"/>
    <w:rsid w:val="003601A2"/>
    <w:rsid w:val="003601F4"/>
    <w:rsid w:val="003602BB"/>
    <w:rsid w:val="003603B6"/>
    <w:rsid w:val="003604FE"/>
    <w:rsid w:val="00360535"/>
    <w:rsid w:val="0036055D"/>
    <w:rsid w:val="003605BD"/>
    <w:rsid w:val="003606B7"/>
    <w:rsid w:val="003607D4"/>
    <w:rsid w:val="0036088B"/>
    <w:rsid w:val="00360893"/>
    <w:rsid w:val="0036089C"/>
    <w:rsid w:val="00360A04"/>
    <w:rsid w:val="00360A12"/>
    <w:rsid w:val="00360A68"/>
    <w:rsid w:val="00360BB4"/>
    <w:rsid w:val="00360BEF"/>
    <w:rsid w:val="00360C32"/>
    <w:rsid w:val="00360C57"/>
    <w:rsid w:val="00360FDB"/>
    <w:rsid w:val="00360FED"/>
    <w:rsid w:val="0036105F"/>
    <w:rsid w:val="0036129C"/>
    <w:rsid w:val="0036135D"/>
    <w:rsid w:val="003613D4"/>
    <w:rsid w:val="00361413"/>
    <w:rsid w:val="0036168E"/>
    <w:rsid w:val="003617FC"/>
    <w:rsid w:val="00361800"/>
    <w:rsid w:val="003618DC"/>
    <w:rsid w:val="00361902"/>
    <w:rsid w:val="00361AE2"/>
    <w:rsid w:val="00361CFB"/>
    <w:rsid w:val="00361D9F"/>
    <w:rsid w:val="00361EF9"/>
    <w:rsid w:val="00361F12"/>
    <w:rsid w:val="00361FB7"/>
    <w:rsid w:val="0036204C"/>
    <w:rsid w:val="003620FF"/>
    <w:rsid w:val="00362244"/>
    <w:rsid w:val="0036241F"/>
    <w:rsid w:val="0036243E"/>
    <w:rsid w:val="00362500"/>
    <w:rsid w:val="003625B8"/>
    <w:rsid w:val="003625CB"/>
    <w:rsid w:val="003626A6"/>
    <w:rsid w:val="0036284F"/>
    <w:rsid w:val="00362AA7"/>
    <w:rsid w:val="00362B14"/>
    <w:rsid w:val="00362C86"/>
    <w:rsid w:val="00362CD9"/>
    <w:rsid w:val="00362D91"/>
    <w:rsid w:val="00362F16"/>
    <w:rsid w:val="00362F29"/>
    <w:rsid w:val="00363088"/>
    <w:rsid w:val="003630DF"/>
    <w:rsid w:val="0036319E"/>
    <w:rsid w:val="00363238"/>
    <w:rsid w:val="00363271"/>
    <w:rsid w:val="00363421"/>
    <w:rsid w:val="00363478"/>
    <w:rsid w:val="0036350F"/>
    <w:rsid w:val="00363550"/>
    <w:rsid w:val="0036355C"/>
    <w:rsid w:val="0036355D"/>
    <w:rsid w:val="003635C2"/>
    <w:rsid w:val="003635D8"/>
    <w:rsid w:val="003637B4"/>
    <w:rsid w:val="0036396E"/>
    <w:rsid w:val="003639D1"/>
    <w:rsid w:val="003639FC"/>
    <w:rsid w:val="00363A46"/>
    <w:rsid w:val="00363ABE"/>
    <w:rsid w:val="00363C4D"/>
    <w:rsid w:val="00363C57"/>
    <w:rsid w:val="00363D4F"/>
    <w:rsid w:val="00363D73"/>
    <w:rsid w:val="00363D98"/>
    <w:rsid w:val="00363DB5"/>
    <w:rsid w:val="00364041"/>
    <w:rsid w:val="003640C7"/>
    <w:rsid w:val="0036423F"/>
    <w:rsid w:val="00364261"/>
    <w:rsid w:val="00364305"/>
    <w:rsid w:val="00364368"/>
    <w:rsid w:val="00364392"/>
    <w:rsid w:val="00364596"/>
    <w:rsid w:val="003645F8"/>
    <w:rsid w:val="00364720"/>
    <w:rsid w:val="00364989"/>
    <w:rsid w:val="003649D7"/>
    <w:rsid w:val="00364A8B"/>
    <w:rsid w:val="00364B81"/>
    <w:rsid w:val="00364BDF"/>
    <w:rsid w:val="00364BE4"/>
    <w:rsid w:val="00364C20"/>
    <w:rsid w:val="00364FAD"/>
    <w:rsid w:val="0036503F"/>
    <w:rsid w:val="003651DE"/>
    <w:rsid w:val="003654D0"/>
    <w:rsid w:val="003654EF"/>
    <w:rsid w:val="003655BE"/>
    <w:rsid w:val="003657F4"/>
    <w:rsid w:val="003658F0"/>
    <w:rsid w:val="00365907"/>
    <w:rsid w:val="00365944"/>
    <w:rsid w:val="003659B8"/>
    <w:rsid w:val="00365C60"/>
    <w:rsid w:val="00365C6D"/>
    <w:rsid w:val="00365C89"/>
    <w:rsid w:val="00365C90"/>
    <w:rsid w:val="00365C94"/>
    <w:rsid w:val="00365DDD"/>
    <w:rsid w:val="0036618A"/>
    <w:rsid w:val="00366190"/>
    <w:rsid w:val="003661CE"/>
    <w:rsid w:val="00366428"/>
    <w:rsid w:val="00366A33"/>
    <w:rsid w:val="00366B1B"/>
    <w:rsid w:val="00366BF4"/>
    <w:rsid w:val="00366C30"/>
    <w:rsid w:val="00366CCA"/>
    <w:rsid w:val="00366CDD"/>
    <w:rsid w:val="00366DD1"/>
    <w:rsid w:val="00366E2E"/>
    <w:rsid w:val="00366EAF"/>
    <w:rsid w:val="00366ED2"/>
    <w:rsid w:val="00367091"/>
    <w:rsid w:val="003670BB"/>
    <w:rsid w:val="003670C5"/>
    <w:rsid w:val="00367108"/>
    <w:rsid w:val="00367237"/>
    <w:rsid w:val="003672AC"/>
    <w:rsid w:val="0036735E"/>
    <w:rsid w:val="003673F7"/>
    <w:rsid w:val="00367516"/>
    <w:rsid w:val="00367598"/>
    <w:rsid w:val="003676A0"/>
    <w:rsid w:val="003678D6"/>
    <w:rsid w:val="0036795C"/>
    <w:rsid w:val="00367970"/>
    <w:rsid w:val="00367B35"/>
    <w:rsid w:val="00367DFC"/>
    <w:rsid w:val="00367E8C"/>
    <w:rsid w:val="00367F25"/>
    <w:rsid w:val="00367F40"/>
    <w:rsid w:val="00367F70"/>
    <w:rsid w:val="00367F7A"/>
    <w:rsid w:val="003701AF"/>
    <w:rsid w:val="0037026B"/>
    <w:rsid w:val="00370316"/>
    <w:rsid w:val="0037046F"/>
    <w:rsid w:val="003704B4"/>
    <w:rsid w:val="00370514"/>
    <w:rsid w:val="00370541"/>
    <w:rsid w:val="0037055B"/>
    <w:rsid w:val="0037067F"/>
    <w:rsid w:val="00370789"/>
    <w:rsid w:val="0037083A"/>
    <w:rsid w:val="00370D69"/>
    <w:rsid w:val="00370DBA"/>
    <w:rsid w:val="00370DFB"/>
    <w:rsid w:val="00370E79"/>
    <w:rsid w:val="0037107E"/>
    <w:rsid w:val="00371158"/>
    <w:rsid w:val="00371206"/>
    <w:rsid w:val="003712EC"/>
    <w:rsid w:val="003712F6"/>
    <w:rsid w:val="00371386"/>
    <w:rsid w:val="003713F2"/>
    <w:rsid w:val="00371494"/>
    <w:rsid w:val="0037157B"/>
    <w:rsid w:val="0037181E"/>
    <w:rsid w:val="00371AA3"/>
    <w:rsid w:val="00371DC3"/>
    <w:rsid w:val="00371E90"/>
    <w:rsid w:val="00371FCC"/>
    <w:rsid w:val="003721E9"/>
    <w:rsid w:val="00372309"/>
    <w:rsid w:val="0037236B"/>
    <w:rsid w:val="00372388"/>
    <w:rsid w:val="00372553"/>
    <w:rsid w:val="00372579"/>
    <w:rsid w:val="0037257B"/>
    <w:rsid w:val="003725D2"/>
    <w:rsid w:val="0037264F"/>
    <w:rsid w:val="003726D7"/>
    <w:rsid w:val="0037272A"/>
    <w:rsid w:val="00372738"/>
    <w:rsid w:val="003727F4"/>
    <w:rsid w:val="003728D2"/>
    <w:rsid w:val="003729F7"/>
    <w:rsid w:val="00372A2D"/>
    <w:rsid w:val="00372AA8"/>
    <w:rsid w:val="00372F6E"/>
    <w:rsid w:val="00373085"/>
    <w:rsid w:val="0037311B"/>
    <w:rsid w:val="0037315F"/>
    <w:rsid w:val="0037319D"/>
    <w:rsid w:val="003732D9"/>
    <w:rsid w:val="00373491"/>
    <w:rsid w:val="00373496"/>
    <w:rsid w:val="003735BD"/>
    <w:rsid w:val="00373612"/>
    <w:rsid w:val="0037365E"/>
    <w:rsid w:val="00373754"/>
    <w:rsid w:val="003738AA"/>
    <w:rsid w:val="003738C5"/>
    <w:rsid w:val="00373930"/>
    <w:rsid w:val="00373935"/>
    <w:rsid w:val="0037398E"/>
    <w:rsid w:val="00373A04"/>
    <w:rsid w:val="00373A33"/>
    <w:rsid w:val="00373B34"/>
    <w:rsid w:val="00373D03"/>
    <w:rsid w:val="00373D6A"/>
    <w:rsid w:val="003740BC"/>
    <w:rsid w:val="00374160"/>
    <w:rsid w:val="003742A7"/>
    <w:rsid w:val="003742CF"/>
    <w:rsid w:val="003743AF"/>
    <w:rsid w:val="0037453D"/>
    <w:rsid w:val="00374556"/>
    <w:rsid w:val="003745C5"/>
    <w:rsid w:val="00374704"/>
    <w:rsid w:val="00374896"/>
    <w:rsid w:val="00374929"/>
    <w:rsid w:val="003749B0"/>
    <w:rsid w:val="003749B2"/>
    <w:rsid w:val="003749B8"/>
    <w:rsid w:val="003749C6"/>
    <w:rsid w:val="00374B59"/>
    <w:rsid w:val="00374E1F"/>
    <w:rsid w:val="00374E8E"/>
    <w:rsid w:val="00375113"/>
    <w:rsid w:val="00375121"/>
    <w:rsid w:val="0037518B"/>
    <w:rsid w:val="003752E4"/>
    <w:rsid w:val="00375373"/>
    <w:rsid w:val="003754DD"/>
    <w:rsid w:val="00375556"/>
    <w:rsid w:val="00375628"/>
    <w:rsid w:val="00375632"/>
    <w:rsid w:val="00375684"/>
    <w:rsid w:val="00375770"/>
    <w:rsid w:val="0037581C"/>
    <w:rsid w:val="003758E7"/>
    <w:rsid w:val="0037591C"/>
    <w:rsid w:val="00375964"/>
    <w:rsid w:val="00375B71"/>
    <w:rsid w:val="00375BCC"/>
    <w:rsid w:val="00375BE6"/>
    <w:rsid w:val="00375C4F"/>
    <w:rsid w:val="00375C89"/>
    <w:rsid w:val="00375D12"/>
    <w:rsid w:val="00375EE7"/>
    <w:rsid w:val="00375F37"/>
    <w:rsid w:val="00376004"/>
    <w:rsid w:val="00376159"/>
    <w:rsid w:val="0037615B"/>
    <w:rsid w:val="00376183"/>
    <w:rsid w:val="00376216"/>
    <w:rsid w:val="003762AC"/>
    <w:rsid w:val="003763F1"/>
    <w:rsid w:val="00376633"/>
    <w:rsid w:val="00376828"/>
    <w:rsid w:val="00376859"/>
    <w:rsid w:val="003768B2"/>
    <w:rsid w:val="003768F6"/>
    <w:rsid w:val="00376C68"/>
    <w:rsid w:val="00376E07"/>
    <w:rsid w:val="00376F4F"/>
    <w:rsid w:val="003771FB"/>
    <w:rsid w:val="00377255"/>
    <w:rsid w:val="003772C5"/>
    <w:rsid w:val="003773C2"/>
    <w:rsid w:val="003773ED"/>
    <w:rsid w:val="0037760A"/>
    <w:rsid w:val="00377610"/>
    <w:rsid w:val="0037769E"/>
    <w:rsid w:val="00377701"/>
    <w:rsid w:val="00377782"/>
    <w:rsid w:val="0037782F"/>
    <w:rsid w:val="0037788F"/>
    <w:rsid w:val="003779C2"/>
    <w:rsid w:val="00377BB9"/>
    <w:rsid w:val="00377C3A"/>
    <w:rsid w:val="00377D61"/>
    <w:rsid w:val="0038017E"/>
    <w:rsid w:val="003801A6"/>
    <w:rsid w:val="003801C1"/>
    <w:rsid w:val="00380442"/>
    <w:rsid w:val="003804F6"/>
    <w:rsid w:val="00380523"/>
    <w:rsid w:val="0038064F"/>
    <w:rsid w:val="003807AE"/>
    <w:rsid w:val="003807B0"/>
    <w:rsid w:val="0038088B"/>
    <w:rsid w:val="0038098B"/>
    <w:rsid w:val="00380A13"/>
    <w:rsid w:val="00380B10"/>
    <w:rsid w:val="00380B6B"/>
    <w:rsid w:val="00380BBC"/>
    <w:rsid w:val="00380C9A"/>
    <w:rsid w:val="00380D52"/>
    <w:rsid w:val="00380E64"/>
    <w:rsid w:val="00381064"/>
    <w:rsid w:val="00381099"/>
    <w:rsid w:val="0038110A"/>
    <w:rsid w:val="003811AA"/>
    <w:rsid w:val="003811F3"/>
    <w:rsid w:val="0038127B"/>
    <w:rsid w:val="00381376"/>
    <w:rsid w:val="00381533"/>
    <w:rsid w:val="00381787"/>
    <w:rsid w:val="00381875"/>
    <w:rsid w:val="003818D2"/>
    <w:rsid w:val="003819A3"/>
    <w:rsid w:val="003819A5"/>
    <w:rsid w:val="00381A96"/>
    <w:rsid w:val="00381C32"/>
    <w:rsid w:val="00381D10"/>
    <w:rsid w:val="00381D11"/>
    <w:rsid w:val="00381D13"/>
    <w:rsid w:val="00381EA3"/>
    <w:rsid w:val="00381F2B"/>
    <w:rsid w:val="00381FF0"/>
    <w:rsid w:val="0038207C"/>
    <w:rsid w:val="00382210"/>
    <w:rsid w:val="003823BD"/>
    <w:rsid w:val="00382491"/>
    <w:rsid w:val="00382639"/>
    <w:rsid w:val="00382881"/>
    <w:rsid w:val="00382952"/>
    <w:rsid w:val="00382AE7"/>
    <w:rsid w:val="00382BEA"/>
    <w:rsid w:val="00382C0A"/>
    <w:rsid w:val="00382C65"/>
    <w:rsid w:val="00382FCD"/>
    <w:rsid w:val="00383009"/>
    <w:rsid w:val="003830D9"/>
    <w:rsid w:val="00383221"/>
    <w:rsid w:val="0038336D"/>
    <w:rsid w:val="003834AC"/>
    <w:rsid w:val="00383625"/>
    <w:rsid w:val="00383653"/>
    <w:rsid w:val="003836DF"/>
    <w:rsid w:val="00383791"/>
    <w:rsid w:val="003837E7"/>
    <w:rsid w:val="0038385E"/>
    <w:rsid w:val="003838E2"/>
    <w:rsid w:val="003839AF"/>
    <w:rsid w:val="00383A23"/>
    <w:rsid w:val="00383B45"/>
    <w:rsid w:val="00383C45"/>
    <w:rsid w:val="00383C6E"/>
    <w:rsid w:val="00383CE0"/>
    <w:rsid w:val="00383E17"/>
    <w:rsid w:val="00383E38"/>
    <w:rsid w:val="00383F7C"/>
    <w:rsid w:val="00383F92"/>
    <w:rsid w:val="0038407B"/>
    <w:rsid w:val="00384080"/>
    <w:rsid w:val="003840AB"/>
    <w:rsid w:val="003840B2"/>
    <w:rsid w:val="00384167"/>
    <w:rsid w:val="003841C7"/>
    <w:rsid w:val="00384204"/>
    <w:rsid w:val="00384401"/>
    <w:rsid w:val="003845C7"/>
    <w:rsid w:val="0038468B"/>
    <w:rsid w:val="00384774"/>
    <w:rsid w:val="003847BC"/>
    <w:rsid w:val="003847FF"/>
    <w:rsid w:val="00384842"/>
    <w:rsid w:val="00384869"/>
    <w:rsid w:val="003848DA"/>
    <w:rsid w:val="00384919"/>
    <w:rsid w:val="00384984"/>
    <w:rsid w:val="00384BE2"/>
    <w:rsid w:val="00384C27"/>
    <w:rsid w:val="00384D0B"/>
    <w:rsid w:val="00384D37"/>
    <w:rsid w:val="00384D6D"/>
    <w:rsid w:val="00384DCF"/>
    <w:rsid w:val="00384DF6"/>
    <w:rsid w:val="00384F67"/>
    <w:rsid w:val="00385004"/>
    <w:rsid w:val="003850BF"/>
    <w:rsid w:val="003850D3"/>
    <w:rsid w:val="0038510D"/>
    <w:rsid w:val="00385219"/>
    <w:rsid w:val="0038530C"/>
    <w:rsid w:val="003853C6"/>
    <w:rsid w:val="003853EB"/>
    <w:rsid w:val="0038542F"/>
    <w:rsid w:val="003854FA"/>
    <w:rsid w:val="00385613"/>
    <w:rsid w:val="00385692"/>
    <w:rsid w:val="00385708"/>
    <w:rsid w:val="003857C9"/>
    <w:rsid w:val="00385805"/>
    <w:rsid w:val="00385D2D"/>
    <w:rsid w:val="00385DFB"/>
    <w:rsid w:val="00385E57"/>
    <w:rsid w:val="00385EDD"/>
    <w:rsid w:val="00385F3B"/>
    <w:rsid w:val="00385F87"/>
    <w:rsid w:val="003860F6"/>
    <w:rsid w:val="003862E1"/>
    <w:rsid w:val="00386304"/>
    <w:rsid w:val="00386369"/>
    <w:rsid w:val="003864D0"/>
    <w:rsid w:val="0038657F"/>
    <w:rsid w:val="003865D4"/>
    <w:rsid w:val="00386600"/>
    <w:rsid w:val="0038668F"/>
    <w:rsid w:val="003866CD"/>
    <w:rsid w:val="003867E0"/>
    <w:rsid w:val="003867E6"/>
    <w:rsid w:val="0038681E"/>
    <w:rsid w:val="0038686A"/>
    <w:rsid w:val="0038695A"/>
    <w:rsid w:val="00386A2A"/>
    <w:rsid w:val="00386AC6"/>
    <w:rsid w:val="00386AC9"/>
    <w:rsid w:val="00386B11"/>
    <w:rsid w:val="00386CAE"/>
    <w:rsid w:val="00386D06"/>
    <w:rsid w:val="00386D59"/>
    <w:rsid w:val="00386E01"/>
    <w:rsid w:val="00386E3C"/>
    <w:rsid w:val="00386E71"/>
    <w:rsid w:val="00386F2D"/>
    <w:rsid w:val="00386F6D"/>
    <w:rsid w:val="00387038"/>
    <w:rsid w:val="0038718B"/>
    <w:rsid w:val="003871C5"/>
    <w:rsid w:val="003871FF"/>
    <w:rsid w:val="00387234"/>
    <w:rsid w:val="00387351"/>
    <w:rsid w:val="00387358"/>
    <w:rsid w:val="003873C0"/>
    <w:rsid w:val="003873C1"/>
    <w:rsid w:val="003874BE"/>
    <w:rsid w:val="003875B9"/>
    <w:rsid w:val="003875EF"/>
    <w:rsid w:val="00387684"/>
    <w:rsid w:val="00387697"/>
    <w:rsid w:val="00387786"/>
    <w:rsid w:val="003878BE"/>
    <w:rsid w:val="00387923"/>
    <w:rsid w:val="00387A2A"/>
    <w:rsid w:val="00387A4E"/>
    <w:rsid w:val="00387BAC"/>
    <w:rsid w:val="00387BBC"/>
    <w:rsid w:val="00387C3A"/>
    <w:rsid w:val="00387C5A"/>
    <w:rsid w:val="00387C7C"/>
    <w:rsid w:val="00387E63"/>
    <w:rsid w:val="00387E7A"/>
    <w:rsid w:val="00387EA2"/>
    <w:rsid w:val="00387EC5"/>
    <w:rsid w:val="003901F5"/>
    <w:rsid w:val="003902AB"/>
    <w:rsid w:val="003902B5"/>
    <w:rsid w:val="00390319"/>
    <w:rsid w:val="00390324"/>
    <w:rsid w:val="003903D5"/>
    <w:rsid w:val="003903F1"/>
    <w:rsid w:val="0039055D"/>
    <w:rsid w:val="003905D4"/>
    <w:rsid w:val="00390664"/>
    <w:rsid w:val="00390697"/>
    <w:rsid w:val="00390777"/>
    <w:rsid w:val="0039077E"/>
    <w:rsid w:val="00390804"/>
    <w:rsid w:val="00390892"/>
    <w:rsid w:val="003908D9"/>
    <w:rsid w:val="00390957"/>
    <w:rsid w:val="00390B0E"/>
    <w:rsid w:val="00390C94"/>
    <w:rsid w:val="00390D3C"/>
    <w:rsid w:val="00390E0A"/>
    <w:rsid w:val="00390F1D"/>
    <w:rsid w:val="00391013"/>
    <w:rsid w:val="003910F6"/>
    <w:rsid w:val="00391158"/>
    <w:rsid w:val="003911BE"/>
    <w:rsid w:val="003911C0"/>
    <w:rsid w:val="0039121C"/>
    <w:rsid w:val="003912C7"/>
    <w:rsid w:val="003912CF"/>
    <w:rsid w:val="0039136D"/>
    <w:rsid w:val="003913D9"/>
    <w:rsid w:val="003913DF"/>
    <w:rsid w:val="00391435"/>
    <w:rsid w:val="003914C3"/>
    <w:rsid w:val="0039165A"/>
    <w:rsid w:val="0039166D"/>
    <w:rsid w:val="003916A1"/>
    <w:rsid w:val="003916C2"/>
    <w:rsid w:val="00391793"/>
    <w:rsid w:val="003918A0"/>
    <w:rsid w:val="00391938"/>
    <w:rsid w:val="00391AD1"/>
    <w:rsid w:val="00391BE0"/>
    <w:rsid w:val="00391C5C"/>
    <w:rsid w:val="00391D70"/>
    <w:rsid w:val="00391DDD"/>
    <w:rsid w:val="00391F72"/>
    <w:rsid w:val="0039233C"/>
    <w:rsid w:val="003923CB"/>
    <w:rsid w:val="003923F6"/>
    <w:rsid w:val="0039247E"/>
    <w:rsid w:val="003925A2"/>
    <w:rsid w:val="003925EC"/>
    <w:rsid w:val="0039262F"/>
    <w:rsid w:val="00392953"/>
    <w:rsid w:val="0039298D"/>
    <w:rsid w:val="00392ABE"/>
    <w:rsid w:val="00392BE7"/>
    <w:rsid w:val="00392C52"/>
    <w:rsid w:val="00392E33"/>
    <w:rsid w:val="00392F44"/>
    <w:rsid w:val="00392F8A"/>
    <w:rsid w:val="003931E6"/>
    <w:rsid w:val="00393292"/>
    <w:rsid w:val="003932B9"/>
    <w:rsid w:val="003932DA"/>
    <w:rsid w:val="003932F5"/>
    <w:rsid w:val="0039331A"/>
    <w:rsid w:val="00393386"/>
    <w:rsid w:val="003933C5"/>
    <w:rsid w:val="00393488"/>
    <w:rsid w:val="003934EB"/>
    <w:rsid w:val="003935BA"/>
    <w:rsid w:val="00393667"/>
    <w:rsid w:val="00393697"/>
    <w:rsid w:val="00393736"/>
    <w:rsid w:val="00393750"/>
    <w:rsid w:val="003939B0"/>
    <w:rsid w:val="00393A55"/>
    <w:rsid w:val="00393B22"/>
    <w:rsid w:val="00393B46"/>
    <w:rsid w:val="00393C0D"/>
    <w:rsid w:val="00393CB3"/>
    <w:rsid w:val="00393D0F"/>
    <w:rsid w:val="00393E29"/>
    <w:rsid w:val="00393E80"/>
    <w:rsid w:val="00393EFA"/>
    <w:rsid w:val="00393FC9"/>
    <w:rsid w:val="00394081"/>
    <w:rsid w:val="00394092"/>
    <w:rsid w:val="00394102"/>
    <w:rsid w:val="00394191"/>
    <w:rsid w:val="00394267"/>
    <w:rsid w:val="003942B6"/>
    <w:rsid w:val="003942FF"/>
    <w:rsid w:val="003943E2"/>
    <w:rsid w:val="003946E8"/>
    <w:rsid w:val="003947E8"/>
    <w:rsid w:val="00394858"/>
    <w:rsid w:val="00394933"/>
    <w:rsid w:val="00394A62"/>
    <w:rsid w:val="00394BAE"/>
    <w:rsid w:val="00394C21"/>
    <w:rsid w:val="00394C39"/>
    <w:rsid w:val="00394C4A"/>
    <w:rsid w:val="00394CF7"/>
    <w:rsid w:val="00394E36"/>
    <w:rsid w:val="00394E6A"/>
    <w:rsid w:val="00395014"/>
    <w:rsid w:val="00395058"/>
    <w:rsid w:val="0039507F"/>
    <w:rsid w:val="0039515C"/>
    <w:rsid w:val="00395169"/>
    <w:rsid w:val="003952F8"/>
    <w:rsid w:val="00395337"/>
    <w:rsid w:val="00395373"/>
    <w:rsid w:val="00395543"/>
    <w:rsid w:val="003956BA"/>
    <w:rsid w:val="003956EE"/>
    <w:rsid w:val="00395744"/>
    <w:rsid w:val="003957A7"/>
    <w:rsid w:val="003957C7"/>
    <w:rsid w:val="003958C7"/>
    <w:rsid w:val="00395911"/>
    <w:rsid w:val="0039593C"/>
    <w:rsid w:val="00395959"/>
    <w:rsid w:val="0039596C"/>
    <w:rsid w:val="0039598B"/>
    <w:rsid w:val="00395C49"/>
    <w:rsid w:val="00395CAE"/>
    <w:rsid w:val="00395CD7"/>
    <w:rsid w:val="00395D52"/>
    <w:rsid w:val="00395E96"/>
    <w:rsid w:val="0039602B"/>
    <w:rsid w:val="00396070"/>
    <w:rsid w:val="0039610D"/>
    <w:rsid w:val="00396195"/>
    <w:rsid w:val="003961DA"/>
    <w:rsid w:val="003961E0"/>
    <w:rsid w:val="003962E0"/>
    <w:rsid w:val="00396306"/>
    <w:rsid w:val="003963A5"/>
    <w:rsid w:val="00396485"/>
    <w:rsid w:val="00396528"/>
    <w:rsid w:val="00396544"/>
    <w:rsid w:val="003966A2"/>
    <w:rsid w:val="00396712"/>
    <w:rsid w:val="00396732"/>
    <w:rsid w:val="003969F3"/>
    <w:rsid w:val="00396A5C"/>
    <w:rsid w:val="00396D21"/>
    <w:rsid w:val="00396D8E"/>
    <w:rsid w:val="00396F3C"/>
    <w:rsid w:val="00396FDF"/>
    <w:rsid w:val="00397032"/>
    <w:rsid w:val="003970DA"/>
    <w:rsid w:val="00397135"/>
    <w:rsid w:val="0039716F"/>
    <w:rsid w:val="003971D9"/>
    <w:rsid w:val="00397592"/>
    <w:rsid w:val="00397603"/>
    <w:rsid w:val="0039762A"/>
    <w:rsid w:val="0039763D"/>
    <w:rsid w:val="00397647"/>
    <w:rsid w:val="003977B5"/>
    <w:rsid w:val="00397935"/>
    <w:rsid w:val="00397947"/>
    <w:rsid w:val="003979F6"/>
    <w:rsid w:val="00397A34"/>
    <w:rsid w:val="00397B05"/>
    <w:rsid w:val="00397BA5"/>
    <w:rsid w:val="00397CD9"/>
    <w:rsid w:val="00397DD4"/>
    <w:rsid w:val="00397DD6"/>
    <w:rsid w:val="00397E94"/>
    <w:rsid w:val="00397F93"/>
    <w:rsid w:val="003A0160"/>
    <w:rsid w:val="003A01DE"/>
    <w:rsid w:val="003A01F3"/>
    <w:rsid w:val="003A03BF"/>
    <w:rsid w:val="003A048C"/>
    <w:rsid w:val="003A04FE"/>
    <w:rsid w:val="003A064F"/>
    <w:rsid w:val="003A0690"/>
    <w:rsid w:val="003A0778"/>
    <w:rsid w:val="003A0790"/>
    <w:rsid w:val="003A0849"/>
    <w:rsid w:val="003A084D"/>
    <w:rsid w:val="003A08AE"/>
    <w:rsid w:val="003A09BE"/>
    <w:rsid w:val="003A09D1"/>
    <w:rsid w:val="003A0ABE"/>
    <w:rsid w:val="003A0C11"/>
    <w:rsid w:val="003A0D10"/>
    <w:rsid w:val="003A0DC7"/>
    <w:rsid w:val="003A0EA4"/>
    <w:rsid w:val="003A0FB2"/>
    <w:rsid w:val="003A1224"/>
    <w:rsid w:val="003A1378"/>
    <w:rsid w:val="003A1443"/>
    <w:rsid w:val="003A14C0"/>
    <w:rsid w:val="003A14F9"/>
    <w:rsid w:val="003A1516"/>
    <w:rsid w:val="003A156A"/>
    <w:rsid w:val="003A1751"/>
    <w:rsid w:val="003A1792"/>
    <w:rsid w:val="003A18ED"/>
    <w:rsid w:val="003A193D"/>
    <w:rsid w:val="003A1A1B"/>
    <w:rsid w:val="003A1A47"/>
    <w:rsid w:val="003A1A61"/>
    <w:rsid w:val="003A1ABE"/>
    <w:rsid w:val="003A1B37"/>
    <w:rsid w:val="003A1B7F"/>
    <w:rsid w:val="003A1BA8"/>
    <w:rsid w:val="003A1BBE"/>
    <w:rsid w:val="003A1BDD"/>
    <w:rsid w:val="003A1CA6"/>
    <w:rsid w:val="003A1D2D"/>
    <w:rsid w:val="003A201F"/>
    <w:rsid w:val="003A21CB"/>
    <w:rsid w:val="003A224A"/>
    <w:rsid w:val="003A24F0"/>
    <w:rsid w:val="003A24F2"/>
    <w:rsid w:val="003A25A1"/>
    <w:rsid w:val="003A25AE"/>
    <w:rsid w:val="003A25D8"/>
    <w:rsid w:val="003A2646"/>
    <w:rsid w:val="003A2729"/>
    <w:rsid w:val="003A28A2"/>
    <w:rsid w:val="003A2913"/>
    <w:rsid w:val="003A2914"/>
    <w:rsid w:val="003A29DF"/>
    <w:rsid w:val="003A2B87"/>
    <w:rsid w:val="003A2BF5"/>
    <w:rsid w:val="003A2CA0"/>
    <w:rsid w:val="003A2D20"/>
    <w:rsid w:val="003A2DAC"/>
    <w:rsid w:val="003A2DD3"/>
    <w:rsid w:val="003A2DE9"/>
    <w:rsid w:val="003A2F31"/>
    <w:rsid w:val="003A3068"/>
    <w:rsid w:val="003A3176"/>
    <w:rsid w:val="003A3190"/>
    <w:rsid w:val="003A340C"/>
    <w:rsid w:val="003A3440"/>
    <w:rsid w:val="003A34F6"/>
    <w:rsid w:val="003A3547"/>
    <w:rsid w:val="003A3644"/>
    <w:rsid w:val="003A369E"/>
    <w:rsid w:val="003A39CB"/>
    <w:rsid w:val="003A39CF"/>
    <w:rsid w:val="003A3AF0"/>
    <w:rsid w:val="003A3B85"/>
    <w:rsid w:val="003A3C2C"/>
    <w:rsid w:val="003A3C97"/>
    <w:rsid w:val="003A3EA4"/>
    <w:rsid w:val="003A3EC2"/>
    <w:rsid w:val="003A423B"/>
    <w:rsid w:val="003A4276"/>
    <w:rsid w:val="003A4312"/>
    <w:rsid w:val="003A4369"/>
    <w:rsid w:val="003A43E6"/>
    <w:rsid w:val="003A441E"/>
    <w:rsid w:val="003A4515"/>
    <w:rsid w:val="003A4543"/>
    <w:rsid w:val="003A45B1"/>
    <w:rsid w:val="003A4791"/>
    <w:rsid w:val="003A47F0"/>
    <w:rsid w:val="003A4817"/>
    <w:rsid w:val="003A4826"/>
    <w:rsid w:val="003A4A4B"/>
    <w:rsid w:val="003A4AA0"/>
    <w:rsid w:val="003A4AD1"/>
    <w:rsid w:val="003A4B87"/>
    <w:rsid w:val="003A4CCF"/>
    <w:rsid w:val="003A4EDE"/>
    <w:rsid w:val="003A512F"/>
    <w:rsid w:val="003A5355"/>
    <w:rsid w:val="003A5408"/>
    <w:rsid w:val="003A544D"/>
    <w:rsid w:val="003A552C"/>
    <w:rsid w:val="003A5559"/>
    <w:rsid w:val="003A567A"/>
    <w:rsid w:val="003A569B"/>
    <w:rsid w:val="003A5718"/>
    <w:rsid w:val="003A5769"/>
    <w:rsid w:val="003A58A0"/>
    <w:rsid w:val="003A58B2"/>
    <w:rsid w:val="003A58BA"/>
    <w:rsid w:val="003A58F6"/>
    <w:rsid w:val="003A58FC"/>
    <w:rsid w:val="003A5D48"/>
    <w:rsid w:val="003A5DB6"/>
    <w:rsid w:val="003A5DDA"/>
    <w:rsid w:val="003A5F8B"/>
    <w:rsid w:val="003A6001"/>
    <w:rsid w:val="003A610C"/>
    <w:rsid w:val="003A61DB"/>
    <w:rsid w:val="003A621E"/>
    <w:rsid w:val="003A638D"/>
    <w:rsid w:val="003A65FD"/>
    <w:rsid w:val="003A673F"/>
    <w:rsid w:val="003A6789"/>
    <w:rsid w:val="003A6937"/>
    <w:rsid w:val="003A69D4"/>
    <w:rsid w:val="003A6ADF"/>
    <w:rsid w:val="003A6B85"/>
    <w:rsid w:val="003A6C54"/>
    <w:rsid w:val="003A6E64"/>
    <w:rsid w:val="003A6E75"/>
    <w:rsid w:val="003A6E8D"/>
    <w:rsid w:val="003A6F2E"/>
    <w:rsid w:val="003A6F81"/>
    <w:rsid w:val="003A6F95"/>
    <w:rsid w:val="003A7051"/>
    <w:rsid w:val="003A7124"/>
    <w:rsid w:val="003A7145"/>
    <w:rsid w:val="003A723D"/>
    <w:rsid w:val="003A72A5"/>
    <w:rsid w:val="003A72F8"/>
    <w:rsid w:val="003A738D"/>
    <w:rsid w:val="003A73B9"/>
    <w:rsid w:val="003A73CA"/>
    <w:rsid w:val="003A7438"/>
    <w:rsid w:val="003A756B"/>
    <w:rsid w:val="003A7576"/>
    <w:rsid w:val="003A75DB"/>
    <w:rsid w:val="003A7609"/>
    <w:rsid w:val="003A7735"/>
    <w:rsid w:val="003A7956"/>
    <w:rsid w:val="003A7A6A"/>
    <w:rsid w:val="003A7B89"/>
    <w:rsid w:val="003A7E3E"/>
    <w:rsid w:val="003A7EBE"/>
    <w:rsid w:val="003A7F2A"/>
    <w:rsid w:val="003A7F77"/>
    <w:rsid w:val="003B0072"/>
    <w:rsid w:val="003B026D"/>
    <w:rsid w:val="003B0270"/>
    <w:rsid w:val="003B027E"/>
    <w:rsid w:val="003B0329"/>
    <w:rsid w:val="003B041B"/>
    <w:rsid w:val="003B0453"/>
    <w:rsid w:val="003B0503"/>
    <w:rsid w:val="003B0568"/>
    <w:rsid w:val="003B066F"/>
    <w:rsid w:val="003B06D0"/>
    <w:rsid w:val="003B06FE"/>
    <w:rsid w:val="003B0747"/>
    <w:rsid w:val="003B0796"/>
    <w:rsid w:val="003B07D9"/>
    <w:rsid w:val="003B093A"/>
    <w:rsid w:val="003B0A8B"/>
    <w:rsid w:val="003B0AFE"/>
    <w:rsid w:val="003B0C9A"/>
    <w:rsid w:val="003B0F01"/>
    <w:rsid w:val="003B0FA2"/>
    <w:rsid w:val="003B0FD4"/>
    <w:rsid w:val="003B10A9"/>
    <w:rsid w:val="003B111B"/>
    <w:rsid w:val="003B11B7"/>
    <w:rsid w:val="003B1275"/>
    <w:rsid w:val="003B12B4"/>
    <w:rsid w:val="003B12E4"/>
    <w:rsid w:val="003B1361"/>
    <w:rsid w:val="003B13F1"/>
    <w:rsid w:val="003B1579"/>
    <w:rsid w:val="003B15C5"/>
    <w:rsid w:val="003B164F"/>
    <w:rsid w:val="003B1765"/>
    <w:rsid w:val="003B17F3"/>
    <w:rsid w:val="003B1930"/>
    <w:rsid w:val="003B19B8"/>
    <w:rsid w:val="003B1A5D"/>
    <w:rsid w:val="003B1B30"/>
    <w:rsid w:val="003B1D56"/>
    <w:rsid w:val="003B1D64"/>
    <w:rsid w:val="003B1D6A"/>
    <w:rsid w:val="003B1DC6"/>
    <w:rsid w:val="003B1EBA"/>
    <w:rsid w:val="003B202C"/>
    <w:rsid w:val="003B2242"/>
    <w:rsid w:val="003B229E"/>
    <w:rsid w:val="003B22A2"/>
    <w:rsid w:val="003B237D"/>
    <w:rsid w:val="003B23B8"/>
    <w:rsid w:val="003B24FB"/>
    <w:rsid w:val="003B25BD"/>
    <w:rsid w:val="003B2700"/>
    <w:rsid w:val="003B2745"/>
    <w:rsid w:val="003B27D8"/>
    <w:rsid w:val="003B289C"/>
    <w:rsid w:val="003B28EA"/>
    <w:rsid w:val="003B2ACD"/>
    <w:rsid w:val="003B2C5F"/>
    <w:rsid w:val="003B2FBC"/>
    <w:rsid w:val="003B3054"/>
    <w:rsid w:val="003B306E"/>
    <w:rsid w:val="003B30AD"/>
    <w:rsid w:val="003B30FD"/>
    <w:rsid w:val="003B3103"/>
    <w:rsid w:val="003B3283"/>
    <w:rsid w:val="003B330A"/>
    <w:rsid w:val="003B3370"/>
    <w:rsid w:val="003B33B1"/>
    <w:rsid w:val="003B33EE"/>
    <w:rsid w:val="003B359D"/>
    <w:rsid w:val="003B35F5"/>
    <w:rsid w:val="003B36AA"/>
    <w:rsid w:val="003B36BA"/>
    <w:rsid w:val="003B3861"/>
    <w:rsid w:val="003B38F8"/>
    <w:rsid w:val="003B3913"/>
    <w:rsid w:val="003B3955"/>
    <w:rsid w:val="003B396A"/>
    <w:rsid w:val="003B3A05"/>
    <w:rsid w:val="003B3A74"/>
    <w:rsid w:val="003B3A88"/>
    <w:rsid w:val="003B3D03"/>
    <w:rsid w:val="003B3DE7"/>
    <w:rsid w:val="003B3EA3"/>
    <w:rsid w:val="003B3F25"/>
    <w:rsid w:val="003B3F96"/>
    <w:rsid w:val="003B3FAD"/>
    <w:rsid w:val="003B3FBB"/>
    <w:rsid w:val="003B4073"/>
    <w:rsid w:val="003B4105"/>
    <w:rsid w:val="003B41DA"/>
    <w:rsid w:val="003B435B"/>
    <w:rsid w:val="003B44FA"/>
    <w:rsid w:val="003B4605"/>
    <w:rsid w:val="003B4655"/>
    <w:rsid w:val="003B465B"/>
    <w:rsid w:val="003B46BD"/>
    <w:rsid w:val="003B481C"/>
    <w:rsid w:val="003B4B18"/>
    <w:rsid w:val="003B4E50"/>
    <w:rsid w:val="003B4F62"/>
    <w:rsid w:val="003B500C"/>
    <w:rsid w:val="003B5022"/>
    <w:rsid w:val="003B5254"/>
    <w:rsid w:val="003B5327"/>
    <w:rsid w:val="003B539B"/>
    <w:rsid w:val="003B53B5"/>
    <w:rsid w:val="003B53F2"/>
    <w:rsid w:val="003B548B"/>
    <w:rsid w:val="003B562C"/>
    <w:rsid w:val="003B564D"/>
    <w:rsid w:val="003B5760"/>
    <w:rsid w:val="003B57D6"/>
    <w:rsid w:val="003B5812"/>
    <w:rsid w:val="003B5A20"/>
    <w:rsid w:val="003B5C40"/>
    <w:rsid w:val="003B5C52"/>
    <w:rsid w:val="003B5C83"/>
    <w:rsid w:val="003B5C87"/>
    <w:rsid w:val="003B5CDD"/>
    <w:rsid w:val="003B5EEE"/>
    <w:rsid w:val="003B6021"/>
    <w:rsid w:val="003B60F6"/>
    <w:rsid w:val="003B6108"/>
    <w:rsid w:val="003B6198"/>
    <w:rsid w:val="003B63ED"/>
    <w:rsid w:val="003B6606"/>
    <w:rsid w:val="003B66D9"/>
    <w:rsid w:val="003B6771"/>
    <w:rsid w:val="003B6870"/>
    <w:rsid w:val="003B6883"/>
    <w:rsid w:val="003B69A1"/>
    <w:rsid w:val="003B6A0A"/>
    <w:rsid w:val="003B6A6D"/>
    <w:rsid w:val="003B6A92"/>
    <w:rsid w:val="003B6ACC"/>
    <w:rsid w:val="003B6BBE"/>
    <w:rsid w:val="003B6C5F"/>
    <w:rsid w:val="003B6E03"/>
    <w:rsid w:val="003B6E9E"/>
    <w:rsid w:val="003B6F47"/>
    <w:rsid w:val="003B6F73"/>
    <w:rsid w:val="003B7000"/>
    <w:rsid w:val="003B712E"/>
    <w:rsid w:val="003B7338"/>
    <w:rsid w:val="003B73AF"/>
    <w:rsid w:val="003B73BC"/>
    <w:rsid w:val="003B7677"/>
    <w:rsid w:val="003B767A"/>
    <w:rsid w:val="003B76DC"/>
    <w:rsid w:val="003B782A"/>
    <w:rsid w:val="003B78A2"/>
    <w:rsid w:val="003B7CD7"/>
    <w:rsid w:val="003B7DCE"/>
    <w:rsid w:val="003B7E1C"/>
    <w:rsid w:val="003B7E2A"/>
    <w:rsid w:val="003B7F45"/>
    <w:rsid w:val="003B7F59"/>
    <w:rsid w:val="003B7FC8"/>
    <w:rsid w:val="003C0018"/>
    <w:rsid w:val="003C00B2"/>
    <w:rsid w:val="003C00E7"/>
    <w:rsid w:val="003C01B4"/>
    <w:rsid w:val="003C0278"/>
    <w:rsid w:val="003C03D2"/>
    <w:rsid w:val="003C0411"/>
    <w:rsid w:val="003C0524"/>
    <w:rsid w:val="003C05C9"/>
    <w:rsid w:val="003C0642"/>
    <w:rsid w:val="003C0879"/>
    <w:rsid w:val="003C09A9"/>
    <w:rsid w:val="003C09BD"/>
    <w:rsid w:val="003C0A78"/>
    <w:rsid w:val="003C0C85"/>
    <w:rsid w:val="003C0CBC"/>
    <w:rsid w:val="003C0CC5"/>
    <w:rsid w:val="003C0E9D"/>
    <w:rsid w:val="003C0EA5"/>
    <w:rsid w:val="003C0EB7"/>
    <w:rsid w:val="003C1216"/>
    <w:rsid w:val="003C12C5"/>
    <w:rsid w:val="003C12FD"/>
    <w:rsid w:val="003C1321"/>
    <w:rsid w:val="003C1428"/>
    <w:rsid w:val="003C150C"/>
    <w:rsid w:val="003C1785"/>
    <w:rsid w:val="003C18EA"/>
    <w:rsid w:val="003C1979"/>
    <w:rsid w:val="003C19A2"/>
    <w:rsid w:val="003C19B1"/>
    <w:rsid w:val="003C1B7B"/>
    <w:rsid w:val="003C1B8C"/>
    <w:rsid w:val="003C1B98"/>
    <w:rsid w:val="003C1C85"/>
    <w:rsid w:val="003C1C89"/>
    <w:rsid w:val="003C1C9F"/>
    <w:rsid w:val="003C1CCF"/>
    <w:rsid w:val="003C1D54"/>
    <w:rsid w:val="003C1E76"/>
    <w:rsid w:val="003C1F82"/>
    <w:rsid w:val="003C2008"/>
    <w:rsid w:val="003C20FC"/>
    <w:rsid w:val="003C2132"/>
    <w:rsid w:val="003C21B2"/>
    <w:rsid w:val="003C21B9"/>
    <w:rsid w:val="003C2233"/>
    <w:rsid w:val="003C22C2"/>
    <w:rsid w:val="003C23AC"/>
    <w:rsid w:val="003C23CA"/>
    <w:rsid w:val="003C2462"/>
    <w:rsid w:val="003C2512"/>
    <w:rsid w:val="003C2872"/>
    <w:rsid w:val="003C293C"/>
    <w:rsid w:val="003C2A64"/>
    <w:rsid w:val="003C2ABF"/>
    <w:rsid w:val="003C2AC4"/>
    <w:rsid w:val="003C2AD7"/>
    <w:rsid w:val="003C2AEB"/>
    <w:rsid w:val="003C2E31"/>
    <w:rsid w:val="003C30C4"/>
    <w:rsid w:val="003C3167"/>
    <w:rsid w:val="003C320B"/>
    <w:rsid w:val="003C333B"/>
    <w:rsid w:val="003C33E4"/>
    <w:rsid w:val="003C3565"/>
    <w:rsid w:val="003C35DC"/>
    <w:rsid w:val="003C3608"/>
    <w:rsid w:val="003C369C"/>
    <w:rsid w:val="003C37E4"/>
    <w:rsid w:val="003C38F3"/>
    <w:rsid w:val="003C391F"/>
    <w:rsid w:val="003C398E"/>
    <w:rsid w:val="003C3AB1"/>
    <w:rsid w:val="003C3B3B"/>
    <w:rsid w:val="003C3D0C"/>
    <w:rsid w:val="003C3D3F"/>
    <w:rsid w:val="003C3DE1"/>
    <w:rsid w:val="003C3E3E"/>
    <w:rsid w:val="003C3E8E"/>
    <w:rsid w:val="003C3F0D"/>
    <w:rsid w:val="003C3FF8"/>
    <w:rsid w:val="003C4034"/>
    <w:rsid w:val="003C40D6"/>
    <w:rsid w:val="003C41A8"/>
    <w:rsid w:val="003C4218"/>
    <w:rsid w:val="003C428E"/>
    <w:rsid w:val="003C4469"/>
    <w:rsid w:val="003C44B6"/>
    <w:rsid w:val="003C4560"/>
    <w:rsid w:val="003C46E8"/>
    <w:rsid w:val="003C4731"/>
    <w:rsid w:val="003C484B"/>
    <w:rsid w:val="003C4853"/>
    <w:rsid w:val="003C4A08"/>
    <w:rsid w:val="003C4A85"/>
    <w:rsid w:val="003C4ADC"/>
    <w:rsid w:val="003C4B0C"/>
    <w:rsid w:val="003C4BEE"/>
    <w:rsid w:val="003C4D4B"/>
    <w:rsid w:val="003C4D5A"/>
    <w:rsid w:val="003C4FA0"/>
    <w:rsid w:val="003C50E1"/>
    <w:rsid w:val="003C511D"/>
    <w:rsid w:val="003C51D9"/>
    <w:rsid w:val="003C538C"/>
    <w:rsid w:val="003C53A6"/>
    <w:rsid w:val="003C53EE"/>
    <w:rsid w:val="003C5488"/>
    <w:rsid w:val="003C5657"/>
    <w:rsid w:val="003C5718"/>
    <w:rsid w:val="003C5768"/>
    <w:rsid w:val="003C57A5"/>
    <w:rsid w:val="003C5930"/>
    <w:rsid w:val="003C59F5"/>
    <w:rsid w:val="003C5C28"/>
    <w:rsid w:val="003C5E89"/>
    <w:rsid w:val="003C5F2A"/>
    <w:rsid w:val="003C6029"/>
    <w:rsid w:val="003C6248"/>
    <w:rsid w:val="003C624C"/>
    <w:rsid w:val="003C624F"/>
    <w:rsid w:val="003C62F2"/>
    <w:rsid w:val="003C635B"/>
    <w:rsid w:val="003C637A"/>
    <w:rsid w:val="003C64DA"/>
    <w:rsid w:val="003C65F2"/>
    <w:rsid w:val="003C67C2"/>
    <w:rsid w:val="003C67D5"/>
    <w:rsid w:val="003C68E9"/>
    <w:rsid w:val="003C6AE5"/>
    <w:rsid w:val="003C6B8D"/>
    <w:rsid w:val="003C6B9D"/>
    <w:rsid w:val="003C6C66"/>
    <w:rsid w:val="003C6D98"/>
    <w:rsid w:val="003C6D9B"/>
    <w:rsid w:val="003C6EC6"/>
    <w:rsid w:val="003C6EF9"/>
    <w:rsid w:val="003C6F26"/>
    <w:rsid w:val="003C6F8C"/>
    <w:rsid w:val="003C70BF"/>
    <w:rsid w:val="003C72CF"/>
    <w:rsid w:val="003C7347"/>
    <w:rsid w:val="003C735E"/>
    <w:rsid w:val="003C73AC"/>
    <w:rsid w:val="003C7403"/>
    <w:rsid w:val="003C7569"/>
    <w:rsid w:val="003C76CD"/>
    <w:rsid w:val="003C771A"/>
    <w:rsid w:val="003C7817"/>
    <w:rsid w:val="003C794D"/>
    <w:rsid w:val="003C795B"/>
    <w:rsid w:val="003C7A32"/>
    <w:rsid w:val="003C7ACF"/>
    <w:rsid w:val="003C7C66"/>
    <w:rsid w:val="003C7E4D"/>
    <w:rsid w:val="003C7F3D"/>
    <w:rsid w:val="003C7F51"/>
    <w:rsid w:val="003D00C2"/>
    <w:rsid w:val="003D0553"/>
    <w:rsid w:val="003D07AE"/>
    <w:rsid w:val="003D0822"/>
    <w:rsid w:val="003D0A96"/>
    <w:rsid w:val="003D0B75"/>
    <w:rsid w:val="003D0C38"/>
    <w:rsid w:val="003D0C61"/>
    <w:rsid w:val="003D0D88"/>
    <w:rsid w:val="003D0DDB"/>
    <w:rsid w:val="003D0E97"/>
    <w:rsid w:val="003D0EAF"/>
    <w:rsid w:val="003D0F0D"/>
    <w:rsid w:val="003D0F28"/>
    <w:rsid w:val="003D0FFE"/>
    <w:rsid w:val="003D100A"/>
    <w:rsid w:val="003D11A0"/>
    <w:rsid w:val="003D11CB"/>
    <w:rsid w:val="003D1205"/>
    <w:rsid w:val="003D1291"/>
    <w:rsid w:val="003D1613"/>
    <w:rsid w:val="003D1617"/>
    <w:rsid w:val="003D18B4"/>
    <w:rsid w:val="003D18BF"/>
    <w:rsid w:val="003D19F1"/>
    <w:rsid w:val="003D1BD5"/>
    <w:rsid w:val="003D1BE9"/>
    <w:rsid w:val="003D1D0A"/>
    <w:rsid w:val="003D1DA0"/>
    <w:rsid w:val="003D20B6"/>
    <w:rsid w:val="003D23AB"/>
    <w:rsid w:val="003D2428"/>
    <w:rsid w:val="003D2529"/>
    <w:rsid w:val="003D2593"/>
    <w:rsid w:val="003D264B"/>
    <w:rsid w:val="003D26AF"/>
    <w:rsid w:val="003D2768"/>
    <w:rsid w:val="003D27F2"/>
    <w:rsid w:val="003D282C"/>
    <w:rsid w:val="003D28F8"/>
    <w:rsid w:val="003D28FC"/>
    <w:rsid w:val="003D2A55"/>
    <w:rsid w:val="003D2AB8"/>
    <w:rsid w:val="003D2BBB"/>
    <w:rsid w:val="003D2C7D"/>
    <w:rsid w:val="003D2CD2"/>
    <w:rsid w:val="003D2CD8"/>
    <w:rsid w:val="003D2DA3"/>
    <w:rsid w:val="003D2EDB"/>
    <w:rsid w:val="003D2F61"/>
    <w:rsid w:val="003D3009"/>
    <w:rsid w:val="003D30FF"/>
    <w:rsid w:val="003D354E"/>
    <w:rsid w:val="003D3570"/>
    <w:rsid w:val="003D36B4"/>
    <w:rsid w:val="003D3711"/>
    <w:rsid w:val="003D3721"/>
    <w:rsid w:val="003D3774"/>
    <w:rsid w:val="003D37B2"/>
    <w:rsid w:val="003D37B6"/>
    <w:rsid w:val="003D37B9"/>
    <w:rsid w:val="003D384D"/>
    <w:rsid w:val="003D3860"/>
    <w:rsid w:val="003D38CA"/>
    <w:rsid w:val="003D392E"/>
    <w:rsid w:val="003D393E"/>
    <w:rsid w:val="003D39C5"/>
    <w:rsid w:val="003D3B55"/>
    <w:rsid w:val="003D3D67"/>
    <w:rsid w:val="003D3ECB"/>
    <w:rsid w:val="003D3EE4"/>
    <w:rsid w:val="003D3F57"/>
    <w:rsid w:val="003D3FDA"/>
    <w:rsid w:val="003D40E4"/>
    <w:rsid w:val="003D41C0"/>
    <w:rsid w:val="003D426D"/>
    <w:rsid w:val="003D43A8"/>
    <w:rsid w:val="003D43D1"/>
    <w:rsid w:val="003D448D"/>
    <w:rsid w:val="003D4553"/>
    <w:rsid w:val="003D45CB"/>
    <w:rsid w:val="003D45CC"/>
    <w:rsid w:val="003D46ED"/>
    <w:rsid w:val="003D4774"/>
    <w:rsid w:val="003D47D2"/>
    <w:rsid w:val="003D49A1"/>
    <w:rsid w:val="003D4A8F"/>
    <w:rsid w:val="003D4AC4"/>
    <w:rsid w:val="003D4B30"/>
    <w:rsid w:val="003D4B37"/>
    <w:rsid w:val="003D4C9D"/>
    <w:rsid w:val="003D4E83"/>
    <w:rsid w:val="003D4F45"/>
    <w:rsid w:val="003D4FD0"/>
    <w:rsid w:val="003D4FDF"/>
    <w:rsid w:val="003D5112"/>
    <w:rsid w:val="003D518E"/>
    <w:rsid w:val="003D5244"/>
    <w:rsid w:val="003D527F"/>
    <w:rsid w:val="003D5310"/>
    <w:rsid w:val="003D5366"/>
    <w:rsid w:val="003D5459"/>
    <w:rsid w:val="003D5484"/>
    <w:rsid w:val="003D561E"/>
    <w:rsid w:val="003D57BD"/>
    <w:rsid w:val="003D57C8"/>
    <w:rsid w:val="003D599E"/>
    <w:rsid w:val="003D59E3"/>
    <w:rsid w:val="003D5A32"/>
    <w:rsid w:val="003D5BF1"/>
    <w:rsid w:val="003D5D8B"/>
    <w:rsid w:val="003D60B8"/>
    <w:rsid w:val="003D6143"/>
    <w:rsid w:val="003D6180"/>
    <w:rsid w:val="003D62A7"/>
    <w:rsid w:val="003D6339"/>
    <w:rsid w:val="003D641E"/>
    <w:rsid w:val="003D6443"/>
    <w:rsid w:val="003D652F"/>
    <w:rsid w:val="003D6756"/>
    <w:rsid w:val="003D67A5"/>
    <w:rsid w:val="003D6903"/>
    <w:rsid w:val="003D6960"/>
    <w:rsid w:val="003D6A2F"/>
    <w:rsid w:val="003D6B83"/>
    <w:rsid w:val="003D6BF5"/>
    <w:rsid w:val="003D6CB9"/>
    <w:rsid w:val="003D6D92"/>
    <w:rsid w:val="003D6DCB"/>
    <w:rsid w:val="003D7036"/>
    <w:rsid w:val="003D715E"/>
    <w:rsid w:val="003D719A"/>
    <w:rsid w:val="003D7234"/>
    <w:rsid w:val="003D7277"/>
    <w:rsid w:val="003D748F"/>
    <w:rsid w:val="003D74D0"/>
    <w:rsid w:val="003D7516"/>
    <w:rsid w:val="003D75E1"/>
    <w:rsid w:val="003D7641"/>
    <w:rsid w:val="003D76FE"/>
    <w:rsid w:val="003D771F"/>
    <w:rsid w:val="003D774C"/>
    <w:rsid w:val="003D775C"/>
    <w:rsid w:val="003D786F"/>
    <w:rsid w:val="003D79D1"/>
    <w:rsid w:val="003D7A98"/>
    <w:rsid w:val="003D7AC1"/>
    <w:rsid w:val="003D7C56"/>
    <w:rsid w:val="003D7C8D"/>
    <w:rsid w:val="003D7CC3"/>
    <w:rsid w:val="003D7CC8"/>
    <w:rsid w:val="003D7D6C"/>
    <w:rsid w:val="003D7DF5"/>
    <w:rsid w:val="003D7F41"/>
    <w:rsid w:val="003D7F4F"/>
    <w:rsid w:val="003D7FE8"/>
    <w:rsid w:val="003E00EC"/>
    <w:rsid w:val="003E0174"/>
    <w:rsid w:val="003E01E4"/>
    <w:rsid w:val="003E0222"/>
    <w:rsid w:val="003E03D0"/>
    <w:rsid w:val="003E043A"/>
    <w:rsid w:val="003E052D"/>
    <w:rsid w:val="003E05D8"/>
    <w:rsid w:val="003E05EF"/>
    <w:rsid w:val="003E0676"/>
    <w:rsid w:val="003E0682"/>
    <w:rsid w:val="003E06A0"/>
    <w:rsid w:val="003E071E"/>
    <w:rsid w:val="003E0827"/>
    <w:rsid w:val="003E0924"/>
    <w:rsid w:val="003E0A40"/>
    <w:rsid w:val="003E0A42"/>
    <w:rsid w:val="003E0AE3"/>
    <w:rsid w:val="003E0AEC"/>
    <w:rsid w:val="003E0BC2"/>
    <w:rsid w:val="003E0EB1"/>
    <w:rsid w:val="003E0EF2"/>
    <w:rsid w:val="003E1122"/>
    <w:rsid w:val="003E125B"/>
    <w:rsid w:val="003E1288"/>
    <w:rsid w:val="003E12A0"/>
    <w:rsid w:val="003E13DE"/>
    <w:rsid w:val="003E1435"/>
    <w:rsid w:val="003E14AE"/>
    <w:rsid w:val="003E14C9"/>
    <w:rsid w:val="003E1708"/>
    <w:rsid w:val="003E173F"/>
    <w:rsid w:val="003E18D2"/>
    <w:rsid w:val="003E1A0D"/>
    <w:rsid w:val="003E1A44"/>
    <w:rsid w:val="003E1BAE"/>
    <w:rsid w:val="003E1BE5"/>
    <w:rsid w:val="003E1C86"/>
    <w:rsid w:val="003E1E8D"/>
    <w:rsid w:val="003E1F6B"/>
    <w:rsid w:val="003E1FAA"/>
    <w:rsid w:val="003E219C"/>
    <w:rsid w:val="003E22F0"/>
    <w:rsid w:val="003E2318"/>
    <w:rsid w:val="003E23E7"/>
    <w:rsid w:val="003E23FE"/>
    <w:rsid w:val="003E2418"/>
    <w:rsid w:val="003E2571"/>
    <w:rsid w:val="003E2630"/>
    <w:rsid w:val="003E265F"/>
    <w:rsid w:val="003E266A"/>
    <w:rsid w:val="003E2A90"/>
    <w:rsid w:val="003E2DB0"/>
    <w:rsid w:val="003E2E25"/>
    <w:rsid w:val="003E2F05"/>
    <w:rsid w:val="003E2FA3"/>
    <w:rsid w:val="003E3144"/>
    <w:rsid w:val="003E314C"/>
    <w:rsid w:val="003E321B"/>
    <w:rsid w:val="003E3282"/>
    <w:rsid w:val="003E32C3"/>
    <w:rsid w:val="003E3365"/>
    <w:rsid w:val="003E3541"/>
    <w:rsid w:val="003E397A"/>
    <w:rsid w:val="003E3A11"/>
    <w:rsid w:val="003E3A24"/>
    <w:rsid w:val="003E3A55"/>
    <w:rsid w:val="003E3A8F"/>
    <w:rsid w:val="003E3B3F"/>
    <w:rsid w:val="003E3B8A"/>
    <w:rsid w:val="003E3D33"/>
    <w:rsid w:val="003E3D85"/>
    <w:rsid w:val="003E3DE5"/>
    <w:rsid w:val="003E3E54"/>
    <w:rsid w:val="003E3F90"/>
    <w:rsid w:val="003E3FAD"/>
    <w:rsid w:val="003E3FC1"/>
    <w:rsid w:val="003E3FEC"/>
    <w:rsid w:val="003E400D"/>
    <w:rsid w:val="003E4063"/>
    <w:rsid w:val="003E40FC"/>
    <w:rsid w:val="003E41D8"/>
    <w:rsid w:val="003E4375"/>
    <w:rsid w:val="003E44B9"/>
    <w:rsid w:val="003E44BF"/>
    <w:rsid w:val="003E44DD"/>
    <w:rsid w:val="003E4550"/>
    <w:rsid w:val="003E4565"/>
    <w:rsid w:val="003E463F"/>
    <w:rsid w:val="003E46BC"/>
    <w:rsid w:val="003E46EE"/>
    <w:rsid w:val="003E4762"/>
    <w:rsid w:val="003E4797"/>
    <w:rsid w:val="003E48FE"/>
    <w:rsid w:val="003E4A5F"/>
    <w:rsid w:val="003E4ABB"/>
    <w:rsid w:val="003E4BB6"/>
    <w:rsid w:val="003E4C52"/>
    <w:rsid w:val="003E4D80"/>
    <w:rsid w:val="003E4E06"/>
    <w:rsid w:val="003E4E10"/>
    <w:rsid w:val="003E4E6B"/>
    <w:rsid w:val="003E4F11"/>
    <w:rsid w:val="003E5046"/>
    <w:rsid w:val="003E5093"/>
    <w:rsid w:val="003E517E"/>
    <w:rsid w:val="003E52A1"/>
    <w:rsid w:val="003E531B"/>
    <w:rsid w:val="003E53CA"/>
    <w:rsid w:val="003E5445"/>
    <w:rsid w:val="003E56B7"/>
    <w:rsid w:val="003E56BA"/>
    <w:rsid w:val="003E57ED"/>
    <w:rsid w:val="003E5BCB"/>
    <w:rsid w:val="003E5BFC"/>
    <w:rsid w:val="003E5DA5"/>
    <w:rsid w:val="003E5E6D"/>
    <w:rsid w:val="003E5F37"/>
    <w:rsid w:val="003E5F54"/>
    <w:rsid w:val="003E5FA2"/>
    <w:rsid w:val="003E601F"/>
    <w:rsid w:val="003E607E"/>
    <w:rsid w:val="003E60E3"/>
    <w:rsid w:val="003E6224"/>
    <w:rsid w:val="003E6253"/>
    <w:rsid w:val="003E62A8"/>
    <w:rsid w:val="003E62DE"/>
    <w:rsid w:val="003E6377"/>
    <w:rsid w:val="003E6459"/>
    <w:rsid w:val="003E653C"/>
    <w:rsid w:val="003E6801"/>
    <w:rsid w:val="003E68A4"/>
    <w:rsid w:val="003E691D"/>
    <w:rsid w:val="003E69C0"/>
    <w:rsid w:val="003E69E6"/>
    <w:rsid w:val="003E69FD"/>
    <w:rsid w:val="003E6A2C"/>
    <w:rsid w:val="003E6AF0"/>
    <w:rsid w:val="003E6C85"/>
    <w:rsid w:val="003E6D34"/>
    <w:rsid w:val="003E6D47"/>
    <w:rsid w:val="003E6D93"/>
    <w:rsid w:val="003E6E1A"/>
    <w:rsid w:val="003E6F0D"/>
    <w:rsid w:val="003E7183"/>
    <w:rsid w:val="003E71BD"/>
    <w:rsid w:val="003E7200"/>
    <w:rsid w:val="003E7270"/>
    <w:rsid w:val="003E7271"/>
    <w:rsid w:val="003E7285"/>
    <w:rsid w:val="003E7294"/>
    <w:rsid w:val="003E733C"/>
    <w:rsid w:val="003E736C"/>
    <w:rsid w:val="003E74AC"/>
    <w:rsid w:val="003E7638"/>
    <w:rsid w:val="003E76B2"/>
    <w:rsid w:val="003E76CB"/>
    <w:rsid w:val="003E7721"/>
    <w:rsid w:val="003E7781"/>
    <w:rsid w:val="003E7939"/>
    <w:rsid w:val="003E7A04"/>
    <w:rsid w:val="003E7A11"/>
    <w:rsid w:val="003E7A46"/>
    <w:rsid w:val="003E7B3D"/>
    <w:rsid w:val="003E7BE8"/>
    <w:rsid w:val="003E7C65"/>
    <w:rsid w:val="003E7CEB"/>
    <w:rsid w:val="003E7DBD"/>
    <w:rsid w:val="003E7F5E"/>
    <w:rsid w:val="003F0158"/>
    <w:rsid w:val="003F01E7"/>
    <w:rsid w:val="003F02AC"/>
    <w:rsid w:val="003F02B0"/>
    <w:rsid w:val="003F053A"/>
    <w:rsid w:val="003F056A"/>
    <w:rsid w:val="003F05D6"/>
    <w:rsid w:val="003F0649"/>
    <w:rsid w:val="003F098C"/>
    <w:rsid w:val="003F09B1"/>
    <w:rsid w:val="003F0A28"/>
    <w:rsid w:val="003F0A87"/>
    <w:rsid w:val="003F0B44"/>
    <w:rsid w:val="003F0BC7"/>
    <w:rsid w:val="003F0BD2"/>
    <w:rsid w:val="003F0C26"/>
    <w:rsid w:val="003F0E67"/>
    <w:rsid w:val="003F0F2E"/>
    <w:rsid w:val="003F0F81"/>
    <w:rsid w:val="003F1137"/>
    <w:rsid w:val="003F11B2"/>
    <w:rsid w:val="003F1245"/>
    <w:rsid w:val="003F1278"/>
    <w:rsid w:val="003F1301"/>
    <w:rsid w:val="003F1687"/>
    <w:rsid w:val="003F16D1"/>
    <w:rsid w:val="003F17A7"/>
    <w:rsid w:val="003F1822"/>
    <w:rsid w:val="003F1828"/>
    <w:rsid w:val="003F18BE"/>
    <w:rsid w:val="003F1AFA"/>
    <w:rsid w:val="003F1E28"/>
    <w:rsid w:val="003F2148"/>
    <w:rsid w:val="003F216B"/>
    <w:rsid w:val="003F21FE"/>
    <w:rsid w:val="003F2204"/>
    <w:rsid w:val="003F2282"/>
    <w:rsid w:val="003F22E5"/>
    <w:rsid w:val="003F2467"/>
    <w:rsid w:val="003F250C"/>
    <w:rsid w:val="003F2529"/>
    <w:rsid w:val="003F25BC"/>
    <w:rsid w:val="003F26F2"/>
    <w:rsid w:val="003F2710"/>
    <w:rsid w:val="003F27A0"/>
    <w:rsid w:val="003F29B6"/>
    <w:rsid w:val="003F29F1"/>
    <w:rsid w:val="003F2A74"/>
    <w:rsid w:val="003F2A9B"/>
    <w:rsid w:val="003F2B5C"/>
    <w:rsid w:val="003F2BCA"/>
    <w:rsid w:val="003F2C74"/>
    <w:rsid w:val="003F2CAB"/>
    <w:rsid w:val="003F2DD9"/>
    <w:rsid w:val="003F2E27"/>
    <w:rsid w:val="003F2E99"/>
    <w:rsid w:val="003F2F20"/>
    <w:rsid w:val="003F2FDA"/>
    <w:rsid w:val="003F3068"/>
    <w:rsid w:val="003F306E"/>
    <w:rsid w:val="003F30FB"/>
    <w:rsid w:val="003F31DE"/>
    <w:rsid w:val="003F31E6"/>
    <w:rsid w:val="003F3269"/>
    <w:rsid w:val="003F3327"/>
    <w:rsid w:val="003F3353"/>
    <w:rsid w:val="003F33B3"/>
    <w:rsid w:val="003F342D"/>
    <w:rsid w:val="003F3580"/>
    <w:rsid w:val="003F35B6"/>
    <w:rsid w:val="003F35E5"/>
    <w:rsid w:val="003F3775"/>
    <w:rsid w:val="003F37E9"/>
    <w:rsid w:val="003F37FB"/>
    <w:rsid w:val="003F38B2"/>
    <w:rsid w:val="003F3B7A"/>
    <w:rsid w:val="003F3C1C"/>
    <w:rsid w:val="003F3CAF"/>
    <w:rsid w:val="003F3DC2"/>
    <w:rsid w:val="003F3F19"/>
    <w:rsid w:val="003F40E3"/>
    <w:rsid w:val="003F4165"/>
    <w:rsid w:val="003F4190"/>
    <w:rsid w:val="003F41A2"/>
    <w:rsid w:val="003F41EA"/>
    <w:rsid w:val="003F41F3"/>
    <w:rsid w:val="003F4275"/>
    <w:rsid w:val="003F42BA"/>
    <w:rsid w:val="003F42DB"/>
    <w:rsid w:val="003F4357"/>
    <w:rsid w:val="003F4388"/>
    <w:rsid w:val="003F4395"/>
    <w:rsid w:val="003F46BA"/>
    <w:rsid w:val="003F47F9"/>
    <w:rsid w:val="003F48AE"/>
    <w:rsid w:val="003F48FD"/>
    <w:rsid w:val="003F4C5A"/>
    <w:rsid w:val="003F4D59"/>
    <w:rsid w:val="003F4D6C"/>
    <w:rsid w:val="003F4D95"/>
    <w:rsid w:val="003F4E35"/>
    <w:rsid w:val="003F4F1A"/>
    <w:rsid w:val="003F4FA6"/>
    <w:rsid w:val="003F5006"/>
    <w:rsid w:val="003F5065"/>
    <w:rsid w:val="003F5084"/>
    <w:rsid w:val="003F5099"/>
    <w:rsid w:val="003F51CF"/>
    <w:rsid w:val="003F53DF"/>
    <w:rsid w:val="003F53E2"/>
    <w:rsid w:val="003F54BF"/>
    <w:rsid w:val="003F551D"/>
    <w:rsid w:val="003F5546"/>
    <w:rsid w:val="003F5682"/>
    <w:rsid w:val="003F56E4"/>
    <w:rsid w:val="003F574D"/>
    <w:rsid w:val="003F59FF"/>
    <w:rsid w:val="003F5A3C"/>
    <w:rsid w:val="003F5BEB"/>
    <w:rsid w:val="003F5C07"/>
    <w:rsid w:val="003F5CAD"/>
    <w:rsid w:val="003F5D2F"/>
    <w:rsid w:val="003F5D49"/>
    <w:rsid w:val="003F5DEC"/>
    <w:rsid w:val="003F5F3C"/>
    <w:rsid w:val="003F5F47"/>
    <w:rsid w:val="003F5FE7"/>
    <w:rsid w:val="003F6025"/>
    <w:rsid w:val="003F6180"/>
    <w:rsid w:val="003F621F"/>
    <w:rsid w:val="003F6282"/>
    <w:rsid w:val="003F6381"/>
    <w:rsid w:val="003F63C5"/>
    <w:rsid w:val="003F652E"/>
    <w:rsid w:val="003F65A5"/>
    <w:rsid w:val="003F6622"/>
    <w:rsid w:val="003F67C7"/>
    <w:rsid w:val="003F6973"/>
    <w:rsid w:val="003F69E7"/>
    <w:rsid w:val="003F6C30"/>
    <w:rsid w:val="003F6CC4"/>
    <w:rsid w:val="003F6CCA"/>
    <w:rsid w:val="003F6D37"/>
    <w:rsid w:val="003F6D4B"/>
    <w:rsid w:val="003F6DA7"/>
    <w:rsid w:val="003F6DAE"/>
    <w:rsid w:val="003F6F9B"/>
    <w:rsid w:val="003F707F"/>
    <w:rsid w:val="003F710F"/>
    <w:rsid w:val="003F717D"/>
    <w:rsid w:val="003F7182"/>
    <w:rsid w:val="003F7186"/>
    <w:rsid w:val="003F7220"/>
    <w:rsid w:val="003F7274"/>
    <w:rsid w:val="003F72F7"/>
    <w:rsid w:val="003F73BF"/>
    <w:rsid w:val="003F74DA"/>
    <w:rsid w:val="003F7590"/>
    <w:rsid w:val="003F7811"/>
    <w:rsid w:val="003F7866"/>
    <w:rsid w:val="003F78AB"/>
    <w:rsid w:val="003F78D5"/>
    <w:rsid w:val="003F78E9"/>
    <w:rsid w:val="003F78EA"/>
    <w:rsid w:val="003F79B4"/>
    <w:rsid w:val="003F7A19"/>
    <w:rsid w:val="003F7A56"/>
    <w:rsid w:val="003F7A60"/>
    <w:rsid w:val="003F7A92"/>
    <w:rsid w:val="003F7B05"/>
    <w:rsid w:val="003F7B83"/>
    <w:rsid w:val="003F7C84"/>
    <w:rsid w:val="003F7D78"/>
    <w:rsid w:val="0040000A"/>
    <w:rsid w:val="00400095"/>
    <w:rsid w:val="0040009B"/>
    <w:rsid w:val="004000DC"/>
    <w:rsid w:val="004000E1"/>
    <w:rsid w:val="00400201"/>
    <w:rsid w:val="00400253"/>
    <w:rsid w:val="00400257"/>
    <w:rsid w:val="0040025E"/>
    <w:rsid w:val="00400595"/>
    <w:rsid w:val="004006AB"/>
    <w:rsid w:val="004006D7"/>
    <w:rsid w:val="004006DD"/>
    <w:rsid w:val="00400847"/>
    <w:rsid w:val="004008B8"/>
    <w:rsid w:val="004008BB"/>
    <w:rsid w:val="004009AB"/>
    <w:rsid w:val="00400A2B"/>
    <w:rsid w:val="00400B69"/>
    <w:rsid w:val="00400C31"/>
    <w:rsid w:val="00400C4B"/>
    <w:rsid w:val="00400CB6"/>
    <w:rsid w:val="00400CEA"/>
    <w:rsid w:val="00400EC9"/>
    <w:rsid w:val="00401004"/>
    <w:rsid w:val="00401066"/>
    <w:rsid w:val="00401093"/>
    <w:rsid w:val="004010E5"/>
    <w:rsid w:val="00401292"/>
    <w:rsid w:val="0040132E"/>
    <w:rsid w:val="004014BB"/>
    <w:rsid w:val="00401535"/>
    <w:rsid w:val="0040158E"/>
    <w:rsid w:val="004015A8"/>
    <w:rsid w:val="00401715"/>
    <w:rsid w:val="00401768"/>
    <w:rsid w:val="00401834"/>
    <w:rsid w:val="0040199D"/>
    <w:rsid w:val="00401A37"/>
    <w:rsid w:val="00401B5E"/>
    <w:rsid w:val="00401BCC"/>
    <w:rsid w:val="00401BD9"/>
    <w:rsid w:val="00401C46"/>
    <w:rsid w:val="00401C82"/>
    <w:rsid w:val="00401E6E"/>
    <w:rsid w:val="00401E8D"/>
    <w:rsid w:val="00402035"/>
    <w:rsid w:val="0040223C"/>
    <w:rsid w:val="00402357"/>
    <w:rsid w:val="0040237B"/>
    <w:rsid w:val="0040260A"/>
    <w:rsid w:val="004026C9"/>
    <w:rsid w:val="00402734"/>
    <w:rsid w:val="004027A1"/>
    <w:rsid w:val="004027F5"/>
    <w:rsid w:val="004028EE"/>
    <w:rsid w:val="00402BBE"/>
    <w:rsid w:val="00402E06"/>
    <w:rsid w:val="00402E3C"/>
    <w:rsid w:val="00402EFE"/>
    <w:rsid w:val="00403032"/>
    <w:rsid w:val="004030C8"/>
    <w:rsid w:val="0040318F"/>
    <w:rsid w:val="0040321E"/>
    <w:rsid w:val="004032CC"/>
    <w:rsid w:val="00403668"/>
    <w:rsid w:val="0040369C"/>
    <w:rsid w:val="00403843"/>
    <w:rsid w:val="004039CF"/>
    <w:rsid w:val="004039D2"/>
    <w:rsid w:val="00403AA0"/>
    <w:rsid w:val="00403B11"/>
    <w:rsid w:val="00403B75"/>
    <w:rsid w:val="00403CD5"/>
    <w:rsid w:val="00403D06"/>
    <w:rsid w:val="00403D35"/>
    <w:rsid w:val="00403D7B"/>
    <w:rsid w:val="00403DF4"/>
    <w:rsid w:val="00403E93"/>
    <w:rsid w:val="00403FD3"/>
    <w:rsid w:val="0040418B"/>
    <w:rsid w:val="004041F5"/>
    <w:rsid w:val="00404293"/>
    <w:rsid w:val="004042C6"/>
    <w:rsid w:val="004043C0"/>
    <w:rsid w:val="004043FF"/>
    <w:rsid w:val="004044BD"/>
    <w:rsid w:val="004045D1"/>
    <w:rsid w:val="004045DD"/>
    <w:rsid w:val="0040478E"/>
    <w:rsid w:val="00404871"/>
    <w:rsid w:val="004048FC"/>
    <w:rsid w:val="0040494E"/>
    <w:rsid w:val="004049E6"/>
    <w:rsid w:val="004049FB"/>
    <w:rsid w:val="00404A80"/>
    <w:rsid w:val="00404AE1"/>
    <w:rsid w:val="00404B17"/>
    <w:rsid w:val="00404BBB"/>
    <w:rsid w:val="00404CCD"/>
    <w:rsid w:val="00404DB8"/>
    <w:rsid w:val="00404F57"/>
    <w:rsid w:val="00404FDB"/>
    <w:rsid w:val="004050C4"/>
    <w:rsid w:val="004051C6"/>
    <w:rsid w:val="00405276"/>
    <w:rsid w:val="004052F6"/>
    <w:rsid w:val="00405472"/>
    <w:rsid w:val="0040563C"/>
    <w:rsid w:val="004058A6"/>
    <w:rsid w:val="004058F9"/>
    <w:rsid w:val="00405A3C"/>
    <w:rsid w:val="00405B3E"/>
    <w:rsid w:val="00405C07"/>
    <w:rsid w:val="00405D31"/>
    <w:rsid w:val="00405D51"/>
    <w:rsid w:val="00405E06"/>
    <w:rsid w:val="00405E50"/>
    <w:rsid w:val="00405F62"/>
    <w:rsid w:val="0040609D"/>
    <w:rsid w:val="004060D6"/>
    <w:rsid w:val="00406221"/>
    <w:rsid w:val="0040626A"/>
    <w:rsid w:val="00406285"/>
    <w:rsid w:val="004063A9"/>
    <w:rsid w:val="0040641A"/>
    <w:rsid w:val="004065B3"/>
    <w:rsid w:val="00406633"/>
    <w:rsid w:val="004066CD"/>
    <w:rsid w:val="004067B6"/>
    <w:rsid w:val="004067D7"/>
    <w:rsid w:val="0040699F"/>
    <w:rsid w:val="00406AF4"/>
    <w:rsid w:val="00406B29"/>
    <w:rsid w:val="00406BAC"/>
    <w:rsid w:val="00406CD2"/>
    <w:rsid w:val="00406CFA"/>
    <w:rsid w:val="00406DEF"/>
    <w:rsid w:val="00407126"/>
    <w:rsid w:val="004071DD"/>
    <w:rsid w:val="004073F5"/>
    <w:rsid w:val="0040752D"/>
    <w:rsid w:val="00407764"/>
    <w:rsid w:val="00407863"/>
    <w:rsid w:val="0040787E"/>
    <w:rsid w:val="00407972"/>
    <w:rsid w:val="00407BFA"/>
    <w:rsid w:val="00407CCF"/>
    <w:rsid w:val="00407E43"/>
    <w:rsid w:val="00407E96"/>
    <w:rsid w:val="00407F0C"/>
    <w:rsid w:val="00407FB7"/>
    <w:rsid w:val="00410052"/>
    <w:rsid w:val="004101BA"/>
    <w:rsid w:val="004102D5"/>
    <w:rsid w:val="00410437"/>
    <w:rsid w:val="00410655"/>
    <w:rsid w:val="004106A0"/>
    <w:rsid w:val="00410756"/>
    <w:rsid w:val="00410859"/>
    <w:rsid w:val="00410864"/>
    <w:rsid w:val="00410ADA"/>
    <w:rsid w:val="00410B8B"/>
    <w:rsid w:val="00410CAE"/>
    <w:rsid w:val="00410CFC"/>
    <w:rsid w:val="00411276"/>
    <w:rsid w:val="00411306"/>
    <w:rsid w:val="00411336"/>
    <w:rsid w:val="004114B6"/>
    <w:rsid w:val="004114E6"/>
    <w:rsid w:val="00411520"/>
    <w:rsid w:val="0041156F"/>
    <w:rsid w:val="004115ED"/>
    <w:rsid w:val="00411667"/>
    <w:rsid w:val="004117D6"/>
    <w:rsid w:val="004117EF"/>
    <w:rsid w:val="00411957"/>
    <w:rsid w:val="004119AB"/>
    <w:rsid w:val="004119B5"/>
    <w:rsid w:val="004119DC"/>
    <w:rsid w:val="00411A42"/>
    <w:rsid w:val="00411B3B"/>
    <w:rsid w:val="00411D16"/>
    <w:rsid w:val="00411D3C"/>
    <w:rsid w:val="00411E9A"/>
    <w:rsid w:val="00411FBD"/>
    <w:rsid w:val="00411FC3"/>
    <w:rsid w:val="00412006"/>
    <w:rsid w:val="00412043"/>
    <w:rsid w:val="0041206D"/>
    <w:rsid w:val="0041216B"/>
    <w:rsid w:val="004121D4"/>
    <w:rsid w:val="00412259"/>
    <w:rsid w:val="00412280"/>
    <w:rsid w:val="004124FB"/>
    <w:rsid w:val="004125DC"/>
    <w:rsid w:val="00412A3D"/>
    <w:rsid w:val="00412A5E"/>
    <w:rsid w:val="00412B2D"/>
    <w:rsid w:val="00412B3D"/>
    <w:rsid w:val="00412BDD"/>
    <w:rsid w:val="00412C1C"/>
    <w:rsid w:val="00412D42"/>
    <w:rsid w:val="00412DD9"/>
    <w:rsid w:val="00412F74"/>
    <w:rsid w:val="00412F94"/>
    <w:rsid w:val="0041309B"/>
    <w:rsid w:val="00413176"/>
    <w:rsid w:val="004132FB"/>
    <w:rsid w:val="004133E0"/>
    <w:rsid w:val="004134AB"/>
    <w:rsid w:val="004134C2"/>
    <w:rsid w:val="004134C4"/>
    <w:rsid w:val="004134C7"/>
    <w:rsid w:val="00413563"/>
    <w:rsid w:val="004135AB"/>
    <w:rsid w:val="00413613"/>
    <w:rsid w:val="00413813"/>
    <w:rsid w:val="00413855"/>
    <w:rsid w:val="00413856"/>
    <w:rsid w:val="004138E4"/>
    <w:rsid w:val="0041391E"/>
    <w:rsid w:val="00413967"/>
    <w:rsid w:val="0041399E"/>
    <w:rsid w:val="00413A8F"/>
    <w:rsid w:val="00413AD8"/>
    <w:rsid w:val="00413B0F"/>
    <w:rsid w:val="00413BCC"/>
    <w:rsid w:val="00413C4E"/>
    <w:rsid w:val="00413CB0"/>
    <w:rsid w:val="00413CD4"/>
    <w:rsid w:val="00413CF2"/>
    <w:rsid w:val="00413DB9"/>
    <w:rsid w:val="00413E0A"/>
    <w:rsid w:val="00413E37"/>
    <w:rsid w:val="00413E76"/>
    <w:rsid w:val="00413EF5"/>
    <w:rsid w:val="00413F74"/>
    <w:rsid w:val="00413FBC"/>
    <w:rsid w:val="00413FDE"/>
    <w:rsid w:val="00414088"/>
    <w:rsid w:val="00414192"/>
    <w:rsid w:val="0041431D"/>
    <w:rsid w:val="00414492"/>
    <w:rsid w:val="004144D1"/>
    <w:rsid w:val="004144FA"/>
    <w:rsid w:val="004146E7"/>
    <w:rsid w:val="00414717"/>
    <w:rsid w:val="004147A2"/>
    <w:rsid w:val="00414940"/>
    <w:rsid w:val="00414966"/>
    <w:rsid w:val="00414BE2"/>
    <w:rsid w:val="00414C27"/>
    <w:rsid w:val="00414C88"/>
    <w:rsid w:val="00414D41"/>
    <w:rsid w:val="00414DAB"/>
    <w:rsid w:val="00414DCE"/>
    <w:rsid w:val="00414E5B"/>
    <w:rsid w:val="00414FA7"/>
    <w:rsid w:val="0041506E"/>
    <w:rsid w:val="004151B7"/>
    <w:rsid w:val="0041520E"/>
    <w:rsid w:val="004152A9"/>
    <w:rsid w:val="004154F1"/>
    <w:rsid w:val="00415831"/>
    <w:rsid w:val="0041593B"/>
    <w:rsid w:val="00415A1F"/>
    <w:rsid w:val="00415AAC"/>
    <w:rsid w:val="00415BE6"/>
    <w:rsid w:val="00415BE9"/>
    <w:rsid w:val="00415C5E"/>
    <w:rsid w:val="00415C67"/>
    <w:rsid w:val="00415CE9"/>
    <w:rsid w:val="00415DAB"/>
    <w:rsid w:val="00415FA7"/>
    <w:rsid w:val="0041600A"/>
    <w:rsid w:val="0041607E"/>
    <w:rsid w:val="004160D1"/>
    <w:rsid w:val="004160F2"/>
    <w:rsid w:val="00416178"/>
    <w:rsid w:val="004162F1"/>
    <w:rsid w:val="00416315"/>
    <w:rsid w:val="004164D3"/>
    <w:rsid w:val="0041652A"/>
    <w:rsid w:val="00416671"/>
    <w:rsid w:val="0041668F"/>
    <w:rsid w:val="00416714"/>
    <w:rsid w:val="00416742"/>
    <w:rsid w:val="00416792"/>
    <w:rsid w:val="004168D1"/>
    <w:rsid w:val="00416962"/>
    <w:rsid w:val="004169BB"/>
    <w:rsid w:val="00416A3A"/>
    <w:rsid w:val="00416A86"/>
    <w:rsid w:val="00416C26"/>
    <w:rsid w:val="00416C4E"/>
    <w:rsid w:val="00416C87"/>
    <w:rsid w:val="00416F39"/>
    <w:rsid w:val="00417161"/>
    <w:rsid w:val="00417353"/>
    <w:rsid w:val="00417382"/>
    <w:rsid w:val="0041750F"/>
    <w:rsid w:val="00417597"/>
    <w:rsid w:val="004176A5"/>
    <w:rsid w:val="004176C9"/>
    <w:rsid w:val="00417703"/>
    <w:rsid w:val="0041770E"/>
    <w:rsid w:val="004177DA"/>
    <w:rsid w:val="00417865"/>
    <w:rsid w:val="00417909"/>
    <w:rsid w:val="004179A5"/>
    <w:rsid w:val="00417A7E"/>
    <w:rsid w:val="00417AB7"/>
    <w:rsid w:val="00417C50"/>
    <w:rsid w:val="00417CEA"/>
    <w:rsid w:val="00417D65"/>
    <w:rsid w:val="00417D6D"/>
    <w:rsid w:val="00417DDF"/>
    <w:rsid w:val="00420006"/>
    <w:rsid w:val="0042010D"/>
    <w:rsid w:val="00420134"/>
    <w:rsid w:val="00420157"/>
    <w:rsid w:val="004202E8"/>
    <w:rsid w:val="00420449"/>
    <w:rsid w:val="00420496"/>
    <w:rsid w:val="004204A9"/>
    <w:rsid w:val="004205A6"/>
    <w:rsid w:val="004206F7"/>
    <w:rsid w:val="00420741"/>
    <w:rsid w:val="00420753"/>
    <w:rsid w:val="004207FE"/>
    <w:rsid w:val="004208EC"/>
    <w:rsid w:val="004209A3"/>
    <w:rsid w:val="00420A7A"/>
    <w:rsid w:val="00420AFF"/>
    <w:rsid w:val="00420B37"/>
    <w:rsid w:val="00420B94"/>
    <w:rsid w:val="00420C07"/>
    <w:rsid w:val="00420C08"/>
    <w:rsid w:val="00420CBF"/>
    <w:rsid w:val="00420D63"/>
    <w:rsid w:val="00420DBD"/>
    <w:rsid w:val="00420E30"/>
    <w:rsid w:val="00420EFB"/>
    <w:rsid w:val="00420F01"/>
    <w:rsid w:val="004210E4"/>
    <w:rsid w:val="00421219"/>
    <w:rsid w:val="0042135C"/>
    <w:rsid w:val="00421458"/>
    <w:rsid w:val="0042152F"/>
    <w:rsid w:val="0042158D"/>
    <w:rsid w:val="004216E3"/>
    <w:rsid w:val="0042175A"/>
    <w:rsid w:val="004218FD"/>
    <w:rsid w:val="00421951"/>
    <w:rsid w:val="00421984"/>
    <w:rsid w:val="00421992"/>
    <w:rsid w:val="00421AB1"/>
    <w:rsid w:val="00421C0F"/>
    <w:rsid w:val="00421CDC"/>
    <w:rsid w:val="00421D67"/>
    <w:rsid w:val="00421E1B"/>
    <w:rsid w:val="00421EAF"/>
    <w:rsid w:val="00421F24"/>
    <w:rsid w:val="00422054"/>
    <w:rsid w:val="00422094"/>
    <w:rsid w:val="004220C8"/>
    <w:rsid w:val="004222F2"/>
    <w:rsid w:val="0042234F"/>
    <w:rsid w:val="00422377"/>
    <w:rsid w:val="00422499"/>
    <w:rsid w:val="0042261E"/>
    <w:rsid w:val="00422687"/>
    <w:rsid w:val="004226D6"/>
    <w:rsid w:val="00422724"/>
    <w:rsid w:val="0042274F"/>
    <w:rsid w:val="004227E5"/>
    <w:rsid w:val="00422AEF"/>
    <w:rsid w:val="00422D57"/>
    <w:rsid w:val="00422D7A"/>
    <w:rsid w:val="00422E43"/>
    <w:rsid w:val="00423096"/>
    <w:rsid w:val="004231D4"/>
    <w:rsid w:val="00423389"/>
    <w:rsid w:val="004234F3"/>
    <w:rsid w:val="0042350E"/>
    <w:rsid w:val="004235D0"/>
    <w:rsid w:val="004236C3"/>
    <w:rsid w:val="00423737"/>
    <w:rsid w:val="0042376A"/>
    <w:rsid w:val="004238BF"/>
    <w:rsid w:val="0042398F"/>
    <w:rsid w:val="00423A16"/>
    <w:rsid w:val="00423AA6"/>
    <w:rsid w:val="00423C3A"/>
    <w:rsid w:val="00423C70"/>
    <w:rsid w:val="00423CAF"/>
    <w:rsid w:val="00423CF4"/>
    <w:rsid w:val="00423D9C"/>
    <w:rsid w:val="00423E37"/>
    <w:rsid w:val="00423EA1"/>
    <w:rsid w:val="00423EC7"/>
    <w:rsid w:val="00423EEE"/>
    <w:rsid w:val="00423FA2"/>
    <w:rsid w:val="0042400E"/>
    <w:rsid w:val="0042405A"/>
    <w:rsid w:val="00424385"/>
    <w:rsid w:val="0042444F"/>
    <w:rsid w:val="004245E1"/>
    <w:rsid w:val="00424780"/>
    <w:rsid w:val="00424810"/>
    <w:rsid w:val="004248A7"/>
    <w:rsid w:val="00424901"/>
    <w:rsid w:val="00424A2D"/>
    <w:rsid w:val="00424AE5"/>
    <w:rsid w:val="00424BC7"/>
    <w:rsid w:val="00424C53"/>
    <w:rsid w:val="00424EE1"/>
    <w:rsid w:val="00424FB2"/>
    <w:rsid w:val="0042508F"/>
    <w:rsid w:val="004252A7"/>
    <w:rsid w:val="0042534D"/>
    <w:rsid w:val="0042535D"/>
    <w:rsid w:val="00425389"/>
    <w:rsid w:val="00425417"/>
    <w:rsid w:val="00425526"/>
    <w:rsid w:val="0042552A"/>
    <w:rsid w:val="004255A1"/>
    <w:rsid w:val="004255F3"/>
    <w:rsid w:val="00425616"/>
    <w:rsid w:val="00425643"/>
    <w:rsid w:val="00425654"/>
    <w:rsid w:val="00425740"/>
    <w:rsid w:val="00425866"/>
    <w:rsid w:val="0042587E"/>
    <w:rsid w:val="004258AE"/>
    <w:rsid w:val="004258C6"/>
    <w:rsid w:val="00425903"/>
    <w:rsid w:val="00425962"/>
    <w:rsid w:val="004259A5"/>
    <w:rsid w:val="004259E8"/>
    <w:rsid w:val="004259EC"/>
    <w:rsid w:val="00425A4A"/>
    <w:rsid w:val="00425ACB"/>
    <w:rsid w:val="00425AF4"/>
    <w:rsid w:val="00425CD4"/>
    <w:rsid w:val="00425EC9"/>
    <w:rsid w:val="00425FAE"/>
    <w:rsid w:val="00425FB0"/>
    <w:rsid w:val="00425FD4"/>
    <w:rsid w:val="00426043"/>
    <w:rsid w:val="0042604D"/>
    <w:rsid w:val="00426054"/>
    <w:rsid w:val="00426077"/>
    <w:rsid w:val="004260C0"/>
    <w:rsid w:val="004260E3"/>
    <w:rsid w:val="004260F2"/>
    <w:rsid w:val="0042638A"/>
    <w:rsid w:val="00426426"/>
    <w:rsid w:val="00426460"/>
    <w:rsid w:val="004265E1"/>
    <w:rsid w:val="00426649"/>
    <w:rsid w:val="004267F6"/>
    <w:rsid w:val="0042685C"/>
    <w:rsid w:val="00426871"/>
    <w:rsid w:val="00426971"/>
    <w:rsid w:val="004269A8"/>
    <w:rsid w:val="004269EF"/>
    <w:rsid w:val="00426AA6"/>
    <w:rsid w:val="00426B53"/>
    <w:rsid w:val="00426D3D"/>
    <w:rsid w:val="00426DD9"/>
    <w:rsid w:val="00426DE6"/>
    <w:rsid w:val="00426FEE"/>
    <w:rsid w:val="00427012"/>
    <w:rsid w:val="00427088"/>
    <w:rsid w:val="004270C6"/>
    <w:rsid w:val="004270CD"/>
    <w:rsid w:val="0042719A"/>
    <w:rsid w:val="004271E0"/>
    <w:rsid w:val="00427282"/>
    <w:rsid w:val="004272D1"/>
    <w:rsid w:val="0042739B"/>
    <w:rsid w:val="0042759C"/>
    <w:rsid w:val="004275CD"/>
    <w:rsid w:val="00427609"/>
    <w:rsid w:val="004277DA"/>
    <w:rsid w:val="00427884"/>
    <w:rsid w:val="004278C2"/>
    <w:rsid w:val="00427905"/>
    <w:rsid w:val="00427B1A"/>
    <w:rsid w:val="00427B72"/>
    <w:rsid w:val="00427BA9"/>
    <w:rsid w:val="00427BC2"/>
    <w:rsid w:val="00427C4E"/>
    <w:rsid w:val="00427D12"/>
    <w:rsid w:val="00427D4F"/>
    <w:rsid w:val="00427DF0"/>
    <w:rsid w:val="0042C177"/>
    <w:rsid w:val="00430121"/>
    <w:rsid w:val="004302AB"/>
    <w:rsid w:val="004303B5"/>
    <w:rsid w:val="004303DE"/>
    <w:rsid w:val="004306D7"/>
    <w:rsid w:val="00430735"/>
    <w:rsid w:val="004307A1"/>
    <w:rsid w:val="00430853"/>
    <w:rsid w:val="00430855"/>
    <w:rsid w:val="00430865"/>
    <w:rsid w:val="00430872"/>
    <w:rsid w:val="004308D7"/>
    <w:rsid w:val="0043091E"/>
    <w:rsid w:val="0043092E"/>
    <w:rsid w:val="0043094B"/>
    <w:rsid w:val="00430A47"/>
    <w:rsid w:val="00430ABE"/>
    <w:rsid w:val="00430BBB"/>
    <w:rsid w:val="00430BBC"/>
    <w:rsid w:val="00430E46"/>
    <w:rsid w:val="00430E68"/>
    <w:rsid w:val="00430F13"/>
    <w:rsid w:val="00431148"/>
    <w:rsid w:val="0043123D"/>
    <w:rsid w:val="004312DB"/>
    <w:rsid w:val="004312E2"/>
    <w:rsid w:val="00431307"/>
    <w:rsid w:val="0043131C"/>
    <w:rsid w:val="00431352"/>
    <w:rsid w:val="00431415"/>
    <w:rsid w:val="004314F4"/>
    <w:rsid w:val="004315EC"/>
    <w:rsid w:val="00431626"/>
    <w:rsid w:val="004316B8"/>
    <w:rsid w:val="00431727"/>
    <w:rsid w:val="00431790"/>
    <w:rsid w:val="004318B4"/>
    <w:rsid w:val="004319E9"/>
    <w:rsid w:val="00431A43"/>
    <w:rsid w:val="00431B7D"/>
    <w:rsid w:val="00431C9B"/>
    <w:rsid w:val="00431D14"/>
    <w:rsid w:val="00431D5F"/>
    <w:rsid w:val="00431E11"/>
    <w:rsid w:val="00431F4D"/>
    <w:rsid w:val="0043200F"/>
    <w:rsid w:val="0043202A"/>
    <w:rsid w:val="0043203A"/>
    <w:rsid w:val="004321C9"/>
    <w:rsid w:val="0043222A"/>
    <w:rsid w:val="00432433"/>
    <w:rsid w:val="004324CC"/>
    <w:rsid w:val="00432504"/>
    <w:rsid w:val="00432508"/>
    <w:rsid w:val="00432558"/>
    <w:rsid w:val="004326CB"/>
    <w:rsid w:val="004326F5"/>
    <w:rsid w:val="00432819"/>
    <w:rsid w:val="004328FE"/>
    <w:rsid w:val="004329F5"/>
    <w:rsid w:val="00432A0B"/>
    <w:rsid w:val="00432BDC"/>
    <w:rsid w:val="00432C9D"/>
    <w:rsid w:val="00432EBD"/>
    <w:rsid w:val="00432F4E"/>
    <w:rsid w:val="00432F64"/>
    <w:rsid w:val="00432F72"/>
    <w:rsid w:val="00432FAD"/>
    <w:rsid w:val="00432FBD"/>
    <w:rsid w:val="00432FD3"/>
    <w:rsid w:val="004331C2"/>
    <w:rsid w:val="00433293"/>
    <w:rsid w:val="004332DB"/>
    <w:rsid w:val="00433406"/>
    <w:rsid w:val="0043344A"/>
    <w:rsid w:val="004334B5"/>
    <w:rsid w:val="004338F7"/>
    <w:rsid w:val="0043394A"/>
    <w:rsid w:val="00433980"/>
    <w:rsid w:val="00433B72"/>
    <w:rsid w:val="00433C38"/>
    <w:rsid w:val="00433C5A"/>
    <w:rsid w:val="00433C8F"/>
    <w:rsid w:val="00433D96"/>
    <w:rsid w:val="00433E9B"/>
    <w:rsid w:val="00433F6D"/>
    <w:rsid w:val="00433F97"/>
    <w:rsid w:val="00433FF0"/>
    <w:rsid w:val="00434035"/>
    <w:rsid w:val="00434108"/>
    <w:rsid w:val="004341D4"/>
    <w:rsid w:val="00434349"/>
    <w:rsid w:val="0043444A"/>
    <w:rsid w:val="00434450"/>
    <w:rsid w:val="00434620"/>
    <w:rsid w:val="00434662"/>
    <w:rsid w:val="00434685"/>
    <w:rsid w:val="00434740"/>
    <w:rsid w:val="0043475A"/>
    <w:rsid w:val="004348E6"/>
    <w:rsid w:val="004349A5"/>
    <w:rsid w:val="00434B62"/>
    <w:rsid w:val="00434CB0"/>
    <w:rsid w:val="00434CD6"/>
    <w:rsid w:val="00434CF8"/>
    <w:rsid w:val="00434D32"/>
    <w:rsid w:val="00434E4F"/>
    <w:rsid w:val="00434EA1"/>
    <w:rsid w:val="00434ECF"/>
    <w:rsid w:val="00434F4A"/>
    <w:rsid w:val="00434F93"/>
    <w:rsid w:val="00434FBF"/>
    <w:rsid w:val="004350CB"/>
    <w:rsid w:val="00435152"/>
    <w:rsid w:val="0043515D"/>
    <w:rsid w:val="00435277"/>
    <w:rsid w:val="00435320"/>
    <w:rsid w:val="004353DA"/>
    <w:rsid w:val="00435536"/>
    <w:rsid w:val="00435666"/>
    <w:rsid w:val="00435759"/>
    <w:rsid w:val="004357F7"/>
    <w:rsid w:val="0043587B"/>
    <w:rsid w:val="004358C7"/>
    <w:rsid w:val="004358CB"/>
    <w:rsid w:val="00435A7D"/>
    <w:rsid w:val="00435B1D"/>
    <w:rsid w:val="00435D65"/>
    <w:rsid w:val="00435E96"/>
    <w:rsid w:val="0043607C"/>
    <w:rsid w:val="0043611E"/>
    <w:rsid w:val="004361CB"/>
    <w:rsid w:val="004362C1"/>
    <w:rsid w:val="0043639A"/>
    <w:rsid w:val="00436463"/>
    <w:rsid w:val="004364C0"/>
    <w:rsid w:val="00436508"/>
    <w:rsid w:val="0043653F"/>
    <w:rsid w:val="00436573"/>
    <w:rsid w:val="004367CC"/>
    <w:rsid w:val="004368F8"/>
    <w:rsid w:val="00436960"/>
    <w:rsid w:val="004369ED"/>
    <w:rsid w:val="004369F0"/>
    <w:rsid w:val="00436A54"/>
    <w:rsid w:val="00436A6A"/>
    <w:rsid w:val="00436C25"/>
    <w:rsid w:val="00436C8C"/>
    <w:rsid w:val="00436C96"/>
    <w:rsid w:val="00436D68"/>
    <w:rsid w:val="00436DFE"/>
    <w:rsid w:val="00436E1B"/>
    <w:rsid w:val="00436E84"/>
    <w:rsid w:val="00436EB8"/>
    <w:rsid w:val="00437019"/>
    <w:rsid w:val="004370E2"/>
    <w:rsid w:val="0043717B"/>
    <w:rsid w:val="00437196"/>
    <w:rsid w:val="00437286"/>
    <w:rsid w:val="004372A8"/>
    <w:rsid w:val="004372AD"/>
    <w:rsid w:val="004372E5"/>
    <w:rsid w:val="00437510"/>
    <w:rsid w:val="0043755A"/>
    <w:rsid w:val="00437570"/>
    <w:rsid w:val="004375D0"/>
    <w:rsid w:val="004375DF"/>
    <w:rsid w:val="00437628"/>
    <w:rsid w:val="00437790"/>
    <w:rsid w:val="0043785B"/>
    <w:rsid w:val="00437985"/>
    <w:rsid w:val="0043799F"/>
    <w:rsid w:val="00437A73"/>
    <w:rsid w:val="00437A7F"/>
    <w:rsid w:val="00437B43"/>
    <w:rsid w:val="00437BC9"/>
    <w:rsid w:val="00437D1A"/>
    <w:rsid w:val="00437D98"/>
    <w:rsid w:val="00437E94"/>
    <w:rsid w:val="004400A7"/>
    <w:rsid w:val="004400F1"/>
    <w:rsid w:val="00440231"/>
    <w:rsid w:val="0044031E"/>
    <w:rsid w:val="0044046A"/>
    <w:rsid w:val="004404B3"/>
    <w:rsid w:val="004404DE"/>
    <w:rsid w:val="004404F8"/>
    <w:rsid w:val="0044056A"/>
    <w:rsid w:val="00440690"/>
    <w:rsid w:val="004406A9"/>
    <w:rsid w:val="004406DF"/>
    <w:rsid w:val="00440747"/>
    <w:rsid w:val="00440890"/>
    <w:rsid w:val="00440BD1"/>
    <w:rsid w:val="00440C7F"/>
    <w:rsid w:val="00440C81"/>
    <w:rsid w:val="00440CAC"/>
    <w:rsid w:val="00440CF6"/>
    <w:rsid w:val="00440D5E"/>
    <w:rsid w:val="00440EF6"/>
    <w:rsid w:val="00440F58"/>
    <w:rsid w:val="00440FE3"/>
    <w:rsid w:val="00440FEE"/>
    <w:rsid w:val="00441044"/>
    <w:rsid w:val="004411F1"/>
    <w:rsid w:val="00441448"/>
    <w:rsid w:val="0044149A"/>
    <w:rsid w:val="00441541"/>
    <w:rsid w:val="004415B6"/>
    <w:rsid w:val="004415DF"/>
    <w:rsid w:val="00441795"/>
    <w:rsid w:val="0044182C"/>
    <w:rsid w:val="0044185B"/>
    <w:rsid w:val="00441884"/>
    <w:rsid w:val="00441927"/>
    <w:rsid w:val="00441971"/>
    <w:rsid w:val="00441A1E"/>
    <w:rsid w:val="00441B00"/>
    <w:rsid w:val="00441D50"/>
    <w:rsid w:val="00441EC0"/>
    <w:rsid w:val="00441EE5"/>
    <w:rsid w:val="00441F29"/>
    <w:rsid w:val="00441F84"/>
    <w:rsid w:val="00442000"/>
    <w:rsid w:val="00442180"/>
    <w:rsid w:val="00442246"/>
    <w:rsid w:val="0044236F"/>
    <w:rsid w:val="004423BC"/>
    <w:rsid w:val="00442456"/>
    <w:rsid w:val="00442585"/>
    <w:rsid w:val="004426C2"/>
    <w:rsid w:val="0044273A"/>
    <w:rsid w:val="0044283A"/>
    <w:rsid w:val="00442846"/>
    <w:rsid w:val="00442991"/>
    <w:rsid w:val="00442A4F"/>
    <w:rsid w:val="00442AB0"/>
    <w:rsid w:val="00442C5E"/>
    <w:rsid w:val="00442C81"/>
    <w:rsid w:val="00442CB5"/>
    <w:rsid w:val="00442E9A"/>
    <w:rsid w:val="00442EEB"/>
    <w:rsid w:val="00442F7C"/>
    <w:rsid w:val="00442FCD"/>
    <w:rsid w:val="00443102"/>
    <w:rsid w:val="004431C0"/>
    <w:rsid w:val="00443327"/>
    <w:rsid w:val="00443397"/>
    <w:rsid w:val="004433EF"/>
    <w:rsid w:val="00443450"/>
    <w:rsid w:val="00443460"/>
    <w:rsid w:val="004434A4"/>
    <w:rsid w:val="00443534"/>
    <w:rsid w:val="004435C8"/>
    <w:rsid w:val="00443710"/>
    <w:rsid w:val="0044374A"/>
    <w:rsid w:val="00443789"/>
    <w:rsid w:val="004437D2"/>
    <w:rsid w:val="004438F9"/>
    <w:rsid w:val="0044391F"/>
    <w:rsid w:val="00443A52"/>
    <w:rsid w:val="00443B0E"/>
    <w:rsid w:val="00443BA2"/>
    <w:rsid w:val="00443BF5"/>
    <w:rsid w:val="00443D5C"/>
    <w:rsid w:val="00443DA4"/>
    <w:rsid w:val="00443E35"/>
    <w:rsid w:val="00443E63"/>
    <w:rsid w:val="00443E88"/>
    <w:rsid w:val="00443EFE"/>
    <w:rsid w:val="00443F0D"/>
    <w:rsid w:val="00443F1E"/>
    <w:rsid w:val="004442BF"/>
    <w:rsid w:val="00444364"/>
    <w:rsid w:val="004443B4"/>
    <w:rsid w:val="00444491"/>
    <w:rsid w:val="004444B0"/>
    <w:rsid w:val="00444587"/>
    <w:rsid w:val="004445A6"/>
    <w:rsid w:val="004445A7"/>
    <w:rsid w:val="00444672"/>
    <w:rsid w:val="00444674"/>
    <w:rsid w:val="004446BE"/>
    <w:rsid w:val="004446D4"/>
    <w:rsid w:val="00444925"/>
    <w:rsid w:val="0044493B"/>
    <w:rsid w:val="00444BA3"/>
    <w:rsid w:val="00444BE5"/>
    <w:rsid w:val="00444C8F"/>
    <w:rsid w:val="00444CAF"/>
    <w:rsid w:val="00444CE7"/>
    <w:rsid w:val="00444D4E"/>
    <w:rsid w:val="00444E00"/>
    <w:rsid w:val="00444EAD"/>
    <w:rsid w:val="00444F55"/>
    <w:rsid w:val="0044509F"/>
    <w:rsid w:val="00445138"/>
    <w:rsid w:val="00445243"/>
    <w:rsid w:val="004452E3"/>
    <w:rsid w:val="00445331"/>
    <w:rsid w:val="00445351"/>
    <w:rsid w:val="00445352"/>
    <w:rsid w:val="0044536A"/>
    <w:rsid w:val="00445382"/>
    <w:rsid w:val="004453F7"/>
    <w:rsid w:val="00445595"/>
    <w:rsid w:val="00445727"/>
    <w:rsid w:val="004458AF"/>
    <w:rsid w:val="0044590A"/>
    <w:rsid w:val="0044598D"/>
    <w:rsid w:val="00445B86"/>
    <w:rsid w:val="00445BCC"/>
    <w:rsid w:val="00445C09"/>
    <w:rsid w:val="00445C44"/>
    <w:rsid w:val="00445D91"/>
    <w:rsid w:val="0044600C"/>
    <w:rsid w:val="004460ED"/>
    <w:rsid w:val="00446101"/>
    <w:rsid w:val="00446155"/>
    <w:rsid w:val="00446157"/>
    <w:rsid w:val="00446289"/>
    <w:rsid w:val="00446365"/>
    <w:rsid w:val="004464AD"/>
    <w:rsid w:val="004464E4"/>
    <w:rsid w:val="004464EB"/>
    <w:rsid w:val="0044656D"/>
    <w:rsid w:val="00446609"/>
    <w:rsid w:val="00446612"/>
    <w:rsid w:val="00446659"/>
    <w:rsid w:val="00446801"/>
    <w:rsid w:val="00446A26"/>
    <w:rsid w:val="00446A90"/>
    <w:rsid w:val="00446AD0"/>
    <w:rsid w:val="00446AF6"/>
    <w:rsid w:val="00446BCB"/>
    <w:rsid w:val="00446C4F"/>
    <w:rsid w:val="00446C76"/>
    <w:rsid w:val="00446C91"/>
    <w:rsid w:val="00446E61"/>
    <w:rsid w:val="00446EAB"/>
    <w:rsid w:val="00446ED7"/>
    <w:rsid w:val="00446F2B"/>
    <w:rsid w:val="00446F95"/>
    <w:rsid w:val="00447034"/>
    <w:rsid w:val="00447174"/>
    <w:rsid w:val="004471D7"/>
    <w:rsid w:val="004471F1"/>
    <w:rsid w:val="00447276"/>
    <w:rsid w:val="0044727E"/>
    <w:rsid w:val="004474E3"/>
    <w:rsid w:val="00447658"/>
    <w:rsid w:val="0044785D"/>
    <w:rsid w:val="004478DF"/>
    <w:rsid w:val="00447950"/>
    <w:rsid w:val="00447953"/>
    <w:rsid w:val="00447ACF"/>
    <w:rsid w:val="00447CC7"/>
    <w:rsid w:val="00447CDE"/>
    <w:rsid w:val="00447E82"/>
    <w:rsid w:val="00447FAA"/>
    <w:rsid w:val="00447FEB"/>
    <w:rsid w:val="00450098"/>
    <w:rsid w:val="004500E8"/>
    <w:rsid w:val="004501A1"/>
    <w:rsid w:val="00450234"/>
    <w:rsid w:val="00450577"/>
    <w:rsid w:val="004505FF"/>
    <w:rsid w:val="00450866"/>
    <w:rsid w:val="004508BD"/>
    <w:rsid w:val="00450923"/>
    <w:rsid w:val="004509E9"/>
    <w:rsid w:val="004509F2"/>
    <w:rsid w:val="00450A04"/>
    <w:rsid w:val="00450A90"/>
    <w:rsid w:val="00450B19"/>
    <w:rsid w:val="00450C3C"/>
    <w:rsid w:val="00450C85"/>
    <w:rsid w:val="00450C8D"/>
    <w:rsid w:val="00450CEC"/>
    <w:rsid w:val="00450E73"/>
    <w:rsid w:val="00450F02"/>
    <w:rsid w:val="00451053"/>
    <w:rsid w:val="0045112A"/>
    <w:rsid w:val="004511F8"/>
    <w:rsid w:val="00451246"/>
    <w:rsid w:val="004513CB"/>
    <w:rsid w:val="004514B1"/>
    <w:rsid w:val="00451502"/>
    <w:rsid w:val="00451614"/>
    <w:rsid w:val="0045162A"/>
    <w:rsid w:val="0045169E"/>
    <w:rsid w:val="004516C7"/>
    <w:rsid w:val="0045173E"/>
    <w:rsid w:val="00451771"/>
    <w:rsid w:val="004517B7"/>
    <w:rsid w:val="004517BB"/>
    <w:rsid w:val="00451892"/>
    <w:rsid w:val="004518D5"/>
    <w:rsid w:val="004518F5"/>
    <w:rsid w:val="00451ADB"/>
    <w:rsid w:val="00451B91"/>
    <w:rsid w:val="00451BF4"/>
    <w:rsid w:val="00451CEE"/>
    <w:rsid w:val="00451D5F"/>
    <w:rsid w:val="00451E26"/>
    <w:rsid w:val="00451E9B"/>
    <w:rsid w:val="00451EC9"/>
    <w:rsid w:val="00451F04"/>
    <w:rsid w:val="00451F26"/>
    <w:rsid w:val="004520A6"/>
    <w:rsid w:val="004520AA"/>
    <w:rsid w:val="004521F3"/>
    <w:rsid w:val="00452287"/>
    <w:rsid w:val="004522A9"/>
    <w:rsid w:val="0045239F"/>
    <w:rsid w:val="004523CC"/>
    <w:rsid w:val="00452455"/>
    <w:rsid w:val="00452506"/>
    <w:rsid w:val="004525B7"/>
    <w:rsid w:val="004525C7"/>
    <w:rsid w:val="004525EE"/>
    <w:rsid w:val="00452716"/>
    <w:rsid w:val="004528BF"/>
    <w:rsid w:val="00452A0A"/>
    <w:rsid w:val="00452EF8"/>
    <w:rsid w:val="00452F1D"/>
    <w:rsid w:val="00452F31"/>
    <w:rsid w:val="00452FBC"/>
    <w:rsid w:val="00453003"/>
    <w:rsid w:val="00453052"/>
    <w:rsid w:val="004530D3"/>
    <w:rsid w:val="004530F0"/>
    <w:rsid w:val="00453117"/>
    <w:rsid w:val="00453120"/>
    <w:rsid w:val="0045326C"/>
    <w:rsid w:val="00453290"/>
    <w:rsid w:val="004532B7"/>
    <w:rsid w:val="00453334"/>
    <w:rsid w:val="00453375"/>
    <w:rsid w:val="00453594"/>
    <w:rsid w:val="004535D8"/>
    <w:rsid w:val="0045370B"/>
    <w:rsid w:val="0045385E"/>
    <w:rsid w:val="00453893"/>
    <w:rsid w:val="004538B3"/>
    <w:rsid w:val="00453A7B"/>
    <w:rsid w:val="00453AB9"/>
    <w:rsid w:val="00453C4B"/>
    <w:rsid w:val="00453C79"/>
    <w:rsid w:val="00453D7D"/>
    <w:rsid w:val="00453F49"/>
    <w:rsid w:val="0045410C"/>
    <w:rsid w:val="004541E2"/>
    <w:rsid w:val="004541FF"/>
    <w:rsid w:val="004542C3"/>
    <w:rsid w:val="0045433E"/>
    <w:rsid w:val="00454604"/>
    <w:rsid w:val="00454613"/>
    <w:rsid w:val="00454719"/>
    <w:rsid w:val="0045477E"/>
    <w:rsid w:val="004547BF"/>
    <w:rsid w:val="004548A0"/>
    <w:rsid w:val="004549ED"/>
    <w:rsid w:val="00454A13"/>
    <w:rsid w:val="00454A60"/>
    <w:rsid w:val="00454A88"/>
    <w:rsid w:val="00454A9F"/>
    <w:rsid w:val="00454AA7"/>
    <w:rsid w:val="00454B05"/>
    <w:rsid w:val="00454B36"/>
    <w:rsid w:val="00454CE5"/>
    <w:rsid w:val="00454D88"/>
    <w:rsid w:val="00454E31"/>
    <w:rsid w:val="00454F27"/>
    <w:rsid w:val="00454FAE"/>
    <w:rsid w:val="00454FF9"/>
    <w:rsid w:val="0045501F"/>
    <w:rsid w:val="00455023"/>
    <w:rsid w:val="004550CE"/>
    <w:rsid w:val="0045510F"/>
    <w:rsid w:val="00455569"/>
    <w:rsid w:val="004555DA"/>
    <w:rsid w:val="0045561B"/>
    <w:rsid w:val="00455637"/>
    <w:rsid w:val="0045566B"/>
    <w:rsid w:val="0045575B"/>
    <w:rsid w:val="0045578E"/>
    <w:rsid w:val="004558F1"/>
    <w:rsid w:val="00455966"/>
    <w:rsid w:val="00455995"/>
    <w:rsid w:val="004559A9"/>
    <w:rsid w:val="00455A01"/>
    <w:rsid w:val="00455AEE"/>
    <w:rsid w:val="00455AF9"/>
    <w:rsid w:val="00455B56"/>
    <w:rsid w:val="00455BD0"/>
    <w:rsid w:val="00455BE1"/>
    <w:rsid w:val="00455C73"/>
    <w:rsid w:val="00455CF3"/>
    <w:rsid w:val="00455D35"/>
    <w:rsid w:val="00455DAA"/>
    <w:rsid w:val="00456170"/>
    <w:rsid w:val="004561B1"/>
    <w:rsid w:val="004561F0"/>
    <w:rsid w:val="0045640F"/>
    <w:rsid w:val="00456470"/>
    <w:rsid w:val="0045676E"/>
    <w:rsid w:val="004567D5"/>
    <w:rsid w:val="004568CF"/>
    <w:rsid w:val="004568E0"/>
    <w:rsid w:val="0045694C"/>
    <w:rsid w:val="004569C8"/>
    <w:rsid w:val="00456A35"/>
    <w:rsid w:val="00456B13"/>
    <w:rsid w:val="00456BBA"/>
    <w:rsid w:val="00456BEB"/>
    <w:rsid w:val="00456C2D"/>
    <w:rsid w:val="00456C6F"/>
    <w:rsid w:val="00456C87"/>
    <w:rsid w:val="00456CEA"/>
    <w:rsid w:val="00456D18"/>
    <w:rsid w:val="00456E34"/>
    <w:rsid w:val="00457059"/>
    <w:rsid w:val="00457151"/>
    <w:rsid w:val="0045716F"/>
    <w:rsid w:val="004571E5"/>
    <w:rsid w:val="004571E8"/>
    <w:rsid w:val="00457287"/>
    <w:rsid w:val="00457320"/>
    <w:rsid w:val="0045734B"/>
    <w:rsid w:val="00457374"/>
    <w:rsid w:val="004573A3"/>
    <w:rsid w:val="004573DC"/>
    <w:rsid w:val="00457486"/>
    <w:rsid w:val="0045756A"/>
    <w:rsid w:val="00457597"/>
    <w:rsid w:val="0045790F"/>
    <w:rsid w:val="00457958"/>
    <w:rsid w:val="00457B42"/>
    <w:rsid w:val="00457BAC"/>
    <w:rsid w:val="00457C64"/>
    <w:rsid w:val="00457CA8"/>
    <w:rsid w:val="00457D53"/>
    <w:rsid w:val="00457F5E"/>
    <w:rsid w:val="00460174"/>
    <w:rsid w:val="004603BD"/>
    <w:rsid w:val="0046054C"/>
    <w:rsid w:val="00460567"/>
    <w:rsid w:val="004605DA"/>
    <w:rsid w:val="0046062D"/>
    <w:rsid w:val="00460786"/>
    <w:rsid w:val="004608C7"/>
    <w:rsid w:val="0046093A"/>
    <w:rsid w:val="004609CA"/>
    <w:rsid w:val="00460A6D"/>
    <w:rsid w:val="00460C35"/>
    <w:rsid w:val="00460C3F"/>
    <w:rsid w:val="00460CAE"/>
    <w:rsid w:val="00460D79"/>
    <w:rsid w:val="00460E21"/>
    <w:rsid w:val="00460FA4"/>
    <w:rsid w:val="00461007"/>
    <w:rsid w:val="00461159"/>
    <w:rsid w:val="0046116F"/>
    <w:rsid w:val="0046127B"/>
    <w:rsid w:val="0046135A"/>
    <w:rsid w:val="0046145E"/>
    <w:rsid w:val="00461593"/>
    <w:rsid w:val="00461632"/>
    <w:rsid w:val="004616CB"/>
    <w:rsid w:val="004616D6"/>
    <w:rsid w:val="0046181F"/>
    <w:rsid w:val="004619AA"/>
    <w:rsid w:val="00461A71"/>
    <w:rsid w:val="00461AA8"/>
    <w:rsid w:val="00461C89"/>
    <w:rsid w:val="00461F99"/>
    <w:rsid w:val="0046200B"/>
    <w:rsid w:val="0046204C"/>
    <w:rsid w:val="004622A4"/>
    <w:rsid w:val="0046239B"/>
    <w:rsid w:val="004623DD"/>
    <w:rsid w:val="004623EF"/>
    <w:rsid w:val="00462495"/>
    <w:rsid w:val="004625FF"/>
    <w:rsid w:val="00462622"/>
    <w:rsid w:val="0046266E"/>
    <w:rsid w:val="00462791"/>
    <w:rsid w:val="004627A6"/>
    <w:rsid w:val="0046282D"/>
    <w:rsid w:val="00462953"/>
    <w:rsid w:val="004629D7"/>
    <w:rsid w:val="00462AF7"/>
    <w:rsid w:val="00462B1E"/>
    <w:rsid w:val="00462BB9"/>
    <w:rsid w:val="00462C0B"/>
    <w:rsid w:val="00462D28"/>
    <w:rsid w:val="00462D99"/>
    <w:rsid w:val="00462DE0"/>
    <w:rsid w:val="00462F7C"/>
    <w:rsid w:val="00462FF7"/>
    <w:rsid w:val="0046308F"/>
    <w:rsid w:val="004633EE"/>
    <w:rsid w:val="00463675"/>
    <w:rsid w:val="00463693"/>
    <w:rsid w:val="004638F8"/>
    <w:rsid w:val="00463933"/>
    <w:rsid w:val="004639EA"/>
    <w:rsid w:val="00463B50"/>
    <w:rsid w:val="00463D63"/>
    <w:rsid w:val="00463E25"/>
    <w:rsid w:val="00463F38"/>
    <w:rsid w:val="004640AF"/>
    <w:rsid w:val="00464180"/>
    <w:rsid w:val="0046430A"/>
    <w:rsid w:val="004643BD"/>
    <w:rsid w:val="0046442B"/>
    <w:rsid w:val="0046446F"/>
    <w:rsid w:val="00464523"/>
    <w:rsid w:val="0046466D"/>
    <w:rsid w:val="004646F7"/>
    <w:rsid w:val="00464831"/>
    <w:rsid w:val="00464953"/>
    <w:rsid w:val="0046497A"/>
    <w:rsid w:val="00464B40"/>
    <w:rsid w:val="00464BFA"/>
    <w:rsid w:val="00464C8C"/>
    <w:rsid w:val="00464CE3"/>
    <w:rsid w:val="00464DAA"/>
    <w:rsid w:val="00464EE9"/>
    <w:rsid w:val="00464FC3"/>
    <w:rsid w:val="004650A6"/>
    <w:rsid w:val="004650C8"/>
    <w:rsid w:val="00465190"/>
    <w:rsid w:val="004651DE"/>
    <w:rsid w:val="004651FB"/>
    <w:rsid w:val="004652A8"/>
    <w:rsid w:val="004652DB"/>
    <w:rsid w:val="0046532D"/>
    <w:rsid w:val="004653AA"/>
    <w:rsid w:val="004653D5"/>
    <w:rsid w:val="0046547D"/>
    <w:rsid w:val="004655DD"/>
    <w:rsid w:val="00465679"/>
    <w:rsid w:val="00465721"/>
    <w:rsid w:val="0046577C"/>
    <w:rsid w:val="004657FE"/>
    <w:rsid w:val="00465843"/>
    <w:rsid w:val="0046589D"/>
    <w:rsid w:val="00465A81"/>
    <w:rsid w:val="00465AA0"/>
    <w:rsid w:val="00465AFC"/>
    <w:rsid w:val="00465D18"/>
    <w:rsid w:val="004660EB"/>
    <w:rsid w:val="00466137"/>
    <w:rsid w:val="004661EC"/>
    <w:rsid w:val="004661FA"/>
    <w:rsid w:val="00466300"/>
    <w:rsid w:val="00466320"/>
    <w:rsid w:val="00466354"/>
    <w:rsid w:val="004663C2"/>
    <w:rsid w:val="004663DF"/>
    <w:rsid w:val="0046674B"/>
    <w:rsid w:val="00466755"/>
    <w:rsid w:val="004667DA"/>
    <w:rsid w:val="00466871"/>
    <w:rsid w:val="004668E3"/>
    <w:rsid w:val="004669D6"/>
    <w:rsid w:val="00466A00"/>
    <w:rsid w:val="00466A8A"/>
    <w:rsid w:val="00466B28"/>
    <w:rsid w:val="00466B60"/>
    <w:rsid w:val="00466C15"/>
    <w:rsid w:val="00466C68"/>
    <w:rsid w:val="00466D90"/>
    <w:rsid w:val="00466DE3"/>
    <w:rsid w:val="00466E15"/>
    <w:rsid w:val="00466EE7"/>
    <w:rsid w:val="004670BC"/>
    <w:rsid w:val="00467151"/>
    <w:rsid w:val="004672A0"/>
    <w:rsid w:val="004672AD"/>
    <w:rsid w:val="00467306"/>
    <w:rsid w:val="00467318"/>
    <w:rsid w:val="004674EE"/>
    <w:rsid w:val="004675C1"/>
    <w:rsid w:val="004676BE"/>
    <w:rsid w:val="0046778E"/>
    <w:rsid w:val="00467870"/>
    <w:rsid w:val="0046792E"/>
    <w:rsid w:val="00467A0B"/>
    <w:rsid w:val="00467A55"/>
    <w:rsid w:val="00467AD0"/>
    <w:rsid w:val="00467CB7"/>
    <w:rsid w:val="00467DA5"/>
    <w:rsid w:val="00467EAD"/>
    <w:rsid w:val="00467F86"/>
    <w:rsid w:val="004700E1"/>
    <w:rsid w:val="004701A9"/>
    <w:rsid w:val="00470293"/>
    <w:rsid w:val="00470295"/>
    <w:rsid w:val="004704FA"/>
    <w:rsid w:val="00470619"/>
    <w:rsid w:val="0047068B"/>
    <w:rsid w:val="0047077A"/>
    <w:rsid w:val="00470921"/>
    <w:rsid w:val="00470972"/>
    <w:rsid w:val="004709EA"/>
    <w:rsid w:val="00470A72"/>
    <w:rsid w:val="00470A79"/>
    <w:rsid w:val="00470BAE"/>
    <w:rsid w:val="00470C57"/>
    <w:rsid w:val="00470CCC"/>
    <w:rsid w:val="00470E3B"/>
    <w:rsid w:val="00470E61"/>
    <w:rsid w:val="00470E94"/>
    <w:rsid w:val="00470E9B"/>
    <w:rsid w:val="00470ED0"/>
    <w:rsid w:val="00470EDD"/>
    <w:rsid w:val="00470FB5"/>
    <w:rsid w:val="00471080"/>
    <w:rsid w:val="004712BA"/>
    <w:rsid w:val="004712E9"/>
    <w:rsid w:val="004713BB"/>
    <w:rsid w:val="004715B1"/>
    <w:rsid w:val="0047160B"/>
    <w:rsid w:val="0047184B"/>
    <w:rsid w:val="004719F3"/>
    <w:rsid w:val="00471B08"/>
    <w:rsid w:val="00471B22"/>
    <w:rsid w:val="00471B37"/>
    <w:rsid w:val="00471B48"/>
    <w:rsid w:val="00471C56"/>
    <w:rsid w:val="00471C95"/>
    <w:rsid w:val="00471D4A"/>
    <w:rsid w:val="00471E28"/>
    <w:rsid w:val="00471F07"/>
    <w:rsid w:val="00471F6E"/>
    <w:rsid w:val="00471F9F"/>
    <w:rsid w:val="00472014"/>
    <w:rsid w:val="0047201C"/>
    <w:rsid w:val="004720FB"/>
    <w:rsid w:val="0047226B"/>
    <w:rsid w:val="004722C6"/>
    <w:rsid w:val="004722F9"/>
    <w:rsid w:val="00472346"/>
    <w:rsid w:val="00472475"/>
    <w:rsid w:val="004724BE"/>
    <w:rsid w:val="00472529"/>
    <w:rsid w:val="0047257B"/>
    <w:rsid w:val="0047266C"/>
    <w:rsid w:val="004728D3"/>
    <w:rsid w:val="0047293A"/>
    <w:rsid w:val="00472958"/>
    <w:rsid w:val="00472B26"/>
    <w:rsid w:val="00472C90"/>
    <w:rsid w:val="00472CB9"/>
    <w:rsid w:val="00472F27"/>
    <w:rsid w:val="00472F9A"/>
    <w:rsid w:val="00472FDA"/>
    <w:rsid w:val="0047306A"/>
    <w:rsid w:val="00473091"/>
    <w:rsid w:val="00473124"/>
    <w:rsid w:val="0047322B"/>
    <w:rsid w:val="004732A3"/>
    <w:rsid w:val="004737DD"/>
    <w:rsid w:val="00473874"/>
    <w:rsid w:val="004739CC"/>
    <w:rsid w:val="004739CE"/>
    <w:rsid w:val="00473A3F"/>
    <w:rsid w:val="00473BD0"/>
    <w:rsid w:val="00473CF0"/>
    <w:rsid w:val="00473DA0"/>
    <w:rsid w:val="00473DFB"/>
    <w:rsid w:val="00473E15"/>
    <w:rsid w:val="00473E83"/>
    <w:rsid w:val="00473F29"/>
    <w:rsid w:val="00473F96"/>
    <w:rsid w:val="00474165"/>
    <w:rsid w:val="004742C8"/>
    <w:rsid w:val="00474327"/>
    <w:rsid w:val="004743F7"/>
    <w:rsid w:val="004743FB"/>
    <w:rsid w:val="0047440E"/>
    <w:rsid w:val="00474622"/>
    <w:rsid w:val="0047495B"/>
    <w:rsid w:val="004749B1"/>
    <w:rsid w:val="00474A35"/>
    <w:rsid w:val="00474A45"/>
    <w:rsid w:val="00474AF5"/>
    <w:rsid w:val="00474B1E"/>
    <w:rsid w:val="00474B3C"/>
    <w:rsid w:val="00474C4C"/>
    <w:rsid w:val="00474E57"/>
    <w:rsid w:val="00474ECE"/>
    <w:rsid w:val="00474F27"/>
    <w:rsid w:val="00474F8B"/>
    <w:rsid w:val="0047505A"/>
    <w:rsid w:val="004750B1"/>
    <w:rsid w:val="00475187"/>
    <w:rsid w:val="0047520E"/>
    <w:rsid w:val="00475535"/>
    <w:rsid w:val="004755F2"/>
    <w:rsid w:val="00475678"/>
    <w:rsid w:val="00475A0B"/>
    <w:rsid w:val="00475A54"/>
    <w:rsid w:val="00475A9F"/>
    <w:rsid w:val="00475AC5"/>
    <w:rsid w:val="00475B2E"/>
    <w:rsid w:val="00475BB4"/>
    <w:rsid w:val="00475C0C"/>
    <w:rsid w:val="00475CCE"/>
    <w:rsid w:val="00475E5D"/>
    <w:rsid w:val="00475EAB"/>
    <w:rsid w:val="004760B0"/>
    <w:rsid w:val="004760B2"/>
    <w:rsid w:val="004761A5"/>
    <w:rsid w:val="0047639E"/>
    <w:rsid w:val="0047643B"/>
    <w:rsid w:val="0047646E"/>
    <w:rsid w:val="00476518"/>
    <w:rsid w:val="00476519"/>
    <w:rsid w:val="00476545"/>
    <w:rsid w:val="0047657B"/>
    <w:rsid w:val="0047678E"/>
    <w:rsid w:val="00476838"/>
    <w:rsid w:val="004768A1"/>
    <w:rsid w:val="004768DF"/>
    <w:rsid w:val="004768F7"/>
    <w:rsid w:val="00476907"/>
    <w:rsid w:val="00476928"/>
    <w:rsid w:val="00476997"/>
    <w:rsid w:val="00476A0C"/>
    <w:rsid w:val="00476A7D"/>
    <w:rsid w:val="00476C75"/>
    <w:rsid w:val="00476DE4"/>
    <w:rsid w:val="00476DF1"/>
    <w:rsid w:val="00476E28"/>
    <w:rsid w:val="00476E38"/>
    <w:rsid w:val="00476E68"/>
    <w:rsid w:val="00476F35"/>
    <w:rsid w:val="00476FBC"/>
    <w:rsid w:val="00477008"/>
    <w:rsid w:val="004770E0"/>
    <w:rsid w:val="00477129"/>
    <w:rsid w:val="004771FD"/>
    <w:rsid w:val="00477499"/>
    <w:rsid w:val="004774B8"/>
    <w:rsid w:val="0047755A"/>
    <w:rsid w:val="004775E7"/>
    <w:rsid w:val="0047775D"/>
    <w:rsid w:val="0047775E"/>
    <w:rsid w:val="0047779F"/>
    <w:rsid w:val="00477A7C"/>
    <w:rsid w:val="00477AA8"/>
    <w:rsid w:val="00477ABC"/>
    <w:rsid w:val="00477AF0"/>
    <w:rsid w:val="00477B3C"/>
    <w:rsid w:val="00477CB8"/>
    <w:rsid w:val="00477CD4"/>
    <w:rsid w:val="00477D21"/>
    <w:rsid w:val="00477E33"/>
    <w:rsid w:val="00477E92"/>
    <w:rsid w:val="00477EE8"/>
    <w:rsid w:val="00477F28"/>
    <w:rsid w:val="00480008"/>
    <w:rsid w:val="004800E7"/>
    <w:rsid w:val="0048019B"/>
    <w:rsid w:val="004801B7"/>
    <w:rsid w:val="004801E3"/>
    <w:rsid w:val="004801F6"/>
    <w:rsid w:val="0048028C"/>
    <w:rsid w:val="0048043B"/>
    <w:rsid w:val="00480526"/>
    <w:rsid w:val="00480559"/>
    <w:rsid w:val="00480598"/>
    <w:rsid w:val="004805E2"/>
    <w:rsid w:val="0048080A"/>
    <w:rsid w:val="00480852"/>
    <w:rsid w:val="004808E4"/>
    <w:rsid w:val="0048093B"/>
    <w:rsid w:val="00480C3B"/>
    <w:rsid w:val="00480C64"/>
    <w:rsid w:val="00480E96"/>
    <w:rsid w:val="00480EF6"/>
    <w:rsid w:val="00480F8F"/>
    <w:rsid w:val="00480F9B"/>
    <w:rsid w:val="00480FC2"/>
    <w:rsid w:val="00480FD5"/>
    <w:rsid w:val="0048105B"/>
    <w:rsid w:val="004811B8"/>
    <w:rsid w:val="004811FE"/>
    <w:rsid w:val="0048139D"/>
    <w:rsid w:val="00481463"/>
    <w:rsid w:val="0048149E"/>
    <w:rsid w:val="004814CA"/>
    <w:rsid w:val="004815E2"/>
    <w:rsid w:val="00481665"/>
    <w:rsid w:val="00481678"/>
    <w:rsid w:val="00481707"/>
    <w:rsid w:val="00481871"/>
    <w:rsid w:val="0048196C"/>
    <w:rsid w:val="00481987"/>
    <w:rsid w:val="004819E8"/>
    <w:rsid w:val="00481BE4"/>
    <w:rsid w:val="00481C77"/>
    <w:rsid w:val="00481C98"/>
    <w:rsid w:val="00481CA3"/>
    <w:rsid w:val="00481D0E"/>
    <w:rsid w:val="00481EAD"/>
    <w:rsid w:val="00481F71"/>
    <w:rsid w:val="00482079"/>
    <w:rsid w:val="0048210F"/>
    <w:rsid w:val="00482295"/>
    <w:rsid w:val="004822B6"/>
    <w:rsid w:val="00482302"/>
    <w:rsid w:val="00482374"/>
    <w:rsid w:val="004823CC"/>
    <w:rsid w:val="00482440"/>
    <w:rsid w:val="004826A5"/>
    <w:rsid w:val="00482726"/>
    <w:rsid w:val="004827AA"/>
    <w:rsid w:val="0048280B"/>
    <w:rsid w:val="00482840"/>
    <w:rsid w:val="00482B39"/>
    <w:rsid w:val="00482BA1"/>
    <w:rsid w:val="00482BAA"/>
    <w:rsid w:val="00482C84"/>
    <w:rsid w:val="00482D26"/>
    <w:rsid w:val="00482D8F"/>
    <w:rsid w:val="00482E67"/>
    <w:rsid w:val="004830B6"/>
    <w:rsid w:val="004830C6"/>
    <w:rsid w:val="0048314F"/>
    <w:rsid w:val="00483233"/>
    <w:rsid w:val="004832EF"/>
    <w:rsid w:val="0048348B"/>
    <w:rsid w:val="00483534"/>
    <w:rsid w:val="004835DF"/>
    <w:rsid w:val="00483633"/>
    <w:rsid w:val="004837B5"/>
    <w:rsid w:val="004837EA"/>
    <w:rsid w:val="0048391C"/>
    <w:rsid w:val="004839B3"/>
    <w:rsid w:val="00483B23"/>
    <w:rsid w:val="00483B73"/>
    <w:rsid w:val="00483C27"/>
    <w:rsid w:val="00483C83"/>
    <w:rsid w:val="00483D78"/>
    <w:rsid w:val="00483D92"/>
    <w:rsid w:val="00483F8F"/>
    <w:rsid w:val="00483FD3"/>
    <w:rsid w:val="00484007"/>
    <w:rsid w:val="00484020"/>
    <w:rsid w:val="00484035"/>
    <w:rsid w:val="00484174"/>
    <w:rsid w:val="00484269"/>
    <w:rsid w:val="004842C3"/>
    <w:rsid w:val="004844DC"/>
    <w:rsid w:val="004844F8"/>
    <w:rsid w:val="00484598"/>
    <w:rsid w:val="004845DC"/>
    <w:rsid w:val="00484634"/>
    <w:rsid w:val="0048484C"/>
    <w:rsid w:val="00484953"/>
    <w:rsid w:val="0048498C"/>
    <w:rsid w:val="004849AE"/>
    <w:rsid w:val="00484AE2"/>
    <w:rsid w:val="00484B73"/>
    <w:rsid w:val="00484C92"/>
    <w:rsid w:val="00484E45"/>
    <w:rsid w:val="00484E5F"/>
    <w:rsid w:val="00484FA5"/>
    <w:rsid w:val="00485128"/>
    <w:rsid w:val="0048519A"/>
    <w:rsid w:val="0048523B"/>
    <w:rsid w:val="00485258"/>
    <w:rsid w:val="0048529B"/>
    <w:rsid w:val="00485328"/>
    <w:rsid w:val="004855CC"/>
    <w:rsid w:val="00485646"/>
    <w:rsid w:val="00485794"/>
    <w:rsid w:val="0048587A"/>
    <w:rsid w:val="00485A7F"/>
    <w:rsid w:val="00485AEF"/>
    <w:rsid w:val="00485B3D"/>
    <w:rsid w:val="00485C63"/>
    <w:rsid w:val="00485CE4"/>
    <w:rsid w:val="00485CE9"/>
    <w:rsid w:val="00485D3A"/>
    <w:rsid w:val="00485E15"/>
    <w:rsid w:val="00485EA4"/>
    <w:rsid w:val="00486181"/>
    <w:rsid w:val="0048618B"/>
    <w:rsid w:val="004864D7"/>
    <w:rsid w:val="00486557"/>
    <w:rsid w:val="004865AE"/>
    <w:rsid w:val="00486670"/>
    <w:rsid w:val="004867A4"/>
    <w:rsid w:val="004867A7"/>
    <w:rsid w:val="004869B5"/>
    <w:rsid w:val="004869EF"/>
    <w:rsid w:val="00486A88"/>
    <w:rsid w:val="00486BCB"/>
    <w:rsid w:val="00486DD6"/>
    <w:rsid w:val="00486DFC"/>
    <w:rsid w:val="00486E1F"/>
    <w:rsid w:val="00486E2E"/>
    <w:rsid w:val="00486E38"/>
    <w:rsid w:val="00486E82"/>
    <w:rsid w:val="0048706A"/>
    <w:rsid w:val="004870E0"/>
    <w:rsid w:val="00487101"/>
    <w:rsid w:val="00487155"/>
    <w:rsid w:val="00487298"/>
    <w:rsid w:val="004872FE"/>
    <w:rsid w:val="004873E3"/>
    <w:rsid w:val="0048748C"/>
    <w:rsid w:val="00487497"/>
    <w:rsid w:val="004874BC"/>
    <w:rsid w:val="0048751F"/>
    <w:rsid w:val="00487586"/>
    <w:rsid w:val="00487592"/>
    <w:rsid w:val="004875C6"/>
    <w:rsid w:val="004877B6"/>
    <w:rsid w:val="0048781A"/>
    <w:rsid w:val="00487B66"/>
    <w:rsid w:val="00487B8E"/>
    <w:rsid w:val="00487B97"/>
    <w:rsid w:val="00487C19"/>
    <w:rsid w:val="00487DAE"/>
    <w:rsid w:val="00487F86"/>
    <w:rsid w:val="00487FB6"/>
    <w:rsid w:val="00487FD9"/>
    <w:rsid w:val="004880B1"/>
    <w:rsid w:val="0049007C"/>
    <w:rsid w:val="004900DF"/>
    <w:rsid w:val="00490128"/>
    <w:rsid w:val="0049013A"/>
    <w:rsid w:val="0049022F"/>
    <w:rsid w:val="0049035F"/>
    <w:rsid w:val="0049037F"/>
    <w:rsid w:val="004903A0"/>
    <w:rsid w:val="004903C8"/>
    <w:rsid w:val="0049044A"/>
    <w:rsid w:val="00490459"/>
    <w:rsid w:val="0049045E"/>
    <w:rsid w:val="00490588"/>
    <w:rsid w:val="004905C2"/>
    <w:rsid w:val="00490679"/>
    <w:rsid w:val="004906ED"/>
    <w:rsid w:val="004907D9"/>
    <w:rsid w:val="0049081B"/>
    <w:rsid w:val="00490992"/>
    <w:rsid w:val="004909E2"/>
    <w:rsid w:val="00490AB6"/>
    <w:rsid w:val="00490ABC"/>
    <w:rsid w:val="00490C0C"/>
    <w:rsid w:val="00490C6D"/>
    <w:rsid w:val="00490C6F"/>
    <w:rsid w:val="00490D1E"/>
    <w:rsid w:val="00490D5F"/>
    <w:rsid w:val="00490D67"/>
    <w:rsid w:val="00490D9F"/>
    <w:rsid w:val="00490F53"/>
    <w:rsid w:val="0049112D"/>
    <w:rsid w:val="0049113E"/>
    <w:rsid w:val="0049114A"/>
    <w:rsid w:val="00491296"/>
    <w:rsid w:val="00491326"/>
    <w:rsid w:val="00491379"/>
    <w:rsid w:val="0049140B"/>
    <w:rsid w:val="00491524"/>
    <w:rsid w:val="00491659"/>
    <w:rsid w:val="004916C3"/>
    <w:rsid w:val="0049176C"/>
    <w:rsid w:val="004917BD"/>
    <w:rsid w:val="00491894"/>
    <w:rsid w:val="0049196B"/>
    <w:rsid w:val="004919C9"/>
    <w:rsid w:val="00491AD6"/>
    <w:rsid w:val="00491B23"/>
    <w:rsid w:val="00491C59"/>
    <w:rsid w:val="00491CBA"/>
    <w:rsid w:val="00491D76"/>
    <w:rsid w:val="00491DD3"/>
    <w:rsid w:val="00491E2D"/>
    <w:rsid w:val="00491E34"/>
    <w:rsid w:val="00491EB8"/>
    <w:rsid w:val="00492177"/>
    <w:rsid w:val="004921A9"/>
    <w:rsid w:val="004921FD"/>
    <w:rsid w:val="0049237D"/>
    <w:rsid w:val="004924A9"/>
    <w:rsid w:val="004926CA"/>
    <w:rsid w:val="0049270D"/>
    <w:rsid w:val="004927D1"/>
    <w:rsid w:val="0049282C"/>
    <w:rsid w:val="00492849"/>
    <w:rsid w:val="0049286A"/>
    <w:rsid w:val="00492897"/>
    <w:rsid w:val="004928B2"/>
    <w:rsid w:val="004928EF"/>
    <w:rsid w:val="0049295B"/>
    <w:rsid w:val="004929B4"/>
    <w:rsid w:val="00492A2B"/>
    <w:rsid w:val="00492A86"/>
    <w:rsid w:val="00492A8D"/>
    <w:rsid w:val="00492AEF"/>
    <w:rsid w:val="00492B52"/>
    <w:rsid w:val="00492C8A"/>
    <w:rsid w:val="00492D9D"/>
    <w:rsid w:val="00492E74"/>
    <w:rsid w:val="00492F0B"/>
    <w:rsid w:val="00492F82"/>
    <w:rsid w:val="00492F95"/>
    <w:rsid w:val="0049305B"/>
    <w:rsid w:val="0049333C"/>
    <w:rsid w:val="00493526"/>
    <w:rsid w:val="004936FE"/>
    <w:rsid w:val="00493706"/>
    <w:rsid w:val="0049379B"/>
    <w:rsid w:val="0049387A"/>
    <w:rsid w:val="0049388D"/>
    <w:rsid w:val="00493A3A"/>
    <w:rsid w:val="00493A4B"/>
    <w:rsid w:val="00493A60"/>
    <w:rsid w:val="00493C27"/>
    <w:rsid w:val="00493CAA"/>
    <w:rsid w:val="00493D64"/>
    <w:rsid w:val="00493D7A"/>
    <w:rsid w:val="00493DB0"/>
    <w:rsid w:val="00493DD6"/>
    <w:rsid w:val="00493FC2"/>
    <w:rsid w:val="00494164"/>
    <w:rsid w:val="004942BA"/>
    <w:rsid w:val="004943CA"/>
    <w:rsid w:val="00494483"/>
    <w:rsid w:val="0049456D"/>
    <w:rsid w:val="004945F3"/>
    <w:rsid w:val="00494634"/>
    <w:rsid w:val="00494681"/>
    <w:rsid w:val="004946E1"/>
    <w:rsid w:val="0049471F"/>
    <w:rsid w:val="00494781"/>
    <w:rsid w:val="00494795"/>
    <w:rsid w:val="004947EB"/>
    <w:rsid w:val="00494865"/>
    <w:rsid w:val="00494966"/>
    <w:rsid w:val="004949EC"/>
    <w:rsid w:val="00494A21"/>
    <w:rsid w:val="00494A4B"/>
    <w:rsid w:val="00494A7E"/>
    <w:rsid w:val="00494BDC"/>
    <w:rsid w:val="00494C41"/>
    <w:rsid w:val="00494C9F"/>
    <w:rsid w:val="00494D29"/>
    <w:rsid w:val="00494DFB"/>
    <w:rsid w:val="00494E90"/>
    <w:rsid w:val="00494F63"/>
    <w:rsid w:val="00495063"/>
    <w:rsid w:val="00495135"/>
    <w:rsid w:val="004952A1"/>
    <w:rsid w:val="004953F7"/>
    <w:rsid w:val="00495416"/>
    <w:rsid w:val="00495457"/>
    <w:rsid w:val="004954D1"/>
    <w:rsid w:val="004955AC"/>
    <w:rsid w:val="0049566C"/>
    <w:rsid w:val="00495957"/>
    <w:rsid w:val="00495959"/>
    <w:rsid w:val="004959A7"/>
    <w:rsid w:val="00495A24"/>
    <w:rsid w:val="00495D73"/>
    <w:rsid w:val="00495D88"/>
    <w:rsid w:val="00495EAA"/>
    <w:rsid w:val="00495EB3"/>
    <w:rsid w:val="00495ECE"/>
    <w:rsid w:val="00495F90"/>
    <w:rsid w:val="00496023"/>
    <w:rsid w:val="00496062"/>
    <w:rsid w:val="004960FE"/>
    <w:rsid w:val="00496167"/>
    <w:rsid w:val="004961D0"/>
    <w:rsid w:val="0049625A"/>
    <w:rsid w:val="00496279"/>
    <w:rsid w:val="004962DE"/>
    <w:rsid w:val="00496302"/>
    <w:rsid w:val="00496349"/>
    <w:rsid w:val="004963AC"/>
    <w:rsid w:val="004964AB"/>
    <w:rsid w:val="004964BA"/>
    <w:rsid w:val="004964E1"/>
    <w:rsid w:val="0049688E"/>
    <w:rsid w:val="00496936"/>
    <w:rsid w:val="004969BD"/>
    <w:rsid w:val="00496AA9"/>
    <w:rsid w:val="00496AFC"/>
    <w:rsid w:val="00496B44"/>
    <w:rsid w:val="00496B59"/>
    <w:rsid w:val="00496B5E"/>
    <w:rsid w:val="00496CD5"/>
    <w:rsid w:val="00496E1D"/>
    <w:rsid w:val="00496E37"/>
    <w:rsid w:val="00496E72"/>
    <w:rsid w:val="00496E90"/>
    <w:rsid w:val="00496FE8"/>
    <w:rsid w:val="00497001"/>
    <w:rsid w:val="0049706F"/>
    <w:rsid w:val="00497077"/>
    <w:rsid w:val="00497182"/>
    <w:rsid w:val="0049724B"/>
    <w:rsid w:val="004972D5"/>
    <w:rsid w:val="0049734A"/>
    <w:rsid w:val="00497495"/>
    <w:rsid w:val="00497568"/>
    <w:rsid w:val="00497571"/>
    <w:rsid w:val="0049760D"/>
    <w:rsid w:val="00497697"/>
    <w:rsid w:val="004976D2"/>
    <w:rsid w:val="00497733"/>
    <w:rsid w:val="00497794"/>
    <w:rsid w:val="0049783F"/>
    <w:rsid w:val="00497847"/>
    <w:rsid w:val="0049789C"/>
    <w:rsid w:val="00497924"/>
    <w:rsid w:val="00497955"/>
    <w:rsid w:val="00497BC9"/>
    <w:rsid w:val="00497BCB"/>
    <w:rsid w:val="00497BF3"/>
    <w:rsid w:val="00497CFE"/>
    <w:rsid w:val="00497DF1"/>
    <w:rsid w:val="00497E90"/>
    <w:rsid w:val="00497EF4"/>
    <w:rsid w:val="00497F45"/>
    <w:rsid w:val="00497FCD"/>
    <w:rsid w:val="004A00DC"/>
    <w:rsid w:val="004A00E8"/>
    <w:rsid w:val="004A01D9"/>
    <w:rsid w:val="004A01E4"/>
    <w:rsid w:val="004A04B4"/>
    <w:rsid w:val="004A07A5"/>
    <w:rsid w:val="004A084D"/>
    <w:rsid w:val="004A08F5"/>
    <w:rsid w:val="004A095E"/>
    <w:rsid w:val="004A09F7"/>
    <w:rsid w:val="004A0AAD"/>
    <w:rsid w:val="004A0B32"/>
    <w:rsid w:val="004A0C40"/>
    <w:rsid w:val="004A0C67"/>
    <w:rsid w:val="004A0CE5"/>
    <w:rsid w:val="004A0EB2"/>
    <w:rsid w:val="004A0FA5"/>
    <w:rsid w:val="004A1076"/>
    <w:rsid w:val="004A125D"/>
    <w:rsid w:val="004A1288"/>
    <w:rsid w:val="004A131D"/>
    <w:rsid w:val="004A14B5"/>
    <w:rsid w:val="004A161E"/>
    <w:rsid w:val="004A1708"/>
    <w:rsid w:val="004A17BD"/>
    <w:rsid w:val="004A17EE"/>
    <w:rsid w:val="004A1879"/>
    <w:rsid w:val="004A18B0"/>
    <w:rsid w:val="004A18C6"/>
    <w:rsid w:val="004A1946"/>
    <w:rsid w:val="004A1967"/>
    <w:rsid w:val="004A1ACC"/>
    <w:rsid w:val="004A1D05"/>
    <w:rsid w:val="004A1DF8"/>
    <w:rsid w:val="004A1E8B"/>
    <w:rsid w:val="004A1F1E"/>
    <w:rsid w:val="004A235C"/>
    <w:rsid w:val="004A258C"/>
    <w:rsid w:val="004A26FC"/>
    <w:rsid w:val="004A273D"/>
    <w:rsid w:val="004A2755"/>
    <w:rsid w:val="004A27B0"/>
    <w:rsid w:val="004A281A"/>
    <w:rsid w:val="004A2840"/>
    <w:rsid w:val="004A298B"/>
    <w:rsid w:val="004A2A6D"/>
    <w:rsid w:val="004A2A98"/>
    <w:rsid w:val="004A2AEB"/>
    <w:rsid w:val="004A2C73"/>
    <w:rsid w:val="004A2CC2"/>
    <w:rsid w:val="004A2DA5"/>
    <w:rsid w:val="004A312C"/>
    <w:rsid w:val="004A3193"/>
    <w:rsid w:val="004A319F"/>
    <w:rsid w:val="004A32B0"/>
    <w:rsid w:val="004A32F7"/>
    <w:rsid w:val="004A348A"/>
    <w:rsid w:val="004A3528"/>
    <w:rsid w:val="004A35C3"/>
    <w:rsid w:val="004A35C8"/>
    <w:rsid w:val="004A375E"/>
    <w:rsid w:val="004A377B"/>
    <w:rsid w:val="004A37B0"/>
    <w:rsid w:val="004A37E2"/>
    <w:rsid w:val="004A3846"/>
    <w:rsid w:val="004A38F8"/>
    <w:rsid w:val="004A3901"/>
    <w:rsid w:val="004A3924"/>
    <w:rsid w:val="004A395D"/>
    <w:rsid w:val="004A39A8"/>
    <w:rsid w:val="004A3B9A"/>
    <w:rsid w:val="004A3C05"/>
    <w:rsid w:val="004A3D12"/>
    <w:rsid w:val="004A3DD1"/>
    <w:rsid w:val="004A3E91"/>
    <w:rsid w:val="004A3F83"/>
    <w:rsid w:val="004A3FA4"/>
    <w:rsid w:val="004A40A6"/>
    <w:rsid w:val="004A40C7"/>
    <w:rsid w:val="004A421A"/>
    <w:rsid w:val="004A42ED"/>
    <w:rsid w:val="004A4361"/>
    <w:rsid w:val="004A4437"/>
    <w:rsid w:val="004A446D"/>
    <w:rsid w:val="004A4482"/>
    <w:rsid w:val="004A44B6"/>
    <w:rsid w:val="004A44EE"/>
    <w:rsid w:val="004A4640"/>
    <w:rsid w:val="004A48B7"/>
    <w:rsid w:val="004A4958"/>
    <w:rsid w:val="004A4A25"/>
    <w:rsid w:val="004A4BED"/>
    <w:rsid w:val="004A4C21"/>
    <w:rsid w:val="004A4D1F"/>
    <w:rsid w:val="004A4EF4"/>
    <w:rsid w:val="004A4F17"/>
    <w:rsid w:val="004A4F66"/>
    <w:rsid w:val="004A5019"/>
    <w:rsid w:val="004A5185"/>
    <w:rsid w:val="004A5221"/>
    <w:rsid w:val="004A52B4"/>
    <w:rsid w:val="004A52DB"/>
    <w:rsid w:val="004A5360"/>
    <w:rsid w:val="004A537E"/>
    <w:rsid w:val="004A53C6"/>
    <w:rsid w:val="004A5520"/>
    <w:rsid w:val="004A5794"/>
    <w:rsid w:val="004A580A"/>
    <w:rsid w:val="004A580C"/>
    <w:rsid w:val="004A585C"/>
    <w:rsid w:val="004A59D2"/>
    <w:rsid w:val="004A5ADB"/>
    <w:rsid w:val="004A5B6D"/>
    <w:rsid w:val="004A5CB6"/>
    <w:rsid w:val="004A5D07"/>
    <w:rsid w:val="004A5DC6"/>
    <w:rsid w:val="004A5E41"/>
    <w:rsid w:val="004A5F07"/>
    <w:rsid w:val="004A608A"/>
    <w:rsid w:val="004A6110"/>
    <w:rsid w:val="004A61A9"/>
    <w:rsid w:val="004A6229"/>
    <w:rsid w:val="004A6232"/>
    <w:rsid w:val="004A63D7"/>
    <w:rsid w:val="004A65D5"/>
    <w:rsid w:val="004A65D7"/>
    <w:rsid w:val="004A667C"/>
    <w:rsid w:val="004A6742"/>
    <w:rsid w:val="004A679C"/>
    <w:rsid w:val="004A688A"/>
    <w:rsid w:val="004A69AE"/>
    <w:rsid w:val="004A6ABD"/>
    <w:rsid w:val="004A6BA2"/>
    <w:rsid w:val="004A6BAC"/>
    <w:rsid w:val="004A6C8A"/>
    <w:rsid w:val="004A6D13"/>
    <w:rsid w:val="004A6E5D"/>
    <w:rsid w:val="004A6F04"/>
    <w:rsid w:val="004A6F18"/>
    <w:rsid w:val="004A6F43"/>
    <w:rsid w:val="004A6F44"/>
    <w:rsid w:val="004A6F49"/>
    <w:rsid w:val="004A6F71"/>
    <w:rsid w:val="004A6F92"/>
    <w:rsid w:val="004A7107"/>
    <w:rsid w:val="004A718F"/>
    <w:rsid w:val="004A719C"/>
    <w:rsid w:val="004A72F2"/>
    <w:rsid w:val="004A7380"/>
    <w:rsid w:val="004A738F"/>
    <w:rsid w:val="004A73A2"/>
    <w:rsid w:val="004A746F"/>
    <w:rsid w:val="004A7483"/>
    <w:rsid w:val="004A7583"/>
    <w:rsid w:val="004A7777"/>
    <w:rsid w:val="004A78F7"/>
    <w:rsid w:val="004A7963"/>
    <w:rsid w:val="004A7A38"/>
    <w:rsid w:val="004A7A9F"/>
    <w:rsid w:val="004A7AFE"/>
    <w:rsid w:val="004A7C93"/>
    <w:rsid w:val="004A7D7D"/>
    <w:rsid w:val="004A7D95"/>
    <w:rsid w:val="004A7D9F"/>
    <w:rsid w:val="004A7E47"/>
    <w:rsid w:val="004A7EE9"/>
    <w:rsid w:val="004B005D"/>
    <w:rsid w:val="004B0108"/>
    <w:rsid w:val="004B023C"/>
    <w:rsid w:val="004B029D"/>
    <w:rsid w:val="004B02D3"/>
    <w:rsid w:val="004B042E"/>
    <w:rsid w:val="004B04CC"/>
    <w:rsid w:val="004B04E2"/>
    <w:rsid w:val="004B04F5"/>
    <w:rsid w:val="004B0525"/>
    <w:rsid w:val="004B052D"/>
    <w:rsid w:val="004B0802"/>
    <w:rsid w:val="004B0874"/>
    <w:rsid w:val="004B09DC"/>
    <w:rsid w:val="004B09F8"/>
    <w:rsid w:val="004B0B94"/>
    <w:rsid w:val="004B0C1E"/>
    <w:rsid w:val="004B0C4B"/>
    <w:rsid w:val="004B0D6D"/>
    <w:rsid w:val="004B0F78"/>
    <w:rsid w:val="004B13E3"/>
    <w:rsid w:val="004B1451"/>
    <w:rsid w:val="004B15ED"/>
    <w:rsid w:val="004B162C"/>
    <w:rsid w:val="004B1760"/>
    <w:rsid w:val="004B17A2"/>
    <w:rsid w:val="004B17BE"/>
    <w:rsid w:val="004B1815"/>
    <w:rsid w:val="004B18BA"/>
    <w:rsid w:val="004B18BE"/>
    <w:rsid w:val="004B1A2E"/>
    <w:rsid w:val="004B1A5E"/>
    <w:rsid w:val="004B1BEE"/>
    <w:rsid w:val="004B1C55"/>
    <w:rsid w:val="004B1CD9"/>
    <w:rsid w:val="004B1D33"/>
    <w:rsid w:val="004B1D69"/>
    <w:rsid w:val="004B1F53"/>
    <w:rsid w:val="004B1F98"/>
    <w:rsid w:val="004B1FEB"/>
    <w:rsid w:val="004B2038"/>
    <w:rsid w:val="004B2083"/>
    <w:rsid w:val="004B20E7"/>
    <w:rsid w:val="004B2128"/>
    <w:rsid w:val="004B2162"/>
    <w:rsid w:val="004B23BB"/>
    <w:rsid w:val="004B241E"/>
    <w:rsid w:val="004B2612"/>
    <w:rsid w:val="004B275E"/>
    <w:rsid w:val="004B27DA"/>
    <w:rsid w:val="004B27EC"/>
    <w:rsid w:val="004B2882"/>
    <w:rsid w:val="004B28BF"/>
    <w:rsid w:val="004B28E3"/>
    <w:rsid w:val="004B2C0E"/>
    <w:rsid w:val="004B2C12"/>
    <w:rsid w:val="004B2C1C"/>
    <w:rsid w:val="004B2C25"/>
    <w:rsid w:val="004B2CA9"/>
    <w:rsid w:val="004B2CBE"/>
    <w:rsid w:val="004B2D03"/>
    <w:rsid w:val="004B2E1C"/>
    <w:rsid w:val="004B2F0D"/>
    <w:rsid w:val="004B300C"/>
    <w:rsid w:val="004B302C"/>
    <w:rsid w:val="004B30ED"/>
    <w:rsid w:val="004B3185"/>
    <w:rsid w:val="004B3256"/>
    <w:rsid w:val="004B3267"/>
    <w:rsid w:val="004B32E7"/>
    <w:rsid w:val="004B34F4"/>
    <w:rsid w:val="004B370B"/>
    <w:rsid w:val="004B3762"/>
    <w:rsid w:val="004B37CC"/>
    <w:rsid w:val="004B37D2"/>
    <w:rsid w:val="004B391B"/>
    <w:rsid w:val="004B39F4"/>
    <w:rsid w:val="004B3B81"/>
    <w:rsid w:val="004B3C04"/>
    <w:rsid w:val="004B3C24"/>
    <w:rsid w:val="004B3C66"/>
    <w:rsid w:val="004B3CC3"/>
    <w:rsid w:val="004B3D88"/>
    <w:rsid w:val="004B3DBB"/>
    <w:rsid w:val="004B3DC8"/>
    <w:rsid w:val="004B3DD3"/>
    <w:rsid w:val="004B3EA0"/>
    <w:rsid w:val="004B3EF5"/>
    <w:rsid w:val="004B3F38"/>
    <w:rsid w:val="004B40B9"/>
    <w:rsid w:val="004B40E6"/>
    <w:rsid w:val="004B40FE"/>
    <w:rsid w:val="004B428C"/>
    <w:rsid w:val="004B429A"/>
    <w:rsid w:val="004B43A8"/>
    <w:rsid w:val="004B4545"/>
    <w:rsid w:val="004B457F"/>
    <w:rsid w:val="004B489A"/>
    <w:rsid w:val="004B48CD"/>
    <w:rsid w:val="004B4904"/>
    <w:rsid w:val="004B4AF3"/>
    <w:rsid w:val="004B4B97"/>
    <w:rsid w:val="004B4CCE"/>
    <w:rsid w:val="004B4E11"/>
    <w:rsid w:val="004B4E3C"/>
    <w:rsid w:val="004B4F1A"/>
    <w:rsid w:val="004B5000"/>
    <w:rsid w:val="004B502D"/>
    <w:rsid w:val="004B518C"/>
    <w:rsid w:val="004B51A4"/>
    <w:rsid w:val="004B52D3"/>
    <w:rsid w:val="004B54F3"/>
    <w:rsid w:val="004B55A5"/>
    <w:rsid w:val="004B57FD"/>
    <w:rsid w:val="004B5811"/>
    <w:rsid w:val="004B59FD"/>
    <w:rsid w:val="004B5B12"/>
    <w:rsid w:val="004B5B14"/>
    <w:rsid w:val="004B5B41"/>
    <w:rsid w:val="004B5B4B"/>
    <w:rsid w:val="004B5C22"/>
    <w:rsid w:val="004B5C52"/>
    <w:rsid w:val="004B5D18"/>
    <w:rsid w:val="004B5DA0"/>
    <w:rsid w:val="004B5E08"/>
    <w:rsid w:val="004B5E1F"/>
    <w:rsid w:val="004B5E9A"/>
    <w:rsid w:val="004B5EC7"/>
    <w:rsid w:val="004B6065"/>
    <w:rsid w:val="004B6069"/>
    <w:rsid w:val="004B6344"/>
    <w:rsid w:val="004B63FE"/>
    <w:rsid w:val="004B6423"/>
    <w:rsid w:val="004B6566"/>
    <w:rsid w:val="004B659E"/>
    <w:rsid w:val="004B67F0"/>
    <w:rsid w:val="004B6855"/>
    <w:rsid w:val="004B688E"/>
    <w:rsid w:val="004B689F"/>
    <w:rsid w:val="004B69C1"/>
    <w:rsid w:val="004B69E5"/>
    <w:rsid w:val="004B6D1B"/>
    <w:rsid w:val="004B6DC3"/>
    <w:rsid w:val="004B6DE5"/>
    <w:rsid w:val="004B6DEF"/>
    <w:rsid w:val="004B6E77"/>
    <w:rsid w:val="004B6EAD"/>
    <w:rsid w:val="004B6FE3"/>
    <w:rsid w:val="004B708D"/>
    <w:rsid w:val="004B70BA"/>
    <w:rsid w:val="004B70D6"/>
    <w:rsid w:val="004B7293"/>
    <w:rsid w:val="004B75F5"/>
    <w:rsid w:val="004B7632"/>
    <w:rsid w:val="004B7657"/>
    <w:rsid w:val="004B770F"/>
    <w:rsid w:val="004B7727"/>
    <w:rsid w:val="004B7919"/>
    <w:rsid w:val="004B7935"/>
    <w:rsid w:val="004B7AE7"/>
    <w:rsid w:val="004B7B93"/>
    <w:rsid w:val="004B7BDD"/>
    <w:rsid w:val="004B7BE9"/>
    <w:rsid w:val="004B7C6B"/>
    <w:rsid w:val="004B7CCD"/>
    <w:rsid w:val="004B7D0A"/>
    <w:rsid w:val="004B7D50"/>
    <w:rsid w:val="004B7F36"/>
    <w:rsid w:val="004BA460"/>
    <w:rsid w:val="004C00F2"/>
    <w:rsid w:val="004C01CC"/>
    <w:rsid w:val="004C0269"/>
    <w:rsid w:val="004C041E"/>
    <w:rsid w:val="004C0525"/>
    <w:rsid w:val="004C056A"/>
    <w:rsid w:val="004C0573"/>
    <w:rsid w:val="004C0627"/>
    <w:rsid w:val="004C0754"/>
    <w:rsid w:val="004C0851"/>
    <w:rsid w:val="004C08AF"/>
    <w:rsid w:val="004C0929"/>
    <w:rsid w:val="004C0944"/>
    <w:rsid w:val="004C0A39"/>
    <w:rsid w:val="004C0B32"/>
    <w:rsid w:val="004C0C3A"/>
    <w:rsid w:val="004C0CBB"/>
    <w:rsid w:val="004C0D1C"/>
    <w:rsid w:val="004C0DA8"/>
    <w:rsid w:val="004C0F18"/>
    <w:rsid w:val="004C0F1D"/>
    <w:rsid w:val="004C0F4F"/>
    <w:rsid w:val="004C0F54"/>
    <w:rsid w:val="004C1057"/>
    <w:rsid w:val="004C1209"/>
    <w:rsid w:val="004C132E"/>
    <w:rsid w:val="004C138F"/>
    <w:rsid w:val="004C139B"/>
    <w:rsid w:val="004C16AB"/>
    <w:rsid w:val="004C1821"/>
    <w:rsid w:val="004C196F"/>
    <w:rsid w:val="004C19E5"/>
    <w:rsid w:val="004C19E6"/>
    <w:rsid w:val="004C1CFF"/>
    <w:rsid w:val="004C1D86"/>
    <w:rsid w:val="004C1EF8"/>
    <w:rsid w:val="004C201B"/>
    <w:rsid w:val="004C20B5"/>
    <w:rsid w:val="004C20CF"/>
    <w:rsid w:val="004C231D"/>
    <w:rsid w:val="004C23A4"/>
    <w:rsid w:val="004C23C8"/>
    <w:rsid w:val="004C23F9"/>
    <w:rsid w:val="004C247C"/>
    <w:rsid w:val="004C2673"/>
    <w:rsid w:val="004C2996"/>
    <w:rsid w:val="004C29A2"/>
    <w:rsid w:val="004C29C7"/>
    <w:rsid w:val="004C29DF"/>
    <w:rsid w:val="004C2A15"/>
    <w:rsid w:val="004C2AA3"/>
    <w:rsid w:val="004C2C65"/>
    <w:rsid w:val="004C2CF4"/>
    <w:rsid w:val="004C2D56"/>
    <w:rsid w:val="004C2D5D"/>
    <w:rsid w:val="004C2D91"/>
    <w:rsid w:val="004C2DA9"/>
    <w:rsid w:val="004C2DBF"/>
    <w:rsid w:val="004C2DC9"/>
    <w:rsid w:val="004C2DD0"/>
    <w:rsid w:val="004C2E42"/>
    <w:rsid w:val="004C2E8E"/>
    <w:rsid w:val="004C2F89"/>
    <w:rsid w:val="004C2F94"/>
    <w:rsid w:val="004C3015"/>
    <w:rsid w:val="004C3056"/>
    <w:rsid w:val="004C3081"/>
    <w:rsid w:val="004C30C2"/>
    <w:rsid w:val="004C30FE"/>
    <w:rsid w:val="004C3197"/>
    <w:rsid w:val="004C31AC"/>
    <w:rsid w:val="004C3243"/>
    <w:rsid w:val="004C328E"/>
    <w:rsid w:val="004C3465"/>
    <w:rsid w:val="004C3478"/>
    <w:rsid w:val="004C34C2"/>
    <w:rsid w:val="004C34FB"/>
    <w:rsid w:val="004C3551"/>
    <w:rsid w:val="004C36EA"/>
    <w:rsid w:val="004C376F"/>
    <w:rsid w:val="004C384A"/>
    <w:rsid w:val="004C389A"/>
    <w:rsid w:val="004C390F"/>
    <w:rsid w:val="004C3A7B"/>
    <w:rsid w:val="004C3A7F"/>
    <w:rsid w:val="004C3AD7"/>
    <w:rsid w:val="004C3AFD"/>
    <w:rsid w:val="004C3C23"/>
    <w:rsid w:val="004C3E37"/>
    <w:rsid w:val="004C3E6E"/>
    <w:rsid w:val="004C3E85"/>
    <w:rsid w:val="004C3EC5"/>
    <w:rsid w:val="004C3F5F"/>
    <w:rsid w:val="004C3F8E"/>
    <w:rsid w:val="004C400B"/>
    <w:rsid w:val="004C4029"/>
    <w:rsid w:val="004C40C6"/>
    <w:rsid w:val="004C40D4"/>
    <w:rsid w:val="004C4103"/>
    <w:rsid w:val="004C4276"/>
    <w:rsid w:val="004C4330"/>
    <w:rsid w:val="004C43E7"/>
    <w:rsid w:val="004C4758"/>
    <w:rsid w:val="004C478C"/>
    <w:rsid w:val="004C4797"/>
    <w:rsid w:val="004C47F5"/>
    <w:rsid w:val="004C4929"/>
    <w:rsid w:val="004C494F"/>
    <w:rsid w:val="004C49E0"/>
    <w:rsid w:val="004C4A93"/>
    <w:rsid w:val="004C4AE4"/>
    <w:rsid w:val="004C4D57"/>
    <w:rsid w:val="004C4EFF"/>
    <w:rsid w:val="004C4F15"/>
    <w:rsid w:val="004C4F60"/>
    <w:rsid w:val="004C500C"/>
    <w:rsid w:val="004C50F8"/>
    <w:rsid w:val="004C5121"/>
    <w:rsid w:val="004C515E"/>
    <w:rsid w:val="004C526F"/>
    <w:rsid w:val="004C528F"/>
    <w:rsid w:val="004C52CB"/>
    <w:rsid w:val="004C52D6"/>
    <w:rsid w:val="004C53C5"/>
    <w:rsid w:val="004C549F"/>
    <w:rsid w:val="004C5501"/>
    <w:rsid w:val="004C55B5"/>
    <w:rsid w:val="004C5606"/>
    <w:rsid w:val="004C5623"/>
    <w:rsid w:val="004C568C"/>
    <w:rsid w:val="004C56CD"/>
    <w:rsid w:val="004C579C"/>
    <w:rsid w:val="004C5841"/>
    <w:rsid w:val="004C5877"/>
    <w:rsid w:val="004C5910"/>
    <w:rsid w:val="004C5AB8"/>
    <w:rsid w:val="004C5C48"/>
    <w:rsid w:val="004C5C5E"/>
    <w:rsid w:val="004C5D02"/>
    <w:rsid w:val="004C5F53"/>
    <w:rsid w:val="004C5F9B"/>
    <w:rsid w:val="004C6026"/>
    <w:rsid w:val="004C6042"/>
    <w:rsid w:val="004C616C"/>
    <w:rsid w:val="004C6222"/>
    <w:rsid w:val="004C62EF"/>
    <w:rsid w:val="004C6301"/>
    <w:rsid w:val="004C635C"/>
    <w:rsid w:val="004C6562"/>
    <w:rsid w:val="004C66A1"/>
    <w:rsid w:val="004C6836"/>
    <w:rsid w:val="004C6929"/>
    <w:rsid w:val="004C6A4B"/>
    <w:rsid w:val="004C6BD9"/>
    <w:rsid w:val="004C6C64"/>
    <w:rsid w:val="004C6D67"/>
    <w:rsid w:val="004C6F04"/>
    <w:rsid w:val="004C7000"/>
    <w:rsid w:val="004C716A"/>
    <w:rsid w:val="004C719C"/>
    <w:rsid w:val="004C7387"/>
    <w:rsid w:val="004C73DD"/>
    <w:rsid w:val="004C74E3"/>
    <w:rsid w:val="004C75A6"/>
    <w:rsid w:val="004C75E0"/>
    <w:rsid w:val="004C7696"/>
    <w:rsid w:val="004C76CC"/>
    <w:rsid w:val="004C76EA"/>
    <w:rsid w:val="004C7943"/>
    <w:rsid w:val="004C7B45"/>
    <w:rsid w:val="004C7B60"/>
    <w:rsid w:val="004C7C1A"/>
    <w:rsid w:val="004C7C4A"/>
    <w:rsid w:val="004C7CAA"/>
    <w:rsid w:val="004C7CF4"/>
    <w:rsid w:val="004C7D1B"/>
    <w:rsid w:val="004C7DF4"/>
    <w:rsid w:val="004C7E1B"/>
    <w:rsid w:val="004C7E2A"/>
    <w:rsid w:val="004C7F4F"/>
    <w:rsid w:val="004D02FC"/>
    <w:rsid w:val="004D0330"/>
    <w:rsid w:val="004D0335"/>
    <w:rsid w:val="004D03A1"/>
    <w:rsid w:val="004D05C0"/>
    <w:rsid w:val="004D0617"/>
    <w:rsid w:val="004D061B"/>
    <w:rsid w:val="004D06D9"/>
    <w:rsid w:val="004D0854"/>
    <w:rsid w:val="004D0979"/>
    <w:rsid w:val="004D09C0"/>
    <w:rsid w:val="004D0A01"/>
    <w:rsid w:val="004D0A08"/>
    <w:rsid w:val="004D0A12"/>
    <w:rsid w:val="004D0A7C"/>
    <w:rsid w:val="004D0B40"/>
    <w:rsid w:val="004D0CFA"/>
    <w:rsid w:val="004D0D50"/>
    <w:rsid w:val="004D0D7B"/>
    <w:rsid w:val="004D0DA8"/>
    <w:rsid w:val="004D0E15"/>
    <w:rsid w:val="004D0EC0"/>
    <w:rsid w:val="004D0F0F"/>
    <w:rsid w:val="004D0F57"/>
    <w:rsid w:val="004D0FAA"/>
    <w:rsid w:val="004D1142"/>
    <w:rsid w:val="004D1277"/>
    <w:rsid w:val="004D1314"/>
    <w:rsid w:val="004D132B"/>
    <w:rsid w:val="004D1350"/>
    <w:rsid w:val="004D1377"/>
    <w:rsid w:val="004D137F"/>
    <w:rsid w:val="004D140D"/>
    <w:rsid w:val="004D1472"/>
    <w:rsid w:val="004D1528"/>
    <w:rsid w:val="004D16F3"/>
    <w:rsid w:val="004D1723"/>
    <w:rsid w:val="004D173B"/>
    <w:rsid w:val="004D19BC"/>
    <w:rsid w:val="004D1A1B"/>
    <w:rsid w:val="004D1B49"/>
    <w:rsid w:val="004D1B90"/>
    <w:rsid w:val="004D1E43"/>
    <w:rsid w:val="004D2016"/>
    <w:rsid w:val="004D20AB"/>
    <w:rsid w:val="004D2103"/>
    <w:rsid w:val="004D2106"/>
    <w:rsid w:val="004D21FB"/>
    <w:rsid w:val="004D2224"/>
    <w:rsid w:val="004D22C4"/>
    <w:rsid w:val="004D2325"/>
    <w:rsid w:val="004D23A2"/>
    <w:rsid w:val="004D23C6"/>
    <w:rsid w:val="004D244C"/>
    <w:rsid w:val="004D250A"/>
    <w:rsid w:val="004D251E"/>
    <w:rsid w:val="004D2551"/>
    <w:rsid w:val="004D25F5"/>
    <w:rsid w:val="004D263F"/>
    <w:rsid w:val="004D2698"/>
    <w:rsid w:val="004D26C5"/>
    <w:rsid w:val="004D26CF"/>
    <w:rsid w:val="004D27A6"/>
    <w:rsid w:val="004D2854"/>
    <w:rsid w:val="004D28E8"/>
    <w:rsid w:val="004D2903"/>
    <w:rsid w:val="004D2B32"/>
    <w:rsid w:val="004D2C37"/>
    <w:rsid w:val="004D2DFA"/>
    <w:rsid w:val="004D3087"/>
    <w:rsid w:val="004D3105"/>
    <w:rsid w:val="004D3187"/>
    <w:rsid w:val="004D31D9"/>
    <w:rsid w:val="004D31DD"/>
    <w:rsid w:val="004D3216"/>
    <w:rsid w:val="004D3271"/>
    <w:rsid w:val="004D343E"/>
    <w:rsid w:val="004D3445"/>
    <w:rsid w:val="004D3464"/>
    <w:rsid w:val="004D3469"/>
    <w:rsid w:val="004D3479"/>
    <w:rsid w:val="004D360A"/>
    <w:rsid w:val="004D366E"/>
    <w:rsid w:val="004D367E"/>
    <w:rsid w:val="004D36FA"/>
    <w:rsid w:val="004D37FE"/>
    <w:rsid w:val="004D3821"/>
    <w:rsid w:val="004D3827"/>
    <w:rsid w:val="004D38EC"/>
    <w:rsid w:val="004D3913"/>
    <w:rsid w:val="004D3B29"/>
    <w:rsid w:val="004D3C56"/>
    <w:rsid w:val="004D3D09"/>
    <w:rsid w:val="004D3E1F"/>
    <w:rsid w:val="004D3EB6"/>
    <w:rsid w:val="004D3ED1"/>
    <w:rsid w:val="004D3F7D"/>
    <w:rsid w:val="004D3F8A"/>
    <w:rsid w:val="004D3FE5"/>
    <w:rsid w:val="004D4036"/>
    <w:rsid w:val="004D41D2"/>
    <w:rsid w:val="004D430E"/>
    <w:rsid w:val="004D43A8"/>
    <w:rsid w:val="004D4421"/>
    <w:rsid w:val="004D457C"/>
    <w:rsid w:val="004D46FE"/>
    <w:rsid w:val="004D499A"/>
    <w:rsid w:val="004D49E5"/>
    <w:rsid w:val="004D4AD5"/>
    <w:rsid w:val="004D4CB4"/>
    <w:rsid w:val="004D4DB1"/>
    <w:rsid w:val="004D4E28"/>
    <w:rsid w:val="004D4E8B"/>
    <w:rsid w:val="004D4FD7"/>
    <w:rsid w:val="004D502A"/>
    <w:rsid w:val="004D50B5"/>
    <w:rsid w:val="004D50E2"/>
    <w:rsid w:val="004D51FA"/>
    <w:rsid w:val="004D52A0"/>
    <w:rsid w:val="004D543A"/>
    <w:rsid w:val="004D56D5"/>
    <w:rsid w:val="004D578C"/>
    <w:rsid w:val="004D57F3"/>
    <w:rsid w:val="004D58C7"/>
    <w:rsid w:val="004D59F3"/>
    <w:rsid w:val="004D5A71"/>
    <w:rsid w:val="004D5A75"/>
    <w:rsid w:val="004D5A7A"/>
    <w:rsid w:val="004D5B5E"/>
    <w:rsid w:val="004D5BBB"/>
    <w:rsid w:val="004D5BD5"/>
    <w:rsid w:val="004D5D02"/>
    <w:rsid w:val="004D5D7F"/>
    <w:rsid w:val="004D5E3B"/>
    <w:rsid w:val="004D5E7E"/>
    <w:rsid w:val="004D5E94"/>
    <w:rsid w:val="004D5ECE"/>
    <w:rsid w:val="004D5F14"/>
    <w:rsid w:val="004D5F72"/>
    <w:rsid w:val="004D6012"/>
    <w:rsid w:val="004D603A"/>
    <w:rsid w:val="004D6046"/>
    <w:rsid w:val="004D6188"/>
    <w:rsid w:val="004D62BA"/>
    <w:rsid w:val="004D62C6"/>
    <w:rsid w:val="004D6437"/>
    <w:rsid w:val="004D661F"/>
    <w:rsid w:val="004D6692"/>
    <w:rsid w:val="004D66EE"/>
    <w:rsid w:val="004D682A"/>
    <w:rsid w:val="004D682B"/>
    <w:rsid w:val="004D6864"/>
    <w:rsid w:val="004D6901"/>
    <w:rsid w:val="004D69D5"/>
    <w:rsid w:val="004D6A51"/>
    <w:rsid w:val="004D6B34"/>
    <w:rsid w:val="004D6B52"/>
    <w:rsid w:val="004D6E17"/>
    <w:rsid w:val="004D6E23"/>
    <w:rsid w:val="004D6E6E"/>
    <w:rsid w:val="004D6EE7"/>
    <w:rsid w:val="004D6F55"/>
    <w:rsid w:val="004D7029"/>
    <w:rsid w:val="004D736E"/>
    <w:rsid w:val="004D73F8"/>
    <w:rsid w:val="004D7450"/>
    <w:rsid w:val="004D7537"/>
    <w:rsid w:val="004D762F"/>
    <w:rsid w:val="004D7681"/>
    <w:rsid w:val="004D775F"/>
    <w:rsid w:val="004D77DE"/>
    <w:rsid w:val="004D7848"/>
    <w:rsid w:val="004D7874"/>
    <w:rsid w:val="004D78D0"/>
    <w:rsid w:val="004D7D3E"/>
    <w:rsid w:val="004D7E38"/>
    <w:rsid w:val="004D7E64"/>
    <w:rsid w:val="004D7E9D"/>
    <w:rsid w:val="004D7EAF"/>
    <w:rsid w:val="004D7F57"/>
    <w:rsid w:val="004E002D"/>
    <w:rsid w:val="004E0271"/>
    <w:rsid w:val="004E0298"/>
    <w:rsid w:val="004E0304"/>
    <w:rsid w:val="004E03AB"/>
    <w:rsid w:val="004E0418"/>
    <w:rsid w:val="004E0476"/>
    <w:rsid w:val="004E05EC"/>
    <w:rsid w:val="004E0656"/>
    <w:rsid w:val="004E065F"/>
    <w:rsid w:val="004E07D8"/>
    <w:rsid w:val="004E07D9"/>
    <w:rsid w:val="004E09E2"/>
    <w:rsid w:val="004E0A12"/>
    <w:rsid w:val="004E0B0A"/>
    <w:rsid w:val="004E0B49"/>
    <w:rsid w:val="004E0D7E"/>
    <w:rsid w:val="004E0D9F"/>
    <w:rsid w:val="004E0DCC"/>
    <w:rsid w:val="004E0DE7"/>
    <w:rsid w:val="004E0E65"/>
    <w:rsid w:val="004E0F62"/>
    <w:rsid w:val="004E0F68"/>
    <w:rsid w:val="004E0F74"/>
    <w:rsid w:val="004E11C6"/>
    <w:rsid w:val="004E11DF"/>
    <w:rsid w:val="004E1323"/>
    <w:rsid w:val="004E141B"/>
    <w:rsid w:val="004E14EC"/>
    <w:rsid w:val="004E14FF"/>
    <w:rsid w:val="004E15CD"/>
    <w:rsid w:val="004E15EE"/>
    <w:rsid w:val="004E166F"/>
    <w:rsid w:val="004E16E2"/>
    <w:rsid w:val="004E1735"/>
    <w:rsid w:val="004E17A0"/>
    <w:rsid w:val="004E17BD"/>
    <w:rsid w:val="004E17E6"/>
    <w:rsid w:val="004E17F6"/>
    <w:rsid w:val="004E1877"/>
    <w:rsid w:val="004E1964"/>
    <w:rsid w:val="004E1A37"/>
    <w:rsid w:val="004E1A57"/>
    <w:rsid w:val="004E1C52"/>
    <w:rsid w:val="004E1C54"/>
    <w:rsid w:val="004E1C5D"/>
    <w:rsid w:val="004E1CD3"/>
    <w:rsid w:val="004E1D3C"/>
    <w:rsid w:val="004E1E5D"/>
    <w:rsid w:val="004E1EBC"/>
    <w:rsid w:val="004E1EEA"/>
    <w:rsid w:val="004E1F5E"/>
    <w:rsid w:val="004E1FD8"/>
    <w:rsid w:val="004E2085"/>
    <w:rsid w:val="004E212F"/>
    <w:rsid w:val="004E2173"/>
    <w:rsid w:val="004E21B2"/>
    <w:rsid w:val="004E2211"/>
    <w:rsid w:val="004E2560"/>
    <w:rsid w:val="004E25AA"/>
    <w:rsid w:val="004E2726"/>
    <w:rsid w:val="004E2759"/>
    <w:rsid w:val="004E28AB"/>
    <w:rsid w:val="004E28FE"/>
    <w:rsid w:val="004E2971"/>
    <w:rsid w:val="004E29D1"/>
    <w:rsid w:val="004E2A9C"/>
    <w:rsid w:val="004E2B45"/>
    <w:rsid w:val="004E2C88"/>
    <w:rsid w:val="004E2CFD"/>
    <w:rsid w:val="004E2DF0"/>
    <w:rsid w:val="004E2E3A"/>
    <w:rsid w:val="004E2F1D"/>
    <w:rsid w:val="004E2FA0"/>
    <w:rsid w:val="004E2FF2"/>
    <w:rsid w:val="004E3146"/>
    <w:rsid w:val="004E31AF"/>
    <w:rsid w:val="004E3343"/>
    <w:rsid w:val="004E339E"/>
    <w:rsid w:val="004E3572"/>
    <w:rsid w:val="004E3586"/>
    <w:rsid w:val="004E371B"/>
    <w:rsid w:val="004E3770"/>
    <w:rsid w:val="004E386D"/>
    <w:rsid w:val="004E3906"/>
    <w:rsid w:val="004E3907"/>
    <w:rsid w:val="004E3A91"/>
    <w:rsid w:val="004E3BB8"/>
    <w:rsid w:val="004E3C92"/>
    <w:rsid w:val="004E3CF0"/>
    <w:rsid w:val="004E3DCF"/>
    <w:rsid w:val="004E3E8D"/>
    <w:rsid w:val="004E3F8C"/>
    <w:rsid w:val="004E4024"/>
    <w:rsid w:val="004E4091"/>
    <w:rsid w:val="004E4151"/>
    <w:rsid w:val="004E4172"/>
    <w:rsid w:val="004E41A9"/>
    <w:rsid w:val="004E41AE"/>
    <w:rsid w:val="004E42D6"/>
    <w:rsid w:val="004E4346"/>
    <w:rsid w:val="004E43E7"/>
    <w:rsid w:val="004E4431"/>
    <w:rsid w:val="004E445B"/>
    <w:rsid w:val="004E464C"/>
    <w:rsid w:val="004E473C"/>
    <w:rsid w:val="004E4878"/>
    <w:rsid w:val="004E48AD"/>
    <w:rsid w:val="004E494E"/>
    <w:rsid w:val="004E4A1B"/>
    <w:rsid w:val="004E4B39"/>
    <w:rsid w:val="004E4B47"/>
    <w:rsid w:val="004E4C25"/>
    <w:rsid w:val="004E4C40"/>
    <w:rsid w:val="004E4D87"/>
    <w:rsid w:val="004E4D88"/>
    <w:rsid w:val="004E4E0D"/>
    <w:rsid w:val="004E4E4B"/>
    <w:rsid w:val="004E4E58"/>
    <w:rsid w:val="004E5138"/>
    <w:rsid w:val="004E5301"/>
    <w:rsid w:val="004E5343"/>
    <w:rsid w:val="004E56B6"/>
    <w:rsid w:val="004E56D0"/>
    <w:rsid w:val="004E5849"/>
    <w:rsid w:val="004E5908"/>
    <w:rsid w:val="004E59AF"/>
    <w:rsid w:val="004E5B0F"/>
    <w:rsid w:val="004E5D2F"/>
    <w:rsid w:val="004E5EF8"/>
    <w:rsid w:val="004E5F6B"/>
    <w:rsid w:val="004E602E"/>
    <w:rsid w:val="004E60AF"/>
    <w:rsid w:val="004E610F"/>
    <w:rsid w:val="004E6154"/>
    <w:rsid w:val="004E61E5"/>
    <w:rsid w:val="004E625D"/>
    <w:rsid w:val="004E63AD"/>
    <w:rsid w:val="004E6575"/>
    <w:rsid w:val="004E675C"/>
    <w:rsid w:val="004E67BF"/>
    <w:rsid w:val="004E6832"/>
    <w:rsid w:val="004E6ABB"/>
    <w:rsid w:val="004E6C42"/>
    <w:rsid w:val="004E6DF7"/>
    <w:rsid w:val="004E6E1C"/>
    <w:rsid w:val="004E6E84"/>
    <w:rsid w:val="004E711A"/>
    <w:rsid w:val="004E71C5"/>
    <w:rsid w:val="004E71CD"/>
    <w:rsid w:val="004E7225"/>
    <w:rsid w:val="004E726D"/>
    <w:rsid w:val="004E729E"/>
    <w:rsid w:val="004E7327"/>
    <w:rsid w:val="004E7351"/>
    <w:rsid w:val="004E7460"/>
    <w:rsid w:val="004E7568"/>
    <w:rsid w:val="004E76F8"/>
    <w:rsid w:val="004E777C"/>
    <w:rsid w:val="004E7790"/>
    <w:rsid w:val="004E77D1"/>
    <w:rsid w:val="004E784C"/>
    <w:rsid w:val="004E785C"/>
    <w:rsid w:val="004E7866"/>
    <w:rsid w:val="004E7897"/>
    <w:rsid w:val="004E78DF"/>
    <w:rsid w:val="004E7993"/>
    <w:rsid w:val="004E79AF"/>
    <w:rsid w:val="004E7A25"/>
    <w:rsid w:val="004E7A32"/>
    <w:rsid w:val="004E7C09"/>
    <w:rsid w:val="004E7C8E"/>
    <w:rsid w:val="004E7DE6"/>
    <w:rsid w:val="004E7E68"/>
    <w:rsid w:val="004E7EB0"/>
    <w:rsid w:val="004F0003"/>
    <w:rsid w:val="004F00B6"/>
    <w:rsid w:val="004F00C4"/>
    <w:rsid w:val="004F0224"/>
    <w:rsid w:val="004F0242"/>
    <w:rsid w:val="004F048E"/>
    <w:rsid w:val="004F0494"/>
    <w:rsid w:val="004F04A3"/>
    <w:rsid w:val="004F0503"/>
    <w:rsid w:val="004F05B8"/>
    <w:rsid w:val="004F070E"/>
    <w:rsid w:val="004F0885"/>
    <w:rsid w:val="004F08F2"/>
    <w:rsid w:val="004F0944"/>
    <w:rsid w:val="004F09F4"/>
    <w:rsid w:val="004F0A95"/>
    <w:rsid w:val="004F0C7D"/>
    <w:rsid w:val="004F0EA2"/>
    <w:rsid w:val="004F1008"/>
    <w:rsid w:val="004F112A"/>
    <w:rsid w:val="004F12E0"/>
    <w:rsid w:val="004F133B"/>
    <w:rsid w:val="004F14FC"/>
    <w:rsid w:val="004F14FD"/>
    <w:rsid w:val="004F15BE"/>
    <w:rsid w:val="004F15F4"/>
    <w:rsid w:val="004F179D"/>
    <w:rsid w:val="004F185A"/>
    <w:rsid w:val="004F18D9"/>
    <w:rsid w:val="004F18F5"/>
    <w:rsid w:val="004F18FA"/>
    <w:rsid w:val="004F18FC"/>
    <w:rsid w:val="004F1900"/>
    <w:rsid w:val="004F191F"/>
    <w:rsid w:val="004F1A6F"/>
    <w:rsid w:val="004F1B8F"/>
    <w:rsid w:val="004F1BFB"/>
    <w:rsid w:val="004F1C21"/>
    <w:rsid w:val="004F1E5F"/>
    <w:rsid w:val="004F1E94"/>
    <w:rsid w:val="004F2120"/>
    <w:rsid w:val="004F2195"/>
    <w:rsid w:val="004F21AC"/>
    <w:rsid w:val="004F21CE"/>
    <w:rsid w:val="004F21EE"/>
    <w:rsid w:val="004F2369"/>
    <w:rsid w:val="004F23CA"/>
    <w:rsid w:val="004F243B"/>
    <w:rsid w:val="004F248A"/>
    <w:rsid w:val="004F2602"/>
    <w:rsid w:val="004F2608"/>
    <w:rsid w:val="004F2645"/>
    <w:rsid w:val="004F26CA"/>
    <w:rsid w:val="004F2743"/>
    <w:rsid w:val="004F27B5"/>
    <w:rsid w:val="004F27C2"/>
    <w:rsid w:val="004F28A5"/>
    <w:rsid w:val="004F292F"/>
    <w:rsid w:val="004F2A1D"/>
    <w:rsid w:val="004F2A3F"/>
    <w:rsid w:val="004F2A81"/>
    <w:rsid w:val="004F2BEE"/>
    <w:rsid w:val="004F2C01"/>
    <w:rsid w:val="004F2D06"/>
    <w:rsid w:val="004F2DDD"/>
    <w:rsid w:val="004F2E02"/>
    <w:rsid w:val="004F3038"/>
    <w:rsid w:val="004F306F"/>
    <w:rsid w:val="004F307E"/>
    <w:rsid w:val="004F314F"/>
    <w:rsid w:val="004F325C"/>
    <w:rsid w:val="004F34E0"/>
    <w:rsid w:val="004F3802"/>
    <w:rsid w:val="004F393F"/>
    <w:rsid w:val="004F39F8"/>
    <w:rsid w:val="004F3A34"/>
    <w:rsid w:val="004F3A56"/>
    <w:rsid w:val="004F3B94"/>
    <w:rsid w:val="004F3BC2"/>
    <w:rsid w:val="004F3BFB"/>
    <w:rsid w:val="004F3C0B"/>
    <w:rsid w:val="004F3C5F"/>
    <w:rsid w:val="004F3E00"/>
    <w:rsid w:val="004F3E77"/>
    <w:rsid w:val="004F3F64"/>
    <w:rsid w:val="004F3F95"/>
    <w:rsid w:val="004F4036"/>
    <w:rsid w:val="004F418F"/>
    <w:rsid w:val="004F41A6"/>
    <w:rsid w:val="004F41B4"/>
    <w:rsid w:val="004F4232"/>
    <w:rsid w:val="004F4415"/>
    <w:rsid w:val="004F44E5"/>
    <w:rsid w:val="004F457F"/>
    <w:rsid w:val="004F4652"/>
    <w:rsid w:val="004F4687"/>
    <w:rsid w:val="004F47AC"/>
    <w:rsid w:val="004F49C5"/>
    <w:rsid w:val="004F4C5A"/>
    <w:rsid w:val="004F4D80"/>
    <w:rsid w:val="004F4E07"/>
    <w:rsid w:val="004F4E69"/>
    <w:rsid w:val="004F4E74"/>
    <w:rsid w:val="004F4E79"/>
    <w:rsid w:val="004F4F0B"/>
    <w:rsid w:val="004F4F1C"/>
    <w:rsid w:val="004F502F"/>
    <w:rsid w:val="004F50E7"/>
    <w:rsid w:val="004F51B6"/>
    <w:rsid w:val="004F5258"/>
    <w:rsid w:val="004F528C"/>
    <w:rsid w:val="004F52A7"/>
    <w:rsid w:val="004F55CB"/>
    <w:rsid w:val="004F5723"/>
    <w:rsid w:val="004F5866"/>
    <w:rsid w:val="004F594B"/>
    <w:rsid w:val="004F5C0C"/>
    <w:rsid w:val="004F5C17"/>
    <w:rsid w:val="004F5C4B"/>
    <w:rsid w:val="004F5DC6"/>
    <w:rsid w:val="004F5EC7"/>
    <w:rsid w:val="004F5F6C"/>
    <w:rsid w:val="004F6183"/>
    <w:rsid w:val="004F61D3"/>
    <w:rsid w:val="004F6253"/>
    <w:rsid w:val="004F63D8"/>
    <w:rsid w:val="004F6470"/>
    <w:rsid w:val="004F6483"/>
    <w:rsid w:val="004F64CA"/>
    <w:rsid w:val="004F6674"/>
    <w:rsid w:val="004F673C"/>
    <w:rsid w:val="004F6869"/>
    <w:rsid w:val="004F6947"/>
    <w:rsid w:val="004F6A72"/>
    <w:rsid w:val="004F6B89"/>
    <w:rsid w:val="004F6BD4"/>
    <w:rsid w:val="004F6C97"/>
    <w:rsid w:val="004F6CBC"/>
    <w:rsid w:val="004F6CD9"/>
    <w:rsid w:val="004F6D2E"/>
    <w:rsid w:val="004F6E1E"/>
    <w:rsid w:val="004F7109"/>
    <w:rsid w:val="004F720D"/>
    <w:rsid w:val="004F722B"/>
    <w:rsid w:val="004F730B"/>
    <w:rsid w:val="004F73E4"/>
    <w:rsid w:val="004F74E3"/>
    <w:rsid w:val="004F759C"/>
    <w:rsid w:val="004F75A2"/>
    <w:rsid w:val="004F769F"/>
    <w:rsid w:val="004F76D2"/>
    <w:rsid w:val="004F77B7"/>
    <w:rsid w:val="004F798F"/>
    <w:rsid w:val="004F799A"/>
    <w:rsid w:val="004F7A12"/>
    <w:rsid w:val="004F7AB2"/>
    <w:rsid w:val="004F7B5D"/>
    <w:rsid w:val="004F7B81"/>
    <w:rsid w:val="004F7BFB"/>
    <w:rsid w:val="004F7C95"/>
    <w:rsid w:val="004F7DD8"/>
    <w:rsid w:val="004F7DF1"/>
    <w:rsid w:val="004F7EE9"/>
    <w:rsid w:val="004F7EF6"/>
    <w:rsid w:val="004F7F02"/>
    <w:rsid w:val="004F7FAB"/>
    <w:rsid w:val="00500047"/>
    <w:rsid w:val="0050006F"/>
    <w:rsid w:val="005000E7"/>
    <w:rsid w:val="00500238"/>
    <w:rsid w:val="005003D0"/>
    <w:rsid w:val="005004A9"/>
    <w:rsid w:val="00500598"/>
    <w:rsid w:val="005005E3"/>
    <w:rsid w:val="005005F7"/>
    <w:rsid w:val="00500661"/>
    <w:rsid w:val="00500679"/>
    <w:rsid w:val="005006D9"/>
    <w:rsid w:val="005007BD"/>
    <w:rsid w:val="0050088F"/>
    <w:rsid w:val="005008E3"/>
    <w:rsid w:val="0050097A"/>
    <w:rsid w:val="00500996"/>
    <w:rsid w:val="00500A2C"/>
    <w:rsid w:val="00500C89"/>
    <w:rsid w:val="00500CB8"/>
    <w:rsid w:val="00500D08"/>
    <w:rsid w:val="00500D50"/>
    <w:rsid w:val="00500F89"/>
    <w:rsid w:val="00501078"/>
    <w:rsid w:val="005011BA"/>
    <w:rsid w:val="005012AD"/>
    <w:rsid w:val="005012BD"/>
    <w:rsid w:val="00501461"/>
    <w:rsid w:val="005014D6"/>
    <w:rsid w:val="0050175F"/>
    <w:rsid w:val="0050185D"/>
    <w:rsid w:val="00501909"/>
    <w:rsid w:val="00501914"/>
    <w:rsid w:val="0050193F"/>
    <w:rsid w:val="00501947"/>
    <w:rsid w:val="00501953"/>
    <w:rsid w:val="00501A71"/>
    <w:rsid w:val="00501A89"/>
    <w:rsid w:val="00501B45"/>
    <w:rsid w:val="00501B79"/>
    <w:rsid w:val="00502068"/>
    <w:rsid w:val="0050215F"/>
    <w:rsid w:val="0050219A"/>
    <w:rsid w:val="005022B3"/>
    <w:rsid w:val="005022EF"/>
    <w:rsid w:val="00502470"/>
    <w:rsid w:val="00502473"/>
    <w:rsid w:val="005024B9"/>
    <w:rsid w:val="005024E2"/>
    <w:rsid w:val="0050253C"/>
    <w:rsid w:val="005025D1"/>
    <w:rsid w:val="0050261F"/>
    <w:rsid w:val="0050265E"/>
    <w:rsid w:val="005027D1"/>
    <w:rsid w:val="00502803"/>
    <w:rsid w:val="00502855"/>
    <w:rsid w:val="005028FD"/>
    <w:rsid w:val="00502CD5"/>
    <w:rsid w:val="00502DAF"/>
    <w:rsid w:val="00502E2B"/>
    <w:rsid w:val="00502E2C"/>
    <w:rsid w:val="00502F26"/>
    <w:rsid w:val="00503040"/>
    <w:rsid w:val="005031A4"/>
    <w:rsid w:val="0050321F"/>
    <w:rsid w:val="005034D4"/>
    <w:rsid w:val="00503550"/>
    <w:rsid w:val="005035A1"/>
    <w:rsid w:val="005035DC"/>
    <w:rsid w:val="00503717"/>
    <w:rsid w:val="005037F5"/>
    <w:rsid w:val="0050380A"/>
    <w:rsid w:val="0050394D"/>
    <w:rsid w:val="005039BD"/>
    <w:rsid w:val="00503B89"/>
    <w:rsid w:val="00503C3A"/>
    <w:rsid w:val="00503CE3"/>
    <w:rsid w:val="00503CEA"/>
    <w:rsid w:val="00503D34"/>
    <w:rsid w:val="00503E5F"/>
    <w:rsid w:val="00503EAE"/>
    <w:rsid w:val="00504011"/>
    <w:rsid w:val="00504155"/>
    <w:rsid w:val="00504266"/>
    <w:rsid w:val="00504436"/>
    <w:rsid w:val="0050455F"/>
    <w:rsid w:val="0050456D"/>
    <w:rsid w:val="0050466D"/>
    <w:rsid w:val="005046CD"/>
    <w:rsid w:val="00504794"/>
    <w:rsid w:val="0050491F"/>
    <w:rsid w:val="00504923"/>
    <w:rsid w:val="005049C4"/>
    <w:rsid w:val="00504ABE"/>
    <w:rsid w:val="00504AEA"/>
    <w:rsid w:val="00504B7C"/>
    <w:rsid w:val="00504D9A"/>
    <w:rsid w:val="00504E6F"/>
    <w:rsid w:val="00504ECB"/>
    <w:rsid w:val="00504FCF"/>
    <w:rsid w:val="005050D2"/>
    <w:rsid w:val="005050E6"/>
    <w:rsid w:val="0050544C"/>
    <w:rsid w:val="0050552D"/>
    <w:rsid w:val="0050553A"/>
    <w:rsid w:val="0050555E"/>
    <w:rsid w:val="005055B6"/>
    <w:rsid w:val="00505623"/>
    <w:rsid w:val="005056B9"/>
    <w:rsid w:val="00505785"/>
    <w:rsid w:val="005057F7"/>
    <w:rsid w:val="00505888"/>
    <w:rsid w:val="005059B2"/>
    <w:rsid w:val="00505B44"/>
    <w:rsid w:val="00505B90"/>
    <w:rsid w:val="00505D2A"/>
    <w:rsid w:val="00505E85"/>
    <w:rsid w:val="00505E86"/>
    <w:rsid w:val="0050611F"/>
    <w:rsid w:val="005062AF"/>
    <w:rsid w:val="005062D3"/>
    <w:rsid w:val="005063DA"/>
    <w:rsid w:val="005064C4"/>
    <w:rsid w:val="00506579"/>
    <w:rsid w:val="00506635"/>
    <w:rsid w:val="00506654"/>
    <w:rsid w:val="005066A0"/>
    <w:rsid w:val="00506795"/>
    <w:rsid w:val="0050679E"/>
    <w:rsid w:val="0050689B"/>
    <w:rsid w:val="0050695A"/>
    <w:rsid w:val="00506A77"/>
    <w:rsid w:val="00506AF7"/>
    <w:rsid w:val="00506BBE"/>
    <w:rsid w:val="00506CE0"/>
    <w:rsid w:val="00506D5F"/>
    <w:rsid w:val="00506DD3"/>
    <w:rsid w:val="00506E49"/>
    <w:rsid w:val="00506E61"/>
    <w:rsid w:val="00506E94"/>
    <w:rsid w:val="00506F00"/>
    <w:rsid w:val="00506F5E"/>
    <w:rsid w:val="0050705C"/>
    <w:rsid w:val="00507095"/>
    <w:rsid w:val="00507116"/>
    <w:rsid w:val="00507344"/>
    <w:rsid w:val="00507345"/>
    <w:rsid w:val="0050758B"/>
    <w:rsid w:val="00507617"/>
    <w:rsid w:val="005078EB"/>
    <w:rsid w:val="005079D1"/>
    <w:rsid w:val="00507A8A"/>
    <w:rsid w:val="00507B3B"/>
    <w:rsid w:val="00507D3C"/>
    <w:rsid w:val="00507D59"/>
    <w:rsid w:val="00507FCD"/>
    <w:rsid w:val="00507FD8"/>
    <w:rsid w:val="00510093"/>
    <w:rsid w:val="00510159"/>
    <w:rsid w:val="00510217"/>
    <w:rsid w:val="00510357"/>
    <w:rsid w:val="00510596"/>
    <w:rsid w:val="005106CE"/>
    <w:rsid w:val="0051080C"/>
    <w:rsid w:val="005108E9"/>
    <w:rsid w:val="00510A07"/>
    <w:rsid w:val="00510B76"/>
    <w:rsid w:val="00510D23"/>
    <w:rsid w:val="00510EE1"/>
    <w:rsid w:val="00511085"/>
    <w:rsid w:val="00511165"/>
    <w:rsid w:val="005111AD"/>
    <w:rsid w:val="0051123E"/>
    <w:rsid w:val="005112BD"/>
    <w:rsid w:val="0051134A"/>
    <w:rsid w:val="00511391"/>
    <w:rsid w:val="00511447"/>
    <w:rsid w:val="00511490"/>
    <w:rsid w:val="00511522"/>
    <w:rsid w:val="005115BA"/>
    <w:rsid w:val="0051166B"/>
    <w:rsid w:val="005116CD"/>
    <w:rsid w:val="005116FC"/>
    <w:rsid w:val="0051180F"/>
    <w:rsid w:val="005118F1"/>
    <w:rsid w:val="00511978"/>
    <w:rsid w:val="0051198C"/>
    <w:rsid w:val="005119D4"/>
    <w:rsid w:val="00511A06"/>
    <w:rsid w:val="00511A9B"/>
    <w:rsid w:val="00511B95"/>
    <w:rsid w:val="00511BB5"/>
    <w:rsid w:val="00511C67"/>
    <w:rsid w:val="00511C88"/>
    <w:rsid w:val="00511CC9"/>
    <w:rsid w:val="00511D6F"/>
    <w:rsid w:val="00511F93"/>
    <w:rsid w:val="005120B7"/>
    <w:rsid w:val="00512194"/>
    <w:rsid w:val="00512204"/>
    <w:rsid w:val="005122AC"/>
    <w:rsid w:val="005122DC"/>
    <w:rsid w:val="00512545"/>
    <w:rsid w:val="0051256C"/>
    <w:rsid w:val="0051263E"/>
    <w:rsid w:val="0051267D"/>
    <w:rsid w:val="005127A7"/>
    <w:rsid w:val="0051284F"/>
    <w:rsid w:val="00512870"/>
    <w:rsid w:val="005128F3"/>
    <w:rsid w:val="005128F4"/>
    <w:rsid w:val="00512AEF"/>
    <w:rsid w:val="00512B76"/>
    <w:rsid w:val="00512C47"/>
    <w:rsid w:val="00512CED"/>
    <w:rsid w:val="00512EE6"/>
    <w:rsid w:val="00512F5A"/>
    <w:rsid w:val="00512F91"/>
    <w:rsid w:val="00513135"/>
    <w:rsid w:val="00513137"/>
    <w:rsid w:val="005131A5"/>
    <w:rsid w:val="005131AE"/>
    <w:rsid w:val="00513202"/>
    <w:rsid w:val="00513299"/>
    <w:rsid w:val="0051329C"/>
    <w:rsid w:val="00513754"/>
    <w:rsid w:val="005137A7"/>
    <w:rsid w:val="0051380D"/>
    <w:rsid w:val="005138FD"/>
    <w:rsid w:val="00513920"/>
    <w:rsid w:val="005139EB"/>
    <w:rsid w:val="00513ADE"/>
    <w:rsid w:val="00513B38"/>
    <w:rsid w:val="00513B66"/>
    <w:rsid w:val="00513E94"/>
    <w:rsid w:val="00513EE5"/>
    <w:rsid w:val="00513F3F"/>
    <w:rsid w:val="00513F42"/>
    <w:rsid w:val="00513FA5"/>
    <w:rsid w:val="0051407F"/>
    <w:rsid w:val="00514115"/>
    <w:rsid w:val="00514143"/>
    <w:rsid w:val="005141E1"/>
    <w:rsid w:val="005141FB"/>
    <w:rsid w:val="00514242"/>
    <w:rsid w:val="0051443C"/>
    <w:rsid w:val="0051444C"/>
    <w:rsid w:val="0051454F"/>
    <w:rsid w:val="00514556"/>
    <w:rsid w:val="00514703"/>
    <w:rsid w:val="00514798"/>
    <w:rsid w:val="005147B1"/>
    <w:rsid w:val="005147B9"/>
    <w:rsid w:val="005148C8"/>
    <w:rsid w:val="00514939"/>
    <w:rsid w:val="005149BC"/>
    <w:rsid w:val="00514A24"/>
    <w:rsid w:val="00514B30"/>
    <w:rsid w:val="00514C4F"/>
    <w:rsid w:val="00514CB3"/>
    <w:rsid w:val="00514CC1"/>
    <w:rsid w:val="00514E2C"/>
    <w:rsid w:val="00514F21"/>
    <w:rsid w:val="00514F49"/>
    <w:rsid w:val="00514F8B"/>
    <w:rsid w:val="00514FBF"/>
    <w:rsid w:val="0051503D"/>
    <w:rsid w:val="00515085"/>
    <w:rsid w:val="005151C2"/>
    <w:rsid w:val="00515204"/>
    <w:rsid w:val="005154AD"/>
    <w:rsid w:val="00515503"/>
    <w:rsid w:val="005155E2"/>
    <w:rsid w:val="005156AE"/>
    <w:rsid w:val="005156D9"/>
    <w:rsid w:val="00515823"/>
    <w:rsid w:val="00515887"/>
    <w:rsid w:val="0051595D"/>
    <w:rsid w:val="00515ACE"/>
    <w:rsid w:val="00515B91"/>
    <w:rsid w:val="00515C5A"/>
    <w:rsid w:val="00515CEB"/>
    <w:rsid w:val="00515D42"/>
    <w:rsid w:val="00515E79"/>
    <w:rsid w:val="00515F71"/>
    <w:rsid w:val="00516070"/>
    <w:rsid w:val="00516172"/>
    <w:rsid w:val="005161BE"/>
    <w:rsid w:val="0051621D"/>
    <w:rsid w:val="00516241"/>
    <w:rsid w:val="00516328"/>
    <w:rsid w:val="005163BB"/>
    <w:rsid w:val="0051646D"/>
    <w:rsid w:val="005164D1"/>
    <w:rsid w:val="00516503"/>
    <w:rsid w:val="0051658E"/>
    <w:rsid w:val="00516797"/>
    <w:rsid w:val="00516825"/>
    <w:rsid w:val="00516BD2"/>
    <w:rsid w:val="00516EBA"/>
    <w:rsid w:val="00516F96"/>
    <w:rsid w:val="00517110"/>
    <w:rsid w:val="00517164"/>
    <w:rsid w:val="005171F2"/>
    <w:rsid w:val="00517281"/>
    <w:rsid w:val="0051748E"/>
    <w:rsid w:val="00517547"/>
    <w:rsid w:val="005175BC"/>
    <w:rsid w:val="005177C4"/>
    <w:rsid w:val="00517820"/>
    <w:rsid w:val="00517A88"/>
    <w:rsid w:val="00517B54"/>
    <w:rsid w:val="00517B6D"/>
    <w:rsid w:val="00517C01"/>
    <w:rsid w:val="00517C46"/>
    <w:rsid w:val="00517D47"/>
    <w:rsid w:val="00517D80"/>
    <w:rsid w:val="00517E25"/>
    <w:rsid w:val="00517E2A"/>
    <w:rsid w:val="00517E3A"/>
    <w:rsid w:val="00517E85"/>
    <w:rsid w:val="00517F8E"/>
    <w:rsid w:val="00517FFA"/>
    <w:rsid w:val="0052003E"/>
    <w:rsid w:val="005201F5"/>
    <w:rsid w:val="00520337"/>
    <w:rsid w:val="0052035C"/>
    <w:rsid w:val="005203A7"/>
    <w:rsid w:val="00520409"/>
    <w:rsid w:val="005204C1"/>
    <w:rsid w:val="005205DD"/>
    <w:rsid w:val="005206B4"/>
    <w:rsid w:val="005206E0"/>
    <w:rsid w:val="00520720"/>
    <w:rsid w:val="005207D8"/>
    <w:rsid w:val="005207F2"/>
    <w:rsid w:val="00520843"/>
    <w:rsid w:val="00520848"/>
    <w:rsid w:val="00520896"/>
    <w:rsid w:val="005208BD"/>
    <w:rsid w:val="00520A6C"/>
    <w:rsid w:val="00520BFA"/>
    <w:rsid w:val="00520CC0"/>
    <w:rsid w:val="00520DE0"/>
    <w:rsid w:val="00520E3C"/>
    <w:rsid w:val="00520E64"/>
    <w:rsid w:val="00520E97"/>
    <w:rsid w:val="00520FC1"/>
    <w:rsid w:val="00521195"/>
    <w:rsid w:val="0052125F"/>
    <w:rsid w:val="0052137E"/>
    <w:rsid w:val="005214BA"/>
    <w:rsid w:val="0052162F"/>
    <w:rsid w:val="00521676"/>
    <w:rsid w:val="0052169F"/>
    <w:rsid w:val="005217D9"/>
    <w:rsid w:val="0052199F"/>
    <w:rsid w:val="005219D5"/>
    <w:rsid w:val="00521A10"/>
    <w:rsid w:val="00521BE1"/>
    <w:rsid w:val="00521CA9"/>
    <w:rsid w:val="00521D77"/>
    <w:rsid w:val="00521E50"/>
    <w:rsid w:val="00521F34"/>
    <w:rsid w:val="00521F6F"/>
    <w:rsid w:val="00522056"/>
    <w:rsid w:val="005220AC"/>
    <w:rsid w:val="00522107"/>
    <w:rsid w:val="0052210D"/>
    <w:rsid w:val="005221B9"/>
    <w:rsid w:val="005225EE"/>
    <w:rsid w:val="005227BC"/>
    <w:rsid w:val="005227CA"/>
    <w:rsid w:val="00522854"/>
    <w:rsid w:val="0052296A"/>
    <w:rsid w:val="005229C6"/>
    <w:rsid w:val="005229E2"/>
    <w:rsid w:val="00522A22"/>
    <w:rsid w:val="00522AEC"/>
    <w:rsid w:val="00522CAC"/>
    <w:rsid w:val="00522D5D"/>
    <w:rsid w:val="00522E57"/>
    <w:rsid w:val="00522F0A"/>
    <w:rsid w:val="00522FA0"/>
    <w:rsid w:val="00523035"/>
    <w:rsid w:val="00523046"/>
    <w:rsid w:val="00523097"/>
    <w:rsid w:val="005230BB"/>
    <w:rsid w:val="00523200"/>
    <w:rsid w:val="0052342E"/>
    <w:rsid w:val="00523467"/>
    <w:rsid w:val="005235EF"/>
    <w:rsid w:val="00523636"/>
    <w:rsid w:val="00523877"/>
    <w:rsid w:val="00523887"/>
    <w:rsid w:val="00523965"/>
    <w:rsid w:val="005239FB"/>
    <w:rsid w:val="00523AEE"/>
    <w:rsid w:val="00523B7C"/>
    <w:rsid w:val="00523C67"/>
    <w:rsid w:val="00523CB2"/>
    <w:rsid w:val="00523E2E"/>
    <w:rsid w:val="00523EF2"/>
    <w:rsid w:val="00523F55"/>
    <w:rsid w:val="00523FA3"/>
    <w:rsid w:val="00523FC2"/>
    <w:rsid w:val="00523FEF"/>
    <w:rsid w:val="005240C7"/>
    <w:rsid w:val="00524121"/>
    <w:rsid w:val="0052419E"/>
    <w:rsid w:val="005242F4"/>
    <w:rsid w:val="0052434F"/>
    <w:rsid w:val="00524480"/>
    <w:rsid w:val="0052462B"/>
    <w:rsid w:val="005246FA"/>
    <w:rsid w:val="00524769"/>
    <w:rsid w:val="005247B2"/>
    <w:rsid w:val="005247D4"/>
    <w:rsid w:val="00524881"/>
    <w:rsid w:val="005248B6"/>
    <w:rsid w:val="005248D9"/>
    <w:rsid w:val="00524979"/>
    <w:rsid w:val="005249E7"/>
    <w:rsid w:val="00524B36"/>
    <w:rsid w:val="00524B6D"/>
    <w:rsid w:val="00524B86"/>
    <w:rsid w:val="00524C34"/>
    <w:rsid w:val="00524DBB"/>
    <w:rsid w:val="00524E81"/>
    <w:rsid w:val="00524F3A"/>
    <w:rsid w:val="00524F95"/>
    <w:rsid w:val="00524FC5"/>
    <w:rsid w:val="0052514F"/>
    <w:rsid w:val="0052516E"/>
    <w:rsid w:val="005251A1"/>
    <w:rsid w:val="00525261"/>
    <w:rsid w:val="00525352"/>
    <w:rsid w:val="005254BF"/>
    <w:rsid w:val="00525556"/>
    <w:rsid w:val="005255B9"/>
    <w:rsid w:val="005255EE"/>
    <w:rsid w:val="0052571F"/>
    <w:rsid w:val="005258DB"/>
    <w:rsid w:val="0052592C"/>
    <w:rsid w:val="00525A5A"/>
    <w:rsid w:val="00525A95"/>
    <w:rsid w:val="00525BA2"/>
    <w:rsid w:val="00525C78"/>
    <w:rsid w:val="00525D9E"/>
    <w:rsid w:val="0052608D"/>
    <w:rsid w:val="00526093"/>
    <w:rsid w:val="005260AB"/>
    <w:rsid w:val="005261A2"/>
    <w:rsid w:val="005261C7"/>
    <w:rsid w:val="005262C9"/>
    <w:rsid w:val="005262D1"/>
    <w:rsid w:val="005263AD"/>
    <w:rsid w:val="00526443"/>
    <w:rsid w:val="0052647A"/>
    <w:rsid w:val="00526562"/>
    <w:rsid w:val="005267C5"/>
    <w:rsid w:val="005267CE"/>
    <w:rsid w:val="0052688D"/>
    <w:rsid w:val="005268B2"/>
    <w:rsid w:val="005268D3"/>
    <w:rsid w:val="005269A2"/>
    <w:rsid w:val="00526A72"/>
    <w:rsid w:val="00526CFB"/>
    <w:rsid w:val="00526D2E"/>
    <w:rsid w:val="00526E0E"/>
    <w:rsid w:val="00526E94"/>
    <w:rsid w:val="00526F31"/>
    <w:rsid w:val="00527287"/>
    <w:rsid w:val="0052739B"/>
    <w:rsid w:val="00527408"/>
    <w:rsid w:val="005274A9"/>
    <w:rsid w:val="005274C3"/>
    <w:rsid w:val="00527530"/>
    <w:rsid w:val="00527789"/>
    <w:rsid w:val="0052784C"/>
    <w:rsid w:val="0052789B"/>
    <w:rsid w:val="005279EB"/>
    <w:rsid w:val="00527D0D"/>
    <w:rsid w:val="00527FE6"/>
    <w:rsid w:val="0052BE10"/>
    <w:rsid w:val="0053000A"/>
    <w:rsid w:val="00530147"/>
    <w:rsid w:val="00530394"/>
    <w:rsid w:val="005303AA"/>
    <w:rsid w:val="00530469"/>
    <w:rsid w:val="005304BA"/>
    <w:rsid w:val="005304E0"/>
    <w:rsid w:val="00530630"/>
    <w:rsid w:val="0053064E"/>
    <w:rsid w:val="005306A3"/>
    <w:rsid w:val="005306D8"/>
    <w:rsid w:val="005306E1"/>
    <w:rsid w:val="0053072C"/>
    <w:rsid w:val="0053074D"/>
    <w:rsid w:val="0053076B"/>
    <w:rsid w:val="005308CE"/>
    <w:rsid w:val="00530929"/>
    <w:rsid w:val="0053099D"/>
    <w:rsid w:val="005309CD"/>
    <w:rsid w:val="00530B74"/>
    <w:rsid w:val="00530C33"/>
    <w:rsid w:val="00530D0F"/>
    <w:rsid w:val="00530D50"/>
    <w:rsid w:val="00530DA0"/>
    <w:rsid w:val="00530E0A"/>
    <w:rsid w:val="00530E47"/>
    <w:rsid w:val="00530E98"/>
    <w:rsid w:val="00530F14"/>
    <w:rsid w:val="00530F2B"/>
    <w:rsid w:val="0053107C"/>
    <w:rsid w:val="0053108F"/>
    <w:rsid w:val="00531131"/>
    <w:rsid w:val="005311D3"/>
    <w:rsid w:val="005311E6"/>
    <w:rsid w:val="00531341"/>
    <w:rsid w:val="0053134A"/>
    <w:rsid w:val="00531425"/>
    <w:rsid w:val="0053148A"/>
    <w:rsid w:val="005314CE"/>
    <w:rsid w:val="005314E9"/>
    <w:rsid w:val="0053152E"/>
    <w:rsid w:val="005315E8"/>
    <w:rsid w:val="00531601"/>
    <w:rsid w:val="00531607"/>
    <w:rsid w:val="00531702"/>
    <w:rsid w:val="00531772"/>
    <w:rsid w:val="005317F3"/>
    <w:rsid w:val="00531856"/>
    <w:rsid w:val="005318DA"/>
    <w:rsid w:val="0053199E"/>
    <w:rsid w:val="00531AF4"/>
    <w:rsid w:val="00531B24"/>
    <w:rsid w:val="00531C15"/>
    <w:rsid w:val="00531C20"/>
    <w:rsid w:val="00531C83"/>
    <w:rsid w:val="00531DA3"/>
    <w:rsid w:val="00531DB4"/>
    <w:rsid w:val="00531E54"/>
    <w:rsid w:val="00531E59"/>
    <w:rsid w:val="00531F35"/>
    <w:rsid w:val="00531F9C"/>
    <w:rsid w:val="00531FFB"/>
    <w:rsid w:val="0053207C"/>
    <w:rsid w:val="00532310"/>
    <w:rsid w:val="00532319"/>
    <w:rsid w:val="0053234D"/>
    <w:rsid w:val="005324CB"/>
    <w:rsid w:val="005324FF"/>
    <w:rsid w:val="00532558"/>
    <w:rsid w:val="00532655"/>
    <w:rsid w:val="00532657"/>
    <w:rsid w:val="00532667"/>
    <w:rsid w:val="0053269F"/>
    <w:rsid w:val="00532932"/>
    <w:rsid w:val="00532997"/>
    <w:rsid w:val="005329C2"/>
    <w:rsid w:val="005329DD"/>
    <w:rsid w:val="005329EE"/>
    <w:rsid w:val="00532A7E"/>
    <w:rsid w:val="00532A8B"/>
    <w:rsid w:val="00532A94"/>
    <w:rsid w:val="00532C7B"/>
    <w:rsid w:val="00532DA6"/>
    <w:rsid w:val="00532DC0"/>
    <w:rsid w:val="00532DCA"/>
    <w:rsid w:val="00532E0F"/>
    <w:rsid w:val="00532F0E"/>
    <w:rsid w:val="00532F1E"/>
    <w:rsid w:val="00532FD6"/>
    <w:rsid w:val="00532FDA"/>
    <w:rsid w:val="00533039"/>
    <w:rsid w:val="00533061"/>
    <w:rsid w:val="00533115"/>
    <w:rsid w:val="005331A4"/>
    <w:rsid w:val="0053320C"/>
    <w:rsid w:val="00533295"/>
    <w:rsid w:val="005332A1"/>
    <w:rsid w:val="00533573"/>
    <w:rsid w:val="005337C8"/>
    <w:rsid w:val="00533909"/>
    <w:rsid w:val="00533A09"/>
    <w:rsid w:val="00533E64"/>
    <w:rsid w:val="005341CB"/>
    <w:rsid w:val="00534260"/>
    <w:rsid w:val="005342F6"/>
    <w:rsid w:val="005343A1"/>
    <w:rsid w:val="0053440A"/>
    <w:rsid w:val="00534420"/>
    <w:rsid w:val="0053465F"/>
    <w:rsid w:val="0053486B"/>
    <w:rsid w:val="00534886"/>
    <w:rsid w:val="0053493B"/>
    <w:rsid w:val="005349BB"/>
    <w:rsid w:val="005349D4"/>
    <w:rsid w:val="00534CC4"/>
    <w:rsid w:val="005350AA"/>
    <w:rsid w:val="005350F7"/>
    <w:rsid w:val="00535314"/>
    <w:rsid w:val="00535338"/>
    <w:rsid w:val="005353A7"/>
    <w:rsid w:val="005354B1"/>
    <w:rsid w:val="00535520"/>
    <w:rsid w:val="00535547"/>
    <w:rsid w:val="00535596"/>
    <w:rsid w:val="005355C5"/>
    <w:rsid w:val="005356A0"/>
    <w:rsid w:val="005356CC"/>
    <w:rsid w:val="005356FD"/>
    <w:rsid w:val="00535744"/>
    <w:rsid w:val="0053581F"/>
    <w:rsid w:val="005358F3"/>
    <w:rsid w:val="0053599E"/>
    <w:rsid w:val="005359ED"/>
    <w:rsid w:val="00535A73"/>
    <w:rsid w:val="00535A78"/>
    <w:rsid w:val="00535AAB"/>
    <w:rsid w:val="00535B3B"/>
    <w:rsid w:val="00535C5F"/>
    <w:rsid w:val="00535D0E"/>
    <w:rsid w:val="00535D26"/>
    <w:rsid w:val="00535D9E"/>
    <w:rsid w:val="00535DC8"/>
    <w:rsid w:val="00535F4C"/>
    <w:rsid w:val="00535F7D"/>
    <w:rsid w:val="00536053"/>
    <w:rsid w:val="00536186"/>
    <w:rsid w:val="005361D5"/>
    <w:rsid w:val="0053622F"/>
    <w:rsid w:val="00536268"/>
    <w:rsid w:val="005362A3"/>
    <w:rsid w:val="00536422"/>
    <w:rsid w:val="0053656F"/>
    <w:rsid w:val="00536581"/>
    <w:rsid w:val="0053667B"/>
    <w:rsid w:val="005366C8"/>
    <w:rsid w:val="005366CE"/>
    <w:rsid w:val="005368F1"/>
    <w:rsid w:val="00536A35"/>
    <w:rsid w:val="00536C53"/>
    <w:rsid w:val="00536E54"/>
    <w:rsid w:val="00536E67"/>
    <w:rsid w:val="00536E7E"/>
    <w:rsid w:val="0053700E"/>
    <w:rsid w:val="0053706E"/>
    <w:rsid w:val="00537149"/>
    <w:rsid w:val="00537591"/>
    <w:rsid w:val="00537983"/>
    <w:rsid w:val="00537A02"/>
    <w:rsid w:val="00537B0F"/>
    <w:rsid w:val="00537B29"/>
    <w:rsid w:val="00537B6C"/>
    <w:rsid w:val="00537BEA"/>
    <w:rsid w:val="00537C17"/>
    <w:rsid w:val="00537C40"/>
    <w:rsid w:val="00537E1D"/>
    <w:rsid w:val="00537ED9"/>
    <w:rsid w:val="00537F76"/>
    <w:rsid w:val="00540093"/>
    <w:rsid w:val="0054033A"/>
    <w:rsid w:val="00540371"/>
    <w:rsid w:val="0054042E"/>
    <w:rsid w:val="00540612"/>
    <w:rsid w:val="005406D7"/>
    <w:rsid w:val="005406E4"/>
    <w:rsid w:val="00540717"/>
    <w:rsid w:val="0054099E"/>
    <w:rsid w:val="00540A27"/>
    <w:rsid w:val="00540A62"/>
    <w:rsid w:val="00540BDE"/>
    <w:rsid w:val="00540C56"/>
    <w:rsid w:val="00540C63"/>
    <w:rsid w:val="00540FDF"/>
    <w:rsid w:val="0054101C"/>
    <w:rsid w:val="005410FB"/>
    <w:rsid w:val="00541141"/>
    <w:rsid w:val="005411E1"/>
    <w:rsid w:val="005412F9"/>
    <w:rsid w:val="005412FF"/>
    <w:rsid w:val="005413F2"/>
    <w:rsid w:val="005414D3"/>
    <w:rsid w:val="0054160E"/>
    <w:rsid w:val="005416DA"/>
    <w:rsid w:val="0054189C"/>
    <w:rsid w:val="005419EA"/>
    <w:rsid w:val="00541AD7"/>
    <w:rsid w:val="00541B9B"/>
    <w:rsid w:val="00541C51"/>
    <w:rsid w:val="00541CC0"/>
    <w:rsid w:val="00541D9E"/>
    <w:rsid w:val="00541DF1"/>
    <w:rsid w:val="00541E0E"/>
    <w:rsid w:val="00541E36"/>
    <w:rsid w:val="00541EE3"/>
    <w:rsid w:val="00541FB8"/>
    <w:rsid w:val="00542157"/>
    <w:rsid w:val="005421D8"/>
    <w:rsid w:val="00542424"/>
    <w:rsid w:val="0054256F"/>
    <w:rsid w:val="00542628"/>
    <w:rsid w:val="005426AE"/>
    <w:rsid w:val="00542775"/>
    <w:rsid w:val="005428A1"/>
    <w:rsid w:val="005428D6"/>
    <w:rsid w:val="00542930"/>
    <w:rsid w:val="00542967"/>
    <w:rsid w:val="00542972"/>
    <w:rsid w:val="005429B8"/>
    <w:rsid w:val="00542B34"/>
    <w:rsid w:val="00542CC7"/>
    <w:rsid w:val="00542DA9"/>
    <w:rsid w:val="00542E2C"/>
    <w:rsid w:val="00542E60"/>
    <w:rsid w:val="005430C8"/>
    <w:rsid w:val="005430CF"/>
    <w:rsid w:val="00543159"/>
    <w:rsid w:val="005432CB"/>
    <w:rsid w:val="005432ED"/>
    <w:rsid w:val="005433BF"/>
    <w:rsid w:val="00543422"/>
    <w:rsid w:val="00543426"/>
    <w:rsid w:val="00543435"/>
    <w:rsid w:val="00543488"/>
    <w:rsid w:val="00543535"/>
    <w:rsid w:val="00543685"/>
    <w:rsid w:val="0054375A"/>
    <w:rsid w:val="00543761"/>
    <w:rsid w:val="0054378C"/>
    <w:rsid w:val="005438A3"/>
    <w:rsid w:val="005438C1"/>
    <w:rsid w:val="00543923"/>
    <w:rsid w:val="00543934"/>
    <w:rsid w:val="00543A3B"/>
    <w:rsid w:val="00543A46"/>
    <w:rsid w:val="00543A74"/>
    <w:rsid w:val="00543A99"/>
    <w:rsid w:val="00543AB2"/>
    <w:rsid w:val="00543B86"/>
    <w:rsid w:val="00543CD3"/>
    <w:rsid w:val="00543DA0"/>
    <w:rsid w:val="00543E1B"/>
    <w:rsid w:val="00544206"/>
    <w:rsid w:val="005442F8"/>
    <w:rsid w:val="00544337"/>
    <w:rsid w:val="00544390"/>
    <w:rsid w:val="00544402"/>
    <w:rsid w:val="00544432"/>
    <w:rsid w:val="00544681"/>
    <w:rsid w:val="00544835"/>
    <w:rsid w:val="00544856"/>
    <w:rsid w:val="005448ED"/>
    <w:rsid w:val="005448F5"/>
    <w:rsid w:val="00544953"/>
    <w:rsid w:val="00544995"/>
    <w:rsid w:val="00544A00"/>
    <w:rsid w:val="00544A8B"/>
    <w:rsid w:val="00544BBC"/>
    <w:rsid w:val="00544C46"/>
    <w:rsid w:val="00544C9A"/>
    <w:rsid w:val="00544D0B"/>
    <w:rsid w:val="00545002"/>
    <w:rsid w:val="00545008"/>
    <w:rsid w:val="00545052"/>
    <w:rsid w:val="00545098"/>
    <w:rsid w:val="005450BD"/>
    <w:rsid w:val="005450CC"/>
    <w:rsid w:val="00545389"/>
    <w:rsid w:val="00545455"/>
    <w:rsid w:val="00545672"/>
    <w:rsid w:val="005457C0"/>
    <w:rsid w:val="00545853"/>
    <w:rsid w:val="00545890"/>
    <w:rsid w:val="005459BA"/>
    <w:rsid w:val="00545AAB"/>
    <w:rsid w:val="00545B4F"/>
    <w:rsid w:val="00545B51"/>
    <w:rsid w:val="00545B8C"/>
    <w:rsid w:val="00545DB0"/>
    <w:rsid w:val="00545E49"/>
    <w:rsid w:val="00545F22"/>
    <w:rsid w:val="00545F99"/>
    <w:rsid w:val="00545FA5"/>
    <w:rsid w:val="00546176"/>
    <w:rsid w:val="005462A2"/>
    <w:rsid w:val="005463A1"/>
    <w:rsid w:val="005463E5"/>
    <w:rsid w:val="005463E9"/>
    <w:rsid w:val="0054641E"/>
    <w:rsid w:val="0054642F"/>
    <w:rsid w:val="0054643F"/>
    <w:rsid w:val="0054647F"/>
    <w:rsid w:val="0054654A"/>
    <w:rsid w:val="005465D6"/>
    <w:rsid w:val="00546611"/>
    <w:rsid w:val="005466B7"/>
    <w:rsid w:val="005466B8"/>
    <w:rsid w:val="00546A0F"/>
    <w:rsid w:val="00546A10"/>
    <w:rsid w:val="00546A82"/>
    <w:rsid w:val="00546AB8"/>
    <w:rsid w:val="00546BE2"/>
    <w:rsid w:val="00546EA8"/>
    <w:rsid w:val="00546EB8"/>
    <w:rsid w:val="00546EBF"/>
    <w:rsid w:val="00546EE2"/>
    <w:rsid w:val="00547185"/>
    <w:rsid w:val="00547192"/>
    <w:rsid w:val="00547203"/>
    <w:rsid w:val="0054723A"/>
    <w:rsid w:val="005472D4"/>
    <w:rsid w:val="0054731E"/>
    <w:rsid w:val="0054747D"/>
    <w:rsid w:val="005475C0"/>
    <w:rsid w:val="005475D7"/>
    <w:rsid w:val="005476B1"/>
    <w:rsid w:val="005476CF"/>
    <w:rsid w:val="00547861"/>
    <w:rsid w:val="005478B6"/>
    <w:rsid w:val="005478C2"/>
    <w:rsid w:val="00547918"/>
    <w:rsid w:val="00547A40"/>
    <w:rsid w:val="00547A71"/>
    <w:rsid w:val="00547BA0"/>
    <w:rsid w:val="00547CBB"/>
    <w:rsid w:val="00547D06"/>
    <w:rsid w:val="00547E24"/>
    <w:rsid w:val="00547EF1"/>
    <w:rsid w:val="00547F1A"/>
    <w:rsid w:val="00547F89"/>
    <w:rsid w:val="00547FFC"/>
    <w:rsid w:val="00550063"/>
    <w:rsid w:val="005502A2"/>
    <w:rsid w:val="0055036F"/>
    <w:rsid w:val="0055038D"/>
    <w:rsid w:val="005503D9"/>
    <w:rsid w:val="005504A2"/>
    <w:rsid w:val="005504AB"/>
    <w:rsid w:val="005504BB"/>
    <w:rsid w:val="005506E5"/>
    <w:rsid w:val="00550727"/>
    <w:rsid w:val="00550851"/>
    <w:rsid w:val="005508DF"/>
    <w:rsid w:val="005508E2"/>
    <w:rsid w:val="00550B42"/>
    <w:rsid w:val="00550B59"/>
    <w:rsid w:val="00550BFA"/>
    <w:rsid w:val="00550C69"/>
    <w:rsid w:val="00550D98"/>
    <w:rsid w:val="00550E20"/>
    <w:rsid w:val="00550F00"/>
    <w:rsid w:val="00550F19"/>
    <w:rsid w:val="00550F5C"/>
    <w:rsid w:val="00550FCA"/>
    <w:rsid w:val="00551035"/>
    <w:rsid w:val="0055105B"/>
    <w:rsid w:val="00551067"/>
    <w:rsid w:val="005510A1"/>
    <w:rsid w:val="005512F0"/>
    <w:rsid w:val="0055146F"/>
    <w:rsid w:val="0055148D"/>
    <w:rsid w:val="00551569"/>
    <w:rsid w:val="0055156B"/>
    <w:rsid w:val="00551606"/>
    <w:rsid w:val="00551640"/>
    <w:rsid w:val="0055168C"/>
    <w:rsid w:val="005516A7"/>
    <w:rsid w:val="00551714"/>
    <w:rsid w:val="0055177B"/>
    <w:rsid w:val="005517D6"/>
    <w:rsid w:val="005518D5"/>
    <w:rsid w:val="005519D4"/>
    <w:rsid w:val="00551AA9"/>
    <w:rsid w:val="00551AB8"/>
    <w:rsid w:val="00551AD3"/>
    <w:rsid w:val="00551AEE"/>
    <w:rsid w:val="00551B9C"/>
    <w:rsid w:val="00551C7D"/>
    <w:rsid w:val="00551D09"/>
    <w:rsid w:val="00551DBE"/>
    <w:rsid w:val="00551E90"/>
    <w:rsid w:val="00551F84"/>
    <w:rsid w:val="00552072"/>
    <w:rsid w:val="00552084"/>
    <w:rsid w:val="005520C0"/>
    <w:rsid w:val="0055215A"/>
    <w:rsid w:val="00552327"/>
    <w:rsid w:val="0055239B"/>
    <w:rsid w:val="005523C6"/>
    <w:rsid w:val="00552594"/>
    <w:rsid w:val="0055259D"/>
    <w:rsid w:val="005525B0"/>
    <w:rsid w:val="00552720"/>
    <w:rsid w:val="0055273A"/>
    <w:rsid w:val="005528C5"/>
    <w:rsid w:val="00552AD6"/>
    <w:rsid w:val="00552B41"/>
    <w:rsid w:val="00552BA0"/>
    <w:rsid w:val="00552DCE"/>
    <w:rsid w:val="00552E2A"/>
    <w:rsid w:val="00552E57"/>
    <w:rsid w:val="00553126"/>
    <w:rsid w:val="0055315C"/>
    <w:rsid w:val="0055322A"/>
    <w:rsid w:val="00553240"/>
    <w:rsid w:val="005532DE"/>
    <w:rsid w:val="0055330B"/>
    <w:rsid w:val="00553387"/>
    <w:rsid w:val="005533E0"/>
    <w:rsid w:val="0055341A"/>
    <w:rsid w:val="005534C7"/>
    <w:rsid w:val="00553670"/>
    <w:rsid w:val="005537A1"/>
    <w:rsid w:val="005539A3"/>
    <w:rsid w:val="005539AA"/>
    <w:rsid w:val="00553A2C"/>
    <w:rsid w:val="00553A4D"/>
    <w:rsid w:val="00553A5E"/>
    <w:rsid w:val="00553AB4"/>
    <w:rsid w:val="00553ABD"/>
    <w:rsid w:val="00553DF0"/>
    <w:rsid w:val="00553F53"/>
    <w:rsid w:val="005541C0"/>
    <w:rsid w:val="0055422E"/>
    <w:rsid w:val="00554509"/>
    <w:rsid w:val="00554533"/>
    <w:rsid w:val="005545AC"/>
    <w:rsid w:val="0055460E"/>
    <w:rsid w:val="00554634"/>
    <w:rsid w:val="0055475F"/>
    <w:rsid w:val="005547B6"/>
    <w:rsid w:val="005547FD"/>
    <w:rsid w:val="00554844"/>
    <w:rsid w:val="005548DF"/>
    <w:rsid w:val="005549A7"/>
    <w:rsid w:val="00554A5B"/>
    <w:rsid w:val="00554AD6"/>
    <w:rsid w:val="00554AE1"/>
    <w:rsid w:val="00554B24"/>
    <w:rsid w:val="00554BE8"/>
    <w:rsid w:val="00554BFA"/>
    <w:rsid w:val="00554D42"/>
    <w:rsid w:val="00554E5C"/>
    <w:rsid w:val="00554E78"/>
    <w:rsid w:val="00555052"/>
    <w:rsid w:val="00555272"/>
    <w:rsid w:val="0055532E"/>
    <w:rsid w:val="00555406"/>
    <w:rsid w:val="00555430"/>
    <w:rsid w:val="005554B1"/>
    <w:rsid w:val="005555A3"/>
    <w:rsid w:val="005555E6"/>
    <w:rsid w:val="0055565A"/>
    <w:rsid w:val="005556A1"/>
    <w:rsid w:val="00555796"/>
    <w:rsid w:val="005557E1"/>
    <w:rsid w:val="0055582A"/>
    <w:rsid w:val="0055586E"/>
    <w:rsid w:val="00555916"/>
    <w:rsid w:val="00555AFA"/>
    <w:rsid w:val="00555B7E"/>
    <w:rsid w:val="00555C44"/>
    <w:rsid w:val="00555D70"/>
    <w:rsid w:val="00555E5E"/>
    <w:rsid w:val="00555EBA"/>
    <w:rsid w:val="00555FE2"/>
    <w:rsid w:val="0055611F"/>
    <w:rsid w:val="00556134"/>
    <w:rsid w:val="00556247"/>
    <w:rsid w:val="0055632F"/>
    <w:rsid w:val="005563EA"/>
    <w:rsid w:val="00556419"/>
    <w:rsid w:val="00556481"/>
    <w:rsid w:val="00556574"/>
    <w:rsid w:val="0055658F"/>
    <w:rsid w:val="00556607"/>
    <w:rsid w:val="00556612"/>
    <w:rsid w:val="00556690"/>
    <w:rsid w:val="00556707"/>
    <w:rsid w:val="0055679D"/>
    <w:rsid w:val="005567B2"/>
    <w:rsid w:val="00556806"/>
    <w:rsid w:val="0055684C"/>
    <w:rsid w:val="0055697A"/>
    <w:rsid w:val="00556A8E"/>
    <w:rsid w:val="00556AE6"/>
    <w:rsid w:val="00556B18"/>
    <w:rsid w:val="00556C4F"/>
    <w:rsid w:val="00556CC6"/>
    <w:rsid w:val="00556CFC"/>
    <w:rsid w:val="00556FCE"/>
    <w:rsid w:val="00556FDF"/>
    <w:rsid w:val="00557040"/>
    <w:rsid w:val="005570D7"/>
    <w:rsid w:val="005571A7"/>
    <w:rsid w:val="005571AA"/>
    <w:rsid w:val="00557244"/>
    <w:rsid w:val="00557395"/>
    <w:rsid w:val="0055739C"/>
    <w:rsid w:val="005573D3"/>
    <w:rsid w:val="0055750D"/>
    <w:rsid w:val="005575F3"/>
    <w:rsid w:val="00557718"/>
    <w:rsid w:val="0055772D"/>
    <w:rsid w:val="0055779E"/>
    <w:rsid w:val="0055787A"/>
    <w:rsid w:val="005578C9"/>
    <w:rsid w:val="00557E84"/>
    <w:rsid w:val="0055B23C"/>
    <w:rsid w:val="00560021"/>
    <w:rsid w:val="0056006E"/>
    <w:rsid w:val="0056014A"/>
    <w:rsid w:val="0056015D"/>
    <w:rsid w:val="00560216"/>
    <w:rsid w:val="005602ED"/>
    <w:rsid w:val="005603B3"/>
    <w:rsid w:val="005603F5"/>
    <w:rsid w:val="0056042F"/>
    <w:rsid w:val="00560431"/>
    <w:rsid w:val="0056047F"/>
    <w:rsid w:val="005604B1"/>
    <w:rsid w:val="005604DD"/>
    <w:rsid w:val="0056055A"/>
    <w:rsid w:val="0056068F"/>
    <w:rsid w:val="005606AF"/>
    <w:rsid w:val="005607B4"/>
    <w:rsid w:val="005607F8"/>
    <w:rsid w:val="00560819"/>
    <w:rsid w:val="00560A0C"/>
    <w:rsid w:val="00560A3B"/>
    <w:rsid w:val="00560B7A"/>
    <w:rsid w:val="00560DEC"/>
    <w:rsid w:val="00560F2E"/>
    <w:rsid w:val="00560F74"/>
    <w:rsid w:val="00561018"/>
    <w:rsid w:val="0056117A"/>
    <w:rsid w:val="00561265"/>
    <w:rsid w:val="00561398"/>
    <w:rsid w:val="005613DC"/>
    <w:rsid w:val="00561403"/>
    <w:rsid w:val="00561462"/>
    <w:rsid w:val="005614C7"/>
    <w:rsid w:val="0056150E"/>
    <w:rsid w:val="0056165C"/>
    <w:rsid w:val="0056179A"/>
    <w:rsid w:val="0056187A"/>
    <w:rsid w:val="00561A1A"/>
    <w:rsid w:val="00561A85"/>
    <w:rsid w:val="00561AC2"/>
    <w:rsid w:val="00561BDF"/>
    <w:rsid w:val="00561BE1"/>
    <w:rsid w:val="00561BEF"/>
    <w:rsid w:val="00561BF3"/>
    <w:rsid w:val="00561CCD"/>
    <w:rsid w:val="00561D47"/>
    <w:rsid w:val="00561DD3"/>
    <w:rsid w:val="00561FA9"/>
    <w:rsid w:val="00561FDB"/>
    <w:rsid w:val="00562023"/>
    <w:rsid w:val="00562059"/>
    <w:rsid w:val="0056205E"/>
    <w:rsid w:val="00562072"/>
    <w:rsid w:val="00562082"/>
    <w:rsid w:val="0056226C"/>
    <w:rsid w:val="00562381"/>
    <w:rsid w:val="005623BE"/>
    <w:rsid w:val="00562513"/>
    <w:rsid w:val="0056265E"/>
    <w:rsid w:val="00562682"/>
    <w:rsid w:val="005626AD"/>
    <w:rsid w:val="00562710"/>
    <w:rsid w:val="00562AA7"/>
    <w:rsid w:val="00562AF5"/>
    <w:rsid w:val="00562B69"/>
    <w:rsid w:val="00562D4E"/>
    <w:rsid w:val="00562D9D"/>
    <w:rsid w:val="00562E5C"/>
    <w:rsid w:val="00562EF1"/>
    <w:rsid w:val="00562F20"/>
    <w:rsid w:val="00562F6F"/>
    <w:rsid w:val="00562FFD"/>
    <w:rsid w:val="005630A9"/>
    <w:rsid w:val="005632E8"/>
    <w:rsid w:val="0056331B"/>
    <w:rsid w:val="005633A6"/>
    <w:rsid w:val="005633C4"/>
    <w:rsid w:val="005633CE"/>
    <w:rsid w:val="00563489"/>
    <w:rsid w:val="00563541"/>
    <w:rsid w:val="0056360B"/>
    <w:rsid w:val="0056373E"/>
    <w:rsid w:val="00563D20"/>
    <w:rsid w:val="00563D75"/>
    <w:rsid w:val="00563DD8"/>
    <w:rsid w:val="00563E74"/>
    <w:rsid w:val="00563E9A"/>
    <w:rsid w:val="00563EBF"/>
    <w:rsid w:val="0056402B"/>
    <w:rsid w:val="0056408C"/>
    <w:rsid w:val="00564206"/>
    <w:rsid w:val="005642C9"/>
    <w:rsid w:val="005643D6"/>
    <w:rsid w:val="00564471"/>
    <w:rsid w:val="00564501"/>
    <w:rsid w:val="0056454A"/>
    <w:rsid w:val="00564554"/>
    <w:rsid w:val="0056480C"/>
    <w:rsid w:val="00564933"/>
    <w:rsid w:val="00564A69"/>
    <w:rsid w:val="00564B8E"/>
    <w:rsid w:val="00564BF0"/>
    <w:rsid w:val="00564C98"/>
    <w:rsid w:val="00564DDC"/>
    <w:rsid w:val="00564DE0"/>
    <w:rsid w:val="00564E78"/>
    <w:rsid w:val="00564E7C"/>
    <w:rsid w:val="00564EA7"/>
    <w:rsid w:val="00564EB6"/>
    <w:rsid w:val="00564FD2"/>
    <w:rsid w:val="005650C2"/>
    <w:rsid w:val="0056514B"/>
    <w:rsid w:val="00565153"/>
    <w:rsid w:val="0056521C"/>
    <w:rsid w:val="00565342"/>
    <w:rsid w:val="00565383"/>
    <w:rsid w:val="00565490"/>
    <w:rsid w:val="005655EB"/>
    <w:rsid w:val="00565661"/>
    <w:rsid w:val="00565785"/>
    <w:rsid w:val="005658C7"/>
    <w:rsid w:val="00565932"/>
    <w:rsid w:val="00565944"/>
    <w:rsid w:val="0056598F"/>
    <w:rsid w:val="00565A4F"/>
    <w:rsid w:val="00565AD2"/>
    <w:rsid w:val="00565B10"/>
    <w:rsid w:val="00565B5E"/>
    <w:rsid w:val="00565CEE"/>
    <w:rsid w:val="00565E53"/>
    <w:rsid w:val="00565E94"/>
    <w:rsid w:val="00566084"/>
    <w:rsid w:val="0056608A"/>
    <w:rsid w:val="00566114"/>
    <w:rsid w:val="00566231"/>
    <w:rsid w:val="00566280"/>
    <w:rsid w:val="005662F2"/>
    <w:rsid w:val="0056632F"/>
    <w:rsid w:val="005663D4"/>
    <w:rsid w:val="005664B9"/>
    <w:rsid w:val="00566679"/>
    <w:rsid w:val="0056667A"/>
    <w:rsid w:val="00566727"/>
    <w:rsid w:val="0056673A"/>
    <w:rsid w:val="0056681F"/>
    <w:rsid w:val="005668C2"/>
    <w:rsid w:val="005669AF"/>
    <w:rsid w:val="00566C94"/>
    <w:rsid w:val="00566CC7"/>
    <w:rsid w:val="00566ED8"/>
    <w:rsid w:val="00567074"/>
    <w:rsid w:val="005672A9"/>
    <w:rsid w:val="005672D8"/>
    <w:rsid w:val="0056739A"/>
    <w:rsid w:val="0056748E"/>
    <w:rsid w:val="00567493"/>
    <w:rsid w:val="00567518"/>
    <w:rsid w:val="005675B1"/>
    <w:rsid w:val="0056761A"/>
    <w:rsid w:val="005677CF"/>
    <w:rsid w:val="00567870"/>
    <w:rsid w:val="0056788D"/>
    <w:rsid w:val="005678B5"/>
    <w:rsid w:val="00567A00"/>
    <w:rsid w:val="00567DD7"/>
    <w:rsid w:val="00567E72"/>
    <w:rsid w:val="0057009E"/>
    <w:rsid w:val="005700A8"/>
    <w:rsid w:val="00570107"/>
    <w:rsid w:val="00570181"/>
    <w:rsid w:val="00570184"/>
    <w:rsid w:val="005701BB"/>
    <w:rsid w:val="005701C8"/>
    <w:rsid w:val="0057029B"/>
    <w:rsid w:val="005702B8"/>
    <w:rsid w:val="005702C9"/>
    <w:rsid w:val="0057034D"/>
    <w:rsid w:val="005703CA"/>
    <w:rsid w:val="005703FA"/>
    <w:rsid w:val="00570576"/>
    <w:rsid w:val="0057058A"/>
    <w:rsid w:val="005706B5"/>
    <w:rsid w:val="005707C3"/>
    <w:rsid w:val="005709D9"/>
    <w:rsid w:val="00570A47"/>
    <w:rsid w:val="00570B6B"/>
    <w:rsid w:val="00570BA9"/>
    <w:rsid w:val="00570BC9"/>
    <w:rsid w:val="00570BDD"/>
    <w:rsid w:val="00570C38"/>
    <w:rsid w:val="00570DBE"/>
    <w:rsid w:val="00570DD5"/>
    <w:rsid w:val="00570FCB"/>
    <w:rsid w:val="005710C2"/>
    <w:rsid w:val="00571143"/>
    <w:rsid w:val="00571174"/>
    <w:rsid w:val="005711BC"/>
    <w:rsid w:val="00571335"/>
    <w:rsid w:val="005715AF"/>
    <w:rsid w:val="0057160E"/>
    <w:rsid w:val="0057169E"/>
    <w:rsid w:val="0057187D"/>
    <w:rsid w:val="005718B9"/>
    <w:rsid w:val="00571991"/>
    <w:rsid w:val="005719E9"/>
    <w:rsid w:val="00571A4D"/>
    <w:rsid w:val="00571ACD"/>
    <w:rsid w:val="00571B13"/>
    <w:rsid w:val="00571BB9"/>
    <w:rsid w:val="00571BFB"/>
    <w:rsid w:val="00571CA6"/>
    <w:rsid w:val="00571DCB"/>
    <w:rsid w:val="00571F5B"/>
    <w:rsid w:val="00571F61"/>
    <w:rsid w:val="00571FC5"/>
    <w:rsid w:val="0057201B"/>
    <w:rsid w:val="005720D0"/>
    <w:rsid w:val="005721C2"/>
    <w:rsid w:val="00572211"/>
    <w:rsid w:val="005723C0"/>
    <w:rsid w:val="0057250B"/>
    <w:rsid w:val="00572595"/>
    <w:rsid w:val="0057261E"/>
    <w:rsid w:val="00572674"/>
    <w:rsid w:val="005728BE"/>
    <w:rsid w:val="005728CB"/>
    <w:rsid w:val="00572921"/>
    <w:rsid w:val="005729CE"/>
    <w:rsid w:val="00572A89"/>
    <w:rsid w:val="00572B0C"/>
    <w:rsid w:val="00572B4F"/>
    <w:rsid w:val="00572C56"/>
    <w:rsid w:val="00572CE2"/>
    <w:rsid w:val="00572DCD"/>
    <w:rsid w:val="00572E9C"/>
    <w:rsid w:val="00572FE2"/>
    <w:rsid w:val="005731D7"/>
    <w:rsid w:val="00573301"/>
    <w:rsid w:val="00573395"/>
    <w:rsid w:val="00573777"/>
    <w:rsid w:val="005737A8"/>
    <w:rsid w:val="005738E8"/>
    <w:rsid w:val="005739EB"/>
    <w:rsid w:val="00573A26"/>
    <w:rsid w:val="00573A50"/>
    <w:rsid w:val="00573A86"/>
    <w:rsid w:val="00573ACE"/>
    <w:rsid w:val="00573C37"/>
    <w:rsid w:val="00573EB3"/>
    <w:rsid w:val="00573F1B"/>
    <w:rsid w:val="00574008"/>
    <w:rsid w:val="00574187"/>
    <w:rsid w:val="0057419E"/>
    <w:rsid w:val="0057428F"/>
    <w:rsid w:val="00574336"/>
    <w:rsid w:val="005743C5"/>
    <w:rsid w:val="0057441E"/>
    <w:rsid w:val="0057442E"/>
    <w:rsid w:val="00574523"/>
    <w:rsid w:val="00574550"/>
    <w:rsid w:val="00574787"/>
    <w:rsid w:val="00574790"/>
    <w:rsid w:val="005747DB"/>
    <w:rsid w:val="00574823"/>
    <w:rsid w:val="00574879"/>
    <w:rsid w:val="00574DA4"/>
    <w:rsid w:val="00574DBF"/>
    <w:rsid w:val="00574E34"/>
    <w:rsid w:val="00574F3A"/>
    <w:rsid w:val="0057505F"/>
    <w:rsid w:val="00575065"/>
    <w:rsid w:val="00575086"/>
    <w:rsid w:val="005750F4"/>
    <w:rsid w:val="00575143"/>
    <w:rsid w:val="005751C1"/>
    <w:rsid w:val="00575233"/>
    <w:rsid w:val="00575327"/>
    <w:rsid w:val="005753D8"/>
    <w:rsid w:val="005754D3"/>
    <w:rsid w:val="00575532"/>
    <w:rsid w:val="0057562B"/>
    <w:rsid w:val="00575689"/>
    <w:rsid w:val="005757EA"/>
    <w:rsid w:val="00575850"/>
    <w:rsid w:val="00575855"/>
    <w:rsid w:val="0057585A"/>
    <w:rsid w:val="0057588A"/>
    <w:rsid w:val="0057590D"/>
    <w:rsid w:val="00575984"/>
    <w:rsid w:val="00575A92"/>
    <w:rsid w:val="00575ADA"/>
    <w:rsid w:val="00575AEC"/>
    <w:rsid w:val="00575C11"/>
    <w:rsid w:val="00575C40"/>
    <w:rsid w:val="00575CDE"/>
    <w:rsid w:val="00575D34"/>
    <w:rsid w:val="00575D3C"/>
    <w:rsid w:val="00575DCE"/>
    <w:rsid w:val="00575DDB"/>
    <w:rsid w:val="00575F25"/>
    <w:rsid w:val="00575FAD"/>
    <w:rsid w:val="00576054"/>
    <w:rsid w:val="0057608B"/>
    <w:rsid w:val="00576184"/>
    <w:rsid w:val="005761A4"/>
    <w:rsid w:val="0057629F"/>
    <w:rsid w:val="0057638E"/>
    <w:rsid w:val="00576397"/>
    <w:rsid w:val="005763CE"/>
    <w:rsid w:val="005763F2"/>
    <w:rsid w:val="00576425"/>
    <w:rsid w:val="00576495"/>
    <w:rsid w:val="00576496"/>
    <w:rsid w:val="005766C8"/>
    <w:rsid w:val="0057676E"/>
    <w:rsid w:val="005767FD"/>
    <w:rsid w:val="00576929"/>
    <w:rsid w:val="00576A32"/>
    <w:rsid w:val="00576AFA"/>
    <w:rsid w:val="00576BE6"/>
    <w:rsid w:val="00576C99"/>
    <w:rsid w:val="00576E04"/>
    <w:rsid w:val="00576EE3"/>
    <w:rsid w:val="00576EE7"/>
    <w:rsid w:val="00577347"/>
    <w:rsid w:val="005773B5"/>
    <w:rsid w:val="005773BA"/>
    <w:rsid w:val="00577435"/>
    <w:rsid w:val="00577620"/>
    <w:rsid w:val="005776B4"/>
    <w:rsid w:val="005776E3"/>
    <w:rsid w:val="00577741"/>
    <w:rsid w:val="005777A3"/>
    <w:rsid w:val="0057784E"/>
    <w:rsid w:val="00577876"/>
    <w:rsid w:val="00577929"/>
    <w:rsid w:val="00577934"/>
    <w:rsid w:val="0057795F"/>
    <w:rsid w:val="00577979"/>
    <w:rsid w:val="00577997"/>
    <w:rsid w:val="005779B5"/>
    <w:rsid w:val="00577A3C"/>
    <w:rsid w:val="00577A6F"/>
    <w:rsid w:val="00577B80"/>
    <w:rsid w:val="00577C66"/>
    <w:rsid w:val="00577D56"/>
    <w:rsid w:val="00577DDE"/>
    <w:rsid w:val="00577E3D"/>
    <w:rsid w:val="00577EB3"/>
    <w:rsid w:val="00577F2B"/>
    <w:rsid w:val="00577FAA"/>
    <w:rsid w:val="005801FC"/>
    <w:rsid w:val="00580361"/>
    <w:rsid w:val="005803F6"/>
    <w:rsid w:val="005804C4"/>
    <w:rsid w:val="00580582"/>
    <w:rsid w:val="0058071C"/>
    <w:rsid w:val="0058092C"/>
    <w:rsid w:val="0058094E"/>
    <w:rsid w:val="00580955"/>
    <w:rsid w:val="00580AEC"/>
    <w:rsid w:val="00580D2F"/>
    <w:rsid w:val="00580DCE"/>
    <w:rsid w:val="00580E9F"/>
    <w:rsid w:val="00580EA5"/>
    <w:rsid w:val="00580EA8"/>
    <w:rsid w:val="00580F76"/>
    <w:rsid w:val="0058126C"/>
    <w:rsid w:val="005812CD"/>
    <w:rsid w:val="005813A0"/>
    <w:rsid w:val="005813A6"/>
    <w:rsid w:val="005813E4"/>
    <w:rsid w:val="0058142D"/>
    <w:rsid w:val="005814DB"/>
    <w:rsid w:val="00581522"/>
    <w:rsid w:val="00581547"/>
    <w:rsid w:val="0058168C"/>
    <w:rsid w:val="0058172D"/>
    <w:rsid w:val="00581827"/>
    <w:rsid w:val="005818DA"/>
    <w:rsid w:val="00581A13"/>
    <w:rsid w:val="00581AA7"/>
    <w:rsid w:val="00581C01"/>
    <w:rsid w:val="00581C41"/>
    <w:rsid w:val="00581D25"/>
    <w:rsid w:val="00581D92"/>
    <w:rsid w:val="00581F1F"/>
    <w:rsid w:val="00581FB2"/>
    <w:rsid w:val="00582032"/>
    <w:rsid w:val="005820A7"/>
    <w:rsid w:val="00582200"/>
    <w:rsid w:val="005822C5"/>
    <w:rsid w:val="00582355"/>
    <w:rsid w:val="0058245A"/>
    <w:rsid w:val="005824F4"/>
    <w:rsid w:val="00582501"/>
    <w:rsid w:val="0058258B"/>
    <w:rsid w:val="00582801"/>
    <w:rsid w:val="00582882"/>
    <w:rsid w:val="00582888"/>
    <w:rsid w:val="005828C0"/>
    <w:rsid w:val="00582913"/>
    <w:rsid w:val="00582961"/>
    <w:rsid w:val="00582992"/>
    <w:rsid w:val="00582999"/>
    <w:rsid w:val="00582A06"/>
    <w:rsid w:val="00582ACC"/>
    <w:rsid w:val="00582C6E"/>
    <w:rsid w:val="00582D5C"/>
    <w:rsid w:val="00582D9B"/>
    <w:rsid w:val="0058305C"/>
    <w:rsid w:val="005830F2"/>
    <w:rsid w:val="005831C2"/>
    <w:rsid w:val="005831CC"/>
    <w:rsid w:val="005833F7"/>
    <w:rsid w:val="005835E0"/>
    <w:rsid w:val="0058361F"/>
    <w:rsid w:val="00583667"/>
    <w:rsid w:val="005836FF"/>
    <w:rsid w:val="0058389C"/>
    <w:rsid w:val="00583959"/>
    <w:rsid w:val="00583AC6"/>
    <w:rsid w:val="00583CE6"/>
    <w:rsid w:val="00583D8F"/>
    <w:rsid w:val="00583DE2"/>
    <w:rsid w:val="00583E63"/>
    <w:rsid w:val="00583F0B"/>
    <w:rsid w:val="005841BA"/>
    <w:rsid w:val="005841C8"/>
    <w:rsid w:val="005841F2"/>
    <w:rsid w:val="005842D0"/>
    <w:rsid w:val="005842F1"/>
    <w:rsid w:val="005843D2"/>
    <w:rsid w:val="00584424"/>
    <w:rsid w:val="005844C5"/>
    <w:rsid w:val="00584580"/>
    <w:rsid w:val="00584807"/>
    <w:rsid w:val="005848EC"/>
    <w:rsid w:val="00584936"/>
    <w:rsid w:val="00584A63"/>
    <w:rsid w:val="00584B21"/>
    <w:rsid w:val="00584B47"/>
    <w:rsid w:val="00584C5D"/>
    <w:rsid w:val="00584C83"/>
    <w:rsid w:val="00584CB6"/>
    <w:rsid w:val="00584D65"/>
    <w:rsid w:val="00584D87"/>
    <w:rsid w:val="00584D9D"/>
    <w:rsid w:val="00585039"/>
    <w:rsid w:val="005850BA"/>
    <w:rsid w:val="005850F0"/>
    <w:rsid w:val="00585141"/>
    <w:rsid w:val="005851F2"/>
    <w:rsid w:val="005854C0"/>
    <w:rsid w:val="00585564"/>
    <w:rsid w:val="00585694"/>
    <w:rsid w:val="005856D8"/>
    <w:rsid w:val="00585733"/>
    <w:rsid w:val="00585783"/>
    <w:rsid w:val="00585827"/>
    <w:rsid w:val="0058589D"/>
    <w:rsid w:val="00585988"/>
    <w:rsid w:val="00585A6D"/>
    <w:rsid w:val="00585A73"/>
    <w:rsid w:val="00585BAB"/>
    <w:rsid w:val="00585C41"/>
    <w:rsid w:val="00585C85"/>
    <w:rsid w:val="00585CD3"/>
    <w:rsid w:val="00585CF3"/>
    <w:rsid w:val="00585E69"/>
    <w:rsid w:val="00585EC9"/>
    <w:rsid w:val="00585F08"/>
    <w:rsid w:val="00585F20"/>
    <w:rsid w:val="00585F3A"/>
    <w:rsid w:val="00585F45"/>
    <w:rsid w:val="00585FFB"/>
    <w:rsid w:val="0058602F"/>
    <w:rsid w:val="00586090"/>
    <w:rsid w:val="005860FA"/>
    <w:rsid w:val="00586173"/>
    <w:rsid w:val="005861FE"/>
    <w:rsid w:val="00586262"/>
    <w:rsid w:val="005862C6"/>
    <w:rsid w:val="005862E5"/>
    <w:rsid w:val="005862F8"/>
    <w:rsid w:val="0058672F"/>
    <w:rsid w:val="005867C6"/>
    <w:rsid w:val="0058687A"/>
    <w:rsid w:val="005868B4"/>
    <w:rsid w:val="00586925"/>
    <w:rsid w:val="00586980"/>
    <w:rsid w:val="00586AE4"/>
    <w:rsid w:val="00586B8D"/>
    <w:rsid w:val="00586BB2"/>
    <w:rsid w:val="00586C7E"/>
    <w:rsid w:val="00586D33"/>
    <w:rsid w:val="00586FE6"/>
    <w:rsid w:val="00586FF4"/>
    <w:rsid w:val="00587169"/>
    <w:rsid w:val="00587182"/>
    <w:rsid w:val="005871DB"/>
    <w:rsid w:val="00587382"/>
    <w:rsid w:val="005874A4"/>
    <w:rsid w:val="00587512"/>
    <w:rsid w:val="005875F4"/>
    <w:rsid w:val="00587663"/>
    <w:rsid w:val="00587713"/>
    <w:rsid w:val="00587744"/>
    <w:rsid w:val="005877CB"/>
    <w:rsid w:val="005877D7"/>
    <w:rsid w:val="005878BE"/>
    <w:rsid w:val="005878D2"/>
    <w:rsid w:val="005879BB"/>
    <w:rsid w:val="005879E2"/>
    <w:rsid w:val="00587B86"/>
    <w:rsid w:val="00587C8D"/>
    <w:rsid w:val="00587CCA"/>
    <w:rsid w:val="00587D28"/>
    <w:rsid w:val="00587D2D"/>
    <w:rsid w:val="00587D5B"/>
    <w:rsid w:val="00587E55"/>
    <w:rsid w:val="00587E84"/>
    <w:rsid w:val="00587EDC"/>
    <w:rsid w:val="00587FBC"/>
    <w:rsid w:val="00590113"/>
    <w:rsid w:val="0059017E"/>
    <w:rsid w:val="0059029F"/>
    <w:rsid w:val="005902C5"/>
    <w:rsid w:val="00590359"/>
    <w:rsid w:val="005904B5"/>
    <w:rsid w:val="005904E0"/>
    <w:rsid w:val="00590541"/>
    <w:rsid w:val="00590547"/>
    <w:rsid w:val="0059062B"/>
    <w:rsid w:val="005906D3"/>
    <w:rsid w:val="00590719"/>
    <w:rsid w:val="0059073A"/>
    <w:rsid w:val="00590745"/>
    <w:rsid w:val="005908BB"/>
    <w:rsid w:val="00590A43"/>
    <w:rsid w:val="00590CEF"/>
    <w:rsid w:val="00590CF2"/>
    <w:rsid w:val="00590E17"/>
    <w:rsid w:val="00590E54"/>
    <w:rsid w:val="00590F3A"/>
    <w:rsid w:val="0059100B"/>
    <w:rsid w:val="005910F0"/>
    <w:rsid w:val="0059112C"/>
    <w:rsid w:val="0059119F"/>
    <w:rsid w:val="00591281"/>
    <w:rsid w:val="005913D4"/>
    <w:rsid w:val="00591734"/>
    <w:rsid w:val="0059177D"/>
    <w:rsid w:val="0059179B"/>
    <w:rsid w:val="0059185F"/>
    <w:rsid w:val="00591998"/>
    <w:rsid w:val="005919A1"/>
    <w:rsid w:val="005919AA"/>
    <w:rsid w:val="00591A9F"/>
    <w:rsid w:val="00591AEF"/>
    <w:rsid w:val="00591BAC"/>
    <w:rsid w:val="00591D04"/>
    <w:rsid w:val="00591D6C"/>
    <w:rsid w:val="00591D89"/>
    <w:rsid w:val="00591D93"/>
    <w:rsid w:val="00591DE7"/>
    <w:rsid w:val="00591DFC"/>
    <w:rsid w:val="00591E31"/>
    <w:rsid w:val="00591EE6"/>
    <w:rsid w:val="00592039"/>
    <w:rsid w:val="00592284"/>
    <w:rsid w:val="005922F8"/>
    <w:rsid w:val="0059259B"/>
    <w:rsid w:val="0059260C"/>
    <w:rsid w:val="005926CA"/>
    <w:rsid w:val="005928D1"/>
    <w:rsid w:val="005928FA"/>
    <w:rsid w:val="00592913"/>
    <w:rsid w:val="00592A08"/>
    <w:rsid w:val="00592A6A"/>
    <w:rsid w:val="00592B06"/>
    <w:rsid w:val="00592C38"/>
    <w:rsid w:val="00592C42"/>
    <w:rsid w:val="00592DE1"/>
    <w:rsid w:val="00592F05"/>
    <w:rsid w:val="00592F6D"/>
    <w:rsid w:val="00593055"/>
    <w:rsid w:val="005930F2"/>
    <w:rsid w:val="00593196"/>
    <w:rsid w:val="005931BF"/>
    <w:rsid w:val="005932DE"/>
    <w:rsid w:val="00593390"/>
    <w:rsid w:val="005933E6"/>
    <w:rsid w:val="005934D1"/>
    <w:rsid w:val="005935BE"/>
    <w:rsid w:val="005935C0"/>
    <w:rsid w:val="0059368B"/>
    <w:rsid w:val="005936DA"/>
    <w:rsid w:val="00593829"/>
    <w:rsid w:val="00593A76"/>
    <w:rsid w:val="00593A9D"/>
    <w:rsid w:val="00593AA7"/>
    <w:rsid w:val="00593B1C"/>
    <w:rsid w:val="00593B71"/>
    <w:rsid w:val="00593B7A"/>
    <w:rsid w:val="00593CA0"/>
    <w:rsid w:val="00593CD1"/>
    <w:rsid w:val="00593CDD"/>
    <w:rsid w:val="00593D49"/>
    <w:rsid w:val="00593EDF"/>
    <w:rsid w:val="00594010"/>
    <w:rsid w:val="00594325"/>
    <w:rsid w:val="0059453D"/>
    <w:rsid w:val="005945D2"/>
    <w:rsid w:val="00594730"/>
    <w:rsid w:val="00594802"/>
    <w:rsid w:val="00594840"/>
    <w:rsid w:val="0059485F"/>
    <w:rsid w:val="00594965"/>
    <w:rsid w:val="0059496B"/>
    <w:rsid w:val="005949D8"/>
    <w:rsid w:val="005949E9"/>
    <w:rsid w:val="00594A72"/>
    <w:rsid w:val="00594ADE"/>
    <w:rsid w:val="00594B22"/>
    <w:rsid w:val="00594B8C"/>
    <w:rsid w:val="00594BDB"/>
    <w:rsid w:val="00594BE8"/>
    <w:rsid w:val="00594C2B"/>
    <w:rsid w:val="00594CE0"/>
    <w:rsid w:val="00594CEB"/>
    <w:rsid w:val="00594D12"/>
    <w:rsid w:val="00594D56"/>
    <w:rsid w:val="00594D77"/>
    <w:rsid w:val="00594E9B"/>
    <w:rsid w:val="00594F09"/>
    <w:rsid w:val="0059514C"/>
    <w:rsid w:val="0059517E"/>
    <w:rsid w:val="0059521F"/>
    <w:rsid w:val="005952A0"/>
    <w:rsid w:val="005953C8"/>
    <w:rsid w:val="00595403"/>
    <w:rsid w:val="00595436"/>
    <w:rsid w:val="005954B3"/>
    <w:rsid w:val="00595529"/>
    <w:rsid w:val="005955B0"/>
    <w:rsid w:val="0059585C"/>
    <w:rsid w:val="0059592F"/>
    <w:rsid w:val="00595A6D"/>
    <w:rsid w:val="00595B12"/>
    <w:rsid w:val="00595B82"/>
    <w:rsid w:val="00595CF2"/>
    <w:rsid w:val="00595D08"/>
    <w:rsid w:val="00595DD8"/>
    <w:rsid w:val="00595E1A"/>
    <w:rsid w:val="00595E76"/>
    <w:rsid w:val="00595E8A"/>
    <w:rsid w:val="00595F02"/>
    <w:rsid w:val="00595F08"/>
    <w:rsid w:val="00596254"/>
    <w:rsid w:val="005962EA"/>
    <w:rsid w:val="00596367"/>
    <w:rsid w:val="005963E4"/>
    <w:rsid w:val="00596467"/>
    <w:rsid w:val="005964F2"/>
    <w:rsid w:val="0059653B"/>
    <w:rsid w:val="005965D4"/>
    <w:rsid w:val="00596744"/>
    <w:rsid w:val="0059678D"/>
    <w:rsid w:val="005967C4"/>
    <w:rsid w:val="0059684F"/>
    <w:rsid w:val="0059687A"/>
    <w:rsid w:val="005968CB"/>
    <w:rsid w:val="00596A29"/>
    <w:rsid w:val="00596A93"/>
    <w:rsid w:val="00596B9B"/>
    <w:rsid w:val="00596CA0"/>
    <w:rsid w:val="00596CB8"/>
    <w:rsid w:val="00596DA9"/>
    <w:rsid w:val="00596F19"/>
    <w:rsid w:val="00596F42"/>
    <w:rsid w:val="00596F95"/>
    <w:rsid w:val="00596FFD"/>
    <w:rsid w:val="00597014"/>
    <w:rsid w:val="00597072"/>
    <w:rsid w:val="005970AE"/>
    <w:rsid w:val="005970C2"/>
    <w:rsid w:val="00597112"/>
    <w:rsid w:val="005973BE"/>
    <w:rsid w:val="00597418"/>
    <w:rsid w:val="0059744B"/>
    <w:rsid w:val="005974EF"/>
    <w:rsid w:val="00597500"/>
    <w:rsid w:val="005975E7"/>
    <w:rsid w:val="00597791"/>
    <w:rsid w:val="005977D7"/>
    <w:rsid w:val="00597848"/>
    <w:rsid w:val="00597A53"/>
    <w:rsid w:val="00597A5E"/>
    <w:rsid w:val="00597A9F"/>
    <w:rsid w:val="00597B08"/>
    <w:rsid w:val="00597BC9"/>
    <w:rsid w:val="00597BE6"/>
    <w:rsid w:val="00597C1C"/>
    <w:rsid w:val="00597CB1"/>
    <w:rsid w:val="00597CC5"/>
    <w:rsid w:val="00597D6E"/>
    <w:rsid w:val="00597DD3"/>
    <w:rsid w:val="00597E49"/>
    <w:rsid w:val="00597EAC"/>
    <w:rsid w:val="00597EEF"/>
    <w:rsid w:val="005A011C"/>
    <w:rsid w:val="005A015D"/>
    <w:rsid w:val="005A016B"/>
    <w:rsid w:val="005A01E8"/>
    <w:rsid w:val="005A01EE"/>
    <w:rsid w:val="005A02A5"/>
    <w:rsid w:val="005A0595"/>
    <w:rsid w:val="005A0685"/>
    <w:rsid w:val="005A0771"/>
    <w:rsid w:val="005A0792"/>
    <w:rsid w:val="005A07C7"/>
    <w:rsid w:val="005A07D4"/>
    <w:rsid w:val="005A09FF"/>
    <w:rsid w:val="005A0A72"/>
    <w:rsid w:val="005A0A9C"/>
    <w:rsid w:val="005A0BAB"/>
    <w:rsid w:val="005A0BD8"/>
    <w:rsid w:val="005A0C29"/>
    <w:rsid w:val="005A0CC1"/>
    <w:rsid w:val="005A0D6A"/>
    <w:rsid w:val="005A0DF3"/>
    <w:rsid w:val="005A1031"/>
    <w:rsid w:val="005A1121"/>
    <w:rsid w:val="005A112B"/>
    <w:rsid w:val="005A117C"/>
    <w:rsid w:val="005A1199"/>
    <w:rsid w:val="005A12B4"/>
    <w:rsid w:val="005A12FC"/>
    <w:rsid w:val="005A1347"/>
    <w:rsid w:val="005A154D"/>
    <w:rsid w:val="005A177D"/>
    <w:rsid w:val="005A18E1"/>
    <w:rsid w:val="005A1923"/>
    <w:rsid w:val="005A19EE"/>
    <w:rsid w:val="005A1A93"/>
    <w:rsid w:val="005A1B03"/>
    <w:rsid w:val="005A1B09"/>
    <w:rsid w:val="005A1C99"/>
    <w:rsid w:val="005A1CAD"/>
    <w:rsid w:val="005A1D55"/>
    <w:rsid w:val="005A1D81"/>
    <w:rsid w:val="005A1F32"/>
    <w:rsid w:val="005A1FAA"/>
    <w:rsid w:val="005A2017"/>
    <w:rsid w:val="005A20C7"/>
    <w:rsid w:val="005A212B"/>
    <w:rsid w:val="005A2236"/>
    <w:rsid w:val="005A2410"/>
    <w:rsid w:val="005A2502"/>
    <w:rsid w:val="005A263F"/>
    <w:rsid w:val="005A27FF"/>
    <w:rsid w:val="005A2A1A"/>
    <w:rsid w:val="005A2A7D"/>
    <w:rsid w:val="005A2AFA"/>
    <w:rsid w:val="005A2B8A"/>
    <w:rsid w:val="005A2BCB"/>
    <w:rsid w:val="005A2C24"/>
    <w:rsid w:val="005A2C29"/>
    <w:rsid w:val="005A2D03"/>
    <w:rsid w:val="005A2F3F"/>
    <w:rsid w:val="005A2F54"/>
    <w:rsid w:val="005A2F63"/>
    <w:rsid w:val="005A303A"/>
    <w:rsid w:val="005A30C7"/>
    <w:rsid w:val="005A314C"/>
    <w:rsid w:val="005A3389"/>
    <w:rsid w:val="005A33A3"/>
    <w:rsid w:val="005A33D9"/>
    <w:rsid w:val="005A33F0"/>
    <w:rsid w:val="005A34EE"/>
    <w:rsid w:val="005A3517"/>
    <w:rsid w:val="005A3577"/>
    <w:rsid w:val="005A3752"/>
    <w:rsid w:val="005A376D"/>
    <w:rsid w:val="005A378D"/>
    <w:rsid w:val="005A3798"/>
    <w:rsid w:val="005A3858"/>
    <w:rsid w:val="005A39E5"/>
    <w:rsid w:val="005A3AED"/>
    <w:rsid w:val="005A3BD2"/>
    <w:rsid w:val="005A3BEE"/>
    <w:rsid w:val="005A3C1E"/>
    <w:rsid w:val="005A3F5B"/>
    <w:rsid w:val="005A3F82"/>
    <w:rsid w:val="005A4010"/>
    <w:rsid w:val="005A4276"/>
    <w:rsid w:val="005A4386"/>
    <w:rsid w:val="005A4412"/>
    <w:rsid w:val="005A4575"/>
    <w:rsid w:val="005A45B8"/>
    <w:rsid w:val="005A47E8"/>
    <w:rsid w:val="005A485B"/>
    <w:rsid w:val="005A4882"/>
    <w:rsid w:val="005A4A4D"/>
    <w:rsid w:val="005A4AA6"/>
    <w:rsid w:val="005A4B81"/>
    <w:rsid w:val="005A4BA1"/>
    <w:rsid w:val="005A4CC3"/>
    <w:rsid w:val="005A4D40"/>
    <w:rsid w:val="005A4D44"/>
    <w:rsid w:val="005A4D7F"/>
    <w:rsid w:val="005A4DC2"/>
    <w:rsid w:val="005A4F08"/>
    <w:rsid w:val="005A4F1B"/>
    <w:rsid w:val="005A501D"/>
    <w:rsid w:val="005A511A"/>
    <w:rsid w:val="005A52DB"/>
    <w:rsid w:val="005A5339"/>
    <w:rsid w:val="005A5375"/>
    <w:rsid w:val="005A5382"/>
    <w:rsid w:val="005A54F6"/>
    <w:rsid w:val="005A5526"/>
    <w:rsid w:val="005A55F9"/>
    <w:rsid w:val="005A5608"/>
    <w:rsid w:val="005A57BF"/>
    <w:rsid w:val="005A5879"/>
    <w:rsid w:val="005A58C2"/>
    <w:rsid w:val="005A5909"/>
    <w:rsid w:val="005A5929"/>
    <w:rsid w:val="005A5A44"/>
    <w:rsid w:val="005A5BB7"/>
    <w:rsid w:val="005A5D19"/>
    <w:rsid w:val="005A5D3E"/>
    <w:rsid w:val="005A5E60"/>
    <w:rsid w:val="005A5ED2"/>
    <w:rsid w:val="005A6049"/>
    <w:rsid w:val="005A61D3"/>
    <w:rsid w:val="005A620C"/>
    <w:rsid w:val="005A624B"/>
    <w:rsid w:val="005A626E"/>
    <w:rsid w:val="005A6356"/>
    <w:rsid w:val="005A644E"/>
    <w:rsid w:val="005A64CD"/>
    <w:rsid w:val="005A664E"/>
    <w:rsid w:val="005A6681"/>
    <w:rsid w:val="005A66D1"/>
    <w:rsid w:val="005A6791"/>
    <w:rsid w:val="005A6798"/>
    <w:rsid w:val="005A6840"/>
    <w:rsid w:val="005A689E"/>
    <w:rsid w:val="005A69BD"/>
    <w:rsid w:val="005A6DC2"/>
    <w:rsid w:val="005A6DDF"/>
    <w:rsid w:val="005A6EBB"/>
    <w:rsid w:val="005A6EE1"/>
    <w:rsid w:val="005A6FF6"/>
    <w:rsid w:val="005A709F"/>
    <w:rsid w:val="005A70BA"/>
    <w:rsid w:val="005A71D1"/>
    <w:rsid w:val="005A7291"/>
    <w:rsid w:val="005A7383"/>
    <w:rsid w:val="005A73A0"/>
    <w:rsid w:val="005A73C2"/>
    <w:rsid w:val="005A749F"/>
    <w:rsid w:val="005A74A7"/>
    <w:rsid w:val="005A74DC"/>
    <w:rsid w:val="005A7592"/>
    <w:rsid w:val="005A75B6"/>
    <w:rsid w:val="005A7686"/>
    <w:rsid w:val="005A7689"/>
    <w:rsid w:val="005A76B5"/>
    <w:rsid w:val="005A76E0"/>
    <w:rsid w:val="005A7733"/>
    <w:rsid w:val="005A77F3"/>
    <w:rsid w:val="005A7801"/>
    <w:rsid w:val="005A783B"/>
    <w:rsid w:val="005A7874"/>
    <w:rsid w:val="005A79F6"/>
    <w:rsid w:val="005A7A70"/>
    <w:rsid w:val="005A7CC0"/>
    <w:rsid w:val="005A7CE6"/>
    <w:rsid w:val="005A7CFF"/>
    <w:rsid w:val="005A7D83"/>
    <w:rsid w:val="005A7DFE"/>
    <w:rsid w:val="005A7E74"/>
    <w:rsid w:val="005A7ED4"/>
    <w:rsid w:val="005A7EE9"/>
    <w:rsid w:val="005A7FFC"/>
    <w:rsid w:val="005B003C"/>
    <w:rsid w:val="005B0086"/>
    <w:rsid w:val="005B009A"/>
    <w:rsid w:val="005B02FA"/>
    <w:rsid w:val="005B0342"/>
    <w:rsid w:val="005B04DC"/>
    <w:rsid w:val="005B0573"/>
    <w:rsid w:val="005B0649"/>
    <w:rsid w:val="005B099A"/>
    <w:rsid w:val="005B0BDB"/>
    <w:rsid w:val="005B0C00"/>
    <w:rsid w:val="005B0C2A"/>
    <w:rsid w:val="005B0CB7"/>
    <w:rsid w:val="005B0CE3"/>
    <w:rsid w:val="005B0CEF"/>
    <w:rsid w:val="005B0E8B"/>
    <w:rsid w:val="005B1070"/>
    <w:rsid w:val="005B10AC"/>
    <w:rsid w:val="005B12F1"/>
    <w:rsid w:val="005B146D"/>
    <w:rsid w:val="005B1489"/>
    <w:rsid w:val="005B14E7"/>
    <w:rsid w:val="005B1511"/>
    <w:rsid w:val="005B157B"/>
    <w:rsid w:val="005B166C"/>
    <w:rsid w:val="005B1962"/>
    <w:rsid w:val="005B1979"/>
    <w:rsid w:val="005B19B1"/>
    <w:rsid w:val="005B1A2D"/>
    <w:rsid w:val="005B1A2E"/>
    <w:rsid w:val="005B1ACE"/>
    <w:rsid w:val="005B1AF0"/>
    <w:rsid w:val="005B1B32"/>
    <w:rsid w:val="005B1B4E"/>
    <w:rsid w:val="005B1C70"/>
    <w:rsid w:val="005B1ECD"/>
    <w:rsid w:val="005B200D"/>
    <w:rsid w:val="005B20FE"/>
    <w:rsid w:val="005B2119"/>
    <w:rsid w:val="005B2150"/>
    <w:rsid w:val="005B23E5"/>
    <w:rsid w:val="005B25F2"/>
    <w:rsid w:val="005B2606"/>
    <w:rsid w:val="005B269D"/>
    <w:rsid w:val="005B2755"/>
    <w:rsid w:val="005B282E"/>
    <w:rsid w:val="005B286B"/>
    <w:rsid w:val="005B2904"/>
    <w:rsid w:val="005B29D6"/>
    <w:rsid w:val="005B29DB"/>
    <w:rsid w:val="005B29E1"/>
    <w:rsid w:val="005B2B9F"/>
    <w:rsid w:val="005B2BF2"/>
    <w:rsid w:val="005B2BFD"/>
    <w:rsid w:val="005B2CA4"/>
    <w:rsid w:val="005B2D0E"/>
    <w:rsid w:val="005B2D16"/>
    <w:rsid w:val="005B2D1A"/>
    <w:rsid w:val="005B2DE4"/>
    <w:rsid w:val="005B2E91"/>
    <w:rsid w:val="005B30B7"/>
    <w:rsid w:val="005B3100"/>
    <w:rsid w:val="005B3181"/>
    <w:rsid w:val="005B3204"/>
    <w:rsid w:val="005B32F6"/>
    <w:rsid w:val="005B33E8"/>
    <w:rsid w:val="005B33FD"/>
    <w:rsid w:val="005B3454"/>
    <w:rsid w:val="005B3496"/>
    <w:rsid w:val="005B3519"/>
    <w:rsid w:val="005B35C2"/>
    <w:rsid w:val="005B3609"/>
    <w:rsid w:val="005B36FB"/>
    <w:rsid w:val="005B38BE"/>
    <w:rsid w:val="005B3914"/>
    <w:rsid w:val="005B398B"/>
    <w:rsid w:val="005B3A13"/>
    <w:rsid w:val="005B3A24"/>
    <w:rsid w:val="005B3A6E"/>
    <w:rsid w:val="005B3A8F"/>
    <w:rsid w:val="005B3D90"/>
    <w:rsid w:val="005B3D9B"/>
    <w:rsid w:val="005B3DE6"/>
    <w:rsid w:val="005B3E52"/>
    <w:rsid w:val="005B3E6E"/>
    <w:rsid w:val="005B3EE0"/>
    <w:rsid w:val="005B3FAD"/>
    <w:rsid w:val="005B3FD5"/>
    <w:rsid w:val="005B402C"/>
    <w:rsid w:val="005B40D0"/>
    <w:rsid w:val="005B41ED"/>
    <w:rsid w:val="005B426F"/>
    <w:rsid w:val="005B433A"/>
    <w:rsid w:val="005B43A2"/>
    <w:rsid w:val="005B44C3"/>
    <w:rsid w:val="005B453B"/>
    <w:rsid w:val="005B4647"/>
    <w:rsid w:val="005B46E9"/>
    <w:rsid w:val="005B4797"/>
    <w:rsid w:val="005B486E"/>
    <w:rsid w:val="005B4A0B"/>
    <w:rsid w:val="005B4A20"/>
    <w:rsid w:val="005B4AA7"/>
    <w:rsid w:val="005B4BE9"/>
    <w:rsid w:val="005B4C2A"/>
    <w:rsid w:val="005B4C2E"/>
    <w:rsid w:val="005B4D85"/>
    <w:rsid w:val="005B4E45"/>
    <w:rsid w:val="005B4F22"/>
    <w:rsid w:val="005B4F42"/>
    <w:rsid w:val="005B50B3"/>
    <w:rsid w:val="005B51C4"/>
    <w:rsid w:val="005B5221"/>
    <w:rsid w:val="005B527D"/>
    <w:rsid w:val="005B52EC"/>
    <w:rsid w:val="005B5337"/>
    <w:rsid w:val="005B5413"/>
    <w:rsid w:val="005B56E2"/>
    <w:rsid w:val="005B5843"/>
    <w:rsid w:val="005B58EC"/>
    <w:rsid w:val="005B5B02"/>
    <w:rsid w:val="005B5B44"/>
    <w:rsid w:val="005B5B66"/>
    <w:rsid w:val="005B5BC0"/>
    <w:rsid w:val="005B5D23"/>
    <w:rsid w:val="005B5D3B"/>
    <w:rsid w:val="005B5DB3"/>
    <w:rsid w:val="005B5EAA"/>
    <w:rsid w:val="005B60DB"/>
    <w:rsid w:val="005B6169"/>
    <w:rsid w:val="005B6317"/>
    <w:rsid w:val="005B6377"/>
    <w:rsid w:val="005B63AC"/>
    <w:rsid w:val="005B63E0"/>
    <w:rsid w:val="005B664C"/>
    <w:rsid w:val="005B66B2"/>
    <w:rsid w:val="005B67B5"/>
    <w:rsid w:val="005B6806"/>
    <w:rsid w:val="005B6880"/>
    <w:rsid w:val="005B6A98"/>
    <w:rsid w:val="005B6B09"/>
    <w:rsid w:val="005B6B95"/>
    <w:rsid w:val="005B6C79"/>
    <w:rsid w:val="005B6D88"/>
    <w:rsid w:val="005B6FBD"/>
    <w:rsid w:val="005B7038"/>
    <w:rsid w:val="005B70CE"/>
    <w:rsid w:val="005B7130"/>
    <w:rsid w:val="005B72F0"/>
    <w:rsid w:val="005B73BE"/>
    <w:rsid w:val="005B73C0"/>
    <w:rsid w:val="005B79FB"/>
    <w:rsid w:val="005B7A16"/>
    <w:rsid w:val="005B7AD4"/>
    <w:rsid w:val="005B7B41"/>
    <w:rsid w:val="005B7B9B"/>
    <w:rsid w:val="005B7BC6"/>
    <w:rsid w:val="005B7DE3"/>
    <w:rsid w:val="005B7F9A"/>
    <w:rsid w:val="005B7FF1"/>
    <w:rsid w:val="005C0026"/>
    <w:rsid w:val="005C0098"/>
    <w:rsid w:val="005C027C"/>
    <w:rsid w:val="005C02AA"/>
    <w:rsid w:val="005C0362"/>
    <w:rsid w:val="005C03C9"/>
    <w:rsid w:val="005C044E"/>
    <w:rsid w:val="005C0473"/>
    <w:rsid w:val="005C04B4"/>
    <w:rsid w:val="005C050B"/>
    <w:rsid w:val="005C055B"/>
    <w:rsid w:val="005C06AB"/>
    <w:rsid w:val="005C089C"/>
    <w:rsid w:val="005C0966"/>
    <w:rsid w:val="005C0978"/>
    <w:rsid w:val="005C09C9"/>
    <w:rsid w:val="005C0AEE"/>
    <w:rsid w:val="005C0AF5"/>
    <w:rsid w:val="005C0C24"/>
    <w:rsid w:val="005C0C8E"/>
    <w:rsid w:val="005C0D29"/>
    <w:rsid w:val="005C0D3F"/>
    <w:rsid w:val="005C0D88"/>
    <w:rsid w:val="005C0D93"/>
    <w:rsid w:val="005C102F"/>
    <w:rsid w:val="005C1098"/>
    <w:rsid w:val="005C136E"/>
    <w:rsid w:val="005C1372"/>
    <w:rsid w:val="005C1525"/>
    <w:rsid w:val="005C160E"/>
    <w:rsid w:val="005C1821"/>
    <w:rsid w:val="005C1825"/>
    <w:rsid w:val="005C1844"/>
    <w:rsid w:val="005C18AE"/>
    <w:rsid w:val="005C18E0"/>
    <w:rsid w:val="005C197D"/>
    <w:rsid w:val="005C1B2C"/>
    <w:rsid w:val="005C1B44"/>
    <w:rsid w:val="005C1B8C"/>
    <w:rsid w:val="005C1CD3"/>
    <w:rsid w:val="005C1CFD"/>
    <w:rsid w:val="005C1E7D"/>
    <w:rsid w:val="005C1EAF"/>
    <w:rsid w:val="005C1EC5"/>
    <w:rsid w:val="005C1F2A"/>
    <w:rsid w:val="005C1F53"/>
    <w:rsid w:val="005C20B9"/>
    <w:rsid w:val="005C222E"/>
    <w:rsid w:val="005C22B4"/>
    <w:rsid w:val="005C23FC"/>
    <w:rsid w:val="005C247C"/>
    <w:rsid w:val="005C247D"/>
    <w:rsid w:val="005C2504"/>
    <w:rsid w:val="005C25FA"/>
    <w:rsid w:val="005C268B"/>
    <w:rsid w:val="005C26DA"/>
    <w:rsid w:val="005C274E"/>
    <w:rsid w:val="005C275A"/>
    <w:rsid w:val="005C2966"/>
    <w:rsid w:val="005C29DC"/>
    <w:rsid w:val="005C2B04"/>
    <w:rsid w:val="005C2BA8"/>
    <w:rsid w:val="005C2F4E"/>
    <w:rsid w:val="005C3119"/>
    <w:rsid w:val="005C313F"/>
    <w:rsid w:val="005C314E"/>
    <w:rsid w:val="005C3166"/>
    <w:rsid w:val="005C3170"/>
    <w:rsid w:val="005C3172"/>
    <w:rsid w:val="005C31FB"/>
    <w:rsid w:val="005C32D6"/>
    <w:rsid w:val="005C32EA"/>
    <w:rsid w:val="005C3328"/>
    <w:rsid w:val="005C3435"/>
    <w:rsid w:val="005C3567"/>
    <w:rsid w:val="005C35C1"/>
    <w:rsid w:val="005C367B"/>
    <w:rsid w:val="005C370C"/>
    <w:rsid w:val="005C381B"/>
    <w:rsid w:val="005C392F"/>
    <w:rsid w:val="005C3970"/>
    <w:rsid w:val="005C3992"/>
    <w:rsid w:val="005C3A5D"/>
    <w:rsid w:val="005C3B3B"/>
    <w:rsid w:val="005C3E9C"/>
    <w:rsid w:val="005C3EC5"/>
    <w:rsid w:val="005C417D"/>
    <w:rsid w:val="005C41B6"/>
    <w:rsid w:val="005C41B8"/>
    <w:rsid w:val="005C4260"/>
    <w:rsid w:val="005C44F5"/>
    <w:rsid w:val="005C46C0"/>
    <w:rsid w:val="005C4725"/>
    <w:rsid w:val="005C4730"/>
    <w:rsid w:val="005C47E4"/>
    <w:rsid w:val="005C4896"/>
    <w:rsid w:val="005C494B"/>
    <w:rsid w:val="005C495D"/>
    <w:rsid w:val="005C497A"/>
    <w:rsid w:val="005C4B13"/>
    <w:rsid w:val="005C4B1E"/>
    <w:rsid w:val="005C4B8B"/>
    <w:rsid w:val="005C4BE5"/>
    <w:rsid w:val="005C4CE9"/>
    <w:rsid w:val="005C4DE9"/>
    <w:rsid w:val="005C4EE8"/>
    <w:rsid w:val="005C5047"/>
    <w:rsid w:val="005C50B1"/>
    <w:rsid w:val="005C51B4"/>
    <w:rsid w:val="005C5344"/>
    <w:rsid w:val="005C5359"/>
    <w:rsid w:val="005C543A"/>
    <w:rsid w:val="005C547D"/>
    <w:rsid w:val="005C5482"/>
    <w:rsid w:val="005C5489"/>
    <w:rsid w:val="005C5530"/>
    <w:rsid w:val="005C557F"/>
    <w:rsid w:val="005C55DE"/>
    <w:rsid w:val="005C56BB"/>
    <w:rsid w:val="005C5754"/>
    <w:rsid w:val="005C57B2"/>
    <w:rsid w:val="005C57DC"/>
    <w:rsid w:val="005C5816"/>
    <w:rsid w:val="005C58EB"/>
    <w:rsid w:val="005C5B63"/>
    <w:rsid w:val="005C5CB0"/>
    <w:rsid w:val="005C5CFB"/>
    <w:rsid w:val="005C5D2F"/>
    <w:rsid w:val="005C5DB4"/>
    <w:rsid w:val="005C5E82"/>
    <w:rsid w:val="005C61D0"/>
    <w:rsid w:val="005C623E"/>
    <w:rsid w:val="005C6245"/>
    <w:rsid w:val="005C62A3"/>
    <w:rsid w:val="005C62F7"/>
    <w:rsid w:val="005C6375"/>
    <w:rsid w:val="005C654C"/>
    <w:rsid w:val="005C6592"/>
    <w:rsid w:val="005C67CA"/>
    <w:rsid w:val="005C6826"/>
    <w:rsid w:val="005C68A0"/>
    <w:rsid w:val="005C68E2"/>
    <w:rsid w:val="005C69DC"/>
    <w:rsid w:val="005C6C05"/>
    <w:rsid w:val="005C6E31"/>
    <w:rsid w:val="005C6E59"/>
    <w:rsid w:val="005C6E9C"/>
    <w:rsid w:val="005C6EE9"/>
    <w:rsid w:val="005C6F33"/>
    <w:rsid w:val="005C6F3F"/>
    <w:rsid w:val="005C6F86"/>
    <w:rsid w:val="005C71D0"/>
    <w:rsid w:val="005C71E6"/>
    <w:rsid w:val="005C722D"/>
    <w:rsid w:val="005C72E6"/>
    <w:rsid w:val="005C7356"/>
    <w:rsid w:val="005C7400"/>
    <w:rsid w:val="005C7457"/>
    <w:rsid w:val="005C74C3"/>
    <w:rsid w:val="005C74CB"/>
    <w:rsid w:val="005C74DC"/>
    <w:rsid w:val="005C75D0"/>
    <w:rsid w:val="005C7667"/>
    <w:rsid w:val="005C77DC"/>
    <w:rsid w:val="005C786A"/>
    <w:rsid w:val="005C78EA"/>
    <w:rsid w:val="005C78FE"/>
    <w:rsid w:val="005C792E"/>
    <w:rsid w:val="005C7955"/>
    <w:rsid w:val="005C79FE"/>
    <w:rsid w:val="005C7A1C"/>
    <w:rsid w:val="005C7A28"/>
    <w:rsid w:val="005C7AB9"/>
    <w:rsid w:val="005C7B06"/>
    <w:rsid w:val="005C7B13"/>
    <w:rsid w:val="005C7B9A"/>
    <w:rsid w:val="005C7D71"/>
    <w:rsid w:val="005C7DE2"/>
    <w:rsid w:val="005C7EB7"/>
    <w:rsid w:val="005C7FD0"/>
    <w:rsid w:val="005D0058"/>
    <w:rsid w:val="005D0098"/>
    <w:rsid w:val="005D0173"/>
    <w:rsid w:val="005D01D4"/>
    <w:rsid w:val="005D01DB"/>
    <w:rsid w:val="005D031D"/>
    <w:rsid w:val="005D03A8"/>
    <w:rsid w:val="005D03F0"/>
    <w:rsid w:val="005D042F"/>
    <w:rsid w:val="005D0469"/>
    <w:rsid w:val="005D04A8"/>
    <w:rsid w:val="005D055C"/>
    <w:rsid w:val="005D05C0"/>
    <w:rsid w:val="005D07D1"/>
    <w:rsid w:val="005D088F"/>
    <w:rsid w:val="005D094C"/>
    <w:rsid w:val="005D0AAE"/>
    <w:rsid w:val="005D0B59"/>
    <w:rsid w:val="005D0DBF"/>
    <w:rsid w:val="005D0DC3"/>
    <w:rsid w:val="005D0E39"/>
    <w:rsid w:val="005D0EB5"/>
    <w:rsid w:val="005D0ECA"/>
    <w:rsid w:val="005D0EDB"/>
    <w:rsid w:val="005D1041"/>
    <w:rsid w:val="005D1075"/>
    <w:rsid w:val="005D11F0"/>
    <w:rsid w:val="005D1214"/>
    <w:rsid w:val="005D12B6"/>
    <w:rsid w:val="005D12F3"/>
    <w:rsid w:val="005D133D"/>
    <w:rsid w:val="005D13BF"/>
    <w:rsid w:val="005D1421"/>
    <w:rsid w:val="005D1475"/>
    <w:rsid w:val="005D14DC"/>
    <w:rsid w:val="005D162C"/>
    <w:rsid w:val="005D16DA"/>
    <w:rsid w:val="005D174D"/>
    <w:rsid w:val="005D174F"/>
    <w:rsid w:val="005D175C"/>
    <w:rsid w:val="005D19A9"/>
    <w:rsid w:val="005D19B4"/>
    <w:rsid w:val="005D1B2D"/>
    <w:rsid w:val="005D1D80"/>
    <w:rsid w:val="005D1F7E"/>
    <w:rsid w:val="005D1FC3"/>
    <w:rsid w:val="005D2038"/>
    <w:rsid w:val="005D207D"/>
    <w:rsid w:val="005D20E7"/>
    <w:rsid w:val="005D2147"/>
    <w:rsid w:val="005D21AA"/>
    <w:rsid w:val="005D24AD"/>
    <w:rsid w:val="005D2563"/>
    <w:rsid w:val="005D25ED"/>
    <w:rsid w:val="005D2694"/>
    <w:rsid w:val="005D274B"/>
    <w:rsid w:val="005D285A"/>
    <w:rsid w:val="005D296F"/>
    <w:rsid w:val="005D2A65"/>
    <w:rsid w:val="005D2AA8"/>
    <w:rsid w:val="005D2BC8"/>
    <w:rsid w:val="005D2C32"/>
    <w:rsid w:val="005D2DC1"/>
    <w:rsid w:val="005D2E10"/>
    <w:rsid w:val="005D314F"/>
    <w:rsid w:val="005D3602"/>
    <w:rsid w:val="005D3645"/>
    <w:rsid w:val="005D36E1"/>
    <w:rsid w:val="005D372D"/>
    <w:rsid w:val="005D385E"/>
    <w:rsid w:val="005D3871"/>
    <w:rsid w:val="005D3AEB"/>
    <w:rsid w:val="005D3BC7"/>
    <w:rsid w:val="005D3D55"/>
    <w:rsid w:val="005D3E16"/>
    <w:rsid w:val="005D3E36"/>
    <w:rsid w:val="005D3EF9"/>
    <w:rsid w:val="005D3F2B"/>
    <w:rsid w:val="005D3F59"/>
    <w:rsid w:val="005D3FA2"/>
    <w:rsid w:val="005D3FC0"/>
    <w:rsid w:val="005D409B"/>
    <w:rsid w:val="005D40A8"/>
    <w:rsid w:val="005D40DD"/>
    <w:rsid w:val="005D416B"/>
    <w:rsid w:val="005D41FA"/>
    <w:rsid w:val="005D42F2"/>
    <w:rsid w:val="005D4300"/>
    <w:rsid w:val="005D43B8"/>
    <w:rsid w:val="005D4499"/>
    <w:rsid w:val="005D44A4"/>
    <w:rsid w:val="005D4522"/>
    <w:rsid w:val="005D4613"/>
    <w:rsid w:val="005D47A6"/>
    <w:rsid w:val="005D4842"/>
    <w:rsid w:val="005D4911"/>
    <w:rsid w:val="005D4C91"/>
    <w:rsid w:val="005D4EBD"/>
    <w:rsid w:val="005D52CD"/>
    <w:rsid w:val="005D5433"/>
    <w:rsid w:val="005D54CD"/>
    <w:rsid w:val="005D54E8"/>
    <w:rsid w:val="005D5748"/>
    <w:rsid w:val="005D594F"/>
    <w:rsid w:val="005D5954"/>
    <w:rsid w:val="005D5964"/>
    <w:rsid w:val="005D596D"/>
    <w:rsid w:val="005D5AA2"/>
    <w:rsid w:val="005D5BD9"/>
    <w:rsid w:val="005D5C2B"/>
    <w:rsid w:val="005D5CFF"/>
    <w:rsid w:val="005D5D27"/>
    <w:rsid w:val="005D5D8F"/>
    <w:rsid w:val="005D5F12"/>
    <w:rsid w:val="005D5F7A"/>
    <w:rsid w:val="005D6004"/>
    <w:rsid w:val="005D6063"/>
    <w:rsid w:val="005D6081"/>
    <w:rsid w:val="005D6122"/>
    <w:rsid w:val="005D623D"/>
    <w:rsid w:val="005D6379"/>
    <w:rsid w:val="005D63C0"/>
    <w:rsid w:val="005D644E"/>
    <w:rsid w:val="005D653B"/>
    <w:rsid w:val="005D65A5"/>
    <w:rsid w:val="005D661C"/>
    <w:rsid w:val="005D679C"/>
    <w:rsid w:val="005D67D5"/>
    <w:rsid w:val="005D6A3A"/>
    <w:rsid w:val="005D6AA7"/>
    <w:rsid w:val="005D6B0B"/>
    <w:rsid w:val="005D6C6A"/>
    <w:rsid w:val="005D6CF5"/>
    <w:rsid w:val="005D6D06"/>
    <w:rsid w:val="005D6D23"/>
    <w:rsid w:val="005D6DD1"/>
    <w:rsid w:val="005D6EEC"/>
    <w:rsid w:val="005D710C"/>
    <w:rsid w:val="005D7122"/>
    <w:rsid w:val="005D7180"/>
    <w:rsid w:val="005D72DE"/>
    <w:rsid w:val="005D72F6"/>
    <w:rsid w:val="005D73B9"/>
    <w:rsid w:val="005D7471"/>
    <w:rsid w:val="005D7479"/>
    <w:rsid w:val="005D74CC"/>
    <w:rsid w:val="005D755A"/>
    <w:rsid w:val="005D7576"/>
    <w:rsid w:val="005D7626"/>
    <w:rsid w:val="005D76D0"/>
    <w:rsid w:val="005D7747"/>
    <w:rsid w:val="005D7823"/>
    <w:rsid w:val="005D7943"/>
    <w:rsid w:val="005D797C"/>
    <w:rsid w:val="005D7A8E"/>
    <w:rsid w:val="005D7ABC"/>
    <w:rsid w:val="005D7B8D"/>
    <w:rsid w:val="005D7BD8"/>
    <w:rsid w:val="005D7CCF"/>
    <w:rsid w:val="005D7D4A"/>
    <w:rsid w:val="005D7D58"/>
    <w:rsid w:val="005D7DF0"/>
    <w:rsid w:val="005D7F14"/>
    <w:rsid w:val="005D7F16"/>
    <w:rsid w:val="005DEAB5"/>
    <w:rsid w:val="005E0162"/>
    <w:rsid w:val="005E01EC"/>
    <w:rsid w:val="005E033D"/>
    <w:rsid w:val="005E0351"/>
    <w:rsid w:val="005E0377"/>
    <w:rsid w:val="005E039D"/>
    <w:rsid w:val="005E04B3"/>
    <w:rsid w:val="005E059B"/>
    <w:rsid w:val="005E0631"/>
    <w:rsid w:val="005E06C4"/>
    <w:rsid w:val="005E08AE"/>
    <w:rsid w:val="005E08ED"/>
    <w:rsid w:val="005E08F0"/>
    <w:rsid w:val="005E093B"/>
    <w:rsid w:val="005E0951"/>
    <w:rsid w:val="005E0ADC"/>
    <w:rsid w:val="005E0AF1"/>
    <w:rsid w:val="005E0B68"/>
    <w:rsid w:val="005E0C3D"/>
    <w:rsid w:val="005E0C42"/>
    <w:rsid w:val="005E0D0A"/>
    <w:rsid w:val="005E0DBD"/>
    <w:rsid w:val="005E0DC6"/>
    <w:rsid w:val="005E0DEB"/>
    <w:rsid w:val="005E0EAC"/>
    <w:rsid w:val="005E0F08"/>
    <w:rsid w:val="005E0F39"/>
    <w:rsid w:val="005E0F52"/>
    <w:rsid w:val="005E0F77"/>
    <w:rsid w:val="005E101F"/>
    <w:rsid w:val="005E108D"/>
    <w:rsid w:val="005E13C5"/>
    <w:rsid w:val="005E1498"/>
    <w:rsid w:val="005E14F4"/>
    <w:rsid w:val="005E1534"/>
    <w:rsid w:val="005E15B9"/>
    <w:rsid w:val="005E1633"/>
    <w:rsid w:val="005E1774"/>
    <w:rsid w:val="005E186C"/>
    <w:rsid w:val="005E1B1E"/>
    <w:rsid w:val="005E1B7E"/>
    <w:rsid w:val="005E1D08"/>
    <w:rsid w:val="005E1E8C"/>
    <w:rsid w:val="005E1F3C"/>
    <w:rsid w:val="005E1F3E"/>
    <w:rsid w:val="005E1F4B"/>
    <w:rsid w:val="005E1F4D"/>
    <w:rsid w:val="005E1F61"/>
    <w:rsid w:val="005E1F99"/>
    <w:rsid w:val="005E2233"/>
    <w:rsid w:val="005E223F"/>
    <w:rsid w:val="005E22AE"/>
    <w:rsid w:val="005E237D"/>
    <w:rsid w:val="005E23DA"/>
    <w:rsid w:val="005E23F5"/>
    <w:rsid w:val="005E2473"/>
    <w:rsid w:val="005E2528"/>
    <w:rsid w:val="005E2546"/>
    <w:rsid w:val="005E282D"/>
    <w:rsid w:val="005E2936"/>
    <w:rsid w:val="005E29C3"/>
    <w:rsid w:val="005E2E1E"/>
    <w:rsid w:val="005E2F52"/>
    <w:rsid w:val="005E3018"/>
    <w:rsid w:val="005E30A7"/>
    <w:rsid w:val="005E3154"/>
    <w:rsid w:val="005E333F"/>
    <w:rsid w:val="005E33E4"/>
    <w:rsid w:val="005E33E8"/>
    <w:rsid w:val="005E3500"/>
    <w:rsid w:val="005E3595"/>
    <w:rsid w:val="005E3638"/>
    <w:rsid w:val="005E369A"/>
    <w:rsid w:val="005E373F"/>
    <w:rsid w:val="005E39B9"/>
    <w:rsid w:val="005E39BA"/>
    <w:rsid w:val="005E39C5"/>
    <w:rsid w:val="005E3BF0"/>
    <w:rsid w:val="005E3E86"/>
    <w:rsid w:val="005E3F07"/>
    <w:rsid w:val="005E3F13"/>
    <w:rsid w:val="005E3F62"/>
    <w:rsid w:val="005E3FC6"/>
    <w:rsid w:val="005E40D1"/>
    <w:rsid w:val="005E4140"/>
    <w:rsid w:val="005E42DB"/>
    <w:rsid w:val="005E4300"/>
    <w:rsid w:val="005E43DD"/>
    <w:rsid w:val="005E43F2"/>
    <w:rsid w:val="005E4454"/>
    <w:rsid w:val="005E44C2"/>
    <w:rsid w:val="005E4743"/>
    <w:rsid w:val="005E482F"/>
    <w:rsid w:val="005E4886"/>
    <w:rsid w:val="005E4902"/>
    <w:rsid w:val="005E49B8"/>
    <w:rsid w:val="005E4A6D"/>
    <w:rsid w:val="005E4A9C"/>
    <w:rsid w:val="005E4AD1"/>
    <w:rsid w:val="005E4BB7"/>
    <w:rsid w:val="005E4BE3"/>
    <w:rsid w:val="005E4C15"/>
    <w:rsid w:val="005E4FA2"/>
    <w:rsid w:val="005E4FDA"/>
    <w:rsid w:val="005E4FE2"/>
    <w:rsid w:val="005E5278"/>
    <w:rsid w:val="005E539C"/>
    <w:rsid w:val="005E5473"/>
    <w:rsid w:val="005E5552"/>
    <w:rsid w:val="005E574E"/>
    <w:rsid w:val="005E5814"/>
    <w:rsid w:val="005E5885"/>
    <w:rsid w:val="005E59A7"/>
    <w:rsid w:val="005E5BFA"/>
    <w:rsid w:val="005E5BFE"/>
    <w:rsid w:val="005E5C4B"/>
    <w:rsid w:val="005E5D59"/>
    <w:rsid w:val="005E5DF6"/>
    <w:rsid w:val="005E5E74"/>
    <w:rsid w:val="005E5F0B"/>
    <w:rsid w:val="005E5FB2"/>
    <w:rsid w:val="005E6175"/>
    <w:rsid w:val="005E61A9"/>
    <w:rsid w:val="005E6234"/>
    <w:rsid w:val="005E628B"/>
    <w:rsid w:val="005E6312"/>
    <w:rsid w:val="005E6317"/>
    <w:rsid w:val="005E655D"/>
    <w:rsid w:val="005E656B"/>
    <w:rsid w:val="005E66C1"/>
    <w:rsid w:val="005E67D6"/>
    <w:rsid w:val="005E694D"/>
    <w:rsid w:val="005E697D"/>
    <w:rsid w:val="005E6A2B"/>
    <w:rsid w:val="005E6ACA"/>
    <w:rsid w:val="005E6B59"/>
    <w:rsid w:val="005E6B7E"/>
    <w:rsid w:val="005E6BB4"/>
    <w:rsid w:val="005E6C35"/>
    <w:rsid w:val="005E6CD1"/>
    <w:rsid w:val="005E6E12"/>
    <w:rsid w:val="005E6ECA"/>
    <w:rsid w:val="005E7299"/>
    <w:rsid w:val="005E72FA"/>
    <w:rsid w:val="005E7403"/>
    <w:rsid w:val="005E746F"/>
    <w:rsid w:val="005E74C9"/>
    <w:rsid w:val="005E7504"/>
    <w:rsid w:val="005E78BE"/>
    <w:rsid w:val="005E78CA"/>
    <w:rsid w:val="005E7A4A"/>
    <w:rsid w:val="005E7A85"/>
    <w:rsid w:val="005E7D68"/>
    <w:rsid w:val="005E7D75"/>
    <w:rsid w:val="005E7D96"/>
    <w:rsid w:val="005E7F18"/>
    <w:rsid w:val="005F0080"/>
    <w:rsid w:val="005F0159"/>
    <w:rsid w:val="005F0288"/>
    <w:rsid w:val="005F03E6"/>
    <w:rsid w:val="005F056B"/>
    <w:rsid w:val="005F058A"/>
    <w:rsid w:val="005F061C"/>
    <w:rsid w:val="005F0726"/>
    <w:rsid w:val="005F07E1"/>
    <w:rsid w:val="005F0811"/>
    <w:rsid w:val="005F0846"/>
    <w:rsid w:val="005F0860"/>
    <w:rsid w:val="005F08F0"/>
    <w:rsid w:val="005F09D3"/>
    <w:rsid w:val="005F0A1D"/>
    <w:rsid w:val="005F0A75"/>
    <w:rsid w:val="005F0B86"/>
    <w:rsid w:val="005F0C78"/>
    <w:rsid w:val="005F0F64"/>
    <w:rsid w:val="005F0F93"/>
    <w:rsid w:val="005F0FB7"/>
    <w:rsid w:val="005F103E"/>
    <w:rsid w:val="005F1126"/>
    <w:rsid w:val="005F1166"/>
    <w:rsid w:val="005F11D0"/>
    <w:rsid w:val="005F11E8"/>
    <w:rsid w:val="005F1271"/>
    <w:rsid w:val="005F1274"/>
    <w:rsid w:val="005F12E7"/>
    <w:rsid w:val="005F1474"/>
    <w:rsid w:val="005F14D5"/>
    <w:rsid w:val="005F157B"/>
    <w:rsid w:val="005F158C"/>
    <w:rsid w:val="005F1633"/>
    <w:rsid w:val="005F18F2"/>
    <w:rsid w:val="005F1989"/>
    <w:rsid w:val="005F19FE"/>
    <w:rsid w:val="005F1A0B"/>
    <w:rsid w:val="005F1B4E"/>
    <w:rsid w:val="005F1E7D"/>
    <w:rsid w:val="005F1F9B"/>
    <w:rsid w:val="005F2015"/>
    <w:rsid w:val="005F2111"/>
    <w:rsid w:val="005F217C"/>
    <w:rsid w:val="005F223D"/>
    <w:rsid w:val="005F229B"/>
    <w:rsid w:val="005F2327"/>
    <w:rsid w:val="005F2377"/>
    <w:rsid w:val="005F243D"/>
    <w:rsid w:val="005F2494"/>
    <w:rsid w:val="005F2543"/>
    <w:rsid w:val="005F25D4"/>
    <w:rsid w:val="005F2814"/>
    <w:rsid w:val="005F2839"/>
    <w:rsid w:val="005F2A6D"/>
    <w:rsid w:val="005F2E05"/>
    <w:rsid w:val="005F2EF0"/>
    <w:rsid w:val="005F3145"/>
    <w:rsid w:val="005F3320"/>
    <w:rsid w:val="005F339B"/>
    <w:rsid w:val="005F34CC"/>
    <w:rsid w:val="005F35D2"/>
    <w:rsid w:val="005F35DA"/>
    <w:rsid w:val="005F3633"/>
    <w:rsid w:val="005F368C"/>
    <w:rsid w:val="005F3804"/>
    <w:rsid w:val="005F38E4"/>
    <w:rsid w:val="005F3916"/>
    <w:rsid w:val="005F3B56"/>
    <w:rsid w:val="005F3B66"/>
    <w:rsid w:val="005F3CDA"/>
    <w:rsid w:val="005F3E6B"/>
    <w:rsid w:val="005F3E96"/>
    <w:rsid w:val="005F3F5C"/>
    <w:rsid w:val="005F4155"/>
    <w:rsid w:val="005F41A9"/>
    <w:rsid w:val="005F4336"/>
    <w:rsid w:val="005F43E3"/>
    <w:rsid w:val="005F44F7"/>
    <w:rsid w:val="005F4535"/>
    <w:rsid w:val="005F4735"/>
    <w:rsid w:val="005F47D4"/>
    <w:rsid w:val="005F487C"/>
    <w:rsid w:val="005F491D"/>
    <w:rsid w:val="005F496F"/>
    <w:rsid w:val="005F4A6C"/>
    <w:rsid w:val="005F4B69"/>
    <w:rsid w:val="005F4C55"/>
    <w:rsid w:val="005F4D83"/>
    <w:rsid w:val="005F4E44"/>
    <w:rsid w:val="005F4EC3"/>
    <w:rsid w:val="005F4F6C"/>
    <w:rsid w:val="005F500E"/>
    <w:rsid w:val="005F5063"/>
    <w:rsid w:val="005F50F1"/>
    <w:rsid w:val="005F5178"/>
    <w:rsid w:val="005F518D"/>
    <w:rsid w:val="005F51DC"/>
    <w:rsid w:val="005F5237"/>
    <w:rsid w:val="005F52AC"/>
    <w:rsid w:val="005F531C"/>
    <w:rsid w:val="005F53EC"/>
    <w:rsid w:val="005F53F0"/>
    <w:rsid w:val="005F5555"/>
    <w:rsid w:val="005F55B0"/>
    <w:rsid w:val="005F575C"/>
    <w:rsid w:val="005F5889"/>
    <w:rsid w:val="005F5ABA"/>
    <w:rsid w:val="005F5BD8"/>
    <w:rsid w:val="005F5BFC"/>
    <w:rsid w:val="005F5CCE"/>
    <w:rsid w:val="005F5E17"/>
    <w:rsid w:val="005F5E62"/>
    <w:rsid w:val="005F5EFE"/>
    <w:rsid w:val="005F607E"/>
    <w:rsid w:val="005F6177"/>
    <w:rsid w:val="005F617D"/>
    <w:rsid w:val="005F61A8"/>
    <w:rsid w:val="005F6276"/>
    <w:rsid w:val="005F6341"/>
    <w:rsid w:val="005F646B"/>
    <w:rsid w:val="005F64B2"/>
    <w:rsid w:val="005F65AB"/>
    <w:rsid w:val="005F6666"/>
    <w:rsid w:val="005F669A"/>
    <w:rsid w:val="005F6725"/>
    <w:rsid w:val="005F6819"/>
    <w:rsid w:val="005F684F"/>
    <w:rsid w:val="005F6B03"/>
    <w:rsid w:val="005F6C24"/>
    <w:rsid w:val="005F6D04"/>
    <w:rsid w:val="005F6D44"/>
    <w:rsid w:val="005F6D7B"/>
    <w:rsid w:val="005F6E47"/>
    <w:rsid w:val="005F6E78"/>
    <w:rsid w:val="005F6FF9"/>
    <w:rsid w:val="005F71BD"/>
    <w:rsid w:val="005F728E"/>
    <w:rsid w:val="005F737B"/>
    <w:rsid w:val="005F7390"/>
    <w:rsid w:val="005F742A"/>
    <w:rsid w:val="005F745C"/>
    <w:rsid w:val="005F746E"/>
    <w:rsid w:val="005F751F"/>
    <w:rsid w:val="005F7781"/>
    <w:rsid w:val="005F7859"/>
    <w:rsid w:val="005F7870"/>
    <w:rsid w:val="005F78B8"/>
    <w:rsid w:val="005F78C1"/>
    <w:rsid w:val="005F78CF"/>
    <w:rsid w:val="005F7924"/>
    <w:rsid w:val="005F7994"/>
    <w:rsid w:val="005F7A8A"/>
    <w:rsid w:val="005F7B41"/>
    <w:rsid w:val="005F7C55"/>
    <w:rsid w:val="005F7CD1"/>
    <w:rsid w:val="005F7D07"/>
    <w:rsid w:val="005F7DD0"/>
    <w:rsid w:val="005F7E85"/>
    <w:rsid w:val="005F7EF3"/>
    <w:rsid w:val="005F7F1C"/>
    <w:rsid w:val="005FCD2D"/>
    <w:rsid w:val="006000ED"/>
    <w:rsid w:val="00600117"/>
    <w:rsid w:val="00600174"/>
    <w:rsid w:val="006001CD"/>
    <w:rsid w:val="0060027A"/>
    <w:rsid w:val="0060027B"/>
    <w:rsid w:val="006002AE"/>
    <w:rsid w:val="006002B1"/>
    <w:rsid w:val="006002F7"/>
    <w:rsid w:val="006004AC"/>
    <w:rsid w:val="006004BB"/>
    <w:rsid w:val="006004CF"/>
    <w:rsid w:val="006004DD"/>
    <w:rsid w:val="00600603"/>
    <w:rsid w:val="0060065F"/>
    <w:rsid w:val="0060076B"/>
    <w:rsid w:val="0060077A"/>
    <w:rsid w:val="00600881"/>
    <w:rsid w:val="006008CF"/>
    <w:rsid w:val="006009BA"/>
    <w:rsid w:val="00600AB0"/>
    <w:rsid w:val="00600AC7"/>
    <w:rsid w:val="00600B77"/>
    <w:rsid w:val="00600BA9"/>
    <w:rsid w:val="00600BD1"/>
    <w:rsid w:val="00600CB1"/>
    <w:rsid w:val="00600CDE"/>
    <w:rsid w:val="00600D02"/>
    <w:rsid w:val="00600D80"/>
    <w:rsid w:val="00600DB8"/>
    <w:rsid w:val="00600EAF"/>
    <w:rsid w:val="00601076"/>
    <w:rsid w:val="006010BD"/>
    <w:rsid w:val="00601137"/>
    <w:rsid w:val="00601161"/>
    <w:rsid w:val="006011D1"/>
    <w:rsid w:val="00601226"/>
    <w:rsid w:val="0060122C"/>
    <w:rsid w:val="0060123A"/>
    <w:rsid w:val="006012F9"/>
    <w:rsid w:val="006014B5"/>
    <w:rsid w:val="0060150F"/>
    <w:rsid w:val="00601510"/>
    <w:rsid w:val="006016F5"/>
    <w:rsid w:val="006017CF"/>
    <w:rsid w:val="006018AE"/>
    <w:rsid w:val="0060191D"/>
    <w:rsid w:val="00601BBF"/>
    <w:rsid w:val="00601CC5"/>
    <w:rsid w:val="00601D03"/>
    <w:rsid w:val="00601FD7"/>
    <w:rsid w:val="00601FDC"/>
    <w:rsid w:val="006020DA"/>
    <w:rsid w:val="006020F7"/>
    <w:rsid w:val="006021E6"/>
    <w:rsid w:val="006022A6"/>
    <w:rsid w:val="006022DB"/>
    <w:rsid w:val="006023E2"/>
    <w:rsid w:val="00602429"/>
    <w:rsid w:val="006024FC"/>
    <w:rsid w:val="00602520"/>
    <w:rsid w:val="00602522"/>
    <w:rsid w:val="0060258C"/>
    <w:rsid w:val="0060271F"/>
    <w:rsid w:val="006027EB"/>
    <w:rsid w:val="0060292B"/>
    <w:rsid w:val="00602944"/>
    <w:rsid w:val="006029D9"/>
    <w:rsid w:val="00602A0C"/>
    <w:rsid w:val="00602AFF"/>
    <w:rsid w:val="00602DB1"/>
    <w:rsid w:val="00602EE4"/>
    <w:rsid w:val="00602F55"/>
    <w:rsid w:val="00603095"/>
    <w:rsid w:val="0060324C"/>
    <w:rsid w:val="00603250"/>
    <w:rsid w:val="006032D9"/>
    <w:rsid w:val="006032DE"/>
    <w:rsid w:val="006033E2"/>
    <w:rsid w:val="00603498"/>
    <w:rsid w:val="006034C4"/>
    <w:rsid w:val="006035CE"/>
    <w:rsid w:val="006035EB"/>
    <w:rsid w:val="00603619"/>
    <w:rsid w:val="0060369C"/>
    <w:rsid w:val="0060398B"/>
    <w:rsid w:val="00603A58"/>
    <w:rsid w:val="00603A88"/>
    <w:rsid w:val="00603B5A"/>
    <w:rsid w:val="00603BAE"/>
    <w:rsid w:val="00603DE9"/>
    <w:rsid w:val="00603E71"/>
    <w:rsid w:val="00603FD5"/>
    <w:rsid w:val="00604194"/>
    <w:rsid w:val="006041E7"/>
    <w:rsid w:val="00604386"/>
    <w:rsid w:val="006043D5"/>
    <w:rsid w:val="0060445E"/>
    <w:rsid w:val="0060449C"/>
    <w:rsid w:val="006045A8"/>
    <w:rsid w:val="006046C9"/>
    <w:rsid w:val="00604AFF"/>
    <w:rsid w:val="00604BDD"/>
    <w:rsid w:val="00604C23"/>
    <w:rsid w:val="00604C3D"/>
    <w:rsid w:val="00604E01"/>
    <w:rsid w:val="00604FB0"/>
    <w:rsid w:val="00604FC8"/>
    <w:rsid w:val="0060500D"/>
    <w:rsid w:val="00605019"/>
    <w:rsid w:val="00605065"/>
    <w:rsid w:val="00605298"/>
    <w:rsid w:val="00605314"/>
    <w:rsid w:val="0060540D"/>
    <w:rsid w:val="0060544D"/>
    <w:rsid w:val="00605454"/>
    <w:rsid w:val="0060547F"/>
    <w:rsid w:val="00605730"/>
    <w:rsid w:val="00605847"/>
    <w:rsid w:val="006058C7"/>
    <w:rsid w:val="00605947"/>
    <w:rsid w:val="006059DA"/>
    <w:rsid w:val="00605A9F"/>
    <w:rsid w:val="00605AC9"/>
    <w:rsid w:val="00605BB5"/>
    <w:rsid w:val="00605D59"/>
    <w:rsid w:val="00605D7C"/>
    <w:rsid w:val="00605DED"/>
    <w:rsid w:val="00605F43"/>
    <w:rsid w:val="00605F65"/>
    <w:rsid w:val="0060619A"/>
    <w:rsid w:val="006061A7"/>
    <w:rsid w:val="006061E0"/>
    <w:rsid w:val="00606311"/>
    <w:rsid w:val="0060636D"/>
    <w:rsid w:val="00606374"/>
    <w:rsid w:val="006063C6"/>
    <w:rsid w:val="006065D6"/>
    <w:rsid w:val="006065DC"/>
    <w:rsid w:val="006066F6"/>
    <w:rsid w:val="0060681B"/>
    <w:rsid w:val="0060682A"/>
    <w:rsid w:val="00606A8A"/>
    <w:rsid w:val="00606AE1"/>
    <w:rsid w:val="00606C0E"/>
    <w:rsid w:val="00606C2F"/>
    <w:rsid w:val="00606D7F"/>
    <w:rsid w:val="00606DBE"/>
    <w:rsid w:val="00606E05"/>
    <w:rsid w:val="00606F7B"/>
    <w:rsid w:val="006070F0"/>
    <w:rsid w:val="0060711A"/>
    <w:rsid w:val="006071C6"/>
    <w:rsid w:val="006073BE"/>
    <w:rsid w:val="006074E2"/>
    <w:rsid w:val="00607611"/>
    <w:rsid w:val="00607784"/>
    <w:rsid w:val="00607836"/>
    <w:rsid w:val="00607885"/>
    <w:rsid w:val="00607B0E"/>
    <w:rsid w:val="00607CEA"/>
    <w:rsid w:val="00607D41"/>
    <w:rsid w:val="00607D8F"/>
    <w:rsid w:val="00607DFD"/>
    <w:rsid w:val="00607F5E"/>
    <w:rsid w:val="0061006C"/>
    <w:rsid w:val="0061012A"/>
    <w:rsid w:val="00610141"/>
    <w:rsid w:val="00610190"/>
    <w:rsid w:val="006101AC"/>
    <w:rsid w:val="006102F5"/>
    <w:rsid w:val="00610337"/>
    <w:rsid w:val="00610424"/>
    <w:rsid w:val="0061042C"/>
    <w:rsid w:val="006104DA"/>
    <w:rsid w:val="00610562"/>
    <w:rsid w:val="00610663"/>
    <w:rsid w:val="00610664"/>
    <w:rsid w:val="006106A7"/>
    <w:rsid w:val="006106BF"/>
    <w:rsid w:val="00610829"/>
    <w:rsid w:val="00610879"/>
    <w:rsid w:val="006108E3"/>
    <w:rsid w:val="00610943"/>
    <w:rsid w:val="006109D8"/>
    <w:rsid w:val="00610A62"/>
    <w:rsid w:val="00610D31"/>
    <w:rsid w:val="00610D52"/>
    <w:rsid w:val="00610E5F"/>
    <w:rsid w:val="00610F04"/>
    <w:rsid w:val="00610F05"/>
    <w:rsid w:val="00611021"/>
    <w:rsid w:val="0061113C"/>
    <w:rsid w:val="0061118E"/>
    <w:rsid w:val="006111EB"/>
    <w:rsid w:val="00611218"/>
    <w:rsid w:val="006112D7"/>
    <w:rsid w:val="00611312"/>
    <w:rsid w:val="006114C1"/>
    <w:rsid w:val="0061154F"/>
    <w:rsid w:val="0061160A"/>
    <w:rsid w:val="00611761"/>
    <w:rsid w:val="00611770"/>
    <w:rsid w:val="0061185B"/>
    <w:rsid w:val="00611937"/>
    <w:rsid w:val="00611BB1"/>
    <w:rsid w:val="00611CD8"/>
    <w:rsid w:val="00611E63"/>
    <w:rsid w:val="00611E6B"/>
    <w:rsid w:val="0061200B"/>
    <w:rsid w:val="00612022"/>
    <w:rsid w:val="0061223F"/>
    <w:rsid w:val="00612293"/>
    <w:rsid w:val="0061230D"/>
    <w:rsid w:val="0061232C"/>
    <w:rsid w:val="006125FD"/>
    <w:rsid w:val="00612794"/>
    <w:rsid w:val="00612814"/>
    <w:rsid w:val="00612852"/>
    <w:rsid w:val="00612887"/>
    <w:rsid w:val="00612AFA"/>
    <w:rsid w:val="00612B5E"/>
    <w:rsid w:val="00612B77"/>
    <w:rsid w:val="00612B83"/>
    <w:rsid w:val="00612BA1"/>
    <w:rsid w:val="00612BC5"/>
    <w:rsid w:val="00612C14"/>
    <w:rsid w:val="00612C44"/>
    <w:rsid w:val="00612D28"/>
    <w:rsid w:val="00612E05"/>
    <w:rsid w:val="0061306E"/>
    <w:rsid w:val="006132E4"/>
    <w:rsid w:val="006132F8"/>
    <w:rsid w:val="0061338A"/>
    <w:rsid w:val="006133ED"/>
    <w:rsid w:val="00613431"/>
    <w:rsid w:val="0061350E"/>
    <w:rsid w:val="00613634"/>
    <w:rsid w:val="006136FC"/>
    <w:rsid w:val="0061376B"/>
    <w:rsid w:val="006139FE"/>
    <w:rsid w:val="00613A17"/>
    <w:rsid w:val="00613A7F"/>
    <w:rsid w:val="00613BA0"/>
    <w:rsid w:val="00613BD1"/>
    <w:rsid w:val="00613C72"/>
    <w:rsid w:val="00613CCA"/>
    <w:rsid w:val="00613DE5"/>
    <w:rsid w:val="00613E39"/>
    <w:rsid w:val="00613EC8"/>
    <w:rsid w:val="00613EEB"/>
    <w:rsid w:val="00613FB9"/>
    <w:rsid w:val="0061407D"/>
    <w:rsid w:val="00614189"/>
    <w:rsid w:val="006141EA"/>
    <w:rsid w:val="006142DE"/>
    <w:rsid w:val="0061434C"/>
    <w:rsid w:val="00614449"/>
    <w:rsid w:val="0061444C"/>
    <w:rsid w:val="00614492"/>
    <w:rsid w:val="006144A4"/>
    <w:rsid w:val="006144C3"/>
    <w:rsid w:val="00614737"/>
    <w:rsid w:val="00614834"/>
    <w:rsid w:val="00614869"/>
    <w:rsid w:val="006148AA"/>
    <w:rsid w:val="00614922"/>
    <w:rsid w:val="0061493E"/>
    <w:rsid w:val="00614A9A"/>
    <w:rsid w:val="00614B66"/>
    <w:rsid w:val="00614B7E"/>
    <w:rsid w:val="00614B95"/>
    <w:rsid w:val="00614C00"/>
    <w:rsid w:val="00614C1F"/>
    <w:rsid w:val="00614CAA"/>
    <w:rsid w:val="00614CD9"/>
    <w:rsid w:val="00614D3E"/>
    <w:rsid w:val="00614D41"/>
    <w:rsid w:val="00614D4B"/>
    <w:rsid w:val="00614D4F"/>
    <w:rsid w:val="00614D62"/>
    <w:rsid w:val="00614E94"/>
    <w:rsid w:val="00614F1F"/>
    <w:rsid w:val="00615067"/>
    <w:rsid w:val="00615389"/>
    <w:rsid w:val="006156B8"/>
    <w:rsid w:val="0061582D"/>
    <w:rsid w:val="00615890"/>
    <w:rsid w:val="00615895"/>
    <w:rsid w:val="006159CC"/>
    <w:rsid w:val="00615B16"/>
    <w:rsid w:val="00615B17"/>
    <w:rsid w:val="00616066"/>
    <w:rsid w:val="006160B7"/>
    <w:rsid w:val="006160F1"/>
    <w:rsid w:val="006162F1"/>
    <w:rsid w:val="0061632C"/>
    <w:rsid w:val="006163BB"/>
    <w:rsid w:val="006164D1"/>
    <w:rsid w:val="00616534"/>
    <w:rsid w:val="006167EB"/>
    <w:rsid w:val="0061698D"/>
    <w:rsid w:val="00616A7F"/>
    <w:rsid w:val="00616B10"/>
    <w:rsid w:val="00616B25"/>
    <w:rsid w:val="00616B89"/>
    <w:rsid w:val="00616B8F"/>
    <w:rsid w:val="00616C0A"/>
    <w:rsid w:val="00616C25"/>
    <w:rsid w:val="00616C67"/>
    <w:rsid w:val="00616D07"/>
    <w:rsid w:val="00616D70"/>
    <w:rsid w:val="00616DFB"/>
    <w:rsid w:val="00616E3C"/>
    <w:rsid w:val="00616E97"/>
    <w:rsid w:val="00616EDF"/>
    <w:rsid w:val="00616FC1"/>
    <w:rsid w:val="00616FE0"/>
    <w:rsid w:val="0061715A"/>
    <w:rsid w:val="00617214"/>
    <w:rsid w:val="00617330"/>
    <w:rsid w:val="00617379"/>
    <w:rsid w:val="00617402"/>
    <w:rsid w:val="00617438"/>
    <w:rsid w:val="00617472"/>
    <w:rsid w:val="00617483"/>
    <w:rsid w:val="006174D2"/>
    <w:rsid w:val="006174F0"/>
    <w:rsid w:val="00617746"/>
    <w:rsid w:val="006177C6"/>
    <w:rsid w:val="006177D5"/>
    <w:rsid w:val="006177E1"/>
    <w:rsid w:val="00617826"/>
    <w:rsid w:val="00617873"/>
    <w:rsid w:val="00617B02"/>
    <w:rsid w:val="00617BBE"/>
    <w:rsid w:val="00617EBB"/>
    <w:rsid w:val="00617FB2"/>
    <w:rsid w:val="00618C0C"/>
    <w:rsid w:val="006200BA"/>
    <w:rsid w:val="006201B6"/>
    <w:rsid w:val="00620340"/>
    <w:rsid w:val="00620382"/>
    <w:rsid w:val="0062042A"/>
    <w:rsid w:val="00620450"/>
    <w:rsid w:val="00620471"/>
    <w:rsid w:val="00620488"/>
    <w:rsid w:val="006204AB"/>
    <w:rsid w:val="006204B8"/>
    <w:rsid w:val="00620614"/>
    <w:rsid w:val="00620656"/>
    <w:rsid w:val="0062071A"/>
    <w:rsid w:val="00620749"/>
    <w:rsid w:val="0062076C"/>
    <w:rsid w:val="006208BD"/>
    <w:rsid w:val="00620998"/>
    <w:rsid w:val="00620AAA"/>
    <w:rsid w:val="00620ADE"/>
    <w:rsid w:val="00620BCE"/>
    <w:rsid w:val="00620BE9"/>
    <w:rsid w:val="00620C67"/>
    <w:rsid w:val="00620D47"/>
    <w:rsid w:val="00620D79"/>
    <w:rsid w:val="00620E44"/>
    <w:rsid w:val="00620E4D"/>
    <w:rsid w:val="00620EE4"/>
    <w:rsid w:val="00621056"/>
    <w:rsid w:val="0062112A"/>
    <w:rsid w:val="006211B2"/>
    <w:rsid w:val="006213E0"/>
    <w:rsid w:val="006214DB"/>
    <w:rsid w:val="0062153C"/>
    <w:rsid w:val="006215A2"/>
    <w:rsid w:val="0062180A"/>
    <w:rsid w:val="00621848"/>
    <w:rsid w:val="0062199A"/>
    <w:rsid w:val="00621AD9"/>
    <w:rsid w:val="00621B18"/>
    <w:rsid w:val="00621B49"/>
    <w:rsid w:val="00621B5B"/>
    <w:rsid w:val="00621D5A"/>
    <w:rsid w:val="00621E87"/>
    <w:rsid w:val="00621ED1"/>
    <w:rsid w:val="00621EDE"/>
    <w:rsid w:val="00621F95"/>
    <w:rsid w:val="00622092"/>
    <w:rsid w:val="006220CB"/>
    <w:rsid w:val="00622111"/>
    <w:rsid w:val="006221D1"/>
    <w:rsid w:val="00622279"/>
    <w:rsid w:val="006222A8"/>
    <w:rsid w:val="00622540"/>
    <w:rsid w:val="00622594"/>
    <w:rsid w:val="00622716"/>
    <w:rsid w:val="0062271C"/>
    <w:rsid w:val="0062271D"/>
    <w:rsid w:val="00622745"/>
    <w:rsid w:val="00622761"/>
    <w:rsid w:val="00622779"/>
    <w:rsid w:val="00622784"/>
    <w:rsid w:val="00622792"/>
    <w:rsid w:val="0062279C"/>
    <w:rsid w:val="00622867"/>
    <w:rsid w:val="006228AB"/>
    <w:rsid w:val="006228B4"/>
    <w:rsid w:val="006228FD"/>
    <w:rsid w:val="0062295D"/>
    <w:rsid w:val="00622A08"/>
    <w:rsid w:val="00622A73"/>
    <w:rsid w:val="00622A74"/>
    <w:rsid w:val="00622B36"/>
    <w:rsid w:val="00622B9D"/>
    <w:rsid w:val="00622BE1"/>
    <w:rsid w:val="00622C23"/>
    <w:rsid w:val="00622E05"/>
    <w:rsid w:val="00622E4E"/>
    <w:rsid w:val="00622E4F"/>
    <w:rsid w:val="00622E8A"/>
    <w:rsid w:val="00622E95"/>
    <w:rsid w:val="00622EF9"/>
    <w:rsid w:val="006231A2"/>
    <w:rsid w:val="006231E7"/>
    <w:rsid w:val="0062324E"/>
    <w:rsid w:val="006232C8"/>
    <w:rsid w:val="00623457"/>
    <w:rsid w:val="00623465"/>
    <w:rsid w:val="006236CE"/>
    <w:rsid w:val="00623717"/>
    <w:rsid w:val="0062372B"/>
    <w:rsid w:val="00623777"/>
    <w:rsid w:val="0062394B"/>
    <w:rsid w:val="00623B0A"/>
    <w:rsid w:val="00623B58"/>
    <w:rsid w:val="00623B60"/>
    <w:rsid w:val="00623B99"/>
    <w:rsid w:val="00623C81"/>
    <w:rsid w:val="00623CC1"/>
    <w:rsid w:val="00623CCD"/>
    <w:rsid w:val="00623E2E"/>
    <w:rsid w:val="00623EB6"/>
    <w:rsid w:val="00623F9C"/>
    <w:rsid w:val="006240A3"/>
    <w:rsid w:val="006241D9"/>
    <w:rsid w:val="006241FC"/>
    <w:rsid w:val="00624378"/>
    <w:rsid w:val="00624403"/>
    <w:rsid w:val="00624421"/>
    <w:rsid w:val="00624424"/>
    <w:rsid w:val="00624437"/>
    <w:rsid w:val="00624443"/>
    <w:rsid w:val="00624457"/>
    <w:rsid w:val="00624822"/>
    <w:rsid w:val="0062495C"/>
    <w:rsid w:val="00624996"/>
    <w:rsid w:val="00624AA7"/>
    <w:rsid w:val="00624ABE"/>
    <w:rsid w:val="00624BAE"/>
    <w:rsid w:val="00624BF9"/>
    <w:rsid w:val="00624C2D"/>
    <w:rsid w:val="00624C93"/>
    <w:rsid w:val="00624D91"/>
    <w:rsid w:val="00624D96"/>
    <w:rsid w:val="00624E56"/>
    <w:rsid w:val="00624EB0"/>
    <w:rsid w:val="00624F0C"/>
    <w:rsid w:val="00624F9A"/>
    <w:rsid w:val="006251B4"/>
    <w:rsid w:val="006254A3"/>
    <w:rsid w:val="0062553F"/>
    <w:rsid w:val="00625585"/>
    <w:rsid w:val="0062576E"/>
    <w:rsid w:val="0062581B"/>
    <w:rsid w:val="0062588F"/>
    <w:rsid w:val="00625986"/>
    <w:rsid w:val="00625993"/>
    <w:rsid w:val="006259DA"/>
    <w:rsid w:val="00625A6E"/>
    <w:rsid w:val="00625D66"/>
    <w:rsid w:val="00625DAD"/>
    <w:rsid w:val="00625EB0"/>
    <w:rsid w:val="00625FA0"/>
    <w:rsid w:val="0062613F"/>
    <w:rsid w:val="006262B3"/>
    <w:rsid w:val="00626355"/>
    <w:rsid w:val="0062636C"/>
    <w:rsid w:val="00626494"/>
    <w:rsid w:val="00626517"/>
    <w:rsid w:val="00626551"/>
    <w:rsid w:val="00626580"/>
    <w:rsid w:val="0062661C"/>
    <w:rsid w:val="00626627"/>
    <w:rsid w:val="006266E1"/>
    <w:rsid w:val="006268E1"/>
    <w:rsid w:val="006268F6"/>
    <w:rsid w:val="0062694C"/>
    <w:rsid w:val="00626A2A"/>
    <w:rsid w:val="00626BDA"/>
    <w:rsid w:val="00626C48"/>
    <w:rsid w:val="00626C89"/>
    <w:rsid w:val="00626D1E"/>
    <w:rsid w:val="00626D3A"/>
    <w:rsid w:val="00626DAA"/>
    <w:rsid w:val="00626E12"/>
    <w:rsid w:val="00626E2D"/>
    <w:rsid w:val="00626F86"/>
    <w:rsid w:val="00626FBE"/>
    <w:rsid w:val="00626FFA"/>
    <w:rsid w:val="006271B3"/>
    <w:rsid w:val="0062720F"/>
    <w:rsid w:val="00627211"/>
    <w:rsid w:val="0062721D"/>
    <w:rsid w:val="0062724E"/>
    <w:rsid w:val="0062747C"/>
    <w:rsid w:val="00627560"/>
    <w:rsid w:val="006275DE"/>
    <w:rsid w:val="00627690"/>
    <w:rsid w:val="00627748"/>
    <w:rsid w:val="00627792"/>
    <w:rsid w:val="0062779B"/>
    <w:rsid w:val="006277A5"/>
    <w:rsid w:val="006277B2"/>
    <w:rsid w:val="006277E3"/>
    <w:rsid w:val="00627AA5"/>
    <w:rsid w:val="00627B33"/>
    <w:rsid w:val="00627B79"/>
    <w:rsid w:val="00627C97"/>
    <w:rsid w:val="00627E11"/>
    <w:rsid w:val="00627ECA"/>
    <w:rsid w:val="00627F83"/>
    <w:rsid w:val="00627F9D"/>
    <w:rsid w:val="006301DB"/>
    <w:rsid w:val="00630214"/>
    <w:rsid w:val="006302C2"/>
    <w:rsid w:val="00630322"/>
    <w:rsid w:val="00630358"/>
    <w:rsid w:val="006303B9"/>
    <w:rsid w:val="0063057B"/>
    <w:rsid w:val="00630720"/>
    <w:rsid w:val="006309D4"/>
    <w:rsid w:val="00630A78"/>
    <w:rsid w:val="00630AFB"/>
    <w:rsid w:val="00630BF2"/>
    <w:rsid w:val="00630CA1"/>
    <w:rsid w:val="00630CF0"/>
    <w:rsid w:val="00630DDC"/>
    <w:rsid w:val="00630F56"/>
    <w:rsid w:val="00631050"/>
    <w:rsid w:val="00631117"/>
    <w:rsid w:val="00631195"/>
    <w:rsid w:val="00631239"/>
    <w:rsid w:val="00631240"/>
    <w:rsid w:val="00631313"/>
    <w:rsid w:val="006313E0"/>
    <w:rsid w:val="00631423"/>
    <w:rsid w:val="0063147D"/>
    <w:rsid w:val="006314BE"/>
    <w:rsid w:val="0063153F"/>
    <w:rsid w:val="006316A7"/>
    <w:rsid w:val="006317DB"/>
    <w:rsid w:val="006318B2"/>
    <w:rsid w:val="00631939"/>
    <w:rsid w:val="0063194A"/>
    <w:rsid w:val="006319C5"/>
    <w:rsid w:val="00631A00"/>
    <w:rsid w:val="00631B5E"/>
    <w:rsid w:val="00631D1F"/>
    <w:rsid w:val="00631F10"/>
    <w:rsid w:val="00631F25"/>
    <w:rsid w:val="00631F3C"/>
    <w:rsid w:val="00631F85"/>
    <w:rsid w:val="00631FD4"/>
    <w:rsid w:val="006320BF"/>
    <w:rsid w:val="0063213B"/>
    <w:rsid w:val="00632218"/>
    <w:rsid w:val="00632274"/>
    <w:rsid w:val="006323E4"/>
    <w:rsid w:val="00632431"/>
    <w:rsid w:val="0063243E"/>
    <w:rsid w:val="006324D0"/>
    <w:rsid w:val="00632627"/>
    <w:rsid w:val="0063268F"/>
    <w:rsid w:val="00632725"/>
    <w:rsid w:val="00632776"/>
    <w:rsid w:val="00632829"/>
    <w:rsid w:val="0063292E"/>
    <w:rsid w:val="00632943"/>
    <w:rsid w:val="00632AE8"/>
    <w:rsid w:val="00632B9B"/>
    <w:rsid w:val="00632D07"/>
    <w:rsid w:val="00632D83"/>
    <w:rsid w:val="00632D92"/>
    <w:rsid w:val="00632D9D"/>
    <w:rsid w:val="00632E35"/>
    <w:rsid w:val="00632EB3"/>
    <w:rsid w:val="00632F6C"/>
    <w:rsid w:val="0063300E"/>
    <w:rsid w:val="00633091"/>
    <w:rsid w:val="00633133"/>
    <w:rsid w:val="00633301"/>
    <w:rsid w:val="0063344B"/>
    <w:rsid w:val="00633751"/>
    <w:rsid w:val="0063382B"/>
    <w:rsid w:val="006338BB"/>
    <w:rsid w:val="006339B6"/>
    <w:rsid w:val="00633ADC"/>
    <w:rsid w:val="00633B85"/>
    <w:rsid w:val="00633C44"/>
    <w:rsid w:val="00633C74"/>
    <w:rsid w:val="00633D5C"/>
    <w:rsid w:val="00633D89"/>
    <w:rsid w:val="00633EEE"/>
    <w:rsid w:val="00633FB0"/>
    <w:rsid w:val="006340B2"/>
    <w:rsid w:val="00634499"/>
    <w:rsid w:val="006344FB"/>
    <w:rsid w:val="0063454A"/>
    <w:rsid w:val="006346D3"/>
    <w:rsid w:val="00634981"/>
    <w:rsid w:val="00634A94"/>
    <w:rsid w:val="00634AD2"/>
    <w:rsid w:val="00634CC0"/>
    <w:rsid w:val="00634CD6"/>
    <w:rsid w:val="00634CEC"/>
    <w:rsid w:val="00634D2B"/>
    <w:rsid w:val="00634D72"/>
    <w:rsid w:val="00634E17"/>
    <w:rsid w:val="00634E59"/>
    <w:rsid w:val="00634E76"/>
    <w:rsid w:val="00634F5E"/>
    <w:rsid w:val="00634F7D"/>
    <w:rsid w:val="00634FAD"/>
    <w:rsid w:val="006351B0"/>
    <w:rsid w:val="006352FC"/>
    <w:rsid w:val="00635415"/>
    <w:rsid w:val="0063542E"/>
    <w:rsid w:val="006354F8"/>
    <w:rsid w:val="006355EB"/>
    <w:rsid w:val="006357A1"/>
    <w:rsid w:val="00635844"/>
    <w:rsid w:val="00635870"/>
    <w:rsid w:val="00635956"/>
    <w:rsid w:val="006359B2"/>
    <w:rsid w:val="00635DDF"/>
    <w:rsid w:val="00635E0A"/>
    <w:rsid w:val="00636228"/>
    <w:rsid w:val="0063622C"/>
    <w:rsid w:val="0063623E"/>
    <w:rsid w:val="0063630B"/>
    <w:rsid w:val="0063651B"/>
    <w:rsid w:val="0063660D"/>
    <w:rsid w:val="00636806"/>
    <w:rsid w:val="006368BD"/>
    <w:rsid w:val="00636909"/>
    <w:rsid w:val="00636B59"/>
    <w:rsid w:val="00636B83"/>
    <w:rsid w:val="00636B96"/>
    <w:rsid w:val="00636BA9"/>
    <w:rsid w:val="00636C20"/>
    <w:rsid w:val="00636C4A"/>
    <w:rsid w:val="00636D09"/>
    <w:rsid w:val="00636DD2"/>
    <w:rsid w:val="00636EA1"/>
    <w:rsid w:val="00636F86"/>
    <w:rsid w:val="006372EE"/>
    <w:rsid w:val="006374DF"/>
    <w:rsid w:val="006375C6"/>
    <w:rsid w:val="0063788C"/>
    <w:rsid w:val="00637A27"/>
    <w:rsid w:val="00637AA0"/>
    <w:rsid w:val="00637AB0"/>
    <w:rsid w:val="00637B40"/>
    <w:rsid w:val="00637BE4"/>
    <w:rsid w:val="00637C94"/>
    <w:rsid w:val="00637CAF"/>
    <w:rsid w:val="00637E59"/>
    <w:rsid w:val="00637E83"/>
    <w:rsid w:val="00637F07"/>
    <w:rsid w:val="00637FF3"/>
    <w:rsid w:val="00640281"/>
    <w:rsid w:val="006403EB"/>
    <w:rsid w:val="00640407"/>
    <w:rsid w:val="006404D2"/>
    <w:rsid w:val="0064056B"/>
    <w:rsid w:val="0064057C"/>
    <w:rsid w:val="00640647"/>
    <w:rsid w:val="00640714"/>
    <w:rsid w:val="006407E5"/>
    <w:rsid w:val="00640A1A"/>
    <w:rsid w:val="00640A7C"/>
    <w:rsid w:val="00640AF0"/>
    <w:rsid w:val="00640C6E"/>
    <w:rsid w:val="00640E3E"/>
    <w:rsid w:val="00640F58"/>
    <w:rsid w:val="0064103D"/>
    <w:rsid w:val="00641109"/>
    <w:rsid w:val="0064116C"/>
    <w:rsid w:val="0064128D"/>
    <w:rsid w:val="006412D6"/>
    <w:rsid w:val="006412F3"/>
    <w:rsid w:val="006413B1"/>
    <w:rsid w:val="006413B5"/>
    <w:rsid w:val="00641420"/>
    <w:rsid w:val="006414DA"/>
    <w:rsid w:val="00641502"/>
    <w:rsid w:val="00641742"/>
    <w:rsid w:val="00641827"/>
    <w:rsid w:val="00641907"/>
    <w:rsid w:val="006419AD"/>
    <w:rsid w:val="00641A34"/>
    <w:rsid w:val="00641AEA"/>
    <w:rsid w:val="00641B01"/>
    <w:rsid w:val="00641BAC"/>
    <w:rsid w:val="00641CB0"/>
    <w:rsid w:val="00641EC4"/>
    <w:rsid w:val="0064210E"/>
    <w:rsid w:val="0064217B"/>
    <w:rsid w:val="00642188"/>
    <w:rsid w:val="006421D1"/>
    <w:rsid w:val="006422EC"/>
    <w:rsid w:val="00642351"/>
    <w:rsid w:val="00642352"/>
    <w:rsid w:val="0064236C"/>
    <w:rsid w:val="0064237E"/>
    <w:rsid w:val="00642542"/>
    <w:rsid w:val="006426E1"/>
    <w:rsid w:val="0064278E"/>
    <w:rsid w:val="006427C3"/>
    <w:rsid w:val="00642998"/>
    <w:rsid w:val="00642CF2"/>
    <w:rsid w:val="00642D84"/>
    <w:rsid w:val="00642EAB"/>
    <w:rsid w:val="00642FF3"/>
    <w:rsid w:val="0064307C"/>
    <w:rsid w:val="006430B9"/>
    <w:rsid w:val="00643346"/>
    <w:rsid w:val="006434D8"/>
    <w:rsid w:val="006434F7"/>
    <w:rsid w:val="006435A5"/>
    <w:rsid w:val="00643607"/>
    <w:rsid w:val="00643629"/>
    <w:rsid w:val="006436EA"/>
    <w:rsid w:val="00643982"/>
    <w:rsid w:val="00643B19"/>
    <w:rsid w:val="00643CC8"/>
    <w:rsid w:val="00643D08"/>
    <w:rsid w:val="00643D18"/>
    <w:rsid w:val="00643DCD"/>
    <w:rsid w:val="00643FA6"/>
    <w:rsid w:val="00643FAB"/>
    <w:rsid w:val="00643FF1"/>
    <w:rsid w:val="0064402E"/>
    <w:rsid w:val="0064406A"/>
    <w:rsid w:val="006440AB"/>
    <w:rsid w:val="00644130"/>
    <w:rsid w:val="006441B0"/>
    <w:rsid w:val="006441D4"/>
    <w:rsid w:val="0064436A"/>
    <w:rsid w:val="006443B3"/>
    <w:rsid w:val="00644443"/>
    <w:rsid w:val="00644471"/>
    <w:rsid w:val="0064448A"/>
    <w:rsid w:val="006444B2"/>
    <w:rsid w:val="006444E2"/>
    <w:rsid w:val="0064469B"/>
    <w:rsid w:val="006446FE"/>
    <w:rsid w:val="0064473B"/>
    <w:rsid w:val="00644850"/>
    <w:rsid w:val="0064490E"/>
    <w:rsid w:val="006449DC"/>
    <w:rsid w:val="00644B32"/>
    <w:rsid w:val="00644CA7"/>
    <w:rsid w:val="00644CE9"/>
    <w:rsid w:val="00644DEE"/>
    <w:rsid w:val="00644F75"/>
    <w:rsid w:val="00645016"/>
    <w:rsid w:val="006450B9"/>
    <w:rsid w:val="006451BA"/>
    <w:rsid w:val="006451C4"/>
    <w:rsid w:val="00645260"/>
    <w:rsid w:val="006452CE"/>
    <w:rsid w:val="00645375"/>
    <w:rsid w:val="00645376"/>
    <w:rsid w:val="0064551D"/>
    <w:rsid w:val="00645560"/>
    <w:rsid w:val="00645845"/>
    <w:rsid w:val="00645934"/>
    <w:rsid w:val="00645987"/>
    <w:rsid w:val="00645B5B"/>
    <w:rsid w:val="00645C9A"/>
    <w:rsid w:val="00645E83"/>
    <w:rsid w:val="00645EE7"/>
    <w:rsid w:val="00646025"/>
    <w:rsid w:val="006462C5"/>
    <w:rsid w:val="006462CC"/>
    <w:rsid w:val="006462F3"/>
    <w:rsid w:val="006463B3"/>
    <w:rsid w:val="006463E5"/>
    <w:rsid w:val="00646410"/>
    <w:rsid w:val="00646480"/>
    <w:rsid w:val="00646559"/>
    <w:rsid w:val="006466F5"/>
    <w:rsid w:val="0064672C"/>
    <w:rsid w:val="00646740"/>
    <w:rsid w:val="00646895"/>
    <w:rsid w:val="00646929"/>
    <w:rsid w:val="0064699F"/>
    <w:rsid w:val="006469AE"/>
    <w:rsid w:val="00646AD6"/>
    <w:rsid w:val="00646AF7"/>
    <w:rsid w:val="00646B7D"/>
    <w:rsid w:val="00646C85"/>
    <w:rsid w:val="00646D1D"/>
    <w:rsid w:val="00646E03"/>
    <w:rsid w:val="00646E79"/>
    <w:rsid w:val="00646EBE"/>
    <w:rsid w:val="00646F2E"/>
    <w:rsid w:val="00646F53"/>
    <w:rsid w:val="00647007"/>
    <w:rsid w:val="0064703C"/>
    <w:rsid w:val="0064708A"/>
    <w:rsid w:val="00647106"/>
    <w:rsid w:val="00647124"/>
    <w:rsid w:val="00647225"/>
    <w:rsid w:val="006474B1"/>
    <w:rsid w:val="0064758A"/>
    <w:rsid w:val="00647619"/>
    <w:rsid w:val="00647698"/>
    <w:rsid w:val="00647717"/>
    <w:rsid w:val="006477F3"/>
    <w:rsid w:val="006478BF"/>
    <w:rsid w:val="006479EC"/>
    <w:rsid w:val="00647A0B"/>
    <w:rsid w:val="00647AE9"/>
    <w:rsid w:val="00647B10"/>
    <w:rsid w:val="00647B4A"/>
    <w:rsid w:val="00647B8D"/>
    <w:rsid w:val="00647B99"/>
    <w:rsid w:val="00647BB5"/>
    <w:rsid w:val="00647BE8"/>
    <w:rsid w:val="00647C69"/>
    <w:rsid w:val="00647DCB"/>
    <w:rsid w:val="00647DF6"/>
    <w:rsid w:val="00647E23"/>
    <w:rsid w:val="00647E33"/>
    <w:rsid w:val="00647EF3"/>
    <w:rsid w:val="00647F12"/>
    <w:rsid w:val="00647F9A"/>
    <w:rsid w:val="00647FAE"/>
    <w:rsid w:val="0065001E"/>
    <w:rsid w:val="0065009B"/>
    <w:rsid w:val="006500E0"/>
    <w:rsid w:val="006502AE"/>
    <w:rsid w:val="00650316"/>
    <w:rsid w:val="00650327"/>
    <w:rsid w:val="0065033F"/>
    <w:rsid w:val="006504E1"/>
    <w:rsid w:val="00650509"/>
    <w:rsid w:val="00650535"/>
    <w:rsid w:val="006507CD"/>
    <w:rsid w:val="006508DA"/>
    <w:rsid w:val="006509AF"/>
    <w:rsid w:val="00650AB8"/>
    <w:rsid w:val="00650B74"/>
    <w:rsid w:val="00650B90"/>
    <w:rsid w:val="00650F11"/>
    <w:rsid w:val="00650F9F"/>
    <w:rsid w:val="0065112F"/>
    <w:rsid w:val="0065113B"/>
    <w:rsid w:val="006512C3"/>
    <w:rsid w:val="0065131A"/>
    <w:rsid w:val="006513B0"/>
    <w:rsid w:val="00651428"/>
    <w:rsid w:val="00651450"/>
    <w:rsid w:val="00651549"/>
    <w:rsid w:val="00651556"/>
    <w:rsid w:val="0065166C"/>
    <w:rsid w:val="006516A0"/>
    <w:rsid w:val="0065172E"/>
    <w:rsid w:val="0065179F"/>
    <w:rsid w:val="006517BB"/>
    <w:rsid w:val="00651814"/>
    <w:rsid w:val="00651894"/>
    <w:rsid w:val="006518A8"/>
    <w:rsid w:val="006519F9"/>
    <w:rsid w:val="00651ABF"/>
    <w:rsid w:val="00651BE4"/>
    <w:rsid w:val="00651C6E"/>
    <w:rsid w:val="00651D62"/>
    <w:rsid w:val="00651FDE"/>
    <w:rsid w:val="0065213D"/>
    <w:rsid w:val="0065222C"/>
    <w:rsid w:val="0065224D"/>
    <w:rsid w:val="006522E9"/>
    <w:rsid w:val="006523C2"/>
    <w:rsid w:val="00652457"/>
    <w:rsid w:val="006525AC"/>
    <w:rsid w:val="006525C4"/>
    <w:rsid w:val="006527BF"/>
    <w:rsid w:val="006528D8"/>
    <w:rsid w:val="006528DC"/>
    <w:rsid w:val="00652A6A"/>
    <w:rsid w:val="00652C57"/>
    <w:rsid w:val="00652D1D"/>
    <w:rsid w:val="0065311B"/>
    <w:rsid w:val="00653120"/>
    <w:rsid w:val="0065318F"/>
    <w:rsid w:val="006531B0"/>
    <w:rsid w:val="0065320E"/>
    <w:rsid w:val="006532F3"/>
    <w:rsid w:val="00653307"/>
    <w:rsid w:val="006533EF"/>
    <w:rsid w:val="006534E2"/>
    <w:rsid w:val="00653500"/>
    <w:rsid w:val="00653605"/>
    <w:rsid w:val="00653609"/>
    <w:rsid w:val="00653894"/>
    <w:rsid w:val="006538BD"/>
    <w:rsid w:val="006539A9"/>
    <w:rsid w:val="00653B9F"/>
    <w:rsid w:val="00653E11"/>
    <w:rsid w:val="00653E80"/>
    <w:rsid w:val="00653FDB"/>
    <w:rsid w:val="00654066"/>
    <w:rsid w:val="00654111"/>
    <w:rsid w:val="0065411B"/>
    <w:rsid w:val="006542B3"/>
    <w:rsid w:val="00654348"/>
    <w:rsid w:val="006543C8"/>
    <w:rsid w:val="00654513"/>
    <w:rsid w:val="006545B0"/>
    <w:rsid w:val="006545B7"/>
    <w:rsid w:val="006545BC"/>
    <w:rsid w:val="0065462E"/>
    <w:rsid w:val="00654657"/>
    <w:rsid w:val="006546AD"/>
    <w:rsid w:val="006546E6"/>
    <w:rsid w:val="0065477B"/>
    <w:rsid w:val="006547D0"/>
    <w:rsid w:val="006547F7"/>
    <w:rsid w:val="00654893"/>
    <w:rsid w:val="00654970"/>
    <w:rsid w:val="00654A1A"/>
    <w:rsid w:val="00654B03"/>
    <w:rsid w:val="00654BBF"/>
    <w:rsid w:val="00654BFC"/>
    <w:rsid w:val="00654C66"/>
    <w:rsid w:val="00654D31"/>
    <w:rsid w:val="00654D87"/>
    <w:rsid w:val="00654DF8"/>
    <w:rsid w:val="00654F40"/>
    <w:rsid w:val="006551A9"/>
    <w:rsid w:val="00655287"/>
    <w:rsid w:val="00655459"/>
    <w:rsid w:val="00655596"/>
    <w:rsid w:val="00655679"/>
    <w:rsid w:val="006556BA"/>
    <w:rsid w:val="006559B6"/>
    <w:rsid w:val="00655A80"/>
    <w:rsid w:val="00655B24"/>
    <w:rsid w:val="00655B3C"/>
    <w:rsid w:val="00655B82"/>
    <w:rsid w:val="00655B93"/>
    <w:rsid w:val="00655C10"/>
    <w:rsid w:val="00655C55"/>
    <w:rsid w:val="00655CA4"/>
    <w:rsid w:val="00655CBD"/>
    <w:rsid w:val="00655DC1"/>
    <w:rsid w:val="00655E3C"/>
    <w:rsid w:val="00655E7F"/>
    <w:rsid w:val="00655EA9"/>
    <w:rsid w:val="00655F3A"/>
    <w:rsid w:val="00656225"/>
    <w:rsid w:val="00656410"/>
    <w:rsid w:val="006565E3"/>
    <w:rsid w:val="006566EB"/>
    <w:rsid w:val="006566F4"/>
    <w:rsid w:val="006567A6"/>
    <w:rsid w:val="0065685F"/>
    <w:rsid w:val="006568D3"/>
    <w:rsid w:val="006568EA"/>
    <w:rsid w:val="00656942"/>
    <w:rsid w:val="00656A32"/>
    <w:rsid w:val="00656A77"/>
    <w:rsid w:val="00656B37"/>
    <w:rsid w:val="00656CC6"/>
    <w:rsid w:val="00656CFB"/>
    <w:rsid w:val="00656E8D"/>
    <w:rsid w:val="00656EB4"/>
    <w:rsid w:val="00657060"/>
    <w:rsid w:val="00657099"/>
    <w:rsid w:val="006570A3"/>
    <w:rsid w:val="0065725E"/>
    <w:rsid w:val="006572FC"/>
    <w:rsid w:val="006573D8"/>
    <w:rsid w:val="006573EC"/>
    <w:rsid w:val="00657635"/>
    <w:rsid w:val="0065777C"/>
    <w:rsid w:val="00657793"/>
    <w:rsid w:val="006577BA"/>
    <w:rsid w:val="006578F4"/>
    <w:rsid w:val="00657979"/>
    <w:rsid w:val="00657A0C"/>
    <w:rsid w:val="00657B1B"/>
    <w:rsid w:val="00657B62"/>
    <w:rsid w:val="00657C72"/>
    <w:rsid w:val="00657D73"/>
    <w:rsid w:val="0065BBDA"/>
    <w:rsid w:val="0066008C"/>
    <w:rsid w:val="00660092"/>
    <w:rsid w:val="00660096"/>
    <w:rsid w:val="006600BC"/>
    <w:rsid w:val="00660306"/>
    <w:rsid w:val="0066032E"/>
    <w:rsid w:val="006603D9"/>
    <w:rsid w:val="00660598"/>
    <w:rsid w:val="006605CC"/>
    <w:rsid w:val="006605EC"/>
    <w:rsid w:val="006607A9"/>
    <w:rsid w:val="00660892"/>
    <w:rsid w:val="006608D1"/>
    <w:rsid w:val="00660A34"/>
    <w:rsid w:val="00660A37"/>
    <w:rsid w:val="00660A6B"/>
    <w:rsid w:val="00660AF7"/>
    <w:rsid w:val="00660B50"/>
    <w:rsid w:val="00660C76"/>
    <w:rsid w:val="00660E6C"/>
    <w:rsid w:val="00660EC5"/>
    <w:rsid w:val="00660F83"/>
    <w:rsid w:val="006610ED"/>
    <w:rsid w:val="0066134F"/>
    <w:rsid w:val="0066148A"/>
    <w:rsid w:val="006614A6"/>
    <w:rsid w:val="006614F0"/>
    <w:rsid w:val="006614FB"/>
    <w:rsid w:val="0066156F"/>
    <w:rsid w:val="00661571"/>
    <w:rsid w:val="006615A4"/>
    <w:rsid w:val="006615A9"/>
    <w:rsid w:val="006615DB"/>
    <w:rsid w:val="00661682"/>
    <w:rsid w:val="006618C6"/>
    <w:rsid w:val="00661A0D"/>
    <w:rsid w:val="00661AAA"/>
    <w:rsid w:val="00661B6A"/>
    <w:rsid w:val="00661D75"/>
    <w:rsid w:val="00661F52"/>
    <w:rsid w:val="00662184"/>
    <w:rsid w:val="0066232D"/>
    <w:rsid w:val="0066256B"/>
    <w:rsid w:val="00662650"/>
    <w:rsid w:val="00662666"/>
    <w:rsid w:val="00662759"/>
    <w:rsid w:val="00662808"/>
    <w:rsid w:val="0066283B"/>
    <w:rsid w:val="0066289A"/>
    <w:rsid w:val="006628CB"/>
    <w:rsid w:val="00662A2A"/>
    <w:rsid w:val="00662A2E"/>
    <w:rsid w:val="00662A62"/>
    <w:rsid w:val="00662B11"/>
    <w:rsid w:val="00662BFD"/>
    <w:rsid w:val="00662DB4"/>
    <w:rsid w:val="00662DED"/>
    <w:rsid w:val="00662F14"/>
    <w:rsid w:val="0066300B"/>
    <w:rsid w:val="006633D9"/>
    <w:rsid w:val="006633F9"/>
    <w:rsid w:val="00663403"/>
    <w:rsid w:val="00663628"/>
    <w:rsid w:val="00663673"/>
    <w:rsid w:val="006636DC"/>
    <w:rsid w:val="006637E2"/>
    <w:rsid w:val="00663804"/>
    <w:rsid w:val="0066391B"/>
    <w:rsid w:val="00663A05"/>
    <w:rsid w:val="00663A5C"/>
    <w:rsid w:val="00663AA1"/>
    <w:rsid w:val="00663B88"/>
    <w:rsid w:val="00663BCE"/>
    <w:rsid w:val="00663C4A"/>
    <w:rsid w:val="00663C92"/>
    <w:rsid w:val="00663DD4"/>
    <w:rsid w:val="00663E25"/>
    <w:rsid w:val="00663EE9"/>
    <w:rsid w:val="006640B5"/>
    <w:rsid w:val="006641C8"/>
    <w:rsid w:val="006641FB"/>
    <w:rsid w:val="0066425E"/>
    <w:rsid w:val="006642EA"/>
    <w:rsid w:val="006644F6"/>
    <w:rsid w:val="0066461B"/>
    <w:rsid w:val="00664711"/>
    <w:rsid w:val="00664760"/>
    <w:rsid w:val="00664848"/>
    <w:rsid w:val="0066487B"/>
    <w:rsid w:val="00664B86"/>
    <w:rsid w:val="00664C1C"/>
    <w:rsid w:val="00664C65"/>
    <w:rsid w:val="00664D30"/>
    <w:rsid w:val="00664D9E"/>
    <w:rsid w:val="00664F2F"/>
    <w:rsid w:val="00664F55"/>
    <w:rsid w:val="00664F63"/>
    <w:rsid w:val="006650A9"/>
    <w:rsid w:val="006652B7"/>
    <w:rsid w:val="006653D1"/>
    <w:rsid w:val="006654C8"/>
    <w:rsid w:val="00665520"/>
    <w:rsid w:val="006655AD"/>
    <w:rsid w:val="00665617"/>
    <w:rsid w:val="0066567B"/>
    <w:rsid w:val="006658B6"/>
    <w:rsid w:val="006658BC"/>
    <w:rsid w:val="006658E1"/>
    <w:rsid w:val="00665946"/>
    <w:rsid w:val="006659C7"/>
    <w:rsid w:val="00665A4A"/>
    <w:rsid w:val="00665B44"/>
    <w:rsid w:val="00665BD7"/>
    <w:rsid w:val="00665CEB"/>
    <w:rsid w:val="00665CF7"/>
    <w:rsid w:val="00665CF9"/>
    <w:rsid w:val="00665E42"/>
    <w:rsid w:val="00665FAC"/>
    <w:rsid w:val="00666050"/>
    <w:rsid w:val="006660AF"/>
    <w:rsid w:val="0066616A"/>
    <w:rsid w:val="0066623B"/>
    <w:rsid w:val="00666270"/>
    <w:rsid w:val="00666302"/>
    <w:rsid w:val="00666313"/>
    <w:rsid w:val="00666388"/>
    <w:rsid w:val="006663F4"/>
    <w:rsid w:val="006664FA"/>
    <w:rsid w:val="0066652B"/>
    <w:rsid w:val="00666572"/>
    <w:rsid w:val="00666738"/>
    <w:rsid w:val="0066680D"/>
    <w:rsid w:val="00666811"/>
    <w:rsid w:val="00666821"/>
    <w:rsid w:val="0066683F"/>
    <w:rsid w:val="00666880"/>
    <w:rsid w:val="006669D6"/>
    <w:rsid w:val="00666A60"/>
    <w:rsid w:val="00666B80"/>
    <w:rsid w:val="00666CA2"/>
    <w:rsid w:val="00666CAE"/>
    <w:rsid w:val="00666D48"/>
    <w:rsid w:val="00666E6B"/>
    <w:rsid w:val="00666F5A"/>
    <w:rsid w:val="0066718F"/>
    <w:rsid w:val="0066724A"/>
    <w:rsid w:val="006672FE"/>
    <w:rsid w:val="00667360"/>
    <w:rsid w:val="0066736E"/>
    <w:rsid w:val="00667390"/>
    <w:rsid w:val="006673C0"/>
    <w:rsid w:val="00667415"/>
    <w:rsid w:val="006675BF"/>
    <w:rsid w:val="00667615"/>
    <w:rsid w:val="0066766C"/>
    <w:rsid w:val="00667686"/>
    <w:rsid w:val="006676FC"/>
    <w:rsid w:val="006677C9"/>
    <w:rsid w:val="006677FF"/>
    <w:rsid w:val="006678A8"/>
    <w:rsid w:val="006678D4"/>
    <w:rsid w:val="0066795B"/>
    <w:rsid w:val="00667AE8"/>
    <w:rsid w:val="00667B50"/>
    <w:rsid w:val="00667C79"/>
    <w:rsid w:val="00667CFC"/>
    <w:rsid w:val="00667E19"/>
    <w:rsid w:val="00667FF9"/>
    <w:rsid w:val="0067001D"/>
    <w:rsid w:val="006701C0"/>
    <w:rsid w:val="00670393"/>
    <w:rsid w:val="006703B6"/>
    <w:rsid w:val="0067046E"/>
    <w:rsid w:val="00670681"/>
    <w:rsid w:val="006706C3"/>
    <w:rsid w:val="00670713"/>
    <w:rsid w:val="006707CF"/>
    <w:rsid w:val="006707D3"/>
    <w:rsid w:val="006707DA"/>
    <w:rsid w:val="006707E4"/>
    <w:rsid w:val="00670985"/>
    <w:rsid w:val="00670A6C"/>
    <w:rsid w:val="00670B43"/>
    <w:rsid w:val="00670E06"/>
    <w:rsid w:val="00670E29"/>
    <w:rsid w:val="00670E32"/>
    <w:rsid w:val="00670FF5"/>
    <w:rsid w:val="0067119D"/>
    <w:rsid w:val="00671200"/>
    <w:rsid w:val="00671252"/>
    <w:rsid w:val="00671388"/>
    <w:rsid w:val="0067148E"/>
    <w:rsid w:val="006715EB"/>
    <w:rsid w:val="00671618"/>
    <w:rsid w:val="0067169D"/>
    <w:rsid w:val="006716DA"/>
    <w:rsid w:val="006717F0"/>
    <w:rsid w:val="00671838"/>
    <w:rsid w:val="0067199A"/>
    <w:rsid w:val="006719DD"/>
    <w:rsid w:val="00671A28"/>
    <w:rsid w:val="00671A93"/>
    <w:rsid w:val="00671C64"/>
    <w:rsid w:val="00671CD9"/>
    <w:rsid w:val="00671D45"/>
    <w:rsid w:val="00671F17"/>
    <w:rsid w:val="006720E7"/>
    <w:rsid w:val="00672180"/>
    <w:rsid w:val="006721C4"/>
    <w:rsid w:val="00672200"/>
    <w:rsid w:val="006722FA"/>
    <w:rsid w:val="0067242A"/>
    <w:rsid w:val="00672456"/>
    <w:rsid w:val="006725D6"/>
    <w:rsid w:val="006725F3"/>
    <w:rsid w:val="00672640"/>
    <w:rsid w:val="0067270E"/>
    <w:rsid w:val="006727A7"/>
    <w:rsid w:val="006727AA"/>
    <w:rsid w:val="006727F1"/>
    <w:rsid w:val="00672805"/>
    <w:rsid w:val="006728A0"/>
    <w:rsid w:val="00672A43"/>
    <w:rsid w:val="00672A85"/>
    <w:rsid w:val="00672BFC"/>
    <w:rsid w:val="00672C6C"/>
    <w:rsid w:val="00672C6E"/>
    <w:rsid w:val="00672C74"/>
    <w:rsid w:val="00672D00"/>
    <w:rsid w:val="00672D0D"/>
    <w:rsid w:val="00672E0D"/>
    <w:rsid w:val="00672EE6"/>
    <w:rsid w:val="006730CC"/>
    <w:rsid w:val="00673161"/>
    <w:rsid w:val="006731C1"/>
    <w:rsid w:val="00673202"/>
    <w:rsid w:val="006732ED"/>
    <w:rsid w:val="006733CC"/>
    <w:rsid w:val="006734BE"/>
    <w:rsid w:val="0067352B"/>
    <w:rsid w:val="00673591"/>
    <w:rsid w:val="00673891"/>
    <w:rsid w:val="0067391D"/>
    <w:rsid w:val="00673955"/>
    <w:rsid w:val="00673964"/>
    <w:rsid w:val="00673A0C"/>
    <w:rsid w:val="00673A3A"/>
    <w:rsid w:val="00673CB1"/>
    <w:rsid w:val="00673CD9"/>
    <w:rsid w:val="00673D0D"/>
    <w:rsid w:val="00673D7C"/>
    <w:rsid w:val="00673DA1"/>
    <w:rsid w:val="00673DEB"/>
    <w:rsid w:val="00673E1C"/>
    <w:rsid w:val="00673F28"/>
    <w:rsid w:val="00673F65"/>
    <w:rsid w:val="00674084"/>
    <w:rsid w:val="00674366"/>
    <w:rsid w:val="006743B5"/>
    <w:rsid w:val="006744A4"/>
    <w:rsid w:val="00674690"/>
    <w:rsid w:val="006748B0"/>
    <w:rsid w:val="006748B1"/>
    <w:rsid w:val="00674969"/>
    <w:rsid w:val="00674978"/>
    <w:rsid w:val="00674992"/>
    <w:rsid w:val="00674A73"/>
    <w:rsid w:val="00674AD6"/>
    <w:rsid w:val="00674B52"/>
    <w:rsid w:val="00674B54"/>
    <w:rsid w:val="00674BDC"/>
    <w:rsid w:val="00674C14"/>
    <w:rsid w:val="00674C47"/>
    <w:rsid w:val="00674E2B"/>
    <w:rsid w:val="00674F07"/>
    <w:rsid w:val="00674F84"/>
    <w:rsid w:val="0067505C"/>
    <w:rsid w:val="0067519C"/>
    <w:rsid w:val="0067537D"/>
    <w:rsid w:val="0067555D"/>
    <w:rsid w:val="006755E5"/>
    <w:rsid w:val="00675676"/>
    <w:rsid w:val="00675771"/>
    <w:rsid w:val="00675780"/>
    <w:rsid w:val="00675797"/>
    <w:rsid w:val="0067589D"/>
    <w:rsid w:val="006758EA"/>
    <w:rsid w:val="006758F3"/>
    <w:rsid w:val="0067595C"/>
    <w:rsid w:val="00675A3C"/>
    <w:rsid w:val="00675A6F"/>
    <w:rsid w:val="00675B1E"/>
    <w:rsid w:val="00675BD9"/>
    <w:rsid w:val="00675C35"/>
    <w:rsid w:val="00675D79"/>
    <w:rsid w:val="00675F2F"/>
    <w:rsid w:val="00675F94"/>
    <w:rsid w:val="006760E5"/>
    <w:rsid w:val="00676173"/>
    <w:rsid w:val="00676237"/>
    <w:rsid w:val="006762BE"/>
    <w:rsid w:val="006762D0"/>
    <w:rsid w:val="006764FD"/>
    <w:rsid w:val="006765A4"/>
    <w:rsid w:val="006765EA"/>
    <w:rsid w:val="00676607"/>
    <w:rsid w:val="006766BF"/>
    <w:rsid w:val="006767B0"/>
    <w:rsid w:val="00676803"/>
    <w:rsid w:val="006769A3"/>
    <w:rsid w:val="00676AB1"/>
    <w:rsid w:val="00676ABB"/>
    <w:rsid w:val="00676B42"/>
    <w:rsid w:val="00676B6A"/>
    <w:rsid w:val="00676B9B"/>
    <w:rsid w:val="00676B9D"/>
    <w:rsid w:val="00676C06"/>
    <w:rsid w:val="00676E7E"/>
    <w:rsid w:val="00676ECC"/>
    <w:rsid w:val="00676F3C"/>
    <w:rsid w:val="00676F8B"/>
    <w:rsid w:val="0067702A"/>
    <w:rsid w:val="0067705B"/>
    <w:rsid w:val="006770F8"/>
    <w:rsid w:val="00677137"/>
    <w:rsid w:val="0067721F"/>
    <w:rsid w:val="00677295"/>
    <w:rsid w:val="006772B4"/>
    <w:rsid w:val="006772D6"/>
    <w:rsid w:val="006772E2"/>
    <w:rsid w:val="00677359"/>
    <w:rsid w:val="0067737B"/>
    <w:rsid w:val="006773AC"/>
    <w:rsid w:val="006773FC"/>
    <w:rsid w:val="006774E4"/>
    <w:rsid w:val="0067753B"/>
    <w:rsid w:val="006776BA"/>
    <w:rsid w:val="0067778C"/>
    <w:rsid w:val="00677790"/>
    <w:rsid w:val="006777F0"/>
    <w:rsid w:val="006778B7"/>
    <w:rsid w:val="00677900"/>
    <w:rsid w:val="00677989"/>
    <w:rsid w:val="00677998"/>
    <w:rsid w:val="00677C6E"/>
    <w:rsid w:val="00677CF3"/>
    <w:rsid w:val="00677DA5"/>
    <w:rsid w:val="00677DC2"/>
    <w:rsid w:val="00677E5F"/>
    <w:rsid w:val="00677E77"/>
    <w:rsid w:val="00677EB8"/>
    <w:rsid w:val="00677EC5"/>
    <w:rsid w:val="00677F92"/>
    <w:rsid w:val="006800EB"/>
    <w:rsid w:val="00680247"/>
    <w:rsid w:val="006802D2"/>
    <w:rsid w:val="00680358"/>
    <w:rsid w:val="006803A2"/>
    <w:rsid w:val="00680454"/>
    <w:rsid w:val="00680634"/>
    <w:rsid w:val="006806B0"/>
    <w:rsid w:val="006807F7"/>
    <w:rsid w:val="006808E2"/>
    <w:rsid w:val="00680A13"/>
    <w:rsid w:val="00680AE3"/>
    <w:rsid w:val="00680BD9"/>
    <w:rsid w:val="00680C0A"/>
    <w:rsid w:val="00680C5F"/>
    <w:rsid w:val="00680C6D"/>
    <w:rsid w:val="00680C75"/>
    <w:rsid w:val="00680CA5"/>
    <w:rsid w:val="00680E97"/>
    <w:rsid w:val="00680FFB"/>
    <w:rsid w:val="00681051"/>
    <w:rsid w:val="006811D3"/>
    <w:rsid w:val="0068121F"/>
    <w:rsid w:val="006812F3"/>
    <w:rsid w:val="0068134B"/>
    <w:rsid w:val="0068136B"/>
    <w:rsid w:val="006813EC"/>
    <w:rsid w:val="00681532"/>
    <w:rsid w:val="006815BC"/>
    <w:rsid w:val="00681698"/>
    <w:rsid w:val="006816CB"/>
    <w:rsid w:val="0068173F"/>
    <w:rsid w:val="0068176B"/>
    <w:rsid w:val="0068188F"/>
    <w:rsid w:val="00681A35"/>
    <w:rsid w:val="00681A9E"/>
    <w:rsid w:val="00681B15"/>
    <w:rsid w:val="00681C6E"/>
    <w:rsid w:val="00681EDD"/>
    <w:rsid w:val="00681FD9"/>
    <w:rsid w:val="00681FDD"/>
    <w:rsid w:val="0068202F"/>
    <w:rsid w:val="006820B7"/>
    <w:rsid w:val="00682160"/>
    <w:rsid w:val="0068243D"/>
    <w:rsid w:val="0068244E"/>
    <w:rsid w:val="0068253D"/>
    <w:rsid w:val="0068258E"/>
    <w:rsid w:val="00682634"/>
    <w:rsid w:val="0068263A"/>
    <w:rsid w:val="00682793"/>
    <w:rsid w:val="006827A6"/>
    <w:rsid w:val="00682B15"/>
    <w:rsid w:val="00682B3D"/>
    <w:rsid w:val="00682BBE"/>
    <w:rsid w:val="00682ECC"/>
    <w:rsid w:val="00682EFA"/>
    <w:rsid w:val="00682F2D"/>
    <w:rsid w:val="00682F90"/>
    <w:rsid w:val="006830D0"/>
    <w:rsid w:val="006831B2"/>
    <w:rsid w:val="00683201"/>
    <w:rsid w:val="006833A2"/>
    <w:rsid w:val="00683477"/>
    <w:rsid w:val="006834EF"/>
    <w:rsid w:val="0068361E"/>
    <w:rsid w:val="00683625"/>
    <w:rsid w:val="006836A5"/>
    <w:rsid w:val="006837A4"/>
    <w:rsid w:val="00683871"/>
    <w:rsid w:val="00683910"/>
    <w:rsid w:val="00683952"/>
    <w:rsid w:val="00683997"/>
    <w:rsid w:val="006839E8"/>
    <w:rsid w:val="00683A43"/>
    <w:rsid w:val="00683A44"/>
    <w:rsid w:val="00683A9C"/>
    <w:rsid w:val="00683BD2"/>
    <w:rsid w:val="00683C81"/>
    <w:rsid w:val="00683CB6"/>
    <w:rsid w:val="00683D75"/>
    <w:rsid w:val="00683EF4"/>
    <w:rsid w:val="00683F9D"/>
    <w:rsid w:val="00684039"/>
    <w:rsid w:val="0068404C"/>
    <w:rsid w:val="0068406C"/>
    <w:rsid w:val="006840FC"/>
    <w:rsid w:val="0068414D"/>
    <w:rsid w:val="00684268"/>
    <w:rsid w:val="00684300"/>
    <w:rsid w:val="006843B4"/>
    <w:rsid w:val="006843E8"/>
    <w:rsid w:val="0068462A"/>
    <w:rsid w:val="0068464D"/>
    <w:rsid w:val="0068465E"/>
    <w:rsid w:val="006846CB"/>
    <w:rsid w:val="006846CF"/>
    <w:rsid w:val="00684995"/>
    <w:rsid w:val="006849B1"/>
    <w:rsid w:val="00684A81"/>
    <w:rsid w:val="00684C0E"/>
    <w:rsid w:val="00684C6C"/>
    <w:rsid w:val="00684F20"/>
    <w:rsid w:val="0068508B"/>
    <w:rsid w:val="0068521A"/>
    <w:rsid w:val="00685349"/>
    <w:rsid w:val="006854B9"/>
    <w:rsid w:val="006854F5"/>
    <w:rsid w:val="00685597"/>
    <w:rsid w:val="00685700"/>
    <w:rsid w:val="00685754"/>
    <w:rsid w:val="00685759"/>
    <w:rsid w:val="006858B3"/>
    <w:rsid w:val="006859E1"/>
    <w:rsid w:val="00685A40"/>
    <w:rsid w:val="00685A44"/>
    <w:rsid w:val="00685ABA"/>
    <w:rsid w:val="00685D49"/>
    <w:rsid w:val="00685DF9"/>
    <w:rsid w:val="00685ECB"/>
    <w:rsid w:val="00685FC1"/>
    <w:rsid w:val="00686022"/>
    <w:rsid w:val="00686237"/>
    <w:rsid w:val="00686298"/>
    <w:rsid w:val="0068635F"/>
    <w:rsid w:val="00686383"/>
    <w:rsid w:val="006863E4"/>
    <w:rsid w:val="00686644"/>
    <w:rsid w:val="006868EF"/>
    <w:rsid w:val="00686971"/>
    <w:rsid w:val="00686A6B"/>
    <w:rsid w:val="00686A6F"/>
    <w:rsid w:val="00686B70"/>
    <w:rsid w:val="00686BFD"/>
    <w:rsid w:val="00686D68"/>
    <w:rsid w:val="00686F2B"/>
    <w:rsid w:val="00686F2E"/>
    <w:rsid w:val="00686F3A"/>
    <w:rsid w:val="00686F4C"/>
    <w:rsid w:val="00686F6A"/>
    <w:rsid w:val="00686F7A"/>
    <w:rsid w:val="00686FE1"/>
    <w:rsid w:val="00687078"/>
    <w:rsid w:val="00687152"/>
    <w:rsid w:val="0068717A"/>
    <w:rsid w:val="006872CF"/>
    <w:rsid w:val="00687332"/>
    <w:rsid w:val="00687355"/>
    <w:rsid w:val="0068739C"/>
    <w:rsid w:val="006873C9"/>
    <w:rsid w:val="00687450"/>
    <w:rsid w:val="006874E7"/>
    <w:rsid w:val="00687641"/>
    <w:rsid w:val="006876AE"/>
    <w:rsid w:val="0068780C"/>
    <w:rsid w:val="006878BC"/>
    <w:rsid w:val="00687970"/>
    <w:rsid w:val="0068799D"/>
    <w:rsid w:val="006879B7"/>
    <w:rsid w:val="00687A27"/>
    <w:rsid w:val="00687B4B"/>
    <w:rsid w:val="00687C38"/>
    <w:rsid w:val="00687CE8"/>
    <w:rsid w:val="00687EFC"/>
    <w:rsid w:val="00687FD1"/>
    <w:rsid w:val="00690047"/>
    <w:rsid w:val="00690050"/>
    <w:rsid w:val="0069007E"/>
    <w:rsid w:val="006900C7"/>
    <w:rsid w:val="006900E4"/>
    <w:rsid w:val="00690130"/>
    <w:rsid w:val="00690140"/>
    <w:rsid w:val="006901A2"/>
    <w:rsid w:val="006901A9"/>
    <w:rsid w:val="0069062E"/>
    <w:rsid w:val="00690662"/>
    <w:rsid w:val="00690785"/>
    <w:rsid w:val="006908FD"/>
    <w:rsid w:val="00690932"/>
    <w:rsid w:val="00690C55"/>
    <w:rsid w:val="00690CB3"/>
    <w:rsid w:val="00690CC6"/>
    <w:rsid w:val="00690D72"/>
    <w:rsid w:val="00690D82"/>
    <w:rsid w:val="00691300"/>
    <w:rsid w:val="0069139D"/>
    <w:rsid w:val="0069169E"/>
    <w:rsid w:val="00691830"/>
    <w:rsid w:val="0069183F"/>
    <w:rsid w:val="00691945"/>
    <w:rsid w:val="00691A02"/>
    <w:rsid w:val="00691A0A"/>
    <w:rsid w:val="00691ABB"/>
    <w:rsid w:val="00691BC5"/>
    <w:rsid w:val="00691C5B"/>
    <w:rsid w:val="00691CB7"/>
    <w:rsid w:val="00691CC4"/>
    <w:rsid w:val="00691D64"/>
    <w:rsid w:val="00691DB7"/>
    <w:rsid w:val="00691E91"/>
    <w:rsid w:val="00691EC6"/>
    <w:rsid w:val="00691F22"/>
    <w:rsid w:val="00691F9A"/>
    <w:rsid w:val="00691FBA"/>
    <w:rsid w:val="00691FCE"/>
    <w:rsid w:val="00691FD9"/>
    <w:rsid w:val="00692057"/>
    <w:rsid w:val="00692132"/>
    <w:rsid w:val="006921BF"/>
    <w:rsid w:val="00692310"/>
    <w:rsid w:val="00692340"/>
    <w:rsid w:val="00692387"/>
    <w:rsid w:val="006923A4"/>
    <w:rsid w:val="0069249A"/>
    <w:rsid w:val="006925F6"/>
    <w:rsid w:val="00692776"/>
    <w:rsid w:val="006927C8"/>
    <w:rsid w:val="00692985"/>
    <w:rsid w:val="00692AC6"/>
    <w:rsid w:val="00692B1A"/>
    <w:rsid w:val="00692BC4"/>
    <w:rsid w:val="00692BDB"/>
    <w:rsid w:val="00692C36"/>
    <w:rsid w:val="00692C3B"/>
    <w:rsid w:val="00692C5F"/>
    <w:rsid w:val="00692CF8"/>
    <w:rsid w:val="00692CFF"/>
    <w:rsid w:val="00692D07"/>
    <w:rsid w:val="00692D38"/>
    <w:rsid w:val="00692EC8"/>
    <w:rsid w:val="00692EE8"/>
    <w:rsid w:val="00693032"/>
    <w:rsid w:val="00693088"/>
    <w:rsid w:val="00693132"/>
    <w:rsid w:val="00693326"/>
    <w:rsid w:val="00693389"/>
    <w:rsid w:val="00693393"/>
    <w:rsid w:val="006933BA"/>
    <w:rsid w:val="0069351F"/>
    <w:rsid w:val="0069359E"/>
    <w:rsid w:val="006935C6"/>
    <w:rsid w:val="00693695"/>
    <w:rsid w:val="0069378B"/>
    <w:rsid w:val="006937B5"/>
    <w:rsid w:val="00693ACC"/>
    <w:rsid w:val="00693C21"/>
    <w:rsid w:val="00693C9D"/>
    <w:rsid w:val="00693CD2"/>
    <w:rsid w:val="00693CD4"/>
    <w:rsid w:val="00693CF5"/>
    <w:rsid w:val="00693DD4"/>
    <w:rsid w:val="00693E10"/>
    <w:rsid w:val="00693EFD"/>
    <w:rsid w:val="00693F69"/>
    <w:rsid w:val="00693FC9"/>
    <w:rsid w:val="0069404A"/>
    <w:rsid w:val="006940BE"/>
    <w:rsid w:val="0069416C"/>
    <w:rsid w:val="00694274"/>
    <w:rsid w:val="006942EC"/>
    <w:rsid w:val="006944E2"/>
    <w:rsid w:val="006945B7"/>
    <w:rsid w:val="006945DA"/>
    <w:rsid w:val="00694661"/>
    <w:rsid w:val="0069476B"/>
    <w:rsid w:val="006948D3"/>
    <w:rsid w:val="00694940"/>
    <w:rsid w:val="00694A29"/>
    <w:rsid w:val="00694B37"/>
    <w:rsid w:val="00694B90"/>
    <w:rsid w:val="00694C8D"/>
    <w:rsid w:val="00694DFA"/>
    <w:rsid w:val="0069501E"/>
    <w:rsid w:val="00695213"/>
    <w:rsid w:val="00695508"/>
    <w:rsid w:val="0069552C"/>
    <w:rsid w:val="00695589"/>
    <w:rsid w:val="00695595"/>
    <w:rsid w:val="006956B5"/>
    <w:rsid w:val="0069576E"/>
    <w:rsid w:val="0069579B"/>
    <w:rsid w:val="006957CE"/>
    <w:rsid w:val="006959A0"/>
    <w:rsid w:val="006959B4"/>
    <w:rsid w:val="006959E7"/>
    <w:rsid w:val="00695B1F"/>
    <w:rsid w:val="00695B37"/>
    <w:rsid w:val="00695B5F"/>
    <w:rsid w:val="00695B9F"/>
    <w:rsid w:val="00695BA6"/>
    <w:rsid w:val="00695F6B"/>
    <w:rsid w:val="00695F7E"/>
    <w:rsid w:val="006960BC"/>
    <w:rsid w:val="006960D1"/>
    <w:rsid w:val="00696134"/>
    <w:rsid w:val="00696164"/>
    <w:rsid w:val="00696184"/>
    <w:rsid w:val="0069630A"/>
    <w:rsid w:val="00696443"/>
    <w:rsid w:val="006967D6"/>
    <w:rsid w:val="00696836"/>
    <w:rsid w:val="0069684D"/>
    <w:rsid w:val="0069693A"/>
    <w:rsid w:val="00696ABA"/>
    <w:rsid w:val="00696AE5"/>
    <w:rsid w:val="00696B0E"/>
    <w:rsid w:val="00696B26"/>
    <w:rsid w:val="00696B50"/>
    <w:rsid w:val="00696D08"/>
    <w:rsid w:val="00696D27"/>
    <w:rsid w:val="00696D55"/>
    <w:rsid w:val="00696E14"/>
    <w:rsid w:val="00696E16"/>
    <w:rsid w:val="0069701C"/>
    <w:rsid w:val="006970FB"/>
    <w:rsid w:val="0069718B"/>
    <w:rsid w:val="006971CE"/>
    <w:rsid w:val="0069729A"/>
    <w:rsid w:val="00697326"/>
    <w:rsid w:val="00697367"/>
    <w:rsid w:val="0069737C"/>
    <w:rsid w:val="006974B2"/>
    <w:rsid w:val="006975EC"/>
    <w:rsid w:val="0069762E"/>
    <w:rsid w:val="006976B2"/>
    <w:rsid w:val="00697713"/>
    <w:rsid w:val="00697718"/>
    <w:rsid w:val="0069778D"/>
    <w:rsid w:val="00697802"/>
    <w:rsid w:val="00697892"/>
    <w:rsid w:val="006978B6"/>
    <w:rsid w:val="00697A1F"/>
    <w:rsid w:val="00697A31"/>
    <w:rsid w:val="00697A58"/>
    <w:rsid w:val="00697C06"/>
    <w:rsid w:val="00697C67"/>
    <w:rsid w:val="00697DD4"/>
    <w:rsid w:val="00697ECB"/>
    <w:rsid w:val="00697F29"/>
    <w:rsid w:val="00697F82"/>
    <w:rsid w:val="00697FEE"/>
    <w:rsid w:val="006A0019"/>
    <w:rsid w:val="006A0172"/>
    <w:rsid w:val="006A02B6"/>
    <w:rsid w:val="006A03F3"/>
    <w:rsid w:val="006A0545"/>
    <w:rsid w:val="006A0592"/>
    <w:rsid w:val="006A0717"/>
    <w:rsid w:val="006A0750"/>
    <w:rsid w:val="006A0800"/>
    <w:rsid w:val="006A081E"/>
    <w:rsid w:val="006A085E"/>
    <w:rsid w:val="006A0893"/>
    <w:rsid w:val="006A0A6C"/>
    <w:rsid w:val="006A0A7E"/>
    <w:rsid w:val="006A0B59"/>
    <w:rsid w:val="006A0B6B"/>
    <w:rsid w:val="006A0BBF"/>
    <w:rsid w:val="006A0CB0"/>
    <w:rsid w:val="006A0E68"/>
    <w:rsid w:val="006A0F08"/>
    <w:rsid w:val="006A0FE2"/>
    <w:rsid w:val="006A107F"/>
    <w:rsid w:val="006A12AD"/>
    <w:rsid w:val="006A12B7"/>
    <w:rsid w:val="006A1439"/>
    <w:rsid w:val="006A14B9"/>
    <w:rsid w:val="006A14F3"/>
    <w:rsid w:val="006A1564"/>
    <w:rsid w:val="006A15B2"/>
    <w:rsid w:val="006A1738"/>
    <w:rsid w:val="006A176C"/>
    <w:rsid w:val="006A17D6"/>
    <w:rsid w:val="006A17DA"/>
    <w:rsid w:val="006A18E3"/>
    <w:rsid w:val="006A19FF"/>
    <w:rsid w:val="006A1A6C"/>
    <w:rsid w:val="006A1C76"/>
    <w:rsid w:val="006A1DE3"/>
    <w:rsid w:val="006A1FDB"/>
    <w:rsid w:val="006A20BE"/>
    <w:rsid w:val="006A224D"/>
    <w:rsid w:val="006A22B6"/>
    <w:rsid w:val="006A22E0"/>
    <w:rsid w:val="006A22F2"/>
    <w:rsid w:val="006A23D2"/>
    <w:rsid w:val="006A2403"/>
    <w:rsid w:val="006A2428"/>
    <w:rsid w:val="006A25B0"/>
    <w:rsid w:val="006A25FC"/>
    <w:rsid w:val="006A2678"/>
    <w:rsid w:val="006A2737"/>
    <w:rsid w:val="006A2879"/>
    <w:rsid w:val="006A2881"/>
    <w:rsid w:val="006A28B2"/>
    <w:rsid w:val="006A2BF0"/>
    <w:rsid w:val="006A2BFC"/>
    <w:rsid w:val="006A2C4B"/>
    <w:rsid w:val="006A2D37"/>
    <w:rsid w:val="006A2E7A"/>
    <w:rsid w:val="006A2E9E"/>
    <w:rsid w:val="006A2F12"/>
    <w:rsid w:val="006A2FA3"/>
    <w:rsid w:val="006A2FF7"/>
    <w:rsid w:val="006A303B"/>
    <w:rsid w:val="006A3074"/>
    <w:rsid w:val="006A307E"/>
    <w:rsid w:val="006A30F6"/>
    <w:rsid w:val="006A311E"/>
    <w:rsid w:val="006A3138"/>
    <w:rsid w:val="006A3184"/>
    <w:rsid w:val="006A3289"/>
    <w:rsid w:val="006A32BC"/>
    <w:rsid w:val="006A33AA"/>
    <w:rsid w:val="006A3426"/>
    <w:rsid w:val="006A356B"/>
    <w:rsid w:val="006A35B8"/>
    <w:rsid w:val="006A3789"/>
    <w:rsid w:val="006A389E"/>
    <w:rsid w:val="006A3905"/>
    <w:rsid w:val="006A3942"/>
    <w:rsid w:val="006A399C"/>
    <w:rsid w:val="006A39C1"/>
    <w:rsid w:val="006A3A4C"/>
    <w:rsid w:val="006A3B3B"/>
    <w:rsid w:val="006A3BCB"/>
    <w:rsid w:val="006A3CAA"/>
    <w:rsid w:val="006A411C"/>
    <w:rsid w:val="006A4371"/>
    <w:rsid w:val="006A437D"/>
    <w:rsid w:val="006A4383"/>
    <w:rsid w:val="006A43E0"/>
    <w:rsid w:val="006A4400"/>
    <w:rsid w:val="006A441C"/>
    <w:rsid w:val="006A4482"/>
    <w:rsid w:val="006A44A0"/>
    <w:rsid w:val="006A450A"/>
    <w:rsid w:val="006A45F5"/>
    <w:rsid w:val="006A46FC"/>
    <w:rsid w:val="006A49BF"/>
    <w:rsid w:val="006A49E7"/>
    <w:rsid w:val="006A49EF"/>
    <w:rsid w:val="006A4A29"/>
    <w:rsid w:val="006A4AE0"/>
    <w:rsid w:val="006A4B45"/>
    <w:rsid w:val="006A4C26"/>
    <w:rsid w:val="006A4CAC"/>
    <w:rsid w:val="006A4D12"/>
    <w:rsid w:val="006A4D33"/>
    <w:rsid w:val="006A4E81"/>
    <w:rsid w:val="006A4E85"/>
    <w:rsid w:val="006A4EBB"/>
    <w:rsid w:val="006A4F69"/>
    <w:rsid w:val="006A4FE8"/>
    <w:rsid w:val="006A5126"/>
    <w:rsid w:val="006A51AB"/>
    <w:rsid w:val="006A51D1"/>
    <w:rsid w:val="006A52A5"/>
    <w:rsid w:val="006A52D4"/>
    <w:rsid w:val="006A53AF"/>
    <w:rsid w:val="006A559B"/>
    <w:rsid w:val="006A5703"/>
    <w:rsid w:val="006A571B"/>
    <w:rsid w:val="006A57D3"/>
    <w:rsid w:val="006A5881"/>
    <w:rsid w:val="006A590B"/>
    <w:rsid w:val="006A59BB"/>
    <w:rsid w:val="006A59DE"/>
    <w:rsid w:val="006A5B21"/>
    <w:rsid w:val="006A5BE3"/>
    <w:rsid w:val="006A5BF8"/>
    <w:rsid w:val="006A5CA4"/>
    <w:rsid w:val="006A5D14"/>
    <w:rsid w:val="006A5DA0"/>
    <w:rsid w:val="006A5E4F"/>
    <w:rsid w:val="006A5ED3"/>
    <w:rsid w:val="006A608E"/>
    <w:rsid w:val="006A60A0"/>
    <w:rsid w:val="006A60A8"/>
    <w:rsid w:val="006A6120"/>
    <w:rsid w:val="006A619C"/>
    <w:rsid w:val="006A6317"/>
    <w:rsid w:val="006A63ED"/>
    <w:rsid w:val="006A64E5"/>
    <w:rsid w:val="006A64E8"/>
    <w:rsid w:val="006A64F4"/>
    <w:rsid w:val="006A66B9"/>
    <w:rsid w:val="006A677F"/>
    <w:rsid w:val="006A67C5"/>
    <w:rsid w:val="006A6852"/>
    <w:rsid w:val="006A687B"/>
    <w:rsid w:val="006A68A2"/>
    <w:rsid w:val="006A6A87"/>
    <w:rsid w:val="006A6ABC"/>
    <w:rsid w:val="006A6CF0"/>
    <w:rsid w:val="006A6D70"/>
    <w:rsid w:val="006A6E96"/>
    <w:rsid w:val="006A6E9D"/>
    <w:rsid w:val="006A6FA6"/>
    <w:rsid w:val="006A704C"/>
    <w:rsid w:val="006A70DA"/>
    <w:rsid w:val="006A714F"/>
    <w:rsid w:val="006A7322"/>
    <w:rsid w:val="006A74CA"/>
    <w:rsid w:val="006A7578"/>
    <w:rsid w:val="006A7646"/>
    <w:rsid w:val="006A7658"/>
    <w:rsid w:val="006A7681"/>
    <w:rsid w:val="006A785A"/>
    <w:rsid w:val="006A7B09"/>
    <w:rsid w:val="006A7B5E"/>
    <w:rsid w:val="006A7C71"/>
    <w:rsid w:val="006A7C75"/>
    <w:rsid w:val="006A7D23"/>
    <w:rsid w:val="006A7E84"/>
    <w:rsid w:val="006A7EC8"/>
    <w:rsid w:val="006A7F50"/>
    <w:rsid w:val="006A7FF3"/>
    <w:rsid w:val="006B0141"/>
    <w:rsid w:val="006B0186"/>
    <w:rsid w:val="006B0273"/>
    <w:rsid w:val="006B0349"/>
    <w:rsid w:val="006B03D6"/>
    <w:rsid w:val="006B0447"/>
    <w:rsid w:val="006B056F"/>
    <w:rsid w:val="006B05CE"/>
    <w:rsid w:val="006B05E5"/>
    <w:rsid w:val="006B0632"/>
    <w:rsid w:val="006B08B3"/>
    <w:rsid w:val="006B08CE"/>
    <w:rsid w:val="006B09B5"/>
    <w:rsid w:val="006B0AAA"/>
    <w:rsid w:val="006B0AD8"/>
    <w:rsid w:val="006B0B3C"/>
    <w:rsid w:val="006B0B55"/>
    <w:rsid w:val="006B0C3C"/>
    <w:rsid w:val="006B0C6B"/>
    <w:rsid w:val="006B0C82"/>
    <w:rsid w:val="006B0E1E"/>
    <w:rsid w:val="006B0E74"/>
    <w:rsid w:val="006B0E82"/>
    <w:rsid w:val="006B0E95"/>
    <w:rsid w:val="006B0EA2"/>
    <w:rsid w:val="006B0ECD"/>
    <w:rsid w:val="006B0EE1"/>
    <w:rsid w:val="006B0FD3"/>
    <w:rsid w:val="006B10E0"/>
    <w:rsid w:val="006B1132"/>
    <w:rsid w:val="006B1195"/>
    <w:rsid w:val="006B11B3"/>
    <w:rsid w:val="006B12FB"/>
    <w:rsid w:val="006B135D"/>
    <w:rsid w:val="006B139E"/>
    <w:rsid w:val="006B14D5"/>
    <w:rsid w:val="006B157D"/>
    <w:rsid w:val="006B16A3"/>
    <w:rsid w:val="006B171C"/>
    <w:rsid w:val="006B1723"/>
    <w:rsid w:val="006B18E9"/>
    <w:rsid w:val="006B18F1"/>
    <w:rsid w:val="006B1960"/>
    <w:rsid w:val="006B1A1D"/>
    <w:rsid w:val="006B1AB8"/>
    <w:rsid w:val="006B1B51"/>
    <w:rsid w:val="006B1C01"/>
    <w:rsid w:val="006B1D10"/>
    <w:rsid w:val="006B1DB9"/>
    <w:rsid w:val="006B1E69"/>
    <w:rsid w:val="006B1F14"/>
    <w:rsid w:val="006B1F3C"/>
    <w:rsid w:val="006B1FFD"/>
    <w:rsid w:val="006B2068"/>
    <w:rsid w:val="006B2072"/>
    <w:rsid w:val="006B21D3"/>
    <w:rsid w:val="006B228B"/>
    <w:rsid w:val="006B2482"/>
    <w:rsid w:val="006B24A0"/>
    <w:rsid w:val="006B2522"/>
    <w:rsid w:val="006B25CD"/>
    <w:rsid w:val="006B26AD"/>
    <w:rsid w:val="006B2722"/>
    <w:rsid w:val="006B28F1"/>
    <w:rsid w:val="006B29DF"/>
    <w:rsid w:val="006B2B78"/>
    <w:rsid w:val="006B2C39"/>
    <w:rsid w:val="006B2D6A"/>
    <w:rsid w:val="006B2E82"/>
    <w:rsid w:val="006B2F0C"/>
    <w:rsid w:val="006B3074"/>
    <w:rsid w:val="006B308A"/>
    <w:rsid w:val="006B312C"/>
    <w:rsid w:val="006B32FD"/>
    <w:rsid w:val="006B331B"/>
    <w:rsid w:val="006B35D2"/>
    <w:rsid w:val="006B3657"/>
    <w:rsid w:val="006B36DC"/>
    <w:rsid w:val="006B38B4"/>
    <w:rsid w:val="006B38E9"/>
    <w:rsid w:val="006B3960"/>
    <w:rsid w:val="006B396B"/>
    <w:rsid w:val="006B3A08"/>
    <w:rsid w:val="006B3AD6"/>
    <w:rsid w:val="006B3BD8"/>
    <w:rsid w:val="006B3C1F"/>
    <w:rsid w:val="006B3CF6"/>
    <w:rsid w:val="006B3CFB"/>
    <w:rsid w:val="006B3FFA"/>
    <w:rsid w:val="006B4040"/>
    <w:rsid w:val="006B4068"/>
    <w:rsid w:val="006B40ED"/>
    <w:rsid w:val="006B41EA"/>
    <w:rsid w:val="006B42F7"/>
    <w:rsid w:val="006B437C"/>
    <w:rsid w:val="006B444C"/>
    <w:rsid w:val="006B4463"/>
    <w:rsid w:val="006B44B9"/>
    <w:rsid w:val="006B44E2"/>
    <w:rsid w:val="006B44E9"/>
    <w:rsid w:val="006B4539"/>
    <w:rsid w:val="006B4579"/>
    <w:rsid w:val="006B458F"/>
    <w:rsid w:val="006B4602"/>
    <w:rsid w:val="006B4766"/>
    <w:rsid w:val="006B484A"/>
    <w:rsid w:val="006B4994"/>
    <w:rsid w:val="006B499A"/>
    <w:rsid w:val="006B49F6"/>
    <w:rsid w:val="006B4A53"/>
    <w:rsid w:val="006B4A90"/>
    <w:rsid w:val="006B4B48"/>
    <w:rsid w:val="006B4C0E"/>
    <w:rsid w:val="006B4F11"/>
    <w:rsid w:val="006B4F37"/>
    <w:rsid w:val="006B4F63"/>
    <w:rsid w:val="006B503D"/>
    <w:rsid w:val="006B5129"/>
    <w:rsid w:val="006B521E"/>
    <w:rsid w:val="006B5361"/>
    <w:rsid w:val="006B5427"/>
    <w:rsid w:val="006B553C"/>
    <w:rsid w:val="006B55A7"/>
    <w:rsid w:val="006B568D"/>
    <w:rsid w:val="006B58B8"/>
    <w:rsid w:val="006B58EB"/>
    <w:rsid w:val="006B5A06"/>
    <w:rsid w:val="006B5A6C"/>
    <w:rsid w:val="006B5AD9"/>
    <w:rsid w:val="006B5BAF"/>
    <w:rsid w:val="006B5C04"/>
    <w:rsid w:val="006B5C1A"/>
    <w:rsid w:val="006B5C95"/>
    <w:rsid w:val="006B5DBA"/>
    <w:rsid w:val="006B5E95"/>
    <w:rsid w:val="006B6005"/>
    <w:rsid w:val="006B6028"/>
    <w:rsid w:val="006B61B9"/>
    <w:rsid w:val="006B61F7"/>
    <w:rsid w:val="006B6424"/>
    <w:rsid w:val="006B647B"/>
    <w:rsid w:val="006B65E9"/>
    <w:rsid w:val="006B65F3"/>
    <w:rsid w:val="006B675A"/>
    <w:rsid w:val="006B677E"/>
    <w:rsid w:val="006B6810"/>
    <w:rsid w:val="006B693D"/>
    <w:rsid w:val="006B6A7C"/>
    <w:rsid w:val="006B6BD5"/>
    <w:rsid w:val="006B6BE4"/>
    <w:rsid w:val="006B6D2A"/>
    <w:rsid w:val="006B6D56"/>
    <w:rsid w:val="006B6DB2"/>
    <w:rsid w:val="006B6EB2"/>
    <w:rsid w:val="006B6F7F"/>
    <w:rsid w:val="006B6F87"/>
    <w:rsid w:val="006B70AA"/>
    <w:rsid w:val="006B71B7"/>
    <w:rsid w:val="006B71C6"/>
    <w:rsid w:val="006B737A"/>
    <w:rsid w:val="006B739B"/>
    <w:rsid w:val="006B7439"/>
    <w:rsid w:val="006B743F"/>
    <w:rsid w:val="006B74F1"/>
    <w:rsid w:val="006B7779"/>
    <w:rsid w:val="006B7828"/>
    <w:rsid w:val="006B784E"/>
    <w:rsid w:val="006B7A78"/>
    <w:rsid w:val="006B7A98"/>
    <w:rsid w:val="006B7E22"/>
    <w:rsid w:val="006B7E4C"/>
    <w:rsid w:val="006B7FEF"/>
    <w:rsid w:val="006C00D8"/>
    <w:rsid w:val="006C0107"/>
    <w:rsid w:val="006C0158"/>
    <w:rsid w:val="006C020C"/>
    <w:rsid w:val="006C0224"/>
    <w:rsid w:val="006C02EA"/>
    <w:rsid w:val="006C03BE"/>
    <w:rsid w:val="006C0465"/>
    <w:rsid w:val="006C0523"/>
    <w:rsid w:val="006C0584"/>
    <w:rsid w:val="006C06FF"/>
    <w:rsid w:val="006C083C"/>
    <w:rsid w:val="006C08D6"/>
    <w:rsid w:val="006C08E3"/>
    <w:rsid w:val="006C0910"/>
    <w:rsid w:val="006C0A7E"/>
    <w:rsid w:val="006C0ADF"/>
    <w:rsid w:val="006C0BE8"/>
    <w:rsid w:val="006C0C1E"/>
    <w:rsid w:val="006C0C2E"/>
    <w:rsid w:val="006C0CC9"/>
    <w:rsid w:val="006C0EA6"/>
    <w:rsid w:val="006C0F07"/>
    <w:rsid w:val="006C0FA6"/>
    <w:rsid w:val="006C0FD8"/>
    <w:rsid w:val="006C101C"/>
    <w:rsid w:val="006C10CE"/>
    <w:rsid w:val="006C1191"/>
    <w:rsid w:val="006C120A"/>
    <w:rsid w:val="006C132B"/>
    <w:rsid w:val="006C1374"/>
    <w:rsid w:val="006C14A1"/>
    <w:rsid w:val="006C158D"/>
    <w:rsid w:val="006C15AD"/>
    <w:rsid w:val="006C1656"/>
    <w:rsid w:val="006C1675"/>
    <w:rsid w:val="006C167C"/>
    <w:rsid w:val="006C16CB"/>
    <w:rsid w:val="006C1750"/>
    <w:rsid w:val="006C181B"/>
    <w:rsid w:val="006C18C7"/>
    <w:rsid w:val="006C1AA6"/>
    <w:rsid w:val="006C1ADF"/>
    <w:rsid w:val="006C1D11"/>
    <w:rsid w:val="006C1D68"/>
    <w:rsid w:val="006C1ECD"/>
    <w:rsid w:val="006C1F72"/>
    <w:rsid w:val="006C20E7"/>
    <w:rsid w:val="006C2191"/>
    <w:rsid w:val="006C22B7"/>
    <w:rsid w:val="006C238B"/>
    <w:rsid w:val="006C238C"/>
    <w:rsid w:val="006C2587"/>
    <w:rsid w:val="006C259F"/>
    <w:rsid w:val="006C2661"/>
    <w:rsid w:val="006C2831"/>
    <w:rsid w:val="006C2906"/>
    <w:rsid w:val="006C2BF6"/>
    <w:rsid w:val="006C2BF7"/>
    <w:rsid w:val="006C2D68"/>
    <w:rsid w:val="006C2D95"/>
    <w:rsid w:val="006C2DC2"/>
    <w:rsid w:val="006C2E20"/>
    <w:rsid w:val="006C2F8B"/>
    <w:rsid w:val="006C303D"/>
    <w:rsid w:val="006C3058"/>
    <w:rsid w:val="006C30B4"/>
    <w:rsid w:val="006C30D8"/>
    <w:rsid w:val="006C3106"/>
    <w:rsid w:val="006C3281"/>
    <w:rsid w:val="006C3293"/>
    <w:rsid w:val="006C33B8"/>
    <w:rsid w:val="006C3405"/>
    <w:rsid w:val="006C34D7"/>
    <w:rsid w:val="006C3504"/>
    <w:rsid w:val="006C3505"/>
    <w:rsid w:val="006C3523"/>
    <w:rsid w:val="006C3551"/>
    <w:rsid w:val="006C35F1"/>
    <w:rsid w:val="006C365C"/>
    <w:rsid w:val="006C369E"/>
    <w:rsid w:val="006C3701"/>
    <w:rsid w:val="006C3732"/>
    <w:rsid w:val="006C376D"/>
    <w:rsid w:val="006C37C3"/>
    <w:rsid w:val="006C3967"/>
    <w:rsid w:val="006C39F2"/>
    <w:rsid w:val="006C39FF"/>
    <w:rsid w:val="006C3A89"/>
    <w:rsid w:val="006C3AA7"/>
    <w:rsid w:val="006C3B5B"/>
    <w:rsid w:val="006C3B8C"/>
    <w:rsid w:val="006C3DE9"/>
    <w:rsid w:val="006C3E37"/>
    <w:rsid w:val="006C3F20"/>
    <w:rsid w:val="006C3F26"/>
    <w:rsid w:val="006C3F9E"/>
    <w:rsid w:val="006C4048"/>
    <w:rsid w:val="006C42E1"/>
    <w:rsid w:val="006C4417"/>
    <w:rsid w:val="006C45E1"/>
    <w:rsid w:val="006C4653"/>
    <w:rsid w:val="006C47D8"/>
    <w:rsid w:val="006C4802"/>
    <w:rsid w:val="006C4850"/>
    <w:rsid w:val="006C4888"/>
    <w:rsid w:val="006C4963"/>
    <w:rsid w:val="006C4A4F"/>
    <w:rsid w:val="006C4BFA"/>
    <w:rsid w:val="006C4C26"/>
    <w:rsid w:val="006C4C3D"/>
    <w:rsid w:val="006C4C41"/>
    <w:rsid w:val="006C4C97"/>
    <w:rsid w:val="006C4CD6"/>
    <w:rsid w:val="006C4CE4"/>
    <w:rsid w:val="006C4D09"/>
    <w:rsid w:val="006C4D46"/>
    <w:rsid w:val="006C4D67"/>
    <w:rsid w:val="006C4DD8"/>
    <w:rsid w:val="006C4E35"/>
    <w:rsid w:val="006C4E6F"/>
    <w:rsid w:val="006C4EF6"/>
    <w:rsid w:val="006C4F49"/>
    <w:rsid w:val="006C4FCF"/>
    <w:rsid w:val="006C4FE6"/>
    <w:rsid w:val="006C50B3"/>
    <w:rsid w:val="006C50DF"/>
    <w:rsid w:val="006C51B7"/>
    <w:rsid w:val="006C521F"/>
    <w:rsid w:val="006C5263"/>
    <w:rsid w:val="006C53C5"/>
    <w:rsid w:val="006C54B0"/>
    <w:rsid w:val="006C55C3"/>
    <w:rsid w:val="006C5666"/>
    <w:rsid w:val="006C569F"/>
    <w:rsid w:val="006C56DD"/>
    <w:rsid w:val="006C57ED"/>
    <w:rsid w:val="006C582F"/>
    <w:rsid w:val="006C5865"/>
    <w:rsid w:val="006C5880"/>
    <w:rsid w:val="006C58C2"/>
    <w:rsid w:val="006C5AC9"/>
    <w:rsid w:val="006C5B03"/>
    <w:rsid w:val="006C5B79"/>
    <w:rsid w:val="006C5BD9"/>
    <w:rsid w:val="006C5D20"/>
    <w:rsid w:val="006C5E09"/>
    <w:rsid w:val="006C6062"/>
    <w:rsid w:val="006C617D"/>
    <w:rsid w:val="006C61F8"/>
    <w:rsid w:val="006C6241"/>
    <w:rsid w:val="006C62C3"/>
    <w:rsid w:val="006C63F2"/>
    <w:rsid w:val="006C64A7"/>
    <w:rsid w:val="006C657F"/>
    <w:rsid w:val="006C65E2"/>
    <w:rsid w:val="006C67D1"/>
    <w:rsid w:val="006C67F1"/>
    <w:rsid w:val="006C6882"/>
    <w:rsid w:val="006C699C"/>
    <w:rsid w:val="006C69EA"/>
    <w:rsid w:val="006C6F2B"/>
    <w:rsid w:val="006C6F78"/>
    <w:rsid w:val="006C6F83"/>
    <w:rsid w:val="006C6F97"/>
    <w:rsid w:val="006C70B5"/>
    <w:rsid w:val="006C70B8"/>
    <w:rsid w:val="006C70D5"/>
    <w:rsid w:val="006C7151"/>
    <w:rsid w:val="006C7179"/>
    <w:rsid w:val="006C7381"/>
    <w:rsid w:val="006C73D6"/>
    <w:rsid w:val="006C75A5"/>
    <w:rsid w:val="006C763F"/>
    <w:rsid w:val="006C7737"/>
    <w:rsid w:val="006C77A1"/>
    <w:rsid w:val="006C77BC"/>
    <w:rsid w:val="006C77C4"/>
    <w:rsid w:val="006C7800"/>
    <w:rsid w:val="006C7809"/>
    <w:rsid w:val="006C79C0"/>
    <w:rsid w:val="006C7AE2"/>
    <w:rsid w:val="006C7B5D"/>
    <w:rsid w:val="006C7C80"/>
    <w:rsid w:val="006C7D55"/>
    <w:rsid w:val="006C7E6C"/>
    <w:rsid w:val="006C7F3F"/>
    <w:rsid w:val="006D0027"/>
    <w:rsid w:val="006D0170"/>
    <w:rsid w:val="006D02A4"/>
    <w:rsid w:val="006D02DB"/>
    <w:rsid w:val="006D02EF"/>
    <w:rsid w:val="006D0341"/>
    <w:rsid w:val="006D03A2"/>
    <w:rsid w:val="006D043D"/>
    <w:rsid w:val="006D0499"/>
    <w:rsid w:val="006D0701"/>
    <w:rsid w:val="006D070D"/>
    <w:rsid w:val="006D0757"/>
    <w:rsid w:val="006D08F2"/>
    <w:rsid w:val="006D099C"/>
    <w:rsid w:val="006D0A22"/>
    <w:rsid w:val="006D0CAD"/>
    <w:rsid w:val="006D0D89"/>
    <w:rsid w:val="006D0F34"/>
    <w:rsid w:val="006D0F3F"/>
    <w:rsid w:val="006D1104"/>
    <w:rsid w:val="006D117F"/>
    <w:rsid w:val="006D11E3"/>
    <w:rsid w:val="006D125A"/>
    <w:rsid w:val="006D1301"/>
    <w:rsid w:val="006D1322"/>
    <w:rsid w:val="006D13CB"/>
    <w:rsid w:val="006D14F7"/>
    <w:rsid w:val="006D14F9"/>
    <w:rsid w:val="006D1858"/>
    <w:rsid w:val="006D1926"/>
    <w:rsid w:val="006D195A"/>
    <w:rsid w:val="006D1A74"/>
    <w:rsid w:val="006D1B0C"/>
    <w:rsid w:val="006D1C9D"/>
    <w:rsid w:val="006D1CFB"/>
    <w:rsid w:val="006D1D01"/>
    <w:rsid w:val="006D1D65"/>
    <w:rsid w:val="006D1F85"/>
    <w:rsid w:val="006D1FA0"/>
    <w:rsid w:val="006D2047"/>
    <w:rsid w:val="006D20AD"/>
    <w:rsid w:val="006D2128"/>
    <w:rsid w:val="006D21AC"/>
    <w:rsid w:val="006D2204"/>
    <w:rsid w:val="006D22AA"/>
    <w:rsid w:val="006D25EA"/>
    <w:rsid w:val="006D27CF"/>
    <w:rsid w:val="006D293F"/>
    <w:rsid w:val="006D2A3B"/>
    <w:rsid w:val="006D2A69"/>
    <w:rsid w:val="006D2A80"/>
    <w:rsid w:val="006D2BA5"/>
    <w:rsid w:val="006D2C06"/>
    <w:rsid w:val="006D2CFF"/>
    <w:rsid w:val="006D2D10"/>
    <w:rsid w:val="006D2DA0"/>
    <w:rsid w:val="006D306E"/>
    <w:rsid w:val="006D30A5"/>
    <w:rsid w:val="006D3144"/>
    <w:rsid w:val="006D31A4"/>
    <w:rsid w:val="006D31E7"/>
    <w:rsid w:val="006D3263"/>
    <w:rsid w:val="006D3304"/>
    <w:rsid w:val="006D330F"/>
    <w:rsid w:val="006D339A"/>
    <w:rsid w:val="006D3550"/>
    <w:rsid w:val="006D355F"/>
    <w:rsid w:val="006D36C5"/>
    <w:rsid w:val="006D370F"/>
    <w:rsid w:val="006D3712"/>
    <w:rsid w:val="006D377A"/>
    <w:rsid w:val="006D37F3"/>
    <w:rsid w:val="006D3903"/>
    <w:rsid w:val="006D3914"/>
    <w:rsid w:val="006D3AF9"/>
    <w:rsid w:val="006D3B64"/>
    <w:rsid w:val="006D3BCB"/>
    <w:rsid w:val="006D3BE5"/>
    <w:rsid w:val="006D3DBF"/>
    <w:rsid w:val="006D3E24"/>
    <w:rsid w:val="006D3EE0"/>
    <w:rsid w:val="006D3F72"/>
    <w:rsid w:val="006D3F98"/>
    <w:rsid w:val="006D4064"/>
    <w:rsid w:val="006D4116"/>
    <w:rsid w:val="006D416A"/>
    <w:rsid w:val="006D421D"/>
    <w:rsid w:val="006D44D5"/>
    <w:rsid w:val="006D45FE"/>
    <w:rsid w:val="006D4647"/>
    <w:rsid w:val="006D466F"/>
    <w:rsid w:val="006D46BF"/>
    <w:rsid w:val="006D48FB"/>
    <w:rsid w:val="006D4990"/>
    <w:rsid w:val="006D4A9A"/>
    <w:rsid w:val="006D4BA8"/>
    <w:rsid w:val="006D4BD2"/>
    <w:rsid w:val="006D4CB8"/>
    <w:rsid w:val="006D4CBE"/>
    <w:rsid w:val="006D4CE0"/>
    <w:rsid w:val="006D4D6C"/>
    <w:rsid w:val="006D4E0E"/>
    <w:rsid w:val="006D4E50"/>
    <w:rsid w:val="006D4F91"/>
    <w:rsid w:val="006D4FBA"/>
    <w:rsid w:val="006D50F0"/>
    <w:rsid w:val="006D5237"/>
    <w:rsid w:val="006D52C9"/>
    <w:rsid w:val="006D530D"/>
    <w:rsid w:val="006D54C2"/>
    <w:rsid w:val="006D561E"/>
    <w:rsid w:val="006D5695"/>
    <w:rsid w:val="006D5721"/>
    <w:rsid w:val="006D59BF"/>
    <w:rsid w:val="006D5AA3"/>
    <w:rsid w:val="006D5BFC"/>
    <w:rsid w:val="006D5CFB"/>
    <w:rsid w:val="006D5E08"/>
    <w:rsid w:val="006D5E27"/>
    <w:rsid w:val="006D5ECC"/>
    <w:rsid w:val="006D5F48"/>
    <w:rsid w:val="006D5FA6"/>
    <w:rsid w:val="006D5FDF"/>
    <w:rsid w:val="006D602C"/>
    <w:rsid w:val="006D60A5"/>
    <w:rsid w:val="006D613B"/>
    <w:rsid w:val="006D6357"/>
    <w:rsid w:val="006D63ED"/>
    <w:rsid w:val="006D6573"/>
    <w:rsid w:val="006D6599"/>
    <w:rsid w:val="006D66F9"/>
    <w:rsid w:val="006D6716"/>
    <w:rsid w:val="006D6770"/>
    <w:rsid w:val="006D683E"/>
    <w:rsid w:val="006D6B4E"/>
    <w:rsid w:val="006D6C8C"/>
    <w:rsid w:val="006D6DA1"/>
    <w:rsid w:val="006D6E44"/>
    <w:rsid w:val="006D6E66"/>
    <w:rsid w:val="006D703E"/>
    <w:rsid w:val="006D7048"/>
    <w:rsid w:val="006D707E"/>
    <w:rsid w:val="006D70FB"/>
    <w:rsid w:val="006D718B"/>
    <w:rsid w:val="006D7192"/>
    <w:rsid w:val="006D7248"/>
    <w:rsid w:val="006D7548"/>
    <w:rsid w:val="006D75C8"/>
    <w:rsid w:val="006D76A5"/>
    <w:rsid w:val="006D76DD"/>
    <w:rsid w:val="006D7726"/>
    <w:rsid w:val="006D78C4"/>
    <w:rsid w:val="006D79F5"/>
    <w:rsid w:val="006D7A32"/>
    <w:rsid w:val="006D7B1A"/>
    <w:rsid w:val="006D7B66"/>
    <w:rsid w:val="006D7BAF"/>
    <w:rsid w:val="006D7BF9"/>
    <w:rsid w:val="006D7BFB"/>
    <w:rsid w:val="006D7CDA"/>
    <w:rsid w:val="006D7D8A"/>
    <w:rsid w:val="006D7D90"/>
    <w:rsid w:val="006E0176"/>
    <w:rsid w:val="006E01A1"/>
    <w:rsid w:val="006E01E7"/>
    <w:rsid w:val="006E0236"/>
    <w:rsid w:val="006E0795"/>
    <w:rsid w:val="006E08C6"/>
    <w:rsid w:val="006E0916"/>
    <w:rsid w:val="006E0B88"/>
    <w:rsid w:val="006E0C05"/>
    <w:rsid w:val="006E0C76"/>
    <w:rsid w:val="006E0CC3"/>
    <w:rsid w:val="006E0D65"/>
    <w:rsid w:val="006E0D92"/>
    <w:rsid w:val="006E0D9C"/>
    <w:rsid w:val="006E0E2E"/>
    <w:rsid w:val="006E0E32"/>
    <w:rsid w:val="006E0E48"/>
    <w:rsid w:val="006E0EFC"/>
    <w:rsid w:val="006E0F3B"/>
    <w:rsid w:val="006E1001"/>
    <w:rsid w:val="006E1009"/>
    <w:rsid w:val="006E10D4"/>
    <w:rsid w:val="006E1130"/>
    <w:rsid w:val="006E12D8"/>
    <w:rsid w:val="006E1330"/>
    <w:rsid w:val="006E1420"/>
    <w:rsid w:val="006E1432"/>
    <w:rsid w:val="006E14BE"/>
    <w:rsid w:val="006E1511"/>
    <w:rsid w:val="006E1764"/>
    <w:rsid w:val="006E1793"/>
    <w:rsid w:val="006E1977"/>
    <w:rsid w:val="006E1A7E"/>
    <w:rsid w:val="006E1C47"/>
    <w:rsid w:val="006E1CFD"/>
    <w:rsid w:val="006E1D57"/>
    <w:rsid w:val="006E1D5C"/>
    <w:rsid w:val="006E1D7C"/>
    <w:rsid w:val="006E1E7F"/>
    <w:rsid w:val="006E1F15"/>
    <w:rsid w:val="006E1F22"/>
    <w:rsid w:val="006E1F36"/>
    <w:rsid w:val="006E1FD6"/>
    <w:rsid w:val="006E2129"/>
    <w:rsid w:val="006E231D"/>
    <w:rsid w:val="006E23DC"/>
    <w:rsid w:val="006E2403"/>
    <w:rsid w:val="006E274C"/>
    <w:rsid w:val="006E27BA"/>
    <w:rsid w:val="006E2804"/>
    <w:rsid w:val="006E2950"/>
    <w:rsid w:val="006E295D"/>
    <w:rsid w:val="006E2ACC"/>
    <w:rsid w:val="006E2BE2"/>
    <w:rsid w:val="006E2DAF"/>
    <w:rsid w:val="006E2DE8"/>
    <w:rsid w:val="006E2E2E"/>
    <w:rsid w:val="006E2E3A"/>
    <w:rsid w:val="006E2E70"/>
    <w:rsid w:val="006E323A"/>
    <w:rsid w:val="006E323F"/>
    <w:rsid w:val="006E32A1"/>
    <w:rsid w:val="006E32F4"/>
    <w:rsid w:val="006E32FE"/>
    <w:rsid w:val="006E3328"/>
    <w:rsid w:val="006E3395"/>
    <w:rsid w:val="006E34BD"/>
    <w:rsid w:val="006E3534"/>
    <w:rsid w:val="006E357B"/>
    <w:rsid w:val="006E3757"/>
    <w:rsid w:val="006E386C"/>
    <w:rsid w:val="006E39A7"/>
    <w:rsid w:val="006E3A39"/>
    <w:rsid w:val="006E3A75"/>
    <w:rsid w:val="006E3BD1"/>
    <w:rsid w:val="006E3C55"/>
    <w:rsid w:val="006E3CBA"/>
    <w:rsid w:val="006E3DAD"/>
    <w:rsid w:val="006E3EAC"/>
    <w:rsid w:val="006E3F06"/>
    <w:rsid w:val="006E3F2E"/>
    <w:rsid w:val="006E3F55"/>
    <w:rsid w:val="006E4066"/>
    <w:rsid w:val="006E4142"/>
    <w:rsid w:val="006E414F"/>
    <w:rsid w:val="006E41D1"/>
    <w:rsid w:val="006E425B"/>
    <w:rsid w:val="006E425E"/>
    <w:rsid w:val="006E42C5"/>
    <w:rsid w:val="006E4372"/>
    <w:rsid w:val="006E44AD"/>
    <w:rsid w:val="006E4573"/>
    <w:rsid w:val="006E45E6"/>
    <w:rsid w:val="006E471E"/>
    <w:rsid w:val="006E49D6"/>
    <w:rsid w:val="006E4A1A"/>
    <w:rsid w:val="006E4BBF"/>
    <w:rsid w:val="006E4C71"/>
    <w:rsid w:val="006E4E11"/>
    <w:rsid w:val="006E4E45"/>
    <w:rsid w:val="006E4FCD"/>
    <w:rsid w:val="006E4FDF"/>
    <w:rsid w:val="006E50D1"/>
    <w:rsid w:val="006E51C2"/>
    <w:rsid w:val="006E51DB"/>
    <w:rsid w:val="006E5341"/>
    <w:rsid w:val="006E543A"/>
    <w:rsid w:val="006E5442"/>
    <w:rsid w:val="006E5484"/>
    <w:rsid w:val="006E548D"/>
    <w:rsid w:val="006E5545"/>
    <w:rsid w:val="006E5651"/>
    <w:rsid w:val="006E5723"/>
    <w:rsid w:val="006E591A"/>
    <w:rsid w:val="006E59B7"/>
    <w:rsid w:val="006E5A16"/>
    <w:rsid w:val="006E5A55"/>
    <w:rsid w:val="006E5B61"/>
    <w:rsid w:val="006E5E1F"/>
    <w:rsid w:val="006E5F15"/>
    <w:rsid w:val="006E5F33"/>
    <w:rsid w:val="006E5F38"/>
    <w:rsid w:val="006E5FB8"/>
    <w:rsid w:val="006E607C"/>
    <w:rsid w:val="006E6099"/>
    <w:rsid w:val="006E60ED"/>
    <w:rsid w:val="006E627C"/>
    <w:rsid w:val="006E62C4"/>
    <w:rsid w:val="006E62F5"/>
    <w:rsid w:val="006E6421"/>
    <w:rsid w:val="006E6426"/>
    <w:rsid w:val="006E6459"/>
    <w:rsid w:val="006E64BA"/>
    <w:rsid w:val="006E6602"/>
    <w:rsid w:val="006E66EB"/>
    <w:rsid w:val="006E685E"/>
    <w:rsid w:val="006E6937"/>
    <w:rsid w:val="006E699A"/>
    <w:rsid w:val="006E6A13"/>
    <w:rsid w:val="006E6AC2"/>
    <w:rsid w:val="006E6AE8"/>
    <w:rsid w:val="006E6B55"/>
    <w:rsid w:val="006E6B7F"/>
    <w:rsid w:val="006E6BC4"/>
    <w:rsid w:val="006E6C0F"/>
    <w:rsid w:val="006E6C95"/>
    <w:rsid w:val="006E6D6A"/>
    <w:rsid w:val="006E6DF3"/>
    <w:rsid w:val="006E6E93"/>
    <w:rsid w:val="006E6EE1"/>
    <w:rsid w:val="006E6F92"/>
    <w:rsid w:val="006E6FAC"/>
    <w:rsid w:val="006E6FBC"/>
    <w:rsid w:val="006E70B3"/>
    <w:rsid w:val="006E70E3"/>
    <w:rsid w:val="006E7129"/>
    <w:rsid w:val="006E712F"/>
    <w:rsid w:val="006E72F4"/>
    <w:rsid w:val="006E72FD"/>
    <w:rsid w:val="006E7392"/>
    <w:rsid w:val="006E7496"/>
    <w:rsid w:val="006E7535"/>
    <w:rsid w:val="006E7619"/>
    <w:rsid w:val="006E7662"/>
    <w:rsid w:val="006E769E"/>
    <w:rsid w:val="006E76D8"/>
    <w:rsid w:val="006E773A"/>
    <w:rsid w:val="006E7928"/>
    <w:rsid w:val="006E793A"/>
    <w:rsid w:val="006E7A78"/>
    <w:rsid w:val="006E7A92"/>
    <w:rsid w:val="006E7BC5"/>
    <w:rsid w:val="006E7C1B"/>
    <w:rsid w:val="006E7C44"/>
    <w:rsid w:val="006E7C81"/>
    <w:rsid w:val="006E7D85"/>
    <w:rsid w:val="006E7DB3"/>
    <w:rsid w:val="006E7F38"/>
    <w:rsid w:val="006E9199"/>
    <w:rsid w:val="006F0152"/>
    <w:rsid w:val="006F0168"/>
    <w:rsid w:val="006F02CF"/>
    <w:rsid w:val="006F03B4"/>
    <w:rsid w:val="006F03B8"/>
    <w:rsid w:val="006F059A"/>
    <w:rsid w:val="006F0623"/>
    <w:rsid w:val="006F0661"/>
    <w:rsid w:val="006F06B2"/>
    <w:rsid w:val="006F06C6"/>
    <w:rsid w:val="006F06EB"/>
    <w:rsid w:val="006F0706"/>
    <w:rsid w:val="006F070A"/>
    <w:rsid w:val="006F07A2"/>
    <w:rsid w:val="006F088C"/>
    <w:rsid w:val="006F0958"/>
    <w:rsid w:val="006F0969"/>
    <w:rsid w:val="006F0BCC"/>
    <w:rsid w:val="006F0C19"/>
    <w:rsid w:val="006F0D13"/>
    <w:rsid w:val="006F1032"/>
    <w:rsid w:val="006F105B"/>
    <w:rsid w:val="006F1087"/>
    <w:rsid w:val="006F1256"/>
    <w:rsid w:val="006F126B"/>
    <w:rsid w:val="006F1385"/>
    <w:rsid w:val="006F14BB"/>
    <w:rsid w:val="006F163E"/>
    <w:rsid w:val="006F176C"/>
    <w:rsid w:val="006F1897"/>
    <w:rsid w:val="006F18C2"/>
    <w:rsid w:val="006F18D9"/>
    <w:rsid w:val="006F198C"/>
    <w:rsid w:val="006F19D8"/>
    <w:rsid w:val="006F1A60"/>
    <w:rsid w:val="006F1A91"/>
    <w:rsid w:val="006F1AB8"/>
    <w:rsid w:val="006F1B81"/>
    <w:rsid w:val="006F1BBB"/>
    <w:rsid w:val="006F1C57"/>
    <w:rsid w:val="006F1D62"/>
    <w:rsid w:val="006F1EE5"/>
    <w:rsid w:val="006F1F44"/>
    <w:rsid w:val="006F2101"/>
    <w:rsid w:val="006F211B"/>
    <w:rsid w:val="006F23BA"/>
    <w:rsid w:val="006F2564"/>
    <w:rsid w:val="006F26F5"/>
    <w:rsid w:val="006F2808"/>
    <w:rsid w:val="006F28BA"/>
    <w:rsid w:val="006F29B5"/>
    <w:rsid w:val="006F2A6D"/>
    <w:rsid w:val="006F2AC0"/>
    <w:rsid w:val="006F2E07"/>
    <w:rsid w:val="006F2F0D"/>
    <w:rsid w:val="006F339B"/>
    <w:rsid w:val="006F3513"/>
    <w:rsid w:val="006F3578"/>
    <w:rsid w:val="006F35C3"/>
    <w:rsid w:val="006F3737"/>
    <w:rsid w:val="006F3782"/>
    <w:rsid w:val="006F389E"/>
    <w:rsid w:val="006F38F3"/>
    <w:rsid w:val="006F3952"/>
    <w:rsid w:val="006F396B"/>
    <w:rsid w:val="006F39C9"/>
    <w:rsid w:val="006F39CE"/>
    <w:rsid w:val="006F3AD8"/>
    <w:rsid w:val="006F3BE3"/>
    <w:rsid w:val="006F3CD7"/>
    <w:rsid w:val="006F3CF8"/>
    <w:rsid w:val="006F3DAA"/>
    <w:rsid w:val="006F3DC5"/>
    <w:rsid w:val="006F3ECD"/>
    <w:rsid w:val="006F3F6B"/>
    <w:rsid w:val="006F4048"/>
    <w:rsid w:val="006F4090"/>
    <w:rsid w:val="006F41EC"/>
    <w:rsid w:val="006F4244"/>
    <w:rsid w:val="006F4263"/>
    <w:rsid w:val="006F42A8"/>
    <w:rsid w:val="006F42C0"/>
    <w:rsid w:val="006F4334"/>
    <w:rsid w:val="006F4429"/>
    <w:rsid w:val="006F4481"/>
    <w:rsid w:val="006F45C5"/>
    <w:rsid w:val="006F4752"/>
    <w:rsid w:val="006F479D"/>
    <w:rsid w:val="006F4809"/>
    <w:rsid w:val="006F487E"/>
    <w:rsid w:val="006F4AA1"/>
    <w:rsid w:val="006F4B2E"/>
    <w:rsid w:val="006F4C03"/>
    <w:rsid w:val="006F4C19"/>
    <w:rsid w:val="006F4C30"/>
    <w:rsid w:val="006F4C3E"/>
    <w:rsid w:val="006F4CB0"/>
    <w:rsid w:val="006F4D23"/>
    <w:rsid w:val="006F4DFD"/>
    <w:rsid w:val="006F4F48"/>
    <w:rsid w:val="006F500E"/>
    <w:rsid w:val="006F5060"/>
    <w:rsid w:val="006F51AD"/>
    <w:rsid w:val="006F5285"/>
    <w:rsid w:val="006F52A1"/>
    <w:rsid w:val="006F539F"/>
    <w:rsid w:val="006F53D5"/>
    <w:rsid w:val="006F53EC"/>
    <w:rsid w:val="006F5491"/>
    <w:rsid w:val="006F54AE"/>
    <w:rsid w:val="006F5516"/>
    <w:rsid w:val="006F5671"/>
    <w:rsid w:val="006F583E"/>
    <w:rsid w:val="006F584C"/>
    <w:rsid w:val="006F5862"/>
    <w:rsid w:val="006F5922"/>
    <w:rsid w:val="006F592B"/>
    <w:rsid w:val="006F599D"/>
    <w:rsid w:val="006F5CA3"/>
    <w:rsid w:val="006F5CF3"/>
    <w:rsid w:val="006F5D24"/>
    <w:rsid w:val="006F5DBE"/>
    <w:rsid w:val="006F5DDC"/>
    <w:rsid w:val="006F5E60"/>
    <w:rsid w:val="006F5E8A"/>
    <w:rsid w:val="006F5F19"/>
    <w:rsid w:val="006F5F55"/>
    <w:rsid w:val="006F5F5E"/>
    <w:rsid w:val="006F5FFF"/>
    <w:rsid w:val="006F604C"/>
    <w:rsid w:val="006F60F7"/>
    <w:rsid w:val="006F617E"/>
    <w:rsid w:val="006F6283"/>
    <w:rsid w:val="006F63A9"/>
    <w:rsid w:val="006F63F6"/>
    <w:rsid w:val="006F644C"/>
    <w:rsid w:val="006F647B"/>
    <w:rsid w:val="006F6671"/>
    <w:rsid w:val="006F6777"/>
    <w:rsid w:val="006F6818"/>
    <w:rsid w:val="006F68C4"/>
    <w:rsid w:val="006F69F3"/>
    <w:rsid w:val="006F6A9B"/>
    <w:rsid w:val="006F6BFE"/>
    <w:rsid w:val="006F6E8D"/>
    <w:rsid w:val="006F6F61"/>
    <w:rsid w:val="006F6FF4"/>
    <w:rsid w:val="006F6FFC"/>
    <w:rsid w:val="006F7108"/>
    <w:rsid w:val="006F73EE"/>
    <w:rsid w:val="006F760E"/>
    <w:rsid w:val="006F7786"/>
    <w:rsid w:val="006F77E8"/>
    <w:rsid w:val="006F7938"/>
    <w:rsid w:val="006F7B7A"/>
    <w:rsid w:val="006F7BF1"/>
    <w:rsid w:val="006F7BF7"/>
    <w:rsid w:val="006F7C3B"/>
    <w:rsid w:val="006F7C6A"/>
    <w:rsid w:val="006F7C8B"/>
    <w:rsid w:val="006F7CD7"/>
    <w:rsid w:val="006F7D67"/>
    <w:rsid w:val="006F7EFF"/>
    <w:rsid w:val="006F7F1D"/>
    <w:rsid w:val="006F7F5F"/>
    <w:rsid w:val="00700057"/>
    <w:rsid w:val="007000F8"/>
    <w:rsid w:val="00700104"/>
    <w:rsid w:val="00700117"/>
    <w:rsid w:val="0070013C"/>
    <w:rsid w:val="0070015A"/>
    <w:rsid w:val="00700196"/>
    <w:rsid w:val="0070037E"/>
    <w:rsid w:val="00700451"/>
    <w:rsid w:val="00700571"/>
    <w:rsid w:val="007005C5"/>
    <w:rsid w:val="00700691"/>
    <w:rsid w:val="00700735"/>
    <w:rsid w:val="007007BC"/>
    <w:rsid w:val="0070080B"/>
    <w:rsid w:val="007008BE"/>
    <w:rsid w:val="00700913"/>
    <w:rsid w:val="007009EA"/>
    <w:rsid w:val="00700A1F"/>
    <w:rsid w:val="00700AD3"/>
    <w:rsid w:val="00700ADA"/>
    <w:rsid w:val="00700B73"/>
    <w:rsid w:val="00700D1F"/>
    <w:rsid w:val="00700EB0"/>
    <w:rsid w:val="00700EDB"/>
    <w:rsid w:val="00700FF8"/>
    <w:rsid w:val="007010C1"/>
    <w:rsid w:val="007010C7"/>
    <w:rsid w:val="00701148"/>
    <w:rsid w:val="00701166"/>
    <w:rsid w:val="00701276"/>
    <w:rsid w:val="0070134C"/>
    <w:rsid w:val="00701764"/>
    <w:rsid w:val="007017D2"/>
    <w:rsid w:val="00701924"/>
    <w:rsid w:val="00701949"/>
    <w:rsid w:val="00701A59"/>
    <w:rsid w:val="00701BF9"/>
    <w:rsid w:val="00701CA7"/>
    <w:rsid w:val="00701F9A"/>
    <w:rsid w:val="00701FAA"/>
    <w:rsid w:val="00702011"/>
    <w:rsid w:val="0070206E"/>
    <w:rsid w:val="007022B5"/>
    <w:rsid w:val="00702357"/>
    <w:rsid w:val="0070239D"/>
    <w:rsid w:val="007024E6"/>
    <w:rsid w:val="0070256E"/>
    <w:rsid w:val="007025D1"/>
    <w:rsid w:val="007025ED"/>
    <w:rsid w:val="00702617"/>
    <w:rsid w:val="0070274B"/>
    <w:rsid w:val="0070276F"/>
    <w:rsid w:val="00702876"/>
    <w:rsid w:val="00702A2C"/>
    <w:rsid w:val="00702B12"/>
    <w:rsid w:val="00702D80"/>
    <w:rsid w:val="00702E39"/>
    <w:rsid w:val="00702E5E"/>
    <w:rsid w:val="00702FA3"/>
    <w:rsid w:val="00703103"/>
    <w:rsid w:val="0070312E"/>
    <w:rsid w:val="00703136"/>
    <w:rsid w:val="007031F7"/>
    <w:rsid w:val="00703411"/>
    <w:rsid w:val="0070347B"/>
    <w:rsid w:val="00703594"/>
    <w:rsid w:val="00703672"/>
    <w:rsid w:val="007037D6"/>
    <w:rsid w:val="007037F6"/>
    <w:rsid w:val="007038AA"/>
    <w:rsid w:val="00703973"/>
    <w:rsid w:val="0070398D"/>
    <w:rsid w:val="007039CB"/>
    <w:rsid w:val="00703AC0"/>
    <w:rsid w:val="00703AFA"/>
    <w:rsid w:val="00703BBB"/>
    <w:rsid w:val="00703C18"/>
    <w:rsid w:val="00703C2E"/>
    <w:rsid w:val="00703C5D"/>
    <w:rsid w:val="00703D55"/>
    <w:rsid w:val="00703EBB"/>
    <w:rsid w:val="00703EC8"/>
    <w:rsid w:val="00703F51"/>
    <w:rsid w:val="00703F9B"/>
    <w:rsid w:val="00703FCD"/>
    <w:rsid w:val="007040FC"/>
    <w:rsid w:val="00704149"/>
    <w:rsid w:val="0070425A"/>
    <w:rsid w:val="00704493"/>
    <w:rsid w:val="0070455E"/>
    <w:rsid w:val="00704575"/>
    <w:rsid w:val="007045CD"/>
    <w:rsid w:val="00704720"/>
    <w:rsid w:val="007047AE"/>
    <w:rsid w:val="00704A60"/>
    <w:rsid w:val="00704ACC"/>
    <w:rsid w:val="00704B0F"/>
    <w:rsid w:val="00704B36"/>
    <w:rsid w:val="00704C51"/>
    <w:rsid w:val="00704CB3"/>
    <w:rsid w:val="00704D56"/>
    <w:rsid w:val="00704DCE"/>
    <w:rsid w:val="00704DE0"/>
    <w:rsid w:val="00704E2C"/>
    <w:rsid w:val="00704EFD"/>
    <w:rsid w:val="00704F10"/>
    <w:rsid w:val="00704FF8"/>
    <w:rsid w:val="007050C0"/>
    <w:rsid w:val="00705291"/>
    <w:rsid w:val="007053BA"/>
    <w:rsid w:val="00705424"/>
    <w:rsid w:val="007054B7"/>
    <w:rsid w:val="0070567E"/>
    <w:rsid w:val="00705A4B"/>
    <w:rsid w:val="00705A67"/>
    <w:rsid w:val="00705A7C"/>
    <w:rsid w:val="00705B09"/>
    <w:rsid w:val="00705BEF"/>
    <w:rsid w:val="00705C4C"/>
    <w:rsid w:val="00705CB5"/>
    <w:rsid w:val="00705CD0"/>
    <w:rsid w:val="00705D67"/>
    <w:rsid w:val="00705D6A"/>
    <w:rsid w:val="00705EF7"/>
    <w:rsid w:val="0070605F"/>
    <w:rsid w:val="007060E1"/>
    <w:rsid w:val="007061C1"/>
    <w:rsid w:val="007061ED"/>
    <w:rsid w:val="0070620A"/>
    <w:rsid w:val="007062F8"/>
    <w:rsid w:val="00706365"/>
    <w:rsid w:val="007063A4"/>
    <w:rsid w:val="007064C7"/>
    <w:rsid w:val="007064F4"/>
    <w:rsid w:val="00706560"/>
    <w:rsid w:val="00706640"/>
    <w:rsid w:val="007066DA"/>
    <w:rsid w:val="007066E4"/>
    <w:rsid w:val="00706702"/>
    <w:rsid w:val="0070678F"/>
    <w:rsid w:val="0070687D"/>
    <w:rsid w:val="00706916"/>
    <w:rsid w:val="00706920"/>
    <w:rsid w:val="00706A12"/>
    <w:rsid w:val="00706AE5"/>
    <w:rsid w:val="00706C98"/>
    <w:rsid w:val="00706CE6"/>
    <w:rsid w:val="00706D30"/>
    <w:rsid w:val="00706D68"/>
    <w:rsid w:val="00706DA3"/>
    <w:rsid w:val="00706DAD"/>
    <w:rsid w:val="00706DF9"/>
    <w:rsid w:val="00706EF4"/>
    <w:rsid w:val="00706F81"/>
    <w:rsid w:val="00706FE6"/>
    <w:rsid w:val="0070718A"/>
    <w:rsid w:val="007071F9"/>
    <w:rsid w:val="0070723F"/>
    <w:rsid w:val="0070737E"/>
    <w:rsid w:val="00707383"/>
    <w:rsid w:val="00707596"/>
    <w:rsid w:val="007075DD"/>
    <w:rsid w:val="007075DE"/>
    <w:rsid w:val="0070762E"/>
    <w:rsid w:val="00707710"/>
    <w:rsid w:val="00707733"/>
    <w:rsid w:val="00707734"/>
    <w:rsid w:val="0070774F"/>
    <w:rsid w:val="0070797A"/>
    <w:rsid w:val="00707AAD"/>
    <w:rsid w:val="00707AB2"/>
    <w:rsid w:val="00707ABB"/>
    <w:rsid w:val="00707AC5"/>
    <w:rsid w:val="00707E4D"/>
    <w:rsid w:val="00707EBA"/>
    <w:rsid w:val="00707F51"/>
    <w:rsid w:val="007101DF"/>
    <w:rsid w:val="007101FE"/>
    <w:rsid w:val="007103D3"/>
    <w:rsid w:val="007104E7"/>
    <w:rsid w:val="00710593"/>
    <w:rsid w:val="0071072D"/>
    <w:rsid w:val="00710810"/>
    <w:rsid w:val="007108E2"/>
    <w:rsid w:val="0071099C"/>
    <w:rsid w:val="007109A3"/>
    <w:rsid w:val="007109D5"/>
    <w:rsid w:val="00710AF5"/>
    <w:rsid w:val="00710B3E"/>
    <w:rsid w:val="00710D02"/>
    <w:rsid w:val="00710DDE"/>
    <w:rsid w:val="00710EF6"/>
    <w:rsid w:val="00711129"/>
    <w:rsid w:val="00711198"/>
    <w:rsid w:val="00711239"/>
    <w:rsid w:val="00711262"/>
    <w:rsid w:val="007112C6"/>
    <w:rsid w:val="007112DA"/>
    <w:rsid w:val="007112F2"/>
    <w:rsid w:val="007113A7"/>
    <w:rsid w:val="007113E5"/>
    <w:rsid w:val="007114D1"/>
    <w:rsid w:val="007116B9"/>
    <w:rsid w:val="0071171C"/>
    <w:rsid w:val="007117EC"/>
    <w:rsid w:val="007118F2"/>
    <w:rsid w:val="007118FE"/>
    <w:rsid w:val="007119DD"/>
    <w:rsid w:val="00711A03"/>
    <w:rsid w:val="00711A90"/>
    <w:rsid w:val="00711AE8"/>
    <w:rsid w:val="00711BA4"/>
    <w:rsid w:val="00711C57"/>
    <w:rsid w:val="00711CA5"/>
    <w:rsid w:val="00711CA9"/>
    <w:rsid w:val="00711CBE"/>
    <w:rsid w:val="00711D98"/>
    <w:rsid w:val="00711DEE"/>
    <w:rsid w:val="00711EAB"/>
    <w:rsid w:val="00711EC4"/>
    <w:rsid w:val="00711EC7"/>
    <w:rsid w:val="00712035"/>
    <w:rsid w:val="007120B6"/>
    <w:rsid w:val="0071210B"/>
    <w:rsid w:val="00712125"/>
    <w:rsid w:val="0071216C"/>
    <w:rsid w:val="007122C3"/>
    <w:rsid w:val="007123A2"/>
    <w:rsid w:val="007123BD"/>
    <w:rsid w:val="007123C3"/>
    <w:rsid w:val="007123E2"/>
    <w:rsid w:val="00712448"/>
    <w:rsid w:val="007125DF"/>
    <w:rsid w:val="007125F8"/>
    <w:rsid w:val="007126EE"/>
    <w:rsid w:val="0071278D"/>
    <w:rsid w:val="007128E6"/>
    <w:rsid w:val="00712B50"/>
    <w:rsid w:val="00712BB7"/>
    <w:rsid w:val="00712BCF"/>
    <w:rsid w:val="00712C26"/>
    <w:rsid w:val="00712D13"/>
    <w:rsid w:val="00712D71"/>
    <w:rsid w:val="00712DA5"/>
    <w:rsid w:val="00712DEC"/>
    <w:rsid w:val="00712EE1"/>
    <w:rsid w:val="00712FE8"/>
    <w:rsid w:val="007130E0"/>
    <w:rsid w:val="00713102"/>
    <w:rsid w:val="0071316B"/>
    <w:rsid w:val="0071318B"/>
    <w:rsid w:val="00713258"/>
    <w:rsid w:val="00713483"/>
    <w:rsid w:val="00713508"/>
    <w:rsid w:val="0071360E"/>
    <w:rsid w:val="0071369C"/>
    <w:rsid w:val="007136AE"/>
    <w:rsid w:val="00713741"/>
    <w:rsid w:val="00713768"/>
    <w:rsid w:val="00713809"/>
    <w:rsid w:val="0071391A"/>
    <w:rsid w:val="00713984"/>
    <w:rsid w:val="00713B50"/>
    <w:rsid w:val="00713C13"/>
    <w:rsid w:val="00713C88"/>
    <w:rsid w:val="00713CEB"/>
    <w:rsid w:val="00713E44"/>
    <w:rsid w:val="00713E4F"/>
    <w:rsid w:val="00713ED7"/>
    <w:rsid w:val="00713FD3"/>
    <w:rsid w:val="00714038"/>
    <w:rsid w:val="007140BA"/>
    <w:rsid w:val="007140BB"/>
    <w:rsid w:val="007141AA"/>
    <w:rsid w:val="00714222"/>
    <w:rsid w:val="00714281"/>
    <w:rsid w:val="007142C5"/>
    <w:rsid w:val="0071435B"/>
    <w:rsid w:val="0071463F"/>
    <w:rsid w:val="0071472F"/>
    <w:rsid w:val="007147EA"/>
    <w:rsid w:val="007149D7"/>
    <w:rsid w:val="00714A9A"/>
    <w:rsid w:val="00714ABE"/>
    <w:rsid w:val="00714B00"/>
    <w:rsid w:val="00714B42"/>
    <w:rsid w:val="00714B86"/>
    <w:rsid w:val="00714CFD"/>
    <w:rsid w:val="00714D33"/>
    <w:rsid w:val="00714DB1"/>
    <w:rsid w:val="00714DC4"/>
    <w:rsid w:val="00714E76"/>
    <w:rsid w:val="00714ECC"/>
    <w:rsid w:val="00715066"/>
    <w:rsid w:val="007150E9"/>
    <w:rsid w:val="00715203"/>
    <w:rsid w:val="007152AE"/>
    <w:rsid w:val="007152E3"/>
    <w:rsid w:val="0071532E"/>
    <w:rsid w:val="007156C2"/>
    <w:rsid w:val="007156CF"/>
    <w:rsid w:val="007156EA"/>
    <w:rsid w:val="00715777"/>
    <w:rsid w:val="007157DB"/>
    <w:rsid w:val="007157DF"/>
    <w:rsid w:val="0071580E"/>
    <w:rsid w:val="00715861"/>
    <w:rsid w:val="00715882"/>
    <w:rsid w:val="007158CB"/>
    <w:rsid w:val="007158EF"/>
    <w:rsid w:val="00715945"/>
    <w:rsid w:val="0071595D"/>
    <w:rsid w:val="00715AFA"/>
    <w:rsid w:val="00715F11"/>
    <w:rsid w:val="0071623E"/>
    <w:rsid w:val="0071624E"/>
    <w:rsid w:val="00716265"/>
    <w:rsid w:val="0071660D"/>
    <w:rsid w:val="00716731"/>
    <w:rsid w:val="00716738"/>
    <w:rsid w:val="0071683C"/>
    <w:rsid w:val="00716879"/>
    <w:rsid w:val="00716980"/>
    <w:rsid w:val="007169DE"/>
    <w:rsid w:val="007169EA"/>
    <w:rsid w:val="00716A12"/>
    <w:rsid w:val="00716B3A"/>
    <w:rsid w:val="00716C87"/>
    <w:rsid w:val="00716C8C"/>
    <w:rsid w:val="00716CA0"/>
    <w:rsid w:val="00716DAE"/>
    <w:rsid w:val="00716E4A"/>
    <w:rsid w:val="00716E67"/>
    <w:rsid w:val="00716ED9"/>
    <w:rsid w:val="00716EED"/>
    <w:rsid w:val="00716F2C"/>
    <w:rsid w:val="00716F92"/>
    <w:rsid w:val="00716F98"/>
    <w:rsid w:val="00717005"/>
    <w:rsid w:val="00717081"/>
    <w:rsid w:val="007170F0"/>
    <w:rsid w:val="007171C2"/>
    <w:rsid w:val="007171CC"/>
    <w:rsid w:val="00717452"/>
    <w:rsid w:val="00717680"/>
    <w:rsid w:val="0071769C"/>
    <w:rsid w:val="00717A5E"/>
    <w:rsid w:val="00717A80"/>
    <w:rsid w:val="00717AF2"/>
    <w:rsid w:val="00717B76"/>
    <w:rsid w:val="00717BF7"/>
    <w:rsid w:val="00717BFD"/>
    <w:rsid w:val="00717C11"/>
    <w:rsid w:val="00717CA5"/>
    <w:rsid w:val="00717CB4"/>
    <w:rsid w:val="00717CF9"/>
    <w:rsid w:val="00717DA9"/>
    <w:rsid w:val="00717DAE"/>
    <w:rsid w:val="00717F9D"/>
    <w:rsid w:val="00717FB3"/>
    <w:rsid w:val="007200A6"/>
    <w:rsid w:val="00720174"/>
    <w:rsid w:val="007201B7"/>
    <w:rsid w:val="007201E9"/>
    <w:rsid w:val="00720349"/>
    <w:rsid w:val="007203C2"/>
    <w:rsid w:val="007203F9"/>
    <w:rsid w:val="00720791"/>
    <w:rsid w:val="007208AC"/>
    <w:rsid w:val="007208F7"/>
    <w:rsid w:val="00720AFE"/>
    <w:rsid w:val="00720B8A"/>
    <w:rsid w:val="00720B93"/>
    <w:rsid w:val="00720BB2"/>
    <w:rsid w:val="00720C34"/>
    <w:rsid w:val="00720C65"/>
    <w:rsid w:val="00720CF2"/>
    <w:rsid w:val="00720D06"/>
    <w:rsid w:val="00720E2D"/>
    <w:rsid w:val="00720EA7"/>
    <w:rsid w:val="00720F53"/>
    <w:rsid w:val="00720F9B"/>
    <w:rsid w:val="0072102B"/>
    <w:rsid w:val="00721192"/>
    <w:rsid w:val="007211CE"/>
    <w:rsid w:val="0072123E"/>
    <w:rsid w:val="00721246"/>
    <w:rsid w:val="007212DF"/>
    <w:rsid w:val="007212F9"/>
    <w:rsid w:val="007213DB"/>
    <w:rsid w:val="00721565"/>
    <w:rsid w:val="00721570"/>
    <w:rsid w:val="007215DC"/>
    <w:rsid w:val="00721619"/>
    <w:rsid w:val="00721660"/>
    <w:rsid w:val="007217F5"/>
    <w:rsid w:val="00721916"/>
    <w:rsid w:val="0072197B"/>
    <w:rsid w:val="00721A67"/>
    <w:rsid w:val="00721AB3"/>
    <w:rsid w:val="00721AE5"/>
    <w:rsid w:val="00721B2B"/>
    <w:rsid w:val="00721C2D"/>
    <w:rsid w:val="00721DB4"/>
    <w:rsid w:val="00721E12"/>
    <w:rsid w:val="00721E4F"/>
    <w:rsid w:val="00721F1C"/>
    <w:rsid w:val="00721F69"/>
    <w:rsid w:val="00722040"/>
    <w:rsid w:val="007220B6"/>
    <w:rsid w:val="007220CB"/>
    <w:rsid w:val="0072212C"/>
    <w:rsid w:val="007221F2"/>
    <w:rsid w:val="0072249C"/>
    <w:rsid w:val="0072278A"/>
    <w:rsid w:val="007227BB"/>
    <w:rsid w:val="007227EA"/>
    <w:rsid w:val="007228ED"/>
    <w:rsid w:val="0072299D"/>
    <w:rsid w:val="00722A88"/>
    <w:rsid w:val="00722BB5"/>
    <w:rsid w:val="00722BFE"/>
    <w:rsid w:val="00722CD3"/>
    <w:rsid w:val="00722D3C"/>
    <w:rsid w:val="00722F33"/>
    <w:rsid w:val="007230DA"/>
    <w:rsid w:val="00723267"/>
    <w:rsid w:val="007233D7"/>
    <w:rsid w:val="00723457"/>
    <w:rsid w:val="007234A3"/>
    <w:rsid w:val="007235BC"/>
    <w:rsid w:val="007235BD"/>
    <w:rsid w:val="007235BE"/>
    <w:rsid w:val="007236FE"/>
    <w:rsid w:val="0072377F"/>
    <w:rsid w:val="00723984"/>
    <w:rsid w:val="00723AD0"/>
    <w:rsid w:val="00723B13"/>
    <w:rsid w:val="00723B36"/>
    <w:rsid w:val="00723B60"/>
    <w:rsid w:val="00723B68"/>
    <w:rsid w:val="00723BBE"/>
    <w:rsid w:val="00723D4E"/>
    <w:rsid w:val="00723F5B"/>
    <w:rsid w:val="00724182"/>
    <w:rsid w:val="007241ED"/>
    <w:rsid w:val="00724217"/>
    <w:rsid w:val="00724360"/>
    <w:rsid w:val="0072443C"/>
    <w:rsid w:val="00724546"/>
    <w:rsid w:val="0072460A"/>
    <w:rsid w:val="00724652"/>
    <w:rsid w:val="0072467E"/>
    <w:rsid w:val="0072469A"/>
    <w:rsid w:val="007246BA"/>
    <w:rsid w:val="00724924"/>
    <w:rsid w:val="00724A19"/>
    <w:rsid w:val="00724A92"/>
    <w:rsid w:val="00724B6D"/>
    <w:rsid w:val="00724B6F"/>
    <w:rsid w:val="00724CAB"/>
    <w:rsid w:val="00724EAC"/>
    <w:rsid w:val="00724F36"/>
    <w:rsid w:val="00724F8A"/>
    <w:rsid w:val="00724FB5"/>
    <w:rsid w:val="00725085"/>
    <w:rsid w:val="007250BC"/>
    <w:rsid w:val="007250DC"/>
    <w:rsid w:val="00725258"/>
    <w:rsid w:val="0072563D"/>
    <w:rsid w:val="00725660"/>
    <w:rsid w:val="007256C5"/>
    <w:rsid w:val="007256CC"/>
    <w:rsid w:val="0072573C"/>
    <w:rsid w:val="00725740"/>
    <w:rsid w:val="00725781"/>
    <w:rsid w:val="007257EF"/>
    <w:rsid w:val="0072581D"/>
    <w:rsid w:val="0072593C"/>
    <w:rsid w:val="00725997"/>
    <w:rsid w:val="007259AD"/>
    <w:rsid w:val="00725AE5"/>
    <w:rsid w:val="00725D1B"/>
    <w:rsid w:val="00725DA4"/>
    <w:rsid w:val="00725F4E"/>
    <w:rsid w:val="007260BD"/>
    <w:rsid w:val="0072617D"/>
    <w:rsid w:val="0072633E"/>
    <w:rsid w:val="0072655C"/>
    <w:rsid w:val="007265BC"/>
    <w:rsid w:val="0072661A"/>
    <w:rsid w:val="00726674"/>
    <w:rsid w:val="0072679A"/>
    <w:rsid w:val="00726975"/>
    <w:rsid w:val="007269B4"/>
    <w:rsid w:val="007269CD"/>
    <w:rsid w:val="007269FC"/>
    <w:rsid w:val="00726B26"/>
    <w:rsid w:val="00726C6D"/>
    <w:rsid w:val="00726DFE"/>
    <w:rsid w:val="00726F26"/>
    <w:rsid w:val="00726F8B"/>
    <w:rsid w:val="00726F94"/>
    <w:rsid w:val="00727026"/>
    <w:rsid w:val="0072702C"/>
    <w:rsid w:val="007272A9"/>
    <w:rsid w:val="0072756C"/>
    <w:rsid w:val="0072759E"/>
    <w:rsid w:val="007276B0"/>
    <w:rsid w:val="007277B1"/>
    <w:rsid w:val="007277E9"/>
    <w:rsid w:val="007278B1"/>
    <w:rsid w:val="007278BC"/>
    <w:rsid w:val="00727AC8"/>
    <w:rsid w:val="00727B17"/>
    <w:rsid w:val="00727B4D"/>
    <w:rsid w:val="00727B66"/>
    <w:rsid w:val="00727E30"/>
    <w:rsid w:val="00727E38"/>
    <w:rsid w:val="00727EE2"/>
    <w:rsid w:val="00727F82"/>
    <w:rsid w:val="00727FD9"/>
    <w:rsid w:val="0073012D"/>
    <w:rsid w:val="007303DE"/>
    <w:rsid w:val="00730482"/>
    <w:rsid w:val="0073056A"/>
    <w:rsid w:val="007305EE"/>
    <w:rsid w:val="0073062B"/>
    <w:rsid w:val="00730756"/>
    <w:rsid w:val="007307EF"/>
    <w:rsid w:val="00730831"/>
    <w:rsid w:val="0073096C"/>
    <w:rsid w:val="007309A4"/>
    <w:rsid w:val="007309EB"/>
    <w:rsid w:val="00730A92"/>
    <w:rsid w:val="00730BA7"/>
    <w:rsid w:val="00730BC7"/>
    <w:rsid w:val="00730C5E"/>
    <w:rsid w:val="00730C66"/>
    <w:rsid w:val="00730E00"/>
    <w:rsid w:val="00730E58"/>
    <w:rsid w:val="00730F32"/>
    <w:rsid w:val="00730F7B"/>
    <w:rsid w:val="00730F94"/>
    <w:rsid w:val="00731193"/>
    <w:rsid w:val="007311AD"/>
    <w:rsid w:val="00731212"/>
    <w:rsid w:val="0073132C"/>
    <w:rsid w:val="00731367"/>
    <w:rsid w:val="007313FC"/>
    <w:rsid w:val="007316DF"/>
    <w:rsid w:val="00731720"/>
    <w:rsid w:val="00731794"/>
    <w:rsid w:val="00731833"/>
    <w:rsid w:val="00731844"/>
    <w:rsid w:val="007318A3"/>
    <w:rsid w:val="007319A5"/>
    <w:rsid w:val="00731A7C"/>
    <w:rsid w:val="00731AF3"/>
    <w:rsid w:val="00731B5F"/>
    <w:rsid w:val="00731C5C"/>
    <w:rsid w:val="00731EF6"/>
    <w:rsid w:val="00731F08"/>
    <w:rsid w:val="0073202F"/>
    <w:rsid w:val="00732038"/>
    <w:rsid w:val="007322F0"/>
    <w:rsid w:val="0073242A"/>
    <w:rsid w:val="007325CE"/>
    <w:rsid w:val="0073262A"/>
    <w:rsid w:val="00732670"/>
    <w:rsid w:val="007326C6"/>
    <w:rsid w:val="00732872"/>
    <w:rsid w:val="00732972"/>
    <w:rsid w:val="0073298B"/>
    <w:rsid w:val="00732B13"/>
    <w:rsid w:val="00732BD7"/>
    <w:rsid w:val="00732D42"/>
    <w:rsid w:val="00732E1C"/>
    <w:rsid w:val="00732E45"/>
    <w:rsid w:val="00732F49"/>
    <w:rsid w:val="00733062"/>
    <w:rsid w:val="00733118"/>
    <w:rsid w:val="00733139"/>
    <w:rsid w:val="0073319C"/>
    <w:rsid w:val="007332C7"/>
    <w:rsid w:val="007332CE"/>
    <w:rsid w:val="0073339E"/>
    <w:rsid w:val="007333EB"/>
    <w:rsid w:val="007334B5"/>
    <w:rsid w:val="0073355A"/>
    <w:rsid w:val="0073355D"/>
    <w:rsid w:val="00733757"/>
    <w:rsid w:val="007338E1"/>
    <w:rsid w:val="00733A80"/>
    <w:rsid w:val="00733BD1"/>
    <w:rsid w:val="00733CB6"/>
    <w:rsid w:val="00733EDB"/>
    <w:rsid w:val="007340C2"/>
    <w:rsid w:val="00734120"/>
    <w:rsid w:val="0073416D"/>
    <w:rsid w:val="00734231"/>
    <w:rsid w:val="00734275"/>
    <w:rsid w:val="0073448D"/>
    <w:rsid w:val="007345C3"/>
    <w:rsid w:val="00734623"/>
    <w:rsid w:val="00734774"/>
    <w:rsid w:val="00734830"/>
    <w:rsid w:val="007348A8"/>
    <w:rsid w:val="00734A11"/>
    <w:rsid w:val="00734A79"/>
    <w:rsid w:val="00734AA6"/>
    <w:rsid w:val="00734B86"/>
    <w:rsid w:val="00734CC4"/>
    <w:rsid w:val="00734E4F"/>
    <w:rsid w:val="00734F37"/>
    <w:rsid w:val="00734FB3"/>
    <w:rsid w:val="0073508C"/>
    <w:rsid w:val="007351C7"/>
    <w:rsid w:val="0073552A"/>
    <w:rsid w:val="00735764"/>
    <w:rsid w:val="007358D0"/>
    <w:rsid w:val="00735AA7"/>
    <w:rsid w:val="00735B4F"/>
    <w:rsid w:val="00735C99"/>
    <w:rsid w:val="00735E43"/>
    <w:rsid w:val="00735EA7"/>
    <w:rsid w:val="00735F32"/>
    <w:rsid w:val="00735F52"/>
    <w:rsid w:val="00735F92"/>
    <w:rsid w:val="0073601C"/>
    <w:rsid w:val="00736020"/>
    <w:rsid w:val="007360AB"/>
    <w:rsid w:val="007360C1"/>
    <w:rsid w:val="0073611B"/>
    <w:rsid w:val="00736226"/>
    <w:rsid w:val="00736488"/>
    <w:rsid w:val="0073650E"/>
    <w:rsid w:val="00736536"/>
    <w:rsid w:val="007366D0"/>
    <w:rsid w:val="00736863"/>
    <w:rsid w:val="0073688F"/>
    <w:rsid w:val="00736947"/>
    <w:rsid w:val="00736ABB"/>
    <w:rsid w:val="00736ACA"/>
    <w:rsid w:val="00736B70"/>
    <w:rsid w:val="00736C03"/>
    <w:rsid w:val="00736C5D"/>
    <w:rsid w:val="00736C92"/>
    <w:rsid w:val="00736C9D"/>
    <w:rsid w:val="00736D5C"/>
    <w:rsid w:val="00736D6C"/>
    <w:rsid w:val="00736EBF"/>
    <w:rsid w:val="00736F44"/>
    <w:rsid w:val="007373A0"/>
    <w:rsid w:val="007373CC"/>
    <w:rsid w:val="0073759D"/>
    <w:rsid w:val="007375EE"/>
    <w:rsid w:val="007376C4"/>
    <w:rsid w:val="0073770C"/>
    <w:rsid w:val="0073774A"/>
    <w:rsid w:val="00737766"/>
    <w:rsid w:val="00737A89"/>
    <w:rsid w:val="00737A94"/>
    <w:rsid w:val="00737AD2"/>
    <w:rsid w:val="00737BC6"/>
    <w:rsid w:val="00737DAC"/>
    <w:rsid w:val="00737EB1"/>
    <w:rsid w:val="00737FC1"/>
    <w:rsid w:val="00737FDD"/>
    <w:rsid w:val="00740005"/>
    <w:rsid w:val="0074003D"/>
    <w:rsid w:val="00740228"/>
    <w:rsid w:val="0074034F"/>
    <w:rsid w:val="0074041A"/>
    <w:rsid w:val="00740495"/>
    <w:rsid w:val="00740499"/>
    <w:rsid w:val="00740680"/>
    <w:rsid w:val="007406F2"/>
    <w:rsid w:val="00740796"/>
    <w:rsid w:val="00740BC0"/>
    <w:rsid w:val="00740C31"/>
    <w:rsid w:val="00740CFC"/>
    <w:rsid w:val="00740D9F"/>
    <w:rsid w:val="00740F24"/>
    <w:rsid w:val="007410B0"/>
    <w:rsid w:val="0074121A"/>
    <w:rsid w:val="007412C4"/>
    <w:rsid w:val="007412DD"/>
    <w:rsid w:val="0074139F"/>
    <w:rsid w:val="007413C2"/>
    <w:rsid w:val="007413F9"/>
    <w:rsid w:val="00741406"/>
    <w:rsid w:val="00741413"/>
    <w:rsid w:val="007415F8"/>
    <w:rsid w:val="0074164E"/>
    <w:rsid w:val="0074167A"/>
    <w:rsid w:val="007416CD"/>
    <w:rsid w:val="007418BB"/>
    <w:rsid w:val="00741941"/>
    <w:rsid w:val="0074199E"/>
    <w:rsid w:val="00741AE2"/>
    <w:rsid w:val="00741B99"/>
    <w:rsid w:val="00741BBE"/>
    <w:rsid w:val="00741C12"/>
    <w:rsid w:val="00741D67"/>
    <w:rsid w:val="00741DB4"/>
    <w:rsid w:val="00741FE4"/>
    <w:rsid w:val="00742065"/>
    <w:rsid w:val="0074216C"/>
    <w:rsid w:val="007421DE"/>
    <w:rsid w:val="0074238B"/>
    <w:rsid w:val="007423EB"/>
    <w:rsid w:val="00742403"/>
    <w:rsid w:val="007424F4"/>
    <w:rsid w:val="00742551"/>
    <w:rsid w:val="0074286C"/>
    <w:rsid w:val="007428C1"/>
    <w:rsid w:val="00742956"/>
    <w:rsid w:val="00742966"/>
    <w:rsid w:val="0074297C"/>
    <w:rsid w:val="00742C01"/>
    <w:rsid w:val="00742D3D"/>
    <w:rsid w:val="00742DDD"/>
    <w:rsid w:val="00742E67"/>
    <w:rsid w:val="00742E91"/>
    <w:rsid w:val="00742EE9"/>
    <w:rsid w:val="00742FFE"/>
    <w:rsid w:val="00743063"/>
    <w:rsid w:val="00743081"/>
    <w:rsid w:val="0074332B"/>
    <w:rsid w:val="00743458"/>
    <w:rsid w:val="0074351A"/>
    <w:rsid w:val="00743558"/>
    <w:rsid w:val="0074359B"/>
    <w:rsid w:val="007437D3"/>
    <w:rsid w:val="00743857"/>
    <w:rsid w:val="007438C7"/>
    <w:rsid w:val="007439DF"/>
    <w:rsid w:val="00743A62"/>
    <w:rsid w:val="00743B9C"/>
    <w:rsid w:val="00743C6F"/>
    <w:rsid w:val="00743D0B"/>
    <w:rsid w:val="00743D17"/>
    <w:rsid w:val="00743D74"/>
    <w:rsid w:val="00743D9E"/>
    <w:rsid w:val="00743DD1"/>
    <w:rsid w:val="0074409F"/>
    <w:rsid w:val="00744236"/>
    <w:rsid w:val="00744421"/>
    <w:rsid w:val="0074453A"/>
    <w:rsid w:val="00744565"/>
    <w:rsid w:val="00744787"/>
    <w:rsid w:val="007447A5"/>
    <w:rsid w:val="007447AF"/>
    <w:rsid w:val="0074485A"/>
    <w:rsid w:val="0074492D"/>
    <w:rsid w:val="007449C8"/>
    <w:rsid w:val="00744BEC"/>
    <w:rsid w:val="00744CC8"/>
    <w:rsid w:val="00744D73"/>
    <w:rsid w:val="00744DF1"/>
    <w:rsid w:val="00744E6A"/>
    <w:rsid w:val="00744FB2"/>
    <w:rsid w:val="00745098"/>
    <w:rsid w:val="007450DD"/>
    <w:rsid w:val="007450FB"/>
    <w:rsid w:val="0074517E"/>
    <w:rsid w:val="00745283"/>
    <w:rsid w:val="0074550A"/>
    <w:rsid w:val="0074556E"/>
    <w:rsid w:val="00745576"/>
    <w:rsid w:val="007455AD"/>
    <w:rsid w:val="00745635"/>
    <w:rsid w:val="0074573A"/>
    <w:rsid w:val="00745747"/>
    <w:rsid w:val="0074593B"/>
    <w:rsid w:val="007459AC"/>
    <w:rsid w:val="007459C6"/>
    <w:rsid w:val="00745A9C"/>
    <w:rsid w:val="00745AC4"/>
    <w:rsid w:val="00745B20"/>
    <w:rsid w:val="00745B50"/>
    <w:rsid w:val="00745BE3"/>
    <w:rsid w:val="00745D79"/>
    <w:rsid w:val="00745DE9"/>
    <w:rsid w:val="00745DF4"/>
    <w:rsid w:val="00745F63"/>
    <w:rsid w:val="00745F6B"/>
    <w:rsid w:val="00745FB9"/>
    <w:rsid w:val="00746052"/>
    <w:rsid w:val="00746128"/>
    <w:rsid w:val="00746136"/>
    <w:rsid w:val="00746164"/>
    <w:rsid w:val="007461BF"/>
    <w:rsid w:val="00746303"/>
    <w:rsid w:val="00746367"/>
    <w:rsid w:val="00746418"/>
    <w:rsid w:val="00746521"/>
    <w:rsid w:val="007465D9"/>
    <w:rsid w:val="007465F2"/>
    <w:rsid w:val="0074667E"/>
    <w:rsid w:val="007466C4"/>
    <w:rsid w:val="00746854"/>
    <w:rsid w:val="00746A2C"/>
    <w:rsid w:val="00746AD7"/>
    <w:rsid w:val="00746B1D"/>
    <w:rsid w:val="00746B37"/>
    <w:rsid w:val="00746B92"/>
    <w:rsid w:val="00746BDC"/>
    <w:rsid w:val="00746C52"/>
    <w:rsid w:val="00746C5C"/>
    <w:rsid w:val="00746E3F"/>
    <w:rsid w:val="00746F4B"/>
    <w:rsid w:val="00747101"/>
    <w:rsid w:val="0074721A"/>
    <w:rsid w:val="0074744E"/>
    <w:rsid w:val="0074767C"/>
    <w:rsid w:val="007477C0"/>
    <w:rsid w:val="00747808"/>
    <w:rsid w:val="00747875"/>
    <w:rsid w:val="007478AA"/>
    <w:rsid w:val="0074790E"/>
    <w:rsid w:val="00747B5C"/>
    <w:rsid w:val="00747BAF"/>
    <w:rsid w:val="00747C5B"/>
    <w:rsid w:val="00747C68"/>
    <w:rsid w:val="00747CAE"/>
    <w:rsid w:val="00747D6E"/>
    <w:rsid w:val="00747DC8"/>
    <w:rsid w:val="00747E33"/>
    <w:rsid w:val="00747EDC"/>
    <w:rsid w:val="00750018"/>
    <w:rsid w:val="0075019C"/>
    <w:rsid w:val="007503A0"/>
    <w:rsid w:val="00750427"/>
    <w:rsid w:val="007504A7"/>
    <w:rsid w:val="007504C1"/>
    <w:rsid w:val="007504CA"/>
    <w:rsid w:val="007505DF"/>
    <w:rsid w:val="00750635"/>
    <w:rsid w:val="00750655"/>
    <w:rsid w:val="007506BD"/>
    <w:rsid w:val="007506C7"/>
    <w:rsid w:val="007508A3"/>
    <w:rsid w:val="007508A5"/>
    <w:rsid w:val="00750905"/>
    <w:rsid w:val="00750983"/>
    <w:rsid w:val="00750A58"/>
    <w:rsid w:val="00750C1A"/>
    <w:rsid w:val="00750C77"/>
    <w:rsid w:val="00750D22"/>
    <w:rsid w:val="00750D34"/>
    <w:rsid w:val="00750E3B"/>
    <w:rsid w:val="00750ED8"/>
    <w:rsid w:val="00750F7A"/>
    <w:rsid w:val="00750FC9"/>
    <w:rsid w:val="007511C8"/>
    <w:rsid w:val="00751246"/>
    <w:rsid w:val="007513A8"/>
    <w:rsid w:val="00751522"/>
    <w:rsid w:val="00751656"/>
    <w:rsid w:val="007517C4"/>
    <w:rsid w:val="007517E7"/>
    <w:rsid w:val="00751846"/>
    <w:rsid w:val="00751A13"/>
    <w:rsid w:val="00751B02"/>
    <w:rsid w:val="00751B78"/>
    <w:rsid w:val="00751B82"/>
    <w:rsid w:val="00751BB6"/>
    <w:rsid w:val="00751BF3"/>
    <w:rsid w:val="00751C4E"/>
    <w:rsid w:val="00751D69"/>
    <w:rsid w:val="00751DA6"/>
    <w:rsid w:val="00751DC8"/>
    <w:rsid w:val="00751E18"/>
    <w:rsid w:val="00751E31"/>
    <w:rsid w:val="00751EB4"/>
    <w:rsid w:val="00751F6E"/>
    <w:rsid w:val="007520CD"/>
    <w:rsid w:val="007521C1"/>
    <w:rsid w:val="0075227E"/>
    <w:rsid w:val="007522FD"/>
    <w:rsid w:val="0075234E"/>
    <w:rsid w:val="0075242A"/>
    <w:rsid w:val="007524D4"/>
    <w:rsid w:val="007525CB"/>
    <w:rsid w:val="007525E4"/>
    <w:rsid w:val="0075260C"/>
    <w:rsid w:val="00752718"/>
    <w:rsid w:val="00752721"/>
    <w:rsid w:val="00752881"/>
    <w:rsid w:val="007528A0"/>
    <w:rsid w:val="00752951"/>
    <w:rsid w:val="00752A00"/>
    <w:rsid w:val="00752A18"/>
    <w:rsid w:val="00752A71"/>
    <w:rsid w:val="00752AAC"/>
    <w:rsid w:val="00752AB7"/>
    <w:rsid w:val="00752C03"/>
    <w:rsid w:val="00752C66"/>
    <w:rsid w:val="00752E7C"/>
    <w:rsid w:val="00752F4F"/>
    <w:rsid w:val="00752F87"/>
    <w:rsid w:val="00753021"/>
    <w:rsid w:val="00753032"/>
    <w:rsid w:val="0075324E"/>
    <w:rsid w:val="007532BE"/>
    <w:rsid w:val="007532D7"/>
    <w:rsid w:val="007533D7"/>
    <w:rsid w:val="00753443"/>
    <w:rsid w:val="007535B6"/>
    <w:rsid w:val="007535D6"/>
    <w:rsid w:val="007535EA"/>
    <w:rsid w:val="00753691"/>
    <w:rsid w:val="00753924"/>
    <w:rsid w:val="00753B7D"/>
    <w:rsid w:val="00753B9B"/>
    <w:rsid w:val="00753BF8"/>
    <w:rsid w:val="00753C02"/>
    <w:rsid w:val="00753C15"/>
    <w:rsid w:val="00753C33"/>
    <w:rsid w:val="00753D8F"/>
    <w:rsid w:val="00753E63"/>
    <w:rsid w:val="00753EAC"/>
    <w:rsid w:val="00753EB5"/>
    <w:rsid w:val="007540F2"/>
    <w:rsid w:val="0075415D"/>
    <w:rsid w:val="00754229"/>
    <w:rsid w:val="00754296"/>
    <w:rsid w:val="007542C9"/>
    <w:rsid w:val="007544F5"/>
    <w:rsid w:val="00754515"/>
    <w:rsid w:val="00754565"/>
    <w:rsid w:val="007546B9"/>
    <w:rsid w:val="007546C1"/>
    <w:rsid w:val="007546FD"/>
    <w:rsid w:val="00754775"/>
    <w:rsid w:val="00754808"/>
    <w:rsid w:val="007548C5"/>
    <w:rsid w:val="00754AC7"/>
    <w:rsid w:val="00754C0E"/>
    <w:rsid w:val="00754F1E"/>
    <w:rsid w:val="00754FF5"/>
    <w:rsid w:val="0075502E"/>
    <w:rsid w:val="00755116"/>
    <w:rsid w:val="00755152"/>
    <w:rsid w:val="007551A1"/>
    <w:rsid w:val="007552F5"/>
    <w:rsid w:val="0075530E"/>
    <w:rsid w:val="00755319"/>
    <w:rsid w:val="00755323"/>
    <w:rsid w:val="00755496"/>
    <w:rsid w:val="007555BB"/>
    <w:rsid w:val="007555EE"/>
    <w:rsid w:val="007555F7"/>
    <w:rsid w:val="00755759"/>
    <w:rsid w:val="0075577F"/>
    <w:rsid w:val="00755991"/>
    <w:rsid w:val="00755A45"/>
    <w:rsid w:val="00755A81"/>
    <w:rsid w:val="00755A9A"/>
    <w:rsid w:val="00755ABA"/>
    <w:rsid w:val="00755BEA"/>
    <w:rsid w:val="00755C9F"/>
    <w:rsid w:val="00755DA4"/>
    <w:rsid w:val="00755E0B"/>
    <w:rsid w:val="00755E19"/>
    <w:rsid w:val="00755EB4"/>
    <w:rsid w:val="00755F2C"/>
    <w:rsid w:val="00755F43"/>
    <w:rsid w:val="00756027"/>
    <w:rsid w:val="00756077"/>
    <w:rsid w:val="007560B9"/>
    <w:rsid w:val="00756223"/>
    <w:rsid w:val="00756525"/>
    <w:rsid w:val="00756538"/>
    <w:rsid w:val="00756562"/>
    <w:rsid w:val="007565E7"/>
    <w:rsid w:val="007565F8"/>
    <w:rsid w:val="0075674E"/>
    <w:rsid w:val="00756753"/>
    <w:rsid w:val="00756766"/>
    <w:rsid w:val="007567D7"/>
    <w:rsid w:val="00756835"/>
    <w:rsid w:val="00756946"/>
    <w:rsid w:val="00756985"/>
    <w:rsid w:val="00756AB2"/>
    <w:rsid w:val="00756ACC"/>
    <w:rsid w:val="00756AD9"/>
    <w:rsid w:val="00756BD5"/>
    <w:rsid w:val="00756D06"/>
    <w:rsid w:val="00756E2E"/>
    <w:rsid w:val="00756E33"/>
    <w:rsid w:val="00756E73"/>
    <w:rsid w:val="00756F93"/>
    <w:rsid w:val="00757048"/>
    <w:rsid w:val="007570AE"/>
    <w:rsid w:val="00757122"/>
    <w:rsid w:val="0075725D"/>
    <w:rsid w:val="00757293"/>
    <w:rsid w:val="007572AE"/>
    <w:rsid w:val="007572D5"/>
    <w:rsid w:val="007572E6"/>
    <w:rsid w:val="00757332"/>
    <w:rsid w:val="007574AC"/>
    <w:rsid w:val="00757585"/>
    <w:rsid w:val="0075769A"/>
    <w:rsid w:val="0075769F"/>
    <w:rsid w:val="007576B0"/>
    <w:rsid w:val="0075778E"/>
    <w:rsid w:val="0075783A"/>
    <w:rsid w:val="0075784A"/>
    <w:rsid w:val="00757914"/>
    <w:rsid w:val="007579B0"/>
    <w:rsid w:val="00757B41"/>
    <w:rsid w:val="00757D43"/>
    <w:rsid w:val="00757DFD"/>
    <w:rsid w:val="00757EAF"/>
    <w:rsid w:val="00757FAB"/>
    <w:rsid w:val="00760093"/>
    <w:rsid w:val="007600D0"/>
    <w:rsid w:val="007601E8"/>
    <w:rsid w:val="00760265"/>
    <w:rsid w:val="007602A7"/>
    <w:rsid w:val="007602C9"/>
    <w:rsid w:val="00760320"/>
    <w:rsid w:val="00760649"/>
    <w:rsid w:val="007606D7"/>
    <w:rsid w:val="0076072C"/>
    <w:rsid w:val="0076074F"/>
    <w:rsid w:val="007607F1"/>
    <w:rsid w:val="007607F7"/>
    <w:rsid w:val="007608D4"/>
    <w:rsid w:val="00760907"/>
    <w:rsid w:val="0076090F"/>
    <w:rsid w:val="0076096A"/>
    <w:rsid w:val="00760A37"/>
    <w:rsid w:val="00760AF8"/>
    <w:rsid w:val="00760CA3"/>
    <w:rsid w:val="00760D20"/>
    <w:rsid w:val="00760DFB"/>
    <w:rsid w:val="00760E30"/>
    <w:rsid w:val="00760E38"/>
    <w:rsid w:val="00760E67"/>
    <w:rsid w:val="00761276"/>
    <w:rsid w:val="00761319"/>
    <w:rsid w:val="0076132C"/>
    <w:rsid w:val="00761362"/>
    <w:rsid w:val="00761382"/>
    <w:rsid w:val="007613CD"/>
    <w:rsid w:val="007613FD"/>
    <w:rsid w:val="0076154C"/>
    <w:rsid w:val="00761618"/>
    <w:rsid w:val="0076168F"/>
    <w:rsid w:val="00761735"/>
    <w:rsid w:val="00761755"/>
    <w:rsid w:val="007618FA"/>
    <w:rsid w:val="00761918"/>
    <w:rsid w:val="00761B29"/>
    <w:rsid w:val="00761B53"/>
    <w:rsid w:val="00761BFA"/>
    <w:rsid w:val="00761C28"/>
    <w:rsid w:val="00761C44"/>
    <w:rsid w:val="00761C7D"/>
    <w:rsid w:val="00761D5F"/>
    <w:rsid w:val="00761D88"/>
    <w:rsid w:val="00761DC5"/>
    <w:rsid w:val="00761F4B"/>
    <w:rsid w:val="00761FF1"/>
    <w:rsid w:val="007620A6"/>
    <w:rsid w:val="00762172"/>
    <w:rsid w:val="00762371"/>
    <w:rsid w:val="007623F4"/>
    <w:rsid w:val="007624B1"/>
    <w:rsid w:val="00762644"/>
    <w:rsid w:val="007626F6"/>
    <w:rsid w:val="00762735"/>
    <w:rsid w:val="00762748"/>
    <w:rsid w:val="007627B6"/>
    <w:rsid w:val="0076286A"/>
    <w:rsid w:val="00762904"/>
    <w:rsid w:val="007629EB"/>
    <w:rsid w:val="00762A8E"/>
    <w:rsid w:val="00762D76"/>
    <w:rsid w:val="00762F82"/>
    <w:rsid w:val="00762FF6"/>
    <w:rsid w:val="007630BF"/>
    <w:rsid w:val="0076329E"/>
    <w:rsid w:val="007632B5"/>
    <w:rsid w:val="00763471"/>
    <w:rsid w:val="0076349D"/>
    <w:rsid w:val="0076349E"/>
    <w:rsid w:val="00763679"/>
    <w:rsid w:val="007636BF"/>
    <w:rsid w:val="0076382A"/>
    <w:rsid w:val="007638BC"/>
    <w:rsid w:val="00763968"/>
    <w:rsid w:val="007639E5"/>
    <w:rsid w:val="00763A3C"/>
    <w:rsid w:val="00763AC6"/>
    <w:rsid w:val="00763C4D"/>
    <w:rsid w:val="00763C60"/>
    <w:rsid w:val="00763E36"/>
    <w:rsid w:val="00763E40"/>
    <w:rsid w:val="00763F08"/>
    <w:rsid w:val="00763F70"/>
    <w:rsid w:val="00764007"/>
    <w:rsid w:val="007640BB"/>
    <w:rsid w:val="007640E0"/>
    <w:rsid w:val="00764153"/>
    <w:rsid w:val="007641D9"/>
    <w:rsid w:val="00764205"/>
    <w:rsid w:val="00764216"/>
    <w:rsid w:val="0076439F"/>
    <w:rsid w:val="007643BC"/>
    <w:rsid w:val="007645CA"/>
    <w:rsid w:val="00764646"/>
    <w:rsid w:val="007646EA"/>
    <w:rsid w:val="00764931"/>
    <w:rsid w:val="00764964"/>
    <w:rsid w:val="00764A4C"/>
    <w:rsid w:val="00764C36"/>
    <w:rsid w:val="00764D7A"/>
    <w:rsid w:val="00765148"/>
    <w:rsid w:val="00765178"/>
    <w:rsid w:val="007652DF"/>
    <w:rsid w:val="007654E9"/>
    <w:rsid w:val="0076562F"/>
    <w:rsid w:val="00765657"/>
    <w:rsid w:val="007656D8"/>
    <w:rsid w:val="007656DF"/>
    <w:rsid w:val="007656F3"/>
    <w:rsid w:val="00765750"/>
    <w:rsid w:val="00765823"/>
    <w:rsid w:val="007658D6"/>
    <w:rsid w:val="00765930"/>
    <w:rsid w:val="007659A1"/>
    <w:rsid w:val="007659A2"/>
    <w:rsid w:val="007659E5"/>
    <w:rsid w:val="00765AB0"/>
    <w:rsid w:val="00765AB4"/>
    <w:rsid w:val="00765B88"/>
    <w:rsid w:val="00765BE5"/>
    <w:rsid w:val="00765C55"/>
    <w:rsid w:val="00765E0F"/>
    <w:rsid w:val="00766315"/>
    <w:rsid w:val="00766323"/>
    <w:rsid w:val="0076634C"/>
    <w:rsid w:val="00766470"/>
    <w:rsid w:val="0076647D"/>
    <w:rsid w:val="00766590"/>
    <w:rsid w:val="007665F8"/>
    <w:rsid w:val="00766724"/>
    <w:rsid w:val="0076675C"/>
    <w:rsid w:val="00766852"/>
    <w:rsid w:val="00766A75"/>
    <w:rsid w:val="00766B32"/>
    <w:rsid w:val="00766BD0"/>
    <w:rsid w:val="00766BED"/>
    <w:rsid w:val="00766C8D"/>
    <w:rsid w:val="00766F70"/>
    <w:rsid w:val="00766FB8"/>
    <w:rsid w:val="00766FC8"/>
    <w:rsid w:val="0076703E"/>
    <w:rsid w:val="007671EE"/>
    <w:rsid w:val="00767204"/>
    <w:rsid w:val="007673C0"/>
    <w:rsid w:val="00767630"/>
    <w:rsid w:val="0076784F"/>
    <w:rsid w:val="00767886"/>
    <w:rsid w:val="00767969"/>
    <w:rsid w:val="00767A5A"/>
    <w:rsid w:val="00767B2F"/>
    <w:rsid w:val="00767B53"/>
    <w:rsid w:val="00767BA5"/>
    <w:rsid w:val="00767BFA"/>
    <w:rsid w:val="00767C14"/>
    <w:rsid w:val="00767C5B"/>
    <w:rsid w:val="00767CCC"/>
    <w:rsid w:val="00767DC8"/>
    <w:rsid w:val="00767FAB"/>
    <w:rsid w:val="00770202"/>
    <w:rsid w:val="0077022A"/>
    <w:rsid w:val="00770388"/>
    <w:rsid w:val="00770440"/>
    <w:rsid w:val="007705AD"/>
    <w:rsid w:val="007705C1"/>
    <w:rsid w:val="00770621"/>
    <w:rsid w:val="0077073E"/>
    <w:rsid w:val="007707C3"/>
    <w:rsid w:val="007707D4"/>
    <w:rsid w:val="00770803"/>
    <w:rsid w:val="00770829"/>
    <w:rsid w:val="0077091E"/>
    <w:rsid w:val="00770BB1"/>
    <w:rsid w:val="00770BC1"/>
    <w:rsid w:val="00770C26"/>
    <w:rsid w:val="00770C88"/>
    <w:rsid w:val="00770DCD"/>
    <w:rsid w:val="00770F2C"/>
    <w:rsid w:val="00770FCD"/>
    <w:rsid w:val="00770FFB"/>
    <w:rsid w:val="00771044"/>
    <w:rsid w:val="007710A1"/>
    <w:rsid w:val="00771118"/>
    <w:rsid w:val="00771195"/>
    <w:rsid w:val="00771228"/>
    <w:rsid w:val="00771276"/>
    <w:rsid w:val="007713D5"/>
    <w:rsid w:val="007713EC"/>
    <w:rsid w:val="00771401"/>
    <w:rsid w:val="0077140B"/>
    <w:rsid w:val="00771473"/>
    <w:rsid w:val="00771719"/>
    <w:rsid w:val="0077173B"/>
    <w:rsid w:val="00771857"/>
    <w:rsid w:val="00771981"/>
    <w:rsid w:val="00771BBA"/>
    <w:rsid w:val="00771BC0"/>
    <w:rsid w:val="00771F7E"/>
    <w:rsid w:val="00771F92"/>
    <w:rsid w:val="00772008"/>
    <w:rsid w:val="00772030"/>
    <w:rsid w:val="00772169"/>
    <w:rsid w:val="007721BE"/>
    <w:rsid w:val="007721D1"/>
    <w:rsid w:val="00772210"/>
    <w:rsid w:val="00772311"/>
    <w:rsid w:val="0077232D"/>
    <w:rsid w:val="00772555"/>
    <w:rsid w:val="0077262C"/>
    <w:rsid w:val="0077265B"/>
    <w:rsid w:val="00772711"/>
    <w:rsid w:val="007727BE"/>
    <w:rsid w:val="007729D5"/>
    <w:rsid w:val="00772A81"/>
    <w:rsid w:val="00772AFE"/>
    <w:rsid w:val="00772B38"/>
    <w:rsid w:val="00772BAC"/>
    <w:rsid w:val="00772BB0"/>
    <w:rsid w:val="00772BD0"/>
    <w:rsid w:val="00772BD8"/>
    <w:rsid w:val="00772BFB"/>
    <w:rsid w:val="00772C0A"/>
    <w:rsid w:val="00772DC9"/>
    <w:rsid w:val="00772E21"/>
    <w:rsid w:val="00772EA4"/>
    <w:rsid w:val="00772F20"/>
    <w:rsid w:val="00772F76"/>
    <w:rsid w:val="00772FE3"/>
    <w:rsid w:val="00773035"/>
    <w:rsid w:val="00773244"/>
    <w:rsid w:val="00773285"/>
    <w:rsid w:val="00773453"/>
    <w:rsid w:val="0077347A"/>
    <w:rsid w:val="007735B0"/>
    <w:rsid w:val="007735EB"/>
    <w:rsid w:val="0077378D"/>
    <w:rsid w:val="007738E1"/>
    <w:rsid w:val="0077397F"/>
    <w:rsid w:val="007739B2"/>
    <w:rsid w:val="007739C8"/>
    <w:rsid w:val="00773AEB"/>
    <w:rsid w:val="00773BCF"/>
    <w:rsid w:val="00773D8B"/>
    <w:rsid w:val="00773E9C"/>
    <w:rsid w:val="00773EC4"/>
    <w:rsid w:val="00773EDD"/>
    <w:rsid w:val="00773F00"/>
    <w:rsid w:val="00774097"/>
    <w:rsid w:val="007740DD"/>
    <w:rsid w:val="00774171"/>
    <w:rsid w:val="007741AC"/>
    <w:rsid w:val="007742C8"/>
    <w:rsid w:val="00774382"/>
    <w:rsid w:val="0077445B"/>
    <w:rsid w:val="00774498"/>
    <w:rsid w:val="00774500"/>
    <w:rsid w:val="0077458D"/>
    <w:rsid w:val="007746DB"/>
    <w:rsid w:val="0077474E"/>
    <w:rsid w:val="0077475D"/>
    <w:rsid w:val="00774822"/>
    <w:rsid w:val="00774837"/>
    <w:rsid w:val="007748FC"/>
    <w:rsid w:val="00774909"/>
    <w:rsid w:val="007749CF"/>
    <w:rsid w:val="00774BDB"/>
    <w:rsid w:val="00774CD6"/>
    <w:rsid w:val="00774D0B"/>
    <w:rsid w:val="00774E8E"/>
    <w:rsid w:val="00774F1A"/>
    <w:rsid w:val="00774FB7"/>
    <w:rsid w:val="00775033"/>
    <w:rsid w:val="007750E2"/>
    <w:rsid w:val="00775157"/>
    <w:rsid w:val="00775269"/>
    <w:rsid w:val="007752D7"/>
    <w:rsid w:val="00775485"/>
    <w:rsid w:val="007754F6"/>
    <w:rsid w:val="00775521"/>
    <w:rsid w:val="0077559C"/>
    <w:rsid w:val="007755DE"/>
    <w:rsid w:val="00775621"/>
    <w:rsid w:val="0077573E"/>
    <w:rsid w:val="007757D6"/>
    <w:rsid w:val="0077592C"/>
    <w:rsid w:val="00775AA5"/>
    <w:rsid w:val="00775B1D"/>
    <w:rsid w:val="00775BFB"/>
    <w:rsid w:val="00775BFD"/>
    <w:rsid w:val="00775CB4"/>
    <w:rsid w:val="00775E13"/>
    <w:rsid w:val="00775E1E"/>
    <w:rsid w:val="00775E30"/>
    <w:rsid w:val="00775F19"/>
    <w:rsid w:val="00775F92"/>
    <w:rsid w:val="00775FBB"/>
    <w:rsid w:val="0077610F"/>
    <w:rsid w:val="007761FB"/>
    <w:rsid w:val="00776214"/>
    <w:rsid w:val="007765A5"/>
    <w:rsid w:val="007765E8"/>
    <w:rsid w:val="007765EB"/>
    <w:rsid w:val="007766A8"/>
    <w:rsid w:val="00776701"/>
    <w:rsid w:val="00776739"/>
    <w:rsid w:val="007767E7"/>
    <w:rsid w:val="00776890"/>
    <w:rsid w:val="007768DF"/>
    <w:rsid w:val="0077691B"/>
    <w:rsid w:val="00776985"/>
    <w:rsid w:val="00776BB7"/>
    <w:rsid w:val="00776C08"/>
    <w:rsid w:val="00776CF2"/>
    <w:rsid w:val="00776D6D"/>
    <w:rsid w:val="00776DF0"/>
    <w:rsid w:val="00776F41"/>
    <w:rsid w:val="007770C4"/>
    <w:rsid w:val="007771BF"/>
    <w:rsid w:val="00777235"/>
    <w:rsid w:val="00777279"/>
    <w:rsid w:val="0077727E"/>
    <w:rsid w:val="007772F0"/>
    <w:rsid w:val="007772FC"/>
    <w:rsid w:val="00777304"/>
    <w:rsid w:val="007773B9"/>
    <w:rsid w:val="00777440"/>
    <w:rsid w:val="0077761B"/>
    <w:rsid w:val="007776B7"/>
    <w:rsid w:val="00777800"/>
    <w:rsid w:val="00777832"/>
    <w:rsid w:val="00777AF5"/>
    <w:rsid w:val="00777B3F"/>
    <w:rsid w:val="00777CA0"/>
    <w:rsid w:val="00777CE8"/>
    <w:rsid w:val="00777CFF"/>
    <w:rsid w:val="00777D4D"/>
    <w:rsid w:val="00777E31"/>
    <w:rsid w:val="00777E84"/>
    <w:rsid w:val="00777E9E"/>
    <w:rsid w:val="00777F33"/>
    <w:rsid w:val="0078000C"/>
    <w:rsid w:val="00780089"/>
    <w:rsid w:val="007800A6"/>
    <w:rsid w:val="007800C5"/>
    <w:rsid w:val="007801EE"/>
    <w:rsid w:val="00780212"/>
    <w:rsid w:val="00780230"/>
    <w:rsid w:val="00780602"/>
    <w:rsid w:val="007806E9"/>
    <w:rsid w:val="00780846"/>
    <w:rsid w:val="007808ED"/>
    <w:rsid w:val="007809E6"/>
    <w:rsid w:val="00780B1A"/>
    <w:rsid w:val="00780B99"/>
    <w:rsid w:val="00780B9E"/>
    <w:rsid w:val="00780CD3"/>
    <w:rsid w:val="00780D1F"/>
    <w:rsid w:val="00780DA2"/>
    <w:rsid w:val="00781025"/>
    <w:rsid w:val="00781184"/>
    <w:rsid w:val="00781298"/>
    <w:rsid w:val="007812C4"/>
    <w:rsid w:val="00781300"/>
    <w:rsid w:val="0078135F"/>
    <w:rsid w:val="007813DB"/>
    <w:rsid w:val="007813DF"/>
    <w:rsid w:val="007814BB"/>
    <w:rsid w:val="0078175E"/>
    <w:rsid w:val="00781852"/>
    <w:rsid w:val="00781B99"/>
    <w:rsid w:val="00781BF4"/>
    <w:rsid w:val="00781C14"/>
    <w:rsid w:val="00781C8D"/>
    <w:rsid w:val="00781D46"/>
    <w:rsid w:val="00781E49"/>
    <w:rsid w:val="00781F24"/>
    <w:rsid w:val="00781F30"/>
    <w:rsid w:val="007820C7"/>
    <w:rsid w:val="007820FA"/>
    <w:rsid w:val="00782362"/>
    <w:rsid w:val="007824F1"/>
    <w:rsid w:val="00782521"/>
    <w:rsid w:val="00782543"/>
    <w:rsid w:val="00782618"/>
    <w:rsid w:val="0078267F"/>
    <w:rsid w:val="00782732"/>
    <w:rsid w:val="007828C2"/>
    <w:rsid w:val="00782964"/>
    <w:rsid w:val="007829D8"/>
    <w:rsid w:val="00782A3B"/>
    <w:rsid w:val="00782A54"/>
    <w:rsid w:val="00782A64"/>
    <w:rsid w:val="00782B1C"/>
    <w:rsid w:val="00782BDA"/>
    <w:rsid w:val="00782BF4"/>
    <w:rsid w:val="00782D5D"/>
    <w:rsid w:val="00782D87"/>
    <w:rsid w:val="00782D8C"/>
    <w:rsid w:val="00782DA0"/>
    <w:rsid w:val="00782DE2"/>
    <w:rsid w:val="00782EE8"/>
    <w:rsid w:val="0078306A"/>
    <w:rsid w:val="007830EA"/>
    <w:rsid w:val="00783121"/>
    <w:rsid w:val="0078313D"/>
    <w:rsid w:val="00783183"/>
    <w:rsid w:val="0078319D"/>
    <w:rsid w:val="00783247"/>
    <w:rsid w:val="00783297"/>
    <w:rsid w:val="007832D9"/>
    <w:rsid w:val="007832F2"/>
    <w:rsid w:val="0078337D"/>
    <w:rsid w:val="007833C0"/>
    <w:rsid w:val="00783484"/>
    <w:rsid w:val="007834E3"/>
    <w:rsid w:val="0078354B"/>
    <w:rsid w:val="00783598"/>
    <w:rsid w:val="007835D1"/>
    <w:rsid w:val="00783629"/>
    <w:rsid w:val="00783680"/>
    <w:rsid w:val="007836C7"/>
    <w:rsid w:val="007836D1"/>
    <w:rsid w:val="007837D1"/>
    <w:rsid w:val="0078389A"/>
    <w:rsid w:val="007838B3"/>
    <w:rsid w:val="007839DE"/>
    <w:rsid w:val="007839F8"/>
    <w:rsid w:val="00783D08"/>
    <w:rsid w:val="00783D5D"/>
    <w:rsid w:val="00783D86"/>
    <w:rsid w:val="00783E19"/>
    <w:rsid w:val="00783E43"/>
    <w:rsid w:val="00783E74"/>
    <w:rsid w:val="00783F02"/>
    <w:rsid w:val="00783FF2"/>
    <w:rsid w:val="007840CF"/>
    <w:rsid w:val="0078419E"/>
    <w:rsid w:val="007841C4"/>
    <w:rsid w:val="0078420D"/>
    <w:rsid w:val="0078422B"/>
    <w:rsid w:val="00784351"/>
    <w:rsid w:val="007843A5"/>
    <w:rsid w:val="00784417"/>
    <w:rsid w:val="00784452"/>
    <w:rsid w:val="007844BA"/>
    <w:rsid w:val="00784554"/>
    <w:rsid w:val="0078469D"/>
    <w:rsid w:val="0078472A"/>
    <w:rsid w:val="007848A5"/>
    <w:rsid w:val="0078499A"/>
    <w:rsid w:val="007849C1"/>
    <w:rsid w:val="007849D4"/>
    <w:rsid w:val="007849EC"/>
    <w:rsid w:val="00784B02"/>
    <w:rsid w:val="00784C71"/>
    <w:rsid w:val="00784EE7"/>
    <w:rsid w:val="00784F22"/>
    <w:rsid w:val="00785092"/>
    <w:rsid w:val="007850D2"/>
    <w:rsid w:val="00785160"/>
    <w:rsid w:val="0078517E"/>
    <w:rsid w:val="0078526A"/>
    <w:rsid w:val="00785300"/>
    <w:rsid w:val="00785327"/>
    <w:rsid w:val="00785430"/>
    <w:rsid w:val="0078543E"/>
    <w:rsid w:val="0078547C"/>
    <w:rsid w:val="00785487"/>
    <w:rsid w:val="007854AA"/>
    <w:rsid w:val="007854BB"/>
    <w:rsid w:val="007854D6"/>
    <w:rsid w:val="00785580"/>
    <w:rsid w:val="007855CC"/>
    <w:rsid w:val="00785719"/>
    <w:rsid w:val="00785779"/>
    <w:rsid w:val="00785B26"/>
    <w:rsid w:val="00785BF9"/>
    <w:rsid w:val="00785F44"/>
    <w:rsid w:val="00785F68"/>
    <w:rsid w:val="00785F77"/>
    <w:rsid w:val="00785FED"/>
    <w:rsid w:val="00786130"/>
    <w:rsid w:val="0078629D"/>
    <w:rsid w:val="00786336"/>
    <w:rsid w:val="007863E6"/>
    <w:rsid w:val="0078648D"/>
    <w:rsid w:val="007865BA"/>
    <w:rsid w:val="00786689"/>
    <w:rsid w:val="007866AE"/>
    <w:rsid w:val="007866C8"/>
    <w:rsid w:val="00786917"/>
    <w:rsid w:val="00786AFA"/>
    <w:rsid w:val="00786BD6"/>
    <w:rsid w:val="00786C8F"/>
    <w:rsid w:val="00786CC9"/>
    <w:rsid w:val="00786D1F"/>
    <w:rsid w:val="00786DCF"/>
    <w:rsid w:val="00786E07"/>
    <w:rsid w:val="00786E23"/>
    <w:rsid w:val="00786E5C"/>
    <w:rsid w:val="00786FBA"/>
    <w:rsid w:val="007871C9"/>
    <w:rsid w:val="00787331"/>
    <w:rsid w:val="00787388"/>
    <w:rsid w:val="007873BF"/>
    <w:rsid w:val="007874B3"/>
    <w:rsid w:val="0078757F"/>
    <w:rsid w:val="0078758B"/>
    <w:rsid w:val="00787660"/>
    <w:rsid w:val="00787687"/>
    <w:rsid w:val="007876B2"/>
    <w:rsid w:val="0078776B"/>
    <w:rsid w:val="007877A6"/>
    <w:rsid w:val="007877EC"/>
    <w:rsid w:val="007878D1"/>
    <w:rsid w:val="007878D8"/>
    <w:rsid w:val="007879A3"/>
    <w:rsid w:val="007879A9"/>
    <w:rsid w:val="00787AA2"/>
    <w:rsid w:val="00787B9D"/>
    <w:rsid w:val="00787D66"/>
    <w:rsid w:val="00787DEC"/>
    <w:rsid w:val="00787EE6"/>
    <w:rsid w:val="00787F2A"/>
    <w:rsid w:val="00787F39"/>
    <w:rsid w:val="00787FC8"/>
    <w:rsid w:val="00790012"/>
    <w:rsid w:val="00790107"/>
    <w:rsid w:val="0079068C"/>
    <w:rsid w:val="007906FF"/>
    <w:rsid w:val="0079088C"/>
    <w:rsid w:val="00790894"/>
    <w:rsid w:val="007908A2"/>
    <w:rsid w:val="007908AE"/>
    <w:rsid w:val="007908D2"/>
    <w:rsid w:val="00790C06"/>
    <w:rsid w:val="00790C81"/>
    <w:rsid w:val="00790D14"/>
    <w:rsid w:val="00790D2C"/>
    <w:rsid w:val="00790DEE"/>
    <w:rsid w:val="00790E2A"/>
    <w:rsid w:val="00790F18"/>
    <w:rsid w:val="00790FAB"/>
    <w:rsid w:val="007910A5"/>
    <w:rsid w:val="007910DD"/>
    <w:rsid w:val="00791146"/>
    <w:rsid w:val="00791162"/>
    <w:rsid w:val="007911B9"/>
    <w:rsid w:val="007911C9"/>
    <w:rsid w:val="00791244"/>
    <w:rsid w:val="0079126B"/>
    <w:rsid w:val="00791335"/>
    <w:rsid w:val="00791391"/>
    <w:rsid w:val="007913B8"/>
    <w:rsid w:val="00791467"/>
    <w:rsid w:val="00791518"/>
    <w:rsid w:val="00791660"/>
    <w:rsid w:val="00791683"/>
    <w:rsid w:val="00791760"/>
    <w:rsid w:val="00791803"/>
    <w:rsid w:val="00791887"/>
    <w:rsid w:val="007918D5"/>
    <w:rsid w:val="00791922"/>
    <w:rsid w:val="00791972"/>
    <w:rsid w:val="007919D6"/>
    <w:rsid w:val="00791A42"/>
    <w:rsid w:val="00791AAC"/>
    <w:rsid w:val="00791ACD"/>
    <w:rsid w:val="00791B84"/>
    <w:rsid w:val="00791BBD"/>
    <w:rsid w:val="00791C67"/>
    <w:rsid w:val="00791DD5"/>
    <w:rsid w:val="00791DF8"/>
    <w:rsid w:val="00791E22"/>
    <w:rsid w:val="00792101"/>
    <w:rsid w:val="00792333"/>
    <w:rsid w:val="00792523"/>
    <w:rsid w:val="007925E0"/>
    <w:rsid w:val="007927C2"/>
    <w:rsid w:val="007928FA"/>
    <w:rsid w:val="00792953"/>
    <w:rsid w:val="007929AB"/>
    <w:rsid w:val="00792C2E"/>
    <w:rsid w:val="00792C50"/>
    <w:rsid w:val="00792C93"/>
    <w:rsid w:val="00792DB0"/>
    <w:rsid w:val="00792E20"/>
    <w:rsid w:val="00792FAF"/>
    <w:rsid w:val="00792FB2"/>
    <w:rsid w:val="00793010"/>
    <w:rsid w:val="00793021"/>
    <w:rsid w:val="00793301"/>
    <w:rsid w:val="00793354"/>
    <w:rsid w:val="00793583"/>
    <w:rsid w:val="00793691"/>
    <w:rsid w:val="00793889"/>
    <w:rsid w:val="007938C2"/>
    <w:rsid w:val="007938DD"/>
    <w:rsid w:val="0079399F"/>
    <w:rsid w:val="007939CC"/>
    <w:rsid w:val="007939EE"/>
    <w:rsid w:val="00793A65"/>
    <w:rsid w:val="00793A78"/>
    <w:rsid w:val="00793AA1"/>
    <w:rsid w:val="00793B08"/>
    <w:rsid w:val="00793B1B"/>
    <w:rsid w:val="00793B2F"/>
    <w:rsid w:val="00793BBA"/>
    <w:rsid w:val="00793CB7"/>
    <w:rsid w:val="00793CEE"/>
    <w:rsid w:val="00793E1B"/>
    <w:rsid w:val="00793E2F"/>
    <w:rsid w:val="00793EFC"/>
    <w:rsid w:val="00793F48"/>
    <w:rsid w:val="00793FB5"/>
    <w:rsid w:val="0079407E"/>
    <w:rsid w:val="00794166"/>
    <w:rsid w:val="00794193"/>
    <w:rsid w:val="0079427A"/>
    <w:rsid w:val="0079428D"/>
    <w:rsid w:val="007942B1"/>
    <w:rsid w:val="007943C3"/>
    <w:rsid w:val="00794482"/>
    <w:rsid w:val="007944DC"/>
    <w:rsid w:val="0079456D"/>
    <w:rsid w:val="00794611"/>
    <w:rsid w:val="00794708"/>
    <w:rsid w:val="0079483C"/>
    <w:rsid w:val="00794874"/>
    <w:rsid w:val="0079492A"/>
    <w:rsid w:val="0079495C"/>
    <w:rsid w:val="00794A69"/>
    <w:rsid w:val="00794AFA"/>
    <w:rsid w:val="00794B19"/>
    <w:rsid w:val="00794BA7"/>
    <w:rsid w:val="00794C49"/>
    <w:rsid w:val="00794D20"/>
    <w:rsid w:val="00794E85"/>
    <w:rsid w:val="00794EB3"/>
    <w:rsid w:val="00794F87"/>
    <w:rsid w:val="007950C0"/>
    <w:rsid w:val="00795124"/>
    <w:rsid w:val="0079512A"/>
    <w:rsid w:val="00795158"/>
    <w:rsid w:val="00795352"/>
    <w:rsid w:val="00795401"/>
    <w:rsid w:val="00795465"/>
    <w:rsid w:val="007954CF"/>
    <w:rsid w:val="0079559B"/>
    <w:rsid w:val="007956E0"/>
    <w:rsid w:val="007956E9"/>
    <w:rsid w:val="00795926"/>
    <w:rsid w:val="0079594B"/>
    <w:rsid w:val="00795975"/>
    <w:rsid w:val="007959AF"/>
    <w:rsid w:val="00795ACC"/>
    <w:rsid w:val="00795BF7"/>
    <w:rsid w:val="00795D6B"/>
    <w:rsid w:val="00795E64"/>
    <w:rsid w:val="00795E88"/>
    <w:rsid w:val="00795FD4"/>
    <w:rsid w:val="0079605F"/>
    <w:rsid w:val="0079629B"/>
    <w:rsid w:val="007962EE"/>
    <w:rsid w:val="0079640D"/>
    <w:rsid w:val="00796531"/>
    <w:rsid w:val="007965C3"/>
    <w:rsid w:val="0079667F"/>
    <w:rsid w:val="0079668C"/>
    <w:rsid w:val="00796754"/>
    <w:rsid w:val="00796809"/>
    <w:rsid w:val="0079681B"/>
    <w:rsid w:val="00796862"/>
    <w:rsid w:val="0079687D"/>
    <w:rsid w:val="00796AB2"/>
    <w:rsid w:val="00796B30"/>
    <w:rsid w:val="00796B66"/>
    <w:rsid w:val="00796C26"/>
    <w:rsid w:val="00796CA8"/>
    <w:rsid w:val="00796CA9"/>
    <w:rsid w:val="00796E0C"/>
    <w:rsid w:val="00796EAB"/>
    <w:rsid w:val="00796F1A"/>
    <w:rsid w:val="00796F2E"/>
    <w:rsid w:val="00796FB7"/>
    <w:rsid w:val="0079708F"/>
    <w:rsid w:val="00797094"/>
    <w:rsid w:val="007970D5"/>
    <w:rsid w:val="00797131"/>
    <w:rsid w:val="007971C5"/>
    <w:rsid w:val="007972AD"/>
    <w:rsid w:val="00797481"/>
    <w:rsid w:val="0079759C"/>
    <w:rsid w:val="00797681"/>
    <w:rsid w:val="007976D4"/>
    <w:rsid w:val="0079782D"/>
    <w:rsid w:val="0079792C"/>
    <w:rsid w:val="00797962"/>
    <w:rsid w:val="0079798B"/>
    <w:rsid w:val="00797992"/>
    <w:rsid w:val="007979B7"/>
    <w:rsid w:val="00797A0D"/>
    <w:rsid w:val="00797AF1"/>
    <w:rsid w:val="00797C18"/>
    <w:rsid w:val="00797F0C"/>
    <w:rsid w:val="00797FEA"/>
    <w:rsid w:val="00798EAF"/>
    <w:rsid w:val="0079BFAC"/>
    <w:rsid w:val="007A0016"/>
    <w:rsid w:val="007A0046"/>
    <w:rsid w:val="007A004A"/>
    <w:rsid w:val="007A007E"/>
    <w:rsid w:val="007A01B0"/>
    <w:rsid w:val="007A0205"/>
    <w:rsid w:val="007A0272"/>
    <w:rsid w:val="007A0309"/>
    <w:rsid w:val="007A0321"/>
    <w:rsid w:val="007A038A"/>
    <w:rsid w:val="007A03AA"/>
    <w:rsid w:val="007A0410"/>
    <w:rsid w:val="007A048C"/>
    <w:rsid w:val="007A0680"/>
    <w:rsid w:val="007A0790"/>
    <w:rsid w:val="007A085E"/>
    <w:rsid w:val="007A08EF"/>
    <w:rsid w:val="007A08F5"/>
    <w:rsid w:val="007A0A67"/>
    <w:rsid w:val="007A0BAB"/>
    <w:rsid w:val="007A0C8C"/>
    <w:rsid w:val="007A0C95"/>
    <w:rsid w:val="007A0DA9"/>
    <w:rsid w:val="007A0DDD"/>
    <w:rsid w:val="007A0EEB"/>
    <w:rsid w:val="007A0F0B"/>
    <w:rsid w:val="007A13DA"/>
    <w:rsid w:val="007A14E6"/>
    <w:rsid w:val="007A1687"/>
    <w:rsid w:val="007A175F"/>
    <w:rsid w:val="007A1AE4"/>
    <w:rsid w:val="007A1B68"/>
    <w:rsid w:val="007A1C02"/>
    <w:rsid w:val="007A1C24"/>
    <w:rsid w:val="007A1C7E"/>
    <w:rsid w:val="007A1D2D"/>
    <w:rsid w:val="007A1D66"/>
    <w:rsid w:val="007A1FB3"/>
    <w:rsid w:val="007A20FE"/>
    <w:rsid w:val="007A2189"/>
    <w:rsid w:val="007A2230"/>
    <w:rsid w:val="007A2305"/>
    <w:rsid w:val="007A2465"/>
    <w:rsid w:val="007A2536"/>
    <w:rsid w:val="007A263B"/>
    <w:rsid w:val="007A26CE"/>
    <w:rsid w:val="007A27EF"/>
    <w:rsid w:val="007A2836"/>
    <w:rsid w:val="007A284D"/>
    <w:rsid w:val="007A2A13"/>
    <w:rsid w:val="007A2A66"/>
    <w:rsid w:val="007A2A98"/>
    <w:rsid w:val="007A2AB7"/>
    <w:rsid w:val="007A2ADB"/>
    <w:rsid w:val="007A2BF5"/>
    <w:rsid w:val="007A2D12"/>
    <w:rsid w:val="007A2E90"/>
    <w:rsid w:val="007A304B"/>
    <w:rsid w:val="007A30C5"/>
    <w:rsid w:val="007A30D9"/>
    <w:rsid w:val="007A321C"/>
    <w:rsid w:val="007A3323"/>
    <w:rsid w:val="007A33C1"/>
    <w:rsid w:val="007A33F9"/>
    <w:rsid w:val="007A3754"/>
    <w:rsid w:val="007A382F"/>
    <w:rsid w:val="007A3938"/>
    <w:rsid w:val="007A395D"/>
    <w:rsid w:val="007A395E"/>
    <w:rsid w:val="007A39B7"/>
    <w:rsid w:val="007A3A1A"/>
    <w:rsid w:val="007A3A4C"/>
    <w:rsid w:val="007A3A8C"/>
    <w:rsid w:val="007A3C37"/>
    <w:rsid w:val="007A3D4D"/>
    <w:rsid w:val="007A3D85"/>
    <w:rsid w:val="007A3D96"/>
    <w:rsid w:val="007A3DC9"/>
    <w:rsid w:val="007A3DEF"/>
    <w:rsid w:val="007A3FBF"/>
    <w:rsid w:val="007A401B"/>
    <w:rsid w:val="007A404A"/>
    <w:rsid w:val="007A4051"/>
    <w:rsid w:val="007A4054"/>
    <w:rsid w:val="007A40E2"/>
    <w:rsid w:val="007A42B8"/>
    <w:rsid w:val="007A444E"/>
    <w:rsid w:val="007A4560"/>
    <w:rsid w:val="007A4615"/>
    <w:rsid w:val="007A4616"/>
    <w:rsid w:val="007A4683"/>
    <w:rsid w:val="007A46F3"/>
    <w:rsid w:val="007A470E"/>
    <w:rsid w:val="007A4783"/>
    <w:rsid w:val="007A4809"/>
    <w:rsid w:val="007A4894"/>
    <w:rsid w:val="007A4A89"/>
    <w:rsid w:val="007A4AA9"/>
    <w:rsid w:val="007A4ACE"/>
    <w:rsid w:val="007A4DC3"/>
    <w:rsid w:val="007A4E66"/>
    <w:rsid w:val="007A4EB6"/>
    <w:rsid w:val="007A4FCE"/>
    <w:rsid w:val="007A4FDA"/>
    <w:rsid w:val="007A50A2"/>
    <w:rsid w:val="007A5105"/>
    <w:rsid w:val="007A513E"/>
    <w:rsid w:val="007A516F"/>
    <w:rsid w:val="007A5190"/>
    <w:rsid w:val="007A51C6"/>
    <w:rsid w:val="007A5239"/>
    <w:rsid w:val="007A529D"/>
    <w:rsid w:val="007A52DD"/>
    <w:rsid w:val="007A52F7"/>
    <w:rsid w:val="007A53D6"/>
    <w:rsid w:val="007A53E7"/>
    <w:rsid w:val="007A5450"/>
    <w:rsid w:val="007A54B9"/>
    <w:rsid w:val="007A5537"/>
    <w:rsid w:val="007A5789"/>
    <w:rsid w:val="007A57B0"/>
    <w:rsid w:val="007A583F"/>
    <w:rsid w:val="007A597D"/>
    <w:rsid w:val="007A5AC5"/>
    <w:rsid w:val="007A5B53"/>
    <w:rsid w:val="007A5B8A"/>
    <w:rsid w:val="007A5BB0"/>
    <w:rsid w:val="007A5BB4"/>
    <w:rsid w:val="007A5BCE"/>
    <w:rsid w:val="007A5D02"/>
    <w:rsid w:val="007A5D0F"/>
    <w:rsid w:val="007A5D13"/>
    <w:rsid w:val="007A5DCB"/>
    <w:rsid w:val="007A5DD4"/>
    <w:rsid w:val="007A5E74"/>
    <w:rsid w:val="007A5FB6"/>
    <w:rsid w:val="007A5FD5"/>
    <w:rsid w:val="007A60FB"/>
    <w:rsid w:val="007A6260"/>
    <w:rsid w:val="007A6368"/>
    <w:rsid w:val="007A63A8"/>
    <w:rsid w:val="007A64D1"/>
    <w:rsid w:val="007A650F"/>
    <w:rsid w:val="007A65A9"/>
    <w:rsid w:val="007A6A10"/>
    <w:rsid w:val="007A6CC9"/>
    <w:rsid w:val="007A6D58"/>
    <w:rsid w:val="007A6E01"/>
    <w:rsid w:val="007A6ECF"/>
    <w:rsid w:val="007A6F39"/>
    <w:rsid w:val="007A6FBD"/>
    <w:rsid w:val="007A704D"/>
    <w:rsid w:val="007A70D2"/>
    <w:rsid w:val="007A71AF"/>
    <w:rsid w:val="007A7245"/>
    <w:rsid w:val="007A73E0"/>
    <w:rsid w:val="007A7564"/>
    <w:rsid w:val="007A757D"/>
    <w:rsid w:val="007A7598"/>
    <w:rsid w:val="007A7827"/>
    <w:rsid w:val="007A79DC"/>
    <w:rsid w:val="007A7A32"/>
    <w:rsid w:val="007A7A90"/>
    <w:rsid w:val="007A7B22"/>
    <w:rsid w:val="007A7C4A"/>
    <w:rsid w:val="007A7CAC"/>
    <w:rsid w:val="007A7CAD"/>
    <w:rsid w:val="007A7DC6"/>
    <w:rsid w:val="007A7E0A"/>
    <w:rsid w:val="007B021F"/>
    <w:rsid w:val="007B026F"/>
    <w:rsid w:val="007B0280"/>
    <w:rsid w:val="007B0350"/>
    <w:rsid w:val="007B04FF"/>
    <w:rsid w:val="007B0710"/>
    <w:rsid w:val="007B07A6"/>
    <w:rsid w:val="007B0808"/>
    <w:rsid w:val="007B096D"/>
    <w:rsid w:val="007B098D"/>
    <w:rsid w:val="007B09B4"/>
    <w:rsid w:val="007B0AE4"/>
    <w:rsid w:val="007B0B3C"/>
    <w:rsid w:val="007B0C59"/>
    <w:rsid w:val="007B0DD8"/>
    <w:rsid w:val="007B0EBC"/>
    <w:rsid w:val="007B0EED"/>
    <w:rsid w:val="007B0EF5"/>
    <w:rsid w:val="007B0F38"/>
    <w:rsid w:val="007B0F5A"/>
    <w:rsid w:val="007B1156"/>
    <w:rsid w:val="007B117E"/>
    <w:rsid w:val="007B12FC"/>
    <w:rsid w:val="007B12FF"/>
    <w:rsid w:val="007B13D4"/>
    <w:rsid w:val="007B15F9"/>
    <w:rsid w:val="007B1666"/>
    <w:rsid w:val="007B16AE"/>
    <w:rsid w:val="007B16D4"/>
    <w:rsid w:val="007B16E1"/>
    <w:rsid w:val="007B1786"/>
    <w:rsid w:val="007B17B1"/>
    <w:rsid w:val="007B1800"/>
    <w:rsid w:val="007B18AC"/>
    <w:rsid w:val="007B18B8"/>
    <w:rsid w:val="007B18DD"/>
    <w:rsid w:val="007B1AC8"/>
    <w:rsid w:val="007B1B01"/>
    <w:rsid w:val="007B1B61"/>
    <w:rsid w:val="007B1B8F"/>
    <w:rsid w:val="007B1BCF"/>
    <w:rsid w:val="007B1CE0"/>
    <w:rsid w:val="007B1D68"/>
    <w:rsid w:val="007B1DD6"/>
    <w:rsid w:val="007B1DE8"/>
    <w:rsid w:val="007B1E45"/>
    <w:rsid w:val="007B1E88"/>
    <w:rsid w:val="007B1EFC"/>
    <w:rsid w:val="007B1F2E"/>
    <w:rsid w:val="007B205D"/>
    <w:rsid w:val="007B22FD"/>
    <w:rsid w:val="007B2363"/>
    <w:rsid w:val="007B23D1"/>
    <w:rsid w:val="007B2591"/>
    <w:rsid w:val="007B2658"/>
    <w:rsid w:val="007B2712"/>
    <w:rsid w:val="007B274F"/>
    <w:rsid w:val="007B2764"/>
    <w:rsid w:val="007B2797"/>
    <w:rsid w:val="007B27B6"/>
    <w:rsid w:val="007B289E"/>
    <w:rsid w:val="007B29C9"/>
    <w:rsid w:val="007B2A28"/>
    <w:rsid w:val="007B2ACC"/>
    <w:rsid w:val="007B2C11"/>
    <w:rsid w:val="007B2D94"/>
    <w:rsid w:val="007B2E11"/>
    <w:rsid w:val="007B2E33"/>
    <w:rsid w:val="007B2F28"/>
    <w:rsid w:val="007B2FFB"/>
    <w:rsid w:val="007B3070"/>
    <w:rsid w:val="007B308A"/>
    <w:rsid w:val="007B3151"/>
    <w:rsid w:val="007B31D4"/>
    <w:rsid w:val="007B32C5"/>
    <w:rsid w:val="007B32EF"/>
    <w:rsid w:val="007B3430"/>
    <w:rsid w:val="007B3477"/>
    <w:rsid w:val="007B34B9"/>
    <w:rsid w:val="007B38AF"/>
    <w:rsid w:val="007B38E8"/>
    <w:rsid w:val="007B398E"/>
    <w:rsid w:val="007B3A03"/>
    <w:rsid w:val="007B3AA9"/>
    <w:rsid w:val="007B3B5D"/>
    <w:rsid w:val="007B3BB9"/>
    <w:rsid w:val="007B3D4A"/>
    <w:rsid w:val="007B3F62"/>
    <w:rsid w:val="007B3FB8"/>
    <w:rsid w:val="007B4250"/>
    <w:rsid w:val="007B42D0"/>
    <w:rsid w:val="007B42F0"/>
    <w:rsid w:val="007B4479"/>
    <w:rsid w:val="007B4647"/>
    <w:rsid w:val="007B4659"/>
    <w:rsid w:val="007B4693"/>
    <w:rsid w:val="007B4737"/>
    <w:rsid w:val="007B484E"/>
    <w:rsid w:val="007B48B3"/>
    <w:rsid w:val="007B4977"/>
    <w:rsid w:val="007B49E3"/>
    <w:rsid w:val="007B4B8B"/>
    <w:rsid w:val="007B4B91"/>
    <w:rsid w:val="007B4D1B"/>
    <w:rsid w:val="007B4E65"/>
    <w:rsid w:val="007B4F17"/>
    <w:rsid w:val="007B4F96"/>
    <w:rsid w:val="007B4FB9"/>
    <w:rsid w:val="007B50B0"/>
    <w:rsid w:val="007B5284"/>
    <w:rsid w:val="007B52C3"/>
    <w:rsid w:val="007B5302"/>
    <w:rsid w:val="007B5394"/>
    <w:rsid w:val="007B543A"/>
    <w:rsid w:val="007B56C0"/>
    <w:rsid w:val="007B57CF"/>
    <w:rsid w:val="007B584C"/>
    <w:rsid w:val="007B5886"/>
    <w:rsid w:val="007B58FA"/>
    <w:rsid w:val="007B5923"/>
    <w:rsid w:val="007B5965"/>
    <w:rsid w:val="007B5B1B"/>
    <w:rsid w:val="007B5C82"/>
    <w:rsid w:val="007B5CC7"/>
    <w:rsid w:val="007B5DC7"/>
    <w:rsid w:val="007B5FC4"/>
    <w:rsid w:val="007B6040"/>
    <w:rsid w:val="007B609C"/>
    <w:rsid w:val="007B6139"/>
    <w:rsid w:val="007B6173"/>
    <w:rsid w:val="007B620E"/>
    <w:rsid w:val="007B6217"/>
    <w:rsid w:val="007B6226"/>
    <w:rsid w:val="007B6347"/>
    <w:rsid w:val="007B6389"/>
    <w:rsid w:val="007B6617"/>
    <w:rsid w:val="007B666E"/>
    <w:rsid w:val="007B672E"/>
    <w:rsid w:val="007B67E1"/>
    <w:rsid w:val="007B683E"/>
    <w:rsid w:val="007B6860"/>
    <w:rsid w:val="007B6A90"/>
    <w:rsid w:val="007B6C64"/>
    <w:rsid w:val="007B6D42"/>
    <w:rsid w:val="007B6E74"/>
    <w:rsid w:val="007B6FA3"/>
    <w:rsid w:val="007B6FA5"/>
    <w:rsid w:val="007B70D4"/>
    <w:rsid w:val="007B7208"/>
    <w:rsid w:val="007B7235"/>
    <w:rsid w:val="007B72FE"/>
    <w:rsid w:val="007B7337"/>
    <w:rsid w:val="007B7439"/>
    <w:rsid w:val="007B74E8"/>
    <w:rsid w:val="007B74E9"/>
    <w:rsid w:val="007B75ED"/>
    <w:rsid w:val="007B7602"/>
    <w:rsid w:val="007B775C"/>
    <w:rsid w:val="007B77DE"/>
    <w:rsid w:val="007B7814"/>
    <w:rsid w:val="007B7A9D"/>
    <w:rsid w:val="007B7B5D"/>
    <w:rsid w:val="007B7B67"/>
    <w:rsid w:val="007B7D17"/>
    <w:rsid w:val="007B7D7B"/>
    <w:rsid w:val="007B7D85"/>
    <w:rsid w:val="007B7DAD"/>
    <w:rsid w:val="007B7E8C"/>
    <w:rsid w:val="007B9B4C"/>
    <w:rsid w:val="007C002F"/>
    <w:rsid w:val="007C00BF"/>
    <w:rsid w:val="007C0141"/>
    <w:rsid w:val="007C02D6"/>
    <w:rsid w:val="007C032D"/>
    <w:rsid w:val="007C03F6"/>
    <w:rsid w:val="007C041D"/>
    <w:rsid w:val="007C042E"/>
    <w:rsid w:val="007C04E4"/>
    <w:rsid w:val="007C05A8"/>
    <w:rsid w:val="007C05ED"/>
    <w:rsid w:val="007C0777"/>
    <w:rsid w:val="007C0864"/>
    <w:rsid w:val="007C08BC"/>
    <w:rsid w:val="007C0903"/>
    <w:rsid w:val="007C09EB"/>
    <w:rsid w:val="007C0A20"/>
    <w:rsid w:val="007C0B2D"/>
    <w:rsid w:val="007C0BA2"/>
    <w:rsid w:val="007C0CA7"/>
    <w:rsid w:val="007C0D68"/>
    <w:rsid w:val="007C0FB3"/>
    <w:rsid w:val="007C1068"/>
    <w:rsid w:val="007C10B9"/>
    <w:rsid w:val="007C1173"/>
    <w:rsid w:val="007C118A"/>
    <w:rsid w:val="007C11BC"/>
    <w:rsid w:val="007C12C6"/>
    <w:rsid w:val="007C1413"/>
    <w:rsid w:val="007C1416"/>
    <w:rsid w:val="007C14A4"/>
    <w:rsid w:val="007C1688"/>
    <w:rsid w:val="007C16E3"/>
    <w:rsid w:val="007C17D6"/>
    <w:rsid w:val="007C1964"/>
    <w:rsid w:val="007C1986"/>
    <w:rsid w:val="007C19F4"/>
    <w:rsid w:val="007C1A1C"/>
    <w:rsid w:val="007C1AD9"/>
    <w:rsid w:val="007C1B24"/>
    <w:rsid w:val="007C1BF2"/>
    <w:rsid w:val="007C1C46"/>
    <w:rsid w:val="007C1CE5"/>
    <w:rsid w:val="007C1D3A"/>
    <w:rsid w:val="007C1ED9"/>
    <w:rsid w:val="007C1F65"/>
    <w:rsid w:val="007C1FB7"/>
    <w:rsid w:val="007C1FBB"/>
    <w:rsid w:val="007C2054"/>
    <w:rsid w:val="007C20CC"/>
    <w:rsid w:val="007C2100"/>
    <w:rsid w:val="007C21E3"/>
    <w:rsid w:val="007C226B"/>
    <w:rsid w:val="007C22C1"/>
    <w:rsid w:val="007C22CC"/>
    <w:rsid w:val="007C231A"/>
    <w:rsid w:val="007C234D"/>
    <w:rsid w:val="007C2467"/>
    <w:rsid w:val="007C2556"/>
    <w:rsid w:val="007C25F2"/>
    <w:rsid w:val="007C266B"/>
    <w:rsid w:val="007C267F"/>
    <w:rsid w:val="007C268D"/>
    <w:rsid w:val="007C2841"/>
    <w:rsid w:val="007C284B"/>
    <w:rsid w:val="007C28D2"/>
    <w:rsid w:val="007C2919"/>
    <w:rsid w:val="007C2A0D"/>
    <w:rsid w:val="007C2A2D"/>
    <w:rsid w:val="007C2A83"/>
    <w:rsid w:val="007C2A8E"/>
    <w:rsid w:val="007C2AAB"/>
    <w:rsid w:val="007C2AC8"/>
    <w:rsid w:val="007C2C23"/>
    <w:rsid w:val="007C2C9C"/>
    <w:rsid w:val="007C2CBF"/>
    <w:rsid w:val="007C2E22"/>
    <w:rsid w:val="007C2F00"/>
    <w:rsid w:val="007C2FCB"/>
    <w:rsid w:val="007C2FDD"/>
    <w:rsid w:val="007C3040"/>
    <w:rsid w:val="007C309C"/>
    <w:rsid w:val="007C3200"/>
    <w:rsid w:val="007C32C0"/>
    <w:rsid w:val="007C34FB"/>
    <w:rsid w:val="007C3637"/>
    <w:rsid w:val="007C375D"/>
    <w:rsid w:val="007C378C"/>
    <w:rsid w:val="007C3859"/>
    <w:rsid w:val="007C38E1"/>
    <w:rsid w:val="007C3A6C"/>
    <w:rsid w:val="007C3AD6"/>
    <w:rsid w:val="007C3B66"/>
    <w:rsid w:val="007C3BD7"/>
    <w:rsid w:val="007C3BD8"/>
    <w:rsid w:val="007C3C3B"/>
    <w:rsid w:val="007C3CEA"/>
    <w:rsid w:val="007C3FD0"/>
    <w:rsid w:val="007C4079"/>
    <w:rsid w:val="007C418B"/>
    <w:rsid w:val="007C4193"/>
    <w:rsid w:val="007C42C3"/>
    <w:rsid w:val="007C437F"/>
    <w:rsid w:val="007C451D"/>
    <w:rsid w:val="007C4615"/>
    <w:rsid w:val="007C4721"/>
    <w:rsid w:val="007C483A"/>
    <w:rsid w:val="007C484F"/>
    <w:rsid w:val="007C4A4A"/>
    <w:rsid w:val="007C4A87"/>
    <w:rsid w:val="007C4B98"/>
    <w:rsid w:val="007C4BD9"/>
    <w:rsid w:val="007C4C04"/>
    <w:rsid w:val="007C4DA6"/>
    <w:rsid w:val="007C4EF2"/>
    <w:rsid w:val="007C4F3F"/>
    <w:rsid w:val="007C51C9"/>
    <w:rsid w:val="007C52A4"/>
    <w:rsid w:val="007C5332"/>
    <w:rsid w:val="007C5363"/>
    <w:rsid w:val="007C537B"/>
    <w:rsid w:val="007C5397"/>
    <w:rsid w:val="007C53D3"/>
    <w:rsid w:val="007C5408"/>
    <w:rsid w:val="007C54BF"/>
    <w:rsid w:val="007C5534"/>
    <w:rsid w:val="007C561A"/>
    <w:rsid w:val="007C56DD"/>
    <w:rsid w:val="007C574A"/>
    <w:rsid w:val="007C5931"/>
    <w:rsid w:val="007C5A0F"/>
    <w:rsid w:val="007C5A72"/>
    <w:rsid w:val="007C5AEC"/>
    <w:rsid w:val="007C5B15"/>
    <w:rsid w:val="007C5B44"/>
    <w:rsid w:val="007C5CFA"/>
    <w:rsid w:val="007C5E5E"/>
    <w:rsid w:val="007C5EF1"/>
    <w:rsid w:val="007C6020"/>
    <w:rsid w:val="007C6021"/>
    <w:rsid w:val="007C623C"/>
    <w:rsid w:val="007C6260"/>
    <w:rsid w:val="007C629E"/>
    <w:rsid w:val="007C62B4"/>
    <w:rsid w:val="007C63D7"/>
    <w:rsid w:val="007C66A6"/>
    <w:rsid w:val="007C6727"/>
    <w:rsid w:val="007C69F0"/>
    <w:rsid w:val="007C6A55"/>
    <w:rsid w:val="007C6BB2"/>
    <w:rsid w:val="007C6C4B"/>
    <w:rsid w:val="007C6CC4"/>
    <w:rsid w:val="007C6E41"/>
    <w:rsid w:val="007C6F0F"/>
    <w:rsid w:val="007C6F8F"/>
    <w:rsid w:val="007C6FFC"/>
    <w:rsid w:val="007C7001"/>
    <w:rsid w:val="007C7012"/>
    <w:rsid w:val="007C7064"/>
    <w:rsid w:val="007C7095"/>
    <w:rsid w:val="007C722E"/>
    <w:rsid w:val="007C72AF"/>
    <w:rsid w:val="007C72F0"/>
    <w:rsid w:val="007C73E0"/>
    <w:rsid w:val="007C758F"/>
    <w:rsid w:val="007C75EE"/>
    <w:rsid w:val="007C76F7"/>
    <w:rsid w:val="007C7753"/>
    <w:rsid w:val="007C7756"/>
    <w:rsid w:val="007C777E"/>
    <w:rsid w:val="007C78EB"/>
    <w:rsid w:val="007C792E"/>
    <w:rsid w:val="007C7A1A"/>
    <w:rsid w:val="007C7A65"/>
    <w:rsid w:val="007C7A89"/>
    <w:rsid w:val="007C7AB9"/>
    <w:rsid w:val="007C7B48"/>
    <w:rsid w:val="007C7E12"/>
    <w:rsid w:val="007C7E9E"/>
    <w:rsid w:val="007C7F8D"/>
    <w:rsid w:val="007D000B"/>
    <w:rsid w:val="007D02C9"/>
    <w:rsid w:val="007D05ED"/>
    <w:rsid w:val="007D0605"/>
    <w:rsid w:val="007D0916"/>
    <w:rsid w:val="007D09F2"/>
    <w:rsid w:val="007D0A9D"/>
    <w:rsid w:val="007D0C57"/>
    <w:rsid w:val="007D0E8D"/>
    <w:rsid w:val="007D0E9A"/>
    <w:rsid w:val="007D0EE1"/>
    <w:rsid w:val="007D111B"/>
    <w:rsid w:val="007D1131"/>
    <w:rsid w:val="007D125E"/>
    <w:rsid w:val="007D129B"/>
    <w:rsid w:val="007D12AB"/>
    <w:rsid w:val="007D14E8"/>
    <w:rsid w:val="007D1574"/>
    <w:rsid w:val="007D160A"/>
    <w:rsid w:val="007D162D"/>
    <w:rsid w:val="007D1669"/>
    <w:rsid w:val="007D1808"/>
    <w:rsid w:val="007D181F"/>
    <w:rsid w:val="007D1913"/>
    <w:rsid w:val="007D1A0C"/>
    <w:rsid w:val="007D1A70"/>
    <w:rsid w:val="007D1AB6"/>
    <w:rsid w:val="007D1B96"/>
    <w:rsid w:val="007D1C11"/>
    <w:rsid w:val="007D1CA8"/>
    <w:rsid w:val="007D1CD7"/>
    <w:rsid w:val="007D1CE0"/>
    <w:rsid w:val="007D1D4D"/>
    <w:rsid w:val="007D1DAE"/>
    <w:rsid w:val="007D1EE7"/>
    <w:rsid w:val="007D1FA5"/>
    <w:rsid w:val="007D215C"/>
    <w:rsid w:val="007D21C0"/>
    <w:rsid w:val="007D248D"/>
    <w:rsid w:val="007D2623"/>
    <w:rsid w:val="007D26A9"/>
    <w:rsid w:val="007D26F3"/>
    <w:rsid w:val="007D279D"/>
    <w:rsid w:val="007D2869"/>
    <w:rsid w:val="007D2903"/>
    <w:rsid w:val="007D2960"/>
    <w:rsid w:val="007D2972"/>
    <w:rsid w:val="007D2A58"/>
    <w:rsid w:val="007D2B1D"/>
    <w:rsid w:val="007D2DE4"/>
    <w:rsid w:val="007D2E54"/>
    <w:rsid w:val="007D302B"/>
    <w:rsid w:val="007D306B"/>
    <w:rsid w:val="007D3170"/>
    <w:rsid w:val="007D31E9"/>
    <w:rsid w:val="007D3273"/>
    <w:rsid w:val="007D3334"/>
    <w:rsid w:val="007D3388"/>
    <w:rsid w:val="007D33B2"/>
    <w:rsid w:val="007D33B8"/>
    <w:rsid w:val="007D3498"/>
    <w:rsid w:val="007D358F"/>
    <w:rsid w:val="007D35A8"/>
    <w:rsid w:val="007D3639"/>
    <w:rsid w:val="007D3693"/>
    <w:rsid w:val="007D36B6"/>
    <w:rsid w:val="007D38B5"/>
    <w:rsid w:val="007D3B4A"/>
    <w:rsid w:val="007D3B63"/>
    <w:rsid w:val="007D3C82"/>
    <w:rsid w:val="007D3CDD"/>
    <w:rsid w:val="007D3D64"/>
    <w:rsid w:val="007D4026"/>
    <w:rsid w:val="007D404D"/>
    <w:rsid w:val="007D40DE"/>
    <w:rsid w:val="007D40F4"/>
    <w:rsid w:val="007D410B"/>
    <w:rsid w:val="007D41E2"/>
    <w:rsid w:val="007D436E"/>
    <w:rsid w:val="007D4370"/>
    <w:rsid w:val="007D45E3"/>
    <w:rsid w:val="007D46E0"/>
    <w:rsid w:val="007D4716"/>
    <w:rsid w:val="007D4729"/>
    <w:rsid w:val="007D47A3"/>
    <w:rsid w:val="007D47D0"/>
    <w:rsid w:val="007D4941"/>
    <w:rsid w:val="007D4990"/>
    <w:rsid w:val="007D4997"/>
    <w:rsid w:val="007D4AC4"/>
    <w:rsid w:val="007D4ADA"/>
    <w:rsid w:val="007D4B07"/>
    <w:rsid w:val="007D4C12"/>
    <w:rsid w:val="007D4EBF"/>
    <w:rsid w:val="007D4F55"/>
    <w:rsid w:val="007D4FB8"/>
    <w:rsid w:val="007D50D7"/>
    <w:rsid w:val="007D510D"/>
    <w:rsid w:val="007D51AC"/>
    <w:rsid w:val="007D5220"/>
    <w:rsid w:val="007D52E2"/>
    <w:rsid w:val="007D5507"/>
    <w:rsid w:val="007D557A"/>
    <w:rsid w:val="007D571C"/>
    <w:rsid w:val="007D5755"/>
    <w:rsid w:val="007D57D7"/>
    <w:rsid w:val="007D580D"/>
    <w:rsid w:val="007D58AD"/>
    <w:rsid w:val="007D5B52"/>
    <w:rsid w:val="007D5B9A"/>
    <w:rsid w:val="007D5D26"/>
    <w:rsid w:val="007D5D8D"/>
    <w:rsid w:val="007D5E99"/>
    <w:rsid w:val="007D5F40"/>
    <w:rsid w:val="007D5FDB"/>
    <w:rsid w:val="007D603F"/>
    <w:rsid w:val="007D6088"/>
    <w:rsid w:val="007D610C"/>
    <w:rsid w:val="007D6186"/>
    <w:rsid w:val="007D62A9"/>
    <w:rsid w:val="007D62AE"/>
    <w:rsid w:val="007D62D3"/>
    <w:rsid w:val="007D6406"/>
    <w:rsid w:val="007D64FD"/>
    <w:rsid w:val="007D6547"/>
    <w:rsid w:val="007D658F"/>
    <w:rsid w:val="007D6619"/>
    <w:rsid w:val="007D6699"/>
    <w:rsid w:val="007D67D6"/>
    <w:rsid w:val="007D6848"/>
    <w:rsid w:val="007D68A4"/>
    <w:rsid w:val="007D6947"/>
    <w:rsid w:val="007D6960"/>
    <w:rsid w:val="007D698A"/>
    <w:rsid w:val="007D6AB6"/>
    <w:rsid w:val="007D6B77"/>
    <w:rsid w:val="007D6E57"/>
    <w:rsid w:val="007D6F03"/>
    <w:rsid w:val="007D71B4"/>
    <w:rsid w:val="007D720F"/>
    <w:rsid w:val="007D72AA"/>
    <w:rsid w:val="007D72CB"/>
    <w:rsid w:val="007D72D3"/>
    <w:rsid w:val="007D732D"/>
    <w:rsid w:val="007D7354"/>
    <w:rsid w:val="007D745E"/>
    <w:rsid w:val="007D755A"/>
    <w:rsid w:val="007D759D"/>
    <w:rsid w:val="007D7747"/>
    <w:rsid w:val="007D77E3"/>
    <w:rsid w:val="007D780E"/>
    <w:rsid w:val="007D793E"/>
    <w:rsid w:val="007D7964"/>
    <w:rsid w:val="007D79F5"/>
    <w:rsid w:val="007D7A27"/>
    <w:rsid w:val="007D7AAB"/>
    <w:rsid w:val="007D7B79"/>
    <w:rsid w:val="007D7C55"/>
    <w:rsid w:val="007D7DF3"/>
    <w:rsid w:val="007D7E8B"/>
    <w:rsid w:val="007D7FD6"/>
    <w:rsid w:val="007E009A"/>
    <w:rsid w:val="007E0191"/>
    <w:rsid w:val="007E01D8"/>
    <w:rsid w:val="007E0229"/>
    <w:rsid w:val="007E0254"/>
    <w:rsid w:val="007E03C3"/>
    <w:rsid w:val="007E0465"/>
    <w:rsid w:val="007E04A4"/>
    <w:rsid w:val="007E0502"/>
    <w:rsid w:val="007E053B"/>
    <w:rsid w:val="007E05FA"/>
    <w:rsid w:val="007E0632"/>
    <w:rsid w:val="007E0650"/>
    <w:rsid w:val="007E076A"/>
    <w:rsid w:val="007E07B6"/>
    <w:rsid w:val="007E07CB"/>
    <w:rsid w:val="007E0997"/>
    <w:rsid w:val="007E0A1E"/>
    <w:rsid w:val="007E0AB3"/>
    <w:rsid w:val="007E0B45"/>
    <w:rsid w:val="007E0CC3"/>
    <w:rsid w:val="007E0CD6"/>
    <w:rsid w:val="007E0D1D"/>
    <w:rsid w:val="007E0D36"/>
    <w:rsid w:val="007E0DC1"/>
    <w:rsid w:val="007E0DC3"/>
    <w:rsid w:val="007E0DC5"/>
    <w:rsid w:val="007E0DDA"/>
    <w:rsid w:val="007E0F7A"/>
    <w:rsid w:val="007E0FB2"/>
    <w:rsid w:val="007E0FBA"/>
    <w:rsid w:val="007E109D"/>
    <w:rsid w:val="007E10C7"/>
    <w:rsid w:val="007E10E1"/>
    <w:rsid w:val="007E121C"/>
    <w:rsid w:val="007E12DE"/>
    <w:rsid w:val="007E1379"/>
    <w:rsid w:val="007E1437"/>
    <w:rsid w:val="007E1470"/>
    <w:rsid w:val="007E14CF"/>
    <w:rsid w:val="007E17C0"/>
    <w:rsid w:val="007E19D7"/>
    <w:rsid w:val="007E1B40"/>
    <w:rsid w:val="007E1BA9"/>
    <w:rsid w:val="007E1CB7"/>
    <w:rsid w:val="007E1CEE"/>
    <w:rsid w:val="007E1D11"/>
    <w:rsid w:val="007E1DA5"/>
    <w:rsid w:val="007E1DFB"/>
    <w:rsid w:val="007E1F31"/>
    <w:rsid w:val="007E1F6B"/>
    <w:rsid w:val="007E20A1"/>
    <w:rsid w:val="007E21F6"/>
    <w:rsid w:val="007E2243"/>
    <w:rsid w:val="007E22F4"/>
    <w:rsid w:val="007E2365"/>
    <w:rsid w:val="007E236B"/>
    <w:rsid w:val="007E24BE"/>
    <w:rsid w:val="007E24D6"/>
    <w:rsid w:val="007E250F"/>
    <w:rsid w:val="007E2702"/>
    <w:rsid w:val="007E27F7"/>
    <w:rsid w:val="007E2982"/>
    <w:rsid w:val="007E29AF"/>
    <w:rsid w:val="007E2ABC"/>
    <w:rsid w:val="007E2AE2"/>
    <w:rsid w:val="007E2B2B"/>
    <w:rsid w:val="007E2B9D"/>
    <w:rsid w:val="007E2C39"/>
    <w:rsid w:val="007E2F2A"/>
    <w:rsid w:val="007E2FFF"/>
    <w:rsid w:val="007E30A8"/>
    <w:rsid w:val="007E31F3"/>
    <w:rsid w:val="007E3267"/>
    <w:rsid w:val="007E32C0"/>
    <w:rsid w:val="007E331B"/>
    <w:rsid w:val="007E332C"/>
    <w:rsid w:val="007E3331"/>
    <w:rsid w:val="007E3437"/>
    <w:rsid w:val="007E345E"/>
    <w:rsid w:val="007E3464"/>
    <w:rsid w:val="007E359F"/>
    <w:rsid w:val="007E35CE"/>
    <w:rsid w:val="007E3741"/>
    <w:rsid w:val="007E379D"/>
    <w:rsid w:val="007E37F7"/>
    <w:rsid w:val="007E38A3"/>
    <w:rsid w:val="007E3971"/>
    <w:rsid w:val="007E3B79"/>
    <w:rsid w:val="007E3C6E"/>
    <w:rsid w:val="007E3D0E"/>
    <w:rsid w:val="007E3D3F"/>
    <w:rsid w:val="007E3D50"/>
    <w:rsid w:val="007E3D6A"/>
    <w:rsid w:val="007E3D75"/>
    <w:rsid w:val="007E3E8D"/>
    <w:rsid w:val="007E4045"/>
    <w:rsid w:val="007E41A7"/>
    <w:rsid w:val="007E41F0"/>
    <w:rsid w:val="007E4349"/>
    <w:rsid w:val="007E435D"/>
    <w:rsid w:val="007E435E"/>
    <w:rsid w:val="007E438B"/>
    <w:rsid w:val="007E4535"/>
    <w:rsid w:val="007E466E"/>
    <w:rsid w:val="007E46CD"/>
    <w:rsid w:val="007E46DC"/>
    <w:rsid w:val="007E46E8"/>
    <w:rsid w:val="007E4828"/>
    <w:rsid w:val="007E487F"/>
    <w:rsid w:val="007E48CD"/>
    <w:rsid w:val="007E49FB"/>
    <w:rsid w:val="007E4AC1"/>
    <w:rsid w:val="007E4C0B"/>
    <w:rsid w:val="007E4C6E"/>
    <w:rsid w:val="007E4C79"/>
    <w:rsid w:val="007E4C9F"/>
    <w:rsid w:val="007E4DB5"/>
    <w:rsid w:val="007E4F72"/>
    <w:rsid w:val="007E4FC0"/>
    <w:rsid w:val="007E5128"/>
    <w:rsid w:val="007E5249"/>
    <w:rsid w:val="007E52ED"/>
    <w:rsid w:val="007E52F5"/>
    <w:rsid w:val="007E5370"/>
    <w:rsid w:val="007E5391"/>
    <w:rsid w:val="007E553B"/>
    <w:rsid w:val="007E55B9"/>
    <w:rsid w:val="007E570C"/>
    <w:rsid w:val="007E578C"/>
    <w:rsid w:val="007E5863"/>
    <w:rsid w:val="007E58B0"/>
    <w:rsid w:val="007E5957"/>
    <w:rsid w:val="007E597A"/>
    <w:rsid w:val="007E5AD0"/>
    <w:rsid w:val="007E5C20"/>
    <w:rsid w:val="007E5CC3"/>
    <w:rsid w:val="007E5D75"/>
    <w:rsid w:val="007E5D91"/>
    <w:rsid w:val="007E5E53"/>
    <w:rsid w:val="007E5F39"/>
    <w:rsid w:val="007E606A"/>
    <w:rsid w:val="007E6076"/>
    <w:rsid w:val="007E6099"/>
    <w:rsid w:val="007E619E"/>
    <w:rsid w:val="007E61D3"/>
    <w:rsid w:val="007E6221"/>
    <w:rsid w:val="007E6249"/>
    <w:rsid w:val="007E635D"/>
    <w:rsid w:val="007E6415"/>
    <w:rsid w:val="007E647B"/>
    <w:rsid w:val="007E64FF"/>
    <w:rsid w:val="007E670F"/>
    <w:rsid w:val="007E6770"/>
    <w:rsid w:val="007E688D"/>
    <w:rsid w:val="007E6C0A"/>
    <w:rsid w:val="007E6D00"/>
    <w:rsid w:val="007E6D5D"/>
    <w:rsid w:val="007E6DA6"/>
    <w:rsid w:val="007E6E88"/>
    <w:rsid w:val="007E6EF5"/>
    <w:rsid w:val="007E6FB4"/>
    <w:rsid w:val="007E703F"/>
    <w:rsid w:val="007E7179"/>
    <w:rsid w:val="007E7285"/>
    <w:rsid w:val="007E7393"/>
    <w:rsid w:val="007E752B"/>
    <w:rsid w:val="007E7648"/>
    <w:rsid w:val="007E76B8"/>
    <w:rsid w:val="007E7706"/>
    <w:rsid w:val="007E78EB"/>
    <w:rsid w:val="007E79AC"/>
    <w:rsid w:val="007E7A2D"/>
    <w:rsid w:val="007E7A40"/>
    <w:rsid w:val="007E7A46"/>
    <w:rsid w:val="007E7AD6"/>
    <w:rsid w:val="007E7CAD"/>
    <w:rsid w:val="007E7CE0"/>
    <w:rsid w:val="007E7D59"/>
    <w:rsid w:val="007E7DE0"/>
    <w:rsid w:val="007E7E61"/>
    <w:rsid w:val="007E7E66"/>
    <w:rsid w:val="007E7E9C"/>
    <w:rsid w:val="007E7EEF"/>
    <w:rsid w:val="007E7F3F"/>
    <w:rsid w:val="007E7FD0"/>
    <w:rsid w:val="007F002D"/>
    <w:rsid w:val="007F004F"/>
    <w:rsid w:val="007F0074"/>
    <w:rsid w:val="007F007C"/>
    <w:rsid w:val="007F022D"/>
    <w:rsid w:val="007F039A"/>
    <w:rsid w:val="007F040B"/>
    <w:rsid w:val="007F0476"/>
    <w:rsid w:val="007F0497"/>
    <w:rsid w:val="007F05BE"/>
    <w:rsid w:val="007F0682"/>
    <w:rsid w:val="007F0735"/>
    <w:rsid w:val="007F076A"/>
    <w:rsid w:val="007F07DC"/>
    <w:rsid w:val="007F089C"/>
    <w:rsid w:val="007F0928"/>
    <w:rsid w:val="007F095C"/>
    <w:rsid w:val="007F0A45"/>
    <w:rsid w:val="007F0A5D"/>
    <w:rsid w:val="007F0AC2"/>
    <w:rsid w:val="007F0B34"/>
    <w:rsid w:val="007F0BA8"/>
    <w:rsid w:val="007F0C5B"/>
    <w:rsid w:val="007F0D02"/>
    <w:rsid w:val="007F0DC1"/>
    <w:rsid w:val="007F0EEB"/>
    <w:rsid w:val="007F0F77"/>
    <w:rsid w:val="007F0FAA"/>
    <w:rsid w:val="007F101C"/>
    <w:rsid w:val="007F1105"/>
    <w:rsid w:val="007F1144"/>
    <w:rsid w:val="007F1349"/>
    <w:rsid w:val="007F1531"/>
    <w:rsid w:val="007F16AA"/>
    <w:rsid w:val="007F1738"/>
    <w:rsid w:val="007F173F"/>
    <w:rsid w:val="007F17DA"/>
    <w:rsid w:val="007F18FD"/>
    <w:rsid w:val="007F1B41"/>
    <w:rsid w:val="007F1DF3"/>
    <w:rsid w:val="007F1F51"/>
    <w:rsid w:val="007F1F70"/>
    <w:rsid w:val="007F1F7D"/>
    <w:rsid w:val="007F206D"/>
    <w:rsid w:val="007F2318"/>
    <w:rsid w:val="007F235B"/>
    <w:rsid w:val="007F2437"/>
    <w:rsid w:val="007F2503"/>
    <w:rsid w:val="007F25DC"/>
    <w:rsid w:val="007F26C5"/>
    <w:rsid w:val="007F26D7"/>
    <w:rsid w:val="007F2769"/>
    <w:rsid w:val="007F27BA"/>
    <w:rsid w:val="007F2801"/>
    <w:rsid w:val="007F2853"/>
    <w:rsid w:val="007F2877"/>
    <w:rsid w:val="007F2A62"/>
    <w:rsid w:val="007F2AF6"/>
    <w:rsid w:val="007F2BFC"/>
    <w:rsid w:val="007F2E26"/>
    <w:rsid w:val="007F2E88"/>
    <w:rsid w:val="007F2EAD"/>
    <w:rsid w:val="007F2FDF"/>
    <w:rsid w:val="007F3133"/>
    <w:rsid w:val="007F31AA"/>
    <w:rsid w:val="007F3236"/>
    <w:rsid w:val="007F333F"/>
    <w:rsid w:val="007F350E"/>
    <w:rsid w:val="007F3555"/>
    <w:rsid w:val="007F35CA"/>
    <w:rsid w:val="007F3663"/>
    <w:rsid w:val="007F378B"/>
    <w:rsid w:val="007F37CA"/>
    <w:rsid w:val="007F3A02"/>
    <w:rsid w:val="007F3B2F"/>
    <w:rsid w:val="007F3BA4"/>
    <w:rsid w:val="007F3DED"/>
    <w:rsid w:val="007F3E08"/>
    <w:rsid w:val="007F3F65"/>
    <w:rsid w:val="007F40F2"/>
    <w:rsid w:val="007F4136"/>
    <w:rsid w:val="007F4175"/>
    <w:rsid w:val="007F421F"/>
    <w:rsid w:val="007F4377"/>
    <w:rsid w:val="007F4442"/>
    <w:rsid w:val="007F4463"/>
    <w:rsid w:val="007F44AB"/>
    <w:rsid w:val="007F44F1"/>
    <w:rsid w:val="007F4583"/>
    <w:rsid w:val="007F45B9"/>
    <w:rsid w:val="007F45C2"/>
    <w:rsid w:val="007F461A"/>
    <w:rsid w:val="007F46A2"/>
    <w:rsid w:val="007F46FB"/>
    <w:rsid w:val="007F4824"/>
    <w:rsid w:val="007F4A3D"/>
    <w:rsid w:val="007F4A8E"/>
    <w:rsid w:val="007F4DB7"/>
    <w:rsid w:val="007F4E2C"/>
    <w:rsid w:val="007F4F7A"/>
    <w:rsid w:val="007F5083"/>
    <w:rsid w:val="007F50E9"/>
    <w:rsid w:val="007F50EB"/>
    <w:rsid w:val="007F513F"/>
    <w:rsid w:val="007F5193"/>
    <w:rsid w:val="007F51A3"/>
    <w:rsid w:val="007F51FB"/>
    <w:rsid w:val="007F525E"/>
    <w:rsid w:val="007F52A4"/>
    <w:rsid w:val="007F5379"/>
    <w:rsid w:val="007F545D"/>
    <w:rsid w:val="007F54B2"/>
    <w:rsid w:val="007F567D"/>
    <w:rsid w:val="007F56B4"/>
    <w:rsid w:val="007F574A"/>
    <w:rsid w:val="007F5AD3"/>
    <w:rsid w:val="007F5B53"/>
    <w:rsid w:val="007F5CA3"/>
    <w:rsid w:val="007F5CA5"/>
    <w:rsid w:val="007F5E1E"/>
    <w:rsid w:val="007F5E7D"/>
    <w:rsid w:val="007F600A"/>
    <w:rsid w:val="007F6025"/>
    <w:rsid w:val="007F60FC"/>
    <w:rsid w:val="007F62CE"/>
    <w:rsid w:val="007F63EC"/>
    <w:rsid w:val="007F641D"/>
    <w:rsid w:val="007F645D"/>
    <w:rsid w:val="007F64DD"/>
    <w:rsid w:val="007F64EA"/>
    <w:rsid w:val="007F654A"/>
    <w:rsid w:val="007F6656"/>
    <w:rsid w:val="007F66CF"/>
    <w:rsid w:val="007F6731"/>
    <w:rsid w:val="007F681C"/>
    <w:rsid w:val="007F68FF"/>
    <w:rsid w:val="007F6AE5"/>
    <w:rsid w:val="007F6B5B"/>
    <w:rsid w:val="007F6C24"/>
    <w:rsid w:val="007F6CF4"/>
    <w:rsid w:val="007F6DFA"/>
    <w:rsid w:val="007F6F83"/>
    <w:rsid w:val="007F7039"/>
    <w:rsid w:val="007F703B"/>
    <w:rsid w:val="007F70C1"/>
    <w:rsid w:val="007F70C6"/>
    <w:rsid w:val="007F7294"/>
    <w:rsid w:val="007F72EB"/>
    <w:rsid w:val="007F7327"/>
    <w:rsid w:val="007F7340"/>
    <w:rsid w:val="007F734D"/>
    <w:rsid w:val="007F7371"/>
    <w:rsid w:val="007F746D"/>
    <w:rsid w:val="007F74B4"/>
    <w:rsid w:val="007F75ED"/>
    <w:rsid w:val="007F75F9"/>
    <w:rsid w:val="007F761A"/>
    <w:rsid w:val="007F7672"/>
    <w:rsid w:val="007F76CE"/>
    <w:rsid w:val="007F76DD"/>
    <w:rsid w:val="007F76E7"/>
    <w:rsid w:val="007F77E2"/>
    <w:rsid w:val="007F7858"/>
    <w:rsid w:val="007F785B"/>
    <w:rsid w:val="007F7A2B"/>
    <w:rsid w:val="007F7A3D"/>
    <w:rsid w:val="007F7AB4"/>
    <w:rsid w:val="007F7CA2"/>
    <w:rsid w:val="007F7CC7"/>
    <w:rsid w:val="007F7D54"/>
    <w:rsid w:val="007F7D75"/>
    <w:rsid w:val="007F7D83"/>
    <w:rsid w:val="007F7D9A"/>
    <w:rsid w:val="007F7DF7"/>
    <w:rsid w:val="007F7E27"/>
    <w:rsid w:val="007F7F08"/>
    <w:rsid w:val="00800080"/>
    <w:rsid w:val="00800163"/>
    <w:rsid w:val="008002B3"/>
    <w:rsid w:val="008003B8"/>
    <w:rsid w:val="008004E6"/>
    <w:rsid w:val="00800520"/>
    <w:rsid w:val="008005DB"/>
    <w:rsid w:val="0080062C"/>
    <w:rsid w:val="0080083C"/>
    <w:rsid w:val="00800874"/>
    <w:rsid w:val="00800993"/>
    <w:rsid w:val="00800BCE"/>
    <w:rsid w:val="00800C45"/>
    <w:rsid w:val="00800C96"/>
    <w:rsid w:val="00800D3D"/>
    <w:rsid w:val="00800D7D"/>
    <w:rsid w:val="00800F75"/>
    <w:rsid w:val="00801142"/>
    <w:rsid w:val="008014EC"/>
    <w:rsid w:val="008016D1"/>
    <w:rsid w:val="00801787"/>
    <w:rsid w:val="008017CA"/>
    <w:rsid w:val="0080188C"/>
    <w:rsid w:val="00801930"/>
    <w:rsid w:val="00801AC9"/>
    <w:rsid w:val="00801B8E"/>
    <w:rsid w:val="00801BFE"/>
    <w:rsid w:val="00801C21"/>
    <w:rsid w:val="00801CCC"/>
    <w:rsid w:val="00801CD3"/>
    <w:rsid w:val="00801D32"/>
    <w:rsid w:val="00801D3F"/>
    <w:rsid w:val="00801DFF"/>
    <w:rsid w:val="00801F93"/>
    <w:rsid w:val="008022BC"/>
    <w:rsid w:val="008022E0"/>
    <w:rsid w:val="00802367"/>
    <w:rsid w:val="0080239B"/>
    <w:rsid w:val="00802579"/>
    <w:rsid w:val="0080258A"/>
    <w:rsid w:val="008025FB"/>
    <w:rsid w:val="0080268E"/>
    <w:rsid w:val="008027D1"/>
    <w:rsid w:val="00802869"/>
    <w:rsid w:val="00802A18"/>
    <w:rsid w:val="00802BA2"/>
    <w:rsid w:val="00802BD6"/>
    <w:rsid w:val="00802D8F"/>
    <w:rsid w:val="00802DCB"/>
    <w:rsid w:val="00802E19"/>
    <w:rsid w:val="00802E1B"/>
    <w:rsid w:val="00802EE2"/>
    <w:rsid w:val="00802F43"/>
    <w:rsid w:val="0080305D"/>
    <w:rsid w:val="00803156"/>
    <w:rsid w:val="0080320D"/>
    <w:rsid w:val="00803212"/>
    <w:rsid w:val="00803257"/>
    <w:rsid w:val="00803426"/>
    <w:rsid w:val="00803506"/>
    <w:rsid w:val="00803514"/>
    <w:rsid w:val="0080353D"/>
    <w:rsid w:val="00803565"/>
    <w:rsid w:val="00803677"/>
    <w:rsid w:val="008036A7"/>
    <w:rsid w:val="008037C8"/>
    <w:rsid w:val="00803919"/>
    <w:rsid w:val="008039EF"/>
    <w:rsid w:val="00803ABB"/>
    <w:rsid w:val="00803ADB"/>
    <w:rsid w:val="00803C23"/>
    <w:rsid w:val="00803C3F"/>
    <w:rsid w:val="00803D44"/>
    <w:rsid w:val="00803D65"/>
    <w:rsid w:val="00803DC7"/>
    <w:rsid w:val="00803F4E"/>
    <w:rsid w:val="00803F8E"/>
    <w:rsid w:val="00804040"/>
    <w:rsid w:val="00804068"/>
    <w:rsid w:val="0080407C"/>
    <w:rsid w:val="00804090"/>
    <w:rsid w:val="008040B9"/>
    <w:rsid w:val="00804103"/>
    <w:rsid w:val="00804158"/>
    <w:rsid w:val="008041B8"/>
    <w:rsid w:val="008041C3"/>
    <w:rsid w:val="008042C5"/>
    <w:rsid w:val="00804353"/>
    <w:rsid w:val="00804378"/>
    <w:rsid w:val="00804380"/>
    <w:rsid w:val="008043AA"/>
    <w:rsid w:val="00804414"/>
    <w:rsid w:val="00804470"/>
    <w:rsid w:val="008044C2"/>
    <w:rsid w:val="0080450B"/>
    <w:rsid w:val="00804599"/>
    <w:rsid w:val="008045F7"/>
    <w:rsid w:val="008046BE"/>
    <w:rsid w:val="00804869"/>
    <w:rsid w:val="008048AC"/>
    <w:rsid w:val="008048D0"/>
    <w:rsid w:val="00804A83"/>
    <w:rsid w:val="00804BC9"/>
    <w:rsid w:val="00804CAA"/>
    <w:rsid w:val="00804CD9"/>
    <w:rsid w:val="00804D37"/>
    <w:rsid w:val="00804E2C"/>
    <w:rsid w:val="00804FB7"/>
    <w:rsid w:val="00805084"/>
    <w:rsid w:val="00805174"/>
    <w:rsid w:val="00805239"/>
    <w:rsid w:val="00805302"/>
    <w:rsid w:val="00805321"/>
    <w:rsid w:val="00805390"/>
    <w:rsid w:val="00805563"/>
    <w:rsid w:val="008056E2"/>
    <w:rsid w:val="008057DB"/>
    <w:rsid w:val="00805878"/>
    <w:rsid w:val="00805A84"/>
    <w:rsid w:val="00805AA9"/>
    <w:rsid w:val="00805C2D"/>
    <w:rsid w:val="00805C84"/>
    <w:rsid w:val="00805CBB"/>
    <w:rsid w:val="00805D0E"/>
    <w:rsid w:val="00805E18"/>
    <w:rsid w:val="00805E68"/>
    <w:rsid w:val="00805E89"/>
    <w:rsid w:val="00806065"/>
    <w:rsid w:val="00806185"/>
    <w:rsid w:val="008061C2"/>
    <w:rsid w:val="00806266"/>
    <w:rsid w:val="0080630F"/>
    <w:rsid w:val="008063F1"/>
    <w:rsid w:val="0080652E"/>
    <w:rsid w:val="00806543"/>
    <w:rsid w:val="00806685"/>
    <w:rsid w:val="008066D2"/>
    <w:rsid w:val="008067F7"/>
    <w:rsid w:val="00806952"/>
    <w:rsid w:val="00806BED"/>
    <w:rsid w:val="00806C15"/>
    <w:rsid w:val="00806E33"/>
    <w:rsid w:val="00806F67"/>
    <w:rsid w:val="0080700F"/>
    <w:rsid w:val="00807060"/>
    <w:rsid w:val="008070D2"/>
    <w:rsid w:val="008071A1"/>
    <w:rsid w:val="008071FB"/>
    <w:rsid w:val="0080723E"/>
    <w:rsid w:val="00807334"/>
    <w:rsid w:val="0080750B"/>
    <w:rsid w:val="00807635"/>
    <w:rsid w:val="00807690"/>
    <w:rsid w:val="008076A2"/>
    <w:rsid w:val="008077F2"/>
    <w:rsid w:val="008078AD"/>
    <w:rsid w:val="00807940"/>
    <w:rsid w:val="0080794F"/>
    <w:rsid w:val="00807978"/>
    <w:rsid w:val="00807A75"/>
    <w:rsid w:val="00807ACE"/>
    <w:rsid w:val="00807AD9"/>
    <w:rsid w:val="00807B4D"/>
    <w:rsid w:val="00807C8B"/>
    <w:rsid w:val="00807CBB"/>
    <w:rsid w:val="00807D60"/>
    <w:rsid w:val="00807DAD"/>
    <w:rsid w:val="00807EF0"/>
    <w:rsid w:val="00810007"/>
    <w:rsid w:val="0081021F"/>
    <w:rsid w:val="0081026A"/>
    <w:rsid w:val="008102A2"/>
    <w:rsid w:val="008102F9"/>
    <w:rsid w:val="00810748"/>
    <w:rsid w:val="008107D6"/>
    <w:rsid w:val="00810A0F"/>
    <w:rsid w:val="00810ABD"/>
    <w:rsid w:val="00810AD0"/>
    <w:rsid w:val="00810B83"/>
    <w:rsid w:val="00810BEA"/>
    <w:rsid w:val="00810C7D"/>
    <w:rsid w:val="00810D1E"/>
    <w:rsid w:val="00810EEA"/>
    <w:rsid w:val="00811117"/>
    <w:rsid w:val="0081115D"/>
    <w:rsid w:val="008111D3"/>
    <w:rsid w:val="008112DC"/>
    <w:rsid w:val="00811427"/>
    <w:rsid w:val="008114F2"/>
    <w:rsid w:val="00811715"/>
    <w:rsid w:val="0081191A"/>
    <w:rsid w:val="008119F0"/>
    <w:rsid w:val="00811B04"/>
    <w:rsid w:val="00811D8F"/>
    <w:rsid w:val="00811E8D"/>
    <w:rsid w:val="00811E91"/>
    <w:rsid w:val="00811FB8"/>
    <w:rsid w:val="0081203C"/>
    <w:rsid w:val="00812299"/>
    <w:rsid w:val="00812352"/>
    <w:rsid w:val="00812564"/>
    <w:rsid w:val="008125E2"/>
    <w:rsid w:val="00812795"/>
    <w:rsid w:val="00812B3A"/>
    <w:rsid w:val="00812B9E"/>
    <w:rsid w:val="00812CE9"/>
    <w:rsid w:val="00812D3C"/>
    <w:rsid w:val="00812FC2"/>
    <w:rsid w:val="00812FC9"/>
    <w:rsid w:val="00812FD6"/>
    <w:rsid w:val="00813078"/>
    <w:rsid w:val="008130DD"/>
    <w:rsid w:val="0081315E"/>
    <w:rsid w:val="0081322B"/>
    <w:rsid w:val="0081324C"/>
    <w:rsid w:val="008132EA"/>
    <w:rsid w:val="008133F6"/>
    <w:rsid w:val="008134C1"/>
    <w:rsid w:val="00813560"/>
    <w:rsid w:val="0081362F"/>
    <w:rsid w:val="008136FD"/>
    <w:rsid w:val="00813940"/>
    <w:rsid w:val="00813974"/>
    <w:rsid w:val="00813A5B"/>
    <w:rsid w:val="00813D26"/>
    <w:rsid w:val="00813D30"/>
    <w:rsid w:val="00813D63"/>
    <w:rsid w:val="00813D75"/>
    <w:rsid w:val="00813D88"/>
    <w:rsid w:val="00813E49"/>
    <w:rsid w:val="00813E87"/>
    <w:rsid w:val="00813F71"/>
    <w:rsid w:val="00813FF5"/>
    <w:rsid w:val="0081403C"/>
    <w:rsid w:val="008141B5"/>
    <w:rsid w:val="008141BE"/>
    <w:rsid w:val="008142E0"/>
    <w:rsid w:val="008142EE"/>
    <w:rsid w:val="00814542"/>
    <w:rsid w:val="00814580"/>
    <w:rsid w:val="00814586"/>
    <w:rsid w:val="008145BC"/>
    <w:rsid w:val="008145CC"/>
    <w:rsid w:val="00814907"/>
    <w:rsid w:val="00814953"/>
    <w:rsid w:val="008149FD"/>
    <w:rsid w:val="00814AA8"/>
    <w:rsid w:val="00814BDA"/>
    <w:rsid w:val="00814DE4"/>
    <w:rsid w:val="00814DEB"/>
    <w:rsid w:val="00814FEC"/>
    <w:rsid w:val="0081530E"/>
    <w:rsid w:val="00815337"/>
    <w:rsid w:val="00815540"/>
    <w:rsid w:val="008155EB"/>
    <w:rsid w:val="008156FA"/>
    <w:rsid w:val="00815762"/>
    <w:rsid w:val="0081579D"/>
    <w:rsid w:val="0081589B"/>
    <w:rsid w:val="008158CE"/>
    <w:rsid w:val="008159A0"/>
    <w:rsid w:val="00815ACE"/>
    <w:rsid w:val="00815B18"/>
    <w:rsid w:val="00815B21"/>
    <w:rsid w:val="00815D90"/>
    <w:rsid w:val="00815DA0"/>
    <w:rsid w:val="00815F60"/>
    <w:rsid w:val="00815F89"/>
    <w:rsid w:val="00815FCC"/>
    <w:rsid w:val="00816086"/>
    <w:rsid w:val="0081612C"/>
    <w:rsid w:val="008162F3"/>
    <w:rsid w:val="00816364"/>
    <w:rsid w:val="0081637B"/>
    <w:rsid w:val="008166E2"/>
    <w:rsid w:val="0081675C"/>
    <w:rsid w:val="0081683A"/>
    <w:rsid w:val="00816A90"/>
    <w:rsid w:val="00816ABC"/>
    <w:rsid w:val="00816B65"/>
    <w:rsid w:val="00816D23"/>
    <w:rsid w:val="00816D94"/>
    <w:rsid w:val="00816D9A"/>
    <w:rsid w:val="0081702A"/>
    <w:rsid w:val="0081704C"/>
    <w:rsid w:val="00817174"/>
    <w:rsid w:val="00817219"/>
    <w:rsid w:val="0081738F"/>
    <w:rsid w:val="0081752D"/>
    <w:rsid w:val="00817636"/>
    <w:rsid w:val="00817673"/>
    <w:rsid w:val="0081779F"/>
    <w:rsid w:val="0081783F"/>
    <w:rsid w:val="00817982"/>
    <w:rsid w:val="00817A41"/>
    <w:rsid w:val="00817B01"/>
    <w:rsid w:val="00817B3F"/>
    <w:rsid w:val="00817BC6"/>
    <w:rsid w:val="00817C85"/>
    <w:rsid w:val="00817E45"/>
    <w:rsid w:val="00817F16"/>
    <w:rsid w:val="00817F66"/>
    <w:rsid w:val="00817FCB"/>
    <w:rsid w:val="00820025"/>
    <w:rsid w:val="00820204"/>
    <w:rsid w:val="00820250"/>
    <w:rsid w:val="008202C4"/>
    <w:rsid w:val="008203C7"/>
    <w:rsid w:val="00820500"/>
    <w:rsid w:val="00820525"/>
    <w:rsid w:val="00820666"/>
    <w:rsid w:val="0082069F"/>
    <w:rsid w:val="00820744"/>
    <w:rsid w:val="008207B6"/>
    <w:rsid w:val="0082080E"/>
    <w:rsid w:val="0082090F"/>
    <w:rsid w:val="00820919"/>
    <w:rsid w:val="008209CA"/>
    <w:rsid w:val="00820A6A"/>
    <w:rsid w:val="00820A84"/>
    <w:rsid w:val="00820C56"/>
    <w:rsid w:val="00820DE6"/>
    <w:rsid w:val="00820DED"/>
    <w:rsid w:val="00820E8B"/>
    <w:rsid w:val="00820F53"/>
    <w:rsid w:val="00820F8A"/>
    <w:rsid w:val="00821392"/>
    <w:rsid w:val="0082144A"/>
    <w:rsid w:val="00821464"/>
    <w:rsid w:val="008214B2"/>
    <w:rsid w:val="008214C3"/>
    <w:rsid w:val="00821607"/>
    <w:rsid w:val="00821650"/>
    <w:rsid w:val="00821690"/>
    <w:rsid w:val="0082186A"/>
    <w:rsid w:val="0082187A"/>
    <w:rsid w:val="00821A09"/>
    <w:rsid w:val="00821A66"/>
    <w:rsid w:val="00821B33"/>
    <w:rsid w:val="00821C50"/>
    <w:rsid w:val="00821CC6"/>
    <w:rsid w:val="00821E18"/>
    <w:rsid w:val="00821E37"/>
    <w:rsid w:val="00822172"/>
    <w:rsid w:val="00822312"/>
    <w:rsid w:val="008223FF"/>
    <w:rsid w:val="00822624"/>
    <w:rsid w:val="00822666"/>
    <w:rsid w:val="008227B0"/>
    <w:rsid w:val="008227EC"/>
    <w:rsid w:val="00822880"/>
    <w:rsid w:val="00822AF0"/>
    <w:rsid w:val="00822B0A"/>
    <w:rsid w:val="00822B14"/>
    <w:rsid w:val="00822BFA"/>
    <w:rsid w:val="00822E04"/>
    <w:rsid w:val="00822E07"/>
    <w:rsid w:val="00822E47"/>
    <w:rsid w:val="00822F1F"/>
    <w:rsid w:val="00822F6F"/>
    <w:rsid w:val="00822F71"/>
    <w:rsid w:val="00823033"/>
    <w:rsid w:val="00823079"/>
    <w:rsid w:val="008230B2"/>
    <w:rsid w:val="008230F9"/>
    <w:rsid w:val="00823203"/>
    <w:rsid w:val="008232B2"/>
    <w:rsid w:val="0082340E"/>
    <w:rsid w:val="00823655"/>
    <w:rsid w:val="0082366B"/>
    <w:rsid w:val="00823882"/>
    <w:rsid w:val="008238AA"/>
    <w:rsid w:val="008238B4"/>
    <w:rsid w:val="00823923"/>
    <w:rsid w:val="00823A6F"/>
    <w:rsid w:val="00823B29"/>
    <w:rsid w:val="00823BF0"/>
    <w:rsid w:val="00823C33"/>
    <w:rsid w:val="00823D28"/>
    <w:rsid w:val="00823FC4"/>
    <w:rsid w:val="00824074"/>
    <w:rsid w:val="008240CF"/>
    <w:rsid w:val="00824283"/>
    <w:rsid w:val="00824288"/>
    <w:rsid w:val="008242A0"/>
    <w:rsid w:val="00824356"/>
    <w:rsid w:val="008245E1"/>
    <w:rsid w:val="00824681"/>
    <w:rsid w:val="008247D7"/>
    <w:rsid w:val="0082480E"/>
    <w:rsid w:val="008248D9"/>
    <w:rsid w:val="00824A97"/>
    <w:rsid w:val="00824AFA"/>
    <w:rsid w:val="00824B03"/>
    <w:rsid w:val="00824B56"/>
    <w:rsid w:val="00824D38"/>
    <w:rsid w:val="00824D40"/>
    <w:rsid w:val="00824D7C"/>
    <w:rsid w:val="00824DAE"/>
    <w:rsid w:val="00824E1C"/>
    <w:rsid w:val="00824E63"/>
    <w:rsid w:val="00824EFF"/>
    <w:rsid w:val="00825049"/>
    <w:rsid w:val="0082513B"/>
    <w:rsid w:val="0082533A"/>
    <w:rsid w:val="008254A2"/>
    <w:rsid w:val="0082550D"/>
    <w:rsid w:val="0082554A"/>
    <w:rsid w:val="00825628"/>
    <w:rsid w:val="0082562B"/>
    <w:rsid w:val="00825748"/>
    <w:rsid w:val="00825AE4"/>
    <w:rsid w:val="00825B65"/>
    <w:rsid w:val="00825B68"/>
    <w:rsid w:val="00825C2A"/>
    <w:rsid w:val="00825CFE"/>
    <w:rsid w:val="00825E59"/>
    <w:rsid w:val="00825E8F"/>
    <w:rsid w:val="00825F0A"/>
    <w:rsid w:val="00825F19"/>
    <w:rsid w:val="0082600B"/>
    <w:rsid w:val="00826100"/>
    <w:rsid w:val="00826202"/>
    <w:rsid w:val="00826231"/>
    <w:rsid w:val="00826284"/>
    <w:rsid w:val="008262DE"/>
    <w:rsid w:val="00826313"/>
    <w:rsid w:val="0082667D"/>
    <w:rsid w:val="008266F3"/>
    <w:rsid w:val="00826748"/>
    <w:rsid w:val="0082688E"/>
    <w:rsid w:val="00826A40"/>
    <w:rsid w:val="00826A7F"/>
    <w:rsid w:val="00826AB3"/>
    <w:rsid w:val="00826BAC"/>
    <w:rsid w:val="00826CBC"/>
    <w:rsid w:val="00826D36"/>
    <w:rsid w:val="00826D9B"/>
    <w:rsid w:val="00826EA4"/>
    <w:rsid w:val="00826EBD"/>
    <w:rsid w:val="0082727A"/>
    <w:rsid w:val="008272DB"/>
    <w:rsid w:val="00827306"/>
    <w:rsid w:val="00827311"/>
    <w:rsid w:val="00827409"/>
    <w:rsid w:val="008274CD"/>
    <w:rsid w:val="0082758D"/>
    <w:rsid w:val="008275A9"/>
    <w:rsid w:val="008277D7"/>
    <w:rsid w:val="008278DA"/>
    <w:rsid w:val="008278FA"/>
    <w:rsid w:val="00827968"/>
    <w:rsid w:val="008279D9"/>
    <w:rsid w:val="008279EF"/>
    <w:rsid w:val="00827A47"/>
    <w:rsid w:val="00827AE0"/>
    <w:rsid w:val="00827B8E"/>
    <w:rsid w:val="00827C58"/>
    <w:rsid w:val="00827D03"/>
    <w:rsid w:val="00827DE2"/>
    <w:rsid w:val="00827E11"/>
    <w:rsid w:val="00827FE9"/>
    <w:rsid w:val="0083001A"/>
    <w:rsid w:val="00830045"/>
    <w:rsid w:val="00830057"/>
    <w:rsid w:val="008300E1"/>
    <w:rsid w:val="00830201"/>
    <w:rsid w:val="00830222"/>
    <w:rsid w:val="00830301"/>
    <w:rsid w:val="00830349"/>
    <w:rsid w:val="008303CA"/>
    <w:rsid w:val="00830606"/>
    <w:rsid w:val="00830755"/>
    <w:rsid w:val="00830873"/>
    <w:rsid w:val="00830B41"/>
    <w:rsid w:val="00830F49"/>
    <w:rsid w:val="008310A6"/>
    <w:rsid w:val="00831368"/>
    <w:rsid w:val="0083136C"/>
    <w:rsid w:val="008313B1"/>
    <w:rsid w:val="0083145E"/>
    <w:rsid w:val="008314B4"/>
    <w:rsid w:val="008315DD"/>
    <w:rsid w:val="0083174A"/>
    <w:rsid w:val="0083178A"/>
    <w:rsid w:val="008318D1"/>
    <w:rsid w:val="00831A6F"/>
    <w:rsid w:val="00831B9C"/>
    <w:rsid w:val="00831BC7"/>
    <w:rsid w:val="00831C97"/>
    <w:rsid w:val="00831D0D"/>
    <w:rsid w:val="00831DAE"/>
    <w:rsid w:val="00831FED"/>
    <w:rsid w:val="00832086"/>
    <w:rsid w:val="008320E9"/>
    <w:rsid w:val="00832144"/>
    <w:rsid w:val="0083217F"/>
    <w:rsid w:val="008321DE"/>
    <w:rsid w:val="0083228B"/>
    <w:rsid w:val="00832387"/>
    <w:rsid w:val="00832523"/>
    <w:rsid w:val="00832691"/>
    <w:rsid w:val="008326DD"/>
    <w:rsid w:val="008326EE"/>
    <w:rsid w:val="00832866"/>
    <w:rsid w:val="008328C2"/>
    <w:rsid w:val="00832923"/>
    <w:rsid w:val="00832A1D"/>
    <w:rsid w:val="00832A47"/>
    <w:rsid w:val="00832A9C"/>
    <w:rsid w:val="00832BEB"/>
    <w:rsid w:val="00832D62"/>
    <w:rsid w:val="00832DAF"/>
    <w:rsid w:val="00832FF9"/>
    <w:rsid w:val="00832FFC"/>
    <w:rsid w:val="0083302B"/>
    <w:rsid w:val="008330C5"/>
    <w:rsid w:val="008330E7"/>
    <w:rsid w:val="0083322D"/>
    <w:rsid w:val="00833348"/>
    <w:rsid w:val="008334B4"/>
    <w:rsid w:val="0083353C"/>
    <w:rsid w:val="0083358A"/>
    <w:rsid w:val="00833732"/>
    <w:rsid w:val="008337A1"/>
    <w:rsid w:val="008338CF"/>
    <w:rsid w:val="008338D5"/>
    <w:rsid w:val="0083398E"/>
    <w:rsid w:val="00833AE9"/>
    <w:rsid w:val="00833B0F"/>
    <w:rsid w:val="00833C0A"/>
    <w:rsid w:val="00833CFA"/>
    <w:rsid w:val="00833E40"/>
    <w:rsid w:val="00833EAA"/>
    <w:rsid w:val="00834004"/>
    <w:rsid w:val="0083400C"/>
    <w:rsid w:val="00834015"/>
    <w:rsid w:val="00834187"/>
    <w:rsid w:val="00834233"/>
    <w:rsid w:val="00834282"/>
    <w:rsid w:val="008342D0"/>
    <w:rsid w:val="008342E7"/>
    <w:rsid w:val="0083439F"/>
    <w:rsid w:val="008343C5"/>
    <w:rsid w:val="008343FE"/>
    <w:rsid w:val="008344A6"/>
    <w:rsid w:val="00834501"/>
    <w:rsid w:val="00834535"/>
    <w:rsid w:val="008348D9"/>
    <w:rsid w:val="00834A19"/>
    <w:rsid w:val="00834AFC"/>
    <w:rsid w:val="00834BAB"/>
    <w:rsid w:val="00834BC4"/>
    <w:rsid w:val="00834D1A"/>
    <w:rsid w:val="00834D51"/>
    <w:rsid w:val="00834DC2"/>
    <w:rsid w:val="00834E4D"/>
    <w:rsid w:val="00834EF1"/>
    <w:rsid w:val="0083504A"/>
    <w:rsid w:val="0083509A"/>
    <w:rsid w:val="0083510B"/>
    <w:rsid w:val="008351F3"/>
    <w:rsid w:val="008351FF"/>
    <w:rsid w:val="00835270"/>
    <w:rsid w:val="008353A4"/>
    <w:rsid w:val="00835461"/>
    <w:rsid w:val="008354D2"/>
    <w:rsid w:val="0083553F"/>
    <w:rsid w:val="00835543"/>
    <w:rsid w:val="00835666"/>
    <w:rsid w:val="00835732"/>
    <w:rsid w:val="008357A7"/>
    <w:rsid w:val="008357D8"/>
    <w:rsid w:val="008358FC"/>
    <w:rsid w:val="00835927"/>
    <w:rsid w:val="00835A5A"/>
    <w:rsid w:val="00835A91"/>
    <w:rsid w:val="00835C9E"/>
    <w:rsid w:val="00835CCC"/>
    <w:rsid w:val="00835DD5"/>
    <w:rsid w:val="00835EDF"/>
    <w:rsid w:val="00835F83"/>
    <w:rsid w:val="008362E7"/>
    <w:rsid w:val="008362EC"/>
    <w:rsid w:val="008363A9"/>
    <w:rsid w:val="008363D6"/>
    <w:rsid w:val="008363D9"/>
    <w:rsid w:val="00836413"/>
    <w:rsid w:val="0083643B"/>
    <w:rsid w:val="008365C1"/>
    <w:rsid w:val="008366BE"/>
    <w:rsid w:val="00836790"/>
    <w:rsid w:val="00836854"/>
    <w:rsid w:val="0083689B"/>
    <w:rsid w:val="00836942"/>
    <w:rsid w:val="0083696C"/>
    <w:rsid w:val="00836987"/>
    <w:rsid w:val="008369D5"/>
    <w:rsid w:val="00836A99"/>
    <w:rsid w:val="00836AB3"/>
    <w:rsid w:val="00836C92"/>
    <w:rsid w:val="00836D59"/>
    <w:rsid w:val="00836F1F"/>
    <w:rsid w:val="00836FBB"/>
    <w:rsid w:val="008370AC"/>
    <w:rsid w:val="00837143"/>
    <w:rsid w:val="008371FA"/>
    <w:rsid w:val="00837213"/>
    <w:rsid w:val="0083729B"/>
    <w:rsid w:val="008372A2"/>
    <w:rsid w:val="00837313"/>
    <w:rsid w:val="0083734F"/>
    <w:rsid w:val="0083737E"/>
    <w:rsid w:val="0083741E"/>
    <w:rsid w:val="0083747E"/>
    <w:rsid w:val="00837509"/>
    <w:rsid w:val="00837625"/>
    <w:rsid w:val="0083764D"/>
    <w:rsid w:val="0083765B"/>
    <w:rsid w:val="00837820"/>
    <w:rsid w:val="008378D7"/>
    <w:rsid w:val="00837A6B"/>
    <w:rsid w:val="00837B20"/>
    <w:rsid w:val="00837FD3"/>
    <w:rsid w:val="0083A815"/>
    <w:rsid w:val="0083B31B"/>
    <w:rsid w:val="0084002C"/>
    <w:rsid w:val="00840047"/>
    <w:rsid w:val="0084007F"/>
    <w:rsid w:val="0084009C"/>
    <w:rsid w:val="008400FF"/>
    <w:rsid w:val="00840396"/>
    <w:rsid w:val="0084049A"/>
    <w:rsid w:val="00840527"/>
    <w:rsid w:val="00840554"/>
    <w:rsid w:val="008405AC"/>
    <w:rsid w:val="008405C3"/>
    <w:rsid w:val="008405C7"/>
    <w:rsid w:val="00840611"/>
    <w:rsid w:val="00840672"/>
    <w:rsid w:val="0084069B"/>
    <w:rsid w:val="00840725"/>
    <w:rsid w:val="00840760"/>
    <w:rsid w:val="00840866"/>
    <w:rsid w:val="008408A4"/>
    <w:rsid w:val="008408FB"/>
    <w:rsid w:val="00840932"/>
    <w:rsid w:val="00840937"/>
    <w:rsid w:val="008409C0"/>
    <w:rsid w:val="008409FC"/>
    <w:rsid w:val="00840A30"/>
    <w:rsid w:val="00840B53"/>
    <w:rsid w:val="00840B8D"/>
    <w:rsid w:val="00840BB0"/>
    <w:rsid w:val="00840BC6"/>
    <w:rsid w:val="00840C54"/>
    <w:rsid w:val="00840C63"/>
    <w:rsid w:val="00840F56"/>
    <w:rsid w:val="00840F74"/>
    <w:rsid w:val="00841024"/>
    <w:rsid w:val="0084119B"/>
    <w:rsid w:val="008411D6"/>
    <w:rsid w:val="008411EA"/>
    <w:rsid w:val="008412CF"/>
    <w:rsid w:val="0084134B"/>
    <w:rsid w:val="008414FC"/>
    <w:rsid w:val="008415E1"/>
    <w:rsid w:val="00841662"/>
    <w:rsid w:val="008416F4"/>
    <w:rsid w:val="008417AC"/>
    <w:rsid w:val="008417F7"/>
    <w:rsid w:val="008418C9"/>
    <w:rsid w:val="00841945"/>
    <w:rsid w:val="00841A8D"/>
    <w:rsid w:val="00841AAF"/>
    <w:rsid w:val="00841B28"/>
    <w:rsid w:val="00841B79"/>
    <w:rsid w:val="00841B7C"/>
    <w:rsid w:val="00841BE0"/>
    <w:rsid w:val="00841BE8"/>
    <w:rsid w:val="00841D24"/>
    <w:rsid w:val="00841E0D"/>
    <w:rsid w:val="00841FAF"/>
    <w:rsid w:val="00841FB2"/>
    <w:rsid w:val="00841FDD"/>
    <w:rsid w:val="0084200C"/>
    <w:rsid w:val="00842038"/>
    <w:rsid w:val="008420AE"/>
    <w:rsid w:val="008420C1"/>
    <w:rsid w:val="00842143"/>
    <w:rsid w:val="00842167"/>
    <w:rsid w:val="0084217F"/>
    <w:rsid w:val="0084218A"/>
    <w:rsid w:val="008427D8"/>
    <w:rsid w:val="00842919"/>
    <w:rsid w:val="00842CA4"/>
    <w:rsid w:val="00842E32"/>
    <w:rsid w:val="00842E78"/>
    <w:rsid w:val="00842E87"/>
    <w:rsid w:val="00842F46"/>
    <w:rsid w:val="00842FB5"/>
    <w:rsid w:val="00843019"/>
    <w:rsid w:val="0084307F"/>
    <w:rsid w:val="008432A8"/>
    <w:rsid w:val="008432DC"/>
    <w:rsid w:val="008432EB"/>
    <w:rsid w:val="0084332E"/>
    <w:rsid w:val="0084338B"/>
    <w:rsid w:val="0084338D"/>
    <w:rsid w:val="00843444"/>
    <w:rsid w:val="0084352B"/>
    <w:rsid w:val="00843591"/>
    <w:rsid w:val="00843615"/>
    <w:rsid w:val="0084364E"/>
    <w:rsid w:val="0084367C"/>
    <w:rsid w:val="0084371E"/>
    <w:rsid w:val="008437A4"/>
    <w:rsid w:val="008438B7"/>
    <w:rsid w:val="00843958"/>
    <w:rsid w:val="00843973"/>
    <w:rsid w:val="008439E1"/>
    <w:rsid w:val="00843B41"/>
    <w:rsid w:val="00843C10"/>
    <w:rsid w:val="00843C2A"/>
    <w:rsid w:val="00843C76"/>
    <w:rsid w:val="00843F1F"/>
    <w:rsid w:val="00843F7D"/>
    <w:rsid w:val="00843FA3"/>
    <w:rsid w:val="00844014"/>
    <w:rsid w:val="0084406F"/>
    <w:rsid w:val="00844236"/>
    <w:rsid w:val="008442E8"/>
    <w:rsid w:val="008442FF"/>
    <w:rsid w:val="00844301"/>
    <w:rsid w:val="00844582"/>
    <w:rsid w:val="008445E4"/>
    <w:rsid w:val="008448A9"/>
    <w:rsid w:val="0084496F"/>
    <w:rsid w:val="00844A20"/>
    <w:rsid w:val="00844C45"/>
    <w:rsid w:val="00844C83"/>
    <w:rsid w:val="00844E05"/>
    <w:rsid w:val="00844E61"/>
    <w:rsid w:val="00844E8F"/>
    <w:rsid w:val="00844FFB"/>
    <w:rsid w:val="0084503A"/>
    <w:rsid w:val="008450FB"/>
    <w:rsid w:val="0084538F"/>
    <w:rsid w:val="008453A6"/>
    <w:rsid w:val="008453C4"/>
    <w:rsid w:val="0084546A"/>
    <w:rsid w:val="0084551D"/>
    <w:rsid w:val="00845604"/>
    <w:rsid w:val="00845648"/>
    <w:rsid w:val="008456DD"/>
    <w:rsid w:val="008457D5"/>
    <w:rsid w:val="008457E6"/>
    <w:rsid w:val="00845920"/>
    <w:rsid w:val="008459DD"/>
    <w:rsid w:val="00845A5A"/>
    <w:rsid w:val="00845A83"/>
    <w:rsid w:val="00845BB0"/>
    <w:rsid w:val="00845EDA"/>
    <w:rsid w:val="00845EE1"/>
    <w:rsid w:val="00845F1D"/>
    <w:rsid w:val="00845F34"/>
    <w:rsid w:val="00846000"/>
    <w:rsid w:val="008460B0"/>
    <w:rsid w:val="0084610E"/>
    <w:rsid w:val="00846190"/>
    <w:rsid w:val="008461CD"/>
    <w:rsid w:val="0084638E"/>
    <w:rsid w:val="008463FB"/>
    <w:rsid w:val="008466A7"/>
    <w:rsid w:val="00846779"/>
    <w:rsid w:val="0084679C"/>
    <w:rsid w:val="00846806"/>
    <w:rsid w:val="00846998"/>
    <w:rsid w:val="00846B67"/>
    <w:rsid w:val="00846B7B"/>
    <w:rsid w:val="00846B9B"/>
    <w:rsid w:val="00846BAE"/>
    <w:rsid w:val="00846C7A"/>
    <w:rsid w:val="00846C7D"/>
    <w:rsid w:val="00846CCF"/>
    <w:rsid w:val="00846D37"/>
    <w:rsid w:val="00846DD9"/>
    <w:rsid w:val="00846F4D"/>
    <w:rsid w:val="00846F78"/>
    <w:rsid w:val="00847165"/>
    <w:rsid w:val="00847222"/>
    <w:rsid w:val="00847278"/>
    <w:rsid w:val="008472D0"/>
    <w:rsid w:val="0084750F"/>
    <w:rsid w:val="008475C8"/>
    <w:rsid w:val="008476E6"/>
    <w:rsid w:val="008476F1"/>
    <w:rsid w:val="0084779F"/>
    <w:rsid w:val="00847948"/>
    <w:rsid w:val="0084799B"/>
    <w:rsid w:val="00847ACA"/>
    <w:rsid w:val="00847ADF"/>
    <w:rsid w:val="00847AFF"/>
    <w:rsid w:val="00847C03"/>
    <w:rsid w:val="00847C91"/>
    <w:rsid w:val="00847DD1"/>
    <w:rsid w:val="00847DEC"/>
    <w:rsid w:val="00847E14"/>
    <w:rsid w:val="00847EBA"/>
    <w:rsid w:val="008500E5"/>
    <w:rsid w:val="008501E4"/>
    <w:rsid w:val="0085025C"/>
    <w:rsid w:val="008504E0"/>
    <w:rsid w:val="00850675"/>
    <w:rsid w:val="0085067C"/>
    <w:rsid w:val="008508B1"/>
    <w:rsid w:val="008508FF"/>
    <w:rsid w:val="008509D3"/>
    <w:rsid w:val="00850A59"/>
    <w:rsid w:val="00850BBD"/>
    <w:rsid w:val="00850C3F"/>
    <w:rsid w:val="00850E3B"/>
    <w:rsid w:val="00850F3C"/>
    <w:rsid w:val="00850FF0"/>
    <w:rsid w:val="00851050"/>
    <w:rsid w:val="008510DB"/>
    <w:rsid w:val="0085110F"/>
    <w:rsid w:val="00851155"/>
    <w:rsid w:val="00851268"/>
    <w:rsid w:val="00851271"/>
    <w:rsid w:val="00851309"/>
    <w:rsid w:val="00851326"/>
    <w:rsid w:val="00851418"/>
    <w:rsid w:val="008514D7"/>
    <w:rsid w:val="00851640"/>
    <w:rsid w:val="008516AE"/>
    <w:rsid w:val="008516BB"/>
    <w:rsid w:val="00851711"/>
    <w:rsid w:val="008518DE"/>
    <w:rsid w:val="00851933"/>
    <w:rsid w:val="0085195A"/>
    <w:rsid w:val="008519BE"/>
    <w:rsid w:val="008519E6"/>
    <w:rsid w:val="00851A4C"/>
    <w:rsid w:val="00851B24"/>
    <w:rsid w:val="00851B70"/>
    <w:rsid w:val="00851C17"/>
    <w:rsid w:val="00851EB6"/>
    <w:rsid w:val="00851F09"/>
    <w:rsid w:val="00851F8F"/>
    <w:rsid w:val="00851FFE"/>
    <w:rsid w:val="00852050"/>
    <w:rsid w:val="00852160"/>
    <w:rsid w:val="008521A6"/>
    <w:rsid w:val="0085225E"/>
    <w:rsid w:val="00852279"/>
    <w:rsid w:val="008522F8"/>
    <w:rsid w:val="00852312"/>
    <w:rsid w:val="00852316"/>
    <w:rsid w:val="00852533"/>
    <w:rsid w:val="00852573"/>
    <w:rsid w:val="0085257D"/>
    <w:rsid w:val="008525DD"/>
    <w:rsid w:val="008525F8"/>
    <w:rsid w:val="0085260F"/>
    <w:rsid w:val="00852722"/>
    <w:rsid w:val="0085296F"/>
    <w:rsid w:val="008529A6"/>
    <w:rsid w:val="008529D2"/>
    <w:rsid w:val="008529D4"/>
    <w:rsid w:val="00852ADD"/>
    <w:rsid w:val="00852AE9"/>
    <w:rsid w:val="00852BE3"/>
    <w:rsid w:val="00852BF8"/>
    <w:rsid w:val="00852BFA"/>
    <w:rsid w:val="00852C05"/>
    <w:rsid w:val="00852D7A"/>
    <w:rsid w:val="00852F2D"/>
    <w:rsid w:val="00852F40"/>
    <w:rsid w:val="00852F7C"/>
    <w:rsid w:val="00852FD2"/>
    <w:rsid w:val="00853028"/>
    <w:rsid w:val="0085302D"/>
    <w:rsid w:val="008530AB"/>
    <w:rsid w:val="008530F8"/>
    <w:rsid w:val="00853138"/>
    <w:rsid w:val="0085315B"/>
    <w:rsid w:val="00853167"/>
    <w:rsid w:val="00853242"/>
    <w:rsid w:val="00853274"/>
    <w:rsid w:val="008535EB"/>
    <w:rsid w:val="00853611"/>
    <w:rsid w:val="00853657"/>
    <w:rsid w:val="008536EC"/>
    <w:rsid w:val="00853898"/>
    <w:rsid w:val="00853A08"/>
    <w:rsid w:val="00853A1C"/>
    <w:rsid w:val="00853A5B"/>
    <w:rsid w:val="00853AF0"/>
    <w:rsid w:val="00853B82"/>
    <w:rsid w:val="00853D8F"/>
    <w:rsid w:val="00853DCE"/>
    <w:rsid w:val="00853EF3"/>
    <w:rsid w:val="00853F6F"/>
    <w:rsid w:val="00854014"/>
    <w:rsid w:val="008540A2"/>
    <w:rsid w:val="008540EE"/>
    <w:rsid w:val="00854175"/>
    <w:rsid w:val="008541FD"/>
    <w:rsid w:val="008542A4"/>
    <w:rsid w:val="0085432D"/>
    <w:rsid w:val="00854365"/>
    <w:rsid w:val="0085438F"/>
    <w:rsid w:val="00854403"/>
    <w:rsid w:val="00854445"/>
    <w:rsid w:val="008546D6"/>
    <w:rsid w:val="008549FA"/>
    <w:rsid w:val="00854B21"/>
    <w:rsid w:val="00854CBC"/>
    <w:rsid w:val="00854D75"/>
    <w:rsid w:val="00854DA0"/>
    <w:rsid w:val="00855075"/>
    <w:rsid w:val="008550C6"/>
    <w:rsid w:val="008551F8"/>
    <w:rsid w:val="00855240"/>
    <w:rsid w:val="00855270"/>
    <w:rsid w:val="0085535C"/>
    <w:rsid w:val="0085544B"/>
    <w:rsid w:val="00855507"/>
    <w:rsid w:val="00855582"/>
    <w:rsid w:val="0085566C"/>
    <w:rsid w:val="008556F6"/>
    <w:rsid w:val="00855770"/>
    <w:rsid w:val="008559E7"/>
    <w:rsid w:val="00855A1B"/>
    <w:rsid w:val="00855A20"/>
    <w:rsid w:val="00855A37"/>
    <w:rsid w:val="00855A4B"/>
    <w:rsid w:val="00855AB6"/>
    <w:rsid w:val="00855B3A"/>
    <w:rsid w:val="00855B74"/>
    <w:rsid w:val="00855BB1"/>
    <w:rsid w:val="00855DCB"/>
    <w:rsid w:val="00855E38"/>
    <w:rsid w:val="00855E3E"/>
    <w:rsid w:val="0085603C"/>
    <w:rsid w:val="0085606A"/>
    <w:rsid w:val="0085613C"/>
    <w:rsid w:val="008561D9"/>
    <w:rsid w:val="00856261"/>
    <w:rsid w:val="008564E3"/>
    <w:rsid w:val="00856607"/>
    <w:rsid w:val="0085661A"/>
    <w:rsid w:val="0085688A"/>
    <w:rsid w:val="00856970"/>
    <w:rsid w:val="008569BE"/>
    <w:rsid w:val="008569F2"/>
    <w:rsid w:val="00856A19"/>
    <w:rsid w:val="00856B5D"/>
    <w:rsid w:val="00856B88"/>
    <w:rsid w:val="00856BF2"/>
    <w:rsid w:val="00856C33"/>
    <w:rsid w:val="00856D69"/>
    <w:rsid w:val="00856DE8"/>
    <w:rsid w:val="00856E04"/>
    <w:rsid w:val="00856F4E"/>
    <w:rsid w:val="00857005"/>
    <w:rsid w:val="008570AC"/>
    <w:rsid w:val="0085715C"/>
    <w:rsid w:val="0085724E"/>
    <w:rsid w:val="0085751D"/>
    <w:rsid w:val="008575D4"/>
    <w:rsid w:val="008575F2"/>
    <w:rsid w:val="00857626"/>
    <w:rsid w:val="00857730"/>
    <w:rsid w:val="008577B3"/>
    <w:rsid w:val="008577F2"/>
    <w:rsid w:val="0085783D"/>
    <w:rsid w:val="00857842"/>
    <w:rsid w:val="00857873"/>
    <w:rsid w:val="00857891"/>
    <w:rsid w:val="00857899"/>
    <w:rsid w:val="0085789B"/>
    <w:rsid w:val="008578D2"/>
    <w:rsid w:val="00857B71"/>
    <w:rsid w:val="00857F93"/>
    <w:rsid w:val="00860121"/>
    <w:rsid w:val="00860131"/>
    <w:rsid w:val="00860148"/>
    <w:rsid w:val="00860233"/>
    <w:rsid w:val="008603B7"/>
    <w:rsid w:val="008604E6"/>
    <w:rsid w:val="0086056D"/>
    <w:rsid w:val="00860642"/>
    <w:rsid w:val="00860677"/>
    <w:rsid w:val="00860867"/>
    <w:rsid w:val="008608E8"/>
    <w:rsid w:val="00860AC0"/>
    <w:rsid w:val="00860ADB"/>
    <w:rsid w:val="00860AE6"/>
    <w:rsid w:val="00860D09"/>
    <w:rsid w:val="00860D24"/>
    <w:rsid w:val="00860E1F"/>
    <w:rsid w:val="00860E5C"/>
    <w:rsid w:val="00860FF8"/>
    <w:rsid w:val="008611B0"/>
    <w:rsid w:val="008612B8"/>
    <w:rsid w:val="008613B7"/>
    <w:rsid w:val="008613F5"/>
    <w:rsid w:val="00861492"/>
    <w:rsid w:val="00861519"/>
    <w:rsid w:val="0086157F"/>
    <w:rsid w:val="008615A0"/>
    <w:rsid w:val="0086162B"/>
    <w:rsid w:val="00861653"/>
    <w:rsid w:val="008616D5"/>
    <w:rsid w:val="0086174C"/>
    <w:rsid w:val="0086178D"/>
    <w:rsid w:val="008618D5"/>
    <w:rsid w:val="00861914"/>
    <w:rsid w:val="00861ABA"/>
    <w:rsid w:val="00861C5C"/>
    <w:rsid w:val="00861DA3"/>
    <w:rsid w:val="00861E6C"/>
    <w:rsid w:val="00861FB3"/>
    <w:rsid w:val="0086202D"/>
    <w:rsid w:val="0086203D"/>
    <w:rsid w:val="00862051"/>
    <w:rsid w:val="008620D0"/>
    <w:rsid w:val="008622AB"/>
    <w:rsid w:val="0086234B"/>
    <w:rsid w:val="008623FD"/>
    <w:rsid w:val="00862414"/>
    <w:rsid w:val="0086268F"/>
    <w:rsid w:val="008627E0"/>
    <w:rsid w:val="008629DF"/>
    <w:rsid w:val="00862A01"/>
    <w:rsid w:val="00862B95"/>
    <w:rsid w:val="00862C4E"/>
    <w:rsid w:val="00862C6D"/>
    <w:rsid w:val="00862CBD"/>
    <w:rsid w:val="00862CC6"/>
    <w:rsid w:val="00862D42"/>
    <w:rsid w:val="00862D6F"/>
    <w:rsid w:val="00862FA2"/>
    <w:rsid w:val="00862FEB"/>
    <w:rsid w:val="00863003"/>
    <w:rsid w:val="00863037"/>
    <w:rsid w:val="00863108"/>
    <w:rsid w:val="008633BC"/>
    <w:rsid w:val="008635AA"/>
    <w:rsid w:val="0086369D"/>
    <w:rsid w:val="00863720"/>
    <w:rsid w:val="008637FB"/>
    <w:rsid w:val="0086386F"/>
    <w:rsid w:val="00863938"/>
    <w:rsid w:val="00863AA2"/>
    <w:rsid w:val="00863C1F"/>
    <w:rsid w:val="00863CAA"/>
    <w:rsid w:val="00863CE7"/>
    <w:rsid w:val="00863FD1"/>
    <w:rsid w:val="00863FFC"/>
    <w:rsid w:val="00864095"/>
    <w:rsid w:val="00864211"/>
    <w:rsid w:val="00864270"/>
    <w:rsid w:val="008642B4"/>
    <w:rsid w:val="008642F3"/>
    <w:rsid w:val="008643D3"/>
    <w:rsid w:val="00864492"/>
    <w:rsid w:val="008644E0"/>
    <w:rsid w:val="0086457B"/>
    <w:rsid w:val="00864627"/>
    <w:rsid w:val="00864648"/>
    <w:rsid w:val="008646B8"/>
    <w:rsid w:val="00864729"/>
    <w:rsid w:val="008649A5"/>
    <w:rsid w:val="008649AF"/>
    <w:rsid w:val="00864A11"/>
    <w:rsid w:val="00864A3A"/>
    <w:rsid w:val="00864B63"/>
    <w:rsid w:val="00864BB1"/>
    <w:rsid w:val="00864C1A"/>
    <w:rsid w:val="00864D9A"/>
    <w:rsid w:val="00864E92"/>
    <w:rsid w:val="00864F14"/>
    <w:rsid w:val="00864F81"/>
    <w:rsid w:val="00864FC4"/>
    <w:rsid w:val="00865102"/>
    <w:rsid w:val="0086526C"/>
    <w:rsid w:val="0086527F"/>
    <w:rsid w:val="008652AA"/>
    <w:rsid w:val="0086534F"/>
    <w:rsid w:val="008655B4"/>
    <w:rsid w:val="00865671"/>
    <w:rsid w:val="008657D5"/>
    <w:rsid w:val="008657F1"/>
    <w:rsid w:val="00865A63"/>
    <w:rsid w:val="00865BA8"/>
    <w:rsid w:val="00865BE7"/>
    <w:rsid w:val="00865C90"/>
    <w:rsid w:val="00865D85"/>
    <w:rsid w:val="00865D92"/>
    <w:rsid w:val="00865DFC"/>
    <w:rsid w:val="00865EC4"/>
    <w:rsid w:val="00865F17"/>
    <w:rsid w:val="00866260"/>
    <w:rsid w:val="008662AE"/>
    <w:rsid w:val="00866307"/>
    <w:rsid w:val="00866381"/>
    <w:rsid w:val="0086638E"/>
    <w:rsid w:val="008663DC"/>
    <w:rsid w:val="00866403"/>
    <w:rsid w:val="0086648B"/>
    <w:rsid w:val="008665F9"/>
    <w:rsid w:val="0086661A"/>
    <w:rsid w:val="0086667C"/>
    <w:rsid w:val="008668F1"/>
    <w:rsid w:val="00866A39"/>
    <w:rsid w:val="00866AB4"/>
    <w:rsid w:val="00866AB7"/>
    <w:rsid w:val="00866C08"/>
    <w:rsid w:val="00866CBD"/>
    <w:rsid w:val="00866D51"/>
    <w:rsid w:val="00866D71"/>
    <w:rsid w:val="00866E2E"/>
    <w:rsid w:val="00866E74"/>
    <w:rsid w:val="00866E7A"/>
    <w:rsid w:val="00866F74"/>
    <w:rsid w:val="00866FA0"/>
    <w:rsid w:val="00867182"/>
    <w:rsid w:val="00867276"/>
    <w:rsid w:val="0086735D"/>
    <w:rsid w:val="0086763B"/>
    <w:rsid w:val="00867699"/>
    <w:rsid w:val="00867730"/>
    <w:rsid w:val="008677D5"/>
    <w:rsid w:val="00867917"/>
    <w:rsid w:val="00867A08"/>
    <w:rsid w:val="00867A9E"/>
    <w:rsid w:val="00867B91"/>
    <w:rsid w:val="00867B9E"/>
    <w:rsid w:val="00867BE7"/>
    <w:rsid w:val="00867BF6"/>
    <w:rsid w:val="00867E40"/>
    <w:rsid w:val="00867EB3"/>
    <w:rsid w:val="0087023C"/>
    <w:rsid w:val="0087024D"/>
    <w:rsid w:val="0087036B"/>
    <w:rsid w:val="00870519"/>
    <w:rsid w:val="0087077A"/>
    <w:rsid w:val="00870783"/>
    <w:rsid w:val="00870823"/>
    <w:rsid w:val="00870954"/>
    <w:rsid w:val="00870A90"/>
    <w:rsid w:val="00870BDC"/>
    <w:rsid w:val="00870BE1"/>
    <w:rsid w:val="00870C6D"/>
    <w:rsid w:val="00870DB7"/>
    <w:rsid w:val="00870F4D"/>
    <w:rsid w:val="00870F57"/>
    <w:rsid w:val="00870F97"/>
    <w:rsid w:val="00871134"/>
    <w:rsid w:val="00871392"/>
    <w:rsid w:val="0087141E"/>
    <w:rsid w:val="00871452"/>
    <w:rsid w:val="0087145A"/>
    <w:rsid w:val="00871501"/>
    <w:rsid w:val="00871583"/>
    <w:rsid w:val="0087168E"/>
    <w:rsid w:val="008716A6"/>
    <w:rsid w:val="008716C7"/>
    <w:rsid w:val="008717AB"/>
    <w:rsid w:val="0087187B"/>
    <w:rsid w:val="00871A0C"/>
    <w:rsid w:val="00871A51"/>
    <w:rsid w:val="00871AC4"/>
    <w:rsid w:val="00871C6C"/>
    <w:rsid w:val="00871E05"/>
    <w:rsid w:val="00871E1C"/>
    <w:rsid w:val="00871F67"/>
    <w:rsid w:val="00871FCC"/>
    <w:rsid w:val="0087203E"/>
    <w:rsid w:val="0087210E"/>
    <w:rsid w:val="00872274"/>
    <w:rsid w:val="0087237E"/>
    <w:rsid w:val="008723D5"/>
    <w:rsid w:val="0087249B"/>
    <w:rsid w:val="0087260A"/>
    <w:rsid w:val="00872657"/>
    <w:rsid w:val="008727EF"/>
    <w:rsid w:val="00872976"/>
    <w:rsid w:val="0087297B"/>
    <w:rsid w:val="00872A0B"/>
    <w:rsid w:val="00872A49"/>
    <w:rsid w:val="00872A60"/>
    <w:rsid w:val="00872AA5"/>
    <w:rsid w:val="00872AB3"/>
    <w:rsid w:val="00872BEC"/>
    <w:rsid w:val="00872C21"/>
    <w:rsid w:val="00872CB0"/>
    <w:rsid w:val="00872CFA"/>
    <w:rsid w:val="00872DFC"/>
    <w:rsid w:val="00872E11"/>
    <w:rsid w:val="00872E5F"/>
    <w:rsid w:val="00872EFF"/>
    <w:rsid w:val="00873064"/>
    <w:rsid w:val="00873067"/>
    <w:rsid w:val="0087315B"/>
    <w:rsid w:val="008731DF"/>
    <w:rsid w:val="008732E9"/>
    <w:rsid w:val="00873303"/>
    <w:rsid w:val="00873393"/>
    <w:rsid w:val="0087339A"/>
    <w:rsid w:val="008734D8"/>
    <w:rsid w:val="0087357C"/>
    <w:rsid w:val="008735CF"/>
    <w:rsid w:val="00873615"/>
    <w:rsid w:val="00873651"/>
    <w:rsid w:val="008736D9"/>
    <w:rsid w:val="0087387A"/>
    <w:rsid w:val="008738F7"/>
    <w:rsid w:val="008739A9"/>
    <w:rsid w:val="008739E8"/>
    <w:rsid w:val="00873A22"/>
    <w:rsid w:val="00873A53"/>
    <w:rsid w:val="00873AC8"/>
    <w:rsid w:val="00873AE8"/>
    <w:rsid w:val="00873C4E"/>
    <w:rsid w:val="00873C56"/>
    <w:rsid w:val="00873C82"/>
    <w:rsid w:val="00873D35"/>
    <w:rsid w:val="00873DE4"/>
    <w:rsid w:val="00873E92"/>
    <w:rsid w:val="00873F0B"/>
    <w:rsid w:val="00874030"/>
    <w:rsid w:val="008740B2"/>
    <w:rsid w:val="008740FF"/>
    <w:rsid w:val="00874147"/>
    <w:rsid w:val="008741DE"/>
    <w:rsid w:val="00874205"/>
    <w:rsid w:val="008742F4"/>
    <w:rsid w:val="00874395"/>
    <w:rsid w:val="00874493"/>
    <w:rsid w:val="00874538"/>
    <w:rsid w:val="0087457A"/>
    <w:rsid w:val="008745BB"/>
    <w:rsid w:val="00874738"/>
    <w:rsid w:val="008747C1"/>
    <w:rsid w:val="00874807"/>
    <w:rsid w:val="00874904"/>
    <w:rsid w:val="0087497B"/>
    <w:rsid w:val="008749EC"/>
    <w:rsid w:val="00874A5B"/>
    <w:rsid w:val="00874B77"/>
    <w:rsid w:val="00874BB9"/>
    <w:rsid w:val="00874BD9"/>
    <w:rsid w:val="00874C10"/>
    <w:rsid w:val="00874E1F"/>
    <w:rsid w:val="00874F75"/>
    <w:rsid w:val="0087516B"/>
    <w:rsid w:val="00875196"/>
    <w:rsid w:val="008751B9"/>
    <w:rsid w:val="00875265"/>
    <w:rsid w:val="00875357"/>
    <w:rsid w:val="0087539E"/>
    <w:rsid w:val="008753AF"/>
    <w:rsid w:val="0087557A"/>
    <w:rsid w:val="008755E5"/>
    <w:rsid w:val="00875809"/>
    <w:rsid w:val="00875810"/>
    <w:rsid w:val="008759A3"/>
    <w:rsid w:val="008759E5"/>
    <w:rsid w:val="00875B04"/>
    <w:rsid w:val="00875C02"/>
    <w:rsid w:val="00875C8D"/>
    <w:rsid w:val="00875F01"/>
    <w:rsid w:val="00875FEC"/>
    <w:rsid w:val="008760D3"/>
    <w:rsid w:val="0087618D"/>
    <w:rsid w:val="008761AB"/>
    <w:rsid w:val="008761F3"/>
    <w:rsid w:val="0087622C"/>
    <w:rsid w:val="0087626D"/>
    <w:rsid w:val="00876410"/>
    <w:rsid w:val="0087647C"/>
    <w:rsid w:val="008764B1"/>
    <w:rsid w:val="008764B2"/>
    <w:rsid w:val="008764BC"/>
    <w:rsid w:val="008764F7"/>
    <w:rsid w:val="008765A7"/>
    <w:rsid w:val="008766A2"/>
    <w:rsid w:val="0087670A"/>
    <w:rsid w:val="00876722"/>
    <w:rsid w:val="00876780"/>
    <w:rsid w:val="008767F8"/>
    <w:rsid w:val="008768A0"/>
    <w:rsid w:val="0087694A"/>
    <w:rsid w:val="00876BEA"/>
    <w:rsid w:val="00876BFB"/>
    <w:rsid w:val="00876D3B"/>
    <w:rsid w:val="00876FF6"/>
    <w:rsid w:val="0087706C"/>
    <w:rsid w:val="0087715C"/>
    <w:rsid w:val="00877215"/>
    <w:rsid w:val="00877295"/>
    <w:rsid w:val="008772C0"/>
    <w:rsid w:val="008773C8"/>
    <w:rsid w:val="00877441"/>
    <w:rsid w:val="00877458"/>
    <w:rsid w:val="008774D3"/>
    <w:rsid w:val="00877506"/>
    <w:rsid w:val="0087765E"/>
    <w:rsid w:val="008776EF"/>
    <w:rsid w:val="00877871"/>
    <w:rsid w:val="00877886"/>
    <w:rsid w:val="008778CA"/>
    <w:rsid w:val="00877A0A"/>
    <w:rsid w:val="00877A8A"/>
    <w:rsid w:val="00877BD8"/>
    <w:rsid w:val="00877C69"/>
    <w:rsid w:val="00877CC2"/>
    <w:rsid w:val="00877CF3"/>
    <w:rsid w:val="00877E55"/>
    <w:rsid w:val="0087BEB4"/>
    <w:rsid w:val="00880034"/>
    <w:rsid w:val="00880066"/>
    <w:rsid w:val="00880109"/>
    <w:rsid w:val="0088020E"/>
    <w:rsid w:val="0088024A"/>
    <w:rsid w:val="0088027E"/>
    <w:rsid w:val="00880297"/>
    <w:rsid w:val="008802A2"/>
    <w:rsid w:val="008802FA"/>
    <w:rsid w:val="00880424"/>
    <w:rsid w:val="008804C3"/>
    <w:rsid w:val="00880653"/>
    <w:rsid w:val="0088073C"/>
    <w:rsid w:val="008807C5"/>
    <w:rsid w:val="008808DC"/>
    <w:rsid w:val="00880914"/>
    <w:rsid w:val="00880A30"/>
    <w:rsid w:val="00880A8D"/>
    <w:rsid w:val="00880BEE"/>
    <w:rsid w:val="00880C9A"/>
    <w:rsid w:val="00880CB5"/>
    <w:rsid w:val="00880D87"/>
    <w:rsid w:val="00880E67"/>
    <w:rsid w:val="00880FA6"/>
    <w:rsid w:val="00880FC8"/>
    <w:rsid w:val="008810B2"/>
    <w:rsid w:val="00881167"/>
    <w:rsid w:val="00881293"/>
    <w:rsid w:val="008812A4"/>
    <w:rsid w:val="008812E0"/>
    <w:rsid w:val="00881313"/>
    <w:rsid w:val="0088136D"/>
    <w:rsid w:val="008813D8"/>
    <w:rsid w:val="0088149C"/>
    <w:rsid w:val="008814CC"/>
    <w:rsid w:val="00881532"/>
    <w:rsid w:val="00881565"/>
    <w:rsid w:val="00881634"/>
    <w:rsid w:val="008816BD"/>
    <w:rsid w:val="00881703"/>
    <w:rsid w:val="008817D5"/>
    <w:rsid w:val="00881830"/>
    <w:rsid w:val="00881879"/>
    <w:rsid w:val="008819DE"/>
    <w:rsid w:val="00881B12"/>
    <w:rsid w:val="00881B34"/>
    <w:rsid w:val="00881B53"/>
    <w:rsid w:val="00881D8E"/>
    <w:rsid w:val="00881E6C"/>
    <w:rsid w:val="00881EF1"/>
    <w:rsid w:val="00881F14"/>
    <w:rsid w:val="00881F4B"/>
    <w:rsid w:val="00881F80"/>
    <w:rsid w:val="00882057"/>
    <w:rsid w:val="00882123"/>
    <w:rsid w:val="0088217F"/>
    <w:rsid w:val="00882188"/>
    <w:rsid w:val="00882218"/>
    <w:rsid w:val="008822E3"/>
    <w:rsid w:val="008822E4"/>
    <w:rsid w:val="0088235F"/>
    <w:rsid w:val="00882628"/>
    <w:rsid w:val="00882757"/>
    <w:rsid w:val="0088291E"/>
    <w:rsid w:val="00882948"/>
    <w:rsid w:val="008829AB"/>
    <w:rsid w:val="00882A93"/>
    <w:rsid w:val="00882C4D"/>
    <w:rsid w:val="00882C56"/>
    <w:rsid w:val="00882D11"/>
    <w:rsid w:val="00882D98"/>
    <w:rsid w:val="00882E72"/>
    <w:rsid w:val="00882FB1"/>
    <w:rsid w:val="00882FDD"/>
    <w:rsid w:val="00882FF8"/>
    <w:rsid w:val="008830AE"/>
    <w:rsid w:val="008831B0"/>
    <w:rsid w:val="008831DD"/>
    <w:rsid w:val="00883214"/>
    <w:rsid w:val="00883273"/>
    <w:rsid w:val="00883306"/>
    <w:rsid w:val="0088338F"/>
    <w:rsid w:val="0088345F"/>
    <w:rsid w:val="008834D2"/>
    <w:rsid w:val="00883555"/>
    <w:rsid w:val="008835C5"/>
    <w:rsid w:val="008835DA"/>
    <w:rsid w:val="008835F9"/>
    <w:rsid w:val="0088368C"/>
    <w:rsid w:val="0088377B"/>
    <w:rsid w:val="0088382B"/>
    <w:rsid w:val="008838D8"/>
    <w:rsid w:val="00883937"/>
    <w:rsid w:val="00883948"/>
    <w:rsid w:val="00883AEE"/>
    <w:rsid w:val="00883BAD"/>
    <w:rsid w:val="00883BCA"/>
    <w:rsid w:val="00883CD8"/>
    <w:rsid w:val="00883E80"/>
    <w:rsid w:val="00883F38"/>
    <w:rsid w:val="00883F55"/>
    <w:rsid w:val="00883FBA"/>
    <w:rsid w:val="008840FD"/>
    <w:rsid w:val="008842ED"/>
    <w:rsid w:val="00884476"/>
    <w:rsid w:val="008844A7"/>
    <w:rsid w:val="00884514"/>
    <w:rsid w:val="00884554"/>
    <w:rsid w:val="008845CE"/>
    <w:rsid w:val="00884711"/>
    <w:rsid w:val="008848A6"/>
    <w:rsid w:val="00884901"/>
    <w:rsid w:val="0088495E"/>
    <w:rsid w:val="00884A1D"/>
    <w:rsid w:val="00884A63"/>
    <w:rsid w:val="00884A9D"/>
    <w:rsid w:val="00884B71"/>
    <w:rsid w:val="00884B89"/>
    <w:rsid w:val="00884C46"/>
    <w:rsid w:val="00884C51"/>
    <w:rsid w:val="00884D5A"/>
    <w:rsid w:val="00884D98"/>
    <w:rsid w:val="00884DF4"/>
    <w:rsid w:val="00884E62"/>
    <w:rsid w:val="00884E64"/>
    <w:rsid w:val="00884E7E"/>
    <w:rsid w:val="00884ECF"/>
    <w:rsid w:val="0088503B"/>
    <w:rsid w:val="00885057"/>
    <w:rsid w:val="0088513B"/>
    <w:rsid w:val="00885179"/>
    <w:rsid w:val="00885189"/>
    <w:rsid w:val="008854DA"/>
    <w:rsid w:val="00885511"/>
    <w:rsid w:val="008855DD"/>
    <w:rsid w:val="008856B6"/>
    <w:rsid w:val="008857F0"/>
    <w:rsid w:val="00885805"/>
    <w:rsid w:val="00885845"/>
    <w:rsid w:val="008858A0"/>
    <w:rsid w:val="008858DE"/>
    <w:rsid w:val="00885907"/>
    <w:rsid w:val="00885A22"/>
    <w:rsid w:val="00885A5E"/>
    <w:rsid w:val="00885BB6"/>
    <w:rsid w:val="00885BD9"/>
    <w:rsid w:val="00885BE9"/>
    <w:rsid w:val="00885D05"/>
    <w:rsid w:val="00885D6E"/>
    <w:rsid w:val="00885D9D"/>
    <w:rsid w:val="00885DFB"/>
    <w:rsid w:val="00885E20"/>
    <w:rsid w:val="00885F29"/>
    <w:rsid w:val="00885FA6"/>
    <w:rsid w:val="00886086"/>
    <w:rsid w:val="008861EF"/>
    <w:rsid w:val="00886311"/>
    <w:rsid w:val="008863DD"/>
    <w:rsid w:val="00886528"/>
    <w:rsid w:val="00886586"/>
    <w:rsid w:val="00886785"/>
    <w:rsid w:val="00886828"/>
    <w:rsid w:val="00886926"/>
    <w:rsid w:val="008869B6"/>
    <w:rsid w:val="00886A31"/>
    <w:rsid w:val="00886AEB"/>
    <w:rsid w:val="00886C9F"/>
    <w:rsid w:val="00886D41"/>
    <w:rsid w:val="00886E17"/>
    <w:rsid w:val="00886EE4"/>
    <w:rsid w:val="0088700A"/>
    <w:rsid w:val="00887051"/>
    <w:rsid w:val="00887088"/>
    <w:rsid w:val="008870A4"/>
    <w:rsid w:val="0088711F"/>
    <w:rsid w:val="00887575"/>
    <w:rsid w:val="00887706"/>
    <w:rsid w:val="0088777F"/>
    <w:rsid w:val="008878F0"/>
    <w:rsid w:val="008879E4"/>
    <w:rsid w:val="00887A41"/>
    <w:rsid w:val="00887B25"/>
    <w:rsid w:val="00887B9B"/>
    <w:rsid w:val="00887BD5"/>
    <w:rsid w:val="00887BEA"/>
    <w:rsid w:val="00887D13"/>
    <w:rsid w:val="00887D85"/>
    <w:rsid w:val="00887EBC"/>
    <w:rsid w:val="00887EFE"/>
    <w:rsid w:val="00887F62"/>
    <w:rsid w:val="00887FEC"/>
    <w:rsid w:val="00890005"/>
    <w:rsid w:val="0089000F"/>
    <w:rsid w:val="0089007D"/>
    <w:rsid w:val="008901E6"/>
    <w:rsid w:val="00890284"/>
    <w:rsid w:val="00890306"/>
    <w:rsid w:val="008905C9"/>
    <w:rsid w:val="008905D9"/>
    <w:rsid w:val="00890680"/>
    <w:rsid w:val="00890795"/>
    <w:rsid w:val="008907D9"/>
    <w:rsid w:val="00890820"/>
    <w:rsid w:val="008908C1"/>
    <w:rsid w:val="0089099D"/>
    <w:rsid w:val="008909F0"/>
    <w:rsid w:val="00890A5C"/>
    <w:rsid w:val="00890B6C"/>
    <w:rsid w:val="00890CA8"/>
    <w:rsid w:val="00890DF4"/>
    <w:rsid w:val="00890E09"/>
    <w:rsid w:val="00890E15"/>
    <w:rsid w:val="00890FE0"/>
    <w:rsid w:val="00890FF6"/>
    <w:rsid w:val="00891021"/>
    <w:rsid w:val="00891098"/>
    <w:rsid w:val="008910D6"/>
    <w:rsid w:val="00891240"/>
    <w:rsid w:val="00891358"/>
    <w:rsid w:val="00891374"/>
    <w:rsid w:val="008914C3"/>
    <w:rsid w:val="008915A8"/>
    <w:rsid w:val="00891889"/>
    <w:rsid w:val="00891923"/>
    <w:rsid w:val="008919FD"/>
    <w:rsid w:val="00891ADA"/>
    <w:rsid w:val="00891C38"/>
    <w:rsid w:val="00891C39"/>
    <w:rsid w:val="00891C6C"/>
    <w:rsid w:val="00891D1A"/>
    <w:rsid w:val="00891D59"/>
    <w:rsid w:val="00891DE4"/>
    <w:rsid w:val="00891F46"/>
    <w:rsid w:val="0089209B"/>
    <w:rsid w:val="008920D1"/>
    <w:rsid w:val="008920D3"/>
    <w:rsid w:val="008920F1"/>
    <w:rsid w:val="0089225B"/>
    <w:rsid w:val="00892261"/>
    <w:rsid w:val="0089239A"/>
    <w:rsid w:val="00892509"/>
    <w:rsid w:val="0089254A"/>
    <w:rsid w:val="008925A6"/>
    <w:rsid w:val="008925CA"/>
    <w:rsid w:val="0089266E"/>
    <w:rsid w:val="00892696"/>
    <w:rsid w:val="00892861"/>
    <w:rsid w:val="0089286B"/>
    <w:rsid w:val="008928F6"/>
    <w:rsid w:val="0089299E"/>
    <w:rsid w:val="00892B18"/>
    <w:rsid w:val="00892B88"/>
    <w:rsid w:val="00892B97"/>
    <w:rsid w:val="00892CB4"/>
    <w:rsid w:val="00892CE2"/>
    <w:rsid w:val="00892D69"/>
    <w:rsid w:val="00892F6F"/>
    <w:rsid w:val="00893040"/>
    <w:rsid w:val="008931E0"/>
    <w:rsid w:val="008931F8"/>
    <w:rsid w:val="00893403"/>
    <w:rsid w:val="0089345E"/>
    <w:rsid w:val="0089362A"/>
    <w:rsid w:val="00893721"/>
    <w:rsid w:val="00893767"/>
    <w:rsid w:val="0089398D"/>
    <w:rsid w:val="008939E5"/>
    <w:rsid w:val="00893AB7"/>
    <w:rsid w:val="00893AF6"/>
    <w:rsid w:val="00893B42"/>
    <w:rsid w:val="00893B56"/>
    <w:rsid w:val="00893B6C"/>
    <w:rsid w:val="00893DAF"/>
    <w:rsid w:val="00893DE4"/>
    <w:rsid w:val="00893F6C"/>
    <w:rsid w:val="008941F0"/>
    <w:rsid w:val="00894223"/>
    <w:rsid w:val="0089444B"/>
    <w:rsid w:val="0089472D"/>
    <w:rsid w:val="008947A4"/>
    <w:rsid w:val="0089494D"/>
    <w:rsid w:val="00894977"/>
    <w:rsid w:val="008949FE"/>
    <w:rsid w:val="00894A51"/>
    <w:rsid w:val="00894AE2"/>
    <w:rsid w:val="00894B92"/>
    <w:rsid w:val="00894C39"/>
    <w:rsid w:val="00894C45"/>
    <w:rsid w:val="00894C54"/>
    <w:rsid w:val="00894CD0"/>
    <w:rsid w:val="00894D23"/>
    <w:rsid w:val="00894D87"/>
    <w:rsid w:val="00894E4E"/>
    <w:rsid w:val="008950E7"/>
    <w:rsid w:val="00895198"/>
    <w:rsid w:val="008952FC"/>
    <w:rsid w:val="0089538E"/>
    <w:rsid w:val="0089546D"/>
    <w:rsid w:val="008954A7"/>
    <w:rsid w:val="0089555A"/>
    <w:rsid w:val="008955B6"/>
    <w:rsid w:val="008955D1"/>
    <w:rsid w:val="008955D6"/>
    <w:rsid w:val="008955F9"/>
    <w:rsid w:val="00895634"/>
    <w:rsid w:val="00895692"/>
    <w:rsid w:val="00895694"/>
    <w:rsid w:val="00895919"/>
    <w:rsid w:val="00895A4B"/>
    <w:rsid w:val="00895ACD"/>
    <w:rsid w:val="00895B2A"/>
    <w:rsid w:val="00895B65"/>
    <w:rsid w:val="00895C7A"/>
    <w:rsid w:val="00895D1D"/>
    <w:rsid w:val="00895D75"/>
    <w:rsid w:val="00895E30"/>
    <w:rsid w:val="00895E40"/>
    <w:rsid w:val="00895E97"/>
    <w:rsid w:val="00896046"/>
    <w:rsid w:val="0089606B"/>
    <w:rsid w:val="00896200"/>
    <w:rsid w:val="00896238"/>
    <w:rsid w:val="008966B3"/>
    <w:rsid w:val="008966D9"/>
    <w:rsid w:val="008966E1"/>
    <w:rsid w:val="0089670C"/>
    <w:rsid w:val="00896845"/>
    <w:rsid w:val="008968A1"/>
    <w:rsid w:val="008968E9"/>
    <w:rsid w:val="00896B6A"/>
    <w:rsid w:val="00896BCB"/>
    <w:rsid w:val="00896C68"/>
    <w:rsid w:val="00896F5F"/>
    <w:rsid w:val="00896FB6"/>
    <w:rsid w:val="0089703F"/>
    <w:rsid w:val="00897049"/>
    <w:rsid w:val="0089712D"/>
    <w:rsid w:val="008971B1"/>
    <w:rsid w:val="008971FE"/>
    <w:rsid w:val="00897234"/>
    <w:rsid w:val="00897272"/>
    <w:rsid w:val="0089732B"/>
    <w:rsid w:val="00897347"/>
    <w:rsid w:val="008973B4"/>
    <w:rsid w:val="00897462"/>
    <w:rsid w:val="00897481"/>
    <w:rsid w:val="0089751B"/>
    <w:rsid w:val="0089757F"/>
    <w:rsid w:val="0089761D"/>
    <w:rsid w:val="00897728"/>
    <w:rsid w:val="00897799"/>
    <w:rsid w:val="008977F2"/>
    <w:rsid w:val="0089783A"/>
    <w:rsid w:val="00897883"/>
    <w:rsid w:val="008978B5"/>
    <w:rsid w:val="008978C3"/>
    <w:rsid w:val="008979C2"/>
    <w:rsid w:val="008979D7"/>
    <w:rsid w:val="008979FE"/>
    <w:rsid w:val="00897A0F"/>
    <w:rsid w:val="00897A39"/>
    <w:rsid w:val="00897A44"/>
    <w:rsid w:val="00897B1A"/>
    <w:rsid w:val="00897B4B"/>
    <w:rsid w:val="00897C5C"/>
    <w:rsid w:val="00897C67"/>
    <w:rsid w:val="00897CA1"/>
    <w:rsid w:val="00897D42"/>
    <w:rsid w:val="00897D66"/>
    <w:rsid w:val="00897D91"/>
    <w:rsid w:val="00897E62"/>
    <w:rsid w:val="00897F20"/>
    <w:rsid w:val="00897F5D"/>
    <w:rsid w:val="00897FBE"/>
    <w:rsid w:val="008A004A"/>
    <w:rsid w:val="008A00D5"/>
    <w:rsid w:val="008A017C"/>
    <w:rsid w:val="008A0193"/>
    <w:rsid w:val="008A01BD"/>
    <w:rsid w:val="008A0252"/>
    <w:rsid w:val="008A0445"/>
    <w:rsid w:val="008A0534"/>
    <w:rsid w:val="008A05DA"/>
    <w:rsid w:val="008A06E9"/>
    <w:rsid w:val="008A06FD"/>
    <w:rsid w:val="008A0827"/>
    <w:rsid w:val="008A08D7"/>
    <w:rsid w:val="008A0B6C"/>
    <w:rsid w:val="008A0CFB"/>
    <w:rsid w:val="008A0EB8"/>
    <w:rsid w:val="008A0F0A"/>
    <w:rsid w:val="008A0FBC"/>
    <w:rsid w:val="008A0FC4"/>
    <w:rsid w:val="008A1048"/>
    <w:rsid w:val="008A11DC"/>
    <w:rsid w:val="008A11FB"/>
    <w:rsid w:val="008A145C"/>
    <w:rsid w:val="008A14BE"/>
    <w:rsid w:val="008A1595"/>
    <w:rsid w:val="008A1701"/>
    <w:rsid w:val="008A1710"/>
    <w:rsid w:val="008A17C9"/>
    <w:rsid w:val="008A17D6"/>
    <w:rsid w:val="008A1A2C"/>
    <w:rsid w:val="008A1A3E"/>
    <w:rsid w:val="008A1A43"/>
    <w:rsid w:val="008A1AFA"/>
    <w:rsid w:val="008A1CAD"/>
    <w:rsid w:val="008A1CFD"/>
    <w:rsid w:val="008A1DA7"/>
    <w:rsid w:val="008A2291"/>
    <w:rsid w:val="008A22B2"/>
    <w:rsid w:val="008A23E8"/>
    <w:rsid w:val="008A248F"/>
    <w:rsid w:val="008A24D5"/>
    <w:rsid w:val="008A27C5"/>
    <w:rsid w:val="008A280B"/>
    <w:rsid w:val="008A2812"/>
    <w:rsid w:val="008A2944"/>
    <w:rsid w:val="008A29C5"/>
    <w:rsid w:val="008A2A99"/>
    <w:rsid w:val="008A2AAB"/>
    <w:rsid w:val="008A2AC1"/>
    <w:rsid w:val="008A2B66"/>
    <w:rsid w:val="008A2C56"/>
    <w:rsid w:val="008A2CF2"/>
    <w:rsid w:val="008A2EE1"/>
    <w:rsid w:val="008A306C"/>
    <w:rsid w:val="008A30FD"/>
    <w:rsid w:val="008A321F"/>
    <w:rsid w:val="008A32D4"/>
    <w:rsid w:val="008A3363"/>
    <w:rsid w:val="008A3368"/>
    <w:rsid w:val="008A34C7"/>
    <w:rsid w:val="008A36EB"/>
    <w:rsid w:val="008A3781"/>
    <w:rsid w:val="008A38B5"/>
    <w:rsid w:val="008A3A66"/>
    <w:rsid w:val="008A3A67"/>
    <w:rsid w:val="008A3B1D"/>
    <w:rsid w:val="008A3C02"/>
    <w:rsid w:val="008A3CB9"/>
    <w:rsid w:val="008A3D69"/>
    <w:rsid w:val="008A3E6A"/>
    <w:rsid w:val="008A3E7C"/>
    <w:rsid w:val="008A4235"/>
    <w:rsid w:val="008A42D5"/>
    <w:rsid w:val="008A4386"/>
    <w:rsid w:val="008A438F"/>
    <w:rsid w:val="008A43C5"/>
    <w:rsid w:val="008A43D6"/>
    <w:rsid w:val="008A43EC"/>
    <w:rsid w:val="008A43ED"/>
    <w:rsid w:val="008A4605"/>
    <w:rsid w:val="008A4666"/>
    <w:rsid w:val="008A46AB"/>
    <w:rsid w:val="008A47C3"/>
    <w:rsid w:val="008A47EA"/>
    <w:rsid w:val="008A485A"/>
    <w:rsid w:val="008A4890"/>
    <w:rsid w:val="008A4907"/>
    <w:rsid w:val="008A4AA3"/>
    <w:rsid w:val="008A4BA6"/>
    <w:rsid w:val="008A4BC3"/>
    <w:rsid w:val="008A4C74"/>
    <w:rsid w:val="008A4CD4"/>
    <w:rsid w:val="008A4DCD"/>
    <w:rsid w:val="008A4EF6"/>
    <w:rsid w:val="008A4F4B"/>
    <w:rsid w:val="008A4F8D"/>
    <w:rsid w:val="008A4FD1"/>
    <w:rsid w:val="008A502B"/>
    <w:rsid w:val="008A5164"/>
    <w:rsid w:val="008A5233"/>
    <w:rsid w:val="008A52E0"/>
    <w:rsid w:val="008A54EF"/>
    <w:rsid w:val="008A5583"/>
    <w:rsid w:val="008A5621"/>
    <w:rsid w:val="008A572B"/>
    <w:rsid w:val="008A5768"/>
    <w:rsid w:val="008A592D"/>
    <w:rsid w:val="008A59E8"/>
    <w:rsid w:val="008A5B95"/>
    <w:rsid w:val="008A5BB6"/>
    <w:rsid w:val="008A5C84"/>
    <w:rsid w:val="008A5CEA"/>
    <w:rsid w:val="008A5D84"/>
    <w:rsid w:val="008A5DF9"/>
    <w:rsid w:val="008A5E15"/>
    <w:rsid w:val="008A5EAA"/>
    <w:rsid w:val="008A5ED1"/>
    <w:rsid w:val="008A601F"/>
    <w:rsid w:val="008A60C0"/>
    <w:rsid w:val="008A61D9"/>
    <w:rsid w:val="008A625E"/>
    <w:rsid w:val="008A627B"/>
    <w:rsid w:val="008A629C"/>
    <w:rsid w:val="008A63A6"/>
    <w:rsid w:val="008A63E2"/>
    <w:rsid w:val="008A66FE"/>
    <w:rsid w:val="008A66FF"/>
    <w:rsid w:val="008A69A5"/>
    <w:rsid w:val="008A6A38"/>
    <w:rsid w:val="008A6A85"/>
    <w:rsid w:val="008A6B92"/>
    <w:rsid w:val="008A6BB6"/>
    <w:rsid w:val="008A6CEB"/>
    <w:rsid w:val="008A6E12"/>
    <w:rsid w:val="008A6F28"/>
    <w:rsid w:val="008A6FAF"/>
    <w:rsid w:val="008A706F"/>
    <w:rsid w:val="008A726C"/>
    <w:rsid w:val="008A7555"/>
    <w:rsid w:val="008A7835"/>
    <w:rsid w:val="008A7942"/>
    <w:rsid w:val="008A799B"/>
    <w:rsid w:val="008A7BB0"/>
    <w:rsid w:val="008A7C1F"/>
    <w:rsid w:val="008A7DBD"/>
    <w:rsid w:val="008B00C4"/>
    <w:rsid w:val="008B0137"/>
    <w:rsid w:val="008B038B"/>
    <w:rsid w:val="008B0398"/>
    <w:rsid w:val="008B0455"/>
    <w:rsid w:val="008B0526"/>
    <w:rsid w:val="008B07D9"/>
    <w:rsid w:val="008B0865"/>
    <w:rsid w:val="008B087E"/>
    <w:rsid w:val="008B0943"/>
    <w:rsid w:val="008B09C1"/>
    <w:rsid w:val="008B0A5B"/>
    <w:rsid w:val="008B0BDB"/>
    <w:rsid w:val="008B0C74"/>
    <w:rsid w:val="008B0CA0"/>
    <w:rsid w:val="008B0D71"/>
    <w:rsid w:val="008B0EE5"/>
    <w:rsid w:val="008B0F83"/>
    <w:rsid w:val="008B0FC0"/>
    <w:rsid w:val="008B0FCE"/>
    <w:rsid w:val="008B10A1"/>
    <w:rsid w:val="008B11D2"/>
    <w:rsid w:val="008B14DB"/>
    <w:rsid w:val="008B1507"/>
    <w:rsid w:val="008B150C"/>
    <w:rsid w:val="008B152E"/>
    <w:rsid w:val="008B17ED"/>
    <w:rsid w:val="008B1830"/>
    <w:rsid w:val="008B18B0"/>
    <w:rsid w:val="008B1986"/>
    <w:rsid w:val="008B19AE"/>
    <w:rsid w:val="008B1A8F"/>
    <w:rsid w:val="008B1CA8"/>
    <w:rsid w:val="008B1D6D"/>
    <w:rsid w:val="008B2007"/>
    <w:rsid w:val="008B2246"/>
    <w:rsid w:val="008B22E9"/>
    <w:rsid w:val="008B22F0"/>
    <w:rsid w:val="008B2365"/>
    <w:rsid w:val="008B2419"/>
    <w:rsid w:val="008B2428"/>
    <w:rsid w:val="008B2452"/>
    <w:rsid w:val="008B26E4"/>
    <w:rsid w:val="008B2763"/>
    <w:rsid w:val="008B28E1"/>
    <w:rsid w:val="008B2990"/>
    <w:rsid w:val="008B29CA"/>
    <w:rsid w:val="008B29CE"/>
    <w:rsid w:val="008B2A39"/>
    <w:rsid w:val="008B2A67"/>
    <w:rsid w:val="008B2B77"/>
    <w:rsid w:val="008B2C75"/>
    <w:rsid w:val="008B2D5C"/>
    <w:rsid w:val="008B2E1A"/>
    <w:rsid w:val="008B2ED3"/>
    <w:rsid w:val="008B2F2F"/>
    <w:rsid w:val="008B3000"/>
    <w:rsid w:val="008B3072"/>
    <w:rsid w:val="008B3148"/>
    <w:rsid w:val="008B322A"/>
    <w:rsid w:val="008B327F"/>
    <w:rsid w:val="008B338C"/>
    <w:rsid w:val="008B3456"/>
    <w:rsid w:val="008B3544"/>
    <w:rsid w:val="008B3590"/>
    <w:rsid w:val="008B3685"/>
    <w:rsid w:val="008B36AF"/>
    <w:rsid w:val="008B36E7"/>
    <w:rsid w:val="008B385F"/>
    <w:rsid w:val="008B3912"/>
    <w:rsid w:val="008B3970"/>
    <w:rsid w:val="008B39D1"/>
    <w:rsid w:val="008B3ACB"/>
    <w:rsid w:val="008B3B50"/>
    <w:rsid w:val="008B3B7B"/>
    <w:rsid w:val="008B3C55"/>
    <w:rsid w:val="008B3C8F"/>
    <w:rsid w:val="008B3D39"/>
    <w:rsid w:val="008B3E06"/>
    <w:rsid w:val="008B3EAA"/>
    <w:rsid w:val="008B3F3B"/>
    <w:rsid w:val="008B3F62"/>
    <w:rsid w:val="008B3FF4"/>
    <w:rsid w:val="008B409F"/>
    <w:rsid w:val="008B40C0"/>
    <w:rsid w:val="008B40C8"/>
    <w:rsid w:val="008B4110"/>
    <w:rsid w:val="008B4113"/>
    <w:rsid w:val="008B41C4"/>
    <w:rsid w:val="008B41CD"/>
    <w:rsid w:val="008B42B4"/>
    <w:rsid w:val="008B42BF"/>
    <w:rsid w:val="008B4306"/>
    <w:rsid w:val="008B4325"/>
    <w:rsid w:val="008B43D5"/>
    <w:rsid w:val="008B43E7"/>
    <w:rsid w:val="008B4504"/>
    <w:rsid w:val="008B4556"/>
    <w:rsid w:val="008B469D"/>
    <w:rsid w:val="008B4780"/>
    <w:rsid w:val="008B47D6"/>
    <w:rsid w:val="008B4ACA"/>
    <w:rsid w:val="008B4B31"/>
    <w:rsid w:val="008B4BBE"/>
    <w:rsid w:val="008B4C46"/>
    <w:rsid w:val="008B4CA9"/>
    <w:rsid w:val="008B4CF5"/>
    <w:rsid w:val="008B4D84"/>
    <w:rsid w:val="008B4E6D"/>
    <w:rsid w:val="008B4E70"/>
    <w:rsid w:val="008B4F01"/>
    <w:rsid w:val="008B4F45"/>
    <w:rsid w:val="008B4F56"/>
    <w:rsid w:val="008B501B"/>
    <w:rsid w:val="008B508F"/>
    <w:rsid w:val="008B51D9"/>
    <w:rsid w:val="008B524F"/>
    <w:rsid w:val="008B52F7"/>
    <w:rsid w:val="008B5351"/>
    <w:rsid w:val="008B54D2"/>
    <w:rsid w:val="008B551E"/>
    <w:rsid w:val="008B55F6"/>
    <w:rsid w:val="008B57CE"/>
    <w:rsid w:val="008B58A6"/>
    <w:rsid w:val="008B58D0"/>
    <w:rsid w:val="008B591E"/>
    <w:rsid w:val="008B5962"/>
    <w:rsid w:val="008B599B"/>
    <w:rsid w:val="008B5A0A"/>
    <w:rsid w:val="008B5A9B"/>
    <w:rsid w:val="008B5B65"/>
    <w:rsid w:val="008B5BFB"/>
    <w:rsid w:val="008B5D42"/>
    <w:rsid w:val="008B5F8C"/>
    <w:rsid w:val="008B6040"/>
    <w:rsid w:val="008B60C6"/>
    <w:rsid w:val="008B61EB"/>
    <w:rsid w:val="008B621C"/>
    <w:rsid w:val="008B624B"/>
    <w:rsid w:val="008B629D"/>
    <w:rsid w:val="008B62E7"/>
    <w:rsid w:val="008B62F4"/>
    <w:rsid w:val="008B6390"/>
    <w:rsid w:val="008B663B"/>
    <w:rsid w:val="008B66A7"/>
    <w:rsid w:val="008B6740"/>
    <w:rsid w:val="008B6862"/>
    <w:rsid w:val="008B6918"/>
    <w:rsid w:val="008B6925"/>
    <w:rsid w:val="008B6942"/>
    <w:rsid w:val="008B6A05"/>
    <w:rsid w:val="008B6BBA"/>
    <w:rsid w:val="008B6BE7"/>
    <w:rsid w:val="008B6C04"/>
    <w:rsid w:val="008B6C75"/>
    <w:rsid w:val="008B6CB6"/>
    <w:rsid w:val="008B6CF0"/>
    <w:rsid w:val="008B6D82"/>
    <w:rsid w:val="008B6E42"/>
    <w:rsid w:val="008B6F7E"/>
    <w:rsid w:val="008B70B9"/>
    <w:rsid w:val="008B70EB"/>
    <w:rsid w:val="008B7178"/>
    <w:rsid w:val="008B71CB"/>
    <w:rsid w:val="008B7265"/>
    <w:rsid w:val="008B7314"/>
    <w:rsid w:val="008B732C"/>
    <w:rsid w:val="008B7333"/>
    <w:rsid w:val="008B758A"/>
    <w:rsid w:val="008B76BC"/>
    <w:rsid w:val="008B7723"/>
    <w:rsid w:val="008B7725"/>
    <w:rsid w:val="008B7A2F"/>
    <w:rsid w:val="008B7B07"/>
    <w:rsid w:val="008B7B18"/>
    <w:rsid w:val="008B7BB6"/>
    <w:rsid w:val="008B7C41"/>
    <w:rsid w:val="008B7D30"/>
    <w:rsid w:val="008B7D53"/>
    <w:rsid w:val="008B7D61"/>
    <w:rsid w:val="008B7DC8"/>
    <w:rsid w:val="008B7DD5"/>
    <w:rsid w:val="008B7F90"/>
    <w:rsid w:val="008BB280"/>
    <w:rsid w:val="008C01A1"/>
    <w:rsid w:val="008C0321"/>
    <w:rsid w:val="008C033A"/>
    <w:rsid w:val="008C03BE"/>
    <w:rsid w:val="008C03E8"/>
    <w:rsid w:val="008C04BF"/>
    <w:rsid w:val="008C04ED"/>
    <w:rsid w:val="008C0577"/>
    <w:rsid w:val="008C05D7"/>
    <w:rsid w:val="008C05EA"/>
    <w:rsid w:val="008C0601"/>
    <w:rsid w:val="008C063C"/>
    <w:rsid w:val="008C08F4"/>
    <w:rsid w:val="008C09D1"/>
    <w:rsid w:val="008C09FB"/>
    <w:rsid w:val="008C0B86"/>
    <w:rsid w:val="008C0CC3"/>
    <w:rsid w:val="008C0D29"/>
    <w:rsid w:val="008C10EA"/>
    <w:rsid w:val="008C10F3"/>
    <w:rsid w:val="008C1264"/>
    <w:rsid w:val="008C1343"/>
    <w:rsid w:val="008C1388"/>
    <w:rsid w:val="008C1433"/>
    <w:rsid w:val="008C15A1"/>
    <w:rsid w:val="008C1690"/>
    <w:rsid w:val="008C169B"/>
    <w:rsid w:val="008C16A9"/>
    <w:rsid w:val="008C18E7"/>
    <w:rsid w:val="008C1A79"/>
    <w:rsid w:val="008C1B42"/>
    <w:rsid w:val="008C1C2C"/>
    <w:rsid w:val="008C1F43"/>
    <w:rsid w:val="008C20A8"/>
    <w:rsid w:val="008C20ED"/>
    <w:rsid w:val="008C216E"/>
    <w:rsid w:val="008C21B6"/>
    <w:rsid w:val="008C2317"/>
    <w:rsid w:val="008C23EA"/>
    <w:rsid w:val="008C24ED"/>
    <w:rsid w:val="008C25D6"/>
    <w:rsid w:val="008C2625"/>
    <w:rsid w:val="008C27F9"/>
    <w:rsid w:val="008C292A"/>
    <w:rsid w:val="008C29A9"/>
    <w:rsid w:val="008C2B4B"/>
    <w:rsid w:val="008C2C37"/>
    <w:rsid w:val="008C2C51"/>
    <w:rsid w:val="008C2C8A"/>
    <w:rsid w:val="008C2C9C"/>
    <w:rsid w:val="008C2D71"/>
    <w:rsid w:val="008C2DF0"/>
    <w:rsid w:val="008C2E27"/>
    <w:rsid w:val="008C2E35"/>
    <w:rsid w:val="008C2FBF"/>
    <w:rsid w:val="008C316E"/>
    <w:rsid w:val="008C31BD"/>
    <w:rsid w:val="008C34A0"/>
    <w:rsid w:val="008C34BF"/>
    <w:rsid w:val="008C34DF"/>
    <w:rsid w:val="008C3518"/>
    <w:rsid w:val="008C354F"/>
    <w:rsid w:val="008C3659"/>
    <w:rsid w:val="008C382F"/>
    <w:rsid w:val="008C396A"/>
    <w:rsid w:val="008C3A27"/>
    <w:rsid w:val="008C3B67"/>
    <w:rsid w:val="008C3CEF"/>
    <w:rsid w:val="008C3CF2"/>
    <w:rsid w:val="008C3FE3"/>
    <w:rsid w:val="008C3FFA"/>
    <w:rsid w:val="008C4011"/>
    <w:rsid w:val="008C408F"/>
    <w:rsid w:val="008C40E3"/>
    <w:rsid w:val="008C410A"/>
    <w:rsid w:val="008C41BA"/>
    <w:rsid w:val="008C4226"/>
    <w:rsid w:val="008C43B1"/>
    <w:rsid w:val="008C4499"/>
    <w:rsid w:val="008C44AC"/>
    <w:rsid w:val="008C44F1"/>
    <w:rsid w:val="008C450A"/>
    <w:rsid w:val="008C4519"/>
    <w:rsid w:val="008C45A8"/>
    <w:rsid w:val="008C47A3"/>
    <w:rsid w:val="008C481D"/>
    <w:rsid w:val="008C4822"/>
    <w:rsid w:val="008C4916"/>
    <w:rsid w:val="008C4A74"/>
    <w:rsid w:val="008C4ADF"/>
    <w:rsid w:val="008C4BA0"/>
    <w:rsid w:val="008C4CCF"/>
    <w:rsid w:val="008C4DAF"/>
    <w:rsid w:val="008C4E1C"/>
    <w:rsid w:val="008C4EDF"/>
    <w:rsid w:val="008C508C"/>
    <w:rsid w:val="008C5130"/>
    <w:rsid w:val="008C5158"/>
    <w:rsid w:val="008C5183"/>
    <w:rsid w:val="008C51CC"/>
    <w:rsid w:val="008C5211"/>
    <w:rsid w:val="008C52D1"/>
    <w:rsid w:val="008C5330"/>
    <w:rsid w:val="008C53EF"/>
    <w:rsid w:val="008C542B"/>
    <w:rsid w:val="008C54A6"/>
    <w:rsid w:val="008C54AC"/>
    <w:rsid w:val="008C553D"/>
    <w:rsid w:val="008C5590"/>
    <w:rsid w:val="008C5596"/>
    <w:rsid w:val="008C5604"/>
    <w:rsid w:val="008C5660"/>
    <w:rsid w:val="008C5789"/>
    <w:rsid w:val="008C581F"/>
    <w:rsid w:val="008C583C"/>
    <w:rsid w:val="008C58CD"/>
    <w:rsid w:val="008C59A7"/>
    <w:rsid w:val="008C59C7"/>
    <w:rsid w:val="008C5A26"/>
    <w:rsid w:val="008C5A6E"/>
    <w:rsid w:val="008C5B59"/>
    <w:rsid w:val="008C5B98"/>
    <w:rsid w:val="008C5C0D"/>
    <w:rsid w:val="008C5EB8"/>
    <w:rsid w:val="008C5F03"/>
    <w:rsid w:val="008C5F04"/>
    <w:rsid w:val="008C5F33"/>
    <w:rsid w:val="008C5FCC"/>
    <w:rsid w:val="008C60D1"/>
    <w:rsid w:val="008C60FD"/>
    <w:rsid w:val="008C6106"/>
    <w:rsid w:val="008C6257"/>
    <w:rsid w:val="008C62FE"/>
    <w:rsid w:val="008C6319"/>
    <w:rsid w:val="008C6372"/>
    <w:rsid w:val="008C63A2"/>
    <w:rsid w:val="008C6454"/>
    <w:rsid w:val="008C647A"/>
    <w:rsid w:val="008C65B9"/>
    <w:rsid w:val="008C6603"/>
    <w:rsid w:val="008C6754"/>
    <w:rsid w:val="008C6846"/>
    <w:rsid w:val="008C6AE8"/>
    <w:rsid w:val="008C6B39"/>
    <w:rsid w:val="008C6B59"/>
    <w:rsid w:val="008C6BF8"/>
    <w:rsid w:val="008C6D2A"/>
    <w:rsid w:val="008C6D3B"/>
    <w:rsid w:val="008C6E41"/>
    <w:rsid w:val="008C6EED"/>
    <w:rsid w:val="008C6F0E"/>
    <w:rsid w:val="008C6F24"/>
    <w:rsid w:val="008C6F5B"/>
    <w:rsid w:val="008C71D5"/>
    <w:rsid w:val="008C71E4"/>
    <w:rsid w:val="008C71F8"/>
    <w:rsid w:val="008C73E0"/>
    <w:rsid w:val="008C7432"/>
    <w:rsid w:val="008C7449"/>
    <w:rsid w:val="008C7593"/>
    <w:rsid w:val="008C7619"/>
    <w:rsid w:val="008C7739"/>
    <w:rsid w:val="008C7836"/>
    <w:rsid w:val="008C7899"/>
    <w:rsid w:val="008C7908"/>
    <w:rsid w:val="008C7911"/>
    <w:rsid w:val="008C7A58"/>
    <w:rsid w:val="008C7B16"/>
    <w:rsid w:val="008C7CB8"/>
    <w:rsid w:val="008C7CC1"/>
    <w:rsid w:val="008C7E1E"/>
    <w:rsid w:val="008C7EF1"/>
    <w:rsid w:val="008C7F78"/>
    <w:rsid w:val="008CB0AD"/>
    <w:rsid w:val="008D006D"/>
    <w:rsid w:val="008D0099"/>
    <w:rsid w:val="008D00A4"/>
    <w:rsid w:val="008D00EE"/>
    <w:rsid w:val="008D01A0"/>
    <w:rsid w:val="008D040C"/>
    <w:rsid w:val="008D04D7"/>
    <w:rsid w:val="008D0506"/>
    <w:rsid w:val="008D0685"/>
    <w:rsid w:val="008D06A9"/>
    <w:rsid w:val="008D082F"/>
    <w:rsid w:val="008D089A"/>
    <w:rsid w:val="008D0968"/>
    <w:rsid w:val="008D0A95"/>
    <w:rsid w:val="008D0AC0"/>
    <w:rsid w:val="008D0ACD"/>
    <w:rsid w:val="008D0B95"/>
    <w:rsid w:val="008D0BC0"/>
    <w:rsid w:val="008D0C34"/>
    <w:rsid w:val="008D0CA9"/>
    <w:rsid w:val="008D0D20"/>
    <w:rsid w:val="008D0E2B"/>
    <w:rsid w:val="008D0F3C"/>
    <w:rsid w:val="008D1030"/>
    <w:rsid w:val="008D10B8"/>
    <w:rsid w:val="008D1181"/>
    <w:rsid w:val="008D12DE"/>
    <w:rsid w:val="008D1348"/>
    <w:rsid w:val="008D13CB"/>
    <w:rsid w:val="008D13EF"/>
    <w:rsid w:val="008D14E4"/>
    <w:rsid w:val="008D1572"/>
    <w:rsid w:val="008D1583"/>
    <w:rsid w:val="008D1617"/>
    <w:rsid w:val="008D16A2"/>
    <w:rsid w:val="008D171F"/>
    <w:rsid w:val="008D1818"/>
    <w:rsid w:val="008D183C"/>
    <w:rsid w:val="008D1920"/>
    <w:rsid w:val="008D195D"/>
    <w:rsid w:val="008D1A60"/>
    <w:rsid w:val="008D1B64"/>
    <w:rsid w:val="008D1B6D"/>
    <w:rsid w:val="008D1CDF"/>
    <w:rsid w:val="008D1D00"/>
    <w:rsid w:val="008D1DE7"/>
    <w:rsid w:val="008D1E08"/>
    <w:rsid w:val="008D1E70"/>
    <w:rsid w:val="008D20CF"/>
    <w:rsid w:val="008D20DF"/>
    <w:rsid w:val="008D21C5"/>
    <w:rsid w:val="008D21D7"/>
    <w:rsid w:val="008D2327"/>
    <w:rsid w:val="008D233C"/>
    <w:rsid w:val="008D241E"/>
    <w:rsid w:val="008D2431"/>
    <w:rsid w:val="008D255F"/>
    <w:rsid w:val="008D25C8"/>
    <w:rsid w:val="008D2647"/>
    <w:rsid w:val="008D270A"/>
    <w:rsid w:val="008D2729"/>
    <w:rsid w:val="008D28B9"/>
    <w:rsid w:val="008D2981"/>
    <w:rsid w:val="008D2C45"/>
    <w:rsid w:val="008D2E0A"/>
    <w:rsid w:val="008D2E0E"/>
    <w:rsid w:val="008D2FA2"/>
    <w:rsid w:val="008D3091"/>
    <w:rsid w:val="008D315D"/>
    <w:rsid w:val="008D3528"/>
    <w:rsid w:val="008D35EC"/>
    <w:rsid w:val="008D37C0"/>
    <w:rsid w:val="008D3845"/>
    <w:rsid w:val="008D38A9"/>
    <w:rsid w:val="008D3B1D"/>
    <w:rsid w:val="008D3B76"/>
    <w:rsid w:val="008D3C3D"/>
    <w:rsid w:val="008D3C53"/>
    <w:rsid w:val="008D400D"/>
    <w:rsid w:val="008D4112"/>
    <w:rsid w:val="008D426A"/>
    <w:rsid w:val="008D4297"/>
    <w:rsid w:val="008D4343"/>
    <w:rsid w:val="008D435E"/>
    <w:rsid w:val="008D4389"/>
    <w:rsid w:val="008D449A"/>
    <w:rsid w:val="008D459C"/>
    <w:rsid w:val="008D4801"/>
    <w:rsid w:val="008D498F"/>
    <w:rsid w:val="008D4A0E"/>
    <w:rsid w:val="008D4A95"/>
    <w:rsid w:val="008D4B13"/>
    <w:rsid w:val="008D4B80"/>
    <w:rsid w:val="008D4C26"/>
    <w:rsid w:val="008D4C65"/>
    <w:rsid w:val="008D4CA3"/>
    <w:rsid w:val="008D4CF3"/>
    <w:rsid w:val="008D4F93"/>
    <w:rsid w:val="008D5053"/>
    <w:rsid w:val="008D5126"/>
    <w:rsid w:val="008D51A7"/>
    <w:rsid w:val="008D51C9"/>
    <w:rsid w:val="008D5231"/>
    <w:rsid w:val="008D52F4"/>
    <w:rsid w:val="008D532D"/>
    <w:rsid w:val="008D534C"/>
    <w:rsid w:val="008D5380"/>
    <w:rsid w:val="008D53AC"/>
    <w:rsid w:val="008D566B"/>
    <w:rsid w:val="008D5747"/>
    <w:rsid w:val="008D5832"/>
    <w:rsid w:val="008D597E"/>
    <w:rsid w:val="008D59AE"/>
    <w:rsid w:val="008D59DB"/>
    <w:rsid w:val="008D59FB"/>
    <w:rsid w:val="008D5A65"/>
    <w:rsid w:val="008D5A6C"/>
    <w:rsid w:val="008D5D3A"/>
    <w:rsid w:val="008D5DF9"/>
    <w:rsid w:val="008D5EAA"/>
    <w:rsid w:val="008D5FD6"/>
    <w:rsid w:val="008D5FED"/>
    <w:rsid w:val="008D6214"/>
    <w:rsid w:val="008D6399"/>
    <w:rsid w:val="008D63D8"/>
    <w:rsid w:val="008D64B8"/>
    <w:rsid w:val="008D652B"/>
    <w:rsid w:val="008D6578"/>
    <w:rsid w:val="008D65C2"/>
    <w:rsid w:val="008D669A"/>
    <w:rsid w:val="008D66CE"/>
    <w:rsid w:val="008D67AB"/>
    <w:rsid w:val="008D6885"/>
    <w:rsid w:val="008D6886"/>
    <w:rsid w:val="008D68A4"/>
    <w:rsid w:val="008D68C5"/>
    <w:rsid w:val="008D6956"/>
    <w:rsid w:val="008D6A10"/>
    <w:rsid w:val="008D6AD8"/>
    <w:rsid w:val="008D6D04"/>
    <w:rsid w:val="008D6DBE"/>
    <w:rsid w:val="008D6F4A"/>
    <w:rsid w:val="008D702B"/>
    <w:rsid w:val="008D707C"/>
    <w:rsid w:val="008D709D"/>
    <w:rsid w:val="008D70BE"/>
    <w:rsid w:val="008D717D"/>
    <w:rsid w:val="008D7236"/>
    <w:rsid w:val="008D734C"/>
    <w:rsid w:val="008D736B"/>
    <w:rsid w:val="008D7383"/>
    <w:rsid w:val="008D73F2"/>
    <w:rsid w:val="008D7416"/>
    <w:rsid w:val="008D747A"/>
    <w:rsid w:val="008D75F1"/>
    <w:rsid w:val="008D7720"/>
    <w:rsid w:val="008D78BC"/>
    <w:rsid w:val="008D78F6"/>
    <w:rsid w:val="008D7906"/>
    <w:rsid w:val="008D7930"/>
    <w:rsid w:val="008D7954"/>
    <w:rsid w:val="008D79B7"/>
    <w:rsid w:val="008D7A97"/>
    <w:rsid w:val="008D7CCA"/>
    <w:rsid w:val="008D7DFA"/>
    <w:rsid w:val="008D7E24"/>
    <w:rsid w:val="008D7EC6"/>
    <w:rsid w:val="008D7F32"/>
    <w:rsid w:val="008D7F43"/>
    <w:rsid w:val="008D7FED"/>
    <w:rsid w:val="008E0066"/>
    <w:rsid w:val="008E00F2"/>
    <w:rsid w:val="008E011F"/>
    <w:rsid w:val="008E01FC"/>
    <w:rsid w:val="008E021B"/>
    <w:rsid w:val="008E0297"/>
    <w:rsid w:val="008E0422"/>
    <w:rsid w:val="008E051E"/>
    <w:rsid w:val="008E076E"/>
    <w:rsid w:val="008E0896"/>
    <w:rsid w:val="008E08E9"/>
    <w:rsid w:val="008E0AA8"/>
    <w:rsid w:val="008E0B0A"/>
    <w:rsid w:val="008E0B80"/>
    <w:rsid w:val="008E0BA0"/>
    <w:rsid w:val="008E0C09"/>
    <w:rsid w:val="008E0C9F"/>
    <w:rsid w:val="008E0EC2"/>
    <w:rsid w:val="008E0F4B"/>
    <w:rsid w:val="008E1072"/>
    <w:rsid w:val="008E10A4"/>
    <w:rsid w:val="008E10D5"/>
    <w:rsid w:val="008E1143"/>
    <w:rsid w:val="008E127C"/>
    <w:rsid w:val="008E12E8"/>
    <w:rsid w:val="008E1389"/>
    <w:rsid w:val="008E13FF"/>
    <w:rsid w:val="008E1491"/>
    <w:rsid w:val="008E1555"/>
    <w:rsid w:val="008E1573"/>
    <w:rsid w:val="008E1601"/>
    <w:rsid w:val="008E163E"/>
    <w:rsid w:val="008E171C"/>
    <w:rsid w:val="008E17A3"/>
    <w:rsid w:val="008E18CF"/>
    <w:rsid w:val="008E19EB"/>
    <w:rsid w:val="008E1A16"/>
    <w:rsid w:val="008E1A63"/>
    <w:rsid w:val="008E1A79"/>
    <w:rsid w:val="008E1B72"/>
    <w:rsid w:val="008E1BB3"/>
    <w:rsid w:val="008E1CF6"/>
    <w:rsid w:val="008E1D24"/>
    <w:rsid w:val="008E1EB7"/>
    <w:rsid w:val="008E2322"/>
    <w:rsid w:val="008E2497"/>
    <w:rsid w:val="008E258D"/>
    <w:rsid w:val="008E2643"/>
    <w:rsid w:val="008E2699"/>
    <w:rsid w:val="008E26F6"/>
    <w:rsid w:val="008E295B"/>
    <w:rsid w:val="008E2961"/>
    <w:rsid w:val="008E29D1"/>
    <w:rsid w:val="008E2AF8"/>
    <w:rsid w:val="008E2B0B"/>
    <w:rsid w:val="008E2C12"/>
    <w:rsid w:val="008E2CC5"/>
    <w:rsid w:val="008E2EAD"/>
    <w:rsid w:val="008E2F39"/>
    <w:rsid w:val="008E2F7C"/>
    <w:rsid w:val="008E3039"/>
    <w:rsid w:val="008E306F"/>
    <w:rsid w:val="008E345D"/>
    <w:rsid w:val="008E34E1"/>
    <w:rsid w:val="008E3793"/>
    <w:rsid w:val="008E3820"/>
    <w:rsid w:val="008E38E5"/>
    <w:rsid w:val="008E396F"/>
    <w:rsid w:val="008E3B94"/>
    <w:rsid w:val="008E3BCA"/>
    <w:rsid w:val="008E3D2F"/>
    <w:rsid w:val="008E3E5C"/>
    <w:rsid w:val="008E3F87"/>
    <w:rsid w:val="008E3FBA"/>
    <w:rsid w:val="008E40E2"/>
    <w:rsid w:val="008E4287"/>
    <w:rsid w:val="008E440B"/>
    <w:rsid w:val="008E4436"/>
    <w:rsid w:val="008E445B"/>
    <w:rsid w:val="008E4515"/>
    <w:rsid w:val="008E4796"/>
    <w:rsid w:val="008E47C9"/>
    <w:rsid w:val="008E4B1E"/>
    <w:rsid w:val="008E4C70"/>
    <w:rsid w:val="008E4D0A"/>
    <w:rsid w:val="008E4D96"/>
    <w:rsid w:val="008E4DAB"/>
    <w:rsid w:val="008E4F5B"/>
    <w:rsid w:val="008E4FDA"/>
    <w:rsid w:val="008E4FE1"/>
    <w:rsid w:val="008E4FF0"/>
    <w:rsid w:val="008E4FF7"/>
    <w:rsid w:val="008E5103"/>
    <w:rsid w:val="008E5128"/>
    <w:rsid w:val="008E51E8"/>
    <w:rsid w:val="008E52A6"/>
    <w:rsid w:val="008E531B"/>
    <w:rsid w:val="008E53D3"/>
    <w:rsid w:val="008E5523"/>
    <w:rsid w:val="008E55E3"/>
    <w:rsid w:val="008E5956"/>
    <w:rsid w:val="008E5ABE"/>
    <w:rsid w:val="008E5B53"/>
    <w:rsid w:val="008E5B95"/>
    <w:rsid w:val="008E5C12"/>
    <w:rsid w:val="008E5C26"/>
    <w:rsid w:val="008E5C30"/>
    <w:rsid w:val="008E5D3F"/>
    <w:rsid w:val="008E5D82"/>
    <w:rsid w:val="008E5DAA"/>
    <w:rsid w:val="008E5EE2"/>
    <w:rsid w:val="008E620B"/>
    <w:rsid w:val="008E626C"/>
    <w:rsid w:val="008E6506"/>
    <w:rsid w:val="008E6645"/>
    <w:rsid w:val="008E6692"/>
    <w:rsid w:val="008E678E"/>
    <w:rsid w:val="008E6809"/>
    <w:rsid w:val="008E684F"/>
    <w:rsid w:val="008E68EE"/>
    <w:rsid w:val="008E694A"/>
    <w:rsid w:val="008E6A24"/>
    <w:rsid w:val="008E6BD3"/>
    <w:rsid w:val="008E6CCA"/>
    <w:rsid w:val="008E6DD3"/>
    <w:rsid w:val="008E6E10"/>
    <w:rsid w:val="008E6FA2"/>
    <w:rsid w:val="008E6FB0"/>
    <w:rsid w:val="008E6FEB"/>
    <w:rsid w:val="008E7052"/>
    <w:rsid w:val="008E7053"/>
    <w:rsid w:val="008E7139"/>
    <w:rsid w:val="008E71D6"/>
    <w:rsid w:val="008E72C1"/>
    <w:rsid w:val="008E73B2"/>
    <w:rsid w:val="008E73BA"/>
    <w:rsid w:val="008E7431"/>
    <w:rsid w:val="008E756D"/>
    <w:rsid w:val="008E758D"/>
    <w:rsid w:val="008E75CE"/>
    <w:rsid w:val="008E7687"/>
    <w:rsid w:val="008E778E"/>
    <w:rsid w:val="008E784E"/>
    <w:rsid w:val="008E7AB8"/>
    <w:rsid w:val="008E7AC8"/>
    <w:rsid w:val="008E7B2D"/>
    <w:rsid w:val="008E7BE9"/>
    <w:rsid w:val="008E7BFD"/>
    <w:rsid w:val="008E7CA1"/>
    <w:rsid w:val="008E7CC7"/>
    <w:rsid w:val="008E7DCC"/>
    <w:rsid w:val="008E7E2C"/>
    <w:rsid w:val="008E7E39"/>
    <w:rsid w:val="008E7EEA"/>
    <w:rsid w:val="008F007B"/>
    <w:rsid w:val="008F0199"/>
    <w:rsid w:val="008F0279"/>
    <w:rsid w:val="008F028C"/>
    <w:rsid w:val="008F03BB"/>
    <w:rsid w:val="008F0444"/>
    <w:rsid w:val="008F0467"/>
    <w:rsid w:val="008F04AB"/>
    <w:rsid w:val="008F065C"/>
    <w:rsid w:val="008F06D9"/>
    <w:rsid w:val="008F083E"/>
    <w:rsid w:val="008F08BD"/>
    <w:rsid w:val="008F0934"/>
    <w:rsid w:val="008F0A59"/>
    <w:rsid w:val="008F0A74"/>
    <w:rsid w:val="008F0B1C"/>
    <w:rsid w:val="008F0D0A"/>
    <w:rsid w:val="008F0F1B"/>
    <w:rsid w:val="008F0F2E"/>
    <w:rsid w:val="008F1011"/>
    <w:rsid w:val="008F1096"/>
    <w:rsid w:val="008F115B"/>
    <w:rsid w:val="008F11D8"/>
    <w:rsid w:val="008F121A"/>
    <w:rsid w:val="008F136F"/>
    <w:rsid w:val="008F14F6"/>
    <w:rsid w:val="008F162D"/>
    <w:rsid w:val="008F18DA"/>
    <w:rsid w:val="008F18E4"/>
    <w:rsid w:val="008F196D"/>
    <w:rsid w:val="008F1AA4"/>
    <w:rsid w:val="008F1B10"/>
    <w:rsid w:val="008F1B2D"/>
    <w:rsid w:val="008F1BFF"/>
    <w:rsid w:val="008F1D48"/>
    <w:rsid w:val="008F1FA0"/>
    <w:rsid w:val="008F2085"/>
    <w:rsid w:val="008F20BC"/>
    <w:rsid w:val="008F20EB"/>
    <w:rsid w:val="008F218B"/>
    <w:rsid w:val="008F2210"/>
    <w:rsid w:val="008F2292"/>
    <w:rsid w:val="008F2463"/>
    <w:rsid w:val="008F256E"/>
    <w:rsid w:val="008F263C"/>
    <w:rsid w:val="008F26A1"/>
    <w:rsid w:val="008F2704"/>
    <w:rsid w:val="008F2708"/>
    <w:rsid w:val="008F2797"/>
    <w:rsid w:val="008F27A0"/>
    <w:rsid w:val="008F287D"/>
    <w:rsid w:val="008F28B9"/>
    <w:rsid w:val="008F2BA0"/>
    <w:rsid w:val="008F2BA4"/>
    <w:rsid w:val="008F2DA4"/>
    <w:rsid w:val="008F2F04"/>
    <w:rsid w:val="008F2F38"/>
    <w:rsid w:val="008F3095"/>
    <w:rsid w:val="008F30AD"/>
    <w:rsid w:val="008F30C8"/>
    <w:rsid w:val="008F319F"/>
    <w:rsid w:val="008F3235"/>
    <w:rsid w:val="008F324C"/>
    <w:rsid w:val="008F3272"/>
    <w:rsid w:val="008F32DD"/>
    <w:rsid w:val="008F3392"/>
    <w:rsid w:val="008F34A3"/>
    <w:rsid w:val="008F34B5"/>
    <w:rsid w:val="008F3512"/>
    <w:rsid w:val="008F3A06"/>
    <w:rsid w:val="008F3AF3"/>
    <w:rsid w:val="008F3B00"/>
    <w:rsid w:val="008F3B05"/>
    <w:rsid w:val="008F3B31"/>
    <w:rsid w:val="008F3B36"/>
    <w:rsid w:val="008F3BA2"/>
    <w:rsid w:val="008F3C3C"/>
    <w:rsid w:val="008F3C4A"/>
    <w:rsid w:val="008F3D96"/>
    <w:rsid w:val="008F3E87"/>
    <w:rsid w:val="008F3EC9"/>
    <w:rsid w:val="008F4006"/>
    <w:rsid w:val="008F401F"/>
    <w:rsid w:val="008F4050"/>
    <w:rsid w:val="008F40A6"/>
    <w:rsid w:val="008F4150"/>
    <w:rsid w:val="008F418F"/>
    <w:rsid w:val="008F420F"/>
    <w:rsid w:val="008F426D"/>
    <w:rsid w:val="008F451D"/>
    <w:rsid w:val="008F452D"/>
    <w:rsid w:val="008F4551"/>
    <w:rsid w:val="008F4582"/>
    <w:rsid w:val="008F46BD"/>
    <w:rsid w:val="008F46D8"/>
    <w:rsid w:val="008F47C3"/>
    <w:rsid w:val="008F47DB"/>
    <w:rsid w:val="008F4857"/>
    <w:rsid w:val="008F49F2"/>
    <w:rsid w:val="008F4CE7"/>
    <w:rsid w:val="008F4D0E"/>
    <w:rsid w:val="008F4D35"/>
    <w:rsid w:val="008F4DB3"/>
    <w:rsid w:val="008F4EA2"/>
    <w:rsid w:val="008F4F0B"/>
    <w:rsid w:val="008F5222"/>
    <w:rsid w:val="008F530C"/>
    <w:rsid w:val="008F53CD"/>
    <w:rsid w:val="008F5415"/>
    <w:rsid w:val="008F542B"/>
    <w:rsid w:val="008F5480"/>
    <w:rsid w:val="008F560E"/>
    <w:rsid w:val="008F5648"/>
    <w:rsid w:val="008F5723"/>
    <w:rsid w:val="008F57D8"/>
    <w:rsid w:val="008F5820"/>
    <w:rsid w:val="008F582B"/>
    <w:rsid w:val="008F58FF"/>
    <w:rsid w:val="008F5AB5"/>
    <w:rsid w:val="008F5AFA"/>
    <w:rsid w:val="008F5B61"/>
    <w:rsid w:val="008F5B96"/>
    <w:rsid w:val="008F5C43"/>
    <w:rsid w:val="008F5C50"/>
    <w:rsid w:val="008F5C6C"/>
    <w:rsid w:val="008F5CDF"/>
    <w:rsid w:val="008F5EE2"/>
    <w:rsid w:val="008F5F93"/>
    <w:rsid w:val="008F6066"/>
    <w:rsid w:val="008F6095"/>
    <w:rsid w:val="008F60C1"/>
    <w:rsid w:val="008F61B7"/>
    <w:rsid w:val="008F6418"/>
    <w:rsid w:val="008F6478"/>
    <w:rsid w:val="008F647F"/>
    <w:rsid w:val="008F6516"/>
    <w:rsid w:val="008F6601"/>
    <w:rsid w:val="008F6636"/>
    <w:rsid w:val="008F664F"/>
    <w:rsid w:val="008F665A"/>
    <w:rsid w:val="008F670B"/>
    <w:rsid w:val="008F6798"/>
    <w:rsid w:val="008F6854"/>
    <w:rsid w:val="008F6AFD"/>
    <w:rsid w:val="008F6B9D"/>
    <w:rsid w:val="008F6C50"/>
    <w:rsid w:val="008F6C81"/>
    <w:rsid w:val="008F6E69"/>
    <w:rsid w:val="008F7063"/>
    <w:rsid w:val="008F719B"/>
    <w:rsid w:val="008F71ED"/>
    <w:rsid w:val="008F73E5"/>
    <w:rsid w:val="008F7435"/>
    <w:rsid w:val="008F74A6"/>
    <w:rsid w:val="008F755D"/>
    <w:rsid w:val="008F7580"/>
    <w:rsid w:val="008F75CA"/>
    <w:rsid w:val="008F75CC"/>
    <w:rsid w:val="008F766F"/>
    <w:rsid w:val="008F76B6"/>
    <w:rsid w:val="008F76F4"/>
    <w:rsid w:val="008F795D"/>
    <w:rsid w:val="008F79AB"/>
    <w:rsid w:val="008F79CD"/>
    <w:rsid w:val="008F7A82"/>
    <w:rsid w:val="008F7B7B"/>
    <w:rsid w:val="008F7C0D"/>
    <w:rsid w:val="008F7C88"/>
    <w:rsid w:val="008F7CD1"/>
    <w:rsid w:val="008F7D6A"/>
    <w:rsid w:val="008F7E06"/>
    <w:rsid w:val="0090008B"/>
    <w:rsid w:val="0090014E"/>
    <w:rsid w:val="009001C8"/>
    <w:rsid w:val="00900230"/>
    <w:rsid w:val="0090042B"/>
    <w:rsid w:val="009004A7"/>
    <w:rsid w:val="00900539"/>
    <w:rsid w:val="0090062F"/>
    <w:rsid w:val="0090064E"/>
    <w:rsid w:val="00900714"/>
    <w:rsid w:val="009007CC"/>
    <w:rsid w:val="00900895"/>
    <w:rsid w:val="00900930"/>
    <w:rsid w:val="009009DC"/>
    <w:rsid w:val="009009F1"/>
    <w:rsid w:val="00900A64"/>
    <w:rsid w:val="00900A77"/>
    <w:rsid w:val="00900B99"/>
    <w:rsid w:val="00900D63"/>
    <w:rsid w:val="00900DC5"/>
    <w:rsid w:val="00900E3B"/>
    <w:rsid w:val="00900E71"/>
    <w:rsid w:val="00900E7E"/>
    <w:rsid w:val="00900E96"/>
    <w:rsid w:val="00900ED9"/>
    <w:rsid w:val="00900F17"/>
    <w:rsid w:val="00900F58"/>
    <w:rsid w:val="00900F8C"/>
    <w:rsid w:val="00901017"/>
    <w:rsid w:val="0090109E"/>
    <w:rsid w:val="009010BF"/>
    <w:rsid w:val="009011DD"/>
    <w:rsid w:val="0090122E"/>
    <w:rsid w:val="0090134E"/>
    <w:rsid w:val="009013E9"/>
    <w:rsid w:val="00901450"/>
    <w:rsid w:val="009014C9"/>
    <w:rsid w:val="009014F4"/>
    <w:rsid w:val="009015A4"/>
    <w:rsid w:val="009017A3"/>
    <w:rsid w:val="0090188E"/>
    <w:rsid w:val="00901975"/>
    <w:rsid w:val="00901987"/>
    <w:rsid w:val="00901991"/>
    <w:rsid w:val="009019EE"/>
    <w:rsid w:val="00901A5E"/>
    <w:rsid w:val="00901B54"/>
    <w:rsid w:val="00901B64"/>
    <w:rsid w:val="00901C16"/>
    <w:rsid w:val="00901DF7"/>
    <w:rsid w:val="00901EA0"/>
    <w:rsid w:val="00902028"/>
    <w:rsid w:val="0090204D"/>
    <w:rsid w:val="00902287"/>
    <w:rsid w:val="0090241F"/>
    <w:rsid w:val="009025EF"/>
    <w:rsid w:val="0090262F"/>
    <w:rsid w:val="00902793"/>
    <w:rsid w:val="00902828"/>
    <w:rsid w:val="00902890"/>
    <w:rsid w:val="00902895"/>
    <w:rsid w:val="009028AD"/>
    <w:rsid w:val="009028C3"/>
    <w:rsid w:val="0090297B"/>
    <w:rsid w:val="00902997"/>
    <w:rsid w:val="00902D51"/>
    <w:rsid w:val="00902DEB"/>
    <w:rsid w:val="00902E58"/>
    <w:rsid w:val="00902EA7"/>
    <w:rsid w:val="00902EB8"/>
    <w:rsid w:val="00902EBE"/>
    <w:rsid w:val="00902F60"/>
    <w:rsid w:val="00902F74"/>
    <w:rsid w:val="009030AE"/>
    <w:rsid w:val="00903135"/>
    <w:rsid w:val="0090313C"/>
    <w:rsid w:val="009031E6"/>
    <w:rsid w:val="0090328F"/>
    <w:rsid w:val="00903350"/>
    <w:rsid w:val="00903413"/>
    <w:rsid w:val="009034AF"/>
    <w:rsid w:val="0090351D"/>
    <w:rsid w:val="00903754"/>
    <w:rsid w:val="009038BD"/>
    <w:rsid w:val="00903903"/>
    <w:rsid w:val="0090396E"/>
    <w:rsid w:val="00903A1B"/>
    <w:rsid w:val="00903B02"/>
    <w:rsid w:val="00903B3D"/>
    <w:rsid w:val="00903B6F"/>
    <w:rsid w:val="00903D99"/>
    <w:rsid w:val="00903F58"/>
    <w:rsid w:val="00903F9F"/>
    <w:rsid w:val="00903FC8"/>
    <w:rsid w:val="00904000"/>
    <w:rsid w:val="00904006"/>
    <w:rsid w:val="00904107"/>
    <w:rsid w:val="0090412F"/>
    <w:rsid w:val="00904188"/>
    <w:rsid w:val="009041DD"/>
    <w:rsid w:val="00904208"/>
    <w:rsid w:val="009042DB"/>
    <w:rsid w:val="009043F5"/>
    <w:rsid w:val="009045B5"/>
    <w:rsid w:val="0090469D"/>
    <w:rsid w:val="009046F0"/>
    <w:rsid w:val="0090470C"/>
    <w:rsid w:val="009047C0"/>
    <w:rsid w:val="0090480A"/>
    <w:rsid w:val="00904A1A"/>
    <w:rsid w:val="00904B76"/>
    <w:rsid w:val="00904BAA"/>
    <w:rsid w:val="00904CFD"/>
    <w:rsid w:val="00904D53"/>
    <w:rsid w:val="00904DF0"/>
    <w:rsid w:val="00904ED2"/>
    <w:rsid w:val="00904EDC"/>
    <w:rsid w:val="00904FC1"/>
    <w:rsid w:val="0090511B"/>
    <w:rsid w:val="009052FC"/>
    <w:rsid w:val="00905351"/>
    <w:rsid w:val="0090535D"/>
    <w:rsid w:val="00905472"/>
    <w:rsid w:val="009055BF"/>
    <w:rsid w:val="00905638"/>
    <w:rsid w:val="009056A4"/>
    <w:rsid w:val="009057DF"/>
    <w:rsid w:val="00905871"/>
    <w:rsid w:val="009059C3"/>
    <w:rsid w:val="00905A63"/>
    <w:rsid w:val="00905C43"/>
    <w:rsid w:val="00905C4E"/>
    <w:rsid w:val="00905DA5"/>
    <w:rsid w:val="00905DC3"/>
    <w:rsid w:val="00905F48"/>
    <w:rsid w:val="00905FA5"/>
    <w:rsid w:val="0090600A"/>
    <w:rsid w:val="00906044"/>
    <w:rsid w:val="009060DF"/>
    <w:rsid w:val="0090638B"/>
    <w:rsid w:val="00906522"/>
    <w:rsid w:val="0090671E"/>
    <w:rsid w:val="00906801"/>
    <w:rsid w:val="00906886"/>
    <w:rsid w:val="009068E5"/>
    <w:rsid w:val="0090698F"/>
    <w:rsid w:val="00906A36"/>
    <w:rsid w:val="00906AEF"/>
    <w:rsid w:val="00906B01"/>
    <w:rsid w:val="00906CAD"/>
    <w:rsid w:val="00906DC9"/>
    <w:rsid w:val="00906E6C"/>
    <w:rsid w:val="00906EC8"/>
    <w:rsid w:val="00907025"/>
    <w:rsid w:val="00907030"/>
    <w:rsid w:val="009070DF"/>
    <w:rsid w:val="0090712F"/>
    <w:rsid w:val="009072BD"/>
    <w:rsid w:val="0090739F"/>
    <w:rsid w:val="009073EE"/>
    <w:rsid w:val="009073FB"/>
    <w:rsid w:val="00907435"/>
    <w:rsid w:val="0090757C"/>
    <w:rsid w:val="009075F0"/>
    <w:rsid w:val="00907755"/>
    <w:rsid w:val="00907A17"/>
    <w:rsid w:val="00907A65"/>
    <w:rsid w:val="00907B76"/>
    <w:rsid w:val="00907CE4"/>
    <w:rsid w:val="00907CE8"/>
    <w:rsid w:val="00907E32"/>
    <w:rsid w:val="009100AA"/>
    <w:rsid w:val="009100CB"/>
    <w:rsid w:val="009101C4"/>
    <w:rsid w:val="009106AB"/>
    <w:rsid w:val="009106F3"/>
    <w:rsid w:val="00910768"/>
    <w:rsid w:val="009107D9"/>
    <w:rsid w:val="009107F9"/>
    <w:rsid w:val="009108AA"/>
    <w:rsid w:val="0091091E"/>
    <w:rsid w:val="00910A35"/>
    <w:rsid w:val="00910AF8"/>
    <w:rsid w:val="00910B54"/>
    <w:rsid w:val="00910B9D"/>
    <w:rsid w:val="00910C2F"/>
    <w:rsid w:val="00910DF3"/>
    <w:rsid w:val="00910F1E"/>
    <w:rsid w:val="0091100E"/>
    <w:rsid w:val="009110E1"/>
    <w:rsid w:val="00911136"/>
    <w:rsid w:val="009112DA"/>
    <w:rsid w:val="009113B3"/>
    <w:rsid w:val="00911447"/>
    <w:rsid w:val="00911507"/>
    <w:rsid w:val="0091160A"/>
    <w:rsid w:val="0091168E"/>
    <w:rsid w:val="0091170F"/>
    <w:rsid w:val="00911798"/>
    <w:rsid w:val="009117F7"/>
    <w:rsid w:val="009117F9"/>
    <w:rsid w:val="00911854"/>
    <w:rsid w:val="009118A1"/>
    <w:rsid w:val="00911956"/>
    <w:rsid w:val="00911990"/>
    <w:rsid w:val="00911ACF"/>
    <w:rsid w:val="00911AEF"/>
    <w:rsid w:val="00911CCA"/>
    <w:rsid w:val="00911D5A"/>
    <w:rsid w:val="00911D7D"/>
    <w:rsid w:val="009120E8"/>
    <w:rsid w:val="009120ED"/>
    <w:rsid w:val="009124E2"/>
    <w:rsid w:val="009128D1"/>
    <w:rsid w:val="00912903"/>
    <w:rsid w:val="00912975"/>
    <w:rsid w:val="00912A46"/>
    <w:rsid w:val="00912AFC"/>
    <w:rsid w:val="00912B1B"/>
    <w:rsid w:val="00912C63"/>
    <w:rsid w:val="00912C99"/>
    <w:rsid w:val="00912CFC"/>
    <w:rsid w:val="00912E53"/>
    <w:rsid w:val="00912E97"/>
    <w:rsid w:val="00912F63"/>
    <w:rsid w:val="009130B4"/>
    <w:rsid w:val="0091314F"/>
    <w:rsid w:val="00913179"/>
    <w:rsid w:val="00913238"/>
    <w:rsid w:val="009132F7"/>
    <w:rsid w:val="009133D9"/>
    <w:rsid w:val="0091349D"/>
    <w:rsid w:val="009134B0"/>
    <w:rsid w:val="00913516"/>
    <w:rsid w:val="00913547"/>
    <w:rsid w:val="009137DF"/>
    <w:rsid w:val="00913838"/>
    <w:rsid w:val="0091383A"/>
    <w:rsid w:val="00913870"/>
    <w:rsid w:val="009138B2"/>
    <w:rsid w:val="00913A1D"/>
    <w:rsid w:val="00913A86"/>
    <w:rsid w:val="00913AB1"/>
    <w:rsid w:val="00913BC8"/>
    <w:rsid w:val="00913C60"/>
    <w:rsid w:val="00913C79"/>
    <w:rsid w:val="00913CB7"/>
    <w:rsid w:val="00913DCC"/>
    <w:rsid w:val="00913E57"/>
    <w:rsid w:val="00913F68"/>
    <w:rsid w:val="00914049"/>
    <w:rsid w:val="00914232"/>
    <w:rsid w:val="0091439C"/>
    <w:rsid w:val="00914443"/>
    <w:rsid w:val="009144A2"/>
    <w:rsid w:val="00914586"/>
    <w:rsid w:val="00914589"/>
    <w:rsid w:val="00914611"/>
    <w:rsid w:val="009146E7"/>
    <w:rsid w:val="0091491C"/>
    <w:rsid w:val="00914934"/>
    <w:rsid w:val="009149C7"/>
    <w:rsid w:val="00914AE6"/>
    <w:rsid w:val="00914B16"/>
    <w:rsid w:val="00914B29"/>
    <w:rsid w:val="00914C55"/>
    <w:rsid w:val="00914C70"/>
    <w:rsid w:val="00914CC0"/>
    <w:rsid w:val="00914E23"/>
    <w:rsid w:val="00914EDB"/>
    <w:rsid w:val="00914F39"/>
    <w:rsid w:val="00914FA5"/>
    <w:rsid w:val="0091503E"/>
    <w:rsid w:val="009150BC"/>
    <w:rsid w:val="009150BE"/>
    <w:rsid w:val="009150D5"/>
    <w:rsid w:val="00915213"/>
    <w:rsid w:val="00915443"/>
    <w:rsid w:val="009154B6"/>
    <w:rsid w:val="009154E6"/>
    <w:rsid w:val="00915690"/>
    <w:rsid w:val="009156C8"/>
    <w:rsid w:val="009158D3"/>
    <w:rsid w:val="00915B02"/>
    <w:rsid w:val="00915B85"/>
    <w:rsid w:val="00915BD3"/>
    <w:rsid w:val="00915C33"/>
    <w:rsid w:val="00915D62"/>
    <w:rsid w:val="00915EC1"/>
    <w:rsid w:val="00915EFA"/>
    <w:rsid w:val="00915F53"/>
    <w:rsid w:val="0091602C"/>
    <w:rsid w:val="00916217"/>
    <w:rsid w:val="00916231"/>
    <w:rsid w:val="00916260"/>
    <w:rsid w:val="0091629E"/>
    <w:rsid w:val="009162BB"/>
    <w:rsid w:val="009163A1"/>
    <w:rsid w:val="009163F5"/>
    <w:rsid w:val="00916518"/>
    <w:rsid w:val="009166FF"/>
    <w:rsid w:val="00916925"/>
    <w:rsid w:val="009169D2"/>
    <w:rsid w:val="00916A0C"/>
    <w:rsid w:val="00916B63"/>
    <w:rsid w:val="00916B80"/>
    <w:rsid w:val="00916BD4"/>
    <w:rsid w:val="00916C3A"/>
    <w:rsid w:val="00916CAB"/>
    <w:rsid w:val="00916D72"/>
    <w:rsid w:val="00916E6D"/>
    <w:rsid w:val="00916E93"/>
    <w:rsid w:val="00916F9F"/>
    <w:rsid w:val="00917021"/>
    <w:rsid w:val="009172C5"/>
    <w:rsid w:val="009173E2"/>
    <w:rsid w:val="009173FB"/>
    <w:rsid w:val="009174AC"/>
    <w:rsid w:val="0091757D"/>
    <w:rsid w:val="0091767A"/>
    <w:rsid w:val="009176EA"/>
    <w:rsid w:val="009177ED"/>
    <w:rsid w:val="00917905"/>
    <w:rsid w:val="0091791B"/>
    <w:rsid w:val="00917B37"/>
    <w:rsid w:val="00917B8A"/>
    <w:rsid w:val="00917BA1"/>
    <w:rsid w:val="00917C17"/>
    <w:rsid w:val="00917DC3"/>
    <w:rsid w:val="00917E69"/>
    <w:rsid w:val="00917EFF"/>
    <w:rsid w:val="00917F74"/>
    <w:rsid w:val="00917F75"/>
    <w:rsid w:val="00917FCF"/>
    <w:rsid w:val="00920051"/>
    <w:rsid w:val="00920257"/>
    <w:rsid w:val="009203EA"/>
    <w:rsid w:val="00920444"/>
    <w:rsid w:val="00920474"/>
    <w:rsid w:val="00920558"/>
    <w:rsid w:val="009206EF"/>
    <w:rsid w:val="009207D8"/>
    <w:rsid w:val="00920953"/>
    <w:rsid w:val="009209ED"/>
    <w:rsid w:val="009209F6"/>
    <w:rsid w:val="00920A59"/>
    <w:rsid w:val="00920A5A"/>
    <w:rsid w:val="00920AAB"/>
    <w:rsid w:val="00920B3E"/>
    <w:rsid w:val="00920BA4"/>
    <w:rsid w:val="00920C4E"/>
    <w:rsid w:val="00920CEA"/>
    <w:rsid w:val="00920CF9"/>
    <w:rsid w:val="00920D63"/>
    <w:rsid w:val="00920DA9"/>
    <w:rsid w:val="00920E65"/>
    <w:rsid w:val="00920EA7"/>
    <w:rsid w:val="00920F15"/>
    <w:rsid w:val="00920F4E"/>
    <w:rsid w:val="00920F93"/>
    <w:rsid w:val="009210D5"/>
    <w:rsid w:val="009210EA"/>
    <w:rsid w:val="0092114F"/>
    <w:rsid w:val="009211AC"/>
    <w:rsid w:val="009211B5"/>
    <w:rsid w:val="009211CF"/>
    <w:rsid w:val="009213F2"/>
    <w:rsid w:val="00921452"/>
    <w:rsid w:val="009214D2"/>
    <w:rsid w:val="00921575"/>
    <w:rsid w:val="0092181D"/>
    <w:rsid w:val="00921960"/>
    <w:rsid w:val="00921A41"/>
    <w:rsid w:val="00921A4E"/>
    <w:rsid w:val="00921C43"/>
    <w:rsid w:val="00921D4B"/>
    <w:rsid w:val="00921D84"/>
    <w:rsid w:val="00921DC2"/>
    <w:rsid w:val="00922192"/>
    <w:rsid w:val="0092226A"/>
    <w:rsid w:val="009222D1"/>
    <w:rsid w:val="0092233E"/>
    <w:rsid w:val="0092235A"/>
    <w:rsid w:val="00922475"/>
    <w:rsid w:val="009224AA"/>
    <w:rsid w:val="009224B6"/>
    <w:rsid w:val="00922641"/>
    <w:rsid w:val="00922646"/>
    <w:rsid w:val="0092277A"/>
    <w:rsid w:val="0092280C"/>
    <w:rsid w:val="0092295E"/>
    <w:rsid w:val="009229C7"/>
    <w:rsid w:val="00922A96"/>
    <w:rsid w:val="00922C76"/>
    <w:rsid w:val="00922DC7"/>
    <w:rsid w:val="00922DF9"/>
    <w:rsid w:val="00922E56"/>
    <w:rsid w:val="00922E6C"/>
    <w:rsid w:val="00922ECE"/>
    <w:rsid w:val="00922EF3"/>
    <w:rsid w:val="009231E2"/>
    <w:rsid w:val="009232A9"/>
    <w:rsid w:val="00923382"/>
    <w:rsid w:val="009233B1"/>
    <w:rsid w:val="009233CC"/>
    <w:rsid w:val="009233E1"/>
    <w:rsid w:val="0092343F"/>
    <w:rsid w:val="009234CE"/>
    <w:rsid w:val="00923679"/>
    <w:rsid w:val="009236B3"/>
    <w:rsid w:val="009237F9"/>
    <w:rsid w:val="0092389F"/>
    <w:rsid w:val="009238C4"/>
    <w:rsid w:val="00923A50"/>
    <w:rsid w:val="00923A9F"/>
    <w:rsid w:val="00923AC8"/>
    <w:rsid w:val="00923B0A"/>
    <w:rsid w:val="00923B29"/>
    <w:rsid w:val="00923B6C"/>
    <w:rsid w:val="00923C19"/>
    <w:rsid w:val="00923C35"/>
    <w:rsid w:val="00923DE0"/>
    <w:rsid w:val="00923E7C"/>
    <w:rsid w:val="00923E87"/>
    <w:rsid w:val="00923EDE"/>
    <w:rsid w:val="00923EED"/>
    <w:rsid w:val="00923EF2"/>
    <w:rsid w:val="00923F47"/>
    <w:rsid w:val="00923FA9"/>
    <w:rsid w:val="00924081"/>
    <w:rsid w:val="009240E7"/>
    <w:rsid w:val="00924190"/>
    <w:rsid w:val="0092420F"/>
    <w:rsid w:val="009243A5"/>
    <w:rsid w:val="009243C1"/>
    <w:rsid w:val="00924589"/>
    <w:rsid w:val="009246B7"/>
    <w:rsid w:val="0092482A"/>
    <w:rsid w:val="0092482E"/>
    <w:rsid w:val="0092486E"/>
    <w:rsid w:val="0092488A"/>
    <w:rsid w:val="00924900"/>
    <w:rsid w:val="00924B86"/>
    <w:rsid w:val="00924C08"/>
    <w:rsid w:val="00924C95"/>
    <w:rsid w:val="00924D25"/>
    <w:rsid w:val="00924D5E"/>
    <w:rsid w:val="00924ED6"/>
    <w:rsid w:val="00924F21"/>
    <w:rsid w:val="00924F6A"/>
    <w:rsid w:val="00924FCA"/>
    <w:rsid w:val="00924FF1"/>
    <w:rsid w:val="00925046"/>
    <w:rsid w:val="0092507E"/>
    <w:rsid w:val="009250B8"/>
    <w:rsid w:val="009251EF"/>
    <w:rsid w:val="00925201"/>
    <w:rsid w:val="00925209"/>
    <w:rsid w:val="00925302"/>
    <w:rsid w:val="00925303"/>
    <w:rsid w:val="009255B8"/>
    <w:rsid w:val="009255E9"/>
    <w:rsid w:val="009256B5"/>
    <w:rsid w:val="009256CD"/>
    <w:rsid w:val="0092574A"/>
    <w:rsid w:val="0092583B"/>
    <w:rsid w:val="00925921"/>
    <w:rsid w:val="00925945"/>
    <w:rsid w:val="0092597E"/>
    <w:rsid w:val="00925A9C"/>
    <w:rsid w:val="00925BFB"/>
    <w:rsid w:val="00925DBD"/>
    <w:rsid w:val="00925E0A"/>
    <w:rsid w:val="00925E15"/>
    <w:rsid w:val="00925E6C"/>
    <w:rsid w:val="0092609B"/>
    <w:rsid w:val="009260D3"/>
    <w:rsid w:val="009261A4"/>
    <w:rsid w:val="009261EA"/>
    <w:rsid w:val="00926261"/>
    <w:rsid w:val="0092626A"/>
    <w:rsid w:val="00926363"/>
    <w:rsid w:val="0092641D"/>
    <w:rsid w:val="009264AA"/>
    <w:rsid w:val="00926526"/>
    <w:rsid w:val="009265AE"/>
    <w:rsid w:val="009265FE"/>
    <w:rsid w:val="00926740"/>
    <w:rsid w:val="00926852"/>
    <w:rsid w:val="009268A7"/>
    <w:rsid w:val="00926928"/>
    <w:rsid w:val="009269A9"/>
    <w:rsid w:val="00926ADC"/>
    <w:rsid w:val="00926AF8"/>
    <w:rsid w:val="00926B2C"/>
    <w:rsid w:val="00926C1D"/>
    <w:rsid w:val="00926CFD"/>
    <w:rsid w:val="00926DE3"/>
    <w:rsid w:val="00926E68"/>
    <w:rsid w:val="00926E82"/>
    <w:rsid w:val="00926EC0"/>
    <w:rsid w:val="00926F1B"/>
    <w:rsid w:val="00927045"/>
    <w:rsid w:val="00927099"/>
    <w:rsid w:val="009270E1"/>
    <w:rsid w:val="0092723A"/>
    <w:rsid w:val="00927322"/>
    <w:rsid w:val="009273B3"/>
    <w:rsid w:val="00927481"/>
    <w:rsid w:val="009274C7"/>
    <w:rsid w:val="009277DC"/>
    <w:rsid w:val="00927891"/>
    <w:rsid w:val="009278B0"/>
    <w:rsid w:val="00927966"/>
    <w:rsid w:val="00927A03"/>
    <w:rsid w:val="00927A0A"/>
    <w:rsid w:val="00927B70"/>
    <w:rsid w:val="00927BB8"/>
    <w:rsid w:val="00927BE5"/>
    <w:rsid w:val="00927EC7"/>
    <w:rsid w:val="00927F75"/>
    <w:rsid w:val="00927FC5"/>
    <w:rsid w:val="00927FEB"/>
    <w:rsid w:val="009300EE"/>
    <w:rsid w:val="0093011E"/>
    <w:rsid w:val="0093022B"/>
    <w:rsid w:val="00930284"/>
    <w:rsid w:val="00930398"/>
    <w:rsid w:val="009303F1"/>
    <w:rsid w:val="009304FB"/>
    <w:rsid w:val="00930580"/>
    <w:rsid w:val="00930667"/>
    <w:rsid w:val="0093087C"/>
    <w:rsid w:val="00930B25"/>
    <w:rsid w:val="00930BDD"/>
    <w:rsid w:val="00930C12"/>
    <w:rsid w:val="00930D23"/>
    <w:rsid w:val="00930EE2"/>
    <w:rsid w:val="00930F24"/>
    <w:rsid w:val="00931005"/>
    <w:rsid w:val="00931064"/>
    <w:rsid w:val="009310E0"/>
    <w:rsid w:val="00931234"/>
    <w:rsid w:val="00931276"/>
    <w:rsid w:val="0093132D"/>
    <w:rsid w:val="009313A4"/>
    <w:rsid w:val="00931414"/>
    <w:rsid w:val="00931548"/>
    <w:rsid w:val="00931721"/>
    <w:rsid w:val="0093173D"/>
    <w:rsid w:val="009317D1"/>
    <w:rsid w:val="00931822"/>
    <w:rsid w:val="0093187E"/>
    <w:rsid w:val="009318B6"/>
    <w:rsid w:val="009319BA"/>
    <w:rsid w:val="009319D3"/>
    <w:rsid w:val="009319FA"/>
    <w:rsid w:val="00931B24"/>
    <w:rsid w:val="00931CC7"/>
    <w:rsid w:val="00931D1A"/>
    <w:rsid w:val="00931D46"/>
    <w:rsid w:val="00931F01"/>
    <w:rsid w:val="00931F37"/>
    <w:rsid w:val="009320E0"/>
    <w:rsid w:val="0093217D"/>
    <w:rsid w:val="009321DC"/>
    <w:rsid w:val="009321E3"/>
    <w:rsid w:val="009324A0"/>
    <w:rsid w:val="00932526"/>
    <w:rsid w:val="00932527"/>
    <w:rsid w:val="009326A2"/>
    <w:rsid w:val="009326DA"/>
    <w:rsid w:val="009326EA"/>
    <w:rsid w:val="009329A9"/>
    <w:rsid w:val="00932B24"/>
    <w:rsid w:val="00932B87"/>
    <w:rsid w:val="00932CA1"/>
    <w:rsid w:val="00932CB6"/>
    <w:rsid w:val="00932D3C"/>
    <w:rsid w:val="00932D3D"/>
    <w:rsid w:val="00932D49"/>
    <w:rsid w:val="00932DED"/>
    <w:rsid w:val="00932EAE"/>
    <w:rsid w:val="00932FB0"/>
    <w:rsid w:val="0093305D"/>
    <w:rsid w:val="00933063"/>
    <w:rsid w:val="00933065"/>
    <w:rsid w:val="00933141"/>
    <w:rsid w:val="00933190"/>
    <w:rsid w:val="00933257"/>
    <w:rsid w:val="009332DF"/>
    <w:rsid w:val="0093332D"/>
    <w:rsid w:val="009333A9"/>
    <w:rsid w:val="009333C6"/>
    <w:rsid w:val="00933490"/>
    <w:rsid w:val="009334C0"/>
    <w:rsid w:val="00933619"/>
    <w:rsid w:val="009337EF"/>
    <w:rsid w:val="009338C6"/>
    <w:rsid w:val="00933999"/>
    <w:rsid w:val="00933BD1"/>
    <w:rsid w:val="00933E30"/>
    <w:rsid w:val="00933F25"/>
    <w:rsid w:val="00934331"/>
    <w:rsid w:val="00934466"/>
    <w:rsid w:val="009344D8"/>
    <w:rsid w:val="009344E0"/>
    <w:rsid w:val="0093452C"/>
    <w:rsid w:val="009345E1"/>
    <w:rsid w:val="009345F5"/>
    <w:rsid w:val="0093470A"/>
    <w:rsid w:val="0093473D"/>
    <w:rsid w:val="00934814"/>
    <w:rsid w:val="00934854"/>
    <w:rsid w:val="00934945"/>
    <w:rsid w:val="0093495A"/>
    <w:rsid w:val="00934C62"/>
    <w:rsid w:val="00934E33"/>
    <w:rsid w:val="00935075"/>
    <w:rsid w:val="009350B7"/>
    <w:rsid w:val="009350F5"/>
    <w:rsid w:val="0093513F"/>
    <w:rsid w:val="0093523F"/>
    <w:rsid w:val="009353C8"/>
    <w:rsid w:val="0093541F"/>
    <w:rsid w:val="009355F1"/>
    <w:rsid w:val="0093569F"/>
    <w:rsid w:val="009356C1"/>
    <w:rsid w:val="0093574C"/>
    <w:rsid w:val="0093583F"/>
    <w:rsid w:val="009359D4"/>
    <w:rsid w:val="00935BA1"/>
    <w:rsid w:val="00935C19"/>
    <w:rsid w:val="00935C96"/>
    <w:rsid w:val="00935CC9"/>
    <w:rsid w:val="00935D44"/>
    <w:rsid w:val="00935EFA"/>
    <w:rsid w:val="00935F6E"/>
    <w:rsid w:val="00936007"/>
    <w:rsid w:val="00936065"/>
    <w:rsid w:val="0093614D"/>
    <w:rsid w:val="0093617B"/>
    <w:rsid w:val="009362B6"/>
    <w:rsid w:val="009362BA"/>
    <w:rsid w:val="00936310"/>
    <w:rsid w:val="0093632A"/>
    <w:rsid w:val="0093638E"/>
    <w:rsid w:val="00936550"/>
    <w:rsid w:val="00936571"/>
    <w:rsid w:val="00936575"/>
    <w:rsid w:val="00936595"/>
    <w:rsid w:val="00936681"/>
    <w:rsid w:val="009366EC"/>
    <w:rsid w:val="009366FB"/>
    <w:rsid w:val="009367B1"/>
    <w:rsid w:val="0093682D"/>
    <w:rsid w:val="0093683B"/>
    <w:rsid w:val="00936887"/>
    <w:rsid w:val="009369D3"/>
    <w:rsid w:val="00936AD8"/>
    <w:rsid w:val="00936AF7"/>
    <w:rsid w:val="00936BE9"/>
    <w:rsid w:val="00936C1D"/>
    <w:rsid w:val="00936C56"/>
    <w:rsid w:val="00936CA4"/>
    <w:rsid w:val="00936CC9"/>
    <w:rsid w:val="00936CD4"/>
    <w:rsid w:val="00936DA2"/>
    <w:rsid w:val="00936EC0"/>
    <w:rsid w:val="00936EC8"/>
    <w:rsid w:val="00936F2E"/>
    <w:rsid w:val="00936FAD"/>
    <w:rsid w:val="00937281"/>
    <w:rsid w:val="009373B5"/>
    <w:rsid w:val="009373C1"/>
    <w:rsid w:val="009373C7"/>
    <w:rsid w:val="00937503"/>
    <w:rsid w:val="0093771D"/>
    <w:rsid w:val="00937897"/>
    <w:rsid w:val="009378AB"/>
    <w:rsid w:val="00937B2E"/>
    <w:rsid w:val="00937BC1"/>
    <w:rsid w:val="00937BE8"/>
    <w:rsid w:val="00937C5C"/>
    <w:rsid w:val="00937CFA"/>
    <w:rsid w:val="00937D74"/>
    <w:rsid w:val="00937E5D"/>
    <w:rsid w:val="00937F6F"/>
    <w:rsid w:val="00937FAC"/>
    <w:rsid w:val="00937FEB"/>
    <w:rsid w:val="00937FEE"/>
    <w:rsid w:val="00940027"/>
    <w:rsid w:val="009400DE"/>
    <w:rsid w:val="00940255"/>
    <w:rsid w:val="00940276"/>
    <w:rsid w:val="009402F2"/>
    <w:rsid w:val="00940377"/>
    <w:rsid w:val="0094037A"/>
    <w:rsid w:val="009403BA"/>
    <w:rsid w:val="0094041A"/>
    <w:rsid w:val="00940457"/>
    <w:rsid w:val="00940767"/>
    <w:rsid w:val="0094076B"/>
    <w:rsid w:val="009407F6"/>
    <w:rsid w:val="00940865"/>
    <w:rsid w:val="0094094A"/>
    <w:rsid w:val="0094097A"/>
    <w:rsid w:val="0094098A"/>
    <w:rsid w:val="00940A14"/>
    <w:rsid w:val="00940A30"/>
    <w:rsid w:val="00940AA6"/>
    <w:rsid w:val="00940BB8"/>
    <w:rsid w:val="00940D84"/>
    <w:rsid w:val="00940F55"/>
    <w:rsid w:val="00941028"/>
    <w:rsid w:val="0094105F"/>
    <w:rsid w:val="009410B6"/>
    <w:rsid w:val="009410E0"/>
    <w:rsid w:val="00941139"/>
    <w:rsid w:val="0094117D"/>
    <w:rsid w:val="00941195"/>
    <w:rsid w:val="009411FE"/>
    <w:rsid w:val="00941253"/>
    <w:rsid w:val="0094146A"/>
    <w:rsid w:val="009414D0"/>
    <w:rsid w:val="00941587"/>
    <w:rsid w:val="00941649"/>
    <w:rsid w:val="00941757"/>
    <w:rsid w:val="00941884"/>
    <w:rsid w:val="00941991"/>
    <w:rsid w:val="00941A67"/>
    <w:rsid w:val="00941AAE"/>
    <w:rsid w:val="00941B0B"/>
    <w:rsid w:val="00941B68"/>
    <w:rsid w:val="00941C29"/>
    <w:rsid w:val="00941CA1"/>
    <w:rsid w:val="00941DAF"/>
    <w:rsid w:val="00941EA5"/>
    <w:rsid w:val="00941F77"/>
    <w:rsid w:val="009420A7"/>
    <w:rsid w:val="00942233"/>
    <w:rsid w:val="009422DD"/>
    <w:rsid w:val="0094235C"/>
    <w:rsid w:val="00942468"/>
    <w:rsid w:val="00942645"/>
    <w:rsid w:val="00942651"/>
    <w:rsid w:val="009426C2"/>
    <w:rsid w:val="00942760"/>
    <w:rsid w:val="0094281F"/>
    <w:rsid w:val="0094282D"/>
    <w:rsid w:val="0094291C"/>
    <w:rsid w:val="009429DA"/>
    <w:rsid w:val="00942A55"/>
    <w:rsid w:val="00942AAE"/>
    <w:rsid w:val="00942E11"/>
    <w:rsid w:val="00942E35"/>
    <w:rsid w:val="00942EA3"/>
    <w:rsid w:val="00942F57"/>
    <w:rsid w:val="00942F64"/>
    <w:rsid w:val="0094319A"/>
    <w:rsid w:val="00943280"/>
    <w:rsid w:val="009432C9"/>
    <w:rsid w:val="009433C0"/>
    <w:rsid w:val="0094343C"/>
    <w:rsid w:val="0094347E"/>
    <w:rsid w:val="00943550"/>
    <w:rsid w:val="00943561"/>
    <w:rsid w:val="00943647"/>
    <w:rsid w:val="0094364F"/>
    <w:rsid w:val="0094372A"/>
    <w:rsid w:val="0094379F"/>
    <w:rsid w:val="0094390A"/>
    <w:rsid w:val="009439A7"/>
    <w:rsid w:val="00943B1A"/>
    <w:rsid w:val="00943B53"/>
    <w:rsid w:val="00943C16"/>
    <w:rsid w:val="00943C6A"/>
    <w:rsid w:val="00943CF7"/>
    <w:rsid w:val="00943DD6"/>
    <w:rsid w:val="00943EEA"/>
    <w:rsid w:val="00943F2E"/>
    <w:rsid w:val="009441EC"/>
    <w:rsid w:val="00944241"/>
    <w:rsid w:val="00944775"/>
    <w:rsid w:val="00944938"/>
    <w:rsid w:val="009449B7"/>
    <w:rsid w:val="00944B97"/>
    <w:rsid w:val="00944BAD"/>
    <w:rsid w:val="00944BC8"/>
    <w:rsid w:val="00944D8D"/>
    <w:rsid w:val="00944F70"/>
    <w:rsid w:val="00944FF9"/>
    <w:rsid w:val="0094516B"/>
    <w:rsid w:val="009453D4"/>
    <w:rsid w:val="00945723"/>
    <w:rsid w:val="00945778"/>
    <w:rsid w:val="00945927"/>
    <w:rsid w:val="00945AA3"/>
    <w:rsid w:val="00945AC7"/>
    <w:rsid w:val="00945BBA"/>
    <w:rsid w:val="00945CD7"/>
    <w:rsid w:val="00945D9A"/>
    <w:rsid w:val="00945F18"/>
    <w:rsid w:val="00946210"/>
    <w:rsid w:val="00946247"/>
    <w:rsid w:val="0094626B"/>
    <w:rsid w:val="009462D4"/>
    <w:rsid w:val="00946337"/>
    <w:rsid w:val="00946339"/>
    <w:rsid w:val="009463D1"/>
    <w:rsid w:val="00946452"/>
    <w:rsid w:val="00946549"/>
    <w:rsid w:val="00946639"/>
    <w:rsid w:val="00946675"/>
    <w:rsid w:val="00946693"/>
    <w:rsid w:val="0094669D"/>
    <w:rsid w:val="009467A6"/>
    <w:rsid w:val="00946824"/>
    <w:rsid w:val="009468A8"/>
    <w:rsid w:val="0094697F"/>
    <w:rsid w:val="00946AE2"/>
    <w:rsid w:val="00946B2E"/>
    <w:rsid w:val="00946B80"/>
    <w:rsid w:val="00946C89"/>
    <w:rsid w:val="00946CA2"/>
    <w:rsid w:val="00946CC5"/>
    <w:rsid w:val="00946D10"/>
    <w:rsid w:val="00946DEE"/>
    <w:rsid w:val="00946EEC"/>
    <w:rsid w:val="00946FA7"/>
    <w:rsid w:val="0094701E"/>
    <w:rsid w:val="00947040"/>
    <w:rsid w:val="00947047"/>
    <w:rsid w:val="00947858"/>
    <w:rsid w:val="0094789B"/>
    <w:rsid w:val="00947906"/>
    <w:rsid w:val="00947919"/>
    <w:rsid w:val="009479E0"/>
    <w:rsid w:val="00947B32"/>
    <w:rsid w:val="00947B7C"/>
    <w:rsid w:val="00947C4F"/>
    <w:rsid w:val="00947CE3"/>
    <w:rsid w:val="00947D04"/>
    <w:rsid w:val="00947D74"/>
    <w:rsid w:val="00947FE5"/>
    <w:rsid w:val="009500C3"/>
    <w:rsid w:val="00950205"/>
    <w:rsid w:val="0095039A"/>
    <w:rsid w:val="0095059A"/>
    <w:rsid w:val="009505A4"/>
    <w:rsid w:val="009505B8"/>
    <w:rsid w:val="00950659"/>
    <w:rsid w:val="009507AB"/>
    <w:rsid w:val="0095084A"/>
    <w:rsid w:val="00950A3D"/>
    <w:rsid w:val="00950A76"/>
    <w:rsid w:val="00950BD2"/>
    <w:rsid w:val="00950BE6"/>
    <w:rsid w:val="00950C0A"/>
    <w:rsid w:val="00950C97"/>
    <w:rsid w:val="00950D77"/>
    <w:rsid w:val="00950F16"/>
    <w:rsid w:val="00950F4B"/>
    <w:rsid w:val="009510ED"/>
    <w:rsid w:val="0095120E"/>
    <w:rsid w:val="0095121A"/>
    <w:rsid w:val="00951372"/>
    <w:rsid w:val="009513ED"/>
    <w:rsid w:val="0095141F"/>
    <w:rsid w:val="0095177F"/>
    <w:rsid w:val="00951845"/>
    <w:rsid w:val="0095187B"/>
    <w:rsid w:val="0095197E"/>
    <w:rsid w:val="00951996"/>
    <w:rsid w:val="009519EF"/>
    <w:rsid w:val="009519F0"/>
    <w:rsid w:val="009519FE"/>
    <w:rsid w:val="00951A06"/>
    <w:rsid w:val="00951A0F"/>
    <w:rsid w:val="00951CC7"/>
    <w:rsid w:val="00951D47"/>
    <w:rsid w:val="00951E5C"/>
    <w:rsid w:val="00951E76"/>
    <w:rsid w:val="00951F16"/>
    <w:rsid w:val="00951F5F"/>
    <w:rsid w:val="0095209C"/>
    <w:rsid w:val="009520EF"/>
    <w:rsid w:val="00952186"/>
    <w:rsid w:val="009521BC"/>
    <w:rsid w:val="0095221A"/>
    <w:rsid w:val="00952270"/>
    <w:rsid w:val="00952318"/>
    <w:rsid w:val="0095234E"/>
    <w:rsid w:val="009523E2"/>
    <w:rsid w:val="009524AB"/>
    <w:rsid w:val="009525E3"/>
    <w:rsid w:val="0095272C"/>
    <w:rsid w:val="00952797"/>
    <w:rsid w:val="009527D0"/>
    <w:rsid w:val="00952AA5"/>
    <w:rsid w:val="00952B2C"/>
    <w:rsid w:val="00952B65"/>
    <w:rsid w:val="00952B99"/>
    <w:rsid w:val="00952C39"/>
    <w:rsid w:val="00952CF7"/>
    <w:rsid w:val="00952D50"/>
    <w:rsid w:val="00952DA5"/>
    <w:rsid w:val="00952ED2"/>
    <w:rsid w:val="00952FF6"/>
    <w:rsid w:val="0095309A"/>
    <w:rsid w:val="009530C2"/>
    <w:rsid w:val="0095313F"/>
    <w:rsid w:val="00953323"/>
    <w:rsid w:val="00953378"/>
    <w:rsid w:val="00953630"/>
    <w:rsid w:val="009537BA"/>
    <w:rsid w:val="00953837"/>
    <w:rsid w:val="0095389E"/>
    <w:rsid w:val="0095390D"/>
    <w:rsid w:val="00953933"/>
    <w:rsid w:val="00953B18"/>
    <w:rsid w:val="00953B42"/>
    <w:rsid w:val="00953B54"/>
    <w:rsid w:val="00953C41"/>
    <w:rsid w:val="00953C74"/>
    <w:rsid w:val="00953E36"/>
    <w:rsid w:val="00953E4C"/>
    <w:rsid w:val="00953FDE"/>
    <w:rsid w:val="009541DC"/>
    <w:rsid w:val="00954231"/>
    <w:rsid w:val="00954389"/>
    <w:rsid w:val="009543E7"/>
    <w:rsid w:val="00954476"/>
    <w:rsid w:val="00954517"/>
    <w:rsid w:val="00954641"/>
    <w:rsid w:val="0095468A"/>
    <w:rsid w:val="0095469F"/>
    <w:rsid w:val="009546EE"/>
    <w:rsid w:val="0095473D"/>
    <w:rsid w:val="009547B2"/>
    <w:rsid w:val="0095481C"/>
    <w:rsid w:val="009548CA"/>
    <w:rsid w:val="00954A39"/>
    <w:rsid w:val="00954B5E"/>
    <w:rsid w:val="00954C66"/>
    <w:rsid w:val="00954CAF"/>
    <w:rsid w:val="00954D7A"/>
    <w:rsid w:val="00954DEA"/>
    <w:rsid w:val="00954F3B"/>
    <w:rsid w:val="00955037"/>
    <w:rsid w:val="0095504D"/>
    <w:rsid w:val="00955106"/>
    <w:rsid w:val="0095511E"/>
    <w:rsid w:val="009551E4"/>
    <w:rsid w:val="00955289"/>
    <w:rsid w:val="009552D7"/>
    <w:rsid w:val="009554E3"/>
    <w:rsid w:val="009556C7"/>
    <w:rsid w:val="00955852"/>
    <w:rsid w:val="00955854"/>
    <w:rsid w:val="00955966"/>
    <w:rsid w:val="00955A0C"/>
    <w:rsid w:val="00955A62"/>
    <w:rsid w:val="00955B59"/>
    <w:rsid w:val="00955C07"/>
    <w:rsid w:val="00955DE0"/>
    <w:rsid w:val="00955DEC"/>
    <w:rsid w:val="00955E18"/>
    <w:rsid w:val="00955E3B"/>
    <w:rsid w:val="00955ECD"/>
    <w:rsid w:val="00955EE5"/>
    <w:rsid w:val="00956085"/>
    <w:rsid w:val="00956272"/>
    <w:rsid w:val="009562BD"/>
    <w:rsid w:val="0095633F"/>
    <w:rsid w:val="00956341"/>
    <w:rsid w:val="0095639D"/>
    <w:rsid w:val="009564E7"/>
    <w:rsid w:val="00956503"/>
    <w:rsid w:val="00956618"/>
    <w:rsid w:val="0095668F"/>
    <w:rsid w:val="009568EC"/>
    <w:rsid w:val="009569EB"/>
    <w:rsid w:val="00956AB3"/>
    <w:rsid w:val="00956B2A"/>
    <w:rsid w:val="00956DCB"/>
    <w:rsid w:val="00956E61"/>
    <w:rsid w:val="00956F1F"/>
    <w:rsid w:val="00956F43"/>
    <w:rsid w:val="009570B8"/>
    <w:rsid w:val="009570DF"/>
    <w:rsid w:val="009572D5"/>
    <w:rsid w:val="00957356"/>
    <w:rsid w:val="00957371"/>
    <w:rsid w:val="00957385"/>
    <w:rsid w:val="0095739D"/>
    <w:rsid w:val="00957525"/>
    <w:rsid w:val="00957542"/>
    <w:rsid w:val="00957598"/>
    <w:rsid w:val="009577A5"/>
    <w:rsid w:val="009577DA"/>
    <w:rsid w:val="00957A7D"/>
    <w:rsid w:val="00957AD6"/>
    <w:rsid w:val="00957B3A"/>
    <w:rsid w:val="00957CF5"/>
    <w:rsid w:val="00957DCA"/>
    <w:rsid w:val="00957EE0"/>
    <w:rsid w:val="00957F13"/>
    <w:rsid w:val="00957FB4"/>
    <w:rsid w:val="00957FC7"/>
    <w:rsid w:val="0096000C"/>
    <w:rsid w:val="00960049"/>
    <w:rsid w:val="00960088"/>
    <w:rsid w:val="0096018F"/>
    <w:rsid w:val="009601F9"/>
    <w:rsid w:val="00960277"/>
    <w:rsid w:val="009603D1"/>
    <w:rsid w:val="00960458"/>
    <w:rsid w:val="00960531"/>
    <w:rsid w:val="009605F3"/>
    <w:rsid w:val="0096064A"/>
    <w:rsid w:val="00960675"/>
    <w:rsid w:val="0096070A"/>
    <w:rsid w:val="009607FD"/>
    <w:rsid w:val="00960835"/>
    <w:rsid w:val="00960884"/>
    <w:rsid w:val="00960BC7"/>
    <w:rsid w:val="00960BE3"/>
    <w:rsid w:val="00960C8C"/>
    <w:rsid w:val="00960CF3"/>
    <w:rsid w:val="00960D1A"/>
    <w:rsid w:val="00960E48"/>
    <w:rsid w:val="00960ECB"/>
    <w:rsid w:val="009610AB"/>
    <w:rsid w:val="009610B7"/>
    <w:rsid w:val="00961148"/>
    <w:rsid w:val="009611EF"/>
    <w:rsid w:val="009611F7"/>
    <w:rsid w:val="009612FA"/>
    <w:rsid w:val="00961328"/>
    <w:rsid w:val="009613B3"/>
    <w:rsid w:val="00961401"/>
    <w:rsid w:val="009614A2"/>
    <w:rsid w:val="00961522"/>
    <w:rsid w:val="009615C2"/>
    <w:rsid w:val="0096173E"/>
    <w:rsid w:val="00961769"/>
    <w:rsid w:val="0096180D"/>
    <w:rsid w:val="0096190B"/>
    <w:rsid w:val="00961ABC"/>
    <w:rsid w:val="00961B37"/>
    <w:rsid w:val="00961C7F"/>
    <w:rsid w:val="00961D7E"/>
    <w:rsid w:val="00961D7F"/>
    <w:rsid w:val="00961D85"/>
    <w:rsid w:val="00961EA7"/>
    <w:rsid w:val="00961EB0"/>
    <w:rsid w:val="0096215F"/>
    <w:rsid w:val="009621A0"/>
    <w:rsid w:val="009621B7"/>
    <w:rsid w:val="0096221A"/>
    <w:rsid w:val="00962430"/>
    <w:rsid w:val="0096253A"/>
    <w:rsid w:val="009625BD"/>
    <w:rsid w:val="009626C4"/>
    <w:rsid w:val="0096273C"/>
    <w:rsid w:val="00962835"/>
    <w:rsid w:val="0096299B"/>
    <w:rsid w:val="0096299F"/>
    <w:rsid w:val="00962A0D"/>
    <w:rsid w:val="00962A8B"/>
    <w:rsid w:val="00962AC4"/>
    <w:rsid w:val="00962BBB"/>
    <w:rsid w:val="00962BC8"/>
    <w:rsid w:val="00962D83"/>
    <w:rsid w:val="00962D9C"/>
    <w:rsid w:val="00962E5E"/>
    <w:rsid w:val="00963143"/>
    <w:rsid w:val="0096324F"/>
    <w:rsid w:val="00963286"/>
    <w:rsid w:val="00963292"/>
    <w:rsid w:val="009634A3"/>
    <w:rsid w:val="00963501"/>
    <w:rsid w:val="00963712"/>
    <w:rsid w:val="00963790"/>
    <w:rsid w:val="00963859"/>
    <w:rsid w:val="0096389F"/>
    <w:rsid w:val="009638A8"/>
    <w:rsid w:val="0096398E"/>
    <w:rsid w:val="009639D9"/>
    <w:rsid w:val="00963A74"/>
    <w:rsid w:val="00963A9B"/>
    <w:rsid w:val="00963AB3"/>
    <w:rsid w:val="00963ACE"/>
    <w:rsid w:val="00963B01"/>
    <w:rsid w:val="00963B7D"/>
    <w:rsid w:val="00963BE4"/>
    <w:rsid w:val="00963C94"/>
    <w:rsid w:val="00963CAA"/>
    <w:rsid w:val="00963CB5"/>
    <w:rsid w:val="00963D63"/>
    <w:rsid w:val="00963EEA"/>
    <w:rsid w:val="00963F62"/>
    <w:rsid w:val="00963F93"/>
    <w:rsid w:val="00964028"/>
    <w:rsid w:val="00964076"/>
    <w:rsid w:val="0096415B"/>
    <w:rsid w:val="0096439A"/>
    <w:rsid w:val="009643CF"/>
    <w:rsid w:val="0096443E"/>
    <w:rsid w:val="00964489"/>
    <w:rsid w:val="009644C6"/>
    <w:rsid w:val="00964529"/>
    <w:rsid w:val="0096456F"/>
    <w:rsid w:val="00964609"/>
    <w:rsid w:val="00964737"/>
    <w:rsid w:val="00964745"/>
    <w:rsid w:val="0096484C"/>
    <w:rsid w:val="0096495E"/>
    <w:rsid w:val="009649ED"/>
    <w:rsid w:val="00964A29"/>
    <w:rsid w:val="00964DFA"/>
    <w:rsid w:val="00964E76"/>
    <w:rsid w:val="00964EAF"/>
    <w:rsid w:val="00964F1C"/>
    <w:rsid w:val="00964F94"/>
    <w:rsid w:val="00964FBF"/>
    <w:rsid w:val="00964FCA"/>
    <w:rsid w:val="00965059"/>
    <w:rsid w:val="009650AE"/>
    <w:rsid w:val="00965148"/>
    <w:rsid w:val="00965273"/>
    <w:rsid w:val="00965344"/>
    <w:rsid w:val="00965367"/>
    <w:rsid w:val="0096538C"/>
    <w:rsid w:val="009653CE"/>
    <w:rsid w:val="009653D8"/>
    <w:rsid w:val="00965633"/>
    <w:rsid w:val="00965712"/>
    <w:rsid w:val="0096572B"/>
    <w:rsid w:val="009657F6"/>
    <w:rsid w:val="009658FF"/>
    <w:rsid w:val="0096595E"/>
    <w:rsid w:val="00965A1C"/>
    <w:rsid w:val="00965BB3"/>
    <w:rsid w:val="00965C37"/>
    <w:rsid w:val="00965E0B"/>
    <w:rsid w:val="00966050"/>
    <w:rsid w:val="009660A9"/>
    <w:rsid w:val="0096623C"/>
    <w:rsid w:val="00966518"/>
    <w:rsid w:val="009668E4"/>
    <w:rsid w:val="009668ED"/>
    <w:rsid w:val="009669E9"/>
    <w:rsid w:val="00966A8A"/>
    <w:rsid w:val="00966ABB"/>
    <w:rsid w:val="00966AC3"/>
    <w:rsid w:val="00966BF9"/>
    <w:rsid w:val="00966CA3"/>
    <w:rsid w:val="00966D9F"/>
    <w:rsid w:val="00966DF1"/>
    <w:rsid w:val="00966E43"/>
    <w:rsid w:val="00966F43"/>
    <w:rsid w:val="00966FD1"/>
    <w:rsid w:val="009670CD"/>
    <w:rsid w:val="0096710F"/>
    <w:rsid w:val="0096714A"/>
    <w:rsid w:val="00967220"/>
    <w:rsid w:val="00967252"/>
    <w:rsid w:val="00967301"/>
    <w:rsid w:val="00967421"/>
    <w:rsid w:val="0096747A"/>
    <w:rsid w:val="00967535"/>
    <w:rsid w:val="009675E0"/>
    <w:rsid w:val="009676D2"/>
    <w:rsid w:val="00967754"/>
    <w:rsid w:val="009677F5"/>
    <w:rsid w:val="009677FE"/>
    <w:rsid w:val="009678B0"/>
    <w:rsid w:val="009678D6"/>
    <w:rsid w:val="00967B34"/>
    <w:rsid w:val="00967BFF"/>
    <w:rsid w:val="00967D7C"/>
    <w:rsid w:val="00967F2D"/>
    <w:rsid w:val="00967F65"/>
    <w:rsid w:val="00970086"/>
    <w:rsid w:val="0097014F"/>
    <w:rsid w:val="009701E8"/>
    <w:rsid w:val="00970210"/>
    <w:rsid w:val="00970272"/>
    <w:rsid w:val="009702A8"/>
    <w:rsid w:val="00970771"/>
    <w:rsid w:val="009709AB"/>
    <w:rsid w:val="009709E5"/>
    <w:rsid w:val="00970A5F"/>
    <w:rsid w:val="00970AD3"/>
    <w:rsid w:val="00970B7F"/>
    <w:rsid w:val="00970D04"/>
    <w:rsid w:val="00970D68"/>
    <w:rsid w:val="00970F85"/>
    <w:rsid w:val="00970F99"/>
    <w:rsid w:val="00970F9B"/>
    <w:rsid w:val="009710E2"/>
    <w:rsid w:val="009710FA"/>
    <w:rsid w:val="009711C1"/>
    <w:rsid w:val="009711CC"/>
    <w:rsid w:val="00971230"/>
    <w:rsid w:val="00971250"/>
    <w:rsid w:val="00971258"/>
    <w:rsid w:val="0097125C"/>
    <w:rsid w:val="009712F2"/>
    <w:rsid w:val="00971458"/>
    <w:rsid w:val="0097149E"/>
    <w:rsid w:val="0097161F"/>
    <w:rsid w:val="0097181B"/>
    <w:rsid w:val="0097185E"/>
    <w:rsid w:val="009718B3"/>
    <w:rsid w:val="00971A4E"/>
    <w:rsid w:val="00971C9F"/>
    <w:rsid w:val="00971CD9"/>
    <w:rsid w:val="00971E70"/>
    <w:rsid w:val="00971E86"/>
    <w:rsid w:val="009720A3"/>
    <w:rsid w:val="00972118"/>
    <w:rsid w:val="00972292"/>
    <w:rsid w:val="00972332"/>
    <w:rsid w:val="0097235D"/>
    <w:rsid w:val="009723B3"/>
    <w:rsid w:val="009723BE"/>
    <w:rsid w:val="009723F2"/>
    <w:rsid w:val="00972501"/>
    <w:rsid w:val="009725DD"/>
    <w:rsid w:val="00972617"/>
    <w:rsid w:val="00972631"/>
    <w:rsid w:val="00972744"/>
    <w:rsid w:val="00972882"/>
    <w:rsid w:val="00972919"/>
    <w:rsid w:val="00972A35"/>
    <w:rsid w:val="00972B23"/>
    <w:rsid w:val="00972DE5"/>
    <w:rsid w:val="00972E21"/>
    <w:rsid w:val="00972E6F"/>
    <w:rsid w:val="00972E9A"/>
    <w:rsid w:val="00972F7D"/>
    <w:rsid w:val="00972FEA"/>
    <w:rsid w:val="00973004"/>
    <w:rsid w:val="00973033"/>
    <w:rsid w:val="00973183"/>
    <w:rsid w:val="00973204"/>
    <w:rsid w:val="00973231"/>
    <w:rsid w:val="00973241"/>
    <w:rsid w:val="0097332D"/>
    <w:rsid w:val="0097358F"/>
    <w:rsid w:val="009738BD"/>
    <w:rsid w:val="00973A31"/>
    <w:rsid w:val="00973BBB"/>
    <w:rsid w:val="00973CD2"/>
    <w:rsid w:val="00973CDC"/>
    <w:rsid w:val="00973DB1"/>
    <w:rsid w:val="00973EA6"/>
    <w:rsid w:val="00973EAC"/>
    <w:rsid w:val="00973F08"/>
    <w:rsid w:val="00973F41"/>
    <w:rsid w:val="00973FE6"/>
    <w:rsid w:val="009740AC"/>
    <w:rsid w:val="009741CB"/>
    <w:rsid w:val="00974260"/>
    <w:rsid w:val="009743D0"/>
    <w:rsid w:val="0097444E"/>
    <w:rsid w:val="00974492"/>
    <w:rsid w:val="00974696"/>
    <w:rsid w:val="00974701"/>
    <w:rsid w:val="0097477B"/>
    <w:rsid w:val="0097479A"/>
    <w:rsid w:val="009747BB"/>
    <w:rsid w:val="00974873"/>
    <w:rsid w:val="00974912"/>
    <w:rsid w:val="009749B1"/>
    <w:rsid w:val="009749D4"/>
    <w:rsid w:val="009749EB"/>
    <w:rsid w:val="00974A3E"/>
    <w:rsid w:val="00974BBF"/>
    <w:rsid w:val="00974D5E"/>
    <w:rsid w:val="00974DAC"/>
    <w:rsid w:val="00974EA0"/>
    <w:rsid w:val="00974EE4"/>
    <w:rsid w:val="00974F3D"/>
    <w:rsid w:val="00974FFE"/>
    <w:rsid w:val="009751A9"/>
    <w:rsid w:val="00975214"/>
    <w:rsid w:val="0097522B"/>
    <w:rsid w:val="00975340"/>
    <w:rsid w:val="0097543E"/>
    <w:rsid w:val="00975609"/>
    <w:rsid w:val="009756BC"/>
    <w:rsid w:val="00975772"/>
    <w:rsid w:val="009759BB"/>
    <w:rsid w:val="00975A4E"/>
    <w:rsid w:val="00975AEB"/>
    <w:rsid w:val="00975CBE"/>
    <w:rsid w:val="00975D6C"/>
    <w:rsid w:val="00975DC6"/>
    <w:rsid w:val="00975DCF"/>
    <w:rsid w:val="00975DD5"/>
    <w:rsid w:val="00975E30"/>
    <w:rsid w:val="00975E57"/>
    <w:rsid w:val="00975E71"/>
    <w:rsid w:val="00975E8A"/>
    <w:rsid w:val="00975F23"/>
    <w:rsid w:val="00975F7F"/>
    <w:rsid w:val="00975FB9"/>
    <w:rsid w:val="009761C1"/>
    <w:rsid w:val="00976205"/>
    <w:rsid w:val="009763A7"/>
    <w:rsid w:val="009764A3"/>
    <w:rsid w:val="00976549"/>
    <w:rsid w:val="009765D3"/>
    <w:rsid w:val="0097661A"/>
    <w:rsid w:val="0097664F"/>
    <w:rsid w:val="00976738"/>
    <w:rsid w:val="009767B2"/>
    <w:rsid w:val="009768C2"/>
    <w:rsid w:val="009768E8"/>
    <w:rsid w:val="00976AD5"/>
    <w:rsid w:val="00976BE2"/>
    <w:rsid w:val="00976D02"/>
    <w:rsid w:val="00976DFE"/>
    <w:rsid w:val="00976EB4"/>
    <w:rsid w:val="0097720E"/>
    <w:rsid w:val="0097729E"/>
    <w:rsid w:val="009772B2"/>
    <w:rsid w:val="009772BE"/>
    <w:rsid w:val="0097738F"/>
    <w:rsid w:val="00977420"/>
    <w:rsid w:val="0097756B"/>
    <w:rsid w:val="009775E1"/>
    <w:rsid w:val="00977739"/>
    <w:rsid w:val="00977989"/>
    <w:rsid w:val="00977A3A"/>
    <w:rsid w:val="00977BAD"/>
    <w:rsid w:val="00977D43"/>
    <w:rsid w:val="00977E53"/>
    <w:rsid w:val="009800B0"/>
    <w:rsid w:val="00980185"/>
    <w:rsid w:val="009801C1"/>
    <w:rsid w:val="009801E8"/>
    <w:rsid w:val="00980392"/>
    <w:rsid w:val="00980420"/>
    <w:rsid w:val="009805A3"/>
    <w:rsid w:val="009806E0"/>
    <w:rsid w:val="0098077A"/>
    <w:rsid w:val="00980919"/>
    <w:rsid w:val="0098096A"/>
    <w:rsid w:val="009809A3"/>
    <w:rsid w:val="00980A95"/>
    <w:rsid w:val="00980AC3"/>
    <w:rsid w:val="00980B2D"/>
    <w:rsid w:val="00980C1B"/>
    <w:rsid w:val="00980C5B"/>
    <w:rsid w:val="00980D41"/>
    <w:rsid w:val="00980DAB"/>
    <w:rsid w:val="00980DB3"/>
    <w:rsid w:val="00980EFB"/>
    <w:rsid w:val="00980F49"/>
    <w:rsid w:val="00980F88"/>
    <w:rsid w:val="00980F8C"/>
    <w:rsid w:val="00980FA2"/>
    <w:rsid w:val="00980FFF"/>
    <w:rsid w:val="00981132"/>
    <w:rsid w:val="0098120A"/>
    <w:rsid w:val="009812F1"/>
    <w:rsid w:val="00981334"/>
    <w:rsid w:val="00981437"/>
    <w:rsid w:val="0098144C"/>
    <w:rsid w:val="009814F6"/>
    <w:rsid w:val="009815AC"/>
    <w:rsid w:val="009815C4"/>
    <w:rsid w:val="0098183F"/>
    <w:rsid w:val="009818D2"/>
    <w:rsid w:val="00981A00"/>
    <w:rsid w:val="00981B58"/>
    <w:rsid w:val="00981BF1"/>
    <w:rsid w:val="00981C84"/>
    <w:rsid w:val="00981C95"/>
    <w:rsid w:val="00981CA0"/>
    <w:rsid w:val="00981D91"/>
    <w:rsid w:val="00981E9D"/>
    <w:rsid w:val="00981EB4"/>
    <w:rsid w:val="00981F64"/>
    <w:rsid w:val="00981FAE"/>
    <w:rsid w:val="00981FF1"/>
    <w:rsid w:val="0098200D"/>
    <w:rsid w:val="009822FF"/>
    <w:rsid w:val="00982316"/>
    <w:rsid w:val="00982710"/>
    <w:rsid w:val="00982800"/>
    <w:rsid w:val="00982835"/>
    <w:rsid w:val="009828C9"/>
    <w:rsid w:val="00982996"/>
    <w:rsid w:val="00982A8A"/>
    <w:rsid w:val="00982B94"/>
    <w:rsid w:val="00982CD6"/>
    <w:rsid w:val="00982CDF"/>
    <w:rsid w:val="00982D0F"/>
    <w:rsid w:val="00982E69"/>
    <w:rsid w:val="00983010"/>
    <w:rsid w:val="00983074"/>
    <w:rsid w:val="00983145"/>
    <w:rsid w:val="009832A9"/>
    <w:rsid w:val="00983320"/>
    <w:rsid w:val="00983351"/>
    <w:rsid w:val="00983387"/>
    <w:rsid w:val="0098345B"/>
    <w:rsid w:val="00983685"/>
    <w:rsid w:val="00983696"/>
    <w:rsid w:val="009836C7"/>
    <w:rsid w:val="009836F8"/>
    <w:rsid w:val="00983735"/>
    <w:rsid w:val="009838B1"/>
    <w:rsid w:val="00983935"/>
    <w:rsid w:val="00983ADA"/>
    <w:rsid w:val="00983BB4"/>
    <w:rsid w:val="00983C6F"/>
    <w:rsid w:val="00983D29"/>
    <w:rsid w:val="00983DE2"/>
    <w:rsid w:val="00983F5C"/>
    <w:rsid w:val="00984164"/>
    <w:rsid w:val="00984330"/>
    <w:rsid w:val="00984408"/>
    <w:rsid w:val="00984466"/>
    <w:rsid w:val="0098456D"/>
    <w:rsid w:val="00984775"/>
    <w:rsid w:val="009848C6"/>
    <w:rsid w:val="0098497E"/>
    <w:rsid w:val="00984B39"/>
    <w:rsid w:val="00984D88"/>
    <w:rsid w:val="00984D98"/>
    <w:rsid w:val="00984E6E"/>
    <w:rsid w:val="00984EFA"/>
    <w:rsid w:val="00984F1E"/>
    <w:rsid w:val="00984FD8"/>
    <w:rsid w:val="00985019"/>
    <w:rsid w:val="00985075"/>
    <w:rsid w:val="00985094"/>
    <w:rsid w:val="009850C7"/>
    <w:rsid w:val="009850D2"/>
    <w:rsid w:val="0098519A"/>
    <w:rsid w:val="00985210"/>
    <w:rsid w:val="00985443"/>
    <w:rsid w:val="0098544F"/>
    <w:rsid w:val="00985507"/>
    <w:rsid w:val="00985516"/>
    <w:rsid w:val="0098557E"/>
    <w:rsid w:val="009855DC"/>
    <w:rsid w:val="00985674"/>
    <w:rsid w:val="0098567E"/>
    <w:rsid w:val="00985681"/>
    <w:rsid w:val="00985689"/>
    <w:rsid w:val="00985716"/>
    <w:rsid w:val="00985748"/>
    <w:rsid w:val="00985793"/>
    <w:rsid w:val="009858E2"/>
    <w:rsid w:val="00985929"/>
    <w:rsid w:val="009859F5"/>
    <w:rsid w:val="00985A01"/>
    <w:rsid w:val="00985B6E"/>
    <w:rsid w:val="00985C2F"/>
    <w:rsid w:val="00985CE8"/>
    <w:rsid w:val="0098613B"/>
    <w:rsid w:val="0098632F"/>
    <w:rsid w:val="009863D7"/>
    <w:rsid w:val="00986417"/>
    <w:rsid w:val="009864D6"/>
    <w:rsid w:val="00986603"/>
    <w:rsid w:val="00986647"/>
    <w:rsid w:val="0098671D"/>
    <w:rsid w:val="0098674F"/>
    <w:rsid w:val="009867AF"/>
    <w:rsid w:val="00986898"/>
    <w:rsid w:val="00986914"/>
    <w:rsid w:val="00986995"/>
    <w:rsid w:val="00986A3D"/>
    <w:rsid w:val="00986B00"/>
    <w:rsid w:val="00986B3C"/>
    <w:rsid w:val="00986B99"/>
    <w:rsid w:val="00986C39"/>
    <w:rsid w:val="00986C47"/>
    <w:rsid w:val="00986D24"/>
    <w:rsid w:val="00986DA6"/>
    <w:rsid w:val="00986E31"/>
    <w:rsid w:val="00986E71"/>
    <w:rsid w:val="00986F45"/>
    <w:rsid w:val="00986F9D"/>
    <w:rsid w:val="00987018"/>
    <w:rsid w:val="009870B5"/>
    <w:rsid w:val="009870C1"/>
    <w:rsid w:val="009871EA"/>
    <w:rsid w:val="00987319"/>
    <w:rsid w:val="00987325"/>
    <w:rsid w:val="009873BB"/>
    <w:rsid w:val="009873C8"/>
    <w:rsid w:val="00987493"/>
    <w:rsid w:val="009875AD"/>
    <w:rsid w:val="009877F1"/>
    <w:rsid w:val="00987844"/>
    <w:rsid w:val="0098796D"/>
    <w:rsid w:val="00987995"/>
    <w:rsid w:val="009879AD"/>
    <w:rsid w:val="00987A38"/>
    <w:rsid w:val="00987B13"/>
    <w:rsid w:val="00987BF8"/>
    <w:rsid w:val="00987D15"/>
    <w:rsid w:val="00987F6B"/>
    <w:rsid w:val="00987FBE"/>
    <w:rsid w:val="00990055"/>
    <w:rsid w:val="009900B6"/>
    <w:rsid w:val="009900F2"/>
    <w:rsid w:val="00990375"/>
    <w:rsid w:val="00990463"/>
    <w:rsid w:val="0099056D"/>
    <w:rsid w:val="0099063F"/>
    <w:rsid w:val="0099068D"/>
    <w:rsid w:val="009906EA"/>
    <w:rsid w:val="009906F7"/>
    <w:rsid w:val="00990805"/>
    <w:rsid w:val="0099093F"/>
    <w:rsid w:val="009909E8"/>
    <w:rsid w:val="00990A37"/>
    <w:rsid w:val="00990B01"/>
    <w:rsid w:val="00990BFB"/>
    <w:rsid w:val="00990C18"/>
    <w:rsid w:val="00990CAF"/>
    <w:rsid w:val="00990EE4"/>
    <w:rsid w:val="00990EF9"/>
    <w:rsid w:val="0099104E"/>
    <w:rsid w:val="00991202"/>
    <w:rsid w:val="00991450"/>
    <w:rsid w:val="009914B1"/>
    <w:rsid w:val="009914B9"/>
    <w:rsid w:val="009914FB"/>
    <w:rsid w:val="0099163E"/>
    <w:rsid w:val="009918F4"/>
    <w:rsid w:val="0099191E"/>
    <w:rsid w:val="00991983"/>
    <w:rsid w:val="00991A0D"/>
    <w:rsid w:val="00991AA8"/>
    <w:rsid w:val="00991B8A"/>
    <w:rsid w:val="00991BEE"/>
    <w:rsid w:val="00991BF2"/>
    <w:rsid w:val="00991CA4"/>
    <w:rsid w:val="00991D2F"/>
    <w:rsid w:val="00991D33"/>
    <w:rsid w:val="00991DB9"/>
    <w:rsid w:val="00991DBD"/>
    <w:rsid w:val="00991DFC"/>
    <w:rsid w:val="00991E72"/>
    <w:rsid w:val="009920B7"/>
    <w:rsid w:val="009920BF"/>
    <w:rsid w:val="009920E0"/>
    <w:rsid w:val="009921A5"/>
    <w:rsid w:val="009921B8"/>
    <w:rsid w:val="0099240B"/>
    <w:rsid w:val="0099243F"/>
    <w:rsid w:val="00992662"/>
    <w:rsid w:val="0099280E"/>
    <w:rsid w:val="00992816"/>
    <w:rsid w:val="0099281E"/>
    <w:rsid w:val="00992853"/>
    <w:rsid w:val="0099297C"/>
    <w:rsid w:val="009929B6"/>
    <w:rsid w:val="00992A28"/>
    <w:rsid w:val="00992AE2"/>
    <w:rsid w:val="00992B04"/>
    <w:rsid w:val="00992BD3"/>
    <w:rsid w:val="00992C7A"/>
    <w:rsid w:val="00992CB4"/>
    <w:rsid w:val="00992CEB"/>
    <w:rsid w:val="00992CFB"/>
    <w:rsid w:val="00992D88"/>
    <w:rsid w:val="00992ED3"/>
    <w:rsid w:val="00992EF9"/>
    <w:rsid w:val="00992EFB"/>
    <w:rsid w:val="00992F73"/>
    <w:rsid w:val="00993094"/>
    <w:rsid w:val="009930DE"/>
    <w:rsid w:val="0099334D"/>
    <w:rsid w:val="009933BD"/>
    <w:rsid w:val="00993487"/>
    <w:rsid w:val="009934CB"/>
    <w:rsid w:val="00993582"/>
    <w:rsid w:val="00993689"/>
    <w:rsid w:val="009936FB"/>
    <w:rsid w:val="009937C6"/>
    <w:rsid w:val="0099380D"/>
    <w:rsid w:val="0099381A"/>
    <w:rsid w:val="009938E9"/>
    <w:rsid w:val="00993A44"/>
    <w:rsid w:val="00993AF2"/>
    <w:rsid w:val="00993D5E"/>
    <w:rsid w:val="00993DB5"/>
    <w:rsid w:val="00993DF0"/>
    <w:rsid w:val="00993FB6"/>
    <w:rsid w:val="009941C1"/>
    <w:rsid w:val="009942BA"/>
    <w:rsid w:val="0099439A"/>
    <w:rsid w:val="009943DC"/>
    <w:rsid w:val="009944C6"/>
    <w:rsid w:val="00994567"/>
    <w:rsid w:val="009947BB"/>
    <w:rsid w:val="00994928"/>
    <w:rsid w:val="0099495A"/>
    <w:rsid w:val="00994968"/>
    <w:rsid w:val="00994A4D"/>
    <w:rsid w:val="00994C31"/>
    <w:rsid w:val="00994CD4"/>
    <w:rsid w:val="00994D92"/>
    <w:rsid w:val="00994E5A"/>
    <w:rsid w:val="00994FD5"/>
    <w:rsid w:val="009950DD"/>
    <w:rsid w:val="0099514B"/>
    <w:rsid w:val="009951FD"/>
    <w:rsid w:val="00995256"/>
    <w:rsid w:val="00995259"/>
    <w:rsid w:val="00995290"/>
    <w:rsid w:val="009955B3"/>
    <w:rsid w:val="009957DD"/>
    <w:rsid w:val="0099581B"/>
    <w:rsid w:val="00995903"/>
    <w:rsid w:val="00995947"/>
    <w:rsid w:val="00995A0B"/>
    <w:rsid w:val="00995B1E"/>
    <w:rsid w:val="00995BA2"/>
    <w:rsid w:val="00995C47"/>
    <w:rsid w:val="00995C74"/>
    <w:rsid w:val="00995D6A"/>
    <w:rsid w:val="0099606F"/>
    <w:rsid w:val="00996372"/>
    <w:rsid w:val="0099637A"/>
    <w:rsid w:val="009964A1"/>
    <w:rsid w:val="00996530"/>
    <w:rsid w:val="009966F0"/>
    <w:rsid w:val="00996717"/>
    <w:rsid w:val="00996733"/>
    <w:rsid w:val="00996914"/>
    <w:rsid w:val="00996985"/>
    <w:rsid w:val="00996A27"/>
    <w:rsid w:val="00996DBC"/>
    <w:rsid w:val="00996DBD"/>
    <w:rsid w:val="00996DBE"/>
    <w:rsid w:val="00996E67"/>
    <w:rsid w:val="00996F42"/>
    <w:rsid w:val="00996FC5"/>
    <w:rsid w:val="009970CB"/>
    <w:rsid w:val="0099714B"/>
    <w:rsid w:val="009972E2"/>
    <w:rsid w:val="009973BE"/>
    <w:rsid w:val="0099740C"/>
    <w:rsid w:val="009974BB"/>
    <w:rsid w:val="009974D3"/>
    <w:rsid w:val="0099757B"/>
    <w:rsid w:val="0099757D"/>
    <w:rsid w:val="009976D0"/>
    <w:rsid w:val="00997778"/>
    <w:rsid w:val="0099794E"/>
    <w:rsid w:val="00997A6A"/>
    <w:rsid w:val="00997AFA"/>
    <w:rsid w:val="00997B06"/>
    <w:rsid w:val="00997B60"/>
    <w:rsid w:val="00997C7A"/>
    <w:rsid w:val="00997D75"/>
    <w:rsid w:val="00997EE1"/>
    <w:rsid w:val="00997F55"/>
    <w:rsid w:val="00997F74"/>
    <w:rsid w:val="009A0077"/>
    <w:rsid w:val="009A00B1"/>
    <w:rsid w:val="009A0107"/>
    <w:rsid w:val="009A0188"/>
    <w:rsid w:val="009A024C"/>
    <w:rsid w:val="009A02D0"/>
    <w:rsid w:val="009A02D4"/>
    <w:rsid w:val="009A02DF"/>
    <w:rsid w:val="009A02E6"/>
    <w:rsid w:val="009A0301"/>
    <w:rsid w:val="009A0387"/>
    <w:rsid w:val="009A040C"/>
    <w:rsid w:val="009A051F"/>
    <w:rsid w:val="009A06AE"/>
    <w:rsid w:val="009A07CD"/>
    <w:rsid w:val="009A085E"/>
    <w:rsid w:val="009A0912"/>
    <w:rsid w:val="009A0957"/>
    <w:rsid w:val="009A0A16"/>
    <w:rsid w:val="009A0A8A"/>
    <w:rsid w:val="009A0B0E"/>
    <w:rsid w:val="009A0C4E"/>
    <w:rsid w:val="009A0D32"/>
    <w:rsid w:val="009A0F4F"/>
    <w:rsid w:val="009A0FC0"/>
    <w:rsid w:val="009A107E"/>
    <w:rsid w:val="009A1163"/>
    <w:rsid w:val="009A1181"/>
    <w:rsid w:val="009A12C2"/>
    <w:rsid w:val="009A1300"/>
    <w:rsid w:val="009A1303"/>
    <w:rsid w:val="009A1335"/>
    <w:rsid w:val="009A13A3"/>
    <w:rsid w:val="009A14BC"/>
    <w:rsid w:val="009A151F"/>
    <w:rsid w:val="009A156D"/>
    <w:rsid w:val="009A15B6"/>
    <w:rsid w:val="009A163E"/>
    <w:rsid w:val="009A1660"/>
    <w:rsid w:val="009A1670"/>
    <w:rsid w:val="009A16C5"/>
    <w:rsid w:val="009A17D6"/>
    <w:rsid w:val="009A17DA"/>
    <w:rsid w:val="009A181C"/>
    <w:rsid w:val="009A181D"/>
    <w:rsid w:val="009A1896"/>
    <w:rsid w:val="009A19CB"/>
    <w:rsid w:val="009A1C4C"/>
    <w:rsid w:val="009A1CEC"/>
    <w:rsid w:val="009A200A"/>
    <w:rsid w:val="009A2030"/>
    <w:rsid w:val="009A2176"/>
    <w:rsid w:val="009A21E1"/>
    <w:rsid w:val="009A21F0"/>
    <w:rsid w:val="009A22FC"/>
    <w:rsid w:val="009A2396"/>
    <w:rsid w:val="009A23E4"/>
    <w:rsid w:val="009A244B"/>
    <w:rsid w:val="009A2610"/>
    <w:rsid w:val="009A265E"/>
    <w:rsid w:val="009A26B3"/>
    <w:rsid w:val="009A2700"/>
    <w:rsid w:val="009A274A"/>
    <w:rsid w:val="009A2781"/>
    <w:rsid w:val="009A2782"/>
    <w:rsid w:val="009A2787"/>
    <w:rsid w:val="009A2859"/>
    <w:rsid w:val="009A2956"/>
    <w:rsid w:val="009A299B"/>
    <w:rsid w:val="009A29E7"/>
    <w:rsid w:val="009A29EF"/>
    <w:rsid w:val="009A2B72"/>
    <w:rsid w:val="009A2BF4"/>
    <w:rsid w:val="009A2E88"/>
    <w:rsid w:val="009A2E8D"/>
    <w:rsid w:val="009A2EF0"/>
    <w:rsid w:val="009A2FA3"/>
    <w:rsid w:val="009A2FED"/>
    <w:rsid w:val="009A32BA"/>
    <w:rsid w:val="009A32CA"/>
    <w:rsid w:val="009A34CE"/>
    <w:rsid w:val="009A3533"/>
    <w:rsid w:val="009A355E"/>
    <w:rsid w:val="009A3568"/>
    <w:rsid w:val="009A35EB"/>
    <w:rsid w:val="009A365F"/>
    <w:rsid w:val="009A36B5"/>
    <w:rsid w:val="009A3752"/>
    <w:rsid w:val="009A375B"/>
    <w:rsid w:val="009A37AE"/>
    <w:rsid w:val="009A3833"/>
    <w:rsid w:val="009A3A3C"/>
    <w:rsid w:val="009A3B60"/>
    <w:rsid w:val="009A3CE4"/>
    <w:rsid w:val="009A3D2D"/>
    <w:rsid w:val="009A3F0A"/>
    <w:rsid w:val="009A3F33"/>
    <w:rsid w:val="009A4111"/>
    <w:rsid w:val="009A4234"/>
    <w:rsid w:val="009A4284"/>
    <w:rsid w:val="009A42A4"/>
    <w:rsid w:val="009A4313"/>
    <w:rsid w:val="009A43E4"/>
    <w:rsid w:val="009A4550"/>
    <w:rsid w:val="009A4572"/>
    <w:rsid w:val="009A463B"/>
    <w:rsid w:val="009A46D9"/>
    <w:rsid w:val="009A4A0A"/>
    <w:rsid w:val="009A4AC7"/>
    <w:rsid w:val="009A4AE5"/>
    <w:rsid w:val="009A4D3D"/>
    <w:rsid w:val="009A4DB6"/>
    <w:rsid w:val="009A4DBA"/>
    <w:rsid w:val="009A4F74"/>
    <w:rsid w:val="009A4FBB"/>
    <w:rsid w:val="009A5030"/>
    <w:rsid w:val="009A51A4"/>
    <w:rsid w:val="009A5215"/>
    <w:rsid w:val="009A5364"/>
    <w:rsid w:val="009A54D5"/>
    <w:rsid w:val="009A54D6"/>
    <w:rsid w:val="009A563B"/>
    <w:rsid w:val="009A580E"/>
    <w:rsid w:val="009A5960"/>
    <w:rsid w:val="009A59C1"/>
    <w:rsid w:val="009A5C2A"/>
    <w:rsid w:val="009A5C67"/>
    <w:rsid w:val="009A5DFD"/>
    <w:rsid w:val="009A5E32"/>
    <w:rsid w:val="009A5EB1"/>
    <w:rsid w:val="009A5F5E"/>
    <w:rsid w:val="009A600E"/>
    <w:rsid w:val="009A6040"/>
    <w:rsid w:val="009A604A"/>
    <w:rsid w:val="009A60B2"/>
    <w:rsid w:val="009A60EE"/>
    <w:rsid w:val="009A613E"/>
    <w:rsid w:val="009A6166"/>
    <w:rsid w:val="009A61FF"/>
    <w:rsid w:val="009A62B9"/>
    <w:rsid w:val="009A62D7"/>
    <w:rsid w:val="009A63D3"/>
    <w:rsid w:val="009A6433"/>
    <w:rsid w:val="009A6472"/>
    <w:rsid w:val="009A655A"/>
    <w:rsid w:val="009A65E2"/>
    <w:rsid w:val="009A661E"/>
    <w:rsid w:val="009A68FE"/>
    <w:rsid w:val="009A6980"/>
    <w:rsid w:val="009A69C9"/>
    <w:rsid w:val="009A69D5"/>
    <w:rsid w:val="009A6B0A"/>
    <w:rsid w:val="009A6B94"/>
    <w:rsid w:val="009A6C9B"/>
    <w:rsid w:val="009A6CFF"/>
    <w:rsid w:val="009A6E21"/>
    <w:rsid w:val="009A7007"/>
    <w:rsid w:val="009A70C5"/>
    <w:rsid w:val="009A732A"/>
    <w:rsid w:val="009A7377"/>
    <w:rsid w:val="009A73D7"/>
    <w:rsid w:val="009A74BC"/>
    <w:rsid w:val="009A75B3"/>
    <w:rsid w:val="009A7604"/>
    <w:rsid w:val="009A769D"/>
    <w:rsid w:val="009A7718"/>
    <w:rsid w:val="009A78DD"/>
    <w:rsid w:val="009A7AB9"/>
    <w:rsid w:val="009A7B2F"/>
    <w:rsid w:val="009A7B93"/>
    <w:rsid w:val="009A7C7A"/>
    <w:rsid w:val="009A7D2B"/>
    <w:rsid w:val="009A7E25"/>
    <w:rsid w:val="009A7E4B"/>
    <w:rsid w:val="009A7F59"/>
    <w:rsid w:val="009B002D"/>
    <w:rsid w:val="009B0165"/>
    <w:rsid w:val="009B0178"/>
    <w:rsid w:val="009B0272"/>
    <w:rsid w:val="009B0333"/>
    <w:rsid w:val="009B0523"/>
    <w:rsid w:val="009B0595"/>
    <w:rsid w:val="009B05DB"/>
    <w:rsid w:val="009B0720"/>
    <w:rsid w:val="009B072D"/>
    <w:rsid w:val="009B08F8"/>
    <w:rsid w:val="009B0915"/>
    <w:rsid w:val="009B0A7E"/>
    <w:rsid w:val="009B0AD4"/>
    <w:rsid w:val="009B0AFD"/>
    <w:rsid w:val="009B0B75"/>
    <w:rsid w:val="009B0BAB"/>
    <w:rsid w:val="009B0BB0"/>
    <w:rsid w:val="009B0BE3"/>
    <w:rsid w:val="009B0D48"/>
    <w:rsid w:val="009B0FB7"/>
    <w:rsid w:val="009B0FDB"/>
    <w:rsid w:val="009B105C"/>
    <w:rsid w:val="009B11D5"/>
    <w:rsid w:val="009B11EF"/>
    <w:rsid w:val="009B1252"/>
    <w:rsid w:val="009B134B"/>
    <w:rsid w:val="009B13A6"/>
    <w:rsid w:val="009B15D9"/>
    <w:rsid w:val="009B1620"/>
    <w:rsid w:val="009B1624"/>
    <w:rsid w:val="009B1698"/>
    <w:rsid w:val="009B16D5"/>
    <w:rsid w:val="009B1841"/>
    <w:rsid w:val="009B19C6"/>
    <w:rsid w:val="009B1D70"/>
    <w:rsid w:val="009B1EE7"/>
    <w:rsid w:val="009B1F5F"/>
    <w:rsid w:val="009B1FF6"/>
    <w:rsid w:val="009B2034"/>
    <w:rsid w:val="009B2107"/>
    <w:rsid w:val="009B21E1"/>
    <w:rsid w:val="009B2283"/>
    <w:rsid w:val="009B239F"/>
    <w:rsid w:val="009B250E"/>
    <w:rsid w:val="009B25B8"/>
    <w:rsid w:val="009B2771"/>
    <w:rsid w:val="009B27E5"/>
    <w:rsid w:val="009B2AB9"/>
    <w:rsid w:val="009B2BC6"/>
    <w:rsid w:val="009B2C47"/>
    <w:rsid w:val="009B2CC1"/>
    <w:rsid w:val="009B2D36"/>
    <w:rsid w:val="009B2D9B"/>
    <w:rsid w:val="009B2DF3"/>
    <w:rsid w:val="009B2E96"/>
    <w:rsid w:val="009B2ED3"/>
    <w:rsid w:val="009B2F08"/>
    <w:rsid w:val="009B2FFA"/>
    <w:rsid w:val="009B3036"/>
    <w:rsid w:val="009B3117"/>
    <w:rsid w:val="009B311E"/>
    <w:rsid w:val="009B3256"/>
    <w:rsid w:val="009B3269"/>
    <w:rsid w:val="009B327E"/>
    <w:rsid w:val="009B32AA"/>
    <w:rsid w:val="009B3344"/>
    <w:rsid w:val="009B334D"/>
    <w:rsid w:val="009B335E"/>
    <w:rsid w:val="009B3439"/>
    <w:rsid w:val="009B348B"/>
    <w:rsid w:val="009B350E"/>
    <w:rsid w:val="009B3587"/>
    <w:rsid w:val="009B359C"/>
    <w:rsid w:val="009B359F"/>
    <w:rsid w:val="009B35B1"/>
    <w:rsid w:val="009B360F"/>
    <w:rsid w:val="009B3668"/>
    <w:rsid w:val="009B36B2"/>
    <w:rsid w:val="009B36BF"/>
    <w:rsid w:val="009B36FF"/>
    <w:rsid w:val="009B3736"/>
    <w:rsid w:val="009B3791"/>
    <w:rsid w:val="009B3854"/>
    <w:rsid w:val="009B38A6"/>
    <w:rsid w:val="009B38E5"/>
    <w:rsid w:val="009B39F3"/>
    <w:rsid w:val="009B3A19"/>
    <w:rsid w:val="009B3A45"/>
    <w:rsid w:val="009B3D4F"/>
    <w:rsid w:val="009B3F01"/>
    <w:rsid w:val="009B3F02"/>
    <w:rsid w:val="009B3F5C"/>
    <w:rsid w:val="009B4039"/>
    <w:rsid w:val="009B4082"/>
    <w:rsid w:val="009B40FF"/>
    <w:rsid w:val="009B41D0"/>
    <w:rsid w:val="009B42AC"/>
    <w:rsid w:val="009B441F"/>
    <w:rsid w:val="009B4528"/>
    <w:rsid w:val="009B4558"/>
    <w:rsid w:val="009B4630"/>
    <w:rsid w:val="009B465A"/>
    <w:rsid w:val="009B474E"/>
    <w:rsid w:val="009B477E"/>
    <w:rsid w:val="009B47BF"/>
    <w:rsid w:val="009B4894"/>
    <w:rsid w:val="009B4917"/>
    <w:rsid w:val="009B4C43"/>
    <w:rsid w:val="009B4D53"/>
    <w:rsid w:val="009B4D77"/>
    <w:rsid w:val="009B4E5C"/>
    <w:rsid w:val="009B4F59"/>
    <w:rsid w:val="009B4F5F"/>
    <w:rsid w:val="009B4F7D"/>
    <w:rsid w:val="009B4F9A"/>
    <w:rsid w:val="009B4FC5"/>
    <w:rsid w:val="009B50D0"/>
    <w:rsid w:val="009B51D6"/>
    <w:rsid w:val="009B5268"/>
    <w:rsid w:val="009B5315"/>
    <w:rsid w:val="009B541E"/>
    <w:rsid w:val="009B5582"/>
    <w:rsid w:val="009B55FB"/>
    <w:rsid w:val="009B56BC"/>
    <w:rsid w:val="009B56D5"/>
    <w:rsid w:val="009B573F"/>
    <w:rsid w:val="009B592C"/>
    <w:rsid w:val="009B59B8"/>
    <w:rsid w:val="009B59CF"/>
    <w:rsid w:val="009B5A24"/>
    <w:rsid w:val="009B5AA4"/>
    <w:rsid w:val="009B5BF8"/>
    <w:rsid w:val="009B5C08"/>
    <w:rsid w:val="009B5CC4"/>
    <w:rsid w:val="009B5D26"/>
    <w:rsid w:val="009B5DFE"/>
    <w:rsid w:val="009B5E30"/>
    <w:rsid w:val="009B5E67"/>
    <w:rsid w:val="009B5EBE"/>
    <w:rsid w:val="009B5F4B"/>
    <w:rsid w:val="009B5F5F"/>
    <w:rsid w:val="009B6076"/>
    <w:rsid w:val="009B6097"/>
    <w:rsid w:val="009B6150"/>
    <w:rsid w:val="009B6196"/>
    <w:rsid w:val="009B6381"/>
    <w:rsid w:val="009B64CF"/>
    <w:rsid w:val="009B65DA"/>
    <w:rsid w:val="009B65DC"/>
    <w:rsid w:val="009B66B7"/>
    <w:rsid w:val="009B680E"/>
    <w:rsid w:val="009B687C"/>
    <w:rsid w:val="009B6A95"/>
    <w:rsid w:val="009B6B8A"/>
    <w:rsid w:val="009B6BE2"/>
    <w:rsid w:val="009B6C0C"/>
    <w:rsid w:val="009B6C6D"/>
    <w:rsid w:val="009B6CEA"/>
    <w:rsid w:val="009B6D91"/>
    <w:rsid w:val="009B6E9C"/>
    <w:rsid w:val="009B6FF5"/>
    <w:rsid w:val="009B6FF7"/>
    <w:rsid w:val="009B7055"/>
    <w:rsid w:val="009B7096"/>
    <w:rsid w:val="009B7161"/>
    <w:rsid w:val="009B71D6"/>
    <w:rsid w:val="009B71D9"/>
    <w:rsid w:val="009B71EF"/>
    <w:rsid w:val="009B7664"/>
    <w:rsid w:val="009B7839"/>
    <w:rsid w:val="009B7A21"/>
    <w:rsid w:val="009B7AB0"/>
    <w:rsid w:val="009B7B89"/>
    <w:rsid w:val="009B7C46"/>
    <w:rsid w:val="009B7D90"/>
    <w:rsid w:val="009B7E4B"/>
    <w:rsid w:val="009B7EE0"/>
    <w:rsid w:val="009B7EF5"/>
    <w:rsid w:val="009B7FB0"/>
    <w:rsid w:val="009BDF59"/>
    <w:rsid w:val="009C0032"/>
    <w:rsid w:val="009C00E0"/>
    <w:rsid w:val="009C0188"/>
    <w:rsid w:val="009C0284"/>
    <w:rsid w:val="009C02C9"/>
    <w:rsid w:val="009C0405"/>
    <w:rsid w:val="009C0413"/>
    <w:rsid w:val="009C05BB"/>
    <w:rsid w:val="009C0624"/>
    <w:rsid w:val="009C0684"/>
    <w:rsid w:val="009C081E"/>
    <w:rsid w:val="009C0AE3"/>
    <w:rsid w:val="009C0AEE"/>
    <w:rsid w:val="009C0B2E"/>
    <w:rsid w:val="009C0B50"/>
    <w:rsid w:val="009C0B85"/>
    <w:rsid w:val="009C0B93"/>
    <w:rsid w:val="009C0C82"/>
    <w:rsid w:val="009C0CCB"/>
    <w:rsid w:val="009C0CD9"/>
    <w:rsid w:val="009C0D37"/>
    <w:rsid w:val="009C0D53"/>
    <w:rsid w:val="009C0E97"/>
    <w:rsid w:val="009C1189"/>
    <w:rsid w:val="009C122A"/>
    <w:rsid w:val="009C134B"/>
    <w:rsid w:val="009C1362"/>
    <w:rsid w:val="009C141F"/>
    <w:rsid w:val="009C15E2"/>
    <w:rsid w:val="009C169E"/>
    <w:rsid w:val="009C1713"/>
    <w:rsid w:val="009C17AB"/>
    <w:rsid w:val="009C1821"/>
    <w:rsid w:val="009C1A91"/>
    <w:rsid w:val="009C1BD0"/>
    <w:rsid w:val="009C1D66"/>
    <w:rsid w:val="009C1DBE"/>
    <w:rsid w:val="009C1E08"/>
    <w:rsid w:val="009C1E2F"/>
    <w:rsid w:val="009C1E58"/>
    <w:rsid w:val="009C1F0C"/>
    <w:rsid w:val="009C1F73"/>
    <w:rsid w:val="009C1F7F"/>
    <w:rsid w:val="009C1FDE"/>
    <w:rsid w:val="009C2018"/>
    <w:rsid w:val="009C21E4"/>
    <w:rsid w:val="009C236A"/>
    <w:rsid w:val="009C24DD"/>
    <w:rsid w:val="009C2540"/>
    <w:rsid w:val="009C256C"/>
    <w:rsid w:val="009C25A5"/>
    <w:rsid w:val="009C27FC"/>
    <w:rsid w:val="009C2988"/>
    <w:rsid w:val="009C2A23"/>
    <w:rsid w:val="009C2A2B"/>
    <w:rsid w:val="009C2A93"/>
    <w:rsid w:val="009C2AA2"/>
    <w:rsid w:val="009C2C51"/>
    <w:rsid w:val="009C2DBE"/>
    <w:rsid w:val="009C2EE7"/>
    <w:rsid w:val="009C2EF4"/>
    <w:rsid w:val="009C2FC5"/>
    <w:rsid w:val="009C3076"/>
    <w:rsid w:val="009C31A0"/>
    <w:rsid w:val="009C3216"/>
    <w:rsid w:val="009C3278"/>
    <w:rsid w:val="009C33A5"/>
    <w:rsid w:val="009C342B"/>
    <w:rsid w:val="009C348E"/>
    <w:rsid w:val="009C37F7"/>
    <w:rsid w:val="009C391B"/>
    <w:rsid w:val="009C3937"/>
    <w:rsid w:val="009C3995"/>
    <w:rsid w:val="009C3A8F"/>
    <w:rsid w:val="009C3A91"/>
    <w:rsid w:val="009C3AC5"/>
    <w:rsid w:val="009C3B1C"/>
    <w:rsid w:val="009C3C92"/>
    <w:rsid w:val="009C3C9D"/>
    <w:rsid w:val="009C3EFC"/>
    <w:rsid w:val="009C3F6D"/>
    <w:rsid w:val="009C406C"/>
    <w:rsid w:val="009C40D8"/>
    <w:rsid w:val="009C40F3"/>
    <w:rsid w:val="009C41D1"/>
    <w:rsid w:val="009C43A8"/>
    <w:rsid w:val="009C4645"/>
    <w:rsid w:val="009C4681"/>
    <w:rsid w:val="009C4721"/>
    <w:rsid w:val="009C4724"/>
    <w:rsid w:val="009C473F"/>
    <w:rsid w:val="009C484B"/>
    <w:rsid w:val="009C485A"/>
    <w:rsid w:val="009C4885"/>
    <w:rsid w:val="009C49BE"/>
    <w:rsid w:val="009C4ACE"/>
    <w:rsid w:val="009C4B5E"/>
    <w:rsid w:val="009C4B6D"/>
    <w:rsid w:val="009C4BD4"/>
    <w:rsid w:val="009C4D03"/>
    <w:rsid w:val="009C4EC4"/>
    <w:rsid w:val="009C507B"/>
    <w:rsid w:val="009C50E7"/>
    <w:rsid w:val="009C5128"/>
    <w:rsid w:val="009C5332"/>
    <w:rsid w:val="009C53B1"/>
    <w:rsid w:val="009C53B9"/>
    <w:rsid w:val="009C53FC"/>
    <w:rsid w:val="009C5422"/>
    <w:rsid w:val="009C57EA"/>
    <w:rsid w:val="009C5A30"/>
    <w:rsid w:val="009C5A5C"/>
    <w:rsid w:val="009C5BF0"/>
    <w:rsid w:val="009C5C36"/>
    <w:rsid w:val="009C5C78"/>
    <w:rsid w:val="009C5D4C"/>
    <w:rsid w:val="009C5D7D"/>
    <w:rsid w:val="009C5DD9"/>
    <w:rsid w:val="009C5E2A"/>
    <w:rsid w:val="009C5F64"/>
    <w:rsid w:val="009C5FB2"/>
    <w:rsid w:val="009C5FEA"/>
    <w:rsid w:val="009C6075"/>
    <w:rsid w:val="009C6153"/>
    <w:rsid w:val="009C615F"/>
    <w:rsid w:val="009C6179"/>
    <w:rsid w:val="009C61C2"/>
    <w:rsid w:val="009C6264"/>
    <w:rsid w:val="009C62CE"/>
    <w:rsid w:val="009C62F4"/>
    <w:rsid w:val="009C6458"/>
    <w:rsid w:val="009C646F"/>
    <w:rsid w:val="009C6485"/>
    <w:rsid w:val="009C6526"/>
    <w:rsid w:val="009C656C"/>
    <w:rsid w:val="009C65B9"/>
    <w:rsid w:val="009C65FC"/>
    <w:rsid w:val="009C662A"/>
    <w:rsid w:val="009C665C"/>
    <w:rsid w:val="009C697F"/>
    <w:rsid w:val="009C6B16"/>
    <w:rsid w:val="009C6C85"/>
    <w:rsid w:val="009C6DB6"/>
    <w:rsid w:val="009C6EA9"/>
    <w:rsid w:val="009C6FAE"/>
    <w:rsid w:val="009C7016"/>
    <w:rsid w:val="009C7099"/>
    <w:rsid w:val="009C710F"/>
    <w:rsid w:val="009C7251"/>
    <w:rsid w:val="009C72CE"/>
    <w:rsid w:val="009C7370"/>
    <w:rsid w:val="009C7538"/>
    <w:rsid w:val="009C7639"/>
    <w:rsid w:val="009C7774"/>
    <w:rsid w:val="009C778A"/>
    <w:rsid w:val="009C7837"/>
    <w:rsid w:val="009C7927"/>
    <w:rsid w:val="009C792A"/>
    <w:rsid w:val="009C793B"/>
    <w:rsid w:val="009C7958"/>
    <w:rsid w:val="009C796B"/>
    <w:rsid w:val="009C7A50"/>
    <w:rsid w:val="009C7A9C"/>
    <w:rsid w:val="009C7BE0"/>
    <w:rsid w:val="009C7BFC"/>
    <w:rsid w:val="009C7C1E"/>
    <w:rsid w:val="009C7CAB"/>
    <w:rsid w:val="009C7D2D"/>
    <w:rsid w:val="009C7D54"/>
    <w:rsid w:val="009C7E70"/>
    <w:rsid w:val="009D009B"/>
    <w:rsid w:val="009D0108"/>
    <w:rsid w:val="009D0224"/>
    <w:rsid w:val="009D0238"/>
    <w:rsid w:val="009D031F"/>
    <w:rsid w:val="009D0338"/>
    <w:rsid w:val="009D0520"/>
    <w:rsid w:val="009D0639"/>
    <w:rsid w:val="009D070C"/>
    <w:rsid w:val="009D0723"/>
    <w:rsid w:val="009D073E"/>
    <w:rsid w:val="009D078B"/>
    <w:rsid w:val="009D0797"/>
    <w:rsid w:val="009D07BD"/>
    <w:rsid w:val="009D0913"/>
    <w:rsid w:val="009D09C2"/>
    <w:rsid w:val="009D0A87"/>
    <w:rsid w:val="009D0AA2"/>
    <w:rsid w:val="009D0B8A"/>
    <w:rsid w:val="009D0C17"/>
    <w:rsid w:val="009D0C95"/>
    <w:rsid w:val="009D0D87"/>
    <w:rsid w:val="009D0DA1"/>
    <w:rsid w:val="009D0E0B"/>
    <w:rsid w:val="009D0E44"/>
    <w:rsid w:val="009D0E8A"/>
    <w:rsid w:val="009D1127"/>
    <w:rsid w:val="009D11BA"/>
    <w:rsid w:val="009D1267"/>
    <w:rsid w:val="009D12E2"/>
    <w:rsid w:val="009D1533"/>
    <w:rsid w:val="009D15EE"/>
    <w:rsid w:val="009D1637"/>
    <w:rsid w:val="009D1671"/>
    <w:rsid w:val="009D16AC"/>
    <w:rsid w:val="009D16C4"/>
    <w:rsid w:val="009D1964"/>
    <w:rsid w:val="009D19EE"/>
    <w:rsid w:val="009D1B48"/>
    <w:rsid w:val="009D1B57"/>
    <w:rsid w:val="009D1B88"/>
    <w:rsid w:val="009D1BB3"/>
    <w:rsid w:val="009D1BF3"/>
    <w:rsid w:val="009D1C69"/>
    <w:rsid w:val="009D1D6E"/>
    <w:rsid w:val="009D1DD7"/>
    <w:rsid w:val="009D1E9B"/>
    <w:rsid w:val="009D1FE9"/>
    <w:rsid w:val="009D20A3"/>
    <w:rsid w:val="009D20DB"/>
    <w:rsid w:val="009D2280"/>
    <w:rsid w:val="009D22EA"/>
    <w:rsid w:val="009D24AB"/>
    <w:rsid w:val="009D2557"/>
    <w:rsid w:val="009D2627"/>
    <w:rsid w:val="009D269E"/>
    <w:rsid w:val="009D2872"/>
    <w:rsid w:val="009D2A60"/>
    <w:rsid w:val="009D2B0A"/>
    <w:rsid w:val="009D2B3C"/>
    <w:rsid w:val="009D2C0E"/>
    <w:rsid w:val="009D2C75"/>
    <w:rsid w:val="009D2D18"/>
    <w:rsid w:val="009D2D82"/>
    <w:rsid w:val="009D2EB1"/>
    <w:rsid w:val="009D2EE1"/>
    <w:rsid w:val="009D302F"/>
    <w:rsid w:val="009D30CD"/>
    <w:rsid w:val="009D318F"/>
    <w:rsid w:val="009D31B0"/>
    <w:rsid w:val="009D3314"/>
    <w:rsid w:val="009D3340"/>
    <w:rsid w:val="009D3363"/>
    <w:rsid w:val="009D33F3"/>
    <w:rsid w:val="009D3405"/>
    <w:rsid w:val="009D340A"/>
    <w:rsid w:val="009D34D8"/>
    <w:rsid w:val="009D3601"/>
    <w:rsid w:val="009D3700"/>
    <w:rsid w:val="009D374C"/>
    <w:rsid w:val="009D3883"/>
    <w:rsid w:val="009D38D2"/>
    <w:rsid w:val="009D39D3"/>
    <w:rsid w:val="009D3A55"/>
    <w:rsid w:val="009D3AF9"/>
    <w:rsid w:val="009D3B04"/>
    <w:rsid w:val="009D3B7E"/>
    <w:rsid w:val="009D3B90"/>
    <w:rsid w:val="009D3BD9"/>
    <w:rsid w:val="009D3DEE"/>
    <w:rsid w:val="009D3E1D"/>
    <w:rsid w:val="009D3E71"/>
    <w:rsid w:val="009D3EEB"/>
    <w:rsid w:val="009D3F33"/>
    <w:rsid w:val="009D440C"/>
    <w:rsid w:val="009D4545"/>
    <w:rsid w:val="009D496C"/>
    <w:rsid w:val="009D49A3"/>
    <w:rsid w:val="009D49D8"/>
    <w:rsid w:val="009D49EB"/>
    <w:rsid w:val="009D4CE4"/>
    <w:rsid w:val="009D4D25"/>
    <w:rsid w:val="009D4D62"/>
    <w:rsid w:val="009D4E64"/>
    <w:rsid w:val="009D4E8E"/>
    <w:rsid w:val="009D4E90"/>
    <w:rsid w:val="009D4F61"/>
    <w:rsid w:val="009D4FBC"/>
    <w:rsid w:val="009D4FC2"/>
    <w:rsid w:val="009D5101"/>
    <w:rsid w:val="009D51C9"/>
    <w:rsid w:val="009D535C"/>
    <w:rsid w:val="009D57C3"/>
    <w:rsid w:val="009D581B"/>
    <w:rsid w:val="009D585B"/>
    <w:rsid w:val="009D59D0"/>
    <w:rsid w:val="009D5A92"/>
    <w:rsid w:val="009D5C5F"/>
    <w:rsid w:val="009D5EDE"/>
    <w:rsid w:val="009D6018"/>
    <w:rsid w:val="009D605B"/>
    <w:rsid w:val="009D60E0"/>
    <w:rsid w:val="009D61E3"/>
    <w:rsid w:val="009D6399"/>
    <w:rsid w:val="009D63F5"/>
    <w:rsid w:val="009D6675"/>
    <w:rsid w:val="009D6779"/>
    <w:rsid w:val="009D6A0F"/>
    <w:rsid w:val="009D6AB1"/>
    <w:rsid w:val="009D6B2E"/>
    <w:rsid w:val="009D6B6D"/>
    <w:rsid w:val="009D6CF7"/>
    <w:rsid w:val="009D6EA6"/>
    <w:rsid w:val="009D6F99"/>
    <w:rsid w:val="009D6FFD"/>
    <w:rsid w:val="009D70C8"/>
    <w:rsid w:val="009D7110"/>
    <w:rsid w:val="009D719F"/>
    <w:rsid w:val="009D7343"/>
    <w:rsid w:val="009D744D"/>
    <w:rsid w:val="009D74A2"/>
    <w:rsid w:val="009D7752"/>
    <w:rsid w:val="009D7954"/>
    <w:rsid w:val="009D79A1"/>
    <w:rsid w:val="009D7A24"/>
    <w:rsid w:val="009D7A52"/>
    <w:rsid w:val="009D7A82"/>
    <w:rsid w:val="009D7AB5"/>
    <w:rsid w:val="009D7B69"/>
    <w:rsid w:val="009D7B7C"/>
    <w:rsid w:val="009D7B96"/>
    <w:rsid w:val="009D7BA9"/>
    <w:rsid w:val="009D7BE6"/>
    <w:rsid w:val="009D7C60"/>
    <w:rsid w:val="009D7CA3"/>
    <w:rsid w:val="009D7CDD"/>
    <w:rsid w:val="009D7E0D"/>
    <w:rsid w:val="009D7E75"/>
    <w:rsid w:val="009D7EA7"/>
    <w:rsid w:val="009E00E2"/>
    <w:rsid w:val="009E01F0"/>
    <w:rsid w:val="009E02C5"/>
    <w:rsid w:val="009E0350"/>
    <w:rsid w:val="009E04B6"/>
    <w:rsid w:val="009E05CE"/>
    <w:rsid w:val="009E0672"/>
    <w:rsid w:val="009E0685"/>
    <w:rsid w:val="009E06AE"/>
    <w:rsid w:val="009E077C"/>
    <w:rsid w:val="009E07CE"/>
    <w:rsid w:val="009E08BA"/>
    <w:rsid w:val="009E0A5C"/>
    <w:rsid w:val="009E0C21"/>
    <w:rsid w:val="009E0CAB"/>
    <w:rsid w:val="009E0D1F"/>
    <w:rsid w:val="009E0DB1"/>
    <w:rsid w:val="009E0E13"/>
    <w:rsid w:val="009E0F48"/>
    <w:rsid w:val="009E1030"/>
    <w:rsid w:val="009E11C9"/>
    <w:rsid w:val="009E1258"/>
    <w:rsid w:val="009E1281"/>
    <w:rsid w:val="009E12BE"/>
    <w:rsid w:val="009E12FB"/>
    <w:rsid w:val="009E16C1"/>
    <w:rsid w:val="009E1957"/>
    <w:rsid w:val="009E1982"/>
    <w:rsid w:val="009E1997"/>
    <w:rsid w:val="009E1A5F"/>
    <w:rsid w:val="009E1AB3"/>
    <w:rsid w:val="009E1B43"/>
    <w:rsid w:val="009E1C39"/>
    <w:rsid w:val="009E1C69"/>
    <w:rsid w:val="009E1CDF"/>
    <w:rsid w:val="009E1CE3"/>
    <w:rsid w:val="009E1D1C"/>
    <w:rsid w:val="009E1DD9"/>
    <w:rsid w:val="009E1E2D"/>
    <w:rsid w:val="009E1E8E"/>
    <w:rsid w:val="009E2051"/>
    <w:rsid w:val="009E213F"/>
    <w:rsid w:val="009E236A"/>
    <w:rsid w:val="009E23B9"/>
    <w:rsid w:val="009E244F"/>
    <w:rsid w:val="009E24AD"/>
    <w:rsid w:val="009E24E4"/>
    <w:rsid w:val="009E2501"/>
    <w:rsid w:val="009E2538"/>
    <w:rsid w:val="009E2563"/>
    <w:rsid w:val="009E2573"/>
    <w:rsid w:val="009E263A"/>
    <w:rsid w:val="009E2785"/>
    <w:rsid w:val="009E27DA"/>
    <w:rsid w:val="009E27DF"/>
    <w:rsid w:val="009E29BA"/>
    <w:rsid w:val="009E29D5"/>
    <w:rsid w:val="009E29F8"/>
    <w:rsid w:val="009E2ACA"/>
    <w:rsid w:val="009E2ACD"/>
    <w:rsid w:val="009E2B1B"/>
    <w:rsid w:val="009E2B1E"/>
    <w:rsid w:val="009E2C90"/>
    <w:rsid w:val="009E2CD5"/>
    <w:rsid w:val="009E2D75"/>
    <w:rsid w:val="009E2F20"/>
    <w:rsid w:val="009E307D"/>
    <w:rsid w:val="009E30D1"/>
    <w:rsid w:val="009E30D3"/>
    <w:rsid w:val="009E30EB"/>
    <w:rsid w:val="009E3120"/>
    <w:rsid w:val="009E318B"/>
    <w:rsid w:val="009E31B0"/>
    <w:rsid w:val="009E3310"/>
    <w:rsid w:val="009E337E"/>
    <w:rsid w:val="009E3395"/>
    <w:rsid w:val="009E339D"/>
    <w:rsid w:val="009E33F4"/>
    <w:rsid w:val="009E3422"/>
    <w:rsid w:val="009E34B0"/>
    <w:rsid w:val="009E357E"/>
    <w:rsid w:val="009E35B3"/>
    <w:rsid w:val="009E3637"/>
    <w:rsid w:val="009E3703"/>
    <w:rsid w:val="009E3730"/>
    <w:rsid w:val="009E37FC"/>
    <w:rsid w:val="009E385E"/>
    <w:rsid w:val="009E39BC"/>
    <w:rsid w:val="009E3B0E"/>
    <w:rsid w:val="009E3D21"/>
    <w:rsid w:val="009E3DB4"/>
    <w:rsid w:val="009E3DDD"/>
    <w:rsid w:val="009E3FF4"/>
    <w:rsid w:val="009E412F"/>
    <w:rsid w:val="009E4277"/>
    <w:rsid w:val="009E4380"/>
    <w:rsid w:val="009E4446"/>
    <w:rsid w:val="009E4459"/>
    <w:rsid w:val="009E4462"/>
    <w:rsid w:val="009E4485"/>
    <w:rsid w:val="009E4542"/>
    <w:rsid w:val="009E471F"/>
    <w:rsid w:val="009E47CB"/>
    <w:rsid w:val="009E47D9"/>
    <w:rsid w:val="009E4847"/>
    <w:rsid w:val="009E4919"/>
    <w:rsid w:val="009E494F"/>
    <w:rsid w:val="009E4991"/>
    <w:rsid w:val="009E4AFF"/>
    <w:rsid w:val="009E4B11"/>
    <w:rsid w:val="009E4B60"/>
    <w:rsid w:val="009E4B7E"/>
    <w:rsid w:val="009E4C05"/>
    <w:rsid w:val="009E4C9D"/>
    <w:rsid w:val="009E4EE5"/>
    <w:rsid w:val="009E4F00"/>
    <w:rsid w:val="009E4F27"/>
    <w:rsid w:val="009E5007"/>
    <w:rsid w:val="009E5129"/>
    <w:rsid w:val="009E5159"/>
    <w:rsid w:val="009E516F"/>
    <w:rsid w:val="009E51F9"/>
    <w:rsid w:val="009E5229"/>
    <w:rsid w:val="009E53AC"/>
    <w:rsid w:val="009E54B7"/>
    <w:rsid w:val="009E55F0"/>
    <w:rsid w:val="009E56B9"/>
    <w:rsid w:val="009E56DC"/>
    <w:rsid w:val="009E57AB"/>
    <w:rsid w:val="009E584F"/>
    <w:rsid w:val="009E5A7F"/>
    <w:rsid w:val="009E5A94"/>
    <w:rsid w:val="009E5CD2"/>
    <w:rsid w:val="009E5D9D"/>
    <w:rsid w:val="009E5E2A"/>
    <w:rsid w:val="009E5F57"/>
    <w:rsid w:val="009E60B4"/>
    <w:rsid w:val="009E610F"/>
    <w:rsid w:val="009E61E0"/>
    <w:rsid w:val="009E622E"/>
    <w:rsid w:val="009E62DA"/>
    <w:rsid w:val="009E667E"/>
    <w:rsid w:val="009E66CF"/>
    <w:rsid w:val="009E6774"/>
    <w:rsid w:val="009E683D"/>
    <w:rsid w:val="009E6BB7"/>
    <w:rsid w:val="009E6C80"/>
    <w:rsid w:val="009E6E23"/>
    <w:rsid w:val="009E6EF5"/>
    <w:rsid w:val="009E714F"/>
    <w:rsid w:val="009E7172"/>
    <w:rsid w:val="009E7188"/>
    <w:rsid w:val="009E72C8"/>
    <w:rsid w:val="009E72F3"/>
    <w:rsid w:val="009E7397"/>
    <w:rsid w:val="009E754C"/>
    <w:rsid w:val="009E75F3"/>
    <w:rsid w:val="009E7653"/>
    <w:rsid w:val="009E78C9"/>
    <w:rsid w:val="009E7911"/>
    <w:rsid w:val="009E79A8"/>
    <w:rsid w:val="009E79BE"/>
    <w:rsid w:val="009E7B07"/>
    <w:rsid w:val="009E7D2F"/>
    <w:rsid w:val="009E7DB4"/>
    <w:rsid w:val="009E7E77"/>
    <w:rsid w:val="009F01A0"/>
    <w:rsid w:val="009F028C"/>
    <w:rsid w:val="009F04C4"/>
    <w:rsid w:val="009F0571"/>
    <w:rsid w:val="009F0575"/>
    <w:rsid w:val="009F0580"/>
    <w:rsid w:val="009F06DE"/>
    <w:rsid w:val="009F0743"/>
    <w:rsid w:val="009F076B"/>
    <w:rsid w:val="009F0907"/>
    <w:rsid w:val="009F0939"/>
    <w:rsid w:val="009F0955"/>
    <w:rsid w:val="009F0DC3"/>
    <w:rsid w:val="009F0E87"/>
    <w:rsid w:val="009F1074"/>
    <w:rsid w:val="009F10AE"/>
    <w:rsid w:val="009F1133"/>
    <w:rsid w:val="009F1410"/>
    <w:rsid w:val="009F1474"/>
    <w:rsid w:val="009F149C"/>
    <w:rsid w:val="009F14B4"/>
    <w:rsid w:val="009F160F"/>
    <w:rsid w:val="009F1610"/>
    <w:rsid w:val="009F170E"/>
    <w:rsid w:val="009F177C"/>
    <w:rsid w:val="009F1802"/>
    <w:rsid w:val="009F193D"/>
    <w:rsid w:val="009F19C8"/>
    <w:rsid w:val="009F1C09"/>
    <w:rsid w:val="009F1CF5"/>
    <w:rsid w:val="009F1D91"/>
    <w:rsid w:val="009F1EE3"/>
    <w:rsid w:val="009F1FB4"/>
    <w:rsid w:val="009F2049"/>
    <w:rsid w:val="009F22BB"/>
    <w:rsid w:val="009F239F"/>
    <w:rsid w:val="009F247E"/>
    <w:rsid w:val="009F24E8"/>
    <w:rsid w:val="009F256A"/>
    <w:rsid w:val="009F2696"/>
    <w:rsid w:val="009F26B5"/>
    <w:rsid w:val="009F281C"/>
    <w:rsid w:val="009F297D"/>
    <w:rsid w:val="009F2CB1"/>
    <w:rsid w:val="009F2CC4"/>
    <w:rsid w:val="009F2CEF"/>
    <w:rsid w:val="009F2F28"/>
    <w:rsid w:val="009F30A5"/>
    <w:rsid w:val="009F30BC"/>
    <w:rsid w:val="009F3119"/>
    <w:rsid w:val="009F3171"/>
    <w:rsid w:val="009F3212"/>
    <w:rsid w:val="009F3221"/>
    <w:rsid w:val="009F3224"/>
    <w:rsid w:val="009F32BE"/>
    <w:rsid w:val="009F3359"/>
    <w:rsid w:val="009F33AB"/>
    <w:rsid w:val="009F34BF"/>
    <w:rsid w:val="009F3728"/>
    <w:rsid w:val="009F3885"/>
    <w:rsid w:val="009F3A35"/>
    <w:rsid w:val="009F3A93"/>
    <w:rsid w:val="009F3D48"/>
    <w:rsid w:val="009F3D8C"/>
    <w:rsid w:val="009F3E0B"/>
    <w:rsid w:val="009F3E6B"/>
    <w:rsid w:val="009F4125"/>
    <w:rsid w:val="009F4157"/>
    <w:rsid w:val="009F41BA"/>
    <w:rsid w:val="009F420D"/>
    <w:rsid w:val="009F4321"/>
    <w:rsid w:val="009F4340"/>
    <w:rsid w:val="009F435C"/>
    <w:rsid w:val="009F446A"/>
    <w:rsid w:val="009F446B"/>
    <w:rsid w:val="009F450D"/>
    <w:rsid w:val="009F45D2"/>
    <w:rsid w:val="009F4795"/>
    <w:rsid w:val="009F4798"/>
    <w:rsid w:val="009F47F8"/>
    <w:rsid w:val="009F48E5"/>
    <w:rsid w:val="009F49E7"/>
    <w:rsid w:val="009F4A66"/>
    <w:rsid w:val="009F4AA2"/>
    <w:rsid w:val="009F4B1F"/>
    <w:rsid w:val="009F4B63"/>
    <w:rsid w:val="009F4BC4"/>
    <w:rsid w:val="009F4C6C"/>
    <w:rsid w:val="009F4CC3"/>
    <w:rsid w:val="009F4DE5"/>
    <w:rsid w:val="009F4EDF"/>
    <w:rsid w:val="009F502E"/>
    <w:rsid w:val="009F5144"/>
    <w:rsid w:val="009F5170"/>
    <w:rsid w:val="009F51DB"/>
    <w:rsid w:val="009F5418"/>
    <w:rsid w:val="009F54B2"/>
    <w:rsid w:val="009F54DC"/>
    <w:rsid w:val="009F552F"/>
    <w:rsid w:val="009F56DD"/>
    <w:rsid w:val="009F57C5"/>
    <w:rsid w:val="009F584A"/>
    <w:rsid w:val="009F5868"/>
    <w:rsid w:val="009F5A66"/>
    <w:rsid w:val="009F5A7D"/>
    <w:rsid w:val="009F5AC2"/>
    <w:rsid w:val="009F5C0B"/>
    <w:rsid w:val="009F5DD2"/>
    <w:rsid w:val="009F5F87"/>
    <w:rsid w:val="009F5F96"/>
    <w:rsid w:val="009F5FB6"/>
    <w:rsid w:val="009F607C"/>
    <w:rsid w:val="009F60BA"/>
    <w:rsid w:val="009F60FA"/>
    <w:rsid w:val="009F6180"/>
    <w:rsid w:val="009F6264"/>
    <w:rsid w:val="009F6311"/>
    <w:rsid w:val="009F645A"/>
    <w:rsid w:val="009F64F4"/>
    <w:rsid w:val="009F65C9"/>
    <w:rsid w:val="009F6607"/>
    <w:rsid w:val="009F66B9"/>
    <w:rsid w:val="009F677A"/>
    <w:rsid w:val="009F67DD"/>
    <w:rsid w:val="009F6863"/>
    <w:rsid w:val="009F6864"/>
    <w:rsid w:val="009F6B52"/>
    <w:rsid w:val="009F6C2A"/>
    <w:rsid w:val="009F6C6A"/>
    <w:rsid w:val="009F6E1E"/>
    <w:rsid w:val="009F6E20"/>
    <w:rsid w:val="009F7093"/>
    <w:rsid w:val="009F7207"/>
    <w:rsid w:val="009F725A"/>
    <w:rsid w:val="009F72B8"/>
    <w:rsid w:val="009F72D0"/>
    <w:rsid w:val="009F7305"/>
    <w:rsid w:val="009F73D9"/>
    <w:rsid w:val="009F750D"/>
    <w:rsid w:val="009F753F"/>
    <w:rsid w:val="009F76F3"/>
    <w:rsid w:val="009F77A5"/>
    <w:rsid w:val="009F77DB"/>
    <w:rsid w:val="009F7856"/>
    <w:rsid w:val="009F7885"/>
    <w:rsid w:val="009F78E2"/>
    <w:rsid w:val="009F78E5"/>
    <w:rsid w:val="009F7A06"/>
    <w:rsid w:val="009F7B13"/>
    <w:rsid w:val="009F7CD5"/>
    <w:rsid w:val="009F7D2D"/>
    <w:rsid w:val="009F7D99"/>
    <w:rsid w:val="009F7DE6"/>
    <w:rsid w:val="009F7EFE"/>
    <w:rsid w:val="009F7F35"/>
    <w:rsid w:val="009F7F61"/>
    <w:rsid w:val="009F7FA2"/>
    <w:rsid w:val="009F7FF3"/>
    <w:rsid w:val="00A00113"/>
    <w:rsid w:val="00A0020B"/>
    <w:rsid w:val="00A002A9"/>
    <w:rsid w:val="00A0038A"/>
    <w:rsid w:val="00A00421"/>
    <w:rsid w:val="00A005D9"/>
    <w:rsid w:val="00A005E4"/>
    <w:rsid w:val="00A005F3"/>
    <w:rsid w:val="00A0069B"/>
    <w:rsid w:val="00A00806"/>
    <w:rsid w:val="00A00896"/>
    <w:rsid w:val="00A00A21"/>
    <w:rsid w:val="00A00ACA"/>
    <w:rsid w:val="00A00C00"/>
    <w:rsid w:val="00A00C23"/>
    <w:rsid w:val="00A00CD6"/>
    <w:rsid w:val="00A00E03"/>
    <w:rsid w:val="00A00E1B"/>
    <w:rsid w:val="00A01074"/>
    <w:rsid w:val="00A010B7"/>
    <w:rsid w:val="00A012F6"/>
    <w:rsid w:val="00A01309"/>
    <w:rsid w:val="00A013A5"/>
    <w:rsid w:val="00A014BA"/>
    <w:rsid w:val="00A015ED"/>
    <w:rsid w:val="00A01734"/>
    <w:rsid w:val="00A017F0"/>
    <w:rsid w:val="00A01980"/>
    <w:rsid w:val="00A0198D"/>
    <w:rsid w:val="00A019FF"/>
    <w:rsid w:val="00A01AD4"/>
    <w:rsid w:val="00A01C0E"/>
    <w:rsid w:val="00A01D4C"/>
    <w:rsid w:val="00A01E22"/>
    <w:rsid w:val="00A01E4F"/>
    <w:rsid w:val="00A01EEA"/>
    <w:rsid w:val="00A0207A"/>
    <w:rsid w:val="00A020B7"/>
    <w:rsid w:val="00A02122"/>
    <w:rsid w:val="00A021B6"/>
    <w:rsid w:val="00A0224F"/>
    <w:rsid w:val="00A02286"/>
    <w:rsid w:val="00A0228C"/>
    <w:rsid w:val="00A02355"/>
    <w:rsid w:val="00A02359"/>
    <w:rsid w:val="00A02373"/>
    <w:rsid w:val="00A02758"/>
    <w:rsid w:val="00A0277D"/>
    <w:rsid w:val="00A02A0F"/>
    <w:rsid w:val="00A02A78"/>
    <w:rsid w:val="00A02B35"/>
    <w:rsid w:val="00A02BC4"/>
    <w:rsid w:val="00A02C34"/>
    <w:rsid w:val="00A02D03"/>
    <w:rsid w:val="00A02D2D"/>
    <w:rsid w:val="00A02DF6"/>
    <w:rsid w:val="00A02F23"/>
    <w:rsid w:val="00A02FD2"/>
    <w:rsid w:val="00A02FE0"/>
    <w:rsid w:val="00A03074"/>
    <w:rsid w:val="00A03101"/>
    <w:rsid w:val="00A03175"/>
    <w:rsid w:val="00A0324D"/>
    <w:rsid w:val="00A03335"/>
    <w:rsid w:val="00A034F5"/>
    <w:rsid w:val="00A035AD"/>
    <w:rsid w:val="00A035F9"/>
    <w:rsid w:val="00A0362E"/>
    <w:rsid w:val="00A0365D"/>
    <w:rsid w:val="00A036AC"/>
    <w:rsid w:val="00A03841"/>
    <w:rsid w:val="00A03868"/>
    <w:rsid w:val="00A039C8"/>
    <w:rsid w:val="00A03A6A"/>
    <w:rsid w:val="00A03BB7"/>
    <w:rsid w:val="00A03BE0"/>
    <w:rsid w:val="00A03D0E"/>
    <w:rsid w:val="00A03DBB"/>
    <w:rsid w:val="00A03F56"/>
    <w:rsid w:val="00A03F62"/>
    <w:rsid w:val="00A03F69"/>
    <w:rsid w:val="00A040E7"/>
    <w:rsid w:val="00A0414F"/>
    <w:rsid w:val="00A04151"/>
    <w:rsid w:val="00A043E4"/>
    <w:rsid w:val="00A0452A"/>
    <w:rsid w:val="00A04569"/>
    <w:rsid w:val="00A04617"/>
    <w:rsid w:val="00A0464E"/>
    <w:rsid w:val="00A04667"/>
    <w:rsid w:val="00A0466B"/>
    <w:rsid w:val="00A046EB"/>
    <w:rsid w:val="00A048B6"/>
    <w:rsid w:val="00A0490B"/>
    <w:rsid w:val="00A0499B"/>
    <w:rsid w:val="00A049C9"/>
    <w:rsid w:val="00A04AC5"/>
    <w:rsid w:val="00A04BDB"/>
    <w:rsid w:val="00A04DB0"/>
    <w:rsid w:val="00A04E05"/>
    <w:rsid w:val="00A04E36"/>
    <w:rsid w:val="00A04E41"/>
    <w:rsid w:val="00A04EAB"/>
    <w:rsid w:val="00A05047"/>
    <w:rsid w:val="00A05320"/>
    <w:rsid w:val="00A054AE"/>
    <w:rsid w:val="00A054C4"/>
    <w:rsid w:val="00A054E8"/>
    <w:rsid w:val="00A055F6"/>
    <w:rsid w:val="00A05689"/>
    <w:rsid w:val="00A05700"/>
    <w:rsid w:val="00A05785"/>
    <w:rsid w:val="00A05906"/>
    <w:rsid w:val="00A0592F"/>
    <w:rsid w:val="00A05A09"/>
    <w:rsid w:val="00A05B75"/>
    <w:rsid w:val="00A05C0F"/>
    <w:rsid w:val="00A05C35"/>
    <w:rsid w:val="00A05C66"/>
    <w:rsid w:val="00A05DFE"/>
    <w:rsid w:val="00A05EDE"/>
    <w:rsid w:val="00A05EFC"/>
    <w:rsid w:val="00A05FB4"/>
    <w:rsid w:val="00A0605F"/>
    <w:rsid w:val="00A060CD"/>
    <w:rsid w:val="00A06131"/>
    <w:rsid w:val="00A06377"/>
    <w:rsid w:val="00A063BD"/>
    <w:rsid w:val="00A06407"/>
    <w:rsid w:val="00A06487"/>
    <w:rsid w:val="00A064CF"/>
    <w:rsid w:val="00A065E8"/>
    <w:rsid w:val="00A066C4"/>
    <w:rsid w:val="00A067B2"/>
    <w:rsid w:val="00A06948"/>
    <w:rsid w:val="00A06C5C"/>
    <w:rsid w:val="00A06CF0"/>
    <w:rsid w:val="00A06DE0"/>
    <w:rsid w:val="00A0726E"/>
    <w:rsid w:val="00A0727D"/>
    <w:rsid w:val="00A072EF"/>
    <w:rsid w:val="00A07418"/>
    <w:rsid w:val="00A07524"/>
    <w:rsid w:val="00A07552"/>
    <w:rsid w:val="00A07584"/>
    <w:rsid w:val="00A077D4"/>
    <w:rsid w:val="00A0783D"/>
    <w:rsid w:val="00A07851"/>
    <w:rsid w:val="00A078D0"/>
    <w:rsid w:val="00A078F9"/>
    <w:rsid w:val="00A0791A"/>
    <w:rsid w:val="00A07966"/>
    <w:rsid w:val="00A07985"/>
    <w:rsid w:val="00A079F0"/>
    <w:rsid w:val="00A07A9F"/>
    <w:rsid w:val="00A07AB6"/>
    <w:rsid w:val="00A07AD8"/>
    <w:rsid w:val="00A07B3F"/>
    <w:rsid w:val="00A07CD4"/>
    <w:rsid w:val="00A07E97"/>
    <w:rsid w:val="00A07F46"/>
    <w:rsid w:val="00A07F90"/>
    <w:rsid w:val="00A1013F"/>
    <w:rsid w:val="00A1017C"/>
    <w:rsid w:val="00A10189"/>
    <w:rsid w:val="00A101DA"/>
    <w:rsid w:val="00A1029F"/>
    <w:rsid w:val="00A10370"/>
    <w:rsid w:val="00A10467"/>
    <w:rsid w:val="00A10472"/>
    <w:rsid w:val="00A10517"/>
    <w:rsid w:val="00A10621"/>
    <w:rsid w:val="00A107F5"/>
    <w:rsid w:val="00A10831"/>
    <w:rsid w:val="00A1083C"/>
    <w:rsid w:val="00A10934"/>
    <w:rsid w:val="00A1094C"/>
    <w:rsid w:val="00A10A0D"/>
    <w:rsid w:val="00A10A66"/>
    <w:rsid w:val="00A10ABA"/>
    <w:rsid w:val="00A10B95"/>
    <w:rsid w:val="00A10BE6"/>
    <w:rsid w:val="00A10CEF"/>
    <w:rsid w:val="00A10E05"/>
    <w:rsid w:val="00A10E7F"/>
    <w:rsid w:val="00A10E98"/>
    <w:rsid w:val="00A10ECA"/>
    <w:rsid w:val="00A10F19"/>
    <w:rsid w:val="00A11031"/>
    <w:rsid w:val="00A1103D"/>
    <w:rsid w:val="00A11153"/>
    <w:rsid w:val="00A11186"/>
    <w:rsid w:val="00A11226"/>
    <w:rsid w:val="00A11239"/>
    <w:rsid w:val="00A1124D"/>
    <w:rsid w:val="00A1150F"/>
    <w:rsid w:val="00A11795"/>
    <w:rsid w:val="00A11988"/>
    <w:rsid w:val="00A1198B"/>
    <w:rsid w:val="00A11995"/>
    <w:rsid w:val="00A119A1"/>
    <w:rsid w:val="00A119F0"/>
    <w:rsid w:val="00A11A0C"/>
    <w:rsid w:val="00A11AAA"/>
    <w:rsid w:val="00A11BDD"/>
    <w:rsid w:val="00A11C03"/>
    <w:rsid w:val="00A11CD1"/>
    <w:rsid w:val="00A11DC9"/>
    <w:rsid w:val="00A11EE8"/>
    <w:rsid w:val="00A11F73"/>
    <w:rsid w:val="00A11FD0"/>
    <w:rsid w:val="00A1214C"/>
    <w:rsid w:val="00A12195"/>
    <w:rsid w:val="00A121C1"/>
    <w:rsid w:val="00A1229E"/>
    <w:rsid w:val="00A123AB"/>
    <w:rsid w:val="00A123FD"/>
    <w:rsid w:val="00A12451"/>
    <w:rsid w:val="00A124EF"/>
    <w:rsid w:val="00A12545"/>
    <w:rsid w:val="00A1266B"/>
    <w:rsid w:val="00A126BB"/>
    <w:rsid w:val="00A127A9"/>
    <w:rsid w:val="00A12856"/>
    <w:rsid w:val="00A12A39"/>
    <w:rsid w:val="00A12B2D"/>
    <w:rsid w:val="00A12E99"/>
    <w:rsid w:val="00A12EA5"/>
    <w:rsid w:val="00A12F31"/>
    <w:rsid w:val="00A1307C"/>
    <w:rsid w:val="00A130A4"/>
    <w:rsid w:val="00A130D2"/>
    <w:rsid w:val="00A1319F"/>
    <w:rsid w:val="00A131F4"/>
    <w:rsid w:val="00A13267"/>
    <w:rsid w:val="00A13285"/>
    <w:rsid w:val="00A1331D"/>
    <w:rsid w:val="00A1334A"/>
    <w:rsid w:val="00A1337D"/>
    <w:rsid w:val="00A1345A"/>
    <w:rsid w:val="00A1345C"/>
    <w:rsid w:val="00A1349C"/>
    <w:rsid w:val="00A1366D"/>
    <w:rsid w:val="00A1379A"/>
    <w:rsid w:val="00A1382A"/>
    <w:rsid w:val="00A13830"/>
    <w:rsid w:val="00A138D5"/>
    <w:rsid w:val="00A138F7"/>
    <w:rsid w:val="00A139EA"/>
    <w:rsid w:val="00A13AF9"/>
    <w:rsid w:val="00A13B44"/>
    <w:rsid w:val="00A13BD7"/>
    <w:rsid w:val="00A13E7A"/>
    <w:rsid w:val="00A13EA5"/>
    <w:rsid w:val="00A14099"/>
    <w:rsid w:val="00A140AC"/>
    <w:rsid w:val="00A14120"/>
    <w:rsid w:val="00A14137"/>
    <w:rsid w:val="00A1414E"/>
    <w:rsid w:val="00A1417B"/>
    <w:rsid w:val="00A14268"/>
    <w:rsid w:val="00A1428D"/>
    <w:rsid w:val="00A1433B"/>
    <w:rsid w:val="00A144DF"/>
    <w:rsid w:val="00A14507"/>
    <w:rsid w:val="00A147B6"/>
    <w:rsid w:val="00A1487F"/>
    <w:rsid w:val="00A14960"/>
    <w:rsid w:val="00A14ABE"/>
    <w:rsid w:val="00A14B1F"/>
    <w:rsid w:val="00A14B2D"/>
    <w:rsid w:val="00A14B82"/>
    <w:rsid w:val="00A14B96"/>
    <w:rsid w:val="00A14BE2"/>
    <w:rsid w:val="00A14C9D"/>
    <w:rsid w:val="00A14D83"/>
    <w:rsid w:val="00A14FC2"/>
    <w:rsid w:val="00A15027"/>
    <w:rsid w:val="00A1510A"/>
    <w:rsid w:val="00A15177"/>
    <w:rsid w:val="00A152B2"/>
    <w:rsid w:val="00A1530B"/>
    <w:rsid w:val="00A15362"/>
    <w:rsid w:val="00A154D9"/>
    <w:rsid w:val="00A1565D"/>
    <w:rsid w:val="00A15721"/>
    <w:rsid w:val="00A15749"/>
    <w:rsid w:val="00A15784"/>
    <w:rsid w:val="00A157F8"/>
    <w:rsid w:val="00A15855"/>
    <w:rsid w:val="00A15B08"/>
    <w:rsid w:val="00A15B67"/>
    <w:rsid w:val="00A15B73"/>
    <w:rsid w:val="00A15C15"/>
    <w:rsid w:val="00A15CC4"/>
    <w:rsid w:val="00A15DB6"/>
    <w:rsid w:val="00A15E51"/>
    <w:rsid w:val="00A15E82"/>
    <w:rsid w:val="00A15F5D"/>
    <w:rsid w:val="00A160E3"/>
    <w:rsid w:val="00A16145"/>
    <w:rsid w:val="00A16183"/>
    <w:rsid w:val="00A16252"/>
    <w:rsid w:val="00A16413"/>
    <w:rsid w:val="00A16455"/>
    <w:rsid w:val="00A164A3"/>
    <w:rsid w:val="00A166A8"/>
    <w:rsid w:val="00A166EB"/>
    <w:rsid w:val="00A1680C"/>
    <w:rsid w:val="00A16A60"/>
    <w:rsid w:val="00A16C62"/>
    <w:rsid w:val="00A16DC7"/>
    <w:rsid w:val="00A16E9B"/>
    <w:rsid w:val="00A16F98"/>
    <w:rsid w:val="00A171E0"/>
    <w:rsid w:val="00A172E4"/>
    <w:rsid w:val="00A1731E"/>
    <w:rsid w:val="00A174AB"/>
    <w:rsid w:val="00A17518"/>
    <w:rsid w:val="00A1751D"/>
    <w:rsid w:val="00A1763B"/>
    <w:rsid w:val="00A17968"/>
    <w:rsid w:val="00A179F6"/>
    <w:rsid w:val="00A17A17"/>
    <w:rsid w:val="00A17C21"/>
    <w:rsid w:val="00A17D40"/>
    <w:rsid w:val="00A17D60"/>
    <w:rsid w:val="00A17E49"/>
    <w:rsid w:val="00A17EB8"/>
    <w:rsid w:val="00A17EEC"/>
    <w:rsid w:val="00A17F14"/>
    <w:rsid w:val="00A17F50"/>
    <w:rsid w:val="00A17F65"/>
    <w:rsid w:val="00A2006E"/>
    <w:rsid w:val="00A202CB"/>
    <w:rsid w:val="00A20421"/>
    <w:rsid w:val="00A204DA"/>
    <w:rsid w:val="00A204F8"/>
    <w:rsid w:val="00A20531"/>
    <w:rsid w:val="00A20586"/>
    <w:rsid w:val="00A207AE"/>
    <w:rsid w:val="00A20860"/>
    <w:rsid w:val="00A2088A"/>
    <w:rsid w:val="00A20930"/>
    <w:rsid w:val="00A20991"/>
    <w:rsid w:val="00A20A00"/>
    <w:rsid w:val="00A20ACC"/>
    <w:rsid w:val="00A20CEB"/>
    <w:rsid w:val="00A20DCB"/>
    <w:rsid w:val="00A210AE"/>
    <w:rsid w:val="00A21466"/>
    <w:rsid w:val="00A214F5"/>
    <w:rsid w:val="00A21945"/>
    <w:rsid w:val="00A219BC"/>
    <w:rsid w:val="00A219E2"/>
    <w:rsid w:val="00A21A7C"/>
    <w:rsid w:val="00A21B16"/>
    <w:rsid w:val="00A21B37"/>
    <w:rsid w:val="00A21C1B"/>
    <w:rsid w:val="00A21C26"/>
    <w:rsid w:val="00A21D1B"/>
    <w:rsid w:val="00A21F4A"/>
    <w:rsid w:val="00A220CE"/>
    <w:rsid w:val="00A220FF"/>
    <w:rsid w:val="00A22102"/>
    <w:rsid w:val="00A22162"/>
    <w:rsid w:val="00A222FF"/>
    <w:rsid w:val="00A2237C"/>
    <w:rsid w:val="00A22696"/>
    <w:rsid w:val="00A226F6"/>
    <w:rsid w:val="00A227A0"/>
    <w:rsid w:val="00A22805"/>
    <w:rsid w:val="00A22844"/>
    <w:rsid w:val="00A229F3"/>
    <w:rsid w:val="00A22A28"/>
    <w:rsid w:val="00A22A95"/>
    <w:rsid w:val="00A22C7D"/>
    <w:rsid w:val="00A22C7E"/>
    <w:rsid w:val="00A22CB1"/>
    <w:rsid w:val="00A22E2B"/>
    <w:rsid w:val="00A22F43"/>
    <w:rsid w:val="00A23006"/>
    <w:rsid w:val="00A23040"/>
    <w:rsid w:val="00A2311D"/>
    <w:rsid w:val="00A23320"/>
    <w:rsid w:val="00A2343A"/>
    <w:rsid w:val="00A234C6"/>
    <w:rsid w:val="00A23574"/>
    <w:rsid w:val="00A235EE"/>
    <w:rsid w:val="00A23697"/>
    <w:rsid w:val="00A236A9"/>
    <w:rsid w:val="00A2371F"/>
    <w:rsid w:val="00A237AF"/>
    <w:rsid w:val="00A23807"/>
    <w:rsid w:val="00A23919"/>
    <w:rsid w:val="00A23937"/>
    <w:rsid w:val="00A23A9B"/>
    <w:rsid w:val="00A23B72"/>
    <w:rsid w:val="00A23C01"/>
    <w:rsid w:val="00A23C41"/>
    <w:rsid w:val="00A23D3F"/>
    <w:rsid w:val="00A23DEB"/>
    <w:rsid w:val="00A23E13"/>
    <w:rsid w:val="00A23EF5"/>
    <w:rsid w:val="00A23F6E"/>
    <w:rsid w:val="00A23F82"/>
    <w:rsid w:val="00A24060"/>
    <w:rsid w:val="00A240F3"/>
    <w:rsid w:val="00A24212"/>
    <w:rsid w:val="00A2422E"/>
    <w:rsid w:val="00A242D7"/>
    <w:rsid w:val="00A24310"/>
    <w:rsid w:val="00A2438A"/>
    <w:rsid w:val="00A2446C"/>
    <w:rsid w:val="00A2485F"/>
    <w:rsid w:val="00A248D5"/>
    <w:rsid w:val="00A249AC"/>
    <w:rsid w:val="00A24A68"/>
    <w:rsid w:val="00A24AD5"/>
    <w:rsid w:val="00A24AFD"/>
    <w:rsid w:val="00A24B10"/>
    <w:rsid w:val="00A24B28"/>
    <w:rsid w:val="00A24C98"/>
    <w:rsid w:val="00A24FA7"/>
    <w:rsid w:val="00A24FA9"/>
    <w:rsid w:val="00A2512F"/>
    <w:rsid w:val="00A25350"/>
    <w:rsid w:val="00A253BF"/>
    <w:rsid w:val="00A2542C"/>
    <w:rsid w:val="00A25555"/>
    <w:rsid w:val="00A25616"/>
    <w:rsid w:val="00A25974"/>
    <w:rsid w:val="00A259A2"/>
    <w:rsid w:val="00A259A9"/>
    <w:rsid w:val="00A259C4"/>
    <w:rsid w:val="00A259CA"/>
    <w:rsid w:val="00A25A64"/>
    <w:rsid w:val="00A25A7F"/>
    <w:rsid w:val="00A25AAD"/>
    <w:rsid w:val="00A25AC7"/>
    <w:rsid w:val="00A25BAD"/>
    <w:rsid w:val="00A25C38"/>
    <w:rsid w:val="00A25DAE"/>
    <w:rsid w:val="00A26009"/>
    <w:rsid w:val="00A26038"/>
    <w:rsid w:val="00A26187"/>
    <w:rsid w:val="00A263A5"/>
    <w:rsid w:val="00A2641D"/>
    <w:rsid w:val="00A2668F"/>
    <w:rsid w:val="00A266C4"/>
    <w:rsid w:val="00A2677B"/>
    <w:rsid w:val="00A267DE"/>
    <w:rsid w:val="00A26890"/>
    <w:rsid w:val="00A268E6"/>
    <w:rsid w:val="00A26C56"/>
    <w:rsid w:val="00A26C9C"/>
    <w:rsid w:val="00A26D91"/>
    <w:rsid w:val="00A26DA4"/>
    <w:rsid w:val="00A26DCA"/>
    <w:rsid w:val="00A26E86"/>
    <w:rsid w:val="00A26E92"/>
    <w:rsid w:val="00A27085"/>
    <w:rsid w:val="00A27187"/>
    <w:rsid w:val="00A271B9"/>
    <w:rsid w:val="00A27362"/>
    <w:rsid w:val="00A27508"/>
    <w:rsid w:val="00A27514"/>
    <w:rsid w:val="00A27601"/>
    <w:rsid w:val="00A276AC"/>
    <w:rsid w:val="00A277AF"/>
    <w:rsid w:val="00A277D1"/>
    <w:rsid w:val="00A2783A"/>
    <w:rsid w:val="00A2785E"/>
    <w:rsid w:val="00A279FD"/>
    <w:rsid w:val="00A27A8A"/>
    <w:rsid w:val="00A27B99"/>
    <w:rsid w:val="00A27C99"/>
    <w:rsid w:val="00A27CEC"/>
    <w:rsid w:val="00A27E00"/>
    <w:rsid w:val="00A27F38"/>
    <w:rsid w:val="00A27F7D"/>
    <w:rsid w:val="00A300DF"/>
    <w:rsid w:val="00A300E1"/>
    <w:rsid w:val="00A3012C"/>
    <w:rsid w:val="00A30147"/>
    <w:rsid w:val="00A3019C"/>
    <w:rsid w:val="00A301ED"/>
    <w:rsid w:val="00A3023D"/>
    <w:rsid w:val="00A30265"/>
    <w:rsid w:val="00A302A1"/>
    <w:rsid w:val="00A302A6"/>
    <w:rsid w:val="00A302C0"/>
    <w:rsid w:val="00A302E1"/>
    <w:rsid w:val="00A3039F"/>
    <w:rsid w:val="00A3045D"/>
    <w:rsid w:val="00A30497"/>
    <w:rsid w:val="00A3064F"/>
    <w:rsid w:val="00A3065F"/>
    <w:rsid w:val="00A3069E"/>
    <w:rsid w:val="00A30818"/>
    <w:rsid w:val="00A30AEE"/>
    <w:rsid w:val="00A30B0A"/>
    <w:rsid w:val="00A30B4A"/>
    <w:rsid w:val="00A30B96"/>
    <w:rsid w:val="00A30B98"/>
    <w:rsid w:val="00A30E03"/>
    <w:rsid w:val="00A30E35"/>
    <w:rsid w:val="00A30E4E"/>
    <w:rsid w:val="00A310BC"/>
    <w:rsid w:val="00A3112A"/>
    <w:rsid w:val="00A31154"/>
    <w:rsid w:val="00A31236"/>
    <w:rsid w:val="00A31243"/>
    <w:rsid w:val="00A312D1"/>
    <w:rsid w:val="00A31736"/>
    <w:rsid w:val="00A31804"/>
    <w:rsid w:val="00A31958"/>
    <w:rsid w:val="00A319E0"/>
    <w:rsid w:val="00A31A4A"/>
    <w:rsid w:val="00A31BA3"/>
    <w:rsid w:val="00A31C41"/>
    <w:rsid w:val="00A31CBF"/>
    <w:rsid w:val="00A31D7F"/>
    <w:rsid w:val="00A31F00"/>
    <w:rsid w:val="00A31F9E"/>
    <w:rsid w:val="00A32038"/>
    <w:rsid w:val="00A3207B"/>
    <w:rsid w:val="00A320F2"/>
    <w:rsid w:val="00A32117"/>
    <w:rsid w:val="00A32140"/>
    <w:rsid w:val="00A321AA"/>
    <w:rsid w:val="00A32242"/>
    <w:rsid w:val="00A32268"/>
    <w:rsid w:val="00A322D2"/>
    <w:rsid w:val="00A322DC"/>
    <w:rsid w:val="00A322E7"/>
    <w:rsid w:val="00A32303"/>
    <w:rsid w:val="00A32353"/>
    <w:rsid w:val="00A324BB"/>
    <w:rsid w:val="00A3255B"/>
    <w:rsid w:val="00A3255C"/>
    <w:rsid w:val="00A32622"/>
    <w:rsid w:val="00A3280C"/>
    <w:rsid w:val="00A3282D"/>
    <w:rsid w:val="00A329DA"/>
    <w:rsid w:val="00A32B30"/>
    <w:rsid w:val="00A32C84"/>
    <w:rsid w:val="00A32D72"/>
    <w:rsid w:val="00A32E3C"/>
    <w:rsid w:val="00A32E6A"/>
    <w:rsid w:val="00A32E6B"/>
    <w:rsid w:val="00A32EB0"/>
    <w:rsid w:val="00A32F06"/>
    <w:rsid w:val="00A32FE4"/>
    <w:rsid w:val="00A32FEE"/>
    <w:rsid w:val="00A33026"/>
    <w:rsid w:val="00A333A0"/>
    <w:rsid w:val="00A33440"/>
    <w:rsid w:val="00A3346F"/>
    <w:rsid w:val="00A3349D"/>
    <w:rsid w:val="00A334BF"/>
    <w:rsid w:val="00A334F7"/>
    <w:rsid w:val="00A335D2"/>
    <w:rsid w:val="00A33B36"/>
    <w:rsid w:val="00A33BE3"/>
    <w:rsid w:val="00A33E26"/>
    <w:rsid w:val="00A33E27"/>
    <w:rsid w:val="00A33E3F"/>
    <w:rsid w:val="00A33E46"/>
    <w:rsid w:val="00A33E67"/>
    <w:rsid w:val="00A33FC6"/>
    <w:rsid w:val="00A340A8"/>
    <w:rsid w:val="00A340F3"/>
    <w:rsid w:val="00A34177"/>
    <w:rsid w:val="00A34204"/>
    <w:rsid w:val="00A34276"/>
    <w:rsid w:val="00A343D6"/>
    <w:rsid w:val="00A3446A"/>
    <w:rsid w:val="00A34535"/>
    <w:rsid w:val="00A345D5"/>
    <w:rsid w:val="00A3470F"/>
    <w:rsid w:val="00A3472D"/>
    <w:rsid w:val="00A34943"/>
    <w:rsid w:val="00A34A5C"/>
    <w:rsid w:val="00A34A95"/>
    <w:rsid w:val="00A34AA2"/>
    <w:rsid w:val="00A34C35"/>
    <w:rsid w:val="00A34DFE"/>
    <w:rsid w:val="00A34E68"/>
    <w:rsid w:val="00A34F05"/>
    <w:rsid w:val="00A34F35"/>
    <w:rsid w:val="00A34F7E"/>
    <w:rsid w:val="00A34F9F"/>
    <w:rsid w:val="00A35044"/>
    <w:rsid w:val="00A351F7"/>
    <w:rsid w:val="00A35467"/>
    <w:rsid w:val="00A354C4"/>
    <w:rsid w:val="00A354D8"/>
    <w:rsid w:val="00A35550"/>
    <w:rsid w:val="00A35590"/>
    <w:rsid w:val="00A35695"/>
    <w:rsid w:val="00A35699"/>
    <w:rsid w:val="00A356C0"/>
    <w:rsid w:val="00A356DC"/>
    <w:rsid w:val="00A35723"/>
    <w:rsid w:val="00A35BC0"/>
    <w:rsid w:val="00A35C17"/>
    <w:rsid w:val="00A35EA2"/>
    <w:rsid w:val="00A35FF1"/>
    <w:rsid w:val="00A3600F"/>
    <w:rsid w:val="00A360CE"/>
    <w:rsid w:val="00A361D2"/>
    <w:rsid w:val="00A3626D"/>
    <w:rsid w:val="00A36446"/>
    <w:rsid w:val="00A364B3"/>
    <w:rsid w:val="00A365EB"/>
    <w:rsid w:val="00A365F3"/>
    <w:rsid w:val="00A3670F"/>
    <w:rsid w:val="00A36880"/>
    <w:rsid w:val="00A368EE"/>
    <w:rsid w:val="00A36988"/>
    <w:rsid w:val="00A36995"/>
    <w:rsid w:val="00A36A18"/>
    <w:rsid w:val="00A36C3E"/>
    <w:rsid w:val="00A36C43"/>
    <w:rsid w:val="00A36CBC"/>
    <w:rsid w:val="00A36CEB"/>
    <w:rsid w:val="00A36CEC"/>
    <w:rsid w:val="00A36D9D"/>
    <w:rsid w:val="00A36DC3"/>
    <w:rsid w:val="00A36E17"/>
    <w:rsid w:val="00A36E93"/>
    <w:rsid w:val="00A36EDF"/>
    <w:rsid w:val="00A36F35"/>
    <w:rsid w:val="00A36F9D"/>
    <w:rsid w:val="00A36FB6"/>
    <w:rsid w:val="00A37016"/>
    <w:rsid w:val="00A37082"/>
    <w:rsid w:val="00A372C2"/>
    <w:rsid w:val="00A372EA"/>
    <w:rsid w:val="00A37393"/>
    <w:rsid w:val="00A373C8"/>
    <w:rsid w:val="00A37441"/>
    <w:rsid w:val="00A37612"/>
    <w:rsid w:val="00A376EB"/>
    <w:rsid w:val="00A37839"/>
    <w:rsid w:val="00A3791F"/>
    <w:rsid w:val="00A37926"/>
    <w:rsid w:val="00A3796B"/>
    <w:rsid w:val="00A37A1D"/>
    <w:rsid w:val="00A37A59"/>
    <w:rsid w:val="00A37A7D"/>
    <w:rsid w:val="00A37B09"/>
    <w:rsid w:val="00A37BE6"/>
    <w:rsid w:val="00A37CA3"/>
    <w:rsid w:val="00A37DDD"/>
    <w:rsid w:val="00A37EA3"/>
    <w:rsid w:val="00A37EE7"/>
    <w:rsid w:val="00A37FC0"/>
    <w:rsid w:val="00A4009D"/>
    <w:rsid w:val="00A400F1"/>
    <w:rsid w:val="00A400F6"/>
    <w:rsid w:val="00A40159"/>
    <w:rsid w:val="00A40200"/>
    <w:rsid w:val="00A4022F"/>
    <w:rsid w:val="00A402C1"/>
    <w:rsid w:val="00A40490"/>
    <w:rsid w:val="00A404CF"/>
    <w:rsid w:val="00A405AE"/>
    <w:rsid w:val="00A40711"/>
    <w:rsid w:val="00A408E6"/>
    <w:rsid w:val="00A408F1"/>
    <w:rsid w:val="00A4096A"/>
    <w:rsid w:val="00A40C0E"/>
    <w:rsid w:val="00A40C1B"/>
    <w:rsid w:val="00A40D8A"/>
    <w:rsid w:val="00A40DBA"/>
    <w:rsid w:val="00A41012"/>
    <w:rsid w:val="00A41031"/>
    <w:rsid w:val="00A4108E"/>
    <w:rsid w:val="00A410B1"/>
    <w:rsid w:val="00A411A2"/>
    <w:rsid w:val="00A411D2"/>
    <w:rsid w:val="00A411F7"/>
    <w:rsid w:val="00A414D7"/>
    <w:rsid w:val="00A41573"/>
    <w:rsid w:val="00A415F0"/>
    <w:rsid w:val="00A41626"/>
    <w:rsid w:val="00A41790"/>
    <w:rsid w:val="00A419D0"/>
    <w:rsid w:val="00A41A42"/>
    <w:rsid w:val="00A41A70"/>
    <w:rsid w:val="00A41A99"/>
    <w:rsid w:val="00A41E83"/>
    <w:rsid w:val="00A420E2"/>
    <w:rsid w:val="00A423AE"/>
    <w:rsid w:val="00A423F0"/>
    <w:rsid w:val="00A42422"/>
    <w:rsid w:val="00A42512"/>
    <w:rsid w:val="00A425AE"/>
    <w:rsid w:val="00A425C2"/>
    <w:rsid w:val="00A4264C"/>
    <w:rsid w:val="00A42750"/>
    <w:rsid w:val="00A42812"/>
    <w:rsid w:val="00A42831"/>
    <w:rsid w:val="00A428DC"/>
    <w:rsid w:val="00A428F6"/>
    <w:rsid w:val="00A42A44"/>
    <w:rsid w:val="00A42A84"/>
    <w:rsid w:val="00A42C70"/>
    <w:rsid w:val="00A42E6A"/>
    <w:rsid w:val="00A42F5D"/>
    <w:rsid w:val="00A43059"/>
    <w:rsid w:val="00A432DE"/>
    <w:rsid w:val="00A4332C"/>
    <w:rsid w:val="00A433EE"/>
    <w:rsid w:val="00A4342B"/>
    <w:rsid w:val="00A434C3"/>
    <w:rsid w:val="00A434E5"/>
    <w:rsid w:val="00A43500"/>
    <w:rsid w:val="00A43549"/>
    <w:rsid w:val="00A43749"/>
    <w:rsid w:val="00A437AA"/>
    <w:rsid w:val="00A437EC"/>
    <w:rsid w:val="00A438B5"/>
    <w:rsid w:val="00A4391C"/>
    <w:rsid w:val="00A43980"/>
    <w:rsid w:val="00A439D6"/>
    <w:rsid w:val="00A43D1D"/>
    <w:rsid w:val="00A43D70"/>
    <w:rsid w:val="00A43D7C"/>
    <w:rsid w:val="00A43D95"/>
    <w:rsid w:val="00A43DE4"/>
    <w:rsid w:val="00A43E6A"/>
    <w:rsid w:val="00A43EA4"/>
    <w:rsid w:val="00A43EC5"/>
    <w:rsid w:val="00A43EFA"/>
    <w:rsid w:val="00A43F14"/>
    <w:rsid w:val="00A43F18"/>
    <w:rsid w:val="00A43FD1"/>
    <w:rsid w:val="00A43FE0"/>
    <w:rsid w:val="00A44149"/>
    <w:rsid w:val="00A44299"/>
    <w:rsid w:val="00A443AC"/>
    <w:rsid w:val="00A444B2"/>
    <w:rsid w:val="00A44554"/>
    <w:rsid w:val="00A446ED"/>
    <w:rsid w:val="00A447DA"/>
    <w:rsid w:val="00A447EF"/>
    <w:rsid w:val="00A447FB"/>
    <w:rsid w:val="00A44A25"/>
    <w:rsid w:val="00A44A7A"/>
    <w:rsid w:val="00A44BA0"/>
    <w:rsid w:val="00A44D17"/>
    <w:rsid w:val="00A44D8A"/>
    <w:rsid w:val="00A44DBA"/>
    <w:rsid w:val="00A44DD2"/>
    <w:rsid w:val="00A44E0A"/>
    <w:rsid w:val="00A44EC2"/>
    <w:rsid w:val="00A44F6B"/>
    <w:rsid w:val="00A44FBB"/>
    <w:rsid w:val="00A45032"/>
    <w:rsid w:val="00A451CA"/>
    <w:rsid w:val="00A45238"/>
    <w:rsid w:val="00A45282"/>
    <w:rsid w:val="00A452F5"/>
    <w:rsid w:val="00A45341"/>
    <w:rsid w:val="00A45368"/>
    <w:rsid w:val="00A453FD"/>
    <w:rsid w:val="00A45435"/>
    <w:rsid w:val="00A45498"/>
    <w:rsid w:val="00A455A7"/>
    <w:rsid w:val="00A45810"/>
    <w:rsid w:val="00A459A2"/>
    <w:rsid w:val="00A45B33"/>
    <w:rsid w:val="00A45BEF"/>
    <w:rsid w:val="00A45C40"/>
    <w:rsid w:val="00A45C64"/>
    <w:rsid w:val="00A45CA3"/>
    <w:rsid w:val="00A45CFF"/>
    <w:rsid w:val="00A45D4B"/>
    <w:rsid w:val="00A46068"/>
    <w:rsid w:val="00A461CC"/>
    <w:rsid w:val="00A461D6"/>
    <w:rsid w:val="00A46269"/>
    <w:rsid w:val="00A46391"/>
    <w:rsid w:val="00A463B6"/>
    <w:rsid w:val="00A463F6"/>
    <w:rsid w:val="00A46401"/>
    <w:rsid w:val="00A4648F"/>
    <w:rsid w:val="00A4650D"/>
    <w:rsid w:val="00A465A4"/>
    <w:rsid w:val="00A465F9"/>
    <w:rsid w:val="00A466D9"/>
    <w:rsid w:val="00A46746"/>
    <w:rsid w:val="00A46831"/>
    <w:rsid w:val="00A46938"/>
    <w:rsid w:val="00A469D6"/>
    <w:rsid w:val="00A469FB"/>
    <w:rsid w:val="00A46A2D"/>
    <w:rsid w:val="00A46A50"/>
    <w:rsid w:val="00A46A9A"/>
    <w:rsid w:val="00A46B11"/>
    <w:rsid w:val="00A46BDC"/>
    <w:rsid w:val="00A46C83"/>
    <w:rsid w:val="00A46CB0"/>
    <w:rsid w:val="00A46D1A"/>
    <w:rsid w:val="00A46E7E"/>
    <w:rsid w:val="00A46FD8"/>
    <w:rsid w:val="00A46FDC"/>
    <w:rsid w:val="00A46FE2"/>
    <w:rsid w:val="00A4703B"/>
    <w:rsid w:val="00A47068"/>
    <w:rsid w:val="00A4709B"/>
    <w:rsid w:val="00A470C7"/>
    <w:rsid w:val="00A470D6"/>
    <w:rsid w:val="00A47174"/>
    <w:rsid w:val="00A471F5"/>
    <w:rsid w:val="00A473C0"/>
    <w:rsid w:val="00A473DC"/>
    <w:rsid w:val="00A474CB"/>
    <w:rsid w:val="00A475E9"/>
    <w:rsid w:val="00A476E6"/>
    <w:rsid w:val="00A47821"/>
    <w:rsid w:val="00A47825"/>
    <w:rsid w:val="00A4789F"/>
    <w:rsid w:val="00A47A55"/>
    <w:rsid w:val="00A47ABB"/>
    <w:rsid w:val="00A47D35"/>
    <w:rsid w:val="00A47D59"/>
    <w:rsid w:val="00A47EBB"/>
    <w:rsid w:val="00A5016A"/>
    <w:rsid w:val="00A50215"/>
    <w:rsid w:val="00A5026C"/>
    <w:rsid w:val="00A502BC"/>
    <w:rsid w:val="00A502F7"/>
    <w:rsid w:val="00A50480"/>
    <w:rsid w:val="00A504AD"/>
    <w:rsid w:val="00A504EB"/>
    <w:rsid w:val="00A505B8"/>
    <w:rsid w:val="00A50616"/>
    <w:rsid w:val="00A5073B"/>
    <w:rsid w:val="00A50780"/>
    <w:rsid w:val="00A507CD"/>
    <w:rsid w:val="00A50815"/>
    <w:rsid w:val="00A5083F"/>
    <w:rsid w:val="00A5091A"/>
    <w:rsid w:val="00A509D7"/>
    <w:rsid w:val="00A50AF7"/>
    <w:rsid w:val="00A50B1B"/>
    <w:rsid w:val="00A50B86"/>
    <w:rsid w:val="00A50C85"/>
    <w:rsid w:val="00A50C88"/>
    <w:rsid w:val="00A50ED2"/>
    <w:rsid w:val="00A50F0D"/>
    <w:rsid w:val="00A50F1F"/>
    <w:rsid w:val="00A510A3"/>
    <w:rsid w:val="00A510C5"/>
    <w:rsid w:val="00A511E5"/>
    <w:rsid w:val="00A513A6"/>
    <w:rsid w:val="00A51412"/>
    <w:rsid w:val="00A5150D"/>
    <w:rsid w:val="00A516FD"/>
    <w:rsid w:val="00A517E5"/>
    <w:rsid w:val="00A5182F"/>
    <w:rsid w:val="00A51834"/>
    <w:rsid w:val="00A5183C"/>
    <w:rsid w:val="00A51875"/>
    <w:rsid w:val="00A51945"/>
    <w:rsid w:val="00A519A3"/>
    <w:rsid w:val="00A51B60"/>
    <w:rsid w:val="00A51C1B"/>
    <w:rsid w:val="00A51C3D"/>
    <w:rsid w:val="00A51CC0"/>
    <w:rsid w:val="00A51CC9"/>
    <w:rsid w:val="00A51DA7"/>
    <w:rsid w:val="00A51DDB"/>
    <w:rsid w:val="00A51FA7"/>
    <w:rsid w:val="00A52055"/>
    <w:rsid w:val="00A52085"/>
    <w:rsid w:val="00A52090"/>
    <w:rsid w:val="00A520A3"/>
    <w:rsid w:val="00A520C1"/>
    <w:rsid w:val="00A52172"/>
    <w:rsid w:val="00A521DA"/>
    <w:rsid w:val="00A52261"/>
    <w:rsid w:val="00A523C9"/>
    <w:rsid w:val="00A52625"/>
    <w:rsid w:val="00A5262C"/>
    <w:rsid w:val="00A526E5"/>
    <w:rsid w:val="00A5277A"/>
    <w:rsid w:val="00A528C7"/>
    <w:rsid w:val="00A529D9"/>
    <w:rsid w:val="00A529F9"/>
    <w:rsid w:val="00A52AA7"/>
    <w:rsid w:val="00A52AEC"/>
    <w:rsid w:val="00A52CFC"/>
    <w:rsid w:val="00A52D76"/>
    <w:rsid w:val="00A52E59"/>
    <w:rsid w:val="00A52E7D"/>
    <w:rsid w:val="00A52EA3"/>
    <w:rsid w:val="00A52ED5"/>
    <w:rsid w:val="00A52F5D"/>
    <w:rsid w:val="00A52F6F"/>
    <w:rsid w:val="00A530E0"/>
    <w:rsid w:val="00A53170"/>
    <w:rsid w:val="00A531A1"/>
    <w:rsid w:val="00A5331B"/>
    <w:rsid w:val="00A53321"/>
    <w:rsid w:val="00A5349D"/>
    <w:rsid w:val="00A534C2"/>
    <w:rsid w:val="00A53645"/>
    <w:rsid w:val="00A5371D"/>
    <w:rsid w:val="00A53795"/>
    <w:rsid w:val="00A537C4"/>
    <w:rsid w:val="00A537FA"/>
    <w:rsid w:val="00A538F2"/>
    <w:rsid w:val="00A53959"/>
    <w:rsid w:val="00A539E7"/>
    <w:rsid w:val="00A53B1D"/>
    <w:rsid w:val="00A53B44"/>
    <w:rsid w:val="00A53D41"/>
    <w:rsid w:val="00A53DAF"/>
    <w:rsid w:val="00A53EC0"/>
    <w:rsid w:val="00A542BC"/>
    <w:rsid w:val="00A543AB"/>
    <w:rsid w:val="00A543D1"/>
    <w:rsid w:val="00A5447E"/>
    <w:rsid w:val="00A54507"/>
    <w:rsid w:val="00A54531"/>
    <w:rsid w:val="00A5457C"/>
    <w:rsid w:val="00A545EC"/>
    <w:rsid w:val="00A54649"/>
    <w:rsid w:val="00A546F1"/>
    <w:rsid w:val="00A5470D"/>
    <w:rsid w:val="00A54752"/>
    <w:rsid w:val="00A547DD"/>
    <w:rsid w:val="00A547E6"/>
    <w:rsid w:val="00A548AA"/>
    <w:rsid w:val="00A5495F"/>
    <w:rsid w:val="00A549F9"/>
    <w:rsid w:val="00A54A80"/>
    <w:rsid w:val="00A54AC3"/>
    <w:rsid w:val="00A54B3D"/>
    <w:rsid w:val="00A54B92"/>
    <w:rsid w:val="00A54B96"/>
    <w:rsid w:val="00A54BF8"/>
    <w:rsid w:val="00A54C1C"/>
    <w:rsid w:val="00A54C94"/>
    <w:rsid w:val="00A54E7C"/>
    <w:rsid w:val="00A54F04"/>
    <w:rsid w:val="00A550E3"/>
    <w:rsid w:val="00A550F2"/>
    <w:rsid w:val="00A552DE"/>
    <w:rsid w:val="00A55351"/>
    <w:rsid w:val="00A55394"/>
    <w:rsid w:val="00A553A2"/>
    <w:rsid w:val="00A5568A"/>
    <w:rsid w:val="00A5568F"/>
    <w:rsid w:val="00A556CF"/>
    <w:rsid w:val="00A55737"/>
    <w:rsid w:val="00A55873"/>
    <w:rsid w:val="00A55883"/>
    <w:rsid w:val="00A55884"/>
    <w:rsid w:val="00A55961"/>
    <w:rsid w:val="00A559EA"/>
    <w:rsid w:val="00A55AF5"/>
    <w:rsid w:val="00A55BE1"/>
    <w:rsid w:val="00A55C3E"/>
    <w:rsid w:val="00A55D78"/>
    <w:rsid w:val="00A55D87"/>
    <w:rsid w:val="00A55DCC"/>
    <w:rsid w:val="00A55DD5"/>
    <w:rsid w:val="00A55E63"/>
    <w:rsid w:val="00A560AB"/>
    <w:rsid w:val="00A560F4"/>
    <w:rsid w:val="00A5612E"/>
    <w:rsid w:val="00A562D9"/>
    <w:rsid w:val="00A56384"/>
    <w:rsid w:val="00A5643D"/>
    <w:rsid w:val="00A564D0"/>
    <w:rsid w:val="00A565CD"/>
    <w:rsid w:val="00A565EA"/>
    <w:rsid w:val="00A566B0"/>
    <w:rsid w:val="00A566FC"/>
    <w:rsid w:val="00A56891"/>
    <w:rsid w:val="00A569B3"/>
    <w:rsid w:val="00A569F1"/>
    <w:rsid w:val="00A56B1A"/>
    <w:rsid w:val="00A56BD4"/>
    <w:rsid w:val="00A56C79"/>
    <w:rsid w:val="00A56C9F"/>
    <w:rsid w:val="00A56CAD"/>
    <w:rsid w:val="00A56CBE"/>
    <w:rsid w:val="00A56E44"/>
    <w:rsid w:val="00A56E9A"/>
    <w:rsid w:val="00A56E9C"/>
    <w:rsid w:val="00A56F02"/>
    <w:rsid w:val="00A56FA7"/>
    <w:rsid w:val="00A57099"/>
    <w:rsid w:val="00A570A1"/>
    <w:rsid w:val="00A571A7"/>
    <w:rsid w:val="00A57374"/>
    <w:rsid w:val="00A573EA"/>
    <w:rsid w:val="00A57550"/>
    <w:rsid w:val="00A5759F"/>
    <w:rsid w:val="00A575ED"/>
    <w:rsid w:val="00A576A8"/>
    <w:rsid w:val="00A5771F"/>
    <w:rsid w:val="00A5776A"/>
    <w:rsid w:val="00A577E1"/>
    <w:rsid w:val="00A57A5F"/>
    <w:rsid w:val="00A57B04"/>
    <w:rsid w:val="00A57B99"/>
    <w:rsid w:val="00A57D15"/>
    <w:rsid w:val="00A57E95"/>
    <w:rsid w:val="00A57F3D"/>
    <w:rsid w:val="00A57FC2"/>
    <w:rsid w:val="00A60199"/>
    <w:rsid w:val="00A602D1"/>
    <w:rsid w:val="00A602F6"/>
    <w:rsid w:val="00A60339"/>
    <w:rsid w:val="00A603C3"/>
    <w:rsid w:val="00A6045B"/>
    <w:rsid w:val="00A6068C"/>
    <w:rsid w:val="00A60729"/>
    <w:rsid w:val="00A60770"/>
    <w:rsid w:val="00A607B8"/>
    <w:rsid w:val="00A60886"/>
    <w:rsid w:val="00A609C6"/>
    <w:rsid w:val="00A60C4F"/>
    <w:rsid w:val="00A60CBD"/>
    <w:rsid w:val="00A60D02"/>
    <w:rsid w:val="00A60D23"/>
    <w:rsid w:val="00A60EA3"/>
    <w:rsid w:val="00A60F59"/>
    <w:rsid w:val="00A60F8D"/>
    <w:rsid w:val="00A61007"/>
    <w:rsid w:val="00A61015"/>
    <w:rsid w:val="00A61066"/>
    <w:rsid w:val="00A6112C"/>
    <w:rsid w:val="00A611A8"/>
    <w:rsid w:val="00A61312"/>
    <w:rsid w:val="00A614AC"/>
    <w:rsid w:val="00A6153B"/>
    <w:rsid w:val="00A615B8"/>
    <w:rsid w:val="00A6179C"/>
    <w:rsid w:val="00A617C2"/>
    <w:rsid w:val="00A617EB"/>
    <w:rsid w:val="00A61814"/>
    <w:rsid w:val="00A618B4"/>
    <w:rsid w:val="00A619A0"/>
    <w:rsid w:val="00A61A5E"/>
    <w:rsid w:val="00A61B05"/>
    <w:rsid w:val="00A61B2C"/>
    <w:rsid w:val="00A61F92"/>
    <w:rsid w:val="00A61FE2"/>
    <w:rsid w:val="00A61FF7"/>
    <w:rsid w:val="00A62056"/>
    <w:rsid w:val="00A62093"/>
    <w:rsid w:val="00A62212"/>
    <w:rsid w:val="00A6226D"/>
    <w:rsid w:val="00A622E9"/>
    <w:rsid w:val="00A6272A"/>
    <w:rsid w:val="00A62749"/>
    <w:rsid w:val="00A62901"/>
    <w:rsid w:val="00A62AFA"/>
    <w:rsid w:val="00A62B17"/>
    <w:rsid w:val="00A62BF0"/>
    <w:rsid w:val="00A62D77"/>
    <w:rsid w:val="00A62DC2"/>
    <w:rsid w:val="00A62F7F"/>
    <w:rsid w:val="00A62FC2"/>
    <w:rsid w:val="00A62FF4"/>
    <w:rsid w:val="00A63140"/>
    <w:rsid w:val="00A63245"/>
    <w:rsid w:val="00A63274"/>
    <w:rsid w:val="00A632B8"/>
    <w:rsid w:val="00A63348"/>
    <w:rsid w:val="00A6338F"/>
    <w:rsid w:val="00A634C3"/>
    <w:rsid w:val="00A63562"/>
    <w:rsid w:val="00A635AA"/>
    <w:rsid w:val="00A63809"/>
    <w:rsid w:val="00A63840"/>
    <w:rsid w:val="00A63878"/>
    <w:rsid w:val="00A6389A"/>
    <w:rsid w:val="00A6398C"/>
    <w:rsid w:val="00A639BB"/>
    <w:rsid w:val="00A63A87"/>
    <w:rsid w:val="00A63AAF"/>
    <w:rsid w:val="00A63BB0"/>
    <w:rsid w:val="00A63DDA"/>
    <w:rsid w:val="00A63EC2"/>
    <w:rsid w:val="00A63F0F"/>
    <w:rsid w:val="00A63F4A"/>
    <w:rsid w:val="00A63FF9"/>
    <w:rsid w:val="00A64060"/>
    <w:rsid w:val="00A64144"/>
    <w:rsid w:val="00A64177"/>
    <w:rsid w:val="00A641FE"/>
    <w:rsid w:val="00A642BC"/>
    <w:rsid w:val="00A642E7"/>
    <w:rsid w:val="00A64401"/>
    <w:rsid w:val="00A6441C"/>
    <w:rsid w:val="00A645B5"/>
    <w:rsid w:val="00A645B7"/>
    <w:rsid w:val="00A6481A"/>
    <w:rsid w:val="00A648B3"/>
    <w:rsid w:val="00A6492D"/>
    <w:rsid w:val="00A649B5"/>
    <w:rsid w:val="00A64AA1"/>
    <w:rsid w:val="00A64ACA"/>
    <w:rsid w:val="00A64C2B"/>
    <w:rsid w:val="00A64D09"/>
    <w:rsid w:val="00A64D87"/>
    <w:rsid w:val="00A64DE2"/>
    <w:rsid w:val="00A6501C"/>
    <w:rsid w:val="00A65084"/>
    <w:rsid w:val="00A650DB"/>
    <w:rsid w:val="00A65103"/>
    <w:rsid w:val="00A65126"/>
    <w:rsid w:val="00A653A4"/>
    <w:rsid w:val="00A653B4"/>
    <w:rsid w:val="00A6552A"/>
    <w:rsid w:val="00A65593"/>
    <w:rsid w:val="00A65716"/>
    <w:rsid w:val="00A65726"/>
    <w:rsid w:val="00A65754"/>
    <w:rsid w:val="00A65BF3"/>
    <w:rsid w:val="00A65C09"/>
    <w:rsid w:val="00A65CE5"/>
    <w:rsid w:val="00A65D1B"/>
    <w:rsid w:val="00A65E73"/>
    <w:rsid w:val="00A65E77"/>
    <w:rsid w:val="00A65F69"/>
    <w:rsid w:val="00A65FB2"/>
    <w:rsid w:val="00A66037"/>
    <w:rsid w:val="00A66073"/>
    <w:rsid w:val="00A6607A"/>
    <w:rsid w:val="00A66171"/>
    <w:rsid w:val="00A66276"/>
    <w:rsid w:val="00A66283"/>
    <w:rsid w:val="00A662AA"/>
    <w:rsid w:val="00A66301"/>
    <w:rsid w:val="00A663E9"/>
    <w:rsid w:val="00A66457"/>
    <w:rsid w:val="00A6646A"/>
    <w:rsid w:val="00A664A0"/>
    <w:rsid w:val="00A664FA"/>
    <w:rsid w:val="00A6689F"/>
    <w:rsid w:val="00A668A5"/>
    <w:rsid w:val="00A66A24"/>
    <w:rsid w:val="00A66B49"/>
    <w:rsid w:val="00A66B52"/>
    <w:rsid w:val="00A66B95"/>
    <w:rsid w:val="00A66BEC"/>
    <w:rsid w:val="00A66E0F"/>
    <w:rsid w:val="00A66E16"/>
    <w:rsid w:val="00A66E77"/>
    <w:rsid w:val="00A66E8E"/>
    <w:rsid w:val="00A66F3A"/>
    <w:rsid w:val="00A66FA4"/>
    <w:rsid w:val="00A66FFD"/>
    <w:rsid w:val="00A67122"/>
    <w:rsid w:val="00A6714B"/>
    <w:rsid w:val="00A67191"/>
    <w:rsid w:val="00A6736E"/>
    <w:rsid w:val="00A673BD"/>
    <w:rsid w:val="00A67401"/>
    <w:rsid w:val="00A674F4"/>
    <w:rsid w:val="00A6752C"/>
    <w:rsid w:val="00A6759E"/>
    <w:rsid w:val="00A6761E"/>
    <w:rsid w:val="00A6762D"/>
    <w:rsid w:val="00A6766B"/>
    <w:rsid w:val="00A677C9"/>
    <w:rsid w:val="00A677FE"/>
    <w:rsid w:val="00A67821"/>
    <w:rsid w:val="00A678E4"/>
    <w:rsid w:val="00A678E6"/>
    <w:rsid w:val="00A67A12"/>
    <w:rsid w:val="00A67B94"/>
    <w:rsid w:val="00A67D7C"/>
    <w:rsid w:val="00A67DD8"/>
    <w:rsid w:val="00A67EDB"/>
    <w:rsid w:val="00A6ECB8"/>
    <w:rsid w:val="00A70078"/>
    <w:rsid w:val="00A70192"/>
    <w:rsid w:val="00A70361"/>
    <w:rsid w:val="00A70488"/>
    <w:rsid w:val="00A704A2"/>
    <w:rsid w:val="00A7056C"/>
    <w:rsid w:val="00A70602"/>
    <w:rsid w:val="00A7078D"/>
    <w:rsid w:val="00A7081C"/>
    <w:rsid w:val="00A709F2"/>
    <w:rsid w:val="00A70A2C"/>
    <w:rsid w:val="00A70A7F"/>
    <w:rsid w:val="00A70AA3"/>
    <w:rsid w:val="00A70AC7"/>
    <w:rsid w:val="00A70B23"/>
    <w:rsid w:val="00A70B6E"/>
    <w:rsid w:val="00A70F0A"/>
    <w:rsid w:val="00A70F2E"/>
    <w:rsid w:val="00A70FF5"/>
    <w:rsid w:val="00A71044"/>
    <w:rsid w:val="00A710AB"/>
    <w:rsid w:val="00A7119D"/>
    <w:rsid w:val="00A71392"/>
    <w:rsid w:val="00A71538"/>
    <w:rsid w:val="00A7158D"/>
    <w:rsid w:val="00A7186A"/>
    <w:rsid w:val="00A71918"/>
    <w:rsid w:val="00A71A24"/>
    <w:rsid w:val="00A71C06"/>
    <w:rsid w:val="00A71C36"/>
    <w:rsid w:val="00A71C74"/>
    <w:rsid w:val="00A71D69"/>
    <w:rsid w:val="00A71DC0"/>
    <w:rsid w:val="00A71F4F"/>
    <w:rsid w:val="00A71F94"/>
    <w:rsid w:val="00A71FB8"/>
    <w:rsid w:val="00A7206E"/>
    <w:rsid w:val="00A72289"/>
    <w:rsid w:val="00A72290"/>
    <w:rsid w:val="00A723DF"/>
    <w:rsid w:val="00A72498"/>
    <w:rsid w:val="00A7258E"/>
    <w:rsid w:val="00A727AE"/>
    <w:rsid w:val="00A72977"/>
    <w:rsid w:val="00A72A72"/>
    <w:rsid w:val="00A72A94"/>
    <w:rsid w:val="00A72BAA"/>
    <w:rsid w:val="00A72BAF"/>
    <w:rsid w:val="00A72BFF"/>
    <w:rsid w:val="00A72DD1"/>
    <w:rsid w:val="00A72E6B"/>
    <w:rsid w:val="00A72F14"/>
    <w:rsid w:val="00A730C5"/>
    <w:rsid w:val="00A733F3"/>
    <w:rsid w:val="00A734E7"/>
    <w:rsid w:val="00A734ED"/>
    <w:rsid w:val="00A7354D"/>
    <w:rsid w:val="00A7358E"/>
    <w:rsid w:val="00A736AC"/>
    <w:rsid w:val="00A736E4"/>
    <w:rsid w:val="00A737E1"/>
    <w:rsid w:val="00A7385E"/>
    <w:rsid w:val="00A73874"/>
    <w:rsid w:val="00A73B47"/>
    <w:rsid w:val="00A73C9D"/>
    <w:rsid w:val="00A73E04"/>
    <w:rsid w:val="00A73E6B"/>
    <w:rsid w:val="00A74024"/>
    <w:rsid w:val="00A74098"/>
    <w:rsid w:val="00A74138"/>
    <w:rsid w:val="00A74253"/>
    <w:rsid w:val="00A742D4"/>
    <w:rsid w:val="00A74378"/>
    <w:rsid w:val="00A7437C"/>
    <w:rsid w:val="00A743BE"/>
    <w:rsid w:val="00A74410"/>
    <w:rsid w:val="00A744B0"/>
    <w:rsid w:val="00A744E9"/>
    <w:rsid w:val="00A7450D"/>
    <w:rsid w:val="00A7454A"/>
    <w:rsid w:val="00A745A3"/>
    <w:rsid w:val="00A745BC"/>
    <w:rsid w:val="00A747BA"/>
    <w:rsid w:val="00A74829"/>
    <w:rsid w:val="00A74889"/>
    <w:rsid w:val="00A748F1"/>
    <w:rsid w:val="00A748F9"/>
    <w:rsid w:val="00A749E1"/>
    <w:rsid w:val="00A749FC"/>
    <w:rsid w:val="00A74A5D"/>
    <w:rsid w:val="00A74BC0"/>
    <w:rsid w:val="00A74CCA"/>
    <w:rsid w:val="00A74CE0"/>
    <w:rsid w:val="00A74D15"/>
    <w:rsid w:val="00A74DE8"/>
    <w:rsid w:val="00A74EAC"/>
    <w:rsid w:val="00A74FAB"/>
    <w:rsid w:val="00A75032"/>
    <w:rsid w:val="00A7507C"/>
    <w:rsid w:val="00A75118"/>
    <w:rsid w:val="00A751BE"/>
    <w:rsid w:val="00A7537B"/>
    <w:rsid w:val="00A7560F"/>
    <w:rsid w:val="00A756E4"/>
    <w:rsid w:val="00A75795"/>
    <w:rsid w:val="00A75802"/>
    <w:rsid w:val="00A75A9E"/>
    <w:rsid w:val="00A75AE6"/>
    <w:rsid w:val="00A75B8B"/>
    <w:rsid w:val="00A75BEC"/>
    <w:rsid w:val="00A75D95"/>
    <w:rsid w:val="00A75DA1"/>
    <w:rsid w:val="00A75F1B"/>
    <w:rsid w:val="00A75F55"/>
    <w:rsid w:val="00A76418"/>
    <w:rsid w:val="00A7643E"/>
    <w:rsid w:val="00A764C5"/>
    <w:rsid w:val="00A7658E"/>
    <w:rsid w:val="00A7673A"/>
    <w:rsid w:val="00A767D5"/>
    <w:rsid w:val="00A768BE"/>
    <w:rsid w:val="00A76A80"/>
    <w:rsid w:val="00A76B4E"/>
    <w:rsid w:val="00A76BF9"/>
    <w:rsid w:val="00A76C65"/>
    <w:rsid w:val="00A76C90"/>
    <w:rsid w:val="00A76D33"/>
    <w:rsid w:val="00A76E93"/>
    <w:rsid w:val="00A76F04"/>
    <w:rsid w:val="00A76F43"/>
    <w:rsid w:val="00A76F6A"/>
    <w:rsid w:val="00A76F6C"/>
    <w:rsid w:val="00A770BC"/>
    <w:rsid w:val="00A77146"/>
    <w:rsid w:val="00A772BF"/>
    <w:rsid w:val="00A772DF"/>
    <w:rsid w:val="00A773BA"/>
    <w:rsid w:val="00A77482"/>
    <w:rsid w:val="00A7748C"/>
    <w:rsid w:val="00A77548"/>
    <w:rsid w:val="00A7757C"/>
    <w:rsid w:val="00A776CD"/>
    <w:rsid w:val="00A77750"/>
    <w:rsid w:val="00A777B7"/>
    <w:rsid w:val="00A77834"/>
    <w:rsid w:val="00A77853"/>
    <w:rsid w:val="00A77A8C"/>
    <w:rsid w:val="00A77A98"/>
    <w:rsid w:val="00A77BD3"/>
    <w:rsid w:val="00A77C0B"/>
    <w:rsid w:val="00A77CFB"/>
    <w:rsid w:val="00A77E2F"/>
    <w:rsid w:val="00A80075"/>
    <w:rsid w:val="00A8027D"/>
    <w:rsid w:val="00A80336"/>
    <w:rsid w:val="00A803AA"/>
    <w:rsid w:val="00A803F7"/>
    <w:rsid w:val="00A804C7"/>
    <w:rsid w:val="00A80546"/>
    <w:rsid w:val="00A80739"/>
    <w:rsid w:val="00A807B6"/>
    <w:rsid w:val="00A80804"/>
    <w:rsid w:val="00A809E1"/>
    <w:rsid w:val="00A80DC3"/>
    <w:rsid w:val="00A80DD4"/>
    <w:rsid w:val="00A80E4F"/>
    <w:rsid w:val="00A810A6"/>
    <w:rsid w:val="00A81182"/>
    <w:rsid w:val="00A8121A"/>
    <w:rsid w:val="00A81428"/>
    <w:rsid w:val="00A81587"/>
    <w:rsid w:val="00A81608"/>
    <w:rsid w:val="00A81638"/>
    <w:rsid w:val="00A8167C"/>
    <w:rsid w:val="00A8170A"/>
    <w:rsid w:val="00A81928"/>
    <w:rsid w:val="00A81A03"/>
    <w:rsid w:val="00A81A2C"/>
    <w:rsid w:val="00A81A78"/>
    <w:rsid w:val="00A81C95"/>
    <w:rsid w:val="00A81CD4"/>
    <w:rsid w:val="00A81F0E"/>
    <w:rsid w:val="00A81F35"/>
    <w:rsid w:val="00A81F80"/>
    <w:rsid w:val="00A81FD3"/>
    <w:rsid w:val="00A81FF9"/>
    <w:rsid w:val="00A820AF"/>
    <w:rsid w:val="00A821E2"/>
    <w:rsid w:val="00A8226E"/>
    <w:rsid w:val="00A822AB"/>
    <w:rsid w:val="00A82477"/>
    <w:rsid w:val="00A825BD"/>
    <w:rsid w:val="00A826CE"/>
    <w:rsid w:val="00A82717"/>
    <w:rsid w:val="00A82817"/>
    <w:rsid w:val="00A828B4"/>
    <w:rsid w:val="00A82967"/>
    <w:rsid w:val="00A82A03"/>
    <w:rsid w:val="00A82A1E"/>
    <w:rsid w:val="00A82B96"/>
    <w:rsid w:val="00A82BC5"/>
    <w:rsid w:val="00A82BCD"/>
    <w:rsid w:val="00A82C04"/>
    <w:rsid w:val="00A82E5F"/>
    <w:rsid w:val="00A82EF9"/>
    <w:rsid w:val="00A82F9F"/>
    <w:rsid w:val="00A830AC"/>
    <w:rsid w:val="00A830F0"/>
    <w:rsid w:val="00A832A4"/>
    <w:rsid w:val="00A8330C"/>
    <w:rsid w:val="00A8339C"/>
    <w:rsid w:val="00A83715"/>
    <w:rsid w:val="00A83964"/>
    <w:rsid w:val="00A8398F"/>
    <w:rsid w:val="00A839C2"/>
    <w:rsid w:val="00A83B9E"/>
    <w:rsid w:val="00A83BCB"/>
    <w:rsid w:val="00A83E61"/>
    <w:rsid w:val="00A83E82"/>
    <w:rsid w:val="00A83F68"/>
    <w:rsid w:val="00A83FA1"/>
    <w:rsid w:val="00A84005"/>
    <w:rsid w:val="00A8408B"/>
    <w:rsid w:val="00A8413A"/>
    <w:rsid w:val="00A84148"/>
    <w:rsid w:val="00A84161"/>
    <w:rsid w:val="00A841F6"/>
    <w:rsid w:val="00A842C5"/>
    <w:rsid w:val="00A84386"/>
    <w:rsid w:val="00A843A0"/>
    <w:rsid w:val="00A843EA"/>
    <w:rsid w:val="00A84417"/>
    <w:rsid w:val="00A844A7"/>
    <w:rsid w:val="00A84534"/>
    <w:rsid w:val="00A84556"/>
    <w:rsid w:val="00A8465F"/>
    <w:rsid w:val="00A84882"/>
    <w:rsid w:val="00A84A08"/>
    <w:rsid w:val="00A84B74"/>
    <w:rsid w:val="00A84C0D"/>
    <w:rsid w:val="00A84D6D"/>
    <w:rsid w:val="00A84DBE"/>
    <w:rsid w:val="00A84E1A"/>
    <w:rsid w:val="00A84E4C"/>
    <w:rsid w:val="00A84EAE"/>
    <w:rsid w:val="00A84F1F"/>
    <w:rsid w:val="00A84F6C"/>
    <w:rsid w:val="00A84FD9"/>
    <w:rsid w:val="00A85029"/>
    <w:rsid w:val="00A8508D"/>
    <w:rsid w:val="00A8516E"/>
    <w:rsid w:val="00A8525A"/>
    <w:rsid w:val="00A85271"/>
    <w:rsid w:val="00A85339"/>
    <w:rsid w:val="00A853F3"/>
    <w:rsid w:val="00A8540A"/>
    <w:rsid w:val="00A85452"/>
    <w:rsid w:val="00A854EA"/>
    <w:rsid w:val="00A85579"/>
    <w:rsid w:val="00A85692"/>
    <w:rsid w:val="00A858A3"/>
    <w:rsid w:val="00A8590A"/>
    <w:rsid w:val="00A8597B"/>
    <w:rsid w:val="00A85A6B"/>
    <w:rsid w:val="00A85B70"/>
    <w:rsid w:val="00A85B9B"/>
    <w:rsid w:val="00A85C99"/>
    <w:rsid w:val="00A85D6A"/>
    <w:rsid w:val="00A85ECC"/>
    <w:rsid w:val="00A85F4C"/>
    <w:rsid w:val="00A86003"/>
    <w:rsid w:val="00A8603F"/>
    <w:rsid w:val="00A860FC"/>
    <w:rsid w:val="00A8621B"/>
    <w:rsid w:val="00A86442"/>
    <w:rsid w:val="00A864E3"/>
    <w:rsid w:val="00A86539"/>
    <w:rsid w:val="00A86543"/>
    <w:rsid w:val="00A86595"/>
    <w:rsid w:val="00A865A3"/>
    <w:rsid w:val="00A865A9"/>
    <w:rsid w:val="00A86665"/>
    <w:rsid w:val="00A866A7"/>
    <w:rsid w:val="00A86716"/>
    <w:rsid w:val="00A86733"/>
    <w:rsid w:val="00A86797"/>
    <w:rsid w:val="00A867BC"/>
    <w:rsid w:val="00A867E4"/>
    <w:rsid w:val="00A86920"/>
    <w:rsid w:val="00A86934"/>
    <w:rsid w:val="00A86940"/>
    <w:rsid w:val="00A869A9"/>
    <w:rsid w:val="00A86B29"/>
    <w:rsid w:val="00A86C38"/>
    <w:rsid w:val="00A86D02"/>
    <w:rsid w:val="00A86F00"/>
    <w:rsid w:val="00A872DC"/>
    <w:rsid w:val="00A8739B"/>
    <w:rsid w:val="00A873FB"/>
    <w:rsid w:val="00A875A7"/>
    <w:rsid w:val="00A876CB"/>
    <w:rsid w:val="00A87786"/>
    <w:rsid w:val="00A878E7"/>
    <w:rsid w:val="00A87A9A"/>
    <w:rsid w:val="00A87ACF"/>
    <w:rsid w:val="00A87C4F"/>
    <w:rsid w:val="00A87E01"/>
    <w:rsid w:val="00A87E81"/>
    <w:rsid w:val="00A87F7D"/>
    <w:rsid w:val="00A9004A"/>
    <w:rsid w:val="00A9008E"/>
    <w:rsid w:val="00A900A3"/>
    <w:rsid w:val="00A90146"/>
    <w:rsid w:val="00A9016C"/>
    <w:rsid w:val="00A901C1"/>
    <w:rsid w:val="00A9023C"/>
    <w:rsid w:val="00A902BC"/>
    <w:rsid w:val="00A902D0"/>
    <w:rsid w:val="00A906D5"/>
    <w:rsid w:val="00A90778"/>
    <w:rsid w:val="00A9077D"/>
    <w:rsid w:val="00A9087C"/>
    <w:rsid w:val="00A9092B"/>
    <w:rsid w:val="00A909F7"/>
    <w:rsid w:val="00A90A06"/>
    <w:rsid w:val="00A90A2C"/>
    <w:rsid w:val="00A90B73"/>
    <w:rsid w:val="00A90BB6"/>
    <w:rsid w:val="00A90BD2"/>
    <w:rsid w:val="00A90C7F"/>
    <w:rsid w:val="00A90CEB"/>
    <w:rsid w:val="00A90F91"/>
    <w:rsid w:val="00A90FB9"/>
    <w:rsid w:val="00A90FED"/>
    <w:rsid w:val="00A9101B"/>
    <w:rsid w:val="00A911E8"/>
    <w:rsid w:val="00A9131A"/>
    <w:rsid w:val="00A91327"/>
    <w:rsid w:val="00A91362"/>
    <w:rsid w:val="00A91385"/>
    <w:rsid w:val="00A913A6"/>
    <w:rsid w:val="00A914CA"/>
    <w:rsid w:val="00A914E8"/>
    <w:rsid w:val="00A9181D"/>
    <w:rsid w:val="00A91920"/>
    <w:rsid w:val="00A91AD0"/>
    <w:rsid w:val="00A91B10"/>
    <w:rsid w:val="00A91B63"/>
    <w:rsid w:val="00A91B7C"/>
    <w:rsid w:val="00A91D2B"/>
    <w:rsid w:val="00A91E39"/>
    <w:rsid w:val="00A91E4B"/>
    <w:rsid w:val="00A91ECF"/>
    <w:rsid w:val="00A92015"/>
    <w:rsid w:val="00A9217F"/>
    <w:rsid w:val="00A92249"/>
    <w:rsid w:val="00A92348"/>
    <w:rsid w:val="00A92464"/>
    <w:rsid w:val="00A92569"/>
    <w:rsid w:val="00A92576"/>
    <w:rsid w:val="00A928C5"/>
    <w:rsid w:val="00A92931"/>
    <w:rsid w:val="00A9296D"/>
    <w:rsid w:val="00A9296E"/>
    <w:rsid w:val="00A92984"/>
    <w:rsid w:val="00A92AF4"/>
    <w:rsid w:val="00A92DDF"/>
    <w:rsid w:val="00A92EC6"/>
    <w:rsid w:val="00A93087"/>
    <w:rsid w:val="00A9309A"/>
    <w:rsid w:val="00A93319"/>
    <w:rsid w:val="00A933CE"/>
    <w:rsid w:val="00A933E2"/>
    <w:rsid w:val="00A933EA"/>
    <w:rsid w:val="00A93408"/>
    <w:rsid w:val="00A9350E"/>
    <w:rsid w:val="00A9356F"/>
    <w:rsid w:val="00A935CD"/>
    <w:rsid w:val="00A93660"/>
    <w:rsid w:val="00A937F5"/>
    <w:rsid w:val="00A93804"/>
    <w:rsid w:val="00A93846"/>
    <w:rsid w:val="00A938F6"/>
    <w:rsid w:val="00A93913"/>
    <w:rsid w:val="00A93A89"/>
    <w:rsid w:val="00A93AA9"/>
    <w:rsid w:val="00A93B27"/>
    <w:rsid w:val="00A93B78"/>
    <w:rsid w:val="00A93C1D"/>
    <w:rsid w:val="00A93DA0"/>
    <w:rsid w:val="00A93DDA"/>
    <w:rsid w:val="00A93DFF"/>
    <w:rsid w:val="00A94058"/>
    <w:rsid w:val="00A9407C"/>
    <w:rsid w:val="00A94263"/>
    <w:rsid w:val="00A943DE"/>
    <w:rsid w:val="00A94421"/>
    <w:rsid w:val="00A94428"/>
    <w:rsid w:val="00A944B5"/>
    <w:rsid w:val="00A944C5"/>
    <w:rsid w:val="00A944D0"/>
    <w:rsid w:val="00A9452D"/>
    <w:rsid w:val="00A945BD"/>
    <w:rsid w:val="00A9468C"/>
    <w:rsid w:val="00A94847"/>
    <w:rsid w:val="00A9492E"/>
    <w:rsid w:val="00A9497E"/>
    <w:rsid w:val="00A94B0A"/>
    <w:rsid w:val="00A94BD0"/>
    <w:rsid w:val="00A94BF4"/>
    <w:rsid w:val="00A94C4D"/>
    <w:rsid w:val="00A94C66"/>
    <w:rsid w:val="00A94DA9"/>
    <w:rsid w:val="00A94DAE"/>
    <w:rsid w:val="00A94E17"/>
    <w:rsid w:val="00A94ECA"/>
    <w:rsid w:val="00A94F07"/>
    <w:rsid w:val="00A94FE6"/>
    <w:rsid w:val="00A950E5"/>
    <w:rsid w:val="00A950F5"/>
    <w:rsid w:val="00A95137"/>
    <w:rsid w:val="00A951D6"/>
    <w:rsid w:val="00A951EA"/>
    <w:rsid w:val="00A9521E"/>
    <w:rsid w:val="00A95316"/>
    <w:rsid w:val="00A9553D"/>
    <w:rsid w:val="00A955FC"/>
    <w:rsid w:val="00A95850"/>
    <w:rsid w:val="00A958EA"/>
    <w:rsid w:val="00A95A33"/>
    <w:rsid w:val="00A95A9B"/>
    <w:rsid w:val="00A95AC8"/>
    <w:rsid w:val="00A95D0B"/>
    <w:rsid w:val="00A95DB4"/>
    <w:rsid w:val="00A95E1C"/>
    <w:rsid w:val="00A95E4C"/>
    <w:rsid w:val="00A95ECF"/>
    <w:rsid w:val="00A95FA2"/>
    <w:rsid w:val="00A960CA"/>
    <w:rsid w:val="00A962B8"/>
    <w:rsid w:val="00A962B9"/>
    <w:rsid w:val="00A963B8"/>
    <w:rsid w:val="00A963C2"/>
    <w:rsid w:val="00A964F0"/>
    <w:rsid w:val="00A96539"/>
    <w:rsid w:val="00A9658B"/>
    <w:rsid w:val="00A96628"/>
    <w:rsid w:val="00A966D1"/>
    <w:rsid w:val="00A966FC"/>
    <w:rsid w:val="00A967F2"/>
    <w:rsid w:val="00A96839"/>
    <w:rsid w:val="00A96A0A"/>
    <w:rsid w:val="00A96A6E"/>
    <w:rsid w:val="00A96BEF"/>
    <w:rsid w:val="00A96C4F"/>
    <w:rsid w:val="00A96CE6"/>
    <w:rsid w:val="00A96D13"/>
    <w:rsid w:val="00A96D8D"/>
    <w:rsid w:val="00A96E2B"/>
    <w:rsid w:val="00A96EA8"/>
    <w:rsid w:val="00A96EE4"/>
    <w:rsid w:val="00A96F2F"/>
    <w:rsid w:val="00A96F54"/>
    <w:rsid w:val="00A96FC1"/>
    <w:rsid w:val="00A97121"/>
    <w:rsid w:val="00A9718F"/>
    <w:rsid w:val="00A971C4"/>
    <w:rsid w:val="00A9721C"/>
    <w:rsid w:val="00A97281"/>
    <w:rsid w:val="00A97321"/>
    <w:rsid w:val="00A97335"/>
    <w:rsid w:val="00A974D1"/>
    <w:rsid w:val="00A975B9"/>
    <w:rsid w:val="00A97628"/>
    <w:rsid w:val="00A97645"/>
    <w:rsid w:val="00A9764C"/>
    <w:rsid w:val="00A9767E"/>
    <w:rsid w:val="00A977B7"/>
    <w:rsid w:val="00A9786C"/>
    <w:rsid w:val="00A979FD"/>
    <w:rsid w:val="00A97AF2"/>
    <w:rsid w:val="00A97AFA"/>
    <w:rsid w:val="00A97BC7"/>
    <w:rsid w:val="00A97D0F"/>
    <w:rsid w:val="00A97F27"/>
    <w:rsid w:val="00AA000A"/>
    <w:rsid w:val="00AA00BA"/>
    <w:rsid w:val="00AA00DA"/>
    <w:rsid w:val="00AA010D"/>
    <w:rsid w:val="00AA0180"/>
    <w:rsid w:val="00AA01C7"/>
    <w:rsid w:val="00AA0219"/>
    <w:rsid w:val="00AA0269"/>
    <w:rsid w:val="00AA02C5"/>
    <w:rsid w:val="00AA038E"/>
    <w:rsid w:val="00AA0399"/>
    <w:rsid w:val="00AA03D1"/>
    <w:rsid w:val="00AA0536"/>
    <w:rsid w:val="00AA05E5"/>
    <w:rsid w:val="00AA061D"/>
    <w:rsid w:val="00AA06C1"/>
    <w:rsid w:val="00AA0715"/>
    <w:rsid w:val="00AA077B"/>
    <w:rsid w:val="00AA0892"/>
    <w:rsid w:val="00AA08AB"/>
    <w:rsid w:val="00AA0A7F"/>
    <w:rsid w:val="00AA0BA1"/>
    <w:rsid w:val="00AA0BE8"/>
    <w:rsid w:val="00AA0C1B"/>
    <w:rsid w:val="00AA0C90"/>
    <w:rsid w:val="00AA0D0B"/>
    <w:rsid w:val="00AA0D23"/>
    <w:rsid w:val="00AA0D39"/>
    <w:rsid w:val="00AA0D62"/>
    <w:rsid w:val="00AA0D81"/>
    <w:rsid w:val="00AA0FAC"/>
    <w:rsid w:val="00AA1111"/>
    <w:rsid w:val="00AA1287"/>
    <w:rsid w:val="00AA1365"/>
    <w:rsid w:val="00AA13D7"/>
    <w:rsid w:val="00AA149F"/>
    <w:rsid w:val="00AA14CE"/>
    <w:rsid w:val="00AA1799"/>
    <w:rsid w:val="00AA18DA"/>
    <w:rsid w:val="00AA18DB"/>
    <w:rsid w:val="00AA1984"/>
    <w:rsid w:val="00AA1B19"/>
    <w:rsid w:val="00AA1C17"/>
    <w:rsid w:val="00AA1C31"/>
    <w:rsid w:val="00AA1C54"/>
    <w:rsid w:val="00AA1C5C"/>
    <w:rsid w:val="00AA1D7E"/>
    <w:rsid w:val="00AA1D97"/>
    <w:rsid w:val="00AA1DC1"/>
    <w:rsid w:val="00AA20AD"/>
    <w:rsid w:val="00AA2179"/>
    <w:rsid w:val="00AA2215"/>
    <w:rsid w:val="00AA225E"/>
    <w:rsid w:val="00AA22A5"/>
    <w:rsid w:val="00AA22CD"/>
    <w:rsid w:val="00AA22E0"/>
    <w:rsid w:val="00AA2303"/>
    <w:rsid w:val="00AA2401"/>
    <w:rsid w:val="00AA2518"/>
    <w:rsid w:val="00AA2647"/>
    <w:rsid w:val="00AA2672"/>
    <w:rsid w:val="00AA26A9"/>
    <w:rsid w:val="00AA27FD"/>
    <w:rsid w:val="00AA2805"/>
    <w:rsid w:val="00AA2820"/>
    <w:rsid w:val="00AA2ABD"/>
    <w:rsid w:val="00AA2C0F"/>
    <w:rsid w:val="00AA2C1A"/>
    <w:rsid w:val="00AA2D9D"/>
    <w:rsid w:val="00AA2E83"/>
    <w:rsid w:val="00AA3132"/>
    <w:rsid w:val="00AA31D2"/>
    <w:rsid w:val="00AA3201"/>
    <w:rsid w:val="00AA323E"/>
    <w:rsid w:val="00AA3261"/>
    <w:rsid w:val="00AA32B2"/>
    <w:rsid w:val="00AA3377"/>
    <w:rsid w:val="00AA3404"/>
    <w:rsid w:val="00AA3603"/>
    <w:rsid w:val="00AA36A4"/>
    <w:rsid w:val="00AA375E"/>
    <w:rsid w:val="00AA3825"/>
    <w:rsid w:val="00AA384F"/>
    <w:rsid w:val="00AA3879"/>
    <w:rsid w:val="00AA3908"/>
    <w:rsid w:val="00AA3A7D"/>
    <w:rsid w:val="00AA3C93"/>
    <w:rsid w:val="00AA3DE6"/>
    <w:rsid w:val="00AA3E48"/>
    <w:rsid w:val="00AA3E4C"/>
    <w:rsid w:val="00AA3E93"/>
    <w:rsid w:val="00AA3ED3"/>
    <w:rsid w:val="00AA3EDD"/>
    <w:rsid w:val="00AA3F18"/>
    <w:rsid w:val="00AA3FD7"/>
    <w:rsid w:val="00AA4197"/>
    <w:rsid w:val="00AA41D0"/>
    <w:rsid w:val="00AA41FA"/>
    <w:rsid w:val="00AA422E"/>
    <w:rsid w:val="00AA4267"/>
    <w:rsid w:val="00AA4381"/>
    <w:rsid w:val="00AA44CA"/>
    <w:rsid w:val="00AA4542"/>
    <w:rsid w:val="00AA4546"/>
    <w:rsid w:val="00AA4570"/>
    <w:rsid w:val="00AA4607"/>
    <w:rsid w:val="00AA4639"/>
    <w:rsid w:val="00AA4687"/>
    <w:rsid w:val="00AA4822"/>
    <w:rsid w:val="00AA4886"/>
    <w:rsid w:val="00AA4961"/>
    <w:rsid w:val="00AA49D8"/>
    <w:rsid w:val="00AA4A64"/>
    <w:rsid w:val="00AA4A85"/>
    <w:rsid w:val="00AA4AEF"/>
    <w:rsid w:val="00AA4BDD"/>
    <w:rsid w:val="00AA4C5E"/>
    <w:rsid w:val="00AA4DB4"/>
    <w:rsid w:val="00AA4E35"/>
    <w:rsid w:val="00AA4E8A"/>
    <w:rsid w:val="00AA4F5E"/>
    <w:rsid w:val="00AA5017"/>
    <w:rsid w:val="00AA5357"/>
    <w:rsid w:val="00AA556A"/>
    <w:rsid w:val="00AA5579"/>
    <w:rsid w:val="00AA55C9"/>
    <w:rsid w:val="00AA57E8"/>
    <w:rsid w:val="00AA58B3"/>
    <w:rsid w:val="00AA5979"/>
    <w:rsid w:val="00AA59C6"/>
    <w:rsid w:val="00AA5A15"/>
    <w:rsid w:val="00AA5BAF"/>
    <w:rsid w:val="00AA5DBD"/>
    <w:rsid w:val="00AA5DD5"/>
    <w:rsid w:val="00AA5E09"/>
    <w:rsid w:val="00AA5E35"/>
    <w:rsid w:val="00AA6039"/>
    <w:rsid w:val="00AA6201"/>
    <w:rsid w:val="00AA62FB"/>
    <w:rsid w:val="00AA6310"/>
    <w:rsid w:val="00AA6436"/>
    <w:rsid w:val="00AA64A1"/>
    <w:rsid w:val="00AA666C"/>
    <w:rsid w:val="00AA670B"/>
    <w:rsid w:val="00AA68E4"/>
    <w:rsid w:val="00AA68FE"/>
    <w:rsid w:val="00AA69AA"/>
    <w:rsid w:val="00AA69E5"/>
    <w:rsid w:val="00AA69FA"/>
    <w:rsid w:val="00AA6B75"/>
    <w:rsid w:val="00AA6B86"/>
    <w:rsid w:val="00AA6BB6"/>
    <w:rsid w:val="00AA6D7F"/>
    <w:rsid w:val="00AA6E4A"/>
    <w:rsid w:val="00AA6ECB"/>
    <w:rsid w:val="00AA6F40"/>
    <w:rsid w:val="00AA7079"/>
    <w:rsid w:val="00AA70AD"/>
    <w:rsid w:val="00AA70B2"/>
    <w:rsid w:val="00AA716F"/>
    <w:rsid w:val="00AA7192"/>
    <w:rsid w:val="00AA731D"/>
    <w:rsid w:val="00AA7361"/>
    <w:rsid w:val="00AA73EB"/>
    <w:rsid w:val="00AA74DB"/>
    <w:rsid w:val="00AA754B"/>
    <w:rsid w:val="00AA7624"/>
    <w:rsid w:val="00AA765D"/>
    <w:rsid w:val="00AA76D2"/>
    <w:rsid w:val="00AA7732"/>
    <w:rsid w:val="00AA7754"/>
    <w:rsid w:val="00AA77D1"/>
    <w:rsid w:val="00AA78FE"/>
    <w:rsid w:val="00AA792C"/>
    <w:rsid w:val="00AA7C2D"/>
    <w:rsid w:val="00AA7C46"/>
    <w:rsid w:val="00AA7C56"/>
    <w:rsid w:val="00AA7C97"/>
    <w:rsid w:val="00AA7CB8"/>
    <w:rsid w:val="00AA7E5A"/>
    <w:rsid w:val="00AA7EEA"/>
    <w:rsid w:val="00AA7F5E"/>
    <w:rsid w:val="00AB00DC"/>
    <w:rsid w:val="00AB0120"/>
    <w:rsid w:val="00AB02B7"/>
    <w:rsid w:val="00AB0342"/>
    <w:rsid w:val="00AB05BD"/>
    <w:rsid w:val="00AB061A"/>
    <w:rsid w:val="00AB0654"/>
    <w:rsid w:val="00AB06AD"/>
    <w:rsid w:val="00AB08FD"/>
    <w:rsid w:val="00AB0979"/>
    <w:rsid w:val="00AB0CE7"/>
    <w:rsid w:val="00AB0DD2"/>
    <w:rsid w:val="00AB0E77"/>
    <w:rsid w:val="00AB0F6F"/>
    <w:rsid w:val="00AB10DD"/>
    <w:rsid w:val="00AB1180"/>
    <w:rsid w:val="00AB1193"/>
    <w:rsid w:val="00AB12B0"/>
    <w:rsid w:val="00AB1416"/>
    <w:rsid w:val="00AB151B"/>
    <w:rsid w:val="00AB164C"/>
    <w:rsid w:val="00AB1695"/>
    <w:rsid w:val="00AB16C2"/>
    <w:rsid w:val="00AB187E"/>
    <w:rsid w:val="00AB1921"/>
    <w:rsid w:val="00AB1958"/>
    <w:rsid w:val="00AB1A19"/>
    <w:rsid w:val="00AB1B05"/>
    <w:rsid w:val="00AB1C96"/>
    <w:rsid w:val="00AB1E56"/>
    <w:rsid w:val="00AB1E8B"/>
    <w:rsid w:val="00AB1EBD"/>
    <w:rsid w:val="00AB1EE1"/>
    <w:rsid w:val="00AB1F57"/>
    <w:rsid w:val="00AB1FBD"/>
    <w:rsid w:val="00AB202B"/>
    <w:rsid w:val="00AB209B"/>
    <w:rsid w:val="00AB210D"/>
    <w:rsid w:val="00AB2171"/>
    <w:rsid w:val="00AB21FA"/>
    <w:rsid w:val="00AB22D2"/>
    <w:rsid w:val="00AB2328"/>
    <w:rsid w:val="00AB2366"/>
    <w:rsid w:val="00AB23AA"/>
    <w:rsid w:val="00AB23D6"/>
    <w:rsid w:val="00AB23E8"/>
    <w:rsid w:val="00AB2571"/>
    <w:rsid w:val="00AB26A6"/>
    <w:rsid w:val="00AB26FE"/>
    <w:rsid w:val="00AB27C7"/>
    <w:rsid w:val="00AB2A7E"/>
    <w:rsid w:val="00AB2AA7"/>
    <w:rsid w:val="00AB2B4A"/>
    <w:rsid w:val="00AB2B9D"/>
    <w:rsid w:val="00AB2D38"/>
    <w:rsid w:val="00AB2D80"/>
    <w:rsid w:val="00AB2FD8"/>
    <w:rsid w:val="00AB307E"/>
    <w:rsid w:val="00AB30CB"/>
    <w:rsid w:val="00AB325E"/>
    <w:rsid w:val="00AB32FD"/>
    <w:rsid w:val="00AB332D"/>
    <w:rsid w:val="00AB337F"/>
    <w:rsid w:val="00AB3496"/>
    <w:rsid w:val="00AB34AD"/>
    <w:rsid w:val="00AB368B"/>
    <w:rsid w:val="00AB36CD"/>
    <w:rsid w:val="00AB383F"/>
    <w:rsid w:val="00AB387D"/>
    <w:rsid w:val="00AB3AAB"/>
    <w:rsid w:val="00AB3AD3"/>
    <w:rsid w:val="00AB3ADF"/>
    <w:rsid w:val="00AB3BA4"/>
    <w:rsid w:val="00AB3CB1"/>
    <w:rsid w:val="00AB3D48"/>
    <w:rsid w:val="00AB3E67"/>
    <w:rsid w:val="00AB3F2A"/>
    <w:rsid w:val="00AB3F8F"/>
    <w:rsid w:val="00AB40B2"/>
    <w:rsid w:val="00AB40C5"/>
    <w:rsid w:val="00AB4320"/>
    <w:rsid w:val="00AB4411"/>
    <w:rsid w:val="00AB4446"/>
    <w:rsid w:val="00AB45EA"/>
    <w:rsid w:val="00AB4910"/>
    <w:rsid w:val="00AB49F7"/>
    <w:rsid w:val="00AB4AAD"/>
    <w:rsid w:val="00AB4BD5"/>
    <w:rsid w:val="00AB4C32"/>
    <w:rsid w:val="00AB4D2D"/>
    <w:rsid w:val="00AB4D5C"/>
    <w:rsid w:val="00AB4DC8"/>
    <w:rsid w:val="00AB4DD2"/>
    <w:rsid w:val="00AB4E08"/>
    <w:rsid w:val="00AB4F80"/>
    <w:rsid w:val="00AB4FBC"/>
    <w:rsid w:val="00AB50F6"/>
    <w:rsid w:val="00AB51FA"/>
    <w:rsid w:val="00AB5237"/>
    <w:rsid w:val="00AB55EF"/>
    <w:rsid w:val="00AB574F"/>
    <w:rsid w:val="00AB5756"/>
    <w:rsid w:val="00AB5777"/>
    <w:rsid w:val="00AB57C4"/>
    <w:rsid w:val="00AB582D"/>
    <w:rsid w:val="00AB585B"/>
    <w:rsid w:val="00AB58E1"/>
    <w:rsid w:val="00AB5917"/>
    <w:rsid w:val="00AB598A"/>
    <w:rsid w:val="00AB59B9"/>
    <w:rsid w:val="00AB5AAE"/>
    <w:rsid w:val="00AB5B56"/>
    <w:rsid w:val="00AB5B95"/>
    <w:rsid w:val="00AB5C8C"/>
    <w:rsid w:val="00AB5CC5"/>
    <w:rsid w:val="00AB5D54"/>
    <w:rsid w:val="00AB5E82"/>
    <w:rsid w:val="00AB5FAF"/>
    <w:rsid w:val="00AB5FB9"/>
    <w:rsid w:val="00AB6094"/>
    <w:rsid w:val="00AB6119"/>
    <w:rsid w:val="00AB6168"/>
    <w:rsid w:val="00AB61D1"/>
    <w:rsid w:val="00AB62EB"/>
    <w:rsid w:val="00AB6347"/>
    <w:rsid w:val="00AB63C4"/>
    <w:rsid w:val="00AB648E"/>
    <w:rsid w:val="00AB6491"/>
    <w:rsid w:val="00AB64BA"/>
    <w:rsid w:val="00AB64EF"/>
    <w:rsid w:val="00AB6584"/>
    <w:rsid w:val="00AB65FF"/>
    <w:rsid w:val="00AB6661"/>
    <w:rsid w:val="00AB6758"/>
    <w:rsid w:val="00AB67BD"/>
    <w:rsid w:val="00AB68EB"/>
    <w:rsid w:val="00AB695D"/>
    <w:rsid w:val="00AB69A3"/>
    <w:rsid w:val="00AB6C26"/>
    <w:rsid w:val="00AB6D7A"/>
    <w:rsid w:val="00AB6E58"/>
    <w:rsid w:val="00AB6EB3"/>
    <w:rsid w:val="00AB6ECE"/>
    <w:rsid w:val="00AB6FBF"/>
    <w:rsid w:val="00AB7059"/>
    <w:rsid w:val="00AB70AC"/>
    <w:rsid w:val="00AB711C"/>
    <w:rsid w:val="00AB721E"/>
    <w:rsid w:val="00AB73EC"/>
    <w:rsid w:val="00AB744A"/>
    <w:rsid w:val="00AB754A"/>
    <w:rsid w:val="00AB75CE"/>
    <w:rsid w:val="00AB766D"/>
    <w:rsid w:val="00AB76D8"/>
    <w:rsid w:val="00AB76F4"/>
    <w:rsid w:val="00AB7747"/>
    <w:rsid w:val="00AB7748"/>
    <w:rsid w:val="00AB7836"/>
    <w:rsid w:val="00AB78BB"/>
    <w:rsid w:val="00AB794A"/>
    <w:rsid w:val="00AB7A8E"/>
    <w:rsid w:val="00AB7AAA"/>
    <w:rsid w:val="00AB7CD0"/>
    <w:rsid w:val="00AB7DA5"/>
    <w:rsid w:val="00AB7DA7"/>
    <w:rsid w:val="00AB7F8E"/>
    <w:rsid w:val="00AC012A"/>
    <w:rsid w:val="00AC01B9"/>
    <w:rsid w:val="00AC01ED"/>
    <w:rsid w:val="00AC02E0"/>
    <w:rsid w:val="00AC0300"/>
    <w:rsid w:val="00AC04AF"/>
    <w:rsid w:val="00AC050E"/>
    <w:rsid w:val="00AC0573"/>
    <w:rsid w:val="00AC0615"/>
    <w:rsid w:val="00AC0618"/>
    <w:rsid w:val="00AC0795"/>
    <w:rsid w:val="00AC08A6"/>
    <w:rsid w:val="00AC0945"/>
    <w:rsid w:val="00AC0A6D"/>
    <w:rsid w:val="00AC0ADF"/>
    <w:rsid w:val="00AC0B77"/>
    <w:rsid w:val="00AC0CC2"/>
    <w:rsid w:val="00AC0D20"/>
    <w:rsid w:val="00AC0F3C"/>
    <w:rsid w:val="00AC10C6"/>
    <w:rsid w:val="00AC110C"/>
    <w:rsid w:val="00AC11B7"/>
    <w:rsid w:val="00AC11CA"/>
    <w:rsid w:val="00AC11E3"/>
    <w:rsid w:val="00AC12EB"/>
    <w:rsid w:val="00AC137B"/>
    <w:rsid w:val="00AC13F1"/>
    <w:rsid w:val="00AC1506"/>
    <w:rsid w:val="00AC1538"/>
    <w:rsid w:val="00AC16F1"/>
    <w:rsid w:val="00AC1831"/>
    <w:rsid w:val="00AC1838"/>
    <w:rsid w:val="00AC1935"/>
    <w:rsid w:val="00AC19E0"/>
    <w:rsid w:val="00AC1A46"/>
    <w:rsid w:val="00AC1BA3"/>
    <w:rsid w:val="00AC1C54"/>
    <w:rsid w:val="00AC1CDD"/>
    <w:rsid w:val="00AC1DBC"/>
    <w:rsid w:val="00AC1E00"/>
    <w:rsid w:val="00AC1E8F"/>
    <w:rsid w:val="00AC1EA7"/>
    <w:rsid w:val="00AC1F1D"/>
    <w:rsid w:val="00AC1FBE"/>
    <w:rsid w:val="00AC1FEA"/>
    <w:rsid w:val="00AC2109"/>
    <w:rsid w:val="00AC2130"/>
    <w:rsid w:val="00AC2139"/>
    <w:rsid w:val="00AC2187"/>
    <w:rsid w:val="00AC224E"/>
    <w:rsid w:val="00AC2354"/>
    <w:rsid w:val="00AC237E"/>
    <w:rsid w:val="00AC2413"/>
    <w:rsid w:val="00AC25A9"/>
    <w:rsid w:val="00AC27A4"/>
    <w:rsid w:val="00AC27E1"/>
    <w:rsid w:val="00AC28E1"/>
    <w:rsid w:val="00AC2942"/>
    <w:rsid w:val="00AC29FC"/>
    <w:rsid w:val="00AC2A04"/>
    <w:rsid w:val="00AC2A52"/>
    <w:rsid w:val="00AC2AAA"/>
    <w:rsid w:val="00AC2B39"/>
    <w:rsid w:val="00AC2C0E"/>
    <w:rsid w:val="00AC2CC0"/>
    <w:rsid w:val="00AC2CEA"/>
    <w:rsid w:val="00AC2E2A"/>
    <w:rsid w:val="00AC2E5D"/>
    <w:rsid w:val="00AC2F20"/>
    <w:rsid w:val="00AC2F6F"/>
    <w:rsid w:val="00AC3078"/>
    <w:rsid w:val="00AC3085"/>
    <w:rsid w:val="00AC30A6"/>
    <w:rsid w:val="00AC31C7"/>
    <w:rsid w:val="00AC3364"/>
    <w:rsid w:val="00AC3381"/>
    <w:rsid w:val="00AC3386"/>
    <w:rsid w:val="00AC345F"/>
    <w:rsid w:val="00AC34E1"/>
    <w:rsid w:val="00AC35FC"/>
    <w:rsid w:val="00AC3619"/>
    <w:rsid w:val="00AC3800"/>
    <w:rsid w:val="00AC386F"/>
    <w:rsid w:val="00AC38B2"/>
    <w:rsid w:val="00AC3A8F"/>
    <w:rsid w:val="00AC3BA3"/>
    <w:rsid w:val="00AC3C5D"/>
    <w:rsid w:val="00AC3C77"/>
    <w:rsid w:val="00AC3CE8"/>
    <w:rsid w:val="00AC3E28"/>
    <w:rsid w:val="00AC3E65"/>
    <w:rsid w:val="00AC3EDE"/>
    <w:rsid w:val="00AC3EE6"/>
    <w:rsid w:val="00AC3F04"/>
    <w:rsid w:val="00AC3F9E"/>
    <w:rsid w:val="00AC3FCB"/>
    <w:rsid w:val="00AC408C"/>
    <w:rsid w:val="00AC40C2"/>
    <w:rsid w:val="00AC419A"/>
    <w:rsid w:val="00AC41D7"/>
    <w:rsid w:val="00AC42E9"/>
    <w:rsid w:val="00AC43BA"/>
    <w:rsid w:val="00AC469A"/>
    <w:rsid w:val="00AC4719"/>
    <w:rsid w:val="00AC476F"/>
    <w:rsid w:val="00AC48A6"/>
    <w:rsid w:val="00AC48AD"/>
    <w:rsid w:val="00AC48EF"/>
    <w:rsid w:val="00AC4963"/>
    <w:rsid w:val="00AC49FC"/>
    <w:rsid w:val="00AC4A9B"/>
    <w:rsid w:val="00AC4B89"/>
    <w:rsid w:val="00AC4E61"/>
    <w:rsid w:val="00AC5044"/>
    <w:rsid w:val="00AC5060"/>
    <w:rsid w:val="00AC5208"/>
    <w:rsid w:val="00AC526F"/>
    <w:rsid w:val="00AC542B"/>
    <w:rsid w:val="00AC54A2"/>
    <w:rsid w:val="00AC54A4"/>
    <w:rsid w:val="00AC5516"/>
    <w:rsid w:val="00AC5719"/>
    <w:rsid w:val="00AC57C0"/>
    <w:rsid w:val="00AC5952"/>
    <w:rsid w:val="00AC5B69"/>
    <w:rsid w:val="00AC5C23"/>
    <w:rsid w:val="00AC5C34"/>
    <w:rsid w:val="00AC5CBD"/>
    <w:rsid w:val="00AC5DEF"/>
    <w:rsid w:val="00AC5E78"/>
    <w:rsid w:val="00AC5EBE"/>
    <w:rsid w:val="00AC5F69"/>
    <w:rsid w:val="00AC6088"/>
    <w:rsid w:val="00AC6094"/>
    <w:rsid w:val="00AC60CA"/>
    <w:rsid w:val="00AC60FB"/>
    <w:rsid w:val="00AC620F"/>
    <w:rsid w:val="00AC622E"/>
    <w:rsid w:val="00AC624A"/>
    <w:rsid w:val="00AC62A0"/>
    <w:rsid w:val="00AC62CE"/>
    <w:rsid w:val="00AC62D9"/>
    <w:rsid w:val="00AC62F4"/>
    <w:rsid w:val="00AC6395"/>
    <w:rsid w:val="00AC66B9"/>
    <w:rsid w:val="00AC6788"/>
    <w:rsid w:val="00AC67AF"/>
    <w:rsid w:val="00AC67D1"/>
    <w:rsid w:val="00AC6985"/>
    <w:rsid w:val="00AC6A7F"/>
    <w:rsid w:val="00AC6B8A"/>
    <w:rsid w:val="00AC6C1C"/>
    <w:rsid w:val="00AC6C7F"/>
    <w:rsid w:val="00AC6D04"/>
    <w:rsid w:val="00AC6DAA"/>
    <w:rsid w:val="00AC6E1F"/>
    <w:rsid w:val="00AC6F44"/>
    <w:rsid w:val="00AC6FA2"/>
    <w:rsid w:val="00AC6FD3"/>
    <w:rsid w:val="00AC703A"/>
    <w:rsid w:val="00AC709A"/>
    <w:rsid w:val="00AC70C3"/>
    <w:rsid w:val="00AC71FB"/>
    <w:rsid w:val="00AC71FD"/>
    <w:rsid w:val="00AC72C5"/>
    <w:rsid w:val="00AC74D1"/>
    <w:rsid w:val="00AC74EC"/>
    <w:rsid w:val="00AC74F0"/>
    <w:rsid w:val="00AC7727"/>
    <w:rsid w:val="00AC7766"/>
    <w:rsid w:val="00AC779F"/>
    <w:rsid w:val="00AC795E"/>
    <w:rsid w:val="00AC79C7"/>
    <w:rsid w:val="00AC7B46"/>
    <w:rsid w:val="00AC7B5A"/>
    <w:rsid w:val="00AC7B74"/>
    <w:rsid w:val="00AC7BBD"/>
    <w:rsid w:val="00AC7DD3"/>
    <w:rsid w:val="00AC7E65"/>
    <w:rsid w:val="00AC7FBF"/>
    <w:rsid w:val="00ACF2B7"/>
    <w:rsid w:val="00AD00C7"/>
    <w:rsid w:val="00AD015F"/>
    <w:rsid w:val="00AD0166"/>
    <w:rsid w:val="00AD01F2"/>
    <w:rsid w:val="00AD01FA"/>
    <w:rsid w:val="00AD03C0"/>
    <w:rsid w:val="00AD0416"/>
    <w:rsid w:val="00AD04F3"/>
    <w:rsid w:val="00AD05E0"/>
    <w:rsid w:val="00AD062A"/>
    <w:rsid w:val="00AD075B"/>
    <w:rsid w:val="00AD07BA"/>
    <w:rsid w:val="00AD080F"/>
    <w:rsid w:val="00AD084C"/>
    <w:rsid w:val="00AD0889"/>
    <w:rsid w:val="00AD08F7"/>
    <w:rsid w:val="00AD094C"/>
    <w:rsid w:val="00AD09F3"/>
    <w:rsid w:val="00AD0A1A"/>
    <w:rsid w:val="00AD0AE7"/>
    <w:rsid w:val="00AD0AEE"/>
    <w:rsid w:val="00AD0B0D"/>
    <w:rsid w:val="00AD0BD1"/>
    <w:rsid w:val="00AD0C2C"/>
    <w:rsid w:val="00AD0C41"/>
    <w:rsid w:val="00AD0C64"/>
    <w:rsid w:val="00AD0D5C"/>
    <w:rsid w:val="00AD0EAA"/>
    <w:rsid w:val="00AD0ECE"/>
    <w:rsid w:val="00AD0FC8"/>
    <w:rsid w:val="00AD10AB"/>
    <w:rsid w:val="00AD1121"/>
    <w:rsid w:val="00AD11B5"/>
    <w:rsid w:val="00AD1488"/>
    <w:rsid w:val="00AD15AC"/>
    <w:rsid w:val="00AD190B"/>
    <w:rsid w:val="00AD1A1A"/>
    <w:rsid w:val="00AD1A30"/>
    <w:rsid w:val="00AD1ACE"/>
    <w:rsid w:val="00AD1B2B"/>
    <w:rsid w:val="00AD1B6F"/>
    <w:rsid w:val="00AD1DAA"/>
    <w:rsid w:val="00AD1EE6"/>
    <w:rsid w:val="00AD1FFB"/>
    <w:rsid w:val="00AD2122"/>
    <w:rsid w:val="00AD2221"/>
    <w:rsid w:val="00AD22F3"/>
    <w:rsid w:val="00AD2308"/>
    <w:rsid w:val="00AD236F"/>
    <w:rsid w:val="00AD23AB"/>
    <w:rsid w:val="00AD24BD"/>
    <w:rsid w:val="00AD25CF"/>
    <w:rsid w:val="00AD261F"/>
    <w:rsid w:val="00AD2675"/>
    <w:rsid w:val="00AD26E5"/>
    <w:rsid w:val="00AD274A"/>
    <w:rsid w:val="00AD2903"/>
    <w:rsid w:val="00AD29B9"/>
    <w:rsid w:val="00AD2A38"/>
    <w:rsid w:val="00AD2A91"/>
    <w:rsid w:val="00AD2AB0"/>
    <w:rsid w:val="00AD2BBF"/>
    <w:rsid w:val="00AD2C39"/>
    <w:rsid w:val="00AD2C6E"/>
    <w:rsid w:val="00AD2CF4"/>
    <w:rsid w:val="00AD2EC7"/>
    <w:rsid w:val="00AD2F43"/>
    <w:rsid w:val="00AD302C"/>
    <w:rsid w:val="00AD30F4"/>
    <w:rsid w:val="00AD333B"/>
    <w:rsid w:val="00AD343F"/>
    <w:rsid w:val="00AD3469"/>
    <w:rsid w:val="00AD347D"/>
    <w:rsid w:val="00AD355D"/>
    <w:rsid w:val="00AD35D5"/>
    <w:rsid w:val="00AD3731"/>
    <w:rsid w:val="00AD39E5"/>
    <w:rsid w:val="00AD3AB0"/>
    <w:rsid w:val="00AD3AF4"/>
    <w:rsid w:val="00AD3B01"/>
    <w:rsid w:val="00AD3B03"/>
    <w:rsid w:val="00AD3B1C"/>
    <w:rsid w:val="00AD3BDE"/>
    <w:rsid w:val="00AD3C13"/>
    <w:rsid w:val="00AD3C28"/>
    <w:rsid w:val="00AD3F46"/>
    <w:rsid w:val="00AD3F53"/>
    <w:rsid w:val="00AD3F5E"/>
    <w:rsid w:val="00AD40C9"/>
    <w:rsid w:val="00AD4148"/>
    <w:rsid w:val="00AD414F"/>
    <w:rsid w:val="00AD4555"/>
    <w:rsid w:val="00AD456E"/>
    <w:rsid w:val="00AD4719"/>
    <w:rsid w:val="00AD475A"/>
    <w:rsid w:val="00AD47B7"/>
    <w:rsid w:val="00AD4A04"/>
    <w:rsid w:val="00AD4ADC"/>
    <w:rsid w:val="00AD4ADD"/>
    <w:rsid w:val="00AD4B38"/>
    <w:rsid w:val="00AD4C21"/>
    <w:rsid w:val="00AD4C47"/>
    <w:rsid w:val="00AD4D0E"/>
    <w:rsid w:val="00AD4D98"/>
    <w:rsid w:val="00AD4DAF"/>
    <w:rsid w:val="00AD4DE4"/>
    <w:rsid w:val="00AD4E1C"/>
    <w:rsid w:val="00AD52E1"/>
    <w:rsid w:val="00AD5358"/>
    <w:rsid w:val="00AD540F"/>
    <w:rsid w:val="00AD541D"/>
    <w:rsid w:val="00AD546F"/>
    <w:rsid w:val="00AD55FB"/>
    <w:rsid w:val="00AD5618"/>
    <w:rsid w:val="00AD5666"/>
    <w:rsid w:val="00AD5689"/>
    <w:rsid w:val="00AD56A7"/>
    <w:rsid w:val="00AD56AC"/>
    <w:rsid w:val="00AD56CD"/>
    <w:rsid w:val="00AD5722"/>
    <w:rsid w:val="00AD5879"/>
    <w:rsid w:val="00AD59A1"/>
    <w:rsid w:val="00AD5ACD"/>
    <w:rsid w:val="00AD5B7F"/>
    <w:rsid w:val="00AD5CB6"/>
    <w:rsid w:val="00AD5CBC"/>
    <w:rsid w:val="00AD5E47"/>
    <w:rsid w:val="00AD5EB4"/>
    <w:rsid w:val="00AD5F30"/>
    <w:rsid w:val="00AD6012"/>
    <w:rsid w:val="00AD6024"/>
    <w:rsid w:val="00AD606A"/>
    <w:rsid w:val="00AD6358"/>
    <w:rsid w:val="00AD64F3"/>
    <w:rsid w:val="00AD64F8"/>
    <w:rsid w:val="00AD6574"/>
    <w:rsid w:val="00AD65A6"/>
    <w:rsid w:val="00AD661D"/>
    <w:rsid w:val="00AD663F"/>
    <w:rsid w:val="00AD66A6"/>
    <w:rsid w:val="00AD66B6"/>
    <w:rsid w:val="00AD66E9"/>
    <w:rsid w:val="00AD67CD"/>
    <w:rsid w:val="00AD67F6"/>
    <w:rsid w:val="00AD6851"/>
    <w:rsid w:val="00AD6962"/>
    <w:rsid w:val="00AD697E"/>
    <w:rsid w:val="00AD69BE"/>
    <w:rsid w:val="00AD6AE7"/>
    <w:rsid w:val="00AD6B39"/>
    <w:rsid w:val="00AD6B69"/>
    <w:rsid w:val="00AD6BED"/>
    <w:rsid w:val="00AD6C0D"/>
    <w:rsid w:val="00AD6C20"/>
    <w:rsid w:val="00AD6C2D"/>
    <w:rsid w:val="00AD6CD7"/>
    <w:rsid w:val="00AD6E0A"/>
    <w:rsid w:val="00AD6EE8"/>
    <w:rsid w:val="00AD6F02"/>
    <w:rsid w:val="00AD7002"/>
    <w:rsid w:val="00AD74B5"/>
    <w:rsid w:val="00AD7728"/>
    <w:rsid w:val="00AD77C3"/>
    <w:rsid w:val="00AD77E0"/>
    <w:rsid w:val="00AD77EB"/>
    <w:rsid w:val="00AD7892"/>
    <w:rsid w:val="00AD78B6"/>
    <w:rsid w:val="00AD79BE"/>
    <w:rsid w:val="00AD7A22"/>
    <w:rsid w:val="00AD7BA9"/>
    <w:rsid w:val="00AD7C0E"/>
    <w:rsid w:val="00AD7DAE"/>
    <w:rsid w:val="00AD7DC8"/>
    <w:rsid w:val="00AD7DFF"/>
    <w:rsid w:val="00AD7EA5"/>
    <w:rsid w:val="00AD7EE6"/>
    <w:rsid w:val="00AE0027"/>
    <w:rsid w:val="00AE0070"/>
    <w:rsid w:val="00AE00F1"/>
    <w:rsid w:val="00AE0126"/>
    <w:rsid w:val="00AE02AA"/>
    <w:rsid w:val="00AE03CB"/>
    <w:rsid w:val="00AE042D"/>
    <w:rsid w:val="00AE0552"/>
    <w:rsid w:val="00AE0567"/>
    <w:rsid w:val="00AE0586"/>
    <w:rsid w:val="00AE05B9"/>
    <w:rsid w:val="00AE06CF"/>
    <w:rsid w:val="00AE073F"/>
    <w:rsid w:val="00AE079A"/>
    <w:rsid w:val="00AE0896"/>
    <w:rsid w:val="00AE09FC"/>
    <w:rsid w:val="00AE0A20"/>
    <w:rsid w:val="00AE0A2C"/>
    <w:rsid w:val="00AE0AA9"/>
    <w:rsid w:val="00AE0AAC"/>
    <w:rsid w:val="00AE0CAC"/>
    <w:rsid w:val="00AE0D2A"/>
    <w:rsid w:val="00AE0DB1"/>
    <w:rsid w:val="00AE0DF4"/>
    <w:rsid w:val="00AE0F69"/>
    <w:rsid w:val="00AE10D5"/>
    <w:rsid w:val="00AE1117"/>
    <w:rsid w:val="00AE11C9"/>
    <w:rsid w:val="00AE11DC"/>
    <w:rsid w:val="00AE153A"/>
    <w:rsid w:val="00AE1560"/>
    <w:rsid w:val="00AE15BD"/>
    <w:rsid w:val="00AE15C5"/>
    <w:rsid w:val="00AE17E4"/>
    <w:rsid w:val="00AE1811"/>
    <w:rsid w:val="00AE1AA6"/>
    <w:rsid w:val="00AE1AF1"/>
    <w:rsid w:val="00AE1CD2"/>
    <w:rsid w:val="00AE1EA0"/>
    <w:rsid w:val="00AE1EED"/>
    <w:rsid w:val="00AE1FD1"/>
    <w:rsid w:val="00AE201B"/>
    <w:rsid w:val="00AE2021"/>
    <w:rsid w:val="00AE2075"/>
    <w:rsid w:val="00AE20C5"/>
    <w:rsid w:val="00AE20DD"/>
    <w:rsid w:val="00AE2146"/>
    <w:rsid w:val="00AE21C0"/>
    <w:rsid w:val="00AE22D4"/>
    <w:rsid w:val="00AE230C"/>
    <w:rsid w:val="00AE232A"/>
    <w:rsid w:val="00AE2367"/>
    <w:rsid w:val="00AE23ED"/>
    <w:rsid w:val="00AE254B"/>
    <w:rsid w:val="00AE25AD"/>
    <w:rsid w:val="00AE25DC"/>
    <w:rsid w:val="00AE2616"/>
    <w:rsid w:val="00AE2682"/>
    <w:rsid w:val="00AE2765"/>
    <w:rsid w:val="00AE278C"/>
    <w:rsid w:val="00AE292B"/>
    <w:rsid w:val="00AE299F"/>
    <w:rsid w:val="00AE29AD"/>
    <w:rsid w:val="00AE2C1A"/>
    <w:rsid w:val="00AE2C2B"/>
    <w:rsid w:val="00AE2C2C"/>
    <w:rsid w:val="00AE2CAB"/>
    <w:rsid w:val="00AE2DE8"/>
    <w:rsid w:val="00AE2EB9"/>
    <w:rsid w:val="00AE305F"/>
    <w:rsid w:val="00AE309E"/>
    <w:rsid w:val="00AE30DC"/>
    <w:rsid w:val="00AE320E"/>
    <w:rsid w:val="00AE33AB"/>
    <w:rsid w:val="00AE348A"/>
    <w:rsid w:val="00AE36B6"/>
    <w:rsid w:val="00AE381B"/>
    <w:rsid w:val="00AE38C9"/>
    <w:rsid w:val="00AE39F7"/>
    <w:rsid w:val="00AE3A15"/>
    <w:rsid w:val="00AE3BC9"/>
    <w:rsid w:val="00AE3BCB"/>
    <w:rsid w:val="00AE3BDD"/>
    <w:rsid w:val="00AE3CFD"/>
    <w:rsid w:val="00AE3D68"/>
    <w:rsid w:val="00AE3DCE"/>
    <w:rsid w:val="00AE3E78"/>
    <w:rsid w:val="00AE3F17"/>
    <w:rsid w:val="00AE3F94"/>
    <w:rsid w:val="00AE3FED"/>
    <w:rsid w:val="00AE4136"/>
    <w:rsid w:val="00AE4194"/>
    <w:rsid w:val="00AE42E2"/>
    <w:rsid w:val="00AE4377"/>
    <w:rsid w:val="00AE445B"/>
    <w:rsid w:val="00AE450F"/>
    <w:rsid w:val="00AE4573"/>
    <w:rsid w:val="00AE4588"/>
    <w:rsid w:val="00AE4722"/>
    <w:rsid w:val="00AE47DE"/>
    <w:rsid w:val="00AE47FC"/>
    <w:rsid w:val="00AE4A3A"/>
    <w:rsid w:val="00AE4A7E"/>
    <w:rsid w:val="00AE4AC9"/>
    <w:rsid w:val="00AE4B74"/>
    <w:rsid w:val="00AE4B7C"/>
    <w:rsid w:val="00AE4C5D"/>
    <w:rsid w:val="00AE4CE0"/>
    <w:rsid w:val="00AE4D2B"/>
    <w:rsid w:val="00AE4DDC"/>
    <w:rsid w:val="00AE4E0D"/>
    <w:rsid w:val="00AE4E62"/>
    <w:rsid w:val="00AE4E65"/>
    <w:rsid w:val="00AE4E6E"/>
    <w:rsid w:val="00AE4FC2"/>
    <w:rsid w:val="00AE51D9"/>
    <w:rsid w:val="00AE5204"/>
    <w:rsid w:val="00AE5325"/>
    <w:rsid w:val="00AE53A3"/>
    <w:rsid w:val="00AE545D"/>
    <w:rsid w:val="00AE5514"/>
    <w:rsid w:val="00AE557E"/>
    <w:rsid w:val="00AE55D2"/>
    <w:rsid w:val="00AE5782"/>
    <w:rsid w:val="00AE57D3"/>
    <w:rsid w:val="00AE5A2E"/>
    <w:rsid w:val="00AE5A68"/>
    <w:rsid w:val="00AE5AEF"/>
    <w:rsid w:val="00AE5B36"/>
    <w:rsid w:val="00AE5C41"/>
    <w:rsid w:val="00AE5CAF"/>
    <w:rsid w:val="00AE5D20"/>
    <w:rsid w:val="00AE5D71"/>
    <w:rsid w:val="00AE5D94"/>
    <w:rsid w:val="00AE5D9F"/>
    <w:rsid w:val="00AE6018"/>
    <w:rsid w:val="00AE6069"/>
    <w:rsid w:val="00AE61D9"/>
    <w:rsid w:val="00AE61F6"/>
    <w:rsid w:val="00AE6215"/>
    <w:rsid w:val="00AE624B"/>
    <w:rsid w:val="00AE6321"/>
    <w:rsid w:val="00AE6384"/>
    <w:rsid w:val="00AE63BA"/>
    <w:rsid w:val="00AE640A"/>
    <w:rsid w:val="00AE651F"/>
    <w:rsid w:val="00AE6596"/>
    <w:rsid w:val="00AE6601"/>
    <w:rsid w:val="00AE6625"/>
    <w:rsid w:val="00AE6757"/>
    <w:rsid w:val="00AE6801"/>
    <w:rsid w:val="00AE6A1D"/>
    <w:rsid w:val="00AE6A2C"/>
    <w:rsid w:val="00AE6AE9"/>
    <w:rsid w:val="00AE6B30"/>
    <w:rsid w:val="00AE6BE7"/>
    <w:rsid w:val="00AE6CD7"/>
    <w:rsid w:val="00AE6D18"/>
    <w:rsid w:val="00AE6D6C"/>
    <w:rsid w:val="00AE6D94"/>
    <w:rsid w:val="00AE6F55"/>
    <w:rsid w:val="00AE6FC7"/>
    <w:rsid w:val="00AE703F"/>
    <w:rsid w:val="00AE7156"/>
    <w:rsid w:val="00AE7229"/>
    <w:rsid w:val="00AE7484"/>
    <w:rsid w:val="00AE75C9"/>
    <w:rsid w:val="00AE779D"/>
    <w:rsid w:val="00AE7846"/>
    <w:rsid w:val="00AE7899"/>
    <w:rsid w:val="00AE78CF"/>
    <w:rsid w:val="00AE7B26"/>
    <w:rsid w:val="00AE7CB2"/>
    <w:rsid w:val="00AE7DA2"/>
    <w:rsid w:val="00AE7E38"/>
    <w:rsid w:val="00AE7E3C"/>
    <w:rsid w:val="00AE7F76"/>
    <w:rsid w:val="00AE7FAC"/>
    <w:rsid w:val="00AEF6D8"/>
    <w:rsid w:val="00AF0068"/>
    <w:rsid w:val="00AF00D6"/>
    <w:rsid w:val="00AF00FD"/>
    <w:rsid w:val="00AF01C1"/>
    <w:rsid w:val="00AF029B"/>
    <w:rsid w:val="00AF0335"/>
    <w:rsid w:val="00AF03A9"/>
    <w:rsid w:val="00AF03D4"/>
    <w:rsid w:val="00AF0465"/>
    <w:rsid w:val="00AF04DC"/>
    <w:rsid w:val="00AF06D8"/>
    <w:rsid w:val="00AF075C"/>
    <w:rsid w:val="00AF0779"/>
    <w:rsid w:val="00AF098D"/>
    <w:rsid w:val="00AF09C3"/>
    <w:rsid w:val="00AF0AD4"/>
    <w:rsid w:val="00AF0AD8"/>
    <w:rsid w:val="00AF0B08"/>
    <w:rsid w:val="00AF0BD6"/>
    <w:rsid w:val="00AF0C40"/>
    <w:rsid w:val="00AF0C75"/>
    <w:rsid w:val="00AF0CF2"/>
    <w:rsid w:val="00AF0E8B"/>
    <w:rsid w:val="00AF1041"/>
    <w:rsid w:val="00AF1054"/>
    <w:rsid w:val="00AF10DD"/>
    <w:rsid w:val="00AF110F"/>
    <w:rsid w:val="00AF113F"/>
    <w:rsid w:val="00AF11F4"/>
    <w:rsid w:val="00AF128C"/>
    <w:rsid w:val="00AF1368"/>
    <w:rsid w:val="00AF1499"/>
    <w:rsid w:val="00AF14C9"/>
    <w:rsid w:val="00AF14D1"/>
    <w:rsid w:val="00AF1529"/>
    <w:rsid w:val="00AF1564"/>
    <w:rsid w:val="00AF16DB"/>
    <w:rsid w:val="00AF1714"/>
    <w:rsid w:val="00AF18B1"/>
    <w:rsid w:val="00AF199D"/>
    <w:rsid w:val="00AF1D2B"/>
    <w:rsid w:val="00AF1D4A"/>
    <w:rsid w:val="00AF1D6F"/>
    <w:rsid w:val="00AF1E5C"/>
    <w:rsid w:val="00AF1E8A"/>
    <w:rsid w:val="00AF1EB5"/>
    <w:rsid w:val="00AF1F7E"/>
    <w:rsid w:val="00AF20C9"/>
    <w:rsid w:val="00AF20DB"/>
    <w:rsid w:val="00AF21BC"/>
    <w:rsid w:val="00AF22A0"/>
    <w:rsid w:val="00AF2414"/>
    <w:rsid w:val="00AF289F"/>
    <w:rsid w:val="00AF28E1"/>
    <w:rsid w:val="00AF2941"/>
    <w:rsid w:val="00AF29FF"/>
    <w:rsid w:val="00AF2A64"/>
    <w:rsid w:val="00AF2AC2"/>
    <w:rsid w:val="00AF2DC0"/>
    <w:rsid w:val="00AF2EC2"/>
    <w:rsid w:val="00AF2FA9"/>
    <w:rsid w:val="00AF303E"/>
    <w:rsid w:val="00AF30BB"/>
    <w:rsid w:val="00AF30DF"/>
    <w:rsid w:val="00AF32B0"/>
    <w:rsid w:val="00AF32B8"/>
    <w:rsid w:val="00AF33D2"/>
    <w:rsid w:val="00AF346B"/>
    <w:rsid w:val="00AF3471"/>
    <w:rsid w:val="00AF3546"/>
    <w:rsid w:val="00AF367E"/>
    <w:rsid w:val="00AF36B3"/>
    <w:rsid w:val="00AF37F1"/>
    <w:rsid w:val="00AF3894"/>
    <w:rsid w:val="00AF392A"/>
    <w:rsid w:val="00AF3A62"/>
    <w:rsid w:val="00AF3AC8"/>
    <w:rsid w:val="00AF3AC9"/>
    <w:rsid w:val="00AF3B1F"/>
    <w:rsid w:val="00AF3D31"/>
    <w:rsid w:val="00AF3F14"/>
    <w:rsid w:val="00AF3F19"/>
    <w:rsid w:val="00AF3F31"/>
    <w:rsid w:val="00AF3F7E"/>
    <w:rsid w:val="00AF40CE"/>
    <w:rsid w:val="00AF4233"/>
    <w:rsid w:val="00AF432F"/>
    <w:rsid w:val="00AF452F"/>
    <w:rsid w:val="00AF45D9"/>
    <w:rsid w:val="00AF4677"/>
    <w:rsid w:val="00AF46D8"/>
    <w:rsid w:val="00AF46E6"/>
    <w:rsid w:val="00AF4798"/>
    <w:rsid w:val="00AF482F"/>
    <w:rsid w:val="00AF484F"/>
    <w:rsid w:val="00AF491C"/>
    <w:rsid w:val="00AF4B3A"/>
    <w:rsid w:val="00AF4B85"/>
    <w:rsid w:val="00AF4F15"/>
    <w:rsid w:val="00AF4F1F"/>
    <w:rsid w:val="00AF50C5"/>
    <w:rsid w:val="00AF5110"/>
    <w:rsid w:val="00AF5182"/>
    <w:rsid w:val="00AF5225"/>
    <w:rsid w:val="00AF5253"/>
    <w:rsid w:val="00AF538A"/>
    <w:rsid w:val="00AF53B1"/>
    <w:rsid w:val="00AF5448"/>
    <w:rsid w:val="00AF54C4"/>
    <w:rsid w:val="00AF55BE"/>
    <w:rsid w:val="00AF5611"/>
    <w:rsid w:val="00AF563D"/>
    <w:rsid w:val="00AF56FC"/>
    <w:rsid w:val="00AF5724"/>
    <w:rsid w:val="00AF57B1"/>
    <w:rsid w:val="00AF590A"/>
    <w:rsid w:val="00AF5937"/>
    <w:rsid w:val="00AF5942"/>
    <w:rsid w:val="00AF5A1E"/>
    <w:rsid w:val="00AF5A51"/>
    <w:rsid w:val="00AF5C21"/>
    <w:rsid w:val="00AF5C5B"/>
    <w:rsid w:val="00AF5C61"/>
    <w:rsid w:val="00AF5CE8"/>
    <w:rsid w:val="00AF5CF0"/>
    <w:rsid w:val="00AF5DDC"/>
    <w:rsid w:val="00AF5F1C"/>
    <w:rsid w:val="00AF5F7F"/>
    <w:rsid w:val="00AF5FC8"/>
    <w:rsid w:val="00AF600A"/>
    <w:rsid w:val="00AF607B"/>
    <w:rsid w:val="00AF6084"/>
    <w:rsid w:val="00AF6093"/>
    <w:rsid w:val="00AF621A"/>
    <w:rsid w:val="00AF62AE"/>
    <w:rsid w:val="00AF6371"/>
    <w:rsid w:val="00AF63BE"/>
    <w:rsid w:val="00AF63FF"/>
    <w:rsid w:val="00AF64B0"/>
    <w:rsid w:val="00AF64BF"/>
    <w:rsid w:val="00AF65CC"/>
    <w:rsid w:val="00AF6713"/>
    <w:rsid w:val="00AF673D"/>
    <w:rsid w:val="00AF679A"/>
    <w:rsid w:val="00AF6936"/>
    <w:rsid w:val="00AF6978"/>
    <w:rsid w:val="00AF6C6E"/>
    <w:rsid w:val="00AF6D06"/>
    <w:rsid w:val="00AF6D07"/>
    <w:rsid w:val="00AF6D4F"/>
    <w:rsid w:val="00AF6D90"/>
    <w:rsid w:val="00AF6FB0"/>
    <w:rsid w:val="00AF7008"/>
    <w:rsid w:val="00AF70C0"/>
    <w:rsid w:val="00AF7214"/>
    <w:rsid w:val="00AF7233"/>
    <w:rsid w:val="00AF736D"/>
    <w:rsid w:val="00AF73A7"/>
    <w:rsid w:val="00AF73EA"/>
    <w:rsid w:val="00AF7541"/>
    <w:rsid w:val="00AF758A"/>
    <w:rsid w:val="00AF75EE"/>
    <w:rsid w:val="00AF7601"/>
    <w:rsid w:val="00AF7720"/>
    <w:rsid w:val="00AF7744"/>
    <w:rsid w:val="00AF7746"/>
    <w:rsid w:val="00AF7768"/>
    <w:rsid w:val="00AF7863"/>
    <w:rsid w:val="00AF7908"/>
    <w:rsid w:val="00AF79AE"/>
    <w:rsid w:val="00AF79E2"/>
    <w:rsid w:val="00AF7B66"/>
    <w:rsid w:val="00AF7B8D"/>
    <w:rsid w:val="00AF7BD8"/>
    <w:rsid w:val="00AF7C7A"/>
    <w:rsid w:val="00AF7DD4"/>
    <w:rsid w:val="00AF7F53"/>
    <w:rsid w:val="00B001C1"/>
    <w:rsid w:val="00B0031C"/>
    <w:rsid w:val="00B0040C"/>
    <w:rsid w:val="00B0042A"/>
    <w:rsid w:val="00B00570"/>
    <w:rsid w:val="00B008A1"/>
    <w:rsid w:val="00B008CA"/>
    <w:rsid w:val="00B00AD0"/>
    <w:rsid w:val="00B00B1D"/>
    <w:rsid w:val="00B00BFA"/>
    <w:rsid w:val="00B00C3E"/>
    <w:rsid w:val="00B00CDD"/>
    <w:rsid w:val="00B00CE2"/>
    <w:rsid w:val="00B00D12"/>
    <w:rsid w:val="00B00D67"/>
    <w:rsid w:val="00B00F44"/>
    <w:rsid w:val="00B010CC"/>
    <w:rsid w:val="00B0110A"/>
    <w:rsid w:val="00B0117F"/>
    <w:rsid w:val="00B012AB"/>
    <w:rsid w:val="00B0135A"/>
    <w:rsid w:val="00B01412"/>
    <w:rsid w:val="00B014A8"/>
    <w:rsid w:val="00B0155C"/>
    <w:rsid w:val="00B01574"/>
    <w:rsid w:val="00B01612"/>
    <w:rsid w:val="00B0164A"/>
    <w:rsid w:val="00B01660"/>
    <w:rsid w:val="00B018C1"/>
    <w:rsid w:val="00B01945"/>
    <w:rsid w:val="00B01962"/>
    <w:rsid w:val="00B01BB3"/>
    <w:rsid w:val="00B01C1B"/>
    <w:rsid w:val="00B01CAA"/>
    <w:rsid w:val="00B01CC5"/>
    <w:rsid w:val="00B01D00"/>
    <w:rsid w:val="00B01D6E"/>
    <w:rsid w:val="00B01E51"/>
    <w:rsid w:val="00B01ECA"/>
    <w:rsid w:val="00B01EE9"/>
    <w:rsid w:val="00B020E5"/>
    <w:rsid w:val="00B0212F"/>
    <w:rsid w:val="00B02281"/>
    <w:rsid w:val="00B02445"/>
    <w:rsid w:val="00B024F0"/>
    <w:rsid w:val="00B026AE"/>
    <w:rsid w:val="00B0287E"/>
    <w:rsid w:val="00B02892"/>
    <w:rsid w:val="00B02967"/>
    <w:rsid w:val="00B029AE"/>
    <w:rsid w:val="00B02B79"/>
    <w:rsid w:val="00B02C69"/>
    <w:rsid w:val="00B02D0F"/>
    <w:rsid w:val="00B02D50"/>
    <w:rsid w:val="00B02D9C"/>
    <w:rsid w:val="00B02E95"/>
    <w:rsid w:val="00B02F26"/>
    <w:rsid w:val="00B02FB6"/>
    <w:rsid w:val="00B030D6"/>
    <w:rsid w:val="00B0317C"/>
    <w:rsid w:val="00B031B1"/>
    <w:rsid w:val="00B033A1"/>
    <w:rsid w:val="00B03526"/>
    <w:rsid w:val="00B0365E"/>
    <w:rsid w:val="00B03693"/>
    <w:rsid w:val="00B0369A"/>
    <w:rsid w:val="00B037AF"/>
    <w:rsid w:val="00B03846"/>
    <w:rsid w:val="00B03852"/>
    <w:rsid w:val="00B03A18"/>
    <w:rsid w:val="00B03BB8"/>
    <w:rsid w:val="00B03CD3"/>
    <w:rsid w:val="00B03D0E"/>
    <w:rsid w:val="00B03DD3"/>
    <w:rsid w:val="00B03E2B"/>
    <w:rsid w:val="00B03EAA"/>
    <w:rsid w:val="00B03EFB"/>
    <w:rsid w:val="00B03F81"/>
    <w:rsid w:val="00B0402C"/>
    <w:rsid w:val="00B04032"/>
    <w:rsid w:val="00B0409A"/>
    <w:rsid w:val="00B040B7"/>
    <w:rsid w:val="00B040C8"/>
    <w:rsid w:val="00B04101"/>
    <w:rsid w:val="00B0427C"/>
    <w:rsid w:val="00B042BF"/>
    <w:rsid w:val="00B042D4"/>
    <w:rsid w:val="00B0434D"/>
    <w:rsid w:val="00B04466"/>
    <w:rsid w:val="00B04468"/>
    <w:rsid w:val="00B044CA"/>
    <w:rsid w:val="00B0458C"/>
    <w:rsid w:val="00B0458E"/>
    <w:rsid w:val="00B045E3"/>
    <w:rsid w:val="00B045F3"/>
    <w:rsid w:val="00B0462B"/>
    <w:rsid w:val="00B0496E"/>
    <w:rsid w:val="00B049AD"/>
    <w:rsid w:val="00B04A9E"/>
    <w:rsid w:val="00B04E71"/>
    <w:rsid w:val="00B04ED3"/>
    <w:rsid w:val="00B04F18"/>
    <w:rsid w:val="00B04FDB"/>
    <w:rsid w:val="00B0500F"/>
    <w:rsid w:val="00B05223"/>
    <w:rsid w:val="00B05279"/>
    <w:rsid w:val="00B052EC"/>
    <w:rsid w:val="00B05403"/>
    <w:rsid w:val="00B054CB"/>
    <w:rsid w:val="00B05575"/>
    <w:rsid w:val="00B05594"/>
    <w:rsid w:val="00B05641"/>
    <w:rsid w:val="00B05693"/>
    <w:rsid w:val="00B057D6"/>
    <w:rsid w:val="00B05833"/>
    <w:rsid w:val="00B059A0"/>
    <w:rsid w:val="00B05BC7"/>
    <w:rsid w:val="00B05BF0"/>
    <w:rsid w:val="00B05CCB"/>
    <w:rsid w:val="00B05D9F"/>
    <w:rsid w:val="00B05DB8"/>
    <w:rsid w:val="00B05DBD"/>
    <w:rsid w:val="00B05FEB"/>
    <w:rsid w:val="00B06115"/>
    <w:rsid w:val="00B06206"/>
    <w:rsid w:val="00B06237"/>
    <w:rsid w:val="00B0624D"/>
    <w:rsid w:val="00B06316"/>
    <w:rsid w:val="00B06365"/>
    <w:rsid w:val="00B06491"/>
    <w:rsid w:val="00B0651A"/>
    <w:rsid w:val="00B065FE"/>
    <w:rsid w:val="00B06672"/>
    <w:rsid w:val="00B068A8"/>
    <w:rsid w:val="00B068BA"/>
    <w:rsid w:val="00B068F5"/>
    <w:rsid w:val="00B06955"/>
    <w:rsid w:val="00B06960"/>
    <w:rsid w:val="00B069AE"/>
    <w:rsid w:val="00B069D2"/>
    <w:rsid w:val="00B06A88"/>
    <w:rsid w:val="00B06AC4"/>
    <w:rsid w:val="00B06B63"/>
    <w:rsid w:val="00B06BA7"/>
    <w:rsid w:val="00B06DBD"/>
    <w:rsid w:val="00B06DC8"/>
    <w:rsid w:val="00B07128"/>
    <w:rsid w:val="00B0718E"/>
    <w:rsid w:val="00B0727D"/>
    <w:rsid w:val="00B07344"/>
    <w:rsid w:val="00B07376"/>
    <w:rsid w:val="00B0741E"/>
    <w:rsid w:val="00B07B9C"/>
    <w:rsid w:val="00B07E94"/>
    <w:rsid w:val="00B1014C"/>
    <w:rsid w:val="00B1022F"/>
    <w:rsid w:val="00B10243"/>
    <w:rsid w:val="00B102DF"/>
    <w:rsid w:val="00B102F8"/>
    <w:rsid w:val="00B10466"/>
    <w:rsid w:val="00B105BB"/>
    <w:rsid w:val="00B10690"/>
    <w:rsid w:val="00B10715"/>
    <w:rsid w:val="00B10743"/>
    <w:rsid w:val="00B1077A"/>
    <w:rsid w:val="00B10832"/>
    <w:rsid w:val="00B10833"/>
    <w:rsid w:val="00B108A5"/>
    <w:rsid w:val="00B10BCE"/>
    <w:rsid w:val="00B10D3F"/>
    <w:rsid w:val="00B10DC5"/>
    <w:rsid w:val="00B10EF2"/>
    <w:rsid w:val="00B110AA"/>
    <w:rsid w:val="00B110B0"/>
    <w:rsid w:val="00B1115B"/>
    <w:rsid w:val="00B11298"/>
    <w:rsid w:val="00B1146C"/>
    <w:rsid w:val="00B11690"/>
    <w:rsid w:val="00B11702"/>
    <w:rsid w:val="00B119DB"/>
    <w:rsid w:val="00B11A85"/>
    <w:rsid w:val="00B11BFF"/>
    <w:rsid w:val="00B11CE1"/>
    <w:rsid w:val="00B11DF8"/>
    <w:rsid w:val="00B11EB1"/>
    <w:rsid w:val="00B11EB2"/>
    <w:rsid w:val="00B11F1C"/>
    <w:rsid w:val="00B11FD1"/>
    <w:rsid w:val="00B12235"/>
    <w:rsid w:val="00B12289"/>
    <w:rsid w:val="00B122D8"/>
    <w:rsid w:val="00B1244C"/>
    <w:rsid w:val="00B125A4"/>
    <w:rsid w:val="00B12725"/>
    <w:rsid w:val="00B127F7"/>
    <w:rsid w:val="00B12837"/>
    <w:rsid w:val="00B12B17"/>
    <w:rsid w:val="00B12B29"/>
    <w:rsid w:val="00B12B5B"/>
    <w:rsid w:val="00B12B68"/>
    <w:rsid w:val="00B12BBC"/>
    <w:rsid w:val="00B12C5C"/>
    <w:rsid w:val="00B12D01"/>
    <w:rsid w:val="00B12D4F"/>
    <w:rsid w:val="00B12D75"/>
    <w:rsid w:val="00B12DAA"/>
    <w:rsid w:val="00B12E44"/>
    <w:rsid w:val="00B12E8A"/>
    <w:rsid w:val="00B13085"/>
    <w:rsid w:val="00B13097"/>
    <w:rsid w:val="00B1319A"/>
    <w:rsid w:val="00B131E2"/>
    <w:rsid w:val="00B1321B"/>
    <w:rsid w:val="00B13244"/>
    <w:rsid w:val="00B133EB"/>
    <w:rsid w:val="00B13495"/>
    <w:rsid w:val="00B134C1"/>
    <w:rsid w:val="00B13520"/>
    <w:rsid w:val="00B1382B"/>
    <w:rsid w:val="00B1382F"/>
    <w:rsid w:val="00B13996"/>
    <w:rsid w:val="00B13A72"/>
    <w:rsid w:val="00B13AB5"/>
    <w:rsid w:val="00B13AE2"/>
    <w:rsid w:val="00B13B5F"/>
    <w:rsid w:val="00B13C71"/>
    <w:rsid w:val="00B13CEF"/>
    <w:rsid w:val="00B13FEF"/>
    <w:rsid w:val="00B141DD"/>
    <w:rsid w:val="00B1430E"/>
    <w:rsid w:val="00B14351"/>
    <w:rsid w:val="00B1442F"/>
    <w:rsid w:val="00B145D5"/>
    <w:rsid w:val="00B1485F"/>
    <w:rsid w:val="00B149A7"/>
    <w:rsid w:val="00B149B7"/>
    <w:rsid w:val="00B14A5F"/>
    <w:rsid w:val="00B14AAE"/>
    <w:rsid w:val="00B14B06"/>
    <w:rsid w:val="00B14C2E"/>
    <w:rsid w:val="00B14C4A"/>
    <w:rsid w:val="00B14D10"/>
    <w:rsid w:val="00B14E05"/>
    <w:rsid w:val="00B14E20"/>
    <w:rsid w:val="00B14E34"/>
    <w:rsid w:val="00B14E9B"/>
    <w:rsid w:val="00B14F21"/>
    <w:rsid w:val="00B14F3A"/>
    <w:rsid w:val="00B15056"/>
    <w:rsid w:val="00B1511D"/>
    <w:rsid w:val="00B151F9"/>
    <w:rsid w:val="00B15267"/>
    <w:rsid w:val="00B153B8"/>
    <w:rsid w:val="00B153FE"/>
    <w:rsid w:val="00B15581"/>
    <w:rsid w:val="00B15800"/>
    <w:rsid w:val="00B1580C"/>
    <w:rsid w:val="00B15883"/>
    <w:rsid w:val="00B1590E"/>
    <w:rsid w:val="00B1593F"/>
    <w:rsid w:val="00B159AA"/>
    <w:rsid w:val="00B15A2B"/>
    <w:rsid w:val="00B15BB8"/>
    <w:rsid w:val="00B15CB6"/>
    <w:rsid w:val="00B15E50"/>
    <w:rsid w:val="00B15E7E"/>
    <w:rsid w:val="00B15F0A"/>
    <w:rsid w:val="00B15F7A"/>
    <w:rsid w:val="00B15F98"/>
    <w:rsid w:val="00B15FAC"/>
    <w:rsid w:val="00B16118"/>
    <w:rsid w:val="00B161D2"/>
    <w:rsid w:val="00B16396"/>
    <w:rsid w:val="00B163F9"/>
    <w:rsid w:val="00B1660A"/>
    <w:rsid w:val="00B1663C"/>
    <w:rsid w:val="00B1671A"/>
    <w:rsid w:val="00B16783"/>
    <w:rsid w:val="00B168D8"/>
    <w:rsid w:val="00B1690F"/>
    <w:rsid w:val="00B169EE"/>
    <w:rsid w:val="00B16A29"/>
    <w:rsid w:val="00B16BE8"/>
    <w:rsid w:val="00B16F95"/>
    <w:rsid w:val="00B16FF3"/>
    <w:rsid w:val="00B1706A"/>
    <w:rsid w:val="00B171D4"/>
    <w:rsid w:val="00B1725E"/>
    <w:rsid w:val="00B172DF"/>
    <w:rsid w:val="00B1731E"/>
    <w:rsid w:val="00B17371"/>
    <w:rsid w:val="00B173F4"/>
    <w:rsid w:val="00B17433"/>
    <w:rsid w:val="00B17735"/>
    <w:rsid w:val="00B17747"/>
    <w:rsid w:val="00B1774D"/>
    <w:rsid w:val="00B17968"/>
    <w:rsid w:val="00B17969"/>
    <w:rsid w:val="00B17B73"/>
    <w:rsid w:val="00B17C7E"/>
    <w:rsid w:val="00B17D07"/>
    <w:rsid w:val="00B17D95"/>
    <w:rsid w:val="00B17D98"/>
    <w:rsid w:val="00B17E6E"/>
    <w:rsid w:val="00B17E7E"/>
    <w:rsid w:val="00B17EAB"/>
    <w:rsid w:val="00B17ECC"/>
    <w:rsid w:val="00B17FC6"/>
    <w:rsid w:val="00B2010A"/>
    <w:rsid w:val="00B20296"/>
    <w:rsid w:val="00B20458"/>
    <w:rsid w:val="00B204D1"/>
    <w:rsid w:val="00B20559"/>
    <w:rsid w:val="00B205A2"/>
    <w:rsid w:val="00B20669"/>
    <w:rsid w:val="00B20719"/>
    <w:rsid w:val="00B2079E"/>
    <w:rsid w:val="00B20842"/>
    <w:rsid w:val="00B20B18"/>
    <w:rsid w:val="00B20B1B"/>
    <w:rsid w:val="00B20CE3"/>
    <w:rsid w:val="00B20CF1"/>
    <w:rsid w:val="00B20F66"/>
    <w:rsid w:val="00B21039"/>
    <w:rsid w:val="00B21050"/>
    <w:rsid w:val="00B210C9"/>
    <w:rsid w:val="00B210DD"/>
    <w:rsid w:val="00B211DC"/>
    <w:rsid w:val="00B21260"/>
    <w:rsid w:val="00B2126F"/>
    <w:rsid w:val="00B21327"/>
    <w:rsid w:val="00B21983"/>
    <w:rsid w:val="00B21A8C"/>
    <w:rsid w:val="00B21B3F"/>
    <w:rsid w:val="00B21C13"/>
    <w:rsid w:val="00B21C47"/>
    <w:rsid w:val="00B21E2F"/>
    <w:rsid w:val="00B21E77"/>
    <w:rsid w:val="00B21EEA"/>
    <w:rsid w:val="00B21F34"/>
    <w:rsid w:val="00B22024"/>
    <w:rsid w:val="00B22063"/>
    <w:rsid w:val="00B220CF"/>
    <w:rsid w:val="00B2213A"/>
    <w:rsid w:val="00B2226D"/>
    <w:rsid w:val="00B222E1"/>
    <w:rsid w:val="00B22531"/>
    <w:rsid w:val="00B22735"/>
    <w:rsid w:val="00B22851"/>
    <w:rsid w:val="00B22881"/>
    <w:rsid w:val="00B22968"/>
    <w:rsid w:val="00B22AA6"/>
    <w:rsid w:val="00B22C67"/>
    <w:rsid w:val="00B22CBE"/>
    <w:rsid w:val="00B22D99"/>
    <w:rsid w:val="00B22ED0"/>
    <w:rsid w:val="00B22F76"/>
    <w:rsid w:val="00B22FB0"/>
    <w:rsid w:val="00B22FD6"/>
    <w:rsid w:val="00B23087"/>
    <w:rsid w:val="00B23112"/>
    <w:rsid w:val="00B232D4"/>
    <w:rsid w:val="00B2335E"/>
    <w:rsid w:val="00B2345E"/>
    <w:rsid w:val="00B234CF"/>
    <w:rsid w:val="00B2367B"/>
    <w:rsid w:val="00B23704"/>
    <w:rsid w:val="00B23730"/>
    <w:rsid w:val="00B237B1"/>
    <w:rsid w:val="00B238B1"/>
    <w:rsid w:val="00B238BF"/>
    <w:rsid w:val="00B23914"/>
    <w:rsid w:val="00B239C3"/>
    <w:rsid w:val="00B23AC1"/>
    <w:rsid w:val="00B23B22"/>
    <w:rsid w:val="00B23C7E"/>
    <w:rsid w:val="00B23CAE"/>
    <w:rsid w:val="00B23D0C"/>
    <w:rsid w:val="00B23D20"/>
    <w:rsid w:val="00B23DE4"/>
    <w:rsid w:val="00B23EFB"/>
    <w:rsid w:val="00B23F04"/>
    <w:rsid w:val="00B2403F"/>
    <w:rsid w:val="00B24160"/>
    <w:rsid w:val="00B24197"/>
    <w:rsid w:val="00B241EC"/>
    <w:rsid w:val="00B24311"/>
    <w:rsid w:val="00B244FB"/>
    <w:rsid w:val="00B245C9"/>
    <w:rsid w:val="00B2465A"/>
    <w:rsid w:val="00B247CE"/>
    <w:rsid w:val="00B24918"/>
    <w:rsid w:val="00B24B12"/>
    <w:rsid w:val="00B24BC8"/>
    <w:rsid w:val="00B24C02"/>
    <w:rsid w:val="00B24C10"/>
    <w:rsid w:val="00B24C16"/>
    <w:rsid w:val="00B24DDF"/>
    <w:rsid w:val="00B24F5F"/>
    <w:rsid w:val="00B24F63"/>
    <w:rsid w:val="00B25001"/>
    <w:rsid w:val="00B2500E"/>
    <w:rsid w:val="00B2504F"/>
    <w:rsid w:val="00B25129"/>
    <w:rsid w:val="00B25220"/>
    <w:rsid w:val="00B2526B"/>
    <w:rsid w:val="00B25358"/>
    <w:rsid w:val="00B2564D"/>
    <w:rsid w:val="00B2570B"/>
    <w:rsid w:val="00B25845"/>
    <w:rsid w:val="00B2587B"/>
    <w:rsid w:val="00B25932"/>
    <w:rsid w:val="00B2595E"/>
    <w:rsid w:val="00B25A12"/>
    <w:rsid w:val="00B25ADE"/>
    <w:rsid w:val="00B25B8C"/>
    <w:rsid w:val="00B25C8D"/>
    <w:rsid w:val="00B25CF7"/>
    <w:rsid w:val="00B25DB5"/>
    <w:rsid w:val="00B25E6D"/>
    <w:rsid w:val="00B25EF7"/>
    <w:rsid w:val="00B26112"/>
    <w:rsid w:val="00B26127"/>
    <w:rsid w:val="00B2623B"/>
    <w:rsid w:val="00B2636A"/>
    <w:rsid w:val="00B263AC"/>
    <w:rsid w:val="00B2647D"/>
    <w:rsid w:val="00B264F4"/>
    <w:rsid w:val="00B269E5"/>
    <w:rsid w:val="00B26A0A"/>
    <w:rsid w:val="00B26B19"/>
    <w:rsid w:val="00B26B21"/>
    <w:rsid w:val="00B26B45"/>
    <w:rsid w:val="00B26B5E"/>
    <w:rsid w:val="00B26BA1"/>
    <w:rsid w:val="00B26D0E"/>
    <w:rsid w:val="00B26D78"/>
    <w:rsid w:val="00B26D86"/>
    <w:rsid w:val="00B26E0A"/>
    <w:rsid w:val="00B26E14"/>
    <w:rsid w:val="00B26EBC"/>
    <w:rsid w:val="00B26F41"/>
    <w:rsid w:val="00B270C3"/>
    <w:rsid w:val="00B271B5"/>
    <w:rsid w:val="00B271B9"/>
    <w:rsid w:val="00B27354"/>
    <w:rsid w:val="00B274F8"/>
    <w:rsid w:val="00B2754A"/>
    <w:rsid w:val="00B275E4"/>
    <w:rsid w:val="00B27626"/>
    <w:rsid w:val="00B277AD"/>
    <w:rsid w:val="00B277DA"/>
    <w:rsid w:val="00B27877"/>
    <w:rsid w:val="00B27884"/>
    <w:rsid w:val="00B278B1"/>
    <w:rsid w:val="00B27998"/>
    <w:rsid w:val="00B27A37"/>
    <w:rsid w:val="00B27B5C"/>
    <w:rsid w:val="00B27CF2"/>
    <w:rsid w:val="00B27D8F"/>
    <w:rsid w:val="00B27E14"/>
    <w:rsid w:val="00B27E93"/>
    <w:rsid w:val="00B27F1C"/>
    <w:rsid w:val="00B27F7A"/>
    <w:rsid w:val="00B27FDE"/>
    <w:rsid w:val="00B28446"/>
    <w:rsid w:val="00B30054"/>
    <w:rsid w:val="00B3024B"/>
    <w:rsid w:val="00B30282"/>
    <w:rsid w:val="00B304AA"/>
    <w:rsid w:val="00B304DC"/>
    <w:rsid w:val="00B304EC"/>
    <w:rsid w:val="00B30651"/>
    <w:rsid w:val="00B3071F"/>
    <w:rsid w:val="00B309C1"/>
    <w:rsid w:val="00B30B0D"/>
    <w:rsid w:val="00B30B2D"/>
    <w:rsid w:val="00B30BF7"/>
    <w:rsid w:val="00B30CF6"/>
    <w:rsid w:val="00B30E28"/>
    <w:rsid w:val="00B30E3D"/>
    <w:rsid w:val="00B30E6E"/>
    <w:rsid w:val="00B30FA8"/>
    <w:rsid w:val="00B31017"/>
    <w:rsid w:val="00B310D1"/>
    <w:rsid w:val="00B31122"/>
    <w:rsid w:val="00B311A0"/>
    <w:rsid w:val="00B31278"/>
    <w:rsid w:val="00B313B9"/>
    <w:rsid w:val="00B31571"/>
    <w:rsid w:val="00B315E7"/>
    <w:rsid w:val="00B31691"/>
    <w:rsid w:val="00B31926"/>
    <w:rsid w:val="00B31AB6"/>
    <w:rsid w:val="00B31B55"/>
    <w:rsid w:val="00B31C5C"/>
    <w:rsid w:val="00B31C7D"/>
    <w:rsid w:val="00B31DD2"/>
    <w:rsid w:val="00B31E31"/>
    <w:rsid w:val="00B31E4E"/>
    <w:rsid w:val="00B32112"/>
    <w:rsid w:val="00B321DB"/>
    <w:rsid w:val="00B32345"/>
    <w:rsid w:val="00B32380"/>
    <w:rsid w:val="00B323B8"/>
    <w:rsid w:val="00B323DE"/>
    <w:rsid w:val="00B323F5"/>
    <w:rsid w:val="00B325F7"/>
    <w:rsid w:val="00B325F9"/>
    <w:rsid w:val="00B3268D"/>
    <w:rsid w:val="00B326CE"/>
    <w:rsid w:val="00B326FD"/>
    <w:rsid w:val="00B327AC"/>
    <w:rsid w:val="00B327BF"/>
    <w:rsid w:val="00B327EF"/>
    <w:rsid w:val="00B3293F"/>
    <w:rsid w:val="00B329FE"/>
    <w:rsid w:val="00B32AEB"/>
    <w:rsid w:val="00B32B02"/>
    <w:rsid w:val="00B32B24"/>
    <w:rsid w:val="00B32B33"/>
    <w:rsid w:val="00B32BC9"/>
    <w:rsid w:val="00B32BD5"/>
    <w:rsid w:val="00B32D17"/>
    <w:rsid w:val="00B32D1F"/>
    <w:rsid w:val="00B32D9A"/>
    <w:rsid w:val="00B32E30"/>
    <w:rsid w:val="00B32F14"/>
    <w:rsid w:val="00B32F54"/>
    <w:rsid w:val="00B32F93"/>
    <w:rsid w:val="00B33022"/>
    <w:rsid w:val="00B330C0"/>
    <w:rsid w:val="00B330FD"/>
    <w:rsid w:val="00B332E1"/>
    <w:rsid w:val="00B333A9"/>
    <w:rsid w:val="00B333E9"/>
    <w:rsid w:val="00B3354F"/>
    <w:rsid w:val="00B33598"/>
    <w:rsid w:val="00B33658"/>
    <w:rsid w:val="00B33847"/>
    <w:rsid w:val="00B339A3"/>
    <w:rsid w:val="00B339A4"/>
    <w:rsid w:val="00B33AB7"/>
    <w:rsid w:val="00B33BED"/>
    <w:rsid w:val="00B33C80"/>
    <w:rsid w:val="00B33D17"/>
    <w:rsid w:val="00B33DA3"/>
    <w:rsid w:val="00B3404F"/>
    <w:rsid w:val="00B34067"/>
    <w:rsid w:val="00B34180"/>
    <w:rsid w:val="00B3428B"/>
    <w:rsid w:val="00B342E6"/>
    <w:rsid w:val="00B342EB"/>
    <w:rsid w:val="00B34396"/>
    <w:rsid w:val="00B34468"/>
    <w:rsid w:val="00B344EE"/>
    <w:rsid w:val="00B347A9"/>
    <w:rsid w:val="00B3486F"/>
    <w:rsid w:val="00B3487D"/>
    <w:rsid w:val="00B348EA"/>
    <w:rsid w:val="00B349D5"/>
    <w:rsid w:val="00B34B44"/>
    <w:rsid w:val="00B34B5F"/>
    <w:rsid w:val="00B34C75"/>
    <w:rsid w:val="00B34DB6"/>
    <w:rsid w:val="00B34ECE"/>
    <w:rsid w:val="00B34F27"/>
    <w:rsid w:val="00B34FBA"/>
    <w:rsid w:val="00B353EC"/>
    <w:rsid w:val="00B3544C"/>
    <w:rsid w:val="00B35694"/>
    <w:rsid w:val="00B356D9"/>
    <w:rsid w:val="00B35826"/>
    <w:rsid w:val="00B35908"/>
    <w:rsid w:val="00B35B74"/>
    <w:rsid w:val="00B35BEF"/>
    <w:rsid w:val="00B35D30"/>
    <w:rsid w:val="00B35D70"/>
    <w:rsid w:val="00B35EA1"/>
    <w:rsid w:val="00B35EFE"/>
    <w:rsid w:val="00B35FEB"/>
    <w:rsid w:val="00B360B5"/>
    <w:rsid w:val="00B36330"/>
    <w:rsid w:val="00B366D8"/>
    <w:rsid w:val="00B366F2"/>
    <w:rsid w:val="00B36717"/>
    <w:rsid w:val="00B36721"/>
    <w:rsid w:val="00B367A4"/>
    <w:rsid w:val="00B3682E"/>
    <w:rsid w:val="00B36894"/>
    <w:rsid w:val="00B36928"/>
    <w:rsid w:val="00B369D0"/>
    <w:rsid w:val="00B36D11"/>
    <w:rsid w:val="00B36E36"/>
    <w:rsid w:val="00B36F91"/>
    <w:rsid w:val="00B371CA"/>
    <w:rsid w:val="00B371FE"/>
    <w:rsid w:val="00B37246"/>
    <w:rsid w:val="00B3738F"/>
    <w:rsid w:val="00B3742C"/>
    <w:rsid w:val="00B37457"/>
    <w:rsid w:val="00B37481"/>
    <w:rsid w:val="00B3751D"/>
    <w:rsid w:val="00B37537"/>
    <w:rsid w:val="00B3755C"/>
    <w:rsid w:val="00B376F1"/>
    <w:rsid w:val="00B37791"/>
    <w:rsid w:val="00B37A81"/>
    <w:rsid w:val="00B37AC0"/>
    <w:rsid w:val="00B37AF0"/>
    <w:rsid w:val="00B37AFE"/>
    <w:rsid w:val="00B37B6E"/>
    <w:rsid w:val="00B37B77"/>
    <w:rsid w:val="00B37CDB"/>
    <w:rsid w:val="00B37D32"/>
    <w:rsid w:val="00B37D39"/>
    <w:rsid w:val="00B37E88"/>
    <w:rsid w:val="00B37ECD"/>
    <w:rsid w:val="00B37FF2"/>
    <w:rsid w:val="00B37FF4"/>
    <w:rsid w:val="00B3AAF3"/>
    <w:rsid w:val="00B40033"/>
    <w:rsid w:val="00B40088"/>
    <w:rsid w:val="00B400BB"/>
    <w:rsid w:val="00B40191"/>
    <w:rsid w:val="00B401A2"/>
    <w:rsid w:val="00B4046D"/>
    <w:rsid w:val="00B405B4"/>
    <w:rsid w:val="00B405F9"/>
    <w:rsid w:val="00B40605"/>
    <w:rsid w:val="00B40728"/>
    <w:rsid w:val="00B40839"/>
    <w:rsid w:val="00B4094D"/>
    <w:rsid w:val="00B40AE7"/>
    <w:rsid w:val="00B40AF8"/>
    <w:rsid w:val="00B40B90"/>
    <w:rsid w:val="00B40BFA"/>
    <w:rsid w:val="00B40CCC"/>
    <w:rsid w:val="00B40CE0"/>
    <w:rsid w:val="00B40E94"/>
    <w:rsid w:val="00B4104E"/>
    <w:rsid w:val="00B410D6"/>
    <w:rsid w:val="00B4110E"/>
    <w:rsid w:val="00B41282"/>
    <w:rsid w:val="00B413ED"/>
    <w:rsid w:val="00B414C2"/>
    <w:rsid w:val="00B416FA"/>
    <w:rsid w:val="00B41719"/>
    <w:rsid w:val="00B41777"/>
    <w:rsid w:val="00B41809"/>
    <w:rsid w:val="00B41874"/>
    <w:rsid w:val="00B41B37"/>
    <w:rsid w:val="00B41BA6"/>
    <w:rsid w:val="00B41E1F"/>
    <w:rsid w:val="00B41F16"/>
    <w:rsid w:val="00B4221D"/>
    <w:rsid w:val="00B4232C"/>
    <w:rsid w:val="00B42488"/>
    <w:rsid w:val="00B4262A"/>
    <w:rsid w:val="00B4273F"/>
    <w:rsid w:val="00B42893"/>
    <w:rsid w:val="00B4289B"/>
    <w:rsid w:val="00B42942"/>
    <w:rsid w:val="00B42984"/>
    <w:rsid w:val="00B42AC3"/>
    <w:rsid w:val="00B42DBE"/>
    <w:rsid w:val="00B42E51"/>
    <w:rsid w:val="00B42EA8"/>
    <w:rsid w:val="00B42ED9"/>
    <w:rsid w:val="00B42F2C"/>
    <w:rsid w:val="00B42F49"/>
    <w:rsid w:val="00B42F79"/>
    <w:rsid w:val="00B43045"/>
    <w:rsid w:val="00B43134"/>
    <w:rsid w:val="00B431B7"/>
    <w:rsid w:val="00B4321C"/>
    <w:rsid w:val="00B43277"/>
    <w:rsid w:val="00B432D7"/>
    <w:rsid w:val="00B432EE"/>
    <w:rsid w:val="00B4330D"/>
    <w:rsid w:val="00B434B5"/>
    <w:rsid w:val="00B4351A"/>
    <w:rsid w:val="00B43681"/>
    <w:rsid w:val="00B43691"/>
    <w:rsid w:val="00B436BF"/>
    <w:rsid w:val="00B43720"/>
    <w:rsid w:val="00B437ED"/>
    <w:rsid w:val="00B43845"/>
    <w:rsid w:val="00B438D6"/>
    <w:rsid w:val="00B438F7"/>
    <w:rsid w:val="00B43977"/>
    <w:rsid w:val="00B439CE"/>
    <w:rsid w:val="00B43B31"/>
    <w:rsid w:val="00B43B35"/>
    <w:rsid w:val="00B43BAD"/>
    <w:rsid w:val="00B43BE3"/>
    <w:rsid w:val="00B43C6F"/>
    <w:rsid w:val="00B43F5C"/>
    <w:rsid w:val="00B43F5D"/>
    <w:rsid w:val="00B43F72"/>
    <w:rsid w:val="00B4407D"/>
    <w:rsid w:val="00B4408E"/>
    <w:rsid w:val="00B44152"/>
    <w:rsid w:val="00B4415E"/>
    <w:rsid w:val="00B44298"/>
    <w:rsid w:val="00B445AD"/>
    <w:rsid w:val="00B44786"/>
    <w:rsid w:val="00B4481C"/>
    <w:rsid w:val="00B44830"/>
    <w:rsid w:val="00B448D1"/>
    <w:rsid w:val="00B44906"/>
    <w:rsid w:val="00B44944"/>
    <w:rsid w:val="00B449C8"/>
    <w:rsid w:val="00B44B4C"/>
    <w:rsid w:val="00B44BD2"/>
    <w:rsid w:val="00B44C12"/>
    <w:rsid w:val="00B44C58"/>
    <w:rsid w:val="00B44CD2"/>
    <w:rsid w:val="00B44CED"/>
    <w:rsid w:val="00B44CF2"/>
    <w:rsid w:val="00B44ED1"/>
    <w:rsid w:val="00B44FFD"/>
    <w:rsid w:val="00B44FFE"/>
    <w:rsid w:val="00B451AE"/>
    <w:rsid w:val="00B45361"/>
    <w:rsid w:val="00B4539A"/>
    <w:rsid w:val="00B4550B"/>
    <w:rsid w:val="00B45538"/>
    <w:rsid w:val="00B4553E"/>
    <w:rsid w:val="00B45566"/>
    <w:rsid w:val="00B45689"/>
    <w:rsid w:val="00B458B5"/>
    <w:rsid w:val="00B458BA"/>
    <w:rsid w:val="00B458BD"/>
    <w:rsid w:val="00B45BC1"/>
    <w:rsid w:val="00B45C71"/>
    <w:rsid w:val="00B45C82"/>
    <w:rsid w:val="00B45CB0"/>
    <w:rsid w:val="00B45CF9"/>
    <w:rsid w:val="00B45FE2"/>
    <w:rsid w:val="00B4623C"/>
    <w:rsid w:val="00B462D7"/>
    <w:rsid w:val="00B46396"/>
    <w:rsid w:val="00B463C2"/>
    <w:rsid w:val="00B464B6"/>
    <w:rsid w:val="00B464F4"/>
    <w:rsid w:val="00B46512"/>
    <w:rsid w:val="00B465B9"/>
    <w:rsid w:val="00B46658"/>
    <w:rsid w:val="00B46706"/>
    <w:rsid w:val="00B4670E"/>
    <w:rsid w:val="00B467AC"/>
    <w:rsid w:val="00B46810"/>
    <w:rsid w:val="00B4681F"/>
    <w:rsid w:val="00B46918"/>
    <w:rsid w:val="00B469D3"/>
    <w:rsid w:val="00B46B0C"/>
    <w:rsid w:val="00B46C23"/>
    <w:rsid w:val="00B46EAF"/>
    <w:rsid w:val="00B46EB8"/>
    <w:rsid w:val="00B46F05"/>
    <w:rsid w:val="00B46F42"/>
    <w:rsid w:val="00B47100"/>
    <w:rsid w:val="00B4710F"/>
    <w:rsid w:val="00B47174"/>
    <w:rsid w:val="00B4717C"/>
    <w:rsid w:val="00B47188"/>
    <w:rsid w:val="00B471DB"/>
    <w:rsid w:val="00B471DF"/>
    <w:rsid w:val="00B4744A"/>
    <w:rsid w:val="00B47491"/>
    <w:rsid w:val="00B475B8"/>
    <w:rsid w:val="00B476B3"/>
    <w:rsid w:val="00B47705"/>
    <w:rsid w:val="00B4770D"/>
    <w:rsid w:val="00B479B5"/>
    <w:rsid w:val="00B47A56"/>
    <w:rsid w:val="00B47AA2"/>
    <w:rsid w:val="00B47B48"/>
    <w:rsid w:val="00B47CBE"/>
    <w:rsid w:val="00B47CCF"/>
    <w:rsid w:val="00B47D9F"/>
    <w:rsid w:val="00B47DB0"/>
    <w:rsid w:val="00B47E0F"/>
    <w:rsid w:val="00B47E9C"/>
    <w:rsid w:val="00B47EE3"/>
    <w:rsid w:val="00B50016"/>
    <w:rsid w:val="00B501E9"/>
    <w:rsid w:val="00B50284"/>
    <w:rsid w:val="00B50292"/>
    <w:rsid w:val="00B50383"/>
    <w:rsid w:val="00B503E4"/>
    <w:rsid w:val="00B50424"/>
    <w:rsid w:val="00B50492"/>
    <w:rsid w:val="00B504EA"/>
    <w:rsid w:val="00B5051E"/>
    <w:rsid w:val="00B50807"/>
    <w:rsid w:val="00B50931"/>
    <w:rsid w:val="00B5094A"/>
    <w:rsid w:val="00B50950"/>
    <w:rsid w:val="00B50AB5"/>
    <w:rsid w:val="00B50BA4"/>
    <w:rsid w:val="00B50BAF"/>
    <w:rsid w:val="00B50BF8"/>
    <w:rsid w:val="00B50C9A"/>
    <w:rsid w:val="00B50D9C"/>
    <w:rsid w:val="00B50DA3"/>
    <w:rsid w:val="00B50ECB"/>
    <w:rsid w:val="00B50ED5"/>
    <w:rsid w:val="00B51014"/>
    <w:rsid w:val="00B51179"/>
    <w:rsid w:val="00B512CA"/>
    <w:rsid w:val="00B512DB"/>
    <w:rsid w:val="00B5148A"/>
    <w:rsid w:val="00B515F1"/>
    <w:rsid w:val="00B51ADC"/>
    <w:rsid w:val="00B51B46"/>
    <w:rsid w:val="00B51CBE"/>
    <w:rsid w:val="00B51E50"/>
    <w:rsid w:val="00B51EAD"/>
    <w:rsid w:val="00B51EC3"/>
    <w:rsid w:val="00B51F35"/>
    <w:rsid w:val="00B520EB"/>
    <w:rsid w:val="00B52117"/>
    <w:rsid w:val="00B521CC"/>
    <w:rsid w:val="00B5230D"/>
    <w:rsid w:val="00B523E4"/>
    <w:rsid w:val="00B52526"/>
    <w:rsid w:val="00B52547"/>
    <w:rsid w:val="00B52585"/>
    <w:rsid w:val="00B52657"/>
    <w:rsid w:val="00B526A4"/>
    <w:rsid w:val="00B526DC"/>
    <w:rsid w:val="00B5278D"/>
    <w:rsid w:val="00B52887"/>
    <w:rsid w:val="00B529C7"/>
    <w:rsid w:val="00B52A54"/>
    <w:rsid w:val="00B52A80"/>
    <w:rsid w:val="00B52B89"/>
    <w:rsid w:val="00B52D14"/>
    <w:rsid w:val="00B52D24"/>
    <w:rsid w:val="00B52D48"/>
    <w:rsid w:val="00B52E15"/>
    <w:rsid w:val="00B52E84"/>
    <w:rsid w:val="00B52E86"/>
    <w:rsid w:val="00B52E90"/>
    <w:rsid w:val="00B52F22"/>
    <w:rsid w:val="00B52FD4"/>
    <w:rsid w:val="00B5300A"/>
    <w:rsid w:val="00B53058"/>
    <w:rsid w:val="00B5305F"/>
    <w:rsid w:val="00B53189"/>
    <w:rsid w:val="00B5321A"/>
    <w:rsid w:val="00B5321B"/>
    <w:rsid w:val="00B53272"/>
    <w:rsid w:val="00B5331D"/>
    <w:rsid w:val="00B53334"/>
    <w:rsid w:val="00B5338F"/>
    <w:rsid w:val="00B533CC"/>
    <w:rsid w:val="00B533FA"/>
    <w:rsid w:val="00B53429"/>
    <w:rsid w:val="00B53499"/>
    <w:rsid w:val="00B534C0"/>
    <w:rsid w:val="00B534F6"/>
    <w:rsid w:val="00B535BC"/>
    <w:rsid w:val="00B53621"/>
    <w:rsid w:val="00B53651"/>
    <w:rsid w:val="00B53743"/>
    <w:rsid w:val="00B53790"/>
    <w:rsid w:val="00B538A3"/>
    <w:rsid w:val="00B5391E"/>
    <w:rsid w:val="00B53925"/>
    <w:rsid w:val="00B53990"/>
    <w:rsid w:val="00B539CA"/>
    <w:rsid w:val="00B539F3"/>
    <w:rsid w:val="00B53BAE"/>
    <w:rsid w:val="00B53C4F"/>
    <w:rsid w:val="00B53DA4"/>
    <w:rsid w:val="00B53E37"/>
    <w:rsid w:val="00B53EED"/>
    <w:rsid w:val="00B53F24"/>
    <w:rsid w:val="00B53F9B"/>
    <w:rsid w:val="00B53FE0"/>
    <w:rsid w:val="00B5408D"/>
    <w:rsid w:val="00B540D2"/>
    <w:rsid w:val="00B54123"/>
    <w:rsid w:val="00B5453F"/>
    <w:rsid w:val="00B54584"/>
    <w:rsid w:val="00B545AF"/>
    <w:rsid w:val="00B54807"/>
    <w:rsid w:val="00B54873"/>
    <w:rsid w:val="00B5487F"/>
    <w:rsid w:val="00B548CD"/>
    <w:rsid w:val="00B54A0D"/>
    <w:rsid w:val="00B54A50"/>
    <w:rsid w:val="00B54A6F"/>
    <w:rsid w:val="00B54B09"/>
    <w:rsid w:val="00B54D33"/>
    <w:rsid w:val="00B54D76"/>
    <w:rsid w:val="00B54E3D"/>
    <w:rsid w:val="00B54ED2"/>
    <w:rsid w:val="00B54EF0"/>
    <w:rsid w:val="00B54EF8"/>
    <w:rsid w:val="00B54F28"/>
    <w:rsid w:val="00B54F64"/>
    <w:rsid w:val="00B54F79"/>
    <w:rsid w:val="00B54FBB"/>
    <w:rsid w:val="00B55005"/>
    <w:rsid w:val="00B5501E"/>
    <w:rsid w:val="00B550E5"/>
    <w:rsid w:val="00B55107"/>
    <w:rsid w:val="00B5516C"/>
    <w:rsid w:val="00B55198"/>
    <w:rsid w:val="00B551C4"/>
    <w:rsid w:val="00B551E5"/>
    <w:rsid w:val="00B555BF"/>
    <w:rsid w:val="00B5569C"/>
    <w:rsid w:val="00B556C9"/>
    <w:rsid w:val="00B557A1"/>
    <w:rsid w:val="00B55819"/>
    <w:rsid w:val="00B5586E"/>
    <w:rsid w:val="00B55893"/>
    <w:rsid w:val="00B55981"/>
    <w:rsid w:val="00B55AD8"/>
    <w:rsid w:val="00B55EE5"/>
    <w:rsid w:val="00B55FE1"/>
    <w:rsid w:val="00B56108"/>
    <w:rsid w:val="00B5616F"/>
    <w:rsid w:val="00B5625A"/>
    <w:rsid w:val="00B562F5"/>
    <w:rsid w:val="00B563C5"/>
    <w:rsid w:val="00B5640D"/>
    <w:rsid w:val="00B5656B"/>
    <w:rsid w:val="00B5656E"/>
    <w:rsid w:val="00B565FC"/>
    <w:rsid w:val="00B56686"/>
    <w:rsid w:val="00B56903"/>
    <w:rsid w:val="00B56917"/>
    <w:rsid w:val="00B56B0C"/>
    <w:rsid w:val="00B56B9E"/>
    <w:rsid w:val="00B56BA1"/>
    <w:rsid w:val="00B56BBE"/>
    <w:rsid w:val="00B56E30"/>
    <w:rsid w:val="00B56E49"/>
    <w:rsid w:val="00B56EAE"/>
    <w:rsid w:val="00B5700A"/>
    <w:rsid w:val="00B5701D"/>
    <w:rsid w:val="00B57030"/>
    <w:rsid w:val="00B5717F"/>
    <w:rsid w:val="00B57217"/>
    <w:rsid w:val="00B57293"/>
    <w:rsid w:val="00B5734B"/>
    <w:rsid w:val="00B574AB"/>
    <w:rsid w:val="00B574D1"/>
    <w:rsid w:val="00B57711"/>
    <w:rsid w:val="00B57760"/>
    <w:rsid w:val="00B57832"/>
    <w:rsid w:val="00B578B3"/>
    <w:rsid w:val="00B57964"/>
    <w:rsid w:val="00B57967"/>
    <w:rsid w:val="00B579C8"/>
    <w:rsid w:val="00B57A69"/>
    <w:rsid w:val="00B57C6E"/>
    <w:rsid w:val="00B57D71"/>
    <w:rsid w:val="00B57E49"/>
    <w:rsid w:val="00B57F3E"/>
    <w:rsid w:val="00B60095"/>
    <w:rsid w:val="00B60188"/>
    <w:rsid w:val="00B602F6"/>
    <w:rsid w:val="00B60367"/>
    <w:rsid w:val="00B60405"/>
    <w:rsid w:val="00B6049B"/>
    <w:rsid w:val="00B60545"/>
    <w:rsid w:val="00B60610"/>
    <w:rsid w:val="00B6079A"/>
    <w:rsid w:val="00B60837"/>
    <w:rsid w:val="00B608FA"/>
    <w:rsid w:val="00B60905"/>
    <w:rsid w:val="00B6090A"/>
    <w:rsid w:val="00B6098C"/>
    <w:rsid w:val="00B60A26"/>
    <w:rsid w:val="00B60A60"/>
    <w:rsid w:val="00B60BD8"/>
    <w:rsid w:val="00B60BED"/>
    <w:rsid w:val="00B60C65"/>
    <w:rsid w:val="00B60CEE"/>
    <w:rsid w:val="00B60D19"/>
    <w:rsid w:val="00B60D57"/>
    <w:rsid w:val="00B60D91"/>
    <w:rsid w:val="00B60E75"/>
    <w:rsid w:val="00B60E83"/>
    <w:rsid w:val="00B60F37"/>
    <w:rsid w:val="00B6105A"/>
    <w:rsid w:val="00B610A9"/>
    <w:rsid w:val="00B611BE"/>
    <w:rsid w:val="00B61369"/>
    <w:rsid w:val="00B61533"/>
    <w:rsid w:val="00B616F4"/>
    <w:rsid w:val="00B61912"/>
    <w:rsid w:val="00B61A69"/>
    <w:rsid w:val="00B61B9D"/>
    <w:rsid w:val="00B61C86"/>
    <w:rsid w:val="00B61CC2"/>
    <w:rsid w:val="00B61D7F"/>
    <w:rsid w:val="00B61DC3"/>
    <w:rsid w:val="00B61DE6"/>
    <w:rsid w:val="00B61E1E"/>
    <w:rsid w:val="00B61F57"/>
    <w:rsid w:val="00B620D7"/>
    <w:rsid w:val="00B6214D"/>
    <w:rsid w:val="00B62246"/>
    <w:rsid w:val="00B6231F"/>
    <w:rsid w:val="00B62327"/>
    <w:rsid w:val="00B6237D"/>
    <w:rsid w:val="00B62509"/>
    <w:rsid w:val="00B625F0"/>
    <w:rsid w:val="00B625F8"/>
    <w:rsid w:val="00B628E0"/>
    <w:rsid w:val="00B628E1"/>
    <w:rsid w:val="00B628F5"/>
    <w:rsid w:val="00B629C5"/>
    <w:rsid w:val="00B62A53"/>
    <w:rsid w:val="00B62B51"/>
    <w:rsid w:val="00B62CEA"/>
    <w:rsid w:val="00B62D1F"/>
    <w:rsid w:val="00B62DC2"/>
    <w:rsid w:val="00B62E37"/>
    <w:rsid w:val="00B62E3A"/>
    <w:rsid w:val="00B62EC9"/>
    <w:rsid w:val="00B62F52"/>
    <w:rsid w:val="00B62FE2"/>
    <w:rsid w:val="00B62FE8"/>
    <w:rsid w:val="00B63126"/>
    <w:rsid w:val="00B63373"/>
    <w:rsid w:val="00B634C9"/>
    <w:rsid w:val="00B6359A"/>
    <w:rsid w:val="00B6359E"/>
    <w:rsid w:val="00B635A1"/>
    <w:rsid w:val="00B63616"/>
    <w:rsid w:val="00B6363C"/>
    <w:rsid w:val="00B636D5"/>
    <w:rsid w:val="00B63835"/>
    <w:rsid w:val="00B6383E"/>
    <w:rsid w:val="00B6389C"/>
    <w:rsid w:val="00B639F3"/>
    <w:rsid w:val="00B63B26"/>
    <w:rsid w:val="00B63B2A"/>
    <w:rsid w:val="00B63BB2"/>
    <w:rsid w:val="00B63BB9"/>
    <w:rsid w:val="00B63BBB"/>
    <w:rsid w:val="00B63BEF"/>
    <w:rsid w:val="00B63C5D"/>
    <w:rsid w:val="00B63E66"/>
    <w:rsid w:val="00B63F1B"/>
    <w:rsid w:val="00B64029"/>
    <w:rsid w:val="00B64599"/>
    <w:rsid w:val="00B6470E"/>
    <w:rsid w:val="00B648A9"/>
    <w:rsid w:val="00B64A01"/>
    <w:rsid w:val="00B64B3A"/>
    <w:rsid w:val="00B64B9C"/>
    <w:rsid w:val="00B64C7F"/>
    <w:rsid w:val="00B64D48"/>
    <w:rsid w:val="00B64E44"/>
    <w:rsid w:val="00B64E48"/>
    <w:rsid w:val="00B64F57"/>
    <w:rsid w:val="00B65000"/>
    <w:rsid w:val="00B650E3"/>
    <w:rsid w:val="00B650F1"/>
    <w:rsid w:val="00B65104"/>
    <w:rsid w:val="00B65218"/>
    <w:rsid w:val="00B65246"/>
    <w:rsid w:val="00B652E9"/>
    <w:rsid w:val="00B6538B"/>
    <w:rsid w:val="00B654B1"/>
    <w:rsid w:val="00B654DB"/>
    <w:rsid w:val="00B65894"/>
    <w:rsid w:val="00B65939"/>
    <w:rsid w:val="00B659DD"/>
    <w:rsid w:val="00B659FF"/>
    <w:rsid w:val="00B65A27"/>
    <w:rsid w:val="00B65A90"/>
    <w:rsid w:val="00B65C2B"/>
    <w:rsid w:val="00B65CE4"/>
    <w:rsid w:val="00B65D0C"/>
    <w:rsid w:val="00B65D45"/>
    <w:rsid w:val="00B65D6B"/>
    <w:rsid w:val="00B65F1B"/>
    <w:rsid w:val="00B66018"/>
    <w:rsid w:val="00B66032"/>
    <w:rsid w:val="00B6604F"/>
    <w:rsid w:val="00B661F4"/>
    <w:rsid w:val="00B66412"/>
    <w:rsid w:val="00B66552"/>
    <w:rsid w:val="00B665AF"/>
    <w:rsid w:val="00B66743"/>
    <w:rsid w:val="00B6682C"/>
    <w:rsid w:val="00B66B07"/>
    <w:rsid w:val="00B66BDB"/>
    <w:rsid w:val="00B66CAA"/>
    <w:rsid w:val="00B66D14"/>
    <w:rsid w:val="00B66E09"/>
    <w:rsid w:val="00B66E36"/>
    <w:rsid w:val="00B66E7D"/>
    <w:rsid w:val="00B66F17"/>
    <w:rsid w:val="00B66FDF"/>
    <w:rsid w:val="00B67061"/>
    <w:rsid w:val="00B67231"/>
    <w:rsid w:val="00B672E9"/>
    <w:rsid w:val="00B6732A"/>
    <w:rsid w:val="00B674A3"/>
    <w:rsid w:val="00B67544"/>
    <w:rsid w:val="00B675B9"/>
    <w:rsid w:val="00B675CC"/>
    <w:rsid w:val="00B678AB"/>
    <w:rsid w:val="00B67B95"/>
    <w:rsid w:val="00B67BB5"/>
    <w:rsid w:val="00B67CA4"/>
    <w:rsid w:val="00B67E08"/>
    <w:rsid w:val="00B67E78"/>
    <w:rsid w:val="00B67F09"/>
    <w:rsid w:val="00B6D47E"/>
    <w:rsid w:val="00B702CD"/>
    <w:rsid w:val="00B702DC"/>
    <w:rsid w:val="00B7033F"/>
    <w:rsid w:val="00B704A9"/>
    <w:rsid w:val="00B704C7"/>
    <w:rsid w:val="00B705F8"/>
    <w:rsid w:val="00B7062E"/>
    <w:rsid w:val="00B70696"/>
    <w:rsid w:val="00B70803"/>
    <w:rsid w:val="00B70837"/>
    <w:rsid w:val="00B70C59"/>
    <w:rsid w:val="00B70D60"/>
    <w:rsid w:val="00B70F15"/>
    <w:rsid w:val="00B71027"/>
    <w:rsid w:val="00B710D3"/>
    <w:rsid w:val="00B7113B"/>
    <w:rsid w:val="00B7114D"/>
    <w:rsid w:val="00B711B3"/>
    <w:rsid w:val="00B711C1"/>
    <w:rsid w:val="00B71260"/>
    <w:rsid w:val="00B71305"/>
    <w:rsid w:val="00B7131B"/>
    <w:rsid w:val="00B7132B"/>
    <w:rsid w:val="00B7146C"/>
    <w:rsid w:val="00B714D0"/>
    <w:rsid w:val="00B715EF"/>
    <w:rsid w:val="00B7162A"/>
    <w:rsid w:val="00B71637"/>
    <w:rsid w:val="00B716CF"/>
    <w:rsid w:val="00B71727"/>
    <w:rsid w:val="00B717F7"/>
    <w:rsid w:val="00B718F7"/>
    <w:rsid w:val="00B71998"/>
    <w:rsid w:val="00B7199F"/>
    <w:rsid w:val="00B719A3"/>
    <w:rsid w:val="00B71AF8"/>
    <w:rsid w:val="00B71B52"/>
    <w:rsid w:val="00B71CBC"/>
    <w:rsid w:val="00B71E30"/>
    <w:rsid w:val="00B71E93"/>
    <w:rsid w:val="00B71F5F"/>
    <w:rsid w:val="00B7219C"/>
    <w:rsid w:val="00B72390"/>
    <w:rsid w:val="00B7247E"/>
    <w:rsid w:val="00B7253C"/>
    <w:rsid w:val="00B72703"/>
    <w:rsid w:val="00B727A1"/>
    <w:rsid w:val="00B728F9"/>
    <w:rsid w:val="00B72A17"/>
    <w:rsid w:val="00B72A2E"/>
    <w:rsid w:val="00B72A34"/>
    <w:rsid w:val="00B72B1B"/>
    <w:rsid w:val="00B72BA8"/>
    <w:rsid w:val="00B72BEB"/>
    <w:rsid w:val="00B72C59"/>
    <w:rsid w:val="00B72C68"/>
    <w:rsid w:val="00B72C72"/>
    <w:rsid w:val="00B72F43"/>
    <w:rsid w:val="00B73063"/>
    <w:rsid w:val="00B730DA"/>
    <w:rsid w:val="00B73102"/>
    <w:rsid w:val="00B73132"/>
    <w:rsid w:val="00B731D7"/>
    <w:rsid w:val="00B73274"/>
    <w:rsid w:val="00B7331A"/>
    <w:rsid w:val="00B733C6"/>
    <w:rsid w:val="00B7363E"/>
    <w:rsid w:val="00B73728"/>
    <w:rsid w:val="00B73765"/>
    <w:rsid w:val="00B737F6"/>
    <w:rsid w:val="00B73CAA"/>
    <w:rsid w:val="00B73D47"/>
    <w:rsid w:val="00B73E05"/>
    <w:rsid w:val="00B73EA1"/>
    <w:rsid w:val="00B73F0C"/>
    <w:rsid w:val="00B73FC7"/>
    <w:rsid w:val="00B741AB"/>
    <w:rsid w:val="00B741D7"/>
    <w:rsid w:val="00B741F5"/>
    <w:rsid w:val="00B743A4"/>
    <w:rsid w:val="00B744C9"/>
    <w:rsid w:val="00B74504"/>
    <w:rsid w:val="00B745AB"/>
    <w:rsid w:val="00B7465B"/>
    <w:rsid w:val="00B747A8"/>
    <w:rsid w:val="00B747B2"/>
    <w:rsid w:val="00B74960"/>
    <w:rsid w:val="00B749A3"/>
    <w:rsid w:val="00B74B36"/>
    <w:rsid w:val="00B74BB4"/>
    <w:rsid w:val="00B74D5E"/>
    <w:rsid w:val="00B74E2C"/>
    <w:rsid w:val="00B74F2F"/>
    <w:rsid w:val="00B74F3F"/>
    <w:rsid w:val="00B74FA9"/>
    <w:rsid w:val="00B751A5"/>
    <w:rsid w:val="00B752A9"/>
    <w:rsid w:val="00B75305"/>
    <w:rsid w:val="00B75351"/>
    <w:rsid w:val="00B75483"/>
    <w:rsid w:val="00B754A8"/>
    <w:rsid w:val="00B7552C"/>
    <w:rsid w:val="00B755B1"/>
    <w:rsid w:val="00B75621"/>
    <w:rsid w:val="00B7569E"/>
    <w:rsid w:val="00B756A3"/>
    <w:rsid w:val="00B757AE"/>
    <w:rsid w:val="00B75914"/>
    <w:rsid w:val="00B75944"/>
    <w:rsid w:val="00B7597D"/>
    <w:rsid w:val="00B759FE"/>
    <w:rsid w:val="00B75AA3"/>
    <w:rsid w:val="00B75B4E"/>
    <w:rsid w:val="00B75B6B"/>
    <w:rsid w:val="00B75C88"/>
    <w:rsid w:val="00B75CFF"/>
    <w:rsid w:val="00B75DCF"/>
    <w:rsid w:val="00B75E49"/>
    <w:rsid w:val="00B75E74"/>
    <w:rsid w:val="00B75F5A"/>
    <w:rsid w:val="00B75F5F"/>
    <w:rsid w:val="00B75FD2"/>
    <w:rsid w:val="00B76203"/>
    <w:rsid w:val="00B76252"/>
    <w:rsid w:val="00B7626A"/>
    <w:rsid w:val="00B76591"/>
    <w:rsid w:val="00B76793"/>
    <w:rsid w:val="00B767DB"/>
    <w:rsid w:val="00B7682B"/>
    <w:rsid w:val="00B76874"/>
    <w:rsid w:val="00B76B64"/>
    <w:rsid w:val="00B76CD4"/>
    <w:rsid w:val="00B76D61"/>
    <w:rsid w:val="00B76DF3"/>
    <w:rsid w:val="00B76E01"/>
    <w:rsid w:val="00B76F31"/>
    <w:rsid w:val="00B76F53"/>
    <w:rsid w:val="00B76FC1"/>
    <w:rsid w:val="00B77091"/>
    <w:rsid w:val="00B772C1"/>
    <w:rsid w:val="00B7735F"/>
    <w:rsid w:val="00B77435"/>
    <w:rsid w:val="00B774BF"/>
    <w:rsid w:val="00B774D2"/>
    <w:rsid w:val="00B77512"/>
    <w:rsid w:val="00B775E5"/>
    <w:rsid w:val="00B7789C"/>
    <w:rsid w:val="00B778A5"/>
    <w:rsid w:val="00B7795C"/>
    <w:rsid w:val="00B779A1"/>
    <w:rsid w:val="00B779D5"/>
    <w:rsid w:val="00B77ACF"/>
    <w:rsid w:val="00B77C4B"/>
    <w:rsid w:val="00B77CF5"/>
    <w:rsid w:val="00B77D77"/>
    <w:rsid w:val="00B77E67"/>
    <w:rsid w:val="00B77E6C"/>
    <w:rsid w:val="00B77FDE"/>
    <w:rsid w:val="00B8003B"/>
    <w:rsid w:val="00B8004E"/>
    <w:rsid w:val="00B8007C"/>
    <w:rsid w:val="00B8027B"/>
    <w:rsid w:val="00B802FA"/>
    <w:rsid w:val="00B8030C"/>
    <w:rsid w:val="00B80383"/>
    <w:rsid w:val="00B8059E"/>
    <w:rsid w:val="00B80794"/>
    <w:rsid w:val="00B80854"/>
    <w:rsid w:val="00B80952"/>
    <w:rsid w:val="00B809CD"/>
    <w:rsid w:val="00B80A12"/>
    <w:rsid w:val="00B80A30"/>
    <w:rsid w:val="00B80A84"/>
    <w:rsid w:val="00B80BED"/>
    <w:rsid w:val="00B80D4C"/>
    <w:rsid w:val="00B80E12"/>
    <w:rsid w:val="00B80EB5"/>
    <w:rsid w:val="00B80F2A"/>
    <w:rsid w:val="00B80F80"/>
    <w:rsid w:val="00B80FF4"/>
    <w:rsid w:val="00B81033"/>
    <w:rsid w:val="00B812EB"/>
    <w:rsid w:val="00B8135D"/>
    <w:rsid w:val="00B813E8"/>
    <w:rsid w:val="00B814C3"/>
    <w:rsid w:val="00B815D7"/>
    <w:rsid w:val="00B8175F"/>
    <w:rsid w:val="00B81B65"/>
    <w:rsid w:val="00B81CCB"/>
    <w:rsid w:val="00B81D17"/>
    <w:rsid w:val="00B81E4A"/>
    <w:rsid w:val="00B81E6F"/>
    <w:rsid w:val="00B81E84"/>
    <w:rsid w:val="00B8203F"/>
    <w:rsid w:val="00B82196"/>
    <w:rsid w:val="00B8219C"/>
    <w:rsid w:val="00B8240A"/>
    <w:rsid w:val="00B82596"/>
    <w:rsid w:val="00B825C1"/>
    <w:rsid w:val="00B82611"/>
    <w:rsid w:val="00B82650"/>
    <w:rsid w:val="00B8267D"/>
    <w:rsid w:val="00B826C6"/>
    <w:rsid w:val="00B826FD"/>
    <w:rsid w:val="00B8270A"/>
    <w:rsid w:val="00B82804"/>
    <w:rsid w:val="00B82870"/>
    <w:rsid w:val="00B82895"/>
    <w:rsid w:val="00B828CF"/>
    <w:rsid w:val="00B828F3"/>
    <w:rsid w:val="00B8297D"/>
    <w:rsid w:val="00B82C05"/>
    <w:rsid w:val="00B82CE8"/>
    <w:rsid w:val="00B82E71"/>
    <w:rsid w:val="00B83177"/>
    <w:rsid w:val="00B831F1"/>
    <w:rsid w:val="00B831FA"/>
    <w:rsid w:val="00B8325F"/>
    <w:rsid w:val="00B8335F"/>
    <w:rsid w:val="00B83398"/>
    <w:rsid w:val="00B83423"/>
    <w:rsid w:val="00B8342B"/>
    <w:rsid w:val="00B8359F"/>
    <w:rsid w:val="00B83631"/>
    <w:rsid w:val="00B83739"/>
    <w:rsid w:val="00B83770"/>
    <w:rsid w:val="00B837FD"/>
    <w:rsid w:val="00B8382C"/>
    <w:rsid w:val="00B8393E"/>
    <w:rsid w:val="00B839B8"/>
    <w:rsid w:val="00B83A9A"/>
    <w:rsid w:val="00B83ABA"/>
    <w:rsid w:val="00B83ADB"/>
    <w:rsid w:val="00B83B99"/>
    <w:rsid w:val="00B83D3D"/>
    <w:rsid w:val="00B83D4D"/>
    <w:rsid w:val="00B83D56"/>
    <w:rsid w:val="00B83F7A"/>
    <w:rsid w:val="00B84099"/>
    <w:rsid w:val="00B840E3"/>
    <w:rsid w:val="00B8411C"/>
    <w:rsid w:val="00B841B4"/>
    <w:rsid w:val="00B8429A"/>
    <w:rsid w:val="00B8429B"/>
    <w:rsid w:val="00B842BE"/>
    <w:rsid w:val="00B8439F"/>
    <w:rsid w:val="00B84483"/>
    <w:rsid w:val="00B844B6"/>
    <w:rsid w:val="00B84588"/>
    <w:rsid w:val="00B845EC"/>
    <w:rsid w:val="00B84715"/>
    <w:rsid w:val="00B847A4"/>
    <w:rsid w:val="00B847D3"/>
    <w:rsid w:val="00B8491D"/>
    <w:rsid w:val="00B8492D"/>
    <w:rsid w:val="00B84931"/>
    <w:rsid w:val="00B84B2A"/>
    <w:rsid w:val="00B84B9D"/>
    <w:rsid w:val="00B84BB9"/>
    <w:rsid w:val="00B84BC6"/>
    <w:rsid w:val="00B84BDC"/>
    <w:rsid w:val="00B84F18"/>
    <w:rsid w:val="00B84F3D"/>
    <w:rsid w:val="00B8517B"/>
    <w:rsid w:val="00B851DE"/>
    <w:rsid w:val="00B851F0"/>
    <w:rsid w:val="00B853EF"/>
    <w:rsid w:val="00B855FE"/>
    <w:rsid w:val="00B85631"/>
    <w:rsid w:val="00B8568B"/>
    <w:rsid w:val="00B8583D"/>
    <w:rsid w:val="00B85871"/>
    <w:rsid w:val="00B8592D"/>
    <w:rsid w:val="00B85A2F"/>
    <w:rsid w:val="00B85C30"/>
    <w:rsid w:val="00B85DA5"/>
    <w:rsid w:val="00B8605D"/>
    <w:rsid w:val="00B86198"/>
    <w:rsid w:val="00B861AF"/>
    <w:rsid w:val="00B861B4"/>
    <w:rsid w:val="00B8621D"/>
    <w:rsid w:val="00B8624F"/>
    <w:rsid w:val="00B86265"/>
    <w:rsid w:val="00B8626C"/>
    <w:rsid w:val="00B862F8"/>
    <w:rsid w:val="00B86390"/>
    <w:rsid w:val="00B8648C"/>
    <w:rsid w:val="00B864CE"/>
    <w:rsid w:val="00B8658F"/>
    <w:rsid w:val="00B86614"/>
    <w:rsid w:val="00B8664E"/>
    <w:rsid w:val="00B86659"/>
    <w:rsid w:val="00B8666A"/>
    <w:rsid w:val="00B86834"/>
    <w:rsid w:val="00B86BEC"/>
    <w:rsid w:val="00B86C2B"/>
    <w:rsid w:val="00B86C5E"/>
    <w:rsid w:val="00B86CAD"/>
    <w:rsid w:val="00B86D38"/>
    <w:rsid w:val="00B86EAC"/>
    <w:rsid w:val="00B86EC7"/>
    <w:rsid w:val="00B86FA3"/>
    <w:rsid w:val="00B8702D"/>
    <w:rsid w:val="00B87071"/>
    <w:rsid w:val="00B8708C"/>
    <w:rsid w:val="00B8720A"/>
    <w:rsid w:val="00B87212"/>
    <w:rsid w:val="00B87279"/>
    <w:rsid w:val="00B872FA"/>
    <w:rsid w:val="00B87312"/>
    <w:rsid w:val="00B874BB"/>
    <w:rsid w:val="00B87523"/>
    <w:rsid w:val="00B87585"/>
    <w:rsid w:val="00B87603"/>
    <w:rsid w:val="00B87612"/>
    <w:rsid w:val="00B87617"/>
    <w:rsid w:val="00B8777F"/>
    <w:rsid w:val="00B87815"/>
    <w:rsid w:val="00B879CF"/>
    <w:rsid w:val="00B87A1E"/>
    <w:rsid w:val="00B87A2C"/>
    <w:rsid w:val="00B87C76"/>
    <w:rsid w:val="00B87C92"/>
    <w:rsid w:val="00B87CC9"/>
    <w:rsid w:val="00B87D19"/>
    <w:rsid w:val="00B87D73"/>
    <w:rsid w:val="00B87D98"/>
    <w:rsid w:val="00B87DAE"/>
    <w:rsid w:val="00B87F59"/>
    <w:rsid w:val="00B87F9D"/>
    <w:rsid w:val="00B900B3"/>
    <w:rsid w:val="00B9017C"/>
    <w:rsid w:val="00B90205"/>
    <w:rsid w:val="00B902D0"/>
    <w:rsid w:val="00B90556"/>
    <w:rsid w:val="00B9059D"/>
    <w:rsid w:val="00B90621"/>
    <w:rsid w:val="00B90853"/>
    <w:rsid w:val="00B908D0"/>
    <w:rsid w:val="00B90923"/>
    <w:rsid w:val="00B90978"/>
    <w:rsid w:val="00B90AFE"/>
    <w:rsid w:val="00B90C19"/>
    <w:rsid w:val="00B90C5D"/>
    <w:rsid w:val="00B90C7D"/>
    <w:rsid w:val="00B90F93"/>
    <w:rsid w:val="00B90FB6"/>
    <w:rsid w:val="00B91450"/>
    <w:rsid w:val="00B91480"/>
    <w:rsid w:val="00B91539"/>
    <w:rsid w:val="00B915FF"/>
    <w:rsid w:val="00B91667"/>
    <w:rsid w:val="00B9178A"/>
    <w:rsid w:val="00B917D9"/>
    <w:rsid w:val="00B917E8"/>
    <w:rsid w:val="00B9183E"/>
    <w:rsid w:val="00B9191B"/>
    <w:rsid w:val="00B91953"/>
    <w:rsid w:val="00B919D2"/>
    <w:rsid w:val="00B919EF"/>
    <w:rsid w:val="00B91B46"/>
    <w:rsid w:val="00B91B59"/>
    <w:rsid w:val="00B91B63"/>
    <w:rsid w:val="00B91CBD"/>
    <w:rsid w:val="00B91CE0"/>
    <w:rsid w:val="00B91E1F"/>
    <w:rsid w:val="00B91E46"/>
    <w:rsid w:val="00B91E90"/>
    <w:rsid w:val="00B91FDD"/>
    <w:rsid w:val="00B9200C"/>
    <w:rsid w:val="00B9200F"/>
    <w:rsid w:val="00B92128"/>
    <w:rsid w:val="00B92168"/>
    <w:rsid w:val="00B9219C"/>
    <w:rsid w:val="00B92204"/>
    <w:rsid w:val="00B92420"/>
    <w:rsid w:val="00B924E8"/>
    <w:rsid w:val="00B92636"/>
    <w:rsid w:val="00B92675"/>
    <w:rsid w:val="00B9270E"/>
    <w:rsid w:val="00B92811"/>
    <w:rsid w:val="00B928C9"/>
    <w:rsid w:val="00B929CB"/>
    <w:rsid w:val="00B92ABD"/>
    <w:rsid w:val="00B92ADF"/>
    <w:rsid w:val="00B92B2B"/>
    <w:rsid w:val="00B92B3E"/>
    <w:rsid w:val="00B92BDF"/>
    <w:rsid w:val="00B92C32"/>
    <w:rsid w:val="00B92D72"/>
    <w:rsid w:val="00B92E13"/>
    <w:rsid w:val="00B92E3B"/>
    <w:rsid w:val="00B92F9C"/>
    <w:rsid w:val="00B92FC9"/>
    <w:rsid w:val="00B9301B"/>
    <w:rsid w:val="00B930DA"/>
    <w:rsid w:val="00B930E3"/>
    <w:rsid w:val="00B930EF"/>
    <w:rsid w:val="00B93326"/>
    <w:rsid w:val="00B93427"/>
    <w:rsid w:val="00B9343E"/>
    <w:rsid w:val="00B93480"/>
    <w:rsid w:val="00B9351E"/>
    <w:rsid w:val="00B93538"/>
    <w:rsid w:val="00B9356F"/>
    <w:rsid w:val="00B93574"/>
    <w:rsid w:val="00B9357C"/>
    <w:rsid w:val="00B937FA"/>
    <w:rsid w:val="00B9390F"/>
    <w:rsid w:val="00B939B6"/>
    <w:rsid w:val="00B93A1F"/>
    <w:rsid w:val="00B93A3F"/>
    <w:rsid w:val="00B93A79"/>
    <w:rsid w:val="00B93AF3"/>
    <w:rsid w:val="00B93B01"/>
    <w:rsid w:val="00B93B98"/>
    <w:rsid w:val="00B93C56"/>
    <w:rsid w:val="00B93EC1"/>
    <w:rsid w:val="00B93EDD"/>
    <w:rsid w:val="00B93F2F"/>
    <w:rsid w:val="00B9406F"/>
    <w:rsid w:val="00B9409D"/>
    <w:rsid w:val="00B940EA"/>
    <w:rsid w:val="00B940F6"/>
    <w:rsid w:val="00B9420D"/>
    <w:rsid w:val="00B94306"/>
    <w:rsid w:val="00B94499"/>
    <w:rsid w:val="00B94581"/>
    <w:rsid w:val="00B94683"/>
    <w:rsid w:val="00B946E7"/>
    <w:rsid w:val="00B94749"/>
    <w:rsid w:val="00B94A5B"/>
    <w:rsid w:val="00B94AFB"/>
    <w:rsid w:val="00B94B03"/>
    <w:rsid w:val="00B94B56"/>
    <w:rsid w:val="00B94C35"/>
    <w:rsid w:val="00B94CB1"/>
    <w:rsid w:val="00B94D2F"/>
    <w:rsid w:val="00B94D8A"/>
    <w:rsid w:val="00B94DEC"/>
    <w:rsid w:val="00B94DF8"/>
    <w:rsid w:val="00B94FCE"/>
    <w:rsid w:val="00B95001"/>
    <w:rsid w:val="00B95119"/>
    <w:rsid w:val="00B9520D"/>
    <w:rsid w:val="00B9532C"/>
    <w:rsid w:val="00B95429"/>
    <w:rsid w:val="00B9543F"/>
    <w:rsid w:val="00B9557C"/>
    <w:rsid w:val="00B95679"/>
    <w:rsid w:val="00B95935"/>
    <w:rsid w:val="00B95B90"/>
    <w:rsid w:val="00B95B93"/>
    <w:rsid w:val="00B95BB1"/>
    <w:rsid w:val="00B95BBD"/>
    <w:rsid w:val="00B95D89"/>
    <w:rsid w:val="00B95FE4"/>
    <w:rsid w:val="00B96011"/>
    <w:rsid w:val="00B960D1"/>
    <w:rsid w:val="00B961D6"/>
    <w:rsid w:val="00B96356"/>
    <w:rsid w:val="00B964E5"/>
    <w:rsid w:val="00B9665F"/>
    <w:rsid w:val="00B9669F"/>
    <w:rsid w:val="00B966A5"/>
    <w:rsid w:val="00B966D4"/>
    <w:rsid w:val="00B966D8"/>
    <w:rsid w:val="00B96752"/>
    <w:rsid w:val="00B967E3"/>
    <w:rsid w:val="00B9699C"/>
    <w:rsid w:val="00B969A3"/>
    <w:rsid w:val="00B96BBC"/>
    <w:rsid w:val="00B96C86"/>
    <w:rsid w:val="00B96F56"/>
    <w:rsid w:val="00B96F66"/>
    <w:rsid w:val="00B96FF7"/>
    <w:rsid w:val="00B97003"/>
    <w:rsid w:val="00B973A8"/>
    <w:rsid w:val="00B97451"/>
    <w:rsid w:val="00B97530"/>
    <w:rsid w:val="00B97535"/>
    <w:rsid w:val="00B975A4"/>
    <w:rsid w:val="00B97626"/>
    <w:rsid w:val="00B97674"/>
    <w:rsid w:val="00B976E4"/>
    <w:rsid w:val="00B97739"/>
    <w:rsid w:val="00B9783B"/>
    <w:rsid w:val="00B9793D"/>
    <w:rsid w:val="00B979CD"/>
    <w:rsid w:val="00B97A8E"/>
    <w:rsid w:val="00B97AA6"/>
    <w:rsid w:val="00B97C89"/>
    <w:rsid w:val="00B97CA2"/>
    <w:rsid w:val="00B97CC6"/>
    <w:rsid w:val="00B97CD3"/>
    <w:rsid w:val="00B97CFF"/>
    <w:rsid w:val="00B97D3E"/>
    <w:rsid w:val="00BA0028"/>
    <w:rsid w:val="00BA003C"/>
    <w:rsid w:val="00BA0097"/>
    <w:rsid w:val="00BA009C"/>
    <w:rsid w:val="00BA015E"/>
    <w:rsid w:val="00BA0298"/>
    <w:rsid w:val="00BA02E3"/>
    <w:rsid w:val="00BA03DA"/>
    <w:rsid w:val="00BA0448"/>
    <w:rsid w:val="00BA0507"/>
    <w:rsid w:val="00BA072F"/>
    <w:rsid w:val="00BA0783"/>
    <w:rsid w:val="00BA07D4"/>
    <w:rsid w:val="00BA0AE6"/>
    <w:rsid w:val="00BA0BDC"/>
    <w:rsid w:val="00BA0C78"/>
    <w:rsid w:val="00BA0D0B"/>
    <w:rsid w:val="00BA0DAA"/>
    <w:rsid w:val="00BA0DE3"/>
    <w:rsid w:val="00BA0EA8"/>
    <w:rsid w:val="00BA127A"/>
    <w:rsid w:val="00BA12A2"/>
    <w:rsid w:val="00BA12C0"/>
    <w:rsid w:val="00BA12C1"/>
    <w:rsid w:val="00BA131A"/>
    <w:rsid w:val="00BA13E0"/>
    <w:rsid w:val="00BA188F"/>
    <w:rsid w:val="00BA18A1"/>
    <w:rsid w:val="00BA1A0E"/>
    <w:rsid w:val="00BA1BA1"/>
    <w:rsid w:val="00BA1BC5"/>
    <w:rsid w:val="00BA1BCC"/>
    <w:rsid w:val="00BA1C50"/>
    <w:rsid w:val="00BA1C6E"/>
    <w:rsid w:val="00BA1D51"/>
    <w:rsid w:val="00BA1DBC"/>
    <w:rsid w:val="00BA1DFB"/>
    <w:rsid w:val="00BA1EA7"/>
    <w:rsid w:val="00BA1F1C"/>
    <w:rsid w:val="00BA1F92"/>
    <w:rsid w:val="00BA20A8"/>
    <w:rsid w:val="00BA23F9"/>
    <w:rsid w:val="00BA243E"/>
    <w:rsid w:val="00BA2524"/>
    <w:rsid w:val="00BA26FA"/>
    <w:rsid w:val="00BA2731"/>
    <w:rsid w:val="00BA28F1"/>
    <w:rsid w:val="00BA2A04"/>
    <w:rsid w:val="00BA2A28"/>
    <w:rsid w:val="00BA2B3D"/>
    <w:rsid w:val="00BA2BD9"/>
    <w:rsid w:val="00BA2C6B"/>
    <w:rsid w:val="00BA2CB7"/>
    <w:rsid w:val="00BA2D5F"/>
    <w:rsid w:val="00BA2FBC"/>
    <w:rsid w:val="00BA313B"/>
    <w:rsid w:val="00BA321B"/>
    <w:rsid w:val="00BA3233"/>
    <w:rsid w:val="00BA32E6"/>
    <w:rsid w:val="00BA33A2"/>
    <w:rsid w:val="00BA343D"/>
    <w:rsid w:val="00BA34A2"/>
    <w:rsid w:val="00BA351C"/>
    <w:rsid w:val="00BA3529"/>
    <w:rsid w:val="00BA359E"/>
    <w:rsid w:val="00BA3611"/>
    <w:rsid w:val="00BA373C"/>
    <w:rsid w:val="00BA38EE"/>
    <w:rsid w:val="00BA3B6E"/>
    <w:rsid w:val="00BA3E5D"/>
    <w:rsid w:val="00BA3EE2"/>
    <w:rsid w:val="00BA3F35"/>
    <w:rsid w:val="00BA40A6"/>
    <w:rsid w:val="00BA40A9"/>
    <w:rsid w:val="00BA4160"/>
    <w:rsid w:val="00BA41B7"/>
    <w:rsid w:val="00BA4206"/>
    <w:rsid w:val="00BA4236"/>
    <w:rsid w:val="00BA4340"/>
    <w:rsid w:val="00BA4392"/>
    <w:rsid w:val="00BA45B7"/>
    <w:rsid w:val="00BA4783"/>
    <w:rsid w:val="00BA48D0"/>
    <w:rsid w:val="00BA49C7"/>
    <w:rsid w:val="00BA4C5A"/>
    <w:rsid w:val="00BA4CA9"/>
    <w:rsid w:val="00BA4CAA"/>
    <w:rsid w:val="00BA4F48"/>
    <w:rsid w:val="00BA5034"/>
    <w:rsid w:val="00BA5204"/>
    <w:rsid w:val="00BA5435"/>
    <w:rsid w:val="00BA5447"/>
    <w:rsid w:val="00BA5565"/>
    <w:rsid w:val="00BA5607"/>
    <w:rsid w:val="00BA561B"/>
    <w:rsid w:val="00BA56A5"/>
    <w:rsid w:val="00BA56C4"/>
    <w:rsid w:val="00BA56E1"/>
    <w:rsid w:val="00BA5802"/>
    <w:rsid w:val="00BA580C"/>
    <w:rsid w:val="00BA59BF"/>
    <w:rsid w:val="00BA5A13"/>
    <w:rsid w:val="00BA5C8A"/>
    <w:rsid w:val="00BA5C8B"/>
    <w:rsid w:val="00BA5CDC"/>
    <w:rsid w:val="00BA5CF4"/>
    <w:rsid w:val="00BA5D0D"/>
    <w:rsid w:val="00BA5E8D"/>
    <w:rsid w:val="00BA5F4C"/>
    <w:rsid w:val="00BA5F72"/>
    <w:rsid w:val="00BA5FF1"/>
    <w:rsid w:val="00BA61BC"/>
    <w:rsid w:val="00BA61E3"/>
    <w:rsid w:val="00BA65AC"/>
    <w:rsid w:val="00BA6676"/>
    <w:rsid w:val="00BA66D1"/>
    <w:rsid w:val="00BA6807"/>
    <w:rsid w:val="00BA6C24"/>
    <w:rsid w:val="00BA6C2F"/>
    <w:rsid w:val="00BA6C8A"/>
    <w:rsid w:val="00BA6D33"/>
    <w:rsid w:val="00BA6E01"/>
    <w:rsid w:val="00BA6E0C"/>
    <w:rsid w:val="00BA6E48"/>
    <w:rsid w:val="00BA6E53"/>
    <w:rsid w:val="00BA6EA6"/>
    <w:rsid w:val="00BA70B3"/>
    <w:rsid w:val="00BA72AA"/>
    <w:rsid w:val="00BA7354"/>
    <w:rsid w:val="00BA749D"/>
    <w:rsid w:val="00BA7522"/>
    <w:rsid w:val="00BA757E"/>
    <w:rsid w:val="00BA75E9"/>
    <w:rsid w:val="00BA7628"/>
    <w:rsid w:val="00BA765F"/>
    <w:rsid w:val="00BA76B4"/>
    <w:rsid w:val="00BA77D8"/>
    <w:rsid w:val="00BA77E0"/>
    <w:rsid w:val="00BA7832"/>
    <w:rsid w:val="00BA78F6"/>
    <w:rsid w:val="00BA79B6"/>
    <w:rsid w:val="00BA79D0"/>
    <w:rsid w:val="00BA7A88"/>
    <w:rsid w:val="00BA7AB6"/>
    <w:rsid w:val="00BA7B1F"/>
    <w:rsid w:val="00BA7B49"/>
    <w:rsid w:val="00BA7C27"/>
    <w:rsid w:val="00BA7C8C"/>
    <w:rsid w:val="00BA7D5B"/>
    <w:rsid w:val="00BA7E02"/>
    <w:rsid w:val="00BA7E5B"/>
    <w:rsid w:val="00BB0172"/>
    <w:rsid w:val="00BB033F"/>
    <w:rsid w:val="00BB0434"/>
    <w:rsid w:val="00BB0580"/>
    <w:rsid w:val="00BB069F"/>
    <w:rsid w:val="00BB06E6"/>
    <w:rsid w:val="00BB0741"/>
    <w:rsid w:val="00BB076B"/>
    <w:rsid w:val="00BB07BD"/>
    <w:rsid w:val="00BB07E3"/>
    <w:rsid w:val="00BB0880"/>
    <w:rsid w:val="00BB0908"/>
    <w:rsid w:val="00BB0915"/>
    <w:rsid w:val="00BB0981"/>
    <w:rsid w:val="00BB0A03"/>
    <w:rsid w:val="00BB0A4F"/>
    <w:rsid w:val="00BB0D2B"/>
    <w:rsid w:val="00BB0FEF"/>
    <w:rsid w:val="00BB1032"/>
    <w:rsid w:val="00BB104C"/>
    <w:rsid w:val="00BB108F"/>
    <w:rsid w:val="00BB11FC"/>
    <w:rsid w:val="00BB1379"/>
    <w:rsid w:val="00BB1492"/>
    <w:rsid w:val="00BB1524"/>
    <w:rsid w:val="00BB1769"/>
    <w:rsid w:val="00BB179D"/>
    <w:rsid w:val="00BB17FA"/>
    <w:rsid w:val="00BB1812"/>
    <w:rsid w:val="00BB1A41"/>
    <w:rsid w:val="00BB1A86"/>
    <w:rsid w:val="00BB1D66"/>
    <w:rsid w:val="00BB1D92"/>
    <w:rsid w:val="00BB1DAD"/>
    <w:rsid w:val="00BB1F8F"/>
    <w:rsid w:val="00BB2115"/>
    <w:rsid w:val="00BB2119"/>
    <w:rsid w:val="00BB21ED"/>
    <w:rsid w:val="00BB222B"/>
    <w:rsid w:val="00BB22AC"/>
    <w:rsid w:val="00BB255A"/>
    <w:rsid w:val="00BB2665"/>
    <w:rsid w:val="00BB2773"/>
    <w:rsid w:val="00BB27A7"/>
    <w:rsid w:val="00BB280A"/>
    <w:rsid w:val="00BB284C"/>
    <w:rsid w:val="00BB2A0B"/>
    <w:rsid w:val="00BB2A3F"/>
    <w:rsid w:val="00BB2A5A"/>
    <w:rsid w:val="00BB2B58"/>
    <w:rsid w:val="00BB2BBA"/>
    <w:rsid w:val="00BB2C86"/>
    <w:rsid w:val="00BB2D9C"/>
    <w:rsid w:val="00BB2E3D"/>
    <w:rsid w:val="00BB2E5F"/>
    <w:rsid w:val="00BB2ECF"/>
    <w:rsid w:val="00BB2FC3"/>
    <w:rsid w:val="00BB3038"/>
    <w:rsid w:val="00BB308E"/>
    <w:rsid w:val="00BB3150"/>
    <w:rsid w:val="00BB31E2"/>
    <w:rsid w:val="00BB3258"/>
    <w:rsid w:val="00BB3368"/>
    <w:rsid w:val="00BB337B"/>
    <w:rsid w:val="00BB340C"/>
    <w:rsid w:val="00BB3499"/>
    <w:rsid w:val="00BB34C7"/>
    <w:rsid w:val="00BB3537"/>
    <w:rsid w:val="00BB356C"/>
    <w:rsid w:val="00BB35A1"/>
    <w:rsid w:val="00BB3671"/>
    <w:rsid w:val="00BB3727"/>
    <w:rsid w:val="00BB373A"/>
    <w:rsid w:val="00BB387C"/>
    <w:rsid w:val="00BB3B19"/>
    <w:rsid w:val="00BB3B3E"/>
    <w:rsid w:val="00BB3BD1"/>
    <w:rsid w:val="00BB3C51"/>
    <w:rsid w:val="00BB3DD3"/>
    <w:rsid w:val="00BB40E2"/>
    <w:rsid w:val="00BB4189"/>
    <w:rsid w:val="00BB41CF"/>
    <w:rsid w:val="00BB4528"/>
    <w:rsid w:val="00BB4536"/>
    <w:rsid w:val="00BB4646"/>
    <w:rsid w:val="00BB46FB"/>
    <w:rsid w:val="00BB48C2"/>
    <w:rsid w:val="00BB4950"/>
    <w:rsid w:val="00BB4973"/>
    <w:rsid w:val="00BB49D1"/>
    <w:rsid w:val="00BB49DD"/>
    <w:rsid w:val="00BB4A51"/>
    <w:rsid w:val="00BB4BAC"/>
    <w:rsid w:val="00BB4BEB"/>
    <w:rsid w:val="00BB503B"/>
    <w:rsid w:val="00BB512D"/>
    <w:rsid w:val="00BB51CC"/>
    <w:rsid w:val="00BB527C"/>
    <w:rsid w:val="00BB52F8"/>
    <w:rsid w:val="00BB530F"/>
    <w:rsid w:val="00BB53F2"/>
    <w:rsid w:val="00BB542B"/>
    <w:rsid w:val="00BB5486"/>
    <w:rsid w:val="00BB54D2"/>
    <w:rsid w:val="00BB55CE"/>
    <w:rsid w:val="00BB5647"/>
    <w:rsid w:val="00BB578C"/>
    <w:rsid w:val="00BB57E7"/>
    <w:rsid w:val="00BB582D"/>
    <w:rsid w:val="00BB5896"/>
    <w:rsid w:val="00BB58B1"/>
    <w:rsid w:val="00BB58FC"/>
    <w:rsid w:val="00BB591F"/>
    <w:rsid w:val="00BB5AAA"/>
    <w:rsid w:val="00BB5B8B"/>
    <w:rsid w:val="00BB5BE5"/>
    <w:rsid w:val="00BB5D3E"/>
    <w:rsid w:val="00BB5E3A"/>
    <w:rsid w:val="00BB5E3E"/>
    <w:rsid w:val="00BB5F07"/>
    <w:rsid w:val="00BB5F8C"/>
    <w:rsid w:val="00BB602B"/>
    <w:rsid w:val="00BB6053"/>
    <w:rsid w:val="00BB60DF"/>
    <w:rsid w:val="00BB615E"/>
    <w:rsid w:val="00BB6375"/>
    <w:rsid w:val="00BB655D"/>
    <w:rsid w:val="00BB664D"/>
    <w:rsid w:val="00BB6714"/>
    <w:rsid w:val="00BB6736"/>
    <w:rsid w:val="00BB676B"/>
    <w:rsid w:val="00BB67B3"/>
    <w:rsid w:val="00BB6816"/>
    <w:rsid w:val="00BB68D1"/>
    <w:rsid w:val="00BB69C8"/>
    <w:rsid w:val="00BB6A21"/>
    <w:rsid w:val="00BB6BD2"/>
    <w:rsid w:val="00BB6D44"/>
    <w:rsid w:val="00BB6E28"/>
    <w:rsid w:val="00BB6F46"/>
    <w:rsid w:val="00BB700E"/>
    <w:rsid w:val="00BB7163"/>
    <w:rsid w:val="00BB725B"/>
    <w:rsid w:val="00BB731F"/>
    <w:rsid w:val="00BB751D"/>
    <w:rsid w:val="00BB757C"/>
    <w:rsid w:val="00BB758A"/>
    <w:rsid w:val="00BB76A9"/>
    <w:rsid w:val="00BB76F6"/>
    <w:rsid w:val="00BB7744"/>
    <w:rsid w:val="00BB77A1"/>
    <w:rsid w:val="00BB7826"/>
    <w:rsid w:val="00BB79B1"/>
    <w:rsid w:val="00BB7B53"/>
    <w:rsid w:val="00BB7C3B"/>
    <w:rsid w:val="00BB7E68"/>
    <w:rsid w:val="00BB7E81"/>
    <w:rsid w:val="00BB7EF1"/>
    <w:rsid w:val="00BC00EE"/>
    <w:rsid w:val="00BC0328"/>
    <w:rsid w:val="00BC03D7"/>
    <w:rsid w:val="00BC0433"/>
    <w:rsid w:val="00BC05CF"/>
    <w:rsid w:val="00BC0638"/>
    <w:rsid w:val="00BC06BA"/>
    <w:rsid w:val="00BC073A"/>
    <w:rsid w:val="00BC0753"/>
    <w:rsid w:val="00BC0825"/>
    <w:rsid w:val="00BC0A69"/>
    <w:rsid w:val="00BC0A8A"/>
    <w:rsid w:val="00BC0AC0"/>
    <w:rsid w:val="00BC0B65"/>
    <w:rsid w:val="00BC0C3A"/>
    <w:rsid w:val="00BC0C9F"/>
    <w:rsid w:val="00BC0D21"/>
    <w:rsid w:val="00BC0F05"/>
    <w:rsid w:val="00BC0FC3"/>
    <w:rsid w:val="00BC1408"/>
    <w:rsid w:val="00BC1427"/>
    <w:rsid w:val="00BC152E"/>
    <w:rsid w:val="00BC1645"/>
    <w:rsid w:val="00BC1656"/>
    <w:rsid w:val="00BC169D"/>
    <w:rsid w:val="00BC16BD"/>
    <w:rsid w:val="00BC1745"/>
    <w:rsid w:val="00BC178E"/>
    <w:rsid w:val="00BC1831"/>
    <w:rsid w:val="00BC18F2"/>
    <w:rsid w:val="00BC195D"/>
    <w:rsid w:val="00BC1A3D"/>
    <w:rsid w:val="00BC1A7F"/>
    <w:rsid w:val="00BC1B87"/>
    <w:rsid w:val="00BC1C07"/>
    <w:rsid w:val="00BC1C6D"/>
    <w:rsid w:val="00BC1E07"/>
    <w:rsid w:val="00BC1E0E"/>
    <w:rsid w:val="00BC205D"/>
    <w:rsid w:val="00BC20B1"/>
    <w:rsid w:val="00BC20B9"/>
    <w:rsid w:val="00BC20E7"/>
    <w:rsid w:val="00BC20EF"/>
    <w:rsid w:val="00BC216F"/>
    <w:rsid w:val="00BC2231"/>
    <w:rsid w:val="00BC2351"/>
    <w:rsid w:val="00BC2467"/>
    <w:rsid w:val="00BC2568"/>
    <w:rsid w:val="00BC27CC"/>
    <w:rsid w:val="00BC286D"/>
    <w:rsid w:val="00BC28FF"/>
    <w:rsid w:val="00BC29B3"/>
    <w:rsid w:val="00BC2AC5"/>
    <w:rsid w:val="00BC2C19"/>
    <w:rsid w:val="00BC2C44"/>
    <w:rsid w:val="00BC2C66"/>
    <w:rsid w:val="00BC2CDC"/>
    <w:rsid w:val="00BC2DF1"/>
    <w:rsid w:val="00BC2E0D"/>
    <w:rsid w:val="00BC2E64"/>
    <w:rsid w:val="00BC2EA0"/>
    <w:rsid w:val="00BC2FCC"/>
    <w:rsid w:val="00BC3007"/>
    <w:rsid w:val="00BC3022"/>
    <w:rsid w:val="00BC315F"/>
    <w:rsid w:val="00BC319B"/>
    <w:rsid w:val="00BC3201"/>
    <w:rsid w:val="00BC32BF"/>
    <w:rsid w:val="00BC3350"/>
    <w:rsid w:val="00BC3358"/>
    <w:rsid w:val="00BC34F1"/>
    <w:rsid w:val="00BC357E"/>
    <w:rsid w:val="00BC369D"/>
    <w:rsid w:val="00BC36AA"/>
    <w:rsid w:val="00BC36BD"/>
    <w:rsid w:val="00BC38A0"/>
    <w:rsid w:val="00BC3932"/>
    <w:rsid w:val="00BC3A6B"/>
    <w:rsid w:val="00BC3ACA"/>
    <w:rsid w:val="00BC3B8A"/>
    <w:rsid w:val="00BC3BD1"/>
    <w:rsid w:val="00BC3C75"/>
    <w:rsid w:val="00BC3D70"/>
    <w:rsid w:val="00BC3E78"/>
    <w:rsid w:val="00BC3F03"/>
    <w:rsid w:val="00BC3F3F"/>
    <w:rsid w:val="00BC3F62"/>
    <w:rsid w:val="00BC3F9D"/>
    <w:rsid w:val="00BC3FD0"/>
    <w:rsid w:val="00BC413A"/>
    <w:rsid w:val="00BC414D"/>
    <w:rsid w:val="00BC4157"/>
    <w:rsid w:val="00BC4175"/>
    <w:rsid w:val="00BC421E"/>
    <w:rsid w:val="00BC4236"/>
    <w:rsid w:val="00BC425F"/>
    <w:rsid w:val="00BC42B6"/>
    <w:rsid w:val="00BC42D7"/>
    <w:rsid w:val="00BC42E3"/>
    <w:rsid w:val="00BC437C"/>
    <w:rsid w:val="00BC43C8"/>
    <w:rsid w:val="00BC4672"/>
    <w:rsid w:val="00BC46FB"/>
    <w:rsid w:val="00BC48CC"/>
    <w:rsid w:val="00BC496D"/>
    <w:rsid w:val="00BC4993"/>
    <w:rsid w:val="00BC4A1E"/>
    <w:rsid w:val="00BC4A83"/>
    <w:rsid w:val="00BC4B64"/>
    <w:rsid w:val="00BC4BFC"/>
    <w:rsid w:val="00BC4C4D"/>
    <w:rsid w:val="00BC4E12"/>
    <w:rsid w:val="00BC4E5B"/>
    <w:rsid w:val="00BC4F02"/>
    <w:rsid w:val="00BC4F32"/>
    <w:rsid w:val="00BC5046"/>
    <w:rsid w:val="00BC50D7"/>
    <w:rsid w:val="00BC515F"/>
    <w:rsid w:val="00BC525E"/>
    <w:rsid w:val="00BC52C4"/>
    <w:rsid w:val="00BC5402"/>
    <w:rsid w:val="00BC54BF"/>
    <w:rsid w:val="00BC5658"/>
    <w:rsid w:val="00BC565A"/>
    <w:rsid w:val="00BC5829"/>
    <w:rsid w:val="00BC5B48"/>
    <w:rsid w:val="00BC5BD6"/>
    <w:rsid w:val="00BC5E23"/>
    <w:rsid w:val="00BC5EA9"/>
    <w:rsid w:val="00BC5EE2"/>
    <w:rsid w:val="00BC5F35"/>
    <w:rsid w:val="00BC5F7A"/>
    <w:rsid w:val="00BC6269"/>
    <w:rsid w:val="00BC6275"/>
    <w:rsid w:val="00BC62CD"/>
    <w:rsid w:val="00BC6350"/>
    <w:rsid w:val="00BC6490"/>
    <w:rsid w:val="00BC64F0"/>
    <w:rsid w:val="00BC67C9"/>
    <w:rsid w:val="00BC6823"/>
    <w:rsid w:val="00BC696C"/>
    <w:rsid w:val="00BC69DA"/>
    <w:rsid w:val="00BC6BF8"/>
    <w:rsid w:val="00BC6CB6"/>
    <w:rsid w:val="00BC6D44"/>
    <w:rsid w:val="00BC6D83"/>
    <w:rsid w:val="00BC6ED0"/>
    <w:rsid w:val="00BC6F81"/>
    <w:rsid w:val="00BC70AF"/>
    <w:rsid w:val="00BC70BE"/>
    <w:rsid w:val="00BC70CF"/>
    <w:rsid w:val="00BC714B"/>
    <w:rsid w:val="00BC7169"/>
    <w:rsid w:val="00BC7476"/>
    <w:rsid w:val="00BC7606"/>
    <w:rsid w:val="00BC773D"/>
    <w:rsid w:val="00BC7879"/>
    <w:rsid w:val="00BC7A6F"/>
    <w:rsid w:val="00BC7B69"/>
    <w:rsid w:val="00BC7B75"/>
    <w:rsid w:val="00BC7BCD"/>
    <w:rsid w:val="00BC7C0F"/>
    <w:rsid w:val="00BC7C1E"/>
    <w:rsid w:val="00BC7C31"/>
    <w:rsid w:val="00BC7CAB"/>
    <w:rsid w:val="00BC7D40"/>
    <w:rsid w:val="00BC7D47"/>
    <w:rsid w:val="00BC7F23"/>
    <w:rsid w:val="00BC7F50"/>
    <w:rsid w:val="00BC7FDE"/>
    <w:rsid w:val="00BD0059"/>
    <w:rsid w:val="00BD0094"/>
    <w:rsid w:val="00BD0104"/>
    <w:rsid w:val="00BD0350"/>
    <w:rsid w:val="00BD04B8"/>
    <w:rsid w:val="00BD04C0"/>
    <w:rsid w:val="00BD0625"/>
    <w:rsid w:val="00BD06E9"/>
    <w:rsid w:val="00BD06EF"/>
    <w:rsid w:val="00BD07CE"/>
    <w:rsid w:val="00BD087C"/>
    <w:rsid w:val="00BD0886"/>
    <w:rsid w:val="00BD0A0E"/>
    <w:rsid w:val="00BD0C56"/>
    <w:rsid w:val="00BD0CD4"/>
    <w:rsid w:val="00BD0D08"/>
    <w:rsid w:val="00BD0ECA"/>
    <w:rsid w:val="00BD0F3C"/>
    <w:rsid w:val="00BD1150"/>
    <w:rsid w:val="00BD116D"/>
    <w:rsid w:val="00BD1186"/>
    <w:rsid w:val="00BD1285"/>
    <w:rsid w:val="00BD13D8"/>
    <w:rsid w:val="00BD140C"/>
    <w:rsid w:val="00BD1475"/>
    <w:rsid w:val="00BD148C"/>
    <w:rsid w:val="00BD15B1"/>
    <w:rsid w:val="00BD1651"/>
    <w:rsid w:val="00BD1686"/>
    <w:rsid w:val="00BD183F"/>
    <w:rsid w:val="00BD19D4"/>
    <w:rsid w:val="00BD1B8E"/>
    <w:rsid w:val="00BD1CC4"/>
    <w:rsid w:val="00BD1D09"/>
    <w:rsid w:val="00BD1DDB"/>
    <w:rsid w:val="00BD1E3D"/>
    <w:rsid w:val="00BD1F89"/>
    <w:rsid w:val="00BD1FB9"/>
    <w:rsid w:val="00BD2000"/>
    <w:rsid w:val="00BD2259"/>
    <w:rsid w:val="00BD23F8"/>
    <w:rsid w:val="00BD2545"/>
    <w:rsid w:val="00BD255A"/>
    <w:rsid w:val="00BD2565"/>
    <w:rsid w:val="00BD25FD"/>
    <w:rsid w:val="00BD27EE"/>
    <w:rsid w:val="00BD284C"/>
    <w:rsid w:val="00BD28C0"/>
    <w:rsid w:val="00BD2932"/>
    <w:rsid w:val="00BD2A7A"/>
    <w:rsid w:val="00BD2B2B"/>
    <w:rsid w:val="00BD2BDF"/>
    <w:rsid w:val="00BD2BF2"/>
    <w:rsid w:val="00BD2CA2"/>
    <w:rsid w:val="00BD2D00"/>
    <w:rsid w:val="00BD2D6C"/>
    <w:rsid w:val="00BD2E43"/>
    <w:rsid w:val="00BD2E9A"/>
    <w:rsid w:val="00BD3024"/>
    <w:rsid w:val="00BD30CF"/>
    <w:rsid w:val="00BD3110"/>
    <w:rsid w:val="00BD315F"/>
    <w:rsid w:val="00BD318B"/>
    <w:rsid w:val="00BD319C"/>
    <w:rsid w:val="00BD31CC"/>
    <w:rsid w:val="00BD32A2"/>
    <w:rsid w:val="00BD3317"/>
    <w:rsid w:val="00BD3408"/>
    <w:rsid w:val="00BD34B3"/>
    <w:rsid w:val="00BD3762"/>
    <w:rsid w:val="00BD37D8"/>
    <w:rsid w:val="00BD3871"/>
    <w:rsid w:val="00BD38E1"/>
    <w:rsid w:val="00BD3951"/>
    <w:rsid w:val="00BD3975"/>
    <w:rsid w:val="00BD3A10"/>
    <w:rsid w:val="00BD3A9E"/>
    <w:rsid w:val="00BD3AFD"/>
    <w:rsid w:val="00BD3B37"/>
    <w:rsid w:val="00BD3BBB"/>
    <w:rsid w:val="00BD3CAD"/>
    <w:rsid w:val="00BD3CF4"/>
    <w:rsid w:val="00BD3DEB"/>
    <w:rsid w:val="00BD3E40"/>
    <w:rsid w:val="00BD3E6A"/>
    <w:rsid w:val="00BD3ECF"/>
    <w:rsid w:val="00BD3F35"/>
    <w:rsid w:val="00BD3F92"/>
    <w:rsid w:val="00BD4112"/>
    <w:rsid w:val="00BD41B9"/>
    <w:rsid w:val="00BD4277"/>
    <w:rsid w:val="00BD43F9"/>
    <w:rsid w:val="00BD4477"/>
    <w:rsid w:val="00BD447F"/>
    <w:rsid w:val="00BD4542"/>
    <w:rsid w:val="00BD4596"/>
    <w:rsid w:val="00BD464E"/>
    <w:rsid w:val="00BD4689"/>
    <w:rsid w:val="00BD498B"/>
    <w:rsid w:val="00BD4C04"/>
    <w:rsid w:val="00BD4C3C"/>
    <w:rsid w:val="00BD4D6D"/>
    <w:rsid w:val="00BD4D7A"/>
    <w:rsid w:val="00BD4DF6"/>
    <w:rsid w:val="00BD50D1"/>
    <w:rsid w:val="00BD5148"/>
    <w:rsid w:val="00BD5150"/>
    <w:rsid w:val="00BD526F"/>
    <w:rsid w:val="00BD52A3"/>
    <w:rsid w:val="00BD52BC"/>
    <w:rsid w:val="00BD53C1"/>
    <w:rsid w:val="00BD54B2"/>
    <w:rsid w:val="00BD5523"/>
    <w:rsid w:val="00BD5566"/>
    <w:rsid w:val="00BD5643"/>
    <w:rsid w:val="00BD56BE"/>
    <w:rsid w:val="00BD571B"/>
    <w:rsid w:val="00BD574C"/>
    <w:rsid w:val="00BD57B6"/>
    <w:rsid w:val="00BD57BE"/>
    <w:rsid w:val="00BD5842"/>
    <w:rsid w:val="00BD5872"/>
    <w:rsid w:val="00BD5884"/>
    <w:rsid w:val="00BD589E"/>
    <w:rsid w:val="00BD58CE"/>
    <w:rsid w:val="00BD5970"/>
    <w:rsid w:val="00BD59B9"/>
    <w:rsid w:val="00BD5A60"/>
    <w:rsid w:val="00BD5AB5"/>
    <w:rsid w:val="00BD5B23"/>
    <w:rsid w:val="00BD5B65"/>
    <w:rsid w:val="00BD5B9E"/>
    <w:rsid w:val="00BD5CBF"/>
    <w:rsid w:val="00BD5D8A"/>
    <w:rsid w:val="00BD5DB4"/>
    <w:rsid w:val="00BD5E56"/>
    <w:rsid w:val="00BD5FCC"/>
    <w:rsid w:val="00BD63F6"/>
    <w:rsid w:val="00BD6473"/>
    <w:rsid w:val="00BD64F1"/>
    <w:rsid w:val="00BD6560"/>
    <w:rsid w:val="00BD6720"/>
    <w:rsid w:val="00BD6778"/>
    <w:rsid w:val="00BD67AD"/>
    <w:rsid w:val="00BD67F4"/>
    <w:rsid w:val="00BD699B"/>
    <w:rsid w:val="00BD69B4"/>
    <w:rsid w:val="00BD6AAA"/>
    <w:rsid w:val="00BD6AEB"/>
    <w:rsid w:val="00BD6B03"/>
    <w:rsid w:val="00BD6B51"/>
    <w:rsid w:val="00BD6B6E"/>
    <w:rsid w:val="00BD6C8C"/>
    <w:rsid w:val="00BD6CC8"/>
    <w:rsid w:val="00BD6E34"/>
    <w:rsid w:val="00BD6F80"/>
    <w:rsid w:val="00BD6FBC"/>
    <w:rsid w:val="00BD718A"/>
    <w:rsid w:val="00BD71C4"/>
    <w:rsid w:val="00BD71C6"/>
    <w:rsid w:val="00BD71DD"/>
    <w:rsid w:val="00BD73B2"/>
    <w:rsid w:val="00BD748D"/>
    <w:rsid w:val="00BD752A"/>
    <w:rsid w:val="00BD7859"/>
    <w:rsid w:val="00BD7974"/>
    <w:rsid w:val="00BD797C"/>
    <w:rsid w:val="00BD7A89"/>
    <w:rsid w:val="00BD7ACC"/>
    <w:rsid w:val="00BD7B09"/>
    <w:rsid w:val="00BD7B43"/>
    <w:rsid w:val="00BD7CBA"/>
    <w:rsid w:val="00BD7CEF"/>
    <w:rsid w:val="00BD7CFE"/>
    <w:rsid w:val="00BD7E2E"/>
    <w:rsid w:val="00BD7E36"/>
    <w:rsid w:val="00BD7E69"/>
    <w:rsid w:val="00BD7F86"/>
    <w:rsid w:val="00BD7FCD"/>
    <w:rsid w:val="00BD7FE8"/>
    <w:rsid w:val="00BD7FEE"/>
    <w:rsid w:val="00BE0007"/>
    <w:rsid w:val="00BE006A"/>
    <w:rsid w:val="00BE007F"/>
    <w:rsid w:val="00BE00B8"/>
    <w:rsid w:val="00BE0114"/>
    <w:rsid w:val="00BE0245"/>
    <w:rsid w:val="00BE02BD"/>
    <w:rsid w:val="00BE032E"/>
    <w:rsid w:val="00BE03BA"/>
    <w:rsid w:val="00BE0436"/>
    <w:rsid w:val="00BE058B"/>
    <w:rsid w:val="00BE05A3"/>
    <w:rsid w:val="00BE05BD"/>
    <w:rsid w:val="00BE0631"/>
    <w:rsid w:val="00BE066E"/>
    <w:rsid w:val="00BE067E"/>
    <w:rsid w:val="00BE0A33"/>
    <w:rsid w:val="00BE0A73"/>
    <w:rsid w:val="00BE0AED"/>
    <w:rsid w:val="00BE0AF8"/>
    <w:rsid w:val="00BE0B3F"/>
    <w:rsid w:val="00BE0B87"/>
    <w:rsid w:val="00BE0BDA"/>
    <w:rsid w:val="00BE0CAF"/>
    <w:rsid w:val="00BE0D69"/>
    <w:rsid w:val="00BE0DB1"/>
    <w:rsid w:val="00BE0E0A"/>
    <w:rsid w:val="00BE0F78"/>
    <w:rsid w:val="00BE1059"/>
    <w:rsid w:val="00BE1149"/>
    <w:rsid w:val="00BE11EA"/>
    <w:rsid w:val="00BE1217"/>
    <w:rsid w:val="00BE1237"/>
    <w:rsid w:val="00BE13FC"/>
    <w:rsid w:val="00BE145E"/>
    <w:rsid w:val="00BE1541"/>
    <w:rsid w:val="00BE158E"/>
    <w:rsid w:val="00BE1592"/>
    <w:rsid w:val="00BE15D2"/>
    <w:rsid w:val="00BE1671"/>
    <w:rsid w:val="00BE1732"/>
    <w:rsid w:val="00BE1777"/>
    <w:rsid w:val="00BE178D"/>
    <w:rsid w:val="00BE1895"/>
    <w:rsid w:val="00BE18FF"/>
    <w:rsid w:val="00BE1923"/>
    <w:rsid w:val="00BE19DB"/>
    <w:rsid w:val="00BE1A01"/>
    <w:rsid w:val="00BE1A97"/>
    <w:rsid w:val="00BE1BEB"/>
    <w:rsid w:val="00BE1D0C"/>
    <w:rsid w:val="00BE1D5E"/>
    <w:rsid w:val="00BE1DC7"/>
    <w:rsid w:val="00BE1E3B"/>
    <w:rsid w:val="00BE1E8C"/>
    <w:rsid w:val="00BE1EBD"/>
    <w:rsid w:val="00BE1F61"/>
    <w:rsid w:val="00BE1FCC"/>
    <w:rsid w:val="00BE2019"/>
    <w:rsid w:val="00BE212B"/>
    <w:rsid w:val="00BE2210"/>
    <w:rsid w:val="00BE22DD"/>
    <w:rsid w:val="00BE234D"/>
    <w:rsid w:val="00BE24E0"/>
    <w:rsid w:val="00BE257C"/>
    <w:rsid w:val="00BE2641"/>
    <w:rsid w:val="00BE268F"/>
    <w:rsid w:val="00BE26C5"/>
    <w:rsid w:val="00BE27C3"/>
    <w:rsid w:val="00BE29E7"/>
    <w:rsid w:val="00BE2A46"/>
    <w:rsid w:val="00BE2A90"/>
    <w:rsid w:val="00BE2C39"/>
    <w:rsid w:val="00BE2CCC"/>
    <w:rsid w:val="00BE2D1A"/>
    <w:rsid w:val="00BE2D5E"/>
    <w:rsid w:val="00BE2E4A"/>
    <w:rsid w:val="00BE2EAA"/>
    <w:rsid w:val="00BE2F95"/>
    <w:rsid w:val="00BE3070"/>
    <w:rsid w:val="00BE30D4"/>
    <w:rsid w:val="00BE3189"/>
    <w:rsid w:val="00BE31B5"/>
    <w:rsid w:val="00BE3219"/>
    <w:rsid w:val="00BE32C9"/>
    <w:rsid w:val="00BE3385"/>
    <w:rsid w:val="00BE33E3"/>
    <w:rsid w:val="00BE34BB"/>
    <w:rsid w:val="00BE34C3"/>
    <w:rsid w:val="00BE3519"/>
    <w:rsid w:val="00BE3564"/>
    <w:rsid w:val="00BE3599"/>
    <w:rsid w:val="00BE36CF"/>
    <w:rsid w:val="00BE37B9"/>
    <w:rsid w:val="00BE38D8"/>
    <w:rsid w:val="00BE398E"/>
    <w:rsid w:val="00BE3A48"/>
    <w:rsid w:val="00BE3ABD"/>
    <w:rsid w:val="00BE3BB6"/>
    <w:rsid w:val="00BE3C1E"/>
    <w:rsid w:val="00BE3C86"/>
    <w:rsid w:val="00BE3D61"/>
    <w:rsid w:val="00BE3D9A"/>
    <w:rsid w:val="00BE3F43"/>
    <w:rsid w:val="00BE4171"/>
    <w:rsid w:val="00BE4226"/>
    <w:rsid w:val="00BE422F"/>
    <w:rsid w:val="00BE4252"/>
    <w:rsid w:val="00BE4288"/>
    <w:rsid w:val="00BE4299"/>
    <w:rsid w:val="00BE45F3"/>
    <w:rsid w:val="00BE468A"/>
    <w:rsid w:val="00BE4706"/>
    <w:rsid w:val="00BE496D"/>
    <w:rsid w:val="00BE4A9B"/>
    <w:rsid w:val="00BE4BEC"/>
    <w:rsid w:val="00BE4C77"/>
    <w:rsid w:val="00BE4CC8"/>
    <w:rsid w:val="00BE5114"/>
    <w:rsid w:val="00BE5152"/>
    <w:rsid w:val="00BE522C"/>
    <w:rsid w:val="00BE527A"/>
    <w:rsid w:val="00BE5321"/>
    <w:rsid w:val="00BE5379"/>
    <w:rsid w:val="00BE5461"/>
    <w:rsid w:val="00BE559C"/>
    <w:rsid w:val="00BE575A"/>
    <w:rsid w:val="00BE57E8"/>
    <w:rsid w:val="00BE59DB"/>
    <w:rsid w:val="00BE5A18"/>
    <w:rsid w:val="00BE5AFE"/>
    <w:rsid w:val="00BE5D02"/>
    <w:rsid w:val="00BE5D87"/>
    <w:rsid w:val="00BE5DAC"/>
    <w:rsid w:val="00BE5E47"/>
    <w:rsid w:val="00BE5E48"/>
    <w:rsid w:val="00BE5E91"/>
    <w:rsid w:val="00BE5F30"/>
    <w:rsid w:val="00BE5FF9"/>
    <w:rsid w:val="00BE600D"/>
    <w:rsid w:val="00BE6038"/>
    <w:rsid w:val="00BE60A6"/>
    <w:rsid w:val="00BE60FA"/>
    <w:rsid w:val="00BE637F"/>
    <w:rsid w:val="00BE63E6"/>
    <w:rsid w:val="00BE64FB"/>
    <w:rsid w:val="00BE662F"/>
    <w:rsid w:val="00BE6655"/>
    <w:rsid w:val="00BE6686"/>
    <w:rsid w:val="00BE6698"/>
    <w:rsid w:val="00BE6713"/>
    <w:rsid w:val="00BE6778"/>
    <w:rsid w:val="00BE68E5"/>
    <w:rsid w:val="00BE6948"/>
    <w:rsid w:val="00BE6A49"/>
    <w:rsid w:val="00BE6AEE"/>
    <w:rsid w:val="00BE6B85"/>
    <w:rsid w:val="00BE6BA9"/>
    <w:rsid w:val="00BE6C0B"/>
    <w:rsid w:val="00BE6C1A"/>
    <w:rsid w:val="00BE6C68"/>
    <w:rsid w:val="00BE6CF2"/>
    <w:rsid w:val="00BE6D25"/>
    <w:rsid w:val="00BE6EDF"/>
    <w:rsid w:val="00BE6F63"/>
    <w:rsid w:val="00BE6FB2"/>
    <w:rsid w:val="00BE6FC8"/>
    <w:rsid w:val="00BE7141"/>
    <w:rsid w:val="00BE7224"/>
    <w:rsid w:val="00BE72FF"/>
    <w:rsid w:val="00BE734E"/>
    <w:rsid w:val="00BE73A8"/>
    <w:rsid w:val="00BE74A6"/>
    <w:rsid w:val="00BE752E"/>
    <w:rsid w:val="00BE7536"/>
    <w:rsid w:val="00BE7555"/>
    <w:rsid w:val="00BE760D"/>
    <w:rsid w:val="00BE76AF"/>
    <w:rsid w:val="00BE772E"/>
    <w:rsid w:val="00BE777C"/>
    <w:rsid w:val="00BE787A"/>
    <w:rsid w:val="00BE7901"/>
    <w:rsid w:val="00BE7BB4"/>
    <w:rsid w:val="00BE7C0F"/>
    <w:rsid w:val="00BE7DCD"/>
    <w:rsid w:val="00BE7EB8"/>
    <w:rsid w:val="00BF01B3"/>
    <w:rsid w:val="00BF01C6"/>
    <w:rsid w:val="00BF0344"/>
    <w:rsid w:val="00BF0419"/>
    <w:rsid w:val="00BF0501"/>
    <w:rsid w:val="00BF0588"/>
    <w:rsid w:val="00BF07CC"/>
    <w:rsid w:val="00BF081F"/>
    <w:rsid w:val="00BF08DB"/>
    <w:rsid w:val="00BF09CF"/>
    <w:rsid w:val="00BF0AC4"/>
    <w:rsid w:val="00BF0ADD"/>
    <w:rsid w:val="00BF0CD7"/>
    <w:rsid w:val="00BF0D39"/>
    <w:rsid w:val="00BF0D60"/>
    <w:rsid w:val="00BF0D6D"/>
    <w:rsid w:val="00BF0D81"/>
    <w:rsid w:val="00BF0EAC"/>
    <w:rsid w:val="00BF0F2D"/>
    <w:rsid w:val="00BF1071"/>
    <w:rsid w:val="00BF128B"/>
    <w:rsid w:val="00BF12D9"/>
    <w:rsid w:val="00BF1336"/>
    <w:rsid w:val="00BF13C4"/>
    <w:rsid w:val="00BF16ED"/>
    <w:rsid w:val="00BF171F"/>
    <w:rsid w:val="00BF177D"/>
    <w:rsid w:val="00BF17B6"/>
    <w:rsid w:val="00BF185B"/>
    <w:rsid w:val="00BF18FD"/>
    <w:rsid w:val="00BF1925"/>
    <w:rsid w:val="00BF19A7"/>
    <w:rsid w:val="00BF19EE"/>
    <w:rsid w:val="00BF19F2"/>
    <w:rsid w:val="00BF1AE3"/>
    <w:rsid w:val="00BF1B8E"/>
    <w:rsid w:val="00BF1CC3"/>
    <w:rsid w:val="00BF1E31"/>
    <w:rsid w:val="00BF21AA"/>
    <w:rsid w:val="00BF21B1"/>
    <w:rsid w:val="00BF22BF"/>
    <w:rsid w:val="00BF232B"/>
    <w:rsid w:val="00BF236B"/>
    <w:rsid w:val="00BF2480"/>
    <w:rsid w:val="00BF25AE"/>
    <w:rsid w:val="00BF2625"/>
    <w:rsid w:val="00BF272B"/>
    <w:rsid w:val="00BF2776"/>
    <w:rsid w:val="00BF27ED"/>
    <w:rsid w:val="00BF27FE"/>
    <w:rsid w:val="00BF287F"/>
    <w:rsid w:val="00BF291E"/>
    <w:rsid w:val="00BF2AE0"/>
    <w:rsid w:val="00BF2B92"/>
    <w:rsid w:val="00BF2C1A"/>
    <w:rsid w:val="00BF2C44"/>
    <w:rsid w:val="00BF2CD2"/>
    <w:rsid w:val="00BF2CEB"/>
    <w:rsid w:val="00BF2D11"/>
    <w:rsid w:val="00BF2DBE"/>
    <w:rsid w:val="00BF2DF5"/>
    <w:rsid w:val="00BF30B1"/>
    <w:rsid w:val="00BF311B"/>
    <w:rsid w:val="00BF3239"/>
    <w:rsid w:val="00BF325A"/>
    <w:rsid w:val="00BF331F"/>
    <w:rsid w:val="00BF33EE"/>
    <w:rsid w:val="00BF3450"/>
    <w:rsid w:val="00BF3549"/>
    <w:rsid w:val="00BF370D"/>
    <w:rsid w:val="00BF3834"/>
    <w:rsid w:val="00BF383C"/>
    <w:rsid w:val="00BF3AB8"/>
    <w:rsid w:val="00BF3B6F"/>
    <w:rsid w:val="00BF3E43"/>
    <w:rsid w:val="00BF3EC2"/>
    <w:rsid w:val="00BF3EFD"/>
    <w:rsid w:val="00BF3FF3"/>
    <w:rsid w:val="00BF4459"/>
    <w:rsid w:val="00BF4479"/>
    <w:rsid w:val="00BF44C6"/>
    <w:rsid w:val="00BF4588"/>
    <w:rsid w:val="00BF4597"/>
    <w:rsid w:val="00BF45AB"/>
    <w:rsid w:val="00BF45AC"/>
    <w:rsid w:val="00BF46E7"/>
    <w:rsid w:val="00BF46EB"/>
    <w:rsid w:val="00BF48C1"/>
    <w:rsid w:val="00BF49C6"/>
    <w:rsid w:val="00BF49F6"/>
    <w:rsid w:val="00BF4B70"/>
    <w:rsid w:val="00BF4C5A"/>
    <w:rsid w:val="00BF4C6E"/>
    <w:rsid w:val="00BF4CAC"/>
    <w:rsid w:val="00BF4F11"/>
    <w:rsid w:val="00BF4F3A"/>
    <w:rsid w:val="00BF4FA1"/>
    <w:rsid w:val="00BF4FB9"/>
    <w:rsid w:val="00BF4FCD"/>
    <w:rsid w:val="00BF50BC"/>
    <w:rsid w:val="00BF50CB"/>
    <w:rsid w:val="00BF514B"/>
    <w:rsid w:val="00BF516D"/>
    <w:rsid w:val="00BF5245"/>
    <w:rsid w:val="00BF5253"/>
    <w:rsid w:val="00BF53A3"/>
    <w:rsid w:val="00BF53D8"/>
    <w:rsid w:val="00BF5467"/>
    <w:rsid w:val="00BF54DE"/>
    <w:rsid w:val="00BF5591"/>
    <w:rsid w:val="00BF5766"/>
    <w:rsid w:val="00BF58A2"/>
    <w:rsid w:val="00BF596F"/>
    <w:rsid w:val="00BF59AD"/>
    <w:rsid w:val="00BF5A98"/>
    <w:rsid w:val="00BF5ACC"/>
    <w:rsid w:val="00BF5B13"/>
    <w:rsid w:val="00BF5C2D"/>
    <w:rsid w:val="00BF5D38"/>
    <w:rsid w:val="00BF5DEB"/>
    <w:rsid w:val="00BF5F6E"/>
    <w:rsid w:val="00BF5FC6"/>
    <w:rsid w:val="00BF6036"/>
    <w:rsid w:val="00BF60F6"/>
    <w:rsid w:val="00BF612D"/>
    <w:rsid w:val="00BF6171"/>
    <w:rsid w:val="00BF61B0"/>
    <w:rsid w:val="00BF6363"/>
    <w:rsid w:val="00BF649F"/>
    <w:rsid w:val="00BF64B3"/>
    <w:rsid w:val="00BF668E"/>
    <w:rsid w:val="00BF6828"/>
    <w:rsid w:val="00BF692E"/>
    <w:rsid w:val="00BF6B74"/>
    <w:rsid w:val="00BF6C31"/>
    <w:rsid w:val="00BF6C76"/>
    <w:rsid w:val="00BF6D46"/>
    <w:rsid w:val="00BF6D85"/>
    <w:rsid w:val="00BF6E0F"/>
    <w:rsid w:val="00BF6E42"/>
    <w:rsid w:val="00BF6F8E"/>
    <w:rsid w:val="00BF70D9"/>
    <w:rsid w:val="00BF7217"/>
    <w:rsid w:val="00BF7226"/>
    <w:rsid w:val="00BF72A8"/>
    <w:rsid w:val="00BF7407"/>
    <w:rsid w:val="00BF760C"/>
    <w:rsid w:val="00BF765C"/>
    <w:rsid w:val="00BF7746"/>
    <w:rsid w:val="00BF786F"/>
    <w:rsid w:val="00BF78DA"/>
    <w:rsid w:val="00BF7A80"/>
    <w:rsid w:val="00BF7CB0"/>
    <w:rsid w:val="00BF7D4C"/>
    <w:rsid w:val="00C0001A"/>
    <w:rsid w:val="00C0001B"/>
    <w:rsid w:val="00C00132"/>
    <w:rsid w:val="00C00648"/>
    <w:rsid w:val="00C0077A"/>
    <w:rsid w:val="00C00946"/>
    <w:rsid w:val="00C0094C"/>
    <w:rsid w:val="00C00A6F"/>
    <w:rsid w:val="00C00BBE"/>
    <w:rsid w:val="00C00C2D"/>
    <w:rsid w:val="00C00DEF"/>
    <w:rsid w:val="00C00ED8"/>
    <w:rsid w:val="00C00F30"/>
    <w:rsid w:val="00C0152F"/>
    <w:rsid w:val="00C0153F"/>
    <w:rsid w:val="00C0155C"/>
    <w:rsid w:val="00C015D3"/>
    <w:rsid w:val="00C01857"/>
    <w:rsid w:val="00C01917"/>
    <w:rsid w:val="00C01B3A"/>
    <w:rsid w:val="00C01B89"/>
    <w:rsid w:val="00C01E81"/>
    <w:rsid w:val="00C01EDD"/>
    <w:rsid w:val="00C01FA9"/>
    <w:rsid w:val="00C02000"/>
    <w:rsid w:val="00C021FE"/>
    <w:rsid w:val="00C02276"/>
    <w:rsid w:val="00C02399"/>
    <w:rsid w:val="00C0243C"/>
    <w:rsid w:val="00C024DF"/>
    <w:rsid w:val="00C02539"/>
    <w:rsid w:val="00C02763"/>
    <w:rsid w:val="00C027ED"/>
    <w:rsid w:val="00C02A3E"/>
    <w:rsid w:val="00C02A74"/>
    <w:rsid w:val="00C02A86"/>
    <w:rsid w:val="00C02A8F"/>
    <w:rsid w:val="00C02B4A"/>
    <w:rsid w:val="00C02BA5"/>
    <w:rsid w:val="00C02C74"/>
    <w:rsid w:val="00C02C84"/>
    <w:rsid w:val="00C02C96"/>
    <w:rsid w:val="00C02CA9"/>
    <w:rsid w:val="00C02CB0"/>
    <w:rsid w:val="00C02CEE"/>
    <w:rsid w:val="00C02D78"/>
    <w:rsid w:val="00C02DD9"/>
    <w:rsid w:val="00C02DDF"/>
    <w:rsid w:val="00C02EE6"/>
    <w:rsid w:val="00C02F7A"/>
    <w:rsid w:val="00C02FCF"/>
    <w:rsid w:val="00C02FD4"/>
    <w:rsid w:val="00C03037"/>
    <w:rsid w:val="00C0305B"/>
    <w:rsid w:val="00C03069"/>
    <w:rsid w:val="00C0316B"/>
    <w:rsid w:val="00C03178"/>
    <w:rsid w:val="00C0318E"/>
    <w:rsid w:val="00C03254"/>
    <w:rsid w:val="00C0329B"/>
    <w:rsid w:val="00C03312"/>
    <w:rsid w:val="00C03319"/>
    <w:rsid w:val="00C03421"/>
    <w:rsid w:val="00C035B4"/>
    <w:rsid w:val="00C03714"/>
    <w:rsid w:val="00C03762"/>
    <w:rsid w:val="00C0377D"/>
    <w:rsid w:val="00C03783"/>
    <w:rsid w:val="00C03799"/>
    <w:rsid w:val="00C03830"/>
    <w:rsid w:val="00C038CF"/>
    <w:rsid w:val="00C03AAF"/>
    <w:rsid w:val="00C03B25"/>
    <w:rsid w:val="00C03C6C"/>
    <w:rsid w:val="00C03CF0"/>
    <w:rsid w:val="00C03CF9"/>
    <w:rsid w:val="00C03D0F"/>
    <w:rsid w:val="00C03E65"/>
    <w:rsid w:val="00C03E6A"/>
    <w:rsid w:val="00C03F8F"/>
    <w:rsid w:val="00C04078"/>
    <w:rsid w:val="00C04079"/>
    <w:rsid w:val="00C04210"/>
    <w:rsid w:val="00C042AE"/>
    <w:rsid w:val="00C04314"/>
    <w:rsid w:val="00C04326"/>
    <w:rsid w:val="00C043B4"/>
    <w:rsid w:val="00C0445D"/>
    <w:rsid w:val="00C044C4"/>
    <w:rsid w:val="00C045DF"/>
    <w:rsid w:val="00C046D6"/>
    <w:rsid w:val="00C0476F"/>
    <w:rsid w:val="00C04934"/>
    <w:rsid w:val="00C04A32"/>
    <w:rsid w:val="00C04AB2"/>
    <w:rsid w:val="00C04C17"/>
    <w:rsid w:val="00C04C46"/>
    <w:rsid w:val="00C04D30"/>
    <w:rsid w:val="00C04DB8"/>
    <w:rsid w:val="00C04DD9"/>
    <w:rsid w:val="00C04ED6"/>
    <w:rsid w:val="00C05057"/>
    <w:rsid w:val="00C0507A"/>
    <w:rsid w:val="00C050CF"/>
    <w:rsid w:val="00C05107"/>
    <w:rsid w:val="00C0513F"/>
    <w:rsid w:val="00C051E3"/>
    <w:rsid w:val="00C051EA"/>
    <w:rsid w:val="00C0523E"/>
    <w:rsid w:val="00C0531A"/>
    <w:rsid w:val="00C0538A"/>
    <w:rsid w:val="00C05416"/>
    <w:rsid w:val="00C054EB"/>
    <w:rsid w:val="00C05592"/>
    <w:rsid w:val="00C0585F"/>
    <w:rsid w:val="00C059FB"/>
    <w:rsid w:val="00C05A6D"/>
    <w:rsid w:val="00C05A78"/>
    <w:rsid w:val="00C05B07"/>
    <w:rsid w:val="00C05B67"/>
    <w:rsid w:val="00C05BE0"/>
    <w:rsid w:val="00C05C73"/>
    <w:rsid w:val="00C05D6D"/>
    <w:rsid w:val="00C05DB9"/>
    <w:rsid w:val="00C05E5F"/>
    <w:rsid w:val="00C05FBF"/>
    <w:rsid w:val="00C06004"/>
    <w:rsid w:val="00C061A8"/>
    <w:rsid w:val="00C0622A"/>
    <w:rsid w:val="00C06371"/>
    <w:rsid w:val="00C0639F"/>
    <w:rsid w:val="00C063FA"/>
    <w:rsid w:val="00C0643A"/>
    <w:rsid w:val="00C0664F"/>
    <w:rsid w:val="00C066F7"/>
    <w:rsid w:val="00C068D9"/>
    <w:rsid w:val="00C06928"/>
    <w:rsid w:val="00C069BE"/>
    <w:rsid w:val="00C069E6"/>
    <w:rsid w:val="00C06A69"/>
    <w:rsid w:val="00C06ABF"/>
    <w:rsid w:val="00C06AEA"/>
    <w:rsid w:val="00C06B38"/>
    <w:rsid w:val="00C06BC0"/>
    <w:rsid w:val="00C06C46"/>
    <w:rsid w:val="00C06C47"/>
    <w:rsid w:val="00C06D40"/>
    <w:rsid w:val="00C06F0E"/>
    <w:rsid w:val="00C06F35"/>
    <w:rsid w:val="00C06FC3"/>
    <w:rsid w:val="00C06FDC"/>
    <w:rsid w:val="00C0711D"/>
    <w:rsid w:val="00C07264"/>
    <w:rsid w:val="00C07289"/>
    <w:rsid w:val="00C072AC"/>
    <w:rsid w:val="00C07323"/>
    <w:rsid w:val="00C07423"/>
    <w:rsid w:val="00C074F8"/>
    <w:rsid w:val="00C075B5"/>
    <w:rsid w:val="00C07648"/>
    <w:rsid w:val="00C0764A"/>
    <w:rsid w:val="00C07700"/>
    <w:rsid w:val="00C0770A"/>
    <w:rsid w:val="00C0772D"/>
    <w:rsid w:val="00C0779D"/>
    <w:rsid w:val="00C078D7"/>
    <w:rsid w:val="00C078FA"/>
    <w:rsid w:val="00C0790E"/>
    <w:rsid w:val="00C07B17"/>
    <w:rsid w:val="00C07BAE"/>
    <w:rsid w:val="00C07BE4"/>
    <w:rsid w:val="00C07C0B"/>
    <w:rsid w:val="00C07D75"/>
    <w:rsid w:val="00C07DB3"/>
    <w:rsid w:val="00C07E42"/>
    <w:rsid w:val="00C07E6D"/>
    <w:rsid w:val="00C07EA7"/>
    <w:rsid w:val="00C07FC4"/>
    <w:rsid w:val="00C07FFB"/>
    <w:rsid w:val="00C10005"/>
    <w:rsid w:val="00C10021"/>
    <w:rsid w:val="00C100AF"/>
    <w:rsid w:val="00C101BA"/>
    <w:rsid w:val="00C101CD"/>
    <w:rsid w:val="00C10202"/>
    <w:rsid w:val="00C10353"/>
    <w:rsid w:val="00C1038B"/>
    <w:rsid w:val="00C103F5"/>
    <w:rsid w:val="00C10495"/>
    <w:rsid w:val="00C104D1"/>
    <w:rsid w:val="00C10633"/>
    <w:rsid w:val="00C107A4"/>
    <w:rsid w:val="00C107FA"/>
    <w:rsid w:val="00C10A0D"/>
    <w:rsid w:val="00C10A2F"/>
    <w:rsid w:val="00C10A9F"/>
    <w:rsid w:val="00C10B98"/>
    <w:rsid w:val="00C10BC5"/>
    <w:rsid w:val="00C10C08"/>
    <w:rsid w:val="00C10CD9"/>
    <w:rsid w:val="00C10D0F"/>
    <w:rsid w:val="00C10DC6"/>
    <w:rsid w:val="00C10E05"/>
    <w:rsid w:val="00C10E76"/>
    <w:rsid w:val="00C10F26"/>
    <w:rsid w:val="00C11004"/>
    <w:rsid w:val="00C11033"/>
    <w:rsid w:val="00C1113C"/>
    <w:rsid w:val="00C11231"/>
    <w:rsid w:val="00C112D2"/>
    <w:rsid w:val="00C1149C"/>
    <w:rsid w:val="00C114D1"/>
    <w:rsid w:val="00C1151C"/>
    <w:rsid w:val="00C11573"/>
    <w:rsid w:val="00C115D1"/>
    <w:rsid w:val="00C116B9"/>
    <w:rsid w:val="00C11769"/>
    <w:rsid w:val="00C11881"/>
    <w:rsid w:val="00C11971"/>
    <w:rsid w:val="00C119A0"/>
    <w:rsid w:val="00C11B03"/>
    <w:rsid w:val="00C11C37"/>
    <w:rsid w:val="00C11DD4"/>
    <w:rsid w:val="00C11ECB"/>
    <w:rsid w:val="00C11ED8"/>
    <w:rsid w:val="00C11F9D"/>
    <w:rsid w:val="00C1206C"/>
    <w:rsid w:val="00C120F1"/>
    <w:rsid w:val="00C12109"/>
    <w:rsid w:val="00C121AA"/>
    <w:rsid w:val="00C121FE"/>
    <w:rsid w:val="00C12217"/>
    <w:rsid w:val="00C122D1"/>
    <w:rsid w:val="00C122FB"/>
    <w:rsid w:val="00C1230F"/>
    <w:rsid w:val="00C1243C"/>
    <w:rsid w:val="00C125E0"/>
    <w:rsid w:val="00C1262A"/>
    <w:rsid w:val="00C12810"/>
    <w:rsid w:val="00C12883"/>
    <w:rsid w:val="00C129E1"/>
    <w:rsid w:val="00C12A6D"/>
    <w:rsid w:val="00C12C0B"/>
    <w:rsid w:val="00C12C36"/>
    <w:rsid w:val="00C12E2C"/>
    <w:rsid w:val="00C12E58"/>
    <w:rsid w:val="00C12E6E"/>
    <w:rsid w:val="00C12FA9"/>
    <w:rsid w:val="00C12FCA"/>
    <w:rsid w:val="00C130BF"/>
    <w:rsid w:val="00C1319A"/>
    <w:rsid w:val="00C131FC"/>
    <w:rsid w:val="00C1337C"/>
    <w:rsid w:val="00C1354B"/>
    <w:rsid w:val="00C135C3"/>
    <w:rsid w:val="00C1366A"/>
    <w:rsid w:val="00C136A6"/>
    <w:rsid w:val="00C136C1"/>
    <w:rsid w:val="00C13782"/>
    <w:rsid w:val="00C13801"/>
    <w:rsid w:val="00C13975"/>
    <w:rsid w:val="00C13A91"/>
    <w:rsid w:val="00C13AEB"/>
    <w:rsid w:val="00C13B19"/>
    <w:rsid w:val="00C13CCF"/>
    <w:rsid w:val="00C13D43"/>
    <w:rsid w:val="00C1401A"/>
    <w:rsid w:val="00C14198"/>
    <w:rsid w:val="00C141A6"/>
    <w:rsid w:val="00C1427C"/>
    <w:rsid w:val="00C14463"/>
    <w:rsid w:val="00C14493"/>
    <w:rsid w:val="00C1451C"/>
    <w:rsid w:val="00C14671"/>
    <w:rsid w:val="00C146ED"/>
    <w:rsid w:val="00C14796"/>
    <w:rsid w:val="00C14816"/>
    <w:rsid w:val="00C1481D"/>
    <w:rsid w:val="00C1488B"/>
    <w:rsid w:val="00C14894"/>
    <w:rsid w:val="00C149DB"/>
    <w:rsid w:val="00C14AE2"/>
    <w:rsid w:val="00C14C26"/>
    <w:rsid w:val="00C14C3A"/>
    <w:rsid w:val="00C14DC9"/>
    <w:rsid w:val="00C14DE8"/>
    <w:rsid w:val="00C14F0C"/>
    <w:rsid w:val="00C15094"/>
    <w:rsid w:val="00C150C9"/>
    <w:rsid w:val="00C152D3"/>
    <w:rsid w:val="00C1536D"/>
    <w:rsid w:val="00C15513"/>
    <w:rsid w:val="00C156B4"/>
    <w:rsid w:val="00C1596B"/>
    <w:rsid w:val="00C15B8F"/>
    <w:rsid w:val="00C15BF8"/>
    <w:rsid w:val="00C15C2F"/>
    <w:rsid w:val="00C15D1E"/>
    <w:rsid w:val="00C15EB1"/>
    <w:rsid w:val="00C15ECB"/>
    <w:rsid w:val="00C15F0F"/>
    <w:rsid w:val="00C15F5F"/>
    <w:rsid w:val="00C15FBE"/>
    <w:rsid w:val="00C15FC7"/>
    <w:rsid w:val="00C1602B"/>
    <w:rsid w:val="00C1609F"/>
    <w:rsid w:val="00C161D2"/>
    <w:rsid w:val="00C1620A"/>
    <w:rsid w:val="00C16256"/>
    <w:rsid w:val="00C162BF"/>
    <w:rsid w:val="00C1635D"/>
    <w:rsid w:val="00C16368"/>
    <w:rsid w:val="00C163D3"/>
    <w:rsid w:val="00C164BE"/>
    <w:rsid w:val="00C164DE"/>
    <w:rsid w:val="00C16573"/>
    <w:rsid w:val="00C165D7"/>
    <w:rsid w:val="00C1667F"/>
    <w:rsid w:val="00C166C9"/>
    <w:rsid w:val="00C1689F"/>
    <w:rsid w:val="00C168C7"/>
    <w:rsid w:val="00C16982"/>
    <w:rsid w:val="00C16A31"/>
    <w:rsid w:val="00C16BFE"/>
    <w:rsid w:val="00C16C29"/>
    <w:rsid w:val="00C16D4D"/>
    <w:rsid w:val="00C16E85"/>
    <w:rsid w:val="00C16E98"/>
    <w:rsid w:val="00C16EAC"/>
    <w:rsid w:val="00C1707C"/>
    <w:rsid w:val="00C17220"/>
    <w:rsid w:val="00C173D9"/>
    <w:rsid w:val="00C17617"/>
    <w:rsid w:val="00C17654"/>
    <w:rsid w:val="00C17734"/>
    <w:rsid w:val="00C17750"/>
    <w:rsid w:val="00C1782B"/>
    <w:rsid w:val="00C1784B"/>
    <w:rsid w:val="00C1790C"/>
    <w:rsid w:val="00C17980"/>
    <w:rsid w:val="00C179C7"/>
    <w:rsid w:val="00C17BAF"/>
    <w:rsid w:val="00C17BD9"/>
    <w:rsid w:val="00C17CC9"/>
    <w:rsid w:val="00C17CF9"/>
    <w:rsid w:val="00C17CFA"/>
    <w:rsid w:val="00C17DA0"/>
    <w:rsid w:val="00C17E12"/>
    <w:rsid w:val="00C17E31"/>
    <w:rsid w:val="00C17E90"/>
    <w:rsid w:val="00C17E9E"/>
    <w:rsid w:val="00C17F4F"/>
    <w:rsid w:val="00C17FF8"/>
    <w:rsid w:val="00C2002F"/>
    <w:rsid w:val="00C201F5"/>
    <w:rsid w:val="00C202B0"/>
    <w:rsid w:val="00C206FA"/>
    <w:rsid w:val="00C207BF"/>
    <w:rsid w:val="00C20869"/>
    <w:rsid w:val="00C2088A"/>
    <w:rsid w:val="00C20990"/>
    <w:rsid w:val="00C209C6"/>
    <w:rsid w:val="00C20B89"/>
    <w:rsid w:val="00C20C2D"/>
    <w:rsid w:val="00C20CC4"/>
    <w:rsid w:val="00C20D1F"/>
    <w:rsid w:val="00C20EE1"/>
    <w:rsid w:val="00C20F57"/>
    <w:rsid w:val="00C20FD4"/>
    <w:rsid w:val="00C20FFA"/>
    <w:rsid w:val="00C2102C"/>
    <w:rsid w:val="00C2102E"/>
    <w:rsid w:val="00C210F5"/>
    <w:rsid w:val="00C210FE"/>
    <w:rsid w:val="00C211DA"/>
    <w:rsid w:val="00C211DF"/>
    <w:rsid w:val="00C213B9"/>
    <w:rsid w:val="00C2164B"/>
    <w:rsid w:val="00C2174F"/>
    <w:rsid w:val="00C21938"/>
    <w:rsid w:val="00C2199E"/>
    <w:rsid w:val="00C219E3"/>
    <w:rsid w:val="00C21AFE"/>
    <w:rsid w:val="00C21B3B"/>
    <w:rsid w:val="00C21B3C"/>
    <w:rsid w:val="00C21C3D"/>
    <w:rsid w:val="00C21CE5"/>
    <w:rsid w:val="00C21D0B"/>
    <w:rsid w:val="00C21D15"/>
    <w:rsid w:val="00C21D61"/>
    <w:rsid w:val="00C21DDE"/>
    <w:rsid w:val="00C21DF9"/>
    <w:rsid w:val="00C21E87"/>
    <w:rsid w:val="00C21E95"/>
    <w:rsid w:val="00C21F41"/>
    <w:rsid w:val="00C22027"/>
    <w:rsid w:val="00C220D5"/>
    <w:rsid w:val="00C22145"/>
    <w:rsid w:val="00C22169"/>
    <w:rsid w:val="00C22243"/>
    <w:rsid w:val="00C222C9"/>
    <w:rsid w:val="00C22336"/>
    <w:rsid w:val="00C224B7"/>
    <w:rsid w:val="00C2251C"/>
    <w:rsid w:val="00C2253B"/>
    <w:rsid w:val="00C22634"/>
    <w:rsid w:val="00C2273A"/>
    <w:rsid w:val="00C22751"/>
    <w:rsid w:val="00C2281C"/>
    <w:rsid w:val="00C228B8"/>
    <w:rsid w:val="00C22979"/>
    <w:rsid w:val="00C22BBB"/>
    <w:rsid w:val="00C22BD5"/>
    <w:rsid w:val="00C22C6D"/>
    <w:rsid w:val="00C22D2D"/>
    <w:rsid w:val="00C22FD4"/>
    <w:rsid w:val="00C2317E"/>
    <w:rsid w:val="00C231DB"/>
    <w:rsid w:val="00C23228"/>
    <w:rsid w:val="00C23275"/>
    <w:rsid w:val="00C23431"/>
    <w:rsid w:val="00C2360A"/>
    <w:rsid w:val="00C2379F"/>
    <w:rsid w:val="00C2387D"/>
    <w:rsid w:val="00C23897"/>
    <w:rsid w:val="00C2390E"/>
    <w:rsid w:val="00C23D91"/>
    <w:rsid w:val="00C23E52"/>
    <w:rsid w:val="00C23E77"/>
    <w:rsid w:val="00C23F11"/>
    <w:rsid w:val="00C23F1E"/>
    <w:rsid w:val="00C23FFB"/>
    <w:rsid w:val="00C2422F"/>
    <w:rsid w:val="00C243B8"/>
    <w:rsid w:val="00C2448D"/>
    <w:rsid w:val="00C24553"/>
    <w:rsid w:val="00C24566"/>
    <w:rsid w:val="00C245C7"/>
    <w:rsid w:val="00C24670"/>
    <w:rsid w:val="00C246D6"/>
    <w:rsid w:val="00C248BD"/>
    <w:rsid w:val="00C248BE"/>
    <w:rsid w:val="00C2496A"/>
    <w:rsid w:val="00C249BA"/>
    <w:rsid w:val="00C249CC"/>
    <w:rsid w:val="00C249DF"/>
    <w:rsid w:val="00C24A70"/>
    <w:rsid w:val="00C24AD7"/>
    <w:rsid w:val="00C24D2A"/>
    <w:rsid w:val="00C24E43"/>
    <w:rsid w:val="00C24E48"/>
    <w:rsid w:val="00C24F8F"/>
    <w:rsid w:val="00C2504A"/>
    <w:rsid w:val="00C25136"/>
    <w:rsid w:val="00C2527D"/>
    <w:rsid w:val="00C25335"/>
    <w:rsid w:val="00C25355"/>
    <w:rsid w:val="00C2535C"/>
    <w:rsid w:val="00C254CA"/>
    <w:rsid w:val="00C25573"/>
    <w:rsid w:val="00C2570C"/>
    <w:rsid w:val="00C2573F"/>
    <w:rsid w:val="00C257C5"/>
    <w:rsid w:val="00C257D0"/>
    <w:rsid w:val="00C25846"/>
    <w:rsid w:val="00C25885"/>
    <w:rsid w:val="00C258C3"/>
    <w:rsid w:val="00C25961"/>
    <w:rsid w:val="00C2597F"/>
    <w:rsid w:val="00C25AB3"/>
    <w:rsid w:val="00C25C45"/>
    <w:rsid w:val="00C25E0D"/>
    <w:rsid w:val="00C25E57"/>
    <w:rsid w:val="00C25E82"/>
    <w:rsid w:val="00C25F79"/>
    <w:rsid w:val="00C2604A"/>
    <w:rsid w:val="00C260A9"/>
    <w:rsid w:val="00C261E1"/>
    <w:rsid w:val="00C26397"/>
    <w:rsid w:val="00C26498"/>
    <w:rsid w:val="00C265CC"/>
    <w:rsid w:val="00C265DB"/>
    <w:rsid w:val="00C266B4"/>
    <w:rsid w:val="00C26732"/>
    <w:rsid w:val="00C26733"/>
    <w:rsid w:val="00C2673F"/>
    <w:rsid w:val="00C26803"/>
    <w:rsid w:val="00C26855"/>
    <w:rsid w:val="00C2685D"/>
    <w:rsid w:val="00C2694A"/>
    <w:rsid w:val="00C26A92"/>
    <w:rsid w:val="00C26ABB"/>
    <w:rsid w:val="00C26AC3"/>
    <w:rsid w:val="00C26BB4"/>
    <w:rsid w:val="00C26C1A"/>
    <w:rsid w:val="00C26C48"/>
    <w:rsid w:val="00C26DB3"/>
    <w:rsid w:val="00C26DC8"/>
    <w:rsid w:val="00C26E12"/>
    <w:rsid w:val="00C26E2B"/>
    <w:rsid w:val="00C26F3A"/>
    <w:rsid w:val="00C26F45"/>
    <w:rsid w:val="00C26FC5"/>
    <w:rsid w:val="00C26FEE"/>
    <w:rsid w:val="00C2706D"/>
    <w:rsid w:val="00C27076"/>
    <w:rsid w:val="00C270E6"/>
    <w:rsid w:val="00C2716A"/>
    <w:rsid w:val="00C2723E"/>
    <w:rsid w:val="00C2742F"/>
    <w:rsid w:val="00C27462"/>
    <w:rsid w:val="00C274D0"/>
    <w:rsid w:val="00C27655"/>
    <w:rsid w:val="00C27732"/>
    <w:rsid w:val="00C27895"/>
    <w:rsid w:val="00C2789E"/>
    <w:rsid w:val="00C278B7"/>
    <w:rsid w:val="00C27AAE"/>
    <w:rsid w:val="00C27ABC"/>
    <w:rsid w:val="00C27B51"/>
    <w:rsid w:val="00C27B9A"/>
    <w:rsid w:val="00C27BD5"/>
    <w:rsid w:val="00C27E1A"/>
    <w:rsid w:val="00C27EC7"/>
    <w:rsid w:val="00C27F79"/>
    <w:rsid w:val="00C2ED6B"/>
    <w:rsid w:val="00C300FE"/>
    <w:rsid w:val="00C303BC"/>
    <w:rsid w:val="00C303CC"/>
    <w:rsid w:val="00C3052B"/>
    <w:rsid w:val="00C30599"/>
    <w:rsid w:val="00C305B0"/>
    <w:rsid w:val="00C30772"/>
    <w:rsid w:val="00C30790"/>
    <w:rsid w:val="00C307A8"/>
    <w:rsid w:val="00C3094C"/>
    <w:rsid w:val="00C30997"/>
    <w:rsid w:val="00C309D9"/>
    <w:rsid w:val="00C30A17"/>
    <w:rsid w:val="00C30B98"/>
    <w:rsid w:val="00C30BF2"/>
    <w:rsid w:val="00C30C40"/>
    <w:rsid w:val="00C30C66"/>
    <w:rsid w:val="00C30D6D"/>
    <w:rsid w:val="00C30DA8"/>
    <w:rsid w:val="00C30DCC"/>
    <w:rsid w:val="00C30DF6"/>
    <w:rsid w:val="00C30E26"/>
    <w:rsid w:val="00C30E33"/>
    <w:rsid w:val="00C30F46"/>
    <w:rsid w:val="00C30F4B"/>
    <w:rsid w:val="00C30F69"/>
    <w:rsid w:val="00C310AE"/>
    <w:rsid w:val="00C310CA"/>
    <w:rsid w:val="00C310FD"/>
    <w:rsid w:val="00C3114F"/>
    <w:rsid w:val="00C311A8"/>
    <w:rsid w:val="00C31343"/>
    <w:rsid w:val="00C3142F"/>
    <w:rsid w:val="00C31472"/>
    <w:rsid w:val="00C31489"/>
    <w:rsid w:val="00C317A4"/>
    <w:rsid w:val="00C317A8"/>
    <w:rsid w:val="00C31805"/>
    <w:rsid w:val="00C31A29"/>
    <w:rsid w:val="00C31C26"/>
    <w:rsid w:val="00C31C5B"/>
    <w:rsid w:val="00C31C6F"/>
    <w:rsid w:val="00C31D73"/>
    <w:rsid w:val="00C31D84"/>
    <w:rsid w:val="00C31E1D"/>
    <w:rsid w:val="00C31EA2"/>
    <w:rsid w:val="00C31EF7"/>
    <w:rsid w:val="00C31FAF"/>
    <w:rsid w:val="00C31FB1"/>
    <w:rsid w:val="00C31FFB"/>
    <w:rsid w:val="00C32043"/>
    <w:rsid w:val="00C320C6"/>
    <w:rsid w:val="00C32106"/>
    <w:rsid w:val="00C3221A"/>
    <w:rsid w:val="00C322DE"/>
    <w:rsid w:val="00C322E6"/>
    <w:rsid w:val="00C323B1"/>
    <w:rsid w:val="00C32409"/>
    <w:rsid w:val="00C32518"/>
    <w:rsid w:val="00C326B8"/>
    <w:rsid w:val="00C3278A"/>
    <w:rsid w:val="00C3284E"/>
    <w:rsid w:val="00C329F0"/>
    <w:rsid w:val="00C32A31"/>
    <w:rsid w:val="00C32A91"/>
    <w:rsid w:val="00C32AA3"/>
    <w:rsid w:val="00C32AE8"/>
    <w:rsid w:val="00C32AEF"/>
    <w:rsid w:val="00C32B26"/>
    <w:rsid w:val="00C32BAE"/>
    <w:rsid w:val="00C32C72"/>
    <w:rsid w:val="00C32CCC"/>
    <w:rsid w:val="00C32DF7"/>
    <w:rsid w:val="00C32F76"/>
    <w:rsid w:val="00C33023"/>
    <w:rsid w:val="00C330E1"/>
    <w:rsid w:val="00C330E6"/>
    <w:rsid w:val="00C3314C"/>
    <w:rsid w:val="00C332F9"/>
    <w:rsid w:val="00C33310"/>
    <w:rsid w:val="00C333BF"/>
    <w:rsid w:val="00C3347C"/>
    <w:rsid w:val="00C33594"/>
    <w:rsid w:val="00C335B3"/>
    <w:rsid w:val="00C33610"/>
    <w:rsid w:val="00C33620"/>
    <w:rsid w:val="00C3371A"/>
    <w:rsid w:val="00C33788"/>
    <w:rsid w:val="00C33793"/>
    <w:rsid w:val="00C338F0"/>
    <w:rsid w:val="00C339DD"/>
    <w:rsid w:val="00C33A0A"/>
    <w:rsid w:val="00C33A71"/>
    <w:rsid w:val="00C33AA2"/>
    <w:rsid w:val="00C33B04"/>
    <w:rsid w:val="00C33B35"/>
    <w:rsid w:val="00C33B55"/>
    <w:rsid w:val="00C33BC1"/>
    <w:rsid w:val="00C33BCC"/>
    <w:rsid w:val="00C33EFC"/>
    <w:rsid w:val="00C33F54"/>
    <w:rsid w:val="00C34097"/>
    <w:rsid w:val="00C34116"/>
    <w:rsid w:val="00C34236"/>
    <w:rsid w:val="00C342F1"/>
    <w:rsid w:val="00C343F4"/>
    <w:rsid w:val="00C344CF"/>
    <w:rsid w:val="00C344E6"/>
    <w:rsid w:val="00C34690"/>
    <w:rsid w:val="00C34871"/>
    <w:rsid w:val="00C3495F"/>
    <w:rsid w:val="00C34B31"/>
    <w:rsid w:val="00C34BB8"/>
    <w:rsid w:val="00C34DEE"/>
    <w:rsid w:val="00C35006"/>
    <w:rsid w:val="00C35108"/>
    <w:rsid w:val="00C3543B"/>
    <w:rsid w:val="00C356B3"/>
    <w:rsid w:val="00C356F6"/>
    <w:rsid w:val="00C35834"/>
    <w:rsid w:val="00C35858"/>
    <w:rsid w:val="00C35879"/>
    <w:rsid w:val="00C358D6"/>
    <w:rsid w:val="00C358E3"/>
    <w:rsid w:val="00C35995"/>
    <w:rsid w:val="00C359A6"/>
    <w:rsid w:val="00C35B03"/>
    <w:rsid w:val="00C35B0F"/>
    <w:rsid w:val="00C35CCE"/>
    <w:rsid w:val="00C35CEF"/>
    <w:rsid w:val="00C35D4E"/>
    <w:rsid w:val="00C35F45"/>
    <w:rsid w:val="00C35FF0"/>
    <w:rsid w:val="00C3607E"/>
    <w:rsid w:val="00C36159"/>
    <w:rsid w:val="00C361F0"/>
    <w:rsid w:val="00C362CC"/>
    <w:rsid w:val="00C3638F"/>
    <w:rsid w:val="00C363A3"/>
    <w:rsid w:val="00C36568"/>
    <w:rsid w:val="00C365E4"/>
    <w:rsid w:val="00C3672C"/>
    <w:rsid w:val="00C36760"/>
    <w:rsid w:val="00C368B4"/>
    <w:rsid w:val="00C36C5E"/>
    <w:rsid w:val="00C36D10"/>
    <w:rsid w:val="00C36DCD"/>
    <w:rsid w:val="00C36E22"/>
    <w:rsid w:val="00C36E5B"/>
    <w:rsid w:val="00C37071"/>
    <w:rsid w:val="00C37158"/>
    <w:rsid w:val="00C371FE"/>
    <w:rsid w:val="00C3721C"/>
    <w:rsid w:val="00C3726F"/>
    <w:rsid w:val="00C3730F"/>
    <w:rsid w:val="00C37455"/>
    <w:rsid w:val="00C374AB"/>
    <w:rsid w:val="00C37714"/>
    <w:rsid w:val="00C3781E"/>
    <w:rsid w:val="00C37875"/>
    <w:rsid w:val="00C3794B"/>
    <w:rsid w:val="00C37A4F"/>
    <w:rsid w:val="00C37A98"/>
    <w:rsid w:val="00C37ABC"/>
    <w:rsid w:val="00C37ADA"/>
    <w:rsid w:val="00C37B18"/>
    <w:rsid w:val="00C37BB5"/>
    <w:rsid w:val="00C37C1C"/>
    <w:rsid w:val="00C37C6C"/>
    <w:rsid w:val="00C37EB0"/>
    <w:rsid w:val="00C37F0A"/>
    <w:rsid w:val="00C37F0B"/>
    <w:rsid w:val="00C37F2B"/>
    <w:rsid w:val="00C40098"/>
    <w:rsid w:val="00C400AA"/>
    <w:rsid w:val="00C400AB"/>
    <w:rsid w:val="00C400BE"/>
    <w:rsid w:val="00C40229"/>
    <w:rsid w:val="00C402C3"/>
    <w:rsid w:val="00C4062E"/>
    <w:rsid w:val="00C4065D"/>
    <w:rsid w:val="00C4078F"/>
    <w:rsid w:val="00C407C3"/>
    <w:rsid w:val="00C40882"/>
    <w:rsid w:val="00C408E0"/>
    <w:rsid w:val="00C4092A"/>
    <w:rsid w:val="00C40932"/>
    <w:rsid w:val="00C40A36"/>
    <w:rsid w:val="00C40AAD"/>
    <w:rsid w:val="00C40CA8"/>
    <w:rsid w:val="00C40CD9"/>
    <w:rsid w:val="00C40D18"/>
    <w:rsid w:val="00C40DAD"/>
    <w:rsid w:val="00C40E7B"/>
    <w:rsid w:val="00C40ED0"/>
    <w:rsid w:val="00C40F6E"/>
    <w:rsid w:val="00C40F9C"/>
    <w:rsid w:val="00C40FD7"/>
    <w:rsid w:val="00C41015"/>
    <w:rsid w:val="00C410B9"/>
    <w:rsid w:val="00C41102"/>
    <w:rsid w:val="00C41167"/>
    <w:rsid w:val="00C411B5"/>
    <w:rsid w:val="00C41206"/>
    <w:rsid w:val="00C4122A"/>
    <w:rsid w:val="00C41268"/>
    <w:rsid w:val="00C4135E"/>
    <w:rsid w:val="00C414BD"/>
    <w:rsid w:val="00C4150A"/>
    <w:rsid w:val="00C4152E"/>
    <w:rsid w:val="00C41648"/>
    <w:rsid w:val="00C41652"/>
    <w:rsid w:val="00C4168C"/>
    <w:rsid w:val="00C416D1"/>
    <w:rsid w:val="00C4170F"/>
    <w:rsid w:val="00C4176D"/>
    <w:rsid w:val="00C41878"/>
    <w:rsid w:val="00C418A9"/>
    <w:rsid w:val="00C419A1"/>
    <w:rsid w:val="00C419B9"/>
    <w:rsid w:val="00C41ADB"/>
    <w:rsid w:val="00C41C34"/>
    <w:rsid w:val="00C41C4E"/>
    <w:rsid w:val="00C41CEC"/>
    <w:rsid w:val="00C41D28"/>
    <w:rsid w:val="00C41F3A"/>
    <w:rsid w:val="00C41FF9"/>
    <w:rsid w:val="00C42167"/>
    <w:rsid w:val="00C42233"/>
    <w:rsid w:val="00C4228A"/>
    <w:rsid w:val="00C422E3"/>
    <w:rsid w:val="00C423CD"/>
    <w:rsid w:val="00C42546"/>
    <w:rsid w:val="00C425D4"/>
    <w:rsid w:val="00C426C2"/>
    <w:rsid w:val="00C428DD"/>
    <w:rsid w:val="00C4291E"/>
    <w:rsid w:val="00C42A73"/>
    <w:rsid w:val="00C42B04"/>
    <w:rsid w:val="00C42C11"/>
    <w:rsid w:val="00C42CFC"/>
    <w:rsid w:val="00C42D3D"/>
    <w:rsid w:val="00C42D92"/>
    <w:rsid w:val="00C42E14"/>
    <w:rsid w:val="00C42E68"/>
    <w:rsid w:val="00C43004"/>
    <w:rsid w:val="00C4300C"/>
    <w:rsid w:val="00C4308E"/>
    <w:rsid w:val="00C430EE"/>
    <w:rsid w:val="00C43100"/>
    <w:rsid w:val="00C43149"/>
    <w:rsid w:val="00C4320C"/>
    <w:rsid w:val="00C4325E"/>
    <w:rsid w:val="00C432B7"/>
    <w:rsid w:val="00C43335"/>
    <w:rsid w:val="00C43394"/>
    <w:rsid w:val="00C43429"/>
    <w:rsid w:val="00C4349F"/>
    <w:rsid w:val="00C43555"/>
    <w:rsid w:val="00C436EC"/>
    <w:rsid w:val="00C437FB"/>
    <w:rsid w:val="00C439FD"/>
    <w:rsid w:val="00C43A64"/>
    <w:rsid w:val="00C43B66"/>
    <w:rsid w:val="00C43B9A"/>
    <w:rsid w:val="00C43CFC"/>
    <w:rsid w:val="00C43D6D"/>
    <w:rsid w:val="00C441D1"/>
    <w:rsid w:val="00C441ED"/>
    <w:rsid w:val="00C44282"/>
    <w:rsid w:val="00C442A7"/>
    <w:rsid w:val="00C444E1"/>
    <w:rsid w:val="00C444F6"/>
    <w:rsid w:val="00C445A4"/>
    <w:rsid w:val="00C445C7"/>
    <w:rsid w:val="00C445D2"/>
    <w:rsid w:val="00C447B8"/>
    <w:rsid w:val="00C447DA"/>
    <w:rsid w:val="00C4492A"/>
    <w:rsid w:val="00C44931"/>
    <w:rsid w:val="00C449D2"/>
    <w:rsid w:val="00C44C8E"/>
    <w:rsid w:val="00C44DA0"/>
    <w:rsid w:val="00C45047"/>
    <w:rsid w:val="00C45082"/>
    <w:rsid w:val="00C451D5"/>
    <w:rsid w:val="00C45286"/>
    <w:rsid w:val="00C452C3"/>
    <w:rsid w:val="00C45309"/>
    <w:rsid w:val="00C455AE"/>
    <w:rsid w:val="00C45737"/>
    <w:rsid w:val="00C45742"/>
    <w:rsid w:val="00C45792"/>
    <w:rsid w:val="00C4583A"/>
    <w:rsid w:val="00C459D1"/>
    <w:rsid w:val="00C45A91"/>
    <w:rsid w:val="00C45A9E"/>
    <w:rsid w:val="00C45B04"/>
    <w:rsid w:val="00C45B85"/>
    <w:rsid w:val="00C45BCE"/>
    <w:rsid w:val="00C45CED"/>
    <w:rsid w:val="00C45D19"/>
    <w:rsid w:val="00C45E55"/>
    <w:rsid w:val="00C45FAF"/>
    <w:rsid w:val="00C46030"/>
    <w:rsid w:val="00C461B0"/>
    <w:rsid w:val="00C4622D"/>
    <w:rsid w:val="00C4625A"/>
    <w:rsid w:val="00C4648F"/>
    <w:rsid w:val="00C466F3"/>
    <w:rsid w:val="00C46885"/>
    <w:rsid w:val="00C46A04"/>
    <w:rsid w:val="00C46EBF"/>
    <w:rsid w:val="00C4703C"/>
    <w:rsid w:val="00C4713F"/>
    <w:rsid w:val="00C4716C"/>
    <w:rsid w:val="00C471D8"/>
    <w:rsid w:val="00C47463"/>
    <w:rsid w:val="00C474F9"/>
    <w:rsid w:val="00C47564"/>
    <w:rsid w:val="00C47687"/>
    <w:rsid w:val="00C477CA"/>
    <w:rsid w:val="00C47851"/>
    <w:rsid w:val="00C47871"/>
    <w:rsid w:val="00C47884"/>
    <w:rsid w:val="00C478C0"/>
    <w:rsid w:val="00C47937"/>
    <w:rsid w:val="00C479BF"/>
    <w:rsid w:val="00C47AF0"/>
    <w:rsid w:val="00C47B09"/>
    <w:rsid w:val="00C47B40"/>
    <w:rsid w:val="00C47BE0"/>
    <w:rsid w:val="00C47C34"/>
    <w:rsid w:val="00C47CEE"/>
    <w:rsid w:val="00C47CFC"/>
    <w:rsid w:val="00C47F7F"/>
    <w:rsid w:val="00C4FBBB"/>
    <w:rsid w:val="00C5004C"/>
    <w:rsid w:val="00C500DD"/>
    <w:rsid w:val="00C50164"/>
    <w:rsid w:val="00C503B5"/>
    <w:rsid w:val="00C503FE"/>
    <w:rsid w:val="00C504EC"/>
    <w:rsid w:val="00C5051A"/>
    <w:rsid w:val="00C5051C"/>
    <w:rsid w:val="00C505AC"/>
    <w:rsid w:val="00C505D3"/>
    <w:rsid w:val="00C50667"/>
    <w:rsid w:val="00C5066B"/>
    <w:rsid w:val="00C506D6"/>
    <w:rsid w:val="00C507A8"/>
    <w:rsid w:val="00C50815"/>
    <w:rsid w:val="00C508AE"/>
    <w:rsid w:val="00C508D0"/>
    <w:rsid w:val="00C50A09"/>
    <w:rsid w:val="00C50CBB"/>
    <w:rsid w:val="00C50D1A"/>
    <w:rsid w:val="00C50E94"/>
    <w:rsid w:val="00C50F0C"/>
    <w:rsid w:val="00C50F86"/>
    <w:rsid w:val="00C50F8C"/>
    <w:rsid w:val="00C51027"/>
    <w:rsid w:val="00C512AF"/>
    <w:rsid w:val="00C51320"/>
    <w:rsid w:val="00C5137A"/>
    <w:rsid w:val="00C51387"/>
    <w:rsid w:val="00C513A0"/>
    <w:rsid w:val="00C51406"/>
    <w:rsid w:val="00C5158A"/>
    <w:rsid w:val="00C515E1"/>
    <w:rsid w:val="00C5170A"/>
    <w:rsid w:val="00C51797"/>
    <w:rsid w:val="00C5185C"/>
    <w:rsid w:val="00C51884"/>
    <w:rsid w:val="00C51900"/>
    <w:rsid w:val="00C519F8"/>
    <w:rsid w:val="00C51A08"/>
    <w:rsid w:val="00C51A58"/>
    <w:rsid w:val="00C51A82"/>
    <w:rsid w:val="00C5216B"/>
    <w:rsid w:val="00C521DD"/>
    <w:rsid w:val="00C52243"/>
    <w:rsid w:val="00C522F0"/>
    <w:rsid w:val="00C5268A"/>
    <w:rsid w:val="00C526D2"/>
    <w:rsid w:val="00C52725"/>
    <w:rsid w:val="00C527B8"/>
    <w:rsid w:val="00C52CB4"/>
    <w:rsid w:val="00C52E6A"/>
    <w:rsid w:val="00C52E9C"/>
    <w:rsid w:val="00C52EBA"/>
    <w:rsid w:val="00C52F35"/>
    <w:rsid w:val="00C53199"/>
    <w:rsid w:val="00C531B5"/>
    <w:rsid w:val="00C531DC"/>
    <w:rsid w:val="00C532E8"/>
    <w:rsid w:val="00C53335"/>
    <w:rsid w:val="00C5335F"/>
    <w:rsid w:val="00C533E2"/>
    <w:rsid w:val="00C5344C"/>
    <w:rsid w:val="00C534C8"/>
    <w:rsid w:val="00C53697"/>
    <w:rsid w:val="00C536A8"/>
    <w:rsid w:val="00C53814"/>
    <w:rsid w:val="00C53818"/>
    <w:rsid w:val="00C5384C"/>
    <w:rsid w:val="00C53854"/>
    <w:rsid w:val="00C53893"/>
    <w:rsid w:val="00C538BA"/>
    <w:rsid w:val="00C539BE"/>
    <w:rsid w:val="00C539F3"/>
    <w:rsid w:val="00C53B00"/>
    <w:rsid w:val="00C53B79"/>
    <w:rsid w:val="00C53B8D"/>
    <w:rsid w:val="00C53BBC"/>
    <w:rsid w:val="00C53C61"/>
    <w:rsid w:val="00C53CD2"/>
    <w:rsid w:val="00C53DE2"/>
    <w:rsid w:val="00C53E8F"/>
    <w:rsid w:val="00C53EB6"/>
    <w:rsid w:val="00C53FAF"/>
    <w:rsid w:val="00C54182"/>
    <w:rsid w:val="00C543A2"/>
    <w:rsid w:val="00C543FD"/>
    <w:rsid w:val="00C545CF"/>
    <w:rsid w:val="00C548F9"/>
    <w:rsid w:val="00C54A02"/>
    <w:rsid w:val="00C54B36"/>
    <w:rsid w:val="00C54BC6"/>
    <w:rsid w:val="00C54E07"/>
    <w:rsid w:val="00C54F04"/>
    <w:rsid w:val="00C5510B"/>
    <w:rsid w:val="00C55135"/>
    <w:rsid w:val="00C5524A"/>
    <w:rsid w:val="00C552D2"/>
    <w:rsid w:val="00C55608"/>
    <w:rsid w:val="00C5560D"/>
    <w:rsid w:val="00C55660"/>
    <w:rsid w:val="00C55715"/>
    <w:rsid w:val="00C5575B"/>
    <w:rsid w:val="00C55764"/>
    <w:rsid w:val="00C55823"/>
    <w:rsid w:val="00C5593C"/>
    <w:rsid w:val="00C55B30"/>
    <w:rsid w:val="00C55B56"/>
    <w:rsid w:val="00C55C06"/>
    <w:rsid w:val="00C55C12"/>
    <w:rsid w:val="00C55CBE"/>
    <w:rsid w:val="00C55CCA"/>
    <w:rsid w:val="00C55CF5"/>
    <w:rsid w:val="00C55D8F"/>
    <w:rsid w:val="00C55D9D"/>
    <w:rsid w:val="00C55E04"/>
    <w:rsid w:val="00C55E24"/>
    <w:rsid w:val="00C55E6C"/>
    <w:rsid w:val="00C55F00"/>
    <w:rsid w:val="00C55F35"/>
    <w:rsid w:val="00C55F81"/>
    <w:rsid w:val="00C56070"/>
    <w:rsid w:val="00C56276"/>
    <w:rsid w:val="00C563CC"/>
    <w:rsid w:val="00C56512"/>
    <w:rsid w:val="00C5659C"/>
    <w:rsid w:val="00C5673C"/>
    <w:rsid w:val="00C5674E"/>
    <w:rsid w:val="00C567F7"/>
    <w:rsid w:val="00C56913"/>
    <w:rsid w:val="00C56A4D"/>
    <w:rsid w:val="00C56BA5"/>
    <w:rsid w:val="00C56BEA"/>
    <w:rsid w:val="00C56BF5"/>
    <w:rsid w:val="00C56CBE"/>
    <w:rsid w:val="00C56DF9"/>
    <w:rsid w:val="00C56E6A"/>
    <w:rsid w:val="00C56FA9"/>
    <w:rsid w:val="00C56FE3"/>
    <w:rsid w:val="00C57004"/>
    <w:rsid w:val="00C5716A"/>
    <w:rsid w:val="00C572B9"/>
    <w:rsid w:val="00C572C8"/>
    <w:rsid w:val="00C57679"/>
    <w:rsid w:val="00C5772C"/>
    <w:rsid w:val="00C57771"/>
    <w:rsid w:val="00C578BC"/>
    <w:rsid w:val="00C578F0"/>
    <w:rsid w:val="00C578FE"/>
    <w:rsid w:val="00C578FF"/>
    <w:rsid w:val="00C57965"/>
    <w:rsid w:val="00C57C49"/>
    <w:rsid w:val="00C57C7F"/>
    <w:rsid w:val="00C57E03"/>
    <w:rsid w:val="00C57E12"/>
    <w:rsid w:val="00C57E21"/>
    <w:rsid w:val="00C57E51"/>
    <w:rsid w:val="00C57E93"/>
    <w:rsid w:val="00C57FBE"/>
    <w:rsid w:val="00C60079"/>
    <w:rsid w:val="00C601C1"/>
    <w:rsid w:val="00C601E4"/>
    <w:rsid w:val="00C60221"/>
    <w:rsid w:val="00C602C1"/>
    <w:rsid w:val="00C60328"/>
    <w:rsid w:val="00C603C6"/>
    <w:rsid w:val="00C60450"/>
    <w:rsid w:val="00C604EB"/>
    <w:rsid w:val="00C60563"/>
    <w:rsid w:val="00C6061C"/>
    <w:rsid w:val="00C60848"/>
    <w:rsid w:val="00C608C4"/>
    <w:rsid w:val="00C6090D"/>
    <w:rsid w:val="00C60960"/>
    <w:rsid w:val="00C609D8"/>
    <w:rsid w:val="00C60A8A"/>
    <w:rsid w:val="00C60BDB"/>
    <w:rsid w:val="00C60BF6"/>
    <w:rsid w:val="00C60DA9"/>
    <w:rsid w:val="00C60EF5"/>
    <w:rsid w:val="00C6107C"/>
    <w:rsid w:val="00C610D0"/>
    <w:rsid w:val="00C61144"/>
    <w:rsid w:val="00C613D2"/>
    <w:rsid w:val="00C61643"/>
    <w:rsid w:val="00C61695"/>
    <w:rsid w:val="00C6177E"/>
    <w:rsid w:val="00C618EC"/>
    <w:rsid w:val="00C61A03"/>
    <w:rsid w:val="00C61A07"/>
    <w:rsid w:val="00C61A7D"/>
    <w:rsid w:val="00C61C12"/>
    <w:rsid w:val="00C61C38"/>
    <w:rsid w:val="00C61D6A"/>
    <w:rsid w:val="00C61D96"/>
    <w:rsid w:val="00C61E7A"/>
    <w:rsid w:val="00C61F60"/>
    <w:rsid w:val="00C61FD8"/>
    <w:rsid w:val="00C62045"/>
    <w:rsid w:val="00C6216A"/>
    <w:rsid w:val="00C6217D"/>
    <w:rsid w:val="00C6234C"/>
    <w:rsid w:val="00C62372"/>
    <w:rsid w:val="00C62450"/>
    <w:rsid w:val="00C62487"/>
    <w:rsid w:val="00C62516"/>
    <w:rsid w:val="00C6255A"/>
    <w:rsid w:val="00C6256F"/>
    <w:rsid w:val="00C62711"/>
    <w:rsid w:val="00C62807"/>
    <w:rsid w:val="00C628A5"/>
    <w:rsid w:val="00C62A5B"/>
    <w:rsid w:val="00C62C56"/>
    <w:rsid w:val="00C62D88"/>
    <w:rsid w:val="00C62E3D"/>
    <w:rsid w:val="00C62EE1"/>
    <w:rsid w:val="00C63063"/>
    <w:rsid w:val="00C6306F"/>
    <w:rsid w:val="00C63155"/>
    <w:rsid w:val="00C631B4"/>
    <w:rsid w:val="00C6323D"/>
    <w:rsid w:val="00C63361"/>
    <w:rsid w:val="00C6347E"/>
    <w:rsid w:val="00C63572"/>
    <w:rsid w:val="00C63727"/>
    <w:rsid w:val="00C6375C"/>
    <w:rsid w:val="00C63795"/>
    <w:rsid w:val="00C63978"/>
    <w:rsid w:val="00C63A45"/>
    <w:rsid w:val="00C63B99"/>
    <w:rsid w:val="00C63BB0"/>
    <w:rsid w:val="00C63BB6"/>
    <w:rsid w:val="00C63BF5"/>
    <w:rsid w:val="00C63C4D"/>
    <w:rsid w:val="00C63C5A"/>
    <w:rsid w:val="00C63CA7"/>
    <w:rsid w:val="00C63DBC"/>
    <w:rsid w:val="00C63DC4"/>
    <w:rsid w:val="00C63E87"/>
    <w:rsid w:val="00C63F94"/>
    <w:rsid w:val="00C64128"/>
    <w:rsid w:val="00C64150"/>
    <w:rsid w:val="00C64225"/>
    <w:rsid w:val="00C64397"/>
    <w:rsid w:val="00C6445C"/>
    <w:rsid w:val="00C645AE"/>
    <w:rsid w:val="00C6463A"/>
    <w:rsid w:val="00C646B0"/>
    <w:rsid w:val="00C6477C"/>
    <w:rsid w:val="00C647F7"/>
    <w:rsid w:val="00C64885"/>
    <w:rsid w:val="00C64947"/>
    <w:rsid w:val="00C64BA1"/>
    <w:rsid w:val="00C64C8A"/>
    <w:rsid w:val="00C64E00"/>
    <w:rsid w:val="00C64E24"/>
    <w:rsid w:val="00C64F19"/>
    <w:rsid w:val="00C64F31"/>
    <w:rsid w:val="00C65270"/>
    <w:rsid w:val="00C652B2"/>
    <w:rsid w:val="00C652F2"/>
    <w:rsid w:val="00C6538F"/>
    <w:rsid w:val="00C653C0"/>
    <w:rsid w:val="00C6549E"/>
    <w:rsid w:val="00C654AA"/>
    <w:rsid w:val="00C65568"/>
    <w:rsid w:val="00C6576B"/>
    <w:rsid w:val="00C657EB"/>
    <w:rsid w:val="00C658C8"/>
    <w:rsid w:val="00C65933"/>
    <w:rsid w:val="00C65BF7"/>
    <w:rsid w:val="00C65C46"/>
    <w:rsid w:val="00C65CE4"/>
    <w:rsid w:val="00C65D0B"/>
    <w:rsid w:val="00C65E32"/>
    <w:rsid w:val="00C65E5C"/>
    <w:rsid w:val="00C65E8B"/>
    <w:rsid w:val="00C65ED5"/>
    <w:rsid w:val="00C65F74"/>
    <w:rsid w:val="00C6613B"/>
    <w:rsid w:val="00C661DE"/>
    <w:rsid w:val="00C662F6"/>
    <w:rsid w:val="00C66615"/>
    <w:rsid w:val="00C6671F"/>
    <w:rsid w:val="00C669D6"/>
    <w:rsid w:val="00C66ADD"/>
    <w:rsid w:val="00C66C14"/>
    <w:rsid w:val="00C66CAB"/>
    <w:rsid w:val="00C66DDF"/>
    <w:rsid w:val="00C66E0B"/>
    <w:rsid w:val="00C66E42"/>
    <w:rsid w:val="00C66EB3"/>
    <w:rsid w:val="00C66F3D"/>
    <w:rsid w:val="00C66F6E"/>
    <w:rsid w:val="00C67643"/>
    <w:rsid w:val="00C676BD"/>
    <w:rsid w:val="00C67740"/>
    <w:rsid w:val="00C6775B"/>
    <w:rsid w:val="00C677AC"/>
    <w:rsid w:val="00C677FE"/>
    <w:rsid w:val="00C6794C"/>
    <w:rsid w:val="00C679EE"/>
    <w:rsid w:val="00C67A3F"/>
    <w:rsid w:val="00C67AF7"/>
    <w:rsid w:val="00C67B57"/>
    <w:rsid w:val="00C67C5E"/>
    <w:rsid w:val="00C67D3B"/>
    <w:rsid w:val="00C67E07"/>
    <w:rsid w:val="00C7013B"/>
    <w:rsid w:val="00C7018C"/>
    <w:rsid w:val="00C70194"/>
    <w:rsid w:val="00C70501"/>
    <w:rsid w:val="00C705CD"/>
    <w:rsid w:val="00C707C2"/>
    <w:rsid w:val="00C707FB"/>
    <w:rsid w:val="00C7080C"/>
    <w:rsid w:val="00C70827"/>
    <w:rsid w:val="00C7086B"/>
    <w:rsid w:val="00C70A63"/>
    <w:rsid w:val="00C70AF2"/>
    <w:rsid w:val="00C70B86"/>
    <w:rsid w:val="00C70D36"/>
    <w:rsid w:val="00C70D4E"/>
    <w:rsid w:val="00C70D68"/>
    <w:rsid w:val="00C70DD6"/>
    <w:rsid w:val="00C70F19"/>
    <w:rsid w:val="00C71067"/>
    <w:rsid w:val="00C710E5"/>
    <w:rsid w:val="00C71272"/>
    <w:rsid w:val="00C712BA"/>
    <w:rsid w:val="00C713BF"/>
    <w:rsid w:val="00C7141C"/>
    <w:rsid w:val="00C7142B"/>
    <w:rsid w:val="00C71651"/>
    <w:rsid w:val="00C716B0"/>
    <w:rsid w:val="00C71895"/>
    <w:rsid w:val="00C7190F"/>
    <w:rsid w:val="00C719BD"/>
    <w:rsid w:val="00C71B0C"/>
    <w:rsid w:val="00C71B12"/>
    <w:rsid w:val="00C71BEE"/>
    <w:rsid w:val="00C71C94"/>
    <w:rsid w:val="00C71D43"/>
    <w:rsid w:val="00C71DAF"/>
    <w:rsid w:val="00C71EEC"/>
    <w:rsid w:val="00C71FF3"/>
    <w:rsid w:val="00C72011"/>
    <w:rsid w:val="00C72023"/>
    <w:rsid w:val="00C720A4"/>
    <w:rsid w:val="00C7240F"/>
    <w:rsid w:val="00C724A3"/>
    <w:rsid w:val="00C72518"/>
    <w:rsid w:val="00C72606"/>
    <w:rsid w:val="00C7286B"/>
    <w:rsid w:val="00C728FB"/>
    <w:rsid w:val="00C72A16"/>
    <w:rsid w:val="00C72AF5"/>
    <w:rsid w:val="00C72D08"/>
    <w:rsid w:val="00C7302C"/>
    <w:rsid w:val="00C73060"/>
    <w:rsid w:val="00C73100"/>
    <w:rsid w:val="00C731EE"/>
    <w:rsid w:val="00C731F2"/>
    <w:rsid w:val="00C732E0"/>
    <w:rsid w:val="00C7341E"/>
    <w:rsid w:val="00C734CB"/>
    <w:rsid w:val="00C7355C"/>
    <w:rsid w:val="00C7364B"/>
    <w:rsid w:val="00C7368D"/>
    <w:rsid w:val="00C736CB"/>
    <w:rsid w:val="00C736EF"/>
    <w:rsid w:val="00C73828"/>
    <w:rsid w:val="00C73887"/>
    <w:rsid w:val="00C7394D"/>
    <w:rsid w:val="00C73A4D"/>
    <w:rsid w:val="00C73A76"/>
    <w:rsid w:val="00C73A8A"/>
    <w:rsid w:val="00C73CB3"/>
    <w:rsid w:val="00C73CB4"/>
    <w:rsid w:val="00C73CBE"/>
    <w:rsid w:val="00C73EA9"/>
    <w:rsid w:val="00C73EB6"/>
    <w:rsid w:val="00C74035"/>
    <w:rsid w:val="00C74092"/>
    <w:rsid w:val="00C7409E"/>
    <w:rsid w:val="00C740A3"/>
    <w:rsid w:val="00C741A3"/>
    <w:rsid w:val="00C741C5"/>
    <w:rsid w:val="00C744D4"/>
    <w:rsid w:val="00C74516"/>
    <w:rsid w:val="00C7464F"/>
    <w:rsid w:val="00C746D1"/>
    <w:rsid w:val="00C747B1"/>
    <w:rsid w:val="00C747BE"/>
    <w:rsid w:val="00C749B4"/>
    <w:rsid w:val="00C749E3"/>
    <w:rsid w:val="00C74B73"/>
    <w:rsid w:val="00C74D0A"/>
    <w:rsid w:val="00C74D42"/>
    <w:rsid w:val="00C74E19"/>
    <w:rsid w:val="00C74E54"/>
    <w:rsid w:val="00C74E6F"/>
    <w:rsid w:val="00C74E90"/>
    <w:rsid w:val="00C74F6F"/>
    <w:rsid w:val="00C74FEF"/>
    <w:rsid w:val="00C750B6"/>
    <w:rsid w:val="00C750C2"/>
    <w:rsid w:val="00C75196"/>
    <w:rsid w:val="00C75238"/>
    <w:rsid w:val="00C7528B"/>
    <w:rsid w:val="00C75315"/>
    <w:rsid w:val="00C7549B"/>
    <w:rsid w:val="00C75533"/>
    <w:rsid w:val="00C75874"/>
    <w:rsid w:val="00C7588F"/>
    <w:rsid w:val="00C758E3"/>
    <w:rsid w:val="00C759A0"/>
    <w:rsid w:val="00C75A3A"/>
    <w:rsid w:val="00C75A7A"/>
    <w:rsid w:val="00C75B1A"/>
    <w:rsid w:val="00C75B8B"/>
    <w:rsid w:val="00C75C0A"/>
    <w:rsid w:val="00C75C12"/>
    <w:rsid w:val="00C75E6D"/>
    <w:rsid w:val="00C75EBA"/>
    <w:rsid w:val="00C7606C"/>
    <w:rsid w:val="00C7618A"/>
    <w:rsid w:val="00C762D9"/>
    <w:rsid w:val="00C7630D"/>
    <w:rsid w:val="00C7634E"/>
    <w:rsid w:val="00C763F6"/>
    <w:rsid w:val="00C76423"/>
    <w:rsid w:val="00C7657E"/>
    <w:rsid w:val="00C765EF"/>
    <w:rsid w:val="00C7668B"/>
    <w:rsid w:val="00C7678F"/>
    <w:rsid w:val="00C76831"/>
    <w:rsid w:val="00C76862"/>
    <w:rsid w:val="00C768D4"/>
    <w:rsid w:val="00C7691C"/>
    <w:rsid w:val="00C7698B"/>
    <w:rsid w:val="00C76AE1"/>
    <w:rsid w:val="00C76B64"/>
    <w:rsid w:val="00C76C0A"/>
    <w:rsid w:val="00C76C0E"/>
    <w:rsid w:val="00C76CBB"/>
    <w:rsid w:val="00C76D16"/>
    <w:rsid w:val="00C76D57"/>
    <w:rsid w:val="00C76E47"/>
    <w:rsid w:val="00C76F2F"/>
    <w:rsid w:val="00C76F9F"/>
    <w:rsid w:val="00C77225"/>
    <w:rsid w:val="00C77419"/>
    <w:rsid w:val="00C77481"/>
    <w:rsid w:val="00C77529"/>
    <w:rsid w:val="00C77561"/>
    <w:rsid w:val="00C77635"/>
    <w:rsid w:val="00C7784A"/>
    <w:rsid w:val="00C77A01"/>
    <w:rsid w:val="00C77B23"/>
    <w:rsid w:val="00C77BBE"/>
    <w:rsid w:val="00C77C2B"/>
    <w:rsid w:val="00C77D87"/>
    <w:rsid w:val="00C77D92"/>
    <w:rsid w:val="00C77ECB"/>
    <w:rsid w:val="00C77EE4"/>
    <w:rsid w:val="00C77F20"/>
    <w:rsid w:val="00C77F2D"/>
    <w:rsid w:val="00C77FFD"/>
    <w:rsid w:val="00C8011A"/>
    <w:rsid w:val="00C801BF"/>
    <w:rsid w:val="00C8022D"/>
    <w:rsid w:val="00C802A6"/>
    <w:rsid w:val="00C806B8"/>
    <w:rsid w:val="00C80A0A"/>
    <w:rsid w:val="00C80A0D"/>
    <w:rsid w:val="00C80BD9"/>
    <w:rsid w:val="00C80BEC"/>
    <w:rsid w:val="00C80E4D"/>
    <w:rsid w:val="00C80FCA"/>
    <w:rsid w:val="00C8109E"/>
    <w:rsid w:val="00C81206"/>
    <w:rsid w:val="00C812D3"/>
    <w:rsid w:val="00C8131C"/>
    <w:rsid w:val="00C813C0"/>
    <w:rsid w:val="00C8165D"/>
    <w:rsid w:val="00C81785"/>
    <w:rsid w:val="00C8184C"/>
    <w:rsid w:val="00C81A5A"/>
    <w:rsid w:val="00C81A5C"/>
    <w:rsid w:val="00C81B4A"/>
    <w:rsid w:val="00C81B9D"/>
    <w:rsid w:val="00C81C03"/>
    <w:rsid w:val="00C81CBA"/>
    <w:rsid w:val="00C81DE8"/>
    <w:rsid w:val="00C8200F"/>
    <w:rsid w:val="00C82108"/>
    <w:rsid w:val="00C8215D"/>
    <w:rsid w:val="00C8227D"/>
    <w:rsid w:val="00C82404"/>
    <w:rsid w:val="00C82447"/>
    <w:rsid w:val="00C825B2"/>
    <w:rsid w:val="00C825D6"/>
    <w:rsid w:val="00C8260A"/>
    <w:rsid w:val="00C82769"/>
    <w:rsid w:val="00C827F8"/>
    <w:rsid w:val="00C82877"/>
    <w:rsid w:val="00C82B02"/>
    <w:rsid w:val="00C82B4C"/>
    <w:rsid w:val="00C82C58"/>
    <w:rsid w:val="00C82CD5"/>
    <w:rsid w:val="00C82DC3"/>
    <w:rsid w:val="00C82DF7"/>
    <w:rsid w:val="00C82E53"/>
    <w:rsid w:val="00C8314B"/>
    <w:rsid w:val="00C8319C"/>
    <w:rsid w:val="00C8328B"/>
    <w:rsid w:val="00C83335"/>
    <w:rsid w:val="00C835FD"/>
    <w:rsid w:val="00C83613"/>
    <w:rsid w:val="00C8362A"/>
    <w:rsid w:val="00C83632"/>
    <w:rsid w:val="00C83662"/>
    <w:rsid w:val="00C836AE"/>
    <w:rsid w:val="00C83854"/>
    <w:rsid w:val="00C839C1"/>
    <w:rsid w:val="00C83A38"/>
    <w:rsid w:val="00C83AA4"/>
    <w:rsid w:val="00C83B1C"/>
    <w:rsid w:val="00C83CE0"/>
    <w:rsid w:val="00C83D5D"/>
    <w:rsid w:val="00C83D7E"/>
    <w:rsid w:val="00C83DE0"/>
    <w:rsid w:val="00C83E07"/>
    <w:rsid w:val="00C83ECD"/>
    <w:rsid w:val="00C83EEB"/>
    <w:rsid w:val="00C83F9E"/>
    <w:rsid w:val="00C841EF"/>
    <w:rsid w:val="00C8424A"/>
    <w:rsid w:val="00C84339"/>
    <w:rsid w:val="00C8436B"/>
    <w:rsid w:val="00C84402"/>
    <w:rsid w:val="00C8441A"/>
    <w:rsid w:val="00C8442C"/>
    <w:rsid w:val="00C844B8"/>
    <w:rsid w:val="00C845FF"/>
    <w:rsid w:val="00C8462F"/>
    <w:rsid w:val="00C84755"/>
    <w:rsid w:val="00C84947"/>
    <w:rsid w:val="00C8498C"/>
    <w:rsid w:val="00C849B0"/>
    <w:rsid w:val="00C849F1"/>
    <w:rsid w:val="00C84AA4"/>
    <w:rsid w:val="00C84AAE"/>
    <w:rsid w:val="00C84CF5"/>
    <w:rsid w:val="00C84D2E"/>
    <w:rsid w:val="00C84D6D"/>
    <w:rsid w:val="00C84DC1"/>
    <w:rsid w:val="00C84DC4"/>
    <w:rsid w:val="00C84E5B"/>
    <w:rsid w:val="00C84EE5"/>
    <w:rsid w:val="00C84FC8"/>
    <w:rsid w:val="00C85064"/>
    <w:rsid w:val="00C850F7"/>
    <w:rsid w:val="00C85122"/>
    <w:rsid w:val="00C85166"/>
    <w:rsid w:val="00C85228"/>
    <w:rsid w:val="00C85261"/>
    <w:rsid w:val="00C852C6"/>
    <w:rsid w:val="00C85309"/>
    <w:rsid w:val="00C853E2"/>
    <w:rsid w:val="00C8543F"/>
    <w:rsid w:val="00C854C0"/>
    <w:rsid w:val="00C854D2"/>
    <w:rsid w:val="00C8558C"/>
    <w:rsid w:val="00C855EF"/>
    <w:rsid w:val="00C8568E"/>
    <w:rsid w:val="00C856A9"/>
    <w:rsid w:val="00C85811"/>
    <w:rsid w:val="00C85897"/>
    <w:rsid w:val="00C85971"/>
    <w:rsid w:val="00C8598A"/>
    <w:rsid w:val="00C859A1"/>
    <w:rsid w:val="00C85BFA"/>
    <w:rsid w:val="00C85C6E"/>
    <w:rsid w:val="00C85DDF"/>
    <w:rsid w:val="00C85ED2"/>
    <w:rsid w:val="00C85EE0"/>
    <w:rsid w:val="00C85EF2"/>
    <w:rsid w:val="00C86072"/>
    <w:rsid w:val="00C86158"/>
    <w:rsid w:val="00C86283"/>
    <w:rsid w:val="00C86311"/>
    <w:rsid w:val="00C86324"/>
    <w:rsid w:val="00C865E6"/>
    <w:rsid w:val="00C8660B"/>
    <w:rsid w:val="00C8677E"/>
    <w:rsid w:val="00C867F8"/>
    <w:rsid w:val="00C868B2"/>
    <w:rsid w:val="00C86912"/>
    <w:rsid w:val="00C86B4D"/>
    <w:rsid w:val="00C86CBF"/>
    <w:rsid w:val="00C86E10"/>
    <w:rsid w:val="00C86E84"/>
    <w:rsid w:val="00C86EE1"/>
    <w:rsid w:val="00C86FD1"/>
    <w:rsid w:val="00C8708B"/>
    <w:rsid w:val="00C87102"/>
    <w:rsid w:val="00C871C8"/>
    <w:rsid w:val="00C873E2"/>
    <w:rsid w:val="00C8742E"/>
    <w:rsid w:val="00C874D5"/>
    <w:rsid w:val="00C87508"/>
    <w:rsid w:val="00C876B0"/>
    <w:rsid w:val="00C876F6"/>
    <w:rsid w:val="00C87771"/>
    <w:rsid w:val="00C87812"/>
    <w:rsid w:val="00C87A6E"/>
    <w:rsid w:val="00C87C5D"/>
    <w:rsid w:val="00C900F6"/>
    <w:rsid w:val="00C9022D"/>
    <w:rsid w:val="00C90241"/>
    <w:rsid w:val="00C90550"/>
    <w:rsid w:val="00C905A5"/>
    <w:rsid w:val="00C905C8"/>
    <w:rsid w:val="00C906CD"/>
    <w:rsid w:val="00C90752"/>
    <w:rsid w:val="00C9075F"/>
    <w:rsid w:val="00C90852"/>
    <w:rsid w:val="00C9087E"/>
    <w:rsid w:val="00C90881"/>
    <w:rsid w:val="00C908FB"/>
    <w:rsid w:val="00C90944"/>
    <w:rsid w:val="00C9098A"/>
    <w:rsid w:val="00C909F8"/>
    <w:rsid w:val="00C90A8C"/>
    <w:rsid w:val="00C90AD2"/>
    <w:rsid w:val="00C90BF5"/>
    <w:rsid w:val="00C90C70"/>
    <w:rsid w:val="00C90C9E"/>
    <w:rsid w:val="00C90C9F"/>
    <w:rsid w:val="00C90CB1"/>
    <w:rsid w:val="00C90F97"/>
    <w:rsid w:val="00C90F99"/>
    <w:rsid w:val="00C9112A"/>
    <w:rsid w:val="00C9115C"/>
    <w:rsid w:val="00C9119D"/>
    <w:rsid w:val="00C9121D"/>
    <w:rsid w:val="00C9162D"/>
    <w:rsid w:val="00C918ED"/>
    <w:rsid w:val="00C91A92"/>
    <w:rsid w:val="00C91B02"/>
    <w:rsid w:val="00C91B0A"/>
    <w:rsid w:val="00C91B10"/>
    <w:rsid w:val="00C91C83"/>
    <w:rsid w:val="00C91CE2"/>
    <w:rsid w:val="00C91D94"/>
    <w:rsid w:val="00C91E81"/>
    <w:rsid w:val="00C91EC6"/>
    <w:rsid w:val="00C91F5F"/>
    <w:rsid w:val="00C91FA1"/>
    <w:rsid w:val="00C91FA4"/>
    <w:rsid w:val="00C91FF2"/>
    <w:rsid w:val="00C9204E"/>
    <w:rsid w:val="00C920CA"/>
    <w:rsid w:val="00C92114"/>
    <w:rsid w:val="00C921CF"/>
    <w:rsid w:val="00C9220F"/>
    <w:rsid w:val="00C92264"/>
    <w:rsid w:val="00C922FC"/>
    <w:rsid w:val="00C92324"/>
    <w:rsid w:val="00C92452"/>
    <w:rsid w:val="00C9264A"/>
    <w:rsid w:val="00C92679"/>
    <w:rsid w:val="00C926A0"/>
    <w:rsid w:val="00C926D4"/>
    <w:rsid w:val="00C92719"/>
    <w:rsid w:val="00C9274A"/>
    <w:rsid w:val="00C92937"/>
    <w:rsid w:val="00C92AD3"/>
    <w:rsid w:val="00C92B2C"/>
    <w:rsid w:val="00C92E4A"/>
    <w:rsid w:val="00C92FD3"/>
    <w:rsid w:val="00C93112"/>
    <w:rsid w:val="00C933CD"/>
    <w:rsid w:val="00C93496"/>
    <w:rsid w:val="00C9352F"/>
    <w:rsid w:val="00C936F2"/>
    <w:rsid w:val="00C9372C"/>
    <w:rsid w:val="00C9376F"/>
    <w:rsid w:val="00C937BF"/>
    <w:rsid w:val="00C937D3"/>
    <w:rsid w:val="00C937E8"/>
    <w:rsid w:val="00C93853"/>
    <w:rsid w:val="00C93972"/>
    <w:rsid w:val="00C939D5"/>
    <w:rsid w:val="00C93AB6"/>
    <w:rsid w:val="00C93B7E"/>
    <w:rsid w:val="00C93BB4"/>
    <w:rsid w:val="00C93BBB"/>
    <w:rsid w:val="00C93C7F"/>
    <w:rsid w:val="00C93CA1"/>
    <w:rsid w:val="00C93E71"/>
    <w:rsid w:val="00C93E84"/>
    <w:rsid w:val="00C93FFB"/>
    <w:rsid w:val="00C94212"/>
    <w:rsid w:val="00C943CF"/>
    <w:rsid w:val="00C9441C"/>
    <w:rsid w:val="00C94442"/>
    <w:rsid w:val="00C9450C"/>
    <w:rsid w:val="00C945CC"/>
    <w:rsid w:val="00C94611"/>
    <w:rsid w:val="00C94667"/>
    <w:rsid w:val="00C94808"/>
    <w:rsid w:val="00C9484C"/>
    <w:rsid w:val="00C94858"/>
    <w:rsid w:val="00C94863"/>
    <w:rsid w:val="00C948F8"/>
    <w:rsid w:val="00C949AB"/>
    <w:rsid w:val="00C94AA3"/>
    <w:rsid w:val="00C94AFD"/>
    <w:rsid w:val="00C94BA2"/>
    <w:rsid w:val="00C94D90"/>
    <w:rsid w:val="00C94DA0"/>
    <w:rsid w:val="00C94E11"/>
    <w:rsid w:val="00C94E63"/>
    <w:rsid w:val="00C94EF7"/>
    <w:rsid w:val="00C94F02"/>
    <w:rsid w:val="00C94F28"/>
    <w:rsid w:val="00C94F5D"/>
    <w:rsid w:val="00C94F61"/>
    <w:rsid w:val="00C94F91"/>
    <w:rsid w:val="00C94FB5"/>
    <w:rsid w:val="00C95064"/>
    <w:rsid w:val="00C95535"/>
    <w:rsid w:val="00C95691"/>
    <w:rsid w:val="00C956A5"/>
    <w:rsid w:val="00C95756"/>
    <w:rsid w:val="00C9582E"/>
    <w:rsid w:val="00C958D2"/>
    <w:rsid w:val="00C95913"/>
    <w:rsid w:val="00C95972"/>
    <w:rsid w:val="00C95979"/>
    <w:rsid w:val="00C95C2F"/>
    <w:rsid w:val="00C95CA6"/>
    <w:rsid w:val="00C95D19"/>
    <w:rsid w:val="00C95DA5"/>
    <w:rsid w:val="00C95E30"/>
    <w:rsid w:val="00C95ED3"/>
    <w:rsid w:val="00C9607F"/>
    <w:rsid w:val="00C9609A"/>
    <w:rsid w:val="00C962B7"/>
    <w:rsid w:val="00C962D5"/>
    <w:rsid w:val="00C96504"/>
    <w:rsid w:val="00C9652F"/>
    <w:rsid w:val="00C9653C"/>
    <w:rsid w:val="00C965D4"/>
    <w:rsid w:val="00C96658"/>
    <w:rsid w:val="00C9666E"/>
    <w:rsid w:val="00C96800"/>
    <w:rsid w:val="00C9686C"/>
    <w:rsid w:val="00C968E2"/>
    <w:rsid w:val="00C96A1B"/>
    <w:rsid w:val="00C96B03"/>
    <w:rsid w:val="00C96C95"/>
    <w:rsid w:val="00C96D1E"/>
    <w:rsid w:val="00C96D7F"/>
    <w:rsid w:val="00C96D9B"/>
    <w:rsid w:val="00C96DB9"/>
    <w:rsid w:val="00C96DBF"/>
    <w:rsid w:val="00C96DE0"/>
    <w:rsid w:val="00C97192"/>
    <w:rsid w:val="00C971E7"/>
    <w:rsid w:val="00C971FA"/>
    <w:rsid w:val="00C97224"/>
    <w:rsid w:val="00C973CC"/>
    <w:rsid w:val="00C9745B"/>
    <w:rsid w:val="00C9753F"/>
    <w:rsid w:val="00C97978"/>
    <w:rsid w:val="00C9798D"/>
    <w:rsid w:val="00C97AF6"/>
    <w:rsid w:val="00C97B13"/>
    <w:rsid w:val="00C97B2A"/>
    <w:rsid w:val="00C97BCA"/>
    <w:rsid w:val="00C97C07"/>
    <w:rsid w:val="00C97E0D"/>
    <w:rsid w:val="00C97E3C"/>
    <w:rsid w:val="00C97E8E"/>
    <w:rsid w:val="00C97F28"/>
    <w:rsid w:val="00C97F6E"/>
    <w:rsid w:val="00C97F87"/>
    <w:rsid w:val="00C97FE3"/>
    <w:rsid w:val="00CA008D"/>
    <w:rsid w:val="00CA00F3"/>
    <w:rsid w:val="00CA0223"/>
    <w:rsid w:val="00CA0233"/>
    <w:rsid w:val="00CA036A"/>
    <w:rsid w:val="00CA037A"/>
    <w:rsid w:val="00CA03D3"/>
    <w:rsid w:val="00CA04D6"/>
    <w:rsid w:val="00CA0535"/>
    <w:rsid w:val="00CA05F3"/>
    <w:rsid w:val="00CA06DE"/>
    <w:rsid w:val="00CA07F4"/>
    <w:rsid w:val="00CA0826"/>
    <w:rsid w:val="00CA0873"/>
    <w:rsid w:val="00CA08B8"/>
    <w:rsid w:val="00CA08BB"/>
    <w:rsid w:val="00CA095E"/>
    <w:rsid w:val="00CA0A15"/>
    <w:rsid w:val="00CA0A24"/>
    <w:rsid w:val="00CA0D03"/>
    <w:rsid w:val="00CA0D40"/>
    <w:rsid w:val="00CA0DE8"/>
    <w:rsid w:val="00CA0EAE"/>
    <w:rsid w:val="00CA0FBF"/>
    <w:rsid w:val="00CA11A5"/>
    <w:rsid w:val="00CA11CB"/>
    <w:rsid w:val="00CA12FF"/>
    <w:rsid w:val="00CA130F"/>
    <w:rsid w:val="00CA1395"/>
    <w:rsid w:val="00CA14EF"/>
    <w:rsid w:val="00CA15E6"/>
    <w:rsid w:val="00CA15FE"/>
    <w:rsid w:val="00CA1687"/>
    <w:rsid w:val="00CA168A"/>
    <w:rsid w:val="00CA16AF"/>
    <w:rsid w:val="00CA1773"/>
    <w:rsid w:val="00CA17BB"/>
    <w:rsid w:val="00CA1901"/>
    <w:rsid w:val="00CA1904"/>
    <w:rsid w:val="00CA1925"/>
    <w:rsid w:val="00CA1A93"/>
    <w:rsid w:val="00CA1B3F"/>
    <w:rsid w:val="00CA1BAD"/>
    <w:rsid w:val="00CA1D5A"/>
    <w:rsid w:val="00CA1D80"/>
    <w:rsid w:val="00CA1DA2"/>
    <w:rsid w:val="00CA1DA7"/>
    <w:rsid w:val="00CA1DE2"/>
    <w:rsid w:val="00CA1E2F"/>
    <w:rsid w:val="00CA1FBB"/>
    <w:rsid w:val="00CA2063"/>
    <w:rsid w:val="00CA2075"/>
    <w:rsid w:val="00CA20C4"/>
    <w:rsid w:val="00CA214A"/>
    <w:rsid w:val="00CA21D8"/>
    <w:rsid w:val="00CA2232"/>
    <w:rsid w:val="00CA2289"/>
    <w:rsid w:val="00CA22F1"/>
    <w:rsid w:val="00CA237F"/>
    <w:rsid w:val="00CA2486"/>
    <w:rsid w:val="00CA2488"/>
    <w:rsid w:val="00CA2496"/>
    <w:rsid w:val="00CA24BA"/>
    <w:rsid w:val="00CA25ED"/>
    <w:rsid w:val="00CA27EA"/>
    <w:rsid w:val="00CA2846"/>
    <w:rsid w:val="00CA28C3"/>
    <w:rsid w:val="00CA2934"/>
    <w:rsid w:val="00CA2A38"/>
    <w:rsid w:val="00CA2B77"/>
    <w:rsid w:val="00CA2B8D"/>
    <w:rsid w:val="00CA2B93"/>
    <w:rsid w:val="00CA2C42"/>
    <w:rsid w:val="00CA2CB0"/>
    <w:rsid w:val="00CA2CD7"/>
    <w:rsid w:val="00CA2D46"/>
    <w:rsid w:val="00CA2D95"/>
    <w:rsid w:val="00CA2DF7"/>
    <w:rsid w:val="00CA2E28"/>
    <w:rsid w:val="00CA2EFD"/>
    <w:rsid w:val="00CA2F24"/>
    <w:rsid w:val="00CA2FAC"/>
    <w:rsid w:val="00CA302A"/>
    <w:rsid w:val="00CA3102"/>
    <w:rsid w:val="00CA31E7"/>
    <w:rsid w:val="00CA3234"/>
    <w:rsid w:val="00CA3256"/>
    <w:rsid w:val="00CA327D"/>
    <w:rsid w:val="00CA3317"/>
    <w:rsid w:val="00CA3339"/>
    <w:rsid w:val="00CA3535"/>
    <w:rsid w:val="00CA353B"/>
    <w:rsid w:val="00CA367E"/>
    <w:rsid w:val="00CA3694"/>
    <w:rsid w:val="00CA3801"/>
    <w:rsid w:val="00CA38C1"/>
    <w:rsid w:val="00CA38E0"/>
    <w:rsid w:val="00CA38EE"/>
    <w:rsid w:val="00CA39C7"/>
    <w:rsid w:val="00CA3A3A"/>
    <w:rsid w:val="00CA3A5B"/>
    <w:rsid w:val="00CA3A8D"/>
    <w:rsid w:val="00CA3ADC"/>
    <w:rsid w:val="00CA3B50"/>
    <w:rsid w:val="00CA3C96"/>
    <w:rsid w:val="00CA3CF9"/>
    <w:rsid w:val="00CA3D54"/>
    <w:rsid w:val="00CA3DB7"/>
    <w:rsid w:val="00CA3EF6"/>
    <w:rsid w:val="00CA3F9F"/>
    <w:rsid w:val="00CA4100"/>
    <w:rsid w:val="00CA4194"/>
    <w:rsid w:val="00CA4307"/>
    <w:rsid w:val="00CA437E"/>
    <w:rsid w:val="00CA447F"/>
    <w:rsid w:val="00CA45E9"/>
    <w:rsid w:val="00CA4652"/>
    <w:rsid w:val="00CA46AA"/>
    <w:rsid w:val="00CA4785"/>
    <w:rsid w:val="00CA49E5"/>
    <w:rsid w:val="00CA4A06"/>
    <w:rsid w:val="00CA4AF8"/>
    <w:rsid w:val="00CA4B18"/>
    <w:rsid w:val="00CA4C3B"/>
    <w:rsid w:val="00CA4C54"/>
    <w:rsid w:val="00CA4CB8"/>
    <w:rsid w:val="00CA4CF3"/>
    <w:rsid w:val="00CA4D32"/>
    <w:rsid w:val="00CA4D54"/>
    <w:rsid w:val="00CA4DCD"/>
    <w:rsid w:val="00CA4ECA"/>
    <w:rsid w:val="00CA4F04"/>
    <w:rsid w:val="00CA5063"/>
    <w:rsid w:val="00CA5130"/>
    <w:rsid w:val="00CA5160"/>
    <w:rsid w:val="00CA51D6"/>
    <w:rsid w:val="00CA53AB"/>
    <w:rsid w:val="00CA53E3"/>
    <w:rsid w:val="00CA5449"/>
    <w:rsid w:val="00CA5508"/>
    <w:rsid w:val="00CA5558"/>
    <w:rsid w:val="00CA562B"/>
    <w:rsid w:val="00CA57C3"/>
    <w:rsid w:val="00CA5866"/>
    <w:rsid w:val="00CA58BC"/>
    <w:rsid w:val="00CA58E1"/>
    <w:rsid w:val="00CA5972"/>
    <w:rsid w:val="00CA5A92"/>
    <w:rsid w:val="00CA5B67"/>
    <w:rsid w:val="00CA5B9F"/>
    <w:rsid w:val="00CA5C60"/>
    <w:rsid w:val="00CA5D1F"/>
    <w:rsid w:val="00CA5D7E"/>
    <w:rsid w:val="00CA5E6D"/>
    <w:rsid w:val="00CA5EC2"/>
    <w:rsid w:val="00CA5F7C"/>
    <w:rsid w:val="00CA6096"/>
    <w:rsid w:val="00CA6102"/>
    <w:rsid w:val="00CA6203"/>
    <w:rsid w:val="00CA6209"/>
    <w:rsid w:val="00CA626D"/>
    <w:rsid w:val="00CA64A3"/>
    <w:rsid w:val="00CA6702"/>
    <w:rsid w:val="00CA6831"/>
    <w:rsid w:val="00CA6988"/>
    <w:rsid w:val="00CA6A45"/>
    <w:rsid w:val="00CA6B28"/>
    <w:rsid w:val="00CA6B42"/>
    <w:rsid w:val="00CA6BBE"/>
    <w:rsid w:val="00CA6BD4"/>
    <w:rsid w:val="00CA6E92"/>
    <w:rsid w:val="00CA6F5B"/>
    <w:rsid w:val="00CA6FAF"/>
    <w:rsid w:val="00CA7026"/>
    <w:rsid w:val="00CA7062"/>
    <w:rsid w:val="00CA7188"/>
    <w:rsid w:val="00CA72E6"/>
    <w:rsid w:val="00CA730A"/>
    <w:rsid w:val="00CA7388"/>
    <w:rsid w:val="00CA73F2"/>
    <w:rsid w:val="00CA7403"/>
    <w:rsid w:val="00CA74C0"/>
    <w:rsid w:val="00CA76A4"/>
    <w:rsid w:val="00CA7786"/>
    <w:rsid w:val="00CA77AF"/>
    <w:rsid w:val="00CA77F0"/>
    <w:rsid w:val="00CA78BD"/>
    <w:rsid w:val="00CA7AA6"/>
    <w:rsid w:val="00CA7C51"/>
    <w:rsid w:val="00CA7C87"/>
    <w:rsid w:val="00CA7D62"/>
    <w:rsid w:val="00CA7D7D"/>
    <w:rsid w:val="00CA7DA8"/>
    <w:rsid w:val="00CA7E45"/>
    <w:rsid w:val="00CA7E66"/>
    <w:rsid w:val="00CA7EEC"/>
    <w:rsid w:val="00CA7F27"/>
    <w:rsid w:val="00CB0015"/>
    <w:rsid w:val="00CB012B"/>
    <w:rsid w:val="00CB01C1"/>
    <w:rsid w:val="00CB01FE"/>
    <w:rsid w:val="00CB020B"/>
    <w:rsid w:val="00CB0288"/>
    <w:rsid w:val="00CB044A"/>
    <w:rsid w:val="00CB046D"/>
    <w:rsid w:val="00CB0489"/>
    <w:rsid w:val="00CB0633"/>
    <w:rsid w:val="00CB07CC"/>
    <w:rsid w:val="00CB0937"/>
    <w:rsid w:val="00CB0A77"/>
    <w:rsid w:val="00CB0A93"/>
    <w:rsid w:val="00CB0B01"/>
    <w:rsid w:val="00CB0BDC"/>
    <w:rsid w:val="00CB0C16"/>
    <w:rsid w:val="00CB0C68"/>
    <w:rsid w:val="00CB0D79"/>
    <w:rsid w:val="00CB0F47"/>
    <w:rsid w:val="00CB1150"/>
    <w:rsid w:val="00CB1166"/>
    <w:rsid w:val="00CB12A5"/>
    <w:rsid w:val="00CB12CD"/>
    <w:rsid w:val="00CB133B"/>
    <w:rsid w:val="00CB1349"/>
    <w:rsid w:val="00CB13BE"/>
    <w:rsid w:val="00CB1514"/>
    <w:rsid w:val="00CB17A0"/>
    <w:rsid w:val="00CB17F4"/>
    <w:rsid w:val="00CB1824"/>
    <w:rsid w:val="00CB1894"/>
    <w:rsid w:val="00CB1A0C"/>
    <w:rsid w:val="00CB1A91"/>
    <w:rsid w:val="00CB1AB4"/>
    <w:rsid w:val="00CB1ADB"/>
    <w:rsid w:val="00CB1B14"/>
    <w:rsid w:val="00CB2029"/>
    <w:rsid w:val="00CB203A"/>
    <w:rsid w:val="00CB205E"/>
    <w:rsid w:val="00CB2072"/>
    <w:rsid w:val="00CB20F2"/>
    <w:rsid w:val="00CB2438"/>
    <w:rsid w:val="00CB2543"/>
    <w:rsid w:val="00CB283D"/>
    <w:rsid w:val="00CB287D"/>
    <w:rsid w:val="00CB28EA"/>
    <w:rsid w:val="00CB2A88"/>
    <w:rsid w:val="00CB2B4C"/>
    <w:rsid w:val="00CB2B65"/>
    <w:rsid w:val="00CB2B6A"/>
    <w:rsid w:val="00CB2BDA"/>
    <w:rsid w:val="00CB2CE1"/>
    <w:rsid w:val="00CB2CEA"/>
    <w:rsid w:val="00CB2E28"/>
    <w:rsid w:val="00CB2EFF"/>
    <w:rsid w:val="00CB2FDE"/>
    <w:rsid w:val="00CB30ED"/>
    <w:rsid w:val="00CB3107"/>
    <w:rsid w:val="00CB33B0"/>
    <w:rsid w:val="00CB349F"/>
    <w:rsid w:val="00CB34B7"/>
    <w:rsid w:val="00CB3608"/>
    <w:rsid w:val="00CB368D"/>
    <w:rsid w:val="00CB36DD"/>
    <w:rsid w:val="00CB37B3"/>
    <w:rsid w:val="00CB3900"/>
    <w:rsid w:val="00CB3924"/>
    <w:rsid w:val="00CB3965"/>
    <w:rsid w:val="00CB3A7E"/>
    <w:rsid w:val="00CB3C27"/>
    <w:rsid w:val="00CB3CC3"/>
    <w:rsid w:val="00CB3D4E"/>
    <w:rsid w:val="00CB3DE8"/>
    <w:rsid w:val="00CB3E24"/>
    <w:rsid w:val="00CB3E3B"/>
    <w:rsid w:val="00CB405E"/>
    <w:rsid w:val="00CB40B2"/>
    <w:rsid w:val="00CB43EE"/>
    <w:rsid w:val="00CB43F1"/>
    <w:rsid w:val="00CB463B"/>
    <w:rsid w:val="00CB46B1"/>
    <w:rsid w:val="00CB4772"/>
    <w:rsid w:val="00CB4850"/>
    <w:rsid w:val="00CB49D4"/>
    <w:rsid w:val="00CB4ADE"/>
    <w:rsid w:val="00CB4B15"/>
    <w:rsid w:val="00CB4B89"/>
    <w:rsid w:val="00CB4BF0"/>
    <w:rsid w:val="00CB4D0D"/>
    <w:rsid w:val="00CB4D46"/>
    <w:rsid w:val="00CB4E07"/>
    <w:rsid w:val="00CB4F05"/>
    <w:rsid w:val="00CB5141"/>
    <w:rsid w:val="00CB534C"/>
    <w:rsid w:val="00CB5437"/>
    <w:rsid w:val="00CB54C5"/>
    <w:rsid w:val="00CB5637"/>
    <w:rsid w:val="00CB56A6"/>
    <w:rsid w:val="00CB56DF"/>
    <w:rsid w:val="00CB573C"/>
    <w:rsid w:val="00CB577B"/>
    <w:rsid w:val="00CB57B0"/>
    <w:rsid w:val="00CB5938"/>
    <w:rsid w:val="00CB5B8F"/>
    <w:rsid w:val="00CB5C10"/>
    <w:rsid w:val="00CB5C40"/>
    <w:rsid w:val="00CB5E41"/>
    <w:rsid w:val="00CB5EB5"/>
    <w:rsid w:val="00CB5F26"/>
    <w:rsid w:val="00CB61B0"/>
    <w:rsid w:val="00CB6264"/>
    <w:rsid w:val="00CB6274"/>
    <w:rsid w:val="00CB6337"/>
    <w:rsid w:val="00CB63B2"/>
    <w:rsid w:val="00CB6433"/>
    <w:rsid w:val="00CB64CD"/>
    <w:rsid w:val="00CB65A2"/>
    <w:rsid w:val="00CB65C4"/>
    <w:rsid w:val="00CB65FD"/>
    <w:rsid w:val="00CB671D"/>
    <w:rsid w:val="00CB67F3"/>
    <w:rsid w:val="00CB6889"/>
    <w:rsid w:val="00CB6919"/>
    <w:rsid w:val="00CB6935"/>
    <w:rsid w:val="00CB693E"/>
    <w:rsid w:val="00CB6962"/>
    <w:rsid w:val="00CB69F5"/>
    <w:rsid w:val="00CB6A69"/>
    <w:rsid w:val="00CB6B5C"/>
    <w:rsid w:val="00CB6E6D"/>
    <w:rsid w:val="00CB7169"/>
    <w:rsid w:val="00CB71F3"/>
    <w:rsid w:val="00CB7244"/>
    <w:rsid w:val="00CB727E"/>
    <w:rsid w:val="00CB72CC"/>
    <w:rsid w:val="00CB7350"/>
    <w:rsid w:val="00CB74C5"/>
    <w:rsid w:val="00CB75CB"/>
    <w:rsid w:val="00CB7601"/>
    <w:rsid w:val="00CB778F"/>
    <w:rsid w:val="00CB77AF"/>
    <w:rsid w:val="00CB784B"/>
    <w:rsid w:val="00CB78EA"/>
    <w:rsid w:val="00CB7A04"/>
    <w:rsid w:val="00CB7A4B"/>
    <w:rsid w:val="00CB7A5F"/>
    <w:rsid w:val="00CB7B6F"/>
    <w:rsid w:val="00CB7B91"/>
    <w:rsid w:val="00CB7BCE"/>
    <w:rsid w:val="00CB7C1F"/>
    <w:rsid w:val="00CB7C28"/>
    <w:rsid w:val="00CB7D08"/>
    <w:rsid w:val="00CB7DE0"/>
    <w:rsid w:val="00CB7E0A"/>
    <w:rsid w:val="00CB7EA7"/>
    <w:rsid w:val="00CC00D5"/>
    <w:rsid w:val="00CC0127"/>
    <w:rsid w:val="00CC014F"/>
    <w:rsid w:val="00CC01A8"/>
    <w:rsid w:val="00CC01D7"/>
    <w:rsid w:val="00CC027A"/>
    <w:rsid w:val="00CC0307"/>
    <w:rsid w:val="00CC0320"/>
    <w:rsid w:val="00CC0403"/>
    <w:rsid w:val="00CC0510"/>
    <w:rsid w:val="00CC0519"/>
    <w:rsid w:val="00CC0565"/>
    <w:rsid w:val="00CC0597"/>
    <w:rsid w:val="00CC06FA"/>
    <w:rsid w:val="00CC0743"/>
    <w:rsid w:val="00CC0754"/>
    <w:rsid w:val="00CC0863"/>
    <w:rsid w:val="00CC0AD1"/>
    <w:rsid w:val="00CC0AF7"/>
    <w:rsid w:val="00CC0C0F"/>
    <w:rsid w:val="00CC0C28"/>
    <w:rsid w:val="00CC0C4C"/>
    <w:rsid w:val="00CC0D75"/>
    <w:rsid w:val="00CC0DA1"/>
    <w:rsid w:val="00CC0E47"/>
    <w:rsid w:val="00CC0E57"/>
    <w:rsid w:val="00CC0EC5"/>
    <w:rsid w:val="00CC1086"/>
    <w:rsid w:val="00CC11F1"/>
    <w:rsid w:val="00CC14A3"/>
    <w:rsid w:val="00CC15FC"/>
    <w:rsid w:val="00CC162D"/>
    <w:rsid w:val="00CC1630"/>
    <w:rsid w:val="00CC16AA"/>
    <w:rsid w:val="00CC1796"/>
    <w:rsid w:val="00CC1990"/>
    <w:rsid w:val="00CC1B73"/>
    <w:rsid w:val="00CC1BF2"/>
    <w:rsid w:val="00CC1C54"/>
    <w:rsid w:val="00CC1CC9"/>
    <w:rsid w:val="00CC1E42"/>
    <w:rsid w:val="00CC1EA8"/>
    <w:rsid w:val="00CC209C"/>
    <w:rsid w:val="00CC217A"/>
    <w:rsid w:val="00CC2313"/>
    <w:rsid w:val="00CC24EA"/>
    <w:rsid w:val="00CC25DC"/>
    <w:rsid w:val="00CC2603"/>
    <w:rsid w:val="00CC2651"/>
    <w:rsid w:val="00CC26F0"/>
    <w:rsid w:val="00CC284B"/>
    <w:rsid w:val="00CC2865"/>
    <w:rsid w:val="00CC292B"/>
    <w:rsid w:val="00CC2AAE"/>
    <w:rsid w:val="00CC2B47"/>
    <w:rsid w:val="00CC2D8F"/>
    <w:rsid w:val="00CC2DEE"/>
    <w:rsid w:val="00CC2E38"/>
    <w:rsid w:val="00CC314C"/>
    <w:rsid w:val="00CC326B"/>
    <w:rsid w:val="00CC32B2"/>
    <w:rsid w:val="00CC3416"/>
    <w:rsid w:val="00CC341E"/>
    <w:rsid w:val="00CC3429"/>
    <w:rsid w:val="00CC356A"/>
    <w:rsid w:val="00CC3578"/>
    <w:rsid w:val="00CC35A6"/>
    <w:rsid w:val="00CC35F3"/>
    <w:rsid w:val="00CC373B"/>
    <w:rsid w:val="00CC378F"/>
    <w:rsid w:val="00CC3796"/>
    <w:rsid w:val="00CC389D"/>
    <w:rsid w:val="00CC393F"/>
    <w:rsid w:val="00CC3B58"/>
    <w:rsid w:val="00CC3BE5"/>
    <w:rsid w:val="00CC3BE9"/>
    <w:rsid w:val="00CC3BED"/>
    <w:rsid w:val="00CC3D36"/>
    <w:rsid w:val="00CC3DA3"/>
    <w:rsid w:val="00CC3EAD"/>
    <w:rsid w:val="00CC3F03"/>
    <w:rsid w:val="00CC3F2E"/>
    <w:rsid w:val="00CC3FA5"/>
    <w:rsid w:val="00CC40BB"/>
    <w:rsid w:val="00CC40D3"/>
    <w:rsid w:val="00CC4180"/>
    <w:rsid w:val="00CC4253"/>
    <w:rsid w:val="00CC4307"/>
    <w:rsid w:val="00CC4483"/>
    <w:rsid w:val="00CC4496"/>
    <w:rsid w:val="00CC44D2"/>
    <w:rsid w:val="00CC4578"/>
    <w:rsid w:val="00CC459E"/>
    <w:rsid w:val="00CC4649"/>
    <w:rsid w:val="00CC4706"/>
    <w:rsid w:val="00CC480C"/>
    <w:rsid w:val="00CC4881"/>
    <w:rsid w:val="00CC499A"/>
    <w:rsid w:val="00CC49F9"/>
    <w:rsid w:val="00CC4A15"/>
    <w:rsid w:val="00CC4A3E"/>
    <w:rsid w:val="00CC4AE4"/>
    <w:rsid w:val="00CC4C5E"/>
    <w:rsid w:val="00CC4DBD"/>
    <w:rsid w:val="00CC5020"/>
    <w:rsid w:val="00CC508E"/>
    <w:rsid w:val="00CC5226"/>
    <w:rsid w:val="00CC5228"/>
    <w:rsid w:val="00CC524D"/>
    <w:rsid w:val="00CC52BD"/>
    <w:rsid w:val="00CC5857"/>
    <w:rsid w:val="00CC5B4D"/>
    <w:rsid w:val="00CC5BA9"/>
    <w:rsid w:val="00CC5CA6"/>
    <w:rsid w:val="00CC5E70"/>
    <w:rsid w:val="00CC5E95"/>
    <w:rsid w:val="00CC5EED"/>
    <w:rsid w:val="00CC5F42"/>
    <w:rsid w:val="00CC5FB8"/>
    <w:rsid w:val="00CC5FD0"/>
    <w:rsid w:val="00CC6263"/>
    <w:rsid w:val="00CC6318"/>
    <w:rsid w:val="00CC6371"/>
    <w:rsid w:val="00CC639E"/>
    <w:rsid w:val="00CC63B8"/>
    <w:rsid w:val="00CC6559"/>
    <w:rsid w:val="00CC65AD"/>
    <w:rsid w:val="00CC672A"/>
    <w:rsid w:val="00CC6735"/>
    <w:rsid w:val="00CC688D"/>
    <w:rsid w:val="00CC68F2"/>
    <w:rsid w:val="00CC69B3"/>
    <w:rsid w:val="00CC6A1F"/>
    <w:rsid w:val="00CC6A49"/>
    <w:rsid w:val="00CC6B7B"/>
    <w:rsid w:val="00CC6C56"/>
    <w:rsid w:val="00CC6CD5"/>
    <w:rsid w:val="00CC6D03"/>
    <w:rsid w:val="00CC6D21"/>
    <w:rsid w:val="00CC6D7F"/>
    <w:rsid w:val="00CC6F3A"/>
    <w:rsid w:val="00CC6F42"/>
    <w:rsid w:val="00CC701B"/>
    <w:rsid w:val="00CC7049"/>
    <w:rsid w:val="00CC707B"/>
    <w:rsid w:val="00CC71E9"/>
    <w:rsid w:val="00CC7413"/>
    <w:rsid w:val="00CC7527"/>
    <w:rsid w:val="00CC7547"/>
    <w:rsid w:val="00CC75CF"/>
    <w:rsid w:val="00CC764D"/>
    <w:rsid w:val="00CC765B"/>
    <w:rsid w:val="00CC7664"/>
    <w:rsid w:val="00CC769D"/>
    <w:rsid w:val="00CC774B"/>
    <w:rsid w:val="00CC7840"/>
    <w:rsid w:val="00CC78B6"/>
    <w:rsid w:val="00CC78D1"/>
    <w:rsid w:val="00CC78D6"/>
    <w:rsid w:val="00CC7ABF"/>
    <w:rsid w:val="00CC7ACA"/>
    <w:rsid w:val="00CC7D56"/>
    <w:rsid w:val="00CC7E7F"/>
    <w:rsid w:val="00CD00CD"/>
    <w:rsid w:val="00CD018D"/>
    <w:rsid w:val="00CD019C"/>
    <w:rsid w:val="00CD020B"/>
    <w:rsid w:val="00CD0241"/>
    <w:rsid w:val="00CD025D"/>
    <w:rsid w:val="00CD02C9"/>
    <w:rsid w:val="00CD03F6"/>
    <w:rsid w:val="00CD043F"/>
    <w:rsid w:val="00CD05C0"/>
    <w:rsid w:val="00CD0601"/>
    <w:rsid w:val="00CD0734"/>
    <w:rsid w:val="00CD0738"/>
    <w:rsid w:val="00CD0752"/>
    <w:rsid w:val="00CD0794"/>
    <w:rsid w:val="00CD07BC"/>
    <w:rsid w:val="00CD084D"/>
    <w:rsid w:val="00CD08CF"/>
    <w:rsid w:val="00CD09EC"/>
    <w:rsid w:val="00CD0A6F"/>
    <w:rsid w:val="00CD0B0E"/>
    <w:rsid w:val="00CD0BBC"/>
    <w:rsid w:val="00CD0CE1"/>
    <w:rsid w:val="00CD0DAB"/>
    <w:rsid w:val="00CD0F08"/>
    <w:rsid w:val="00CD0F82"/>
    <w:rsid w:val="00CD0FF7"/>
    <w:rsid w:val="00CD1172"/>
    <w:rsid w:val="00CD1269"/>
    <w:rsid w:val="00CD1340"/>
    <w:rsid w:val="00CD137E"/>
    <w:rsid w:val="00CD1459"/>
    <w:rsid w:val="00CD14FA"/>
    <w:rsid w:val="00CD15A8"/>
    <w:rsid w:val="00CD15A9"/>
    <w:rsid w:val="00CD15E9"/>
    <w:rsid w:val="00CD1696"/>
    <w:rsid w:val="00CD1912"/>
    <w:rsid w:val="00CD191B"/>
    <w:rsid w:val="00CD193C"/>
    <w:rsid w:val="00CD1989"/>
    <w:rsid w:val="00CD19C6"/>
    <w:rsid w:val="00CD1A7E"/>
    <w:rsid w:val="00CD1ABD"/>
    <w:rsid w:val="00CD1B30"/>
    <w:rsid w:val="00CD1C10"/>
    <w:rsid w:val="00CD1C74"/>
    <w:rsid w:val="00CD1CD2"/>
    <w:rsid w:val="00CD21E9"/>
    <w:rsid w:val="00CD223C"/>
    <w:rsid w:val="00CD2345"/>
    <w:rsid w:val="00CD23F5"/>
    <w:rsid w:val="00CD2499"/>
    <w:rsid w:val="00CD24F7"/>
    <w:rsid w:val="00CD25BC"/>
    <w:rsid w:val="00CD263A"/>
    <w:rsid w:val="00CD263D"/>
    <w:rsid w:val="00CD2641"/>
    <w:rsid w:val="00CD2644"/>
    <w:rsid w:val="00CD26BF"/>
    <w:rsid w:val="00CD2735"/>
    <w:rsid w:val="00CD27CD"/>
    <w:rsid w:val="00CD283C"/>
    <w:rsid w:val="00CD2857"/>
    <w:rsid w:val="00CD28F8"/>
    <w:rsid w:val="00CD2C29"/>
    <w:rsid w:val="00CD2CD4"/>
    <w:rsid w:val="00CD2E8A"/>
    <w:rsid w:val="00CD3003"/>
    <w:rsid w:val="00CD30D9"/>
    <w:rsid w:val="00CD30F7"/>
    <w:rsid w:val="00CD32A3"/>
    <w:rsid w:val="00CD3364"/>
    <w:rsid w:val="00CD34C2"/>
    <w:rsid w:val="00CD35EB"/>
    <w:rsid w:val="00CD372E"/>
    <w:rsid w:val="00CD37A7"/>
    <w:rsid w:val="00CD3B36"/>
    <w:rsid w:val="00CD3B78"/>
    <w:rsid w:val="00CD3C7F"/>
    <w:rsid w:val="00CD3D74"/>
    <w:rsid w:val="00CD3D75"/>
    <w:rsid w:val="00CD3D90"/>
    <w:rsid w:val="00CD3E07"/>
    <w:rsid w:val="00CD3EAA"/>
    <w:rsid w:val="00CD3EC6"/>
    <w:rsid w:val="00CD3F79"/>
    <w:rsid w:val="00CD3F7C"/>
    <w:rsid w:val="00CD4014"/>
    <w:rsid w:val="00CD4059"/>
    <w:rsid w:val="00CD40B5"/>
    <w:rsid w:val="00CD40CB"/>
    <w:rsid w:val="00CD4104"/>
    <w:rsid w:val="00CD433D"/>
    <w:rsid w:val="00CD44A6"/>
    <w:rsid w:val="00CD451D"/>
    <w:rsid w:val="00CD4693"/>
    <w:rsid w:val="00CD475C"/>
    <w:rsid w:val="00CD482E"/>
    <w:rsid w:val="00CD48BF"/>
    <w:rsid w:val="00CD4983"/>
    <w:rsid w:val="00CD4A56"/>
    <w:rsid w:val="00CD4BBA"/>
    <w:rsid w:val="00CD4C1C"/>
    <w:rsid w:val="00CD4C7E"/>
    <w:rsid w:val="00CD4CA5"/>
    <w:rsid w:val="00CD4CA8"/>
    <w:rsid w:val="00CD4E36"/>
    <w:rsid w:val="00CD4E4D"/>
    <w:rsid w:val="00CD4F55"/>
    <w:rsid w:val="00CD4F59"/>
    <w:rsid w:val="00CD4F5F"/>
    <w:rsid w:val="00CD4FF5"/>
    <w:rsid w:val="00CD5160"/>
    <w:rsid w:val="00CD51A9"/>
    <w:rsid w:val="00CD5246"/>
    <w:rsid w:val="00CD52B2"/>
    <w:rsid w:val="00CD5345"/>
    <w:rsid w:val="00CD534C"/>
    <w:rsid w:val="00CD5385"/>
    <w:rsid w:val="00CD545D"/>
    <w:rsid w:val="00CD54D3"/>
    <w:rsid w:val="00CD5590"/>
    <w:rsid w:val="00CD59A6"/>
    <w:rsid w:val="00CD59AC"/>
    <w:rsid w:val="00CD5A0D"/>
    <w:rsid w:val="00CD5A1A"/>
    <w:rsid w:val="00CD5BEF"/>
    <w:rsid w:val="00CD5C04"/>
    <w:rsid w:val="00CD5D8D"/>
    <w:rsid w:val="00CD5DB7"/>
    <w:rsid w:val="00CD5DD2"/>
    <w:rsid w:val="00CD5EE0"/>
    <w:rsid w:val="00CD5FBA"/>
    <w:rsid w:val="00CD624D"/>
    <w:rsid w:val="00CD62A3"/>
    <w:rsid w:val="00CD63F5"/>
    <w:rsid w:val="00CD66B4"/>
    <w:rsid w:val="00CD6711"/>
    <w:rsid w:val="00CD6744"/>
    <w:rsid w:val="00CD6789"/>
    <w:rsid w:val="00CD67B0"/>
    <w:rsid w:val="00CD67DA"/>
    <w:rsid w:val="00CD680C"/>
    <w:rsid w:val="00CD68D1"/>
    <w:rsid w:val="00CD68FA"/>
    <w:rsid w:val="00CD690B"/>
    <w:rsid w:val="00CD696B"/>
    <w:rsid w:val="00CD6A1B"/>
    <w:rsid w:val="00CD6A37"/>
    <w:rsid w:val="00CD6ACC"/>
    <w:rsid w:val="00CD6ADD"/>
    <w:rsid w:val="00CD6B7E"/>
    <w:rsid w:val="00CD6B8C"/>
    <w:rsid w:val="00CD6B9C"/>
    <w:rsid w:val="00CD6CD1"/>
    <w:rsid w:val="00CD6DF8"/>
    <w:rsid w:val="00CD6FBD"/>
    <w:rsid w:val="00CD707E"/>
    <w:rsid w:val="00CD70F6"/>
    <w:rsid w:val="00CD7163"/>
    <w:rsid w:val="00CD7291"/>
    <w:rsid w:val="00CD72DB"/>
    <w:rsid w:val="00CD736F"/>
    <w:rsid w:val="00CD73AE"/>
    <w:rsid w:val="00CD73D1"/>
    <w:rsid w:val="00CD74F9"/>
    <w:rsid w:val="00CD7527"/>
    <w:rsid w:val="00CD7632"/>
    <w:rsid w:val="00CD77E5"/>
    <w:rsid w:val="00CD7929"/>
    <w:rsid w:val="00CD7954"/>
    <w:rsid w:val="00CD79CC"/>
    <w:rsid w:val="00CD7A32"/>
    <w:rsid w:val="00CD7B22"/>
    <w:rsid w:val="00CD7CA3"/>
    <w:rsid w:val="00CD7CE8"/>
    <w:rsid w:val="00CD7CF2"/>
    <w:rsid w:val="00CD7DC8"/>
    <w:rsid w:val="00CD7E1F"/>
    <w:rsid w:val="00CD7E7E"/>
    <w:rsid w:val="00CD7F0C"/>
    <w:rsid w:val="00CD7F64"/>
    <w:rsid w:val="00CE0008"/>
    <w:rsid w:val="00CE000F"/>
    <w:rsid w:val="00CE0027"/>
    <w:rsid w:val="00CE01FF"/>
    <w:rsid w:val="00CE0230"/>
    <w:rsid w:val="00CE02AD"/>
    <w:rsid w:val="00CE0407"/>
    <w:rsid w:val="00CE047A"/>
    <w:rsid w:val="00CE07A6"/>
    <w:rsid w:val="00CE07B0"/>
    <w:rsid w:val="00CE07BB"/>
    <w:rsid w:val="00CE09F4"/>
    <w:rsid w:val="00CE0B47"/>
    <w:rsid w:val="00CE0B9F"/>
    <w:rsid w:val="00CE0C00"/>
    <w:rsid w:val="00CE0C0A"/>
    <w:rsid w:val="00CE0C7C"/>
    <w:rsid w:val="00CE0C98"/>
    <w:rsid w:val="00CE0CA3"/>
    <w:rsid w:val="00CE0D9A"/>
    <w:rsid w:val="00CE0E85"/>
    <w:rsid w:val="00CE0ED8"/>
    <w:rsid w:val="00CE0F40"/>
    <w:rsid w:val="00CE1040"/>
    <w:rsid w:val="00CE1188"/>
    <w:rsid w:val="00CE1323"/>
    <w:rsid w:val="00CE1375"/>
    <w:rsid w:val="00CE141E"/>
    <w:rsid w:val="00CE15EF"/>
    <w:rsid w:val="00CE1603"/>
    <w:rsid w:val="00CE16CE"/>
    <w:rsid w:val="00CE1803"/>
    <w:rsid w:val="00CE1A1D"/>
    <w:rsid w:val="00CE1B52"/>
    <w:rsid w:val="00CE1BB4"/>
    <w:rsid w:val="00CE1BD3"/>
    <w:rsid w:val="00CE1CBA"/>
    <w:rsid w:val="00CE1D5E"/>
    <w:rsid w:val="00CE1DA7"/>
    <w:rsid w:val="00CE1DE7"/>
    <w:rsid w:val="00CE1DF1"/>
    <w:rsid w:val="00CE1DF5"/>
    <w:rsid w:val="00CE1E4D"/>
    <w:rsid w:val="00CE1E58"/>
    <w:rsid w:val="00CE2182"/>
    <w:rsid w:val="00CE229E"/>
    <w:rsid w:val="00CE2332"/>
    <w:rsid w:val="00CE237B"/>
    <w:rsid w:val="00CE237F"/>
    <w:rsid w:val="00CE2401"/>
    <w:rsid w:val="00CE245E"/>
    <w:rsid w:val="00CE2497"/>
    <w:rsid w:val="00CE265C"/>
    <w:rsid w:val="00CE26AC"/>
    <w:rsid w:val="00CE26EF"/>
    <w:rsid w:val="00CE275A"/>
    <w:rsid w:val="00CE2795"/>
    <w:rsid w:val="00CE287B"/>
    <w:rsid w:val="00CE294B"/>
    <w:rsid w:val="00CE294D"/>
    <w:rsid w:val="00CE295D"/>
    <w:rsid w:val="00CE295E"/>
    <w:rsid w:val="00CE2A42"/>
    <w:rsid w:val="00CE2A99"/>
    <w:rsid w:val="00CE2B71"/>
    <w:rsid w:val="00CE2BD1"/>
    <w:rsid w:val="00CE2C06"/>
    <w:rsid w:val="00CE2D7B"/>
    <w:rsid w:val="00CE2E5D"/>
    <w:rsid w:val="00CE2F29"/>
    <w:rsid w:val="00CE2F80"/>
    <w:rsid w:val="00CE30F7"/>
    <w:rsid w:val="00CE30FF"/>
    <w:rsid w:val="00CE3112"/>
    <w:rsid w:val="00CE322D"/>
    <w:rsid w:val="00CE326C"/>
    <w:rsid w:val="00CE3546"/>
    <w:rsid w:val="00CE35F3"/>
    <w:rsid w:val="00CE35F5"/>
    <w:rsid w:val="00CE369E"/>
    <w:rsid w:val="00CE3746"/>
    <w:rsid w:val="00CE37CD"/>
    <w:rsid w:val="00CE3940"/>
    <w:rsid w:val="00CE3974"/>
    <w:rsid w:val="00CE3A73"/>
    <w:rsid w:val="00CE3AD0"/>
    <w:rsid w:val="00CE3B16"/>
    <w:rsid w:val="00CE3D99"/>
    <w:rsid w:val="00CE3DAC"/>
    <w:rsid w:val="00CE3E1A"/>
    <w:rsid w:val="00CE3E67"/>
    <w:rsid w:val="00CE3E6A"/>
    <w:rsid w:val="00CE3F1B"/>
    <w:rsid w:val="00CE3F68"/>
    <w:rsid w:val="00CE4198"/>
    <w:rsid w:val="00CE419E"/>
    <w:rsid w:val="00CE41AE"/>
    <w:rsid w:val="00CE42DA"/>
    <w:rsid w:val="00CE4409"/>
    <w:rsid w:val="00CE446E"/>
    <w:rsid w:val="00CE44FF"/>
    <w:rsid w:val="00CE456E"/>
    <w:rsid w:val="00CE459F"/>
    <w:rsid w:val="00CE45C9"/>
    <w:rsid w:val="00CE48A2"/>
    <w:rsid w:val="00CE4A9F"/>
    <w:rsid w:val="00CE4B12"/>
    <w:rsid w:val="00CE4B57"/>
    <w:rsid w:val="00CE4B7B"/>
    <w:rsid w:val="00CE4C24"/>
    <w:rsid w:val="00CE4E35"/>
    <w:rsid w:val="00CE4F37"/>
    <w:rsid w:val="00CE4F40"/>
    <w:rsid w:val="00CE4F46"/>
    <w:rsid w:val="00CE4F55"/>
    <w:rsid w:val="00CE4FF8"/>
    <w:rsid w:val="00CE5112"/>
    <w:rsid w:val="00CE520E"/>
    <w:rsid w:val="00CE5261"/>
    <w:rsid w:val="00CE5290"/>
    <w:rsid w:val="00CE52F3"/>
    <w:rsid w:val="00CE532B"/>
    <w:rsid w:val="00CE5395"/>
    <w:rsid w:val="00CE53D4"/>
    <w:rsid w:val="00CE5879"/>
    <w:rsid w:val="00CE5975"/>
    <w:rsid w:val="00CE5AD4"/>
    <w:rsid w:val="00CE5B7B"/>
    <w:rsid w:val="00CE5C16"/>
    <w:rsid w:val="00CE5D40"/>
    <w:rsid w:val="00CE5E6E"/>
    <w:rsid w:val="00CE5F0A"/>
    <w:rsid w:val="00CE5F6D"/>
    <w:rsid w:val="00CE5FD1"/>
    <w:rsid w:val="00CE6024"/>
    <w:rsid w:val="00CE609D"/>
    <w:rsid w:val="00CE6252"/>
    <w:rsid w:val="00CE6353"/>
    <w:rsid w:val="00CE641B"/>
    <w:rsid w:val="00CE6674"/>
    <w:rsid w:val="00CE669B"/>
    <w:rsid w:val="00CE67EB"/>
    <w:rsid w:val="00CE682F"/>
    <w:rsid w:val="00CE684C"/>
    <w:rsid w:val="00CE6A1B"/>
    <w:rsid w:val="00CE6AAB"/>
    <w:rsid w:val="00CE6AD1"/>
    <w:rsid w:val="00CE6AD9"/>
    <w:rsid w:val="00CE6B52"/>
    <w:rsid w:val="00CE6B8B"/>
    <w:rsid w:val="00CE6CA6"/>
    <w:rsid w:val="00CE6D05"/>
    <w:rsid w:val="00CE6D3F"/>
    <w:rsid w:val="00CE6F72"/>
    <w:rsid w:val="00CE70E1"/>
    <w:rsid w:val="00CE71AF"/>
    <w:rsid w:val="00CE7222"/>
    <w:rsid w:val="00CE7377"/>
    <w:rsid w:val="00CE73A9"/>
    <w:rsid w:val="00CE7423"/>
    <w:rsid w:val="00CE75E5"/>
    <w:rsid w:val="00CE7614"/>
    <w:rsid w:val="00CE7714"/>
    <w:rsid w:val="00CE7725"/>
    <w:rsid w:val="00CE77D3"/>
    <w:rsid w:val="00CE789D"/>
    <w:rsid w:val="00CE7993"/>
    <w:rsid w:val="00CE7B2E"/>
    <w:rsid w:val="00CE7DEB"/>
    <w:rsid w:val="00CE7F12"/>
    <w:rsid w:val="00CE7F3A"/>
    <w:rsid w:val="00CF002B"/>
    <w:rsid w:val="00CF011C"/>
    <w:rsid w:val="00CF0248"/>
    <w:rsid w:val="00CF0317"/>
    <w:rsid w:val="00CF0331"/>
    <w:rsid w:val="00CF050E"/>
    <w:rsid w:val="00CF055C"/>
    <w:rsid w:val="00CF0563"/>
    <w:rsid w:val="00CF059E"/>
    <w:rsid w:val="00CF0643"/>
    <w:rsid w:val="00CF069A"/>
    <w:rsid w:val="00CF087B"/>
    <w:rsid w:val="00CF08DE"/>
    <w:rsid w:val="00CF0960"/>
    <w:rsid w:val="00CF0A16"/>
    <w:rsid w:val="00CF0A57"/>
    <w:rsid w:val="00CF0AFE"/>
    <w:rsid w:val="00CF0C02"/>
    <w:rsid w:val="00CF0E4B"/>
    <w:rsid w:val="00CF0E50"/>
    <w:rsid w:val="00CF0FD2"/>
    <w:rsid w:val="00CF1162"/>
    <w:rsid w:val="00CF11B3"/>
    <w:rsid w:val="00CF1213"/>
    <w:rsid w:val="00CF1258"/>
    <w:rsid w:val="00CF125D"/>
    <w:rsid w:val="00CF1286"/>
    <w:rsid w:val="00CF1306"/>
    <w:rsid w:val="00CF134F"/>
    <w:rsid w:val="00CF1394"/>
    <w:rsid w:val="00CF1474"/>
    <w:rsid w:val="00CF1477"/>
    <w:rsid w:val="00CF1589"/>
    <w:rsid w:val="00CF1691"/>
    <w:rsid w:val="00CF1791"/>
    <w:rsid w:val="00CF1815"/>
    <w:rsid w:val="00CF18C2"/>
    <w:rsid w:val="00CF1C0F"/>
    <w:rsid w:val="00CF1CB3"/>
    <w:rsid w:val="00CF1D9C"/>
    <w:rsid w:val="00CF1DF7"/>
    <w:rsid w:val="00CF1E6C"/>
    <w:rsid w:val="00CF209E"/>
    <w:rsid w:val="00CF2142"/>
    <w:rsid w:val="00CF2255"/>
    <w:rsid w:val="00CF22E9"/>
    <w:rsid w:val="00CF23E4"/>
    <w:rsid w:val="00CF255E"/>
    <w:rsid w:val="00CF2578"/>
    <w:rsid w:val="00CF265E"/>
    <w:rsid w:val="00CF2713"/>
    <w:rsid w:val="00CF27A1"/>
    <w:rsid w:val="00CF27F6"/>
    <w:rsid w:val="00CF2860"/>
    <w:rsid w:val="00CF2AB4"/>
    <w:rsid w:val="00CF2B6F"/>
    <w:rsid w:val="00CF2C95"/>
    <w:rsid w:val="00CF2DD6"/>
    <w:rsid w:val="00CF30BF"/>
    <w:rsid w:val="00CF317F"/>
    <w:rsid w:val="00CF333C"/>
    <w:rsid w:val="00CF3619"/>
    <w:rsid w:val="00CF3638"/>
    <w:rsid w:val="00CF36AF"/>
    <w:rsid w:val="00CF36B6"/>
    <w:rsid w:val="00CF36F9"/>
    <w:rsid w:val="00CF3770"/>
    <w:rsid w:val="00CF386C"/>
    <w:rsid w:val="00CF3956"/>
    <w:rsid w:val="00CF3A35"/>
    <w:rsid w:val="00CF3B85"/>
    <w:rsid w:val="00CF3B92"/>
    <w:rsid w:val="00CF3BFA"/>
    <w:rsid w:val="00CF3C1E"/>
    <w:rsid w:val="00CF3C3C"/>
    <w:rsid w:val="00CF3E3B"/>
    <w:rsid w:val="00CF3E71"/>
    <w:rsid w:val="00CF3E97"/>
    <w:rsid w:val="00CF3F01"/>
    <w:rsid w:val="00CF3F71"/>
    <w:rsid w:val="00CF3F84"/>
    <w:rsid w:val="00CF4047"/>
    <w:rsid w:val="00CF4073"/>
    <w:rsid w:val="00CF4076"/>
    <w:rsid w:val="00CF40B4"/>
    <w:rsid w:val="00CF4167"/>
    <w:rsid w:val="00CF416C"/>
    <w:rsid w:val="00CF4297"/>
    <w:rsid w:val="00CF436D"/>
    <w:rsid w:val="00CF4399"/>
    <w:rsid w:val="00CF43A4"/>
    <w:rsid w:val="00CF43D9"/>
    <w:rsid w:val="00CF43F9"/>
    <w:rsid w:val="00CF44FA"/>
    <w:rsid w:val="00CF4565"/>
    <w:rsid w:val="00CF46E0"/>
    <w:rsid w:val="00CF47B4"/>
    <w:rsid w:val="00CF4800"/>
    <w:rsid w:val="00CF48C9"/>
    <w:rsid w:val="00CF48F7"/>
    <w:rsid w:val="00CF49C9"/>
    <w:rsid w:val="00CF4A1A"/>
    <w:rsid w:val="00CF4C0D"/>
    <w:rsid w:val="00CF4CD6"/>
    <w:rsid w:val="00CF4D25"/>
    <w:rsid w:val="00CF4D4D"/>
    <w:rsid w:val="00CF4DCF"/>
    <w:rsid w:val="00CF4EF3"/>
    <w:rsid w:val="00CF5015"/>
    <w:rsid w:val="00CF5045"/>
    <w:rsid w:val="00CF50B6"/>
    <w:rsid w:val="00CF50DA"/>
    <w:rsid w:val="00CF518E"/>
    <w:rsid w:val="00CF51AB"/>
    <w:rsid w:val="00CF51C6"/>
    <w:rsid w:val="00CF51F0"/>
    <w:rsid w:val="00CF548C"/>
    <w:rsid w:val="00CF5538"/>
    <w:rsid w:val="00CF5638"/>
    <w:rsid w:val="00CF56EF"/>
    <w:rsid w:val="00CF576B"/>
    <w:rsid w:val="00CF5778"/>
    <w:rsid w:val="00CF57A3"/>
    <w:rsid w:val="00CF57EE"/>
    <w:rsid w:val="00CF589B"/>
    <w:rsid w:val="00CF5971"/>
    <w:rsid w:val="00CF598F"/>
    <w:rsid w:val="00CF59CB"/>
    <w:rsid w:val="00CF5A13"/>
    <w:rsid w:val="00CF5AE9"/>
    <w:rsid w:val="00CF5B7B"/>
    <w:rsid w:val="00CF5BF1"/>
    <w:rsid w:val="00CF5C18"/>
    <w:rsid w:val="00CF5C65"/>
    <w:rsid w:val="00CF5CCD"/>
    <w:rsid w:val="00CF5D5D"/>
    <w:rsid w:val="00CF5E06"/>
    <w:rsid w:val="00CF5EAC"/>
    <w:rsid w:val="00CF5EE6"/>
    <w:rsid w:val="00CF5FA8"/>
    <w:rsid w:val="00CF6019"/>
    <w:rsid w:val="00CF6165"/>
    <w:rsid w:val="00CF618D"/>
    <w:rsid w:val="00CF61D9"/>
    <w:rsid w:val="00CF6256"/>
    <w:rsid w:val="00CF6268"/>
    <w:rsid w:val="00CF63EF"/>
    <w:rsid w:val="00CF644F"/>
    <w:rsid w:val="00CF6498"/>
    <w:rsid w:val="00CF64CD"/>
    <w:rsid w:val="00CF655D"/>
    <w:rsid w:val="00CF660C"/>
    <w:rsid w:val="00CF6767"/>
    <w:rsid w:val="00CF6834"/>
    <w:rsid w:val="00CF687C"/>
    <w:rsid w:val="00CF688A"/>
    <w:rsid w:val="00CF690F"/>
    <w:rsid w:val="00CF6961"/>
    <w:rsid w:val="00CF6BCF"/>
    <w:rsid w:val="00CF6C65"/>
    <w:rsid w:val="00CF6CDD"/>
    <w:rsid w:val="00CF6D39"/>
    <w:rsid w:val="00CF6E82"/>
    <w:rsid w:val="00CF6EED"/>
    <w:rsid w:val="00CF6F13"/>
    <w:rsid w:val="00CF6F4D"/>
    <w:rsid w:val="00CF7015"/>
    <w:rsid w:val="00CF713E"/>
    <w:rsid w:val="00CF7204"/>
    <w:rsid w:val="00CF74BD"/>
    <w:rsid w:val="00CF74EB"/>
    <w:rsid w:val="00CF765A"/>
    <w:rsid w:val="00CF769E"/>
    <w:rsid w:val="00CF76AB"/>
    <w:rsid w:val="00CF7761"/>
    <w:rsid w:val="00CF7816"/>
    <w:rsid w:val="00CF782B"/>
    <w:rsid w:val="00CF789D"/>
    <w:rsid w:val="00CF7918"/>
    <w:rsid w:val="00CF7A36"/>
    <w:rsid w:val="00CF7B4B"/>
    <w:rsid w:val="00CF7B5D"/>
    <w:rsid w:val="00CF7BAD"/>
    <w:rsid w:val="00D000D2"/>
    <w:rsid w:val="00D00109"/>
    <w:rsid w:val="00D001A2"/>
    <w:rsid w:val="00D002AA"/>
    <w:rsid w:val="00D00564"/>
    <w:rsid w:val="00D00598"/>
    <w:rsid w:val="00D00720"/>
    <w:rsid w:val="00D00742"/>
    <w:rsid w:val="00D0082B"/>
    <w:rsid w:val="00D00A07"/>
    <w:rsid w:val="00D00A90"/>
    <w:rsid w:val="00D00AD6"/>
    <w:rsid w:val="00D00B1A"/>
    <w:rsid w:val="00D00BDF"/>
    <w:rsid w:val="00D00C88"/>
    <w:rsid w:val="00D00CB3"/>
    <w:rsid w:val="00D00D69"/>
    <w:rsid w:val="00D00D8F"/>
    <w:rsid w:val="00D00D99"/>
    <w:rsid w:val="00D00E84"/>
    <w:rsid w:val="00D00EE0"/>
    <w:rsid w:val="00D00FF1"/>
    <w:rsid w:val="00D010FD"/>
    <w:rsid w:val="00D01250"/>
    <w:rsid w:val="00D012B2"/>
    <w:rsid w:val="00D013FC"/>
    <w:rsid w:val="00D01492"/>
    <w:rsid w:val="00D014DC"/>
    <w:rsid w:val="00D015C9"/>
    <w:rsid w:val="00D015DD"/>
    <w:rsid w:val="00D01602"/>
    <w:rsid w:val="00D01761"/>
    <w:rsid w:val="00D01827"/>
    <w:rsid w:val="00D0187D"/>
    <w:rsid w:val="00D01B03"/>
    <w:rsid w:val="00D01C83"/>
    <w:rsid w:val="00D01CDD"/>
    <w:rsid w:val="00D01D5D"/>
    <w:rsid w:val="00D01D65"/>
    <w:rsid w:val="00D01E16"/>
    <w:rsid w:val="00D01F3B"/>
    <w:rsid w:val="00D01F41"/>
    <w:rsid w:val="00D01F72"/>
    <w:rsid w:val="00D02007"/>
    <w:rsid w:val="00D02357"/>
    <w:rsid w:val="00D0249A"/>
    <w:rsid w:val="00D024D7"/>
    <w:rsid w:val="00D02673"/>
    <w:rsid w:val="00D02690"/>
    <w:rsid w:val="00D0277F"/>
    <w:rsid w:val="00D02822"/>
    <w:rsid w:val="00D02939"/>
    <w:rsid w:val="00D02948"/>
    <w:rsid w:val="00D02A73"/>
    <w:rsid w:val="00D02BB2"/>
    <w:rsid w:val="00D02CBB"/>
    <w:rsid w:val="00D02CBD"/>
    <w:rsid w:val="00D02DAC"/>
    <w:rsid w:val="00D02DB3"/>
    <w:rsid w:val="00D02E87"/>
    <w:rsid w:val="00D02E89"/>
    <w:rsid w:val="00D02ED8"/>
    <w:rsid w:val="00D02FCB"/>
    <w:rsid w:val="00D031FA"/>
    <w:rsid w:val="00D03280"/>
    <w:rsid w:val="00D032A5"/>
    <w:rsid w:val="00D032D5"/>
    <w:rsid w:val="00D03438"/>
    <w:rsid w:val="00D0366A"/>
    <w:rsid w:val="00D0367C"/>
    <w:rsid w:val="00D036C5"/>
    <w:rsid w:val="00D037BC"/>
    <w:rsid w:val="00D0381E"/>
    <w:rsid w:val="00D0388C"/>
    <w:rsid w:val="00D039B4"/>
    <w:rsid w:val="00D039E2"/>
    <w:rsid w:val="00D03B6E"/>
    <w:rsid w:val="00D03B93"/>
    <w:rsid w:val="00D03C08"/>
    <w:rsid w:val="00D03C77"/>
    <w:rsid w:val="00D03CED"/>
    <w:rsid w:val="00D03DB2"/>
    <w:rsid w:val="00D03E9A"/>
    <w:rsid w:val="00D03EAC"/>
    <w:rsid w:val="00D03F46"/>
    <w:rsid w:val="00D03F57"/>
    <w:rsid w:val="00D03FE5"/>
    <w:rsid w:val="00D04022"/>
    <w:rsid w:val="00D040D4"/>
    <w:rsid w:val="00D042C6"/>
    <w:rsid w:val="00D0432D"/>
    <w:rsid w:val="00D04368"/>
    <w:rsid w:val="00D04437"/>
    <w:rsid w:val="00D04482"/>
    <w:rsid w:val="00D0458D"/>
    <w:rsid w:val="00D047BB"/>
    <w:rsid w:val="00D04913"/>
    <w:rsid w:val="00D04949"/>
    <w:rsid w:val="00D0495A"/>
    <w:rsid w:val="00D04B83"/>
    <w:rsid w:val="00D04C02"/>
    <w:rsid w:val="00D04C26"/>
    <w:rsid w:val="00D04C9A"/>
    <w:rsid w:val="00D04CD1"/>
    <w:rsid w:val="00D04D05"/>
    <w:rsid w:val="00D04E11"/>
    <w:rsid w:val="00D04E68"/>
    <w:rsid w:val="00D04F1F"/>
    <w:rsid w:val="00D04F5E"/>
    <w:rsid w:val="00D04F8F"/>
    <w:rsid w:val="00D05021"/>
    <w:rsid w:val="00D05137"/>
    <w:rsid w:val="00D05211"/>
    <w:rsid w:val="00D05266"/>
    <w:rsid w:val="00D052A4"/>
    <w:rsid w:val="00D052CE"/>
    <w:rsid w:val="00D05306"/>
    <w:rsid w:val="00D05579"/>
    <w:rsid w:val="00D0559B"/>
    <w:rsid w:val="00D05812"/>
    <w:rsid w:val="00D05832"/>
    <w:rsid w:val="00D05A43"/>
    <w:rsid w:val="00D05A4F"/>
    <w:rsid w:val="00D05B01"/>
    <w:rsid w:val="00D05C0D"/>
    <w:rsid w:val="00D05C73"/>
    <w:rsid w:val="00D05CF8"/>
    <w:rsid w:val="00D05CFC"/>
    <w:rsid w:val="00D05D0A"/>
    <w:rsid w:val="00D05D19"/>
    <w:rsid w:val="00D05D2B"/>
    <w:rsid w:val="00D06037"/>
    <w:rsid w:val="00D06366"/>
    <w:rsid w:val="00D0642D"/>
    <w:rsid w:val="00D06451"/>
    <w:rsid w:val="00D06490"/>
    <w:rsid w:val="00D066D5"/>
    <w:rsid w:val="00D06A1C"/>
    <w:rsid w:val="00D06B0F"/>
    <w:rsid w:val="00D06B97"/>
    <w:rsid w:val="00D06BCC"/>
    <w:rsid w:val="00D06BDF"/>
    <w:rsid w:val="00D06BE4"/>
    <w:rsid w:val="00D06C3A"/>
    <w:rsid w:val="00D06CC0"/>
    <w:rsid w:val="00D06FD0"/>
    <w:rsid w:val="00D070BE"/>
    <w:rsid w:val="00D07278"/>
    <w:rsid w:val="00D0729E"/>
    <w:rsid w:val="00D07339"/>
    <w:rsid w:val="00D073D4"/>
    <w:rsid w:val="00D073FB"/>
    <w:rsid w:val="00D075A0"/>
    <w:rsid w:val="00D07654"/>
    <w:rsid w:val="00D07661"/>
    <w:rsid w:val="00D07702"/>
    <w:rsid w:val="00D07744"/>
    <w:rsid w:val="00D078A2"/>
    <w:rsid w:val="00D078D5"/>
    <w:rsid w:val="00D07945"/>
    <w:rsid w:val="00D0799E"/>
    <w:rsid w:val="00D079E1"/>
    <w:rsid w:val="00D07A72"/>
    <w:rsid w:val="00D07BA4"/>
    <w:rsid w:val="00D07BD0"/>
    <w:rsid w:val="00D07DD9"/>
    <w:rsid w:val="00D07DE3"/>
    <w:rsid w:val="00D07E74"/>
    <w:rsid w:val="00D07EFD"/>
    <w:rsid w:val="00D07F15"/>
    <w:rsid w:val="00D100F1"/>
    <w:rsid w:val="00D10117"/>
    <w:rsid w:val="00D102D9"/>
    <w:rsid w:val="00D10346"/>
    <w:rsid w:val="00D103CF"/>
    <w:rsid w:val="00D104AD"/>
    <w:rsid w:val="00D104E0"/>
    <w:rsid w:val="00D105B2"/>
    <w:rsid w:val="00D105DD"/>
    <w:rsid w:val="00D1069E"/>
    <w:rsid w:val="00D106BA"/>
    <w:rsid w:val="00D106D1"/>
    <w:rsid w:val="00D107A8"/>
    <w:rsid w:val="00D107E9"/>
    <w:rsid w:val="00D107F9"/>
    <w:rsid w:val="00D10985"/>
    <w:rsid w:val="00D10A8C"/>
    <w:rsid w:val="00D10C59"/>
    <w:rsid w:val="00D10CE6"/>
    <w:rsid w:val="00D10D17"/>
    <w:rsid w:val="00D10F09"/>
    <w:rsid w:val="00D10FB1"/>
    <w:rsid w:val="00D10FEE"/>
    <w:rsid w:val="00D110C7"/>
    <w:rsid w:val="00D11188"/>
    <w:rsid w:val="00D1119E"/>
    <w:rsid w:val="00D111C7"/>
    <w:rsid w:val="00D11240"/>
    <w:rsid w:val="00D112A6"/>
    <w:rsid w:val="00D1154A"/>
    <w:rsid w:val="00D115B3"/>
    <w:rsid w:val="00D116CB"/>
    <w:rsid w:val="00D1172E"/>
    <w:rsid w:val="00D117F6"/>
    <w:rsid w:val="00D11A47"/>
    <w:rsid w:val="00D11AC5"/>
    <w:rsid w:val="00D11B36"/>
    <w:rsid w:val="00D11B78"/>
    <w:rsid w:val="00D11CF7"/>
    <w:rsid w:val="00D11D39"/>
    <w:rsid w:val="00D11D69"/>
    <w:rsid w:val="00D11D94"/>
    <w:rsid w:val="00D11E51"/>
    <w:rsid w:val="00D12059"/>
    <w:rsid w:val="00D120B7"/>
    <w:rsid w:val="00D12112"/>
    <w:rsid w:val="00D12175"/>
    <w:rsid w:val="00D1232B"/>
    <w:rsid w:val="00D1237D"/>
    <w:rsid w:val="00D1247C"/>
    <w:rsid w:val="00D124A2"/>
    <w:rsid w:val="00D125AE"/>
    <w:rsid w:val="00D12693"/>
    <w:rsid w:val="00D12743"/>
    <w:rsid w:val="00D12783"/>
    <w:rsid w:val="00D127C8"/>
    <w:rsid w:val="00D12849"/>
    <w:rsid w:val="00D12907"/>
    <w:rsid w:val="00D129C6"/>
    <w:rsid w:val="00D12A5C"/>
    <w:rsid w:val="00D12BBD"/>
    <w:rsid w:val="00D12D8A"/>
    <w:rsid w:val="00D12DB8"/>
    <w:rsid w:val="00D12DB9"/>
    <w:rsid w:val="00D12DF3"/>
    <w:rsid w:val="00D12DF8"/>
    <w:rsid w:val="00D12E3C"/>
    <w:rsid w:val="00D12FCB"/>
    <w:rsid w:val="00D12FDC"/>
    <w:rsid w:val="00D12FED"/>
    <w:rsid w:val="00D13086"/>
    <w:rsid w:val="00D131DD"/>
    <w:rsid w:val="00D13396"/>
    <w:rsid w:val="00D1341D"/>
    <w:rsid w:val="00D13564"/>
    <w:rsid w:val="00D135D1"/>
    <w:rsid w:val="00D13872"/>
    <w:rsid w:val="00D13A3D"/>
    <w:rsid w:val="00D13A57"/>
    <w:rsid w:val="00D13B59"/>
    <w:rsid w:val="00D13BAC"/>
    <w:rsid w:val="00D13C22"/>
    <w:rsid w:val="00D13D89"/>
    <w:rsid w:val="00D13DA5"/>
    <w:rsid w:val="00D13E67"/>
    <w:rsid w:val="00D13E97"/>
    <w:rsid w:val="00D13EAB"/>
    <w:rsid w:val="00D13EED"/>
    <w:rsid w:val="00D13F59"/>
    <w:rsid w:val="00D140D7"/>
    <w:rsid w:val="00D14148"/>
    <w:rsid w:val="00D141CC"/>
    <w:rsid w:val="00D142C3"/>
    <w:rsid w:val="00D142F9"/>
    <w:rsid w:val="00D1435C"/>
    <w:rsid w:val="00D14363"/>
    <w:rsid w:val="00D14397"/>
    <w:rsid w:val="00D143B3"/>
    <w:rsid w:val="00D14419"/>
    <w:rsid w:val="00D145E4"/>
    <w:rsid w:val="00D146AB"/>
    <w:rsid w:val="00D146B3"/>
    <w:rsid w:val="00D1473D"/>
    <w:rsid w:val="00D147EB"/>
    <w:rsid w:val="00D1487E"/>
    <w:rsid w:val="00D148D3"/>
    <w:rsid w:val="00D14A41"/>
    <w:rsid w:val="00D14C2F"/>
    <w:rsid w:val="00D14E4F"/>
    <w:rsid w:val="00D14E5F"/>
    <w:rsid w:val="00D15054"/>
    <w:rsid w:val="00D151D0"/>
    <w:rsid w:val="00D15493"/>
    <w:rsid w:val="00D1568F"/>
    <w:rsid w:val="00D15738"/>
    <w:rsid w:val="00D1577E"/>
    <w:rsid w:val="00D157EC"/>
    <w:rsid w:val="00D1584F"/>
    <w:rsid w:val="00D1595D"/>
    <w:rsid w:val="00D15A79"/>
    <w:rsid w:val="00D15B2C"/>
    <w:rsid w:val="00D15E2E"/>
    <w:rsid w:val="00D15F1E"/>
    <w:rsid w:val="00D15F45"/>
    <w:rsid w:val="00D161F4"/>
    <w:rsid w:val="00D1642B"/>
    <w:rsid w:val="00D16435"/>
    <w:rsid w:val="00D16558"/>
    <w:rsid w:val="00D165C5"/>
    <w:rsid w:val="00D165FB"/>
    <w:rsid w:val="00D1661E"/>
    <w:rsid w:val="00D16733"/>
    <w:rsid w:val="00D167E1"/>
    <w:rsid w:val="00D168D7"/>
    <w:rsid w:val="00D16990"/>
    <w:rsid w:val="00D169DC"/>
    <w:rsid w:val="00D169ED"/>
    <w:rsid w:val="00D16A5E"/>
    <w:rsid w:val="00D16A90"/>
    <w:rsid w:val="00D16B4E"/>
    <w:rsid w:val="00D16DBE"/>
    <w:rsid w:val="00D16DC0"/>
    <w:rsid w:val="00D16E90"/>
    <w:rsid w:val="00D16F52"/>
    <w:rsid w:val="00D16F8D"/>
    <w:rsid w:val="00D17071"/>
    <w:rsid w:val="00D17086"/>
    <w:rsid w:val="00D1734C"/>
    <w:rsid w:val="00D173CE"/>
    <w:rsid w:val="00D17473"/>
    <w:rsid w:val="00D1752C"/>
    <w:rsid w:val="00D176DC"/>
    <w:rsid w:val="00D17719"/>
    <w:rsid w:val="00D17842"/>
    <w:rsid w:val="00D1784B"/>
    <w:rsid w:val="00D1785D"/>
    <w:rsid w:val="00D17998"/>
    <w:rsid w:val="00D17A5B"/>
    <w:rsid w:val="00D17B4C"/>
    <w:rsid w:val="00D17B76"/>
    <w:rsid w:val="00D17B95"/>
    <w:rsid w:val="00D17C00"/>
    <w:rsid w:val="00D17D50"/>
    <w:rsid w:val="00D17D99"/>
    <w:rsid w:val="00D17E23"/>
    <w:rsid w:val="00D17F30"/>
    <w:rsid w:val="00D17FA9"/>
    <w:rsid w:val="00D20027"/>
    <w:rsid w:val="00D200E4"/>
    <w:rsid w:val="00D20171"/>
    <w:rsid w:val="00D202AB"/>
    <w:rsid w:val="00D204D0"/>
    <w:rsid w:val="00D2052D"/>
    <w:rsid w:val="00D20652"/>
    <w:rsid w:val="00D20662"/>
    <w:rsid w:val="00D20689"/>
    <w:rsid w:val="00D207EC"/>
    <w:rsid w:val="00D2085B"/>
    <w:rsid w:val="00D2089B"/>
    <w:rsid w:val="00D20A19"/>
    <w:rsid w:val="00D20AC6"/>
    <w:rsid w:val="00D20B65"/>
    <w:rsid w:val="00D20B6C"/>
    <w:rsid w:val="00D20B82"/>
    <w:rsid w:val="00D20D95"/>
    <w:rsid w:val="00D20EB4"/>
    <w:rsid w:val="00D20FCA"/>
    <w:rsid w:val="00D21080"/>
    <w:rsid w:val="00D210C7"/>
    <w:rsid w:val="00D210FF"/>
    <w:rsid w:val="00D21215"/>
    <w:rsid w:val="00D21256"/>
    <w:rsid w:val="00D2126C"/>
    <w:rsid w:val="00D21312"/>
    <w:rsid w:val="00D213D5"/>
    <w:rsid w:val="00D213E3"/>
    <w:rsid w:val="00D21649"/>
    <w:rsid w:val="00D21678"/>
    <w:rsid w:val="00D21818"/>
    <w:rsid w:val="00D21898"/>
    <w:rsid w:val="00D218E3"/>
    <w:rsid w:val="00D21944"/>
    <w:rsid w:val="00D2198C"/>
    <w:rsid w:val="00D21A01"/>
    <w:rsid w:val="00D21AB4"/>
    <w:rsid w:val="00D21B61"/>
    <w:rsid w:val="00D21C19"/>
    <w:rsid w:val="00D21CCA"/>
    <w:rsid w:val="00D22030"/>
    <w:rsid w:val="00D22067"/>
    <w:rsid w:val="00D22243"/>
    <w:rsid w:val="00D224BB"/>
    <w:rsid w:val="00D2259B"/>
    <w:rsid w:val="00D2269B"/>
    <w:rsid w:val="00D2283E"/>
    <w:rsid w:val="00D22983"/>
    <w:rsid w:val="00D22B37"/>
    <w:rsid w:val="00D22BCE"/>
    <w:rsid w:val="00D22CDB"/>
    <w:rsid w:val="00D22D81"/>
    <w:rsid w:val="00D22DE5"/>
    <w:rsid w:val="00D22E06"/>
    <w:rsid w:val="00D22E2A"/>
    <w:rsid w:val="00D22EFB"/>
    <w:rsid w:val="00D22F1E"/>
    <w:rsid w:val="00D22F4B"/>
    <w:rsid w:val="00D22FBF"/>
    <w:rsid w:val="00D2311B"/>
    <w:rsid w:val="00D23228"/>
    <w:rsid w:val="00D2323D"/>
    <w:rsid w:val="00D233BB"/>
    <w:rsid w:val="00D235E2"/>
    <w:rsid w:val="00D23619"/>
    <w:rsid w:val="00D2363A"/>
    <w:rsid w:val="00D23671"/>
    <w:rsid w:val="00D23785"/>
    <w:rsid w:val="00D237BD"/>
    <w:rsid w:val="00D23AB8"/>
    <w:rsid w:val="00D23BE1"/>
    <w:rsid w:val="00D23C0B"/>
    <w:rsid w:val="00D23C70"/>
    <w:rsid w:val="00D23EB2"/>
    <w:rsid w:val="00D24019"/>
    <w:rsid w:val="00D2408E"/>
    <w:rsid w:val="00D240E1"/>
    <w:rsid w:val="00D24271"/>
    <w:rsid w:val="00D2432B"/>
    <w:rsid w:val="00D24366"/>
    <w:rsid w:val="00D24554"/>
    <w:rsid w:val="00D24597"/>
    <w:rsid w:val="00D246D5"/>
    <w:rsid w:val="00D24729"/>
    <w:rsid w:val="00D247DE"/>
    <w:rsid w:val="00D24801"/>
    <w:rsid w:val="00D248ED"/>
    <w:rsid w:val="00D24965"/>
    <w:rsid w:val="00D24993"/>
    <w:rsid w:val="00D24B19"/>
    <w:rsid w:val="00D24C8A"/>
    <w:rsid w:val="00D24DFB"/>
    <w:rsid w:val="00D24E39"/>
    <w:rsid w:val="00D24E57"/>
    <w:rsid w:val="00D24FC7"/>
    <w:rsid w:val="00D25033"/>
    <w:rsid w:val="00D251BD"/>
    <w:rsid w:val="00D251C8"/>
    <w:rsid w:val="00D25249"/>
    <w:rsid w:val="00D252F0"/>
    <w:rsid w:val="00D25422"/>
    <w:rsid w:val="00D2542A"/>
    <w:rsid w:val="00D25505"/>
    <w:rsid w:val="00D25515"/>
    <w:rsid w:val="00D255A3"/>
    <w:rsid w:val="00D25659"/>
    <w:rsid w:val="00D25666"/>
    <w:rsid w:val="00D256BA"/>
    <w:rsid w:val="00D25730"/>
    <w:rsid w:val="00D259D4"/>
    <w:rsid w:val="00D25A44"/>
    <w:rsid w:val="00D25A91"/>
    <w:rsid w:val="00D25ADF"/>
    <w:rsid w:val="00D25AEC"/>
    <w:rsid w:val="00D25C3B"/>
    <w:rsid w:val="00D25C4E"/>
    <w:rsid w:val="00D25C86"/>
    <w:rsid w:val="00D25D3D"/>
    <w:rsid w:val="00D25D56"/>
    <w:rsid w:val="00D25D6F"/>
    <w:rsid w:val="00D25E2B"/>
    <w:rsid w:val="00D25E65"/>
    <w:rsid w:val="00D25F9A"/>
    <w:rsid w:val="00D26044"/>
    <w:rsid w:val="00D26048"/>
    <w:rsid w:val="00D26077"/>
    <w:rsid w:val="00D261FE"/>
    <w:rsid w:val="00D26215"/>
    <w:rsid w:val="00D2625A"/>
    <w:rsid w:val="00D264C3"/>
    <w:rsid w:val="00D264E7"/>
    <w:rsid w:val="00D265F4"/>
    <w:rsid w:val="00D26732"/>
    <w:rsid w:val="00D267A9"/>
    <w:rsid w:val="00D26807"/>
    <w:rsid w:val="00D2692D"/>
    <w:rsid w:val="00D269BF"/>
    <w:rsid w:val="00D26CAF"/>
    <w:rsid w:val="00D26CD1"/>
    <w:rsid w:val="00D26D38"/>
    <w:rsid w:val="00D26E9D"/>
    <w:rsid w:val="00D26EB3"/>
    <w:rsid w:val="00D26ECB"/>
    <w:rsid w:val="00D26F09"/>
    <w:rsid w:val="00D26F82"/>
    <w:rsid w:val="00D26FD7"/>
    <w:rsid w:val="00D27063"/>
    <w:rsid w:val="00D270D0"/>
    <w:rsid w:val="00D27127"/>
    <w:rsid w:val="00D27179"/>
    <w:rsid w:val="00D27212"/>
    <w:rsid w:val="00D27268"/>
    <w:rsid w:val="00D272D9"/>
    <w:rsid w:val="00D27385"/>
    <w:rsid w:val="00D2738A"/>
    <w:rsid w:val="00D273B5"/>
    <w:rsid w:val="00D2740E"/>
    <w:rsid w:val="00D27460"/>
    <w:rsid w:val="00D27612"/>
    <w:rsid w:val="00D2768C"/>
    <w:rsid w:val="00D276B1"/>
    <w:rsid w:val="00D276E1"/>
    <w:rsid w:val="00D277AD"/>
    <w:rsid w:val="00D27A3D"/>
    <w:rsid w:val="00D27AC7"/>
    <w:rsid w:val="00D27C0B"/>
    <w:rsid w:val="00D27C44"/>
    <w:rsid w:val="00D27C5B"/>
    <w:rsid w:val="00D27E3B"/>
    <w:rsid w:val="00D27E92"/>
    <w:rsid w:val="00D30036"/>
    <w:rsid w:val="00D30061"/>
    <w:rsid w:val="00D3009C"/>
    <w:rsid w:val="00D30116"/>
    <w:rsid w:val="00D3016F"/>
    <w:rsid w:val="00D3017D"/>
    <w:rsid w:val="00D303CA"/>
    <w:rsid w:val="00D303E3"/>
    <w:rsid w:val="00D305BC"/>
    <w:rsid w:val="00D30623"/>
    <w:rsid w:val="00D30689"/>
    <w:rsid w:val="00D306B0"/>
    <w:rsid w:val="00D306CB"/>
    <w:rsid w:val="00D30740"/>
    <w:rsid w:val="00D308FC"/>
    <w:rsid w:val="00D30937"/>
    <w:rsid w:val="00D30AAB"/>
    <w:rsid w:val="00D30C12"/>
    <w:rsid w:val="00D30C3A"/>
    <w:rsid w:val="00D30C41"/>
    <w:rsid w:val="00D30D84"/>
    <w:rsid w:val="00D30DA4"/>
    <w:rsid w:val="00D30F06"/>
    <w:rsid w:val="00D30F82"/>
    <w:rsid w:val="00D31012"/>
    <w:rsid w:val="00D31029"/>
    <w:rsid w:val="00D31035"/>
    <w:rsid w:val="00D31075"/>
    <w:rsid w:val="00D31097"/>
    <w:rsid w:val="00D3121B"/>
    <w:rsid w:val="00D312EE"/>
    <w:rsid w:val="00D3146F"/>
    <w:rsid w:val="00D31515"/>
    <w:rsid w:val="00D315C3"/>
    <w:rsid w:val="00D315FC"/>
    <w:rsid w:val="00D3160A"/>
    <w:rsid w:val="00D31641"/>
    <w:rsid w:val="00D3172E"/>
    <w:rsid w:val="00D317DA"/>
    <w:rsid w:val="00D3190A"/>
    <w:rsid w:val="00D319F6"/>
    <w:rsid w:val="00D31A26"/>
    <w:rsid w:val="00D31BA8"/>
    <w:rsid w:val="00D31CDC"/>
    <w:rsid w:val="00D31CE7"/>
    <w:rsid w:val="00D31DAD"/>
    <w:rsid w:val="00D31DD8"/>
    <w:rsid w:val="00D32035"/>
    <w:rsid w:val="00D32168"/>
    <w:rsid w:val="00D3221B"/>
    <w:rsid w:val="00D32367"/>
    <w:rsid w:val="00D32368"/>
    <w:rsid w:val="00D323A7"/>
    <w:rsid w:val="00D3253A"/>
    <w:rsid w:val="00D326B3"/>
    <w:rsid w:val="00D32803"/>
    <w:rsid w:val="00D32979"/>
    <w:rsid w:val="00D32A88"/>
    <w:rsid w:val="00D32AD2"/>
    <w:rsid w:val="00D32BF1"/>
    <w:rsid w:val="00D32BF8"/>
    <w:rsid w:val="00D32CAC"/>
    <w:rsid w:val="00D32CD7"/>
    <w:rsid w:val="00D32EEB"/>
    <w:rsid w:val="00D32F8D"/>
    <w:rsid w:val="00D32FE6"/>
    <w:rsid w:val="00D3304D"/>
    <w:rsid w:val="00D330CD"/>
    <w:rsid w:val="00D332FE"/>
    <w:rsid w:val="00D33392"/>
    <w:rsid w:val="00D33592"/>
    <w:rsid w:val="00D33595"/>
    <w:rsid w:val="00D33645"/>
    <w:rsid w:val="00D33650"/>
    <w:rsid w:val="00D337FB"/>
    <w:rsid w:val="00D33890"/>
    <w:rsid w:val="00D338B5"/>
    <w:rsid w:val="00D33972"/>
    <w:rsid w:val="00D33A86"/>
    <w:rsid w:val="00D33B73"/>
    <w:rsid w:val="00D33C5E"/>
    <w:rsid w:val="00D33C85"/>
    <w:rsid w:val="00D33C8D"/>
    <w:rsid w:val="00D33D57"/>
    <w:rsid w:val="00D33D5C"/>
    <w:rsid w:val="00D33DAC"/>
    <w:rsid w:val="00D33E4A"/>
    <w:rsid w:val="00D33EBF"/>
    <w:rsid w:val="00D33ED6"/>
    <w:rsid w:val="00D33EDD"/>
    <w:rsid w:val="00D33FCB"/>
    <w:rsid w:val="00D34096"/>
    <w:rsid w:val="00D3423C"/>
    <w:rsid w:val="00D34351"/>
    <w:rsid w:val="00D3459C"/>
    <w:rsid w:val="00D345DC"/>
    <w:rsid w:val="00D345F3"/>
    <w:rsid w:val="00D34613"/>
    <w:rsid w:val="00D3468D"/>
    <w:rsid w:val="00D346FA"/>
    <w:rsid w:val="00D3476B"/>
    <w:rsid w:val="00D3481F"/>
    <w:rsid w:val="00D3485A"/>
    <w:rsid w:val="00D348DF"/>
    <w:rsid w:val="00D34923"/>
    <w:rsid w:val="00D349D2"/>
    <w:rsid w:val="00D349FD"/>
    <w:rsid w:val="00D34AC8"/>
    <w:rsid w:val="00D34B0F"/>
    <w:rsid w:val="00D34B2B"/>
    <w:rsid w:val="00D34BF7"/>
    <w:rsid w:val="00D34DBF"/>
    <w:rsid w:val="00D34DCE"/>
    <w:rsid w:val="00D34F34"/>
    <w:rsid w:val="00D34F6E"/>
    <w:rsid w:val="00D35109"/>
    <w:rsid w:val="00D35167"/>
    <w:rsid w:val="00D3517B"/>
    <w:rsid w:val="00D352C3"/>
    <w:rsid w:val="00D353AC"/>
    <w:rsid w:val="00D3544A"/>
    <w:rsid w:val="00D35538"/>
    <w:rsid w:val="00D35569"/>
    <w:rsid w:val="00D35587"/>
    <w:rsid w:val="00D3566F"/>
    <w:rsid w:val="00D359AB"/>
    <w:rsid w:val="00D35A6C"/>
    <w:rsid w:val="00D35BDA"/>
    <w:rsid w:val="00D35C19"/>
    <w:rsid w:val="00D35D16"/>
    <w:rsid w:val="00D35DC9"/>
    <w:rsid w:val="00D35E67"/>
    <w:rsid w:val="00D35EF3"/>
    <w:rsid w:val="00D35F3F"/>
    <w:rsid w:val="00D35F4D"/>
    <w:rsid w:val="00D35F76"/>
    <w:rsid w:val="00D360F7"/>
    <w:rsid w:val="00D36271"/>
    <w:rsid w:val="00D36301"/>
    <w:rsid w:val="00D36525"/>
    <w:rsid w:val="00D3656F"/>
    <w:rsid w:val="00D36721"/>
    <w:rsid w:val="00D36761"/>
    <w:rsid w:val="00D36A19"/>
    <w:rsid w:val="00D36A4B"/>
    <w:rsid w:val="00D36B89"/>
    <w:rsid w:val="00D36CA6"/>
    <w:rsid w:val="00D36FC8"/>
    <w:rsid w:val="00D37006"/>
    <w:rsid w:val="00D3701A"/>
    <w:rsid w:val="00D3701B"/>
    <w:rsid w:val="00D37047"/>
    <w:rsid w:val="00D3719B"/>
    <w:rsid w:val="00D37405"/>
    <w:rsid w:val="00D374F1"/>
    <w:rsid w:val="00D3759F"/>
    <w:rsid w:val="00D37692"/>
    <w:rsid w:val="00D377D9"/>
    <w:rsid w:val="00D37856"/>
    <w:rsid w:val="00D379EB"/>
    <w:rsid w:val="00D37C85"/>
    <w:rsid w:val="00D37C9B"/>
    <w:rsid w:val="00D37D07"/>
    <w:rsid w:val="00D37E19"/>
    <w:rsid w:val="00D37E21"/>
    <w:rsid w:val="00D4004C"/>
    <w:rsid w:val="00D40133"/>
    <w:rsid w:val="00D4021D"/>
    <w:rsid w:val="00D402FF"/>
    <w:rsid w:val="00D40372"/>
    <w:rsid w:val="00D404D5"/>
    <w:rsid w:val="00D4064D"/>
    <w:rsid w:val="00D40855"/>
    <w:rsid w:val="00D40A0D"/>
    <w:rsid w:val="00D40A26"/>
    <w:rsid w:val="00D40A3A"/>
    <w:rsid w:val="00D40F34"/>
    <w:rsid w:val="00D40F50"/>
    <w:rsid w:val="00D410A9"/>
    <w:rsid w:val="00D410E4"/>
    <w:rsid w:val="00D410F6"/>
    <w:rsid w:val="00D411F3"/>
    <w:rsid w:val="00D41345"/>
    <w:rsid w:val="00D414A2"/>
    <w:rsid w:val="00D4151A"/>
    <w:rsid w:val="00D41788"/>
    <w:rsid w:val="00D4189B"/>
    <w:rsid w:val="00D4198B"/>
    <w:rsid w:val="00D419B5"/>
    <w:rsid w:val="00D41A59"/>
    <w:rsid w:val="00D41A74"/>
    <w:rsid w:val="00D41AA9"/>
    <w:rsid w:val="00D41AFC"/>
    <w:rsid w:val="00D41B4B"/>
    <w:rsid w:val="00D41D94"/>
    <w:rsid w:val="00D41F78"/>
    <w:rsid w:val="00D41FAD"/>
    <w:rsid w:val="00D42023"/>
    <w:rsid w:val="00D42092"/>
    <w:rsid w:val="00D421AF"/>
    <w:rsid w:val="00D422BA"/>
    <w:rsid w:val="00D42311"/>
    <w:rsid w:val="00D423FC"/>
    <w:rsid w:val="00D42415"/>
    <w:rsid w:val="00D42509"/>
    <w:rsid w:val="00D42594"/>
    <w:rsid w:val="00D425D2"/>
    <w:rsid w:val="00D428A2"/>
    <w:rsid w:val="00D429AD"/>
    <w:rsid w:val="00D429C9"/>
    <w:rsid w:val="00D42A06"/>
    <w:rsid w:val="00D42B4D"/>
    <w:rsid w:val="00D42C33"/>
    <w:rsid w:val="00D42CB9"/>
    <w:rsid w:val="00D42E4A"/>
    <w:rsid w:val="00D42EF7"/>
    <w:rsid w:val="00D42EFD"/>
    <w:rsid w:val="00D430F5"/>
    <w:rsid w:val="00D433A3"/>
    <w:rsid w:val="00D433C2"/>
    <w:rsid w:val="00D43517"/>
    <w:rsid w:val="00D435DE"/>
    <w:rsid w:val="00D4373A"/>
    <w:rsid w:val="00D43BA6"/>
    <w:rsid w:val="00D43D22"/>
    <w:rsid w:val="00D43D45"/>
    <w:rsid w:val="00D43E50"/>
    <w:rsid w:val="00D43F18"/>
    <w:rsid w:val="00D44047"/>
    <w:rsid w:val="00D4408B"/>
    <w:rsid w:val="00D440C1"/>
    <w:rsid w:val="00D4417D"/>
    <w:rsid w:val="00D4417F"/>
    <w:rsid w:val="00D442AA"/>
    <w:rsid w:val="00D443B8"/>
    <w:rsid w:val="00D444A5"/>
    <w:rsid w:val="00D444DD"/>
    <w:rsid w:val="00D444EC"/>
    <w:rsid w:val="00D44725"/>
    <w:rsid w:val="00D44800"/>
    <w:rsid w:val="00D44921"/>
    <w:rsid w:val="00D4494D"/>
    <w:rsid w:val="00D449AA"/>
    <w:rsid w:val="00D449BD"/>
    <w:rsid w:val="00D449D9"/>
    <w:rsid w:val="00D44AAA"/>
    <w:rsid w:val="00D44B6B"/>
    <w:rsid w:val="00D44B6F"/>
    <w:rsid w:val="00D44C14"/>
    <w:rsid w:val="00D44C60"/>
    <w:rsid w:val="00D44DC5"/>
    <w:rsid w:val="00D44ED1"/>
    <w:rsid w:val="00D44FBE"/>
    <w:rsid w:val="00D450AF"/>
    <w:rsid w:val="00D450E8"/>
    <w:rsid w:val="00D4516B"/>
    <w:rsid w:val="00D45219"/>
    <w:rsid w:val="00D45281"/>
    <w:rsid w:val="00D452A4"/>
    <w:rsid w:val="00D453DD"/>
    <w:rsid w:val="00D4541D"/>
    <w:rsid w:val="00D45435"/>
    <w:rsid w:val="00D455B3"/>
    <w:rsid w:val="00D4588D"/>
    <w:rsid w:val="00D458B8"/>
    <w:rsid w:val="00D45971"/>
    <w:rsid w:val="00D45B53"/>
    <w:rsid w:val="00D45CB8"/>
    <w:rsid w:val="00D45D1C"/>
    <w:rsid w:val="00D45D5D"/>
    <w:rsid w:val="00D4623C"/>
    <w:rsid w:val="00D46309"/>
    <w:rsid w:val="00D4642D"/>
    <w:rsid w:val="00D4646F"/>
    <w:rsid w:val="00D464E0"/>
    <w:rsid w:val="00D46661"/>
    <w:rsid w:val="00D467F1"/>
    <w:rsid w:val="00D46817"/>
    <w:rsid w:val="00D46878"/>
    <w:rsid w:val="00D468A3"/>
    <w:rsid w:val="00D468ED"/>
    <w:rsid w:val="00D46922"/>
    <w:rsid w:val="00D46985"/>
    <w:rsid w:val="00D46A64"/>
    <w:rsid w:val="00D46AC9"/>
    <w:rsid w:val="00D46D08"/>
    <w:rsid w:val="00D46D1A"/>
    <w:rsid w:val="00D46DBA"/>
    <w:rsid w:val="00D46E16"/>
    <w:rsid w:val="00D46EB2"/>
    <w:rsid w:val="00D46F31"/>
    <w:rsid w:val="00D46FF3"/>
    <w:rsid w:val="00D47122"/>
    <w:rsid w:val="00D47386"/>
    <w:rsid w:val="00D473A8"/>
    <w:rsid w:val="00D474E5"/>
    <w:rsid w:val="00D4788F"/>
    <w:rsid w:val="00D478A0"/>
    <w:rsid w:val="00D4792A"/>
    <w:rsid w:val="00D47BC2"/>
    <w:rsid w:val="00D47BCA"/>
    <w:rsid w:val="00D47C03"/>
    <w:rsid w:val="00D47C5C"/>
    <w:rsid w:val="00D47C91"/>
    <w:rsid w:val="00D501C8"/>
    <w:rsid w:val="00D50353"/>
    <w:rsid w:val="00D50498"/>
    <w:rsid w:val="00D50630"/>
    <w:rsid w:val="00D506D3"/>
    <w:rsid w:val="00D5075B"/>
    <w:rsid w:val="00D50910"/>
    <w:rsid w:val="00D50A66"/>
    <w:rsid w:val="00D50A74"/>
    <w:rsid w:val="00D50B1C"/>
    <w:rsid w:val="00D50C12"/>
    <w:rsid w:val="00D50C42"/>
    <w:rsid w:val="00D50CAF"/>
    <w:rsid w:val="00D50CD6"/>
    <w:rsid w:val="00D50F80"/>
    <w:rsid w:val="00D510CD"/>
    <w:rsid w:val="00D511B9"/>
    <w:rsid w:val="00D512F1"/>
    <w:rsid w:val="00D51369"/>
    <w:rsid w:val="00D51439"/>
    <w:rsid w:val="00D514F2"/>
    <w:rsid w:val="00D51658"/>
    <w:rsid w:val="00D518A7"/>
    <w:rsid w:val="00D51914"/>
    <w:rsid w:val="00D51948"/>
    <w:rsid w:val="00D5196F"/>
    <w:rsid w:val="00D519D8"/>
    <w:rsid w:val="00D51A6B"/>
    <w:rsid w:val="00D51B97"/>
    <w:rsid w:val="00D51BA1"/>
    <w:rsid w:val="00D51BD6"/>
    <w:rsid w:val="00D51C1D"/>
    <w:rsid w:val="00D51C9F"/>
    <w:rsid w:val="00D51CDB"/>
    <w:rsid w:val="00D51CF5"/>
    <w:rsid w:val="00D51DBF"/>
    <w:rsid w:val="00D51DEC"/>
    <w:rsid w:val="00D51EB4"/>
    <w:rsid w:val="00D51EE7"/>
    <w:rsid w:val="00D52241"/>
    <w:rsid w:val="00D52263"/>
    <w:rsid w:val="00D52406"/>
    <w:rsid w:val="00D52434"/>
    <w:rsid w:val="00D5248F"/>
    <w:rsid w:val="00D5266C"/>
    <w:rsid w:val="00D527DD"/>
    <w:rsid w:val="00D52931"/>
    <w:rsid w:val="00D52B3A"/>
    <w:rsid w:val="00D52CFB"/>
    <w:rsid w:val="00D52D25"/>
    <w:rsid w:val="00D52E36"/>
    <w:rsid w:val="00D52E8D"/>
    <w:rsid w:val="00D52EF1"/>
    <w:rsid w:val="00D52F75"/>
    <w:rsid w:val="00D52FCB"/>
    <w:rsid w:val="00D52FF7"/>
    <w:rsid w:val="00D53131"/>
    <w:rsid w:val="00D53156"/>
    <w:rsid w:val="00D53286"/>
    <w:rsid w:val="00D5332E"/>
    <w:rsid w:val="00D533A8"/>
    <w:rsid w:val="00D533E8"/>
    <w:rsid w:val="00D53443"/>
    <w:rsid w:val="00D53458"/>
    <w:rsid w:val="00D53498"/>
    <w:rsid w:val="00D5353A"/>
    <w:rsid w:val="00D53621"/>
    <w:rsid w:val="00D5362D"/>
    <w:rsid w:val="00D536B5"/>
    <w:rsid w:val="00D536CA"/>
    <w:rsid w:val="00D537E7"/>
    <w:rsid w:val="00D53860"/>
    <w:rsid w:val="00D53A71"/>
    <w:rsid w:val="00D53AF3"/>
    <w:rsid w:val="00D53B04"/>
    <w:rsid w:val="00D53C8B"/>
    <w:rsid w:val="00D53D0B"/>
    <w:rsid w:val="00D54040"/>
    <w:rsid w:val="00D5405D"/>
    <w:rsid w:val="00D540EF"/>
    <w:rsid w:val="00D54108"/>
    <w:rsid w:val="00D541A4"/>
    <w:rsid w:val="00D541B4"/>
    <w:rsid w:val="00D54216"/>
    <w:rsid w:val="00D5424C"/>
    <w:rsid w:val="00D54283"/>
    <w:rsid w:val="00D542B8"/>
    <w:rsid w:val="00D5435F"/>
    <w:rsid w:val="00D54374"/>
    <w:rsid w:val="00D54469"/>
    <w:rsid w:val="00D544BC"/>
    <w:rsid w:val="00D544FF"/>
    <w:rsid w:val="00D545B0"/>
    <w:rsid w:val="00D54949"/>
    <w:rsid w:val="00D549A2"/>
    <w:rsid w:val="00D54A7C"/>
    <w:rsid w:val="00D54BDD"/>
    <w:rsid w:val="00D54C7D"/>
    <w:rsid w:val="00D54CB7"/>
    <w:rsid w:val="00D54DD0"/>
    <w:rsid w:val="00D54E09"/>
    <w:rsid w:val="00D54F07"/>
    <w:rsid w:val="00D54F58"/>
    <w:rsid w:val="00D54F95"/>
    <w:rsid w:val="00D54FA3"/>
    <w:rsid w:val="00D552DA"/>
    <w:rsid w:val="00D55303"/>
    <w:rsid w:val="00D553D1"/>
    <w:rsid w:val="00D554DF"/>
    <w:rsid w:val="00D5551A"/>
    <w:rsid w:val="00D55534"/>
    <w:rsid w:val="00D555CA"/>
    <w:rsid w:val="00D55677"/>
    <w:rsid w:val="00D55829"/>
    <w:rsid w:val="00D55850"/>
    <w:rsid w:val="00D558A2"/>
    <w:rsid w:val="00D55A5B"/>
    <w:rsid w:val="00D55AE9"/>
    <w:rsid w:val="00D55C04"/>
    <w:rsid w:val="00D55C89"/>
    <w:rsid w:val="00D55DFB"/>
    <w:rsid w:val="00D55E14"/>
    <w:rsid w:val="00D55E6C"/>
    <w:rsid w:val="00D55FF6"/>
    <w:rsid w:val="00D5609B"/>
    <w:rsid w:val="00D560C7"/>
    <w:rsid w:val="00D560E1"/>
    <w:rsid w:val="00D561CB"/>
    <w:rsid w:val="00D56244"/>
    <w:rsid w:val="00D562ED"/>
    <w:rsid w:val="00D5631E"/>
    <w:rsid w:val="00D56407"/>
    <w:rsid w:val="00D56427"/>
    <w:rsid w:val="00D56617"/>
    <w:rsid w:val="00D56643"/>
    <w:rsid w:val="00D5671E"/>
    <w:rsid w:val="00D56837"/>
    <w:rsid w:val="00D569CC"/>
    <w:rsid w:val="00D56A65"/>
    <w:rsid w:val="00D56AFB"/>
    <w:rsid w:val="00D56B15"/>
    <w:rsid w:val="00D56BA3"/>
    <w:rsid w:val="00D56BB7"/>
    <w:rsid w:val="00D56D3B"/>
    <w:rsid w:val="00D57100"/>
    <w:rsid w:val="00D572BD"/>
    <w:rsid w:val="00D572FD"/>
    <w:rsid w:val="00D573BA"/>
    <w:rsid w:val="00D57467"/>
    <w:rsid w:val="00D57478"/>
    <w:rsid w:val="00D574F8"/>
    <w:rsid w:val="00D5756B"/>
    <w:rsid w:val="00D576FF"/>
    <w:rsid w:val="00D57752"/>
    <w:rsid w:val="00D578A3"/>
    <w:rsid w:val="00D578B5"/>
    <w:rsid w:val="00D578CA"/>
    <w:rsid w:val="00D579B6"/>
    <w:rsid w:val="00D57A84"/>
    <w:rsid w:val="00D57B04"/>
    <w:rsid w:val="00D57C4F"/>
    <w:rsid w:val="00D57D0D"/>
    <w:rsid w:val="00D57D96"/>
    <w:rsid w:val="00D57E25"/>
    <w:rsid w:val="00D57FC2"/>
    <w:rsid w:val="00D60096"/>
    <w:rsid w:val="00D6021E"/>
    <w:rsid w:val="00D60550"/>
    <w:rsid w:val="00D606C8"/>
    <w:rsid w:val="00D6074C"/>
    <w:rsid w:val="00D607F2"/>
    <w:rsid w:val="00D60806"/>
    <w:rsid w:val="00D6091C"/>
    <w:rsid w:val="00D6099B"/>
    <w:rsid w:val="00D609DC"/>
    <w:rsid w:val="00D60AA4"/>
    <w:rsid w:val="00D60AB0"/>
    <w:rsid w:val="00D60ADE"/>
    <w:rsid w:val="00D60AED"/>
    <w:rsid w:val="00D60D24"/>
    <w:rsid w:val="00D60D81"/>
    <w:rsid w:val="00D60DDC"/>
    <w:rsid w:val="00D610A5"/>
    <w:rsid w:val="00D6119B"/>
    <w:rsid w:val="00D6128F"/>
    <w:rsid w:val="00D6134D"/>
    <w:rsid w:val="00D6137D"/>
    <w:rsid w:val="00D61391"/>
    <w:rsid w:val="00D613A6"/>
    <w:rsid w:val="00D61457"/>
    <w:rsid w:val="00D614E2"/>
    <w:rsid w:val="00D614EA"/>
    <w:rsid w:val="00D61547"/>
    <w:rsid w:val="00D6160C"/>
    <w:rsid w:val="00D6167C"/>
    <w:rsid w:val="00D6168F"/>
    <w:rsid w:val="00D6184F"/>
    <w:rsid w:val="00D61906"/>
    <w:rsid w:val="00D61944"/>
    <w:rsid w:val="00D61990"/>
    <w:rsid w:val="00D61AD4"/>
    <w:rsid w:val="00D61B50"/>
    <w:rsid w:val="00D61C21"/>
    <w:rsid w:val="00D61C28"/>
    <w:rsid w:val="00D61DEA"/>
    <w:rsid w:val="00D61E1A"/>
    <w:rsid w:val="00D61E36"/>
    <w:rsid w:val="00D61EE7"/>
    <w:rsid w:val="00D61F04"/>
    <w:rsid w:val="00D621DD"/>
    <w:rsid w:val="00D622D1"/>
    <w:rsid w:val="00D6231C"/>
    <w:rsid w:val="00D62353"/>
    <w:rsid w:val="00D623D0"/>
    <w:rsid w:val="00D6244F"/>
    <w:rsid w:val="00D6247D"/>
    <w:rsid w:val="00D624E9"/>
    <w:rsid w:val="00D62569"/>
    <w:rsid w:val="00D62604"/>
    <w:rsid w:val="00D627F0"/>
    <w:rsid w:val="00D62841"/>
    <w:rsid w:val="00D628E5"/>
    <w:rsid w:val="00D62AB3"/>
    <w:rsid w:val="00D62CD6"/>
    <w:rsid w:val="00D62DCF"/>
    <w:rsid w:val="00D62E2F"/>
    <w:rsid w:val="00D62ECA"/>
    <w:rsid w:val="00D62F38"/>
    <w:rsid w:val="00D62FE4"/>
    <w:rsid w:val="00D630AC"/>
    <w:rsid w:val="00D63159"/>
    <w:rsid w:val="00D63290"/>
    <w:rsid w:val="00D63320"/>
    <w:rsid w:val="00D6333C"/>
    <w:rsid w:val="00D633CE"/>
    <w:rsid w:val="00D634B0"/>
    <w:rsid w:val="00D634F0"/>
    <w:rsid w:val="00D6354F"/>
    <w:rsid w:val="00D63761"/>
    <w:rsid w:val="00D63766"/>
    <w:rsid w:val="00D637C3"/>
    <w:rsid w:val="00D63833"/>
    <w:rsid w:val="00D63860"/>
    <w:rsid w:val="00D638A3"/>
    <w:rsid w:val="00D639B0"/>
    <w:rsid w:val="00D63AB0"/>
    <w:rsid w:val="00D63AC7"/>
    <w:rsid w:val="00D63C42"/>
    <w:rsid w:val="00D63CAD"/>
    <w:rsid w:val="00D63D5E"/>
    <w:rsid w:val="00D63E94"/>
    <w:rsid w:val="00D63EF0"/>
    <w:rsid w:val="00D63F40"/>
    <w:rsid w:val="00D6408B"/>
    <w:rsid w:val="00D640A3"/>
    <w:rsid w:val="00D6420D"/>
    <w:rsid w:val="00D64216"/>
    <w:rsid w:val="00D6423E"/>
    <w:rsid w:val="00D642F8"/>
    <w:rsid w:val="00D64328"/>
    <w:rsid w:val="00D64339"/>
    <w:rsid w:val="00D6436E"/>
    <w:rsid w:val="00D643F0"/>
    <w:rsid w:val="00D64524"/>
    <w:rsid w:val="00D645AD"/>
    <w:rsid w:val="00D645D3"/>
    <w:rsid w:val="00D6462A"/>
    <w:rsid w:val="00D647A7"/>
    <w:rsid w:val="00D647E3"/>
    <w:rsid w:val="00D64893"/>
    <w:rsid w:val="00D649F0"/>
    <w:rsid w:val="00D64A6E"/>
    <w:rsid w:val="00D64ACD"/>
    <w:rsid w:val="00D64B02"/>
    <w:rsid w:val="00D64C13"/>
    <w:rsid w:val="00D64D40"/>
    <w:rsid w:val="00D64D63"/>
    <w:rsid w:val="00D64DEF"/>
    <w:rsid w:val="00D64E7B"/>
    <w:rsid w:val="00D65047"/>
    <w:rsid w:val="00D650A5"/>
    <w:rsid w:val="00D65176"/>
    <w:rsid w:val="00D651E8"/>
    <w:rsid w:val="00D65200"/>
    <w:rsid w:val="00D65261"/>
    <w:rsid w:val="00D65279"/>
    <w:rsid w:val="00D6535C"/>
    <w:rsid w:val="00D656D0"/>
    <w:rsid w:val="00D65757"/>
    <w:rsid w:val="00D65796"/>
    <w:rsid w:val="00D658AE"/>
    <w:rsid w:val="00D6592C"/>
    <w:rsid w:val="00D6599F"/>
    <w:rsid w:val="00D65AFB"/>
    <w:rsid w:val="00D65B08"/>
    <w:rsid w:val="00D65B54"/>
    <w:rsid w:val="00D65B6E"/>
    <w:rsid w:val="00D65BF2"/>
    <w:rsid w:val="00D65D8A"/>
    <w:rsid w:val="00D65D96"/>
    <w:rsid w:val="00D65DFB"/>
    <w:rsid w:val="00D65F63"/>
    <w:rsid w:val="00D6602F"/>
    <w:rsid w:val="00D661C8"/>
    <w:rsid w:val="00D6626D"/>
    <w:rsid w:val="00D6631F"/>
    <w:rsid w:val="00D663BC"/>
    <w:rsid w:val="00D66401"/>
    <w:rsid w:val="00D6652E"/>
    <w:rsid w:val="00D66585"/>
    <w:rsid w:val="00D665B8"/>
    <w:rsid w:val="00D666A8"/>
    <w:rsid w:val="00D6672F"/>
    <w:rsid w:val="00D668EE"/>
    <w:rsid w:val="00D6695D"/>
    <w:rsid w:val="00D66975"/>
    <w:rsid w:val="00D66A30"/>
    <w:rsid w:val="00D66ADA"/>
    <w:rsid w:val="00D66AFA"/>
    <w:rsid w:val="00D66C5D"/>
    <w:rsid w:val="00D66CB2"/>
    <w:rsid w:val="00D66CC5"/>
    <w:rsid w:val="00D66DF7"/>
    <w:rsid w:val="00D66E1F"/>
    <w:rsid w:val="00D66E9F"/>
    <w:rsid w:val="00D6712D"/>
    <w:rsid w:val="00D67139"/>
    <w:rsid w:val="00D6725D"/>
    <w:rsid w:val="00D6742E"/>
    <w:rsid w:val="00D67446"/>
    <w:rsid w:val="00D6750B"/>
    <w:rsid w:val="00D675EF"/>
    <w:rsid w:val="00D67673"/>
    <w:rsid w:val="00D67718"/>
    <w:rsid w:val="00D6771D"/>
    <w:rsid w:val="00D67892"/>
    <w:rsid w:val="00D67899"/>
    <w:rsid w:val="00D6795A"/>
    <w:rsid w:val="00D67966"/>
    <w:rsid w:val="00D67A80"/>
    <w:rsid w:val="00D67A8E"/>
    <w:rsid w:val="00D67B2C"/>
    <w:rsid w:val="00D67C1E"/>
    <w:rsid w:val="00D67D01"/>
    <w:rsid w:val="00D67E9B"/>
    <w:rsid w:val="00D67EB7"/>
    <w:rsid w:val="00D67EFF"/>
    <w:rsid w:val="00D701DC"/>
    <w:rsid w:val="00D703CF"/>
    <w:rsid w:val="00D704E1"/>
    <w:rsid w:val="00D70568"/>
    <w:rsid w:val="00D70620"/>
    <w:rsid w:val="00D707FD"/>
    <w:rsid w:val="00D7085B"/>
    <w:rsid w:val="00D709D1"/>
    <w:rsid w:val="00D70A33"/>
    <w:rsid w:val="00D70AD3"/>
    <w:rsid w:val="00D70C07"/>
    <w:rsid w:val="00D70D43"/>
    <w:rsid w:val="00D70EE6"/>
    <w:rsid w:val="00D70F2F"/>
    <w:rsid w:val="00D70F59"/>
    <w:rsid w:val="00D70F69"/>
    <w:rsid w:val="00D70FE8"/>
    <w:rsid w:val="00D71029"/>
    <w:rsid w:val="00D710EF"/>
    <w:rsid w:val="00D7112F"/>
    <w:rsid w:val="00D71269"/>
    <w:rsid w:val="00D7130A"/>
    <w:rsid w:val="00D7147F"/>
    <w:rsid w:val="00D71618"/>
    <w:rsid w:val="00D71678"/>
    <w:rsid w:val="00D716EA"/>
    <w:rsid w:val="00D718EA"/>
    <w:rsid w:val="00D71942"/>
    <w:rsid w:val="00D71C89"/>
    <w:rsid w:val="00D71EB1"/>
    <w:rsid w:val="00D71EEA"/>
    <w:rsid w:val="00D71F56"/>
    <w:rsid w:val="00D71F63"/>
    <w:rsid w:val="00D71FF3"/>
    <w:rsid w:val="00D720FF"/>
    <w:rsid w:val="00D721B7"/>
    <w:rsid w:val="00D7237C"/>
    <w:rsid w:val="00D7247D"/>
    <w:rsid w:val="00D72484"/>
    <w:rsid w:val="00D72527"/>
    <w:rsid w:val="00D72598"/>
    <w:rsid w:val="00D72657"/>
    <w:rsid w:val="00D7281F"/>
    <w:rsid w:val="00D72821"/>
    <w:rsid w:val="00D72894"/>
    <w:rsid w:val="00D728A0"/>
    <w:rsid w:val="00D72A23"/>
    <w:rsid w:val="00D72AB5"/>
    <w:rsid w:val="00D72B51"/>
    <w:rsid w:val="00D72B81"/>
    <w:rsid w:val="00D72C92"/>
    <w:rsid w:val="00D72CFC"/>
    <w:rsid w:val="00D72DBE"/>
    <w:rsid w:val="00D72DD3"/>
    <w:rsid w:val="00D72FAE"/>
    <w:rsid w:val="00D72FB2"/>
    <w:rsid w:val="00D73012"/>
    <w:rsid w:val="00D7319B"/>
    <w:rsid w:val="00D731B4"/>
    <w:rsid w:val="00D731CC"/>
    <w:rsid w:val="00D73247"/>
    <w:rsid w:val="00D732AA"/>
    <w:rsid w:val="00D732CA"/>
    <w:rsid w:val="00D732FF"/>
    <w:rsid w:val="00D733F6"/>
    <w:rsid w:val="00D7340B"/>
    <w:rsid w:val="00D73473"/>
    <w:rsid w:val="00D734AF"/>
    <w:rsid w:val="00D7387B"/>
    <w:rsid w:val="00D7387E"/>
    <w:rsid w:val="00D73898"/>
    <w:rsid w:val="00D739B9"/>
    <w:rsid w:val="00D73A30"/>
    <w:rsid w:val="00D73AED"/>
    <w:rsid w:val="00D73D8F"/>
    <w:rsid w:val="00D73E05"/>
    <w:rsid w:val="00D73EEF"/>
    <w:rsid w:val="00D73F50"/>
    <w:rsid w:val="00D74027"/>
    <w:rsid w:val="00D740BC"/>
    <w:rsid w:val="00D740CF"/>
    <w:rsid w:val="00D742D1"/>
    <w:rsid w:val="00D742E3"/>
    <w:rsid w:val="00D743AF"/>
    <w:rsid w:val="00D74537"/>
    <w:rsid w:val="00D7464F"/>
    <w:rsid w:val="00D746E8"/>
    <w:rsid w:val="00D74761"/>
    <w:rsid w:val="00D7479E"/>
    <w:rsid w:val="00D7498D"/>
    <w:rsid w:val="00D749B7"/>
    <w:rsid w:val="00D74A90"/>
    <w:rsid w:val="00D74B59"/>
    <w:rsid w:val="00D74C08"/>
    <w:rsid w:val="00D74C76"/>
    <w:rsid w:val="00D74C82"/>
    <w:rsid w:val="00D74D00"/>
    <w:rsid w:val="00D74D94"/>
    <w:rsid w:val="00D74E15"/>
    <w:rsid w:val="00D74FAD"/>
    <w:rsid w:val="00D75031"/>
    <w:rsid w:val="00D75117"/>
    <w:rsid w:val="00D75186"/>
    <w:rsid w:val="00D751B5"/>
    <w:rsid w:val="00D753AA"/>
    <w:rsid w:val="00D753E7"/>
    <w:rsid w:val="00D7559C"/>
    <w:rsid w:val="00D757CD"/>
    <w:rsid w:val="00D757EC"/>
    <w:rsid w:val="00D75932"/>
    <w:rsid w:val="00D759DE"/>
    <w:rsid w:val="00D75A2A"/>
    <w:rsid w:val="00D75AA7"/>
    <w:rsid w:val="00D75AD8"/>
    <w:rsid w:val="00D75B38"/>
    <w:rsid w:val="00D75B5D"/>
    <w:rsid w:val="00D75B68"/>
    <w:rsid w:val="00D75BA3"/>
    <w:rsid w:val="00D75DD6"/>
    <w:rsid w:val="00D75DE2"/>
    <w:rsid w:val="00D75F56"/>
    <w:rsid w:val="00D7601E"/>
    <w:rsid w:val="00D760AD"/>
    <w:rsid w:val="00D760D5"/>
    <w:rsid w:val="00D76101"/>
    <w:rsid w:val="00D76122"/>
    <w:rsid w:val="00D761AA"/>
    <w:rsid w:val="00D7628F"/>
    <w:rsid w:val="00D76364"/>
    <w:rsid w:val="00D76370"/>
    <w:rsid w:val="00D76564"/>
    <w:rsid w:val="00D765A9"/>
    <w:rsid w:val="00D7662D"/>
    <w:rsid w:val="00D76694"/>
    <w:rsid w:val="00D76AEB"/>
    <w:rsid w:val="00D76B1F"/>
    <w:rsid w:val="00D76C9C"/>
    <w:rsid w:val="00D76DD7"/>
    <w:rsid w:val="00D76FF1"/>
    <w:rsid w:val="00D77134"/>
    <w:rsid w:val="00D7717D"/>
    <w:rsid w:val="00D772B6"/>
    <w:rsid w:val="00D77371"/>
    <w:rsid w:val="00D77387"/>
    <w:rsid w:val="00D773AB"/>
    <w:rsid w:val="00D77402"/>
    <w:rsid w:val="00D774E3"/>
    <w:rsid w:val="00D774EC"/>
    <w:rsid w:val="00D77541"/>
    <w:rsid w:val="00D7762B"/>
    <w:rsid w:val="00D77697"/>
    <w:rsid w:val="00D776BD"/>
    <w:rsid w:val="00D7788F"/>
    <w:rsid w:val="00D77C52"/>
    <w:rsid w:val="00D77C58"/>
    <w:rsid w:val="00D77CD2"/>
    <w:rsid w:val="00D77DBC"/>
    <w:rsid w:val="00D77F5D"/>
    <w:rsid w:val="00D77F8C"/>
    <w:rsid w:val="00D7DED5"/>
    <w:rsid w:val="00D8004C"/>
    <w:rsid w:val="00D80088"/>
    <w:rsid w:val="00D80102"/>
    <w:rsid w:val="00D80144"/>
    <w:rsid w:val="00D80351"/>
    <w:rsid w:val="00D80534"/>
    <w:rsid w:val="00D80597"/>
    <w:rsid w:val="00D805E2"/>
    <w:rsid w:val="00D80BF5"/>
    <w:rsid w:val="00D80CDE"/>
    <w:rsid w:val="00D80D73"/>
    <w:rsid w:val="00D80E5E"/>
    <w:rsid w:val="00D80EAD"/>
    <w:rsid w:val="00D80F65"/>
    <w:rsid w:val="00D81002"/>
    <w:rsid w:val="00D8117B"/>
    <w:rsid w:val="00D811FE"/>
    <w:rsid w:val="00D81203"/>
    <w:rsid w:val="00D812E8"/>
    <w:rsid w:val="00D81391"/>
    <w:rsid w:val="00D814CF"/>
    <w:rsid w:val="00D81564"/>
    <w:rsid w:val="00D81629"/>
    <w:rsid w:val="00D8167A"/>
    <w:rsid w:val="00D816F4"/>
    <w:rsid w:val="00D8181A"/>
    <w:rsid w:val="00D818FA"/>
    <w:rsid w:val="00D81A50"/>
    <w:rsid w:val="00D81B84"/>
    <w:rsid w:val="00D81C20"/>
    <w:rsid w:val="00D81C3D"/>
    <w:rsid w:val="00D81C47"/>
    <w:rsid w:val="00D81C72"/>
    <w:rsid w:val="00D81D2F"/>
    <w:rsid w:val="00D81D96"/>
    <w:rsid w:val="00D81DBA"/>
    <w:rsid w:val="00D81E3F"/>
    <w:rsid w:val="00D81FD4"/>
    <w:rsid w:val="00D8210E"/>
    <w:rsid w:val="00D8229A"/>
    <w:rsid w:val="00D8236F"/>
    <w:rsid w:val="00D82389"/>
    <w:rsid w:val="00D82411"/>
    <w:rsid w:val="00D82426"/>
    <w:rsid w:val="00D824F4"/>
    <w:rsid w:val="00D82520"/>
    <w:rsid w:val="00D82552"/>
    <w:rsid w:val="00D826D2"/>
    <w:rsid w:val="00D82A24"/>
    <w:rsid w:val="00D82B3D"/>
    <w:rsid w:val="00D82B5A"/>
    <w:rsid w:val="00D82B6E"/>
    <w:rsid w:val="00D82BE7"/>
    <w:rsid w:val="00D82CC9"/>
    <w:rsid w:val="00D82D11"/>
    <w:rsid w:val="00D82DFF"/>
    <w:rsid w:val="00D82F3C"/>
    <w:rsid w:val="00D8314D"/>
    <w:rsid w:val="00D83207"/>
    <w:rsid w:val="00D832F8"/>
    <w:rsid w:val="00D834A7"/>
    <w:rsid w:val="00D83805"/>
    <w:rsid w:val="00D83AC9"/>
    <w:rsid w:val="00D83C71"/>
    <w:rsid w:val="00D83D73"/>
    <w:rsid w:val="00D83E50"/>
    <w:rsid w:val="00D83E52"/>
    <w:rsid w:val="00D84032"/>
    <w:rsid w:val="00D8405E"/>
    <w:rsid w:val="00D8433F"/>
    <w:rsid w:val="00D84354"/>
    <w:rsid w:val="00D8445F"/>
    <w:rsid w:val="00D844D4"/>
    <w:rsid w:val="00D84590"/>
    <w:rsid w:val="00D84692"/>
    <w:rsid w:val="00D8477F"/>
    <w:rsid w:val="00D847DC"/>
    <w:rsid w:val="00D84A3F"/>
    <w:rsid w:val="00D84A85"/>
    <w:rsid w:val="00D84CAC"/>
    <w:rsid w:val="00D84D70"/>
    <w:rsid w:val="00D84E3D"/>
    <w:rsid w:val="00D84F2E"/>
    <w:rsid w:val="00D85090"/>
    <w:rsid w:val="00D853DA"/>
    <w:rsid w:val="00D854C2"/>
    <w:rsid w:val="00D85772"/>
    <w:rsid w:val="00D857A5"/>
    <w:rsid w:val="00D8581C"/>
    <w:rsid w:val="00D85893"/>
    <w:rsid w:val="00D85A8B"/>
    <w:rsid w:val="00D85B33"/>
    <w:rsid w:val="00D85B37"/>
    <w:rsid w:val="00D85B5D"/>
    <w:rsid w:val="00D85DC6"/>
    <w:rsid w:val="00D85E2A"/>
    <w:rsid w:val="00D85FBC"/>
    <w:rsid w:val="00D86004"/>
    <w:rsid w:val="00D860B1"/>
    <w:rsid w:val="00D860FC"/>
    <w:rsid w:val="00D862C8"/>
    <w:rsid w:val="00D862E4"/>
    <w:rsid w:val="00D862E9"/>
    <w:rsid w:val="00D86354"/>
    <w:rsid w:val="00D86370"/>
    <w:rsid w:val="00D863AC"/>
    <w:rsid w:val="00D86529"/>
    <w:rsid w:val="00D865E4"/>
    <w:rsid w:val="00D86668"/>
    <w:rsid w:val="00D86700"/>
    <w:rsid w:val="00D86A2C"/>
    <w:rsid w:val="00D86D79"/>
    <w:rsid w:val="00D86EBB"/>
    <w:rsid w:val="00D86EF7"/>
    <w:rsid w:val="00D86F4B"/>
    <w:rsid w:val="00D86FB0"/>
    <w:rsid w:val="00D87036"/>
    <w:rsid w:val="00D870C1"/>
    <w:rsid w:val="00D8725A"/>
    <w:rsid w:val="00D872CC"/>
    <w:rsid w:val="00D872E1"/>
    <w:rsid w:val="00D87582"/>
    <w:rsid w:val="00D876B1"/>
    <w:rsid w:val="00D876F5"/>
    <w:rsid w:val="00D8776E"/>
    <w:rsid w:val="00D877AF"/>
    <w:rsid w:val="00D87828"/>
    <w:rsid w:val="00D8790D"/>
    <w:rsid w:val="00D87A10"/>
    <w:rsid w:val="00D87A28"/>
    <w:rsid w:val="00D87B38"/>
    <w:rsid w:val="00D87B6C"/>
    <w:rsid w:val="00D87B7C"/>
    <w:rsid w:val="00D87C5C"/>
    <w:rsid w:val="00D87CA2"/>
    <w:rsid w:val="00D87E68"/>
    <w:rsid w:val="00D90047"/>
    <w:rsid w:val="00D90057"/>
    <w:rsid w:val="00D900D3"/>
    <w:rsid w:val="00D90120"/>
    <w:rsid w:val="00D90272"/>
    <w:rsid w:val="00D9030D"/>
    <w:rsid w:val="00D90541"/>
    <w:rsid w:val="00D907F0"/>
    <w:rsid w:val="00D9099D"/>
    <w:rsid w:val="00D90AF7"/>
    <w:rsid w:val="00D90C16"/>
    <w:rsid w:val="00D90C38"/>
    <w:rsid w:val="00D90D0A"/>
    <w:rsid w:val="00D90D7D"/>
    <w:rsid w:val="00D90E0D"/>
    <w:rsid w:val="00D90E3A"/>
    <w:rsid w:val="00D90EF0"/>
    <w:rsid w:val="00D90F0C"/>
    <w:rsid w:val="00D90FE3"/>
    <w:rsid w:val="00D90FF8"/>
    <w:rsid w:val="00D9106A"/>
    <w:rsid w:val="00D91093"/>
    <w:rsid w:val="00D910CE"/>
    <w:rsid w:val="00D910D4"/>
    <w:rsid w:val="00D9110E"/>
    <w:rsid w:val="00D9113A"/>
    <w:rsid w:val="00D911E4"/>
    <w:rsid w:val="00D912C6"/>
    <w:rsid w:val="00D91373"/>
    <w:rsid w:val="00D9149F"/>
    <w:rsid w:val="00D9150F"/>
    <w:rsid w:val="00D9164E"/>
    <w:rsid w:val="00D9177D"/>
    <w:rsid w:val="00D917B9"/>
    <w:rsid w:val="00D9182C"/>
    <w:rsid w:val="00D919A5"/>
    <w:rsid w:val="00D919DD"/>
    <w:rsid w:val="00D919FD"/>
    <w:rsid w:val="00D91AAC"/>
    <w:rsid w:val="00D91ABD"/>
    <w:rsid w:val="00D91C13"/>
    <w:rsid w:val="00D91D67"/>
    <w:rsid w:val="00D91DC2"/>
    <w:rsid w:val="00D91DCF"/>
    <w:rsid w:val="00D91F87"/>
    <w:rsid w:val="00D91FC7"/>
    <w:rsid w:val="00D91FFC"/>
    <w:rsid w:val="00D92016"/>
    <w:rsid w:val="00D9202C"/>
    <w:rsid w:val="00D92046"/>
    <w:rsid w:val="00D920D6"/>
    <w:rsid w:val="00D92118"/>
    <w:rsid w:val="00D921C6"/>
    <w:rsid w:val="00D9222E"/>
    <w:rsid w:val="00D9238F"/>
    <w:rsid w:val="00D923C4"/>
    <w:rsid w:val="00D923E3"/>
    <w:rsid w:val="00D92443"/>
    <w:rsid w:val="00D92508"/>
    <w:rsid w:val="00D92518"/>
    <w:rsid w:val="00D9257C"/>
    <w:rsid w:val="00D925E4"/>
    <w:rsid w:val="00D925F2"/>
    <w:rsid w:val="00D9260E"/>
    <w:rsid w:val="00D9262B"/>
    <w:rsid w:val="00D92640"/>
    <w:rsid w:val="00D92837"/>
    <w:rsid w:val="00D9293C"/>
    <w:rsid w:val="00D929E4"/>
    <w:rsid w:val="00D929E7"/>
    <w:rsid w:val="00D92C78"/>
    <w:rsid w:val="00D92CA4"/>
    <w:rsid w:val="00D92CF4"/>
    <w:rsid w:val="00D92D12"/>
    <w:rsid w:val="00D92DC1"/>
    <w:rsid w:val="00D930DE"/>
    <w:rsid w:val="00D931B8"/>
    <w:rsid w:val="00D93277"/>
    <w:rsid w:val="00D932C1"/>
    <w:rsid w:val="00D9336F"/>
    <w:rsid w:val="00D93467"/>
    <w:rsid w:val="00D93694"/>
    <w:rsid w:val="00D93882"/>
    <w:rsid w:val="00D93A6F"/>
    <w:rsid w:val="00D93CF8"/>
    <w:rsid w:val="00D93E73"/>
    <w:rsid w:val="00D93EA3"/>
    <w:rsid w:val="00D94059"/>
    <w:rsid w:val="00D94131"/>
    <w:rsid w:val="00D94207"/>
    <w:rsid w:val="00D9465E"/>
    <w:rsid w:val="00D94716"/>
    <w:rsid w:val="00D947C8"/>
    <w:rsid w:val="00D949CD"/>
    <w:rsid w:val="00D94CCF"/>
    <w:rsid w:val="00D94E32"/>
    <w:rsid w:val="00D94E4C"/>
    <w:rsid w:val="00D94F46"/>
    <w:rsid w:val="00D951AB"/>
    <w:rsid w:val="00D952B7"/>
    <w:rsid w:val="00D95305"/>
    <w:rsid w:val="00D9535C"/>
    <w:rsid w:val="00D953BC"/>
    <w:rsid w:val="00D9542E"/>
    <w:rsid w:val="00D955E5"/>
    <w:rsid w:val="00D95705"/>
    <w:rsid w:val="00D9572A"/>
    <w:rsid w:val="00D95746"/>
    <w:rsid w:val="00D958C8"/>
    <w:rsid w:val="00D95922"/>
    <w:rsid w:val="00D9598A"/>
    <w:rsid w:val="00D95A25"/>
    <w:rsid w:val="00D95C22"/>
    <w:rsid w:val="00D95C40"/>
    <w:rsid w:val="00D95D01"/>
    <w:rsid w:val="00D95D3C"/>
    <w:rsid w:val="00D95D95"/>
    <w:rsid w:val="00D95EC0"/>
    <w:rsid w:val="00D95F59"/>
    <w:rsid w:val="00D95FD5"/>
    <w:rsid w:val="00D96090"/>
    <w:rsid w:val="00D96146"/>
    <w:rsid w:val="00D9633D"/>
    <w:rsid w:val="00D9634C"/>
    <w:rsid w:val="00D96422"/>
    <w:rsid w:val="00D9644B"/>
    <w:rsid w:val="00D96456"/>
    <w:rsid w:val="00D9650D"/>
    <w:rsid w:val="00D9651B"/>
    <w:rsid w:val="00D9654F"/>
    <w:rsid w:val="00D96550"/>
    <w:rsid w:val="00D96594"/>
    <w:rsid w:val="00D9665A"/>
    <w:rsid w:val="00D96767"/>
    <w:rsid w:val="00D96783"/>
    <w:rsid w:val="00D96A34"/>
    <w:rsid w:val="00D96AA6"/>
    <w:rsid w:val="00D96B12"/>
    <w:rsid w:val="00D96B71"/>
    <w:rsid w:val="00D96B7A"/>
    <w:rsid w:val="00D96BB0"/>
    <w:rsid w:val="00D96C45"/>
    <w:rsid w:val="00D96CD7"/>
    <w:rsid w:val="00D96D9E"/>
    <w:rsid w:val="00D96E46"/>
    <w:rsid w:val="00D96F2C"/>
    <w:rsid w:val="00D96F49"/>
    <w:rsid w:val="00D970D6"/>
    <w:rsid w:val="00D9733B"/>
    <w:rsid w:val="00D976D9"/>
    <w:rsid w:val="00D9777B"/>
    <w:rsid w:val="00D979B3"/>
    <w:rsid w:val="00D979C1"/>
    <w:rsid w:val="00D979E2"/>
    <w:rsid w:val="00D97A64"/>
    <w:rsid w:val="00D97C4A"/>
    <w:rsid w:val="00D97C51"/>
    <w:rsid w:val="00D97D0C"/>
    <w:rsid w:val="00D97D12"/>
    <w:rsid w:val="00D97ECD"/>
    <w:rsid w:val="00D97FF6"/>
    <w:rsid w:val="00D98DB2"/>
    <w:rsid w:val="00D9A3E1"/>
    <w:rsid w:val="00DA01E0"/>
    <w:rsid w:val="00DA020D"/>
    <w:rsid w:val="00DA0306"/>
    <w:rsid w:val="00DA0393"/>
    <w:rsid w:val="00DA0520"/>
    <w:rsid w:val="00DA0578"/>
    <w:rsid w:val="00DA06A0"/>
    <w:rsid w:val="00DA079C"/>
    <w:rsid w:val="00DA07E4"/>
    <w:rsid w:val="00DA08D6"/>
    <w:rsid w:val="00DA094A"/>
    <w:rsid w:val="00DA09A6"/>
    <w:rsid w:val="00DA09AC"/>
    <w:rsid w:val="00DA09B2"/>
    <w:rsid w:val="00DA0A40"/>
    <w:rsid w:val="00DA0A93"/>
    <w:rsid w:val="00DA0BEE"/>
    <w:rsid w:val="00DA0EA9"/>
    <w:rsid w:val="00DA105A"/>
    <w:rsid w:val="00DA1105"/>
    <w:rsid w:val="00DA11AF"/>
    <w:rsid w:val="00DA11F3"/>
    <w:rsid w:val="00DA12B6"/>
    <w:rsid w:val="00DA12FE"/>
    <w:rsid w:val="00DA14C8"/>
    <w:rsid w:val="00DA16E7"/>
    <w:rsid w:val="00DA1782"/>
    <w:rsid w:val="00DA17A3"/>
    <w:rsid w:val="00DA18FB"/>
    <w:rsid w:val="00DA19DD"/>
    <w:rsid w:val="00DA1A49"/>
    <w:rsid w:val="00DA1A93"/>
    <w:rsid w:val="00DA1B28"/>
    <w:rsid w:val="00DA1C21"/>
    <w:rsid w:val="00DA1C6B"/>
    <w:rsid w:val="00DA1C92"/>
    <w:rsid w:val="00DA1D4C"/>
    <w:rsid w:val="00DA1EE7"/>
    <w:rsid w:val="00DA1FC6"/>
    <w:rsid w:val="00DA225E"/>
    <w:rsid w:val="00DA22BD"/>
    <w:rsid w:val="00DA23E0"/>
    <w:rsid w:val="00DA24F4"/>
    <w:rsid w:val="00DA258B"/>
    <w:rsid w:val="00DA261C"/>
    <w:rsid w:val="00DA2646"/>
    <w:rsid w:val="00DA26E3"/>
    <w:rsid w:val="00DA2733"/>
    <w:rsid w:val="00DA276C"/>
    <w:rsid w:val="00DA27AF"/>
    <w:rsid w:val="00DA2883"/>
    <w:rsid w:val="00DA28A0"/>
    <w:rsid w:val="00DA2956"/>
    <w:rsid w:val="00DA2A65"/>
    <w:rsid w:val="00DA2AF8"/>
    <w:rsid w:val="00DA2C2D"/>
    <w:rsid w:val="00DA2DBE"/>
    <w:rsid w:val="00DA2F2C"/>
    <w:rsid w:val="00DA2FA5"/>
    <w:rsid w:val="00DA2FE8"/>
    <w:rsid w:val="00DA3096"/>
    <w:rsid w:val="00DA3274"/>
    <w:rsid w:val="00DA3310"/>
    <w:rsid w:val="00DA3353"/>
    <w:rsid w:val="00DA34B1"/>
    <w:rsid w:val="00DA3574"/>
    <w:rsid w:val="00DA3593"/>
    <w:rsid w:val="00DA3677"/>
    <w:rsid w:val="00DA371E"/>
    <w:rsid w:val="00DA3805"/>
    <w:rsid w:val="00DA3834"/>
    <w:rsid w:val="00DA3842"/>
    <w:rsid w:val="00DA3844"/>
    <w:rsid w:val="00DA385D"/>
    <w:rsid w:val="00DA390E"/>
    <w:rsid w:val="00DA3959"/>
    <w:rsid w:val="00DA39DD"/>
    <w:rsid w:val="00DA3A14"/>
    <w:rsid w:val="00DA3AB0"/>
    <w:rsid w:val="00DA3ACA"/>
    <w:rsid w:val="00DA3BBF"/>
    <w:rsid w:val="00DA3C2B"/>
    <w:rsid w:val="00DA3C3F"/>
    <w:rsid w:val="00DA3CAA"/>
    <w:rsid w:val="00DA3CE4"/>
    <w:rsid w:val="00DA3DDC"/>
    <w:rsid w:val="00DA3E44"/>
    <w:rsid w:val="00DA41A2"/>
    <w:rsid w:val="00DA425D"/>
    <w:rsid w:val="00DA42DE"/>
    <w:rsid w:val="00DA4310"/>
    <w:rsid w:val="00DA435E"/>
    <w:rsid w:val="00DA43FC"/>
    <w:rsid w:val="00DA452D"/>
    <w:rsid w:val="00DA46BB"/>
    <w:rsid w:val="00DA4706"/>
    <w:rsid w:val="00DA472A"/>
    <w:rsid w:val="00DA4771"/>
    <w:rsid w:val="00DA4815"/>
    <w:rsid w:val="00DA483F"/>
    <w:rsid w:val="00DA4886"/>
    <w:rsid w:val="00DA48BA"/>
    <w:rsid w:val="00DA493D"/>
    <w:rsid w:val="00DA49E7"/>
    <w:rsid w:val="00DA4C48"/>
    <w:rsid w:val="00DA4CC0"/>
    <w:rsid w:val="00DA4D17"/>
    <w:rsid w:val="00DA4F7F"/>
    <w:rsid w:val="00DA5023"/>
    <w:rsid w:val="00DA5057"/>
    <w:rsid w:val="00DA52D1"/>
    <w:rsid w:val="00DA53DF"/>
    <w:rsid w:val="00DA542F"/>
    <w:rsid w:val="00DA5468"/>
    <w:rsid w:val="00DA5472"/>
    <w:rsid w:val="00DA5478"/>
    <w:rsid w:val="00DA54E6"/>
    <w:rsid w:val="00DA55D3"/>
    <w:rsid w:val="00DA5666"/>
    <w:rsid w:val="00DA566B"/>
    <w:rsid w:val="00DA56F7"/>
    <w:rsid w:val="00DA57EC"/>
    <w:rsid w:val="00DA5925"/>
    <w:rsid w:val="00DA5943"/>
    <w:rsid w:val="00DA5A18"/>
    <w:rsid w:val="00DA5AD4"/>
    <w:rsid w:val="00DA5ADE"/>
    <w:rsid w:val="00DA5B2D"/>
    <w:rsid w:val="00DA5BBF"/>
    <w:rsid w:val="00DA5BEF"/>
    <w:rsid w:val="00DA5C73"/>
    <w:rsid w:val="00DA5D4E"/>
    <w:rsid w:val="00DA5F5B"/>
    <w:rsid w:val="00DA604F"/>
    <w:rsid w:val="00DA607E"/>
    <w:rsid w:val="00DA61A1"/>
    <w:rsid w:val="00DA62C3"/>
    <w:rsid w:val="00DA6401"/>
    <w:rsid w:val="00DA646E"/>
    <w:rsid w:val="00DA64C9"/>
    <w:rsid w:val="00DA64FF"/>
    <w:rsid w:val="00DA652B"/>
    <w:rsid w:val="00DA65C6"/>
    <w:rsid w:val="00DA667D"/>
    <w:rsid w:val="00DA6729"/>
    <w:rsid w:val="00DA677D"/>
    <w:rsid w:val="00DA6AF0"/>
    <w:rsid w:val="00DA6B31"/>
    <w:rsid w:val="00DA6D1E"/>
    <w:rsid w:val="00DA6DDF"/>
    <w:rsid w:val="00DA6E8C"/>
    <w:rsid w:val="00DA6FC6"/>
    <w:rsid w:val="00DA6FF0"/>
    <w:rsid w:val="00DA7160"/>
    <w:rsid w:val="00DA71DA"/>
    <w:rsid w:val="00DA7311"/>
    <w:rsid w:val="00DA7560"/>
    <w:rsid w:val="00DA757D"/>
    <w:rsid w:val="00DA762B"/>
    <w:rsid w:val="00DA7684"/>
    <w:rsid w:val="00DA775D"/>
    <w:rsid w:val="00DA7783"/>
    <w:rsid w:val="00DA7A93"/>
    <w:rsid w:val="00DA7B67"/>
    <w:rsid w:val="00DA7BD0"/>
    <w:rsid w:val="00DA7C43"/>
    <w:rsid w:val="00DA7D7B"/>
    <w:rsid w:val="00DA7E60"/>
    <w:rsid w:val="00DA7F16"/>
    <w:rsid w:val="00DA7F23"/>
    <w:rsid w:val="00DA7F6D"/>
    <w:rsid w:val="00DA7F95"/>
    <w:rsid w:val="00DB0022"/>
    <w:rsid w:val="00DB036F"/>
    <w:rsid w:val="00DB0387"/>
    <w:rsid w:val="00DB042A"/>
    <w:rsid w:val="00DB04D0"/>
    <w:rsid w:val="00DB04E3"/>
    <w:rsid w:val="00DB0693"/>
    <w:rsid w:val="00DB06AD"/>
    <w:rsid w:val="00DB07FB"/>
    <w:rsid w:val="00DB0950"/>
    <w:rsid w:val="00DB098E"/>
    <w:rsid w:val="00DB0998"/>
    <w:rsid w:val="00DB09A9"/>
    <w:rsid w:val="00DB0A42"/>
    <w:rsid w:val="00DB0AD0"/>
    <w:rsid w:val="00DB0B0B"/>
    <w:rsid w:val="00DB0C42"/>
    <w:rsid w:val="00DB0C9E"/>
    <w:rsid w:val="00DB0DBF"/>
    <w:rsid w:val="00DB0E60"/>
    <w:rsid w:val="00DB0E7E"/>
    <w:rsid w:val="00DB0FEC"/>
    <w:rsid w:val="00DB1082"/>
    <w:rsid w:val="00DB145F"/>
    <w:rsid w:val="00DB14D8"/>
    <w:rsid w:val="00DB17CF"/>
    <w:rsid w:val="00DB187A"/>
    <w:rsid w:val="00DB1A4F"/>
    <w:rsid w:val="00DB1ABE"/>
    <w:rsid w:val="00DB1AF3"/>
    <w:rsid w:val="00DB1BF3"/>
    <w:rsid w:val="00DB1C6D"/>
    <w:rsid w:val="00DB1CAE"/>
    <w:rsid w:val="00DB1CBA"/>
    <w:rsid w:val="00DB1CE6"/>
    <w:rsid w:val="00DB1D81"/>
    <w:rsid w:val="00DB1E91"/>
    <w:rsid w:val="00DB1EC5"/>
    <w:rsid w:val="00DB1F7C"/>
    <w:rsid w:val="00DB1FA2"/>
    <w:rsid w:val="00DB211C"/>
    <w:rsid w:val="00DB214E"/>
    <w:rsid w:val="00DB2175"/>
    <w:rsid w:val="00DB2330"/>
    <w:rsid w:val="00DB23A9"/>
    <w:rsid w:val="00DB23BE"/>
    <w:rsid w:val="00DB243F"/>
    <w:rsid w:val="00DB2481"/>
    <w:rsid w:val="00DB25B0"/>
    <w:rsid w:val="00DB26A4"/>
    <w:rsid w:val="00DB2761"/>
    <w:rsid w:val="00DB280F"/>
    <w:rsid w:val="00DB28E2"/>
    <w:rsid w:val="00DB29A1"/>
    <w:rsid w:val="00DB2A62"/>
    <w:rsid w:val="00DB2CA9"/>
    <w:rsid w:val="00DB2CF8"/>
    <w:rsid w:val="00DB2D0A"/>
    <w:rsid w:val="00DB2D3B"/>
    <w:rsid w:val="00DB2DDC"/>
    <w:rsid w:val="00DB2E03"/>
    <w:rsid w:val="00DB2E45"/>
    <w:rsid w:val="00DB2F2B"/>
    <w:rsid w:val="00DB311A"/>
    <w:rsid w:val="00DB316A"/>
    <w:rsid w:val="00DB31CB"/>
    <w:rsid w:val="00DB32A0"/>
    <w:rsid w:val="00DB32E4"/>
    <w:rsid w:val="00DB33D9"/>
    <w:rsid w:val="00DB341E"/>
    <w:rsid w:val="00DB349C"/>
    <w:rsid w:val="00DB349D"/>
    <w:rsid w:val="00DB34FC"/>
    <w:rsid w:val="00DB354F"/>
    <w:rsid w:val="00DB359B"/>
    <w:rsid w:val="00DB3603"/>
    <w:rsid w:val="00DB369A"/>
    <w:rsid w:val="00DB378C"/>
    <w:rsid w:val="00DB37F9"/>
    <w:rsid w:val="00DB3856"/>
    <w:rsid w:val="00DB389B"/>
    <w:rsid w:val="00DB3A8B"/>
    <w:rsid w:val="00DB3B58"/>
    <w:rsid w:val="00DB3B80"/>
    <w:rsid w:val="00DB3CB0"/>
    <w:rsid w:val="00DB3D27"/>
    <w:rsid w:val="00DB3E60"/>
    <w:rsid w:val="00DB3EC9"/>
    <w:rsid w:val="00DB3FC3"/>
    <w:rsid w:val="00DB3FFF"/>
    <w:rsid w:val="00DB4121"/>
    <w:rsid w:val="00DB4226"/>
    <w:rsid w:val="00DB448F"/>
    <w:rsid w:val="00DB44FF"/>
    <w:rsid w:val="00DB4518"/>
    <w:rsid w:val="00DB45B8"/>
    <w:rsid w:val="00DB46DD"/>
    <w:rsid w:val="00DB485C"/>
    <w:rsid w:val="00DB4980"/>
    <w:rsid w:val="00DB4AE2"/>
    <w:rsid w:val="00DB4B59"/>
    <w:rsid w:val="00DB4B67"/>
    <w:rsid w:val="00DB4C34"/>
    <w:rsid w:val="00DB4CF0"/>
    <w:rsid w:val="00DB4D28"/>
    <w:rsid w:val="00DB4DEA"/>
    <w:rsid w:val="00DB4E47"/>
    <w:rsid w:val="00DB4FCB"/>
    <w:rsid w:val="00DB5096"/>
    <w:rsid w:val="00DB51C6"/>
    <w:rsid w:val="00DB529A"/>
    <w:rsid w:val="00DB538B"/>
    <w:rsid w:val="00DB53F7"/>
    <w:rsid w:val="00DB53F9"/>
    <w:rsid w:val="00DB552E"/>
    <w:rsid w:val="00DB5530"/>
    <w:rsid w:val="00DB5579"/>
    <w:rsid w:val="00DB55E5"/>
    <w:rsid w:val="00DB56E8"/>
    <w:rsid w:val="00DB5725"/>
    <w:rsid w:val="00DB5772"/>
    <w:rsid w:val="00DB578C"/>
    <w:rsid w:val="00DB5A0C"/>
    <w:rsid w:val="00DB5A7A"/>
    <w:rsid w:val="00DB5AF8"/>
    <w:rsid w:val="00DB5DAE"/>
    <w:rsid w:val="00DB5EA4"/>
    <w:rsid w:val="00DB5FF1"/>
    <w:rsid w:val="00DB6071"/>
    <w:rsid w:val="00DB6104"/>
    <w:rsid w:val="00DB6157"/>
    <w:rsid w:val="00DB6245"/>
    <w:rsid w:val="00DB6271"/>
    <w:rsid w:val="00DB6301"/>
    <w:rsid w:val="00DB632F"/>
    <w:rsid w:val="00DB6348"/>
    <w:rsid w:val="00DB636C"/>
    <w:rsid w:val="00DB63F3"/>
    <w:rsid w:val="00DB64CA"/>
    <w:rsid w:val="00DB6531"/>
    <w:rsid w:val="00DB6638"/>
    <w:rsid w:val="00DB66E1"/>
    <w:rsid w:val="00DB6733"/>
    <w:rsid w:val="00DB6737"/>
    <w:rsid w:val="00DB6763"/>
    <w:rsid w:val="00DB683D"/>
    <w:rsid w:val="00DB6879"/>
    <w:rsid w:val="00DB6885"/>
    <w:rsid w:val="00DB6911"/>
    <w:rsid w:val="00DB6A4C"/>
    <w:rsid w:val="00DB6AB9"/>
    <w:rsid w:val="00DB6C43"/>
    <w:rsid w:val="00DB6DAB"/>
    <w:rsid w:val="00DB6E25"/>
    <w:rsid w:val="00DB6E54"/>
    <w:rsid w:val="00DB6F0E"/>
    <w:rsid w:val="00DB7245"/>
    <w:rsid w:val="00DB72FA"/>
    <w:rsid w:val="00DB7314"/>
    <w:rsid w:val="00DB736D"/>
    <w:rsid w:val="00DB7416"/>
    <w:rsid w:val="00DB7598"/>
    <w:rsid w:val="00DB77CC"/>
    <w:rsid w:val="00DB77EA"/>
    <w:rsid w:val="00DB7861"/>
    <w:rsid w:val="00DB7867"/>
    <w:rsid w:val="00DB78DD"/>
    <w:rsid w:val="00DB7968"/>
    <w:rsid w:val="00DB7A66"/>
    <w:rsid w:val="00DB7A71"/>
    <w:rsid w:val="00DB7B17"/>
    <w:rsid w:val="00DB7CFA"/>
    <w:rsid w:val="00DB7D00"/>
    <w:rsid w:val="00DB7D73"/>
    <w:rsid w:val="00DB7DFF"/>
    <w:rsid w:val="00DB7E9C"/>
    <w:rsid w:val="00DB7F09"/>
    <w:rsid w:val="00DC008C"/>
    <w:rsid w:val="00DC0186"/>
    <w:rsid w:val="00DC01D9"/>
    <w:rsid w:val="00DC02DD"/>
    <w:rsid w:val="00DC032E"/>
    <w:rsid w:val="00DC03F1"/>
    <w:rsid w:val="00DC0494"/>
    <w:rsid w:val="00DC06BA"/>
    <w:rsid w:val="00DC080A"/>
    <w:rsid w:val="00DC0833"/>
    <w:rsid w:val="00DC083F"/>
    <w:rsid w:val="00DC08BB"/>
    <w:rsid w:val="00DC0AF9"/>
    <w:rsid w:val="00DC0CDA"/>
    <w:rsid w:val="00DC0D84"/>
    <w:rsid w:val="00DC0E1F"/>
    <w:rsid w:val="00DC0E33"/>
    <w:rsid w:val="00DC0F2E"/>
    <w:rsid w:val="00DC0F5A"/>
    <w:rsid w:val="00DC0F62"/>
    <w:rsid w:val="00DC0FBD"/>
    <w:rsid w:val="00DC1091"/>
    <w:rsid w:val="00DC10FB"/>
    <w:rsid w:val="00DC11AA"/>
    <w:rsid w:val="00DC11FB"/>
    <w:rsid w:val="00DC12E5"/>
    <w:rsid w:val="00DC12E8"/>
    <w:rsid w:val="00DC136C"/>
    <w:rsid w:val="00DC13D9"/>
    <w:rsid w:val="00DC1473"/>
    <w:rsid w:val="00DC14FF"/>
    <w:rsid w:val="00DC1511"/>
    <w:rsid w:val="00DC154F"/>
    <w:rsid w:val="00DC16FE"/>
    <w:rsid w:val="00DC1726"/>
    <w:rsid w:val="00DC1743"/>
    <w:rsid w:val="00DC17D9"/>
    <w:rsid w:val="00DC17FE"/>
    <w:rsid w:val="00DC1811"/>
    <w:rsid w:val="00DC1828"/>
    <w:rsid w:val="00DC184B"/>
    <w:rsid w:val="00DC18C0"/>
    <w:rsid w:val="00DC18D7"/>
    <w:rsid w:val="00DC1C0B"/>
    <w:rsid w:val="00DC1D9E"/>
    <w:rsid w:val="00DC1DCA"/>
    <w:rsid w:val="00DC1EBA"/>
    <w:rsid w:val="00DC2056"/>
    <w:rsid w:val="00DC2082"/>
    <w:rsid w:val="00DC20CB"/>
    <w:rsid w:val="00DC2106"/>
    <w:rsid w:val="00DC2147"/>
    <w:rsid w:val="00DC21B9"/>
    <w:rsid w:val="00DC21BB"/>
    <w:rsid w:val="00DC230F"/>
    <w:rsid w:val="00DC242F"/>
    <w:rsid w:val="00DC24B5"/>
    <w:rsid w:val="00DC2603"/>
    <w:rsid w:val="00DC28A3"/>
    <w:rsid w:val="00DC28AE"/>
    <w:rsid w:val="00DC28EC"/>
    <w:rsid w:val="00DC29C6"/>
    <w:rsid w:val="00DC29D5"/>
    <w:rsid w:val="00DC29F9"/>
    <w:rsid w:val="00DC2A91"/>
    <w:rsid w:val="00DC2B90"/>
    <w:rsid w:val="00DC2C02"/>
    <w:rsid w:val="00DC2CA8"/>
    <w:rsid w:val="00DC2CF3"/>
    <w:rsid w:val="00DC2D37"/>
    <w:rsid w:val="00DC2D4A"/>
    <w:rsid w:val="00DC2D64"/>
    <w:rsid w:val="00DC2E18"/>
    <w:rsid w:val="00DC2F10"/>
    <w:rsid w:val="00DC2F24"/>
    <w:rsid w:val="00DC2F6C"/>
    <w:rsid w:val="00DC2FF5"/>
    <w:rsid w:val="00DC3003"/>
    <w:rsid w:val="00DC3055"/>
    <w:rsid w:val="00DC3236"/>
    <w:rsid w:val="00DC326D"/>
    <w:rsid w:val="00DC331D"/>
    <w:rsid w:val="00DC348F"/>
    <w:rsid w:val="00DC3490"/>
    <w:rsid w:val="00DC34EC"/>
    <w:rsid w:val="00DC35A8"/>
    <w:rsid w:val="00DC370F"/>
    <w:rsid w:val="00DC37F1"/>
    <w:rsid w:val="00DC38A5"/>
    <w:rsid w:val="00DC3C39"/>
    <w:rsid w:val="00DC3D12"/>
    <w:rsid w:val="00DC3FCF"/>
    <w:rsid w:val="00DC3FE3"/>
    <w:rsid w:val="00DC41AA"/>
    <w:rsid w:val="00DC41AE"/>
    <w:rsid w:val="00DC421A"/>
    <w:rsid w:val="00DC42A0"/>
    <w:rsid w:val="00DC438D"/>
    <w:rsid w:val="00DC4503"/>
    <w:rsid w:val="00DC458B"/>
    <w:rsid w:val="00DC45CA"/>
    <w:rsid w:val="00DC46A6"/>
    <w:rsid w:val="00DC471E"/>
    <w:rsid w:val="00DC4822"/>
    <w:rsid w:val="00DC488F"/>
    <w:rsid w:val="00DC4891"/>
    <w:rsid w:val="00DC4BA2"/>
    <w:rsid w:val="00DC4C3E"/>
    <w:rsid w:val="00DC4CD7"/>
    <w:rsid w:val="00DC4D3E"/>
    <w:rsid w:val="00DC4D58"/>
    <w:rsid w:val="00DC4E03"/>
    <w:rsid w:val="00DC4E2E"/>
    <w:rsid w:val="00DC4E70"/>
    <w:rsid w:val="00DC4FDE"/>
    <w:rsid w:val="00DC4FFC"/>
    <w:rsid w:val="00DC502B"/>
    <w:rsid w:val="00DC5046"/>
    <w:rsid w:val="00DC50CF"/>
    <w:rsid w:val="00DC5254"/>
    <w:rsid w:val="00DC5260"/>
    <w:rsid w:val="00DC5276"/>
    <w:rsid w:val="00DC52FD"/>
    <w:rsid w:val="00DC540A"/>
    <w:rsid w:val="00DC54A6"/>
    <w:rsid w:val="00DC54DC"/>
    <w:rsid w:val="00DC558E"/>
    <w:rsid w:val="00DC56ED"/>
    <w:rsid w:val="00DC5739"/>
    <w:rsid w:val="00DC57C7"/>
    <w:rsid w:val="00DC58BD"/>
    <w:rsid w:val="00DC58E5"/>
    <w:rsid w:val="00DC595C"/>
    <w:rsid w:val="00DC59E4"/>
    <w:rsid w:val="00DC5A08"/>
    <w:rsid w:val="00DC5A09"/>
    <w:rsid w:val="00DC5CE2"/>
    <w:rsid w:val="00DC5D9E"/>
    <w:rsid w:val="00DC5DD1"/>
    <w:rsid w:val="00DC5EE1"/>
    <w:rsid w:val="00DC5F85"/>
    <w:rsid w:val="00DC6105"/>
    <w:rsid w:val="00DC610A"/>
    <w:rsid w:val="00DC615E"/>
    <w:rsid w:val="00DC61B4"/>
    <w:rsid w:val="00DC6280"/>
    <w:rsid w:val="00DC6364"/>
    <w:rsid w:val="00DC6402"/>
    <w:rsid w:val="00DC648C"/>
    <w:rsid w:val="00DC65F0"/>
    <w:rsid w:val="00DC6605"/>
    <w:rsid w:val="00DC6691"/>
    <w:rsid w:val="00DC6693"/>
    <w:rsid w:val="00DC66D2"/>
    <w:rsid w:val="00DC66DC"/>
    <w:rsid w:val="00DC66E3"/>
    <w:rsid w:val="00DC68BF"/>
    <w:rsid w:val="00DC6A33"/>
    <w:rsid w:val="00DC6AFE"/>
    <w:rsid w:val="00DC6E43"/>
    <w:rsid w:val="00DC6F24"/>
    <w:rsid w:val="00DC6F50"/>
    <w:rsid w:val="00DC716F"/>
    <w:rsid w:val="00DC7187"/>
    <w:rsid w:val="00DC71E8"/>
    <w:rsid w:val="00DC734D"/>
    <w:rsid w:val="00DC73AB"/>
    <w:rsid w:val="00DC7487"/>
    <w:rsid w:val="00DC751B"/>
    <w:rsid w:val="00DC7698"/>
    <w:rsid w:val="00DC76E8"/>
    <w:rsid w:val="00DC7920"/>
    <w:rsid w:val="00DC7A14"/>
    <w:rsid w:val="00DC7A5F"/>
    <w:rsid w:val="00DC7AB3"/>
    <w:rsid w:val="00DC7AB4"/>
    <w:rsid w:val="00DC7ACF"/>
    <w:rsid w:val="00DC7B0C"/>
    <w:rsid w:val="00DC7C4F"/>
    <w:rsid w:val="00DC7CD4"/>
    <w:rsid w:val="00DC7CD6"/>
    <w:rsid w:val="00DC7D11"/>
    <w:rsid w:val="00DC7F06"/>
    <w:rsid w:val="00DC7FE2"/>
    <w:rsid w:val="00DD0219"/>
    <w:rsid w:val="00DD03DE"/>
    <w:rsid w:val="00DD0448"/>
    <w:rsid w:val="00DD0472"/>
    <w:rsid w:val="00DD04E7"/>
    <w:rsid w:val="00DD06B8"/>
    <w:rsid w:val="00DD06C8"/>
    <w:rsid w:val="00DD07E2"/>
    <w:rsid w:val="00DD087D"/>
    <w:rsid w:val="00DD0906"/>
    <w:rsid w:val="00DD0939"/>
    <w:rsid w:val="00DD0A92"/>
    <w:rsid w:val="00DD0CA8"/>
    <w:rsid w:val="00DD0D1E"/>
    <w:rsid w:val="00DD0D79"/>
    <w:rsid w:val="00DD0EB0"/>
    <w:rsid w:val="00DD0FA3"/>
    <w:rsid w:val="00DD1122"/>
    <w:rsid w:val="00DD1164"/>
    <w:rsid w:val="00DD116B"/>
    <w:rsid w:val="00DD1218"/>
    <w:rsid w:val="00DD12FC"/>
    <w:rsid w:val="00DD14B1"/>
    <w:rsid w:val="00DD1650"/>
    <w:rsid w:val="00DD1666"/>
    <w:rsid w:val="00DD16EA"/>
    <w:rsid w:val="00DD16EE"/>
    <w:rsid w:val="00DD17DA"/>
    <w:rsid w:val="00DD18C6"/>
    <w:rsid w:val="00DD19DD"/>
    <w:rsid w:val="00DD1A79"/>
    <w:rsid w:val="00DD1AB4"/>
    <w:rsid w:val="00DD1C22"/>
    <w:rsid w:val="00DD1C77"/>
    <w:rsid w:val="00DD209C"/>
    <w:rsid w:val="00DD20B1"/>
    <w:rsid w:val="00DD2115"/>
    <w:rsid w:val="00DD215D"/>
    <w:rsid w:val="00DD216E"/>
    <w:rsid w:val="00DD227D"/>
    <w:rsid w:val="00DD22E4"/>
    <w:rsid w:val="00DD233E"/>
    <w:rsid w:val="00DD2390"/>
    <w:rsid w:val="00DD24FE"/>
    <w:rsid w:val="00DD272B"/>
    <w:rsid w:val="00DD27A0"/>
    <w:rsid w:val="00DD27B2"/>
    <w:rsid w:val="00DD27FD"/>
    <w:rsid w:val="00DD282F"/>
    <w:rsid w:val="00DD2859"/>
    <w:rsid w:val="00DD2870"/>
    <w:rsid w:val="00DD28B4"/>
    <w:rsid w:val="00DD2A0F"/>
    <w:rsid w:val="00DD2AC5"/>
    <w:rsid w:val="00DD2B59"/>
    <w:rsid w:val="00DD2C53"/>
    <w:rsid w:val="00DD2C96"/>
    <w:rsid w:val="00DD2E4D"/>
    <w:rsid w:val="00DD2FA5"/>
    <w:rsid w:val="00DD31B8"/>
    <w:rsid w:val="00DD31C6"/>
    <w:rsid w:val="00DD31CA"/>
    <w:rsid w:val="00DD3273"/>
    <w:rsid w:val="00DD32BE"/>
    <w:rsid w:val="00DD3363"/>
    <w:rsid w:val="00DD3645"/>
    <w:rsid w:val="00DD375F"/>
    <w:rsid w:val="00DD38AA"/>
    <w:rsid w:val="00DD3B2F"/>
    <w:rsid w:val="00DD3B7F"/>
    <w:rsid w:val="00DD3BD5"/>
    <w:rsid w:val="00DD3C01"/>
    <w:rsid w:val="00DD3C35"/>
    <w:rsid w:val="00DD3D98"/>
    <w:rsid w:val="00DD3DF9"/>
    <w:rsid w:val="00DD400F"/>
    <w:rsid w:val="00DD4040"/>
    <w:rsid w:val="00DD40E1"/>
    <w:rsid w:val="00DD411F"/>
    <w:rsid w:val="00DD41B6"/>
    <w:rsid w:val="00DD41DA"/>
    <w:rsid w:val="00DD4211"/>
    <w:rsid w:val="00DD43BD"/>
    <w:rsid w:val="00DD4471"/>
    <w:rsid w:val="00DD44DC"/>
    <w:rsid w:val="00DD4624"/>
    <w:rsid w:val="00DD4672"/>
    <w:rsid w:val="00DD46CE"/>
    <w:rsid w:val="00DD4788"/>
    <w:rsid w:val="00DD487E"/>
    <w:rsid w:val="00DD48BD"/>
    <w:rsid w:val="00DD48DA"/>
    <w:rsid w:val="00DD495C"/>
    <w:rsid w:val="00DD496B"/>
    <w:rsid w:val="00DD4972"/>
    <w:rsid w:val="00DD4A1E"/>
    <w:rsid w:val="00DD4AA1"/>
    <w:rsid w:val="00DD4B5A"/>
    <w:rsid w:val="00DD4C09"/>
    <w:rsid w:val="00DD4D31"/>
    <w:rsid w:val="00DD4E46"/>
    <w:rsid w:val="00DD4FB0"/>
    <w:rsid w:val="00DD4FD2"/>
    <w:rsid w:val="00DD4FF3"/>
    <w:rsid w:val="00DD5008"/>
    <w:rsid w:val="00DD500C"/>
    <w:rsid w:val="00DD5167"/>
    <w:rsid w:val="00DD51AA"/>
    <w:rsid w:val="00DD5210"/>
    <w:rsid w:val="00DD5352"/>
    <w:rsid w:val="00DD56CA"/>
    <w:rsid w:val="00DD572D"/>
    <w:rsid w:val="00DD58AE"/>
    <w:rsid w:val="00DD5928"/>
    <w:rsid w:val="00DD59AA"/>
    <w:rsid w:val="00DD5A7E"/>
    <w:rsid w:val="00DD5B94"/>
    <w:rsid w:val="00DD5BB2"/>
    <w:rsid w:val="00DD5C08"/>
    <w:rsid w:val="00DD5DEF"/>
    <w:rsid w:val="00DD5F06"/>
    <w:rsid w:val="00DD5F6B"/>
    <w:rsid w:val="00DD5FAA"/>
    <w:rsid w:val="00DD6056"/>
    <w:rsid w:val="00DD6063"/>
    <w:rsid w:val="00DD6175"/>
    <w:rsid w:val="00DD636B"/>
    <w:rsid w:val="00DD645F"/>
    <w:rsid w:val="00DD6485"/>
    <w:rsid w:val="00DD6501"/>
    <w:rsid w:val="00DD6599"/>
    <w:rsid w:val="00DD6778"/>
    <w:rsid w:val="00DD67BF"/>
    <w:rsid w:val="00DD698A"/>
    <w:rsid w:val="00DD6A8F"/>
    <w:rsid w:val="00DD6AB4"/>
    <w:rsid w:val="00DD6C1D"/>
    <w:rsid w:val="00DD6D4B"/>
    <w:rsid w:val="00DD6D6C"/>
    <w:rsid w:val="00DD6ECD"/>
    <w:rsid w:val="00DD712E"/>
    <w:rsid w:val="00DD71FC"/>
    <w:rsid w:val="00DD720A"/>
    <w:rsid w:val="00DD7341"/>
    <w:rsid w:val="00DD7366"/>
    <w:rsid w:val="00DD73B6"/>
    <w:rsid w:val="00DD7516"/>
    <w:rsid w:val="00DD7539"/>
    <w:rsid w:val="00DD7627"/>
    <w:rsid w:val="00DD7654"/>
    <w:rsid w:val="00DD7929"/>
    <w:rsid w:val="00DD79EB"/>
    <w:rsid w:val="00DD7A0A"/>
    <w:rsid w:val="00DD7A1C"/>
    <w:rsid w:val="00DD7A28"/>
    <w:rsid w:val="00DD7B52"/>
    <w:rsid w:val="00DD7BB1"/>
    <w:rsid w:val="00DD7CBC"/>
    <w:rsid w:val="00DD7CC4"/>
    <w:rsid w:val="00DD7E99"/>
    <w:rsid w:val="00DD7FC9"/>
    <w:rsid w:val="00DE0018"/>
    <w:rsid w:val="00DE0023"/>
    <w:rsid w:val="00DE00A7"/>
    <w:rsid w:val="00DE00BE"/>
    <w:rsid w:val="00DE016F"/>
    <w:rsid w:val="00DE0181"/>
    <w:rsid w:val="00DE01B1"/>
    <w:rsid w:val="00DE0265"/>
    <w:rsid w:val="00DE03E7"/>
    <w:rsid w:val="00DE0424"/>
    <w:rsid w:val="00DE04FE"/>
    <w:rsid w:val="00DE0531"/>
    <w:rsid w:val="00DE0552"/>
    <w:rsid w:val="00DE0593"/>
    <w:rsid w:val="00DE05B4"/>
    <w:rsid w:val="00DE0660"/>
    <w:rsid w:val="00DE073D"/>
    <w:rsid w:val="00DE0848"/>
    <w:rsid w:val="00DE0899"/>
    <w:rsid w:val="00DE090A"/>
    <w:rsid w:val="00DE0930"/>
    <w:rsid w:val="00DE095D"/>
    <w:rsid w:val="00DE0BB9"/>
    <w:rsid w:val="00DE0C7A"/>
    <w:rsid w:val="00DE0DBB"/>
    <w:rsid w:val="00DE0DFD"/>
    <w:rsid w:val="00DE0E01"/>
    <w:rsid w:val="00DE0FF0"/>
    <w:rsid w:val="00DE1016"/>
    <w:rsid w:val="00DE1046"/>
    <w:rsid w:val="00DE1064"/>
    <w:rsid w:val="00DE1130"/>
    <w:rsid w:val="00DE1173"/>
    <w:rsid w:val="00DE11F1"/>
    <w:rsid w:val="00DE12D8"/>
    <w:rsid w:val="00DE138F"/>
    <w:rsid w:val="00DE13D5"/>
    <w:rsid w:val="00DE1450"/>
    <w:rsid w:val="00DE15B3"/>
    <w:rsid w:val="00DE17AE"/>
    <w:rsid w:val="00DE1824"/>
    <w:rsid w:val="00DE185D"/>
    <w:rsid w:val="00DE18F0"/>
    <w:rsid w:val="00DE1951"/>
    <w:rsid w:val="00DE1A46"/>
    <w:rsid w:val="00DE1A56"/>
    <w:rsid w:val="00DE1B22"/>
    <w:rsid w:val="00DE1B31"/>
    <w:rsid w:val="00DE1B57"/>
    <w:rsid w:val="00DE1BF8"/>
    <w:rsid w:val="00DE1D98"/>
    <w:rsid w:val="00DE1E7D"/>
    <w:rsid w:val="00DE1ED7"/>
    <w:rsid w:val="00DE1F22"/>
    <w:rsid w:val="00DE1F23"/>
    <w:rsid w:val="00DE1F7C"/>
    <w:rsid w:val="00DE2263"/>
    <w:rsid w:val="00DE22A7"/>
    <w:rsid w:val="00DE2391"/>
    <w:rsid w:val="00DE2499"/>
    <w:rsid w:val="00DE2855"/>
    <w:rsid w:val="00DE2860"/>
    <w:rsid w:val="00DE28CD"/>
    <w:rsid w:val="00DE28D0"/>
    <w:rsid w:val="00DE2949"/>
    <w:rsid w:val="00DE2B1F"/>
    <w:rsid w:val="00DE2BFB"/>
    <w:rsid w:val="00DE2D6E"/>
    <w:rsid w:val="00DE2D80"/>
    <w:rsid w:val="00DE2E8C"/>
    <w:rsid w:val="00DE2ECD"/>
    <w:rsid w:val="00DE2F03"/>
    <w:rsid w:val="00DE2FFF"/>
    <w:rsid w:val="00DE305E"/>
    <w:rsid w:val="00DE30CD"/>
    <w:rsid w:val="00DE3118"/>
    <w:rsid w:val="00DE3393"/>
    <w:rsid w:val="00DE347E"/>
    <w:rsid w:val="00DE3755"/>
    <w:rsid w:val="00DE3764"/>
    <w:rsid w:val="00DE37C1"/>
    <w:rsid w:val="00DE39FA"/>
    <w:rsid w:val="00DE3A6B"/>
    <w:rsid w:val="00DE3ADC"/>
    <w:rsid w:val="00DE3BAF"/>
    <w:rsid w:val="00DE3C86"/>
    <w:rsid w:val="00DE3D54"/>
    <w:rsid w:val="00DE3E46"/>
    <w:rsid w:val="00DE3E6F"/>
    <w:rsid w:val="00DE3F33"/>
    <w:rsid w:val="00DE410F"/>
    <w:rsid w:val="00DE4161"/>
    <w:rsid w:val="00DE4198"/>
    <w:rsid w:val="00DE43F1"/>
    <w:rsid w:val="00DE4461"/>
    <w:rsid w:val="00DE448E"/>
    <w:rsid w:val="00DE44EB"/>
    <w:rsid w:val="00DE4577"/>
    <w:rsid w:val="00DE46F7"/>
    <w:rsid w:val="00DE48B8"/>
    <w:rsid w:val="00DE48E0"/>
    <w:rsid w:val="00DE4928"/>
    <w:rsid w:val="00DE49AA"/>
    <w:rsid w:val="00DE4A91"/>
    <w:rsid w:val="00DE4AFD"/>
    <w:rsid w:val="00DE4B3E"/>
    <w:rsid w:val="00DE4DAE"/>
    <w:rsid w:val="00DE4F2D"/>
    <w:rsid w:val="00DE4F64"/>
    <w:rsid w:val="00DE4F97"/>
    <w:rsid w:val="00DE501B"/>
    <w:rsid w:val="00DE5159"/>
    <w:rsid w:val="00DE5184"/>
    <w:rsid w:val="00DE52E7"/>
    <w:rsid w:val="00DE5305"/>
    <w:rsid w:val="00DE53DE"/>
    <w:rsid w:val="00DE543B"/>
    <w:rsid w:val="00DE55D4"/>
    <w:rsid w:val="00DE55F6"/>
    <w:rsid w:val="00DE5605"/>
    <w:rsid w:val="00DE59A4"/>
    <w:rsid w:val="00DE59FB"/>
    <w:rsid w:val="00DE5A09"/>
    <w:rsid w:val="00DE5A82"/>
    <w:rsid w:val="00DE5AB5"/>
    <w:rsid w:val="00DE5B9A"/>
    <w:rsid w:val="00DE5C0A"/>
    <w:rsid w:val="00DE5C2E"/>
    <w:rsid w:val="00DE5C7B"/>
    <w:rsid w:val="00DE5D2A"/>
    <w:rsid w:val="00DE5D73"/>
    <w:rsid w:val="00DE5EB5"/>
    <w:rsid w:val="00DE5F0C"/>
    <w:rsid w:val="00DE5F85"/>
    <w:rsid w:val="00DE5FE2"/>
    <w:rsid w:val="00DE5FFB"/>
    <w:rsid w:val="00DE603C"/>
    <w:rsid w:val="00DE6072"/>
    <w:rsid w:val="00DE610E"/>
    <w:rsid w:val="00DE6152"/>
    <w:rsid w:val="00DE62DE"/>
    <w:rsid w:val="00DE64FF"/>
    <w:rsid w:val="00DE652D"/>
    <w:rsid w:val="00DE661B"/>
    <w:rsid w:val="00DE66BF"/>
    <w:rsid w:val="00DE6832"/>
    <w:rsid w:val="00DE6837"/>
    <w:rsid w:val="00DE6987"/>
    <w:rsid w:val="00DE6A6C"/>
    <w:rsid w:val="00DE6A9C"/>
    <w:rsid w:val="00DE6B50"/>
    <w:rsid w:val="00DE6B7D"/>
    <w:rsid w:val="00DE6C01"/>
    <w:rsid w:val="00DE6C10"/>
    <w:rsid w:val="00DE6C11"/>
    <w:rsid w:val="00DE6C5D"/>
    <w:rsid w:val="00DE6CB9"/>
    <w:rsid w:val="00DE6D09"/>
    <w:rsid w:val="00DE6E6D"/>
    <w:rsid w:val="00DE6EC4"/>
    <w:rsid w:val="00DE6F45"/>
    <w:rsid w:val="00DE7006"/>
    <w:rsid w:val="00DE7024"/>
    <w:rsid w:val="00DE7090"/>
    <w:rsid w:val="00DE70D9"/>
    <w:rsid w:val="00DE715D"/>
    <w:rsid w:val="00DE7322"/>
    <w:rsid w:val="00DE7543"/>
    <w:rsid w:val="00DE75B6"/>
    <w:rsid w:val="00DE786C"/>
    <w:rsid w:val="00DE79C9"/>
    <w:rsid w:val="00DE7A7E"/>
    <w:rsid w:val="00DE7ADF"/>
    <w:rsid w:val="00DE7CA2"/>
    <w:rsid w:val="00DE7CDC"/>
    <w:rsid w:val="00DE7CEC"/>
    <w:rsid w:val="00DE7D3E"/>
    <w:rsid w:val="00DE7DCC"/>
    <w:rsid w:val="00DE7E37"/>
    <w:rsid w:val="00DE7E44"/>
    <w:rsid w:val="00DE7E5A"/>
    <w:rsid w:val="00DE7FC1"/>
    <w:rsid w:val="00DEA1FC"/>
    <w:rsid w:val="00DF0045"/>
    <w:rsid w:val="00DF01E7"/>
    <w:rsid w:val="00DF0236"/>
    <w:rsid w:val="00DF029D"/>
    <w:rsid w:val="00DF033A"/>
    <w:rsid w:val="00DF0346"/>
    <w:rsid w:val="00DF03F2"/>
    <w:rsid w:val="00DF041B"/>
    <w:rsid w:val="00DF0482"/>
    <w:rsid w:val="00DF04B8"/>
    <w:rsid w:val="00DF0522"/>
    <w:rsid w:val="00DF0592"/>
    <w:rsid w:val="00DF07BD"/>
    <w:rsid w:val="00DF0857"/>
    <w:rsid w:val="00DF0947"/>
    <w:rsid w:val="00DF09D0"/>
    <w:rsid w:val="00DF0B8E"/>
    <w:rsid w:val="00DF0D27"/>
    <w:rsid w:val="00DF0D34"/>
    <w:rsid w:val="00DF0D53"/>
    <w:rsid w:val="00DF0D62"/>
    <w:rsid w:val="00DF0E72"/>
    <w:rsid w:val="00DF0EEE"/>
    <w:rsid w:val="00DF10B3"/>
    <w:rsid w:val="00DF1256"/>
    <w:rsid w:val="00DF128B"/>
    <w:rsid w:val="00DF1373"/>
    <w:rsid w:val="00DF14B7"/>
    <w:rsid w:val="00DF14FD"/>
    <w:rsid w:val="00DF162A"/>
    <w:rsid w:val="00DF188D"/>
    <w:rsid w:val="00DF191C"/>
    <w:rsid w:val="00DF1A40"/>
    <w:rsid w:val="00DF1ADD"/>
    <w:rsid w:val="00DF1D40"/>
    <w:rsid w:val="00DF1F7D"/>
    <w:rsid w:val="00DF1FCE"/>
    <w:rsid w:val="00DF2095"/>
    <w:rsid w:val="00DF2481"/>
    <w:rsid w:val="00DF24B2"/>
    <w:rsid w:val="00DF2611"/>
    <w:rsid w:val="00DF268F"/>
    <w:rsid w:val="00DF2808"/>
    <w:rsid w:val="00DF2961"/>
    <w:rsid w:val="00DF2A58"/>
    <w:rsid w:val="00DF2AFE"/>
    <w:rsid w:val="00DF2BF1"/>
    <w:rsid w:val="00DF2C07"/>
    <w:rsid w:val="00DF2C6B"/>
    <w:rsid w:val="00DF2CF1"/>
    <w:rsid w:val="00DF2DF6"/>
    <w:rsid w:val="00DF2DFC"/>
    <w:rsid w:val="00DF2E7F"/>
    <w:rsid w:val="00DF2EA1"/>
    <w:rsid w:val="00DF2EA2"/>
    <w:rsid w:val="00DF2ED2"/>
    <w:rsid w:val="00DF2F2E"/>
    <w:rsid w:val="00DF304F"/>
    <w:rsid w:val="00DF312C"/>
    <w:rsid w:val="00DF326D"/>
    <w:rsid w:val="00DF32E8"/>
    <w:rsid w:val="00DF3303"/>
    <w:rsid w:val="00DF3387"/>
    <w:rsid w:val="00DF3430"/>
    <w:rsid w:val="00DF343C"/>
    <w:rsid w:val="00DF353F"/>
    <w:rsid w:val="00DF3567"/>
    <w:rsid w:val="00DF359B"/>
    <w:rsid w:val="00DF370C"/>
    <w:rsid w:val="00DF37F8"/>
    <w:rsid w:val="00DF394F"/>
    <w:rsid w:val="00DF3956"/>
    <w:rsid w:val="00DF3A22"/>
    <w:rsid w:val="00DF3ABC"/>
    <w:rsid w:val="00DF3CDA"/>
    <w:rsid w:val="00DF3D5B"/>
    <w:rsid w:val="00DF3E28"/>
    <w:rsid w:val="00DF3E98"/>
    <w:rsid w:val="00DF3EDC"/>
    <w:rsid w:val="00DF3EF1"/>
    <w:rsid w:val="00DF3FBF"/>
    <w:rsid w:val="00DF4017"/>
    <w:rsid w:val="00DF4032"/>
    <w:rsid w:val="00DF41AC"/>
    <w:rsid w:val="00DF4204"/>
    <w:rsid w:val="00DF421A"/>
    <w:rsid w:val="00DF4332"/>
    <w:rsid w:val="00DF43BB"/>
    <w:rsid w:val="00DF4433"/>
    <w:rsid w:val="00DF44A5"/>
    <w:rsid w:val="00DF46DA"/>
    <w:rsid w:val="00DF47D4"/>
    <w:rsid w:val="00DF4834"/>
    <w:rsid w:val="00DF4865"/>
    <w:rsid w:val="00DF48AA"/>
    <w:rsid w:val="00DF48FC"/>
    <w:rsid w:val="00DF4A29"/>
    <w:rsid w:val="00DF4A3D"/>
    <w:rsid w:val="00DF4B27"/>
    <w:rsid w:val="00DF4B51"/>
    <w:rsid w:val="00DF4CCF"/>
    <w:rsid w:val="00DF4D81"/>
    <w:rsid w:val="00DF4DD6"/>
    <w:rsid w:val="00DF4DF0"/>
    <w:rsid w:val="00DF4E10"/>
    <w:rsid w:val="00DF4F40"/>
    <w:rsid w:val="00DF5339"/>
    <w:rsid w:val="00DF535A"/>
    <w:rsid w:val="00DF536B"/>
    <w:rsid w:val="00DF53AF"/>
    <w:rsid w:val="00DF556C"/>
    <w:rsid w:val="00DF55AF"/>
    <w:rsid w:val="00DF55E3"/>
    <w:rsid w:val="00DF56AC"/>
    <w:rsid w:val="00DF59EC"/>
    <w:rsid w:val="00DF5A06"/>
    <w:rsid w:val="00DF5A34"/>
    <w:rsid w:val="00DF5C83"/>
    <w:rsid w:val="00DF5C85"/>
    <w:rsid w:val="00DF5C89"/>
    <w:rsid w:val="00DF5C9B"/>
    <w:rsid w:val="00DF5CAC"/>
    <w:rsid w:val="00DF5E90"/>
    <w:rsid w:val="00DF609B"/>
    <w:rsid w:val="00DF60DB"/>
    <w:rsid w:val="00DF60E3"/>
    <w:rsid w:val="00DF612B"/>
    <w:rsid w:val="00DF6140"/>
    <w:rsid w:val="00DF6281"/>
    <w:rsid w:val="00DF6436"/>
    <w:rsid w:val="00DF6514"/>
    <w:rsid w:val="00DF6523"/>
    <w:rsid w:val="00DF66EA"/>
    <w:rsid w:val="00DF68BA"/>
    <w:rsid w:val="00DF6997"/>
    <w:rsid w:val="00DF699E"/>
    <w:rsid w:val="00DF69F4"/>
    <w:rsid w:val="00DF69F5"/>
    <w:rsid w:val="00DF6A25"/>
    <w:rsid w:val="00DF6CDA"/>
    <w:rsid w:val="00DF6CE7"/>
    <w:rsid w:val="00DF6DBD"/>
    <w:rsid w:val="00DF6DDC"/>
    <w:rsid w:val="00DF6E57"/>
    <w:rsid w:val="00DF6E77"/>
    <w:rsid w:val="00DF6FFD"/>
    <w:rsid w:val="00DF7055"/>
    <w:rsid w:val="00DF70D9"/>
    <w:rsid w:val="00DF7143"/>
    <w:rsid w:val="00DF7157"/>
    <w:rsid w:val="00DF71C8"/>
    <w:rsid w:val="00DF7219"/>
    <w:rsid w:val="00DF7229"/>
    <w:rsid w:val="00DF73D5"/>
    <w:rsid w:val="00DF751E"/>
    <w:rsid w:val="00DF7721"/>
    <w:rsid w:val="00DF77FC"/>
    <w:rsid w:val="00DF787B"/>
    <w:rsid w:val="00DF7964"/>
    <w:rsid w:val="00DF79A1"/>
    <w:rsid w:val="00DF7A6A"/>
    <w:rsid w:val="00DF7B38"/>
    <w:rsid w:val="00DF7D28"/>
    <w:rsid w:val="00E0002E"/>
    <w:rsid w:val="00E0002F"/>
    <w:rsid w:val="00E000EB"/>
    <w:rsid w:val="00E0024D"/>
    <w:rsid w:val="00E00318"/>
    <w:rsid w:val="00E00385"/>
    <w:rsid w:val="00E005FC"/>
    <w:rsid w:val="00E0065E"/>
    <w:rsid w:val="00E0075C"/>
    <w:rsid w:val="00E00830"/>
    <w:rsid w:val="00E00845"/>
    <w:rsid w:val="00E00868"/>
    <w:rsid w:val="00E0091A"/>
    <w:rsid w:val="00E009C0"/>
    <w:rsid w:val="00E00B2A"/>
    <w:rsid w:val="00E00C67"/>
    <w:rsid w:val="00E00D1F"/>
    <w:rsid w:val="00E00E55"/>
    <w:rsid w:val="00E00E99"/>
    <w:rsid w:val="00E00ED9"/>
    <w:rsid w:val="00E00EEB"/>
    <w:rsid w:val="00E01039"/>
    <w:rsid w:val="00E010B1"/>
    <w:rsid w:val="00E0116B"/>
    <w:rsid w:val="00E0120B"/>
    <w:rsid w:val="00E01216"/>
    <w:rsid w:val="00E014DD"/>
    <w:rsid w:val="00E014F1"/>
    <w:rsid w:val="00E0150E"/>
    <w:rsid w:val="00E0165D"/>
    <w:rsid w:val="00E01699"/>
    <w:rsid w:val="00E016D6"/>
    <w:rsid w:val="00E016EC"/>
    <w:rsid w:val="00E016ED"/>
    <w:rsid w:val="00E0187E"/>
    <w:rsid w:val="00E01881"/>
    <w:rsid w:val="00E01898"/>
    <w:rsid w:val="00E01A59"/>
    <w:rsid w:val="00E01A8B"/>
    <w:rsid w:val="00E01AEE"/>
    <w:rsid w:val="00E01BD6"/>
    <w:rsid w:val="00E01C86"/>
    <w:rsid w:val="00E01CD2"/>
    <w:rsid w:val="00E01CED"/>
    <w:rsid w:val="00E01D75"/>
    <w:rsid w:val="00E01DC4"/>
    <w:rsid w:val="00E01E93"/>
    <w:rsid w:val="00E01EE7"/>
    <w:rsid w:val="00E01EF9"/>
    <w:rsid w:val="00E01F2D"/>
    <w:rsid w:val="00E01FD6"/>
    <w:rsid w:val="00E0204D"/>
    <w:rsid w:val="00E02192"/>
    <w:rsid w:val="00E021D1"/>
    <w:rsid w:val="00E0220E"/>
    <w:rsid w:val="00E0221F"/>
    <w:rsid w:val="00E022B9"/>
    <w:rsid w:val="00E0239C"/>
    <w:rsid w:val="00E023B5"/>
    <w:rsid w:val="00E02414"/>
    <w:rsid w:val="00E0241D"/>
    <w:rsid w:val="00E02478"/>
    <w:rsid w:val="00E0252C"/>
    <w:rsid w:val="00E02656"/>
    <w:rsid w:val="00E0276B"/>
    <w:rsid w:val="00E02787"/>
    <w:rsid w:val="00E027B7"/>
    <w:rsid w:val="00E027C8"/>
    <w:rsid w:val="00E0295D"/>
    <w:rsid w:val="00E02AC2"/>
    <w:rsid w:val="00E02AF4"/>
    <w:rsid w:val="00E02B5C"/>
    <w:rsid w:val="00E02C8E"/>
    <w:rsid w:val="00E02D25"/>
    <w:rsid w:val="00E02D6A"/>
    <w:rsid w:val="00E02E12"/>
    <w:rsid w:val="00E03122"/>
    <w:rsid w:val="00E0334B"/>
    <w:rsid w:val="00E033D8"/>
    <w:rsid w:val="00E03436"/>
    <w:rsid w:val="00E034A9"/>
    <w:rsid w:val="00E034CC"/>
    <w:rsid w:val="00E03582"/>
    <w:rsid w:val="00E0361C"/>
    <w:rsid w:val="00E03722"/>
    <w:rsid w:val="00E03789"/>
    <w:rsid w:val="00E03A0E"/>
    <w:rsid w:val="00E03A8C"/>
    <w:rsid w:val="00E03AF7"/>
    <w:rsid w:val="00E03B3A"/>
    <w:rsid w:val="00E03BCD"/>
    <w:rsid w:val="00E03C8D"/>
    <w:rsid w:val="00E03D96"/>
    <w:rsid w:val="00E03DE2"/>
    <w:rsid w:val="00E03EFA"/>
    <w:rsid w:val="00E03F0A"/>
    <w:rsid w:val="00E03F36"/>
    <w:rsid w:val="00E03F99"/>
    <w:rsid w:val="00E03FF4"/>
    <w:rsid w:val="00E04001"/>
    <w:rsid w:val="00E040F9"/>
    <w:rsid w:val="00E0415F"/>
    <w:rsid w:val="00E04194"/>
    <w:rsid w:val="00E0422F"/>
    <w:rsid w:val="00E042B2"/>
    <w:rsid w:val="00E0439B"/>
    <w:rsid w:val="00E043CC"/>
    <w:rsid w:val="00E043D1"/>
    <w:rsid w:val="00E04400"/>
    <w:rsid w:val="00E04509"/>
    <w:rsid w:val="00E0450B"/>
    <w:rsid w:val="00E045D9"/>
    <w:rsid w:val="00E04629"/>
    <w:rsid w:val="00E047AE"/>
    <w:rsid w:val="00E047D6"/>
    <w:rsid w:val="00E04864"/>
    <w:rsid w:val="00E04967"/>
    <w:rsid w:val="00E049E2"/>
    <w:rsid w:val="00E04B15"/>
    <w:rsid w:val="00E04B42"/>
    <w:rsid w:val="00E04C4F"/>
    <w:rsid w:val="00E04C95"/>
    <w:rsid w:val="00E04CDE"/>
    <w:rsid w:val="00E04D4A"/>
    <w:rsid w:val="00E04D50"/>
    <w:rsid w:val="00E04DD6"/>
    <w:rsid w:val="00E04E2C"/>
    <w:rsid w:val="00E04F05"/>
    <w:rsid w:val="00E04F34"/>
    <w:rsid w:val="00E04F41"/>
    <w:rsid w:val="00E051CA"/>
    <w:rsid w:val="00E05288"/>
    <w:rsid w:val="00E057AC"/>
    <w:rsid w:val="00E0585B"/>
    <w:rsid w:val="00E05883"/>
    <w:rsid w:val="00E05912"/>
    <w:rsid w:val="00E05A2F"/>
    <w:rsid w:val="00E05B1F"/>
    <w:rsid w:val="00E05BD5"/>
    <w:rsid w:val="00E05DDE"/>
    <w:rsid w:val="00E05E87"/>
    <w:rsid w:val="00E05F77"/>
    <w:rsid w:val="00E05F7C"/>
    <w:rsid w:val="00E05FAD"/>
    <w:rsid w:val="00E05FB3"/>
    <w:rsid w:val="00E05FBF"/>
    <w:rsid w:val="00E05FF4"/>
    <w:rsid w:val="00E060BD"/>
    <w:rsid w:val="00E060F8"/>
    <w:rsid w:val="00E061A6"/>
    <w:rsid w:val="00E061ED"/>
    <w:rsid w:val="00E062D9"/>
    <w:rsid w:val="00E06488"/>
    <w:rsid w:val="00E064FA"/>
    <w:rsid w:val="00E06529"/>
    <w:rsid w:val="00E0653B"/>
    <w:rsid w:val="00E065F6"/>
    <w:rsid w:val="00E0664B"/>
    <w:rsid w:val="00E06854"/>
    <w:rsid w:val="00E068EF"/>
    <w:rsid w:val="00E06D4A"/>
    <w:rsid w:val="00E06DA1"/>
    <w:rsid w:val="00E06EC8"/>
    <w:rsid w:val="00E06FDB"/>
    <w:rsid w:val="00E07076"/>
    <w:rsid w:val="00E070B6"/>
    <w:rsid w:val="00E07186"/>
    <w:rsid w:val="00E0721A"/>
    <w:rsid w:val="00E072DC"/>
    <w:rsid w:val="00E0742C"/>
    <w:rsid w:val="00E074BB"/>
    <w:rsid w:val="00E074BC"/>
    <w:rsid w:val="00E074F6"/>
    <w:rsid w:val="00E07635"/>
    <w:rsid w:val="00E078C9"/>
    <w:rsid w:val="00E078F8"/>
    <w:rsid w:val="00E07990"/>
    <w:rsid w:val="00E07AFB"/>
    <w:rsid w:val="00E07CA8"/>
    <w:rsid w:val="00E07CD7"/>
    <w:rsid w:val="00E07D8B"/>
    <w:rsid w:val="00E07F9D"/>
    <w:rsid w:val="00E1001C"/>
    <w:rsid w:val="00E10158"/>
    <w:rsid w:val="00E102EA"/>
    <w:rsid w:val="00E1038E"/>
    <w:rsid w:val="00E103AC"/>
    <w:rsid w:val="00E104EE"/>
    <w:rsid w:val="00E10638"/>
    <w:rsid w:val="00E10657"/>
    <w:rsid w:val="00E106B1"/>
    <w:rsid w:val="00E106BA"/>
    <w:rsid w:val="00E107A0"/>
    <w:rsid w:val="00E107ED"/>
    <w:rsid w:val="00E108E1"/>
    <w:rsid w:val="00E1095F"/>
    <w:rsid w:val="00E109EC"/>
    <w:rsid w:val="00E10A7B"/>
    <w:rsid w:val="00E10B9B"/>
    <w:rsid w:val="00E10E52"/>
    <w:rsid w:val="00E10EF5"/>
    <w:rsid w:val="00E10F1D"/>
    <w:rsid w:val="00E10F39"/>
    <w:rsid w:val="00E10F5D"/>
    <w:rsid w:val="00E10F9A"/>
    <w:rsid w:val="00E1103F"/>
    <w:rsid w:val="00E1108E"/>
    <w:rsid w:val="00E11231"/>
    <w:rsid w:val="00E112C8"/>
    <w:rsid w:val="00E11388"/>
    <w:rsid w:val="00E115EC"/>
    <w:rsid w:val="00E1165E"/>
    <w:rsid w:val="00E11785"/>
    <w:rsid w:val="00E11894"/>
    <w:rsid w:val="00E118F5"/>
    <w:rsid w:val="00E11925"/>
    <w:rsid w:val="00E11B34"/>
    <w:rsid w:val="00E11E27"/>
    <w:rsid w:val="00E11F5B"/>
    <w:rsid w:val="00E11FAF"/>
    <w:rsid w:val="00E120B4"/>
    <w:rsid w:val="00E120DD"/>
    <w:rsid w:val="00E12251"/>
    <w:rsid w:val="00E1231E"/>
    <w:rsid w:val="00E12336"/>
    <w:rsid w:val="00E12421"/>
    <w:rsid w:val="00E12572"/>
    <w:rsid w:val="00E1257C"/>
    <w:rsid w:val="00E1266D"/>
    <w:rsid w:val="00E12895"/>
    <w:rsid w:val="00E12944"/>
    <w:rsid w:val="00E129D5"/>
    <w:rsid w:val="00E12A96"/>
    <w:rsid w:val="00E12B23"/>
    <w:rsid w:val="00E12B33"/>
    <w:rsid w:val="00E12BCC"/>
    <w:rsid w:val="00E12C1B"/>
    <w:rsid w:val="00E12D48"/>
    <w:rsid w:val="00E12DD2"/>
    <w:rsid w:val="00E12FC3"/>
    <w:rsid w:val="00E12FC4"/>
    <w:rsid w:val="00E1327A"/>
    <w:rsid w:val="00E1327C"/>
    <w:rsid w:val="00E13284"/>
    <w:rsid w:val="00E13337"/>
    <w:rsid w:val="00E133BB"/>
    <w:rsid w:val="00E1344C"/>
    <w:rsid w:val="00E1348A"/>
    <w:rsid w:val="00E13490"/>
    <w:rsid w:val="00E134BA"/>
    <w:rsid w:val="00E136DA"/>
    <w:rsid w:val="00E1381C"/>
    <w:rsid w:val="00E13965"/>
    <w:rsid w:val="00E139D0"/>
    <w:rsid w:val="00E13A9F"/>
    <w:rsid w:val="00E13B6C"/>
    <w:rsid w:val="00E13B88"/>
    <w:rsid w:val="00E13CCF"/>
    <w:rsid w:val="00E13D7A"/>
    <w:rsid w:val="00E13DCA"/>
    <w:rsid w:val="00E13E76"/>
    <w:rsid w:val="00E13ECE"/>
    <w:rsid w:val="00E13EDB"/>
    <w:rsid w:val="00E14071"/>
    <w:rsid w:val="00E140C0"/>
    <w:rsid w:val="00E140F2"/>
    <w:rsid w:val="00E14172"/>
    <w:rsid w:val="00E14278"/>
    <w:rsid w:val="00E14310"/>
    <w:rsid w:val="00E14314"/>
    <w:rsid w:val="00E14432"/>
    <w:rsid w:val="00E144EB"/>
    <w:rsid w:val="00E14527"/>
    <w:rsid w:val="00E1463C"/>
    <w:rsid w:val="00E1475C"/>
    <w:rsid w:val="00E14821"/>
    <w:rsid w:val="00E1493B"/>
    <w:rsid w:val="00E14997"/>
    <w:rsid w:val="00E14B08"/>
    <w:rsid w:val="00E14B1E"/>
    <w:rsid w:val="00E14BD8"/>
    <w:rsid w:val="00E14BF8"/>
    <w:rsid w:val="00E14C5E"/>
    <w:rsid w:val="00E14C7B"/>
    <w:rsid w:val="00E14E27"/>
    <w:rsid w:val="00E14E89"/>
    <w:rsid w:val="00E14F79"/>
    <w:rsid w:val="00E1509F"/>
    <w:rsid w:val="00E150CB"/>
    <w:rsid w:val="00E1519B"/>
    <w:rsid w:val="00E15273"/>
    <w:rsid w:val="00E152A5"/>
    <w:rsid w:val="00E15302"/>
    <w:rsid w:val="00E1530E"/>
    <w:rsid w:val="00E1553C"/>
    <w:rsid w:val="00E1560F"/>
    <w:rsid w:val="00E15A0C"/>
    <w:rsid w:val="00E15A4E"/>
    <w:rsid w:val="00E15A92"/>
    <w:rsid w:val="00E15C64"/>
    <w:rsid w:val="00E15CA2"/>
    <w:rsid w:val="00E15CBF"/>
    <w:rsid w:val="00E15ED3"/>
    <w:rsid w:val="00E15F80"/>
    <w:rsid w:val="00E16052"/>
    <w:rsid w:val="00E16087"/>
    <w:rsid w:val="00E160CA"/>
    <w:rsid w:val="00E161B3"/>
    <w:rsid w:val="00E1622F"/>
    <w:rsid w:val="00E16396"/>
    <w:rsid w:val="00E16409"/>
    <w:rsid w:val="00E1649C"/>
    <w:rsid w:val="00E16780"/>
    <w:rsid w:val="00E168E9"/>
    <w:rsid w:val="00E1696D"/>
    <w:rsid w:val="00E16992"/>
    <w:rsid w:val="00E16A9E"/>
    <w:rsid w:val="00E16C65"/>
    <w:rsid w:val="00E16C95"/>
    <w:rsid w:val="00E16C9F"/>
    <w:rsid w:val="00E16DFB"/>
    <w:rsid w:val="00E16E8A"/>
    <w:rsid w:val="00E17320"/>
    <w:rsid w:val="00E1762F"/>
    <w:rsid w:val="00E17634"/>
    <w:rsid w:val="00E17703"/>
    <w:rsid w:val="00E177C8"/>
    <w:rsid w:val="00E1783F"/>
    <w:rsid w:val="00E178FD"/>
    <w:rsid w:val="00E17B8D"/>
    <w:rsid w:val="00E17BF5"/>
    <w:rsid w:val="00E17D1E"/>
    <w:rsid w:val="00E17F61"/>
    <w:rsid w:val="00E17F8E"/>
    <w:rsid w:val="00E17FF8"/>
    <w:rsid w:val="00E20165"/>
    <w:rsid w:val="00E20193"/>
    <w:rsid w:val="00E201B4"/>
    <w:rsid w:val="00E2032B"/>
    <w:rsid w:val="00E20438"/>
    <w:rsid w:val="00E2048D"/>
    <w:rsid w:val="00E2049E"/>
    <w:rsid w:val="00E204FE"/>
    <w:rsid w:val="00E205A3"/>
    <w:rsid w:val="00E205FF"/>
    <w:rsid w:val="00E20639"/>
    <w:rsid w:val="00E206F4"/>
    <w:rsid w:val="00E20794"/>
    <w:rsid w:val="00E20797"/>
    <w:rsid w:val="00E207B2"/>
    <w:rsid w:val="00E207BA"/>
    <w:rsid w:val="00E2080B"/>
    <w:rsid w:val="00E20861"/>
    <w:rsid w:val="00E20870"/>
    <w:rsid w:val="00E2091F"/>
    <w:rsid w:val="00E20BAC"/>
    <w:rsid w:val="00E20BC8"/>
    <w:rsid w:val="00E20DCA"/>
    <w:rsid w:val="00E20E01"/>
    <w:rsid w:val="00E20E08"/>
    <w:rsid w:val="00E21003"/>
    <w:rsid w:val="00E210A3"/>
    <w:rsid w:val="00E2118D"/>
    <w:rsid w:val="00E211BA"/>
    <w:rsid w:val="00E2132E"/>
    <w:rsid w:val="00E21397"/>
    <w:rsid w:val="00E213D7"/>
    <w:rsid w:val="00E215F6"/>
    <w:rsid w:val="00E2163E"/>
    <w:rsid w:val="00E216C2"/>
    <w:rsid w:val="00E216E5"/>
    <w:rsid w:val="00E21A5A"/>
    <w:rsid w:val="00E21B26"/>
    <w:rsid w:val="00E21B49"/>
    <w:rsid w:val="00E21B63"/>
    <w:rsid w:val="00E21BD7"/>
    <w:rsid w:val="00E21C24"/>
    <w:rsid w:val="00E21D03"/>
    <w:rsid w:val="00E21E31"/>
    <w:rsid w:val="00E21F15"/>
    <w:rsid w:val="00E22082"/>
    <w:rsid w:val="00E22109"/>
    <w:rsid w:val="00E22205"/>
    <w:rsid w:val="00E224E4"/>
    <w:rsid w:val="00E22551"/>
    <w:rsid w:val="00E225FF"/>
    <w:rsid w:val="00E2265C"/>
    <w:rsid w:val="00E226E2"/>
    <w:rsid w:val="00E2271E"/>
    <w:rsid w:val="00E227C9"/>
    <w:rsid w:val="00E2286B"/>
    <w:rsid w:val="00E22884"/>
    <w:rsid w:val="00E228C5"/>
    <w:rsid w:val="00E22970"/>
    <w:rsid w:val="00E229A3"/>
    <w:rsid w:val="00E22B32"/>
    <w:rsid w:val="00E22B50"/>
    <w:rsid w:val="00E22E34"/>
    <w:rsid w:val="00E22E94"/>
    <w:rsid w:val="00E22F36"/>
    <w:rsid w:val="00E2300E"/>
    <w:rsid w:val="00E23065"/>
    <w:rsid w:val="00E2314E"/>
    <w:rsid w:val="00E23193"/>
    <w:rsid w:val="00E23231"/>
    <w:rsid w:val="00E23330"/>
    <w:rsid w:val="00E2336D"/>
    <w:rsid w:val="00E2353C"/>
    <w:rsid w:val="00E236D3"/>
    <w:rsid w:val="00E2374F"/>
    <w:rsid w:val="00E23797"/>
    <w:rsid w:val="00E2382A"/>
    <w:rsid w:val="00E2393D"/>
    <w:rsid w:val="00E23A4D"/>
    <w:rsid w:val="00E23A69"/>
    <w:rsid w:val="00E23BB8"/>
    <w:rsid w:val="00E23BDA"/>
    <w:rsid w:val="00E23BF4"/>
    <w:rsid w:val="00E23CBF"/>
    <w:rsid w:val="00E23EBE"/>
    <w:rsid w:val="00E23EEB"/>
    <w:rsid w:val="00E23F9B"/>
    <w:rsid w:val="00E23FA4"/>
    <w:rsid w:val="00E2400C"/>
    <w:rsid w:val="00E2403A"/>
    <w:rsid w:val="00E24170"/>
    <w:rsid w:val="00E24263"/>
    <w:rsid w:val="00E242B4"/>
    <w:rsid w:val="00E242DC"/>
    <w:rsid w:val="00E2442F"/>
    <w:rsid w:val="00E244E8"/>
    <w:rsid w:val="00E24540"/>
    <w:rsid w:val="00E2456D"/>
    <w:rsid w:val="00E2463C"/>
    <w:rsid w:val="00E2466A"/>
    <w:rsid w:val="00E246B6"/>
    <w:rsid w:val="00E246C0"/>
    <w:rsid w:val="00E246D3"/>
    <w:rsid w:val="00E24722"/>
    <w:rsid w:val="00E24918"/>
    <w:rsid w:val="00E24934"/>
    <w:rsid w:val="00E24A37"/>
    <w:rsid w:val="00E24BB3"/>
    <w:rsid w:val="00E24C3B"/>
    <w:rsid w:val="00E24C49"/>
    <w:rsid w:val="00E24C72"/>
    <w:rsid w:val="00E24CF5"/>
    <w:rsid w:val="00E24DBE"/>
    <w:rsid w:val="00E24DD6"/>
    <w:rsid w:val="00E24F31"/>
    <w:rsid w:val="00E25241"/>
    <w:rsid w:val="00E25251"/>
    <w:rsid w:val="00E25363"/>
    <w:rsid w:val="00E253CE"/>
    <w:rsid w:val="00E25590"/>
    <w:rsid w:val="00E2564B"/>
    <w:rsid w:val="00E25904"/>
    <w:rsid w:val="00E25B0D"/>
    <w:rsid w:val="00E25B37"/>
    <w:rsid w:val="00E25D0E"/>
    <w:rsid w:val="00E25F10"/>
    <w:rsid w:val="00E25F2A"/>
    <w:rsid w:val="00E25F9C"/>
    <w:rsid w:val="00E25FAF"/>
    <w:rsid w:val="00E26066"/>
    <w:rsid w:val="00E260C9"/>
    <w:rsid w:val="00E261E5"/>
    <w:rsid w:val="00E26273"/>
    <w:rsid w:val="00E26346"/>
    <w:rsid w:val="00E2643F"/>
    <w:rsid w:val="00E264DB"/>
    <w:rsid w:val="00E26559"/>
    <w:rsid w:val="00E26690"/>
    <w:rsid w:val="00E2669F"/>
    <w:rsid w:val="00E2683B"/>
    <w:rsid w:val="00E268D1"/>
    <w:rsid w:val="00E26987"/>
    <w:rsid w:val="00E26D74"/>
    <w:rsid w:val="00E26DE8"/>
    <w:rsid w:val="00E26F66"/>
    <w:rsid w:val="00E26F70"/>
    <w:rsid w:val="00E26F84"/>
    <w:rsid w:val="00E26FA3"/>
    <w:rsid w:val="00E270EB"/>
    <w:rsid w:val="00E271D4"/>
    <w:rsid w:val="00E2735F"/>
    <w:rsid w:val="00E273CA"/>
    <w:rsid w:val="00E27788"/>
    <w:rsid w:val="00E27953"/>
    <w:rsid w:val="00E27A56"/>
    <w:rsid w:val="00E27A87"/>
    <w:rsid w:val="00E27AD5"/>
    <w:rsid w:val="00E27BCE"/>
    <w:rsid w:val="00E27C00"/>
    <w:rsid w:val="00E27DB6"/>
    <w:rsid w:val="00E27DDE"/>
    <w:rsid w:val="00E30081"/>
    <w:rsid w:val="00E3009E"/>
    <w:rsid w:val="00E30188"/>
    <w:rsid w:val="00E30293"/>
    <w:rsid w:val="00E3037C"/>
    <w:rsid w:val="00E303F8"/>
    <w:rsid w:val="00E304A0"/>
    <w:rsid w:val="00E304F9"/>
    <w:rsid w:val="00E30516"/>
    <w:rsid w:val="00E30581"/>
    <w:rsid w:val="00E3063F"/>
    <w:rsid w:val="00E307D9"/>
    <w:rsid w:val="00E30821"/>
    <w:rsid w:val="00E30824"/>
    <w:rsid w:val="00E30A57"/>
    <w:rsid w:val="00E30AED"/>
    <w:rsid w:val="00E30B6B"/>
    <w:rsid w:val="00E30CF4"/>
    <w:rsid w:val="00E30D8C"/>
    <w:rsid w:val="00E30DB4"/>
    <w:rsid w:val="00E3110F"/>
    <w:rsid w:val="00E311F5"/>
    <w:rsid w:val="00E31452"/>
    <w:rsid w:val="00E314A0"/>
    <w:rsid w:val="00E315C9"/>
    <w:rsid w:val="00E3176E"/>
    <w:rsid w:val="00E31818"/>
    <w:rsid w:val="00E31A94"/>
    <w:rsid w:val="00E31A9F"/>
    <w:rsid w:val="00E31ABF"/>
    <w:rsid w:val="00E31C42"/>
    <w:rsid w:val="00E31D1C"/>
    <w:rsid w:val="00E31F7F"/>
    <w:rsid w:val="00E31F99"/>
    <w:rsid w:val="00E3200D"/>
    <w:rsid w:val="00E32128"/>
    <w:rsid w:val="00E32210"/>
    <w:rsid w:val="00E32377"/>
    <w:rsid w:val="00E32481"/>
    <w:rsid w:val="00E324EE"/>
    <w:rsid w:val="00E32562"/>
    <w:rsid w:val="00E326B7"/>
    <w:rsid w:val="00E326C3"/>
    <w:rsid w:val="00E326C6"/>
    <w:rsid w:val="00E328B0"/>
    <w:rsid w:val="00E328CC"/>
    <w:rsid w:val="00E32ABA"/>
    <w:rsid w:val="00E32C7C"/>
    <w:rsid w:val="00E32CC1"/>
    <w:rsid w:val="00E32D4E"/>
    <w:rsid w:val="00E32D98"/>
    <w:rsid w:val="00E3303E"/>
    <w:rsid w:val="00E330D9"/>
    <w:rsid w:val="00E334F9"/>
    <w:rsid w:val="00E334FF"/>
    <w:rsid w:val="00E33957"/>
    <w:rsid w:val="00E33984"/>
    <w:rsid w:val="00E33A0C"/>
    <w:rsid w:val="00E33B41"/>
    <w:rsid w:val="00E33BFE"/>
    <w:rsid w:val="00E33C81"/>
    <w:rsid w:val="00E33E19"/>
    <w:rsid w:val="00E33EC7"/>
    <w:rsid w:val="00E3407A"/>
    <w:rsid w:val="00E340F1"/>
    <w:rsid w:val="00E34177"/>
    <w:rsid w:val="00E3425A"/>
    <w:rsid w:val="00E34265"/>
    <w:rsid w:val="00E3429C"/>
    <w:rsid w:val="00E342F5"/>
    <w:rsid w:val="00E342F6"/>
    <w:rsid w:val="00E34338"/>
    <w:rsid w:val="00E34403"/>
    <w:rsid w:val="00E3441A"/>
    <w:rsid w:val="00E3461E"/>
    <w:rsid w:val="00E34663"/>
    <w:rsid w:val="00E347F4"/>
    <w:rsid w:val="00E3480C"/>
    <w:rsid w:val="00E3484C"/>
    <w:rsid w:val="00E3498B"/>
    <w:rsid w:val="00E349DF"/>
    <w:rsid w:val="00E34A61"/>
    <w:rsid w:val="00E34A7B"/>
    <w:rsid w:val="00E34A8A"/>
    <w:rsid w:val="00E34ABC"/>
    <w:rsid w:val="00E34CD6"/>
    <w:rsid w:val="00E34D23"/>
    <w:rsid w:val="00E35033"/>
    <w:rsid w:val="00E3507E"/>
    <w:rsid w:val="00E350CA"/>
    <w:rsid w:val="00E351A6"/>
    <w:rsid w:val="00E35267"/>
    <w:rsid w:val="00E352E1"/>
    <w:rsid w:val="00E35393"/>
    <w:rsid w:val="00E3542B"/>
    <w:rsid w:val="00E3544A"/>
    <w:rsid w:val="00E35766"/>
    <w:rsid w:val="00E35A13"/>
    <w:rsid w:val="00E35C19"/>
    <w:rsid w:val="00E35CFF"/>
    <w:rsid w:val="00E35D72"/>
    <w:rsid w:val="00E35E4D"/>
    <w:rsid w:val="00E35EE9"/>
    <w:rsid w:val="00E35EF5"/>
    <w:rsid w:val="00E3610F"/>
    <w:rsid w:val="00E36187"/>
    <w:rsid w:val="00E36245"/>
    <w:rsid w:val="00E36285"/>
    <w:rsid w:val="00E362BE"/>
    <w:rsid w:val="00E36311"/>
    <w:rsid w:val="00E3631A"/>
    <w:rsid w:val="00E36335"/>
    <w:rsid w:val="00E3649A"/>
    <w:rsid w:val="00E36710"/>
    <w:rsid w:val="00E36728"/>
    <w:rsid w:val="00E3676B"/>
    <w:rsid w:val="00E36875"/>
    <w:rsid w:val="00E368F9"/>
    <w:rsid w:val="00E369F5"/>
    <w:rsid w:val="00E36ADF"/>
    <w:rsid w:val="00E36D67"/>
    <w:rsid w:val="00E36DF1"/>
    <w:rsid w:val="00E36E15"/>
    <w:rsid w:val="00E36E5F"/>
    <w:rsid w:val="00E36ECD"/>
    <w:rsid w:val="00E36F26"/>
    <w:rsid w:val="00E36FB3"/>
    <w:rsid w:val="00E370A7"/>
    <w:rsid w:val="00E370D0"/>
    <w:rsid w:val="00E37153"/>
    <w:rsid w:val="00E371BA"/>
    <w:rsid w:val="00E3728B"/>
    <w:rsid w:val="00E372E8"/>
    <w:rsid w:val="00E3735C"/>
    <w:rsid w:val="00E373F7"/>
    <w:rsid w:val="00E374B3"/>
    <w:rsid w:val="00E37533"/>
    <w:rsid w:val="00E37750"/>
    <w:rsid w:val="00E3776E"/>
    <w:rsid w:val="00E37783"/>
    <w:rsid w:val="00E377F5"/>
    <w:rsid w:val="00E37893"/>
    <w:rsid w:val="00E37B6E"/>
    <w:rsid w:val="00E37D28"/>
    <w:rsid w:val="00E37DE8"/>
    <w:rsid w:val="00E37E9D"/>
    <w:rsid w:val="00E37EE6"/>
    <w:rsid w:val="00E37EFB"/>
    <w:rsid w:val="00E37F84"/>
    <w:rsid w:val="00E40107"/>
    <w:rsid w:val="00E4010E"/>
    <w:rsid w:val="00E4022B"/>
    <w:rsid w:val="00E40269"/>
    <w:rsid w:val="00E403B5"/>
    <w:rsid w:val="00E4047F"/>
    <w:rsid w:val="00E404BD"/>
    <w:rsid w:val="00E405E7"/>
    <w:rsid w:val="00E4069F"/>
    <w:rsid w:val="00E40747"/>
    <w:rsid w:val="00E407C3"/>
    <w:rsid w:val="00E40838"/>
    <w:rsid w:val="00E409FA"/>
    <w:rsid w:val="00E40A95"/>
    <w:rsid w:val="00E40B81"/>
    <w:rsid w:val="00E40D9E"/>
    <w:rsid w:val="00E40DE7"/>
    <w:rsid w:val="00E40F08"/>
    <w:rsid w:val="00E41074"/>
    <w:rsid w:val="00E410D1"/>
    <w:rsid w:val="00E41112"/>
    <w:rsid w:val="00E4119F"/>
    <w:rsid w:val="00E4128B"/>
    <w:rsid w:val="00E4129E"/>
    <w:rsid w:val="00E4142C"/>
    <w:rsid w:val="00E4149A"/>
    <w:rsid w:val="00E414A6"/>
    <w:rsid w:val="00E414DA"/>
    <w:rsid w:val="00E414FD"/>
    <w:rsid w:val="00E41574"/>
    <w:rsid w:val="00E415EA"/>
    <w:rsid w:val="00E415F8"/>
    <w:rsid w:val="00E4164A"/>
    <w:rsid w:val="00E416C1"/>
    <w:rsid w:val="00E41891"/>
    <w:rsid w:val="00E41898"/>
    <w:rsid w:val="00E418B9"/>
    <w:rsid w:val="00E419E3"/>
    <w:rsid w:val="00E41A03"/>
    <w:rsid w:val="00E41A0F"/>
    <w:rsid w:val="00E41B14"/>
    <w:rsid w:val="00E41B47"/>
    <w:rsid w:val="00E41B5D"/>
    <w:rsid w:val="00E41BB1"/>
    <w:rsid w:val="00E41C8F"/>
    <w:rsid w:val="00E4209E"/>
    <w:rsid w:val="00E420BE"/>
    <w:rsid w:val="00E4212F"/>
    <w:rsid w:val="00E4223E"/>
    <w:rsid w:val="00E4224F"/>
    <w:rsid w:val="00E42310"/>
    <w:rsid w:val="00E42379"/>
    <w:rsid w:val="00E42424"/>
    <w:rsid w:val="00E426D5"/>
    <w:rsid w:val="00E42765"/>
    <w:rsid w:val="00E42781"/>
    <w:rsid w:val="00E42805"/>
    <w:rsid w:val="00E4282D"/>
    <w:rsid w:val="00E42884"/>
    <w:rsid w:val="00E428C1"/>
    <w:rsid w:val="00E429F5"/>
    <w:rsid w:val="00E42A4C"/>
    <w:rsid w:val="00E42A87"/>
    <w:rsid w:val="00E42AD4"/>
    <w:rsid w:val="00E42C2E"/>
    <w:rsid w:val="00E42C73"/>
    <w:rsid w:val="00E42D26"/>
    <w:rsid w:val="00E42D47"/>
    <w:rsid w:val="00E42F38"/>
    <w:rsid w:val="00E42F6B"/>
    <w:rsid w:val="00E42FE1"/>
    <w:rsid w:val="00E43118"/>
    <w:rsid w:val="00E43172"/>
    <w:rsid w:val="00E4319E"/>
    <w:rsid w:val="00E4320A"/>
    <w:rsid w:val="00E43257"/>
    <w:rsid w:val="00E43274"/>
    <w:rsid w:val="00E43291"/>
    <w:rsid w:val="00E43432"/>
    <w:rsid w:val="00E434A3"/>
    <w:rsid w:val="00E4360A"/>
    <w:rsid w:val="00E4366B"/>
    <w:rsid w:val="00E43692"/>
    <w:rsid w:val="00E43796"/>
    <w:rsid w:val="00E437D4"/>
    <w:rsid w:val="00E4390C"/>
    <w:rsid w:val="00E43961"/>
    <w:rsid w:val="00E43A8F"/>
    <w:rsid w:val="00E43AE5"/>
    <w:rsid w:val="00E43CC5"/>
    <w:rsid w:val="00E43DA5"/>
    <w:rsid w:val="00E43E3D"/>
    <w:rsid w:val="00E43ED8"/>
    <w:rsid w:val="00E43F55"/>
    <w:rsid w:val="00E43F76"/>
    <w:rsid w:val="00E440B5"/>
    <w:rsid w:val="00E440C7"/>
    <w:rsid w:val="00E4411B"/>
    <w:rsid w:val="00E442C4"/>
    <w:rsid w:val="00E442FE"/>
    <w:rsid w:val="00E4431E"/>
    <w:rsid w:val="00E44458"/>
    <w:rsid w:val="00E44553"/>
    <w:rsid w:val="00E4470E"/>
    <w:rsid w:val="00E44A44"/>
    <w:rsid w:val="00E44B9F"/>
    <w:rsid w:val="00E44C38"/>
    <w:rsid w:val="00E44CE7"/>
    <w:rsid w:val="00E44D07"/>
    <w:rsid w:val="00E44DD7"/>
    <w:rsid w:val="00E44F77"/>
    <w:rsid w:val="00E44FBC"/>
    <w:rsid w:val="00E4505E"/>
    <w:rsid w:val="00E4511E"/>
    <w:rsid w:val="00E4516C"/>
    <w:rsid w:val="00E451A1"/>
    <w:rsid w:val="00E4539C"/>
    <w:rsid w:val="00E454AA"/>
    <w:rsid w:val="00E45567"/>
    <w:rsid w:val="00E457B5"/>
    <w:rsid w:val="00E45842"/>
    <w:rsid w:val="00E459FD"/>
    <w:rsid w:val="00E45B09"/>
    <w:rsid w:val="00E45B43"/>
    <w:rsid w:val="00E45B93"/>
    <w:rsid w:val="00E45CF7"/>
    <w:rsid w:val="00E45D61"/>
    <w:rsid w:val="00E4613C"/>
    <w:rsid w:val="00E461EE"/>
    <w:rsid w:val="00E461F4"/>
    <w:rsid w:val="00E46267"/>
    <w:rsid w:val="00E463D3"/>
    <w:rsid w:val="00E46435"/>
    <w:rsid w:val="00E46600"/>
    <w:rsid w:val="00E46629"/>
    <w:rsid w:val="00E46630"/>
    <w:rsid w:val="00E466BB"/>
    <w:rsid w:val="00E46867"/>
    <w:rsid w:val="00E4687E"/>
    <w:rsid w:val="00E46A89"/>
    <w:rsid w:val="00E46C3F"/>
    <w:rsid w:val="00E46CF1"/>
    <w:rsid w:val="00E46D29"/>
    <w:rsid w:val="00E46D98"/>
    <w:rsid w:val="00E46DCD"/>
    <w:rsid w:val="00E46DEA"/>
    <w:rsid w:val="00E470A9"/>
    <w:rsid w:val="00E470C4"/>
    <w:rsid w:val="00E471BA"/>
    <w:rsid w:val="00E473B5"/>
    <w:rsid w:val="00E473B9"/>
    <w:rsid w:val="00E4757E"/>
    <w:rsid w:val="00E4761D"/>
    <w:rsid w:val="00E477F8"/>
    <w:rsid w:val="00E47838"/>
    <w:rsid w:val="00E47AC6"/>
    <w:rsid w:val="00E47ADB"/>
    <w:rsid w:val="00E47AEE"/>
    <w:rsid w:val="00E47B68"/>
    <w:rsid w:val="00E47BC1"/>
    <w:rsid w:val="00E47C57"/>
    <w:rsid w:val="00E47F57"/>
    <w:rsid w:val="00E47F68"/>
    <w:rsid w:val="00E503FE"/>
    <w:rsid w:val="00E5042F"/>
    <w:rsid w:val="00E5045C"/>
    <w:rsid w:val="00E5051F"/>
    <w:rsid w:val="00E5059D"/>
    <w:rsid w:val="00E50672"/>
    <w:rsid w:val="00E507F3"/>
    <w:rsid w:val="00E50A3F"/>
    <w:rsid w:val="00E50B48"/>
    <w:rsid w:val="00E50C76"/>
    <w:rsid w:val="00E51006"/>
    <w:rsid w:val="00E51033"/>
    <w:rsid w:val="00E51095"/>
    <w:rsid w:val="00E51197"/>
    <w:rsid w:val="00E51330"/>
    <w:rsid w:val="00E51441"/>
    <w:rsid w:val="00E51456"/>
    <w:rsid w:val="00E514AA"/>
    <w:rsid w:val="00E514D1"/>
    <w:rsid w:val="00E515D0"/>
    <w:rsid w:val="00E51709"/>
    <w:rsid w:val="00E5170D"/>
    <w:rsid w:val="00E5187D"/>
    <w:rsid w:val="00E51941"/>
    <w:rsid w:val="00E51986"/>
    <w:rsid w:val="00E51AAE"/>
    <w:rsid w:val="00E51B15"/>
    <w:rsid w:val="00E51C08"/>
    <w:rsid w:val="00E51D08"/>
    <w:rsid w:val="00E51D15"/>
    <w:rsid w:val="00E51D77"/>
    <w:rsid w:val="00E51E95"/>
    <w:rsid w:val="00E51F82"/>
    <w:rsid w:val="00E52197"/>
    <w:rsid w:val="00E52261"/>
    <w:rsid w:val="00E5235F"/>
    <w:rsid w:val="00E52499"/>
    <w:rsid w:val="00E52525"/>
    <w:rsid w:val="00E52539"/>
    <w:rsid w:val="00E525D1"/>
    <w:rsid w:val="00E525EC"/>
    <w:rsid w:val="00E52671"/>
    <w:rsid w:val="00E52816"/>
    <w:rsid w:val="00E5282C"/>
    <w:rsid w:val="00E52850"/>
    <w:rsid w:val="00E52876"/>
    <w:rsid w:val="00E528F2"/>
    <w:rsid w:val="00E528FE"/>
    <w:rsid w:val="00E52AB8"/>
    <w:rsid w:val="00E52D4D"/>
    <w:rsid w:val="00E52E4B"/>
    <w:rsid w:val="00E52E80"/>
    <w:rsid w:val="00E53030"/>
    <w:rsid w:val="00E530F3"/>
    <w:rsid w:val="00E53284"/>
    <w:rsid w:val="00E533E0"/>
    <w:rsid w:val="00E53725"/>
    <w:rsid w:val="00E5378E"/>
    <w:rsid w:val="00E537DA"/>
    <w:rsid w:val="00E53952"/>
    <w:rsid w:val="00E539DD"/>
    <w:rsid w:val="00E53A52"/>
    <w:rsid w:val="00E53A8C"/>
    <w:rsid w:val="00E53AD1"/>
    <w:rsid w:val="00E53B89"/>
    <w:rsid w:val="00E53CB4"/>
    <w:rsid w:val="00E53D01"/>
    <w:rsid w:val="00E53FAE"/>
    <w:rsid w:val="00E53FF5"/>
    <w:rsid w:val="00E5405B"/>
    <w:rsid w:val="00E54246"/>
    <w:rsid w:val="00E542CC"/>
    <w:rsid w:val="00E54389"/>
    <w:rsid w:val="00E543E9"/>
    <w:rsid w:val="00E5443D"/>
    <w:rsid w:val="00E5450D"/>
    <w:rsid w:val="00E545E7"/>
    <w:rsid w:val="00E545F8"/>
    <w:rsid w:val="00E545FA"/>
    <w:rsid w:val="00E546D2"/>
    <w:rsid w:val="00E548B3"/>
    <w:rsid w:val="00E54918"/>
    <w:rsid w:val="00E54919"/>
    <w:rsid w:val="00E54ADB"/>
    <w:rsid w:val="00E54AE7"/>
    <w:rsid w:val="00E54C8D"/>
    <w:rsid w:val="00E54D80"/>
    <w:rsid w:val="00E54E8F"/>
    <w:rsid w:val="00E54ED3"/>
    <w:rsid w:val="00E54F2A"/>
    <w:rsid w:val="00E55042"/>
    <w:rsid w:val="00E55063"/>
    <w:rsid w:val="00E550C0"/>
    <w:rsid w:val="00E5519C"/>
    <w:rsid w:val="00E552BB"/>
    <w:rsid w:val="00E55490"/>
    <w:rsid w:val="00E55506"/>
    <w:rsid w:val="00E556BD"/>
    <w:rsid w:val="00E556C5"/>
    <w:rsid w:val="00E5576C"/>
    <w:rsid w:val="00E5579D"/>
    <w:rsid w:val="00E5587C"/>
    <w:rsid w:val="00E55924"/>
    <w:rsid w:val="00E55981"/>
    <w:rsid w:val="00E55A06"/>
    <w:rsid w:val="00E55A92"/>
    <w:rsid w:val="00E55A93"/>
    <w:rsid w:val="00E55AAD"/>
    <w:rsid w:val="00E55B84"/>
    <w:rsid w:val="00E55B87"/>
    <w:rsid w:val="00E55D7A"/>
    <w:rsid w:val="00E55FFB"/>
    <w:rsid w:val="00E560FD"/>
    <w:rsid w:val="00E56128"/>
    <w:rsid w:val="00E56342"/>
    <w:rsid w:val="00E5638D"/>
    <w:rsid w:val="00E564D1"/>
    <w:rsid w:val="00E564F1"/>
    <w:rsid w:val="00E565B7"/>
    <w:rsid w:val="00E565D2"/>
    <w:rsid w:val="00E565D3"/>
    <w:rsid w:val="00E5662A"/>
    <w:rsid w:val="00E56687"/>
    <w:rsid w:val="00E56869"/>
    <w:rsid w:val="00E56985"/>
    <w:rsid w:val="00E5698D"/>
    <w:rsid w:val="00E56C6A"/>
    <w:rsid w:val="00E56C88"/>
    <w:rsid w:val="00E56CAE"/>
    <w:rsid w:val="00E56CE0"/>
    <w:rsid w:val="00E56D1F"/>
    <w:rsid w:val="00E56D3C"/>
    <w:rsid w:val="00E56D67"/>
    <w:rsid w:val="00E56E86"/>
    <w:rsid w:val="00E57043"/>
    <w:rsid w:val="00E570C0"/>
    <w:rsid w:val="00E5711B"/>
    <w:rsid w:val="00E5712A"/>
    <w:rsid w:val="00E57173"/>
    <w:rsid w:val="00E57177"/>
    <w:rsid w:val="00E572A4"/>
    <w:rsid w:val="00E57368"/>
    <w:rsid w:val="00E57431"/>
    <w:rsid w:val="00E57460"/>
    <w:rsid w:val="00E5759A"/>
    <w:rsid w:val="00E57929"/>
    <w:rsid w:val="00E57946"/>
    <w:rsid w:val="00E579C5"/>
    <w:rsid w:val="00E57B71"/>
    <w:rsid w:val="00E57E5F"/>
    <w:rsid w:val="00E57F5B"/>
    <w:rsid w:val="00E57F78"/>
    <w:rsid w:val="00E5D0DF"/>
    <w:rsid w:val="00E6001A"/>
    <w:rsid w:val="00E600AF"/>
    <w:rsid w:val="00E60144"/>
    <w:rsid w:val="00E6015D"/>
    <w:rsid w:val="00E6016F"/>
    <w:rsid w:val="00E6024C"/>
    <w:rsid w:val="00E60290"/>
    <w:rsid w:val="00E60330"/>
    <w:rsid w:val="00E6057B"/>
    <w:rsid w:val="00E6076A"/>
    <w:rsid w:val="00E607E5"/>
    <w:rsid w:val="00E608DE"/>
    <w:rsid w:val="00E609E3"/>
    <w:rsid w:val="00E60A85"/>
    <w:rsid w:val="00E60B9F"/>
    <w:rsid w:val="00E60BC3"/>
    <w:rsid w:val="00E60FE9"/>
    <w:rsid w:val="00E61037"/>
    <w:rsid w:val="00E61091"/>
    <w:rsid w:val="00E610BD"/>
    <w:rsid w:val="00E61188"/>
    <w:rsid w:val="00E61244"/>
    <w:rsid w:val="00E614B4"/>
    <w:rsid w:val="00E61517"/>
    <w:rsid w:val="00E61531"/>
    <w:rsid w:val="00E61633"/>
    <w:rsid w:val="00E616F8"/>
    <w:rsid w:val="00E61877"/>
    <w:rsid w:val="00E61881"/>
    <w:rsid w:val="00E61988"/>
    <w:rsid w:val="00E619F3"/>
    <w:rsid w:val="00E61DB6"/>
    <w:rsid w:val="00E61E0F"/>
    <w:rsid w:val="00E61E1B"/>
    <w:rsid w:val="00E61E20"/>
    <w:rsid w:val="00E61F4F"/>
    <w:rsid w:val="00E620C6"/>
    <w:rsid w:val="00E622D2"/>
    <w:rsid w:val="00E62377"/>
    <w:rsid w:val="00E623B5"/>
    <w:rsid w:val="00E623D0"/>
    <w:rsid w:val="00E626C9"/>
    <w:rsid w:val="00E627AD"/>
    <w:rsid w:val="00E62978"/>
    <w:rsid w:val="00E62B72"/>
    <w:rsid w:val="00E62BBB"/>
    <w:rsid w:val="00E62C0F"/>
    <w:rsid w:val="00E62D20"/>
    <w:rsid w:val="00E62D49"/>
    <w:rsid w:val="00E62DE6"/>
    <w:rsid w:val="00E62F43"/>
    <w:rsid w:val="00E631CF"/>
    <w:rsid w:val="00E63376"/>
    <w:rsid w:val="00E634B1"/>
    <w:rsid w:val="00E634B2"/>
    <w:rsid w:val="00E6354A"/>
    <w:rsid w:val="00E63684"/>
    <w:rsid w:val="00E63762"/>
    <w:rsid w:val="00E63813"/>
    <w:rsid w:val="00E63A6D"/>
    <w:rsid w:val="00E63CB0"/>
    <w:rsid w:val="00E63D37"/>
    <w:rsid w:val="00E63EB5"/>
    <w:rsid w:val="00E63F2C"/>
    <w:rsid w:val="00E63FE6"/>
    <w:rsid w:val="00E642C9"/>
    <w:rsid w:val="00E642DB"/>
    <w:rsid w:val="00E6432D"/>
    <w:rsid w:val="00E64384"/>
    <w:rsid w:val="00E6445C"/>
    <w:rsid w:val="00E6449F"/>
    <w:rsid w:val="00E644C7"/>
    <w:rsid w:val="00E644D7"/>
    <w:rsid w:val="00E64622"/>
    <w:rsid w:val="00E64703"/>
    <w:rsid w:val="00E6497A"/>
    <w:rsid w:val="00E64A41"/>
    <w:rsid w:val="00E64B13"/>
    <w:rsid w:val="00E64B64"/>
    <w:rsid w:val="00E64BA4"/>
    <w:rsid w:val="00E64D1A"/>
    <w:rsid w:val="00E64D47"/>
    <w:rsid w:val="00E64D5A"/>
    <w:rsid w:val="00E64D95"/>
    <w:rsid w:val="00E64DFD"/>
    <w:rsid w:val="00E64E59"/>
    <w:rsid w:val="00E64EEF"/>
    <w:rsid w:val="00E64EF7"/>
    <w:rsid w:val="00E64F80"/>
    <w:rsid w:val="00E64FA7"/>
    <w:rsid w:val="00E65052"/>
    <w:rsid w:val="00E6522D"/>
    <w:rsid w:val="00E6533A"/>
    <w:rsid w:val="00E653AB"/>
    <w:rsid w:val="00E6540C"/>
    <w:rsid w:val="00E6560F"/>
    <w:rsid w:val="00E656B6"/>
    <w:rsid w:val="00E656F8"/>
    <w:rsid w:val="00E65841"/>
    <w:rsid w:val="00E65A64"/>
    <w:rsid w:val="00E65AE6"/>
    <w:rsid w:val="00E65B32"/>
    <w:rsid w:val="00E65C29"/>
    <w:rsid w:val="00E65C48"/>
    <w:rsid w:val="00E65CC1"/>
    <w:rsid w:val="00E65D00"/>
    <w:rsid w:val="00E65D7E"/>
    <w:rsid w:val="00E65EAA"/>
    <w:rsid w:val="00E65FD5"/>
    <w:rsid w:val="00E660D1"/>
    <w:rsid w:val="00E6628C"/>
    <w:rsid w:val="00E663E7"/>
    <w:rsid w:val="00E663F9"/>
    <w:rsid w:val="00E66595"/>
    <w:rsid w:val="00E666B6"/>
    <w:rsid w:val="00E6670B"/>
    <w:rsid w:val="00E667AA"/>
    <w:rsid w:val="00E6680A"/>
    <w:rsid w:val="00E66831"/>
    <w:rsid w:val="00E668F1"/>
    <w:rsid w:val="00E66A5C"/>
    <w:rsid w:val="00E66A81"/>
    <w:rsid w:val="00E66A9D"/>
    <w:rsid w:val="00E66B27"/>
    <w:rsid w:val="00E66B3D"/>
    <w:rsid w:val="00E66C6B"/>
    <w:rsid w:val="00E66CC1"/>
    <w:rsid w:val="00E66CEB"/>
    <w:rsid w:val="00E66D6D"/>
    <w:rsid w:val="00E66D8A"/>
    <w:rsid w:val="00E66D9F"/>
    <w:rsid w:val="00E66E96"/>
    <w:rsid w:val="00E66F30"/>
    <w:rsid w:val="00E66F86"/>
    <w:rsid w:val="00E6705C"/>
    <w:rsid w:val="00E67079"/>
    <w:rsid w:val="00E670F0"/>
    <w:rsid w:val="00E67191"/>
    <w:rsid w:val="00E671EF"/>
    <w:rsid w:val="00E67224"/>
    <w:rsid w:val="00E67361"/>
    <w:rsid w:val="00E6741D"/>
    <w:rsid w:val="00E675D7"/>
    <w:rsid w:val="00E676D7"/>
    <w:rsid w:val="00E67724"/>
    <w:rsid w:val="00E678B3"/>
    <w:rsid w:val="00E678BD"/>
    <w:rsid w:val="00E6797E"/>
    <w:rsid w:val="00E67A26"/>
    <w:rsid w:val="00E67B4D"/>
    <w:rsid w:val="00E67E86"/>
    <w:rsid w:val="00E67F0D"/>
    <w:rsid w:val="00E70107"/>
    <w:rsid w:val="00E7011B"/>
    <w:rsid w:val="00E7023A"/>
    <w:rsid w:val="00E70258"/>
    <w:rsid w:val="00E7027E"/>
    <w:rsid w:val="00E703AA"/>
    <w:rsid w:val="00E70400"/>
    <w:rsid w:val="00E7053B"/>
    <w:rsid w:val="00E705E8"/>
    <w:rsid w:val="00E70682"/>
    <w:rsid w:val="00E706BA"/>
    <w:rsid w:val="00E70873"/>
    <w:rsid w:val="00E709E7"/>
    <w:rsid w:val="00E70B47"/>
    <w:rsid w:val="00E70C3B"/>
    <w:rsid w:val="00E70D94"/>
    <w:rsid w:val="00E70E56"/>
    <w:rsid w:val="00E70E97"/>
    <w:rsid w:val="00E70F14"/>
    <w:rsid w:val="00E70F96"/>
    <w:rsid w:val="00E71108"/>
    <w:rsid w:val="00E71235"/>
    <w:rsid w:val="00E71291"/>
    <w:rsid w:val="00E71391"/>
    <w:rsid w:val="00E7155A"/>
    <w:rsid w:val="00E71680"/>
    <w:rsid w:val="00E716B5"/>
    <w:rsid w:val="00E716FA"/>
    <w:rsid w:val="00E7180B"/>
    <w:rsid w:val="00E719FA"/>
    <w:rsid w:val="00E71AC3"/>
    <w:rsid w:val="00E71B1D"/>
    <w:rsid w:val="00E71B59"/>
    <w:rsid w:val="00E71D1E"/>
    <w:rsid w:val="00E71F28"/>
    <w:rsid w:val="00E71F74"/>
    <w:rsid w:val="00E71FA0"/>
    <w:rsid w:val="00E7210A"/>
    <w:rsid w:val="00E72248"/>
    <w:rsid w:val="00E7224F"/>
    <w:rsid w:val="00E72253"/>
    <w:rsid w:val="00E7234C"/>
    <w:rsid w:val="00E72459"/>
    <w:rsid w:val="00E724A1"/>
    <w:rsid w:val="00E724AA"/>
    <w:rsid w:val="00E7250E"/>
    <w:rsid w:val="00E72553"/>
    <w:rsid w:val="00E726A0"/>
    <w:rsid w:val="00E7283D"/>
    <w:rsid w:val="00E728A6"/>
    <w:rsid w:val="00E729A7"/>
    <w:rsid w:val="00E729F4"/>
    <w:rsid w:val="00E72A27"/>
    <w:rsid w:val="00E72C2E"/>
    <w:rsid w:val="00E72C85"/>
    <w:rsid w:val="00E72CBF"/>
    <w:rsid w:val="00E72D69"/>
    <w:rsid w:val="00E72DDD"/>
    <w:rsid w:val="00E72EAC"/>
    <w:rsid w:val="00E72EE2"/>
    <w:rsid w:val="00E72F1B"/>
    <w:rsid w:val="00E72F20"/>
    <w:rsid w:val="00E72F81"/>
    <w:rsid w:val="00E72FFC"/>
    <w:rsid w:val="00E73218"/>
    <w:rsid w:val="00E734B6"/>
    <w:rsid w:val="00E73545"/>
    <w:rsid w:val="00E73648"/>
    <w:rsid w:val="00E7368C"/>
    <w:rsid w:val="00E736F6"/>
    <w:rsid w:val="00E738B5"/>
    <w:rsid w:val="00E73931"/>
    <w:rsid w:val="00E7397E"/>
    <w:rsid w:val="00E739D0"/>
    <w:rsid w:val="00E73A09"/>
    <w:rsid w:val="00E73A79"/>
    <w:rsid w:val="00E73AAD"/>
    <w:rsid w:val="00E73BB8"/>
    <w:rsid w:val="00E73BEA"/>
    <w:rsid w:val="00E73CC2"/>
    <w:rsid w:val="00E73D43"/>
    <w:rsid w:val="00E7401B"/>
    <w:rsid w:val="00E7410E"/>
    <w:rsid w:val="00E74175"/>
    <w:rsid w:val="00E746D9"/>
    <w:rsid w:val="00E74776"/>
    <w:rsid w:val="00E74811"/>
    <w:rsid w:val="00E749AE"/>
    <w:rsid w:val="00E74A69"/>
    <w:rsid w:val="00E74AFC"/>
    <w:rsid w:val="00E74BF3"/>
    <w:rsid w:val="00E74FBF"/>
    <w:rsid w:val="00E7501A"/>
    <w:rsid w:val="00E75062"/>
    <w:rsid w:val="00E7525A"/>
    <w:rsid w:val="00E7525B"/>
    <w:rsid w:val="00E752D3"/>
    <w:rsid w:val="00E75471"/>
    <w:rsid w:val="00E75576"/>
    <w:rsid w:val="00E75587"/>
    <w:rsid w:val="00E755E7"/>
    <w:rsid w:val="00E7561A"/>
    <w:rsid w:val="00E756AF"/>
    <w:rsid w:val="00E7570B"/>
    <w:rsid w:val="00E75868"/>
    <w:rsid w:val="00E75905"/>
    <w:rsid w:val="00E7599E"/>
    <w:rsid w:val="00E75C3E"/>
    <w:rsid w:val="00E75DA5"/>
    <w:rsid w:val="00E75DFB"/>
    <w:rsid w:val="00E75E05"/>
    <w:rsid w:val="00E75E24"/>
    <w:rsid w:val="00E75E94"/>
    <w:rsid w:val="00E75EB7"/>
    <w:rsid w:val="00E75EFD"/>
    <w:rsid w:val="00E75F8D"/>
    <w:rsid w:val="00E75FB1"/>
    <w:rsid w:val="00E7602B"/>
    <w:rsid w:val="00E76031"/>
    <w:rsid w:val="00E760B7"/>
    <w:rsid w:val="00E760D7"/>
    <w:rsid w:val="00E76186"/>
    <w:rsid w:val="00E762E6"/>
    <w:rsid w:val="00E762FF"/>
    <w:rsid w:val="00E7655B"/>
    <w:rsid w:val="00E76610"/>
    <w:rsid w:val="00E76698"/>
    <w:rsid w:val="00E76801"/>
    <w:rsid w:val="00E768D4"/>
    <w:rsid w:val="00E7694D"/>
    <w:rsid w:val="00E769E8"/>
    <w:rsid w:val="00E76BB2"/>
    <w:rsid w:val="00E76C35"/>
    <w:rsid w:val="00E76C64"/>
    <w:rsid w:val="00E76DF3"/>
    <w:rsid w:val="00E76E05"/>
    <w:rsid w:val="00E76E4F"/>
    <w:rsid w:val="00E76E92"/>
    <w:rsid w:val="00E76F44"/>
    <w:rsid w:val="00E76FAC"/>
    <w:rsid w:val="00E770B4"/>
    <w:rsid w:val="00E77123"/>
    <w:rsid w:val="00E77154"/>
    <w:rsid w:val="00E771C9"/>
    <w:rsid w:val="00E771DD"/>
    <w:rsid w:val="00E7721C"/>
    <w:rsid w:val="00E77379"/>
    <w:rsid w:val="00E77495"/>
    <w:rsid w:val="00E774AE"/>
    <w:rsid w:val="00E77517"/>
    <w:rsid w:val="00E77597"/>
    <w:rsid w:val="00E77805"/>
    <w:rsid w:val="00E77822"/>
    <w:rsid w:val="00E77872"/>
    <w:rsid w:val="00E77AF6"/>
    <w:rsid w:val="00E77B09"/>
    <w:rsid w:val="00E77BF2"/>
    <w:rsid w:val="00E77C27"/>
    <w:rsid w:val="00E77C39"/>
    <w:rsid w:val="00E77C3C"/>
    <w:rsid w:val="00E77C60"/>
    <w:rsid w:val="00E77EB1"/>
    <w:rsid w:val="00E800A8"/>
    <w:rsid w:val="00E801E7"/>
    <w:rsid w:val="00E8022C"/>
    <w:rsid w:val="00E804AC"/>
    <w:rsid w:val="00E80655"/>
    <w:rsid w:val="00E80687"/>
    <w:rsid w:val="00E806E8"/>
    <w:rsid w:val="00E80773"/>
    <w:rsid w:val="00E807F9"/>
    <w:rsid w:val="00E8083C"/>
    <w:rsid w:val="00E808B4"/>
    <w:rsid w:val="00E80937"/>
    <w:rsid w:val="00E80992"/>
    <w:rsid w:val="00E80A03"/>
    <w:rsid w:val="00E80BAB"/>
    <w:rsid w:val="00E80D6B"/>
    <w:rsid w:val="00E80DE3"/>
    <w:rsid w:val="00E81145"/>
    <w:rsid w:val="00E811DB"/>
    <w:rsid w:val="00E81286"/>
    <w:rsid w:val="00E812CA"/>
    <w:rsid w:val="00E812F4"/>
    <w:rsid w:val="00E81320"/>
    <w:rsid w:val="00E81494"/>
    <w:rsid w:val="00E81501"/>
    <w:rsid w:val="00E8155E"/>
    <w:rsid w:val="00E8163B"/>
    <w:rsid w:val="00E81795"/>
    <w:rsid w:val="00E8185F"/>
    <w:rsid w:val="00E8195D"/>
    <w:rsid w:val="00E819B8"/>
    <w:rsid w:val="00E81A83"/>
    <w:rsid w:val="00E81A85"/>
    <w:rsid w:val="00E81AF5"/>
    <w:rsid w:val="00E81B14"/>
    <w:rsid w:val="00E81C24"/>
    <w:rsid w:val="00E81CA5"/>
    <w:rsid w:val="00E81CB3"/>
    <w:rsid w:val="00E81F4A"/>
    <w:rsid w:val="00E81FEB"/>
    <w:rsid w:val="00E821C3"/>
    <w:rsid w:val="00E82227"/>
    <w:rsid w:val="00E82253"/>
    <w:rsid w:val="00E82289"/>
    <w:rsid w:val="00E822CB"/>
    <w:rsid w:val="00E822E4"/>
    <w:rsid w:val="00E823D0"/>
    <w:rsid w:val="00E824BA"/>
    <w:rsid w:val="00E824BC"/>
    <w:rsid w:val="00E82573"/>
    <w:rsid w:val="00E82603"/>
    <w:rsid w:val="00E82634"/>
    <w:rsid w:val="00E8273A"/>
    <w:rsid w:val="00E828B5"/>
    <w:rsid w:val="00E8295C"/>
    <w:rsid w:val="00E82C0A"/>
    <w:rsid w:val="00E82C0F"/>
    <w:rsid w:val="00E82C27"/>
    <w:rsid w:val="00E82CB5"/>
    <w:rsid w:val="00E82F38"/>
    <w:rsid w:val="00E8302D"/>
    <w:rsid w:val="00E830D2"/>
    <w:rsid w:val="00E83180"/>
    <w:rsid w:val="00E831F8"/>
    <w:rsid w:val="00E832CC"/>
    <w:rsid w:val="00E833B0"/>
    <w:rsid w:val="00E835D1"/>
    <w:rsid w:val="00E8385C"/>
    <w:rsid w:val="00E83900"/>
    <w:rsid w:val="00E839D0"/>
    <w:rsid w:val="00E839E6"/>
    <w:rsid w:val="00E83B0A"/>
    <w:rsid w:val="00E83CC6"/>
    <w:rsid w:val="00E83CD1"/>
    <w:rsid w:val="00E83CE6"/>
    <w:rsid w:val="00E83D3E"/>
    <w:rsid w:val="00E83D73"/>
    <w:rsid w:val="00E83F23"/>
    <w:rsid w:val="00E83FC3"/>
    <w:rsid w:val="00E840A6"/>
    <w:rsid w:val="00E84124"/>
    <w:rsid w:val="00E84222"/>
    <w:rsid w:val="00E8431C"/>
    <w:rsid w:val="00E8440A"/>
    <w:rsid w:val="00E84423"/>
    <w:rsid w:val="00E84447"/>
    <w:rsid w:val="00E8459A"/>
    <w:rsid w:val="00E845A6"/>
    <w:rsid w:val="00E845CB"/>
    <w:rsid w:val="00E84603"/>
    <w:rsid w:val="00E84641"/>
    <w:rsid w:val="00E8469C"/>
    <w:rsid w:val="00E84781"/>
    <w:rsid w:val="00E84819"/>
    <w:rsid w:val="00E84847"/>
    <w:rsid w:val="00E84908"/>
    <w:rsid w:val="00E8493E"/>
    <w:rsid w:val="00E84D4B"/>
    <w:rsid w:val="00E84E00"/>
    <w:rsid w:val="00E84E02"/>
    <w:rsid w:val="00E84EA5"/>
    <w:rsid w:val="00E84F19"/>
    <w:rsid w:val="00E84F30"/>
    <w:rsid w:val="00E84F67"/>
    <w:rsid w:val="00E8509F"/>
    <w:rsid w:val="00E85124"/>
    <w:rsid w:val="00E852F2"/>
    <w:rsid w:val="00E853A2"/>
    <w:rsid w:val="00E853B3"/>
    <w:rsid w:val="00E853DF"/>
    <w:rsid w:val="00E853E1"/>
    <w:rsid w:val="00E85427"/>
    <w:rsid w:val="00E854AD"/>
    <w:rsid w:val="00E854B3"/>
    <w:rsid w:val="00E856AD"/>
    <w:rsid w:val="00E85B04"/>
    <w:rsid w:val="00E85B70"/>
    <w:rsid w:val="00E85BB4"/>
    <w:rsid w:val="00E85CCB"/>
    <w:rsid w:val="00E85D7D"/>
    <w:rsid w:val="00E85DAD"/>
    <w:rsid w:val="00E85E72"/>
    <w:rsid w:val="00E85F8D"/>
    <w:rsid w:val="00E85F8F"/>
    <w:rsid w:val="00E85FDD"/>
    <w:rsid w:val="00E86003"/>
    <w:rsid w:val="00E86234"/>
    <w:rsid w:val="00E862D9"/>
    <w:rsid w:val="00E8634F"/>
    <w:rsid w:val="00E8639A"/>
    <w:rsid w:val="00E863E8"/>
    <w:rsid w:val="00E86430"/>
    <w:rsid w:val="00E8648E"/>
    <w:rsid w:val="00E86743"/>
    <w:rsid w:val="00E86778"/>
    <w:rsid w:val="00E8677B"/>
    <w:rsid w:val="00E867BF"/>
    <w:rsid w:val="00E867C9"/>
    <w:rsid w:val="00E867E7"/>
    <w:rsid w:val="00E86944"/>
    <w:rsid w:val="00E86AF0"/>
    <w:rsid w:val="00E86B03"/>
    <w:rsid w:val="00E86B14"/>
    <w:rsid w:val="00E86CF3"/>
    <w:rsid w:val="00E86D20"/>
    <w:rsid w:val="00E86E60"/>
    <w:rsid w:val="00E86EA7"/>
    <w:rsid w:val="00E86FD6"/>
    <w:rsid w:val="00E86FE5"/>
    <w:rsid w:val="00E87043"/>
    <w:rsid w:val="00E870F6"/>
    <w:rsid w:val="00E872EA"/>
    <w:rsid w:val="00E8736E"/>
    <w:rsid w:val="00E873D1"/>
    <w:rsid w:val="00E8760D"/>
    <w:rsid w:val="00E8767A"/>
    <w:rsid w:val="00E8769C"/>
    <w:rsid w:val="00E876D8"/>
    <w:rsid w:val="00E87827"/>
    <w:rsid w:val="00E879E6"/>
    <w:rsid w:val="00E87A52"/>
    <w:rsid w:val="00E87AA7"/>
    <w:rsid w:val="00E87AEF"/>
    <w:rsid w:val="00E87B74"/>
    <w:rsid w:val="00E87C87"/>
    <w:rsid w:val="00E87E19"/>
    <w:rsid w:val="00E87EC1"/>
    <w:rsid w:val="00E87F8A"/>
    <w:rsid w:val="00E90008"/>
    <w:rsid w:val="00E9003D"/>
    <w:rsid w:val="00E900D3"/>
    <w:rsid w:val="00E90141"/>
    <w:rsid w:val="00E90315"/>
    <w:rsid w:val="00E90333"/>
    <w:rsid w:val="00E903E4"/>
    <w:rsid w:val="00E9047F"/>
    <w:rsid w:val="00E90635"/>
    <w:rsid w:val="00E9068E"/>
    <w:rsid w:val="00E90700"/>
    <w:rsid w:val="00E90728"/>
    <w:rsid w:val="00E9080E"/>
    <w:rsid w:val="00E90939"/>
    <w:rsid w:val="00E909CF"/>
    <w:rsid w:val="00E90AE9"/>
    <w:rsid w:val="00E90BDA"/>
    <w:rsid w:val="00E90DB1"/>
    <w:rsid w:val="00E90E7C"/>
    <w:rsid w:val="00E90EDF"/>
    <w:rsid w:val="00E90EE4"/>
    <w:rsid w:val="00E90F2C"/>
    <w:rsid w:val="00E91036"/>
    <w:rsid w:val="00E91044"/>
    <w:rsid w:val="00E910C4"/>
    <w:rsid w:val="00E9119C"/>
    <w:rsid w:val="00E911B4"/>
    <w:rsid w:val="00E911DE"/>
    <w:rsid w:val="00E91363"/>
    <w:rsid w:val="00E913FF"/>
    <w:rsid w:val="00E9140F"/>
    <w:rsid w:val="00E914F1"/>
    <w:rsid w:val="00E9155C"/>
    <w:rsid w:val="00E918D5"/>
    <w:rsid w:val="00E918E3"/>
    <w:rsid w:val="00E9192D"/>
    <w:rsid w:val="00E91A3A"/>
    <w:rsid w:val="00E91AB0"/>
    <w:rsid w:val="00E91C53"/>
    <w:rsid w:val="00E91C64"/>
    <w:rsid w:val="00E91C75"/>
    <w:rsid w:val="00E91DCA"/>
    <w:rsid w:val="00E91F23"/>
    <w:rsid w:val="00E91F43"/>
    <w:rsid w:val="00E92030"/>
    <w:rsid w:val="00E92123"/>
    <w:rsid w:val="00E92184"/>
    <w:rsid w:val="00E9224A"/>
    <w:rsid w:val="00E922FB"/>
    <w:rsid w:val="00E92389"/>
    <w:rsid w:val="00E923F4"/>
    <w:rsid w:val="00E924B7"/>
    <w:rsid w:val="00E924CC"/>
    <w:rsid w:val="00E925CB"/>
    <w:rsid w:val="00E9266B"/>
    <w:rsid w:val="00E92784"/>
    <w:rsid w:val="00E927B2"/>
    <w:rsid w:val="00E9286C"/>
    <w:rsid w:val="00E92881"/>
    <w:rsid w:val="00E9293B"/>
    <w:rsid w:val="00E9297C"/>
    <w:rsid w:val="00E9299F"/>
    <w:rsid w:val="00E929E1"/>
    <w:rsid w:val="00E929FD"/>
    <w:rsid w:val="00E92C00"/>
    <w:rsid w:val="00E92C71"/>
    <w:rsid w:val="00E92CD0"/>
    <w:rsid w:val="00E92D27"/>
    <w:rsid w:val="00E92D46"/>
    <w:rsid w:val="00E92D59"/>
    <w:rsid w:val="00E92DA9"/>
    <w:rsid w:val="00E92E3D"/>
    <w:rsid w:val="00E92E4C"/>
    <w:rsid w:val="00E92ED1"/>
    <w:rsid w:val="00E92FE3"/>
    <w:rsid w:val="00E930CD"/>
    <w:rsid w:val="00E9312E"/>
    <w:rsid w:val="00E934E0"/>
    <w:rsid w:val="00E935BB"/>
    <w:rsid w:val="00E936C2"/>
    <w:rsid w:val="00E938DD"/>
    <w:rsid w:val="00E93A54"/>
    <w:rsid w:val="00E93A63"/>
    <w:rsid w:val="00E93B5B"/>
    <w:rsid w:val="00E93B80"/>
    <w:rsid w:val="00E93C35"/>
    <w:rsid w:val="00E93DEC"/>
    <w:rsid w:val="00E93DF9"/>
    <w:rsid w:val="00E93E82"/>
    <w:rsid w:val="00E93EB2"/>
    <w:rsid w:val="00E93EB4"/>
    <w:rsid w:val="00E93EC7"/>
    <w:rsid w:val="00E94014"/>
    <w:rsid w:val="00E9404A"/>
    <w:rsid w:val="00E94067"/>
    <w:rsid w:val="00E942FC"/>
    <w:rsid w:val="00E94426"/>
    <w:rsid w:val="00E94453"/>
    <w:rsid w:val="00E94567"/>
    <w:rsid w:val="00E94626"/>
    <w:rsid w:val="00E946A7"/>
    <w:rsid w:val="00E946E5"/>
    <w:rsid w:val="00E94794"/>
    <w:rsid w:val="00E94958"/>
    <w:rsid w:val="00E9498B"/>
    <w:rsid w:val="00E94A20"/>
    <w:rsid w:val="00E94A35"/>
    <w:rsid w:val="00E94A97"/>
    <w:rsid w:val="00E94BE1"/>
    <w:rsid w:val="00E94CF5"/>
    <w:rsid w:val="00E94E9A"/>
    <w:rsid w:val="00E94F76"/>
    <w:rsid w:val="00E94FC4"/>
    <w:rsid w:val="00E94FF7"/>
    <w:rsid w:val="00E95083"/>
    <w:rsid w:val="00E950C7"/>
    <w:rsid w:val="00E950F4"/>
    <w:rsid w:val="00E95193"/>
    <w:rsid w:val="00E951A8"/>
    <w:rsid w:val="00E951E3"/>
    <w:rsid w:val="00E95220"/>
    <w:rsid w:val="00E95328"/>
    <w:rsid w:val="00E953C0"/>
    <w:rsid w:val="00E9543A"/>
    <w:rsid w:val="00E9543D"/>
    <w:rsid w:val="00E95518"/>
    <w:rsid w:val="00E95572"/>
    <w:rsid w:val="00E95744"/>
    <w:rsid w:val="00E9595C"/>
    <w:rsid w:val="00E959E6"/>
    <w:rsid w:val="00E95AED"/>
    <w:rsid w:val="00E95C07"/>
    <w:rsid w:val="00E95C60"/>
    <w:rsid w:val="00E95D7B"/>
    <w:rsid w:val="00E95E0B"/>
    <w:rsid w:val="00E95E15"/>
    <w:rsid w:val="00E95E53"/>
    <w:rsid w:val="00E96091"/>
    <w:rsid w:val="00E96276"/>
    <w:rsid w:val="00E962CC"/>
    <w:rsid w:val="00E96305"/>
    <w:rsid w:val="00E963BD"/>
    <w:rsid w:val="00E9652B"/>
    <w:rsid w:val="00E9655C"/>
    <w:rsid w:val="00E96634"/>
    <w:rsid w:val="00E967C0"/>
    <w:rsid w:val="00E96874"/>
    <w:rsid w:val="00E96950"/>
    <w:rsid w:val="00E96A88"/>
    <w:rsid w:val="00E96B1A"/>
    <w:rsid w:val="00E96B7C"/>
    <w:rsid w:val="00E96C2C"/>
    <w:rsid w:val="00E96C34"/>
    <w:rsid w:val="00E96FE5"/>
    <w:rsid w:val="00E971C6"/>
    <w:rsid w:val="00E97297"/>
    <w:rsid w:val="00E9729B"/>
    <w:rsid w:val="00E972E1"/>
    <w:rsid w:val="00E97425"/>
    <w:rsid w:val="00E974EB"/>
    <w:rsid w:val="00E976EC"/>
    <w:rsid w:val="00E976FB"/>
    <w:rsid w:val="00E978BA"/>
    <w:rsid w:val="00E979AB"/>
    <w:rsid w:val="00E97A41"/>
    <w:rsid w:val="00E97BB5"/>
    <w:rsid w:val="00E97DFF"/>
    <w:rsid w:val="00E97ED8"/>
    <w:rsid w:val="00E97F3C"/>
    <w:rsid w:val="00E97F72"/>
    <w:rsid w:val="00E97FA9"/>
    <w:rsid w:val="00EA009C"/>
    <w:rsid w:val="00EA00CF"/>
    <w:rsid w:val="00EA0115"/>
    <w:rsid w:val="00EA01EB"/>
    <w:rsid w:val="00EA05CB"/>
    <w:rsid w:val="00EA06A0"/>
    <w:rsid w:val="00EA0802"/>
    <w:rsid w:val="00EA084B"/>
    <w:rsid w:val="00EA0B8C"/>
    <w:rsid w:val="00EA0C13"/>
    <w:rsid w:val="00EA0D28"/>
    <w:rsid w:val="00EA0D57"/>
    <w:rsid w:val="00EA0D97"/>
    <w:rsid w:val="00EA0E88"/>
    <w:rsid w:val="00EA106B"/>
    <w:rsid w:val="00EA14C3"/>
    <w:rsid w:val="00EA155B"/>
    <w:rsid w:val="00EA1669"/>
    <w:rsid w:val="00EA1695"/>
    <w:rsid w:val="00EA1707"/>
    <w:rsid w:val="00EA175E"/>
    <w:rsid w:val="00EA17A5"/>
    <w:rsid w:val="00EA1918"/>
    <w:rsid w:val="00EA193E"/>
    <w:rsid w:val="00EA19D2"/>
    <w:rsid w:val="00EA1A26"/>
    <w:rsid w:val="00EA1B39"/>
    <w:rsid w:val="00EA1B4C"/>
    <w:rsid w:val="00EA1C03"/>
    <w:rsid w:val="00EA1D3E"/>
    <w:rsid w:val="00EA1D5C"/>
    <w:rsid w:val="00EA1E37"/>
    <w:rsid w:val="00EA2089"/>
    <w:rsid w:val="00EA2150"/>
    <w:rsid w:val="00EA217E"/>
    <w:rsid w:val="00EA239E"/>
    <w:rsid w:val="00EA244A"/>
    <w:rsid w:val="00EA25BE"/>
    <w:rsid w:val="00EA290A"/>
    <w:rsid w:val="00EA2975"/>
    <w:rsid w:val="00EA2AE1"/>
    <w:rsid w:val="00EA2EE7"/>
    <w:rsid w:val="00EA2EED"/>
    <w:rsid w:val="00EA2F8C"/>
    <w:rsid w:val="00EA2FC3"/>
    <w:rsid w:val="00EA3059"/>
    <w:rsid w:val="00EA30CA"/>
    <w:rsid w:val="00EA30E0"/>
    <w:rsid w:val="00EA315B"/>
    <w:rsid w:val="00EA31B2"/>
    <w:rsid w:val="00EA31BF"/>
    <w:rsid w:val="00EA328F"/>
    <w:rsid w:val="00EA32CF"/>
    <w:rsid w:val="00EA3351"/>
    <w:rsid w:val="00EA33CA"/>
    <w:rsid w:val="00EA34C4"/>
    <w:rsid w:val="00EA34D7"/>
    <w:rsid w:val="00EA3512"/>
    <w:rsid w:val="00EA3689"/>
    <w:rsid w:val="00EA370F"/>
    <w:rsid w:val="00EA3737"/>
    <w:rsid w:val="00EA37E6"/>
    <w:rsid w:val="00EA38E2"/>
    <w:rsid w:val="00EA3933"/>
    <w:rsid w:val="00EA3990"/>
    <w:rsid w:val="00EA3AAC"/>
    <w:rsid w:val="00EA3B69"/>
    <w:rsid w:val="00EA3BD4"/>
    <w:rsid w:val="00EA3C6C"/>
    <w:rsid w:val="00EA3CB6"/>
    <w:rsid w:val="00EA3FA7"/>
    <w:rsid w:val="00EA3FDB"/>
    <w:rsid w:val="00EA4007"/>
    <w:rsid w:val="00EA40F3"/>
    <w:rsid w:val="00EA41A4"/>
    <w:rsid w:val="00EA41E1"/>
    <w:rsid w:val="00EA4240"/>
    <w:rsid w:val="00EA445F"/>
    <w:rsid w:val="00EA446F"/>
    <w:rsid w:val="00EA45E1"/>
    <w:rsid w:val="00EA470A"/>
    <w:rsid w:val="00EA497C"/>
    <w:rsid w:val="00EA4B59"/>
    <w:rsid w:val="00EA4B7C"/>
    <w:rsid w:val="00EA4CBB"/>
    <w:rsid w:val="00EA4CFF"/>
    <w:rsid w:val="00EA4D58"/>
    <w:rsid w:val="00EA4DE7"/>
    <w:rsid w:val="00EA4F90"/>
    <w:rsid w:val="00EA5028"/>
    <w:rsid w:val="00EA50C7"/>
    <w:rsid w:val="00EA515C"/>
    <w:rsid w:val="00EA534E"/>
    <w:rsid w:val="00EA539B"/>
    <w:rsid w:val="00EA5452"/>
    <w:rsid w:val="00EA54AB"/>
    <w:rsid w:val="00EA55DA"/>
    <w:rsid w:val="00EA5613"/>
    <w:rsid w:val="00EA5621"/>
    <w:rsid w:val="00EA568D"/>
    <w:rsid w:val="00EA5712"/>
    <w:rsid w:val="00EA5741"/>
    <w:rsid w:val="00EA576B"/>
    <w:rsid w:val="00EA58DA"/>
    <w:rsid w:val="00EA58E5"/>
    <w:rsid w:val="00EA5936"/>
    <w:rsid w:val="00EA598C"/>
    <w:rsid w:val="00EA5996"/>
    <w:rsid w:val="00EA59BB"/>
    <w:rsid w:val="00EA5BB0"/>
    <w:rsid w:val="00EA5C65"/>
    <w:rsid w:val="00EA5D05"/>
    <w:rsid w:val="00EA5DB4"/>
    <w:rsid w:val="00EA6081"/>
    <w:rsid w:val="00EA60FB"/>
    <w:rsid w:val="00EA6123"/>
    <w:rsid w:val="00EA628C"/>
    <w:rsid w:val="00EA62C6"/>
    <w:rsid w:val="00EA6344"/>
    <w:rsid w:val="00EA6431"/>
    <w:rsid w:val="00EA6485"/>
    <w:rsid w:val="00EA64EA"/>
    <w:rsid w:val="00EA666B"/>
    <w:rsid w:val="00EA6718"/>
    <w:rsid w:val="00EA67EF"/>
    <w:rsid w:val="00EA686B"/>
    <w:rsid w:val="00EA689B"/>
    <w:rsid w:val="00EA68ED"/>
    <w:rsid w:val="00EA6A00"/>
    <w:rsid w:val="00EA6B68"/>
    <w:rsid w:val="00EA6C06"/>
    <w:rsid w:val="00EA6C3B"/>
    <w:rsid w:val="00EA6CC8"/>
    <w:rsid w:val="00EA6D32"/>
    <w:rsid w:val="00EA6D39"/>
    <w:rsid w:val="00EA6D7B"/>
    <w:rsid w:val="00EA6E80"/>
    <w:rsid w:val="00EA6E9F"/>
    <w:rsid w:val="00EA6ECF"/>
    <w:rsid w:val="00EA6F78"/>
    <w:rsid w:val="00EA6F99"/>
    <w:rsid w:val="00EA6FDE"/>
    <w:rsid w:val="00EA7007"/>
    <w:rsid w:val="00EA708C"/>
    <w:rsid w:val="00EA70A6"/>
    <w:rsid w:val="00EA717B"/>
    <w:rsid w:val="00EA71A0"/>
    <w:rsid w:val="00EA7203"/>
    <w:rsid w:val="00EA727C"/>
    <w:rsid w:val="00EA73DF"/>
    <w:rsid w:val="00EA73F2"/>
    <w:rsid w:val="00EA73FC"/>
    <w:rsid w:val="00EA74FC"/>
    <w:rsid w:val="00EA7521"/>
    <w:rsid w:val="00EA755F"/>
    <w:rsid w:val="00EA7648"/>
    <w:rsid w:val="00EA7729"/>
    <w:rsid w:val="00EA780E"/>
    <w:rsid w:val="00EA78BD"/>
    <w:rsid w:val="00EA79DB"/>
    <w:rsid w:val="00EA7A0A"/>
    <w:rsid w:val="00EA7ADA"/>
    <w:rsid w:val="00EA7B36"/>
    <w:rsid w:val="00EA7B37"/>
    <w:rsid w:val="00EA7BCB"/>
    <w:rsid w:val="00EA7C73"/>
    <w:rsid w:val="00EA7D44"/>
    <w:rsid w:val="00EA7DC4"/>
    <w:rsid w:val="00EA7EC9"/>
    <w:rsid w:val="00EA7F8A"/>
    <w:rsid w:val="00EA80C1"/>
    <w:rsid w:val="00EACAD4"/>
    <w:rsid w:val="00EB02F5"/>
    <w:rsid w:val="00EB0304"/>
    <w:rsid w:val="00EB033D"/>
    <w:rsid w:val="00EB03BA"/>
    <w:rsid w:val="00EB04A0"/>
    <w:rsid w:val="00EB061B"/>
    <w:rsid w:val="00EB0671"/>
    <w:rsid w:val="00EB07A0"/>
    <w:rsid w:val="00EB089D"/>
    <w:rsid w:val="00EB094B"/>
    <w:rsid w:val="00EB0C9A"/>
    <w:rsid w:val="00EB0D99"/>
    <w:rsid w:val="00EB0E9C"/>
    <w:rsid w:val="00EB0F2D"/>
    <w:rsid w:val="00EB0F2F"/>
    <w:rsid w:val="00EB10E1"/>
    <w:rsid w:val="00EB1310"/>
    <w:rsid w:val="00EB131F"/>
    <w:rsid w:val="00EB1410"/>
    <w:rsid w:val="00EB152C"/>
    <w:rsid w:val="00EB1553"/>
    <w:rsid w:val="00EB1621"/>
    <w:rsid w:val="00EB1759"/>
    <w:rsid w:val="00EB17A9"/>
    <w:rsid w:val="00EB1869"/>
    <w:rsid w:val="00EB1BCD"/>
    <w:rsid w:val="00EB1C0F"/>
    <w:rsid w:val="00EB1D5F"/>
    <w:rsid w:val="00EB1E6F"/>
    <w:rsid w:val="00EB1F22"/>
    <w:rsid w:val="00EB1FA9"/>
    <w:rsid w:val="00EB1FE4"/>
    <w:rsid w:val="00EB200A"/>
    <w:rsid w:val="00EB2079"/>
    <w:rsid w:val="00EB20D4"/>
    <w:rsid w:val="00EB22A4"/>
    <w:rsid w:val="00EB24D6"/>
    <w:rsid w:val="00EB25E5"/>
    <w:rsid w:val="00EB2603"/>
    <w:rsid w:val="00EB26B3"/>
    <w:rsid w:val="00EB26BC"/>
    <w:rsid w:val="00EB2806"/>
    <w:rsid w:val="00EB28DA"/>
    <w:rsid w:val="00EB29BB"/>
    <w:rsid w:val="00EB2A6E"/>
    <w:rsid w:val="00EB2B5C"/>
    <w:rsid w:val="00EB2BDC"/>
    <w:rsid w:val="00EB2C88"/>
    <w:rsid w:val="00EB2C93"/>
    <w:rsid w:val="00EB2CF5"/>
    <w:rsid w:val="00EB2D04"/>
    <w:rsid w:val="00EB2F9C"/>
    <w:rsid w:val="00EB2FB0"/>
    <w:rsid w:val="00EB3144"/>
    <w:rsid w:val="00EB3168"/>
    <w:rsid w:val="00EB31F9"/>
    <w:rsid w:val="00EB32BC"/>
    <w:rsid w:val="00EB3431"/>
    <w:rsid w:val="00EB353E"/>
    <w:rsid w:val="00EB35E8"/>
    <w:rsid w:val="00EB3665"/>
    <w:rsid w:val="00EB3723"/>
    <w:rsid w:val="00EB378F"/>
    <w:rsid w:val="00EB383D"/>
    <w:rsid w:val="00EB3BA5"/>
    <w:rsid w:val="00EB3C79"/>
    <w:rsid w:val="00EB3CCE"/>
    <w:rsid w:val="00EB3DC4"/>
    <w:rsid w:val="00EB3DDA"/>
    <w:rsid w:val="00EB3E19"/>
    <w:rsid w:val="00EB3E52"/>
    <w:rsid w:val="00EB3ED6"/>
    <w:rsid w:val="00EB3FBA"/>
    <w:rsid w:val="00EB405C"/>
    <w:rsid w:val="00EB40E0"/>
    <w:rsid w:val="00EB4320"/>
    <w:rsid w:val="00EB441C"/>
    <w:rsid w:val="00EB4455"/>
    <w:rsid w:val="00EB4536"/>
    <w:rsid w:val="00EB46CA"/>
    <w:rsid w:val="00EB46E1"/>
    <w:rsid w:val="00EB47F6"/>
    <w:rsid w:val="00EB49EE"/>
    <w:rsid w:val="00EB4A4C"/>
    <w:rsid w:val="00EB4A91"/>
    <w:rsid w:val="00EB4BC1"/>
    <w:rsid w:val="00EB4BCD"/>
    <w:rsid w:val="00EB4C7B"/>
    <w:rsid w:val="00EB4CC2"/>
    <w:rsid w:val="00EB4D1E"/>
    <w:rsid w:val="00EB4DAC"/>
    <w:rsid w:val="00EB4E15"/>
    <w:rsid w:val="00EB4E1B"/>
    <w:rsid w:val="00EB4E88"/>
    <w:rsid w:val="00EB4EBE"/>
    <w:rsid w:val="00EB4F33"/>
    <w:rsid w:val="00EB4FB3"/>
    <w:rsid w:val="00EB5001"/>
    <w:rsid w:val="00EB5028"/>
    <w:rsid w:val="00EB519E"/>
    <w:rsid w:val="00EB51FB"/>
    <w:rsid w:val="00EB53F4"/>
    <w:rsid w:val="00EB5534"/>
    <w:rsid w:val="00EB568E"/>
    <w:rsid w:val="00EB578D"/>
    <w:rsid w:val="00EB5882"/>
    <w:rsid w:val="00EB5957"/>
    <w:rsid w:val="00EB5B1D"/>
    <w:rsid w:val="00EB5B2E"/>
    <w:rsid w:val="00EB5B61"/>
    <w:rsid w:val="00EB5CF4"/>
    <w:rsid w:val="00EB5E02"/>
    <w:rsid w:val="00EB5E48"/>
    <w:rsid w:val="00EB5EA8"/>
    <w:rsid w:val="00EB5FD2"/>
    <w:rsid w:val="00EB6049"/>
    <w:rsid w:val="00EB612A"/>
    <w:rsid w:val="00EB6196"/>
    <w:rsid w:val="00EB61BF"/>
    <w:rsid w:val="00EB6203"/>
    <w:rsid w:val="00EB6234"/>
    <w:rsid w:val="00EB62D5"/>
    <w:rsid w:val="00EB6496"/>
    <w:rsid w:val="00EB6551"/>
    <w:rsid w:val="00EB6635"/>
    <w:rsid w:val="00EB675D"/>
    <w:rsid w:val="00EB678D"/>
    <w:rsid w:val="00EB6876"/>
    <w:rsid w:val="00EB687B"/>
    <w:rsid w:val="00EB6A6C"/>
    <w:rsid w:val="00EB6AF6"/>
    <w:rsid w:val="00EB6CAD"/>
    <w:rsid w:val="00EB6DA9"/>
    <w:rsid w:val="00EB6E33"/>
    <w:rsid w:val="00EB6F47"/>
    <w:rsid w:val="00EB7089"/>
    <w:rsid w:val="00EB70B3"/>
    <w:rsid w:val="00EB7245"/>
    <w:rsid w:val="00EB7250"/>
    <w:rsid w:val="00EB7270"/>
    <w:rsid w:val="00EB7457"/>
    <w:rsid w:val="00EB749F"/>
    <w:rsid w:val="00EB7551"/>
    <w:rsid w:val="00EB75DC"/>
    <w:rsid w:val="00EB7770"/>
    <w:rsid w:val="00EB777F"/>
    <w:rsid w:val="00EB77A1"/>
    <w:rsid w:val="00EB77B5"/>
    <w:rsid w:val="00EB77D7"/>
    <w:rsid w:val="00EB789F"/>
    <w:rsid w:val="00EB7915"/>
    <w:rsid w:val="00EB7ACA"/>
    <w:rsid w:val="00EB7B08"/>
    <w:rsid w:val="00EB7B1E"/>
    <w:rsid w:val="00EB7BCB"/>
    <w:rsid w:val="00EB7D05"/>
    <w:rsid w:val="00EB7D3D"/>
    <w:rsid w:val="00EC00A2"/>
    <w:rsid w:val="00EC033E"/>
    <w:rsid w:val="00EC0520"/>
    <w:rsid w:val="00EC0706"/>
    <w:rsid w:val="00EC0747"/>
    <w:rsid w:val="00EC0804"/>
    <w:rsid w:val="00EC0843"/>
    <w:rsid w:val="00EC0844"/>
    <w:rsid w:val="00EC0866"/>
    <w:rsid w:val="00EC0878"/>
    <w:rsid w:val="00EC09C1"/>
    <w:rsid w:val="00EC0AB2"/>
    <w:rsid w:val="00EC0C6F"/>
    <w:rsid w:val="00EC0DAA"/>
    <w:rsid w:val="00EC0F38"/>
    <w:rsid w:val="00EC1002"/>
    <w:rsid w:val="00EC119C"/>
    <w:rsid w:val="00EC11F9"/>
    <w:rsid w:val="00EC1496"/>
    <w:rsid w:val="00EC14A8"/>
    <w:rsid w:val="00EC15A1"/>
    <w:rsid w:val="00EC15FF"/>
    <w:rsid w:val="00EC1895"/>
    <w:rsid w:val="00EC1933"/>
    <w:rsid w:val="00EC1B49"/>
    <w:rsid w:val="00EC1C46"/>
    <w:rsid w:val="00EC20BC"/>
    <w:rsid w:val="00EC217B"/>
    <w:rsid w:val="00EC22EF"/>
    <w:rsid w:val="00EC2410"/>
    <w:rsid w:val="00EC2520"/>
    <w:rsid w:val="00EC258F"/>
    <w:rsid w:val="00EC2694"/>
    <w:rsid w:val="00EC2915"/>
    <w:rsid w:val="00EC2968"/>
    <w:rsid w:val="00EC29E3"/>
    <w:rsid w:val="00EC2A6E"/>
    <w:rsid w:val="00EC2A99"/>
    <w:rsid w:val="00EC2AB0"/>
    <w:rsid w:val="00EC2BFA"/>
    <w:rsid w:val="00EC2CA8"/>
    <w:rsid w:val="00EC2D2B"/>
    <w:rsid w:val="00EC2F4E"/>
    <w:rsid w:val="00EC31D7"/>
    <w:rsid w:val="00EC337D"/>
    <w:rsid w:val="00EC3408"/>
    <w:rsid w:val="00EC34A7"/>
    <w:rsid w:val="00EC3624"/>
    <w:rsid w:val="00EC3692"/>
    <w:rsid w:val="00EC37A0"/>
    <w:rsid w:val="00EC3927"/>
    <w:rsid w:val="00EC3944"/>
    <w:rsid w:val="00EC3996"/>
    <w:rsid w:val="00EC3A42"/>
    <w:rsid w:val="00EC3B17"/>
    <w:rsid w:val="00EC3CF1"/>
    <w:rsid w:val="00EC3D13"/>
    <w:rsid w:val="00EC3E0A"/>
    <w:rsid w:val="00EC3F0D"/>
    <w:rsid w:val="00EC3FDE"/>
    <w:rsid w:val="00EC3FF1"/>
    <w:rsid w:val="00EC42C4"/>
    <w:rsid w:val="00EC4544"/>
    <w:rsid w:val="00EC45F0"/>
    <w:rsid w:val="00EC463A"/>
    <w:rsid w:val="00EC46B6"/>
    <w:rsid w:val="00EC4869"/>
    <w:rsid w:val="00EC4896"/>
    <w:rsid w:val="00EC48E3"/>
    <w:rsid w:val="00EC4996"/>
    <w:rsid w:val="00EC49D4"/>
    <w:rsid w:val="00EC49FB"/>
    <w:rsid w:val="00EC4AD9"/>
    <w:rsid w:val="00EC4BA4"/>
    <w:rsid w:val="00EC4CA8"/>
    <w:rsid w:val="00EC4F4C"/>
    <w:rsid w:val="00EC5130"/>
    <w:rsid w:val="00EC5133"/>
    <w:rsid w:val="00EC51E3"/>
    <w:rsid w:val="00EC520B"/>
    <w:rsid w:val="00EC5210"/>
    <w:rsid w:val="00EC52EF"/>
    <w:rsid w:val="00EC53D7"/>
    <w:rsid w:val="00EC5418"/>
    <w:rsid w:val="00EC5491"/>
    <w:rsid w:val="00EC54B5"/>
    <w:rsid w:val="00EC54BC"/>
    <w:rsid w:val="00EC54D3"/>
    <w:rsid w:val="00EC556C"/>
    <w:rsid w:val="00EC5614"/>
    <w:rsid w:val="00EC579E"/>
    <w:rsid w:val="00EC57E4"/>
    <w:rsid w:val="00EC57E9"/>
    <w:rsid w:val="00EC58E3"/>
    <w:rsid w:val="00EC5995"/>
    <w:rsid w:val="00EC5A01"/>
    <w:rsid w:val="00EC5A4A"/>
    <w:rsid w:val="00EC5ACA"/>
    <w:rsid w:val="00EC5B53"/>
    <w:rsid w:val="00EC5DD3"/>
    <w:rsid w:val="00EC5DFD"/>
    <w:rsid w:val="00EC5E1D"/>
    <w:rsid w:val="00EC5F23"/>
    <w:rsid w:val="00EC5F8E"/>
    <w:rsid w:val="00EC607F"/>
    <w:rsid w:val="00EC60CC"/>
    <w:rsid w:val="00EC629C"/>
    <w:rsid w:val="00EC62CE"/>
    <w:rsid w:val="00EC62EB"/>
    <w:rsid w:val="00EC641B"/>
    <w:rsid w:val="00EC659B"/>
    <w:rsid w:val="00EC66D4"/>
    <w:rsid w:val="00EC6880"/>
    <w:rsid w:val="00EC68C2"/>
    <w:rsid w:val="00EC68EA"/>
    <w:rsid w:val="00EC6D8F"/>
    <w:rsid w:val="00EC6E06"/>
    <w:rsid w:val="00EC6E91"/>
    <w:rsid w:val="00EC6EB6"/>
    <w:rsid w:val="00EC6F55"/>
    <w:rsid w:val="00EC703F"/>
    <w:rsid w:val="00EC70FF"/>
    <w:rsid w:val="00EC7155"/>
    <w:rsid w:val="00EC717C"/>
    <w:rsid w:val="00EC71A1"/>
    <w:rsid w:val="00EC71D9"/>
    <w:rsid w:val="00EC7349"/>
    <w:rsid w:val="00EC738D"/>
    <w:rsid w:val="00EC7429"/>
    <w:rsid w:val="00EC7468"/>
    <w:rsid w:val="00EC7658"/>
    <w:rsid w:val="00EC7698"/>
    <w:rsid w:val="00EC76DF"/>
    <w:rsid w:val="00EC77BF"/>
    <w:rsid w:val="00EC77CD"/>
    <w:rsid w:val="00EC7831"/>
    <w:rsid w:val="00EC7A3C"/>
    <w:rsid w:val="00EC7C1D"/>
    <w:rsid w:val="00EC7C7D"/>
    <w:rsid w:val="00EC7F9E"/>
    <w:rsid w:val="00EC7FAB"/>
    <w:rsid w:val="00EC7FD6"/>
    <w:rsid w:val="00ECA360"/>
    <w:rsid w:val="00ECDF1C"/>
    <w:rsid w:val="00ED0027"/>
    <w:rsid w:val="00ED0327"/>
    <w:rsid w:val="00ED03C7"/>
    <w:rsid w:val="00ED04CB"/>
    <w:rsid w:val="00ED04DF"/>
    <w:rsid w:val="00ED04F0"/>
    <w:rsid w:val="00ED0632"/>
    <w:rsid w:val="00ED0679"/>
    <w:rsid w:val="00ED069C"/>
    <w:rsid w:val="00ED099D"/>
    <w:rsid w:val="00ED0A2A"/>
    <w:rsid w:val="00ED0BA4"/>
    <w:rsid w:val="00ED0BA9"/>
    <w:rsid w:val="00ED0DAD"/>
    <w:rsid w:val="00ED0FCF"/>
    <w:rsid w:val="00ED115E"/>
    <w:rsid w:val="00ED125C"/>
    <w:rsid w:val="00ED13E0"/>
    <w:rsid w:val="00ED1450"/>
    <w:rsid w:val="00ED14CD"/>
    <w:rsid w:val="00ED15A8"/>
    <w:rsid w:val="00ED180D"/>
    <w:rsid w:val="00ED19B2"/>
    <w:rsid w:val="00ED1A73"/>
    <w:rsid w:val="00ED1A81"/>
    <w:rsid w:val="00ED1B3C"/>
    <w:rsid w:val="00ED1D11"/>
    <w:rsid w:val="00ED1DAC"/>
    <w:rsid w:val="00ED1E61"/>
    <w:rsid w:val="00ED1F83"/>
    <w:rsid w:val="00ED1FEA"/>
    <w:rsid w:val="00ED20B1"/>
    <w:rsid w:val="00ED2107"/>
    <w:rsid w:val="00ED22FF"/>
    <w:rsid w:val="00ED2423"/>
    <w:rsid w:val="00ED2432"/>
    <w:rsid w:val="00ED24AA"/>
    <w:rsid w:val="00ED24F7"/>
    <w:rsid w:val="00ED2526"/>
    <w:rsid w:val="00ED2559"/>
    <w:rsid w:val="00ED25E7"/>
    <w:rsid w:val="00ED26FC"/>
    <w:rsid w:val="00ED27CF"/>
    <w:rsid w:val="00ED287C"/>
    <w:rsid w:val="00ED29AD"/>
    <w:rsid w:val="00ED2A06"/>
    <w:rsid w:val="00ED2A8D"/>
    <w:rsid w:val="00ED2AD7"/>
    <w:rsid w:val="00ED2B30"/>
    <w:rsid w:val="00ED2B60"/>
    <w:rsid w:val="00ED2B7B"/>
    <w:rsid w:val="00ED2BE6"/>
    <w:rsid w:val="00ED2C28"/>
    <w:rsid w:val="00ED2CB1"/>
    <w:rsid w:val="00ED2DD4"/>
    <w:rsid w:val="00ED2E0F"/>
    <w:rsid w:val="00ED2E36"/>
    <w:rsid w:val="00ED2ED8"/>
    <w:rsid w:val="00ED2F88"/>
    <w:rsid w:val="00ED321A"/>
    <w:rsid w:val="00ED328F"/>
    <w:rsid w:val="00ED32EE"/>
    <w:rsid w:val="00ED3338"/>
    <w:rsid w:val="00ED344E"/>
    <w:rsid w:val="00ED34F3"/>
    <w:rsid w:val="00ED385C"/>
    <w:rsid w:val="00ED39F0"/>
    <w:rsid w:val="00ED3AA6"/>
    <w:rsid w:val="00ED3AE8"/>
    <w:rsid w:val="00ED3B2A"/>
    <w:rsid w:val="00ED3BB4"/>
    <w:rsid w:val="00ED3C2E"/>
    <w:rsid w:val="00ED3DEE"/>
    <w:rsid w:val="00ED3EF7"/>
    <w:rsid w:val="00ED3F14"/>
    <w:rsid w:val="00ED3F76"/>
    <w:rsid w:val="00ED3FDB"/>
    <w:rsid w:val="00ED4048"/>
    <w:rsid w:val="00ED41D1"/>
    <w:rsid w:val="00ED4222"/>
    <w:rsid w:val="00ED4299"/>
    <w:rsid w:val="00ED48EC"/>
    <w:rsid w:val="00ED49A4"/>
    <w:rsid w:val="00ED4CB0"/>
    <w:rsid w:val="00ED4E91"/>
    <w:rsid w:val="00ED4EEC"/>
    <w:rsid w:val="00ED4F3D"/>
    <w:rsid w:val="00ED5072"/>
    <w:rsid w:val="00ED53E9"/>
    <w:rsid w:val="00ED5615"/>
    <w:rsid w:val="00ED56E1"/>
    <w:rsid w:val="00ED56F7"/>
    <w:rsid w:val="00ED57BC"/>
    <w:rsid w:val="00ED57FC"/>
    <w:rsid w:val="00ED58AA"/>
    <w:rsid w:val="00ED58AB"/>
    <w:rsid w:val="00ED593B"/>
    <w:rsid w:val="00ED5A3A"/>
    <w:rsid w:val="00ED5A71"/>
    <w:rsid w:val="00ED5A78"/>
    <w:rsid w:val="00ED5A79"/>
    <w:rsid w:val="00ED5CFF"/>
    <w:rsid w:val="00ED5D66"/>
    <w:rsid w:val="00ED5D7B"/>
    <w:rsid w:val="00ED5E38"/>
    <w:rsid w:val="00ED60D2"/>
    <w:rsid w:val="00ED62F2"/>
    <w:rsid w:val="00ED6316"/>
    <w:rsid w:val="00ED63A4"/>
    <w:rsid w:val="00ED63C8"/>
    <w:rsid w:val="00ED65AB"/>
    <w:rsid w:val="00ED65B0"/>
    <w:rsid w:val="00ED6741"/>
    <w:rsid w:val="00ED6744"/>
    <w:rsid w:val="00ED68D7"/>
    <w:rsid w:val="00ED696B"/>
    <w:rsid w:val="00ED69AD"/>
    <w:rsid w:val="00ED69FF"/>
    <w:rsid w:val="00ED6B4B"/>
    <w:rsid w:val="00ED6BAA"/>
    <w:rsid w:val="00ED6BAB"/>
    <w:rsid w:val="00ED6CCE"/>
    <w:rsid w:val="00ED6CF3"/>
    <w:rsid w:val="00ED6D00"/>
    <w:rsid w:val="00ED6DE2"/>
    <w:rsid w:val="00ED6E62"/>
    <w:rsid w:val="00ED6FC3"/>
    <w:rsid w:val="00ED7079"/>
    <w:rsid w:val="00ED70B6"/>
    <w:rsid w:val="00ED70CC"/>
    <w:rsid w:val="00ED7320"/>
    <w:rsid w:val="00ED7336"/>
    <w:rsid w:val="00ED7416"/>
    <w:rsid w:val="00ED7418"/>
    <w:rsid w:val="00ED74DF"/>
    <w:rsid w:val="00ED751F"/>
    <w:rsid w:val="00ED752C"/>
    <w:rsid w:val="00ED7591"/>
    <w:rsid w:val="00ED7614"/>
    <w:rsid w:val="00ED7639"/>
    <w:rsid w:val="00ED765B"/>
    <w:rsid w:val="00ED774C"/>
    <w:rsid w:val="00ED796B"/>
    <w:rsid w:val="00ED7A1B"/>
    <w:rsid w:val="00ED7AAF"/>
    <w:rsid w:val="00ED7AC4"/>
    <w:rsid w:val="00ED7B03"/>
    <w:rsid w:val="00ED7C4B"/>
    <w:rsid w:val="00ED7C81"/>
    <w:rsid w:val="00ED7CAB"/>
    <w:rsid w:val="00ED7CD9"/>
    <w:rsid w:val="00ED7DC6"/>
    <w:rsid w:val="00ED7F2A"/>
    <w:rsid w:val="00EE0236"/>
    <w:rsid w:val="00EE02BD"/>
    <w:rsid w:val="00EE0449"/>
    <w:rsid w:val="00EE04AF"/>
    <w:rsid w:val="00EE050E"/>
    <w:rsid w:val="00EE0561"/>
    <w:rsid w:val="00EE06E3"/>
    <w:rsid w:val="00EE072F"/>
    <w:rsid w:val="00EE0748"/>
    <w:rsid w:val="00EE0893"/>
    <w:rsid w:val="00EE09EA"/>
    <w:rsid w:val="00EE0A05"/>
    <w:rsid w:val="00EE0B30"/>
    <w:rsid w:val="00EE0BE9"/>
    <w:rsid w:val="00EE0C6F"/>
    <w:rsid w:val="00EE0E33"/>
    <w:rsid w:val="00EE0E5E"/>
    <w:rsid w:val="00EE0E9D"/>
    <w:rsid w:val="00EE0F7B"/>
    <w:rsid w:val="00EE0FAC"/>
    <w:rsid w:val="00EE111B"/>
    <w:rsid w:val="00EE111E"/>
    <w:rsid w:val="00EE1122"/>
    <w:rsid w:val="00EE1176"/>
    <w:rsid w:val="00EE1254"/>
    <w:rsid w:val="00EE1263"/>
    <w:rsid w:val="00EE1299"/>
    <w:rsid w:val="00EE12C1"/>
    <w:rsid w:val="00EE138D"/>
    <w:rsid w:val="00EE1402"/>
    <w:rsid w:val="00EE15C0"/>
    <w:rsid w:val="00EE1612"/>
    <w:rsid w:val="00EE161F"/>
    <w:rsid w:val="00EE1671"/>
    <w:rsid w:val="00EE1691"/>
    <w:rsid w:val="00EE16B7"/>
    <w:rsid w:val="00EE1768"/>
    <w:rsid w:val="00EE17CC"/>
    <w:rsid w:val="00EE1818"/>
    <w:rsid w:val="00EE196E"/>
    <w:rsid w:val="00EE19AF"/>
    <w:rsid w:val="00EE1A1F"/>
    <w:rsid w:val="00EE1A29"/>
    <w:rsid w:val="00EE1A45"/>
    <w:rsid w:val="00EE1A9F"/>
    <w:rsid w:val="00EE1AAC"/>
    <w:rsid w:val="00EE1E5E"/>
    <w:rsid w:val="00EE1ED1"/>
    <w:rsid w:val="00EE1F39"/>
    <w:rsid w:val="00EE1F3C"/>
    <w:rsid w:val="00EE1F48"/>
    <w:rsid w:val="00EE1F69"/>
    <w:rsid w:val="00EE1F93"/>
    <w:rsid w:val="00EE1FF1"/>
    <w:rsid w:val="00EE206F"/>
    <w:rsid w:val="00EE212B"/>
    <w:rsid w:val="00EE219B"/>
    <w:rsid w:val="00EE2293"/>
    <w:rsid w:val="00EE22D0"/>
    <w:rsid w:val="00EE2435"/>
    <w:rsid w:val="00EE247D"/>
    <w:rsid w:val="00EE24D0"/>
    <w:rsid w:val="00EE25CA"/>
    <w:rsid w:val="00EE26AB"/>
    <w:rsid w:val="00EE273E"/>
    <w:rsid w:val="00EE28DD"/>
    <w:rsid w:val="00EE2937"/>
    <w:rsid w:val="00EE2A46"/>
    <w:rsid w:val="00EE2AD6"/>
    <w:rsid w:val="00EE2B20"/>
    <w:rsid w:val="00EE2B8E"/>
    <w:rsid w:val="00EE2B99"/>
    <w:rsid w:val="00EE2BC2"/>
    <w:rsid w:val="00EE2E1D"/>
    <w:rsid w:val="00EE2E86"/>
    <w:rsid w:val="00EE2F11"/>
    <w:rsid w:val="00EE3026"/>
    <w:rsid w:val="00EE313B"/>
    <w:rsid w:val="00EE31D8"/>
    <w:rsid w:val="00EE32A2"/>
    <w:rsid w:val="00EE33AC"/>
    <w:rsid w:val="00EE34C7"/>
    <w:rsid w:val="00EE34F4"/>
    <w:rsid w:val="00EE3519"/>
    <w:rsid w:val="00EE36AD"/>
    <w:rsid w:val="00EE373E"/>
    <w:rsid w:val="00EE37F0"/>
    <w:rsid w:val="00EE3878"/>
    <w:rsid w:val="00EE38A9"/>
    <w:rsid w:val="00EE38BC"/>
    <w:rsid w:val="00EE38D5"/>
    <w:rsid w:val="00EE38FF"/>
    <w:rsid w:val="00EE395A"/>
    <w:rsid w:val="00EE3A8D"/>
    <w:rsid w:val="00EE3B22"/>
    <w:rsid w:val="00EE3BBF"/>
    <w:rsid w:val="00EE3C04"/>
    <w:rsid w:val="00EE3C81"/>
    <w:rsid w:val="00EE3CA7"/>
    <w:rsid w:val="00EE3D5A"/>
    <w:rsid w:val="00EE4116"/>
    <w:rsid w:val="00EE418B"/>
    <w:rsid w:val="00EE41A2"/>
    <w:rsid w:val="00EE42BC"/>
    <w:rsid w:val="00EE4363"/>
    <w:rsid w:val="00EE442C"/>
    <w:rsid w:val="00EE4599"/>
    <w:rsid w:val="00EE462E"/>
    <w:rsid w:val="00EE4683"/>
    <w:rsid w:val="00EE46F7"/>
    <w:rsid w:val="00EE4708"/>
    <w:rsid w:val="00EE475F"/>
    <w:rsid w:val="00EE47CA"/>
    <w:rsid w:val="00EE4880"/>
    <w:rsid w:val="00EE4895"/>
    <w:rsid w:val="00EE49D8"/>
    <w:rsid w:val="00EE49EF"/>
    <w:rsid w:val="00EE4A93"/>
    <w:rsid w:val="00EE4C45"/>
    <w:rsid w:val="00EE4D07"/>
    <w:rsid w:val="00EE4E57"/>
    <w:rsid w:val="00EE4EC3"/>
    <w:rsid w:val="00EE4F46"/>
    <w:rsid w:val="00EE4F75"/>
    <w:rsid w:val="00EE4F9D"/>
    <w:rsid w:val="00EE511A"/>
    <w:rsid w:val="00EE5166"/>
    <w:rsid w:val="00EE540E"/>
    <w:rsid w:val="00EE546B"/>
    <w:rsid w:val="00EE548B"/>
    <w:rsid w:val="00EE54AA"/>
    <w:rsid w:val="00EE54B7"/>
    <w:rsid w:val="00EE54BE"/>
    <w:rsid w:val="00EE554B"/>
    <w:rsid w:val="00EE56CC"/>
    <w:rsid w:val="00EE56F2"/>
    <w:rsid w:val="00EE570E"/>
    <w:rsid w:val="00EE57AE"/>
    <w:rsid w:val="00EE588C"/>
    <w:rsid w:val="00EE588F"/>
    <w:rsid w:val="00EE58B3"/>
    <w:rsid w:val="00EE58DF"/>
    <w:rsid w:val="00EE5C20"/>
    <w:rsid w:val="00EE5C36"/>
    <w:rsid w:val="00EE5C58"/>
    <w:rsid w:val="00EE5C8D"/>
    <w:rsid w:val="00EE5F23"/>
    <w:rsid w:val="00EE6016"/>
    <w:rsid w:val="00EE6035"/>
    <w:rsid w:val="00EE6129"/>
    <w:rsid w:val="00EE6192"/>
    <w:rsid w:val="00EE61F2"/>
    <w:rsid w:val="00EE6254"/>
    <w:rsid w:val="00EE62C5"/>
    <w:rsid w:val="00EE63F5"/>
    <w:rsid w:val="00EE64E1"/>
    <w:rsid w:val="00EE6508"/>
    <w:rsid w:val="00EE653C"/>
    <w:rsid w:val="00EE65BE"/>
    <w:rsid w:val="00EE6672"/>
    <w:rsid w:val="00EE66C2"/>
    <w:rsid w:val="00EE66D3"/>
    <w:rsid w:val="00EE6821"/>
    <w:rsid w:val="00EE68DE"/>
    <w:rsid w:val="00EE6958"/>
    <w:rsid w:val="00EE6B0F"/>
    <w:rsid w:val="00EE6DE0"/>
    <w:rsid w:val="00EE6EFB"/>
    <w:rsid w:val="00EE6FCE"/>
    <w:rsid w:val="00EE7007"/>
    <w:rsid w:val="00EE7033"/>
    <w:rsid w:val="00EE704B"/>
    <w:rsid w:val="00EE709C"/>
    <w:rsid w:val="00EE7104"/>
    <w:rsid w:val="00EE7156"/>
    <w:rsid w:val="00EE75F1"/>
    <w:rsid w:val="00EE769A"/>
    <w:rsid w:val="00EE7759"/>
    <w:rsid w:val="00EE77F1"/>
    <w:rsid w:val="00EE77FC"/>
    <w:rsid w:val="00EE791E"/>
    <w:rsid w:val="00EE7A98"/>
    <w:rsid w:val="00EE7C7B"/>
    <w:rsid w:val="00EE7CD5"/>
    <w:rsid w:val="00EE7CEF"/>
    <w:rsid w:val="00EE7D65"/>
    <w:rsid w:val="00EE7E44"/>
    <w:rsid w:val="00EE7E66"/>
    <w:rsid w:val="00EE7FD5"/>
    <w:rsid w:val="00EF0053"/>
    <w:rsid w:val="00EF00BE"/>
    <w:rsid w:val="00EF0422"/>
    <w:rsid w:val="00EF0508"/>
    <w:rsid w:val="00EF06CB"/>
    <w:rsid w:val="00EF0768"/>
    <w:rsid w:val="00EF0ABD"/>
    <w:rsid w:val="00EF0AFD"/>
    <w:rsid w:val="00EF0BBC"/>
    <w:rsid w:val="00EF0E19"/>
    <w:rsid w:val="00EF0E35"/>
    <w:rsid w:val="00EF0E4B"/>
    <w:rsid w:val="00EF0EB8"/>
    <w:rsid w:val="00EF0EDE"/>
    <w:rsid w:val="00EF1023"/>
    <w:rsid w:val="00EF10AA"/>
    <w:rsid w:val="00EF10CD"/>
    <w:rsid w:val="00EF10D8"/>
    <w:rsid w:val="00EF10E2"/>
    <w:rsid w:val="00EF114C"/>
    <w:rsid w:val="00EF1272"/>
    <w:rsid w:val="00EF1292"/>
    <w:rsid w:val="00EF13B8"/>
    <w:rsid w:val="00EF14D4"/>
    <w:rsid w:val="00EF16C2"/>
    <w:rsid w:val="00EF1726"/>
    <w:rsid w:val="00EF173B"/>
    <w:rsid w:val="00EF184D"/>
    <w:rsid w:val="00EF184F"/>
    <w:rsid w:val="00EF1869"/>
    <w:rsid w:val="00EF1898"/>
    <w:rsid w:val="00EF1ADC"/>
    <w:rsid w:val="00EF1B0E"/>
    <w:rsid w:val="00EF1B22"/>
    <w:rsid w:val="00EF1B53"/>
    <w:rsid w:val="00EF1B5D"/>
    <w:rsid w:val="00EF1BC9"/>
    <w:rsid w:val="00EF1C70"/>
    <w:rsid w:val="00EF1CD2"/>
    <w:rsid w:val="00EF1DDD"/>
    <w:rsid w:val="00EF1E15"/>
    <w:rsid w:val="00EF1E97"/>
    <w:rsid w:val="00EF1EAC"/>
    <w:rsid w:val="00EF1ECC"/>
    <w:rsid w:val="00EF1F1E"/>
    <w:rsid w:val="00EF1F36"/>
    <w:rsid w:val="00EF1F73"/>
    <w:rsid w:val="00EF1F79"/>
    <w:rsid w:val="00EF1F84"/>
    <w:rsid w:val="00EF1FAB"/>
    <w:rsid w:val="00EF2065"/>
    <w:rsid w:val="00EF2192"/>
    <w:rsid w:val="00EF21D0"/>
    <w:rsid w:val="00EF22B8"/>
    <w:rsid w:val="00EF22E1"/>
    <w:rsid w:val="00EF2315"/>
    <w:rsid w:val="00EF2449"/>
    <w:rsid w:val="00EF245B"/>
    <w:rsid w:val="00EF280B"/>
    <w:rsid w:val="00EF282A"/>
    <w:rsid w:val="00EF29F7"/>
    <w:rsid w:val="00EF2A05"/>
    <w:rsid w:val="00EF2A36"/>
    <w:rsid w:val="00EF2C6D"/>
    <w:rsid w:val="00EF2CCD"/>
    <w:rsid w:val="00EF2D0F"/>
    <w:rsid w:val="00EF2DB9"/>
    <w:rsid w:val="00EF3038"/>
    <w:rsid w:val="00EF3060"/>
    <w:rsid w:val="00EF30EB"/>
    <w:rsid w:val="00EF30F2"/>
    <w:rsid w:val="00EF30F5"/>
    <w:rsid w:val="00EF30FC"/>
    <w:rsid w:val="00EF3116"/>
    <w:rsid w:val="00EF3290"/>
    <w:rsid w:val="00EF34E1"/>
    <w:rsid w:val="00EF34F4"/>
    <w:rsid w:val="00EF35AF"/>
    <w:rsid w:val="00EF36C2"/>
    <w:rsid w:val="00EF372F"/>
    <w:rsid w:val="00EF3808"/>
    <w:rsid w:val="00EF38A2"/>
    <w:rsid w:val="00EF39A0"/>
    <w:rsid w:val="00EF3A07"/>
    <w:rsid w:val="00EF3A31"/>
    <w:rsid w:val="00EF3B15"/>
    <w:rsid w:val="00EF3BD3"/>
    <w:rsid w:val="00EF3CAA"/>
    <w:rsid w:val="00EF3E73"/>
    <w:rsid w:val="00EF3F66"/>
    <w:rsid w:val="00EF400A"/>
    <w:rsid w:val="00EF4068"/>
    <w:rsid w:val="00EF408F"/>
    <w:rsid w:val="00EF416B"/>
    <w:rsid w:val="00EF4326"/>
    <w:rsid w:val="00EF438D"/>
    <w:rsid w:val="00EF44CF"/>
    <w:rsid w:val="00EF4525"/>
    <w:rsid w:val="00EF45C9"/>
    <w:rsid w:val="00EF469D"/>
    <w:rsid w:val="00EF46A1"/>
    <w:rsid w:val="00EF470F"/>
    <w:rsid w:val="00EF4736"/>
    <w:rsid w:val="00EF4851"/>
    <w:rsid w:val="00EF489D"/>
    <w:rsid w:val="00EF4934"/>
    <w:rsid w:val="00EF49D9"/>
    <w:rsid w:val="00EF4B3D"/>
    <w:rsid w:val="00EF4B90"/>
    <w:rsid w:val="00EF4C1A"/>
    <w:rsid w:val="00EF4C56"/>
    <w:rsid w:val="00EF4D9F"/>
    <w:rsid w:val="00EF4E40"/>
    <w:rsid w:val="00EF4E6A"/>
    <w:rsid w:val="00EF4F47"/>
    <w:rsid w:val="00EF4F88"/>
    <w:rsid w:val="00EF4F8C"/>
    <w:rsid w:val="00EF4F9D"/>
    <w:rsid w:val="00EF534F"/>
    <w:rsid w:val="00EF5357"/>
    <w:rsid w:val="00EF5376"/>
    <w:rsid w:val="00EF53DD"/>
    <w:rsid w:val="00EF546A"/>
    <w:rsid w:val="00EF547D"/>
    <w:rsid w:val="00EF54B9"/>
    <w:rsid w:val="00EF553D"/>
    <w:rsid w:val="00EF5598"/>
    <w:rsid w:val="00EF57B6"/>
    <w:rsid w:val="00EF58F2"/>
    <w:rsid w:val="00EF594E"/>
    <w:rsid w:val="00EF59BC"/>
    <w:rsid w:val="00EF5A0F"/>
    <w:rsid w:val="00EF5A19"/>
    <w:rsid w:val="00EF5A1E"/>
    <w:rsid w:val="00EF5A4B"/>
    <w:rsid w:val="00EF5B2F"/>
    <w:rsid w:val="00EF5C77"/>
    <w:rsid w:val="00EF5CCA"/>
    <w:rsid w:val="00EF5D99"/>
    <w:rsid w:val="00EF5DA7"/>
    <w:rsid w:val="00EF5E56"/>
    <w:rsid w:val="00EF5EEE"/>
    <w:rsid w:val="00EF5FF7"/>
    <w:rsid w:val="00EF6008"/>
    <w:rsid w:val="00EF60EC"/>
    <w:rsid w:val="00EF6104"/>
    <w:rsid w:val="00EF623C"/>
    <w:rsid w:val="00EF624A"/>
    <w:rsid w:val="00EF6290"/>
    <w:rsid w:val="00EF62DC"/>
    <w:rsid w:val="00EF6328"/>
    <w:rsid w:val="00EF64B3"/>
    <w:rsid w:val="00EF64C0"/>
    <w:rsid w:val="00EF64D5"/>
    <w:rsid w:val="00EF6571"/>
    <w:rsid w:val="00EF6A3F"/>
    <w:rsid w:val="00EF6B21"/>
    <w:rsid w:val="00EF6B9C"/>
    <w:rsid w:val="00EF6BB1"/>
    <w:rsid w:val="00EF6BBA"/>
    <w:rsid w:val="00EF6D42"/>
    <w:rsid w:val="00EF6D45"/>
    <w:rsid w:val="00EF6D55"/>
    <w:rsid w:val="00EF6DE1"/>
    <w:rsid w:val="00EF6E87"/>
    <w:rsid w:val="00EF6EDE"/>
    <w:rsid w:val="00EF6F49"/>
    <w:rsid w:val="00EF6F9F"/>
    <w:rsid w:val="00EF7012"/>
    <w:rsid w:val="00EF7013"/>
    <w:rsid w:val="00EF70D5"/>
    <w:rsid w:val="00EF729E"/>
    <w:rsid w:val="00EF72FC"/>
    <w:rsid w:val="00EF73CA"/>
    <w:rsid w:val="00EF746C"/>
    <w:rsid w:val="00EF74A2"/>
    <w:rsid w:val="00EF74CE"/>
    <w:rsid w:val="00EF74FF"/>
    <w:rsid w:val="00EF7561"/>
    <w:rsid w:val="00EF7861"/>
    <w:rsid w:val="00EF7939"/>
    <w:rsid w:val="00EF79F5"/>
    <w:rsid w:val="00EF7A26"/>
    <w:rsid w:val="00EF7B3E"/>
    <w:rsid w:val="00EF7B4F"/>
    <w:rsid w:val="00EF7CDB"/>
    <w:rsid w:val="00EF7CF5"/>
    <w:rsid w:val="00EF7DCC"/>
    <w:rsid w:val="00EF7EBA"/>
    <w:rsid w:val="00EF7FA9"/>
    <w:rsid w:val="00EF7FAC"/>
    <w:rsid w:val="00EF7FFD"/>
    <w:rsid w:val="00F00080"/>
    <w:rsid w:val="00F0019B"/>
    <w:rsid w:val="00F00228"/>
    <w:rsid w:val="00F0025E"/>
    <w:rsid w:val="00F0029D"/>
    <w:rsid w:val="00F002D2"/>
    <w:rsid w:val="00F002EA"/>
    <w:rsid w:val="00F00356"/>
    <w:rsid w:val="00F004CB"/>
    <w:rsid w:val="00F004CD"/>
    <w:rsid w:val="00F0055E"/>
    <w:rsid w:val="00F00592"/>
    <w:rsid w:val="00F005FB"/>
    <w:rsid w:val="00F0075C"/>
    <w:rsid w:val="00F008DC"/>
    <w:rsid w:val="00F00951"/>
    <w:rsid w:val="00F00A3D"/>
    <w:rsid w:val="00F00BBD"/>
    <w:rsid w:val="00F00C83"/>
    <w:rsid w:val="00F00D2F"/>
    <w:rsid w:val="00F00D94"/>
    <w:rsid w:val="00F00E5D"/>
    <w:rsid w:val="00F00F3C"/>
    <w:rsid w:val="00F01024"/>
    <w:rsid w:val="00F01275"/>
    <w:rsid w:val="00F01282"/>
    <w:rsid w:val="00F012DE"/>
    <w:rsid w:val="00F0133C"/>
    <w:rsid w:val="00F01455"/>
    <w:rsid w:val="00F0155D"/>
    <w:rsid w:val="00F01630"/>
    <w:rsid w:val="00F01840"/>
    <w:rsid w:val="00F019F4"/>
    <w:rsid w:val="00F01A37"/>
    <w:rsid w:val="00F01A3C"/>
    <w:rsid w:val="00F01C19"/>
    <w:rsid w:val="00F01C4D"/>
    <w:rsid w:val="00F01E3C"/>
    <w:rsid w:val="00F01F5C"/>
    <w:rsid w:val="00F02165"/>
    <w:rsid w:val="00F022AF"/>
    <w:rsid w:val="00F024DC"/>
    <w:rsid w:val="00F02540"/>
    <w:rsid w:val="00F025A0"/>
    <w:rsid w:val="00F02723"/>
    <w:rsid w:val="00F028CB"/>
    <w:rsid w:val="00F028D4"/>
    <w:rsid w:val="00F02903"/>
    <w:rsid w:val="00F02909"/>
    <w:rsid w:val="00F02AB1"/>
    <w:rsid w:val="00F02BA3"/>
    <w:rsid w:val="00F02CE8"/>
    <w:rsid w:val="00F02E7C"/>
    <w:rsid w:val="00F02EAA"/>
    <w:rsid w:val="00F02F8C"/>
    <w:rsid w:val="00F03029"/>
    <w:rsid w:val="00F0304E"/>
    <w:rsid w:val="00F030B2"/>
    <w:rsid w:val="00F03117"/>
    <w:rsid w:val="00F03160"/>
    <w:rsid w:val="00F0319D"/>
    <w:rsid w:val="00F031F6"/>
    <w:rsid w:val="00F0339B"/>
    <w:rsid w:val="00F03452"/>
    <w:rsid w:val="00F035AA"/>
    <w:rsid w:val="00F03663"/>
    <w:rsid w:val="00F036C4"/>
    <w:rsid w:val="00F0394B"/>
    <w:rsid w:val="00F039E8"/>
    <w:rsid w:val="00F03AED"/>
    <w:rsid w:val="00F03B4A"/>
    <w:rsid w:val="00F03C7D"/>
    <w:rsid w:val="00F03C83"/>
    <w:rsid w:val="00F03D92"/>
    <w:rsid w:val="00F03DBE"/>
    <w:rsid w:val="00F03E0A"/>
    <w:rsid w:val="00F03FD7"/>
    <w:rsid w:val="00F0400A"/>
    <w:rsid w:val="00F04118"/>
    <w:rsid w:val="00F04180"/>
    <w:rsid w:val="00F041B8"/>
    <w:rsid w:val="00F0423E"/>
    <w:rsid w:val="00F042A9"/>
    <w:rsid w:val="00F042B3"/>
    <w:rsid w:val="00F0438F"/>
    <w:rsid w:val="00F0449E"/>
    <w:rsid w:val="00F046A9"/>
    <w:rsid w:val="00F04834"/>
    <w:rsid w:val="00F048A0"/>
    <w:rsid w:val="00F048FD"/>
    <w:rsid w:val="00F049ED"/>
    <w:rsid w:val="00F04A5F"/>
    <w:rsid w:val="00F04B16"/>
    <w:rsid w:val="00F04B55"/>
    <w:rsid w:val="00F04B77"/>
    <w:rsid w:val="00F04BD3"/>
    <w:rsid w:val="00F04C0D"/>
    <w:rsid w:val="00F04C45"/>
    <w:rsid w:val="00F04CF3"/>
    <w:rsid w:val="00F04D21"/>
    <w:rsid w:val="00F04D3A"/>
    <w:rsid w:val="00F04DAF"/>
    <w:rsid w:val="00F04F5D"/>
    <w:rsid w:val="00F052DA"/>
    <w:rsid w:val="00F05350"/>
    <w:rsid w:val="00F053D7"/>
    <w:rsid w:val="00F0541C"/>
    <w:rsid w:val="00F056B5"/>
    <w:rsid w:val="00F056EC"/>
    <w:rsid w:val="00F05970"/>
    <w:rsid w:val="00F05A19"/>
    <w:rsid w:val="00F05A77"/>
    <w:rsid w:val="00F05D57"/>
    <w:rsid w:val="00F05DE9"/>
    <w:rsid w:val="00F05FE3"/>
    <w:rsid w:val="00F0614B"/>
    <w:rsid w:val="00F06237"/>
    <w:rsid w:val="00F062A2"/>
    <w:rsid w:val="00F063E2"/>
    <w:rsid w:val="00F0659D"/>
    <w:rsid w:val="00F065D6"/>
    <w:rsid w:val="00F0671E"/>
    <w:rsid w:val="00F06733"/>
    <w:rsid w:val="00F067A7"/>
    <w:rsid w:val="00F067F1"/>
    <w:rsid w:val="00F0689C"/>
    <w:rsid w:val="00F06969"/>
    <w:rsid w:val="00F06A58"/>
    <w:rsid w:val="00F06A7F"/>
    <w:rsid w:val="00F06AC7"/>
    <w:rsid w:val="00F06B5A"/>
    <w:rsid w:val="00F06B73"/>
    <w:rsid w:val="00F06BFD"/>
    <w:rsid w:val="00F06CD8"/>
    <w:rsid w:val="00F06CE9"/>
    <w:rsid w:val="00F06EAE"/>
    <w:rsid w:val="00F06F72"/>
    <w:rsid w:val="00F07018"/>
    <w:rsid w:val="00F0712E"/>
    <w:rsid w:val="00F071F3"/>
    <w:rsid w:val="00F07270"/>
    <w:rsid w:val="00F074C5"/>
    <w:rsid w:val="00F07694"/>
    <w:rsid w:val="00F0779B"/>
    <w:rsid w:val="00F07841"/>
    <w:rsid w:val="00F078B4"/>
    <w:rsid w:val="00F07902"/>
    <w:rsid w:val="00F079AE"/>
    <w:rsid w:val="00F079C6"/>
    <w:rsid w:val="00F07A51"/>
    <w:rsid w:val="00F07A7B"/>
    <w:rsid w:val="00F07A9A"/>
    <w:rsid w:val="00F07AD2"/>
    <w:rsid w:val="00F07AE0"/>
    <w:rsid w:val="00F07B3D"/>
    <w:rsid w:val="00F07B49"/>
    <w:rsid w:val="00F07E5A"/>
    <w:rsid w:val="00F07E6D"/>
    <w:rsid w:val="00F10095"/>
    <w:rsid w:val="00F100AB"/>
    <w:rsid w:val="00F10117"/>
    <w:rsid w:val="00F10262"/>
    <w:rsid w:val="00F102A6"/>
    <w:rsid w:val="00F102F8"/>
    <w:rsid w:val="00F10301"/>
    <w:rsid w:val="00F1043B"/>
    <w:rsid w:val="00F105AA"/>
    <w:rsid w:val="00F1061E"/>
    <w:rsid w:val="00F10688"/>
    <w:rsid w:val="00F107D7"/>
    <w:rsid w:val="00F108A2"/>
    <w:rsid w:val="00F109BC"/>
    <w:rsid w:val="00F109F8"/>
    <w:rsid w:val="00F10B36"/>
    <w:rsid w:val="00F10B5E"/>
    <w:rsid w:val="00F110E1"/>
    <w:rsid w:val="00F1113F"/>
    <w:rsid w:val="00F111B3"/>
    <w:rsid w:val="00F11382"/>
    <w:rsid w:val="00F1139A"/>
    <w:rsid w:val="00F113BC"/>
    <w:rsid w:val="00F1155A"/>
    <w:rsid w:val="00F11617"/>
    <w:rsid w:val="00F11931"/>
    <w:rsid w:val="00F119C5"/>
    <w:rsid w:val="00F11A52"/>
    <w:rsid w:val="00F11BF0"/>
    <w:rsid w:val="00F11CC8"/>
    <w:rsid w:val="00F11CE5"/>
    <w:rsid w:val="00F11CED"/>
    <w:rsid w:val="00F11E66"/>
    <w:rsid w:val="00F12026"/>
    <w:rsid w:val="00F12034"/>
    <w:rsid w:val="00F12117"/>
    <w:rsid w:val="00F1225F"/>
    <w:rsid w:val="00F12288"/>
    <w:rsid w:val="00F123D2"/>
    <w:rsid w:val="00F12479"/>
    <w:rsid w:val="00F125E3"/>
    <w:rsid w:val="00F12649"/>
    <w:rsid w:val="00F126B8"/>
    <w:rsid w:val="00F12847"/>
    <w:rsid w:val="00F12881"/>
    <w:rsid w:val="00F12993"/>
    <w:rsid w:val="00F12C05"/>
    <w:rsid w:val="00F12C92"/>
    <w:rsid w:val="00F12CD5"/>
    <w:rsid w:val="00F12D5D"/>
    <w:rsid w:val="00F12D61"/>
    <w:rsid w:val="00F12E0F"/>
    <w:rsid w:val="00F12F05"/>
    <w:rsid w:val="00F12F4C"/>
    <w:rsid w:val="00F12F5B"/>
    <w:rsid w:val="00F12F89"/>
    <w:rsid w:val="00F1300D"/>
    <w:rsid w:val="00F1312C"/>
    <w:rsid w:val="00F13158"/>
    <w:rsid w:val="00F13221"/>
    <w:rsid w:val="00F13260"/>
    <w:rsid w:val="00F132D1"/>
    <w:rsid w:val="00F136C7"/>
    <w:rsid w:val="00F13747"/>
    <w:rsid w:val="00F1387D"/>
    <w:rsid w:val="00F138E0"/>
    <w:rsid w:val="00F13991"/>
    <w:rsid w:val="00F13B1D"/>
    <w:rsid w:val="00F13B30"/>
    <w:rsid w:val="00F13B9C"/>
    <w:rsid w:val="00F13BDE"/>
    <w:rsid w:val="00F13DDE"/>
    <w:rsid w:val="00F13E90"/>
    <w:rsid w:val="00F14469"/>
    <w:rsid w:val="00F1447E"/>
    <w:rsid w:val="00F145FD"/>
    <w:rsid w:val="00F146AD"/>
    <w:rsid w:val="00F146E5"/>
    <w:rsid w:val="00F1477D"/>
    <w:rsid w:val="00F14C64"/>
    <w:rsid w:val="00F14EF2"/>
    <w:rsid w:val="00F14FE0"/>
    <w:rsid w:val="00F14FFA"/>
    <w:rsid w:val="00F150B4"/>
    <w:rsid w:val="00F15223"/>
    <w:rsid w:val="00F15358"/>
    <w:rsid w:val="00F15582"/>
    <w:rsid w:val="00F155C5"/>
    <w:rsid w:val="00F155E6"/>
    <w:rsid w:val="00F1568C"/>
    <w:rsid w:val="00F15873"/>
    <w:rsid w:val="00F15887"/>
    <w:rsid w:val="00F15912"/>
    <w:rsid w:val="00F15A3C"/>
    <w:rsid w:val="00F15C33"/>
    <w:rsid w:val="00F15D80"/>
    <w:rsid w:val="00F15E4F"/>
    <w:rsid w:val="00F15EF6"/>
    <w:rsid w:val="00F15F55"/>
    <w:rsid w:val="00F16053"/>
    <w:rsid w:val="00F160B0"/>
    <w:rsid w:val="00F160FA"/>
    <w:rsid w:val="00F1618B"/>
    <w:rsid w:val="00F16397"/>
    <w:rsid w:val="00F163B2"/>
    <w:rsid w:val="00F16405"/>
    <w:rsid w:val="00F166C8"/>
    <w:rsid w:val="00F166EC"/>
    <w:rsid w:val="00F16836"/>
    <w:rsid w:val="00F16940"/>
    <w:rsid w:val="00F16C05"/>
    <w:rsid w:val="00F16C8C"/>
    <w:rsid w:val="00F16D06"/>
    <w:rsid w:val="00F16D0D"/>
    <w:rsid w:val="00F16D31"/>
    <w:rsid w:val="00F16DF9"/>
    <w:rsid w:val="00F16E0C"/>
    <w:rsid w:val="00F16E8B"/>
    <w:rsid w:val="00F17138"/>
    <w:rsid w:val="00F17191"/>
    <w:rsid w:val="00F17305"/>
    <w:rsid w:val="00F17389"/>
    <w:rsid w:val="00F173DD"/>
    <w:rsid w:val="00F17557"/>
    <w:rsid w:val="00F1763B"/>
    <w:rsid w:val="00F17666"/>
    <w:rsid w:val="00F17690"/>
    <w:rsid w:val="00F176CE"/>
    <w:rsid w:val="00F17731"/>
    <w:rsid w:val="00F17750"/>
    <w:rsid w:val="00F177D3"/>
    <w:rsid w:val="00F1786A"/>
    <w:rsid w:val="00F178AC"/>
    <w:rsid w:val="00F17957"/>
    <w:rsid w:val="00F17991"/>
    <w:rsid w:val="00F179CF"/>
    <w:rsid w:val="00F17B53"/>
    <w:rsid w:val="00F17BE8"/>
    <w:rsid w:val="00F17C3D"/>
    <w:rsid w:val="00F17C94"/>
    <w:rsid w:val="00F17CA1"/>
    <w:rsid w:val="00F17CA2"/>
    <w:rsid w:val="00F17D0B"/>
    <w:rsid w:val="00F17F32"/>
    <w:rsid w:val="00F199C1"/>
    <w:rsid w:val="00F2009B"/>
    <w:rsid w:val="00F200C6"/>
    <w:rsid w:val="00F2012D"/>
    <w:rsid w:val="00F20138"/>
    <w:rsid w:val="00F204AB"/>
    <w:rsid w:val="00F20671"/>
    <w:rsid w:val="00F207B4"/>
    <w:rsid w:val="00F20885"/>
    <w:rsid w:val="00F208AF"/>
    <w:rsid w:val="00F208FB"/>
    <w:rsid w:val="00F20937"/>
    <w:rsid w:val="00F209F9"/>
    <w:rsid w:val="00F20BC1"/>
    <w:rsid w:val="00F20CB5"/>
    <w:rsid w:val="00F20E3B"/>
    <w:rsid w:val="00F20F5F"/>
    <w:rsid w:val="00F20F85"/>
    <w:rsid w:val="00F20FD2"/>
    <w:rsid w:val="00F21517"/>
    <w:rsid w:val="00F2159C"/>
    <w:rsid w:val="00F2161A"/>
    <w:rsid w:val="00F21627"/>
    <w:rsid w:val="00F21718"/>
    <w:rsid w:val="00F217AA"/>
    <w:rsid w:val="00F2181C"/>
    <w:rsid w:val="00F21A13"/>
    <w:rsid w:val="00F21A48"/>
    <w:rsid w:val="00F21AE4"/>
    <w:rsid w:val="00F21B1C"/>
    <w:rsid w:val="00F21B43"/>
    <w:rsid w:val="00F21C06"/>
    <w:rsid w:val="00F21CCE"/>
    <w:rsid w:val="00F21D19"/>
    <w:rsid w:val="00F21E70"/>
    <w:rsid w:val="00F21EBC"/>
    <w:rsid w:val="00F21EEE"/>
    <w:rsid w:val="00F21F30"/>
    <w:rsid w:val="00F21F99"/>
    <w:rsid w:val="00F21FD8"/>
    <w:rsid w:val="00F2206C"/>
    <w:rsid w:val="00F22168"/>
    <w:rsid w:val="00F2221B"/>
    <w:rsid w:val="00F22223"/>
    <w:rsid w:val="00F2226D"/>
    <w:rsid w:val="00F222C1"/>
    <w:rsid w:val="00F225FC"/>
    <w:rsid w:val="00F22632"/>
    <w:rsid w:val="00F22672"/>
    <w:rsid w:val="00F22818"/>
    <w:rsid w:val="00F2287C"/>
    <w:rsid w:val="00F228C5"/>
    <w:rsid w:val="00F228D3"/>
    <w:rsid w:val="00F2290A"/>
    <w:rsid w:val="00F22955"/>
    <w:rsid w:val="00F22A14"/>
    <w:rsid w:val="00F22ACA"/>
    <w:rsid w:val="00F22AFE"/>
    <w:rsid w:val="00F22BD7"/>
    <w:rsid w:val="00F22C76"/>
    <w:rsid w:val="00F22CEE"/>
    <w:rsid w:val="00F22D3B"/>
    <w:rsid w:val="00F22DF8"/>
    <w:rsid w:val="00F22F22"/>
    <w:rsid w:val="00F2306C"/>
    <w:rsid w:val="00F23096"/>
    <w:rsid w:val="00F2310B"/>
    <w:rsid w:val="00F23120"/>
    <w:rsid w:val="00F2314F"/>
    <w:rsid w:val="00F2315C"/>
    <w:rsid w:val="00F23397"/>
    <w:rsid w:val="00F234B1"/>
    <w:rsid w:val="00F23563"/>
    <w:rsid w:val="00F2370E"/>
    <w:rsid w:val="00F23761"/>
    <w:rsid w:val="00F23771"/>
    <w:rsid w:val="00F237F9"/>
    <w:rsid w:val="00F23842"/>
    <w:rsid w:val="00F23903"/>
    <w:rsid w:val="00F2395B"/>
    <w:rsid w:val="00F23AAA"/>
    <w:rsid w:val="00F23B4D"/>
    <w:rsid w:val="00F23BC5"/>
    <w:rsid w:val="00F23BF7"/>
    <w:rsid w:val="00F23CC2"/>
    <w:rsid w:val="00F23D5C"/>
    <w:rsid w:val="00F23E71"/>
    <w:rsid w:val="00F23E95"/>
    <w:rsid w:val="00F23EA4"/>
    <w:rsid w:val="00F23EED"/>
    <w:rsid w:val="00F23F5B"/>
    <w:rsid w:val="00F2407C"/>
    <w:rsid w:val="00F241F2"/>
    <w:rsid w:val="00F2422D"/>
    <w:rsid w:val="00F24394"/>
    <w:rsid w:val="00F24490"/>
    <w:rsid w:val="00F245F3"/>
    <w:rsid w:val="00F2469D"/>
    <w:rsid w:val="00F247AA"/>
    <w:rsid w:val="00F247BA"/>
    <w:rsid w:val="00F24B84"/>
    <w:rsid w:val="00F24BBC"/>
    <w:rsid w:val="00F24BF9"/>
    <w:rsid w:val="00F24CC4"/>
    <w:rsid w:val="00F24E42"/>
    <w:rsid w:val="00F24E7E"/>
    <w:rsid w:val="00F24EAA"/>
    <w:rsid w:val="00F24EF5"/>
    <w:rsid w:val="00F24F3E"/>
    <w:rsid w:val="00F24F48"/>
    <w:rsid w:val="00F24FD3"/>
    <w:rsid w:val="00F25080"/>
    <w:rsid w:val="00F25122"/>
    <w:rsid w:val="00F2514A"/>
    <w:rsid w:val="00F2520E"/>
    <w:rsid w:val="00F25295"/>
    <w:rsid w:val="00F25298"/>
    <w:rsid w:val="00F253D7"/>
    <w:rsid w:val="00F254AF"/>
    <w:rsid w:val="00F254E5"/>
    <w:rsid w:val="00F25508"/>
    <w:rsid w:val="00F2551D"/>
    <w:rsid w:val="00F25545"/>
    <w:rsid w:val="00F2557F"/>
    <w:rsid w:val="00F255A6"/>
    <w:rsid w:val="00F25694"/>
    <w:rsid w:val="00F257A7"/>
    <w:rsid w:val="00F2585C"/>
    <w:rsid w:val="00F258AA"/>
    <w:rsid w:val="00F258E4"/>
    <w:rsid w:val="00F258F7"/>
    <w:rsid w:val="00F2592D"/>
    <w:rsid w:val="00F25AE3"/>
    <w:rsid w:val="00F25E12"/>
    <w:rsid w:val="00F25FF0"/>
    <w:rsid w:val="00F26171"/>
    <w:rsid w:val="00F26248"/>
    <w:rsid w:val="00F2631A"/>
    <w:rsid w:val="00F26365"/>
    <w:rsid w:val="00F26663"/>
    <w:rsid w:val="00F26687"/>
    <w:rsid w:val="00F26754"/>
    <w:rsid w:val="00F2679C"/>
    <w:rsid w:val="00F26A73"/>
    <w:rsid w:val="00F26ABB"/>
    <w:rsid w:val="00F26AC8"/>
    <w:rsid w:val="00F26D20"/>
    <w:rsid w:val="00F26E34"/>
    <w:rsid w:val="00F26E4B"/>
    <w:rsid w:val="00F26EEB"/>
    <w:rsid w:val="00F26F6B"/>
    <w:rsid w:val="00F26FDE"/>
    <w:rsid w:val="00F26FE2"/>
    <w:rsid w:val="00F272EC"/>
    <w:rsid w:val="00F2733B"/>
    <w:rsid w:val="00F27362"/>
    <w:rsid w:val="00F27528"/>
    <w:rsid w:val="00F27657"/>
    <w:rsid w:val="00F27663"/>
    <w:rsid w:val="00F27739"/>
    <w:rsid w:val="00F277FD"/>
    <w:rsid w:val="00F2781C"/>
    <w:rsid w:val="00F27841"/>
    <w:rsid w:val="00F2794F"/>
    <w:rsid w:val="00F27A3C"/>
    <w:rsid w:val="00F27AD7"/>
    <w:rsid w:val="00F27C83"/>
    <w:rsid w:val="00F27CA5"/>
    <w:rsid w:val="00F27CDA"/>
    <w:rsid w:val="00F27CEB"/>
    <w:rsid w:val="00F27E3D"/>
    <w:rsid w:val="00F27F3B"/>
    <w:rsid w:val="00F27FD1"/>
    <w:rsid w:val="00F281B6"/>
    <w:rsid w:val="00F2C5B3"/>
    <w:rsid w:val="00F30136"/>
    <w:rsid w:val="00F3015A"/>
    <w:rsid w:val="00F3017E"/>
    <w:rsid w:val="00F30260"/>
    <w:rsid w:val="00F3029F"/>
    <w:rsid w:val="00F302CF"/>
    <w:rsid w:val="00F302FA"/>
    <w:rsid w:val="00F303C5"/>
    <w:rsid w:val="00F30428"/>
    <w:rsid w:val="00F3044F"/>
    <w:rsid w:val="00F3061E"/>
    <w:rsid w:val="00F30817"/>
    <w:rsid w:val="00F308A9"/>
    <w:rsid w:val="00F309C0"/>
    <w:rsid w:val="00F30A49"/>
    <w:rsid w:val="00F30ADC"/>
    <w:rsid w:val="00F30AE6"/>
    <w:rsid w:val="00F30C7D"/>
    <w:rsid w:val="00F30DFC"/>
    <w:rsid w:val="00F30E02"/>
    <w:rsid w:val="00F30E36"/>
    <w:rsid w:val="00F30EE7"/>
    <w:rsid w:val="00F30F36"/>
    <w:rsid w:val="00F30FEA"/>
    <w:rsid w:val="00F31020"/>
    <w:rsid w:val="00F3103A"/>
    <w:rsid w:val="00F3113A"/>
    <w:rsid w:val="00F3131B"/>
    <w:rsid w:val="00F31381"/>
    <w:rsid w:val="00F313F1"/>
    <w:rsid w:val="00F3147E"/>
    <w:rsid w:val="00F316A8"/>
    <w:rsid w:val="00F31755"/>
    <w:rsid w:val="00F318F1"/>
    <w:rsid w:val="00F3190F"/>
    <w:rsid w:val="00F319CE"/>
    <w:rsid w:val="00F319E9"/>
    <w:rsid w:val="00F319F5"/>
    <w:rsid w:val="00F31A1E"/>
    <w:rsid w:val="00F31A81"/>
    <w:rsid w:val="00F31A95"/>
    <w:rsid w:val="00F31B58"/>
    <w:rsid w:val="00F31DBC"/>
    <w:rsid w:val="00F31DC4"/>
    <w:rsid w:val="00F31E82"/>
    <w:rsid w:val="00F32097"/>
    <w:rsid w:val="00F3211C"/>
    <w:rsid w:val="00F32195"/>
    <w:rsid w:val="00F321A8"/>
    <w:rsid w:val="00F322E3"/>
    <w:rsid w:val="00F3237B"/>
    <w:rsid w:val="00F3253A"/>
    <w:rsid w:val="00F32547"/>
    <w:rsid w:val="00F32585"/>
    <w:rsid w:val="00F326B6"/>
    <w:rsid w:val="00F326C2"/>
    <w:rsid w:val="00F327A7"/>
    <w:rsid w:val="00F3286B"/>
    <w:rsid w:val="00F32876"/>
    <w:rsid w:val="00F3288F"/>
    <w:rsid w:val="00F3290B"/>
    <w:rsid w:val="00F329A8"/>
    <w:rsid w:val="00F329AD"/>
    <w:rsid w:val="00F329D5"/>
    <w:rsid w:val="00F329E5"/>
    <w:rsid w:val="00F32A1E"/>
    <w:rsid w:val="00F32A47"/>
    <w:rsid w:val="00F32AFB"/>
    <w:rsid w:val="00F32B38"/>
    <w:rsid w:val="00F32C58"/>
    <w:rsid w:val="00F32D83"/>
    <w:rsid w:val="00F32E74"/>
    <w:rsid w:val="00F32E7F"/>
    <w:rsid w:val="00F32EC1"/>
    <w:rsid w:val="00F32F00"/>
    <w:rsid w:val="00F3308E"/>
    <w:rsid w:val="00F33097"/>
    <w:rsid w:val="00F33295"/>
    <w:rsid w:val="00F3331F"/>
    <w:rsid w:val="00F333E6"/>
    <w:rsid w:val="00F33407"/>
    <w:rsid w:val="00F33429"/>
    <w:rsid w:val="00F3349F"/>
    <w:rsid w:val="00F334E9"/>
    <w:rsid w:val="00F33529"/>
    <w:rsid w:val="00F3358F"/>
    <w:rsid w:val="00F335B2"/>
    <w:rsid w:val="00F33907"/>
    <w:rsid w:val="00F339FC"/>
    <w:rsid w:val="00F33AB0"/>
    <w:rsid w:val="00F33AD1"/>
    <w:rsid w:val="00F33B3E"/>
    <w:rsid w:val="00F33BAC"/>
    <w:rsid w:val="00F33C1E"/>
    <w:rsid w:val="00F33CE9"/>
    <w:rsid w:val="00F33CFC"/>
    <w:rsid w:val="00F33DC0"/>
    <w:rsid w:val="00F33F78"/>
    <w:rsid w:val="00F34075"/>
    <w:rsid w:val="00F3407E"/>
    <w:rsid w:val="00F3414A"/>
    <w:rsid w:val="00F342F2"/>
    <w:rsid w:val="00F34404"/>
    <w:rsid w:val="00F344B9"/>
    <w:rsid w:val="00F34660"/>
    <w:rsid w:val="00F3468A"/>
    <w:rsid w:val="00F346CA"/>
    <w:rsid w:val="00F34777"/>
    <w:rsid w:val="00F3484C"/>
    <w:rsid w:val="00F34874"/>
    <w:rsid w:val="00F348AB"/>
    <w:rsid w:val="00F34A8B"/>
    <w:rsid w:val="00F34C5F"/>
    <w:rsid w:val="00F34D21"/>
    <w:rsid w:val="00F34D4B"/>
    <w:rsid w:val="00F34DA7"/>
    <w:rsid w:val="00F34DD8"/>
    <w:rsid w:val="00F34ED3"/>
    <w:rsid w:val="00F35041"/>
    <w:rsid w:val="00F35068"/>
    <w:rsid w:val="00F35084"/>
    <w:rsid w:val="00F35176"/>
    <w:rsid w:val="00F352A2"/>
    <w:rsid w:val="00F35331"/>
    <w:rsid w:val="00F354A0"/>
    <w:rsid w:val="00F35532"/>
    <w:rsid w:val="00F35572"/>
    <w:rsid w:val="00F355A1"/>
    <w:rsid w:val="00F356DC"/>
    <w:rsid w:val="00F35777"/>
    <w:rsid w:val="00F357E3"/>
    <w:rsid w:val="00F35878"/>
    <w:rsid w:val="00F3587B"/>
    <w:rsid w:val="00F35882"/>
    <w:rsid w:val="00F35883"/>
    <w:rsid w:val="00F358AF"/>
    <w:rsid w:val="00F35A00"/>
    <w:rsid w:val="00F35B91"/>
    <w:rsid w:val="00F35BEA"/>
    <w:rsid w:val="00F35C2B"/>
    <w:rsid w:val="00F35C36"/>
    <w:rsid w:val="00F35D2D"/>
    <w:rsid w:val="00F35F0A"/>
    <w:rsid w:val="00F35F60"/>
    <w:rsid w:val="00F360A1"/>
    <w:rsid w:val="00F360EC"/>
    <w:rsid w:val="00F361D8"/>
    <w:rsid w:val="00F361EC"/>
    <w:rsid w:val="00F36444"/>
    <w:rsid w:val="00F364D9"/>
    <w:rsid w:val="00F3674E"/>
    <w:rsid w:val="00F3675D"/>
    <w:rsid w:val="00F367EB"/>
    <w:rsid w:val="00F36942"/>
    <w:rsid w:val="00F3698C"/>
    <w:rsid w:val="00F369A9"/>
    <w:rsid w:val="00F369B6"/>
    <w:rsid w:val="00F369D9"/>
    <w:rsid w:val="00F36B71"/>
    <w:rsid w:val="00F36BC7"/>
    <w:rsid w:val="00F36C8E"/>
    <w:rsid w:val="00F36DBA"/>
    <w:rsid w:val="00F36E79"/>
    <w:rsid w:val="00F37169"/>
    <w:rsid w:val="00F371AF"/>
    <w:rsid w:val="00F371F8"/>
    <w:rsid w:val="00F37283"/>
    <w:rsid w:val="00F372F4"/>
    <w:rsid w:val="00F37334"/>
    <w:rsid w:val="00F37380"/>
    <w:rsid w:val="00F37470"/>
    <w:rsid w:val="00F37529"/>
    <w:rsid w:val="00F37559"/>
    <w:rsid w:val="00F3757C"/>
    <w:rsid w:val="00F3765C"/>
    <w:rsid w:val="00F37700"/>
    <w:rsid w:val="00F37705"/>
    <w:rsid w:val="00F37730"/>
    <w:rsid w:val="00F377CE"/>
    <w:rsid w:val="00F37848"/>
    <w:rsid w:val="00F37874"/>
    <w:rsid w:val="00F3787B"/>
    <w:rsid w:val="00F378C7"/>
    <w:rsid w:val="00F379A9"/>
    <w:rsid w:val="00F37A15"/>
    <w:rsid w:val="00F37A49"/>
    <w:rsid w:val="00F37A70"/>
    <w:rsid w:val="00F37B22"/>
    <w:rsid w:val="00F37B60"/>
    <w:rsid w:val="00F37ED2"/>
    <w:rsid w:val="00F37F49"/>
    <w:rsid w:val="00F37F9D"/>
    <w:rsid w:val="00F40031"/>
    <w:rsid w:val="00F400AB"/>
    <w:rsid w:val="00F4024A"/>
    <w:rsid w:val="00F4026D"/>
    <w:rsid w:val="00F403CC"/>
    <w:rsid w:val="00F403DE"/>
    <w:rsid w:val="00F40420"/>
    <w:rsid w:val="00F40429"/>
    <w:rsid w:val="00F40445"/>
    <w:rsid w:val="00F40556"/>
    <w:rsid w:val="00F4061E"/>
    <w:rsid w:val="00F40913"/>
    <w:rsid w:val="00F409CF"/>
    <w:rsid w:val="00F409E2"/>
    <w:rsid w:val="00F40A29"/>
    <w:rsid w:val="00F40A5F"/>
    <w:rsid w:val="00F40C8B"/>
    <w:rsid w:val="00F40D59"/>
    <w:rsid w:val="00F40E21"/>
    <w:rsid w:val="00F40E67"/>
    <w:rsid w:val="00F40EF7"/>
    <w:rsid w:val="00F4100F"/>
    <w:rsid w:val="00F41025"/>
    <w:rsid w:val="00F4104E"/>
    <w:rsid w:val="00F411E1"/>
    <w:rsid w:val="00F41317"/>
    <w:rsid w:val="00F41379"/>
    <w:rsid w:val="00F413E6"/>
    <w:rsid w:val="00F41511"/>
    <w:rsid w:val="00F4151C"/>
    <w:rsid w:val="00F4151E"/>
    <w:rsid w:val="00F416BB"/>
    <w:rsid w:val="00F41736"/>
    <w:rsid w:val="00F4180E"/>
    <w:rsid w:val="00F41847"/>
    <w:rsid w:val="00F41855"/>
    <w:rsid w:val="00F41862"/>
    <w:rsid w:val="00F4188E"/>
    <w:rsid w:val="00F418E3"/>
    <w:rsid w:val="00F41A2E"/>
    <w:rsid w:val="00F41C00"/>
    <w:rsid w:val="00F41D56"/>
    <w:rsid w:val="00F41F93"/>
    <w:rsid w:val="00F41FB0"/>
    <w:rsid w:val="00F41FC1"/>
    <w:rsid w:val="00F41FE3"/>
    <w:rsid w:val="00F4201D"/>
    <w:rsid w:val="00F42030"/>
    <w:rsid w:val="00F420DB"/>
    <w:rsid w:val="00F42131"/>
    <w:rsid w:val="00F42180"/>
    <w:rsid w:val="00F42213"/>
    <w:rsid w:val="00F422F4"/>
    <w:rsid w:val="00F4238B"/>
    <w:rsid w:val="00F42396"/>
    <w:rsid w:val="00F423A0"/>
    <w:rsid w:val="00F424D5"/>
    <w:rsid w:val="00F424DC"/>
    <w:rsid w:val="00F4255E"/>
    <w:rsid w:val="00F425AB"/>
    <w:rsid w:val="00F425D1"/>
    <w:rsid w:val="00F42661"/>
    <w:rsid w:val="00F4274E"/>
    <w:rsid w:val="00F42913"/>
    <w:rsid w:val="00F42AAA"/>
    <w:rsid w:val="00F42AAF"/>
    <w:rsid w:val="00F42C0A"/>
    <w:rsid w:val="00F42E36"/>
    <w:rsid w:val="00F43104"/>
    <w:rsid w:val="00F431B0"/>
    <w:rsid w:val="00F43393"/>
    <w:rsid w:val="00F434EB"/>
    <w:rsid w:val="00F438F1"/>
    <w:rsid w:val="00F43A1E"/>
    <w:rsid w:val="00F43B37"/>
    <w:rsid w:val="00F43BA4"/>
    <w:rsid w:val="00F43BF7"/>
    <w:rsid w:val="00F43F25"/>
    <w:rsid w:val="00F43F6C"/>
    <w:rsid w:val="00F44082"/>
    <w:rsid w:val="00F440B4"/>
    <w:rsid w:val="00F440DB"/>
    <w:rsid w:val="00F44116"/>
    <w:rsid w:val="00F4423D"/>
    <w:rsid w:val="00F4437A"/>
    <w:rsid w:val="00F44478"/>
    <w:rsid w:val="00F44486"/>
    <w:rsid w:val="00F444CD"/>
    <w:rsid w:val="00F446CD"/>
    <w:rsid w:val="00F44709"/>
    <w:rsid w:val="00F44846"/>
    <w:rsid w:val="00F449FF"/>
    <w:rsid w:val="00F44A16"/>
    <w:rsid w:val="00F44A1C"/>
    <w:rsid w:val="00F44A71"/>
    <w:rsid w:val="00F44AF8"/>
    <w:rsid w:val="00F44B95"/>
    <w:rsid w:val="00F44C18"/>
    <w:rsid w:val="00F44C69"/>
    <w:rsid w:val="00F44CDA"/>
    <w:rsid w:val="00F44EF5"/>
    <w:rsid w:val="00F44F24"/>
    <w:rsid w:val="00F44F3C"/>
    <w:rsid w:val="00F45049"/>
    <w:rsid w:val="00F4519D"/>
    <w:rsid w:val="00F451D9"/>
    <w:rsid w:val="00F451EF"/>
    <w:rsid w:val="00F45239"/>
    <w:rsid w:val="00F45242"/>
    <w:rsid w:val="00F45276"/>
    <w:rsid w:val="00F452D9"/>
    <w:rsid w:val="00F45581"/>
    <w:rsid w:val="00F455D9"/>
    <w:rsid w:val="00F45613"/>
    <w:rsid w:val="00F457C6"/>
    <w:rsid w:val="00F4590B"/>
    <w:rsid w:val="00F4595E"/>
    <w:rsid w:val="00F4596C"/>
    <w:rsid w:val="00F45982"/>
    <w:rsid w:val="00F459EC"/>
    <w:rsid w:val="00F45A66"/>
    <w:rsid w:val="00F45AE7"/>
    <w:rsid w:val="00F45CC3"/>
    <w:rsid w:val="00F45CED"/>
    <w:rsid w:val="00F45D2A"/>
    <w:rsid w:val="00F45EE6"/>
    <w:rsid w:val="00F46044"/>
    <w:rsid w:val="00F4606E"/>
    <w:rsid w:val="00F462B1"/>
    <w:rsid w:val="00F4631A"/>
    <w:rsid w:val="00F464BF"/>
    <w:rsid w:val="00F465A8"/>
    <w:rsid w:val="00F46609"/>
    <w:rsid w:val="00F46643"/>
    <w:rsid w:val="00F46689"/>
    <w:rsid w:val="00F46692"/>
    <w:rsid w:val="00F4687B"/>
    <w:rsid w:val="00F469A5"/>
    <w:rsid w:val="00F469D6"/>
    <w:rsid w:val="00F469FC"/>
    <w:rsid w:val="00F46A68"/>
    <w:rsid w:val="00F46B00"/>
    <w:rsid w:val="00F46B0B"/>
    <w:rsid w:val="00F46B1E"/>
    <w:rsid w:val="00F46B5A"/>
    <w:rsid w:val="00F46B88"/>
    <w:rsid w:val="00F46BD5"/>
    <w:rsid w:val="00F46D99"/>
    <w:rsid w:val="00F46E6C"/>
    <w:rsid w:val="00F46F0A"/>
    <w:rsid w:val="00F470CB"/>
    <w:rsid w:val="00F471B6"/>
    <w:rsid w:val="00F472A4"/>
    <w:rsid w:val="00F472D4"/>
    <w:rsid w:val="00F47323"/>
    <w:rsid w:val="00F47594"/>
    <w:rsid w:val="00F475C8"/>
    <w:rsid w:val="00F475DA"/>
    <w:rsid w:val="00F47630"/>
    <w:rsid w:val="00F477A0"/>
    <w:rsid w:val="00F477BE"/>
    <w:rsid w:val="00F478C3"/>
    <w:rsid w:val="00F47B42"/>
    <w:rsid w:val="00F47B94"/>
    <w:rsid w:val="00F47BA3"/>
    <w:rsid w:val="00F47C45"/>
    <w:rsid w:val="00F47C94"/>
    <w:rsid w:val="00F47CBC"/>
    <w:rsid w:val="00F47EDE"/>
    <w:rsid w:val="00F47F28"/>
    <w:rsid w:val="00F47F77"/>
    <w:rsid w:val="00F5005F"/>
    <w:rsid w:val="00F500BC"/>
    <w:rsid w:val="00F503EC"/>
    <w:rsid w:val="00F50563"/>
    <w:rsid w:val="00F50600"/>
    <w:rsid w:val="00F50660"/>
    <w:rsid w:val="00F5071A"/>
    <w:rsid w:val="00F50A72"/>
    <w:rsid w:val="00F50A86"/>
    <w:rsid w:val="00F50B43"/>
    <w:rsid w:val="00F50BAA"/>
    <w:rsid w:val="00F50DC3"/>
    <w:rsid w:val="00F50DF2"/>
    <w:rsid w:val="00F50EB4"/>
    <w:rsid w:val="00F5102F"/>
    <w:rsid w:val="00F512DF"/>
    <w:rsid w:val="00F5152A"/>
    <w:rsid w:val="00F5157E"/>
    <w:rsid w:val="00F5159A"/>
    <w:rsid w:val="00F516F8"/>
    <w:rsid w:val="00F5186B"/>
    <w:rsid w:val="00F51950"/>
    <w:rsid w:val="00F519F5"/>
    <w:rsid w:val="00F51A58"/>
    <w:rsid w:val="00F51B64"/>
    <w:rsid w:val="00F51D21"/>
    <w:rsid w:val="00F51D48"/>
    <w:rsid w:val="00F521D4"/>
    <w:rsid w:val="00F5224A"/>
    <w:rsid w:val="00F522E6"/>
    <w:rsid w:val="00F5231B"/>
    <w:rsid w:val="00F52427"/>
    <w:rsid w:val="00F52442"/>
    <w:rsid w:val="00F52559"/>
    <w:rsid w:val="00F5260E"/>
    <w:rsid w:val="00F5262B"/>
    <w:rsid w:val="00F5264F"/>
    <w:rsid w:val="00F52794"/>
    <w:rsid w:val="00F52827"/>
    <w:rsid w:val="00F52905"/>
    <w:rsid w:val="00F52A0A"/>
    <w:rsid w:val="00F52A5B"/>
    <w:rsid w:val="00F52C7F"/>
    <w:rsid w:val="00F52CC1"/>
    <w:rsid w:val="00F52D1B"/>
    <w:rsid w:val="00F52DB6"/>
    <w:rsid w:val="00F52DC3"/>
    <w:rsid w:val="00F52DDB"/>
    <w:rsid w:val="00F52F62"/>
    <w:rsid w:val="00F52FEE"/>
    <w:rsid w:val="00F5316D"/>
    <w:rsid w:val="00F53176"/>
    <w:rsid w:val="00F531A6"/>
    <w:rsid w:val="00F5355D"/>
    <w:rsid w:val="00F5367E"/>
    <w:rsid w:val="00F53851"/>
    <w:rsid w:val="00F539B3"/>
    <w:rsid w:val="00F53B42"/>
    <w:rsid w:val="00F53B5D"/>
    <w:rsid w:val="00F53DE6"/>
    <w:rsid w:val="00F53EDB"/>
    <w:rsid w:val="00F54078"/>
    <w:rsid w:val="00F540CB"/>
    <w:rsid w:val="00F5416A"/>
    <w:rsid w:val="00F5436A"/>
    <w:rsid w:val="00F543D8"/>
    <w:rsid w:val="00F54470"/>
    <w:rsid w:val="00F5463C"/>
    <w:rsid w:val="00F54797"/>
    <w:rsid w:val="00F54971"/>
    <w:rsid w:val="00F54989"/>
    <w:rsid w:val="00F54997"/>
    <w:rsid w:val="00F549BB"/>
    <w:rsid w:val="00F549C9"/>
    <w:rsid w:val="00F54AF5"/>
    <w:rsid w:val="00F54B05"/>
    <w:rsid w:val="00F54B10"/>
    <w:rsid w:val="00F54B1A"/>
    <w:rsid w:val="00F54B9E"/>
    <w:rsid w:val="00F54BF5"/>
    <w:rsid w:val="00F54C43"/>
    <w:rsid w:val="00F54CF4"/>
    <w:rsid w:val="00F54EBB"/>
    <w:rsid w:val="00F55046"/>
    <w:rsid w:val="00F55070"/>
    <w:rsid w:val="00F55091"/>
    <w:rsid w:val="00F55146"/>
    <w:rsid w:val="00F55151"/>
    <w:rsid w:val="00F55184"/>
    <w:rsid w:val="00F552EF"/>
    <w:rsid w:val="00F5538D"/>
    <w:rsid w:val="00F553D1"/>
    <w:rsid w:val="00F55409"/>
    <w:rsid w:val="00F55417"/>
    <w:rsid w:val="00F5549C"/>
    <w:rsid w:val="00F5549E"/>
    <w:rsid w:val="00F5562F"/>
    <w:rsid w:val="00F557A2"/>
    <w:rsid w:val="00F55806"/>
    <w:rsid w:val="00F55830"/>
    <w:rsid w:val="00F55866"/>
    <w:rsid w:val="00F5590E"/>
    <w:rsid w:val="00F55A4A"/>
    <w:rsid w:val="00F55A58"/>
    <w:rsid w:val="00F55B1F"/>
    <w:rsid w:val="00F55BAB"/>
    <w:rsid w:val="00F55BF0"/>
    <w:rsid w:val="00F55C40"/>
    <w:rsid w:val="00F55C5D"/>
    <w:rsid w:val="00F55D00"/>
    <w:rsid w:val="00F55D1B"/>
    <w:rsid w:val="00F55E79"/>
    <w:rsid w:val="00F55E93"/>
    <w:rsid w:val="00F55F79"/>
    <w:rsid w:val="00F560D0"/>
    <w:rsid w:val="00F561EC"/>
    <w:rsid w:val="00F562A6"/>
    <w:rsid w:val="00F562F7"/>
    <w:rsid w:val="00F5638A"/>
    <w:rsid w:val="00F5638C"/>
    <w:rsid w:val="00F56394"/>
    <w:rsid w:val="00F563D9"/>
    <w:rsid w:val="00F56442"/>
    <w:rsid w:val="00F56598"/>
    <w:rsid w:val="00F56751"/>
    <w:rsid w:val="00F5679A"/>
    <w:rsid w:val="00F5680B"/>
    <w:rsid w:val="00F569B9"/>
    <w:rsid w:val="00F56AF7"/>
    <w:rsid w:val="00F56B50"/>
    <w:rsid w:val="00F56BF2"/>
    <w:rsid w:val="00F56C40"/>
    <w:rsid w:val="00F56C5E"/>
    <w:rsid w:val="00F56CC8"/>
    <w:rsid w:val="00F56CD6"/>
    <w:rsid w:val="00F56CED"/>
    <w:rsid w:val="00F56DC6"/>
    <w:rsid w:val="00F56E45"/>
    <w:rsid w:val="00F56EAE"/>
    <w:rsid w:val="00F56F85"/>
    <w:rsid w:val="00F5714D"/>
    <w:rsid w:val="00F57163"/>
    <w:rsid w:val="00F571D3"/>
    <w:rsid w:val="00F57279"/>
    <w:rsid w:val="00F572EA"/>
    <w:rsid w:val="00F5732E"/>
    <w:rsid w:val="00F57347"/>
    <w:rsid w:val="00F57438"/>
    <w:rsid w:val="00F57463"/>
    <w:rsid w:val="00F5758F"/>
    <w:rsid w:val="00F576E4"/>
    <w:rsid w:val="00F57812"/>
    <w:rsid w:val="00F5781F"/>
    <w:rsid w:val="00F57D73"/>
    <w:rsid w:val="00F57E2A"/>
    <w:rsid w:val="00F57E2E"/>
    <w:rsid w:val="00F6000E"/>
    <w:rsid w:val="00F60049"/>
    <w:rsid w:val="00F6011B"/>
    <w:rsid w:val="00F60307"/>
    <w:rsid w:val="00F6032C"/>
    <w:rsid w:val="00F6035D"/>
    <w:rsid w:val="00F603FB"/>
    <w:rsid w:val="00F6047E"/>
    <w:rsid w:val="00F60525"/>
    <w:rsid w:val="00F60635"/>
    <w:rsid w:val="00F607E1"/>
    <w:rsid w:val="00F6088A"/>
    <w:rsid w:val="00F6089B"/>
    <w:rsid w:val="00F6093E"/>
    <w:rsid w:val="00F609E4"/>
    <w:rsid w:val="00F60AAC"/>
    <w:rsid w:val="00F60BB9"/>
    <w:rsid w:val="00F60C21"/>
    <w:rsid w:val="00F60C30"/>
    <w:rsid w:val="00F60C4B"/>
    <w:rsid w:val="00F60C95"/>
    <w:rsid w:val="00F60D7F"/>
    <w:rsid w:val="00F60E28"/>
    <w:rsid w:val="00F60F66"/>
    <w:rsid w:val="00F61127"/>
    <w:rsid w:val="00F61186"/>
    <w:rsid w:val="00F6126E"/>
    <w:rsid w:val="00F6137A"/>
    <w:rsid w:val="00F614C8"/>
    <w:rsid w:val="00F6150A"/>
    <w:rsid w:val="00F61553"/>
    <w:rsid w:val="00F615BB"/>
    <w:rsid w:val="00F61615"/>
    <w:rsid w:val="00F616EE"/>
    <w:rsid w:val="00F61706"/>
    <w:rsid w:val="00F6180E"/>
    <w:rsid w:val="00F61817"/>
    <w:rsid w:val="00F61842"/>
    <w:rsid w:val="00F61874"/>
    <w:rsid w:val="00F61919"/>
    <w:rsid w:val="00F6193C"/>
    <w:rsid w:val="00F61A14"/>
    <w:rsid w:val="00F61A1B"/>
    <w:rsid w:val="00F61AE3"/>
    <w:rsid w:val="00F61C13"/>
    <w:rsid w:val="00F61C15"/>
    <w:rsid w:val="00F61C56"/>
    <w:rsid w:val="00F61D57"/>
    <w:rsid w:val="00F61E26"/>
    <w:rsid w:val="00F61E5D"/>
    <w:rsid w:val="00F61E80"/>
    <w:rsid w:val="00F61F36"/>
    <w:rsid w:val="00F61F6C"/>
    <w:rsid w:val="00F620EF"/>
    <w:rsid w:val="00F620F5"/>
    <w:rsid w:val="00F6242B"/>
    <w:rsid w:val="00F6245B"/>
    <w:rsid w:val="00F624CB"/>
    <w:rsid w:val="00F6256F"/>
    <w:rsid w:val="00F625C5"/>
    <w:rsid w:val="00F62691"/>
    <w:rsid w:val="00F62706"/>
    <w:rsid w:val="00F6282E"/>
    <w:rsid w:val="00F62AC7"/>
    <w:rsid w:val="00F62AC8"/>
    <w:rsid w:val="00F62BA8"/>
    <w:rsid w:val="00F62CC6"/>
    <w:rsid w:val="00F62CCA"/>
    <w:rsid w:val="00F62D8A"/>
    <w:rsid w:val="00F62EA2"/>
    <w:rsid w:val="00F62F89"/>
    <w:rsid w:val="00F63029"/>
    <w:rsid w:val="00F63126"/>
    <w:rsid w:val="00F632CC"/>
    <w:rsid w:val="00F6331B"/>
    <w:rsid w:val="00F635DC"/>
    <w:rsid w:val="00F63792"/>
    <w:rsid w:val="00F637EA"/>
    <w:rsid w:val="00F637FA"/>
    <w:rsid w:val="00F6382E"/>
    <w:rsid w:val="00F63840"/>
    <w:rsid w:val="00F63872"/>
    <w:rsid w:val="00F638D6"/>
    <w:rsid w:val="00F6395F"/>
    <w:rsid w:val="00F639FE"/>
    <w:rsid w:val="00F63A03"/>
    <w:rsid w:val="00F63A1C"/>
    <w:rsid w:val="00F63BD8"/>
    <w:rsid w:val="00F63BE3"/>
    <w:rsid w:val="00F63D4A"/>
    <w:rsid w:val="00F63DC7"/>
    <w:rsid w:val="00F63DF6"/>
    <w:rsid w:val="00F63E65"/>
    <w:rsid w:val="00F63EBD"/>
    <w:rsid w:val="00F63F20"/>
    <w:rsid w:val="00F63F70"/>
    <w:rsid w:val="00F6413A"/>
    <w:rsid w:val="00F641CA"/>
    <w:rsid w:val="00F6423C"/>
    <w:rsid w:val="00F64328"/>
    <w:rsid w:val="00F6443C"/>
    <w:rsid w:val="00F644A6"/>
    <w:rsid w:val="00F64606"/>
    <w:rsid w:val="00F646E3"/>
    <w:rsid w:val="00F64722"/>
    <w:rsid w:val="00F6493E"/>
    <w:rsid w:val="00F64995"/>
    <w:rsid w:val="00F64AC4"/>
    <w:rsid w:val="00F64B71"/>
    <w:rsid w:val="00F64C9A"/>
    <w:rsid w:val="00F64D99"/>
    <w:rsid w:val="00F64DDD"/>
    <w:rsid w:val="00F64E65"/>
    <w:rsid w:val="00F65070"/>
    <w:rsid w:val="00F65116"/>
    <w:rsid w:val="00F6545A"/>
    <w:rsid w:val="00F65466"/>
    <w:rsid w:val="00F6546F"/>
    <w:rsid w:val="00F65486"/>
    <w:rsid w:val="00F654AA"/>
    <w:rsid w:val="00F65509"/>
    <w:rsid w:val="00F655BF"/>
    <w:rsid w:val="00F6563E"/>
    <w:rsid w:val="00F6571F"/>
    <w:rsid w:val="00F6573D"/>
    <w:rsid w:val="00F65752"/>
    <w:rsid w:val="00F657BC"/>
    <w:rsid w:val="00F6584A"/>
    <w:rsid w:val="00F65964"/>
    <w:rsid w:val="00F65A37"/>
    <w:rsid w:val="00F65C85"/>
    <w:rsid w:val="00F65DFD"/>
    <w:rsid w:val="00F65E5D"/>
    <w:rsid w:val="00F65F52"/>
    <w:rsid w:val="00F6609D"/>
    <w:rsid w:val="00F6612E"/>
    <w:rsid w:val="00F6612F"/>
    <w:rsid w:val="00F66198"/>
    <w:rsid w:val="00F661BD"/>
    <w:rsid w:val="00F661D8"/>
    <w:rsid w:val="00F66212"/>
    <w:rsid w:val="00F66332"/>
    <w:rsid w:val="00F66334"/>
    <w:rsid w:val="00F66525"/>
    <w:rsid w:val="00F665C5"/>
    <w:rsid w:val="00F66645"/>
    <w:rsid w:val="00F666FE"/>
    <w:rsid w:val="00F6681B"/>
    <w:rsid w:val="00F66862"/>
    <w:rsid w:val="00F66867"/>
    <w:rsid w:val="00F668A9"/>
    <w:rsid w:val="00F669E8"/>
    <w:rsid w:val="00F66A24"/>
    <w:rsid w:val="00F66A4E"/>
    <w:rsid w:val="00F66AAF"/>
    <w:rsid w:val="00F66B26"/>
    <w:rsid w:val="00F66B44"/>
    <w:rsid w:val="00F66B86"/>
    <w:rsid w:val="00F66BB8"/>
    <w:rsid w:val="00F66C13"/>
    <w:rsid w:val="00F66D06"/>
    <w:rsid w:val="00F66DCE"/>
    <w:rsid w:val="00F66F93"/>
    <w:rsid w:val="00F67022"/>
    <w:rsid w:val="00F6723D"/>
    <w:rsid w:val="00F672F7"/>
    <w:rsid w:val="00F6730D"/>
    <w:rsid w:val="00F67373"/>
    <w:rsid w:val="00F6738C"/>
    <w:rsid w:val="00F67499"/>
    <w:rsid w:val="00F674AB"/>
    <w:rsid w:val="00F675D2"/>
    <w:rsid w:val="00F6778C"/>
    <w:rsid w:val="00F67863"/>
    <w:rsid w:val="00F6794F"/>
    <w:rsid w:val="00F67B01"/>
    <w:rsid w:val="00F67C55"/>
    <w:rsid w:val="00F67CB6"/>
    <w:rsid w:val="00F70088"/>
    <w:rsid w:val="00F70179"/>
    <w:rsid w:val="00F701A2"/>
    <w:rsid w:val="00F7020B"/>
    <w:rsid w:val="00F7031A"/>
    <w:rsid w:val="00F7037C"/>
    <w:rsid w:val="00F70386"/>
    <w:rsid w:val="00F70490"/>
    <w:rsid w:val="00F7075F"/>
    <w:rsid w:val="00F70822"/>
    <w:rsid w:val="00F70944"/>
    <w:rsid w:val="00F70D41"/>
    <w:rsid w:val="00F70D44"/>
    <w:rsid w:val="00F70D4D"/>
    <w:rsid w:val="00F70E1A"/>
    <w:rsid w:val="00F70EA2"/>
    <w:rsid w:val="00F7111E"/>
    <w:rsid w:val="00F711F0"/>
    <w:rsid w:val="00F712A2"/>
    <w:rsid w:val="00F713AA"/>
    <w:rsid w:val="00F71559"/>
    <w:rsid w:val="00F7174A"/>
    <w:rsid w:val="00F717EA"/>
    <w:rsid w:val="00F7188E"/>
    <w:rsid w:val="00F718AC"/>
    <w:rsid w:val="00F71909"/>
    <w:rsid w:val="00F7198A"/>
    <w:rsid w:val="00F71AC1"/>
    <w:rsid w:val="00F71BC8"/>
    <w:rsid w:val="00F71BCC"/>
    <w:rsid w:val="00F71C64"/>
    <w:rsid w:val="00F71CC9"/>
    <w:rsid w:val="00F71E4A"/>
    <w:rsid w:val="00F71ED7"/>
    <w:rsid w:val="00F71EF0"/>
    <w:rsid w:val="00F71F72"/>
    <w:rsid w:val="00F71FEA"/>
    <w:rsid w:val="00F72082"/>
    <w:rsid w:val="00F720C8"/>
    <w:rsid w:val="00F720CD"/>
    <w:rsid w:val="00F721F2"/>
    <w:rsid w:val="00F7221C"/>
    <w:rsid w:val="00F722A3"/>
    <w:rsid w:val="00F722D6"/>
    <w:rsid w:val="00F72304"/>
    <w:rsid w:val="00F723B2"/>
    <w:rsid w:val="00F7246B"/>
    <w:rsid w:val="00F72583"/>
    <w:rsid w:val="00F725B2"/>
    <w:rsid w:val="00F725C7"/>
    <w:rsid w:val="00F726C6"/>
    <w:rsid w:val="00F7277E"/>
    <w:rsid w:val="00F727A7"/>
    <w:rsid w:val="00F72856"/>
    <w:rsid w:val="00F72972"/>
    <w:rsid w:val="00F729BC"/>
    <w:rsid w:val="00F72A37"/>
    <w:rsid w:val="00F72BFD"/>
    <w:rsid w:val="00F72E9F"/>
    <w:rsid w:val="00F72F4F"/>
    <w:rsid w:val="00F73087"/>
    <w:rsid w:val="00F73094"/>
    <w:rsid w:val="00F730A3"/>
    <w:rsid w:val="00F730DF"/>
    <w:rsid w:val="00F73289"/>
    <w:rsid w:val="00F733B7"/>
    <w:rsid w:val="00F73564"/>
    <w:rsid w:val="00F73805"/>
    <w:rsid w:val="00F73851"/>
    <w:rsid w:val="00F7392D"/>
    <w:rsid w:val="00F73937"/>
    <w:rsid w:val="00F73A84"/>
    <w:rsid w:val="00F73AD3"/>
    <w:rsid w:val="00F73B2D"/>
    <w:rsid w:val="00F73CD3"/>
    <w:rsid w:val="00F73CFD"/>
    <w:rsid w:val="00F73D94"/>
    <w:rsid w:val="00F73DB8"/>
    <w:rsid w:val="00F73E0B"/>
    <w:rsid w:val="00F73E65"/>
    <w:rsid w:val="00F73EB0"/>
    <w:rsid w:val="00F73F0D"/>
    <w:rsid w:val="00F73F78"/>
    <w:rsid w:val="00F73FD6"/>
    <w:rsid w:val="00F74038"/>
    <w:rsid w:val="00F7410E"/>
    <w:rsid w:val="00F741F7"/>
    <w:rsid w:val="00F74200"/>
    <w:rsid w:val="00F74276"/>
    <w:rsid w:val="00F742B4"/>
    <w:rsid w:val="00F742D9"/>
    <w:rsid w:val="00F7436D"/>
    <w:rsid w:val="00F7439C"/>
    <w:rsid w:val="00F743F1"/>
    <w:rsid w:val="00F745A8"/>
    <w:rsid w:val="00F7461A"/>
    <w:rsid w:val="00F746C2"/>
    <w:rsid w:val="00F74755"/>
    <w:rsid w:val="00F747F8"/>
    <w:rsid w:val="00F7494F"/>
    <w:rsid w:val="00F749FA"/>
    <w:rsid w:val="00F74A28"/>
    <w:rsid w:val="00F74B47"/>
    <w:rsid w:val="00F74C43"/>
    <w:rsid w:val="00F74C7D"/>
    <w:rsid w:val="00F74C8C"/>
    <w:rsid w:val="00F74CA5"/>
    <w:rsid w:val="00F74DB7"/>
    <w:rsid w:val="00F74DC0"/>
    <w:rsid w:val="00F74E2C"/>
    <w:rsid w:val="00F74E55"/>
    <w:rsid w:val="00F74F03"/>
    <w:rsid w:val="00F74F53"/>
    <w:rsid w:val="00F74FA7"/>
    <w:rsid w:val="00F75066"/>
    <w:rsid w:val="00F750DD"/>
    <w:rsid w:val="00F7510E"/>
    <w:rsid w:val="00F75161"/>
    <w:rsid w:val="00F75172"/>
    <w:rsid w:val="00F751B5"/>
    <w:rsid w:val="00F751E2"/>
    <w:rsid w:val="00F75211"/>
    <w:rsid w:val="00F75308"/>
    <w:rsid w:val="00F75331"/>
    <w:rsid w:val="00F75464"/>
    <w:rsid w:val="00F755F8"/>
    <w:rsid w:val="00F75650"/>
    <w:rsid w:val="00F7565E"/>
    <w:rsid w:val="00F757C4"/>
    <w:rsid w:val="00F758E0"/>
    <w:rsid w:val="00F759B7"/>
    <w:rsid w:val="00F75B5F"/>
    <w:rsid w:val="00F75BC8"/>
    <w:rsid w:val="00F75C31"/>
    <w:rsid w:val="00F75DFD"/>
    <w:rsid w:val="00F75F86"/>
    <w:rsid w:val="00F7603A"/>
    <w:rsid w:val="00F760A4"/>
    <w:rsid w:val="00F760C7"/>
    <w:rsid w:val="00F76161"/>
    <w:rsid w:val="00F761E5"/>
    <w:rsid w:val="00F76237"/>
    <w:rsid w:val="00F7625D"/>
    <w:rsid w:val="00F762F5"/>
    <w:rsid w:val="00F7633B"/>
    <w:rsid w:val="00F76374"/>
    <w:rsid w:val="00F76456"/>
    <w:rsid w:val="00F7647A"/>
    <w:rsid w:val="00F76525"/>
    <w:rsid w:val="00F76526"/>
    <w:rsid w:val="00F76729"/>
    <w:rsid w:val="00F7672A"/>
    <w:rsid w:val="00F76744"/>
    <w:rsid w:val="00F76754"/>
    <w:rsid w:val="00F76831"/>
    <w:rsid w:val="00F768EB"/>
    <w:rsid w:val="00F76911"/>
    <w:rsid w:val="00F76A46"/>
    <w:rsid w:val="00F76B2E"/>
    <w:rsid w:val="00F76B78"/>
    <w:rsid w:val="00F76DEF"/>
    <w:rsid w:val="00F76F17"/>
    <w:rsid w:val="00F76F3F"/>
    <w:rsid w:val="00F77122"/>
    <w:rsid w:val="00F77190"/>
    <w:rsid w:val="00F771B2"/>
    <w:rsid w:val="00F771B6"/>
    <w:rsid w:val="00F772A0"/>
    <w:rsid w:val="00F772F1"/>
    <w:rsid w:val="00F7730C"/>
    <w:rsid w:val="00F7731C"/>
    <w:rsid w:val="00F773FB"/>
    <w:rsid w:val="00F77463"/>
    <w:rsid w:val="00F7751E"/>
    <w:rsid w:val="00F7757E"/>
    <w:rsid w:val="00F775B5"/>
    <w:rsid w:val="00F7763E"/>
    <w:rsid w:val="00F777E4"/>
    <w:rsid w:val="00F7783E"/>
    <w:rsid w:val="00F7790F"/>
    <w:rsid w:val="00F77944"/>
    <w:rsid w:val="00F77978"/>
    <w:rsid w:val="00F7799F"/>
    <w:rsid w:val="00F77A91"/>
    <w:rsid w:val="00F77CDC"/>
    <w:rsid w:val="00F77D09"/>
    <w:rsid w:val="00F77DB4"/>
    <w:rsid w:val="00F77E63"/>
    <w:rsid w:val="00F80024"/>
    <w:rsid w:val="00F80419"/>
    <w:rsid w:val="00F804C4"/>
    <w:rsid w:val="00F80588"/>
    <w:rsid w:val="00F805D2"/>
    <w:rsid w:val="00F805EA"/>
    <w:rsid w:val="00F8078B"/>
    <w:rsid w:val="00F80794"/>
    <w:rsid w:val="00F808E8"/>
    <w:rsid w:val="00F809EE"/>
    <w:rsid w:val="00F80A44"/>
    <w:rsid w:val="00F80B2D"/>
    <w:rsid w:val="00F80BCF"/>
    <w:rsid w:val="00F80BE2"/>
    <w:rsid w:val="00F80D09"/>
    <w:rsid w:val="00F80D70"/>
    <w:rsid w:val="00F80EBA"/>
    <w:rsid w:val="00F80EC2"/>
    <w:rsid w:val="00F80FEB"/>
    <w:rsid w:val="00F8109A"/>
    <w:rsid w:val="00F811B3"/>
    <w:rsid w:val="00F81276"/>
    <w:rsid w:val="00F812BA"/>
    <w:rsid w:val="00F81401"/>
    <w:rsid w:val="00F814C2"/>
    <w:rsid w:val="00F815C9"/>
    <w:rsid w:val="00F8160A"/>
    <w:rsid w:val="00F81663"/>
    <w:rsid w:val="00F81728"/>
    <w:rsid w:val="00F81766"/>
    <w:rsid w:val="00F817F2"/>
    <w:rsid w:val="00F81936"/>
    <w:rsid w:val="00F81972"/>
    <w:rsid w:val="00F81AF7"/>
    <w:rsid w:val="00F81B8F"/>
    <w:rsid w:val="00F81BBF"/>
    <w:rsid w:val="00F81CB7"/>
    <w:rsid w:val="00F81DB8"/>
    <w:rsid w:val="00F81DC8"/>
    <w:rsid w:val="00F81DF4"/>
    <w:rsid w:val="00F81ED6"/>
    <w:rsid w:val="00F820E2"/>
    <w:rsid w:val="00F820EC"/>
    <w:rsid w:val="00F82170"/>
    <w:rsid w:val="00F823ED"/>
    <w:rsid w:val="00F825EC"/>
    <w:rsid w:val="00F826BA"/>
    <w:rsid w:val="00F82711"/>
    <w:rsid w:val="00F82BC4"/>
    <w:rsid w:val="00F82C96"/>
    <w:rsid w:val="00F82FBA"/>
    <w:rsid w:val="00F83167"/>
    <w:rsid w:val="00F832ED"/>
    <w:rsid w:val="00F8331B"/>
    <w:rsid w:val="00F834E8"/>
    <w:rsid w:val="00F83511"/>
    <w:rsid w:val="00F8351E"/>
    <w:rsid w:val="00F8352A"/>
    <w:rsid w:val="00F83579"/>
    <w:rsid w:val="00F8359D"/>
    <w:rsid w:val="00F835AE"/>
    <w:rsid w:val="00F836D5"/>
    <w:rsid w:val="00F83792"/>
    <w:rsid w:val="00F8385B"/>
    <w:rsid w:val="00F838EC"/>
    <w:rsid w:val="00F839A4"/>
    <w:rsid w:val="00F83BE7"/>
    <w:rsid w:val="00F83BEE"/>
    <w:rsid w:val="00F83E37"/>
    <w:rsid w:val="00F83E4E"/>
    <w:rsid w:val="00F83E79"/>
    <w:rsid w:val="00F83EC2"/>
    <w:rsid w:val="00F83EE9"/>
    <w:rsid w:val="00F83F3F"/>
    <w:rsid w:val="00F840D7"/>
    <w:rsid w:val="00F841EB"/>
    <w:rsid w:val="00F843F2"/>
    <w:rsid w:val="00F84445"/>
    <w:rsid w:val="00F844B4"/>
    <w:rsid w:val="00F84667"/>
    <w:rsid w:val="00F84691"/>
    <w:rsid w:val="00F847E1"/>
    <w:rsid w:val="00F848D2"/>
    <w:rsid w:val="00F849CA"/>
    <w:rsid w:val="00F84A63"/>
    <w:rsid w:val="00F84B40"/>
    <w:rsid w:val="00F84BE5"/>
    <w:rsid w:val="00F84E82"/>
    <w:rsid w:val="00F851C1"/>
    <w:rsid w:val="00F851DF"/>
    <w:rsid w:val="00F85230"/>
    <w:rsid w:val="00F85238"/>
    <w:rsid w:val="00F8528C"/>
    <w:rsid w:val="00F85399"/>
    <w:rsid w:val="00F85625"/>
    <w:rsid w:val="00F85667"/>
    <w:rsid w:val="00F856DE"/>
    <w:rsid w:val="00F85739"/>
    <w:rsid w:val="00F85742"/>
    <w:rsid w:val="00F85772"/>
    <w:rsid w:val="00F85936"/>
    <w:rsid w:val="00F85983"/>
    <w:rsid w:val="00F85991"/>
    <w:rsid w:val="00F85C12"/>
    <w:rsid w:val="00F85C55"/>
    <w:rsid w:val="00F85CC2"/>
    <w:rsid w:val="00F85CEF"/>
    <w:rsid w:val="00F85D0B"/>
    <w:rsid w:val="00F85E44"/>
    <w:rsid w:val="00F85E76"/>
    <w:rsid w:val="00F85FA7"/>
    <w:rsid w:val="00F860DF"/>
    <w:rsid w:val="00F86232"/>
    <w:rsid w:val="00F86233"/>
    <w:rsid w:val="00F862E9"/>
    <w:rsid w:val="00F8630C"/>
    <w:rsid w:val="00F8645D"/>
    <w:rsid w:val="00F864F5"/>
    <w:rsid w:val="00F86759"/>
    <w:rsid w:val="00F86848"/>
    <w:rsid w:val="00F8684E"/>
    <w:rsid w:val="00F8686D"/>
    <w:rsid w:val="00F868C4"/>
    <w:rsid w:val="00F86970"/>
    <w:rsid w:val="00F86988"/>
    <w:rsid w:val="00F86AD0"/>
    <w:rsid w:val="00F86B74"/>
    <w:rsid w:val="00F86BB2"/>
    <w:rsid w:val="00F86BD3"/>
    <w:rsid w:val="00F86DC9"/>
    <w:rsid w:val="00F87121"/>
    <w:rsid w:val="00F871B0"/>
    <w:rsid w:val="00F871C9"/>
    <w:rsid w:val="00F8720D"/>
    <w:rsid w:val="00F87261"/>
    <w:rsid w:val="00F873C7"/>
    <w:rsid w:val="00F87414"/>
    <w:rsid w:val="00F87447"/>
    <w:rsid w:val="00F8745D"/>
    <w:rsid w:val="00F87574"/>
    <w:rsid w:val="00F87663"/>
    <w:rsid w:val="00F879FC"/>
    <w:rsid w:val="00F87BAC"/>
    <w:rsid w:val="00F87BF3"/>
    <w:rsid w:val="00F87DBA"/>
    <w:rsid w:val="00F87DFC"/>
    <w:rsid w:val="00F87F47"/>
    <w:rsid w:val="00F87FE6"/>
    <w:rsid w:val="00F9016A"/>
    <w:rsid w:val="00F9020B"/>
    <w:rsid w:val="00F90361"/>
    <w:rsid w:val="00F90388"/>
    <w:rsid w:val="00F903DD"/>
    <w:rsid w:val="00F90441"/>
    <w:rsid w:val="00F904CD"/>
    <w:rsid w:val="00F90597"/>
    <w:rsid w:val="00F905C1"/>
    <w:rsid w:val="00F90625"/>
    <w:rsid w:val="00F9067D"/>
    <w:rsid w:val="00F90686"/>
    <w:rsid w:val="00F90765"/>
    <w:rsid w:val="00F908BB"/>
    <w:rsid w:val="00F90978"/>
    <w:rsid w:val="00F90B1F"/>
    <w:rsid w:val="00F90B8A"/>
    <w:rsid w:val="00F90B9C"/>
    <w:rsid w:val="00F90CE2"/>
    <w:rsid w:val="00F90DB3"/>
    <w:rsid w:val="00F90EFD"/>
    <w:rsid w:val="00F90F59"/>
    <w:rsid w:val="00F90FB0"/>
    <w:rsid w:val="00F91073"/>
    <w:rsid w:val="00F910B3"/>
    <w:rsid w:val="00F9114B"/>
    <w:rsid w:val="00F9118C"/>
    <w:rsid w:val="00F9121E"/>
    <w:rsid w:val="00F9137D"/>
    <w:rsid w:val="00F91512"/>
    <w:rsid w:val="00F91580"/>
    <w:rsid w:val="00F915F6"/>
    <w:rsid w:val="00F91761"/>
    <w:rsid w:val="00F91884"/>
    <w:rsid w:val="00F91888"/>
    <w:rsid w:val="00F91A34"/>
    <w:rsid w:val="00F91A6B"/>
    <w:rsid w:val="00F91ADE"/>
    <w:rsid w:val="00F91BBF"/>
    <w:rsid w:val="00F91EE2"/>
    <w:rsid w:val="00F91F2B"/>
    <w:rsid w:val="00F91F34"/>
    <w:rsid w:val="00F91F55"/>
    <w:rsid w:val="00F91FA3"/>
    <w:rsid w:val="00F920ED"/>
    <w:rsid w:val="00F921ED"/>
    <w:rsid w:val="00F9230B"/>
    <w:rsid w:val="00F92468"/>
    <w:rsid w:val="00F926B7"/>
    <w:rsid w:val="00F92748"/>
    <w:rsid w:val="00F92794"/>
    <w:rsid w:val="00F927EE"/>
    <w:rsid w:val="00F928D2"/>
    <w:rsid w:val="00F928E7"/>
    <w:rsid w:val="00F92963"/>
    <w:rsid w:val="00F92A1C"/>
    <w:rsid w:val="00F92A4F"/>
    <w:rsid w:val="00F92A86"/>
    <w:rsid w:val="00F92ADD"/>
    <w:rsid w:val="00F92AED"/>
    <w:rsid w:val="00F92AFF"/>
    <w:rsid w:val="00F92C58"/>
    <w:rsid w:val="00F92C74"/>
    <w:rsid w:val="00F92C79"/>
    <w:rsid w:val="00F92CED"/>
    <w:rsid w:val="00F92D2A"/>
    <w:rsid w:val="00F92D4F"/>
    <w:rsid w:val="00F92DA0"/>
    <w:rsid w:val="00F92DF0"/>
    <w:rsid w:val="00F92E0E"/>
    <w:rsid w:val="00F92EA7"/>
    <w:rsid w:val="00F92ED6"/>
    <w:rsid w:val="00F930B6"/>
    <w:rsid w:val="00F93111"/>
    <w:rsid w:val="00F93285"/>
    <w:rsid w:val="00F93431"/>
    <w:rsid w:val="00F935DB"/>
    <w:rsid w:val="00F93604"/>
    <w:rsid w:val="00F9371D"/>
    <w:rsid w:val="00F937BE"/>
    <w:rsid w:val="00F938E5"/>
    <w:rsid w:val="00F938EE"/>
    <w:rsid w:val="00F9394F"/>
    <w:rsid w:val="00F93968"/>
    <w:rsid w:val="00F93B57"/>
    <w:rsid w:val="00F93CE9"/>
    <w:rsid w:val="00F93D3B"/>
    <w:rsid w:val="00F93D85"/>
    <w:rsid w:val="00F93DCB"/>
    <w:rsid w:val="00F93E65"/>
    <w:rsid w:val="00F94052"/>
    <w:rsid w:val="00F945B3"/>
    <w:rsid w:val="00F9460C"/>
    <w:rsid w:val="00F9460E"/>
    <w:rsid w:val="00F94620"/>
    <w:rsid w:val="00F946E2"/>
    <w:rsid w:val="00F94804"/>
    <w:rsid w:val="00F94817"/>
    <w:rsid w:val="00F94951"/>
    <w:rsid w:val="00F94BFD"/>
    <w:rsid w:val="00F94CD0"/>
    <w:rsid w:val="00F94DE9"/>
    <w:rsid w:val="00F94E58"/>
    <w:rsid w:val="00F94E78"/>
    <w:rsid w:val="00F95030"/>
    <w:rsid w:val="00F950CF"/>
    <w:rsid w:val="00F951CD"/>
    <w:rsid w:val="00F952E1"/>
    <w:rsid w:val="00F9530A"/>
    <w:rsid w:val="00F95377"/>
    <w:rsid w:val="00F9550E"/>
    <w:rsid w:val="00F95637"/>
    <w:rsid w:val="00F9565E"/>
    <w:rsid w:val="00F956BC"/>
    <w:rsid w:val="00F95870"/>
    <w:rsid w:val="00F95977"/>
    <w:rsid w:val="00F95B77"/>
    <w:rsid w:val="00F95C22"/>
    <w:rsid w:val="00F95C35"/>
    <w:rsid w:val="00F95D24"/>
    <w:rsid w:val="00F95E0B"/>
    <w:rsid w:val="00F95F2A"/>
    <w:rsid w:val="00F96057"/>
    <w:rsid w:val="00F9605A"/>
    <w:rsid w:val="00F960B6"/>
    <w:rsid w:val="00F960C0"/>
    <w:rsid w:val="00F96114"/>
    <w:rsid w:val="00F9616B"/>
    <w:rsid w:val="00F964CC"/>
    <w:rsid w:val="00F96623"/>
    <w:rsid w:val="00F9663A"/>
    <w:rsid w:val="00F966D1"/>
    <w:rsid w:val="00F969EE"/>
    <w:rsid w:val="00F96A61"/>
    <w:rsid w:val="00F96DC9"/>
    <w:rsid w:val="00F96DF9"/>
    <w:rsid w:val="00F96E07"/>
    <w:rsid w:val="00F96F27"/>
    <w:rsid w:val="00F96F3E"/>
    <w:rsid w:val="00F97084"/>
    <w:rsid w:val="00F97095"/>
    <w:rsid w:val="00F97349"/>
    <w:rsid w:val="00F9738A"/>
    <w:rsid w:val="00F97447"/>
    <w:rsid w:val="00F97902"/>
    <w:rsid w:val="00F97A80"/>
    <w:rsid w:val="00F97AA9"/>
    <w:rsid w:val="00F97B8D"/>
    <w:rsid w:val="00F97C21"/>
    <w:rsid w:val="00F97C29"/>
    <w:rsid w:val="00F97C5E"/>
    <w:rsid w:val="00F97C8C"/>
    <w:rsid w:val="00F97CA2"/>
    <w:rsid w:val="00F97DB7"/>
    <w:rsid w:val="00F97DE1"/>
    <w:rsid w:val="00F97E40"/>
    <w:rsid w:val="00F97EDC"/>
    <w:rsid w:val="00FA0150"/>
    <w:rsid w:val="00FA021C"/>
    <w:rsid w:val="00FA028C"/>
    <w:rsid w:val="00FA0385"/>
    <w:rsid w:val="00FA0420"/>
    <w:rsid w:val="00FA0469"/>
    <w:rsid w:val="00FA047D"/>
    <w:rsid w:val="00FA04D6"/>
    <w:rsid w:val="00FA04DC"/>
    <w:rsid w:val="00FA05B7"/>
    <w:rsid w:val="00FA05DD"/>
    <w:rsid w:val="00FA0670"/>
    <w:rsid w:val="00FA07FC"/>
    <w:rsid w:val="00FA083C"/>
    <w:rsid w:val="00FA0893"/>
    <w:rsid w:val="00FA097B"/>
    <w:rsid w:val="00FA0A2B"/>
    <w:rsid w:val="00FA0A6D"/>
    <w:rsid w:val="00FA0B0F"/>
    <w:rsid w:val="00FA0B16"/>
    <w:rsid w:val="00FA0B3F"/>
    <w:rsid w:val="00FA0CB9"/>
    <w:rsid w:val="00FA0CE1"/>
    <w:rsid w:val="00FA0FDA"/>
    <w:rsid w:val="00FA10B4"/>
    <w:rsid w:val="00FA121D"/>
    <w:rsid w:val="00FA1308"/>
    <w:rsid w:val="00FA133D"/>
    <w:rsid w:val="00FA134F"/>
    <w:rsid w:val="00FA1497"/>
    <w:rsid w:val="00FA14C4"/>
    <w:rsid w:val="00FA1507"/>
    <w:rsid w:val="00FA1568"/>
    <w:rsid w:val="00FA15AE"/>
    <w:rsid w:val="00FA1649"/>
    <w:rsid w:val="00FA1701"/>
    <w:rsid w:val="00FA1713"/>
    <w:rsid w:val="00FA18A0"/>
    <w:rsid w:val="00FA192A"/>
    <w:rsid w:val="00FA1C06"/>
    <w:rsid w:val="00FA1CCB"/>
    <w:rsid w:val="00FA1F3A"/>
    <w:rsid w:val="00FA1F67"/>
    <w:rsid w:val="00FA1FE0"/>
    <w:rsid w:val="00FA2003"/>
    <w:rsid w:val="00FA20BB"/>
    <w:rsid w:val="00FA20CA"/>
    <w:rsid w:val="00FA20E5"/>
    <w:rsid w:val="00FA20F1"/>
    <w:rsid w:val="00FA21A6"/>
    <w:rsid w:val="00FA2363"/>
    <w:rsid w:val="00FA23A7"/>
    <w:rsid w:val="00FA23EF"/>
    <w:rsid w:val="00FA23F6"/>
    <w:rsid w:val="00FA2514"/>
    <w:rsid w:val="00FA2599"/>
    <w:rsid w:val="00FA26C6"/>
    <w:rsid w:val="00FA2767"/>
    <w:rsid w:val="00FA2797"/>
    <w:rsid w:val="00FA294A"/>
    <w:rsid w:val="00FA2A27"/>
    <w:rsid w:val="00FA2A35"/>
    <w:rsid w:val="00FA2AB3"/>
    <w:rsid w:val="00FA2AF7"/>
    <w:rsid w:val="00FA2AF9"/>
    <w:rsid w:val="00FA2B22"/>
    <w:rsid w:val="00FA2C4B"/>
    <w:rsid w:val="00FA2C98"/>
    <w:rsid w:val="00FA2CDB"/>
    <w:rsid w:val="00FA2CEC"/>
    <w:rsid w:val="00FA3082"/>
    <w:rsid w:val="00FA3227"/>
    <w:rsid w:val="00FA3240"/>
    <w:rsid w:val="00FA33AD"/>
    <w:rsid w:val="00FA33C5"/>
    <w:rsid w:val="00FA3497"/>
    <w:rsid w:val="00FA34CA"/>
    <w:rsid w:val="00FA355B"/>
    <w:rsid w:val="00FA35C4"/>
    <w:rsid w:val="00FA3636"/>
    <w:rsid w:val="00FA3683"/>
    <w:rsid w:val="00FA384F"/>
    <w:rsid w:val="00FA3929"/>
    <w:rsid w:val="00FA3A6A"/>
    <w:rsid w:val="00FA3C5A"/>
    <w:rsid w:val="00FA3DB6"/>
    <w:rsid w:val="00FA3DCC"/>
    <w:rsid w:val="00FA3ED3"/>
    <w:rsid w:val="00FA4117"/>
    <w:rsid w:val="00FA413B"/>
    <w:rsid w:val="00FA45B8"/>
    <w:rsid w:val="00FA47B3"/>
    <w:rsid w:val="00FA47E8"/>
    <w:rsid w:val="00FA4827"/>
    <w:rsid w:val="00FA49D4"/>
    <w:rsid w:val="00FA4A3D"/>
    <w:rsid w:val="00FA4BE0"/>
    <w:rsid w:val="00FA4C6F"/>
    <w:rsid w:val="00FA4D79"/>
    <w:rsid w:val="00FA4F37"/>
    <w:rsid w:val="00FA500E"/>
    <w:rsid w:val="00FA5012"/>
    <w:rsid w:val="00FA5068"/>
    <w:rsid w:val="00FA51DF"/>
    <w:rsid w:val="00FA5223"/>
    <w:rsid w:val="00FA5369"/>
    <w:rsid w:val="00FA53FD"/>
    <w:rsid w:val="00FA5443"/>
    <w:rsid w:val="00FA54BC"/>
    <w:rsid w:val="00FA54D8"/>
    <w:rsid w:val="00FA5526"/>
    <w:rsid w:val="00FA5541"/>
    <w:rsid w:val="00FA55C8"/>
    <w:rsid w:val="00FA56AA"/>
    <w:rsid w:val="00FA5783"/>
    <w:rsid w:val="00FA588B"/>
    <w:rsid w:val="00FA5A58"/>
    <w:rsid w:val="00FA5B54"/>
    <w:rsid w:val="00FA5BAC"/>
    <w:rsid w:val="00FA5C5A"/>
    <w:rsid w:val="00FA5CBF"/>
    <w:rsid w:val="00FA5D55"/>
    <w:rsid w:val="00FA5D96"/>
    <w:rsid w:val="00FA5F0C"/>
    <w:rsid w:val="00FA5F80"/>
    <w:rsid w:val="00FA5FED"/>
    <w:rsid w:val="00FA607B"/>
    <w:rsid w:val="00FA622F"/>
    <w:rsid w:val="00FA626A"/>
    <w:rsid w:val="00FA63CC"/>
    <w:rsid w:val="00FA6566"/>
    <w:rsid w:val="00FA65DC"/>
    <w:rsid w:val="00FA6621"/>
    <w:rsid w:val="00FA6634"/>
    <w:rsid w:val="00FA667D"/>
    <w:rsid w:val="00FA6731"/>
    <w:rsid w:val="00FA67E4"/>
    <w:rsid w:val="00FA683F"/>
    <w:rsid w:val="00FA68CD"/>
    <w:rsid w:val="00FA68FC"/>
    <w:rsid w:val="00FA6A32"/>
    <w:rsid w:val="00FA6B22"/>
    <w:rsid w:val="00FA6B30"/>
    <w:rsid w:val="00FA6B3B"/>
    <w:rsid w:val="00FA6C47"/>
    <w:rsid w:val="00FA6CFB"/>
    <w:rsid w:val="00FA6D93"/>
    <w:rsid w:val="00FA6E2B"/>
    <w:rsid w:val="00FA6E9D"/>
    <w:rsid w:val="00FA7129"/>
    <w:rsid w:val="00FA7177"/>
    <w:rsid w:val="00FA7204"/>
    <w:rsid w:val="00FA7335"/>
    <w:rsid w:val="00FA73E4"/>
    <w:rsid w:val="00FA7402"/>
    <w:rsid w:val="00FA74BC"/>
    <w:rsid w:val="00FA74E5"/>
    <w:rsid w:val="00FA75CE"/>
    <w:rsid w:val="00FA75E1"/>
    <w:rsid w:val="00FA762F"/>
    <w:rsid w:val="00FA76DA"/>
    <w:rsid w:val="00FA7729"/>
    <w:rsid w:val="00FA77C7"/>
    <w:rsid w:val="00FA7852"/>
    <w:rsid w:val="00FA7902"/>
    <w:rsid w:val="00FA7A90"/>
    <w:rsid w:val="00FA7A97"/>
    <w:rsid w:val="00FA7DEF"/>
    <w:rsid w:val="00FA7E72"/>
    <w:rsid w:val="00FA7F98"/>
    <w:rsid w:val="00FB003D"/>
    <w:rsid w:val="00FB041E"/>
    <w:rsid w:val="00FB045E"/>
    <w:rsid w:val="00FB0593"/>
    <w:rsid w:val="00FB05E9"/>
    <w:rsid w:val="00FB07BD"/>
    <w:rsid w:val="00FB088E"/>
    <w:rsid w:val="00FB0AF9"/>
    <w:rsid w:val="00FB0B78"/>
    <w:rsid w:val="00FB0BCE"/>
    <w:rsid w:val="00FB0C41"/>
    <w:rsid w:val="00FB0CA0"/>
    <w:rsid w:val="00FB0CD0"/>
    <w:rsid w:val="00FB0CF5"/>
    <w:rsid w:val="00FB0D32"/>
    <w:rsid w:val="00FB0E48"/>
    <w:rsid w:val="00FB0E9C"/>
    <w:rsid w:val="00FB0EED"/>
    <w:rsid w:val="00FB0EFC"/>
    <w:rsid w:val="00FB10A8"/>
    <w:rsid w:val="00FB12B0"/>
    <w:rsid w:val="00FB12CC"/>
    <w:rsid w:val="00FB1327"/>
    <w:rsid w:val="00FB1343"/>
    <w:rsid w:val="00FB1365"/>
    <w:rsid w:val="00FB1414"/>
    <w:rsid w:val="00FB14F8"/>
    <w:rsid w:val="00FB15C4"/>
    <w:rsid w:val="00FB16CC"/>
    <w:rsid w:val="00FB1765"/>
    <w:rsid w:val="00FB17A8"/>
    <w:rsid w:val="00FB1A15"/>
    <w:rsid w:val="00FB1A3C"/>
    <w:rsid w:val="00FB1B7B"/>
    <w:rsid w:val="00FB1C33"/>
    <w:rsid w:val="00FB1D16"/>
    <w:rsid w:val="00FB1E97"/>
    <w:rsid w:val="00FB1FFF"/>
    <w:rsid w:val="00FB2012"/>
    <w:rsid w:val="00FB2044"/>
    <w:rsid w:val="00FB20BC"/>
    <w:rsid w:val="00FB22E3"/>
    <w:rsid w:val="00FB2403"/>
    <w:rsid w:val="00FB2502"/>
    <w:rsid w:val="00FB27CE"/>
    <w:rsid w:val="00FB2837"/>
    <w:rsid w:val="00FB299E"/>
    <w:rsid w:val="00FB29DF"/>
    <w:rsid w:val="00FB2A2B"/>
    <w:rsid w:val="00FB2A90"/>
    <w:rsid w:val="00FB2B23"/>
    <w:rsid w:val="00FB2BC6"/>
    <w:rsid w:val="00FB2BF1"/>
    <w:rsid w:val="00FB2C03"/>
    <w:rsid w:val="00FB2C74"/>
    <w:rsid w:val="00FB2D60"/>
    <w:rsid w:val="00FB2E7E"/>
    <w:rsid w:val="00FB2E9A"/>
    <w:rsid w:val="00FB2F13"/>
    <w:rsid w:val="00FB2F1B"/>
    <w:rsid w:val="00FB3006"/>
    <w:rsid w:val="00FB3180"/>
    <w:rsid w:val="00FB3187"/>
    <w:rsid w:val="00FB31CB"/>
    <w:rsid w:val="00FB3296"/>
    <w:rsid w:val="00FB331E"/>
    <w:rsid w:val="00FB3405"/>
    <w:rsid w:val="00FB341B"/>
    <w:rsid w:val="00FB352B"/>
    <w:rsid w:val="00FB356F"/>
    <w:rsid w:val="00FB35F8"/>
    <w:rsid w:val="00FB3643"/>
    <w:rsid w:val="00FB36F7"/>
    <w:rsid w:val="00FB373B"/>
    <w:rsid w:val="00FB37C2"/>
    <w:rsid w:val="00FB3862"/>
    <w:rsid w:val="00FB38EC"/>
    <w:rsid w:val="00FB3922"/>
    <w:rsid w:val="00FB3AE0"/>
    <w:rsid w:val="00FB3D70"/>
    <w:rsid w:val="00FB3E3E"/>
    <w:rsid w:val="00FB3EB6"/>
    <w:rsid w:val="00FB3F11"/>
    <w:rsid w:val="00FB3F5F"/>
    <w:rsid w:val="00FB3F84"/>
    <w:rsid w:val="00FB401D"/>
    <w:rsid w:val="00FB4031"/>
    <w:rsid w:val="00FB4032"/>
    <w:rsid w:val="00FB4068"/>
    <w:rsid w:val="00FB40BC"/>
    <w:rsid w:val="00FB410A"/>
    <w:rsid w:val="00FB4162"/>
    <w:rsid w:val="00FB41B3"/>
    <w:rsid w:val="00FB41FD"/>
    <w:rsid w:val="00FB4280"/>
    <w:rsid w:val="00FB42A4"/>
    <w:rsid w:val="00FB430A"/>
    <w:rsid w:val="00FB4348"/>
    <w:rsid w:val="00FB4385"/>
    <w:rsid w:val="00FB44A8"/>
    <w:rsid w:val="00FB44C5"/>
    <w:rsid w:val="00FB44DC"/>
    <w:rsid w:val="00FB4563"/>
    <w:rsid w:val="00FB45F6"/>
    <w:rsid w:val="00FB4717"/>
    <w:rsid w:val="00FB4740"/>
    <w:rsid w:val="00FB4751"/>
    <w:rsid w:val="00FB4889"/>
    <w:rsid w:val="00FB48A9"/>
    <w:rsid w:val="00FB49EF"/>
    <w:rsid w:val="00FB49F2"/>
    <w:rsid w:val="00FB4B9B"/>
    <w:rsid w:val="00FB4C75"/>
    <w:rsid w:val="00FB4CFC"/>
    <w:rsid w:val="00FB4D01"/>
    <w:rsid w:val="00FB4DA6"/>
    <w:rsid w:val="00FB4DE6"/>
    <w:rsid w:val="00FB4E8A"/>
    <w:rsid w:val="00FB4EFF"/>
    <w:rsid w:val="00FB4FBA"/>
    <w:rsid w:val="00FB5049"/>
    <w:rsid w:val="00FB5072"/>
    <w:rsid w:val="00FB5100"/>
    <w:rsid w:val="00FB5278"/>
    <w:rsid w:val="00FB52F5"/>
    <w:rsid w:val="00FB53CF"/>
    <w:rsid w:val="00FB5485"/>
    <w:rsid w:val="00FB55C3"/>
    <w:rsid w:val="00FB55F5"/>
    <w:rsid w:val="00FB574D"/>
    <w:rsid w:val="00FB578C"/>
    <w:rsid w:val="00FB588E"/>
    <w:rsid w:val="00FB59CE"/>
    <w:rsid w:val="00FB59E1"/>
    <w:rsid w:val="00FB59E4"/>
    <w:rsid w:val="00FB5AE4"/>
    <w:rsid w:val="00FB5B67"/>
    <w:rsid w:val="00FB5CA0"/>
    <w:rsid w:val="00FB5CB9"/>
    <w:rsid w:val="00FB5D13"/>
    <w:rsid w:val="00FB5D29"/>
    <w:rsid w:val="00FB5EB1"/>
    <w:rsid w:val="00FB6046"/>
    <w:rsid w:val="00FB6048"/>
    <w:rsid w:val="00FB604C"/>
    <w:rsid w:val="00FB6209"/>
    <w:rsid w:val="00FB62CC"/>
    <w:rsid w:val="00FB633B"/>
    <w:rsid w:val="00FB634B"/>
    <w:rsid w:val="00FB63ED"/>
    <w:rsid w:val="00FB6410"/>
    <w:rsid w:val="00FB6470"/>
    <w:rsid w:val="00FB6481"/>
    <w:rsid w:val="00FB661D"/>
    <w:rsid w:val="00FB667F"/>
    <w:rsid w:val="00FB66F5"/>
    <w:rsid w:val="00FB6735"/>
    <w:rsid w:val="00FB67BC"/>
    <w:rsid w:val="00FB6871"/>
    <w:rsid w:val="00FB68A7"/>
    <w:rsid w:val="00FB68BD"/>
    <w:rsid w:val="00FB6D1F"/>
    <w:rsid w:val="00FB71B9"/>
    <w:rsid w:val="00FB71E0"/>
    <w:rsid w:val="00FB723C"/>
    <w:rsid w:val="00FB72D5"/>
    <w:rsid w:val="00FB731A"/>
    <w:rsid w:val="00FB73BA"/>
    <w:rsid w:val="00FB741E"/>
    <w:rsid w:val="00FB7596"/>
    <w:rsid w:val="00FB766D"/>
    <w:rsid w:val="00FB76DC"/>
    <w:rsid w:val="00FB7726"/>
    <w:rsid w:val="00FB7786"/>
    <w:rsid w:val="00FB77B2"/>
    <w:rsid w:val="00FB7847"/>
    <w:rsid w:val="00FB790A"/>
    <w:rsid w:val="00FB798F"/>
    <w:rsid w:val="00FB7AF0"/>
    <w:rsid w:val="00FB7C7B"/>
    <w:rsid w:val="00FB7CCC"/>
    <w:rsid w:val="00FB7D2E"/>
    <w:rsid w:val="00FB7DD2"/>
    <w:rsid w:val="00FC001A"/>
    <w:rsid w:val="00FC004C"/>
    <w:rsid w:val="00FC009A"/>
    <w:rsid w:val="00FC009D"/>
    <w:rsid w:val="00FC0140"/>
    <w:rsid w:val="00FC015A"/>
    <w:rsid w:val="00FC0338"/>
    <w:rsid w:val="00FC036E"/>
    <w:rsid w:val="00FC03D6"/>
    <w:rsid w:val="00FC03E1"/>
    <w:rsid w:val="00FC0485"/>
    <w:rsid w:val="00FC049D"/>
    <w:rsid w:val="00FC0616"/>
    <w:rsid w:val="00FC06CE"/>
    <w:rsid w:val="00FC07A5"/>
    <w:rsid w:val="00FC09A2"/>
    <w:rsid w:val="00FC09F9"/>
    <w:rsid w:val="00FC0A4D"/>
    <w:rsid w:val="00FC0A7E"/>
    <w:rsid w:val="00FC0ADD"/>
    <w:rsid w:val="00FC0D92"/>
    <w:rsid w:val="00FC0DB0"/>
    <w:rsid w:val="00FC0E0C"/>
    <w:rsid w:val="00FC0E5E"/>
    <w:rsid w:val="00FC0E7B"/>
    <w:rsid w:val="00FC0F23"/>
    <w:rsid w:val="00FC100A"/>
    <w:rsid w:val="00FC10A8"/>
    <w:rsid w:val="00FC10D7"/>
    <w:rsid w:val="00FC1158"/>
    <w:rsid w:val="00FC11F0"/>
    <w:rsid w:val="00FC13A9"/>
    <w:rsid w:val="00FC140C"/>
    <w:rsid w:val="00FC1468"/>
    <w:rsid w:val="00FC1847"/>
    <w:rsid w:val="00FC1853"/>
    <w:rsid w:val="00FC1909"/>
    <w:rsid w:val="00FC1A55"/>
    <w:rsid w:val="00FC1A87"/>
    <w:rsid w:val="00FC1B0B"/>
    <w:rsid w:val="00FC1CAB"/>
    <w:rsid w:val="00FC1CD8"/>
    <w:rsid w:val="00FC1F08"/>
    <w:rsid w:val="00FC1F3C"/>
    <w:rsid w:val="00FC1F64"/>
    <w:rsid w:val="00FC2075"/>
    <w:rsid w:val="00FC209D"/>
    <w:rsid w:val="00FC213A"/>
    <w:rsid w:val="00FC225D"/>
    <w:rsid w:val="00FC2299"/>
    <w:rsid w:val="00FC22F2"/>
    <w:rsid w:val="00FC2357"/>
    <w:rsid w:val="00FC239D"/>
    <w:rsid w:val="00FC23CB"/>
    <w:rsid w:val="00FC23E5"/>
    <w:rsid w:val="00FC258C"/>
    <w:rsid w:val="00FC25FB"/>
    <w:rsid w:val="00FC2661"/>
    <w:rsid w:val="00FC2668"/>
    <w:rsid w:val="00FC2692"/>
    <w:rsid w:val="00FC2865"/>
    <w:rsid w:val="00FC2A60"/>
    <w:rsid w:val="00FC2BD9"/>
    <w:rsid w:val="00FC2DEC"/>
    <w:rsid w:val="00FC2E2D"/>
    <w:rsid w:val="00FC2EA9"/>
    <w:rsid w:val="00FC2EAF"/>
    <w:rsid w:val="00FC2F12"/>
    <w:rsid w:val="00FC2F27"/>
    <w:rsid w:val="00FC2F4F"/>
    <w:rsid w:val="00FC2F7B"/>
    <w:rsid w:val="00FC301A"/>
    <w:rsid w:val="00FC30BD"/>
    <w:rsid w:val="00FC30F8"/>
    <w:rsid w:val="00FC31C6"/>
    <w:rsid w:val="00FC31DD"/>
    <w:rsid w:val="00FC3229"/>
    <w:rsid w:val="00FC335F"/>
    <w:rsid w:val="00FC338A"/>
    <w:rsid w:val="00FC33CE"/>
    <w:rsid w:val="00FC3453"/>
    <w:rsid w:val="00FC358F"/>
    <w:rsid w:val="00FC3599"/>
    <w:rsid w:val="00FC35A0"/>
    <w:rsid w:val="00FC374A"/>
    <w:rsid w:val="00FC3751"/>
    <w:rsid w:val="00FC3812"/>
    <w:rsid w:val="00FC385D"/>
    <w:rsid w:val="00FC39C9"/>
    <w:rsid w:val="00FC39E7"/>
    <w:rsid w:val="00FC3A21"/>
    <w:rsid w:val="00FC3A64"/>
    <w:rsid w:val="00FC3B4B"/>
    <w:rsid w:val="00FC3D45"/>
    <w:rsid w:val="00FC3F7B"/>
    <w:rsid w:val="00FC400E"/>
    <w:rsid w:val="00FC4023"/>
    <w:rsid w:val="00FC4044"/>
    <w:rsid w:val="00FC409C"/>
    <w:rsid w:val="00FC430B"/>
    <w:rsid w:val="00FC4364"/>
    <w:rsid w:val="00FC44AA"/>
    <w:rsid w:val="00FC45FA"/>
    <w:rsid w:val="00FC4621"/>
    <w:rsid w:val="00FC467D"/>
    <w:rsid w:val="00FC485E"/>
    <w:rsid w:val="00FC4897"/>
    <w:rsid w:val="00FC4A34"/>
    <w:rsid w:val="00FC4B38"/>
    <w:rsid w:val="00FC4C45"/>
    <w:rsid w:val="00FC4CA8"/>
    <w:rsid w:val="00FC4D33"/>
    <w:rsid w:val="00FC4D3F"/>
    <w:rsid w:val="00FC4ED6"/>
    <w:rsid w:val="00FC4F66"/>
    <w:rsid w:val="00FC4FC9"/>
    <w:rsid w:val="00FC50D4"/>
    <w:rsid w:val="00FC5110"/>
    <w:rsid w:val="00FC530D"/>
    <w:rsid w:val="00FC5446"/>
    <w:rsid w:val="00FC5493"/>
    <w:rsid w:val="00FC5739"/>
    <w:rsid w:val="00FC5827"/>
    <w:rsid w:val="00FC58E5"/>
    <w:rsid w:val="00FC59B9"/>
    <w:rsid w:val="00FC5AE8"/>
    <w:rsid w:val="00FC5BCC"/>
    <w:rsid w:val="00FC5C30"/>
    <w:rsid w:val="00FC5DC0"/>
    <w:rsid w:val="00FC5E15"/>
    <w:rsid w:val="00FC5EAA"/>
    <w:rsid w:val="00FC5FDE"/>
    <w:rsid w:val="00FC602C"/>
    <w:rsid w:val="00FC6067"/>
    <w:rsid w:val="00FC6206"/>
    <w:rsid w:val="00FC6242"/>
    <w:rsid w:val="00FC6294"/>
    <w:rsid w:val="00FC64CF"/>
    <w:rsid w:val="00FC66BF"/>
    <w:rsid w:val="00FC671C"/>
    <w:rsid w:val="00FC6809"/>
    <w:rsid w:val="00FC68F3"/>
    <w:rsid w:val="00FC69D9"/>
    <w:rsid w:val="00FC6ACF"/>
    <w:rsid w:val="00FC6AE2"/>
    <w:rsid w:val="00FC6B51"/>
    <w:rsid w:val="00FC6C30"/>
    <w:rsid w:val="00FC6C31"/>
    <w:rsid w:val="00FC6D5D"/>
    <w:rsid w:val="00FC6FFD"/>
    <w:rsid w:val="00FC7047"/>
    <w:rsid w:val="00FC708F"/>
    <w:rsid w:val="00FC71DF"/>
    <w:rsid w:val="00FC7325"/>
    <w:rsid w:val="00FC73EF"/>
    <w:rsid w:val="00FC744D"/>
    <w:rsid w:val="00FC747B"/>
    <w:rsid w:val="00FC74D5"/>
    <w:rsid w:val="00FC75E4"/>
    <w:rsid w:val="00FC76CA"/>
    <w:rsid w:val="00FC7747"/>
    <w:rsid w:val="00FC775A"/>
    <w:rsid w:val="00FC7852"/>
    <w:rsid w:val="00FC7BB9"/>
    <w:rsid w:val="00FC7C74"/>
    <w:rsid w:val="00FC7CAD"/>
    <w:rsid w:val="00FC7CFF"/>
    <w:rsid w:val="00FC7D68"/>
    <w:rsid w:val="00FC7DB8"/>
    <w:rsid w:val="00FC7EB6"/>
    <w:rsid w:val="00FC7F31"/>
    <w:rsid w:val="00FD00C5"/>
    <w:rsid w:val="00FD00CC"/>
    <w:rsid w:val="00FD0124"/>
    <w:rsid w:val="00FD0176"/>
    <w:rsid w:val="00FD019B"/>
    <w:rsid w:val="00FD01B7"/>
    <w:rsid w:val="00FD01C4"/>
    <w:rsid w:val="00FD01F8"/>
    <w:rsid w:val="00FD0294"/>
    <w:rsid w:val="00FD0404"/>
    <w:rsid w:val="00FD04D0"/>
    <w:rsid w:val="00FD04D9"/>
    <w:rsid w:val="00FD08AD"/>
    <w:rsid w:val="00FD08E3"/>
    <w:rsid w:val="00FD08EA"/>
    <w:rsid w:val="00FD0B78"/>
    <w:rsid w:val="00FD0C4A"/>
    <w:rsid w:val="00FD0C8E"/>
    <w:rsid w:val="00FD0D7E"/>
    <w:rsid w:val="00FD0DB5"/>
    <w:rsid w:val="00FD0E49"/>
    <w:rsid w:val="00FD0E92"/>
    <w:rsid w:val="00FD0EBE"/>
    <w:rsid w:val="00FD115A"/>
    <w:rsid w:val="00FD11C3"/>
    <w:rsid w:val="00FD11D1"/>
    <w:rsid w:val="00FD127E"/>
    <w:rsid w:val="00FD12D5"/>
    <w:rsid w:val="00FD12F2"/>
    <w:rsid w:val="00FD130F"/>
    <w:rsid w:val="00FD13E1"/>
    <w:rsid w:val="00FD1411"/>
    <w:rsid w:val="00FD141E"/>
    <w:rsid w:val="00FD1421"/>
    <w:rsid w:val="00FD14F9"/>
    <w:rsid w:val="00FD1656"/>
    <w:rsid w:val="00FD165D"/>
    <w:rsid w:val="00FD1676"/>
    <w:rsid w:val="00FD16BD"/>
    <w:rsid w:val="00FD16E5"/>
    <w:rsid w:val="00FD16EE"/>
    <w:rsid w:val="00FD1707"/>
    <w:rsid w:val="00FD17D0"/>
    <w:rsid w:val="00FD1803"/>
    <w:rsid w:val="00FD1838"/>
    <w:rsid w:val="00FD1AB3"/>
    <w:rsid w:val="00FD1C11"/>
    <w:rsid w:val="00FD1E13"/>
    <w:rsid w:val="00FD1E45"/>
    <w:rsid w:val="00FD1E4F"/>
    <w:rsid w:val="00FD1E8A"/>
    <w:rsid w:val="00FD1EDB"/>
    <w:rsid w:val="00FD1F36"/>
    <w:rsid w:val="00FD1FDA"/>
    <w:rsid w:val="00FD2286"/>
    <w:rsid w:val="00FD236B"/>
    <w:rsid w:val="00FD2565"/>
    <w:rsid w:val="00FD25BF"/>
    <w:rsid w:val="00FD2602"/>
    <w:rsid w:val="00FD266A"/>
    <w:rsid w:val="00FD270E"/>
    <w:rsid w:val="00FD295D"/>
    <w:rsid w:val="00FD2968"/>
    <w:rsid w:val="00FD299A"/>
    <w:rsid w:val="00FD2AC1"/>
    <w:rsid w:val="00FD2B47"/>
    <w:rsid w:val="00FD2BA2"/>
    <w:rsid w:val="00FD2DF7"/>
    <w:rsid w:val="00FD2EF5"/>
    <w:rsid w:val="00FD2F28"/>
    <w:rsid w:val="00FD3052"/>
    <w:rsid w:val="00FD305B"/>
    <w:rsid w:val="00FD30BB"/>
    <w:rsid w:val="00FD30CC"/>
    <w:rsid w:val="00FD311B"/>
    <w:rsid w:val="00FD32C3"/>
    <w:rsid w:val="00FD350A"/>
    <w:rsid w:val="00FD356E"/>
    <w:rsid w:val="00FD36F0"/>
    <w:rsid w:val="00FD376B"/>
    <w:rsid w:val="00FD37A3"/>
    <w:rsid w:val="00FD37F4"/>
    <w:rsid w:val="00FD3874"/>
    <w:rsid w:val="00FD3886"/>
    <w:rsid w:val="00FD3935"/>
    <w:rsid w:val="00FD3A02"/>
    <w:rsid w:val="00FD3A4D"/>
    <w:rsid w:val="00FD3B50"/>
    <w:rsid w:val="00FD3B6C"/>
    <w:rsid w:val="00FD3BCF"/>
    <w:rsid w:val="00FD3E09"/>
    <w:rsid w:val="00FD3E44"/>
    <w:rsid w:val="00FD3F82"/>
    <w:rsid w:val="00FD3FDC"/>
    <w:rsid w:val="00FD404A"/>
    <w:rsid w:val="00FD4080"/>
    <w:rsid w:val="00FD40CF"/>
    <w:rsid w:val="00FD4295"/>
    <w:rsid w:val="00FD4369"/>
    <w:rsid w:val="00FD4415"/>
    <w:rsid w:val="00FD4537"/>
    <w:rsid w:val="00FD4543"/>
    <w:rsid w:val="00FD46DD"/>
    <w:rsid w:val="00FD47F4"/>
    <w:rsid w:val="00FD480D"/>
    <w:rsid w:val="00FD481A"/>
    <w:rsid w:val="00FD4871"/>
    <w:rsid w:val="00FD49DB"/>
    <w:rsid w:val="00FD49E6"/>
    <w:rsid w:val="00FD4A17"/>
    <w:rsid w:val="00FD4A9C"/>
    <w:rsid w:val="00FD4AC6"/>
    <w:rsid w:val="00FD4B73"/>
    <w:rsid w:val="00FD4D12"/>
    <w:rsid w:val="00FD4D70"/>
    <w:rsid w:val="00FD4E17"/>
    <w:rsid w:val="00FD4EC1"/>
    <w:rsid w:val="00FD50FA"/>
    <w:rsid w:val="00FD51CC"/>
    <w:rsid w:val="00FD5202"/>
    <w:rsid w:val="00FD532A"/>
    <w:rsid w:val="00FD5336"/>
    <w:rsid w:val="00FD543C"/>
    <w:rsid w:val="00FD545F"/>
    <w:rsid w:val="00FD5535"/>
    <w:rsid w:val="00FD5549"/>
    <w:rsid w:val="00FD55BE"/>
    <w:rsid w:val="00FD55EA"/>
    <w:rsid w:val="00FD56D2"/>
    <w:rsid w:val="00FD5723"/>
    <w:rsid w:val="00FD5826"/>
    <w:rsid w:val="00FD585C"/>
    <w:rsid w:val="00FD5936"/>
    <w:rsid w:val="00FD5960"/>
    <w:rsid w:val="00FD59BA"/>
    <w:rsid w:val="00FD5C1E"/>
    <w:rsid w:val="00FD6167"/>
    <w:rsid w:val="00FD6193"/>
    <w:rsid w:val="00FD61D7"/>
    <w:rsid w:val="00FD6289"/>
    <w:rsid w:val="00FD646E"/>
    <w:rsid w:val="00FD65D6"/>
    <w:rsid w:val="00FD6607"/>
    <w:rsid w:val="00FD6796"/>
    <w:rsid w:val="00FD681F"/>
    <w:rsid w:val="00FD6893"/>
    <w:rsid w:val="00FD69E0"/>
    <w:rsid w:val="00FD6C3E"/>
    <w:rsid w:val="00FD6C68"/>
    <w:rsid w:val="00FD6CD1"/>
    <w:rsid w:val="00FD6D06"/>
    <w:rsid w:val="00FD6E04"/>
    <w:rsid w:val="00FD6F0C"/>
    <w:rsid w:val="00FD6F50"/>
    <w:rsid w:val="00FD7083"/>
    <w:rsid w:val="00FD7110"/>
    <w:rsid w:val="00FD71D2"/>
    <w:rsid w:val="00FD71D6"/>
    <w:rsid w:val="00FD72D7"/>
    <w:rsid w:val="00FD7359"/>
    <w:rsid w:val="00FD75E4"/>
    <w:rsid w:val="00FD7760"/>
    <w:rsid w:val="00FD7891"/>
    <w:rsid w:val="00FD78D3"/>
    <w:rsid w:val="00FD79FA"/>
    <w:rsid w:val="00FD7B06"/>
    <w:rsid w:val="00FD7B2F"/>
    <w:rsid w:val="00FD7BF2"/>
    <w:rsid w:val="00FD7CC6"/>
    <w:rsid w:val="00FD7CF5"/>
    <w:rsid w:val="00FD7CFD"/>
    <w:rsid w:val="00FD7D4A"/>
    <w:rsid w:val="00FD7E9D"/>
    <w:rsid w:val="00FD977A"/>
    <w:rsid w:val="00FE00AD"/>
    <w:rsid w:val="00FE02EF"/>
    <w:rsid w:val="00FE03A1"/>
    <w:rsid w:val="00FE046E"/>
    <w:rsid w:val="00FE0626"/>
    <w:rsid w:val="00FE072A"/>
    <w:rsid w:val="00FE0740"/>
    <w:rsid w:val="00FE08E9"/>
    <w:rsid w:val="00FE0989"/>
    <w:rsid w:val="00FE0A5F"/>
    <w:rsid w:val="00FE0A8C"/>
    <w:rsid w:val="00FE0BA0"/>
    <w:rsid w:val="00FE0C32"/>
    <w:rsid w:val="00FE0C4D"/>
    <w:rsid w:val="00FE0D86"/>
    <w:rsid w:val="00FE0F88"/>
    <w:rsid w:val="00FE0F92"/>
    <w:rsid w:val="00FE0F9E"/>
    <w:rsid w:val="00FE1070"/>
    <w:rsid w:val="00FE10B4"/>
    <w:rsid w:val="00FE120B"/>
    <w:rsid w:val="00FE12DF"/>
    <w:rsid w:val="00FE13A2"/>
    <w:rsid w:val="00FE15FD"/>
    <w:rsid w:val="00FE16F9"/>
    <w:rsid w:val="00FE170B"/>
    <w:rsid w:val="00FE171D"/>
    <w:rsid w:val="00FE19BB"/>
    <w:rsid w:val="00FE1A7C"/>
    <w:rsid w:val="00FE1A9A"/>
    <w:rsid w:val="00FE1AC2"/>
    <w:rsid w:val="00FE1AE6"/>
    <w:rsid w:val="00FE1BE4"/>
    <w:rsid w:val="00FE1DB8"/>
    <w:rsid w:val="00FE1E18"/>
    <w:rsid w:val="00FE1E23"/>
    <w:rsid w:val="00FE2021"/>
    <w:rsid w:val="00FE2075"/>
    <w:rsid w:val="00FE214C"/>
    <w:rsid w:val="00FE216A"/>
    <w:rsid w:val="00FE2197"/>
    <w:rsid w:val="00FE2554"/>
    <w:rsid w:val="00FE2557"/>
    <w:rsid w:val="00FE2561"/>
    <w:rsid w:val="00FE25DD"/>
    <w:rsid w:val="00FE26A8"/>
    <w:rsid w:val="00FE277C"/>
    <w:rsid w:val="00FE2873"/>
    <w:rsid w:val="00FE29F6"/>
    <w:rsid w:val="00FE2AB8"/>
    <w:rsid w:val="00FE2B95"/>
    <w:rsid w:val="00FE2BED"/>
    <w:rsid w:val="00FE2C32"/>
    <w:rsid w:val="00FE2C77"/>
    <w:rsid w:val="00FE2ED4"/>
    <w:rsid w:val="00FE2F44"/>
    <w:rsid w:val="00FE2F5F"/>
    <w:rsid w:val="00FE3160"/>
    <w:rsid w:val="00FE31D9"/>
    <w:rsid w:val="00FE31E0"/>
    <w:rsid w:val="00FE32A4"/>
    <w:rsid w:val="00FE33A5"/>
    <w:rsid w:val="00FE3468"/>
    <w:rsid w:val="00FE35F8"/>
    <w:rsid w:val="00FE3632"/>
    <w:rsid w:val="00FE36A9"/>
    <w:rsid w:val="00FE370F"/>
    <w:rsid w:val="00FE3740"/>
    <w:rsid w:val="00FE37CA"/>
    <w:rsid w:val="00FE3835"/>
    <w:rsid w:val="00FE3904"/>
    <w:rsid w:val="00FE3934"/>
    <w:rsid w:val="00FE3B4A"/>
    <w:rsid w:val="00FE3B8C"/>
    <w:rsid w:val="00FE3BAD"/>
    <w:rsid w:val="00FE3EF6"/>
    <w:rsid w:val="00FE4183"/>
    <w:rsid w:val="00FE41A3"/>
    <w:rsid w:val="00FE4241"/>
    <w:rsid w:val="00FE424C"/>
    <w:rsid w:val="00FE436B"/>
    <w:rsid w:val="00FE4624"/>
    <w:rsid w:val="00FE4639"/>
    <w:rsid w:val="00FE463A"/>
    <w:rsid w:val="00FE4654"/>
    <w:rsid w:val="00FE4692"/>
    <w:rsid w:val="00FE470F"/>
    <w:rsid w:val="00FE4781"/>
    <w:rsid w:val="00FE4B04"/>
    <w:rsid w:val="00FE4B7D"/>
    <w:rsid w:val="00FE4BFF"/>
    <w:rsid w:val="00FE4C76"/>
    <w:rsid w:val="00FE4D6E"/>
    <w:rsid w:val="00FE4DB7"/>
    <w:rsid w:val="00FE4EAB"/>
    <w:rsid w:val="00FE4F6C"/>
    <w:rsid w:val="00FE5190"/>
    <w:rsid w:val="00FE5216"/>
    <w:rsid w:val="00FE5269"/>
    <w:rsid w:val="00FE5457"/>
    <w:rsid w:val="00FE54DE"/>
    <w:rsid w:val="00FE5695"/>
    <w:rsid w:val="00FE58C4"/>
    <w:rsid w:val="00FE59B1"/>
    <w:rsid w:val="00FE59C9"/>
    <w:rsid w:val="00FE5A86"/>
    <w:rsid w:val="00FE5C1D"/>
    <w:rsid w:val="00FE5CA4"/>
    <w:rsid w:val="00FE5D8F"/>
    <w:rsid w:val="00FE5D90"/>
    <w:rsid w:val="00FE5DF2"/>
    <w:rsid w:val="00FE5F62"/>
    <w:rsid w:val="00FE6048"/>
    <w:rsid w:val="00FE60F7"/>
    <w:rsid w:val="00FE6144"/>
    <w:rsid w:val="00FE6277"/>
    <w:rsid w:val="00FE6310"/>
    <w:rsid w:val="00FE6315"/>
    <w:rsid w:val="00FE638B"/>
    <w:rsid w:val="00FE63D9"/>
    <w:rsid w:val="00FE6471"/>
    <w:rsid w:val="00FE647D"/>
    <w:rsid w:val="00FE65EC"/>
    <w:rsid w:val="00FE6630"/>
    <w:rsid w:val="00FE6689"/>
    <w:rsid w:val="00FE6786"/>
    <w:rsid w:val="00FE6A40"/>
    <w:rsid w:val="00FE6BA5"/>
    <w:rsid w:val="00FE6BB9"/>
    <w:rsid w:val="00FE6C3A"/>
    <w:rsid w:val="00FE6C84"/>
    <w:rsid w:val="00FE6CDE"/>
    <w:rsid w:val="00FE6D5F"/>
    <w:rsid w:val="00FE6D73"/>
    <w:rsid w:val="00FE707E"/>
    <w:rsid w:val="00FE715A"/>
    <w:rsid w:val="00FE71A4"/>
    <w:rsid w:val="00FE71CC"/>
    <w:rsid w:val="00FE729C"/>
    <w:rsid w:val="00FE7321"/>
    <w:rsid w:val="00FE7327"/>
    <w:rsid w:val="00FE73D4"/>
    <w:rsid w:val="00FE73F8"/>
    <w:rsid w:val="00FE750E"/>
    <w:rsid w:val="00FE7619"/>
    <w:rsid w:val="00FE762C"/>
    <w:rsid w:val="00FE7709"/>
    <w:rsid w:val="00FE77F7"/>
    <w:rsid w:val="00FE77F9"/>
    <w:rsid w:val="00FE788D"/>
    <w:rsid w:val="00FE78E2"/>
    <w:rsid w:val="00FE7906"/>
    <w:rsid w:val="00FE790E"/>
    <w:rsid w:val="00FE7B00"/>
    <w:rsid w:val="00FE7B20"/>
    <w:rsid w:val="00FE7B7E"/>
    <w:rsid w:val="00FE7D03"/>
    <w:rsid w:val="00FE7D8A"/>
    <w:rsid w:val="00FE7E45"/>
    <w:rsid w:val="00FE7E47"/>
    <w:rsid w:val="00FE7E97"/>
    <w:rsid w:val="00FE7F33"/>
    <w:rsid w:val="00FE7F7F"/>
    <w:rsid w:val="00FF00BE"/>
    <w:rsid w:val="00FF012F"/>
    <w:rsid w:val="00FF0143"/>
    <w:rsid w:val="00FF016C"/>
    <w:rsid w:val="00FF0327"/>
    <w:rsid w:val="00FF038B"/>
    <w:rsid w:val="00FF0428"/>
    <w:rsid w:val="00FF0456"/>
    <w:rsid w:val="00FF04B7"/>
    <w:rsid w:val="00FF0588"/>
    <w:rsid w:val="00FF05A1"/>
    <w:rsid w:val="00FF092F"/>
    <w:rsid w:val="00FF0967"/>
    <w:rsid w:val="00FF09A8"/>
    <w:rsid w:val="00FF0A24"/>
    <w:rsid w:val="00FF0AE8"/>
    <w:rsid w:val="00FF0CD7"/>
    <w:rsid w:val="00FF0CE4"/>
    <w:rsid w:val="00FF0FCD"/>
    <w:rsid w:val="00FF0FEE"/>
    <w:rsid w:val="00FF1133"/>
    <w:rsid w:val="00FF114E"/>
    <w:rsid w:val="00FF11B0"/>
    <w:rsid w:val="00FF12E1"/>
    <w:rsid w:val="00FF155B"/>
    <w:rsid w:val="00FF165A"/>
    <w:rsid w:val="00FF1664"/>
    <w:rsid w:val="00FF1681"/>
    <w:rsid w:val="00FF18DB"/>
    <w:rsid w:val="00FF1A58"/>
    <w:rsid w:val="00FF1AAB"/>
    <w:rsid w:val="00FF1B8D"/>
    <w:rsid w:val="00FF1C91"/>
    <w:rsid w:val="00FF1D65"/>
    <w:rsid w:val="00FF1E3D"/>
    <w:rsid w:val="00FF1E6E"/>
    <w:rsid w:val="00FF1E99"/>
    <w:rsid w:val="00FF1EB1"/>
    <w:rsid w:val="00FF1F73"/>
    <w:rsid w:val="00FF1FBE"/>
    <w:rsid w:val="00FF2018"/>
    <w:rsid w:val="00FF20F2"/>
    <w:rsid w:val="00FF210B"/>
    <w:rsid w:val="00FF2186"/>
    <w:rsid w:val="00FF225C"/>
    <w:rsid w:val="00FF24A2"/>
    <w:rsid w:val="00FF2614"/>
    <w:rsid w:val="00FF26A9"/>
    <w:rsid w:val="00FF27AE"/>
    <w:rsid w:val="00FF29E8"/>
    <w:rsid w:val="00FF2BFC"/>
    <w:rsid w:val="00FF2C72"/>
    <w:rsid w:val="00FF2D0C"/>
    <w:rsid w:val="00FF2DF0"/>
    <w:rsid w:val="00FF2FA2"/>
    <w:rsid w:val="00FF304C"/>
    <w:rsid w:val="00FF30E0"/>
    <w:rsid w:val="00FF3163"/>
    <w:rsid w:val="00FF3472"/>
    <w:rsid w:val="00FF34AC"/>
    <w:rsid w:val="00FF35E2"/>
    <w:rsid w:val="00FF3AC6"/>
    <w:rsid w:val="00FF3B1E"/>
    <w:rsid w:val="00FF3C51"/>
    <w:rsid w:val="00FF3D6F"/>
    <w:rsid w:val="00FF3DCE"/>
    <w:rsid w:val="00FF3F05"/>
    <w:rsid w:val="00FF425C"/>
    <w:rsid w:val="00FF43BF"/>
    <w:rsid w:val="00FF44F2"/>
    <w:rsid w:val="00FF47CC"/>
    <w:rsid w:val="00FF481F"/>
    <w:rsid w:val="00FF4988"/>
    <w:rsid w:val="00FF49C4"/>
    <w:rsid w:val="00FF4A08"/>
    <w:rsid w:val="00FF4A3C"/>
    <w:rsid w:val="00FF4A83"/>
    <w:rsid w:val="00FF4C39"/>
    <w:rsid w:val="00FF4C5F"/>
    <w:rsid w:val="00FF4CBD"/>
    <w:rsid w:val="00FF4D80"/>
    <w:rsid w:val="00FF4D8B"/>
    <w:rsid w:val="00FF502F"/>
    <w:rsid w:val="00FF50DC"/>
    <w:rsid w:val="00FF5168"/>
    <w:rsid w:val="00FF51D1"/>
    <w:rsid w:val="00FF5323"/>
    <w:rsid w:val="00FF53C0"/>
    <w:rsid w:val="00FF5412"/>
    <w:rsid w:val="00FF5425"/>
    <w:rsid w:val="00FF555C"/>
    <w:rsid w:val="00FF56AE"/>
    <w:rsid w:val="00FF56C8"/>
    <w:rsid w:val="00FF57BB"/>
    <w:rsid w:val="00FF5800"/>
    <w:rsid w:val="00FF591A"/>
    <w:rsid w:val="00FF5942"/>
    <w:rsid w:val="00FF59CF"/>
    <w:rsid w:val="00FF5A5C"/>
    <w:rsid w:val="00FF5C11"/>
    <w:rsid w:val="00FF5C55"/>
    <w:rsid w:val="00FF5CAE"/>
    <w:rsid w:val="00FF5D79"/>
    <w:rsid w:val="00FF5D98"/>
    <w:rsid w:val="00FF5DB7"/>
    <w:rsid w:val="00FF5E27"/>
    <w:rsid w:val="00FF5E90"/>
    <w:rsid w:val="00FF5EEA"/>
    <w:rsid w:val="00FF5FB6"/>
    <w:rsid w:val="00FF6011"/>
    <w:rsid w:val="00FF603D"/>
    <w:rsid w:val="00FF611B"/>
    <w:rsid w:val="00FF61C6"/>
    <w:rsid w:val="00FF636A"/>
    <w:rsid w:val="00FF63C4"/>
    <w:rsid w:val="00FF64C1"/>
    <w:rsid w:val="00FF64D2"/>
    <w:rsid w:val="00FF66A8"/>
    <w:rsid w:val="00FF66C8"/>
    <w:rsid w:val="00FF6894"/>
    <w:rsid w:val="00FF6911"/>
    <w:rsid w:val="00FF6B22"/>
    <w:rsid w:val="00FF6B60"/>
    <w:rsid w:val="00FF6B64"/>
    <w:rsid w:val="00FF6BF0"/>
    <w:rsid w:val="00FF6D68"/>
    <w:rsid w:val="00FF6D6B"/>
    <w:rsid w:val="00FF6E87"/>
    <w:rsid w:val="00FF6F4B"/>
    <w:rsid w:val="00FF6F67"/>
    <w:rsid w:val="00FF6F88"/>
    <w:rsid w:val="00FF705A"/>
    <w:rsid w:val="00FF7116"/>
    <w:rsid w:val="00FF71AC"/>
    <w:rsid w:val="00FF724D"/>
    <w:rsid w:val="00FF7548"/>
    <w:rsid w:val="00FF75D7"/>
    <w:rsid w:val="00FF7831"/>
    <w:rsid w:val="00FF7912"/>
    <w:rsid w:val="00FF7A18"/>
    <w:rsid w:val="00FF7A37"/>
    <w:rsid w:val="00FF7A79"/>
    <w:rsid w:val="00FF7AC2"/>
    <w:rsid w:val="00FF7B8F"/>
    <w:rsid w:val="00FF7CEC"/>
    <w:rsid w:val="00FF7D00"/>
    <w:rsid w:val="00FF7D91"/>
    <w:rsid w:val="00FF7DF6"/>
    <w:rsid w:val="00FF7E0B"/>
    <w:rsid w:val="01022FC3"/>
    <w:rsid w:val="01044E11"/>
    <w:rsid w:val="0109E05D"/>
    <w:rsid w:val="010F1185"/>
    <w:rsid w:val="010F8DAE"/>
    <w:rsid w:val="0118B18C"/>
    <w:rsid w:val="01192E91"/>
    <w:rsid w:val="0119B3E1"/>
    <w:rsid w:val="011CE148"/>
    <w:rsid w:val="011D78C4"/>
    <w:rsid w:val="011E7E51"/>
    <w:rsid w:val="011F98CA"/>
    <w:rsid w:val="01215F1C"/>
    <w:rsid w:val="012188B8"/>
    <w:rsid w:val="01224237"/>
    <w:rsid w:val="01230F8B"/>
    <w:rsid w:val="0123242F"/>
    <w:rsid w:val="01233568"/>
    <w:rsid w:val="0123D208"/>
    <w:rsid w:val="01248201"/>
    <w:rsid w:val="0125DF01"/>
    <w:rsid w:val="012B3FD8"/>
    <w:rsid w:val="012CC6CD"/>
    <w:rsid w:val="0130BADC"/>
    <w:rsid w:val="01335618"/>
    <w:rsid w:val="01338FA0"/>
    <w:rsid w:val="01358E95"/>
    <w:rsid w:val="0136C582"/>
    <w:rsid w:val="013BA68E"/>
    <w:rsid w:val="013C690B"/>
    <w:rsid w:val="013DDF70"/>
    <w:rsid w:val="01406758"/>
    <w:rsid w:val="0143EF59"/>
    <w:rsid w:val="014453AD"/>
    <w:rsid w:val="01445929"/>
    <w:rsid w:val="01447E17"/>
    <w:rsid w:val="01454F38"/>
    <w:rsid w:val="0146EA13"/>
    <w:rsid w:val="014A7E3A"/>
    <w:rsid w:val="014B0E25"/>
    <w:rsid w:val="0150EC68"/>
    <w:rsid w:val="01559B89"/>
    <w:rsid w:val="01584360"/>
    <w:rsid w:val="0159F163"/>
    <w:rsid w:val="015A1D42"/>
    <w:rsid w:val="015AEB55"/>
    <w:rsid w:val="015FF6EA"/>
    <w:rsid w:val="0165434B"/>
    <w:rsid w:val="0167AC02"/>
    <w:rsid w:val="0168D698"/>
    <w:rsid w:val="016D2595"/>
    <w:rsid w:val="016F0464"/>
    <w:rsid w:val="016F3F53"/>
    <w:rsid w:val="016F7950"/>
    <w:rsid w:val="01700A50"/>
    <w:rsid w:val="01717DC0"/>
    <w:rsid w:val="0171E3DD"/>
    <w:rsid w:val="01742F92"/>
    <w:rsid w:val="0174FB17"/>
    <w:rsid w:val="0176A2D8"/>
    <w:rsid w:val="0178B93B"/>
    <w:rsid w:val="017AAA69"/>
    <w:rsid w:val="017AFE88"/>
    <w:rsid w:val="017B495B"/>
    <w:rsid w:val="0180722B"/>
    <w:rsid w:val="0189824D"/>
    <w:rsid w:val="018AF86C"/>
    <w:rsid w:val="0193FC9F"/>
    <w:rsid w:val="019A5F4B"/>
    <w:rsid w:val="019A605A"/>
    <w:rsid w:val="019AD480"/>
    <w:rsid w:val="019B5A86"/>
    <w:rsid w:val="019F4CF1"/>
    <w:rsid w:val="01A4171E"/>
    <w:rsid w:val="01A7886E"/>
    <w:rsid w:val="01A881A3"/>
    <w:rsid w:val="01A918EB"/>
    <w:rsid w:val="01A9B6EE"/>
    <w:rsid w:val="01AAC449"/>
    <w:rsid w:val="01ADAAA1"/>
    <w:rsid w:val="01AF64FB"/>
    <w:rsid w:val="01AFC363"/>
    <w:rsid w:val="01AFF33D"/>
    <w:rsid w:val="01B501E5"/>
    <w:rsid w:val="01C8F887"/>
    <w:rsid w:val="01CB2875"/>
    <w:rsid w:val="01CC9D48"/>
    <w:rsid w:val="01D508C9"/>
    <w:rsid w:val="01D6CC98"/>
    <w:rsid w:val="01D6F783"/>
    <w:rsid w:val="01D76E22"/>
    <w:rsid w:val="01D92176"/>
    <w:rsid w:val="01D9D785"/>
    <w:rsid w:val="01DD888C"/>
    <w:rsid w:val="01E1F13C"/>
    <w:rsid w:val="01E3118B"/>
    <w:rsid w:val="01E31813"/>
    <w:rsid w:val="01E97577"/>
    <w:rsid w:val="01EE41A8"/>
    <w:rsid w:val="01EF2BB5"/>
    <w:rsid w:val="01F0B407"/>
    <w:rsid w:val="01F181A2"/>
    <w:rsid w:val="01F7697E"/>
    <w:rsid w:val="01F98057"/>
    <w:rsid w:val="01FAA711"/>
    <w:rsid w:val="01FE1F15"/>
    <w:rsid w:val="02010F7E"/>
    <w:rsid w:val="0203B44B"/>
    <w:rsid w:val="02045BD3"/>
    <w:rsid w:val="02049273"/>
    <w:rsid w:val="0204BD52"/>
    <w:rsid w:val="0205F38D"/>
    <w:rsid w:val="02063B6E"/>
    <w:rsid w:val="02070300"/>
    <w:rsid w:val="02071FCF"/>
    <w:rsid w:val="0207DA08"/>
    <w:rsid w:val="020CC7A6"/>
    <w:rsid w:val="020FD54F"/>
    <w:rsid w:val="02104312"/>
    <w:rsid w:val="0213E98C"/>
    <w:rsid w:val="0214A545"/>
    <w:rsid w:val="0216FF79"/>
    <w:rsid w:val="0218C8AF"/>
    <w:rsid w:val="02196671"/>
    <w:rsid w:val="02205822"/>
    <w:rsid w:val="0221C20D"/>
    <w:rsid w:val="0222B135"/>
    <w:rsid w:val="02241DE7"/>
    <w:rsid w:val="02245DB5"/>
    <w:rsid w:val="02255BA8"/>
    <w:rsid w:val="0226173E"/>
    <w:rsid w:val="0227C737"/>
    <w:rsid w:val="0227DBB9"/>
    <w:rsid w:val="02293D01"/>
    <w:rsid w:val="0229DBBC"/>
    <w:rsid w:val="02332403"/>
    <w:rsid w:val="02334CA3"/>
    <w:rsid w:val="02348CB8"/>
    <w:rsid w:val="023534AB"/>
    <w:rsid w:val="023F89BC"/>
    <w:rsid w:val="024033BD"/>
    <w:rsid w:val="024186FF"/>
    <w:rsid w:val="0242935C"/>
    <w:rsid w:val="024DB274"/>
    <w:rsid w:val="025D232B"/>
    <w:rsid w:val="025F9741"/>
    <w:rsid w:val="026002B6"/>
    <w:rsid w:val="02620407"/>
    <w:rsid w:val="0264DCD8"/>
    <w:rsid w:val="02660DD5"/>
    <w:rsid w:val="02663583"/>
    <w:rsid w:val="0266D601"/>
    <w:rsid w:val="02674676"/>
    <w:rsid w:val="02680530"/>
    <w:rsid w:val="02693597"/>
    <w:rsid w:val="026A73AB"/>
    <w:rsid w:val="02788B13"/>
    <w:rsid w:val="02794C21"/>
    <w:rsid w:val="027A4895"/>
    <w:rsid w:val="027DA23F"/>
    <w:rsid w:val="028187D8"/>
    <w:rsid w:val="0284D296"/>
    <w:rsid w:val="02868F8B"/>
    <w:rsid w:val="02928384"/>
    <w:rsid w:val="02929B68"/>
    <w:rsid w:val="029395E5"/>
    <w:rsid w:val="02965257"/>
    <w:rsid w:val="0296899A"/>
    <w:rsid w:val="029A2113"/>
    <w:rsid w:val="029B32E2"/>
    <w:rsid w:val="029C4711"/>
    <w:rsid w:val="029CD2B4"/>
    <w:rsid w:val="029E67B7"/>
    <w:rsid w:val="029EBE3E"/>
    <w:rsid w:val="029EDD4A"/>
    <w:rsid w:val="02A32731"/>
    <w:rsid w:val="02A336E4"/>
    <w:rsid w:val="02A72C43"/>
    <w:rsid w:val="02A779BF"/>
    <w:rsid w:val="02AB8AF7"/>
    <w:rsid w:val="02AD49AB"/>
    <w:rsid w:val="02AE010F"/>
    <w:rsid w:val="02AE13AC"/>
    <w:rsid w:val="02AE45B7"/>
    <w:rsid w:val="02AF12AB"/>
    <w:rsid w:val="02B05FBF"/>
    <w:rsid w:val="02B0FF73"/>
    <w:rsid w:val="02B55A5B"/>
    <w:rsid w:val="02B582AB"/>
    <w:rsid w:val="02BA9503"/>
    <w:rsid w:val="02BAB5AD"/>
    <w:rsid w:val="02BCD052"/>
    <w:rsid w:val="02BD3547"/>
    <w:rsid w:val="02BE6DE5"/>
    <w:rsid w:val="02C17F23"/>
    <w:rsid w:val="02C2A5E7"/>
    <w:rsid w:val="02C3DD4E"/>
    <w:rsid w:val="02C4FBFD"/>
    <w:rsid w:val="02CA5FD8"/>
    <w:rsid w:val="02CD3768"/>
    <w:rsid w:val="02CFB575"/>
    <w:rsid w:val="02D092C6"/>
    <w:rsid w:val="02D3F5FE"/>
    <w:rsid w:val="02D488A7"/>
    <w:rsid w:val="02D4BFBD"/>
    <w:rsid w:val="02D4E600"/>
    <w:rsid w:val="02D6CBF2"/>
    <w:rsid w:val="02D8D0B3"/>
    <w:rsid w:val="02D8F8CE"/>
    <w:rsid w:val="02DC3A90"/>
    <w:rsid w:val="02DC4AA6"/>
    <w:rsid w:val="02DE25E4"/>
    <w:rsid w:val="02E0406B"/>
    <w:rsid w:val="02E139AF"/>
    <w:rsid w:val="02E66B3B"/>
    <w:rsid w:val="02E8DAC9"/>
    <w:rsid w:val="02E9C73E"/>
    <w:rsid w:val="02EAE3FB"/>
    <w:rsid w:val="02EFB019"/>
    <w:rsid w:val="02F12254"/>
    <w:rsid w:val="02F3093D"/>
    <w:rsid w:val="02F85512"/>
    <w:rsid w:val="02F95BF3"/>
    <w:rsid w:val="02FA1574"/>
    <w:rsid w:val="02FC12F1"/>
    <w:rsid w:val="02FDA378"/>
    <w:rsid w:val="02FDB227"/>
    <w:rsid w:val="02FDC9DB"/>
    <w:rsid w:val="02FF8700"/>
    <w:rsid w:val="03010BC9"/>
    <w:rsid w:val="03020F9E"/>
    <w:rsid w:val="03026BC1"/>
    <w:rsid w:val="0305FB7D"/>
    <w:rsid w:val="0307D225"/>
    <w:rsid w:val="0308DB76"/>
    <w:rsid w:val="030A700C"/>
    <w:rsid w:val="030E1D7B"/>
    <w:rsid w:val="030E67C0"/>
    <w:rsid w:val="030F95FD"/>
    <w:rsid w:val="03108FAD"/>
    <w:rsid w:val="0312AB4A"/>
    <w:rsid w:val="0316817E"/>
    <w:rsid w:val="0317F176"/>
    <w:rsid w:val="031B8D7C"/>
    <w:rsid w:val="031C6D56"/>
    <w:rsid w:val="031E6E80"/>
    <w:rsid w:val="031FE933"/>
    <w:rsid w:val="0322ED9E"/>
    <w:rsid w:val="0328CC93"/>
    <w:rsid w:val="032A1144"/>
    <w:rsid w:val="032BEBFB"/>
    <w:rsid w:val="032D5603"/>
    <w:rsid w:val="032DCBEE"/>
    <w:rsid w:val="032E9633"/>
    <w:rsid w:val="03330BCB"/>
    <w:rsid w:val="0335C123"/>
    <w:rsid w:val="0336FB04"/>
    <w:rsid w:val="03381FD9"/>
    <w:rsid w:val="033B807D"/>
    <w:rsid w:val="033E4E03"/>
    <w:rsid w:val="034179CD"/>
    <w:rsid w:val="0343628B"/>
    <w:rsid w:val="0344F956"/>
    <w:rsid w:val="034BCB3A"/>
    <w:rsid w:val="0350AFDE"/>
    <w:rsid w:val="03593AF6"/>
    <w:rsid w:val="035C4D37"/>
    <w:rsid w:val="035D9863"/>
    <w:rsid w:val="03616398"/>
    <w:rsid w:val="0362B678"/>
    <w:rsid w:val="0362C391"/>
    <w:rsid w:val="03655ADA"/>
    <w:rsid w:val="03681161"/>
    <w:rsid w:val="03692FCF"/>
    <w:rsid w:val="036E2CD6"/>
    <w:rsid w:val="0371A4B0"/>
    <w:rsid w:val="03763CF7"/>
    <w:rsid w:val="0378B48F"/>
    <w:rsid w:val="0380E077"/>
    <w:rsid w:val="03822BA6"/>
    <w:rsid w:val="0385CAE9"/>
    <w:rsid w:val="038D099C"/>
    <w:rsid w:val="038DAECB"/>
    <w:rsid w:val="038FEFFA"/>
    <w:rsid w:val="0390EAD0"/>
    <w:rsid w:val="039309DC"/>
    <w:rsid w:val="03936E44"/>
    <w:rsid w:val="0394279B"/>
    <w:rsid w:val="03972963"/>
    <w:rsid w:val="039738BF"/>
    <w:rsid w:val="0397FB1B"/>
    <w:rsid w:val="0399EA7D"/>
    <w:rsid w:val="039DAA2E"/>
    <w:rsid w:val="03A1350A"/>
    <w:rsid w:val="03A22E39"/>
    <w:rsid w:val="03A33513"/>
    <w:rsid w:val="03A43519"/>
    <w:rsid w:val="03A90B2A"/>
    <w:rsid w:val="03A930B1"/>
    <w:rsid w:val="03AC3064"/>
    <w:rsid w:val="03B0370A"/>
    <w:rsid w:val="03B5CD2D"/>
    <w:rsid w:val="03B7962B"/>
    <w:rsid w:val="03BB659F"/>
    <w:rsid w:val="03BD54C7"/>
    <w:rsid w:val="03C023BD"/>
    <w:rsid w:val="03C06F86"/>
    <w:rsid w:val="03C2E1E3"/>
    <w:rsid w:val="03C36710"/>
    <w:rsid w:val="03C5080E"/>
    <w:rsid w:val="03C71A76"/>
    <w:rsid w:val="03C7CA70"/>
    <w:rsid w:val="03C8A392"/>
    <w:rsid w:val="03CFCF1B"/>
    <w:rsid w:val="03D26813"/>
    <w:rsid w:val="03D61901"/>
    <w:rsid w:val="03D73682"/>
    <w:rsid w:val="03D96CFF"/>
    <w:rsid w:val="03E02FD5"/>
    <w:rsid w:val="03E24B4D"/>
    <w:rsid w:val="03E479E3"/>
    <w:rsid w:val="03E50B9F"/>
    <w:rsid w:val="03E6725A"/>
    <w:rsid w:val="03E706FF"/>
    <w:rsid w:val="03E962A5"/>
    <w:rsid w:val="03E9968C"/>
    <w:rsid w:val="03ECBEE4"/>
    <w:rsid w:val="03ED241E"/>
    <w:rsid w:val="03EDAEA6"/>
    <w:rsid w:val="03F17FB4"/>
    <w:rsid w:val="03F19F60"/>
    <w:rsid w:val="03F30AE4"/>
    <w:rsid w:val="03F4065C"/>
    <w:rsid w:val="03F549FB"/>
    <w:rsid w:val="03F5F28C"/>
    <w:rsid w:val="03FB5236"/>
    <w:rsid w:val="03FD0614"/>
    <w:rsid w:val="03FE070F"/>
    <w:rsid w:val="040010CC"/>
    <w:rsid w:val="040053BC"/>
    <w:rsid w:val="0404332E"/>
    <w:rsid w:val="04067624"/>
    <w:rsid w:val="04069B6F"/>
    <w:rsid w:val="04081743"/>
    <w:rsid w:val="0409F000"/>
    <w:rsid w:val="040ADE4F"/>
    <w:rsid w:val="040D64C1"/>
    <w:rsid w:val="040EA6EA"/>
    <w:rsid w:val="0410BA15"/>
    <w:rsid w:val="0410C6F5"/>
    <w:rsid w:val="0412B16C"/>
    <w:rsid w:val="041388F6"/>
    <w:rsid w:val="04142A00"/>
    <w:rsid w:val="041E67E7"/>
    <w:rsid w:val="04203F8F"/>
    <w:rsid w:val="0420E69E"/>
    <w:rsid w:val="04225470"/>
    <w:rsid w:val="0424EF80"/>
    <w:rsid w:val="04259931"/>
    <w:rsid w:val="04295DA7"/>
    <w:rsid w:val="0429B772"/>
    <w:rsid w:val="042A34B3"/>
    <w:rsid w:val="042CCDAB"/>
    <w:rsid w:val="04304478"/>
    <w:rsid w:val="043279C1"/>
    <w:rsid w:val="0432F693"/>
    <w:rsid w:val="0433186B"/>
    <w:rsid w:val="0434AD13"/>
    <w:rsid w:val="04359AC7"/>
    <w:rsid w:val="04374CB2"/>
    <w:rsid w:val="0437D15C"/>
    <w:rsid w:val="0439DC43"/>
    <w:rsid w:val="043BEBE5"/>
    <w:rsid w:val="043C25B7"/>
    <w:rsid w:val="043C9F24"/>
    <w:rsid w:val="043CACAC"/>
    <w:rsid w:val="0441B63D"/>
    <w:rsid w:val="0449E14A"/>
    <w:rsid w:val="045445DE"/>
    <w:rsid w:val="04578211"/>
    <w:rsid w:val="0457ECBE"/>
    <w:rsid w:val="0458B4B4"/>
    <w:rsid w:val="04630E2C"/>
    <w:rsid w:val="046594AA"/>
    <w:rsid w:val="0467D6C6"/>
    <w:rsid w:val="046C9096"/>
    <w:rsid w:val="046E4408"/>
    <w:rsid w:val="046ECDCB"/>
    <w:rsid w:val="04702F35"/>
    <w:rsid w:val="0476F6DB"/>
    <w:rsid w:val="047C651F"/>
    <w:rsid w:val="047C991D"/>
    <w:rsid w:val="047D3531"/>
    <w:rsid w:val="047EAF12"/>
    <w:rsid w:val="047EEFA9"/>
    <w:rsid w:val="04878A06"/>
    <w:rsid w:val="048B4F71"/>
    <w:rsid w:val="048BFFC2"/>
    <w:rsid w:val="048D6FB3"/>
    <w:rsid w:val="0496422C"/>
    <w:rsid w:val="0499C3B7"/>
    <w:rsid w:val="049AB8FE"/>
    <w:rsid w:val="049D257A"/>
    <w:rsid w:val="049E8CF0"/>
    <w:rsid w:val="049F061B"/>
    <w:rsid w:val="04A4F4F5"/>
    <w:rsid w:val="04A7388E"/>
    <w:rsid w:val="04A87408"/>
    <w:rsid w:val="04ACEB55"/>
    <w:rsid w:val="04AEEEC0"/>
    <w:rsid w:val="04AF3EC8"/>
    <w:rsid w:val="04B627E9"/>
    <w:rsid w:val="04B67971"/>
    <w:rsid w:val="04B7443C"/>
    <w:rsid w:val="04B77AEC"/>
    <w:rsid w:val="04BE015F"/>
    <w:rsid w:val="04BE3ECA"/>
    <w:rsid w:val="04BFE1A0"/>
    <w:rsid w:val="04C1AA49"/>
    <w:rsid w:val="04C28896"/>
    <w:rsid w:val="04C2DF11"/>
    <w:rsid w:val="04C36970"/>
    <w:rsid w:val="04C41C44"/>
    <w:rsid w:val="04C578BF"/>
    <w:rsid w:val="04CBD670"/>
    <w:rsid w:val="04CDD881"/>
    <w:rsid w:val="04CEE2F3"/>
    <w:rsid w:val="04D4088F"/>
    <w:rsid w:val="04D471C9"/>
    <w:rsid w:val="04D70FDE"/>
    <w:rsid w:val="04D8B4FA"/>
    <w:rsid w:val="04D8B823"/>
    <w:rsid w:val="04DFFBE1"/>
    <w:rsid w:val="04E03033"/>
    <w:rsid w:val="04E2A1C4"/>
    <w:rsid w:val="04E2F91F"/>
    <w:rsid w:val="04E60B41"/>
    <w:rsid w:val="04E7F83B"/>
    <w:rsid w:val="04EA986C"/>
    <w:rsid w:val="04ECFAE2"/>
    <w:rsid w:val="04EEE7FF"/>
    <w:rsid w:val="04EFE9AD"/>
    <w:rsid w:val="04F0C6AC"/>
    <w:rsid w:val="04F0FC78"/>
    <w:rsid w:val="04F556E6"/>
    <w:rsid w:val="04F6D486"/>
    <w:rsid w:val="04FEC361"/>
    <w:rsid w:val="0500B49F"/>
    <w:rsid w:val="0506FAA8"/>
    <w:rsid w:val="0509C958"/>
    <w:rsid w:val="050ECD19"/>
    <w:rsid w:val="05104D75"/>
    <w:rsid w:val="05163829"/>
    <w:rsid w:val="0517CB50"/>
    <w:rsid w:val="051CB5C8"/>
    <w:rsid w:val="051F0FA9"/>
    <w:rsid w:val="052140E0"/>
    <w:rsid w:val="05284A84"/>
    <w:rsid w:val="05332240"/>
    <w:rsid w:val="05332DC4"/>
    <w:rsid w:val="05348D80"/>
    <w:rsid w:val="05370D32"/>
    <w:rsid w:val="05377FE2"/>
    <w:rsid w:val="053C07D6"/>
    <w:rsid w:val="053E704E"/>
    <w:rsid w:val="053EDCC5"/>
    <w:rsid w:val="053F089C"/>
    <w:rsid w:val="054207A9"/>
    <w:rsid w:val="05472FBE"/>
    <w:rsid w:val="05487F60"/>
    <w:rsid w:val="0549763A"/>
    <w:rsid w:val="054BAB5B"/>
    <w:rsid w:val="054E4539"/>
    <w:rsid w:val="054E7465"/>
    <w:rsid w:val="0556A68F"/>
    <w:rsid w:val="0556DE82"/>
    <w:rsid w:val="05572F93"/>
    <w:rsid w:val="0557D2A8"/>
    <w:rsid w:val="055DE7FB"/>
    <w:rsid w:val="05665E73"/>
    <w:rsid w:val="0566EB75"/>
    <w:rsid w:val="0568C3EB"/>
    <w:rsid w:val="056C3F1A"/>
    <w:rsid w:val="056C97A7"/>
    <w:rsid w:val="056DDD1F"/>
    <w:rsid w:val="056E2EE3"/>
    <w:rsid w:val="056F8C84"/>
    <w:rsid w:val="05714E69"/>
    <w:rsid w:val="0572C1BA"/>
    <w:rsid w:val="0572FF6A"/>
    <w:rsid w:val="0576500D"/>
    <w:rsid w:val="057850EA"/>
    <w:rsid w:val="057C3088"/>
    <w:rsid w:val="057CDE8C"/>
    <w:rsid w:val="05835154"/>
    <w:rsid w:val="0583673D"/>
    <w:rsid w:val="0585860B"/>
    <w:rsid w:val="0585C624"/>
    <w:rsid w:val="05879EB6"/>
    <w:rsid w:val="0588021B"/>
    <w:rsid w:val="05881C28"/>
    <w:rsid w:val="0588D13A"/>
    <w:rsid w:val="0589C345"/>
    <w:rsid w:val="058A6A68"/>
    <w:rsid w:val="058A6CE9"/>
    <w:rsid w:val="058B9284"/>
    <w:rsid w:val="058D2216"/>
    <w:rsid w:val="05907B0B"/>
    <w:rsid w:val="059449F4"/>
    <w:rsid w:val="05949617"/>
    <w:rsid w:val="0594F6DE"/>
    <w:rsid w:val="0597F1D2"/>
    <w:rsid w:val="059989A8"/>
    <w:rsid w:val="059F80CC"/>
    <w:rsid w:val="05A0BD92"/>
    <w:rsid w:val="05A143E3"/>
    <w:rsid w:val="05A31B5F"/>
    <w:rsid w:val="05AA18FF"/>
    <w:rsid w:val="05ADC678"/>
    <w:rsid w:val="05AE6946"/>
    <w:rsid w:val="05B10832"/>
    <w:rsid w:val="05B196C7"/>
    <w:rsid w:val="05B234AE"/>
    <w:rsid w:val="05B2C39E"/>
    <w:rsid w:val="05B49697"/>
    <w:rsid w:val="05B58E0B"/>
    <w:rsid w:val="05B92DD4"/>
    <w:rsid w:val="05BF70F0"/>
    <w:rsid w:val="05C14320"/>
    <w:rsid w:val="05CA11FD"/>
    <w:rsid w:val="05D24663"/>
    <w:rsid w:val="05D2C34D"/>
    <w:rsid w:val="05D400A0"/>
    <w:rsid w:val="05D554D1"/>
    <w:rsid w:val="05D586C9"/>
    <w:rsid w:val="05D834B0"/>
    <w:rsid w:val="05D8E787"/>
    <w:rsid w:val="05D8F076"/>
    <w:rsid w:val="05DD4BEB"/>
    <w:rsid w:val="05DDC747"/>
    <w:rsid w:val="05DE5B6A"/>
    <w:rsid w:val="05E5E913"/>
    <w:rsid w:val="05E8324E"/>
    <w:rsid w:val="05ED2FEB"/>
    <w:rsid w:val="05F0D5E9"/>
    <w:rsid w:val="05F0FBAC"/>
    <w:rsid w:val="05F1059A"/>
    <w:rsid w:val="05F4A52A"/>
    <w:rsid w:val="05F52546"/>
    <w:rsid w:val="05F82FA1"/>
    <w:rsid w:val="05F8BB1F"/>
    <w:rsid w:val="05FB255B"/>
    <w:rsid w:val="05FCC2D5"/>
    <w:rsid w:val="05FD304F"/>
    <w:rsid w:val="0609F9F2"/>
    <w:rsid w:val="060A1B5A"/>
    <w:rsid w:val="060CCDDD"/>
    <w:rsid w:val="060D4E72"/>
    <w:rsid w:val="060EC6B3"/>
    <w:rsid w:val="0611BAB6"/>
    <w:rsid w:val="061611E7"/>
    <w:rsid w:val="06164BC7"/>
    <w:rsid w:val="061E8707"/>
    <w:rsid w:val="0620BEF2"/>
    <w:rsid w:val="062256F2"/>
    <w:rsid w:val="06258FA3"/>
    <w:rsid w:val="06261C22"/>
    <w:rsid w:val="06277447"/>
    <w:rsid w:val="062A3681"/>
    <w:rsid w:val="062D7323"/>
    <w:rsid w:val="062DC7CA"/>
    <w:rsid w:val="0634C2F7"/>
    <w:rsid w:val="06371E52"/>
    <w:rsid w:val="063932F5"/>
    <w:rsid w:val="06396426"/>
    <w:rsid w:val="06417D9D"/>
    <w:rsid w:val="064449BD"/>
    <w:rsid w:val="064474AD"/>
    <w:rsid w:val="0644FA4B"/>
    <w:rsid w:val="0646CCA4"/>
    <w:rsid w:val="0646CCF8"/>
    <w:rsid w:val="06477A3F"/>
    <w:rsid w:val="0647F970"/>
    <w:rsid w:val="0649B67D"/>
    <w:rsid w:val="064A454A"/>
    <w:rsid w:val="064BACEA"/>
    <w:rsid w:val="064E56FC"/>
    <w:rsid w:val="064E88F9"/>
    <w:rsid w:val="06523C20"/>
    <w:rsid w:val="0657760E"/>
    <w:rsid w:val="0657CBD6"/>
    <w:rsid w:val="065874EB"/>
    <w:rsid w:val="065A6008"/>
    <w:rsid w:val="065ADF00"/>
    <w:rsid w:val="065AE175"/>
    <w:rsid w:val="0661E042"/>
    <w:rsid w:val="0662F998"/>
    <w:rsid w:val="0663263E"/>
    <w:rsid w:val="06638CBD"/>
    <w:rsid w:val="06639B0D"/>
    <w:rsid w:val="0664A5DF"/>
    <w:rsid w:val="066523EA"/>
    <w:rsid w:val="06668308"/>
    <w:rsid w:val="066CF785"/>
    <w:rsid w:val="066DB10F"/>
    <w:rsid w:val="066E12D8"/>
    <w:rsid w:val="067308D1"/>
    <w:rsid w:val="0673794D"/>
    <w:rsid w:val="0673A9BB"/>
    <w:rsid w:val="0675EDC9"/>
    <w:rsid w:val="067CD6D3"/>
    <w:rsid w:val="067D5552"/>
    <w:rsid w:val="067DB9E8"/>
    <w:rsid w:val="067EE3C0"/>
    <w:rsid w:val="068097DA"/>
    <w:rsid w:val="06888D80"/>
    <w:rsid w:val="068A5D8D"/>
    <w:rsid w:val="069197A9"/>
    <w:rsid w:val="0695A778"/>
    <w:rsid w:val="0698ED55"/>
    <w:rsid w:val="06A4BE05"/>
    <w:rsid w:val="06A5FB21"/>
    <w:rsid w:val="06A600E3"/>
    <w:rsid w:val="06A715BC"/>
    <w:rsid w:val="06A8B231"/>
    <w:rsid w:val="06AC5121"/>
    <w:rsid w:val="06ACCB54"/>
    <w:rsid w:val="06AE29C0"/>
    <w:rsid w:val="06B209DD"/>
    <w:rsid w:val="06B39E30"/>
    <w:rsid w:val="06B40547"/>
    <w:rsid w:val="06B529C2"/>
    <w:rsid w:val="06B5798B"/>
    <w:rsid w:val="06B6D28D"/>
    <w:rsid w:val="06B7C069"/>
    <w:rsid w:val="06B99585"/>
    <w:rsid w:val="06B99A6E"/>
    <w:rsid w:val="06BA2766"/>
    <w:rsid w:val="06BB2EB9"/>
    <w:rsid w:val="06BC46F8"/>
    <w:rsid w:val="06C0C872"/>
    <w:rsid w:val="06C258B1"/>
    <w:rsid w:val="06C2EAF6"/>
    <w:rsid w:val="06C5A534"/>
    <w:rsid w:val="06C5C8B4"/>
    <w:rsid w:val="06C930AD"/>
    <w:rsid w:val="06C9BF51"/>
    <w:rsid w:val="06CC2A71"/>
    <w:rsid w:val="06CD19D1"/>
    <w:rsid w:val="06CD9A7D"/>
    <w:rsid w:val="06D4D4CB"/>
    <w:rsid w:val="06D70E40"/>
    <w:rsid w:val="06DA1132"/>
    <w:rsid w:val="06DD4220"/>
    <w:rsid w:val="06DD430E"/>
    <w:rsid w:val="06DD9749"/>
    <w:rsid w:val="06DEB25D"/>
    <w:rsid w:val="06EB5DB6"/>
    <w:rsid w:val="06F4F21C"/>
    <w:rsid w:val="06F5E0C1"/>
    <w:rsid w:val="06F6C90D"/>
    <w:rsid w:val="06FE27B5"/>
    <w:rsid w:val="07003CB2"/>
    <w:rsid w:val="0700791D"/>
    <w:rsid w:val="0702B18B"/>
    <w:rsid w:val="070987C0"/>
    <w:rsid w:val="071B135B"/>
    <w:rsid w:val="0720A096"/>
    <w:rsid w:val="0724621A"/>
    <w:rsid w:val="072462A2"/>
    <w:rsid w:val="0727E55E"/>
    <w:rsid w:val="072824C1"/>
    <w:rsid w:val="0728DF8C"/>
    <w:rsid w:val="0729B35C"/>
    <w:rsid w:val="0729DCF7"/>
    <w:rsid w:val="072AB433"/>
    <w:rsid w:val="072B3EF8"/>
    <w:rsid w:val="0736C955"/>
    <w:rsid w:val="073CECBE"/>
    <w:rsid w:val="0740EC30"/>
    <w:rsid w:val="0749F8FC"/>
    <w:rsid w:val="074CC6A3"/>
    <w:rsid w:val="074CF190"/>
    <w:rsid w:val="074E9342"/>
    <w:rsid w:val="074FEA76"/>
    <w:rsid w:val="0750898C"/>
    <w:rsid w:val="075997CC"/>
    <w:rsid w:val="075CC317"/>
    <w:rsid w:val="0763D215"/>
    <w:rsid w:val="07648E78"/>
    <w:rsid w:val="076A1A06"/>
    <w:rsid w:val="076D868E"/>
    <w:rsid w:val="0772012E"/>
    <w:rsid w:val="0772D250"/>
    <w:rsid w:val="07770492"/>
    <w:rsid w:val="077958A5"/>
    <w:rsid w:val="077B3C05"/>
    <w:rsid w:val="077CFCD4"/>
    <w:rsid w:val="077F11CA"/>
    <w:rsid w:val="07823B6F"/>
    <w:rsid w:val="07840DCA"/>
    <w:rsid w:val="0784D061"/>
    <w:rsid w:val="0786F7D2"/>
    <w:rsid w:val="078A26CA"/>
    <w:rsid w:val="078DE9A5"/>
    <w:rsid w:val="078EB03B"/>
    <w:rsid w:val="07904FCA"/>
    <w:rsid w:val="0791489C"/>
    <w:rsid w:val="0795BF24"/>
    <w:rsid w:val="0797BF8C"/>
    <w:rsid w:val="079961CC"/>
    <w:rsid w:val="079C309F"/>
    <w:rsid w:val="07A0234E"/>
    <w:rsid w:val="07A1AF07"/>
    <w:rsid w:val="07A3B633"/>
    <w:rsid w:val="07A623EF"/>
    <w:rsid w:val="07A7BB0F"/>
    <w:rsid w:val="07AAA645"/>
    <w:rsid w:val="07ABD9B3"/>
    <w:rsid w:val="07AD0C6C"/>
    <w:rsid w:val="07ADB5C1"/>
    <w:rsid w:val="07B14B6F"/>
    <w:rsid w:val="07B15E77"/>
    <w:rsid w:val="07B6282D"/>
    <w:rsid w:val="07B8591F"/>
    <w:rsid w:val="07B8916E"/>
    <w:rsid w:val="07BAB623"/>
    <w:rsid w:val="07BBC5AC"/>
    <w:rsid w:val="07C1E41F"/>
    <w:rsid w:val="07C24E63"/>
    <w:rsid w:val="07C512C3"/>
    <w:rsid w:val="07C68D94"/>
    <w:rsid w:val="07C98C44"/>
    <w:rsid w:val="07CA4AEF"/>
    <w:rsid w:val="07CDDF5C"/>
    <w:rsid w:val="07CF1130"/>
    <w:rsid w:val="07CF217D"/>
    <w:rsid w:val="07D08166"/>
    <w:rsid w:val="07D85445"/>
    <w:rsid w:val="07DBB585"/>
    <w:rsid w:val="07E47A1E"/>
    <w:rsid w:val="07E62099"/>
    <w:rsid w:val="07E81A03"/>
    <w:rsid w:val="07E9AA9C"/>
    <w:rsid w:val="07EACBB0"/>
    <w:rsid w:val="07EC4FCF"/>
    <w:rsid w:val="07ECEC11"/>
    <w:rsid w:val="07F34F8C"/>
    <w:rsid w:val="07F7C86B"/>
    <w:rsid w:val="07F80CA1"/>
    <w:rsid w:val="07F87591"/>
    <w:rsid w:val="07F8AB2A"/>
    <w:rsid w:val="07FBC5B6"/>
    <w:rsid w:val="07FEB5D7"/>
    <w:rsid w:val="08059CA3"/>
    <w:rsid w:val="080C03BB"/>
    <w:rsid w:val="080D1E8E"/>
    <w:rsid w:val="08179CA3"/>
    <w:rsid w:val="081B7139"/>
    <w:rsid w:val="081BF02C"/>
    <w:rsid w:val="081D3284"/>
    <w:rsid w:val="08233538"/>
    <w:rsid w:val="08236670"/>
    <w:rsid w:val="082953DE"/>
    <w:rsid w:val="082A9E24"/>
    <w:rsid w:val="082C0D02"/>
    <w:rsid w:val="082CD0EB"/>
    <w:rsid w:val="082D6CAA"/>
    <w:rsid w:val="082DE335"/>
    <w:rsid w:val="08327FE6"/>
    <w:rsid w:val="08336EFC"/>
    <w:rsid w:val="083A5F48"/>
    <w:rsid w:val="083C976F"/>
    <w:rsid w:val="083CC905"/>
    <w:rsid w:val="083CDCD2"/>
    <w:rsid w:val="083D35C1"/>
    <w:rsid w:val="0841F3D8"/>
    <w:rsid w:val="0848A745"/>
    <w:rsid w:val="084B2DA8"/>
    <w:rsid w:val="0852EF49"/>
    <w:rsid w:val="0853A239"/>
    <w:rsid w:val="085AF2EB"/>
    <w:rsid w:val="085AF495"/>
    <w:rsid w:val="0860C29E"/>
    <w:rsid w:val="08615F2A"/>
    <w:rsid w:val="08618913"/>
    <w:rsid w:val="0864DCB4"/>
    <w:rsid w:val="0869539A"/>
    <w:rsid w:val="086A39E8"/>
    <w:rsid w:val="086A7EE2"/>
    <w:rsid w:val="086C7383"/>
    <w:rsid w:val="086D691E"/>
    <w:rsid w:val="086F0AAE"/>
    <w:rsid w:val="0870FBA0"/>
    <w:rsid w:val="08720C93"/>
    <w:rsid w:val="08727AC6"/>
    <w:rsid w:val="0874A5B0"/>
    <w:rsid w:val="087A9623"/>
    <w:rsid w:val="087AAF51"/>
    <w:rsid w:val="087BB92E"/>
    <w:rsid w:val="087D5798"/>
    <w:rsid w:val="08815AA1"/>
    <w:rsid w:val="088346B3"/>
    <w:rsid w:val="0884245A"/>
    <w:rsid w:val="08879572"/>
    <w:rsid w:val="08881A69"/>
    <w:rsid w:val="08884835"/>
    <w:rsid w:val="088D062A"/>
    <w:rsid w:val="088E9806"/>
    <w:rsid w:val="089066AE"/>
    <w:rsid w:val="089117B9"/>
    <w:rsid w:val="089877EC"/>
    <w:rsid w:val="089C3D4D"/>
    <w:rsid w:val="08A16D28"/>
    <w:rsid w:val="08A223A2"/>
    <w:rsid w:val="08A2369C"/>
    <w:rsid w:val="08A3E4C8"/>
    <w:rsid w:val="08A45670"/>
    <w:rsid w:val="08A4DBE5"/>
    <w:rsid w:val="08A747F0"/>
    <w:rsid w:val="08A757A6"/>
    <w:rsid w:val="08AD50AA"/>
    <w:rsid w:val="08AD6B4F"/>
    <w:rsid w:val="08B1AEF8"/>
    <w:rsid w:val="08B347A0"/>
    <w:rsid w:val="08B49915"/>
    <w:rsid w:val="08B588F4"/>
    <w:rsid w:val="08B5B106"/>
    <w:rsid w:val="08C15E9E"/>
    <w:rsid w:val="08C16FEF"/>
    <w:rsid w:val="08C3B9AC"/>
    <w:rsid w:val="08C4DBE4"/>
    <w:rsid w:val="08C5C1E6"/>
    <w:rsid w:val="08C6782D"/>
    <w:rsid w:val="08C7AF15"/>
    <w:rsid w:val="08C7B735"/>
    <w:rsid w:val="08C7C0E6"/>
    <w:rsid w:val="08C7EDA0"/>
    <w:rsid w:val="08C9345F"/>
    <w:rsid w:val="08CE103F"/>
    <w:rsid w:val="08CF374B"/>
    <w:rsid w:val="08CFDA90"/>
    <w:rsid w:val="08D20A2E"/>
    <w:rsid w:val="08D30CBA"/>
    <w:rsid w:val="08D8ABB2"/>
    <w:rsid w:val="08D8C38A"/>
    <w:rsid w:val="08DA2131"/>
    <w:rsid w:val="08DD7E1F"/>
    <w:rsid w:val="08DE28C0"/>
    <w:rsid w:val="08DE3453"/>
    <w:rsid w:val="08DEDE45"/>
    <w:rsid w:val="08DFE020"/>
    <w:rsid w:val="08E0A365"/>
    <w:rsid w:val="08E2C950"/>
    <w:rsid w:val="08E66096"/>
    <w:rsid w:val="08EA6BFB"/>
    <w:rsid w:val="08EABAEC"/>
    <w:rsid w:val="08EB328B"/>
    <w:rsid w:val="08ED97BA"/>
    <w:rsid w:val="08EEF036"/>
    <w:rsid w:val="08F05CAD"/>
    <w:rsid w:val="08F0BC8A"/>
    <w:rsid w:val="08F176EB"/>
    <w:rsid w:val="08F37E3F"/>
    <w:rsid w:val="08F4CF8C"/>
    <w:rsid w:val="08F6E3B3"/>
    <w:rsid w:val="08FC8774"/>
    <w:rsid w:val="08FD7FE7"/>
    <w:rsid w:val="08FDC6CE"/>
    <w:rsid w:val="08FF7907"/>
    <w:rsid w:val="09018B7E"/>
    <w:rsid w:val="09020FB9"/>
    <w:rsid w:val="0903DDEF"/>
    <w:rsid w:val="0908BAC1"/>
    <w:rsid w:val="090D37CA"/>
    <w:rsid w:val="0910DA90"/>
    <w:rsid w:val="09119A84"/>
    <w:rsid w:val="09136796"/>
    <w:rsid w:val="091AEAD4"/>
    <w:rsid w:val="091B9A58"/>
    <w:rsid w:val="091BA5E2"/>
    <w:rsid w:val="091C8ED9"/>
    <w:rsid w:val="09219DFC"/>
    <w:rsid w:val="0921AB4E"/>
    <w:rsid w:val="092206DE"/>
    <w:rsid w:val="09265BDC"/>
    <w:rsid w:val="092815EF"/>
    <w:rsid w:val="092B8F2A"/>
    <w:rsid w:val="092C0A9B"/>
    <w:rsid w:val="092CAF96"/>
    <w:rsid w:val="092F564D"/>
    <w:rsid w:val="0930EC5D"/>
    <w:rsid w:val="093CF872"/>
    <w:rsid w:val="093E05F2"/>
    <w:rsid w:val="093FF1B2"/>
    <w:rsid w:val="0942FC3E"/>
    <w:rsid w:val="09439464"/>
    <w:rsid w:val="0944C302"/>
    <w:rsid w:val="094851B6"/>
    <w:rsid w:val="094A83C7"/>
    <w:rsid w:val="094E7A0E"/>
    <w:rsid w:val="094FA7CB"/>
    <w:rsid w:val="09514953"/>
    <w:rsid w:val="09517AEE"/>
    <w:rsid w:val="09530811"/>
    <w:rsid w:val="0953C2A5"/>
    <w:rsid w:val="095994D7"/>
    <w:rsid w:val="095BAF45"/>
    <w:rsid w:val="095E7D76"/>
    <w:rsid w:val="095FA838"/>
    <w:rsid w:val="095FC36A"/>
    <w:rsid w:val="0960E538"/>
    <w:rsid w:val="096454A7"/>
    <w:rsid w:val="0967FED1"/>
    <w:rsid w:val="0969312D"/>
    <w:rsid w:val="096A0B5E"/>
    <w:rsid w:val="096D0B0E"/>
    <w:rsid w:val="096D86C2"/>
    <w:rsid w:val="097185F2"/>
    <w:rsid w:val="0972850B"/>
    <w:rsid w:val="097463A4"/>
    <w:rsid w:val="0974E804"/>
    <w:rsid w:val="09757620"/>
    <w:rsid w:val="0977A47C"/>
    <w:rsid w:val="097D3198"/>
    <w:rsid w:val="097DCD4D"/>
    <w:rsid w:val="098296BE"/>
    <w:rsid w:val="0987C614"/>
    <w:rsid w:val="098EB412"/>
    <w:rsid w:val="0995E5D8"/>
    <w:rsid w:val="099AA281"/>
    <w:rsid w:val="099B5BA9"/>
    <w:rsid w:val="099C6D53"/>
    <w:rsid w:val="099CC116"/>
    <w:rsid w:val="09A37D9E"/>
    <w:rsid w:val="09A3ED99"/>
    <w:rsid w:val="09A52CA3"/>
    <w:rsid w:val="09A919EA"/>
    <w:rsid w:val="09A977D6"/>
    <w:rsid w:val="09AB7D8B"/>
    <w:rsid w:val="09ABE3E0"/>
    <w:rsid w:val="09AC2E16"/>
    <w:rsid w:val="09AEDA70"/>
    <w:rsid w:val="09B31513"/>
    <w:rsid w:val="09B76B1B"/>
    <w:rsid w:val="09BC6914"/>
    <w:rsid w:val="09C3EC8F"/>
    <w:rsid w:val="09CABF73"/>
    <w:rsid w:val="09CF2DA7"/>
    <w:rsid w:val="09D0B08B"/>
    <w:rsid w:val="09D25FB7"/>
    <w:rsid w:val="09D3752B"/>
    <w:rsid w:val="09D45BBE"/>
    <w:rsid w:val="09D48D9E"/>
    <w:rsid w:val="09D867D0"/>
    <w:rsid w:val="09D9A264"/>
    <w:rsid w:val="09E2893C"/>
    <w:rsid w:val="09E39A5D"/>
    <w:rsid w:val="09E85C4B"/>
    <w:rsid w:val="09E9F4E7"/>
    <w:rsid w:val="09EF66FF"/>
    <w:rsid w:val="09F03A10"/>
    <w:rsid w:val="09F34694"/>
    <w:rsid w:val="09F38AE3"/>
    <w:rsid w:val="09F8B37B"/>
    <w:rsid w:val="0A01E03E"/>
    <w:rsid w:val="0A03D045"/>
    <w:rsid w:val="0A059BDE"/>
    <w:rsid w:val="0A068D9E"/>
    <w:rsid w:val="0A0749BC"/>
    <w:rsid w:val="0A07A89B"/>
    <w:rsid w:val="0A085431"/>
    <w:rsid w:val="0A0BB398"/>
    <w:rsid w:val="0A0D481F"/>
    <w:rsid w:val="0A0D9FC3"/>
    <w:rsid w:val="0A0FB9D7"/>
    <w:rsid w:val="0A1497FB"/>
    <w:rsid w:val="0A14E84C"/>
    <w:rsid w:val="0A150255"/>
    <w:rsid w:val="0A1C4F85"/>
    <w:rsid w:val="0A1FF51A"/>
    <w:rsid w:val="0A23915C"/>
    <w:rsid w:val="0A2724E7"/>
    <w:rsid w:val="0A2866A5"/>
    <w:rsid w:val="0A2CA989"/>
    <w:rsid w:val="0A30109A"/>
    <w:rsid w:val="0A30D823"/>
    <w:rsid w:val="0A31C5DF"/>
    <w:rsid w:val="0A3268F6"/>
    <w:rsid w:val="0A37A08B"/>
    <w:rsid w:val="0A39D6EE"/>
    <w:rsid w:val="0A3BA4DC"/>
    <w:rsid w:val="0A3E285D"/>
    <w:rsid w:val="0A423B56"/>
    <w:rsid w:val="0A467846"/>
    <w:rsid w:val="0A46A096"/>
    <w:rsid w:val="0A4B2219"/>
    <w:rsid w:val="0A4CCCEC"/>
    <w:rsid w:val="0A4E8F6B"/>
    <w:rsid w:val="0A5207E1"/>
    <w:rsid w:val="0A5498A6"/>
    <w:rsid w:val="0A56700B"/>
    <w:rsid w:val="0A569B5F"/>
    <w:rsid w:val="0A588457"/>
    <w:rsid w:val="0A59E43D"/>
    <w:rsid w:val="0A59FEA1"/>
    <w:rsid w:val="0A5CA2CC"/>
    <w:rsid w:val="0A5DA336"/>
    <w:rsid w:val="0A5F33E4"/>
    <w:rsid w:val="0A602F87"/>
    <w:rsid w:val="0A633037"/>
    <w:rsid w:val="0A645D34"/>
    <w:rsid w:val="0A65F897"/>
    <w:rsid w:val="0A66CD94"/>
    <w:rsid w:val="0A67E565"/>
    <w:rsid w:val="0A681DBC"/>
    <w:rsid w:val="0A69D0AF"/>
    <w:rsid w:val="0A6A8663"/>
    <w:rsid w:val="0A6B8E18"/>
    <w:rsid w:val="0A70F9B6"/>
    <w:rsid w:val="0A716D34"/>
    <w:rsid w:val="0A71EF97"/>
    <w:rsid w:val="0A72FFB2"/>
    <w:rsid w:val="0A777BD5"/>
    <w:rsid w:val="0A77BB51"/>
    <w:rsid w:val="0A7B74EC"/>
    <w:rsid w:val="0A7D73D4"/>
    <w:rsid w:val="0A7E8614"/>
    <w:rsid w:val="0A8591FB"/>
    <w:rsid w:val="0A8702EC"/>
    <w:rsid w:val="0A8A88B5"/>
    <w:rsid w:val="0A8B2520"/>
    <w:rsid w:val="0A8BF80E"/>
    <w:rsid w:val="0A8E4148"/>
    <w:rsid w:val="0A8E9AD1"/>
    <w:rsid w:val="0A8F57F5"/>
    <w:rsid w:val="0A923557"/>
    <w:rsid w:val="0A986FBC"/>
    <w:rsid w:val="0A9A1294"/>
    <w:rsid w:val="0A9B2450"/>
    <w:rsid w:val="0A9B8D00"/>
    <w:rsid w:val="0A9DD284"/>
    <w:rsid w:val="0AA6F2B8"/>
    <w:rsid w:val="0AAD7F3A"/>
    <w:rsid w:val="0AAFA8ED"/>
    <w:rsid w:val="0AB014C3"/>
    <w:rsid w:val="0AB387D0"/>
    <w:rsid w:val="0AB48B8D"/>
    <w:rsid w:val="0AB9FE7C"/>
    <w:rsid w:val="0AC723DB"/>
    <w:rsid w:val="0AC90AA6"/>
    <w:rsid w:val="0ACAA100"/>
    <w:rsid w:val="0ACFE2BC"/>
    <w:rsid w:val="0AD2D4D5"/>
    <w:rsid w:val="0AD328AB"/>
    <w:rsid w:val="0AD5957C"/>
    <w:rsid w:val="0AD5CCA7"/>
    <w:rsid w:val="0AD712E1"/>
    <w:rsid w:val="0ADC19B4"/>
    <w:rsid w:val="0ADC76F7"/>
    <w:rsid w:val="0AE260D6"/>
    <w:rsid w:val="0AE3F8DC"/>
    <w:rsid w:val="0AE66F07"/>
    <w:rsid w:val="0AEC0AC2"/>
    <w:rsid w:val="0AEF14ED"/>
    <w:rsid w:val="0AF1B04B"/>
    <w:rsid w:val="0AF92766"/>
    <w:rsid w:val="0AF9F44E"/>
    <w:rsid w:val="0AFF04C9"/>
    <w:rsid w:val="0B01C4C5"/>
    <w:rsid w:val="0B05B051"/>
    <w:rsid w:val="0B08A58E"/>
    <w:rsid w:val="0B0AA826"/>
    <w:rsid w:val="0B119496"/>
    <w:rsid w:val="0B139A70"/>
    <w:rsid w:val="0B140BB4"/>
    <w:rsid w:val="0B163A71"/>
    <w:rsid w:val="0B1AA4B8"/>
    <w:rsid w:val="0B22F3F3"/>
    <w:rsid w:val="0B24256B"/>
    <w:rsid w:val="0B29DD74"/>
    <w:rsid w:val="0B2EBD97"/>
    <w:rsid w:val="0B2F3E22"/>
    <w:rsid w:val="0B3243BA"/>
    <w:rsid w:val="0B361E67"/>
    <w:rsid w:val="0B38D99C"/>
    <w:rsid w:val="0B3994C1"/>
    <w:rsid w:val="0B3D3BE5"/>
    <w:rsid w:val="0B4265D4"/>
    <w:rsid w:val="0B42E09E"/>
    <w:rsid w:val="0B460AA5"/>
    <w:rsid w:val="0B4A5F92"/>
    <w:rsid w:val="0B4B8B75"/>
    <w:rsid w:val="0B4D4061"/>
    <w:rsid w:val="0B4DB684"/>
    <w:rsid w:val="0B508ACB"/>
    <w:rsid w:val="0B52022C"/>
    <w:rsid w:val="0B55B29F"/>
    <w:rsid w:val="0B563D1A"/>
    <w:rsid w:val="0B5A0832"/>
    <w:rsid w:val="0B5D135F"/>
    <w:rsid w:val="0B5FD656"/>
    <w:rsid w:val="0B60573E"/>
    <w:rsid w:val="0B60E7CD"/>
    <w:rsid w:val="0B65709A"/>
    <w:rsid w:val="0B68563C"/>
    <w:rsid w:val="0B6A82D0"/>
    <w:rsid w:val="0B6C2C47"/>
    <w:rsid w:val="0B6CBD32"/>
    <w:rsid w:val="0B6CDC7B"/>
    <w:rsid w:val="0B720A5A"/>
    <w:rsid w:val="0B73D126"/>
    <w:rsid w:val="0B74D30B"/>
    <w:rsid w:val="0B79D415"/>
    <w:rsid w:val="0B7DC655"/>
    <w:rsid w:val="0B7E2629"/>
    <w:rsid w:val="0B7FA210"/>
    <w:rsid w:val="0B809100"/>
    <w:rsid w:val="0B839270"/>
    <w:rsid w:val="0B860F84"/>
    <w:rsid w:val="0B869967"/>
    <w:rsid w:val="0B87250D"/>
    <w:rsid w:val="0B882C5C"/>
    <w:rsid w:val="0B8848A0"/>
    <w:rsid w:val="0B892C56"/>
    <w:rsid w:val="0B8E1F0B"/>
    <w:rsid w:val="0B91CAF8"/>
    <w:rsid w:val="0B922F41"/>
    <w:rsid w:val="0B94F1A5"/>
    <w:rsid w:val="0B950B20"/>
    <w:rsid w:val="0B9830EB"/>
    <w:rsid w:val="0B98C22C"/>
    <w:rsid w:val="0B9A9285"/>
    <w:rsid w:val="0B9BE482"/>
    <w:rsid w:val="0B9CA96E"/>
    <w:rsid w:val="0B9CD67C"/>
    <w:rsid w:val="0BA0BE4E"/>
    <w:rsid w:val="0BA77EB7"/>
    <w:rsid w:val="0BAA6631"/>
    <w:rsid w:val="0BAA799D"/>
    <w:rsid w:val="0BAC4DF7"/>
    <w:rsid w:val="0BAD8BBE"/>
    <w:rsid w:val="0BAEA56A"/>
    <w:rsid w:val="0BB19D11"/>
    <w:rsid w:val="0BB36D2E"/>
    <w:rsid w:val="0BB3BDB1"/>
    <w:rsid w:val="0BB4737F"/>
    <w:rsid w:val="0BB50618"/>
    <w:rsid w:val="0BB61D70"/>
    <w:rsid w:val="0BB72D96"/>
    <w:rsid w:val="0BB7F96B"/>
    <w:rsid w:val="0BB8DD4B"/>
    <w:rsid w:val="0BB9722A"/>
    <w:rsid w:val="0BBB52AF"/>
    <w:rsid w:val="0BBC5BCA"/>
    <w:rsid w:val="0BBCF315"/>
    <w:rsid w:val="0BBDC08C"/>
    <w:rsid w:val="0BC11145"/>
    <w:rsid w:val="0BC19A07"/>
    <w:rsid w:val="0BC25F71"/>
    <w:rsid w:val="0BCA390F"/>
    <w:rsid w:val="0BCCF187"/>
    <w:rsid w:val="0BCCF954"/>
    <w:rsid w:val="0BD02A4B"/>
    <w:rsid w:val="0BD247ED"/>
    <w:rsid w:val="0BD4A3C1"/>
    <w:rsid w:val="0BD4F78C"/>
    <w:rsid w:val="0BD57872"/>
    <w:rsid w:val="0BD617FB"/>
    <w:rsid w:val="0BD71E0B"/>
    <w:rsid w:val="0BDAD2D1"/>
    <w:rsid w:val="0BDB8F90"/>
    <w:rsid w:val="0BDC4681"/>
    <w:rsid w:val="0BE20EF6"/>
    <w:rsid w:val="0BE34212"/>
    <w:rsid w:val="0BE4D654"/>
    <w:rsid w:val="0BE9E7B8"/>
    <w:rsid w:val="0BEAA125"/>
    <w:rsid w:val="0BEC6F9A"/>
    <w:rsid w:val="0BEDA7AA"/>
    <w:rsid w:val="0BEE0BF7"/>
    <w:rsid w:val="0BFC97D4"/>
    <w:rsid w:val="0C109336"/>
    <w:rsid w:val="0C1201AF"/>
    <w:rsid w:val="0C134C5B"/>
    <w:rsid w:val="0C1498FD"/>
    <w:rsid w:val="0C15DE76"/>
    <w:rsid w:val="0C184220"/>
    <w:rsid w:val="0C1A6289"/>
    <w:rsid w:val="0C1DCA4F"/>
    <w:rsid w:val="0C1DCE10"/>
    <w:rsid w:val="0C1F4C76"/>
    <w:rsid w:val="0C21C2F7"/>
    <w:rsid w:val="0C26CEF9"/>
    <w:rsid w:val="0C2C761F"/>
    <w:rsid w:val="0C2F7921"/>
    <w:rsid w:val="0C36B500"/>
    <w:rsid w:val="0C385364"/>
    <w:rsid w:val="0C3A0CE3"/>
    <w:rsid w:val="0C3DDA6C"/>
    <w:rsid w:val="0C49425E"/>
    <w:rsid w:val="0C499E53"/>
    <w:rsid w:val="0C4BB2DD"/>
    <w:rsid w:val="0C4EB551"/>
    <w:rsid w:val="0C50D775"/>
    <w:rsid w:val="0C51255E"/>
    <w:rsid w:val="0C56F4FE"/>
    <w:rsid w:val="0C573F5C"/>
    <w:rsid w:val="0C574A92"/>
    <w:rsid w:val="0C577CE1"/>
    <w:rsid w:val="0C582D41"/>
    <w:rsid w:val="0C5B20E9"/>
    <w:rsid w:val="0C5CA83E"/>
    <w:rsid w:val="0C5CAF82"/>
    <w:rsid w:val="0C5D2F3A"/>
    <w:rsid w:val="0C5DA92F"/>
    <w:rsid w:val="0C606472"/>
    <w:rsid w:val="0C74629B"/>
    <w:rsid w:val="0C763880"/>
    <w:rsid w:val="0C7777C0"/>
    <w:rsid w:val="0C7B665D"/>
    <w:rsid w:val="0C7D844A"/>
    <w:rsid w:val="0C868DFC"/>
    <w:rsid w:val="0C89B318"/>
    <w:rsid w:val="0C8A5DEF"/>
    <w:rsid w:val="0C8A9F90"/>
    <w:rsid w:val="0C8F3DBE"/>
    <w:rsid w:val="0C8FE272"/>
    <w:rsid w:val="0C9A8459"/>
    <w:rsid w:val="0C9B5F16"/>
    <w:rsid w:val="0C9BC32E"/>
    <w:rsid w:val="0C9C0F63"/>
    <w:rsid w:val="0C9CEB53"/>
    <w:rsid w:val="0C9D8124"/>
    <w:rsid w:val="0C9E7DAD"/>
    <w:rsid w:val="0C9FDD97"/>
    <w:rsid w:val="0CA06010"/>
    <w:rsid w:val="0CA0DB74"/>
    <w:rsid w:val="0CA28B61"/>
    <w:rsid w:val="0CA3E8FE"/>
    <w:rsid w:val="0CA611EC"/>
    <w:rsid w:val="0CA7182E"/>
    <w:rsid w:val="0CA947ED"/>
    <w:rsid w:val="0CA9B72C"/>
    <w:rsid w:val="0CA9E19B"/>
    <w:rsid w:val="0CA9FBDC"/>
    <w:rsid w:val="0CAB4ED5"/>
    <w:rsid w:val="0CAFD9AD"/>
    <w:rsid w:val="0CB069F6"/>
    <w:rsid w:val="0CB0F8DE"/>
    <w:rsid w:val="0CB2070F"/>
    <w:rsid w:val="0CB209A1"/>
    <w:rsid w:val="0CB2569B"/>
    <w:rsid w:val="0CB5B8BD"/>
    <w:rsid w:val="0CB664B6"/>
    <w:rsid w:val="0CB865B0"/>
    <w:rsid w:val="0CBB1ADB"/>
    <w:rsid w:val="0CBFC4A1"/>
    <w:rsid w:val="0CC0144C"/>
    <w:rsid w:val="0CC07DFC"/>
    <w:rsid w:val="0CC1C462"/>
    <w:rsid w:val="0CC3BA5B"/>
    <w:rsid w:val="0CC53834"/>
    <w:rsid w:val="0CC643D0"/>
    <w:rsid w:val="0CCE0C7B"/>
    <w:rsid w:val="0CD311FB"/>
    <w:rsid w:val="0CD4C001"/>
    <w:rsid w:val="0CD9B839"/>
    <w:rsid w:val="0CDC2BFD"/>
    <w:rsid w:val="0CDD545C"/>
    <w:rsid w:val="0CE3446F"/>
    <w:rsid w:val="0CE5928C"/>
    <w:rsid w:val="0CE6C107"/>
    <w:rsid w:val="0CE71987"/>
    <w:rsid w:val="0CE73502"/>
    <w:rsid w:val="0CE85EE3"/>
    <w:rsid w:val="0CEB10EE"/>
    <w:rsid w:val="0CECD7E4"/>
    <w:rsid w:val="0CEFB8D3"/>
    <w:rsid w:val="0CF13CE4"/>
    <w:rsid w:val="0CF29D8B"/>
    <w:rsid w:val="0CF347F4"/>
    <w:rsid w:val="0CF6BD30"/>
    <w:rsid w:val="0CF6C379"/>
    <w:rsid w:val="0CF7C1F0"/>
    <w:rsid w:val="0CFB13E1"/>
    <w:rsid w:val="0CFBD12A"/>
    <w:rsid w:val="0CFC2557"/>
    <w:rsid w:val="0CFDBD35"/>
    <w:rsid w:val="0D01EA9C"/>
    <w:rsid w:val="0D029700"/>
    <w:rsid w:val="0D04E097"/>
    <w:rsid w:val="0D04FE9B"/>
    <w:rsid w:val="0D0996E2"/>
    <w:rsid w:val="0D0B71B8"/>
    <w:rsid w:val="0D0C2016"/>
    <w:rsid w:val="0D0C6342"/>
    <w:rsid w:val="0D0E6469"/>
    <w:rsid w:val="0D0EB6BD"/>
    <w:rsid w:val="0D1178B4"/>
    <w:rsid w:val="0D185447"/>
    <w:rsid w:val="0D1D871A"/>
    <w:rsid w:val="0D1E039D"/>
    <w:rsid w:val="0D1EE63D"/>
    <w:rsid w:val="0D207168"/>
    <w:rsid w:val="0D2130F7"/>
    <w:rsid w:val="0D21381C"/>
    <w:rsid w:val="0D22BCFE"/>
    <w:rsid w:val="0D2612D5"/>
    <w:rsid w:val="0D29BC18"/>
    <w:rsid w:val="0D2A4BF2"/>
    <w:rsid w:val="0D2C7408"/>
    <w:rsid w:val="0D30E4E8"/>
    <w:rsid w:val="0D3195AE"/>
    <w:rsid w:val="0D31A67A"/>
    <w:rsid w:val="0D33340A"/>
    <w:rsid w:val="0D340767"/>
    <w:rsid w:val="0D37F0F3"/>
    <w:rsid w:val="0D3B1A2A"/>
    <w:rsid w:val="0D3D17E5"/>
    <w:rsid w:val="0D3F2864"/>
    <w:rsid w:val="0D401F26"/>
    <w:rsid w:val="0D47BAAB"/>
    <w:rsid w:val="0D49976E"/>
    <w:rsid w:val="0D4DA457"/>
    <w:rsid w:val="0D515B57"/>
    <w:rsid w:val="0D51C863"/>
    <w:rsid w:val="0D538F6A"/>
    <w:rsid w:val="0D5506F2"/>
    <w:rsid w:val="0D5BAAB5"/>
    <w:rsid w:val="0D5CA6F3"/>
    <w:rsid w:val="0D5DB9DA"/>
    <w:rsid w:val="0D5F3B7F"/>
    <w:rsid w:val="0D601AAE"/>
    <w:rsid w:val="0D61D407"/>
    <w:rsid w:val="0D628C05"/>
    <w:rsid w:val="0D68F10B"/>
    <w:rsid w:val="0D6A4A19"/>
    <w:rsid w:val="0D6C1BE7"/>
    <w:rsid w:val="0D6CC57D"/>
    <w:rsid w:val="0D6DC8E1"/>
    <w:rsid w:val="0D6E599E"/>
    <w:rsid w:val="0D6EA541"/>
    <w:rsid w:val="0D6F0BBF"/>
    <w:rsid w:val="0D6F5A7C"/>
    <w:rsid w:val="0D73E64B"/>
    <w:rsid w:val="0D7459BE"/>
    <w:rsid w:val="0D7470DC"/>
    <w:rsid w:val="0D7853AE"/>
    <w:rsid w:val="0D7940AD"/>
    <w:rsid w:val="0D79F2D7"/>
    <w:rsid w:val="0D7C7FC8"/>
    <w:rsid w:val="0D7CB7BE"/>
    <w:rsid w:val="0D80F3A8"/>
    <w:rsid w:val="0D833C24"/>
    <w:rsid w:val="0D8ABA32"/>
    <w:rsid w:val="0D8C080C"/>
    <w:rsid w:val="0D91E768"/>
    <w:rsid w:val="0D93242B"/>
    <w:rsid w:val="0D94D459"/>
    <w:rsid w:val="0D95B3C5"/>
    <w:rsid w:val="0D9E4D12"/>
    <w:rsid w:val="0DA57B51"/>
    <w:rsid w:val="0DAECF69"/>
    <w:rsid w:val="0DB066DE"/>
    <w:rsid w:val="0DB1BEF5"/>
    <w:rsid w:val="0DB3A544"/>
    <w:rsid w:val="0DB7A169"/>
    <w:rsid w:val="0DB87CB0"/>
    <w:rsid w:val="0DBA04C9"/>
    <w:rsid w:val="0DBD1692"/>
    <w:rsid w:val="0DBDFF9F"/>
    <w:rsid w:val="0DC1E549"/>
    <w:rsid w:val="0DC247DB"/>
    <w:rsid w:val="0DC41BC5"/>
    <w:rsid w:val="0DC6B30D"/>
    <w:rsid w:val="0DC7A914"/>
    <w:rsid w:val="0DC88D42"/>
    <w:rsid w:val="0DC99F4E"/>
    <w:rsid w:val="0DC9E718"/>
    <w:rsid w:val="0DCD13E7"/>
    <w:rsid w:val="0DD2DE91"/>
    <w:rsid w:val="0DD74852"/>
    <w:rsid w:val="0DD934AA"/>
    <w:rsid w:val="0DDE31EF"/>
    <w:rsid w:val="0DDEC61C"/>
    <w:rsid w:val="0DDF1523"/>
    <w:rsid w:val="0DDFCEC1"/>
    <w:rsid w:val="0DE30C72"/>
    <w:rsid w:val="0DE6034E"/>
    <w:rsid w:val="0DEB3C15"/>
    <w:rsid w:val="0DEB8A9B"/>
    <w:rsid w:val="0DED51DE"/>
    <w:rsid w:val="0DF9B46B"/>
    <w:rsid w:val="0DFCB95D"/>
    <w:rsid w:val="0DFD40C1"/>
    <w:rsid w:val="0E00D54E"/>
    <w:rsid w:val="0E015272"/>
    <w:rsid w:val="0E02BFD6"/>
    <w:rsid w:val="0E0412CF"/>
    <w:rsid w:val="0E0544BE"/>
    <w:rsid w:val="0E0563F2"/>
    <w:rsid w:val="0E05BC65"/>
    <w:rsid w:val="0E06BB28"/>
    <w:rsid w:val="0E070CCC"/>
    <w:rsid w:val="0E084A0C"/>
    <w:rsid w:val="0E0A9A3C"/>
    <w:rsid w:val="0E0C7269"/>
    <w:rsid w:val="0E11F00D"/>
    <w:rsid w:val="0E12F58F"/>
    <w:rsid w:val="0E133C01"/>
    <w:rsid w:val="0E13BB68"/>
    <w:rsid w:val="0E146420"/>
    <w:rsid w:val="0E18E329"/>
    <w:rsid w:val="0E1E0FC9"/>
    <w:rsid w:val="0E1FB691"/>
    <w:rsid w:val="0E21860E"/>
    <w:rsid w:val="0E235263"/>
    <w:rsid w:val="0E25C997"/>
    <w:rsid w:val="0E2B58D0"/>
    <w:rsid w:val="0E2D48BE"/>
    <w:rsid w:val="0E36F8CA"/>
    <w:rsid w:val="0E42BCEC"/>
    <w:rsid w:val="0E48D01A"/>
    <w:rsid w:val="0E48EA80"/>
    <w:rsid w:val="0E4A5D3A"/>
    <w:rsid w:val="0E4A954A"/>
    <w:rsid w:val="0E4C5802"/>
    <w:rsid w:val="0E544970"/>
    <w:rsid w:val="0E571A83"/>
    <w:rsid w:val="0E5B15D7"/>
    <w:rsid w:val="0E5B206F"/>
    <w:rsid w:val="0E5FB9A4"/>
    <w:rsid w:val="0E632474"/>
    <w:rsid w:val="0E64DAB9"/>
    <w:rsid w:val="0E6594FF"/>
    <w:rsid w:val="0E66FBC9"/>
    <w:rsid w:val="0E696443"/>
    <w:rsid w:val="0E6A4B9B"/>
    <w:rsid w:val="0E6B7151"/>
    <w:rsid w:val="0E730402"/>
    <w:rsid w:val="0E733963"/>
    <w:rsid w:val="0E73C6BD"/>
    <w:rsid w:val="0E751520"/>
    <w:rsid w:val="0E751537"/>
    <w:rsid w:val="0E75DC1A"/>
    <w:rsid w:val="0E7635F6"/>
    <w:rsid w:val="0E7A8926"/>
    <w:rsid w:val="0E7C3F48"/>
    <w:rsid w:val="0E7D3BD1"/>
    <w:rsid w:val="0E7D7358"/>
    <w:rsid w:val="0E7DE0D1"/>
    <w:rsid w:val="0E7E4550"/>
    <w:rsid w:val="0E7F64B7"/>
    <w:rsid w:val="0E808C60"/>
    <w:rsid w:val="0E83576B"/>
    <w:rsid w:val="0E8678E8"/>
    <w:rsid w:val="0E88D38B"/>
    <w:rsid w:val="0E8B9733"/>
    <w:rsid w:val="0E8C6BBA"/>
    <w:rsid w:val="0E9231A7"/>
    <w:rsid w:val="0E94F37D"/>
    <w:rsid w:val="0E969D3D"/>
    <w:rsid w:val="0E9730F7"/>
    <w:rsid w:val="0E975D0B"/>
    <w:rsid w:val="0E9C1A36"/>
    <w:rsid w:val="0EA09269"/>
    <w:rsid w:val="0EA14360"/>
    <w:rsid w:val="0EA1D459"/>
    <w:rsid w:val="0EA1FB0D"/>
    <w:rsid w:val="0EA24796"/>
    <w:rsid w:val="0EA42B87"/>
    <w:rsid w:val="0EA8BC50"/>
    <w:rsid w:val="0EA8F9E7"/>
    <w:rsid w:val="0EAC1686"/>
    <w:rsid w:val="0EAED42A"/>
    <w:rsid w:val="0EB4DD1B"/>
    <w:rsid w:val="0EB5DEE3"/>
    <w:rsid w:val="0EB82F1F"/>
    <w:rsid w:val="0EB8B734"/>
    <w:rsid w:val="0EBA8280"/>
    <w:rsid w:val="0EBD6C75"/>
    <w:rsid w:val="0EBE0FD3"/>
    <w:rsid w:val="0EBEC42E"/>
    <w:rsid w:val="0EC0267F"/>
    <w:rsid w:val="0EC1EA53"/>
    <w:rsid w:val="0EC36F46"/>
    <w:rsid w:val="0EC59D5E"/>
    <w:rsid w:val="0ECB4976"/>
    <w:rsid w:val="0ECBCC28"/>
    <w:rsid w:val="0ECD51C1"/>
    <w:rsid w:val="0ECFF6D8"/>
    <w:rsid w:val="0ED0D65B"/>
    <w:rsid w:val="0ED82593"/>
    <w:rsid w:val="0EDA594A"/>
    <w:rsid w:val="0EDCDB47"/>
    <w:rsid w:val="0EDFB705"/>
    <w:rsid w:val="0EE01009"/>
    <w:rsid w:val="0EE1B1FA"/>
    <w:rsid w:val="0EE6D559"/>
    <w:rsid w:val="0EECF238"/>
    <w:rsid w:val="0EEE2C73"/>
    <w:rsid w:val="0EEE4324"/>
    <w:rsid w:val="0EEF81AE"/>
    <w:rsid w:val="0EF074A7"/>
    <w:rsid w:val="0EF450DD"/>
    <w:rsid w:val="0EF6F621"/>
    <w:rsid w:val="0EFE1029"/>
    <w:rsid w:val="0F011ED3"/>
    <w:rsid w:val="0F02D4EC"/>
    <w:rsid w:val="0F035EF8"/>
    <w:rsid w:val="0F063237"/>
    <w:rsid w:val="0F076173"/>
    <w:rsid w:val="0F0883BE"/>
    <w:rsid w:val="0F0B40DC"/>
    <w:rsid w:val="0F0BC5B7"/>
    <w:rsid w:val="0F0C1803"/>
    <w:rsid w:val="0F0C2E77"/>
    <w:rsid w:val="0F0E58C8"/>
    <w:rsid w:val="0F0F856A"/>
    <w:rsid w:val="0F0FC55F"/>
    <w:rsid w:val="0F0FF386"/>
    <w:rsid w:val="0F10A85B"/>
    <w:rsid w:val="0F120CF6"/>
    <w:rsid w:val="0F126D64"/>
    <w:rsid w:val="0F166165"/>
    <w:rsid w:val="0F171365"/>
    <w:rsid w:val="0F1B7993"/>
    <w:rsid w:val="0F1CDF64"/>
    <w:rsid w:val="0F212EAB"/>
    <w:rsid w:val="0F22CCA0"/>
    <w:rsid w:val="0F261709"/>
    <w:rsid w:val="0F28CFED"/>
    <w:rsid w:val="0F2A7A82"/>
    <w:rsid w:val="0F2A8D83"/>
    <w:rsid w:val="0F2AF780"/>
    <w:rsid w:val="0F2BE63E"/>
    <w:rsid w:val="0F2E6653"/>
    <w:rsid w:val="0F313310"/>
    <w:rsid w:val="0F3228E0"/>
    <w:rsid w:val="0F341344"/>
    <w:rsid w:val="0F34ADCD"/>
    <w:rsid w:val="0F3920F8"/>
    <w:rsid w:val="0F39EA8A"/>
    <w:rsid w:val="0F3A9017"/>
    <w:rsid w:val="0F3C70A4"/>
    <w:rsid w:val="0F3DB7CF"/>
    <w:rsid w:val="0F41C8CD"/>
    <w:rsid w:val="0F44A421"/>
    <w:rsid w:val="0F44CB9E"/>
    <w:rsid w:val="0F466780"/>
    <w:rsid w:val="0F4BB9E4"/>
    <w:rsid w:val="0F4DA1E8"/>
    <w:rsid w:val="0F4FE179"/>
    <w:rsid w:val="0F50063F"/>
    <w:rsid w:val="0F5A35E1"/>
    <w:rsid w:val="0F5C1E86"/>
    <w:rsid w:val="0F5E984B"/>
    <w:rsid w:val="0F60384E"/>
    <w:rsid w:val="0F64468E"/>
    <w:rsid w:val="0F652E21"/>
    <w:rsid w:val="0F6CF764"/>
    <w:rsid w:val="0F723463"/>
    <w:rsid w:val="0F72C86B"/>
    <w:rsid w:val="0F76E935"/>
    <w:rsid w:val="0F7A2D49"/>
    <w:rsid w:val="0F7DCFA7"/>
    <w:rsid w:val="0F83E4DF"/>
    <w:rsid w:val="0F87FCB0"/>
    <w:rsid w:val="0F880361"/>
    <w:rsid w:val="0F8BB84F"/>
    <w:rsid w:val="0F8DD713"/>
    <w:rsid w:val="0F8E4405"/>
    <w:rsid w:val="0F8FB333"/>
    <w:rsid w:val="0F904BF4"/>
    <w:rsid w:val="0F923FBD"/>
    <w:rsid w:val="0F935721"/>
    <w:rsid w:val="0F936F54"/>
    <w:rsid w:val="0F9547C5"/>
    <w:rsid w:val="0F97007C"/>
    <w:rsid w:val="0F9842B3"/>
    <w:rsid w:val="0F984C99"/>
    <w:rsid w:val="0F98A241"/>
    <w:rsid w:val="0F9A3730"/>
    <w:rsid w:val="0F9C3A5D"/>
    <w:rsid w:val="0F9D435D"/>
    <w:rsid w:val="0F9D8AEB"/>
    <w:rsid w:val="0F9FD522"/>
    <w:rsid w:val="0FA0166F"/>
    <w:rsid w:val="0FA06FA6"/>
    <w:rsid w:val="0FA0F5C4"/>
    <w:rsid w:val="0FA44877"/>
    <w:rsid w:val="0FA4C137"/>
    <w:rsid w:val="0FA5EF51"/>
    <w:rsid w:val="0FA8AEE7"/>
    <w:rsid w:val="0FA9BA25"/>
    <w:rsid w:val="0FAA40C2"/>
    <w:rsid w:val="0FAC8ED1"/>
    <w:rsid w:val="0FB647F8"/>
    <w:rsid w:val="0FB82C12"/>
    <w:rsid w:val="0FB8F802"/>
    <w:rsid w:val="0FB9D4FA"/>
    <w:rsid w:val="0FBEAFA4"/>
    <w:rsid w:val="0FC15C17"/>
    <w:rsid w:val="0FC1D1AA"/>
    <w:rsid w:val="0FC5BC70"/>
    <w:rsid w:val="0FC77901"/>
    <w:rsid w:val="0FC7CD10"/>
    <w:rsid w:val="0FC80C86"/>
    <w:rsid w:val="0FCBEF32"/>
    <w:rsid w:val="0FCE6B74"/>
    <w:rsid w:val="0FCEC154"/>
    <w:rsid w:val="0FD017BE"/>
    <w:rsid w:val="0FD4115C"/>
    <w:rsid w:val="0FD4B0DC"/>
    <w:rsid w:val="0FD4DD5E"/>
    <w:rsid w:val="0FD57A2E"/>
    <w:rsid w:val="0FD586E9"/>
    <w:rsid w:val="0FD6ECEE"/>
    <w:rsid w:val="0FD79E82"/>
    <w:rsid w:val="0FDDB3F8"/>
    <w:rsid w:val="0FE64AB1"/>
    <w:rsid w:val="0FE6AA2C"/>
    <w:rsid w:val="0FE884B0"/>
    <w:rsid w:val="0FE8FB29"/>
    <w:rsid w:val="0FE99480"/>
    <w:rsid w:val="0FEA6F4A"/>
    <w:rsid w:val="0FEF1538"/>
    <w:rsid w:val="0FF13B0D"/>
    <w:rsid w:val="0FF1F260"/>
    <w:rsid w:val="0FF2EC21"/>
    <w:rsid w:val="0FF69E8B"/>
    <w:rsid w:val="0FF85CEB"/>
    <w:rsid w:val="0FFAB2A7"/>
    <w:rsid w:val="0FFB7024"/>
    <w:rsid w:val="1002817D"/>
    <w:rsid w:val="100533F9"/>
    <w:rsid w:val="1005536B"/>
    <w:rsid w:val="10070B32"/>
    <w:rsid w:val="1007922F"/>
    <w:rsid w:val="10080AE3"/>
    <w:rsid w:val="100C6C32"/>
    <w:rsid w:val="100CF5FC"/>
    <w:rsid w:val="100E7F22"/>
    <w:rsid w:val="100F414D"/>
    <w:rsid w:val="100F8E05"/>
    <w:rsid w:val="1016C35C"/>
    <w:rsid w:val="10188B4F"/>
    <w:rsid w:val="101AF3A6"/>
    <w:rsid w:val="1024C0F1"/>
    <w:rsid w:val="102FAAFD"/>
    <w:rsid w:val="1033B972"/>
    <w:rsid w:val="1033E07D"/>
    <w:rsid w:val="10351C83"/>
    <w:rsid w:val="10352483"/>
    <w:rsid w:val="1036B258"/>
    <w:rsid w:val="1036CEC0"/>
    <w:rsid w:val="1037ABF4"/>
    <w:rsid w:val="1038E9D6"/>
    <w:rsid w:val="103BA27C"/>
    <w:rsid w:val="103DBF4C"/>
    <w:rsid w:val="103E3251"/>
    <w:rsid w:val="103FA8C3"/>
    <w:rsid w:val="10413980"/>
    <w:rsid w:val="1042A223"/>
    <w:rsid w:val="104611CA"/>
    <w:rsid w:val="1049A4E5"/>
    <w:rsid w:val="10501B12"/>
    <w:rsid w:val="105334B0"/>
    <w:rsid w:val="1053AD1E"/>
    <w:rsid w:val="1054DF6D"/>
    <w:rsid w:val="105587F7"/>
    <w:rsid w:val="1055BC3B"/>
    <w:rsid w:val="1055FFA9"/>
    <w:rsid w:val="10565C5B"/>
    <w:rsid w:val="10572C7E"/>
    <w:rsid w:val="105800B3"/>
    <w:rsid w:val="105A4BDE"/>
    <w:rsid w:val="105F4DB2"/>
    <w:rsid w:val="10649862"/>
    <w:rsid w:val="1065FC07"/>
    <w:rsid w:val="1068C34B"/>
    <w:rsid w:val="106966C7"/>
    <w:rsid w:val="106B6606"/>
    <w:rsid w:val="106CCABB"/>
    <w:rsid w:val="106D4E97"/>
    <w:rsid w:val="107248F6"/>
    <w:rsid w:val="10731AA3"/>
    <w:rsid w:val="1074A6DD"/>
    <w:rsid w:val="1076F97E"/>
    <w:rsid w:val="10770144"/>
    <w:rsid w:val="1079B5BB"/>
    <w:rsid w:val="107CCD7E"/>
    <w:rsid w:val="107F3EFE"/>
    <w:rsid w:val="10815D82"/>
    <w:rsid w:val="1082CBD7"/>
    <w:rsid w:val="10868012"/>
    <w:rsid w:val="108B00C9"/>
    <w:rsid w:val="1090335C"/>
    <w:rsid w:val="109573D9"/>
    <w:rsid w:val="109E6EEA"/>
    <w:rsid w:val="10A16D82"/>
    <w:rsid w:val="10A23359"/>
    <w:rsid w:val="10A6A623"/>
    <w:rsid w:val="10A6FAE1"/>
    <w:rsid w:val="10A7CAF6"/>
    <w:rsid w:val="10AF5801"/>
    <w:rsid w:val="10B27C71"/>
    <w:rsid w:val="10B356AE"/>
    <w:rsid w:val="10B55F33"/>
    <w:rsid w:val="10B61AAF"/>
    <w:rsid w:val="10B6CD8D"/>
    <w:rsid w:val="10B72FF5"/>
    <w:rsid w:val="10B7B052"/>
    <w:rsid w:val="10BC5EEB"/>
    <w:rsid w:val="10BDC771"/>
    <w:rsid w:val="10C14573"/>
    <w:rsid w:val="10C53F4F"/>
    <w:rsid w:val="10C7CC0E"/>
    <w:rsid w:val="10CC4DC5"/>
    <w:rsid w:val="10CD4A28"/>
    <w:rsid w:val="10CF355F"/>
    <w:rsid w:val="10D07219"/>
    <w:rsid w:val="10D165A9"/>
    <w:rsid w:val="10D3F53A"/>
    <w:rsid w:val="10D8503D"/>
    <w:rsid w:val="10D8E1AF"/>
    <w:rsid w:val="10DB6C8D"/>
    <w:rsid w:val="10DBF769"/>
    <w:rsid w:val="10DC9969"/>
    <w:rsid w:val="10DE77CE"/>
    <w:rsid w:val="10E1B220"/>
    <w:rsid w:val="10E1F3FD"/>
    <w:rsid w:val="10E301D5"/>
    <w:rsid w:val="10E5CBFB"/>
    <w:rsid w:val="10E6596A"/>
    <w:rsid w:val="10E9CD88"/>
    <w:rsid w:val="10EA429C"/>
    <w:rsid w:val="10EFC2C8"/>
    <w:rsid w:val="10F0837B"/>
    <w:rsid w:val="10F58482"/>
    <w:rsid w:val="10F64470"/>
    <w:rsid w:val="10FD4F9E"/>
    <w:rsid w:val="10FD9791"/>
    <w:rsid w:val="10FE0D75"/>
    <w:rsid w:val="11007FC8"/>
    <w:rsid w:val="1105007D"/>
    <w:rsid w:val="1106DCB6"/>
    <w:rsid w:val="110C50BB"/>
    <w:rsid w:val="11103D43"/>
    <w:rsid w:val="1110B85A"/>
    <w:rsid w:val="1110CC88"/>
    <w:rsid w:val="1112FC31"/>
    <w:rsid w:val="1117480D"/>
    <w:rsid w:val="11181A28"/>
    <w:rsid w:val="1119FBCC"/>
    <w:rsid w:val="111C3F5A"/>
    <w:rsid w:val="111C908C"/>
    <w:rsid w:val="111C9346"/>
    <w:rsid w:val="111CB664"/>
    <w:rsid w:val="111FBB84"/>
    <w:rsid w:val="11204455"/>
    <w:rsid w:val="1121976A"/>
    <w:rsid w:val="11239721"/>
    <w:rsid w:val="1125526E"/>
    <w:rsid w:val="1127590B"/>
    <w:rsid w:val="112A47CF"/>
    <w:rsid w:val="112C61C2"/>
    <w:rsid w:val="1130D8A0"/>
    <w:rsid w:val="1130E9AD"/>
    <w:rsid w:val="1132EF0D"/>
    <w:rsid w:val="1139DBA8"/>
    <w:rsid w:val="113B75C7"/>
    <w:rsid w:val="113F32EE"/>
    <w:rsid w:val="113FD002"/>
    <w:rsid w:val="11445F2A"/>
    <w:rsid w:val="1144834C"/>
    <w:rsid w:val="114A427C"/>
    <w:rsid w:val="114C3FE1"/>
    <w:rsid w:val="11515587"/>
    <w:rsid w:val="11533642"/>
    <w:rsid w:val="11571355"/>
    <w:rsid w:val="1159AF21"/>
    <w:rsid w:val="115CF302"/>
    <w:rsid w:val="116356D1"/>
    <w:rsid w:val="11672A16"/>
    <w:rsid w:val="1168FB43"/>
    <w:rsid w:val="1169AC29"/>
    <w:rsid w:val="116C0E3E"/>
    <w:rsid w:val="116DFB43"/>
    <w:rsid w:val="116E022F"/>
    <w:rsid w:val="1170E950"/>
    <w:rsid w:val="117275DC"/>
    <w:rsid w:val="11751EEB"/>
    <w:rsid w:val="11789379"/>
    <w:rsid w:val="117DDF9E"/>
    <w:rsid w:val="117F4718"/>
    <w:rsid w:val="117F679B"/>
    <w:rsid w:val="1180CA62"/>
    <w:rsid w:val="1183B79B"/>
    <w:rsid w:val="1185BC4D"/>
    <w:rsid w:val="1185E6EC"/>
    <w:rsid w:val="11877B1D"/>
    <w:rsid w:val="118AC632"/>
    <w:rsid w:val="118D0E7D"/>
    <w:rsid w:val="118E05D6"/>
    <w:rsid w:val="118E4689"/>
    <w:rsid w:val="11916D25"/>
    <w:rsid w:val="1191FABF"/>
    <w:rsid w:val="11933D48"/>
    <w:rsid w:val="11944013"/>
    <w:rsid w:val="1195A330"/>
    <w:rsid w:val="1195F74D"/>
    <w:rsid w:val="119880FA"/>
    <w:rsid w:val="1198E78B"/>
    <w:rsid w:val="119A8AD1"/>
    <w:rsid w:val="119B52AE"/>
    <w:rsid w:val="119B6C53"/>
    <w:rsid w:val="119BF874"/>
    <w:rsid w:val="119DE5CA"/>
    <w:rsid w:val="119F9376"/>
    <w:rsid w:val="11A5100A"/>
    <w:rsid w:val="11A6666E"/>
    <w:rsid w:val="11A6BC1B"/>
    <w:rsid w:val="11A7FC14"/>
    <w:rsid w:val="11AB34D6"/>
    <w:rsid w:val="11AC1828"/>
    <w:rsid w:val="11AC3388"/>
    <w:rsid w:val="11AD93C1"/>
    <w:rsid w:val="11B4FDD1"/>
    <w:rsid w:val="11BA3ED8"/>
    <w:rsid w:val="11BBAB7D"/>
    <w:rsid w:val="11BEE6D4"/>
    <w:rsid w:val="11C14C32"/>
    <w:rsid w:val="11C18B73"/>
    <w:rsid w:val="11C4AD43"/>
    <w:rsid w:val="11C6B46C"/>
    <w:rsid w:val="11C9754C"/>
    <w:rsid w:val="11CD5DBA"/>
    <w:rsid w:val="11CDC8E3"/>
    <w:rsid w:val="11D0373A"/>
    <w:rsid w:val="11D0A1DC"/>
    <w:rsid w:val="11D175A1"/>
    <w:rsid w:val="11D315C3"/>
    <w:rsid w:val="11D48CD6"/>
    <w:rsid w:val="11D54881"/>
    <w:rsid w:val="11DBC6F5"/>
    <w:rsid w:val="11DC8C7C"/>
    <w:rsid w:val="11DED8F5"/>
    <w:rsid w:val="11DF2AB0"/>
    <w:rsid w:val="11E0210E"/>
    <w:rsid w:val="11E375C2"/>
    <w:rsid w:val="11E5979B"/>
    <w:rsid w:val="11E6E8A9"/>
    <w:rsid w:val="11EDB779"/>
    <w:rsid w:val="11F41311"/>
    <w:rsid w:val="11FBD37B"/>
    <w:rsid w:val="11FE66EA"/>
    <w:rsid w:val="11FE8F03"/>
    <w:rsid w:val="1200113F"/>
    <w:rsid w:val="1202AEAE"/>
    <w:rsid w:val="1204C357"/>
    <w:rsid w:val="12097002"/>
    <w:rsid w:val="120A05E3"/>
    <w:rsid w:val="120DF4BD"/>
    <w:rsid w:val="120EADF1"/>
    <w:rsid w:val="12107EBD"/>
    <w:rsid w:val="1211841A"/>
    <w:rsid w:val="1211B5C1"/>
    <w:rsid w:val="12120BA1"/>
    <w:rsid w:val="1212F486"/>
    <w:rsid w:val="12163B87"/>
    <w:rsid w:val="12177718"/>
    <w:rsid w:val="1219F177"/>
    <w:rsid w:val="121BF622"/>
    <w:rsid w:val="121EFDD4"/>
    <w:rsid w:val="121F29A8"/>
    <w:rsid w:val="121FF346"/>
    <w:rsid w:val="12236354"/>
    <w:rsid w:val="1229716A"/>
    <w:rsid w:val="122AB983"/>
    <w:rsid w:val="122BAFE6"/>
    <w:rsid w:val="122C29F2"/>
    <w:rsid w:val="122C4879"/>
    <w:rsid w:val="122DA3AB"/>
    <w:rsid w:val="122E887B"/>
    <w:rsid w:val="122F028B"/>
    <w:rsid w:val="122F337D"/>
    <w:rsid w:val="12321278"/>
    <w:rsid w:val="1233C8FB"/>
    <w:rsid w:val="1235CDD1"/>
    <w:rsid w:val="123D8846"/>
    <w:rsid w:val="123E4F1E"/>
    <w:rsid w:val="123F8EF5"/>
    <w:rsid w:val="12438E80"/>
    <w:rsid w:val="124BDB78"/>
    <w:rsid w:val="124D2D52"/>
    <w:rsid w:val="124EBB34"/>
    <w:rsid w:val="124ED9B2"/>
    <w:rsid w:val="124FBE49"/>
    <w:rsid w:val="1255E713"/>
    <w:rsid w:val="12566C6E"/>
    <w:rsid w:val="1259CA6C"/>
    <w:rsid w:val="125B15A0"/>
    <w:rsid w:val="1265547E"/>
    <w:rsid w:val="126B81E7"/>
    <w:rsid w:val="127169FE"/>
    <w:rsid w:val="12723B1E"/>
    <w:rsid w:val="12737CA3"/>
    <w:rsid w:val="1273D418"/>
    <w:rsid w:val="12760D5A"/>
    <w:rsid w:val="127A432C"/>
    <w:rsid w:val="127A5B73"/>
    <w:rsid w:val="127E5E2D"/>
    <w:rsid w:val="12800A04"/>
    <w:rsid w:val="1280A123"/>
    <w:rsid w:val="1285BA5C"/>
    <w:rsid w:val="1285C90B"/>
    <w:rsid w:val="12872D63"/>
    <w:rsid w:val="128FED4A"/>
    <w:rsid w:val="1297EBDE"/>
    <w:rsid w:val="12996503"/>
    <w:rsid w:val="129966AA"/>
    <w:rsid w:val="1299AFDD"/>
    <w:rsid w:val="129F475E"/>
    <w:rsid w:val="12A13277"/>
    <w:rsid w:val="12A4DF77"/>
    <w:rsid w:val="12A59E28"/>
    <w:rsid w:val="12A741FF"/>
    <w:rsid w:val="12A91A70"/>
    <w:rsid w:val="12AC1D7D"/>
    <w:rsid w:val="12AF466D"/>
    <w:rsid w:val="12B022B0"/>
    <w:rsid w:val="12B03BEE"/>
    <w:rsid w:val="12B20A42"/>
    <w:rsid w:val="12BC0E3C"/>
    <w:rsid w:val="12BECA00"/>
    <w:rsid w:val="12BF4A57"/>
    <w:rsid w:val="12C26DA4"/>
    <w:rsid w:val="12C49F96"/>
    <w:rsid w:val="12C7C0DC"/>
    <w:rsid w:val="12C7EDBA"/>
    <w:rsid w:val="12C89FE1"/>
    <w:rsid w:val="12C8B425"/>
    <w:rsid w:val="12CCE46D"/>
    <w:rsid w:val="12CE6EA2"/>
    <w:rsid w:val="12D89DEC"/>
    <w:rsid w:val="12DC72DF"/>
    <w:rsid w:val="12DD9273"/>
    <w:rsid w:val="12E67EFD"/>
    <w:rsid w:val="12F1D2EE"/>
    <w:rsid w:val="12F27814"/>
    <w:rsid w:val="12F42D64"/>
    <w:rsid w:val="12F5C87F"/>
    <w:rsid w:val="12F5E697"/>
    <w:rsid w:val="12F61F8E"/>
    <w:rsid w:val="12FBD900"/>
    <w:rsid w:val="12FD2704"/>
    <w:rsid w:val="1304A98E"/>
    <w:rsid w:val="13069832"/>
    <w:rsid w:val="1307563D"/>
    <w:rsid w:val="1307EC8F"/>
    <w:rsid w:val="13093179"/>
    <w:rsid w:val="1309AB5E"/>
    <w:rsid w:val="1309F7B3"/>
    <w:rsid w:val="130CA181"/>
    <w:rsid w:val="130D5326"/>
    <w:rsid w:val="130E05F0"/>
    <w:rsid w:val="130F9BEB"/>
    <w:rsid w:val="1312D366"/>
    <w:rsid w:val="1318BFE0"/>
    <w:rsid w:val="131B7758"/>
    <w:rsid w:val="131BAE26"/>
    <w:rsid w:val="131BB02B"/>
    <w:rsid w:val="13208F2E"/>
    <w:rsid w:val="1320F486"/>
    <w:rsid w:val="13245601"/>
    <w:rsid w:val="1325C88C"/>
    <w:rsid w:val="1326BA06"/>
    <w:rsid w:val="1327B9CF"/>
    <w:rsid w:val="133155D3"/>
    <w:rsid w:val="133251A6"/>
    <w:rsid w:val="1334820B"/>
    <w:rsid w:val="13389C97"/>
    <w:rsid w:val="133F1B3B"/>
    <w:rsid w:val="1340C4A5"/>
    <w:rsid w:val="1342E693"/>
    <w:rsid w:val="13443704"/>
    <w:rsid w:val="134546F7"/>
    <w:rsid w:val="13466AA1"/>
    <w:rsid w:val="1349484C"/>
    <w:rsid w:val="134A594A"/>
    <w:rsid w:val="134C8A6D"/>
    <w:rsid w:val="134FB921"/>
    <w:rsid w:val="1352D2A3"/>
    <w:rsid w:val="1353B811"/>
    <w:rsid w:val="13597782"/>
    <w:rsid w:val="13613680"/>
    <w:rsid w:val="1369115C"/>
    <w:rsid w:val="136F948C"/>
    <w:rsid w:val="1379D10C"/>
    <w:rsid w:val="137C2BA8"/>
    <w:rsid w:val="137FF9DE"/>
    <w:rsid w:val="1380EF06"/>
    <w:rsid w:val="13833094"/>
    <w:rsid w:val="13864BDB"/>
    <w:rsid w:val="13868B9B"/>
    <w:rsid w:val="1387E5ED"/>
    <w:rsid w:val="13946B1A"/>
    <w:rsid w:val="1396BC44"/>
    <w:rsid w:val="13979875"/>
    <w:rsid w:val="139A95C5"/>
    <w:rsid w:val="139B6183"/>
    <w:rsid w:val="139CFC5E"/>
    <w:rsid w:val="13A8827D"/>
    <w:rsid w:val="13A8CAB8"/>
    <w:rsid w:val="13A9DD9E"/>
    <w:rsid w:val="13AAB322"/>
    <w:rsid w:val="13ABBBBD"/>
    <w:rsid w:val="13ABF583"/>
    <w:rsid w:val="13ADB29B"/>
    <w:rsid w:val="13AE9219"/>
    <w:rsid w:val="13B21801"/>
    <w:rsid w:val="13B39603"/>
    <w:rsid w:val="13B5136D"/>
    <w:rsid w:val="13B5D377"/>
    <w:rsid w:val="13BC5AFD"/>
    <w:rsid w:val="13C1E3C7"/>
    <w:rsid w:val="13C40125"/>
    <w:rsid w:val="13C56921"/>
    <w:rsid w:val="13C76064"/>
    <w:rsid w:val="13C99C98"/>
    <w:rsid w:val="13CC43F3"/>
    <w:rsid w:val="13CCA581"/>
    <w:rsid w:val="13D2A896"/>
    <w:rsid w:val="13D3AC88"/>
    <w:rsid w:val="13DAC6FE"/>
    <w:rsid w:val="13E1F969"/>
    <w:rsid w:val="13E2DD80"/>
    <w:rsid w:val="13E41ABA"/>
    <w:rsid w:val="13E423A0"/>
    <w:rsid w:val="13E49F04"/>
    <w:rsid w:val="13E5EB10"/>
    <w:rsid w:val="13EA9A5E"/>
    <w:rsid w:val="13EB070E"/>
    <w:rsid w:val="13EF7C33"/>
    <w:rsid w:val="13F6A67A"/>
    <w:rsid w:val="13F8EEB6"/>
    <w:rsid w:val="13F91AB4"/>
    <w:rsid w:val="1400EA69"/>
    <w:rsid w:val="140110C9"/>
    <w:rsid w:val="14047287"/>
    <w:rsid w:val="140A024E"/>
    <w:rsid w:val="140E1EDD"/>
    <w:rsid w:val="140E4F91"/>
    <w:rsid w:val="14160990"/>
    <w:rsid w:val="141729F8"/>
    <w:rsid w:val="141AE32F"/>
    <w:rsid w:val="141E2BC5"/>
    <w:rsid w:val="14215ABD"/>
    <w:rsid w:val="1421921C"/>
    <w:rsid w:val="1423BCE9"/>
    <w:rsid w:val="1424F9C0"/>
    <w:rsid w:val="142A74EC"/>
    <w:rsid w:val="142BC892"/>
    <w:rsid w:val="142DB73C"/>
    <w:rsid w:val="1430290F"/>
    <w:rsid w:val="143131FB"/>
    <w:rsid w:val="14314D9A"/>
    <w:rsid w:val="1433D3A3"/>
    <w:rsid w:val="1435F794"/>
    <w:rsid w:val="14394309"/>
    <w:rsid w:val="143BEBBE"/>
    <w:rsid w:val="143DBF33"/>
    <w:rsid w:val="1446C269"/>
    <w:rsid w:val="1446E7BA"/>
    <w:rsid w:val="144BE043"/>
    <w:rsid w:val="144D1C01"/>
    <w:rsid w:val="144DD522"/>
    <w:rsid w:val="144E7446"/>
    <w:rsid w:val="14528923"/>
    <w:rsid w:val="1453CC19"/>
    <w:rsid w:val="145678E0"/>
    <w:rsid w:val="145D1CCA"/>
    <w:rsid w:val="145DB9F1"/>
    <w:rsid w:val="14606B8A"/>
    <w:rsid w:val="146529AC"/>
    <w:rsid w:val="1465FD66"/>
    <w:rsid w:val="146A4ACA"/>
    <w:rsid w:val="146FDDBE"/>
    <w:rsid w:val="147951A6"/>
    <w:rsid w:val="147F0FA8"/>
    <w:rsid w:val="1482EC89"/>
    <w:rsid w:val="1487AE7B"/>
    <w:rsid w:val="148CED91"/>
    <w:rsid w:val="1492F5B1"/>
    <w:rsid w:val="149656B9"/>
    <w:rsid w:val="14978022"/>
    <w:rsid w:val="149864F8"/>
    <w:rsid w:val="149B7404"/>
    <w:rsid w:val="149CBFA0"/>
    <w:rsid w:val="14A26893"/>
    <w:rsid w:val="14A2BF00"/>
    <w:rsid w:val="14A44741"/>
    <w:rsid w:val="14A83EE9"/>
    <w:rsid w:val="14A8D390"/>
    <w:rsid w:val="14A9B7BE"/>
    <w:rsid w:val="14AA46C2"/>
    <w:rsid w:val="14AB2E8E"/>
    <w:rsid w:val="14AF4265"/>
    <w:rsid w:val="14B697C7"/>
    <w:rsid w:val="14B890A4"/>
    <w:rsid w:val="14BC674B"/>
    <w:rsid w:val="14BDE296"/>
    <w:rsid w:val="14BEA5D7"/>
    <w:rsid w:val="14BEDDF6"/>
    <w:rsid w:val="14C00B98"/>
    <w:rsid w:val="14C0A3AA"/>
    <w:rsid w:val="14C60707"/>
    <w:rsid w:val="14C61475"/>
    <w:rsid w:val="14C6B5B8"/>
    <w:rsid w:val="14CB990D"/>
    <w:rsid w:val="14CF4C8B"/>
    <w:rsid w:val="14D0BDB8"/>
    <w:rsid w:val="14D311DC"/>
    <w:rsid w:val="14D422AB"/>
    <w:rsid w:val="14D92C66"/>
    <w:rsid w:val="14DBD68A"/>
    <w:rsid w:val="14DDDA4F"/>
    <w:rsid w:val="14DDE026"/>
    <w:rsid w:val="14DE8859"/>
    <w:rsid w:val="14DEE8E7"/>
    <w:rsid w:val="14E1A78D"/>
    <w:rsid w:val="14E1E3AC"/>
    <w:rsid w:val="14E656A5"/>
    <w:rsid w:val="14E998FF"/>
    <w:rsid w:val="14EA05E3"/>
    <w:rsid w:val="14EE4F3A"/>
    <w:rsid w:val="14F78D50"/>
    <w:rsid w:val="14F99678"/>
    <w:rsid w:val="14FA1CC1"/>
    <w:rsid w:val="14FAE893"/>
    <w:rsid w:val="14FE9FD7"/>
    <w:rsid w:val="14FECF07"/>
    <w:rsid w:val="14FF54E6"/>
    <w:rsid w:val="1501C3C5"/>
    <w:rsid w:val="1501EF47"/>
    <w:rsid w:val="1503C202"/>
    <w:rsid w:val="1504DE29"/>
    <w:rsid w:val="1505683C"/>
    <w:rsid w:val="150653DC"/>
    <w:rsid w:val="1508E7AE"/>
    <w:rsid w:val="150A8116"/>
    <w:rsid w:val="150EBE7C"/>
    <w:rsid w:val="15169849"/>
    <w:rsid w:val="1517945C"/>
    <w:rsid w:val="15180FED"/>
    <w:rsid w:val="152353AF"/>
    <w:rsid w:val="1524CA35"/>
    <w:rsid w:val="1524D40F"/>
    <w:rsid w:val="152927D8"/>
    <w:rsid w:val="152948B3"/>
    <w:rsid w:val="15300137"/>
    <w:rsid w:val="1532618E"/>
    <w:rsid w:val="1533EFBE"/>
    <w:rsid w:val="15346C70"/>
    <w:rsid w:val="15354E60"/>
    <w:rsid w:val="153EA728"/>
    <w:rsid w:val="154475A2"/>
    <w:rsid w:val="154706D2"/>
    <w:rsid w:val="154B8351"/>
    <w:rsid w:val="154EB80A"/>
    <w:rsid w:val="1550D736"/>
    <w:rsid w:val="1553498D"/>
    <w:rsid w:val="15538A2C"/>
    <w:rsid w:val="1555307E"/>
    <w:rsid w:val="15591D07"/>
    <w:rsid w:val="155BF3A5"/>
    <w:rsid w:val="1562042F"/>
    <w:rsid w:val="1562098C"/>
    <w:rsid w:val="15636A2A"/>
    <w:rsid w:val="15641E4E"/>
    <w:rsid w:val="1564D2D5"/>
    <w:rsid w:val="15696532"/>
    <w:rsid w:val="156E6658"/>
    <w:rsid w:val="1571228B"/>
    <w:rsid w:val="1577DD82"/>
    <w:rsid w:val="157A2036"/>
    <w:rsid w:val="157A3F9B"/>
    <w:rsid w:val="157E799A"/>
    <w:rsid w:val="1581B55D"/>
    <w:rsid w:val="1583A569"/>
    <w:rsid w:val="1585CC15"/>
    <w:rsid w:val="15885D0F"/>
    <w:rsid w:val="1594DC2F"/>
    <w:rsid w:val="1596BC0F"/>
    <w:rsid w:val="159ACCC0"/>
    <w:rsid w:val="159BC2CC"/>
    <w:rsid w:val="159D5B46"/>
    <w:rsid w:val="15A002D9"/>
    <w:rsid w:val="15A13560"/>
    <w:rsid w:val="15A29864"/>
    <w:rsid w:val="15A40C83"/>
    <w:rsid w:val="15A8EEAB"/>
    <w:rsid w:val="15A936C0"/>
    <w:rsid w:val="15AA1FF2"/>
    <w:rsid w:val="15AA6137"/>
    <w:rsid w:val="15AAD4EF"/>
    <w:rsid w:val="15AF9954"/>
    <w:rsid w:val="15B33F7E"/>
    <w:rsid w:val="15B928CD"/>
    <w:rsid w:val="15B9F7A5"/>
    <w:rsid w:val="15BAF23B"/>
    <w:rsid w:val="15BF76A7"/>
    <w:rsid w:val="15BFA72E"/>
    <w:rsid w:val="15C3569F"/>
    <w:rsid w:val="15C4BF71"/>
    <w:rsid w:val="15C81434"/>
    <w:rsid w:val="15C90974"/>
    <w:rsid w:val="15CBF5AB"/>
    <w:rsid w:val="15CD0032"/>
    <w:rsid w:val="15D02F7F"/>
    <w:rsid w:val="15DA375C"/>
    <w:rsid w:val="15DD7CA9"/>
    <w:rsid w:val="15E0AA80"/>
    <w:rsid w:val="15E38B53"/>
    <w:rsid w:val="15ED3402"/>
    <w:rsid w:val="15EDE0F4"/>
    <w:rsid w:val="15F33053"/>
    <w:rsid w:val="15F4B739"/>
    <w:rsid w:val="15F7042B"/>
    <w:rsid w:val="15F75D21"/>
    <w:rsid w:val="15F8866A"/>
    <w:rsid w:val="15FA903C"/>
    <w:rsid w:val="15FB58C9"/>
    <w:rsid w:val="15FC1B77"/>
    <w:rsid w:val="15FD4E4A"/>
    <w:rsid w:val="15FD62C3"/>
    <w:rsid w:val="1601A422"/>
    <w:rsid w:val="16036F2D"/>
    <w:rsid w:val="16039FF4"/>
    <w:rsid w:val="16067303"/>
    <w:rsid w:val="16086821"/>
    <w:rsid w:val="160BE41F"/>
    <w:rsid w:val="16179F00"/>
    <w:rsid w:val="161947CF"/>
    <w:rsid w:val="161AE7C4"/>
    <w:rsid w:val="161C8E64"/>
    <w:rsid w:val="161C9F1F"/>
    <w:rsid w:val="161F92EA"/>
    <w:rsid w:val="161FEA4E"/>
    <w:rsid w:val="1620116D"/>
    <w:rsid w:val="162015FB"/>
    <w:rsid w:val="1621090A"/>
    <w:rsid w:val="1621CEF4"/>
    <w:rsid w:val="16251B09"/>
    <w:rsid w:val="16283986"/>
    <w:rsid w:val="162C15DE"/>
    <w:rsid w:val="162D3421"/>
    <w:rsid w:val="16304D64"/>
    <w:rsid w:val="16324AEA"/>
    <w:rsid w:val="163844A7"/>
    <w:rsid w:val="1638C328"/>
    <w:rsid w:val="163B5A76"/>
    <w:rsid w:val="163D565C"/>
    <w:rsid w:val="163E6F7F"/>
    <w:rsid w:val="1642E6F3"/>
    <w:rsid w:val="1648363F"/>
    <w:rsid w:val="16485836"/>
    <w:rsid w:val="16498B05"/>
    <w:rsid w:val="164CA9E5"/>
    <w:rsid w:val="1651D4DF"/>
    <w:rsid w:val="16557E73"/>
    <w:rsid w:val="1655D498"/>
    <w:rsid w:val="1656788F"/>
    <w:rsid w:val="165928C4"/>
    <w:rsid w:val="165AE1E8"/>
    <w:rsid w:val="165B48F6"/>
    <w:rsid w:val="165CEE9B"/>
    <w:rsid w:val="165D575F"/>
    <w:rsid w:val="16611ED3"/>
    <w:rsid w:val="1662B434"/>
    <w:rsid w:val="166524E1"/>
    <w:rsid w:val="1666FE95"/>
    <w:rsid w:val="166F0878"/>
    <w:rsid w:val="1671C521"/>
    <w:rsid w:val="16754572"/>
    <w:rsid w:val="167550DA"/>
    <w:rsid w:val="16756A7A"/>
    <w:rsid w:val="167C1766"/>
    <w:rsid w:val="167C2EA3"/>
    <w:rsid w:val="1680B535"/>
    <w:rsid w:val="168646EE"/>
    <w:rsid w:val="168894C9"/>
    <w:rsid w:val="16889C4E"/>
    <w:rsid w:val="1688B555"/>
    <w:rsid w:val="168A16AA"/>
    <w:rsid w:val="168CB5B9"/>
    <w:rsid w:val="168E0124"/>
    <w:rsid w:val="1691157C"/>
    <w:rsid w:val="16913427"/>
    <w:rsid w:val="1691B3AF"/>
    <w:rsid w:val="1691B3D8"/>
    <w:rsid w:val="1695FFE0"/>
    <w:rsid w:val="16991E1C"/>
    <w:rsid w:val="169C6F96"/>
    <w:rsid w:val="16A25ACE"/>
    <w:rsid w:val="16A3448B"/>
    <w:rsid w:val="16A88FC9"/>
    <w:rsid w:val="16AF7169"/>
    <w:rsid w:val="16B1D6F1"/>
    <w:rsid w:val="16C02C81"/>
    <w:rsid w:val="16C6FFD2"/>
    <w:rsid w:val="16C7070F"/>
    <w:rsid w:val="16CB0306"/>
    <w:rsid w:val="16CBB693"/>
    <w:rsid w:val="16CDD663"/>
    <w:rsid w:val="16D0C326"/>
    <w:rsid w:val="16D43A10"/>
    <w:rsid w:val="16DA33EF"/>
    <w:rsid w:val="16E0DA14"/>
    <w:rsid w:val="16E30640"/>
    <w:rsid w:val="16E4332A"/>
    <w:rsid w:val="16E802CE"/>
    <w:rsid w:val="16E85CE3"/>
    <w:rsid w:val="16EB275A"/>
    <w:rsid w:val="16EB5BF1"/>
    <w:rsid w:val="16EE71B4"/>
    <w:rsid w:val="16F0B525"/>
    <w:rsid w:val="16F19C7D"/>
    <w:rsid w:val="16F61E84"/>
    <w:rsid w:val="16F85C97"/>
    <w:rsid w:val="16F890BA"/>
    <w:rsid w:val="16F8B5F3"/>
    <w:rsid w:val="16F8DDB9"/>
    <w:rsid w:val="16F9275F"/>
    <w:rsid w:val="16FD26BD"/>
    <w:rsid w:val="16FE17EF"/>
    <w:rsid w:val="16FF8D26"/>
    <w:rsid w:val="16FFE9D9"/>
    <w:rsid w:val="1701A1CB"/>
    <w:rsid w:val="1701ED97"/>
    <w:rsid w:val="17047FF2"/>
    <w:rsid w:val="17057C59"/>
    <w:rsid w:val="17091CD1"/>
    <w:rsid w:val="170B57B1"/>
    <w:rsid w:val="17105EF0"/>
    <w:rsid w:val="1710EBFE"/>
    <w:rsid w:val="17157169"/>
    <w:rsid w:val="171B5F71"/>
    <w:rsid w:val="171BFFF1"/>
    <w:rsid w:val="171C6F89"/>
    <w:rsid w:val="171E3221"/>
    <w:rsid w:val="171FD881"/>
    <w:rsid w:val="17219F5F"/>
    <w:rsid w:val="172363B4"/>
    <w:rsid w:val="1727DF37"/>
    <w:rsid w:val="172EA0E1"/>
    <w:rsid w:val="172F470C"/>
    <w:rsid w:val="17347B6A"/>
    <w:rsid w:val="17385EE4"/>
    <w:rsid w:val="1738A322"/>
    <w:rsid w:val="173D32C6"/>
    <w:rsid w:val="173D806D"/>
    <w:rsid w:val="173E20C7"/>
    <w:rsid w:val="173E9C62"/>
    <w:rsid w:val="17421615"/>
    <w:rsid w:val="17446AD7"/>
    <w:rsid w:val="1744DDD9"/>
    <w:rsid w:val="174627F8"/>
    <w:rsid w:val="1749899C"/>
    <w:rsid w:val="174B43B2"/>
    <w:rsid w:val="174B7D58"/>
    <w:rsid w:val="175083A2"/>
    <w:rsid w:val="1751C10D"/>
    <w:rsid w:val="1756F6F6"/>
    <w:rsid w:val="1757E635"/>
    <w:rsid w:val="175C1393"/>
    <w:rsid w:val="175CF5BB"/>
    <w:rsid w:val="175F0001"/>
    <w:rsid w:val="17619620"/>
    <w:rsid w:val="1764AB48"/>
    <w:rsid w:val="1764EFA5"/>
    <w:rsid w:val="1765EF91"/>
    <w:rsid w:val="1768DBEE"/>
    <w:rsid w:val="1769492C"/>
    <w:rsid w:val="1769DC12"/>
    <w:rsid w:val="176C8CD7"/>
    <w:rsid w:val="176D6F4A"/>
    <w:rsid w:val="176F4589"/>
    <w:rsid w:val="17706105"/>
    <w:rsid w:val="177297A2"/>
    <w:rsid w:val="17757D0B"/>
    <w:rsid w:val="17773597"/>
    <w:rsid w:val="177735DD"/>
    <w:rsid w:val="177D4AAB"/>
    <w:rsid w:val="177DE6C8"/>
    <w:rsid w:val="177F53BE"/>
    <w:rsid w:val="177F687D"/>
    <w:rsid w:val="178170D4"/>
    <w:rsid w:val="178206EB"/>
    <w:rsid w:val="17848258"/>
    <w:rsid w:val="1784F3E8"/>
    <w:rsid w:val="17864B40"/>
    <w:rsid w:val="1791471C"/>
    <w:rsid w:val="1794393B"/>
    <w:rsid w:val="179510A7"/>
    <w:rsid w:val="179A1463"/>
    <w:rsid w:val="179CC819"/>
    <w:rsid w:val="179E8AF9"/>
    <w:rsid w:val="17A48732"/>
    <w:rsid w:val="17A628AE"/>
    <w:rsid w:val="17AC3B41"/>
    <w:rsid w:val="17AF95A6"/>
    <w:rsid w:val="17B1FAE3"/>
    <w:rsid w:val="17BAE6D4"/>
    <w:rsid w:val="17BF16C9"/>
    <w:rsid w:val="17C239C7"/>
    <w:rsid w:val="17C32A13"/>
    <w:rsid w:val="17C470E3"/>
    <w:rsid w:val="17C92080"/>
    <w:rsid w:val="17CC2EF8"/>
    <w:rsid w:val="17D0AAEC"/>
    <w:rsid w:val="17D17101"/>
    <w:rsid w:val="17D7FBC1"/>
    <w:rsid w:val="17D923E7"/>
    <w:rsid w:val="17D94374"/>
    <w:rsid w:val="17D981E6"/>
    <w:rsid w:val="17DC12C4"/>
    <w:rsid w:val="17DCD134"/>
    <w:rsid w:val="17DDFB50"/>
    <w:rsid w:val="17DF95C4"/>
    <w:rsid w:val="17E37912"/>
    <w:rsid w:val="17E380E3"/>
    <w:rsid w:val="17E6BE46"/>
    <w:rsid w:val="17E91520"/>
    <w:rsid w:val="17EAA26D"/>
    <w:rsid w:val="17EC2465"/>
    <w:rsid w:val="17F03383"/>
    <w:rsid w:val="17F19BD7"/>
    <w:rsid w:val="17F2B73C"/>
    <w:rsid w:val="17F5A05B"/>
    <w:rsid w:val="17F76182"/>
    <w:rsid w:val="17FB0AF7"/>
    <w:rsid w:val="1800AEA9"/>
    <w:rsid w:val="1802AA19"/>
    <w:rsid w:val="18061135"/>
    <w:rsid w:val="180617EB"/>
    <w:rsid w:val="1808D81C"/>
    <w:rsid w:val="180B1020"/>
    <w:rsid w:val="180B11FC"/>
    <w:rsid w:val="180DA146"/>
    <w:rsid w:val="180F9101"/>
    <w:rsid w:val="1812CEA8"/>
    <w:rsid w:val="1812F79E"/>
    <w:rsid w:val="18134FFD"/>
    <w:rsid w:val="1814089D"/>
    <w:rsid w:val="18154865"/>
    <w:rsid w:val="18156CBF"/>
    <w:rsid w:val="181A2305"/>
    <w:rsid w:val="181A7FED"/>
    <w:rsid w:val="181C05E7"/>
    <w:rsid w:val="182061EB"/>
    <w:rsid w:val="1821102E"/>
    <w:rsid w:val="18219130"/>
    <w:rsid w:val="1824F52A"/>
    <w:rsid w:val="1825033B"/>
    <w:rsid w:val="1825FF6A"/>
    <w:rsid w:val="182AAB84"/>
    <w:rsid w:val="182EE473"/>
    <w:rsid w:val="18361823"/>
    <w:rsid w:val="18380799"/>
    <w:rsid w:val="18392475"/>
    <w:rsid w:val="18396027"/>
    <w:rsid w:val="183F9124"/>
    <w:rsid w:val="18425D6E"/>
    <w:rsid w:val="18456DA4"/>
    <w:rsid w:val="184B39D8"/>
    <w:rsid w:val="184D53F6"/>
    <w:rsid w:val="184EFB7F"/>
    <w:rsid w:val="1852BA17"/>
    <w:rsid w:val="18589F7B"/>
    <w:rsid w:val="185DE393"/>
    <w:rsid w:val="1863F9CE"/>
    <w:rsid w:val="18644A94"/>
    <w:rsid w:val="186C081F"/>
    <w:rsid w:val="18719681"/>
    <w:rsid w:val="1873D76A"/>
    <w:rsid w:val="18756855"/>
    <w:rsid w:val="18773C7D"/>
    <w:rsid w:val="1880C867"/>
    <w:rsid w:val="18812295"/>
    <w:rsid w:val="18840CCF"/>
    <w:rsid w:val="18869D93"/>
    <w:rsid w:val="18869F86"/>
    <w:rsid w:val="18873460"/>
    <w:rsid w:val="188B8249"/>
    <w:rsid w:val="188D0E79"/>
    <w:rsid w:val="188E868C"/>
    <w:rsid w:val="18901808"/>
    <w:rsid w:val="1890725F"/>
    <w:rsid w:val="18917483"/>
    <w:rsid w:val="189378C1"/>
    <w:rsid w:val="1893D9B1"/>
    <w:rsid w:val="1897697B"/>
    <w:rsid w:val="189DF6AB"/>
    <w:rsid w:val="189FEB64"/>
    <w:rsid w:val="18A0E63E"/>
    <w:rsid w:val="18A679D9"/>
    <w:rsid w:val="18A7FF28"/>
    <w:rsid w:val="18A899B1"/>
    <w:rsid w:val="18AA7142"/>
    <w:rsid w:val="18AB30DC"/>
    <w:rsid w:val="18AF244E"/>
    <w:rsid w:val="18AF56EB"/>
    <w:rsid w:val="18B31C84"/>
    <w:rsid w:val="18B4ED06"/>
    <w:rsid w:val="18BA99F9"/>
    <w:rsid w:val="18BBFFDA"/>
    <w:rsid w:val="18BDD85F"/>
    <w:rsid w:val="18C01D87"/>
    <w:rsid w:val="18C04F87"/>
    <w:rsid w:val="18C30E75"/>
    <w:rsid w:val="18C4332A"/>
    <w:rsid w:val="18C4EC29"/>
    <w:rsid w:val="18CABE1C"/>
    <w:rsid w:val="18CBB76A"/>
    <w:rsid w:val="18D39AD6"/>
    <w:rsid w:val="18D42EBB"/>
    <w:rsid w:val="18D5F63E"/>
    <w:rsid w:val="18D9646D"/>
    <w:rsid w:val="18DB11F4"/>
    <w:rsid w:val="18DB5854"/>
    <w:rsid w:val="18DCCBA8"/>
    <w:rsid w:val="18DF7067"/>
    <w:rsid w:val="18E147BC"/>
    <w:rsid w:val="18E2A177"/>
    <w:rsid w:val="18E4DA4F"/>
    <w:rsid w:val="18E8A638"/>
    <w:rsid w:val="18E8E55E"/>
    <w:rsid w:val="18EAA551"/>
    <w:rsid w:val="18F0588F"/>
    <w:rsid w:val="18F27154"/>
    <w:rsid w:val="18F54399"/>
    <w:rsid w:val="18F5E10A"/>
    <w:rsid w:val="18FA433D"/>
    <w:rsid w:val="19032179"/>
    <w:rsid w:val="1904595E"/>
    <w:rsid w:val="19071BCD"/>
    <w:rsid w:val="19075279"/>
    <w:rsid w:val="1907F3A0"/>
    <w:rsid w:val="190D4FDA"/>
    <w:rsid w:val="190E0A7A"/>
    <w:rsid w:val="1916D986"/>
    <w:rsid w:val="19178D9A"/>
    <w:rsid w:val="191B4D0F"/>
    <w:rsid w:val="191FBA9A"/>
    <w:rsid w:val="1928D40F"/>
    <w:rsid w:val="1929D1F2"/>
    <w:rsid w:val="1929E00D"/>
    <w:rsid w:val="192D7A4E"/>
    <w:rsid w:val="192DC83C"/>
    <w:rsid w:val="192DD616"/>
    <w:rsid w:val="19327C28"/>
    <w:rsid w:val="193291ED"/>
    <w:rsid w:val="193894E7"/>
    <w:rsid w:val="193D516C"/>
    <w:rsid w:val="193E6A4B"/>
    <w:rsid w:val="19402A07"/>
    <w:rsid w:val="1942AEA7"/>
    <w:rsid w:val="1944B3A7"/>
    <w:rsid w:val="194A1DA9"/>
    <w:rsid w:val="194AB77F"/>
    <w:rsid w:val="1952CD04"/>
    <w:rsid w:val="19539261"/>
    <w:rsid w:val="19582470"/>
    <w:rsid w:val="1958F13B"/>
    <w:rsid w:val="19590102"/>
    <w:rsid w:val="19595C61"/>
    <w:rsid w:val="195A01CD"/>
    <w:rsid w:val="195DBBCC"/>
    <w:rsid w:val="195EAA28"/>
    <w:rsid w:val="195FDA48"/>
    <w:rsid w:val="19609B04"/>
    <w:rsid w:val="19611A0F"/>
    <w:rsid w:val="1962A59E"/>
    <w:rsid w:val="1962FDEF"/>
    <w:rsid w:val="1963718E"/>
    <w:rsid w:val="1965169B"/>
    <w:rsid w:val="1966395F"/>
    <w:rsid w:val="19670BBE"/>
    <w:rsid w:val="19691AA3"/>
    <w:rsid w:val="197411EB"/>
    <w:rsid w:val="1975BBC8"/>
    <w:rsid w:val="19766516"/>
    <w:rsid w:val="1978C218"/>
    <w:rsid w:val="197BD8BB"/>
    <w:rsid w:val="197E7E22"/>
    <w:rsid w:val="1980EFA1"/>
    <w:rsid w:val="1980FE84"/>
    <w:rsid w:val="19818695"/>
    <w:rsid w:val="1981ED18"/>
    <w:rsid w:val="1983E048"/>
    <w:rsid w:val="1984B420"/>
    <w:rsid w:val="198FE3C0"/>
    <w:rsid w:val="199A784C"/>
    <w:rsid w:val="199D0D71"/>
    <w:rsid w:val="199FF0DF"/>
    <w:rsid w:val="19A13310"/>
    <w:rsid w:val="19A733E4"/>
    <w:rsid w:val="19A79B8E"/>
    <w:rsid w:val="19AA225C"/>
    <w:rsid w:val="19ABE389"/>
    <w:rsid w:val="19ADB404"/>
    <w:rsid w:val="19ADC590"/>
    <w:rsid w:val="19B0303F"/>
    <w:rsid w:val="19B35F72"/>
    <w:rsid w:val="19B3B24A"/>
    <w:rsid w:val="19BDC3FB"/>
    <w:rsid w:val="19BEB3A7"/>
    <w:rsid w:val="19C7F11B"/>
    <w:rsid w:val="19CAA129"/>
    <w:rsid w:val="19D27D42"/>
    <w:rsid w:val="19D8DF71"/>
    <w:rsid w:val="19D9B87C"/>
    <w:rsid w:val="19DB3096"/>
    <w:rsid w:val="19DCF1E2"/>
    <w:rsid w:val="19DF7A52"/>
    <w:rsid w:val="19E0561A"/>
    <w:rsid w:val="19E55779"/>
    <w:rsid w:val="19E583BF"/>
    <w:rsid w:val="19E600EA"/>
    <w:rsid w:val="19E617D0"/>
    <w:rsid w:val="19E63B37"/>
    <w:rsid w:val="19EB5CED"/>
    <w:rsid w:val="19ECFBF5"/>
    <w:rsid w:val="19EDD4DE"/>
    <w:rsid w:val="19EECEF0"/>
    <w:rsid w:val="19F4174D"/>
    <w:rsid w:val="19F44D42"/>
    <w:rsid w:val="19F4582A"/>
    <w:rsid w:val="19F9DE9D"/>
    <w:rsid w:val="19FA4031"/>
    <w:rsid w:val="19FF26DF"/>
    <w:rsid w:val="1A003193"/>
    <w:rsid w:val="1A047E4F"/>
    <w:rsid w:val="1A04BD9E"/>
    <w:rsid w:val="1A05E919"/>
    <w:rsid w:val="1A066665"/>
    <w:rsid w:val="1A0682DA"/>
    <w:rsid w:val="1A0683BC"/>
    <w:rsid w:val="1A0784E8"/>
    <w:rsid w:val="1A08B354"/>
    <w:rsid w:val="1A0A5759"/>
    <w:rsid w:val="1A0F41CD"/>
    <w:rsid w:val="1A0F9D34"/>
    <w:rsid w:val="1A1111BA"/>
    <w:rsid w:val="1A11A717"/>
    <w:rsid w:val="1A12BB29"/>
    <w:rsid w:val="1A1A60ED"/>
    <w:rsid w:val="1A1C6913"/>
    <w:rsid w:val="1A1CE577"/>
    <w:rsid w:val="1A22E6B0"/>
    <w:rsid w:val="1A25068A"/>
    <w:rsid w:val="1A2BDD53"/>
    <w:rsid w:val="1A306F50"/>
    <w:rsid w:val="1A30FAB9"/>
    <w:rsid w:val="1A351A09"/>
    <w:rsid w:val="1A35429A"/>
    <w:rsid w:val="1A37154B"/>
    <w:rsid w:val="1A3836EF"/>
    <w:rsid w:val="1A3D942E"/>
    <w:rsid w:val="1A3F5661"/>
    <w:rsid w:val="1A425512"/>
    <w:rsid w:val="1A436DF3"/>
    <w:rsid w:val="1A480FC7"/>
    <w:rsid w:val="1A4B39F7"/>
    <w:rsid w:val="1A4D1D1D"/>
    <w:rsid w:val="1A4DC46F"/>
    <w:rsid w:val="1A4E214A"/>
    <w:rsid w:val="1A510F73"/>
    <w:rsid w:val="1A56FF37"/>
    <w:rsid w:val="1A5CEF1E"/>
    <w:rsid w:val="1A5FFB26"/>
    <w:rsid w:val="1A67D6BD"/>
    <w:rsid w:val="1A69F3D7"/>
    <w:rsid w:val="1A6C3CD8"/>
    <w:rsid w:val="1A6C5919"/>
    <w:rsid w:val="1A6C7953"/>
    <w:rsid w:val="1A7219DE"/>
    <w:rsid w:val="1A726D2C"/>
    <w:rsid w:val="1A72BC1C"/>
    <w:rsid w:val="1A737161"/>
    <w:rsid w:val="1A73E91A"/>
    <w:rsid w:val="1A745448"/>
    <w:rsid w:val="1A74B9A1"/>
    <w:rsid w:val="1A74EF8A"/>
    <w:rsid w:val="1A760765"/>
    <w:rsid w:val="1A761650"/>
    <w:rsid w:val="1A76796B"/>
    <w:rsid w:val="1A768162"/>
    <w:rsid w:val="1A76B3AC"/>
    <w:rsid w:val="1A778B82"/>
    <w:rsid w:val="1A786FA4"/>
    <w:rsid w:val="1A7919AA"/>
    <w:rsid w:val="1A7B00BF"/>
    <w:rsid w:val="1A7D3AB8"/>
    <w:rsid w:val="1A7EEC7F"/>
    <w:rsid w:val="1A83379D"/>
    <w:rsid w:val="1A841A7C"/>
    <w:rsid w:val="1A86A0A3"/>
    <w:rsid w:val="1A894AEF"/>
    <w:rsid w:val="1A89B6D4"/>
    <w:rsid w:val="1A8C4A0E"/>
    <w:rsid w:val="1A8DFF8B"/>
    <w:rsid w:val="1A8FE9EB"/>
    <w:rsid w:val="1A983033"/>
    <w:rsid w:val="1A9CA122"/>
    <w:rsid w:val="1A9D26B6"/>
    <w:rsid w:val="1A9EB1F8"/>
    <w:rsid w:val="1A9F4FF1"/>
    <w:rsid w:val="1AA17CD4"/>
    <w:rsid w:val="1AA249A7"/>
    <w:rsid w:val="1AA50EBA"/>
    <w:rsid w:val="1AA8977B"/>
    <w:rsid w:val="1AA933AC"/>
    <w:rsid w:val="1AB0491D"/>
    <w:rsid w:val="1AB2789F"/>
    <w:rsid w:val="1AB2C17F"/>
    <w:rsid w:val="1AB7BB52"/>
    <w:rsid w:val="1AB88C3F"/>
    <w:rsid w:val="1ABA28AB"/>
    <w:rsid w:val="1ABAC1A8"/>
    <w:rsid w:val="1ABD234D"/>
    <w:rsid w:val="1ABFB84D"/>
    <w:rsid w:val="1AC518D7"/>
    <w:rsid w:val="1AC5B9C1"/>
    <w:rsid w:val="1AC7D88A"/>
    <w:rsid w:val="1ACA748F"/>
    <w:rsid w:val="1ACB3A8A"/>
    <w:rsid w:val="1ACC1CAF"/>
    <w:rsid w:val="1AD1DE83"/>
    <w:rsid w:val="1AD20B5F"/>
    <w:rsid w:val="1AD45BBF"/>
    <w:rsid w:val="1AD5C68A"/>
    <w:rsid w:val="1AD639A2"/>
    <w:rsid w:val="1AD6BBF5"/>
    <w:rsid w:val="1AD81424"/>
    <w:rsid w:val="1AD85CBD"/>
    <w:rsid w:val="1ADC9376"/>
    <w:rsid w:val="1ADF986C"/>
    <w:rsid w:val="1AE2EADF"/>
    <w:rsid w:val="1AE607DB"/>
    <w:rsid w:val="1AE768A1"/>
    <w:rsid w:val="1AE9ECD8"/>
    <w:rsid w:val="1AEC00A1"/>
    <w:rsid w:val="1AEC5E66"/>
    <w:rsid w:val="1AEEA375"/>
    <w:rsid w:val="1AF08816"/>
    <w:rsid w:val="1AF2699B"/>
    <w:rsid w:val="1AF6C8A6"/>
    <w:rsid w:val="1AFC46DD"/>
    <w:rsid w:val="1AFF30D7"/>
    <w:rsid w:val="1AFF92FE"/>
    <w:rsid w:val="1AFFAFA2"/>
    <w:rsid w:val="1B03982F"/>
    <w:rsid w:val="1B04458E"/>
    <w:rsid w:val="1B079C78"/>
    <w:rsid w:val="1B0A77F8"/>
    <w:rsid w:val="1B0B35FE"/>
    <w:rsid w:val="1B0BBAC9"/>
    <w:rsid w:val="1B0BF801"/>
    <w:rsid w:val="1B0F67D5"/>
    <w:rsid w:val="1B12AC00"/>
    <w:rsid w:val="1B14D38C"/>
    <w:rsid w:val="1B16E336"/>
    <w:rsid w:val="1B178D47"/>
    <w:rsid w:val="1B17F060"/>
    <w:rsid w:val="1B19ED15"/>
    <w:rsid w:val="1B1DA704"/>
    <w:rsid w:val="1B1E401C"/>
    <w:rsid w:val="1B251B2C"/>
    <w:rsid w:val="1B25C7F5"/>
    <w:rsid w:val="1B2653E8"/>
    <w:rsid w:val="1B29EAE8"/>
    <w:rsid w:val="1B3067A7"/>
    <w:rsid w:val="1B32AB7E"/>
    <w:rsid w:val="1B355924"/>
    <w:rsid w:val="1B388890"/>
    <w:rsid w:val="1B3E6993"/>
    <w:rsid w:val="1B3E8E0F"/>
    <w:rsid w:val="1B3F6651"/>
    <w:rsid w:val="1B422C59"/>
    <w:rsid w:val="1B43117E"/>
    <w:rsid w:val="1B43CAFD"/>
    <w:rsid w:val="1B460B0F"/>
    <w:rsid w:val="1B49BE58"/>
    <w:rsid w:val="1B4A2D4D"/>
    <w:rsid w:val="1B4D1BFF"/>
    <w:rsid w:val="1B4FF5F4"/>
    <w:rsid w:val="1B51B818"/>
    <w:rsid w:val="1B529842"/>
    <w:rsid w:val="1B5850C4"/>
    <w:rsid w:val="1B5F0E82"/>
    <w:rsid w:val="1B5F3187"/>
    <w:rsid w:val="1B5F8DC7"/>
    <w:rsid w:val="1B5FCE61"/>
    <w:rsid w:val="1B605495"/>
    <w:rsid w:val="1B625C59"/>
    <w:rsid w:val="1B626169"/>
    <w:rsid w:val="1B641540"/>
    <w:rsid w:val="1B65E2DA"/>
    <w:rsid w:val="1B66B8A8"/>
    <w:rsid w:val="1B6A037F"/>
    <w:rsid w:val="1B6A9CD0"/>
    <w:rsid w:val="1B6CC9B8"/>
    <w:rsid w:val="1B6E37B7"/>
    <w:rsid w:val="1B6FB4F6"/>
    <w:rsid w:val="1B7581ED"/>
    <w:rsid w:val="1B78469B"/>
    <w:rsid w:val="1B7DCD7C"/>
    <w:rsid w:val="1B7FD1F1"/>
    <w:rsid w:val="1B8076A8"/>
    <w:rsid w:val="1B808FC6"/>
    <w:rsid w:val="1B821B0E"/>
    <w:rsid w:val="1B868D65"/>
    <w:rsid w:val="1B86E9FE"/>
    <w:rsid w:val="1B8D3355"/>
    <w:rsid w:val="1B8E440D"/>
    <w:rsid w:val="1B90AD4F"/>
    <w:rsid w:val="1B910C4F"/>
    <w:rsid w:val="1B959A5F"/>
    <w:rsid w:val="1B971E41"/>
    <w:rsid w:val="1B98090A"/>
    <w:rsid w:val="1B9917D5"/>
    <w:rsid w:val="1B9B9CEA"/>
    <w:rsid w:val="1B9C3803"/>
    <w:rsid w:val="1B9C9797"/>
    <w:rsid w:val="1B9FAB48"/>
    <w:rsid w:val="1BA002C0"/>
    <w:rsid w:val="1BA66592"/>
    <w:rsid w:val="1BA74411"/>
    <w:rsid w:val="1BA8D655"/>
    <w:rsid w:val="1BA95D49"/>
    <w:rsid w:val="1BAA5577"/>
    <w:rsid w:val="1BAAC352"/>
    <w:rsid w:val="1BABA59D"/>
    <w:rsid w:val="1BAC365D"/>
    <w:rsid w:val="1BAD7799"/>
    <w:rsid w:val="1BBB3414"/>
    <w:rsid w:val="1BBBD4CF"/>
    <w:rsid w:val="1BBCDE88"/>
    <w:rsid w:val="1BBE4DE1"/>
    <w:rsid w:val="1BC59549"/>
    <w:rsid w:val="1BCA5564"/>
    <w:rsid w:val="1BCC42D2"/>
    <w:rsid w:val="1BCFFA70"/>
    <w:rsid w:val="1BD20F75"/>
    <w:rsid w:val="1BD33610"/>
    <w:rsid w:val="1BD5CDA0"/>
    <w:rsid w:val="1BD8B20B"/>
    <w:rsid w:val="1BDA584D"/>
    <w:rsid w:val="1BDC4CA6"/>
    <w:rsid w:val="1BDD3B44"/>
    <w:rsid w:val="1BDFA22C"/>
    <w:rsid w:val="1BDFFCEE"/>
    <w:rsid w:val="1BE004EA"/>
    <w:rsid w:val="1BE2EDEE"/>
    <w:rsid w:val="1BE544B1"/>
    <w:rsid w:val="1BE605E5"/>
    <w:rsid w:val="1BEB5C44"/>
    <w:rsid w:val="1BEC7954"/>
    <w:rsid w:val="1BED50C8"/>
    <w:rsid w:val="1BEE488A"/>
    <w:rsid w:val="1BF0D6C9"/>
    <w:rsid w:val="1BF36938"/>
    <w:rsid w:val="1BFC33C6"/>
    <w:rsid w:val="1BFC7627"/>
    <w:rsid w:val="1BFCEE30"/>
    <w:rsid w:val="1BFD20B1"/>
    <w:rsid w:val="1C00A1D1"/>
    <w:rsid w:val="1C0D4595"/>
    <w:rsid w:val="1C1170AF"/>
    <w:rsid w:val="1C132A3B"/>
    <w:rsid w:val="1C197000"/>
    <w:rsid w:val="1C1CAC64"/>
    <w:rsid w:val="1C1DA7BA"/>
    <w:rsid w:val="1C2312A6"/>
    <w:rsid w:val="1C24AA6B"/>
    <w:rsid w:val="1C2BC28F"/>
    <w:rsid w:val="1C2DA32D"/>
    <w:rsid w:val="1C3343EB"/>
    <w:rsid w:val="1C3600FB"/>
    <w:rsid w:val="1C37F693"/>
    <w:rsid w:val="1C3A2098"/>
    <w:rsid w:val="1C3A531C"/>
    <w:rsid w:val="1C3A8F40"/>
    <w:rsid w:val="1C3D5516"/>
    <w:rsid w:val="1C3FEC5B"/>
    <w:rsid w:val="1C4AAD65"/>
    <w:rsid w:val="1C4EC786"/>
    <w:rsid w:val="1C4F0478"/>
    <w:rsid w:val="1C4F1124"/>
    <w:rsid w:val="1C516ECE"/>
    <w:rsid w:val="1C56DDD3"/>
    <w:rsid w:val="1C5A765D"/>
    <w:rsid w:val="1C5D1FFB"/>
    <w:rsid w:val="1C62B67A"/>
    <w:rsid w:val="1C66143B"/>
    <w:rsid w:val="1C66688B"/>
    <w:rsid w:val="1C6C8EB0"/>
    <w:rsid w:val="1C6DAC86"/>
    <w:rsid w:val="1C6DBD9E"/>
    <w:rsid w:val="1C6EB9B2"/>
    <w:rsid w:val="1C6F08AE"/>
    <w:rsid w:val="1C73B1EB"/>
    <w:rsid w:val="1C73BBB7"/>
    <w:rsid w:val="1C750294"/>
    <w:rsid w:val="1C768EC6"/>
    <w:rsid w:val="1C7F2B46"/>
    <w:rsid w:val="1C837CA9"/>
    <w:rsid w:val="1C84B259"/>
    <w:rsid w:val="1C84FB91"/>
    <w:rsid w:val="1C85BEC5"/>
    <w:rsid w:val="1C86CE2D"/>
    <w:rsid w:val="1C883AE3"/>
    <w:rsid w:val="1C8C07F9"/>
    <w:rsid w:val="1C8D8CE2"/>
    <w:rsid w:val="1C8E9BEB"/>
    <w:rsid w:val="1C904F90"/>
    <w:rsid w:val="1C90DF28"/>
    <w:rsid w:val="1C91BEAE"/>
    <w:rsid w:val="1C91D50F"/>
    <w:rsid w:val="1C93EED0"/>
    <w:rsid w:val="1C9403CC"/>
    <w:rsid w:val="1C958A10"/>
    <w:rsid w:val="1C994FD9"/>
    <w:rsid w:val="1C9BB115"/>
    <w:rsid w:val="1C9BE07C"/>
    <w:rsid w:val="1C9C5CBB"/>
    <w:rsid w:val="1CA050B8"/>
    <w:rsid w:val="1CA0A75B"/>
    <w:rsid w:val="1CA1ED3C"/>
    <w:rsid w:val="1CA1FE92"/>
    <w:rsid w:val="1CA27ACE"/>
    <w:rsid w:val="1CA63C16"/>
    <w:rsid w:val="1CA66DB1"/>
    <w:rsid w:val="1CA756EA"/>
    <w:rsid w:val="1CA76319"/>
    <w:rsid w:val="1CAA1D81"/>
    <w:rsid w:val="1CB561AA"/>
    <w:rsid w:val="1CB6555D"/>
    <w:rsid w:val="1CB7DD6C"/>
    <w:rsid w:val="1CBD949E"/>
    <w:rsid w:val="1CC071E5"/>
    <w:rsid w:val="1CC17C34"/>
    <w:rsid w:val="1CC2EEB0"/>
    <w:rsid w:val="1CC660F5"/>
    <w:rsid w:val="1CC680A6"/>
    <w:rsid w:val="1CC78084"/>
    <w:rsid w:val="1CC86EBF"/>
    <w:rsid w:val="1CC8F0D0"/>
    <w:rsid w:val="1CCBEA19"/>
    <w:rsid w:val="1CCE3554"/>
    <w:rsid w:val="1CCEAB06"/>
    <w:rsid w:val="1CCFFAB1"/>
    <w:rsid w:val="1CD2A429"/>
    <w:rsid w:val="1CD2E724"/>
    <w:rsid w:val="1CD39A30"/>
    <w:rsid w:val="1CE3E20F"/>
    <w:rsid w:val="1CE6FEBD"/>
    <w:rsid w:val="1CEB0129"/>
    <w:rsid w:val="1CED94D5"/>
    <w:rsid w:val="1CEEA80E"/>
    <w:rsid w:val="1CEFE20D"/>
    <w:rsid w:val="1CF0AED9"/>
    <w:rsid w:val="1CF13F79"/>
    <w:rsid w:val="1CF3F0E6"/>
    <w:rsid w:val="1CF5EF2E"/>
    <w:rsid w:val="1CF70C55"/>
    <w:rsid w:val="1CFE2C90"/>
    <w:rsid w:val="1CFEE6A8"/>
    <w:rsid w:val="1D012890"/>
    <w:rsid w:val="1D0488FF"/>
    <w:rsid w:val="1D077C2E"/>
    <w:rsid w:val="1D0985A6"/>
    <w:rsid w:val="1D0D65F5"/>
    <w:rsid w:val="1D0D7AF4"/>
    <w:rsid w:val="1D0F143A"/>
    <w:rsid w:val="1D11432F"/>
    <w:rsid w:val="1D1253DD"/>
    <w:rsid w:val="1D1271D4"/>
    <w:rsid w:val="1D170F53"/>
    <w:rsid w:val="1D188068"/>
    <w:rsid w:val="1D1A1914"/>
    <w:rsid w:val="1D1BB554"/>
    <w:rsid w:val="1D1C45B7"/>
    <w:rsid w:val="1D1C82AF"/>
    <w:rsid w:val="1D1DB70D"/>
    <w:rsid w:val="1D215F58"/>
    <w:rsid w:val="1D21D645"/>
    <w:rsid w:val="1D2D8B65"/>
    <w:rsid w:val="1D2EE02C"/>
    <w:rsid w:val="1D2F6DE5"/>
    <w:rsid w:val="1D335306"/>
    <w:rsid w:val="1D367A17"/>
    <w:rsid w:val="1D387600"/>
    <w:rsid w:val="1D396565"/>
    <w:rsid w:val="1D3B0021"/>
    <w:rsid w:val="1D3BA679"/>
    <w:rsid w:val="1D3D3295"/>
    <w:rsid w:val="1D3D6868"/>
    <w:rsid w:val="1D3DC51F"/>
    <w:rsid w:val="1D3F2C4D"/>
    <w:rsid w:val="1D3F45FF"/>
    <w:rsid w:val="1D41AAD8"/>
    <w:rsid w:val="1D46AB4B"/>
    <w:rsid w:val="1D4D49C3"/>
    <w:rsid w:val="1D4E7C55"/>
    <w:rsid w:val="1D4F8A9D"/>
    <w:rsid w:val="1D50B828"/>
    <w:rsid w:val="1D512D32"/>
    <w:rsid w:val="1D52673E"/>
    <w:rsid w:val="1D52FF69"/>
    <w:rsid w:val="1D550D8D"/>
    <w:rsid w:val="1D566C0C"/>
    <w:rsid w:val="1D56CE82"/>
    <w:rsid w:val="1D5941B5"/>
    <w:rsid w:val="1D5A1CE7"/>
    <w:rsid w:val="1D5ABAD6"/>
    <w:rsid w:val="1D5EBD4E"/>
    <w:rsid w:val="1D5F08B0"/>
    <w:rsid w:val="1D5FA7E0"/>
    <w:rsid w:val="1D61346E"/>
    <w:rsid w:val="1D61FA84"/>
    <w:rsid w:val="1D667005"/>
    <w:rsid w:val="1D69340E"/>
    <w:rsid w:val="1D697537"/>
    <w:rsid w:val="1D6A48F0"/>
    <w:rsid w:val="1D6DAD7B"/>
    <w:rsid w:val="1D6F9D64"/>
    <w:rsid w:val="1D708642"/>
    <w:rsid w:val="1D72A08B"/>
    <w:rsid w:val="1D731E96"/>
    <w:rsid w:val="1D74924F"/>
    <w:rsid w:val="1D7A30F1"/>
    <w:rsid w:val="1D7F70E4"/>
    <w:rsid w:val="1D8827B8"/>
    <w:rsid w:val="1D8946CE"/>
    <w:rsid w:val="1D8A8DF1"/>
    <w:rsid w:val="1D8B448A"/>
    <w:rsid w:val="1D916976"/>
    <w:rsid w:val="1D920930"/>
    <w:rsid w:val="1D9305F2"/>
    <w:rsid w:val="1D992EDB"/>
    <w:rsid w:val="1D9A3955"/>
    <w:rsid w:val="1D9B63C6"/>
    <w:rsid w:val="1D9C2226"/>
    <w:rsid w:val="1D9D79E6"/>
    <w:rsid w:val="1DA838AE"/>
    <w:rsid w:val="1DAA0945"/>
    <w:rsid w:val="1DB36CF1"/>
    <w:rsid w:val="1DB9A837"/>
    <w:rsid w:val="1DB9C924"/>
    <w:rsid w:val="1DBB3920"/>
    <w:rsid w:val="1DBB6C35"/>
    <w:rsid w:val="1DBE128A"/>
    <w:rsid w:val="1DBE9F2B"/>
    <w:rsid w:val="1DBEDBF1"/>
    <w:rsid w:val="1DC09F9A"/>
    <w:rsid w:val="1DC257D5"/>
    <w:rsid w:val="1DC3016E"/>
    <w:rsid w:val="1DC6FDB5"/>
    <w:rsid w:val="1DCA8870"/>
    <w:rsid w:val="1DCF435A"/>
    <w:rsid w:val="1DD1060A"/>
    <w:rsid w:val="1DD2006D"/>
    <w:rsid w:val="1DD50AD1"/>
    <w:rsid w:val="1DD535DF"/>
    <w:rsid w:val="1DD90151"/>
    <w:rsid w:val="1DDBE280"/>
    <w:rsid w:val="1DDEF07B"/>
    <w:rsid w:val="1DE125F0"/>
    <w:rsid w:val="1DE16F33"/>
    <w:rsid w:val="1DE28B85"/>
    <w:rsid w:val="1DE500BD"/>
    <w:rsid w:val="1DE54906"/>
    <w:rsid w:val="1DE8240C"/>
    <w:rsid w:val="1DF0FE31"/>
    <w:rsid w:val="1DF21AF2"/>
    <w:rsid w:val="1DF91026"/>
    <w:rsid w:val="1DF9F5F5"/>
    <w:rsid w:val="1DF9F78B"/>
    <w:rsid w:val="1DFAA26D"/>
    <w:rsid w:val="1DFF12DA"/>
    <w:rsid w:val="1E00FF37"/>
    <w:rsid w:val="1E032751"/>
    <w:rsid w:val="1E034D98"/>
    <w:rsid w:val="1E07B7B8"/>
    <w:rsid w:val="1E09F143"/>
    <w:rsid w:val="1E0FA973"/>
    <w:rsid w:val="1E11BCA6"/>
    <w:rsid w:val="1E13FD03"/>
    <w:rsid w:val="1E1953A3"/>
    <w:rsid w:val="1E1A3E04"/>
    <w:rsid w:val="1E1BC01D"/>
    <w:rsid w:val="1E1F8D93"/>
    <w:rsid w:val="1E21BA3D"/>
    <w:rsid w:val="1E2C1EEB"/>
    <w:rsid w:val="1E2CDA99"/>
    <w:rsid w:val="1E2CFE5A"/>
    <w:rsid w:val="1E2E15D1"/>
    <w:rsid w:val="1E2F292D"/>
    <w:rsid w:val="1E2FEF5C"/>
    <w:rsid w:val="1E30AB52"/>
    <w:rsid w:val="1E341EBB"/>
    <w:rsid w:val="1E361626"/>
    <w:rsid w:val="1E362BD7"/>
    <w:rsid w:val="1E377A14"/>
    <w:rsid w:val="1E3A450C"/>
    <w:rsid w:val="1E3BEA71"/>
    <w:rsid w:val="1E3CE7E6"/>
    <w:rsid w:val="1E3D8355"/>
    <w:rsid w:val="1E414E7A"/>
    <w:rsid w:val="1E435C74"/>
    <w:rsid w:val="1E487C75"/>
    <w:rsid w:val="1E4B6BEF"/>
    <w:rsid w:val="1E4C7B98"/>
    <w:rsid w:val="1E4D8657"/>
    <w:rsid w:val="1E4E07AC"/>
    <w:rsid w:val="1E4EF9DA"/>
    <w:rsid w:val="1E4EFAD9"/>
    <w:rsid w:val="1E4FC4A9"/>
    <w:rsid w:val="1E550218"/>
    <w:rsid w:val="1E58FF7A"/>
    <w:rsid w:val="1E5A7402"/>
    <w:rsid w:val="1E5AA70F"/>
    <w:rsid w:val="1E5B5727"/>
    <w:rsid w:val="1E5BEEB2"/>
    <w:rsid w:val="1E5E457E"/>
    <w:rsid w:val="1E5FC1EB"/>
    <w:rsid w:val="1E66D1FE"/>
    <w:rsid w:val="1E671193"/>
    <w:rsid w:val="1E6D62C9"/>
    <w:rsid w:val="1E6FF9E8"/>
    <w:rsid w:val="1E7365BB"/>
    <w:rsid w:val="1E73EFF6"/>
    <w:rsid w:val="1E74E031"/>
    <w:rsid w:val="1E774F42"/>
    <w:rsid w:val="1E786083"/>
    <w:rsid w:val="1E87B867"/>
    <w:rsid w:val="1E89CEA2"/>
    <w:rsid w:val="1E8E241F"/>
    <w:rsid w:val="1E8F2F4E"/>
    <w:rsid w:val="1E918563"/>
    <w:rsid w:val="1E91BD71"/>
    <w:rsid w:val="1E978DD3"/>
    <w:rsid w:val="1E9F889F"/>
    <w:rsid w:val="1EA05960"/>
    <w:rsid w:val="1EA47E5A"/>
    <w:rsid w:val="1EA85075"/>
    <w:rsid w:val="1EA94C7A"/>
    <w:rsid w:val="1EAA50B1"/>
    <w:rsid w:val="1EAE5F34"/>
    <w:rsid w:val="1EB00418"/>
    <w:rsid w:val="1EB018FC"/>
    <w:rsid w:val="1EB98F3A"/>
    <w:rsid w:val="1EBA04E9"/>
    <w:rsid w:val="1EBB7ECB"/>
    <w:rsid w:val="1EC299A1"/>
    <w:rsid w:val="1EC59864"/>
    <w:rsid w:val="1EC6E8E7"/>
    <w:rsid w:val="1EC86E3F"/>
    <w:rsid w:val="1ECEEB0C"/>
    <w:rsid w:val="1ED2DCEC"/>
    <w:rsid w:val="1ED59046"/>
    <w:rsid w:val="1ED81364"/>
    <w:rsid w:val="1ED89F24"/>
    <w:rsid w:val="1ED8B4C2"/>
    <w:rsid w:val="1ED9B23D"/>
    <w:rsid w:val="1EDBE790"/>
    <w:rsid w:val="1EDDA092"/>
    <w:rsid w:val="1EDE721C"/>
    <w:rsid w:val="1EE118BD"/>
    <w:rsid w:val="1EE525A7"/>
    <w:rsid w:val="1EE5FD53"/>
    <w:rsid w:val="1EE62366"/>
    <w:rsid w:val="1EE7805E"/>
    <w:rsid w:val="1EE79DF4"/>
    <w:rsid w:val="1EE8B1A7"/>
    <w:rsid w:val="1EF00A67"/>
    <w:rsid w:val="1EF4677C"/>
    <w:rsid w:val="1EF485F2"/>
    <w:rsid w:val="1EFB334A"/>
    <w:rsid w:val="1EFCEEE4"/>
    <w:rsid w:val="1EFE521A"/>
    <w:rsid w:val="1EFEE3F2"/>
    <w:rsid w:val="1F05CE8B"/>
    <w:rsid w:val="1F06E9B4"/>
    <w:rsid w:val="1F0A8FAE"/>
    <w:rsid w:val="1F0AC7AF"/>
    <w:rsid w:val="1F0BF17A"/>
    <w:rsid w:val="1F0CDE49"/>
    <w:rsid w:val="1F0E3306"/>
    <w:rsid w:val="1F13120F"/>
    <w:rsid w:val="1F196B24"/>
    <w:rsid w:val="1F1B103A"/>
    <w:rsid w:val="1F1BE55A"/>
    <w:rsid w:val="1F1CB246"/>
    <w:rsid w:val="1F21EC32"/>
    <w:rsid w:val="1F26A6E9"/>
    <w:rsid w:val="1F27E17E"/>
    <w:rsid w:val="1F27F702"/>
    <w:rsid w:val="1F28D706"/>
    <w:rsid w:val="1F291F36"/>
    <w:rsid w:val="1F29A54A"/>
    <w:rsid w:val="1F30177C"/>
    <w:rsid w:val="1F307581"/>
    <w:rsid w:val="1F30FB40"/>
    <w:rsid w:val="1F410F5D"/>
    <w:rsid w:val="1F427DF4"/>
    <w:rsid w:val="1F4339E9"/>
    <w:rsid w:val="1F448E20"/>
    <w:rsid w:val="1F44D469"/>
    <w:rsid w:val="1F477837"/>
    <w:rsid w:val="1F4BDDC7"/>
    <w:rsid w:val="1F4BFCFF"/>
    <w:rsid w:val="1F4CE899"/>
    <w:rsid w:val="1F4DC949"/>
    <w:rsid w:val="1F4E67BE"/>
    <w:rsid w:val="1F4E85A6"/>
    <w:rsid w:val="1F51C99F"/>
    <w:rsid w:val="1F529DB1"/>
    <w:rsid w:val="1F584961"/>
    <w:rsid w:val="1F5E57AF"/>
    <w:rsid w:val="1F5F8353"/>
    <w:rsid w:val="1F5FC0CC"/>
    <w:rsid w:val="1F5FDD3E"/>
    <w:rsid w:val="1F61C797"/>
    <w:rsid w:val="1F62DACF"/>
    <w:rsid w:val="1F65CFF2"/>
    <w:rsid w:val="1F661A03"/>
    <w:rsid w:val="1F6CFEB9"/>
    <w:rsid w:val="1F6FC4F0"/>
    <w:rsid w:val="1F6FFA85"/>
    <w:rsid w:val="1F716F02"/>
    <w:rsid w:val="1F748EA8"/>
    <w:rsid w:val="1F75E9E0"/>
    <w:rsid w:val="1F7731F9"/>
    <w:rsid w:val="1F7A3816"/>
    <w:rsid w:val="1F7C8854"/>
    <w:rsid w:val="1F7FC67B"/>
    <w:rsid w:val="1F80DA17"/>
    <w:rsid w:val="1F8175F8"/>
    <w:rsid w:val="1F8255D9"/>
    <w:rsid w:val="1F83A256"/>
    <w:rsid w:val="1F878100"/>
    <w:rsid w:val="1F8B0551"/>
    <w:rsid w:val="1F8E9FAF"/>
    <w:rsid w:val="1F90F11B"/>
    <w:rsid w:val="1F96EC69"/>
    <w:rsid w:val="1F9EAC7D"/>
    <w:rsid w:val="1FA08FA6"/>
    <w:rsid w:val="1FA2BAE5"/>
    <w:rsid w:val="1FA968FC"/>
    <w:rsid w:val="1FAB4195"/>
    <w:rsid w:val="1FB018CB"/>
    <w:rsid w:val="1FB16E13"/>
    <w:rsid w:val="1FB390AE"/>
    <w:rsid w:val="1FB40784"/>
    <w:rsid w:val="1FB56B68"/>
    <w:rsid w:val="1FB58565"/>
    <w:rsid w:val="1FB7ACA1"/>
    <w:rsid w:val="1FB90872"/>
    <w:rsid w:val="1FBAB2C2"/>
    <w:rsid w:val="1FC5E36B"/>
    <w:rsid w:val="1FC71115"/>
    <w:rsid w:val="1FC9ED00"/>
    <w:rsid w:val="1FCAA4C1"/>
    <w:rsid w:val="1FD1D7AC"/>
    <w:rsid w:val="1FD28063"/>
    <w:rsid w:val="1FD5DFB8"/>
    <w:rsid w:val="1FD7026C"/>
    <w:rsid w:val="1FD8D53B"/>
    <w:rsid w:val="1FDAEDEA"/>
    <w:rsid w:val="1FDBB9E7"/>
    <w:rsid w:val="1FDC75AF"/>
    <w:rsid w:val="1FDF8C5D"/>
    <w:rsid w:val="1FE00590"/>
    <w:rsid w:val="1FE1204B"/>
    <w:rsid w:val="1FE14312"/>
    <w:rsid w:val="1FE1C6E8"/>
    <w:rsid w:val="1FE81822"/>
    <w:rsid w:val="1FEA6767"/>
    <w:rsid w:val="1FEAB15D"/>
    <w:rsid w:val="1FEAB848"/>
    <w:rsid w:val="1FECD113"/>
    <w:rsid w:val="1FF075D5"/>
    <w:rsid w:val="1FF10F1A"/>
    <w:rsid w:val="1FF21846"/>
    <w:rsid w:val="1FF2A847"/>
    <w:rsid w:val="1FF2BA94"/>
    <w:rsid w:val="1FF422FE"/>
    <w:rsid w:val="1FF4905B"/>
    <w:rsid w:val="1FF51A2E"/>
    <w:rsid w:val="1FF63B47"/>
    <w:rsid w:val="1FF70291"/>
    <w:rsid w:val="1FF9C647"/>
    <w:rsid w:val="1FFA2D3C"/>
    <w:rsid w:val="1FFD8644"/>
    <w:rsid w:val="1FFE161E"/>
    <w:rsid w:val="2001498F"/>
    <w:rsid w:val="2003AC85"/>
    <w:rsid w:val="200643A6"/>
    <w:rsid w:val="200CC54E"/>
    <w:rsid w:val="20121A6F"/>
    <w:rsid w:val="20185CF7"/>
    <w:rsid w:val="2018C1C3"/>
    <w:rsid w:val="201CA21E"/>
    <w:rsid w:val="201F87D7"/>
    <w:rsid w:val="201FA411"/>
    <w:rsid w:val="2022109F"/>
    <w:rsid w:val="2022E454"/>
    <w:rsid w:val="20268632"/>
    <w:rsid w:val="202A9FEE"/>
    <w:rsid w:val="202B6799"/>
    <w:rsid w:val="202D95B0"/>
    <w:rsid w:val="2030677D"/>
    <w:rsid w:val="2033EDEF"/>
    <w:rsid w:val="20341FDF"/>
    <w:rsid w:val="2034989D"/>
    <w:rsid w:val="2036CAD8"/>
    <w:rsid w:val="2036D3DF"/>
    <w:rsid w:val="2038D24C"/>
    <w:rsid w:val="2038E291"/>
    <w:rsid w:val="20397EA1"/>
    <w:rsid w:val="203DD5BD"/>
    <w:rsid w:val="20482176"/>
    <w:rsid w:val="20485D56"/>
    <w:rsid w:val="204ADF6C"/>
    <w:rsid w:val="204B4369"/>
    <w:rsid w:val="204C9247"/>
    <w:rsid w:val="20551751"/>
    <w:rsid w:val="20567261"/>
    <w:rsid w:val="2058B3BB"/>
    <w:rsid w:val="2059DCB3"/>
    <w:rsid w:val="205AF67B"/>
    <w:rsid w:val="205B3EE7"/>
    <w:rsid w:val="205DB8E5"/>
    <w:rsid w:val="205E3A0A"/>
    <w:rsid w:val="206281A3"/>
    <w:rsid w:val="2065665B"/>
    <w:rsid w:val="2067F05C"/>
    <w:rsid w:val="2069DE97"/>
    <w:rsid w:val="206A07A1"/>
    <w:rsid w:val="206DB888"/>
    <w:rsid w:val="206DFBA4"/>
    <w:rsid w:val="206F5A49"/>
    <w:rsid w:val="206FC562"/>
    <w:rsid w:val="207676E7"/>
    <w:rsid w:val="2076D41E"/>
    <w:rsid w:val="207AD489"/>
    <w:rsid w:val="207D3FD8"/>
    <w:rsid w:val="207EB963"/>
    <w:rsid w:val="20830FA2"/>
    <w:rsid w:val="20849209"/>
    <w:rsid w:val="20864237"/>
    <w:rsid w:val="20869125"/>
    <w:rsid w:val="2088602D"/>
    <w:rsid w:val="20889B9E"/>
    <w:rsid w:val="208C31C9"/>
    <w:rsid w:val="208CBB0F"/>
    <w:rsid w:val="208CEB41"/>
    <w:rsid w:val="208D172A"/>
    <w:rsid w:val="208E5E47"/>
    <w:rsid w:val="208EDC47"/>
    <w:rsid w:val="208F0F3F"/>
    <w:rsid w:val="2091C18C"/>
    <w:rsid w:val="20963D4E"/>
    <w:rsid w:val="20967D71"/>
    <w:rsid w:val="209DD6C9"/>
    <w:rsid w:val="209F1687"/>
    <w:rsid w:val="20A06A20"/>
    <w:rsid w:val="20A0CBF8"/>
    <w:rsid w:val="20A1ABF7"/>
    <w:rsid w:val="20A5A026"/>
    <w:rsid w:val="20A6EB13"/>
    <w:rsid w:val="20A7034B"/>
    <w:rsid w:val="20ABDE37"/>
    <w:rsid w:val="20AFDB4B"/>
    <w:rsid w:val="20B291D7"/>
    <w:rsid w:val="20B37801"/>
    <w:rsid w:val="20B6456D"/>
    <w:rsid w:val="20B79259"/>
    <w:rsid w:val="20B90ADF"/>
    <w:rsid w:val="20BB0C92"/>
    <w:rsid w:val="20BBC6FB"/>
    <w:rsid w:val="20BCBCA5"/>
    <w:rsid w:val="20BF5A15"/>
    <w:rsid w:val="20C28678"/>
    <w:rsid w:val="20CCE78B"/>
    <w:rsid w:val="20CD8178"/>
    <w:rsid w:val="20D5347E"/>
    <w:rsid w:val="20D64414"/>
    <w:rsid w:val="20D6492A"/>
    <w:rsid w:val="20D81AC8"/>
    <w:rsid w:val="20D8FEB2"/>
    <w:rsid w:val="20D978C7"/>
    <w:rsid w:val="20D9D47C"/>
    <w:rsid w:val="20DAE2E0"/>
    <w:rsid w:val="20DC2030"/>
    <w:rsid w:val="20DC632D"/>
    <w:rsid w:val="20E0AEE3"/>
    <w:rsid w:val="20E0B7FE"/>
    <w:rsid w:val="20E643A5"/>
    <w:rsid w:val="20EFFDDE"/>
    <w:rsid w:val="20F5F603"/>
    <w:rsid w:val="20F6DEB7"/>
    <w:rsid w:val="20F76B2F"/>
    <w:rsid w:val="20F7B5FF"/>
    <w:rsid w:val="20F89D6F"/>
    <w:rsid w:val="20FD19EB"/>
    <w:rsid w:val="20FE6598"/>
    <w:rsid w:val="2103FDA7"/>
    <w:rsid w:val="210450EB"/>
    <w:rsid w:val="21054AEB"/>
    <w:rsid w:val="2110F2DE"/>
    <w:rsid w:val="211444ED"/>
    <w:rsid w:val="21170F58"/>
    <w:rsid w:val="21175231"/>
    <w:rsid w:val="211CC9A6"/>
    <w:rsid w:val="212083D6"/>
    <w:rsid w:val="2120DF64"/>
    <w:rsid w:val="2122A1BA"/>
    <w:rsid w:val="2123034A"/>
    <w:rsid w:val="21230DB1"/>
    <w:rsid w:val="21235BCB"/>
    <w:rsid w:val="21271A0E"/>
    <w:rsid w:val="2127A576"/>
    <w:rsid w:val="212B1E65"/>
    <w:rsid w:val="212B9EA6"/>
    <w:rsid w:val="212BE049"/>
    <w:rsid w:val="21306592"/>
    <w:rsid w:val="2132775A"/>
    <w:rsid w:val="2135DFE2"/>
    <w:rsid w:val="2137730C"/>
    <w:rsid w:val="213F77BE"/>
    <w:rsid w:val="2141C31D"/>
    <w:rsid w:val="214369BF"/>
    <w:rsid w:val="21446879"/>
    <w:rsid w:val="2146A465"/>
    <w:rsid w:val="2149C844"/>
    <w:rsid w:val="214A6C2F"/>
    <w:rsid w:val="214AF618"/>
    <w:rsid w:val="214B05CB"/>
    <w:rsid w:val="214B21DC"/>
    <w:rsid w:val="214BA269"/>
    <w:rsid w:val="214C2E83"/>
    <w:rsid w:val="214D478C"/>
    <w:rsid w:val="2150D57E"/>
    <w:rsid w:val="21524C01"/>
    <w:rsid w:val="21525C84"/>
    <w:rsid w:val="21528571"/>
    <w:rsid w:val="2153D818"/>
    <w:rsid w:val="2155F8DF"/>
    <w:rsid w:val="215640D6"/>
    <w:rsid w:val="215D01D7"/>
    <w:rsid w:val="215DC90C"/>
    <w:rsid w:val="21651AC9"/>
    <w:rsid w:val="21682ACB"/>
    <w:rsid w:val="2169C6BE"/>
    <w:rsid w:val="216AE246"/>
    <w:rsid w:val="216DA773"/>
    <w:rsid w:val="2171163F"/>
    <w:rsid w:val="217142BA"/>
    <w:rsid w:val="217588AF"/>
    <w:rsid w:val="217A8770"/>
    <w:rsid w:val="217C95D1"/>
    <w:rsid w:val="217CFC22"/>
    <w:rsid w:val="2181C9FD"/>
    <w:rsid w:val="21827321"/>
    <w:rsid w:val="2185738F"/>
    <w:rsid w:val="21860C0E"/>
    <w:rsid w:val="2189374D"/>
    <w:rsid w:val="2190699B"/>
    <w:rsid w:val="21923E26"/>
    <w:rsid w:val="21934AB5"/>
    <w:rsid w:val="2193E1F4"/>
    <w:rsid w:val="2195A89E"/>
    <w:rsid w:val="2196D073"/>
    <w:rsid w:val="2198E1BD"/>
    <w:rsid w:val="219B3E63"/>
    <w:rsid w:val="219B7E41"/>
    <w:rsid w:val="219BBE78"/>
    <w:rsid w:val="219EB200"/>
    <w:rsid w:val="21A49602"/>
    <w:rsid w:val="21A51866"/>
    <w:rsid w:val="21A5B23D"/>
    <w:rsid w:val="21A83675"/>
    <w:rsid w:val="21ABBA8F"/>
    <w:rsid w:val="21ACD575"/>
    <w:rsid w:val="21B59DEE"/>
    <w:rsid w:val="21B5B927"/>
    <w:rsid w:val="21B5D7D4"/>
    <w:rsid w:val="21BA8C23"/>
    <w:rsid w:val="21BC515C"/>
    <w:rsid w:val="21C52F44"/>
    <w:rsid w:val="21C6F461"/>
    <w:rsid w:val="21CDE181"/>
    <w:rsid w:val="21D7AFF8"/>
    <w:rsid w:val="21D7E671"/>
    <w:rsid w:val="21D8C20A"/>
    <w:rsid w:val="21D9DEE5"/>
    <w:rsid w:val="21DE9662"/>
    <w:rsid w:val="21DF70B9"/>
    <w:rsid w:val="21DFB6F2"/>
    <w:rsid w:val="21E0E37F"/>
    <w:rsid w:val="21E2B3BE"/>
    <w:rsid w:val="21E58AC0"/>
    <w:rsid w:val="21E62291"/>
    <w:rsid w:val="21E81B47"/>
    <w:rsid w:val="21E9228F"/>
    <w:rsid w:val="21EC24A7"/>
    <w:rsid w:val="21EE9405"/>
    <w:rsid w:val="21EF0532"/>
    <w:rsid w:val="21F720C1"/>
    <w:rsid w:val="21FA868C"/>
    <w:rsid w:val="21FE5486"/>
    <w:rsid w:val="21FE8C12"/>
    <w:rsid w:val="21FF81CB"/>
    <w:rsid w:val="2207274D"/>
    <w:rsid w:val="220978A1"/>
    <w:rsid w:val="220A1FA9"/>
    <w:rsid w:val="220D0656"/>
    <w:rsid w:val="220E466B"/>
    <w:rsid w:val="220F188F"/>
    <w:rsid w:val="2210D5C2"/>
    <w:rsid w:val="22186FD4"/>
    <w:rsid w:val="221A133D"/>
    <w:rsid w:val="221ADB34"/>
    <w:rsid w:val="221DE24E"/>
    <w:rsid w:val="221ED055"/>
    <w:rsid w:val="221F7056"/>
    <w:rsid w:val="2222C691"/>
    <w:rsid w:val="2223E1C1"/>
    <w:rsid w:val="22241CA4"/>
    <w:rsid w:val="222833E1"/>
    <w:rsid w:val="2229B796"/>
    <w:rsid w:val="222C627A"/>
    <w:rsid w:val="222D925E"/>
    <w:rsid w:val="222DA947"/>
    <w:rsid w:val="222DB7A7"/>
    <w:rsid w:val="223B6AD3"/>
    <w:rsid w:val="223BE15E"/>
    <w:rsid w:val="223D53B1"/>
    <w:rsid w:val="223F48D4"/>
    <w:rsid w:val="22448F95"/>
    <w:rsid w:val="2244CEC4"/>
    <w:rsid w:val="2249B6C8"/>
    <w:rsid w:val="2249D28E"/>
    <w:rsid w:val="224A6947"/>
    <w:rsid w:val="224CB591"/>
    <w:rsid w:val="22533462"/>
    <w:rsid w:val="225574EB"/>
    <w:rsid w:val="2255D0F8"/>
    <w:rsid w:val="22560C1B"/>
    <w:rsid w:val="2259436C"/>
    <w:rsid w:val="225986BC"/>
    <w:rsid w:val="225BBE87"/>
    <w:rsid w:val="225E7FAB"/>
    <w:rsid w:val="226290A4"/>
    <w:rsid w:val="22638929"/>
    <w:rsid w:val="226656AA"/>
    <w:rsid w:val="2267BD65"/>
    <w:rsid w:val="226A5E2E"/>
    <w:rsid w:val="226AC50B"/>
    <w:rsid w:val="226BE6D3"/>
    <w:rsid w:val="226DF550"/>
    <w:rsid w:val="226F4F07"/>
    <w:rsid w:val="226FDD4B"/>
    <w:rsid w:val="2273C185"/>
    <w:rsid w:val="227676E4"/>
    <w:rsid w:val="22797FB5"/>
    <w:rsid w:val="227C0F8E"/>
    <w:rsid w:val="227CD5E2"/>
    <w:rsid w:val="227E9FE7"/>
    <w:rsid w:val="227FAE19"/>
    <w:rsid w:val="2281AEFA"/>
    <w:rsid w:val="22822B85"/>
    <w:rsid w:val="22848E21"/>
    <w:rsid w:val="22866A88"/>
    <w:rsid w:val="228B4323"/>
    <w:rsid w:val="228CEA07"/>
    <w:rsid w:val="228E215D"/>
    <w:rsid w:val="228E98A1"/>
    <w:rsid w:val="22905923"/>
    <w:rsid w:val="22922DCF"/>
    <w:rsid w:val="2294A0B8"/>
    <w:rsid w:val="229B63A2"/>
    <w:rsid w:val="229BC033"/>
    <w:rsid w:val="22A149B7"/>
    <w:rsid w:val="22A3999F"/>
    <w:rsid w:val="22A4DF72"/>
    <w:rsid w:val="22A4FE32"/>
    <w:rsid w:val="22A65B4B"/>
    <w:rsid w:val="22A72BF8"/>
    <w:rsid w:val="22A99DF3"/>
    <w:rsid w:val="22AB3D92"/>
    <w:rsid w:val="22AC93BD"/>
    <w:rsid w:val="22ADBA70"/>
    <w:rsid w:val="22ADEE8A"/>
    <w:rsid w:val="22AE53D2"/>
    <w:rsid w:val="22AF07B1"/>
    <w:rsid w:val="22B0B45D"/>
    <w:rsid w:val="22B3F68A"/>
    <w:rsid w:val="22B45673"/>
    <w:rsid w:val="22B5039A"/>
    <w:rsid w:val="22B53E4C"/>
    <w:rsid w:val="22BD91E7"/>
    <w:rsid w:val="22BED54A"/>
    <w:rsid w:val="22C05FB1"/>
    <w:rsid w:val="22C06FDA"/>
    <w:rsid w:val="22C326FF"/>
    <w:rsid w:val="22C35932"/>
    <w:rsid w:val="22C4A8B8"/>
    <w:rsid w:val="22C5A863"/>
    <w:rsid w:val="22C61375"/>
    <w:rsid w:val="22C6BB1A"/>
    <w:rsid w:val="22C90103"/>
    <w:rsid w:val="22C9956A"/>
    <w:rsid w:val="22CCB085"/>
    <w:rsid w:val="22CDB043"/>
    <w:rsid w:val="22DCFA8D"/>
    <w:rsid w:val="22E07B29"/>
    <w:rsid w:val="22E18270"/>
    <w:rsid w:val="22E3EA57"/>
    <w:rsid w:val="22E49532"/>
    <w:rsid w:val="22F0301C"/>
    <w:rsid w:val="22F18F95"/>
    <w:rsid w:val="22F33D19"/>
    <w:rsid w:val="22F71C53"/>
    <w:rsid w:val="22F82565"/>
    <w:rsid w:val="22F8B6BB"/>
    <w:rsid w:val="22FC38E5"/>
    <w:rsid w:val="22FE5E3E"/>
    <w:rsid w:val="22FFCBB8"/>
    <w:rsid w:val="230246A4"/>
    <w:rsid w:val="23067C01"/>
    <w:rsid w:val="2307DE4C"/>
    <w:rsid w:val="230A68E7"/>
    <w:rsid w:val="230AFB53"/>
    <w:rsid w:val="230B8EA3"/>
    <w:rsid w:val="230CFDB6"/>
    <w:rsid w:val="23111B35"/>
    <w:rsid w:val="23167037"/>
    <w:rsid w:val="231D2F3B"/>
    <w:rsid w:val="231DF377"/>
    <w:rsid w:val="231E54EB"/>
    <w:rsid w:val="231FF210"/>
    <w:rsid w:val="23237327"/>
    <w:rsid w:val="232488B6"/>
    <w:rsid w:val="23296B27"/>
    <w:rsid w:val="232A3CD8"/>
    <w:rsid w:val="232B5CF0"/>
    <w:rsid w:val="232B6357"/>
    <w:rsid w:val="232BC1C8"/>
    <w:rsid w:val="233082C5"/>
    <w:rsid w:val="2331D5A8"/>
    <w:rsid w:val="2334D7DB"/>
    <w:rsid w:val="2335F8FE"/>
    <w:rsid w:val="233821E0"/>
    <w:rsid w:val="2341C604"/>
    <w:rsid w:val="2346B946"/>
    <w:rsid w:val="2347F534"/>
    <w:rsid w:val="23490D72"/>
    <w:rsid w:val="234D297F"/>
    <w:rsid w:val="234DA992"/>
    <w:rsid w:val="2350FAC2"/>
    <w:rsid w:val="23522CA4"/>
    <w:rsid w:val="23531A44"/>
    <w:rsid w:val="235389B3"/>
    <w:rsid w:val="2356ABE3"/>
    <w:rsid w:val="23574539"/>
    <w:rsid w:val="235AB8AD"/>
    <w:rsid w:val="235B52C7"/>
    <w:rsid w:val="235D2BF3"/>
    <w:rsid w:val="235EB910"/>
    <w:rsid w:val="23608FD9"/>
    <w:rsid w:val="2363ADA1"/>
    <w:rsid w:val="2367F979"/>
    <w:rsid w:val="2368EDF7"/>
    <w:rsid w:val="236B618D"/>
    <w:rsid w:val="236F6535"/>
    <w:rsid w:val="23703468"/>
    <w:rsid w:val="23721B2B"/>
    <w:rsid w:val="237413BF"/>
    <w:rsid w:val="2377A923"/>
    <w:rsid w:val="2378F4E6"/>
    <w:rsid w:val="237972BD"/>
    <w:rsid w:val="237BE95F"/>
    <w:rsid w:val="237D0D52"/>
    <w:rsid w:val="237ED76D"/>
    <w:rsid w:val="238273CD"/>
    <w:rsid w:val="2384F199"/>
    <w:rsid w:val="23869B92"/>
    <w:rsid w:val="2387F790"/>
    <w:rsid w:val="2389916C"/>
    <w:rsid w:val="238F9955"/>
    <w:rsid w:val="23905348"/>
    <w:rsid w:val="2390B7E2"/>
    <w:rsid w:val="2390E359"/>
    <w:rsid w:val="2393FCD6"/>
    <w:rsid w:val="239667C5"/>
    <w:rsid w:val="239D7FAF"/>
    <w:rsid w:val="23A111AC"/>
    <w:rsid w:val="23A35AC7"/>
    <w:rsid w:val="23A3C2BB"/>
    <w:rsid w:val="23A44728"/>
    <w:rsid w:val="23A7C7F7"/>
    <w:rsid w:val="23A9530B"/>
    <w:rsid w:val="23B0A515"/>
    <w:rsid w:val="23B286C5"/>
    <w:rsid w:val="23B58828"/>
    <w:rsid w:val="23B76375"/>
    <w:rsid w:val="23B93ADA"/>
    <w:rsid w:val="23BF39DB"/>
    <w:rsid w:val="23C19EA7"/>
    <w:rsid w:val="23C3F48B"/>
    <w:rsid w:val="23C4B578"/>
    <w:rsid w:val="23C5B8F3"/>
    <w:rsid w:val="23C99767"/>
    <w:rsid w:val="23CD91B7"/>
    <w:rsid w:val="23CE4AE3"/>
    <w:rsid w:val="23CEE824"/>
    <w:rsid w:val="23D02A74"/>
    <w:rsid w:val="23D1F490"/>
    <w:rsid w:val="23D390E5"/>
    <w:rsid w:val="23D4393C"/>
    <w:rsid w:val="23D47935"/>
    <w:rsid w:val="23D4CB4F"/>
    <w:rsid w:val="23DCB676"/>
    <w:rsid w:val="23DFE5FB"/>
    <w:rsid w:val="23DFF082"/>
    <w:rsid w:val="23E3E37E"/>
    <w:rsid w:val="23E43496"/>
    <w:rsid w:val="23E944AA"/>
    <w:rsid w:val="23E9A723"/>
    <w:rsid w:val="23EA7844"/>
    <w:rsid w:val="23EB7ACA"/>
    <w:rsid w:val="23EE3B43"/>
    <w:rsid w:val="23EF1476"/>
    <w:rsid w:val="23F3F7FC"/>
    <w:rsid w:val="23F4C107"/>
    <w:rsid w:val="23F5080A"/>
    <w:rsid w:val="23F77AC1"/>
    <w:rsid w:val="23F914E0"/>
    <w:rsid w:val="23F9C172"/>
    <w:rsid w:val="2404CAED"/>
    <w:rsid w:val="2406FAA5"/>
    <w:rsid w:val="240D067E"/>
    <w:rsid w:val="240EA9ED"/>
    <w:rsid w:val="240F5A1E"/>
    <w:rsid w:val="240F9981"/>
    <w:rsid w:val="24123D26"/>
    <w:rsid w:val="24152548"/>
    <w:rsid w:val="2418FD28"/>
    <w:rsid w:val="24191433"/>
    <w:rsid w:val="241D5BB1"/>
    <w:rsid w:val="241DB31F"/>
    <w:rsid w:val="24233E7F"/>
    <w:rsid w:val="2424BBA1"/>
    <w:rsid w:val="242607ED"/>
    <w:rsid w:val="2429F119"/>
    <w:rsid w:val="242AE09F"/>
    <w:rsid w:val="242BC71C"/>
    <w:rsid w:val="242E4EE0"/>
    <w:rsid w:val="2430B041"/>
    <w:rsid w:val="24312954"/>
    <w:rsid w:val="24319ECB"/>
    <w:rsid w:val="2432CE25"/>
    <w:rsid w:val="2434A289"/>
    <w:rsid w:val="2435BC84"/>
    <w:rsid w:val="24389C15"/>
    <w:rsid w:val="2438AF44"/>
    <w:rsid w:val="244097A6"/>
    <w:rsid w:val="2444EEF6"/>
    <w:rsid w:val="2446B012"/>
    <w:rsid w:val="24479141"/>
    <w:rsid w:val="244F988D"/>
    <w:rsid w:val="24519FB9"/>
    <w:rsid w:val="2453B570"/>
    <w:rsid w:val="2454C9E5"/>
    <w:rsid w:val="2456EA3D"/>
    <w:rsid w:val="24580050"/>
    <w:rsid w:val="2459FE48"/>
    <w:rsid w:val="24636D85"/>
    <w:rsid w:val="24639C8A"/>
    <w:rsid w:val="2466036E"/>
    <w:rsid w:val="246DECC0"/>
    <w:rsid w:val="2471A3AD"/>
    <w:rsid w:val="24724206"/>
    <w:rsid w:val="2477C254"/>
    <w:rsid w:val="24788803"/>
    <w:rsid w:val="247F45AE"/>
    <w:rsid w:val="248115CA"/>
    <w:rsid w:val="2481C030"/>
    <w:rsid w:val="2482867B"/>
    <w:rsid w:val="2482AFB9"/>
    <w:rsid w:val="2482BCE2"/>
    <w:rsid w:val="248337CD"/>
    <w:rsid w:val="2485B657"/>
    <w:rsid w:val="24860637"/>
    <w:rsid w:val="2487B53C"/>
    <w:rsid w:val="2489552F"/>
    <w:rsid w:val="2489D5C5"/>
    <w:rsid w:val="248A74AD"/>
    <w:rsid w:val="248B0FBC"/>
    <w:rsid w:val="248C0AFB"/>
    <w:rsid w:val="248F1405"/>
    <w:rsid w:val="2495BC08"/>
    <w:rsid w:val="2498CB04"/>
    <w:rsid w:val="249A17D7"/>
    <w:rsid w:val="249E220F"/>
    <w:rsid w:val="249F6400"/>
    <w:rsid w:val="24A163E3"/>
    <w:rsid w:val="24A2D7DD"/>
    <w:rsid w:val="24A34074"/>
    <w:rsid w:val="24A60397"/>
    <w:rsid w:val="24AE1991"/>
    <w:rsid w:val="24B27E19"/>
    <w:rsid w:val="24BA0516"/>
    <w:rsid w:val="24C5947B"/>
    <w:rsid w:val="24C7180F"/>
    <w:rsid w:val="24CC475F"/>
    <w:rsid w:val="24CC9EC3"/>
    <w:rsid w:val="24D029B9"/>
    <w:rsid w:val="24D5BF9B"/>
    <w:rsid w:val="24DCC074"/>
    <w:rsid w:val="24DD1846"/>
    <w:rsid w:val="24DD7CA5"/>
    <w:rsid w:val="24DECA23"/>
    <w:rsid w:val="24DF3F4D"/>
    <w:rsid w:val="24E0673C"/>
    <w:rsid w:val="24E0D579"/>
    <w:rsid w:val="24E6ABD9"/>
    <w:rsid w:val="24E8BE40"/>
    <w:rsid w:val="24E94885"/>
    <w:rsid w:val="24EBB50A"/>
    <w:rsid w:val="24ECDDC5"/>
    <w:rsid w:val="24ED7789"/>
    <w:rsid w:val="24F14D44"/>
    <w:rsid w:val="24F15756"/>
    <w:rsid w:val="24F3C394"/>
    <w:rsid w:val="24F4F063"/>
    <w:rsid w:val="24F6F60A"/>
    <w:rsid w:val="24FAA481"/>
    <w:rsid w:val="24FAD8D2"/>
    <w:rsid w:val="24FC43BC"/>
    <w:rsid w:val="25015BAA"/>
    <w:rsid w:val="250490F8"/>
    <w:rsid w:val="25108855"/>
    <w:rsid w:val="2513A58E"/>
    <w:rsid w:val="25193A64"/>
    <w:rsid w:val="251AA903"/>
    <w:rsid w:val="251C6EDC"/>
    <w:rsid w:val="251FD358"/>
    <w:rsid w:val="252027C1"/>
    <w:rsid w:val="252248D1"/>
    <w:rsid w:val="2523DECE"/>
    <w:rsid w:val="2523FAD3"/>
    <w:rsid w:val="2525CC07"/>
    <w:rsid w:val="252754D2"/>
    <w:rsid w:val="252B803A"/>
    <w:rsid w:val="252F6CAC"/>
    <w:rsid w:val="25359761"/>
    <w:rsid w:val="25373E32"/>
    <w:rsid w:val="25394931"/>
    <w:rsid w:val="253B18B8"/>
    <w:rsid w:val="2541F348"/>
    <w:rsid w:val="25420B58"/>
    <w:rsid w:val="25485204"/>
    <w:rsid w:val="2548A5A6"/>
    <w:rsid w:val="254D912D"/>
    <w:rsid w:val="254ECD76"/>
    <w:rsid w:val="254FB161"/>
    <w:rsid w:val="2553FA9C"/>
    <w:rsid w:val="25542915"/>
    <w:rsid w:val="255480F5"/>
    <w:rsid w:val="25559489"/>
    <w:rsid w:val="25575931"/>
    <w:rsid w:val="255B5B54"/>
    <w:rsid w:val="255D1B5E"/>
    <w:rsid w:val="255FF8DA"/>
    <w:rsid w:val="256BB7BC"/>
    <w:rsid w:val="256FC158"/>
    <w:rsid w:val="2570E5AC"/>
    <w:rsid w:val="257F209B"/>
    <w:rsid w:val="257F790C"/>
    <w:rsid w:val="257FA5A2"/>
    <w:rsid w:val="25802884"/>
    <w:rsid w:val="258048D3"/>
    <w:rsid w:val="258058E1"/>
    <w:rsid w:val="25809FBA"/>
    <w:rsid w:val="2582632D"/>
    <w:rsid w:val="25896B00"/>
    <w:rsid w:val="258D97E2"/>
    <w:rsid w:val="258E30E7"/>
    <w:rsid w:val="25901128"/>
    <w:rsid w:val="2593EC26"/>
    <w:rsid w:val="2597D729"/>
    <w:rsid w:val="2597E889"/>
    <w:rsid w:val="259928C0"/>
    <w:rsid w:val="25996F6B"/>
    <w:rsid w:val="259A41C6"/>
    <w:rsid w:val="259CB966"/>
    <w:rsid w:val="259D7AF8"/>
    <w:rsid w:val="25A0CF8B"/>
    <w:rsid w:val="25A21AEF"/>
    <w:rsid w:val="25A36E6A"/>
    <w:rsid w:val="25A432AE"/>
    <w:rsid w:val="25AA49CA"/>
    <w:rsid w:val="25AC645B"/>
    <w:rsid w:val="25B4E3CC"/>
    <w:rsid w:val="25B59B47"/>
    <w:rsid w:val="25B5B5E7"/>
    <w:rsid w:val="25C558E9"/>
    <w:rsid w:val="25C8E89D"/>
    <w:rsid w:val="25C920CB"/>
    <w:rsid w:val="25C97DB7"/>
    <w:rsid w:val="25CA7EDF"/>
    <w:rsid w:val="25CA84A1"/>
    <w:rsid w:val="25D1DC46"/>
    <w:rsid w:val="25D5200D"/>
    <w:rsid w:val="25D70C73"/>
    <w:rsid w:val="25DCCCF9"/>
    <w:rsid w:val="25DF6238"/>
    <w:rsid w:val="25E14C67"/>
    <w:rsid w:val="25E5FE65"/>
    <w:rsid w:val="25E7D09E"/>
    <w:rsid w:val="25EB97C6"/>
    <w:rsid w:val="25EBB54C"/>
    <w:rsid w:val="25EDE2E9"/>
    <w:rsid w:val="25F0ADBB"/>
    <w:rsid w:val="25FC3925"/>
    <w:rsid w:val="25FD3423"/>
    <w:rsid w:val="260157FA"/>
    <w:rsid w:val="260575FE"/>
    <w:rsid w:val="26061759"/>
    <w:rsid w:val="26097AAB"/>
    <w:rsid w:val="260A801C"/>
    <w:rsid w:val="260D7AD6"/>
    <w:rsid w:val="260D9D12"/>
    <w:rsid w:val="2610EBA6"/>
    <w:rsid w:val="26125764"/>
    <w:rsid w:val="261341BD"/>
    <w:rsid w:val="26154880"/>
    <w:rsid w:val="261646D6"/>
    <w:rsid w:val="26166E43"/>
    <w:rsid w:val="26190C59"/>
    <w:rsid w:val="2619FCE6"/>
    <w:rsid w:val="261D4D24"/>
    <w:rsid w:val="261DF25A"/>
    <w:rsid w:val="261E2E65"/>
    <w:rsid w:val="2621B3BE"/>
    <w:rsid w:val="26224042"/>
    <w:rsid w:val="262331B3"/>
    <w:rsid w:val="262352A0"/>
    <w:rsid w:val="2627EF7F"/>
    <w:rsid w:val="262B9EE7"/>
    <w:rsid w:val="262E6E98"/>
    <w:rsid w:val="262EFC78"/>
    <w:rsid w:val="263AFDBD"/>
    <w:rsid w:val="26455CFF"/>
    <w:rsid w:val="26458402"/>
    <w:rsid w:val="26461EBB"/>
    <w:rsid w:val="2646903D"/>
    <w:rsid w:val="26471671"/>
    <w:rsid w:val="264A7F49"/>
    <w:rsid w:val="264B448C"/>
    <w:rsid w:val="264C9FAA"/>
    <w:rsid w:val="264FF558"/>
    <w:rsid w:val="2654DDC0"/>
    <w:rsid w:val="26550311"/>
    <w:rsid w:val="2656339F"/>
    <w:rsid w:val="2659C278"/>
    <w:rsid w:val="265C8377"/>
    <w:rsid w:val="265CB781"/>
    <w:rsid w:val="265EFC00"/>
    <w:rsid w:val="2660EBE9"/>
    <w:rsid w:val="26668B66"/>
    <w:rsid w:val="26682478"/>
    <w:rsid w:val="2668A69B"/>
    <w:rsid w:val="266A7A41"/>
    <w:rsid w:val="266C618A"/>
    <w:rsid w:val="266EA87E"/>
    <w:rsid w:val="266EE061"/>
    <w:rsid w:val="267734EC"/>
    <w:rsid w:val="2678F4F0"/>
    <w:rsid w:val="2679F7BC"/>
    <w:rsid w:val="267BD948"/>
    <w:rsid w:val="267DFD2E"/>
    <w:rsid w:val="267E610B"/>
    <w:rsid w:val="268196B1"/>
    <w:rsid w:val="2681BCA0"/>
    <w:rsid w:val="26846403"/>
    <w:rsid w:val="2686580C"/>
    <w:rsid w:val="268ACAF2"/>
    <w:rsid w:val="268B3888"/>
    <w:rsid w:val="268CB7D2"/>
    <w:rsid w:val="26906131"/>
    <w:rsid w:val="2694D801"/>
    <w:rsid w:val="2698C434"/>
    <w:rsid w:val="2699FCD8"/>
    <w:rsid w:val="269A8E2A"/>
    <w:rsid w:val="269AF4AC"/>
    <w:rsid w:val="269C7787"/>
    <w:rsid w:val="269D2598"/>
    <w:rsid w:val="269E5148"/>
    <w:rsid w:val="269EB641"/>
    <w:rsid w:val="269F888A"/>
    <w:rsid w:val="269F8A89"/>
    <w:rsid w:val="26A08149"/>
    <w:rsid w:val="26A0CCA5"/>
    <w:rsid w:val="26A1D15A"/>
    <w:rsid w:val="26A4BED6"/>
    <w:rsid w:val="26A5E172"/>
    <w:rsid w:val="26A662A5"/>
    <w:rsid w:val="26AB2C70"/>
    <w:rsid w:val="26AB760F"/>
    <w:rsid w:val="26AD17F4"/>
    <w:rsid w:val="26B4EBA1"/>
    <w:rsid w:val="26B7B779"/>
    <w:rsid w:val="26B8530C"/>
    <w:rsid w:val="26B9CE9D"/>
    <w:rsid w:val="26BFE5EB"/>
    <w:rsid w:val="26C33A37"/>
    <w:rsid w:val="26C3E6B3"/>
    <w:rsid w:val="26C7F774"/>
    <w:rsid w:val="26C88C68"/>
    <w:rsid w:val="26C8E797"/>
    <w:rsid w:val="26C917AE"/>
    <w:rsid w:val="26CA5D7E"/>
    <w:rsid w:val="26CC5E21"/>
    <w:rsid w:val="26D375DA"/>
    <w:rsid w:val="26D4BC24"/>
    <w:rsid w:val="26D53348"/>
    <w:rsid w:val="26D95B0B"/>
    <w:rsid w:val="26D9C7A7"/>
    <w:rsid w:val="26DD73C1"/>
    <w:rsid w:val="26E0DB69"/>
    <w:rsid w:val="26E1774C"/>
    <w:rsid w:val="26E4C805"/>
    <w:rsid w:val="26E842F5"/>
    <w:rsid w:val="26EC703D"/>
    <w:rsid w:val="26ED4169"/>
    <w:rsid w:val="26EE7AC7"/>
    <w:rsid w:val="26F38656"/>
    <w:rsid w:val="26F57DB8"/>
    <w:rsid w:val="26F7E7EF"/>
    <w:rsid w:val="26F9B23F"/>
    <w:rsid w:val="26FA9568"/>
    <w:rsid w:val="26FFFE6F"/>
    <w:rsid w:val="2701EE41"/>
    <w:rsid w:val="27051266"/>
    <w:rsid w:val="2706701D"/>
    <w:rsid w:val="270D171C"/>
    <w:rsid w:val="270D77C2"/>
    <w:rsid w:val="270F94F3"/>
    <w:rsid w:val="2710BB56"/>
    <w:rsid w:val="271A8DF1"/>
    <w:rsid w:val="271F4FFD"/>
    <w:rsid w:val="27220800"/>
    <w:rsid w:val="27224A74"/>
    <w:rsid w:val="2725AE69"/>
    <w:rsid w:val="2726C842"/>
    <w:rsid w:val="272CBAD8"/>
    <w:rsid w:val="272DC449"/>
    <w:rsid w:val="272DC881"/>
    <w:rsid w:val="27300689"/>
    <w:rsid w:val="27305023"/>
    <w:rsid w:val="27324EE9"/>
    <w:rsid w:val="27368518"/>
    <w:rsid w:val="273759AF"/>
    <w:rsid w:val="27391CD7"/>
    <w:rsid w:val="27440DE9"/>
    <w:rsid w:val="27462711"/>
    <w:rsid w:val="2746D322"/>
    <w:rsid w:val="2746E9FD"/>
    <w:rsid w:val="27475158"/>
    <w:rsid w:val="27499166"/>
    <w:rsid w:val="274AE4C5"/>
    <w:rsid w:val="2750CCA4"/>
    <w:rsid w:val="2751E9A8"/>
    <w:rsid w:val="2752580A"/>
    <w:rsid w:val="2754E48A"/>
    <w:rsid w:val="27566092"/>
    <w:rsid w:val="2756C048"/>
    <w:rsid w:val="2758DC3B"/>
    <w:rsid w:val="275A43E2"/>
    <w:rsid w:val="275E75AA"/>
    <w:rsid w:val="27621B57"/>
    <w:rsid w:val="276271B7"/>
    <w:rsid w:val="27644879"/>
    <w:rsid w:val="2766D77F"/>
    <w:rsid w:val="276CBFDE"/>
    <w:rsid w:val="276D2ECE"/>
    <w:rsid w:val="276D86BA"/>
    <w:rsid w:val="276FCA17"/>
    <w:rsid w:val="27701852"/>
    <w:rsid w:val="2776DD20"/>
    <w:rsid w:val="27783D83"/>
    <w:rsid w:val="277A753A"/>
    <w:rsid w:val="277B4B26"/>
    <w:rsid w:val="277BCFDD"/>
    <w:rsid w:val="27801F6F"/>
    <w:rsid w:val="2786C889"/>
    <w:rsid w:val="2786F35E"/>
    <w:rsid w:val="27899BFB"/>
    <w:rsid w:val="278D2876"/>
    <w:rsid w:val="2791DD73"/>
    <w:rsid w:val="27928788"/>
    <w:rsid w:val="2793B0A8"/>
    <w:rsid w:val="2794B895"/>
    <w:rsid w:val="27981918"/>
    <w:rsid w:val="279BF9B5"/>
    <w:rsid w:val="279C7EB3"/>
    <w:rsid w:val="27A2D3B0"/>
    <w:rsid w:val="27A306F2"/>
    <w:rsid w:val="27A6039C"/>
    <w:rsid w:val="27A90481"/>
    <w:rsid w:val="27A9B7A1"/>
    <w:rsid w:val="27B19253"/>
    <w:rsid w:val="27B83F18"/>
    <w:rsid w:val="27BB8A20"/>
    <w:rsid w:val="27BFADCA"/>
    <w:rsid w:val="27C18D24"/>
    <w:rsid w:val="27C28344"/>
    <w:rsid w:val="27C449BF"/>
    <w:rsid w:val="27C72800"/>
    <w:rsid w:val="27CC681A"/>
    <w:rsid w:val="27CD6660"/>
    <w:rsid w:val="27CF4B87"/>
    <w:rsid w:val="27D2194E"/>
    <w:rsid w:val="27D29D37"/>
    <w:rsid w:val="27D3D5F3"/>
    <w:rsid w:val="27D7B808"/>
    <w:rsid w:val="27DA3CF4"/>
    <w:rsid w:val="27DC420B"/>
    <w:rsid w:val="27DEF097"/>
    <w:rsid w:val="27DFCB88"/>
    <w:rsid w:val="27E08378"/>
    <w:rsid w:val="27E11B55"/>
    <w:rsid w:val="27E35D00"/>
    <w:rsid w:val="27ECB9F1"/>
    <w:rsid w:val="27EFE149"/>
    <w:rsid w:val="27F1C0B6"/>
    <w:rsid w:val="27F53368"/>
    <w:rsid w:val="27F6570B"/>
    <w:rsid w:val="27F77570"/>
    <w:rsid w:val="27FD68C4"/>
    <w:rsid w:val="27FF32EB"/>
    <w:rsid w:val="28008644"/>
    <w:rsid w:val="2801DDFF"/>
    <w:rsid w:val="28028AD1"/>
    <w:rsid w:val="28036CE0"/>
    <w:rsid w:val="280B78BB"/>
    <w:rsid w:val="280C92A5"/>
    <w:rsid w:val="280F69FE"/>
    <w:rsid w:val="2815F084"/>
    <w:rsid w:val="281681D4"/>
    <w:rsid w:val="2816A474"/>
    <w:rsid w:val="2821C53F"/>
    <w:rsid w:val="2822FE87"/>
    <w:rsid w:val="2823EEB9"/>
    <w:rsid w:val="282D9FA5"/>
    <w:rsid w:val="2830EBE1"/>
    <w:rsid w:val="28343557"/>
    <w:rsid w:val="2835F9D1"/>
    <w:rsid w:val="2836A1F3"/>
    <w:rsid w:val="2836EEE4"/>
    <w:rsid w:val="2838495A"/>
    <w:rsid w:val="283AEC67"/>
    <w:rsid w:val="283BCBE5"/>
    <w:rsid w:val="283CA8D4"/>
    <w:rsid w:val="283E8E98"/>
    <w:rsid w:val="284770FD"/>
    <w:rsid w:val="2849C52A"/>
    <w:rsid w:val="284A25FB"/>
    <w:rsid w:val="284EB13E"/>
    <w:rsid w:val="284FEA33"/>
    <w:rsid w:val="2850BCA1"/>
    <w:rsid w:val="2855232A"/>
    <w:rsid w:val="28569E13"/>
    <w:rsid w:val="2858B80C"/>
    <w:rsid w:val="285B0BA1"/>
    <w:rsid w:val="285B9B95"/>
    <w:rsid w:val="285C0DF6"/>
    <w:rsid w:val="285D27E9"/>
    <w:rsid w:val="285D93FF"/>
    <w:rsid w:val="285F69A3"/>
    <w:rsid w:val="28656F9B"/>
    <w:rsid w:val="2867E753"/>
    <w:rsid w:val="2869E3A0"/>
    <w:rsid w:val="286E58C4"/>
    <w:rsid w:val="286F092F"/>
    <w:rsid w:val="28747D90"/>
    <w:rsid w:val="287B4EAB"/>
    <w:rsid w:val="28847846"/>
    <w:rsid w:val="2884F38A"/>
    <w:rsid w:val="28857EC6"/>
    <w:rsid w:val="2885BE95"/>
    <w:rsid w:val="288795C1"/>
    <w:rsid w:val="288964CE"/>
    <w:rsid w:val="2889E818"/>
    <w:rsid w:val="288B761A"/>
    <w:rsid w:val="288BFD06"/>
    <w:rsid w:val="288EE5D6"/>
    <w:rsid w:val="28908BFE"/>
    <w:rsid w:val="2892C1AF"/>
    <w:rsid w:val="2892E9EB"/>
    <w:rsid w:val="2895409C"/>
    <w:rsid w:val="289674C4"/>
    <w:rsid w:val="289A9891"/>
    <w:rsid w:val="28A0B099"/>
    <w:rsid w:val="28A399E4"/>
    <w:rsid w:val="28A40FDE"/>
    <w:rsid w:val="28A7A57A"/>
    <w:rsid w:val="28A8F1C7"/>
    <w:rsid w:val="28AAAC9D"/>
    <w:rsid w:val="28B0DDD7"/>
    <w:rsid w:val="28B53641"/>
    <w:rsid w:val="28B56E37"/>
    <w:rsid w:val="28B6F66B"/>
    <w:rsid w:val="28BDC51A"/>
    <w:rsid w:val="28BE1EE5"/>
    <w:rsid w:val="28BFCC44"/>
    <w:rsid w:val="28C13D57"/>
    <w:rsid w:val="28C1CB19"/>
    <w:rsid w:val="28C1F8EB"/>
    <w:rsid w:val="28C260DA"/>
    <w:rsid w:val="28C86DC3"/>
    <w:rsid w:val="28D0FF09"/>
    <w:rsid w:val="28D320FC"/>
    <w:rsid w:val="28D34254"/>
    <w:rsid w:val="28D7A32D"/>
    <w:rsid w:val="28DBE7A7"/>
    <w:rsid w:val="28DDACA3"/>
    <w:rsid w:val="28E10D46"/>
    <w:rsid w:val="28E2952E"/>
    <w:rsid w:val="28E451E9"/>
    <w:rsid w:val="28E5CA9F"/>
    <w:rsid w:val="28E652C1"/>
    <w:rsid w:val="28EA3161"/>
    <w:rsid w:val="28EBAB1E"/>
    <w:rsid w:val="28EF6379"/>
    <w:rsid w:val="28F34F1D"/>
    <w:rsid w:val="28F4D2C5"/>
    <w:rsid w:val="28F5F89A"/>
    <w:rsid w:val="28F78AB5"/>
    <w:rsid w:val="28FA922F"/>
    <w:rsid w:val="28FAEAE3"/>
    <w:rsid w:val="28FC32CA"/>
    <w:rsid w:val="28FF5315"/>
    <w:rsid w:val="2900D87A"/>
    <w:rsid w:val="290437A9"/>
    <w:rsid w:val="29051FF2"/>
    <w:rsid w:val="2908E1BC"/>
    <w:rsid w:val="290E802A"/>
    <w:rsid w:val="290E9174"/>
    <w:rsid w:val="291160E9"/>
    <w:rsid w:val="29130EDC"/>
    <w:rsid w:val="2915C3A5"/>
    <w:rsid w:val="29178693"/>
    <w:rsid w:val="29182AB0"/>
    <w:rsid w:val="2918B76E"/>
    <w:rsid w:val="291D07AF"/>
    <w:rsid w:val="291D9FDA"/>
    <w:rsid w:val="2927A977"/>
    <w:rsid w:val="292AEFEE"/>
    <w:rsid w:val="29341435"/>
    <w:rsid w:val="293855D5"/>
    <w:rsid w:val="29385B3B"/>
    <w:rsid w:val="293A25E3"/>
    <w:rsid w:val="293AEAE8"/>
    <w:rsid w:val="293B61BD"/>
    <w:rsid w:val="294071F5"/>
    <w:rsid w:val="294198DB"/>
    <w:rsid w:val="29434403"/>
    <w:rsid w:val="294382EC"/>
    <w:rsid w:val="29463F4C"/>
    <w:rsid w:val="29467538"/>
    <w:rsid w:val="2946A83B"/>
    <w:rsid w:val="29498D74"/>
    <w:rsid w:val="294B2053"/>
    <w:rsid w:val="294C14B1"/>
    <w:rsid w:val="294CA3B5"/>
    <w:rsid w:val="29519FA8"/>
    <w:rsid w:val="2952D086"/>
    <w:rsid w:val="29531A3B"/>
    <w:rsid w:val="295434D3"/>
    <w:rsid w:val="29544751"/>
    <w:rsid w:val="2955661C"/>
    <w:rsid w:val="29573049"/>
    <w:rsid w:val="295CBFA6"/>
    <w:rsid w:val="295DA4BA"/>
    <w:rsid w:val="295FC46B"/>
    <w:rsid w:val="2961D2B5"/>
    <w:rsid w:val="2965D13C"/>
    <w:rsid w:val="29689954"/>
    <w:rsid w:val="29694537"/>
    <w:rsid w:val="2969DF09"/>
    <w:rsid w:val="296AA6C1"/>
    <w:rsid w:val="296CD1F4"/>
    <w:rsid w:val="2971CC1D"/>
    <w:rsid w:val="29772452"/>
    <w:rsid w:val="2978D3B7"/>
    <w:rsid w:val="297991DD"/>
    <w:rsid w:val="297C1EC8"/>
    <w:rsid w:val="297CFB36"/>
    <w:rsid w:val="2983D9B9"/>
    <w:rsid w:val="298582A6"/>
    <w:rsid w:val="2989093E"/>
    <w:rsid w:val="298A5FBE"/>
    <w:rsid w:val="298AC1F1"/>
    <w:rsid w:val="298DCEB5"/>
    <w:rsid w:val="298F8247"/>
    <w:rsid w:val="29928C1B"/>
    <w:rsid w:val="2993C46B"/>
    <w:rsid w:val="29956FE6"/>
    <w:rsid w:val="29975063"/>
    <w:rsid w:val="29999896"/>
    <w:rsid w:val="299CE734"/>
    <w:rsid w:val="29A0B080"/>
    <w:rsid w:val="29A0E698"/>
    <w:rsid w:val="29A15C4E"/>
    <w:rsid w:val="29A16922"/>
    <w:rsid w:val="29A2E545"/>
    <w:rsid w:val="29A480B9"/>
    <w:rsid w:val="29A64621"/>
    <w:rsid w:val="29A6590E"/>
    <w:rsid w:val="29AA5FC7"/>
    <w:rsid w:val="29AAFFE2"/>
    <w:rsid w:val="29AC51FE"/>
    <w:rsid w:val="29AD79D2"/>
    <w:rsid w:val="29AFA6AA"/>
    <w:rsid w:val="29B0D39F"/>
    <w:rsid w:val="29B12EB7"/>
    <w:rsid w:val="29B13868"/>
    <w:rsid w:val="29B66405"/>
    <w:rsid w:val="29B7B549"/>
    <w:rsid w:val="29B8DD02"/>
    <w:rsid w:val="29BB220F"/>
    <w:rsid w:val="29BDDB9D"/>
    <w:rsid w:val="29BDE894"/>
    <w:rsid w:val="29BE5AB3"/>
    <w:rsid w:val="29C0EF33"/>
    <w:rsid w:val="29C21084"/>
    <w:rsid w:val="29C53B5A"/>
    <w:rsid w:val="29C5404C"/>
    <w:rsid w:val="29C70A4B"/>
    <w:rsid w:val="29CA1B31"/>
    <w:rsid w:val="29CA30E1"/>
    <w:rsid w:val="29CE192C"/>
    <w:rsid w:val="29CE6B6E"/>
    <w:rsid w:val="29CECB4B"/>
    <w:rsid w:val="29D233CF"/>
    <w:rsid w:val="29D7824A"/>
    <w:rsid w:val="29D9C716"/>
    <w:rsid w:val="29DADFB5"/>
    <w:rsid w:val="29DB9AAA"/>
    <w:rsid w:val="29DDA27D"/>
    <w:rsid w:val="29DF7289"/>
    <w:rsid w:val="29E28964"/>
    <w:rsid w:val="29E5002A"/>
    <w:rsid w:val="29E63B8B"/>
    <w:rsid w:val="29E9E984"/>
    <w:rsid w:val="29EEEDD4"/>
    <w:rsid w:val="29F3CFB9"/>
    <w:rsid w:val="29F40945"/>
    <w:rsid w:val="29F6DB8E"/>
    <w:rsid w:val="29F98BBB"/>
    <w:rsid w:val="29FBE1D5"/>
    <w:rsid w:val="29FF9130"/>
    <w:rsid w:val="2A008031"/>
    <w:rsid w:val="2A00DBDD"/>
    <w:rsid w:val="2A029DBA"/>
    <w:rsid w:val="2A05DD51"/>
    <w:rsid w:val="2A06D3C6"/>
    <w:rsid w:val="2A072A04"/>
    <w:rsid w:val="2A09002A"/>
    <w:rsid w:val="2A0ABA19"/>
    <w:rsid w:val="2A0E5684"/>
    <w:rsid w:val="2A0E6905"/>
    <w:rsid w:val="2A0ECE9E"/>
    <w:rsid w:val="2A0F09EC"/>
    <w:rsid w:val="2A11FF00"/>
    <w:rsid w:val="2A14BB3D"/>
    <w:rsid w:val="2A15696C"/>
    <w:rsid w:val="2A19FE09"/>
    <w:rsid w:val="2A1E74C6"/>
    <w:rsid w:val="2A1EA78A"/>
    <w:rsid w:val="2A206B74"/>
    <w:rsid w:val="2A236525"/>
    <w:rsid w:val="2A28628D"/>
    <w:rsid w:val="2A2928D7"/>
    <w:rsid w:val="2A2DC224"/>
    <w:rsid w:val="2A2FFCF3"/>
    <w:rsid w:val="2A32040E"/>
    <w:rsid w:val="2A351A3D"/>
    <w:rsid w:val="2A35A976"/>
    <w:rsid w:val="2A366808"/>
    <w:rsid w:val="2A383FB1"/>
    <w:rsid w:val="2A3B0C45"/>
    <w:rsid w:val="2A403C47"/>
    <w:rsid w:val="2A457E60"/>
    <w:rsid w:val="2A4A292E"/>
    <w:rsid w:val="2A4A4A71"/>
    <w:rsid w:val="2A4C0E10"/>
    <w:rsid w:val="2A4E4756"/>
    <w:rsid w:val="2A500EFF"/>
    <w:rsid w:val="2A58760F"/>
    <w:rsid w:val="2A58935F"/>
    <w:rsid w:val="2A5AD06F"/>
    <w:rsid w:val="2A5B1ED3"/>
    <w:rsid w:val="2A610172"/>
    <w:rsid w:val="2A621817"/>
    <w:rsid w:val="2A63C546"/>
    <w:rsid w:val="2A68DF5D"/>
    <w:rsid w:val="2A6A7C4E"/>
    <w:rsid w:val="2A6B6CD9"/>
    <w:rsid w:val="2A6C3633"/>
    <w:rsid w:val="2A6EDF47"/>
    <w:rsid w:val="2A710211"/>
    <w:rsid w:val="2A71ED41"/>
    <w:rsid w:val="2A73B838"/>
    <w:rsid w:val="2A7FC073"/>
    <w:rsid w:val="2A81C1D7"/>
    <w:rsid w:val="2A83357E"/>
    <w:rsid w:val="2A83FBE6"/>
    <w:rsid w:val="2A86DC6C"/>
    <w:rsid w:val="2A871F89"/>
    <w:rsid w:val="2A8AE04F"/>
    <w:rsid w:val="2A91BB54"/>
    <w:rsid w:val="2A942F14"/>
    <w:rsid w:val="2A977BBF"/>
    <w:rsid w:val="2A9D70C4"/>
    <w:rsid w:val="2AA54D9F"/>
    <w:rsid w:val="2AA74927"/>
    <w:rsid w:val="2AA77013"/>
    <w:rsid w:val="2AA868A0"/>
    <w:rsid w:val="2AA88741"/>
    <w:rsid w:val="2AA8FEA7"/>
    <w:rsid w:val="2AA9DC8B"/>
    <w:rsid w:val="2AAB5809"/>
    <w:rsid w:val="2AB0B8F7"/>
    <w:rsid w:val="2AB2275D"/>
    <w:rsid w:val="2AB3345B"/>
    <w:rsid w:val="2AB5458E"/>
    <w:rsid w:val="2AB9BBAB"/>
    <w:rsid w:val="2ABEEEAD"/>
    <w:rsid w:val="2AC0733F"/>
    <w:rsid w:val="2AC1CE1E"/>
    <w:rsid w:val="2AC4534B"/>
    <w:rsid w:val="2ACB6179"/>
    <w:rsid w:val="2AD03B31"/>
    <w:rsid w:val="2AD92B0C"/>
    <w:rsid w:val="2ADA08B9"/>
    <w:rsid w:val="2ADE8E28"/>
    <w:rsid w:val="2ADF6011"/>
    <w:rsid w:val="2AE1F6D4"/>
    <w:rsid w:val="2AE228B5"/>
    <w:rsid w:val="2AE57301"/>
    <w:rsid w:val="2AE67979"/>
    <w:rsid w:val="2AE800C3"/>
    <w:rsid w:val="2AEA0A65"/>
    <w:rsid w:val="2AEB0AA9"/>
    <w:rsid w:val="2AEB9A30"/>
    <w:rsid w:val="2AEE19EB"/>
    <w:rsid w:val="2AEFC20C"/>
    <w:rsid w:val="2AF1F1B0"/>
    <w:rsid w:val="2AF2C5EA"/>
    <w:rsid w:val="2AF2E180"/>
    <w:rsid w:val="2AF33C0B"/>
    <w:rsid w:val="2AF3524B"/>
    <w:rsid w:val="2AF4D2F5"/>
    <w:rsid w:val="2AF767C6"/>
    <w:rsid w:val="2AFAFA14"/>
    <w:rsid w:val="2AFBEE99"/>
    <w:rsid w:val="2AFC568B"/>
    <w:rsid w:val="2AFEAC47"/>
    <w:rsid w:val="2AFF43FD"/>
    <w:rsid w:val="2AFFEDED"/>
    <w:rsid w:val="2B011301"/>
    <w:rsid w:val="2B0663CF"/>
    <w:rsid w:val="2B088F94"/>
    <w:rsid w:val="2B08CAE1"/>
    <w:rsid w:val="2B08F8BC"/>
    <w:rsid w:val="2B099EFA"/>
    <w:rsid w:val="2B13FE86"/>
    <w:rsid w:val="2B191E4A"/>
    <w:rsid w:val="2B199AFD"/>
    <w:rsid w:val="2B19B894"/>
    <w:rsid w:val="2B2106F3"/>
    <w:rsid w:val="2B2241F4"/>
    <w:rsid w:val="2B26D131"/>
    <w:rsid w:val="2B2882A6"/>
    <w:rsid w:val="2B299EB4"/>
    <w:rsid w:val="2B2CD38D"/>
    <w:rsid w:val="2B2E0566"/>
    <w:rsid w:val="2B2F7CF1"/>
    <w:rsid w:val="2B2FE9C3"/>
    <w:rsid w:val="2B3125D3"/>
    <w:rsid w:val="2B3274A5"/>
    <w:rsid w:val="2B3494A4"/>
    <w:rsid w:val="2B403039"/>
    <w:rsid w:val="2B407F47"/>
    <w:rsid w:val="2B42E359"/>
    <w:rsid w:val="2B48A8A6"/>
    <w:rsid w:val="2B4F2C6B"/>
    <w:rsid w:val="2B5078B5"/>
    <w:rsid w:val="2B518690"/>
    <w:rsid w:val="2B531077"/>
    <w:rsid w:val="2B593C5A"/>
    <w:rsid w:val="2B59DF30"/>
    <w:rsid w:val="2B59EEA1"/>
    <w:rsid w:val="2B5B9628"/>
    <w:rsid w:val="2B5CC240"/>
    <w:rsid w:val="2B5D9944"/>
    <w:rsid w:val="2B5EF471"/>
    <w:rsid w:val="2B5F153A"/>
    <w:rsid w:val="2B62525F"/>
    <w:rsid w:val="2B63811E"/>
    <w:rsid w:val="2B64CD23"/>
    <w:rsid w:val="2B65F73B"/>
    <w:rsid w:val="2B660D03"/>
    <w:rsid w:val="2B6A6C43"/>
    <w:rsid w:val="2B6AF468"/>
    <w:rsid w:val="2B6CF838"/>
    <w:rsid w:val="2B71DB20"/>
    <w:rsid w:val="2B770A26"/>
    <w:rsid w:val="2B7CD20E"/>
    <w:rsid w:val="2B7CF2EF"/>
    <w:rsid w:val="2B7D6CAC"/>
    <w:rsid w:val="2B83E47B"/>
    <w:rsid w:val="2B84BBBA"/>
    <w:rsid w:val="2B8A6924"/>
    <w:rsid w:val="2B8BAF05"/>
    <w:rsid w:val="2B8BDAFF"/>
    <w:rsid w:val="2B8C927C"/>
    <w:rsid w:val="2B931740"/>
    <w:rsid w:val="2B95AD25"/>
    <w:rsid w:val="2B963ADB"/>
    <w:rsid w:val="2B973727"/>
    <w:rsid w:val="2B9B40EA"/>
    <w:rsid w:val="2B9E2902"/>
    <w:rsid w:val="2BA03FBB"/>
    <w:rsid w:val="2BA053B5"/>
    <w:rsid w:val="2BA135A2"/>
    <w:rsid w:val="2BAC524E"/>
    <w:rsid w:val="2BAE6063"/>
    <w:rsid w:val="2BAED3E5"/>
    <w:rsid w:val="2BAF42BA"/>
    <w:rsid w:val="2BAF6F24"/>
    <w:rsid w:val="2BB03FCF"/>
    <w:rsid w:val="2BB0A8FA"/>
    <w:rsid w:val="2BB1C842"/>
    <w:rsid w:val="2BB55AEC"/>
    <w:rsid w:val="2BBAAD67"/>
    <w:rsid w:val="2BBDB6E9"/>
    <w:rsid w:val="2BBE395E"/>
    <w:rsid w:val="2BBF7043"/>
    <w:rsid w:val="2BC63228"/>
    <w:rsid w:val="2BC7B06B"/>
    <w:rsid w:val="2BC99285"/>
    <w:rsid w:val="2BCB3DF1"/>
    <w:rsid w:val="2BCB4F8B"/>
    <w:rsid w:val="2BCC2743"/>
    <w:rsid w:val="2BCC2F13"/>
    <w:rsid w:val="2BCF374E"/>
    <w:rsid w:val="2BCF6DB6"/>
    <w:rsid w:val="2BD043C4"/>
    <w:rsid w:val="2BD442B7"/>
    <w:rsid w:val="2BD6B065"/>
    <w:rsid w:val="2BDC965B"/>
    <w:rsid w:val="2BE7BC02"/>
    <w:rsid w:val="2BE9149A"/>
    <w:rsid w:val="2BEA66AA"/>
    <w:rsid w:val="2BEABA06"/>
    <w:rsid w:val="2BEC3F19"/>
    <w:rsid w:val="2BF34965"/>
    <w:rsid w:val="2BF431B0"/>
    <w:rsid w:val="2BF46214"/>
    <w:rsid w:val="2BF9F1DC"/>
    <w:rsid w:val="2BFB5C16"/>
    <w:rsid w:val="2BFC1A04"/>
    <w:rsid w:val="2BFD636E"/>
    <w:rsid w:val="2BFDBDC9"/>
    <w:rsid w:val="2BFF0384"/>
    <w:rsid w:val="2BFF1636"/>
    <w:rsid w:val="2C03688E"/>
    <w:rsid w:val="2C055486"/>
    <w:rsid w:val="2C0DCFE8"/>
    <w:rsid w:val="2C1220E8"/>
    <w:rsid w:val="2C143ED4"/>
    <w:rsid w:val="2C1552A2"/>
    <w:rsid w:val="2C16929A"/>
    <w:rsid w:val="2C174784"/>
    <w:rsid w:val="2C1C2233"/>
    <w:rsid w:val="2C1CE4C4"/>
    <w:rsid w:val="2C25A129"/>
    <w:rsid w:val="2C25F8F9"/>
    <w:rsid w:val="2C270A8B"/>
    <w:rsid w:val="2C2AF7D8"/>
    <w:rsid w:val="2C2E6C7F"/>
    <w:rsid w:val="2C2FE907"/>
    <w:rsid w:val="2C3136E2"/>
    <w:rsid w:val="2C36D450"/>
    <w:rsid w:val="2C372360"/>
    <w:rsid w:val="2C3E8739"/>
    <w:rsid w:val="2C3F1CCC"/>
    <w:rsid w:val="2C439DE5"/>
    <w:rsid w:val="2C449BD8"/>
    <w:rsid w:val="2C4996F3"/>
    <w:rsid w:val="2C4A8656"/>
    <w:rsid w:val="2C4B91F5"/>
    <w:rsid w:val="2C4D4246"/>
    <w:rsid w:val="2C50538C"/>
    <w:rsid w:val="2C53C997"/>
    <w:rsid w:val="2C5546E2"/>
    <w:rsid w:val="2C563466"/>
    <w:rsid w:val="2C564B9E"/>
    <w:rsid w:val="2C5685F9"/>
    <w:rsid w:val="2C57A8B9"/>
    <w:rsid w:val="2C590A60"/>
    <w:rsid w:val="2C5C5363"/>
    <w:rsid w:val="2C5C58C4"/>
    <w:rsid w:val="2C5F72B9"/>
    <w:rsid w:val="2C61222D"/>
    <w:rsid w:val="2C62914C"/>
    <w:rsid w:val="2C637349"/>
    <w:rsid w:val="2C66CBB1"/>
    <w:rsid w:val="2C66E29D"/>
    <w:rsid w:val="2C67E80C"/>
    <w:rsid w:val="2C682AB9"/>
    <w:rsid w:val="2C699C65"/>
    <w:rsid w:val="2C6B2B85"/>
    <w:rsid w:val="2C6B6784"/>
    <w:rsid w:val="2C6D405D"/>
    <w:rsid w:val="2C6DFF76"/>
    <w:rsid w:val="2C702DED"/>
    <w:rsid w:val="2C70A748"/>
    <w:rsid w:val="2C724D10"/>
    <w:rsid w:val="2C7252B1"/>
    <w:rsid w:val="2C727FED"/>
    <w:rsid w:val="2C74113A"/>
    <w:rsid w:val="2C7944FA"/>
    <w:rsid w:val="2C79553F"/>
    <w:rsid w:val="2C7B1FAE"/>
    <w:rsid w:val="2C7D28C4"/>
    <w:rsid w:val="2C7D7BBE"/>
    <w:rsid w:val="2C7E9D37"/>
    <w:rsid w:val="2C813BE5"/>
    <w:rsid w:val="2C838F42"/>
    <w:rsid w:val="2C859315"/>
    <w:rsid w:val="2C893FD2"/>
    <w:rsid w:val="2C8A334D"/>
    <w:rsid w:val="2C8B48D3"/>
    <w:rsid w:val="2C8D9995"/>
    <w:rsid w:val="2C933754"/>
    <w:rsid w:val="2C94F5FE"/>
    <w:rsid w:val="2C96152A"/>
    <w:rsid w:val="2C9756F5"/>
    <w:rsid w:val="2C9CC68A"/>
    <w:rsid w:val="2C9E164E"/>
    <w:rsid w:val="2CA00319"/>
    <w:rsid w:val="2CA2252B"/>
    <w:rsid w:val="2CA4409E"/>
    <w:rsid w:val="2CA582F7"/>
    <w:rsid w:val="2CA5EA58"/>
    <w:rsid w:val="2CA846BB"/>
    <w:rsid w:val="2CA8F973"/>
    <w:rsid w:val="2CA98B5C"/>
    <w:rsid w:val="2CAE6360"/>
    <w:rsid w:val="2CB0BC4A"/>
    <w:rsid w:val="2CB14884"/>
    <w:rsid w:val="2CB5BEC8"/>
    <w:rsid w:val="2CB5D3A5"/>
    <w:rsid w:val="2CB6F450"/>
    <w:rsid w:val="2CBB1FC1"/>
    <w:rsid w:val="2CBB7B96"/>
    <w:rsid w:val="2CBCE97A"/>
    <w:rsid w:val="2CBD5A01"/>
    <w:rsid w:val="2CC0459A"/>
    <w:rsid w:val="2CC3629A"/>
    <w:rsid w:val="2CC46DE3"/>
    <w:rsid w:val="2CC588B4"/>
    <w:rsid w:val="2CC88CB7"/>
    <w:rsid w:val="2CCAFFCB"/>
    <w:rsid w:val="2CCF67DE"/>
    <w:rsid w:val="2CCFC715"/>
    <w:rsid w:val="2CD10B33"/>
    <w:rsid w:val="2CD2F3E5"/>
    <w:rsid w:val="2CD42852"/>
    <w:rsid w:val="2CD508D8"/>
    <w:rsid w:val="2CD51E0C"/>
    <w:rsid w:val="2CD94C39"/>
    <w:rsid w:val="2CDA3DA8"/>
    <w:rsid w:val="2CDAFF21"/>
    <w:rsid w:val="2CDE64C3"/>
    <w:rsid w:val="2CDEAC78"/>
    <w:rsid w:val="2CE06DC0"/>
    <w:rsid w:val="2CE38A34"/>
    <w:rsid w:val="2CE44D0C"/>
    <w:rsid w:val="2CE6768B"/>
    <w:rsid w:val="2CE7F223"/>
    <w:rsid w:val="2CEBE75B"/>
    <w:rsid w:val="2CED5C09"/>
    <w:rsid w:val="2CF24362"/>
    <w:rsid w:val="2CF7AC0E"/>
    <w:rsid w:val="2CF8166E"/>
    <w:rsid w:val="2CF95D1C"/>
    <w:rsid w:val="2CFA7B03"/>
    <w:rsid w:val="2CFB5760"/>
    <w:rsid w:val="2CFC935B"/>
    <w:rsid w:val="2CFD395B"/>
    <w:rsid w:val="2CFD45B5"/>
    <w:rsid w:val="2D011A2C"/>
    <w:rsid w:val="2D0179CD"/>
    <w:rsid w:val="2D022E90"/>
    <w:rsid w:val="2D023241"/>
    <w:rsid w:val="2D0283D1"/>
    <w:rsid w:val="2D02AFC0"/>
    <w:rsid w:val="2D04CF4E"/>
    <w:rsid w:val="2D05F9EA"/>
    <w:rsid w:val="2D079602"/>
    <w:rsid w:val="2D0886D5"/>
    <w:rsid w:val="2D08A4A6"/>
    <w:rsid w:val="2D0A269C"/>
    <w:rsid w:val="2D0FDCA5"/>
    <w:rsid w:val="2D100A2C"/>
    <w:rsid w:val="2D14021C"/>
    <w:rsid w:val="2D14486E"/>
    <w:rsid w:val="2D1483C2"/>
    <w:rsid w:val="2D16915F"/>
    <w:rsid w:val="2D1B172E"/>
    <w:rsid w:val="2D1DF198"/>
    <w:rsid w:val="2D25E14B"/>
    <w:rsid w:val="2D28206C"/>
    <w:rsid w:val="2D32AE5F"/>
    <w:rsid w:val="2D32C767"/>
    <w:rsid w:val="2D35A495"/>
    <w:rsid w:val="2D37EBFD"/>
    <w:rsid w:val="2D37F6F3"/>
    <w:rsid w:val="2D3EC77D"/>
    <w:rsid w:val="2D46EB79"/>
    <w:rsid w:val="2D46F314"/>
    <w:rsid w:val="2D493EEE"/>
    <w:rsid w:val="2D4A098F"/>
    <w:rsid w:val="2D4BCA8B"/>
    <w:rsid w:val="2D4E086C"/>
    <w:rsid w:val="2D50B255"/>
    <w:rsid w:val="2D50EE3D"/>
    <w:rsid w:val="2D5117B2"/>
    <w:rsid w:val="2D53414F"/>
    <w:rsid w:val="2D55ADE9"/>
    <w:rsid w:val="2D57111D"/>
    <w:rsid w:val="2D576329"/>
    <w:rsid w:val="2D58BD6E"/>
    <w:rsid w:val="2D5BEDA5"/>
    <w:rsid w:val="2D620BEA"/>
    <w:rsid w:val="2D62AC70"/>
    <w:rsid w:val="2D657C44"/>
    <w:rsid w:val="2D6611B5"/>
    <w:rsid w:val="2D66AE02"/>
    <w:rsid w:val="2D68C25A"/>
    <w:rsid w:val="2D6C7744"/>
    <w:rsid w:val="2D6D63DC"/>
    <w:rsid w:val="2D6F017C"/>
    <w:rsid w:val="2D7060E7"/>
    <w:rsid w:val="2D732347"/>
    <w:rsid w:val="2D7651EB"/>
    <w:rsid w:val="2D7A320B"/>
    <w:rsid w:val="2D7DF36E"/>
    <w:rsid w:val="2D7EA57C"/>
    <w:rsid w:val="2D80B2AB"/>
    <w:rsid w:val="2D860D64"/>
    <w:rsid w:val="2D868D4E"/>
    <w:rsid w:val="2D8C2B03"/>
    <w:rsid w:val="2D8C4A34"/>
    <w:rsid w:val="2D906568"/>
    <w:rsid w:val="2D92824B"/>
    <w:rsid w:val="2D94CF82"/>
    <w:rsid w:val="2D98C1CB"/>
    <w:rsid w:val="2D9ADA0B"/>
    <w:rsid w:val="2D9E5967"/>
    <w:rsid w:val="2DA045CA"/>
    <w:rsid w:val="2DA58D60"/>
    <w:rsid w:val="2DA9B8B0"/>
    <w:rsid w:val="2DACF78A"/>
    <w:rsid w:val="2DADB846"/>
    <w:rsid w:val="2DADE2F4"/>
    <w:rsid w:val="2DB08FE8"/>
    <w:rsid w:val="2DB23A19"/>
    <w:rsid w:val="2DB341C0"/>
    <w:rsid w:val="2DB4AC68"/>
    <w:rsid w:val="2DB5B605"/>
    <w:rsid w:val="2DB632A1"/>
    <w:rsid w:val="2DB90BBD"/>
    <w:rsid w:val="2DB9FAAE"/>
    <w:rsid w:val="2DBA47D1"/>
    <w:rsid w:val="2DBB4659"/>
    <w:rsid w:val="2DBBE929"/>
    <w:rsid w:val="2DBCDE17"/>
    <w:rsid w:val="2DBD67E4"/>
    <w:rsid w:val="2DBDBE23"/>
    <w:rsid w:val="2DC121A6"/>
    <w:rsid w:val="2DC168DB"/>
    <w:rsid w:val="2DC4FD5F"/>
    <w:rsid w:val="2DC5ACAE"/>
    <w:rsid w:val="2DC9143F"/>
    <w:rsid w:val="2DC993C0"/>
    <w:rsid w:val="2DCE2FB6"/>
    <w:rsid w:val="2DD2292E"/>
    <w:rsid w:val="2DD5AD8C"/>
    <w:rsid w:val="2DDA2E92"/>
    <w:rsid w:val="2DDC2E6C"/>
    <w:rsid w:val="2DDE01F6"/>
    <w:rsid w:val="2DE07B4F"/>
    <w:rsid w:val="2DE0B519"/>
    <w:rsid w:val="2DE167DA"/>
    <w:rsid w:val="2DE28F6A"/>
    <w:rsid w:val="2DE60347"/>
    <w:rsid w:val="2DED0473"/>
    <w:rsid w:val="2DEEC013"/>
    <w:rsid w:val="2DEF678C"/>
    <w:rsid w:val="2DEF78ED"/>
    <w:rsid w:val="2DF0D6D2"/>
    <w:rsid w:val="2DF1D17B"/>
    <w:rsid w:val="2DF22063"/>
    <w:rsid w:val="2DF2460C"/>
    <w:rsid w:val="2DF2D65C"/>
    <w:rsid w:val="2DF57575"/>
    <w:rsid w:val="2DF62AAD"/>
    <w:rsid w:val="2DF6B732"/>
    <w:rsid w:val="2DFAEBEF"/>
    <w:rsid w:val="2DFEDC8A"/>
    <w:rsid w:val="2E07390C"/>
    <w:rsid w:val="2E07D6D2"/>
    <w:rsid w:val="2E088AAE"/>
    <w:rsid w:val="2E0A10B4"/>
    <w:rsid w:val="2E0D7E10"/>
    <w:rsid w:val="2E10F63E"/>
    <w:rsid w:val="2E1703A8"/>
    <w:rsid w:val="2E177E41"/>
    <w:rsid w:val="2E18D8D0"/>
    <w:rsid w:val="2E194BAD"/>
    <w:rsid w:val="2E1A6475"/>
    <w:rsid w:val="2E23619F"/>
    <w:rsid w:val="2E271C3F"/>
    <w:rsid w:val="2E27EA91"/>
    <w:rsid w:val="2E282423"/>
    <w:rsid w:val="2E32CEF3"/>
    <w:rsid w:val="2E337E61"/>
    <w:rsid w:val="2E35C096"/>
    <w:rsid w:val="2E367FDA"/>
    <w:rsid w:val="2E3893DC"/>
    <w:rsid w:val="2E38F39D"/>
    <w:rsid w:val="2E39ED90"/>
    <w:rsid w:val="2E3B7B73"/>
    <w:rsid w:val="2E3FCFAE"/>
    <w:rsid w:val="2E47100D"/>
    <w:rsid w:val="2E48FF61"/>
    <w:rsid w:val="2E490CE8"/>
    <w:rsid w:val="2E49A573"/>
    <w:rsid w:val="2E4A52A9"/>
    <w:rsid w:val="2E4F7D08"/>
    <w:rsid w:val="2E502C66"/>
    <w:rsid w:val="2E51FECC"/>
    <w:rsid w:val="2E52425A"/>
    <w:rsid w:val="2E535BB9"/>
    <w:rsid w:val="2E544452"/>
    <w:rsid w:val="2E589752"/>
    <w:rsid w:val="2E58A37E"/>
    <w:rsid w:val="2E5B2F5C"/>
    <w:rsid w:val="2E5C030A"/>
    <w:rsid w:val="2E5E66F1"/>
    <w:rsid w:val="2E6398E9"/>
    <w:rsid w:val="2E680A92"/>
    <w:rsid w:val="2E6C5E36"/>
    <w:rsid w:val="2E6D097B"/>
    <w:rsid w:val="2E6D291F"/>
    <w:rsid w:val="2E6F0B7F"/>
    <w:rsid w:val="2E70609C"/>
    <w:rsid w:val="2E771E86"/>
    <w:rsid w:val="2E7DBEAE"/>
    <w:rsid w:val="2E8287E0"/>
    <w:rsid w:val="2E866F01"/>
    <w:rsid w:val="2E8A631A"/>
    <w:rsid w:val="2E8AFFCE"/>
    <w:rsid w:val="2E8B12BE"/>
    <w:rsid w:val="2E8BA498"/>
    <w:rsid w:val="2E8CCF36"/>
    <w:rsid w:val="2E910EC2"/>
    <w:rsid w:val="2E93577F"/>
    <w:rsid w:val="2E9768A6"/>
    <w:rsid w:val="2E9B75B6"/>
    <w:rsid w:val="2E9C1E5B"/>
    <w:rsid w:val="2EA15515"/>
    <w:rsid w:val="2EA3300A"/>
    <w:rsid w:val="2EA40CDD"/>
    <w:rsid w:val="2EA9B846"/>
    <w:rsid w:val="2EAA371F"/>
    <w:rsid w:val="2EABD4D0"/>
    <w:rsid w:val="2EACB2C0"/>
    <w:rsid w:val="2EB0888F"/>
    <w:rsid w:val="2EB24725"/>
    <w:rsid w:val="2EB27E7E"/>
    <w:rsid w:val="2EB37F68"/>
    <w:rsid w:val="2EB44839"/>
    <w:rsid w:val="2EB54F81"/>
    <w:rsid w:val="2EB6BA21"/>
    <w:rsid w:val="2EBDC364"/>
    <w:rsid w:val="2EC44C31"/>
    <w:rsid w:val="2EC4D867"/>
    <w:rsid w:val="2EC6C164"/>
    <w:rsid w:val="2EC87554"/>
    <w:rsid w:val="2ECBECF2"/>
    <w:rsid w:val="2ECCC392"/>
    <w:rsid w:val="2ED1638C"/>
    <w:rsid w:val="2ED4DAB9"/>
    <w:rsid w:val="2ED5A254"/>
    <w:rsid w:val="2ED91D31"/>
    <w:rsid w:val="2EE071DD"/>
    <w:rsid w:val="2EE32F59"/>
    <w:rsid w:val="2EEC3C26"/>
    <w:rsid w:val="2EF3D95F"/>
    <w:rsid w:val="2EFC4E38"/>
    <w:rsid w:val="2EFCA9D6"/>
    <w:rsid w:val="2EFD9CBA"/>
    <w:rsid w:val="2EFED4CF"/>
    <w:rsid w:val="2EFF3517"/>
    <w:rsid w:val="2EFF3B55"/>
    <w:rsid w:val="2F002608"/>
    <w:rsid w:val="2F04C556"/>
    <w:rsid w:val="2F05F507"/>
    <w:rsid w:val="2F080271"/>
    <w:rsid w:val="2F081895"/>
    <w:rsid w:val="2F09E924"/>
    <w:rsid w:val="2F0B0886"/>
    <w:rsid w:val="2F0DE368"/>
    <w:rsid w:val="2F0FECDF"/>
    <w:rsid w:val="2F105027"/>
    <w:rsid w:val="2F114747"/>
    <w:rsid w:val="2F17775F"/>
    <w:rsid w:val="2F1825ED"/>
    <w:rsid w:val="2F19991D"/>
    <w:rsid w:val="2F1E7FDC"/>
    <w:rsid w:val="2F1FF8E8"/>
    <w:rsid w:val="2F206341"/>
    <w:rsid w:val="2F2180D7"/>
    <w:rsid w:val="2F223861"/>
    <w:rsid w:val="2F22B3B9"/>
    <w:rsid w:val="2F298246"/>
    <w:rsid w:val="2F2A7398"/>
    <w:rsid w:val="2F31EB34"/>
    <w:rsid w:val="2F37C3CA"/>
    <w:rsid w:val="2F3B167E"/>
    <w:rsid w:val="2F3CDFC2"/>
    <w:rsid w:val="2F3CF69F"/>
    <w:rsid w:val="2F40893E"/>
    <w:rsid w:val="2F466BB3"/>
    <w:rsid w:val="2F46B852"/>
    <w:rsid w:val="2F4D8E97"/>
    <w:rsid w:val="2F515971"/>
    <w:rsid w:val="2F535E43"/>
    <w:rsid w:val="2F53D826"/>
    <w:rsid w:val="2F57281C"/>
    <w:rsid w:val="2F57A8AA"/>
    <w:rsid w:val="2F588E54"/>
    <w:rsid w:val="2F5B3E8E"/>
    <w:rsid w:val="2F5E0CFE"/>
    <w:rsid w:val="2F616DBB"/>
    <w:rsid w:val="2F61ED2B"/>
    <w:rsid w:val="2F653C06"/>
    <w:rsid w:val="2F663DFB"/>
    <w:rsid w:val="2F668707"/>
    <w:rsid w:val="2F6706A4"/>
    <w:rsid w:val="2F6FAE70"/>
    <w:rsid w:val="2F6FAEC5"/>
    <w:rsid w:val="2F75EF0E"/>
    <w:rsid w:val="2F7997D2"/>
    <w:rsid w:val="2F799BEF"/>
    <w:rsid w:val="2F79D6EA"/>
    <w:rsid w:val="2F7EAE01"/>
    <w:rsid w:val="2F80723A"/>
    <w:rsid w:val="2F867F35"/>
    <w:rsid w:val="2F86F527"/>
    <w:rsid w:val="2F883E97"/>
    <w:rsid w:val="2F8B2E7B"/>
    <w:rsid w:val="2F8C1D55"/>
    <w:rsid w:val="2F8E7B14"/>
    <w:rsid w:val="2F900B14"/>
    <w:rsid w:val="2F917638"/>
    <w:rsid w:val="2F927549"/>
    <w:rsid w:val="2F9324E1"/>
    <w:rsid w:val="2F93D110"/>
    <w:rsid w:val="2F969EE9"/>
    <w:rsid w:val="2F975922"/>
    <w:rsid w:val="2F97BBDB"/>
    <w:rsid w:val="2F99D30D"/>
    <w:rsid w:val="2F9BC684"/>
    <w:rsid w:val="2F9E1EBD"/>
    <w:rsid w:val="2FA0AF82"/>
    <w:rsid w:val="2FA888A6"/>
    <w:rsid w:val="2FAA09B3"/>
    <w:rsid w:val="2FAACE24"/>
    <w:rsid w:val="2FAB2F8E"/>
    <w:rsid w:val="2FACC2DD"/>
    <w:rsid w:val="2FB47029"/>
    <w:rsid w:val="2FB524B9"/>
    <w:rsid w:val="2FB61AB1"/>
    <w:rsid w:val="2FB93E0F"/>
    <w:rsid w:val="2FBAB61F"/>
    <w:rsid w:val="2FBB6D6A"/>
    <w:rsid w:val="2FBCDA57"/>
    <w:rsid w:val="2FBDA258"/>
    <w:rsid w:val="2FBDB542"/>
    <w:rsid w:val="2FC0F1AA"/>
    <w:rsid w:val="2FC81216"/>
    <w:rsid w:val="2FCACC49"/>
    <w:rsid w:val="2FCD4B1A"/>
    <w:rsid w:val="2FD81D74"/>
    <w:rsid w:val="2FD97B0D"/>
    <w:rsid w:val="2FDB5B5B"/>
    <w:rsid w:val="2FDEC19D"/>
    <w:rsid w:val="2FE2EB22"/>
    <w:rsid w:val="2FE4825C"/>
    <w:rsid w:val="2FEEAEC5"/>
    <w:rsid w:val="2FF034E1"/>
    <w:rsid w:val="2FF28C28"/>
    <w:rsid w:val="2FF5ED9E"/>
    <w:rsid w:val="2FF63B86"/>
    <w:rsid w:val="2FFA3752"/>
    <w:rsid w:val="2FFB59D2"/>
    <w:rsid w:val="2FFE9EBF"/>
    <w:rsid w:val="2FFF7DA8"/>
    <w:rsid w:val="2FFFA6AB"/>
    <w:rsid w:val="300179F1"/>
    <w:rsid w:val="3001938E"/>
    <w:rsid w:val="3003A96B"/>
    <w:rsid w:val="30054386"/>
    <w:rsid w:val="3005E21B"/>
    <w:rsid w:val="30066E99"/>
    <w:rsid w:val="300C63B2"/>
    <w:rsid w:val="30126EDA"/>
    <w:rsid w:val="3014069E"/>
    <w:rsid w:val="30195A4E"/>
    <w:rsid w:val="302065DB"/>
    <w:rsid w:val="3021601B"/>
    <w:rsid w:val="3026DE79"/>
    <w:rsid w:val="302871BF"/>
    <w:rsid w:val="302AB3DC"/>
    <w:rsid w:val="302DB1C0"/>
    <w:rsid w:val="302EA987"/>
    <w:rsid w:val="3032BD56"/>
    <w:rsid w:val="30362713"/>
    <w:rsid w:val="3036A26E"/>
    <w:rsid w:val="3036CE32"/>
    <w:rsid w:val="30372A50"/>
    <w:rsid w:val="303CDEC4"/>
    <w:rsid w:val="303D5E9B"/>
    <w:rsid w:val="3043DFBF"/>
    <w:rsid w:val="304450C4"/>
    <w:rsid w:val="30465126"/>
    <w:rsid w:val="3047D5E6"/>
    <w:rsid w:val="304969DF"/>
    <w:rsid w:val="3049C468"/>
    <w:rsid w:val="304BE5AB"/>
    <w:rsid w:val="304C83FA"/>
    <w:rsid w:val="304CBC82"/>
    <w:rsid w:val="304DA790"/>
    <w:rsid w:val="3051BE3C"/>
    <w:rsid w:val="3056D86E"/>
    <w:rsid w:val="3057A168"/>
    <w:rsid w:val="3059F0CA"/>
    <w:rsid w:val="305A4D3B"/>
    <w:rsid w:val="30624601"/>
    <w:rsid w:val="30636556"/>
    <w:rsid w:val="3066BB79"/>
    <w:rsid w:val="3067421D"/>
    <w:rsid w:val="30678461"/>
    <w:rsid w:val="306AFF4A"/>
    <w:rsid w:val="306C7FA3"/>
    <w:rsid w:val="307115BB"/>
    <w:rsid w:val="3071EFE8"/>
    <w:rsid w:val="3076EE28"/>
    <w:rsid w:val="307777E7"/>
    <w:rsid w:val="307C4236"/>
    <w:rsid w:val="30819482"/>
    <w:rsid w:val="30834092"/>
    <w:rsid w:val="30850A21"/>
    <w:rsid w:val="30873D0C"/>
    <w:rsid w:val="3089C301"/>
    <w:rsid w:val="308A4804"/>
    <w:rsid w:val="308C99C4"/>
    <w:rsid w:val="308EABAF"/>
    <w:rsid w:val="308FF936"/>
    <w:rsid w:val="309274F9"/>
    <w:rsid w:val="3096A634"/>
    <w:rsid w:val="309998E1"/>
    <w:rsid w:val="309C23B5"/>
    <w:rsid w:val="309DC259"/>
    <w:rsid w:val="309DC6E2"/>
    <w:rsid w:val="309EB0F4"/>
    <w:rsid w:val="30A1B924"/>
    <w:rsid w:val="30A25049"/>
    <w:rsid w:val="30A2EE48"/>
    <w:rsid w:val="30A9E1BF"/>
    <w:rsid w:val="30B0B235"/>
    <w:rsid w:val="30B0F24C"/>
    <w:rsid w:val="30B123CE"/>
    <w:rsid w:val="30B22D9A"/>
    <w:rsid w:val="30B67C80"/>
    <w:rsid w:val="30B70CFF"/>
    <w:rsid w:val="30B734B9"/>
    <w:rsid w:val="30BB8146"/>
    <w:rsid w:val="30BE22C4"/>
    <w:rsid w:val="30C26ADD"/>
    <w:rsid w:val="30C40AC9"/>
    <w:rsid w:val="30C41D1C"/>
    <w:rsid w:val="30C5466B"/>
    <w:rsid w:val="30C6B667"/>
    <w:rsid w:val="30C74EC9"/>
    <w:rsid w:val="30CC48BA"/>
    <w:rsid w:val="30CCB90E"/>
    <w:rsid w:val="30D50310"/>
    <w:rsid w:val="30D5D99A"/>
    <w:rsid w:val="30D6EA48"/>
    <w:rsid w:val="30D95FEF"/>
    <w:rsid w:val="30DDA458"/>
    <w:rsid w:val="30DE04B3"/>
    <w:rsid w:val="30E333C3"/>
    <w:rsid w:val="30E3AB94"/>
    <w:rsid w:val="30E4FDE6"/>
    <w:rsid w:val="30E74420"/>
    <w:rsid w:val="30EAB925"/>
    <w:rsid w:val="30EB2007"/>
    <w:rsid w:val="30ED490D"/>
    <w:rsid w:val="30F0A028"/>
    <w:rsid w:val="30F3C138"/>
    <w:rsid w:val="30F65F4F"/>
    <w:rsid w:val="30F7F98C"/>
    <w:rsid w:val="30FD16F5"/>
    <w:rsid w:val="30FE5DFE"/>
    <w:rsid w:val="30FE815C"/>
    <w:rsid w:val="30FF0A56"/>
    <w:rsid w:val="30FFB076"/>
    <w:rsid w:val="3101773D"/>
    <w:rsid w:val="3102EA57"/>
    <w:rsid w:val="3105496E"/>
    <w:rsid w:val="3105CB91"/>
    <w:rsid w:val="31077EEB"/>
    <w:rsid w:val="310CAE3E"/>
    <w:rsid w:val="310D2D03"/>
    <w:rsid w:val="310F055C"/>
    <w:rsid w:val="310F92EB"/>
    <w:rsid w:val="311445B5"/>
    <w:rsid w:val="3115899C"/>
    <w:rsid w:val="31170AF6"/>
    <w:rsid w:val="3118BE2F"/>
    <w:rsid w:val="311C6432"/>
    <w:rsid w:val="3121838D"/>
    <w:rsid w:val="31219627"/>
    <w:rsid w:val="3122DFF2"/>
    <w:rsid w:val="31247344"/>
    <w:rsid w:val="3124A32E"/>
    <w:rsid w:val="3129BEFE"/>
    <w:rsid w:val="3130DC9F"/>
    <w:rsid w:val="313161C9"/>
    <w:rsid w:val="31319D3B"/>
    <w:rsid w:val="313220E5"/>
    <w:rsid w:val="31327BF3"/>
    <w:rsid w:val="31334AE1"/>
    <w:rsid w:val="31376342"/>
    <w:rsid w:val="31388203"/>
    <w:rsid w:val="313BD8B4"/>
    <w:rsid w:val="313CD99F"/>
    <w:rsid w:val="313F7760"/>
    <w:rsid w:val="313FEE24"/>
    <w:rsid w:val="3143AD4A"/>
    <w:rsid w:val="314907F1"/>
    <w:rsid w:val="314C2418"/>
    <w:rsid w:val="314F6323"/>
    <w:rsid w:val="3157B162"/>
    <w:rsid w:val="3157F6B3"/>
    <w:rsid w:val="3158982A"/>
    <w:rsid w:val="3158F90A"/>
    <w:rsid w:val="31597D73"/>
    <w:rsid w:val="315AE27A"/>
    <w:rsid w:val="315B6B39"/>
    <w:rsid w:val="315CFE78"/>
    <w:rsid w:val="315E1715"/>
    <w:rsid w:val="315FD1F9"/>
    <w:rsid w:val="3164F2D3"/>
    <w:rsid w:val="31689721"/>
    <w:rsid w:val="316B4D2C"/>
    <w:rsid w:val="316CF50C"/>
    <w:rsid w:val="316E4B44"/>
    <w:rsid w:val="3170702F"/>
    <w:rsid w:val="317479F2"/>
    <w:rsid w:val="3177B2B1"/>
    <w:rsid w:val="31789C08"/>
    <w:rsid w:val="317964E6"/>
    <w:rsid w:val="317BA618"/>
    <w:rsid w:val="317CBB62"/>
    <w:rsid w:val="317CE8C9"/>
    <w:rsid w:val="317D3784"/>
    <w:rsid w:val="317E3848"/>
    <w:rsid w:val="3181353A"/>
    <w:rsid w:val="318215D1"/>
    <w:rsid w:val="3182C2C7"/>
    <w:rsid w:val="318A429B"/>
    <w:rsid w:val="318A9E4F"/>
    <w:rsid w:val="318AF771"/>
    <w:rsid w:val="318D1206"/>
    <w:rsid w:val="318D8958"/>
    <w:rsid w:val="318ED615"/>
    <w:rsid w:val="319048F7"/>
    <w:rsid w:val="3190BA69"/>
    <w:rsid w:val="3191A114"/>
    <w:rsid w:val="319221B8"/>
    <w:rsid w:val="3192DA47"/>
    <w:rsid w:val="31932F1F"/>
    <w:rsid w:val="31964F8C"/>
    <w:rsid w:val="3199C7F3"/>
    <w:rsid w:val="319D437B"/>
    <w:rsid w:val="319E7CC2"/>
    <w:rsid w:val="319EA2C5"/>
    <w:rsid w:val="31A11E28"/>
    <w:rsid w:val="31A30560"/>
    <w:rsid w:val="31A960E0"/>
    <w:rsid w:val="31AEA258"/>
    <w:rsid w:val="31AFC386"/>
    <w:rsid w:val="31B1F5A8"/>
    <w:rsid w:val="31B6B98B"/>
    <w:rsid w:val="31B8F0B2"/>
    <w:rsid w:val="31BC2D8D"/>
    <w:rsid w:val="31BC8A5B"/>
    <w:rsid w:val="31BDF9CB"/>
    <w:rsid w:val="31C1C6FF"/>
    <w:rsid w:val="31C2F9F2"/>
    <w:rsid w:val="31CFA0E3"/>
    <w:rsid w:val="31D29ED8"/>
    <w:rsid w:val="31D3E2C4"/>
    <w:rsid w:val="31D3F660"/>
    <w:rsid w:val="31D4D5F2"/>
    <w:rsid w:val="31D5A590"/>
    <w:rsid w:val="31D68146"/>
    <w:rsid w:val="31D8DB9C"/>
    <w:rsid w:val="31DC0982"/>
    <w:rsid w:val="31DCAE16"/>
    <w:rsid w:val="31DFB2E1"/>
    <w:rsid w:val="31E003BA"/>
    <w:rsid w:val="31E10EB8"/>
    <w:rsid w:val="31E14069"/>
    <w:rsid w:val="31E44F38"/>
    <w:rsid w:val="31E5CCCB"/>
    <w:rsid w:val="31E65A50"/>
    <w:rsid w:val="31E990A3"/>
    <w:rsid w:val="31EC0999"/>
    <w:rsid w:val="31EC3798"/>
    <w:rsid w:val="31ED103E"/>
    <w:rsid w:val="31EE867D"/>
    <w:rsid w:val="31EEF996"/>
    <w:rsid w:val="31EF9E12"/>
    <w:rsid w:val="31F0C9F1"/>
    <w:rsid w:val="31F18571"/>
    <w:rsid w:val="31F1C167"/>
    <w:rsid w:val="31F3A6D5"/>
    <w:rsid w:val="31F5AFBA"/>
    <w:rsid w:val="31F643C8"/>
    <w:rsid w:val="31F699BA"/>
    <w:rsid w:val="31F6B1A1"/>
    <w:rsid w:val="31F8758C"/>
    <w:rsid w:val="31F8928D"/>
    <w:rsid w:val="31F921CE"/>
    <w:rsid w:val="31FD5E21"/>
    <w:rsid w:val="320031DD"/>
    <w:rsid w:val="32014D19"/>
    <w:rsid w:val="32029762"/>
    <w:rsid w:val="3202F16E"/>
    <w:rsid w:val="3203F55F"/>
    <w:rsid w:val="3206ACC2"/>
    <w:rsid w:val="3209FEAE"/>
    <w:rsid w:val="320D6B09"/>
    <w:rsid w:val="320F10A9"/>
    <w:rsid w:val="32107111"/>
    <w:rsid w:val="32146486"/>
    <w:rsid w:val="3214C1AC"/>
    <w:rsid w:val="321561C0"/>
    <w:rsid w:val="3217CF5C"/>
    <w:rsid w:val="32193584"/>
    <w:rsid w:val="3219DAE4"/>
    <w:rsid w:val="321C1F36"/>
    <w:rsid w:val="321EDF3D"/>
    <w:rsid w:val="32206A7A"/>
    <w:rsid w:val="3220CD90"/>
    <w:rsid w:val="32280D23"/>
    <w:rsid w:val="322A149F"/>
    <w:rsid w:val="322B8087"/>
    <w:rsid w:val="322C7E20"/>
    <w:rsid w:val="322F038C"/>
    <w:rsid w:val="3232C61D"/>
    <w:rsid w:val="32343C94"/>
    <w:rsid w:val="323613B4"/>
    <w:rsid w:val="32376F0B"/>
    <w:rsid w:val="3239C5C8"/>
    <w:rsid w:val="323A7DD7"/>
    <w:rsid w:val="323AE819"/>
    <w:rsid w:val="323B5AEB"/>
    <w:rsid w:val="323D00CC"/>
    <w:rsid w:val="323EAF3A"/>
    <w:rsid w:val="32426F64"/>
    <w:rsid w:val="3242FFF2"/>
    <w:rsid w:val="32435151"/>
    <w:rsid w:val="3243D4F9"/>
    <w:rsid w:val="3246F005"/>
    <w:rsid w:val="3247228A"/>
    <w:rsid w:val="3247BA40"/>
    <w:rsid w:val="32495597"/>
    <w:rsid w:val="324A1001"/>
    <w:rsid w:val="324A35DC"/>
    <w:rsid w:val="325166D7"/>
    <w:rsid w:val="3251B96E"/>
    <w:rsid w:val="3252270A"/>
    <w:rsid w:val="32525214"/>
    <w:rsid w:val="32571FB5"/>
    <w:rsid w:val="32582F61"/>
    <w:rsid w:val="325B5334"/>
    <w:rsid w:val="325D93DE"/>
    <w:rsid w:val="325E8669"/>
    <w:rsid w:val="325E99BC"/>
    <w:rsid w:val="32635A6A"/>
    <w:rsid w:val="3266801F"/>
    <w:rsid w:val="326C4850"/>
    <w:rsid w:val="326DE719"/>
    <w:rsid w:val="3272084F"/>
    <w:rsid w:val="3276F3CE"/>
    <w:rsid w:val="327730CA"/>
    <w:rsid w:val="32786719"/>
    <w:rsid w:val="3279B83B"/>
    <w:rsid w:val="327C1FCD"/>
    <w:rsid w:val="327CC431"/>
    <w:rsid w:val="327EADDC"/>
    <w:rsid w:val="32855FF4"/>
    <w:rsid w:val="32858E1F"/>
    <w:rsid w:val="32866DA8"/>
    <w:rsid w:val="328983B5"/>
    <w:rsid w:val="328A534D"/>
    <w:rsid w:val="328CC180"/>
    <w:rsid w:val="328D35D9"/>
    <w:rsid w:val="328D5749"/>
    <w:rsid w:val="328F0B93"/>
    <w:rsid w:val="328FE34F"/>
    <w:rsid w:val="32932A4F"/>
    <w:rsid w:val="3297C478"/>
    <w:rsid w:val="329C0498"/>
    <w:rsid w:val="32A159E2"/>
    <w:rsid w:val="32A399BE"/>
    <w:rsid w:val="32A3E741"/>
    <w:rsid w:val="32A7EA0F"/>
    <w:rsid w:val="32ABCC6B"/>
    <w:rsid w:val="32AC0FCA"/>
    <w:rsid w:val="32AC8B3B"/>
    <w:rsid w:val="32ACC028"/>
    <w:rsid w:val="32B0589B"/>
    <w:rsid w:val="32B1BF66"/>
    <w:rsid w:val="32B21C75"/>
    <w:rsid w:val="32B3ED11"/>
    <w:rsid w:val="32B96A46"/>
    <w:rsid w:val="32B972F6"/>
    <w:rsid w:val="32BD1CAE"/>
    <w:rsid w:val="32C033E5"/>
    <w:rsid w:val="32C12823"/>
    <w:rsid w:val="32C9E455"/>
    <w:rsid w:val="32D17DBE"/>
    <w:rsid w:val="32D79C24"/>
    <w:rsid w:val="32D81733"/>
    <w:rsid w:val="32DC6931"/>
    <w:rsid w:val="32DD0CDE"/>
    <w:rsid w:val="32DD39B6"/>
    <w:rsid w:val="32DD7052"/>
    <w:rsid w:val="32DD8600"/>
    <w:rsid w:val="32E34665"/>
    <w:rsid w:val="32EA9D62"/>
    <w:rsid w:val="32F40F4F"/>
    <w:rsid w:val="32FC1063"/>
    <w:rsid w:val="33040155"/>
    <w:rsid w:val="330475A8"/>
    <w:rsid w:val="3304BF7B"/>
    <w:rsid w:val="330FD198"/>
    <w:rsid w:val="330FD48B"/>
    <w:rsid w:val="33127AF5"/>
    <w:rsid w:val="33134350"/>
    <w:rsid w:val="331CB534"/>
    <w:rsid w:val="331FF2A2"/>
    <w:rsid w:val="3321BCA7"/>
    <w:rsid w:val="3323CE7D"/>
    <w:rsid w:val="332A6327"/>
    <w:rsid w:val="332BE3D5"/>
    <w:rsid w:val="3330AE73"/>
    <w:rsid w:val="333311B4"/>
    <w:rsid w:val="3336DBBE"/>
    <w:rsid w:val="3339E83D"/>
    <w:rsid w:val="333AFD05"/>
    <w:rsid w:val="33400967"/>
    <w:rsid w:val="3340C4D2"/>
    <w:rsid w:val="334133BE"/>
    <w:rsid w:val="3341AE94"/>
    <w:rsid w:val="334309C4"/>
    <w:rsid w:val="33455C17"/>
    <w:rsid w:val="334A76DD"/>
    <w:rsid w:val="334BEB5B"/>
    <w:rsid w:val="334C16A2"/>
    <w:rsid w:val="334DEDA5"/>
    <w:rsid w:val="334DF9BB"/>
    <w:rsid w:val="3352E099"/>
    <w:rsid w:val="3354084F"/>
    <w:rsid w:val="3354ABDD"/>
    <w:rsid w:val="3359B130"/>
    <w:rsid w:val="335D72CD"/>
    <w:rsid w:val="335D78AF"/>
    <w:rsid w:val="335F7E6B"/>
    <w:rsid w:val="33610057"/>
    <w:rsid w:val="3362C9E2"/>
    <w:rsid w:val="33635E81"/>
    <w:rsid w:val="336544B4"/>
    <w:rsid w:val="336AB002"/>
    <w:rsid w:val="336C37C5"/>
    <w:rsid w:val="3370CC01"/>
    <w:rsid w:val="33754292"/>
    <w:rsid w:val="3376DA00"/>
    <w:rsid w:val="3378FD06"/>
    <w:rsid w:val="3379CF62"/>
    <w:rsid w:val="337A4F63"/>
    <w:rsid w:val="337C6E8E"/>
    <w:rsid w:val="337D894F"/>
    <w:rsid w:val="33819C78"/>
    <w:rsid w:val="33838424"/>
    <w:rsid w:val="3384F592"/>
    <w:rsid w:val="3386540C"/>
    <w:rsid w:val="33880CF7"/>
    <w:rsid w:val="338A7D1A"/>
    <w:rsid w:val="338BDD6F"/>
    <w:rsid w:val="338C5769"/>
    <w:rsid w:val="338E2283"/>
    <w:rsid w:val="338E8423"/>
    <w:rsid w:val="33934690"/>
    <w:rsid w:val="3396C6AD"/>
    <w:rsid w:val="3397F682"/>
    <w:rsid w:val="3398CFBB"/>
    <w:rsid w:val="33994870"/>
    <w:rsid w:val="3399A057"/>
    <w:rsid w:val="339A6DE4"/>
    <w:rsid w:val="339B1B13"/>
    <w:rsid w:val="339B4AAF"/>
    <w:rsid w:val="339D58AC"/>
    <w:rsid w:val="339DAE17"/>
    <w:rsid w:val="33A05E2F"/>
    <w:rsid w:val="33A63BAF"/>
    <w:rsid w:val="33ABCA36"/>
    <w:rsid w:val="33ACF78B"/>
    <w:rsid w:val="33AE6D2B"/>
    <w:rsid w:val="33AF1790"/>
    <w:rsid w:val="33B0ADB7"/>
    <w:rsid w:val="33B3760F"/>
    <w:rsid w:val="33B57AE1"/>
    <w:rsid w:val="33BBD6DD"/>
    <w:rsid w:val="33BE2415"/>
    <w:rsid w:val="33C091BF"/>
    <w:rsid w:val="33C4F4C1"/>
    <w:rsid w:val="33C52A7A"/>
    <w:rsid w:val="33C9D1A4"/>
    <w:rsid w:val="33C9F17A"/>
    <w:rsid w:val="33CC53B5"/>
    <w:rsid w:val="33D24771"/>
    <w:rsid w:val="33D378DD"/>
    <w:rsid w:val="33DA23DC"/>
    <w:rsid w:val="33DBB102"/>
    <w:rsid w:val="33DE3277"/>
    <w:rsid w:val="33E60BBC"/>
    <w:rsid w:val="33E6756B"/>
    <w:rsid w:val="33E7C559"/>
    <w:rsid w:val="33E8E526"/>
    <w:rsid w:val="33F08C23"/>
    <w:rsid w:val="33F4FCBA"/>
    <w:rsid w:val="33F55C54"/>
    <w:rsid w:val="33F76E97"/>
    <w:rsid w:val="33F7A65A"/>
    <w:rsid w:val="33F8D220"/>
    <w:rsid w:val="33F9D00E"/>
    <w:rsid w:val="33FC56F7"/>
    <w:rsid w:val="33FE84F3"/>
    <w:rsid w:val="340079A8"/>
    <w:rsid w:val="34044B83"/>
    <w:rsid w:val="34051E54"/>
    <w:rsid w:val="340984A0"/>
    <w:rsid w:val="340C8202"/>
    <w:rsid w:val="340C8543"/>
    <w:rsid w:val="3416FBB9"/>
    <w:rsid w:val="3417548D"/>
    <w:rsid w:val="3418DE8F"/>
    <w:rsid w:val="341F38E9"/>
    <w:rsid w:val="341F4791"/>
    <w:rsid w:val="3422A2A0"/>
    <w:rsid w:val="34235E66"/>
    <w:rsid w:val="3424F55F"/>
    <w:rsid w:val="3426A870"/>
    <w:rsid w:val="34272531"/>
    <w:rsid w:val="34291D2B"/>
    <w:rsid w:val="342B5E46"/>
    <w:rsid w:val="342C384A"/>
    <w:rsid w:val="342CB870"/>
    <w:rsid w:val="342DE1A4"/>
    <w:rsid w:val="343007F6"/>
    <w:rsid w:val="343330CF"/>
    <w:rsid w:val="3433BF59"/>
    <w:rsid w:val="3433CB79"/>
    <w:rsid w:val="343EB81D"/>
    <w:rsid w:val="34405649"/>
    <w:rsid w:val="3441A5B5"/>
    <w:rsid w:val="3443192E"/>
    <w:rsid w:val="34455E7C"/>
    <w:rsid w:val="344658FC"/>
    <w:rsid w:val="3446604E"/>
    <w:rsid w:val="34495AED"/>
    <w:rsid w:val="344DCFB1"/>
    <w:rsid w:val="344E5272"/>
    <w:rsid w:val="345383AA"/>
    <w:rsid w:val="3453F410"/>
    <w:rsid w:val="34548295"/>
    <w:rsid w:val="34564EC1"/>
    <w:rsid w:val="34593011"/>
    <w:rsid w:val="345A09EB"/>
    <w:rsid w:val="345C7411"/>
    <w:rsid w:val="345ED869"/>
    <w:rsid w:val="34611F18"/>
    <w:rsid w:val="34631AFD"/>
    <w:rsid w:val="34662BE4"/>
    <w:rsid w:val="34687078"/>
    <w:rsid w:val="346C4280"/>
    <w:rsid w:val="347642C0"/>
    <w:rsid w:val="34767AC7"/>
    <w:rsid w:val="34773ADD"/>
    <w:rsid w:val="3477C196"/>
    <w:rsid w:val="3478845B"/>
    <w:rsid w:val="3479B7EB"/>
    <w:rsid w:val="347BFE3B"/>
    <w:rsid w:val="347CC1FA"/>
    <w:rsid w:val="347D9D8F"/>
    <w:rsid w:val="34821942"/>
    <w:rsid w:val="34850653"/>
    <w:rsid w:val="3489A526"/>
    <w:rsid w:val="348A8C76"/>
    <w:rsid w:val="348BD9AF"/>
    <w:rsid w:val="348C132D"/>
    <w:rsid w:val="348E6DDD"/>
    <w:rsid w:val="348F42D2"/>
    <w:rsid w:val="3491FC28"/>
    <w:rsid w:val="34938C11"/>
    <w:rsid w:val="3495FFD6"/>
    <w:rsid w:val="34979C5D"/>
    <w:rsid w:val="34998905"/>
    <w:rsid w:val="349E69D7"/>
    <w:rsid w:val="349ED296"/>
    <w:rsid w:val="349EF5FF"/>
    <w:rsid w:val="34A23711"/>
    <w:rsid w:val="34A301EF"/>
    <w:rsid w:val="34A3658E"/>
    <w:rsid w:val="34A3B160"/>
    <w:rsid w:val="34A3F5B4"/>
    <w:rsid w:val="34AE2029"/>
    <w:rsid w:val="34B3E7A6"/>
    <w:rsid w:val="34B48E91"/>
    <w:rsid w:val="34B597DB"/>
    <w:rsid w:val="34B8D97B"/>
    <w:rsid w:val="34C2245C"/>
    <w:rsid w:val="34C28342"/>
    <w:rsid w:val="34C36662"/>
    <w:rsid w:val="34C39269"/>
    <w:rsid w:val="34C4E1DD"/>
    <w:rsid w:val="34C62000"/>
    <w:rsid w:val="34C84901"/>
    <w:rsid w:val="34C85B52"/>
    <w:rsid w:val="34C905DA"/>
    <w:rsid w:val="34CAA9DB"/>
    <w:rsid w:val="34CFAF40"/>
    <w:rsid w:val="34D03658"/>
    <w:rsid w:val="34D2A470"/>
    <w:rsid w:val="34D3A153"/>
    <w:rsid w:val="34D4D991"/>
    <w:rsid w:val="34D8A243"/>
    <w:rsid w:val="34DA3DC4"/>
    <w:rsid w:val="34DA4110"/>
    <w:rsid w:val="34DBB207"/>
    <w:rsid w:val="34DBFC6D"/>
    <w:rsid w:val="34DEE584"/>
    <w:rsid w:val="34E014DD"/>
    <w:rsid w:val="34E02627"/>
    <w:rsid w:val="34E06CA0"/>
    <w:rsid w:val="34E415A5"/>
    <w:rsid w:val="34E7EF75"/>
    <w:rsid w:val="34E81AAA"/>
    <w:rsid w:val="34E8B06B"/>
    <w:rsid w:val="34EB35A3"/>
    <w:rsid w:val="34ECCA95"/>
    <w:rsid w:val="34EDC407"/>
    <w:rsid w:val="34EE58F9"/>
    <w:rsid w:val="34EED5C9"/>
    <w:rsid w:val="34EF7B09"/>
    <w:rsid w:val="34F376A8"/>
    <w:rsid w:val="34F42B1D"/>
    <w:rsid w:val="34F72FE7"/>
    <w:rsid w:val="34F85A5C"/>
    <w:rsid w:val="34F886A0"/>
    <w:rsid w:val="34FA471C"/>
    <w:rsid w:val="34FCF6AD"/>
    <w:rsid w:val="34FF1582"/>
    <w:rsid w:val="35024977"/>
    <w:rsid w:val="35039164"/>
    <w:rsid w:val="350861DE"/>
    <w:rsid w:val="3508C2C7"/>
    <w:rsid w:val="350A81B2"/>
    <w:rsid w:val="350C9D05"/>
    <w:rsid w:val="350CD885"/>
    <w:rsid w:val="350D38BA"/>
    <w:rsid w:val="35136869"/>
    <w:rsid w:val="35149C60"/>
    <w:rsid w:val="3515C841"/>
    <w:rsid w:val="3517268F"/>
    <w:rsid w:val="35192B76"/>
    <w:rsid w:val="351B429E"/>
    <w:rsid w:val="351D1F46"/>
    <w:rsid w:val="352286B9"/>
    <w:rsid w:val="3524212B"/>
    <w:rsid w:val="3526260F"/>
    <w:rsid w:val="352637E8"/>
    <w:rsid w:val="3526A75C"/>
    <w:rsid w:val="35271FA9"/>
    <w:rsid w:val="3528136D"/>
    <w:rsid w:val="3528573C"/>
    <w:rsid w:val="352AF37C"/>
    <w:rsid w:val="352B6277"/>
    <w:rsid w:val="352CCFCF"/>
    <w:rsid w:val="352EA370"/>
    <w:rsid w:val="352FAE8B"/>
    <w:rsid w:val="3536DDBE"/>
    <w:rsid w:val="3538359D"/>
    <w:rsid w:val="353B203C"/>
    <w:rsid w:val="353CCCFE"/>
    <w:rsid w:val="353DB9B0"/>
    <w:rsid w:val="354088CC"/>
    <w:rsid w:val="3541544B"/>
    <w:rsid w:val="3543F769"/>
    <w:rsid w:val="354541A4"/>
    <w:rsid w:val="3547CD20"/>
    <w:rsid w:val="3548BF74"/>
    <w:rsid w:val="354FEDD8"/>
    <w:rsid w:val="3552B3A6"/>
    <w:rsid w:val="35541BC8"/>
    <w:rsid w:val="35546F14"/>
    <w:rsid w:val="3554C31E"/>
    <w:rsid w:val="35586B34"/>
    <w:rsid w:val="355D7373"/>
    <w:rsid w:val="355DB8F6"/>
    <w:rsid w:val="356572D6"/>
    <w:rsid w:val="35693BE4"/>
    <w:rsid w:val="356CE9A6"/>
    <w:rsid w:val="356DB497"/>
    <w:rsid w:val="356E9FDF"/>
    <w:rsid w:val="35700C84"/>
    <w:rsid w:val="35720193"/>
    <w:rsid w:val="35768654"/>
    <w:rsid w:val="357A7F92"/>
    <w:rsid w:val="357B07FA"/>
    <w:rsid w:val="357B3CD4"/>
    <w:rsid w:val="357F3D5F"/>
    <w:rsid w:val="357FE4F9"/>
    <w:rsid w:val="358157D3"/>
    <w:rsid w:val="3589F6A4"/>
    <w:rsid w:val="358C8712"/>
    <w:rsid w:val="358CB17E"/>
    <w:rsid w:val="358F0957"/>
    <w:rsid w:val="35978D52"/>
    <w:rsid w:val="35985FF2"/>
    <w:rsid w:val="35999AA6"/>
    <w:rsid w:val="359B5517"/>
    <w:rsid w:val="359C2DB3"/>
    <w:rsid w:val="359F3D4D"/>
    <w:rsid w:val="359F9A68"/>
    <w:rsid w:val="35A00D2D"/>
    <w:rsid w:val="35A139FC"/>
    <w:rsid w:val="35A40891"/>
    <w:rsid w:val="35A4D896"/>
    <w:rsid w:val="35A5BAFA"/>
    <w:rsid w:val="35A81268"/>
    <w:rsid w:val="35A9612E"/>
    <w:rsid w:val="35ABE01C"/>
    <w:rsid w:val="35AD827F"/>
    <w:rsid w:val="35AE2CC7"/>
    <w:rsid w:val="35AE2F32"/>
    <w:rsid w:val="35B20F0F"/>
    <w:rsid w:val="35B37574"/>
    <w:rsid w:val="35B8528E"/>
    <w:rsid w:val="35BCA2BB"/>
    <w:rsid w:val="35BCB6CC"/>
    <w:rsid w:val="35BCBC1F"/>
    <w:rsid w:val="35BCCC82"/>
    <w:rsid w:val="35BE14E9"/>
    <w:rsid w:val="35C1AC5C"/>
    <w:rsid w:val="35C5238D"/>
    <w:rsid w:val="35C89522"/>
    <w:rsid w:val="35CAB2DF"/>
    <w:rsid w:val="35CE2BC0"/>
    <w:rsid w:val="35CEBF54"/>
    <w:rsid w:val="35D014C2"/>
    <w:rsid w:val="35D2C72E"/>
    <w:rsid w:val="35D55E8A"/>
    <w:rsid w:val="35D9E7B6"/>
    <w:rsid w:val="35DBCA34"/>
    <w:rsid w:val="35DC14B1"/>
    <w:rsid w:val="35DC6FB9"/>
    <w:rsid w:val="35DDB8A0"/>
    <w:rsid w:val="35E153A8"/>
    <w:rsid w:val="35EA3FD8"/>
    <w:rsid w:val="35ED15A2"/>
    <w:rsid w:val="35F32F42"/>
    <w:rsid w:val="35F87724"/>
    <w:rsid w:val="35FBCB31"/>
    <w:rsid w:val="35FBDBDF"/>
    <w:rsid w:val="3601D00F"/>
    <w:rsid w:val="3604E459"/>
    <w:rsid w:val="36073445"/>
    <w:rsid w:val="3607FE6F"/>
    <w:rsid w:val="360ED9B3"/>
    <w:rsid w:val="3610A60C"/>
    <w:rsid w:val="3613D066"/>
    <w:rsid w:val="361962D2"/>
    <w:rsid w:val="361C083E"/>
    <w:rsid w:val="361CF085"/>
    <w:rsid w:val="361E2CD0"/>
    <w:rsid w:val="3620A69D"/>
    <w:rsid w:val="3621A926"/>
    <w:rsid w:val="362567F9"/>
    <w:rsid w:val="36264AF0"/>
    <w:rsid w:val="36265C6E"/>
    <w:rsid w:val="3628ABDC"/>
    <w:rsid w:val="362CACD6"/>
    <w:rsid w:val="362D7B06"/>
    <w:rsid w:val="362D982B"/>
    <w:rsid w:val="362FD367"/>
    <w:rsid w:val="36364555"/>
    <w:rsid w:val="36367265"/>
    <w:rsid w:val="363767F6"/>
    <w:rsid w:val="3637FE56"/>
    <w:rsid w:val="363968B3"/>
    <w:rsid w:val="363AC25B"/>
    <w:rsid w:val="363C8DB3"/>
    <w:rsid w:val="363E0251"/>
    <w:rsid w:val="363F5521"/>
    <w:rsid w:val="36424167"/>
    <w:rsid w:val="3643040A"/>
    <w:rsid w:val="36433C0E"/>
    <w:rsid w:val="36436666"/>
    <w:rsid w:val="3643865D"/>
    <w:rsid w:val="364C906C"/>
    <w:rsid w:val="3653F4C2"/>
    <w:rsid w:val="3658064F"/>
    <w:rsid w:val="36585E15"/>
    <w:rsid w:val="365A15C4"/>
    <w:rsid w:val="365A5F7A"/>
    <w:rsid w:val="365A7531"/>
    <w:rsid w:val="365D9118"/>
    <w:rsid w:val="365E7483"/>
    <w:rsid w:val="3660E38F"/>
    <w:rsid w:val="3665B3C8"/>
    <w:rsid w:val="36674874"/>
    <w:rsid w:val="36688611"/>
    <w:rsid w:val="3669DAB4"/>
    <w:rsid w:val="366AAE58"/>
    <w:rsid w:val="366BD7F6"/>
    <w:rsid w:val="366C91E3"/>
    <w:rsid w:val="366ECDAE"/>
    <w:rsid w:val="366F566D"/>
    <w:rsid w:val="3674AA9A"/>
    <w:rsid w:val="3678737E"/>
    <w:rsid w:val="367AF769"/>
    <w:rsid w:val="367DBFE8"/>
    <w:rsid w:val="367F2C36"/>
    <w:rsid w:val="3684FFAF"/>
    <w:rsid w:val="368699A0"/>
    <w:rsid w:val="368840C9"/>
    <w:rsid w:val="368AC9BB"/>
    <w:rsid w:val="368DABC7"/>
    <w:rsid w:val="3697E7A6"/>
    <w:rsid w:val="369C7E7D"/>
    <w:rsid w:val="369FAF4E"/>
    <w:rsid w:val="36A79B4E"/>
    <w:rsid w:val="36AA4A44"/>
    <w:rsid w:val="36AB0509"/>
    <w:rsid w:val="36B22983"/>
    <w:rsid w:val="36B4265E"/>
    <w:rsid w:val="36B4BFAA"/>
    <w:rsid w:val="36B6AA6E"/>
    <w:rsid w:val="36B774F3"/>
    <w:rsid w:val="36BB90AD"/>
    <w:rsid w:val="36BC73CE"/>
    <w:rsid w:val="36BFA5EC"/>
    <w:rsid w:val="36BFB459"/>
    <w:rsid w:val="36C34198"/>
    <w:rsid w:val="36C3B304"/>
    <w:rsid w:val="36C755FF"/>
    <w:rsid w:val="36C89D87"/>
    <w:rsid w:val="36C95F9E"/>
    <w:rsid w:val="36CA3FEE"/>
    <w:rsid w:val="36CDB86B"/>
    <w:rsid w:val="36CF6E92"/>
    <w:rsid w:val="36D166E5"/>
    <w:rsid w:val="36D2C265"/>
    <w:rsid w:val="36D49FFE"/>
    <w:rsid w:val="36D4EDDB"/>
    <w:rsid w:val="36D54545"/>
    <w:rsid w:val="36D75A4E"/>
    <w:rsid w:val="36D782FC"/>
    <w:rsid w:val="36DFBCBB"/>
    <w:rsid w:val="36E2C64F"/>
    <w:rsid w:val="36E48A07"/>
    <w:rsid w:val="36E63B70"/>
    <w:rsid w:val="36EDDA27"/>
    <w:rsid w:val="36EEE53D"/>
    <w:rsid w:val="36F17BF4"/>
    <w:rsid w:val="36F49ABC"/>
    <w:rsid w:val="36F4FA08"/>
    <w:rsid w:val="36F58271"/>
    <w:rsid w:val="36F586FA"/>
    <w:rsid w:val="36F62FE1"/>
    <w:rsid w:val="36F8052F"/>
    <w:rsid w:val="36F8BDDC"/>
    <w:rsid w:val="36F9E957"/>
    <w:rsid w:val="36FB0789"/>
    <w:rsid w:val="36FC62DB"/>
    <w:rsid w:val="36FDB2E0"/>
    <w:rsid w:val="3704E571"/>
    <w:rsid w:val="37069ACA"/>
    <w:rsid w:val="3707D526"/>
    <w:rsid w:val="370B6554"/>
    <w:rsid w:val="370BA060"/>
    <w:rsid w:val="370BBD67"/>
    <w:rsid w:val="370BD18E"/>
    <w:rsid w:val="370CD2AD"/>
    <w:rsid w:val="3710C58A"/>
    <w:rsid w:val="3712996F"/>
    <w:rsid w:val="37133D5A"/>
    <w:rsid w:val="37175AD9"/>
    <w:rsid w:val="371AAEA2"/>
    <w:rsid w:val="371CCB45"/>
    <w:rsid w:val="37212726"/>
    <w:rsid w:val="3724E785"/>
    <w:rsid w:val="37295B59"/>
    <w:rsid w:val="372ACA94"/>
    <w:rsid w:val="372E8B3E"/>
    <w:rsid w:val="372F8BE2"/>
    <w:rsid w:val="373205E5"/>
    <w:rsid w:val="37352A8A"/>
    <w:rsid w:val="373A5EBE"/>
    <w:rsid w:val="373F2D4E"/>
    <w:rsid w:val="3742A7A1"/>
    <w:rsid w:val="3743A1D8"/>
    <w:rsid w:val="3745DEF2"/>
    <w:rsid w:val="374BC2DB"/>
    <w:rsid w:val="374DE504"/>
    <w:rsid w:val="374FD567"/>
    <w:rsid w:val="37502957"/>
    <w:rsid w:val="3761E776"/>
    <w:rsid w:val="3762C996"/>
    <w:rsid w:val="37630024"/>
    <w:rsid w:val="37634E13"/>
    <w:rsid w:val="3764FCE1"/>
    <w:rsid w:val="37654B29"/>
    <w:rsid w:val="37697DE8"/>
    <w:rsid w:val="3769AF31"/>
    <w:rsid w:val="376AC6CB"/>
    <w:rsid w:val="376AE7BD"/>
    <w:rsid w:val="376D5C4A"/>
    <w:rsid w:val="376E8599"/>
    <w:rsid w:val="376E95F6"/>
    <w:rsid w:val="376F7FE1"/>
    <w:rsid w:val="376F906D"/>
    <w:rsid w:val="37736ED0"/>
    <w:rsid w:val="3773FBE6"/>
    <w:rsid w:val="3774A3D8"/>
    <w:rsid w:val="37787FD9"/>
    <w:rsid w:val="377B70B9"/>
    <w:rsid w:val="37832F0F"/>
    <w:rsid w:val="37850549"/>
    <w:rsid w:val="3787FF75"/>
    <w:rsid w:val="378AC187"/>
    <w:rsid w:val="378B8543"/>
    <w:rsid w:val="378C4587"/>
    <w:rsid w:val="378E6A6E"/>
    <w:rsid w:val="378EFFA3"/>
    <w:rsid w:val="37917F8A"/>
    <w:rsid w:val="3795D727"/>
    <w:rsid w:val="37976E6C"/>
    <w:rsid w:val="379805FC"/>
    <w:rsid w:val="379816A7"/>
    <w:rsid w:val="379987A7"/>
    <w:rsid w:val="379A2EB3"/>
    <w:rsid w:val="379C2981"/>
    <w:rsid w:val="379C39C9"/>
    <w:rsid w:val="37A042A7"/>
    <w:rsid w:val="37A29346"/>
    <w:rsid w:val="37A356AC"/>
    <w:rsid w:val="37A57745"/>
    <w:rsid w:val="37A749AF"/>
    <w:rsid w:val="37A8A2FD"/>
    <w:rsid w:val="37A8F2DD"/>
    <w:rsid w:val="37A95F1D"/>
    <w:rsid w:val="37A9B9EF"/>
    <w:rsid w:val="37AAD16C"/>
    <w:rsid w:val="37ABA388"/>
    <w:rsid w:val="37ADFF36"/>
    <w:rsid w:val="37AF7E35"/>
    <w:rsid w:val="37BA0185"/>
    <w:rsid w:val="37BA7603"/>
    <w:rsid w:val="37BA9A18"/>
    <w:rsid w:val="37BD7971"/>
    <w:rsid w:val="37BEEB62"/>
    <w:rsid w:val="37BF593C"/>
    <w:rsid w:val="37C19223"/>
    <w:rsid w:val="37C69526"/>
    <w:rsid w:val="37C7033F"/>
    <w:rsid w:val="37C7567A"/>
    <w:rsid w:val="37C77998"/>
    <w:rsid w:val="37C95981"/>
    <w:rsid w:val="37CEE121"/>
    <w:rsid w:val="37CEF498"/>
    <w:rsid w:val="37D081AE"/>
    <w:rsid w:val="37D186C4"/>
    <w:rsid w:val="37D3DE6A"/>
    <w:rsid w:val="37D9F737"/>
    <w:rsid w:val="37DC172A"/>
    <w:rsid w:val="37DE6DAC"/>
    <w:rsid w:val="37DEA244"/>
    <w:rsid w:val="37E28F89"/>
    <w:rsid w:val="37E2D8C0"/>
    <w:rsid w:val="37E4A6F2"/>
    <w:rsid w:val="37E859A9"/>
    <w:rsid w:val="37EA38D1"/>
    <w:rsid w:val="37EC589E"/>
    <w:rsid w:val="37EC8051"/>
    <w:rsid w:val="37EDD1E3"/>
    <w:rsid w:val="37EFBE95"/>
    <w:rsid w:val="37F20330"/>
    <w:rsid w:val="37F25B7C"/>
    <w:rsid w:val="37F53EE0"/>
    <w:rsid w:val="37F79CAF"/>
    <w:rsid w:val="37F82B5E"/>
    <w:rsid w:val="37F850E7"/>
    <w:rsid w:val="37FBB4BA"/>
    <w:rsid w:val="37FF8888"/>
    <w:rsid w:val="380184B9"/>
    <w:rsid w:val="38047FEB"/>
    <w:rsid w:val="380CE4EB"/>
    <w:rsid w:val="380E93BF"/>
    <w:rsid w:val="38141474"/>
    <w:rsid w:val="381CECE8"/>
    <w:rsid w:val="381FD4A4"/>
    <w:rsid w:val="3820303B"/>
    <w:rsid w:val="382C63C9"/>
    <w:rsid w:val="382E285F"/>
    <w:rsid w:val="382FA4CD"/>
    <w:rsid w:val="3830141B"/>
    <w:rsid w:val="3836108A"/>
    <w:rsid w:val="38370907"/>
    <w:rsid w:val="38381784"/>
    <w:rsid w:val="3839DCBF"/>
    <w:rsid w:val="383AE833"/>
    <w:rsid w:val="383B68B5"/>
    <w:rsid w:val="383CA8BA"/>
    <w:rsid w:val="383D2579"/>
    <w:rsid w:val="384235E6"/>
    <w:rsid w:val="3843D6E5"/>
    <w:rsid w:val="38443631"/>
    <w:rsid w:val="38518AB8"/>
    <w:rsid w:val="385637AA"/>
    <w:rsid w:val="3856B68B"/>
    <w:rsid w:val="385D8719"/>
    <w:rsid w:val="386051DE"/>
    <w:rsid w:val="386112BF"/>
    <w:rsid w:val="38615B90"/>
    <w:rsid w:val="386476F4"/>
    <w:rsid w:val="386AFDA8"/>
    <w:rsid w:val="38732293"/>
    <w:rsid w:val="3873B5D4"/>
    <w:rsid w:val="3874B991"/>
    <w:rsid w:val="3877EA7B"/>
    <w:rsid w:val="387B4EF9"/>
    <w:rsid w:val="388768DF"/>
    <w:rsid w:val="388D2E0D"/>
    <w:rsid w:val="38914CD8"/>
    <w:rsid w:val="3892D502"/>
    <w:rsid w:val="3892FAA6"/>
    <w:rsid w:val="38964092"/>
    <w:rsid w:val="389B8085"/>
    <w:rsid w:val="389E04AF"/>
    <w:rsid w:val="38A0383B"/>
    <w:rsid w:val="38A43F02"/>
    <w:rsid w:val="38A48A68"/>
    <w:rsid w:val="38A4DA49"/>
    <w:rsid w:val="38A5670B"/>
    <w:rsid w:val="38A702C9"/>
    <w:rsid w:val="38AC6417"/>
    <w:rsid w:val="38ACE58F"/>
    <w:rsid w:val="38AF4ECD"/>
    <w:rsid w:val="38AF51AA"/>
    <w:rsid w:val="38B0FE9F"/>
    <w:rsid w:val="38B228EC"/>
    <w:rsid w:val="38B423B0"/>
    <w:rsid w:val="38B7AD31"/>
    <w:rsid w:val="38B806F5"/>
    <w:rsid w:val="38B98F49"/>
    <w:rsid w:val="38BE0E8F"/>
    <w:rsid w:val="38C028A9"/>
    <w:rsid w:val="38C0D40D"/>
    <w:rsid w:val="38C1A733"/>
    <w:rsid w:val="38C1E79B"/>
    <w:rsid w:val="38C3905C"/>
    <w:rsid w:val="38C3FB3B"/>
    <w:rsid w:val="38CD6C16"/>
    <w:rsid w:val="38CD799E"/>
    <w:rsid w:val="38CF0CAD"/>
    <w:rsid w:val="38D3675D"/>
    <w:rsid w:val="38D44567"/>
    <w:rsid w:val="38D53862"/>
    <w:rsid w:val="38D67756"/>
    <w:rsid w:val="38D833DC"/>
    <w:rsid w:val="38DA6EB0"/>
    <w:rsid w:val="38DBF890"/>
    <w:rsid w:val="38DDC186"/>
    <w:rsid w:val="38DE18D2"/>
    <w:rsid w:val="38DFB51C"/>
    <w:rsid w:val="38E0CA5B"/>
    <w:rsid w:val="38E10FF4"/>
    <w:rsid w:val="38E2EACA"/>
    <w:rsid w:val="38E53E4E"/>
    <w:rsid w:val="38EB192F"/>
    <w:rsid w:val="38EC26F8"/>
    <w:rsid w:val="38ED78B4"/>
    <w:rsid w:val="38F469A1"/>
    <w:rsid w:val="38F474D8"/>
    <w:rsid w:val="38F5FA72"/>
    <w:rsid w:val="38F6124D"/>
    <w:rsid w:val="38FB360F"/>
    <w:rsid w:val="38FB6B26"/>
    <w:rsid w:val="38FC773E"/>
    <w:rsid w:val="38FEE156"/>
    <w:rsid w:val="3903ED4A"/>
    <w:rsid w:val="3908DB28"/>
    <w:rsid w:val="390C8A89"/>
    <w:rsid w:val="390E5F03"/>
    <w:rsid w:val="39104C47"/>
    <w:rsid w:val="3916F9E6"/>
    <w:rsid w:val="3917C30F"/>
    <w:rsid w:val="3918EDE3"/>
    <w:rsid w:val="39191F10"/>
    <w:rsid w:val="391FDAA8"/>
    <w:rsid w:val="3920664C"/>
    <w:rsid w:val="3922E745"/>
    <w:rsid w:val="39235D92"/>
    <w:rsid w:val="3923FBFD"/>
    <w:rsid w:val="3927CFDC"/>
    <w:rsid w:val="392974C0"/>
    <w:rsid w:val="392A702A"/>
    <w:rsid w:val="392F3DAE"/>
    <w:rsid w:val="3932CE06"/>
    <w:rsid w:val="3932D991"/>
    <w:rsid w:val="3932E3CA"/>
    <w:rsid w:val="3938D891"/>
    <w:rsid w:val="393BB065"/>
    <w:rsid w:val="393C4B14"/>
    <w:rsid w:val="393CE81F"/>
    <w:rsid w:val="393F65A6"/>
    <w:rsid w:val="3940BEF0"/>
    <w:rsid w:val="3940F7AF"/>
    <w:rsid w:val="39428BD0"/>
    <w:rsid w:val="3943715F"/>
    <w:rsid w:val="39495C24"/>
    <w:rsid w:val="394BAEB8"/>
    <w:rsid w:val="394CCD34"/>
    <w:rsid w:val="394E9AA6"/>
    <w:rsid w:val="3951D939"/>
    <w:rsid w:val="3951F000"/>
    <w:rsid w:val="3957025A"/>
    <w:rsid w:val="395A3914"/>
    <w:rsid w:val="395CF772"/>
    <w:rsid w:val="395F5F54"/>
    <w:rsid w:val="39652245"/>
    <w:rsid w:val="3966A4FD"/>
    <w:rsid w:val="396831BC"/>
    <w:rsid w:val="396A8590"/>
    <w:rsid w:val="396AF974"/>
    <w:rsid w:val="397078A5"/>
    <w:rsid w:val="3972DD94"/>
    <w:rsid w:val="39734CDC"/>
    <w:rsid w:val="3975D042"/>
    <w:rsid w:val="3976B322"/>
    <w:rsid w:val="39781A9B"/>
    <w:rsid w:val="39791C3E"/>
    <w:rsid w:val="397E1AD5"/>
    <w:rsid w:val="397E249F"/>
    <w:rsid w:val="397E885C"/>
    <w:rsid w:val="397F5DEC"/>
    <w:rsid w:val="397F5E5F"/>
    <w:rsid w:val="397F736F"/>
    <w:rsid w:val="39823E38"/>
    <w:rsid w:val="39859418"/>
    <w:rsid w:val="3985EA5F"/>
    <w:rsid w:val="398638C7"/>
    <w:rsid w:val="3986F2F9"/>
    <w:rsid w:val="398AB67E"/>
    <w:rsid w:val="399177B7"/>
    <w:rsid w:val="399819AE"/>
    <w:rsid w:val="3999596A"/>
    <w:rsid w:val="399A4BB0"/>
    <w:rsid w:val="399B3660"/>
    <w:rsid w:val="399D46C1"/>
    <w:rsid w:val="399D824E"/>
    <w:rsid w:val="399FBC6E"/>
    <w:rsid w:val="39A03FFD"/>
    <w:rsid w:val="39A30F0D"/>
    <w:rsid w:val="39A61AD8"/>
    <w:rsid w:val="39A9966B"/>
    <w:rsid w:val="39AA218A"/>
    <w:rsid w:val="39AB5CB1"/>
    <w:rsid w:val="39B1EF7B"/>
    <w:rsid w:val="39B3E33E"/>
    <w:rsid w:val="39B50505"/>
    <w:rsid w:val="39B6531F"/>
    <w:rsid w:val="39BB5064"/>
    <w:rsid w:val="39BB5D25"/>
    <w:rsid w:val="39BD6975"/>
    <w:rsid w:val="39C5BDEF"/>
    <w:rsid w:val="39C7755C"/>
    <w:rsid w:val="39C9E138"/>
    <w:rsid w:val="39CB7A9F"/>
    <w:rsid w:val="39CE4F7F"/>
    <w:rsid w:val="39D3C43A"/>
    <w:rsid w:val="39D4F879"/>
    <w:rsid w:val="39D76403"/>
    <w:rsid w:val="39D79FA2"/>
    <w:rsid w:val="39D8EF41"/>
    <w:rsid w:val="39DC0F01"/>
    <w:rsid w:val="39E5C158"/>
    <w:rsid w:val="39E9829C"/>
    <w:rsid w:val="39ED28C6"/>
    <w:rsid w:val="39F11E25"/>
    <w:rsid w:val="39F66879"/>
    <w:rsid w:val="39F78F8C"/>
    <w:rsid w:val="39F84C46"/>
    <w:rsid w:val="39FB49C1"/>
    <w:rsid w:val="39FD6B44"/>
    <w:rsid w:val="3A018770"/>
    <w:rsid w:val="3A02E5C6"/>
    <w:rsid w:val="3A032649"/>
    <w:rsid w:val="3A067EC9"/>
    <w:rsid w:val="3A08A900"/>
    <w:rsid w:val="3A09527F"/>
    <w:rsid w:val="3A0A8B6F"/>
    <w:rsid w:val="3A0C60DF"/>
    <w:rsid w:val="3A10B3C5"/>
    <w:rsid w:val="3A11EFA4"/>
    <w:rsid w:val="3A150DF7"/>
    <w:rsid w:val="3A184EB3"/>
    <w:rsid w:val="3A1AEC5A"/>
    <w:rsid w:val="3A1F3257"/>
    <w:rsid w:val="3A2381B7"/>
    <w:rsid w:val="3A23E0EA"/>
    <w:rsid w:val="3A240AE8"/>
    <w:rsid w:val="3A27AD79"/>
    <w:rsid w:val="3A29595D"/>
    <w:rsid w:val="3A2A9DEE"/>
    <w:rsid w:val="3A310877"/>
    <w:rsid w:val="3A334B5E"/>
    <w:rsid w:val="3A35D6CB"/>
    <w:rsid w:val="3A3C441A"/>
    <w:rsid w:val="3A3C7040"/>
    <w:rsid w:val="3A3C82BE"/>
    <w:rsid w:val="3A411735"/>
    <w:rsid w:val="3A421346"/>
    <w:rsid w:val="3A42E723"/>
    <w:rsid w:val="3A4586DE"/>
    <w:rsid w:val="3A4B390C"/>
    <w:rsid w:val="3A4DA360"/>
    <w:rsid w:val="3A4EC85C"/>
    <w:rsid w:val="3A576045"/>
    <w:rsid w:val="3A57B166"/>
    <w:rsid w:val="3A59C58B"/>
    <w:rsid w:val="3A5AAB90"/>
    <w:rsid w:val="3A5E559E"/>
    <w:rsid w:val="3A5F8A13"/>
    <w:rsid w:val="3A643B7F"/>
    <w:rsid w:val="3A67D63B"/>
    <w:rsid w:val="3A69235D"/>
    <w:rsid w:val="3A6E3676"/>
    <w:rsid w:val="3A734764"/>
    <w:rsid w:val="3A739B63"/>
    <w:rsid w:val="3A7898F0"/>
    <w:rsid w:val="3A78BB8E"/>
    <w:rsid w:val="3A7A6A17"/>
    <w:rsid w:val="3A7E03D9"/>
    <w:rsid w:val="3A81EEE2"/>
    <w:rsid w:val="3A82AE19"/>
    <w:rsid w:val="3A86D9CD"/>
    <w:rsid w:val="3A895B66"/>
    <w:rsid w:val="3A8D6ABB"/>
    <w:rsid w:val="3A8EA065"/>
    <w:rsid w:val="3A98B758"/>
    <w:rsid w:val="3A9925EE"/>
    <w:rsid w:val="3A99DFD2"/>
    <w:rsid w:val="3A9A5606"/>
    <w:rsid w:val="3A9BC0EF"/>
    <w:rsid w:val="3A9D5FF9"/>
    <w:rsid w:val="3A9F5487"/>
    <w:rsid w:val="3A9FAB04"/>
    <w:rsid w:val="3AA0945C"/>
    <w:rsid w:val="3AA0CA89"/>
    <w:rsid w:val="3AA1155E"/>
    <w:rsid w:val="3AA13FF9"/>
    <w:rsid w:val="3AA662EA"/>
    <w:rsid w:val="3AA68464"/>
    <w:rsid w:val="3AA92993"/>
    <w:rsid w:val="3AA96BC5"/>
    <w:rsid w:val="3AAAB867"/>
    <w:rsid w:val="3AAAC985"/>
    <w:rsid w:val="3AACEBC5"/>
    <w:rsid w:val="3AAD5D23"/>
    <w:rsid w:val="3AB03B0D"/>
    <w:rsid w:val="3AB664E1"/>
    <w:rsid w:val="3ABC144B"/>
    <w:rsid w:val="3ABC1C54"/>
    <w:rsid w:val="3ABEEC2D"/>
    <w:rsid w:val="3AC469F9"/>
    <w:rsid w:val="3AC5B165"/>
    <w:rsid w:val="3AC6A4B6"/>
    <w:rsid w:val="3AC81DDA"/>
    <w:rsid w:val="3AC94831"/>
    <w:rsid w:val="3AC985C9"/>
    <w:rsid w:val="3AC9940E"/>
    <w:rsid w:val="3ACC29E2"/>
    <w:rsid w:val="3ACE9611"/>
    <w:rsid w:val="3ACEE40D"/>
    <w:rsid w:val="3AD31381"/>
    <w:rsid w:val="3AD60BA1"/>
    <w:rsid w:val="3AD6EA7E"/>
    <w:rsid w:val="3AD6F61E"/>
    <w:rsid w:val="3AD75AA2"/>
    <w:rsid w:val="3AD84244"/>
    <w:rsid w:val="3ADA2214"/>
    <w:rsid w:val="3ADB5CD5"/>
    <w:rsid w:val="3ADD3C9C"/>
    <w:rsid w:val="3ADD5266"/>
    <w:rsid w:val="3AE67652"/>
    <w:rsid w:val="3AE7CC99"/>
    <w:rsid w:val="3AE7E78C"/>
    <w:rsid w:val="3AE8333D"/>
    <w:rsid w:val="3AE88521"/>
    <w:rsid w:val="3AE8A45C"/>
    <w:rsid w:val="3AEC87E6"/>
    <w:rsid w:val="3AED1129"/>
    <w:rsid w:val="3AEF543C"/>
    <w:rsid w:val="3AF2EA68"/>
    <w:rsid w:val="3AF48EC5"/>
    <w:rsid w:val="3AF62FBA"/>
    <w:rsid w:val="3AFB414E"/>
    <w:rsid w:val="3AFBFA37"/>
    <w:rsid w:val="3AFC8100"/>
    <w:rsid w:val="3B02A561"/>
    <w:rsid w:val="3B02A627"/>
    <w:rsid w:val="3B030DE9"/>
    <w:rsid w:val="3B0663EC"/>
    <w:rsid w:val="3B069B1C"/>
    <w:rsid w:val="3B0FB847"/>
    <w:rsid w:val="3B10C11A"/>
    <w:rsid w:val="3B14CCA2"/>
    <w:rsid w:val="3B14E746"/>
    <w:rsid w:val="3B15C3BD"/>
    <w:rsid w:val="3B160EB4"/>
    <w:rsid w:val="3B1B44E4"/>
    <w:rsid w:val="3B1D9361"/>
    <w:rsid w:val="3B26CF4B"/>
    <w:rsid w:val="3B297C61"/>
    <w:rsid w:val="3B2CD61B"/>
    <w:rsid w:val="3B2D85C8"/>
    <w:rsid w:val="3B342F7F"/>
    <w:rsid w:val="3B3460C2"/>
    <w:rsid w:val="3B35BB47"/>
    <w:rsid w:val="3B3A6700"/>
    <w:rsid w:val="3B3A7E13"/>
    <w:rsid w:val="3B3AF25E"/>
    <w:rsid w:val="3B431B9B"/>
    <w:rsid w:val="3B46AA24"/>
    <w:rsid w:val="3B49FB29"/>
    <w:rsid w:val="3B53A7BF"/>
    <w:rsid w:val="3B5403E6"/>
    <w:rsid w:val="3B556AE5"/>
    <w:rsid w:val="3B58273C"/>
    <w:rsid w:val="3B5B46B4"/>
    <w:rsid w:val="3B65571D"/>
    <w:rsid w:val="3B66B605"/>
    <w:rsid w:val="3B6951A0"/>
    <w:rsid w:val="3B6963D5"/>
    <w:rsid w:val="3B6B5F7F"/>
    <w:rsid w:val="3B6BF908"/>
    <w:rsid w:val="3B6C6B76"/>
    <w:rsid w:val="3B75F480"/>
    <w:rsid w:val="3B7A4C88"/>
    <w:rsid w:val="3B7B097B"/>
    <w:rsid w:val="3B817426"/>
    <w:rsid w:val="3B8297FF"/>
    <w:rsid w:val="3B83481A"/>
    <w:rsid w:val="3B837720"/>
    <w:rsid w:val="3B83CAD3"/>
    <w:rsid w:val="3B87EB62"/>
    <w:rsid w:val="3B87FE0A"/>
    <w:rsid w:val="3B8F4536"/>
    <w:rsid w:val="3B91D033"/>
    <w:rsid w:val="3B92161B"/>
    <w:rsid w:val="3B94FA9F"/>
    <w:rsid w:val="3B9539B9"/>
    <w:rsid w:val="3B9BB1D2"/>
    <w:rsid w:val="3B9DB6BB"/>
    <w:rsid w:val="3B9E2A93"/>
    <w:rsid w:val="3B9E6F08"/>
    <w:rsid w:val="3B9F7455"/>
    <w:rsid w:val="3B9F885F"/>
    <w:rsid w:val="3BA34EFB"/>
    <w:rsid w:val="3BA67CDE"/>
    <w:rsid w:val="3BA8FD31"/>
    <w:rsid w:val="3BAB5C26"/>
    <w:rsid w:val="3BAE1ABA"/>
    <w:rsid w:val="3BB2BE36"/>
    <w:rsid w:val="3BB8B4B0"/>
    <w:rsid w:val="3BC31044"/>
    <w:rsid w:val="3BC43F42"/>
    <w:rsid w:val="3BCA54AB"/>
    <w:rsid w:val="3BCC9416"/>
    <w:rsid w:val="3BCD6489"/>
    <w:rsid w:val="3BCEB6DA"/>
    <w:rsid w:val="3BD28A47"/>
    <w:rsid w:val="3BDA6B98"/>
    <w:rsid w:val="3BDCE831"/>
    <w:rsid w:val="3BDE0CF7"/>
    <w:rsid w:val="3BE039C9"/>
    <w:rsid w:val="3BE2C6E7"/>
    <w:rsid w:val="3BE3F773"/>
    <w:rsid w:val="3BE86CD8"/>
    <w:rsid w:val="3BE8A4E3"/>
    <w:rsid w:val="3BE97026"/>
    <w:rsid w:val="3BEB5192"/>
    <w:rsid w:val="3BEB893A"/>
    <w:rsid w:val="3BED7C02"/>
    <w:rsid w:val="3BED83C2"/>
    <w:rsid w:val="3BF06382"/>
    <w:rsid w:val="3BF99285"/>
    <w:rsid w:val="3BFABC9B"/>
    <w:rsid w:val="3BFB6010"/>
    <w:rsid w:val="3C00602A"/>
    <w:rsid w:val="3C04D1EA"/>
    <w:rsid w:val="3C04D41E"/>
    <w:rsid w:val="3C054BF2"/>
    <w:rsid w:val="3C074561"/>
    <w:rsid w:val="3C08E61D"/>
    <w:rsid w:val="3C0B47F3"/>
    <w:rsid w:val="3C0B9A72"/>
    <w:rsid w:val="3C0BD6C4"/>
    <w:rsid w:val="3C0CB10F"/>
    <w:rsid w:val="3C0DF300"/>
    <w:rsid w:val="3C0ED733"/>
    <w:rsid w:val="3C0FD13C"/>
    <w:rsid w:val="3C100913"/>
    <w:rsid w:val="3C117305"/>
    <w:rsid w:val="3C11D9B4"/>
    <w:rsid w:val="3C128D37"/>
    <w:rsid w:val="3C173B31"/>
    <w:rsid w:val="3C181C33"/>
    <w:rsid w:val="3C1BAD58"/>
    <w:rsid w:val="3C1FCFFF"/>
    <w:rsid w:val="3C209078"/>
    <w:rsid w:val="3C241579"/>
    <w:rsid w:val="3C24DE45"/>
    <w:rsid w:val="3C25CCB4"/>
    <w:rsid w:val="3C260EEF"/>
    <w:rsid w:val="3C286C09"/>
    <w:rsid w:val="3C28A34C"/>
    <w:rsid w:val="3C28C271"/>
    <w:rsid w:val="3C2B154C"/>
    <w:rsid w:val="3C2CB1C1"/>
    <w:rsid w:val="3C2FBD26"/>
    <w:rsid w:val="3C325C8F"/>
    <w:rsid w:val="3C32C0B9"/>
    <w:rsid w:val="3C35811B"/>
    <w:rsid w:val="3C398BA9"/>
    <w:rsid w:val="3C3AD075"/>
    <w:rsid w:val="3C3BC353"/>
    <w:rsid w:val="3C3CF186"/>
    <w:rsid w:val="3C3D3D12"/>
    <w:rsid w:val="3C3EFF95"/>
    <w:rsid w:val="3C41FC1A"/>
    <w:rsid w:val="3C446185"/>
    <w:rsid w:val="3C457222"/>
    <w:rsid w:val="3C46251C"/>
    <w:rsid w:val="3C47CF44"/>
    <w:rsid w:val="3C48F426"/>
    <w:rsid w:val="3C4D7190"/>
    <w:rsid w:val="3C51CC2C"/>
    <w:rsid w:val="3C5404D9"/>
    <w:rsid w:val="3C54D346"/>
    <w:rsid w:val="3C54D7B6"/>
    <w:rsid w:val="3C55BD31"/>
    <w:rsid w:val="3C5890FC"/>
    <w:rsid w:val="3C59CD76"/>
    <w:rsid w:val="3C5B580A"/>
    <w:rsid w:val="3C5CACB4"/>
    <w:rsid w:val="3C5D6A9F"/>
    <w:rsid w:val="3C5E1D70"/>
    <w:rsid w:val="3C6270C6"/>
    <w:rsid w:val="3C689BA9"/>
    <w:rsid w:val="3C698F4B"/>
    <w:rsid w:val="3C6C8C2D"/>
    <w:rsid w:val="3C72C76B"/>
    <w:rsid w:val="3C74130E"/>
    <w:rsid w:val="3C755D85"/>
    <w:rsid w:val="3C75E074"/>
    <w:rsid w:val="3C763FBF"/>
    <w:rsid w:val="3C76A78F"/>
    <w:rsid w:val="3C7B04A5"/>
    <w:rsid w:val="3C7B39FE"/>
    <w:rsid w:val="3C7D7BAB"/>
    <w:rsid w:val="3C8568DE"/>
    <w:rsid w:val="3C857E86"/>
    <w:rsid w:val="3C86EA9B"/>
    <w:rsid w:val="3C8A49C6"/>
    <w:rsid w:val="3C8B4383"/>
    <w:rsid w:val="3C8E13BB"/>
    <w:rsid w:val="3C902D9A"/>
    <w:rsid w:val="3C914D87"/>
    <w:rsid w:val="3C97136E"/>
    <w:rsid w:val="3C97D7F4"/>
    <w:rsid w:val="3CA382B3"/>
    <w:rsid w:val="3CA58F66"/>
    <w:rsid w:val="3CAABC59"/>
    <w:rsid w:val="3CB0B6FB"/>
    <w:rsid w:val="3CB15AEE"/>
    <w:rsid w:val="3CB3E555"/>
    <w:rsid w:val="3CB4905E"/>
    <w:rsid w:val="3CB68D49"/>
    <w:rsid w:val="3CB89A81"/>
    <w:rsid w:val="3CBD2FF4"/>
    <w:rsid w:val="3CC36782"/>
    <w:rsid w:val="3CCDC14A"/>
    <w:rsid w:val="3CD1E690"/>
    <w:rsid w:val="3CD507FB"/>
    <w:rsid w:val="3CD6D666"/>
    <w:rsid w:val="3CD7F6C3"/>
    <w:rsid w:val="3CDAB393"/>
    <w:rsid w:val="3CDE5CF7"/>
    <w:rsid w:val="3CE17ACE"/>
    <w:rsid w:val="3CE2FAB1"/>
    <w:rsid w:val="3CE32320"/>
    <w:rsid w:val="3CE32C21"/>
    <w:rsid w:val="3CE3B75E"/>
    <w:rsid w:val="3CE5CEB7"/>
    <w:rsid w:val="3CE9D17B"/>
    <w:rsid w:val="3CEBB927"/>
    <w:rsid w:val="3CECB075"/>
    <w:rsid w:val="3CEE7A43"/>
    <w:rsid w:val="3CF2C50A"/>
    <w:rsid w:val="3CFAE62D"/>
    <w:rsid w:val="3D06D51C"/>
    <w:rsid w:val="3D0735A9"/>
    <w:rsid w:val="3D09A728"/>
    <w:rsid w:val="3D09F154"/>
    <w:rsid w:val="3D0AB16A"/>
    <w:rsid w:val="3D0ADD3B"/>
    <w:rsid w:val="3D0BACA3"/>
    <w:rsid w:val="3D0C9193"/>
    <w:rsid w:val="3D0DF964"/>
    <w:rsid w:val="3D0E4D3C"/>
    <w:rsid w:val="3D0EADD4"/>
    <w:rsid w:val="3D12A6CC"/>
    <w:rsid w:val="3D174779"/>
    <w:rsid w:val="3D18182D"/>
    <w:rsid w:val="3D189AFF"/>
    <w:rsid w:val="3D1C15FB"/>
    <w:rsid w:val="3D26147E"/>
    <w:rsid w:val="3D2785FE"/>
    <w:rsid w:val="3D2859AE"/>
    <w:rsid w:val="3D29731E"/>
    <w:rsid w:val="3D2E3945"/>
    <w:rsid w:val="3D322953"/>
    <w:rsid w:val="3D328C08"/>
    <w:rsid w:val="3D33B504"/>
    <w:rsid w:val="3D376ADA"/>
    <w:rsid w:val="3D381A19"/>
    <w:rsid w:val="3D396C61"/>
    <w:rsid w:val="3D3ADBB8"/>
    <w:rsid w:val="3D3B2A3F"/>
    <w:rsid w:val="3D3B70FE"/>
    <w:rsid w:val="3D3D81C3"/>
    <w:rsid w:val="3D3ED1D3"/>
    <w:rsid w:val="3D3F5F3F"/>
    <w:rsid w:val="3D425967"/>
    <w:rsid w:val="3D4515C9"/>
    <w:rsid w:val="3D48603B"/>
    <w:rsid w:val="3D48C357"/>
    <w:rsid w:val="3D4F3C1F"/>
    <w:rsid w:val="3D51194C"/>
    <w:rsid w:val="3D56796C"/>
    <w:rsid w:val="3D5714C4"/>
    <w:rsid w:val="3D583DDB"/>
    <w:rsid w:val="3D5F0170"/>
    <w:rsid w:val="3D60BDA4"/>
    <w:rsid w:val="3D625D31"/>
    <w:rsid w:val="3D64671B"/>
    <w:rsid w:val="3D6846D3"/>
    <w:rsid w:val="3D69A9FE"/>
    <w:rsid w:val="3D6BC287"/>
    <w:rsid w:val="3D6BEFE1"/>
    <w:rsid w:val="3D6DC696"/>
    <w:rsid w:val="3D71F63B"/>
    <w:rsid w:val="3D71F6C7"/>
    <w:rsid w:val="3D771A90"/>
    <w:rsid w:val="3D7B172A"/>
    <w:rsid w:val="3D7B7847"/>
    <w:rsid w:val="3D7D7461"/>
    <w:rsid w:val="3D821B6C"/>
    <w:rsid w:val="3D86CBDB"/>
    <w:rsid w:val="3D888602"/>
    <w:rsid w:val="3D88E7F6"/>
    <w:rsid w:val="3D897AB6"/>
    <w:rsid w:val="3D8C7969"/>
    <w:rsid w:val="3D8FE2C5"/>
    <w:rsid w:val="3D9234BB"/>
    <w:rsid w:val="3D9ADD57"/>
    <w:rsid w:val="3D9B23A9"/>
    <w:rsid w:val="3D9CFFC7"/>
    <w:rsid w:val="3D9EA1C8"/>
    <w:rsid w:val="3DA76146"/>
    <w:rsid w:val="3DA93272"/>
    <w:rsid w:val="3DAB7D0C"/>
    <w:rsid w:val="3DABEF3F"/>
    <w:rsid w:val="3DAD74D4"/>
    <w:rsid w:val="3DAED934"/>
    <w:rsid w:val="3DB2C497"/>
    <w:rsid w:val="3DB3F0F4"/>
    <w:rsid w:val="3DB56D1D"/>
    <w:rsid w:val="3DBC93AA"/>
    <w:rsid w:val="3DC2E623"/>
    <w:rsid w:val="3DC318F4"/>
    <w:rsid w:val="3DC4F13E"/>
    <w:rsid w:val="3DC653CD"/>
    <w:rsid w:val="3DCAF708"/>
    <w:rsid w:val="3DCBB20C"/>
    <w:rsid w:val="3DD13F9B"/>
    <w:rsid w:val="3DD162C2"/>
    <w:rsid w:val="3DD63C19"/>
    <w:rsid w:val="3DD849BC"/>
    <w:rsid w:val="3DDCD8A4"/>
    <w:rsid w:val="3DE27B4E"/>
    <w:rsid w:val="3DE58960"/>
    <w:rsid w:val="3DE5B4EA"/>
    <w:rsid w:val="3DE72F85"/>
    <w:rsid w:val="3DE93C28"/>
    <w:rsid w:val="3DE95E07"/>
    <w:rsid w:val="3DE975DC"/>
    <w:rsid w:val="3DEABA20"/>
    <w:rsid w:val="3DEBA73F"/>
    <w:rsid w:val="3DEDA1C0"/>
    <w:rsid w:val="3DEF4367"/>
    <w:rsid w:val="3DF5C4C9"/>
    <w:rsid w:val="3DFC6403"/>
    <w:rsid w:val="3DFD6F73"/>
    <w:rsid w:val="3E006FA5"/>
    <w:rsid w:val="3E007A10"/>
    <w:rsid w:val="3E028438"/>
    <w:rsid w:val="3E02C557"/>
    <w:rsid w:val="3E0461CA"/>
    <w:rsid w:val="3E08B029"/>
    <w:rsid w:val="3E0C2733"/>
    <w:rsid w:val="3E0C3A15"/>
    <w:rsid w:val="3E129020"/>
    <w:rsid w:val="3E141DC6"/>
    <w:rsid w:val="3E149B1C"/>
    <w:rsid w:val="3E173F48"/>
    <w:rsid w:val="3E175983"/>
    <w:rsid w:val="3E17D39E"/>
    <w:rsid w:val="3E1948FC"/>
    <w:rsid w:val="3E1EFC5C"/>
    <w:rsid w:val="3E1F4D3B"/>
    <w:rsid w:val="3E202EAA"/>
    <w:rsid w:val="3E23EE11"/>
    <w:rsid w:val="3E2ED9FD"/>
    <w:rsid w:val="3E2F479D"/>
    <w:rsid w:val="3E2FA542"/>
    <w:rsid w:val="3E2FFDA7"/>
    <w:rsid w:val="3E310CB7"/>
    <w:rsid w:val="3E34FF95"/>
    <w:rsid w:val="3E35ADE8"/>
    <w:rsid w:val="3E37A442"/>
    <w:rsid w:val="3E37F0AD"/>
    <w:rsid w:val="3E382308"/>
    <w:rsid w:val="3E3B064A"/>
    <w:rsid w:val="3E47C5C1"/>
    <w:rsid w:val="3E49D034"/>
    <w:rsid w:val="3E4A0098"/>
    <w:rsid w:val="3E4A9D2B"/>
    <w:rsid w:val="3E4B79B6"/>
    <w:rsid w:val="3E4D9271"/>
    <w:rsid w:val="3E4FB493"/>
    <w:rsid w:val="3E504E84"/>
    <w:rsid w:val="3E527166"/>
    <w:rsid w:val="3E5354A0"/>
    <w:rsid w:val="3E537373"/>
    <w:rsid w:val="3E5442DA"/>
    <w:rsid w:val="3E54F0EC"/>
    <w:rsid w:val="3E593B6E"/>
    <w:rsid w:val="3E5B6A81"/>
    <w:rsid w:val="3E5C29EC"/>
    <w:rsid w:val="3E5E8363"/>
    <w:rsid w:val="3E5F29D2"/>
    <w:rsid w:val="3E5F4483"/>
    <w:rsid w:val="3E610D3C"/>
    <w:rsid w:val="3E64E893"/>
    <w:rsid w:val="3E6538C5"/>
    <w:rsid w:val="3E66F6EC"/>
    <w:rsid w:val="3E6A558B"/>
    <w:rsid w:val="3E6B7AF6"/>
    <w:rsid w:val="3E6C03B1"/>
    <w:rsid w:val="3E6D2D97"/>
    <w:rsid w:val="3E6D4CD6"/>
    <w:rsid w:val="3E6FC71F"/>
    <w:rsid w:val="3E703FC8"/>
    <w:rsid w:val="3E70DADA"/>
    <w:rsid w:val="3E7938EB"/>
    <w:rsid w:val="3E797BD3"/>
    <w:rsid w:val="3E7EB217"/>
    <w:rsid w:val="3E814398"/>
    <w:rsid w:val="3E817077"/>
    <w:rsid w:val="3E828F53"/>
    <w:rsid w:val="3E842EC5"/>
    <w:rsid w:val="3E85F926"/>
    <w:rsid w:val="3E8824F4"/>
    <w:rsid w:val="3E891A21"/>
    <w:rsid w:val="3E8A4CF6"/>
    <w:rsid w:val="3E8C08BC"/>
    <w:rsid w:val="3E8CA6AC"/>
    <w:rsid w:val="3E8E2BE6"/>
    <w:rsid w:val="3E917C58"/>
    <w:rsid w:val="3E91AB61"/>
    <w:rsid w:val="3E94BE4D"/>
    <w:rsid w:val="3E984EF1"/>
    <w:rsid w:val="3E9A7291"/>
    <w:rsid w:val="3E9F2DA5"/>
    <w:rsid w:val="3E9F7F61"/>
    <w:rsid w:val="3EA1CB58"/>
    <w:rsid w:val="3EA78295"/>
    <w:rsid w:val="3EA8D96A"/>
    <w:rsid w:val="3EA966CB"/>
    <w:rsid w:val="3EAC5569"/>
    <w:rsid w:val="3EADC376"/>
    <w:rsid w:val="3EB369D6"/>
    <w:rsid w:val="3EB3E054"/>
    <w:rsid w:val="3EB4A277"/>
    <w:rsid w:val="3EB7D251"/>
    <w:rsid w:val="3EBBD1FA"/>
    <w:rsid w:val="3EBD43B8"/>
    <w:rsid w:val="3EBDAE18"/>
    <w:rsid w:val="3EBE2CAE"/>
    <w:rsid w:val="3EBE4C8E"/>
    <w:rsid w:val="3EBEDB78"/>
    <w:rsid w:val="3EC2FF8D"/>
    <w:rsid w:val="3EC30123"/>
    <w:rsid w:val="3EC6225F"/>
    <w:rsid w:val="3EC877B5"/>
    <w:rsid w:val="3EC99448"/>
    <w:rsid w:val="3ECAA480"/>
    <w:rsid w:val="3ECCAB52"/>
    <w:rsid w:val="3ED14C3A"/>
    <w:rsid w:val="3ED295A4"/>
    <w:rsid w:val="3ED90972"/>
    <w:rsid w:val="3ED91C3B"/>
    <w:rsid w:val="3EDDB2EC"/>
    <w:rsid w:val="3EDE982F"/>
    <w:rsid w:val="3EDEA386"/>
    <w:rsid w:val="3EDF49B9"/>
    <w:rsid w:val="3EE40887"/>
    <w:rsid w:val="3EE7F516"/>
    <w:rsid w:val="3EEB47D1"/>
    <w:rsid w:val="3EEB6078"/>
    <w:rsid w:val="3EEE8EF6"/>
    <w:rsid w:val="3EEEAA79"/>
    <w:rsid w:val="3EF12133"/>
    <w:rsid w:val="3EF3471A"/>
    <w:rsid w:val="3EF5E966"/>
    <w:rsid w:val="3EF8CF1D"/>
    <w:rsid w:val="3F008E53"/>
    <w:rsid w:val="3F0CF764"/>
    <w:rsid w:val="3F0EE16A"/>
    <w:rsid w:val="3F12C068"/>
    <w:rsid w:val="3F14DD9E"/>
    <w:rsid w:val="3F1591B0"/>
    <w:rsid w:val="3F19BABF"/>
    <w:rsid w:val="3F19CB30"/>
    <w:rsid w:val="3F1BFEDC"/>
    <w:rsid w:val="3F1F650E"/>
    <w:rsid w:val="3F1F8A83"/>
    <w:rsid w:val="3F218D08"/>
    <w:rsid w:val="3F22CAB3"/>
    <w:rsid w:val="3F23FE6E"/>
    <w:rsid w:val="3F263055"/>
    <w:rsid w:val="3F2B524F"/>
    <w:rsid w:val="3F2E0F3B"/>
    <w:rsid w:val="3F307292"/>
    <w:rsid w:val="3F31B9A6"/>
    <w:rsid w:val="3F333DBF"/>
    <w:rsid w:val="3F33EE58"/>
    <w:rsid w:val="3F33F9B7"/>
    <w:rsid w:val="3F34297F"/>
    <w:rsid w:val="3F35256F"/>
    <w:rsid w:val="3F356A00"/>
    <w:rsid w:val="3F3904E6"/>
    <w:rsid w:val="3F3981AB"/>
    <w:rsid w:val="3F39AC08"/>
    <w:rsid w:val="3F3AA46C"/>
    <w:rsid w:val="3F3C8104"/>
    <w:rsid w:val="3F3EE63A"/>
    <w:rsid w:val="3F3F0B0C"/>
    <w:rsid w:val="3F4125EA"/>
    <w:rsid w:val="3F429BFE"/>
    <w:rsid w:val="3F43538A"/>
    <w:rsid w:val="3F437EFC"/>
    <w:rsid w:val="3F449D99"/>
    <w:rsid w:val="3F461FEA"/>
    <w:rsid w:val="3F483920"/>
    <w:rsid w:val="3F59DB2B"/>
    <w:rsid w:val="3F5C4E0C"/>
    <w:rsid w:val="3F644757"/>
    <w:rsid w:val="3F67878C"/>
    <w:rsid w:val="3F69FC11"/>
    <w:rsid w:val="3F6A9648"/>
    <w:rsid w:val="3F6B581F"/>
    <w:rsid w:val="3F6C8F8C"/>
    <w:rsid w:val="3F711214"/>
    <w:rsid w:val="3F73648A"/>
    <w:rsid w:val="3F73D483"/>
    <w:rsid w:val="3F76102A"/>
    <w:rsid w:val="3F773CB6"/>
    <w:rsid w:val="3F796B0D"/>
    <w:rsid w:val="3F7C1A2B"/>
    <w:rsid w:val="3F7FA1E1"/>
    <w:rsid w:val="3F8050A8"/>
    <w:rsid w:val="3F84C79F"/>
    <w:rsid w:val="3F85447E"/>
    <w:rsid w:val="3F857B76"/>
    <w:rsid w:val="3F861635"/>
    <w:rsid w:val="3F88C7DF"/>
    <w:rsid w:val="3F8C1499"/>
    <w:rsid w:val="3F8C8D1C"/>
    <w:rsid w:val="3F8E6FCC"/>
    <w:rsid w:val="3F904548"/>
    <w:rsid w:val="3F960981"/>
    <w:rsid w:val="3F98F57A"/>
    <w:rsid w:val="3F9B4B6C"/>
    <w:rsid w:val="3F9F36A8"/>
    <w:rsid w:val="3F9F63C5"/>
    <w:rsid w:val="3FA07AF1"/>
    <w:rsid w:val="3FA07EF5"/>
    <w:rsid w:val="3FA2D9B4"/>
    <w:rsid w:val="3FA2DB74"/>
    <w:rsid w:val="3FA67C41"/>
    <w:rsid w:val="3FAC9331"/>
    <w:rsid w:val="3FACC53B"/>
    <w:rsid w:val="3FADE022"/>
    <w:rsid w:val="3FB0EBBE"/>
    <w:rsid w:val="3FB29182"/>
    <w:rsid w:val="3FB2D07F"/>
    <w:rsid w:val="3FB48A1E"/>
    <w:rsid w:val="3FB97BD1"/>
    <w:rsid w:val="3FB9A704"/>
    <w:rsid w:val="3FBA5295"/>
    <w:rsid w:val="3FC17381"/>
    <w:rsid w:val="3FC21441"/>
    <w:rsid w:val="3FC363A6"/>
    <w:rsid w:val="3FC482CE"/>
    <w:rsid w:val="3FC6EE1C"/>
    <w:rsid w:val="3FC78D3E"/>
    <w:rsid w:val="3FD05603"/>
    <w:rsid w:val="3FD2013E"/>
    <w:rsid w:val="3FD37A48"/>
    <w:rsid w:val="3FD3B787"/>
    <w:rsid w:val="3FDBAB71"/>
    <w:rsid w:val="3FDD0F3E"/>
    <w:rsid w:val="3FDDBAC5"/>
    <w:rsid w:val="3FDE2726"/>
    <w:rsid w:val="3FDE9C54"/>
    <w:rsid w:val="3FE30561"/>
    <w:rsid w:val="3FE77EAA"/>
    <w:rsid w:val="3FE8CBCC"/>
    <w:rsid w:val="3FEB9C09"/>
    <w:rsid w:val="3FEEAEBE"/>
    <w:rsid w:val="3FEF5782"/>
    <w:rsid w:val="3FF54596"/>
    <w:rsid w:val="400051C2"/>
    <w:rsid w:val="40013BC2"/>
    <w:rsid w:val="4001D807"/>
    <w:rsid w:val="40023F15"/>
    <w:rsid w:val="40025FE0"/>
    <w:rsid w:val="40030C5B"/>
    <w:rsid w:val="40045DCD"/>
    <w:rsid w:val="4004E5A1"/>
    <w:rsid w:val="40084B4B"/>
    <w:rsid w:val="40085FE5"/>
    <w:rsid w:val="400C739B"/>
    <w:rsid w:val="400E5E3C"/>
    <w:rsid w:val="40156C61"/>
    <w:rsid w:val="4016E857"/>
    <w:rsid w:val="4017D75B"/>
    <w:rsid w:val="401D6A97"/>
    <w:rsid w:val="401FE5B8"/>
    <w:rsid w:val="4021024F"/>
    <w:rsid w:val="40219C06"/>
    <w:rsid w:val="402386CB"/>
    <w:rsid w:val="4026C102"/>
    <w:rsid w:val="4029523F"/>
    <w:rsid w:val="402B5CCA"/>
    <w:rsid w:val="402B9D4E"/>
    <w:rsid w:val="402DD218"/>
    <w:rsid w:val="402E9DEB"/>
    <w:rsid w:val="40323FA6"/>
    <w:rsid w:val="4034AC56"/>
    <w:rsid w:val="40367421"/>
    <w:rsid w:val="403E91BE"/>
    <w:rsid w:val="40416C9E"/>
    <w:rsid w:val="404615DA"/>
    <w:rsid w:val="404A5EB3"/>
    <w:rsid w:val="404F1598"/>
    <w:rsid w:val="404F9A8A"/>
    <w:rsid w:val="4054463D"/>
    <w:rsid w:val="4056E12F"/>
    <w:rsid w:val="4058CC43"/>
    <w:rsid w:val="405E1472"/>
    <w:rsid w:val="4064AA10"/>
    <w:rsid w:val="40654C02"/>
    <w:rsid w:val="4065A74A"/>
    <w:rsid w:val="4067EBD6"/>
    <w:rsid w:val="40715D9B"/>
    <w:rsid w:val="4071B867"/>
    <w:rsid w:val="4072E578"/>
    <w:rsid w:val="4078E531"/>
    <w:rsid w:val="40793264"/>
    <w:rsid w:val="407B6684"/>
    <w:rsid w:val="407F63AD"/>
    <w:rsid w:val="408154AE"/>
    <w:rsid w:val="408417B6"/>
    <w:rsid w:val="4084F6CB"/>
    <w:rsid w:val="4087978E"/>
    <w:rsid w:val="4088BC1F"/>
    <w:rsid w:val="408A70AA"/>
    <w:rsid w:val="408A7347"/>
    <w:rsid w:val="408B0E6F"/>
    <w:rsid w:val="408D9FE1"/>
    <w:rsid w:val="40907991"/>
    <w:rsid w:val="40910C0B"/>
    <w:rsid w:val="409286D6"/>
    <w:rsid w:val="409639F1"/>
    <w:rsid w:val="409AD39C"/>
    <w:rsid w:val="40A222F9"/>
    <w:rsid w:val="40A23AD9"/>
    <w:rsid w:val="40A724D9"/>
    <w:rsid w:val="40B0CD03"/>
    <w:rsid w:val="40B0D9DF"/>
    <w:rsid w:val="40BEBD18"/>
    <w:rsid w:val="40C04009"/>
    <w:rsid w:val="40C23AE6"/>
    <w:rsid w:val="40C7144A"/>
    <w:rsid w:val="40C75722"/>
    <w:rsid w:val="40C79E4A"/>
    <w:rsid w:val="40C9109F"/>
    <w:rsid w:val="40CAFAE6"/>
    <w:rsid w:val="40CB4322"/>
    <w:rsid w:val="40CB5CBB"/>
    <w:rsid w:val="40D1A8FD"/>
    <w:rsid w:val="40D3BE97"/>
    <w:rsid w:val="40D607E6"/>
    <w:rsid w:val="40D8C6FB"/>
    <w:rsid w:val="40DB6EC0"/>
    <w:rsid w:val="40E18A98"/>
    <w:rsid w:val="40E34E89"/>
    <w:rsid w:val="40E7F786"/>
    <w:rsid w:val="40E80669"/>
    <w:rsid w:val="40E80C97"/>
    <w:rsid w:val="40E89C84"/>
    <w:rsid w:val="40EA6DD1"/>
    <w:rsid w:val="40EFBCFD"/>
    <w:rsid w:val="40EFF939"/>
    <w:rsid w:val="40F3B111"/>
    <w:rsid w:val="40F516CF"/>
    <w:rsid w:val="40FB625A"/>
    <w:rsid w:val="40FC07E0"/>
    <w:rsid w:val="40FDECB5"/>
    <w:rsid w:val="410260D8"/>
    <w:rsid w:val="4103CF55"/>
    <w:rsid w:val="41073197"/>
    <w:rsid w:val="4107853A"/>
    <w:rsid w:val="4108FC7D"/>
    <w:rsid w:val="410BA488"/>
    <w:rsid w:val="410C3E5B"/>
    <w:rsid w:val="410C9808"/>
    <w:rsid w:val="410E5928"/>
    <w:rsid w:val="41108355"/>
    <w:rsid w:val="41113EBC"/>
    <w:rsid w:val="41132C74"/>
    <w:rsid w:val="41156E2C"/>
    <w:rsid w:val="4115CF3C"/>
    <w:rsid w:val="4115F2CA"/>
    <w:rsid w:val="41166662"/>
    <w:rsid w:val="4118F5ED"/>
    <w:rsid w:val="4119CF7B"/>
    <w:rsid w:val="411A281B"/>
    <w:rsid w:val="411BC84A"/>
    <w:rsid w:val="411BC863"/>
    <w:rsid w:val="4124CE93"/>
    <w:rsid w:val="412DB054"/>
    <w:rsid w:val="412E82FE"/>
    <w:rsid w:val="413005E8"/>
    <w:rsid w:val="4137CC58"/>
    <w:rsid w:val="41380C6E"/>
    <w:rsid w:val="413A4B4F"/>
    <w:rsid w:val="413B3CA8"/>
    <w:rsid w:val="413B8E8B"/>
    <w:rsid w:val="413BA4BC"/>
    <w:rsid w:val="413D81E3"/>
    <w:rsid w:val="413EE585"/>
    <w:rsid w:val="413F047F"/>
    <w:rsid w:val="4142BE66"/>
    <w:rsid w:val="41451FF2"/>
    <w:rsid w:val="414856A4"/>
    <w:rsid w:val="414BF949"/>
    <w:rsid w:val="414C10E4"/>
    <w:rsid w:val="414F703F"/>
    <w:rsid w:val="41543AC7"/>
    <w:rsid w:val="415914BF"/>
    <w:rsid w:val="4162DD34"/>
    <w:rsid w:val="4165EEDC"/>
    <w:rsid w:val="41691F90"/>
    <w:rsid w:val="416F6BE1"/>
    <w:rsid w:val="417162F3"/>
    <w:rsid w:val="4172D32A"/>
    <w:rsid w:val="4175B175"/>
    <w:rsid w:val="41769B20"/>
    <w:rsid w:val="41788CE1"/>
    <w:rsid w:val="4178E0A9"/>
    <w:rsid w:val="418245D7"/>
    <w:rsid w:val="4182A1DF"/>
    <w:rsid w:val="418C0A94"/>
    <w:rsid w:val="418CB13D"/>
    <w:rsid w:val="418CBBAE"/>
    <w:rsid w:val="418DD7B9"/>
    <w:rsid w:val="418EDEBB"/>
    <w:rsid w:val="418FCDB0"/>
    <w:rsid w:val="4191E9DB"/>
    <w:rsid w:val="4193A210"/>
    <w:rsid w:val="41971B21"/>
    <w:rsid w:val="4197CF0B"/>
    <w:rsid w:val="419BA48B"/>
    <w:rsid w:val="419C0468"/>
    <w:rsid w:val="419C88B3"/>
    <w:rsid w:val="419FB472"/>
    <w:rsid w:val="41A89433"/>
    <w:rsid w:val="41AAA1C3"/>
    <w:rsid w:val="41AD2649"/>
    <w:rsid w:val="41AE36DC"/>
    <w:rsid w:val="41AEF004"/>
    <w:rsid w:val="41AFB18C"/>
    <w:rsid w:val="41B03A37"/>
    <w:rsid w:val="41B077FD"/>
    <w:rsid w:val="41B2AC2F"/>
    <w:rsid w:val="41B2E7D7"/>
    <w:rsid w:val="41B334FA"/>
    <w:rsid w:val="41B3893C"/>
    <w:rsid w:val="41B6E7E2"/>
    <w:rsid w:val="41B95CFF"/>
    <w:rsid w:val="41B9EA5F"/>
    <w:rsid w:val="41BC1519"/>
    <w:rsid w:val="41BCC969"/>
    <w:rsid w:val="41C23B4F"/>
    <w:rsid w:val="41C266BA"/>
    <w:rsid w:val="41C5548F"/>
    <w:rsid w:val="41C6E9BB"/>
    <w:rsid w:val="41C83861"/>
    <w:rsid w:val="41D11099"/>
    <w:rsid w:val="41D2CF25"/>
    <w:rsid w:val="41D342C1"/>
    <w:rsid w:val="41D3A219"/>
    <w:rsid w:val="41D594DC"/>
    <w:rsid w:val="41D76DFF"/>
    <w:rsid w:val="41D7BCC4"/>
    <w:rsid w:val="41D97F28"/>
    <w:rsid w:val="41D9C17A"/>
    <w:rsid w:val="41D9EE2A"/>
    <w:rsid w:val="41DA7C08"/>
    <w:rsid w:val="41E138C9"/>
    <w:rsid w:val="41E46ECF"/>
    <w:rsid w:val="41E7157D"/>
    <w:rsid w:val="41E78B42"/>
    <w:rsid w:val="41E7C42D"/>
    <w:rsid w:val="41E91EB8"/>
    <w:rsid w:val="41E9AD8F"/>
    <w:rsid w:val="41ECF03B"/>
    <w:rsid w:val="41F01017"/>
    <w:rsid w:val="41F15876"/>
    <w:rsid w:val="41F1AAC8"/>
    <w:rsid w:val="41F4F2B1"/>
    <w:rsid w:val="41FDBAE0"/>
    <w:rsid w:val="42054700"/>
    <w:rsid w:val="420708C8"/>
    <w:rsid w:val="420D209C"/>
    <w:rsid w:val="420F98E9"/>
    <w:rsid w:val="420FF4CD"/>
    <w:rsid w:val="42112985"/>
    <w:rsid w:val="421133E5"/>
    <w:rsid w:val="42122611"/>
    <w:rsid w:val="42122EC4"/>
    <w:rsid w:val="421627EE"/>
    <w:rsid w:val="421A6F52"/>
    <w:rsid w:val="421A7961"/>
    <w:rsid w:val="421B6798"/>
    <w:rsid w:val="42216A9B"/>
    <w:rsid w:val="42254843"/>
    <w:rsid w:val="422AD048"/>
    <w:rsid w:val="422FA5AC"/>
    <w:rsid w:val="4232716A"/>
    <w:rsid w:val="4235E89F"/>
    <w:rsid w:val="42365226"/>
    <w:rsid w:val="42379938"/>
    <w:rsid w:val="423AAE40"/>
    <w:rsid w:val="423B72EA"/>
    <w:rsid w:val="423C0A5B"/>
    <w:rsid w:val="423E1065"/>
    <w:rsid w:val="42406850"/>
    <w:rsid w:val="42432DC4"/>
    <w:rsid w:val="42444044"/>
    <w:rsid w:val="4245AEE8"/>
    <w:rsid w:val="42460481"/>
    <w:rsid w:val="42477E6C"/>
    <w:rsid w:val="424A11E6"/>
    <w:rsid w:val="424DDD67"/>
    <w:rsid w:val="424E027B"/>
    <w:rsid w:val="424E6D12"/>
    <w:rsid w:val="424EF148"/>
    <w:rsid w:val="42521C55"/>
    <w:rsid w:val="42541FBA"/>
    <w:rsid w:val="42566263"/>
    <w:rsid w:val="4259D392"/>
    <w:rsid w:val="425A627B"/>
    <w:rsid w:val="425D2AF9"/>
    <w:rsid w:val="425FF368"/>
    <w:rsid w:val="4261FFF5"/>
    <w:rsid w:val="4266118E"/>
    <w:rsid w:val="42669FA7"/>
    <w:rsid w:val="42678D99"/>
    <w:rsid w:val="42692514"/>
    <w:rsid w:val="42694EDD"/>
    <w:rsid w:val="426A88B4"/>
    <w:rsid w:val="426AEFEA"/>
    <w:rsid w:val="426BFF1F"/>
    <w:rsid w:val="426C32ED"/>
    <w:rsid w:val="426CF65E"/>
    <w:rsid w:val="426D9055"/>
    <w:rsid w:val="426F75AB"/>
    <w:rsid w:val="4271D717"/>
    <w:rsid w:val="42737779"/>
    <w:rsid w:val="42757A1C"/>
    <w:rsid w:val="427799A7"/>
    <w:rsid w:val="4277B637"/>
    <w:rsid w:val="427C3312"/>
    <w:rsid w:val="42821EFC"/>
    <w:rsid w:val="4282374A"/>
    <w:rsid w:val="4282393E"/>
    <w:rsid w:val="4284F885"/>
    <w:rsid w:val="4285B580"/>
    <w:rsid w:val="428A875A"/>
    <w:rsid w:val="428D6FD5"/>
    <w:rsid w:val="428F4FDB"/>
    <w:rsid w:val="429388E6"/>
    <w:rsid w:val="429826BE"/>
    <w:rsid w:val="429867CC"/>
    <w:rsid w:val="42994EBF"/>
    <w:rsid w:val="4299AA57"/>
    <w:rsid w:val="42A39072"/>
    <w:rsid w:val="42A7E1FC"/>
    <w:rsid w:val="42AC677E"/>
    <w:rsid w:val="42AD6E43"/>
    <w:rsid w:val="42B0E3B7"/>
    <w:rsid w:val="42B17A99"/>
    <w:rsid w:val="42B2A06F"/>
    <w:rsid w:val="42B43076"/>
    <w:rsid w:val="42B63447"/>
    <w:rsid w:val="42B70881"/>
    <w:rsid w:val="42BB8727"/>
    <w:rsid w:val="42BCCA56"/>
    <w:rsid w:val="42BFA4ED"/>
    <w:rsid w:val="42C3FD9C"/>
    <w:rsid w:val="42C5DA61"/>
    <w:rsid w:val="42C81A40"/>
    <w:rsid w:val="42C8C325"/>
    <w:rsid w:val="42CAE7CC"/>
    <w:rsid w:val="42CC91E3"/>
    <w:rsid w:val="42CF2AAC"/>
    <w:rsid w:val="42D098D9"/>
    <w:rsid w:val="42DC5805"/>
    <w:rsid w:val="42DE9C38"/>
    <w:rsid w:val="42E26F50"/>
    <w:rsid w:val="42E27052"/>
    <w:rsid w:val="42E2E032"/>
    <w:rsid w:val="42E49D1B"/>
    <w:rsid w:val="42E68A25"/>
    <w:rsid w:val="42E7C310"/>
    <w:rsid w:val="42E7EBCC"/>
    <w:rsid w:val="42E7FFFA"/>
    <w:rsid w:val="42E8C214"/>
    <w:rsid w:val="42ED594F"/>
    <w:rsid w:val="42F91758"/>
    <w:rsid w:val="43010A16"/>
    <w:rsid w:val="43057BCA"/>
    <w:rsid w:val="430BD68C"/>
    <w:rsid w:val="430BF793"/>
    <w:rsid w:val="430C9113"/>
    <w:rsid w:val="430E63CB"/>
    <w:rsid w:val="43102C27"/>
    <w:rsid w:val="4310332F"/>
    <w:rsid w:val="43107A3B"/>
    <w:rsid w:val="4311D935"/>
    <w:rsid w:val="4314CD0A"/>
    <w:rsid w:val="4316CF6B"/>
    <w:rsid w:val="431B360D"/>
    <w:rsid w:val="431B907B"/>
    <w:rsid w:val="431C7132"/>
    <w:rsid w:val="431C75BD"/>
    <w:rsid w:val="431D06FB"/>
    <w:rsid w:val="431D3B5A"/>
    <w:rsid w:val="431DF847"/>
    <w:rsid w:val="431FCD41"/>
    <w:rsid w:val="43219CB6"/>
    <w:rsid w:val="43261512"/>
    <w:rsid w:val="432A1CA7"/>
    <w:rsid w:val="432A8959"/>
    <w:rsid w:val="432D55ED"/>
    <w:rsid w:val="4331EF41"/>
    <w:rsid w:val="4338FD01"/>
    <w:rsid w:val="433D655F"/>
    <w:rsid w:val="433FDA62"/>
    <w:rsid w:val="434270F6"/>
    <w:rsid w:val="43493BE3"/>
    <w:rsid w:val="43520C95"/>
    <w:rsid w:val="4355731C"/>
    <w:rsid w:val="4356785E"/>
    <w:rsid w:val="43571B36"/>
    <w:rsid w:val="435764AF"/>
    <w:rsid w:val="43593CC8"/>
    <w:rsid w:val="435E1890"/>
    <w:rsid w:val="43607CE3"/>
    <w:rsid w:val="43611092"/>
    <w:rsid w:val="436273FA"/>
    <w:rsid w:val="4362D382"/>
    <w:rsid w:val="4362EAD3"/>
    <w:rsid w:val="4363B4A5"/>
    <w:rsid w:val="4366A558"/>
    <w:rsid w:val="43674A7C"/>
    <w:rsid w:val="43675AC9"/>
    <w:rsid w:val="43761ED4"/>
    <w:rsid w:val="4376979A"/>
    <w:rsid w:val="437886F6"/>
    <w:rsid w:val="4380FFF7"/>
    <w:rsid w:val="43822F8F"/>
    <w:rsid w:val="438464CE"/>
    <w:rsid w:val="43852FA9"/>
    <w:rsid w:val="43855CB1"/>
    <w:rsid w:val="43859B89"/>
    <w:rsid w:val="4388BE9F"/>
    <w:rsid w:val="438A7127"/>
    <w:rsid w:val="43900FBF"/>
    <w:rsid w:val="4391314F"/>
    <w:rsid w:val="43918A5D"/>
    <w:rsid w:val="4391B561"/>
    <w:rsid w:val="4392D904"/>
    <w:rsid w:val="439753BF"/>
    <w:rsid w:val="439A0070"/>
    <w:rsid w:val="439B5F0B"/>
    <w:rsid w:val="439D41CD"/>
    <w:rsid w:val="439EA45B"/>
    <w:rsid w:val="439F7512"/>
    <w:rsid w:val="43A3D22B"/>
    <w:rsid w:val="43A7173E"/>
    <w:rsid w:val="43AB0223"/>
    <w:rsid w:val="43AB8693"/>
    <w:rsid w:val="43ABA527"/>
    <w:rsid w:val="43AE5014"/>
    <w:rsid w:val="43AE5CF7"/>
    <w:rsid w:val="43B0DCB5"/>
    <w:rsid w:val="43B4EE29"/>
    <w:rsid w:val="43B542AD"/>
    <w:rsid w:val="43B55987"/>
    <w:rsid w:val="43B6924A"/>
    <w:rsid w:val="43BABFB0"/>
    <w:rsid w:val="43BBEEA0"/>
    <w:rsid w:val="43BDD29E"/>
    <w:rsid w:val="43C0B0A6"/>
    <w:rsid w:val="43C0B613"/>
    <w:rsid w:val="43C5B504"/>
    <w:rsid w:val="43CDB05A"/>
    <w:rsid w:val="43CF4550"/>
    <w:rsid w:val="43D34CCC"/>
    <w:rsid w:val="43D34CEE"/>
    <w:rsid w:val="43D4D5B2"/>
    <w:rsid w:val="43DA5BAC"/>
    <w:rsid w:val="43DB71E9"/>
    <w:rsid w:val="43E1657F"/>
    <w:rsid w:val="43E5D219"/>
    <w:rsid w:val="43EE1785"/>
    <w:rsid w:val="43EFDCB1"/>
    <w:rsid w:val="43F14952"/>
    <w:rsid w:val="43F4994E"/>
    <w:rsid w:val="43F6B7BB"/>
    <w:rsid w:val="43F738DB"/>
    <w:rsid w:val="43F934EB"/>
    <w:rsid w:val="43FADB2F"/>
    <w:rsid w:val="440277D1"/>
    <w:rsid w:val="44049770"/>
    <w:rsid w:val="440518FC"/>
    <w:rsid w:val="4406132B"/>
    <w:rsid w:val="44078B88"/>
    <w:rsid w:val="440ACFDA"/>
    <w:rsid w:val="440C8546"/>
    <w:rsid w:val="440E3AC2"/>
    <w:rsid w:val="440F2CA8"/>
    <w:rsid w:val="44136EC9"/>
    <w:rsid w:val="4413F84D"/>
    <w:rsid w:val="441651D6"/>
    <w:rsid w:val="4416EEF2"/>
    <w:rsid w:val="44177C88"/>
    <w:rsid w:val="44188D95"/>
    <w:rsid w:val="4418A73E"/>
    <w:rsid w:val="441CC7B3"/>
    <w:rsid w:val="441CF96D"/>
    <w:rsid w:val="441EEF8F"/>
    <w:rsid w:val="44202EF7"/>
    <w:rsid w:val="442881FE"/>
    <w:rsid w:val="4428D211"/>
    <w:rsid w:val="442AC055"/>
    <w:rsid w:val="442CF746"/>
    <w:rsid w:val="442F874C"/>
    <w:rsid w:val="44301E4C"/>
    <w:rsid w:val="4434B285"/>
    <w:rsid w:val="4435D410"/>
    <w:rsid w:val="4436014E"/>
    <w:rsid w:val="44369BE6"/>
    <w:rsid w:val="4437B2CD"/>
    <w:rsid w:val="4437FA41"/>
    <w:rsid w:val="4439E8D7"/>
    <w:rsid w:val="443AD503"/>
    <w:rsid w:val="443B17C7"/>
    <w:rsid w:val="443BA35E"/>
    <w:rsid w:val="443EA447"/>
    <w:rsid w:val="4440DFD6"/>
    <w:rsid w:val="44411408"/>
    <w:rsid w:val="4441E248"/>
    <w:rsid w:val="44448BB9"/>
    <w:rsid w:val="444836C8"/>
    <w:rsid w:val="444CC66F"/>
    <w:rsid w:val="444CE977"/>
    <w:rsid w:val="444D865B"/>
    <w:rsid w:val="44507644"/>
    <w:rsid w:val="445519D3"/>
    <w:rsid w:val="445777BF"/>
    <w:rsid w:val="445FED85"/>
    <w:rsid w:val="4461E6BF"/>
    <w:rsid w:val="446215C5"/>
    <w:rsid w:val="4462289C"/>
    <w:rsid w:val="44686FFB"/>
    <w:rsid w:val="446A726E"/>
    <w:rsid w:val="446B4E53"/>
    <w:rsid w:val="446C1D7E"/>
    <w:rsid w:val="446FFE1B"/>
    <w:rsid w:val="4473ECB4"/>
    <w:rsid w:val="447465B2"/>
    <w:rsid w:val="4477D504"/>
    <w:rsid w:val="447BB3F1"/>
    <w:rsid w:val="448003E2"/>
    <w:rsid w:val="44803688"/>
    <w:rsid w:val="44826957"/>
    <w:rsid w:val="4488213E"/>
    <w:rsid w:val="4489ED31"/>
    <w:rsid w:val="448CBC97"/>
    <w:rsid w:val="448EA962"/>
    <w:rsid w:val="448EBAB4"/>
    <w:rsid w:val="44906D10"/>
    <w:rsid w:val="44978E21"/>
    <w:rsid w:val="4497C30C"/>
    <w:rsid w:val="44984A86"/>
    <w:rsid w:val="449C32CE"/>
    <w:rsid w:val="449C4A04"/>
    <w:rsid w:val="449E03B4"/>
    <w:rsid w:val="44A509D4"/>
    <w:rsid w:val="44A5A2C7"/>
    <w:rsid w:val="44A6A0F0"/>
    <w:rsid w:val="44A6F605"/>
    <w:rsid w:val="44A7060D"/>
    <w:rsid w:val="44A78F64"/>
    <w:rsid w:val="44A7FF52"/>
    <w:rsid w:val="44A93B8B"/>
    <w:rsid w:val="44AB0CD2"/>
    <w:rsid w:val="44AE270B"/>
    <w:rsid w:val="44AE4827"/>
    <w:rsid w:val="44AF3BFF"/>
    <w:rsid w:val="44B2EB5A"/>
    <w:rsid w:val="44B356C8"/>
    <w:rsid w:val="44B9D75E"/>
    <w:rsid w:val="44BBE884"/>
    <w:rsid w:val="44BD5E95"/>
    <w:rsid w:val="44C5643C"/>
    <w:rsid w:val="44C56D8F"/>
    <w:rsid w:val="44C5C1CC"/>
    <w:rsid w:val="44C6493F"/>
    <w:rsid w:val="44C65BD2"/>
    <w:rsid w:val="44C7DEFF"/>
    <w:rsid w:val="44C86068"/>
    <w:rsid w:val="44C9509A"/>
    <w:rsid w:val="44CB578C"/>
    <w:rsid w:val="44CC7093"/>
    <w:rsid w:val="44CF2265"/>
    <w:rsid w:val="44D1B1F7"/>
    <w:rsid w:val="44D38202"/>
    <w:rsid w:val="44D58940"/>
    <w:rsid w:val="44D72508"/>
    <w:rsid w:val="44D73B71"/>
    <w:rsid w:val="44D8629A"/>
    <w:rsid w:val="44DBB161"/>
    <w:rsid w:val="44DD22CD"/>
    <w:rsid w:val="44DDA21E"/>
    <w:rsid w:val="44DDFC0E"/>
    <w:rsid w:val="44DFA45A"/>
    <w:rsid w:val="44E08C23"/>
    <w:rsid w:val="44E0FF9C"/>
    <w:rsid w:val="44E18ECD"/>
    <w:rsid w:val="44E9549D"/>
    <w:rsid w:val="44EC3579"/>
    <w:rsid w:val="44F57DCD"/>
    <w:rsid w:val="44F6D06E"/>
    <w:rsid w:val="44F8E46C"/>
    <w:rsid w:val="44FA8C80"/>
    <w:rsid w:val="44FAA647"/>
    <w:rsid w:val="44FAB3A2"/>
    <w:rsid w:val="44FB1809"/>
    <w:rsid w:val="44FB334C"/>
    <w:rsid w:val="44FCFB07"/>
    <w:rsid w:val="44FD8ED3"/>
    <w:rsid w:val="45028E88"/>
    <w:rsid w:val="4505D6D3"/>
    <w:rsid w:val="4508F74F"/>
    <w:rsid w:val="450AE0F8"/>
    <w:rsid w:val="450E5A0A"/>
    <w:rsid w:val="450E5E02"/>
    <w:rsid w:val="45113B62"/>
    <w:rsid w:val="45135AB5"/>
    <w:rsid w:val="451363F7"/>
    <w:rsid w:val="451CD1B0"/>
    <w:rsid w:val="451F3406"/>
    <w:rsid w:val="4527BE8B"/>
    <w:rsid w:val="4528AABD"/>
    <w:rsid w:val="452C2129"/>
    <w:rsid w:val="452D929A"/>
    <w:rsid w:val="452E85F6"/>
    <w:rsid w:val="45368446"/>
    <w:rsid w:val="453CCECC"/>
    <w:rsid w:val="453D37D1"/>
    <w:rsid w:val="453DBE92"/>
    <w:rsid w:val="4540198D"/>
    <w:rsid w:val="4542D0FE"/>
    <w:rsid w:val="454684C9"/>
    <w:rsid w:val="4548FF26"/>
    <w:rsid w:val="454BA76C"/>
    <w:rsid w:val="454BC753"/>
    <w:rsid w:val="454DF30A"/>
    <w:rsid w:val="454F4476"/>
    <w:rsid w:val="454F78D1"/>
    <w:rsid w:val="4551E7C0"/>
    <w:rsid w:val="4552FCD0"/>
    <w:rsid w:val="455BD99B"/>
    <w:rsid w:val="455D09FC"/>
    <w:rsid w:val="455EDEAD"/>
    <w:rsid w:val="45675AF7"/>
    <w:rsid w:val="4568792A"/>
    <w:rsid w:val="4568D281"/>
    <w:rsid w:val="4569E9C5"/>
    <w:rsid w:val="456C80F1"/>
    <w:rsid w:val="456F84F4"/>
    <w:rsid w:val="4573666C"/>
    <w:rsid w:val="4573EFCB"/>
    <w:rsid w:val="4574A04D"/>
    <w:rsid w:val="4575E4E7"/>
    <w:rsid w:val="45776DFA"/>
    <w:rsid w:val="457CDC25"/>
    <w:rsid w:val="457CE8A2"/>
    <w:rsid w:val="457D6C25"/>
    <w:rsid w:val="457EA863"/>
    <w:rsid w:val="45892164"/>
    <w:rsid w:val="458CE771"/>
    <w:rsid w:val="45904D6D"/>
    <w:rsid w:val="45938C9A"/>
    <w:rsid w:val="4596C04E"/>
    <w:rsid w:val="45980E3D"/>
    <w:rsid w:val="459BEC97"/>
    <w:rsid w:val="459D893D"/>
    <w:rsid w:val="459EE2E7"/>
    <w:rsid w:val="459FC4F3"/>
    <w:rsid w:val="45A10348"/>
    <w:rsid w:val="45A1122A"/>
    <w:rsid w:val="45A5B8D6"/>
    <w:rsid w:val="45A753F7"/>
    <w:rsid w:val="45AB9F3C"/>
    <w:rsid w:val="45ADC507"/>
    <w:rsid w:val="45B49476"/>
    <w:rsid w:val="45B9096E"/>
    <w:rsid w:val="45B9F2FF"/>
    <w:rsid w:val="45BAC97F"/>
    <w:rsid w:val="45BE1E69"/>
    <w:rsid w:val="45BE3447"/>
    <w:rsid w:val="45C45C31"/>
    <w:rsid w:val="45C4CDA4"/>
    <w:rsid w:val="45C7A58F"/>
    <w:rsid w:val="45C7BEC9"/>
    <w:rsid w:val="45CB1C70"/>
    <w:rsid w:val="45CB2171"/>
    <w:rsid w:val="45CC8D0A"/>
    <w:rsid w:val="45D029B5"/>
    <w:rsid w:val="45D4CAA5"/>
    <w:rsid w:val="45D4D904"/>
    <w:rsid w:val="45D6058A"/>
    <w:rsid w:val="45D7EC97"/>
    <w:rsid w:val="45D9A176"/>
    <w:rsid w:val="45DB5F35"/>
    <w:rsid w:val="45DC27B5"/>
    <w:rsid w:val="45DE3894"/>
    <w:rsid w:val="45DE595F"/>
    <w:rsid w:val="45DEBCC9"/>
    <w:rsid w:val="45E35F95"/>
    <w:rsid w:val="45E3AC4E"/>
    <w:rsid w:val="45E5F3EB"/>
    <w:rsid w:val="45E7DC5C"/>
    <w:rsid w:val="45EB61DA"/>
    <w:rsid w:val="45EBF325"/>
    <w:rsid w:val="45ED1500"/>
    <w:rsid w:val="45F2C12A"/>
    <w:rsid w:val="45F9048D"/>
    <w:rsid w:val="45FB72FA"/>
    <w:rsid w:val="45FDF19D"/>
    <w:rsid w:val="45FE360A"/>
    <w:rsid w:val="45FFE690"/>
    <w:rsid w:val="46064090"/>
    <w:rsid w:val="4609CAA6"/>
    <w:rsid w:val="460F7BE5"/>
    <w:rsid w:val="460FEE4B"/>
    <w:rsid w:val="4610CBC0"/>
    <w:rsid w:val="4610FDF8"/>
    <w:rsid w:val="46131844"/>
    <w:rsid w:val="46141A34"/>
    <w:rsid w:val="46146805"/>
    <w:rsid w:val="461C20F3"/>
    <w:rsid w:val="461E82C4"/>
    <w:rsid w:val="461FF8F4"/>
    <w:rsid w:val="462345AE"/>
    <w:rsid w:val="46248237"/>
    <w:rsid w:val="46253423"/>
    <w:rsid w:val="4628702F"/>
    <w:rsid w:val="46287C32"/>
    <w:rsid w:val="4628DCBE"/>
    <w:rsid w:val="46291BC1"/>
    <w:rsid w:val="462F0145"/>
    <w:rsid w:val="4630B9BE"/>
    <w:rsid w:val="46355EE7"/>
    <w:rsid w:val="4638AF34"/>
    <w:rsid w:val="463FEF69"/>
    <w:rsid w:val="46404525"/>
    <w:rsid w:val="46409AE9"/>
    <w:rsid w:val="4643BA4A"/>
    <w:rsid w:val="46499BD2"/>
    <w:rsid w:val="464A0C66"/>
    <w:rsid w:val="464C2606"/>
    <w:rsid w:val="464E63B1"/>
    <w:rsid w:val="4656D47B"/>
    <w:rsid w:val="46572AAE"/>
    <w:rsid w:val="46593C27"/>
    <w:rsid w:val="465B7983"/>
    <w:rsid w:val="465B913F"/>
    <w:rsid w:val="465C79F6"/>
    <w:rsid w:val="465E349C"/>
    <w:rsid w:val="4660DB67"/>
    <w:rsid w:val="4662C2F1"/>
    <w:rsid w:val="46638296"/>
    <w:rsid w:val="466405BC"/>
    <w:rsid w:val="4664D761"/>
    <w:rsid w:val="46679228"/>
    <w:rsid w:val="46688C29"/>
    <w:rsid w:val="46690A83"/>
    <w:rsid w:val="466CE4B2"/>
    <w:rsid w:val="466DE34C"/>
    <w:rsid w:val="466FE3AC"/>
    <w:rsid w:val="466FEC6E"/>
    <w:rsid w:val="46713C57"/>
    <w:rsid w:val="4671C252"/>
    <w:rsid w:val="4674A65F"/>
    <w:rsid w:val="46761F7C"/>
    <w:rsid w:val="46770395"/>
    <w:rsid w:val="467BF094"/>
    <w:rsid w:val="467C4AED"/>
    <w:rsid w:val="467CADD8"/>
    <w:rsid w:val="467D2060"/>
    <w:rsid w:val="467D9BB8"/>
    <w:rsid w:val="467DB97F"/>
    <w:rsid w:val="46843110"/>
    <w:rsid w:val="46844115"/>
    <w:rsid w:val="46845958"/>
    <w:rsid w:val="4684EDB5"/>
    <w:rsid w:val="4689CB36"/>
    <w:rsid w:val="468C6B84"/>
    <w:rsid w:val="468D1ED6"/>
    <w:rsid w:val="468F49F5"/>
    <w:rsid w:val="4692C10F"/>
    <w:rsid w:val="469419BE"/>
    <w:rsid w:val="4696B2BA"/>
    <w:rsid w:val="4699DCE5"/>
    <w:rsid w:val="46A7CA89"/>
    <w:rsid w:val="46ABFF5E"/>
    <w:rsid w:val="46AC5DE0"/>
    <w:rsid w:val="46AE02A4"/>
    <w:rsid w:val="46AFB242"/>
    <w:rsid w:val="46B0161B"/>
    <w:rsid w:val="46B846D3"/>
    <w:rsid w:val="46BA3250"/>
    <w:rsid w:val="46BB083D"/>
    <w:rsid w:val="46BBC716"/>
    <w:rsid w:val="46C19F36"/>
    <w:rsid w:val="46C724D4"/>
    <w:rsid w:val="46CADFF7"/>
    <w:rsid w:val="46CF66C1"/>
    <w:rsid w:val="46D8B08D"/>
    <w:rsid w:val="46DBC72C"/>
    <w:rsid w:val="46DBC8C6"/>
    <w:rsid w:val="46DD1D5E"/>
    <w:rsid w:val="46DE2995"/>
    <w:rsid w:val="46DEAA8C"/>
    <w:rsid w:val="46E0FCED"/>
    <w:rsid w:val="46E15B6F"/>
    <w:rsid w:val="46E16DDC"/>
    <w:rsid w:val="46E171BE"/>
    <w:rsid w:val="46E18C3F"/>
    <w:rsid w:val="46E783D1"/>
    <w:rsid w:val="46E9BB4F"/>
    <w:rsid w:val="46EA95E0"/>
    <w:rsid w:val="46EC63AF"/>
    <w:rsid w:val="46ECCEC9"/>
    <w:rsid w:val="46EDB0C7"/>
    <w:rsid w:val="46F03E55"/>
    <w:rsid w:val="46F7B9F0"/>
    <w:rsid w:val="46FB1683"/>
    <w:rsid w:val="46FB494E"/>
    <w:rsid w:val="46FF2A06"/>
    <w:rsid w:val="47015E15"/>
    <w:rsid w:val="4702E4E3"/>
    <w:rsid w:val="4704CCA6"/>
    <w:rsid w:val="47073787"/>
    <w:rsid w:val="47096B8F"/>
    <w:rsid w:val="470F1B08"/>
    <w:rsid w:val="4715744D"/>
    <w:rsid w:val="471A41E4"/>
    <w:rsid w:val="471C12E1"/>
    <w:rsid w:val="471FB4D5"/>
    <w:rsid w:val="47201470"/>
    <w:rsid w:val="47205398"/>
    <w:rsid w:val="4720FC50"/>
    <w:rsid w:val="4720FEEA"/>
    <w:rsid w:val="4722475D"/>
    <w:rsid w:val="472444E7"/>
    <w:rsid w:val="47269871"/>
    <w:rsid w:val="4727268F"/>
    <w:rsid w:val="4727C07B"/>
    <w:rsid w:val="472FD52D"/>
    <w:rsid w:val="4731AF05"/>
    <w:rsid w:val="4738446C"/>
    <w:rsid w:val="4738A1BC"/>
    <w:rsid w:val="47392F38"/>
    <w:rsid w:val="473BA9B6"/>
    <w:rsid w:val="4740200E"/>
    <w:rsid w:val="47447B60"/>
    <w:rsid w:val="4745E8FC"/>
    <w:rsid w:val="4746CAC7"/>
    <w:rsid w:val="474C400C"/>
    <w:rsid w:val="474CB752"/>
    <w:rsid w:val="474D4FB4"/>
    <w:rsid w:val="4750DA84"/>
    <w:rsid w:val="4753C515"/>
    <w:rsid w:val="4757543C"/>
    <w:rsid w:val="47576522"/>
    <w:rsid w:val="4757CFB9"/>
    <w:rsid w:val="4759EF93"/>
    <w:rsid w:val="475A677B"/>
    <w:rsid w:val="476220F8"/>
    <w:rsid w:val="47636440"/>
    <w:rsid w:val="476576BD"/>
    <w:rsid w:val="476655FD"/>
    <w:rsid w:val="476A4B61"/>
    <w:rsid w:val="476A51E7"/>
    <w:rsid w:val="476C38DF"/>
    <w:rsid w:val="476D9DB5"/>
    <w:rsid w:val="476ED5B3"/>
    <w:rsid w:val="476F87C6"/>
    <w:rsid w:val="4770CEE4"/>
    <w:rsid w:val="4771458B"/>
    <w:rsid w:val="4771F08D"/>
    <w:rsid w:val="47721BC0"/>
    <w:rsid w:val="47740817"/>
    <w:rsid w:val="477601CB"/>
    <w:rsid w:val="477BF87B"/>
    <w:rsid w:val="477CB92E"/>
    <w:rsid w:val="477E6248"/>
    <w:rsid w:val="477FA4D7"/>
    <w:rsid w:val="4781FC29"/>
    <w:rsid w:val="4782F98F"/>
    <w:rsid w:val="47857A41"/>
    <w:rsid w:val="478B2C55"/>
    <w:rsid w:val="478E03EA"/>
    <w:rsid w:val="478ED2C9"/>
    <w:rsid w:val="4790F547"/>
    <w:rsid w:val="4790F908"/>
    <w:rsid w:val="47922CAF"/>
    <w:rsid w:val="47925D08"/>
    <w:rsid w:val="47932E4C"/>
    <w:rsid w:val="47971AB8"/>
    <w:rsid w:val="47997784"/>
    <w:rsid w:val="479B100A"/>
    <w:rsid w:val="479C7316"/>
    <w:rsid w:val="479DBB29"/>
    <w:rsid w:val="479E8625"/>
    <w:rsid w:val="47A00306"/>
    <w:rsid w:val="47A1ACB6"/>
    <w:rsid w:val="47A2221A"/>
    <w:rsid w:val="47A29E4F"/>
    <w:rsid w:val="47A69B57"/>
    <w:rsid w:val="47A9A659"/>
    <w:rsid w:val="47AA593B"/>
    <w:rsid w:val="47AD2B94"/>
    <w:rsid w:val="47B1521D"/>
    <w:rsid w:val="47B2D26F"/>
    <w:rsid w:val="47B5C42D"/>
    <w:rsid w:val="47B75711"/>
    <w:rsid w:val="47B903C7"/>
    <w:rsid w:val="47B9CF6E"/>
    <w:rsid w:val="47BB7C4B"/>
    <w:rsid w:val="47BC3DFD"/>
    <w:rsid w:val="47BFE43A"/>
    <w:rsid w:val="47C00F1E"/>
    <w:rsid w:val="47C44418"/>
    <w:rsid w:val="47C6464A"/>
    <w:rsid w:val="47C74791"/>
    <w:rsid w:val="47C8BCF4"/>
    <w:rsid w:val="47CF52DF"/>
    <w:rsid w:val="47D530CF"/>
    <w:rsid w:val="47D54BE2"/>
    <w:rsid w:val="47D5772F"/>
    <w:rsid w:val="47D71458"/>
    <w:rsid w:val="47DE62CA"/>
    <w:rsid w:val="47E34F96"/>
    <w:rsid w:val="47E3956D"/>
    <w:rsid w:val="47E464E7"/>
    <w:rsid w:val="47E7941B"/>
    <w:rsid w:val="47E915A1"/>
    <w:rsid w:val="47EA14DF"/>
    <w:rsid w:val="47ED3673"/>
    <w:rsid w:val="47ED533E"/>
    <w:rsid w:val="47EF46C4"/>
    <w:rsid w:val="47F1ED4B"/>
    <w:rsid w:val="47F96C16"/>
    <w:rsid w:val="47FAA117"/>
    <w:rsid w:val="47FD3FB9"/>
    <w:rsid w:val="47FF159A"/>
    <w:rsid w:val="47FFA4F8"/>
    <w:rsid w:val="48023552"/>
    <w:rsid w:val="4802A682"/>
    <w:rsid w:val="4804CB37"/>
    <w:rsid w:val="4805AA66"/>
    <w:rsid w:val="4806B2FD"/>
    <w:rsid w:val="4809A669"/>
    <w:rsid w:val="480A9AAF"/>
    <w:rsid w:val="480CABA9"/>
    <w:rsid w:val="4810AA08"/>
    <w:rsid w:val="48139A39"/>
    <w:rsid w:val="4814AF07"/>
    <w:rsid w:val="48153317"/>
    <w:rsid w:val="48179675"/>
    <w:rsid w:val="481B8CC3"/>
    <w:rsid w:val="481D4459"/>
    <w:rsid w:val="481D46A4"/>
    <w:rsid w:val="481D7C7E"/>
    <w:rsid w:val="481DEE49"/>
    <w:rsid w:val="481E51C9"/>
    <w:rsid w:val="481E641A"/>
    <w:rsid w:val="481F410A"/>
    <w:rsid w:val="482047E0"/>
    <w:rsid w:val="482291A9"/>
    <w:rsid w:val="4824426A"/>
    <w:rsid w:val="4824E640"/>
    <w:rsid w:val="4827F10D"/>
    <w:rsid w:val="4829178A"/>
    <w:rsid w:val="482D34C1"/>
    <w:rsid w:val="482E8C4B"/>
    <w:rsid w:val="482FBA80"/>
    <w:rsid w:val="4833D3D3"/>
    <w:rsid w:val="4835A626"/>
    <w:rsid w:val="48371F79"/>
    <w:rsid w:val="4837A53E"/>
    <w:rsid w:val="483BAB0B"/>
    <w:rsid w:val="483DCAF0"/>
    <w:rsid w:val="483F4F14"/>
    <w:rsid w:val="484062DB"/>
    <w:rsid w:val="4843C72A"/>
    <w:rsid w:val="4847D17D"/>
    <w:rsid w:val="484C2AC0"/>
    <w:rsid w:val="484CDFCD"/>
    <w:rsid w:val="484FB8D1"/>
    <w:rsid w:val="4850743B"/>
    <w:rsid w:val="4851D1FC"/>
    <w:rsid w:val="48537363"/>
    <w:rsid w:val="485548C8"/>
    <w:rsid w:val="48554A9E"/>
    <w:rsid w:val="4858062B"/>
    <w:rsid w:val="4858925B"/>
    <w:rsid w:val="485B08B2"/>
    <w:rsid w:val="485F27EC"/>
    <w:rsid w:val="486237DC"/>
    <w:rsid w:val="4870A95A"/>
    <w:rsid w:val="4870D1A3"/>
    <w:rsid w:val="48733CF8"/>
    <w:rsid w:val="4875D68F"/>
    <w:rsid w:val="487683F6"/>
    <w:rsid w:val="4879B1EC"/>
    <w:rsid w:val="487A34D0"/>
    <w:rsid w:val="487F0E6F"/>
    <w:rsid w:val="488062F9"/>
    <w:rsid w:val="4881B840"/>
    <w:rsid w:val="4881E392"/>
    <w:rsid w:val="4886A98E"/>
    <w:rsid w:val="4889C7AF"/>
    <w:rsid w:val="48929E1E"/>
    <w:rsid w:val="4894C0B5"/>
    <w:rsid w:val="48957F5C"/>
    <w:rsid w:val="48981C17"/>
    <w:rsid w:val="489863E2"/>
    <w:rsid w:val="4898A035"/>
    <w:rsid w:val="4899C99F"/>
    <w:rsid w:val="489A219A"/>
    <w:rsid w:val="48A155C0"/>
    <w:rsid w:val="48A334E8"/>
    <w:rsid w:val="48A3BFBC"/>
    <w:rsid w:val="48A57530"/>
    <w:rsid w:val="48A920AD"/>
    <w:rsid w:val="48A9F6E2"/>
    <w:rsid w:val="48AAF0EE"/>
    <w:rsid w:val="48ACD809"/>
    <w:rsid w:val="48AD6EAA"/>
    <w:rsid w:val="48AE0B72"/>
    <w:rsid w:val="48AED336"/>
    <w:rsid w:val="48B0377B"/>
    <w:rsid w:val="48B23C49"/>
    <w:rsid w:val="48B2B59C"/>
    <w:rsid w:val="48B5F5D5"/>
    <w:rsid w:val="48BAC347"/>
    <w:rsid w:val="48BE1924"/>
    <w:rsid w:val="48BF4E49"/>
    <w:rsid w:val="48C0A1DB"/>
    <w:rsid w:val="48C1A04F"/>
    <w:rsid w:val="48C28CD6"/>
    <w:rsid w:val="48CA4FE5"/>
    <w:rsid w:val="48CA9E7F"/>
    <w:rsid w:val="48CB3175"/>
    <w:rsid w:val="48D03829"/>
    <w:rsid w:val="48D0F711"/>
    <w:rsid w:val="48D27BCF"/>
    <w:rsid w:val="48D2EBB0"/>
    <w:rsid w:val="48D308AE"/>
    <w:rsid w:val="48DA339F"/>
    <w:rsid w:val="48DA7714"/>
    <w:rsid w:val="48E01579"/>
    <w:rsid w:val="48E136B2"/>
    <w:rsid w:val="48E27183"/>
    <w:rsid w:val="48E293FE"/>
    <w:rsid w:val="48E4465C"/>
    <w:rsid w:val="48E8F78E"/>
    <w:rsid w:val="48EA27D7"/>
    <w:rsid w:val="48EE3C6D"/>
    <w:rsid w:val="48EE84FA"/>
    <w:rsid w:val="48F24877"/>
    <w:rsid w:val="48F619B1"/>
    <w:rsid w:val="48F83CC2"/>
    <w:rsid w:val="49007906"/>
    <w:rsid w:val="49019289"/>
    <w:rsid w:val="4901F551"/>
    <w:rsid w:val="4902B3A5"/>
    <w:rsid w:val="490407A7"/>
    <w:rsid w:val="49046FBE"/>
    <w:rsid w:val="490A8B9D"/>
    <w:rsid w:val="490D0A75"/>
    <w:rsid w:val="49102AD8"/>
    <w:rsid w:val="491456E9"/>
    <w:rsid w:val="49181BE3"/>
    <w:rsid w:val="4919057F"/>
    <w:rsid w:val="491CF7BB"/>
    <w:rsid w:val="491DC05F"/>
    <w:rsid w:val="491E1971"/>
    <w:rsid w:val="49212D37"/>
    <w:rsid w:val="4921AB3D"/>
    <w:rsid w:val="49237933"/>
    <w:rsid w:val="4924734E"/>
    <w:rsid w:val="4926579A"/>
    <w:rsid w:val="4926726F"/>
    <w:rsid w:val="492799D9"/>
    <w:rsid w:val="4927E927"/>
    <w:rsid w:val="492C6898"/>
    <w:rsid w:val="492FF14A"/>
    <w:rsid w:val="49312E3A"/>
    <w:rsid w:val="4934FF80"/>
    <w:rsid w:val="4937ABFF"/>
    <w:rsid w:val="4938FA66"/>
    <w:rsid w:val="49399864"/>
    <w:rsid w:val="493D0276"/>
    <w:rsid w:val="493D1B6B"/>
    <w:rsid w:val="493DE8FC"/>
    <w:rsid w:val="493FD28C"/>
    <w:rsid w:val="4944B622"/>
    <w:rsid w:val="49454EDA"/>
    <w:rsid w:val="4946E918"/>
    <w:rsid w:val="49479BAE"/>
    <w:rsid w:val="49482CCD"/>
    <w:rsid w:val="494D8C57"/>
    <w:rsid w:val="494DE218"/>
    <w:rsid w:val="495182E9"/>
    <w:rsid w:val="4953A1C7"/>
    <w:rsid w:val="4954FC34"/>
    <w:rsid w:val="4956C7F6"/>
    <w:rsid w:val="495712A0"/>
    <w:rsid w:val="49581E2C"/>
    <w:rsid w:val="495BE6D8"/>
    <w:rsid w:val="495EBF21"/>
    <w:rsid w:val="495FFC66"/>
    <w:rsid w:val="49613EBF"/>
    <w:rsid w:val="496F3CB7"/>
    <w:rsid w:val="49703040"/>
    <w:rsid w:val="497081A2"/>
    <w:rsid w:val="4971B180"/>
    <w:rsid w:val="49779EE9"/>
    <w:rsid w:val="497859AC"/>
    <w:rsid w:val="497D0F67"/>
    <w:rsid w:val="497E1AE7"/>
    <w:rsid w:val="497E2C57"/>
    <w:rsid w:val="4981D5ED"/>
    <w:rsid w:val="49835CAD"/>
    <w:rsid w:val="4989EC4E"/>
    <w:rsid w:val="498FE561"/>
    <w:rsid w:val="49950416"/>
    <w:rsid w:val="49958E99"/>
    <w:rsid w:val="49975B10"/>
    <w:rsid w:val="4997A8C5"/>
    <w:rsid w:val="4998EEB0"/>
    <w:rsid w:val="4999111D"/>
    <w:rsid w:val="499A0375"/>
    <w:rsid w:val="499A8202"/>
    <w:rsid w:val="499DAA89"/>
    <w:rsid w:val="499DBF87"/>
    <w:rsid w:val="499F5B04"/>
    <w:rsid w:val="49A04AA0"/>
    <w:rsid w:val="49A275A1"/>
    <w:rsid w:val="49A6CD8D"/>
    <w:rsid w:val="49AA8B9A"/>
    <w:rsid w:val="49ABAA47"/>
    <w:rsid w:val="49ACC38B"/>
    <w:rsid w:val="49B03B98"/>
    <w:rsid w:val="49B1AAF3"/>
    <w:rsid w:val="49B22A22"/>
    <w:rsid w:val="49B49D41"/>
    <w:rsid w:val="49B5DB85"/>
    <w:rsid w:val="49B8E1F5"/>
    <w:rsid w:val="49BA30F8"/>
    <w:rsid w:val="49BA7E9C"/>
    <w:rsid w:val="49BB57AE"/>
    <w:rsid w:val="49BD8843"/>
    <w:rsid w:val="49BD914E"/>
    <w:rsid w:val="49BF5C64"/>
    <w:rsid w:val="49C02971"/>
    <w:rsid w:val="49C1B062"/>
    <w:rsid w:val="49C26A9F"/>
    <w:rsid w:val="49C3FC34"/>
    <w:rsid w:val="49C4BA52"/>
    <w:rsid w:val="49C5744A"/>
    <w:rsid w:val="49C61D52"/>
    <w:rsid w:val="49CC0D26"/>
    <w:rsid w:val="49CEBB14"/>
    <w:rsid w:val="49D0E614"/>
    <w:rsid w:val="49D2F909"/>
    <w:rsid w:val="49D753D3"/>
    <w:rsid w:val="49D80837"/>
    <w:rsid w:val="49D97EB5"/>
    <w:rsid w:val="49DD5B8D"/>
    <w:rsid w:val="49DEDE0F"/>
    <w:rsid w:val="49DF3364"/>
    <w:rsid w:val="49DFA803"/>
    <w:rsid w:val="49E0FB26"/>
    <w:rsid w:val="49E1591D"/>
    <w:rsid w:val="49E19E3C"/>
    <w:rsid w:val="49E5E5D9"/>
    <w:rsid w:val="49E7691A"/>
    <w:rsid w:val="49E9E887"/>
    <w:rsid w:val="49ED5474"/>
    <w:rsid w:val="49EF755B"/>
    <w:rsid w:val="49F27BC8"/>
    <w:rsid w:val="49F2AE13"/>
    <w:rsid w:val="49F644C2"/>
    <w:rsid w:val="49FD1C64"/>
    <w:rsid w:val="49FDC22C"/>
    <w:rsid w:val="4A0305E6"/>
    <w:rsid w:val="4A032632"/>
    <w:rsid w:val="4A0768E9"/>
    <w:rsid w:val="4A0BB087"/>
    <w:rsid w:val="4A0E2ABC"/>
    <w:rsid w:val="4A10E13D"/>
    <w:rsid w:val="4A12D840"/>
    <w:rsid w:val="4A165BAB"/>
    <w:rsid w:val="4A16B7B8"/>
    <w:rsid w:val="4A17F6E3"/>
    <w:rsid w:val="4A18FBCD"/>
    <w:rsid w:val="4A1BC186"/>
    <w:rsid w:val="4A1ED75B"/>
    <w:rsid w:val="4A20B56A"/>
    <w:rsid w:val="4A232D41"/>
    <w:rsid w:val="4A23BB9F"/>
    <w:rsid w:val="4A24512E"/>
    <w:rsid w:val="4A2D0238"/>
    <w:rsid w:val="4A31C592"/>
    <w:rsid w:val="4A34246A"/>
    <w:rsid w:val="4A34E62E"/>
    <w:rsid w:val="4A369444"/>
    <w:rsid w:val="4A383209"/>
    <w:rsid w:val="4A38B828"/>
    <w:rsid w:val="4A38E297"/>
    <w:rsid w:val="4A3B1C01"/>
    <w:rsid w:val="4A3C6231"/>
    <w:rsid w:val="4A3D5636"/>
    <w:rsid w:val="4A3E761F"/>
    <w:rsid w:val="4A40506C"/>
    <w:rsid w:val="4A4066FD"/>
    <w:rsid w:val="4A4A0C1F"/>
    <w:rsid w:val="4A4B8043"/>
    <w:rsid w:val="4A4EAA12"/>
    <w:rsid w:val="4A52AF6B"/>
    <w:rsid w:val="4A56F3EA"/>
    <w:rsid w:val="4A5886B2"/>
    <w:rsid w:val="4A5A2F59"/>
    <w:rsid w:val="4A5F6B56"/>
    <w:rsid w:val="4A62583E"/>
    <w:rsid w:val="4A629A2A"/>
    <w:rsid w:val="4A6475CF"/>
    <w:rsid w:val="4A66B1C9"/>
    <w:rsid w:val="4A66D6F4"/>
    <w:rsid w:val="4A6A54B7"/>
    <w:rsid w:val="4A6CD8E7"/>
    <w:rsid w:val="4A71DD31"/>
    <w:rsid w:val="4A732762"/>
    <w:rsid w:val="4A73C2FE"/>
    <w:rsid w:val="4A7696B6"/>
    <w:rsid w:val="4A79645B"/>
    <w:rsid w:val="4A7A0AFD"/>
    <w:rsid w:val="4A7E7158"/>
    <w:rsid w:val="4A839873"/>
    <w:rsid w:val="4A84087D"/>
    <w:rsid w:val="4A8561B2"/>
    <w:rsid w:val="4A85B130"/>
    <w:rsid w:val="4A86CD33"/>
    <w:rsid w:val="4A872A77"/>
    <w:rsid w:val="4A8762C9"/>
    <w:rsid w:val="4A877DC1"/>
    <w:rsid w:val="4A87AFA3"/>
    <w:rsid w:val="4A8AE32A"/>
    <w:rsid w:val="4A90C262"/>
    <w:rsid w:val="4A924177"/>
    <w:rsid w:val="4A92FE11"/>
    <w:rsid w:val="4A9B09A0"/>
    <w:rsid w:val="4A9D706A"/>
    <w:rsid w:val="4AA10F6E"/>
    <w:rsid w:val="4AA233A7"/>
    <w:rsid w:val="4AA659F8"/>
    <w:rsid w:val="4AAAB9CA"/>
    <w:rsid w:val="4AACAE55"/>
    <w:rsid w:val="4AAD7C7C"/>
    <w:rsid w:val="4AB2409B"/>
    <w:rsid w:val="4AB45FB6"/>
    <w:rsid w:val="4AB6B7A5"/>
    <w:rsid w:val="4AB95687"/>
    <w:rsid w:val="4ABA5438"/>
    <w:rsid w:val="4ABB7F1B"/>
    <w:rsid w:val="4AC1B382"/>
    <w:rsid w:val="4AC3244A"/>
    <w:rsid w:val="4AC977D4"/>
    <w:rsid w:val="4AC9B5C1"/>
    <w:rsid w:val="4ACA169C"/>
    <w:rsid w:val="4ACB73C9"/>
    <w:rsid w:val="4ACBEF48"/>
    <w:rsid w:val="4ACC04EB"/>
    <w:rsid w:val="4ACC8A0E"/>
    <w:rsid w:val="4ACE5D01"/>
    <w:rsid w:val="4AD13F60"/>
    <w:rsid w:val="4AD3FBA0"/>
    <w:rsid w:val="4AD446F1"/>
    <w:rsid w:val="4AD7A908"/>
    <w:rsid w:val="4ADB274F"/>
    <w:rsid w:val="4ADC4A24"/>
    <w:rsid w:val="4ADE8271"/>
    <w:rsid w:val="4ADE8677"/>
    <w:rsid w:val="4AE153F2"/>
    <w:rsid w:val="4AE1CE1D"/>
    <w:rsid w:val="4AE403BD"/>
    <w:rsid w:val="4AEB6B46"/>
    <w:rsid w:val="4AEBC73E"/>
    <w:rsid w:val="4AF05C41"/>
    <w:rsid w:val="4AF0C6A5"/>
    <w:rsid w:val="4AF3EF98"/>
    <w:rsid w:val="4AF92E12"/>
    <w:rsid w:val="4AFBF928"/>
    <w:rsid w:val="4AFC1912"/>
    <w:rsid w:val="4AFFF655"/>
    <w:rsid w:val="4B01D002"/>
    <w:rsid w:val="4B02ACD1"/>
    <w:rsid w:val="4B041097"/>
    <w:rsid w:val="4B04DE7E"/>
    <w:rsid w:val="4B052771"/>
    <w:rsid w:val="4B05EBE0"/>
    <w:rsid w:val="4B07D5E7"/>
    <w:rsid w:val="4B0AA8FC"/>
    <w:rsid w:val="4B0FE4C1"/>
    <w:rsid w:val="4B15CE3A"/>
    <w:rsid w:val="4B222E89"/>
    <w:rsid w:val="4B2857FA"/>
    <w:rsid w:val="4B2858D9"/>
    <w:rsid w:val="4B2C9F36"/>
    <w:rsid w:val="4B2CDEF8"/>
    <w:rsid w:val="4B2D132C"/>
    <w:rsid w:val="4B2D39BE"/>
    <w:rsid w:val="4B2E21B6"/>
    <w:rsid w:val="4B2ED964"/>
    <w:rsid w:val="4B3203F5"/>
    <w:rsid w:val="4B344C43"/>
    <w:rsid w:val="4B359BD6"/>
    <w:rsid w:val="4B3A69E2"/>
    <w:rsid w:val="4B3FF557"/>
    <w:rsid w:val="4B4A5BEB"/>
    <w:rsid w:val="4B4B91B8"/>
    <w:rsid w:val="4B4E46FF"/>
    <w:rsid w:val="4B4ECDD2"/>
    <w:rsid w:val="4B4EFB48"/>
    <w:rsid w:val="4B50A54D"/>
    <w:rsid w:val="4B514CA3"/>
    <w:rsid w:val="4B5306D8"/>
    <w:rsid w:val="4B544942"/>
    <w:rsid w:val="4B550439"/>
    <w:rsid w:val="4B56ABA8"/>
    <w:rsid w:val="4B5A4F61"/>
    <w:rsid w:val="4B5B6918"/>
    <w:rsid w:val="4B5C6A63"/>
    <w:rsid w:val="4B5EA2C2"/>
    <w:rsid w:val="4B5FB404"/>
    <w:rsid w:val="4B61D39D"/>
    <w:rsid w:val="4B65D986"/>
    <w:rsid w:val="4B66723D"/>
    <w:rsid w:val="4B66D85D"/>
    <w:rsid w:val="4B670394"/>
    <w:rsid w:val="4B68F82D"/>
    <w:rsid w:val="4B6A61CE"/>
    <w:rsid w:val="4B6A9C60"/>
    <w:rsid w:val="4B6C49F2"/>
    <w:rsid w:val="4B6C72DF"/>
    <w:rsid w:val="4B6DFB64"/>
    <w:rsid w:val="4B6EDE17"/>
    <w:rsid w:val="4B718572"/>
    <w:rsid w:val="4B721DA2"/>
    <w:rsid w:val="4B74F47D"/>
    <w:rsid w:val="4B757A0F"/>
    <w:rsid w:val="4B773494"/>
    <w:rsid w:val="4B7D4E45"/>
    <w:rsid w:val="4B846758"/>
    <w:rsid w:val="4B853C59"/>
    <w:rsid w:val="4B862D82"/>
    <w:rsid w:val="4B8A55E0"/>
    <w:rsid w:val="4B8BDAD0"/>
    <w:rsid w:val="4B8D2514"/>
    <w:rsid w:val="4B923BA2"/>
    <w:rsid w:val="4B9537DC"/>
    <w:rsid w:val="4B9CD10A"/>
    <w:rsid w:val="4BA26BC5"/>
    <w:rsid w:val="4BA40EF6"/>
    <w:rsid w:val="4BA42AD7"/>
    <w:rsid w:val="4BA5062F"/>
    <w:rsid w:val="4BAD6F4E"/>
    <w:rsid w:val="4BADE739"/>
    <w:rsid w:val="4BAF31D9"/>
    <w:rsid w:val="4BB31EA2"/>
    <w:rsid w:val="4BB4AD6F"/>
    <w:rsid w:val="4BB7943D"/>
    <w:rsid w:val="4BB7BD33"/>
    <w:rsid w:val="4BB835AB"/>
    <w:rsid w:val="4BB98CDF"/>
    <w:rsid w:val="4BBDF50C"/>
    <w:rsid w:val="4BBF2626"/>
    <w:rsid w:val="4BC01B31"/>
    <w:rsid w:val="4BC22880"/>
    <w:rsid w:val="4BC28D4E"/>
    <w:rsid w:val="4BCC3E82"/>
    <w:rsid w:val="4BCF7CD1"/>
    <w:rsid w:val="4BD4175A"/>
    <w:rsid w:val="4BD4851C"/>
    <w:rsid w:val="4BD4B140"/>
    <w:rsid w:val="4BD90DC6"/>
    <w:rsid w:val="4BD91F98"/>
    <w:rsid w:val="4BD99BC8"/>
    <w:rsid w:val="4BDA55C1"/>
    <w:rsid w:val="4BE1ED68"/>
    <w:rsid w:val="4BE24B57"/>
    <w:rsid w:val="4BE3796E"/>
    <w:rsid w:val="4BE468A7"/>
    <w:rsid w:val="4BE76B20"/>
    <w:rsid w:val="4BE78C01"/>
    <w:rsid w:val="4BEA815D"/>
    <w:rsid w:val="4BED3994"/>
    <w:rsid w:val="4BF0038A"/>
    <w:rsid w:val="4BF00A73"/>
    <w:rsid w:val="4BF2379F"/>
    <w:rsid w:val="4BF3623A"/>
    <w:rsid w:val="4BF3B976"/>
    <w:rsid w:val="4BF40373"/>
    <w:rsid w:val="4BF67699"/>
    <w:rsid w:val="4BF6DC6A"/>
    <w:rsid w:val="4BF76BDC"/>
    <w:rsid w:val="4BF87DF1"/>
    <w:rsid w:val="4BF8E93A"/>
    <w:rsid w:val="4BF93EBF"/>
    <w:rsid w:val="4BFCA9CE"/>
    <w:rsid w:val="4BFDF6B3"/>
    <w:rsid w:val="4C03A0CB"/>
    <w:rsid w:val="4C05C877"/>
    <w:rsid w:val="4C0D9DF3"/>
    <w:rsid w:val="4C0F00F8"/>
    <w:rsid w:val="4C0FD129"/>
    <w:rsid w:val="4C0FEBE4"/>
    <w:rsid w:val="4C107989"/>
    <w:rsid w:val="4C12B18E"/>
    <w:rsid w:val="4C12D0A3"/>
    <w:rsid w:val="4C14634D"/>
    <w:rsid w:val="4C15C841"/>
    <w:rsid w:val="4C1B5311"/>
    <w:rsid w:val="4C1ECE03"/>
    <w:rsid w:val="4C1FA5CC"/>
    <w:rsid w:val="4C212461"/>
    <w:rsid w:val="4C29226D"/>
    <w:rsid w:val="4C2922B8"/>
    <w:rsid w:val="4C2946E9"/>
    <w:rsid w:val="4C2CC891"/>
    <w:rsid w:val="4C2F0482"/>
    <w:rsid w:val="4C3465BE"/>
    <w:rsid w:val="4C34B9AD"/>
    <w:rsid w:val="4C35A757"/>
    <w:rsid w:val="4C36783E"/>
    <w:rsid w:val="4C38E999"/>
    <w:rsid w:val="4C3B8EF4"/>
    <w:rsid w:val="4C411234"/>
    <w:rsid w:val="4C434069"/>
    <w:rsid w:val="4C43C511"/>
    <w:rsid w:val="4C47C9F2"/>
    <w:rsid w:val="4C4B0D14"/>
    <w:rsid w:val="4C4BE8D6"/>
    <w:rsid w:val="4C4C2CDD"/>
    <w:rsid w:val="4C4C6E1B"/>
    <w:rsid w:val="4C4EEEAF"/>
    <w:rsid w:val="4C4F70C5"/>
    <w:rsid w:val="4C51E849"/>
    <w:rsid w:val="4C53A7CE"/>
    <w:rsid w:val="4C562499"/>
    <w:rsid w:val="4C5A2B27"/>
    <w:rsid w:val="4C5B0988"/>
    <w:rsid w:val="4C5D6DB5"/>
    <w:rsid w:val="4C661898"/>
    <w:rsid w:val="4C66FA94"/>
    <w:rsid w:val="4C672525"/>
    <w:rsid w:val="4C6BABCD"/>
    <w:rsid w:val="4C6DB4DF"/>
    <w:rsid w:val="4C7052F5"/>
    <w:rsid w:val="4C70E4C7"/>
    <w:rsid w:val="4C743529"/>
    <w:rsid w:val="4C78172C"/>
    <w:rsid w:val="4C78B29D"/>
    <w:rsid w:val="4C794475"/>
    <w:rsid w:val="4C7B082A"/>
    <w:rsid w:val="4C7D96B9"/>
    <w:rsid w:val="4C7E18E6"/>
    <w:rsid w:val="4C7EC3BC"/>
    <w:rsid w:val="4C7F64D6"/>
    <w:rsid w:val="4C7FC6A9"/>
    <w:rsid w:val="4C81650D"/>
    <w:rsid w:val="4C835F17"/>
    <w:rsid w:val="4C856BD3"/>
    <w:rsid w:val="4C8575E6"/>
    <w:rsid w:val="4C8626F2"/>
    <w:rsid w:val="4C881421"/>
    <w:rsid w:val="4C8FCBDA"/>
    <w:rsid w:val="4C9194D5"/>
    <w:rsid w:val="4C939CDE"/>
    <w:rsid w:val="4C961230"/>
    <w:rsid w:val="4C98E529"/>
    <w:rsid w:val="4C9A72AD"/>
    <w:rsid w:val="4C9A7B90"/>
    <w:rsid w:val="4C9E780A"/>
    <w:rsid w:val="4C9EA9DB"/>
    <w:rsid w:val="4C9F4E50"/>
    <w:rsid w:val="4CA22B09"/>
    <w:rsid w:val="4CA55BCA"/>
    <w:rsid w:val="4CA67729"/>
    <w:rsid w:val="4CA69EBC"/>
    <w:rsid w:val="4CAA7C18"/>
    <w:rsid w:val="4CAC6298"/>
    <w:rsid w:val="4CAF95FF"/>
    <w:rsid w:val="4CB2BCE9"/>
    <w:rsid w:val="4CB64874"/>
    <w:rsid w:val="4CB64EB7"/>
    <w:rsid w:val="4CB6B463"/>
    <w:rsid w:val="4CB96A63"/>
    <w:rsid w:val="4CC086B1"/>
    <w:rsid w:val="4CCAAF9E"/>
    <w:rsid w:val="4CCBA179"/>
    <w:rsid w:val="4CCC7E84"/>
    <w:rsid w:val="4CCD0B6A"/>
    <w:rsid w:val="4CCE1D04"/>
    <w:rsid w:val="4CD48EFD"/>
    <w:rsid w:val="4CD54671"/>
    <w:rsid w:val="4CD82E64"/>
    <w:rsid w:val="4CDA5013"/>
    <w:rsid w:val="4CDF2232"/>
    <w:rsid w:val="4CDF6B07"/>
    <w:rsid w:val="4CE5A5B9"/>
    <w:rsid w:val="4CE66E16"/>
    <w:rsid w:val="4CE68A25"/>
    <w:rsid w:val="4CE6CAB7"/>
    <w:rsid w:val="4CE7D1D8"/>
    <w:rsid w:val="4CEE447E"/>
    <w:rsid w:val="4CF0F379"/>
    <w:rsid w:val="4CF28AD9"/>
    <w:rsid w:val="4CF2B9C1"/>
    <w:rsid w:val="4CF31FCD"/>
    <w:rsid w:val="4CF34D7F"/>
    <w:rsid w:val="4CF6E773"/>
    <w:rsid w:val="4CF73284"/>
    <w:rsid w:val="4CF77CFC"/>
    <w:rsid w:val="4CF7F07E"/>
    <w:rsid w:val="4CF8076D"/>
    <w:rsid w:val="4CF840B8"/>
    <w:rsid w:val="4CFFA6CD"/>
    <w:rsid w:val="4D006B04"/>
    <w:rsid w:val="4D00AC08"/>
    <w:rsid w:val="4D03332F"/>
    <w:rsid w:val="4D05C287"/>
    <w:rsid w:val="4D0855E4"/>
    <w:rsid w:val="4D08D629"/>
    <w:rsid w:val="4D0CCE95"/>
    <w:rsid w:val="4D0E1570"/>
    <w:rsid w:val="4D0EC592"/>
    <w:rsid w:val="4D10A4C3"/>
    <w:rsid w:val="4D160054"/>
    <w:rsid w:val="4D178126"/>
    <w:rsid w:val="4D179A98"/>
    <w:rsid w:val="4D1B27EE"/>
    <w:rsid w:val="4D2360A2"/>
    <w:rsid w:val="4D25D8E2"/>
    <w:rsid w:val="4D25EA30"/>
    <w:rsid w:val="4D260A66"/>
    <w:rsid w:val="4D27E990"/>
    <w:rsid w:val="4D28632C"/>
    <w:rsid w:val="4D2A0174"/>
    <w:rsid w:val="4D2A8171"/>
    <w:rsid w:val="4D2AC52B"/>
    <w:rsid w:val="4D2D9CCB"/>
    <w:rsid w:val="4D2EB9A8"/>
    <w:rsid w:val="4D33B4DA"/>
    <w:rsid w:val="4D35590C"/>
    <w:rsid w:val="4D3DE2F9"/>
    <w:rsid w:val="4D3E7D31"/>
    <w:rsid w:val="4D3F09D7"/>
    <w:rsid w:val="4D44C234"/>
    <w:rsid w:val="4D4C8204"/>
    <w:rsid w:val="4D4D46E7"/>
    <w:rsid w:val="4D4F5866"/>
    <w:rsid w:val="4D526FD3"/>
    <w:rsid w:val="4D54077F"/>
    <w:rsid w:val="4D57ACFD"/>
    <w:rsid w:val="4D5880D3"/>
    <w:rsid w:val="4D59EF62"/>
    <w:rsid w:val="4D5DB408"/>
    <w:rsid w:val="4D632BFE"/>
    <w:rsid w:val="4D6365DC"/>
    <w:rsid w:val="4D65CBAC"/>
    <w:rsid w:val="4D65DE43"/>
    <w:rsid w:val="4D668AD5"/>
    <w:rsid w:val="4D6881B2"/>
    <w:rsid w:val="4D6CABC6"/>
    <w:rsid w:val="4D6CD6D3"/>
    <w:rsid w:val="4D6D26CB"/>
    <w:rsid w:val="4D6E3C2A"/>
    <w:rsid w:val="4D72101A"/>
    <w:rsid w:val="4D7AE3C3"/>
    <w:rsid w:val="4D7CB812"/>
    <w:rsid w:val="4D7EAE42"/>
    <w:rsid w:val="4D832105"/>
    <w:rsid w:val="4D84FD9B"/>
    <w:rsid w:val="4D8567DD"/>
    <w:rsid w:val="4D8582F4"/>
    <w:rsid w:val="4D8942A3"/>
    <w:rsid w:val="4D8DA603"/>
    <w:rsid w:val="4D900B0C"/>
    <w:rsid w:val="4D919B2D"/>
    <w:rsid w:val="4D92691B"/>
    <w:rsid w:val="4D943483"/>
    <w:rsid w:val="4D94D04A"/>
    <w:rsid w:val="4D964344"/>
    <w:rsid w:val="4D98F847"/>
    <w:rsid w:val="4D99F1FF"/>
    <w:rsid w:val="4D9D19AA"/>
    <w:rsid w:val="4D9D5170"/>
    <w:rsid w:val="4D9DC119"/>
    <w:rsid w:val="4DA20D7F"/>
    <w:rsid w:val="4DA468C0"/>
    <w:rsid w:val="4DA4CB93"/>
    <w:rsid w:val="4DA69629"/>
    <w:rsid w:val="4DAA2EA4"/>
    <w:rsid w:val="4DAD7D92"/>
    <w:rsid w:val="4DAE2662"/>
    <w:rsid w:val="4DB30F3B"/>
    <w:rsid w:val="4DB33E40"/>
    <w:rsid w:val="4DB3B2AE"/>
    <w:rsid w:val="4DB52829"/>
    <w:rsid w:val="4DB53A42"/>
    <w:rsid w:val="4DB637FD"/>
    <w:rsid w:val="4DBC02CF"/>
    <w:rsid w:val="4DBDA034"/>
    <w:rsid w:val="4DC925F2"/>
    <w:rsid w:val="4DCAB61B"/>
    <w:rsid w:val="4DCB6C74"/>
    <w:rsid w:val="4DCD9C46"/>
    <w:rsid w:val="4DCEFF6D"/>
    <w:rsid w:val="4DD17A4E"/>
    <w:rsid w:val="4DD1CFFF"/>
    <w:rsid w:val="4DD1F5C2"/>
    <w:rsid w:val="4DD20ECD"/>
    <w:rsid w:val="4DD42FBF"/>
    <w:rsid w:val="4DD648D5"/>
    <w:rsid w:val="4DDE0599"/>
    <w:rsid w:val="4DDFA16A"/>
    <w:rsid w:val="4DE349A4"/>
    <w:rsid w:val="4DE6BB54"/>
    <w:rsid w:val="4DE74F3F"/>
    <w:rsid w:val="4DE833AC"/>
    <w:rsid w:val="4DE99ED7"/>
    <w:rsid w:val="4DEB3CBE"/>
    <w:rsid w:val="4DEB5456"/>
    <w:rsid w:val="4DEDCE7E"/>
    <w:rsid w:val="4DEE2695"/>
    <w:rsid w:val="4DF1C8CB"/>
    <w:rsid w:val="4DF4EA1D"/>
    <w:rsid w:val="4DF594BC"/>
    <w:rsid w:val="4DF5F37C"/>
    <w:rsid w:val="4DF63EC1"/>
    <w:rsid w:val="4DF70F08"/>
    <w:rsid w:val="4DFBF1E3"/>
    <w:rsid w:val="4DFC485B"/>
    <w:rsid w:val="4E01B876"/>
    <w:rsid w:val="4E02947E"/>
    <w:rsid w:val="4E06BCD2"/>
    <w:rsid w:val="4E06E07A"/>
    <w:rsid w:val="4E09A96F"/>
    <w:rsid w:val="4E0A601C"/>
    <w:rsid w:val="4E0AA990"/>
    <w:rsid w:val="4E0B5CFA"/>
    <w:rsid w:val="4E103B29"/>
    <w:rsid w:val="4E12124B"/>
    <w:rsid w:val="4E148CF0"/>
    <w:rsid w:val="4E14D091"/>
    <w:rsid w:val="4E16A4E5"/>
    <w:rsid w:val="4E1708BE"/>
    <w:rsid w:val="4E1C7513"/>
    <w:rsid w:val="4E1E8FFC"/>
    <w:rsid w:val="4E292412"/>
    <w:rsid w:val="4E2BF5FD"/>
    <w:rsid w:val="4E32F861"/>
    <w:rsid w:val="4E373E9F"/>
    <w:rsid w:val="4E396FCF"/>
    <w:rsid w:val="4E39B43E"/>
    <w:rsid w:val="4E3A2A62"/>
    <w:rsid w:val="4E3AFD93"/>
    <w:rsid w:val="4E3F5253"/>
    <w:rsid w:val="4E407DCF"/>
    <w:rsid w:val="4E40F483"/>
    <w:rsid w:val="4E431981"/>
    <w:rsid w:val="4E43B850"/>
    <w:rsid w:val="4E43EC49"/>
    <w:rsid w:val="4E4627D1"/>
    <w:rsid w:val="4E4CE3C9"/>
    <w:rsid w:val="4E50A413"/>
    <w:rsid w:val="4E554011"/>
    <w:rsid w:val="4E56D4B4"/>
    <w:rsid w:val="4E5A818F"/>
    <w:rsid w:val="4E5C00F9"/>
    <w:rsid w:val="4E5C51FE"/>
    <w:rsid w:val="4E5D2A65"/>
    <w:rsid w:val="4E670554"/>
    <w:rsid w:val="4E682C01"/>
    <w:rsid w:val="4E6EE6E0"/>
    <w:rsid w:val="4E70F10D"/>
    <w:rsid w:val="4E71B045"/>
    <w:rsid w:val="4E75C947"/>
    <w:rsid w:val="4E76C754"/>
    <w:rsid w:val="4E7EA339"/>
    <w:rsid w:val="4E86FB28"/>
    <w:rsid w:val="4E8923DF"/>
    <w:rsid w:val="4E898247"/>
    <w:rsid w:val="4E8AD7C2"/>
    <w:rsid w:val="4E8B568F"/>
    <w:rsid w:val="4E8B969A"/>
    <w:rsid w:val="4E8D359A"/>
    <w:rsid w:val="4E98901E"/>
    <w:rsid w:val="4E9B74ED"/>
    <w:rsid w:val="4E9D102F"/>
    <w:rsid w:val="4EA07B04"/>
    <w:rsid w:val="4EA65AFF"/>
    <w:rsid w:val="4EA99478"/>
    <w:rsid w:val="4EAABD12"/>
    <w:rsid w:val="4EAF8126"/>
    <w:rsid w:val="4EB095FD"/>
    <w:rsid w:val="4EBBDD73"/>
    <w:rsid w:val="4EBC1B20"/>
    <w:rsid w:val="4EC07583"/>
    <w:rsid w:val="4EC56A59"/>
    <w:rsid w:val="4EC6A43B"/>
    <w:rsid w:val="4ECBA19A"/>
    <w:rsid w:val="4ECCFB8A"/>
    <w:rsid w:val="4ECDF164"/>
    <w:rsid w:val="4ECE63C1"/>
    <w:rsid w:val="4ED055E0"/>
    <w:rsid w:val="4ED24B3E"/>
    <w:rsid w:val="4ED586B5"/>
    <w:rsid w:val="4ED76936"/>
    <w:rsid w:val="4ED88D49"/>
    <w:rsid w:val="4EDB1E5F"/>
    <w:rsid w:val="4EDC6A3E"/>
    <w:rsid w:val="4EDD05DB"/>
    <w:rsid w:val="4EDD2012"/>
    <w:rsid w:val="4EDF9669"/>
    <w:rsid w:val="4EDFD788"/>
    <w:rsid w:val="4EE022A4"/>
    <w:rsid w:val="4EE09295"/>
    <w:rsid w:val="4EE12730"/>
    <w:rsid w:val="4EE359D8"/>
    <w:rsid w:val="4EE6E564"/>
    <w:rsid w:val="4EE89B9C"/>
    <w:rsid w:val="4EEED489"/>
    <w:rsid w:val="4EEF6DA0"/>
    <w:rsid w:val="4EF24C9B"/>
    <w:rsid w:val="4EF68805"/>
    <w:rsid w:val="4EF6B2E2"/>
    <w:rsid w:val="4EFD3612"/>
    <w:rsid w:val="4EFD64EF"/>
    <w:rsid w:val="4EFFC2D5"/>
    <w:rsid w:val="4F0044B0"/>
    <w:rsid w:val="4F02965C"/>
    <w:rsid w:val="4F0347CC"/>
    <w:rsid w:val="4F04A566"/>
    <w:rsid w:val="4F0936BA"/>
    <w:rsid w:val="4F0983F8"/>
    <w:rsid w:val="4F0A6539"/>
    <w:rsid w:val="4F0A7661"/>
    <w:rsid w:val="4F109616"/>
    <w:rsid w:val="4F190ED5"/>
    <w:rsid w:val="4F1A12FD"/>
    <w:rsid w:val="4F1AC2C7"/>
    <w:rsid w:val="4F1F897F"/>
    <w:rsid w:val="4F1FE6A0"/>
    <w:rsid w:val="4F2103BA"/>
    <w:rsid w:val="4F2305BE"/>
    <w:rsid w:val="4F26C8BB"/>
    <w:rsid w:val="4F290618"/>
    <w:rsid w:val="4F2B46B5"/>
    <w:rsid w:val="4F38EEDD"/>
    <w:rsid w:val="4F3D611E"/>
    <w:rsid w:val="4F42543D"/>
    <w:rsid w:val="4F43AF8E"/>
    <w:rsid w:val="4F446667"/>
    <w:rsid w:val="4F467F87"/>
    <w:rsid w:val="4F4DB552"/>
    <w:rsid w:val="4F54A958"/>
    <w:rsid w:val="4F5572AA"/>
    <w:rsid w:val="4F558263"/>
    <w:rsid w:val="4F55A2FB"/>
    <w:rsid w:val="4F5632A7"/>
    <w:rsid w:val="4F590801"/>
    <w:rsid w:val="4F59175D"/>
    <w:rsid w:val="4F5D8E2F"/>
    <w:rsid w:val="4F6CF75D"/>
    <w:rsid w:val="4F6E6752"/>
    <w:rsid w:val="4F6FC658"/>
    <w:rsid w:val="4F71C4D0"/>
    <w:rsid w:val="4F73AEC9"/>
    <w:rsid w:val="4F79CAB2"/>
    <w:rsid w:val="4F7B5044"/>
    <w:rsid w:val="4F7C77B0"/>
    <w:rsid w:val="4F7D5D60"/>
    <w:rsid w:val="4F8160DB"/>
    <w:rsid w:val="4F85E5A2"/>
    <w:rsid w:val="4F867D1A"/>
    <w:rsid w:val="4F8AE28E"/>
    <w:rsid w:val="4F8B13CE"/>
    <w:rsid w:val="4F92F747"/>
    <w:rsid w:val="4F93B173"/>
    <w:rsid w:val="4F93E1E4"/>
    <w:rsid w:val="4F97350E"/>
    <w:rsid w:val="4F99A89A"/>
    <w:rsid w:val="4F99FAFD"/>
    <w:rsid w:val="4F9A04B2"/>
    <w:rsid w:val="4F9A76D6"/>
    <w:rsid w:val="4F9EACC5"/>
    <w:rsid w:val="4F9FC1CF"/>
    <w:rsid w:val="4FA46F4A"/>
    <w:rsid w:val="4FA55337"/>
    <w:rsid w:val="4FA66F00"/>
    <w:rsid w:val="4FAB2607"/>
    <w:rsid w:val="4FAC471C"/>
    <w:rsid w:val="4FAC9A26"/>
    <w:rsid w:val="4FADB21F"/>
    <w:rsid w:val="4FAE7AA0"/>
    <w:rsid w:val="4FB39F99"/>
    <w:rsid w:val="4FB7EB11"/>
    <w:rsid w:val="4FB8076C"/>
    <w:rsid w:val="4FBBEC9B"/>
    <w:rsid w:val="4FBDD426"/>
    <w:rsid w:val="4FC79735"/>
    <w:rsid w:val="4FC7B98B"/>
    <w:rsid w:val="4FC98B04"/>
    <w:rsid w:val="4FC9949D"/>
    <w:rsid w:val="4FCD9116"/>
    <w:rsid w:val="4FCF672E"/>
    <w:rsid w:val="4FD0A26F"/>
    <w:rsid w:val="4FD47005"/>
    <w:rsid w:val="4FDE17EB"/>
    <w:rsid w:val="4FE31B26"/>
    <w:rsid w:val="4FE35A4E"/>
    <w:rsid w:val="4FE8BF56"/>
    <w:rsid w:val="4FEBCFB1"/>
    <w:rsid w:val="4FF00BDA"/>
    <w:rsid w:val="4FF48540"/>
    <w:rsid w:val="4FF4A1E2"/>
    <w:rsid w:val="4FF56E16"/>
    <w:rsid w:val="4FF92626"/>
    <w:rsid w:val="4FFA7347"/>
    <w:rsid w:val="4FFF181E"/>
    <w:rsid w:val="5002FDD7"/>
    <w:rsid w:val="50045CA1"/>
    <w:rsid w:val="50047C42"/>
    <w:rsid w:val="50054740"/>
    <w:rsid w:val="50065194"/>
    <w:rsid w:val="500A49B2"/>
    <w:rsid w:val="500AD85C"/>
    <w:rsid w:val="500B9A8F"/>
    <w:rsid w:val="500D1FD2"/>
    <w:rsid w:val="500EA0E7"/>
    <w:rsid w:val="50131902"/>
    <w:rsid w:val="5014229D"/>
    <w:rsid w:val="5016A91E"/>
    <w:rsid w:val="5019B5FC"/>
    <w:rsid w:val="501D8787"/>
    <w:rsid w:val="501E881F"/>
    <w:rsid w:val="501F71EA"/>
    <w:rsid w:val="5020D2F8"/>
    <w:rsid w:val="5023ACCD"/>
    <w:rsid w:val="50263CDD"/>
    <w:rsid w:val="502854D9"/>
    <w:rsid w:val="502994EA"/>
    <w:rsid w:val="502B6240"/>
    <w:rsid w:val="502D13CF"/>
    <w:rsid w:val="502DC507"/>
    <w:rsid w:val="502DF942"/>
    <w:rsid w:val="502EB4A7"/>
    <w:rsid w:val="502EB85F"/>
    <w:rsid w:val="5030B2A5"/>
    <w:rsid w:val="50353EBF"/>
    <w:rsid w:val="50389293"/>
    <w:rsid w:val="503A83CD"/>
    <w:rsid w:val="503C8572"/>
    <w:rsid w:val="503E9A11"/>
    <w:rsid w:val="503F0B23"/>
    <w:rsid w:val="5041FE4F"/>
    <w:rsid w:val="5043B41E"/>
    <w:rsid w:val="5043E738"/>
    <w:rsid w:val="5046BCDC"/>
    <w:rsid w:val="5047AD3F"/>
    <w:rsid w:val="504A001C"/>
    <w:rsid w:val="504C72A1"/>
    <w:rsid w:val="504CD4F8"/>
    <w:rsid w:val="504F9463"/>
    <w:rsid w:val="5054F01B"/>
    <w:rsid w:val="5056A491"/>
    <w:rsid w:val="50580FF1"/>
    <w:rsid w:val="505F7188"/>
    <w:rsid w:val="505FE416"/>
    <w:rsid w:val="50633739"/>
    <w:rsid w:val="5066AF9B"/>
    <w:rsid w:val="5066E1C4"/>
    <w:rsid w:val="5069A08B"/>
    <w:rsid w:val="506A6920"/>
    <w:rsid w:val="5070BC0F"/>
    <w:rsid w:val="5071A20B"/>
    <w:rsid w:val="5072405A"/>
    <w:rsid w:val="50730C0C"/>
    <w:rsid w:val="507349CD"/>
    <w:rsid w:val="5073D3F1"/>
    <w:rsid w:val="5075E581"/>
    <w:rsid w:val="5076B263"/>
    <w:rsid w:val="507EDC0F"/>
    <w:rsid w:val="507F6F67"/>
    <w:rsid w:val="5081A923"/>
    <w:rsid w:val="5082494E"/>
    <w:rsid w:val="5084C2AC"/>
    <w:rsid w:val="50911CE1"/>
    <w:rsid w:val="5091548C"/>
    <w:rsid w:val="5092E112"/>
    <w:rsid w:val="50947827"/>
    <w:rsid w:val="509537C6"/>
    <w:rsid w:val="509B9C1C"/>
    <w:rsid w:val="509E2313"/>
    <w:rsid w:val="50A11C6E"/>
    <w:rsid w:val="50A56529"/>
    <w:rsid w:val="50A59775"/>
    <w:rsid w:val="50A92C3C"/>
    <w:rsid w:val="50AE97EE"/>
    <w:rsid w:val="50AFF109"/>
    <w:rsid w:val="50B03A5F"/>
    <w:rsid w:val="50B1402B"/>
    <w:rsid w:val="50B14EA0"/>
    <w:rsid w:val="50B1C037"/>
    <w:rsid w:val="50B1DEFD"/>
    <w:rsid w:val="50B32585"/>
    <w:rsid w:val="50B5AC0D"/>
    <w:rsid w:val="50B76A61"/>
    <w:rsid w:val="50B798A5"/>
    <w:rsid w:val="50B7C974"/>
    <w:rsid w:val="50B949BD"/>
    <w:rsid w:val="50BE956E"/>
    <w:rsid w:val="50BF2B3B"/>
    <w:rsid w:val="50C51087"/>
    <w:rsid w:val="50C5DED3"/>
    <w:rsid w:val="50C98791"/>
    <w:rsid w:val="50CB834F"/>
    <w:rsid w:val="50CBAE16"/>
    <w:rsid w:val="50CC7E09"/>
    <w:rsid w:val="50CF852F"/>
    <w:rsid w:val="50D0AACE"/>
    <w:rsid w:val="50D14C9A"/>
    <w:rsid w:val="50D5CE0E"/>
    <w:rsid w:val="50D76801"/>
    <w:rsid w:val="50D8D97B"/>
    <w:rsid w:val="50DCFF75"/>
    <w:rsid w:val="50E05ABA"/>
    <w:rsid w:val="50E1D8D7"/>
    <w:rsid w:val="50ECA5D3"/>
    <w:rsid w:val="50EDDF92"/>
    <w:rsid w:val="50EFDD1E"/>
    <w:rsid w:val="50F06D00"/>
    <w:rsid w:val="50F0A39D"/>
    <w:rsid w:val="50F2D936"/>
    <w:rsid w:val="50F675E7"/>
    <w:rsid w:val="50F9916D"/>
    <w:rsid w:val="50FADF71"/>
    <w:rsid w:val="50FB2C81"/>
    <w:rsid w:val="50FFB5A7"/>
    <w:rsid w:val="51026AE9"/>
    <w:rsid w:val="5105225A"/>
    <w:rsid w:val="510591BC"/>
    <w:rsid w:val="51071424"/>
    <w:rsid w:val="510A5C90"/>
    <w:rsid w:val="510BB707"/>
    <w:rsid w:val="510DD104"/>
    <w:rsid w:val="510F01CC"/>
    <w:rsid w:val="510FCB37"/>
    <w:rsid w:val="51119136"/>
    <w:rsid w:val="5112833E"/>
    <w:rsid w:val="5112B218"/>
    <w:rsid w:val="51184749"/>
    <w:rsid w:val="51189FB3"/>
    <w:rsid w:val="511A429E"/>
    <w:rsid w:val="511B7206"/>
    <w:rsid w:val="511B9A3D"/>
    <w:rsid w:val="51207677"/>
    <w:rsid w:val="5126F3D2"/>
    <w:rsid w:val="5127BD75"/>
    <w:rsid w:val="512AF3E1"/>
    <w:rsid w:val="512C4E62"/>
    <w:rsid w:val="512ECD34"/>
    <w:rsid w:val="512F5F0F"/>
    <w:rsid w:val="51306AC1"/>
    <w:rsid w:val="513081B1"/>
    <w:rsid w:val="5135DD1C"/>
    <w:rsid w:val="514108EB"/>
    <w:rsid w:val="51414A31"/>
    <w:rsid w:val="51414C02"/>
    <w:rsid w:val="51444283"/>
    <w:rsid w:val="5147E12D"/>
    <w:rsid w:val="5147EB48"/>
    <w:rsid w:val="5148700C"/>
    <w:rsid w:val="514B4C9B"/>
    <w:rsid w:val="514FE7BB"/>
    <w:rsid w:val="51541B13"/>
    <w:rsid w:val="515A728E"/>
    <w:rsid w:val="515B79C7"/>
    <w:rsid w:val="515E7A01"/>
    <w:rsid w:val="515F95D6"/>
    <w:rsid w:val="51605BA4"/>
    <w:rsid w:val="5162B705"/>
    <w:rsid w:val="516698B1"/>
    <w:rsid w:val="5167A119"/>
    <w:rsid w:val="516C1B93"/>
    <w:rsid w:val="516C8681"/>
    <w:rsid w:val="516CFDDA"/>
    <w:rsid w:val="516D61FF"/>
    <w:rsid w:val="516E41BB"/>
    <w:rsid w:val="51787FC1"/>
    <w:rsid w:val="51799D9B"/>
    <w:rsid w:val="517DA2E6"/>
    <w:rsid w:val="517DCDA4"/>
    <w:rsid w:val="5180F588"/>
    <w:rsid w:val="51835EB5"/>
    <w:rsid w:val="51840271"/>
    <w:rsid w:val="518478CC"/>
    <w:rsid w:val="5186D8FC"/>
    <w:rsid w:val="518B23D4"/>
    <w:rsid w:val="518BDC3B"/>
    <w:rsid w:val="518D1D90"/>
    <w:rsid w:val="519147FC"/>
    <w:rsid w:val="5192E9CB"/>
    <w:rsid w:val="5193D873"/>
    <w:rsid w:val="5198AD55"/>
    <w:rsid w:val="51995B8C"/>
    <w:rsid w:val="519A4C3D"/>
    <w:rsid w:val="519A8A7F"/>
    <w:rsid w:val="519D5421"/>
    <w:rsid w:val="519EC581"/>
    <w:rsid w:val="519FFD01"/>
    <w:rsid w:val="51A0CA2D"/>
    <w:rsid w:val="51A1135F"/>
    <w:rsid w:val="51A37660"/>
    <w:rsid w:val="51A43BA6"/>
    <w:rsid w:val="51ABD553"/>
    <w:rsid w:val="51AC1FDF"/>
    <w:rsid w:val="51AC3314"/>
    <w:rsid w:val="51AC5788"/>
    <w:rsid w:val="51AE3959"/>
    <w:rsid w:val="51B1EB93"/>
    <w:rsid w:val="51B29CA5"/>
    <w:rsid w:val="51B2D532"/>
    <w:rsid w:val="51B522F3"/>
    <w:rsid w:val="51B65ED5"/>
    <w:rsid w:val="51B6B737"/>
    <w:rsid w:val="51B7C5C0"/>
    <w:rsid w:val="51B81230"/>
    <w:rsid w:val="51B892F6"/>
    <w:rsid w:val="51BBFBAD"/>
    <w:rsid w:val="51BD8522"/>
    <w:rsid w:val="51C30E1B"/>
    <w:rsid w:val="51C3FBD9"/>
    <w:rsid w:val="51C5C3A2"/>
    <w:rsid w:val="51C97BB1"/>
    <w:rsid w:val="51CA5AE9"/>
    <w:rsid w:val="51CEAB01"/>
    <w:rsid w:val="51D268C7"/>
    <w:rsid w:val="51D4E940"/>
    <w:rsid w:val="51D536F4"/>
    <w:rsid w:val="51D6FD37"/>
    <w:rsid w:val="51D7E725"/>
    <w:rsid w:val="51D952B0"/>
    <w:rsid w:val="51D96718"/>
    <w:rsid w:val="51DDFEFF"/>
    <w:rsid w:val="51DE9AA0"/>
    <w:rsid w:val="51DEF581"/>
    <w:rsid w:val="51DF0F0C"/>
    <w:rsid w:val="51DF2AA2"/>
    <w:rsid w:val="51E07963"/>
    <w:rsid w:val="51E1B76D"/>
    <w:rsid w:val="51E4C06D"/>
    <w:rsid w:val="51E96305"/>
    <w:rsid w:val="51EC6DDE"/>
    <w:rsid w:val="51EC7315"/>
    <w:rsid w:val="51EFAF7B"/>
    <w:rsid w:val="51F01AB9"/>
    <w:rsid w:val="51F3070E"/>
    <w:rsid w:val="51F581CE"/>
    <w:rsid w:val="51F5A83C"/>
    <w:rsid w:val="51F6B7CE"/>
    <w:rsid w:val="51F99220"/>
    <w:rsid w:val="51FC47E4"/>
    <w:rsid w:val="51FCBA09"/>
    <w:rsid w:val="51FEFBDD"/>
    <w:rsid w:val="52010E65"/>
    <w:rsid w:val="52025F1D"/>
    <w:rsid w:val="520427A6"/>
    <w:rsid w:val="5205EF33"/>
    <w:rsid w:val="5205F999"/>
    <w:rsid w:val="52071A17"/>
    <w:rsid w:val="520C8DA9"/>
    <w:rsid w:val="5210D3AC"/>
    <w:rsid w:val="52124DA3"/>
    <w:rsid w:val="52142C86"/>
    <w:rsid w:val="5214F009"/>
    <w:rsid w:val="521518BE"/>
    <w:rsid w:val="521735D5"/>
    <w:rsid w:val="52191610"/>
    <w:rsid w:val="521B7D59"/>
    <w:rsid w:val="521F7BF2"/>
    <w:rsid w:val="5220DB22"/>
    <w:rsid w:val="5221DF78"/>
    <w:rsid w:val="522268F1"/>
    <w:rsid w:val="52232D3D"/>
    <w:rsid w:val="5225020D"/>
    <w:rsid w:val="52266960"/>
    <w:rsid w:val="52284D59"/>
    <w:rsid w:val="5228CA70"/>
    <w:rsid w:val="5228EA6C"/>
    <w:rsid w:val="522A22E8"/>
    <w:rsid w:val="522B3437"/>
    <w:rsid w:val="522B6C23"/>
    <w:rsid w:val="522B7691"/>
    <w:rsid w:val="523624E0"/>
    <w:rsid w:val="5237297E"/>
    <w:rsid w:val="52392299"/>
    <w:rsid w:val="524E551B"/>
    <w:rsid w:val="524F5207"/>
    <w:rsid w:val="524F8AB4"/>
    <w:rsid w:val="52521D54"/>
    <w:rsid w:val="52556C7E"/>
    <w:rsid w:val="5256B128"/>
    <w:rsid w:val="5258D900"/>
    <w:rsid w:val="525A8669"/>
    <w:rsid w:val="525AA7DC"/>
    <w:rsid w:val="525C5210"/>
    <w:rsid w:val="5261F38A"/>
    <w:rsid w:val="52697021"/>
    <w:rsid w:val="526D3EA9"/>
    <w:rsid w:val="526D8F38"/>
    <w:rsid w:val="52715A21"/>
    <w:rsid w:val="5272BB2F"/>
    <w:rsid w:val="52733797"/>
    <w:rsid w:val="527AF5D7"/>
    <w:rsid w:val="527B3F07"/>
    <w:rsid w:val="527CC8B7"/>
    <w:rsid w:val="527FC767"/>
    <w:rsid w:val="5280604D"/>
    <w:rsid w:val="528A4AF8"/>
    <w:rsid w:val="528A6839"/>
    <w:rsid w:val="528CA85C"/>
    <w:rsid w:val="528EBCDC"/>
    <w:rsid w:val="528EC827"/>
    <w:rsid w:val="528FAAF2"/>
    <w:rsid w:val="52912806"/>
    <w:rsid w:val="52928BCC"/>
    <w:rsid w:val="5292A333"/>
    <w:rsid w:val="52985794"/>
    <w:rsid w:val="529B6E38"/>
    <w:rsid w:val="529BBE89"/>
    <w:rsid w:val="529C2E0D"/>
    <w:rsid w:val="529CBD23"/>
    <w:rsid w:val="529D7F8C"/>
    <w:rsid w:val="529F7CD8"/>
    <w:rsid w:val="52A2EC8D"/>
    <w:rsid w:val="52A56B45"/>
    <w:rsid w:val="52A5A3FF"/>
    <w:rsid w:val="52AA9C8B"/>
    <w:rsid w:val="52AD13F2"/>
    <w:rsid w:val="52AE1C61"/>
    <w:rsid w:val="52B3C3E5"/>
    <w:rsid w:val="52B4E4E1"/>
    <w:rsid w:val="52B684A3"/>
    <w:rsid w:val="52B8ADF2"/>
    <w:rsid w:val="52BDDC30"/>
    <w:rsid w:val="52C0BDD3"/>
    <w:rsid w:val="52C47B38"/>
    <w:rsid w:val="52C49914"/>
    <w:rsid w:val="52C82757"/>
    <w:rsid w:val="52C99278"/>
    <w:rsid w:val="52CB5F34"/>
    <w:rsid w:val="52D05D90"/>
    <w:rsid w:val="52D584CD"/>
    <w:rsid w:val="52D5D6BA"/>
    <w:rsid w:val="52D648E7"/>
    <w:rsid w:val="52D6DAA5"/>
    <w:rsid w:val="52DAEC49"/>
    <w:rsid w:val="52DF452F"/>
    <w:rsid w:val="52E0931F"/>
    <w:rsid w:val="52E1F216"/>
    <w:rsid w:val="52E2688E"/>
    <w:rsid w:val="52E6DB9B"/>
    <w:rsid w:val="52EA7F56"/>
    <w:rsid w:val="52EB6541"/>
    <w:rsid w:val="52EE6689"/>
    <w:rsid w:val="52F056F8"/>
    <w:rsid w:val="52F2337B"/>
    <w:rsid w:val="52F2CDED"/>
    <w:rsid w:val="52FCCFD4"/>
    <w:rsid w:val="52FFC131"/>
    <w:rsid w:val="53006F80"/>
    <w:rsid w:val="53011AE0"/>
    <w:rsid w:val="53039C0F"/>
    <w:rsid w:val="5306DB6C"/>
    <w:rsid w:val="530948FB"/>
    <w:rsid w:val="530CDA0B"/>
    <w:rsid w:val="530E4A41"/>
    <w:rsid w:val="530E67D5"/>
    <w:rsid w:val="5311F94A"/>
    <w:rsid w:val="5314CF94"/>
    <w:rsid w:val="5317268E"/>
    <w:rsid w:val="53180954"/>
    <w:rsid w:val="5319C6E3"/>
    <w:rsid w:val="531AEFBB"/>
    <w:rsid w:val="531C2A41"/>
    <w:rsid w:val="531CCC10"/>
    <w:rsid w:val="5325057E"/>
    <w:rsid w:val="5325A45A"/>
    <w:rsid w:val="5326B23E"/>
    <w:rsid w:val="5327AC9C"/>
    <w:rsid w:val="532B8CBF"/>
    <w:rsid w:val="532C46D5"/>
    <w:rsid w:val="532DF3CF"/>
    <w:rsid w:val="532E81AC"/>
    <w:rsid w:val="533308E7"/>
    <w:rsid w:val="53339861"/>
    <w:rsid w:val="53364A33"/>
    <w:rsid w:val="53374944"/>
    <w:rsid w:val="533A2C35"/>
    <w:rsid w:val="533F5F9B"/>
    <w:rsid w:val="5340A103"/>
    <w:rsid w:val="53426C88"/>
    <w:rsid w:val="5342DDD3"/>
    <w:rsid w:val="53437AC3"/>
    <w:rsid w:val="53467AB3"/>
    <w:rsid w:val="5346AE4E"/>
    <w:rsid w:val="534B02CE"/>
    <w:rsid w:val="534B6885"/>
    <w:rsid w:val="534D213E"/>
    <w:rsid w:val="534DF1DB"/>
    <w:rsid w:val="534EF79E"/>
    <w:rsid w:val="535072A5"/>
    <w:rsid w:val="5353F190"/>
    <w:rsid w:val="5355329F"/>
    <w:rsid w:val="53583BED"/>
    <w:rsid w:val="535CB2D7"/>
    <w:rsid w:val="535DF01C"/>
    <w:rsid w:val="535F3004"/>
    <w:rsid w:val="535F5139"/>
    <w:rsid w:val="535FA2CE"/>
    <w:rsid w:val="536310A8"/>
    <w:rsid w:val="5365AC09"/>
    <w:rsid w:val="5365E824"/>
    <w:rsid w:val="5366F57A"/>
    <w:rsid w:val="5369341E"/>
    <w:rsid w:val="53698CF0"/>
    <w:rsid w:val="536A6F1D"/>
    <w:rsid w:val="536B8DCD"/>
    <w:rsid w:val="536FC10E"/>
    <w:rsid w:val="53705CDE"/>
    <w:rsid w:val="5372FBF6"/>
    <w:rsid w:val="53730E6C"/>
    <w:rsid w:val="537826FA"/>
    <w:rsid w:val="5378C42D"/>
    <w:rsid w:val="537B2750"/>
    <w:rsid w:val="537D3C66"/>
    <w:rsid w:val="53812C49"/>
    <w:rsid w:val="53814510"/>
    <w:rsid w:val="53845DF0"/>
    <w:rsid w:val="5386F76D"/>
    <w:rsid w:val="5389E4DB"/>
    <w:rsid w:val="538B86ED"/>
    <w:rsid w:val="538C3860"/>
    <w:rsid w:val="538C9E8B"/>
    <w:rsid w:val="5394DCF0"/>
    <w:rsid w:val="53968091"/>
    <w:rsid w:val="5397DAAA"/>
    <w:rsid w:val="539B9E3E"/>
    <w:rsid w:val="539E0CA5"/>
    <w:rsid w:val="539E6592"/>
    <w:rsid w:val="53A8AB55"/>
    <w:rsid w:val="53AFADD7"/>
    <w:rsid w:val="53AFC97C"/>
    <w:rsid w:val="53B27A8F"/>
    <w:rsid w:val="53B4B756"/>
    <w:rsid w:val="53B68406"/>
    <w:rsid w:val="53B832A4"/>
    <w:rsid w:val="53BC2148"/>
    <w:rsid w:val="53BC268C"/>
    <w:rsid w:val="53C1C181"/>
    <w:rsid w:val="53C4C4AE"/>
    <w:rsid w:val="53C4C90E"/>
    <w:rsid w:val="53C514F4"/>
    <w:rsid w:val="53C738C8"/>
    <w:rsid w:val="53CC0682"/>
    <w:rsid w:val="53CC23C2"/>
    <w:rsid w:val="53CD8EFE"/>
    <w:rsid w:val="53CDF186"/>
    <w:rsid w:val="53CEBA26"/>
    <w:rsid w:val="53D0000B"/>
    <w:rsid w:val="53D10076"/>
    <w:rsid w:val="53D15CA9"/>
    <w:rsid w:val="53D295AE"/>
    <w:rsid w:val="53D6D5B9"/>
    <w:rsid w:val="53D9D91C"/>
    <w:rsid w:val="53D9F7D4"/>
    <w:rsid w:val="53DD4B20"/>
    <w:rsid w:val="53E1CFF5"/>
    <w:rsid w:val="53F3D05B"/>
    <w:rsid w:val="53F73272"/>
    <w:rsid w:val="53FC114E"/>
    <w:rsid w:val="53FC87A3"/>
    <w:rsid w:val="53FC8BC0"/>
    <w:rsid w:val="53FC9106"/>
    <w:rsid w:val="53FDCFF2"/>
    <w:rsid w:val="53FF45C6"/>
    <w:rsid w:val="5402BCC4"/>
    <w:rsid w:val="5402C478"/>
    <w:rsid w:val="5403CBDA"/>
    <w:rsid w:val="5405A5FB"/>
    <w:rsid w:val="540622D6"/>
    <w:rsid w:val="540798BC"/>
    <w:rsid w:val="540814C2"/>
    <w:rsid w:val="540B73B7"/>
    <w:rsid w:val="540BB23B"/>
    <w:rsid w:val="54131BEA"/>
    <w:rsid w:val="54190CD8"/>
    <w:rsid w:val="54196881"/>
    <w:rsid w:val="541B70C2"/>
    <w:rsid w:val="54224FDF"/>
    <w:rsid w:val="54228B9E"/>
    <w:rsid w:val="5426C322"/>
    <w:rsid w:val="5427197B"/>
    <w:rsid w:val="5427DA18"/>
    <w:rsid w:val="542DA55F"/>
    <w:rsid w:val="542E880F"/>
    <w:rsid w:val="5432B032"/>
    <w:rsid w:val="5438E9C0"/>
    <w:rsid w:val="543B5415"/>
    <w:rsid w:val="54402329"/>
    <w:rsid w:val="54486ECF"/>
    <w:rsid w:val="5449CFF3"/>
    <w:rsid w:val="544B6135"/>
    <w:rsid w:val="544BFC98"/>
    <w:rsid w:val="544C09E1"/>
    <w:rsid w:val="544F6DB5"/>
    <w:rsid w:val="5453834A"/>
    <w:rsid w:val="5458797F"/>
    <w:rsid w:val="5459B566"/>
    <w:rsid w:val="545BA6A3"/>
    <w:rsid w:val="545E7E77"/>
    <w:rsid w:val="5460267F"/>
    <w:rsid w:val="54638429"/>
    <w:rsid w:val="5464DC0F"/>
    <w:rsid w:val="5466C9E2"/>
    <w:rsid w:val="546778E8"/>
    <w:rsid w:val="546AE46B"/>
    <w:rsid w:val="546B035A"/>
    <w:rsid w:val="546CD1E8"/>
    <w:rsid w:val="546D00D6"/>
    <w:rsid w:val="546D8D85"/>
    <w:rsid w:val="546F6CF7"/>
    <w:rsid w:val="546F8EB0"/>
    <w:rsid w:val="547633D5"/>
    <w:rsid w:val="547AD707"/>
    <w:rsid w:val="547AD85E"/>
    <w:rsid w:val="547F81E2"/>
    <w:rsid w:val="54812A88"/>
    <w:rsid w:val="5482ABFC"/>
    <w:rsid w:val="5485BECA"/>
    <w:rsid w:val="54867394"/>
    <w:rsid w:val="5487D006"/>
    <w:rsid w:val="5487E1C2"/>
    <w:rsid w:val="548925A7"/>
    <w:rsid w:val="548C132A"/>
    <w:rsid w:val="548D8511"/>
    <w:rsid w:val="548DF0E0"/>
    <w:rsid w:val="548F4958"/>
    <w:rsid w:val="5490D3FF"/>
    <w:rsid w:val="5492CF76"/>
    <w:rsid w:val="5494126E"/>
    <w:rsid w:val="5494712D"/>
    <w:rsid w:val="54950CFA"/>
    <w:rsid w:val="54952CF1"/>
    <w:rsid w:val="5496DC90"/>
    <w:rsid w:val="54992E99"/>
    <w:rsid w:val="54998406"/>
    <w:rsid w:val="5499B3FD"/>
    <w:rsid w:val="549C2D0D"/>
    <w:rsid w:val="549E531D"/>
    <w:rsid w:val="549F9590"/>
    <w:rsid w:val="54A10F6F"/>
    <w:rsid w:val="54A7C9E5"/>
    <w:rsid w:val="54AC4502"/>
    <w:rsid w:val="54AC6991"/>
    <w:rsid w:val="54AEFE33"/>
    <w:rsid w:val="54AFFEA3"/>
    <w:rsid w:val="54B02B3E"/>
    <w:rsid w:val="54B25661"/>
    <w:rsid w:val="54B305F4"/>
    <w:rsid w:val="54B3DE9E"/>
    <w:rsid w:val="54B66F42"/>
    <w:rsid w:val="54B906F5"/>
    <w:rsid w:val="54B95975"/>
    <w:rsid w:val="54BB2555"/>
    <w:rsid w:val="54BF652C"/>
    <w:rsid w:val="54BF7BF0"/>
    <w:rsid w:val="54C01B07"/>
    <w:rsid w:val="54C03F8E"/>
    <w:rsid w:val="54CD2D70"/>
    <w:rsid w:val="54CF5F12"/>
    <w:rsid w:val="54CFF430"/>
    <w:rsid w:val="54D02797"/>
    <w:rsid w:val="54D3258F"/>
    <w:rsid w:val="54D3A383"/>
    <w:rsid w:val="54D48678"/>
    <w:rsid w:val="54D4A2A2"/>
    <w:rsid w:val="54D5E2F5"/>
    <w:rsid w:val="54D694FC"/>
    <w:rsid w:val="54D742A4"/>
    <w:rsid w:val="54D74B10"/>
    <w:rsid w:val="54DD5EC3"/>
    <w:rsid w:val="54DF9297"/>
    <w:rsid w:val="54E17134"/>
    <w:rsid w:val="54E26750"/>
    <w:rsid w:val="54E2B0EB"/>
    <w:rsid w:val="54E4A9D1"/>
    <w:rsid w:val="54E50943"/>
    <w:rsid w:val="54E61D85"/>
    <w:rsid w:val="54E79C2B"/>
    <w:rsid w:val="54EAAE6B"/>
    <w:rsid w:val="54EBCA90"/>
    <w:rsid w:val="54EC6C95"/>
    <w:rsid w:val="54F260AD"/>
    <w:rsid w:val="54F2796F"/>
    <w:rsid w:val="54F51CDD"/>
    <w:rsid w:val="54F5BC97"/>
    <w:rsid w:val="54F8C2CF"/>
    <w:rsid w:val="54F8E996"/>
    <w:rsid w:val="54FAF25E"/>
    <w:rsid w:val="54FAF4C9"/>
    <w:rsid w:val="54FD583C"/>
    <w:rsid w:val="55020529"/>
    <w:rsid w:val="5507E994"/>
    <w:rsid w:val="550A3CA5"/>
    <w:rsid w:val="550BDE7D"/>
    <w:rsid w:val="550C4159"/>
    <w:rsid w:val="550D20C2"/>
    <w:rsid w:val="550F4126"/>
    <w:rsid w:val="550F74D2"/>
    <w:rsid w:val="5510D4B2"/>
    <w:rsid w:val="5511669E"/>
    <w:rsid w:val="5511FFA3"/>
    <w:rsid w:val="55129E70"/>
    <w:rsid w:val="5514C454"/>
    <w:rsid w:val="5514CB9D"/>
    <w:rsid w:val="5518B32D"/>
    <w:rsid w:val="551EE3B4"/>
    <w:rsid w:val="55207B46"/>
    <w:rsid w:val="552CCB9E"/>
    <w:rsid w:val="552CCF05"/>
    <w:rsid w:val="552E1F0C"/>
    <w:rsid w:val="5530D6BE"/>
    <w:rsid w:val="5539C8C7"/>
    <w:rsid w:val="553C360B"/>
    <w:rsid w:val="55422EEB"/>
    <w:rsid w:val="55424880"/>
    <w:rsid w:val="5542FBF1"/>
    <w:rsid w:val="55430A72"/>
    <w:rsid w:val="554504AC"/>
    <w:rsid w:val="5546D63F"/>
    <w:rsid w:val="5548176E"/>
    <w:rsid w:val="5548F4D5"/>
    <w:rsid w:val="55498AF1"/>
    <w:rsid w:val="554FD419"/>
    <w:rsid w:val="5551605B"/>
    <w:rsid w:val="5556557A"/>
    <w:rsid w:val="555F6020"/>
    <w:rsid w:val="555F78A9"/>
    <w:rsid w:val="555F9FE7"/>
    <w:rsid w:val="5566E84C"/>
    <w:rsid w:val="55693902"/>
    <w:rsid w:val="556C2FFD"/>
    <w:rsid w:val="55730F48"/>
    <w:rsid w:val="55759B7F"/>
    <w:rsid w:val="55788BE8"/>
    <w:rsid w:val="557A76FA"/>
    <w:rsid w:val="557AB0A9"/>
    <w:rsid w:val="557FB009"/>
    <w:rsid w:val="55806C84"/>
    <w:rsid w:val="5580AEBD"/>
    <w:rsid w:val="55854A40"/>
    <w:rsid w:val="558A18BD"/>
    <w:rsid w:val="558C9E4D"/>
    <w:rsid w:val="558DF744"/>
    <w:rsid w:val="558F6C4C"/>
    <w:rsid w:val="55903717"/>
    <w:rsid w:val="55906085"/>
    <w:rsid w:val="5592FD56"/>
    <w:rsid w:val="559335DF"/>
    <w:rsid w:val="559414AE"/>
    <w:rsid w:val="559C0A3D"/>
    <w:rsid w:val="559C4299"/>
    <w:rsid w:val="559DC0EF"/>
    <w:rsid w:val="55A0C240"/>
    <w:rsid w:val="55A6A4C6"/>
    <w:rsid w:val="55A99073"/>
    <w:rsid w:val="55AA2E30"/>
    <w:rsid w:val="55AA879E"/>
    <w:rsid w:val="55AC7016"/>
    <w:rsid w:val="55AC87EC"/>
    <w:rsid w:val="55B015A0"/>
    <w:rsid w:val="55B0BBA2"/>
    <w:rsid w:val="55B17115"/>
    <w:rsid w:val="55B20686"/>
    <w:rsid w:val="55B28FA3"/>
    <w:rsid w:val="55B5EC3C"/>
    <w:rsid w:val="55BEC842"/>
    <w:rsid w:val="55C1962D"/>
    <w:rsid w:val="55C2C7E5"/>
    <w:rsid w:val="55C319DD"/>
    <w:rsid w:val="55C31E37"/>
    <w:rsid w:val="55C3DABB"/>
    <w:rsid w:val="55C4F041"/>
    <w:rsid w:val="55C61F1A"/>
    <w:rsid w:val="55C64F8C"/>
    <w:rsid w:val="55C6DA66"/>
    <w:rsid w:val="55C9907A"/>
    <w:rsid w:val="55CF5227"/>
    <w:rsid w:val="55D1C7E8"/>
    <w:rsid w:val="55D45FE3"/>
    <w:rsid w:val="55D474A6"/>
    <w:rsid w:val="55D4DCA1"/>
    <w:rsid w:val="55D69890"/>
    <w:rsid w:val="55D7406D"/>
    <w:rsid w:val="55D85799"/>
    <w:rsid w:val="55DC8CEF"/>
    <w:rsid w:val="55DCAB65"/>
    <w:rsid w:val="55DF4771"/>
    <w:rsid w:val="55E320A2"/>
    <w:rsid w:val="55E67E33"/>
    <w:rsid w:val="55E97B1B"/>
    <w:rsid w:val="55EABFD2"/>
    <w:rsid w:val="55EB66AD"/>
    <w:rsid w:val="55EDAE26"/>
    <w:rsid w:val="55EEE686"/>
    <w:rsid w:val="55F15EC0"/>
    <w:rsid w:val="55F498ED"/>
    <w:rsid w:val="55F6B2A5"/>
    <w:rsid w:val="55F84B1B"/>
    <w:rsid w:val="55FA79AF"/>
    <w:rsid w:val="55FCEEC0"/>
    <w:rsid w:val="5601693F"/>
    <w:rsid w:val="5602A77F"/>
    <w:rsid w:val="560654F3"/>
    <w:rsid w:val="560B2EF3"/>
    <w:rsid w:val="560BDE4C"/>
    <w:rsid w:val="560E2585"/>
    <w:rsid w:val="560E9F37"/>
    <w:rsid w:val="56129061"/>
    <w:rsid w:val="561335F4"/>
    <w:rsid w:val="56186BAF"/>
    <w:rsid w:val="5618982E"/>
    <w:rsid w:val="5618E97C"/>
    <w:rsid w:val="561B7190"/>
    <w:rsid w:val="561B8C59"/>
    <w:rsid w:val="561D6AE5"/>
    <w:rsid w:val="56256719"/>
    <w:rsid w:val="562701A8"/>
    <w:rsid w:val="562AC123"/>
    <w:rsid w:val="562D3DEE"/>
    <w:rsid w:val="56301DD1"/>
    <w:rsid w:val="563A2032"/>
    <w:rsid w:val="563E2DDE"/>
    <w:rsid w:val="563F6308"/>
    <w:rsid w:val="56420EDD"/>
    <w:rsid w:val="56450CFE"/>
    <w:rsid w:val="56452CFC"/>
    <w:rsid w:val="5646136D"/>
    <w:rsid w:val="5647AE43"/>
    <w:rsid w:val="56482405"/>
    <w:rsid w:val="5649033B"/>
    <w:rsid w:val="564B5D54"/>
    <w:rsid w:val="564BE296"/>
    <w:rsid w:val="564D7F07"/>
    <w:rsid w:val="564DEB32"/>
    <w:rsid w:val="564E32B2"/>
    <w:rsid w:val="5650E035"/>
    <w:rsid w:val="5650FF93"/>
    <w:rsid w:val="56547C27"/>
    <w:rsid w:val="5654DFCE"/>
    <w:rsid w:val="5655D97D"/>
    <w:rsid w:val="5655E7F5"/>
    <w:rsid w:val="5656F1D1"/>
    <w:rsid w:val="565A6C40"/>
    <w:rsid w:val="565BFD9E"/>
    <w:rsid w:val="565C9855"/>
    <w:rsid w:val="565D2E43"/>
    <w:rsid w:val="565E97B1"/>
    <w:rsid w:val="56609032"/>
    <w:rsid w:val="5662A1DD"/>
    <w:rsid w:val="566352F5"/>
    <w:rsid w:val="5666DC06"/>
    <w:rsid w:val="566DD722"/>
    <w:rsid w:val="566E1B2E"/>
    <w:rsid w:val="56714F92"/>
    <w:rsid w:val="567441C2"/>
    <w:rsid w:val="567463CA"/>
    <w:rsid w:val="56770135"/>
    <w:rsid w:val="567B658C"/>
    <w:rsid w:val="567F2DD6"/>
    <w:rsid w:val="568248F0"/>
    <w:rsid w:val="5684150B"/>
    <w:rsid w:val="56846126"/>
    <w:rsid w:val="5685BEEE"/>
    <w:rsid w:val="5686F1C7"/>
    <w:rsid w:val="56888A39"/>
    <w:rsid w:val="568B49FB"/>
    <w:rsid w:val="56959A6D"/>
    <w:rsid w:val="56965D29"/>
    <w:rsid w:val="5698F6DA"/>
    <w:rsid w:val="569A2F36"/>
    <w:rsid w:val="569A6868"/>
    <w:rsid w:val="569B5D4A"/>
    <w:rsid w:val="569BDAFF"/>
    <w:rsid w:val="569DACDB"/>
    <w:rsid w:val="56A0E633"/>
    <w:rsid w:val="56A1E7C4"/>
    <w:rsid w:val="56A21C24"/>
    <w:rsid w:val="56A3290F"/>
    <w:rsid w:val="56A6A9F5"/>
    <w:rsid w:val="56B194F0"/>
    <w:rsid w:val="56B26FA2"/>
    <w:rsid w:val="56B3EE4D"/>
    <w:rsid w:val="56B4CA40"/>
    <w:rsid w:val="56B747C2"/>
    <w:rsid w:val="56BA0F38"/>
    <w:rsid w:val="56BCC8C2"/>
    <w:rsid w:val="56BD4D49"/>
    <w:rsid w:val="56C18B7F"/>
    <w:rsid w:val="56CB5F18"/>
    <w:rsid w:val="56CBC0CF"/>
    <w:rsid w:val="56CD6AA2"/>
    <w:rsid w:val="56CDD021"/>
    <w:rsid w:val="56CF4078"/>
    <w:rsid w:val="56CF4F70"/>
    <w:rsid w:val="56D006F2"/>
    <w:rsid w:val="56D149BC"/>
    <w:rsid w:val="56D5C3E2"/>
    <w:rsid w:val="56D83BCC"/>
    <w:rsid w:val="56D9B803"/>
    <w:rsid w:val="56DA514F"/>
    <w:rsid w:val="56DBA5A8"/>
    <w:rsid w:val="56E4F615"/>
    <w:rsid w:val="56E687EA"/>
    <w:rsid w:val="56E6F70D"/>
    <w:rsid w:val="56E76B9D"/>
    <w:rsid w:val="56E930C4"/>
    <w:rsid w:val="56EB4A23"/>
    <w:rsid w:val="56ECDFA8"/>
    <w:rsid w:val="56EFB213"/>
    <w:rsid w:val="56F3FF8A"/>
    <w:rsid w:val="56F46B32"/>
    <w:rsid w:val="56F474C2"/>
    <w:rsid w:val="56F6AE6E"/>
    <w:rsid w:val="56F6B67A"/>
    <w:rsid w:val="56FB196C"/>
    <w:rsid w:val="570430FD"/>
    <w:rsid w:val="5706CDE7"/>
    <w:rsid w:val="57096B2C"/>
    <w:rsid w:val="570A3FEB"/>
    <w:rsid w:val="570CF275"/>
    <w:rsid w:val="570D584C"/>
    <w:rsid w:val="570E2690"/>
    <w:rsid w:val="5710D44B"/>
    <w:rsid w:val="57157062"/>
    <w:rsid w:val="57160B2F"/>
    <w:rsid w:val="57161571"/>
    <w:rsid w:val="571BD86D"/>
    <w:rsid w:val="571D3ADC"/>
    <w:rsid w:val="57230488"/>
    <w:rsid w:val="5726776D"/>
    <w:rsid w:val="572DB974"/>
    <w:rsid w:val="572DC96C"/>
    <w:rsid w:val="572F48E1"/>
    <w:rsid w:val="5730B9E2"/>
    <w:rsid w:val="5731FE0E"/>
    <w:rsid w:val="57347004"/>
    <w:rsid w:val="5735847B"/>
    <w:rsid w:val="5735DAFA"/>
    <w:rsid w:val="57368662"/>
    <w:rsid w:val="573FEE97"/>
    <w:rsid w:val="5744C6BE"/>
    <w:rsid w:val="574526DB"/>
    <w:rsid w:val="5747F100"/>
    <w:rsid w:val="57494FF5"/>
    <w:rsid w:val="574A1C13"/>
    <w:rsid w:val="574BD83D"/>
    <w:rsid w:val="574F436F"/>
    <w:rsid w:val="574F5F97"/>
    <w:rsid w:val="575040F4"/>
    <w:rsid w:val="57569022"/>
    <w:rsid w:val="575816D0"/>
    <w:rsid w:val="5758A1E2"/>
    <w:rsid w:val="575CD965"/>
    <w:rsid w:val="575E5672"/>
    <w:rsid w:val="575E7B79"/>
    <w:rsid w:val="57617EB1"/>
    <w:rsid w:val="576484AE"/>
    <w:rsid w:val="5765CC52"/>
    <w:rsid w:val="57663A91"/>
    <w:rsid w:val="5768BC79"/>
    <w:rsid w:val="576DF00C"/>
    <w:rsid w:val="576E278B"/>
    <w:rsid w:val="576FF6E8"/>
    <w:rsid w:val="57741AA1"/>
    <w:rsid w:val="57765EA8"/>
    <w:rsid w:val="57767120"/>
    <w:rsid w:val="5776A3DA"/>
    <w:rsid w:val="5779699C"/>
    <w:rsid w:val="577CE68E"/>
    <w:rsid w:val="577EE560"/>
    <w:rsid w:val="577F0885"/>
    <w:rsid w:val="577F8509"/>
    <w:rsid w:val="577FB4DB"/>
    <w:rsid w:val="57834039"/>
    <w:rsid w:val="5784A7D7"/>
    <w:rsid w:val="5788D1AA"/>
    <w:rsid w:val="5788F21F"/>
    <w:rsid w:val="578B8E4A"/>
    <w:rsid w:val="578E1F4C"/>
    <w:rsid w:val="5792C227"/>
    <w:rsid w:val="5795F9D7"/>
    <w:rsid w:val="5797A499"/>
    <w:rsid w:val="5797DCEA"/>
    <w:rsid w:val="5799D20C"/>
    <w:rsid w:val="579B57D1"/>
    <w:rsid w:val="579B793F"/>
    <w:rsid w:val="579F6305"/>
    <w:rsid w:val="579FCCE9"/>
    <w:rsid w:val="57A04553"/>
    <w:rsid w:val="57A590C1"/>
    <w:rsid w:val="57A9CD12"/>
    <w:rsid w:val="57B2245E"/>
    <w:rsid w:val="57B4C2E2"/>
    <w:rsid w:val="57B9D81B"/>
    <w:rsid w:val="57BBCFA9"/>
    <w:rsid w:val="57BD7B81"/>
    <w:rsid w:val="57BE1485"/>
    <w:rsid w:val="57C55FAD"/>
    <w:rsid w:val="57C73A52"/>
    <w:rsid w:val="57CAC924"/>
    <w:rsid w:val="57CB1D1F"/>
    <w:rsid w:val="57D60564"/>
    <w:rsid w:val="57D71295"/>
    <w:rsid w:val="57D73195"/>
    <w:rsid w:val="57D7C927"/>
    <w:rsid w:val="57D8B2AB"/>
    <w:rsid w:val="57D9E843"/>
    <w:rsid w:val="57DAF4EF"/>
    <w:rsid w:val="57DB2181"/>
    <w:rsid w:val="57DF6C2E"/>
    <w:rsid w:val="57E098A2"/>
    <w:rsid w:val="57E70A16"/>
    <w:rsid w:val="57E88398"/>
    <w:rsid w:val="57EF69DA"/>
    <w:rsid w:val="57EFAF55"/>
    <w:rsid w:val="57F4EF3B"/>
    <w:rsid w:val="57F7A7E1"/>
    <w:rsid w:val="57F9B0A4"/>
    <w:rsid w:val="57FD94E5"/>
    <w:rsid w:val="58025811"/>
    <w:rsid w:val="5802BD8F"/>
    <w:rsid w:val="5803AE56"/>
    <w:rsid w:val="58044A73"/>
    <w:rsid w:val="5804C61A"/>
    <w:rsid w:val="580AAD31"/>
    <w:rsid w:val="580F07E3"/>
    <w:rsid w:val="5811D360"/>
    <w:rsid w:val="58137AA4"/>
    <w:rsid w:val="58150DED"/>
    <w:rsid w:val="5815EC17"/>
    <w:rsid w:val="581EDEBC"/>
    <w:rsid w:val="581F336C"/>
    <w:rsid w:val="581FA3A9"/>
    <w:rsid w:val="581FEE32"/>
    <w:rsid w:val="58203044"/>
    <w:rsid w:val="5823B50B"/>
    <w:rsid w:val="5829B243"/>
    <w:rsid w:val="582BA2C1"/>
    <w:rsid w:val="582CF0FE"/>
    <w:rsid w:val="582F0ABD"/>
    <w:rsid w:val="5833D0FE"/>
    <w:rsid w:val="5835430D"/>
    <w:rsid w:val="583710D4"/>
    <w:rsid w:val="583786CF"/>
    <w:rsid w:val="583BB884"/>
    <w:rsid w:val="583CC889"/>
    <w:rsid w:val="583D81F5"/>
    <w:rsid w:val="583E6DB6"/>
    <w:rsid w:val="583F535D"/>
    <w:rsid w:val="5841F629"/>
    <w:rsid w:val="58422529"/>
    <w:rsid w:val="58431689"/>
    <w:rsid w:val="5849265E"/>
    <w:rsid w:val="584FD3DA"/>
    <w:rsid w:val="5853AD8F"/>
    <w:rsid w:val="5854A375"/>
    <w:rsid w:val="5855EF09"/>
    <w:rsid w:val="5856AB4D"/>
    <w:rsid w:val="58573E1B"/>
    <w:rsid w:val="585B9349"/>
    <w:rsid w:val="585C8DE0"/>
    <w:rsid w:val="585F17CD"/>
    <w:rsid w:val="5861F66B"/>
    <w:rsid w:val="58642D52"/>
    <w:rsid w:val="58678D80"/>
    <w:rsid w:val="586811BB"/>
    <w:rsid w:val="586F6380"/>
    <w:rsid w:val="58746124"/>
    <w:rsid w:val="5876D907"/>
    <w:rsid w:val="58786CEE"/>
    <w:rsid w:val="587886E2"/>
    <w:rsid w:val="5878B273"/>
    <w:rsid w:val="5878C950"/>
    <w:rsid w:val="58790128"/>
    <w:rsid w:val="587BFFB0"/>
    <w:rsid w:val="587D0CAA"/>
    <w:rsid w:val="587EC508"/>
    <w:rsid w:val="587FA0FA"/>
    <w:rsid w:val="587FD04C"/>
    <w:rsid w:val="58802EE6"/>
    <w:rsid w:val="588251E8"/>
    <w:rsid w:val="5887B974"/>
    <w:rsid w:val="588B3DF4"/>
    <w:rsid w:val="5890E42F"/>
    <w:rsid w:val="5891DA9E"/>
    <w:rsid w:val="5893A60B"/>
    <w:rsid w:val="5893B9F1"/>
    <w:rsid w:val="58955B31"/>
    <w:rsid w:val="58991A31"/>
    <w:rsid w:val="58998854"/>
    <w:rsid w:val="589C9AEB"/>
    <w:rsid w:val="589D3D79"/>
    <w:rsid w:val="589E5D77"/>
    <w:rsid w:val="58A79C8C"/>
    <w:rsid w:val="58A7AD75"/>
    <w:rsid w:val="58A8FDAE"/>
    <w:rsid w:val="58A93098"/>
    <w:rsid w:val="58ACA358"/>
    <w:rsid w:val="58AD15EF"/>
    <w:rsid w:val="58AE87CB"/>
    <w:rsid w:val="58AF7F5C"/>
    <w:rsid w:val="58B313AF"/>
    <w:rsid w:val="58B512B9"/>
    <w:rsid w:val="58B7887D"/>
    <w:rsid w:val="58B920F1"/>
    <w:rsid w:val="58BD7E39"/>
    <w:rsid w:val="58BDEE7B"/>
    <w:rsid w:val="58C2EA4C"/>
    <w:rsid w:val="58C3FD44"/>
    <w:rsid w:val="58C41F28"/>
    <w:rsid w:val="58CAA47F"/>
    <w:rsid w:val="58CB3746"/>
    <w:rsid w:val="58D2A33C"/>
    <w:rsid w:val="58D2E169"/>
    <w:rsid w:val="58D3E489"/>
    <w:rsid w:val="58D88E5C"/>
    <w:rsid w:val="58D8BE57"/>
    <w:rsid w:val="58D97D78"/>
    <w:rsid w:val="58DAFB04"/>
    <w:rsid w:val="58DBE896"/>
    <w:rsid w:val="58E19314"/>
    <w:rsid w:val="58E2700A"/>
    <w:rsid w:val="58E4F775"/>
    <w:rsid w:val="58E609D1"/>
    <w:rsid w:val="58E6D611"/>
    <w:rsid w:val="58E85682"/>
    <w:rsid w:val="58E8A7F1"/>
    <w:rsid w:val="58EA3194"/>
    <w:rsid w:val="58EBC397"/>
    <w:rsid w:val="58EED8EA"/>
    <w:rsid w:val="58F1EDF4"/>
    <w:rsid w:val="58F4A1F8"/>
    <w:rsid w:val="58F5CB31"/>
    <w:rsid w:val="58F905CA"/>
    <w:rsid w:val="58F986ED"/>
    <w:rsid w:val="58FD058C"/>
    <w:rsid w:val="5900F84A"/>
    <w:rsid w:val="590238B9"/>
    <w:rsid w:val="5903426C"/>
    <w:rsid w:val="5903BA8C"/>
    <w:rsid w:val="5906E3D9"/>
    <w:rsid w:val="5909DBC1"/>
    <w:rsid w:val="590AB99F"/>
    <w:rsid w:val="590C355D"/>
    <w:rsid w:val="590CA717"/>
    <w:rsid w:val="590D0E9C"/>
    <w:rsid w:val="590E6360"/>
    <w:rsid w:val="590FAB5D"/>
    <w:rsid w:val="5912375A"/>
    <w:rsid w:val="5912FCDB"/>
    <w:rsid w:val="5914C475"/>
    <w:rsid w:val="59155B68"/>
    <w:rsid w:val="5916B5F1"/>
    <w:rsid w:val="591A0573"/>
    <w:rsid w:val="591EA86B"/>
    <w:rsid w:val="5927DCE3"/>
    <w:rsid w:val="592A1C90"/>
    <w:rsid w:val="592FA2AB"/>
    <w:rsid w:val="593332BF"/>
    <w:rsid w:val="59398E8B"/>
    <w:rsid w:val="5939AD86"/>
    <w:rsid w:val="593A0489"/>
    <w:rsid w:val="593B45A7"/>
    <w:rsid w:val="593C033E"/>
    <w:rsid w:val="5941B27B"/>
    <w:rsid w:val="59447CD2"/>
    <w:rsid w:val="594945DA"/>
    <w:rsid w:val="594A4E30"/>
    <w:rsid w:val="594B0797"/>
    <w:rsid w:val="594CA896"/>
    <w:rsid w:val="594D54CA"/>
    <w:rsid w:val="594E0953"/>
    <w:rsid w:val="594E4BC6"/>
    <w:rsid w:val="594FB9B3"/>
    <w:rsid w:val="59543BF3"/>
    <w:rsid w:val="59547E0F"/>
    <w:rsid w:val="595492B3"/>
    <w:rsid w:val="5955B184"/>
    <w:rsid w:val="595A4D1E"/>
    <w:rsid w:val="595D1DE8"/>
    <w:rsid w:val="595D708C"/>
    <w:rsid w:val="595DA147"/>
    <w:rsid w:val="595DAF61"/>
    <w:rsid w:val="595F61FD"/>
    <w:rsid w:val="5963908B"/>
    <w:rsid w:val="5968BF95"/>
    <w:rsid w:val="596D5B97"/>
    <w:rsid w:val="596E57D1"/>
    <w:rsid w:val="59729CFE"/>
    <w:rsid w:val="5973170F"/>
    <w:rsid w:val="59737CAF"/>
    <w:rsid w:val="597627D2"/>
    <w:rsid w:val="597F3BA7"/>
    <w:rsid w:val="59811E16"/>
    <w:rsid w:val="5984308A"/>
    <w:rsid w:val="59851AAB"/>
    <w:rsid w:val="5985815C"/>
    <w:rsid w:val="59863282"/>
    <w:rsid w:val="598650CE"/>
    <w:rsid w:val="598724D2"/>
    <w:rsid w:val="59896E7A"/>
    <w:rsid w:val="5989B228"/>
    <w:rsid w:val="598B77C1"/>
    <w:rsid w:val="598CAE8E"/>
    <w:rsid w:val="599012D6"/>
    <w:rsid w:val="5990E30D"/>
    <w:rsid w:val="59955FDF"/>
    <w:rsid w:val="59973D5B"/>
    <w:rsid w:val="5998A86B"/>
    <w:rsid w:val="5998E0F9"/>
    <w:rsid w:val="599C23A0"/>
    <w:rsid w:val="599C808F"/>
    <w:rsid w:val="59A0DBBF"/>
    <w:rsid w:val="59A226BB"/>
    <w:rsid w:val="59A2FD94"/>
    <w:rsid w:val="59A30AE2"/>
    <w:rsid w:val="59A4B4CE"/>
    <w:rsid w:val="59AC2068"/>
    <w:rsid w:val="59AD1345"/>
    <w:rsid w:val="59AD13C0"/>
    <w:rsid w:val="59ADAFF5"/>
    <w:rsid w:val="59B15B04"/>
    <w:rsid w:val="59B48487"/>
    <w:rsid w:val="59B512AA"/>
    <w:rsid w:val="59B61C07"/>
    <w:rsid w:val="59B8EC47"/>
    <w:rsid w:val="59BB8299"/>
    <w:rsid w:val="59BDF785"/>
    <w:rsid w:val="59C03DC5"/>
    <w:rsid w:val="59C64CBB"/>
    <w:rsid w:val="59C7FD72"/>
    <w:rsid w:val="59CA9206"/>
    <w:rsid w:val="59CCB655"/>
    <w:rsid w:val="59CCCDAB"/>
    <w:rsid w:val="59CDB82C"/>
    <w:rsid w:val="59D10243"/>
    <w:rsid w:val="59D1156D"/>
    <w:rsid w:val="59D1CB89"/>
    <w:rsid w:val="59D27369"/>
    <w:rsid w:val="59D28BA9"/>
    <w:rsid w:val="59D301BD"/>
    <w:rsid w:val="59D85C0A"/>
    <w:rsid w:val="59DA431C"/>
    <w:rsid w:val="59DC8C04"/>
    <w:rsid w:val="59DEE060"/>
    <w:rsid w:val="59DFE1AC"/>
    <w:rsid w:val="59DFFFCE"/>
    <w:rsid w:val="59E055D6"/>
    <w:rsid w:val="59E440CD"/>
    <w:rsid w:val="59E5DE66"/>
    <w:rsid w:val="59E74F4A"/>
    <w:rsid w:val="59EE9CE9"/>
    <w:rsid w:val="59F34DF5"/>
    <w:rsid w:val="59F49E94"/>
    <w:rsid w:val="59F7FA4B"/>
    <w:rsid w:val="59F9FD42"/>
    <w:rsid w:val="59FBE201"/>
    <w:rsid w:val="59FE912A"/>
    <w:rsid w:val="5A02A189"/>
    <w:rsid w:val="5A04BC46"/>
    <w:rsid w:val="5A050D61"/>
    <w:rsid w:val="5A0516B6"/>
    <w:rsid w:val="5A06B64A"/>
    <w:rsid w:val="5A0D9C1E"/>
    <w:rsid w:val="5A0F3605"/>
    <w:rsid w:val="5A109500"/>
    <w:rsid w:val="5A14B845"/>
    <w:rsid w:val="5A14BC52"/>
    <w:rsid w:val="5A1668DC"/>
    <w:rsid w:val="5A1A7FBF"/>
    <w:rsid w:val="5A1BB1B2"/>
    <w:rsid w:val="5A1C870A"/>
    <w:rsid w:val="5A1F0BF6"/>
    <w:rsid w:val="5A216D2C"/>
    <w:rsid w:val="5A21FA25"/>
    <w:rsid w:val="5A256868"/>
    <w:rsid w:val="5A2E1912"/>
    <w:rsid w:val="5A2EC4B2"/>
    <w:rsid w:val="5A3017C2"/>
    <w:rsid w:val="5A3022B0"/>
    <w:rsid w:val="5A30942F"/>
    <w:rsid w:val="5A3126DC"/>
    <w:rsid w:val="5A31A427"/>
    <w:rsid w:val="5A354B81"/>
    <w:rsid w:val="5A367539"/>
    <w:rsid w:val="5A374867"/>
    <w:rsid w:val="5A383C41"/>
    <w:rsid w:val="5A38B3AF"/>
    <w:rsid w:val="5A3EC87F"/>
    <w:rsid w:val="5A3F0C26"/>
    <w:rsid w:val="5A4239F5"/>
    <w:rsid w:val="5A44E2E4"/>
    <w:rsid w:val="5A480D87"/>
    <w:rsid w:val="5A4E7CEA"/>
    <w:rsid w:val="5A4F8C68"/>
    <w:rsid w:val="5A552603"/>
    <w:rsid w:val="5A58BB63"/>
    <w:rsid w:val="5A58C536"/>
    <w:rsid w:val="5A5A3B91"/>
    <w:rsid w:val="5A5C700D"/>
    <w:rsid w:val="5A5D1E4C"/>
    <w:rsid w:val="5A6022D2"/>
    <w:rsid w:val="5A6437BA"/>
    <w:rsid w:val="5A64AF9E"/>
    <w:rsid w:val="5A67658B"/>
    <w:rsid w:val="5A6A685F"/>
    <w:rsid w:val="5A6AE18E"/>
    <w:rsid w:val="5A70C956"/>
    <w:rsid w:val="5A70D084"/>
    <w:rsid w:val="5A718B69"/>
    <w:rsid w:val="5A73652B"/>
    <w:rsid w:val="5A743FC8"/>
    <w:rsid w:val="5A76FE25"/>
    <w:rsid w:val="5A77706B"/>
    <w:rsid w:val="5A788A95"/>
    <w:rsid w:val="5A7B91D2"/>
    <w:rsid w:val="5A7C6F2B"/>
    <w:rsid w:val="5A80F15C"/>
    <w:rsid w:val="5A8186C8"/>
    <w:rsid w:val="5A840C60"/>
    <w:rsid w:val="5A856E82"/>
    <w:rsid w:val="5A882166"/>
    <w:rsid w:val="5A89D923"/>
    <w:rsid w:val="5A8DFC28"/>
    <w:rsid w:val="5A8EFD2E"/>
    <w:rsid w:val="5A903BEB"/>
    <w:rsid w:val="5A90ABB9"/>
    <w:rsid w:val="5A938B74"/>
    <w:rsid w:val="5A94B5B8"/>
    <w:rsid w:val="5A95F829"/>
    <w:rsid w:val="5A964B93"/>
    <w:rsid w:val="5A965413"/>
    <w:rsid w:val="5A979C62"/>
    <w:rsid w:val="5A98524A"/>
    <w:rsid w:val="5A988C1C"/>
    <w:rsid w:val="5A9B1A3D"/>
    <w:rsid w:val="5A9B61EB"/>
    <w:rsid w:val="5A9CC8AB"/>
    <w:rsid w:val="5AA6BD42"/>
    <w:rsid w:val="5AA7816D"/>
    <w:rsid w:val="5AAA29CC"/>
    <w:rsid w:val="5AAB6684"/>
    <w:rsid w:val="5AAC2673"/>
    <w:rsid w:val="5AAD1B56"/>
    <w:rsid w:val="5AAD4F2E"/>
    <w:rsid w:val="5AB15256"/>
    <w:rsid w:val="5AB260CD"/>
    <w:rsid w:val="5AB3DC0E"/>
    <w:rsid w:val="5AB4F6B0"/>
    <w:rsid w:val="5AB67B19"/>
    <w:rsid w:val="5ABBB3F2"/>
    <w:rsid w:val="5ABCD96B"/>
    <w:rsid w:val="5ABD1B7B"/>
    <w:rsid w:val="5ABEC2F0"/>
    <w:rsid w:val="5AC031EB"/>
    <w:rsid w:val="5AC2D76D"/>
    <w:rsid w:val="5AC4FCD9"/>
    <w:rsid w:val="5AC5827D"/>
    <w:rsid w:val="5AC8F1F3"/>
    <w:rsid w:val="5ACA1A76"/>
    <w:rsid w:val="5ACB19D9"/>
    <w:rsid w:val="5ACE66DC"/>
    <w:rsid w:val="5AD2C217"/>
    <w:rsid w:val="5AD511C7"/>
    <w:rsid w:val="5ADC9F1E"/>
    <w:rsid w:val="5ADDBEDD"/>
    <w:rsid w:val="5AE01042"/>
    <w:rsid w:val="5AE80043"/>
    <w:rsid w:val="5AE8D591"/>
    <w:rsid w:val="5AED7263"/>
    <w:rsid w:val="5AF0BC9F"/>
    <w:rsid w:val="5AF6E408"/>
    <w:rsid w:val="5AF9F30E"/>
    <w:rsid w:val="5AFBA073"/>
    <w:rsid w:val="5AFD6FC0"/>
    <w:rsid w:val="5B005F13"/>
    <w:rsid w:val="5B0705C8"/>
    <w:rsid w:val="5B085732"/>
    <w:rsid w:val="5B0B2152"/>
    <w:rsid w:val="5B0B7D7D"/>
    <w:rsid w:val="5B0BFC22"/>
    <w:rsid w:val="5B0CFFBE"/>
    <w:rsid w:val="5B0F3982"/>
    <w:rsid w:val="5B113720"/>
    <w:rsid w:val="5B117743"/>
    <w:rsid w:val="5B12FD7C"/>
    <w:rsid w:val="5B13826B"/>
    <w:rsid w:val="5B16FC55"/>
    <w:rsid w:val="5B1C2523"/>
    <w:rsid w:val="5B1C45EE"/>
    <w:rsid w:val="5B1C86A7"/>
    <w:rsid w:val="5B1C9F00"/>
    <w:rsid w:val="5B1D3371"/>
    <w:rsid w:val="5B1FE71E"/>
    <w:rsid w:val="5B201FD8"/>
    <w:rsid w:val="5B23D968"/>
    <w:rsid w:val="5B256DEF"/>
    <w:rsid w:val="5B27A096"/>
    <w:rsid w:val="5B27AC7B"/>
    <w:rsid w:val="5B28ADEA"/>
    <w:rsid w:val="5B294F4A"/>
    <w:rsid w:val="5B2D33CE"/>
    <w:rsid w:val="5B31C91E"/>
    <w:rsid w:val="5B335B40"/>
    <w:rsid w:val="5B33F058"/>
    <w:rsid w:val="5B37F7C3"/>
    <w:rsid w:val="5B3B26E8"/>
    <w:rsid w:val="5B3C839F"/>
    <w:rsid w:val="5B3CA72E"/>
    <w:rsid w:val="5B3CF4C4"/>
    <w:rsid w:val="5B3D4813"/>
    <w:rsid w:val="5B42D657"/>
    <w:rsid w:val="5B452C71"/>
    <w:rsid w:val="5B473528"/>
    <w:rsid w:val="5B48D924"/>
    <w:rsid w:val="5B50E39F"/>
    <w:rsid w:val="5B5DCCA5"/>
    <w:rsid w:val="5B64D3D2"/>
    <w:rsid w:val="5B66DEC1"/>
    <w:rsid w:val="5B69BD9A"/>
    <w:rsid w:val="5B6B7A81"/>
    <w:rsid w:val="5B6B8EAB"/>
    <w:rsid w:val="5B6C477F"/>
    <w:rsid w:val="5B6CD6DE"/>
    <w:rsid w:val="5B6FBA4C"/>
    <w:rsid w:val="5B70C8A0"/>
    <w:rsid w:val="5B710CDC"/>
    <w:rsid w:val="5B77F0AF"/>
    <w:rsid w:val="5B79F9CA"/>
    <w:rsid w:val="5B7A0670"/>
    <w:rsid w:val="5B7D2349"/>
    <w:rsid w:val="5B817285"/>
    <w:rsid w:val="5B860F1E"/>
    <w:rsid w:val="5B87C413"/>
    <w:rsid w:val="5B8D8865"/>
    <w:rsid w:val="5B90CB7F"/>
    <w:rsid w:val="5B91C125"/>
    <w:rsid w:val="5B944060"/>
    <w:rsid w:val="5B949003"/>
    <w:rsid w:val="5B94A486"/>
    <w:rsid w:val="5B97FF07"/>
    <w:rsid w:val="5B9CD51B"/>
    <w:rsid w:val="5B9DA9F3"/>
    <w:rsid w:val="5B9F0731"/>
    <w:rsid w:val="5B9FEDDF"/>
    <w:rsid w:val="5BA0F554"/>
    <w:rsid w:val="5BA17CC4"/>
    <w:rsid w:val="5BA35002"/>
    <w:rsid w:val="5BA5ECBB"/>
    <w:rsid w:val="5BA7157A"/>
    <w:rsid w:val="5BA7EF58"/>
    <w:rsid w:val="5BA96ABF"/>
    <w:rsid w:val="5BAB5596"/>
    <w:rsid w:val="5BAD7AF9"/>
    <w:rsid w:val="5BAF568F"/>
    <w:rsid w:val="5BAF8C67"/>
    <w:rsid w:val="5BB26871"/>
    <w:rsid w:val="5BB3698F"/>
    <w:rsid w:val="5BB66B23"/>
    <w:rsid w:val="5BB95FDE"/>
    <w:rsid w:val="5BBA1016"/>
    <w:rsid w:val="5BBA2F98"/>
    <w:rsid w:val="5BC18C5B"/>
    <w:rsid w:val="5BC240E9"/>
    <w:rsid w:val="5BC7A456"/>
    <w:rsid w:val="5BC871BA"/>
    <w:rsid w:val="5BCE48F1"/>
    <w:rsid w:val="5BCFE3F4"/>
    <w:rsid w:val="5BD0216B"/>
    <w:rsid w:val="5BD06734"/>
    <w:rsid w:val="5BD40ABC"/>
    <w:rsid w:val="5BD83682"/>
    <w:rsid w:val="5BD90A68"/>
    <w:rsid w:val="5BE0B4D3"/>
    <w:rsid w:val="5BE3CD80"/>
    <w:rsid w:val="5BE42B85"/>
    <w:rsid w:val="5BE9DB5E"/>
    <w:rsid w:val="5BEAFA1E"/>
    <w:rsid w:val="5BEB2BDD"/>
    <w:rsid w:val="5BEE05B2"/>
    <w:rsid w:val="5BEFDB34"/>
    <w:rsid w:val="5BF8E980"/>
    <w:rsid w:val="5BFAB148"/>
    <w:rsid w:val="5BFAE7C3"/>
    <w:rsid w:val="5BFBE6C8"/>
    <w:rsid w:val="5BFC09AC"/>
    <w:rsid w:val="5BFEB078"/>
    <w:rsid w:val="5C006086"/>
    <w:rsid w:val="5C03384B"/>
    <w:rsid w:val="5C0C09D4"/>
    <w:rsid w:val="5C0C2E71"/>
    <w:rsid w:val="5C158933"/>
    <w:rsid w:val="5C1627D7"/>
    <w:rsid w:val="5C17E7AA"/>
    <w:rsid w:val="5C185BBE"/>
    <w:rsid w:val="5C1A3097"/>
    <w:rsid w:val="5C20F99B"/>
    <w:rsid w:val="5C237D40"/>
    <w:rsid w:val="5C264540"/>
    <w:rsid w:val="5C2A2BE9"/>
    <w:rsid w:val="5C2BB01C"/>
    <w:rsid w:val="5C2CBF89"/>
    <w:rsid w:val="5C2E06C9"/>
    <w:rsid w:val="5C2E13ED"/>
    <w:rsid w:val="5C301E48"/>
    <w:rsid w:val="5C30938E"/>
    <w:rsid w:val="5C37C600"/>
    <w:rsid w:val="5C38859B"/>
    <w:rsid w:val="5C3A574A"/>
    <w:rsid w:val="5C3C258C"/>
    <w:rsid w:val="5C3F5D69"/>
    <w:rsid w:val="5C3F8F80"/>
    <w:rsid w:val="5C401A1B"/>
    <w:rsid w:val="5C41A3ED"/>
    <w:rsid w:val="5C450AC1"/>
    <w:rsid w:val="5C451915"/>
    <w:rsid w:val="5C457DB4"/>
    <w:rsid w:val="5C4790DC"/>
    <w:rsid w:val="5C49FEC9"/>
    <w:rsid w:val="5C4A111A"/>
    <w:rsid w:val="5C4AC8A3"/>
    <w:rsid w:val="5C4B0DCA"/>
    <w:rsid w:val="5C5212FB"/>
    <w:rsid w:val="5C522BAE"/>
    <w:rsid w:val="5C562E54"/>
    <w:rsid w:val="5C57E239"/>
    <w:rsid w:val="5C584C32"/>
    <w:rsid w:val="5C599FD1"/>
    <w:rsid w:val="5C5A0D43"/>
    <w:rsid w:val="5C5C708D"/>
    <w:rsid w:val="5C5DE318"/>
    <w:rsid w:val="5C5ED466"/>
    <w:rsid w:val="5C5EEA2A"/>
    <w:rsid w:val="5C5F6138"/>
    <w:rsid w:val="5C63E1F4"/>
    <w:rsid w:val="5C67758A"/>
    <w:rsid w:val="5C67A657"/>
    <w:rsid w:val="5C67CF9A"/>
    <w:rsid w:val="5C687D32"/>
    <w:rsid w:val="5C6A2EA2"/>
    <w:rsid w:val="5C6DBB88"/>
    <w:rsid w:val="5C6F082D"/>
    <w:rsid w:val="5C6F9D71"/>
    <w:rsid w:val="5C71C25D"/>
    <w:rsid w:val="5C71FE5F"/>
    <w:rsid w:val="5C74D2FD"/>
    <w:rsid w:val="5C76E880"/>
    <w:rsid w:val="5C78F3F4"/>
    <w:rsid w:val="5C7AC57D"/>
    <w:rsid w:val="5C7DB8A1"/>
    <w:rsid w:val="5C7FDF2A"/>
    <w:rsid w:val="5C804748"/>
    <w:rsid w:val="5C805B1B"/>
    <w:rsid w:val="5C86C514"/>
    <w:rsid w:val="5C8A8E64"/>
    <w:rsid w:val="5C8C8192"/>
    <w:rsid w:val="5C8D1DEE"/>
    <w:rsid w:val="5C902068"/>
    <w:rsid w:val="5C951A35"/>
    <w:rsid w:val="5C96147D"/>
    <w:rsid w:val="5C97F249"/>
    <w:rsid w:val="5C995922"/>
    <w:rsid w:val="5C9CB810"/>
    <w:rsid w:val="5C9D9B7C"/>
    <w:rsid w:val="5C9EBAED"/>
    <w:rsid w:val="5CA04F14"/>
    <w:rsid w:val="5CA17273"/>
    <w:rsid w:val="5CA35167"/>
    <w:rsid w:val="5CA4AC47"/>
    <w:rsid w:val="5CAB6BE9"/>
    <w:rsid w:val="5CB67312"/>
    <w:rsid w:val="5CBA6052"/>
    <w:rsid w:val="5CBBBABF"/>
    <w:rsid w:val="5CBC8D8D"/>
    <w:rsid w:val="5CBF1E21"/>
    <w:rsid w:val="5CBF1FCB"/>
    <w:rsid w:val="5CBFC8DC"/>
    <w:rsid w:val="5CC1630F"/>
    <w:rsid w:val="5CC2F25F"/>
    <w:rsid w:val="5CC5DAA4"/>
    <w:rsid w:val="5CC82CA5"/>
    <w:rsid w:val="5CC9FDFC"/>
    <w:rsid w:val="5CCB3DAA"/>
    <w:rsid w:val="5CCC3C95"/>
    <w:rsid w:val="5CCEC5F3"/>
    <w:rsid w:val="5CD0DE68"/>
    <w:rsid w:val="5CD16077"/>
    <w:rsid w:val="5CD30DD5"/>
    <w:rsid w:val="5CD31CFD"/>
    <w:rsid w:val="5CDB045E"/>
    <w:rsid w:val="5CDBF0E7"/>
    <w:rsid w:val="5CDCD842"/>
    <w:rsid w:val="5CDCE647"/>
    <w:rsid w:val="5CDEE586"/>
    <w:rsid w:val="5CE1B061"/>
    <w:rsid w:val="5CE22151"/>
    <w:rsid w:val="5CE3F136"/>
    <w:rsid w:val="5CE41581"/>
    <w:rsid w:val="5CE5ED20"/>
    <w:rsid w:val="5CE7C48B"/>
    <w:rsid w:val="5CE7DD82"/>
    <w:rsid w:val="5CE81D36"/>
    <w:rsid w:val="5CEA8A1B"/>
    <w:rsid w:val="5CEAD319"/>
    <w:rsid w:val="5CEBBDDF"/>
    <w:rsid w:val="5CEDE0B5"/>
    <w:rsid w:val="5CEEB8C0"/>
    <w:rsid w:val="5CF11DD6"/>
    <w:rsid w:val="5CF1447D"/>
    <w:rsid w:val="5CF20BB6"/>
    <w:rsid w:val="5CF44DBD"/>
    <w:rsid w:val="5CF85B16"/>
    <w:rsid w:val="5CF8CEA5"/>
    <w:rsid w:val="5CF96117"/>
    <w:rsid w:val="5D00DA6B"/>
    <w:rsid w:val="5D022615"/>
    <w:rsid w:val="5D02C0D2"/>
    <w:rsid w:val="5D04E12D"/>
    <w:rsid w:val="5D06F12B"/>
    <w:rsid w:val="5D0AB8F0"/>
    <w:rsid w:val="5D121BEE"/>
    <w:rsid w:val="5D13271E"/>
    <w:rsid w:val="5D168179"/>
    <w:rsid w:val="5D19DF44"/>
    <w:rsid w:val="5D1B2324"/>
    <w:rsid w:val="5D25AD20"/>
    <w:rsid w:val="5D25B7EA"/>
    <w:rsid w:val="5D2607AE"/>
    <w:rsid w:val="5D26AB6F"/>
    <w:rsid w:val="5D26B8E8"/>
    <w:rsid w:val="5D28B4C0"/>
    <w:rsid w:val="5D28E89C"/>
    <w:rsid w:val="5D2A423C"/>
    <w:rsid w:val="5D2A8503"/>
    <w:rsid w:val="5D2AFFD8"/>
    <w:rsid w:val="5D2CB6B5"/>
    <w:rsid w:val="5D34D4C4"/>
    <w:rsid w:val="5D35891C"/>
    <w:rsid w:val="5D35D18A"/>
    <w:rsid w:val="5D3663C2"/>
    <w:rsid w:val="5D371891"/>
    <w:rsid w:val="5D37F34F"/>
    <w:rsid w:val="5D3BD62F"/>
    <w:rsid w:val="5D3C89BB"/>
    <w:rsid w:val="5D3CD03F"/>
    <w:rsid w:val="5D3D14C0"/>
    <w:rsid w:val="5D3E1E75"/>
    <w:rsid w:val="5D426F11"/>
    <w:rsid w:val="5D441D6A"/>
    <w:rsid w:val="5D45637E"/>
    <w:rsid w:val="5D46F408"/>
    <w:rsid w:val="5D49D5FF"/>
    <w:rsid w:val="5D4B852D"/>
    <w:rsid w:val="5D4BDB0E"/>
    <w:rsid w:val="5D4DA253"/>
    <w:rsid w:val="5D4E6A7E"/>
    <w:rsid w:val="5D4F9472"/>
    <w:rsid w:val="5D544535"/>
    <w:rsid w:val="5D57999E"/>
    <w:rsid w:val="5D5BC00B"/>
    <w:rsid w:val="5D5C1197"/>
    <w:rsid w:val="5D5CCF8E"/>
    <w:rsid w:val="5D5D9C2C"/>
    <w:rsid w:val="5D605046"/>
    <w:rsid w:val="5D61D207"/>
    <w:rsid w:val="5D6450E2"/>
    <w:rsid w:val="5D68545E"/>
    <w:rsid w:val="5D6A4C45"/>
    <w:rsid w:val="5D6B2C44"/>
    <w:rsid w:val="5D6E2D7A"/>
    <w:rsid w:val="5D7045F0"/>
    <w:rsid w:val="5D747FF4"/>
    <w:rsid w:val="5D7632E8"/>
    <w:rsid w:val="5D764695"/>
    <w:rsid w:val="5D7C78E6"/>
    <w:rsid w:val="5D7C883A"/>
    <w:rsid w:val="5D822831"/>
    <w:rsid w:val="5D832F8B"/>
    <w:rsid w:val="5D8887A8"/>
    <w:rsid w:val="5D89856C"/>
    <w:rsid w:val="5D8BD22F"/>
    <w:rsid w:val="5D8D3EF2"/>
    <w:rsid w:val="5D8F6683"/>
    <w:rsid w:val="5D94E27C"/>
    <w:rsid w:val="5D966453"/>
    <w:rsid w:val="5D967EB8"/>
    <w:rsid w:val="5D97E312"/>
    <w:rsid w:val="5D9C3972"/>
    <w:rsid w:val="5D9F6637"/>
    <w:rsid w:val="5DA41C0B"/>
    <w:rsid w:val="5DA505FA"/>
    <w:rsid w:val="5DA6D43F"/>
    <w:rsid w:val="5DA82E3D"/>
    <w:rsid w:val="5DABA0F8"/>
    <w:rsid w:val="5DAE9888"/>
    <w:rsid w:val="5DAF0682"/>
    <w:rsid w:val="5DB13C3A"/>
    <w:rsid w:val="5DB40068"/>
    <w:rsid w:val="5DB6F76E"/>
    <w:rsid w:val="5DB76E6F"/>
    <w:rsid w:val="5DBAEC64"/>
    <w:rsid w:val="5DBAFC78"/>
    <w:rsid w:val="5DBD5C2C"/>
    <w:rsid w:val="5DBD5E14"/>
    <w:rsid w:val="5DBF43E3"/>
    <w:rsid w:val="5DBF5092"/>
    <w:rsid w:val="5DC14D90"/>
    <w:rsid w:val="5DC2C2D5"/>
    <w:rsid w:val="5DC464BC"/>
    <w:rsid w:val="5DCE2397"/>
    <w:rsid w:val="5DD0BB2A"/>
    <w:rsid w:val="5DD0FFA9"/>
    <w:rsid w:val="5DD3B549"/>
    <w:rsid w:val="5DD3C997"/>
    <w:rsid w:val="5DD4F8B6"/>
    <w:rsid w:val="5DD5D3BD"/>
    <w:rsid w:val="5DD88857"/>
    <w:rsid w:val="5DDBA247"/>
    <w:rsid w:val="5DDC590E"/>
    <w:rsid w:val="5DDDF591"/>
    <w:rsid w:val="5DE085D5"/>
    <w:rsid w:val="5DE4CD12"/>
    <w:rsid w:val="5DE65CDB"/>
    <w:rsid w:val="5DE8423E"/>
    <w:rsid w:val="5DEA6337"/>
    <w:rsid w:val="5DECA630"/>
    <w:rsid w:val="5DF12B91"/>
    <w:rsid w:val="5DF24025"/>
    <w:rsid w:val="5DF35600"/>
    <w:rsid w:val="5DF3EBE2"/>
    <w:rsid w:val="5DF91B67"/>
    <w:rsid w:val="5DFC373C"/>
    <w:rsid w:val="5E00A83C"/>
    <w:rsid w:val="5E0367E1"/>
    <w:rsid w:val="5E087A23"/>
    <w:rsid w:val="5E09B125"/>
    <w:rsid w:val="5E0B129E"/>
    <w:rsid w:val="5E0B5509"/>
    <w:rsid w:val="5E0B8B72"/>
    <w:rsid w:val="5E0BA81E"/>
    <w:rsid w:val="5E10C8BE"/>
    <w:rsid w:val="5E11564C"/>
    <w:rsid w:val="5E16F3FC"/>
    <w:rsid w:val="5E177B81"/>
    <w:rsid w:val="5E1B9C44"/>
    <w:rsid w:val="5E1C255F"/>
    <w:rsid w:val="5E1FA72C"/>
    <w:rsid w:val="5E1FC40D"/>
    <w:rsid w:val="5E20F071"/>
    <w:rsid w:val="5E2299AA"/>
    <w:rsid w:val="5E23C10C"/>
    <w:rsid w:val="5E302DCA"/>
    <w:rsid w:val="5E316A9F"/>
    <w:rsid w:val="5E31C938"/>
    <w:rsid w:val="5E323971"/>
    <w:rsid w:val="5E343D6F"/>
    <w:rsid w:val="5E34990A"/>
    <w:rsid w:val="5E34C41D"/>
    <w:rsid w:val="5E358094"/>
    <w:rsid w:val="5E3B1C7D"/>
    <w:rsid w:val="5E3BFBA4"/>
    <w:rsid w:val="5E3CC46F"/>
    <w:rsid w:val="5E3CF7DD"/>
    <w:rsid w:val="5E3DA77C"/>
    <w:rsid w:val="5E3E3F2B"/>
    <w:rsid w:val="5E3F607C"/>
    <w:rsid w:val="5E4032AF"/>
    <w:rsid w:val="5E4231DA"/>
    <w:rsid w:val="5E4A9E80"/>
    <w:rsid w:val="5E4CB08F"/>
    <w:rsid w:val="5E4EA36F"/>
    <w:rsid w:val="5E4ECED2"/>
    <w:rsid w:val="5E4EDF09"/>
    <w:rsid w:val="5E50890B"/>
    <w:rsid w:val="5E53AEDB"/>
    <w:rsid w:val="5E540CE0"/>
    <w:rsid w:val="5E542551"/>
    <w:rsid w:val="5E5B6A43"/>
    <w:rsid w:val="5E5F8C12"/>
    <w:rsid w:val="5E6328C0"/>
    <w:rsid w:val="5E656F18"/>
    <w:rsid w:val="5E66E889"/>
    <w:rsid w:val="5E674283"/>
    <w:rsid w:val="5E6C3D75"/>
    <w:rsid w:val="5E6C8AB0"/>
    <w:rsid w:val="5E6E40F8"/>
    <w:rsid w:val="5E6EB682"/>
    <w:rsid w:val="5E74BF3C"/>
    <w:rsid w:val="5E75BBFA"/>
    <w:rsid w:val="5E785232"/>
    <w:rsid w:val="5E79534D"/>
    <w:rsid w:val="5E7B209F"/>
    <w:rsid w:val="5E7CF817"/>
    <w:rsid w:val="5E7F5C2A"/>
    <w:rsid w:val="5E7FA86F"/>
    <w:rsid w:val="5E81DD0B"/>
    <w:rsid w:val="5E82F581"/>
    <w:rsid w:val="5E83026A"/>
    <w:rsid w:val="5E833DF8"/>
    <w:rsid w:val="5E83A5C3"/>
    <w:rsid w:val="5E85571E"/>
    <w:rsid w:val="5E8A7DF1"/>
    <w:rsid w:val="5E8F2BA3"/>
    <w:rsid w:val="5E9422B1"/>
    <w:rsid w:val="5E95DAF2"/>
    <w:rsid w:val="5E962030"/>
    <w:rsid w:val="5E9A7FB5"/>
    <w:rsid w:val="5EA13F3E"/>
    <w:rsid w:val="5EA2C2AD"/>
    <w:rsid w:val="5EA87C24"/>
    <w:rsid w:val="5EA9EECC"/>
    <w:rsid w:val="5EAA165F"/>
    <w:rsid w:val="5EABA55F"/>
    <w:rsid w:val="5EB11B25"/>
    <w:rsid w:val="5EB37C17"/>
    <w:rsid w:val="5EB514C4"/>
    <w:rsid w:val="5EB51A94"/>
    <w:rsid w:val="5EB57192"/>
    <w:rsid w:val="5EB6A56B"/>
    <w:rsid w:val="5EBA7E57"/>
    <w:rsid w:val="5EBB2DB6"/>
    <w:rsid w:val="5EBE296A"/>
    <w:rsid w:val="5ECA7309"/>
    <w:rsid w:val="5ECF83F7"/>
    <w:rsid w:val="5ED53E5C"/>
    <w:rsid w:val="5EDBF749"/>
    <w:rsid w:val="5EDF1830"/>
    <w:rsid w:val="5EE1A2D9"/>
    <w:rsid w:val="5EE1CA3C"/>
    <w:rsid w:val="5EE5BCD2"/>
    <w:rsid w:val="5EE90FCF"/>
    <w:rsid w:val="5EF08069"/>
    <w:rsid w:val="5EF13B4C"/>
    <w:rsid w:val="5EF1897B"/>
    <w:rsid w:val="5EF221D4"/>
    <w:rsid w:val="5EF2C9B4"/>
    <w:rsid w:val="5EF42E8D"/>
    <w:rsid w:val="5EF83752"/>
    <w:rsid w:val="5EF873F6"/>
    <w:rsid w:val="5EFA12F5"/>
    <w:rsid w:val="5EFB1E21"/>
    <w:rsid w:val="5F09E68F"/>
    <w:rsid w:val="5F0A3B3B"/>
    <w:rsid w:val="5F0AFF11"/>
    <w:rsid w:val="5F0EEC8A"/>
    <w:rsid w:val="5F11854C"/>
    <w:rsid w:val="5F11B158"/>
    <w:rsid w:val="5F11F642"/>
    <w:rsid w:val="5F13543C"/>
    <w:rsid w:val="5F142E1A"/>
    <w:rsid w:val="5F171929"/>
    <w:rsid w:val="5F178DB4"/>
    <w:rsid w:val="5F221B03"/>
    <w:rsid w:val="5F23336E"/>
    <w:rsid w:val="5F24DBB3"/>
    <w:rsid w:val="5F2904E0"/>
    <w:rsid w:val="5F2B83A1"/>
    <w:rsid w:val="5F2E6083"/>
    <w:rsid w:val="5F30BA5B"/>
    <w:rsid w:val="5F30C477"/>
    <w:rsid w:val="5F388D45"/>
    <w:rsid w:val="5F3CB7EE"/>
    <w:rsid w:val="5F40DD62"/>
    <w:rsid w:val="5F41A9BB"/>
    <w:rsid w:val="5F436B01"/>
    <w:rsid w:val="5F459CCD"/>
    <w:rsid w:val="5F45F4CD"/>
    <w:rsid w:val="5F4652C3"/>
    <w:rsid w:val="5F46ED62"/>
    <w:rsid w:val="5F4B9671"/>
    <w:rsid w:val="5F4EB349"/>
    <w:rsid w:val="5F4EBA20"/>
    <w:rsid w:val="5F4ECFDA"/>
    <w:rsid w:val="5F513BC7"/>
    <w:rsid w:val="5F593AD1"/>
    <w:rsid w:val="5F5D266E"/>
    <w:rsid w:val="5F5E6B52"/>
    <w:rsid w:val="5F6003BA"/>
    <w:rsid w:val="5F628A9F"/>
    <w:rsid w:val="5F67A8F4"/>
    <w:rsid w:val="5F68992A"/>
    <w:rsid w:val="5F69C9F9"/>
    <w:rsid w:val="5F6A7F76"/>
    <w:rsid w:val="5F6CCD57"/>
    <w:rsid w:val="5F6F1628"/>
    <w:rsid w:val="5F6F18E5"/>
    <w:rsid w:val="5F7154F7"/>
    <w:rsid w:val="5F71C853"/>
    <w:rsid w:val="5F7360E6"/>
    <w:rsid w:val="5F75C8BD"/>
    <w:rsid w:val="5F763500"/>
    <w:rsid w:val="5F7FB004"/>
    <w:rsid w:val="5F8148E0"/>
    <w:rsid w:val="5F849333"/>
    <w:rsid w:val="5F8625C3"/>
    <w:rsid w:val="5F89555A"/>
    <w:rsid w:val="5F8FBD36"/>
    <w:rsid w:val="5F909D2C"/>
    <w:rsid w:val="5F921F05"/>
    <w:rsid w:val="5F96125B"/>
    <w:rsid w:val="5F9AAB23"/>
    <w:rsid w:val="5F9C9EE7"/>
    <w:rsid w:val="5FA38A62"/>
    <w:rsid w:val="5FA4BF33"/>
    <w:rsid w:val="5FA4DDA2"/>
    <w:rsid w:val="5FA6D861"/>
    <w:rsid w:val="5FA7AE97"/>
    <w:rsid w:val="5FA8F0EE"/>
    <w:rsid w:val="5FAA6A70"/>
    <w:rsid w:val="5FACA2FB"/>
    <w:rsid w:val="5FB1B24E"/>
    <w:rsid w:val="5FB566B5"/>
    <w:rsid w:val="5FB61CC8"/>
    <w:rsid w:val="5FBEF2F3"/>
    <w:rsid w:val="5FC18888"/>
    <w:rsid w:val="5FC20664"/>
    <w:rsid w:val="5FC59FD7"/>
    <w:rsid w:val="5FC75177"/>
    <w:rsid w:val="5FCBD206"/>
    <w:rsid w:val="5FCDB58B"/>
    <w:rsid w:val="5FD1C403"/>
    <w:rsid w:val="5FD36C67"/>
    <w:rsid w:val="5FD6144C"/>
    <w:rsid w:val="5FD8CDD7"/>
    <w:rsid w:val="5FD906EA"/>
    <w:rsid w:val="5FDAC511"/>
    <w:rsid w:val="5FDB1FA4"/>
    <w:rsid w:val="5FDB2207"/>
    <w:rsid w:val="5FE37EE3"/>
    <w:rsid w:val="5FEDDADE"/>
    <w:rsid w:val="5FF07932"/>
    <w:rsid w:val="5FF0B1C7"/>
    <w:rsid w:val="5FF58212"/>
    <w:rsid w:val="5FF90ABF"/>
    <w:rsid w:val="5FFC0095"/>
    <w:rsid w:val="5FFC04BF"/>
    <w:rsid w:val="5FFCA984"/>
    <w:rsid w:val="5FFCE6E9"/>
    <w:rsid w:val="5FFD67E3"/>
    <w:rsid w:val="5FFEA75D"/>
    <w:rsid w:val="5FFFD83C"/>
    <w:rsid w:val="60029E93"/>
    <w:rsid w:val="60054961"/>
    <w:rsid w:val="6005C80D"/>
    <w:rsid w:val="60079F1F"/>
    <w:rsid w:val="6009A44C"/>
    <w:rsid w:val="600A171F"/>
    <w:rsid w:val="600B055B"/>
    <w:rsid w:val="600BA5B1"/>
    <w:rsid w:val="600CB9C7"/>
    <w:rsid w:val="600D6ACD"/>
    <w:rsid w:val="600F1404"/>
    <w:rsid w:val="601340D6"/>
    <w:rsid w:val="601A65CB"/>
    <w:rsid w:val="601C6690"/>
    <w:rsid w:val="601E5D9A"/>
    <w:rsid w:val="60286F32"/>
    <w:rsid w:val="602AE14C"/>
    <w:rsid w:val="602D86AB"/>
    <w:rsid w:val="6030828A"/>
    <w:rsid w:val="6038A22C"/>
    <w:rsid w:val="603CCD94"/>
    <w:rsid w:val="603E3938"/>
    <w:rsid w:val="603EA5A9"/>
    <w:rsid w:val="604E39C9"/>
    <w:rsid w:val="604ED21F"/>
    <w:rsid w:val="6050EAA5"/>
    <w:rsid w:val="60532C3E"/>
    <w:rsid w:val="605618EF"/>
    <w:rsid w:val="605BBE80"/>
    <w:rsid w:val="605D4E07"/>
    <w:rsid w:val="6060B548"/>
    <w:rsid w:val="60653407"/>
    <w:rsid w:val="60696CF9"/>
    <w:rsid w:val="6069D563"/>
    <w:rsid w:val="606C4CAC"/>
    <w:rsid w:val="606CDBC6"/>
    <w:rsid w:val="606F9099"/>
    <w:rsid w:val="60703A06"/>
    <w:rsid w:val="60737562"/>
    <w:rsid w:val="6075F57D"/>
    <w:rsid w:val="607780CB"/>
    <w:rsid w:val="6077E156"/>
    <w:rsid w:val="607B69FE"/>
    <w:rsid w:val="607F4A38"/>
    <w:rsid w:val="6085ABC2"/>
    <w:rsid w:val="6086C707"/>
    <w:rsid w:val="608AAC8E"/>
    <w:rsid w:val="608B9740"/>
    <w:rsid w:val="608BE861"/>
    <w:rsid w:val="608E264A"/>
    <w:rsid w:val="608F175B"/>
    <w:rsid w:val="6090D035"/>
    <w:rsid w:val="60912590"/>
    <w:rsid w:val="6094073B"/>
    <w:rsid w:val="60975AF2"/>
    <w:rsid w:val="6097E63E"/>
    <w:rsid w:val="6098F6B2"/>
    <w:rsid w:val="609E8E34"/>
    <w:rsid w:val="60A06070"/>
    <w:rsid w:val="60A1540F"/>
    <w:rsid w:val="60A502CF"/>
    <w:rsid w:val="60A56D39"/>
    <w:rsid w:val="60A7AE60"/>
    <w:rsid w:val="60A958A6"/>
    <w:rsid w:val="60A9FD12"/>
    <w:rsid w:val="60AA9211"/>
    <w:rsid w:val="60B40FD5"/>
    <w:rsid w:val="60B53A53"/>
    <w:rsid w:val="60B6EE45"/>
    <w:rsid w:val="60BCE92E"/>
    <w:rsid w:val="60BE7E0D"/>
    <w:rsid w:val="60C1E2BF"/>
    <w:rsid w:val="60C27767"/>
    <w:rsid w:val="60C2DA24"/>
    <w:rsid w:val="60C3F5D4"/>
    <w:rsid w:val="60C4F94D"/>
    <w:rsid w:val="60C52E65"/>
    <w:rsid w:val="60CB00CF"/>
    <w:rsid w:val="60CCCE33"/>
    <w:rsid w:val="60D1B1FD"/>
    <w:rsid w:val="60D5E48D"/>
    <w:rsid w:val="60D94EE7"/>
    <w:rsid w:val="60DD4D13"/>
    <w:rsid w:val="60E2B99F"/>
    <w:rsid w:val="60E32543"/>
    <w:rsid w:val="60E38048"/>
    <w:rsid w:val="60E67229"/>
    <w:rsid w:val="60E6F03D"/>
    <w:rsid w:val="60E72B1D"/>
    <w:rsid w:val="60E74858"/>
    <w:rsid w:val="60E8F714"/>
    <w:rsid w:val="60EC2C60"/>
    <w:rsid w:val="60ED006A"/>
    <w:rsid w:val="60EF5B5B"/>
    <w:rsid w:val="60EFA323"/>
    <w:rsid w:val="60F0BF66"/>
    <w:rsid w:val="60F5EB65"/>
    <w:rsid w:val="60F61686"/>
    <w:rsid w:val="60F704D5"/>
    <w:rsid w:val="60F7AA6F"/>
    <w:rsid w:val="60FBC290"/>
    <w:rsid w:val="60FEAFF6"/>
    <w:rsid w:val="61030F01"/>
    <w:rsid w:val="6103A5EA"/>
    <w:rsid w:val="610798FC"/>
    <w:rsid w:val="61096587"/>
    <w:rsid w:val="6109F964"/>
    <w:rsid w:val="610C267E"/>
    <w:rsid w:val="610E3E5A"/>
    <w:rsid w:val="6110D47A"/>
    <w:rsid w:val="61113494"/>
    <w:rsid w:val="6118E23A"/>
    <w:rsid w:val="6118FE98"/>
    <w:rsid w:val="611DA8E1"/>
    <w:rsid w:val="611F6B1B"/>
    <w:rsid w:val="61206DE5"/>
    <w:rsid w:val="6121A375"/>
    <w:rsid w:val="6122CD28"/>
    <w:rsid w:val="61295F99"/>
    <w:rsid w:val="612D1953"/>
    <w:rsid w:val="612FC5A0"/>
    <w:rsid w:val="6131720B"/>
    <w:rsid w:val="613415D6"/>
    <w:rsid w:val="613596A1"/>
    <w:rsid w:val="61365B6F"/>
    <w:rsid w:val="6136C329"/>
    <w:rsid w:val="6138910D"/>
    <w:rsid w:val="6138ABB3"/>
    <w:rsid w:val="6139A0B4"/>
    <w:rsid w:val="6140A999"/>
    <w:rsid w:val="61422146"/>
    <w:rsid w:val="614B4445"/>
    <w:rsid w:val="614DCCFE"/>
    <w:rsid w:val="614E0D90"/>
    <w:rsid w:val="61503B45"/>
    <w:rsid w:val="615275C4"/>
    <w:rsid w:val="61532ACA"/>
    <w:rsid w:val="6153521C"/>
    <w:rsid w:val="61554266"/>
    <w:rsid w:val="615688A0"/>
    <w:rsid w:val="6158F93C"/>
    <w:rsid w:val="61597538"/>
    <w:rsid w:val="61597885"/>
    <w:rsid w:val="6159E8D1"/>
    <w:rsid w:val="615C0451"/>
    <w:rsid w:val="615CE4B3"/>
    <w:rsid w:val="61604254"/>
    <w:rsid w:val="61608A8A"/>
    <w:rsid w:val="61629CC1"/>
    <w:rsid w:val="616665D4"/>
    <w:rsid w:val="617321F1"/>
    <w:rsid w:val="617A47AB"/>
    <w:rsid w:val="617C711A"/>
    <w:rsid w:val="617DED96"/>
    <w:rsid w:val="617E46D3"/>
    <w:rsid w:val="61861EC0"/>
    <w:rsid w:val="618B461A"/>
    <w:rsid w:val="618BA1F8"/>
    <w:rsid w:val="618BFCD2"/>
    <w:rsid w:val="618D10BE"/>
    <w:rsid w:val="618FBE29"/>
    <w:rsid w:val="6190F85B"/>
    <w:rsid w:val="6193AE4D"/>
    <w:rsid w:val="6195D584"/>
    <w:rsid w:val="61971060"/>
    <w:rsid w:val="61983D05"/>
    <w:rsid w:val="619977DA"/>
    <w:rsid w:val="6199C6AA"/>
    <w:rsid w:val="61A2A345"/>
    <w:rsid w:val="61A4A983"/>
    <w:rsid w:val="61A63596"/>
    <w:rsid w:val="61A6F924"/>
    <w:rsid w:val="61A8B592"/>
    <w:rsid w:val="61AAC7EE"/>
    <w:rsid w:val="61AB7830"/>
    <w:rsid w:val="61AC087E"/>
    <w:rsid w:val="61B06AF4"/>
    <w:rsid w:val="61B07ED2"/>
    <w:rsid w:val="61B1D242"/>
    <w:rsid w:val="61B229C4"/>
    <w:rsid w:val="61B3D85F"/>
    <w:rsid w:val="61BA9764"/>
    <w:rsid w:val="61BF2AF0"/>
    <w:rsid w:val="61BFBED1"/>
    <w:rsid w:val="61C6AF4D"/>
    <w:rsid w:val="61C8CE93"/>
    <w:rsid w:val="61CF25C0"/>
    <w:rsid w:val="61CF4E94"/>
    <w:rsid w:val="61CFE057"/>
    <w:rsid w:val="61D009C4"/>
    <w:rsid w:val="61D8A160"/>
    <w:rsid w:val="61DB96E4"/>
    <w:rsid w:val="61DBBA71"/>
    <w:rsid w:val="61DBCFD6"/>
    <w:rsid w:val="61DBD692"/>
    <w:rsid w:val="61DDC71F"/>
    <w:rsid w:val="61DF3044"/>
    <w:rsid w:val="61E1A590"/>
    <w:rsid w:val="61E1C540"/>
    <w:rsid w:val="61EC3A5A"/>
    <w:rsid w:val="61EC5A46"/>
    <w:rsid w:val="61ED37EF"/>
    <w:rsid w:val="61EDD153"/>
    <w:rsid w:val="61EE3959"/>
    <w:rsid w:val="61EF358F"/>
    <w:rsid w:val="61EF98D4"/>
    <w:rsid w:val="61F18C01"/>
    <w:rsid w:val="61F419B4"/>
    <w:rsid w:val="61F9EF36"/>
    <w:rsid w:val="61FD19B1"/>
    <w:rsid w:val="61FF9F0D"/>
    <w:rsid w:val="62005A04"/>
    <w:rsid w:val="620248F7"/>
    <w:rsid w:val="62024AA5"/>
    <w:rsid w:val="620310A7"/>
    <w:rsid w:val="62034A75"/>
    <w:rsid w:val="6203D7C1"/>
    <w:rsid w:val="6204882F"/>
    <w:rsid w:val="6206EFD5"/>
    <w:rsid w:val="620F4F2D"/>
    <w:rsid w:val="621241AA"/>
    <w:rsid w:val="62155FCD"/>
    <w:rsid w:val="62169A24"/>
    <w:rsid w:val="62172A07"/>
    <w:rsid w:val="621CA2E1"/>
    <w:rsid w:val="621DA354"/>
    <w:rsid w:val="621F56C9"/>
    <w:rsid w:val="622079E8"/>
    <w:rsid w:val="622370F8"/>
    <w:rsid w:val="6227A520"/>
    <w:rsid w:val="622A2AD9"/>
    <w:rsid w:val="622CEF79"/>
    <w:rsid w:val="622DD38E"/>
    <w:rsid w:val="622EC0FC"/>
    <w:rsid w:val="62327428"/>
    <w:rsid w:val="6233EB00"/>
    <w:rsid w:val="6236751A"/>
    <w:rsid w:val="623C1443"/>
    <w:rsid w:val="623F0841"/>
    <w:rsid w:val="62403A19"/>
    <w:rsid w:val="6240F769"/>
    <w:rsid w:val="6244DE9B"/>
    <w:rsid w:val="624B05AC"/>
    <w:rsid w:val="624B30EE"/>
    <w:rsid w:val="624F3609"/>
    <w:rsid w:val="62510557"/>
    <w:rsid w:val="62520B2F"/>
    <w:rsid w:val="6255109D"/>
    <w:rsid w:val="62590C4C"/>
    <w:rsid w:val="625AE310"/>
    <w:rsid w:val="625BC5D8"/>
    <w:rsid w:val="625F4E78"/>
    <w:rsid w:val="625FD651"/>
    <w:rsid w:val="62623823"/>
    <w:rsid w:val="62640E82"/>
    <w:rsid w:val="62648704"/>
    <w:rsid w:val="626693FB"/>
    <w:rsid w:val="6269C48F"/>
    <w:rsid w:val="626A51DB"/>
    <w:rsid w:val="626CDD4E"/>
    <w:rsid w:val="626D802E"/>
    <w:rsid w:val="626FC3A9"/>
    <w:rsid w:val="627040F4"/>
    <w:rsid w:val="6273DCE7"/>
    <w:rsid w:val="6279D733"/>
    <w:rsid w:val="627AC7BD"/>
    <w:rsid w:val="627CFD7F"/>
    <w:rsid w:val="62881FE5"/>
    <w:rsid w:val="6289EE4B"/>
    <w:rsid w:val="628B0411"/>
    <w:rsid w:val="628B4B3C"/>
    <w:rsid w:val="628E5DCC"/>
    <w:rsid w:val="628FFE18"/>
    <w:rsid w:val="629613B5"/>
    <w:rsid w:val="629F061A"/>
    <w:rsid w:val="62A29E59"/>
    <w:rsid w:val="62A339A7"/>
    <w:rsid w:val="62A57F92"/>
    <w:rsid w:val="62A80D72"/>
    <w:rsid w:val="62AEEF82"/>
    <w:rsid w:val="62B4C655"/>
    <w:rsid w:val="62B6716A"/>
    <w:rsid w:val="62B8E90C"/>
    <w:rsid w:val="62B9888A"/>
    <w:rsid w:val="62BD9F24"/>
    <w:rsid w:val="62C0A884"/>
    <w:rsid w:val="62C97B88"/>
    <w:rsid w:val="62CE0F7F"/>
    <w:rsid w:val="62D0DC58"/>
    <w:rsid w:val="62D3B2C6"/>
    <w:rsid w:val="62D6F009"/>
    <w:rsid w:val="62D849B1"/>
    <w:rsid w:val="62E134D5"/>
    <w:rsid w:val="62E21263"/>
    <w:rsid w:val="62E314F2"/>
    <w:rsid w:val="62E72644"/>
    <w:rsid w:val="62FB5B6D"/>
    <w:rsid w:val="62FC0CFE"/>
    <w:rsid w:val="63080A29"/>
    <w:rsid w:val="630EDA29"/>
    <w:rsid w:val="630F9882"/>
    <w:rsid w:val="63125C05"/>
    <w:rsid w:val="63196362"/>
    <w:rsid w:val="631B8D72"/>
    <w:rsid w:val="631DA5AD"/>
    <w:rsid w:val="63205093"/>
    <w:rsid w:val="6320C235"/>
    <w:rsid w:val="6322B2B1"/>
    <w:rsid w:val="63232EBC"/>
    <w:rsid w:val="632A4A71"/>
    <w:rsid w:val="632B2314"/>
    <w:rsid w:val="632C96E2"/>
    <w:rsid w:val="632EBD8F"/>
    <w:rsid w:val="6335723E"/>
    <w:rsid w:val="63362543"/>
    <w:rsid w:val="63389C66"/>
    <w:rsid w:val="63467DF8"/>
    <w:rsid w:val="63474891"/>
    <w:rsid w:val="6347CF17"/>
    <w:rsid w:val="634AD698"/>
    <w:rsid w:val="635285D8"/>
    <w:rsid w:val="6353AED3"/>
    <w:rsid w:val="6353B107"/>
    <w:rsid w:val="635823CF"/>
    <w:rsid w:val="63593E7B"/>
    <w:rsid w:val="6359BF8B"/>
    <w:rsid w:val="635BEF8E"/>
    <w:rsid w:val="63618665"/>
    <w:rsid w:val="6362C599"/>
    <w:rsid w:val="6362ECD9"/>
    <w:rsid w:val="63633666"/>
    <w:rsid w:val="63646597"/>
    <w:rsid w:val="6365541B"/>
    <w:rsid w:val="63682A8C"/>
    <w:rsid w:val="63692EDC"/>
    <w:rsid w:val="63692FBB"/>
    <w:rsid w:val="636D2B2B"/>
    <w:rsid w:val="636D97E3"/>
    <w:rsid w:val="636E4094"/>
    <w:rsid w:val="6370F93B"/>
    <w:rsid w:val="6377E157"/>
    <w:rsid w:val="637AD181"/>
    <w:rsid w:val="637D6D39"/>
    <w:rsid w:val="637DFD74"/>
    <w:rsid w:val="637EDCF3"/>
    <w:rsid w:val="63800625"/>
    <w:rsid w:val="63831C60"/>
    <w:rsid w:val="6383C52A"/>
    <w:rsid w:val="6385AA15"/>
    <w:rsid w:val="6386B8F1"/>
    <w:rsid w:val="63885469"/>
    <w:rsid w:val="638B5FD7"/>
    <w:rsid w:val="638D2839"/>
    <w:rsid w:val="63921439"/>
    <w:rsid w:val="63958F9C"/>
    <w:rsid w:val="639A07F0"/>
    <w:rsid w:val="639B1663"/>
    <w:rsid w:val="639D60BA"/>
    <w:rsid w:val="639E907D"/>
    <w:rsid w:val="639F54AD"/>
    <w:rsid w:val="639F64ED"/>
    <w:rsid w:val="63A22A43"/>
    <w:rsid w:val="63A3A70F"/>
    <w:rsid w:val="63A6267D"/>
    <w:rsid w:val="63AC277D"/>
    <w:rsid w:val="63AD727E"/>
    <w:rsid w:val="63AEAF87"/>
    <w:rsid w:val="63B1F9EA"/>
    <w:rsid w:val="63B4E624"/>
    <w:rsid w:val="63BD42C9"/>
    <w:rsid w:val="63C592F7"/>
    <w:rsid w:val="63C5BED8"/>
    <w:rsid w:val="63C800A6"/>
    <w:rsid w:val="63C96249"/>
    <w:rsid w:val="63C9CE2C"/>
    <w:rsid w:val="63CAC2D4"/>
    <w:rsid w:val="63CADB2A"/>
    <w:rsid w:val="63CE19D9"/>
    <w:rsid w:val="63CEF347"/>
    <w:rsid w:val="63D60E48"/>
    <w:rsid w:val="63D75265"/>
    <w:rsid w:val="63D78599"/>
    <w:rsid w:val="63D8CFEE"/>
    <w:rsid w:val="63D97AB0"/>
    <w:rsid w:val="63DAE4A8"/>
    <w:rsid w:val="63DAE94F"/>
    <w:rsid w:val="63DD4C8B"/>
    <w:rsid w:val="63E0A8FA"/>
    <w:rsid w:val="63E3FDE6"/>
    <w:rsid w:val="63E40361"/>
    <w:rsid w:val="63E4DFE2"/>
    <w:rsid w:val="63E62F68"/>
    <w:rsid w:val="63E68055"/>
    <w:rsid w:val="63E76E09"/>
    <w:rsid w:val="63EC4984"/>
    <w:rsid w:val="63EC8C14"/>
    <w:rsid w:val="63ED3D73"/>
    <w:rsid w:val="63F2B3CD"/>
    <w:rsid w:val="63F3AF49"/>
    <w:rsid w:val="63F52C19"/>
    <w:rsid w:val="63F78F97"/>
    <w:rsid w:val="63F97290"/>
    <w:rsid w:val="63FC6BE3"/>
    <w:rsid w:val="63FCDEA4"/>
    <w:rsid w:val="63FEB85B"/>
    <w:rsid w:val="6402D23F"/>
    <w:rsid w:val="640385B3"/>
    <w:rsid w:val="6404C8B8"/>
    <w:rsid w:val="6405C275"/>
    <w:rsid w:val="640621DB"/>
    <w:rsid w:val="6406F426"/>
    <w:rsid w:val="640E2515"/>
    <w:rsid w:val="640EA31C"/>
    <w:rsid w:val="640EA607"/>
    <w:rsid w:val="641118CF"/>
    <w:rsid w:val="64156B0E"/>
    <w:rsid w:val="6415B1F4"/>
    <w:rsid w:val="64170421"/>
    <w:rsid w:val="64210160"/>
    <w:rsid w:val="6427117F"/>
    <w:rsid w:val="642AFEE8"/>
    <w:rsid w:val="642BB722"/>
    <w:rsid w:val="64316CBD"/>
    <w:rsid w:val="6435DB4B"/>
    <w:rsid w:val="6438DCE7"/>
    <w:rsid w:val="643D7F05"/>
    <w:rsid w:val="643F26F1"/>
    <w:rsid w:val="6440E628"/>
    <w:rsid w:val="6445943E"/>
    <w:rsid w:val="64467210"/>
    <w:rsid w:val="64472202"/>
    <w:rsid w:val="64478792"/>
    <w:rsid w:val="644A5FC4"/>
    <w:rsid w:val="644C27DA"/>
    <w:rsid w:val="644F03CC"/>
    <w:rsid w:val="64509741"/>
    <w:rsid w:val="6452A914"/>
    <w:rsid w:val="645783AE"/>
    <w:rsid w:val="64583C12"/>
    <w:rsid w:val="645C183F"/>
    <w:rsid w:val="645D0835"/>
    <w:rsid w:val="645D2C16"/>
    <w:rsid w:val="645F5C6D"/>
    <w:rsid w:val="646099C8"/>
    <w:rsid w:val="6468610D"/>
    <w:rsid w:val="6468DFDA"/>
    <w:rsid w:val="6469EC04"/>
    <w:rsid w:val="646A501D"/>
    <w:rsid w:val="646E3E6E"/>
    <w:rsid w:val="646EE149"/>
    <w:rsid w:val="646FAEC4"/>
    <w:rsid w:val="6471D09F"/>
    <w:rsid w:val="647344BA"/>
    <w:rsid w:val="6473B278"/>
    <w:rsid w:val="647631E5"/>
    <w:rsid w:val="64775632"/>
    <w:rsid w:val="6478DA90"/>
    <w:rsid w:val="6480EC5D"/>
    <w:rsid w:val="6481F11F"/>
    <w:rsid w:val="64860A4A"/>
    <w:rsid w:val="64887EDB"/>
    <w:rsid w:val="6488EC99"/>
    <w:rsid w:val="648F8654"/>
    <w:rsid w:val="64905170"/>
    <w:rsid w:val="6491A0D7"/>
    <w:rsid w:val="64928C47"/>
    <w:rsid w:val="6493C404"/>
    <w:rsid w:val="6495042A"/>
    <w:rsid w:val="64955CD3"/>
    <w:rsid w:val="6497DD5F"/>
    <w:rsid w:val="649BD8AF"/>
    <w:rsid w:val="649C2040"/>
    <w:rsid w:val="649C26C5"/>
    <w:rsid w:val="649C63DD"/>
    <w:rsid w:val="649CB92A"/>
    <w:rsid w:val="649E3B98"/>
    <w:rsid w:val="64A0E878"/>
    <w:rsid w:val="64A4C218"/>
    <w:rsid w:val="64AA2FA6"/>
    <w:rsid w:val="64AAD0E4"/>
    <w:rsid w:val="64AB07C9"/>
    <w:rsid w:val="64ACF8D4"/>
    <w:rsid w:val="64AF160A"/>
    <w:rsid w:val="64B47496"/>
    <w:rsid w:val="64B564B1"/>
    <w:rsid w:val="64B57FD1"/>
    <w:rsid w:val="64B858D0"/>
    <w:rsid w:val="64BA7BCF"/>
    <w:rsid w:val="64BD9EBB"/>
    <w:rsid w:val="64C04CDC"/>
    <w:rsid w:val="64C0AE21"/>
    <w:rsid w:val="64C1BF28"/>
    <w:rsid w:val="64C3CE83"/>
    <w:rsid w:val="64CCC006"/>
    <w:rsid w:val="64CCD801"/>
    <w:rsid w:val="64D1D905"/>
    <w:rsid w:val="64D2D6BC"/>
    <w:rsid w:val="64D40744"/>
    <w:rsid w:val="64D46636"/>
    <w:rsid w:val="64D8CE1F"/>
    <w:rsid w:val="64DC85AD"/>
    <w:rsid w:val="64E29FFA"/>
    <w:rsid w:val="64E85D19"/>
    <w:rsid w:val="64E9F76B"/>
    <w:rsid w:val="64EB4541"/>
    <w:rsid w:val="64ED761A"/>
    <w:rsid w:val="64EF552F"/>
    <w:rsid w:val="64F066E4"/>
    <w:rsid w:val="64F7ACBE"/>
    <w:rsid w:val="64F7F775"/>
    <w:rsid w:val="64FC8033"/>
    <w:rsid w:val="650014A3"/>
    <w:rsid w:val="65015AB0"/>
    <w:rsid w:val="65019147"/>
    <w:rsid w:val="6501E68F"/>
    <w:rsid w:val="65050596"/>
    <w:rsid w:val="65050B55"/>
    <w:rsid w:val="65065F58"/>
    <w:rsid w:val="6508E868"/>
    <w:rsid w:val="65096BC6"/>
    <w:rsid w:val="650AA297"/>
    <w:rsid w:val="6515C22E"/>
    <w:rsid w:val="651828F3"/>
    <w:rsid w:val="6519EFC6"/>
    <w:rsid w:val="651ED7F1"/>
    <w:rsid w:val="651F980C"/>
    <w:rsid w:val="6522AF8F"/>
    <w:rsid w:val="6522D479"/>
    <w:rsid w:val="65239453"/>
    <w:rsid w:val="652BC071"/>
    <w:rsid w:val="652BC9C8"/>
    <w:rsid w:val="652DF273"/>
    <w:rsid w:val="65320BDB"/>
    <w:rsid w:val="65326DD6"/>
    <w:rsid w:val="6532DFFB"/>
    <w:rsid w:val="653577AE"/>
    <w:rsid w:val="653728EC"/>
    <w:rsid w:val="65395410"/>
    <w:rsid w:val="653E9AC9"/>
    <w:rsid w:val="653F6A7D"/>
    <w:rsid w:val="6543CAAB"/>
    <w:rsid w:val="65462F8B"/>
    <w:rsid w:val="654CCA08"/>
    <w:rsid w:val="654FFAEF"/>
    <w:rsid w:val="65512C6E"/>
    <w:rsid w:val="6551F4A9"/>
    <w:rsid w:val="6553269E"/>
    <w:rsid w:val="655679BC"/>
    <w:rsid w:val="6559267E"/>
    <w:rsid w:val="655B9D39"/>
    <w:rsid w:val="655FAE5F"/>
    <w:rsid w:val="65601B73"/>
    <w:rsid w:val="6562CA56"/>
    <w:rsid w:val="65633046"/>
    <w:rsid w:val="65655DEB"/>
    <w:rsid w:val="6565BCD3"/>
    <w:rsid w:val="656872CD"/>
    <w:rsid w:val="656B1489"/>
    <w:rsid w:val="65749000"/>
    <w:rsid w:val="6574B542"/>
    <w:rsid w:val="657521C4"/>
    <w:rsid w:val="6579C94A"/>
    <w:rsid w:val="657ABA59"/>
    <w:rsid w:val="657BC77E"/>
    <w:rsid w:val="657BD491"/>
    <w:rsid w:val="657F4EAA"/>
    <w:rsid w:val="657FC76B"/>
    <w:rsid w:val="65816363"/>
    <w:rsid w:val="6581DDE3"/>
    <w:rsid w:val="6583AA79"/>
    <w:rsid w:val="658679E5"/>
    <w:rsid w:val="6588478A"/>
    <w:rsid w:val="658B2F86"/>
    <w:rsid w:val="658B6551"/>
    <w:rsid w:val="658BF3FE"/>
    <w:rsid w:val="658ECA3E"/>
    <w:rsid w:val="65910F78"/>
    <w:rsid w:val="6591DD39"/>
    <w:rsid w:val="65931BDD"/>
    <w:rsid w:val="65997181"/>
    <w:rsid w:val="659BAA44"/>
    <w:rsid w:val="659D7930"/>
    <w:rsid w:val="65A04904"/>
    <w:rsid w:val="65A115A9"/>
    <w:rsid w:val="65A1ED63"/>
    <w:rsid w:val="65A227C0"/>
    <w:rsid w:val="65A22967"/>
    <w:rsid w:val="65A29BC8"/>
    <w:rsid w:val="65AA737D"/>
    <w:rsid w:val="65AD3FC2"/>
    <w:rsid w:val="65AFEB39"/>
    <w:rsid w:val="65B23BB1"/>
    <w:rsid w:val="65B31038"/>
    <w:rsid w:val="65B53DCF"/>
    <w:rsid w:val="65B5CFEF"/>
    <w:rsid w:val="65B73D2A"/>
    <w:rsid w:val="65BA1366"/>
    <w:rsid w:val="65BAA503"/>
    <w:rsid w:val="65BDD503"/>
    <w:rsid w:val="65BE0F8F"/>
    <w:rsid w:val="65BE4D1D"/>
    <w:rsid w:val="65BF7F77"/>
    <w:rsid w:val="65C2B9E9"/>
    <w:rsid w:val="65C4331A"/>
    <w:rsid w:val="65C4F361"/>
    <w:rsid w:val="65C88ECB"/>
    <w:rsid w:val="65C8C58B"/>
    <w:rsid w:val="65C90F8F"/>
    <w:rsid w:val="65C9AB0F"/>
    <w:rsid w:val="65CC0A3A"/>
    <w:rsid w:val="65CC3000"/>
    <w:rsid w:val="65CC662F"/>
    <w:rsid w:val="65D0592D"/>
    <w:rsid w:val="65D4403E"/>
    <w:rsid w:val="65D6F8B0"/>
    <w:rsid w:val="65D9E924"/>
    <w:rsid w:val="65DAE552"/>
    <w:rsid w:val="65DD2CAE"/>
    <w:rsid w:val="65DFC6D7"/>
    <w:rsid w:val="65E0E449"/>
    <w:rsid w:val="65E11CCC"/>
    <w:rsid w:val="65E194F5"/>
    <w:rsid w:val="65E283EF"/>
    <w:rsid w:val="65E2B28C"/>
    <w:rsid w:val="65E3EB93"/>
    <w:rsid w:val="65E3EEBD"/>
    <w:rsid w:val="65E4A3F3"/>
    <w:rsid w:val="65E5E600"/>
    <w:rsid w:val="65E7ACD5"/>
    <w:rsid w:val="65E926E0"/>
    <w:rsid w:val="65E9A9F4"/>
    <w:rsid w:val="65E9DB1F"/>
    <w:rsid w:val="65F00542"/>
    <w:rsid w:val="65F0F081"/>
    <w:rsid w:val="65F21D1A"/>
    <w:rsid w:val="65F45824"/>
    <w:rsid w:val="65FCECE8"/>
    <w:rsid w:val="65FE1C1E"/>
    <w:rsid w:val="6600B11F"/>
    <w:rsid w:val="66021F98"/>
    <w:rsid w:val="6602461B"/>
    <w:rsid w:val="6604214A"/>
    <w:rsid w:val="66042218"/>
    <w:rsid w:val="6604937F"/>
    <w:rsid w:val="6606A0D6"/>
    <w:rsid w:val="660D3FFC"/>
    <w:rsid w:val="660D73DE"/>
    <w:rsid w:val="660D9942"/>
    <w:rsid w:val="6610F631"/>
    <w:rsid w:val="6611E853"/>
    <w:rsid w:val="6618F50B"/>
    <w:rsid w:val="6619747A"/>
    <w:rsid w:val="661A6CD3"/>
    <w:rsid w:val="661C2E35"/>
    <w:rsid w:val="661EB25A"/>
    <w:rsid w:val="662169F1"/>
    <w:rsid w:val="6623E9EB"/>
    <w:rsid w:val="66262EC4"/>
    <w:rsid w:val="66267B43"/>
    <w:rsid w:val="662CEB4C"/>
    <w:rsid w:val="662E32F1"/>
    <w:rsid w:val="66324CFA"/>
    <w:rsid w:val="663522E0"/>
    <w:rsid w:val="6637021E"/>
    <w:rsid w:val="66381DE6"/>
    <w:rsid w:val="663CBD9C"/>
    <w:rsid w:val="663CCB18"/>
    <w:rsid w:val="66402FDC"/>
    <w:rsid w:val="664219B9"/>
    <w:rsid w:val="66438767"/>
    <w:rsid w:val="6644920A"/>
    <w:rsid w:val="6646A54D"/>
    <w:rsid w:val="6648601F"/>
    <w:rsid w:val="6649D452"/>
    <w:rsid w:val="664A8172"/>
    <w:rsid w:val="664F0A4A"/>
    <w:rsid w:val="664F668D"/>
    <w:rsid w:val="664F8D72"/>
    <w:rsid w:val="66570502"/>
    <w:rsid w:val="665D0641"/>
    <w:rsid w:val="665D46D9"/>
    <w:rsid w:val="665D5AED"/>
    <w:rsid w:val="665F2780"/>
    <w:rsid w:val="6660462D"/>
    <w:rsid w:val="666100BF"/>
    <w:rsid w:val="666663EF"/>
    <w:rsid w:val="6667C036"/>
    <w:rsid w:val="66687B00"/>
    <w:rsid w:val="666CF933"/>
    <w:rsid w:val="666D9DAC"/>
    <w:rsid w:val="666E8739"/>
    <w:rsid w:val="666F77F1"/>
    <w:rsid w:val="667044CC"/>
    <w:rsid w:val="6670BB27"/>
    <w:rsid w:val="6675FF9E"/>
    <w:rsid w:val="667737F0"/>
    <w:rsid w:val="6679113C"/>
    <w:rsid w:val="667C067E"/>
    <w:rsid w:val="667FD8E7"/>
    <w:rsid w:val="66808A9E"/>
    <w:rsid w:val="6686A6B8"/>
    <w:rsid w:val="6687F72A"/>
    <w:rsid w:val="6688E94A"/>
    <w:rsid w:val="668A46B6"/>
    <w:rsid w:val="668DD89B"/>
    <w:rsid w:val="668E631C"/>
    <w:rsid w:val="6690A685"/>
    <w:rsid w:val="669234A9"/>
    <w:rsid w:val="6692E567"/>
    <w:rsid w:val="6693C444"/>
    <w:rsid w:val="669C3252"/>
    <w:rsid w:val="669DE203"/>
    <w:rsid w:val="669FB5DC"/>
    <w:rsid w:val="66A24350"/>
    <w:rsid w:val="66A3F3AD"/>
    <w:rsid w:val="66A66499"/>
    <w:rsid w:val="66A965F2"/>
    <w:rsid w:val="66B0AEB0"/>
    <w:rsid w:val="66B1334F"/>
    <w:rsid w:val="66B17AA9"/>
    <w:rsid w:val="66B24EE7"/>
    <w:rsid w:val="66B56B96"/>
    <w:rsid w:val="66C6397F"/>
    <w:rsid w:val="66CC9241"/>
    <w:rsid w:val="66CF52DF"/>
    <w:rsid w:val="66D0270F"/>
    <w:rsid w:val="66D04006"/>
    <w:rsid w:val="66D27221"/>
    <w:rsid w:val="66D4E845"/>
    <w:rsid w:val="66D7201F"/>
    <w:rsid w:val="66D7890E"/>
    <w:rsid w:val="66D84B5B"/>
    <w:rsid w:val="66DA393B"/>
    <w:rsid w:val="66DD6E41"/>
    <w:rsid w:val="66E375B6"/>
    <w:rsid w:val="66E50E7E"/>
    <w:rsid w:val="66E6154C"/>
    <w:rsid w:val="66EB93E0"/>
    <w:rsid w:val="66EB9E76"/>
    <w:rsid w:val="66EE4C71"/>
    <w:rsid w:val="66EE8B5E"/>
    <w:rsid w:val="66EED403"/>
    <w:rsid w:val="66EF21C8"/>
    <w:rsid w:val="66EF6D81"/>
    <w:rsid w:val="66F26109"/>
    <w:rsid w:val="66F2F49C"/>
    <w:rsid w:val="66F45995"/>
    <w:rsid w:val="66F5A88B"/>
    <w:rsid w:val="66F7C783"/>
    <w:rsid w:val="66F97C03"/>
    <w:rsid w:val="66FDF467"/>
    <w:rsid w:val="66FEDDC4"/>
    <w:rsid w:val="670052B1"/>
    <w:rsid w:val="67025524"/>
    <w:rsid w:val="67028FB0"/>
    <w:rsid w:val="6703266D"/>
    <w:rsid w:val="6703F276"/>
    <w:rsid w:val="67070D8D"/>
    <w:rsid w:val="67093377"/>
    <w:rsid w:val="670ACC24"/>
    <w:rsid w:val="6710CCFF"/>
    <w:rsid w:val="6710F7CC"/>
    <w:rsid w:val="671E0CA8"/>
    <w:rsid w:val="671FE933"/>
    <w:rsid w:val="6720F219"/>
    <w:rsid w:val="672138C9"/>
    <w:rsid w:val="67286FB2"/>
    <w:rsid w:val="672DA0AA"/>
    <w:rsid w:val="672DA0CB"/>
    <w:rsid w:val="672EEBAD"/>
    <w:rsid w:val="6731D149"/>
    <w:rsid w:val="6733A8DE"/>
    <w:rsid w:val="67343EBE"/>
    <w:rsid w:val="6738D97A"/>
    <w:rsid w:val="673B7F96"/>
    <w:rsid w:val="673EBD8B"/>
    <w:rsid w:val="67430C20"/>
    <w:rsid w:val="6746DCC2"/>
    <w:rsid w:val="67472D64"/>
    <w:rsid w:val="6747AFF0"/>
    <w:rsid w:val="674A7640"/>
    <w:rsid w:val="674BE81C"/>
    <w:rsid w:val="674C4945"/>
    <w:rsid w:val="674E05BE"/>
    <w:rsid w:val="6754C6E1"/>
    <w:rsid w:val="6759CF44"/>
    <w:rsid w:val="675A62DD"/>
    <w:rsid w:val="675B3123"/>
    <w:rsid w:val="675B468D"/>
    <w:rsid w:val="675EFD96"/>
    <w:rsid w:val="676094C4"/>
    <w:rsid w:val="67628617"/>
    <w:rsid w:val="6763C011"/>
    <w:rsid w:val="67687058"/>
    <w:rsid w:val="67699A4B"/>
    <w:rsid w:val="6769A9D7"/>
    <w:rsid w:val="67714CD4"/>
    <w:rsid w:val="6771ED90"/>
    <w:rsid w:val="6778928E"/>
    <w:rsid w:val="6779A99C"/>
    <w:rsid w:val="6779AF58"/>
    <w:rsid w:val="6779BC02"/>
    <w:rsid w:val="677A5473"/>
    <w:rsid w:val="678337CA"/>
    <w:rsid w:val="678688FA"/>
    <w:rsid w:val="6789AE87"/>
    <w:rsid w:val="678A1632"/>
    <w:rsid w:val="678CBDEE"/>
    <w:rsid w:val="678F67EA"/>
    <w:rsid w:val="6793FBD1"/>
    <w:rsid w:val="679E7EE9"/>
    <w:rsid w:val="679EF204"/>
    <w:rsid w:val="679F1DFA"/>
    <w:rsid w:val="67A00156"/>
    <w:rsid w:val="67A17306"/>
    <w:rsid w:val="67A18E5F"/>
    <w:rsid w:val="67AC6D2A"/>
    <w:rsid w:val="67ACD4DC"/>
    <w:rsid w:val="67ADB760"/>
    <w:rsid w:val="67B24BDC"/>
    <w:rsid w:val="67B74105"/>
    <w:rsid w:val="67BC8875"/>
    <w:rsid w:val="67BCF988"/>
    <w:rsid w:val="67BFCA4A"/>
    <w:rsid w:val="67C1819A"/>
    <w:rsid w:val="67C3E6FC"/>
    <w:rsid w:val="67C80F61"/>
    <w:rsid w:val="67C83EF9"/>
    <w:rsid w:val="67CBEC26"/>
    <w:rsid w:val="67CDD3DC"/>
    <w:rsid w:val="67CDD8E2"/>
    <w:rsid w:val="67CE2F27"/>
    <w:rsid w:val="67CE4925"/>
    <w:rsid w:val="67CF7E21"/>
    <w:rsid w:val="67D3ED3A"/>
    <w:rsid w:val="67D631D5"/>
    <w:rsid w:val="67DB230C"/>
    <w:rsid w:val="67DBB740"/>
    <w:rsid w:val="67DE1056"/>
    <w:rsid w:val="67DE6BB8"/>
    <w:rsid w:val="67E1EAAE"/>
    <w:rsid w:val="67E32EC9"/>
    <w:rsid w:val="67E4FE6D"/>
    <w:rsid w:val="67E539EF"/>
    <w:rsid w:val="67E7BFDF"/>
    <w:rsid w:val="67EB27BA"/>
    <w:rsid w:val="67F2463F"/>
    <w:rsid w:val="67F44336"/>
    <w:rsid w:val="67F50061"/>
    <w:rsid w:val="67F527B5"/>
    <w:rsid w:val="67F9132E"/>
    <w:rsid w:val="67FD1450"/>
    <w:rsid w:val="67FE0013"/>
    <w:rsid w:val="67FF001F"/>
    <w:rsid w:val="67FFB6E8"/>
    <w:rsid w:val="68038DE3"/>
    <w:rsid w:val="6803BF06"/>
    <w:rsid w:val="6805CE14"/>
    <w:rsid w:val="68067346"/>
    <w:rsid w:val="6806F05B"/>
    <w:rsid w:val="680849A0"/>
    <w:rsid w:val="680D842F"/>
    <w:rsid w:val="680ECB35"/>
    <w:rsid w:val="680F6F26"/>
    <w:rsid w:val="68111037"/>
    <w:rsid w:val="681797FA"/>
    <w:rsid w:val="681D619C"/>
    <w:rsid w:val="681F6FEA"/>
    <w:rsid w:val="6820F740"/>
    <w:rsid w:val="6827DBF1"/>
    <w:rsid w:val="6828AA5E"/>
    <w:rsid w:val="682D9189"/>
    <w:rsid w:val="682EA8A1"/>
    <w:rsid w:val="6831EBFA"/>
    <w:rsid w:val="6832BF0D"/>
    <w:rsid w:val="68347EE8"/>
    <w:rsid w:val="6834F613"/>
    <w:rsid w:val="6839E93B"/>
    <w:rsid w:val="683DA2A2"/>
    <w:rsid w:val="683E7EF2"/>
    <w:rsid w:val="68405C60"/>
    <w:rsid w:val="68430833"/>
    <w:rsid w:val="684577BA"/>
    <w:rsid w:val="6845A424"/>
    <w:rsid w:val="6847A013"/>
    <w:rsid w:val="684B5E5F"/>
    <w:rsid w:val="684BC2C9"/>
    <w:rsid w:val="684E6268"/>
    <w:rsid w:val="6850A7CB"/>
    <w:rsid w:val="6850C5F0"/>
    <w:rsid w:val="68526B76"/>
    <w:rsid w:val="685CC551"/>
    <w:rsid w:val="685E2EBE"/>
    <w:rsid w:val="685F61DE"/>
    <w:rsid w:val="6861CEAF"/>
    <w:rsid w:val="68630DFF"/>
    <w:rsid w:val="68634BA7"/>
    <w:rsid w:val="6864F101"/>
    <w:rsid w:val="68661616"/>
    <w:rsid w:val="68668FDE"/>
    <w:rsid w:val="686B7F86"/>
    <w:rsid w:val="686BF225"/>
    <w:rsid w:val="686FA8E2"/>
    <w:rsid w:val="6874F0D7"/>
    <w:rsid w:val="6875C2B4"/>
    <w:rsid w:val="6876A9C6"/>
    <w:rsid w:val="687785FB"/>
    <w:rsid w:val="687D0BFA"/>
    <w:rsid w:val="6881F1DE"/>
    <w:rsid w:val="68823E40"/>
    <w:rsid w:val="688880CB"/>
    <w:rsid w:val="688A0A64"/>
    <w:rsid w:val="688BF003"/>
    <w:rsid w:val="688E3DDD"/>
    <w:rsid w:val="688E4C9D"/>
    <w:rsid w:val="6890905E"/>
    <w:rsid w:val="6891281C"/>
    <w:rsid w:val="68945C3D"/>
    <w:rsid w:val="6899057B"/>
    <w:rsid w:val="689A928D"/>
    <w:rsid w:val="68A0A65E"/>
    <w:rsid w:val="68A560DE"/>
    <w:rsid w:val="68A8985B"/>
    <w:rsid w:val="68AA3D9F"/>
    <w:rsid w:val="68AB18CE"/>
    <w:rsid w:val="68AB844E"/>
    <w:rsid w:val="68B179E6"/>
    <w:rsid w:val="68B3D6BE"/>
    <w:rsid w:val="68B4A89E"/>
    <w:rsid w:val="68B5F64F"/>
    <w:rsid w:val="68B8E66C"/>
    <w:rsid w:val="68BD5A32"/>
    <w:rsid w:val="68BF3CD9"/>
    <w:rsid w:val="68BF5821"/>
    <w:rsid w:val="68C022A1"/>
    <w:rsid w:val="68C71247"/>
    <w:rsid w:val="68C84D52"/>
    <w:rsid w:val="68CB15D1"/>
    <w:rsid w:val="68CED7C2"/>
    <w:rsid w:val="68D1DC7E"/>
    <w:rsid w:val="68D776FB"/>
    <w:rsid w:val="68DC7D23"/>
    <w:rsid w:val="68DE3366"/>
    <w:rsid w:val="68DE8DDE"/>
    <w:rsid w:val="68DEB41A"/>
    <w:rsid w:val="68DFE421"/>
    <w:rsid w:val="68E1034F"/>
    <w:rsid w:val="68E66121"/>
    <w:rsid w:val="68E669E5"/>
    <w:rsid w:val="68E6C664"/>
    <w:rsid w:val="68E70152"/>
    <w:rsid w:val="68E794ED"/>
    <w:rsid w:val="68E822CF"/>
    <w:rsid w:val="68EA9429"/>
    <w:rsid w:val="68ED38C8"/>
    <w:rsid w:val="68EEA523"/>
    <w:rsid w:val="68EF4EA2"/>
    <w:rsid w:val="68F04C3A"/>
    <w:rsid w:val="68F07B5F"/>
    <w:rsid w:val="68F10DD0"/>
    <w:rsid w:val="68F2644A"/>
    <w:rsid w:val="68F36A56"/>
    <w:rsid w:val="68F522D4"/>
    <w:rsid w:val="68F89ED7"/>
    <w:rsid w:val="68FBCECB"/>
    <w:rsid w:val="69013469"/>
    <w:rsid w:val="69060948"/>
    <w:rsid w:val="69081D3E"/>
    <w:rsid w:val="690C7903"/>
    <w:rsid w:val="690F057E"/>
    <w:rsid w:val="690F3A41"/>
    <w:rsid w:val="69114176"/>
    <w:rsid w:val="6919FCED"/>
    <w:rsid w:val="6923BC61"/>
    <w:rsid w:val="692BC4B3"/>
    <w:rsid w:val="6937DC3B"/>
    <w:rsid w:val="693D2ABF"/>
    <w:rsid w:val="693F7638"/>
    <w:rsid w:val="694380E7"/>
    <w:rsid w:val="694621A0"/>
    <w:rsid w:val="6949AA2B"/>
    <w:rsid w:val="694E01FB"/>
    <w:rsid w:val="694E2079"/>
    <w:rsid w:val="694F21B2"/>
    <w:rsid w:val="69552FBD"/>
    <w:rsid w:val="69579A65"/>
    <w:rsid w:val="69597B6D"/>
    <w:rsid w:val="695B3E06"/>
    <w:rsid w:val="695B5F17"/>
    <w:rsid w:val="695E1899"/>
    <w:rsid w:val="695F8E28"/>
    <w:rsid w:val="695FCADA"/>
    <w:rsid w:val="696136D1"/>
    <w:rsid w:val="6961A551"/>
    <w:rsid w:val="69624AD4"/>
    <w:rsid w:val="69671330"/>
    <w:rsid w:val="6967A033"/>
    <w:rsid w:val="6968754D"/>
    <w:rsid w:val="696AF48F"/>
    <w:rsid w:val="696D5C6A"/>
    <w:rsid w:val="696E3FC9"/>
    <w:rsid w:val="696E42B2"/>
    <w:rsid w:val="69703C2D"/>
    <w:rsid w:val="697173BF"/>
    <w:rsid w:val="69762D03"/>
    <w:rsid w:val="6976F5FA"/>
    <w:rsid w:val="6979A00F"/>
    <w:rsid w:val="697CB962"/>
    <w:rsid w:val="697EF2F6"/>
    <w:rsid w:val="6986E717"/>
    <w:rsid w:val="6989688E"/>
    <w:rsid w:val="698A5FC7"/>
    <w:rsid w:val="698A77AB"/>
    <w:rsid w:val="698D8C0F"/>
    <w:rsid w:val="6990A36F"/>
    <w:rsid w:val="69919676"/>
    <w:rsid w:val="6991CEE0"/>
    <w:rsid w:val="6992EDE2"/>
    <w:rsid w:val="699851CA"/>
    <w:rsid w:val="6998FF3C"/>
    <w:rsid w:val="699BAA95"/>
    <w:rsid w:val="699C1A33"/>
    <w:rsid w:val="699D6055"/>
    <w:rsid w:val="69A35A23"/>
    <w:rsid w:val="69A4211E"/>
    <w:rsid w:val="69A428EA"/>
    <w:rsid w:val="69A72DEE"/>
    <w:rsid w:val="69A7555F"/>
    <w:rsid w:val="69A90DE4"/>
    <w:rsid w:val="69AD4B6D"/>
    <w:rsid w:val="69B34A39"/>
    <w:rsid w:val="69B3E8F1"/>
    <w:rsid w:val="69B42182"/>
    <w:rsid w:val="69B44FF0"/>
    <w:rsid w:val="69B52406"/>
    <w:rsid w:val="69B9B9C4"/>
    <w:rsid w:val="69BABB6C"/>
    <w:rsid w:val="69BC226D"/>
    <w:rsid w:val="69BC9C71"/>
    <w:rsid w:val="69BECB75"/>
    <w:rsid w:val="69BFE462"/>
    <w:rsid w:val="69C1837A"/>
    <w:rsid w:val="69C24350"/>
    <w:rsid w:val="69C4BFA3"/>
    <w:rsid w:val="69C76F8B"/>
    <w:rsid w:val="69C85969"/>
    <w:rsid w:val="69C94B47"/>
    <w:rsid w:val="69C956BA"/>
    <w:rsid w:val="69C98D45"/>
    <w:rsid w:val="69CA4406"/>
    <w:rsid w:val="69CAD664"/>
    <w:rsid w:val="69CDBA34"/>
    <w:rsid w:val="69D024B1"/>
    <w:rsid w:val="69D0AE35"/>
    <w:rsid w:val="69D47BD2"/>
    <w:rsid w:val="69DA0705"/>
    <w:rsid w:val="69DBC07F"/>
    <w:rsid w:val="69DDB4B2"/>
    <w:rsid w:val="69E0C534"/>
    <w:rsid w:val="69E5E592"/>
    <w:rsid w:val="69E71990"/>
    <w:rsid w:val="69E83C99"/>
    <w:rsid w:val="69EFA8F8"/>
    <w:rsid w:val="69F2553F"/>
    <w:rsid w:val="69F5FEB3"/>
    <w:rsid w:val="69F62839"/>
    <w:rsid w:val="69F79EFC"/>
    <w:rsid w:val="69F81D1D"/>
    <w:rsid w:val="69F902D6"/>
    <w:rsid w:val="69F9956E"/>
    <w:rsid w:val="69FF4261"/>
    <w:rsid w:val="6A06E311"/>
    <w:rsid w:val="6A0A0D79"/>
    <w:rsid w:val="6A0E08BE"/>
    <w:rsid w:val="6A0E381F"/>
    <w:rsid w:val="6A0F4F7A"/>
    <w:rsid w:val="6A10B45A"/>
    <w:rsid w:val="6A133075"/>
    <w:rsid w:val="6A13B790"/>
    <w:rsid w:val="6A16C557"/>
    <w:rsid w:val="6A1D453D"/>
    <w:rsid w:val="6A248AFF"/>
    <w:rsid w:val="6A261D28"/>
    <w:rsid w:val="6A27398E"/>
    <w:rsid w:val="6A2859D7"/>
    <w:rsid w:val="6A293383"/>
    <w:rsid w:val="6A2BEC6B"/>
    <w:rsid w:val="6A2C7430"/>
    <w:rsid w:val="6A2C844D"/>
    <w:rsid w:val="6A2CEDF8"/>
    <w:rsid w:val="6A337837"/>
    <w:rsid w:val="6A356627"/>
    <w:rsid w:val="6A395BDD"/>
    <w:rsid w:val="6A39E619"/>
    <w:rsid w:val="6A3A37F9"/>
    <w:rsid w:val="6A3BDB11"/>
    <w:rsid w:val="6A3F6EF7"/>
    <w:rsid w:val="6A40DD6A"/>
    <w:rsid w:val="6A416BC5"/>
    <w:rsid w:val="6A41E2D9"/>
    <w:rsid w:val="6A43F7B1"/>
    <w:rsid w:val="6A4519EE"/>
    <w:rsid w:val="6A48BD13"/>
    <w:rsid w:val="6A4AED01"/>
    <w:rsid w:val="6A4BCCF7"/>
    <w:rsid w:val="6A4BFB76"/>
    <w:rsid w:val="6A4D6D82"/>
    <w:rsid w:val="6A4DFD5B"/>
    <w:rsid w:val="6A4E7027"/>
    <w:rsid w:val="6A4F1450"/>
    <w:rsid w:val="6A50FB53"/>
    <w:rsid w:val="6A512D10"/>
    <w:rsid w:val="6A517EEF"/>
    <w:rsid w:val="6A55192B"/>
    <w:rsid w:val="6A58968F"/>
    <w:rsid w:val="6A5A8AA6"/>
    <w:rsid w:val="6A5B3A7B"/>
    <w:rsid w:val="6A5B5C68"/>
    <w:rsid w:val="6A5D1F87"/>
    <w:rsid w:val="6A61D392"/>
    <w:rsid w:val="6A65648D"/>
    <w:rsid w:val="6A65FD5D"/>
    <w:rsid w:val="6A67C80A"/>
    <w:rsid w:val="6A6AAEF6"/>
    <w:rsid w:val="6A6B729F"/>
    <w:rsid w:val="6A6BCDD1"/>
    <w:rsid w:val="6A6D2ED9"/>
    <w:rsid w:val="6A6D3088"/>
    <w:rsid w:val="6A6E2D3D"/>
    <w:rsid w:val="6A6ECEC6"/>
    <w:rsid w:val="6A71851D"/>
    <w:rsid w:val="6A724E32"/>
    <w:rsid w:val="6A725FFF"/>
    <w:rsid w:val="6A745FE9"/>
    <w:rsid w:val="6A777C97"/>
    <w:rsid w:val="6A77BFE4"/>
    <w:rsid w:val="6A781275"/>
    <w:rsid w:val="6A7FDB78"/>
    <w:rsid w:val="6A80C5E8"/>
    <w:rsid w:val="6A80D629"/>
    <w:rsid w:val="6A817D14"/>
    <w:rsid w:val="6A820167"/>
    <w:rsid w:val="6A8665F6"/>
    <w:rsid w:val="6A878127"/>
    <w:rsid w:val="6A8A8523"/>
    <w:rsid w:val="6A8B40F6"/>
    <w:rsid w:val="6A8D1073"/>
    <w:rsid w:val="6A8F2851"/>
    <w:rsid w:val="6A90C9AF"/>
    <w:rsid w:val="6A97DC1B"/>
    <w:rsid w:val="6A99A310"/>
    <w:rsid w:val="6A9FCB02"/>
    <w:rsid w:val="6AA09533"/>
    <w:rsid w:val="6AA11282"/>
    <w:rsid w:val="6AA11389"/>
    <w:rsid w:val="6AA572E5"/>
    <w:rsid w:val="6AA7558F"/>
    <w:rsid w:val="6AAA0E79"/>
    <w:rsid w:val="6AADDAB0"/>
    <w:rsid w:val="6AAF4702"/>
    <w:rsid w:val="6AB644CF"/>
    <w:rsid w:val="6AB81679"/>
    <w:rsid w:val="6AB8B687"/>
    <w:rsid w:val="6ABAFF7B"/>
    <w:rsid w:val="6ABC243F"/>
    <w:rsid w:val="6ABC7DFD"/>
    <w:rsid w:val="6AC0FA8E"/>
    <w:rsid w:val="6AC16339"/>
    <w:rsid w:val="6AC1E6E6"/>
    <w:rsid w:val="6AC2129A"/>
    <w:rsid w:val="6AC3937F"/>
    <w:rsid w:val="6AC3D203"/>
    <w:rsid w:val="6AC4090C"/>
    <w:rsid w:val="6AC411A3"/>
    <w:rsid w:val="6AC8C641"/>
    <w:rsid w:val="6AD0CCC3"/>
    <w:rsid w:val="6AD24DD9"/>
    <w:rsid w:val="6AD28A21"/>
    <w:rsid w:val="6AD4B8DE"/>
    <w:rsid w:val="6AD6B0B1"/>
    <w:rsid w:val="6AD7C213"/>
    <w:rsid w:val="6AD8FB20"/>
    <w:rsid w:val="6ADADFCF"/>
    <w:rsid w:val="6ADB2E7C"/>
    <w:rsid w:val="6ADBF99C"/>
    <w:rsid w:val="6ADC452F"/>
    <w:rsid w:val="6ADD93D0"/>
    <w:rsid w:val="6ADF5A44"/>
    <w:rsid w:val="6AE779A2"/>
    <w:rsid w:val="6AEDE71E"/>
    <w:rsid w:val="6AEE085B"/>
    <w:rsid w:val="6AEEA1A1"/>
    <w:rsid w:val="6AEEDF39"/>
    <w:rsid w:val="6AF001A3"/>
    <w:rsid w:val="6AF37418"/>
    <w:rsid w:val="6AF3EAF1"/>
    <w:rsid w:val="6AF8C674"/>
    <w:rsid w:val="6AFD8DC5"/>
    <w:rsid w:val="6B016115"/>
    <w:rsid w:val="6B071EE3"/>
    <w:rsid w:val="6B0B0A09"/>
    <w:rsid w:val="6B0DF167"/>
    <w:rsid w:val="6B0E0D00"/>
    <w:rsid w:val="6B0E97F7"/>
    <w:rsid w:val="6B12C937"/>
    <w:rsid w:val="6B14ADCA"/>
    <w:rsid w:val="6B17E3D9"/>
    <w:rsid w:val="6B196D21"/>
    <w:rsid w:val="6B1C7984"/>
    <w:rsid w:val="6B1D2121"/>
    <w:rsid w:val="6B1EDF52"/>
    <w:rsid w:val="6B2716A4"/>
    <w:rsid w:val="6B2BAF54"/>
    <w:rsid w:val="6B2E9D58"/>
    <w:rsid w:val="6B30418E"/>
    <w:rsid w:val="6B3235CC"/>
    <w:rsid w:val="6B332053"/>
    <w:rsid w:val="6B33A69A"/>
    <w:rsid w:val="6B37DB0A"/>
    <w:rsid w:val="6B3B321A"/>
    <w:rsid w:val="6B3BB5ED"/>
    <w:rsid w:val="6B414FD1"/>
    <w:rsid w:val="6B43BC3F"/>
    <w:rsid w:val="6B446FB0"/>
    <w:rsid w:val="6B4F2732"/>
    <w:rsid w:val="6B51DF60"/>
    <w:rsid w:val="6B58149B"/>
    <w:rsid w:val="6B583EB6"/>
    <w:rsid w:val="6B5AF662"/>
    <w:rsid w:val="6B5D79C2"/>
    <w:rsid w:val="6B61507B"/>
    <w:rsid w:val="6B630AED"/>
    <w:rsid w:val="6B64E05B"/>
    <w:rsid w:val="6B6560EC"/>
    <w:rsid w:val="6B68E1CD"/>
    <w:rsid w:val="6B6B6E1B"/>
    <w:rsid w:val="6B6B6EB8"/>
    <w:rsid w:val="6B6D8E47"/>
    <w:rsid w:val="6B6DA376"/>
    <w:rsid w:val="6B6F4685"/>
    <w:rsid w:val="6B731531"/>
    <w:rsid w:val="6B7396B9"/>
    <w:rsid w:val="6B7A1EB6"/>
    <w:rsid w:val="6B7F1275"/>
    <w:rsid w:val="6B84CB4F"/>
    <w:rsid w:val="6B855AAE"/>
    <w:rsid w:val="6B86B305"/>
    <w:rsid w:val="6B86FE56"/>
    <w:rsid w:val="6B878CBD"/>
    <w:rsid w:val="6B88642B"/>
    <w:rsid w:val="6B8B4BA2"/>
    <w:rsid w:val="6B8CE000"/>
    <w:rsid w:val="6B8CE0E9"/>
    <w:rsid w:val="6B8DD0F1"/>
    <w:rsid w:val="6B8E85E4"/>
    <w:rsid w:val="6B918E70"/>
    <w:rsid w:val="6B926968"/>
    <w:rsid w:val="6B9337E0"/>
    <w:rsid w:val="6B947092"/>
    <w:rsid w:val="6B97F0D4"/>
    <w:rsid w:val="6B980A1A"/>
    <w:rsid w:val="6B99D39F"/>
    <w:rsid w:val="6BA355DE"/>
    <w:rsid w:val="6BA57266"/>
    <w:rsid w:val="6BA582A7"/>
    <w:rsid w:val="6BA6AB90"/>
    <w:rsid w:val="6BA70B12"/>
    <w:rsid w:val="6BA73FFA"/>
    <w:rsid w:val="6BA8064E"/>
    <w:rsid w:val="6BA9ADC6"/>
    <w:rsid w:val="6BB26B68"/>
    <w:rsid w:val="6BB2A192"/>
    <w:rsid w:val="6BB32C36"/>
    <w:rsid w:val="6BB38473"/>
    <w:rsid w:val="6BB48C98"/>
    <w:rsid w:val="6BBA0948"/>
    <w:rsid w:val="6BBC31E9"/>
    <w:rsid w:val="6BBF610B"/>
    <w:rsid w:val="6BC28951"/>
    <w:rsid w:val="6BC65DFA"/>
    <w:rsid w:val="6BC75D4B"/>
    <w:rsid w:val="6BD35643"/>
    <w:rsid w:val="6BD5F791"/>
    <w:rsid w:val="6BD66766"/>
    <w:rsid w:val="6BD84792"/>
    <w:rsid w:val="6BD8FB86"/>
    <w:rsid w:val="6BDB63AE"/>
    <w:rsid w:val="6BDC5319"/>
    <w:rsid w:val="6BDCA351"/>
    <w:rsid w:val="6BDD55BD"/>
    <w:rsid w:val="6BDE55E3"/>
    <w:rsid w:val="6BDF70EE"/>
    <w:rsid w:val="6BE063E6"/>
    <w:rsid w:val="6BE0886A"/>
    <w:rsid w:val="6BE2351F"/>
    <w:rsid w:val="6BE2F7AC"/>
    <w:rsid w:val="6BE3202B"/>
    <w:rsid w:val="6BE4FDE0"/>
    <w:rsid w:val="6BEDCE8F"/>
    <w:rsid w:val="6BEDF0C4"/>
    <w:rsid w:val="6BEF6E99"/>
    <w:rsid w:val="6BF04E46"/>
    <w:rsid w:val="6BF161D0"/>
    <w:rsid w:val="6BF8E500"/>
    <w:rsid w:val="6BF98FF0"/>
    <w:rsid w:val="6BFD0A2B"/>
    <w:rsid w:val="6BFD3467"/>
    <w:rsid w:val="6BFDEEC6"/>
    <w:rsid w:val="6C049E9D"/>
    <w:rsid w:val="6C05178E"/>
    <w:rsid w:val="6C074994"/>
    <w:rsid w:val="6C08F00B"/>
    <w:rsid w:val="6C097138"/>
    <w:rsid w:val="6C0BD76D"/>
    <w:rsid w:val="6C0F4450"/>
    <w:rsid w:val="6C11498E"/>
    <w:rsid w:val="6C137BA7"/>
    <w:rsid w:val="6C177074"/>
    <w:rsid w:val="6C1C02C7"/>
    <w:rsid w:val="6C1DCC96"/>
    <w:rsid w:val="6C1EBA65"/>
    <w:rsid w:val="6C21F30B"/>
    <w:rsid w:val="6C23BEC9"/>
    <w:rsid w:val="6C248DFA"/>
    <w:rsid w:val="6C279FA0"/>
    <w:rsid w:val="6C288372"/>
    <w:rsid w:val="6C28E974"/>
    <w:rsid w:val="6C2C15A5"/>
    <w:rsid w:val="6C2C60CC"/>
    <w:rsid w:val="6C2D31BD"/>
    <w:rsid w:val="6C308FCD"/>
    <w:rsid w:val="6C3A36FA"/>
    <w:rsid w:val="6C3BC572"/>
    <w:rsid w:val="6C3FAF8C"/>
    <w:rsid w:val="6C41CEFF"/>
    <w:rsid w:val="6C451A39"/>
    <w:rsid w:val="6C49364F"/>
    <w:rsid w:val="6C4B77E0"/>
    <w:rsid w:val="6C4D7119"/>
    <w:rsid w:val="6C4E055D"/>
    <w:rsid w:val="6C51EFA8"/>
    <w:rsid w:val="6C52B266"/>
    <w:rsid w:val="6C5607CA"/>
    <w:rsid w:val="6C56CE46"/>
    <w:rsid w:val="6C595F41"/>
    <w:rsid w:val="6C59F6F8"/>
    <w:rsid w:val="6C5A6C35"/>
    <w:rsid w:val="6C5B2E68"/>
    <w:rsid w:val="6C5C327E"/>
    <w:rsid w:val="6C643157"/>
    <w:rsid w:val="6C663834"/>
    <w:rsid w:val="6C674C5E"/>
    <w:rsid w:val="6C6A47D9"/>
    <w:rsid w:val="6C6A6F49"/>
    <w:rsid w:val="6C6D5EB0"/>
    <w:rsid w:val="6C6F47C7"/>
    <w:rsid w:val="6C6FEF61"/>
    <w:rsid w:val="6C715B90"/>
    <w:rsid w:val="6C71B5BD"/>
    <w:rsid w:val="6C72FA87"/>
    <w:rsid w:val="6C797E69"/>
    <w:rsid w:val="6C7FDF22"/>
    <w:rsid w:val="6C80F5D8"/>
    <w:rsid w:val="6C8501BE"/>
    <w:rsid w:val="6C8662E7"/>
    <w:rsid w:val="6C86B438"/>
    <w:rsid w:val="6C86B7FE"/>
    <w:rsid w:val="6C87ABE1"/>
    <w:rsid w:val="6C887203"/>
    <w:rsid w:val="6C8C51BC"/>
    <w:rsid w:val="6C8F3329"/>
    <w:rsid w:val="6C99B03B"/>
    <w:rsid w:val="6C9BA0F4"/>
    <w:rsid w:val="6C9C78B1"/>
    <w:rsid w:val="6C9D3A27"/>
    <w:rsid w:val="6C9E76C0"/>
    <w:rsid w:val="6C9EE97D"/>
    <w:rsid w:val="6CA39A3A"/>
    <w:rsid w:val="6CA79434"/>
    <w:rsid w:val="6CA7958D"/>
    <w:rsid w:val="6CA8A7B3"/>
    <w:rsid w:val="6CABFC51"/>
    <w:rsid w:val="6CAC6FF7"/>
    <w:rsid w:val="6CB1AB75"/>
    <w:rsid w:val="6CB37E17"/>
    <w:rsid w:val="6CB4E701"/>
    <w:rsid w:val="6CB6FB24"/>
    <w:rsid w:val="6CB7C183"/>
    <w:rsid w:val="6CB93BCF"/>
    <w:rsid w:val="6CBA027D"/>
    <w:rsid w:val="6CBF7E4B"/>
    <w:rsid w:val="6CC72AF3"/>
    <w:rsid w:val="6CC838AF"/>
    <w:rsid w:val="6CCBC006"/>
    <w:rsid w:val="6CCBCB83"/>
    <w:rsid w:val="6CCBFC66"/>
    <w:rsid w:val="6CCE5E5E"/>
    <w:rsid w:val="6CD14601"/>
    <w:rsid w:val="6CD20A45"/>
    <w:rsid w:val="6CD4BA49"/>
    <w:rsid w:val="6CD51C1F"/>
    <w:rsid w:val="6CD5FF36"/>
    <w:rsid w:val="6CD7F652"/>
    <w:rsid w:val="6CDBD377"/>
    <w:rsid w:val="6CDD8423"/>
    <w:rsid w:val="6CDE54CE"/>
    <w:rsid w:val="6CE20B56"/>
    <w:rsid w:val="6CE3F89F"/>
    <w:rsid w:val="6CE920A2"/>
    <w:rsid w:val="6CE95644"/>
    <w:rsid w:val="6CEE15B5"/>
    <w:rsid w:val="6CEE9F33"/>
    <w:rsid w:val="6CEFFCB0"/>
    <w:rsid w:val="6CF42504"/>
    <w:rsid w:val="6CF4AD41"/>
    <w:rsid w:val="6CF57350"/>
    <w:rsid w:val="6CF73D86"/>
    <w:rsid w:val="6CF94D8A"/>
    <w:rsid w:val="6CF9EE27"/>
    <w:rsid w:val="6CFB923C"/>
    <w:rsid w:val="6CFDB0FB"/>
    <w:rsid w:val="6D08E922"/>
    <w:rsid w:val="6D091EEC"/>
    <w:rsid w:val="6D09B833"/>
    <w:rsid w:val="6D0ACD2A"/>
    <w:rsid w:val="6D0AF82E"/>
    <w:rsid w:val="6D0B68AE"/>
    <w:rsid w:val="6D0C178F"/>
    <w:rsid w:val="6D0E606D"/>
    <w:rsid w:val="6D11A8B0"/>
    <w:rsid w:val="6D14C003"/>
    <w:rsid w:val="6D168107"/>
    <w:rsid w:val="6D16A9B3"/>
    <w:rsid w:val="6D16B071"/>
    <w:rsid w:val="6D1FA0AD"/>
    <w:rsid w:val="6D215315"/>
    <w:rsid w:val="6D233DFA"/>
    <w:rsid w:val="6D25BE0A"/>
    <w:rsid w:val="6D2760D9"/>
    <w:rsid w:val="6D2BFD11"/>
    <w:rsid w:val="6D2CF0E3"/>
    <w:rsid w:val="6D2DCFE4"/>
    <w:rsid w:val="6D310A13"/>
    <w:rsid w:val="6D36D4BD"/>
    <w:rsid w:val="6D37939A"/>
    <w:rsid w:val="6D38A0F1"/>
    <w:rsid w:val="6D3C3ADF"/>
    <w:rsid w:val="6D3CEA61"/>
    <w:rsid w:val="6D48676B"/>
    <w:rsid w:val="6D4AD0E6"/>
    <w:rsid w:val="6D4BD113"/>
    <w:rsid w:val="6D4DE3FD"/>
    <w:rsid w:val="6D5152BF"/>
    <w:rsid w:val="6D521237"/>
    <w:rsid w:val="6D528F4C"/>
    <w:rsid w:val="6D5306D1"/>
    <w:rsid w:val="6D57F2C4"/>
    <w:rsid w:val="6D593300"/>
    <w:rsid w:val="6D596108"/>
    <w:rsid w:val="6D5C9AC6"/>
    <w:rsid w:val="6D5D18E6"/>
    <w:rsid w:val="6D5D265E"/>
    <w:rsid w:val="6D5E5FDE"/>
    <w:rsid w:val="6D658227"/>
    <w:rsid w:val="6D67213A"/>
    <w:rsid w:val="6D6792CB"/>
    <w:rsid w:val="6D6A6542"/>
    <w:rsid w:val="6D6D2336"/>
    <w:rsid w:val="6D6E789F"/>
    <w:rsid w:val="6D733EAB"/>
    <w:rsid w:val="6D752B48"/>
    <w:rsid w:val="6D77DEF3"/>
    <w:rsid w:val="6D78C7B6"/>
    <w:rsid w:val="6D7DD27F"/>
    <w:rsid w:val="6D83B068"/>
    <w:rsid w:val="6D88FC63"/>
    <w:rsid w:val="6D8A500A"/>
    <w:rsid w:val="6D903B62"/>
    <w:rsid w:val="6D907723"/>
    <w:rsid w:val="6D9199D4"/>
    <w:rsid w:val="6D931F9E"/>
    <w:rsid w:val="6D9389B5"/>
    <w:rsid w:val="6D9A5BE3"/>
    <w:rsid w:val="6D9EA3F6"/>
    <w:rsid w:val="6D9F0666"/>
    <w:rsid w:val="6DA54144"/>
    <w:rsid w:val="6DA7B977"/>
    <w:rsid w:val="6DABC3C4"/>
    <w:rsid w:val="6DAD4296"/>
    <w:rsid w:val="6DAEE9DB"/>
    <w:rsid w:val="6DAFE4A5"/>
    <w:rsid w:val="6DB22B14"/>
    <w:rsid w:val="6DB33854"/>
    <w:rsid w:val="6DB3E250"/>
    <w:rsid w:val="6DB9663F"/>
    <w:rsid w:val="6DBAD6CA"/>
    <w:rsid w:val="6DBC9ACC"/>
    <w:rsid w:val="6DBCC8C0"/>
    <w:rsid w:val="6DBE00C2"/>
    <w:rsid w:val="6DBE514F"/>
    <w:rsid w:val="6DC1903D"/>
    <w:rsid w:val="6DC5851C"/>
    <w:rsid w:val="6DC76388"/>
    <w:rsid w:val="6DC7714A"/>
    <w:rsid w:val="6DC77DE9"/>
    <w:rsid w:val="6DCB854F"/>
    <w:rsid w:val="6DCE9B57"/>
    <w:rsid w:val="6DD00205"/>
    <w:rsid w:val="6DD210A4"/>
    <w:rsid w:val="6DD245AC"/>
    <w:rsid w:val="6DD56411"/>
    <w:rsid w:val="6DD864BA"/>
    <w:rsid w:val="6DDB15FF"/>
    <w:rsid w:val="6DDB2EB8"/>
    <w:rsid w:val="6DDB8513"/>
    <w:rsid w:val="6DDE81CE"/>
    <w:rsid w:val="6DDEA211"/>
    <w:rsid w:val="6DDFA896"/>
    <w:rsid w:val="6DE2DB52"/>
    <w:rsid w:val="6DE54E2F"/>
    <w:rsid w:val="6DECC9A4"/>
    <w:rsid w:val="6DF0AB97"/>
    <w:rsid w:val="6DF17C75"/>
    <w:rsid w:val="6DF3F8CE"/>
    <w:rsid w:val="6DF812D9"/>
    <w:rsid w:val="6DF8B4B3"/>
    <w:rsid w:val="6DFA0436"/>
    <w:rsid w:val="6E0642C7"/>
    <w:rsid w:val="6E069084"/>
    <w:rsid w:val="6E08625F"/>
    <w:rsid w:val="6E0C87FC"/>
    <w:rsid w:val="6E0CB3FC"/>
    <w:rsid w:val="6E0F293C"/>
    <w:rsid w:val="6E166167"/>
    <w:rsid w:val="6E190C62"/>
    <w:rsid w:val="6E190FE8"/>
    <w:rsid w:val="6E19A2E2"/>
    <w:rsid w:val="6E1A22C9"/>
    <w:rsid w:val="6E1B744C"/>
    <w:rsid w:val="6E1CF3CD"/>
    <w:rsid w:val="6E1EEB3F"/>
    <w:rsid w:val="6E1F2715"/>
    <w:rsid w:val="6E1F92FC"/>
    <w:rsid w:val="6E21C5A5"/>
    <w:rsid w:val="6E241741"/>
    <w:rsid w:val="6E24EAC8"/>
    <w:rsid w:val="6E2641BC"/>
    <w:rsid w:val="6E26D363"/>
    <w:rsid w:val="6E291B86"/>
    <w:rsid w:val="6E2A138D"/>
    <w:rsid w:val="6E2FD362"/>
    <w:rsid w:val="6E32FD52"/>
    <w:rsid w:val="6E3925F0"/>
    <w:rsid w:val="6E3A6CE0"/>
    <w:rsid w:val="6E3B5373"/>
    <w:rsid w:val="6E3E1178"/>
    <w:rsid w:val="6E3EBFA5"/>
    <w:rsid w:val="6E417F64"/>
    <w:rsid w:val="6E42562E"/>
    <w:rsid w:val="6E448006"/>
    <w:rsid w:val="6E454E26"/>
    <w:rsid w:val="6E4753DE"/>
    <w:rsid w:val="6E481CCB"/>
    <w:rsid w:val="6E4926DB"/>
    <w:rsid w:val="6E4953BF"/>
    <w:rsid w:val="6E496E4D"/>
    <w:rsid w:val="6E4A0F64"/>
    <w:rsid w:val="6E4B2E96"/>
    <w:rsid w:val="6E4B897B"/>
    <w:rsid w:val="6E4BC93D"/>
    <w:rsid w:val="6E4DDD55"/>
    <w:rsid w:val="6E4EB843"/>
    <w:rsid w:val="6E5187CD"/>
    <w:rsid w:val="6E544D1A"/>
    <w:rsid w:val="6E548827"/>
    <w:rsid w:val="6E5529D7"/>
    <w:rsid w:val="6E5547F1"/>
    <w:rsid w:val="6E59EA3F"/>
    <w:rsid w:val="6E5FB67C"/>
    <w:rsid w:val="6E603C6B"/>
    <w:rsid w:val="6E62C6F2"/>
    <w:rsid w:val="6E632DD8"/>
    <w:rsid w:val="6E6358C4"/>
    <w:rsid w:val="6E649871"/>
    <w:rsid w:val="6E6761CD"/>
    <w:rsid w:val="6E69F092"/>
    <w:rsid w:val="6E6C4D45"/>
    <w:rsid w:val="6E6D2F00"/>
    <w:rsid w:val="6E6E488B"/>
    <w:rsid w:val="6E718DAE"/>
    <w:rsid w:val="6E7AA52C"/>
    <w:rsid w:val="6E7E93C4"/>
    <w:rsid w:val="6E7ECDDB"/>
    <w:rsid w:val="6E83A72C"/>
    <w:rsid w:val="6E8452C8"/>
    <w:rsid w:val="6E85725D"/>
    <w:rsid w:val="6E85B364"/>
    <w:rsid w:val="6E87FBA8"/>
    <w:rsid w:val="6E8863AF"/>
    <w:rsid w:val="6E893449"/>
    <w:rsid w:val="6E89C705"/>
    <w:rsid w:val="6E8B612C"/>
    <w:rsid w:val="6E8BF81E"/>
    <w:rsid w:val="6E8BFF51"/>
    <w:rsid w:val="6E8C8A59"/>
    <w:rsid w:val="6E8D7BDB"/>
    <w:rsid w:val="6E8DB922"/>
    <w:rsid w:val="6E8DD3D9"/>
    <w:rsid w:val="6E8E9660"/>
    <w:rsid w:val="6E8F1CF2"/>
    <w:rsid w:val="6E946E92"/>
    <w:rsid w:val="6E95105B"/>
    <w:rsid w:val="6E953835"/>
    <w:rsid w:val="6E9541A0"/>
    <w:rsid w:val="6E97D85B"/>
    <w:rsid w:val="6E99B4FB"/>
    <w:rsid w:val="6E9CA17E"/>
    <w:rsid w:val="6E9E7AE8"/>
    <w:rsid w:val="6EA0C709"/>
    <w:rsid w:val="6EA3E548"/>
    <w:rsid w:val="6EA436A0"/>
    <w:rsid w:val="6EABDA45"/>
    <w:rsid w:val="6EACC80F"/>
    <w:rsid w:val="6EB1DC09"/>
    <w:rsid w:val="6EB85607"/>
    <w:rsid w:val="6EBB8D35"/>
    <w:rsid w:val="6EBBF54A"/>
    <w:rsid w:val="6EBD12BF"/>
    <w:rsid w:val="6EBD78C7"/>
    <w:rsid w:val="6EC38788"/>
    <w:rsid w:val="6EC40FA4"/>
    <w:rsid w:val="6EC65A91"/>
    <w:rsid w:val="6EC9E64C"/>
    <w:rsid w:val="6ECC2874"/>
    <w:rsid w:val="6ECD070F"/>
    <w:rsid w:val="6ECD9047"/>
    <w:rsid w:val="6ECE4BCE"/>
    <w:rsid w:val="6ED16E7C"/>
    <w:rsid w:val="6ED2F413"/>
    <w:rsid w:val="6ED36828"/>
    <w:rsid w:val="6ED5A9E2"/>
    <w:rsid w:val="6EDA2E8D"/>
    <w:rsid w:val="6EDA4E63"/>
    <w:rsid w:val="6EE48A5D"/>
    <w:rsid w:val="6EE6F895"/>
    <w:rsid w:val="6EE91E87"/>
    <w:rsid w:val="6EEB90A3"/>
    <w:rsid w:val="6EEF45A0"/>
    <w:rsid w:val="6EF0047A"/>
    <w:rsid w:val="6EF2664F"/>
    <w:rsid w:val="6EF428DD"/>
    <w:rsid w:val="6EF4E9DC"/>
    <w:rsid w:val="6EF976EF"/>
    <w:rsid w:val="6EF9EF41"/>
    <w:rsid w:val="6EFC1344"/>
    <w:rsid w:val="6EFE36EC"/>
    <w:rsid w:val="6F00D17C"/>
    <w:rsid w:val="6F0106A9"/>
    <w:rsid w:val="6F09308E"/>
    <w:rsid w:val="6F09456F"/>
    <w:rsid w:val="6F0D642A"/>
    <w:rsid w:val="6F0D6688"/>
    <w:rsid w:val="6F112761"/>
    <w:rsid w:val="6F11F4ED"/>
    <w:rsid w:val="6F13BC21"/>
    <w:rsid w:val="6F148E7F"/>
    <w:rsid w:val="6F14A4EC"/>
    <w:rsid w:val="6F172295"/>
    <w:rsid w:val="6F1DBEB2"/>
    <w:rsid w:val="6F1E043E"/>
    <w:rsid w:val="6F260018"/>
    <w:rsid w:val="6F2672C0"/>
    <w:rsid w:val="6F2B1AC1"/>
    <w:rsid w:val="6F2B9BF5"/>
    <w:rsid w:val="6F2BC593"/>
    <w:rsid w:val="6F2D6231"/>
    <w:rsid w:val="6F30CB67"/>
    <w:rsid w:val="6F331207"/>
    <w:rsid w:val="6F33B644"/>
    <w:rsid w:val="6F36D0C2"/>
    <w:rsid w:val="6F3B715C"/>
    <w:rsid w:val="6F3DD7D5"/>
    <w:rsid w:val="6F3EFEF4"/>
    <w:rsid w:val="6F3F825A"/>
    <w:rsid w:val="6F3FC664"/>
    <w:rsid w:val="6F40283B"/>
    <w:rsid w:val="6F407AAC"/>
    <w:rsid w:val="6F4478D0"/>
    <w:rsid w:val="6F449DE8"/>
    <w:rsid w:val="6F4654C8"/>
    <w:rsid w:val="6F497932"/>
    <w:rsid w:val="6F49DD16"/>
    <w:rsid w:val="6F4BCF0F"/>
    <w:rsid w:val="6F4C3563"/>
    <w:rsid w:val="6F4CCCCF"/>
    <w:rsid w:val="6F518E29"/>
    <w:rsid w:val="6F530BE8"/>
    <w:rsid w:val="6F555C23"/>
    <w:rsid w:val="6F57E4BD"/>
    <w:rsid w:val="6F595D77"/>
    <w:rsid w:val="6F59B50D"/>
    <w:rsid w:val="6F5A564C"/>
    <w:rsid w:val="6F5C6570"/>
    <w:rsid w:val="6F5E56D5"/>
    <w:rsid w:val="6F5ED288"/>
    <w:rsid w:val="6F5FE65D"/>
    <w:rsid w:val="6F61A4B1"/>
    <w:rsid w:val="6F637219"/>
    <w:rsid w:val="6F672017"/>
    <w:rsid w:val="6F6BCF7B"/>
    <w:rsid w:val="6F6BDA86"/>
    <w:rsid w:val="6F6E9236"/>
    <w:rsid w:val="6F6EBE37"/>
    <w:rsid w:val="6F6F7118"/>
    <w:rsid w:val="6F7085F9"/>
    <w:rsid w:val="6F71F745"/>
    <w:rsid w:val="6F724F58"/>
    <w:rsid w:val="6F73BECC"/>
    <w:rsid w:val="6F754C9A"/>
    <w:rsid w:val="6F76C0E2"/>
    <w:rsid w:val="6F80DBC4"/>
    <w:rsid w:val="6F82C22C"/>
    <w:rsid w:val="6F835789"/>
    <w:rsid w:val="6F8DD5FE"/>
    <w:rsid w:val="6F8DEC37"/>
    <w:rsid w:val="6F8EC64F"/>
    <w:rsid w:val="6F8F8B68"/>
    <w:rsid w:val="6F901689"/>
    <w:rsid w:val="6F94C616"/>
    <w:rsid w:val="6F970131"/>
    <w:rsid w:val="6F9A0C07"/>
    <w:rsid w:val="6F9A106D"/>
    <w:rsid w:val="6F9A7C1C"/>
    <w:rsid w:val="6F9BA14C"/>
    <w:rsid w:val="6F9CCDBB"/>
    <w:rsid w:val="6F9E59A6"/>
    <w:rsid w:val="6FA1918C"/>
    <w:rsid w:val="6FA261A5"/>
    <w:rsid w:val="6FB51FF4"/>
    <w:rsid w:val="6FB6CBF5"/>
    <w:rsid w:val="6FB839A0"/>
    <w:rsid w:val="6FBBB2C5"/>
    <w:rsid w:val="6FBFA6E6"/>
    <w:rsid w:val="6FC97306"/>
    <w:rsid w:val="6FCB2A9F"/>
    <w:rsid w:val="6FCB584F"/>
    <w:rsid w:val="6FCBC1E7"/>
    <w:rsid w:val="6FCE77CD"/>
    <w:rsid w:val="6FCF8878"/>
    <w:rsid w:val="6FD07CA9"/>
    <w:rsid w:val="6FD15439"/>
    <w:rsid w:val="6FD21A53"/>
    <w:rsid w:val="6FD22893"/>
    <w:rsid w:val="6FD2824E"/>
    <w:rsid w:val="6FD65FD8"/>
    <w:rsid w:val="6FDAF889"/>
    <w:rsid w:val="6FDB2C3A"/>
    <w:rsid w:val="6FDB5760"/>
    <w:rsid w:val="6FDC1C3A"/>
    <w:rsid w:val="6FE2AF3A"/>
    <w:rsid w:val="6FE3D657"/>
    <w:rsid w:val="6FE9ADCB"/>
    <w:rsid w:val="6FEA054A"/>
    <w:rsid w:val="6FEDC14E"/>
    <w:rsid w:val="6FEED495"/>
    <w:rsid w:val="6FEEF6DB"/>
    <w:rsid w:val="6FF06C9E"/>
    <w:rsid w:val="6FF28E2F"/>
    <w:rsid w:val="6FF29530"/>
    <w:rsid w:val="6FF376B7"/>
    <w:rsid w:val="6FF3F846"/>
    <w:rsid w:val="6FF4D872"/>
    <w:rsid w:val="6FF554DF"/>
    <w:rsid w:val="6FF62806"/>
    <w:rsid w:val="6FF722C2"/>
    <w:rsid w:val="6FF7373B"/>
    <w:rsid w:val="6FFC378D"/>
    <w:rsid w:val="6FFD635F"/>
    <w:rsid w:val="70012FD2"/>
    <w:rsid w:val="70031F16"/>
    <w:rsid w:val="7004C352"/>
    <w:rsid w:val="700C13BD"/>
    <w:rsid w:val="700D4CBC"/>
    <w:rsid w:val="700FFABD"/>
    <w:rsid w:val="70139341"/>
    <w:rsid w:val="7014C0F2"/>
    <w:rsid w:val="7015ACEC"/>
    <w:rsid w:val="701604E5"/>
    <w:rsid w:val="701B2AD1"/>
    <w:rsid w:val="701FBD85"/>
    <w:rsid w:val="7021C3E3"/>
    <w:rsid w:val="7023EBE4"/>
    <w:rsid w:val="702584FD"/>
    <w:rsid w:val="7025F2DD"/>
    <w:rsid w:val="7025FFCB"/>
    <w:rsid w:val="702B4DB2"/>
    <w:rsid w:val="702B8681"/>
    <w:rsid w:val="702E7C1A"/>
    <w:rsid w:val="70324CD0"/>
    <w:rsid w:val="703310AE"/>
    <w:rsid w:val="70331EAB"/>
    <w:rsid w:val="70386F4B"/>
    <w:rsid w:val="703CE58C"/>
    <w:rsid w:val="70450336"/>
    <w:rsid w:val="704A8A50"/>
    <w:rsid w:val="704C2CE5"/>
    <w:rsid w:val="704CD4FE"/>
    <w:rsid w:val="704DABE0"/>
    <w:rsid w:val="704F9D26"/>
    <w:rsid w:val="7051CFBE"/>
    <w:rsid w:val="7051DB08"/>
    <w:rsid w:val="705B0D46"/>
    <w:rsid w:val="705D0C39"/>
    <w:rsid w:val="705D5BCC"/>
    <w:rsid w:val="706064D1"/>
    <w:rsid w:val="70623253"/>
    <w:rsid w:val="7065D965"/>
    <w:rsid w:val="7067BA41"/>
    <w:rsid w:val="7069C585"/>
    <w:rsid w:val="706D82D7"/>
    <w:rsid w:val="70704DC7"/>
    <w:rsid w:val="70733258"/>
    <w:rsid w:val="7073CA38"/>
    <w:rsid w:val="70776597"/>
    <w:rsid w:val="7077B492"/>
    <w:rsid w:val="707A8BD5"/>
    <w:rsid w:val="707B7736"/>
    <w:rsid w:val="707C4AF7"/>
    <w:rsid w:val="707DC12A"/>
    <w:rsid w:val="707FF7D5"/>
    <w:rsid w:val="7081100F"/>
    <w:rsid w:val="708A1095"/>
    <w:rsid w:val="708B9914"/>
    <w:rsid w:val="708C21AF"/>
    <w:rsid w:val="708CBC4C"/>
    <w:rsid w:val="708F7660"/>
    <w:rsid w:val="70934383"/>
    <w:rsid w:val="7096D7D1"/>
    <w:rsid w:val="709A9D68"/>
    <w:rsid w:val="709B03BF"/>
    <w:rsid w:val="70A474DB"/>
    <w:rsid w:val="70A8FE41"/>
    <w:rsid w:val="70AA8672"/>
    <w:rsid w:val="70AC9CE1"/>
    <w:rsid w:val="70AD4B4F"/>
    <w:rsid w:val="70B0DC17"/>
    <w:rsid w:val="70B124F0"/>
    <w:rsid w:val="70B140A7"/>
    <w:rsid w:val="70B175BF"/>
    <w:rsid w:val="70B26CBD"/>
    <w:rsid w:val="70B436BA"/>
    <w:rsid w:val="70B49247"/>
    <w:rsid w:val="70B4CEB9"/>
    <w:rsid w:val="70B81C00"/>
    <w:rsid w:val="70BA3C8C"/>
    <w:rsid w:val="70BE91A7"/>
    <w:rsid w:val="70BF3CD2"/>
    <w:rsid w:val="70BFDF85"/>
    <w:rsid w:val="70C041FC"/>
    <w:rsid w:val="70C0B062"/>
    <w:rsid w:val="70C2FE6D"/>
    <w:rsid w:val="70C5093A"/>
    <w:rsid w:val="70C7229C"/>
    <w:rsid w:val="70C9AFD8"/>
    <w:rsid w:val="70CA6D15"/>
    <w:rsid w:val="70D0DC6A"/>
    <w:rsid w:val="70D70586"/>
    <w:rsid w:val="70D718D7"/>
    <w:rsid w:val="70D9DCFA"/>
    <w:rsid w:val="70DC8D63"/>
    <w:rsid w:val="70DE3B5A"/>
    <w:rsid w:val="70DE847B"/>
    <w:rsid w:val="70E270A9"/>
    <w:rsid w:val="70E3B6D4"/>
    <w:rsid w:val="70EB169B"/>
    <w:rsid w:val="70EDF179"/>
    <w:rsid w:val="70F16973"/>
    <w:rsid w:val="70F5AA58"/>
    <w:rsid w:val="70F7145B"/>
    <w:rsid w:val="70F87C80"/>
    <w:rsid w:val="70F925AF"/>
    <w:rsid w:val="710005A4"/>
    <w:rsid w:val="7102AAEE"/>
    <w:rsid w:val="7102DB7C"/>
    <w:rsid w:val="7102F762"/>
    <w:rsid w:val="7106F3B8"/>
    <w:rsid w:val="7107E319"/>
    <w:rsid w:val="71086C97"/>
    <w:rsid w:val="710A71E7"/>
    <w:rsid w:val="71104B60"/>
    <w:rsid w:val="71123F9A"/>
    <w:rsid w:val="711A194D"/>
    <w:rsid w:val="712496DF"/>
    <w:rsid w:val="7125E88B"/>
    <w:rsid w:val="712872D9"/>
    <w:rsid w:val="7129A365"/>
    <w:rsid w:val="7129E149"/>
    <w:rsid w:val="712AAE14"/>
    <w:rsid w:val="712AB51D"/>
    <w:rsid w:val="712C0562"/>
    <w:rsid w:val="712C7DA9"/>
    <w:rsid w:val="713097C0"/>
    <w:rsid w:val="713D96AD"/>
    <w:rsid w:val="713E6CD8"/>
    <w:rsid w:val="713EE99F"/>
    <w:rsid w:val="7141299A"/>
    <w:rsid w:val="7141F5DD"/>
    <w:rsid w:val="7146D07B"/>
    <w:rsid w:val="71483EE5"/>
    <w:rsid w:val="7149C6C6"/>
    <w:rsid w:val="714BF60C"/>
    <w:rsid w:val="714CEDE2"/>
    <w:rsid w:val="714E433A"/>
    <w:rsid w:val="714EB08A"/>
    <w:rsid w:val="71514C05"/>
    <w:rsid w:val="71519D44"/>
    <w:rsid w:val="7153FFB3"/>
    <w:rsid w:val="71547F69"/>
    <w:rsid w:val="7155B319"/>
    <w:rsid w:val="715718BF"/>
    <w:rsid w:val="715B0DF6"/>
    <w:rsid w:val="715D380A"/>
    <w:rsid w:val="71600ECA"/>
    <w:rsid w:val="7160969B"/>
    <w:rsid w:val="71619A72"/>
    <w:rsid w:val="71637F22"/>
    <w:rsid w:val="7164AA3B"/>
    <w:rsid w:val="7164B70C"/>
    <w:rsid w:val="71650B48"/>
    <w:rsid w:val="7166823A"/>
    <w:rsid w:val="7168BB3A"/>
    <w:rsid w:val="716C6561"/>
    <w:rsid w:val="716FC338"/>
    <w:rsid w:val="716FFD89"/>
    <w:rsid w:val="7170F5D6"/>
    <w:rsid w:val="7174414D"/>
    <w:rsid w:val="717452F9"/>
    <w:rsid w:val="717500EB"/>
    <w:rsid w:val="71756A27"/>
    <w:rsid w:val="71760AD1"/>
    <w:rsid w:val="7176474A"/>
    <w:rsid w:val="7176782A"/>
    <w:rsid w:val="7177D989"/>
    <w:rsid w:val="7179F296"/>
    <w:rsid w:val="717A2E24"/>
    <w:rsid w:val="717D1E93"/>
    <w:rsid w:val="71800ECA"/>
    <w:rsid w:val="71806BD6"/>
    <w:rsid w:val="7182EE8C"/>
    <w:rsid w:val="718301C9"/>
    <w:rsid w:val="71845E98"/>
    <w:rsid w:val="71879B3E"/>
    <w:rsid w:val="718D20D8"/>
    <w:rsid w:val="718D72DE"/>
    <w:rsid w:val="719375E2"/>
    <w:rsid w:val="7195E674"/>
    <w:rsid w:val="71969BC2"/>
    <w:rsid w:val="7197E96F"/>
    <w:rsid w:val="7198E424"/>
    <w:rsid w:val="719AA6B1"/>
    <w:rsid w:val="719B22C1"/>
    <w:rsid w:val="719BDC9C"/>
    <w:rsid w:val="719D2991"/>
    <w:rsid w:val="71A03828"/>
    <w:rsid w:val="71A2A7BF"/>
    <w:rsid w:val="71A2A8CC"/>
    <w:rsid w:val="71A48438"/>
    <w:rsid w:val="71A53DDA"/>
    <w:rsid w:val="71A9EF39"/>
    <w:rsid w:val="71AA6547"/>
    <w:rsid w:val="71AAAF60"/>
    <w:rsid w:val="71AB9EB3"/>
    <w:rsid w:val="71AFB1DF"/>
    <w:rsid w:val="71B07930"/>
    <w:rsid w:val="71B6A2B0"/>
    <w:rsid w:val="71B77C33"/>
    <w:rsid w:val="71B8D984"/>
    <w:rsid w:val="71BCEB16"/>
    <w:rsid w:val="71C0228A"/>
    <w:rsid w:val="71C1EA46"/>
    <w:rsid w:val="71C61D59"/>
    <w:rsid w:val="71C8045D"/>
    <w:rsid w:val="71C92445"/>
    <w:rsid w:val="71CA1CDE"/>
    <w:rsid w:val="71CAC2BD"/>
    <w:rsid w:val="71D12D0A"/>
    <w:rsid w:val="71D1E177"/>
    <w:rsid w:val="71D25FCB"/>
    <w:rsid w:val="71D32236"/>
    <w:rsid w:val="71D3A92C"/>
    <w:rsid w:val="71D3CFD1"/>
    <w:rsid w:val="71D4B4BB"/>
    <w:rsid w:val="71D5194B"/>
    <w:rsid w:val="71D776B3"/>
    <w:rsid w:val="71DB2E6A"/>
    <w:rsid w:val="71DB4C19"/>
    <w:rsid w:val="71DBD239"/>
    <w:rsid w:val="71DC4687"/>
    <w:rsid w:val="71E383C2"/>
    <w:rsid w:val="71E4BBA3"/>
    <w:rsid w:val="71E7E8B9"/>
    <w:rsid w:val="71EB9364"/>
    <w:rsid w:val="71EE4B2F"/>
    <w:rsid w:val="71EE9872"/>
    <w:rsid w:val="71EFF938"/>
    <w:rsid w:val="71F051CE"/>
    <w:rsid w:val="71F090B0"/>
    <w:rsid w:val="71F2C7C0"/>
    <w:rsid w:val="71F3330F"/>
    <w:rsid w:val="71F526B8"/>
    <w:rsid w:val="71F8D158"/>
    <w:rsid w:val="71F93981"/>
    <w:rsid w:val="71FDCEE2"/>
    <w:rsid w:val="71FEBF93"/>
    <w:rsid w:val="71FECD0B"/>
    <w:rsid w:val="71FFF55B"/>
    <w:rsid w:val="7201113A"/>
    <w:rsid w:val="72020E0B"/>
    <w:rsid w:val="7203A3F5"/>
    <w:rsid w:val="7204D169"/>
    <w:rsid w:val="7206A7E9"/>
    <w:rsid w:val="720A8772"/>
    <w:rsid w:val="720FC044"/>
    <w:rsid w:val="721130DE"/>
    <w:rsid w:val="72117768"/>
    <w:rsid w:val="7212D214"/>
    <w:rsid w:val="72136681"/>
    <w:rsid w:val="72182A60"/>
    <w:rsid w:val="721A1239"/>
    <w:rsid w:val="721C91BA"/>
    <w:rsid w:val="7222F0C7"/>
    <w:rsid w:val="7224CB88"/>
    <w:rsid w:val="7228AD9C"/>
    <w:rsid w:val="7228BC37"/>
    <w:rsid w:val="722F7816"/>
    <w:rsid w:val="7230C90A"/>
    <w:rsid w:val="72321363"/>
    <w:rsid w:val="7236A8FB"/>
    <w:rsid w:val="7237DF10"/>
    <w:rsid w:val="723A194E"/>
    <w:rsid w:val="723FA6E0"/>
    <w:rsid w:val="723FCF3F"/>
    <w:rsid w:val="723FF02F"/>
    <w:rsid w:val="72445980"/>
    <w:rsid w:val="7244D206"/>
    <w:rsid w:val="7245B101"/>
    <w:rsid w:val="7249C724"/>
    <w:rsid w:val="7249FCE7"/>
    <w:rsid w:val="724ABA67"/>
    <w:rsid w:val="724B0808"/>
    <w:rsid w:val="724DA79C"/>
    <w:rsid w:val="72516B9D"/>
    <w:rsid w:val="72524990"/>
    <w:rsid w:val="7252B53E"/>
    <w:rsid w:val="7253F130"/>
    <w:rsid w:val="72562320"/>
    <w:rsid w:val="7256AEEF"/>
    <w:rsid w:val="725B0996"/>
    <w:rsid w:val="725C4D48"/>
    <w:rsid w:val="725CA1DB"/>
    <w:rsid w:val="72611D6C"/>
    <w:rsid w:val="726309CA"/>
    <w:rsid w:val="7263D076"/>
    <w:rsid w:val="7264B76C"/>
    <w:rsid w:val="72654FDD"/>
    <w:rsid w:val="726CF9AE"/>
    <w:rsid w:val="72701E33"/>
    <w:rsid w:val="72709D36"/>
    <w:rsid w:val="72780A3B"/>
    <w:rsid w:val="7279D80D"/>
    <w:rsid w:val="727A2D26"/>
    <w:rsid w:val="727B015A"/>
    <w:rsid w:val="727D0486"/>
    <w:rsid w:val="727D643E"/>
    <w:rsid w:val="727EF50A"/>
    <w:rsid w:val="727FE739"/>
    <w:rsid w:val="7285B022"/>
    <w:rsid w:val="72870EBB"/>
    <w:rsid w:val="7289175D"/>
    <w:rsid w:val="72899DD7"/>
    <w:rsid w:val="728D6D9E"/>
    <w:rsid w:val="728EFB17"/>
    <w:rsid w:val="7291AD6E"/>
    <w:rsid w:val="729759BD"/>
    <w:rsid w:val="7299A971"/>
    <w:rsid w:val="729D46DC"/>
    <w:rsid w:val="72A1859D"/>
    <w:rsid w:val="72A50E56"/>
    <w:rsid w:val="72A688F4"/>
    <w:rsid w:val="72AA8967"/>
    <w:rsid w:val="72AEA2BF"/>
    <w:rsid w:val="72AF74AD"/>
    <w:rsid w:val="72B91B4E"/>
    <w:rsid w:val="72BAA9CF"/>
    <w:rsid w:val="72BADAED"/>
    <w:rsid w:val="72BC2FEA"/>
    <w:rsid w:val="72BC73B8"/>
    <w:rsid w:val="72BC923D"/>
    <w:rsid w:val="72BE86D0"/>
    <w:rsid w:val="72BF1A3D"/>
    <w:rsid w:val="72C0D426"/>
    <w:rsid w:val="72C53FC0"/>
    <w:rsid w:val="72C5BABB"/>
    <w:rsid w:val="72C63774"/>
    <w:rsid w:val="72C850BB"/>
    <w:rsid w:val="72C89559"/>
    <w:rsid w:val="72CA1C66"/>
    <w:rsid w:val="72D33C97"/>
    <w:rsid w:val="72D644A7"/>
    <w:rsid w:val="72D8F546"/>
    <w:rsid w:val="72DBF2DE"/>
    <w:rsid w:val="72DCEAC3"/>
    <w:rsid w:val="72DE6B13"/>
    <w:rsid w:val="72E2A02E"/>
    <w:rsid w:val="72E4954E"/>
    <w:rsid w:val="72E4D39B"/>
    <w:rsid w:val="72E684DD"/>
    <w:rsid w:val="72E7A16F"/>
    <w:rsid w:val="72EC4F52"/>
    <w:rsid w:val="72EF21B7"/>
    <w:rsid w:val="72EFFF9F"/>
    <w:rsid w:val="72F29AE9"/>
    <w:rsid w:val="72F463F2"/>
    <w:rsid w:val="72F84E9A"/>
    <w:rsid w:val="72FE927D"/>
    <w:rsid w:val="72FF995D"/>
    <w:rsid w:val="73018C48"/>
    <w:rsid w:val="730242C7"/>
    <w:rsid w:val="7302F803"/>
    <w:rsid w:val="7303105D"/>
    <w:rsid w:val="73093FCB"/>
    <w:rsid w:val="730CA3F8"/>
    <w:rsid w:val="730FA218"/>
    <w:rsid w:val="73122FEB"/>
    <w:rsid w:val="731230C8"/>
    <w:rsid w:val="7315CC76"/>
    <w:rsid w:val="731925A4"/>
    <w:rsid w:val="731DE811"/>
    <w:rsid w:val="7326AFEA"/>
    <w:rsid w:val="7327E428"/>
    <w:rsid w:val="7327EC33"/>
    <w:rsid w:val="732A33F0"/>
    <w:rsid w:val="732EEE93"/>
    <w:rsid w:val="7332BA08"/>
    <w:rsid w:val="733488C7"/>
    <w:rsid w:val="7336C2DD"/>
    <w:rsid w:val="7336CF10"/>
    <w:rsid w:val="733C9420"/>
    <w:rsid w:val="733E2B68"/>
    <w:rsid w:val="73427677"/>
    <w:rsid w:val="73446734"/>
    <w:rsid w:val="73468458"/>
    <w:rsid w:val="7347BCAD"/>
    <w:rsid w:val="7348FC88"/>
    <w:rsid w:val="7349C58F"/>
    <w:rsid w:val="734BD475"/>
    <w:rsid w:val="734E2489"/>
    <w:rsid w:val="734FE276"/>
    <w:rsid w:val="7350C823"/>
    <w:rsid w:val="7351F8A4"/>
    <w:rsid w:val="73539697"/>
    <w:rsid w:val="73599804"/>
    <w:rsid w:val="735BAEA7"/>
    <w:rsid w:val="7360DF66"/>
    <w:rsid w:val="73626D6A"/>
    <w:rsid w:val="73636C36"/>
    <w:rsid w:val="73652F09"/>
    <w:rsid w:val="7368CB74"/>
    <w:rsid w:val="7369BFA5"/>
    <w:rsid w:val="736FEEA2"/>
    <w:rsid w:val="7370B85F"/>
    <w:rsid w:val="7370CCF8"/>
    <w:rsid w:val="737205DD"/>
    <w:rsid w:val="7372972D"/>
    <w:rsid w:val="737450A3"/>
    <w:rsid w:val="73779D54"/>
    <w:rsid w:val="7377EE23"/>
    <w:rsid w:val="73782E0B"/>
    <w:rsid w:val="737BAAF1"/>
    <w:rsid w:val="737D6B35"/>
    <w:rsid w:val="7381A03A"/>
    <w:rsid w:val="73839D31"/>
    <w:rsid w:val="7387A5B7"/>
    <w:rsid w:val="7389F96E"/>
    <w:rsid w:val="738AAF2D"/>
    <w:rsid w:val="738B8040"/>
    <w:rsid w:val="738B8914"/>
    <w:rsid w:val="738B8AB7"/>
    <w:rsid w:val="738C2CC7"/>
    <w:rsid w:val="738CB3F2"/>
    <w:rsid w:val="738CFF0B"/>
    <w:rsid w:val="738F2F3C"/>
    <w:rsid w:val="738FA398"/>
    <w:rsid w:val="73916A65"/>
    <w:rsid w:val="739532F6"/>
    <w:rsid w:val="7398C337"/>
    <w:rsid w:val="739A8B78"/>
    <w:rsid w:val="739D7F5C"/>
    <w:rsid w:val="739F0766"/>
    <w:rsid w:val="73A07D6D"/>
    <w:rsid w:val="73AA79DF"/>
    <w:rsid w:val="73AEEC93"/>
    <w:rsid w:val="73AF35E4"/>
    <w:rsid w:val="73B47D9A"/>
    <w:rsid w:val="73B73532"/>
    <w:rsid w:val="73B85CB8"/>
    <w:rsid w:val="73B8A93C"/>
    <w:rsid w:val="73BC1134"/>
    <w:rsid w:val="73BC2E97"/>
    <w:rsid w:val="73C0E3AD"/>
    <w:rsid w:val="73C18427"/>
    <w:rsid w:val="73C1A270"/>
    <w:rsid w:val="73C54AFB"/>
    <w:rsid w:val="73C6CC1E"/>
    <w:rsid w:val="73C8D80D"/>
    <w:rsid w:val="73CCE9CB"/>
    <w:rsid w:val="73CEEA32"/>
    <w:rsid w:val="73CF1FB8"/>
    <w:rsid w:val="73D64986"/>
    <w:rsid w:val="73D80857"/>
    <w:rsid w:val="73DDD50F"/>
    <w:rsid w:val="73E05FBF"/>
    <w:rsid w:val="73E078A9"/>
    <w:rsid w:val="73E3FCBC"/>
    <w:rsid w:val="73E5B828"/>
    <w:rsid w:val="73E6463B"/>
    <w:rsid w:val="73E93F1A"/>
    <w:rsid w:val="73F0C690"/>
    <w:rsid w:val="73F2C083"/>
    <w:rsid w:val="73F6B93C"/>
    <w:rsid w:val="73FEEB5B"/>
    <w:rsid w:val="73FF7AD5"/>
    <w:rsid w:val="7400E307"/>
    <w:rsid w:val="7404351F"/>
    <w:rsid w:val="7406E072"/>
    <w:rsid w:val="740764DF"/>
    <w:rsid w:val="7407A499"/>
    <w:rsid w:val="740E9C0A"/>
    <w:rsid w:val="740F9D5B"/>
    <w:rsid w:val="740FEC5D"/>
    <w:rsid w:val="7411F6D2"/>
    <w:rsid w:val="7412096F"/>
    <w:rsid w:val="741302E4"/>
    <w:rsid w:val="74164802"/>
    <w:rsid w:val="7418E4DD"/>
    <w:rsid w:val="741A3D65"/>
    <w:rsid w:val="741D00D5"/>
    <w:rsid w:val="74204D3F"/>
    <w:rsid w:val="7422C9FE"/>
    <w:rsid w:val="742727F5"/>
    <w:rsid w:val="74292D12"/>
    <w:rsid w:val="7429CB6E"/>
    <w:rsid w:val="74306EF5"/>
    <w:rsid w:val="7433EC7F"/>
    <w:rsid w:val="74362E96"/>
    <w:rsid w:val="74386BB3"/>
    <w:rsid w:val="7439C1EC"/>
    <w:rsid w:val="743AF9E3"/>
    <w:rsid w:val="7442AC20"/>
    <w:rsid w:val="7448EC90"/>
    <w:rsid w:val="74503FED"/>
    <w:rsid w:val="74546811"/>
    <w:rsid w:val="74553B00"/>
    <w:rsid w:val="74567375"/>
    <w:rsid w:val="7457ED8E"/>
    <w:rsid w:val="74586B6F"/>
    <w:rsid w:val="74631B4F"/>
    <w:rsid w:val="7464E95F"/>
    <w:rsid w:val="74669511"/>
    <w:rsid w:val="746724AF"/>
    <w:rsid w:val="74682A97"/>
    <w:rsid w:val="7469C7CE"/>
    <w:rsid w:val="746BD02B"/>
    <w:rsid w:val="746DC63F"/>
    <w:rsid w:val="746E5A31"/>
    <w:rsid w:val="7472AE0B"/>
    <w:rsid w:val="7472FDC2"/>
    <w:rsid w:val="747379BA"/>
    <w:rsid w:val="74761B65"/>
    <w:rsid w:val="74769392"/>
    <w:rsid w:val="747886FA"/>
    <w:rsid w:val="747B99E4"/>
    <w:rsid w:val="747F9710"/>
    <w:rsid w:val="748434EB"/>
    <w:rsid w:val="74875695"/>
    <w:rsid w:val="74875DB3"/>
    <w:rsid w:val="7487BC14"/>
    <w:rsid w:val="7488AB14"/>
    <w:rsid w:val="748B9266"/>
    <w:rsid w:val="748C1FF4"/>
    <w:rsid w:val="748F18DB"/>
    <w:rsid w:val="748FA9A7"/>
    <w:rsid w:val="748FB30C"/>
    <w:rsid w:val="7496BBA8"/>
    <w:rsid w:val="749B5FB0"/>
    <w:rsid w:val="74A1B8D9"/>
    <w:rsid w:val="74A3E410"/>
    <w:rsid w:val="74A94B7F"/>
    <w:rsid w:val="74A9A52F"/>
    <w:rsid w:val="74B19131"/>
    <w:rsid w:val="74B43CFF"/>
    <w:rsid w:val="74B7D815"/>
    <w:rsid w:val="74B9BB3A"/>
    <w:rsid w:val="74BE8E6F"/>
    <w:rsid w:val="74C20EBC"/>
    <w:rsid w:val="74C2AA0E"/>
    <w:rsid w:val="74C434CB"/>
    <w:rsid w:val="74C73B49"/>
    <w:rsid w:val="74C9A7FB"/>
    <w:rsid w:val="74CB0552"/>
    <w:rsid w:val="74CC983F"/>
    <w:rsid w:val="74CD4383"/>
    <w:rsid w:val="74D12495"/>
    <w:rsid w:val="74D2610D"/>
    <w:rsid w:val="74D3B40E"/>
    <w:rsid w:val="74DB729D"/>
    <w:rsid w:val="74DCB08F"/>
    <w:rsid w:val="74DE8536"/>
    <w:rsid w:val="74DEA15F"/>
    <w:rsid w:val="74DEB156"/>
    <w:rsid w:val="74DECCB5"/>
    <w:rsid w:val="74DF1F56"/>
    <w:rsid w:val="74E532C3"/>
    <w:rsid w:val="74E561DB"/>
    <w:rsid w:val="74E68E31"/>
    <w:rsid w:val="74EAA2B1"/>
    <w:rsid w:val="74ED184E"/>
    <w:rsid w:val="74EE2662"/>
    <w:rsid w:val="74EE2EC6"/>
    <w:rsid w:val="74EE49C7"/>
    <w:rsid w:val="74EF14BD"/>
    <w:rsid w:val="74F3082C"/>
    <w:rsid w:val="74F3FF00"/>
    <w:rsid w:val="74F6E108"/>
    <w:rsid w:val="74F72777"/>
    <w:rsid w:val="74F98B08"/>
    <w:rsid w:val="74FDEED0"/>
    <w:rsid w:val="74FF3CF1"/>
    <w:rsid w:val="7500309A"/>
    <w:rsid w:val="75035711"/>
    <w:rsid w:val="75060C15"/>
    <w:rsid w:val="750684B6"/>
    <w:rsid w:val="7508A7AD"/>
    <w:rsid w:val="7508B182"/>
    <w:rsid w:val="7509D1BF"/>
    <w:rsid w:val="750D33C2"/>
    <w:rsid w:val="750DCA37"/>
    <w:rsid w:val="75130382"/>
    <w:rsid w:val="7515DFF4"/>
    <w:rsid w:val="75162917"/>
    <w:rsid w:val="7517AFD0"/>
    <w:rsid w:val="751C9918"/>
    <w:rsid w:val="752057B9"/>
    <w:rsid w:val="7522C2B9"/>
    <w:rsid w:val="75231975"/>
    <w:rsid w:val="7524A5CE"/>
    <w:rsid w:val="75269003"/>
    <w:rsid w:val="752AF6E3"/>
    <w:rsid w:val="752EDDE7"/>
    <w:rsid w:val="752FB0E6"/>
    <w:rsid w:val="75307C54"/>
    <w:rsid w:val="7533ED3E"/>
    <w:rsid w:val="753C9D9A"/>
    <w:rsid w:val="753E91DB"/>
    <w:rsid w:val="753FA483"/>
    <w:rsid w:val="7540B505"/>
    <w:rsid w:val="754459F2"/>
    <w:rsid w:val="75451CB6"/>
    <w:rsid w:val="7547801C"/>
    <w:rsid w:val="754D47DB"/>
    <w:rsid w:val="754D7232"/>
    <w:rsid w:val="754D93A3"/>
    <w:rsid w:val="754F27EB"/>
    <w:rsid w:val="7551ABCF"/>
    <w:rsid w:val="75530D1D"/>
    <w:rsid w:val="7554C441"/>
    <w:rsid w:val="7555934B"/>
    <w:rsid w:val="755697CF"/>
    <w:rsid w:val="7558CE2C"/>
    <w:rsid w:val="755FD1F5"/>
    <w:rsid w:val="75664C4B"/>
    <w:rsid w:val="75682439"/>
    <w:rsid w:val="756DF988"/>
    <w:rsid w:val="75715274"/>
    <w:rsid w:val="7571E074"/>
    <w:rsid w:val="7574E699"/>
    <w:rsid w:val="7575815E"/>
    <w:rsid w:val="757A19B7"/>
    <w:rsid w:val="757DD0E8"/>
    <w:rsid w:val="757FD32F"/>
    <w:rsid w:val="758409BF"/>
    <w:rsid w:val="7589D065"/>
    <w:rsid w:val="758B8D71"/>
    <w:rsid w:val="758BB8E3"/>
    <w:rsid w:val="758C1B73"/>
    <w:rsid w:val="758C2096"/>
    <w:rsid w:val="7591F002"/>
    <w:rsid w:val="75927FAD"/>
    <w:rsid w:val="7593C8FB"/>
    <w:rsid w:val="759570CB"/>
    <w:rsid w:val="759D17B3"/>
    <w:rsid w:val="759DD098"/>
    <w:rsid w:val="759E6CEE"/>
    <w:rsid w:val="759F6DBB"/>
    <w:rsid w:val="75A198D1"/>
    <w:rsid w:val="75A29820"/>
    <w:rsid w:val="75A4E60D"/>
    <w:rsid w:val="75A55C38"/>
    <w:rsid w:val="75A7F25E"/>
    <w:rsid w:val="75AAA85F"/>
    <w:rsid w:val="75AB4372"/>
    <w:rsid w:val="75AB867F"/>
    <w:rsid w:val="75AC0746"/>
    <w:rsid w:val="75ADDC45"/>
    <w:rsid w:val="75AE4D08"/>
    <w:rsid w:val="75AF12AF"/>
    <w:rsid w:val="75B4CF89"/>
    <w:rsid w:val="75BBDB62"/>
    <w:rsid w:val="75BE22A0"/>
    <w:rsid w:val="75BEE350"/>
    <w:rsid w:val="75BEF5DD"/>
    <w:rsid w:val="75C14AEB"/>
    <w:rsid w:val="75C2735E"/>
    <w:rsid w:val="75C31D98"/>
    <w:rsid w:val="75CCF73F"/>
    <w:rsid w:val="75D1230A"/>
    <w:rsid w:val="75D1524F"/>
    <w:rsid w:val="75D199BE"/>
    <w:rsid w:val="75D8F64E"/>
    <w:rsid w:val="75DAE89C"/>
    <w:rsid w:val="75DEEB5E"/>
    <w:rsid w:val="75E16A2B"/>
    <w:rsid w:val="75E3A576"/>
    <w:rsid w:val="75E94BCD"/>
    <w:rsid w:val="75EBEA3D"/>
    <w:rsid w:val="75EECB77"/>
    <w:rsid w:val="75F0ADFF"/>
    <w:rsid w:val="75F137C8"/>
    <w:rsid w:val="75F243D6"/>
    <w:rsid w:val="75FE530E"/>
    <w:rsid w:val="760CC9A4"/>
    <w:rsid w:val="76109723"/>
    <w:rsid w:val="7612F378"/>
    <w:rsid w:val="76132427"/>
    <w:rsid w:val="761355D3"/>
    <w:rsid w:val="7617F966"/>
    <w:rsid w:val="76186C11"/>
    <w:rsid w:val="761B0CC8"/>
    <w:rsid w:val="76204F24"/>
    <w:rsid w:val="76205E1D"/>
    <w:rsid w:val="7623CD5D"/>
    <w:rsid w:val="76256FCE"/>
    <w:rsid w:val="762DA219"/>
    <w:rsid w:val="762F4ED7"/>
    <w:rsid w:val="762FC811"/>
    <w:rsid w:val="7631F97A"/>
    <w:rsid w:val="763507CB"/>
    <w:rsid w:val="763554D0"/>
    <w:rsid w:val="7637F4DD"/>
    <w:rsid w:val="763938D0"/>
    <w:rsid w:val="76393F82"/>
    <w:rsid w:val="763A8539"/>
    <w:rsid w:val="763E4029"/>
    <w:rsid w:val="763E8F45"/>
    <w:rsid w:val="763F990D"/>
    <w:rsid w:val="7641205C"/>
    <w:rsid w:val="764166FC"/>
    <w:rsid w:val="7642B9E0"/>
    <w:rsid w:val="7646FCD0"/>
    <w:rsid w:val="7647C628"/>
    <w:rsid w:val="7648A5B5"/>
    <w:rsid w:val="764D5719"/>
    <w:rsid w:val="764DDD09"/>
    <w:rsid w:val="7650946D"/>
    <w:rsid w:val="7657EA53"/>
    <w:rsid w:val="765B450D"/>
    <w:rsid w:val="765D9270"/>
    <w:rsid w:val="765DD6D2"/>
    <w:rsid w:val="7668FE48"/>
    <w:rsid w:val="766BB96A"/>
    <w:rsid w:val="766E8CDA"/>
    <w:rsid w:val="766F1087"/>
    <w:rsid w:val="76713BC7"/>
    <w:rsid w:val="7672DEAC"/>
    <w:rsid w:val="76745EF9"/>
    <w:rsid w:val="767B20A0"/>
    <w:rsid w:val="768004EA"/>
    <w:rsid w:val="7680BF15"/>
    <w:rsid w:val="7681F9EB"/>
    <w:rsid w:val="76876B77"/>
    <w:rsid w:val="76883C14"/>
    <w:rsid w:val="76884A8E"/>
    <w:rsid w:val="768D3A43"/>
    <w:rsid w:val="768DC63F"/>
    <w:rsid w:val="768F0ABA"/>
    <w:rsid w:val="76954D03"/>
    <w:rsid w:val="769ABCE8"/>
    <w:rsid w:val="769D48BA"/>
    <w:rsid w:val="76A001A8"/>
    <w:rsid w:val="76A78C5E"/>
    <w:rsid w:val="76ACDAB1"/>
    <w:rsid w:val="76B26969"/>
    <w:rsid w:val="76B2A83A"/>
    <w:rsid w:val="76B3FC1F"/>
    <w:rsid w:val="76B42E14"/>
    <w:rsid w:val="76B45402"/>
    <w:rsid w:val="76B47513"/>
    <w:rsid w:val="76B554D4"/>
    <w:rsid w:val="76B6BE25"/>
    <w:rsid w:val="76B83B4B"/>
    <w:rsid w:val="76BAAF21"/>
    <w:rsid w:val="76BAD0AF"/>
    <w:rsid w:val="76BBE69F"/>
    <w:rsid w:val="76BD07D1"/>
    <w:rsid w:val="76BEB765"/>
    <w:rsid w:val="76C0B036"/>
    <w:rsid w:val="76C25324"/>
    <w:rsid w:val="76C2E00D"/>
    <w:rsid w:val="76C40E4B"/>
    <w:rsid w:val="76C65B08"/>
    <w:rsid w:val="76C808F4"/>
    <w:rsid w:val="76CAC05C"/>
    <w:rsid w:val="76CB3506"/>
    <w:rsid w:val="76CC0E6E"/>
    <w:rsid w:val="76CC1BC4"/>
    <w:rsid w:val="76CD0689"/>
    <w:rsid w:val="76D0E934"/>
    <w:rsid w:val="76D10647"/>
    <w:rsid w:val="76D28B56"/>
    <w:rsid w:val="76D7FF31"/>
    <w:rsid w:val="76D876E7"/>
    <w:rsid w:val="76D8F340"/>
    <w:rsid w:val="76DA30DA"/>
    <w:rsid w:val="76DB18F3"/>
    <w:rsid w:val="76DB7441"/>
    <w:rsid w:val="76DD20FB"/>
    <w:rsid w:val="76DEA8C5"/>
    <w:rsid w:val="76E0716F"/>
    <w:rsid w:val="76E2B074"/>
    <w:rsid w:val="76E444A6"/>
    <w:rsid w:val="76EE52E5"/>
    <w:rsid w:val="76F0D4AD"/>
    <w:rsid w:val="76F2A200"/>
    <w:rsid w:val="76F2BBA8"/>
    <w:rsid w:val="76F4C059"/>
    <w:rsid w:val="76F59548"/>
    <w:rsid w:val="76F876A8"/>
    <w:rsid w:val="76FB2323"/>
    <w:rsid w:val="76FBC96C"/>
    <w:rsid w:val="76FC3839"/>
    <w:rsid w:val="76FC7150"/>
    <w:rsid w:val="76FD98DB"/>
    <w:rsid w:val="76FF2E44"/>
    <w:rsid w:val="76FF3E4D"/>
    <w:rsid w:val="77012502"/>
    <w:rsid w:val="7701B584"/>
    <w:rsid w:val="7701FB4A"/>
    <w:rsid w:val="770303B3"/>
    <w:rsid w:val="77030E27"/>
    <w:rsid w:val="7705C474"/>
    <w:rsid w:val="7707AA8C"/>
    <w:rsid w:val="7707ACB7"/>
    <w:rsid w:val="77092BD9"/>
    <w:rsid w:val="770C455E"/>
    <w:rsid w:val="770CE954"/>
    <w:rsid w:val="77112948"/>
    <w:rsid w:val="77122083"/>
    <w:rsid w:val="77153EFB"/>
    <w:rsid w:val="77162179"/>
    <w:rsid w:val="772032F1"/>
    <w:rsid w:val="772160F3"/>
    <w:rsid w:val="77221A39"/>
    <w:rsid w:val="77269C63"/>
    <w:rsid w:val="772742AE"/>
    <w:rsid w:val="77287F2E"/>
    <w:rsid w:val="772BD74C"/>
    <w:rsid w:val="772DF6F8"/>
    <w:rsid w:val="772E3AE9"/>
    <w:rsid w:val="772F763C"/>
    <w:rsid w:val="773C1B2D"/>
    <w:rsid w:val="773C275E"/>
    <w:rsid w:val="773C8FBB"/>
    <w:rsid w:val="773CA219"/>
    <w:rsid w:val="773D6AE1"/>
    <w:rsid w:val="7741F7D8"/>
    <w:rsid w:val="77424549"/>
    <w:rsid w:val="77437553"/>
    <w:rsid w:val="774433B5"/>
    <w:rsid w:val="7746236C"/>
    <w:rsid w:val="77497305"/>
    <w:rsid w:val="774AE3F8"/>
    <w:rsid w:val="774AFC5E"/>
    <w:rsid w:val="774B3A20"/>
    <w:rsid w:val="774D347C"/>
    <w:rsid w:val="774D5647"/>
    <w:rsid w:val="774DFA49"/>
    <w:rsid w:val="775073AE"/>
    <w:rsid w:val="77534B17"/>
    <w:rsid w:val="7753712B"/>
    <w:rsid w:val="775ED95F"/>
    <w:rsid w:val="77608260"/>
    <w:rsid w:val="77612724"/>
    <w:rsid w:val="77642F89"/>
    <w:rsid w:val="7764AD98"/>
    <w:rsid w:val="7764CF88"/>
    <w:rsid w:val="77663D16"/>
    <w:rsid w:val="776752C5"/>
    <w:rsid w:val="77680879"/>
    <w:rsid w:val="776D654D"/>
    <w:rsid w:val="776F0FDD"/>
    <w:rsid w:val="7772207C"/>
    <w:rsid w:val="7772A215"/>
    <w:rsid w:val="7772BF57"/>
    <w:rsid w:val="77741725"/>
    <w:rsid w:val="777DF37C"/>
    <w:rsid w:val="777E229A"/>
    <w:rsid w:val="777E6901"/>
    <w:rsid w:val="777FBBE5"/>
    <w:rsid w:val="777FE54D"/>
    <w:rsid w:val="777FEB53"/>
    <w:rsid w:val="77823045"/>
    <w:rsid w:val="77823455"/>
    <w:rsid w:val="7784DA1D"/>
    <w:rsid w:val="778DCA93"/>
    <w:rsid w:val="7790FBC7"/>
    <w:rsid w:val="77929BFB"/>
    <w:rsid w:val="7794EB50"/>
    <w:rsid w:val="7798AAE0"/>
    <w:rsid w:val="779C248E"/>
    <w:rsid w:val="779FBC4B"/>
    <w:rsid w:val="77A38F3B"/>
    <w:rsid w:val="77A602F0"/>
    <w:rsid w:val="77A6367C"/>
    <w:rsid w:val="77A86962"/>
    <w:rsid w:val="77AD13F0"/>
    <w:rsid w:val="77AE5FAB"/>
    <w:rsid w:val="77B04A32"/>
    <w:rsid w:val="77B0EAAF"/>
    <w:rsid w:val="77BE1322"/>
    <w:rsid w:val="77C095F8"/>
    <w:rsid w:val="77C1602E"/>
    <w:rsid w:val="77C401E8"/>
    <w:rsid w:val="77C72D24"/>
    <w:rsid w:val="77C848AA"/>
    <w:rsid w:val="77CE0468"/>
    <w:rsid w:val="77CF80D5"/>
    <w:rsid w:val="77D03DEB"/>
    <w:rsid w:val="77D1A8BF"/>
    <w:rsid w:val="77D5364E"/>
    <w:rsid w:val="77D728BE"/>
    <w:rsid w:val="77D7EB13"/>
    <w:rsid w:val="77D8995A"/>
    <w:rsid w:val="77DB8B44"/>
    <w:rsid w:val="77DEC9F0"/>
    <w:rsid w:val="77E0F93E"/>
    <w:rsid w:val="77EA7530"/>
    <w:rsid w:val="77EAEB37"/>
    <w:rsid w:val="77ED1DD0"/>
    <w:rsid w:val="77EED5E6"/>
    <w:rsid w:val="77EFEF1A"/>
    <w:rsid w:val="77F1B592"/>
    <w:rsid w:val="77F81E1C"/>
    <w:rsid w:val="77FADB08"/>
    <w:rsid w:val="77FD2206"/>
    <w:rsid w:val="780122F0"/>
    <w:rsid w:val="780666C5"/>
    <w:rsid w:val="7807847F"/>
    <w:rsid w:val="780B744E"/>
    <w:rsid w:val="780C4E8A"/>
    <w:rsid w:val="780CF004"/>
    <w:rsid w:val="780D42DA"/>
    <w:rsid w:val="780F0053"/>
    <w:rsid w:val="78110C93"/>
    <w:rsid w:val="78126495"/>
    <w:rsid w:val="7812D6FA"/>
    <w:rsid w:val="7813481F"/>
    <w:rsid w:val="78155A00"/>
    <w:rsid w:val="78170849"/>
    <w:rsid w:val="7817AF42"/>
    <w:rsid w:val="781B3E4B"/>
    <w:rsid w:val="781B807A"/>
    <w:rsid w:val="781CC1BD"/>
    <w:rsid w:val="781F19C0"/>
    <w:rsid w:val="78206042"/>
    <w:rsid w:val="78265DBF"/>
    <w:rsid w:val="78276E55"/>
    <w:rsid w:val="782B32F0"/>
    <w:rsid w:val="782BDFAF"/>
    <w:rsid w:val="782C5403"/>
    <w:rsid w:val="782D8E8C"/>
    <w:rsid w:val="782E4CE8"/>
    <w:rsid w:val="782F6B8C"/>
    <w:rsid w:val="78308748"/>
    <w:rsid w:val="7833E891"/>
    <w:rsid w:val="783808B4"/>
    <w:rsid w:val="7839F2EA"/>
    <w:rsid w:val="783AE4E4"/>
    <w:rsid w:val="784001DD"/>
    <w:rsid w:val="78465414"/>
    <w:rsid w:val="78486F06"/>
    <w:rsid w:val="7849ED11"/>
    <w:rsid w:val="784B470C"/>
    <w:rsid w:val="784BC3ED"/>
    <w:rsid w:val="78521D09"/>
    <w:rsid w:val="7854A325"/>
    <w:rsid w:val="785586CF"/>
    <w:rsid w:val="7857427B"/>
    <w:rsid w:val="7859FEE9"/>
    <w:rsid w:val="785E512B"/>
    <w:rsid w:val="785F4523"/>
    <w:rsid w:val="7860F45B"/>
    <w:rsid w:val="7866AB58"/>
    <w:rsid w:val="78677636"/>
    <w:rsid w:val="786CD945"/>
    <w:rsid w:val="7871BF6A"/>
    <w:rsid w:val="7871E0BA"/>
    <w:rsid w:val="78727556"/>
    <w:rsid w:val="7872B273"/>
    <w:rsid w:val="78734750"/>
    <w:rsid w:val="7874AE6D"/>
    <w:rsid w:val="7875AD72"/>
    <w:rsid w:val="78777D28"/>
    <w:rsid w:val="7877D28D"/>
    <w:rsid w:val="7878E28A"/>
    <w:rsid w:val="7879DAC2"/>
    <w:rsid w:val="787BAF50"/>
    <w:rsid w:val="788015E4"/>
    <w:rsid w:val="78807456"/>
    <w:rsid w:val="7881022D"/>
    <w:rsid w:val="78838780"/>
    <w:rsid w:val="7886DA88"/>
    <w:rsid w:val="78878B21"/>
    <w:rsid w:val="78879C5C"/>
    <w:rsid w:val="788B7736"/>
    <w:rsid w:val="788CD173"/>
    <w:rsid w:val="7893604C"/>
    <w:rsid w:val="78947211"/>
    <w:rsid w:val="7895211A"/>
    <w:rsid w:val="7898EE1A"/>
    <w:rsid w:val="789B9BE0"/>
    <w:rsid w:val="789D400D"/>
    <w:rsid w:val="789D943D"/>
    <w:rsid w:val="789E6B0E"/>
    <w:rsid w:val="78A0D67C"/>
    <w:rsid w:val="78A34574"/>
    <w:rsid w:val="78A408BF"/>
    <w:rsid w:val="78A42325"/>
    <w:rsid w:val="78A44510"/>
    <w:rsid w:val="78A48F22"/>
    <w:rsid w:val="78A4F538"/>
    <w:rsid w:val="78ACBD38"/>
    <w:rsid w:val="78AFD0F1"/>
    <w:rsid w:val="78B4EE41"/>
    <w:rsid w:val="78BB97C4"/>
    <w:rsid w:val="78BD8B4B"/>
    <w:rsid w:val="78BF6EFF"/>
    <w:rsid w:val="78BF91E0"/>
    <w:rsid w:val="78C432E9"/>
    <w:rsid w:val="78C49585"/>
    <w:rsid w:val="78C536E6"/>
    <w:rsid w:val="78CBF3C2"/>
    <w:rsid w:val="78D01892"/>
    <w:rsid w:val="78D2EF44"/>
    <w:rsid w:val="78D3AF49"/>
    <w:rsid w:val="78D7DB02"/>
    <w:rsid w:val="78D94A02"/>
    <w:rsid w:val="78DA1281"/>
    <w:rsid w:val="78DBF706"/>
    <w:rsid w:val="78DD1F91"/>
    <w:rsid w:val="78E07D4F"/>
    <w:rsid w:val="78E0EC58"/>
    <w:rsid w:val="78E0F5D8"/>
    <w:rsid w:val="78E23DE0"/>
    <w:rsid w:val="78E2F007"/>
    <w:rsid w:val="78E58795"/>
    <w:rsid w:val="78E6CA47"/>
    <w:rsid w:val="78EC9E10"/>
    <w:rsid w:val="78EEC2C0"/>
    <w:rsid w:val="78F06637"/>
    <w:rsid w:val="78F7A7D7"/>
    <w:rsid w:val="78F7F980"/>
    <w:rsid w:val="78F808EA"/>
    <w:rsid w:val="78FD0E38"/>
    <w:rsid w:val="78FEEE5E"/>
    <w:rsid w:val="790827CB"/>
    <w:rsid w:val="7908EEF6"/>
    <w:rsid w:val="790986CB"/>
    <w:rsid w:val="790A75A0"/>
    <w:rsid w:val="79140382"/>
    <w:rsid w:val="79153FE8"/>
    <w:rsid w:val="7918EBDD"/>
    <w:rsid w:val="791E5173"/>
    <w:rsid w:val="7922FD18"/>
    <w:rsid w:val="79264F63"/>
    <w:rsid w:val="7927876D"/>
    <w:rsid w:val="79278B0D"/>
    <w:rsid w:val="792A597E"/>
    <w:rsid w:val="792A71EF"/>
    <w:rsid w:val="792DA4F3"/>
    <w:rsid w:val="792DF70D"/>
    <w:rsid w:val="792E0C3E"/>
    <w:rsid w:val="792E1F89"/>
    <w:rsid w:val="7930E848"/>
    <w:rsid w:val="7931962E"/>
    <w:rsid w:val="79332E0C"/>
    <w:rsid w:val="7934AEC1"/>
    <w:rsid w:val="7935CFDD"/>
    <w:rsid w:val="79362385"/>
    <w:rsid w:val="793EE2F8"/>
    <w:rsid w:val="7942FFEB"/>
    <w:rsid w:val="79473C8E"/>
    <w:rsid w:val="79473F8F"/>
    <w:rsid w:val="794AB0A2"/>
    <w:rsid w:val="794BB11C"/>
    <w:rsid w:val="794D1E4A"/>
    <w:rsid w:val="794E70E0"/>
    <w:rsid w:val="794E84B6"/>
    <w:rsid w:val="794FA05F"/>
    <w:rsid w:val="7954E2F1"/>
    <w:rsid w:val="7954E32C"/>
    <w:rsid w:val="7957A3AA"/>
    <w:rsid w:val="79588018"/>
    <w:rsid w:val="7959436B"/>
    <w:rsid w:val="79595DB1"/>
    <w:rsid w:val="795E5350"/>
    <w:rsid w:val="7960444D"/>
    <w:rsid w:val="79657DA7"/>
    <w:rsid w:val="79658A92"/>
    <w:rsid w:val="79697022"/>
    <w:rsid w:val="796B55FC"/>
    <w:rsid w:val="796CB11A"/>
    <w:rsid w:val="79701648"/>
    <w:rsid w:val="7972F251"/>
    <w:rsid w:val="79766587"/>
    <w:rsid w:val="7979DE9E"/>
    <w:rsid w:val="797D1C2E"/>
    <w:rsid w:val="797D32AB"/>
    <w:rsid w:val="7981C7EB"/>
    <w:rsid w:val="7986CD54"/>
    <w:rsid w:val="79889EBE"/>
    <w:rsid w:val="7988FD6D"/>
    <w:rsid w:val="798C28F0"/>
    <w:rsid w:val="7992646D"/>
    <w:rsid w:val="79945ECC"/>
    <w:rsid w:val="79964796"/>
    <w:rsid w:val="7996C1E0"/>
    <w:rsid w:val="799D7F40"/>
    <w:rsid w:val="799F509E"/>
    <w:rsid w:val="79A3D6E3"/>
    <w:rsid w:val="79A571D6"/>
    <w:rsid w:val="79A62843"/>
    <w:rsid w:val="79A7FEF0"/>
    <w:rsid w:val="79A812CA"/>
    <w:rsid w:val="79AF6B9E"/>
    <w:rsid w:val="79B01EF2"/>
    <w:rsid w:val="79B27403"/>
    <w:rsid w:val="79B4B614"/>
    <w:rsid w:val="79B70308"/>
    <w:rsid w:val="79B922AD"/>
    <w:rsid w:val="79B9BBA4"/>
    <w:rsid w:val="79BA5A2C"/>
    <w:rsid w:val="79BC6B27"/>
    <w:rsid w:val="79BDA25A"/>
    <w:rsid w:val="79BE88CF"/>
    <w:rsid w:val="79C382E0"/>
    <w:rsid w:val="79CAF02B"/>
    <w:rsid w:val="79CB08C5"/>
    <w:rsid w:val="79CF2134"/>
    <w:rsid w:val="79D3FEB7"/>
    <w:rsid w:val="79D6EA34"/>
    <w:rsid w:val="79D83FC3"/>
    <w:rsid w:val="79DA8A1E"/>
    <w:rsid w:val="79DC3570"/>
    <w:rsid w:val="79E1BA09"/>
    <w:rsid w:val="79E46BC6"/>
    <w:rsid w:val="79E8CBDC"/>
    <w:rsid w:val="79EC0307"/>
    <w:rsid w:val="79EC1659"/>
    <w:rsid w:val="79ECB868"/>
    <w:rsid w:val="79ECD036"/>
    <w:rsid w:val="79EE216D"/>
    <w:rsid w:val="79F08386"/>
    <w:rsid w:val="79F9FC56"/>
    <w:rsid w:val="79FA14DA"/>
    <w:rsid w:val="79FB6B99"/>
    <w:rsid w:val="79FC4045"/>
    <w:rsid w:val="79FEDFD3"/>
    <w:rsid w:val="7A01ED58"/>
    <w:rsid w:val="7A02D998"/>
    <w:rsid w:val="7A04B630"/>
    <w:rsid w:val="7A04D39F"/>
    <w:rsid w:val="7A04FDCA"/>
    <w:rsid w:val="7A083471"/>
    <w:rsid w:val="7A0E5881"/>
    <w:rsid w:val="7A13241C"/>
    <w:rsid w:val="7A19CEBB"/>
    <w:rsid w:val="7A1CADBF"/>
    <w:rsid w:val="7A1D8F53"/>
    <w:rsid w:val="7A1D9910"/>
    <w:rsid w:val="7A1E0EC7"/>
    <w:rsid w:val="7A25A879"/>
    <w:rsid w:val="7A28202F"/>
    <w:rsid w:val="7A29ED24"/>
    <w:rsid w:val="7A2A054A"/>
    <w:rsid w:val="7A2AD2A1"/>
    <w:rsid w:val="7A2C7F95"/>
    <w:rsid w:val="7A2EC90B"/>
    <w:rsid w:val="7A31C4BE"/>
    <w:rsid w:val="7A350DFE"/>
    <w:rsid w:val="7A363C58"/>
    <w:rsid w:val="7A378441"/>
    <w:rsid w:val="7A378CDB"/>
    <w:rsid w:val="7A39BD6E"/>
    <w:rsid w:val="7A3B44CF"/>
    <w:rsid w:val="7A3C3F94"/>
    <w:rsid w:val="7A417CF4"/>
    <w:rsid w:val="7A42BEC8"/>
    <w:rsid w:val="7A495CF5"/>
    <w:rsid w:val="7A4AECA9"/>
    <w:rsid w:val="7A4CDDE1"/>
    <w:rsid w:val="7A586B5C"/>
    <w:rsid w:val="7A5A3BFE"/>
    <w:rsid w:val="7A5BB391"/>
    <w:rsid w:val="7A5E2B77"/>
    <w:rsid w:val="7A61CC04"/>
    <w:rsid w:val="7A630305"/>
    <w:rsid w:val="7A676024"/>
    <w:rsid w:val="7A6925A1"/>
    <w:rsid w:val="7A6BD137"/>
    <w:rsid w:val="7A6D1B2E"/>
    <w:rsid w:val="7A7041CD"/>
    <w:rsid w:val="7A70DF21"/>
    <w:rsid w:val="7A718BBB"/>
    <w:rsid w:val="7A71AFE8"/>
    <w:rsid w:val="7A71F35C"/>
    <w:rsid w:val="7A72A67F"/>
    <w:rsid w:val="7A72B9BC"/>
    <w:rsid w:val="7A7305EB"/>
    <w:rsid w:val="7A7402BF"/>
    <w:rsid w:val="7A746A8C"/>
    <w:rsid w:val="7A769195"/>
    <w:rsid w:val="7A775F32"/>
    <w:rsid w:val="7A779EEB"/>
    <w:rsid w:val="7A7A0E01"/>
    <w:rsid w:val="7A7C7DBD"/>
    <w:rsid w:val="7A7CC80C"/>
    <w:rsid w:val="7A80366A"/>
    <w:rsid w:val="7A84B632"/>
    <w:rsid w:val="7A8540BC"/>
    <w:rsid w:val="7A86042E"/>
    <w:rsid w:val="7A86A7C4"/>
    <w:rsid w:val="7A885231"/>
    <w:rsid w:val="7A889A1D"/>
    <w:rsid w:val="7A89BFDA"/>
    <w:rsid w:val="7A8E27F2"/>
    <w:rsid w:val="7A8E9E01"/>
    <w:rsid w:val="7A901B16"/>
    <w:rsid w:val="7A94F8AD"/>
    <w:rsid w:val="7A95FF10"/>
    <w:rsid w:val="7A9FA93B"/>
    <w:rsid w:val="7AA05207"/>
    <w:rsid w:val="7AA162E4"/>
    <w:rsid w:val="7AA4C372"/>
    <w:rsid w:val="7AA5DA3E"/>
    <w:rsid w:val="7AA5E648"/>
    <w:rsid w:val="7AA94967"/>
    <w:rsid w:val="7AABA35C"/>
    <w:rsid w:val="7AB0F1FD"/>
    <w:rsid w:val="7AB1AE32"/>
    <w:rsid w:val="7AB1B4D5"/>
    <w:rsid w:val="7AB31861"/>
    <w:rsid w:val="7AB4B391"/>
    <w:rsid w:val="7AB8D984"/>
    <w:rsid w:val="7ABAA631"/>
    <w:rsid w:val="7ABB0E77"/>
    <w:rsid w:val="7AC46B6E"/>
    <w:rsid w:val="7AC5C2CD"/>
    <w:rsid w:val="7AC62CE4"/>
    <w:rsid w:val="7AC86CDA"/>
    <w:rsid w:val="7ACC62A9"/>
    <w:rsid w:val="7ACE6F80"/>
    <w:rsid w:val="7AD632DB"/>
    <w:rsid w:val="7AD976D7"/>
    <w:rsid w:val="7AD9FB64"/>
    <w:rsid w:val="7ADC18C3"/>
    <w:rsid w:val="7AE01DE9"/>
    <w:rsid w:val="7AE29BE0"/>
    <w:rsid w:val="7AE6F800"/>
    <w:rsid w:val="7AE96924"/>
    <w:rsid w:val="7AEC14F3"/>
    <w:rsid w:val="7AECE550"/>
    <w:rsid w:val="7AEE9FAA"/>
    <w:rsid w:val="7AF5377D"/>
    <w:rsid w:val="7AF5ABBB"/>
    <w:rsid w:val="7AF69D59"/>
    <w:rsid w:val="7AFEFD04"/>
    <w:rsid w:val="7B047E00"/>
    <w:rsid w:val="7B0D92E9"/>
    <w:rsid w:val="7B12EB67"/>
    <w:rsid w:val="7B148CFE"/>
    <w:rsid w:val="7B1568C6"/>
    <w:rsid w:val="7B184861"/>
    <w:rsid w:val="7B19BB52"/>
    <w:rsid w:val="7B1CFAF7"/>
    <w:rsid w:val="7B2256FE"/>
    <w:rsid w:val="7B26A0A9"/>
    <w:rsid w:val="7B29EFBF"/>
    <w:rsid w:val="7B2AE1B9"/>
    <w:rsid w:val="7B2BAD17"/>
    <w:rsid w:val="7B30E34D"/>
    <w:rsid w:val="7B36686A"/>
    <w:rsid w:val="7B370AC1"/>
    <w:rsid w:val="7B373250"/>
    <w:rsid w:val="7B3735B7"/>
    <w:rsid w:val="7B37CC1A"/>
    <w:rsid w:val="7B39A4C1"/>
    <w:rsid w:val="7B3AF8D0"/>
    <w:rsid w:val="7B3EA0D0"/>
    <w:rsid w:val="7B3FBA36"/>
    <w:rsid w:val="7B4081DE"/>
    <w:rsid w:val="7B411CB5"/>
    <w:rsid w:val="7B461F0F"/>
    <w:rsid w:val="7B478A36"/>
    <w:rsid w:val="7B479108"/>
    <w:rsid w:val="7B4C80E3"/>
    <w:rsid w:val="7B4FFB75"/>
    <w:rsid w:val="7B520BCC"/>
    <w:rsid w:val="7B548C2B"/>
    <w:rsid w:val="7B56E53C"/>
    <w:rsid w:val="7B574312"/>
    <w:rsid w:val="7B5783EF"/>
    <w:rsid w:val="7B591D49"/>
    <w:rsid w:val="7B59258A"/>
    <w:rsid w:val="7B5AFFCA"/>
    <w:rsid w:val="7B5DD245"/>
    <w:rsid w:val="7B60BE46"/>
    <w:rsid w:val="7B61FCA4"/>
    <w:rsid w:val="7B622B4C"/>
    <w:rsid w:val="7B62A001"/>
    <w:rsid w:val="7B645366"/>
    <w:rsid w:val="7B64A055"/>
    <w:rsid w:val="7B65A2C9"/>
    <w:rsid w:val="7B65BF35"/>
    <w:rsid w:val="7B6F41CB"/>
    <w:rsid w:val="7B713EE6"/>
    <w:rsid w:val="7B72F3F9"/>
    <w:rsid w:val="7B7341F9"/>
    <w:rsid w:val="7B741EA9"/>
    <w:rsid w:val="7B75BC28"/>
    <w:rsid w:val="7B76CBCF"/>
    <w:rsid w:val="7B7CFE39"/>
    <w:rsid w:val="7B81E9DC"/>
    <w:rsid w:val="7B826281"/>
    <w:rsid w:val="7B84D34D"/>
    <w:rsid w:val="7B88E2EB"/>
    <w:rsid w:val="7B89BE5E"/>
    <w:rsid w:val="7B91FBD4"/>
    <w:rsid w:val="7B97E2D9"/>
    <w:rsid w:val="7B9889FC"/>
    <w:rsid w:val="7B9B8000"/>
    <w:rsid w:val="7B9BB3BB"/>
    <w:rsid w:val="7B9DD1FD"/>
    <w:rsid w:val="7BA1EE17"/>
    <w:rsid w:val="7BA31034"/>
    <w:rsid w:val="7BA3DD34"/>
    <w:rsid w:val="7BA3EA66"/>
    <w:rsid w:val="7BA44758"/>
    <w:rsid w:val="7BA5861F"/>
    <w:rsid w:val="7BA5DD2B"/>
    <w:rsid w:val="7BA5F9A6"/>
    <w:rsid w:val="7BACC90A"/>
    <w:rsid w:val="7BAD7263"/>
    <w:rsid w:val="7BAD9845"/>
    <w:rsid w:val="7BADF703"/>
    <w:rsid w:val="7BB2818C"/>
    <w:rsid w:val="7BB36382"/>
    <w:rsid w:val="7BB408ED"/>
    <w:rsid w:val="7BB464F4"/>
    <w:rsid w:val="7BB9EAB1"/>
    <w:rsid w:val="7BBA13B2"/>
    <w:rsid w:val="7BBB3D85"/>
    <w:rsid w:val="7BC0985E"/>
    <w:rsid w:val="7BC0BBD1"/>
    <w:rsid w:val="7BC3D787"/>
    <w:rsid w:val="7BC429B8"/>
    <w:rsid w:val="7BC4F82E"/>
    <w:rsid w:val="7BC7C066"/>
    <w:rsid w:val="7BC95B9A"/>
    <w:rsid w:val="7BCB04EF"/>
    <w:rsid w:val="7BCBD068"/>
    <w:rsid w:val="7BCBEA83"/>
    <w:rsid w:val="7BCC97A4"/>
    <w:rsid w:val="7BCD2865"/>
    <w:rsid w:val="7BCF2AB3"/>
    <w:rsid w:val="7BD68141"/>
    <w:rsid w:val="7BD94B84"/>
    <w:rsid w:val="7BD9E110"/>
    <w:rsid w:val="7BDBE005"/>
    <w:rsid w:val="7BDD612E"/>
    <w:rsid w:val="7BDF1D11"/>
    <w:rsid w:val="7BDFD7D2"/>
    <w:rsid w:val="7BE00F14"/>
    <w:rsid w:val="7BE6B70C"/>
    <w:rsid w:val="7BEFB561"/>
    <w:rsid w:val="7BEFFFAB"/>
    <w:rsid w:val="7BF32E11"/>
    <w:rsid w:val="7BF37F17"/>
    <w:rsid w:val="7BF4FC81"/>
    <w:rsid w:val="7BF676A1"/>
    <w:rsid w:val="7BF6F188"/>
    <w:rsid w:val="7BF819CF"/>
    <w:rsid w:val="7BF82EAE"/>
    <w:rsid w:val="7BFEEC8A"/>
    <w:rsid w:val="7C002BAF"/>
    <w:rsid w:val="7C016AFB"/>
    <w:rsid w:val="7C0379F4"/>
    <w:rsid w:val="7C0468B2"/>
    <w:rsid w:val="7C048D1C"/>
    <w:rsid w:val="7C05A5A8"/>
    <w:rsid w:val="7C073889"/>
    <w:rsid w:val="7C093F72"/>
    <w:rsid w:val="7C0AC57F"/>
    <w:rsid w:val="7C0D6D3D"/>
    <w:rsid w:val="7C0E222C"/>
    <w:rsid w:val="7C109E20"/>
    <w:rsid w:val="7C11ADEF"/>
    <w:rsid w:val="7C1428EF"/>
    <w:rsid w:val="7C14D5C1"/>
    <w:rsid w:val="7C17068F"/>
    <w:rsid w:val="7C17266C"/>
    <w:rsid w:val="7C1958F2"/>
    <w:rsid w:val="7C1A52E3"/>
    <w:rsid w:val="7C1D9756"/>
    <w:rsid w:val="7C2136CF"/>
    <w:rsid w:val="7C21FA09"/>
    <w:rsid w:val="7C263E2C"/>
    <w:rsid w:val="7C2BE131"/>
    <w:rsid w:val="7C2CF027"/>
    <w:rsid w:val="7C2D497C"/>
    <w:rsid w:val="7C31C2CB"/>
    <w:rsid w:val="7C3242BF"/>
    <w:rsid w:val="7C34645B"/>
    <w:rsid w:val="7C37145D"/>
    <w:rsid w:val="7C385390"/>
    <w:rsid w:val="7C3B48C1"/>
    <w:rsid w:val="7C3B799C"/>
    <w:rsid w:val="7C3DCDE6"/>
    <w:rsid w:val="7C41ED58"/>
    <w:rsid w:val="7C43562E"/>
    <w:rsid w:val="7C450532"/>
    <w:rsid w:val="7C45095B"/>
    <w:rsid w:val="7C49C6A9"/>
    <w:rsid w:val="7C4AF7AB"/>
    <w:rsid w:val="7C4DE420"/>
    <w:rsid w:val="7C4FDC22"/>
    <w:rsid w:val="7C516361"/>
    <w:rsid w:val="7C5209B5"/>
    <w:rsid w:val="7C52DA07"/>
    <w:rsid w:val="7C53DF11"/>
    <w:rsid w:val="7C547EF2"/>
    <w:rsid w:val="7C5C87BA"/>
    <w:rsid w:val="7C5CE263"/>
    <w:rsid w:val="7C6018E5"/>
    <w:rsid w:val="7C61ADEC"/>
    <w:rsid w:val="7C621ED1"/>
    <w:rsid w:val="7C68565D"/>
    <w:rsid w:val="7C69D68C"/>
    <w:rsid w:val="7C6EB2F1"/>
    <w:rsid w:val="7C7E779E"/>
    <w:rsid w:val="7C865137"/>
    <w:rsid w:val="7C869CB3"/>
    <w:rsid w:val="7C86F80D"/>
    <w:rsid w:val="7C8A9FFD"/>
    <w:rsid w:val="7C8FE824"/>
    <w:rsid w:val="7C91EFCB"/>
    <w:rsid w:val="7C93AE64"/>
    <w:rsid w:val="7C97844F"/>
    <w:rsid w:val="7C98A22D"/>
    <w:rsid w:val="7C99B2B1"/>
    <w:rsid w:val="7C9BF9E5"/>
    <w:rsid w:val="7CA3D6B9"/>
    <w:rsid w:val="7CA7D25B"/>
    <w:rsid w:val="7CA7D6B2"/>
    <w:rsid w:val="7CAACF21"/>
    <w:rsid w:val="7CABA2DF"/>
    <w:rsid w:val="7CAEBAA0"/>
    <w:rsid w:val="7CAEFFAD"/>
    <w:rsid w:val="7CB2705E"/>
    <w:rsid w:val="7CB2FC15"/>
    <w:rsid w:val="7CB44AB6"/>
    <w:rsid w:val="7CC2AE03"/>
    <w:rsid w:val="7CC4F22F"/>
    <w:rsid w:val="7CC7538F"/>
    <w:rsid w:val="7CCA2F9B"/>
    <w:rsid w:val="7CCD9E00"/>
    <w:rsid w:val="7CCE3BBD"/>
    <w:rsid w:val="7CD03310"/>
    <w:rsid w:val="7CD29518"/>
    <w:rsid w:val="7CD8F36B"/>
    <w:rsid w:val="7CD9F0BF"/>
    <w:rsid w:val="7CDA5696"/>
    <w:rsid w:val="7CDF469E"/>
    <w:rsid w:val="7CDF9BB1"/>
    <w:rsid w:val="7CE00853"/>
    <w:rsid w:val="7CE0550D"/>
    <w:rsid w:val="7CE24A7E"/>
    <w:rsid w:val="7CE35A97"/>
    <w:rsid w:val="7CE45BCC"/>
    <w:rsid w:val="7CE5D7D0"/>
    <w:rsid w:val="7CE7EFA2"/>
    <w:rsid w:val="7CEBE277"/>
    <w:rsid w:val="7CF5CBE5"/>
    <w:rsid w:val="7CF7617B"/>
    <w:rsid w:val="7CF98585"/>
    <w:rsid w:val="7CFEC30C"/>
    <w:rsid w:val="7CFED902"/>
    <w:rsid w:val="7D005550"/>
    <w:rsid w:val="7D00936D"/>
    <w:rsid w:val="7D00E6C3"/>
    <w:rsid w:val="7D075719"/>
    <w:rsid w:val="7D07F4F0"/>
    <w:rsid w:val="7D07FA75"/>
    <w:rsid w:val="7D083DD3"/>
    <w:rsid w:val="7D0BDB2D"/>
    <w:rsid w:val="7D0CDD57"/>
    <w:rsid w:val="7D0D5DA7"/>
    <w:rsid w:val="7D0D8410"/>
    <w:rsid w:val="7D0D8693"/>
    <w:rsid w:val="7D0D9DFC"/>
    <w:rsid w:val="7D0E8FD2"/>
    <w:rsid w:val="7D0EE646"/>
    <w:rsid w:val="7D138DD3"/>
    <w:rsid w:val="7D145620"/>
    <w:rsid w:val="7D14F958"/>
    <w:rsid w:val="7D1B0FF6"/>
    <w:rsid w:val="7D1D4041"/>
    <w:rsid w:val="7D1D7AC4"/>
    <w:rsid w:val="7D1D7AD9"/>
    <w:rsid w:val="7D1EAD6F"/>
    <w:rsid w:val="7D20A847"/>
    <w:rsid w:val="7D223A9D"/>
    <w:rsid w:val="7D227F95"/>
    <w:rsid w:val="7D2543E9"/>
    <w:rsid w:val="7D26CF8B"/>
    <w:rsid w:val="7D30127D"/>
    <w:rsid w:val="7D342CBF"/>
    <w:rsid w:val="7D357D07"/>
    <w:rsid w:val="7D386937"/>
    <w:rsid w:val="7D39A649"/>
    <w:rsid w:val="7D39AF66"/>
    <w:rsid w:val="7D3AFDF6"/>
    <w:rsid w:val="7D3B82C3"/>
    <w:rsid w:val="7D3BC177"/>
    <w:rsid w:val="7D3C789F"/>
    <w:rsid w:val="7D3D01DD"/>
    <w:rsid w:val="7D3D3B01"/>
    <w:rsid w:val="7D3DEFC8"/>
    <w:rsid w:val="7D3E1290"/>
    <w:rsid w:val="7D4006B3"/>
    <w:rsid w:val="7D4300E1"/>
    <w:rsid w:val="7D46F264"/>
    <w:rsid w:val="7D4735FE"/>
    <w:rsid w:val="7D493F76"/>
    <w:rsid w:val="7D49CDD2"/>
    <w:rsid w:val="7D4B08E0"/>
    <w:rsid w:val="7D4B43AC"/>
    <w:rsid w:val="7D4B984B"/>
    <w:rsid w:val="7D4C57E7"/>
    <w:rsid w:val="7D5092CC"/>
    <w:rsid w:val="7D54B61E"/>
    <w:rsid w:val="7D54E1B9"/>
    <w:rsid w:val="7D563752"/>
    <w:rsid w:val="7D5862DD"/>
    <w:rsid w:val="7D5968B7"/>
    <w:rsid w:val="7D5A3B89"/>
    <w:rsid w:val="7D61FA08"/>
    <w:rsid w:val="7D64138C"/>
    <w:rsid w:val="7D643AE9"/>
    <w:rsid w:val="7D646E08"/>
    <w:rsid w:val="7D6A9464"/>
    <w:rsid w:val="7D6AD8A3"/>
    <w:rsid w:val="7D6B1982"/>
    <w:rsid w:val="7D6B357B"/>
    <w:rsid w:val="7D6BC371"/>
    <w:rsid w:val="7D6E1A97"/>
    <w:rsid w:val="7D6E3319"/>
    <w:rsid w:val="7D711C81"/>
    <w:rsid w:val="7D71B46E"/>
    <w:rsid w:val="7D7318C8"/>
    <w:rsid w:val="7D74DBBF"/>
    <w:rsid w:val="7D751E15"/>
    <w:rsid w:val="7D7567FB"/>
    <w:rsid w:val="7D763AE2"/>
    <w:rsid w:val="7D7AAC60"/>
    <w:rsid w:val="7D7B1461"/>
    <w:rsid w:val="7D83BF43"/>
    <w:rsid w:val="7D83F9CD"/>
    <w:rsid w:val="7D892086"/>
    <w:rsid w:val="7D899D95"/>
    <w:rsid w:val="7D8CB9BF"/>
    <w:rsid w:val="7D8DD127"/>
    <w:rsid w:val="7D8F04E1"/>
    <w:rsid w:val="7D8F2063"/>
    <w:rsid w:val="7D8F95EA"/>
    <w:rsid w:val="7D913CC8"/>
    <w:rsid w:val="7D9336E5"/>
    <w:rsid w:val="7D9555D7"/>
    <w:rsid w:val="7D9AD408"/>
    <w:rsid w:val="7D9BE88B"/>
    <w:rsid w:val="7D9CD11C"/>
    <w:rsid w:val="7D9DEFF1"/>
    <w:rsid w:val="7D9E4768"/>
    <w:rsid w:val="7D9EB118"/>
    <w:rsid w:val="7D9FB5EE"/>
    <w:rsid w:val="7DA23646"/>
    <w:rsid w:val="7DA9A6B8"/>
    <w:rsid w:val="7DAAD761"/>
    <w:rsid w:val="7DAB2BBC"/>
    <w:rsid w:val="7DACECF1"/>
    <w:rsid w:val="7DB133EF"/>
    <w:rsid w:val="7DB5599A"/>
    <w:rsid w:val="7DB7326D"/>
    <w:rsid w:val="7DB940E3"/>
    <w:rsid w:val="7DBAA82B"/>
    <w:rsid w:val="7DBBC164"/>
    <w:rsid w:val="7DC8366F"/>
    <w:rsid w:val="7DC8444D"/>
    <w:rsid w:val="7DC9E619"/>
    <w:rsid w:val="7DCC91A2"/>
    <w:rsid w:val="7DCCFC58"/>
    <w:rsid w:val="7DCD30C8"/>
    <w:rsid w:val="7DD0944C"/>
    <w:rsid w:val="7DD4C05A"/>
    <w:rsid w:val="7DDA24D5"/>
    <w:rsid w:val="7DDA7A6B"/>
    <w:rsid w:val="7DDC356C"/>
    <w:rsid w:val="7DDD3F45"/>
    <w:rsid w:val="7DDD6BA0"/>
    <w:rsid w:val="7DE285D1"/>
    <w:rsid w:val="7DE372DB"/>
    <w:rsid w:val="7DE3857B"/>
    <w:rsid w:val="7DE50EA5"/>
    <w:rsid w:val="7DE7ABF7"/>
    <w:rsid w:val="7DE843BC"/>
    <w:rsid w:val="7DE85C6E"/>
    <w:rsid w:val="7DEAC6F0"/>
    <w:rsid w:val="7DEC88DD"/>
    <w:rsid w:val="7DEDA60C"/>
    <w:rsid w:val="7DEFF549"/>
    <w:rsid w:val="7DF1810A"/>
    <w:rsid w:val="7DF1D777"/>
    <w:rsid w:val="7DF48606"/>
    <w:rsid w:val="7DF58187"/>
    <w:rsid w:val="7DFA4A51"/>
    <w:rsid w:val="7DFAD1C9"/>
    <w:rsid w:val="7DFB4CA8"/>
    <w:rsid w:val="7DFB61F6"/>
    <w:rsid w:val="7DFBBA7A"/>
    <w:rsid w:val="7DFC1C17"/>
    <w:rsid w:val="7DFCA2B0"/>
    <w:rsid w:val="7E02F1D4"/>
    <w:rsid w:val="7E045B01"/>
    <w:rsid w:val="7E04D2EB"/>
    <w:rsid w:val="7E063825"/>
    <w:rsid w:val="7E0CAE61"/>
    <w:rsid w:val="7E0DD1E5"/>
    <w:rsid w:val="7E18DB66"/>
    <w:rsid w:val="7E18F9D8"/>
    <w:rsid w:val="7E19527B"/>
    <w:rsid w:val="7E21145B"/>
    <w:rsid w:val="7E2A65F3"/>
    <w:rsid w:val="7E2D9964"/>
    <w:rsid w:val="7E2EBF70"/>
    <w:rsid w:val="7E33362B"/>
    <w:rsid w:val="7E3396A2"/>
    <w:rsid w:val="7E33D5F2"/>
    <w:rsid w:val="7E36B788"/>
    <w:rsid w:val="7E36E6F4"/>
    <w:rsid w:val="7E38718B"/>
    <w:rsid w:val="7E3E3CA3"/>
    <w:rsid w:val="7E43105A"/>
    <w:rsid w:val="7E465CC1"/>
    <w:rsid w:val="7E474932"/>
    <w:rsid w:val="7E490741"/>
    <w:rsid w:val="7E4A5CFE"/>
    <w:rsid w:val="7E4BA58E"/>
    <w:rsid w:val="7E4E2F09"/>
    <w:rsid w:val="7E4E93F5"/>
    <w:rsid w:val="7E4F22D3"/>
    <w:rsid w:val="7E4FFA78"/>
    <w:rsid w:val="7E50860D"/>
    <w:rsid w:val="7E527F89"/>
    <w:rsid w:val="7E54AE56"/>
    <w:rsid w:val="7E551AFC"/>
    <w:rsid w:val="7E56C916"/>
    <w:rsid w:val="7E57E408"/>
    <w:rsid w:val="7E5832E6"/>
    <w:rsid w:val="7E5DC41E"/>
    <w:rsid w:val="7E5F316D"/>
    <w:rsid w:val="7E5FA7F6"/>
    <w:rsid w:val="7E6419AF"/>
    <w:rsid w:val="7E649884"/>
    <w:rsid w:val="7E69B452"/>
    <w:rsid w:val="7E6AC998"/>
    <w:rsid w:val="7E6DBA13"/>
    <w:rsid w:val="7E6DE642"/>
    <w:rsid w:val="7E6E7C0A"/>
    <w:rsid w:val="7E70185D"/>
    <w:rsid w:val="7E70CCC0"/>
    <w:rsid w:val="7E749D9A"/>
    <w:rsid w:val="7E76D66D"/>
    <w:rsid w:val="7E774125"/>
    <w:rsid w:val="7E77B771"/>
    <w:rsid w:val="7E783BA9"/>
    <w:rsid w:val="7E7980E0"/>
    <w:rsid w:val="7E7D4C66"/>
    <w:rsid w:val="7E7DF01D"/>
    <w:rsid w:val="7E7EA493"/>
    <w:rsid w:val="7E888D0B"/>
    <w:rsid w:val="7E8ACD9A"/>
    <w:rsid w:val="7E8B2577"/>
    <w:rsid w:val="7E8F2F48"/>
    <w:rsid w:val="7E8F9F8D"/>
    <w:rsid w:val="7E8FCBE4"/>
    <w:rsid w:val="7E901761"/>
    <w:rsid w:val="7E94C6AE"/>
    <w:rsid w:val="7E968D01"/>
    <w:rsid w:val="7E9701A5"/>
    <w:rsid w:val="7E97569B"/>
    <w:rsid w:val="7E978D61"/>
    <w:rsid w:val="7E97D588"/>
    <w:rsid w:val="7E998480"/>
    <w:rsid w:val="7E9B72B1"/>
    <w:rsid w:val="7E9C1B98"/>
    <w:rsid w:val="7EA3C368"/>
    <w:rsid w:val="7EA82782"/>
    <w:rsid w:val="7EAA09F4"/>
    <w:rsid w:val="7EB55C93"/>
    <w:rsid w:val="7EB8D95B"/>
    <w:rsid w:val="7EBADECD"/>
    <w:rsid w:val="7EBC5A5E"/>
    <w:rsid w:val="7EBD094F"/>
    <w:rsid w:val="7EBF4564"/>
    <w:rsid w:val="7EC42DD9"/>
    <w:rsid w:val="7EC4B8E1"/>
    <w:rsid w:val="7EC972B6"/>
    <w:rsid w:val="7ECCF7CF"/>
    <w:rsid w:val="7ECD4853"/>
    <w:rsid w:val="7ECE25FA"/>
    <w:rsid w:val="7ECEFCC3"/>
    <w:rsid w:val="7ED089B5"/>
    <w:rsid w:val="7ED0D78D"/>
    <w:rsid w:val="7ED41542"/>
    <w:rsid w:val="7ED59B88"/>
    <w:rsid w:val="7ED76004"/>
    <w:rsid w:val="7EDA6174"/>
    <w:rsid w:val="7EDBBFCC"/>
    <w:rsid w:val="7EDE10E6"/>
    <w:rsid w:val="7EDF01CB"/>
    <w:rsid w:val="7EE152CB"/>
    <w:rsid w:val="7EE34316"/>
    <w:rsid w:val="7EE6BE03"/>
    <w:rsid w:val="7EEF2351"/>
    <w:rsid w:val="7EF133D3"/>
    <w:rsid w:val="7EF34C1C"/>
    <w:rsid w:val="7EF63855"/>
    <w:rsid w:val="7EF6F2F3"/>
    <w:rsid w:val="7EF728B8"/>
    <w:rsid w:val="7EF7B7DE"/>
    <w:rsid w:val="7EF8BB5D"/>
    <w:rsid w:val="7EFAFC43"/>
    <w:rsid w:val="7EFB76DD"/>
    <w:rsid w:val="7EFE9623"/>
    <w:rsid w:val="7F01B6B8"/>
    <w:rsid w:val="7F02BF40"/>
    <w:rsid w:val="7F036EC5"/>
    <w:rsid w:val="7F03CFAE"/>
    <w:rsid w:val="7F0B00F4"/>
    <w:rsid w:val="7F0CA2D3"/>
    <w:rsid w:val="7F0CF6EF"/>
    <w:rsid w:val="7F0D6A31"/>
    <w:rsid w:val="7F0E31AA"/>
    <w:rsid w:val="7F0ECEBF"/>
    <w:rsid w:val="7F10FB4B"/>
    <w:rsid w:val="7F167742"/>
    <w:rsid w:val="7F181140"/>
    <w:rsid w:val="7F187CD6"/>
    <w:rsid w:val="7F18E995"/>
    <w:rsid w:val="7F1D61A0"/>
    <w:rsid w:val="7F1D787B"/>
    <w:rsid w:val="7F21CD8C"/>
    <w:rsid w:val="7F22215E"/>
    <w:rsid w:val="7F24FC50"/>
    <w:rsid w:val="7F26C805"/>
    <w:rsid w:val="7F2CE0EB"/>
    <w:rsid w:val="7F2EBEDA"/>
    <w:rsid w:val="7F335532"/>
    <w:rsid w:val="7F367DB4"/>
    <w:rsid w:val="7F3942E2"/>
    <w:rsid w:val="7F3EEBF8"/>
    <w:rsid w:val="7F43484E"/>
    <w:rsid w:val="7F43AD7B"/>
    <w:rsid w:val="7F486878"/>
    <w:rsid w:val="7F494227"/>
    <w:rsid w:val="7F4B2595"/>
    <w:rsid w:val="7F51F638"/>
    <w:rsid w:val="7F563B9A"/>
    <w:rsid w:val="7F5A8152"/>
    <w:rsid w:val="7F5B2376"/>
    <w:rsid w:val="7F5CD0C1"/>
    <w:rsid w:val="7F5D5E8A"/>
    <w:rsid w:val="7F610C6D"/>
    <w:rsid w:val="7F628F69"/>
    <w:rsid w:val="7F6413D6"/>
    <w:rsid w:val="7F64CD16"/>
    <w:rsid w:val="7F6BA78E"/>
    <w:rsid w:val="7F6C66CC"/>
    <w:rsid w:val="7F6EEC99"/>
    <w:rsid w:val="7F748E1E"/>
    <w:rsid w:val="7F76A5BA"/>
    <w:rsid w:val="7F790897"/>
    <w:rsid w:val="7F7A4774"/>
    <w:rsid w:val="7F7AFD62"/>
    <w:rsid w:val="7F7AFE68"/>
    <w:rsid w:val="7F7B6F9A"/>
    <w:rsid w:val="7F80C934"/>
    <w:rsid w:val="7F852E8E"/>
    <w:rsid w:val="7F860AD5"/>
    <w:rsid w:val="7F863FF9"/>
    <w:rsid w:val="7F89B851"/>
    <w:rsid w:val="7F89F322"/>
    <w:rsid w:val="7F8AB599"/>
    <w:rsid w:val="7F8AC03D"/>
    <w:rsid w:val="7F8AEE38"/>
    <w:rsid w:val="7F8B9C58"/>
    <w:rsid w:val="7F8CB0FB"/>
    <w:rsid w:val="7F8E2A31"/>
    <w:rsid w:val="7F95ED54"/>
    <w:rsid w:val="7F9721DF"/>
    <w:rsid w:val="7F9C79DE"/>
    <w:rsid w:val="7FA2456E"/>
    <w:rsid w:val="7FA7BB7F"/>
    <w:rsid w:val="7FAD6079"/>
    <w:rsid w:val="7FB09F37"/>
    <w:rsid w:val="7FB15929"/>
    <w:rsid w:val="7FB2563F"/>
    <w:rsid w:val="7FB3DFC0"/>
    <w:rsid w:val="7FB45AA2"/>
    <w:rsid w:val="7FB50EB9"/>
    <w:rsid w:val="7FB7A774"/>
    <w:rsid w:val="7FBC2C6B"/>
    <w:rsid w:val="7FBF0D12"/>
    <w:rsid w:val="7FC13053"/>
    <w:rsid w:val="7FC6FA7C"/>
    <w:rsid w:val="7FCD3674"/>
    <w:rsid w:val="7FD0084F"/>
    <w:rsid w:val="7FD0ECFE"/>
    <w:rsid w:val="7FD48D0C"/>
    <w:rsid w:val="7FD66EF9"/>
    <w:rsid w:val="7FD6F6F0"/>
    <w:rsid w:val="7FD94DEC"/>
    <w:rsid w:val="7FDA3912"/>
    <w:rsid w:val="7FDCE7E0"/>
    <w:rsid w:val="7FE24DDE"/>
    <w:rsid w:val="7FE25673"/>
    <w:rsid w:val="7FE845A2"/>
    <w:rsid w:val="7FE940A3"/>
    <w:rsid w:val="7FE95A1C"/>
    <w:rsid w:val="7FE97022"/>
    <w:rsid w:val="7FED3F25"/>
    <w:rsid w:val="7FF0AB4F"/>
    <w:rsid w:val="7FF2635E"/>
    <w:rsid w:val="7FF3AD31"/>
    <w:rsid w:val="7FF463A5"/>
    <w:rsid w:val="7FF5C87A"/>
    <w:rsid w:val="7FF64749"/>
    <w:rsid w:val="7FF68515"/>
    <w:rsid w:val="7FF797FB"/>
    <w:rsid w:val="7FFAC5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F0ED2BC"/>
  <w15:docId w15:val="{A0E3D35F-33BC-49C6-B443-C6A9D9005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rsid w:val="001A3475"/>
    <w:pPr>
      <w:spacing w:after="240"/>
      <w:jc w:val="both"/>
    </w:pPr>
  </w:style>
  <w:style w:type="paragraph" w:styleId="Heading1">
    <w:name w:val="heading 1"/>
    <w:basedOn w:val="Normal"/>
    <w:next w:val="Text1"/>
    <w:uiPriority w:val="1"/>
    <w:qFormat/>
    <w:pPr>
      <w:keepNext/>
      <w:numPr>
        <w:numId w:val="46"/>
      </w:numPr>
      <w:spacing w:before="240"/>
      <w:outlineLvl w:val="0"/>
    </w:pPr>
    <w:rPr>
      <w:b/>
      <w:smallCaps/>
    </w:rPr>
  </w:style>
  <w:style w:type="paragraph" w:styleId="Heading2">
    <w:name w:val="heading 2"/>
    <w:basedOn w:val="Normal"/>
    <w:next w:val="Text2"/>
    <w:uiPriority w:val="1"/>
    <w:qFormat/>
    <w:pPr>
      <w:keepNext/>
      <w:numPr>
        <w:ilvl w:val="1"/>
        <w:numId w:val="46"/>
      </w:numPr>
      <w:outlineLvl w:val="1"/>
    </w:pPr>
    <w:rPr>
      <w:b/>
    </w:rPr>
  </w:style>
  <w:style w:type="paragraph" w:styleId="Heading3">
    <w:name w:val="heading 3"/>
    <w:basedOn w:val="Normal"/>
    <w:next w:val="Text3"/>
    <w:uiPriority w:val="1"/>
    <w:qFormat/>
    <w:pPr>
      <w:keepNext/>
      <w:numPr>
        <w:ilvl w:val="2"/>
        <w:numId w:val="46"/>
      </w:numPr>
      <w:outlineLvl w:val="2"/>
    </w:pPr>
    <w:rPr>
      <w:i/>
    </w:rPr>
  </w:style>
  <w:style w:type="paragraph" w:styleId="Heading4">
    <w:name w:val="heading 4"/>
    <w:basedOn w:val="Normal"/>
    <w:next w:val="Text4"/>
    <w:uiPriority w:val="1"/>
    <w:qFormat/>
    <w:pPr>
      <w:keepNext/>
      <w:numPr>
        <w:ilvl w:val="3"/>
        <w:numId w:val="46"/>
      </w:numPr>
      <w:outlineLvl w:val="3"/>
    </w:pPr>
  </w:style>
  <w:style w:type="paragraph" w:styleId="Heading5">
    <w:name w:val="heading 5"/>
    <w:basedOn w:val="Normal"/>
    <w:next w:val="Normal"/>
    <w:semiHidden/>
    <w:pPr>
      <w:keepNext/>
      <w:numPr>
        <w:ilvl w:val="4"/>
        <w:numId w:val="46"/>
      </w:numPr>
      <w:outlineLvl w:val="4"/>
    </w:pPr>
  </w:style>
  <w:style w:type="paragraph" w:styleId="Heading6">
    <w:name w:val="heading 6"/>
    <w:basedOn w:val="Normal"/>
    <w:next w:val="Normal"/>
    <w:semiHidden/>
    <w:pPr>
      <w:keepNext/>
      <w:numPr>
        <w:ilvl w:val="5"/>
        <w:numId w:val="46"/>
      </w:numPr>
      <w:outlineLvl w:val="5"/>
    </w:pPr>
  </w:style>
  <w:style w:type="paragraph" w:styleId="Heading7">
    <w:name w:val="heading 7"/>
    <w:basedOn w:val="Normal"/>
    <w:next w:val="Normal"/>
    <w:semiHidden/>
    <w:pPr>
      <w:keepNext/>
      <w:numPr>
        <w:ilvl w:val="6"/>
        <w:numId w:val="46"/>
      </w:numPr>
      <w:outlineLvl w:val="6"/>
    </w:pPr>
  </w:style>
  <w:style w:type="paragraph" w:styleId="Heading8">
    <w:name w:val="heading 8"/>
    <w:basedOn w:val="Normal"/>
    <w:next w:val="Normal"/>
    <w:semiHidden/>
    <w:pPr>
      <w:keepNext/>
      <w:numPr>
        <w:ilvl w:val="7"/>
        <w:numId w:val="46"/>
      </w:numPr>
      <w:outlineLvl w:val="7"/>
    </w:pPr>
  </w:style>
  <w:style w:type="paragraph" w:styleId="Heading9">
    <w:name w:val="heading 9"/>
    <w:basedOn w:val="Normal"/>
    <w:next w:val="Normal"/>
    <w:semiHidden/>
    <w:pPr>
      <w:keepNext/>
      <w:numPr>
        <w:ilvl w:val="8"/>
        <w:numId w:val="4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locked/>
    <w:rsid w:val="00BD3B37"/>
    <w:pPr>
      <w:ind w:left="720"/>
      <w:contextualSpacing/>
    </w:p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qFormat/>
    <w:rsid w:val="005A1347"/>
    <w:rPr>
      <w:sz w:val="20"/>
    </w:rPr>
  </w:style>
  <w:style w:type="character" w:styleId="FootnoteReference">
    <w:name w:val="footnote reference"/>
    <w:aliases w:val="ftref,Footnotes refss,Fussnota,Footnote symbol,Footnote reference number,Times 10 Point,Exposant 3 Point,EN Footnote Reference,note TESI,Footnote Reference Superscript, Zchn Zchn,Footnote number,Footnote Reference Number, BVI fnr,Re,R"/>
    <w:basedOn w:val="DefaultParagraphFont"/>
    <w:link w:val="FootnotesymbolCarZchn"/>
    <w:uiPriority w:val="99"/>
    <w:qFormat/>
    <w:locked/>
    <w:rsid w:val="005A1347"/>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5A1347"/>
    <w:pPr>
      <w:spacing w:after="160" w:line="240" w:lineRule="exact"/>
    </w:pPr>
    <w:rPr>
      <w:vertAlign w:val="superscript"/>
    </w:rPr>
  </w:style>
  <w:style w:type="character" w:styleId="Hyperlink">
    <w:name w:val="Hyperlink"/>
    <w:basedOn w:val="DefaultParagraphFont"/>
    <w:uiPriority w:val="99"/>
    <w:unhideWhenUsed/>
    <w:locked/>
    <w:rsid w:val="005A1347"/>
    <w:rPr>
      <w:color w:val="0563C1" w:themeColor="hyperlink"/>
      <w:u w:val="single"/>
    </w:rPr>
  </w:style>
  <w:style w:type="character" w:customStyle="1" w:styleId="normaltextrun">
    <w:name w:val="normaltextrun"/>
    <w:basedOn w:val="DefaultParagraphFont"/>
    <w:rsid w:val="005A1347"/>
  </w:style>
  <w:style w:type="character" w:styleId="CommentReference">
    <w:name w:val="annotation reference"/>
    <w:basedOn w:val="DefaultParagraphFont"/>
    <w:uiPriority w:val="99"/>
    <w:semiHidden/>
    <w:locked/>
    <w:rsid w:val="00681B15"/>
    <w:rPr>
      <w:sz w:val="16"/>
      <w:szCs w:val="16"/>
    </w:rPr>
  </w:style>
  <w:style w:type="paragraph" w:styleId="CommentText">
    <w:name w:val="annotation text"/>
    <w:basedOn w:val="Normal"/>
    <w:link w:val="CommentTextChar"/>
    <w:uiPriority w:val="99"/>
    <w:locked/>
    <w:rsid w:val="00FB2044"/>
    <w:rPr>
      <w:sz w:val="20"/>
    </w:rPr>
  </w:style>
  <w:style w:type="character" w:customStyle="1" w:styleId="CommentTextChar">
    <w:name w:val="Comment Text Char"/>
    <w:basedOn w:val="DefaultParagraphFont"/>
    <w:link w:val="CommentText"/>
    <w:uiPriority w:val="99"/>
    <w:rsid w:val="00681B15"/>
    <w:rPr>
      <w:sz w:val="20"/>
    </w:rPr>
  </w:style>
  <w:style w:type="paragraph" w:styleId="CommentSubject">
    <w:name w:val="annotation subject"/>
    <w:basedOn w:val="CommentText"/>
    <w:next w:val="CommentText"/>
    <w:link w:val="CommentSubjectChar"/>
    <w:uiPriority w:val="99"/>
    <w:semiHidden/>
    <w:locked/>
    <w:rsid w:val="00681B15"/>
    <w:rPr>
      <w:b/>
      <w:bCs/>
    </w:rPr>
  </w:style>
  <w:style w:type="character" w:customStyle="1" w:styleId="CommentSubjectChar">
    <w:name w:val="Comment Subject Char"/>
    <w:basedOn w:val="CommentTextChar"/>
    <w:link w:val="CommentSubject"/>
    <w:uiPriority w:val="99"/>
    <w:semiHidden/>
    <w:rsid w:val="00681B15"/>
    <w:rPr>
      <w:b/>
      <w:bCs/>
      <w:sz w:val="20"/>
    </w:rPr>
  </w:style>
  <w:style w:type="character" w:customStyle="1" w:styleId="UnresolvedMention1">
    <w:name w:val="Unresolved Mention1"/>
    <w:basedOn w:val="DefaultParagraphFont"/>
    <w:semiHidden/>
    <w:locked/>
    <w:rsid w:val="00947D74"/>
    <w:rPr>
      <w:color w:val="605E5C"/>
      <w:shd w:val="clear" w:color="auto" w:fill="E1DFDD"/>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772B38"/>
  </w:style>
  <w:style w:type="paragraph" w:styleId="NormalWeb">
    <w:name w:val="Normal (Web)"/>
    <w:basedOn w:val="Normal"/>
    <w:uiPriority w:val="99"/>
    <w:unhideWhenUsed/>
    <w:locked/>
    <w:rsid w:val="00CC7664"/>
    <w:pPr>
      <w:spacing w:before="100" w:beforeAutospacing="1" w:after="100" w:afterAutospacing="1"/>
      <w:jc w:val="left"/>
    </w:pPr>
    <w:rPr>
      <w:szCs w:val="24"/>
      <w:lang w:eastAsia="en-GB"/>
    </w:rPr>
  </w:style>
  <w:style w:type="paragraph" w:customStyle="1" w:styleId="Default">
    <w:name w:val="Default"/>
    <w:rsid w:val="006A389E"/>
    <w:pPr>
      <w:autoSpaceDE w:val="0"/>
      <w:autoSpaceDN w:val="0"/>
      <w:adjustRightInd w:val="0"/>
    </w:pPr>
    <w:rPr>
      <w:color w:val="000000"/>
      <w:szCs w:val="24"/>
      <w:lang w:eastAsia="en-GB"/>
    </w:rPr>
  </w:style>
  <w:style w:type="character" w:customStyle="1" w:styleId="Heading1Char">
    <w:name w:val="Heading 1 Char"/>
    <w:basedOn w:val="DefaultParagraphFont"/>
    <w:uiPriority w:val="1"/>
    <w:rsid w:val="00844236"/>
    <w:rPr>
      <w:b/>
      <w:smallCaps/>
    </w:rPr>
  </w:style>
  <w:style w:type="paragraph" w:styleId="Revision">
    <w:name w:val="Revision"/>
    <w:hidden/>
    <w:semiHidden/>
    <w:locked/>
    <w:rsid w:val="00844236"/>
  </w:style>
  <w:style w:type="character" w:customStyle="1" w:styleId="Mention1">
    <w:name w:val="Mention1"/>
    <w:basedOn w:val="DefaultParagraphFont"/>
    <w:semiHidden/>
    <w:locked/>
    <w:rsid w:val="0092420F"/>
    <w:rPr>
      <w:color w:val="2B579A"/>
      <w:shd w:val="clear" w:color="auto" w:fill="E1DFDD"/>
    </w:rPr>
  </w:style>
  <w:style w:type="character" w:customStyle="1" w:styleId="Briefinglist1Char">
    <w:name w:val="Briefing list 1 Char"/>
    <w:basedOn w:val="DefaultParagraphFont"/>
    <w:link w:val="Briefinglist1"/>
    <w:qFormat/>
    <w:locked/>
    <w:rsid w:val="00545FA5"/>
    <w:rPr>
      <w:rFonts w:ascii="Arial" w:hAnsi="Arial" w:cs="Arial"/>
      <w:szCs w:val="24"/>
    </w:rPr>
  </w:style>
  <w:style w:type="paragraph" w:customStyle="1" w:styleId="Briefinglist1">
    <w:name w:val="Briefing list 1"/>
    <w:basedOn w:val="Normal"/>
    <w:link w:val="Briefinglist1Char"/>
    <w:qFormat/>
    <w:rsid w:val="001D1AB5"/>
    <w:pPr>
      <w:keepLines/>
      <w:numPr>
        <w:numId w:val="31"/>
      </w:numPr>
      <w:spacing w:after="120"/>
    </w:pPr>
    <w:rPr>
      <w:rFonts w:ascii="Arial" w:hAnsi="Arial" w:cs="Arial"/>
      <w:szCs w:val="24"/>
    </w:rPr>
  </w:style>
  <w:style w:type="character" w:customStyle="1" w:styleId="eop">
    <w:name w:val="eop"/>
    <w:basedOn w:val="DefaultParagraphFont"/>
    <w:rsid w:val="00545FA5"/>
  </w:style>
  <w:style w:type="paragraph" w:customStyle="1" w:styleId="paragraph">
    <w:name w:val="paragraph"/>
    <w:basedOn w:val="Normal"/>
    <w:rsid w:val="00A96A0A"/>
    <w:pPr>
      <w:spacing w:before="100" w:beforeAutospacing="1" w:after="100" w:afterAutospacing="1"/>
      <w:jc w:val="left"/>
    </w:pPr>
    <w:rPr>
      <w:szCs w:val="24"/>
      <w:lang w:eastAsia="en-GB"/>
    </w:rPr>
  </w:style>
  <w:style w:type="character" w:customStyle="1" w:styleId="cf01">
    <w:name w:val="cf01"/>
    <w:basedOn w:val="DefaultParagraphFont"/>
    <w:rsid w:val="004A5221"/>
    <w:rPr>
      <w:rFonts w:ascii="Segoe UI" w:hAnsi="Segoe UI" w:cs="Segoe UI" w:hint="default"/>
      <w:sz w:val="18"/>
      <w:szCs w:val="18"/>
    </w:rPr>
  </w:style>
  <w:style w:type="paragraph" w:customStyle="1" w:styleId="doc-ti">
    <w:name w:val="doc-ti"/>
    <w:basedOn w:val="Normal"/>
    <w:rsid w:val="00A17F65"/>
    <w:pPr>
      <w:spacing w:before="100" w:beforeAutospacing="1" w:after="100" w:afterAutospacing="1"/>
      <w:jc w:val="left"/>
    </w:pPr>
    <w:rPr>
      <w:szCs w:val="24"/>
      <w:lang w:eastAsia="en-GB"/>
    </w:rPr>
  </w:style>
  <w:style w:type="paragraph" w:customStyle="1" w:styleId="no-doc-c">
    <w:name w:val="no-doc-c"/>
    <w:basedOn w:val="Normal"/>
    <w:rsid w:val="00A17F65"/>
    <w:pPr>
      <w:spacing w:before="100" w:beforeAutospacing="1" w:after="100" w:afterAutospacing="1"/>
      <w:jc w:val="left"/>
    </w:pPr>
    <w:rPr>
      <w:szCs w:val="24"/>
      <w:lang w:eastAsia="en-GB"/>
    </w:rPr>
  </w:style>
  <w:style w:type="paragraph" w:customStyle="1" w:styleId="rfrenceinstitutionnelle">
    <w:name w:val="rfrenceinstitutionnelle"/>
    <w:basedOn w:val="Normal"/>
    <w:rsid w:val="00A17F65"/>
    <w:pPr>
      <w:spacing w:before="100" w:beforeAutospacing="1" w:after="100" w:afterAutospacing="1"/>
      <w:jc w:val="left"/>
    </w:pPr>
    <w:rPr>
      <w:szCs w:val="24"/>
      <w:lang w:eastAsia="en-GB"/>
    </w:rPr>
  </w:style>
  <w:style w:type="paragraph" w:customStyle="1" w:styleId="typedudocumentcp">
    <w:name w:val="typedudocument_cp"/>
    <w:basedOn w:val="Normal"/>
    <w:rsid w:val="00A17F65"/>
    <w:pPr>
      <w:spacing w:before="100" w:beforeAutospacing="1" w:after="100" w:afterAutospacing="1"/>
      <w:jc w:val="left"/>
    </w:pPr>
    <w:rPr>
      <w:szCs w:val="24"/>
      <w:lang w:eastAsia="en-GB"/>
    </w:rPr>
  </w:style>
  <w:style w:type="paragraph" w:customStyle="1" w:styleId="titreobjetcp">
    <w:name w:val="titreobjet_cp"/>
    <w:basedOn w:val="Normal"/>
    <w:rsid w:val="00A17F65"/>
    <w:pPr>
      <w:spacing w:before="100" w:beforeAutospacing="1" w:after="100" w:afterAutospacing="1"/>
      <w:jc w:val="left"/>
    </w:pPr>
    <w:rPr>
      <w:szCs w:val="24"/>
      <w:lang w:eastAsia="en-GB"/>
    </w:rPr>
  </w:style>
  <w:style w:type="paragraph" w:customStyle="1" w:styleId="oj-doc-ti">
    <w:name w:val="oj-doc-ti"/>
    <w:basedOn w:val="Normal"/>
    <w:rsid w:val="00A17F65"/>
    <w:pPr>
      <w:spacing w:before="100" w:beforeAutospacing="1" w:after="100" w:afterAutospacing="1"/>
      <w:jc w:val="left"/>
    </w:pPr>
    <w:rPr>
      <w:szCs w:val="24"/>
      <w:lang w:eastAsia="en-GB"/>
    </w:rPr>
  </w:style>
  <w:style w:type="paragraph" w:customStyle="1" w:styleId="oj-no-doc-c">
    <w:name w:val="oj-no-doc-c"/>
    <w:basedOn w:val="Normal"/>
    <w:rsid w:val="00A17F65"/>
    <w:pPr>
      <w:spacing w:before="100" w:beforeAutospacing="1" w:after="100" w:afterAutospacing="1"/>
      <w:jc w:val="left"/>
    </w:pPr>
    <w:rPr>
      <w:szCs w:val="24"/>
      <w:lang w:eastAsia="en-GB"/>
    </w:rPr>
  </w:style>
  <w:style w:type="paragraph" w:customStyle="1" w:styleId="title-bold">
    <w:name w:val="title-bold"/>
    <w:basedOn w:val="Normal"/>
    <w:rsid w:val="00A17F65"/>
    <w:pPr>
      <w:spacing w:before="100" w:beforeAutospacing="1" w:after="100" w:afterAutospacing="1"/>
      <w:jc w:val="left"/>
    </w:pPr>
    <w:rPr>
      <w:szCs w:val="24"/>
      <w:lang w:eastAsia="en-GB"/>
    </w:rPr>
  </w:style>
  <w:style w:type="character" w:styleId="FollowedHyperlink">
    <w:name w:val="FollowedHyperlink"/>
    <w:basedOn w:val="DefaultParagraphFont"/>
    <w:semiHidden/>
    <w:locked/>
    <w:rsid w:val="00A17F65"/>
    <w:rPr>
      <w:color w:val="954F72" w:themeColor="followedHyperlink"/>
      <w:u w:val="single"/>
    </w:rPr>
  </w:style>
  <w:style w:type="paragraph" w:customStyle="1" w:styleId="ecl-paragraph">
    <w:name w:val="ecl-paragraph"/>
    <w:basedOn w:val="Normal"/>
    <w:rsid w:val="00544953"/>
    <w:pPr>
      <w:spacing w:before="100" w:beforeAutospacing="1" w:after="100" w:afterAutospacing="1"/>
      <w:jc w:val="left"/>
    </w:pPr>
    <w:rPr>
      <w:szCs w:val="24"/>
      <w:lang w:eastAsia="en-GB"/>
    </w:rPr>
  </w:style>
  <w:style w:type="character" w:styleId="Strong">
    <w:name w:val="Strong"/>
    <w:basedOn w:val="DefaultParagraphFont"/>
    <w:uiPriority w:val="22"/>
    <w:qFormat/>
    <w:locked/>
    <w:rsid w:val="00544953"/>
    <w:rPr>
      <w:b/>
      <w:bCs/>
    </w:rPr>
  </w:style>
  <w:style w:type="paragraph" w:customStyle="1" w:styleId="ecl-u-type-paragraph-m">
    <w:name w:val="ecl-u-type-paragraph-m"/>
    <w:basedOn w:val="Normal"/>
    <w:rsid w:val="00774382"/>
    <w:pPr>
      <w:spacing w:before="100" w:beforeAutospacing="1" w:after="100" w:afterAutospacing="1"/>
      <w:jc w:val="left"/>
    </w:pPr>
    <w:rPr>
      <w:szCs w:val="24"/>
      <w:lang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4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ClosingL">
    <w:name w:val="ClosingL"/>
    <w:basedOn w:val="Normal"/>
    <w:next w:val="Signature"/>
    <w:uiPriority w:val="2"/>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48"/>
      </w:numPr>
    </w:pPr>
  </w:style>
  <w:style w:type="paragraph" w:customStyle="1" w:styleId="ContNumLevel2">
    <w:name w:val="ContNum (Level 2)"/>
    <w:basedOn w:val="Normal"/>
    <w:uiPriority w:val="1"/>
    <w:pPr>
      <w:numPr>
        <w:ilvl w:val="1"/>
        <w:numId w:val="48"/>
      </w:numPr>
    </w:pPr>
  </w:style>
  <w:style w:type="paragraph" w:customStyle="1" w:styleId="ContNumLevel3">
    <w:name w:val="ContNum (Level 3)"/>
    <w:basedOn w:val="Normal"/>
    <w:uiPriority w:val="1"/>
    <w:pPr>
      <w:numPr>
        <w:ilvl w:val="2"/>
        <w:numId w:val="48"/>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uiPriority w:val="2"/>
    <w:pPr>
      <w:keepNext/>
      <w:keepLines/>
      <w:tabs>
        <w:tab w:val="left" w:pos="5669"/>
      </w:tabs>
      <w:spacing w:before="480" w:after="0"/>
      <w:ind w:left="1531" w:hanging="1531"/>
      <w:contextualSpacing/>
      <w:jc w:val="left"/>
    </w:pPr>
  </w:style>
  <w:style w:type="paragraph" w:styleId="EndnoteText">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customStyle="1" w:styleId="FooterLine">
    <w:name w:val="Footer Line"/>
    <w:basedOn w:val="Footer"/>
    <w:next w:val="Footer"/>
    <w:uiPriority w:val="2"/>
    <w:pPr>
      <w:tabs>
        <w:tab w:val="right" w:pos="8646"/>
      </w:tabs>
      <w:spacing w:before="120"/>
      <w:ind w:right="0"/>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unhideWhenUsed/>
    <w:qFormat/>
    <w:pPr>
      <w:spacing w:after="120"/>
      <w:ind w:left="357" w:hanging="357"/>
    </w:pPr>
    <w:rPr>
      <w:sz w:val="20"/>
    </w:rPr>
  </w:style>
  <w:style w:type="paragraph" w:customStyle="1" w:styleId="LegalNumPar">
    <w:name w:val="LegalNumPar"/>
    <w:basedOn w:val="Normal"/>
    <w:uiPriority w:val="1"/>
    <w:qFormat/>
    <w:pPr>
      <w:numPr>
        <w:numId w:val="47"/>
      </w:numPr>
      <w:spacing w:line="360" w:lineRule="auto"/>
    </w:pPr>
  </w:style>
  <w:style w:type="paragraph" w:customStyle="1" w:styleId="LegalNumPar2">
    <w:name w:val="LegalNumPar2"/>
    <w:basedOn w:val="Normal"/>
    <w:uiPriority w:val="1"/>
    <w:pPr>
      <w:numPr>
        <w:ilvl w:val="1"/>
        <w:numId w:val="47"/>
      </w:numPr>
      <w:spacing w:line="360" w:lineRule="auto"/>
    </w:pPr>
  </w:style>
  <w:style w:type="paragraph" w:customStyle="1" w:styleId="LegalNumPar3">
    <w:name w:val="LegalNumPar3"/>
    <w:basedOn w:val="Normal"/>
    <w:uiPriority w:val="1"/>
    <w:pPr>
      <w:numPr>
        <w:ilvl w:val="2"/>
        <w:numId w:val="47"/>
      </w:numPr>
      <w:spacing w:line="360" w:lineRule="auto"/>
    </w:pPr>
  </w:style>
  <w:style w:type="paragraph" w:styleId="ListBullet">
    <w:name w:val="List Bullet"/>
    <w:basedOn w:val="Normal"/>
    <w:uiPriority w:val="1"/>
    <w:pPr>
      <w:numPr>
        <w:numId w:val="45"/>
      </w:numPr>
    </w:pPr>
  </w:style>
  <w:style w:type="paragraph" w:customStyle="1" w:styleId="ListBulletLevel2">
    <w:name w:val="List Bullet (Level 2)"/>
    <w:basedOn w:val="Normal"/>
    <w:uiPriority w:val="1"/>
    <w:pPr>
      <w:numPr>
        <w:ilvl w:val="1"/>
        <w:numId w:val="45"/>
      </w:numPr>
    </w:pPr>
  </w:style>
  <w:style w:type="paragraph" w:customStyle="1" w:styleId="ListBulletLevel3">
    <w:name w:val="List Bullet (Level 3)"/>
    <w:basedOn w:val="Normal"/>
    <w:uiPriority w:val="1"/>
    <w:semiHidden/>
    <w:unhideWhenUsed/>
    <w:pPr>
      <w:numPr>
        <w:ilvl w:val="2"/>
        <w:numId w:val="45"/>
      </w:numPr>
    </w:pPr>
  </w:style>
  <w:style w:type="paragraph" w:customStyle="1" w:styleId="ListBulletLevel4">
    <w:name w:val="List Bullet (Level 4)"/>
    <w:basedOn w:val="Normal"/>
    <w:uiPriority w:val="1"/>
    <w:semiHidden/>
    <w:unhideWhenUsed/>
    <w:pPr>
      <w:numPr>
        <w:ilvl w:val="3"/>
        <w:numId w:val="45"/>
      </w:numPr>
    </w:pPr>
  </w:style>
  <w:style w:type="paragraph" w:customStyle="1" w:styleId="ListBullet1">
    <w:name w:val="List Bullet 1"/>
    <w:basedOn w:val="Text1"/>
    <w:uiPriority w:val="1"/>
    <w:pPr>
      <w:numPr>
        <w:numId w:val="26"/>
      </w:numPr>
    </w:pPr>
  </w:style>
  <w:style w:type="paragraph" w:customStyle="1" w:styleId="ListBullet1Level2">
    <w:name w:val="List Bullet 1 (Level 2)"/>
    <w:basedOn w:val="Text1"/>
    <w:uiPriority w:val="1"/>
    <w:pPr>
      <w:numPr>
        <w:ilvl w:val="1"/>
        <w:numId w:val="56"/>
      </w:numPr>
    </w:pPr>
  </w:style>
  <w:style w:type="paragraph" w:customStyle="1" w:styleId="ListBullet1Level3">
    <w:name w:val="List Bullet 1 (Level 3)"/>
    <w:basedOn w:val="Text1"/>
    <w:uiPriority w:val="1"/>
    <w:unhideWhenUsed/>
    <w:pPr>
      <w:numPr>
        <w:ilvl w:val="2"/>
        <w:numId w:val="56"/>
      </w:numPr>
    </w:pPr>
  </w:style>
  <w:style w:type="paragraph" w:customStyle="1" w:styleId="ListBullet1Level4">
    <w:name w:val="List Bullet 1 (Level 4)"/>
    <w:basedOn w:val="Text1"/>
    <w:uiPriority w:val="1"/>
    <w:unhideWhenUsed/>
    <w:pPr>
      <w:numPr>
        <w:ilvl w:val="3"/>
        <w:numId w:val="56"/>
      </w:numPr>
    </w:pPr>
  </w:style>
  <w:style w:type="paragraph" w:styleId="ListBullet2">
    <w:name w:val="List Bullet 2"/>
    <w:basedOn w:val="Text2"/>
    <w:uiPriority w:val="1"/>
    <w:pPr>
      <w:numPr>
        <w:numId w:val="57"/>
      </w:numPr>
    </w:pPr>
  </w:style>
  <w:style w:type="paragraph" w:customStyle="1" w:styleId="ListBullet2Level2">
    <w:name w:val="List Bullet 2 (Level 2)"/>
    <w:basedOn w:val="Text2"/>
    <w:uiPriority w:val="1"/>
    <w:pPr>
      <w:numPr>
        <w:ilvl w:val="1"/>
        <w:numId w:val="54"/>
      </w:numPr>
    </w:pPr>
  </w:style>
  <w:style w:type="paragraph" w:customStyle="1" w:styleId="ListBullet2Level3">
    <w:name w:val="List Bullet 2 (Level 3)"/>
    <w:basedOn w:val="Text2"/>
    <w:uiPriority w:val="1"/>
    <w:unhideWhenUsed/>
    <w:pPr>
      <w:numPr>
        <w:ilvl w:val="2"/>
        <w:numId w:val="54"/>
      </w:numPr>
    </w:pPr>
  </w:style>
  <w:style w:type="paragraph" w:customStyle="1" w:styleId="ListBullet2Level4">
    <w:name w:val="List Bullet 2 (Level 4)"/>
    <w:basedOn w:val="Text2"/>
    <w:uiPriority w:val="1"/>
    <w:unhideWhenUsed/>
    <w:pPr>
      <w:numPr>
        <w:ilvl w:val="3"/>
        <w:numId w:val="54"/>
      </w:numPr>
    </w:pPr>
  </w:style>
  <w:style w:type="paragraph" w:styleId="ListBullet3">
    <w:name w:val="List Bullet 3"/>
    <w:basedOn w:val="Text3"/>
    <w:uiPriority w:val="1"/>
    <w:pPr>
      <w:numPr>
        <w:numId w:val="43"/>
      </w:numPr>
    </w:pPr>
  </w:style>
  <w:style w:type="paragraph" w:customStyle="1" w:styleId="ListBullet3Level2">
    <w:name w:val="List Bullet 3 (Level 2)"/>
    <w:basedOn w:val="Text3"/>
    <w:uiPriority w:val="1"/>
    <w:pPr>
      <w:numPr>
        <w:ilvl w:val="1"/>
        <w:numId w:val="43"/>
      </w:numPr>
    </w:pPr>
  </w:style>
  <w:style w:type="paragraph" w:customStyle="1" w:styleId="ListBullet3Level3">
    <w:name w:val="List Bullet 3 (Level 3)"/>
    <w:basedOn w:val="Text3"/>
    <w:uiPriority w:val="1"/>
    <w:semiHidden/>
    <w:unhideWhenUsed/>
    <w:pPr>
      <w:numPr>
        <w:ilvl w:val="2"/>
        <w:numId w:val="43"/>
      </w:numPr>
    </w:pPr>
  </w:style>
  <w:style w:type="paragraph" w:customStyle="1" w:styleId="ListBullet3Level4">
    <w:name w:val="List Bullet 3 (Level 4)"/>
    <w:basedOn w:val="Text3"/>
    <w:uiPriority w:val="1"/>
    <w:semiHidden/>
    <w:unhideWhenUsed/>
    <w:pPr>
      <w:numPr>
        <w:ilvl w:val="3"/>
        <w:numId w:val="43"/>
      </w:numPr>
    </w:pPr>
  </w:style>
  <w:style w:type="paragraph" w:styleId="ListBullet4">
    <w:name w:val="List Bullet 4"/>
    <w:basedOn w:val="Text4"/>
    <w:uiPriority w:val="1"/>
    <w:pPr>
      <w:numPr>
        <w:numId w:val="42"/>
      </w:numPr>
    </w:pPr>
  </w:style>
  <w:style w:type="paragraph" w:customStyle="1" w:styleId="ListBullet4Level2">
    <w:name w:val="List Bullet 4 (Level 2)"/>
    <w:basedOn w:val="Text4"/>
    <w:uiPriority w:val="1"/>
    <w:pPr>
      <w:numPr>
        <w:ilvl w:val="1"/>
        <w:numId w:val="42"/>
      </w:numPr>
    </w:pPr>
  </w:style>
  <w:style w:type="paragraph" w:customStyle="1" w:styleId="ListBullet4Level3">
    <w:name w:val="List Bullet 4 (Level 3)"/>
    <w:basedOn w:val="Text4"/>
    <w:uiPriority w:val="1"/>
    <w:semiHidden/>
    <w:unhideWhenUsed/>
    <w:pPr>
      <w:numPr>
        <w:ilvl w:val="2"/>
        <w:numId w:val="42"/>
      </w:numPr>
    </w:pPr>
  </w:style>
  <w:style w:type="paragraph" w:customStyle="1" w:styleId="ListBullet4Level4">
    <w:name w:val="List Bullet 4 (Level 4)"/>
    <w:basedOn w:val="Text4"/>
    <w:uiPriority w:val="1"/>
    <w:semiHidden/>
    <w:unhideWhenUsed/>
    <w:pPr>
      <w:numPr>
        <w:ilvl w:val="3"/>
        <w:numId w:val="42"/>
      </w:numPr>
    </w:pPr>
  </w:style>
  <w:style w:type="paragraph" w:customStyle="1" w:styleId="ListDash">
    <w:name w:val="List Dash"/>
    <w:basedOn w:val="Normal"/>
    <w:uiPriority w:val="1"/>
    <w:pPr>
      <w:numPr>
        <w:numId w:val="36"/>
      </w:numPr>
    </w:pPr>
  </w:style>
  <w:style w:type="paragraph" w:customStyle="1" w:styleId="ListDashLevel2">
    <w:name w:val="List Dash (Level 2)"/>
    <w:basedOn w:val="Normal"/>
    <w:uiPriority w:val="1"/>
    <w:pPr>
      <w:numPr>
        <w:ilvl w:val="1"/>
        <w:numId w:val="36"/>
      </w:numPr>
    </w:pPr>
  </w:style>
  <w:style w:type="paragraph" w:customStyle="1" w:styleId="ListDashLevel3">
    <w:name w:val="List Dash (Level 3)"/>
    <w:basedOn w:val="Normal"/>
    <w:uiPriority w:val="1"/>
    <w:semiHidden/>
    <w:unhideWhenUsed/>
    <w:pPr>
      <w:numPr>
        <w:ilvl w:val="2"/>
        <w:numId w:val="36"/>
      </w:numPr>
    </w:pPr>
  </w:style>
  <w:style w:type="paragraph" w:customStyle="1" w:styleId="ListDashLevel4">
    <w:name w:val="List Dash (Level 4)"/>
    <w:basedOn w:val="Normal"/>
    <w:uiPriority w:val="1"/>
    <w:semiHidden/>
    <w:unhideWhenUsed/>
    <w:pPr>
      <w:numPr>
        <w:ilvl w:val="3"/>
        <w:numId w:val="36"/>
      </w:numPr>
    </w:pPr>
  </w:style>
  <w:style w:type="paragraph" w:customStyle="1" w:styleId="ListDash1">
    <w:name w:val="List Dash 1"/>
    <w:basedOn w:val="Text1"/>
    <w:uiPriority w:val="1"/>
    <w:pPr>
      <w:numPr>
        <w:numId w:val="35"/>
      </w:numPr>
    </w:pPr>
  </w:style>
  <w:style w:type="paragraph" w:customStyle="1" w:styleId="ListDash1Level2">
    <w:name w:val="List Dash 1 (Level 2)"/>
    <w:basedOn w:val="Text1"/>
    <w:uiPriority w:val="1"/>
    <w:pPr>
      <w:numPr>
        <w:ilvl w:val="1"/>
        <w:numId w:val="35"/>
      </w:numPr>
    </w:pPr>
  </w:style>
  <w:style w:type="paragraph" w:customStyle="1" w:styleId="ListDash1Level3">
    <w:name w:val="List Dash 1 (Level 3)"/>
    <w:basedOn w:val="Text1"/>
    <w:uiPriority w:val="1"/>
    <w:semiHidden/>
    <w:unhideWhenUsed/>
    <w:pPr>
      <w:numPr>
        <w:ilvl w:val="2"/>
        <w:numId w:val="35"/>
      </w:numPr>
    </w:pPr>
  </w:style>
  <w:style w:type="paragraph" w:customStyle="1" w:styleId="ListDash1Level4">
    <w:name w:val="List Dash 1 (Level 4)"/>
    <w:basedOn w:val="Text1"/>
    <w:uiPriority w:val="1"/>
    <w:semiHidden/>
    <w:unhideWhenUsed/>
    <w:pPr>
      <w:numPr>
        <w:ilvl w:val="3"/>
        <w:numId w:val="35"/>
      </w:numPr>
    </w:pPr>
  </w:style>
  <w:style w:type="paragraph" w:customStyle="1" w:styleId="ListDash2">
    <w:name w:val="List Dash 2"/>
    <w:basedOn w:val="Text2"/>
    <w:uiPriority w:val="1"/>
    <w:pPr>
      <w:numPr>
        <w:numId w:val="34"/>
      </w:numPr>
    </w:pPr>
  </w:style>
  <w:style w:type="paragraph" w:customStyle="1" w:styleId="ListDash2Level2">
    <w:name w:val="List Dash 2 (Level 2)"/>
    <w:basedOn w:val="Text2"/>
    <w:uiPriority w:val="1"/>
    <w:pPr>
      <w:numPr>
        <w:ilvl w:val="1"/>
        <w:numId w:val="34"/>
      </w:numPr>
    </w:pPr>
  </w:style>
  <w:style w:type="paragraph" w:customStyle="1" w:styleId="ListDash2Level3">
    <w:name w:val="List Dash 2 (Level 3)"/>
    <w:basedOn w:val="Text2"/>
    <w:uiPriority w:val="1"/>
    <w:semiHidden/>
    <w:unhideWhenUsed/>
    <w:pPr>
      <w:numPr>
        <w:ilvl w:val="2"/>
        <w:numId w:val="34"/>
      </w:numPr>
    </w:pPr>
  </w:style>
  <w:style w:type="paragraph" w:customStyle="1" w:styleId="ListDash2Level4">
    <w:name w:val="List Dash 2 (Level 4)"/>
    <w:basedOn w:val="Text2"/>
    <w:uiPriority w:val="1"/>
    <w:semiHidden/>
    <w:unhideWhenUsed/>
    <w:pPr>
      <w:numPr>
        <w:ilvl w:val="3"/>
        <w:numId w:val="34"/>
      </w:numPr>
    </w:pPr>
  </w:style>
  <w:style w:type="paragraph" w:customStyle="1" w:styleId="ListDash3">
    <w:name w:val="List Dash 3"/>
    <w:basedOn w:val="Text3"/>
    <w:uiPriority w:val="1"/>
    <w:pPr>
      <w:numPr>
        <w:numId w:val="33"/>
      </w:numPr>
    </w:pPr>
  </w:style>
  <w:style w:type="paragraph" w:customStyle="1" w:styleId="ListDash3Level2">
    <w:name w:val="List Dash 3 (Level 2)"/>
    <w:basedOn w:val="Text3"/>
    <w:uiPriority w:val="1"/>
    <w:pPr>
      <w:numPr>
        <w:ilvl w:val="1"/>
        <w:numId w:val="33"/>
      </w:numPr>
    </w:pPr>
  </w:style>
  <w:style w:type="paragraph" w:customStyle="1" w:styleId="ListDash3Level3">
    <w:name w:val="List Dash 3 (Level 3)"/>
    <w:basedOn w:val="Text3"/>
    <w:uiPriority w:val="1"/>
    <w:semiHidden/>
    <w:unhideWhenUsed/>
    <w:pPr>
      <w:numPr>
        <w:ilvl w:val="2"/>
        <w:numId w:val="33"/>
      </w:numPr>
    </w:pPr>
  </w:style>
  <w:style w:type="paragraph" w:customStyle="1" w:styleId="ListDash3Level4">
    <w:name w:val="List Dash 3 (Level 4)"/>
    <w:basedOn w:val="Text3"/>
    <w:uiPriority w:val="1"/>
    <w:semiHidden/>
    <w:unhideWhenUsed/>
    <w:pPr>
      <w:numPr>
        <w:ilvl w:val="3"/>
        <w:numId w:val="33"/>
      </w:numPr>
    </w:pPr>
  </w:style>
  <w:style w:type="paragraph" w:customStyle="1" w:styleId="ListDash4">
    <w:name w:val="List Dash 4"/>
    <w:basedOn w:val="Text4"/>
    <w:uiPriority w:val="1"/>
    <w:pPr>
      <w:numPr>
        <w:numId w:val="32"/>
      </w:numPr>
    </w:pPr>
  </w:style>
  <w:style w:type="paragraph" w:customStyle="1" w:styleId="ListDash4Level2">
    <w:name w:val="List Dash 4 (Level 2)"/>
    <w:basedOn w:val="Text4"/>
    <w:uiPriority w:val="1"/>
    <w:pPr>
      <w:numPr>
        <w:ilvl w:val="1"/>
        <w:numId w:val="32"/>
      </w:numPr>
    </w:pPr>
  </w:style>
  <w:style w:type="paragraph" w:customStyle="1" w:styleId="ListDash4Level3">
    <w:name w:val="List Dash 4 (Level 3)"/>
    <w:basedOn w:val="Text4"/>
    <w:uiPriority w:val="1"/>
    <w:semiHidden/>
    <w:unhideWhenUsed/>
    <w:pPr>
      <w:numPr>
        <w:ilvl w:val="2"/>
        <w:numId w:val="32"/>
      </w:numPr>
    </w:pPr>
  </w:style>
  <w:style w:type="paragraph" w:customStyle="1" w:styleId="ListDash4Level4">
    <w:name w:val="List Dash 4 (Level 4)"/>
    <w:basedOn w:val="Text4"/>
    <w:uiPriority w:val="1"/>
    <w:semiHidden/>
    <w:unhideWhenUsed/>
    <w:pPr>
      <w:numPr>
        <w:ilvl w:val="3"/>
        <w:numId w:val="32"/>
      </w:numPr>
    </w:pPr>
  </w:style>
  <w:style w:type="paragraph" w:styleId="ListNumber">
    <w:name w:val="List Number"/>
    <w:basedOn w:val="Normal"/>
    <w:uiPriority w:val="1"/>
    <w:pPr>
      <w:numPr>
        <w:numId w:val="41"/>
      </w:numPr>
    </w:pPr>
  </w:style>
  <w:style w:type="paragraph" w:customStyle="1" w:styleId="ListNumberLevel2">
    <w:name w:val="List Number (Level 2)"/>
    <w:basedOn w:val="Normal"/>
    <w:uiPriority w:val="1"/>
    <w:pPr>
      <w:numPr>
        <w:ilvl w:val="1"/>
        <w:numId w:val="41"/>
      </w:numPr>
    </w:pPr>
  </w:style>
  <w:style w:type="paragraph" w:customStyle="1" w:styleId="ListNumberLevel3">
    <w:name w:val="List Number (Level 3)"/>
    <w:basedOn w:val="Normal"/>
    <w:uiPriority w:val="1"/>
    <w:semiHidden/>
    <w:unhideWhenUsed/>
    <w:pPr>
      <w:numPr>
        <w:ilvl w:val="2"/>
        <w:numId w:val="41"/>
      </w:numPr>
    </w:pPr>
  </w:style>
  <w:style w:type="paragraph" w:customStyle="1" w:styleId="ListNumberLevel4">
    <w:name w:val="List Number (Level 4)"/>
    <w:basedOn w:val="Normal"/>
    <w:uiPriority w:val="1"/>
    <w:semiHidden/>
    <w:unhideWhenUsed/>
    <w:pPr>
      <w:numPr>
        <w:ilvl w:val="3"/>
        <w:numId w:val="41"/>
      </w:numPr>
    </w:pPr>
  </w:style>
  <w:style w:type="paragraph" w:customStyle="1" w:styleId="ListNumber1">
    <w:name w:val="List Number 1"/>
    <w:basedOn w:val="Text1"/>
    <w:uiPriority w:val="1"/>
    <w:pPr>
      <w:numPr>
        <w:numId w:val="40"/>
      </w:numPr>
    </w:pPr>
  </w:style>
  <w:style w:type="paragraph" w:customStyle="1" w:styleId="ListNumber1Level2">
    <w:name w:val="List Number 1 (Level 2)"/>
    <w:basedOn w:val="Text1"/>
    <w:uiPriority w:val="1"/>
    <w:pPr>
      <w:numPr>
        <w:ilvl w:val="1"/>
        <w:numId w:val="40"/>
      </w:numPr>
    </w:pPr>
  </w:style>
  <w:style w:type="paragraph" w:customStyle="1" w:styleId="ListNumber1Level3">
    <w:name w:val="List Number 1 (Level 3)"/>
    <w:basedOn w:val="Text1"/>
    <w:uiPriority w:val="1"/>
    <w:semiHidden/>
    <w:unhideWhenUsed/>
    <w:pPr>
      <w:numPr>
        <w:ilvl w:val="2"/>
        <w:numId w:val="40"/>
      </w:numPr>
    </w:pPr>
  </w:style>
  <w:style w:type="paragraph" w:customStyle="1" w:styleId="ListNumber1Level4">
    <w:name w:val="List Number 1 (Level 4)"/>
    <w:basedOn w:val="Text1"/>
    <w:uiPriority w:val="1"/>
    <w:semiHidden/>
    <w:unhideWhenUsed/>
    <w:pPr>
      <w:numPr>
        <w:ilvl w:val="3"/>
        <w:numId w:val="40"/>
      </w:numPr>
    </w:pPr>
  </w:style>
  <w:style w:type="paragraph" w:styleId="ListNumber2">
    <w:name w:val="List Number 2"/>
    <w:basedOn w:val="Text2"/>
    <w:uiPriority w:val="1"/>
    <w:pPr>
      <w:numPr>
        <w:numId w:val="39"/>
      </w:numPr>
    </w:pPr>
  </w:style>
  <w:style w:type="paragraph" w:customStyle="1" w:styleId="ListNumber2Level2">
    <w:name w:val="List Number 2 (Level 2)"/>
    <w:basedOn w:val="Text2"/>
    <w:uiPriority w:val="1"/>
    <w:pPr>
      <w:numPr>
        <w:ilvl w:val="1"/>
        <w:numId w:val="39"/>
      </w:numPr>
    </w:pPr>
  </w:style>
  <w:style w:type="paragraph" w:customStyle="1" w:styleId="ListNumber2Level3">
    <w:name w:val="List Number 2 (Level 3)"/>
    <w:basedOn w:val="Text2"/>
    <w:uiPriority w:val="1"/>
    <w:semiHidden/>
    <w:unhideWhenUsed/>
    <w:pPr>
      <w:numPr>
        <w:ilvl w:val="2"/>
        <w:numId w:val="39"/>
      </w:numPr>
    </w:pPr>
  </w:style>
  <w:style w:type="paragraph" w:customStyle="1" w:styleId="ListNumber2Level4">
    <w:name w:val="List Number 2 (Level 4)"/>
    <w:basedOn w:val="Text2"/>
    <w:uiPriority w:val="1"/>
    <w:semiHidden/>
    <w:unhideWhenUsed/>
    <w:pPr>
      <w:numPr>
        <w:ilvl w:val="3"/>
        <w:numId w:val="39"/>
      </w:numPr>
    </w:pPr>
  </w:style>
  <w:style w:type="paragraph" w:styleId="ListNumber3">
    <w:name w:val="List Number 3"/>
    <w:basedOn w:val="Text3"/>
    <w:uiPriority w:val="1"/>
    <w:pPr>
      <w:numPr>
        <w:numId w:val="38"/>
      </w:numPr>
    </w:pPr>
  </w:style>
  <w:style w:type="paragraph" w:customStyle="1" w:styleId="ListNumber3Level2">
    <w:name w:val="List Number 3 (Level 2)"/>
    <w:basedOn w:val="Text3"/>
    <w:uiPriority w:val="1"/>
    <w:pPr>
      <w:numPr>
        <w:ilvl w:val="1"/>
        <w:numId w:val="38"/>
      </w:numPr>
    </w:pPr>
  </w:style>
  <w:style w:type="paragraph" w:customStyle="1" w:styleId="ListNumber3Level3">
    <w:name w:val="List Number 3 (Level 3)"/>
    <w:basedOn w:val="Text3"/>
    <w:uiPriority w:val="1"/>
    <w:semiHidden/>
    <w:unhideWhenUsed/>
    <w:pPr>
      <w:numPr>
        <w:ilvl w:val="2"/>
        <w:numId w:val="38"/>
      </w:numPr>
    </w:pPr>
  </w:style>
  <w:style w:type="paragraph" w:customStyle="1" w:styleId="ListNumber3Level4">
    <w:name w:val="List Number 3 (Level 4)"/>
    <w:basedOn w:val="Text3"/>
    <w:uiPriority w:val="1"/>
    <w:semiHidden/>
    <w:unhideWhenUsed/>
    <w:pPr>
      <w:numPr>
        <w:ilvl w:val="3"/>
        <w:numId w:val="38"/>
      </w:numPr>
    </w:pPr>
  </w:style>
  <w:style w:type="paragraph" w:styleId="ListNumber4">
    <w:name w:val="List Number 4"/>
    <w:basedOn w:val="Text4"/>
    <w:uiPriority w:val="1"/>
    <w:pPr>
      <w:numPr>
        <w:numId w:val="37"/>
      </w:numPr>
    </w:pPr>
  </w:style>
  <w:style w:type="paragraph" w:customStyle="1" w:styleId="ListNumber4Level2">
    <w:name w:val="List Number 4 (Level 2)"/>
    <w:basedOn w:val="Text4"/>
    <w:uiPriority w:val="1"/>
    <w:pPr>
      <w:numPr>
        <w:ilvl w:val="1"/>
        <w:numId w:val="37"/>
      </w:numPr>
    </w:pPr>
  </w:style>
  <w:style w:type="paragraph" w:customStyle="1" w:styleId="ListNumber4Level3">
    <w:name w:val="List Number 4 (Level 3)"/>
    <w:basedOn w:val="Text4"/>
    <w:uiPriority w:val="1"/>
    <w:semiHidden/>
    <w:unhideWhenUsed/>
    <w:pPr>
      <w:numPr>
        <w:ilvl w:val="2"/>
        <w:numId w:val="37"/>
      </w:numPr>
    </w:pPr>
  </w:style>
  <w:style w:type="paragraph" w:customStyle="1" w:styleId="ListNumber4Level4">
    <w:name w:val="List Number 4 (Level 4)"/>
    <w:basedOn w:val="Text4"/>
    <w:uiPriority w:val="1"/>
    <w:semiHidden/>
    <w:unhideWhenUsed/>
    <w:pPr>
      <w:numPr>
        <w:ilvl w:val="3"/>
        <w:numId w:val="37"/>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680"/>
      <w:contextualSpacing/>
      <w:jc w:val="left"/>
    </w:pPr>
    <w:rPr>
      <w:sz w:val="28"/>
    </w:rPr>
  </w:style>
  <w:style w:type="paragraph" w:customStyle="1" w:styleId="NoteAddressee">
    <w:name w:val="NoteAddressee"/>
    <w:basedOn w:val="Normal"/>
    <w:uiPriority w:val="2"/>
    <w:pPr>
      <w:spacing w:after="720"/>
      <w:contextualSpacing/>
      <w:jc w:val="center"/>
    </w:pPr>
    <w:rPr>
      <w:b/>
      <w:smallCaps/>
    </w:rPr>
  </w:style>
  <w:style w:type="paragraph" w:customStyle="1" w:styleId="NoteColumn">
    <w:name w:val="NoteColumn"/>
    <w:basedOn w:val="Normal"/>
    <w:uiPriority w:val="2"/>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ject">
    <w:name w:val="Subject"/>
    <w:basedOn w:val="Normal"/>
    <w:uiPriority w:val="2"/>
    <w:pPr>
      <w:spacing w:after="480"/>
      <w:ind w:left="1191" w:hanging="1191"/>
      <w:contextualSpacing/>
      <w:jc w:val="left"/>
    </w:pPr>
    <w:rPr>
      <w:b/>
    </w:rPr>
  </w:style>
  <w:style w:type="paragraph" w:customStyle="1" w:styleId="TableListBullet">
    <w:name w:val="Table List Bullet"/>
    <w:basedOn w:val="TableText"/>
    <w:uiPriority w:val="1"/>
    <w:pPr>
      <w:numPr>
        <w:numId w:val="50"/>
      </w:numPr>
    </w:pPr>
  </w:style>
  <w:style w:type="paragraph" w:customStyle="1" w:styleId="TableListBulletLevel2">
    <w:name w:val="Table List Bullet (Level 2)"/>
    <w:basedOn w:val="TableText"/>
    <w:uiPriority w:val="1"/>
    <w:pPr>
      <w:numPr>
        <w:ilvl w:val="1"/>
        <w:numId w:val="50"/>
      </w:numPr>
    </w:pPr>
  </w:style>
  <w:style w:type="paragraph" w:customStyle="1" w:styleId="TableListBulletLevel3">
    <w:name w:val="Table List Bullet (Level 3)"/>
    <w:basedOn w:val="TableText"/>
    <w:uiPriority w:val="1"/>
    <w:semiHidden/>
    <w:unhideWhenUsed/>
    <w:pPr>
      <w:numPr>
        <w:ilvl w:val="2"/>
        <w:numId w:val="50"/>
      </w:numPr>
    </w:pPr>
  </w:style>
  <w:style w:type="paragraph" w:customStyle="1" w:styleId="TableListBulletLevel4">
    <w:name w:val="Table List Bullet (Level 4)"/>
    <w:basedOn w:val="TableText"/>
    <w:uiPriority w:val="1"/>
    <w:semiHidden/>
    <w:unhideWhenUsed/>
    <w:pPr>
      <w:numPr>
        <w:ilvl w:val="3"/>
        <w:numId w:val="50"/>
      </w:numPr>
    </w:pPr>
  </w:style>
  <w:style w:type="paragraph" w:customStyle="1" w:styleId="TableListDash">
    <w:name w:val="Table List Dash"/>
    <w:basedOn w:val="TableText"/>
    <w:uiPriority w:val="1"/>
    <w:pPr>
      <w:numPr>
        <w:numId w:val="51"/>
      </w:numPr>
    </w:pPr>
  </w:style>
  <w:style w:type="paragraph" w:customStyle="1" w:styleId="TableListDashLevel2">
    <w:name w:val="Table List Dash (Level 2)"/>
    <w:basedOn w:val="TableText"/>
    <w:uiPriority w:val="1"/>
    <w:pPr>
      <w:numPr>
        <w:ilvl w:val="1"/>
        <w:numId w:val="51"/>
      </w:numPr>
    </w:pPr>
  </w:style>
  <w:style w:type="paragraph" w:customStyle="1" w:styleId="TableListDashLevel3">
    <w:name w:val="Table List Dash (Level 3)"/>
    <w:basedOn w:val="TableText"/>
    <w:uiPriority w:val="1"/>
    <w:semiHidden/>
    <w:unhideWhenUsed/>
    <w:pPr>
      <w:numPr>
        <w:ilvl w:val="2"/>
        <w:numId w:val="51"/>
      </w:numPr>
    </w:pPr>
  </w:style>
  <w:style w:type="paragraph" w:customStyle="1" w:styleId="TableListDashLevel4">
    <w:name w:val="Table List Dash (Level 4)"/>
    <w:basedOn w:val="TableText"/>
    <w:uiPriority w:val="1"/>
    <w:semiHidden/>
    <w:unhideWhenUsed/>
    <w:pPr>
      <w:numPr>
        <w:ilvl w:val="3"/>
        <w:numId w:val="51"/>
      </w:numPr>
    </w:pPr>
  </w:style>
  <w:style w:type="paragraph" w:customStyle="1" w:styleId="TableListNumber">
    <w:name w:val="Table List Number"/>
    <w:basedOn w:val="TableText"/>
    <w:uiPriority w:val="1"/>
    <w:pPr>
      <w:numPr>
        <w:numId w:val="52"/>
      </w:numPr>
    </w:pPr>
  </w:style>
  <w:style w:type="paragraph" w:customStyle="1" w:styleId="TableListNumberLevel2">
    <w:name w:val="Table List Number (Level 2)"/>
    <w:basedOn w:val="TableText"/>
    <w:uiPriority w:val="1"/>
    <w:pPr>
      <w:numPr>
        <w:ilvl w:val="1"/>
        <w:numId w:val="52"/>
      </w:numPr>
    </w:pPr>
  </w:style>
  <w:style w:type="paragraph" w:customStyle="1" w:styleId="TableListNumberLevel3">
    <w:name w:val="Table List Number (Level 3)"/>
    <w:basedOn w:val="TableText"/>
    <w:uiPriority w:val="1"/>
    <w:semiHidden/>
    <w:unhideWhenUsed/>
    <w:pPr>
      <w:numPr>
        <w:ilvl w:val="2"/>
        <w:numId w:val="52"/>
      </w:numPr>
    </w:pPr>
  </w:style>
  <w:style w:type="paragraph" w:customStyle="1" w:styleId="TableListNumberLevel4">
    <w:name w:val="Table List Number (Level 4)"/>
    <w:basedOn w:val="TableText"/>
    <w:uiPriority w:val="1"/>
    <w:semiHidden/>
    <w:unhideWhenUsed/>
    <w:pPr>
      <w:numPr>
        <w:ilvl w:val="3"/>
        <w:numId w:val="5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uiPriority w:val="2"/>
    <w:pPr>
      <w:spacing w:after="480"/>
      <w:ind w:left="1191" w:hanging="1191"/>
      <w:contextualSpacing/>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5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styleId="Emphasis">
    <w:name w:val="Emphasis"/>
    <w:basedOn w:val="DefaultParagraphFont"/>
    <w:uiPriority w:val="20"/>
    <w:qFormat/>
    <w:locked/>
    <w:rsid w:val="00F0779B"/>
    <w:rPr>
      <w:i/>
      <w:iCs/>
    </w:rPr>
  </w:style>
  <w:style w:type="paragraph" w:customStyle="1" w:styleId="Normal1">
    <w:name w:val="Normal1"/>
    <w:basedOn w:val="Normal"/>
    <w:rsid w:val="00355F53"/>
    <w:pPr>
      <w:spacing w:before="100" w:beforeAutospacing="1" w:after="100" w:afterAutospacing="1"/>
      <w:jc w:val="left"/>
    </w:pPr>
    <w:rPr>
      <w:szCs w:val="24"/>
    </w:rPr>
  </w:style>
  <w:style w:type="character" w:customStyle="1" w:styleId="super">
    <w:name w:val="super"/>
    <w:basedOn w:val="DefaultParagraphFont"/>
    <w:rsid w:val="00355F53"/>
  </w:style>
  <w:style w:type="character" w:customStyle="1" w:styleId="ecl-bannerdescription-text">
    <w:name w:val="ecl-banner__description-text"/>
    <w:basedOn w:val="DefaultParagraphFont"/>
    <w:rsid w:val="000A4991"/>
  </w:style>
  <w:style w:type="paragraph" w:styleId="BalloonText">
    <w:name w:val="Balloon Text"/>
    <w:basedOn w:val="Normal"/>
    <w:link w:val="BalloonTextChar"/>
    <w:semiHidden/>
    <w:locked/>
    <w:rsid w:val="00682B3D"/>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682B3D"/>
    <w:rPr>
      <w:rFonts w:ascii="Segoe UI" w:hAnsi="Segoe UI" w:cs="Segoe UI"/>
      <w:sz w:val="18"/>
      <w:szCs w:val="18"/>
    </w:rPr>
  </w:style>
  <w:style w:type="character" w:customStyle="1" w:styleId="UnresolvedMention2">
    <w:name w:val="Unresolved Mention2"/>
    <w:basedOn w:val="DefaultParagraphFont"/>
    <w:uiPriority w:val="99"/>
    <w:semiHidden/>
    <w:unhideWhenUsed/>
    <w:rsid w:val="008D3C53"/>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character" w:customStyle="1" w:styleId="footnotereference0">
    <w:name w:val="footnotereference"/>
    <w:basedOn w:val="DefaultParagraphFont"/>
    <w:rsid w:val="009D1D6E"/>
  </w:style>
  <w:style w:type="paragraph" w:customStyle="1" w:styleId="pf0">
    <w:name w:val="pf0"/>
    <w:basedOn w:val="Normal"/>
    <w:rsid w:val="009D1D6E"/>
    <w:pPr>
      <w:spacing w:before="100" w:beforeAutospacing="1" w:after="100" w:afterAutospacing="1"/>
      <w:jc w:val="left"/>
    </w:pPr>
    <w:rPr>
      <w:szCs w:val="24"/>
    </w:rPr>
  </w:style>
  <w:style w:type="character" w:customStyle="1" w:styleId="cf11">
    <w:name w:val="cf11"/>
    <w:basedOn w:val="DefaultParagraphFont"/>
    <w:rsid w:val="009D1D6E"/>
    <w:rPr>
      <w:rFonts w:ascii="Segoe UI" w:hAnsi="Segoe UI" w:cs="Segoe UI" w:hint="default"/>
      <w:sz w:val="18"/>
      <w:szCs w:val="18"/>
    </w:rPr>
  </w:style>
  <w:style w:type="paragraph" w:customStyle="1" w:styleId="BVIfnrCharCar1CarChar">
    <w:name w:val="BVI fnr Char Car1 Car Char"/>
    <w:basedOn w:val="Normal"/>
    <w:next w:val="Normal"/>
    <w:uiPriority w:val="99"/>
    <w:rsid w:val="006B7E22"/>
    <w:pPr>
      <w:spacing w:after="0"/>
      <w:contextualSpacing/>
    </w:pPr>
    <w:rPr>
      <w:rFonts w:asciiTheme="minorHAnsi" w:eastAsiaTheme="minorHAnsi" w:hAnsiTheme="minorHAnsi" w:cstheme="minorBidi"/>
      <w:sz w:val="22"/>
      <w:szCs w:val="22"/>
      <w:vertAlign w:val="superscript"/>
      <w:lang w:eastAsia="en-US"/>
    </w:rPr>
  </w:style>
  <w:style w:type="character" w:customStyle="1" w:styleId="Marker">
    <w:name w:val="Marker"/>
    <w:basedOn w:val="DefaultParagraphFont"/>
    <w:rsid w:val="00255966"/>
    <w:rPr>
      <w:color w:val="0000FF"/>
      <w:shd w:val="clear" w:color="auto" w:fill="auto"/>
    </w:rPr>
  </w:style>
  <w:style w:type="paragraph" w:customStyle="1" w:styleId="Pagedecouverture">
    <w:name w:val="Page de couverture"/>
    <w:basedOn w:val="Normal"/>
    <w:next w:val="Normal"/>
    <w:link w:val="PagedecouvertureChar"/>
    <w:rsid w:val="00255966"/>
    <w:pPr>
      <w:spacing w:after="0"/>
    </w:pPr>
    <w:rPr>
      <w:rFonts w:eastAsiaTheme="minorHAnsi"/>
      <w:szCs w:val="22"/>
      <w:lang w:eastAsia="en-US"/>
    </w:rPr>
  </w:style>
  <w:style w:type="paragraph" w:customStyle="1" w:styleId="FooterCoverPage">
    <w:name w:val="Footer Cover Page"/>
    <w:basedOn w:val="Normal"/>
    <w:link w:val="FooterCoverPageChar"/>
    <w:rsid w:val="00255966"/>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255966"/>
    <w:rPr>
      <w:rFonts w:eastAsiaTheme="minorHAnsi"/>
      <w:szCs w:val="22"/>
      <w:lang w:eastAsia="en-US"/>
    </w:rPr>
  </w:style>
  <w:style w:type="character" w:customStyle="1" w:styleId="FooterCoverPageChar">
    <w:name w:val="Footer Cover Page Char"/>
    <w:basedOn w:val="PagedecouvertureChar"/>
    <w:link w:val="FooterCoverPage"/>
    <w:rsid w:val="00255966"/>
    <w:rPr>
      <w:rFonts w:eastAsiaTheme="minorHAnsi"/>
      <w:szCs w:val="22"/>
      <w:lang w:eastAsia="en-US"/>
    </w:rPr>
  </w:style>
  <w:style w:type="paragraph" w:customStyle="1" w:styleId="FooterSensitivity">
    <w:name w:val="Footer Sensitivity"/>
    <w:basedOn w:val="Normal"/>
    <w:link w:val="FooterSensitivityChar"/>
    <w:rsid w:val="0025596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255966"/>
    <w:rPr>
      <w:rFonts w:eastAsiaTheme="minorHAnsi"/>
      <w:b/>
      <w:sz w:val="32"/>
      <w:szCs w:val="22"/>
      <w:lang w:eastAsia="en-US"/>
    </w:rPr>
  </w:style>
  <w:style w:type="paragraph" w:customStyle="1" w:styleId="HeaderCoverPage">
    <w:name w:val="Header Cover Page"/>
    <w:basedOn w:val="Normal"/>
    <w:link w:val="HeaderCoverPageChar"/>
    <w:rsid w:val="00255966"/>
    <w:pPr>
      <w:tabs>
        <w:tab w:val="center" w:pos="4535"/>
        <w:tab w:val="right" w:pos="9071"/>
      </w:tabs>
      <w:spacing w:after="120"/>
    </w:pPr>
  </w:style>
  <w:style w:type="character" w:customStyle="1" w:styleId="HeaderCoverPageChar">
    <w:name w:val="Header Cover Page Char"/>
    <w:basedOn w:val="PagedecouvertureChar"/>
    <w:link w:val="HeaderCoverPage"/>
    <w:rsid w:val="00255966"/>
    <w:rPr>
      <w:rFonts w:eastAsiaTheme="minorHAnsi"/>
      <w:szCs w:val="22"/>
      <w:lang w:eastAsia="en-US"/>
    </w:rPr>
  </w:style>
  <w:style w:type="paragraph" w:customStyle="1" w:styleId="HeaderSensitivity">
    <w:name w:val="Header Sensitivity"/>
    <w:basedOn w:val="Normal"/>
    <w:link w:val="HeaderSensitivityChar"/>
    <w:rsid w:val="0025596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255966"/>
    <w:rPr>
      <w:rFonts w:eastAsiaTheme="minorHAnsi"/>
      <w:b/>
      <w:sz w:val="32"/>
      <w:szCs w:val="22"/>
      <w:lang w:eastAsia="en-US"/>
    </w:rPr>
  </w:style>
  <w:style w:type="paragraph" w:customStyle="1" w:styleId="HeaderSensitivityRight">
    <w:name w:val="Header Sensitivity Right"/>
    <w:basedOn w:val="Normal"/>
    <w:link w:val="HeaderSensitivityRightChar"/>
    <w:rsid w:val="00255966"/>
    <w:pPr>
      <w:spacing w:after="120"/>
      <w:jc w:val="right"/>
    </w:pPr>
    <w:rPr>
      <w:sz w:val="28"/>
    </w:rPr>
  </w:style>
  <w:style w:type="character" w:customStyle="1" w:styleId="HeaderSensitivityRightChar">
    <w:name w:val="Header Sensitivity Right Char"/>
    <w:basedOn w:val="PagedecouvertureChar"/>
    <w:link w:val="HeaderSensitivityRight"/>
    <w:rsid w:val="00255966"/>
    <w:rPr>
      <w:rFonts w:eastAsiaTheme="minorHAnsi"/>
      <w:sz w:val="28"/>
      <w:szCs w:val="22"/>
      <w:lang w:eastAsia="en-US"/>
    </w:rPr>
  </w:style>
  <w:style w:type="character" w:customStyle="1" w:styleId="ui-provider">
    <w:name w:val="ui-provider"/>
    <w:basedOn w:val="DefaultParagraphFont"/>
    <w:rsid w:val="00A60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9549">
      <w:bodyDiv w:val="1"/>
      <w:marLeft w:val="0"/>
      <w:marRight w:val="0"/>
      <w:marTop w:val="0"/>
      <w:marBottom w:val="0"/>
      <w:divBdr>
        <w:top w:val="none" w:sz="0" w:space="0" w:color="auto"/>
        <w:left w:val="none" w:sz="0" w:space="0" w:color="auto"/>
        <w:bottom w:val="none" w:sz="0" w:space="0" w:color="auto"/>
        <w:right w:val="none" w:sz="0" w:space="0" w:color="auto"/>
      </w:divBdr>
    </w:div>
    <w:div w:id="51084996">
      <w:bodyDiv w:val="1"/>
      <w:marLeft w:val="0"/>
      <w:marRight w:val="0"/>
      <w:marTop w:val="0"/>
      <w:marBottom w:val="0"/>
      <w:divBdr>
        <w:top w:val="none" w:sz="0" w:space="0" w:color="auto"/>
        <w:left w:val="none" w:sz="0" w:space="0" w:color="auto"/>
        <w:bottom w:val="none" w:sz="0" w:space="0" w:color="auto"/>
        <w:right w:val="none" w:sz="0" w:space="0" w:color="auto"/>
      </w:divBdr>
    </w:div>
    <w:div w:id="111242478">
      <w:bodyDiv w:val="1"/>
      <w:marLeft w:val="0"/>
      <w:marRight w:val="0"/>
      <w:marTop w:val="0"/>
      <w:marBottom w:val="0"/>
      <w:divBdr>
        <w:top w:val="none" w:sz="0" w:space="0" w:color="auto"/>
        <w:left w:val="none" w:sz="0" w:space="0" w:color="auto"/>
        <w:bottom w:val="none" w:sz="0" w:space="0" w:color="auto"/>
        <w:right w:val="none" w:sz="0" w:space="0" w:color="auto"/>
      </w:divBdr>
    </w:div>
    <w:div w:id="143473142">
      <w:bodyDiv w:val="1"/>
      <w:marLeft w:val="0"/>
      <w:marRight w:val="0"/>
      <w:marTop w:val="0"/>
      <w:marBottom w:val="0"/>
      <w:divBdr>
        <w:top w:val="none" w:sz="0" w:space="0" w:color="auto"/>
        <w:left w:val="none" w:sz="0" w:space="0" w:color="auto"/>
        <w:bottom w:val="none" w:sz="0" w:space="0" w:color="auto"/>
        <w:right w:val="none" w:sz="0" w:space="0" w:color="auto"/>
      </w:divBdr>
    </w:div>
    <w:div w:id="238565046">
      <w:bodyDiv w:val="1"/>
      <w:marLeft w:val="0"/>
      <w:marRight w:val="0"/>
      <w:marTop w:val="0"/>
      <w:marBottom w:val="0"/>
      <w:divBdr>
        <w:top w:val="none" w:sz="0" w:space="0" w:color="auto"/>
        <w:left w:val="none" w:sz="0" w:space="0" w:color="auto"/>
        <w:bottom w:val="none" w:sz="0" w:space="0" w:color="auto"/>
        <w:right w:val="none" w:sz="0" w:space="0" w:color="auto"/>
      </w:divBdr>
    </w:div>
    <w:div w:id="273750451">
      <w:bodyDiv w:val="1"/>
      <w:marLeft w:val="0"/>
      <w:marRight w:val="0"/>
      <w:marTop w:val="0"/>
      <w:marBottom w:val="0"/>
      <w:divBdr>
        <w:top w:val="none" w:sz="0" w:space="0" w:color="auto"/>
        <w:left w:val="none" w:sz="0" w:space="0" w:color="auto"/>
        <w:bottom w:val="none" w:sz="0" w:space="0" w:color="auto"/>
        <w:right w:val="none" w:sz="0" w:space="0" w:color="auto"/>
      </w:divBdr>
    </w:div>
    <w:div w:id="291982006">
      <w:bodyDiv w:val="1"/>
      <w:marLeft w:val="0"/>
      <w:marRight w:val="0"/>
      <w:marTop w:val="0"/>
      <w:marBottom w:val="0"/>
      <w:divBdr>
        <w:top w:val="none" w:sz="0" w:space="0" w:color="auto"/>
        <w:left w:val="none" w:sz="0" w:space="0" w:color="auto"/>
        <w:bottom w:val="none" w:sz="0" w:space="0" w:color="auto"/>
        <w:right w:val="none" w:sz="0" w:space="0" w:color="auto"/>
      </w:divBdr>
    </w:div>
    <w:div w:id="292443943">
      <w:bodyDiv w:val="1"/>
      <w:marLeft w:val="0"/>
      <w:marRight w:val="0"/>
      <w:marTop w:val="0"/>
      <w:marBottom w:val="0"/>
      <w:divBdr>
        <w:top w:val="none" w:sz="0" w:space="0" w:color="auto"/>
        <w:left w:val="none" w:sz="0" w:space="0" w:color="auto"/>
        <w:bottom w:val="none" w:sz="0" w:space="0" w:color="auto"/>
        <w:right w:val="none" w:sz="0" w:space="0" w:color="auto"/>
      </w:divBdr>
    </w:div>
    <w:div w:id="321810641">
      <w:bodyDiv w:val="1"/>
      <w:marLeft w:val="0"/>
      <w:marRight w:val="0"/>
      <w:marTop w:val="0"/>
      <w:marBottom w:val="0"/>
      <w:divBdr>
        <w:top w:val="none" w:sz="0" w:space="0" w:color="auto"/>
        <w:left w:val="none" w:sz="0" w:space="0" w:color="auto"/>
        <w:bottom w:val="none" w:sz="0" w:space="0" w:color="auto"/>
        <w:right w:val="none" w:sz="0" w:space="0" w:color="auto"/>
      </w:divBdr>
    </w:div>
    <w:div w:id="324170123">
      <w:bodyDiv w:val="1"/>
      <w:marLeft w:val="0"/>
      <w:marRight w:val="0"/>
      <w:marTop w:val="0"/>
      <w:marBottom w:val="0"/>
      <w:divBdr>
        <w:top w:val="none" w:sz="0" w:space="0" w:color="auto"/>
        <w:left w:val="none" w:sz="0" w:space="0" w:color="auto"/>
        <w:bottom w:val="none" w:sz="0" w:space="0" w:color="auto"/>
        <w:right w:val="none" w:sz="0" w:space="0" w:color="auto"/>
      </w:divBdr>
    </w:div>
    <w:div w:id="327709319">
      <w:bodyDiv w:val="1"/>
      <w:marLeft w:val="0"/>
      <w:marRight w:val="0"/>
      <w:marTop w:val="0"/>
      <w:marBottom w:val="0"/>
      <w:divBdr>
        <w:top w:val="none" w:sz="0" w:space="0" w:color="auto"/>
        <w:left w:val="none" w:sz="0" w:space="0" w:color="auto"/>
        <w:bottom w:val="none" w:sz="0" w:space="0" w:color="auto"/>
        <w:right w:val="none" w:sz="0" w:space="0" w:color="auto"/>
      </w:divBdr>
    </w:div>
    <w:div w:id="386496191">
      <w:bodyDiv w:val="1"/>
      <w:marLeft w:val="0"/>
      <w:marRight w:val="0"/>
      <w:marTop w:val="0"/>
      <w:marBottom w:val="0"/>
      <w:divBdr>
        <w:top w:val="none" w:sz="0" w:space="0" w:color="auto"/>
        <w:left w:val="none" w:sz="0" w:space="0" w:color="auto"/>
        <w:bottom w:val="none" w:sz="0" w:space="0" w:color="auto"/>
        <w:right w:val="none" w:sz="0" w:space="0" w:color="auto"/>
      </w:divBdr>
    </w:div>
    <w:div w:id="398989376">
      <w:bodyDiv w:val="1"/>
      <w:marLeft w:val="0"/>
      <w:marRight w:val="0"/>
      <w:marTop w:val="0"/>
      <w:marBottom w:val="0"/>
      <w:divBdr>
        <w:top w:val="none" w:sz="0" w:space="0" w:color="auto"/>
        <w:left w:val="none" w:sz="0" w:space="0" w:color="auto"/>
        <w:bottom w:val="none" w:sz="0" w:space="0" w:color="auto"/>
        <w:right w:val="none" w:sz="0" w:space="0" w:color="auto"/>
      </w:divBdr>
    </w:div>
    <w:div w:id="405106034">
      <w:bodyDiv w:val="1"/>
      <w:marLeft w:val="0"/>
      <w:marRight w:val="0"/>
      <w:marTop w:val="0"/>
      <w:marBottom w:val="0"/>
      <w:divBdr>
        <w:top w:val="none" w:sz="0" w:space="0" w:color="auto"/>
        <w:left w:val="none" w:sz="0" w:space="0" w:color="auto"/>
        <w:bottom w:val="none" w:sz="0" w:space="0" w:color="auto"/>
        <w:right w:val="none" w:sz="0" w:space="0" w:color="auto"/>
      </w:divBdr>
    </w:div>
    <w:div w:id="430199418">
      <w:bodyDiv w:val="1"/>
      <w:marLeft w:val="0"/>
      <w:marRight w:val="0"/>
      <w:marTop w:val="0"/>
      <w:marBottom w:val="0"/>
      <w:divBdr>
        <w:top w:val="none" w:sz="0" w:space="0" w:color="auto"/>
        <w:left w:val="none" w:sz="0" w:space="0" w:color="auto"/>
        <w:bottom w:val="none" w:sz="0" w:space="0" w:color="auto"/>
        <w:right w:val="none" w:sz="0" w:space="0" w:color="auto"/>
      </w:divBdr>
      <w:divsChild>
        <w:div w:id="434909024">
          <w:marLeft w:val="0"/>
          <w:marRight w:val="0"/>
          <w:marTop w:val="0"/>
          <w:marBottom w:val="0"/>
          <w:divBdr>
            <w:top w:val="none" w:sz="0" w:space="0" w:color="auto"/>
            <w:left w:val="none" w:sz="0" w:space="0" w:color="auto"/>
            <w:bottom w:val="none" w:sz="0" w:space="0" w:color="auto"/>
            <w:right w:val="none" w:sz="0" w:space="0" w:color="auto"/>
          </w:divBdr>
          <w:divsChild>
            <w:div w:id="389113557">
              <w:marLeft w:val="0"/>
              <w:marRight w:val="0"/>
              <w:marTop w:val="0"/>
              <w:marBottom w:val="0"/>
              <w:divBdr>
                <w:top w:val="none" w:sz="0" w:space="0" w:color="auto"/>
                <w:left w:val="none" w:sz="0" w:space="0" w:color="auto"/>
                <w:bottom w:val="none" w:sz="0" w:space="0" w:color="auto"/>
                <w:right w:val="none" w:sz="0" w:space="0" w:color="auto"/>
              </w:divBdr>
              <w:divsChild>
                <w:div w:id="125003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282743">
      <w:bodyDiv w:val="1"/>
      <w:marLeft w:val="0"/>
      <w:marRight w:val="0"/>
      <w:marTop w:val="0"/>
      <w:marBottom w:val="0"/>
      <w:divBdr>
        <w:top w:val="none" w:sz="0" w:space="0" w:color="auto"/>
        <w:left w:val="none" w:sz="0" w:space="0" w:color="auto"/>
        <w:bottom w:val="none" w:sz="0" w:space="0" w:color="auto"/>
        <w:right w:val="none" w:sz="0" w:space="0" w:color="auto"/>
      </w:divBdr>
    </w:div>
    <w:div w:id="531579327">
      <w:bodyDiv w:val="1"/>
      <w:marLeft w:val="0"/>
      <w:marRight w:val="0"/>
      <w:marTop w:val="0"/>
      <w:marBottom w:val="0"/>
      <w:divBdr>
        <w:top w:val="none" w:sz="0" w:space="0" w:color="auto"/>
        <w:left w:val="none" w:sz="0" w:space="0" w:color="auto"/>
        <w:bottom w:val="none" w:sz="0" w:space="0" w:color="auto"/>
        <w:right w:val="none" w:sz="0" w:space="0" w:color="auto"/>
      </w:divBdr>
    </w:div>
    <w:div w:id="544295334">
      <w:bodyDiv w:val="1"/>
      <w:marLeft w:val="0"/>
      <w:marRight w:val="0"/>
      <w:marTop w:val="0"/>
      <w:marBottom w:val="0"/>
      <w:divBdr>
        <w:top w:val="none" w:sz="0" w:space="0" w:color="auto"/>
        <w:left w:val="none" w:sz="0" w:space="0" w:color="auto"/>
        <w:bottom w:val="none" w:sz="0" w:space="0" w:color="auto"/>
        <w:right w:val="none" w:sz="0" w:space="0" w:color="auto"/>
      </w:divBdr>
    </w:div>
    <w:div w:id="544947599">
      <w:bodyDiv w:val="1"/>
      <w:marLeft w:val="0"/>
      <w:marRight w:val="0"/>
      <w:marTop w:val="0"/>
      <w:marBottom w:val="0"/>
      <w:divBdr>
        <w:top w:val="none" w:sz="0" w:space="0" w:color="auto"/>
        <w:left w:val="none" w:sz="0" w:space="0" w:color="auto"/>
        <w:bottom w:val="none" w:sz="0" w:space="0" w:color="auto"/>
        <w:right w:val="none" w:sz="0" w:space="0" w:color="auto"/>
      </w:divBdr>
    </w:div>
    <w:div w:id="583495633">
      <w:bodyDiv w:val="1"/>
      <w:marLeft w:val="0"/>
      <w:marRight w:val="0"/>
      <w:marTop w:val="0"/>
      <w:marBottom w:val="0"/>
      <w:divBdr>
        <w:top w:val="none" w:sz="0" w:space="0" w:color="auto"/>
        <w:left w:val="none" w:sz="0" w:space="0" w:color="auto"/>
        <w:bottom w:val="none" w:sz="0" w:space="0" w:color="auto"/>
        <w:right w:val="none" w:sz="0" w:space="0" w:color="auto"/>
      </w:divBdr>
    </w:div>
    <w:div w:id="646322549">
      <w:bodyDiv w:val="1"/>
      <w:marLeft w:val="0"/>
      <w:marRight w:val="0"/>
      <w:marTop w:val="0"/>
      <w:marBottom w:val="0"/>
      <w:divBdr>
        <w:top w:val="none" w:sz="0" w:space="0" w:color="auto"/>
        <w:left w:val="none" w:sz="0" w:space="0" w:color="auto"/>
        <w:bottom w:val="none" w:sz="0" w:space="0" w:color="auto"/>
        <w:right w:val="none" w:sz="0" w:space="0" w:color="auto"/>
      </w:divBdr>
    </w:div>
    <w:div w:id="656301256">
      <w:bodyDiv w:val="1"/>
      <w:marLeft w:val="0"/>
      <w:marRight w:val="0"/>
      <w:marTop w:val="0"/>
      <w:marBottom w:val="0"/>
      <w:divBdr>
        <w:top w:val="none" w:sz="0" w:space="0" w:color="auto"/>
        <w:left w:val="none" w:sz="0" w:space="0" w:color="auto"/>
        <w:bottom w:val="none" w:sz="0" w:space="0" w:color="auto"/>
        <w:right w:val="none" w:sz="0" w:space="0" w:color="auto"/>
      </w:divBdr>
    </w:div>
    <w:div w:id="784692980">
      <w:bodyDiv w:val="1"/>
      <w:marLeft w:val="0"/>
      <w:marRight w:val="0"/>
      <w:marTop w:val="0"/>
      <w:marBottom w:val="0"/>
      <w:divBdr>
        <w:top w:val="none" w:sz="0" w:space="0" w:color="auto"/>
        <w:left w:val="none" w:sz="0" w:space="0" w:color="auto"/>
        <w:bottom w:val="none" w:sz="0" w:space="0" w:color="auto"/>
        <w:right w:val="none" w:sz="0" w:space="0" w:color="auto"/>
      </w:divBdr>
    </w:div>
    <w:div w:id="865220442">
      <w:bodyDiv w:val="1"/>
      <w:marLeft w:val="0"/>
      <w:marRight w:val="0"/>
      <w:marTop w:val="0"/>
      <w:marBottom w:val="0"/>
      <w:divBdr>
        <w:top w:val="none" w:sz="0" w:space="0" w:color="auto"/>
        <w:left w:val="none" w:sz="0" w:space="0" w:color="auto"/>
        <w:bottom w:val="none" w:sz="0" w:space="0" w:color="auto"/>
        <w:right w:val="none" w:sz="0" w:space="0" w:color="auto"/>
      </w:divBdr>
    </w:div>
    <w:div w:id="886332381">
      <w:bodyDiv w:val="1"/>
      <w:marLeft w:val="0"/>
      <w:marRight w:val="0"/>
      <w:marTop w:val="0"/>
      <w:marBottom w:val="0"/>
      <w:divBdr>
        <w:top w:val="none" w:sz="0" w:space="0" w:color="auto"/>
        <w:left w:val="none" w:sz="0" w:space="0" w:color="auto"/>
        <w:bottom w:val="none" w:sz="0" w:space="0" w:color="auto"/>
        <w:right w:val="none" w:sz="0" w:space="0" w:color="auto"/>
      </w:divBdr>
    </w:div>
    <w:div w:id="918750047">
      <w:bodyDiv w:val="1"/>
      <w:marLeft w:val="0"/>
      <w:marRight w:val="0"/>
      <w:marTop w:val="0"/>
      <w:marBottom w:val="0"/>
      <w:divBdr>
        <w:top w:val="none" w:sz="0" w:space="0" w:color="auto"/>
        <w:left w:val="none" w:sz="0" w:space="0" w:color="auto"/>
        <w:bottom w:val="none" w:sz="0" w:space="0" w:color="auto"/>
        <w:right w:val="none" w:sz="0" w:space="0" w:color="auto"/>
      </w:divBdr>
    </w:div>
    <w:div w:id="933316606">
      <w:bodyDiv w:val="1"/>
      <w:marLeft w:val="0"/>
      <w:marRight w:val="0"/>
      <w:marTop w:val="0"/>
      <w:marBottom w:val="0"/>
      <w:divBdr>
        <w:top w:val="none" w:sz="0" w:space="0" w:color="auto"/>
        <w:left w:val="none" w:sz="0" w:space="0" w:color="auto"/>
        <w:bottom w:val="none" w:sz="0" w:space="0" w:color="auto"/>
        <w:right w:val="none" w:sz="0" w:space="0" w:color="auto"/>
      </w:divBdr>
    </w:div>
    <w:div w:id="988824368">
      <w:bodyDiv w:val="1"/>
      <w:marLeft w:val="0"/>
      <w:marRight w:val="0"/>
      <w:marTop w:val="0"/>
      <w:marBottom w:val="0"/>
      <w:divBdr>
        <w:top w:val="none" w:sz="0" w:space="0" w:color="auto"/>
        <w:left w:val="none" w:sz="0" w:space="0" w:color="auto"/>
        <w:bottom w:val="none" w:sz="0" w:space="0" w:color="auto"/>
        <w:right w:val="none" w:sz="0" w:space="0" w:color="auto"/>
      </w:divBdr>
    </w:div>
    <w:div w:id="998657396">
      <w:bodyDiv w:val="1"/>
      <w:marLeft w:val="0"/>
      <w:marRight w:val="0"/>
      <w:marTop w:val="0"/>
      <w:marBottom w:val="0"/>
      <w:divBdr>
        <w:top w:val="none" w:sz="0" w:space="0" w:color="auto"/>
        <w:left w:val="none" w:sz="0" w:space="0" w:color="auto"/>
        <w:bottom w:val="none" w:sz="0" w:space="0" w:color="auto"/>
        <w:right w:val="none" w:sz="0" w:space="0" w:color="auto"/>
      </w:divBdr>
    </w:div>
    <w:div w:id="1025835619">
      <w:bodyDiv w:val="1"/>
      <w:marLeft w:val="0"/>
      <w:marRight w:val="0"/>
      <w:marTop w:val="0"/>
      <w:marBottom w:val="0"/>
      <w:divBdr>
        <w:top w:val="none" w:sz="0" w:space="0" w:color="auto"/>
        <w:left w:val="none" w:sz="0" w:space="0" w:color="auto"/>
        <w:bottom w:val="none" w:sz="0" w:space="0" w:color="auto"/>
        <w:right w:val="none" w:sz="0" w:space="0" w:color="auto"/>
      </w:divBdr>
    </w:div>
    <w:div w:id="1074015326">
      <w:bodyDiv w:val="1"/>
      <w:marLeft w:val="0"/>
      <w:marRight w:val="0"/>
      <w:marTop w:val="0"/>
      <w:marBottom w:val="0"/>
      <w:divBdr>
        <w:top w:val="none" w:sz="0" w:space="0" w:color="auto"/>
        <w:left w:val="none" w:sz="0" w:space="0" w:color="auto"/>
        <w:bottom w:val="none" w:sz="0" w:space="0" w:color="auto"/>
        <w:right w:val="none" w:sz="0" w:space="0" w:color="auto"/>
      </w:divBdr>
    </w:div>
    <w:div w:id="1152254104">
      <w:bodyDiv w:val="1"/>
      <w:marLeft w:val="0"/>
      <w:marRight w:val="0"/>
      <w:marTop w:val="0"/>
      <w:marBottom w:val="0"/>
      <w:divBdr>
        <w:top w:val="none" w:sz="0" w:space="0" w:color="auto"/>
        <w:left w:val="none" w:sz="0" w:space="0" w:color="auto"/>
        <w:bottom w:val="none" w:sz="0" w:space="0" w:color="auto"/>
        <w:right w:val="none" w:sz="0" w:space="0" w:color="auto"/>
      </w:divBdr>
    </w:div>
    <w:div w:id="1167282274">
      <w:bodyDiv w:val="1"/>
      <w:marLeft w:val="0"/>
      <w:marRight w:val="0"/>
      <w:marTop w:val="0"/>
      <w:marBottom w:val="0"/>
      <w:divBdr>
        <w:top w:val="none" w:sz="0" w:space="0" w:color="auto"/>
        <w:left w:val="none" w:sz="0" w:space="0" w:color="auto"/>
        <w:bottom w:val="none" w:sz="0" w:space="0" w:color="auto"/>
        <w:right w:val="none" w:sz="0" w:space="0" w:color="auto"/>
      </w:divBdr>
      <w:divsChild>
        <w:div w:id="613097656">
          <w:marLeft w:val="0"/>
          <w:marRight w:val="0"/>
          <w:marTop w:val="0"/>
          <w:marBottom w:val="0"/>
          <w:divBdr>
            <w:top w:val="none" w:sz="0" w:space="0" w:color="auto"/>
            <w:left w:val="none" w:sz="0" w:space="0" w:color="auto"/>
            <w:bottom w:val="none" w:sz="0" w:space="0" w:color="auto"/>
            <w:right w:val="none" w:sz="0" w:space="0" w:color="auto"/>
          </w:divBdr>
          <w:divsChild>
            <w:div w:id="1619415453">
              <w:marLeft w:val="0"/>
              <w:marRight w:val="0"/>
              <w:marTop w:val="0"/>
              <w:marBottom w:val="0"/>
              <w:divBdr>
                <w:top w:val="none" w:sz="0" w:space="0" w:color="auto"/>
                <w:left w:val="none" w:sz="0" w:space="0" w:color="auto"/>
                <w:bottom w:val="none" w:sz="0" w:space="0" w:color="auto"/>
                <w:right w:val="none" w:sz="0" w:space="0" w:color="auto"/>
              </w:divBdr>
              <w:divsChild>
                <w:div w:id="113968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203640">
      <w:bodyDiv w:val="1"/>
      <w:marLeft w:val="0"/>
      <w:marRight w:val="0"/>
      <w:marTop w:val="0"/>
      <w:marBottom w:val="0"/>
      <w:divBdr>
        <w:top w:val="none" w:sz="0" w:space="0" w:color="auto"/>
        <w:left w:val="none" w:sz="0" w:space="0" w:color="auto"/>
        <w:bottom w:val="none" w:sz="0" w:space="0" w:color="auto"/>
        <w:right w:val="none" w:sz="0" w:space="0" w:color="auto"/>
      </w:divBdr>
    </w:div>
    <w:div w:id="1217667582">
      <w:bodyDiv w:val="1"/>
      <w:marLeft w:val="0"/>
      <w:marRight w:val="0"/>
      <w:marTop w:val="0"/>
      <w:marBottom w:val="0"/>
      <w:divBdr>
        <w:top w:val="none" w:sz="0" w:space="0" w:color="auto"/>
        <w:left w:val="none" w:sz="0" w:space="0" w:color="auto"/>
        <w:bottom w:val="none" w:sz="0" w:space="0" w:color="auto"/>
        <w:right w:val="none" w:sz="0" w:space="0" w:color="auto"/>
      </w:divBdr>
    </w:div>
    <w:div w:id="1227104370">
      <w:bodyDiv w:val="1"/>
      <w:marLeft w:val="0"/>
      <w:marRight w:val="0"/>
      <w:marTop w:val="0"/>
      <w:marBottom w:val="0"/>
      <w:divBdr>
        <w:top w:val="none" w:sz="0" w:space="0" w:color="auto"/>
        <w:left w:val="none" w:sz="0" w:space="0" w:color="auto"/>
        <w:bottom w:val="none" w:sz="0" w:space="0" w:color="auto"/>
        <w:right w:val="none" w:sz="0" w:space="0" w:color="auto"/>
      </w:divBdr>
    </w:div>
    <w:div w:id="1233155105">
      <w:bodyDiv w:val="1"/>
      <w:marLeft w:val="0"/>
      <w:marRight w:val="0"/>
      <w:marTop w:val="0"/>
      <w:marBottom w:val="0"/>
      <w:divBdr>
        <w:top w:val="none" w:sz="0" w:space="0" w:color="auto"/>
        <w:left w:val="none" w:sz="0" w:space="0" w:color="auto"/>
        <w:bottom w:val="none" w:sz="0" w:space="0" w:color="auto"/>
        <w:right w:val="none" w:sz="0" w:space="0" w:color="auto"/>
      </w:divBdr>
    </w:div>
    <w:div w:id="1311010371">
      <w:bodyDiv w:val="1"/>
      <w:marLeft w:val="0"/>
      <w:marRight w:val="0"/>
      <w:marTop w:val="0"/>
      <w:marBottom w:val="0"/>
      <w:divBdr>
        <w:top w:val="none" w:sz="0" w:space="0" w:color="auto"/>
        <w:left w:val="none" w:sz="0" w:space="0" w:color="auto"/>
        <w:bottom w:val="none" w:sz="0" w:space="0" w:color="auto"/>
        <w:right w:val="none" w:sz="0" w:space="0" w:color="auto"/>
      </w:divBdr>
    </w:div>
    <w:div w:id="1325934928">
      <w:bodyDiv w:val="1"/>
      <w:marLeft w:val="0"/>
      <w:marRight w:val="0"/>
      <w:marTop w:val="0"/>
      <w:marBottom w:val="0"/>
      <w:divBdr>
        <w:top w:val="none" w:sz="0" w:space="0" w:color="auto"/>
        <w:left w:val="none" w:sz="0" w:space="0" w:color="auto"/>
        <w:bottom w:val="none" w:sz="0" w:space="0" w:color="auto"/>
        <w:right w:val="none" w:sz="0" w:space="0" w:color="auto"/>
      </w:divBdr>
    </w:div>
    <w:div w:id="1414202725">
      <w:bodyDiv w:val="1"/>
      <w:marLeft w:val="0"/>
      <w:marRight w:val="0"/>
      <w:marTop w:val="0"/>
      <w:marBottom w:val="0"/>
      <w:divBdr>
        <w:top w:val="none" w:sz="0" w:space="0" w:color="auto"/>
        <w:left w:val="none" w:sz="0" w:space="0" w:color="auto"/>
        <w:bottom w:val="none" w:sz="0" w:space="0" w:color="auto"/>
        <w:right w:val="none" w:sz="0" w:space="0" w:color="auto"/>
      </w:divBdr>
    </w:div>
    <w:div w:id="1420713642">
      <w:bodyDiv w:val="1"/>
      <w:marLeft w:val="0"/>
      <w:marRight w:val="0"/>
      <w:marTop w:val="0"/>
      <w:marBottom w:val="0"/>
      <w:divBdr>
        <w:top w:val="none" w:sz="0" w:space="0" w:color="auto"/>
        <w:left w:val="none" w:sz="0" w:space="0" w:color="auto"/>
        <w:bottom w:val="none" w:sz="0" w:space="0" w:color="auto"/>
        <w:right w:val="none" w:sz="0" w:space="0" w:color="auto"/>
      </w:divBdr>
    </w:div>
    <w:div w:id="1479879867">
      <w:bodyDiv w:val="1"/>
      <w:marLeft w:val="0"/>
      <w:marRight w:val="0"/>
      <w:marTop w:val="0"/>
      <w:marBottom w:val="0"/>
      <w:divBdr>
        <w:top w:val="none" w:sz="0" w:space="0" w:color="auto"/>
        <w:left w:val="none" w:sz="0" w:space="0" w:color="auto"/>
        <w:bottom w:val="none" w:sz="0" w:space="0" w:color="auto"/>
        <w:right w:val="none" w:sz="0" w:space="0" w:color="auto"/>
      </w:divBdr>
    </w:div>
    <w:div w:id="1494253434">
      <w:bodyDiv w:val="1"/>
      <w:marLeft w:val="0"/>
      <w:marRight w:val="0"/>
      <w:marTop w:val="0"/>
      <w:marBottom w:val="0"/>
      <w:divBdr>
        <w:top w:val="none" w:sz="0" w:space="0" w:color="auto"/>
        <w:left w:val="none" w:sz="0" w:space="0" w:color="auto"/>
        <w:bottom w:val="none" w:sz="0" w:space="0" w:color="auto"/>
        <w:right w:val="none" w:sz="0" w:space="0" w:color="auto"/>
      </w:divBdr>
    </w:div>
    <w:div w:id="1509448060">
      <w:bodyDiv w:val="1"/>
      <w:marLeft w:val="0"/>
      <w:marRight w:val="0"/>
      <w:marTop w:val="0"/>
      <w:marBottom w:val="0"/>
      <w:divBdr>
        <w:top w:val="none" w:sz="0" w:space="0" w:color="auto"/>
        <w:left w:val="none" w:sz="0" w:space="0" w:color="auto"/>
        <w:bottom w:val="none" w:sz="0" w:space="0" w:color="auto"/>
        <w:right w:val="none" w:sz="0" w:space="0" w:color="auto"/>
      </w:divBdr>
    </w:div>
    <w:div w:id="1551764294">
      <w:bodyDiv w:val="1"/>
      <w:marLeft w:val="0"/>
      <w:marRight w:val="0"/>
      <w:marTop w:val="0"/>
      <w:marBottom w:val="0"/>
      <w:divBdr>
        <w:top w:val="none" w:sz="0" w:space="0" w:color="auto"/>
        <w:left w:val="none" w:sz="0" w:space="0" w:color="auto"/>
        <w:bottom w:val="none" w:sz="0" w:space="0" w:color="auto"/>
        <w:right w:val="none" w:sz="0" w:space="0" w:color="auto"/>
      </w:divBdr>
    </w:div>
    <w:div w:id="1551916626">
      <w:bodyDiv w:val="1"/>
      <w:marLeft w:val="0"/>
      <w:marRight w:val="0"/>
      <w:marTop w:val="0"/>
      <w:marBottom w:val="0"/>
      <w:divBdr>
        <w:top w:val="none" w:sz="0" w:space="0" w:color="auto"/>
        <w:left w:val="none" w:sz="0" w:space="0" w:color="auto"/>
        <w:bottom w:val="none" w:sz="0" w:space="0" w:color="auto"/>
        <w:right w:val="none" w:sz="0" w:space="0" w:color="auto"/>
      </w:divBdr>
    </w:div>
    <w:div w:id="1570382615">
      <w:bodyDiv w:val="1"/>
      <w:marLeft w:val="0"/>
      <w:marRight w:val="0"/>
      <w:marTop w:val="0"/>
      <w:marBottom w:val="0"/>
      <w:divBdr>
        <w:top w:val="none" w:sz="0" w:space="0" w:color="auto"/>
        <w:left w:val="none" w:sz="0" w:space="0" w:color="auto"/>
        <w:bottom w:val="none" w:sz="0" w:space="0" w:color="auto"/>
        <w:right w:val="none" w:sz="0" w:space="0" w:color="auto"/>
      </w:divBdr>
    </w:div>
    <w:div w:id="1582526714">
      <w:bodyDiv w:val="1"/>
      <w:marLeft w:val="0"/>
      <w:marRight w:val="0"/>
      <w:marTop w:val="0"/>
      <w:marBottom w:val="0"/>
      <w:divBdr>
        <w:top w:val="none" w:sz="0" w:space="0" w:color="auto"/>
        <w:left w:val="none" w:sz="0" w:space="0" w:color="auto"/>
        <w:bottom w:val="none" w:sz="0" w:space="0" w:color="auto"/>
        <w:right w:val="none" w:sz="0" w:space="0" w:color="auto"/>
      </w:divBdr>
    </w:div>
    <w:div w:id="1602689320">
      <w:bodyDiv w:val="1"/>
      <w:marLeft w:val="0"/>
      <w:marRight w:val="0"/>
      <w:marTop w:val="0"/>
      <w:marBottom w:val="0"/>
      <w:divBdr>
        <w:top w:val="none" w:sz="0" w:space="0" w:color="auto"/>
        <w:left w:val="none" w:sz="0" w:space="0" w:color="auto"/>
        <w:bottom w:val="none" w:sz="0" w:space="0" w:color="auto"/>
        <w:right w:val="none" w:sz="0" w:space="0" w:color="auto"/>
      </w:divBdr>
    </w:div>
    <w:div w:id="1672173739">
      <w:bodyDiv w:val="1"/>
      <w:marLeft w:val="0"/>
      <w:marRight w:val="0"/>
      <w:marTop w:val="0"/>
      <w:marBottom w:val="0"/>
      <w:divBdr>
        <w:top w:val="none" w:sz="0" w:space="0" w:color="auto"/>
        <w:left w:val="none" w:sz="0" w:space="0" w:color="auto"/>
        <w:bottom w:val="none" w:sz="0" w:space="0" w:color="auto"/>
        <w:right w:val="none" w:sz="0" w:space="0" w:color="auto"/>
      </w:divBdr>
    </w:div>
    <w:div w:id="1772164564">
      <w:bodyDiv w:val="1"/>
      <w:marLeft w:val="0"/>
      <w:marRight w:val="0"/>
      <w:marTop w:val="0"/>
      <w:marBottom w:val="0"/>
      <w:divBdr>
        <w:top w:val="none" w:sz="0" w:space="0" w:color="auto"/>
        <w:left w:val="none" w:sz="0" w:space="0" w:color="auto"/>
        <w:bottom w:val="none" w:sz="0" w:space="0" w:color="auto"/>
        <w:right w:val="none" w:sz="0" w:space="0" w:color="auto"/>
      </w:divBdr>
    </w:div>
    <w:div w:id="1788811197">
      <w:bodyDiv w:val="1"/>
      <w:marLeft w:val="0"/>
      <w:marRight w:val="0"/>
      <w:marTop w:val="0"/>
      <w:marBottom w:val="0"/>
      <w:divBdr>
        <w:top w:val="none" w:sz="0" w:space="0" w:color="auto"/>
        <w:left w:val="none" w:sz="0" w:space="0" w:color="auto"/>
        <w:bottom w:val="none" w:sz="0" w:space="0" w:color="auto"/>
        <w:right w:val="none" w:sz="0" w:space="0" w:color="auto"/>
      </w:divBdr>
    </w:div>
    <w:div w:id="1817529400">
      <w:bodyDiv w:val="1"/>
      <w:marLeft w:val="0"/>
      <w:marRight w:val="0"/>
      <w:marTop w:val="0"/>
      <w:marBottom w:val="0"/>
      <w:divBdr>
        <w:top w:val="none" w:sz="0" w:space="0" w:color="auto"/>
        <w:left w:val="none" w:sz="0" w:space="0" w:color="auto"/>
        <w:bottom w:val="none" w:sz="0" w:space="0" w:color="auto"/>
        <w:right w:val="none" w:sz="0" w:space="0" w:color="auto"/>
      </w:divBdr>
    </w:div>
    <w:div w:id="1867714503">
      <w:bodyDiv w:val="1"/>
      <w:marLeft w:val="0"/>
      <w:marRight w:val="0"/>
      <w:marTop w:val="0"/>
      <w:marBottom w:val="0"/>
      <w:divBdr>
        <w:top w:val="none" w:sz="0" w:space="0" w:color="auto"/>
        <w:left w:val="none" w:sz="0" w:space="0" w:color="auto"/>
        <w:bottom w:val="none" w:sz="0" w:space="0" w:color="auto"/>
        <w:right w:val="none" w:sz="0" w:space="0" w:color="auto"/>
      </w:divBdr>
    </w:div>
    <w:div w:id="1873882755">
      <w:bodyDiv w:val="1"/>
      <w:marLeft w:val="0"/>
      <w:marRight w:val="0"/>
      <w:marTop w:val="0"/>
      <w:marBottom w:val="0"/>
      <w:divBdr>
        <w:top w:val="none" w:sz="0" w:space="0" w:color="auto"/>
        <w:left w:val="none" w:sz="0" w:space="0" w:color="auto"/>
        <w:bottom w:val="none" w:sz="0" w:space="0" w:color="auto"/>
        <w:right w:val="none" w:sz="0" w:space="0" w:color="auto"/>
      </w:divBdr>
    </w:div>
    <w:div w:id="1902331130">
      <w:bodyDiv w:val="1"/>
      <w:marLeft w:val="0"/>
      <w:marRight w:val="0"/>
      <w:marTop w:val="0"/>
      <w:marBottom w:val="0"/>
      <w:divBdr>
        <w:top w:val="none" w:sz="0" w:space="0" w:color="auto"/>
        <w:left w:val="none" w:sz="0" w:space="0" w:color="auto"/>
        <w:bottom w:val="none" w:sz="0" w:space="0" w:color="auto"/>
        <w:right w:val="none" w:sz="0" w:space="0" w:color="auto"/>
      </w:divBdr>
    </w:div>
    <w:div w:id="1956905995">
      <w:bodyDiv w:val="1"/>
      <w:marLeft w:val="0"/>
      <w:marRight w:val="0"/>
      <w:marTop w:val="0"/>
      <w:marBottom w:val="0"/>
      <w:divBdr>
        <w:top w:val="none" w:sz="0" w:space="0" w:color="auto"/>
        <w:left w:val="none" w:sz="0" w:space="0" w:color="auto"/>
        <w:bottom w:val="none" w:sz="0" w:space="0" w:color="auto"/>
        <w:right w:val="none" w:sz="0" w:space="0" w:color="auto"/>
      </w:divBdr>
    </w:div>
    <w:div w:id="1960646007">
      <w:bodyDiv w:val="1"/>
      <w:marLeft w:val="0"/>
      <w:marRight w:val="0"/>
      <w:marTop w:val="0"/>
      <w:marBottom w:val="0"/>
      <w:divBdr>
        <w:top w:val="none" w:sz="0" w:space="0" w:color="auto"/>
        <w:left w:val="none" w:sz="0" w:space="0" w:color="auto"/>
        <w:bottom w:val="none" w:sz="0" w:space="0" w:color="auto"/>
        <w:right w:val="none" w:sz="0" w:space="0" w:color="auto"/>
      </w:divBdr>
    </w:div>
    <w:div w:id="1966812937">
      <w:bodyDiv w:val="1"/>
      <w:marLeft w:val="0"/>
      <w:marRight w:val="0"/>
      <w:marTop w:val="0"/>
      <w:marBottom w:val="0"/>
      <w:divBdr>
        <w:top w:val="none" w:sz="0" w:space="0" w:color="auto"/>
        <w:left w:val="none" w:sz="0" w:space="0" w:color="auto"/>
        <w:bottom w:val="none" w:sz="0" w:space="0" w:color="auto"/>
        <w:right w:val="none" w:sz="0" w:space="0" w:color="auto"/>
      </w:divBdr>
    </w:div>
    <w:div w:id="2049524391">
      <w:bodyDiv w:val="1"/>
      <w:marLeft w:val="0"/>
      <w:marRight w:val="0"/>
      <w:marTop w:val="0"/>
      <w:marBottom w:val="0"/>
      <w:divBdr>
        <w:top w:val="none" w:sz="0" w:space="0" w:color="auto"/>
        <w:left w:val="none" w:sz="0" w:space="0" w:color="auto"/>
        <w:bottom w:val="none" w:sz="0" w:space="0" w:color="auto"/>
        <w:right w:val="none" w:sz="0" w:space="0" w:color="auto"/>
      </w:divBdr>
    </w:div>
    <w:div w:id="2091651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single-market-economy.ec.europa.eu/publications/commission-recommendation-recognition-qualifications-third-country-nationals_en"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ec.europa.eu/social/main.jsp?catId=1045&amp;langId=en"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image" Target="media/image3.emf"/><Relationship Id="rId28" Type="http://schemas.openxmlformats.org/officeDocument/2006/relationships/footer" Target="footer4.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2.emf"/><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cedefop.europa.eu/en/tools/skills-online-vacancies" TargetMode="External"/><Relationship Id="rId13" Type="http://schemas.openxmlformats.org/officeDocument/2006/relationships/hyperlink" Target="https://oeil.secure.europarl.europa.eu/oeil/popups/ficheprocedure.do?lang=en&amp;reference=2021/2165(INI)" TargetMode="External"/><Relationship Id="rId3" Type="http://schemas.openxmlformats.org/officeDocument/2006/relationships/hyperlink" Target="https://commission.europa.eu/strategy-and-policy/policies/justice-and-fundamental-rights/union-equality_en" TargetMode="External"/><Relationship Id="rId7" Type="http://schemas.openxmlformats.org/officeDocument/2006/relationships/hyperlink" Target="https://ec.europa.eu/newsroom/estat_tss/newsletter-archives/47243" TargetMode="External"/><Relationship Id="rId12" Type="http://schemas.openxmlformats.org/officeDocument/2006/relationships/hyperlink" Target="https://commission.europa.eu/strategy-documents/commission-work-programme/commission-work-programme-2024_en" TargetMode="External"/><Relationship Id="rId2" Type="http://schemas.openxmlformats.org/officeDocument/2006/relationships/hyperlink" Target="https://op.europa.eu/en/publication-detail/-/publication/d714587c-88ef-11ee-99ba-01aa75ed71a1/language-en/format-PDF/source-297004504" TargetMode="External"/><Relationship Id="rId1" Type="http://schemas.openxmlformats.org/officeDocument/2006/relationships/hyperlink" Target="https://ec.europa.eu/social/main.jsp?catId=1632&amp;langId=en" TargetMode="External"/><Relationship Id="rId6" Type="http://schemas.openxmlformats.org/officeDocument/2006/relationships/hyperlink" Target="https://ec.europa.eu/eurostat/statistics-explained/index.php?title=Job_vacancy_statistics" TargetMode="External"/><Relationship Id="rId11" Type="http://schemas.openxmlformats.org/officeDocument/2006/relationships/hyperlink" Target="https://oeil.secure.europarl.europa.eu/oeil/popups/ficheprocedure.do?lang=en&amp;reference=2021/2165(INI)" TargetMode="External"/><Relationship Id="rId5" Type="http://schemas.openxmlformats.org/officeDocument/2006/relationships/hyperlink" Target="https://ec.europa.eu/social/main.jsp?catId=1549&amp;langId=ro" TargetMode="External"/><Relationship Id="rId10" Type="http://schemas.openxmlformats.org/officeDocument/2006/relationships/hyperlink" Target="https://www.eurofound.europa.eu/ro/surveys/sondaje-europene-privind-conditiile-de-munca-ewcs" TargetMode="External"/><Relationship Id="rId4" Type="http://schemas.openxmlformats.org/officeDocument/2006/relationships/hyperlink" Target="https://ec.europa.eu/social/main.jsp?catId=1549&amp;langId=ro" TargetMode="External"/><Relationship Id="rId9" Type="http://schemas.openxmlformats.org/officeDocument/2006/relationships/hyperlink" Target="https://www.eurofound.europa.eu/ro/surveys/sondaje-europene-privind-conditiile-de-munca-ewcs" TargetMode="External"/><Relationship Id="rId14" Type="http://schemas.openxmlformats.org/officeDocument/2006/relationships/hyperlink" Target="https://commission.europa.eu/strategy-and-policy/eu-budget/performance-and-reporting/programme-performance-statements/european-social-fund-performanc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AuthorRoleName="Writer" AuthorRoleId="a4fbaff4-b07c-48b4-a21e-e7b9eedf3796">
  <Id>74c0ffe2-69e1-4365-8b2d-77711011af40</Id>
  <Names>
    <Latin>
      <FirstName>Anita</FirstName>
      <LastName>HALASZ</LastName>
    </Latin>
    <Greek>
      <FirstName/>
      <LastName/>
    </Greek>
    <Cyrillic>
      <FirstName/>
      <LastName/>
    </Cyrillic>
    <DocumentScript>
      <FirstName>Anita</FirstName>
      <LastName>HALASZ</LastName>
      <FullName>Anita HALASZ</FullName>
    </DocumentScript>
  </Names>
  <Initials>AH</Initials>
  <Gender>f</Gender>
  <Email>Anita.HALASZ@ec.europa.eu</Email>
  <Service>EMPL.F.2</Service>
  <Function ADCode="" ShowInSignature="true" ShowInHeader="false" HeaderText=""/>
  <WebAddress/>
  <FunctionalMailbox/>
  <InheritedWebAddress>http://europa.eu</InheritedWebAddress>
  <OrgaEntity1>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1>
  <OrgaEntity2>
    <Id>58690696-0b7a-4e83-aff4-b5ca572fac5a</Id>
    <LogicalLevel>2</LogicalLevel>
    <Name>EMPL.F</Name>
    <HeadLine1>Employment and Social Governance, Analysis</HeadLine1>
    <HeadLine2/>
    <PrimaryAddressId>f03b5801-04c9-4931-aa17-c6d6c70bc579</PrimaryAddressId>
    <SecondaryAddressId/>
    <WebAddress/>
    <InheritedWebAddress>http://europa.eu</InheritedWebAddress>
    <ShowInHeader>true</ShowInHeader>
  </OrgaEntity2>
  <OrgaEntity3>
    <Id>42f2c3f9-0ec7-4843-ad54-2ca9f065b9fe</Id>
    <LogicalLevel>3</LogicalLevel>
    <Name>EMPL.F.2</Name>
    <HeadLine1>Labour Market and Wages, EUROFOUND</HeadLine1>
    <HeadLine2/>
    <PrimaryAddressId>f03b5801-04c9-4931-aa17-c6d6c70bc579</PrimaryAddressId>
    <SecondaryAddressId/>
    <WebAddress/>
    <InheritedWebAddress>http://europa.eu</InheritedWebAddress>
    <ShowInHeader>true</ShowInHeader>
  </OrgaEntity3>
  <Hierarchy>
    <OrgaEntity>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
    <OrgaEntity>
      <Id>58690696-0b7a-4e83-aff4-b5ca572fac5a</Id>
      <LogicalLevel>2</LogicalLevel>
      <Name>EMPL.F</Name>
      <HeadLine1>Employment and Social Governance, Analysis</HeadLine1>
      <HeadLine2/>
      <PrimaryAddressId>f03b5801-04c9-4931-aa17-c6d6c70bc579</PrimaryAddressId>
      <SecondaryAddressId/>
      <WebAddress/>
      <InheritedWebAddress>http://europa.eu</InheritedWebAddress>
      <ShowInHeader>true</ShowInHeader>
    </OrgaEntity>
    <OrgaEntity>
      <Id>42f2c3f9-0ec7-4843-ad54-2ca9f065b9fe</Id>
      <LogicalLevel>3</LogicalLevel>
      <Name>EMPL.F.2</Name>
      <HeadLine1>Labour Market and Wages, EUROFOUND</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+32 229-56361</Phone>
    <Office>J-27 04/029</Office>
  </MainWorkplace>
  <Workplaces>
    <Workplace IsMain="true">
      <AddressId>f03b5801-04c9-4931-aa17-c6d6c70bc579</AddressId>
      <Fax/>
      <Phone>+32 229-56361</Phone>
      <Office>J-27 04/029</Office>
    </Workplace>
  </Workplaces>
</Author>
</file>

<file path=customXml/item2.xml><?xml version="1.0" encoding="utf-8"?>
<EurolookProperties>
  <ProductCustomizationId>EC</ProductCustomizationId>
  <Created>
    <Version>10.0.45336.0</Version>
    <Date>2023-11-27T09:53:57</Date>
    <Language>EN</Language>
    <Note/>
  </Created>
  <Edited>
    <Version/>
    <Date/>
  </Edited>
  <DocumentModel>
    <Id>0b054141-88b1-4efb-8c91-2905cb0bed6c</Id>
    <Name>Note</Name>
  </DocumentModel>
  <CustomTemplate>
    <Id/>
    <Name/>
  </CustomTemplate>
  <DocumentDate>2023-11-27T09:53:57</DocumentDate>
  <DocumentVersion>0.1</DocumentVersion>
  <CompatibilityMode>Eurolook10</CompatibilityMode>
  <DocumentMetadata>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EC_SecurityDateMarking MetadataSerializationType="SimpleValue"/>
  </DocumentMetadata>
</Eurolook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4974593FF89B74189D2FB1E3E459C18" ma:contentTypeVersion="4" ma:contentTypeDescription="Create a new document." ma:contentTypeScope="" ma:versionID="4876e7234f6df9c8dd3863258efec80f">
  <xsd:schema xmlns:xsd="http://www.w3.org/2001/XMLSchema" xmlns:xs="http://www.w3.org/2001/XMLSchema" xmlns:p="http://schemas.microsoft.com/office/2006/metadata/properties" xmlns:ns2="a94e2606-67d3-479b-bb64-e7d9251b8ee1" targetNamespace="http://schemas.microsoft.com/office/2006/metadata/properties" ma:root="true" ma:fieldsID="fac7d28a281d8cd6b70c96e93ab0c0a8" ns2:_="">
    <xsd:import namespace="a94e2606-67d3-479b-bb64-e7d9251b8e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e2606-67d3-479b-bb64-e7d9251b8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Author Role="Creator" AuthorRoleName="Signatory" AuthorRoleId="dd422d74-d41f-4095-8cb8-8304a90a6b0c">
  <Id>976de3b2-763f-455c-a1d9-706dc46fb75e</Id>
  <Names>
    <Latin>
      <FirstName>Barbara</FirstName>
      <LastName>KAUFFMANN</LastName>
    </Latin>
    <Greek>
      <FirstName/>
      <LastName/>
    </Greek>
    <Cyrillic>
      <FirstName/>
      <LastName/>
    </Cyrillic>
    <DocumentScript>
      <FirstName>Barbara</FirstName>
      <LastName>KAUFFMANN</LastName>
      <FullName>Barbara KAUFFMANN</FullName>
    </DocumentScript>
  </Names>
  <Initials>BK</Initials>
  <Gender>f</Gender>
  <Email>Barbara.Kauffmann@ec.europa.eu</Email>
  <Service>EMPL.F</Service>
  <Function ADCode="24" ShowInSignature="false" ShowInHeader="true" HeaderText="The Director">Director</Function>
  <WebAddress/>
  <FunctionalMailbox/>
  <InheritedWebAddress>http://europa.eu</InheritedWebAddress>
  <OrgaEntity1>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1>
  <OrgaEntity2>
    <Id>58690696-0b7a-4e83-aff4-b5ca572fac5a</Id>
    <LogicalLevel>2</LogicalLevel>
    <Name>EMPL.F</Name>
    <HeadLine1>Employment and Social Governance, Analysis</HeadLine1>
    <HeadLine2/>
    <PrimaryAddressId>f03b5801-04c9-4931-aa17-c6d6c70bc579</PrimaryAddressId>
    <SecondaryAddressId/>
    <WebAddress/>
    <InheritedWebAddress>http://europa.eu</InheritedWebAddress>
    <ShowInHeader>true</ShowInHeader>
  </OrgaEntity2>
  <OrgaEntity3/>
  <Hierarchy>
    <OrgaEntity>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
    <OrgaEntity>
      <Id>58690696-0b7a-4e83-aff4-b5ca572fac5a</Id>
      <LogicalLevel>2</LogicalLevel>
      <Name>EMPL.F</Name>
      <HeadLine1>Employment and Social Governance, Analysis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+32 229-93489</Phone>
    <Office>J-27 05/023</Office>
  </MainWorkplace>
  <Workplaces>
    <Workplace IsMain="true">
      <AddressId>f03b5801-04c9-4931-aa17-c6d6c70bc579</AddressId>
      <Fax/>
      <Phone>+32 229-93489</Phone>
      <Office>J-27 05/023</Office>
    </Workplace>
  </Workplaces>
</Author>
</file>

<file path=customXml/item7.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08FD8-A9DB-4D49-B452-6687532E4AC7}">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FFB4120E-A1ED-4008-B1E4-D310B34371D4}">
  <ds:schemaRefs>
    <ds:schemaRef ds:uri="http://schemas.microsoft.com/sharepoint/v3/contenttype/forms"/>
  </ds:schemaRefs>
</ds:datastoreItem>
</file>

<file path=customXml/itemProps4.xml><?xml version="1.0" encoding="utf-8"?>
<ds:datastoreItem xmlns:ds="http://schemas.openxmlformats.org/officeDocument/2006/customXml" ds:itemID="{F3B65C81-1493-4516-97E5-E972C8F619A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6C0F124-8147-4724-89F1-A99406ED1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4e2606-67d3-479b-bb64-e7d9251b8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594F8E4-0F12-43B7-90AF-2D1D68C33368}">
  <ds:schemaRefs/>
</ds:datastoreItem>
</file>

<file path=customXml/itemProps7.xml><?xml version="1.0" encoding="utf-8"?>
<ds:datastoreItem xmlns:ds="http://schemas.openxmlformats.org/officeDocument/2006/customXml" ds:itemID="{4EF90DE6-88B6-4264-9629-4D8DFDFE87D2}">
  <ds:schemaRefs/>
</ds:datastoreItem>
</file>

<file path=customXml/itemProps8.xml><?xml version="1.0" encoding="utf-8"?>
<ds:datastoreItem xmlns:ds="http://schemas.openxmlformats.org/officeDocument/2006/customXml" ds:itemID="{8C764443-2215-4177-8310-3E7667E37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39</Pages>
  <Words>14808</Words>
  <Characters>84409</Characters>
  <Application>Microsoft Office Word</Application>
  <DocSecurity>0</DocSecurity>
  <PresentationFormat>Microsoft Word 14.0</PresentationFormat>
  <Lines>703</Lines>
  <Paragraphs>198</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99019</CharactersWithSpaces>
  <SharedDoc>false</SharedDoc>
  <HLinks>
    <vt:vector size="90" baseType="variant">
      <vt:variant>
        <vt:i4>7667792</vt:i4>
      </vt:variant>
      <vt:variant>
        <vt:i4>9</vt:i4>
      </vt:variant>
      <vt:variant>
        <vt:i4>0</vt:i4>
      </vt:variant>
      <vt:variant>
        <vt:i4>5</vt:i4>
      </vt:variant>
      <vt:variant>
        <vt:lpwstr>https://single-market-economy.ec.europa.eu/publications/commission-recommendation-recognition-qualifications-third-country-nationals_en</vt:lpwstr>
      </vt:variant>
      <vt:variant>
        <vt:lpwstr/>
      </vt:variant>
      <vt:variant>
        <vt:i4>6946825</vt:i4>
      </vt:variant>
      <vt:variant>
        <vt:i4>6</vt:i4>
      </vt:variant>
      <vt:variant>
        <vt:i4>0</vt:i4>
      </vt:variant>
      <vt:variant>
        <vt:i4>5</vt:i4>
      </vt:variant>
      <vt:variant>
        <vt:lpwstr>https://joint-research-centre.ec.europa.eu/greencomp-european-sustainability-competence-framework_en</vt:lpwstr>
      </vt:variant>
      <vt:variant>
        <vt:lpwstr/>
      </vt:variant>
      <vt:variant>
        <vt:i4>5374032</vt:i4>
      </vt:variant>
      <vt:variant>
        <vt:i4>3</vt:i4>
      </vt:variant>
      <vt:variant>
        <vt:i4>0</vt:i4>
      </vt:variant>
      <vt:variant>
        <vt:i4>5</vt:i4>
      </vt:variant>
      <vt:variant>
        <vt:lpwstr>https://ec.europa.eu/social/main.jsp?catId=1045&amp;langId=en</vt:lpwstr>
      </vt:variant>
      <vt:variant>
        <vt:lpwstr/>
      </vt:variant>
      <vt:variant>
        <vt:i4>1245233</vt:i4>
      </vt:variant>
      <vt:variant>
        <vt:i4>33</vt:i4>
      </vt:variant>
      <vt:variant>
        <vt:i4>0</vt:i4>
      </vt:variant>
      <vt:variant>
        <vt:i4>5</vt:i4>
      </vt:variant>
      <vt:variant>
        <vt:lpwstr>https://commission.europa.eu/strategy-and-policy/eu-budget/performance-and-reporting/programme-performance-statements/european-social-fund-performance_en</vt:lpwstr>
      </vt:variant>
      <vt:variant>
        <vt:lpwstr/>
      </vt:variant>
      <vt:variant>
        <vt:i4>917580</vt:i4>
      </vt:variant>
      <vt:variant>
        <vt:i4>30</vt:i4>
      </vt:variant>
      <vt:variant>
        <vt:i4>0</vt:i4>
      </vt:variant>
      <vt:variant>
        <vt:i4>5</vt:i4>
      </vt:variant>
      <vt:variant>
        <vt:lpwstr>https://oeil.secure.europarl.europa.eu/oeil/popups/ficheprocedure.do?lang=en&amp;reference=2021/2165(INI)</vt:lpwstr>
      </vt:variant>
      <vt:variant>
        <vt:lpwstr/>
      </vt:variant>
      <vt:variant>
        <vt:i4>2293765</vt:i4>
      </vt:variant>
      <vt:variant>
        <vt:i4>27</vt:i4>
      </vt:variant>
      <vt:variant>
        <vt:i4>0</vt:i4>
      </vt:variant>
      <vt:variant>
        <vt:i4>5</vt:i4>
      </vt:variant>
      <vt:variant>
        <vt:lpwstr>https://commission.europa.eu/strategy-documents/commission-work-programme/commission-work-programme-2024_en</vt:lpwstr>
      </vt:variant>
      <vt:variant>
        <vt:lpwstr/>
      </vt:variant>
      <vt:variant>
        <vt:i4>917580</vt:i4>
      </vt:variant>
      <vt:variant>
        <vt:i4>21</vt:i4>
      </vt:variant>
      <vt:variant>
        <vt:i4>0</vt:i4>
      </vt:variant>
      <vt:variant>
        <vt:i4>5</vt:i4>
      </vt:variant>
      <vt:variant>
        <vt:lpwstr>https://oeil.secure.europarl.europa.eu/oeil/popups/ficheprocedure.do?lang=en&amp;reference=2021/2165(INI)</vt:lpwstr>
      </vt:variant>
      <vt:variant>
        <vt:lpwstr/>
      </vt:variant>
      <vt:variant>
        <vt:i4>2818167</vt:i4>
      </vt:variant>
      <vt:variant>
        <vt:i4>18</vt:i4>
      </vt:variant>
      <vt:variant>
        <vt:i4>0</vt:i4>
      </vt:variant>
      <vt:variant>
        <vt:i4>5</vt:i4>
      </vt:variant>
      <vt:variant>
        <vt:lpwstr>https://www.eurofound.europa.eu/en/surveys/european-working-conditions-surveys-ewcs</vt:lpwstr>
      </vt:variant>
      <vt:variant>
        <vt:lpwstr/>
      </vt:variant>
      <vt:variant>
        <vt:i4>2818167</vt:i4>
      </vt:variant>
      <vt:variant>
        <vt:i4>15</vt:i4>
      </vt:variant>
      <vt:variant>
        <vt:i4>0</vt:i4>
      </vt:variant>
      <vt:variant>
        <vt:i4>5</vt:i4>
      </vt:variant>
      <vt:variant>
        <vt:lpwstr>https://www.eurofound.europa.eu/en/surveys/european-working-conditions-surveys-ewcs</vt:lpwstr>
      </vt:variant>
      <vt:variant>
        <vt:lpwstr/>
      </vt:variant>
      <vt:variant>
        <vt:i4>2293788</vt:i4>
      </vt:variant>
      <vt:variant>
        <vt:i4>12</vt:i4>
      </vt:variant>
      <vt:variant>
        <vt:i4>0</vt:i4>
      </vt:variant>
      <vt:variant>
        <vt:i4>5</vt:i4>
      </vt:variant>
      <vt:variant>
        <vt:lpwstr>https://ec.europa.eu/newsroom/estat_tss/newsletter-archives/47243</vt:lpwstr>
      </vt:variant>
      <vt:variant>
        <vt:lpwstr/>
      </vt:variant>
      <vt:variant>
        <vt:i4>8192046</vt:i4>
      </vt:variant>
      <vt:variant>
        <vt:i4>9</vt:i4>
      </vt:variant>
      <vt:variant>
        <vt:i4>0</vt:i4>
      </vt:variant>
      <vt:variant>
        <vt:i4>5</vt:i4>
      </vt:variant>
      <vt:variant>
        <vt:lpwstr>https://ec.europa.eu/eurostat/statistics-explained/index.php?title=Job_vacancy_statistics</vt:lpwstr>
      </vt:variant>
      <vt:variant>
        <vt:lpwstr>Job_vacancies:_online_job_advertisements</vt:lpwstr>
      </vt:variant>
      <vt:variant>
        <vt:i4>8126519</vt:i4>
      </vt:variant>
      <vt:variant>
        <vt:i4>6</vt:i4>
      </vt:variant>
      <vt:variant>
        <vt:i4>0</vt:i4>
      </vt:variant>
      <vt:variant>
        <vt:i4>5</vt:i4>
      </vt:variant>
      <vt:variant>
        <vt:lpwstr>https://ec.europa.eu/social/main.jsp?catId=1549&amp;langId=en.</vt:lpwstr>
      </vt:variant>
      <vt:variant>
        <vt:lpwstr/>
      </vt:variant>
      <vt:variant>
        <vt:i4>1114183</vt:i4>
      </vt:variant>
      <vt:variant>
        <vt:i4>3</vt:i4>
      </vt:variant>
      <vt:variant>
        <vt:i4>0</vt:i4>
      </vt:variant>
      <vt:variant>
        <vt:i4>5</vt:i4>
      </vt:variant>
      <vt:variant>
        <vt:lpwstr>https://op.europa.eu/en/publication-detail/-/publication/d714587c-88ef-11ee-99ba-01aa75ed71a1/language-en/format-PDF/source-297004504</vt:lpwstr>
      </vt:variant>
      <vt:variant>
        <vt:lpwstr/>
      </vt:variant>
      <vt:variant>
        <vt:i4>5570641</vt:i4>
      </vt:variant>
      <vt:variant>
        <vt:i4>0</vt:i4>
      </vt:variant>
      <vt:variant>
        <vt:i4>0</vt:i4>
      </vt:variant>
      <vt:variant>
        <vt:i4>5</vt:i4>
      </vt:variant>
      <vt:variant>
        <vt:lpwstr>https://ec.europa.eu/social/main.jsp?catId=1632&amp;langId=en</vt:lpwstr>
      </vt:variant>
      <vt:variant>
        <vt:lpwstr/>
      </vt:variant>
      <vt:variant>
        <vt:i4>6946825</vt:i4>
      </vt:variant>
      <vt:variant>
        <vt:i4>0</vt:i4>
      </vt:variant>
      <vt:variant>
        <vt:i4>0</vt:i4>
      </vt:variant>
      <vt:variant>
        <vt:i4>5</vt:i4>
      </vt:variant>
      <vt:variant>
        <vt:lpwstr>https://joint-research-centre.ec.europa.eu/greencomp-european-sustainability-competence-framework_en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2024-03-19T15:54:00Z</dcterms:created>
  <dcterms:modified xsi:type="dcterms:W3CDTF">2024-04-29T07:16:00Z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2024-03-03T15:26:30Z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b4333b0e-ff6d-4c61-9f95-15938ae9a89d</vt:lpwstr>
  </property>
  <property fmtid="{D5CDD505-2E9C-101B-9397-08002B2CF9AE}" pid="8" name="MSIP_Label_6bd9ddd1-4d20-43f6-abfa-fc3c07406f94_ContentBits">
    <vt:lpwstr>0</vt:lpwstr>
  </property>
  <property fmtid="{D5CDD505-2E9C-101B-9397-08002B2CF9AE}" pid="9" name="ContentTypeId">
    <vt:lpwstr>0x010100E4974593FF89B74189D2FB1E3E459C18</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y fmtid="{D5CDD505-2E9C-101B-9397-08002B2CF9AE}" pid="15" name="Last edited using">
    <vt:lpwstr>LW 9.0, Build 20230317</vt:lpwstr>
  </property>
  <property fmtid="{D5CDD505-2E9C-101B-9397-08002B2CF9AE}" pid="16" name="Created using">
    <vt:lpwstr>LW 9.0, Build 20230317</vt:lpwstr>
  </property>
</Properties>
</file>