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F182AA" w14:textId="6C11F645" w:rsidR="00563FEA" w:rsidRPr="005C1D59" w:rsidRDefault="0029148B" w:rsidP="0029148B">
      <w:pPr>
        <w:pStyle w:val="Pagedecouverture"/>
        <w:rPr>
          <w:noProof/>
        </w:rPr>
      </w:pPr>
      <w:bookmarkStart w:id="0" w:name="LW_BM_COVERPAGE"/>
      <w:r>
        <w:rPr>
          <w:noProof/>
        </w:rPr>
        <w:pict w14:anchorId="3A176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1BA01EF-1301-4D9B-BF87-443D2DB96851" style="width:455.25pt;height:351.75pt">
            <v:imagedata r:id="rId17" o:title=""/>
          </v:shape>
        </w:pict>
      </w:r>
    </w:p>
    <w:bookmarkEnd w:id="0"/>
    <w:p w14:paraId="42C40F24" w14:textId="77777777" w:rsidR="00563FEA" w:rsidRPr="005C1D59" w:rsidRDefault="00563FEA" w:rsidP="00563FEA">
      <w:pPr>
        <w:rPr>
          <w:noProof/>
          <w:lang w:val="en-GB"/>
        </w:rPr>
        <w:sectPr w:rsidR="00563FEA" w:rsidRPr="005C1D59" w:rsidSect="0029148B">
          <w:headerReference w:type="even" r:id="rId18"/>
          <w:headerReference w:type="default" r:id="rId19"/>
          <w:footerReference w:type="even" r:id="rId20"/>
          <w:footerReference w:type="default" r:id="rId21"/>
          <w:headerReference w:type="first" r:id="rId22"/>
          <w:footerReference w:type="first" r:id="rId23"/>
          <w:pgSz w:w="11906" w:h="16838"/>
          <w:pgMar w:top="1134" w:right="1417" w:bottom="1134" w:left="1417" w:header="709" w:footer="709" w:gutter="0"/>
          <w:pgNumType w:start="0"/>
          <w:cols w:space="720"/>
          <w:docGrid w:linePitch="360"/>
        </w:sectPr>
      </w:pPr>
    </w:p>
    <w:p w14:paraId="3A267081" w14:textId="3B634926" w:rsidR="00DF7806" w:rsidRPr="005C1D59" w:rsidRDefault="00DF7806" w:rsidP="00343B15">
      <w:pPr>
        <w:pStyle w:val="Heading1"/>
        <w:numPr>
          <w:ilvl w:val="0"/>
          <w:numId w:val="6"/>
        </w:numPr>
        <w:spacing w:after="240"/>
        <w:ind w:left="284" w:hanging="284"/>
        <w:rPr>
          <w:rFonts w:ascii="Times New Roman" w:hAnsi="Times New Roman" w:cs="Times New Roman"/>
          <w:b/>
          <w:noProof/>
          <w:color w:val="auto"/>
          <w:sz w:val="28"/>
          <w:szCs w:val="28"/>
        </w:rPr>
      </w:pPr>
      <w:bookmarkStart w:id="1" w:name="_GoBack"/>
      <w:bookmarkEnd w:id="1"/>
      <w:r>
        <w:rPr>
          <w:rFonts w:ascii="Times New Roman" w:hAnsi="Times New Roman"/>
          <w:b/>
          <w:noProof/>
          <w:color w:val="auto"/>
          <w:sz w:val="28"/>
        </w:rPr>
        <w:lastRenderedPageBreak/>
        <w:t xml:space="preserve">Introducere </w:t>
      </w:r>
    </w:p>
    <w:p w14:paraId="55CF6DF5" w14:textId="41C0D8D0" w:rsidR="00DF7806" w:rsidRPr="005C1D59" w:rsidRDefault="005413A6" w:rsidP="00DF7806">
      <w:pPr>
        <w:spacing w:line="257" w:lineRule="auto"/>
        <w:ind w:left="-20" w:right="-20"/>
        <w:jc w:val="both"/>
        <w:rPr>
          <w:rFonts w:ascii="Times New Roman" w:hAnsi="Times New Roman" w:cs="Times New Roman"/>
          <w:noProof/>
          <w:sz w:val="24"/>
          <w:szCs w:val="24"/>
        </w:rPr>
      </w:pPr>
      <w:r>
        <w:rPr>
          <w:rFonts w:ascii="Times New Roman" w:hAnsi="Times New Roman"/>
          <w:b/>
          <w:noProof/>
          <w:sz w:val="24"/>
        </w:rPr>
        <w:t>Biotehnologia</w:t>
      </w:r>
      <w:r w:rsidR="004C500B" w:rsidRPr="005C1D59">
        <w:rPr>
          <w:rStyle w:val="FootnoteReference"/>
          <w:rFonts w:ascii="Times New Roman" w:hAnsi="Times New Roman" w:cs="Times New Roman"/>
          <w:b/>
          <w:noProof/>
          <w:sz w:val="24"/>
          <w:szCs w:val="24"/>
          <w:lang w:val="en-GB"/>
        </w:rPr>
        <w:footnoteReference w:id="2"/>
      </w:r>
      <w:r>
        <w:rPr>
          <w:rFonts w:ascii="Times New Roman" w:hAnsi="Times New Roman"/>
          <w:b/>
          <w:noProof/>
          <w:sz w:val="24"/>
        </w:rPr>
        <w:t xml:space="preserve"> și</w:t>
      </w:r>
      <w:r>
        <w:rPr>
          <w:rFonts w:ascii="Times New Roman" w:hAnsi="Times New Roman"/>
          <w:noProof/>
          <w:sz w:val="24"/>
        </w:rPr>
        <w:t xml:space="preserve"> aplicarea acesteia pentru fabricarea de bioproduse, precum și </w:t>
      </w:r>
      <w:r>
        <w:rPr>
          <w:rFonts w:ascii="Times New Roman" w:hAnsi="Times New Roman"/>
          <w:b/>
          <w:noProof/>
          <w:sz w:val="24"/>
        </w:rPr>
        <w:t>producția biotehnologică</w:t>
      </w:r>
      <w:r w:rsidR="00C0358A" w:rsidRPr="005C1D59">
        <w:rPr>
          <w:rStyle w:val="FootnoteReference"/>
          <w:rFonts w:ascii="Times New Roman" w:hAnsi="Times New Roman" w:cs="Times New Roman"/>
          <w:b/>
          <w:noProof/>
          <w:sz w:val="24"/>
          <w:szCs w:val="24"/>
          <w:lang w:val="en-GB"/>
        </w:rPr>
        <w:footnoteReference w:id="3"/>
      </w:r>
      <w:r>
        <w:rPr>
          <w:rFonts w:ascii="Times New Roman" w:hAnsi="Times New Roman"/>
          <w:noProof/>
          <w:sz w:val="24"/>
        </w:rPr>
        <w:t xml:space="preserve"> pot face parte din </w:t>
      </w:r>
      <w:r>
        <w:rPr>
          <w:rFonts w:ascii="Times New Roman" w:hAnsi="Times New Roman"/>
          <w:b/>
          <w:noProof/>
          <w:sz w:val="24"/>
        </w:rPr>
        <w:t>soluție în abordarea multor provocări societale și de mediu</w:t>
      </w:r>
      <w:r>
        <w:rPr>
          <w:rFonts w:ascii="Times New Roman" w:hAnsi="Times New Roman"/>
          <w:noProof/>
          <w:sz w:val="24"/>
        </w:rPr>
        <w:t xml:space="preserve">, cum ar fi atenuarea schimbărilor climatice și adaptarea la acestea, accesul la resursele naturale și utilizarea durabilă a acestora, refacerea sistemelor vitale ale naturii, aprovizionarea cu alimente și securitatea alimentară și sănătatea umană. Biotehnologia și producția biotehnologică </w:t>
      </w:r>
      <w:r>
        <w:rPr>
          <w:rFonts w:ascii="Times New Roman" w:hAnsi="Times New Roman"/>
          <w:b/>
          <w:noProof/>
          <w:sz w:val="24"/>
        </w:rPr>
        <w:t xml:space="preserve">sunt esențiale pentru competitivitatea </w:t>
      </w:r>
      <w:r>
        <w:rPr>
          <w:rFonts w:ascii="Times New Roman" w:hAnsi="Times New Roman"/>
          <w:noProof/>
          <w:sz w:val="24"/>
        </w:rPr>
        <w:t xml:space="preserve">și modernizarea economiei noastre, datorită potențialului lor ridicat de creștere și productivității sporite a muncii. De asemenea, acestea </w:t>
      </w:r>
      <w:r>
        <w:rPr>
          <w:rFonts w:ascii="Times New Roman" w:hAnsi="Times New Roman"/>
          <w:b/>
          <w:noProof/>
          <w:sz w:val="24"/>
        </w:rPr>
        <w:t>consolidează puternic autonomia strategică deschisă și reziliența UE</w:t>
      </w:r>
      <w:r>
        <w:rPr>
          <w:rFonts w:ascii="Times New Roman" w:hAnsi="Times New Roman"/>
          <w:noProof/>
          <w:sz w:val="24"/>
        </w:rPr>
        <w:t>, prin reducerea dependenței industriei de materiile prime pe bază de combustibili fosili și de alte surse de materii prime și prin circularitate sporită. Acestea contribuie la realizarea de progrese în ceea ce privește uniunea europeană a sănătății și la îndeplinirea obiectivelor Pactului verde european.</w:t>
      </w:r>
    </w:p>
    <w:p w14:paraId="11BA39BB" w14:textId="7C9F8FF6" w:rsidR="00DF7806" w:rsidRPr="005C1D59" w:rsidRDefault="00DF7806" w:rsidP="00DF7806">
      <w:pPr>
        <w:jc w:val="both"/>
        <w:rPr>
          <w:rFonts w:ascii="Times New Roman" w:eastAsiaTheme="minorEastAsia" w:hAnsi="Times New Roman" w:cs="Times New Roman"/>
          <w:noProof/>
          <w:sz w:val="24"/>
          <w:szCs w:val="24"/>
        </w:rPr>
      </w:pPr>
      <w:r>
        <w:rPr>
          <w:rFonts w:ascii="Times New Roman" w:hAnsi="Times New Roman"/>
          <w:noProof/>
          <w:sz w:val="24"/>
        </w:rPr>
        <w:t>Biotehnologia a fost, de asemenea, identificată drept</w:t>
      </w:r>
      <w:r>
        <w:rPr>
          <w:rFonts w:ascii="Times New Roman" w:hAnsi="Times New Roman"/>
          <w:b/>
          <w:noProof/>
          <w:sz w:val="24"/>
        </w:rPr>
        <w:t xml:space="preserve"> o tehnologie critică din perspectiva securității economice</w:t>
      </w:r>
      <w:r w:rsidR="00884540" w:rsidRPr="005C1D59">
        <w:rPr>
          <w:rFonts w:ascii="Times New Roman" w:hAnsi="Times New Roman" w:cs="Times New Roman"/>
          <w:noProof/>
          <w:sz w:val="24"/>
          <w:szCs w:val="24"/>
          <w:vertAlign w:val="superscript"/>
          <w:lang w:val="en-GB"/>
        </w:rPr>
        <w:footnoteReference w:id="4"/>
      </w:r>
      <w:r>
        <w:rPr>
          <w:rFonts w:ascii="Times New Roman" w:hAnsi="Times New Roman"/>
          <w:b/>
          <w:noProof/>
          <w:sz w:val="24"/>
        </w:rPr>
        <w:t>,</w:t>
      </w:r>
      <w:r>
        <w:rPr>
          <w:rFonts w:ascii="Times New Roman" w:hAnsi="Times New Roman"/>
          <w:noProof/>
          <w:sz w:val="24"/>
        </w:rPr>
        <w:t xml:space="preserve"> având în vedere caracterul său transversal. De asemenea, biotehnologia este una dintre tehnologiile considerate prioritare în Regulamentul privind platforma „Tehnologii strategice pentru Europa” (STEP)</w:t>
      </w:r>
      <w:r w:rsidR="00EA2D24" w:rsidRPr="005C1D59">
        <w:rPr>
          <w:rStyle w:val="FootnoteReference"/>
          <w:rFonts w:ascii="Times New Roman" w:eastAsiaTheme="minorEastAsia" w:hAnsi="Times New Roman" w:cs="Times New Roman"/>
          <w:noProof/>
          <w:sz w:val="24"/>
          <w:szCs w:val="24"/>
          <w:lang w:val="en-GB"/>
        </w:rPr>
        <w:footnoteReference w:id="5"/>
      </w:r>
      <w:r>
        <w:rPr>
          <w:rFonts w:ascii="Times New Roman" w:hAnsi="Times New Roman"/>
          <w:noProof/>
          <w:sz w:val="24"/>
        </w:rPr>
        <w:t>.</w:t>
      </w:r>
    </w:p>
    <w:p w14:paraId="304579BA" w14:textId="4D998DF0" w:rsidR="00DF7806" w:rsidRPr="005C1D59" w:rsidRDefault="00DF7806" w:rsidP="00DF7806">
      <w:pPr>
        <w:jc w:val="both"/>
        <w:rPr>
          <w:rFonts w:ascii="Times New Roman" w:hAnsi="Times New Roman" w:cs="Times New Roman"/>
          <w:noProof/>
          <w:sz w:val="24"/>
          <w:szCs w:val="24"/>
        </w:rPr>
      </w:pPr>
      <w:r>
        <w:rPr>
          <w:rFonts w:ascii="Times New Roman" w:hAnsi="Times New Roman"/>
          <w:noProof/>
          <w:sz w:val="24"/>
        </w:rPr>
        <w:t>Biotehnologia și producția biotehnologică sunt factori importanți pentru bioeconomie în general, care se regăsesc în toate sectoarele și sistemele care se bazează pe resursele biologice, funcțiile și principiile acestora (ecosisteme, animale, plante, microorganisme și biomasă derivată, lemn, inclusiv deșeuri organice). În același timp, biotehnologia și producția biotehnologică depind de bioeconomie, în sensul mai larg, ca sursă pentru materia lor primă și, într-o anumită măsură, ca loc de desfacere a produselor lor. Acestea au, de asemenea, legături strânse cu îngrijirile de sănătate și, în special, cu industria farmaceutică.</w:t>
      </w:r>
    </w:p>
    <w:p w14:paraId="4144B6BE" w14:textId="53F87CAB" w:rsidR="00E020D3" w:rsidRPr="005C1D59" w:rsidRDefault="00DF7806" w:rsidP="39A22AAE">
      <w:pPr>
        <w:ind w:left="-20" w:right="-20"/>
        <w:jc w:val="both"/>
        <w:rPr>
          <w:rFonts w:ascii="Times New Roman" w:hAnsi="Times New Roman" w:cs="Times New Roman"/>
          <w:noProof/>
        </w:rPr>
      </w:pPr>
      <w:r>
        <w:rPr>
          <w:rFonts w:ascii="Times New Roman" w:hAnsi="Times New Roman"/>
          <w:noProof/>
          <w:sz w:val="24"/>
        </w:rPr>
        <w:t>Industria biotehnologică a UE este inovatoare și competitivă, iar inteligența artificială (IA) urmează să accelereze</w:t>
      </w:r>
      <w:r>
        <w:rPr>
          <w:rFonts w:ascii="Times New Roman" w:hAnsi="Times New Roman"/>
          <w:b/>
          <w:noProof/>
          <w:sz w:val="24"/>
        </w:rPr>
        <w:t xml:space="preserve"> </w:t>
      </w:r>
      <w:r>
        <w:rPr>
          <w:rFonts w:ascii="Times New Roman" w:hAnsi="Times New Roman"/>
          <w:noProof/>
          <w:sz w:val="24"/>
        </w:rPr>
        <w:t>multe inovații și evoluții în domeniul biotehnologiei.</w:t>
      </w:r>
      <w:r>
        <w:rPr>
          <w:rFonts w:ascii="Times New Roman" w:hAnsi="Times New Roman"/>
          <w:b/>
          <w:noProof/>
          <w:sz w:val="24"/>
        </w:rPr>
        <w:t xml:space="preserve"> </w:t>
      </w:r>
      <w:r>
        <w:rPr>
          <w:rFonts w:ascii="Times New Roman" w:hAnsi="Times New Roman"/>
          <w:noProof/>
          <w:sz w:val="24"/>
        </w:rPr>
        <w:t>În același timp, potențialul biotehnologiei și al producției biotehnologice a fost recunoscut și de alte țări</w:t>
      </w:r>
      <w:r w:rsidR="009659C6" w:rsidRPr="005C1D59">
        <w:rPr>
          <w:rStyle w:val="FootnoteReference"/>
          <w:rFonts w:ascii="Times New Roman" w:hAnsi="Times New Roman" w:cs="Times New Roman"/>
          <w:noProof/>
          <w:sz w:val="24"/>
          <w:szCs w:val="24"/>
          <w:lang w:val="en-GB"/>
        </w:rPr>
        <w:footnoteReference w:id="6"/>
      </w:r>
      <w:r>
        <w:rPr>
          <w:rFonts w:ascii="Times New Roman" w:hAnsi="Times New Roman"/>
          <w:noProof/>
          <w:sz w:val="24"/>
        </w:rPr>
        <w:t xml:space="preserve">. În </w:t>
      </w:r>
      <w:r>
        <w:rPr>
          <w:rFonts w:ascii="Times New Roman" w:hAnsi="Times New Roman"/>
          <w:noProof/>
          <w:sz w:val="24"/>
        </w:rPr>
        <w:lastRenderedPageBreak/>
        <w:t xml:space="preserve">plus, UE dispune de o aprovizionare internă puternică cu materii prime regenerabile, cum ar fi lemnul. În prezent, UE nu duce lipsă de oameni talentați, de rezultate în materie de cercetare și inovare și de capacități de dezvoltare, în continuare, a producției pe bază de bioresurse și a biotehnologiilor. </w:t>
      </w:r>
    </w:p>
    <w:p w14:paraId="5D0FFA5E" w14:textId="69F7437B" w:rsidR="00E020D3" w:rsidRPr="005C1D59" w:rsidRDefault="1DD23F25" w:rsidP="00E020D3">
      <w:pPr>
        <w:ind w:left="-20" w:right="-20"/>
        <w:jc w:val="both"/>
        <w:rPr>
          <w:rFonts w:ascii="Times New Roman" w:hAnsi="Times New Roman" w:cs="Times New Roman"/>
          <w:noProof/>
        </w:rPr>
      </w:pPr>
      <w:r>
        <w:rPr>
          <w:rFonts w:ascii="Times New Roman" w:hAnsi="Times New Roman"/>
          <w:noProof/>
          <w:sz w:val="24"/>
        </w:rPr>
        <w:t>Cu toate acestea, pentru a promova competitivitatea industrială UE și sustenabilitatea acesteia, sunt necesare eforturi mai mari în scopul creării mediului adecvat pentru dezvoltarea acestui sector. Întreprinderile europene din domeniul biotehnologiei și al producției biotehnologice au nevoie de un cadru de reglementare favorabil și de mai multe oportunități de finanțare pentru a prospera în Europa</w:t>
      </w:r>
      <w:r w:rsidR="00E020D3" w:rsidRPr="005C1D59">
        <w:rPr>
          <w:rStyle w:val="FootnoteReference"/>
          <w:rFonts w:ascii="Times New Roman" w:hAnsi="Times New Roman" w:cs="Times New Roman"/>
          <w:noProof/>
          <w:sz w:val="24"/>
          <w:szCs w:val="24"/>
          <w:lang w:val="en-GB"/>
        </w:rPr>
        <w:footnoteReference w:id="7"/>
      </w:r>
      <w:r>
        <w:rPr>
          <w:rFonts w:ascii="Times New Roman" w:hAnsi="Times New Roman"/>
          <w:noProof/>
          <w:sz w:val="24"/>
        </w:rPr>
        <w:t>.</w:t>
      </w:r>
      <w:r w:rsidR="008D2AF1">
        <w:rPr>
          <w:rFonts w:ascii="Times New Roman" w:hAnsi="Times New Roman"/>
          <w:noProof/>
          <w:sz w:val="24"/>
        </w:rPr>
        <w:t xml:space="preserve"> </w:t>
      </w:r>
    </w:p>
    <w:p w14:paraId="60851B97" w14:textId="2E3248E0" w:rsidR="00DF7806" w:rsidRPr="005C1D59" w:rsidRDefault="00DF7806" w:rsidP="5DFD9640">
      <w:pPr>
        <w:ind w:left="-20" w:right="-20"/>
        <w:jc w:val="both"/>
        <w:rPr>
          <w:rFonts w:ascii="Times New Roman" w:eastAsiaTheme="minorEastAsia" w:hAnsi="Times New Roman" w:cs="Times New Roman"/>
          <w:noProof/>
          <w:sz w:val="24"/>
          <w:szCs w:val="24"/>
        </w:rPr>
      </w:pPr>
      <w:r>
        <w:rPr>
          <w:rFonts w:ascii="Times New Roman" w:hAnsi="Times New Roman"/>
          <w:noProof/>
          <w:sz w:val="24"/>
        </w:rPr>
        <w:t>Această comunicare sintetizează provocările și barierele actuale din calea biotehnologiei și a producției biotehnologice și propune acțiuni pentru a aborda aceste provocări în timp util, în conformitate cu Comunicarea privind competitivitatea pe termen lung a UE</w:t>
      </w:r>
      <w:r w:rsidR="00C6550C" w:rsidRPr="005C1D59">
        <w:rPr>
          <w:rStyle w:val="FootnoteReference"/>
          <w:rFonts w:ascii="Times New Roman" w:eastAsiaTheme="minorEastAsia" w:hAnsi="Times New Roman" w:cs="Times New Roman"/>
          <w:noProof/>
          <w:sz w:val="24"/>
          <w:szCs w:val="24"/>
          <w:lang w:val="en-GB"/>
        </w:rPr>
        <w:footnoteReference w:id="8"/>
      </w:r>
      <w:r>
        <w:rPr>
          <w:rFonts w:ascii="Times New Roman" w:hAnsi="Times New Roman"/>
          <w:noProof/>
          <w:sz w:val="24"/>
        </w:rPr>
        <w:t xml:space="preserve">. De asemenea, comunicarea analizează modalități de promovare a implicării și a colaborării, inclusiv prin dialog și cooperare internaționale. </w:t>
      </w:r>
    </w:p>
    <w:p w14:paraId="0BBFF2B0" w14:textId="77777777" w:rsidR="00DF7806" w:rsidRPr="005C1D59" w:rsidRDefault="00DF7806" w:rsidP="00E430E0">
      <w:pPr>
        <w:pStyle w:val="Heading1"/>
        <w:numPr>
          <w:ilvl w:val="0"/>
          <w:numId w:val="6"/>
        </w:numPr>
        <w:spacing w:after="240"/>
        <w:ind w:left="284" w:hanging="284"/>
        <w:rPr>
          <w:rFonts w:ascii="Times New Roman" w:hAnsi="Times New Roman" w:cs="Times New Roman"/>
          <w:b/>
          <w:noProof/>
          <w:color w:val="auto"/>
          <w:sz w:val="28"/>
          <w:szCs w:val="28"/>
        </w:rPr>
      </w:pPr>
      <w:r>
        <w:rPr>
          <w:rFonts w:ascii="Times New Roman" w:hAnsi="Times New Roman"/>
          <w:b/>
          <w:noProof/>
          <w:color w:val="auto"/>
          <w:sz w:val="28"/>
        </w:rPr>
        <w:t xml:space="preserve">Prezentare generală a sectorului </w:t>
      </w:r>
    </w:p>
    <w:p w14:paraId="5DCE0F2B" w14:textId="5891B4CA" w:rsidR="00DF7806" w:rsidRPr="005C1D59" w:rsidRDefault="00DF7806" w:rsidP="00DF7806">
      <w:pPr>
        <w:jc w:val="both"/>
        <w:rPr>
          <w:rFonts w:ascii="Times New Roman" w:hAnsi="Times New Roman" w:cs="Times New Roman"/>
          <w:noProof/>
          <w:sz w:val="24"/>
          <w:szCs w:val="24"/>
        </w:rPr>
      </w:pPr>
      <w:r>
        <w:rPr>
          <w:rFonts w:ascii="Times New Roman" w:hAnsi="Times New Roman"/>
          <w:noProof/>
          <w:sz w:val="24"/>
        </w:rPr>
        <w:t>Dimensiunea globală a pieței biotehnologice la nivel mondial</w:t>
      </w:r>
      <w:r w:rsidRPr="005C1D59">
        <w:rPr>
          <w:rStyle w:val="FootnoteReference"/>
          <w:rFonts w:ascii="Times New Roman" w:hAnsi="Times New Roman" w:cs="Times New Roman"/>
          <w:noProof/>
          <w:sz w:val="24"/>
          <w:szCs w:val="24"/>
          <w:lang w:val="en-GB"/>
        </w:rPr>
        <w:footnoteReference w:id="9"/>
      </w:r>
      <w:r>
        <w:rPr>
          <w:rFonts w:ascii="Times New Roman" w:hAnsi="Times New Roman"/>
          <w:noProof/>
          <w:sz w:val="24"/>
        </w:rPr>
        <w:t xml:space="preserve"> a fost de 720 miliarde EUR în 2021, cu o rată de creștere de peste 18 % pe an. SUA domină această piață, contribuind cu 60 % la valoarea globală</w:t>
      </w:r>
      <w:r w:rsidRPr="005C1D59">
        <w:rPr>
          <w:rStyle w:val="FootnoteReference"/>
          <w:rFonts w:ascii="Times New Roman" w:hAnsi="Times New Roman" w:cs="Times New Roman"/>
          <w:noProof/>
          <w:sz w:val="24"/>
          <w:szCs w:val="24"/>
          <w:lang w:val="en-GB"/>
        </w:rPr>
        <w:footnoteReference w:id="10"/>
      </w:r>
      <w:r>
        <w:rPr>
          <w:rFonts w:ascii="Times New Roman" w:hAnsi="Times New Roman"/>
          <w:noProof/>
          <w:sz w:val="24"/>
        </w:rPr>
        <w:t>, fiind urmată de UE (12 %) și de China (11 %). Piața se caracterizează printr-o concurență tehnologică acerbă, cu o intensitate în materie de cercetare și dezvoltare (CD) mai mare decât în alte domenii care se bazează masiv pe CD, precum domeniul produselor farmaceutice sau cel al produselor și serviciilor digitale</w:t>
      </w:r>
      <w:r w:rsidRPr="005C1D59">
        <w:rPr>
          <w:rStyle w:val="FootnoteReference"/>
          <w:rFonts w:ascii="Times New Roman" w:hAnsi="Times New Roman" w:cs="Times New Roman"/>
          <w:noProof/>
          <w:sz w:val="24"/>
          <w:szCs w:val="24"/>
          <w:lang w:val="en-GB"/>
        </w:rPr>
        <w:footnoteReference w:id="11"/>
      </w:r>
      <w:r>
        <w:rPr>
          <w:rFonts w:ascii="Times New Roman" w:hAnsi="Times New Roman"/>
          <w:noProof/>
          <w:sz w:val="24"/>
        </w:rPr>
        <w:t>. Sectorul se bazează în mod inerent pe cercetare, ceea ce implică, adesea, folosirea de echipamente, tehnologii, tehnici și cunoștințe de vârf</w:t>
      </w:r>
      <w:r w:rsidRPr="005C1D59">
        <w:rPr>
          <w:rStyle w:val="FootnoteReference"/>
          <w:rFonts w:ascii="Times New Roman" w:hAnsi="Times New Roman" w:cs="Times New Roman"/>
          <w:noProof/>
          <w:sz w:val="24"/>
          <w:szCs w:val="24"/>
          <w:lang w:val="en-GB"/>
        </w:rPr>
        <w:footnoteReference w:id="12"/>
      </w:r>
      <w:r>
        <w:rPr>
          <w:rFonts w:ascii="Times New Roman" w:hAnsi="Times New Roman"/>
          <w:noProof/>
          <w:sz w:val="24"/>
        </w:rPr>
        <w:t>, care necesită investiții substanțiale și continue pentru a se menține în avangarda progreselor științifice și tehnologice. Dezvoltarea de produse biotehnologice implică, adesea, procese îndelungate și complexe, precum și investiții suplimentare înainte ca produsele să ajungă pe piață, pentru a se asigura protecția proprietății intelectuale și a se îndeplini cerințele de reglementare.</w:t>
      </w:r>
      <w:r w:rsidR="008D2AF1">
        <w:rPr>
          <w:rFonts w:ascii="Times New Roman" w:hAnsi="Times New Roman"/>
          <w:noProof/>
          <w:sz w:val="24"/>
        </w:rPr>
        <w:t xml:space="preserve"> </w:t>
      </w:r>
    </w:p>
    <w:p w14:paraId="4BEDCF30" w14:textId="637E710E" w:rsidR="00DF7806" w:rsidRPr="005C1D59" w:rsidRDefault="00DF7806" w:rsidP="00DF7806">
      <w:pPr>
        <w:jc w:val="both"/>
        <w:rPr>
          <w:rFonts w:ascii="Times New Roman" w:hAnsi="Times New Roman" w:cs="Times New Roman"/>
          <w:noProof/>
          <w:sz w:val="24"/>
          <w:szCs w:val="24"/>
        </w:rPr>
      </w:pPr>
      <w:r>
        <w:rPr>
          <w:rFonts w:ascii="Times New Roman" w:hAnsi="Times New Roman"/>
          <w:noProof/>
          <w:sz w:val="24"/>
        </w:rPr>
        <w:t>În 2018, în UE</w:t>
      </w:r>
      <w:r w:rsidRPr="005C1D59">
        <w:rPr>
          <w:rStyle w:val="FootnoteReference"/>
          <w:rFonts w:ascii="Times New Roman" w:hAnsi="Times New Roman" w:cs="Times New Roman"/>
          <w:noProof/>
          <w:sz w:val="24"/>
          <w:szCs w:val="24"/>
          <w:lang w:val="en-GB"/>
        </w:rPr>
        <w:footnoteReference w:id="13"/>
      </w:r>
      <w:r>
        <w:rPr>
          <w:rFonts w:ascii="Times New Roman" w:hAnsi="Times New Roman"/>
          <w:noProof/>
          <w:sz w:val="24"/>
        </w:rPr>
        <w:t xml:space="preserve">, biotehnologia a contribuit în mod direct cu 31 miliarde EUR la PIB-ul total al UE, a creat 210 700 de locuri de muncă directe în sectorul sanitar, în industrie și agricultură </w:t>
      </w:r>
      <w:r>
        <w:rPr>
          <w:rFonts w:ascii="Times New Roman" w:hAnsi="Times New Roman"/>
          <w:noProof/>
          <w:sz w:val="24"/>
        </w:rPr>
        <w:lastRenderedPageBreak/>
        <w:t xml:space="preserve">și a sprijinit 625 700 de locuri de muncă (indirecte și induse) în întreaga economie. Între 2008 și 2018, bioindustria a crescut de peste două ori mai repede decât economia globală. Astfel, aceasta a devenit una dintre industriile inovatoare cu cea mai rapidă creștere din UE. Productivitatea muncii este foarte ridicată în acest sector. Produsele și soluțiile create de întreprinderile din domeniul biotehnologiei și al producției biotehnologice pot avea un impact semnificativ în diferite domenii de aplicare. De exemplu, tehnologia enzimatică permite crearea de produse lactate fără lactoză și cu conținut redus de zahăr, iar detergenții de rufe conțin enzime care descompun grăsimile, uleiurile și lanțurile proteice. Acest lucru permite spălarea hainelor la temperaturi mai scăzute, ceea ce reduce consumul de energie. </w:t>
      </w:r>
    </w:p>
    <w:p w14:paraId="514D66B6" w14:textId="30A8F7C2" w:rsidR="009A0A30" w:rsidRPr="005C1D59" w:rsidRDefault="009A0A30" w:rsidP="00DF7806">
      <w:pPr>
        <w:jc w:val="both"/>
        <w:rPr>
          <w:rFonts w:ascii="Times New Roman" w:hAnsi="Times New Roman" w:cs="Times New Roman"/>
          <w:noProof/>
          <w:sz w:val="24"/>
          <w:szCs w:val="24"/>
        </w:rPr>
      </w:pPr>
      <w:r>
        <w:rPr>
          <w:rFonts w:ascii="Times New Roman" w:hAnsi="Times New Roman"/>
          <w:noProof/>
          <w:sz w:val="24"/>
        </w:rPr>
        <w:t xml:space="preserve">Biotehnologia contribuie și la sporirea securității economice prin furnizarea de produse și materiale de substituție în sectoarele critice. </w:t>
      </w:r>
      <w:bookmarkStart w:id="2" w:name="_Hlk161515797"/>
      <w:r>
        <w:rPr>
          <w:rFonts w:ascii="Times New Roman" w:hAnsi="Times New Roman"/>
          <w:noProof/>
          <w:sz w:val="24"/>
        </w:rPr>
        <w:t>Această comunicare completează Comunicarea privind materiale avansate pentru asigurarea poziției de lider în sectorul industrial</w:t>
      </w:r>
      <w:r w:rsidR="00204FF3" w:rsidRPr="005C1D59">
        <w:rPr>
          <w:rStyle w:val="FootnoteReference"/>
          <w:rFonts w:ascii="Times New Roman" w:hAnsi="Times New Roman" w:cs="Times New Roman"/>
          <w:noProof/>
          <w:sz w:val="24"/>
          <w:szCs w:val="24"/>
          <w:lang w:val="en-GB"/>
        </w:rPr>
        <w:footnoteReference w:id="14"/>
      </w:r>
      <w:r>
        <w:rPr>
          <w:rFonts w:ascii="Times New Roman" w:hAnsi="Times New Roman"/>
          <w:noProof/>
          <w:sz w:val="24"/>
        </w:rPr>
        <w:t xml:space="preserve"> în ceea ce privește producția de materiale avansate folosind resurse regenerabile</w:t>
      </w:r>
      <w:r>
        <w:rPr>
          <w:noProof/>
        </w:rPr>
        <w:t xml:space="preserve"> </w:t>
      </w:r>
      <w:r>
        <w:rPr>
          <w:rFonts w:ascii="Times New Roman" w:hAnsi="Times New Roman"/>
          <w:noProof/>
          <w:sz w:val="24"/>
        </w:rPr>
        <w:t>și răspunde, printre altele, necesității de a facilita înlocuirea materiilor prime critice cu materiale avansate alternative. Materialele derivate din biotehnologie sunt incluse printre eventualele soluții la această provocare.</w:t>
      </w:r>
    </w:p>
    <w:bookmarkEnd w:id="2"/>
    <w:p w14:paraId="2BA43918" w14:textId="5F08DF15" w:rsidR="00B04B0A" w:rsidRPr="005C1D59" w:rsidRDefault="00952A7A" w:rsidP="00DF7806">
      <w:pPr>
        <w:jc w:val="both"/>
        <w:rPr>
          <w:rFonts w:ascii="Times New Roman" w:hAnsi="Times New Roman" w:cs="Times New Roman"/>
          <w:noProof/>
          <w:sz w:val="24"/>
          <w:szCs w:val="24"/>
        </w:rPr>
      </w:pPr>
      <w:r>
        <w:rPr>
          <w:noProof/>
          <w:lang w:val="en-GB" w:eastAsia="en-GB"/>
        </w:rPr>
        <w:drawing>
          <wp:inline distT="0" distB="0" distL="0" distR="0" wp14:anchorId="6184C51D" wp14:editId="5E5787FD">
            <wp:extent cx="5731510" cy="257429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31510" cy="2574290"/>
                    </a:xfrm>
                    <a:prstGeom prst="rect">
                      <a:avLst/>
                    </a:prstGeom>
                  </pic:spPr>
                </pic:pic>
              </a:graphicData>
            </a:graphic>
          </wp:inline>
        </w:drawing>
      </w:r>
    </w:p>
    <w:p w14:paraId="36E10887" w14:textId="77777777" w:rsidR="001A0030" w:rsidRPr="005C1D59" w:rsidRDefault="001A0030" w:rsidP="001A0030">
      <w:pPr>
        <w:pStyle w:val="Heading2"/>
        <w:numPr>
          <w:ilvl w:val="1"/>
          <w:numId w:val="6"/>
        </w:numPr>
        <w:spacing w:after="240"/>
        <w:rPr>
          <w:rFonts w:ascii="Times New Roman" w:hAnsi="Times New Roman" w:cs="Times New Roman"/>
          <w:b/>
          <w:noProof/>
          <w:color w:val="auto"/>
          <w:sz w:val="24"/>
          <w:szCs w:val="24"/>
        </w:rPr>
      </w:pPr>
      <w:r>
        <w:rPr>
          <w:rFonts w:ascii="Times New Roman" w:hAnsi="Times New Roman"/>
          <w:b/>
          <w:noProof/>
          <w:color w:val="auto"/>
          <w:sz w:val="24"/>
        </w:rPr>
        <w:t xml:space="preserve">Biotehnologia pentru sănătate </w:t>
      </w:r>
    </w:p>
    <w:p w14:paraId="72110007" w14:textId="4126C322" w:rsidR="001A0030" w:rsidRPr="005C1D59" w:rsidRDefault="001A0030" w:rsidP="001A0030">
      <w:pPr>
        <w:jc w:val="both"/>
        <w:rPr>
          <w:rFonts w:ascii="Times New Roman" w:hAnsi="Times New Roman" w:cs="Times New Roman"/>
          <w:noProof/>
          <w:sz w:val="24"/>
          <w:szCs w:val="24"/>
        </w:rPr>
      </w:pPr>
      <w:r>
        <w:rPr>
          <w:rFonts w:ascii="Times New Roman" w:hAnsi="Times New Roman"/>
          <w:noProof/>
          <w:sz w:val="24"/>
        </w:rPr>
        <w:t xml:space="preserve">Biotehnologia a revoluționat îngrijirile de sănătate încă de la primele medicamente fabricate biotehnologic în anii 1980, precum insulina produsă sintetic. În prezent, pe piață există multe medicamente biotehnologice care le oferă pacienților terapii vitale. </w:t>
      </w:r>
    </w:p>
    <w:p w14:paraId="0F83D1A6" w14:textId="26B061B2" w:rsidR="001A0030" w:rsidRPr="005C1D59" w:rsidRDefault="001A0030" w:rsidP="00674305">
      <w:pPr>
        <w:jc w:val="both"/>
        <w:rPr>
          <w:rFonts w:ascii="Times New Roman" w:hAnsi="Times New Roman" w:cs="Times New Roman"/>
          <w:b/>
          <w:noProof/>
          <w:sz w:val="24"/>
          <w:szCs w:val="24"/>
        </w:rPr>
      </w:pPr>
      <w:r>
        <w:rPr>
          <w:rFonts w:ascii="Times New Roman" w:hAnsi="Times New Roman"/>
          <w:noProof/>
          <w:sz w:val="24"/>
        </w:rPr>
        <w:t xml:space="preserve">Pe lângă faptul că este un sector-cheie în ceea ce privește investițiile și competitivitatea, un ecosistem biotehnologic prosper al UE prezintă o importanță strategică pentru eficacitatea îngrijirilor de sănătate și pentru reziliența sistemelor sanitare în perioade dificile, cum ar fi urgențele de sănătate publică. Acesta poate contribui la abordarea provocărilor legate de îmbătrânire (precum prevenirea bolilor, medicamentele personalizate, medicina regenerativă și bolile cronice) și de rezistența la antimicrobiene. Un ecosistem biotehnologic solid al UE poate </w:t>
      </w:r>
      <w:r>
        <w:rPr>
          <w:rFonts w:ascii="Times New Roman" w:hAnsi="Times New Roman"/>
          <w:noProof/>
          <w:sz w:val="24"/>
        </w:rPr>
        <w:lastRenderedPageBreak/>
        <w:t>contribui la securitatea aprovizionării atât cu medicamente inovatoare, cât și cu medicamente generice, în conformitate cu obiectivele Comunicării privind abordarea deficitelor de medicamente în UE</w:t>
      </w:r>
      <w:r w:rsidRPr="005C1D59">
        <w:rPr>
          <w:rStyle w:val="FootnoteReference"/>
          <w:rFonts w:ascii="Times New Roman" w:hAnsi="Times New Roman" w:cs="Times New Roman"/>
          <w:noProof/>
          <w:color w:val="000000" w:themeColor="text1"/>
          <w:sz w:val="24"/>
          <w:szCs w:val="24"/>
          <w:lang w:val="en-GB"/>
        </w:rPr>
        <w:footnoteReference w:id="15"/>
      </w:r>
      <w:r>
        <w:rPr>
          <w:rFonts w:ascii="Times New Roman" w:hAnsi="Times New Roman"/>
          <w:noProof/>
          <w:sz w:val="24"/>
        </w:rPr>
        <w:t>.</w:t>
      </w:r>
    </w:p>
    <w:p w14:paraId="498CC3E0" w14:textId="7217A0E1" w:rsidR="00DF7806" w:rsidRPr="005C1D59" w:rsidRDefault="00DF7806" w:rsidP="00674305">
      <w:pPr>
        <w:pStyle w:val="Heading2"/>
        <w:numPr>
          <w:ilvl w:val="1"/>
          <w:numId w:val="6"/>
        </w:numPr>
        <w:spacing w:after="240"/>
        <w:rPr>
          <w:rFonts w:ascii="Times New Roman" w:hAnsi="Times New Roman" w:cs="Times New Roman"/>
          <w:b/>
          <w:bCs/>
          <w:noProof/>
          <w:color w:val="auto"/>
          <w:sz w:val="24"/>
          <w:szCs w:val="24"/>
        </w:rPr>
      </w:pPr>
      <w:r>
        <w:rPr>
          <w:rFonts w:ascii="Times New Roman" w:hAnsi="Times New Roman"/>
          <w:b/>
          <w:noProof/>
          <w:color w:val="auto"/>
          <w:sz w:val="24"/>
        </w:rPr>
        <w:t>Aplicațiile biotehnologiei în sectorul alimentelor și furajelor – biotehnologie pentru securitatea alimentară</w:t>
      </w:r>
    </w:p>
    <w:p w14:paraId="2E0CE829" w14:textId="6FFF4E0F" w:rsidR="005A7B9D" w:rsidRPr="00A93242" w:rsidRDefault="00DF7806" w:rsidP="00A93242">
      <w:pPr>
        <w:jc w:val="both"/>
        <w:rPr>
          <w:rFonts w:ascii="Times New Roman" w:hAnsi="Times New Roman"/>
          <w:noProof/>
          <w:sz w:val="24"/>
        </w:rPr>
      </w:pPr>
      <w:r>
        <w:rPr>
          <w:rFonts w:ascii="Times New Roman" w:hAnsi="Times New Roman"/>
          <w:noProof/>
          <w:sz w:val="24"/>
        </w:rPr>
        <w:t xml:space="preserve">Biotehnologia poate contribui la reducerea dependențelor externe ale UE, inclusiv în industria agroalimentară. Aceasta poate contribui, de asemenea, la o mai bună protecție a sănătății și a mediului, de exemplu prin reducerea pierderilor de culturi și de alimente și prin facilitarea unei utilizări mai eficiente și mai reduse a resurselor naturale și a materiilor prime (pesticide chimice sintetice sau îngrășăminte minerale). De asemenea, grație biotehnologiei, hrana pentru animale și produsele alimentare prezintă caracteristici de mediu și de sănătate îmbunătățite (de exemplu, au conținut redus de grăsimi saturate sau de alergeni ori un număr mai mare de nutrienți care combat bolile). </w:t>
      </w:r>
      <w:bookmarkStart w:id="3" w:name="_Hlk161392441"/>
      <w:r>
        <w:rPr>
          <w:rFonts w:ascii="Times New Roman" w:hAnsi="Times New Roman"/>
          <w:noProof/>
          <w:sz w:val="24"/>
        </w:rPr>
        <w:t xml:space="preserve">Inovarea în domeniul biotehnologiei poate fi o componentă importantă a eforturilor de reducere a amprentei de mediu globale a sistemelor de producție agroalimentară, făcându-le mai reziliente și mai capabile să contribuie la îndeplinirea obiectivului UE privind neutralitatea climatică, </w:t>
      </w:r>
      <w:r>
        <w:rPr>
          <w:rFonts w:ascii="Times New Roman" w:hAnsi="Times New Roman"/>
          <w:noProof/>
          <w:color w:val="000000" w:themeColor="text1"/>
          <w:sz w:val="24"/>
        </w:rPr>
        <w:t>și de furnizare a unor alimente mai sustenabile și mai sănătoase.</w:t>
      </w:r>
      <w:r>
        <w:rPr>
          <w:rFonts w:ascii="Times New Roman" w:hAnsi="Times New Roman"/>
          <w:noProof/>
          <w:sz w:val="24"/>
        </w:rPr>
        <w:t xml:space="preserve"> </w:t>
      </w:r>
      <w:bookmarkEnd w:id="3"/>
    </w:p>
    <w:p w14:paraId="7E619634" w14:textId="481CD975" w:rsidR="00FB0279" w:rsidRPr="005C1D59" w:rsidRDefault="00FB0279" w:rsidP="00297354">
      <w:pPr>
        <w:pStyle w:val="Heading2"/>
        <w:numPr>
          <w:ilvl w:val="1"/>
          <w:numId w:val="6"/>
        </w:numPr>
        <w:spacing w:after="240"/>
        <w:rPr>
          <w:rFonts w:ascii="Times New Roman" w:hAnsi="Times New Roman" w:cs="Times New Roman"/>
          <w:b/>
          <w:bCs/>
          <w:noProof/>
          <w:color w:val="auto"/>
          <w:sz w:val="24"/>
          <w:szCs w:val="24"/>
        </w:rPr>
      </w:pPr>
      <w:r>
        <w:rPr>
          <w:rFonts w:ascii="Times New Roman" w:hAnsi="Times New Roman"/>
          <w:b/>
          <w:noProof/>
          <w:color w:val="auto"/>
          <w:sz w:val="24"/>
        </w:rPr>
        <w:t>Biotehnologia și producția biotehnologică în sectorul durabil al lemnului: mai multă valoare adăugată cu mai puține resurse</w:t>
      </w:r>
      <w:r w:rsidR="008D2AF1">
        <w:rPr>
          <w:rFonts w:ascii="Times New Roman" w:hAnsi="Times New Roman"/>
          <w:b/>
          <w:noProof/>
          <w:color w:val="auto"/>
          <w:sz w:val="24"/>
        </w:rPr>
        <w:t xml:space="preserve"> </w:t>
      </w:r>
    </w:p>
    <w:p w14:paraId="789DB464" w14:textId="4D40BD65" w:rsidR="00FB0279" w:rsidRPr="005C1D59" w:rsidRDefault="00BC08B9" w:rsidP="00FB0279">
      <w:pPr>
        <w:jc w:val="both"/>
        <w:rPr>
          <w:rFonts w:ascii="Times New Roman" w:hAnsi="Times New Roman" w:cs="Times New Roman"/>
          <w:noProof/>
          <w:sz w:val="24"/>
          <w:szCs w:val="24"/>
        </w:rPr>
      </w:pPr>
      <w:r>
        <w:rPr>
          <w:rFonts w:ascii="Times New Roman" w:hAnsi="Times New Roman"/>
          <w:noProof/>
          <w:sz w:val="24"/>
        </w:rPr>
        <w:t>Biotehnologia poate consolida reziliența pădurilor</w:t>
      </w:r>
      <w:r w:rsidR="00AA2BED" w:rsidRPr="005C1D59">
        <w:rPr>
          <w:rStyle w:val="FootnoteReference"/>
          <w:rFonts w:ascii="Times New Roman" w:hAnsi="Times New Roman" w:cs="Times New Roman"/>
          <w:noProof/>
          <w:sz w:val="24"/>
          <w:szCs w:val="24"/>
          <w:lang w:val="en-GB"/>
        </w:rPr>
        <w:footnoteReference w:id="16"/>
      </w:r>
      <w:r>
        <w:rPr>
          <w:rFonts w:ascii="Times New Roman" w:hAnsi="Times New Roman"/>
          <w:noProof/>
          <w:sz w:val="24"/>
        </w:rPr>
        <w:t xml:space="preserve"> la efectele schimbărilor climatice, inclusiv secetele grave și incendiile forestiere. În cazul producției biotehnologice, </w:t>
      </w:r>
      <w:r>
        <w:rPr>
          <w:rFonts w:ascii="Times New Roman" w:hAnsi="Times New Roman"/>
          <w:noProof/>
          <w:color w:val="000000" w:themeColor="text1"/>
          <w:sz w:val="24"/>
        </w:rPr>
        <w:t>sectorul forestier oferă materii prime obținute în mod durabil, regenerabile și reciclabile care pot fi utilizate pentru produse inovatoare de mare valoare, cum ar fi bateriile sau aplicațiile în domeniile sanitar și farmaceutic (de exemplu, pansamentele pe bază de nanoceluloză)</w:t>
      </w:r>
      <w:r>
        <w:rPr>
          <w:rFonts w:ascii="Times New Roman" w:hAnsi="Times New Roman"/>
          <w:noProof/>
          <w:sz w:val="24"/>
        </w:rPr>
        <w:t>.</w:t>
      </w:r>
      <w:r>
        <w:rPr>
          <w:rFonts w:ascii="Times New Roman" w:hAnsi="Times New Roman"/>
          <w:noProof/>
          <w:color w:val="000000" w:themeColor="text1"/>
          <w:sz w:val="24"/>
        </w:rPr>
        <w:t xml:space="preserve"> În plus, lemnul poate fi utilizat pentru a înlocui materiale pe bază de combustibili fosili sau din surse neregenerabile, de exemplu pentru producția de materiale de construcții și textile, precum și pentru a înlocui substanțe chimice.</w:t>
      </w:r>
    </w:p>
    <w:p w14:paraId="0B48DC7F" w14:textId="622B1DCE" w:rsidR="00625D34" w:rsidRPr="005C1D59" w:rsidRDefault="00625D34" w:rsidP="00297354">
      <w:pPr>
        <w:pStyle w:val="Heading2"/>
        <w:numPr>
          <w:ilvl w:val="1"/>
          <w:numId w:val="6"/>
        </w:numPr>
        <w:spacing w:after="240"/>
        <w:rPr>
          <w:rFonts w:ascii="Times New Roman" w:hAnsi="Times New Roman" w:cs="Times New Roman"/>
          <w:b/>
          <w:bCs/>
          <w:noProof/>
          <w:color w:val="auto"/>
          <w:sz w:val="24"/>
          <w:szCs w:val="24"/>
        </w:rPr>
      </w:pPr>
      <w:r>
        <w:rPr>
          <w:rFonts w:ascii="Times New Roman" w:hAnsi="Times New Roman"/>
          <w:b/>
          <w:noProof/>
          <w:color w:val="auto"/>
          <w:sz w:val="24"/>
        </w:rPr>
        <w:t>Aplicații ale biotehnologiei marine care răspund provocărilor globale</w:t>
      </w:r>
    </w:p>
    <w:p w14:paraId="0DB850FF" w14:textId="49C19A2F" w:rsidR="00DF7806" w:rsidRPr="005C1D59" w:rsidRDefault="004741BD" w:rsidP="00297354">
      <w:pPr>
        <w:spacing w:line="257" w:lineRule="auto"/>
        <w:ind w:left="-20" w:right="-20"/>
        <w:jc w:val="both"/>
        <w:rPr>
          <w:rFonts w:ascii="Times New Roman" w:hAnsi="Times New Roman"/>
          <w:noProof/>
          <w:color w:val="000000" w:themeColor="text1"/>
          <w:sz w:val="24"/>
        </w:rPr>
      </w:pPr>
      <w:r>
        <w:rPr>
          <w:rFonts w:ascii="Times New Roman" w:hAnsi="Times New Roman"/>
          <w:noProof/>
          <w:color w:val="000000" w:themeColor="text1"/>
          <w:sz w:val="24"/>
        </w:rPr>
        <w:t xml:space="preserve">Biotehnologia marină a condus la un număr de inovații în domeniul farmaceutic, furnizând medicamente pentru tratarea cancerului, a bolilor cardiovasculare, a durerii și a infecțiilor virale și contribuind la soluții de refacere a mediului, precum curățarea deversărilor de petrol, eliminarea poluării cu materiale plastice sau tratarea apelor reziduale. Alte segmente de piață de interes pentru biotehnologia marină includ produsele cosmetice, enzimele, substanțele chimice și bioîngrășămintele. </w:t>
      </w:r>
      <w:r>
        <w:rPr>
          <w:rFonts w:ascii="Times New Roman" w:hAnsi="Times New Roman"/>
          <w:noProof/>
          <w:sz w:val="24"/>
        </w:rPr>
        <w:t xml:space="preserve">În fiecare an se descoperă </w:t>
      </w:r>
      <w:r>
        <w:rPr>
          <w:rFonts w:ascii="Times New Roman" w:hAnsi="Times New Roman"/>
          <w:noProof/>
          <w:color w:val="000000" w:themeColor="text1"/>
          <w:sz w:val="24"/>
        </w:rPr>
        <w:t>sute de noi compuși din mediul marin</w:t>
      </w:r>
      <w:r>
        <w:rPr>
          <w:rFonts w:ascii="Times New Roman" w:hAnsi="Times New Roman"/>
          <w:noProof/>
          <w:sz w:val="24"/>
        </w:rPr>
        <w:t xml:space="preserve"> </w:t>
      </w:r>
      <w:r>
        <w:rPr>
          <w:rFonts w:ascii="Times New Roman" w:hAnsi="Times New Roman"/>
          <w:noProof/>
          <w:sz w:val="24"/>
        </w:rPr>
        <w:lastRenderedPageBreak/>
        <w:t>care deschid căi biotehnologice noi, sectorul algelor având un spectru deosebit de larg de aplicații</w:t>
      </w:r>
      <w:r w:rsidR="00894649" w:rsidRPr="005C1D59">
        <w:rPr>
          <w:rStyle w:val="FootnoteReference"/>
          <w:rFonts w:ascii="Times New Roman" w:eastAsia="Calibri" w:hAnsi="Times New Roman" w:cs="Times New Roman"/>
          <w:noProof/>
          <w:sz w:val="24"/>
          <w:szCs w:val="24"/>
          <w:lang w:val="en-GB"/>
        </w:rPr>
        <w:footnoteReference w:id="17"/>
      </w:r>
      <w:r>
        <w:rPr>
          <w:rFonts w:ascii="Times New Roman" w:hAnsi="Times New Roman"/>
          <w:noProof/>
          <w:sz w:val="24"/>
        </w:rPr>
        <w:t>.</w:t>
      </w:r>
      <w:r w:rsidR="008D2AF1">
        <w:rPr>
          <w:rFonts w:ascii="Times New Roman" w:hAnsi="Times New Roman"/>
          <w:noProof/>
          <w:sz w:val="24"/>
        </w:rPr>
        <w:t xml:space="preserve"> </w:t>
      </w:r>
    </w:p>
    <w:tbl>
      <w:tblPr>
        <w:tblStyle w:val="TableGrid"/>
        <w:tblW w:w="9077" w:type="dxa"/>
        <w:tblInd w:w="-20" w:type="dxa"/>
        <w:tblBorders>
          <w:top w:val="double" w:sz="4" w:space="0" w:color="4472C4" w:themeColor="accent1"/>
          <w:left w:val="double" w:sz="4" w:space="0" w:color="4472C4" w:themeColor="accent1"/>
          <w:bottom w:val="double" w:sz="4" w:space="0" w:color="4472C4" w:themeColor="accent1"/>
          <w:right w:val="double" w:sz="4" w:space="0" w:color="4472C4" w:themeColor="accent1"/>
          <w:insideH w:val="double" w:sz="4" w:space="0" w:color="4472C4" w:themeColor="accent1"/>
          <w:insideV w:val="double" w:sz="4" w:space="0" w:color="4472C4" w:themeColor="accent1"/>
        </w:tblBorders>
        <w:tblCellMar>
          <w:top w:w="113" w:type="dxa"/>
          <w:left w:w="142" w:type="dxa"/>
          <w:bottom w:w="113" w:type="dxa"/>
          <w:right w:w="142" w:type="dxa"/>
        </w:tblCellMar>
        <w:tblLook w:val="06A0" w:firstRow="1" w:lastRow="0" w:firstColumn="1" w:lastColumn="0" w:noHBand="1" w:noVBand="1"/>
      </w:tblPr>
      <w:tblGrid>
        <w:gridCol w:w="9077"/>
      </w:tblGrid>
      <w:tr w:rsidR="00DF7806" w:rsidRPr="005C1D59" w14:paraId="67019F70" w14:textId="77777777" w:rsidTr="00276F54">
        <w:trPr>
          <w:trHeight w:val="300"/>
        </w:trPr>
        <w:tc>
          <w:tcPr>
            <w:tcW w:w="9077" w:type="dxa"/>
          </w:tcPr>
          <w:p w14:paraId="73081083" w14:textId="77777777" w:rsidR="00DF7806" w:rsidRPr="005C1D59" w:rsidRDefault="00DF7806" w:rsidP="009D7D4D">
            <w:pPr>
              <w:spacing w:after="120" w:line="257" w:lineRule="auto"/>
              <w:ind w:right="-23"/>
              <w:jc w:val="both"/>
              <w:rPr>
                <w:rFonts w:ascii="Times New Roman" w:eastAsiaTheme="majorEastAsia" w:hAnsi="Times New Roman" w:cs="Times New Roman"/>
                <w:b/>
                <w:bCs/>
                <w:noProof/>
                <w:sz w:val="24"/>
                <w:szCs w:val="24"/>
              </w:rPr>
            </w:pPr>
            <w:r>
              <w:rPr>
                <w:rFonts w:ascii="Times New Roman" w:hAnsi="Times New Roman"/>
                <w:b/>
                <w:noProof/>
                <w:sz w:val="24"/>
              </w:rPr>
              <w:t>EXEMPLE DE APLICAȚII BIOTEHNOLOGICE ÎN DIFERITE DOMENII</w:t>
            </w:r>
          </w:p>
          <w:p w14:paraId="176E758B" w14:textId="6FAD8703" w:rsidR="00DF7806" w:rsidRPr="005C1D59" w:rsidRDefault="00DF7806" w:rsidP="002E2A43">
            <w:pPr>
              <w:pStyle w:val="ListParagraph"/>
              <w:numPr>
                <w:ilvl w:val="0"/>
                <w:numId w:val="18"/>
              </w:numPr>
              <w:spacing w:after="120" w:line="257" w:lineRule="auto"/>
              <w:ind w:left="357" w:right="-23" w:hanging="357"/>
              <w:contextualSpacing w:val="0"/>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u w:val="single"/>
              </w:rPr>
              <w:t>Biotehnologie pentru apă curată</w:t>
            </w:r>
            <w:r>
              <w:rPr>
                <w:rFonts w:ascii="Times New Roman" w:hAnsi="Times New Roman"/>
                <w:noProof/>
                <w:color w:val="000000" w:themeColor="text1"/>
                <w:sz w:val="24"/>
              </w:rPr>
              <w:t>: Fiind bazat pe enzime modificate, PFS</w:t>
            </w:r>
            <w:r w:rsidR="00015697" w:rsidRPr="005C1D59">
              <w:rPr>
                <w:rStyle w:val="FootnoteReference"/>
                <w:rFonts w:ascii="Times New Roman" w:eastAsia="Calibri" w:hAnsi="Times New Roman" w:cs="Times New Roman"/>
                <w:noProof/>
                <w:color w:val="000000" w:themeColor="text1"/>
                <w:sz w:val="24"/>
                <w:szCs w:val="24"/>
                <w:lang w:val="en-GB"/>
              </w:rPr>
              <w:footnoteReference w:id="18"/>
            </w:r>
            <w:r>
              <w:rPr>
                <w:rFonts w:ascii="Times New Roman" w:hAnsi="Times New Roman"/>
                <w:noProof/>
                <w:color w:val="000000" w:themeColor="text1"/>
                <w:sz w:val="24"/>
              </w:rPr>
              <w:t xml:space="preserve"> este primul sistem de filtrare cu enzime brevetat capabil să elimine o gamă largă de poluanți organici din apele uzate. Acesta se poate instala cu ușurință în majoritatea instalațiilor de epurare a apelor uzate. În comparație cu metodele alternative de purificare, PFS este foarte eficient din punctul de vedere al costurilor și nu consumă energie. </w:t>
            </w:r>
          </w:p>
          <w:p w14:paraId="03A00408" w14:textId="148987A1" w:rsidR="00DF7806" w:rsidRPr="005C1D59" w:rsidRDefault="00DF7806" w:rsidP="002E2A43">
            <w:pPr>
              <w:pStyle w:val="ListParagraph"/>
              <w:numPr>
                <w:ilvl w:val="0"/>
                <w:numId w:val="18"/>
              </w:numPr>
              <w:spacing w:after="120" w:line="257" w:lineRule="auto"/>
              <w:ind w:left="357" w:right="-23" w:hanging="357"/>
              <w:contextualSpacing w:val="0"/>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u w:val="single"/>
              </w:rPr>
              <w:t>Biorafinării pentru baterii durabile</w:t>
            </w:r>
            <w:r>
              <w:rPr>
                <w:rFonts w:ascii="Times New Roman" w:hAnsi="Times New Roman"/>
                <w:noProof/>
                <w:color w:val="000000" w:themeColor="text1"/>
                <w:sz w:val="24"/>
              </w:rPr>
              <w:t>: În prezent, biorafinăriile pot transforma lemnul în produse inovatoare cu valoare adăugată ridicată în diverse sectoare: biochimie, spumă izolatoare, biocompozite, spume fabricate etc. O întreprindere europeană</w:t>
            </w:r>
            <w:r w:rsidRPr="005C1D59">
              <w:rPr>
                <w:rStyle w:val="FootnoteReference"/>
                <w:rFonts w:ascii="Times New Roman" w:hAnsi="Times New Roman" w:cs="Times New Roman"/>
                <w:noProof/>
                <w:sz w:val="24"/>
                <w:szCs w:val="24"/>
                <w:lang w:val="en-GB"/>
              </w:rPr>
              <w:footnoteReference w:id="19"/>
            </w:r>
            <w:r>
              <w:rPr>
                <w:rFonts w:ascii="Times New Roman" w:hAnsi="Times New Roman"/>
                <w:noProof/>
                <w:color w:val="000000" w:themeColor="text1"/>
                <w:sz w:val="24"/>
              </w:rPr>
              <w:t xml:space="preserve"> dezvoltă baterii fabricate din pulbere de carbon dur (lignină rafinată</w:t>
            </w:r>
            <w:r w:rsidR="007F5D58" w:rsidRPr="005C1D59">
              <w:rPr>
                <w:rStyle w:val="FootnoteReference"/>
                <w:rFonts w:ascii="Times New Roman" w:eastAsia="Calibri" w:hAnsi="Times New Roman" w:cs="Times New Roman"/>
                <w:noProof/>
                <w:color w:val="000000" w:themeColor="text1"/>
                <w:sz w:val="24"/>
                <w:szCs w:val="24"/>
                <w:lang w:val="en-GB"/>
              </w:rPr>
              <w:footnoteReference w:id="20"/>
            </w:r>
            <w:r>
              <w:rPr>
                <w:rFonts w:ascii="Times New Roman" w:hAnsi="Times New Roman"/>
                <w:noProof/>
                <w:color w:val="000000" w:themeColor="text1"/>
                <w:sz w:val="24"/>
              </w:rPr>
              <w:t xml:space="preserve">), având un model scalabil pentru producția comercială. </w:t>
            </w:r>
          </w:p>
          <w:p w14:paraId="59EB3FF2" w14:textId="3262D08F" w:rsidR="001245B3" w:rsidRPr="005C1D59" w:rsidRDefault="00DF7806" w:rsidP="00D30862">
            <w:pPr>
              <w:pStyle w:val="ListParagraph"/>
              <w:numPr>
                <w:ilvl w:val="0"/>
                <w:numId w:val="18"/>
              </w:numPr>
              <w:spacing w:after="120"/>
              <w:ind w:left="357" w:hanging="357"/>
              <w:contextualSpacing w:val="0"/>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u w:val="single"/>
              </w:rPr>
              <w:t>Biotehnologie pentru o agricultură mai verde și mai productivă:</w:t>
            </w:r>
            <w:r>
              <w:rPr>
                <w:rFonts w:ascii="Times New Roman" w:hAnsi="Times New Roman"/>
                <w:noProof/>
                <w:color w:val="000000" w:themeColor="text1"/>
                <w:sz w:val="24"/>
              </w:rPr>
              <w:t xml:space="preserve"> Agenții de control biologic oferă soluții alternative la pesticidele chimice. Aceștia se bazează pe mijloace naturale de combatere a dăunătorilor, precum paraziții și prădătorii, sau pe alte mecanisme de protecție a culturilor. Biotehnologia poate contribui la producerea de agenți de control biologic mai eficace și mai eficienți din punctul de vedere al costurilor, sporind proprietățile organismelor, cum ar fi ciupercile. Una dintre aplicații constă în îmbunătățirea sistemelor naturale de protecție a plantelor pentru plantațiile viticole. Se înființează deja biorafinării pe bază de microalge în scopul extragerii de nutrienți din apele uzate pentru a se produce biostimulatori, biopesticide și bioîngrășăminte. Se preconizează că acestea vor crește randamentul culturilor comparativ cu metodele de cultivare actuale pe bază de agenți chimici.</w:t>
            </w:r>
          </w:p>
          <w:p w14:paraId="012C2FE6" w14:textId="3DEC9354" w:rsidR="00DF7806" w:rsidRPr="005C1D59" w:rsidRDefault="002A53F4" w:rsidP="005B6ACC">
            <w:pPr>
              <w:pStyle w:val="ListParagraph"/>
              <w:numPr>
                <w:ilvl w:val="0"/>
                <w:numId w:val="18"/>
              </w:numPr>
              <w:spacing w:after="120"/>
              <w:ind w:left="357" w:right="-23" w:hanging="357"/>
              <w:contextualSpacing w:val="0"/>
              <w:jc w:val="both"/>
              <w:rPr>
                <w:rFonts w:ascii="Times New Roman" w:hAnsi="Times New Roman" w:cs="Times New Roman"/>
                <w:noProof/>
                <w:sz w:val="24"/>
                <w:szCs w:val="24"/>
              </w:rPr>
            </w:pPr>
            <w:r>
              <w:rPr>
                <w:rFonts w:ascii="Times New Roman" w:hAnsi="Times New Roman"/>
                <w:noProof/>
                <w:color w:val="000000" w:themeColor="text1"/>
                <w:sz w:val="24"/>
                <w:u w:val="single"/>
              </w:rPr>
              <w:t>Biotehnologia pentru sănătate:</w:t>
            </w:r>
            <w:r>
              <w:rPr>
                <w:rFonts w:ascii="Times New Roman" w:hAnsi="Times New Roman"/>
                <w:noProof/>
                <w:color w:val="000000" w:themeColor="text1"/>
                <w:sz w:val="24"/>
              </w:rPr>
              <w:t xml:space="preserve"> </w:t>
            </w:r>
            <w:r>
              <w:rPr>
                <w:rFonts w:ascii="Times New Roman" w:hAnsi="Times New Roman"/>
                <w:noProof/>
                <w:sz w:val="24"/>
              </w:rPr>
              <w:t xml:space="preserve">Bazate, parțial, pe cercetări revoluționare efectuate în Europa, mijloacele terapeutice de tip ARNm au permis descoperirea de vaccinuri bazate pe ARNm pentru COVID-19, care au salvat milioane de vieți. Pe lângă vaccinurile împotriva bolilor infecțioase, se dezvoltă mijloace terapeutice pe bază de ARN pentru tratarea cancerului, precum și a bolilor rare și cardiovasculare. </w:t>
            </w:r>
          </w:p>
          <w:p w14:paraId="37C04AC8" w14:textId="22A8042C" w:rsidR="00DF7806" w:rsidRPr="005C1D59" w:rsidRDefault="006A15E1" w:rsidP="00F05989">
            <w:pPr>
              <w:pStyle w:val="ListParagraph"/>
              <w:numPr>
                <w:ilvl w:val="0"/>
                <w:numId w:val="18"/>
              </w:numPr>
              <w:spacing w:after="120"/>
              <w:ind w:left="357" w:right="-23" w:hanging="357"/>
              <w:contextualSpacing w:val="0"/>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u w:val="single"/>
              </w:rPr>
              <w:t>Biotehnologia și sursele de carbon durabile</w:t>
            </w:r>
            <w:r>
              <w:rPr>
                <w:rFonts w:ascii="Times New Roman" w:hAnsi="Times New Roman"/>
                <w:noProof/>
                <w:color w:val="000000" w:themeColor="text1"/>
                <w:sz w:val="24"/>
              </w:rPr>
              <w:t>: În industria chimică, peste 90 % din cererea anuală de carbon (circa 450 de milioane de tone de CO</w:t>
            </w:r>
            <w:r>
              <w:rPr>
                <w:rFonts w:ascii="Times New Roman" w:hAnsi="Times New Roman"/>
                <w:noProof/>
                <w:color w:val="000000" w:themeColor="text1"/>
                <w:sz w:val="24"/>
                <w:vertAlign w:val="subscript"/>
              </w:rPr>
              <w:t>2</w:t>
            </w:r>
            <w:r>
              <w:rPr>
                <w:rFonts w:ascii="Times New Roman" w:hAnsi="Times New Roman"/>
                <w:noProof/>
                <w:color w:val="000000" w:themeColor="text1"/>
                <w:sz w:val="24"/>
              </w:rPr>
              <w:t>) este acoperită de carbonul fosil</w:t>
            </w:r>
            <w:r w:rsidRPr="005C1D59">
              <w:rPr>
                <w:rStyle w:val="FootnoteReference"/>
                <w:rFonts w:ascii="Times New Roman" w:eastAsia="Calibri" w:hAnsi="Times New Roman" w:cs="Times New Roman"/>
                <w:noProof/>
                <w:color w:val="000000" w:themeColor="text1"/>
                <w:sz w:val="24"/>
                <w:szCs w:val="24"/>
                <w:lang w:val="en-GB"/>
              </w:rPr>
              <w:footnoteReference w:id="21"/>
            </w:r>
            <w:r>
              <w:rPr>
                <w:rFonts w:ascii="Times New Roman" w:hAnsi="Times New Roman"/>
                <w:noProof/>
                <w:color w:val="000000" w:themeColor="text1"/>
                <w:sz w:val="24"/>
              </w:rPr>
              <w:t>. În schimb, s-ar putea utiliza materii prime alternative, precum biomasa durabilă, deșeurile reciclate</w:t>
            </w:r>
            <w:r>
              <w:rPr>
                <w:rFonts w:ascii="Times New Roman" w:hAnsi="Times New Roman"/>
                <w:noProof/>
                <w:color w:val="000000"/>
                <w:sz w:val="24"/>
              </w:rPr>
              <w:t xml:space="preserve"> și CO2 captat din surse biogene</w:t>
            </w:r>
            <w:r>
              <w:rPr>
                <w:rFonts w:ascii="Times New Roman" w:hAnsi="Times New Roman"/>
                <w:noProof/>
                <w:sz w:val="24"/>
              </w:rPr>
              <w:t xml:space="preserve"> </w:t>
            </w:r>
            <w:r>
              <w:rPr>
                <w:rFonts w:ascii="Times New Roman" w:hAnsi="Times New Roman"/>
                <w:noProof/>
                <w:color w:val="000000" w:themeColor="text1"/>
                <w:sz w:val="24"/>
              </w:rPr>
              <w:t>, pentru producerea de polimeri, materiale plastice, solvenți, vopsele, detergenți,</w:t>
            </w:r>
            <w:r w:rsidR="008D2AF1">
              <w:rPr>
                <w:rFonts w:ascii="Times New Roman" w:hAnsi="Times New Roman"/>
                <w:noProof/>
                <w:color w:val="000000" w:themeColor="text1"/>
                <w:sz w:val="24"/>
              </w:rPr>
              <w:t xml:space="preserve"> </w:t>
            </w:r>
            <w:r>
              <w:rPr>
                <w:rFonts w:ascii="Times New Roman" w:hAnsi="Times New Roman"/>
                <w:noProof/>
                <w:color w:val="000000" w:themeColor="text1"/>
                <w:sz w:val="24"/>
              </w:rPr>
              <w:t>produse cosmetice și farmaceutice, ceea ce ar contribui la reducerea emisiilor, la utilizarea eficientă a resurselor și la autonomia strategică.</w:t>
            </w:r>
          </w:p>
        </w:tc>
      </w:tr>
    </w:tbl>
    <w:p w14:paraId="4E69425B" w14:textId="2DD154A5" w:rsidR="00F01F4C" w:rsidRPr="005C1D59" w:rsidRDefault="00F01F4C" w:rsidP="00F830A9">
      <w:pPr>
        <w:spacing w:before="240"/>
        <w:ind w:left="-20" w:right="-20"/>
        <w:jc w:val="both"/>
        <w:rPr>
          <w:rFonts w:ascii="Times New Roman" w:eastAsiaTheme="minorEastAsia" w:hAnsi="Times New Roman" w:cs="Times New Roman"/>
          <w:noProof/>
          <w:sz w:val="24"/>
          <w:szCs w:val="24"/>
        </w:rPr>
      </w:pPr>
      <w:r>
        <w:rPr>
          <w:rFonts w:ascii="Times New Roman" w:hAnsi="Times New Roman"/>
          <w:noProof/>
          <w:sz w:val="24"/>
        </w:rPr>
        <w:lastRenderedPageBreak/>
        <w:t>Strategia din 2012 în domeniul bioeconomiei, actualizată în 2018, a pus bazele unei societăți mai inovatoare, mai eficientă din punctul de vedere al utilizării resurselor și mai competitivă, care reconciliază securitatea alimentară cu utilizarea sustenabilă a resurselor regenerabile în scopuri industriale, asigurând, în același timp, protecția mediului. Având în vedere rolul său important în sprijinirea tranziției verzi, bioeconomia va continua să fie esențială pentru asigurarea competitivității și a rezilienței UE. Prin urmare, este necesar să se adapteze politica UE în domeniul bioeconomiei, ținând seama de provocările societale, demografice și de mediu actuale, consolidând dimensiunea sa industrială și legăturile sale cu biotehnologia și cu producția biotehnologică, pentru ca aceasta să contribuie la o economie a UE mai puternică. În acest sens, prezenta comunicare va fi completată, în 2025, de o revizuire a Strategiei UE în domeniul bioeconomiei.</w:t>
      </w:r>
    </w:p>
    <w:p w14:paraId="12E3CC51" w14:textId="51468874" w:rsidR="00DF7806" w:rsidRPr="005C1D59" w:rsidRDefault="00DF7806" w:rsidP="009E761F">
      <w:pPr>
        <w:pStyle w:val="Heading1"/>
        <w:numPr>
          <w:ilvl w:val="0"/>
          <w:numId w:val="6"/>
        </w:numPr>
        <w:spacing w:after="240"/>
        <w:ind w:left="284" w:hanging="284"/>
        <w:rPr>
          <w:rFonts w:ascii="Times New Roman" w:hAnsi="Times New Roman" w:cs="Times New Roman"/>
          <w:b/>
          <w:noProof/>
          <w:color w:val="auto"/>
          <w:sz w:val="28"/>
          <w:szCs w:val="28"/>
        </w:rPr>
      </w:pPr>
      <w:r>
        <w:rPr>
          <w:rFonts w:ascii="Times New Roman" w:hAnsi="Times New Roman"/>
          <w:b/>
          <w:noProof/>
          <w:color w:val="auto"/>
          <w:sz w:val="28"/>
        </w:rPr>
        <w:t xml:space="preserve">Provocări </w:t>
      </w:r>
    </w:p>
    <w:p w14:paraId="4821F11A" w14:textId="5A21F798" w:rsidR="00DF7806" w:rsidRPr="005C1D59" w:rsidRDefault="00D210E2" w:rsidP="00DF7806">
      <w:pPr>
        <w:jc w:val="both"/>
        <w:rPr>
          <w:rFonts w:ascii="Times New Roman" w:hAnsi="Times New Roman" w:cs="Times New Roman"/>
          <w:noProof/>
          <w:sz w:val="24"/>
          <w:szCs w:val="24"/>
        </w:rPr>
      </w:pPr>
      <w:r>
        <w:rPr>
          <w:rFonts w:ascii="Times New Roman" w:hAnsi="Times New Roman"/>
          <w:noProof/>
          <w:sz w:val="24"/>
        </w:rPr>
        <w:t>Sectorul biotehnologiei și al producției biotehnologice din UE se confruntă cu o serie de provocări care trebuie abordate pentru a-și valorifica pe deplin potențialul.</w:t>
      </w:r>
    </w:p>
    <w:p w14:paraId="51507E11" w14:textId="5234E706" w:rsidR="005E38B9" w:rsidRPr="005C1D59" w:rsidRDefault="00DF7806" w:rsidP="0001500A">
      <w:pPr>
        <w:pStyle w:val="Heading2"/>
        <w:numPr>
          <w:ilvl w:val="1"/>
          <w:numId w:val="6"/>
        </w:numPr>
        <w:spacing w:after="240"/>
        <w:rPr>
          <w:rFonts w:ascii="Times New Roman" w:hAnsi="Times New Roman" w:cs="Times New Roman"/>
          <w:b/>
          <w:bCs/>
          <w:noProof/>
          <w:color w:val="auto"/>
          <w:sz w:val="24"/>
          <w:szCs w:val="24"/>
        </w:rPr>
      </w:pPr>
      <w:r>
        <w:rPr>
          <w:rFonts w:ascii="Times New Roman" w:hAnsi="Times New Roman"/>
          <w:b/>
          <w:noProof/>
          <w:color w:val="auto"/>
          <w:sz w:val="24"/>
        </w:rPr>
        <w:t>Cercetarea și transferul de tehnologie către piață</w:t>
      </w:r>
    </w:p>
    <w:p w14:paraId="70BB070E" w14:textId="42BFAFCB" w:rsidR="00DD15C3" w:rsidRPr="005C1D59" w:rsidRDefault="00CB1EAE" w:rsidP="009E761F">
      <w:pPr>
        <w:jc w:val="both"/>
        <w:rPr>
          <w:rFonts w:ascii="Times New Roman" w:hAnsi="Times New Roman" w:cs="Times New Roman"/>
          <w:noProof/>
          <w:sz w:val="24"/>
          <w:szCs w:val="24"/>
        </w:rPr>
      </w:pPr>
      <w:r>
        <w:rPr>
          <w:rFonts w:ascii="Times New Roman" w:hAnsi="Times New Roman"/>
          <w:noProof/>
          <w:sz w:val="24"/>
        </w:rPr>
        <w:t>Europa este puternică în domeniul științelor vieții</w:t>
      </w:r>
      <w:r w:rsidRPr="005C1D59">
        <w:rPr>
          <w:rFonts w:ascii="Times New Roman" w:hAnsi="Times New Roman" w:cs="Times New Roman"/>
          <w:bCs/>
          <w:noProof/>
          <w:sz w:val="24"/>
          <w:szCs w:val="24"/>
          <w:vertAlign w:val="superscript"/>
          <w:lang w:val="en-GB"/>
        </w:rPr>
        <w:footnoteReference w:id="22"/>
      </w:r>
      <w:r>
        <w:rPr>
          <w:rFonts w:ascii="Times New Roman" w:hAnsi="Times New Roman"/>
          <w:noProof/>
          <w:sz w:val="24"/>
        </w:rPr>
        <w:t xml:space="preserve"> și ocupă un loc de frunte în ceea ce privește publicațiile de foarte bună calitate în domenii precum biotehnologia în domeniul sănătății, biotehnologia în agricultură și biotehnologia industrială</w:t>
      </w:r>
      <w:r w:rsidRPr="005C1D59">
        <w:rPr>
          <w:rFonts w:ascii="Times New Roman" w:hAnsi="Times New Roman" w:cs="Times New Roman"/>
          <w:bCs/>
          <w:noProof/>
          <w:sz w:val="24"/>
          <w:szCs w:val="24"/>
          <w:vertAlign w:val="superscript"/>
          <w:lang w:val="en-GB"/>
        </w:rPr>
        <w:footnoteReference w:id="23"/>
      </w:r>
      <w:r>
        <w:rPr>
          <w:rFonts w:ascii="Times New Roman" w:hAnsi="Times New Roman"/>
          <w:noProof/>
          <w:sz w:val="24"/>
        </w:rPr>
        <w:t xml:space="preserve">. Cu toate acestea, multe dintre rezultatele cercetării nu sunt dezvoltate în continuare pentru a fi valorificate pe piață. În cazul biotehnologiei legate de sănătate și al biotehnologiei albastre, </w:t>
      </w:r>
      <w:r>
        <w:rPr>
          <w:rStyle w:val="normaltextrun"/>
          <w:rFonts w:ascii="Times New Roman" w:hAnsi="Times New Roman"/>
          <w:noProof/>
          <w:color w:val="000000" w:themeColor="text1"/>
          <w:sz w:val="24"/>
          <w:shd w:val="clear" w:color="auto" w:fill="FFFFFF"/>
        </w:rPr>
        <w:t>cercetarea de înaltă performanță din care să rezulte produse și tratamente este mai puțin fructuoasă în UE în comparație cu SUA și China</w:t>
      </w:r>
      <w:r>
        <w:rPr>
          <w:rFonts w:ascii="Times New Roman" w:hAnsi="Times New Roman"/>
          <w:noProof/>
          <w:sz w:val="24"/>
        </w:rPr>
        <w:t>. Creșterea la nivel mondial, începând din 2012, a cercetării și dezvoltării biotehnologice în domeniul sănătății (care concentrează cea mai mare parte a investițiilor în biotehnologie) poate fi atribuită, în mare măsură, intrării și activității întreprinderilor din SUA</w:t>
      </w:r>
      <w:r w:rsidR="00DD15C3" w:rsidRPr="005C1D59">
        <w:rPr>
          <w:rFonts w:ascii="Times New Roman" w:hAnsi="Times New Roman" w:cs="Times New Roman"/>
          <w:noProof/>
          <w:sz w:val="24"/>
          <w:szCs w:val="24"/>
          <w:vertAlign w:val="superscript"/>
          <w:lang w:val="en-GB"/>
        </w:rPr>
        <w:footnoteReference w:id="24"/>
      </w:r>
      <w:r>
        <w:rPr>
          <w:rFonts w:ascii="Times New Roman" w:hAnsi="Times New Roman"/>
          <w:noProof/>
          <w:sz w:val="24"/>
        </w:rPr>
        <w:t>.</w:t>
      </w:r>
    </w:p>
    <w:p w14:paraId="6F8FE1DE" w14:textId="103DC8B3" w:rsidR="00DF7806" w:rsidRPr="005C1D59" w:rsidRDefault="00DF7806" w:rsidP="009E761F">
      <w:pPr>
        <w:jc w:val="both"/>
        <w:rPr>
          <w:rFonts w:ascii="Times New Roman" w:hAnsi="Times New Roman" w:cs="Times New Roman"/>
          <w:noProof/>
          <w:sz w:val="24"/>
          <w:szCs w:val="24"/>
        </w:rPr>
      </w:pPr>
      <w:r>
        <w:rPr>
          <w:rFonts w:ascii="Times New Roman" w:hAnsi="Times New Roman"/>
          <w:noProof/>
          <w:sz w:val="24"/>
        </w:rPr>
        <w:t>Cercetarea în domeniul biotehnologiei este dispersată în statele membre și doar un număr limitat de centre de excelență se clasează printre primele din lume</w:t>
      </w:r>
      <w:r w:rsidRPr="005C1D59">
        <w:rPr>
          <w:rStyle w:val="FootnoteReference"/>
          <w:rFonts w:ascii="Times New Roman" w:hAnsi="Times New Roman" w:cs="Times New Roman"/>
          <w:noProof/>
          <w:sz w:val="24"/>
          <w:szCs w:val="24"/>
          <w:lang w:val="en-GB"/>
        </w:rPr>
        <w:footnoteReference w:id="25"/>
      </w:r>
      <w:r>
        <w:rPr>
          <w:rFonts w:ascii="Times New Roman" w:hAnsi="Times New Roman"/>
          <w:noProof/>
          <w:sz w:val="24"/>
        </w:rPr>
        <w:t>. În plus, mecanismele profesionalizate pentru transferul de tehnologie de la universități și centre de cercetare către piață nu sunt bine dezvoltate și nici sistematice. Acest lucru îngreunează utilizarea descoperirilor și a progreselor acestora în domeniul biotehnologiei de către întreprinderile din UE.</w:t>
      </w:r>
      <w:r w:rsidR="008D2AF1">
        <w:rPr>
          <w:rFonts w:ascii="Times New Roman" w:hAnsi="Times New Roman"/>
          <w:noProof/>
          <w:sz w:val="24"/>
        </w:rPr>
        <w:t xml:space="preserve"> </w:t>
      </w:r>
    </w:p>
    <w:p w14:paraId="52AC8FFC" w14:textId="52A91A7A" w:rsidR="003E391D" w:rsidRPr="005C1D59" w:rsidRDefault="003E391D" w:rsidP="0001500A">
      <w:pPr>
        <w:pStyle w:val="Heading2"/>
        <w:numPr>
          <w:ilvl w:val="1"/>
          <w:numId w:val="6"/>
        </w:numPr>
        <w:spacing w:after="240"/>
        <w:rPr>
          <w:rFonts w:ascii="Times New Roman" w:hAnsi="Times New Roman" w:cs="Times New Roman"/>
          <w:b/>
          <w:bCs/>
          <w:noProof/>
          <w:color w:val="auto"/>
          <w:sz w:val="24"/>
          <w:szCs w:val="24"/>
        </w:rPr>
      </w:pPr>
      <w:r>
        <w:rPr>
          <w:rFonts w:ascii="Times New Roman" w:hAnsi="Times New Roman"/>
          <w:b/>
          <w:noProof/>
          <w:color w:val="auto"/>
          <w:sz w:val="24"/>
        </w:rPr>
        <w:lastRenderedPageBreak/>
        <w:t>Complexitatea reglementărilor</w:t>
      </w:r>
    </w:p>
    <w:p w14:paraId="08934CF9" w14:textId="0908ABAA" w:rsidR="00DF7806" w:rsidRPr="00F002E9" w:rsidRDefault="00DF7806" w:rsidP="00A93242">
      <w:pPr>
        <w:pStyle w:val="pf0"/>
        <w:jc w:val="both"/>
        <w:rPr>
          <w:noProof/>
        </w:rPr>
      </w:pPr>
      <w:r>
        <w:rPr>
          <w:noProof/>
        </w:rPr>
        <w:t>În momentul intrării pe piață, biotehnologiile și produsele inovatoare se pot confrunta cu obstacole de reglementare atât la nivelul statelor membre, cât și la nivelul UE. Biorafinăriile care nu îndeplinesc cerințele prevăzute în Regulamentul privind industria care contribuie la obiectivul zero emisii nete</w:t>
      </w:r>
      <w:r w:rsidR="00742FD2" w:rsidRPr="005C1D59">
        <w:rPr>
          <w:rStyle w:val="FootnoteReference"/>
          <w:noProof/>
          <w:lang w:val="en-GB"/>
        </w:rPr>
        <w:footnoteReference w:id="26"/>
      </w:r>
      <w:r>
        <w:rPr>
          <w:noProof/>
        </w:rPr>
        <w:t xml:space="preserve"> se confruntă adesea cu proceduri îndelungate de acordare de permise și de autorizare (de exemplu, autorizații de construire, autorizații de mediu, analize ale riscurilor industriale) înainte de a putea deveni operaționale. Biotehnologiile și produsele care îndeplinesc aceste cerințe vor beneficia de simplificarea procedurilor administrative și de autorizare în temeiul regulamentului respectiv. Investițiile în biorafinării moderne/inovatoare și construirea de biorafinării noi constituie un demers pe termen lung și cu utilizare intensivă de capital. Un alt exemplu este faptul că aprobarea unui produs biologic de protecție a plantelor în UE durează de până la trei ori mai mult decât în SUA. De asemenea, dezvoltatorii de produse de sănătate biotehnologice întâmpină dificultăți care derivă din necesitatea respectării unor norme de reglementare complexe de la nivelul UE și naționale, precum și din complexitatea intrinsecă a acestor tratamente inovatoare. </w:t>
      </w:r>
    </w:p>
    <w:p w14:paraId="163D34C2" w14:textId="77777777" w:rsidR="00DF7806" w:rsidRPr="005C1D59" w:rsidRDefault="00DF7806" w:rsidP="0001500A">
      <w:pPr>
        <w:pStyle w:val="Heading2"/>
        <w:numPr>
          <w:ilvl w:val="1"/>
          <w:numId w:val="6"/>
        </w:numPr>
        <w:spacing w:after="240"/>
        <w:rPr>
          <w:rFonts w:ascii="Times New Roman" w:hAnsi="Times New Roman" w:cs="Times New Roman"/>
          <w:b/>
          <w:bCs/>
          <w:noProof/>
          <w:color w:val="auto"/>
          <w:sz w:val="24"/>
          <w:szCs w:val="24"/>
        </w:rPr>
      </w:pPr>
      <w:r>
        <w:rPr>
          <w:rFonts w:ascii="Times New Roman" w:hAnsi="Times New Roman"/>
          <w:b/>
          <w:noProof/>
          <w:color w:val="auto"/>
          <w:sz w:val="24"/>
        </w:rPr>
        <w:t>Accesul la finanțare</w:t>
      </w:r>
    </w:p>
    <w:p w14:paraId="451DC36E" w14:textId="6C2DB529" w:rsidR="00DF7806" w:rsidRPr="005C1D59" w:rsidRDefault="00DF7806" w:rsidP="00DF7806">
      <w:pPr>
        <w:jc w:val="both"/>
        <w:rPr>
          <w:rFonts w:ascii="Times New Roman" w:hAnsi="Times New Roman" w:cs="Times New Roman"/>
          <w:noProof/>
          <w:sz w:val="24"/>
          <w:szCs w:val="24"/>
        </w:rPr>
      </w:pPr>
      <w:r>
        <w:rPr>
          <w:rFonts w:ascii="Times New Roman" w:hAnsi="Times New Roman"/>
          <w:noProof/>
          <w:sz w:val="24"/>
        </w:rPr>
        <w:t>Accesul la finanțare este esențial pentru dezvoltarea unei industrii biotehnologice dinamice. Având în vedere nevoile de finanțare pe termen lung ale întreprinderilor din domeniul biotehnologiei și incertitudinea legată de randamentul investițiilor lor, finanțarea tradițională bazată pe împrumuturi bancare (predominantă în UE) nu este, în majoritatea cazurilor, adecvată pentru a răspunde nevoilor acestei industrii. Întreprinderile din domeniul biotehnologiei trebuie să se îndrepte către piețele de capital pentru fondurile de care au nevoie și, prin urmare, ar beneficia dacă s-ar înregistra</w:t>
      </w:r>
      <w:r w:rsidR="008D2AF1">
        <w:rPr>
          <w:rFonts w:ascii="Times New Roman" w:hAnsi="Times New Roman"/>
          <w:noProof/>
          <w:sz w:val="24"/>
        </w:rPr>
        <w:t xml:space="preserve"> </w:t>
      </w:r>
      <w:r>
        <w:rPr>
          <w:rFonts w:ascii="Times New Roman" w:hAnsi="Times New Roman"/>
          <w:noProof/>
          <w:sz w:val="24"/>
        </w:rPr>
        <w:t>progrese suplimentare în ceea ce privește uniunea piețelor de capital.</w:t>
      </w:r>
    </w:p>
    <w:p w14:paraId="0728C448" w14:textId="0140C7D5" w:rsidR="00DF7806" w:rsidRPr="005C1D59" w:rsidRDefault="00DF7806" w:rsidP="00DF7806">
      <w:pPr>
        <w:jc w:val="both"/>
        <w:rPr>
          <w:rFonts w:ascii="Times New Roman" w:hAnsi="Times New Roman" w:cs="Times New Roman"/>
          <w:noProof/>
          <w:sz w:val="24"/>
          <w:szCs w:val="24"/>
        </w:rPr>
      </w:pPr>
      <w:r>
        <w:rPr>
          <w:rFonts w:ascii="Times New Roman" w:hAnsi="Times New Roman"/>
          <w:noProof/>
          <w:sz w:val="24"/>
        </w:rPr>
        <w:t>În primele stadii de dezvoltare, întreprinderile din domeniul biotehnologiei</w:t>
      </w:r>
      <w:r w:rsidR="008D2AF1">
        <w:rPr>
          <w:rFonts w:ascii="Times New Roman" w:hAnsi="Times New Roman"/>
          <w:noProof/>
          <w:sz w:val="24"/>
        </w:rPr>
        <w:t xml:space="preserve"> </w:t>
      </w:r>
      <w:r>
        <w:rPr>
          <w:rFonts w:ascii="Times New Roman" w:hAnsi="Times New Roman"/>
          <w:noProof/>
          <w:sz w:val="24"/>
        </w:rPr>
        <w:t xml:space="preserve">au nevoie de finanțare cu capital de risc pentru a-și lansa ideile. Există un grad ridicat de incertitudine în ceea ce privește fezabilitatea și succesul noilor produse, ceea ce înseamnă că investițiile în întreprinderile din domeniul biotehnologiei prezintă un risc ridicat, precum și orizonturi lungi de investiții. </w:t>
      </w:r>
    </w:p>
    <w:p w14:paraId="41FEB24E" w14:textId="5526638F" w:rsidR="00DF7806" w:rsidRPr="005C1D59" w:rsidRDefault="00DF7806" w:rsidP="00DF7806">
      <w:pPr>
        <w:jc w:val="both"/>
        <w:rPr>
          <w:rFonts w:ascii="Times New Roman" w:hAnsi="Times New Roman" w:cs="Times New Roman"/>
          <w:noProof/>
          <w:sz w:val="24"/>
          <w:szCs w:val="24"/>
        </w:rPr>
      </w:pPr>
      <w:r>
        <w:rPr>
          <w:rFonts w:ascii="Times New Roman" w:hAnsi="Times New Roman"/>
          <w:noProof/>
          <w:sz w:val="24"/>
        </w:rPr>
        <w:t xml:space="preserve">Faza de extindere a finanțării este cea mai problematică pentru întreprinderile din domeniul biotehnologiei din Uniune. Fragmentarea piețelor de capital din UE are drept rezultat înființarea multor fonduri de capital de dimensiuni mici și mijlocii care investesc, în cea mai mare parte, la nivel național. Capitalul de risc pentru faza de început, în sume mai mici, a devenit mai disponibil în UE, dar aceasta rămâne încă în urma altor regiuni economice principale, în timp ce accesul la sume mai mari de capital de risc într-o fază mai avansată rămâne un obstacol major. Pentru o finanțare adecvată a întreprinderilor din domeniul biotehnologiei aflate într-o fază mai avansată, UE are o nevoie acută de fonduri paneuropene mai extinse și mai importante, care să poată facilita runde ample de investiții private. </w:t>
      </w:r>
    </w:p>
    <w:p w14:paraId="630B445C" w14:textId="43C41BFD" w:rsidR="00DF7806" w:rsidRPr="005C1D59" w:rsidRDefault="00DF7806" w:rsidP="00DF7806">
      <w:pPr>
        <w:jc w:val="both"/>
        <w:rPr>
          <w:rFonts w:ascii="Times New Roman" w:hAnsi="Times New Roman" w:cs="Times New Roman"/>
          <w:noProof/>
          <w:sz w:val="24"/>
          <w:szCs w:val="24"/>
        </w:rPr>
      </w:pPr>
      <w:r>
        <w:rPr>
          <w:rFonts w:ascii="Times New Roman" w:hAnsi="Times New Roman"/>
          <w:noProof/>
          <w:sz w:val="24"/>
        </w:rPr>
        <w:lastRenderedPageBreak/>
        <w:t>În cele din urmă, în fazele mai avansate ale dezvoltării lor, întreprinderile din domeniul biotehnologiei ar putea solicita finanțare prin accesarea piețelor bursiere. Însă aceste piețe sunt încă dispersate în statele membre, ceea ce duce la fragmentarea lichidității și, prin urmare, la costuri de capital mai ridicate pentru societățile cotate la bursă.</w:t>
      </w:r>
    </w:p>
    <w:p w14:paraId="424A5816" w14:textId="77777777" w:rsidR="00DF7806" w:rsidRPr="005C1D59" w:rsidRDefault="00DF7806" w:rsidP="00952A7A">
      <w:pPr>
        <w:pStyle w:val="Heading2"/>
        <w:pageBreakBefore/>
        <w:numPr>
          <w:ilvl w:val="1"/>
          <w:numId w:val="6"/>
        </w:numPr>
        <w:spacing w:after="240"/>
        <w:rPr>
          <w:rFonts w:ascii="Times New Roman" w:hAnsi="Times New Roman" w:cs="Times New Roman"/>
          <w:b/>
          <w:bCs/>
          <w:noProof/>
          <w:color w:val="auto"/>
          <w:sz w:val="24"/>
          <w:szCs w:val="24"/>
        </w:rPr>
      </w:pPr>
      <w:r>
        <w:rPr>
          <w:rFonts w:ascii="Times New Roman" w:hAnsi="Times New Roman"/>
          <w:b/>
          <w:noProof/>
          <w:color w:val="auto"/>
          <w:sz w:val="24"/>
        </w:rPr>
        <w:lastRenderedPageBreak/>
        <w:t>Competențe</w:t>
      </w:r>
    </w:p>
    <w:p w14:paraId="2A1E2140" w14:textId="604277E1" w:rsidR="007A6C4B" w:rsidRPr="005C1D59" w:rsidRDefault="00DF7806" w:rsidP="00DF7806">
      <w:pPr>
        <w:jc w:val="both"/>
        <w:rPr>
          <w:rFonts w:ascii="Times New Roman" w:hAnsi="Times New Roman" w:cs="Times New Roman"/>
          <w:noProof/>
          <w:sz w:val="24"/>
          <w:szCs w:val="24"/>
        </w:rPr>
      </w:pPr>
      <w:r>
        <w:rPr>
          <w:rFonts w:ascii="Times New Roman" w:hAnsi="Times New Roman"/>
          <w:noProof/>
          <w:sz w:val="24"/>
        </w:rPr>
        <w:t>Întreprinderile europene din domeniul biotehnologiei și al producției biotehnologice se confruntă cu o evoluție rapidă a nevoilor în materie de competențe. Dezvoltarea de produse biotehnologice este</w:t>
      </w:r>
      <w:r w:rsidR="008D2AF1">
        <w:rPr>
          <w:rFonts w:ascii="Times New Roman" w:hAnsi="Times New Roman"/>
          <w:noProof/>
          <w:sz w:val="24"/>
        </w:rPr>
        <w:t xml:space="preserve"> </w:t>
      </w:r>
      <w:r>
        <w:rPr>
          <w:rFonts w:ascii="Times New Roman" w:hAnsi="Times New Roman"/>
          <w:noProof/>
          <w:sz w:val="24"/>
        </w:rPr>
        <w:t>mai complexă față de dezvoltarea altor produse, iar fabricarea acestora necesită echipamente foarte specializate și o forță de muncă înalt calificată și multidisciplinară. În acest context, precum și în contextul Anului european al competențelor, formarea continuă, perfecționarea și recalificarea sunt deosebit de importante pentru a răspunde nevoilor în continuă evoluție ale industriei, în conformitate cu obiectivul UE ca 60 % dintre adulți să participe la cursuri de formare în fiecare an până în 2030</w:t>
      </w:r>
      <w:r w:rsidR="003C455E" w:rsidRPr="005C1D59">
        <w:rPr>
          <w:rStyle w:val="FootnoteReference"/>
          <w:rFonts w:ascii="Times New Roman" w:hAnsi="Times New Roman" w:cs="Times New Roman"/>
          <w:noProof/>
          <w:sz w:val="24"/>
          <w:szCs w:val="24"/>
          <w:lang w:val="en-GB"/>
        </w:rPr>
        <w:footnoteReference w:id="27"/>
      </w:r>
      <w:r>
        <w:rPr>
          <w:rFonts w:ascii="Times New Roman" w:hAnsi="Times New Roman"/>
          <w:noProof/>
          <w:sz w:val="24"/>
        </w:rPr>
        <w:t xml:space="preserve">. Este necesară o expertiză aprofundată în domeniile legate de științele vieții, dar și pentru tehnologiile digitale (IA, sistemele de tip </w:t>
      </w:r>
      <w:r>
        <w:rPr>
          <w:rFonts w:ascii="Times New Roman" w:hAnsi="Times New Roman"/>
          <w:i/>
          <w:noProof/>
          <w:sz w:val="24"/>
        </w:rPr>
        <w:t>big data</w:t>
      </w:r>
      <w:r>
        <w:rPr>
          <w:rFonts w:ascii="Times New Roman" w:hAnsi="Times New Roman"/>
          <w:noProof/>
          <w:sz w:val="24"/>
        </w:rPr>
        <w:t>, robotica), pentru cadrele de reglementare, precum și pentru asigurarea și controlul calității. În cazul unor produse biotehnologice, în special medicamente, sunt necesare centre de excelență și competențe specifice pentru administrarea finală a produsului către pacienți.</w:t>
      </w:r>
    </w:p>
    <w:p w14:paraId="130C7D3D" w14:textId="00FF2635" w:rsidR="00091E38" w:rsidRPr="005C1D59" w:rsidRDefault="00091E38" w:rsidP="00DF7806">
      <w:pPr>
        <w:jc w:val="both"/>
        <w:rPr>
          <w:rFonts w:ascii="Times New Roman" w:hAnsi="Times New Roman" w:cs="Times New Roman"/>
          <w:noProof/>
          <w:sz w:val="24"/>
          <w:szCs w:val="24"/>
        </w:rPr>
      </w:pPr>
      <w:r>
        <w:rPr>
          <w:rFonts w:ascii="Times New Roman" w:hAnsi="Times New Roman"/>
          <w:noProof/>
          <w:sz w:val="24"/>
        </w:rPr>
        <w:t>În plus, UE riscă să piardă aceste competențe, întrucât cercetătorii și întreprinderile sunt atrași în alte părți ale lumii care le oferă medii mai favorabile pentru a-și dezvolta proiectele în domeniul biotehnologiei.</w:t>
      </w:r>
    </w:p>
    <w:p w14:paraId="6A4DBA23" w14:textId="1F083DEA" w:rsidR="00DF7806" w:rsidRPr="005C1D59" w:rsidRDefault="00DF7806" w:rsidP="0001500A">
      <w:pPr>
        <w:pStyle w:val="Heading2"/>
        <w:numPr>
          <w:ilvl w:val="1"/>
          <w:numId w:val="6"/>
        </w:numPr>
        <w:spacing w:after="240"/>
        <w:rPr>
          <w:rFonts w:ascii="Times New Roman" w:hAnsi="Times New Roman" w:cs="Times New Roman"/>
          <w:b/>
          <w:noProof/>
          <w:color w:val="auto"/>
          <w:sz w:val="24"/>
          <w:szCs w:val="24"/>
        </w:rPr>
      </w:pPr>
      <w:r>
        <w:rPr>
          <w:rFonts w:ascii="Times New Roman" w:hAnsi="Times New Roman"/>
          <w:b/>
          <w:noProof/>
          <w:color w:val="auto"/>
          <w:sz w:val="24"/>
        </w:rPr>
        <w:t xml:space="preserve">Obstacole în lanțul valoric </w:t>
      </w:r>
    </w:p>
    <w:p w14:paraId="202FB89E" w14:textId="55727FF1" w:rsidR="007A6C4B" w:rsidRPr="005C1D59" w:rsidRDefault="00DF7806" w:rsidP="00DF7806">
      <w:pPr>
        <w:jc w:val="both"/>
        <w:rPr>
          <w:rFonts w:ascii="Times New Roman" w:hAnsi="Times New Roman" w:cs="Times New Roman"/>
          <w:noProof/>
          <w:sz w:val="24"/>
          <w:szCs w:val="24"/>
        </w:rPr>
      </w:pPr>
      <w:r>
        <w:rPr>
          <w:rFonts w:ascii="Times New Roman" w:hAnsi="Times New Roman"/>
          <w:noProof/>
          <w:sz w:val="24"/>
        </w:rPr>
        <w:t>Întreprinderile se confruntă cu obstacole în lanțul valoric și se străduiesc să găsească materii prime durabile suficiente pentru a trece de la materii prime fosile la materii prime regenerabile pe scară mai largă. Sistemele industriale pe bază de bioresurse ale UE depind, în mare măsură, de importuri precum semințele oleaginoase, pluta, celuloza, algele, substanțele chimice (intermediare), fibrele textile, precum și uleiurile animale și vegetale. În același timp, pot fi disponibile unele alternative provenind din UE care nu sunt încă pe deplin exploatate, cum ar fi deșeurile organice și subprodusele. Cererea de biomasă este în creștere, dar, în același timp, se estimează că oferta de biomasă durabilă scade cu 40-70 %</w:t>
      </w:r>
      <w:r w:rsidR="00A524F8" w:rsidRPr="005C1D59">
        <w:rPr>
          <w:rStyle w:val="FootnoteReference"/>
          <w:rFonts w:ascii="Times New Roman" w:hAnsi="Times New Roman" w:cs="Times New Roman"/>
          <w:noProof/>
          <w:sz w:val="24"/>
          <w:szCs w:val="24"/>
          <w:lang w:val="en-GB"/>
        </w:rPr>
        <w:footnoteReference w:id="28"/>
      </w:r>
      <w:r>
        <w:rPr>
          <w:rFonts w:ascii="Times New Roman" w:hAnsi="Times New Roman"/>
          <w:noProof/>
          <w:sz w:val="24"/>
        </w:rPr>
        <w:t xml:space="preserve"> față de cererea preconizată până în 2050</w:t>
      </w:r>
      <w:r w:rsidR="00783FB2" w:rsidRPr="005C1D59">
        <w:rPr>
          <w:rStyle w:val="FootnoteReference"/>
          <w:rFonts w:ascii="Times New Roman" w:hAnsi="Times New Roman" w:cs="Times New Roman"/>
          <w:noProof/>
          <w:sz w:val="24"/>
          <w:szCs w:val="24"/>
          <w:lang w:val="en-GB"/>
        </w:rPr>
        <w:footnoteReference w:id="29"/>
      </w:r>
      <w:r>
        <w:rPr>
          <w:rFonts w:ascii="Times New Roman" w:hAnsi="Times New Roman"/>
          <w:noProof/>
          <w:sz w:val="24"/>
        </w:rPr>
        <w:t xml:space="preserve">. Acest lucru face necesară utilizarea unor surse regenerabile suplimentare de carbon, cum ar fi deșeurile reciclate sau carbonul captat. </w:t>
      </w:r>
    </w:p>
    <w:p w14:paraId="7DF5A960" w14:textId="77777777" w:rsidR="00DF7806" w:rsidRPr="005C1D59" w:rsidRDefault="00DF7806" w:rsidP="00ED7DC6">
      <w:pPr>
        <w:pStyle w:val="Heading2"/>
        <w:numPr>
          <w:ilvl w:val="1"/>
          <w:numId w:val="6"/>
        </w:numPr>
        <w:spacing w:after="240"/>
        <w:rPr>
          <w:rFonts w:ascii="Times New Roman" w:hAnsi="Times New Roman" w:cs="Times New Roman"/>
          <w:b/>
          <w:bCs/>
          <w:noProof/>
          <w:color w:val="auto"/>
          <w:sz w:val="24"/>
          <w:szCs w:val="24"/>
        </w:rPr>
      </w:pPr>
      <w:r>
        <w:rPr>
          <w:rFonts w:ascii="Times New Roman" w:hAnsi="Times New Roman"/>
          <w:b/>
          <w:noProof/>
          <w:color w:val="auto"/>
          <w:sz w:val="24"/>
        </w:rPr>
        <w:t>Proprietatea intelectuală</w:t>
      </w:r>
    </w:p>
    <w:p w14:paraId="2805DEDF" w14:textId="23379840" w:rsidR="00DF7806" w:rsidRPr="005C1D59" w:rsidRDefault="00DF7806" w:rsidP="0C6200E0">
      <w:pPr>
        <w:jc w:val="both"/>
        <w:rPr>
          <w:rFonts w:ascii="Times New Roman" w:hAnsi="Times New Roman" w:cs="Times New Roman"/>
          <w:b/>
          <w:bCs/>
          <w:i/>
          <w:iCs/>
          <w:noProof/>
          <w:sz w:val="24"/>
          <w:szCs w:val="24"/>
        </w:rPr>
      </w:pPr>
      <w:bookmarkStart w:id="4" w:name="_Hlk160545104"/>
      <w:r>
        <w:rPr>
          <w:rFonts w:ascii="Times New Roman" w:hAnsi="Times New Roman"/>
          <w:noProof/>
          <w:sz w:val="24"/>
        </w:rPr>
        <w:t xml:space="preserve">Datorită proprietății intelectuale (PI), inovatorii din domeniul biotehnologiei pot să își protejeze rezultatele cercetării și să recupereze investițiile inițiale mari de capital necesare. De asemenea, este vorba, deseori, de un activ critic pe care noile întreprinderi emergente din domeniul biotehnologiei îl pot oferi pentru a obține finanțare. </w:t>
      </w:r>
    </w:p>
    <w:p w14:paraId="0443D4E7" w14:textId="08312232" w:rsidR="0002692A" w:rsidRPr="005C1D59" w:rsidRDefault="0002692A" w:rsidP="0C6200E0">
      <w:pPr>
        <w:jc w:val="both"/>
        <w:rPr>
          <w:rFonts w:ascii="Times New Roman" w:hAnsi="Times New Roman" w:cs="Times New Roman"/>
          <w:noProof/>
          <w:sz w:val="24"/>
          <w:szCs w:val="24"/>
        </w:rPr>
      </w:pPr>
      <w:r>
        <w:rPr>
          <w:rFonts w:ascii="Times New Roman" w:hAnsi="Times New Roman"/>
          <w:noProof/>
          <w:sz w:val="24"/>
        </w:rPr>
        <w:lastRenderedPageBreak/>
        <w:t>Brevetele în domeniul biotehnologiei reprezintă aproximativ 5 % din totalul brevetelor IP5</w:t>
      </w:r>
      <w:r w:rsidR="00AC39C2" w:rsidRPr="005C1D59">
        <w:rPr>
          <w:rStyle w:val="FootnoteReference"/>
          <w:rFonts w:ascii="Times New Roman" w:hAnsi="Times New Roman" w:cs="Times New Roman"/>
          <w:noProof/>
          <w:sz w:val="24"/>
          <w:szCs w:val="24"/>
          <w:lang w:val="en-GB"/>
        </w:rPr>
        <w:footnoteReference w:id="30"/>
      </w:r>
      <w:r>
        <w:rPr>
          <w:rFonts w:ascii="Times New Roman" w:hAnsi="Times New Roman"/>
          <w:noProof/>
          <w:sz w:val="24"/>
        </w:rPr>
        <w:t xml:space="preserve"> depuse între 2001 și 2020</w:t>
      </w:r>
      <w:r w:rsidRPr="005C1D59">
        <w:rPr>
          <w:rStyle w:val="FootnoteReference"/>
          <w:rFonts w:ascii="Times New Roman" w:hAnsi="Times New Roman" w:cs="Times New Roman"/>
          <w:noProof/>
          <w:sz w:val="24"/>
          <w:szCs w:val="24"/>
          <w:lang w:val="en-GB"/>
        </w:rPr>
        <w:footnoteReference w:id="31"/>
      </w:r>
      <w:r>
        <w:rPr>
          <w:rFonts w:ascii="Times New Roman" w:hAnsi="Times New Roman"/>
          <w:noProof/>
          <w:sz w:val="24"/>
        </w:rPr>
        <w:t>. Marea majoritate a brevetelor în domeniul biotehnologiei au legătură cu aplicații industriale și medicale care combină peste 96 % din totalul brevetelor analizate. SUA este lider în ceea ce privește dezvoltarea de brevete în domeniul biotehnologiei (39,6 % din totalul brevetelor în domeniul biotehnologiei în 2020), urmată de UE (18,3 %), iar China recuperează rapid (10,4 %).</w:t>
      </w:r>
    </w:p>
    <w:bookmarkEnd w:id="4"/>
    <w:p w14:paraId="2033C487" w14:textId="77777777" w:rsidR="00DF7806" w:rsidRPr="005C1D59" w:rsidRDefault="00DF7806" w:rsidP="00ED7DC6">
      <w:pPr>
        <w:pStyle w:val="Heading2"/>
        <w:numPr>
          <w:ilvl w:val="1"/>
          <w:numId w:val="6"/>
        </w:numPr>
        <w:spacing w:after="240"/>
        <w:rPr>
          <w:rFonts w:ascii="Times New Roman" w:hAnsi="Times New Roman" w:cs="Times New Roman"/>
          <w:b/>
          <w:bCs/>
          <w:noProof/>
          <w:color w:val="auto"/>
          <w:sz w:val="24"/>
          <w:szCs w:val="24"/>
        </w:rPr>
      </w:pPr>
      <w:r>
        <w:rPr>
          <w:rFonts w:ascii="Times New Roman" w:hAnsi="Times New Roman"/>
          <w:b/>
          <w:noProof/>
          <w:color w:val="auto"/>
          <w:sz w:val="24"/>
        </w:rPr>
        <w:t>Acceptarea de către public</w:t>
      </w:r>
    </w:p>
    <w:p w14:paraId="2CB6EEBA" w14:textId="2C719388" w:rsidR="0044371F" w:rsidRPr="005C1D59" w:rsidRDefault="00AA798D" w:rsidP="00DF7806">
      <w:pPr>
        <w:jc w:val="both"/>
        <w:rPr>
          <w:rFonts w:ascii="Times New Roman" w:hAnsi="Times New Roman" w:cs="Times New Roman"/>
          <w:noProof/>
          <w:sz w:val="24"/>
          <w:szCs w:val="24"/>
        </w:rPr>
      </w:pPr>
      <w:r>
        <w:rPr>
          <w:rFonts w:ascii="Times New Roman" w:hAnsi="Times New Roman"/>
          <w:noProof/>
          <w:sz w:val="24"/>
        </w:rPr>
        <w:t xml:space="preserve">În ciuda numeroaselor beneficii ale biotehnologiei și ale produselor obținute prin producție biotehnologică, sensibilizarea în privința acestora și acceptarea lor de către public în UE necesită mai multă atenție. Cadre relevante trebuie să le ofere asigurări solide cetățenilor cu privire la utilizarea responsabilă, siguranță și durabilitate. Acesta va fi un obiectiv-cheie al eventualului act legislativ al UE privind biotehnologia. De asemenea, sunt necesare o implicare și discuții bine informate cu societatea civilă. </w:t>
      </w:r>
    </w:p>
    <w:p w14:paraId="7D074189" w14:textId="550EEC4A" w:rsidR="00DF7806" w:rsidRPr="005C1D59" w:rsidRDefault="00DF7806" w:rsidP="00DF7806">
      <w:pPr>
        <w:jc w:val="both"/>
        <w:rPr>
          <w:rFonts w:ascii="Times New Roman" w:hAnsi="Times New Roman" w:cs="Times New Roman"/>
          <w:noProof/>
          <w:sz w:val="24"/>
          <w:szCs w:val="24"/>
        </w:rPr>
      </w:pPr>
      <w:r>
        <w:rPr>
          <w:rFonts w:ascii="Times New Roman" w:hAnsi="Times New Roman"/>
          <w:noProof/>
          <w:sz w:val="24"/>
        </w:rPr>
        <w:t xml:space="preserve">În plus, biotehnologia și produsele biotehnologice sunt de obicei mai scumpe decât concurentele lor pe bază de combustibili fosili și, în același timp, mulți consumatori nu sunt conștienți de beneficiile lor societale și în materie de durabilitate. </w:t>
      </w:r>
    </w:p>
    <w:p w14:paraId="1A6A2473" w14:textId="77777777" w:rsidR="00DF7806" w:rsidRPr="005C1D59" w:rsidRDefault="00DF7806" w:rsidP="00ED7DC6">
      <w:pPr>
        <w:pStyle w:val="Heading2"/>
        <w:numPr>
          <w:ilvl w:val="1"/>
          <w:numId w:val="6"/>
        </w:numPr>
        <w:spacing w:after="240"/>
        <w:rPr>
          <w:rFonts w:ascii="Times New Roman" w:hAnsi="Times New Roman" w:cs="Times New Roman"/>
          <w:b/>
          <w:bCs/>
          <w:noProof/>
          <w:color w:val="auto"/>
          <w:sz w:val="24"/>
          <w:szCs w:val="24"/>
        </w:rPr>
      </w:pPr>
      <w:r>
        <w:rPr>
          <w:rFonts w:ascii="Times New Roman" w:hAnsi="Times New Roman"/>
          <w:b/>
          <w:noProof/>
          <w:color w:val="auto"/>
          <w:sz w:val="24"/>
        </w:rPr>
        <w:t>Securitatea economică</w:t>
      </w:r>
    </w:p>
    <w:p w14:paraId="75051708" w14:textId="18D79B53" w:rsidR="00DF7806" w:rsidRPr="005C1D59" w:rsidRDefault="00DF7806" w:rsidP="00DF7806">
      <w:pPr>
        <w:jc w:val="both"/>
        <w:rPr>
          <w:rFonts w:ascii="Times New Roman" w:hAnsi="Times New Roman" w:cs="Times New Roman"/>
          <w:b/>
          <w:bCs/>
          <w:i/>
          <w:iCs/>
          <w:noProof/>
          <w:sz w:val="24"/>
          <w:szCs w:val="24"/>
        </w:rPr>
      </w:pPr>
      <w:r>
        <w:rPr>
          <w:rFonts w:ascii="Times New Roman" w:hAnsi="Times New Roman"/>
          <w:noProof/>
          <w:sz w:val="24"/>
        </w:rPr>
        <w:t>Biotehnologia a fost identificată drept unul dintre cele zece domenii tehnologice critice pentru securitatea economică europeană, dat fiind caracterul său facilitator și transformator, riscul potențial de fuziune între utilizarea în scopuri civile și militare a anumitor biotehnologii și riscul de utilizare abuzivă a acestora pentru încălcări ale drepturilor omului. În prezent, aceasta face obiectul unei evaluări continue a riscurilor la adresa securității tehnologice și a riscurilor de scurgeri tehnologice, pe care Comisia și statele membre o efectuează în comun. Evaluarea a identificat punctele forte care trebuie protejate și vulnerabilitățile care trebuie abordate în toate domeniile principale de aplicare, precum și scenarii de risc prioritare, inclusiv posibilități de utilizare abuzivă a biotehnologiei. Pe baza acestui exercițiu, Comisia și statele membre vor identifica măsuri precise și proporționale de atenuare a riscurilor pentru a se asigura că UE rămâne în avangarda inovării tehnologice în domeniul biotehnologiei, că își asigură securitatea economică și că menține o cooperare strânsă cu o gamă cât mai largă de parteneri care împărtășesc aceeași viziune.</w:t>
      </w:r>
      <w:r>
        <w:rPr>
          <w:rFonts w:ascii="Times New Roman" w:hAnsi="Times New Roman"/>
          <w:b/>
          <w:i/>
          <w:noProof/>
          <w:sz w:val="24"/>
        </w:rPr>
        <w:t xml:space="preserve"> </w:t>
      </w:r>
    </w:p>
    <w:p w14:paraId="33A060B8" w14:textId="77777777" w:rsidR="00DF7806" w:rsidRPr="005C1D59" w:rsidRDefault="00DF7806" w:rsidP="00952A7A">
      <w:pPr>
        <w:pStyle w:val="Heading1"/>
        <w:pageBreakBefore/>
        <w:numPr>
          <w:ilvl w:val="0"/>
          <w:numId w:val="6"/>
        </w:numPr>
        <w:spacing w:after="240"/>
        <w:ind w:left="284" w:hanging="284"/>
        <w:rPr>
          <w:rFonts w:ascii="Times New Roman" w:hAnsi="Times New Roman" w:cs="Times New Roman"/>
          <w:b/>
          <w:noProof/>
          <w:color w:val="auto"/>
          <w:sz w:val="28"/>
          <w:szCs w:val="28"/>
        </w:rPr>
      </w:pPr>
      <w:r>
        <w:rPr>
          <w:rFonts w:ascii="Times New Roman" w:hAnsi="Times New Roman"/>
          <w:b/>
          <w:noProof/>
          <w:color w:val="auto"/>
          <w:sz w:val="28"/>
        </w:rPr>
        <w:lastRenderedPageBreak/>
        <w:t>Oportunități și calea de urmat</w:t>
      </w:r>
    </w:p>
    <w:p w14:paraId="55474B31" w14:textId="11C37C29" w:rsidR="00DF7806" w:rsidRPr="005C1D59" w:rsidRDefault="0008657D" w:rsidP="0081029E">
      <w:pPr>
        <w:pStyle w:val="Heading2"/>
        <w:numPr>
          <w:ilvl w:val="1"/>
          <w:numId w:val="6"/>
        </w:numPr>
        <w:spacing w:after="240"/>
        <w:rPr>
          <w:rFonts w:ascii="Times New Roman" w:hAnsi="Times New Roman" w:cs="Times New Roman"/>
          <w:b/>
          <w:bCs/>
          <w:noProof/>
          <w:color w:val="auto"/>
          <w:sz w:val="24"/>
          <w:szCs w:val="24"/>
        </w:rPr>
      </w:pPr>
      <w:r>
        <w:rPr>
          <w:rFonts w:ascii="Times New Roman" w:hAnsi="Times New Roman"/>
          <w:b/>
          <w:noProof/>
          <w:color w:val="auto"/>
          <w:sz w:val="24"/>
        </w:rPr>
        <w:t xml:space="preserve">Valorificarea cercetării și stimularea inovării </w:t>
      </w:r>
    </w:p>
    <w:p w14:paraId="2B1C8925" w14:textId="7FF70565" w:rsidR="00DF7806" w:rsidRPr="005C1D59" w:rsidRDefault="00DF7806" w:rsidP="00DF7806">
      <w:pPr>
        <w:jc w:val="both"/>
        <w:rPr>
          <w:rFonts w:ascii="Times New Roman" w:hAnsi="Times New Roman" w:cs="Times New Roman"/>
          <w:noProof/>
          <w:sz w:val="24"/>
          <w:szCs w:val="24"/>
        </w:rPr>
      </w:pPr>
      <w:r>
        <w:rPr>
          <w:rFonts w:ascii="Times New Roman" w:hAnsi="Times New Roman"/>
          <w:noProof/>
          <w:sz w:val="24"/>
        </w:rPr>
        <w:t>O abordare mai integrată a procesului de transfer de tehnologie în statele membre poate aduce avantaje semnificative întreprinderilor din domeniul biotehnologiei și al producției biotehnologice. Aceasta implică acțiuni în trei domenii interconectate: (i) consolidarea capacităților de transfer de tehnologie (inclusiv prin formare și prin dezvoltarea și schimbul de cunoștințe), (ii) finanțarea transferului de tehnologie și (iii) proiectarea de ecosisteme de inovare prin intermediul organizațiilor de cercetare, al birourilor de transfer de tehnologie și al infrastructurilor de cercetare</w:t>
      </w:r>
      <w:r w:rsidR="00E6635F" w:rsidRPr="005C1D59">
        <w:rPr>
          <w:rStyle w:val="FootnoteReference"/>
          <w:rFonts w:ascii="Times New Roman" w:hAnsi="Times New Roman" w:cs="Times New Roman"/>
          <w:noProof/>
          <w:sz w:val="24"/>
          <w:szCs w:val="24"/>
          <w:lang w:val="en-GB"/>
        </w:rPr>
        <w:footnoteReference w:id="32"/>
      </w:r>
      <w:r>
        <w:rPr>
          <w:rFonts w:ascii="Times New Roman" w:hAnsi="Times New Roman"/>
          <w:noProof/>
          <w:sz w:val="24"/>
        </w:rPr>
        <w:t xml:space="preserve"> și de tehnologie</w:t>
      </w:r>
      <w:r w:rsidR="00E6635F" w:rsidRPr="005C1D59">
        <w:rPr>
          <w:rStyle w:val="FootnoteReference"/>
          <w:rFonts w:ascii="Times New Roman" w:hAnsi="Times New Roman" w:cs="Times New Roman"/>
          <w:noProof/>
          <w:sz w:val="24"/>
          <w:szCs w:val="24"/>
          <w:lang w:val="en-GB"/>
        </w:rPr>
        <w:footnoteReference w:id="33"/>
      </w:r>
      <w:r>
        <w:rPr>
          <w:rFonts w:ascii="Times New Roman" w:hAnsi="Times New Roman"/>
          <w:noProof/>
          <w:sz w:val="24"/>
        </w:rPr>
        <w:t>. Centrele tehnologice</w:t>
      </w:r>
      <w:r w:rsidR="00E6635F" w:rsidRPr="005C1D59">
        <w:rPr>
          <w:rStyle w:val="FootnoteReference"/>
          <w:rFonts w:ascii="Times New Roman" w:hAnsi="Times New Roman" w:cs="Times New Roman"/>
          <w:noProof/>
          <w:sz w:val="24"/>
          <w:szCs w:val="24"/>
          <w:lang w:val="en-GB"/>
        </w:rPr>
        <w:footnoteReference w:id="34"/>
      </w:r>
      <w:r>
        <w:rPr>
          <w:rFonts w:ascii="Times New Roman" w:hAnsi="Times New Roman"/>
          <w:noProof/>
          <w:sz w:val="24"/>
        </w:rPr>
        <w:t xml:space="preserve"> reprezintă un instrument esențial pentru accelerarea transferului de tehnologie, reducând timpul de introducere pe piață a produselor inovatoare. În UE există cel puțin 130 de centre tehnologice cartografiate care își desfășoară activitatea în domeniul biotehnologiei și al producției biotehnologice</w:t>
      </w:r>
      <w:r w:rsidR="00A16E72" w:rsidRPr="005C1D59">
        <w:rPr>
          <w:rStyle w:val="FootnoteReference"/>
          <w:rFonts w:ascii="Times New Roman" w:hAnsi="Times New Roman" w:cs="Times New Roman"/>
          <w:noProof/>
          <w:sz w:val="24"/>
          <w:szCs w:val="24"/>
          <w:lang w:val="en-GB"/>
        </w:rPr>
        <w:footnoteReference w:id="35"/>
      </w:r>
      <w:r>
        <w:rPr>
          <w:rFonts w:ascii="Times New Roman" w:hAnsi="Times New Roman"/>
          <w:noProof/>
          <w:sz w:val="24"/>
        </w:rPr>
        <w:t>.</w:t>
      </w:r>
    </w:p>
    <w:p w14:paraId="1A1EB002" w14:textId="45CE6265" w:rsidR="00004368" w:rsidRPr="005C1D59" w:rsidRDefault="0009012C" w:rsidP="00DF7806">
      <w:pPr>
        <w:jc w:val="both"/>
        <w:rPr>
          <w:rFonts w:ascii="Times New Roman" w:hAnsi="Times New Roman" w:cs="Times New Roman"/>
          <w:noProof/>
          <w:sz w:val="24"/>
          <w:szCs w:val="24"/>
        </w:rPr>
      </w:pPr>
      <w:r>
        <w:rPr>
          <w:rFonts w:ascii="Times New Roman" w:hAnsi="Times New Roman"/>
          <w:noProof/>
          <w:sz w:val="24"/>
        </w:rPr>
        <w:t>Abordarea s-ar putea baza pe experiența regiunilor în ceea ce privește elaborarea strategiilor lor de inovare, „strategiile de specializare inteligentă”. Mai multe regiuni din UE au inclus biotehnologia în strategiile lor de specializare inteligentă</w:t>
      </w:r>
      <w:r w:rsidR="00004368" w:rsidRPr="005C1D59">
        <w:rPr>
          <w:rStyle w:val="FootnoteReference"/>
          <w:rFonts w:ascii="Times New Roman" w:hAnsi="Times New Roman" w:cs="Times New Roman"/>
          <w:noProof/>
          <w:sz w:val="24"/>
          <w:szCs w:val="24"/>
          <w:lang w:val="en-GB"/>
        </w:rPr>
        <w:footnoteReference w:id="36"/>
      </w:r>
      <w:r>
        <w:rPr>
          <w:rFonts w:ascii="Times New Roman" w:hAnsi="Times New Roman"/>
          <w:noProof/>
          <w:sz w:val="24"/>
        </w:rPr>
        <w:t>. Prin urmare, strategiile consolidează capacitățile de cercetare și de inovare apropiate de piață în domeniul biotehnologiei și dezvoltă competențele necesare.</w:t>
      </w:r>
    </w:p>
    <w:p w14:paraId="6CC5FB70" w14:textId="55433874" w:rsidR="00332B02" w:rsidRPr="005C1D59" w:rsidRDefault="00332B02" w:rsidP="00332B02">
      <w:pPr>
        <w:jc w:val="both"/>
        <w:rPr>
          <w:rFonts w:ascii="Times New Roman" w:hAnsi="Times New Roman" w:cs="Times New Roman"/>
          <w:noProof/>
          <w:sz w:val="24"/>
          <w:szCs w:val="24"/>
        </w:rPr>
      </w:pPr>
      <w:r>
        <w:rPr>
          <w:rFonts w:ascii="Times New Roman" w:hAnsi="Times New Roman"/>
          <w:noProof/>
          <w:sz w:val="24"/>
        </w:rPr>
        <w:t>Pentru a contribui la identificarea factorilor care determină inovarea și adoptarea de tehnologie, precum și a blocajelor în calea acestora, Comisia a lansat un studiu menit să analizeze poziția UE în raport cu alți lideri mondiali în ceea ce privește dezvoltarea</w:t>
      </w:r>
      <w:r w:rsidR="008D2AF1">
        <w:rPr>
          <w:rFonts w:ascii="Times New Roman" w:hAnsi="Times New Roman"/>
          <w:noProof/>
          <w:sz w:val="24"/>
        </w:rPr>
        <w:t xml:space="preserve"> </w:t>
      </w:r>
      <w:r>
        <w:rPr>
          <w:rFonts w:ascii="Times New Roman" w:hAnsi="Times New Roman"/>
          <w:noProof/>
          <w:sz w:val="24"/>
        </w:rPr>
        <w:t xml:space="preserve">de biotehnologii noi și transferul acestora către sectorul producției biotehnologice. </w:t>
      </w:r>
    </w:p>
    <w:p w14:paraId="671E77EE" w14:textId="566E2795" w:rsidR="00A05244" w:rsidRPr="005C1D59" w:rsidRDefault="0082150A" w:rsidP="00BD4C50">
      <w:pPr>
        <w:jc w:val="both"/>
        <w:rPr>
          <w:rFonts w:ascii="Times New Roman" w:hAnsi="Times New Roman" w:cs="Times New Roman"/>
          <w:noProof/>
          <w:sz w:val="24"/>
          <w:szCs w:val="24"/>
        </w:rPr>
      </w:pPr>
      <w:r>
        <w:rPr>
          <w:rFonts w:ascii="Times New Roman" w:hAnsi="Times New Roman"/>
          <w:noProof/>
          <w:sz w:val="24"/>
        </w:rPr>
        <w:t xml:space="preserve">Pentru a facilita o utilizare mai productivă a infrastructurilor de cercetare, Comisia va analiza modalitățile prin care să se grăbească dezvoltarea și utilizarea </w:t>
      </w:r>
      <w:r>
        <w:rPr>
          <w:rFonts w:ascii="Times New Roman" w:hAnsi="Times New Roman"/>
          <w:noProof/>
          <w:color w:val="333333"/>
          <w:sz w:val="24"/>
          <w:shd w:val="clear" w:color="auto" w:fill="FFFFFF"/>
        </w:rPr>
        <w:t>Acceleratorului pentru inovarea biotehnologiei industriale și biologia de sinteză</w:t>
      </w:r>
      <w:r>
        <w:rPr>
          <w:rFonts w:ascii="Times New Roman" w:hAnsi="Times New Roman"/>
          <w:noProof/>
          <w:sz w:val="24"/>
        </w:rPr>
        <w:t xml:space="preserve"> (EU IBISBA)</w:t>
      </w:r>
      <w:r w:rsidR="002F457B" w:rsidRPr="005C1D59">
        <w:rPr>
          <w:rStyle w:val="FootnoteReference"/>
          <w:rFonts w:ascii="Times New Roman" w:hAnsi="Times New Roman" w:cs="Times New Roman"/>
          <w:noProof/>
          <w:sz w:val="24"/>
          <w:szCs w:val="24"/>
          <w:lang w:val="en-GB"/>
        </w:rPr>
        <w:footnoteReference w:id="37"/>
      </w:r>
      <w:r>
        <w:rPr>
          <w:rFonts w:ascii="Times New Roman" w:hAnsi="Times New Roman"/>
          <w:noProof/>
          <w:sz w:val="24"/>
        </w:rPr>
        <w:t xml:space="preserve"> ca depozit digital și rețea de servicii de încredere pentru acest sector.</w:t>
      </w:r>
    </w:p>
    <w:tbl>
      <w:tblPr>
        <w:tblStyle w:val="GridTable1Light-Accent1"/>
        <w:tblpPr w:leftFromText="181" w:rightFromText="181" w:vertAnchor="text" w:horzAnchor="margin" w:tblpY="1"/>
        <w:tblW w:w="9057" w:type="dxa"/>
        <w:tblCellMar>
          <w:top w:w="142" w:type="dxa"/>
          <w:left w:w="142" w:type="dxa"/>
          <w:bottom w:w="142" w:type="dxa"/>
          <w:right w:w="142" w:type="dxa"/>
        </w:tblCellMar>
        <w:tblLook w:val="0000" w:firstRow="0" w:lastRow="0" w:firstColumn="0" w:lastColumn="0" w:noHBand="0" w:noVBand="0"/>
      </w:tblPr>
      <w:tblGrid>
        <w:gridCol w:w="9057"/>
      </w:tblGrid>
      <w:tr w:rsidR="001016F6" w:rsidRPr="005C1D59" w14:paraId="19A6C5E5" w14:textId="77777777" w:rsidTr="00041BA2">
        <w:trPr>
          <w:cantSplit/>
          <w:trHeight w:val="416"/>
        </w:trPr>
        <w:tc>
          <w:tcPr>
            <w:tcW w:w="9057" w:type="dxa"/>
            <w:tcBorders>
              <w:top w:val="double" w:sz="4" w:space="0" w:color="4472C4" w:themeColor="accent1"/>
              <w:left w:val="double" w:sz="4" w:space="0" w:color="4472C4" w:themeColor="accent1"/>
              <w:bottom w:val="double" w:sz="4" w:space="0" w:color="4472C4" w:themeColor="accent1"/>
              <w:right w:val="double" w:sz="4" w:space="0" w:color="4472C4" w:themeColor="accent1"/>
            </w:tcBorders>
          </w:tcPr>
          <w:p w14:paraId="011E6B45" w14:textId="77777777" w:rsidR="001016F6" w:rsidRPr="005C1D59" w:rsidRDefault="001016F6" w:rsidP="001016F6">
            <w:pPr>
              <w:pStyle w:val="Heading2"/>
              <w:spacing w:after="240"/>
              <w:outlineLvl w:val="1"/>
              <w:rPr>
                <w:rFonts w:ascii="Times New Roman" w:hAnsi="Times New Roman" w:cs="Times New Roman"/>
                <w:b/>
                <w:bCs/>
                <w:noProof/>
                <w:color w:val="auto"/>
                <w:sz w:val="24"/>
                <w:szCs w:val="24"/>
              </w:rPr>
            </w:pPr>
            <w:r>
              <w:rPr>
                <w:rFonts w:ascii="Times New Roman" w:hAnsi="Times New Roman"/>
                <w:b/>
                <w:noProof/>
                <w:color w:val="auto"/>
                <w:sz w:val="24"/>
              </w:rPr>
              <w:lastRenderedPageBreak/>
              <w:t>Inteligența artificială și utilizarea datelor</w:t>
            </w:r>
          </w:p>
          <w:p w14:paraId="0705E892" w14:textId="77777777" w:rsidR="001016F6" w:rsidRPr="005C1D59" w:rsidRDefault="001016F6" w:rsidP="001016F6">
            <w:pPr>
              <w:spacing w:after="120"/>
              <w:jc w:val="both"/>
              <w:rPr>
                <w:rFonts w:ascii="Times New Roman" w:hAnsi="Times New Roman" w:cs="Times New Roman"/>
                <w:noProof/>
                <w:sz w:val="24"/>
                <w:szCs w:val="24"/>
              </w:rPr>
            </w:pPr>
            <w:r>
              <w:rPr>
                <w:rFonts w:ascii="Times New Roman" w:hAnsi="Times New Roman"/>
                <w:noProof/>
                <w:sz w:val="24"/>
              </w:rPr>
              <w:t>În prezent, există un volum fără precedent de date disponibile în domeniul biotehnologiei. Prin intermediul inteligenței artificiale (IA) aplicate industriei bazate pe conceptul bio, întreprinderile pot să automatizeze o gamă largă de procese care să le ajute să își raționalizeze și să își extindă operațiunile. Analiza de imagini de către IA sau învățarea profundă pot fi utilizate pentru a analiza microbiomurile, pentru a identifica fenotipurile și pentru a elabora diagnostice rapide într-o gamă largă de aplicații. Utilizarea de sisteme bazate pe IA pentru a anticipa cele mai bune căi metabolice pentru biosinteză și pentru a testa virtual mai multe variabile poate accelera dezvoltarea bioproceselor. Aplicarea IA oferă soluții personalizate în materie de îngrijiri de sănătate care permit elaborarea unor tratamente și diagnostice personalizate.</w:t>
            </w:r>
          </w:p>
          <w:p w14:paraId="08B7ECDB" w14:textId="77777777" w:rsidR="001016F6" w:rsidRPr="005C1D59" w:rsidRDefault="001016F6" w:rsidP="001016F6">
            <w:pPr>
              <w:spacing w:after="120" w:line="257" w:lineRule="auto"/>
              <w:jc w:val="both"/>
              <w:rPr>
                <w:rFonts w:ascii="Times New Roman" w:hAnsi="Times New Roman" w:cs="Times New Roman"/>
                <w:noProof/>
                <w:sz w:val="24"/>
                <w:szCs w:val="24"/>
              </w:rPr>
            </w:pPr>
            <w:r>
              <w:rPr>
                <w:rFonts w:ascii="Times New Roman" w:hAnsi="Times New Roman"/>
                <w:noProof/>
                <w:sz w:val="24"/>
              </w:rPr>
              <w:t>IA generativă este deosebit de promițătoare. De exemplu, aceasta poate genera secvențe genetice noi sau poate analiza secvențele genetice existente pentru a contribui la înțelegerea bolilor genetice complexe sau a facilita descoperirea de medicamente și pentru a sprijini ingineria proteinelor și a peptidelor în scopuri biotehnologice și terapeutice și pentru aplicații în domeniul biologiei sintetice, cum ar fi producția de țesături durabile. De exemplu, o contribuție semnificativă a IA</w:t>
            </w:r>
            <w:r w:rsidRPr="005C1D59">
              <w:rPr>
                <w:rStyle w:val="FootnoteReference"/>
                <w:rFonts w:ascii="Times New Roman" w:hAnsi="Times New Roman" w:cs="Times New Roman"/>
                <w:noProof/>
                <w:sz w:val="24"/>
                <w:szCs w:val="24"/>
                <w:lang w:val="en-GB"/>
              </w:rPr>
              <w:footnoteReference w:id="38"/>
            </w:r>
            <w:r>
              <w:rPr>
                <w:rFonts w:ascii="Times New Roman" w:hAnsi="Times New Roman"/>
                <w:noProof/>
                <w:sz w:val="24"/>
              </w:rPr>
              <w:t xml:space="preserve"> la progresul cunoașterii științifice, până în prezent, este crearea celei mai complete baze de date conținând predicții de structuri 3D de proteine umane și predicția computerizată a formei unei proteine, mai degrabă decât determinarea experimentală a acesteia pe parcursul unor ani de utilizare a unor tehnici laborioase și adesea costisitoare. </w:t>
            </w:r>
          </w:p>
          <w:p w14:paraId="130634F0" w14:textId="4D004AFE" w:rsidR="001016F6" w:rsidRPr="005C1D59" w:rsidRDefault="001016F6" w:rsidP="001016F6">
            <w:pPr>
              <w:spacing w:after="120"/>
              <w:jc w:val="both"/>
              <w:rPr>
                <w:rFonts w:ascii="Times New Roman" w:hAnsi="Times New Roman" w:cs="Times New Roman"/>
                <w:noProof/>
                <w:sz w:val="24"/>
                <w:szCs w:val="24"/>
              </w:rPr>
            </w:pPr>
            <w:r>
              <w:rPr>
                <w:rFonts w:ascii="Times New Roman" w:hAnsi="Times New Roman"/>
                <w:noProof/>
                <w:sz w:val="24"/>
              </w:rPr>
              <w:t>Întreprinderile care aplică IA în domeniul biotehnologiei și al producției biotehnologice pot beneficia de măsurile propuse în pachetul IA</w:t>
            </w:r>
            <w:r w:rsidRPr="005C1D59">
              <w:rPr>
                <w:rStyle w:val="FootnoteReference"/>
                <w:rFonts w:ascii="Times New Roman" w:hAnsi="Times New Roman" w:cs="Times New Roman"/>
                <w:noProof/>
                <w:sz w:val="24"/>
                <w:szCs w:val="24"/>
                <w:lang w:val="en-GB"/>
              </w:rPr>
              <w:footnoteReference w:id="39"/>
            </w:r>
            <w:r>
              <w:rPr>
                <w:rFonts w:ascii="Times New Roman" w:hAnsi="Times New Roman"/>
                <w:noProof/>
                <w:sz w:val="24"/>
              </w:rPr>
              <w:t>, în special privind înființarea unor fabrici de IA care vor oferi acces privilegiat la supercomputere întreprinderilor nou-înființate din domeniul IA și comunității mai largi de inovare.</w:t>
            </w:r>
            <w:r w:rsidR="008D2AF1">
              <w:rPr>
                <w:rFonts w:ascii="Times New Roman" w:hAnsi="Times New Roman"/>
                <w:noProof/>
                <w:sz w:val="24"/>
              </w:rPr>
              <w:t xml:space="preserve"> </w:t>
            </w:r>
            <w:r>
              <w:rPr>
                <w:rFonts w:ascii="Times New Roman" w:hAnsi="Times New Roman"/>
                <w:noProof/>
                <w:sz w:val="24"/>
              </w:rPr>
              <w:t xml:space="preserve">De asemenea, întreprinderile ar putea beneficia de sprijin consolidat în vederea spațiilor europene comune ale datelor și de lansarea „GenAI4EU”, o inițiativă de referință care a alocat aproximativ 500 de milioane EUR pentru a stimula adoptarea IA generative în toate cele paisprezece ecosisteme industriale ale Uniunii, inclusiv biotehnologia. </w:t>
            </w:r>
          </w:p>
          <w:p w14:paraId="41DC140F" w14:textId="6CF48888" w:rsidR="00481936" w:rsidRPr="00A93242" w:rsidRDefault="001016F6" w:rsidP="001016F6">
            <w:pPr>
              <w:spacing w:after="120" w:line="257" w:lineRule="auto"/>
              <w:jc w:val="both"/>
              <w:rPr>
                <w:noProof/>
              </w:rPr>
            </w:pPr>
            <w:r>
              <w:rPr>
                <w:rFonts w:ascii="Times New Roman" w:hAnsi="Times New Roman"/>
                <w:noProof/>
                <w:sz w:val="24"/>
              </w:rPr>
              <w:t>Odată ce va fi aplicabil, Regulamentul privind spațiul european al datelor privind sănătatea (EHDS) va standardiza datele privind sănătatea în întreaga UE, ceea ce va permite o mai bună utilizare a acestora pentru cercetare, inovare și politicile de sănătate publică („utilizarea secundară a datelor privind sănătatea”). Protejând, în același timp, dreptul fundamental al pacienților la viață privată, EHDS va facilita accesul la datele privind sănătatea și utilizarea acestora, inclusiv, în special,</w:t>
            </w:r>
            <w:r w:rsidR="008D2AF1">
              <w:rPr>
                <w:rFonts w:ascii="Times New Roman" w:hAnsi="Times New Roman"/>
                <w:noProof/>
                <w:sz w:val="24"/>
              </w:rPr>
              <w:t xml:space="preserve"> </w:t>
            </w:r>
            <w:r>
              <w:rPr>
                <w:rFonts w:ascii="Times New Roman" w:hAnsi="Times New Roman"/>
                <w:noProof/>
                <w:sz w:val="24"/>
              </w:rPr>
              <w:t>pentru cercetare și dezvoltare în ceea ce privește biotehnologia în materie de sănătate, într-un cadru securizat și fiabil.</w:t>
            </w:r>
            <w:r w:rsidR="008D2AF1">
              <w:rPr>
                <w:rFonts w:ascii="Times New Roman" w:hAnsi="Times New Roman"/>
                <w:noProof/>
                <w:sz w:val="24"/>
              </w:rPr>
              <w:t xml:space="preserve"> </w:t>
            </w:r>
          </w:p>
          <w:p w14:paraId="70298CD3" w14:textId="4B2EE580" w:rsidR="001016F6" w:rsidRPr="005C1D59" w:rsidRDefault="00481936" w:rsidP="001016F6">
            <w:pPr>
              <w:spacing w:after="120" w:line="257" w:lineRule="auto"/>
              <w:jc w:val="both"/>
              <w:rPr>
                <w:rFonts w:ascii="Times New Roman" w:hAnsi="Times New Roman" w:cs="Times New Roman"/>
                <w:noProof/>
                <w:sz w:val="24"/>
                <w:szCs w:val="24"/>
              </w:rPr>
            </w:pPr>
            <w:r>
              <w:rPr>
                <w:rFonts w:ascii="Times New Roman" w:hAnsi="Times New Roman"/>
                <w:noProof/>
                <w:sz w:val="24"/>
              </w:rPr>
              <w:t>Scopul inițiativei „Cel puțin 1 milion de genomuri” (1 + MG)</w:t>
            </w:r>
            <w:r w:rsidR="00942556" w:rsidRPr="005C1D59">
              <w:rPr>
                <w:rStyle w:val="FootnoteReference"/>
                <w:rFonts w:ascii="Times New Roman" w:hAnsi="Times New Roman" w:cs="Times New Roman"/>
                <w:noProof/>
                <w:sz w:val="24"/>
                <w:szCs w:val="24"/>
                <w:lang w:val="en-GB"/>
              </w:rPr>
              <w:footnoteReference w:id="40"/>
            </w:r>
            <w:r>
              <w:rPr>
                <w:rFonts w:ascii="Times New Roman" w:hAnsi="Times New Roman"/>
                <w:noProof/>
                <w:sz w:val="24"/>
              </w:rPr>
              <w:t xml:space="preserve"> este să permită accesul securizat la genomică și la datele clinice corespunzătoare în întreaga Europă, pentru a îmbunătăți cercetarea, îngrijirile de sănătate personalizate și elaborarea de politici în </w:t>
            </w:r>
            <w:r>
              <w:rPr>
                <w:rFonts w:ascii="Times New Roman" w:hAnsi="Times New Roman"/>
                <w:noProof/>
                <w:sz w:val="24"/>
              </w:rPr>
              <w:lastRenderedPageBreak/>
              <w:t>domeniul sănătății. Infrastructura sa de date genomice va institui o infrastructură de date federată pentru date genomice și clinice din întreaga Europă. Începând din noiembrie 2023, inițiativa 1 + MG se află în a doua etapă (extindere și durabilitate), în care se implementează infrastructura tehnică, operarea inițială a infrastructurii cu proiecte-pilot de cercetare în cazuri de utilizare clinică și conectarea infrastructurii la EHDS.</w:t>
            </w:r>
            <w:r w:rsidR="008D2AF1">
              <w:rPr>
                <w:rFonts w:ascii="Times New Roman" w:hAnsi="Times New Roman"/>
                <w:noProof/>
                <w:sz w:val="24"/>
              </w:rPr>
              <w:t xml:space="preserve"> </w:t>
            </w:r>
            <w:r>
              <w:rPr>
                <w:rFonts w:ascii="Times New Roman" w:hAnsi="Times New Roman"/>
                <w:noProof/>
                <w:sz w:val="24"/>
              </w:rPr>
              <w:t xml:space="preserve">Până în 2026, 15 țări vor dispune de o infrastructură operațională. Se poate utiliza o infrastructură de date integrată la nivel transnațional pentru o colectare extinsă de biomarkeri noi (de exemplu, biomarkeri privind stilul de viață sau biomarkeri de mediu, pe lângă cei referitori la sănătate, precum biomarkerii privind calitatea aerului sau privind caracteristicile forței de muncă) și de seturi de date mai cuprinzătoare, necesare pentru medicina de precizie și cercetarea în domeniul longevității. </w:t>
            </w:r>
          </w:p>
          <w:p w14:paraId="050C749A" w14:textId="77777777" w:rsidR="001016F6" w:rsidRPr="005C1D59" w:rsidRDefault="001016F6" w:rsidP="001016F6">
            <w:pPr>
              <w:spacing w:after="120" w:line="257" w:lineRule="auto"/>
              <w:jc w:val="both"/>
              <w:rPr>
                <w:rFonts w:ascii="Times New Roman" w:hAnsi="Times New Roman" w:cs="Times New Roman"/>
                <w:noProof/>
                <w:sz w:val="24"/>
                <w:szCs w:val="24"/>
              </w:rPr>
            </w:pPr>
            <w:r>
              <w:rPr>
                <w:rFonts w:ascii="Times New Roman" w:hAnsi="Times New Roman"/>
                <w:noProof/>
                <w:sz w:val="24"/>
              </w:rPr>
              <w:t xml:space="preserve">Comisia va lua următoarele măsuri pentru a promova aplicarea sistemelor de tip </w:t>
            </w:r>
            <w:r>
              <w:rPr>
                <w:rFonts w:ascii="Times New Roman" w:hAnsi="Times New Roman"/>
                <w:i/>
                <w:noProof/>
                <w:sz w:val="24"/>
              </w:rPr>
              <w:t>big data</w:t>
            </w:r>
            <w:r>
              <w:rPr>
                <w:rFonts w:ascii="Times New Roman" w:hAnsi="Times New Roman"/>
                <w:noProof/>
                <w:sz w:val="24"/>
              </w:rPr>
              <w:t xml:space="preserve"> și a IA în întreprinderile din domeniul biotehnologiei și al producției biotehnologice: </w:t>
            </w:r>
          </w:p>
          <w:p w14:paraId="49E1F011" w14:textId="77777777" w:rsidR="001016F6" w:rsidRPr="005C1D59" w:rsidRDefault="001016F6" w:rsidP="001016F6">
            <w:pPr>
              <w:pStyle w:val="ListParagraph"/>
              <w:numPr>
                <w:ilvl w:val="0"/>
                <w:numId w:val="18"/>
              </w:numPr>
              <w:spacing w:after="120" w:line="257" w:lineRule="auto"/>
              <w:ind w:left="357" w:hanging="357"/>
              <w:contextualSpacing w:val="0"/>
              <w:jc w:val="both"/>
              <w:rPr>
                <w:rFonts w:ascii="Times New Roman" w:hAnsi="Times New Roman" w:cs="Times New Roman"/>
                <w:b/>
                <w:bCs/>
                <w:noProof/>
                <w:sz w:val="24"/>
                <w:szCs w:val="24"/>
              </w:rPr>
            </w:pPr>
            <w:r>
              <w:rPr>
                <w:rFonts w:ascii="Times New Roman" w:hAnsi="Times New Roman"/>
                <w:noProof/>
                <w:sz w:val="24"/>
              </w:rPr>
              <w:t xml:space="preserve">În contextul inițiativei GenAI4EU, va sprijini schimburile structurate cu părțile interesate pentru a </w:t>
            </w:r>
            <w:r>
              <w:rPr>
                <w:rFonts w:ascii="Times New Roman" w:hAnsi="Times New Roman"/>
                <w:b/>
                <w:noProof/>
                <w:sz w:val="24"/>
              </w:rPr>
              <w:t>accelera adoptarea IA</w:t>
            </w:r>
            <w:r>
              <w:rPr>
                <w:rFonts w:ascii="Times New Roman" w:hAnsi="Times New Roman"/>
                <w:noProof/>
                <w:sz w:val="24"/>
              </w:rPr>
              <w:t>, în special a IA generative, în domeniul biotehnologiei și al producției biotehnologici și va sensibiliza părțile interesate cu privire la facilitarea accesului la supercomputerele EuroHPC pentru întreprinderile nou-înființate din domeniul IA și pentru comunitatea științifică și de inovare.</w:t>
            </w:r>
            <w:r>
              <w:rPr>
                <w:rFonts w:ascii="Times New Roman" w:hAnsi="Times New Roman"/>
                <w:b/>
                <w:noProof/>
                <w:sz w:val="24"/>
              </w:rPr>
              <w:t xml:space="preserve"> </w:t>
            </w:r>
          </w:p>
          <w:p w14:paraId="7BC397E2" w14:textId="77777777" w:rsidR="001016F6" w:rsidRPr="005C1D59" w:rsidRDefault="001016F6" w:rsidP="001016F6">
            <w:pPr>
              <w:pStyle w:val="ListParagraph"/>
              <w:numPr>
                <w:ilvl w:val="0"/>
                <w:numId w:val="18"/>
              </w:numPr>
              <w:spacing w:after="120" w:line="257" w:lineRule="auto"/>
              <w:ind w:left="357" w:hanging="357"/>
              <w:contextualSpacing w:val="0"/>
              <w:jc w:val="both"/>
              <w:rPr>
                <w:rFonts w:ascii="Times New Roman" w:hAnsi="Times New Roman" w:cs="Times New Roman"/>
                <w:noProof/>
                <w:sz w:val="24"/>
                <w:szCs w:val="24"/>
              </w:rPr>
            </w:pPr>
            <w:r>
              <w:rPr>
                <w:rFonts w:ascii="Times New Roman" w:hAnsi="Times New Roman"/>
                <w:noProof/>
                <w:sz w:val="24"/>
              </w:rPr>
              <w:t xml:space="preserve">Va sprijini </w:t>
            </w:r>
            <w:r>
              <w:rPr>
                <w:rFonts w:ascii="Times New Roman" w:hAnsi="Times New Roman"/>
                <w:b/>
                <w:noProof/>
                <w:sz w:val="24"/>
              </w:rPr>
              <w:t>dezvoltarea unor modele avansate de IA generativă pentru îngrijirile de sănătate</w:t>
            </w:r>
            <w:r>
              <w:rPr>
                <w:rFonts w:ascii="Times New Roman" w:hAnsi="Times New Roman"/>
                <w:noProof/>
                <w:sz w:val="24"/>
              </w:rPr>
              <w:t>, valorificând date și instrumente precum datele multimodale și modelarea „geamănului uman virtual”</w:t>
            </w:r>
            <w:r w:rsidRPr="005C1D59">
              <w:rPr>
                <w:rStyle w:val="FootnoteReference"/>
                <w:rFonts w:ascii="Times New Roman" w:hAnsi="Times New Roman" w:cs="Times New Roman"/>
                <w:noProof/>
                <w:sz w:val="24"/>
                <w:szCs w:val="24"/>
                <w:lang w:val="en-GB"/>
              </w:rPr>
              <w:footnoteReference w:id="41"/>
            </w:r>
            <w:r>
              <w:rPr>
                <w:rFonts w:ascii="Times New Roman" w:hAnsi="Times New Roman"/>
                <w:noProof/>
                <w:sz w:val="24"/>
              </w:rPr>
              <w:t xml:space="preserve"> în domeniul sănătății umane, precum infrastructurile de date transfrontaliere</w:t>
            </w:r>
            <w:r w:rsidRPr="005C1D59">
              <w:rPr>
                <w:rStyle w:val="FootnoteReference"/>
                <w:rFonts w:ascii="Times New Roman" w:hAnsi="Times New Roman" w:cs="Times New Roman"/>
                <w:noProof/>
                <w:sz w:val="24"/>
                <w:szCs w:val="24"/>
                <w:lang w:val="en-GB"/>
              </w:rPr>
              <w:footnoteReference w:id="42"/>
            </w:r>
            <w:r>
              <w:rPr>
                <w:rFonts w:ascii="Times New Roman" w:hAnsi="Times New Roman"/>
                <w:noProof/>
                <w:sz w:val="24"/>
              </w:rPr>
              <w:t xml:space="preserve"> existente și alte surse de date relevante, sprijinite în cadrul programelor Orizont Europa și Europa digitală, și utilizând capacitățile de calcul de înaltă performanță al EuroHPC. </w:t>
            </w:r>
          </w:p>
        </w:tc>
      </w:tr>
    </w:tbl>
    <w:p w14:paraId="28364552" w14:textId="77777777" w:rsidR="00DF7806" w:rsidRPr="005C1D59" w:rsidRDefault="00DF7806" w:rsidP="00B63B6D">
      <w:pPr>
        <w:pStyle w:val="Heading2"/>
        <w:numPr>
          <w:ilvl w:val="1"/>
          <w:numId w:val="6"/>
        </w:numPr>
        <w:spacing w:before="240" w:after="240"/>
        <w:rPr>
          <w:rFonts w:ascii="Times New Roman" w:hAnsi="Times New Roman" w:cs="Times New Roman"/>
          <w:b/>
          <w:noProof/>
          <w:color w:val="auto"/>
          <w:sz w:val="24"/>
          <w:szCs w:val="24"/>
        </w:rPr>
      </w:pPr>
      <w:r>
        <w:rPr>
          <w:rFonts w:ascii="Times New Roman" w:hAnsi="Times New Roman"/>
          <w:b/>
          <w:noProof/>
          <w:color w:val="auto"/>
          <w:sz w:val="24"/>
        </w:rPr>
        <w:lastRenderedPageBreak/>
        <w:t>Stimularea cererii de pe piață</w:t>
      </w:r>
    </w:p>
    <w:p w14:paraId="081C0DD6" w14:textId="7981CF9C" w:rsidR="00FF1FEB" w:rsidRPr="005C1D59" w:rsidRDefault="00DF7806" w:rsidP="00DF7806">
      <w:pPr>
        <w:jc w:val="both"/>
        <w:rPr>
          <w:rFonts w:ascii="Times New Roman" w:hAnsi="Times New Roman" w:cs="Times New Roman"/>
          <w:noProof/>
          <w:sz w:val="24"/>
          <w:szCs w:val="24"/>
        </w:rPr>
      </w:pPr>
      <w:r>
        <w:rPr>
          <w:rFonts w:ascii="Times New Roman" w:hAnsi="Times New Roman"/>
          <w:noProof/>
          <w:sz w:val="24"/>
        </w:rPr>
        <w:t>Pentru a avea succes pe piață, bioprodusele trebuie să își dovedească durabilitatea și impactul mai redus asupra mediului prin comparație, de exemplu, cu produsele petrochimice. Evaluarea ciclului de viață (ECV) este principala metodologie de evaluare a impactului produselor asupra mediului. Deși au fost elaborate diferite abordări ale ECV, Comisia recomandă abordarea referitoare la amprenta de mediu a produselor (AMP), care a fost revizuită, cel mai recent, în 2021. Având în vedere evoluțiile științifice recente, cu ocazia următoarei revizuiri periodice de către Comisie (în 2025-2026),</w:t>
      </w:r>
      <w:r>
        <w:rPr>
          <w:rFonts w:ascii="Times New Roman" w:hAnsi="Times New Roman"/>
          <w:b/>
          <w:noProof/>
          <w:sz w:val="24"/>
        </w:rPr>
        <w:t xml:space="preserve"> </w:t>
      </w:r>
      <w:r>
        <w:rPr>
          <w:rFonts w:ascii="Times New Roman" w:hAnsi="Times New Roman"/>
          <w:noProof/>
          <w:sz w:val="24"/>
        </w:rPr>
        <w:t xml:space="preserve">aceasta </w:t>
      </w:r>
      <w:r>
        <w:rPr>
          <w:rFonts w:ascii="Times New Roman" w:hAnsi="Times New Roman"/>
          <w:b/>
          <w:noProof/>
          <w:sz w:val="24"/>
        </w:rPr>
        <w:t>va revizui evaluarea produselor pe bază de combustibili fosili și a bioproduselor, în vederea asigurării unui tratament echivalent și a introducerii de metodologii de stocare a carbonului în materialele de construcție.</w:t>
      </w:r>
      <w:r>
        <w:rPr>
          <w:rFonts w:ascii="Times New Roman" w:hAnsi="Times New Roman"/>
          <w:noProof/>
          <w:sz w:val="24"/>
        </w:rPr>
        <w:t xml:space="preserve"> </w:t>
      </w:r>
    </w:p>
    <w:p w14:paraId="4AC10941" w14:textId="1F7BD223" w:rsidR="406867F6" w:rsidRPr="005C1D59" w:rsidRDefault="00F42091" w:rsidP="406867F6">
      <w:pPr>
        <w:jc w:val="both"/>
        <w:rPr>
          <w:rFonts w:ascii="Times New Roman" w:hAnsi="Times New Roman" w:cs="Times New Roman"/>
          <w:noProof/>
          <w:sz w:val="24"/>
          <w:szCs w:val="24"/>
        </w:rPr>
      </w:pPr>
      <w:bookmarkStart w:id="5" w:name="_Hlk160726798"/>
      <w:r>
        <w:rPr>
          <w:rFonts w:ascii="Times New Roman" w:hAnsi="Times New Roman"/>
          <w:noProof/>
          <w:sz w:val="24"/>
        </w:rPr>
        <w:t xml:space="preserve">În scopul de a se accelera înlocuirea materiilor prime fosile și de a se stimula cererea și introducerea pe piață a produselor biotehnologice, Comisia va realiza o evaluare aprofundată a impactului fezabilității </w:t>
      </w:r>
      <w:r>
        <w:rPr>
          <w:rFonts w:ascii="Times New Roman" w:hAnsi="Times New Roman"/>
          <w:b/>
          <w:noProof/>
          <w:sz w:val="24"/>
        </w:rPr>
        <w:t xml:space="preserve">cerințelor referitoare la conținutul de origine biologică cuprinse în </w:t>
      </w:r>
      <w:r>
        <w:rPr>
          <w:rFonts w:ascii="Times New Roman" w:hAnsi="Times New Roman"/>
          <w:b/>
          <w:noProof/>
          <w:sz w:val="24"/>
        </w:rPr>
        <w:lastRenderedPageBreak/>
        <w:t xml:space="preserve">anumite categorii de produse și în procedurile de achiziții publice. </w:t>
      </w:r>
      <w:r>
        <w:rPr>
          <w:rFonts w:ascii="Times New Roman" w:hAnsi="Times New Roman"/>
          <w:noProof/>
          <w:sz w:val="24"/>
        </w:rPr>
        <w:t>Astfel de cerințe ar putea fi stabilite prin acte delegate în temeiul noului Regulament privind proiectarea ecologică a produselor sustenabile, în conformitate cu angajamentele asumate de UE pe plan internațional.</w:t>
      </w:r>
      <w:bookmarkEnd w:id="5"/>
      <w:r>
        <w:rPr>
          <w:rFonts w:ascii="Times New Roman" w:hAnsi="Times New Roman"/>
          <w:noProof/>
          <w:sz w:val="24"/>
        </w:rPr>
        <w:t xml:space="preserve"> Totodată, Comisia va analiza modul în care produsele biotehnologice nealimentare ar putea ieși mai bine în evidență </w:t>
      </w:r>
      <w:r>
        <w:rPr>
          <w:rFonts w:ascii="Times New Roman" w:hAnsi="Times New Roman"/>
          <w:b/>
          <w:noProof/>
          <w:sz w:val="24"/>
        </w:rPr>
        <w:t>prin etichetarea bioproduselor</w:t>
      </w:r>
      <w:r>
        <w:rPr>
          <w:rFonts w:ascii="Times New Roman" w:hAnsi="Times New Roman"/>
          <w:noProof/>
          <w:sz w:val="24"/>
        </w:rPr>
        <w:t xml:space="preserve">. Pe măsură ce evoluăm tot mai mult către soluții durabile și alegeri ecologice, etichetarea și certificarea produselor biotehnologice nealimentare joacă un rol esențial în consolidarea încrederii consumatorilor. </w:t>
      </w:r>
      <w:bookmarkStart w:id="6" w:name="_Hlk161392352"/>
      <w:r>
        <w:rPr>
          <w:rFonts w:ascii="Times New Roman" w:hAnsi="Times New Roman"/>
          <w:noProof/>
          <w:sz w:val="24"/>
        </w:rPr>
        <w:t>Etichetarea voluntară, bazată pe criterii obiective de durabilitate pentru materiile prime pe bază de bioresurse, ar permite industriilor biotehnologice și de producție biotehnologică să informeze în mod fiabil consumatorii cu privire la conținutul pe bază de bioresurse și la durabilitatea produselor lor</w:t>
      </w:r>
      <w:r w:rsidR="00580883" w:rsidRPr="005C1D59">
        <w:rPr>
          <w:rStyle w:val="FootnoteReference"/>
          <w:rFonts w:ascii="Times New Roman" w:hAnsi="Times New Roman" w:cs="Times New Roman"/>
          <w:noProof/>
          <w:sz w:val="24"/>
          <w:szCs w:val="24"/>
          <w:lang w:val="en-GB"/>
        </w:rPr>
        <w:footnoteReference w:id="43"/>
      </w:r>
      <w:r>
        <w:rPr>
          <w:rFonts w:ascii="Times New Roman" w:hAnsi="Times New Roman"/>
          <w:noProof/>
          <w:sz w:val="24"/>
        </w:rPr>
        <w:t>.</w:t>
      </w:r>
      <w:bookmarkEnd w:id="6"/>
    </w:p>
    <w:p w14:paraId="6391787F" w14:textId="2D3431C3" w:rsidR="00702FC3" w:rsidRPr="005C1D59" w:rsidRDefault="00702FC3" w:rsidP="00702FC3">
      <w:pPr>
        <w:jc w:val="both"/>
        <w:rPr>
          <w:rFonts w:ascii="Times New Roman" w:hAnsi="Times New Roman" w:cs="Times New Roman"/>
          <w:noProof/>
          <w:sz w:val="24"/>
          <w:szCs w:val="24"/>
        </w:rPr>
      </w:pPr>
      <w:r>
        <w:rPr>
          <w:rFonts w:ascii="Times New Roman" w:hAnsi="Times New Roman"/>
          <w:noProof/>
          <w:sz w:val="24"/>
        </w:rPr>
        <w:t>Acest lucru se poate realiza prin sprijinirea modelului bioeconomiei circulare și prin stimularea utilizării CO</w:t>
      </w:r>
      <w:r>
        <w:rPr>
          <w:rFonts w:ascii="Times New Roman" w:hAnsi="Times New Roman"/>
          <w:noProof/>
          <w:sz w:val="24"/>
          <w:vertAlign w:val="subscript"/>
        </w:rPr>
        <w:t>2</w:t>
      </w:r>
      <w:r>
        <w:rPr>
          <w:rFonts w:ascii="Times New Roman" w:hAnsi="Times New Roman"/>
          <w:noProof/>
          <w:sz w:val="24"/>
        </w:rPr>
        <w:t xml:space="preserve"> captat ca nouă resursă de carbon, astfel cum se recunoaște în Comunicarea „Către o gestionare industrială ambițioasă a carbonului de către UE”</w:t>
      </w:r>
      <w:r w:rsidRPr="005C1D59">
        <w:rPr>
          <w:rStyle w:val="FootnoteReference"/>
          <w:rFonts w:ascii="Times New Roman" w:hAnsi="Times New Roman" w:cs="Times New Roman"/>
          <w:noProof/>
          <w:sz w:val="24"/>
          <w:szCs w:val="24"/>
          <w:lang w:val="en-GB"/>
        </w:rPr>
        <w:footnoteReference w:id="44"/>
      </w:r>
      <w:r>
        <w:rPr>
          <w:rFonts w:ascii="Times New Roman" w:hAnsi="Times New Roman"/>
          <w:noProof/>
          <w:sz w:val="24"/>
        </w:rPr>
        <w:t>. Fondul pentru inovare, de exemplu, sprijină proiecte care captează CO</w:t>
      </w:r>
      <w:r>
        <w:rPr>
          <w:rFonts w:ascii="Times New Roman" w:hAnsi="Times New Roman"/>
          <w:noProof/>
          <w:sz w:val="24"/>
          <w:vertAlign w:val="subscript"/>
        </w:rPr>
        <w:t>2</w:t>
      </w:r>
      <w:r>
        <w:rPr>
          <w:rFonts w:ascii="Times New Roman" w:hAnsi="Times New Roman"/>
          <w:noProof/>
          <w:sz w:val="24"/>
        </w:rPr>
        <w:t xml:space="preserve"> din atmosferă sau din deșeurile mixte și îl transformă într-o resursă valoroasă. În plus, Comunicarea privind ciclurile durabile ale carbonului a stabilit obiectivul ca, până în 2030, 20 % din carbonul utilizat în produsele chimice și în materialele plastice să provină din surse nefosile durabile.</w:t>
      </w:r>
    </w:p>
    <w:p w14:paraId="053A6EAD" w14:textId="48A57D09" w:rsidR="00821AF9" w:rsidRPr="005C1D59" w:rsidRDefault="00821AF9" w:rsidP="00821AF9">
      <w:pPr>
        <w:jc w:val="both"/>
        <w:rPr>
          <w:rFonts w:ascii="Times New Roman" w:hAnsi="Times New Roman" w:cs="Times New Roman"/>
          <w:noProof/>
          <w:sz w:val="24"/>
          <w:szCs w:val="24"/>
        </w:rPr>
      </w:pPr>
      <w:r>
        <w:rPr>
          <w:rFonts w:ascii="Times New Roman" w:hAnsi="Times New Roman"/>
          <w:noProof/>
          <w:sz w:val="24"/>
        </w:rPr>
        <w:t>Furnizarea unui cadru stabil, previzibil și echilibrat în materie de proprietate intelectuală, cu scopul de a proteja și valorifica inovarea în domeniul biotehnologiei și de a facilita accesul la aceasta, în special pentru actorii mai mici din lanțul valoric, cum ar fi producătorii primari și IMM-urile, este esențială pentru asigurarea unui ecosistem biotehnologic dinamic în UE.</w:t>
      </w:r>
      <w:r>
        <w:rPr>
          <w:rFonts w:ascii="Times New Roman" w:hAnsi="Times New Roman"/>
          <w:b/>
          <w:i/>
          <w:noProof/>
          <w:sz w:val="24"/>
        </w:rPr>
        <w:t xml:space="preserve"> </w:t>
      </w:r>
      <w:r>
        <w:rPr>
          <w:rFonts w:ascii="Times New Roman" w:hAnsi="Times New Roman"/>
          <w:noProof/>
          <w:sz w:val="24"/>
        </w:rPr>
        <w:t>Lansarea sistemului de brevet unitar („UP”) în 2023, precum și modernizarea actualului regim al UE pentru certificatele suplimentare de protecție (SPC), propus în contextul „pachetului privind brevetele” al Comisiei din 2023</w:t>
      </w:r>
      <w:r w:rsidRPr="005C1D59">
        <w:rPr>
          <w:rStyle w:val="FootnoteReference"/>
          <w:rFonts w:ascii="Times New Roman" w:hAnsi="Times New Roman" w:cs="Times New Roman"/>
          <w:noProof/>
          <w:sz w:val="24"/>
          <w:szCs w:val="24"/>
          <w:lang w:val="en-GB"/>
        </w:rPr>
        <w:footnoteReference w:id="45"/>
      </w:r>
      <w:r>
        <w:rPr>
          <w:rFonts w:ascii="Times New Roman" w:hAnsi="Times New Roman"/>
          <w:noProof/>
          <w:sz w:val="24"/>
        </w:rPr>
        <w:t>, vor sprijini inovarea revoluționară în domeniul biotehnologiei. Inovatorii din întreaga UE, inclusiv din domeniul biotehnologiei, trebuie să beneficieze pe deplin de aceste inițiative și, prin urmare, adoptarea rapidă a „pachetului privind brevetele” este esențială.</w:t>
      </w:r>
    </w:p>
    <w:p w14:paraId="27F64931" w14:textId="77777777" w:rsidR="00DF7806" w:rsidRPr="005C1D59" w:rsidRDefault="00DF7806" w:rsidP="00790136">
      <w:pPr>
        <w:pStyle w:val="Heading2"/>
        <w:numPr>
          <w:ilvl w:val="1"/>
          <w:numId w:val="6"/>
        </w:numPr>
        <w:spacing w:after="240"/>
        <w:rPr>
          <w:rFonts w:ascii="Times New Roman" w:hAnsi="Times New Roman" w:cs="Times New Roman"/>
          <w:b/>
          <w:bCs/>
          <w:noProof/>
          <w:color w:val="auto"/>
          <w:sz w:val="24"/>
          <w:szCs w:val="24"/>
        </w:rPr>
      </w:pPr>
      <w:r>
        <w:rPr>
          <w:rFonts w:ascii="Times New Roman" w:hAnsi="Times New Roman"/>
          <w:b/>
          <w:noProof/>
          <w:color w:val="auto"/>
          <w:sz w:val="24"/>
        </w:rPr>
        <w:t>Raționalizarea căilor de reglementare, inclusiv acordarea de permise și autorizații</w:t>
      </w:r>
    </w:p>
    <w:p w14:paraId="18B70868" w14:textId="243AB07D" w:rsidR="00937A8F" w:rsidRPr="005C1D59" w:rsidRDefault="00937A8F" w:rsidP="00937A8F">
      <w:pPr>
        <w:jc w:val="both"/>
        <w:rPr>
          <w:rFonts w:ascii="Times New Roman" w:hAnsi="Times New Roman" w:cs="Times New Roman"/>
          <w:noProof/>
          <w:sz w:val="24"/>
          <w:szCs w:val="24"/>
        </w:rPr>
      </w:pPr>
      <w:r>
        <w:rPr>
          <w:rFonts w:ascii="Times New Roman" w:hAnsi="Times New Roman"/>
          <w:noProof/>
          <w:sz w:val="24"/>
        </w:rPr>
        <w:t xml:space="preserve">Sunt necesare acțiuni suplimentare la nivelul UE pentru a îmbunătăți condițiile care să permită trecerea de la laborator la producție, creând condiții de concurență echitabile pentru întreprinderile de pe piața internă în vederea comercializării inovațiilor biotehnologice mature. </w:t>
      </w:r>
    </w:p>
    <w:p w14:paraId="193123D8" w14:textId="06E683EC" w:rsidR="00DF7806" w:rsidRPr="005C1D59" w:rsidRDefault="003D147C" w:rsidP="00991FCF">
      <w:pPr>
        <w:jc w:val="both"/>
        <w:rPr>
          <w:rFonts w:ascii="Times New Roman" w:hAnsi="Times New Roman" w:cs="Times New Roman"/>
          <w:noProof/>
          <w:sz w:val="24"/>
          <w:szCs w:val="24"/>
        </w:rPr>
      </w:pPr>
      <w:r>
        <w:rPr>
          <w:rFonts w:ascii="Times New Roman" w:hAnsi="Times New Roman"/>
          <w:noProof/>
          <w:color w:val="000000" w:themeColor="text1"/>
          <w:sz w:val="24"/>
        </w:rPr>
        <w:t xml:space="preserve">Comisia va evalua modul în care </w:t>
      </w:r>
      <w:r>
        <w:rPr>
          <w:rFonts w:ascii="Times New Roman" w:hAnsi="Times New Roman"/>
          <w:b/>
          <w:noProof/>
          <w:color w:val="000000" w:themeColor="text1"/>
          <w:sz w:val="24"/>
        </w:rPr>
        <w:t>legislația UE și punerea sa în aplicare ar putea fi raționalizate și mai mult</w:t>
      </w:r>
      <w:r>
        <w:rPr>
          <w:rFonts w:ascii="Times New Roman" w:hAnsi="Times New Roman"/>
          <w:noProof/>
          <w:color w:val="000000" w:themeColor="text1"/>
          <w:sz w:val="24"/>
        </w:rPr>
        <w:t xml:space="preserve"> </w:t>
      </w:r>
      <w:r>
        <w:rPr>
          <w:rFonts w:ascii="Times New Roman" w:hAnsi="Times New Roman"/>
          <w:b/>
          <w:noProof/>
          <w:color w:val="000000" w:themeColor="text1"/>
          <w:sz w:val="24"/>
        </w:rPr>
        <w:t xml:space="preserve">pentru a se reduce orice fragmentare, a se examina eventualele posibilități de simplificare și a se reduce intervalul necesar pentru ca inovările din </w:t>
      </w:r>
      <w:r>
        <w:rPr>
          <w:rFonts w:ascii="Times New Roman" w:hAnsi="Times New Roman"/>
          <w:b/>
          <w:noProof/>
          <w:color w:val="000000" w:themeColor="text1"/>
          <w:sz w:val="24"/>
        </w:rPr>
        <w:lastRenderedPageBreak/>
        <w:t>domeniul biotehnologiei să ajungă pe piață; de asemenea, va evalua obstacolele legate de reglementare care intervin la nivel național și la alte niveluri de guvernanță și care afectează eficacitatea pieței unice</w:t>
      </w:r>
      <w:r>
        <w:rPr>
          <w:rFonts w:ascii="Times New Roman" w:hAnsi="Times New Roman"/>
          <w:noProof/>
          <w:color w:val="000000" w:themeColor="text1"/>
          <w:sz w:val="24"/>
        </w:rPr>
        <w:t>.</w:t>
      </w:r>
      <w:r>
        <w:rPr>
          <w:noProof/>
        </w:rPr>
        <w:t xml:space="preserve"> </w:t>
      </w:r>
      <w:r>
        <w:rPr>
          <w:rFonts w:ascii="Times New Roman" w:hAnsi="Times New Roman"/>
          <w:noProof/>
          <w:sz w:val="24"/>
        </w:rPr>
        <w:t>În acest scop, Comisia va lansa un studiu care va cartografia principalele lanțuri valorice industriale bazate pe bioproduse existente, va analiza cadrul de reglementare și impactul legislației relevante și, prin urmare, va pune bazele unui posibil act legislativ al UE privind biotehnologia</w:t>
      </w:r>
      <w:r w:rsidR="007D7BA6" w:rsidRPr="005C1D59">
        <w:rPr>
          <w:rStyle w:val="FootnoteReference"/>
          <w:rFonts w:ascii="Times New Roman" w:hAnsi="Times New Roman" w:cs="Times New Roman"/>
          <w:noProof/>
          <w:sz w:val="24"/>
          <w:szCs w:val="24"/>
          <w:lang w:val="en-GB"/>
        </w:rPr>
        <w:footnoteReference w:id="46"/>
      </w:r>
      <w:r>
        <w:rPr>
          <w:rFonts w:ascii="Times New Roman" w:hAnsi="Times New Roman"/>
          <w:noProof/>
          <w:sz w:val="24"/>
        </w:rPr>
        <w:t>.</w:t>
      </w:r>
    </w:p>
    <w:p w14:paraId="0D38CB32" w14:textId="379D8AF7" w:rsidR="00DF7806" w:rsidRPr="00A93242" w:rsidRDefault="007269F1" w:rsidP="00A93242">
      <w:pPr>
        <w:spacing w:line="257" w:lineRule="auto"/>
        <w:ind w:left="-20" w:right="-20"/>
        <w:jc w:val="both"/>
        <w:rPr>
          <w:rFonts w:ascii="Times New Roman" w:hAnsi="Times New Roman"/>
          <w:noProof/>
          <w:color w:val="000000" w:themeColor="text1"/>
          <w:sz w:val="24"/>
        </w:rPr>
      </w:pPr>
      <w:r>
        <w:rPr>
          <w:rFonts w:ascii="Times New Roman" w:hAnsi="Times New Roman"/>
          <w:noProof/>
          <w:sz w:val="24"/>
        </w:rPr>
        <w:t>În acest context, vor fi examinate simplificări specifice ale cadrului de reglementare, care să se concentreze pe domenii specifice precum cerințele armonizate pentru biotehnologiile cu risc scăzut și să raționalizeze/simplifice procedurile de aprobare pentru anumite categorii de produse. De asemenea, se vor lua în considerare aspecte legate de punerea în aplicare,</w:t>
      </w:r>
      <w:r w:rsidR="008D2AF1">
        <w:rPr>
          <w:rFonts w:ascii="Times New Roman" w:hAnsi="Times New Roman"/>
          <w:noProof/>
          <w:sz w:val="24"/>
        </w:rPr>
        <w:t xml:space="preserve"> </w:t>
      </w:r>
      <w:r>
        <w:rPr>
          <w:rFonts w:ascii="Times New Roman" w:hAnsi="Times New Roman"/>
          <w:noProof/>
          <w:sz w:val="24"/>
        </w:rPr>
        <w:t>de exemplu, pentru a se asigura claritatea cu privire la cadrele de reglementare aplicabile în domenii cu dezvoltare rapidă ori aplicabile produselor sau tehnologiilor care nu se încadrează cu ușurință într-o categorie existentă. Acest lucru ar favoriza inovarea în UE, prin îmbunătățirea clarității și a predictibilității pentru industrie, și ar contribui la creșterea producției</w:t>
      </w:r>
      <w:r w:rsidR="008D2AF1">
        <w:rPr>
          <w:rFonts w:ascii="Times New Roman" w:hAnsi="Times New Roman"/>
          <w:noProof/>
          <w:sz w:val="24"/>
        </w:rPr>
        <w:t xml:space="preserve"> </w:t>
      </w:r>
      <w:r>
        <w:rPr>
          <w:rFonts w:ascii="Times New Roman" w:hAnsi="Times New Roman"/>
          <w:noProof/>
          <w:sz w:val="24"/>
        </w:rPr>
        <w:t xml:space="preserve">de biomasă relevante în UE. În plus, </w:t>
      </w:r>
      <w:r>
        <w:rPr>
          <w:rFonts w:ascii="Times New Roman" w:hAnsi="Times New Roman"/>
          <w:noProof/>
          <w:color w:val="000000" w:themeColor="text1"/>
          <w:sz w:val="24"/>
        </w:rPr>
        <w:t>adoptarea noului regulament privind plantele produse prin anumite tehnici genomice noi este esențială pentru ca UE să beneficieze de potențialul biotehnologiei în domeniul agroalimentar.</w:t>
      </w:r>
    </w:p>
    <w:p w14:paraId="56D7F9B4" w14:textId="7853003B" w:rsidR="00DF7806" w:rsidRPr="005C1D59" w:rsidRDefault="00DF7806" w:rsidP="00DF7806">
      <w:pPr>
        <w:jc w:val="both"/>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 xml:space="preserve">Comisia va continua </w:t>
      </w:r>
      <w:r>
        <w:rPr>
          <w:rFonts w:ascii="Times New Roman" w:hAnsi="Times New Roman"/>
          <w:b/>
          <w:noProof/>
          <w:color w:val="000000" w:themeColor="text1"/>
          <w:sz w:val="24"/>
        </w:rPr>
        <w:t>să promoveze crearea de spații de testare în materie de reglementare</w:t>
      </w:r>
      <w:r>
        <w:rPr>
          <w:rFonts w:ascii="Times New Roman" w:hAnsi="Times New Roman"/>
          <w:noProof/>
          <w:color w:val="000000" w:themeColor="text1"/>
          <w:sz w:val="24"/>
        </w:rPr>
        <w:t>,</w:t>
      </w:r>
      <w:r>
        <w:rPr>
          <w:rFonts w:ascii="Times New Roman" w:hAnsi="Times New Roman"/>
          <w:noProof/>
          <w:sz w:val="24"/>
        </w:rPr>
        <w:t xml:space="preserve"> </w:t>
      </w:r>
      <w:r>
        <w:rPr>
          <w:rFonts w:ascii="Times New Roman" w:hAnsi="Times New Roman"/>
          <w:b/>
          <w:noProof/>
          <w:sz w:val="24"/>
        </w:rPr>
        <w:t>care permit testarea unor soluții noi într-un mediu controlat pe o durată de timp limitată</w:t>
      </w:r>
      <w:r>
        <w:rPr>
          <w:rFonts w:ascii="Times New Roman" w:hAnsi="Times New Roman"/>
          <w:noProof/>
          <w:sz w:val="24"/>
        </w:rPr>
        <w:t xml:space="preserve">, sub supravegherea autorităților de reglementare, </w:t>
      </w:r>
      <w:r>
        <w:rPr>
          <w:rFonts w:ascii="Times New Roman" w:hAnsi="Times New Roman"/>
          <w:noProof/>
          <w:color w:val="000000" w:themeColor="text1"/>
          <w:sz w:val="24"/>
        </w:rPr>
        <w:t>ca modalitate de a introduce rapid pe piață mai multe astfel de soluții. S-a propus deja acest lucru pentru terapii revoluționare în cadrul reformei legislației în domeniul farmaceutic.</w:t>
      </w:r>
    </w:p>
    <w:p w14:paraId="310A106A" w14:textId="4F70FA70" w:rsidR="00DF7806" w:rsidRPr="005C1D59" w:rsidRDefault="009874DB" w:rsidP="00677256">
      <w:pPr>
        <w:jc w:val="both"/>
        <w:rPr>
          <w:rFonts w:ascii="Times New Roman" w:eastAsia="Arial" w:hAnsi="Times New Roman" w:cs="Times New Roman"/>
          <w:b/>
          <w:noProof/>
          <w:color w:val="000000" w:themeColor="text1"/>
          <w:sz w:val="24"/>
          <w:szCs w:val="24"/>
        </w:rPr>
      </w:pPr>
      <w:r>
        <w:rPr>
          <w:rFonts w:ascii="Times New Roman" w:hAnsi="Times New Roman"/>
          <w:noProof/>
          <w:color w:val="000000"/>
          <w:sz w:val="24"/>
        </w:rPr>
        <w:t>Pentru a răspunde nevoilor actuale și</w:t>
      </w:r>
      <w:r>
        <w:rPr>
          <w:rFonts w:ascii="Times New Roman" w:hAnsi="Times New Roman"/>
          <w:b/>
          <w:noProof/>
          <w:color w:val="000000"/>
          <w:sz w:val="24"/>
        </w:rPr>
        <w:t xml:space="preserve"> </w:t>
      </w:r>
      <w:r>
        <w:rPr>
          <w:rFonts w:ascii="Times New Roman" w:hAnsi="Times New Roman"/>
          <w:noProof/>
          <w:color w:val="000000"/>
          <w:sz w:val="24"/>
        </w:rPr>
        <w:t>a ajuta întreprinderile din domeniul biotehnologiei să aducă produse inovatoare pe piață, Comisia va folosi pe deplin structurile existente, precum</w:t>
      </w:r>
      <w:r w:rsidR="008D2AF1">
        <w:rPr>
          <w:rFonts w:ascii="Times New Roman" w:hAnsi="Times New Roman"/>
          <w:noProof/>
          <w:color w:val="000000"/>
          <w:sz w:val="24"/>
        </w:rPr>
        <w:t xml:space="preserve"> </w:t>
      </w:r>
      <w:r>
        <w:rPr>
          <w:rFonts w:ascii="Times New Roman" w:hAnsi="Times New Roman"/>
          <w:noProof/>
          <w:color w:val="000000" w:themeColor="text1"/>
          <w:sz w:val="24"/>
        </w:rPr>
        <w:t>Rețeaua întreprinderilor europene</w:t>
      </w:r>
      <w:r>
        <w:rPr>
          <w:rFonts w:ascii="Times New Roman" w:hAnsi="Times New Roman"/>
          <w:noProof/>
          <w:sz w:val="24"/>
        </w:rPr>
        <w:t xml:space="preserve">, </w:t>
      </w:r>
      <w:r>
        <w:rPr>
          <w:rFonts w:ascii="Times New Roman" w:hAnsi="Times New Roman"/>
          <w:noProof/>
          <w:color w:val="000000"/>
          <w:sz w:val="24"/>
        </w:rPr>
        <w:t xml:space="preserve">în demersurile sale în vederea instituirii unei </w:t>
      </w:r>
      <w:r>
        <w:rPr>
          <w:rFonts w:ascii="Times New Roman" w:hAnsi="Times New Roman"/>
          <w:b/>
          <w:noProof/>
          <w:color w:val="000000"/>
          <w:sz w:val="24"/>
        </w:rPr>
        <w:t>platforme a UE privind biotehnologia</w:t>
      </w:r>
      <w:r>
        <w:rPr>
          <w:rFonts w:ascii="Times New Roman" w:hAnsi="Times New Roman"/>
          <w:noProof/>
          <w:color w:val="000000"/>
          <w:sz w:val="24"/>
        </w:rPr>
        <w:t xml:space="preserve">, </w:t>
      </w:r>
      <w:r>
        <w:rPr>
          <w:rFonts w:ascii="Times New Roman" w:hAnsi="Times New Roman"/>
          <w:b/>
          <w:noProof/>
          <w:color w:val="000000"/>
          <w:sz w:val="24"/>
        </w:rPr>
        <w:t>un instrument operațional prin intermediul căruia întreprinderile din domeniul biotehnologiei pot să parcurgă cadrul de reglementare și să identifice sprijin</w:t>
      </w:r>
      <w:r>
        <w:rPr>
          <w:rFonts w:ascii="Times New Roman" w:hAnsi="Times New Roman"/>
          <w:noProof/>
          <w:color w:val="000000"/>
          <w:sz w:val="24"/>
        </w:rPr>
        <w:t xml:space="preserve"> </w:t>
      </w:r>
      <w:r>
        <w:rPr>
          <w:rFonts w:ascii="Times New Roman" w:hAnsi="Times New Roman"/>
          <w:b/>
          <w:noProof/>
          <w:color w:val="000000"/>
          <w:sz w:val="24"/>
        </w:rPr>
        <w:t>pentru a se extinde</w:t>
      </w:r>
      <w:r>
        <w:rPr>
          <w:rFonts w:ascii="Times New Roman" w:hAnsi="Times New Roman"/>
          <w:noProof/>
          <w:color w:val="000000"/>
          <w:sz w:val="24"/>
        </w:rPr>
        <w:t>.</w:t>
      </w:r>
    </w:p>
    <w:tbl>
      <w:tblPr>
        <w:tblpPr w:leftFromText="181" w:rightFromText="181" w:tblpX="-33" w:tblpY="1"/>
        <w:tblOverlap w:val="never"/>
        <w:tblW w:w="9075" w:type="dxa"/>
        <w:tblBorders>
          <w:top w:val="double" w:sz="4" w:space="0" w:color="4472C4" w:themeColor="accent1"/>
          <w:left w:val="double" w:sz="4" w:space="0" w:color="4472C4" w:themeColor="accent1"/>
          <w:bottom w:val="double" w:sz="4" w:space="0" w:color="4472C4" w:themeColor="accent1"/>
          <w:right w:val="double" w:sz="4" w:space="0" w:color="4472C4" w:themeColor="accent1"/>
        </w:tblBorders>
        <w:tblCellMar>
          <w:top w:w="142" w:type="dxa"/>
          <w:left w:w="142" w:type="dxa"/>
          <w:bottom w:w="142" w:type="dxa"/>
          <w:right w:w="142" w:type="dxa"/>
        </w:tblCellMar>
        <w:tblLook w:val="0000" w:firstRow="0" w:lastRow="0" w:firstColumn="0" w:lastColumn="0" w:noHBand="0" w:noVBand="0"/>
      </w:tblPr>
      <w:tblGrid>
        <w:gridCol w:w="9075"/>
      </w:tblGrid>
      <w:tr w:rsidR="00DD5F9D" w:rsidRPr="005C1D59" w14:paraId="7C719AF2" w14:textId="77777777" w:rsidTr="00A93242">
        <w:trPr>
          <w:trHeight w:val="1955"/>
        </w:trPr>
        <w:tc>
          <w:tcPr>
            <w:tcW w:w="9075" w:type="dxa"/>
          </w:tcPr>
          <w:p w14:paraId="52A2F756" w14:textId="77777777" w:rsidR="00DD5F9D" w:rsidRPr="005C1D59" w:rsidRDefault="00DD5F9D" w:rsidP="00E7292B">
            <w:pPr>
              <w:pStyle w:val="Heading2"/>
              <w:spacing w:after="240"/>
              <w:rPr>
                <w:rFonts w:ascii="Times New Roman" w:hAnsi="Times New Roman" w:cs="Times New Roman"/>
                <w:b/>
                <w:noProof/>
                <w:color w:val="auto"/>
                <w:sz w:val="24"/>
                <w:szCs w:val="24"/>
              </w:rPr>
            </w:pPr>
            <w:r>
              <w:rPr>
                <w:rFonts w:ascii="Times New Roman" w:hAnsi="Times New Roman"/>
                <w:b/>
                <w:noProof/>
                <w:color w:val="auto"/>
                <w:sz w:val="24"/>
              </w:rPr>
              <w:lastRenderedPageBreak/>
              <w:t xml:space="preserve">Poziția de lider a Europei în ceea ce privește biotehnologia în domeniul sănătății </w:t>
            </w:r>
          </w:p>
          <w:p w14:paraId="39A4499A" w14:textId="2C114FDE" w:rsidR="00DD5F9D" w:rsidRPr="005C1D59" w:rsidRDefault="00DD5F9D" w:rsidP="00E7292B">
            <w:pPr>
              <w:jc w:val="both"/>
              <w:rPr>
                <w:rFonts w:ascii="Times New Roman" w:hAnsi="Times New Roman" w:cs="Times New Roman"/>
                <w:noProof/>
                <w:color w:val="000000" w:themeColor="text1"/>
                <w:kern w:val="0"/>
                <w14:ligatures w14:val="none"/>
              </w:rPr>
            </w:pPr>
            <w:r>
              <w:rPr>
                <w:rFonts w:ascii="Times New Roman" w:hAnsi="Times New Roman"/>
                <w:noProof/>
                <w:sz w:val="24"/>
              </w:rPr>
              <w:t>În ultimii 30 de ani, biotehnologia a transformat industria farmaceutică și a permis dezvoltarea unor terapii revoluționare care salvează vieți sau care îmbunătățesc în mod semnificativ calitatea vieții pacienților și a familiilor acestora. Dezvoltarea biotehnologiei în Europa continuă, de asemenea, să aibă o contribuție pozitivă la bunăstarea economică a regiunii. În 2018, contribuția totală directă la PIB a biotehnologiei în domeniul îngrijirilor de sănătate a fost de 29,0 miliarde EUR, iar sectorul a contribuit la generarea a peste 175</w:t>
            </w:r>
            <w:r w:rsidR="008D2AF1">
              <w:rPr>
                <w:rFonts w:ascii="Times New Roman" w:hAnsi="Times New Roman"/>
                <w:noProof/>
                <w:sz w:val="24"/>
              </w:rPr>
              <w:t> </w:t>
            </w:r>
            <w:r>
              <w:rPr>
                <w:rFonts w:ascii="Times New Roman" w:hAnsi="Times New Roman"/>
                <w:noProof/>
                <w:sz w:val="24"/>
              </w:rPr>
              <w:t>000 de locuri de muncă directe în UE</w:t>
            </w:r>
            <w:r w:rsidRPr="005C1D59">
              <w:rPr>
                <w:rStyle w:val="FootnoteReference"/>
                <w:rFonts w:ascii="Times New Roman" w:hAnsi="Times New Roman"/>
                <w:noProof/>
                <w:sz w:val="24"/>
                <w:szCs w:val="24"/>
                <w:lang w:val="en-GB"/>
              </w:rPr>
              <w:footnoteReference w:id="47"/>
            </w:r>
            <w:r>
              <w:rPr>
                <w:rFonts w:ascii="Times New Roman" w:hAnsi="Times New Roman"/>
                <w:noProof/>
                <w:sz w:val="24"/>
              </w:rPr>
              <w:t>. Cu toate acestea, cadrul care reglementează, în prezent, dezvoltarea și utilizarea medicamentelor bazate pe biotehnologie („produsele biofarmaceutice”) este complex și poate să cuprindă o multitudine de acte legislative, atât la nivel național, cât și la nivelul UE, referitoare la medicamente, terapiile avansate, dispozitivele medicale și diagnosticul in vitro, substanțele de origine umană, organismele modificate genetic și studiile clinice.</w:t>
            </w:r>
            <w:r w:rsidR="008D2AF1">
              <w:rPr>
                <w:rFonts w:ascii="Times New Roman" w:hAnsi="Times New Roman"/>
                <w:noProof/>
                <w:sz w:val="24"/>
              </w:rPr>
              <w:t xml:space="preserve"> </w:t>
            </w:r>
          </w:p>
          <w:p w14:paraId="6EA865BF" w14:textId="77777777" w:rsidR="00DD5F9D" w:rsidRPr="005C1D59" w:rsidRDefault="00DD5F9D" w:rsidP="00E7292B">
            <w:pPr>
              <w:jc w:val="both"/>
              <w:rPr>
                <w:rFonts w:ascii="Times New Roman" w:hAnsi="Times New Roman" w:cs="Times New Roman"/>
                <w:b/>
                <w:i/>
                <w:noProof/>
                <w:sz w:val="24"/>
                <w:szCs w:val="24"/>
              </w:rPr>
            </w:pPr>
            <w:r>
              <w:rPr>
                <w:rFonts w:ascii="Times New Roman" w:hAnsi="Times New Roman"/>
                <w:b/>
                <w:i/>
                <w:noProof/>
                <w:sz w:val="24"/>
              </w:rPr>
              <w:t>Reforma legislației în domeniul farmaceutic</w:t>
            </w:r>
          </w:p>
          <w:p w14:paraId="2FF1E467" w14:textId="613051F2" w:rsidR="00DD5F9D" w:rsidRPr="005C1D59" w:rsidRDefault="00DD5F9D" w:rsidP="00E7292B">
            <w:pPr>
              <w:jc w:val="both"/>
              <w:rPr>
                <w:rFonts w:ascii="Times New Roman" w:hAnsi="Times New Roman" w:cs="Times New Roman"/>
                <w:noProof/>
                <w:color w:val="000000" w:themeColor="text1"/>
                <w:kern w:val="0"/>
                <w14:ligatures w14:val="none"/>
              </w:rPr>
            </w:pPr>
            <w:r>
              <w:rPr>
                <w:rFonts w:ascii="Times New Roman" w:hAnsi="Times New Roman"/>
                <w:noProof/>
                <w:sz w:val="24"/>
              </w:rPr>
              <w:t>Comisia a propus o revizuire a legislației UE în domeniul farmaceutic</w:t>
            </w:r>
            <w:r w:rsidRPr="005C1D59">
              <w:rPr>
                <w:rStyle w:val="FootnoteReference"/>
                <w:rFonts w:ascii="Times New Roman" w:hAnsi="Times New Roman" w:cs="Times New Roman"/>
                <w:noProof/>
                <w:sz w:val="24"/>
                <w:szCs w:val="24"/>
                <w:lang w:val="en-GB"/>
              </w:rPr>
              <w:footnoteReference w:id="48"/>
            </w:r>
            <w:r>
              <w:rPr>
                <w:rFonts w:ascii="Times New Roman" w:hAnsi="Times New Roman"/>
                <w:noProof/>
                <w:sz w:val="24"/>
              </w:rPr>
              <w:t xml:space="preserve">, care cuprinde elementele necesare pentru a garanta că sistemul de reglementare al UE este suficient de flexibil pentru a include noi medicamente biotehnologice inovatoare care sunt sigure și eficace. În același timp, reforma urmărește să creeze un mediu de reglementare </w:t>
            </w:r>
            <w:r>
              <w:rPr>
                <w:rFonts w:ascii="Times New Roman" w:hAnsi="Times New Roman"/>
                <w:noProof/>
                <w:color w:val="000000" w:themeColor="text1"/>
                <w:sz w:val="24"/>
              </w:rPr>
              <w:t>în care UE să poată continua să inoveze și să fie lider mondial în domeniul biotehnologiei farmaceutice</w:t>
            </w:r>
            <w:r>
              <w:rPr>
                <w:rFonts w:ascii="Times New Roman" w:hAnsi="Times New Roman"/>
                <w:noProof/>
                <w:sz w:val="24"/>
              </w:rPr>
              <w:t xml:space="preserve">, </w:t>
            </w:r>
            <w:r>
              <w:rPr>
                <w:rFonts w:ascii="Times New Roman" w:hAnsi="Times New Roman"/>
                <w:noProof/>
                <w:color w:val="000000" w:themeColor="text1"/>
                <w:sz w:val="24"/>
              </w:rPr>
              <w:t>inclusiv în ceea ce privește medicamentele pentru terapie avansată (MTA)</w:t>
            </w:r>
            <w:r w:rsidRPr="005C1D59">
              <w:rPr>
                <w:rFonts w:ascii="Times New Roman" w:hAnsi="Times New Roman" w:cs="Times New Roman"/>
                <w:noProof/>
                <w:color w:val="000000" w:themeColor="text1"/>
                <w:sz w:val="24"/>
                <w:szCs w:val="24"/>
                <w:vertAlign w:val="superscript"/>
                <w:lang w:val="en-GB"/>
              </w:rPr>
              <w:footnoteReference w:id="49"/>
            </w:r>
            <w:r>
              <w:rPr>
                <w:rFonts w:ascii="Times New Roman" w:hAnsi="Times New Roman"/>
                <w:noProof/>
                <w:color w:val="000000" w:themeColor="text1"/>
                <w:sz w:val="24"/>
              </w:rPr>
              <w:t>, propunând dispoziții noi, cum ar fi:</w:t>
            </w:r>
            <w:r>
              <w:rPr>
                <w:rFonts w:ascii="Times New Roman" w:hAnsi="Times New Roman"/>
                <w:noProof/>
                <w:sz w:val="24"/>
              </w:rPr>
              <w:t xml:space="preserve"> </w:t>
            </w:r>
            <w:r>
              <w:rPr>
                <w:rFonts w:ascii="Times New Roman" w:hAnsi="Times New Roman"/>
                <w:b/>
                <w:noProof/>
                <w:sz w:val="24"/>
              </w:rPr>
              <w:t>spațiile de testare în materie de reglementare;</w:t>
            </w:r>
            <w:r>
              <w:rPr>
                <w:rFonts w:ascii="Times New Roman" w:hAnsi="Times New Roman"/>
                <w:noProof/>
                <w:sz w:val="24"/>
              </w:rPr>
              <w:t xml:space="preserve"> </w:t>
            </w:r>
            <w:r>
              <w:rPr>
                <w:rFonts w:ascii="Times New Roman" w:hAnsi="Times New Roman"/>
                <w:b/>
                <w:noProof/>
                <w:sz w:val="24"/>
              </w:rPr>
              <w:t>furnizarea de clarificări cu privire la interfața și la interacțiunea cu alte cadre legislative</w:t>
            </w:r>
            <w:r>
              <w:rPr>
                <w:rFonts w:ascii="Times New Roman" w:hAnsi="Times New Roman"/>
                <w:noProof/>
                <w:sz w:val="24"/>
              </w:rPr>
              <w:t xml:space="preserve">, menite să îi ajute pe dezvoltatori să parcurgă cerințele de reglementare, în special pentru produsele combinate; explorarea unor noi posibilități de </w:t>
            </w:r>
            <w:r>
              <w:rPr>
                <w:rFonts w:ascii="Times New Roman" w:hAnsi="Times New Roman"/>
                <w:b/>
                <w:noProof/>
                <w:sz w:val="24"/>
              </w:rPr>
              <w:t>aplicare pe scară largă sau de extindere a capacităților de producție biotehnologică</w:t>
            </w:r>
            <w:r>
              <w:rPr>
                <w:rFonts w:ascii="Times New Roman" w:hAnsi="Times New Roman"/>
                <w:noProof/>
                <w:sz w:val="24"/>
              </w:rPr>
              <w:t xml:space="preserve">; propunerea unor norme mai clare privind </w:t>
            </w:r>
            <w:r>
              <w:rPr>
                <w:rFonts w:ascii="Times New Roman" w:hAnsi="Times New Roman"/>
                <w:b/>
                <w:noProof/>
                <w:sz w:val="24"/>
              </w:rPr>
              <w:t>utilizarea scutirii pentru spitale</w:t>
            </w:r>
            <w:r w:rsidRPr="005C1D59">
              <w:rPr>
                <w:rStyle w:val="FootnoteReference"/>
                <w:rFonts w:ascii="Times New Roman" w:hAnsi="Times New Roman" w:cs="Times New Roman"/>
                <w:b/>
                <w:bCs/>
                <w:noProof/>
                <w:sz w:val="24"/>
                <w:szCs w:val="24"/>
                <w:lang w:val="en-GB"/>
              </w:rPr>
              <w:footnoteReference w:id="50"/>
            </w:r>
            <w:r>
              <w:rPr>
                <w:rFonts w:ascii="Times New Roman" w:hAnsi="Times New Roman"/>
                <w:b/>
                <w:noProof/>
                <w:sz w:val="24"/>
              </w:rPr>
              <w:t xml:space="preserve"> în privința MTA.</w:t>
            </w:r>
            <w:r>
              <w:rPr>
                <w:rFonts w:ascii="Times New Roman" w:hAnsi="Times New Roman"/>
                <w:noProof/>
                <w:sz w:val="24"/>
              </w:rPr>
              <w:t xml:space="preserve"> În paralel, un studiu în curs evaluează aplicarea scutirii pentru spitale în temeiul cadrului de reglementare pentru MTA și experiențele practice din întreaga UE în ceea ce privește dezvoltarea și punerea la dispoziție a unor produse biotehnologice inovatoare în mediul spitalicesc.</w:t>
            </w:r>
            <w:r>
              <w:rPr>
                <w:rStyle w:val="normaltextrun"/>
                <w:rFonts w:ascii="Times New Roman" w:hAnsi="Times New Roman"/>
                <w:noProof/>
                <w:color w:val="000000" w:themeColor="text1"/>
                <w:sz w:val="24"/>
                <w:shd w:val="clear" w:color="auto" w:fill="FFFFFF"/>
              </w:rPr>
              <w:t xml:space="preserve"> </w:t>
            </w:r>
          </w:p>
          <w:p w14:paraId="61456CB7" w14:textId="77777777" w:rsidR="00776901" w:rsidRPr="005C1D59" w:rsidRDefault="00776901" w:rsidP="00E7292B">
            <w:pPr>
              <w:jc w:val="both"/>
              <w:rPr>
                <w:rFonts w:ascii="Times New Roman" w:hAnsi="Times New Roman"/>
                <w:b/>
                <w:bCs/>
                <w:noProof/>
                <w:sz w:val="24"/>
              </w:rPr>
            </w:pPr>
            <w:r>
              <w:rPr>
                <w:rFonts w:ascii="Times New Roman" w:hAnsi="Times New Roman"/>
                <w:b/>
                <w:noProof/>
                <w:sz w:val="24"/>
              </w:rPr>
              <w:t xml:space="preserve">Adoptarea rapidă a propunerilor de reformă a legislației în domeniul farmaceutic este, prin urmare, esențială pentru a facilita biotehnologia în domeniul sănătății în Europa. </w:t>
            </w:r>
          </w:p>
          <w:p w14:paraId="427B841E" w14:textId="319E4DAE" w:rsidR="00DD5F9D" w:rsidRPr="005C1D59" w:rsidRDefault="00DD5F9D" w:rsidP="00E7292B">
            <w:pPr>
              <w:jc w:val="both"/>
              <w:rPr>
                <w:rFonts w:ascii="Times New Roman" w:hAnsi="Times New Roman" w:cs="Times New Roman"/>
                <w:noProof/>
                <w:color w:val="000000" w:themeColor="text1"/>
                <w:kern w:val="0"/>
                <w14:ligatures w14:val="none"/>
              </w:rPr>
            </w:pPr>
            <w:r>
              <w:rPr>
                <w:rStyle w:val="normaltextrun"/>
                <w:rFonts w:ascii="Times New Roman" w:hAnsi="Times New Roman"/>
                <w:noProof/>
                <w:color w:val="000000" w:themeColor="text1"/>
                <w:sz w:val="24"/>
                <w:shd w:val="clear" w:color="auto" w:fill="FFFFFF"/>
              </w:rPr>
              <w:t>Pe lângă producția biotehnologică în Europa, Comisia sprijină dezvoltarea unor tehnologii de producție inovatoare prin intermediul programului de lucru EU4Health pentru 2024</w:t>
            </w:r>
            <w:r>
              <w:rPr>
                <w:rStyle w:val="normaltextrun"/>
                <w:noProof/>
                <w:color w:val="000000" w:themeColor="text1"/>
                <w:shd w:val="clear" w:color="auto" w:fill="FFFFFF"/>
              </w:rPr>
              <w:t xml:space="preserve">. </w:t>
            </w:r>
            <w:r>
              <w:rPr>
                <w:rFonts w:ascii="Times New Roman" w:hAnsi="Times New Roman"/>
                <w:noProof/>
                <w:sz w:val="24"/>
              </w:rPr>
              <w:t xml:space="preserve">În plus, Comisia </w:t>
            </w:r>
            <w:r>
              <w:rPr>
                <w:rFonts w:ascii="Times New Roman" w:hAnsi="Times New Roman"/>
                <w:b/>
                <w:noProof/>
                <w:sz w:val="24"/>
              </w:rPr>
              <w:t>va lansa un studiu pentru a identifica cele mai bune modalități de exploatare a activelor și a infrastructurilor existente în ceea ce privește biotehnologia în domeniul sănătății</w:t>
            </w:r>
            <w:r>
              <w:rPr>
                <w:rFonts w:ascii="Times New Roman" w:hAnsi="Times New Roman"/>
                <w:noProof/>
                <w:sz w:val="24"/>
              </w:rPr>
              <w:t xml:space="preserve">, inclusiv a celor dezvoltate în cadrul întreprinderilor comune, cu scopul de a stimula capacitatea de producție biotehnologică în UE. </w:t>
            </w:r>
          </w:p>
          <w:p w14:paraId="178849E5" w14:textId="77777777" w:rsidR="00DD5F9D" w:rsidRPr="005C1D59" w:rsidRDefault="00DD5F9D" w:rsidP="00E7292B">
            <w:pPr>
              <w:spacing w:line="257" w:lineRule="auto"/>
              <w:ind w:left="30"/>
              <w:jc w:val="both"/>
              <w:rPr>
                <w:rFonts w:ascii="Times New Roman" w:hAnsi="Times New Roman" w:cs="Times New Roman"/>
                <w:noProof/>
                <w:color w:val="000000" w:themeColor="text1"/>
                <w:kern w:val="0"/>
                <w:sz w:val="24"/>
                <w:szCs w:val="24"/>
                <w14:ligatures w14:val="none"/>
              </w:rPr>
            </w:pPr>
            <w:r>
              <w:rPr>
                <w:rFonts w:ascii="Times New Roman" w:hAnsi="Times New Roman"/>
                <w:b/>
                <w:i/>
                <w:noProof/>
                <w:sz w:val="24"/>
              </w:rPr>
              <w:t>Colaborarea cu privire la responsabilitățile naționale</w:t>
            </w:r>
          </w:p>
          <w:p w14:paraId="6287853F" w14:textId="4790F7F3" w:rsidR="00DD5F9D" w:rsidRPr="005C1D59" w:rsidRDefault="00DD5F9D" w:rsidP="00E7292B">
            <w:pPr>
              <w:spacing w:line="257" w:lineRule="auto"/>
              <w:jc w:val="both"/>
              <w:rPr>
                <w:rFonts w:ascii="Times New Roman" w:hAnsi="Times New Roman"/>
                <w:noProof/>
                <w:color w:val="000000" w:themeColor="text1"/>
                <w:sz w:val="24"/>
                <w:szCs w:val="24"/>
              </w:rPr>
            </w:pPr>
            <w:r>
              <w:rPr>
                <w:rFonts w:ascii="Times New Roman" w:hAnsi="Times New Roman"/>
                <w:noProof/>
                <w:color w:val="000000" w:themeColor="text1"/>
                <w:sz w:val="24"/>
              </w:rPr>
              <w:t>Înainte de acordarea autorizației pentru orice medicament, trebuie generate dovezi prin studii clinice intervenționale.</w:t>
            </w:r>
            <w:r w:rsidR="008D2AF1">
              <w:rPr>
                <w:rFonts w:ascii="Times New Roman" w:hAnsi="Times New Roman"/>
                <w:noProof/>
                <w:color w:val="000000" w:themeColor="text1"/>
                <w:sz w:val="24"/>
              </w:rPr>
              <w:t xml:space="preserve"> </w:t>
            </w:r>
            <w:r>
              <w:rPr>
                <w:rStyle w:val="normaltextrun"/>
                <w:rFonts w:ascii="Times New Roman" w:hAnsi="Times New Roman"/>
                <w:noProof/>
                <w:color w:val="000000" w:themeColor="text1"/>
                <w:sz w:val="24"/>
              </w:rPr>
              <w:t>Diferențele dintre cerințele la nivel național și reglementările suplimentare la nivel național continuă să împiedice studiile clinice intervenționale privind produsele biofarmaceutice și MTA.</w:t>
            </w:r>
            <w:r w:rsidR="008D2AF1">
              <w:rPr>
                <w:rStyle w:val="normaltextrun"/>
                <w:rFonts w:ascii="Times New Roman" w:hAnsi="Times New Roman"/>
                <w:noProof/>
                <w:color w:val="000000" w:themeColor="text1"/>
                <w:sz w:val="24"/>
              </w:rPr>
              <w:t xml:space="preserve"> </w:t>
            </w:r>
            <w:r>
              <w:rPr>
                <w:rStyle w:val="normaltextrun"/>
                <w:rFonts w:ascii="Times New Roman" w:hAnsi="Times New Roman"/>
                <w:noProof/>
                <w:color w:val="000000" w:themeColor="text1"/>
                <w:sz w:val="24"/>
              </w:rPr>
              <w:t>Regulamentul</w:t>
            </w:r>
            <w:r w:rsidR="008D2AF1">
              <w:rPr>
                <w:rStyle w:val="normaltextrun"/>
                <w:noProof/>
                <w:color w:val="000000" w:themeColor="text1"/>
                <w:sz w:val="24"/>
              </w:rPr>
              <w:t xml:space="preserve"> </w:t>
            </w:r>
            <w:r>
              <w:rPr>
                <w:rStyle w:val="normaltextrun"/>
                <w:rFonts w:ascii="Times New Roman" w:hAnsi="Times New Roman"/>
                <w:noProof/>
                <w:color w:val="000000" w:themeColor="text1"/>
                <w:sz w:val="24"/>
              </w:rPr>
              <w:t xml:space="preserve">privind studiile clinice </w:t>
            </w:r>
            <w:r>
              <w:rPr>
                <w:rFonts w:ascii="Times New Roman" w:hAnsi="Times New Roman"/>
                <w:noProof/>
                <w:sz w:val="24"/>
              </w:rPr>
              <w:t>intervenționale (CTR)</w:t>
            </w:r>
            <w:r w:rsidR="00776901" w:rsidRPr="005C1D59">
              <w:rPr>
                <w:rStyle w:val="FootnoteReference"/>
                <w:rFonts w:ascii="Times New Roman" w:hAnsi="Times New Roman" w:cs="Times New Roman"/>
                <w:noProof/>
                <w:sz w:val="24"/>
                <w:szCs w:val="24"/>
                <w:lang w:val="en-GB"/>
              </w:rPr>
              <w:footnoteReference w:id="51"/>
            </w:r>
            <w:r>
              <w:rPr>
                <w:rFonts w:ascii="Times New Roman" w:hAnsi="Times New Roman"/>
                <w:noProof/>
                <w:sz w:val="24"/>
              </w:rPr>
              <w:t xml:space="preserve"> </w:t>
            </w:r>
            <w:r>
              <w:rPr>
                <w:rStyle w:val="normaltextrun"/>
                <w:rFonts w:ascii="Times New Roman" w:hAnsi="Times New Roman"/>
                <w:noProof/>
                <w:color w:val="000000" w:themeColor="text1"/>
                <w:sz w:val="24"/>
              </w:rPr>
              <w:t>a intrat în vigoare în 2022; având în vedere că tranziția către noul cadru nu s-a încheiat, acesta nu și-a atins încă întregul potențial în ceea ce privește armonizarea și facilitarea desfășurării studiilor clinice intervenționale în UE.</w:t>
            </w:r>
            <w:r>
              <w:rPr>
                <w:rStyle w:val="normaltextrun"/>
                <w:noProof/>
                <w:shd w:val="clear" w:color="auto" w:fill="FFFFFF"/>
              </w:rPr>
              <w:t xml:space="preserve"> </w:t>
            </w:r>
            <w:r>
              <w:rPr>
                <w:rStyle w:val="normaltextrun"/>
                <w:rFonts w:ascii="Times New Roman" w:hAnsi="Times New Roman"/>
                <w:noProof/>
                <w:sz w:val="24"/>
                <w:shd w:val="clear" w:color="auto" w:fill="FFFFFF"/>
              </w:rPr>
              <w:t>În strânsă colaborare cu statele membre, cu Agenția Europeană pentru Medicamente și cu părțile interesate relevante, Comisia depune eforturi pentru armonizarea, îmbunătățirea și raționalizarea în continuare a proceselor de studii clinice intervenționale în UE, în cadrul inițiativei Accelerarea studiilor clinice intervenționale în Europa (ACT EU)</w:t>
            </w:r>
            <w:r w:rsidRPr="005C1D59">
              <w:rPr>
                <w:rStyle w:val="FootnoteReference"/>
                <w:rFonts w:ascii="Times New Roman" w:hAnsi="Times New Roman" w:cs="Times New Roman"/>
                <w:noProof/>
                <w:sz w:val="24"/>
                <w:szCs w:val="24"/>
                <w:shd w:val="clear" w:color="auto" w:fill="FFFFFF"/>
                <w:lang w:val="en-GB"/>
              </w:rPr>
              <w:footnoteReference w:id="52"/>
            </w:r>
            <w:r>
              <w:rPr>
                <w:rStyle w:val="normaltextrun"/>
                <w:rFonts w:ascii="Times New Roman" w:hAnsi="Times New Roman"/>
                <w:noProof/>
                <w:sz w:val="24"/>
                <w:shd w:val="clear" w:color="auto" w:fill="FFFFFF"/>
              </w:rPr>
              <w:t xml:space="preserve">. </w:t>
            </w:r>
            <w:r>
              <w:rPr>
                <w:rFonts w:ascii="Times New Roman" w:hAnsi="Times New Roman"/>
                <w:noProof/>
                <w:color w:val="000000" w:themeColor="text1"/>
                <w:sz w:val="24"/>
              </w:rPr>
              <w:t>Până la sfârșitul anului 2024</w:t>
            </w:r>
            <w:r>
              <w:rPr>
                <w:rFonts w:ascii="Times New Roman" w:hAnsi="Times New Roman"/>
                <w:noProof/>
                <w:sz w:val="24"/>
              </w:rPr>
              <w:t xml:space="preserve">, Comisia </w:t>
            </w:r>
            <w:r>
              <w:rPr>
                <w:rFonts w:ascii="Times New Roman" w:hAnsi="Times New Roman"/>
                <w:b/>
                <w:noProof/>
                <w:sz w:val="24"/>
              </w:rPr>
              <w:t>va lansa un studiu privind punerea în aplicare a Regulamentului privind studiile clinice intervenționale, menit să evalueze impactul acestuia asupra cercetării clinice în Europa și să pregătească raportul care trebuie elaborat cu privire la funcționarea acestui regulament</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Comisia va evalua necesitatea unei revizuiri a legislației și va lua în considerare oricare alte măsuri, precum platformele de studii clinice intervenționale, care ar putea fi necesare pentru a contribui la depășirea fragmentării transfrontaliere și la consolidarea capacităților. </w:t>
            </w:r>
          </w:p>
          <w:p w14:paraId="43CBCC83" w14:textId="3AF9E0E0" w:rsidR="00DD5F9D" w:rsidRPr="005C1D59" w:rsidRDefault="00AA1248" w:rsidP="00E7292B">
            <w:pPr>
              <w:spacing w:after="0"/>
              <w:jc w:val="both"/>
              <w:rPr>
                <w:rFonts w:ascii="Times New Roman" w:hAnsi="Times New Roman" w:cs="Times New Roman"/>
                <w:noProof/>
                <w:color w:val="000000" w:themeColor="text1"/>
                <w:kern w:val="0"/>
                <w14:ligatures w14:val="none"/>
              </w:rPr>
            </w:pPr>
            <w:r>
              <w:rPr>
                <w:rFonts w:ascii="Times New Roman" w:hAnsi="Times New Roman"/>
                <w:noProof/>
                <w:sz w:val="24"/>
              </w:rPr>
              <w:t>Pe baza obiectivului de accesibilitate stabilit în strategia UE privind produsele farmaceutice și elaborat în cadrul grupului constituit din autoritățile naționale competente în materie de stabilire a prețurilor și de rambursare și plătitorii din sistemul de sănătate public, Comisia va încuraja în continuare colaborarea voluntară în ceea ce privește analiza eficacității, stabilirea prețurilor și rambursarea medicamentelor. Aceasta poate include produsele biotehnologice și medicamentele biosimilare, pentru a se asigura că aceste produse răspund nevoilor sistemelor de sănătate.</w:t>
            </w:r>
          </w:p>
        </w:tc>
      </w:tr>
    </w:tbl>
    <w:p w14:paraId="5248C89B" w14:textId="77777777" w:rsidR="00DF7806" w:rsidRPr="005C1D59" w:rsidRDefault="00DF7806" w:rsidP="00B63B6D">
      <w:pPr>
        <w:pStyle w:val="Heading2"/>
        <w:numPr>
          <w:ilvl w:val="1"/>
          <w:numId w:val="6"/>
        </w:numPr>
        <w:spacing w:before="240" w:after="240"/>
        <w:rPr>
          <w:rFonts w:ascii="Times New Roman" w:hAnsi="Times New Roman" w:cs="Times New Roman"/>
          <w:b/>
          <w:noProof/>
          <w:color w:val="auto"/>
          <w:sz w:val="24"/>
          <w:szCs w:val="24"/>
        </w:rPr>
      </w:pPr>
      <w:r>
        <w:rPr>
          <w:rFonts w:ascii="Times New Roman" w:hAnsi="Times New Roman"/>
          <w:b/>
          <w:noProof/>
          <w:color w:val="auto"/>
          <w:sz w:val="24"/>
        </w:rPr>
        <w:t xml:space="preserve">Stimularea investițiilor publice și private </w:t>
      </w:r>
    </w:p>
    <w:p w14:paraId="4D44B9D3" w14:textId="25669186" w:rsidR="00DF7806" w:rsidRPr="005C1D59" w:rsidRDefault="00DF7806" w:rsidP="00DF7806">
      <w:pPr>
        <w:jc w:val="both"/>
        <w:rPr>
          <w:rFonts w:ascii="Times New Roman" w:hAnsi="Times New Roman" w:cs="Times New Roman"/>
          <w:noProof/>
          <w:sz w:val="24"/>
          <w:szCs w:val="24"/>
        </w:rPr>
      </w:pPr>
      <w:r>
        <w:rPr>
          <w:rFonts w:ascii="Times New Roman" w:hAnsi="Times New Roman"/>
          <w:noProof/>
          <w:sz w:val="24"/>
        </w:rPr>
        <w:t>UE dispune de o gamă largă de instrumente de finanțare pentru sprijinirea biotehnologiei și a producției biotehnologice, cum sunt: Orizont Europa, inclusiv întreprinderea comună pentru bioeconomia circulară în Europa (CBE JU) și întreprinderea comună „Inițiativa pentru inovare în domeniul sănătății” (IHI JU); EU4Health; Fondul pentru inovare și, în prezent, și platforma „Tehnologii strategice pentru Europa” (STEP). Din 2014, în diferite regiuni, aproximativ 3</w:t>
      </w:r>
      <w:r w:rsidR="00952A7A">
        <w:rPr>
          <w:rFonts w:ascii="Times New Roman" w:hAnsi="Times New Roman"/>
          <w:noProof/>
          <w:sz w:val="24"/>
        </w:rPr>
        <w:t> </w:t>
      </w:r>
      <w:r>
        <w:rPr>
          <w:rFonts w:ascii="Times New Roman" w:hAnsi="Times New Roman"/>
          <w:noProof/>
          <w:sz w:val="24"/>
        </w:rPr>
        <w:t>700</w:t>
      </w:r>
      <w:r w:rsidR="00952A7A">
        <w:rPr>
          <w:rFonts w:ascii="Times New Roman" w:hAnsi="Times New Roman"/>
          <w:noProof/>
          <w:sz w:val="24"/>
        </w:rPr>
        <w:t> </w:t>
      </w:r>
      <w:r>
        <w:rPr>
          <w:rFonts w:ascii="Times New Roman" w:hAnsi="Times New Roman"/>
          <w:noProof/>
          <w:sz w:val="24"/>
        </w:rPr>
        <w:t>de proiecte de cercetare și inovare în domeniul biotehnologiei aproape de piață au fost finanțate exclusiv în cadrul politicii de coeziune</w:t>
      </w:r>
      <w:r w:rsidR="00C2130D" w:rsidRPr="005C1D59">
        <w:rPr>
          <w:rStyle w:val="FootnoteReference"/>
          <w:rFonts w:ascii="Times New Roman" w:hAnsi="Times New Roman" w:cs="Times New Roman"/>
          <w:noProof/>
          <w:sz w:val="24"/>
          <w:szCs w:val="24"/>
          <w:lang w:val="en-GB"/>
        </w:rPr>
        <w:footnoteReference w:id="53"/>
      </w:r>
      <w:r>
        <w:rPr>
          <w:rFonts w:ascii="Times New Roman" w:hAnsi="Times New Roman"/>
          <w:noProof/>
          <w:sz w:val="24"/>
        </w:rPr>
        <w:t xml:space="preserve">. În ceea ce privește disponibilitatea </w:t>
      </w:r>
      <w:r>
        <w:rPr>
          <w:rFonts w:ascii="Times New Roman" w:hAnsi="Times New Roman"/>
          <w:b/>
          <w:noProof/>
          <w:sz w:val="24"/>
        </w:rPr>
        <w:t>informațiilor privind oportunitățile de finanțare</w:t>
      </w:r>
      <w:r>
        <w:rPr>
          <w:rFonts w:ascii="Times New Roman" w:hAnsi="Times New Roman"/>
          <w:noProof/>
          <w:sz w:val="24"/>
        </w:rPr>
        <w:t xml:space="preserve">, </w:t>
      </w:r>
      <w:r>
        <w:rPr>
          <w:rFonts w:ascii="Times New Roman" w:hAnsi="Times New Roman"/>
          <w:b/>
          <w:noProof/>
          <w:sz w:val="24"/>
        </w:rPr>
        <w:t>portalul pentru suveranitate</w:t>
      </w:r>
      <w:r>
        <w:rPr>
          <w:rFonts w:ascii="Times New Roman" w:hAnsi="Times New Roman"/>
          <w:noProof/>
          <w:sz w:val="24"/>
        </w:rPr>
        <w:t xml:space="preserve"> instituit în temeiul Regulamentului STEP va cuprinde informații privind cererile de propuneri în curs și viitoare și procedurile de ofertare disponibile în cadrul a 11 programe de finanțare ale UE, inclusiv pentru biotehnologie.</w:t>
      </w:r>
    </w:p>
    <w:p w14:paraId="1DB2F4E3" w14:textId="7428AD89" w:rsidR="00D63A47" w:rsidRPr="005C1D59" w:rsidRDefault="00DF7806" w:rsidP="4278FC31">
      <w:pPr>
        <w:jc w:val="both"/>
        <w:rPr>
          <w:rFonts w:ascii="Times New Roman" w:hAnsi="Times New Roman" w:cs="Times New Roman"/>
          <w:noProof/>
          <w:sz w:val="24"/>
          <w:szCs w:val="24"/>
        </w:rPr>
      </w:pPr>
      <w:r>
        <w:rPr>
          <w:rFonts w:ascii="Times New Roman" w:hAnsi="Times New Roman"/>
          <w:noProof/>
          <w:sz w:val="24"/>
        </w:rPr>
        <w:t xml:space="preserve">Pentru a dezvolta și a extinde inovațiile cu potențialul de a crea piețe noi, Comisia </w:t>
      </w:r>
      <w:r>
        <w:rPr>
          <w:rFonts w:ascii="Times New Roman" w:hAnsi="Times New Roman"/>
          <w:b/>
          <w:noProof/>
          <w:sz w:val="24"/>
        </w:rPr>
        <w:t>va pleda pentru includerea unor dificultăți specifice legate de domeniul biotehnologiei și al producției biotehnologice în procesul de cocreare și în procedura comitetului pentru programul de lucru pe 2025 specific instrumentului Accelerator al Consiliului European pentru Inovare (CEI)</w:t>
      </w:r>
      <w:r>
        <w:rPr>
          <w:rFonts w:ascii="Times New Roman" w:hAnsi="Times New Roman"/>
          <w:noProof/>
          <w:sz w:val="24"/>
        </w:rPr>
        <w:t>. De asemenea, se va analiza ideea unui sprijin specific suplimentar pentru tehnologii revoluționare în cadrul Consiliului european pentru inovare, inclusiv prin investiții de capital. Pe măsură ce și în momentul în care inovațiile în domeniul biotehnologiei și al producției biotehnologice relevante pentru climă se apropie de niveluri ridicate de maturitate tehnologică, la o scară și cu o varietate suficiente, Comisia va examina, de asemenea, dacă și, eventual, în ce mod, este posibil ca Fondul pentru inovare să sprijine implementarea și adoptarea lor pe piață, în special prin utilizarea fondului ca serviciu de mobilizare a fondurilor naționale.</w:t>
      </w:r>
    </w:p>
    <w:p w14:paraId="2F3098D9" w14:textId="579645D9" w:rsidR="0079046D" w:rsidRPr="005C1D59" w:rsidRDefault="0079046D" w:rsidP="0079046D">
      <w:pPr>
        <w:jc w:val="both"/>
        <w:rPr>
          <w:rFonts w:ascii="Times New Roman" w:hAnsi="Times New Roman" w:cs="Times New Roman"/>
          <w:noProof/>
          <w:sz w:val="24"/>
          <w:szCs w:val="24"/>
        </w:rPr>
      </w:pPr>
      <w:r>
        <w:rPr>
          <w:rFonts w:ascii="Times New Roman" w:hAnsi="Times New Roman"/>
          <w:noProof/>
          <w:sz w:val="24"/>
        </w:rPr>
        <w:t>HERA Invest, o operațiune de finanțare mixtă din cadrul InvestEU, sprijinită de programul EU4Health, susține cercetarea și dezvoltarea legate de cele mai presante amenințări transfrontaliere la adresa sănătății. HERA Invest furnizează un mecanism de finanțare menit să promoveze cercetarea și dezvoltarea avansate de contramăsuri medicale și de tehnologii conexe. Aceasta acoperă un deficit vital în acest domeniu, în valoare de 100 de milioane EUR, pentru a sprijini IMM-urile inovatoare prin împrumuturi în fazele incipiente și tardive ale studiilor clinice intervenționale.</w:t>
      </w:r>
    </w:p>
    <w:p w14:paraId="057EE187" w14:textId="0C1216A3" w:rsidR="0079046D" w:rsidRPr="005C1D59" w:rsidRDefault="00C13203" w:rsidP="4278FC31">
      <w:pPr>
        <w:jc w:val="both"/>
        <w:rPr>
          <w:rFonts w:ascii="Times New Roman" w:eastAsiaTheme="minorEastAsia" w:hAnsi="Times New Roman" w:cs="Times New Roman"/>
          <w:noProof/>
          <w:color w:val="000000" w:themeColor="text1"/>
          <w:sz w:val="24"/>
          <w:szCs w:val="24"/>
        </w:rPr>
      </w:pPr>
      <w:r>
        <w:rPr>
          <w:rFonts w:ascii="Times New Roman" w:hAnsi="Times New Roman"/>
          <w:noProof/>
          <w:sz w:val="24"/>
        </w:rPr>
        <w:t>Numărul scăzut de investitori specializați din UE față de alte regiuni ale lumii este adesea perceput ca un obstacol în calea dezvoltării și a extinderii biotehnologiei europene.</w:t>
      </w:r>
      <w:r>
        <w:rPr>
          <w:rFonts w:ascii="Times New Roman" w:hAnsi="Times New Roman"/>
          <w:noProof/>
          <w:color w:val="000000" w:themeColor="text1"/>
          <w:sz w:val="24"/>
        </w:rPr>
        <w:t xml:space="preserve"> În acest sens, Comisia </w:t>
      </w:r>
      <w:r>
        <w:rPr>
          <w:rFonts w:ascii="Times New Roman" w:hAnsi="Times New Roman"/>
          <w:b/>
          <w:noProof/>
          <w:color w:val="000000" w:themeColor="text1"/>
          <w:sz w:val="24"/>
        </w:rPr>
        <w:t>va examina posibilitățile de a sprijini Grupul BEI în ceea ce privește extinderea Inițiativei „Campionii europeni în domeniul tehnologiei”</w:t>
      </w:r>
      <w:r>
        <w:rPr>
          <w:rFonts w:ascii="Times New Roman" w:hAnsi="Times New Roman"/>
          <w:noProof/>
          <w:color w:val="000000" w:themeColor="text1"/>
          <w:sz w:val="24"/>
        </w:rPr>
        <w:t>, mobilizând fonduri suplimentare din partea statelor membre și atrăgând noi actori în investiții pentru a efectua investiții publice competitive și cu grad ridicat de risc în biotehnologii promițătoare în domeniul sănătății, concentrându-se asupra provocării legate de finanțarea creșterii într-o fază mai avansată și asupra unor domenii strategice precum securitatea sanitară.</w:t>
      </w:r>
    </w:p>
    <w:p w14:paraId="239BF216" w14:textId="259D32D3" w:rsidR="00DF7806" w:rsidRPr="005C1D59" w:rsidRDefault="00541589" w:rsidP="00DF7806">
      <w:pPr>
        <w:jc w:val="both"/>
        <w:rPr>
          <w:rFonts w:ascii="Times New Roman" w:hAnsi="Times New Roman" w:cs="Times New Roman"/>
          <w:noProof/>
          <w:sz w:val="24"/>
          <w:szCs w:val="24"/>
        </w:rPr>
      </w:pPr>
      <w:r>
        <w:rPr>
          <w:rFonts w:ascii="Times New Roman" w:hAnsi="Times New Roman"/>
          <w:noProof/>
          <w:sz w:val="24"/>
        </w:rPr>
        <w:t xml:space="preserve">În conformitate cu declarația recentă a Eurogrupului referitoare la uniunea piețelor de capital, Comisia va lansa, </w:t>
      </w:r>
      <w:r>
        <w:rPr>
          <w:rFonts w:ascii="Times New Roman" w:hAnsi="Times New Roman"/>
          <w:b/>
          <w:noProof/>
          <w:sz w:val="24"/>
        </w:rPr>
        <w:t>până la sfârșitul anului 2024, un studiu care urmărește identificarea obstacolelor și a modalităților prin care să poată fi sprijinită consolidarea fondurilor de investiții</w:t>
      </w:r>
      <w:r>
        <w:rPr>
          <w:rFonts w:ascii="Times New Roman" w:hAnsi="Times New Roman"/>
          <w:noProof/>
          <w:sz w:val="24"/>
        </w:rPr>
        <w:t xml:space="preserve">, </w:t>
      </w:r>
      <w:r>
        <w:rPr>
          <w:rFonts w:ascii="Times New Roman" w:hAnsi="Times New Roman"/>
          <w:b/>
          <w:noProof/>
          <w:sz w:val="24"/>
        </w:rPr>
        <w:t>a burselor de valori și a infrastructurii post-tranzacționare</w:t>
      </w:r>
      <w:r>
        <w:rPr>
          <w:rFonts w:ascii="Times New Roman" w:hAnsi="Times New Roman"/>
          <w:noProof/>
          <w:sz w:val="24"/>
        </w:rPr>
        <w:t>, pentru a se permite dezvoltarea scării necesare, a se spori baza de cunoștințe, a se crea rezerve mai mari de lichidități și a se contribui la reducerea costurilor de finanțare pentru întreprinderi. În funcție de barierele și de soluțiile identificate, acest lucru ar putea sta la baza acțiunii la nivelul Uniunii și/sau a inițiativelor statelor membre (sau ale unor grupuri de state membre) sau ale unor actori de pe piață.</w:t>
      </w:r>
    </w:p>
    <w:p w14:paraId="679C8018" w14:textId="46E63F63" w:rsidR="00DC20CF" w:rsidRPr="005C1D59" w:rsidRDefault="00DC20CF" w:rsidP="00DF7806">
      <w:pPr>
        <w:jc w:val="both"/>
        <w:rPr>
          <w:rFonts w:ascii="Times New Roman" w:hAnsi="Times New Roman" w:cs="Times New Roman"/>
          <w:noProof/>
          <w:sz w:val="24"/>
          <w:szCs w:val="24"/>
        </w:rPr>
      </w:pPr>
      <w:r>
        <w:rPr>
          <w:rFonts w:ascii="Times New Roman" w:hAnsi="Times New Roman"/>
          <w:noProof/>
          <w:sz w:val="24"/>
        </w:rPr>
        <w:t>Viitorul studiu al Băncii Europene de Investiții (BEI) privind bioeconomia va cuantifica deficitele de finanțare, va evalua nevoile și barierele în calea pieței și va identifica proiectele inovatoare emergente. Pe baza studiului, Comisia va analiza dacă se pot aduce îmbunătățiri instrumentelor existente astfel încât acestea să ofere mai bine sprijin financiar soluțiilor bazate pe biotehnologie și pe producție biotehnologică</w:t>
      </w:r>
      <w:r w:rsidR="008C5BF3" w:rsidRPr="005C1D59">
        <w:rPr>
          <w:rStyle w:val="FootnoteReference"/>
          <w:rFonts w:ascii="Times New Roman" w:hAnsi="Times New Roman" w:cs="Times New Roman"/>
          <w:noProof/>
          <w:sz w:val="24"/>
          <w:szCs w:val="24"/>
          <w:lang w:val="en-GB"/>
        </w:rPr>
        <w:footnoteReference w:id="54"/>
      </w:r>
      <w:r>
        <w:rPr>
          <w:rFonts w:ascii="Times New Roman" w:hAnsi="Times New Roman"/>
          <w:noProof/>
          <w:sz w:val="24"/>
        </w:rPr>
        <w:t>.</w:t>
      </w:r>
    </w:p>
    <w:p w14:paraId="09AAB60B" w14:textId="4ADD4359" w:rsidR="00A12132" w:rsidRPr="005C1D59" w:rsidRDefault="00DF7806" w:rsidP="00A12132">
      <w:pPr>
        <w:jc w:val="both"/>
        <w:rPr>
          <w:rFonts w:ascii="Times New Roman" w:hAnsi="Times New Roman" w:cs="Times New Roman"/>
          <w:noProof/>
          <w:sz w:val="24"/>
          <w:szCs w:val="24"/>
        </w:rPr>
      </w:pPr>
      <w:r>
        <w:rPr>
          <w:rFonts w:ascii="Times New Roman" w:hAnsi="Times New Roman"/>
          <w:noProof/>
          <w:sz w:val="24"/>
        </w:rPr>
        <w:t>Având în vedere termenele lungi pentru inovare, creditele fiscale, care sunt conforme cu normele privind ajutoarele de stat și coerente cu alte inițiative ale UE în domeniul impozitării directe, pot stimula investițiile private în biotehnologie. Această măsură a fost deja adoptată de unele state membre; de exemplu, în Franța, o întreprindere poate obține un credit fiscal de 30 % pentru investițiile sale în cercetare și inovare de până la 100 milioane EUR și de 5 % pentru investițiile de peste 100 de milioane EUR. Comisia va analiza eficacitatea introducerii de credite fiscale generale sau specifice pentru activități de cercetare și inovare.</w:t>
      </w:r>
      <w:r w:rsidR="008D2AF1">
        <w:rPr>
          <w:rFonts w:ascii="Times New Roman" w:hAnsi="Times New Roman"/>
          <w:b/>
          <w:noProof/>
          <w:sz w:val="24"/>
        </w:rPr>
        <w:t xml:space="preserve"> </w:t>
      </w:r>
    </w:p>
    <w:p w14:paraId="376A088D" w14:textId="77EAB7FB" w:rsidR="00A12132" w:rsidRPr="005C1D59" w:rsidRDefault="00A12132" w:rsidP="00A12132">
      <w:pPr>
        <w:jc w:val="both"/>
        <w:rPr>
          <w:rFonts w:ascii="Times New Roman" w:hAnsi="Times New Roman" w:cs="Times New Roman"/>
          <w:noProof/>
          <w:sz w:val="24"/>
          <w:szCs w:val="24"/>
        </w:rPr>
      </w:pPr>
      <w:r>
        <w:rPr>
          <w:rFonts w:ascii="Times New Roman" w:hAnsi="Times New Roman"/>
          <w:noProof/>
          <w:sz w:val="24"/>
        </w:rPr>
        <w:t xml:space="preserve">La nivel internațional, instrumentele de finanțare externă, precum arhitectura deschisă a Fondului european pentru dezvoltare durabilă Plus (FEDD+), oferă scheme de garantare menite să reducă riscurile aferente investițiilor de către întreprinderile europene în Africa, America Latină și zona Caraibilor. </w:t>
      </w:r>
    </w:p>
    <w:p w14:paraId="7D109DDC" w14:textId="1D66CA30" w:rsidR="00DF7806" w:rsidRPr="005C1D59" w:rsidRDefault="00DF7806" w:rsidP="006925B7">
      <w:pPr>
        <w:pStyle w:val="Heading2"/>
        <w:numPr>
          <w:ilvl w:val="1"/>
          <w:numId w:val="6"/>
        </w:numPr>
        <w:spacing w:after="240"/>
        <w:rPr>
          <w:rFonts w:ascii="Times New Roman" w:hAnsi="Times New Roman" w:cs="Times New Roman"/>
          <w:b/>
          <w:bCs/>
          <w:noProof/>
          <w:color w:val="auto"/>
          <w:sz w:val="24"/>
          <w:szCs w:val="24"/>
        </w:rPr>
      </w:pPr>
      <w:r>
        <w:rPr>
          <w:rFonts w:ascii="Times New Roman" w:hAnsi="Times New Roman"/>
          <w:b/>
          <w:noProof/>
          <w:color w:val="auto"/>
          <w:sz w:val="24"/>
        </w:rPr>
        <w:t xml:space="preserve">Consolidarea competențelor în domeniul biotehnologiei </w:t>
      </w:r>
    </w:p>
    <w:p w14:paraId="0602829F" w14:textId="587B7C7A" w:rsidR="00DF7806" w:rsidRPr="005C1D59" w:rsidRDefault="00DF7806" w:rsidP="443E7F56">
      <w:pPr>
        <w:ind w:left="-20" w:right="-20"/>
        <w:jc w:val="both"/>
        <w:rPr>
          <w:rFonts w:ascii="Times New Roman" w:hAnsi="Times New Roman" w:cs="Times New Roman"/>
          <w:noProof/>
          <w:sz w:val="24"/>
          <w:szCs w:val="24"/>
        </w:rPr>
      </w:pPr>
      <w:r>
        <w:rPr>
          <w:rFonts w:ascii="Times New Roman" w:hAnsi="Times New Roman"/>
          <w:noProof/>
          <w:sz w:val="24"/>
        </w:rPr>
        <w:t>Pactul pentru competențe, din cadrul Agendei europene pentru competențe, abordează cele mai presante lacune în materie de competențe din industrie, cu implicarea activă a industriei și a actorilor-cheie din educație și formare. Parteneriatele la scară largă și regionale pentru competențe pot juca un rol important în ceea ce privește furnizarea de oportunități de perfecționare și recalificare pe teme legate de biotehnologie și de producția biotehnologică pentru populația în vârstă de muncă, în special în sectoarele agroalimentar, sanitar și al textilelor, unde există deja parteneriate la scară largă pentru competențe</w:t>
      </w:r>
      <w:r w:rsidRPr="005C1D59">
        <w:rPr>
          <w:rStyle w:val="FootnoteReference"/>
          <w:rFonts w:ascii="Times New Roman" w:hAnsi="Times New Roman" w:cs="Times New Roman"/>
          <w:noProof/>
          <w:sz w:val="24"/>
          <w:szCs w:val="24"/>
          <w:lang w:val="en-GB"/>
        </w:rPr>
        <w:footnoteReference w:id="55"/>
      </w:r>
      <w:r>
        <w:rPr>
          <w:rFonts w:ascii="Times New Roman" w:hAnsi="Times New Roman"/>
          <w:noProof/>
          <w:sz w:val="24"/>
        </w:rPr>
        <w:t xml:space="preserve">. De asemenea, ar putea fi analizată posibilitatea unui parteneriat specific la scară largă pentru biotehnologie și producție biotehnologică, ținând seama de provocările specifice în materie de competențe ale unui domeniu aflat într-o evoluție foarte rapidă. Astfel de parteneriate pot fi cofinanțate prin activitatea alianțelor sectoriale în materie de competențe din programul Erasmus+. </w:t>
      </w:r>
    </w:p>
    <w:p w14:paraId="37BF79A7" w14:textId="1961AB4D" w:rsidR="00DF7806" w:rsidRPr="005C1D59" w:rsidRDefault="66840FAF" w:rsidP="69B55873">
      <w:pPr>
        <w:ind w:left="-20" w:right="-20"/>
        <w:jc w:val="both"/>
        <w:rPr>
          <w:rFonts w:ascii="Times New Roman" w:hAnsi="Times New Roman" w:cs="Times New Roman"/>
          <w:noProof/>
          <w:sz w:val="24"/>
          <w:szCs w:val="24"/>
        </w:rPr>
      </w:pPr>
      <w:r>
        <w:rPr>
          <w:rFonts w:ascii="Times New Roman" w:hAnsi="Times New Roman"/>
          <w:noProof/>
          <w:sz w:val="24"/>
        </w:rPr>
        <w:t>În plus, numărul tot mai mare de alianțe dinamice între universitățile europene, de parteneriate Erasmus+ și de alianțe pentru inovare poate să consolideze, la rândul său, dezvoltarea aptitudinilor și a competențelor de nivel înalt necesare în sectorul biotehnologiei.</w:t>
      </w:r>
    </w:p>
    <w:p w14:paraId="536F304F" w14:textId="77777777" w:rsidR="001863FF" w:rsidRPr="005C1D59" w:rsidRDefault="001863FF" w:rsidP="001863FF">
      <w:pPr>
        <w:jc w:val="both"/>
        <w:rPr>
          <w:rFonts w:ascii="Times New Roman" w:hAnsi="Times New Roman" w:cs="Times New Roman"/>
          <w:noProof/>
          <w:sz w:val="24"/>
          <w:szCs w:val="24"/>
        </w:rPr>
      </w:pPr>
      <w:r>
        <w:rPr>
          <w:rFonts w:ascii="Times New Roman" w:hAnsi="Times New Roman"/>
          <w:noProof/>
          <w:sz w:val="24"/>
        </w:rPr>
        <w:t>Datorită centrelor de colaborare strânsă, clusterele industriale din domeniul biotehnologiei și văile de inovare regionale pot să permită industriei să consilieze universitățile cu privire la conceperea programelor de învățământ și a conținutului pentru cursurile de învățământ superior legate de biotehnologie, astfel încât acestea să se poată adapta mai bine la nevoile întreprinderilor din domeniul biotehnologiei și al producției biotehnologice din UE.</w:t>
      </w:r>
    </w:p>
    <w:p w14:paraId="431D4A71" w14:textId="3DBBC61C" w:rsidR="00AA0E9C" w:rsidRPr="005C1D59" w:rsidRDefault="56FEB751" w:rsidP="203FC450">
      <w:pPr>
        <w:jc w:val="both"/>
        <w:rPr>
          <w:rFonts w:ascii="Times New Roman" w:hAnsi="Times New Roman" w:cs="Times New Roman"/>
          <w:noProof/>
          <w:sz w:val="24"/>
          <w:szCs w:val="24"/>
        </w:rPr>
      </w:pPr>
      <w:r>
        <w:rPr>
          <w:rFonts w:ascii="Times New Roman" w:hAnsi="Times New Roman"/>
          <w:noProof/>
          <w:sz w:val="24"/>
        </w:rPr>
        <w:t>Platforma STEP este un nou instrument bugetar menit să sprijine dezvoltarea de tehnologii critice și să abordeze deficitul de forță de muncă și de competențe în cele trei sectoare STEP, inclusiv în sectorul biotehnologiei. În contextul deficitului intersectorial de forță de muncă și de competențe, dezvoltarea de competențe este esențială și se poate concretiza prin diverse proiecte de educație și formare, cu sprijinul diferitelor părți interesate, în special al partenerilor sociali</w:t>
      </w:r>
      <w:r w:rsidR="00F74E93" w:rsidRPr="005C1D59">
        <w:rPr>
          <w:rStyle w:val="FootnoteReference"/>
          <w:rFonts w:ascii="Times New Roman" w:hAnsi="Times New Roman" w:cs="Times New Roman"/>
          <w:noProof/>
          <w:sz w:val="24"/>
          <w:szCs w:val="24"/>
          <w:lang w:val="en-GB"/>
        </w:rPr>
        <w:footnoteReference w:id="56"/>
      </w:r>
      <w:r>
        <w:rPr>
          <w:rFonts w:ascii="Times New Roman" w:hAnsi="Times New Roman"/>
          <w:noProof/>
          <w:sz w:val="24"/>
        </w:rPr>
        <w:t>.</w:t>
      </w:r>
    </w:p>
    <w:p w14:paraId="7713CB8E" w14:textId="76716E72" w:rsidR="00E7292B" w:rsidRPr="005C1D59" w:rsidRDefault="00FA688D" w:rsidP="00E7292B">
      <w:pPr>
        <w:jc w:val="both"/>
        <w:rPr>
          <w:rFonts w:ascii="Times New Roman" w:hAnsi="Times New Roman" w:cs="Times New Roman"/>
          <w:noProof/>
          <w:sz w:val="24"/>
          <w:szCs w:val="24"/>
        </w:rPr>
      </w:pPr>
      <w:r>
        <w:rPr>
          <w:rFonts w:ascii="Times New Roman" w:hAnsi="Times New Roman"/>
          <w:noProof/>
          <w:sz w:val="24"/>
        </w:rPr>
        <w:t>Pentru a dezvolta și a păstra talentele în UE, atragerea de resortisanți calificați din țări terțe pentru a lucra în sectorul biotehnologiei poate contribui, de asemenea, la eliminarea lacunelor în materie de competențe. Odată ce va deveni operațională, rezerva de talente la nivelul UE va oferi prima platformă la nivelul UE menită să ajute angajatorii să contacteze resortisanții calificați din țări terțe de care au nevoie pe piața forței de muncă din UE</w:t>
      </w:r>
      <w:r w:rsidR="00DA24D3" w:rsidRPr="005C1D59">
        <w:rPr>
          <w:rStyle w:val="FootnoteReference"/>
          <w:rFonts w:ascii="Times New Roman" w:hAnsi="Times New Roman" w:cs="Times New Roman"/>
          <w:noProof/>
          <w:sz w:val="24"/>
          <w:szCs w:val="24"/>
          <w:lang w:val="en-GB"/>
        </w:rPr>
        <w:footnoteReference w:id="57"/>
      </w:r>
      <w:r>
        <w:rPr>
          <w:rFonts w:ascii="Times New Roman" w:hAnsi="Times New Roman"/>
          <w:noProof/>
          <w:sz w:val="24"/>
        </w:rPr>
        <w:t>.</w:t>
      </w:r>
      <w:r w:rsidR="008D2AF1">
        <w:rPr>
          <w:rFonts w:ascii="Times New Roman" w:hAnsi="Times New Roman"/>
          <w:noProof/>
          <w:sz w:val="24"/>
        </w:rPr>
        <w:t xml:space="preserve"> </w:t>
      </w:r>
      <w:r>
        <w:rPr>
          <w:rFonts w:ascii="Times New Roman" w:hAnsi="Times New Roman"/>
          <w:noProof/>
          <w:sz w:val="24"/>
        </w:rPr>
        <w:t xml:space="preserve"> </w:t>
      </w:r>
    </w:p>
    <w:p w14:paraId="7655E546" w14:textId="1B506A89" w:rsidR="00E7292B" w:rsidRPr="005C1D59" w:rsidRDefault="00E7292B" w:rsidP="00E7292B">
      <w:pPr>
        <w:jc w:val="both"/>
        <w:rPr>
          <w:rFonts w:ascii="Times New Roman" w:hAnsi="Times New Roman" w:cs="Times New Roman"/>
          <w:noProof/>
          <w:sz w:val="24"/>
          <w:szCs w:val="24"/>
        </w:rPr>
      </w:pPr>
      <w:r>
        <w:rPr>
          <w:rFonts w:ascii="Times New Roman" w:hAnsi="Times New Roman"/>
          <w:noProof/>
          <w:sz w:val="24"/>
        </w:rPr>
        <w:t>În plus, Academia noului Bauhaus european va sprijini actualizarea competențelor legată de circularitate, biotehnologie și producție biotehnologică în mediul construit. Comisia va analiza posibilitatea extinderii conceptului la alte sectoare cu un impact direct asupra vieții cetățenilor, cum ar fi sectorul textilelor.</w:t>
      </w:r>
    </w:p>
    <w:p w14:paraId="52653C40" w14:textId="58499E72" w:rsidR="00AB0111" w:rsidRPr="00FE0057" w:rsidRDefault="00AB0111" w:rsidP="00AA0E9C">
      <w:pPr>
        <w:jc w:val="both"/>
        <w:rPr>
          <w:rFonts w:ascii="Times New Roman" w:hAnsi="Times New Roman" w:cs="Times New Roman"/>
          <w:noProof/>
          <w:sz w:val="24"/>
          <w:szCs w:val="24"/>
          <w:lang w:val="fr-CA"/>
        </w:rPr>
      </w:pPr>
    </w:p>
    <w:tbl>
      <w:tblPr>
        <w:tblStyle w:val="TableGrid"/>
        <w:tblpPr w:leftFromText="181" w:rightFromText="181" w:horzAnchor="margin" w:tblpY="1"/>
        <w:tblOverlap w:val="never"/>
        <w:tblW w:w="8996" w:type="dxa"/>
        <w:tblBorders>
          <w:top w:val="double" w:sz="4" w:space="0" w:color="4472C4" w:themeColor="accent1"/>
          <w:left w:val="double" w:sz="4" w:space="0" w:color="4472C4" w:themeColor="accent1"/>
          <w:bottom w:val="double" w:sz="4" w:space="0" w:color="4472C4" w:themeColor="accent1"/>
          <w:right w:val="double" w:sz="4" w:space="0" w:color="4472C4" w:themeColor="accent1"/>
          <w:insideH w:val="double" w:sz="4" w:space="0" w:color="4472C4" w:themeColor="accent1"/>
          <w:insideV w:val="double" w:sz="4" w:space="0" w:color="4472C4" w:themeColor="accent1"/>
        </w:tblBorders>
        <w:tblCellMar>
          <w:top w:w="142" w:type="dxa"/>
          <w:left w:w="142" w:type="dxa"/>
          <w:bottom w:w="142" w:type="dxa"/>
          <w:right w:w="142" w:type="dxa"/>
        </w:tblCellMar>
        <w:tblLook w:val="04A0" w:firstRow="1" w:lastRow="0" w:firstColumn="1" w:lastColumn="0" w:noHBand="0" w:noVBand="1"/>
      </w:tblPr>
      <w:tblGrid>
        <w:gridCol w:w="8996"/>
      </w:tblGrid>
      <w:tr w:rsidR="009D0A56" w:rsidRPr="005C1D59" w14:paraId="24C0F7AA" w14:textId="77777777" w:rsidTr="009D0A56">
        <w:trPr>
          <w:trHeight w:val="8334"/>
        </w:trPr>
        <w:tc>
          <w:tcPr>
            <w:tcW w:w="8996" w:type="dxa"/>
          </w:tcPr>
          <w:p w14:paraId="151077A0" w14:textId="77777777" w:rsidR="009D0A56" w:rsidRPr="005C1D59" w:rsidRDefault="009D0A56" w:rsidP="006D1866">
            <w:pPr>
              <w:pStyle w:val="Heading2"/>
              <w:spacing w:after="240"/>
              <w:outlineLvl w:val="1"/>
              <w:rPr>
                <w:rFonts w:ascii="Times New Roman" w:hAnsi="Times New Roman" w:cs="Times New Roman"/>
                <w:b/>
                <w:bCs/>
                <w:noProof/>
                <w:color w:val="auto"/>
                <w:sz w:val="24"/>
                <w:szCs w:val="24"/>
              </w:rPr>
            </w:pPr>
            <w:r>
              <w:rPr>
                <w:rFonts w:ascii="Times New Roman" w:hAnsi="Times New Roman"/>
                <w:b/>
                <w:noProof/>
                <w:color w:val="auto"/>
                <w:sz w:val="24"/>
              </w:rPr>
              <w:t xml:space="preserve">Promovarea circularității, a aprovizionării durabile cu materiale și a depoluării – biotehnologia în slujba tranziției verzi </w:t>
            </w:r>
          </w:p>
          <w:p w14:paraId="33C9FB69" w14:textId="77777777" w:rsidR="009D0A56" w:rsidRPr="005C1D59" w:rsidRDefault="009D0A56" w:rsidP="006D1866">
            <w:pPr>
              <w:spacing w:after="120" w:line="257" w:lineRule="auto"/>
              <w:ind w:left="-20" w:right="-20"/>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 xml:space="preserve">Producția de materiale din bioresurse și de purtători de energie regenerabili din deșeuri și biomasă într-un mod inovator, durabil și circular, cu ajutorul biotehnologiei, poate contribui în mod semnificativ la îndeplinirea obiectivului de neutralitate climatică până în 2050, poate genera locuri de muncă verzi și creștere economică durabilă în regiunile din întreaga Europă. </w:t>
            </w:r>
          </w:p>
          <w:p w14:paraId="66BEAD28" w14:textId="3A7E4945" w:rsidR="009D0A56" w:rsidRPr="005C1D59" w:rsidRDefault="009D0A56" w:rsidP="006D1866">
            <w:pPr>
              <w:spacing w:after="120" w:line="257" w:lineRule="auto"/>
              <w:ind w:left="-20" w:right="-20"/>
              <w:jc w:val="both"/>
              <w:rPr>
                <w:rFonts w:ascii="Times New Roman" w:eastAsia="Calibri" w:hAnsi="Times New Roman" w:cs="Times New Roman"/>
                <w:noProof/>
                <w:color w:val="000000" w:themeColor="text1"/>
                <w:sz w:val="24"/>
                <w:szCs w:val="24"/>
              </w:rPr>
            </w:pPr>
            <w:r>
              <w:rPr>
                <w:rFonts w:ascii="Times New Roman" w:hAnsi="Times New Roman"/>
                <w:b/>
                <w:noProof/>
                <w:color w:val="000000" w:themeColor="text1"/>
                <w:sz w:val="24"/>
              </w:rPr>
              <w:t>Biotehnologia industrială</w:t>
            </w:r>
            <w:r>
              <w:rPr>
                <w:rFonts w:ascii="Times New Roman" w:hAnsi="Times New Roman"/>
                <w:noProof/>
                <w:color w:val="000000" w:themeColor="text1"/>
                <w:sz w:val="24"/>
              </w:rPr>
              <w:t xml:space="preserve"> care utilizează microorganisme sau componentele lor biologice va permite crearea de noi procese care consumă mai puține resurse și energie și produc mai puține deșeuri și emisii poluante. Procesele enzimatice sau alte procese bazate pe biotehnologie sunt, de asemenea, esențiale pentru noile tehnologii de reciclare.</w:t>
            </w:r>
            <w:r w:rsidR="008D2AF1">
              <w:rPr>
                <w:rFonts w:ascii="Times New Roman" w:hAnsi="Times New Roman"/>
                <w:noProof/>
                <w:color w:val="000000" w:themeColor="text1"/>
                <w:sz w:val="24"/>
              </w:rPr>
              <w:t xml:space="preserve"> </w:t>
            </w:r>
          </w:p>
          <w:p w14:paraId="3C05B258" w14:textId="77777777" w:rsidR="009D0A56" w:rsidRPr="005C1D59" w:rsidRDefault="009D0A56" w:rsidP="006D1866">
            <w:pPr>
              <w:spacing w:after="120" w:line="257" w:lineRule="auto"/>
              <w:ind w:left="-20" w:right="-20"/>
              <w:jc w:val="both"/>
              <w:rPr>
                <w:rFonts w:ascii="Times New Roman" w:hAnsi="Times New Roman" w:cs="Times New Roman"/>
                <w:noProof/>
                <w:sz w:val="24"/>
                <w:szCs w:val="24"/>
              </w:rPr>
            </w:pPr>
            <w:r>
              <w:rPr>
                <w:rFonts w:ascii="Times New Roman" w:hAnsi="Times New Roman"/>
                <w:b/>
                <w:noProof/>
                <w:color w:val="000000" w:themeColor="text1"/>
                <w:sz w:val="24"/>
              </w:rPr>
              <w:t>Biotehnologia mediului</w:t>
            </w:r>
            <w:r>
              <w:rPr>
                <w:rFonts w:ascii="Times New Roman" w:hAnsi="Times New Roman"/>
                <w:noProof/>
                <w:color w:val="000000" w:themeColor="text1"/>
                <w:sz w:val="24"/>
              </w:rPr>
              <w:t xml:space="preserve"> poate să depolueze fluxurile de deșeuri și să refacă solurile contaminate într-un mod mai eficient.</w:t>
            </w:r>
            <w:r>
              <w:rPr>
                <w:rFonts w:ascii="Times New Roman" w:hAnsi="Times New Roman"/>
                <w:noProof/>
                <w:sz w:val="24"/>
              </w:rPr>
              <w:t xml:space="preserve"> </w:t>
            </w:r>
            <w:r>
              <w:rPr>
                <w:rFonts w:ascii="Times New Roman" w:hAnsi="Times New Roman"/>
                <w:noProof/>
                <w:color w:val="000000" w:themeColor="text1"/>
                <w:sz w:val="24"/>
              </w:rPr>
              <w:t>Biotehnologia mediului poate contribui, de asemenea, la reducerea poluării cu microplastice.</w:t>
            </w:r>
          </w:p>
          <w:p w14:paraId="4197B981" w14:textId="00643E04" w:rsidR="009D0A56" w:rsidRPr="005C1D59" w:rsidRDefault="009D0A56" w:rsidP="006D1866">
            <w:pPr>
              <w:spacing w:after="120" w:line="257" w:lineRule="auto"/>
              <w:ind w:left="-20" w:right="-20"/>
              <w:jc w:val="both"/>
              <w:rPr>
                <w:rFonts w:ascii="Times New Roman" w:hAnsi="Times New Roman" w:cs="Times New Roman"/>
                <w:noProof/>
                <w:sz w:val="24"/>
                <w:szCs w:val="24"/>
              </w:rPr>
            </w:pPr>
            <w:r>
              <w:rPr>
                <w:rFonts w:ascii="Times New Roman" w:hAnsi="Times New Roman"/>
                <w:noProof/>
                <w:color w:val="000000" w:themeColor="text1"/>
                <w:sz w:val="24"/>
              </w:rPr>
              <w:t xml:space="preserve">Alte tipuri de biotehnologie, combinate cu aplicarea cunoștințelor noastre privind </w:t>
            </w:r>
            <w:r>
              <w:rPr>
                <w:rFonts w:ascii="Times New Roman" w:hAnsi="Times New Roman"/>
                <w:b/>
                <w:noProof/>
                <w:color w:val="000000" w:themeColor="text1"/>
                <w:sz w:val="24"/>
              </w:rPr>
              <w:t>microbiomurile</w:t>
            </w:r>
            <w:r w:rsidRPr="005C1D59">
              <w:rPr>
                <w:rStyle w:val="FootnoteReference"/>
                <w:rFonts w:ascii="Times New Roman" w:eastAsia="Calibri" w:hAnsi="Times New Roman" w:cs="Times New Roman"/>
                <w:b/>
                <w:noProof/>
                <w:color w:val="000000" w:themeColor="text1"/>
                <w:sz w:val="24"/>
                <w:szCs w:val="24"/>
                <w:lang w:val="en-GB"/>
              </w:rPr>
              <w:footnoteReference w:id="58"/>
            </w:r>
            <w:r>
              <w:rPr>
                <w:rFonts w:ascii="Times New Roman" w:hAnsi="Times New Roman"/>
                <w:noProof/>
                <w:color w:val="000000" w:themeColor="text1"/>
                <w:sz w:val="24"/>
              </w:rPr>
              <w:t>, pot contribui la combaterea schimbărilor climatice. De exemplu, sistemele pe bază de bioresurse pot îmbunătăți detectarea și monitorizarea poluanților chimici. Astfel de sisteme ar putea conduce, de asemenea, la dezvoltarea unor surse de energie alternative, prin ingineria algelor marine sau prin sisteme biohibride</w:t>
            </w:r>
            <w:r>
              <w:rPr>
                <w:rFonts w:ascii="Times New Roman" w:hAnsi="Times New Roman"/>
                <w:noProof/>
                <w:sz w:val="24"/>
              </w:rPr>
              <w:t xml:space="preserve"> </w:t>
            </w:r>
            <w:r>
              <w:rPr>
                <w:rStyle w:val="normaltextrun"/>
                <w:rFonts w:ascii="Times New Roman" w:hAnsi="Times New Roman"/>
                <w:noProof/>
                <w:sz w:val="24"/>
              </w:rPr>
              <w:t>de fotosinteză artificială</w:t>
            </w:r>
            <w:r w:rsidR="008D2AF1">
              <w:rPr>
                <w:rStyle w:val="normaltextrun"/>
                <w:rFonts w:ascii="Times New Roman" w:hAnsi="Times New Roman"/>
                <w:noProof/>
                <w:sz w:val="24"/>
              </w:rPr>
              <w:t xml:space="preserve"> </w:t>
            </w:r>
            <w:r>
              <w:rPr>
                <w:rFonts w:ascii="Times New Roman" w:hAnsi="Times New Roman"/>
                <w:noProof/>
                <w:color w:val="000000" w:themeColor="text1"/>
                <w:sz w:val="24"/>
              </w:rPr>
              <w:t>și prin furnizarea unei soluții inovatoare de captare a carbonului, care să protejeze, în același timp, biodiversitatea</w:t>
            </w:r>
            <w:r>
              <w:rPr>
                <w:rFonts w:ascii="Times New Roman" w:hAnsi="Times New Roman"/>
                <w:noProof/>
                <w:sz w:val="24"/>
              </w:rPr>
              <w:t>.</w:t>
            </w:r>
            <w:r>
              <w:rPr>
                <w:rFonts w:ascii="Times New Roman" w:hAnsi="Times New Roman"/>
                <w:noProof/>
                <w:color w:val="000000" w:themeColor="text1"/>
                <w:sz w:val="24"/>
              </w:rPr>
              <w:t xml:space="preserve"> Reducerea emisiilor poate fi consolidată în continuare</w:t>
            </w:r>
            <w:r>
              <w:rPr>
                <w:rFonts w:ascii="Times New Roman" w:hAnsi="Times New Roman"/>
                <w:noProof/>
                <w:sz w:val="24"/>
              </w:rPr>
              <w:t xml:space="preserve"> prin transformarea biomasei și a materiilor prime pe bază de deșeuri în combustibili durabili.</w:t>
            </w:r>
            <w:r>
              <w:rPr>
                <w:rFonts w:ascii="Times New Roman" w:hAnsi="Times New Roman"/>
                <w:noProof/>
                <w:color w:val="000000" w:themeColor="text1"/>
                <w:sz w:val="24"/>
              </w:rPr>
              <w:t xml:space="preserve"> </w:t>
            </w:r>
          </w:p>
          <w:p w14:paraId="303ABD77" w14:textId="41E20B73" w:rsidR="009D0A56" w:rsidRPr="005C1D59" w:rsidRDefault="009D0A56">
            <w:pPr>
              <w:pStyle w:val="Heading2"/>
              <w:spacing w:after="240"/>
              <w:jc w:val="both"/>
              <w:outlineLvl w:val="1"/>
              <w:rPr>
                <w:rFonts w:ascii="Times New Roman" w:hAnsi="Times New Roman" w:cs="Times New Roman"/>
                <w:b/>
                <w:bCs/>
                <w:noProof/>
                <w:color w:val="auto"/>
                <w:sz w:val="24"/>
                <w:szCs w:val="24"/>
              </w:rPr>
            </w:pPr>
            <w:r>
              <w:rPr>
                <w:rFonts w:ascii="Times New Roman" w:hAnsi="Times New Roman"/>
                <w:noProof/>
                <w:color w:val="000000" w:themeColor="text1"/>
                <w:sz w:val="24"/>
              </w:rPr>
              <w:t xml:space="preserve">Pentru a accelera aplicarea biotehnologiei în ceea ce privește clima și durabilitatea, Comisia va analiza modalitățile de accelerare a aprobării introducerii pe piață a </w:t>
            </w:r>
            <w:r>
              <w:rPr>
                <w:rFonts w:ascii="Times New Roman" w:hAnsi="Times New Roman"/>
                <w:b/>
                <w:noProof/>
                <w:color w:val="000000" w:themeColor="text1"/>
                <w:sz w:val="24"/>
              </w:rPr>
              <w:t xml:space="preserve">biopesticidelor și a bioîngrășămintelor durabile și cu risc scăzut. </w:t>
            </w:r>
            <w:r>
              <w:rPr>
                <w:rFonts w:ascii="Times New Roman" w:hAnsi="Times New Roman"/>
                <w:noProof/>
                <w:color w:val="000000" w:themeColor="text1"/>
                <w:sz w:val="24"/>
              </w:rPr>
              <w:t>Unele dintre laboratoarele vii din cadrul Misiunii UE „Un pact al solului pentru Europa” ar putea fi bancuri de testare a unor astfel de substanțe și a impactului acestora asupra solurilor,</w:t>
            </w:r>
            <w:r>
              <w:rPr>
                <w:rStyle w:val="normaltextrun"/>
                <w:rFonts w:ascii="Times New Roman" w:hAnsi="Times New Roman"/>
                <w:noProof/>
                <w:color w:val="auto"/>
                <w:sz w:val="24"/>
              </w:rPr>
              <w:t xml:space="preserve"> iar</w:t>
            </w:r>
            <w:r>
              <w:rPr>
                <w:rFonts w:ascii="Times New Roman" w:hAnsi="Times New Roman"/>
                <w:noProof/>
                <w:color w:val="auto"/>
                <w:sz w:val="24"/>
              </w:rPr>
              <w:t xml:space="preserve"> rezultatele obținute ar putea contribui la acțiuni suplimentare.</w:t>
            </w:r>
            <w:r w:rsidRPr="005C1D59">
              <w:rPr>
                <w:rStyle w:val="FootnoteReference"/>
                <w:rFonts w:ascii="Times New Roman" w:hAnsi="Times New Roman" w:cs="Times New Roman"/>
                <w:noProof/>
                <w:color w:val="auto"/>
                <w:sz w:val="24"/>
                <w:szCs w:val="24"/>
                <w:shd w:val="clear" w:color="auto" w:fill="FFFFFF"/>
                <w:lang w:val="en-GB"/>
              </w:rPr>
              <w:footnoteReference w:id="59"/>
            </w:r>
            <w:r>
              <w:rPr>
                <w:rFonts w:ascii="Times New Roman" w:hAnsi="Times New Roman"/>
                <w:b/>
                <w:noProof/>
                <w:color w:val="auto"/>
                <w:sz w:val="24"/>
              </w:rPr>
              <w:t>.</w:t>
            </w:r>
          </w:p>
        </w:tc>
      </w:tr>
    </w:tbl>
    <w:p w14:paraId="4F1DC8AF" w14:textId="6D4ADAC1" w:rsidR="00DF7806" w:rsidRPr="005C1D59" w:rsidRDefault="00DF7806" w:rsidP="000F463D">
      <w:pPr>
        <w:pStyle w:val="Heading2"/>
        <w:numPr>
          <w:ilvl w:val="1"/>
          <w:numId w:val="6"/>
        </w:numPr>
        <w:spacing w:before="360" w:after="240"/>
        <w:rPr>
          <w:rFonts w:ascii="Times New Roman" w:hAnsi="Times New Roman" w:cs="Times New Roman"/>
          <w:b/>
          <w:noProof/>
          <w:color w:val="auto"/>
          <w:sz w:val="24"/>
          <w:szCs w:val="24"/>
        </w:rPr>
      </w:pPr>
      <w:r>
        <w:rPr>
          <w:rFonts w:ascii="Times New Roman" w:hAnsi="Times New Roman"/>
          <w:b/>
          <w:noProof/>
          <w:color w:val="auto"/>
          <w:sz w:val="24"/>
        </w:rPr>
        <w:t>Elaborarea de standarde</w:t>
      </w:r>
    </w:p>
    <w:p w14:paraId="44A8BAD0" w14:textId="688DD5EF" w:rsidR="00DF7806" w:rsidRPr="005C1D59" w:rsidRDefault="00DF7806" w:rsidP="00DF7806">
      <w:pPr>
        <w:jc w:val="both"/>
        <w:rPr>
          <w:rFonts w:ascii="Times New Roman" w:hAnsi="Times New Roman" w:cs="Times New Roman"/>
          <w:noProof/>
          <w:sz w:val="24"/>
          <w:szCs w:val="24"/>
        </w:rPr>
      </w:pPr>
      <w:r>
        <w:rPr>
          <w:rFonts w:ascii="Times New Roman" w:hAnsi="Times New Roman"/>
          <w:noProof/>
          <w:sz w:val="24"/>
        </w:rPr>
        <w:t xml:space="preserve">Standardele sunt extrem de importante pentru biotehnologie, pentru producția biotehnologică și pentru industriile bazate pe conceptul bio în general. Deși sunt de cele mai multe ori adoptate voluntar, acestea facilitează accesul pe piață și inovarea prin influențarea practicilor din industrie, prin orientarea politicilor și prin asigurarea faptului că produsele sau procesele îndeplinesc criterii de referință recunoscute în materie de calitate, siguranță și durabilitate. Prin urmare, este esențial să se elaboreze standardele care lipsesc și să se actualizeze și să se dezvolte în continuare standardele depășite. Comisia va continua </w:t>
      </w:r>
      <w:r>
        <w:rPr>
          <w:rFonts w:ascii="Times New Roman" w:hAnsi="Times New Roman"/>
          <w:b/>
          <w:noProof/>
          <w:sz w:val="24"/>
        </w:rPr>
        <w:t>să încurajeze elaborarea de standarde europene în materie de biotehnologie și producție biotehnologică și actualizarea acestora</w:t>
      </w:r>
      <w:r>
        <w:rPr>
          <w:rFonts w:ascii="Times New Roman" w:hAnsi="Times New Roman"/>
          <w:noProof/>
          <w:sz w:val="24"/>
        </w:rPr>
        <w:t>, cu sprijinul organizațiilor de standardizare europene și în conformitate cu normele UE în materie de concurență. În acest sens, în Programul său de lucru anual al Uniunii pe 2024 referitor la activitatea de standardizare europeană, Comisia și-a exprimat intenția de a solicita organizațiilor de standardizare europene să elaboreze și să revizuiască documentele în materie de standardizare privind biomaterialele, bioprodusele și produsele derivate din lemn.</w:t>
      </w:r>
    </w:p>
    <w:p w14:paraId="1813A438" w14:textId="77777777" w:rsidR="00DF7806" w:rsidRPr="005C1D59" w:rsidRDefault="00DF7806" w:rsidP="00D16F9D">
      <w:pPr>
        <w:pStyle w:val="Heading2"/>
        <w:numPr>
          <w:ilvl w:val="1"/>
          <w:numId w:val="6"/>
        </w:numPr>
        <w:spacing w:before="240" w:after="240"/>
        <w:rPr>
          <w:rFonts w:ascii="Times New Roman" w:hAnsi="Times New Roman" w:cs="Times New Roman"/>
          <w:b/>
          <w:noProof/>
          <w:color w:val="auto"/>
          <w:sz w:val="24"/>
          <w:szCs w:val="24"/>
        </w:rPr>
      </w:pPr>
      <w:r>
        <w:rPr>
          <w:rFonts w:ascii="Times New Roman" w:hAnsi="Times New Roman"/>
          <w:b/>
          <w:noProof/>
          <w:color w:val="auto"/>
          <w:sz w:val="24"/>
        </w:rPr>
        <w:t>Colaborare și sinergii</w:t>
      </w:r>
    </w:p>
    <w:p w14:paraId="55DF330C" w14:textId="245527C3" w:rsidR="00DF7806" w:rsidRPr="005C1D59" w:rsidRDefault="00DF7806" w:rsidP="00DF7806">
      <w:pPr>
        <w:jc w:val="both"/>
        <w:rPr>
          <w:rFonts w:ascii="Times New Roman" w:hAnsi="Times New Roman" w:cs="Times New Roman"/>
          <w:b/>
          <w:i/>
          <w:noProof/>
          <w:sz w:val="24"/>
          <w:szCs w:val="24"/>
        </w:rPr>
      </w:pPr>
      <w:bookmarkStart w:id="7" w:name="_Hlk160448630"/>
      <w:r>
        <w:rPr>
          <w:rFonts w:ascii="Times New Roman" w:hAnsi="Times New Roman"/>
          <w:noProof/>
          <w:sz w:val="24"/>
        </w:rPr>
        <w:t xml:space="preserve">Continuând pe această cale, Comisia </w:t>
      </w:r>
      <w:r>
        <w:rPr>
          <w:rStyle w:val="normaltextrun"/>
          <w:rFonts w:ascii="Times New Roman" w:hAnsi="Times New Roman"/>
          <w:noProof/>
          <w:sz w:val="24"/>
          <w:shd w:val="clear" w:color="auto" w:fill="FFFFFF"/>
        </w:rPr>
        <w:t>va încuraja implementarea tehnologiilor legate de procesele biotehnologice și de producție biotehnologică în toate regiunile UE</w:t>
      </w:r>
      <w:r>
        <w:rPr>
          <w:rFonts w:ascii="Times New Roman" w:hAnsi="Times New Roman"/>
          <w:noProof/>
          <w:sz w:val="24"/>
        </w:rPr>
        <w:t xml:space="preserve"> prin intermediul văilor de inovare regionale (RIV) </w:t>
      </w:r>
      <w:r w:rsidRPr="005C1D59">
        <w:rPr>
          <w:rStyle w:val="FootnoteReference"/>
          <w:rFonts w:ascii="Times New Roman" w:hAnsi="Times New Roman" w:cs="Times New Roman"/>
          <w:noProof/>
          <w:sz w:val="24"/>
          <w:szCs w:val="24"/>
          <w:lang w:val="en-GB"/>
        </w:rPr>
        <w:footnoteReference w:id="60"/>
      </w:r>
      <w:r>
        <w:rPr>
          <w:noProof/>
        </w:rPr>
        <w:t>.</w:t>
      </w:r>
      <w:bookmarkEnd w:id="7"/>
      <w:r>
        <w:rPr>
          <w:rFonts w:ascii="Times New Roman" w:hAnsi="Times New Roman"/>
          <w:noProof/>
          <w:sz w:val="24"/>
        </w:rPr>
        <w:t xml:space="preserve"> </w:t>
      </w:r>
      <w:r>
        <w:rPr>
          <w:rFonts w:ascii="Times New Roman" w:hAnsi="Times New Roman"/>
          <w:noProof/>
          <w:color w:val="000000" w:themeColor="text1"/>
          <w:sz w:val="24"/>
        </w:rPr>
        <w:t xml:space="preserve">Aceste RIV ar putea deveni </w:t>
      </w:r>
      <w:r>
        <w:rPr>
          <w:rFonts w:ascii="Times New Roman" w:hAnsi="Times New Roman"/>
          <w:b/>
          <w:noProof/>
          <w:color w:val="000000" w:themeColor="text1"/>
          <w:sz w:val="24"/>
        </w:rPr>
        <w:t>centre sectoriale de excelență în domeniul biotehnologiei</w:t>
      </w:r>
      <w:r>
        <w:rPr>
          <w:rFonts w:ascii="Times New Roman" w:hAnsi="Times New Roman"/>
          <w:noProof/>
          <w:color w:val="000000" w:themeColor="text1"/>
          <w:sz w:val="24"/>
        </w:rPr>
        <w:t xml:space="preserve"> din UE cu privire la aspecte specifice, cum ar fi securitatea sanitară legată de biotehnologie și biotehnologia pentru sistemele alimentare. </w:t>
      </w:r>
      <w:r>
        <w:rPr>
          <w:rFonts w:ascii="Times New Roman" w:hAnsi="Times New Roman"/>
          <w:noProof/>
          <w:sz w:val="24"/>
        </w:rPr>
        <w:t>Comisia ar ajuta autoritățile responsabile cu politicile și programele publice de inovare naționale, regionale sau locale să pună în aplicare activități comune în direcția inovării, a dezvoltării și a implementării în domeniul biotehnologiei și al producției biotehnologice. La acestea s-ar adăuga participarea sectorului privat și a actorilor din domeniul cercetării și inovării.</w:t>
      </w:r>
    </w:p>
    <w:p w14:paraId="1F923957" w14:textId="4E795680" w:rsidR="00C60233" w:rsidRPr="005C1D59" w:rsidRDefault="00FD089B" w:rsidP="003D53A6">
      <w:pPr>
        <w:jc w:val="both"/>
        <w:rPr>
          <w:rFonts w:ascii="Times New Roman" w:hAnsi="Times New Roman" w:cs="Times New Roman"/>
          <w:noProof/>
          <w:sz w:val="24"/>
          <w:szCs w:val="24"/>
        </w:rPr>
      </w:pPr>
      <w:r>
        <w:rPr>
          <w:rFonts w:ascii="Times New Roman" w:hAnsi="Times New Roman"/>
          <w:noProof/>
          <w:sz w:val="24"/>
        </w:rPr>
        <w:t>În plus, Comisia a instituit foruri importante de colaborare, cum ar fi Rețeaua întreprinderilor europene (EEN) și Platforma de cooperare a clusterelor europene (ECCP), care pot completa aceste eforturi cu activități de consiliere și de stabilire de contacte. Pe Platforma de cooperare a clusterelor europene sunt cel puțin 159 de organizații de clustere active în domeniul biotehnologiei și care pot fi implicate în aceste activități</w:t>
      </w:r>
      <w:r w:rsidRPr="005C1D59">
        <w:rPr>
          <w:rFonts w:ascii="Times New Roman" w:hAnsi="Times New Roman" w:cs="Times New Roman"/>
          <w:noProof/>
          <w:sz w:val="24"/>
          <w:szCs w:val="24"/>
          <w:vertAlign w:val="superscript"/>
          <w:lang w:val="en-GB"/>
        </w:rPr>
        <w:footnoteReference w:id="61"/>
      </w:r>
      <w:r>
        <w:rPr>
          <w:rFonts w:ascii="Times New Roman" w:hAnsi="Times New Roman"/>
          <w:noProof/>
          <w:sz w:val="24"/>
        </w:rPr>
        <w:t xml:space="preserve">. </w:t>
      </w:r>
    </w:p>
    <w:p w14:paraId="285CE678" w14:textId="386F7B63" w:rsidR="00A23CF2" w:rsidRPr="005C1D59" w:rsidRDefault="00A23CF2" w:rsidP="003D53A6">
      <w:pPr>
        <w:jc w:val="both"/>
        <w:rPr>
          <w:rFonts w:ascii="Times New Roman" w:hAnsi="Times New Roman" w:cs="Times New Roman"/>
          <w:noProof/>
          <w:sz w:val="24"/>
          <w:szCs w:val="24"/>
        </w:rPr>
      </w:pPr>
      <w:r>
        <w:rPr>
          <w:rFonts w:ascii="Times New Roman" w:hAnsi="Times New Roman"/>
          <w:noProof/>
          <w:sz w:val="24"/>
        </w:rPr>
        <w:t>În plus, lanțurile valorice bioeconomice ar beneficia de pe urma unei integrări mai profunde a producătorilor primari (de exemplu, fermieri și silvicultori), deoarece aceștia se află la începutul majorității lanțurilor valorice bioeconomice. În prezent, producătorii primari (fermieri și silvicultori) joacă adesea doar rolul de furnizori de biomasă și nu obțin întotdeauna suficiente beneficii care să garanteze interesul acestora de a întreține relații comerciale pe termen lung.</w:t>
      </w:r>
    </w:p>
    <w:p w14:paraId="6EB63B48" w14:textId="66DAC1F5" w:rsidR="00DF7806" w:rsidRPr="005C1D59" w:rsidRDefault="00DF7806" w:rsidP="00235F8F">
      <w:pPr>
        <w:pStyle w:val="Heading2"/>
        <w:numPr>
          <w:ilvl w:val="1"/>
          <w:numId w:val="6"/>
        </w:numPr>
        <w:spacing w:before="240" w:after="240"/>
        <w:rPr>
          <w:rFonts w:ascii="Times New Roman" w:hAnsi="Times New Roman" w:cs="Times New Roman"/>
          <w:b/>
          <w:noProof/>
          <w:color w:val="auto"/>
          <w:sz w:val="24"/>
          <w:szCs w:val="24"/>
        </w:rPr>
      </w:pPr>
      <w:r>
        <w:rPr>
          <w:rFonts w:ascii="Times New Roman" w:hAnsi="Times New Roman"/>
          <w:b/>
          <w:noProof/>
          <w:color w:val="auto"/>
          <w:sz w:val="24"/>
        </w:rPr>
        <w:t>Încurajarea implicării și a cooperării internaționale</w:t>
      </w:r>
    </w:p>
    <w:p w14:paraId="65CB4432" w14:textId="635F4547" w:rsidR="005302DA" w:rsidRPr="005C1D59" w:rsidRDefault="00DF7806" w:rsidP="00DF7806">
      <w:pPr>
        <w:jc w:val="both"/>
        <w:rPr>
          <w:rFonts w:ascii="Times New Roman" w:hAnsi="Times New Roman" w:cs="Times New Roman"/>
          <w:noProof/>
          <w:sz w:val="24"/>
          <w:szCs w:val="24"/>
        </w:rPr>
      </w:pPr>
      <w:r>
        <w:rPr>
          <w:rFonts w:ascii="Times New Roman" w:hAnsi="Times New Roman"/>
          <w:noProof/>
          <w:sz w:val="24"/>
        </w:rPr>
        <w:t xml:space="preserve">Cooperarea internațională poate valorifica punctele forte ale UE în domeniul biotehnologiei prin schimbul de cunoștințe și colaborarea industrială. Comisia </w:t>
      </w:r>
      <w:r>
        <w:rPr>
          <w:rFonts w:ascii="Times New Roman" w:hAnsi="Times New Roman"/>
          <w:b/>
          <w:noProof/>
          <w:sz w:val="24"/>
        </w:rPr>
        <w:t>va analiza posibilitatea lansării unor parteneriate internaționale în domeniul biotehnologiei și al producției biotehnologice cu parteneri-cheie de pe plan internațional, precum SUA, India, Japonia și Coreea de Sud</w:t>
      </w:r>
      <w:r>
        <w:rPr>
          <w:rFonts w:ascii="Times New Roman" w:hAnsi="Times New Roman"/>
          <w:noProof/>
          <w:sz w:val="24"/>
        </w:rPr>
        <w:t>, pentru a se colabora în domeniul cercetării și al transferului tehnologiei și a se analiza posibilitățile de cooperare strategică pe tema reglementării și a aspectelor legate de accesul pe piață. O astfel de cooperare s-ar putea axa, de asemenea, pe aspecte legate de sănătate și de securitatea alimentară la nivel mondial. Prin intermediul strategiei Global Gateway și în conformitate cu strategia sa în domeniul sănătății la nivel mondial, Comisia va continua parteneriatele existente cu Africa, America Latină și zona Caraibilor în ceea ce privește fabricarea produselor de sănătate, pentru a diversifica lanțurile de aprovizionare mondiale, a face față deficitelor de produse de sănătate esențiale și a reduce povara mondială a bolilor. Într-un mod mai general, Comisia va examina nivelul barierelor comerciale din calea biotehnologiei și a produselor biotehnologice și posibilitățile de a le reduce prin intermediul acordurilor sale comerciale.</w:t>
      </w:r>
    </w:p>
    <w:p w14:paraId="64ED4FFD" w14:textId="77806BE5" w:rsidR="004579E7" w:rsidRPr="005C1D59" w:rsidRDefault="005302DA" w:rsidP="00DF7806">
      <w:pPr>
        <w:jc w:val="both"/>
        <w:rPr>
          <w:rFonts w:ascii="Times New Roman" w:hAnsi="Times New Roman" w:cs="Times New Roman"/>
          <w:noProof/>
          <w:sz w:val="24"/>
          <w:szCs w:val="24"/>
        </w:rPr>
      </w:pPr>
      <w:r>
        <w:rPr>
          <w:rFonts w:ascii="Times New Roman" w:hAnsi="Times New Roman"/>
          <w:noProof/>
          <w:sz w:val="24"/>
        </w:rPr>
        <w:t>În plus, UE și SUA își vor intensifica activitatea în cadrul Consiliului UE-SUA pentru comerț și tehnologie și în temeiul acordului în domeniul științei și tehnologiei, pentru a analiza oportunitățile oferite de biotehnologia și de soluțiile biotehnologice inovatoare și durabile în ceea ce privește abordarea provocărilor globale, cum ar fi atenuarea schimbărilor climatice și adaptarea la acestea, protejarea biodiversității, îmbunătățirea rezultatelor privind starea de sănătate, precum și pentru a coopera în ceea ce privește abordarea riscurilor la adresa securității economice în domeniul biotehnologiei.</w:t>
      </w:r>
      <w:r w:rsidR="008D2AF1">
        <w:rPr>
          <w:rFonts w:ascii="Times New Roman" w:hAnsi="Times New Roman"/>
          <w:noProof/>
          <w:sz w:val="24"/>
        </w:rPr>
        <w:t xml:space="preserve"> </w:t>
      </w:r>
    </w:p>
    <w:p w14:paraId="1C624C3F" w14:textId="3E3FD360" w:rsidR="002E5882" w:rsidRPr="005C1D59" w:rsidRDefault="00DF7806" w:rsidP="002E5882">
      <w:pPr>
        <w:jc w:val="both"/>
        <w:rPr>
          <w:rFonts w:ascii="Times New Roman" w:hAnsi="Times New Roman" w:cs="Times New Roman"/>
          <w:noProof/>
          <w:sz w:val="24"/>
          <w:szCs w:val="24"/>
        </w:rPr>
      </w:pPr>
      <w:r>
        <w:rPr>
          <w:rFonts w:ascii="Times New Roman" w:hAnsi="Times New Roman"/>
          <w:noProof/>
          <w:sz w:val="24"/>
        </w:rPr>
        <w:t xml:space="preserve">UE va continua să colaboreze cu partenerii săi în cadrele de politică globale ale ONU, cum ar fi Organizația Mondială a Sănătății, Convenția privind diversitatea biologică și Protocolul de la Cartagena privind biosecuritatea, precum și Cadrul mondial pentru biodiversitate de la Kunming-Montreal, pentru a asigura utilizarea sigură și durabilă a biotehnologiei la nivel mondial. </w:t>
      </w:r>
    </w:p>
    <w:p w14:paraId="1575380A" w14:textId="465DED38" w:rsidR="00DF7806" w:rsidRPr="005C1D59" w:rsidRDefault="00DF7806" w:rsidP="00F344E3">
      <w:pPr>
        <w:pStyle w:val="Heading1"/>
        <w:numPr>
          <w:ilvl w:val="0"/>
          <w:numId w:val="6"/>
        </w:numPr>
        <w:spacing w:after="240"/>
        <w:ind w:left="284" w:hanging="284"/>
        <w:rPr>
          <w:rFonts w:ascii="Times New Roman" w:hAnsi="Times New Roman" w:cs="Times New Roman"/>
          <w:b/>
          <w:noProof/>
          <w:color w:val="auto"/>
          <w:sz w:val="28"/>
          <w:szCs w:val="28"/>
        </w:rPr>
      </w:pPr>
      <w:r>
        <w:rPr>
          <w:rFonts w:ascii="Times New Roman" w:hAnsi="Times New Roman"/>
          <w:b/>
          <w:noProof/>
          <w:color w:val="auto"/>
          <w:sz w:val="28"/>
        </w:rPr>
        <w:t>Concluzii</w:t>
      </w:r>
    </w:p>
    <w:p w14:paraId="4CF39167" w14:textId="58F1AF26" w:rsidR="00DF7806" w:rsidRPr="005C1D59" w:rsidRDefault="00DF7806" w:rsidP="00DF7806">
      <w:pPr>
        <w:jc w:val="both"/>
        <w:rPr>
          <w:rFonts w:ascii="Times New Roman" w:hAnsi="Times New Roman" w:cs="Times New Roman"/>
          <w:noProof/>
          <w:sz w:val="24"/>
          <w:szCs w:val="24"/>
        </w:rPr>
      </w:pPr>
      <w:r>
        <w:rPr>
          <w:rFonts w:ascii="Times New Roman" w:hAnsi="Times New Roman"/>
          <w:noProof/>
          <w:sz w:val="24"/>
        </w:rPr>
        <w:t xml:space="preserve">Progresele extraordinare din domeniul științelor vieții, sprijinite de digitalizare și de IA, precum și potențialul soluțiilor bazate pe biologie de a rezolva problemele societale fac din biotehnologie și din producția biotehnologică unul dintre domeniile tehnologice cele mai promițătoare ale acestui secol. Acestea pot ajuta UE să își modernizeze sectorul primar și industria, să stimuleze circularitatea și să fie mai competitivă și mai rezilientă, să le ofere îngrijiri de sănătate mai bune cetățenilor noștri și să reușească în tranziția sa verde. </w:t>
      </w:r>
    </w:p>
    <w:p w14:paraId="49DE487C" w14:textId="4AD93665" w:rsidR="0079355D" w:rsidRPr="005C1D59" w:rsidRDefault="0079355D" w:rsidP="00FE73FC">
      <w:pPr>
        <w:spacing w:line="257" w:lineRule="auto"/>
        <w:ind w:left="-20" w:right="-20"/>
        <w:jc w:val="both"/>
        <w:rPr>
          <w:rFonts w:ascii="Times New Roman" w:eastAsia="Calibri" w:hAnsi="Times New Roman" w:cs="Times New Roman"/>
          <w:noProof/>
          <w:sz w:val="24"/>
          <w:szCs w:val="24"/>
        </w:rPr>
      </w:pPr>
      <w:r>
        <w:rPr>
          <w:rFonts w:ascii="Times New Roman" w:hAnsi="Times New Roman"/>
          <w:noProof/>
          <w:sz w:val="24"/>
        </w:rPr>
        <w:t xml:space="preserve">O abordare mai coordonată a politicilor în domeniul biotehnologiei și al producției biotehnologice va contribui la valorificarea întregului lor potențial. Consolidarea competitivității noastre în domeniul biotehnologiei și al producției biotehnologice necesită măsuri în materie de reglementare și în domeniile industrial, economic și social. Aceasta include efectuarea unor investiții semnificative în infrastructură și în know-how și asigurarea faptului că acestea pot beneficia de avantajele pieței unice a UE. </w:t>
      </w:r>
    </w:p>
    <w:p w14:paraId="00D3A2F9" w14:textId="77777777" w:rsidR="00D61AC7" w:rsidRPr="005C1D59" w:rsidRDefault="00D61AC7">
      <w:pPr>
        <w:rPr>
          <w:rFonts w:ascii="Times New Roman" w:hAnsi="Times New Roman" w:cs="Times New Roman"/>
          <w:noProof/>
          <w:sz w:val="24"/>
          <w:szCs w:val="24"/>
        </w:rPr>
      </w:pPr>
      <w:r>
        <w:rPr>
          <w:noProof/>
        </w:rPr>
        <w:br w:type="page"/>
      </w:r>
    </w:p>
    <w:p w14:paraId="0B9E25FF" w14:textId="76178EF1" w:rsidR="00CB7C6E" w:rsidRPr="005C1D59" w:rsidRDefault="008C7BCF" w:rsidP="001062C3">
      <w:pPr>
        <w:jc w:val="both"/>
        <w:rPr>
          <w:rFonts w:ascii="Times New Roman" w:hAnsi="Times New Roman" w:cs="Times New Roman"/>
          <w:noProof/>
          <w:sz w:val="24"/>
          <w:szCs w:val="24"/>
        </w:rPr>
      </w:pPr>
      <w:r>
        <w:rPr>
          <w:rFonts w:ascii="Times New Roman" w:hAnsi="Times New Roman"/>
          <w:noProof/>
          <w:sz w:val="24"/>
        </w:rPr>
        <w:t>Comisia va continua să monitorizeze și să consolideze cadrul la nivelul UE efectuând următoarele acțiuni principale:</w:t>
      </w:r>
    </w:p>
    <w:tbl>
      <w:tblPr>
        <w:tblStyle w:val="TableGrid"/>
        <w:tblpPr w:leftFromText="181" w:rightFromText="181" w:vertAnchor="text" w:horzAnchor="margin" w:tblpY="1"/>
        <w:tblOverlap w:val="never"/>
        <w:tblW w:w="0" w:type="auto"/>
        <w:tblCellMar>
          <w:top w:w="142" w:type="dxa"/>
          <w:left w:w="142" w:type="dxa"/>
          <w:bottom w:w="142" w:type="dxa"/>
          <w:right w:w="142" w:type="dxa"/>
        </w:tblCellMar>
        <w:tblLook w:val="04A0" w:firstRow="1" w:lastRow="0" w:firstColumn="1" w:lastColumn="0" w:noHBand="0" w:noVBand="1"/>
      </w:tblPr>
      <w:tblGrid>
        <w:gridCol w:w="8852"/>
      </w:tblGrid>
      <w:tr w:rsidR="00D61AC7" w:rsidRPr="005C1D59" w14:paraId="017B667E" w14:textId="77777777" w:rsidTr="00952A7A">
        <w:trPr>
          <w:trHeight w:val="12432"/>
        </w:trPr>
        <w:tc>
          <w:tcPr>
            <w:tcW w:w="8852" w:type="dxa"/>
            <w:tcBorders>
              <w:top w:val="double" w:sz="4" w:space="0" w:color="4472C4" w:themeColor="accent1"/>
              <w:left w:val="double" w:sz="4" w:space="0" w:color="4472C4" w:themeColor="accent1"/>
              <w:bottom w:val="double" w:sz="4" w:space="0" w:color="4472C4" w:themeColor="accent1"/>
              <w:right w:val="double" w:sz="4" w:space="0" w:color="4472C4" w:themeColor="accent1"/>
            </w:tcBorders>
          </w:tcPr>
          <w:p w14:paraId="1C7EC8F3" w14:textId="0A08A89F" w:rsidR="00D61AC7" w:rsidRPr="005C1D59" w:rsidRDefault="00D61AC7">
            <w:pPr>
              <w:pStyle w:val="ListParagraph"/>
              <w:numPr>
                <w:ilvl w:val="0"/>
                <w:numId w:val="3"/>
              </w:numPr>
              <w:spacing w:after="120"/>
              <w:ind w:left="357" w:hanging="357"/>
              <w:contextualSpacing w:val="0"/>
              <w:jc w:val="both"/>
              <w:rPr>
                <w:rFonts w:ascii="Times New Roman" w:hAnsi="Times New Roman" w:cs="Times New Roman"/>
                <w:noProof/>
                <w:sz w:val="24"/>
                <w:szCs w:val="24"/>
              </w:rPr>
            </w:pPr>
            <w:r>
              <w:rPr>
                <w:rFonts w:ascii="Times New Roman" w:hAnsi="Times New Roman"/>
                <w:b/>
                <w:i/>
                <w:noProof/>
                <w:sz w:val="24"/>
              </w:rPr>
              <w:t>Acțiunea 1</w:t>
            </w:r>
            <w:r>
              <w:rPr>
                <w:rFonts w:ascii="Times New Roman" w:hAnsi="Times New Roman"/>
                <w:noProof/>
                <w:sz w:val="24"/>
              </w:rPr>
              <w:t>: un cadru de reglementare simplificat și un acces mai rapid la piață: în acest scop, Comisia va lansa un studiu care va analiza modul în care legislația aplicabilă biotehnologiei și producției biotehnologice ar putea fi raționalizată în continuare în toate politicile UE, examinând simplificări specifice ale cadrului de reglementare, inclusiv în vederea aprobării și a introducerii pe piață mai rapide. Studiul se va finaliza până la jumătatea anului 2025 și ar putea să pună bazele unui posibil act legislativ al UE privind biotehnologia.</w:t>
            </w:r>
            <w:r>
              <w:rPr>
                <w:rFonts w:ascii="Times New Roman" w:hAnsi="Times New Roman"/>
                <w:noProof/>
                <w:color w:val="000000" w:themeColor="text1"/>
                <w:sz w:val="24"/>
              </w:rPr>
              <w:t xml:space="preserve"> </w:t>
            </w:r>
          </w:p>
          <w:p w14:paraId="46EFC455" w14:textId="09398CC5" w:rsidR="00D61AC7" w:rsidRPr="005C1D59" w:rsidRDefault="00D61AC7">
            <w:pPr>
              <w:pStyle w:val="ListParagraph"/>
              <w:numPr>
                <w:ilvl w:val="0"/>
                <w:numId w:val="3"/>
              </w:numPr>
              <w:spacing w:after="120"/>
              <w:ind w:left="357" w:hanging="357"/>
              <w:contextualSpacing w:val="0"/>
              <w:jc w:val="both"/>
              <w:rPr>
                <w:rFonts w:ascii="Times New Roman" w:hAnsi="Times New Roman" w:cs="Times New Roman"/>
                <w:noProof/>
                <w:sz w:val="24"/>
                <w:szCs w:val="24"/>
              </w:rPr>
            </w:pPr>
            <w:r>
              <w:rPr>
                <w:rFonts w:ascii="Times New Roman" w:hAnsi="Times New Roman"/>
                <w:b/>
                <w:i/>
                <w:noProof/>
                <w:sz w:val="24"/>
              </w:rPr>
              <w:t>Acțiunea 2</w:t>
            </w:r>
            <w:r>
              <w:rPr>
                <w:rFonts w:ascii="Times New Roman" w:hAnsi="Times New Roman"/>
                <w:noProof/>
                <w:sz w:val="24"/>
              </w:rPr>
              <w:t xml:space="preserve">: mai mult sprijin în vederea extinderii și a parcurgerii cu ușurință a reglementărilor: Comisia va depune eforturi și în vederea instituirii, </w:t>
            </w:r>
            <w:r>
              <w:rPr>
                <w:rFonts w:ascii="Times New Roman" w:hAnsi="Times New Roman"/>
                <w:noProof/>
                <w:color w:val="000000" w:themeColor="text1"/>
                <w:sz w:val="24"/>
              </w:rPr>
              <w:t>până la finalul anului 2024</w:t>
            </w:r>
            <w:r>
              <w:rPr>
                <w:rFonts w:ascii="Times New Roman" w:hAnsi="Times New Roman"/>
                <w:noProof/>
                <w:sz w:val="24"/>
              </w:rPr>
              <w:t>, a unei platforme a UE privind biotehnologia, pentru ca întreprinderile din domeniul biotehnologiei să se orienteze în cadrul de reglementare și să identifice sprijinul de care au nevoie pentru a se extinde.</w:t>
            </w:r>
            <w:r>
              <w:rPr>
                <w:rFonts w:ascii="Times New Roman" w:hAnsi="Times New Roman"/>
                <w:noProof/>
                <w:color w:val="000000" w:themeColor="text1"/>
                <w:sz w:val="24"/>
              </w:rPr>
              <w:t xml:space="preserve"> </w:t>
            </w:r>
          </w:p>
          <w:p w14:paraId="774BC83E" w14:textId="77777777" w:rsidR="00D61AC7" w:rsidRPr="005C1D59" w:rsidRDefault="00D61AC7">
            <w:pPr>
              <w:pStyle w:val="ListParagraph"/>
              <w:numPr>
                <w:ilvl w:val="0"/>
                <w:numId w:val="3"/>
              </w:numPr>
              <w:spacing w:after="120"/>
              <w:ind w:left="357" w:hanging="357"/>
              <w:contextualSpacing w:val="0"/>
              <w:jc w:val="both"/>
              <w:rPr>
                <w:rFonts w:ascii="Times New Roman" w:hAnsi="Times New Roman" w:cs="Times New Roman"/>
                <w:noProof/>
                <w:sz w:val="24"/>
                <w:szCs w:val="24"/>
              </w:rPr>
            </w:pPr>
            <w:r>
              <w:rPr>
                <w:rFonts w:ascii="Times New Roman" w:hAnsi="Times New Roman"/>
                <w:b/>
                <w:i/>
                <w:noProof/>
                <w:sz w:val="24"/>
              </w:rPr>
              <w:t xml:space="preserve">Acțiunea 3: </w:t>
            </w:r>
            <w:r>
              <w:rPr>
                <w:rFonts w:ascii="Times New Roman" w:hAnsi="Times New Roman"/>
                <w:noProof/>
                <w:sz w:val="24"/>
              </w:rPr>
              <w:t>utilizarea IA și a IA generative:</w:t>
            </w:r>
            <w:r>
              <w:rPr>
                <w:rFonts w:ascii="Times New Roman" w:hAnsi="Times New Roman"/>
                <w:b/>
                <w:i/>
                <w:noProof/>
                <w:sz w:val="24"/>
              </w:rPr>
              <w:t xml:space="preserve"> </w:t>
            </w:r>
            <w:r>
              <w:rPr>
                <w:rFonts w:ascii="Times New Roman" w:hAnsi="Times New Roman"/>
                <w:noProof/>
                <w:sz w:val="24"/>
              </w:rPr>
              <w:t xml:space="preserve">Comisia va sprijini schimburile structurate cu părțile interesate, în scopul de a accelera adoptarea IA, în special a IA generative, în domeniul biotehnologiei și al producției biotehnologice (în contextul GenAI4EU). De asemenea, în cursul anului 2024, Comisia va spori gradul de sensibilizare cu privire la accesul mai simplu la supercalculatoarele EuroHPC pentru întreprinderile nou-înființate din domeniul IA și comunitatea științifică și de inovare. </w:t>
            </w:r>
          </w:p>
          <w:p w14:paraId="314DEAC9" w14:textId="61C9ADF4" w:rsidR="00D61AC7" w:rsidRPr="00952A7A" w:rsidRDefault="00D61AC7">
            <w:pPr>
              <w:pStyle w:val="ListParagraph"/>
              <w:numPr>
                <w:ilvl w:val="0"/>
                <w:numId w:val="3"/>
              </w:numPr>
              <w:spacing w:after="120"/>
              <w:ind w:left="357" w:hanging="357"/>
              <w:contextualSpacing w:val="0"/>
              <w:jc w:val="both"/>
              <w:rPr>
                <w:rFonts w:ascii="Times New Roman" w:hAnsi="Times New Roman" w:cs="Times New Roman"/>
                <w:noProof/>
                <w:spacing w:val="-4"/>
                <w:sz w:val="24"/>
                <w:szCs w:val="24"/>
              </w:rPr>
            </w:pPr>
            <w:r w:rsidRPr="00952A7A">
              <w:rPr>
                <w:rFonts w:ascii="Times New Roman" w:hAnsi="Times New Roman"/>
                <w:b/>
                <w:i/>
                <w:noProof/>
                <w:spacing w:val="-4"/>
                <w:sz w:val="24"/>
              </w:rPr>
              <w:t>Acțiunea 4:</w:t>
            </w:r>
            <w:r w:rsidRPr="00952A7A">
              <w:rPr>
                <w:rFonts w:ascii="Times New Roman" w:hAnsi="Times New Roman"/>
                <w:noProof/>
                <w:spacing w:val="-4"/>
                <w:sz w:val="24"/>
              </w:rPr>
              <w:t xml:space="preserve"> încurajarea mai multor investiții private: pentru a elimina obstacolele din calea investițiilor, Comisia va finaliza, până la mijlocul anului 2025, un studiu care urmărește</w:t>
            </w:r>
            <w:r w:rsidRPr="00952A7A">
              <w:rPr>
                <w:rFonts w:ascii="Times New Roman" w:hAnsi="Times New Roman"/>
                <w:b/>
                <w:noProof/>
                <w:spacing w:val="-4"/>
                <w:sz w:val="24"/>
              </w:rPr>
              <w:t xml:space="preserve"> </w:t>
            </w:r>
            <w:r w:rsidRPr="00952A7A">
              <w:rPr>
                <w:rFonts w:ascii="Times New Roman" w:hAnsi="Times New Roman"/>
                <w:noProof/>
                <w:spacing w:val="-4"/>
                <w:sz w:val="24"/>
              </w:rPr>
              <w:t>identificarea barierelor și a modalităților prin care să poată fi sprijinită consolidarea fondurilor de investiții, a burselor de valori și a infrastructurii post</w:t>
            </w:r>
            <w:r w:rsidR="00952A7A">
              <w:rPr>
                <w:rFonts w:ascii="Times New Roman" w:hAnsi="Times New Roman"/>
                <w:noProof/>
                <w:spacing w:val="-4"/>
                <w:sz w:val="24"/>
              </w:rPr>
              <w:t>­</w:t>
            </w:r>
            <w:r w:rsidRPr="00952A7A">
              <w:rPr>
                <w:rFonts w:ascii="Times New Roman" w:hAnsi="Times New Roman"/>
                <w:noProof/>
                <w:spacing w:val="-4"/>
                <w:sz w:val="24"/>
              </w:rPr>
              <w:t xml:space="preserve">tranzacționare. </w:t>
            </w:r>
          </w:p>
          <w:p w14:paraId="7DAF77DC" w14:textId="6B356660" w:rsidR="00D71190" w:rsidRPr="005C1D59" w:rsidRDefault="00D71190" w:rsidP="00D71190">
            <w:pPr>
              <w:pStyle w:val="ListParagraph"/>
              <w:numPr>
                <w:ilvl w:val="0"/>
                <w:numId w:val="3"/>
              </w:numPr>
              <w:spacing w:after="120"/>
              <w:ind w:left="357" w:hanging="357"/>
              <w:contextualSpacing w:val="0"/>
              <w:jc w:val="both"/>
              <w:rPr>
                <w:rFonts w:ascii="Times New Roman" w:hAnsi="Times New Roman" w:cs="Times New Roman"/>
                <w:noProof/>
                <w:sz w:val="24"/>
                <w:szCs w:val="24"/>
              </w:rPr>
            </w:pPr>
            <w:r>
              <w:rPr>
                <w:rFonts w:ascii="Times New Roman" w:hAnsi="Times New Roman"/>
                <w:b/>
                <w:i/>
                <w:noProof/>
                <w:sz w:val="24"/>
              </w:rPr>
              <w:t>Acțiunea 5:</w:t>
            </w:r>
            <w:r>
              <w:rPr>
                <w:rFonts w:ascii="Times New Roman" w:hAnsi="Times New Roman"/>
                <w:noProof/>
                <w:sz w:val="24"/>
              </w:rPr>
              <w:t xml:space="preserve"> mai multe investiții publice pentru a încuraja investițiile private în acest sector: Comisia va pleda în favoarea includerii biotehnologiei și a producției biotehnologice în cadrul programului de lucru pe 2025 specific instrumentului Accelerator al Consiliului European pentru Inovare (CEI), în scopul dezvoltării și al extinderii inovațiilor. </w:t>
            </w:r>
          </w:p>
          <w:p w14:paraId="1534E907" w14:textId="7798B648" w:rsidR="00D61AC7" w:rsidRPr="005C1D59" w:rsidRDefault="00D61AC7">
            <w:pPr>
              <w:pStyle w:val="ListParagraph"/>
              <w:numPr>
                <w:ilvl w:val="0"/>
                <w:numId w:val="3"/>
              </w:numPr>
              <w:spacing w:after="120"/>
              <w:ind w:left="357" w:hanging="357"/>
              <w:contextualSpacing w:val="0"/>
              <w:jc w:val="both"/>
              <w:rPr>
                <w:rFonts w:ascii="Times New Roman" w:hAnsi="Times New Roman" w:cs="Times New Roman"/>
                <w:noProof/>
                <w:sz w:val="24"/>
                <w:szCs w:val="24"/>
              </w:rPr>
            </w:pPr>
            <w:r>
              <w:rPr>
                <w:rFonts w:ascii="Times New Roman" w:hAnsi="Times New Roman"/>
                <w:b/>
                <w:i/>
                <w:noProof/>
                <w:sz w:val="24"/>
              </w:rPr>
              <w:t>Acțiunea 6:</w:t>
            </w:r>
            <w:r>
              <w:rPr>
                <w:rFonts w:ascii="Times New Roman" w:hAnsi="Times New Roman"/>
                <w:noProof/>
                <w:sz w:val="24"/>
              </w:rPr>
              <w:t xml:space="preserve"> facilitarea unei comparații echitabile cu produsele pe bază de combustibili fosili: în 2025, Comisia va elabora în continuare metodologii pentru a asigura o comparație echitabilă între produsele bazate pe combustibili fosili și bioproduse.</w:t>
            </w:r>
            <w:r w:rsidR="008D2AF1">
              <w:rPr>
                <w:rFonts w:ascii="Times New Roman" w:hAnsi="Times New Roman"/>
                <w:noProof/>
                <w:sz w:val="24"/>
              </w:rPr>
              <w:t xml:space="preserve"> </w:t>
            </w:r>
            <w:r>
              <w:rPr>
                <w:rFonts w:ascii="Times New Roman" w:hAnsi="Times New Roman"/>
                <w:noProof/>
                <w:sz w:val="24"/>
              </w:rPr>
              <w:t xml:space="preserve">Aceasta va cuprinde reexaminarea amprentei de mediu a produselor (AMP) pentru a se evalua impactul produselor asupra mediului. </w:t>
            </w:r>
          </w:p>
          <w:p w14:paraId="0A4F7DA2" w14:textId="77777777" w:rsidR="00D61AC7" w:rsidRPr="005C1D59" w:rsidRDefault="00D61AC7">
            <w:pPr>
              <w:pStyle w:val="ListParagraph"/>
              <w:numPr>
                <w:ilvl w:val="0"/>
                <w:numId w:val="3"/>
              </w:numPr>
              <w:spacing w:after="120"/>
              <w:ind w:left="357" w:hanging="357"/>
              <w:contextualSpacing w:val="0"/>
              <w:jc w:val="both"/>
              <w:rPr>
                <w:noProof/>
              </w:rPr>
            </w:pPr>
            <w:r>
              <w:rPr>
                <w:rFonts w:ascii="Times New Roman" w:hAnsi="Times New Roman"/>
                <w:b/>
                <w:i/>
                <w:noProof/>
                <w:sz w:val="24"/>
              </w:rPr>
              <w:t>Acțiunea 7:</w:t>
            </w:r>
            <w:r>
              <w:rPr>
                <w:rFonts w:ascii="Times New Roman" w:hAnsi="Times New Roman"/>
                <w:noProof/>
                <w:sz w:val="24"/>
              </w:rPr>
              <w:t xml:space="preserve"> o piață mai mare pentru biotehnologie și producția biotehnologică: până la sfârșitul anului 2024, Comisia va aprofunda cooperarea cu partenerii internaționali, cum ar fi SUA, în ceea ce privește cercetarea în domeniul biotehnologiei, în temeiul acordurilor în domeniul științei și tehnologiei. </w:t>
            </w:r>
          </w:p>
          <w:p w14:paraId="269371A4" w14:textId="38F04E7B" w:rsidR="00D61AC7" w:rsidRPr="005C1D59" w:rsidRDefault="00D61AC7" w:rsidP="008D2AF1">
            <w:pPr>
              <w:pStyle w:val="ListParagraph"/>
              <w:numPr>
                <w:ilvl w:val="0"/>
                <w:numId w:val="3"/>
              </w:numPr>
              <w:ind w:left="357" w:hanging="357"/>
              <w:jc w:val="both"/>
              <w:rPr>
                <w:rFonts w:ascii="Times New Roman" w:hAnsi="Times New Roman" w:cs="Times New Roman"/>
                <w:noProof/>
                <w:sz w:val="24"/>
                <w:szCs w:val="24"/>
              </w:rPr>
            </w:pPr>
            <w:r>
              <w:rPr>
                <w:rFonts w:ascii="Times New Roman" w:hAnsi="Times New Roman"/>
                <w:b/>
                <w:i/>
                <w:noProof/>
                <w:sz w:val="24"/>
              </w:rPr>
              <w:t xml:space="preserve">Acțiunea 8: </w:t>
            </w:r>
            <w:r>
              <w:rPr>
                <w:rFonts w:ascii="Times New Roman" w:hAnsi="Times New Roman"/>
                <w:noProof/>
                <w:sz w:val="24"/>
              </w:rPr>
              <w:t>Până la sfârșitul anului 2025, Comisia va revizui Strategia UE în domeniul bioeconomiei. Revizuirea va ține seama de actualele provocări de la nivel societal și demografic și legate de mediu, consolidând dimensiunea industrială a bioeconomiei și legăturile sale cu biotehnologia și cu producția biotehnologică pentru a contribui la o economie mai puternică a UE.</w:t>
            </w:r>
          </w:p>
        </w:tc>
      </w:tr>
    </w:tbl>
    <w:p w14:paraId="7685AE05" w14:textId="36376B94" w:rsidR="001871FF" w:rsidRPr="008D2AF1" w:rsidRDefault="001871FF" w:rsidP="006A0BF1">
      <w:pPr>
        <w:jc w:val="both"/>
        <w:rPr>
          <w:noProof/>
          <w:sz w:val="16"/>
          <w:szCs w:val="16"/>
        </w:rPr>
      </w:pPr>
    </w:p>
    <w:sectPr w:rsidR="001871FF" w:rsidRPr="008D2AF1" w:rsidSect="00321EB8">
      <w:headerReference w:type="even" r:id="rId25"/>
      <w:headerReference w:type="default" r:id="rId26"/>
      <w:footerReference w:type="even" r:id="rId27"/>
      <w:footerReference w:type="default" r:id="rId28"/>
      <w:headerReference w:type="first" r:id="rId29"/>
      <w:footerReference w:type="first" r:id="rId30"/>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F333EF" w14:textId="77777777" w:rsidR="00F85F68" w:rsidRDefault="00F85F68" w:rsidP="00563FEA">
      <w:pPr>
        <w:spacing w:after="0" w:line="240" w:lineRule="auto"/>
      </w:pPr>
      <w:r>
        <w:separator/>
      </w:r>
    </w:p>
  </w:endnote>
  <w:endnote w:type="continuationSeparator" w:id="0">
    <w:p w14:paraId="197D1F90" w14:textId="77777777" w:rsidR="00F85F68" w:rsidRDefault="00F85F68" w:rsidP="00563FEA">
      <w:pPr>
        <w:spacing w:after="0" w:line="240" w:lineRule="auto"/>
      </w:pPr>
      <w:r>
        <w:continuationSeparator/>
      </w:r>
    </w:p>
  </w:endnote>
  <w:endnote w:type="continuationNotice" w:id="1">
    <w:p w14:paraId="15232CB3" w14:textId="77777777" w:rsidR="00F85F68" w:rsidRDefault="00F85F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EC Square Sans Pro">
    <w:altName w:val="Bahnschrift Light"/>
    <w:charset w:val="00"/>
    <w:family w:val="swiss"/>
    <w:pitch w:val="variable"/>
    <w:sig w:usb0="00000001" w:usb1="00000001"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BB8AB" w14:textId="618AEB93" w:rsidR="0029148B" w:rsidRPr="0029148B" w:rsidRDefault="0029148B" w:rsidP="0029148B">
    <w:pPr>
      <w:pStyle w:val="FooterCoverPage"/>
      <w:rPr>
        <w:rFonts w:ascii="Arial" w:hAnsi="Arial" w:cs="Arial"/>
        <w:b/>
        <w:sz w:val="48"/>
      </w:rPr>
    </w:pPr>
    <w:r w:rsidRPr="0029148B">
      <w:rPr>
        <w:rFonts w:ascii="Arial" w:hAnsi="Arial" w:cs="Arial"/>
        <w:b/>
        <w:sz w:val="48"/>
      </w:rPr>
      <w:t>RO</w:t>
    </w:r>
    <w:r w:rsidRPr="0029148B">
      <w:rPr>
        <w:rFonts w:ascii="Arial" w:hAnsi="Arial" w:cs="Arial"/>
        <w:b/>
        <w:sz w:val="48"/>
      </w:rPr>
      <w:tab/>
    </w:r>
    <w:r w:rsidRPr="0029148B">
      <w:rPr>
        <w:rFonts w:ascii="Arial" w:hAnsi="Arial" w:cs="Arial"/>
        <w:b/>
        <w:sz w:val="48"/>
      </w:rPr>
      <w:tab/>
    </w:r>
    <w:r w:rsidRPr="0029148B">
      <w:tab/>
    </w:r>
    <w:r w:rsidRPr="0029148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D89C4" w14:textId="12BD0C00" w:rsidR="0029148B" w:rsidRPr="0029148B" w:rsidRDefault="0029148B" w:rsidP="0029148B">
    <w:pPr>
      <w:pStyle w:val="FooterCoverPage"/>
      <w:rPr>
        <w:rFonts w:ascii="Arial" w:hAnsi="Arial" w:cs="Arial"/>
        <w:b/>
        <w:sz w:val="48"/>
      </w:rPr>
    </w:pPr>
    <w:r w:rsidRPr="0029148B">
      <w:rPr>
        <w:rFonts w:ascii="Arial" w:hAnsi="Arial" w:cs="Arial"/>
        <w:b/>
        <w:sz w:val="48"/>
      </w:rPr>
      <w:t>RO</w:t>
    </w:r>
    <w:r w:rsidRPr="0029148B">
      <w:rPr>
        <w:rFonts w:ascii="Arial" w:hAnsi="Arial" w:cs="Arial"/>
        <w:b/>
        <w:sz w:val="48"/>
      </w:rPr>
      <w:tab/>
    </w:r>
    <w:r w:rsidRPr="0029148B">
      <w:rPr>
        <w:rFonts w:ascii="Arial" w:hAnsi="Arial" w:cs="Arial"/>
        <w:b/>
        <w:sz w:val="48"/>
      </w:rPr>
      <w:tab/>
    </w:r>
    <w:r w:rsidRPr="0029148B">
      <w:tab/>
    </w:r>
    <w:r w:rsidRPr="0029148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DBB2E" w14:textId="77777777" w:rsidR="0029148B" w:rsidRPr="0029148B" w:rsidRDefault="0029148B" w:rsidP="0029148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708A0" w14:textId="77777777" w:rsidR="00DF7806" w:rsidRDefault="00DF780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9198254"/>
      <w:docPartObj>
        <w:docPartGallery w:val="Page Numbers (Bottom of Page)"/>
        <w:docPartUnique/>
      </w:docPartObj>
    </w:sdtPr>
    <w:sdtEndPr>
      <w:rPr>
        <w:rFonts w:ascii="Times New Roman" w:hAnsi="Times New Roman" w:cs="Times New Roman"/>
        <w:noProof/>
      </w:rPr>
    </w:sdtEndPr>
    <w:sdtContent>
      <w:p w14:paraId="57980AED" w14:textId="160CB6A0" w:rsidR="00DF7806" w:rsidRDefault="00DF7806" w:rsidP="00321EB8">
        <w:pPr>
          <w:pStyle w:val="Footer"/>
        </w:pPr>
      </w:p>
      <w:p w14:paraId="7EE7F944" w14:textId="764FAD66" w:rsidR="00DF7806" w:rsidRPr="000C5080" w:rsidRDefault="00DF7806">
        <w:pPr>
          <w:pStyle w:val="Footer"/>
          <w:jc w:val="right"/>
          <w:rPr>
            <w:rFonts w:ascii="Times New Roman" w:hAnsi="Times New Roman" w:cs="Times New Roman"/>
          </w:rPr>
        </w:pPr>
        <w:r w:rsidRPr="000C5080">
          <w:rPr>
            <w:rFonts w:ascii="Times New Roman" w:hAnsi="Times New Roman" w:cs="Times New Roman"/>
          </w:rPr>
          <w:fldChar w:fldCharType="begin"/>
        </w:r>
        <w:r w:rsidRPr="000C5080">
          <w:rPr>
            <w:rFonts w:ascii="Times New Roman" w:hAnsi="Times New Roman" w:cs="Times New Roman"/>
          </w:rPr>
          <w:instrText xml:space="preserve"> PAGE   \* MERGEFORMAT </w:instrText>
        </w:r>
        <w:r w:rsidRPr="000C5080">
          <w:rPr>
            <w:rFonts w:ascii="Times New Roman" w:hAnsi="Times New Roman" w:cs="Times New Roman"/>
          </w:rPr>
          <w:fldChar w:fldCharType="separate"/>
        </w:r>
        <w:r w:rsidR="0029148B">
          <w:rPr>
            <w:rFonts w:ascii="Times New Roman" w:hAnsi="Times New Roman" w:cs="Times New Roman"/>
            <w:noProof/>
          </w:rPr>
          <w:t>1</w:t>
        </w:r>
        <w:r w:rsidRPr="000C5080">
          <w:rPr>
            <w:rFonts w:ascii="Times New Roman" w:hAnsi="Times New Roman" w:cs="Times New Roman"/>
          </w:rPr>
          <w:fldChar w:fldCharType="end"/>
        </w:r>
      </w:p>
    </w:sdtContent>
  </w:sdt>
  <w:p w14:paraId="2452975F" w14:textId="228BA807" w:rsidR="00DF7806" w:rsidRDefault="000C5080" w:rsidP="000C5080">
    <w:pPr>
      <w:pStyle w:val="Footer"/>
      <w:tabs>
        <w:tab w:val="clear" w:pos="4513"/>
        <w:tab w:val="clear" w:pos="9026"/>
        <w:tab w:val="left" w:pos="7200"/>
      </w:tabs>
    </w:pPr>
    <w:r>
      <w:tab/>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733B8" w14:textId="77777777" w:rsidR="00DF7806" w:rsidRDefault="00DF78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4CAE0F" w14:textId="77777777" w:rsidR="00F85F68" w:rsidRDefault="00F85F68" w:rsidP="00563FEA">
      <w:pPr>
        <w:spacing w:after="0" w:line="240" w:lineRule="auto"/>
      </w:pPr>
      <w:r>
        <w:separator/>
      </w:r>
    </w:p>
  </w:footnote>
  <w:footnote w:type="continuationSeparator" w:id="0">
    <w:p w14:paraId="5F6CFF1A" w14:textId="77777777" w:rsidR="00F85F68" w:rsidRDefault="00F85F68" w:rsidP="00563FEA">
      <w:pPr>
        <w:spacing w:after="0" w:line="240" w:lineRule="auto"/>
      </w:pPr>
      <w:r>
        <w:continuationSeparator/>
      </w:r>
    </w:p>
  </w:footnote>
  <w:footnote w:type="continuationNotice" w:id="1">
    <w:p w14:paraId="146984A8" w14:textId="77777777" w:rsidR="00F85F68" w:rsidRPr="008D2AF1" w:rsidRDefault="00F85F68" w:rsidP="008D2AF1">
      <w:pPr>
        <w:pStyle w:val="Footer"/>
      </w:pPr>
    </w:p>
  </w:footnote>
  <w:footnote w:id="2">
    <w:p w14:paraId="1D51685E" w14:textId="769E3C97" w:rsidR="004C500B" w:rsidRPr="00235F8F" w:rsidRDefault="004C500B" w:rsidP="00706229">
      <w:pPr>
        <w:pStyle w:val="FootnoteText"/>
        <w:jc w:val="both"/>
      </w:pPr>
      <w:r>
        <w:rPr>
          <w:rStyle w:val="FootnoteReference"/>
        </w:rPr>
        <w:footnoteRef/>
      </w:r>
      <w:r>
        <w:t xml:space="preserve"> </w:t>
      </w:r>
      <w:r>
        <w:rPr>
          <w:rFonts w:ascii="Times New Roman" w:hAnsi="Times New Roman"/>
        </w:rPr>
        <w:t>OCDE a definit biotehnologia drept aplicarea științei și a tehnologiei la organisme vii, precum și la părți, produse și modele ale acestora, pentru a modifica materiale vii sau lipsite de viață în vederea producerii de cunoștințe, bunuri și servicii. Biotehnologiile avansate se concentrează pe diferite domenii de aplicare,</w:t>
      </w:r>
      <w:r w:rsidR="008D2AF1">
        <w:rPr>
          <w:rFonts w:ascii="Times New Roman" w:hAnsi="Times New Roman"/>
        </w:rPr>
        <w:t xml:space="preserve"> </w:t>
      </w:r>
      <w:r>
        <w:rPr>
          <w:rFonts w:ascii="Times New Roman" w:hAnsi="Times New Roman"/>
        </w:rPr>
        <w:t>principalele fiind domeniile medical și farmaceutic (biotehnologia „roșie”), agroalimentar (biotehnologia „verde”), industrial și de mediu (biotehnologia „albă”); altor domenii, precum cel al biotehnologiei marine (așa-numita biotehnologie „albastră”), li se acordă din ce în ce mai multă atenție.</w:t>
      </w:r>
    </w:p>
  </w:footnote>
  <w:footnote w:id="3">
    <w:p w14:paraId="293DC0FE" w14:textId="61891E2F" w:rsidR="00C0358A" w:rsidRPr="00235F8F" w:rsidRDefault="00C0358A" w:rsidP="00706229">
      <w:pPr>
        <w:pStyle w:val="FootnoteText"/>
        <w:jc w:val="both"/>
      </w:pPr>
      <w:r>
        <w:rPr>
          <w:rStyle w:val="FootnoteReference"/>
        </w:rPr>
        <w:footnoteRef/>
      </w:r>
      <w:r>
        <w:t xml:space="preserve"> </w:t>
      </w:r>
      <w:r>
        <w:rPr>
          <w:rFonts w:ascii="Times New Roman" w:hAnsi="Times New Roman"/>
        </w:rPr>
        <w:t>Utilizarea și conversia biotehnologiei și a resurselor biologice în substanțe chimice, produse și energie.</w:t>
      </w:r>
    </w:p>
  </w:footnote>
  <w:footnote w:id="4">
    <w:p w14:paraId="68548F5E" w14:textId="2F98B25E" w:rsidR="00884540" w:rsidRPr="00952BDB" w:rsidRDefault="00884540" w:rsidP="00706229">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Recomandarea (UE) 2023/2113 a Comisiei din 3 octombrie 2023 privind domeniile tehnologice critice pentru securitatea economică a UE în vederea unei evaluări suplimentare a riscurilor împreună cu statele membre. </w:t>
      </w:r>
    </w:p>
  </w:footnote>
  <w:footnote w:id="5">
    <w:p w14:paraId="294B2C5D" w14:textId="5CB5AEC0" w:rsidR="00EA2D24" w:rsidRPr="00E2656C" w:rsidRDefault="00EA2D24" w:rsidP="00706229">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Propunere de Regulament al Parlamentului European și al Consiliului de instituire a platformei „Tehnologii strategice pentru</w:t>
      </w:r>
      <w:r w:rsidR="00EF7CAD">
        <w:rPr>
          <w:rFonts w:ascii="Times New Roman" w:hAnsi="Times New Roman"/>
        </w:rPr>
        <w:t xml:space="preserve"> </w:t>
      </w:r>
      <w:r>
        <w:rPr>
          <w:rFonts w:ascii="Times New Roman" w:hAnsi="Times New Roman"/>
        </w:rPr>
        <w:t>Europa” (STEP) și de modificare a Directivei 2003/87/CE, aRegulamentelor (UE) 2021/1058, (UE) 2021/1056, (UE) 2021/1057, (UE)</w:t>
      </w:r>
      <w:r w:rsidR="00EF7CAD">
        <w:rPr>
          <w:rFonts w:ascii="Times New Roman" w:hAnsi="Times New Roman"/>
        </w:rPr>
        <w:t xml:space="preserve"> </w:t>
      </w:r>
      <w:r>
        <w:rPr>
          <w:rFonts w:ascii="Times New Roman" w:hAnsi="Times New Roman"/>
        </w:rPr>
        <w:t>nr. 1303/2013, (UE) nr. 223/2014, (UE) 2021/1060, (UE) 2021/523,</w:t>
      </w:r>
      <w:r w:rsidR="00EF7CAD">
        <w:rPr>
          <w:rFonts w:ascii="Times New Roman" w:hAnsi="Times New Roman"/>
        </w:rPr>
        <w:t xml:space="preserve"> </w:t>
      </w:r>
      <w:r>
        <w:rPr>
          <w:rFonts w:ascii="Times New Roman" w:hAnsi="Times New Roman"/>
        </w:rPr>
        <w:t>(UE) 2021/695, (UE) 2021/697 și (UE) 2021/241, COM(2023) 335 final.</w:t>
      </w:r>
    </w:p>
  </w:footnote>
  <w:footnote w:id="6">
    <w:p w14:paraId="57D7AE29" w14:textId="11B261DA" w:rsidR="009659C6" w:rsidRPr="00E2656C" w:rsidRDefault="009659C6" w:rsidP="00706229">
      <w:pPr>
        <w:pStyle w:val="FootnoteText"/>
        <w:jc w:val="both"/>
      </w:pPr>
      <w:r>
        <w:rPr>
          <w:rStyle w:val="FootnoteReference"/>
          <w:rFonts w:ascii="Times New Roman" w:hAnsi="Times New Roman"/>
        </w:rPr>
        <w:footnoteRef/>
      </w:r>
      <w:r>
        <w:t xml:space="preserve"> </w:t>
      </w:r>
      <w:r>
        <w:rPr>
          <w:rFonts w:ascii="Times New Roman" w:hAnsi="Times New Roman"/>
        </w:rPr>
        <w:t xml:space="preserve">Prin publicarea raportului intitulat </w:t>
      </w:r>
      <w:r>
        <w:rPr>
          <w:rFonts w:ascii="Times New Roman" w:hAnsi="Times New Roman"/>
          <w:i/>
          <w:iCs/>
        </w:rPr>
        <w:t>Bold goals for US biotechnology and biomanufacturing</w:t>
      </w:r>
      <w:r>
        <w:rPr>
          <w:rFonts w:ascii="Times New Roman" w:hAnsi="Times New Roman"/>
        </w:rPr>
        <w:t xml:space="preserve"> („Obiective ambițioase pentru biotehnologia și producția biotehnologică din SUA”), Statele Unite ale Americii au definit o strategie industrială în materie de biotehnologie și producție biotehnologică, stabilind obiective în cinci domenii: climă, alimentație și agricultură, lanțurile de aprovizionare, sănătate și domenii transversale. De asemenea, China a identificat biotehnologia ca fiind un sector-cheie în strategia sa </w:t>
      </w:r>
      <w:r>
        <w:rPr>
          <w:rFonts w:ascii="Times New Roman" w:hAnsi="Times New Roman"/>
          <w:i/>
          <w:iCs/>
        </w:rPr>
        <w:t>Made in China 2025</w:t>
      </w:r>
      <w:r>
        <w:rPr>
          <w:rFonts w:ascii="Times New Roman" w:hAnsi="Times New Roman"/>
        </w:rPr>
        <w:t xml:space="preserve">. India, care se dezvoltă puternic în domeniul biotehnologiei, a prezentat o strategie în materie de biotehnologie ca parte a campaniei sale </w:t>
      </w:r>
      <w:r>
        <w:rPr>
          <w:rFonts w:ascii="Times New Roman" w:hAnsi="Times New Roman"/>
          <w:i/>
          <w:iCs/>
        </w:rPr>
        <w:t>Make in India</w:t>
      </w:r>
      <w:r>
        <w:rPr>
          <w:rFonts w:ascii="Times New Roman" w:hAnsi="Times New Roman"/>
        </w:rPr>
        <w:t>, iar Regatul Unit intenționează să dea un nou impuls sectorului său biotehnologic prin „Strategia privind știința vieții”.</w:t>
      </w:r>
    </w:p>
  </w:footnote>
  <w:footnote w:id="7">
    <w:p w14:paraId="55E38078" w14:textId="7661CD5F" w:rsidR="00E020D3" w:rsidRPr="00D44BEB" w:rsidRDefault="00E020D3" w:rsidP="00706229">
      <w:pPr>
        <w:pStyle w:val="FootnoteText"/>
        <w:jc w:val="both"/>
        <w:rPr>
          <w:rFonts w:ascii="Times New Roman" w:hAnsi="Times New Roman"/>
        </w:rPr>
      </w:pPr>
      <w:r>
        <w:rPr>
          <w:rStyle w:val="FootnoteReference"/>
          <w:rFonts w:ascii="Times New Roman" w:hAnsi="Times New Roman"/>
        </w:rPr>
        <w:footnoteRef/>
      </w:r>
      <w:r>
        <w:t xml:space="preserve"> </w:t>
      </w:r>
      <w:r>
        <w:rPr>
          <w:rFonts w:ascii="Times New Roman" w:hAnsi="Times New Roman"/>
        </w:rPr>
        <w:t>La nivelul UE, cea mai recentă strategie axată exclusiv pe biotehnologie datează din 2002: Comunicarea Comisiei către Parlamentul European, Consiliu, Comitetul Economic și Social European și Comitetul Regiunilor intitulată „Științele vieții și biotehnologiei -</w:t>
      </w:r>
      <w:r w:rsidR="008D2AF1">
        <w:rPr>
          <w:rFonts w:ascii="Times New Roman" w:hAnsi="Times New Roman"/>
        </w:rPr>
        <w:t xml:space="preserve"> </w:t>
      </w:r>
      <w:r>
        <w:rPr>
          <w:rFonts w:ascii="Times New Roman" w:hAnsi="Times New Roman"/>
        </w:rPr>
        <w:t>o strategie pentru Europa”, 2002/C 55/03.</w:t>
      </w:r>
    </w:p>
  </w:footnote>
  <w:footnote w:id="8">
    <w:p w14:paraId="20193265" w14:textId="75EDF30B" w:rsidR="00C6550C" w:rsidRPr="00D44BEB" w:rsidRDefault="00C6550C" w:rsidP="00706229">
      <w:pPr>
        <w:pStyle w:val="FootnoteText"/>
        <w:jc w:val="both"/>
        <w:rPr>
          <w:rFonts w:ascii="Times New Roman" w:hAnsi="Times New Roman"/>
        </w:rPr>
      </w:pPr>
      <w:r>
        <w:rPr>
          <w:rStyle w:val="FootnoteReference"/>
          <w:rFonts w:ascii="Times New Roman" w:hAnsi="Times New Roman"/>
        </w:rPr>
        <w:footnoteRef/>
      </w:r>
      <w:r>
        <w:t xml:space="preserve"> </w:t>
      </w:r>
      <w:r>
        <w:rPr>
          <w:rFonts w:ascii="Times New Roman" w:hAnsi="Times New Roman"/>
        </w:rPr>
        <w:t xml:space="preserve">Comunicare a Comisiei către Parlamentul European, Consiliu, Comitetul Economic și Social European și Comitetul Regiunilor „Competitivitatea pe termen lung a UE: perspectiva după 2030”, COM(2023) 168 final. </w:t>
      </w:r>
    </w:p>
  </w:footnote>
  <w:footnote w:id="9">
    <w:p w14:paraId="7873F431" w14:textId="77777777" w:rsidR="00DF7806" w:rsidRPr="00C6550C" w:rsidRDefault="00DF7806" w:rsidP="0070622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rPr>
          <w:t>https://www.biospace.com/article/biotechnology-market-size-to-worth-around-us-3-44-trillion-by-2030/</w:t>
        </w:r>
      </w:hyperlink>
      <w:r>
        <w:rPr>
          <w:rFonts w:ascii="Times New Roman" w:hAnsi="Times New Roman"/>
        </w:rPr>
        <w:t xml:space="preserve"> </w:t>
      </w:r>
    </w:p>
  </w:footnote>
  <w:footnote w:id="10">
    <w:p w14:paraId="136BE84D" w14:textId="77777777" w:rsidR="00DF7806" w:rsidRPr="00E036E5" w:rsidRDefault="00DF7806" w:rsidP="0070622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history="1">
        <w:r>
          <w:rPr>
            <w:rStyle w:val="Hyperlink"/>
            <w:rFonts w:ascii="Times New Roman" w:hAnsi="Times New Roman"/>
          </w:rPr>
          <w:t>https://www.statista.com/statistics/1246614/top-countries-share-of-global-biotech-value/</w:t>
        </w:r>
      </w:hyperlink>
      <w:r>
        <w:rPr>
          <w:rFonts w:ascii="Times New Roman" w:hAnsi="Times New Roman"/>
        </w:rPr>
        <w:t xml:space="preserve"> </w:t>
      </w:r>
    </w:p>
  </w:footnote>
  <w:footnote w:id="11">
    <w:p w14:paraId="2DBB860D" w14:textId="77777777" w:rsidR="00DF7806" w:rsidRPr="00E036E5" w:rsidRDefault="00DF7806" w:rsidP="0070622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w:history="1">
        <w:r>
          <w:rPr>
            <w:rStyle w:val="Hyperlink"/>
            <w:rFonts w:ascii="Times New Roman" w:hAnsi="Times New Roman"/>
          </w:rPr>
          <w:t>https://www.oecd.org/innovation/inno/keybiotechnologyindicators.htm</w:t>
        </w:r>
      </w:hyperlink>
    </w:p>
  </w:footnote>
  <w:footnote w:id="12">
    <w:p w14:paraId="0E125D6B" w14:textId="471FD04D" w:rsidR="00DF7806" w:rsidRPr="00612999" w:rsidRDefault="00DF7806" w:rsidP="00706229">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Cum ar fi editarea genelor, biologia sintetică, bioimprimarea și bioinformatica.</w:t>
      </w:r>
    </w:p>
  </w:footnote>
  <w:footnote w:id="13">
    <w:p w14:paraId="71968A4A" w14:textId="7B9C3655" w:rsidR="00DF7806" w:rsidRPr="00E036E5" w:rsidRDefault="00DF7806" w:rsidP="008D2AF1">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Valori ajustate pentru UE27, conform studiului EuropaBio: </w:t>
      </w:r>
      <w:r>
        <w:rPr>
          <w:rFonts w:ascii="Times New Roman" w:hAnsi="Times New Roman"/>
          <w:i/>
          <w:iCs/>
        </w:rPr>
        <w:t>Measuring the economic footprint of the biotechnology industry in Europe</w:t>
      </w:r>
      <w:r>
        <w:rPr>
          <w:rFonts w:ascii="Times New Roman" w:hAnsi="Times New Roman"/>
        </w:rPr>
        <w:t xml:space="preserve"> („Măsurarea amprentei economice a bioindustriei în Europa”), decembrie 2020,</w:t>
      </w:r>
      <w:r>
        <w:t xml:space="preserve"> </w:t>
      </w:r>
      <w:hyperlink r:id="rId3" w:history="1">
        <w:r>
          <w:rPr>
            <w:rStyle w:val="Hyperlink"/>
            <w:rFonts w:ascii="Times New Roman" w:hAnsi="Times New Roman"/>
          </w:rPr>
          <w:t>https://www.europabio.org/wp-content/uploads/2021/02/201208_WifOR_EuropaBIO_Economic_Impact_Biotech_FINAL.pdf</w:t>
        </w:r>
      </w:hyperlink>
      <w:r>
        <w:rPr>
          <w:rFonts w:ascii="Times New Roman" w:hAnsi="Times New Roman"/>
        </w:rPr>
        <w:t xml:space="preserve"> </w:t>
      </w:r>
    </w:p>
  </w:footnote>
  <w:footnote w:id="14">
    <w:p w14:paraId="4DD48C81" w14:textId="3A9665DD" w:rsidR="00204FF3" w:rsidRPr="00204FF3" w:rsidRDefault="00204FF3" w:rsidP="00C71A7A">
      <w:pPr>
        <w:pStyle w:val="FootnoteText"/>
        <w:jc w:val="both"/>
      </w:pPr>
      <w:r>
        <w:rPr>
          <w:rStyle w:val="FootnoteReference"/>
        </w:rPr>
        <w:footnoteRef/>
      </w:r>
      <w:r>
        <w:t xml:space="preserve"> </w:t>
      </w:r>
      <w:r>
        <w:rPr>
          <w:rFonts w:ascii="Times New Roman" w:hAnsi="Times New Roman"/>
        </w:rPr>
        <w:t>Comunicare a Comisiei către Parlamentul European, Consiliu, Comitetul Economic și Social European și Comitetul Regiunilor: „Materiale avansate pentru o poziție de lider în sectorul industrial”, COM (2024) 98 final.</w:t>
      </w:r>
    </w:p>
  </w:footnote>
  <w:footnote w:id="15">
    <w:p w14:paraId="1E0953BB" w14:textId="36CEB1AB" w:rsidR="001A0030" w:rsidRPr="00E036E5" w:rsidRDefault="001A0030" w:rsidP="00C71A7A">
      <w:pPr>
        <w:spacing w:after="0" w:line="240" w:lineRule="auto"/>
        <w:ind w:left="-20" w:right="-20"/>
        <w:jc w:val="both"/>
        <w:rPr>
          <w:rFonts w:ascii="Times New Roman" w:eastAsia="Calibri" w:hAnsi="Times New Roman" w:cs="Times New Roman"/>
          <w:color w:val="000000" w:themeColor="text1"/>
          <w:sz w:val="20"/>
          <w:szCs w:val="20"/>
        </w:rPr>
      </w:pPr>
      <w:r>
        <w:rPr>
          <w:rStyle w:val="FootnoteReference"/>
          <w:rFonts w:ascii="Times New Roman" w:hAnsi="Times New Roman"/>
          <w:sz w:val="20"/>
          <w:lang w:val="en-US"/>
        </w:rPr>
        <w:footnoteRef/>
      </w:r>
      <w:r>
        <w:t xml:space="preserve"> </w:t>
      </w:r>
      <w:r>
        <w:rPr>
          <w:rFonts w:ascii="Times New Roman" w:hAnsi="Times New Roman"/>
          <w:sz w:val="20"/>
        </w:rPr>
        <w:t xml:space="preserve">Comunicare a Comisiei către Parlamentul European, Consiliu, Comitetul Economic și Social European și Comitetul Regiunilor: </w:t>
      </w:r>
      <w:r>
        <w:rPr>
          <w:rFonts w:ascii="Times New Roman" w:hAnsi="Times New Roman"/>
          <w:color w:val="000000" w:themeColor="text1"/>
          <w:sz w:val="20"/>
        </w:rPr>
        <w:t>„Abordarea deficitelor de medicamente în UE, COM(2023) 672 final.</w:t>
      </w:r>
    </w:p>
  </w:footnote>
  <w:footnote w:id="16">
    <w:p w14:paraId="322D2D0D" w14:textId="075A7CB2" w:rsidR="00AA2BED" w:rsidRPr="00C71A7A" w:rsidRDefault="00AA2BED" w:rsidP="00C71A7A">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Exemplele de biotehnologii utilizate în sectorul forestier implică, de obicei, instrumente genomice pentru identificarea rețelelor de gene care produc cele mai robuste fenotipuri pentru condiții de mediu specifice, cu beneficii propuse care includ creșterea rezistenței la foc a arborilor și sprijinirea arborilor în vederea unei mai bune adaptări la schimbările climatice.</w:t>
      </w:r>
    </w:p>
  </w:footnote>
  <w:footnote w:id="17">
    <w:p w14:paraId="0103B464" w14:textId="2FD48BB8" w:rsidR="00894649" w:rsidRPr="00E7292B" w:rsidRDefault="0089464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 w:tgtFrame="_blank" w:history="1">
        <w:r>
          <w:rPr>
            <w:rFonts w:ascii="Times New Roman" w:hAnsi="Times New Roman"/>
          </w:rPr>
          <w:t>Către un sector european al algelor puternic și sustenabil, COM (2022) 592 final.</w:t>
        </w:r>
      </w:hyperlink>
    </w:p>
  </w:footnote>
  <w:footnote w:id="18">
    <w:p w14:paraId="29E30EB0" w14:textId="79331D04" w:rsidR="00015697" w:rsidRPr="00C71A7A" w:rsidRDefault="00015697" w:rsidP="00C71A7A">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PFS a fost dezvoltat de Pharem Biotech, cu sprijinul programului Orizont 2020</w:t>
      </w:r>
      <w:r>
        <w:t>.</w:t>
      </w:r>
    </w:p>
  </w:footnote>
  <w:footnote w:id="19">
    <w:p w14:paraId="14530BB9" w14:textId="06490EE2" w:rsidR="00DF7806" w:rsidRPr="00C71A7A" w:rsidRDefault="00DF7806" w:rsidP="00C71A7A">
      <w:pPr>
        <w:pStyle w:val="Footer"/>
        <w:jc w:val="both"/>
        <w:rPr>
          <w:rFonts w:ascii="Times New Roman" w:hAnsi="Times New Roman" w:cs="Times New Roman"/>
          <w:sz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5">
        <w:r>
          <w:rPr>
            <w:rStyle w:val="Hyperlink"/>
            <w:rFonts w:ascii="Times New Roman" w:hAnsi="Times New Roman"/>
            <w:color w:val="auto"/>
            <w:sz w:val="20"/>
            <w:u w:val="none"/>
          </w:rPr>
          <w:t>Stora Enso: de la copaci la baterii:</w:t>
        </w:r>
      </w:hyperlink>
      <w:r>
        <w:rPr>
          <w:rStyle w:val="Hyperlink"/>
          <w:rFonts w:ascii="Times New Roman" w:hAnsi="Times New Roman"/>
          <w:color w:val="auto"/>
          <w:sz w:val="20"/>
        </w:rPr>
        <w:t xml:space="preserve">: </w:t>
      </w:r>
      <w:r>
        <w:rPr>
          <w:rStyle w:val="Hyperlink"/>
          <w:rFonts w:ascii="Times New Roman" w:hAnsi="Times New Roman"/>
          <w:sz w:val="20"/>
        </w:rPr>
        <w:t>https://www.storaenso.com/en/products/lignin/lignode</w:t>
      </w:r>
    </w:p>
  </w:footnote>
  <w:footnote w:id="20">
    <w:p w14:paraId="5DCB5366" w14:textId="77343961" w:rsidR="007F5D58" w:rsidRPr="00C71A7A" w:rsidRDefault="007F5D58" w:rsidP="00C71A7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Lignina este un tip de polimer care se găsește în celula plantelor terestre, reprezentând între 20 % și 30 % din componența unui copac, și care poate fi o componentă a unei gamei largi de produse inovatoare.</w:t>
      </w:r>
    </w:p>
  </w:footnote>
  <w:footnote w:id="21">
    <w:p w14:paraId="64DB9BE9" w14:textId="655D0753" w:rsidR="006A15E1" w:rsidRPr="001F43C0" w:rsidRDefault="006A15E1" w:rsidP="00C71A7A">
      <w:pPr>
        <w:pStyle w:val="FootnoteText"/>
        <w:jc w:val="both"/>
      </w:pPr>
      <w:r>
        <w:rPr>
          <w:rStyle w:val="FootnoteReference"/>
          <w:rFonts w:ascii="Times New Roman" w:hAnsi="Times New Roman"/>
        </w:rPr>
        <w:footnoteRef/>
      </w:r>
      <w:r>
        <w:rPr>
          <w:rFonts w:ascii="Times New Roman" w:hAnsi="Times New Roman"/>
        </w:rPr>
        <w:t xml:space="preserve"> </w:t>
      </w:r>
      <w:hyperlink r:id="rId6" w:history="1">
        <w:r>
          <w:rPr>
            <w:rStyle w:val="Hyperlink"/>
            <w:rFonts w:ascii="Times New Roman" w:hAnsi="Times New Roman"/>
          </w:rPr>
          <w:t>https://renewable-carbon.eu/publications/product/the-renewable-carbon-initiatives-carbon-flows-report-pdf/</w:t>
        </w:r>
      </w:hyperlink>
    </w:p>
  </w:footnote>
  <w:footnote w:id="22">
    <w:p w14:paraId="28B6D00C" w14:textId="77777777" w:rsidR="00CB1EAE" w:rsidRPr="00E036E5" w:rsidRDefault="00CB1EAE" w:rsidP="00C71A7A">
      <w:pPr>
        <w:spacing w:after="0"/>
        <w:jc w:val="both"/>
        <w:rPr>
          <w:rFonts w:ascii="Times New Roman" w:eastAsia="Calibri"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w:t>
      </w:r>
      <w:hyperlink r:id="rId7" w:history="1">
        <w:r>
          <w:rPr>
            <w:rStyle w:val="Hyperlink"/>
            <w:rFonts w:ascii="Times New Roman" w:hAnsi="Times New Roman"/>
            <w:i/>
            <w:iCs/>
            <w:sz w:val="20"/>
          </w:rPr>
          <w:t>World University Rankings 2022 by subject: life sciences</w:t>
        </w:r>
        <w:r>
          <w:rPr>
            <w:rStyle w:val="Hyperlink"/>
            <w:rFonts w:ascii="Times New Roman" w:hAnsi="Times New Roman"/>
            <w:sz w:val="20"/>
          </w:rPr>
          <w:t xml:space="preserve"> („Clasarea universităților din lume în funcție de disciplină, 2022: științele vieții”)| Times Higher Education (THE)</w:t>
        </w:r>
      </w:hyperlink>
      <w:r>
        <w:t xml:space="preserve"> </w:t>
      </w:r>
    </w:p>
  </w:footnote>
  <w:footnote w:id="23">
    <w:p w14:paraId="085827E4" w14:textId="3A314E2B" w:rsidR="00CB1EAE" w:rsidRPr="00E036E5" w:rsidRDefault="00CB1EAE" w:rsidP="00C71A7A">
      <w:pPr>
        <w:spacing w:after="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vertAlign w:val="superscript"/>
        </w:rPr>
        <w:t xml:space="preserve"> </w:t>
      </w:r>
      <w:hyperlink r:id="rId8" w:history="1">
        <w:r>
          <w:rPr>
            <w:rStyle w:val="Hyperlink"/>
            <w:rFonts w:ascii="Times New Roman" w:hAnsi="Times New Roman"/>
            <w:i/>
            <w:iCs/>
            <w:sz w:val="20"/>
          </w:rPr>
          <w:t xml:space="preserve">CWTS Leiden Ranking 2022 </w:t>
        </w:r>
        <w:r>
          <w:rPr>
            <w:rStyle w:val="Hyperlink"/>
            <w:rFonts w:ascii="Times New Roman" w:hAnsi="Times New Roman"/>
            <w:sz w:val="20"/>
          </w:rPr>
          <w:t>(„Clasamentul CWTS Leiden din 2022,” consultat în octombrie 2022</w:t>
        </w:r>
      </w:hyperlink>
      <w:r>
        <w:rPr>
          <w:rFonts w:ascii="Times New Roman" w:hAnsi="Times New Roman"/>
          <w:sz w:val="20"/>
        </w:rPr>
        <w:t>.</w:t>
      </w:r>
    </w:p>
  </w:footnote>
  <w:footnote w:id="24">
    <w:p w14:paraId="3CEB038A" w14:textId="77777777" w:rsidR="00DD15C3" w:rsidRPr="00584B11" w:rsidRDefault="00DD15C3" w:rsidP="00C71A7A">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Tabloul de bord al investițiilor în cercetarea și dezvoltarea industrială în UE (2023), p. 50, tabelul 17, precum și secțiunea 3.2.2, Industriile din domeniul sănătății. O poziție dominantă similară a SUA, deși mai puțin pronunțată, se observă în sectorul farmaceutic (nelegat de biotehnologie).</w:t>
      </w:r>
    </w:p>
  </w:footnote>
  <w:footnote w:id="25">
    <w:p w14:paraId="757E0439" w14:textId="77777777" w:rsidR="00DF7806" w:rsidRPr="00E036E5" w:rsidRDefault="00DF7806" w:rsidP="00C71A7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w:t>
      </w:r>
      <w:hyperlink r:id="rId9" w:history="1">
        <w:r>
          <w:rPr>
            <w:rStyle w:val="Hyperlink"/>
            <w:rFonts w:ascii="Times New Roman" w:hAnsi="Times New Roman"/>
          </w:rPr>
          <w:t>https://www.nature.com/nature-index/institution-outputs/generate/all/global/all</w:t>
        </w:r>
      </w:hyperlink>
      <w:r>
        <w:rPr>
          <w:rFonts w:ascii="Times New Roman" w:hAnsi="Times New Roman"/>
        </w:rPr>
        <w:t xml:space="preserve"> (cuvinte-cheie pentru căutare: la rubrica</w:t>
      </w:r>
      <w:r>
        <w:rPr>
          <w:rFonts w:ascii="Times New Roman" w:hAnsi="Times New Roman"/>
          <w:i/>
        </w:rPr>
        <w:t>Region</w:t>
      </w:r>
      <w:r>
        <w:rPr>
          <w:rFonts w:ascii="Times New Roman" w:hAnsi="Times New Roman"/>
        </w:rPr>
        <w:t xml:space="preserve">: „Global”, la </w:t>
      </w:r>
      <w:r>
        <w:rPr>
          <w:rFonts w:ascii="Times New Roman" w:hAnsi="Times New Roman"/>
          <w:i/>
        </w:rPr>
        <w:t>Sector</w:t>
      </w:r>
      <w:r>
        <w:rPr>
          <w:rFonts w:ascii="Times New Roman" w:hAnsi="Times New Roman"/>
        </w:rPr>
        <w:t xml:space="preserve">: “All”; la </w:t>
      </w:r>
      <w:r>
        <w:rPr>
          <w:rFonts w:ascii="Times New Roman" w:hAnsi="Times New Roman"/>
          <w:i/>
        </w:rPr>
        <w:t>Subject or journal group</w:t>
      </w:r>
      <w:r>
        <w:rPr>
          <w:rFonts w:ascii="Times New Roman" w:hAnsi="Times New Roman"/>
        </w:rPr>
        <w:t>: „Biological sciences”).</w:t>
      </w:r>
    </w:p>
  </w:footnote>
  <w:footnote w:id="26">
    <w:p w14:paraId="71F3A2AF" w14:textId="77777777" w:rsidR="00742FD2" w:rsidRPr="00135EA2" w:rsidRDefault="00742FD2" w:rsidP="00742FD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Propunere de regulament al Parlamentului European și al Consiliului de stabilire a unui cadru de măsuri pentru consolidarea ecosistemului european de producere de produse bazate pe tehnologie care contribuie la obiectivul zero emisii nete (Regulamentul privind industria care contribuie la obiectivul zero emisii nete), COM(2023) 161 final.</w:t>
      </w:r>
    </w:p>
  </w:footnote>
  <w:footnote w:id="27">
    <w:p w14:paraId="34C47B46" w14:textId="2F71318A" w:rsidR="003C455E" w:rsidRPr="002533B5" w:rsidRDefault="003C455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Acesta este unul dintre cele trei obiective principale ale UE pentru 2030 ale Planului de acțiune privind Pilonul european al drepturilor sociale.</w:t>
      </w:r>
      <w:r>
        <w:t xml:space="preserve"> </w:t>
      </w:r>
      <w:hyperlink r:id="rId10" w:history="1">
        <w:r>
          <w:rPr>
            <w:rStyle w:val="Hyperlink"/>
            <w:rFonts w:ascii="Times New Roman" w:hAnsi="Times New Roman"/>
          </w:rPr>
          <w:t>https://op.europa.eu/webpub/empl/european-pillar-of-social-rights/ro/index.html</w:t>
        </w:r>
      </w:hyperlink>
      <w:r>
        <w:rPr>
          <w:rFonts w:ascii="Times New Roman" w:hAnsi="Times New Roman"/>
        </w:rPr>
        <w:t xml:space="preserve"> </w:t>
      </w:r>
    </w:p>
  </w:footnote>
  <w:footnote w:id="28">
    <w:p w14:paraId="669C95C4" w14:textId="6793858D" w:rsidR="00A524F8" w:rsidRPr="00C71A7A" w:rsidRDefault="00A524F8" w:rsidP="00C71A7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în funcție de scenariile privind cererea preconizate</w:t>
      </w:r>
    </w:p>
  </w:footnote>
  <w:footnote w:id="29">
    <w:p w14:paraId="260DD95A" w14:textId="4369E89A" w:rsidR="00783FB2" w:rsidRPr="00C71A7A" w:rsidRDefault="00783FB2" w:rsidP="00C71A7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i/>
          <w:iCs/>
        </w:rPr>
        <w:t>The European biomass puzzle – Challenges, opportunities and trade-offs around biomass production and use in the EU</w:t>
      </w:r>
      <w:r>
        <w:rPr>
          <w:rFonts w:ascii="Times New Roman" w:hAnsi="Times New Roman"/>
        </w:rPr>
        <w:t xml:space="preserve"> („Puzzle-ul european privind biomasa – provocări, oportunități și compromisuri în ceea ce privește producerea și utilizarea de biomasă în UE”): </w:t>
      </w:r>
      <w:hyperlink r:id="rId11" w:history="1">
        <w:r>
          <w:rPr>
            <w:rStyle w:val="Hyperlink"/>
            <w:rFonts w:ascii="Times New Roman" w:hAnsi="Times New Roman"/>
          </w:rPr>
          <w:t>https://www.eea.europa.eu/en/newsroom/news/biomass-in-europe</w:t>
        </w:r>
      </w:hyperlink>
      <w:r>
        <w:rPr>
          <w:rFonts w:ascii="Times New Roman" w:hAnsi="Times New Roman"/>
        </w:rPr>
        <w:t xml:space="preserve"> </w:t>
      </w:r>
    </w:p>
  </w:footnote>
  <w:footnote w:id="30">
    <w:p w14:paraId="4A62007B" w14:textId="5AE9F911" w:rsidR="00AC39C2" w:rsidRPr="00C71A7A" w:rsidRDefault="00AC39C2" w:rsidP="00C71A7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categoria IP5 include brevetele eliberate de: Oficiul European de Brevete (OEB), Oficiul Japonez de Brevete (JPO), Oficiul Coreean al Proprietății Intelectuale (KIPO), Oficiul pentru Brevete și Mărci al SUA (USPTO) și Administrația Națională a Proprietății Intelectuale din Republica Populară Chineză (NIPA).</w:t>
      </w:r>
    </w:p>
  </w:footnote>
  <w:footnote w:id="31">
    <w:p w14:paraId="1799B214" w14:textId="5A748A8D" w:rsidR="0002692A" w:rsidRPr="00C71A7A" w:rsidRDefault="0002692A" w:rsidP="00C71A7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Grassano, N., Napolitano, N., et al. (2024). </w:t>
      </w:r>
      <w:r>
        <w:rPr>
          <w:rFonts w:ascii="Times New Roman" w:hAnsi="Times New Roman"/>
          <w:i/>
          <w:iCs/>
        </w:rPr>
        <w:t>Exploring the global landscape of biotech Innovation: preliminary insights from patent analysis</w:t>
      </w:r>
      <w:r>
        <w:rPr>
          <w:rFonts w:ascii="Times New Roman" w:hAnsi="Times New Roman"/>
        </w:rPr>
        <w:t>. („Explorarea peisajului mondial privind inovarea în domeniul biotehnologiei: informații preliminare din analiza brevetelor”) Luxemburg: Oficiul pentru Publicații al Uniunii Europene (în curs de apariție).</w:t>
      </w:r>
    </w:p>
  </w:footnote>
  <w:footnote w:id="32">
    <w:p w14:paraId="2011C669" w14:textId="044ABE8A" w:rsidR="00E6635F" w:rsidRPr="008F4E78" w:rsidRDefault="00E6635F" w:rsidP="002C0660">
      <w:pPr>
        <w:pStyle w:val="FootnoteText"/>
        <w:jc w:val="both"/>
        <w:rPr>
          <w:rFonts w:ascii="Times New Roman" w:hAnsi="Times New Roman" w:cs="Times New Roman"/>
        </w:rPr>
      </w:pPr>
      <w:r>
        <w:rPr>
          <w:rStyle w:val="FootnoteReference"/>
          <w:rFonts w:ascii="Times New Roman" w:hAnsi="Times New Roman" w:cs="Times New Roman"/>
          <w:lang w:val="en-GB"/>
        </w:rPr>
        <w:footnoteRef/>
      </w:r>
      <w:r>
        <w:t xml:space="preserve"> </w:t>
      </w:r>
      <w:r>
        <w:rPr>
          <w:rFonts w:ascii="Times New Roman" w:hAnsi="Times New Roman"/>
        </w:rPr>
        <w:t>Infrastructurile de cercetare oferă resurse și servicii comunităților de cercetare, pentru ca acestea să-și poată desfășura activitățile, precum și pentru a stimula inovarea. Acestea includ echipamente științifice sau seturi de instrumente, colecții, arhive sau date științifice, sisteme informatice și rețele de comunicații majore.</w:t>
      </w:r>
    </w:p>
  </w:footnote>
  <w:footnote w:id="33">
    <w:p w14:paraId="707D7131" w14:textId="17C89838" w:rsidR="00E6635F" w:rsidRPr="008F4E78" w:rsidRDefault="00E6635F" w:rsidP="002C0660">
      <w:pPr>
        <w:pStyle w:val="FootnoteText"/>
        <w:jc w:val="both"/>
        <w:rPr>
          <w:rFonts w:ascii="Times New Roman" w:hAnsi="Times New Roman" w:cs="Times New Roman"/>
        </w:rPr>
      </w:pPr>
      <w:r>
        <w:rPr>
          <w:rStyle w:val="FootnoteReference"/>
          <w:rFonts w:ascii="Times New Roman" w:hAnsi="Times New Roman" w:cs="Times New Roman"/>
          <w:lang w:val="en-GB"/>
        </w:rPr>
        <w:footnoteRef/>
      </w:r>
      <w:r>
        <w:t xml:space="preserve"> </w:t>
      </w:r>
      <w:r>
        <w:rPr>
          <w:rFonts w:ascii="Times New Roman" w:hAnsi="Times New Roman"/>
        </w:rPr>
        <w:t>Infrastructurile de tehnologie sunt instalații, echipamente, capacități și servicii de sprijin prin intermediul cărora actorii industriali pot găsi sprijin pentru comercializarea de noi produse, procese și servicii, în deplină conformitate cu reglementările UE.</w:t>
      </w:r>
    </w:p>
  </w:footnote>
  <w:footnote w:id="34">
    <w:p w14:paraId="083C8361" w14:textId="58694A51" w:rsidR="00E6635F" w:rsidRPr="008F4E78" w:rsidRDefault="00E6635F" w:rsidP="002C0660">
      <w:pPr>
        <w:pStyle w:val="FootnoteText"/>
        <w:jc w:val="both"/>
        <w:rPr>
          <w:rFonts w:ascii="Times New Roman" w:hAnsi="Times New Roman" w:cs="Times New Roman"/>
        </w:rPr>
      </w:pPr>
      <w:r>
        <w:rPr>
          <w:rStyle w:val="FootnoteReference"/>
          <w:rFonts w:ascii="Times New Roman" w:hAnsi="Times New Roman" w:cs="Times New Roman"/>
          <w:lang w:val="en-GB"/>
        </w:rPr>
        <w:footnoteRef/>
      </w:r>
      <w:r>
        <w:t xml:space="preserve"> </w:t>
      </w:r>
      <w:r>
        <w:rPr>
          <w:rFonts w:ascii="Times New Roman" w:hAnsi="Times New Roman"/>
        </w:rPr>
        <w:t>Centrele tehnologice sunt organizații publice sau private care desfășoară activități de cercetare aplicată și de inovare apropiată de piață. Centrele tehnologice furnizează, de regulă, următoarele servicii IMM-urilor: accesul la expertiză tehnologică și la instalații pentru validare, demonstrații, validare de concept/testări în laborator, dezvoltarea și testarea de prototipuri, producție-pilot și demonstrație/linii-pilot/preserii, validare/certificare de produse.</w:t>
      </w:r>
    </w:p>
  </w:footnote>
  <w:footnote w:id="35">
    <w:p w14:paraId="52E08856" w14:textId="4DA9CE7B" w:rsidR="00A16E72" w:rsidRPr="008F4E78" w:rsidRDefault="00A16E72" w:rsidP="00B76BDD">
      <w:pPr>
        <w:pStyle w:val="FootnoteText"/>
        <w:rPr>
          <w:rFonts w:ascii="Times New Roman" w:hAnsi="Times New Roman" w:cs="Times New Roman"/>
        </w:rPr>
      </w:pPr>
      <w:r>
        <w:rPr>
          <w:rStyle w:val="FootnoteReference"/>
          <w:rFonts w:ascii="Times New Roman" w:hAnsi="Times New Roman" w:cs="Times New Roman"/>
          <w:lang w:val="en-GB"/>
        </w:rPr>
        <w:footnoteRef/>
      </w:r>
      <w:r>
        <w:t xml:space="preserve"> </w:t>
      </w:r>
      <w:r>
        <w:rPr>
          <w:rFonts w:ascii="Times New Roman" w:hAnsi="Times New Roman"/>
        </w:rPr>
        <w:t>Instrumentul de cartografiere a centrelor tehnologice lansat de Comisie prin proiectul Monitorului european al ecosistemelor industriale (EMI):</w:t>
      </w:r>
      <w:r>
        <w:t xml:space="preserve"> </w:t>
      </w:r>
      <w:hyperlink r:id="rId12" w:history="1">
        <w:r>
          <w:rPr>
            <w:rStyle w:val="Hyperlink"/>
            <w:rFonts w:ascii="Times New Roman" w:hAnsi="Times New Roman"/>
          </w:rPr>
          <w:t>https://monitor-industrial-ecosystems.ec.europa.eu/technology-centre/mapping</w:t>
        </w:r>
      </w:hyperlink>
      <w:r>
        <w:rPr>
          <w:rFonts w:ascii="Times New Roman" w:hAnsi="Times New Roman"/>
        </w:rPr>
        <w:t>.</w:t>
      </w:r>
    </w:p>
  </w:footnote>
  <w:footnote w:id="36">
    <w:p w14:paraId="66ABCEF3" w14:textId="06D72BBB" w:rsidR="00004368" w:rsidRPr="00182A83" w:rsidRDefault="00004368" w:rsidP="00B76BDD">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13" w:history="1">
        <w:r>
          <w:rPr>
            <w:rFonts w:ascii="Times New Roman" w:hAnsi="Times New Roman"/>
            <w:i/>
          </w:rPr>
          <w:t>S3 CoP Observatory</w:t>
        </w:r>
        <w:r>
          <w:rPr>
            <w:rFonts w:ascii="Times New Roman" w:hAnsi="Times New Roman"/>
          </w:rPr>
          <w:t xml:space="preserve"> (europa.eu)</w:t>
        </w:r>
      </w:hyperlink>
      <w:r>
        <w:rPr>
          <w:rFonts w:ascii="Times New Roman" w:hAnsi="Times New Roman"/>
        </w:rPr>
        <w:t>:</w:t>
      </w:r>
      <w:r>
        <w:rPr>
          <w:rStyle w:val="Hyperlink"/>
          <w:rFonts w:ascii="Times New Roman" w:hAnsi="Times New Roman"/>
        </w:rPr>
        <w:t xml:space="preserve"> https://ec.europa.eu/regional_policy/assets/s3-observatory/index_en.html</w:t>
      </w:r>
    </w:p>
  </w:footnote>
  <w:footnote w:id="37">
    <w:p w14:paraId="766109A4" w14:textId="7AEDEB55" w:rsidR="002F457B" w:rsidRPr="00695D44" w:rsidRDefault="002F457B" w:rsidP="00923E7C">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IBISBA le oferă cercetătorilor din mediul academic și din industrie un punct de acces unic la servicii integrate pentru dezvoltarea de bioprocese de la un capăt la altul (de exemplu, optimizarea proceselor, servicii de date, analiză sau descoperire de proteine și inginerie).</w:t>
      </w:r>
    </w:p>
  </w:footnote>
  <w:footnote w:id="38">
    <w:p w14:paraId="2E02A15B" w14:textId="77777777" w:rsidR="001016F6" w:rsidRPr="00365B2D" w:rsidRDefault="001016F6" w:rsidP="00923E7C">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Aceasta este rezultatul unei colaborări între Laboratorul European de Biologie Moleculară și </w:t>
      </w:r>
      <w:r>
        <w:rPr>
          <w:rFonts w:ascii="Times New Roman" w:hAnsi="Times New Roman"/>
          <w:i/>
        </w:rPr>
        <w:t>Deep Mind</w:t>
      </w:r>
      <w:r>
        <w:rPr>
          <w:rFonts w:ascii="Times New Roman" w:hAnsi="Times New Roman"/>
        </w:rPr>
        <w:t>.</w:t>
      </w:r>
    </w:p>
  </w:footnote>
  <w:footnote w:id="39">
    <w:p w14:paraId="35F4FE9E" w14:textId="0ED33AA3" w:rsidR="001016F6" w:rsidRPr="007F464D" w:rsidRDefault="001016F6" w:rsidP="00923E7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4" w:history="1">
        <w:r>
          <w:rPr>
            <w:rFonts w:ascii="Times New Roman" w:hAnsi="Times New Roman"/>
          </w:rPr>
          <w:t>Comisia lansează un pachet de măsuri privind inovarea în domeniul inteligenței artificiale</w:t>
        </w:r>
      </w:hyperlink>
      <w:r>
        <w:t xml:space="preserve"> : </w:t>
      </w:r>
      <w:r>
        <w:rPr>
          <w:rStyle w:val="Hyperlink"/>
          <w:rFonts w:ascii="Times New Roman" w:hAnsi="Times New Roman"/>
        </w:rPr>
        <w:t>https://ec.europa.eu/commission/presscorner/detail/ro/ip_24_383</w:t>
      </w:r>
    </w:p>
  </w:footnote>
  <w:footnote w:id="40">
    <w:p w14:paraId="5D99553F" w14:textId="2CFB231D" w:rsidR="00942556" w:rsidRPr="00942556" w:rsidRDefault="00942556">
      <w:pPr>
        <w:pStyle w:val="FootnoteText"/>
        <w:rPr>
          <w:rFonts w:ascii="Times New Roman" w:hAnsi="Times New Roman" w:cs="Times New Roman"/>
        </w:rPr>
      </w:pPr>
      <w:r>
        <w:rPr>
          <w:rStyle w:val="FootnoteReference"/>
        </w:rPr>
        <w:footnoteRef/>
      </w:r>
      <w:r>
        <w:t xml:space="preserve"> </w:t>
      </w:r>
      <w:r>
        <w:rPr>
          <w:rFonts w:ascii="Times New Roman" w:hAnsi="Times New Roman"/>
        </w:rPr>
        <w:t xml:space="preserve">Inițiativa europeană „Cel puțin 1 milion de genomuri”: </w:t>
      </w:r>
      <w:hyperlink r:id="rId15" w:history="1">
        <w:r>
          <w:rPr>
            <w:rStyle w:val="Hyperlink"/>
            <w:rFonts w:ascii="Times New Roman" w:hAnsi="Times New Roman"/>
          </w:rPr>
          <w:t>https://digital-strategy.ec.europa.eu/en/policies/1-million-genomes</w:t>
        </w:r>
      </w:hyperlink>
      <w:r>
        <w:rPr>
          <w:rFonts w:ascii="Times New Roman" w:hAnsi="Times New Roman"/>
        </w:rPr>
        <w:t xml:space="preserve"> </w:t>
      </w:r>
    </w:p>
  </w:footnote>
  <w:footnote w:id="41">
    <w:p w14:paraId="12D8D615" w14:textId="159447C9" w:rsidR="001016F6" w:rsidRPr="00923E7C" w:rsidRDefault="001016F6" w:rsidP="00923E7C">
      <w:pPr>
        <w:autoSpaceDE w:val="0"/>
        <w:autoSpaceDN w:val="0"/>
        <w:spacing w:after="0" w:line="240" w:lineRule="auto"/>
        <w:jc w:val="both"/>
        <w:rPr>
          <w:rFonts w:ascii="Times New Roman" w:hAnsi="Times New Roman" w:cs="Times New Roman"/>
          <w:sz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16" w:history="1">
        <w:r>
          <w:rPr>
            <w:rFonts w:ascii="Times New Roman" w:hAnsi="Times New Roman"/>
            <w:sz w:val="20"/>
          </w:rPr>
          <w:t>Inițiativa europeană privind gemenii umani virtuali -</w:t>
        </w:r>
      </w:hyperlink>
      <w:r w:rsidR="008D2AF1">
        <w:t xml:space="preserve"> </w:t>
      </w:r>
      <w:r>
        <w:rPr>
          <w:rStyle w:val="Hyperlink"/>
          <w:rFonts w:ascii="Times New Roman" w:hAnsi="Times New Roman"/>
          <w:sz w:val="20"/>
        </w:rPr>
        <w:t>- https://digital-strategy.ec.europa.eu/en/policies/virtual-human-twins</w:t>
      </w:r>
    </w:p>
  </w:footnote>
  <w:footnote w:id="42">
    <w:p w14:paraId="23999F93" w14:textId="397EED56" w:rsidR="001016F6" w:rsidRPr="00923E7C" w:rsidRDefault="001016F6" w:rsidP="00923E7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Precum </w:t>
      </w:r>
      <w:hyperlink r:id="rId17" w:history="1">
        <w:r>
          <w:rPr>
            <w:rFonts w:ascii="Times New Roman" w:hAnsi="Times New Roman"/>
          </w:rPr>
          <w:t>Inițiativa europeană „Cel puțin 1 milion de genomuri”</w:t>
        </w:r>
      </w:hyperlink>
      <w:r>
        <w:rPr>
          <w:rFonts w:ascii="Times New Roman" w:hAnsi="Times New Roman"/>
        </w:rPr>
        <w:t xml:space="preserve">; </w:t>
      </w:r>
      <w:hyperlink r:id="rId18" w:history="1">
        <w:r>
          <w:rPr>
            <w:rFonts w:ascii="Times New Roman" w:hAnsi="Times New Roman"/>
          </w:rPr>
          <w:t>Inițiativa europeană privind imagistica în domeniul cancerului</w:t>
        </w:r>
      </w:hyperlink>
      <w:r>
        <w:rPr>
          <w:rFonts w:ascii="Times New Roman" w:hAnsi="Times New Roman"/>
        </w:rPr>
        <w:t>:</w:t>
      </w:r>
      <w:r>
        <w:rPr>
          <w:rStyle w:val="Hyperlink"/>
          <w:rFonts w:ascii="Times New Roman" w:hAnsi="Times New Roman"/>
        </w:rPr>
        <w:t xml:space="preserve"> https://digital-strategy.ec.europa.eu/en/policies/cancer-imaging</w:t>
      </w:r>
    </w:p>
  </w:footnote>
  <w:footnote w:id="43">
    <w:p w14:paraId="735B7740" w14:textId="2688C1F6" w:rsidR="00580883" w:rsidRPr="002533B5" w:rsidRDefault="00580883" w:rsidP="002533B5">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Orice viitoare criterii de durabilitate pentru materiile prime pe bază de bioresurse, altele decât cele energetice, ar trebui să fie în concordanță cu criteriile de durabilitate pentru produsele energetice care fac obiectul Directivei (UE) 2018/2001 reformate privind energia din surse regenerabile.</w:t>
      </w:r>
    </w:p>
  </w:footnote>
  <w:footnote w:id="44">
    <w:p w14:paraId="5EC88331" w14:textId="6142CD6F" w:rsidR="00702FC3" w:rsidRPr="007B4F5A" w:rsidRDefault="00702FC3" w:rsidP="008D2AF1">
      <w:pPr>
        <w:pStyle w:val="FootnoteText"/>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rPr>
          <w:rFonts w:ascii="Times New Roman" w:hAnsi="Times New Roman"/>
        </w:rPr>
        <w:t>Comunicare a Comisiei către Parlamentul European, Consiliu, Comitetul Economic și Social European și Comitetul Regiunilor: Către o gestionare industrială ambițioasă a carbonului de către UE, COM(2024) 62 final.</w:t>
      </w:r>
    </w:p>
  </w:footnote>
  <w:footnote w:id="45">
    <w:p w14:paraId="01122132" w14:textId="1F3B059D" w:rsidR="00821AF9" w:rsidRPr="00C45F95" w:rsidRDefault="00821AF9" w:rsidP="002533B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9" w:history="1">
        <w:r>
          <w:rPr>
            <w:rFonts w:ascii="Times New Roman" w:hAnsi="Times New Roman"/>
          </w:rPr>
          <w:t>Proprietatea intelectuală: normele armonizate privind brevetele UE</w:t>
        </w:r>
      </w:hyperlink>
      <w:r>
        <w:rPr>
          <w:rFonts w:ascii="Times New Roman" w:hAnsi="Times New Roman"/>
        </w:rPr>
        <w:t xml:space="preserve">: </w:t>
      </w:r>
      <w:hyperlink r:id="rId20" w:history="1">
        <w:r>
          <w:rPr>
            <w:rStyle w:val="Hyperlink"/>
            <w:rFonts w:ascii="Times New Roman" w:hAnsi="Times New Roman"/>
          </w:rPr>
          <w:t>https://ec.europa.eu/commission/presscorner/detail/ro/ip_23_2454</w:t>
        </w:r>
      </w:hyperlink>
    </w:p>
  </w:footnote>
  <w:footnote w:id="46">
    <w:p w14:paraId="30138967" w14:textId="5E5DCD47" w:rsidR="007D7BA6" w:rsidRPr="007D7BA6" w:rsidRDefault="007D7BA6" w:rsidP="007D7BA6">
      <w:pPr>
        <w:pStyle w:val="FootnoteText"/>
      </w:pPr>
      <w:r>
        <w:rPr>
          <w:rStyle w:val="FootnoteReference"/>
        </w:rPr>
        <w:footnoteRef/>
      </w:r>
      <w:r>
        <w:t xml:space="preserve"> </w:t>
      </w:r>
      <w:r>
        <w:rPr>
          <w:rFonts w:ascii="Times New Roman" w:hAnsi="Times New Roman"/>
        </w:rPr>
        <w:t>O posibilă întrebare ar fi eventuala generalizare, care să se extindă la biotehnologia nemedicală, a abordărilor prevăzute în Regulamentul (UE) 2021/2282 al Parlamentului European și al Consiliului din 15 decembrie 2021 privind evaluarea tehnologiilor medicale, JO L 458, 22.12.2021, p. 1.</w:t>
      </w:r>
    </w:p>
  </w:footnote>
  <w:footnote w:id="47">
    <w:p w14:paraId="2C9B23D7" w14:textId="763BB9AC" w:rsidR="00DD5F9D" w:rsidRPr="003611D1" w:rsidRDefault="00DD5F9D" w:rsidP="00952A7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1" w:history="1">
        <w:r>
          <w:rPr>
            <w:rFonts w:ascii="Times New Roman" w:hAnsi="Times New Roman"/>
          </w:rPr>
          <w:t xml:space="preserve">WiFOR Institute (2020), </w:t>
        </w:r>
        <w:r>
          <w:rPr>
            <w:rFonts w:ascii="Times New Roman" w:hAnsi="Times New Roman"/>
            <w:i/>
            <w:iCs/>
          </w:rPr>
          <w:t>Measuring the Economic Footprint of Biotechnology in Europe</w:t>
        </w:r>
      </w:hyperlink>
      <w:r w:rsidR="00952A7A">
        <w:rPr>
          <w:rFonts w:ascii="Times New Roman" w:hAnsi="Times New Roman"/>
          <w:i/>
          <w:iCs/>
        </w:rPr>
        <w:t xml:space="preserve"> </w:t>
      </w:r>
      <w:r>
        <w:rPr>
          <w:rFonts w:ascii="Times New Roman" w:hAnsi="Times New Roman"/>
        </w:rPr>
        <w:t>(„Măsurarea amprentei economice a biotehnologiei în Europa”):</w:t>
      </w:r>
      <w:r w:rsidR="00952A7A">
        <w:rPr>
          <w:rFonts w:ascii="Times New Roman" w:hAnsi="Times New Roman"/>
        </w:rPr>
        <w:tab/>
      </w:r>
      <w:r>
        <w:rPr>
          <w:rFonts w:ascii="Times New Roman" w:hAnsi="Times New Roman"/>
        </w:rPr>
        <w:t xml:space="preserve"> </w:t>
      </w:r>
      <w:r>
        <w:rPr>
          <w:rStyle w:val="Hyperlink"/>
          <w:rFonts w:ascii="Times New Roman" w:hAnsi="Times New Roman"/>
        </w:rPr>
        <w:t>https://www.wifor.com/uploads/2021/03/201215_WifOR_EuropaBIO_Economic_Impact_Biotech_FINAL.pdf</w:t>
      </w:r>
    </w:p>
  </w:footnote>
  <w:footnote w:id="48">
    <w:p w14:paraId="31F018B7" w14:textId="77777777" w:rsidR="00DD5F9D" w:rsidRPr="003611D1" w:rsidRDefault="00DD5F9D" w:rsidP="003611D1">
      <w:pPr>
        <w:pStyle w:val="FootnoteText"/>
        <w:jc w:val="both"/>
        <w:rPr>
          <w:rFonts w:ascii="Times New Roman" w:hAnsi="Times New Roman" w:cs="Times New Roman"/>
        </w:rPr>
      </w:pPr>
      <w:r>
        <w:rPr>
          <w:rStyle w:val="FootnoteReference"/>
          <w:rFonts w:ascii="Times New Roman" w:hAnsi="Times New Roman" w:cs="Times New Roman"/>
        </w:rPr>
        <w:footnoteRef/>
      </w:r>
      <w:hyperlink r:id="rId22" w:history="1">
        <w:r>
          <w:rPr>
            <w:rStyle w:val="Hyperlink"/>
            <w:rFonts w:ascii="Times New Roman" w:hAnsi="Times New Roman"/>
          </w:rPr>
          <w:t>https://health.ec.europa.eu/medicinal-products/pharmaceutical-strategy-europe/reform-eu-pharmaceutical-legislation_en</w:t>
        </w:r>
      </w:hyperlink>
    </w:p>
  </w:footnote>
  <w:footnote w:id="49">
    <w:p w14:paraId="62F0FE3E" w14:textId="701DDCAD" w:rsidR="00DD5F9D" w:rsidRPr="003611D1" w:rsidRDefault="00DD5F9D" w:rsidP="003611D1">
      <w:pPr>
        <w:pStyle w:val="NormalWeb"/>
        <w:shd w:val="clear" w:color="auto" w:fill="FFFFFF"/>
        <w:spacing w:before="0" w:beforeAutospacing="0" w:after="0" w:afterAutospacing="0"/>
        <w:jc w:val="both"/>
        <w:rPr>
          <w:sz w:val="20"/>
        </w:rPr>
      </w:pPr>
      <w:r>
        <w:rPr>
          <w:rStyle w:val="FootnoteReference"/>
          <w:rFonts w:eastAsiaTheme="majorEastAsia"/>
          <w:sz w:val="20"/>
          <w:szCs w:val="20"/>
        </w:rPr>
        <w:footnoteRef/>
      </w:r>
      <w:r>
        <w:rPr>
          <w:sz w:val="20"/>
        </w:rPr>
        <w:t xml:space="preserve"> Regulamentul (CE) nr. 1394/2007 al Parlamentului European si al Consiliului din 13 noiembrie 2007 privind medicamentele pentru terapie avansată și de modificare a Directivei 2001/83/CE și a Regulamentului (CE) nr.</w:t>
      </w:r>
      <w:r w:rsidR="00952A7A">
        <w:rPr>
          <w:sz w:val="20"/>
        </w:rPr>
        <w:t> </w:t>
      </w:r>
      <w:r>
        <w:rPr>
          <w:sz w:val="20"/>
        </w:rPr>
        <w:t xml:space="preserve">726/2004 furnizează cadrul general pentru MTA. </w:t>
      </w:r>
    </w:p>
  </w:footnote>
  <w:footnote w:id="50">
    <w:p w14:paraId="52568197" w14:textId="77777777" w:rsidR="00DD5F9D" w:rsidRPr="003611D1" w:rsidRDefault="00DD5F9D" w:rsidP="003611D1">
      <w:pPr>
        <w:pStyle w:val="FootnoteText"/>
        <w:jc w:val="both"/>
        <w:rPr>
          <w:rFonts w:ascii="Times New Roman" w:eastAsia="Times New Roman" w:hAnsi="Times New Roman" w:cs="Times New Roman"/>
          <w:kern w:val="0"/>
          <w14:ligatures w14:val="none"/>
        </w:rPr>
      </w:pPr>
      <w:r>
        <w:rPr>
          <w:rStyle w:val="FootnoteReference"/>
          <w:rFonts w:ascii="Times New Roman" w:hAnsi="Times New Roman" w:cs="Times New Roman"/>
        </w:rPr>
        <w:footnoteRef/>
      </w:r>
      <w:r>
        <w:t xml:space="preserve"> </w:t>
      </w:r>
      <w:r>
        <w:rPr>
          <w:rFonts w:ascii="Times New Roman" w:hAnsi="Times New Roman"/>
        </w:rPr>
        <w:t>Scutirea pentru spitale permite utilizarea unui MTA fără o autorizație de introducere pe piață centralizată. Medicamentul pentru terapie avansată ar trebui să fie pregătit punctual, în conformitate cu standarde de calitate specifice, și utilizat într-un spital în cadrul aceluiași stat membru, sub răspunderea profesională exclusivă a unui medic, conform unei prescripții medicale individuale pentru un produs personalizat destinat unui anumit pacient.</w:t>
      </w:r>
    </w:p>
  </w:footnote>
  <w:footnote w:id="51">
    <w:p w14:paraId="23E5084D" w14:textId="77777777" w:rsidR="00776901" w:rsidRPr="00033935" w:rsidRDefault="00776901" w:rsidP="00952A7A">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Regulamentul (UE) nr. 536/2014 al Parlamentului European și al Consiliului din 16 aprilie 2014 privind studiile clinice intervenționale cu medicamente de uz uman și de abrogare a Directivei 2001/20/CE</w:t>
      </w:r>
      <w:r>
        <w:t>.</w:t>
      </w:r>
    </w:p>
  </w:footnote>
  <w:footnote w:id="52">
    <w:p w14:paraId="5FBB07FA" w14:textId="77777777" w:rsidR="00DD5F9D" w:rsidRPr="00072113" w:rsidRDefault="00DD5F9D" w:rsidP="00952A7A">
      <w:pPr>
        <w:pStyle w:val="FootnoteText"/>
        <w:jc w:val="both"/>
      </w:pPr>
      <w:r>
        <w:rPr>
          <w:rStyle w:val="FootnoteReference"/>
          <w:rFonts w:ascii="Times New Roman" w:hAnsi="Times New Roman" w:cs="Times New Roman"/>
        </w:rPr>
        <w:footnoteRef/>
      </w:r>
      <w:r>
        <w:rPr>
          <w:rStyle w:val="normaltextrun"/>
          <w:rFonts w:ascii="Times New Roman" w:hAnsi="Times New Roman"/>
          <w:shd w:val="clear" w:color="auto" w:fill="FFFFFF"/>
        </w:rPr>
        <w:t>Acțiunile includ orientări metodologice, îmbunătățirea analizei datelor și crearea unui grup de comitete de etică la nivelul Uniunii care să permită cooperarea în vederea alinierii cerințelor naționale</w:t>
      </w:r>
      <w:r>
        <w:rPr>
          <w:rFonts w:ascii="Times New Roman" w:hAnsi="Times New Roman"/>
        </w:rPr>
        <w:t>.</w:t>
      </w:r>
    </w:p>
  </w:footnote>
  <w:footnote w:id="53">
    <w:p w14:paraId="1B2A04C7" w14:textId="11A02479" w:rsidR="00C2130D" w:rsidRPr="00F420D1" w:rsidRDefault="00C2130D" w:rsidP="00C2130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Proiecte cofinanțate de UE (europa.eu): </w:t>
      </w:r>
      <w:hyperlink r:id="rId23" w:history="1">
        <w:r>
          <w:rPr>
            <w:rStyle w:val="Hyperlink"/>
            <w:rFonts w:ascii="Times New Roman" w:hAnsi="Times New Roman"/>
          </w:rPr>
          <w:t>https://kohesio.ec.europa.eu/en/projects</w:t>
        </w:r>
      </w:hyperlink>
      <w:r>
        <w:rPr>
          <w:rFonts w:ascii="Times New Roman" w:hAnsi="Times New Roman"/>
        </w:rPr>
        <w:t xml:space="preserve"> </w:t>
      </w:r>
    </w:p>
  </w:footnote>
  <w:footnote w:id="54">
    <w:p w14:paraId="4B9F449C" w14:textId="4035F046" w:rsidR="008C5BF3" w:rsidRPr="00E25427" w:rsidRDefault="008C5BF3" w:rsidP="00235F8F">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În temeiul normelor privind ajutoarele de stat, Orientările privind finanțarea de risc, Regulamentul general de exceptare pe categorii de ajutoare (articolul 21 privind ajutoarele de finanțare de risc) și cadrul pentru cercetare, dezvoltare și inovare (C&amp;D&amp;I) oferă numeroase oportunități de sprijin financiar pentru biotehnologie și producția biotehnologică.</w:t>
      </w:r>
    </w:p>
  </w:footnote>
  <w:footnote w:id="55">
    <w:p w14:paraId="54079EF8" w14:textId="2AFF021A" w:rsidR="00DF7806" w:rsidRPr="00E25427" w:rsidRDefault="00DF7806" w:rsidP="00DF7806">
      <w:pPr>
        <w:pStyle w:val="FootnoteText"/>
        <w:rPr>
          <w:rFonts w:ascii="Times New Roman" w:hAnsi="Times New Roman" w:cs="Times New Roman"/>
        </w:rPr>
      </w:pPr>
      <w:r>
        <w:rPr>
          <w:rStyle w:val="FootnoteReference"/>
          <w:rFonts w:ascii="Times New Roman" w:hAnsi="Times New Roman" w:cs="Times New Roman"/>
        </w:rPr>
        <w:footnoteRef/>
      </w:r>
      <w:r>
        <w:rPr>
          <w:rStyle w:val="Hyperlink"/>
          <w:rFonts w:ascii="Times New Roman" w:hAnsi="Times New Roman"/>
          <w:u w:val="none"/>
        </w:rPr>
        <w:t xml:space="preserve"> </w:t>
      </w:r>
      <w:hyperlink r:id="rId24" w:history="1">
        <w:r>
          <w:rPr>
            <w:rStyle w:val="Hyperlink"/>
            <w:rFonts w:ascii="Times New Roman" w:hAnsi="Times New Roman"/>
          </w:rPr>
          <w:t>https://pact-for-skills.ec.europa.eu/about/industrial-ecosystems-and-partnerships/health_en</w:t>
        </w:r>
      </w:hyperlink>
      <w:r>
        <w:rPr>
          <w:rFonts w:ascii="Times New Roman" w:hAnsi="Times New Roman"/>
        </w:rPr>
        <w:t xml:space="preserve">, </w:t>
      </w:r>
      <w:hyperlink r:id="rId25" w:history="1">
        <w:r>
          <w:rPr>
            <w:rStyle w:val="Hyperlink"/>
            <w:rFonts w:ascii="Times New Roman" w:hAnsi="Times New Roman"/>
          </w:rPr>
          <w:t>https://pact-for-skills.ec.europa.eu/about/industrial-ecosystems-and-partnerships/agri-food_en</w:t>
        </w:r>
      </w:hyperlink>
    </w:p>
  </w:footnote>
  <w:footnote w:id="56">
    <w:p w14:paraId="11F683A8" w14:textId="0FC09FFA" w:rsidR="00F74E93" w:rsidRPr="002533B5" w:rsidRDefault="00F74E93">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 xml:space="preserve">Comunicare a Comisiei către Parlamentul European, Consiliu, Comitetul Economic și Social European și Comitetul Regiunilor: Deficitul de forță de muncă și de competențe în UE: un plan de acțiune, COM(2024) 131 final. </w:t>
      </w:r>
    </w:p>
  </w:footnote>
  <w:footnote w:id="57">
    <w:p w14:paraId="6A7C15A4" w14:textId="66758459" w:rsidR="00DA24D3" w:rsidRPr="00E66175" w:rsidRDefault="00DA24D3" w:rsidP="00E6617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6" w:anchor=":~:text=The%20Commission%20is%20proposing%20to%20establish%20an%20EU%2caccess%20a%20wider%20pool%20of%20skills%20and%20talent." w:history="1">
        <w:r>
          <w:rPr>
            <w:rFonts w:ascii="Times New Roman" w:hAnsi="Times New Roman"/>
          </w:rPr>
          <w:t>Propunere de</w:t>
        </w:r>
      </w:hyperlink>
      <w:r>
        <w:rPr>
          <w:rFonts w:ascii="Times New Roman" w:hAnsi="Times New Roman"/>
        </w:rPr>
        <w:t xml:space="preserve"> regulament al Parlamentului European și al Consiliului de instituire a rezervei de talente la nivelul UE, COM(2023) 716 final.</w:t>
      </w:r>
    </w:p>
  </w:footnote>
  <w:footnote w:id="58">
    <w:p w14:paraId="4508FD17" w14:textId="77777777" w:rsidR="009D0A56" w:rsidRPr="00E66175" w:rsidRDefault="009D0A56" w:rsidP="006D1866">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Microbiomurile sunt comunități microbiene complexe din medii și ecosisteme diverse, cum ar fi solurile, mediul marin, intestinul etc. </w:t>
      </w:r>
    </w:p>
  </w:footnote>
  <w:footnote w:id="59">
    <w:p w14:paraId="77A9339B" w14:textId="77777777" w:rsidR="009D0A56" w:rsidRPr="00E66175" w:rsidRDefault="009D0A56" w:rsidP="006D1866">
      <w:pPr>
        <w:pStyle w:val="FootnoteText"/>
        <w:jc w:val="both"/>
      </w:pPr>
      <w:r>
        <w:rPr>
          <w:rStyle w:val="FootnoteReference"/>
          <w:rFonts w:ascii="Times New Roman" w:hAnsi="Times New Roman" w:cs="Times New Roman"/>
        </w:rPr>
        <w:footnoteRef/>
      </w:r>
      <w:r>
        <w:t xml:space="preserve"> </w:t>
      </w:r>
      <w:r>
        <w:rPr>
          <w:rFonts w:ascii="Times New Roman" w:hAnsi="Times New Roman"/>
        </w:rPr>
        <w:t xml:space="preserve">Misiunea UE: Un pact al solului pentru Europa: </w:t>
      </w:r>
      <w:r>
        <w:rPr>
          <w:rStyle w:val="Hyperlink"/>
          <w:rFonts w:ascii="Times New Roman" w:hAnsi="Times New Roman"/>
        </w:rPr>
        <w:t>https://research-and-innovation.ec.europa.eu/funding/funding-opportunities/funding-programmes-and-open-calls/horizon-europe/eu-missions-horizon-europe/soil-deal-europe_en?prefLang=ro</w:t>
      </w:r>
    </w:p>
  </w:footnote>
  <w:footnote w:id="60">
    <w:p w14:paraId="487D9C04" w14:textId="7569B59F" w:rsidR="00DF7806" w:rsidRPr="00E059B1" w:rsidRDefault="00DF7806" w:rsidP="00E059B1">
      <w:pPr>
        <w:pStyle w:val="FootnoteText"/>
      </w:pPr>
      <w:r>
        <w:rPr>
          <w:rStyle w:val="FootnoteReference"/>
          <w:rFonts w:ascii="Times New Roman" w:hAnsi="Times New Roman"/>
        </w:rPr>
        <w:footnoteRef/>
      </w:r>
      <w:r>
        <w:t xml:space="preserve"> </w:t>
      </w:r>
      <w:r>
        <w:rPr>
          <w:rFonts w:ascii="Times New Roman" w:hAnsi="Times New Roman"/>
        </w:rPr>
        <w:t>Una dintre cele cinci inițiative emblematice ale Comunicării Comisiei Europene „O nouă agendă europeană de inovare”(NEIA), COM(2022) 332 final.</w:t>
      </w:r>
    </w:p>
  </w:footnote>
  <w:footnote w:id="61">
    <w:p w14:paraId="6C3C8C52" w14:textId="139F2B76" w:rsidR="00FD089B" w:rsidRPr="00E059B1" w:rsidRDefault="00FD089B" w:rsidP="00FD089B">
      <w:pPr>
        <w:spacing w:after="0"/>
        <w:jc w:val="both"/>
        <w:rPr>
          <w:rFonts w:ascii="Times New Roman" w:hAnsi="Times New Roman" w:cs="Times New Roman"/>
          <w:sz w:val="20"/>
          <w:szCs w:val="20"/>
        </w:rPr>
      </w:pPr>
      <w:r>
        <w:rPr>
          <w:rFonts w:ascii="Times New Roman" w:hAnsi="Times New Roman" w:cs="Times New Roman"/>
          <w:sz w:val="20"/>
          <w:vertAlign w:val="superscript"/>
        </w:rPr>
        <w:footnoteRef/>
      </w:r>
      <w:r>
        <w:rPr>
          <w:rFonts w:ascii="Times New Roman" w:hAnsi="Times New Roman"/>
          <w:sz w:val="20"/>
          <w:vertAlign w:val="superscript"/>
        </w:rPr>
        <w:t xml:space="preserve"> </w:t>
      </w:r>
      <w:r>
        <w:rPr>
          <w:rFonts w:ascii="Times New Roman" w:hAnsi="Times New Roman"/>
          <w:sz w:val="20"/>
        </w:rPr>
        <w:t xml:space="preserve">Aceste organizații de clustere sunt cartografiate pe Platforma de cooperare a clusterelor europene: </w:t>
      </w:r>
      <w:hyperlink r:id="rId27" w:history="1">
        <w:r>
          <w:rPr>
            <w:rStyle w:val="Hyperlink"/>
            <w:rFonts w:ascii="Times New Roman" w:hAnsi="Times New Roman"/>
            <w:sz w:val="20"/>
          </w:rPr>
          <w:t>https://reporting.clustercollaboration.eu/industry</w:t>
        </w:r>
      </w:hyperlink>
      <w:r>
        <w:rPr>
          <w:rFonts w:ascii="Times New Roman" w:hAnsi="Times New Roman"/>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BCCBC" w14:textId="77777777" w:rsidR="0029148B" w:rsidRPr="0029148B" w:rsidRDefault="0029148B" w:rsidP="0029148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C8117" w14:textId="77777777" w:rsidR="0029148B" w:rsidRPr="0029148B" w:rsidRDefault="0029148B" w:rsidP="0029148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B9B6A" w14:textId="77777777" w:rsidR="0029148B" w:rsidRPr="0029148B" w:rsidRDefault="0029148B" w:rsidP="0029148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81C01" w14:textId="77777777" w:rsidR="00DF7806" w:rsidRDefault="00DF780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40054" w14:textId="77777777" w:rsidR="00DF7806" w:rsidRDefault="00DF780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3B91D" w14:textId="77777777" w:rsidR="00DF7806" w:rsidRDefault="00DF78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825E7"/>
    <w:multiLevelType w:val="hybridMultilevel"/>
    <w:tmpl w:val="905A5848"/>
    <w:lvl w:ilvl="0" w:tplc="C2E6AAF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834CC5"/>
    <w:multiLevelType w:val="hybridMultilevel"/>
    <w:tmpl w:val="E51865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934964"/>
    <w:multiLevelType w:val="hybridMultilevel"/>
    <w:tmpl w:val="75EC64E0"/>
    <w:lvl w:ilvl="0" w:tplc="C10EAFCE">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4537EA"/>
    <w:multiLevelType w:val="hybridMultilevel"/>
    <w:tmpl w:val="A43AE9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D676795"/>
    <w:multiLevelType w:val="multilevel"/>
    <w:tmpl w:val="8C2E6B0C"/>
    <w:lvl w:ilvl="0">
      <w:start w:val="1"/>
      <w:numFmt w:val="decimal"/>
      <w:lvlText w:val="%1."/>
      <w:lvlJc w:val="left"/>
      <w:pPr>
        <w:ind w:left="144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100E2C54"/>
    <w:multiLevelType w:val="hybridMultilevel"/>
    <w:tmpl w:val="A58A2F3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76E0ECA"/>
    <w:multiLevelType w:val="hybridMultilevel"/>
    <w:tmpl w:val="F68861F2"/>
    <w:lvl w:ilvl="0" w:tplc="18090001">
      <w:start w:val="1"/>
      <w:numFmt w:val="bullet"/>
      <w:lvlText w:val=""/>
      <w:lvlJc w:val="left"/>
      <w:pPr>
        <w:ind w:left="360" w:hanging="360"/>
      </w:pPr>
      <w:rPr>
        <w:rFonts w:ascii="Symbol" w:hAnsi="Symbol" w:hint="default"/>
      </w:rPr>
    </w:lvl>
    <w:lvl w:ilvl="1" w:tplc="43662F78">
      <w:start w:val="1"/>
      <w:numFmt w:val="bullet"/>
      <w:lvlText w:val="•"/>
      <w:lvlJc w:val="left"/>
      <w:pPr>
        <w:ind w:left="1440" w:hanging="720"/>
      </w:pPr>
      <w:rPr>
        <w:rFonts w:ascii="Calibri" w:eastAsiaTheme="minorHAnsi" w:hAnsi="Calibri" w:cs="Calibri"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C692B08"/>
    <w:multiLevelType w:val="hybridMultilevel"/>
    <w:tmpl w:val="2ABE0F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0E24839"/>
    <w:multiLevelType w:val="hybridMultilevel"/>
    <w:tmpl w:val="D2DA818E"/>
    <w:lvl w:ilvl="0" w:tplc="ACF81962">
      <w:start w:val="1"/>
      <w:numFmt w:val="bullet"/>
      <w:lvlText w:val=""/>
      <w:lvlJc w:val="left"/>
      <w:pPr>
        <w:ind w:left="720" w:hanging="360"/>
      </w:pPr>
      <w:rPr>
        <w:rFonts w:ascii="Symbol" w:hAnsi="Symbol"/>
      </w:rPr>
    </w:lvl>
    <w:lvl w:ilvl="1" w:tplc="1B98E948">
      <w:start w:val="1"/>
      <w:numFmt w:val="bullet"/>
      <w:lvlText w:val=""/>
      <w:lvlJc w:val="left"/>
      <w:pPr>
        <w:ind w:left="720" w:hanging="360"/>
      </w:pPr>
      <w:rPr>
        <w:rFonts w:ascii="Symbol" w:hAnsi="Symbol"/>
      </w:rPr>
    </w:lvl>
    <w:lvl w:ilvl="2" w:tplc="238888A0">
      <w:start w:val="1"/>
      <w:numFmt w:val="bullet"/>
      <w:lvlText w:val=""/>
      <w:lvlJc w:val="left"/>
      <w:pPr>
        <w:ind w:left="720" w:hanging="360"/>
      </w:pPr>
      <w:rPr>
        <w:rFonts w:ascii="Symbol" w:hAnsi="Symbol"/>
      </w:rPr>
    </w:lvl>
    <w:lvl w:ilvl="3" w:tplc="DEA870A4">
      <w:start w:val="1"/>
      <w:numFmt w:val="bullet"/>
      <w:lvlText w:val=""/>
      <w:lvlJc w:val="left"/>
      <w:pPr>
        <w:ind w:left="720" w:hanging="360"/>
      </w:pPr>
      <w:rPr>
        <w:rFonts w:ascii="Symbol" w:hAnsi="Symbol"/>
      </w:rPr>
    </w:lvl>
    <w:lvl w:ilvl="4" w:tplc="CB1EB2D6">
      <w:start w:val="1"/>
      <w:numFmt w:val="bullet"/>
      <w:lvlText w:val=""/>
      <w:lvlJc w:val="left"/>
      <w:pPr>
        <w:ind w:left="720" w:hanging="360"/>
      </w:pPr>
      <w:rPr>
        <w:rFonts w:ascii="Symbol" w:hAnsi="Symbol"/>
      </w:rPr>
    </w:lvl>
    <w:lvl w:ilvl="5" w:tplc="72443DA2">
      <w:start w:val="1"/>
      <w:numFmt w:val="bullet"/>
      <w:lvlText w:val=""/>
      <w:lvlJc w:val="left"/>
      <w:pPr>
        <w:ind w:left="720" w:hanging="360"/>
      </w:pPr>
      <w:rPr>
        <w:rFonts w:ascii="Symbol" w:hAnsi="Symbol"/>
      </w:rPr>
    </w:lvl>
    <w:lvl w:ilvl="6" w:tplc="B968822E">
      <w:start w:val="1"/>
      <w:numFmt w:val="bullet"/>
      <w:lvlText w:val=""/>
      <w:lvlJc w:val="left"/>
      <w:pPr>
        <w:ind w:left="720" w:hanging="360"/>
      </w:pPr>
      <w:rPr>
        <w:rFonts w:ascii="Symbol" w:hAnsi="Symbol"/>
      </w:rPr>
    </w:lvl>
    <w:lvl w:ilvl="7" w:tplc="8C7E67EC">
      <w:start w:val="1"/>
      <w:numFmt w:val="bullet"/>
      <w:lvlText w:val=""/>
      <w:lvlJc w:val="left"/>
      <w:pPr>
        <w:ind w:left="720" w:hanging="360"/>
      </w:pPr>
      <w:rPr>
        <w:rFonts w:ascii="Symbol" w:hAnsi="Symbol"/>
      </w:rPr>
    </w:lvl>
    <w:lvl w:ilvl="8" w:tplc="6526BF66">
      <w:start w:val="1"/>
      <w:numFmt w:val="bullet"/>
      <w:lvlText w:val=""/>
      <w:lvlJc w:val="left"/>
      <w:pPr>
        <w:ind w:left="720" w:hanging="360"/>
      </w:pPr>
      <w:rPr>
        <w:rFonts w:ascii="Symbol" w:hAnsi="Symbol"/>
      </w:rPr>
    </w:lvl>
  </w:abstractNum>
  <w:abstractNum w:abstractNumId="9" w15:restartNumberingAfterBreak="0">
    <w:nsid w:val="2A9E216F"/>
    <w:multiLevelType w:val="hybridMultilevel"/>
    <w:tmpl w:val="B03C7B9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3330059F"/>
    <w:multiLevelType w:val="multilevel"/>
    <w:tmpl w:val="86480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0B5C90"/>
    <w:multiLevelType w:val="multilevel"/>
    <w:tmpl w:val="8C2E6B0C"/>
    <w:lvl w:ilvl="0">
      <w:start w:val="1"/>
      <w:numFmt w:val="decimal"/>
      <w:lvlText w:val="%1."/>
      <w:lvlJc w:val="left"/>
      <w:pPr>
        <w:ind w:left="144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43F26302"/>
    <w:multiLevelType w:val="multilevel"/>
    <w:tmpl w:val="43E4D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9C970DD"/>
    <w:multiLevelType w:val="hybridMultilevel"/>
    <w:tmpl w:val="4D9E0386"/>
    <w:lvl w:ilvl="0" w:tplc="A55E9298">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F817BFA"/>
    <w:multiLevelType w:val="hybridMultilevel"/>
    <w:tmpl w:val="FFFFFFFF"/>
    <w:lvl w:ilvl="0" w:tplc="09A08504">
      <w:start w:val="1"/>
      <w:numFmt w:val="bullet"/>
      <w:lvlText w:val=""/>
      <w:lvlJc w:val="left"/>
      <w:pPr>
        <w:ind w:left="720" w:hanging="360"/>
      </w:pPr>
      <w:rPr>
        <w:rFonts w:ascii="Symbol" w:hAnsi="Symbol" w:hint="default"/>
      </w:rPr>
    </w:lvl>
    <w:lvl w:ilvl="1" w:tplc="59380A6C">
      <w:start w:val="1"/>
      <w:numFmt w:val="bullet"/>
      <w:lvlText w:val="·"/>
      <w:lvlJc w:val="left"/>
      <w:pPr>
        <w:ind w:left="1440" w:hanging="360"/>
      </w:pPr>
      <w:rPr>
        <w:rFonts w:ascii="Symbol" w:hAnsi="Symbol" w:hint="default"/>
      </w:rPr>
    </w:lvl>
    <w:lvl w:ilvl="2" w:tplc="19842D4C">
      <w:start w:val="1"/>
      <w:numFmt w:val="bullet"/>
      <w:lvlText w:val=""/>
      <w:lvlJc w:val="left"/>
      <w:pPr>
        <w:ind w:left="2160" w:hanging="360"/>
      </w:pPr>
      <w:rPr>
        <w:rFonts w:ascii="Wingdings" w:hAnsi="Wingdings" w:hint="default"/>
      </w:rPr>
    </w:lvl>
    <w:lvl w:ilvl="3" w:tplc="06622AE0">
      <w:start w:val="1"/>
      <w:numFmt w:val="bullet"/>
      <w:lvlText w:val=""/>
      <w:lvlJc w:val="left"/>
      <w:pPr>
        <w:ind w:left="2880" w:hanging="360"/>
      </w:pPr>
      <w:rPr>
        <w:rFonts w:ascii="Symbol" w:hAnsi="Symbol" w:hint="default"/>
      </w:rPr>
    </w:lvl>
    <w:lvl w:ilvl="4" w:tplc="28F4A354">
      <w:start w:val="1"/>
      <w:numFmt w:val="bullet"/>
      <w:lvlText w:val="o"/>
      <w:lvlJc w:val="left"/>
      <w:pPr>
        <w:ind w:left="3600" w:hanging="360"/>
      </w:pPr>
      <w:rPr>
        <w:rFonts w:ascii="Courier New" w:hAnsi="Courier New" w:hint="default"/>
      </w:rPr>
    </w:lvl>
    <w:lvl w:ilvl="5" w:tplc="47E0C094">
      <w:start w:val="1"/>
      <w:numFmt w:val="bullet"/>
      <w:lvlText w:val=""/>
      <w:lvlJc w:val="left"/>
      <w:pPr>
        <w:ind w:left="4320" w:hanging="360"/>
      </w:pPr>
      <w:rPr>
        <w:rFonts w:ascii="Wingdings" w:hAnsi="Wingdings" w:hint="default"/>
      </w:rPr>
    </w:lvl>
    <w:lvl w:ilvl="6" w:tplc="9B20C078">
      <w:start w:val="1"/>
      <w:numFmt w:val="bullet"/>
      <w:lvlText w:val=""/>
      <w:lvlJc w:val="left"/>
      <w:pPr>
        <w:ind w:left="5040" w:hanging="360"/>
      </w:pPr>
      <w:rPr>
        <w:rFonts w:ascii="Symbol" w:hAnsi="Symbol" w:hint="default"/>
      </w:rPr>
    </w:lvl>
    <w:lvl w:ilvl="7" w:tplc="671E4166">
      <w:start w:val="1"/>
      <w:numFmt w:val="bullet"/>
      <w:lvlText w:val="o"/>
      <w:lvlJc w:val="left"/>
      <w:pPr>
        <w:ind w:left="5760" w:hanging="360"/>
      </w:pPr>
      <w:rPr>
        <w:rFonts w:ascii="Courier New" w:hAnsi="Courier New" w:hint="default"/>
      </w:rPr>
    </w:lvl>
    <w:lvl w:ilvl="8" w:tplc="4E2A22C2">
      <w:start w:val="1"/>
      <w:numFmt w:val="bullet"/>
      <w:lvlText w:val=""/>
      <w:lvlJc w:val="left"/>
      <w:pPr>
        <w:ind w:left="6480" w:hanging="360"/>
      </w:pPr>
      <w:rPr>
        <w:rFonts w:ascii="Wingdings" w:hAnsi="Wingdings" w:hint="default"/>
      </w:rPr>
    </w:lvl>
  </w:abstractNum>
  <w:abstractNum w:abstractNumId="15" w15:restartNumberingAfterBreak="0">
    <w:nsid w:val="51BB466A"/>
    <w:multiLevelType w:val="hybridMultilevel"/>
    <w:tmpl w:val="00AC18E8"/>
    <w:lvl w:ilvl="0" w:tplc="0908F956">
      <w:start w:val="1"/>
      <w:numFmt w:val="bullet"/>
      <w:lvlText w:val="•"/>
      <w:lvlJc w:val="left"/>
      <w:pPr>
        <w:ind w:left="720" w:hanging="72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53A930FB"/>
    <w:multiLevelType w:val="hybridMultilevel"/>
    <w:tmpl w:val="389283D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554E5628"/>
    <w:multiLevelType w:val="hybridMultilevel"/>
    <w:tmpl w:val="03449CB8"/>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573144DF"/>
    <w:multiLevelType w:val="hybridMultilevel"/>
    <w:tmpl w:val="69B84F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15E0FA1"/>
    <w:multiLevelType w:val="multilevel"/>
    <w:tmpl w:val="7C5AFF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43E7BC7"/>
    <w:multiLevelType w:val="multilevel"/>
    <w:tmpl w:val="A36ABC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688B1084"/>
    <w:multiLevelType w:val="hybridMultilevel"/>
    <w:tmpl w:val="FFFFFFFF"/>
    <w:lvl w:ilvl="0" w:tplc="52107FD2">
      <w:start w:val="1"/>
      <w:numFmt w:val="bullet"/>
      <w:lvlText w:val=""/>
      <w:lvlJc w:val="left"/>
      <w:pPr>
        <w:ind w:left="720" w:hanging="360"/>
      </w:pPr>
      <w:rPr>
        <w:rFonts w:ascii="Symbol" w:hAnsi="Symbol" w:hint="default"/>
      </w:rPr>
    </w:lvl>
    <w:lvl w:ilvl="1" w:tplc="2EF601A8">
      <w:start w:val="1"/>
      <w:numFmt w:val="bullet"/>
      <w:lvlText w:val="·"/>
      <w:lvlJc w:val="left"/>
      <w:pPr>
        <w:ind w:left="1440" w:hanging="360"/>
      </w:pPr>
      <w:rPr>
        <w:rFonts w:ascii="Symbol" w:hAnsi="Symbol" w:hint="default"/>
      </w:rPr>
    </w:lvl>
    <w:lvl w:ilvl="2" w:tplc="01928038">
      <w:start w:val="1"/>
      <w:numFmt w:val="bullet"/>
      <w:lvlText w:val=""/>
      <w:lvlJc w:val="left"/>
      <w:pPr>
        <w:ind w:left="2160" w:hanging="360"/>
      </w:pPr>
      <w:rPr>
        <w:rFonts w:ascii="Wingdings" w:hAnsi="Wingdings" w:hint="default"/>
      </w:rPr>
    </w:lvl>
    <w:lvl w:ilvl="3" w:tplc="5FD27152">
      <w:start w:val="1"/>
      <w:numFmt w:val="bullet"/>
      <w:lvlText w:val=""/>
      <w:lvlJc w:val="left"/>
      <w:pPr>
        <w:ind w:left="2880" w:hanging="360"/>
      </w:pPr>
      <w:rPr>
        <w:rFonts w:ascii="Symbol" w:hAnsi="Symbol" w:hint="default"/>
      </w:rPr>
    </w:lvl>
    <w:lvl w:ilvl="4" w:tplc="CAF480BC">
      <w:start w:val="1"/>
      <w:numFmt w:val="bullet"/>
      <w:lvlText w:val="o"/>
      <w:lvlJc w:val="left"/>
      <w:pPr>
        <w:ind w:left="3600" w:hanging="360"/>
      </w:pPr>
      <w:rPr>
        <w:rFonts w:ascii="Courier New" w:hAnsi="Courier New" w:hint="default"/>
      </w:rPr>
    </w:lvl>
    <w:lvl w:ilvl="5" w:tplc="1838A072">
      <w:start w:val="1"/>
      <w:numFmt w:val="bullet"/>
      <w:lvlText w:val=""/>
      <w:lvlJc w:val="left"/>
      <w:pPr>
        <w:ind w:left="4320" w:hanging="360"/>
      </w:pPr>
      <w:rPr>
        <w:rFonts w:ascii="Wingdings" w:hAnsi="Wingdings" w:hint="default"/>
      </w:rPr>
    </w:lvl>
    <w:lvl w:ilvl="6" w:tplc="E65C14B4">
      <w:start w:val="1"/>
      <w:numFmt w:val="bullet"/>
      <w:lvlText w:val=""/>
      <w:lvlJc w:val="left"/>
      <w:pPr>
        <w:ind w:left="5040" w:hanging="360"/>
      </w:pPr>
      <w:rPr>
        <w:rFonts w:ascii="Symbol" w:hAnsi="Symbol" w:hint="default"/>
      </w:rPr>
    </w:lvl>
    <w:lvl w:ilvl="7" w:tplc="B844987C">
      <w:start w:val="1"/>
      <w:numFmt w:val="bullet"/>
      <w:lvlText w:val="o"/>
      <w:lvlJc w:val="left"/>
      <w:pPr>
        <w:ind w:left="5760" w:hanging="360"/>
      </w:pPr>
      <w:rPr>
        <w:rFonts w:ascii="Courier New" w:hAnsi="Courier New" w:hint="default"/>
      </w:rPr>
    </w:lvl>
    <w:lvl w:ilvl="8" w:tplc="5C0824A6">
      <w:start w:val="1"/>
      <w:numFmt w:val="bullet"/>
      <w:lvlText w:val=""/>
      <w:lvlJc w:val="left"/>
      <w:pPr>
        <w:ind w:left="6480" w:hanging="360"/>
      </w:pPr>
      <w:rPr>
        <w:rFonts w:ascii="Wingdings" w:hAnsi="Wingdings" w:hint="default"/>
      </w:rPr>
    </w:lvl>
  </w:abstractNum>
  <w:abstractNum w:abstractNumId="22" w15:restartNumberingAfterBreak="0">
    <w:nsid w:val="6A4D6368"/>
    <w:multiLevelType w:val="hybridMultilevel"/>
    <w:tmpl w:val="B80C2D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A742F01"/>
    <w:multiLevelType w:val="multilevel"/>
    <w:tmpl w:val="D128A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BC526F2"/>
    <w:multiLevelType w:val="multilevel"/>
    <w:tmpl w:val="8C2E6B0C"/>
    <w:lvl w:ilvl="0">
      <w:start w:val="1"/>
      <w:numFmt w:val="decimal"/>
      <w:lvlText w:val="%1."/>
      <w:lvlJc w:val="left"/>
      <w:pPr>
        <w:ind w:left="720" w:hanging="72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703D21FB"/>
    <w:multiLevelType w:val="multilevel"/>
    <w:tmpl w:val="89D058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4AA612C"/>
    <w:multiLevelType w:val="hybridMultilevel"/>
    <w:tmpl w:val="FB1ACE84"/>
    <w:lvl w:ilvl="0" w:tplc="7402CD6A">
      <w:numFmt w:val="bullet"/>
      <w:lvlText w:val=""/>
      <w:lvlJc w:val="left"/>
      <w:pPr>
        <w:ind w:left="720" w:hanging="36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8E83798"/>
    <w:multiLevelType w:val="hybridMultilevel"/>
    <w:tmpl w:val="253CD90A"/>
    <w:lvl w:ilvl="0" w:tplc="C10EAFCE">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E4D1852"/>
    <w:multiLevelType w:val="hybridMultilevel"/>
    <w:tmpl w:val="73D661EC"/>
    <w:lvl w:ilvl="0" w:tplc="05606F7A">
      <w:start w:val="1"/>
      <w:numFmt w:val="bullet"/>
      <w:lvlText w:val=""/>
      <w:lvlJc w:val="left"/>
      <w:pPr>
        <w:ind w:left="720" w:hanging="360"/>
      </w:pPr>
      <w:rPr>
        <w:rFonts w:ascii="Symbol" w:hAnsi="Symbol"/>
      </w:rPr>
    </w:lvl>
    <w:lvl w:ilvl="1" w:tplc="2B388F24">
      <w:start w:val="1"/>
      <w:numFmt w:val="bullet"/>
      <w:lvlText w:val=""/>
      <w:lvlJc w:val="left"/>
      <w:pPr>
        <w:ind w:left="720" w:hanging="360"/>
      </w:pPr>
      <w:rPr>
        <w:rFonts w:ascii="Symbol" w:hAnsi="Symbol"/>
      </w:rPr>
    </w:lvl>
    <w:lvl w:ilvl="2" w:tplc="D5E2ECA8">
      <w:start w:val="1"/>
      <w:numFmt w:val="bullet"/>
      <w:lvlText w:val=""/>
      <w:lvlJc w:val="left"/>
      <w:pPr>
        <w:ind w:left="720" w:hanging="360"/>
      </w:pPr>
      <w:rPr>
        <w:rFonts w:ascii="Symbol" w:hAnsi="Symbol"/>
      </w:rPr>
    </w:lvl>
    <w:lvl w:ilvl="3" w:tplc="87E6E1EC">
      <w:start w:val="1"/>
      <w:numFmt w:val="bullet"/>
      <w:lvlText w:val=""/>
      <w:lvlJc w:val="left"/>
      <w:pPr>
        <w:ind w:left="720" w:hanging="360"/>
      </w:pPr>
      <w:rPr>
        <w:rFonts w:ascii="Symbol" w:hAnsi="Symbol"/>
      </w:rPr>
    </w:lvl>
    <w:lvl w:ilvl="4" w:tplc="B7722DE0">
      <w:start w:val="1"/>
      <w:numFmt w:val="bullet"/>
      <w:lvlText w:val=""/>
      <w:lvlJc w:val="left"/>
      <w:pPr>
        <w:ind w:left="720" w:hanging="360"/>
      </w:pPr>
      <w:rPr>
        <w:rFonts w:ascii="Symbol" w:hAnsi="Symbol"/>
      </w:rPr>
    </w:lvl>
    <w:lvl w:ilvl="5" w:tplc="4240E8B8">
      <w:start w:val="1"/>
      <w:numFmt w:val="bullet"/>
      <w:lvlText w:val=""/>
      <w:lvlJc w:val="left"/>
      <w:pPr>
        <w:ind w:left="720" w:hanging="360"/>
      </w:pPr>
      <w:rPr>
        <w:rFonts w:ascii="Symbol" w:hAnsi="Symbol"/>
      </w:rPr>
    </w:lvl>
    <w:lvl w:ilvl="6" w:tplc="84BECBEE">
      <w:start w:val="1"/>
      <w:numFmt w:val="bullet"/>
      <w:lvlText w:val=""/>
      <w:lvlJc w:val="left"/>
      <w:pPr>
        <w:ind w:left="720" w:hanging="360"/>
      </w:pPr>
      <w:rPr>
        <w:rFonts w:ascii="Symbol" w:hAnsi="Symbol"/>
      </w:rPr>
    </w:lvl>
    <w:lvl w:ilvl="7" w:tplc="E2184826">
      <w:start w:val="1"/>
      <w:numFmt w:val="bullet"/>
      <w:lvlText w:val=""/>
      <w:lvlJc w:val="left"/>
      <w:pPr>
        <w:ind w:left="720" w:hanging="360"/>
      </w:pPr>
      <w:rPr>
        <w:rFonts w:ascii="Symbol" w:hAnsi="Symbol"/>
      </w:rPr>
    </w:lvl>
    <w:lvl w:ilvl="8" w:tplc="3796EEC4">
      <w:start w:val="1"/>
      <w:numFmt w:val="bullet"/>
      <w:lvlText w:val=""/>
      <w:lvlJc w:val="left"/>
      <w:pPr>
        <w:ind w:left="720" w:hanging="360"/>
      </w:pPr>
      <w:rPr>
        <w:rFonts w:ascii="Symbol" w:hAnsi="Symbol"/>
      </w:rPr>
    </w:lvl>
  </w:abstractNum>
  <w:num w:numId="1">
    <w:abstractNumId w:val="5"/>
  </w:num>
  <w:num w:numId="2">
    <w:abstractNumId w:val="0"/>
  </w:num>
  <w:num w:numId="3">
    <w:abstractNumId w:val="6"/>
  </w:num>
  <w:num w:numId="4">
    <w:abstractNumId w:val="3"/>
  </w:num>
  <w:num w:numId="5">
    <w:abstractNumId w:val="15"/>
  </w:num>
  <w:num w:numId="6">
    <w:abstractNumId w:val="24"/>
  </w:num>
  <w:num w:numId="7">
    <w:abstractNumId w:val="18"/>
  </w:num>
  <w:num w:numId="8">
    <w:abstractNumId w:val="21"/>
  </w:num>
  <w:num w:numId="9">
    <w:abstractNumId w:val="14"/>
  </w:num>
  <w:num w:numId="10">
    <w:abstractNumId w:val="20"/>
  </w:num>
  <w:num w:numId="11">
    <w:abstractNumId w:val="8"/>
  </w:num>
  <w:num w:numId="12">
    <w:abstractNumId w:val="7"/>
  </w:num>
  <w:num w:numId="13">
    <w:abstractNumId w:val="26"/>
  </w:num>
  <w:num w:numId="14">
    <w:abstractNumId w:val="22"/>
  </w:num>
  <w:num w:numId="15">
    <w:abstractNumId w:val="13"/>
  </w:num>
  <w:num w:numId="16">
    <w:abstractNumId w:val="28"/>
  </w:num>
  <w:num w:numId="17">
    <w:abstractNumId w:val="10"/>
  </w:num>
  <w:num w:numId="18">
    <w:abstractNumId w:val="16"/>
  </w:num>
  <w:num w:numId="19">
    <w:abstractNumId w:val="4"/>
  </w:num>
  <w:num w:numId="20">
    <w:abstractNumId w:val="27"/>
  </w:num>
  <w:num w:numId="21">
    <w:abstractNumId w:val="2"/>
  </w:num>
  <w:num w:numId="22">
    <w:abstractNumId w:val="11"/>
  </w:num>
  <w:num w:numId="23">
    <w:abstractNumId w:val="1"/>
  </w:num>
  <w:num w:numId="24">
    <w:abstractNumId w:val="12"/>
  </w:num>
  <w:num w:numId="25">
    <w:abstractNumId w:val="17"/>
  </w:num>
  <w:num w:numId="26">
    <w:abstractNumId w:val="9"/>
  </w:num>
  <w:num w:numId="27">
    <w:abstractNumId w:val="16"/>
  </w:num>
  <w:num w:numId="28">
    <w:abstractNumId w:val="23"/>
  </w:num>
  <w:num w:numId="29">
    <w:abstractNumId w:val="25"/>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1BA01EF-1301-4D9B-BF87-443D2DB96851"/>
    <w:docVar w:name="LW_COVERPAGE_TYPE" w:val="1"/>
    <w:docVar w:name="LW_CROSSREFERENCE" w:val="&lt;UNUSED&gt;"/>
    <w:docVar w:name="LW_DocType" w:val="NORMAL"/>
    <w:docVar w:name="LW_EMISSION" w:val="20.3.2024"/>
    <w:docVar w:name="LW_EMISSION_ISODATE" w:val="2024-03-20"/>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4) 13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l\u259?dim viitorul integrând natura: stimularea biotehnologiei \u537?i a produc\u539?iei biotehnologice în UE_x000d__x000b_"/>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563FEA"/>
    <w:rsid w:val="00000DFB"/>
    <w:rsid w:val="00000EEA"/>
    <w:rsid w:val="00001090"/>
    <w:rsid w:val="000018B7"/>
    <w:rsid w:val="00001B31"/>
    <w:rsid w:val="00001B3F"/>
    <w:rsid w:val="00001C17"/>
    <w:rsid w:val="0000284D"/>
    <w:rsid w:val="000029AA"/>
    <w:rsid w:val="00002A7A"/>
    <w:rsid w:val="00002E83"/>
    <w:rsid w:val="00002FEE"/>
    <w:rsid w:val="00003529"/>
    <w:rsid w:val="00003F4A"/>
    <w:rsid w:val="0000422E"/>
    <w:rsid w:val="00004368"/>
    <w:rsid w:val="00004470"/>
    <w:rsid w:val="000046EA"/>
    <w:rsid w:val="00004B0B"/>
    <w:rsid w:val="000050B2"/>
    <w:rsid w:val="000067E3"/>
    <w:rsid w:val="000069D5"/>
    <w:rsid w:val="00007124"/>
    <w:rsid w:val="00007176"/>
    <w:rsid w:val="00007263"/>
    <w:rsid w:val="00007504"/>
    <w:rsid w:val="000075F4"/>
    <w:rsid w:val="00007B58"/>
    <w:rsid w:val="00007DAE"/>
    <w:rsid w:val="00007E0B"/>
    <w:rsid w:val="0001017F"/>
    <w:rsid w:val="00010384"/>
    <w:rsid w:val="000108B2"/>
    <w:rsid w:val="00010F0A"/>
    <w:rsid w:val="000115A0"/>
    <w:rsid w:val="0001164A"/>
    <w:rsid w:val="00011CB7"/>
    <w:rsid w:val="00011FF6"/>
    <w:rsid w:val="0001245F"/>
    <w:rsid w:val="00012687"/>
    <w:rsid w:val="00012F7F"/>
    <w:rsid w:val="0001313D"/>
    <w:rsid w:val="00013266"/>
    <w:rsid w:val="000132A8"/>
    <w:rsid w:val="00013637"/>
    <w:rsid w:val="00013868"/>
    <w:rsid w:val="00013AC2"/>
    <w:rsid w:val="00013BF4"/>
    <w:rsid w:val="000145CD"/>
    <w:rsid w:val="000147AD"/>
    <w:rsid w:val="00014D3D"/>
    <w:rsid w:val="0001500A"/>
    <w:rsid w:val="00015697"/>
    <w:rsid w:val="000156B2"/>
    <w:rsid w:val="00015B91"/>
    <w:rsid w:val="00015C53"/>
    <w:rsid w:val="00015C97"/>
    <w:rsid w:val="0001635B"/>
    <w:rsid w:val="00016459"/>
    <w:rsid w:val="00016B69"/>
    <w:rsid w:val="00017091"/>
    <w:rsid w:val="0001723C"/>
    <w:rsid w:val="0001768C"/>
    <w:rsid w:val="00017A49"/>
    <w:rsid w:val="00017B3E"/>
    <w:rsid w:val="00017BAD"/>
    <w:rsid w:val="000205A9"/>
    <w:rsid w:val="000206C6"/>
    <w:rsid w:val="00020A4A"/>
    <w:rsid w:val="00020B4C"/>
    <w:rsid w:val="00020E09"/>
    <w:rsid w:val="000210B4"/>
    <w:rsid w:val="00021285"/>
    <w:rsid w:val="0002186F"/>
    <w:rsid w:val="00021B56"/>
    <w:rsid w:val="000221DF"/>
    <w:rsid w:val="00022519"/>
    <w:rsid w:val="00022725"/>
    <w:rsid w:val="00022923"/>
    <w:rsid w:val="000233E6"/>
    <w:rsid w:val="000237BD"/>
    <w:rsid w:val="00023950"/>
    <w:rsid w:val="00023B0F"/>
    <w:rsid w:val="00023F37"/>
    <w:rsid w:val="0002403B"/>
    <w:rsid w:val="000240A9"/>
    <w:rsid w:val="0002456B"/>
    <w:rsid w:val="000249FA"/>
    <w:rsid w:val="00024D9A"/>
    <w:rsid w:val="00024E87"/>
    <w:rsid w:val="00024F42"/>
    <w:rsid w:val="0002523E"/>
    <w:rsid w:val="00025880"/>
    <w:rsid w:val="00025EB1"/>
    <w:rsid w:val="0002620F"/>
    <w:rsid w:val="00026502"/>
    <w:rsid w:val="00026607"/>
    <w:rsid w:val="0002692A"/>
    <w:rsid w:val="00026EBE"/>
    <w:rsid w:val="00027341"/>
    <w:rsid w:val="000278B9"/>
    <w:rsid w:val="00027921"/>
    <w:rsid w:val="00030ABC"/>
    <w:rsid w:val="0003131A"/>
    <w:rsid w:val="000317AB"/>
    <w:rsid w:val="00032ED9"/>
    <w:rsid w:val="00033935"/>
    <w:rsid w:val="000340D2"/>
    <w:rsid w:val="000342BA"/>
    <w:rsid w:val="00034849"/>
    <w:rsid w:val="00034870"/>
    <w:rsid w:val="00035BF1"/>
    <w:rsid w:val="000364AC"/>
    <w:rsid w:val="000369C0"/>
    <w:rsid w:val="00036AEB"/>
    <w:rsid w:val="00036BEC"/>
    <w:rsid w:val="00036C29"/>
    <w:rsid w:val="00036EE3"/>
    <w:rsid w:val="0003731C"/>
    <w:rsid w:val="00037B69"/>
    <w:rsid w:val="00037BA1"/>
    <w:rsid w:val="00040558"/>
    <w:rsid w:val="000407E4"/>
    <w:rsid w:val="00040C07"/>
    <w:rsid w:val="00040CD2"/>
    <w:rsid w:val="00040D16"/>
    <w:rsid w:val="00040E44"/>
    <w:rsid w:val="00041253"/>
    <w:rsid w:val="0004131A"/>
    <w:rsid w:val="00041545"/>
    <w:rsid w:val="0004187B"/>
    <w:rsid w:val="00041BA2"/>
    <w:rsid w:val="00041C89"/>
    <w:rsid w:val="000424B3"/>
    <w:rsid w:val="000428CF"/>
    <w:rsid w:val="00042EEC"/>
    <w:rsid w:val="00043251"/>
    <w:rsid w:val="00043562"/>
    <w:rsid w:val="00043613"/>
    <w:rsid w:val="00043DDF"/>
    <w:rsid w:val="0004405E"/>
    <w:rsid w:val="000440C9"/>
    <w:rsid w:val="0004491E"/>
    <w:rsid w:val="00044E77"/>
    <w:rsid w:val="00044EE5"/>
    <w:rsid w:val="00045410"/>
    <w:rsid w:val="00045428"/>
    <w:rsid w:val="00045693"/>
    <w:rsid w:val="00045B3F"/>
    <w:rsid w:val="00045B80"/>
    <w:rsid w:val="00045DAC"/>
    <w:rsid w:val="00045F49"/>
    <w:rsid w:val="00045FD6"/>
    <w:rsid w:val="00046179"/>
    <w:rsid w:val="00046672"/>
    <w:rsid w:val="00046688"/>
    <w:rsid w:val="00046878"/>
    <w:rsid w:val="000468B7"/>
    <w:rsid w:val="00046A01"/>
    <w:rsid w:val="00046F67"/>
    <w:rsid w:val="000472EF"/>
    <w:rsid w:val="00047530"/>
    <w:rsid w:val="00047672"/>
    <w:rsid w:val="000476AF"/>
    <w:rsid w:val="00047941"/>
    <w:rsid w:val="000479F2"/>
    <w:rsid w:val="0005012B"/>
    <w:rsid w:val="000505C1"/>
    <w:rsid w:val="00050CE0"/>
    <w:rsid w:val="00050DAC"/>
    <w:rsid w:val="0005129F"/>
    <w:rsid w:val="000514D6"/>
    <w:rsid w:val="000515B6"/>
    <w:rsid w:val="000516D6"/>
    <w:rsid w:val="00051B4A"/>
    <w:rsid w:val="00051CB7"/>
    <w:rsid w:val="00051DC7"/>
    <w:rsid w:val="00051E74"/>
    <w:rsid w:val="0005261B"/>
    <w:rsid w:val="00053A69"/>
    <w:rsid w:val="00053F0B"/>
    <w:rsid w:val="00054142"/>
    <w:rsid w:val="000544AE"/>
    <w:rsid w:val="00054506"/>
    <w:rsid w:val="00054738"/>
    <w:rsid w:val="00054BD1"/>
    <w:rsid w:val="00054F30"/>
    <w:rsid w:val="000556AA"/>
    <w:rsid w:val="00055D26"/>
    <w:rsid w:val="00056960"/>
    <w:rsid w:val="000574F0"/>
    <w:rsid w:val="00057734"/>
    <w:rsid w:val="00057A72"/>
    <w:rsid w:val="00060140"/>
    <w:rsid w:val="00060706"/>
    <w:rsid w:val="00060717"/>
    <w:rsid w:val="00060755"/>
    <w:rsid w:val="00061340"/>
    <w:rsid w:val="000615E6"/>
    <w:rsid w:val="00061ECC"/>
    <w:rsid w:val="00062211"/>
    <w:rsid w:val="000623B6"/>
    <w:rsid w:val="000628A5"/>
    <w:rsid w:val="000640ED"/>
    <w:rsid w:val="00064254"/>
    <w:rsid w:val="0006452C"/>
    <w:rsid w:val="00064717"/>
    <w:rsid w:val="00064812"/>
    <w:rsid w:val="00064F06"/>
    <w:rsid w:val="0006533D"/>
    <w:rsid w:val="00065A3A"/>
    <w:rsid w:val="00065F4D"/>
    <w:rsid w:val="00066342"/>
    <w:rsid w:val="000667E6"/>
    <w:rsid w:val="00066A7B"/>
    <w:rsid w:val="00066D64"/>
    <w:rsid w:val="00066F5B"/>
    <w:rsid w:val="00067215"/>
    <w:rsid w:val="00070057"/>
    <w:rsid w:val="00070883"/>
    <w:rsid w:val="00070A8C"/>
    <w:rsid w:val="00070B29"/>
    <w:rsid w:val="000712DA"/>
    <w:rsid w:val="0007138A"/>
    <w:rsid w:val="0007144E"/>
    <w:rsid w:val="00071A6D"/>
    <w:rsid w:val="00072ADE"/>
    <w:rsid w:val="00072E89"/>
    <w:rsid w:val="00072EDA"/>
    <w:rsid w:val="000734F2"/>
    <w:rsid w:val="000736EA"/>
    <w:rsid w:val="00073BB0"/>
    <w:rsid w:val="00074316"/>
    <w:rsid w:val="000746E6"/>
    <w:rsid w:val="00074768"/>
    <w:rsid w:val="00074FC8"/>
    <w:rsid w:val="000759EA"/>
    <w:rsid w:val="00075B0A"/>
    <w:rsid w:val="0007667D"/>
    <w:rsid w:val="00076972"/>
    <w:rsid w:val="00076A36"/>
    <w:rsid w:val="00077012"/>
    <w:rsid w:val="0008074C"/>
    <w:rsid w:val="00080AF6"/>
    <w:rsid w:val="00080B57"/>
    <w:rsid w:val="00080E37"/>
    <w:rsid w:val="00080FCD"/>
    <w:rsid w:val="00081954"/>
    <w:rsid w:val="00081AEB"/>
    <w:rsid w:val="000821AD"/>
    <w:rsid w:val="00082430"/>
    <w:rsid w:val="00082D81"/>
    <w:rsid w:val="000832C4"/>
    <w:rsid w:val="000832EC"/>
    <w:rsid w:val="000836BE"/>
    <w:rsid w:val="000838C2"/>
    <w:rsid w:val="00084296"/>
    <w:rsid w:val="000843C5"/>
    <w:rsid w:val="00084A27"/>
    <w:rsid w:val="00084BDA"/>
    <w:rsid w:val="00084E8F"/>
    <w:rsid w:val="00085505"/>
    <w:rsid w:val="00085BD2"/>
    <w:rsid w:val="00085DA9"/>
    <w:rsid w:val="00086043"/>
    <w:rsid w:val="000861AF"/>
    <w:rsid w:val="000864EA"/>
    <w:rsid w:val="0008657D"/>
    <w:rsid w:val="00086FB0"/>
    <w:rsid w:val="00087579"/>
    <w:rsid w:val="000875C2"/>
    <w:rsid w:val="00087870"/>
    <w:rsid w:val="0008791C"/>
    <w:rsid w:val="00087A1D"/>
    <w:rsid w:val="00087A4B"/>
    <w:rsid w:val="00087BF6"/>
    <w:rsid w:val="00087DBB"/>
    <w:rsid w:val="00087E69"/>
    <w:rsid w:val="00090031"/>
    <w:rsid w:val="0009012C"/>
    <w:rsid w:val="00090318"/>
    <w:rsid w:val="0009051D"/>
    <w:rsid w:val="0009064A"/>
    <w:rsid w:val="00090668"/>
    <w:rsid w:val="000908DF"/>
    <w:rsid w:val="000915BF"/>
    <w:rsid w:val="00091D8F"/>
    <w:rsid w:val="00091E38"/>
    <w:rsid w:val="00091E56"/>
    <w:rsid w:val="00091F72"/>
    <w:rsid w:val="000922BF"/>
    <w:rsid w:val="00092502"/>
    <w:rsid w:val="0009252D"/>
    <w:rsid w:val="00092926"/>
    <w:rsid w:val="00092AA5"/>
    <w:rsid w:val="00092EB6"/>
    <w:rsid w:val="00092EEE"/>
    <w:rsid w:val="00093459"/>
    <w:rsid w:val="0009396F"/>
    <w:rsid w:val="00093BD4"/>
    <w:rsid w:val="00093D6D"/>
    <w:rsid w:val="00095867"/>
    <w:rsid w:val="00095986"/>
    <w:rsid w:val="0009598A"/>
    <w:rsid w:val="00095A08"/>
    <w:rsid w:val="0009672E"/>
    <w:rsid w:val="0009694E"/>
    <w:rsid w:val="00096BFC"/>
    <w:rsid w:val="000971E6"/>
    <w:rsid w:val="00097D37"/>
    <w:rsid w:val="00097EC9"/>
    <w:rsid w:val="00097F0D"/>
    <w:rsid w:val="000A00C3"/>
    <w:rsid w:val="000A02AE"/>
    <w:rsid w:val="000A0A5B"/>
    <w:rsid w:val="000A0E10"/>
    <w:rsid w:val="000A1066"/>
    <w:rsid w:val="000A1604"/>
    <w:rsid w:val="000A19E3"/>
    <w:rsid w:val="000A2131"/>
    <w:rsid w:val="000A248C"/>
    <w:rsid w:val="000A2D87"/>
    <w:rsid w:val="000A3891"/>
    <w:rsid w:val="000A3DF0"/>
    <w:rsid w:val="000A40D5"/>
    <w:rsid w:val="000A45A0"/>
    <w:rsid w:val="000A462C"/>
    <w:rsid w:val="000A47BE"/>
    <w:rsid w:val="000A5366"/>
    <w:rsid w:val="000A5655"/>
    <w:rsid w:val="000A5960"/>
    <w:rsid w:val="000A6401"/>
    <w:rsid w:val="000A6B1A"/>
    <w:rsid w:val="000A6F42"/>
    <w:rsid w:val="000A7095"/>
    <w:rsid w:val="000A7406"/>
    <w:rsid w:val="000A77FD"/>
    <w:rsid w:val="000A79A3"/>
    <w:rsid w:val="000A7C0D"/>
    <w:rsid w:val="000B00F1"/>
    <w:rsid w:val="000B0138"/>
    <w:rsid w:val="000B0652"/>
    <w:rsid w:val="000B07CA"/>
    <w:rsid w:val="000B07E5"/>
    <w:rsid w:val="000B0851"/>
    <w:rsid w:val="000B0F8A"/>
    <w:rsid w:val="000B0FC9"/>
    <w:rsid w:val="000B1167"/>
    <w:rsid w:val="000B119F"/>
    <w:rsid w:val="000B15C2"/>
    <w:rsid w:val="000B255B"/>
    <w:rsid w:val="000B25C7"/>
    <w:rsid w:val="000B2B78"/>
    <w:rsid w:val="000B2C46"/>
    <w:rsid w:val="000B2E32"/>
    <w:rsid w:val="000B2EE6"/>
    <w:rsid w:val="000B34D1"/>
    <w:rsid w:val="000B428E"/>
    <w:rsid w:val="000B4309"/>
    <w:rsid w:val="000B44DE"/>
    <w:rsid w:val="000B460E"/>
    <w:rsid w:val="000B49FF"/>
    <w:rsid w:val="000B4D79"/>
    <w:rsid w:val="000B4E67"/>
    <w:rsid w:val="000B5141"/>
    <w:rsid w:val="000B5145"/>
    <w:rsid w:val="000B57C3"/>
    <w:rsid w:val="000B58BE"/>
    <w:rsid w:val="000B5B9F"/>
    <w:rsid w:val="000B5C2A"/>
    <w:rsid w:val="000B607C"/>
    <w:rsid w:val="000B60E1"/>
    <w:rsid w:val="000B62EE"/>
    <w:rsid w:val="000B690F"/>
    <w:rsid w:val="000B6A29"/>
    <w:rsid w:val="000B6B66"/>
    <w:rsid w:val="000B6DA7"/>
    <w:rsid w:val="000C0A07"/>
    <w:rsid w:val="000C0BA5"/>
    <w:rsid w:val="000C1309"/>
    <w:rsid w:val="000C17F6"/>
    <w:rsid w:val="000C1B4A"/>
    <w:rsid w:val="000C23B8"/>
    <w:rsid w:val="000C264D"/>
    <w:rsid w:val="000C2847"/>
    <w:rsid w:val="000C2A14"/>
    <w:rsid w:val="000C2A47"/>
    <w:rsid w:val="000C2ABC"/>
    <w:rsid w:val="000C2B90"/>
    <w:rsid w:val="000C31A8"/>
    <w:rsid w:val="000C3CCC"/>
    <w:rsid w:val="000C3E2E"/>
    <w:rsid w:val="000C43F1"/>
    <w:rsid w:val="000C4561"/>
    <w:rsid w:val="000C4710"/>
    <w:rsid w:val="000C5080"/>
    <w:rsid w:val="000C57B8"/>
    <w:rsid w:val="000C57DD"/>
    <w:rsid w:val="000C5EA8"/>
    <w:rsid w:val="000C61FB"/>
    <w:rsid w:val="000C6260"/>
    <w:rsid w:val="000C6269"/>
    <w:rsid w:val="000C65B2"/>
    <w:rsid w:val="000C6899"/>
    <w:rsid w:val="000C6B60"/>
    <w:rsid w:val="000C7184"/>
    <w:rsid w:val="000C762A"/>
    <w:rsid w:val="000D06AD"/>
    <w:rsid w:val="000D0A5A"/>
    <w:rsid w:val="000D0AB8"/>
    <w:rsid w:val="000D0EC0"/>
    <w:rsid w:val="000D11EB"/>
    <w:rsid w:val="000D1559"/>
    <w:rsid w:val="000D1801"/>
    <w:rsid w:val="000D1BD5"/>
    <w:rsid w:val="000D2262"/>
    <w:rsid w:val="000D24E4"/>
    <w:rsid w:val="000D26EA"/>
    <w:rsid w:val="000D270C"/>
    <w:rsid w:val="000D2B26"/>
    <w:rsid w:val="000D2C14"/>
    <w:rsid w:val="000D2CD6"/>
    <w:rsid w:val="000D2D08"/>
    <w:rsid w:val="000D2D8C"/>
    <w:rsid w:val="000D2DBF"/>
    <w:rsid w:val="000D36A1"/>
    <w:rsid w:val="000D3BA6"/>
    <w:rsid w:val="000D43FE"/>
    <w:rsid w:val="000D5118"/>
    <w:rsid w:val="000D5171"/>
    <w:rsid w:val="000D53F9"/>
    <w:rsid w:val="000D541B"/>
    <w:rsid w:val="000D5537"/>
    <w:rsid w:val="000D554C"/>
    <w:rsid w:val="000D59F5"/>
    <w:rsid w:val="000D5AF4"/>
    <w:rsid w:val="000D5E8D"/>
    <w:rsid w:val="000D629C"/>
    <w:rsid w:val="000D6752"/>
    <w:rsid w:val="000D6839"/>
    <w:rsid w:val="000D6CFE"/>
    <w:rsid w:val="000D6F40"/>
    <w:rsid w:val="000D7885"/>
    <w:rsid w:val="000D7C36"/>
    <w:rsid w:val="000D7D22"/>
    <w:rsid w:val="000D7D8E"/>
    <w:rsid w:val="000E0042"/>
    <w:rsid w:val="000E02A1"/>
    <w:rsid w:val="000E03D9"/>
    <w:rsid w:val="000E0E49"/>
    <w:rsid w:val="000E17C6"/>
    <w:rsid w:val="000E18D9"/>
    <w:rsid w:val="000E23AC"/>
    <w:rsid w:val="000E2453"/>
    <w:rsid w:val="000E24FC"/>
    <w:rsid w:val="000E28ED"/>
    <w:rsid w:val="000E308B"/>
    <w:rsid w:val="000E3DDA"/>
    <w:rsid w:val="000E3F4E"/>
    <w:rsid w:val="000E3FCB"/>
    <w:rsid w:val="000E571C"/>
    <w:rsid w:val="000E5845"/>
    <w:rsid w:val="000E5D8E"/>
    <w:rsid w:val="000E5D8F"/>
    <w:rsid w:val="000E5EA4"/>
    <w:rsid w:val="000E5FFC"/>
    <w:rsid w:val="000E63B9"/>
    <w:rsid w:val="000E658C"/>
    <w:rsid w:val="000E6EEA"/>
    <w:rsid w:val="000E70E1"/>
    <w:rsid w:val="000E7105"/>
    <w:rsid w:val="000E73BF"/>
    <w:rsid w:val="000E745B"/>
    <w:rsid w:val="000E7461"/>
    <w:rsid w:val="000E7F79"/>
    <w:rsid w:val="000F0088"/>
    <w:rsid w:val="000F0472"/>
    <w:rsid w:val="000F04CB"/>
    <w:rsid w:val="000F057B"/>
    <w:rsid w:val="000F1143"/>
    <w:rsid w:val="000F127F"/>
    <w:rsid w:val="000F19F9"/>
    <w:rsid w:val="000F1A0B"/>
    <w:rsid w:val="000F1FF8"/>
    <w:rsid w:val="000F22D3"/>
    <w:rsid w:val="000F273D"/>
    <w:rsid w:val="000F2891"/>
    <w:rsid w:val="000F2928"/>
    <w:rsid w:val="000F2BC3"/>
    <w:rsid w:val="000F3533"/>
    <w:rsid w:val="000F37D3"/>
    <w:rsid w:val="000F3AE3"/>
    <w:rsid w:val="000F40EA"/>
    <w:rsid w:val="000F4105"/>
    <w:rsid w:val="000F463D"/>
    <w:rsid w:val="000F4A57"/>
    <w:rsid w:val="000F4B1A"/>
    <w:rsid w:val="000F4CD9"/>
    <w:rsid w:val="000F4DEE"/>
    <w:rsid w:val="000F4E27"/>
    <w:rsid w:val="000F519F"/>
    <w:rsid w:val="000F537A"/>
    <w:rsid w:val="000F5558"/>
    <w:rsid w:val="000F574C"/>
    <w:rsid w:val="000F57AA"/>
    <w:rsid w:val="000F57DF"/>
    <w:rsid w:val="000F5C73"/>
    <w:rsid w:val="000F5CCA"/>
    <w:rsid w:val="000F65ED"/>
    <w:rsid w:val="000F6DAE"/>
    <w:rsid w:val="000F70B2"/>
    <w:rsid w:val="000F76B8"/>
    <w:rsid w:val="00100269"/>
    <w:rsid w:val="0010061D"/>
    <w:rsid w:val="00100FD4"/>
    <w:rsid w:val="001016EC"/>
    <w:rsid w:val="001016F6"/>
    <w:rsid w:val="0010175B"/>
    <w:rsid w:val="0010251F"/>
    <w:rsid w:val="0010295F"/>
    <w:rsid w:val="00102F18"/>
    <w:rsid w:val="0010300A"/>
    <w:rsid w:val="00103702"/>
    <w:rsid w:val="00103893"/>
    <w:rsid w:val="00103FDF"/>
    <w:rsid w:val="00104266"/>
    <w:rsid w:val="001046E9"/>
    <w:rsid w:val="00104E03"/>
    <w:rsid w:val="00105756"/>
    <w:rsid w:val="00105C94"/>
    <w:rsid w:val="001062C3"/>
    <w:rsid w:val="001063A6"/>
    <w:rsid w:val="0010685B"/>
    <w:rsid w:val="00107187"/>
    <w:rsid w:val="0010796A"/>
    <w:rsid w:val="001105CE"/>
    <w:rsid w:val="0011099E"/>
    <w:rsid w:val="001111C2"/>
    <w:rsid w:val="00111387"/>
    <w:rsid w:val="0011149B"/>
    <w:rsid w:val="001115D9"/>
    <w:rsid w:val="00111677"/>
    <w:rsid w:val="001116E4"/>
    <w:rsid w:val="00112183"/>
    <w:rsid w:val="00112AC9"/>
    <w:rsid w:val="00112BF7"/>
    <w:rsid w:val="00112BFE"/>
    <w:rsid w:val="0011360D"/>
    <w:rsid w:val="00113CA7"/>
    <w:rsid w:val="0011482E"/>
    <w:rsid w:val="00114A05"/>
    <w:rsid w:val="00114BEA"/>
    <w:rsid w:val="00114CD9"/>
    <w:rsid w:val="001153D5"/>
    <w:rsid w:val="00115572"/>
    <w:rsid w:val="001158F5"/>
    <w:rsid w:val="00115CE3"/>
    <w:rsid w:val="00115DCD"/>
    <w:rsid w:val="00116211"/>
    <w:rsid w:val="0011666E"/>
    <w:rsid w:val="001168FA"/>
    <w:rsid w:val="00116910"/>
    <w:rsid w:val="00116C82"/>
    <w:rsid w:val="00116E35"/>
    <w:rsid w:val="00116F3C"/>
    <w:rsid w:val="00116FB4"/>
    <w:rsid w:val="00116FFC"/>
    <w:rsid w:val="00117728"/>
    <w:rsid w:val="00117786"/>
    <w:rsid w:val="00117909"/>
    <w:rsid w:val="00117A05"/>
    <w:rsid w:val="00120158"/>
    <w:rsid w:val="0012022B"/>
    <w:rsid w:val="001204CF"/>
    <w:rsid w:val="001212C8"/>
    <w:rsid w:val="00121605"/>
    <w:rsid w:val="00122F57"/>
    <w:rsid w:val="001238F3"/>
    <w:rsid w:val="00123AFA"/>
    <w:rsid w:val="00123B11"/>
    <w:rsid w:val="00123FFE"/>
    <w:rsid w:val="00124012"/>
    <w:rsid w:val="0012404C"/>
    <w:rsid w:val="0012421A"/>
    <w:rsid w:val="00124310"/>
    <w:rsid w:val="001245B3"/>
    <w:rsid w:val="0012465C"/>
    <w:rsid w:val="00124D2C"/>
    <w:rsid w:val="00126B4E"/>
    <w:rsid w:val="001271FF"/>
    <w:rsid w:val="00127887"/>
    <w:rsid w:val="00130048"/>
    <w:rsid w:val="00130073"/>
    <w:rsid w:val="00130A69"/>
    <w:rsid w:val="00130BA5"/>
    <w:rsid w:val="00130CE2"/>
    <w:rsid w:val="00130D88"/>
    <w:rsid w:val="00131395"/>
    <w:rsid w:val="00131422"/>
    <w:rsid w:val="00131FB3"/>
    <w:rsid w:val="001323BE"/>
    <w:rsid w:val="001324BB"/>
    <w:rsid w:val="001326F8"/>
    <w:rsid w:val="00132AD3"/>
    <w:rsid w:val="00132C1E"/>
    <w:rsid w:val="00133665"/>
    <w:rsid w:val="00134078"/>
    <w:rsid w:val="001340D3"/>
    <w:rsid w:val="001342D3"/>
    <w:rsid w:val="001348CC"/>
    <w:rsid w:val="0013497F"/>
    <w:rsid w:val="00134C6C"/>
    <w:rsid w:val="00134D39"/>
    <w:rsid w:val="00134F10"/>
    <w:rsid w:val="00135230"/>
    <w:rsid w:val="00135423"/>
    <w:rsid w:val="00135EA2"/>
    <w:rsid w:val="00136273"/>
    <w:rsid w:val="00136B86"/>
    <w:rsid w:val="00136E66"/>
    <w:rsid w:val="001372C5"/>
    <w:rsid w:val="001372D8"/>
    <w:rsid w:val="001376EC"/>
    <w:rsid w:val="00137959"/>
    <w:rsid w:val="001379D4"/>
    <w:rsid w:val="00137ABA"/>
    <w:rsid w:val="00137E48"/>
    <w:rsid w:val="00140427"/>
    <w:rsid w:val="001404EC"/>
    <w:rsid w:val="0014065D"/>
    <w:rsid w:val="00140873"/>
    <w:rsid w:val="00140EBE"/>
    <w:rsid w:val="001411E3"/>
    <w:rsid w:val="00141282"/>
    <w:rsid w:val="001414C3"/>
    <w:rsid w:val="00141E82"/>
    <w:rsid w:val="001420FF"/>
    <w:rsid w:val="00142511"/>
    <w:rsid w:val="001425DB"/>
    <w:rsid w:val="00142AF3"/>
    <w:rsid w:val="00142EE8"/>
    <w:rsid w:val="00143D56"/>
    <w:rsid w:val="00144901"/>
    <w:rsid w:val="00144F33"/>
    <w:rsid w:val="00145831"/>
    <w:rsid w:val="00145AB3"/>
    <w:rsid w:val="00145F8D"/>
    <w:rsid w:val="00146F49"/>
    <w:rsid w:val="001471A2"/>
    <w:rsid w:val="00147E14"/>
    <w:rsid w:val="00150518"/>
    <w:rsid w:val="0015055B"/>
    <w:rsid w:val="001508FC"/>
    <w:rsid w:val="00150E31"/>
    <w:rsid w:val="00150ED2"/>
    <w:rsid w:val="001512D9"/>
    <w:rsid w:val="00151552"/>
    <w:rsid w:val="00152258"/>
    <w:rsid w:val="00152DC6"/>
    <w:rsid w:val="00153F30"/>
    <w:rsid w:val="00153F3B"/>
    <w:rsid w:val="00154086"/>
    <w:rsid w:val="001540E3"/>
    <w:rsid w:val="001543E7"/>
    <w:rsid w:val="00154569"/>
    <w:rsid w:val="00154860"/>
    <w:rsid w:val="001549B4"/>
    <w:rsid w:val="001549B5"/>
    <w:rsid w:val="0015570E"/>
    <w:rsid w:val="00155824"/>
    <w:rsid w:val="00155944"/>
    <w:rsid w:val="00155BF5"/>
    <w:rsid w:val="00155D5B"/>
    <w:rsid w:val="00155E1B"/>
    <w:rsid w:val="001565FC"/>
    <w:rsid w:val="00156831"/>
    <w:rsid w:val="0015739B"/>
    <w:rsid w:val="00157663"/>
    <w:rsid w:val="00157870"/>
    <w:rsid w:val="00160B02"/>
    <w:rsid w:val="00160D23"/>
    <w:rsid w:val="00160ED7"/>
    <w:rsid w:val="00160F64"/>
    <w:rsid w:val="001611D4"/>
    <w:rsid w:val="001612C4"/>
    <w:rsid w:val="00161A3E"/>
    <w:rsid w:val="00161A88"/>
    <w:rsid w:val="00161B06"/>
    <w:rsid w:val="00162785"/>
    <w:rsid w:val="0016309A"/>
    <w:rsid w:val="001635C0"/>
    <w:rsid w:val="001637BC"/>
    <w:rsid w:val="00163979"/>
    <w:rsid w:val="00163CC4"/>
    <w:rsid w:val="001649C5"/>
    <w:rsid w:val="00164E13"/>
    <w:rsid w:val="001650C5"/>
    <w:rsid w:val="00165728"/>
    <w:rsid w:val="0016580E"/>
    <w:rsid w:val="00165E08"/>
    <w:rsid w:val="00166243"/>
    <w:rsid w:val="00166BA1"/>
    <w:rsid w:val="00167272"/>
    <w:rsid w:val="00167678"/>
    <w:rsid w:val="00167EFF"/>
    <w:rsid w:val="001700DC"/>
    <w:rsid w:val="0017023D"/>
    <w:rsid w:val="0017059C"/>
    <w:rsid w:val="00170F0E"/>
    <w:rsid w:val="001711D0"/>
    <w:rsid w:val="001712DC"/>
    <w:rsid w:val="001717E1"/>
    <w:rsid w:val="00171A69"/>
    <w:rsid w:val="00171ACC"/>
    <w:rsid w:val="00171C7D"/>
    <w:rsid w:val="00172094"/>
    <w:rsid w:val="001721C0"/>
    <w:rsid w:val="00172302"/>
    <w:rsid w:val="001724A1"/>
    <w:rsid w:val="00172688"/>
    <w:rsid w:val="001726F2"/>
    <w:rsid w:val="00172A40"/>
    <w:rsid w:val="00172CB3"/>
    <w:rsid w:val="00172ED2"/>
    <w:rsid w:val="00172F8D"/>
    <w:rsid w:val="001732A0"/>
    <w:rsid w:val="001739FD"/>
    <w:rsid w:val="00173C85"/>
    <w:rsid w:val="00173CEA"/>
    <w:rsid w:val="00173D2C"/>
    <w:rsid w:val="00174215"/>
    <w:rsid w:val="0017445B"/>
    <w:rsid w:val="00174537"/>
    <w:rsid w:val="0017476C"/>
    <w:rsid w:val="001749F6"/>
    <w:rsid w:val="00175341"/>
    <w:rsid w:val="00175A3E"/>
    <w:rsid w:val="00175BCD"/>
    <w:rsid w:val="00176174"/>
    <w:rsid w:val="00176263"/>
    <w:rsid w:val="0017690E"/>
    <w:rsid w:val="00176BC2"/>
    <w:rsid w:val="001771BD"/>
    <w:rsid w:val="00177242"/>
    <w:rsid w:val="00177293"/>
    <w:rsid w:val="0017738C"/>
    <w:rsid w:val="0017757D"/>
    <w:rsid w:val="00177836"/>
    <w:rsid w:val="00180607"/>
    <w:rsid w:val="00180973"/>
    <w:rsid w:val="00181B12"/>
    <w:rsid w:val="00181E21"/>
    <w:rsid w:val="0018264C"/>
    <w:rsid w:val="00182A83"/>
    <w:rsid w:val="00182AFD"/>
    <w:rsid w:val="00183064"/>
    <w:rsid w:val="001830B5"/>
    <w:rsid w:val="001838CF"/>
    <w:rsid w:val="00183A53"/>
    <w:rsid w:val="00183FC2"/>
    <w:rsid w:val="00184A94"/>
    <w:rsid w:val="00184D58"/>
    <w:rsid w:val="00184F29"/>
    <w:rsid w:val="00185610"/>
    <w:rsid w:val="001856F0"/>
    <w:rsid w:val="00185E07"/>
    <w:rsid w:val="00185E2F"/>
    <w:rsid w:val="00185E32"/>
    <w:rsid w:val="00186213"/>
    <w:rsid w:val="001863FF"/>
    <w:rsid w:val="00186506"/>
    <w:rsid w:val="001868AB"/>
    <w:rsid w:val="001871FF"/>
    <w:rsid w:val="00187963"/>
    <w:rsid w:val="00187A45"/>
    <w:rsid w:val="00187BDA"/>
    <w:rsid w:val="00187CA0"/>
    <w:rsid w:val="00190170"/>
    <w:rsid w:val="00190242"/>
    <w:rsid w:val="0019033C"/>
    <w:rsid w:val="00190F8F"/>
    <w:rsid w:val="00191461"/>
    <w:rsid w:val="00191777"/>
    <w:rsid w:val="00191A8E"/>
    <w:rsid w:val="00191F36"/>
    <w:rsid w:val="0019218D"/>
    <w:rsid w:val="0019261D"/>
    <w:rsid w:val="00192896"/>
    <w:rsid w:val="00192EAF"/>
    <w:rsid w:val="00193099"/>
    <w:rsid w:val="0019316A"/>
    <w:rsid w:val="001934AB"/>
    <w:rsid w:val="00193728"/>
    <w:rsid w:val="00193968"/>
    <w:rsid w:val="00194119"/>
    <w:rsid w:val="00194164"/>
    <w:rsid w:val="001946AC"/>
    <w:rsid w:val="0019470F"/>
    <w:rsid w:val="001949D0"/>
    <w:rsid w:val="00194A63"/>
    <w:rsid w:val="00194D23"/>
    <w:rsid w:val="00194D50"/>
    <w:rsid w:val="00194F3E"/>
    <w:rsid w:val="00195095"/>
    <w:rsid w:val="00195229"/>
    <w:rsid w:val="00195430"/>
    <w:rsid w:val="00195685"/>
    <w:rsid w:val="001958AC"/>
    <w:rsid w:val="00195DF6"/>
    <w:rsid w:val="00195F28"/>
    <w:rsid w:val="00196515"/>
    <w:rsid w:val="001967A3"/>
    <w:rsid w:val="00196B6F"/>
    <w:rsid w:val="00196D4B"/>
    <w:rsid w:val="00196F39"/>
    <w:rsid w:val="0019754D"/>
    <w:rsid w:val="00197943"/>
    <w:rsid w:val="00197A5C"/>
    <w:rsid w:val="00197A94"/>
    <w:rsid w:val="00197BA9"/>
    <w:rsid w:val="00197D0C"/>
    <w:rsid w:val="001A0030"/>
    <w:rsid w:val="001A004C"/>
    <w:rsid w:val="001A017F"/>
    <w:rsid w:val="001A0D3F"/>
    <w:rsid w:val="001A0DAB"/>
    <w:rsid w:val="001A0DE8"/>
    <w:rsid w:val="001A1023"/>
    <w:rsid w:val="001A1193"/>
    <w:rsid w:val="001A12B3"/>
    <w:rsid w:val="001A1449"/>
    <w:rsid w:val="001A161A"/>
    <w:rsid w:val="001A19BE"/>
    <w:rsid w:val="001A1C31"/>
    <w:rsid w:val="001A1E8C"/>
    <w:rsid w:val="001A24A0"/>
    <w:rsid w:val="001A2BBA"/>
    <w:rsid w:val="001A2D2E"/>
    <w:rsid w:val="001A3202"/>
    <w:rsid w:val="001A335D"/>
    <w:rsid w:val="001A3B2D"/>
    <w:rsid w:val="001A3DA2"/>
    <w:rsid w:val="001A3DE2"/>
    <w:rsid w:val="001A3E0B"/>
    <w:rsid w:val="001A3E6B"/>
    <w:rsid w:val="001A4071"/>
    <w:rsid w:val="001A48FB"/>
    <w:rsid w:val="001A4A26"/>
    <w:rsid w:val="001A4B2E"/>
    <w:rsid w:val="001A5570"/>
    <w:rsid w:val="001A55D6"/>
    <w:rsid w:val="001A5807"/>
    <w:rsid w:val="001A5A0D"/>
    <w:rsid w:val="001A5ABE"/>
    <w:rsid w:val="001A5D48"/>
    <w:rsid w:val="001A6809"/>
    <w:rsid w:val="001A68DA"/>
    <w:rsid w:val="001A6944"/>
    <w:rsid w:val="001A69EC"/>
    <w:rsid w:val="001A6A36"/>
    <w:rsid w:val="001A6E6C"/>
    <w:rsid w:val="001A7129"/>
    <w:rsid w:val="001A7439"/>
    <w:rsid w:val="001A764C"/>
    <w:rsid w:val="001A7823"/>
    <w:rsid w:val="001A7DD1"/>
    <w:rsid w:val="001A7E1F"/>
    <w:rsid w:val="001B0529"/>
    <w:rsid w:val="001B05B5"/>
    <w:rsid w:val="001B0DF7"/>
    <w:rsid w:val="001B11F9"/>
    <w:rsid w:val="001B166C"/>
    <w:rsid w:val="001B16A5"/>
    <w:rsid w:val="001B1BBF"/>
    <w:rsid w:val="001B1DAD"/>
    <w:rsid w:val="001B1E54"/>
    <w:rsid w:val="001B1FDB"/>
    <w:rsid w:val="001B220E"/>
    <w:rsid w:val="001B25F7"/>
    <w:rsid w:val="001B2712"/>
    <w:rsid w:val="001B2BB0"/>
    <w:rsid w:val="001B3020"/>
    <w:rsid w:val="001B315C"/>
    <w:rsid w:val="001B3275"/>
    <w:rsid w:val="001B3A12"/>
    <w:rsid w:val="001B3C91"/>
    <w:rsid w:val="001B426F"/>
    <w:rsid w:val="001B4877"/>
    <w:rsid w:val="001B48AA"/>
    <w:rsid w:val="001B52EA"/>
    <w:rsid w:val="001B558B"/>
    <w:rsid w:val="001B587A"/>
    <w:rsid w:val="001B5A1B"/>
    <w:rsid w:val="001B5C65"/>
    <w:rsid w:val="001B5CB9"/>
    <w:rsid w:val="001B5DC4"/>
    <w:rsid w:val="001B623B"/>
    <w:rsid w:val="001B64E4"/>
    <w:rsid w:val="001B65F6"/>
    <w:rsid w:val="001B6A69"/>
    <w:rsid w:val="001B717F"/>
    <w:rsid w:val="001B7823"/>
    <w:rsid w:val="001B7874"/>
    <w:rsid w:val="001C01B3"/>
    <w:rsid w:val="001C03CC"/>
    <w:rsid w:val="001C058C"/>
    <w:rsid w:val="001C084C"/>
    <w:rsid w:val="001C08A6"/>
    <w:rsid w:val="001C09A7"/>
    <w:rsid w:val="001C0A6F"/>
    <w:rsid w:val="001C10A4"/>
    <w:rsid w:val="001C16F4"/>
    <w:rsid w:val="001C1E17"/>
    <w:rsid w:val="001C21C3"/>
    <w:rsid w:val="001C249A"/>
    <w:rsid w:val="001C3964"/>
    <w:rsid w:val="001C4043"/>
    <w:rsid w:val="001C471F"/>
    <w:rsid w:val="001C4857"/>
    <w:rsid w:val="001C4EEC"/>
    <w:rsid w:val="001C4F78"/>
    <w:rsid w:val="001C5249"/>
    <w:rsid w:val="001C533B"/>
    <w:rsid w:val="001C586F"/>
    <w:rsid w:val="001C5B44"/>
    <w:rsid w:val="001C5E5F"/>
    <w:rsid w:val="001C6010"/>
    <w:rsid w:val="001C62FF"/>
    <w:rsid w:val="001C70AC"/>
    <w:rsid w:val="001C7441"/>
    <w:rsid w:val="001C7852"/>
    <w:rsid w:val="001C7997"/>
    <w:rsid w:val="001C79F0"/>
    <w:rsid w:val="001C7BA4"/>
    <w:rsid w:val="001C7C3A"/>
    <w:rsid w:val="001C7C61"/>
    <w:rsid w:val="001C7FBF"/>
    <w:rsid w:val="001D0094"/>
    <w:rsid w:val="001D00D0"/>
    <w:rsid w:val="001D09B6"/>
    <w:rsid w:val="001D0AEC"/>
    <w:rsid w:val="001D0B1D"/>
    <w:rsid w:val="001D0B2B"/>
    <w:rsid w:val="001D0EE8"/>
    <w:rsid w:val="001D0F6D"/>
    <w:rsid w:val="001D111F"/>
    <w:rsid w:val="001D1230"/>
    <w:rsid w:val="001D12EC"/>
    <w:rsid w:val="001D15F2"/>
    <w:rsid w:val="001D1A28"/>
    <w:rsid w:val="001D1DFB"/>
    <w:rsid w:val="001D21C2"/>
    <w:rsid w:val="001D2CFC"/>
    <w:rsid w:val="001D2D01"/>
    <w:rsid w:val="001D3165"/>
    <w:rsid w:val="001D357F"/>
    <w:rsid w:val="001D3735"/>
    <w:rsid w:val="001D4215"/>
    <w:rsid w:val="001D4316"/>
    <w:rsid w:val="001D432D"/>
    <w:rsid w:val="001D506A"/>
    <w:rsid w:val="001D5556"/>
    <w:rsid w:val="001D5791"/>
    <w:rsid w:val="001D5ADC"/>
    <w:rsid w:val="001D5E42"/>
    <w:rsid w:val="001D61FC"/>
    <w:rsid w:val="001D65EB"/>
    <w:rsid w:val="001D693B"/>
    <w:rsid w:val="001D7634"/>
    <w:rsid w:val="001D76A3"/>
    <w:rsid w:val="001E0060"/>
    <w:rsid w:val="001E01FD"/>
    <w:rsid w:val="001E027E"/>
    <w:rsid w:val="001E1329"/>
    <w:rsid w:val="001E274D"/>
    <w:rsid w:val="001E276A"/>
    <w:rsid w:val="001E2D5E"/>
    <w:rsid w:val="001E2D66"/>
    <w:rsid w:val="001E3175"/>
    <w:rsid w:val="001E3490"/>
    <w:rsid w:val="001E3E11"/>
    <w:rsid w:val="001E3E43"/>
    <w:rsid w:val="001E3F7F"/>
    <w:rsid w:val="001E41F5"/>
    <w:rsid w:val="001E446D"/>
    <w:rsid w:val="001E4878"/>
    <w:rsid w:val="001E5068"/>
    <w:rsid w:val="001E5167"/>
    <w:rsid w:val="001E60FB"/>
    <w:rsid w:val="001E6C70"/>
    <w:rsid w:val="001E76E9"/>
    <w:rsid w:val="001E7ADF"/>
    <w:rsid w:val="001E7CEA"/>
    <w:rsid w:val="001E7EF8"/>
    <w:rsid w:val="001E7F43"/>
    <w:rsid w:val="001F01DC"/>
    <w:rsid w:val="001F028F"/>
    <w:rsid w:val="001F11F0"/>
    <w:rsid w:val="001F15DA"/>
    <w:rsid w:val="001F1B39"/>
    <w:rsid w:val="001F28EB"/>
    <w:rsid w:val="001F29A7"/>
    <w:rsid w:val="001F29BE"/>
    <w:rsid w:val="001F2B3D"/>
    <w:rsid w:val="001F2C46"/>
    <w:rsid w:val="001F3770"/>
    <w:rsid w:val="001F3869"/>
    <w:rsid w:val="001F38C8"/>
    <w:rsid w:val="001F3E2B"/>
    <w:rsid w:val="001F43C0"/>
    <w:rsid w:val="001F4CDB"/>
    <w:rsid w:val="001F5392"/>
    <w:rsid w:val="001F588B"/>
    <w:rsid w:val="001F5C17"/>
    <w:rsid w:val="001F5D65"/>
    <w:rsid w:val="001F5E34"/>
    <w:rsid w:val="001F6118"/>
    <w:rsid w:val="001F6AFF"/>
    <w:rsid w:val="001F70CA"/>
    <w:rsid w:val="001F7B54"/>
    <w:rsid w:val="001F7BC3"/>
    <w:rsid w:val="00200340"/>
    <w:rsid w:val="002005DB"/>
    <w:rsid w:val="002011C6"/>
    <w:rsid w:val="00201891"/>
    <w:rsid w:val="00201D36"/>
    <w:rsid w:val="00201E76"/>
    <w:rsid w:val="00202348"/>
    <w:rsid w:val="002023D6"/>
    <w:rsid w:val="002023ED"/>
    <w:rsid w:val="00202691"/>
    <w:rsid w:val="00202837"/>
    <w:rsid w:val="0020299E"/>
    <w:rsid w:val="00202BF7"/>
    <w:rsid w:val="00202DC9"/>
    <w:rsid w:val="00202F0C"/>
    <w:rsid w:val="0020324B"/>
    <w:rsid w:val="0020355D"/>
    <w:rsid w:val="0020356B"/>
    <w:rsid w:val="002035D7"/>
    <w:rsid w:val="00203951"/>
    <w:rsid w:val="002039A1"/>
    <w:rsid w:val="00203BF6"/>
    <w:rsid w:val="00203DDC"/>
    <w:rsid w:val="00204588"/>
    <w:rsid w:val="0020469B"/>
    <w:rsid w:val="002047D6"/>
    <w:rsid w:val="002047FE"/>
    <w:rsid w:val="00204A3E"/>
    <w:rsid w:val="00204E98"/>
    <w:rsid w:val="00204FF3"/>
    <w:rsid w:val="0020509C"/>
    <w:rsid w:val="002051DE"/>
    <w:rsid w:val="0020537D"/>
    <w:rsid w:val="00205555"/>
    <w:rsid w:val="00205C68"/>
    <w:rsid w:val="00205D7C"/>
    <w:rsid w:val="00205FEE"/>
    <w:rsid w:val="00206125"/>
    <w:rsid w:val="00206336"/>
    <w:rsid w:val="00206480"/>
    <w:rsid w:val="00206F56"/>
    <w:rsid w:val="0020740C"/>
    <w:rsid w:val="00207797"/>
    <w:rsid w:val="00207BA6"/>
    <w:rsid w:val="00210147"/>
    <w:rsid w:val="00210445"/>
    <w:rsid w:val="0021056E"/>
    <w:rsid w:val="00210ABD"/>
    <w:rsid w:val="00210C0A"/>
    <w:rsid w:val="00210E78"/>
    <w:rsid w:val="0021152B"/>
    <w:rsid w:val="00211651"/>
    <w:rsid w:val="00211BCB"/>
    <w:rsid w:val="00211D7E"/>
    <w:rsid w:val="002121BE"/>
    <w:rsid w:val="00212526"/>
    <w:rsid w:val="002128DF"/>
    <w:rsid w:val="00212C5C"/>
    <w:rsid w:val="00212C96"/>
    <w:rsid w:val="00212E31"/>
    <w:rsid w:val="0021346A"/>
    <w:rsid w:val="00213502"/>
    <w:rsid w:val="0021377A"/>
    <w:rsid w:val="00213AD2"/>
    <w:rsid w:val="00213E02"/>
    <w:rsid w:val="00214108"/>
    <w:rsid w:val="00214224"/>
    <w:rsid w:val="002144A2"/>
    <w:rsid w:val="002145DE"/>
    <w:rsid w:val="00214855"/>
    <w:rsid w:val="00214BE3"/>
    <w:rsid w:val="00215415"/>
    <w:rsid w:val="002156FF"/>
    <w:rsid w:val="00215F45"/>
    <w:rsid w:val="00215FE8"/>
    <w:rsid w:val="00216281"/>
    <w:rsid w:val="002162E8"/>
    <w:rsid w:val="0021642D"/>
    <w:rsid w:val="00216B02"/>
    <w:rsid w:val="00216B9E"/>
    <w:rsid w:val="002171D9"/>
    <w:rsid w:val="0022003E"/>
    <w:rsid w:val="002204B9"/>
    <w:rsid w:val="00220918"/>
    <w:rsid w:val="00220DF8"/>
    <w:rsid w:val="0022132B"/>
    <w:rsid w:val="00221407"/>
    <w:rsid w:val="0022149E"/>
    <w:rsid w:val="00221A3D"/>
    <w:rsid w:val="00221D46"/>
    <w:rsid w:val="00222081"/>
    <w:rsid w:val="00222D4A"/>
    <w:rsid w:val="00222EBC"/>
    <w:rsid w:val="002230D6"/>
    <w:rsid w:val="0022352E"/>
    <w:rsid w:val="00223956"/>
    <w:rsid w:val="00223BE3"/>
    <w:rsid w:val="00223C13"/>
    <w:rsid w:val="00223C89"/>
    <w:rsid w:val="002240D9"/>
    <w:rsid w:val="002242CE"/>
    <w:rsid w:val="002246EA"/>
    <w:rsid w:val="00224B80"/>
    <w:rsid w:val="00224EE4"/>
    <w:rsid w:val="002252F2"/>
    <w:rsid w:val="002257E2"/>
    <w:rsid w:val="002258B0"/>
    <w:rsid w:val="00225A97"/>
    <w:rsid w:val="00225A9D"/>
    <w:rsid w:val="00225DC8"/>
    <w:rsid w:val="00225E0B"/>
    <w:rsid w:val="0022608E"/>
    <w:rsid w:val="00226657"/>
    <w:rsid w:val="002267F7"/>
    <w:rsid w:val="002270FB"/>
    <w:rsid w:val="002271CC"/>
    <w:rsid w:val="002273DC"/>
    <w:rsid w:val="002276C9"/>
    <w:rsid w:val="00227946"/>
    <w:rsid w:val="0022FF49"/>
    <w:rsid w:val="002303DE"/>
    <w:rsid w:val="00230BA5"/>
    <w:rsid w:val="00230E9C"/>
    <w:rsid w:val="0023101A"/>
    <w:rsid w:val="00231EA4"/>
    <w:rsid w:val="0023249A"/>
    <w:rsid w:val="002324E9"/>
    <w:rsid w:val="002325E4"/>
    <w:rsid w:val="00232CFE"/>
    <w:rsid w:val="00232F77"/>
    <w:rsid w:val="00232FD4"/>
    <w:rsid w:val="0023319F"/>
    <w:rsid w:val="002331D8"/>
    <w:rsid w:val="00233282"/>
    <w:rsid w:val="00233A88"/>
    <w:rsid w:val="00233A90"/>
    <w:rsid w:val="00233DD0"/>
    <w:rsid w:val="00233E9C"/>
    <w:rsid w:val="00233FC8"/>
    <w:rsid w:val="00233FDA"/>
    <w:rsid w:val="002345FC"/>
    <w:rsid w:val="00234607"/>
    <w:rsid w:val="00235276"/>
    <w:rsid w:val="002356B7"/>
    <w:rsid w:val="0023594B"/>
    <w:rsid w:val="00235F8F"/>
    <w:rsid w:val="002369A9"/>
    <w:rsid w:val="002369CC"/>
    <w:rsid w:val="00236A0F"/>
    <w:rsid w:val="00236AC9"/>
    <w:rsid w:val="00236CC8"/>
    <w:rsid w:val="00236E6D"/>
    <w:rsid w:val="002377BD"/>
    <w:rsid w:val="002396C1"/>
    <w:rsid w:val="00240228"/>
    <w:rsid w:val="002402D0"/>
    <w:rsid w:val="00240609"/>
    <w:rsid w:val="0024067A"/>
    <w:rsid w:val="002411D2"/>
    <w:rsid w:val="002414B6"/>
    <w:rsid w:val="002416AD"/>
    <w:rsid w:val="002416FE"/>
    <w:rsid w:val="00241AFE"/>
    <w:rsid w:val="00241B6B"/>
    <w:rsid w:val="00242178"/>
    <w:rsid w:val="0024241B"/>
    <w:rsid w:val="0024251C"/>
    <w:rsid w:val="00242589"/>
    <w:rsid w:val="002429B5"/>
    <w:rsid w:val="00242D75"/>
    <w:rsid w:val="00242E75"/>
    <w:rsid w:val="0024319C"/>
    <w:rsid w:val="002431D7"/>
    <w:rsid w:val="0024348B"/>
    <w:rsid w:val="002434FA"/>
    <w:rsid w:val="002440ED"/>
    <w:rsid w:val="00244870"/>
    <w:rsid w:val="00244F1B"/>
    <w:rsid w:val="00245199"/>
    <w:rsid w:val="0024534C"/>
    <w:rsid w:val="002455C9"/>
    <w:rsid w:val="00245673"/>
    <w:rsid w:val="0024569A"/>
    <w:rsid w:val="00245D6C"/>
    <w:rsid w:val="00245E30"/>
    <w:rsid w:val="00246278"/>
    <w:rsid w:val="00246607"/>
    <w:rsid w:val="00246B72"/>
    <w:rsid w:val="00246BB6"/>
    <w:rsid w:val="00247513"/>
    <w:rsid w:val="0024786C"/>
    <w:rsid w:val="00247908"/>
    <w:rsid w:val="00247A6C"/>
    <w:rsid w:val="00247AE5"/>
    <w:rsid w:val="00247C62"/>
    <w:rsid w:val="00247DB9"/>
    <w:rsid w:val="0025004D"/>
    <w:rsid w:val="00250734"/>
    <w:rsid w:val="002508B7"/>
    <w:rsid w:val="002509A6"/>
    <w:rsid w:val="002509F6"/>
    <w:rsid w:val="00250DDB"/>
    <w:rsid w:val="00250E87"/>
    <w:rsid w:val="0025104F"/>
    <w:rsid w:val="002511D2"/>
    <w:rsid w:val="00251751"/>
    <w:rsid w:val="00251A50"/>
    <w:rsid w:val="00251D05"/>
    <w:rsid w:val="002520C2"/>
    <w:rsid w:val="0025222D"/>
    <w:rsid w:val="0025297A"/>
    <w:rsid w:val="0025297B"/>
    <w:rsid w:val="0025313E"/>
    <w:rsid w:val="002533B5"/>
    <w:rsid w:val="00254633"/>
    <w:rsid w:val="00254E6E"/>
    <w:rsid w:val="00254F02"/>
    <w:rsid w:val="00255023"/>
    <w:rsid w:val="0025562C"/>
    <w:rsid w:val="0025565F"/>
    <w:rsid w:val="00255B0D"/>
    <w:rsid w:val="00255D44"/>
    <w:rsid w:val="00255F52"/>
    <w:rsid w:val="0025694E"/>
    <w:rsid w:val="00256994"/>
    <w:rsid w:val="00256B0C"/>
    <w:rsid w:val="002570FD"/>
    <w:rsid w:val="002572FA"/>
    <w:rsid w:val="0025782E"/>
    <w:rsid w:val="00257DC8"/>
    <w:rsid w:val="00260291"/>
    <w:rsid w:val="00260AA2"/>
    <w:rsid w:val="00260C13"/>
    <w:rsid w:val="00260D42"/>
    <w:rsid w:val="00260E91"/>
    <w:rsid w:val="00260FEC"/>
    <w:rsid w:val="0026155C"/>
    <w:rsid w:val="0026181F"/>
    <w:rsid w:val="00262380"/>
    <w:rsid w:val="00263137"/>
    <w:rsid w:val="00263273"/>
    <w:rsid w:val="00263606"/>
    <w:rsid w:val="002637CE"/>
    <w:rsid w:val="00263F61"/>
    <w:rsid w:val="0026407C"/>
    <w:rsid w:val="002644B0"/>
    <w:rsid w:val="00264D05"/>
    <w:rsid w:val="00264DDA"/>
    <w:rsid w:val="002654B3"/>
    <w:rsid w:val="00265C6A"/>
    <w:rsid w:val="00265E0D"/>
    <w:rsid w:val="00266036"/>
    <w:rsid w:val="002661B7"/>
    <w:rsid w:val="00266415"/>
    <w:rsid w:val="0026679E"/>
    <w:rsid w:val="00267AEA"/>
    <w:rsid w:val="00267F07"/>
    <w:rsid w:val="00267FB5"/>
    <w:rsid w:val="002702D7"/>
    <w:rsid w:val="002702DC"/>
    <w:rsid w:val="00270311"/>
    <w:rsid w:val="0027069C"/>
    <w:rsid w:val="00270C0B"/>
    <w:rsid w:val="0027158D"/>
    <w:rsid w:val="00271645"/>
    <w:rsid w:val="002718DC"/>
    <w:rsid w:val="00271A54"/>
    <w:rsid w:val="00271AA9"/>
    <w:rsid w:val="00271C41"/>
    <w:rsid w:val="00271D54"/>
    <w:rsid w:val="00271D9D"/>
    <w:rsid w:val="002723DC"/>
    <w:rsid w:val="002727EE"/>
    <w:rsid w:val="002729A2"/>
    <w:rsid w:val="0027313D"/>
    <w:rsid w:val="002731DE"/>
    <w:rsid w:val="00274090"/>
    <w:rsid w:val="00274554"/>
    <w:rsid w:val="002745DB"/>
    <w:rsid w:val="002746FA"/>
    <w:rsid w:val="0027481E"/>
    <w:rsid w:val="00274BAD"/>
    <w:rsid w:val="002751B6"/>
    <w:rsid w:val="00275658"/>
    <w:rsid w:val="00275825"/>
    <w:rsid w:val="00275995"/>
    <w:rsid w:val="00275D9C"/>
    <w:rsid w:val="00275DDC"/>
    <w:rsid w:val="00276662"/>
    <w:rsid w:val="00276708"/>
    <w:rsid w:val="00276C79"/>
    <w:rsid w:val="00276CF2"/>
    <w:rsid w:val="00276D19"/>
    <w:rsid w:val="00276F54"/>
    <w:rsid w:val="00277166"/>
    <w:rsid w:val="0027739D"/>
    <w:rsid w:val="00280384"/>
    <w:rsid w:val="0028050E"/>
    <w:rsid w:val="00280531"/>
    <w:rsid w:val="0028055E"/>
    <w:rsid w:val="00280F95"/>
    <w:rsid w:val="00281689"/>
    <w:rsid w:val="002817FD"/>
    <w:rsid w:val="00281C62"/>
    <w:rsid w:val="00281D14"/>
    <w:rsid w:val="00281F1D"/>
    <w:rsid w:val="002820E0"/>
    <w:rsid w:val="00282E24"/>
    <w:rsid w:val="0028334A"/>
    <w:rsid w:val="002833A2"/>
    <w:rsid w:val="00283A46"/>
    <w:rsid w:val="00284196"/>
    <w:rsid w:val="0028435B"/>
    <w:rsid w:val="0028491C"/>
    <w:rsid w:val="00284D69"/>
    <w:rsid w:val="00284F9D"/>
    <w:rsid w:val="0028505F"/>
    <w:rsid w:val="00285063"/>
    <w:rsid w:val="002852EA"/>
    <w:rsid w:val="00285627"/>
    <w:rsid w:val="002862DA"/>
    <w:rsid w:val="0028659F"/>
    <w:rsid w:val="002866B6"/>
    <w:rsid w:val="00286B74"/>
    <w:rsid w:val="00286E0C"/>
    <w:rsid w:val="002870C2"/>
    <w:rsid w:val="0028740A"/>
    <w:rsid w:val="002877A6"/>
    <w:rsid w:val="0029148B"/>
    <w:rsid w:val="00291BB5"/>
    <w:rsid w:val="00291C34"/>
    <w:rsid w:val="002922F3"/>
    <w:rsid w:val="00293649"/>
    <w:rsid w:val="00293B5B"/>
    <w:rsid w:val="00294024"/>
    <w:rsid w:val="0029416F"/>
    <w:rsid w:val="0029455C"/>
    <w:rsid w:val="002946D8"/>
    <w:rsid w:val="00294F4A"/>
    <w:rsid w:val="002953DC"/>
    <w:rsid w:val="00295671"/>
    <w:rsid w:val="00295B9A"/>
    <w:rsid w:val="00295E1F"/>
    <w:rsid w:val="00296A4B"/>
    <w:rsid w:val="00296BC2"/>
    <w:rsid w:val="00297354"/>
    <w:rsid w:val="00297429"/>
    <w:rsid w:val="002A009D"/>
    <w:rsid w:val="002A0108"/>
    <w:rsid w:val="002A0692"/>
    <w:rsid w:val="002A0E01"/>
    <w:rsid w:val="002A14C7"/>
    <w:rsid w:val="002A1739"/>
    <w:rsid w:val="002A1870"/>
    <w:rsid w:val="002A1909"/>
    <w:rsid w:val="002A1A56"/>
    <w:rsid w:val="002A1CB7"/>
    <w:rsid w:val="002A200B"/>
    <w:rsid w:val="002A2286"/>
    <w:rsid w:val="002A2999"/>
    <w:rsid w:val="002A2AA9"/>
    <w:rsid w:val="002A2BAA"/>
    <w:rsid w:val="002A2BB9"/>
    <w:rsid w:val="002A2CD5"/>
    <w:rsid w:val="002A3296"/>
    <w:rsid w:val="002A3400"/>
    <w:rsid w:val="002A372F"/>
    <w:rsid w:val="002A41A1"/>
    <w:rsid w:val="002A441D"/>
    <w:rsid w:val="002A4788"/>
    <w:rsid w:val="002A4A09"/>
    <w:rsid w:val="002A4CBE"/>
    <w:rsid w:val="002A4E0E"/>
    <w:rsid w:val="002A53F4"/>
    <w:rsid w:val="002A55EA"/>
    <w:rsid w:val="002A56DD"/>
    <w:rsid w:val="002A5E5A"/>
    <w:rsid w:val="002A5FE1"/>
    <w:rsid w:val="002A6168"/>
    <w:rsid w:val="002A6BF6"/>
    <w:rsid w:val="002A70E1"/>
    <w:rsid w:val="002A7288"/>
    <w:rsid w:val="002A7971"/>
    <w:rsid w:val="002A7E2C"/>
    <w:rsid w:val="002A7FF9"/>
    <w:rsid w:val="002B0422"/>
    <w:rsid w:val="002B05C8"/>
    <w:rsid w:val="002B08F3"/>
    <w:rsid w:val="002B0971"/>
    <w:rsid w:val="002B0B0E"/>
    <w:rsid w:val="002B1428"/>
    <w:rsid w:val="002B15DE"/>
    <w:rsid w:val="002B1D5B"/>
    <w:rsid w:val="002B1EA3"/>
    <w:rsid w:val="002B1F98"/>
    <w:rsid w:val="002B20E8"/>
    <w:rsid w:val="002B2487"/>
    <w:rsid w:val="002B24D5"/>
    <w:rsid w:val="002B2995"/>
    <w:rsid w:val="002B3059"/>
    <w:rsid w:val="002B343D"/>
    <w:rsid w:val="002B3495"/>
    <w:rsid w:val="002B3A71"/>
    <w:rsid w:val="002B3C76"/>
    <w:rsid w:val="002B418C"/>
    <w:rsid w:val="002B4452"/>
    <w:rsid w:val="002B464C"/>
    <w:rsid w:val="002B6062"/>
    <w:rsid w:val="002B61E3"/>
    <w:rsid w:val="002B6E8C"/>
    <w:rsid w:val="002B72D7"/>
    <w:rsid w:val="002B739F"/>
    <w:rsid w:val="002B7530"/>
    <w:rsid w:val="002B7719"/>
    <w:rsid w:val="002B7E49"/>
    <w:rsid w:val="002C005F"/>
    <w:rsid w:val="002C0377"/>
    <w:rsid w:val="002C0660"/>
    <w:rsid w:val="002C07B4"/>
    <w:rsid w:val="002C07B7"/>
    <w:rsid w:val="002C0930"/>
    <w:rsid w:val="002C0DB7"/>
    <w:rsid w:val="002C1396"/>
    <w:rsid w:val="002C21FA"/>
    <w:rsid w:val="002C2222"/>
    <w:rsid w:val="002C2449"/>
    <w:rsid w:val="002C2562"/>
    <w:rsid w:val="002C2B47"/>
    <w:rsid w:val="002C2CAE"/>
    <w:rsid w:val="002C2E7C"/>
    <w:rsid w:val="002C2F11"/>
    <w:rsid w:val="002C2F39"/>
    <w:rsid w:val="002C3C60"/>
    <w:rsid w:val="002C3F19"/>
    <w:rsid w:val="002C3F73"/>
    <w:rsid w:val="002C406E"/>
    <w:rsid w:val="002C4A06"/>
    <w:rsid w:val="002C4B39"/>
    <w:rsid w:val="002C4D2D"/>
    <w:rsid w:val="002C4EDB"/>
    <w:rsid w:val="002C50EE"/>
    <w:rsid w:val="002C5314"/>
    <w:rsid w:val="002C582D"/>
    <w:rsid w:val="002C5831"/>
    <w:rsid w:val="002C5C25"/>
    <w:rsid w:val="002C5DBC"/>
    <w:rsid w:val="002C5DC4"/>
    <w:rsid w:val="002C5E5A"/>
    <w:rsid w:val="002C60D4"/>
    <w:rsid w:val="002C63FF"/>
    <w:rsid w:val="002C64EF"/>
    <w:rsid w:val="002C6794"/>
    <w:rsid w:val="002C6E21"/>
    <w:rsid w:val="002C736A"/>
    <w:rsid w:val="002C73C6"/>
    <w:rsid w:val="002C7898"/>
    <w:rsid w:val="002D1153"/>
    <w:rsid w:val="002D137C"/>
    <w:rsid w:val="002D13F5"/>
    <w:rsid w:val="002D1AA9"/>
    <w:rsid w:val="002D1B57"/>
    <w:rsid w:val="002D2205"/>
    <w:rsid w:val="002D2352"/>
    <w:rsid w:val="002D25B6"/>
    <w:rsid w:val="002D2D33"/>
    <w:rsid w:val="002D2E36"/>
    <w:rsid w:val="002D2EF3"/>
    <w:rsid w:val="002D3168"/>
    <w:rsid w:val="002D3AC9"/>
    <w:rsid w:val="002D3BDD"/>
    <w:rsid w:val="002D3CD7"/>
    <w:rsid w:val="002D4566"/>
    <w:rsid w:val="002D4693"/>
    <w:rsid w:val="002D46D5"/>
    <w:rsid w:val="002D488F"/>
    <w:rsid w:val="002D4928"/>
    <w:rsid w:val="002D4CB6"/>
    <w:rsid w:val="002D4D93"/>
    <w:rsid w:val="002D549B"/>
    <w:rsid w:val="002D55EB"/>
    <w:rsid w:val="002D60CD"/>
    <w:rsid w:val="002D60FA"/>
    <w:rsid w:val="002D6739"/>
    <w:rsid w:val="002D6874"/>
    <w:rsid w:val="002D6FAD"/>
    <w:rsid w:val="002D7546"/>
    <w:rsid w:val="002D76F8"/>
    <w:rsid w:val="002E045D"/>
    <w:rsid w:val="002E04F8"/>
    <w:rsid w:val="002E056C"/>
    <w:rsid w:val="002E068A"/>
    <w:rsid w:val="002E0BCB"/>
    <w:rsid w:val="002E1115"/>
    <w:rsid w:val="002E11DC"/>
    <w:rsid w:val="002E148E"/>
    <w:rsid w:val="002E19BA"/>
    <w:rsid w:val="002E2656"/>
    <w:rsid w:val="002E265F"/>
    <w:rsid w:val="002E26C6"/>
    <w:rsid w:val="002E27A5"/>
    <w:rsid w:val="002E2919"/>
    <w:rsid w:val="002E2A43"/>
    <w:rsid w:val="002E2C74"/>
    <w:rsid w:val="002E3075"/>
    <w:rsid w:val="002E31A6"/>
    <w:rsid w:val="002E3406"/>
    <w:rsid w:val="002E3893"/>
    <w:rsid w:val="002E40EE"/>
    <w:rsid w:val="002E47B8"/>
    <w:rsid w:val="002E4D00"/>
    <w:rsid w:val="002E4EB9"/>
    <w:rsid w:val="002E50BF"/>
    <w:rsid w:val="002E5448"/>
    <w:rsid w:val="002E5882"/>
    <w:rsid w:val="002E5BAF"/>
    <w:rsid w:val="002E65D6"/>
    <w:rsid w:val="002E6BDD"/>
    <w:rsid w:val="002E6CBB"/>
    <w:rsid w:val="002E6D05"/>
    <w:rsid w:val="002E71D4"/>
    <w:rsid w:val="002E7298"/>
    <w:rsid w:val="002E7537"/>
    <w:rsid w:val="002E765B"/>
    <w:rsid w:val="002E76DD"/>
    <w:rsid w:val="002F0595"/>
    <w:rsid w:val="002F0721"/>
    <w:rsid w:val="002F0788"/>
    <w:rsid w:val="002F0FB9"/>
    <w:rsid w:val="002F110B"/>
    <w:rsid w:val="002F160B"/>
    <w:rsid w:val="002F1755"/>
    <w:rsid w:val="002F1A6B"/>
    <w:rsid w:val="002F1AEB"/>
    <w:rsid w:val="002F208D"/>
    <w:rsid w:val="002F20B8"/>
    <w:rsid w:val="002F23F5"/>
    <w:rsid w:val="002F2726"/>
    <w:rsid w:val="002F27A3"/>
    <w:rsid w:val="002F2981"/>
    <w:rsid w:val="002F3234"/>
    <w:rsid w:val="002F377F"/>
    <w:rsid w:val="002F457B"/>
    <w:rsid w:val="002F49E6"/>
    <w:rsid w:val="002F4AC2"/>
    <w:rsid w:val="002F4B3F"/>
    <w:rsid w:val="002F4D7C"/>
    <w:rsid w:val="002F55D6"/>
    <w:rsid w:val="002F60E7"/>
    <w:rsid w:val="002F6105"/>
    <w:rsid w:val="002F6375"/>
    <w:rsid w:val="002F6383"/>
    <w:rsid w:val="002F73DB"/>
    <w:rsid w:val="002F76D7"/>
    <w:rsid w:val="002F7714"/>
    <w:rsid w:val="002F7877"/>
    <w:rsid w:val="002F79C2"/>
    <w:rsid w:val="002F7D98"/>
    <w:rsid w:val="002F7F61"/>
    <w:rsid w:val="00300207"/>
    <w:rsid w:val="0030024B"/>
    <w:rsid w:val="00300C01"/>
    <w:rsid w:val="003010AA"/>
    <w:rsid w:val="00301482"/>
    <w:rsid w:val="003016E0"/>
    <w:rsid w:val="0030197A"/>
    <w:rsid w:val="00301E04"/>
    <w:rsid w:val="00301FEB"/>
    <w:rsid w:val="00301FFD"/>
    <w:rsid w:val="003021AE"/>
    <w:rsid w:val="00302481"/>
    <w:rsid w:val="00303464"/>
    <w:rsid w:val="003034AD"/>
    <w:rsid w:val="0030395A"/>
    <w:rsid w:val="00303B7F"/>
    <w:rsid w:val="00303C44"/>
    <w:rsid w:val="0030400C"/>
    <w:rsid w:val="00304061"/>
    <w:rsid w:val="003049E1"/>
    <w:rsid w:val="00304FC8"/>
    <w:rsid w:val="00305221"/>
    <w:rsid w:val="003052F0"/>
    <w:rsid w:val="00305334"/>
    <w:rsid w:val="00305EC8"/>
    <w:rsid w:val="0030663B"/>
    <w:rsid w:val="00306685"/>
    <w:rsid w:val="00306C97"/>
    <w:rsid w:val="00306EC1"/>
    <w:rsid w:val="00306F5F"/>
    <w:rsid w:val="0030742E"/>
    <w:rsid w:val="00307604"/>
    <w:rsid w:val="003100C3"/>
    <w:rsid w:val="00310496"/>
    <w:rsid w:val="003104BB"/>
    <w:rsid w:val="00310724"/>
    <w:rsid w:val="003109C4"/>
    <w:rsid w:val="00310A50"/>
    <w:rsid w:val="003111E6"/>
    <w:rsid w:val="00311579"/>
    <w:rsid w:val="00311CA5"/>
    <w:rsid w:val="00311D98"/>
    <w:rsid w:val="00311ECF"/>
    <w:rsid w:val="0031212C"/>
    <w:rsid w:val="003125CC"/>
    <w:rsid w:val="003130A5"/>
    <w:rsid w:val="00313300"/>
    <w:rsid w:val="00313381"/>
    <w:rsid w:val="003134B6"/>
    <w:rsid w:val="003139B0"/>
    <w:rsid w:val="00313AFF"/>
    <w:rsid w:val="00313E17"/>
    <w:rsid w:val="003140BE"/>
    <w:rsid w:val="003142A9"/>
    <w:rsid w:val="00314A5E"/>
    <w:rsid w:val="00314CAA"/>
    <w:rsid w:val="00314EE8"/>
    <w:rsid w:val="00315785"/>
    <w:rsid w:val="00315CBC"/>
    <w:rsid w:val="00315CE5"/>
    <w:rsid w:val="00315EBE"/>
    <w:rsid w:val="00315F5A"/>
    <w:rsid w:val="00315FDF"/>
    <w:rsid w:val="0031647D"/>
    <w:rsid w:val="003165E6"/>
    <w:rsid w:val="00316E31"/>
    <w:rsid w:val="003173A4"/>
    <w:rsid w:val="003173D7"/>
    <w:rsid w:val="00317E2E"/>
    <w:rsid w:val="0032017D"/>
    <w:rsid w:val="0032025F"/>
    <w:rsid w:val="003203BC"/>
    <w:rsid w:val="003204C1"/>
    <w:rsid w:val="003208CF"/>
    <w:rsid w:val="003211DC"/>
    <w:rsid w:val="0032158D"/>
    <w:rsid w:val="0032180B"/>
    <w:rsid w:val="00321B29"/>
    <w:rsid w:val="00321D70"/>
    <w:rsid w:val="00321DC4"/>
    <w:rsid w:val="00321EB8"/>
    <w:rsid w:val="00322486"/>
    <w:rsid w:val="00322669"/>
    <w:rsid w:val="003229CC"/>
    <w:rsid w:val="00322F09"/>
    <w:rsid w:val="0032303B"/>
    <w:rsid w:val="0032308A"/>
    <w:rsid w:val="003233D3"/>
    <w:rsid w:val="00323F3E"/>
    <w:rsid w:val="003240A6"/>
    <w:rsid w:val="00324CB0"/>
    <w:rsid w:val="00324F50"/>
    <w:rsid w:val="0032521D"/>
    <w:rsid w:val="003253E5"/>
    <w:rsid w:val="003254E2"/>
    <w:rsid w:val="003255D7"/>
    <w:rsid w:val="00325C3C"/>
    <w:rsid w:val="00325DA0"/>
    <w:rsid w:val="00325E8A"/>
    <w:rsid w:val="00326075"/>
    <w:rsid w:val="0032662B"/>
    <w:rsid w:val="003266B7"/>
    <w:rsid w:val="003268E7"/>
    <w:rsid w:val="00326B87"/>
    <w:rsid w:val="00327051"/>
    <w:rsid w:val="00327333"/>
    <w:rsid w:val="00327816"/>
    <w:rsid w:val="00327C10"/>
    <w:rsid w:val="00327CE4"/>
    <w:rsid w:val="00327DFA"/>
    <w:rsid w:val="00330263"/>
    <w:rsid w:val="00330940"/>
    <w:rsid w:val="003309E7"/>
    <w:rsid w:val="003309EC"/>
    <w:rsid w:val="00330E53"/>
    <w:rsid w:val="00330F48"/>
    <w:rsid w:val="00331654"/>
    <w:rsid w:val="00331956"/>
    <w:rsid w:val="00331D48"/>
    <w:rsid w:val="00331FB0"/>
    <w:rsid w:val="003324EE"/>
    <w:rsid w:val="00332B02"/>
    <w:rsid w:val="00332D28"/>
    <w:rsid w:val="0033319B"/>
    <w:rsid w:val="0033330E"/>
    <w:rsid w:val="003337FB"/>
    <w:rsid w:val="003339CC"/>
    <w:rsid w:val="00333CD8"/>
    <w:rsid w:val="00334245"/>
    <w:rsid w:val="00334457"/>
    <w:rsid w:val="00334AC7"/>
    <w:rsid w:val="00334AF5"/>
    <w:rsid w:val="003352C7"/>
    <w:rsid w:val="00335346"/>
    <w:rsid w:val="00335500"/>
    <w:rsid w:val="00335A50"/>
    <w:rsid w:val="00335E85"/>
    <w:rsid w:val="00336191"/>
    <w:rsid w:val="003363A5"/>
    <w:rsid w:val="00336757"/>
    <w:rsid w:val="00336782"/>
    <w:rsid w:val="00336BA7"/>
    <w:rsid w:val="00336E51"/>
    <w:rsid w:val="00336F73"/>
    <w:rsid w:val="00337065"/>
    <w:rsid w:val="00337559"/>
    <w:rsid w:val="00337709"/>
    <w:rsid w:val="003379AE"/>
    <w:rsid w:val="00337CA1"/>
    <w:rsid w:val="00340601"/>
    <w:rsid w:val="00340835"/>
    <w:rsid w:val="003408C5"/>
    <w:rsid w:val="00340905"/>
    <w:rsid w:val="00340AD3"/>
    <w:rsid w:val="00340CD6"/>
    <w:rsid w:val="00340D2B"/>
    <w:rsid w:val="00340EDD"/>
    <w:rsid w:val="0034104B"/>
    <w:rsid w:val="0034134B"/>
    <w:rsid w:val="00341A1A"/>
    <w:rsid w:val="00341A38"/>
    <w:rsid w:val="00341A61"/>
    <w:rsid w:val="00341A9C"/>
    <w:rsid w:val="00341F54"/>
    <w:rsid w:val="0034208B"/>
    <w:rsid w:val="00342191"/>
    <w:rsid w:val="003422D3"/>
    <w:rsid w:val="00342BC7"/>
    <w:rsid w:val="003438D1"/>
    <w:rsid w:val="00343B15"/>
    <w:rsid w:val="00343C87"/>
    <w:rsid w:val="00344D2C"/>
    <w:rsid w:val="00344ECB"/>
    <w:rsid w:val="00345183"/>
    <w:rsid w:val="00345304"/>
    <w:rsid w:val="003457F7"/>
    <w:rsid w:val="00345B66"/>
    <w:rsid w:val="00345C77"/>
    <w:rsid w:val="003464A3"/>
    <w:rsid w:val="0034674E"/>
    <w:rsid w:val="00346E83"/>
    <w:rsid w:val="003474B2"/>
    <w:rsid w:val="0034783A"/>
    <w:rsid w:val="003478E2"/>
    <w:rsid w:val="0034796B"/>
    <w:rsid w:val="00347D79"/>
    <w:rsid w:val="00347DB1"/>
    <w:rsid w:val="003500BB"/>
    <w:rsid w:val="00350CCA"/>
    <w:rsid w:val="0035123B"/>
    <w:rsid w:val="00352024"/>
    <w:rsid w:val="003520BF"/>
    <w:rsid w:val="003523B9"/>
    <w:rsid w:val="003532CA"/>
    <w:rsid w:val="003537EB"/>
    <w:rsid w:val="0035423F"/>
    <w:rsid w:val="003546C6"/>
    <w:rsid w:val="00354990"/>
    <w:rsid w:val="00354C84"/>
    <w:rsid w:val="00354D80"/>
    <w:rsid w:val="00354E4F"/>
    <w:rsid w:val="003551FE"/>
    <w:rsid w:val="00355556"/>
    <w:rsid w:val="00355575"/>
    <w:rsid w:val="003559DE"/>
    <w:rsid w:val="00355A73"/>
    <w:rsid w:val="00356797"/>
    <w:rsid w:val="00356BE8"/>
    <w:rsid w:val="0035720A"/>
    <w:rsid w:val="003575AF"/>
    <w:rsid w:val="00357804"/>
    <w:rsid w:val="00357C20"/>
    <w:rsid w:val="003600D9"/>
    <w:rsid w:val="00360254"/>
    <w:rsid w:val="0036051D"/>
    <w:rsid w:val="00360AA0"/>
    <w:rsid w:val="00360C8D"/>
    <w:rsid w:val="00360E4F"/>
    <w:rsid w:val="00361037"/>
    <w:rsid w:val="003611D1"/>
    <w:rsid w:val="00361258"/>
    <w:rsid w:val="003613AD"/>
    <w:rsid w:val="003614CB"/>
    <w:rsid w:val="00361684"/>
    <w:rsid w:val="00362080"/>
    <w:rsid w:val="00362253"/>
    <w:rsid w:val="003624B3"/>
    <w:rsid w:val="0036271A"/>
    <w:rsid w:val="0036305F"/>
    <w:rsid w:val="0036319A"/>
    <w:rsid w:val="003639BC"/>
    <w:rsid w:val="00363A3A"/>
    <w:rsid w:val="00363AC0"/>
    <w:rsid w:val="00363D41"/>
    <w:rsid w:val="003644A2"/>
    <w:rsid w:val="003645C5"/>
    <w:rsid w:val="003646F2"/>
    <w:rsid w:val="0036482A"/>
    <w:rsid w:val="00364DE9"/>
    <w:rsid w:val="00364E56"/>
    <w:rsid w:val="00364F01"/>
    <w:rsid w:val="003650F9"/>
    <w:rsid w:val="003654F7"/>
    <w:rsid w:val="00365798"/>
    <w:rsid w:val="00365826"/>
    <w:rsid w:val="00365A78"/>
    <w:rsid w:val="00365B01"/>
    <w:rsid w:val="00365B2D"/>
    <w:rsid w:val="0036605C"/>
    <w:rsid w:val="003660AD"/>
    <w:rsid w:val="00366A12"/>
    <w:rsid w:val="00366CD4"/>
    <w:rsid w:val="0036714A"/>
    <w:rsid w:val="00367F3E"/>
    <w:rsid w:val="00371261"/>
    <w:rsid w:val="00371DF1"/>
    <w:rsid w:val="00371F22"/>
    <w:rsid w:val="00372279"/>
    <w:rsid w:val="00372919"/>
    <w:rsid w:val="00372F58"/>
    <w:rsid w:val="003731DB"/>
    <w:rsid w:val="0037430E"/>
    <w:rsid w:val="00374538"/>
    <w:rsid w:val="00374832"/>
    <w:rsid w:val="00374C42"/>
    <w:rsid w:val="00374E84"/>
    <w:rsid w:val="00375429"/>
    <w:rsid w:val="00375506"/>
    <w:rsid w:val="003758C2"/>
    <w:rsid w:val="0037668B"/>
    <w:rsid w:val="0037676C"/>
    <w:rsid w:val="00376AC2"/>
    <w:rsid w:val="00376CC8"/>
    <w:rsid w:val="00376F9D"/>
    <w:rsid w:val="003770DB"/>
    <w:rsid w:val="00377267"/>
    <w:rsid w:val="00377B38"/>
    <w:rsid w:val="00380109"/>
    <w:rsid w:val="00380BE0"/>
    <w:rsid w:val="00381023"/>
    <w:rsid w:val="003812AA"/>
    <w:rsid w:val="00381311"/>
    <w:rsid w:val="0038148A"/>
    <w:rsid w:val="00381966"/>
    <w:rsid w:val="00381B66"/>
    <w:rsid w:val="00382253"/>
    <w:rsid w:val="00382EAE"/>
    <w:rsid w:val="00383058"/>
    <w:rsid w:val="003835F0"/>
    <w:rsid w:val="003840AA"/>
    <w:rsid w:val="00384A34"/>
    <w:rsid w:val="00384E51"/>
    <w:rsid w:val="00384EFC"/>
    <w:rsid w:val="003859F5"/>
    <w:rsid w:val="003865D3"/>
    <w:rsid w:val="0038679C"/>
    <w:rsid w:val="00386860"/>
    <w:rsid w:val="00386A1E"/>
    <w:rsid w:val="00387529"/>
    <w:rsid w:val="00387607"/>
    <w:rsid w:val="00390023"/>
    <w:rsid w:val="0039016A"/>
    <w:rsid w:val="00390375"/>
    <w:rsid w:val="00390876"/>
    <w:rsid w:val="003909EB"/>
    <w:rsid w:val="00390B9D"/>
    <w:rsid w:val="0039104F"/>
    <w:rsid w:val="0039178E"/>
    <w:rsid w:val="00391869"/>
    <w:rsid w:val="00391EC8"/>
    <w:rsid w:val="003923F8"/>
    <w:rsid w:val="00392ACE"/>
    <w:rsid w:val="00392D0A"/>
    <w:rsid w:val="00393171"/>
    <w:rsid w:val="0039343F"/>
    <w:rsid w:val="0039365B"/>
    <w:rsid w:val="00393769"/>
    <w:rsid w:val="00393BF7"/>
    <w:rsid w:val="00393DDA"/>
    <w:rsid w:val="00394437"/>
    <w:rsid w:val="0039506D"/>
    <w:rsid w:val="003951A8"/>
    <w:rsid w:val="00395F96"/>
    <w:rsid w:val="00396298"/>
    <w:rsid w:val="00396EAC"/>
    <w:rsid w:val="00397565"/>
    <w:rsid w:val="00397572"/>
    <w:rsid w:val="00397807"/>
    <w:rsid w:val="00397993"/>
    <w:rsid w:val="00397BD9"/>
    <w:rsid w:val="00397DF9"/>
    <w:rsid w:val="00397DFA"/>
    <w:rsid w:val="003A0767"/>
    <w:rsid w:val="003A0AF4"/>
    <w:rsid w:val="003A0BE7"/>
    <w:rsid w:val="003A1B2F"/>
    <w:rsid w:val="003A21C3"/>
    <w:rsid w:val="003A2766"/>
    <w:rsid w:val="003A2DEF"/>
    <w:rsid w:val="003A3D33"/>
    <w:rsid w:val="003A406C"/>
    <w:rsid w:val="003A427F"/>
    <w:rsid w:val="003A4C31"/>
    <w:rsid w:val="003A4EB1"/>
    <w:rsid w:val="003A5B4C"/>
    <w:rsid w:val="003A5BF1"/>
    <w:rsid w:val="003A5BF5"/>
    <w:rsid w:val="003A5C0C"/>
    <w:rsid w:val="003A6B0C"/>
    <w:rsid w:val="003A7641"/>
    <w:rsid w:val="003B006F"/>
    <w:rsid w:val="003B034C"/>
    <w:rsid w:val="003B08F3"/>
    <w:rsid w:val="003B0AE0"/>
    <w:rsid w:val="003B0CC0"/>
    <w:rsid w:val="003B1525"/>
    <w:rsid w:val="003B1698"/>
    <w:rsid w:val="003B19B6"/>
    <w:rsid w:val="003B1F76"/>
    <w:rsid w:val="003B2047"/>
    <w:rsid w:val="003B21B6"/>
    <w:rsid w:val="003B2CB1"/>
    <w:rsid w:val="003B2DC1"/>
    <w:rsid w:val="003B31D8"/>
    <w:rsid w:val="003B3468"/>
    <w:rsid w:val="003B3720"/>
    <w:rsid w:val="003B3B6F"/>
    <w:rsid w:val="003B3DBC"/>
    <w:rsid w:val="003B3E72"/>
    <w:rsid w:val="003B3F4A"/>
    <w:rsid w:val="003B4139"/>
    <w:rsid w:val="003B49C6"/>
    <w:rsid w:val="003B4A81"/>
    <w:rsid w:val="003B4B15"/>
    <w:rsid w:val="003B4F58"/>
    <w:rsid w:val="003B50D5"/>
    <w:rsid w:val="003B556D"/>
    <w:rsid w:val="003B5ABA"/>
    <w:rsid w:val="003B5C6B"/>
    <w:rsid w:val="003B5C92"/>
    <w:rsid w:val="003B5F27"/>
    <w:rsid w:val="003B62E3"/>
    <w:rsid w:val="003B64D6"/>
    <w:rsid w:val="003B6828"/>
    <w:rsid w:val="003B6C41"/>
    <w:rsid w:val="003B7221"/>
    <w:rsid w:val="003B731A"/>
    <w:rsid w:val="003B783C"/>
    <w:rsid w:val="003B7C2C"/>
    <w:rsid w:val="003B7FE3"/>
    <w:rsid w:val="003C0089"/>
    <w:rsid w:val="003C01BF"/>
    <w:rsid w:val="003C01E6"/>
    <w:rsid w:val="003C0250"/>
    <w:rsid w:val="003C0D46"/>
    <w:rsid w:val="003C0EF4"/>
    <w:rsid w:val="003C10E6"/>
    <w:rsid w:val="003C1383"/>
    <w:rsid w:val="003C1BC5"/>
    <w:rsid w:val="003C1E3C"/>
    <w:rsid w:val="003C223D"/>
    <w:rsid w:val="003C2457"/>
    <w:rsid w:val="003C2C7E"/>
    <w:rsid w:val="003C386D"/>
    <w:rsid w:val="003C3B8E"/>
    <w:rsid w:val="003C3C9C"/>
    <w:rsid w:val="003C4167"/>
    <w:rsid w:val="003C4287"/>
    <w:rsid w:val="003C44E3"/>
    <w:rsid w:val="003C455E"/>
    <w:rsid w:val="003C4604"/>
    <w:rsid w:val="003C465A"/>
    <w:rsid w:val="003C4770"/>
    <w:rsid w:val="003C478C"/>
    <w:rsid w:val="003C495E"/>
    <w:rsid w:val="003C4B41"/>
    <w:rsid w:val="003C4BAD"/>
    <w:rsid w:val="003C548B"/>
    <w:rsid w:val="003C5595"/>
    <w:rsid w:val="003C5E33"/>
    <w:rsid w:val="003C6043"/>
    <w:rsid w:val="003C64C9"/>
    <w:rsid w:val="003C6729"/>
    <w:rsid w:val="003C7487"/>
    <w:rsid w:val="003C7F8E"/>
    <w:rsid w:val="003D0259"/>
    <w:rsid w:val="003D06DF"/>
    <w:rsid w:val="003D08CC"/>
    <w:rsid w:val="003D093E"/>
    <w:rsid w:val="003D147C"/>
    <w:rsid w:val="003D1898"/>
    <w:rsid w:val="003D1C3D"/>
    <w:rsid w:val="003D2094"/>
    <w:rsid w:val="003D21F4"/>
    <w:rsid w:val="003D2360"/>
    <w:rsid w:val="003D2593"/>
    <w:rsid w:val="003D29AE"/>
    <w:rsid w:val="003D2E51"/>
    <w:rsid w:val="003D347B"/>
    <w:rsid w:val="003D34CB"/>
    <w:rsid w:val="003D3915"/>
    <w:rsid w:val="003D3DB0"/>
    <w:rsid w:val="003D451B"/>
    <w:rsid w:val="003D46CE"/>
    <w:rsid w:val="003D4772"/>
    <w:rsid w:val="003D4C41"/>
    <w:rsid w:val="003D53A6"/>
    <w:rsid w:val="003D5D68"/>
    <w:rsid w:val="003D614B"/>
    <w:rsid w:val="003D6506"/>
    <w:rsid w:val="003D6ABE"/>
    <w:rsid w:val="003D6D1E"/>
    <w:rsid w:val="003D731E"/>
    <w:rsid w:val="003D7B6C"/>
    <w:rsid w:val="003D7C27"/>
    <w:rsid w:val="003D7C70"/>
    <w:rsid w:val="003E0576"/>
    <w:rsid w:val="003E06E4"/>
    <w:rsid w:val="003E0AD2"/>
    <w:rsid w:val="003E0FD0"/>
    <w:rsid w:val="003E11C8"/>
    <w:rsid w:val="003E17D1"/>
    <w:rsid w:val="003E18AA"/>
    <w:rsid w:val="003E2427"/>
    <w:rsid w:val="003E24C0"/>
    <w:rsid w:val="003E3065"/>
    <w:rsid w:val="003E391D"/>
    <w:rsid w:val="003E39CB"/>
    <w:rsid w:val="003E3A78"/>
    <w:rsid w:val="003E40D5"/>
    <w:rsid w:val="003E41E8"/>
    <w:rsid w:val="003E4695"/>
    <w:rsid w:val="003E5046"/>
    <w:rsid w:val="003E50A6"/>
    <w:rsid w:val="003E5B5A"/>
    <w:rsid w:val="003E5C72"/>
    <w:rsid w:val="003E5DD6"/>
    <w:rsid w:val="003E5FEE"/>
    <w:rsid w:val="003E608F"/>
    <w:rsid w:val="003E60F1"/>
    <w:rsid w:val="003E6431"/>
    <w:rsid w:val="003E653F"/>
    <w:rsid w:val="003E66E3"/>
    <w:rsid w:val="003E6C66"/>
    <w:rsid w:val="003E7246"/>
    <w:rsid w:val="003E7765"/>
    <w:rsid w:val="003E7BB6"/>
    <w:rsid w:val="003E7C1A"/>
    <w:rsid w:val="003E7C23"/>
    <w:rsid w:val="003E7F24"/>
    <w:rsid w:val="003F02EF"/>
    <w:rsid w:val="003F0435"/>
    <w:rsid w:val="003F1082"/>
    <w:rsid w:val="003F2046"/>
    <w:rsid w:val="003F223E"/>
    <w:rsid w:val="003F2700"/>
    <w:rsid w:val="003F2763"/>
    <w:rsid w:val="003F2BFB"/>
    <w:rsid w:val="003F2CF1"/>
    <w:rsid w:val="003F2D1E"/>
    <w:rsid w:val="003F2F33"/>
    <w:rsid w:val="003F36F3"/>
    <w:rsid w:val="003F406F"/>
    <w:rsid w:val="003F4551"/>
    <w:rsid w:val="003F4622"/>
    <w:rsid w:val="003F484C"/>
    <w:rsid w:val="003F4D34"/>
    <w:rsid w:val="003F5314"/>
    <w:rsid w:val="003F5366"/>
    <w:rsid w:val="003F5414"/>
    <w:rsid w:val="003F5CD0"/>
    <w:rsid w:val="003F5FDF"/>
    <w:rsid w:val="003F635A"/>
    <w:rsid w:val="003F69C6"/>
    <w:rsid w:val="003F750C"/>
    <w:rsid w:val="003F7B38"/>
    <w:rsid w:val="0040033D"/>
    <w:rsid w:val="00400695"/>
    <w:rsid w:val="004008AE"/>
    <w:rsid w:val="00400906"/>
    <w:rsid w:val="00400D06"/>
    <w:rsid w:val="00401817"/>
    <w:rsid w:val="00401DC3"/>
    <w:rsid w:val="00402568"/>
    <w:rsid w:val="00402A75"/>
    <w:rsid w:val="00403102"/>
    <w:rsid w:val="004031FF"/>
    <w:rsid w:val="00403578"/>
    <w:rsid w:val="004036C6"/>
    <w:rsid w:val="00403D59"/>
    <w:rsid w:val="00404E2C"/>
    <w:rsid w:val="00405048"/>
    <w:rsid w:val="0040535A"/>
    <w:rsid w:val="00405408"/>
    <w:rsid w:val="00405851"/>
    <w:rsid w:val="00405E22"/>
    <w:rsid w:val="004060ED"/>
    <w:rsid w:val="0040647B"/>
    <w:rsid w:val="004064A0"/>
    <w:rsid w:val="00406A51"/>
    <w:rsid w:val="00407355"/>
    <w:rsid w:val="004076CE"/>
    <w:rsid w:val="00407AB5"/>
    <w:rsid w:val="00407ADA"/>
    <w:rsid w:val="004100A6"/>
    <w:rsid w:val="00410362"/>
    <w:rsid w:val="004104D0"/>
    <w:rsid w:val="00410B8C"/>
    <w:rsid w:val="00411137"/>
    <w:rsid w:val="00411354"/>
    <w:rsid w:val="0041153D"/>
    <w:rsid w:val="0041170F"/>
    <w:rsid w:val="00411C96"/>
    <w:rsid w:val="004122BE"/>
    <w:rsid w:val="004127AD"/>
    <w:rsid w:val="00412A8A"/>
    <w:rsid w:val="00412FD4"/>
    <w:rsid w:val="00413233"/>
    <w:rsid w:val="004132A7"/>
    <w:rsid w:val="004134B5"/>
    <w:rsid w:val="00413D70"/>
    <w:rsid w:val="00414171"/>
    <w:rsid w:val="0041427C"/>
    <w:rsid w:val="00414ABF"/>
    <w:rsid w:val="00414FB2"/>
    <w:rsid w:val="0041501E"/>
    <w:rsid w:val="004154D6"/>
    <w:rsid w:val="004157D7"/>
    <w:rsid w:val="00415A6C"/>
    <w:rsid w:val="00415B7D"/>
    <w:rsid w:val="00415F10"/>
    <w:rsid w:val="00416323"/>
    <w:rsid w:val="00416901"/>
    <w:rsid w:val="0041718B"/>
    <w:rsid w:val="00417A13"/>
    <w:rsid w:val="00417A79"/>
    <w:rsid w:val="00417E66"/>
    <w:rsid w:val="00417E97"/>
    <w:rsid w:val="00420461"/>
    <w:rsid w:val="004206B4"/>
    <w:rsid w:val="00421137"/>
    <w:rsid w:val="004211B7"/>
    <w:rsid w:val="00421493"/>
    <w:rsid w:val="0042189A"/>
    <w:rsid w:val="00421D43"/>
    <w:rsid w:val="004223BD"/>
    <w:rsid w:val="00422533"/>
    <w:rsid w:val="004226D9"/>
    <w:rsid w:val="00423B6F"/>
    <w:rsid w:val="00423CFF"/>
    <w:rsid w:val="00423F5F"/>
    <w:rsid w:val="004244EE"/>
    <w:rsid w:val="00424ECB"/>
    <w:rsid w:val="00425912"/>
    <w:rsid w:val="004259B9"/>
    <w:rsid w:val="0042601D"/>
    <w:rsid w:val="00426074"/>
    <w:rsid w:val="00426094"/>
    <w:rsid w:val="00426963"/>
    <w:rsid w:val="00426BDE"/>
    <w:rsid w:val="00426C06"/>
    <w:rsid w:val="004277A9"/>
    <w:rsid w:val="00427B94"/>
    <w:rsid w:val="00427C32"/>
    <w:rsid w:val="004302D1"/>
    <w:rsid w:val="0043043C"/>
    <w:rsid w:val="00430AEC"/>
    <w:rsid w:val="00430C0C"/>
    <w:rsid w:val="004315B2"/>
    <w:rsid w:val="00431725"/>
    <w:rsid w:val="00431D32"/>
    <w:rsid w:val="00431DBB"/>
    <w:rsid w:val="004320FC"/>
    <w:rsid w:val="004322CD"/>
    <w:rsid w:val="0043242D"/>
    <w:rsid w:val="00432857"/>
    <w:rsid w:val="0043294C"/>
    <w:rsid w:val="00432CDD"/>
    <w:rsid w:val="00432CEE"/>
    <w:rsid w:val="00432D7D"/>
    <w:rsid w:val="004331BB"/>
    <w:rsid w:val="004336DB"/>
    <w:rsid w:val="00433B9A"/>
    <w:rsid w:val="00434442"/>
    <w:rsid w:val="004345F1"/>
    <w:rsid w:val="00435348"/>
    <w:rsid w:val="0043592D"/>
    <w:rsid w:val="0043596E"/>
    <w:rsid w:val="004361CB"/>
    <w:rsid w:val="00436ADC"/>
    <w:rsid w:val="00436B16"/>
    <w:rsid w:val="00436E1C"/>
    <w:rsid w:val="004370C5"/>
    <w:rsid w:val="00437698"/>
    <w:rsid w:val="00437A2C"/>
    <w:rsid w:val="00437A30"/>
    <w:rsid w:val="00437D55"/>
    <w:rsid w:val="00437E68"/>
    <w:rsid w:val="00437EFE"/>
    <w:rsid w:val="0044063E"/>
    <w:rsid w:val="00440A34"/>
    <w:rsid w:val="00440C25"/>
    <w:rsid w:val="0044141B"/>
    <w:rsid w:val="00441547"/>
    <w:rsid w:val="00441619"/>
    <w:rsid w:val="00441E99"/>
    <w:rsid w:val="00441EF7"/>
    <w:rsid w:val="00442381"/>
    <w:rsid w:val="0044277E"/>
    <w:rsid w:val="0044294D"/>
    <w:rsid w:val="00442AF7"/>
    <w:rsid w:val="00442D96"/>
    <w:rsid w:val="00443118"/>
    <w:rsid w:val="004431CD"/>
    <w:rsid w:val="0044351D"/>
    <w:rsid w:val="0044371F"/>
    <w:rsid w:val="00443D55"/>
    <w:rsid w:val="00444512"/>
    <w:rsid w:val="0044473C"/>
    <w:rsid w:val="0044482E"/>
    <w:rsid w:val="00445360"/>
    <w:rsid w:val="004455F9"/>
    <w:rsid w:val="004457E5"/>
    <w:rsid w:val="00446066"/>
    <w:rsid w:val="00446584"/>
    <w:rsid w:val="0044694B"/>
    <w:rsid w:val="00446B24"/>
    <w:rsid w:val="004474DC"/>
    <w:rsid w:val="0044777F"/>
    <w:rsid w:val="00447D57"/>
    <w:rsid w:val="00447E48"/>
    <w:rsid w:val="00447E9C"/>
    <w:rsid w:val="00450183"/>
    <w:rsid w:val="00450184"/>
    <w:rsid w:val="004502CD"/>
    <w:rsid w:val="0045060B"/>
    <w:rsid w:val="00450A2C"/>
    <w:rsid w:val="00450C86"/>
    <w:rsid w:val="00450E5C"/>
    <w:rsid w:val="00450FD1"/>
    <w:rsid w:val="00451039"/>
    <w:rsid w:val="00451241"/>
    <w:rsid w:val="004515B0"/>
    <w:rsid w:val="00451E3E"/>
    <w:rsid w:val="004520A6"/>
    <w:rsid w:val="0045252E"/>
    <w:rsid w:val="0045262B"/>
    <w:rsid w:val="00452661"/>
    <w:rsid w:val="00452B29"/>
    <w:rsid w:val="00452F53"/>
    <w:rsid w:val="00453065"/>
    <w:rsid w:val="00453119"/>
    <w:rsid w:val="00453354"/>
    <w:rsid w:val="00453434"/>
    <w:rsid w:val="00453759"/>
    <w:rsid w:val="00453947"/>
    <w:rsid w:val="00453F77"/>
    <w:rsid w:val="00454943"/>
    <w:rsid w:val="0045544E"/>
    <w:rsid w:val="004555A7"/>
    <w:rsid w:val="00455F2B"/>
    <w:rsid w:val="004563DC"/>
    <w:rsid w:val="004566D3"/>
    <w:rsid w:val="0045673A"/>
    <w:rsid w:val="00456EF7"/>
    <w:rsid w:val="00457463"/>
    <w:rsid w:val="004578F4"/>
    <w:rsid w:val="004579E7"/>
    <w:rsid w:val="00457D60"/>
    <w:rsid w:val="004600A3"/>
    <w:rsid w:val="004603AC"/>
    <w:rsid w:val="004603FF"/>
    <w:rsid w:val="00460602"/>
    <w:rsid w:val="004606FF"/>
    <w:rsid w:val="00460AA1"/>
    <w:rsid w:val="00460BBD"/>
    <w:rsid w:val="00460E48"/>
    <w:rsid w:val="00461136"/>
    <w:rsid w:val="004612BB"/>
    <w:rsid w:val="00461F49"/>
    <w:rsid w:val="004620C8"/>
    <w:rsid w:val="00462384"/>
    <w:rsid w:val="004626CD"/>
    <w:rsid w:val="00462B36"/>
    <w:rsid w:val="00462C9D"/>
    <w:rsid w:val="00462F73"/>
    <w:rsid w:val="00463698"/>
    <w:rsid w:val="00463997"/>
    <w:rsid w:val="00463A51"/>
    <w:rsid w:val="00464213"/>
    <w:rsid w:val="0046440D"/>
    <w:rsid w:val="0046447C"/>
    <w:rsid w:val="00464596"/>
    <w:rsid w:val="004649B0"/>
    <w:rsid w:val="00464C1D"/>
    <w:rsid w:val="0046522F"/>
    <w:rsid w:val="00465329"/>
    <w:rsid w:val="00465342"/>
    <w:rsid w:val="0046544C"/>
    <w:rsid w:val="00465C76"/>
    <w:rsid w:val="00466158"/>
    <w:rsid w:val="0046684E"/>
    <w:rsid w:val="004668C2"/>
    <w:rsid w:val="00466CC6"/>
    <w:rsid w:val="00467051"/>
    <w:rsid w:val="004673B5"/>
    <w:rsid w:val="00467D92"/>
    <w:rsid w:val="0047064C"/>
    <w:rsid w:val="004706D9"/>
    <w:rsid w:val="00470C49"/>
    <w:rsid w:val="0047108B"/>
    <w:rsid w:val="0047124B"/>
    <w:rsid w:val="004712D6"/>
    <w:rsid w:val="004715A0"/>
    <w:rsid w:val="0047175D"/>
    <w:rsid w:val="00471F81"/>
    <w:rsid w:val="00471FA1"/>
    <w:rsid w:val="004720E3"/>
    <w:rsid w:val="0047234C"/>
    <w:rsid w:val="00472B44"/>
    <w:rsid w:val="00472F37"/>
    <w:rsid w:val="00473571"/>
    <w:rsid w:val="00473677"/>
    <w:rsid w:val="0047376C"/>
    <w:rsid w:val="00473914"/>
    <w:rsid w:val="00473970"/>
    <w:rsid w:val="00473BA3"/>
    <w:rsid w:val="004741BD"/>
    <w:rsid w:val="0047447C"/>
    <w:rsid w:val="00474525"/>
    <w:rsid w:val="004747A2"/>
    <w:rsid w:val="004750D4"/>
    <w:rsid w:val="0047537D"/>
    <w:rsid w:val="0047576A"/>
    <w:rsid w:val="004757B7"/>
    <w:rsid w:val="004758F0"/>
    <w:rsid w:val="00475ADD"/>
    <w:rsid w:val="00475F89"/>
    <w:rsid w:val="0047600D"/>
    <w:rsid w:val="00476709"/>
    <w:rsid w:val="00476D2A"/>
    <w:rsid w:val="004770E6"/>
    <w:rsid w:val="0047724D"/>
    <w:rsid w:val="004772DA"/>
    <w:rsid w:val="004774B3"/>
    <w:rsid w:val="004777F3"/>
    <w:rsid w:val="00477AF5"/>
    <w:rsid w:val="00477C0B"/>
    <w:rsid w:val="00477DC4"/>
    <w:rsid w:val="0048020F"/>
    <w:rsid w:val="004803AD"/>
    <w:rsid w:val="004803D4"/>
    <w:rsid w:val="00480400"/>
    <w:rsid w:val="00480AEB"/>
    <w:rsid w:val="00480AF5"/>
    <w:rsid w:val="00480C00"/>
    <w:rsid w:val="00480D50"/>
    <w:rsid w:val="00481179"/>
    <w:rsid w:val="004812C8"/>
    <w:rsid w:val="00481936"/>
    <w:rsid w:val="00481B17"/>
    <w:rsid w:val="0048275D"/>
    <w:rsid w:val="00482893"/>
    <w:rsid w:val="004829BD"/>
    <w:rsid w:val="004830F9"/>
    <w:rsid w:val="00483C05"/>
    <w:rsid w:val="00483F25"/>
    <w:rsid w:val="00483F45"/>
    <w:rsid w:val="004840F5"/>
    <w:rsid w:val="0048428B"/>
    <w:rsid w:val="00484465"/>
    <w:rsid w:val="004848D1"/>
    <w:rsid w:val="004851C5"/>
    <w:rsid w:val="00485263"/>
    <w:rsid w:val="00485272"/>
    <w:rsid w:val="00485932"/>
    <w:rsid w:val="00485AEE"/>
    <w:rsid w:val="00485E87"/>
    <w:rsid w:val="00485FF5"/>
    <w:rsid w:val="004860C5"/>
    <w:rsid w:val="00486838"/>
    <w:rsid w:val="004868B7"/>
    <w:rsid w:val="0048757B"/>
    <w:rsid w:val="00487D10"/>
    <w:rsid w:val="00487FD1"/>
    <w:rsid w:val="00490566"/>
    <w:rsid w:val="00490C60"/>
    <w:rsid w:val="00490C85"/>
    <w:rsid w:val="00490CDB"/>
    <w:rsid w:val="00491E55"/>
    <w:rsid w:val="00491E69"/>
    <w:rsid w:val="004922C2"/>
    <w:rsid w:val="00492422"/>
    <w:rsid w:val="004933A8"/>
    <w:rsid w:val="004933FE"/>
    <w:rsid w:val="004936D1"/>
    <w:rsid w:val="004939AE"/>
    <w:rsid w:val="004939E0"/>
    <w:rsid w:val="00493CB5"/>
    <w:rsid w:val="00493D7A"/>
    <w:rsid w:val="00494255"/>
    <w:rsid w:val="004943C7"/>
    <w:rsid w:val="0049460D"/>
    <w:rsid w:val="0049527A"/>
    <w:rsid w:val="004954EF"/>
    <w:rsid w:val="00495AF2"/>
    <w:rsid w:val="00496083"/>
    <w:rsid w:val="0049617D"/>
    <w:rsid w:val="004962C3"/>
    <w:rsid w:val="004964E2"/>
    <w:rsid w:val="00496516"/>
    <w:rsid w:val="0049693E"/>
    <w:rsid w:val="00497807"/>
    <w:rsid w:val="00497C3D"/>
    <w:rsid w:val="00497ECF"/>
    <w:rsid w:val="004A03F3"/>
    <w:rsid w:val="004A0DDD"/>
    <w:rsid w:val="004A133A"/>
    <w:rsid w:val="004A1B52"/>
    <w:rsid w:val="004A2A6A"/>
    <w:rsid w:val="004A2AD6"/>
    <w:rsid w:val="004A2AE6"/>
    <w:rsid w:val="004A30C7"/>
    <w:rsid w:val="004A34C9"/>
    <w:rsid w:val="004A3556"/>
    <w:rsid w:val="004A3D53"/>
    <w:rsid w:val="004A40EC"/>
    <w:rsid w:val="004A4B31"/>
    <w:rsid w:val="004A5904"/>
    <w:rsid w:val="004A66F9"/>
    <w:rsid w:val="004A6B9C"/>
    <w:rsid w:val="004A77ED"/>
    <w:rsid w:val="004A7B94"/>
    <w:rsid w:val="004A7DF4"/>
    <w:rsid w:val="004A7E05"/>
    <w:rsid w:val="004B02F8"/>
    <w:rsid w:val="004B0A2C"/>
    <w:rsid w:val="004B0DD3"/>
    <w:rsid w:val="004B0F70"/>
    <w:rsid w:val="004B1000"/>
    <w:rsid w:val="004B11F2"/>
    <w:rsid w:val="004B13D8"/>
    <w:rsid w:val="004B1C04"/>
    <w:rsid w:val="004B1C07"/>
    <w:rsid w:val="004B1F71"/>
    <w:rsid w:val="004B1FA4"/>
    <w:rsid w:val="004B2509"/>
    <w:rsid w:val="004B3244"/>
    <w:rsid w:val="004B325B"/>
    <w:rsid w:val="004B3373"/>
    <w:rsid w:val="004B3A05"/>
    <w:rsid w:val="004B4004"/>
    <w:rsid w:val="004B40E4"/>
    <w:rsid w:val="004B4854"/>
    <w:rsid w:val="004B4B57"/>
    <w:rsid w:val="004B4B5F"/>
    <w:rsid w:val="004B4DF0"/>
    <w:rsid w:val="004B5284"/>
    <w:rsid w:val="004B5503"/>
    <w:rsid w:val="004B58E3"/>
    <w:rsid w:val="004B5ADD"/>
    <w:rsid w:val="004B63C4"/>
    <w:rsid w:val="004B643E"/>
    <w:rsid w:val="004B6549"/>
    <w:rsid w:val="004B68C0"/>
    <w:rsid w:val="004B6974"/>
    <w:rsid w:val="004B729E"/>
    <w:rsid w:val="004B75E6"/>
    <w:rsid w:val="004B7980"/>
    <w:rsid w:val="004B7A9A"/>
    <w:rsid w:val="004B7F2D"/>
    <w:rsid w:val="004C0582"/>
    <w:rsid w:val="004C0710"/>
    <w:rsid w:val="004C0738"/>
    <w:rsid w:val="004C0C3B"/>
    <w:rsid w:val="004C0C7C"/>
    <w:rsid w:val="004C0EF1"/>
    <w:rsid w:val="004C12A0"/>
    <w:rsid w:val="004C170C"/>
    <w:rsid w:val="004C1926"/>
    <w:rsid w:val="004C1DFB"/>
    <w:rsid w:val="004C24BF"/>
    <w:rsid w:val="004C2648"/>
    <w:rsid w:val="004C27AD"/>
    <w:rsid w:val="004C2A16"/>
    <w:rsid w:val="004C2D2C"/>
    <w:rsid w:val="004C2DCA"/>
    <w:rsid w:val="004C3166"/>
    <w:rsid w:val="004C3259"/>
    <w:rsid w:val="004C348F"/>
    <w:rsid w:val="004C3902"/>
    <w:rsid w:val="004C3907"/>
    <w:rsid w:val="004C397A"/>
    <w:rsid w:val="004C3C7C"/>
    <w:rsid w:val="004C3FAB"/>
    <w:rsid w:val="004C4001"/>
    <w:rsid w:val="004C47A3"/>
    <w:rsid w:val="004C4BB9"/>
    <w:rsid w:val="004C4E68"/>
    <w:rsid w:val="004C4FC6"/>
    <w:rsid w:val="004C500B"/>
    <w:rsid w:val="004C5143"/>
    <w:rsid w:val="004C51A9"/>
    <w:rsid w:val="004C589A"/>
    <w:rsid w:val="004C5989"/>
    <w:rsid w:val="004C5DBE"/>
    <w:rsid w:val="004C5F5D"/>
    <w:rsid w:val="004C5F72"/>
    <w:rsid w:val="004C62D2"/>
    <w:rsid w:val="004C67A4"/>
    <w:rsid w:val="004C6C0E"/>
    <w:rsid w:val="004C70E7"/>
    <w:rsid w:val="004C7392"/>
    <w:rsid w:val="004C7485"/>
    <w:rsid w:val="004D06D0"/>
    <w:rsid w:val="004D06FF"/>
    <w:rsid w:val="004D07A9"/>
    <w:rsid w:val="004D0EF3"/>
    <w:rsid w:val="004D10E9"/>
    <w:rsid w:val="004D1515"/>
    <w:rsid w:val="004D1712"/>
    <w:rsid w:val="004D1801"/>
    <w:rsid w:val="004D1804"/>
    <w:rsid w:val="004D1B12"/>
    <w:rsid w:val="004D1BBB"/>
    <w:rsid w:val="004D1BFA"/>
    <w:rsid w:val="004D1C95"/>
    <w:rsid w:val="004D1EE2"/>
    <w:rsid w:val="004D2805"/>
    <w:rsid w:val="004D2E21"/>
    <w:rsid w:val="004D2E97"/>
    <w:rsid w:val="004D3259"/>
    <w:rsid w:val="004D3B65"/>
    <w:rsid w:val="004D41DF"/>
    <w:rsid w:val="004D4707"/>
    <w:rsid w:val="004D485C"/>
    <w:rsid w:val="004D4E3E"/>
    <w:rsid w:val="004D5135"/>
    <w:rsid w:val="004D52E9"/>
    <w:rsid w:val="004D68D7"/>
    <w:rsid w:val="004D6CDB"/>
    <w:rsid w:val="004D7033"/>
    <w:rsid w:val="004D7CC2"/>
    <w:rsid w:val="004D7EAA"/>
    <w:rsid w:val="004D7F6E"/>
    <w:rsid w:val="004E0301"/>
    <w:rsid w:val="004E08A4"/>
    <w:rsid w:val="004E0D62"/>
    <w:rsid w:val="004E1054"/>
    <w:rsid w:val="004E10CB"/>
    <w:rsid w:val="004E114C"/>
    <w:rsid w:val="004E1378"/>
    <w:rsid w:val="004E168B"/>
    <w:rsid w:val="004E1929"/>
    <w:rsid w:val="004E1C06"/>
    <w:rsid w:val="004E1F85"/>
    <w:rsid w:val="004E1FE4"/>
    <w:rsid w:val="004E272D"/>
    <w:rsid w:val="004E2A47"/>
    <w:rsid w:val="004E2D82"/>
    <w:rsid w:val="004E2EDB"/>
    <w:rsid w:val="004E3452"/>
    <w:rsid w:val="004E3711"/>
    <w:rsid w:val="004E3723"/>
    <w:rsid w:val="004E3797"/>
    <w:rsid w:val="004E384B"/>
    <w:rsid w:val="004E3A2B"/>
    <w:rsid w:val="004E3DA4"/>
    <w:rsid w:val="004E4115"/>
    <w:rsid w:val="004E4526"/>
    <w:rsid w:val="004E4827"/>
    <w:rsid w:val="004E4A72"/>
    <w:rsid w:val="004E4FDC"/>
    <w:rsid w:val="004E5115"/>
    <w:rsid w:val="004E5319"/>
    <w:rsid w:val="004E53D1"/>
    <w:rsid w:val="004E5677"/>
    <w:rsid w:val="004E5AF4"/>
    <w:rsid w:val="004E5B78"/>
    <w:rsid w:val="004E62C5"/>
    <w:rsid w:val="004E6BDF"/>
    <w:rsid w:val="004E706A"/>
    <w:rsid w:val="004E71A1"/>
    <w:rsid w:val="004E720E"/>
    <w:rsid w:val="004E764C"/>
    <w:rsid w:val="004E7975"/>
    <w:rsid w:val="004E7B95"/>
    <w:rsid w:val="004F01B6"/>
    <w:rsid w:val="004F01B8"/>
    <w:rsid w:val="004F0310"/>
    <w:rsid w:val="004F0DF7"/>
    <w:rsid w:val="004F1464"/>
    <w:rsid w:val="004F20EC"/>
    <w:rsid w:val="004F2439"/>
    <w:rsid w:val="004F25F0"/>
    <w:rsid w:val="004F29A5"/>
    <w:rsid w:val="004F2D5B"/>
    <w:rsid w:val="004F2E05"/>
    <w:rsid w:val="004F2E76"/>
    <w:rsid w:val="004F30B0"/>
    <w:rsid w:val="004F35E3"/>
    <w:rsid w:val="004F39CC"/>
    <w:rsid w:val="004F39EB"/>
    <w:rsid w:val="004F445B"/>
    <w:rsid w:val="004F49C8"/>
    <w:rsid w:val="004F4AE2"/>
    <w:rsid w:val="004F4E19"/>
    <w:rsid w:val="004F5633"/>
    <w:rsid w:val="004F585C"/>
    <w:rsid w:val="004F58E4"/>
    <w:rsid w:val="004F59B1"/>
    <w:rsid w:val="004F5A69"/>
    <w:rsid w:val="004F66DD"/>
    <w:rsid w:val="004F6F40"/>
    <w:rsid w:val="004F76BC"/>
    <w:rsid w:val="004F7AA4"/>
    <w:rsid w:val="004F7CA7"/>
    <w:rsid w:val="00500140"/>
    <w:rsid w:val="005002CD"/>
    <w:rsid w:val="00500B81"/>
    <w:rsid w:val="00500E98"/>
    <w:rsid w:val="00500EA8"/>
    <w:rsid w:val="0050136C"/>
    <w:rsid w:val="005016B1"/>
    <w:rsid w:val="005021D4"/>
    <w:rsid w:val="00502E65"/>
    <w:rsid w:val="00502FBD"/>
    <w:rsid w:val="0050363E"/>
    <w:rsid w:val="0050402D"/>
    <w:rsid w:val="005050D1"/>
    <w:rsid w:val="005052A8"/>
    <w:rsid w:val="005053AC"/>
    <w:rsid w:val="005056E9"/>
    <w:rsid w:val="0050598A"/>
    <w:rsid w:val="00505B7F"/>
    <w:rsid w:val="005068A5"/>
    <w:rsid w:val="00506FC0"/>
    <w:rsid w:val="00507599"/>
    <w:rsid w:val="00507976"/>
    <w:rsid w:val="00507C66"/>
    <w:rsid w:val="00507D6D"/>
    <w:rsid w:val="00507DF8"/>
    <w:rsid w:val="0051087B"/>
    <w:rsid w:val="005108F4"/>
    <w:rsid w:val="00510A90"/>
    <w:rsid w:val="00510BBB"/>
    <w:rsid w:val="00510EA6"/>
    <w:rsid w:val="00511209"/>
    <w:rsid w:val="005119AF"/>
    <w:rsid w:val="005120D7"/>
    <w:rsid w:val="005124C5"/>
    <w:rsid w:val="005127D3"/>
    <w:rsid w:val="00512CD7"/>
    <w:rsid w:val="00513572"/>
    <w:rsid w:val="0051359A"/>
    <w:rsid w:val="00513F5D"/>
    <w:rsid w:val="005140D8"/>
    <w:rsid w:val="005144A6"/>
    <w:rsid w:val="0051495F"/>
    <w:rsid w:val="00514D21"/>
    <w:rsid w:val="0051548D"/>
    <w:rsid w:val="00515801"/>
    <w:rsid w:val="005164CD"/>
    <w:rsid w:val="005165C1"/>
    <w:rsid w:val="00516A18"/>
    <w:rsid w:val="00517206"/>
    <w:rsid w:val="0051722F"/>
    <w:rsid w:val="0051787E"/>
    <w:rsid w:val="005201A7"/>
    <w:rsid w:val="00521310"/>
    <w:rsid w:val="0052166B"/>
    <w:rsid w:val="00521723"/>
    <w:rsid w:val="005220BB"/>
    <w:rsid w:val="0052220E"/>
    <w:rsid w:val="00522CD6"/>
    <w:rsid w:val="00522CEA"/>
    <w:rsid w:val="005237BA"/>
    <w:rsid w:val="0052395D"/>
    <w:rsid w:val="0052397A"/>
    <w:rsid w:val="00523B56"/>
    <w:rsid w:val="00523F74"/>
    <w:rsid w:val="00524029"/>
    <w:rsid w:val="00524158"/>
    <w:rsid w:val="0052415B"/>
    <w:rsid w:val="00524264"/>
    <w:rsid w:val="0052435D"/>
    <w:rsid w:val="00524534"/>
    <w:rsid w:val="00524862"/>
    <w:rsid w:val="00524921"/>
    <w:rsid w:val="00524A55"/>
    <w:rsid w:val="005252E8"/>
    <w:rsid w:val="0052560D"/>
    <w:rsid w:val="005257D9"/>
    <w:rsid w:val="00525D0C"/>
    <w:rsid w:val="00526666"/>
    <w:rsid w:val="00526EFE"/>
    <w:rsid w:val="005270CE"/>
    <w:rsid w:val="00527870"/>
    <w:rsid w:val="005278C3"/>
    <w:rsid w:val="00527B75"/>
    <w:rsid w:val="00527E75"/>
    <w:rsid w:val="00530052"/>
    <w:rsid w:val="005302DA"/>
    <w:rsid w:val="00530530"/>
    <w:rsid w:val="005315A7"/>
    <w:rsid w:val="00531A46"/>
    <w:rsid w:val="00531A9C"/>
    <w:rsid w:val="00531F33"/>
    <w:rsid w:val="00532993"/>
    <w:rsid w:val="00532A57"/>
    <w:rsid w:val="00532ABC"/>
    <w:rsid w:val="00533322"/>
    <w:rsid w:val="005334AA"/>
    <w:rsid w:val="00533671"/>
    <w:rsid w:val="0053440E"/>
    <w:rsid w:val="0053500B"/>
    <w:rsid w:val="0053508A"/>
    <w:rsid w:val="005356FC"/>
    <w:rsid w:val="00535737"/>
    <w:rsid w:val="005359C6"/>
    <w:rsid w:val="00535E01"/>
    <w:rsid w:val="00536151"/>
    <w:rsid w:val="00536273"/>
    <w:rsid w:val="00536663"/>
    <w:rsid w:val="005367D7"/>
    <w:rsid w:val="00536EF7"/>
    <w:rsid w:val="00537FC1"/>
    <w:rsid w:val="00537FE6"/>
    <w:rsid w:val="0054031E"/>
    <w:rsid w:val="005404C4"/>
    <w:rsid w:val="005405B8"/>
    <w:rsid w:val="005413A6"/>
    <w:rsid w:val="00541589"/>
    <w:rsid w:val="00541CE3"/>
    <w:rsid w:val="00541CFC"/>
    <w:rsid w:val="00541D98"/>
    <w:rsid w:val="00541F8C"/>
    <w:rsid w:val="00542219"/>
    <w:rsid w:val="00542260"/>
    <w:rsid w:val="005422FA"/>
    <w:rsid w:val="00542AB0"/>
    <w:rsid w:val="00542D9A"/>
    <w:rsid w:val="00543134"/>
    <w:rsid w:val="005443C1"/>
    <w:rsid w:val="0054477F"/>
    <w:rsid w:val="005455AF"/>
    <w:rsid w:val="00545792"/>
    <w:rsid w:val="00545883"/>
    <w:rsid w:val="00545CB9"/>
    <w:rsid w:val="00545DBF"/>
    <w:rsid w:val="00546984"/>
    <w:rsid w:val="00546DBC"/>
    <w:rsid w:val="005473A8"/>
    <w:rsid w:val="00547583"/>
    <w:rsid w:val="005502CD"/>
    <w:rsid w:val="005506D9"/>
    <w:rsid w:val="0055075B"/>
    <w:rsid w:val="00550EA6"/>
    <w:rsid w:val="00550F1F"/>
    <w:rsid w:val="0055101E"/>
    <w:rsid w:val="005511FB"/>
    <w:rsid w:val="005518C3"/>
    <w:rsid w:val="005522CC"/>
    <w:rsid w:val="00552359"/>
    <w:rsid w:val="0055254A"/>
    <w:rsid w:val="005525CC"/>
    <w:rsid w:val="005525D1"/>
    <w:rsid w:val="0055292A"/>
    <w:rsid w:val="005530FB"/>
    <w:rsid w:val="0055321E"/>
    <w:rsid w:val="0055346C"/>
    <w:rsid w:val="0055375D"/>
    <w:rsid w:val="0055395F"/>
    <w:rsid w:val="00553EE5"/>
    <w:rsid w:val="00553FB2"/>
    <w:rsid w:val="00554005"/>
    <w:rsid w:val="00554083"/>
    <w:rsid w:val="00554173"/>
    <w:rsid w:val="0055432D"/>
    <w:rsid w:val="005544B5"/>
    <w:rsid w:val="005544CD"/>
    <w:rsid w:val="00554621"/>
    <w:rsid w:val="00554C1C"/>
    <w:rsid w:val="00554CD3"/>
    <w:rsid w:val="00554D10"/>
    <w:rsid w:val="00554E9D"/>
    <w:rsid w:val="00554F6E"/>
    <w:rsid w:val="00555697"/>
    <w:rsid w:val="005574BC"/>
    <w:rsid w:val="00557729"/>
    <w:rsid w:val="00557B5C"/>
    <w:rsid w:val="00557B7A"/>
    <w:rsid w:val="00557EBF"/>
    <w:rsid w:val="00560330"/>
    <w:rsid w:val="0056053B"/>
    <w:rsid w:val="00560564"/>
    <w:rsid w:val="00560D1A"/>
    <w:rsid w:val="00561A16"/>
    <w:rsid w:val="00562158"/>
    <w:rsid w:val="005628A3"/>
    <w:rsid w:val="0056291A"/>
    <w:rsid w:val="00562BB4"/>
    <w:rsid w:val="00562F14"/>
    <w:rsid w:val="0056337B"/>
    <w:rsid w:val="00563A31"/>
    <w:rsid w:val="00563BCD"/>
    <w:rsid w:val="00563FA5"/>
    <w:rsid w:val="00563FEA"/>
    <w:rsid w:val="0056471D"/>
    <w:rsid w:val="00564C0A"/>
    <w:rsid w:val="00564C56"/>
    <w:rsid w:val="00564E1F"/>
    <w:rsid w:val="00564F96"/>
    <w:rsid w:val="00565510"/>
    <w:rsid w:val="005656F8"/>
    <w:rsid w:val="00565C35"/>
    <w:rsid w:val="00565EE9"/>
    <w:rsid w:val="0056683E"/>
    <w:rsid w:val="00566EEB"/>
    <w:rsid w:val="0056766F"/>
    <w:rsid w:val="00567908"/>
    <w:rsid w:val="0057034F"/>
    <w:rsid w:val="005709D2"/>
    <w:rsid w:val="005709DC"/>
    <w:rsid w:val="00570A29"/>
    <w:rsid w:val="00570BBC"/>
    <w:rsid w:val="00570DC8"/>
    <w:rsid w:val="00570EBA"/>
    <w:rsid w:val="00570EF2"/>
    <w:rsid w:val="00570F3B"/>
    <w:rsid w:val="005712B0"/>
    <w:rsid w:val="005712FB"/>
    <w:rsid w:val="00571850"/>
    <w:rsid w:val="005719D1"/>
    <w:rsid w:val="00572036"/>
    <w:rsid w:val="005721C4"/>
    <w:rsid w:val="0057222C"/>
    <w:rsid w:val="005723DA"/>
    <w:rsid w:val="005730F5"/>
    <w:rsid w:val="00573269"/>
    <w:rsid w:val="00574084"/>
    <w:rsid w:val="00574C10"/>
    <w:rsid w:val="0057502C"/>
    <w:rsid w:val="0057504C"/>
    <w:rsid w:val="005753C8"/>
    <w:rsid w:val="00576636"/>
    <w:rsid w:val="00576D16"/>
    <w:rsid w:val="00576E2A"/>
    <w:rsid w:val="0057706B"/>
    <w:rsid w:val="00577256"/>
    <w:rsid w:val="005779AC"/>
    <w:rsid w:val="00577EB7"/>
    <w:rsid w:val="005800CC"/>
    <w:rsid w:val="005804CF"/>
    <w:rsid w:val="00580688"/>
    <w:rsid w:val="0058085E"/>
    <w:rsid w:val="00580883"/>
    <w:rsid w:val="00580E52"/>
    <w:rsid w:val="00580F28"/>
    <w:rsid w:val="00580FAA"/>
    <w:rsid w:val="005811E2"/>
    <w:rsid w:val="00581218"/>
    <w:rsid w:val="00581F35"/>
    <w:rsid w:val="0058205B"/>
    <w:rsid w:val="00582135"/>
    <w:rsid w:val="00582190"/>
    <w:rsid w:val="005823D9"/>
    <w:rsid w:val="005824B4"/>
    <w:rsid w:val="005825B1"/>
    <w:rsid w:val="005827EB"/>
    <w:rsid w:val="00582807"/>
    <w:rsid w:val="00582D31"/>
    <w:rsid w:val="00582E31"/>
    <w:rsid w:val="00582EE1"/>
    <w:rsid w:val="0058302D"/>
    <w:rsid w:val="005830CF"/>
    <w:rsid w:val="00583322"/>
    <w:rsid w:val="00583697"/>
    <w:rsid w:val="00583868"/>
    <w:rsid w:val="00583B80"/>
    <w:rsid w:val="00583FEA"/>
    <w:rsid w:val="00584B11"/>
    <w:rsid w:val="00584BB9"/>
    <w:rsid w:val="00584E97"/>
    <w:rsid w:val="00585217"/>
    <w:rsid w:val="0058560B"/>
    <w:rsid w:val="0058568F"/>
    <w:rsid w:val="005856F6"/>
    <w:rsid w:val="005858C6"/>
    <w:rsid w:val="00585F5E"/>
    <w:rsid w:val="00586348"/>
    <w:rsid w:val="005863AA"/>
    <w:rsid w:val="00586761"/>
    <w:rsid w:val="00586DA0"/>
    <w:rsid w:val="00586F56"/>
    <w:rsid w:val="005872FA"/>
    <w:rsid w:val="00587400"/>
    <w:rsid w:val="00587A04"/>
    <w:rsid w:val="00587AD2"/>
    <w:rsid w:val="00587CBF"/>
    <w:rsid w:val="00587F00"/>
    <w:rsid w:val="005900DF"/>
    <w:rsid w:val="005901AD"/>
    <w:rsid w:val="00590965"/>
    <w:rsid w:val="00590D89"/>
    <w:rsid w:val="00590E7E"/>
    <w:rsid w:val="00590F1D"/>
    <w:rsid w:val="005911F8"/>
    <w:rsid w:val="005913B9"/>
    <w:rsid w:val="00591A39"/>
    <w:rsid w:val="005922B6"/>
    <w:rsid w:val="00592517"/>
    <w:rsid w:val="00592AEB"/>
    <w:rsid w:val="00592B61"/>
    <w:rsid w:val="00592B72"/>
    <w:rsid w:val="00592CF2"/>
    <w:rsid w:val="00592F1E"/>
    <w:rsid w:val="00592F68"/>
    <w:rsid w:val="00593042"/>
    <w:rsid w:val="0059328A"/>
    <w:rsid w:val="005939DD"/>
    <w:rsid w:val="00593BED"/>
    <w:rsid w:val="00593C1E"/>
    <w:rsid w:val="00593DE8"/>
    <w:rsid w:val="005942F7"/>
    <w:rsid w:val="00594344"/>
    <w:rsid w:val="0059473F"/>
    <w:rsid w:val="00594751"/>
    <w:rsid w:val="00594EBF"/>
    <w:rsid w:val="00594F53"/>
    <w:rsid w:val="0059518A"/>
    <w:rsid w:val="005952D1"/>
    <w:rsid w:val="0059548F"/>
    <w:rsid w:val="00595760"/>
    <w:rsid w:val="005959AD"/>
    <w:rsid w:val="00595BC9"/>
    <w:rsid w:val="0059673A"/>
    <w:rsid w:val="0059734B"/>
    <w:rsid w:val="00597892"/>
    <w:rsid w:val="00597E2C"/>
    <w:rsid w:val="005A01CC"/>
    <w:rsid w:val="005A05B0"/>
    <w:rsid w:val="005A0EAD"/>
    <w:rsid w:val="005A106F"/>
    <w:rsid w:val="005A1506"/>
    <w:rsid w:val="005A195C"/>
    <w:rsid w:val="005A1EEA"/>
    <w:rsid w:val="005A1EFF"/>
    <w:rsid w:val="005A2345"/>
    <w:rsid w:val="005A246C"/>
    <w:rsid w:val="005A2B47"/>
    <w:rsid w:val="005A2C3A"/>
    <w:rsid w:val="005A2EE2"/>
    <w:rsid w:val="005A2F0E"/>
    <w:rsid w:val="005A30FF"/>
    <w:rsid w:val="005A32B3"/>
    <w:rsid w:val="005A35BC"/>
    <w:rsid w:val="005A3C4B"/>
    <w:rsid w:val="005A3C8E"/>
    <w:rsid w:val="005A3F1E"/>
    <w:rsid w:val="005A44B6"/>
    <w:rsid w:val="005A4962"/>
    <w:rsid w:val="005A4CB7"/>
    <w:rsid w:val="005A4D0A"/>
    <w:rsid w:val="005A4DDC"/>
    <w:rsid w:val="005A520F"/>
    <w:rsid w:val="005A526B"/>
    <w:rsid w:val="005A550F"/>
    <w:rsid w:val="005A60DD"/>
    <w:rsid w:val="005A6384"/>
    <w:rsid w:val="005A64AC"/>
    <w:rsid w:val="005A679C"/>
    <w:rsid w:val="005A6886"/>
    <w:rsid w:val="005A68F9"/>
    <w:rsid w:val="005A692F"/>
    <w:rsid w:val="005A70FA"/>
    <w:rsid w:val="005A7144"/>
    <w:rsid w:val="005A722A"/>
    <w:rsid w:val="005A740C"/>
    <w:rsid w:val="005A74B0"/>
    <w:rsid w:val="005A750B"/>
    <w:rsid w:val="005A7B9D"/>
    <w:rsid w:val="005B099B"/>
    <w:rsid w:val="005B0AA1"/>
    <w:rsid w:val="005B0BFC"/>
    <w:rsid w:val="005B114E"/>
    <w:rsid w:val="005B1393"/>
    <w:rsid w:val="005B1802"/>
    <w:rsid w:val="005B1872"/>
    <w:rsid w:val="005B1B4D"/>
    <w:rsid w:val="005B1D44"/>
    <w:rsid w:val="005B1E28"/>
    <w:rsid w:val="005B223A"/>
    <w:rsid w:val="005B2255"/>
    <w:rsid w:val="005B26CC"/>
    <w:rsid w:val="005B2994"/>
    <w:rsid w:val="005B3886"/>
    <w:rsid w:val="005B3C0A"/>
    <w:rsid w:val="005B4353"/>
    <w:rsid w:val="005B49B9"/>
    <w:rsid w:val="005B4FBC"/>
    <w:rsid w:val="005B523C"/>
    <w:rsid w:val="005B560D"/>
    <w:rsid w:val="005B5991"/>
    <w:rsid w:val="005B5C20"/>
    <w:rsid w:val="005B5C3E"/>
    <w:rsid w:val="005B64C8"/>
    <w:rsid w:val="005B64F6"/>
    <w:rsid w:val="005B68C0"/>
    <w:rsid w:val="005B6ACC"/>
    <w:rsid w:val="005B6FEF"/>
    <w:rsid w:val="005B745F"/>
    <w:rsid w:val="005B74D9"/>
    <w:rsid w:val="005B7D15"/>
    <w:rsid w:val="005B7FCB"/>
    <w:rsid w:val="005C002C"/>
    <w:rsid w:val="005C0765"/>
    <w:rsid w:val="005C08A5"/>
    <w:rsid w:val="005C0BAC"/>
    <w:rsid w:val="005C1114"/>
    <w:rsid w:val="005C1295"/>
    <w:rsid w:val="005C14CD"/>
    <w:rsid w:val="005C1656"/>
    <w:rsid w:val="005C1D44"/>
    <w:rsid w:val="005C1D59"/>
    <w:rsid w:val="005C23EC"/>
    <w:rsid w:val="005C2746"/>
    <w:rsid w:val="005C320B"/>
    <w:rsid w:val="005C3411"/>
    <w:rsid w:val="005C34E7"/>
    <w:rsid w:val="005C3825"/>
    <w:rsid w:val="005C3997"/>
    <w:rsid w:val="005C3AD8"/>
    <w:rsid w:val="005C3E6A"/>
    <w:rsid w:val="005C471E"/>
    <w:rsid w:val="005C5156"/>
    <w:rsid w:val="005C51AF"/>
    <w:rsid w:val="005C55A0"/>
    <w:rsid w:val="005C5AF2"/>
    <w:rsid w:val="005C5F97"/>
    <w:rsid w:val="005C63A1"/>
    <w:rsid w:val="005C6AAD"/>
    <w:rsid w:val="005C6F45"/>
    <w:rsid w:val="005C6F67"/>
    <w:rsid w:val="005C7325"/>
    <w:rsid w:val="005C7628"/>
    <w:rsid w:val="005C7E47"/>
    <w:rsid w:val="005D017B"/>
    <w:rsid w:val="005D01EC"/>
    <w:rsid w:val="005D056C"/>
    <w:rsid w:val="005D0CA2"/>
    <w:rsid w:val="005D0E28"/>
    <w:rsid w:val="005D0EA9"/>
    <w:rsid w:val="005D10BF"/>
    <w:rsid w:val="005D186F"/>
    <w:rsid w:val="005D1FD3"/>
    <w:rsid w:val="005D203E"/>
    <w:rsid w:val="005D293A"/>
    <w:rsid w:val="005D2BF0"/>
    <w:rsid w:val="005D2D6F"/>
    <w:rsid w:val="005D31F4"/>
    <w:rsid w:val="005D376A"/>
    <w:rsid w:val="005D3773"/>
    <w:rsid w:val="005D38F2"/>
    <w:rsid w:val="005D54CE"/>
    <w:rsid w:val="005D5662"/>
    <w:rsid w:val="005D59EC"/>
    <w:rsid w:val="005D5A2B"/>
    <w:rsid w:val="005D68CB"/>
    <w:rsid w:val="005D714D"/>
    <w:rsid w:val="005D7245"/>
    <w:rsid w:val="005D7D64"/>
    <w:rsid w:val="005D7DD8"/>
    <w:rsid w:val="005D7DE1"/>
    <w:rsid w:val="005E05CE"/>
    <w:rsid w:val="005E0A14"/>
    <w:rsid w:val="005E1B65"/>
    <w:rsid w:val="005E22A6"/>
    <w:rsid w:val="005E295B"/>
    <w:rsid w:val="005E2F81"/>
    <w:rsid w:val="005E359D"/>
    <w:rsid w:val="005E38B9"/>
    <w:rsid w:val="005E3D15"/>
    <w:rsid w:val="005E40CE"/>
    <w:rsid w:val="005E460F"/>
    <w:rsid w:val="005E4E0D"/>
    <w:rsid w:val="005E4FCC"/>
    <w:rsid w:val="005E5070"/>
    <w:rsid w:val="005E53B3"/>
    <w:rsid w:val="005E56D6"/>
    <w:rsid w:val="005E5ED8"/>
    <w:rsid w:val="005E6306"/>
    <w:rsid w:val="005E6564"/>
    <w:rsid w:val="005E6668"/>
    <w:rsid w:val="005E66EB"/>
    <w:rsid w:val="005E69A2"/>
    <w:rsid w:val="005E6CE2"/>
    <w:rsid w:val="005E6D0C"/>
    <w:rsid w:val="005E6E02"/>
    <w:rsid w:val="005E760B"/>
    <w:rsid w:val="005E797A"/>
    <w:rsid w:val="005E7C36"/>
    <w:rsid w:val="005E7C64"/>
    <w:rsid w:val="005E7F05"/>
    <w:rsid w:val="005F0508"/>
    <w:rsid w:val="005F0524"/>
    <w:rsid w:val="005F0893"/>
    <w:rsid w:val="005F0B4A"/>
    <w:rsid w:val="005F0F6C"/>
    <w:rsid w:val="005F1188"/>
    <w:rsid w:val="005F119D"/>
    <w:rsid w:val="005F15C6"/>
    <w:rsid w:val="005F1D0E"/>
    <w:rsid w:val="005F1E8B"/>
    <w:rsid w:val="005F2061"/>
    <w:rsid w:val="005F2175"/>
    <w:rsid w:val="005F22AE"/>
    <w:rsid w:val="005F25EF"/>
    <w:rsid w:val="005F2C8E"/>
    <w:rsid w:val="005F2D13"/>
    <w:rsid w:val="005F2D92"/>
    <w:rsid w:val="005F2F83"/>
    <w:rsid w:val="005F2FAF"/>
    <w:rsid w:val="005F3629"/>
    <w:rsid w:val="005F36C7"/>
    <w:rsid w:val="005F39DC"/>
    <w:rsid w:val="005F3D5E"/>
    <w:rsid w:val="005F40B6"/>
    <w:rsid w:val="005F4629"/>
    <w:rsid w:val="005F4632"/>
    <w:rsid w:val="005F46C9"/>
    <w:rsid w:val="005F4721"/>
    <w:rsid w:val="005F507C"/>
    <w:rsid w:val="005F50BD"/>
    <w:rsid w:val="005F57A6"/>
    <w:rsid w:val="005F590E"/>
    <w:rsid w:val="005F5919"/>
    <w:rsid w:val="005F59B8"/>
    <w:rsid w:val="005F59FB"/>
    <w:rsid w:val="005F5CBF"/>
    <w:rsid w:val="005F5DF6"/>
    <w:rsid w:val="005F5F4D"/>
    <w:rsid w:val="005F66FD"/>
    <w:rsid w:val="005F6832"/>
    <w:rsid w:val="005F73D4"/>
    <w:rsid w:val="0060005A"/>
    <w:rsid w:val="00600763"/>
    <w:rsid w:val="006007EC"/>
    <w:rsid w:val="00600A69"/>
    <w:rsid w:val="00600B47"/>
    <w:rsid w:val="00601F4B"/>
    <w:rsid w:val="0060200B"/>
    <w:rsid w:val="006022B0"/>
    <w:rsid w:val="006025D6"/>
    <w:rsid w:val="00602A33"/>
    <w:rsid w:val="00602B30"/>
    <w:rsid w:val="00602BE7"/>
    <w:rsid w:val="00603700"/>
    <w:rsid w:val="00603857"/>
    <w:rsid w:val="006038BD"/>
    <w:rsid w:val="00603E6D"/>
    <w:rsid w:val="00604051"/>
    <w:rsid w:val="00604141"/>
    <w:rsid w:val="00604172"/>
    <w:rsid w:val="0060430A"/>
    <w:rsid w:val="00604ABF"/>
    <w:rsid w:val="00604E46"/>
    <w:rsid w:val="0060554B"/>
    <w:rsid w:val="00605AB6"/>
    <w:rsid w:val="00605BBC"/>
    <w:rsid w:val="006062E3"/>
    <w:rsid w:val="006063E1"/>
    <w:rsid w:val="006069C1"/>
    <w:rsid w:val="006069E5"/>
    <w:rsid w:val="006074C3"/>
    <w:rsid w:val="00607648"/>
    <w:rsid w:val="006078C1"/>
    <w:rsid w:val="00607A60"/>
    <w:rsid w:val="00607E09"/>
    <w:rsid w:val="006103AE"/>
    <w:rsid w:val="006106FD"/>
    <w:rsid w:val="00610AA2"/>
    <w:rsid w:val="00610B80"/>
    <w:rsid w:val="00610BD2"/>
    <w:rsid w:val="00611373"/>
    <w:rsid w:val="00611642"/>
    <w:rsid w:val="00611A1E"/>
    <w:rsid w:val="00611D98"/>
    <w:rsid w:val="00611F02"/>
    <w:rsid w:val="00611F8A"/>
    <w:rsid w:val="00612721"/>
    <w:rsid w:val="0061276F"/>
    <w:rsid w:val="00612999"/>
    <w:rsid w:val="00612C86"/>
    <w:rsid w:val="00613183"/>
    <w:rsid w:val="00613624"/>
    <w:rsid w:val="00613DD9"/>
    <w:rsid w:val="00613F7E"/>
    <w:rsid w:val="00614251"/>
    <w:rsid w:val="006144B6"/>
    <w:rsid w:val="00614803"/>
    <w:rsid w:val="00614A1A"/>
    <w:rsid w:val="006150C4"/>
    <w:rsid w:val="00615224"/>
    <w:rsid w:val="00615351"/>
    <w:rsid w:val="00615F2C"/>
    <w:rsid w:val="0061607E"/>
    <w:rsid w:val="0061629B"/>
    <w:rsid w:val="0061644E"/>
    <w:rsid w:val="0061671F"/>
    <w:rsid w:val="006169F8"/>
    <w:rsid w:val="00617341"/>
    <w:rsid w:val="0061767B"/>
    <w:rsid w:val="00617D06"/>
    <w:rsid w:val="0062012F"/>
    <w:rsid w:val="00620B8D"/>
    <w:rsid w:val="00620BEA"/>
    <w:rsid w:val="00620DD8"/>
    <w:rsid w:val="006214F7"/>
    <w:rsid w:val="0062173A"/>
    <w:rsid w:val="00621804"/>
    <w:rsid w:val="006218D5"/>
    <w:rsid w:val="0062193E"/>
    <w:rsid w:val="00621C27"/>
    <w:rsid w:val="00622AFD"/>
    <w:rsid w:val="0062343A"/>
    <w:rsid w:val="00623671"/>
    <w:rsid w:val="00624050"/>
    <w:rsid w:val="006241C4"/>
    <w:rsid w:val="006241CD"/>
    <w:rsid w:val="00624B65"/>
    <w:rsid w:val="00624E5C"/>
    <w:rsid w:val="006254A1"/>
    <w:rsid w:val="0062574B"/>
    <w:rsid w:val="00625AA3"/>
    <w:rsid w:val="00625B01"/>
    <w:rsid w:val="00625BCF"/>
    <w:rsid w:val="00625D34"/>
    <w:rsid w:val="00625DF7"/>
    <w:rsid w:val="00626C08"/>
    <w:rsid w:val="0062716B"/>
    <w:rsid w:val="0062749D"/>
    <w:rsid w:val="00627873"/>
    <w:rsid w:val="0062787B"/>
    <w:rsid w:val="00627AEF"/>
    <w:rsid w:val="00627D34"/>
    <w:rsid w:val="00630152"/>
    <w:rsid w:val="00630846"/>
    <w:rsid w:val="006309E7"/>
    <w:rsid w:val="00630E91"/>
    <w:rsid w:val="00630F63"/>
    <w:rsid w:val="006330A5"/>
    <w:rsid w:val="006330D3"/>
    <w:rsid w:val="006335F8"/>
    <w:rsid w:val="00634563"/>
    <w:rsid w:val="00634C2C"/>
    <w:rsid w:val="00634EC2"/>
    <w:rsid w:val="00635360"/>
    <w:rsid w:val="0063541B"/>
    <w:rsid w:val="00635578"/>
    <w:rsid w:val="006357C3"/>
    <w:rsid w:val="00636499"/>
    <w:rsid w:val="006372A8"/>
    <w:rsid w:val="00637551"/>
    <w:rsid w:val="0063759F"/>
    <w:rsid w:val="006375ED"/>
    <w:rsid w:val="00637DF4"/>
    <w:rsid w:val="0064041B"/>
    <w:rsid w:val="006404F7"/>
    <w:rsid w:val="006407BE"/>
    <w:rsid w:val="00640859"/>
    <w:rsid w:val="006408BE"/>
    <w:rsid w:val="006413E0"/>
    <w:rsid w:val="00641BD9"/>
    <w:rsid w:val="00641C15"/>
    <w:rsid w:val="006422BE"/>
    <w:rsid w:val="006424F1"/>
    <w:rsid w:val="00642525"/>
    <w:rsid w:val="0064272A"/>
    <w:rsid w:val="00642CCA"/>
    <w:rsid w:val="00643CA3"/>
    <w:rsid w:val="00643DA9"/>
    <w:rsid w:val="00643E52"/>
    <w:rsid w:val="00643EF3"/>
    <w:rsid w:val="00644855"/>
    <w:rsid w:val="00644890"/>
    <w:rsid w:val="00644969"/>
    <w:rsid w:val="0064510D"/>
    <w:rsid w:val="00645253"/>
    <w:rsid w:val="0064534F"/>
    <w:rsid w:val="00645818"/>
    <w:rsid w:val="00645D0B"/>
    <w:rsid w:val="00645EBF"/>
    <w:rsid w:val="00645ECE"/>
    <w:rsid w:val="006460FC"/>
    <w:rsid w:val="00646F02"/>
    <w:rsid w:val="006471A7"/>
    <w:rsid w:val="006471EE"/>
    <w:rsid w:val="0064795D"/>
    <w:rsid w:val="00647B97"/>
    <w:rsid w:val="00647DC4"/>
    <w:rsid w:val="00647E0F"/>
    <w:rsid w:val="00647E16"/>
    <w:rsid w:val="00647EC3"/>
    <w:rsid w:val="00650236"/>
    <w:rsid w:val="0065110E"/>
    <w:rsid w:val="0065137B"/>
    <w:rsid w:val="00651934"/>
    <w:rsid w:val="00652024"/>
    <w:rsid w:val="00652665"/>
    <w:rsid w:val="006529F4"/>
    <w:rsid w:val="00653057"/>
    <w:rsid w:val="0065350E"/>
    <w:rsid w:val="00653ADC"/>
    <w:rsid w:val="0065461C"/>
    <w:rsid w:val="006548E9"/>
    <w:rsid w:val="00654BD5"/>
    <w:rsid w:val="00654BE2"/>
    <w:rsid w:val="00655E1E"/>
    <w:rsid w:val="00656045"/>
    <w:rsid w:val="006562D8"/>
    <w:rsid w:val="00656470"/>
    <w:rsid w:val="006565AE"/>
    <w:rsid w:val="00656C4C"/>
    <w:rsid w:val="00656D53"/>
    <w:rsid w:val="006570C2"/>
    <w:rsid w:val="00657F76"/>
    <w:rsid w:val="006604FE"/>
    <w:rsid w:val="00660A7F"/>
    <w:rsid w:val="00660AE8"/>
    <w:rsid w:val="00660E9F"/>
    <w:rsid w:val="006613F5"/>
    <w:rsid w:val="00661856"/>
    <w:rsid w:val="00662093"/>
    <w:rsid w:val="00662374"/>
    <w:rsid w:val="00662409"/>
    <w:rsid w:val="00662B89"/>
    <w:rsid w:val="006632D5"/>
    <w:rsid w:val="006636C9"/>
    <w:rsid w:val="00663847"/>
    <w:rsid w:val="00663EF1"/>
    <w:rsid w:val="006643FA"/>
    <w:rsid w:val="00664514"/>
    <w:rsid w:val="006649D4"/>
    <w:rsid w:val="00664E17"/>
    <w:rsid w:val="00664F38"/>
    <w:rsid w:val="00664F3C"/>
    <w:rsid w:val="00665782"/>
    <w:rsid w:val="0066587C"/>
    <w:rsid w:val="00665A6B"/>
    <w:rsid w:val="00665E05"/>
    <w:rsid w:val="00666428"/>
    <w:rsid w:val="00666D8F"/>
    <w:rsid w:val="006671AB"/>
    <w:rsid w:val="006675B2"/>
    <w:rsid w:val="006678E2"/>
    <w:rsid w:val="00667A20"/>
    <w:rsid w:val="00667A86"/>
    <w:rsid w:val="00667AAA"/>
    <w:rsid w:val="00667DA1"/>
    <w:rsid w:val="00667EFE"/>
    <w:rsid w:val="00670859"/>
    <w:rsid w:val="00670B6E"/>
    <w:rsid w:val="0067110D"/>
    <w:rsid w:val="0067121A"/>
    <w:rsid w:val="006713B6"/>
    <w:rsid w:val="00671ACD"/>
    <w:rsid w:val="00671C72"/>
    <w:rsid w:val="00671CB3"/>
    <w:rsid w:val="00671E96"/>
    <w:rsid w:val="006729FD"/>
    <w:rsid w:val="00672BC9"/>
    <w:rsid w:val="00672D87"/>
    <w:rsid w:val="006731FF"/>
    <w:rsid w:val="00673489"/>
    <w:rsid w:val="00674305"/>
    <w:rsid w:val="006747EC"/>
    <w:rsid w:val="00674928"/>
    <w:rsid w:val="00674978"/>
    <w:rsid w:val="00674B65"/>
    <w:rsid w:val="0067579D"/>
    <w:rsid w:val="006757EA"/>
    <w:rsid w:val="00675930"/>
    <w:rsid w:val="006759A2"/>
    <w:rsid w:val="0067607A"/>
    <w:rsid w:val="006766D9"/>
    <w:rsid w:val="00676D0B"/>
    <w:rsid w:val="00676EAE"/>
    <w:rsid w:val="00677256"/>
    <w:rsid w:val="00677C31"/>
    <w:rsid w:val="00677E2D"/>
    <w:rsid w:val="0068022E"/>
    <w:rsid w:val="00680298"/>
    <w:rsid w:val="006802F1"/>
    <w:rsid w:val="00680DA1"/>
    <w:rsid w:val="00680F88"/>
    <w:rsid w:val="00681133"/>
    <w:rsid w:val="006813C9"/>
    <w:rsid w:val="0068161C"/>
    <w:rsid w:val="00681A24"/>
    <w:rsid w:val="00682E22"/>
    <w:rsid w:val="00683076"/>
    <w:rsid w:val="006832B8"/>
    <w:rsid w:val="006833B4"/>
    <w:rsid w:val="006836E9"/>
    <w:rsid w:val="00684398"/>
    <w:rsid w:val="00684DFD"/>
    <w:rsid w:val="00685368"/>
    <w:rsid w:val="0068544B"/>
    <w:rsid w:val="006856C5"/>
    <w:rsid w:val="00685733"/>
    <w:rsid w:val="006860AC"/>
    <w:rsid w:val="0068621D"/>
    <w:rsid w:val="0068636A"/>
    <w:rsid w:val="0068654E"/>
    <w:rsid w:val="00686971"/>
    <w:rsid w:val="006869E0"/>
    <w:rsid w:val="00686EE5"/>
    <w:rsid w:val="006874DD"/>
    <w:rsid w:val="00687575"/>
    <w:rsid w:val="00687C43"/>
    <w:rsid w:val="00687F4A"/>
    <w:rsid w:val="00690288"/>
    <w:rsid w:val="00690310"/>
    <w:rsid w:val="006903C2"/>
    <w:rsid w:val="0069058E"/>
    <w:rsid w:val="00690D0A"/>
    <w:rsid w:val="00691252"/>
    <w:rsid w:val="006913C8"/>
    <w:rsid w:val="00691B01"/>
    <w:rsid w:val="00692084"/>
    <w:rsid w:val="00692257"/>
    <w:rsid w:val="006925B7"/>
    <w:rsid w:val="00692A41"/>
    <w:rsid w:val="00692E64"/>
    <w:rsid w:val="0069323C"/>
    <w:rsid w:val="00693274"/>
    <w:rsid w:val="0069327C"/>
    <w:rsid w:val="00693F2E"/>
    <w:rsid w:val="006941CE"/>
    <w:rsid w:val="00694BA0"/>
    <w:rsid w:val="00694BA1"/>
    <w:rsid w:val="00694EC5"/>
    <w:rsid w:val="006952C3"/>
    <w:rsid w:val="00695BB5"/>
    <w:rsid w:val="00695D44"/>
    <w:rsid w:val="00695D4F"/>
    <w:rsid w:val="0069608F"/>
    <w:rsid w:val="006968BA"/>
    <w:rsid w:val="00696A45"/>
    <w:rsid w:val="00696EFE"/>
    <w:rsid w:val="0069716B"/>
    <w:rsid w:val="00697437"/>
    <w:rsid w:val="00697D26"/>
    <w:rsid w:val="006A0006"/>
    <w:rsid w:val="006A02A5"/>
    <w:rsid w:val="006A0B3B"/>
    <w:rsid w:val="006A0BF1"/>
    <w:rsid w:val="006A0D1C"/>
    <w:rsid w:val="006A112B"/>
    <w:rsid w:val="006A1521"/>
    <w:rsid w:val="006A15E1"/>
    <w:rsid w:val="006A1695"/>
    <w:rsid w:val="006A1783"/>
    <w:rsid w:val="006A178D"/>
    <w:rsid w:val="006A17B0"/>
    <w:rsid w:val="006A1960"/>
    <w:rsid w:val="006A19C1"/>
    <w:rsid w:val="006A1BC6"/>
    <w:rsid w:val="006A1FD0"/>
    <w:rsid w:val="006A2390"/>
    <w:rsid w:val="006A2C3C"/>
    <w:rsid w:val="006A313D"/>
    <w:rsid w:val="006A32BB"/>
    <w:rsid w:val="006A32F6"/>
    <w:rsid w:val="006A3521"/>
    <w:rsid w:val="006A35E9"/>
    <w:rsid w:val="006A37ED"/>
    <w:rsid w:val="006A3AA3"/>
    <w:rsid w:val="006A3E14"/>
    <w:rsid w:val="006A4A17"/>
    <w:rsid w:val="006A4C9D"/>
    <w:rsid w:val="006A4DB4"/>
    <w:rsid w:val="006A51EF"/>
    <w:rsid w:val="006A51FF"/>
    <w:rsid w:val="006A5C3B"/>
    <w:rsid w:val="006A5F9F"/>
    <w:rsid w:val="006A615A"/>
    <w:rsid w:val="006A6319"/>
    <w:rsid w:val="006A6879"/>
    <w:rsid w:val="006A69EE"/>
    <w:rsid w:val="006A7041"/>
    <w:rsid w:val="006A7442"/>
    <w:rsid w:val="006A77B9"/>
    <w:rsid w:val="006A7DBF"/>
    <w:rsid w:val="006A7FD2"/>
    <w:rsid w:val="006B0363"/>
    <w:rsid w:val="006B0557"/>
    <w:rsid w:val="006B0ACB"/>
    <w:rsid w:val="006B0D61"/>
    <w:rsid w:val="006B1001"/>
    <w:rsid w:val="006B1027"/>
    <w:rsid w:val="006B1B21"/>
    <w:rsid w:val="006B22AF"/>
    <w:rsid w:val="006B23D8"/>
    <w:rsid w:val="006B296C"/>
    <w:rsid w:val="006B2B68"/>
    <w:rsid w:val="006B2C04"/>
    <w:rsid w:val="006B2C0A"/>
    <w:rsid w:val="006B33B9"/>
    <w:rsid w:val="006B354E"/>
    <w:rsid w:val="006B3C12"/>
    <w:rsid w:val="006B4E0B"/>
    <w:rsid w:val="006B5D9A"/>
    <w:rsid w:val="006B6337"/>
    <w:rsid w:val="006B635B"/>
    <w:rsid w:val="006B6806"/>
    <w:rsid w:val="006B6ABD"/>
    <w:rsid w:val="006B6C0B"/>
    <w:rsid w:val="006B7609"/>
    <w:rsid w:val="006B7772"/>
    <w:rsid w:val="006B77B5"/>
    <w:rsid w:val="006B7A2C"/>
    <w:rsid w:val="006B7A5D"/>
    <w:rsid w:val="006B7C0B"/>
    <w:rsid w:val="006C016B"/>
    <w:rsid w:val="006C08FF"/>
    <w:rsid w:val="006C0A52"/>
    <w:rsid w:val="006C0EA8"/>
    <w:rsid w:val="006C108F"/>
    <w:rsid w:val="006C124A"/>
    <w:rsid w:val="006C1B40"/>
    <w:rsid w:val="006C1B64"/>
    <w:rsid w:val="006C269C"/>
    <w:rsid w:val="006C26BA"/>
    <w:rsid w:val="006C2B6C"/>
    <w:rsid w:val="006C3469"/>
    <w:rsid w:val="006C352C"/>
    <w:rsid w:val="006C463F"/>
    <w:rsid w:val="006C4AF0"/>
    <w:rsid w:val="006C4B81"/>
    <w:rsid w:val="006C4C01"/>
    <w:rsid w:val="006C4D9F"/>
    <w:rsid w:val="006C5326"/>
    <w:rsid w:val="006C556A"/>
    <w:rsid w:val="006C5C7F"/>
    <w:rsid w:val="006C5E6B"/>
    <w:rsid w:val="006C669F"/>
    <w:rsid w:val="006C6B25"/>
    <w:rsid w:val="006C6E6B"/>
    <w:rsid w:val="006C6F0B"/>
    <w:rsid w:val="006C7379"/>
    <w:rsid w:val="006C7721"/>
    <w:rsid w:val="006C7925"/>
    <w:rsid w:val="006C7B6F"/>
    <w:rsid w:val="006D0036"/>
    <w:rsid w:val="006D023F"/>
    <w:rsid w:val="006D0266"/>
    <w:rsid w:val="006D088C"/>
    <w:rsid w:val="006D09EA"/>
    <w:rsid w:val="006D0A05"/>
    <w:rsid w:val="006D0AB1"/>
    <w:rsid w:val="006D0E53"/>
    <w:rsid w:val="006D10DA"/>
    <w:rsid w:val="006D14AA"/>
    <w:rsid w:val="006D1866"/>
    <w:rsid w:val="006D18D3"/>
    <w:rsid w:val="006D1B9C"/>
    <w:rsid w:val="006D1F7B"/>
    <w:rsid w:val="006D205F"/>
    <w:rsid w:val="006D2381"/>
    <w:rsid w:val="006D25A7"/>
    <w:rsid w:val="006D2B2A"/>
    <w:rsid w:val="006D2DB8"/>
    <w:rsid w:val="006D347F"/>
    <w:rsid w:val="006D3606"/>
    <w:rsid w:val="006D37D4"/>
    <w:rsid w:val="006D3851"/>
    <w:rsid w:val="006D389E"/>
    <w:rsid w:val="006D4331"/>
    <w:rsid w:val="006D50B8"/>
    <w:rsid w:val="006D52C2"/>
    <w:rsid w:val="006D5BF5"/>
    <w:rsid w:val="006D6173"/>
    <w:rsid w:val="006D6179"/>
    <w:rsid w:val="006D65F6"/>
    <w:rsid w:val="006D6623"/>
    <w:rsid w:val="006D69BB"/>
    <w:rsid w:val="006D6ABD"/>
    <w:rsid w:val="006D6ACB"/>
    <w:rsid w:val="006D6BC3"/>
    <w:rsid w:val="006D715B"/>
    <w:rsid w:val="006D7234"/>
    <w:rsid w:val="006D7935"/>
    <w:rsid w:val="006D7B6E"/>
    <w:rsid w:val="006D7B98"/>
    <w:rsid w:val="006D7C57"/>
    <w:rsid w:val="006D7F20"/>
    <w:rsid w:val="006D7F27"/>
    <w:rsid w:val="006E05CD"/>
    <w:rsid w:val="006E0726"/>
    <w:rsid w:val="006E07E4"/>
    <w:rsid w:val="006E0B84"/>
    <w:rsid w:val="006E0E39"/>
    <w:rsid w:val="006E1284"/>
    <w:rsid w:val="006E1863"/>
    <w:rsid w:val="006E1D11"/>
    <w:rsid w:val="006E1EBF"/>
    <w:rsid w:val="006E20BD"/>
    <w:rsid w:val="006E2414"/>
    <w:rsid w:val="006E26B3"/>
    <w:rsid w:val="006E2871"/>
    <w:rsid w:val="006E2D12"/>
    <w:rsid w:val="006E2D35"/>
    <w:rsid w:val="006E2E47"/>
    <w:rsid w:val="006E2E96"/>
    <w:rsid w:val="006E30C0"/>
    <w:rsid w:val="006E31AA"/>
    <w:rsid w:val="006E330B"/>
    <w:rsid w:val="006E3542"/>
    <w:rsid w:val="006E3549"/>
    <w:rsid w:val="006E3C67"/>
    <w:rsid w:val="006E404C"/>
    <w:rsid w:val="006E414D"/>
    <w:rsid w:val="006E4189"/>
    <w:rsid w:val="006E48E5"/>
    <w:rsid w:val="006E4A0F"/>
    <w:rsid w:val="006E4F5B"/>
    <w:rsid w:val="006E4F9B"/>
    <w:rsid w:val="006E4FCD"/>
    <w:rsid w:val="006E5248"/>
    <w:rsid w:val="006E5DEB"/>
    <w:rsid w:val="006E5E44"/>
    <w:rsid w:val="006E65BB"/>
    <w:rsid w:val="006E6994"/>
    <w:rsid w:val="006E6DBB"/>
    <w:rsid w:val="006E740A"/>
    <w:rsid w:val="006E7571"/>
    <w:rsid w:val="006E76D2"/>
    <w:rsid w:val="006E7780"/>
    <w:rsid w:val="006E7813"/>
    <w:rsid w:val="006E7B12"/>
    <w:rsid w:val="006E7CA4"/>
    <w:rsid w:val="006E7D9A"/>
    <w:rsid w:val="006F0377"/>
    <w:rsid w:val="006F086C"/>
    <w:rsid w:val="006F08E7"/>
    <w:rsid w:val="006F0D30"/>
    <w:rsid w:val="006F14D2"/>
    <w:rsid w:val="006F1518"/>
    <w:rsid w:val="006F17CB"/>
    <w:rsid w:val="006F1858"/>
    <w:rsid w:val="006F1977"/>
    <w:rsid w:val="006F1FA5"/>
    <w:rsid w:val="006F23DF"/>
    <w:rsid w:val="006F259E"/>
    <w:rsid w:val="006F285E"/>
    <w:rsid w:val="006F2B19"/>
    <w:rsid w:val="006F2C40"/>
    <w:rsid w:val="006F2F53"/>
    <w:rsid w:val="006F38F5"/>
    <w:rsid w:val="006F38F9"/>
    <w:rsid w:val="006F3CC8"/>
    <w:rsid w:val="006F407B"/>
    <w:rsid w:val="006F4543"/>
    <w:rsid w:val="006F537F"/>
    <w:rsid w:val="006F5DA7"/>
    <w:rsid w:val="006F62A2"/>
    <w:rsid w:val="006F6873"/>
    <w:rsid w:val="006F697F"/>
    <w:rsid w:val="006F6B91"/>
    <w:rsid w:val="006F6C77"/>
    <w:rsid w:val="006F73FD"/>
    <w:rsid w:val="006F7700"/>
    <w:rsid w:val="006F7882"/>
    <w:rsid w:val="006F7EC2"/>
    <w:rsid w:val="00700440"/>
    <w:rsid w:val="00700D1A"/>
    <w:rsid w:val="00700DCE"/>
    <w:rsid w:val="007011A9"/>
    <w:rsid w:val="00701358"/>
    <w:rsid w:val="00701459"/>
    <w:rsid w:val="00701867"/>
    <w:rsid w:val="007018E4"/>
    <w:rsid w:val="00701BF9"/>
    <w:rsid w:val="0070207C"/>
    <w:rsid w:val="007020DD"/>
    <w:rsid w:val="00702109"/>
    <w:rsid w:val="00702D23"/>
    <w:rsid w:val="00702FC3"/>
    <w:rsid w:val="00703022"/>
    <w:rsid w:val="0070302E"/>
    <w:rsid w:val="00703032"/>
    <w:rsid w:val="007031AE"/>
    <w:rsid w:val="00703283"/>
    <w:rsid w:val="007043FE"/>
    <w:rsid w:val="00704422"/>
    <w:rsid w:val="00704936"/>
    <w:rsid w:val="00704EAF"/>
    <w:rsid w:val="00705372"/>
    <w:rsid w:val="00705D6D"/>
    <w:rsid w:val="00705DFB"/>
    <w:rsid w:val="00706229"/>
    <w:rsid w:val="0070634E"/>
    <w:rsid w:val="0070667A"/>
    <w:rsid w:val="00706746"/>
    <w:rsid w:val="00706881"/>
    <w:rsid w:val="00706F90"/>
    <w:rsid w:val="00707352"/>
    <w:rsid w:val="007078EC"/>
    <w:rsid w:val="00707D80"/>
    <w:rsid w:val="00707E19"/>
    <w:rsid w:val="0071019C"/>
    <w:rsid w:val="0071058E"/>
    <w:rsid w:val="0071070E"/>
    <w:rsid w:val="00710A0C"/>
    <w:rsid w:val="00710F06"/>
    <w:rsid w:val="00710FC9"/>
    <w:rsid w:val="007117CD"/>
    <w:rsid w:val="00711CDA"/>
    <w:rsid w:val="00711E06"/>
    <w:rsid w:val="00712049"/>
    <w:rsid w:val="0071275B"/>
    <w:rsid w:val="007128B3"/>
    <w:rsid w:val="007128DC"/>
    <w:rsid w:val="00712DF3"/>
    <w:rsid w:val="0071309E"/>
    <w:rsid w:val="00713268"/>
    <w:rsid w:val="00713356"/>
    <w:rsid w:val="007135DF"/>
    <w:rsid w:val="00713D85"/>
    <w:rsid w:val="00714417"/>
    <w:rsid w:val="007144E4"/>
    <w:rsid w:val="00714B45"/>
    <w:rsid w:val="00714DB4"/>
    <w:rsid w:val="00714EFB"/>
    <w:rsid w:val="00715013"/>
    <w:rsid w:val="0071554A"/>
    <w:rsid w:val="007158E4"/>
    <w:rsid w:val="00715A39"/>
    <w:rsid w:val="00715BA4"/>
    <w:rsid w:val="00715E20"/>
    <w:rsid w:val="0071653C"/>
    <w:rsid w:val="00716D70"/>
    <w:rsid w:val="00716DDC"/>
    <w:rsid w:val="00716E0A"/>
    <w:rsid w:val="007177BC"/>
    <w:rsid w:val="00717E09"/>
    <w:rsid w:val="00717FD9"/>
    <w:rsid w:val="00720ADF"/>
    <w:rsid w:val="00720D1F"/>
    <w:rsid w:val="00720E89"/>
    <w:rsid w:val="00721933"/>
    <w:rsid w:val="007219A8"/>
    <w:rsid w:val="00721ACC"/>
    <w:rsid w:val="00721C14"/>
    <w:rsid w:val="00722A7F"/>
    <w:rsid w:val="007237CA"/>
    <w:rsid w:val="007237CD"/>
    <w:rsid w:val="0072389D"/>
    <w:rsid w:val="0072395F"/>
    <w:rsid w:val="00723963"/>
    <w:rsid w:val="0072408A"/>
    <w:rsid w:val="007241B4"/>
    <w:rsid w:val="00724654"/>
    <w:rsid w:val="007246C1"/>
    <w:rsid w:val="00724C24"/>
    <w:rsid w:val="00724CA3"/>
    <w:rsid w:val="00724D43"/>
    <w:rsid w:val="00725ADC"/>
    <w:rsid w:val="00725F2E"/>
    <w:rsid w:val="00725FA3"/>
    <w:rsid w:val="00726036"/>
    <w:rsid w:val="0072625A"/>
    <w:rsid w:val="007269F1"/>
    <w:rsid w:val="00726C8D"/>
    <w:rsid w:val="00730050"/>
    <w:rsid w:val="0073043E"/>
    <w:rsid w:val="007305F8"/>
    <w:rsid w:val="00730B56"/>
    <w:rsid w:val="00731917"/>
    <w:rsid w:val="00731976"/>
    <w:rsid w:val="00732307"/>
    <w:rsid w:val="00732348"/>
    <w:rsid w:val="00732F03"/>
    <w:rsid w:val="00732FF2"/>
    <w:rsid w:val="0073384F"/>
    <w:rsid w:val="007339E0"/>
    <w:rsid w:val="00733E02"/>
    <w:rsid w:val="00734549"/>
    <w:rsid w:val="00734BF4"/>
    <w:rsid w:val="00734E61"/>
    <w:rsid w:val="0073558D"/>
    <w:rsid w:val="0073564F"/>
    <w:rsid w:val="0073572A"/>
    <w:rsid w:val="0073579A"/>
    <w:rsid w:val="00735925"/>
    <w:rsid w:val="00735DAD"/>
    <w:rsid w:val="00735F28"/>
    <w:rsid w:val="00736926"/>
    <w:rsid w:val="00736957"/>
    <w:rsid w:val="00736A92"/>
    <w:rsid w:val="00736D85"/>
    <w:rsid w:val="00737771"/>
    <w:rsid w:val="00737DAD"/>
    <w:rsid w:val="00737FB1"/>
    <w:rsid w:val="007404A4"/>
    <w:rsid w:val="00740B16"/>
    <w:rsid w:val="00740C37"/>
    <w:rsid w:val="00740CC2"/>
    <w:rsid w:val="00740F6D"/>
    <w:rsid w:val="007412B3"/>
    <w:rsid w:val="007413B8"/>
    <w:rsid w:val="007414FA"/>
    <w:rsid w:val="00741B11"/>
    <w:rsid w:val="00741C1A"/>
    <w:rsid w:val="00742035"/>
    <w:rsid w:val="0074217B"/>
    <w:rsid w:val="00742507"/>
    <w:rsid w:val="0074256C"/>
    <w:rsid w:val="0074294C"/>
    <w:rsid w:val="0074299A"/>
    <w:rsid w:val="007429F0"/>
    <w:rsid w:val="00742AB6"/>
    <w:rsid w:val="00742CC7"/>
    <w:rsid w:val="00742F48"/>
    <w:rsid w:val="00742FD2"/>
    <w:rsid w:val="00743949"/>
    <w:rsid w:val="007439C1"/>
    <w:rsid w:val="00744B1D"/>
    <w:rsid w:val="00744D2F"/>
    <w:rsid w:val="00744D68"/>
    <w:rsid w:val="00744EED"/>
    <w:rsid w:val="007451BD"/>
    <w:rsid w:val="00745229"/>
    <w:rsid w:val="007457A5"/>
    <w:rsid w:val="00745FB0"/>
    <w:rsid w:val="00745FC9"/>
    <w:rsid w:val="007462CD"/>
    <w:rsid w:val="00746585"/>
    <w:rsid w:val="0074691B"/>
    <w:rsid w:val="00746FCD"/>
    <w:rsid w:val="00747564"/>
    <w:rsid w:val="00747B30"/>
    <w:rsid w:val="00747FEB"/>
    <w:rsid w:val="00750360"/>
    <w:rsid w:val="0075084D"/>
    <w:rsid w:val="00750D49"/>
    <w:rsid w:val="00750F84"/>
    <w:rsid w:val="007511F8"/>
    <w:rsid w:val="00751384"/>
    <w:rsid w:val="0075196A"/>
    <w:rsid w:val="0075287F"/>
    <w:rsid w:val="00752EF6"/>
    <w:rsid w:val="0075399D"/>
    <w:rsid w:val="00753DE8"/>
    <w:rsid w:val="00753F36"/>
    <w:rsid w:val="00754652"/>
    <w:rsid w:val="00754B24"/>
    <w:rsid w:val="00754DBE"/>
    <w:rsid w:val="0075526D"/>
    <w:rsid w:val="0075538C"/>
    <w:rsid w:val="007559D5"/>
    <w:rsid w:val="00755AEF"/>
    <w:rsid w:val="00755D09"/>
    <w:rsid w:val="00755FA8"/>
    <w:rsid w:val="00756088"/>
    <w:rsid w:val="00756A7C"/>
    <w:rsid w:val="00756EA2"/>
    <w:rsid w:val="00756EEF"/>
    <w:rsid w:val="0075744F"/>
    <w:rsid w:val="007574A7"/>
    <w:rsid w:val="007574DE"/>
    <w:rsid w:val="0075759B"/>
    <w:rsid w:val="007576C9"/>
    <w:rsid w:val="007577EC"/>
    <w:rsid w:val="007601AB"/>
    <w:rsid w:val="00760489"/>
    <w:rsid w:val="00760599"/>
    <w:rsid w:val="007608D8"/>
    <w:rsid w:val="007609A1"/>
    <w:rsid w:val="00760C75"/>
    <w:rsid w:val="007610D4"/>
    <w:rsid w:val="00761459"/>
    <w:rsid w:val="00761964"/>
    <w:rsid w:val="0076205C"/>
    <w:rsid w:val="007624C9"/>
    <w:rsid w:val="007628F9"/>
    <w:rsid w:val="00763644"/>
    <w:rsid w:val="007637A8"/>
    <w:rsid w:val="007639F5"/>
    <w:rsid w:val="00763D4B"/>
    <w:rsid w:val="007640E5"/>
    <w:rsid w:val="00764DDF"/>
    <w:rsid w:val="007652F5"/>
    <w:rsid w:val="00765AB2"/>
    <w:rsid w:val="00765FCC"/>
    <w:rsid w:val="00766146"/>
    <w:rsid w:val="007661D3"/>
    <w:rsid w:val="007664AB"/>
    <w:rsid w:val="007665EE"/>
    <w:rsid w:val="00766D2A"/>
    <w:rsid w:val="00767001"/>
    <w:rsid w:val="00767250"/>
    <w:rsid w:val="007673AB"/>
    <w:rsid w:val="00767454"/>
    <w:rsid w:val="0076788D"/>
    <w:rsid w:val="00767F98"/>
    <w:rsid w:val="0077005F"/>
    <w:rsid w:val="0077078A"/>
    <w:rsid w:val="00770D96"/>
    <w:rsid w:val="0077134A"/>
    <w:rsid w:val="00771359"/>
    <w:rsid w:val="0077161F"/>
    <w:rsid w:val="00771D1E"/>
    <w:rsid w:val="00771E22"/>
    <w:rsid w:val="00771F3B"/>
    <w:rsid w:val="00771F94"/>
    <w:rsid w:val="007722F2"/>
    <w:rsid w:val="007722FE"/>
    <w:rsid w:val="007728B6"/>
    <w:rsid w:val="00772B9C"/>
    <w:rsid w:val="00772EDB"/>
    <w:rsid w:val="0077376E"/>
    <w:rsid w:val="0077457B"/>
    <w:rsid w:val="00774897"/>
    <w:rsid w:val="00774A37"/>
    <w:rsid w:val="00774E78"/>
    <w:rsid w:val="007753BC"/>
    <w:rsid w:val="007759CC"/>
    <w:rsid w:val="00775A23"/>
    <w:rsid w:val="00775B42"/>
    <w:rsid w:val="00776400"/>
    <w:rsid w:val="00776901"/>
    <w:rsid w:val="00776D02"/>
    <w:rsid w:val="00776EFF"/>
    <w:rsid w:val="007776DA"/>
    <w:rsid w:val="00777773"/>
    <w:rsid w:val="00777E46"/>
    <w:rsid w:val="00780291"/>
    <w:rsid w:val="00780391"/>
    <w:rsid w:val="00780495"/>
    <w:rsid w:val="00780C58"/>
    <w:rsid w:val="00780CC1"/>
    <w:rsid w:val="00781403"/>
    <w:rsid w:val="00781C7A"/>
    <w:rsid w:val="00781DC4"/>
    <w:rsid w:val="00781FCC"/>
    <w:rsid w:val="0078222A"/>
    <w:rsid w:val="007824D9"/>
    <w:rsid w:val="0078280F"/>
    <w:rsid w:val="00782BDC"/>
    <w:rsid w:val="00782E8B"/>
    <w:rsid w:val="00783587"/>
    <w:rsid w:val="007839A4"/>
    <w:rsid w:val="00783F10"/>
    <w:rsid w:val="00783FB2"/>
    <w:rsid w:val="00784A66"/>
    <w:rsid w:val="00784D99"/>
    <w:rsid w:val="00784EDD"/>
    <w:rsid w:val="00785371"/>
    <w:rsid w:val="00785605"/>
    <w:rsid w:val="00785619"/>
    <w:rsid w:val="007856A1"/>
    <w:rsid w:val="00785F64"/>
    <w:rsid w:val="00786669"/>
    <w:rsid w:val="00786ECC"/>
    <w:rsid w:val="0078751E"/>
    <w:rsid w:val="00787613"/>
    <w:rsid w:val="00787672"/>
    <w:rsid w:val="00787C39"/>
    <w:rsid w:val="00790136"/>
    <w:rsid w:val="0079046D"/>
    <w:rsid w:val="00790498"/>
    <w:rsid w:val="007905AF"/>
    <w:rsid w:val="00790D87"/>
    <w:rsid w:val="00790F10"/>
    <w:rsid w:val="00791639"/>
    <w:rsid w:val="0079208B"/>
    <w:rsid w:val="0079238D"/>
    <w:rsid w:val="00792437"/>
    <w:rsid w:val="007928D9"/>
    <w:rsid w:val="00792C0F"/>
    <w:rsid w:val="00792EA4"/>
    <w:rsid w:val="00792EAC"/>
    <w:rsid w:val="00792FFF"/>
    <w:rsid w:val="00793041"/>
    <w:rsid w:val="0079332D"/>
    <w:rsid w:val="0079338B"/>
    <w:rsid w:val="00793420"/>
    <w:rsid w:val="0079355D"/>
    <w:rsid w:val="007938A0"/>
    <w:rsid w:val="00793915"/>
    <w:rsid w:val="00793976"/>
    <w:rsid w:val="00793A1B"/>
    <w:rsid w:val="00793CF5"/>
    <w:rsid w:val="007941BC"/>
    <w:rsid w:val="00794751"/>
    <w:rsid w:val="0079499F"/>
    <w:rsid w:val="00794CB9"/>
    <w:rsid w:val="007952E7"/>
    <w:rsid w:val="00795436"/>
    <w:rsid w:val="0079551D"/>
    <w:rsid w:val="00795832"/>
    <w:rsid w:val="00795C84"/>
    <w:rsid w:val="00795F8B"/>
    <w:rsid w:val="007963F4"/>
    <w:rsid w:val="00797047"/>
    <w:rsid w:val="007975BA"/>
    <w:rsid w:val="00797A4C"/>
    <w:rsid w:val="00797C21"/>
    <w:rsid w:val="007A0077"/>
    <w:rsid w:val="007A0628"/>
    <w:rsid w:val="007A081C"/>
    <w:rsid w:val="007A0D44"/>
    <w:rsid w:val="007A0DE5"/>
    <w:rsid w:val="007A144F"/>
    <w:rsid w:val="007A1870"/>
    <w:rsid w:val="007A22B3"/>
    <w:rsid w:val="007A2343"/>
    <w:rsid w:val="007A2A6C"/>
    <w:rsid w:val="007A2AB2"/>
    <w:rsid w:val="007A32EF"/>
    <w:rsid w:val="007A3732"/>
    <w:rsid w:val="007A3CAC"/>
    <w:rsid w:val="007A3FF1"/>
    <w:rsid w:val="007A4318"/>
    <w:rsid w:val="007A43FA"/>
    <w:rsid w:val="007A495E"/>
    <w:rsid w:val="007A4C33"/>
    <w:rsid w:val="007A510A"/>
    <w:rsid w:val="007A5118"/>
    <w:rsid w:val="007A518C"/>
    <w:rsid w:val="007A5369"/>
    <w:rsid w:val="007A544B"/>
    <w:rsid w:val="007A6099"/>
    <w:rsid w:val="007A6204"/>
    <w:rsid w:val="007A627C"/>
    <w:rsid w:val="007A6288"/>
    <w:rsid w:val="007A62BE"/>
    <w:rsid w:val="007A6C4B"/>
    <w:rsid w:val="007A6C67"/>
    <w:rsid w:val="007A7007"/>
    <w:rsid w:val="007A701F"/>
    <w:rsid w:val="007A79BE"/>
    <w:rsid w:val="007A7E18"/>
    <w:rsid w:val="007B076A"/>
    <w:rsid w:val="007B09D2"/>
    <w:rsid w:val="007B0D8F"/>
    <w:rsid w:val="007B0FA5"/>
    <w:rsid w:val="007B1773"/>
    <w:rsid w:val="007B2B8A"/>
    <w:rsid w:val="007B2DF4"/>
    <w:rsid w:val="007B374B"/>
    <w:rsid w:val="007B4548"/>
    <w:rsid w:val="007B462C"/>
    <w:rsid w:val="007B496B"/>
    <w:rsid w:val="007B4ABF"/>
    <w:rsid w:val="007B4C47"/>
    <w:rsid w:val="007B4F5A"/>
    <w:rsid w:val="007B5234"/>
    <w:rsid w:val="007B5B35"/>
    <w:rsid w:val="007B5BA1"/>
    <w:rsid w:val="007B5E0F"/>
    <w:rsid w:val="007B5F18"/>
    <w:rsid w:val="007B5FE0"/>
    <w:rsid w:val="007B6666"/>
    <w:rsid w:val="007B66FD"/>
    <w:rsid w:val="007B67D1"/>
    <w:rsid w:val="007B69A2"/>
    <w:rsid w:val="007B6B5D"/>
    <w:rsid w:val="007B6D71"/>
    <w:rsid w:val="007B6F05"/>
    <w:rsid w:val="007B6F1B"/>
    <w:rsid w:val="007B76B9"/>
    <w:rsid w:val="007B7776"/>
    <w:rsid w:val="007C00EF"/>
    <w:rsid w:val="007C02D4"/>
    <w:rsid w:val="007C04D2"/>
    <w:rsid w:val="007C05C6"/>
    <w:rsid w:val="007C06EE"/>
    <w:rsid w:val="007C0BD8"/>
    <w:rsid w:val="007C0C57"/>
    <w:rsid w:val="007C127D"/>
    <w:rsid w:val="007C1645"/>
    <w:rsid w:val="007C192D"/>
    <w:rsid w:val="007C1A02"/>
    <w:rsid w:val="007C1B9A"/>
    <w:rsid w:val="007C1C72"/>
    <w:rsid w:val="007C23F4"/>
    <w:rsid w:val="007C3745"/>
    <w:rsid w:val="007C449E"/>
    <w:rsid w:val="007C45C7"/>
    <w:rsid w:val="007C45DF"/>
    <w:rsid w:val="007C47FD"/>
    <w:rsid w:val="007C4A3C"/>
    <w:rsid w:val="007C4B06"/>
    <w:rsid w:val="007C4D35"/>
    <w:rsid w:val="007C4FAE"/>
    <w:rsid w:val="007C515C"/>
    <w:rsid w:val="007C5240"/>
    <w:rsid w:val="007C532E"/>
    <w:rsid w:val="007C5A3F"/>
    <w:rsid w:val="007C620D"/>
    <w:rsid w:val="007C62DE"/>
    <w:rsid w:val="007C678E"/>
    <w:rsid w:val="007C70CC"/>
    <w:rsid w:val="007C7A5D"/>
    <w:rsid w:val="007D038F"/>
    <w:rsid w:val="007D07AC"/>
    <w:rsid w:val="007D1CD8"/>
    <w:rsid w:val="007D2481"/>
    <w:rsid w:val="007D2B36"/>
    <w:rsid w:val="007D30AC"/>
    <w:rsid w:val="007D32DB"/>
    <w:rsid w:val="007D341E"/>
    <w:rsid w:val="007D3672"/>
    <w:rsid w:val="007D3A44"/>
    <w:rsid w:val="007D3FF3"/>
    <w:rsid w:val="007D431A"/>
    <w:rsid w:val="007D43C4"/>
    <w:rsid w:val="007D5570"/>
    <w:rsid w:val="007D578F"/>
    <w:rsid w:val="007D62C7"/>
    <w:rsid w:val="007D6653"/>
    <w:rsid w:val="007D66B9"/>
    <w:rsid w:val="007D697E"/>
    <w:rsid w:val="007D6D51"/>
    <w:rsid w:val="007D7027"/>
    <w:rsid w:val="007D7116"/>
    <w:rsid w:val="007D7390"/>
    <w:rsid w:val="007D7887"/>
    <w:rsid w:val="007D7AE4"/>
    <w:rsid w:val="007D7BA6"/>
    <w:rsid w:val="007D7C05"/>
    <w:rsid w:val="007E02F1"/>
    <w:rsid w:val="007E033A"/>
    <w:rsid w:val="007E0562"/>
    <w:rsid w:val="007E0A7B"/>
    <w:rsid w:val="007E0F14"/>
    <w:rsid w:val="007E117A"/>
    <w:rsid w:val="007E1540"/>
    <w:rsid w:val="007E1AFD"/>
    <w:rsid w:val="007E210F"/>
    <w:rsid w:val="007E232E"/>
    <w:rsid w:val="007E2695"/>
    <w:rsid w:val="007E2979"/>
    <w:rsid w:val="007E2F9D"/>
    <w:rsid w:val="007E2FF7"/>
    <w:rsid w:val="007E31A4"/>
    <w:rsid w:val="007E326E"/>
    <w:rsid w:val="007E349B"/>
    <w:rsid w:val="007E492A"/>
    <w:rsid w:val="007E4F28"/>
    <w:rsid w:val="007E4FDD"/>
    <w:rsid w:val="007E544C"/>
    <w:rsid w:val="007E561E"/>
    <w:rsid w:val="007E5E8D"/>
    <w:rsid w:val="007E6524"/>
    <w:rsid w:val="007E656C"/>
    <w:rsid w:val="007E66FA"/>
    <w:rsid w:val="007E6A37"/>
    <w:rsid w:val="007E70B1"/>
    <w:rsid w:val="007E712E"/>
    <w:rsid w:val="007E7522"/>
    <w:rsid w:val="007E7552"/>
    <w:rsid w:val="007E7793"/>
    <w:rsid w:val="007E7A99"/>
    <w:rsid w:val="007E7B0A"/>
    <w:rsid w:val="007E7D71"/>
    <w:rsid w:val="007EBF7B"/>
    <w:rsid w:val="007F002D"/>
    <w:rsid w:val="007F021A"/>
    <w:rsid w:val="007F0433"/>
    <w:rsid w:val="007F05D3"/>
    <w:rsid w:val="007F0680"/>
    <w:rsid w:val="007F0F87"/>
    <w:rsid w:val="007F196E"/>
    <w:rsid w:val="007F1A2B"/>
    <w:rsid w:val="007F1AAF"/>
    <w:rsid w:val="007F1B1A"/>
    <w:rsid w:val="007F28EA"/>
    <w:rsid w:val="007F2AB5"/>
    <w:rsid w:val="007F2BF7"/>
    <w:rsid w:val="007F2C1E"/>
    <w:rsid w:val="007F2CAC"/>
    <w:rsid w:val="007F2CFA"/>
    <w:rsid w:val="007F2E3A"/>
    <w:rsid w:val="007F3188"/>
    <w:rsid w:val="007F34FA"/>
    <w:rsid w:val="007F3D6F"/>
    <w:rsid w:val="007F3DDB"/>
    <w:rsid w:val="007F40D5"/>
    <w:rsid w:val="007F4331"/>
    <w:rsid w:val="007F4481"/>
    <w:rsid w:val="007F464D"/>
    <w:rsid w:val="007F4739"/>
    <w:rsid w:val="007F4AAB"/>
    <w:rsid w:val="007F4DEB"/>
    <w:rsid w:val="007F51E9"/>
    <w:rsid w:val="007F558D"/>
    <w:rsid w:val="007F5D58"/>
    <w:rsid w:val="007F6536"/>
    <w:rsid w:val="007F654F"/>
    <w:rsid w:val="007F6808"/>
    <w:rsid w:val="007F69BA"/>
    <w:rsid w:val="007F7014"/>
    <w:rsid w:val="007F7221"/>
    <w:rsid w:val="007F76B4"/>
    <w:rsid w:val="007F7B2C"/>
    <w:rsid w:val="007F7EED"/>
    <w:rsid w:val="008002CE"/>
    <w:rsid w:val="00800382"/>
    <w:rsid w:val="0080072E"/>
    <w:rsid w:val="00800B26"/>
    <w:rsid w:val="00800D06"/>
    <w:rsid w:val="00800E92"/>
    <w:rsid w:val="0080152E"/>
    <w:rsid w:val="00801827"/>
    <w:rsid w:val="00801B95"/>
    <w:rsid w:val="00802522"/>
    <w:rsid w:val="00802937"/>
    <w:rsid w:val="00802963"/>
    <w:rsid w:val="00802E40"/>
    <w:rsid w:val="00802EE1"/>
    <w:rsid w:val="008030EA"/>
    <w:rsid w:val="008032F2"/>
    <w:rsid w:val="0080367B"/>
    <w:rsid w:val="00803C37"/>
    <w:rsid w:val="00803DFF"/>
    <w:rsid w:val="008043E7"/>
    <w:rsid w:val="008050A7"/>
    <w:rsid w:val="0080520D"/>
    <w:rsid w:val="008058CB"/>
    <w:rsid w:val="0080621E"/>
    <w:rsid w:val="008064CE"/>
    <w:rsid w:val="008069B2"/>
    <w:rsid w:val="008070E8"/>
    <w:rsid w:val="00807409"/>
    <w:rsid w:val="0080743F"/>
    <w:rsid w:val="00807593"/>
    <w:rsid w:val="00807790"/>
    <w:rsid w:val="0080786F"/>
    <w:rsid w:val="008078FD"/>
    <w:rsid w:val="00810182"/>
    <w:rsid w:val="0081020E"/>
    <w:rsid w:val="0081029E"/>
    <w:rsid w:val="00811178"/>
    <w:rsid w:val="00811DA2"/>
    <w:rsid w:val="008120A9"/>
    <w:rsid w:val="008126F6"/>
    <w:rsid w:val="0081282C"/>
    <w:rsid w:val="00813795"/>
    <w:rsid w:val="00813990"/>
    <w:rsid w:val="00813AC1"/>
    <w:rsid w:val="00813F50"/>
    <w:rsid w:val="00814033"/>
    <w:rsid w:val="00814BAD"/>
    <w:rsid w:val="008153D6"/>
    <w:rsid w:val="00815B13"/>
    <w:rsid w:val="0081653D"/>
    <w:rsid w:val="00816AF1"/>
    <w:rsid w:val="00816E84"/>
    <w:rsid w:val="00817229"/>
    <w:rsid w:val="0081723C"/>
    <w:rsid w:val="008176D6"/>
    <w:rsid w:val="008177A7"/>
    <w:rsid w:val="0082013B"/>
    <w:rsid w:val="00820192"/>
    <w:rsid w:val="00820477"/>
    <w:rsid w:val="0082057F"/>
    <w:rsid w:val="00820D48"/>
    <w:rsid w:val="00820FA9"/>
    <w:rsid w:val="0082114A"/>
    <w:rsid w:val="0082125B"/>
    <w:rsid w:val="0082150A"/>
    <w:rsid w:val="00821AF9"/>
    <w:rsid w:val="008221B8"/>
    <w:rsid w:val="008221FA"/>
    <w:rsid w:val="0082249C"/>
    <w:rsid w:val="008224B5"/>
    <w:rsid w:val="0082291B"/>
    <w:rsid w:val="00822F77"/>
    <w:rsid w:val="00822FC9"/>
    <w:rsid w:val="0082300E"/>
    <w:rsid w:val="00823412"/>
    <w:rsid w:val="00823A61"/>
    <w:rsid w:val="00823AE3"/>
    <w:rsid w:val="008248BB"/>
    <w:rsid w:val="00824AA9"/>
    <w:rsid w:val="00824D30"/>
    <w:rsid w:val="008250A8"/>
    <w:rsid w:val="00825136"/>
    <w:rsid w:val="008252E9"/>
    <w:rsid w:val="008253E0"/>
    <w:rsid w:val="00825730"/>
    <w:rsid w:val="00825E45"/>
    <w:rsid w:val="00826000"/>
    <w:rsid w:val="008262DE"/>
    <w:rsid w:val="00826388"/>
    <w:rsid w:val="008264C4"/>
    <w:rsid w:val="008264E6"/>
    <w:rsid w:val="00826CF1"/>
    <w:rsid w:val="00826D75"/>
    <w:rsid w:val="00827144"/>
    <w:rsid w:val="0082740E"/>
    <w:rsid w:val="0082789D"/>
    <w:rsid w:val="00827B8C"/>
    <w:rsid w:val="00827BA8"/>
    <w:rsid w:val="00827C65"/>
    <w:rsid w:val="00830898"/>
    <w:rsid w:val="00830A8E"/>
    <w:rsid w:val="00830D40"/>
    <w:rsid w:val="00830FE5"/>
    <w:rsid w:val="0083118C"/>
    <w:rsid w:val="008314DD"/>
    <w:rsid w:val="00831DCA"/>
    <w:rsid w:val="00832651"/>
    <w:rsid w:val="00832659"/>
    <w:rsid w:val="00833331"/>
    <w:rsid w:val="00833498"/>
    <w:rsid w:val="008337CB"/>
    <w:rsid w:val="00833B28"/>
    <w:rsid w:val="00833C52"/>
    <w:rsid w:val="00834634"/>
    <w:rsid w:val="00834BD5"/>
    <w:rsid w:val="00834ED4"/>
    <w:rsid w:val="00835167"/>
    <w:rsid w:val="00835409"/>
    <w:rsid w:val="00835915"/>
    <w:rsid w:val="00835A7E"/>
    <w:rsid w:val="00835DD0"/>
    <w:rsid w:val="008363F9"/>
    <w:rsid w:val="008365C1"/>
    <w:rsid w:val="008366FC"/>
    <w:rsid w:val="00837458"/>
    <w:rsid w:val="00837856"/>
    <w:rsid w:val="008379B0"/>
    <w:rsid w:val="00837D89"/>
    <w:rsid w:val="00840029"/>
    <w:rsid w:val="008405E4"/>
    <w:rsid w:val="00840614"/>
    <w:rsid w:val="00840639"/>
    <w:rsid w:val="00840C66"/>
    <w:rsid w:val="00840E28"/>
    <w:rsid w:val="00841149"/>
    <w:rsid w:val="0084135D"/>
    <w:rsid w:val="0084166F"/>
    <w:rsid w:val="008422CE"/>
    <w:rsid w:val="00842B60"/>
    <w:rsid w:val="00843994"/>
    <w:rsid w:val="00844189"/>
    <w:rsid w:val="00844251"/>
    <w:rsid w:val="0084449F"/>
    <w:rsid w:val="008444B1"/>
    <w:rsid w:val="008444E2"/>
    <w:rsid w:val="008444EA"/>
    <w:rsid w:val="00844A00"/>
    <w:rsid w:val="00844B14"/>
    <w:rsid w:val="00844C94"/>
    <w:rsid w:val="00844DA7"/>
    <w:rsid w:val="00845575"/>
    <w:rsid w:val="00845EC9"/>
    <w:rsid w:val="00846056"/>
    <w:rsid w:val="008466E6"/>
    <w:rsid w:val="008468E0"/>
    <w:rsid w:val="00846919"/>
    <w:rsid w:val="00846A94"/>
    <w:rsid w:val="0084701A"/>
    <w:rsid w:val="00847126"/>
    <w:rsid w:val="00847768"/>
    <w:rsid w:val="00847A3C"/>
    <w:rsid w:val="008500E9"/>
    <w:rsid w:val="008503DA"/>
    <w:rsid w:val="00850911"/>
    <w:rsid w:val="00850964"/>
    <w:rsid w:val="00851941"/>
    <w:rsid w:val="00852417"/>
    <w:rsid w:val="0085247B"/>
    <w:rsid w:val="008526E4"/>
    <w:rsid w:val="00852E44"/>
    <w:rsid w:val="00852E8A"/>
    <w:rsid w:val="00853085"/>
    <w:rsid w:val="008530A4"/>
    <w:rsid w:val="008531DC"/>
    <w:rsid w:val="00853A08"/>
    <w:rsid w:val="00853F11"/>
    <w:rsid w:val="0085403A"/>
    <w:rsid w:val="0085453B"/>
    <w:rsid w:val="00854A08"/>
    <w:rsid w:val="00854A35"/>
    <w:rsid w:val="00855190"/>
    <w:rsid w:val="008554BE"/>
    <w:rsid w:val="00855554"/>
    <w:rsid w:val="00855AB3"/>
    <w:rsid w:val="00855F5C"/>
    <w:rsid w:val="008565F4"/>
    <w:rsid w:val="00856D7C"/>
    <w:rsid w:val="00856E6F"/>
    <w:rsid w:val="00857615"/>
    <w:rsid w:val="00857AE1"/>
    <w:rsid w:val="0086036B"/>
    <w:rsid w:val="0086065F"/>
    <w:rsid w:val="00860697"/>
    <w:rsid w:val="00860736"/>
    <w:rsid w:val="008609B3"/>
    <w:rsid w:val="00860A09"/>
    <w:rsid w:val="00863194"/>
    <w:rsid w:val="00863206"/>
    <w:rsid w:val="0086323D"/>
    <w:rsid w:val="00863507"/>
    <w:rsid w:val="008637C0"/>
    <w:rsid w:val="00863C0F"/>
    <w:rsid w:val="00863D57"/>
    <w:rsid w:val="0086423A"/>
    <w:rsid w:val="00864AAE"/>
    <w:rsid w:val="00864E65"/>
    <w:rsid w:val="008650D3"/>
    <w:rsid w:val="00865236"/>
    <w:rsid w:val="00865474"/>
    <w:rsid w:val="00865980"/>
    <w:rsid w:val="0086651C"/>
    <w:rsid w:val="008668F8"/>
    <w:rsid w:val="00866932"/>
    <w:rsid w:val="00866E69"/>
    <w:rsid w:val="00866F2F"/>
    <w:rsid w:val="00867681"/>
    <w:rsid w:val="008677C1"/>
    <w:rsid w:val="008678F4"/>
    <w:rsid w:val="00867A38"/>
    <w:rsid w:val="008706B5"/>
    <w:rsid w:val="00870722"/>
    <w:rsid w:val="00870770"/>
    <w:rsid w:val="008708A6"/>
    <w:rsid w:val="00870AE5"/>
    <w:rsid w:val="00871FB1"/>
    <w:rsid w:val="00872EA5"/>
    <w:rsid w:val="0087301B"/>
    <w:rsid w:val="008733EE"/>
    <w:rsid w:val="0087368B"/>
    <w:rsid w:val="00873813"/>
    <w:rsid w:val="00873CD2"/>
    <w:rsid w:val="008742F5"/>
    <w:rsid w:val="00874305"/>
    <w:rsid w:val="0087472B"/>
    <w:rsid w:val="008748DE"/>
    <w:rsid w:val="00874CDA"/>
    <w:rsid w:val="0087560F"/>
    <w:rsid w:val="00875C2E"/>
    <w:rsid w:val="00875DCD"/>
    <w:rsid w:val="00875E85"/>
    <w:rsid w:val="00875FE0"/>
    <w:rsid w:val="008763AE"/>
    <w:rsid w:val="008765D3"/>
    <w:rsid w:val="008766B5"/>
    <w:rsid w:val="008767E6"/>
    <w:rsid w:val="00877EBC"/>
    <w:rsid w:val="00880021"/>
    <w:rsid w:val="0088005A"/>
    <w:rsid w:val="008801AA"/>
    <w:rsid w:val="008809F7"/>
    <w:rsid w:val="00881239"/>
    <w:rsid w:val="00881D5B"/>
    <w:rsid w:val="00881F4A"/>
    <w:rsid w:val="00882A2B"/>
    <w:rsid w:val="00882E57"/>
    <w:rsid w:val="0088389F"/>
    <w:rsid w:val="008839A7"/>
    <w:rsid w:val="00883D4C"/>
    <w:rsid w:val="00884482"/>
    <w:rsid w:val="00884540"/>
    <w:rsid w:val="008846D1"/>
    <w:rsid w:val="0088494B"/>
    <w:rsid w:val="00884C68"/>
    <w:rsid w:val="00884D11"/>
    <w:rsid w:val="008852B7"/>
    <w:rsid w:val="008852FE"/>
    <w:rsid w:val="008854DA"/>
    <w:rsid w:val="00885896"/>
    <w:rsid w:val="00885D58"/>
    <w:rsid w:val="00886053"/>
    <w:rsid w:val="00886643"/>
    <w:rsid w:val="00886823"/>
    <w:rsid w:val="00887D98"/>
    <w:rsid w:val="00887EE3"/>
    <w:rsid w:val="00887F93"/>
    <w:rsid w:val="0089020B"/>
    <w:rsid w:val="008905A5"/>
    <w:rsid w:val="00890887"/>
    <w:rsid w:val="00890B6C"/>
    <w:rsid w:val="00890D21"/>
    <w:rsid w:val="00890E99"/>
    <w:rsid w:val="00890FD9"/>
    <w:rsid w:val="0089172A"/>
    <w:rsid w:val="00891C63"/>
    <w:rsid w:val="00891F21"/>
    <w:rsid w:val="008922ED"/>
    <w:rsid w:val="00892521"/>
    <w:rsid w:val="0089364F"/>
    <w:rsid w:val="00893DBE"/>
    <w:rsid w:val="00894043"/>
    <w:rsid w:val="008942A7"/>
    <w:rsid w:val="00894649"/>
    <w:rsid w:val="00894762"/>
    <w:rsid w:val="008957F7"/>
    <w:rsid w:val="00895854"/>
    <w:rsid w:val="00895C05"/>
    <w:rsid w:val="00896568"/>
    <w:rsid w:val="008965B8"/>
    <w:rsid w:val="00896621"/>
    <w:rsid w:val="00896C38"/>
    <w:rsid w:val="008973F6"/>
    <w:rsid w:val="008977FB"/>
    <w:rsid w:val="008979AA"/>
    <w:rsid w:val="008979CC"/>
    <w:rsid w:val="008A17C5"/>
    <w:rsid w:val="008A1C19"/>
    <w:rsid w:val="008A1FDC"/>
    <w:rsid w:val="008A207A"/>
    <w:rsid w:val="008A20C6"/>
    <w:rsid w:val="008A29FF"/>
    <w:rsid w:val="008A305F"/>
    <w:rsid w:val="008A32AF"/>
    <w:rsid w:val="008A36CA"/>
    <w:rsid w:val="008A3A23"/>
    <w:rsid w:val="008A3D76"/>
    <w:rsid w:val="008A3EF8"/>
    <w:rsid w:val="008A46A1"/>
    <w:rsid w:val="008A541A"/>
    <w:rsid w:val="008A56BD"/>
    <w:rsid w:val="008A596D"/>
    <w:rsid w:val="008A5BC2"/>
    <w:rsid w:val="008A5E4C"/>
    <w:rsid w:val="008A6ACA"/>
    <w:rsid w:val="008A6B66"/>
    <w:rsid w:val="008A6C24"/>
    <w:rsid w:val="008A740C"/>
    <w:rsid w:val="008A7940"/>
    <w:rsid w:val="008A7C54"/>
    <w:rsid w:val="008AF4EC"/>
    <w:rsid w:val="008B07F8"/>
    <w:rsid w:val="008B08CD"/>
    <w:rsid w:val="008B09FD"/>
    <w:rsid w:val="008B0EE0"/>
    <w:rsid w:val="008B15F2"/>
    <w:rsid w:val="008B1676"/>
    <w:rsid w:val="008B1758"/>
    <w:rsid w:val="008B1E78"/>
    <w:rsid w:val="008B2599"/>
    <w:rsid w:val="008B27AC"/>
    <w:rsid w:val="008B2CC3"/>
    <w:rsid w:val="008B2F1E"/>
    <w:rsid w:val="008B346A"/>
    <w:rsid w:val="008B38D0"/>
    <w:rsid w:val="008B38D3"/>
    <w:rsid w:val="008B3A3A"/>
    <w:rsid w:val="008B3B75"/>
    <w:rsid w:val="008B3D1F"/>
    <w:rsid w:val="008B3F00"/>
    <w:rsid w:val="008B3F24"/>
    <w:rsid w:val="008B4CD5"/>
    <w:rsid w:val="008B5076"/>
    <w:rsid w:val="008B57D4"/>
    <w:rsid w:val="008B588B"/>
    <w:rsid w:val="008B5A50"/>
    <w:rsid w:val="008B5EFB"/>
    <w:rsid w:val="008B5FEF"/>
    <w:rsid w:val="008B601D"/>
    <w:rsid w:val="008B6AE2"/>
    <w:rsid w:val="008B6CA8"/>
    <w:rsid w:val="008B7280"/>
    <w:rsid w:val="008B742A"/>
    <w:rsid w:val="008B753A"/>
    <w:rsid w:val="008B75C4"/>
    <w:rsid w:val="008B7B5C"/>
    <w:rsid w:val="008B7BD4"/>
    <w:rsid w:val="008B7D11"/>
    <w:rsid w:val="008B7D15"/>
    <w:rsid w:val="008C00EB"/>
    <w:rsid w:val="008C020A"/>
    <w:rsid w:val="008C0645"/>
    <w:rsid w:val="008C0B54"/>
    <w:rsid w:val="008C0E93"/>
    <w:rsid w:val="008C119C"/>
    <w:rsid w:val="008C1500"/>
    <w:rsid w:val="008C154A"/>
    <w:rsid w:val="008C1A24"/>
    <w:rsid w:val="008C1AC1"/>
    <w:rsid w:val="008C20D1"/>
    <w:rsid w:val="008C2661"/>
    <w:rsid w:val="008C29BF"/>
    <w:rsid w:val="008C31CD"/>
    <w:rsid w:val="008C37FF"/>
    <w:rsid w:val="008C44C3"/>
    <w:rsid w:val="008C466D"/>
    <w:rsid w:val="008C47FE"/>
    <w:rsid w:val="008C49FB"/>
    <w:rsid w:val="008C4A99"/>
    <w:rsid w:val="008C4E00"/>
    <w:rsid w:val="008C4EFA"/>
    <w:rsid w:val="008C5211"/>
    <w:rsid w:val="008C5974"/>
    <w:rsid w:val="008C5BF3"/>
    <w:rsid w:val="008C5EA7"/>
    <w:rsid w:val="008C60C9"/>
    <w:rsid w:val="008C63EF"/>
    <w:rsid w:val="008C6A32"/>
    <w:rsid w:val="008C6DE2"/>
    <w:rsid w:val="008C70AB"/>
    <w:rsid w:val="008C7384"/>
    <w:rsid w:val="008C75DC"/>
    <w:rsid w:val="008C7BCF"/>
    <w:rsid w:val="008C7F8C"/>
    <w:rsid w:val="008D0ABF"/>
    <w:rsid w:val="008D1681"/>
    <w:rsid w:val="008D16A2"/>
    <w:rsid w:val="008D1890"/>
    <w:rsid w:val="008D18EB"/>
    <w:rsid w:val="008D19B4"/>
    <w:rsid w:val="008D1C96"/>
    <w:rsid w:val="008D1EC8"/>
    <w:rsid w:val="008D2699"/>
    <w:rsid w:val="008D287B"/>
    <w:rsid w:val="008D296E"/>
    <w:rsid w:val="008D2AF1"/>
    <w:rsid w:val="008D2C01"/>
    <w:rsid w:val="008D2E30"/>
    <w:rsid w:val="008D353B"/>
    <w:rsid w:val="008D40A8"/>
    <w:rsid w:val="008D4296"/>
    <w:rsid w:val="008D436F"/>
    <w:rsid w:val="008D4A68"/>
    <w:rsid w:val="008D55F0"/>
    <w:rsid w:val="008D5605"/>
    <w:rsid w:val="008D5F7C"/>
    <w:rsid w:val="008D61CB"/>
    <w:rsid w:val="008D66F2"/>
    <w:rsid w:val="008D67EF"/>
    <w:rsid w:val="008D6842"/>
    <w:rsid w:val="008D6D2F"/>
    <w:rsid w:val="008D72F6"/>
    <w:rsid w:val="008D756F"/>
    <w:rsid w:val="008D7753"/>
    <w:rsid w:val="008E01FC"/>
    <w:rsid w:val="008E023E"/>
    <w:rsid w:val="008E051F"/>
    <w:rsid w:val="008E071E"/>
    <w:rsid w:val="008E08FA"/>
    <w:rsid w:val="008E0D9D"/>
    <w:rsid w:val="008E155F"/>
    <w:rsid w:val="008E165B"/>
    <w:rsid w:val="008E1ED4"/>
    <w:rsid w:val="008E2A41"/>
    <w:rsid w:val="008E3130"/>
    <w:rsid w:val="008E31ED"/>
    <w:rsid w:val="008E3A42"/>
    <w:rsid w:val="008E4574"/>
    <w:rsid w:val="008E462E"/>
    <w:rsid w:val="008E465F"/>
    <w:rsid w:val="008E4824"/>
    <w:rsid w:val="008E4B87"/>
    <w:rsid w:val="008E4BAD"/>
    <w:rsid w:val="008E54E7"/>
    <w:rsid w:val="008E5DFF"/>
    <w:rsid w:val="008E605F"/>
    <w:rsid w:val="008E60F0"/>
    <w:rsid w:val="008E614F"/>
    <w:rsid w:val="008E6B51"/>
    <w:rsid w:val="008E6B9D"/>
    <w:rsid w:val="008E6C3C"/>
    <w:rsid w:val="008E7043"/>
    <w:rsid w:val="008E734A"/>
    <w:rsid w:val="008E79C1"/>
    <w:rsid w:val="008E7E84"/>
    <w:rsid w:val="008F000A"/>
    <w:rsid w:val="008F003D"/>
    <w:rsid w:val="008F0D1C"/>
    <w:rsid w:val="008F0DB5"/>
    <w:rsid w:val="008F0E80"/>
    <w:rsid w:val="008F117C"/>
    <w:rsid w:val="008F14CC"/>
    <w:rsid w:val="008F1635"/>
    <w:rsid w:val="008F16E6"/>
    <w:rsid w:val="008F1B6E"/>
    <w:rsid w:val="008F2208"/>
    <w:rsid w:val="008F2305"/>
    <w:rsid w:val="008F2AA5"/>
    <w:rsid w:val="008F2C69"/>
    <w:rsid w:val="008F2FDE"/>
    <w:rsid w:val="008F3388"/>
    <w:rsid w:val="008F36D3"/>
    <w:rsid w:val="008F3826"/>
    <w:rsid w:val="008F3C6A"/>
    <w:rsid w:val="008F42C4"/>
    <w:rsid w:val="008F45BA"/>
    <w:rsid w:val="008F4647"/>
    <w:rsid w:val="008F476D"/>
    <w:rsid w:val="008F4804"/>
    <w:rsid w:val="008F4E78"/>
    <w:rsid w:val="008F56CC"/>
    <w:rsid w:val="008F5C44"/>
    <w:rsid w:val="008F5C5F"/>
    <w:rsid w:val="008F5CB9"/>
    <w:rsid w:val="008F5CF1"/>
    <w:rsid w:val="008F5DC1"/>
    <w:rsid w:val="008F60FD"/>
    <w:rsid w:val="008F6733"/>
    <w:rsid w:val="008F6CE0"/>
    <w:rsid w:val="008F7284"/>
    <w:rsid w:val="008F74BC"/>
    <w:rsid w:val="008F7B0A"/>
    <w:rsid w:val="008F7D5E"/>
    <w:rsid w:val="008F7FF1"/>
    <w:rsid w:val="00900192"/>
    <w:rsid w:val="0090052E"/>
    <w:rsid w:val="00900993"/>
    <w:rsid w:val="00900B62"/>
    <w:rsid w:val="00900FEF"/>
    <w:rsid w:val="0090147F"/>
    <w:rsid w:val="00901C37"/>
    <w:rsid w:val="009021C2"/>
    <w:rsid w:val="00902200"/>
    <w:rsid w:val="00902209"/>
    <w:rsid w:val="0090296A"/>
    <w:rsid w:val="00903027"/>
    <w:rsid w:val="00903174"/>
    <w:rsid w:val="009034CC"/>
    <w:rsid w:val="009038FB"/>
    <w:rsid w:val="00903D78"/>
    <w:rsid w:val="00903FA8"/>
    <w:rsid w:val="00904098"/>
    <w:rsid w:val="00905252"/>
    <w:rsid w:val="009053CF"/>
    <w:rsid w:val="00905483"/>
    <w:rsid w:val="00905978"/>
    <w:rsid w:val="00905D5B"/>
    <w:rsid w:val="0090652F"/>
    <w:rsid w:val="00906955"/>
    <w:rsid w:val="00906D7B"/>
    <w:rsid w:val="009070B9"/>
    <w:rsid w:val="009078C8"/>
    <w:rsid w:val="009108D0"/>
    <w:rsid w:val="00910B75"/>
    <w:rsid w:val="00910F33"/>
    <w:rsid w:val="00911076"/>
    <w:rsid w:val="009110F7"/>
    <w:rsid w:val="0091120B"/>
    <w:rsid w:val="00911246"/>
    <w:rsid w:val="00911A63"/>
    <w:rsid w:val="00911C6F"/>
    <w:rsid w:val="00911CA2"/>
    <w:rsid w:val="0091223F"/>
    <w:rsid w:val="009123F6"/>
    <w:rsid w:val="009124CF"/>
    <w:rsid w:val="009127E4"/>
    <w:rsid w:val="009137AF"/>
    <w:rsid w:val="00913B41"/>
    <w:rsid w:val="009140DD"/>
    <w:rsid w:val="0091433F"/>
    <w:rsid w:val="00914392"/>
    <w:rsid w:val="009146C5"/>
    <w:rsid w:val="00914ED9"/>
    <w:rsid w:val="00915188"/>
    <w:rsid w:val="00915587"/>
    <w:rsid w:val="00915E82"/>
    <w:rsid w:val="0091621E"/>
    <w:rsid w:val="009162F9"/>
    <w:rsid w:val="009166F6"/>
    <w:rsid w:val="00916CD1"/>
    <w:rsid w:val="00916F42"/>
    <w:rsid w:val="0091739F"/>
    <w:rsid w:val="00917430"/>
    <w:rsid w:val="00917564"/>
    <w:rsid w:val="009177E1"/>
    <w:rsid w:val="00917A12"/>
    <w:rsid w:val="00917E2B"/>
    <w:rsid w:val="0091B2AB"/>
    <w:rsid w:val="00920361"/>
    <w:rsid w:val="009207E4"/>
    <w:rsid w:val="00920AA8"/>
    <w:rsid w:val="00920D53"/>
    <w:rsid w:val="00920EBA"/>
    <w:rsid w:val="009211C7"/>
    <w:rsid w:val="00921581"/>
    <w:rsid w:val="00921744"/>
    <w:rsid w:val="00921890"/>
    <w:rsid w:val="00921D50"/>
    <w:rsid w:val="00921D86"/>
    <w:rsid w:val="009220BA"/>
    <w:rsid w:val="00922567"/>
    <w:rsid w:val="009225A8"/>
    <w:rsid w:val="00922650"/>
    <w:rsid w:val="009226CA"/>
    <w:rsid w:val="0092291F"/>
    <w:rsid w:val="00922934"/>
    <w:rsid w:val="00922A7A"/>
    <w:rsid w:val="00922BFD"/>
    <w:rsid w:val="00922CC6"/>
    <w:rsid w:val="00923034"/>
    <w:rsid w:val="009230E3"/>
    <w:rsid w:val="00923249"/>
    <w:rsid w:val="00923364"/>
    <w:rsid w:val="00923E7C"/>
    <w:rsid w:val="00924D94"/>
    <w:rsid w:val="00924EA5"/>
    <w:rsid w:val="009250C1"/>
    <w:rsid w:val="00925C14"/>
    <w:rsid w:val="009265C6"/>
    <w:rsid w:val="009265D0"/>
    <w:rsid w:val="00926602"/>
    <w:rsid w:val="00926BEE"/>
    <w:rsid w:val="00926DF9"/>
    <w:rsid w:val="00926E10"/>
    <w:rsid w:val="00926E84"/>
    <w:rsid w:val="00926FEF"/>
    <w:rsid w:val="00927EB8"/>
    <w:rsid w:val="00927EDC"/>
    <w:rsid w:val="009305E6"/>
    <w:rsid w:val="00930768"/>
    <w:rsid w:val="00930AD2"/>
    <w:rsid w:val="00930EFE"/>
    <w:rsid w:val="009310AE"/>
    <w:rsid w:val="00931ADE"/>
    <w:rsid w:val="00931B2E"/>
    <w:rsid w:val="00931FAA"/>
    <w:rsid w:val="00932E95"/>
    <w:rsid w:val="009336A1"/>
    <w:rsid w:val="009337AE"/>
    <w:rsid w:val="00933AD6"/>
    <w:rsid w:val="00934576"/>
    <w:rsid w:val="00934892"/>
    <w:rsid w:val="00935651"/>
    <w:rsid w:val="00935FC4"/>
    <w:rsid w:val="0093617F"/>
    <w:rsid w:val="009365AE"/>
    <w:rsid w:val="0093667F"/>
    <w:rsid w:val="00936923"/>
    <w:rsid w:val="00936DC0"/>
    <w:rsid w:val="00937A8F"/>
    <w:rsid w:val="00937B54"/>
    <w:rsid w:val="00937F30"/>
    <w:rsid w:val="0094015F"/>
    <w:rsid w:val="00940170"/>
    <w:rsid w:val="0094038E"/>
    <w:rsid w:val="009403B2"/>
    <w:rsid w:val="009409F8"/>
    <w:rsid w:val="00940A34"/>
    <w:rsid w:val="00940A4D"/>
    <w:rsid w:val="00940F06"/>
    <w:rsid w:val="0094107A"/>
    <w:rsid w:val="009412E3"/>
    <w:rsid w:val="009414D3"/>
    <w:rsid w:val="009424D1"/>
    <w:rsid w:val="00942541"/>
    <w:rsid w:val="00942556"/>
    <w:rsid w:val="00942BB5"/>
    <w:rsid w:val="00943E35"/>
    <w:rsid w:val="009441E8"/>
    <w:rsid w:val="00944328"/>
    <w:rsid w:val="009443BE"/>
    <w:rsid w:val="00944493"/>
    <w:rsid w:val="0094453A"/>
    <w:rsid w:val="00944730"/>
    <w:rsid w:val="009448A1"/>
    <w:rsid w:val="00944B88"/>
    <w:rsid w:val="00944F07"/>
    <w:rsid w:val="0094503E"/>
    <w:rsid w:val="00945125"/>
    <w:rsid w:val="0094586D"/>
    <w:rsid w:val="009463B9"/>
    <w:rsid w:val="0094654E"/>
    <w:rsid w:val="00946772"/>
    <w:rsid w:val="00946B98"/>
    <w:rsid w:val="00947572"/>
    <w:rsid w:val="00947A50"/>
    <w:rsid w:val="00947C07"/>
    <w:rsid w:val="009500B7"/>
    <w:rsid w:val="009501AB"/>
    <w:rsid w:val="00950C4B"/>
    <w:rsid w:val="00950C6B"/>
    <w:rsid w:val="00950DD4"/>
    <w:rsid w:val="00951126"/>
    <w:rsid w:val="009514BB"/>
    <w:rsid w:val="0095159C"/>
    <w:rsid w:val="009515D5"/>
    <w:rsid w:val="00951691"/>
    <w:rsid w:val="0095172D"/>
    <w:rsid w:val="00951842"/>
    <w:rsid w:val="00952A7A"/>
    <w:rsid w:val="00952AE7"/>
    <w:rsid w:val="00952B58"/>
    <w:rsid w:val="00952B7D"/>
    <w:rsid w:val="00952BDB"/>
    <w:rsid w:val="00952BFC"/>
    <w:rsid w:val="00953528"/>
    <w:rsid w:val="00953638"/>
    <w:rsid w:val="00953D6E"/>
    <w:rsid w:val="00953E94"/>
    <w:rsid w:val="00954157"/>
    <w:rsid w:val="00954260"/>
    <w:rsid w:val="00954B20"/>
    <w:rsid w:val="00954D11"/>
    <w:rsid w:val="009555A5"/>
    <w:rsid w:val="009555A6"/>
    <w:rsid w:val="00955796"/>
    <w:rsid w:val="00955A67"/>
    <w:rsid w:val="00955DF9"/>
    <w:rsid w:val="0095611B"/>
    <w:rsid w:val="00956C99"/>
    <w:rsid w:val="00956E9F"/>
    <w:rsid w:val="00957486"/>
    <w:rsid w:val="0095775C"/>
    <w:rsid w:val="00957CD9"/>
    <w:rsid w:val="00957E0D"/>
    <w:rsid w:val="0096016E"/>
    <w:rsid w:val="0096043D"/>
    <w:rsid w:val="009604DC"/>
    <w:rsid w:val="009612EC"/>
    <w:rsid w:val="00961A71"/>
    <w:rsid w:val="00961BD5"/>
    <w:rsid w:val="00961E57"/>
    <w:rsid w:val="00961F72"/>
    <w:rsid w:val="00962242"/>
    <w:rsid w:val="00962298"/>
    <w:rsid w:val="00962607"/>
    <w:rsid w:val="009626F4"/>
    <w:rsid w:val="009627A5"/>
    <w:rsid w:val="00962836"/>
    <w:rsid w:val="00962907"/>
    <w:rsid w:val="00962EDA"/>
    <w:rsid w:val="00962EF6"/>
    <w:rsid w:val="009635C0"/>
    <w:rsid w:val="009636EB"/>
    <w:rsid w:val="009637C0"/>
    <w:rsid w:val="009639AF"/>
    <w:rsid w:val="00963F3A"/>
    <w:rsid w:val="00963F9A"/>
    <w:rsid w:val="00963FDA"/>
    <w:rsid w:val="00964369"/>
    <w:rsid w:val="00964CEF"/>
    <w:rsid w:val="00964CF4"/>
    <w:rsid w:val="00964ED4"/>
    <w:rsid w:val="00964FF2"/>
    <w:rsid w:val="009659C6"/>
    <w:rsid w:val="00965B98"/>
    <w:rsid w:val="00965EA4"/>
    <w:rsid w:val="00966228"/>
    <w:rsid w:val="0096657F"/>
    <w:rsid w:val="00966601"/>
    <w:rsid w:val="009666E2"/>
    <w:rsid w:val="009668F9"/>
    <w:rsid w:val="00966AE9"/>
    <w:rsid w:val="00966BA5"/>
    <w:rsid w:val="00966C01"/>
    <w:rsid w:val="00966D06"/>
    <w:rsid w:val="00966DF2"/>
    <w:rsid w:val="009672A2"/>
    <w:rsid w:val="0096737D"/>
    <w:rsid w:val="009675F9"/>
    <w:rsid w:val="00967613"/>
    <w:rsid w:val="0096790D"/>
    <w:rsid w:val="00967D66"/>
    <w:rsid w:val="00967DA5"/>
    <w:rsid w:val="00967EB4"/>
    <w:rsid w:val="0097016C"/>
    <w:rsid w:val="00970198"/>
    <w:rsid w:val="00970234"/>
    <w:rsid w:val="00970860"/>
    <w:rsid w:val="00970D2B"/>
    <w:rsid w:val="00970D34"/>
    <w:rsid w:val="00970F22"/>
    <w:rsid w:val="00970F48"/>
    <w:rsid w:val="00970F9D"/>
    <w:rsid w:val="009710D7"/>
    <w:rsid w:val="0097113E"/>
    <w:rsid w:val="0097142C"/>
    <w:rsid w:val="00971874"/>
    <w:rsid w:val="00972065"/>
    <w:rsid w:val="009722D7"/>
    <w:rsid w:val="00973028"/>
    <w:rsid w:val="009735F2"/>
    <w:rsid w:val="00973620"/>
    <w:rsid w:val="00974897"/>
    <w:rsid w:val="00974E21"/>
    <w:rsid w:val="00974E66"/>
    <w:rsid w:val="00975E0C"/>
    <w:rsid w:val="00975FA1"/>
    <w:rsid w:val="00976729"/>
    <w:rsid w:val="00976A4A"/>
    <w:rsid w:val="00976B60"/>
    <w:rsid w:val="00976EEE"/>
    <w:rsid w:val="0097749A"/>
    <w:rsid w:val="009775F8"/>
    <w:rsid w:val="00977E37"/>
    <w:rsid w:val="00977FB6"/>
    <w:rsid w:val="00980393"/>
    <w:rsid w:val="00980773"/>
    <w:rsid w:val="00980F2A"/>
    <w:rsid w:val="0098107C"/>
    <w:rsid w:val="00981432"/>
    <w:rsid w:val="0098199F"/>
    <w:rsid w:val="00981CD6"/>
    <w:rsid w:val="00982722"/>
    <w:rsid w:val="00982C31"/>
    <w:rsid w:val="00982C76"/>
    <w:rsid w:val="00982D60"/>
    <w:rsid w:val="00982F29"/>
    <w:rsid w:val="009836A9"/>
    <w:rsid w:val="0098391F"/>
    <w:rsid w:val="00983DC0"/>
    <w:rsid w:val="00983F96"/>
    <w:rsid w:val="00984626"/>
    <w:rsid w:val="00984DA9"/>
    <w:rsid w:val="00984F40"/>
    <w:rsid w:val="009851BE"/>
    <w:rsid w:val="00985939"/>
    <w:rsid w:val="00986291"/>
    <w:rsid w:val="009862A6"/>
    <w:rsid w:val="009862A7"/>
    <w:rsid w:val="00986552"/>
    <w:rsid w:val="00986723"/>
    <w:rsid w:val="00986A55"/>
    <w:rsid w:val="00986BDA"/>
    <w:rsid w:val="00986CE6"/>
    <w:rsid w:val="00986CE8"/>
    <w:rsid w:val="0098742B"/>
    <w:rsid w:val="00987474"/>
    <w:rsid w:val="009874DB"/>
    <w:rsid w:val="00987673"/>
    <w:rsid w:val="00987D17"/>
    <w:rsid w:val="00990348"/>
    <w:rsid w:val="0099060C"/>
    <w:rsid w:val="00990DBD"/>
    <w:rsid w:val="00990EEA"/>
    <w:rsid w:val="009915D0"/>
    <w:rsid w:val="00991858"/>
    <w:rsid w:val="00991FCF"/>
    <w:rsid w:val="00991FE5"/>
    <w:rsid w:val="009923B9"/>
    <w:rsid w:val="009924E7"/>
    <w:rsid w:val="009925E3"/>
    <w:rsid w:val="009929D3"/>
    <w:rsid w:val="00992C68"/>
    <w:rsid w:val="00992F82"/>
    <w:rsid w:val="00993720"/>
    <w:rsid w:val="009937B1"/>
    <w:rsid w:val="00993CA2"/>
    <w:rsid w:val="00993EA9"/>
    <w:rsid w:val="009941A4"/>
    <w:rsid w:val="0099435A"/>
    <w:rsid w:val="00994687"/>
    <w:rsid w:val="0099487A"/>
    <w:rsid w:val="009949F0"/>
    <w:rsid w:val="00994B6D"/>
    <w:rsid w:val="0099532F"/>
    <w:rsid w:val="009955F4"/>
    <w:rsid w:val="00995C3C"/>
    <w:rsid w:val="00995F0E"/>
    <w:rsid w:val="00995F93"/>
    <w:rsid w:val="009962A4"/>
    <w:rsid w:val="00996438"/>
    <w:rsid w:val="00996E38"/>
    <w:rsid w:val="00996E97"/>
    <w:rsid w:val="00996ECC"/>
    <w:rsid w:val="00997139"/>
    <w:rsid w:val="00997155"/>
    <w:rsid w:val="00997445"/>
    <w:rsid w:val="009974A4"/>
    <w:rsid w:val="009974D5"/>
    <w:rsid w:val="00997916"/>
    <w:rsid w:val="0099795B"/>
    <w:rsid w:val="00997A46"/>
    <w:rsid w:val="00997B10"/>
    <w:rsid w:val="009A006A"/>
    <w:rsid w:val="009A00C5"/>
    <w:rsid w:val="009A00F7"/>
    <w:rsid w:val="009A0728"/>
    <w:rsid w:val="009A0A30"/>
    <w:rsid w:val="009A0EB9"/>
    <w:rsid w:val="009A12F1"/>
    <w:rsid w:val="009A13ED"/>
    <w:rsid w:val="009A167A"/>
    <w:rsid w:val="009A2910"/>
    <w:rsid w:val="009A2C16"/>
    <w:rsid w:val="009A2CED"/>
    <w:rsid w:val="009A2E49"/>
    <w:rsid w:val="009A35C4"/>
    <w:rsid w:val="009A3920"/>
    <w:rsid w:val="009A4297"/>
    <w:rsid w:val="009A42FC"/>
    <w:rsid w:val="009A4D14"/>
    <w:rsid w:val="009A4E86"/>
    <w:rsid w:val="009A501B"/>
    <w:rsid w:val="009A53B4"/>
    <w:rsid w:val="009A56F5"/>
    <w:rsid w:val="009A57C6"/>
    <w:rsid w:val="009A5970"/>
    <w:rsid w:val="009A5CDE"/>
    <w:rsid w:val="009A6645"/>
    <w:rsid w:val="009A6CCC"/>
    <w:rsid w:val="009A6CDB"/>
    <w:rsid w:val="009A7039"/>
    <w:rsid w:val="009A763C"/>
    <w:rsid w:val="009B0160"/>
    <w:rsid w:val="009B03AC"/>
    <w:rsid w:val="009B103F"/>
    <w:rsid w:val="009B11AD"/>
    <w:rsid w:val="009B25A6"/>
    <w:rsid w:val="009B2685"/>
    <w:rsid w:val="009B2C5A"/>
    <w:rsid w:val="009B2EFF"/>
    <w:rsid w:val="009B36F4"/>
    <w:rsid w:val="009B3A9B"/>
    <w:rsid w:val="009B3AF3"/>
    <w:rsid w:val="009B3BDA"/>
    <w:rsid w:val="009B3D1C"/>
    <w:rsid w:val="009B3D7C"/>
    <w:rsid w:val="009B3DB2"/>
    <w:rsid w:val="009B4268"/>
    <w:rsid w:val="009B43E2"/>
    <w:rsid w:val="009B4804"/>
    <w:rsid w:val="009B4A44"/>
    <w:rsid w:val="009B4B1B"/>
    <w:rsid w:val="009B4B61"/>
    <w:rsid w:val="009B4B71"/>
    <w:rsid w:val="009B4D75"/>
    <w:rsid w:val="009B5302"/>
    <w:rsid w:val="009B558B"/>
    <w:rsid w:val="009B5C4F"/>
    <w:rsid w:val="009B5DA9"/>
    <w:rsid w:val="009B63C2"/>
    <w:rsid w:val="009B63FB"/>
    <w:rsid w:val="009B63FD"/>
    <w:rsid w:val="009B69AD"/>
    <w:rsid w:val="009B70D0"/>
    <w:rsid w:val="009B7C12"/>
    <w:rsid w:val="009B7CF6"/>
    <w:rsid w:val="009B7D84"/>
    <w:rsid w:val="009B7DB8"/>
    <w:rsid w:val="009B7DDB"/>
    <w:rsid w:val="009B7ED5"/>
    <w:rsid w:val="009C0134"/>
    <w:rsid w:val="009C04DB"/>
    <w:rsid w:val="009C08D9"/>
    <w:rsid w:val="009C095E"/>
    <w:rsid w:val="009C1493"/>
    <w:rsid w:val="009C15D3"/>
    <w:rsid w:val="009C190B"/>
    <w:rsid w:val="009C1A22"/>
    <w:rsid w:val="009C20FD"/>
    <w:rsid w:val="009C29DD"/>
    <w:rsid w:val="009C2C99"/>
    <w:rsid w:val="009C2EC9"/>
    <w:rsid w:val="009C3073"/>
    <w:rsid w:val="009C33F8"/>
    <w:rsid w:val="009C3FD6"/>
    <w:rsid w:val="009C42B7"/>
    <w:rsid w:val="009C42DD"/>
    <w:rsid w:val="009C457B"/>
    <w:rsid w:val="009C45D1"/>
    <w:rsid w:val="009C51CD"/>
    <w:rsid w:val="009C531D"/>
    <w:rsid w:val="009C540B"/>
    <w:rsid w:val="009C5724"/>
    <w:rsid w:val="009C589B"/>
    <w:rsid w:val="009C5A99"/>
    <w:rsid w:val="009C6202"/>
    <w:rsid w:val="009C624A"/>
    <w:rsid w:val="009C6309"/>
    <w:rsid w:val="009C6C36"/>
    <w:rsid w:val="009C7188"/>
    <w:rsid w:val="009C7301"/>
    <w:rsid w:val="009C730B"/>
    <w:rsid w:val="009C748D"/>
    <w:rsid w:val="009C7924"/>
    <w:rsid w:val="009C7C06"/>
    <w:rsid w:val="009C7F5A"/>
    <w:rsid w:val="009C7FA9"/>
    <w:rsid w:val="009D0550"/>
    <w:rsid w:val="009D0838"/>
    <w:rsid w:val="009D0937"/>
    <w:rsid w:val="009D0A56"/>
    <w:rsid w:val="009D0B13"/>
    <w:rsid w:val="009D0FF0"/>
    <w:rsid w:val="009D14A0"/>
    <w:rsid w:val="009D1635"/>
    <w:rsid w:val="009D1CF9"/>
    <w:rsid w:val="009D2610"/>
    <w:rsid w:val="009D2A3A"/>
    <w:rsid w:val="009D2B97"/>
    <w:rsid w:val="009D2F49"/>
    <w:rsid w:val="009D30E3"/>
    <w:rsid w:val="009D3525"/>
    <w:rsid w:val="009D3FE0"/>
    <w:rsid w:val="009D4118"/>
    <w:rsid w:val="009D421D"/>
    <w:rsid w:val="009D47A4"/>
    <w:rsid w:val="009D4898"/>
    <w:rsid w:val="009D4F5B"/>
    <w:rsid w:val="009D4FA3"/>
    <w:rsid w:val="009D59FE"/>
    <w:rsid w:val="009D5F67"/>
    <w:rsid w:val="009D61F7"/>
    <w:rsid w:val="009D65B5"/>
    <w:rsid w:val="009D6801"/>
    <w:rsid w:val="009D7438"/>
    <w:rsid w:val="009D7694"/>
    <w:rsid w:val="009D7D4D"/>
    <w:rsid w:val="009D7DAE"/>
    <w:rsid w:val="009D7F65"/>
    <w:rsid w:val="009E0A24"/>
    <w:rsid w:val="009E0D55"/>
    <w:rsid w:val="009E0F20"/>
    <w:rsid w:val="009E0F47"/>
    <w:rsid w:val="009E1362"/>
    <w:rsid w:val="009E16B8"/>
    <w:rsid w:val="009E1831"/>
    <w:rsid w:val="009E1AF6"/>
    <w:rsid w:val="009E1B29"/>
    <w:rsid w:val="009E1BE3"/>
    <w:rsid w:val="009E2784"/>
    <w:rsid w:val="009E286A"/>
    <w:rsid w:val="009E2E18"/>
    <w:rsid w:val="009E2F45"/>
    <w:rsid w:val="009E2FDA"/>
    <w:rsid w:val="009E3379"/>
    <w:rsid w:val="009E3A1E"/>
    <w:rsid w:val="009E3A5A"/>
    <w:rsid w:val="009E3FEE"/>
    <w:rsid w:val="009E40AF"/>
    <w:rsid w:val="009E428E"/>
    <w:rsid w:val="009E4907"/>
    <w:rsid w:val="009E586A"/>
    <w:rsid w:val="009E5C42"/>
    <w:rsid w:val="009E5C47"/>
    <w:rsid w:val="009E6078"/>
    <w:rsid w:val="009E672E"/>
    <w:rsid w:val="009E6878"/>
    <w:rsid w:val="009E6959"/>
    <w:rsid w:val="009E6DA0"/>
    <w:rsid w:val="009E7036"/>
    <w:rsid w:val="009E761F"/>
    <w:rsid w:val="009F03E3"/>
    <w:rsid w:val="009F0634"/>
    <w:rsid w:val="009F067C"/>
    <w:rsid w:val="009F0783"/>
    <w:rsid w:val="009F0D6E"/>
    <w:rsid w:val="009F10D6"/>
    <w:rsid w:val="009F160A"/>
    <w:rsid w:val="009F165F"/>
    <w:rsid w:val="009F1668"/>
    <w:rsid w:val="009F1777"/>
    <w:rsid w:val="009F193C"/>
    <w:rsid w:val="009F1DC7"/>
    <w:rsid w:val="009F2107"/>
    <w:rsid w:val="009F216E"/>
    <w:rsid w:val="009F2194"/>
    <w:rsid w:val="009F2214"/>
    <w:rsid w:val="009F28DB"/>
    <w:rsid w:val="009F290F"/>
    <w:rsid w:val="009F2AD5"/>
    <w:rsid w:val="009F363B"/>
    <w:rsid w:val="009F3874"/>
    <w:rsid w:val="009F3B83"/>
    <w:rsid w:val="009F47B2"/>
    <w:rsid w:val="009F4BAA"/>
    <w:rsid w:val="009F4ECC"/>
    <w:rsid w:val="009F5067"/>
    <w:rsid w:val="009F5116"/>
    <w:rsid w:val="009F56CD"/>
    <w:rsid w:val="009F583C"/>
    <w:rsid w:val="009F5B53"/>
    <w:rsid w:val="009F63F0"/>
    <w:rsid w:val="009F68AF"/>
    <w:rsid w:val="009F6ABD"/>
    <w:rsid w:val="009F6CAF"/>
    <w:rsid w:val="009F6E2C"/>
    <w:rsid w:val="009F7932"/>
    <w:rsid w:val="00A00530"/>
    <w:rsid w:val="00A005B0"/>
    <w:rsid w:val="00A00AB1"/>
    <w:rsid w:val="00A01160"/>
    <w:rsid w:val="00A01B95"/>
    <w:rsid w:val="00A01CF8"/>
    <w:rsid w:val="00A0210F"/>
    <w:rsid w:val="00A02608"/>
    <w:rsid w:val="00A0267C"/>
    <w:rsid w:val="00A0276F"/>
    <w:rsid w:val="00A02E61"/>
    <w:rsid w:val="00A02FF9"/>
    <w:rsid w:val="00A03155"/>
    <w:rsid w:val="00A03226"/>
    <w:rsid w:val="00A03336"/>
    <w:rsid w:val="00A033D7"/>
    <w:rsid w:val="00A034E3"/>
    <w:rsid w:val="00A03B35"/>
    <w:rsid w:val="00A03E96"/>
    <w:rsid w:val="00A04345"/>
    <w:rsid w:val="00A04AF8"/>
    <w:rsid w:val="00A04F07"/>
    <w:rsid w:val="00A04F4D"/>
    <w:rsid w:val="00A05244"/>
    <w:rsid w:val="00A05943"/>
    <w:rsid w:val="00A06195"/>
    <w:rsid w:val="00A06524"/>
    <w:rsid w:val="00A07382"/>
    <w:rsid w:val="00A075B2"/>
    <w:rsid w:val="00A07861"/>
    <w:rsid w:val="00A07AE7"/>
    <w:rsid w:val="00A07B52"/>
    <w:rsid w:val="00A07F8F"/>
    <w:rsid w:val="00A106B6"/>
    <w:rsid w:val="00A106E8"/>
    <w:rsid w:val="00A10EBB"/>
    <w:rsid w:val="00A10F0F"/>
    <w:rsid w:val="00A11226"/>
    <w:rsid w:val="00A11B3D"/>
    <w:rsid w:val="00A11E4D"/>
    <w:rsid w:val="00A12132"/>
    <w:rsid w:val="00A1249B"/>
    <w:rsid w:val="00A1250D"/>
    <w:rsid w:val="00A12617"/>
    <w:rsid w:val="00A12686"/>
    <w:rsid w:val="00A127BE"/>
    <w:rsid w:val="00A12DAC"/>
    <w:rsid w:val="00A12E04"/>
    <w:rsid w:val="00A12F1D"/>
    <w:rsid w:val="00A1304A"/>
    <w:rsid w:val="00A1319D"/>
    <w:rsid w:val="00A131D6"/>
    <w:rsid w:val="00A134BB"/>
    <w:rsid w:val="00A138A1"/>
    <w:rsid w:val="00A13BDF"/>
    <w:rsid w:val="00A13CC3"/>
    <w:rsid w:val="00A13DAE"/>
    <w:rsid w:val="00A14200"/>
    <w:rsid w:val="00A1462B"/>
    <w:rsid w:val="00A1477E"/>
    <w:rsid w:val="00A14DA9"/>
    <w:rsid w:val="00A1514E"/>
    <w:rsid w:val="00A15693"/>
    <w:rsid w:val="00A15953"/>
    <w:rsid w:val="00A15C76"/>
    <w:rsid w:val="00A15D2D"/>
    <w:rsid w:val="00A15D64"/>
    <w:rsid w:val="00A16036"/>
    <w:rsid w:val="00A161CD"/>
    <w:rsid w:val="00A16642"/>
    <w:rsid w:val="00A1670D"/>
    <w:rsid w:val="00A169C1"/>
    <w:rsid w:val="00A16BC9"/>
    <w:rsid w:val="00A16E6E"/>
    <w:rsid w:val="00A16E72"/>
    <w:rsid w:val="00A16E93"/>
    <w:rsid w:val="00A17537"/>
    <w:rsid w:val="00A17C08"/>
    <w:rsid w:val="00A17F82"/>
    <w:rsid w:val="00A203FA"/>
    <w:rsid w:val="00A2057C"/>
    <w:rsid w:val="00A20D8D"/>
    <w:rsid w:val="00A210CA"/>
    <w:rsid w:val="00A212E1"/>
    <w:rsid w:val="00A2137C"/>
    <w:rsid w:val="00A2143E"/>
    <w:rsid w:val="00A2147A"/>
    <w:rsid w:val="00A218AE"/>
    <w:rsid w:val="00A21AF1"/>
    <w:rsid w:val="00A21CDC"/>
    <w:rsid w:val="00A21FEC"/>
    <w:rsid w:val="00A222D5"/>
    <w:rsid w:val="00A2244E"/>
    <w:rsid w:val="00A22553"/>
    <w:rsid w:val="00A22A21"/>
    <w:rsid w:val="00A22AA1"/>
    <w:rsid w:val="00A22ACF"/>
    <w:rsid w:val="00A23007"/>
    <w:rsid w:val="00A235EA"/>
    <w:rsid w:val="00A23836"/>
    <w:rsid w:val="00A23A9E"/>
    <w:rsid w:val="00A23CCF"/>
    <w:rsid w:val="00A23CF2"/>
    <w:rsid w:val="00A23DC9"/>
    <w:rsid w:val="00A23F5D"/>
    <w:rsid w:val="00A24133"/>
    <w:rsid w:val="00A24176"/>
    <w:rsid w:val="00A241F9"/>
    <w:rsid w:val="00A24FA7"/>
    <w:rsid w:val="00A25455"/>
    <w:rsid w:val="00A255D8"/>
    <w:rsid w:val="00A259AA"/>
    <w:rsid w:val="00A25A2F"/>
    <w:rsid w:val="00A25D96"/>
    <w:rsid w:val="00A26712"/>
    <w:rsid w:val="00A2685F"/>
    <w:rsid w:val="00A26889"/>
    <w:rsid w:val="00A26EA3"/>
    <w:rsid w:val="00A272BA"/>
    <w:rsid w:val="00A27367"/>
    <w:rsid w:val="00A273FB"/>
    <w:rsid w:val="00A27846"/>
    <w:rsid w:val="00A2785E"/>
    <w:rsid w:val="00A27CE0"/>
    <w:rsid w:val="00A27DE4"/>
    <w:rsid w:val="00A27FEC"/>
    <w:rsid w:val="00A30218"/>
    <w:rsid w:val="00A30386"/>
    <w:rsid w:val="00A303F9"/>
    <w:rsid w:val="00A304DA"/>
    <w:rsid w:val="00A30B8F"/>
    <w:rsid w:val="00A30BA4"/>
    <w:rsid w:val="00A30D80"/>
    <w:rsid w:val="00A30EAF"/>
    <w:rsid w:val="00A31CD4"/>
    <w:rsid w:val="00A31D46"/>
    <w:rsid w:val="00A32CED"/>
    <w:rsid w:val="00A32D14"/>
    <w:rsid w:val="00A33404"/>
    <w:rsid w:val="00A33692"/>
    <w:rsid w:val="00A33FF5"/>
    <w:rsid w:val="00A345E3"/>
    <w:rsid w:val="00A34FFD"/>
    <w:rsid w:val="00A351AF"/>
    <w:rsid w:val="00A35453"/>
    <w:rsid w:val="00A36000"/>
    <w:rsid w:val="00A369B1"/>
    <w:rsid w:val="00A36D25"/>
    <w:rsid w:val="00A36D95"/>
    <w:rsid w:val="00A36FEC"/>
    <w:rsid w:val="00A37118"/>
    <w:rsid w:val="00A373AD"/>
    <w:rsid w:val="00A37B74"/>
    <w:rsid w:val="00A37F5E"/>
    <w:rsid w:val="00A40214"/>
    <w:rsid w:val="00A40471"/>
    <w:rsid w:val="00A4093A"/>
    <w:rsid w:val="00A40A8C"/>
    <w:rsid w:val="00A41551"/>
    <w:rsid w:val="00A4250B"/>
    <w:rsid w:val="00A425AE"/>
    <w:rsid w:val="00A427AA"/>
    <w:rsid w:val="00A429C1"/>
    <w:rsid w:val="00A42AAF"/>
    <w:rsid w:val="00A42CC4"/>
    <w:rsid w:val="00A4345E"/>
    <w:rsid w:val="00A43556"/>
    <w:rsid w:val="00A4366E"/>
    <w:rsid w:val="00A43769"/>
    <w:rsid w:val="00A43A0F"/>
    <w:rsid w:val="00A43F03"/>
    <w:rsid w:val="00A44985"/>
    <w:rsid w:val="00A44F52"/>
    <w:rsid w:val="00A45062"/>
    <w:rsid w:val="00A45559"/>
    <w:rsid w:val="00A455B5"/>
    <w:rsid w:val="00A45A63"/>
    <w:rsid w:val="00A45D57"/>
    <w:rsid w:val="00A45F58"/>
    <w:rsid w:val="00A4607F"/>
    <w:rsid w:val="00A46562"/>
    <w:rsid w:val="00A4692F"/>
    <w:rsid w:val="00A46B85"/>
    <w:rsid w:val="00A46BA3"/>
    <w:rsid w:val="00A46E33"/>
    <w:rsid w:val="00A47030"/>
    <w:rsid w:val="00A473E8"/>
    <w:rsid w:val="00A4776B"/>
    <w:rsid w:val="00A5016A"/>
    <w:rsid w:val="00A506D6"/>
    <w:rsid w:val="00A50DEE"/>
    <w:rsid w:val="00A50E72"/>
    <w:rsid w:val="00A513A6"/>
    <w:rsid w:val="00A514CD"/>
    <w:rsid w:val="00A516C1"/>
    <w:rsid w:val="00A5171B"/>
    <w:rsid w:val="00A51FA7"/>
    <w:rsid w:val="00A524F8"/>
    <w:rsid w:val="00A5251C"/>
    <w:rsid w:val="00A530FF"/>
    <w:rsid w:val="00A53C16"/>
    <w:rsid w:val="00A53CA5"/>
    <w:rsid w:val="00A53CDD"/>
    <w:rsid w:val="00A53E4C"/>
    <w:rsid w:val="00A53F0D"/>
    <w:rsid w:val="00A54017"/>
    <w:rsid w:val="00A54765"/>
    <w:rsid w:val="00A549A4"/>
    <w:rsid w:val="00A54BB5"/>
    <w:rsid w:val="00A54C21"/>
    <w:rsid w:val="00A54C48"/>
    <w:rsid w:val="00A550A6"/>
    <w:rsid w:val="00A5534B"/>
    <w:rsid w:val="00A55CE3"/>
    <w:rsid w:val="00A55E8D"/>
    <w:rsid w:val="00A56471"/>
    <w:rsid w:val="00A565FA"/>
    <w:rsid w:val="00A56C95"/>
    <w:rsid w:val="00A56D3B"/>
    <w:rsid w:val="00A56E1A"/>
    <w:rsid w:val="00A56F1C"/>
    <w:rsid w:val="00A57227"/>
    <w:rsid w:val="00A575CD"/>
    <w:rsid w:val="00A60050"/>
    <w:rsid w:val="00A6030A"/>
    <w:rsid w:val="00A6090E"/>
    <w:rsid w:val="00A6175D"/>
    <w:rsid w:val="00A61F31"/>
    <w:rsid w:val="00A62A7B"/>
    <w:rsid w:val="00A62D6C"/>
    <w:rsid w:val="00A631A5"/>
    <w:rsid w:val="00A63930"/>
    <w:rsid w:val="00A640F4"/>
    <w:rsid w:val="00A64176"/>
    <w:rsid w:val="00A641A3"/>
    <w:rsid w:val="00A64576"/>
    <w:rsid w:val="00A645CA"/>
    <w:rsid w:val="00A646DA"/>
    <w:rsid w:val="00A64BB0"/>
    <w:rsid w:val="00A65010"/>
    <w:rsid w:val="00A652F5"/>
    <w:rsid w:val="00A652F8"/>
    <w:rsid w:val="00A65A5E"/>
    <w:rsid w:val="00A65C77"/>
    <w:rsid w:val="00A65CE3"/>
    <w:rsid w:val="00A65E12"/>
    <w:rsid w:val="00A65E53"/>
    <w:rsid w:val="00A6669A"/>
    <w:rsid w:val="00A675C2"/>
    <w:rsid w:val="00A678D1"/>
    <w:rsid w:val="00A67C30"/>
    <w:rsid w:val="00A67D9F"/>
    <w:rsid w:val="00A67DBF"/>
    <w:rsid w:val="00A70ED1"/>
    <w:rsid w:val="00A710D9"/>
    <w:rsid w:val="00A71322"/>
    <w:rsid w:val="00A7152C"/>
    <w:rsid w:val="00A7175C"/>
    <w:rsid w:val="00A71955"/>
    <w:rsid w:val="00A71AF5"/>
    <w:rsid w:val="00A71B3C"/>
    <w:rsid w:val="00A71CF8"/>
    <w:rsid w:val="00A72397"/>
    <w:rsid w:val="00A723F2"/>
    <w:rsid w:val="00A725F7"/>
    <w:rsid w:val="00A72847"/>
    <w:rsid w:val="00A728EB"/>
    <w:rsid w:val="00A72BB9"/>
    <w:rsid w:val="00A73253"/>
    <w:rsid w:val="00A733EF"/>
    <w:rsid w:val="00A73B73"/>
    <w:rsid w:val="00A73CFC"/>
    <w:rsid w:val="00A745CD"/>
    <w:rsid w:val="00A74640"/>
    <w:rsid w:val="00A74DBE"/>
    <w:rsid w:val="00A75075"/>
    <w:rsid w:val="00A7557D"/>
    <w:rsid w:val="00A7581B"/>
    <w:rsid w:val="00A76341"/>
    <w:rsid w:val="00A76BB5"/>
    <w:rsid w:val="00A76C43"/>
    <w:rsid w:val="00A77091"/>
    <w:rsid w:val="00A77559"/>
    <w:rsid w:val="00A77685"/>
    <w:rsid w:val="00A77DA5"/>
    <w:rsid w:val="00A804FC"/>
    <w:rsid w:val="00A8067C"/>
    <w:rsid w:val="00A80C31"/>
    <w:rsid w:val="00A80F32"/>
    <w:rsid w:val="00A815A3"/>
    <w:rsid w:val="00A819D1"/>
    <w:rsid w:val="00A8235A"/>
    <w:rsid w:val="00A82475"/>
    <w:rsid w:val="00A8255A"/>
    <w:rsid w:val="00A825CA"/>
    <w:rsid w:val="00A82812"/>
    <w:rsid w:val="00A82BC9"/>
    <w:rsid w:val="00A83410"/>
    <w:rsid w:val="00A83516"/>
    <w:rsid w:val="00A835E2"/>
    <w:rsid w:val="00A83B63"/>
    <w:rsid w:val="00A83D58"/>
    <w:rsid w:val="00A83DBE"/>
    <w:rsid w:val="00A83F5F"/>
    <w:rsid w:val="00A841AE"/>
    <w:rsid w:val="00A84379"/>
    <w:rsid w:val="00A8439D"/>
    <w:rsid w:val="00A84483"/>
    <w:rsid w:val="00A84C4F"/>
    <w:rsid w:val="00A84D1C"/>
    <w:rsid w:val="00A852C1"/>
    <w:rsid w:val="00A856BE"/>
    <w:rsid w:val="00A857C1"/>
    <w:rsid w:val="00A85BA1"/>
    <w:rsid w:val="00A860CE"/>
    <w:rsid w:val="00A86129"/>
    <w:rsid w:val="00A86A28"/>
    <w:rsid w:val="00A870A2"/>
    <w:rsid w:val="00A87567"/>
    <w:rsid w:val="00A9047E"/>
    <w:rsid w:val="00A90A73"/>
    <w:rsid w:val="00A90CD1"/>
    <w:rsid w:val="00A91880"/>
    <w:rsid w:val="00A91A33"/>
    <w:rsid w:val="00A92094"/>
    <w:rsid w:val="00A92121"/>
    <w:rsid w:val="00A92776"/>
    <w:rsid w:val="00A92BB8"/>
    <w:rsid w:val="00A92D5A"/>
    <w:rsid w:val="00A92E27"/>
    <w:rsid w:val="00A93242"/>
    <w:rsid w:val="00A9336B"/>
    <w:rsid w:val="00A9406B"/>
    <w:rsid w:val="00A94DD2"/>
    <w:rsid w:val="00A95859"/>
    <w:rsid w:val="00A95984"/>
    <w:rsid w:val="00A95B12"/>
    <w:rsid w:val="00A95B1B"/>
    <w:rsid w:val="00A95CF9"/>
    <w:rsid w:val="00A96060"/>
    <w:rsid w:val="00A961BD"/>
    <w:rsid w:val="00A96526"/>
    <w:rsid w:val="00A96599"/>
    <w:rsid w:val="00A96D6A"/>
    <w:rsid w:val="00A97605"/>
    <w:rsid w:val="00A9789D"/>
    <w:rsid w:val="00A97E30"/>
    <w:rsid w:val="00AA0107"/>
    <w:rsid w:val="00AA02E8"/>
    <w:rsid w:val="00AA062E"/>
    <w:rsid w:val="00AA0671"/>
    <w:rsid w:val="00AA0703"/>
    <w:rsid w:val="00AA0986"/>
    <w:rsid w:val="00AA0E9C"/>
    <w:rsid w:val="00AA114B"/>
    <w:rsid w:val="00AA1248"/>
    <w:rsid w:val="00AA137E"/>
    <w:rsid w:val="00AA1B1D"/>
    <w:rsid w:val="00AA1CCA"/>
    <w:rsid w:val="00AA276C"/>
    <w:rsid w:val="00AA2B56"/>
    <w:rsid w:val="00AA2BED"/>
    <w:rsid w:val="00AA2EEC"/>
    <w:rsid w:val="00AA3145"/>
    <w:rsid w:val="00AA3263"/>
    <w:rsid w:val="00AA3429"/>
    <w:rsid w:val="00AA380D"/>
    <w:rsid w:val="00AA38D1"/>
    <w:rsid w:val="00AA3A50"/>
    <w:rsid w:val="00AA3D35"/>
    <w:rsid w:val="00AA40DD"/>
    <w:rsid w:val="00AA47A2"/>
    <w:rsid w:val="00AA4F95"/>
    <w:rsid w:val="00AA519A"/>
    <w:rsid w:val="00AA5791"/>
    <w:rsid w:val="00AA583C"/>
    <w:rsid w:val="00AA58D6"/>
    <w:rsid w:val="00AA5963"/>
    <w:rsid w:val="00AA5A81"/>
    <w:rsid w:val="00AA5B4A"/>
    <w:rsid w:val="00AA5EC7"/>
    <w:rsid w:val="00AA654F"/>
    <w:rsid w:val="00AA6714"/>
    <w:rsid w:val="00AA7205"/>
    <w:rsid w:val="00AA74D8"/>
    <w:rsid w:val="00AA753A"/>
    <w:rsid w:val="00AA798D"/>
    <w:rsid w:val="00AA7B65"/>
    <w:rsid w:val="00AB0111"/>
    <w:rsid w:val="00AB015A"/>
    <w:rsid w:val="00AB025B"/>
    <w:rsid w:val="00AB07ED"/>
    <w:rsid w:val="00AB1E6B"/>
    <w:rsid w:val="00AB1EED"/>
    <w:rsid w:val="00AB2B8D"/>
    <w:rsid w:val="00AB2E51"/>
    <w:rsid w:val="00AB335C"/>
    <w:rsid w:val="00AB3883"/>
    <w:rsid w:val="00AB39AA"/>
    <w:rsid w:val="00AB3AF9"/>
    <w:rsid w:val="00AB3EFF"/>
    <w:rsid w:val="00AB4829"/>
    <w:rsid w:val="00AB4BBE"/>
    <w:rsid w:val="00AB4CA2"/>
    <w:rsid w:val="00AB53BE"/>
    <w:rsid w:val="00AB61D3"/>
    <w:rsid w:val="00AB68BA"/>
    <w:rsid w:val="00AB7727"/>
    <w:rsid w:val="00AB784D"/>
    <w:rsid w:val="00AB78D9"/>
    <w:rsid w:val="00AC00BA"/>
    <w:rsid w:val="00AC0446"/>
    <w:rsid w:val="00AC04A2"/>
    <w:rsid w:val="00AC05D1"/>
    <w:rsid w:val="00AC0B74"/>
    <w:rsid w:val="00AC0C1C"/>
    <w:rsid w:val="00AC0E6E"/>
    <w:rsid w:val="00AC1797"/>
    <w:rsid w:val="00AC1B53"/>
    <w:rsid w:val="00AC1D81"/>
    <w:rsid w:val="00AC25FB"/>
    <w:rsid w:val="00AC26FF"/>
    <w:rsid w:val="00AC2E33"/>
    <w:rsid w:val="00AC36D9"/>
    <w:rsid w:val="00AC39C2"/>
    <w:rsid w:val="00AC3CCB"/>
    <w:rsid w:val="00AC4026"/>
    <w:rsid w:val="00AC4189"/>
    <w:rsid w:val="00AC42B9"/>
    <w:rsid w:val="00AC4720"/>
    <w:rsid w:val="00AC490E"/>
    <w:rsid w:val="00AC4956"/>
    <w:rsid w:val="00AC4F7E"/>
    <w:rsid w:val="00AC5631"/>
    <w:rsid w:val="00AC5783"/>
    <w:rsid w:val="00AC587C"/>
    <w:rsid w:val="00AC5954"/>
    <w:rsid w:val="00AC5A48"/>
    <w:rsid w:val="00AC5AA4"/>
    <w:rsid w:val="00AC5D80"/>
    <w:rsid w:val="00AC61FC"/>
    <w:rsid w:val="00AC6A5B"/>
    <w:rsid w:val="00AC6B6B"/>
    <w:rsid w:val="00AC706F"/>
    <w:rsid w:val="00AC7085"/>
    <w:rsid w:val="00AC7A30"/>
    <w:rsid w:val="00AD0F50"/>
    <w:rsid w:val="00AD1034"/>
    <w:rsid w:val="00AD12F5"/>
    <w:rsid w:val="00AD16A7"/>
    <w:rsid w:val="00AD21A8"/>
    <w:rsid w:val="00AD235B"/>
    <w:rsid w:val="00AD23D7"/>
    <w:rsid w:val="00AD2FE8"/>
    <w:rsid w:val="00AD31ED"/>
    <w:rsid w:val="00AD3520"/>
    <w:rsid w:val="00AD3686"/>
    <w:rsid w:val="00AD40BB"/>
    <w:rsid w:val="00AD4A39"/>
    <w:rsid w:val="00AD4CCA"/>
    <w:rsid w:val="00AD4DFB"/>
    <w:rsid w:val="00AD61FD"/>
    <w:rsid w:val="00AD6445"/>
    <w:rsid w:val="00AD666D"/>
    <w:rsid w:val="00AD6F6B"/>
    <w:rsid w:val="00AD7083"/>
    <w:rsid w:val="00AD716E"/>
    <w:rsid w:val="00AD72E1"/>
    <w:rsid w:val="00AD759B"/>
    <w:rsid w:val="00AD7656"/>
    <w:rsid w:val="00AD7851"/>
    <w:rsid w:val="00AD7AE6"/>
    <w:rsid w:val="00AD7B60"/>
    <w:rsid w:val="00AD7BE4"/>
    <w:rsid w:val="00AD7D5E"/>
    <w:rsid w:val="00AD7E23"/>
    <w:rsid w:val="00AD7FE7"/>
    <w:rsid w:val="00AE04A9"/>
    <w:rsid w:val="00AE05AC"/>
    <w:rsid w:val="00AE05EB"/>
    <w:rsid w:val="00AE0DB5"/>
    <w:rsid w:val="00AE128F"/>
    <w:rsid w:val="00AE131C"/>
    <w:rsid w:val="00AE1433"/>
    <w:rsid w:val="00AE1C20"/>
    <w:rsid w:val="00AE20CE"/>
    <w:rsid w:val="00AE2B6E"/>
    <w:rsid w:val="00AE317D"/>
    <w:rsid w:val="00AE39F8"/>
    <w:rsid w:val="00AE3E8C"/>
    <w:rsid w:val="00AE5AE7"/>
    <w:rsid w:val="00AE5EE0"/>
    <w:rsid w:val="00AE5F60"/>
    <w:rsid w:val="00AE66C9"/>
    <w:rsid w:val="00AE6A31"/>
    <w:rsid w:val="00AE6B55"/>
    <w:rsid w:val="00AE7103"/>
    <w:rsid w:val="00AE71FF"/>
    <w:rsid w:val="00AE7302"/>
    <w:rsid w:val="00AE7595"/>
    <w:rsid w:val="00AE759E"/>
    <w:rsid w:val="00AE7D93"/>
    <w:rsid w:val="00AE7DDB"/>
    <w:rsid w:val="00AF00CC"/>
    <w:rsid w:val="00AF01B9"/>
    <w:rsid w:val="00AF0243"/>
    <w:rsid w:val="00AF060F"/>
    <w:rsid w:val="00AF0700"/>
    <w:rsid w:val="00AF143E"/>
    <w:rsid w:val="00AF1D54"/>
    <w:rsid w:val="00AF23D4"/>
    <w:rsid w:val="00AF24B7"/>
    <w:rsid w:val="00AF2B33"/>
    <w:rsid w:val="00AF2CD2"/>
    <w:rsid w:val="00AF2D5E"/>
    <w:rsid w:val="00AF2E48"/>
    <w:rsid w:val="00AF3563"/>
    <w:rsid w:val="00AF3611"/>
    <w:rsid w:val="00AF444F"/>
    <w:rsid w:val="00AF46BB"/>
    <w:rsid w:val="00AF4955"/>
    <w:rsid w:val="00AF5038"/>
    <w:rsid w:val="00AF5359"/>
    <w:rsid w:val="00AF53A2"/>
    <w:rsid w:val="00AF55D8"/>
    <w:rsid w:val="00AF5679"/>
    <w:rsid w:val="00AF6744"/>
    <w:rsid w:val="00AF7707"/>
    <w:rsid w:val="00AF7E0F"/>
    <w:rsid w:val="00AF7FFC"/>
    <w:rsid w:val="00B00E13"/>
    <w:rsid w:val="00B00EBB"/>
    <w:rsid w:val="00B0103E"/>
    <w:rsid w:val="00B0133E"/>
    <w:rsid w:val="00B016FA"/>
    <w:rsid w:val="00B01799"/>
    <w:rsid w:val="00B01B96"/>
    <w:rsid w:val="00B01E32"/>
    <w:rsid w:val="00B01E78"/>
    <w:rsid w:val="00B0206F"/>
    <w:rsid w:val="00B02164"/>
    <w:rsid w:val="00B0344B"/>
    <w:rsid w:val="00B03536"/>
    <w:rsid w:val="00B0391B"/>
    <w:rsid w:val="00B03BB0"/>
    <w:rsid w:val="00B04055"/>
    <w:rsid w:val="00B043CD"/>
    <w:rsid w:val="00B049EA"/>
    <w:rsid w:val="00B04B0A"/>
    <w:rsid w:val="00B056B7"/>
    <w:rsid w:val="00B0577B"/>
    <w:rsid w:val="00B060B8"/>
    <w:rsid w:val="00B06D85"/>
    <w:rsid w:val="00B074D4"/>
    <w:rsid w:val="00B075CC"/>
    <w:rsid w:val="00B07DDE"/>
    <w:rsid w:val="00B07E86"/>
    <w:rsid w:val="00B07FE8"/>
    <w:rsid w:val="00B101EF"/>
    <w:rsid w:val="00B106A4"/>
    <w:rsid w:val="00B10861"/>
    <w:rsid w:val="00B11004"/>
    <w:rsid w:val="00B11420"/>
    <w:rsid w:val="00B117A5"/>
    <w:rsid w:val="00B12071"/>
    <w:rsid w:val="00B121FC"/>
    <w:rsid w:val="00B12587"/>
    <w:rsid w:val="00B125D3"/>
    <w:rsid w:val="00B1269D"/>
    <w:rsid w:val="00B126A2"/>
    <w:rsid w:val="00B12DC7"/>
    <w:rsid w:val="00B1338F"/>
    <w:rsid w:val="00B13620"/>
    <w:rsid w:val="00B1378F"/>
    <w:rsid w:val="00B13851"/>
    <w:rsid w:val="00B13F91"/>
    <w:rsid w:val="00B14099"/>
    <w:rsid w:val="00B14130"/>
    <w:rsid w:val="00B14A5C"/>
    <w:rsid w:val="00B16445"/>
    <w:rsid w:val="00B16BC4"/>
    <w:rsid w:val="00B16FB4"/>
    <w:rsid w:val="00B170DB"/>
    <w:rsid w:val="00B1763D"/>
    <w:rsid w:val="00B17640"/>
    <w:rsid w:val="00B1765D"/>
    <w:rsid w:val="00B176DD"/>
    <w:rsid w:val="00B177AE"/>
    <w:rsid w:val="00B17C4C"/>
    <w:rsid w:val="00B17CC3"/>
    <w:rsid w:val="00B17E94"/>
    <w:rsid w:val="00B20053"/>
    <w:rsid w:val="00B203BE"/>
    <w:rsid w:val="00B2099B"/>
    <w:rsid w:val="00B20E64"/>
    <w:rsid w:val="00B21D09"/>
    <w:rsid w:val="00B21E1A"/>
    <w:rsid w:val="00B22094"/>
    <w:rsid w:val="00B22138"/>
    <w:rsid w:val="00B223A5"/>
    <w:rsid w:val="00B22BF5"/>
    <w:rsid w:val="00B22EC9"/>
    <w:rsid w:val="00B23057"/>
    <w:rsid w:val="00B230B3"/>
    <w:rsid w:val="00B23208"/>
    <w:rsid w:val="00B23923"/>
    <w:rsid w:val="00B23F0C"/>
    <w:rsid w:val="00B241AB"/>
    <w:rsid w:val="00B24608"/>
    <w:rsid w:val="00B24B00"/>
    <w:rsid w:val="00B24BA6"/>
    <w:rsid w:val="00B24D7F"/>
    <w:rsid w:val="00B2524E"/>
    <w:rsid w:val="00B25493"/>
    <w:rsid w:val="00B25530"/>
    <w:rsid w:val="00B25611"/>
    <w:rsid w:val="00B256AD"/>
    <w:rsid w:val="00B25BE8"/>
    <w:rsid w:val="00B25C51"/>
    <w:rsid w:val="00B26168"/>
    <w:rsid w:val="00B26194"/>
    <w:rsid w:val="00B262B4"/>
    <w:rsid w:val="00B265B3"/>
    <w:rsid w:val="00B26B99"/>
    <w:rsid w:val="00B27972"/>
    <w:rsid w:val="00B27D49"/>
    <w:rsid w:val="00B30348"/>
    <w:rsid w:val="00B30593"/>
    <w:rsid w:val="00B30999"/>
    <w:rsid w:val="00B30A77"/>
    <w:rsid w:val="00B30B8F"/>
    <w:rsid w:val="00B30BA2"/>
    <w:rsid w:val="00B30E60"/>
    <w:rsid w:val="00B30E93"/>
    <w:rsid w:val="00B30F48"/>
    <w:rsid w:val="00B3110A"/>
    <w:rsid w:val="00B31345"/>
    <w:rsid w:val="00B31620"/>
    <w:rsid w:val="00B31C1A"/>
    <w:rsid w:val="00B31F19"/>
    <w:rsid w:val="00B32610"/>
    <w:rsid w:val="00B327A6"/>
    <w:rsid w:val="00B3289E"/>
    <w:rsid w:val="00B32A3D"/>
    <w:rsid w:val="00B32C73"/>
    <w:rsid w:val="00B32CA5"/>
    <w:rsid w:val="00B32E5E"/>
    <w:rsid w:val="00B32ECC"/>
    <w:rsid w:val="00B33557"/>
    <w:rsid w:val="00B3372F"/>
    <w:rsid w:val="00B338E2"/>
    <w:rsid w:val="00B33943"/>
    <w:rsid w:val="00B33A54"/>
    <w:rsid w:val="00B33A56"/>
    <w:rsid w:val="00B33BC4"/>
    <w:rsid w:val="00B33FAB"/>
    <w:rsid w:val="00B34522"/>
    <w:rsid w:val="00B3458A"/>
    <w:rsid w:val="00B346A7"/>
    <w:rsid w:val="00B346AD"/>
    <w:rsid w:val="00B34756"/>
    <w:rsid w:val="00B34CA2"/>
    <w:rsid w:val="00B34DE7"/>
    <w:rsid w:val="00B351FB"/>
    <w:rsid w:val="00B35422"/>
    <w:rsid w:val="00B3550D"/>
    <w:rsid w:val="00B3569C"/>
    <w:rsid w:val="00B3593A"/>
    <w:rsid w:val="00B35B17"/>
    <w:rsid w:val="00B35BA1"/>
    <w:rsid w:val="00B35C06"/>
    <w:rsid w:val="00B35C60"/>
    <w:rsid w:val="00B35DB1"/>
    <w:rsid w:val="00B36035"/>
    <w:rsid w:val="00B36110"/>
    <w:rsid w:val="00B36BD8"/>
    <w:rsid w:val="00B36D53"/>
    <w:rsid w:val="00B36E89"/>
    <w:rsid w:val="00B3779C"/>
    <w:rsid w:val="00B3798E"/>
    <w:rsid w:val="00B37E71"/>
    <w:rsid w:val="00B41043"/>
    <w:rsid w:val="00B41670"/>
    <w:rsid w:val="00B41826"/>
    <w:rsid w:val="00B42463"/>
    <w:rsid w:val="00B426DF"/>
    <w:rsid w:val="00B42DD4"/>
    <w:rsid w:val="00B430C7"/>
    <w:rsid w:val="00B433ED"/>
    <w:rsid w:val="00B438C0"/>
    <w:rsid w:val="00B44249"/>
    <w:rsid w:val="00B448CC"/>
    <w:rsid w:val="00B454DC"/>
    <w:rsid w:val="00B455EC"/>
    <w:rsid w:val="00B45693"/>
    <w:rsid w:val="00B4570A"/>
    <w:rsid w:val="00B45B35"/>
    <w:rsid w:val="00B45D8E"/>
    <w:rsid w:val="00B465CC"/>
    <w:rsid w:val="00B466E5"/>
    <w:rsid w:val="00B46720"/>
    <w:rsid w:val="00B46810"/>
    <w:rsid w:val="00B46C27"/>
    <w:rsid w:val="00B46CE7"/>
    <w:rsid w:val="00B47675"/>
    <w:rsid w:val="00B47BAC"/>
    <w:rsid w:val="00B47D14"/>
    <w:rsid w:val="00B47F5A"/>
    <w:rsid w:val="00B5048D"/>
    <w:rsid w:val="00B505AF"/>
    <w:rsid w:val="00B5088D"/>
    <w:rsid w:val="00B50F46"/>
    <w:rsid w:val="00B51398"/>
    <w:rsid w:val="00B514C8"/>
    <w:rsid w:val="00B5182A"/>
    <w:rsid w:val="00B5186B"/>
    <w:rsid w:val="00B51B9B"/>
    <w:rsid w:val="00B51F60"/>
    <w:rsid w:val="00B526C2"/>
    <w:rsid w:val="00B52714"/>
    <w:rsid w:val="00B528F1"/>
    <w:rsid w:val="00B52953"/>
    <w:rsid w:val="00B52B81"/>
    <w:rsid w:val="00B53894"/>
    <w:rsid w:val="00B5462C"/>
    <w:rsid w:val="00B54C39"/>
    <w:rsid w:val="00B54D31"/>
    <w:rsid w:val="00B54EEF"/>
    <w:rsid w:val="00B5506B"/>
    <w:rsid w:val="00B55222"/>
    <w:rsid w:val="00B55805"/>
    <w:rsid w:val="00B55DE0"/>
    <w:rsid w:val="00B561F1"/>
    <w:rsid w:val="00B565F5"/>
    <w:rsid w:val="00B566B2"/>
    <w:rsid w:val="00B56A9A"/>
    <w:rsid w:val="00B56DB2"/>
    <w:rsid w:val="00B576C5"/>
    <w:rsid w:val="00B5777A"/>
    <w:rsid w:val="00B578C6"/>
    <w:rsid w:val="00B57AD6"/>
    <w:rsid w:val="00B57C1D"/>
    <w:rsid w:val="00B57F07"/>
    <w:rsid w:val="00B60499"/>
    <w:rsid w:val="00B604F5"/>
    <w:rsid w:val="00B607B9"/>
    <w:rsid w:val="00B60982"/>
    <w:rsid w:val="00B60EE6"/>
    <w:rsid w:val="00B6104C"/>
    <w:rsid w:val="00B61155"/>
    <w:rsid w:val="00B6128E"/>
    <w:rsid w:val="00B61ABA"/>
    <w:rsid w:val="00B629C5"/>
    <w:rsid w:val="00B62D49"/>
    <w:rsid w:val="00B6327F"/>
    <w:rsid w:val="00B635FE"/>
    <w:rsid w:val="00B637D5"/>
    <w:rsid w:val="00B63B6D"/>
    <w:rsid w:val="00B63D27"/>
    <w:rsid w:val="00B63D79"/>
    <w:rsid w:val="00B64159"/>
    <w:rsid w:val="00B64391"/>
    <w:rsid w:val="00B6478B"/>
    <w:rsid w:val="00B64B38"/>
    <w:rsid w:val="00B64E2E"/>
    <w:rsid w:val="00B64EB5"/>
    <w:rsid w:val="00B650E4"/>
    <w:rsid w:val="00B65222"/>
    <w:rsid w:val="00B65347"/>
    <w:rsid w:val="00B65382"/>
    <w:rsid w:val="00B655FF"/>
    <w:rsid w:val="00B65B33"/>
    <w:rsid w:val="00B65FF0"/>
    <w:rsid w:val="00B6631E"/>
    <w:rsid w:val="00B6694E"/>
    <w:rsid w:val="00B669D7"/>
    <w:rsid w:val="00B673C6"/>
    <w:rsid w:val="00B674D3"/>
    <w:rsid w:val="00B67AAE"/>
    <w:rsid w:val="00B67AFC"/>
    <w:rsid w:val="00B67CA0"/>
    <w:rsid w:val="00B67EC9"/>
    <w:rsid w:val="00B7030E"/>
    <w:rsid w:val="00B7131B"/>
    <w:rsid w:val="00B71462"/>
    <w:rsid w:val="00B71562"/>
    <w:rsid w:val="00B715CE"/>
    <w:rsid w:val="00B716F1"/>
    <w:rsid w:val="00B71887"/>
    <w:rsid w:val="00B71A13"/>
    <w:rsid w:val="00B721A2"/>
    <w:rsid w:val="00B7294E"/>
    <w:rsid w:val="00B72E26"/>
    <w:rsid w:val="00B72E77"/>
    <w:rsid w:val="00B7311D"/>
    <w:rsid w:val="00B732B2"/>
    <w:rsid w:val="00B733D1"/>
    <w:rsid w:val="00B736B6"/>
    <w:rsid w:val="00B7450E"/>
    <w:rsid w:val="00B74716"/>
    <w:rsid w:val="00B74AA4"/>
    <w:rsid w:val="00B74B75"/>
    <w:rsid w:val="00B74D5C"/>
    <w:rsid w:val="00B75635"/>
    <w:rsid w:val="00B75638"/>
    <w:rsid w:val="00B75826"/>
    <w:rsid w:val="00B759E9"/>
    <w:rsid w:val="00B75CF7"/>
    <w:rsid w:val="00B75D3C"/>
    <w:rsid w:val="00B75FBC"/>
    <w:rsid w:val="00B7621D"/>
    <w:rsid w:val="00B76323"/>
    <w:rsid w:val="00B768CC"/>
    <w:rsid w:val="00B76B34"/>
    <w:rsid w:val="00B76BDD"/>
    <w:rsid w:val="00B772BF"/>
    <w:rsid w:val="00B772D7"/>
    <w:rsid w:val="00B7787E"/>
    <w:rsid w:val="00B778A9"/>
    <w:rsid w:val="00B77AD7"/>
    <w:rsid w:val="00B77CFB"/>
    <w:rsid w:val="00B77E29"/>
    <w:rsid w:val="00B80158"/>
    <w:rsid w:val="00B804FE"/>
    <w:rsid w:val="00B8075A"/>
    <w:rsid w:val="00B80C0A"/>
    <w:rsid w:val="00B80FD0"/>
    <w:rsid w:val="00B81028"/>
    <w:rsid w:val="00B81CC9"/>
    <w:rsid w:val="00B829C3"/>
    <w:rsid w:val="00B82A0D"/>
    <w:rsid w:val="00B82C35"/>
    <w:rsid w:val="00B830E6"/>
    <w:rsid w:val="00B8320A"/>
    <w:rsid w:val="00B835DE"/>
    <w:rsid w:val="00B83ED4"/>
    <w:rsid w:val="00B84058"/>
    <w:rsid w:val="00B84301"/>
    <w:rsid w:val="00B84502"/>
    <w:rsid w:val="00B8473F"/>
    <w:rsid w:val="00B855E0"/>
    <w:rsid w:val="00B8679B"/>
    <w:rsid w:val="00B86CDB"/>
    <w:rsid w:val="00B86D94"/>
    <w:rsid w:val="00B86E38"/>
    <w:rsid w:val="00B87830"/>
    <w:rsid w:val="00B87A3F"/>
    <w:rsid w:val="00B87BB1"/>
    <w:rsid w:val="00B87E83"/>
    <w:rsid w:val="00B90269"/>
    <w:rsid w:val="00B903D1"/>
    <w:rsid w:val="00B90AAD"/>
    <w:rsid w:val="00B90F43"/>
    <w:rsid w:val="00B91071"/>
    <w:rsid w:val="00B912CB"/>
    <w:rsid w:val="00B9148E"/>
    <w:rsid w:val="00B918BC"/>
    <w:rsid w:val="00B91C01"/>
    <w:rsid w:val="00B91E78"/>
    <w:rsid w:val="00B92071"/>
    <w:rsid w:val="00B92328"/>
    <w:rsid w:val="00B926C7"/>
    <w:rsid w:val="00B930EC"/>
    <w:rsid w:val="00B935EB"/>
    <w:rsid w:val="00B937BC"/>
    <w:rsid w:val="00B93912"/>
    <w:rsid w:val="00B94205"/>
    <w:rsid w:val="00B94BD7"/>
    <w:rsid w:val="00B954CC"/>
    <w:rsid w:val="00B95566"/>
    <w:rsid w:val="00B95883"/>
    <w:rsid w:val="00B959CE"/>
    <w:rsid w:val="00B95DCB"/>
    <w:rsid w:val="00B96263"/>
    <w:rsid w:val="00B964D3"/>
    <w:rsid w:val="00B96577"/>
    <w:rsid w:val="00B96A0C"/>
    <w:rsid w:val="00B96F94"/>
    <w:rsid w:val="00B97008"/>
    <w:rsid w:val="00B975FB"/>
    <w:rsid w:val="00B97A28"/>
    <w:rsid w:val="00B97B8D"/>
    <w:rsid w:val="00B97EEA"/>
    <w:rsid w:val="00BA0226"/>
    <w:rsid w:val="00BA0741"/>
    <w:rsid w:val="00BA0B2C"/>
    <w:rsid w:val="00BA132C"/>
    <w:rsid w:val="00BA1414"/>
    <w:rsid w:val="00BA1B1E"/>
    <w:rsid w:val="00BA1F55"/>
    <w:rsid w:val="00BA2355"/>
    <w:rsid w:val="00BA25A7"/>
    <w:rsid w:val="00BA2698"/>
    <w:rsid w:val="00BA286F"/>
    <w:rsid w:val="00BA2A8D"/>
    <w:rsid w:val="00BA2C17"/>
    <w:rsid w:val="00BA2CF3"/>
    <w:rsid w:val="00BA3261"/>
    <w:rsid w:val="00BA33ED"/>
    <w:rsid w:val="00BA3883"/>
    <w:rsid w:val="00BA3981"/>
    <w:rsid w:val="00BA3D5A"/>
    <w:rsid w:val="00BA434E"/>
    <w:rsid w:val="00BA4937"/>
    <w:rsid w:val="00BA4A14"/>
    <w:rsid w:val="00BA4D37"/>
    <w:rsid w:val="00BA4EAA"/>
    <w:rsid w:val="00BA4F08"/>
    <w:rsid w:val="00BA62EC"/>
    <w:rsid w:val="00BA6557"/>
    <w:rsid w:val="00BA66DF"/>
    <w:rsid w:val="00BA68A0"/>
    <w:rsid w:val="00BA6E54"/>
    <w:rsid w:val="00BA743B"/>
    <w:rsid w:val="00BA7861"/>
    <w:rsid w:val="00BA7941"/>
    <w:rsid w:val="00BA7F0F"/>
    <w:rsid w:val="00BB008C"/>
    <w:rsid w:val="00BB02F2"/>
    <w:rsid w:val="00BB0364"/>
    <w:rsid w:val="00BB058C"/>
    <w:rsid w:val="00BB06F9"/>
    <w:rsid w:val="00BB0AEB"/>
    <w:rsid w:val="00BB1BAA"/>
    <w:rsid w:val="00BB2452"/>
    <w:rsid w:val="00BB2976"/>
    <w:rsid w:val="00BB2BF1"/>
    <w:rsid w:val="00BB3123"/>
    <w:rsid w:val="00BB3254"/>
    <w:rsid w:val="00BB32BA"/>
    <w:rsid w:val="00BB3685"/>
    <w:rsid w:val="00BB3692"/>
    <w:rsid w:val="00BB36A7"/>
    <w:rsid w:val="00BB3714"/>
    <w:rsid w:val="00BB4046"/>
    <w:rsid w:val="00BB41D8"/>
    <w:rsid w:val="00BB41F2"/>
    <w:rsid w:val="00BB45DF"/>
    <w:rsid w:val="00BB4637"/>
    <w:rsid w:val="00BB46BE"/>
    <w:rsid w:val="00BB4CF1"/>
    <w:rsid w:val="00BB5D48"/>
    <w:rsid w:val="00BB6B61"/>
    <w:rsid w:val="00BB6CC5"/>
    <w:rsid w:val="00BB6EF9"/>
    <w:rsid w:val="00BB714C"/>
    <w:rsid w:val="00BB742D"/>
    <w:rsid w:val="00BB7D80"/>
    <w:rsid w:val="00BC03CD"/>
    <w:rsid w:val="00BC04B4"/>
    <w:rsid w:val="00BC0543"/>
    <w:rsid w:val="00BC0820"/>
    <w:rsid w:val="00BC089F"/>
    <w:rsid w:val="00BC08B9"/>
    <w:rsid w:val="00BC090F"/>
    <w:rsid w:val="00BC10A4"/>
    <w:rsid w:val="00BC15AC"/>
    <w:rsid w:val="00BC171B"/>
    <w:rsid w:val="00BC1959"/>
    <w:rsid w:val="00BC1DA3"/>
    <w:rsid w:val="00BC1F2E"/>
    <w:rsid w:val="00BC2195"/>
    <w:rsid w:val="00BC2358"/>
    <w:rsid w:val="00BC2470"/>
    <w:rsid w:val="00BC3304"/>
    <w:rsid w:val="00BC37FE"/>
    <w:rsid w:val="00BC3DE1"/>
    <w:rsid w:val="00BC4333"/>
    <w:rsid w:val="00BC458A"/>
    <w:rsid w:val="00BC4FDF"/>
    <w:rsid w:val="00BC5F4B"/>
    <w:rsid w:val="00BC5F82"/>
    <w:rsid w:val="00BC617F"/>
    <w:rsid w:val="00BC6592"/>
    <w:rsid w:val="00BC6685"/>
    <w:rsid w:val="00BC6B4D"/>
    <w:rsid w:val="00BC6EBD"/>
    <w:rsid w:val="00BC70A7"/>
    <w:rsid w:val="00BC7167"/>
    <w:rsid w:val="00BC76F1"/>
    <w:rsid w:val="00BC77BA"/>
    <w:rsid w:val="00BC7A40"/>
    <w:rsid w:val="00BC7BB6"/>
    <w:rsid w:val="00BC7D94"/>
    <w:rsid w:val="00BD0BFD"/>
    <w:rsid w:val="00BD122C"/>
    <w:rsid w:val="00BD15D6"/>
    <w:rsid w:val="00BD1845"/>
    <w:rsid w:val="00BD1AE5"/>
    <w:rsid w:val="00BD1C8B"/>
    <w:rsid w:val="00BD1FAE"/>
    <w:rsid w:val="00BD26E0"/>
    <w:rsid w:val="00BD284F"/>
    <w:rsid w:val="00BD2973"/>
    <w:rsid w:val="00BD2A42"/>
    <w:rsid w:val="00BD2D8F"/>
    <w:rsid w:val="00BD2F2F"/>
    <w:rsid w:val="00BD30ED"/>
    <w:rsid w:val="00BD3A13"/>
    <w:rsid w:val="00BD4465"/>
    <w:rsid w:val="00BD4C2C"/>
    <w:rsid w:val="00BD4C50"/>
    <w:rsid w:val="00BD52BC"/>
    <w:rsid w:val="00BD5757"/>
    <w:rsid w:val="00BD5EDD"/>
    <w:rsid w:val="00BD6153"/>
    <w:rsid w:val="00BD6467"/>
    <w:rsid w:val="00BD6F3B"/>
    <w:rsid w:val="00BD7522"/>
    <w:rsid w:val="00BD7D59"/>
    <w:rsid w:val="00BD7FDA"/>
    <w:rsid w:val="00BE00C7"/>
    <w:rsid w:val="00BE0140"/>
    <w:rsid w:val="00BE01FE"/>
    <w:rsid w:val="00BE0496"/>
    <w:rsid w:val="00BE0953"/>
    <w:rsid w:val="00BE1250"/>
    <w:rsid w:val="00BE13ED"/>
    <w:rsid w:val="00BE171B"/>
    <w:rsid w:val="00BE1CDF"/>
    <w:rsid w:val="00BE21EC"/>
    <w:rsid w:val="00BE2323"/>
    <w:rsid w:val="00BE25BE"/>
    <w:rsid w:val="00BE2608"/>
    <w:rsid w:val="00BE2890"/>
    <w:rsid w:val="00BE2B7D"/>
    <w:rsid w:val="00BE309A"/>
    <w:rsid w:val="00BE318E"/>
    <w:rsid w:val="00BE349D"/>
    <w:rsid w:val="00BE389D"/>
    <w:rsid w:val="00BE390B"/>
    <w:rsid w:val="00BE396D"/>
    <w:rsid w:val="00BE3CD9"/>
    <w:rsid w:val="00BE3F4A"/>
    <w:rsid w:val="00BE4616"/>
    <w:rsid w:val="00BE47E2"/>
    <w:rsid w:val="00BE4A9C"/>
    <w:rsid w:val="00BE4E04"/>
    <w:rsid w:val="00BE53EE"/>
    <w:rsid w:val="00BE56C7"/>
    <w:rsid w:val="00BE5B9A"/>
    <w:rsid w:val="00BE5CF7"/>
    <w:rsid w:val="00BE612C"/>
    <w:rsid w:val="00BE629B"/>
    <w:rsid w:val="00BE6E23"/>
    <w:rsid w:val="00BE7390"/>
    <w:rsid w:val="00BE78B2"/>
    <w:rsid w:val="00BE7F05"/>
    <w:rsid w:val="00BE7F43"/>
    <w:rsid w:val="00BF0049"/>
    <w:rsid w:val="00BF02A1"/>
    <w:rsid w:val="00BF0423"/>
    <w:rsid w:val="00BF04E6"/>
    <w:rsid w:val="00BF064A"/>
    <w:rsid w:val="00BF06FE"/>
    <w:rsid w:val="00BF0B91"/>
    <w:rsid w:val="00BF0CCA"/>
    <w:rsid w:val="00BF1235"/>
    <w:rsid w:val="00BF1454"/>
    <w:rsid w:val="00BF1585"/>
    <w:rsid w:val="00BF175D"/>
    <w:rsid w:val="00BF19D0"/>
    <w:rsid w:val="00BF1FC4"/>
    <w:rsid w:val="00BF257B"/>
    <w:rsid w:val="00BF288E"/>
    <w:rsid w:val="00BF2BFE"/>
    <w:rsid w:val="00BF3AD2"/>
    <w:rsid w:val="00BF4685"/>
    <w:rsid w:val="00BF4C0E"/>
    <w:rsid w:val="00BF57F0"/>
    <w:rsid w:val="00BF5DDE"/>
    <w:rsid w:val="00BF64D4"/>
    <w:rsid w:val="00BF68F3"/>
    <w:rsid w:val="00BF6CC3"/>
    <w:rsid w:val="00BF7243"/>
    <w:rsid w:val="00BF759C"/>
    <w:rsid w:val="00BF76B2"/>
    <w:rsid w:val="00BF7957"/>
    <w:rsid w:val="00BF7F66"/>
    <w:rsid w:val="00BF7FE5"/>
    <w:rsid w:val="00C0075E"/>
    <w:rsid w:val="00C00CAD"/>
    <w:rsid w:val="00C0122E"/>
    <w:rsid w:val="00C01694"/>
    <w:rsid w:val="00C0180B"/>
    <w:rsid w:val="00C01986"/>
    <w:rsid w:val="00C01DB5"/>
    <w:rsid w:val="00C02496"/>
    <w:rsid w:val="00C025E9"/>
    <w:rsid w:val="00C026E2"/>
    <w:rsid w:val="00C02910"/>
    <w:rsid w:val="00C029A4"/>
    <w:rsid w:val="00C02FFA"/>
    <w:rsid w:val="00C03570"/>
    <w:rsid w:val="00C0358A"/>
    <w:rsid w:val="00C03725"/>
    <w:rsid w:val="00C03D0F"/>
    <w:rsid w:val="00C03F9F"/>
    <w:rsid w:val="00C040F1"/>
    <w:rsid w:val="00C04674"/>
    <w:rsid w:val="00C049F1"/>
    <w:rsid w:val="00C04AF7"/>
    <w:rsid w:val="00C0582F"/>
    <w:rsid w:val="00C05A78"/>
    <w:rsid w:val="00C05DD3"/>
    <w:rsid w:val="00C062F5"/>
    <w:rsid w:val="00C0660D"/>
    <w:rsid w:val="00C06900"/>
    <w:rsid w:val="00C069C0"/>
    <w:rsid w:val="00C06DBB"/>
    <w:rsid w:val="00C06E24"/>
    <w:rsid w:val="00C06E6E"/>
    <w:rsid w:val="00C074BE"/>
    <w:rsid w:val="00C100D9"/>
    <w:rsid w:val="00C10BD2"/>
    <w:rsid w:val="00C10CBE"/>
    <w:rsid w:val="00C10ECB"/>
    <w:rsid w:val="00C10F9D"/>
    <w:rsid w:val="00C11088"/>
    <w:rsid w:val="00C1143B"/>
    <w:rsid w:val="00C11665"/>
    <w:rsid w:val="00C117A7"/>
    <w:rsid w:val="00C11814"/>
    <w:rsid w:val="00C11924"/>
    <w:rsid w:val="00C11E78"/>
    <w:rsid w:val="00C1214D"/>
    <w:rsid w:val="00C12386"/>
    <w:rsid w:val="00C12586"/>
    <w:rsid w:val="00C12D9D"/>
    <w:rsid w:val="00C13203"/>
    <w:rsid w:val="00C132DF"/>
    <w:rsid w:val="00C137E2"/>
    <w:rsid w:val="00C138DE"/>
    <w:rsid w:val="00C13AAC"/>
    <w:rsid w:val="00C13B41"/>
    <w:rsid w:val="00C13E25"/>
    <w:rsid w:val="00C1403E"/>
    <w:rsid w:val="00C14D8F"/>
    <w:rsid w:val="00C1595C"/>
    <w:rsid w:val="00C159AB"/>
    <w:rsid w:val="00C15C1F"/>
    <w:rsid w:val="00C16D62"/>
    <w:rsid w:val="00C1708B"/>
    <w:rsid w:val="00C17516"/>
    <w:rsid w:val="00C17EE2"/>
    <w:rsid w:val="00C17F75"/>
    <w:rsid w:val="00C2034A"/>
    <w:rsid w:val="00C20AD2"/>
    <w:rsid w:val="00C20BD5"/>
    <w:rsid w:val="00C20F23"/>
    <w:rsid w:val="00C20F83"/>
    <w:rsid w:val="00C21235"/>
    <w:rsid w:val="00C2130D"/>
    <w:rsid w:val="00C21866"/>
    <w:rsid w:val="00C22156"/>
    <w:rsid w:val="00C22279"/>
    <w:rsid w:val="00C22663"/>
    <w:rsid w:val="00C229ED"/>
    <w:rsid w:val="00C23D7F"/>
    <w:rsid w:val="00C23D99"/>
    <w:rsid w:val="00C241CE"/>
    <w:rsid w:val="00C2430C"/>
    <w:rsid w:val="00C24362"/>
    <w:rsid w:val="00C24D7B"/>
    <w:rsid w:val="00C24EE1"/>
    <w:rsid w:val="00C24F18"/>
    <w:rsid w:val="00C25696"/>
    <w:rsid w:val="00C25A9F"/>
    <w:rsid w:val="00C263E2"/>
    <w:rsid w:val="00C26A2C"/>
    <w:rsid w:val="00C26BE6"/>
    <w:rsid w:val="00C26D86"/>
    <w:rsid w:val="00C26ED9"/>
    <w:rsid w:val="00C2725B"/>
    <w:rsid w:val="00C27340"/>
    <w:rsid w:val="00C2784B"/>
    <w:rsid w:val="00C278B0"/>
    <w:rsid w:val="00C27909"/>
    <w:rsid w:val="00C27E89"/>
    <w:rsid w:val="00C307DC"/>
    <w:rsid w:val="00C30857"/>
    <w:rsid w:val="00C309F4"/>
    <w:rsid w:val="00C30B85"/>
    <w:rsid w:val="00C316E7"/>
    <w:rsid w:val="00C328BF"/>
    <w:rsid w:val="00C3292E"/>
    <w:rsid w:val="00C32B2D"/>
    <w:rsid w:val="00C32D1C"/>
    <w:rsid w:val="00C32D2D"/>
    <w:rsid w:val="00C3311F"/>
    <w:rsid w:val="00C33232"/>
    <w:rsid w:val="00C338C2"/>
    <w:rsid w:val="00C34223"/>
    <w:rsid w:val="00C34684"/>
    <w:rsid w:val="00C34DBF"/>
    <w:rsid w:val="00C351E6"/>
    <w:rsid w:val="00C35821"/>
    <w:rsid w:val="00C35BD8"/>
    <w:rsid w:val="00C35CE0"/>
    <w:rsid w:val="00C36541"/>
    <w:rsid w:val="00C369A2"/>
    <w:rsid w:val="00C36C5C"/>
    <w:rsid w:val="00C36E4A"/>
    <w:rsid w:val="00C36E85"/>
    <w:rsid w:val="00C37E80"/>
    <w:rsid w:val="00C37ED6"/>
    <w:rsid w:val="00C40120"/>
    <w:rsid w:val="00C404BA"/>
    <w:rsid w:val="00C405D9"/>
    <w:rsid w:val="00C40628"/>
    <w:rsid w:val="00C40A16"/>
    <w:rsid w:val="00C40BA7"/>
    <w:rsid w:val="00C410E4"/>
    <w:rsid w:val="00C41CB4"/>
    <w:rsid w:val="00C41DBD"/>
    <w:rsid w:val="00C41E0D"/>
    <w:rsid w:val="00C429EB"/>
    <w:rsid w:val="00C42A69"/>
    <w:rsid w:val="00C42FBF"/>
    <w:rsid w:val="00C43163"/>
    <w:rsid w:val="00C433EE"/>
    <w:rsid w:val="00C43536"/>
    <w:rsid w:val="00C437C3"/>
    <w:rsid w:val="00C43D7F"/>
    <w:rsid w:val="00C4441D"/>
    <w:rsid w:val="00C44826"/>
    <w:rsid w:val="00C44925"/>
    <w:rsid w:val="00C45389"/>
    <w:rsid w:val="00C45463"/>
    <w:rsid w:val="00C45473"/>
    <w:rsid w:val="00C4561C"/>
    <w:rsid w:val="00C45844"/>
    <w:rsid w:val="00C45BC6"/>
    <w:rsid w:val="00C45E25"/>
    <w:rsid w:val="00C45E8A"/>
    <w:rsid w:val="00C45F95"/>
    <w:rsid w:val="00C46078"/>
    <w:rsid w:val="00C46188"/>
    <w:rsid w:val="00C4622B"/>
    <w:rsid w:val="00C46314"/>
    <w:rsid w:val="00C46A83"/>
    <w:rsid w:val="00C47076"/>
    <w:rsid w:val="00C47F35"/>
    <w:rsid w:val="00C5006C"/>
    <w:rsid w:val="00C500C7"/>
    <w:rsid w:val="00C501F2"/>
    <w:rsid w:val="00C503AC"/>
    <w:rsid w:val="00C50430"/>
    <w:rsid w:val="00C50507"/>
    <w:rsid w:val="00C508FA"/>
    <w:rsid w:val="00C51160"/>
    <w:rsid w:val="00C513E7"/>
    <w:rsid w:val="00C51453"/>
    <w:rsid w:val="00C516C6"/>
    <w:rsid w:val="00C5190D"/>
    <w:rsid w:val="00C52ABE"/>
    <w:rsid w:val="00C52D11"/>
    <w:rsid w:val="00C53307"/>
    <w:rsid w:val="00C53736"/>
    <w:rsid w:val="00C537AA"/>
    <w:rsid w:val="00C54332"/>
    <w:rsid w:val="00C54B70"/>
    <w:rsid w:val="00C54E47"/>
    <w:rsid w:val="00C551B0"/>
    <w:rsid w:val="00C5576B"/>
    <w:rsid w:val="00C557AB"/>
    <w:rsid w:val="00C559FD"/>
    <w:rsid w:val="00C5635A"/>
    <w:rsid w:val="00C565DB"/>
    <w:rsid w:val="00C566FD"/>
    <w:rsid w:val="00C56D80"/>
    <w:rsid w:val="00C572E2"/>
    <w:rsid w:val="00C57806"/>
    <w:rsid w:val="00C57906"/>
    <w:rsid w:val="00C57F34"/>
    <w:rsid w:val="00C60233"/>
    <w:rsid w:val="00C6053D"/>
    <w:rsid w:val="00C608C0"/>
    <w:rsid w:val="00C60FAA"/>
    <w:rsid w:val="00C610C4"/>
    <w:rsid w:val="00C6164F"/>
    <w:rsid w:val="00C61717"/>
    <w:rsid w:val="00C623A7"/>
    <w:rsid w:val="00C62523"/>
    <w:rsid w:val="00C628EF"/>
    <w:rsid w:val="00C6307C"/>
    <w:rsid w:val="00C63296"/>
    <w:rsid w:val="00C63576"/>
    <w:rsid w:val="00C63F89"/>
    <w:rsid w:val="00C64A02"/>
    <w:rsid w:val="00C64C0E"/>
    <w:rsid w:val="00C6550C"/>
    <w:rsid w:val="00C6567B"/>
    <w:rsid w:val="00C657B7"/>
    <w:rsid w:val="00C65C01"/>
    <w:rsid w:val="00C66133"/>
    <w:rsid w:val="00C663EB"/>
    <w:rsid w:val="00C66614"/>
    <w:rsid w:val="00C66CFC"/>
    <w:rsid w:val="00C66F19"/>
    <w:rsid w:val="00C673C1"/>
    <w:rsid w:val="00C67A7D"/>
    <w:rsid w:val="00C67BC9"/>
    <w:rsid w:val="00C67D95"/>
    <w:rsid w:val="00C7070C"/>
    <w:rsid w:val="00C709CC"/>
    <w:rsid w:val="00C70B56"/>
    <w:rsid w:val="00C70BD2"/>
    <w:rsid w:val="00C70CF1"/>
    <w:rsid w:val="00C70E17"/>
    <w:rsid w:val="00C7102C"/>
    <w:rsid w:val="00C7150C"/>
    <w:rsid w:val="00C7197B"/>
    <w:rsid w:val="00C71A7A"/>
    <w:rsid w:val="00C71D6D"/>
    <w:rsid w:val="00C724CD"/>
    <w:rsid w:val="00C72B9D"/>
    <w:rsid w:val="00C731BB"/>
    <w:rsid w:val="00C7330A"/>
    <w:rsid w:val="00C73671"/>
    <w:rsid w:val="00C73B5E"/>
    <w:rsid w:val="00C73C5B"/>
    <w:rsid w:val="00C73EA9"/>
    <w:rsid w:val="00C74363"/>
    <w:rsid w:val="00C745C1"/>
    <w:rsid w:val="00C74A49"/>
    <w:rsid w:val="00C75024"/>
    <w:rsid w:val="00C75961"/>
    <w:rsid w:val="00C75C99"/>
    <w:rsid w:val="00C769B8"/>
    <w:rsid w:val="00C76D6D"/>
    <w:rsid w:val="00C777E9"/>
    <w:rsid w:val="00C77A8C"/>
    <w:rsid w:val="00C77E9A"/>
    <w:rsid w:val="00C77F5C"/>
    <w:rsid w:val="00C80F5D"/>
    <w:rsid w:val="00C817E7"/>
    <w:rsid w:val="00C81CA2"/>
    <w:rsid w:val="00C8200C"/>
    <w:rsid w:val="00C82D13"/>
    <w:rsid w:val="00C83186"/>
    <w:rsid w:val="00C8406C"/>
    <w:rsid w:val="00C8477A"/>
    <w:rsid w:val="00C84854"/>
    <w:rsid w:val="00C8489F"/>
    <w:rsid w:val="00C848C1"/>
    <w:rsid w:val="00C84DE2"/>
    <w:rsid w:val="00C84EF6"/>
    <w:rsid w:val="00C85127"/>
    <w:rsid w:val="00C85524"/>
    <w:rsid w:val="00C85ABA"/>
    <w:rsid w:val="00C85BF2"/>
    <w:rsid w:val="00C86399"/>
    <w:rsid w:val="00C8653B"/>
    <w:rsid w:val="00C8704E"/>
    <w:rsid w:val="00C87244"/>
    <w:rsid w:val="00C87457"/>
    <w:rsid w:val="00C87573"/>
    <w:rsid w:val="00C87703"/>
    <w:rsid w:val="00C877E3"/>
    <w:rsid w:val="00C878F9"/>
    <w:rsid w:val="00C87D84"/>
    <w:rsid w:val="00C87FDB"/>
    <w:rsid w:val="00C90247"/>
    <w:rsid w:val="00C90667"/>
    <w:rsid w:val="00C907BD"/>
    <w:rsid w:val="00C90DA5"/>
    <w:rsid w:val="00C90E2D"/>
    <w:rsid w:val="00C916F6"/>
    <w:rsid w:val="00C91770"/>
    <w:rsid w:val="00C91873"/>
    <w:rsid w:val="00C91932"/>
    <w:rsid w:val="00C91A0E"/>
    <w:rsid w:val="00C91B65"/>
    <w:rsid w:val="00C91C75"/>
    <w:rsid w:val="00C92315"/>
    <w:rsid w:val="00C9256E"/>
    <w:rsid w:val="00C92588"/>
    <w:rsid w:val="00C92A4B"/>
    <w:rsid w:val="00C92BD9"/>
    <w:rsid w:val="00C9386B"/>
    <w:rsid w:val="00C939D8"/>
    <w:rsid w:val="00C93A41"/>
    <w:rsid w:val="00C94008"/>
    <w:rsid w:val="00C9486E"/>
    <w:rsid w:val="00C948B4"/>
    <w:rsid w:val="00C95144"/>
    <w:rsid w:val="00C9562D"/>
    <w:rsid w:val="00C95AF7"/>
    <w:rsid w:val="00C95C19"/>
    <w:rsid w:val="00C962B2"/>
    <w:rsid w:val="00C963C0"/>
    <w:rsid w:val="00C96489"/>
    <w:rsid w:val="00C964E7"/>
    <w:rsid w:val="00C9665B"/>
    <w:rsid w:val="00C96685"/>
    <w:rsid w:val="00C9679B"/>
    <w:rsid w:val="00C96FB1"/>
    <w:rsid w:val="00C97044"/>
    <w:rsid w:val="00C9717F"/>
    <w:rsid w:val="00C972AD"/>
    <w:rsid w:val="00C97EAE"/>
    <w:rsid w:val="00CA04D1"/>
    <w:rsid w:val="00CA0FD6"/>
    <w:rsid w:val="00CA11D9"/>
    <w:rsid w:val="00CA1423"/>
    <w:rsid w:val="00CA1BEE"/>
    <w:rsid w:val="00CA2444"/>
    <w:rsid w:val="00CA2600"/>
    <w:rsid w:val="00CA2735"/>
    <w:rsid w:val="00CA30CA"/>
    <w:rsid w:val="00CA3422"/>
    <w:rsid w:val="00CA3492"/>
    <w:rsid w:val="00CA383E"/>
    <w:rsid w:val="00CA38EA"/>
    <w:rsid w:val="00CA4094"/>
    <w:rsid w:val="00CA45B2"/>
    <w:rsid w:val="00CA4ED0"/>
    <w:rsid w:val="00CA517E"/>
    <w:rsid w:val="00CA51C7"/>
    <w:rsid w:val="00CA537F"/>
    <w:rsid w:val="00CA5467"/>
    <w:rsid w:val="00CA58A1"/>
    <w:rsid w:val="00CA62F7"/>
    <w:rsid w:val="00CA6936"/>
    <w:rsid w:val="00CA69E1"/>
    <w:rsid w:val="00CA6A66"/>
    <w:rsid w:val="00CA6C46"/>
    <w:rsid w:val="00CA6D0E"/>
    <w:rsid w:val="00CA6EBA"/>
    <w:rsid w:val="00CA6FA8"/>
    <w:rsid w:val="00CA77EA"/>
    <w:rsid w:val="00CA78B5"/>
    <w:rsid w:val="00CA7B1E"/>
    <w:rsid w:val="00CA7C45"/>
    <w:rsid w:val="00CB0696"/>
    <w:rsid w:val="00CB0F49"/>
    <w:rsid w:val="00CB15BF"/>
    <w:rsid w:val="00CB1824"/>
    <w:rsid w:val="00CB1888"/>
    <w:rsid w:val="00CB1EAE"/>
    <w:rsid w:val="00CB27DA"/>
    <w:rsid w:val="00CB2870"/>
    <w:rsid w:val="00CB2992"/>
    <w:rsid w:val="00CB2B45"/>
    <w:rsid w:val="00CB2C43"/>
    <w:rsid w:val="00CB2EFC"/>
    <w:rsid w:val="00CB328F"/>
    <w:rsid w:val="00CB3B9D"/>
    <w:rsid w:val="00CB41F1"/>
    <w:rsid w:val="00CB423D"/>
    <w:rsid w:val="00CB424B"/>
    <w:rsid w:val="00CB437C"/>
    <w:rsid w:val="00CB4417"/>
    <w:rsid w:val="00CB47B6"/>
    <w:rsid w:val="00CB57D2"/>
    <w:rsid w:val="00CB5A62"/>
    <w:rsid w:val="00CB5CA9"/>
    <w:rsid w:val="00CB5D67"/>
    <w:rsid w:val="00CB5FAE"/>
    <w:rsid w:val="00CB604A"/>
    <w:rsid w:val="00CB61DB"/>
    <w:rsid w:val="00CB7C6E"/>
    <w:rsid w:val="00CB7E93"/>
    <w:rsid w:val="00CC02F5"/>
    <w:rsid w:val="00CC04E0"/>
    <w:rsid w:val="00CC04FC"/>
    <w:rsid w:val="00CC0656"/>
    <w:rsid w:val="00CC06D2"/>
    <w:rsid w:val="00CC15BB"/>
    <w:rsid w:val="00CC1C72"/>
    <w:rsid w:val="00CC1E43"/>
    <w:rsid w:val="00CC1FD2"/>
    <w:rsid w:val="00CC2458"/>
    <w:rsid w:val="00CC277E"/>
    <w:rsid w:val="00CC2EDB"/>
    <w:rsid w:val="00CC2FB0"/>
    <w:rsid w:val="00CC3FC6"/>
    <w:rsid w:val="00CC4119"/>
    <w:rsid w:val="00CC42EE"/>
    <w:rsid w:val="00CC46C6"/>
    <w:rsid w:val="00CC5208"/>
    <w:rsid w:val="00CC58BF"/>
    <w:rsid w:val="00CC5D14"/>
    <w:rsid w:val="00CC5E24"/>
    <w:rsid w:val="00CC5FCA"/>
    <w:rsid w:val="00CC6B9B"/>
    <w:rsid w:val="00CC6DED"/>
    <w:rsid w:val="00CC707C"/>
    <w:rsid w:val="00CC74AD"/>
    <w:rsid w:val="00CC797C"/>
    <w:rsid w:val="00CC7C21"/>
    <w:rsid w:val="00CD0AE4"/>
    <w:rsid w:val="00CD0DA3"/>
    <w:rsid w:val="00CD1067"/>
    <w:rsid w:val="00CD127D"/>
    <w:rsid w:val="00CD1420"/>
    <w:rsid w:val="00CD14EB"/>
    <w:rsid w:val="00CD1C48"/>
    <w:rsid w:val="00CD1D6E"/>
    <w:rsid w:val="00CD28C6"/>
    <w:rsid w:val="00CD35F1"/>
    <w:rsid w:val="00CD3AF5"/>
    <w:rsid w:val="00CD3D99"/>
    <w:rsid w:val="00CD3F7E"/>
    <w:rsid w:val="00CD41C4"/>
    <w:rsid w:val="00CD43A8"/>
    <w:rsid w:val="00CD4960"/>
    <w:rsid w:val="00CD4A1A"/>
    <w:rsid w:val="00CD59DB"/>
    <w:rsid w:val="00CD5B6A"/>
    <w:rsid w:val="00CD5C88"/>
    <w:rsid w:val="00CD5EBF"/>
    <w:rsid w:val="00CD605F"/>
    <w:rsid w:val="00CD6093"/>
    <w:rsid w:val="00CD69D0"/>
    <w:rsid w:val="00CD6AFD"/>
    <w:rsid w:val="00CD7030"/>
    <w:rsid w:val="00CD711F"/>
    <w:rsid w:val="00CD714E"/>
    <w:rsid w:val="00CD7808"/>
    <w:rsid w:val="00CD7BDF"/>
    <w:rsid w:val="00CD7C49"/>
    <w:rsid w:val="00CD7F6A"/>
    <w:rsid w:val="00CE02E0"/>
    <w:rsid w:val="00CE0327"/>
    <w:rsid w:val="00CE0A1E"/>
    <w:rsid w:val="00CE0D83"/>
    <w:rsid w:val="00CE0EF5"/>
    <w:rsid w:val="00CE0FE4"/>
    <w:rsid w:val="00CE17C6"/>
    <w:rsid w:val="00CE1B4D"/>
    <w:rsid w:val="00CE1D89"/>
    <w:rsid w:val="00CE23E9"/>
    <w:rsid w:val="00CE2CCC"/>
    <w:rsid w:val="00CE2E79"/>
    <w:rsid w:val="00CE2FB4"/>
    <w:rsid w:val="00CE31F4"/>
    <w:rsid w:val="00CE33AE"/>
    <w:rsid w:val="00CE3564"/>
    <w:rsid w:val="00CE3C76"/>
    <w:rsid w:val="00CE3E20"/>
    <w:rsid w:val="00CE4E3D"/>
    <w:rsid w:val="00CE4EC0"/>
    <w:rsid w:val="00CE5279"/>
    <w:rsid w:val="00CE52F7"/>
    <w:rsid w:val="00CE5586"/>
    <w:rsid w:val="00CE5F95"/>
    <w:rsid w:val="00CE6115"/>
    <w:rsid w:val="00CE643D"/>
    <w:rsid w:val="00CE6AF6"/>
    <w:rsid w:val="00CE7184"/>
    <w:rsid w:val="00CE7575"/>
    <w:rsid w:val="00CE7580"/>
    <w:rsid w:val="00CE77BA"/>
    <w:rsid w:val="00CE7CE6"/>
    <w:rsid w:val="00CF0191"/>
    <w:rsid w:val="00CF01C4"/>
    <w:rsid w:val="00CF027B"/>
    <w:rsid w:val="00CF03A3"/>
    <w:rsid w:val="00CF03FF"/>
    <w:rsid w:val="00CF052E"/>
    <w:rsid w:val="00CF058E"/>
    <w:rsid w:val="00CF09D7"/>
    <w:rsid w:val="00CF1223"/>
    <w:rsid w:val="00CF128E"/>
    <w:rsid w:val="00CF1532"/>
    <w:rsid w:val="00CF1C97"/>
    <w:rsid w:val="00CF1CFE"/>
    <w:rsid w:val="00CF22A9"/>
    <w:rsid w:val="00CF246E"/>
    <w:rsid w:val="00CF24A2"/>
    <w:rsid w:val="00CF2800"/>
    <w:rsid w:val="00CF29A2"/>
    <w:rsid w:val="00CF2F3A"/>
    <w:rsid w:val="00CF37FD"/>
    <w:rsid w:val="00CF3C82"/>
    <w:rsid w:val="00CF3F1A"/>
    <w:rsid w:val="00CF4100"/>
    <w:rsid w:val="00CF41D1"/>
    <w:rsid w:val="00CF4496"/>
    <w:rsid w:val="00CF4D13"/>
    <w:rsid w:val="00CF5A6A"/>
    <w:rsid w:val="00CF6602"/>
    <w:rsid w:val="00CF68D8"/>
    <w:rsid w:val="00CF6A4A"/>
    <w:rsid w:val="00CF7082"/>
    <w:rsid w:val="00CF7ABA"/>
    <w:rsid w:val="00CF7C4E"/>
    <w:rsid w:val="00D00486"/>
    <w:rsid w:val="00D00908"/>
    <w:rsid w:val="00D00C00"/>
    <w:rsid w:val="00D0113A"/>
    <w:rsid w:val="00D01E28"/>
    <w:rsid w:val="00D01EDA"/>
    <w:rsid w:val="00D020F0"/>
    <w:rsid w:val="00D02504"/>
    <w:rsid w:val="00D02962"/>
    <w:rsid w:val="00D02B27"/>
    <w:rsid w:val="00D02D3C"/>
    <w:rsid w:val="00D032DF"/>
    <w:rsid w:val="00D03579"/>
    <w:rsid w:val="00D0364C"/>
    <w:rsid w:val="00D03E5F"/>
    <w:rsid w:val="00D040C8"/>
    <w:rsid w:val="00D040EB"/>
    <w:rsid w:val="00D04100"/>
    <w:rsid w:val="00D041FD"/>
    <w:rsid w:val="00D0437D"/>
    <w:rsid w:val="00D043E3"/>
    <w:rsid w:val="00D04635"/>
    <w:rsid w:val="00D04F58"/>
    <w:rsid w:val="00D05316"/>
    <w:rsid w:val="00D057BD"/>
    <w:rsid w:val="00D05DBF"/>
    <w:rsid w:val="00D05EB0"/>
    <w:rsid w:val="00D05FDB"/>
    <w:rsid w:val="00D0617D"/>
    <w:rsid w:val="00D06BE6"/>
    <w:rsid w:val="00D06C98"/>
    <w:rsid w:val="00D071F4"/>
    <w:rsid w:val="00D0724C"/>
    <w:rsid w:val="00D0769B"/>
    <w:rsid w:val="00D07B25"/>
    <w:rsid w:val="00D07FA5"/>
    <w:rsid w:val="00D07FFC"/>
    <w:rsid w:val="00D102FB"/>
    <w:rsid w:val="00D106F3"/>
    <w:rsid w:val="00D107D8"/>
    <w:rsid w:val="00D108CD"/>
    <w:rsid w:val="00D10A45"/>
    <w:rsid w:val="00D11124"/>
    <w:rsid w:val="00D11385"/>
    <w:rsid w:val="00D11885"/>
    <w:rsid w:val="00D11B8B"/>
    <w:rsid w:val="00D11FE1"/>
    <w:rsid w:val="00D121EB"/>
    <w:rsid w:val="00D12999"/>
    <w:rsid w:val="00D12B12"/>
    <w:rsid w:val="00D1321E"/>
    <w:rsid w:val="00D1381E"/>
    <w:rsid w:val="00D138CD"/>
    <w:rsid w:val="00D14A31"/>
    <w:rsid w:val="00D14BB5"/>
    <w:rsid w:val="00D15346"/>
    <w:rsid w:val="00D155FE"/>
    <w:rsid w:val="00D15940"/>
    <w:rsid w:val="00D15B9C"/>
    <w:rsid w:val="00D162D5"/>
    <w:rsid w:val="00D1642F"/>
    <w:rsid w:val="00D164C1"/>
    <w:rsid w:val="00D166B8"/>
    <w:rsid w:val="00D16ECC"/>
    <w:rsid w:val="00D16F9D"/>
    <w:rsid w:val="00D1709D"/>
    <w:rsid w:val="00D17387"/>
    <w:rsid w:val="00D17714"/>
    <w:rsid w:val="00D17C45"/>
    <w:rsid w:val="00D17D69"/>
    <w:rsid w:val="00D17F86"/>
    <w:rsid w:val="00D17FB9"/>
    <w:rsid w:val="00D18022"/>
    <w:rsid w:val="00D2088C"/>
    <w:rsid w:val="00D2091F"/>
    <w:rsid w:val="00D20D2B"/>
    <w:rsid w:val="00D20D94"/>
    <w:rsid w:val="00D210E2"/>
    <w:rsid w:val="00D211D0"/>
    <w:rsid w:val="00D21568"/>
    <w:rsid w:val="00D21750"/>
    <w:rsid w:val="00D21E1F"/>
    <w:rsid w:val="00D22BB6"/>
    <w:rsid w:val="00D22CCE"/>
    <w:rsid w:val="00D22D0B"/>
    <w:rsid w:val="00D22D6C"/>
    <w:rsid w:val="00D23811"/>
    <w:rsid w:val="00D23B1F"/>
    <w:rsid w:val="00D23C44"/>
    <w:rsid w:val="00D2438C"/>
    <w:rsid w:val="00D2449C"/>
    <w:rsid w:val="00D2490D"/>
    <w:rsid w:val="00D2496A"/>
    <w:rsid w:val="00D24E2E"/>
    <w:rsid w:val="00D253C3"/>
    <w:rsid w:val="00D254F1"/>
    <w:rsid w:val="00D2588E"/>
    <w:rsid w:val="00D25DD1"/>
    <w:rsid w:val="00D25DD2"/>
    <w:rsid w:val="00D26475"/>
    <w:rsid w:val="00D26DB7"/>
    <w:rsid w:val="00D277EB"/>
    <w:rsid w:val="00D278E5"/>
    <w:rsid w:val="00D27A77"/>
    <w:rsid w:val="00D27B94"/>
    <w:rsid w:val="00D27CC5"/>
    <w:rsid w:val="00D27E4B"/>
    <w:rsid w:val="00D304AE"/>
    <w:rsid w:val="00D30862"/>
    <w:rsid w:val="00D30863"/>
    <w:rsid w:val="00D3125C"/>
    <w:rsid w:val="00D32186"/>
    <w:rsid w:val="00D3236A"/>
    <w:rsid w:val="00D32A09"/>
    <w:rsid w:val="00D32FD0"/>
    <w:rsid w:val="00D33266"/>
    <w:rsid w:val="00D3328A"/>
    <w:rsid w:val="00D33A8E"/>
    <w:rsid w:val="00D33B0E"/>
    <w:rsid w:val="00D33B1F"/>
    <w:rsid w:val="00D3407B"/>
    <w:rsid w:val="00D342D7"/>
    <w:rsid w:val="00D3478D"/>
    <w:rsid w:val="00D3479F"/>
    <w:rsid w:val="00D347FF"/>
    <w:rsid w:val="00D34A55"/>
    <w:rsid w:val="00D34A86"/>
    <w:rsid w:val="00D34B72"/>
    <w:rsid w:val="00D34DA7"/>
    <w:rsid w:val="00D365D9"/>
    <w:rsid w:val="00D36617"/>
    <w:rsid w:val="00D368E2"/>
    <w:rsid w:val="00D36929"/>
    <w:rsid w:val="00D36F94"/>
    <w:rsid w:val="00D37417"/>
    <w:rsid w:val="00D37FEF"/>
    <w:rsid w:val="00D3A4B6"/>
    <w:rsid w:val="00D40667"/>
    <w:rsid w:val="00D41130"/>
    <w:rsid w:val="00D41557"/>
    <w:rsid w:val="00D418CE"/>
    <w:rsid w:val="00D41DDD"/>
    <w:rsid w:val="00D41E19"/>
    <w:rsid w:val="00D4231F"/>
    <w:rsid w:val="00D423B3"/>
    <w:rsid w:val="00D427D7"/>
    <w:rsid w:val="00D42916"/>
    <w:rsid w:val="00D42A61"/>
    <w:rsid w:val="00D42E30"/>
    <w:rsid w:val="00D42EAE"/>
    <w:rsid w:val="00D4346E"/>
    <w:rsid w:val="00D437A7"/>
    <w:rsid w:val="00D43EB9"/>
    <w:rsid w:val="00D44517"/>
    <w:rsid w:val="00D4493D"/>
    <w:rsid w:val="00D44BE9"/>
    <w:rsid w:val="00D44BEB"/>
    <w:rsid w:val="00D44EF8"/>
    <w:rsid w:val="00D45BC7"/>
    <w:rsid w:val="00D46A28"/>
    <w:rsid w:val="00D46ABA"/>
    <w:rsid w:val="00D47AF2"/>
    <w:rsid w:val="00D500A6"/>
    <w:rsid w:val="00D50B1A"/>
    <w:rsid w:val="00D50C52"/>
    <w:rsid w:val="00D5169E"/>
    <w:rsid w:val="00D540E2"/>
    <w:rsid w:val="00D54805"/>
    <w:rsid w:val="00D54D5A"/>
    <w:rsid w:val="00D558D3"/>
    <w:rsid w:val="00D560F6"/>
    <w:rsid w:val="00D5614E"/>
    <w:rsid w:val="00D5633A"/>
    <w:rsid w:val="00D565AC"/>
    <w:rsid w:val="00D568D2"/>
    <w:rsid w:val="00D56C17"/>
    <w:rsid w:val="00D57058"/>
    <w:rsid w:val="00D5724A"/>
    <w:rsid w:val="00D5731E"/>
    <w:rsid w:val="00D57D3F"/>
    <w:rsid w:val="00D6062B"/>
    <w:rsid w:val="00D60B70"/>
    <w:rsid w:val="00D60EAC"/>
    <w:rsid w:val="00D6169D"/>
    <w:rsid w:val="00D61AC7"/>
    <w:rsid w:val="00D61C76"/>
    <w:rsid w:val="00D62185"/>
    <w:rsid w:val="00D622DE"/>
    <w:rsid w:val="00D623AA"/>
    <w:rsid w:val="00D62475"/>
    <w:rsid w:val="00D6249B"/>
    <w:rsid w:val="00D624A5"/>
    <w:rsid w:val="00D62765"/>
    <w:rsid w:val="00D62F1F"/>
    <w:rsid w:val="00D632B1"/>
    <w:rsid w:val="00D634E2"/>
    <w:rsid w:val="00D6351D"/>
    <w:rsid w:val="00D6384B"/>
    <w:rsid w:val="00D6385D"/>
    <w:rsid w:val="00D63A47"/>
    <w:rsid w:val="00D63B08"/>
    <w:rsid w:val="00D63D95"/>
    <w:rsid w:val="00D63E91"/>
    <w:rsid w:val="00D64247"/>
    <w:rsid w:val="00D647DE"/>
    <w:rsid w:val="00D65026"/>
    <w:rsid w:val="00D655BF"/>
    <w:rsid w:val="00D659CF"/>
    <w:rsid w:val="00D659EB"/>
    <w:rsid w:val="00D65C0F"/>
    <w:rsid w:val="00D65D68"/>
    <w:rsid w:val="00D661C0"/>
    <w:rsid w:val="00D663F8"/>
    <w:rsid w:val="00D66444"/>
    <w:rsid w:val="00D665A4"/>
    <w:rsid w:val="00D667B6"/>
    <w:rsid w:val="00D66A70"/>
    <w:rsid w:val="00D67535"/>
    <w:rsid w:val="00D678FA"/>
    <w:rsid w:val="00D6799D"/>
    <w:rsid w:val="00D67C0C"/>
    <w:rsid w:val="00D67DEE"/>
    <w:rsid w:val="00D67FA8"/>
    <w:rsid w:val="00D7026C"/>
    <w:rsid w:val="00D70A47"/>
    <w:rsid w:val="00D70EFB"/>
    <w:rsid w:val="00D70FA6"/>
    <w:rsid w:val="00D710EC"/>
    <w:rsid w:val="00D71190"/>
    <w:rsid w:val="00D7124B"/>
    <w:rsid w:val="00D720AA"/>
    <w:rsid w:val="00D7228A"/>
    <w:rsid w:val="00D729A9"/>
    <w:rsid w:val="00D72B2B"/>
    <w:rsid w:val="00D72CC7"/>
    <w:rsid w:val="00D72E66"/>
    <w:rsid w:val="00D73A66"/>
    <w:rsid w:val="00D73A7A"/>
    <w:rsid w:val="00D73FF1"/>
    <w:rsid w:val="00D751A0"/>
    <w:rsid w:val="00D76720"/>
    <w:rsid w:val="00D768E7"/>
    <w:rsid w:val="00D76A2C"/>
    <w:rsid w:val="00D7717D"/>
    <w:rsid w:val="00D777D6"/>
    <w:rsid w:val="00D77A00"/>
    <w:rsid w:val="00D80054"/>
    <w:rsid w:val="00D801B7"/>
    <w:rsid w:val="00D8064C"/>
    <w:rsid w:val="00D8071E"/>
    <w:rsid w:val="00D80C04"/>
    <w:rsid w:val="00D81972"/>
    <w:rsid w:val="00D82131"/>
    <w:rsid w:val="00D8243D"/>
    <w:rsid w:val="00D83079"/>
    <w:rsid w:val="00D831EC"/>
    <w:rsid w:val="00D834F2"/>
    <w:rsid w:val="00D8377E"/>
    <w:rsid w:val="00D83C5D"/>
    <w:rsid w:val="00D8449B"/>
    <w:rsid w:val="00D8488D"/>
    <w:rsid w:val="00D84A67"/>
    <w:rsid w:val="00D84A9A"/>
    <w:rsid w:val="00D85C93"/>
    <w:rsid w:val="00D85EEE"/>
    <w:rsid w:val="00D860F9"/>
    <w:rsid w:val="00D862A4"/>
    <w:rsid w:val="00D86813"/>
    <w:rsid w:val="00D86CDA"/>
    <w:rsid w:val="00D86FBB"/>
    <w:rsid w:val="00D877C2"/>
    <w:rsid w:val="00D879EB"/>
    <w:rsid w:val="00D87C8F"/>
    <w:rsid w:val="00D87ECB"/>
    <w:rsid w:val="00D903D5"/>
    <w:rsid w:val="00D90EBE"/>
    <w:rsid w:val="00D9109A"/>
    <w:rsid w:val="00D91544"/>
    <w:rsid w:val="00D9154A"/>
    <w:rsid w:val="00D9243A"/>
    <w:rsid w:val="00D92551"/>
    <w:rsid w:val="00D926BC"/>
    <w:rsid w:val="00D93B23"/>
    <w:rsid w:val="00D93DA8"/>
    <w:rsid w:val="00D943E0"/>
    <w:rsid w:val="00D94862"/>
    <w:rsid w:val="00D948B4"/>
    <w:rsid w:val="00D95945"/>
    <w:rsid w:val="00D95A25"/>
    <w:rsid w:val="00D95B43"/>
    <w:rsid w:val="00D9615D"/>
    <w:rsid w:val="00D9658D"/>
    <w:rsid w:val="00D96B49"/>
    <w:rsid w:val="00D9716B"/>
    <w:rsid w:val="00D9730C"/>
    <w:rsid w:val="00D97706"/>
    <w:rsid w:val="00D97913"/>
    <w:rsid w:val="00D97C69"/>
    <w:rsid w:val="00DA02EB"/>
    <w:rsid w:val="00DA073F"/>
    <w:rsid w:val="00DA08AC"/>
    <w:rsid w:val="00DA0CB7"/>
    <w:rsid w:val="00DA0FF3"/>
    <w:rsid w:val="00DA1282"/>
    <w:rsid w:val="00DA132D"/>
    <w:rsid w:val="00DA13E5"/>
    <w:rsid w:val="00DA231B"/>
    <w:rsid w:val="00DA24D3"/>
    <w:rsid w:val="00DA2E9C"/>
    <w:rsid w:val="00DA3355"/>
    <w:rsid w:val="00DA42FA"/>
    <w:rsid w:val="00DA4E8E"/>
    <w:rsid w:val="00DA4F8C"/>
    <w:rsid w:val="00DA5014"/>
    <w:rsid w:val="00DA537D"/>
    <w:rsid w:val="00DA53AE"/>
    <w:rsid w:val="00DA5442"/>
    <w:rsid w:val="00DA5565"/>
    <w:rsid w:val="00DA55E9"/>
    <w:rsid w:val="00DA5B0E"/>
    <w:rsid w:val="00DA64CF"/>
    <w:rsid w:val="00DA65ED"/>
    <w:rsid w:val="00DA6ABC"/>
    <w:rsid w:val="00DA6FAD"/>
    <w:rsid w:val="00DA7030"/>
    <w:rsid w:val="00DA70AD"/>
    <w:rsid w:val="00DA716E"/>
    <w:rsid w:val="00DA71A5"/>
    <w:rsid w:val="00DA745C"/>
    <w:rsid w:val="00DA75B7"/>
    <w:rsid w:val="00DA78ED"/>
    <w:rsid w:val="00DA7A5E"/>
    <w:rsid w:val="00DA7AF6"/>
    <w:rsid w:val="00DA7F7B"/>
    <w:rsid w:val="00DA7FAC"/>
    <w:rsid w:val="00DB0401"/>
    <w:rsid w:val="00DB0505"/>
    <w:rsid w:val="00DB0A0F"/>
    <w:rsid w:val="00DB1292"/>
    <w:rsid w:val="00DB1328"/>
    <w:rsid w:val="00DB1873"/>
    <w:rsid w:val="00DB2255"/>
    <w:rsid w:val="00DB256A"/>
    <w:rsid w:val="00DB3460"/>
    <w:rsid w:val="00DB3F1C"/>
    <w:rsid w:val="00DB413F"/>
    <w:rsid w:val="00DB41CD"/>
    <w:rsid w:val="00DB4577"/>
    <w:rsid w:val="00DB4815"/>
    <w:rsid w:val="00DB4A7E"/>
    <w:rsid w:val="00DB4E21"/>
    <w:rsid w:val="00DB55CF"/>
    <w:rsid w:val="00DB5D28"/>
    <w:rsid w:val="00DB5E4F"/>
    <w:rsid w:val="00DB6162"/>
    <w:rsid w:val="00DB680F"/>
    <w:rsid w:val="00DB6DEB"/>
    <w:rsid w:val="00DB7012"/>
    <w:rsid w:val="00DB734D"/>
    <w:rsid w:val="00DC007D"/>
    <w:rsid w:val="00DC057A"/>
    <w:rsid w:val="00DC05BD"/>
    <w:rsid w:val="00DC0800"/>
    <w:rsid w:val="00DC0985"/>
    <w:rsid w:val="00DC0E2E"/>
    <w:rsid w:val="00DC0E3D"/>
    <w:rsid w:val="00DC0E4B"/>
    <w:rsid w:val="00DC0FD6"/>
    <w:rsid w:val="00DC1235"/>
    <w:rsid w:val="00DC142F"/>
    <w:rsid w:val="00DC14FF"/>
    <w:rsid w:val="00DC1A36"/>
    <w:rsid w:val="00DC1C92"/>
    <w:rsid w:val="00DC1DEA"/>
    <w:rsid w:val="00DC20CF"/>
    <w:rsid w:val="00DC2BB8"/>
    <w:rsid w:val="00DC2DE8"/>
    <w:rsid w:val="00DC2FD2"/>
    <w:rsid w:val="00DC335C"/>
    <w:rsid w:val="00DC3427"/>
    <w:rsid w:val="00DC342B"/>
    <w:rsid w:val="00DC394F"/>
    <w:rsid w:val="00DC3D94"/>
    <w:rsid w:val="00DC4275"/>
    <w:rsid w:val="00DC4A56"/>
    <w:rsid w:val="00DC4E21"/>
    <w:rsid w:val="00DC53BF"/>
    <w:rsid w:val="00DC5C12"/>
    <w:rsid w:val="00DC618B"/>
    <w:rsid w:val="00DC71D2"/>
    <w:rsid w:val="00DC72D2"/>
    <w:rsid w:val="00DC734A"/>
    <w:rsid w:val="00DC7399"/>
    <w:rsid w:val="00DC7599"/>
    <w:rsid w:val="00DC7E2E"/>
    <w:rsid w:val="00DD085C"/>
    <w:rsid w:val="00DD0EBC"/>
    <w:rsid w:val="00DD105C"/>
    <w:rsid w:val="00DD1187"/>
    <w:rsid w:val="00DD11B8"/>
    <w:rsid w:val="00DD14AE"/>
    <w:rsid w:val="00DD15C3"/>
    <w:rsid w:val="00DD2434"/>
    <w:rsid w:val="00DD29DD"/>
    <w:rsid w:val="00DD2A2A"/>
    <w:rsid w:val="00DD2BF2"/>
    <w:rsid w:val="00DD2D9A"/>
    <w:rsid w:val="00DD2EA1"/>
    <w:rsid w:val="00DD338F"/>
    <w:rsid w:val="00DD3B8C"/>
    <w:rsid w:val="00DD48F8"/>
    <w:rsid w:val="00DD490B"/>
    <w:rsid w:val="00DD5549"/>
    <w:rsid w:val="00DD5619"/>
    <w:rsid w:val="00DD56EA"/>
    <w:rsid w:val="00DD5F9D"/>
    <w:rsid w:val="00DD64B8"/>
    <w:rsid w:val="00DD6AFC"/>
    <w:rsid w:val="00DD7074"/>
    <w:rsid w:val="00DD724F"/>
    <w:rsid w:val="00DD7403"/>
    <w:rsid w:val="00DD7838"/>
    <w:rsid w:val="00DE04A9"/>
    <w:rsid w:val="00DE0A47"/>
    <w:rsid w:val="00DE0A9D"/>
    <w:rsid w:val="00DE10A5"/>
    <w:rsid w:val="00DE111A"/>
    <w:rsid w:val="00DE1136"/>
    <w:rsid w:val="00DE1485"/>
    <w:rsid w:val="00DE152D"/>
    <w:rsid w:val="00DE18BB"/>
    <w:rsid w:val="00DE3006"/>
    <w:rsid w:val="00DE339E"/>
    <w:rsid w:val="00DE3826"/>
    <w:rsid w:val="00DE3B47"/>
    <w:rsid w:val="00DE3CB4"/>
    <w:rsid w:val="00DE3E1C"/>
    <w:rsid w:val="00DE4CD7"/>
    <w:rsid w:val="00DE4E56"/>
    <w:rsid w:val="00DE4FC7"/>
    <w:rsid w:val="00DE5701"/>
    <w:rsid w:val="00DE59EB"/>
    <w:rsid w:val="00DE5C79"/>
    <w:rsid w:val="00DE763C"/>
    <w:rsid w:val="00DE7810"/>
    <w:rsid w:val="00DE7D77"/>
    <w:rsid w:val="00DE7FAC"/>
    <w:rsid w:val="00DF02C5"/>
    <w:rsid w:val="00DF02D0"/>
    <w:rsid w:val="00DF047E"/>
    <w:rsid w:val="00DF0937"/>
    <w:rsid w:val="00DF09F6"/>
    <w:rsid w:val="00DF119B"/>
    <w:rsid w:val="00DF1298"/>
    <w:rsid w:val="00DF1463"/>
    <w:rsid w:val="00DF19E5"/>
    <w:rsid w:val="00DF255F"/>
    <w:rsid w:val="00DF28CC"/>
    <w:rsid w:val="00DF2A41"/>
    <w:rsid w:val="00DF38FC"/>
    <w:rsid w:val="00DF3C45"/>
    <w:rsid w:val="00DF3C63"/>
    <w:rsid w:val="00DF3D14"/>
    <w:rsid w:val="00DF4356"/>
    <w:rsid w:val="00DF45F3"/>
    <w:rsid w:val="00DF480A"/>
    <w:rsid w:val="00DF4F2B"/>
    <w:rsid w:val="00DF572E"/>
    <w:rsid w:val="00DF5832"/>
    <w:rsid w:val="00DF5F07"/>
    <w:rsid w:val="00DF6097"/>
    <w:rsid w:val="00DF6217"/>
    <w:rsid w:val="00DF6380"/>
    <w:rsid w:val="00DF65D5"/>
    <w:rsid w:val="00DF677F"/>
    <w:rsid w:val="00DF6AC6"/>
    <w:rsid w:val="00DF6F6D"/>
    <w:rsid w:val="00DF6FE2"/>
    <w:rsid w:val="00DF73C9"/>
    <w:rsid w:val="00DF7806"/>
    <w:rsid w:val="00DF7904"/>
    <w:rsid w:val="00DF790C"/>
    <w:rsid w:val="00E0008D"/>
    <w:rsid w:val="00E00754"/>
    <w:rsid w:val="00E0089F"/>
    <w:rsid w:val="00E009DC"/>
    <w:rsid w:val="00E00E7A"/>
    <w:rsid w:val="00E00EED"/>
    <w:rsid w:val="00E0147D"/>
    <w:rsid w:val="00E0182C"/>
    <w:rsid w:val="00E01A30"/>
    <w:rsid w:val="00E02099"/>
    <w:rsid w:val="00E020BF"/>
    <w:rsid w:val="00E020D3"/>
    <w:rsid w:val="00E028B0"/>
    <w:rsid w:val="00E02AE3"/>
    <w:rsid w:val="00E0342D"/>
    <w:rsid w:val="00E036E5"/>
    <w:rsid w:val="00E046C6"/>
    <w:rsid w:val="00E04CCB"/>
    <w:rsid w:val="00E04D13"/>
    <w:rsid w:val="00E04D46"/>
    <w:rsid w:val="00E04F2A"/>
    <w:rsid w:val="00E04FAC"/>
    <w:rsid w:val="00E055A1"/>
    <w:rsid w:val="00E055DF"/>
    <w:rsid w:val="00E0561F"/>
    <w:rsid w:val="00E059B1"/>
    <w:rsid w:val="00E05BD3"/>
    <w:rsid w:val="00E05D20"/>
    <w:rsid w:val="00E06183"/>
    <w:rsid w:val="00E062C2"/>
    <w:rsid w:val="00E06471"/>
    <w:rsid w:val="00E0732B"/>
    <w:rsid w:val="00E07712"/>
    <w:rsid w:val="00E07919"/>
    <w:rsid w:val="00E07CEA"/>
    <w:rsid w:val="00E10F87"/>
    <w:rsid w:val="00E11FD9"/>
    <w:rsid w:val="00E12ABF"/>
    <w:rsid w:val="00E139F0"/>
    <w:rsid w:val="00E13E56"/>
    <w:rsid w:val="00E13EE8"/>
    <w:rsid w:val="00E14B86"/>
    <w:rsid w:val="00E14DC8"/>
    <w:rsid w:val="00E158D5"/>
    <w:rsid w:val="00E15AE9"/>
    <w:rsid w:val="00E15B5C"/>
    <w:rsid w:val="00E15C26"/>
    <w:rsid w:val="00E15CD9"/>
    <w:rsid w:val="00E15EB3"/>
    <w:rsid w:val="00E15FAA"/>
    <w:rsid w:val="00E1652C"/>
    <w:rsid w:val="00E16A25"/>
    <w:rsid w:val="00E16FBA"/>
    <w:rsid w:val="00E170F9"/>
    <w:rsid w:val="00E20B71"/>
    <w:rsid w:val="00E20C16"/>
    <w:rsid w:val="00E215EF"/>
    <w:rsid w:val="00E21B66"/>
    <w:rsid w:val="00E21B78"/>
    <w:rsid w:val="00E21C7D"/>
    <w:rsid w:val="00E22295"/>
    <w:rsid w:val="00E222D8"/>
    <w:rsid w:val="00E224B8"/>
    <w:rsid w:val="00E22948"/>
    <w:rsid w:val="00E229D2"/>
    <w:rsid w:val="00E22C54"/>
    <w:rsid w:val="00E22D7C"/>
    <w:rsid w:val="00E22F1F"/>
    <w:rsid w:val="00E22F28"/>
    <w:rsid w:val="00E230FA"/>
    <w:rsid w:val="00E23368"/>
    <w:rsid w:val="00E23A34"/>
    <w:rsid w:val="00E23CBC"/>
    <w:rsid w:val="00E25427"/>
    <w:rsid w:val="00E255F8"/>
    <w:rsid w:val="00E25671"/>
    <w:rsid w:val="00E2580A"/>
    <w:rsid w:val="00E25D40"/>
    <w:rsid w:val="00E25D48"/>
    <w:rsid w:val="00E25E94"/>
    <w:rsid w:val="00E260B7"/>
    <w:rsid w:val="00E2629D"/>
    <w:rsid w:val="00E2652C"/>
    <w:rsid w:val="00E2656C"/>
    <w:rsid w:val="00E26AB6"/>
    <w:rsid w:val="00E26DE4"/>
    <w:rsid w:val="00E30003"/>
    <w:rsid w:val="00E301C9"/>
    <w:rsid w:val="00E30495"/>
    <w:rsid w:val="00E305C6"/>
    <w:rsid w:val="00E305F3"/>
    <w:rsid w:val="00E30832"/>
    <w:rsid w:val="00E308D4"/>
    <w:rsid w:val="00E30C0D"/>
    <w:rsid w:val="00E30D10"/>
    <w:rsid w:val="00E30E72"/>
    <w:rsid w:val="00E315AF"/>
    <w:rsid w:val="00E3191F"/>
    <w:rsid w:val="00E31A67"/>
    <w:rsid w:val="00E3210F"/>
    <w:rsid w:val="00E3248E"/>
    <w:rsid w:val="00E32765"/>
    <w:rsid w:val="00E329DD"/>
    <w:rsid w:val="00E334C0"/>
    <w:rsid w:val="00E33AB2"/>
    <w:rsid w:val="00E33B0D"/>
    <w:rsid w:val="00E33D84"/>
    <w:rsid w:val="00E342FB"/>
    <w:rsid w:val="00E346CF"/>
    <w:rsid w:val="00E35C2B"/>
    <w:rsid w:val="00E35D06"/>
    <w:rsid w:val="00E3622A"/>
    <w:rsid w:val="00E362E5"/>
    <w:rsid w:val="00E36A11"/>
    <w:rsid w:val="00E36F74"/>
    <w:rsid w:val="00E36F9A"/>
    <w:rsid w:val="00E3727A"/>
    <w:rsid w:val="00E37370"/>
    <w:rsid w:val="00E37DAE"/>
    <w:rsid w:val="00E37EF3"/>
    <w:rsid w:val="00E37FA6"/>
    <w:rsid w:val="00E403E2"/>
    <w:rsid w:val="00E405DB"/>
    <w:rsid w:val="00E40AE7"/>
    <w:rsid w:val="00E40E79"/>
    <w:rsid w:val="00E410D4"/>
    <w:rsid w:val="00E41D8D"/>
    <w:rsid w:val="00E41E18"/>
    <w:rsid w:val="00E4203E"/>
    <w:rsid w:val="00E42612"/>
    <w:rsid w:val="00E42711"/>
    <w:rsid w:val="00E42F91"/>
    <w:rsid w:val="00E4304F"/>
    <w:rsid w:val="00E430E0"/>
    <w:rsid w:val="00E43ADE"/>
    <w:rsid w:val="00E43DCC"/>
    <w:rsid w:val="00E44301"/>
    <w:rsid w:val="00E44835"/>
    <w:rsid w:val="00E44FEF"/>
    <w:rsid w:val="00E4530D"/>
    <w:rsid w:val="00E45D5A"/>
    <w:rsid w:val="00E462D7"/>
    <w:rsid w:val="00E467A4"/>
    <w:rsid w:val="00E46A96"/>
    <w:rsid w:val="00E46B73"/>
    <w:rsid w:val="00E46BA0"/>
    <w:rsid w:val="00E47289"/>
    <w:rsid w:val="00E4746D"/>
    <w:rsid w:val="00E47B2F"/>
    <w:rsid w:val="00E47CC9"/>
    <w:rsid w:val="00E50139"/>
    <w:rsid w:val="00E50237"/>
    <w:rsid w:val="00E502AC"/>
    <w:rsid w:val="00E5036C"/>
    <w:rsid w:val="00E50BC9"/>
    <w:rsid w:val="00E50FAF"/>
    <w:rsid w:val="00E51243"/>
    <w:rsid w:val="00E51B02"/>
    <w:rsid w:val="00E51C1E"/>
    <w:rsid w:val="00E52608"/>
    <w:rsid w:val="00E528C0"/>
    <w:rsid w:val="00E52C50"/>
    <w:rsid w:val="00E52E2E"/>
    <w:rsid w:val="00E52EF1"/>
    <w:rsid w:val="00E53680"/>
    <w:rsid w:val="00E53966"/>
    <w:rsid w:val="00E53E27"/>
    <w:rsid w:val="00E53F11"/>
    <w:rsid w:val="00E54173"/>
    <w:rsid w:val="00E54199"/>
    <w:rsid w:val="00E548D9"/>
    <w:rsid w:val="00E548F9"/>
    <w:rsid w:val="00E5519C"/>
    <w:rsid w:val="00E5535F"/>
    <w:rsid w:val="00E5593C"/>
    <w:rsid w:val="00E5643F"/>
    <w:rsid w:val="00E568DC"/>
    <w:rsid w:val="00E568FC"/>
    <w:rsid w:val="00E5692F"/>
    <w:rsid w:val="00E56A67"/>
    <w:rsid w:val="00E56D7D"/>
    <w:rsid w:val="00E57199"/>
    <w:rsid w:val="00E571AB"/>
    <w:rsid w:val="00E573A0"/>
    <w:rsid w:val="00E57825"/>
    <w:rsid w:val="00E57F62"/>
    <w:rsid w:val="00E608BD"/>
    <w:rsid w:val="00E6097F"/>
    <w:rsid w:val="00E60A3D"/>
    <w:rsid w:val="00E60AC6"/>
    <w:rsid w:val="00E60C26"/>
    <w:rsid w:val="00E60FED"/>
    <w:rsid w:val="00E6184D"/>
    <w:rsid w:val="00E61C14"/>
    <w:rsid w:val="00E62349"/>
    <w:rsid w:val="00E623A5"/>
    <w:rsid w:val="00E62450"/>
    <w:rsid w:val="00E62EDA"/>
    <w:rsid w:val="00E63932"/>
    <w:rsid w:val="00E63C5B"/>
    <w:rsid w:val="00E63D5B"/>
    <w:rsid w:val="00E64267"/>
    <w:rsid w:val="00E642C9"/>
    <w:rsid w:val="00E643B4"/>
    <w:rsid w:val="00E648D4"/>
    <w:rsid w:val="00E64EE5"/>
    <w:rsid w:val="00E65832"/>
    <w:rsid w:val="00E659EA"/>
    <w:rsid w:val="00E65AA8"/>
    <w:rsid w:val="00E66175"/>
    <w:rsid w:val="00E66221"/>
    <w:rsid w:val="00E662B0"/>
    <w:rsid w:val="00E6635F"/>
    <w:rsid w:val="00E66886"/>
    <w:rsid w:val="00E66CCD"/>
    <w:rsid w:val="00E66FD3"/>
    <w:rsid w:val="00E67178"/>
    <w:rsid w:val="00E677BA"/>
    <w:rsid w:val="00E67ADB"/>
    <w:rsid w:val="00E7002A"/>
    <w:rsid w:val="00E701D5"/>
    <w:rsid w:val="00E709E4"/>
    <w:rsid w:val="00E7163C"/>
    <w:rsid w:val="00E7168A"/>
    <w:rsid w:val="00E718FA"/>
    <w:rsid w:val="00E71C32"/>
    <w:rsid w:val="00E72214"/>
    <w:rsid w:val="00E7292B"/>
    <w:rsid w:val="00E73BE6"/>
    <w:rsid w:val="00E740F2"/>
    <w:rsid w:val="00E747EA"/>
    <w:rsid w:val="00E74A23"/>
    <w:rsid w:val="00E75D36"/>
    <w:rsid w:val="00E76B1B"/>
    <w:rsid w:val="00E76C71"/>
    <w:rsid w:val="00E76D2C"/>
    <w:rsid w:val="00E76EC3"/>
    <w:rsid w:val="00E771C9"/>
    <w:rsid w:val="00E77989"/>
    <w:rsid w:val="00E80955"/>
    <w:rsid w:val="00E809D5"/>
    <w:rsid w:val="00E8174F"/>
    <w:rsid w:val="00E8175F"/>
    <w:rsid w:val="00E81855"/>
    <w:rsid w:val="00E818C7"/>
    <w:rsid w:val="00E819E9"/>
    <w:rsid w:val="00E81C50"/>
    <w:rsid w:val="00E81F0B"/>
    <w:rsid w:val="00E81FC4"/>
    <w:rsid w:val="00E82287"/>
    <w:rsid w:val="00E8254A"/>
    <w:rsid w:val="00E83132"/>
    <w:rsid w:val="00E8355F"/>
    <w:rsid w:val="00E84532"/>
    <w:rsid w:val="00E84801"/>
    <w:rsid w:val="00E84C5F"/>
    <w:rsid w:val="00E84DDC"/>
    <w:rsid w:val="00E84F51"/>
    <w:rsid w:val="00E850D6"/>
    <w:rsid w:val="00E851C4"/>
    <w:rsid w:val="00E8527D"/>
    <w:rsid w:val="00E85342"/>
    <w:rsid w:val="00E85500"/>
    <w:rsid w:val="00E85AFB"/>
    <w:rsid w:val="00E85D8E"/>
    <w:rsid w:val="00E860C8"/>
    <w:rsid w:val="00E867DD"/>
    <w:rsid w:val="00E86964"/>
    <w:rsid w:val="00E870C3"/>
    <w:rsid w:val="00E873C8"/>
    <w:rsid w:val="00E874C2"/>
    <w:rsid w:val="00E87F88"/>
    <w:rsid w:val="00E9009D"/>
    <w:rsid w:val="00E90416"/>
    <w:rsid w:val="00E90B94"/>
    <w:rsid w:val="00E90D80"/>
    <w:rsid w:val="00E9106E"/>
    <w:rsid w:val="00E911D5"/>
    <w:rsid w:val="00E916E3"/>
    <w:rsid w:val="00E91786"/>
    <w:rsid w:val="00E91DE5"/>
    <w:rsid w:val="00E91FD8"/>
    <w:rsid w:val="00E92203"/>
    <w:rsid w:val="00E923A0"/>
    <w:rsid w:val="00E92A0B"/>
    <w:rsid w:val="00E92EE8"/>
    <w:rsid w:val="00E9323B"/>
    <w:rsid w:val="00E936B7"/>
    <w:rsid w:val="00E93B37"/>
    <w:rsid w:val="00E9455F"/>
    <w:rsid w:val="00E945BB"/>
    <w:rsid w:val="00E949BD"/>
    <w:rsid w:val="00E94F64"/>
    <w:rsid w:val="00E95535"/>
    <w:rsid w:val="00E95615"/>
    <w:rsid w:val="00E958D8"/>
    <w:rsid w:val="00E95DA7"/>
    <w:rsid w:val="00E96278"/>
    <w:rsid w:val="00E962EE"/>
    <w:rsid w:val="00E9697F"/>
    <w:rsid w:val="00E970B0"/>
    <w:rsid w:val="00E974C2"/>
    <w:rsid w:val="00E974FD"/>
    <w:rsid w:val="00E97568"/>
    <w:rsid w:val="00E97AED"/>
    <w:rsid w:val="00EA02B8"/>
    <w:rsid w:val="00EA06C9"/>
    <w:rsid w:val="00EA0822"/>
    <w:rsid w:val="00EA0902"/>
    <w:rsid w:val="00EA0A65"/>
    <w:rsid w:val="00EA0E4D"/>
    <w:rsid w:val="00EA10A2"/>
    <w:rsid w:val="00EA17C2"/>
    <w:rsid w:val="00EA180E"/>
    <w:rsid w:val="00EA185E"/>
    <w:rsid w:val="00EA19B6"/>
    <w:rsid w:val="00EA19F7"/>
    <w:rsid w:val="00EA1BE6"/>
    <w:rsid w:val="00EA1EA0"/>
    <w:rsid w:val="00EA205B"/>
    <w:rsid w:val="00EA21C8"/>
    <w:rsid w:val="00EA25BB"/>
    <w:rsid w:val="00EA282A"/>
    <w:rsid w:val="00EA2902"/>
    <w:rsid w:val="00EA2D01"/>
    <w:rsid w:val="00EA2D24"/>
    <w:rsid w:val="00EA308C"/>
    <w:rsid w:val="00EA30EB"/>
    <w:rsid w:val="00EA37A9"/>
    <w:rsid w:val="00EA3D32"/>
    <w:rsid w:val="00EA3DE5"/>
    <w:rsid w:val="00EA402E"/>
    <w:rsid w:val="00EA4235"/>
    <w:rsid w:val="00EA4361"/>
    <w:rsid w:val="00EA4CF4"/>
    <w:rsid w:val="00EA574A"/>
    <w:rsid w:val="00EA5803"/>
    <w:rsid w:val="00EA5A67"/>
    <w:rsid w:val="00EA5B5E"/>
    <w:rsid w:val="00EA5BC6"/>
    <w:rsid w:val="00EA5CBD"/>
    <w:rsid w:val="00EA5D1A"/>
    <w:rsid w:val="00EA670A"/>
    <w:rsid w:val="00EA674A"/>
    <w:rsid w:val="00EA687D"/>
    <w:rsid w:val="00EA7426"/>
    <w:rsid w:val="00EA74C7"/>
    <w:rsid w:val="00EA7683"/>
    <w:rsid w:val="00EA7AA7"/>
    <w:rsid w:val="00EB016E"/>
    <w:rsid w:val="00EB0337"/>
    <w:rsid w:val="00EB0351"/>
    <w:rsid w:val="00EB0BD2"/>
    <w:rsid w:val="00EB0DA6"/>
    <w:rsid w:val="00EB2041"/>
    <w:rsid w:val="00EB3153"/>
    <w:rsid w:val="00EB330C"/>
    <w:rsid w:val="00EB36C3"/>
    <w:rsid w:val="00EB4443"/>
    <w:rsid w:val="00EB47FD"/>
    <w:rsid w:val="00EB55BD"/>
    <w:rsid w:val="00EB58E8"/>
    <w:rsid w:val="00EB5A05"/>
    <w:rsid w:val="00EB5A52"/>
    <w:rsid w:val="00EB5A99"/>
    <w:rsid w:val="00EB5C77"/>
    <w:rsid w:val="00EB5F6D"/>
    <w:rsid w:val="00EB642E"/>
    <w:rsid w:val="00EB6529"/>
    <w:rsid w:val="00EB6D84"/>
    <w:rsid w:val="00EB6E45"/>
    <w:rsid w:val="00EB6F79"/>
    <w:rsid w:val="00EB7250"/>
    <w:rsid w:val="00EB775F"/>
    <w:rsid w:val="00EC07E2"/>
    <w:rsid w:val="00EC0806"/>
    <w:rsid w:val="00EC0A2F"/>
    <w:rsid w:val="00EC0A72"/>
    <w:rsid w:val="00EC1051"/>
    <w:rsid w:val="00EC143A"/>
    <w:rsid w:val="00EC279A"/>
    <w:rsid w:val="00EC3208"/>
    <w:rsid w:val="00EC3493"/>
    <w:rsid w:val="00EC3874"/>
    <w:rsid w:val="00EC3E6B"/>
    <w:rsid w:val="00EC40F8"/>
    <w:rsid w:val="00EC41AC"/>
    <w:rsid w:val="00EC44BC"/>
    <w:rsid w:val="00EC4662"/>
    <w:rsid w:val="00EC4C3C"/>
    <w:rsid w:val="00EC5303"/>
    <w:rsid w:val="00EC5FED"/>
    <w:rsid w:val="00EC603F"/>
    <w:rsid w:val="00EC60AE"/>
    <w:rsid w:val="00EC6A9E"/>
    <w:rsid w:val="00EC6BB8"/>
    <w:rsid w:val="00EC6C87"/>
    <w:rsid w:val="00EC7BB7"/>
    <w:rsid w:val="00ED0183"/>
    <w:rsid w:val="00ED04E6"/>
    <w:rsid w:val="00ED0B90"/>
    <w:rsid w:val="00ED0C32"/>
    <w:rsid w:val="00ED0D59"/>
    <w:rsid w:val="00ED1A3F"/>
    <w:rsid w:val="00ED1D3F"/>
    <w:rsid w:val="00ED1EC6"/>
    <w:rsid w:val="00ED2D64"/>
    <w:rsid w:val="00ED2E67"/>
    <w:rsid w:val="00ED3016"/>
    <w:rsid w:val="00ED42BA"/>
    <w:rsid w:val="00ED4628"/>
    <w:rsid w:val="00ED5003"/>
    <w:rsid w:val="00ED60B1"/>
    <w:rsid w:val="00ED62A8"/>
    <w:rsid w:val="00ED6B38"/>
    <w:rsid w:val="00ED70A0"/>
    <w:rsid w:val="00ED7B3D"/>
    <w:rsid w:val="00ED7DC6"/>
    <w:rsid w:val="00ED7EC5"/>
    <w:rsid w:val="00EE0205"/>
    <w:rsid w:val="00EE0215"/>
    <w:rsid w:val="00EE081B"/>
    <w:rsid w:val="00EE09E2"/>
    <w:rsid w:val="00EE181F"/>
    <w:rsid w:val="00EE1A61"/>
    <w:rsid w:val="00EE1C97"/>
    <w:rsid w:val="00EE2049"/>
    <w:rsid w:val="00EE20DB"/>
    <w:rsid w:val="00EE22F9"/>
    <w:rsid w:val="00EE2691"/>
    <w:rsid w:val="00EE2A8F"/>
    <w:rsid w:val="00EE2FEE"/>
    <w:rsid w:val="00EE32B1"/>
    <w:rsid w:val="00EE3748"/>
    <w:rsid w:val="00EE3E13"/>
    <w:rsid w:val="00EE40C1"/>
    <w:rsid w:val="00EE4F26"/>
    <w:rsid w:val="00EE50D4"/>
    <w:rsid w:val="00EE554E"/>
    <w:rsid w:val="00EE5B5A"/>
    <w:rsid w:val="00EE63A2"/>
    <w:rsid w:val="00EE64C9"/>
    <w:rsid w:val="00EE6859"/>
    <w:rsid w:val="00EE6CAB"/>
    <w:rsid w:val="00EE6CDF"/>
    <w:rsid w:val="00EE6E93"/>
    <w:rsid w:val="00EE7187"/>
    <w:rsid w:val="00EE7314"/>
    <w:rsid w:val="00EE77C8"/>
    <w:rsid w:val="00EE77E7"/>
    <w:rsid w:val="00EF0159"/>
    <w:rsid w:val="00EF037E"/>
    <w:rsid w:val="00EF0734"/>
    <w:rsid w:val="00EF079B"/>
    <w:rsid w:val="00EF0EBC"/>
    <w:rsid w:val="00EF1207"/>
    <w:rsid w:val="00EF2020"/>
    <w:rsid w:val="00EF2403"/>
    <w:rsid w:val="00EF2FD7"/>
    <w:rsid w:val="00EF30F0"/>
    <w:rsid w:val="00EF36F8"/>
    <w:rsid w:val="00EF3F96"/>
    <w:rsid w:val="00EF47AD"/>
    <w:rsid w:val="00EF495A"/>
    <w:rsid w:val="00EF4A72"/>
    <w:rsid w:val="00EF4C98"/>
    <w:rsid w:val="00EF55FF"/>
    <w:rsid w:val="00EF5EBB"/>
    <w:rsid w:val="00EF5EBD"/>
    <w:rsid w:val="00EF6424"/>
    <w:rsid w:val="00EF662D"/>
    <w:rsid w:val="00EF68A3"/>
    <w:rsid w:val="00EF6CDD"/>
    <w:rsid w:val="00EF6CFD"/>
    <w:rsid w:val="00EF74E8"/>
    <w:rsid w:val="00EF7509"/>
    <w:rsid w:val="00EF7CAD"/>
    <w:rsid w:val="00F002E9"/>
    <w:rsid w:val="00F004CF"/>
    <w:rsid w:val="00F00677"/>
    <w:rsid w:val="00F008A3"/>
    <w:rsid w:val="00F01787"/>
    <w:rsid w:val="00F01869"/>
    <w:rsid w:val="00F018C6"/>
    <w:rsid w:val="00F01A7D"/>
    <w:rsid w:val="00F01C30"/>
    <w:rsid w:val="00F01F4C"/>
    <w:rsid w:val="00F02149"/>
    <w:rsid w:val="00F028A3"/>
    <w:rsid w:val="00F02AB6"/>
    <w:rsid w:val="00F02E96"/>
    <w:rsid w:val="00F02F75"/>
    <w:rsid w:val="00F031D4"/>
    <w:rsid w:val="00F03502"/>
    <w:rsid w:val="00F03D82"/>
    <w:rsid w:val="00F03FA8"/>
    <w:rsid w:val="00F045ED"/>
    <w:rsid w:val="00F04F60"/>
    <w:rsid w:val="00F04FA5"/>
    <w:rsid w:val="00F052AE"/>
    <w:rsid w:val="00F0540E"/>
    <w:rsid w:val="00F054CB"/>
    <w:rsid w:val="00F056A5"/>
    <w:rsid w:val="00F0591D"/>
    <w:rsid w:val="00F05989"/>
    <w:rsid w:val="00F05C37"/>
    <w:rsid w:val="00F06A04"/>
    <w:rsid w:val="00F06AB0"/>
    <w:rsid w:val="00F07062"/>
    <w:rsid w:val="00F0719C"/>
    <w:rsid w:val="00F07346"/>
    <w:rsid w:val="00F07634"/>
    <w:rsid w:val="00F10632"/>
    <w:rsid w:val="00F107D5"/>
    <w:rsid w:val="00F108FD"/>
    <w:rsid w:val="00F10B0E"/>
    <w:rsid w:val="00F10F0F"/>
    <w:rsid w:val="00F11429"/>
    <w:rsid w:val="00F11998"/>
    <w:rsid w:val="00F11C86"/>
    <w:rsid w:val="00F12543"/>
    <w:rsid w:val="00F12740"/>
    <w:rsid w:val="00F12F8C"/>
    <w:rsid w:val="00F139F6"/>
    <w:rsid w:val="00F14084"/>
    <w:rsid w:val="00F141C9"/>
    <w:rsid w:val="00F14366"/>
    <w:rsid w:val="00F14455"/>
    <w:rsid w:val="00F145E4"/>
    <w:rsid w:val="00F14780"/>
    <w:rsid w:val="00F14DD6"/>
    <w:rsid w:val="00F15127"/>
    <w:rsid w:val="00F15475"/>
    <w:rsid w:val="00F158D8"/>
    <w:rsid w:val="00F15AA7"/>
    <w:rsid w:val="00F15B20"/>
    <w:rsid w:val="00F15BAA"/>
    <w:rsid w:val="00F15E7A"/>
    <w:rsid w:val="00F16318"/>
    <w:rsid w:val="00F1669F"/>
    <w:rsid w:val="00F16B1B"/>
    <w:rsid w:val="00F16CC7"/>
    <w:rsid w:val="00F1774D"/>
    <w:rsid w:val="00F202A1"/>
    <w:rsid w:val="00F204D5"/>
    <w:rsid w:val="00F207B0"/>
    <w:rsid w:val="00F2092D"/>
    <w:rsid w:val="00F20B38"/>
    <w:rsid w:val="00F20DCD"/>
    <w:rsid w:val="00F20F92"/>
    <w:rsid w:val="00F21084"/>
    <w:rsid w:val="00F2142C"/>
    <w:rsid w:val="00F21493"/>
    <w:rsid w:val="00F214F4"/>
    <w:rsid w:val="00F21555"/>
    <w:rsid w:val="00F2167C"/>
    <w:rsid w:val="00F21BC8"/>
    <w:rsid w:val="00F21CC4"/>
    <w:rsid w:val="00F21D6E"/>
    <w:rsid w:val="00F228A4"/>
    <w:rsid w:val="00F22942"/>
    <w:rsid w:val="00F22E8E"/>
    <w:rsid w:val="00F22EF8"/>
    <w:rsid w:val="00F2317D"/>
    <w:rsid w:val="00F2346B"/>
    <w:rsid w:val="00F23507"/>
    <w:rsid w:val="00F2366E"/>
    <w:rsid w:val="00F23FD8"/>
    <w:rsid w:val="00F242A5"/>
    <w:rsid w:val="00F24742"/>
    <w:rsid w:val="00F258A6"/>
    <w:rsid w:val="00F2610D"/>
    <w:rsid w:val="00F26454"/>
    <w:rsid w:val="00F267CC"/>
    <w:rsid w:val="00F26FB3"/>
    <w:rsid w:val="00F2729E"/>
    <w:rsid w:val="00F276E8"/>
    <w:rsid w:val="00F27AF3"/>
    <w:rsid w:val="00F27E1F"/>
    <w:rsid w:val="00F3013C"/>
    <w:rsid w:val="00F30500"/>
    <w:rsid w:val="00F308F1"/>
    <w:rsid w:val="00F30C47"/>
    <w:rsid w:val="00F30F93"/>
    <w:rsid w:val="00F31932"/>
    <w:rsid w:val="00F3196D"/>
    <w:rsid w:val="00F3196E"/>
    <w:rsid w:val="00F31B3F"/>
    <w:rsid w:val="00F321F5"/>
    <w:rsid w:val="00F32253"/>
    <w:rsid w:val="00F32360"/>
    <w:rsid w:val="00F32534"/>
    <w:rsid w:val="00F32D1C"/>
    <w:rsid w:val="00F33908"/>
    <w:rsid w:val="00F33997"/>
    <w:rsid w:val="00F33B94"/>
    <w:rsid w:val="00F33FB8"/>
    <w:rsid w:val="00F34392"/>
    <w:rsid w:val="00F343F2"/>
    <w:rsid w:val="00F344E3"/>
    <w:rsid w:val="00F34505"/>
    <w:rsid w:val="00F35297"/>
    <w:rsid w:val="00F359D1"/>
    <w:rsid w:val="00F35B4C"/>
    <w:rsid w:val="00F35C51"/>
    <w:rsid w:val="00F35E7A"/>
    <w:rsid w:val="00F361BD"/>
    <w:rsid w:val="00F36220"/>
    <w:rsid w:val="00F365F7"/>
    <w:rsid w:val="00F36658"/>
    <w:rsid w:val="00F367C9"/>
    <w:rsid w:val="00F368AC"/>
    <w:rsid w:val="00F368ED"/>
    <w:rsid w:val="00F36973"/>
    <w:rsid w:val="00F37B11"/>
    <w:rsid w:val="00F40204"/>
    <w:rsid w:val="00F405A2"/>
    <w:rsid w:val="00F40760"/>
    <w:rsid w:val="00F40DBB"/>
    <w:rsid w:val="00F410A7"/>
    <w:rsid w:val="00F41457"/>
    <w:rsid w:val="00F41651"/>
    <w:rsid w:val="00F4170D"/>
    <w:rsid w:val="00F41A48"/>
    <w:rsid w:val="00F41C0E"/>
    <w:rsid w:val="00F41F31"/>
    <w:rsid w:val="00F42091"/>
    <w:rsid w:val="00F420D1"/>
    <w:rsid w:val="00F422D5"/>
    <w:rsid w:val="00F42442"/>
    <w:rsid w:val="00F424CD"/>
    <w:rsid w:val="00F425D1"/>
    <w:rsid w:val="00F42A63"/>
    <w:rsid w:val="00F42BDE"/>
    <w:rsid w:val="00F42C49"/>
    <w:rsid w:val="00F432A0"/>
    <w:rsid w:val="00F433B9"/>
    <w:rsid w:val="00F433C7"/>
    <w:rsid w:val="00F4365E"/>
    <w:rsid w:val="00F4372A"/>
    <w:rsid w:val="00F437CF"/>
    <w:rsid w:val="00F44002"/>
    <w:rsid w:val="00F44420"/>
    <w:rsid w:val="00F44C18"/>
    <w:rsid w:val="00F45A18"/>
    <w:rsid w:val="00F45D72"/>
    <w:rsid w:val="00F45F37"/>
    <w:rsid w:val="00F465E0"/>
    <w:rsid w:val="00F46891"/>
    <w:rsid w:val="00F46D05"/>
    <w:rsid w:val="00F46FB0"/>
    <w:rsid w:val="00F470A3"/>
    <w:rsid w:val="00F470F6"/>
    <w:rsid w:val="00F4710F"/>
    <w:rsid w:val="00F47193"/>
    <w:rsid w:val="00F475A1"/>
    <w:rsid w:val="00F4764A"/>
    <w:rsid w:val="00F4789F"/>
    <w:rsid w:val="00F47E1A"/>
    <w:rsid w:val="00F47EC0"/>
    <w:rsid w:val="00F47FFC"/>
    <w:rsid w:val="00F5025A"/>
    <w:rsid w:val="00F50565"/>
    <w:rsid w:val="00F505CA"/>
    <w:rsid w:val="00F50AB1"/>
    <w:rsid w:val="00F50D22"/>
    <w:rsid w:val="00F50F25"/>
    <w:rsid w:val="00F517F2"/>
    <w:rsid w:val="00F51800"/>
    <w:rsid w:val="00F51858"/>
    <w:rsid w:val="00F52585"/>
    <w:rsid w:val="00F5262A"/>
    <w:rsid w:val="00F52AD3"/>
    <w:rsid w:val="00F54937"/>
    <w:rsid w:val="00F54E75"/>
    <w:rsid w:val="00F5541C"/>
    <w:rsid w:val="00F5551A"/>
    <w:rsid w:val="00F55A5D"/>
    <w:rsid w:val="00F55D82"/>
    <w:rsid w:val="00F55E31"/>
    <w:rsid w:val="00F55F9D"/>
    <w:rsid w:val="00F562CC"/>
    <w:rsid w:val="00F568DF"/>
    <w:rsid w:val="00F56EEF"/>
    <w:rsid w:val="00F56F11"/>
    <w:rsid w:val="00F5720A"/>
    <w:rsid w:val="00F57910"/>
    <w:rsid w:val="00F579B1"/>
    <w:rsid w:val="00F57A4A"/>
    <w:rsid w:val="00F57CFA"/>
    <w:rsid w:val="00F6033D"/>
    <w:rsid w:val="00F61200"/>
    <w:rsid w:val="00F61990"/>
    <w:rsid w:val="00F61BD0"/>
    <w:rsid w:val="00F6205C"/>
    <w:rsid w:val="00F621F9"/>
    <w:rsid w:val="00F62638"/>
    <w:rsid w:val="00F627DC"/>
    <w:rsid w:val="00F629F2"/>
    <w:rsid w:val="00F62B7D"/>
    <w:rsid w:val="00F62D8F"/>
    <w:rsid w:val="00F63180"/>
    <w:rsid w:val="00F63610"/>
    <w:rsid w:val="00F639E3"/>
    <w:rsid w:val="00F64416"/>
    <w:rsid w:val="00F648E7"/>
    <w:rsid w:val="00F64BC8"/>
    <w:rsid w:val="00F64F30"/>
    <w:rsid w:val="00F668A9"/>
    <w:rsid w:val="00F66BAD"/>
    <w:rsid w:val="00F67FB2"/>
    <w:rsid w:val="00F70425"/>
    <w:rsid w:val="00F704F0"/>
    <w:rsid w:val="00F712E0"/>
    <w:rsid w:val="00F7232B"/>
    <w:rsid w:val="00F723E1"/>
    <w:rsid w:val="00F727E2"/>
    <w:rsid w:val="00F72C98"/>
    <w:rsid w:val="00F72D10"/>
    <w:rsid w:val="00F72F42"/>
    <w:rsid w:val="00F733F0"/>
    <w:rsid w:val="00F733F9"/>
    <w:rsid w:val="00F73C90"/>
    <w:rsid w:val="00F74288"/>
    <w:rsid w:val="00F74997"/>
    <w:rsid w:val="00F74E93"/>
    <w:rsid w:val="00F755FB"/>
    <w:rsid w:val="00F75721"/>
    <w:rsid w:val="00F758AD"/>
    <w:rsid w:val="00F75CDE"/>
    <w:rsid w:val="00F763BC"/>
    <w:rsid w:val="00F764DE"/>
    <w:rsid w:val="00F76729"/>
    <w:rsid w:val="00F76CAE"/>
    <w:rsid w:val="00F77589"/>
    <w:rsid w:val="00F7785B"/>
    <w:rsid w:val="00F77F7E"/>
    <w:rsid w:val="00F807BB"/>
    <w:rsid w:val="00F80890"/>
    <w:rsid w:val="00F814D6"/>
    <w:rsid w:val="00F81FA3"/>
    <w:rsid w:val="00F821C4"/>
    <w:rsid w:val="00F82280"/>
    <w:rsid w:val="00F82525"/>
    <w:rsid w:val="00F8255E"/>
    <w:rsid w:val="00F82969"/>
    <w:rsid w:val="00F82A2C"/>
    <w:rsid w:val="00F82D52"/>
    <w:rsid w:val="00F830A9"/>
    <w:rsid w:val="00F83426"/>
    <w:rsid w:val="00F83677"/>
    <w:rsid w:val="00F83736"/>
    <w:rsid w:val="00F83A2D"/>
    <w:rsid w:val="00F84307"/>
    <w:rsid w:val="00F843B2"/>
    <w:rsid w:val="00F84441"/>
    <w:rsid w:val="00F84BB0"/>
    <w:rsid w:val="00F84C8C"/>
    <w:rsid w:val="00F84D3B"/>
    <w:rsid w:val="00F84E6D"/>
    <w:rsid w:val="00F84E7F"/>
    <w:rsid w:val="00F8516C"/>
    <w:rsid w:val="00F857F7"/>
    <w:rsid w:val="00F85E57"/>
    <w:rsid w:val="00F85F68"/>
    <w:rsid w:val="00F86978"/>
    <w:rsid w:val="00F86AE4"/>
    <w:rsid w:val="00F86C58"/>
    <w:rsid w:val="00F879BF"/>
    <w:rsid w:val="00F87F46"/>
    <w:rsid w:val="00F9005C"/>
    <w:rsid w:val="00F901C6"/>
    <w:rsid w:val="00F9064E"/>
    <w:rsid w:val="00F906DE"/>
    <w:rsid w:val="00F90FBA"/>
    <w:rsid w:val="00F91523"/>
    <w:rsid w:val="00F91DCB"/>
    <w:rsid w:val="00F921C8"/>
    <w:rsid w:val="00F928CD"/>
    <w:rsid w:val="00F92B75"/>
    <w:rsid w:val="00F93023"/>
    <w:rsid w:val="00F9345A"/>
    <w:rsid w:val="00F93951"/>
    <w:rsid w:val="00F93FAB"/>
    <w:rsid w:val="00F9437B"/>
    <w:rsid w:val="00F945ED"/>
    <w:rsid w:val="00F947F2"/>
    <w:rsid w:val="00F94A01"/>
    <w:rsid w:val="00F94ADC"/>
    <w:rsid w:val="00F95312"/>
    <w:rsid w:val="00F955A5"/>
    <w:rsid w:val="00F95710"/>
    <w:rsid w:val="00F9598F"/>
    <w:rsid w:val="00F95C29"/>
    <w:rsid w:val="00F96054"/>
    <w:rsid w:val="00F960C5"/>
    <w:rsid w:val="00F96DC8"/>
    <w:rsid w:val="00F96F8E"/>
    <w:rsid w:val="00F97828"/>
    <w:rsid w:val="00F9782D"/>
    <w:rsid w:val="00F979D2"/>
    <w:rsid w:val="00F97B6D"/>
    <w:rsid w:val="00F97C9B"/>
    <w:rsid w:val="00FA1077"/>
    <w:rsid w:val="00FA16E4"/>
    <w:rsid w:val="00FA212D"/>
    <w:rsid w:val="00FA2131"/>
    <w:rsid w:val="00FA223A"/>
    <w:rsid w:val="00FA2366"/>
    <w:rsid w:val="00FA24C3"/>
    <w:rsid w:val="00FA24E2"/>
    <w:rsid w:val="00FA2589"/>
    <w:rsid w:val="00FA25AF"/>
    <w:rsid w:val="00FA2907"/>
    <w:rsid w:val="00FA2B08"/>
    <w:rsid w:val="00FA34C5"/>
    <w:rsid w:val="00FA39E4"/>
    <w:rsid w:val="00FA3AE0"/>
    <w:rsid w:val="00FA3BFC"/>
    <w:rsid w:val="00FA408B"/>
    <w:rsid w:val="00FA43F2"/>
    <w:rsid w:val="00FA4985"/>
    <w:rsid w:val="00FA49E3"/>
    <w:rsid w:val="00FA51AA"/>
    <w:rsid w:val="00FA51E3"/>
    <w:rsid w:val="00FA5573"/>
    <w:rsid w:val="00FA60BC"/>
    <w:rsid w:val="00FA62AD"/>
    <w:rsid w:val="00FA63F4"/>
    <w:rsid w:val="00FA6658"/>
    <w:rsid w:val="00FA688D"/>
    <w:rsid w:val="00FA6C11"/>
    <w:rsid w:val="00FA6D0D"/>
    <w:rsid w:val="00FA7145"/>
    <w:rsid w:val="00FA71F0"/>
    <w:rsid w:val="00FA7FEE"/>
    <w:rsid w:val="00FB0279"/>
    <w:rsid w:val="00FB0925"/>
    <w:rsid w:val="00FB0CD9"/>
    <w:rsid w:val="00FB0E17"/>
    <w:rsid w:val="00FB0E1D"/>
    <w:rsid w:val="00FB1640"/>
    <w:rsid w:val="00FB1687"/>
    <w:rsid w:val="00FB16A8"/>
    <w:rsid w:val="00FB1D4B"/>
    <w:rsid w:val="00FB21F6"/>
    <w:rsid w:val="00FB22C7"/>
    <w:rsid w:val="00FB27E3"/>
    <w:rsid w:val="00FB29A2"/>
    <w:rsid w:val="00FB2A25"/>
    <w:rsid w:val="00FB33E5"/>
    <w:rsid w:val="00FB3520"/>
    <w:rsid w:val="00FB3B73"/>
    <w:rsid w:val="00FB3BA6"/>
    <w:rsid w:val="00FB3D57"/>
    <w:rsid w:val="00FB4033"/>
    <w:rsid w:val="00FB40A3"/>
    <w:rsid w:val="00FB4A70"/>
    <w:rsid w:val="00FB4C24"/>
    <w:rsid w:val="00FB4C37"/>
    <w:rsid w:val="00FB4DB0"/>
    <w:rsid w:val="00FB5FC8"/>
    <w:rsid w:val="00FB6329"/>
    <w:rsid w:val="00FB6505"/>
    <w:rsid w:val="00FB65B3"/>
    <w:rsid w:val="00FB67DE"/>
    <w:rsid w:val="00FB6EE3"/>
    <w:rsid w:val="00FB70DE"/>
    <w:rsid w:val="00FB729E"/>
    <w:rsid w:val="00FB73E2"/>
    <w:rsid w:val="00FB74F4"/>
    <w:rsid w:val="00FB7A71"/>
    <w:rsid w:val="00FB7E59"/>
    <w:rsid w:val="00FB7F00"/>
    <w:rsid w:val="00FC0005"/>
    <w:rsid w:val="00FC03E3"/>
    <w:rsid w:val="00FC0744"/>
    <w:rsid w:val="00FC12AC"/>
    <w:rsid w:val="00FC1882"/>
    <w:rsid w:val="00FC1EB2"/>
    <w:rsid w:val="00FC274F"/>
    <w:rsid w:val="00FC2B3E"/>
    <w:rsid w:val="00FC2C7A"/>
    <w:rsid w:val="00FC2FC3"/>
    <w:rsid w:val="00FC32BE"/>
    <w:rsid w:val="00FC349E"/>
    <w:rsid w:val="00FC3D82"/>
    <w:rsid w:val="00FC3EA9"/>
    <w:rsid w:val="00FC42A9"/>
    <w:rsid w:val="00FC433D"/>
    <w:rsid w:val="00FC460F"/>
    <w:rsid w:val="00FC4A16"/>
    <w:rsid w:val="00FC4B36"/>
    <w:rsid w:val="00FC50AC"/>
    <w:rsid w:val="00FC5153"/>
    <w:rsid w:val="00FC5377"/>
    <w:rsid w:val="00FC5841"/>
    <w:rsid w:val="00FC589E"/>
    <w:rsid w:val="00FC5A0B"/>
    <w:rsid w:val="00FC632E"/>
    <w:rsid w:val="00FC6505"/>
    <w:rsid w:val="00FC6D99"/>
    <w:rsid w:val="00FC7393"/>
    <w:rsid w:val="00FC766D"/>
    <w:rsid w:val="00FC76EA"/>
    <w:rsid w:val="00FC782F"/>
    <w:rsid w:val="00FC7951"/>
    <w:rsid w:val="00FC7AE2"/>
    <w:rsid w:val="00FD089B"/>
    <w:rsid w:val="00FD0BCA"/>
    <w:rsid w:val="00FD1581"/>
    <w:rsid w:val="00FD17F0"/>
    <w:rsid w:val="00FD1939"/>
    <w:rsid w:val="00FD19F8"/>
    <w:rsid w:val="00FD1DA2"/>
    <w:rsid w:val="00FD2DB1"/>
    <w:rsid w:val="00FD2DE5"/>
    <w:rsid w:val="00FD3594"/>
    <w:rsid w:val="00FD37F1"/>
    <w:rsid w:val="00FD3979"/>
    <w:rsid w:val="00FD39BB"/>
    <w:rsid w:val="00FD3F3E"/>
    <w:rsid w:val="00FD4672"/>
    <w:rsid w:val="00FD46B1"/>
    <w:rsid w:val="00FD4C01"/>
    <w:rsid w:val="00FD507E"/>
    <w:rsid w:val="00FD52AB"/>
    <w:rsid w:val="00FD534F"/>
    <w:rsid w:val="00FD53AC"/>
    <w:rsid w:val="00FD53FB"/>
    <w:rsid w:val="00FD5636"/>
    <w:rsid w:val="00FD57C6"/>
    <w:rsid w:val="00FD5AF3"/>
    <w:rsid w:val="00FD5D4E"/>
    <w:rsid w:val="00FD5EC4"/>
    <w:rsid w:val="00FD5F27"/>
    <w:rsid w:val="00FD6218"/>
    <w:rsid w:val="00FD64D2"/>
    <w:rsid w:val="00FD6844"/>
    <w:rsid w:val="00FD6C21"/>
    <w:rsid w:val="00FD6C84"/>
    <w:rsid w:val="00FD73C6"/>
    <w:rsid w:val="00FD740F"/>
    <w:rsid w:val="00FD797A"/>
    <w:rsid w:val="00FD7DB3"/>
    <w:rsid w:val="00FD7F73"/>
    <w:rsid w:val="00FE0057"/>
    <w:rsid w:val="00FE0421"/>
    <w:rsid w:val="00FE0583"/>
    <w:rsid w:val="00FE0B48"/>
    <w:rsid w:val="00FE0B9C"/>
    <w:rsid w:val="00FE0D73"/>
    <w:rsid w:val="00FE0DA6"/>
    <w:rsid w:val="00FE1382"/>
    <w:rsid w:val="00FE13EA"/>
    <w:rsid w:val="00FE1A36"/>
    <w:rsid w:val="00FE1A9E"/>
    <w:rsid w:val="00FE1BD9"/>
    <w:rsid w:val="00FE22F9"/>
    <w:rsid w:val="00FE27B2"/>
    <w:rsid w:val="00FE282D"/>
    <w:rsid w:val="00FE2864"/>
    <w:rsid w:val="00FE2923"/>
    <w:rsid w:val="00FE2971"/>
    <w:rsid w:val="00FE29C0"/>
    <w:rsid w:val="00FE30E7"/>
    <w:rsid w:val="00FE34BD"/>
    <w:rsid w:val="00FE36E1"/>
    <w:rsid w:val="00FE3AD0"/>
    <w:rsid w:val="00FE4525"/>
    <w:rsid w:val="00FE4A51"/>
    <w:rsid w:val="00FE5433"/>
    <w:rsid w:val="00FE5C8A"/>
    <w:rsid w:val="00FE670B"/>
    <w:rsid w:val="00FE6748"/>
    <w:rsid w:val="00FE68A2"/>
    <w:rsid w:val="00FE7199"/>
    <w:rsid w:val="00FE73FC"/>
    <w:rsid w:val="00FE7521"/>
    <w:rsid w:val="00FE76AF"/>
    <w:rsid w:val="00FE7974"/>
    <w:rsid w:val="00FF060F"/>
    <w:rsid w:val="00FF08A4"/>
    <w:rsid w:val="00FF1D5D"/>
    <w:rsid w:val="00FF1FEB"/>
    <w:rsid w:val="00FF204F"/>
    <w:rsid w:val="00FF21F4"/>
    <w:rsid w:val="00FF2DD0"/>
    <w:rsid w:val="00FF347D"/>
    <w:rsid w:val="00FF361E"/>
    <w:rsid w:val="00FF5009"/>
    <w:rsid w:val="00FF5032"/>
    <w:rsid w:val="00FF5246"/>
    <w:rsid w:val="00FF538A"/>
    <w:rsid w:val="00FF586B"/>
    <w:rsid w:val="00FF5BA9"/>
    <w:rsid w:val="00FF5CCC"/>
    <w:rsid w:val="00FF5FB5"/>
    <w:rsid w:val="00FF6438"/>
    <w:rsid w:val="00FF6651"/>
    <w:rsid w:val="00FF70C3"/>
    <w:rsid w:val="00FF7324"/>
    <w:rsid w:val="01044964"/>
    <w:rsid w:val="012B4762"/>
    <w:rsid w:val="014C0C93"/>
    <w:rsid w:val="014EC466"/>
    <w:rsid w:val="017CDEB9"/>
    <w:rsid w:val="0183F196"/>
    <w:rsid w:val="018F5BCB"/>
    <w:rsid w:val="01955DA9"/>
    <w:rsid w:val="0196F313"/>
    <w:rsid w:val="0197A139"/>
    <w:rsid w:val="01A8AE3E"/>
    <w:rsid w:val="01BDCAF5"/>
    <w:rsid w:val="01CC7A33"/>
    <w:rsid w:val="01D862CD"/>
    <w:rsid w:val="0213557F"/>
    <w:rsid w:val="0218A7E3"/>
    <w:rsid w:val="0221E8A3"/>
    <w:rsid w:val="023660A6"/>
    <w:rsid w:val="023C58B8"/>
    <w:rsid w:val="025EDB95"/>
    <w:rsid w:val="025F3F70"/>
    <w:rsid w:val="0268C5B1"/>
    <w:rsid w:val="027E0EB6"/>
    <w:rsid w:val="028D9545"/>
    <w:rsid w:val="028E2E8A"/>
    <w:rsid w:val="02B1652C"/>
    <w:rsid w:val="02BD953F"/>
    <w:rsid w:val="02CB3FB3"/>
    <w:rsid w:val="02D32D39"/>
    <w:rsid w:val="02E12CCE"/>
    <w:rsid w:val="02E7A441"/>
    <w:rsid w:val="02E920E7"/>
    <w:rsid w:val="0302783F"/>
    <w:rsid w:val="03574D03"/>
    <w:rsid w:val="036ABB34"/>
    <w:rsid w:val="037EF94D"/>
    <w:rsid w:val="03807A50"/>
    <w:rsid w:val="03977281"/>
    <w:rsid w:val="03A417E0"/>
    <w:rsid w:val="03A60094"/>
    <w:rsid w:val="03B66177"/>
    <w:rsid w:val="03DD1393"/>
    <w:rsid w:val="03DEBC05"/>
    <w:rsid w:val="03EF94FF"/>
    <w:rsid w:val="03FD8F45"/>
    <w:rsid w:val="040D5D08"/>
    <w:rsid w:val="04135219"/>
    <w:rsid w:val="042A8716"/>
    <w:rsid w:val="0433063B"/>
    <w:rsid w:val="0445E07A"/>
    <w:rsid w:val="045C4F0D"/>
    <w:rsid w:val="046188F0"/>
    <w:rsid w:val="0464CF8E"/>
    <w:rsid w:val="0494ED4F"/>
    <w:rsid w:val="04A3CCF5"/>
    <w:rsid w:val="04B243C6"/>
    <w:rsid w:val="04BFF0B3"/>
    <w:rsid w:val="04CAF2F7"/>
    <w:rsid w:val="04CF6737"/>
    <w:rsid w:val="04E55BB3"/>
    <w:rsid w:val="04FEE713"/>
    <w:rsid w:val="050792A5"/>
    <w:rsid w:val="0507D103"/>
    <w:rsid w:val="0511CFEF"/>
    <w:rsid w:val="051F64BC"/>
    <w:rsid w:val="054E891D"/>
    <w:rsid w:val="0575BE6B"/>
    <w:rsid w:val="0580B52F"/>
    <w:rsid w:val="058CC7A3"/>
    <w:rsid w:val="05911D9C"/>
    <w:rsid w:val="059409DF"/>
    <w:rsid w:val="05A63837"/>
    <w:rsid w:val="05B0BF52"/>
    <w:rsid w:val="05B95618"/>
    <w:rsid w:val="05E93D7F"/>
    <w:rsid w:val="06041D10"/>
    <w:rsid w:val="0604E096"/>
    <w:rsid w:val="061D075D"/>
    <w:rsid w:val="0634FE60"/>
    <w:rsid w:val="0636E7F8"/>
    <w:rsid w:val="06401B48"/>
    <w:rsid w:val="06487663"/>
    <w:rsid w:val="064B937B"/>
    <w:rsid w:val="066EE0E9"/>
    <w:rsid w:val="068DCF85"/>
    <w:rsid w:val="06959637"/>
    <w:rsid w:val="069B5E95"/>
    <w:rsid w:val="06A21838"/>
    <w:rsid w:val="06AD863B"/>
    <w:rsid w:val="06BF70CB"/>
    <w:rsid w:val="06C00639"/>
    <w:rsid w:val="06C2819A"/>
    <w:rsid w:val="06C50F29"/>
    <w:rsid w:val="06C7F7FA"/>
    <w:rsid w:val="06D1D66E"/>
    <w:rsid w:val="06D573CE"/>
    <w:rsid w:val="06E1B208"/>
    <w:rsid w:val="06E6B0F6"/>
    <w:rsid w:val="06F4F2A5"/>
    <w:rsid w:val="07043C58"/>
    <w:rsid w:val="073347C6"/>
    <w:rsid w:val="073C1581"/>
    <w:rsid w:val="0742924A"/>
    <w:rsid w:val="07442C5C"/>
    <w:rsid w:val="074ABB4B"/>
    <w:rsid w:val="07753ED3"/>
    <w:rsid w:val="0794BAFB"/>
    <w:rsid w:val="07B94C5B"/>
    <w:rsid w:val="07BBD8AC"/>
    <w:rsid w:val="07CCC569"/>
    <w:rsid w:val="07CDE633"/>
    <w:rsid w:val="07DA3D8E"/>
    <w:rsid w:val="07FFC5FE"/>
    <w:rsid w:val="080C20BD"/>
    <w:rsid w:val="081906F2"/>
    <w:rsid w:val="081DC292"/>
    <w:rsid w:val="08211597"/>
    <w:rsid w:val="08403898"/>
    <w:rsid w:val="086DAA20"/>
    <w:rsid w:val="086F90C5"/>
    <w:rsid w:val="0882D050"/>
    <w:rsid w:val="0884F4D4"/>
    <w:rsid w:val="0889EAAE"/>
    <w:rsid w:val="0890C0C4"/>
    <w:rsid w:val="0891BFC4"/>
    <w:rsid w:val="08A93E0B"/>
    <w:rsid w:val="08C369AA"/>
    <w:rsid w:val="08C66E43"/>
    <w:rsid w:val="08CA2A6C"/>
    <w:rsid w:val="08CDFAE3"/>
    <w:rsid w:val="08EE3CBC"/>
    <w:rsid w:val="092C0057"/>
    <w:rsid w:val="093846DC"/>
    <w:rsid w:val="093C1D93"/>
    <w:rsid w:val="0948C678"/>
    <w:rsid w:val="094FCF41"/>
    <w:rsid w:val="09539DAF"/>
    <w:rsid w:val="0957F108"/>
    <w:rsid w:val="0960A533"/>
    <w:rsid w:val="096200D9"/>
    <w:rsid w:val="096FF83D"/>
    <w:rsid w:val="097A2146"/>
    <w:rsid w:val="09B3523E"/>
    <w:rsid w:val="09C8C70D"/>
    <w:rsid w:val="09D1B306"/>
    <w:rsid w:val="09D4CF89"/>
    <w:rsid w:val="09D58618"/>
    <w:rsid w:val="09F334FE"/>
    <w:rsid w:val="09F636C3"/>
    <w:rsid w:val="0A060BF3"/>
    <w:rsid w:val="0A0DA98E"/>
    <w:rsid w:val="0A1992BE"/>
    <w:rsid w:val="0A2CA40D"/>
    <w:rsid w:val="0A33E9BB"/>
    <w:rsid w:val="0A4207B0"/>
    <w:rsid w:val="0A49C59A"/>
    <w:rsid w:val="0A592FD6"/>
    <w:rsid w:val="0A5E0879"/>
    <w:rsid w:val="0A639F10"/>
    <w:rsid w:val="0A63BB17"/>
    <w:rsid w:val="0A741B4D"/>
    <w:rsid w:val="0A89A1F8"/>
    <w:rsid w:val="0A97649B"/>
    <w:rsid w:val="0A9D20DC"/>
    <w:rsid w:val="0AA5E7F4"/>
    <w:rsid w:val="0AAD97A0"/>
    <w:rsid w:val="0AC5B190"/>
    <w:rsid w:val="0AD56DE9"/>
    <w:rsid w:val="0AD9C6BB"/>
    <w:rsid w:val="0AF49997"/>
    <w:rsid w:val="0B09455B"/>
    <w:rsid w:val="0B0F1D02"/>
    <w:rsid w:val="0B1A1997"/>
    <w:rsid w:val="0B21058F"/>
    <w:rsid w:val="0B26AF4E"/>
    <w:rsid w:val="0B38FD1A"/>
    <w:rsid w:val="0B500845"/>
    <w:rsid w:val="0B82D951"/>
    <w:rsid w:val="0B839B4D"/>
    <w:rsid w:val="0B8F5099"/>
    <w:rsid w:val="0B9B98D1"/>
    <w:rsid w:val="0BD718CA"/>
    <w:rsid w:val="0BE17547"/>
    <w:rsid w:val="0BE1E2AE"/>
    <w:rsid w:val="0BE90F90"/>
    <w:rsid w:val="0C222553"/>
    <w:rsid w:val="0C250A0C"/>
    <w:rsid w:val="0C406589"/>
    <w:rsid w:val="0C4A5D78"/>
    <w:rsid w:val="0C4F51B6"/>
    <w:rsid w:val="0C60A7F4"/>
    <w:rsid w:val="0C6200E0"/>
    <w:rsid w:val="0C8485E6"/>
    <w:rsid w:val="0C9005DD"/>
    <w:rsid w:val="0CADC502"/>
    <w:rsid w:val="0CB151BD"/>
    <w:rsid w:val="0CB385ED"/>
    <w:rsid w:val="0CBFA74C"/>
    <w:rsid w:val="0CC76889"/>
    <w:rsid w:val="0CD27691"/>
    <w:rsid w:val="0CDA64BC"/>
    <w:rsid w:val="0CDFE427"/>
    <w:rsid w:val="0CE5C502"/>
    <w:rsid w:val="0D03481B"/>
    <w:rsid w:val="0D1110DE"/>
    <w:rsid w:val="0D1C8E8B"/>
    <w:rsid w:val="0D3333F0"/>
    <w:rsid w:val="0D3EA7AD"/>
    <w:rsid w:val="0D407E60"/>
    <w:rsid w:val="0D56FE0D"/>
    <w:rsid w:val="0D630539"/>
    <w:rsid w:val="0D6721FE"/>
    <w:rsid w:val="0D6CE57A"/>
    <w:rsid w:val="0D7210A4"/>
    <w:rsid w:val="0D7D90D6"/>
    <w:rsid w:val="0D7E83D3"/>
    <w:rsid w:val="0D832115"/>
    <w:rsid w:val="0DC3511D"/>
    <w:rsid w:val="0DCDBBE1"/>
    <w:rsid w:val="0DCE1D75"/>
    <w:rsid w:val="0DE414BC"/>
    <w:rsid w:val="0E084FCA"/>
    <w:rsid w:val="0E0C3F7A"/>
    <w:rsid w:val="0E12AE9B"/>
    <w:rsid w:val="0E1301AC"/>
    <w:rsid w:val="0E44BB9E"/>
    <w:rsid w:val="0E469709"/>
    <w:rsid w:val="0E4B467A"/>
    <w:rsid w:val="0E541564"/>
    <w:rsid w:val="0E7B3981"/>
    <w:rsid w:val="0E7E11C7"/>
    <w:rsid w:val="0E813F14"/>
    <w:rsid w:val="0E9413B7"/>
    <w:rsid w:val="0EA04067"/>
    <w:rsid w:val="0EB29F83"/>
    <w:rsid w:val="0EC418F8"/>
    <w:rsid w:val="0ECF4EC3"/>
    <w:rsid w:val="0ED2068C"/>
    <w:rsid w:val="0ED8715C"/>
    <w:rsid w:val="0EDEA89D"/>
    <w:rsid w:val="0F12E977"/>
    <w:rsid w:val="0F231171"/>
    <w:rsid w:val="0F27F5EF"/>
    <w:rsid w:val="0F31272E"/>
    <w:rsid w:val="0F3E9467"/>
    <w:rsid w:val="0F3F4AA3"/>
    <w:rsid w:val="0F50088A"/>
    <w:rsid w:val="0F5D7073"/>
    <w:rsid w:val="0F66E0C9"/>
    <w:rsid w:val="0F6F5F84"/>
    <w:rsid w:val="0F98B705"/>
    <w:rsid w:val="0FAD75E7"/>
    <w:rsid w:val="0FB869D8"/>
    <w:rsid w:val="0FC5A305"/>
    <w:rsid w:val="0FD196CE"/>
    <w:rsid w:val="0FEBA3A8"/>
    <w:rsid w:val="0FF62696"/>
    <w:rsid w:val="0FF8D6E5"/>
    <w:rsid w:val="101741F6"/>
    <w:rsid w:val="103BA32E"/>
    <w:rsid w:val="109BE30A"/>
    <w:rsid w:val="10A67AA6"/>
    <w:rsid w:val="10ABE0AE"/>
    <w:rsid w:val="10BC1267"/>
    <w:rsid w:val="10BFEAF1"/>
    <w:rsid w:val="10CD56CD"/>
    <w:rsid w:val="10D0FDBC"/>
    <w:rsid w:val="10E46961"/>
    <w:rsid w:val="10ECD4D5"/>
    <w:rsid w:val="110BDB53"/>
    <w:rsid w:val="1125060D"/>
    <w:rsid w:val="112BD9DE"/>
    <w:rsid w:val="112BDCBB"/>
    <w:rsid w:val="113BB7FC"/>
    <w:rsid w:val="1141F135"/>
    <w:rsid w:val="11430FF2"/>
    <w:rsid w:val="114550FF"/>
    <w:rsid w:val="115E4157"/>
    <w:rsid w:val="1162138A"/>
    <w:rsid w:val="11723B6E"/>
    <w:rsid w:val="1182DE57"/>
    <w:rsid w:val="1197B2C1"/>
    <w:rsid w:val="119A0455"/>
    <w:rsid w:val="11A72CEA"/>
    <w:rsid w:val="11A96EE3"/>
    <w:rsid w:val="11AE7FF4"/>
    <w:rsid w:val="11B063AE"/>
    <w:rsid w:val="11B3DD8C"/>
    <w:rsid w:val="11B76BA2"/>
    <w:rsid w:val="11B9CAF9"/>
    <w:rsid w:val="11CCB1ED"/>
    <w:rsid w:val="11D341B3"/>
    <w:rsid w:val="11EA0569"/>
    <w:rsid w:val="11F63BB7"/>
    <w:rsid w:val="11FB4197"/>
    <w:rsid w:val="120A8954"/>
    <w:rsid w:val="12178B85"/>
    <w:rsid w:val="12347370"/>
    <w:rsid w:val="12386FDB"/>
    <w:rsid w:val="1238F2F3"/>
    <w:rsid w:val="12440077"/>
    <w:rsid w:val="124B82DD"/>
    <w:rsid w:val="1267719B"/>
    <w:rsid w:val="126BB598"/>
    <w:rsid w:val="12989B3B"/>
    <w:rsid w:val="12A53196"/>
    <w:rsid w:val="12AC4D33"/>
    <w:rsid w:val="12C53B0E"/>
    <w:rsid w:val="12E972F0"/>
    <w:rsid w:val="13120169"/>
    <w:rsid w:val="1320F547"/>
    <w:rsid w:val="132C5459"/>
    <w:rsid w:val="132E3786"/>
    <w:rsid w:val="1330C09B"/>
    <w:rsid w:val="13437DAD"/>
    <w:rsid w:val="134CF5AD"/>
    <w:rsid w:val="13532A30"/>
    <w:rsid w:val="137FF850"/>
    <w:rsid w:val="138048FC"/>
    <w:rsid w:val="13848826"/>
    <w:rsid w:val="13A07917"/>
    <w:rsid w:val="13B3A015"/>
    <w:rsid w:val="13B48777"/>
    <w:rsid w:val="13D3518E"/>
    <w:rsid w:val="13E39FFE"/>
    <w:rsid w:val="13F35DB3"/>
    <w:rsid w:val="13F678C1"/>
    <w:rsid w:val="13FA55FD"/>
    <w:rsid w:val="140E6915"/>
    <w:rsid w:val="144C43A5"/>
    <w:rsid w:val="144C4DB2"/>
    <w:rsid w:val="1453314D"/>
    <w:rsid w:val="1460E23D"/>
    <w:rsid w:val="146FF69F"/>
    <w:rsid w:val="1481409D"/>
    <w:rsid w:val="148274C8"/>
    <w:rsid w:val="1495E67F"/>
    <w:rsid w:val="14AE4493"/>
    <w:rsid w:val="14B6945C"/>
    <w:rsid w:val="14C7E0BE"/>
    <w:rsid w:val="14D2269A"/>
    <w:rsid w:val="14ED92EB"/>
    <w:rsid w:val="14FCBA25"/>
    <w:rsid w:val="1502E905"/>
    <w:rsid w:val="15173625"/>
    <w:rsid w:val="15287BD0"/>
    <w:rsid w:val="152985ED"/>
    <w:rsid w:val="15331A1F"/>
    <w:rsid w:val="15336A9A"/>
    <w:rsid w:val="15585AFE"/>
    <w:rsid w:val="1560E817"/>
    <w:rsid w:val="15613238"/>
    <w:rsid w:val="15618BE7"/>
    <w:rsid w:val="1573CDBA"/>
    <w:rsid w:val="15797FDB"/>
    <w:rsid w:val="158A0E19"/>
    <w:rsid w:val="15A0A075"/>
    <w:rsid w:val="15DB16FC"/>
    <w:rsid w:val="16143F21"/>
    <w:rsid w:val="1625C261"/>
    <w:rsid w:val="16353CD9"/>
    <w:rsid w:val="1644523F"/>
    <w:rsid w:val="16524759"/>
    <w:rsid w:val="165CA59F"/>
    <w:rsid w:val="16615E0B"/>
    <w:rsid w:val="16676C31"/>
    <w:rsid w:val="1678F41D"/>
    <w:rsid w:val="1679D6BA"/>
    <w:rsid w:val="168D83B2"/>
    <w:rsid w:val="1694C417"/>
    <w:rsid w:val="16A24F33"/>
    <w:rsid w:val="16B8CBF8"/>
    <w:rsid w:val="16C7AD86"/>
    <w:rsid w:val="16DE8AEA"/>
    <w:rsid w:val="16E5E997"/>
    <w:rsid w:val="1706111E"/>
    <w:rsid w:val="171236D7"/>
    <w:rsid w:val="1712D124"/>
    <w:rsid w:val="1722A21C"/>
    <w:rsid w:val="17291504"/>
    <w:rsid w:val="172D0802"/>
    <w:rsid w:val="1737AAED"/>
    <w:rsid w:val="17702768"/>
    <w:rsid w:val="1774A1D5"/>
    <w:rsid w:val="1788E3DA"/>
    <w:rsid w:val="17B0D9F9"/>
    <w:rsid w:val="17B2011F"/>
    <w:rsid w:val="17C38655"/>
    <w:rsid w:val="17CF50C1"/>
    <w:rsid w:val="17F5799C"/>
    <w:rsid w:val="180E2BB8"/>
    <w:rsid w:val="18176D43"/>
    <w:rsid w:val="182C372E"/>
    <w:rsid w:val="182F22C5"/>
    <w:rsid w:val="183774F2"/>
    <w:rsid w:val="183A3C2A"/>
    <w:rsid w:val="18479B0E"/>
    <w:rsid w:val="184EF5EB"/>
    <w:rsid w:val="185F1649"/>
    <w:rsid w:val="186B2811"/>
    <w:rsid w:val="1873B073"/>
    <w:rsid w:val="187CC352"/>
    <w:rsid w:val="189419E1"/>
    <w:rsid w:val="18B51A7F"/>
    <w:rsid w:val="18BC2A9C"/>
    <w:rsid w:val="18C08161"/>
    <w:rsid w:val="18C3A13D"/>
    <w:rsid w:val="18C9B8C1"/>
    <w:rsid w:val="18CE161C"/>
    <w:rsid w:val="18E2A812"/>
    <w:rsid w:val="18E82AA8"/>
    <w:rsid w:val="18EADD43"/>
    <w:rsid w:val="18F66970"/>
    <w:rsid w:val="18F7A11D"/>
    <w:rsid w:val="18FBDA26"/>
    <w:rsid w:val="18FDB54A"/>
    <w:rsid w:val="18FE0792"/>
    <w:rsid w:val="1900B9A0"/>
    <w:rsid w:val="19040476"/>
    <w:rsid w:val="19050C0E"/>
    <w:rsid w:val="1908C360"/>
    <w:rsid w:val="190C0510"/>
    <w:rsid w:val="190EFA93"/>
    <w:rsid w:val="1914D88A"/>
    <w:rsid w:val="1915E863"/>
    <w:rsid w:val="19194D38"/>
    <w:rsid w:val="192B9987"/>
    <w:rsid w:val="195B2D46"/>
    <w:rsid w:val="195D3AB8"/>
    <w:rsid w:val="1961BBEC"/>
    <w:rsid w:val="1965ED13"/>
    <w:rsid w:val="196E201C"/>
    <w:rsid w:val="19819884"/>
    <w:rsid w:val="1986A3CE"/>
    <w:rsid w:val="199F016B"/>
    <w:rsid w:val="19A2F691"/>
    <w:rsid w:val="19AE0BDB"/>
    <w:rsid w:val="19B9D96E"/>
    <w:rsid w:val="19BCF82C"/>
    <w:rsid w:val="19D8FE0F"/>
    <w:rsid w:val="19DB9D11"/>
    <w:rsid w:val="19DCB6F2"/>
    <w:rsid w:val="19E2EAB7"/>
    <w:rsid w:val="19EA4A1A"/>
    <w:rsid w:val="19F6D190"/>
    <w:rsid w:val="19F702A7"/>
    <w:rsid w:val="19F85017"/>
    <w:rsid w:val="1A0D6863"/>
    <w:rsid w:val="1A4BA1F6"/>
    <w:rsid w:val="1A56DF98"/>
    <w:rsid w:val="1A57DD53"/>
    <w:rsid w:val="1A5BD3FB"/>
    <w:rsid w:val="1A5E15DE"/>
    <w:rsid w:val="1A9A7B75"/>
    <w:rsid w:val="1AA9B45F"/>
    <w:rsid w:val="1AB6F412"/>
    <w:rsid w:val="1ADFF47F"/>
    <w:rsid w:val="1AE748C7"/>
    <w:rsid w:val="1AF68AE6"/>
    <w:rsid w:val="1AF91BBF"/>
    <w:rsid w:val="1B14A7A1"/>
    <w:rsid w:val="1B1E779E"/>
    <w:rsid w:val="1B2544A1"/>
    <w:rsid w:val="1B2C09B2"/>
    <w:rsid w:val="1B3118D6"/>
    <w:rsid w:val="1B3C52EF"/>
    <w:rsid w:val="1B4EB294"/>
    <w:rsid w:val="1B61B173"/>
    <w:rsid w:val="1B669172"/>
    <w:rsid w:val="1B6D5E75"/>
    <w:rsid w:val="1B7072BE"/>
    <w:rsid w:val="1B7C5F14"/>
    <w:rsid w:val="1B806524"/>
    <w:rsid w:val="1BAD84BC"/>
    <w:rsid w:val="1BB89CAA"/>
    <w:rsid w:val="1BC23B11"/>
    <w:rsid w:val="1BD40373"/>
    <w:rsid w:val="1BDE246A"/>
    <w:rsid w:val="1BE96094"/>
    <w:rsid w:val="1C08BE30"/>
    <w:rsid w:val="1C098E33"/>
    <w:rsid w:val="1C543FDE"/>
    <w:rsid w:val="1C57DC06"/>
    <w:rsid w:val="1C583239"/>
    <w:rsid w:val="1C5892C9"/>
    <w:rsid w:val="1C742DB3"/>
    <w:rsid w:val="1C82C8AB"/>
    <w:rsid w:val="1CD002FF"/>
    <w:rsid w:val="1CDD675A"/>
    <w:rsid w:val="1D08D9DB"/>
    <w:rsid w:val="1D146356"/>
    <w:rsid w:val="1D248AD4"/>
    <w:rsid w:val="1D43EE42"/>
    <w:rsid w:val="1D48E349"/>
    <w:rsid w:val="1D5B443E"/>
    <w:rsid w:val="1D64E07A"/>
    <w:rsid w:val="1D753E7E"/>
    <w:rsid w:val="1D829342"/>
    <w:rsid w:val="1DC37E4A"/>
    <w:rsid w:val="1DCDEBE5"/>
    <w:rsid w:val="1DD23F25"/>
    <w:rsid w:val="1DD28A51"/>
    <w:rsid w:val="1DE40CCB"/>
    <w:rsid w:val="1DEF34B9"/>
    <w:rsid w:val="1E0990AE"/>
    <w:rsid w:val="1E0BE7B3"/>
    <w:rsid w:val="1E0D74D9"/>
    <w:rsid w:val="1E15ACD9"/>
    <w:rsid w:val="1E23696E"/>
    <w:rsid w:val="1E23B47F"/>
    <w:rsid w:val="1E2A0846"/>
    <w:rsid w:val="1E48BA70"/>
    <w:rsid w:val="1E48D819"/>
    <w:rsid w:val="1E4A0521"/>
    <w:rsid w:val="1E5046B7"/>
    <w:rsid w:val="1E5C884D"/>
    <w:rsid w:val="1E879FD6"/>
    <w:rsid w:val="1EA1B305"/>
    <w:rsid w:val="1ECE3DBB"/>
    <w:rsid w:val="1EDE08CF"/>
    <w:rsid w:val="1EE3706A"/>
    <w:rsid w:val="1F003ED2"/>
    <w:rsid w:val="1F0BA6BB"/>
    <w:rsid w:val="1F1840A1"/>
    <w:rsid w:val="1F189D8B"/>
    <w:rsid w:val="1F204C0F"/>
    <w:rsid w:val="1F282EB5"/>
    <w:rsid w:val="1F472835"/>
    <w:rsid w:val="1F5579F8"/>
    <w:rsid w:val="1F5D10D9"/>
    <w:rsid w:val="1F723B68"/>
    <w:rsid w:val="1F775A27"/>
    <w:rsid w:val="1F79407E"/>
    <w:rsid w:val="1F7E5C10"/>
    <w:rsid w:val="1FAFE0D3"/>
    <w:rsid w:val="1FBF1B34"/>
    <w:rsid w:val="1FD0DB76"/>
    <w:rsid w:val="2019576D"/>
    <w:rsid w:val="201F3634"/>
    <w:rsid w:val="203FC450"/>
    <w:rsid w:val="204A3292"/>
    <w:rsid w:val="204B5077"/>
    <w:rsid w:val="208760C4"/>
    <w:rsid w:val="208A11AB"/>
    <w:rsid w:val="208F488E"/>
    <w:rsid w:val="209F5B16"/>
    <w:rsid w:val="20ADC01B"/>
    <w:rsid w:val="20AEA130"/>
    <w:rsid w:val="20B2A8B2"/>
    <w:rsid w:val="20B78D9E"/>
    <w:rsid w:val="20C7F9E4"/>
    <w:rsid w:val="20C9F424"/>
    <w:rsid w:val="20CFF821"/>
    <w:rsid w:val="20D01986"/>
    <w:rsid w:val="20DEBCBE"/>
    <w:rsid w:val="20F6596D"/>
    <w:rsid w:val="20F6911C"/>
    <w:rsid w:val="21019193"/>
    <w:rsid w:val="21201991"/>
    <w:rsid w:val="212692E1"/>
    <w:rsid w:val="2126DAC8"/>
    <w:rsid w:val="212962DE"/>
    <w:rsid w:val="21351369"/>
    <w:rsid w:val="21375947"/>
    <w:rsid w:val="214251C3"/>
    <w:rsid w:val="215F9E1F"/>
    <w:rsid w:val="216659E4"/>
    <w:rsid w:val="217C6DE2"/>
    <w:rsid w:val="21990F27"/>
    <w:rsid w:val="21B2B832"/>
    <w:rsid w:val="21B68A35"/>
    <w:rsid w:val="21C25847"/>
    <w:rsid w:val="21D21899"/>
    <w:rsid w:val="21D4C2C5"/>
    <w:rsid w:val="21D6CF54"/>
    <w:rsid w:val="21FA18CE"/>
    <w:rsid w:val="21FD0E29"/>
    <w:rsid w:val="2208EE1A"/>
    <w:rsid w:val="220BF2AD"/>
    <w:rsid w:val="22151B0B"/>
    <w:rsid w:val="222B7C25"/>
    <w:rsid w:val="222E8672"/>
    <w:rsid w:val="223C694E"/>
    <w:rsid w:val="225A10A8"/>
    <w:rsid w:val="2260D677"/>
    <w:rsid w:val="22639F9E"/>
    <w:rsid w:val="22738ADD"/>
    <w:rsid w:val="2278778B"/>
    <w:rsid w:val="22861763"/>
    <w:rsid w:val="229347B3"/>
    <w:rsid w:val="2295FCBA"/>
    <w:rsid w:val="22C53530"/>
    <w:rsid w:val="22D1E6C2"/>
    <w:rsid w:val="22E88E65"/>
    <w:rsid w:val="22F1457E"/>
    <w:rsid w:val="2322004A"/>
    <w:rsid w:val="2324FCC4"/>
    <w:rsid w:val="23445641"/>
    <w:rsid w:val="23528158"/>
    <w:rsid w:val="2363707A"/>
    <w:rsid w:val="2364C181"/>
    <w:rsid w:val="23702ED4"/>
    <w:rsid w:val="2375F2CF"/>
    <w:rsid w:val="23779BFE"/>
    <w:rsid w:val="2388F786"/>
    <w:rsid w:val="238987F5"/>
    <w:rsid w:val="23992BA7"/>
    <w:rsid w:val="239BDA74"/>
    <w:rsid w:val="23CDC9A9"/>
    <w:rsid w:val="23CE8A5C"/>
    <w:rsid w:val="23D6DDA4"/>
    <w:rsid w:val="23DBAA81"/>
    <w:rsid w:val="23E37618"/>
    <w:rsid w:val="2402B56A"/>
    <w:rsid w:val="24130CA3"/>
    <w:rsid w:val="242E63D0"/>
    <w:rsid w:val="2430D8A1"/>
    <w:rsid w:val="2462D43B"/>
    <w:rsid w:val="2465985F"/>
    <w:rsid w:val="247FB53E"/>
    <w:rsid w:val="249D613D"/>
    <w:rsid w:val="24A36F22"/>
    <w:rsid w:val="24A51306"/>
    <w:rsid w:val="24B1FA30"/>
    <w:rsid w:val="24CBFF9E"/>
    <w:rsid w:val="24D46ABE"/>
    <w:rsid w:val="250BFF35"/>
    <w:rsid w:val="25158824"/>
    <w:rsid w:val="25433F3F"/>
    <w:rsid w:val="2548E88E"/>
    <w:rsid w:val="254BD9F6"/>
    <w:rsid w:val="2552B28B"/>
    <w:rsid w:val="256EEF73"/>
    <w:rsid w:val="2574774A"/>
    <w:rsid w:val="2586A141"/>
    <w:rsid w:val="258C2424"/>
    <w:rsid w:val="259D2E30"/>
    <w:rsid w:val="25B75D9C"/>
    <w:rsid w:val="25B7A521"/>
    <w:rsid w:val="25BECFF6"/>
    <w:rsid w:val="25C06EDB"/>
    <w:rsid w:val="25CF034F"/>
    <w:rsid w:val="25D0BAFC"/>
    <w:rsid w:val="25D36F1F"/>
    <w:rsid w:val="25E2D268"/>
    <w:rsid w:val="25EF9296"/>
    <w:rsid w:val="25FA813D"/>
    <w:rsid w:val="2608EAE6"/>
    <w:rsid w:val="260AC5AE"/>
    <w:rsid w:val="261FC93F"/>
    <w:rsid w:val="262F3D07"/>
    <w:rsid w:val="2634CE95"/>
    <w:rsid w:val="2639A899"/>
    <w:rsid w:val="26410B34"/>
    <w:rsid w:val="26424985"/>
    <w:rsid w:val="264D603B"/>
    <w:rsid w:val="265FDFFC"/>
    <w:rsid w:val="26664EC8"/>
    <w:rsid w:val="2679BCA0"/>
    <w:rsid w:val="26A4BD03"/>
    <w:rsid w:val="26B01BF6"/>
    <w:rsid w:val="26C8D6D1"/>
    <w:rsid w:val="26E2E83A"/>
    <w:rsid w:val="2720AE6F"/>
    <w:rsid w:val="2725F4B3"/>
    <w:rsid w:val="272E836C"/>
    <w:rsid w:val="2744B799"/>
    <w:rsid w:val="2763059D"/>
    <w:rsid w:val="27678E70"/>
    <w:rsid w:val="2785EF5B"/>
    <w:rsid w:val="2789D7D4"/>
    <w:rsid w:val="27A7BB0A"/>
    <w:rsid w:val="27B578A1"/>
    <w:rsid w:val="27D6CD82"/>
    <w:rsid w:val="27ED28E5"/>
    <w:rsid w:val="27F6E8F0"/>
    <w:rsid w:val="280D8244"/>
    <w:rsid w:val="281322CB"/>
    <w:rsid w:val="282B3721"/>
    <w:rsid w:val="283209BF"/>
    <w:rsid w:val="285C7D74"/>
    <w:rsid w:val="287388E3"/>
    <w:rsid w:val="287ADC6D"/>
    <w:rsid w:val="287D5D4B"/>
    <w:rsid w:val="288C7AF1"/>
    <w:rsid w:val="289BD3CA"/>
    <w:rsid w:val="28A61FE0"/>
    <w:rsid w:val="28DC040C"/>
    <w:rsid w:val="28F34C90"/>
    <w:rsid w:val="28F7BB05"/>
    <w:rsid w:val="290D5A61"/>
    <w:rsid w:val="291D106C"/>
    <w:rsid w:val="2931311B"/>
    <w:rsid w:val="293E1014"/>
    <w:rsid w:val="295430EB"/>
    <w:rsid w:val="2957B440"/>
    <w:rsid w:val="29644EBA"/>
    <w:rsid w:val="2989A22D"/>
    <w:rsid w:val="2989F71D"/>
    <w:rsid w:val="29A77F41"/>
    <w:rsid w:val="29D303AF"/>
    <w:rsid w:val="29D794E0"/>
    <w:rsid w:val="29EFD7E0"/>
    <w:rsid w:val="2A00BDDC"/>
    <w:rsid w:val="2A14B352"/>
    <w:rsid w:val="2A35D5F9"/>
    <w:rsid w:val="2A35DABA"/>
    <w:rsid w:val="2A4BDB4D"/>
    <w:rsid w:val="2A5A3519"/>
    <w:rsid w:val="2A6AFE25"/>
    <w:rsid w:val="2A9081DD"/>
    <w:rsid w:val="2A96A49B"/>
    <w:rsid w:val="2AAB3FA5"/>
    <w:rsid w:val="2AC6B904"/>
    <w:rsid w:val="2AD4C147"/>
    <w:rsid w:val="2AD9BF10"/>
    <w:rsid w:val="2AE7F52A"/>
    <w:rsid w:val="2AFB935F"/>
    <w:rsid w:val="2B1B057F"/>
    <w:rsid w:val="2B26228F"/>
    <w:rsid w:val="2B33EB64"/>
    <w:rsid w:val="2B381032"/>
    <w:rsid w:val="2B3DF2A0"/>
    <w:rsid w:val="2B49B676"/>
    <w:rsid w:val="2B4F2C9E"/>
    <w:rsid w:val="2B518E79"/>
    <w:rsid w:val="2B84201E"/>
    <w:rsid w:val="2B918506"/>
    <w:rsid w:val="2B91F556"/>
    <w:rsid w:val="2BB37BBF"/>
    <w:rsid w:val="2BB477A7"/>
    <w:rsid w:val="2BB6AB0D"/>
    <w:rsid w:val="2BC73B15"/>
    <w:rsid w:val="2BCABEF1"/>
    <w:rsid w:val="2BCDC74B"/>
    <w:rsid w:val="2BEB9BF3"/>
    <w:rsid w:val="2BEE26B1"/>
    <w:rsid w:val="2BF76F59"/>
    <w:rsid w:val="2BF82287"/>
    <w:rsid w:val="2BFF478E"/>
    <w:rsid w:val="2C121244"/>
    <w:rsid w:val="2C468845"/>
    <w:rsid w:val="2C65721E"/>
    <w:rsid w:val="2C777E1C"/>
    <w:rsid w:val="2C7C0BDD"/>
    <w:rsid w:val="2C8B1E8D"/>
    <w:rsid w:val="2C987011"/>
    <w:rsid w:val="2CA7D3B9"/>
    <w:rsid w:val="2CB67E8F"/>
    <w:rsid w:val="2CBAB836"/>
    <w:rsid w:val="2CC2824D"/>
    <w:rsid w:val="2CF0B8D9"/>
    <w:rsid w:val="2D10AE25"/>
    <w:rsid w:val="2D250177"/>
    <w:rsid w:val="2D26E590"/>
    <w:rsid w:val="2D38FACA"/>
    <w:rsid w:val="2D39B66F"/>
    <w:rsid w:val="2D414843"/>
    <w:rsid w:val="2D41FE27"/>
    <w:rsid w:val="2D4E9C08"/>
    <w:rsid w:val="2D6EBECB"/>
    <w:rsid w:val="2D7F5F91"/>
    <w:rsid w:val="2D8FF815"/>
    <w:rsid w:val="2D9C879E"/>
    <w:rsid w:val="2DA50201"/>
    <w:rsid w:val="2DA5AF3B"/>
    <w:rsid w:val="2DA5E574"/>
    <w:rsid w:val="2DA6C7FC"/>
    <w:rsid w:val="2DB4DCE2"/>
    <w:rsid w:val="2DBA5ECC"/>
    <w:rsid w:val="2DDF9FEF"/>
    <w:rsid w:val="2DFBA9BE"/>
    <w:rsid w:val="2E020E3F"/>
    <w:rsid w:val="2E255358"/>
    <w:rsid w:val="2E2AFFD7"/>
    <w:rsid w:val="2E2CB243"/>
    <w:rsid w:val="2E37AF4B"/>
    <w:rsid w:val="2E426847"/>
    <w:rsid w:val="2E48B487"/>
    <w:rsid w:val="2E58B596"/>
    <w:rsid w:val="2E62060F"/>
    <w:rsid w:val="2E677DFE"/>
    <w:rsid w:val="2E6F5F4E"/>
    <w:rsid w:val="2E82C9AB"/>
    <w:rsid w:val="2E99E722"/>
    <w:rsid w:val="2E9A8E91"/>
    <w:rsid w:val="2EA29615"/>
    <w:rsid w:val="2EA45082"/>
    <w:rsid w:val="2EB7C7F7"/>
    <w:rsid w:val="2EBFE607"/>
    <w:rsid w:val="2EC3E722"/>
    <w:rsid w:val="2EF19CA1"/>
    <w:rsid w:val="2EFA97CA"/>
    <w:rsid w:val="2F03137D"/>
    <w:rsid w:val="2F0EE260"/>
    <w:rsid w:val="2F131046"/>
    <w:rsid w:val="2F144467"/>
    <w:rsid w:val="2F1CB366"/>
    <w:rsid w:val="2F3BB36A"/>
    <w:rsid w:val="2F40B9B6"/>
    <w:rsid w:val="2F40DAFA"/>
    <w:rsid w:val="2F6BCB94"/>
    <w:rsid w:val="2F707B3E"/>
    <w:rsid w:val="2F7D918F"/>
    <w:rsid w:val="2F7DE144"/>
    <w:rsid w:val="2FB0B48F"/>
    <w:rsid w:val="2FEDECCB"/>
    <w:rsid w:val="2FEF5B51"/>
    <w:rsid w:val="300F2AC3"/>
    <w:rsid w:val="301B2A39"/>
    <w:rsid w:val="303FE5F8"/>
    <w:rsid w:val="30405229"/>
    <w:rsid w:val="30464195"/>
    <w:rsid w:val="3047761A"/>
    <w:rsid w:val="3052EDE2"/>
    <w:rsid w:val="306F8E2B"/>
    <w:rsid w:val="30837D14"/>
    <w:rsid w:val="309A9FED"/>
    <w:rsid w:val="30A027D1"/>
    <w:rsid w:val="30AECD81"/>
    <w:rsid w:val="30C5207F"/>
    <w:rsid w:val="30D83F86"/>
    <w:rsid w:val="30E4B669"/>
    <w:rsid w:val="30ED1698"/>
    <w:rsid w:val="30F35494"/>
    <w:rsid w:val="310876CE"/>
    <w:rsid w:val="311AD316"/>
    <w:rsid w:val="3123DF2C"/>
    <w:rsid w:val="3132350B"/>
    <w:rsid w:val="31467736"/>
    <w:rsid w:val="314921F9"/>
    <w:rsid w:val="3152E0BD"/>
    <w:rsid w:val="3153E842"/>
    <w:rsid w:val="316D1F28"/>
    <w:rsid w:val="3184639E"/>
    <w:rsid w:val="31892825"/>
    <w:rsid w:val="31A0D611"/>
    <w:rsid w:val="31A14D36"/>
    <w:rsid w:val="31C17097"/>
    <w:rsid w:val="31DAEDFE"/>
    <w:rsid w:val="31DAFDAF"/>
    <w:rsid w:val="31DF31CC"/>
    <w:rsid w:val="31F8ADAB"/>
    <w:rsid w:val="31FB6F60"/>
    <w:rsid w:val="3225B02A"/>
    <w:rsid w:val="322F7DED"/>
    <w:rsid w:val="3241F406"/>
    <w:rsid w:val="324439FF"/>
    <w:rsid w:val="3248910E"/>
    <w:rsid w:val="325317F1"/>
    <w:rsid w:val="325C4A69"/>
    <w:rsid w:val="32661EFF"/>
    <w:rsid w:val="326B2C10"/>
    <w:rsid w:val="326E1FBF"/>
    <w:rsid w:val="3273865E"/>
    <w:rsid w:val="32C8849B"/>
    <w:rsid w:val="32DB4216"/>
    <w:rsid w:val="32E54F18"/>
    <w:rsid w:val="32F167D1"/>
    <w:rsid w:val="33096D12"/>
    <w:rsid w:val="3325D4EC"/>
    <w:rsid w:val="3326C4CA"/>
    <w:rsid w:val="3329D913"/>
    <w:rsid w:val="33325EE8"/>
    <w:rsid w:val="3345B05C"/>
    <w:rsid w:val="335EB8E8"/>
    <w:rsid w:val="337148EE"/>
    <w:rsid w:val="3375AE33"/>
    <w:rsid w:val="33779CCB"/>
    <w:rsid w:val="337D9D87"/>
    <w:rsid w:val="33883D44"/>
    <w:rsid w:val="3394243E"/>
    <w:rsid w:val="33BB0E44"/>
    <w:rsid w:val="33BB91DC"/>
    <w:rsid w:val="33BE0469"/>
    <w:rsid w:val="33C0D08A"/>
    <w:rsid w:val="33DE7D97"/>
    <w:rsid w:val="33E0FDA3"/>
    <w:rsid w:val="33E11632"/>
    <w:rsid w:val="33E57226"/>
    <w:rsid w:val="33E7089B"/>
    <w:rsid w:val="33FB0AFB"/>
    <w:rsid w:val="33FB84C0"/>
    <w:rsid w:val="3402FCE7"/>
    <w:rsid w:val="341E3AA8"/>
    <w:rsid w:val="34417F00"/>
    <w:rsid w:val="3443374F"/>
    <w:rsid w:val="346064CE"/>
    <w:rsid w:val="347F9616"/>
    <w:rsid w:val="34805CD3"/>
    <w:rsid w:val="34929C75"/>
    <w:rsid w:val="34948A5C"/>
    <w:rsid w:val="34956229"/>
    <w:rsid w:val="34AE5F3F"/>
    <w:rsid w:val="34B18C4C"/>
    <w:rsid w:val="34B42991"/>
    <w:rsid w:val="34BFB6F9"/>
    <w:rsid w:val="34C38E9B"/>
    <w:rsid w:val="34D20B91"/>
    <w:rsid w:val="34E2154E"/>
    <w:rsid w:val="34F251D8"/>
    <w:rsid w:val="34F780B2"/>
    <w:rsid w:val="34F8BDC5"/>
    <w:rsid w:val="34F9F696"/>
    <w:rsid w:val="34FFBE24"/>
    <w:rsid w:val="35116B37"/>
    <w:rsid w:val="3522F8C9"/>
    <w:rsid w:val="35262347"/>
    <w:rsid w:val="35277717"/>
    <w:rsid w:val="3536479B"/>
    <w:rsid w:val="353F1630"/>
    <w:rsid w:val="35452A4C"/>
    <w:rsid w:val="3545C534"/>
    <w:rsid w:val="3557AEB2"/>
    <w:rsid w:val="356AFCA8"/>
    <w:rsid w:val="35704660"/>
    <w:rsid w:val="35717E84"/>
    <w:rsid w:val="358406D1"/>
    <w:rsid w:val="359606A8"/>
    <w:rsid w:val="35969BAF"/>
    <w:rsid w:val="35975A0B"/>
    <w:rsid w:val="359E3F7A"/>
    <w:rsid w:val="35A5B687"/>
    <w:rsid w:val="35A6C66A"/>
    <w:rsid w:val="35EC5330"/>
    <w:rsid w:val="36101A75"/>
    <w:rsid w:val="3625B038"/>
    <w:rsid w:val="362D6729"/>
    <w:rsid w:val="362EA2EB"/>
    <w:rsid w:val="36505FA5"/>
    <w:rsid w:val="3657A7C1"/>
    <w:rsid w:val="36A7F8F7"/>
    <w:rsid w:val="36B29D48"/>
    <w:rsid w:val="36B7ED6A"/>
    <w:rsid w:val="36C92E73"/>
    <w:rsid w:val="36CF5785"/>
    <w:rsid w:val="36CF9898"/>
    <w:rsid w:val="36D225F0"/>
    <w:rsid w:val="36D3D4BF"/>
    <w:rsid w:val="36D93862"/>
    <w:rsid w:val="36DC5E07"/>
    <w:rsid w:val="36FE796D"/>
    <w:rsid w:val="371BDC12"/>
    <w:rsid w:val="371CD8D0"/>
    <w:rsid w:val="371DD58E"/>
    <w:rsid w:val="374C3111"/>
    <w:rsid w:val="3756FD34"/>
    <w:rsid w:val="37679D47"/>
    <w:rsid w:val="376FD942"/>
    <w:rsid w:val="37793F4D"/>
    <w:rsid w:val="3789F1E6"/>
    <w:rsid w:val="378A96F3"/>
    <w:rsid w:val="378AD7A4"/>
    <w:rsid w:val="3790596A"/>
    <w:rsid w:val="37B7348D"/>
    <w:rsid w:val="37C2652C"/>
    <w:rsid w:val="38005A9A"/>
    <w:rsid w:val="3805D77C"/>
    <w:rsid w:val="380883F3"/>
    <w:rsid w:val="38107F4F"/>
    <w:rsid w:val="38159F40"/>
    <w:rsid w:val="3815E3BD"/>
    <w:rsid w:val="381BD584"/>
    <w:rsid w:val="383501B1"/>
    <w:rsid w:val="384C8CC3"/>
    <w:rsid w:val="385F852C"/>
    <w:rsid w:val="389AA0A9"/>
    <w:rsid w:val="38B1D166"/>
    <w:rsid w:val="38C5D4CF"/>
    <w:rsid w:val="38C61F86"/>
    <w:rsid w:val="38CD8090"/>
    <w:rsid w:val="38CF396F"/>
    <w:rsid w:val="38D96A23"/>
    <w:rsid w:val="38E8D4CD"/>
    <w:rsid w:val="390E4282"/>
    <w:rsid w:val="3910B5AA"/>
    <w:rsid w:val="3913D79F"/>
    <w:rsid w:val="39176EE2"/>
    <w:rsid w:val="391B4E00"/>
    <w:rsid w:val="391CA015"/>
    <w:rsid w:val="39345E57"/>
    <w:rsid w:val="3953ADBE"/>
    <w:rsid w:val="39584584"/>
    <w:rsid w:val="3959F693"/>
    <w:rsid w:val="396079EB"/>
    <w:rsid w:val="3989DC9D"/>
    <w:rsid w:val="39A077F7"/>
    <w:rsid w:val="39A22AAE"/>
    <w:rsid w:val="39B7F576"/>
    <w:rsid w:val="39C0259E"/>
    <w:rsid w:val="39C63003"/>
    <w:rsid w:val="39C8EFD0"/>
    <w:rsid w:val="39E64173"/>
    <w:rsid w:val="39EB6AD6"/>
    <w:rsid w:val="39ECF6CA"/>
    <w:rsid w:val="3A154E0F"/>
    <w:rsid w:val="3A38192E"/>
    <w:rsid w:val="3A57F071"/>
    <w:rsid w:val="3A8002AE"/>
    <w:rsid w:val="3A8841C9"/>
    <w:rsid w:val="3A9B439F"/>
    <w:rsid w:val="3AA6E6D6"/>
    <w:rsid w:val="3AACCBCF"/>
    <w:rsid w:val="3AAD3FCA"/>
    <w:rsid w:val="3ACFD23E"/>
    <w:rsid w:val="3AF62CF8"/>
    <w:rsid w:val="3B027300"/>
    <w:rsid w:val="3B03BF99"/>
    <w:rsid w:val="3B167886"/>
    <w:rsid w:val="3B28A10C"/>
    <w:rsid w:val="3B412BD7"/>
    <w:rsid w:val="3B483A14"/>
    <w:rsid w:val="3B6C83AC"/>
    <w:rsid w:val="3B842D85"/>
    <w:rsid w:val="3B8869CB"/>
    <w:rsid w:val="3BABF732"/>
    <w:rsid w:val="3BD4D2ED"/>
    <w:rsid w:val="3BE6FB79"/>
    <w:rsid w:val="3C054F4B"/>
    <w:rsid w:val="3C0A2A8B"/>
    <w:rsid w:val="3C168A4A"/>
    <w:rsid w:val="3C1752E9"/>
    <w:rsid w:val="3C23BE76"/>
    <w:rsid w:val="3C2644D6"/>
    <w:rsid w:val="3C28E193"/>
    <w:rsid w:val="3C2BE03E"/>
    <w:rsid w:val="3C5CAD48"/>
    <w:rsid w:val="3C67FE6A"/>
    <w:rsid w:val="3C6C095A"/>
    <w:rsid w:val="3C6FAD8C"/>
    <w:rsid w:val="3C762AAF"/>
    <w:rsid w:val="3C819689"/>
    <w:rsid w:val="3C822E13"/>
    <w:rsid w:val="3C9022A5"/>
    <w:rsid w:val="3C95E922"/>
    <w:rsid w:val="3CB7FC78"/>
    <w:rsid w:val="3CBD9101"/>
    <w:rsid w:val="3CD9D5F9"/>
    <w:rsid w:val="3CDF76B0"/>
    <w:rsid w:val="3CE9DCF0"/>
    <w:rsid w:val="3CEC5410"/>
    <w:rsid w:val="3CF56880"/>
    <w:rsid w:val="3CFA8823"/>
    <w:rsid w:val="3D0C0F8B"/>
    <w:rsid w:val="3D13441B"/>
    <w:rsid w:val="3D14D695"/>
    <w:rsid w:val="3D1E1F81"/>
    <w:rsid w:val="3D219D40"/>
    <w:rsid w:val="3D271967"/>
    <w:rsid w:val="3D2BBDF3"/>
    <w:rsid w:val="3D3D4791"/>
    <w:rsid w:val="3D5A1759"/>
    <w:rsid w:val="3D99F2DF"/>
    <w:rsid w:val="3DA40994"/>
    <w:rsid w:val="3DC88950"/>
    <w:rsid w:val="3DDAC760"/>
    <w:rsid w:val="3DF51A88"/>
    <w:rsid w:val="3DF95129"/>
    <w:rsid w:val="3E0478F5"/>
    <w:rsid w:val="3E488552"/>
    <w:rsid w:val="3E4B31C6"/>
    <w:rsid w:val="3E5E805E"/>
    <w:rsid w:val="3E81B105"/>
    <w:rsid w:val="3E8EE006"/>
    <w:rsid w:val="3EB4C5DE"/>
    <w:rsid w:val="3EB5DB76"/>
    <w:rsid w:val="3EC247B0"/>
    <w:rsid w:val="3ED4BD90"/>
    <w:rsid w:val="3ED841EE"/>
    <w:rsid w:val="3EEA2642"/>
    <w:rsid w:val="3EFB926D"/>
    <w:rsid w:val="3F011161"/>
    <w:rsid w:val="3F2148D7"/>
    <w:rsid w:val="3F3586A0"/>
    <w:rsid w:val="3F3A8998"/>
    <w:rsid w:val="3F5250FA"/>
    <w:rsid w:val="3F540B49"/>
    <w:rsid w:val="3F61E0A1"/>
    <w:rsid w:val="3F7CA9A7"/>
    <w:rsid w:val="3F7D5AAD"/>
    <w:rsid w:val="3F8E8F81"/>
    <w:rsid w:val="3FB4CEEA"/>
    <w:rsid w:val="3FB7EE5F"/>
    <w:rsid w:val="3FCCBBC5"/>
    <w:rsid w:val="3FD11CA0"/>
    <w:rsid w:val="3FD2C32F"/>
    <w:rsid w:val="3FD70D48"/>
    <w:rsid w:val="3FE09B17"/>
    <w:rsid w:val="3FEC0B48"/>
    <w:rsid w:val="400CB0BC"/>
    <w:rsid w:val="401E2A0F"/>
    <w:rsid w:val="401E90F2"/>
    <w:rsid w:val="4038B482"/>
    <w:rsid w:val="40674345"/>
    <w:rsid w:val="406867F6"/>
    <w:rsid w:val="40822DEA"/>
    <w:rsid w:val="4086BF56"/>
    <w:rsid w:val="40993C37"/>
    <w:rsid w:val="40D9D1EF"/>
    <w:rsid w:val="40EDFD1B"/>
    <w:rsid w:val="40FAAAFB"/>
    <w:rsid w:val="40FBBB3E"/>
    <w:rsid w:val="41050E24"/>
    <w:rsid w:val="4111899C"/>
    <w:rsid w:val="411622E1"/>
    <w:rsid w:val="41259518"/>
    <w:rsid w:val="4127EF65"/>
    <w:rsid w:val="41581565"/>
    <w:rsid w:val="4159A09F"/>
    <w:rsid w:val="416588CC"/>
    <w:rsid w:val="41845D40"/>
    <w:rsid w:val="41A8AC30"/>
    <w:rsid w:val="41AA5471"/>
    <w:rsid w:val="41B40D5F"/>
    <w:rsid w:val="41E2B741"/>
    <w:rsid w:val="41EB7DF2"/>
    <w:rsid w:val="41F03055"/>
    <w:rsid w:val="4204DC07"/>
    <w:rsid w:val="420C8125"/>
    <w:rsid w:val="42361A42"/>
    <w:rsid w:val="4239E0AA"/>
    <w:rsid w:val="42469D32"/>
    <w:rsid w:val="42547947"/>
    <w:rsid w:val="4264421B"/>
    <w:rsid w:val="4278FC31"/>
    <w:rsid w:val="4282AD25"/>
    <w:rsid w:val="42947A30"/>
    <w:rsid w:val="42CD9119"/>
    <w:rsid w:val="43001E3D"/>
    <w:rsid w:val="43227DC8"/>
    <w:rsid w:val="43446823"/>
    <w:rsid w:val="43480B0A"/>
    <w:rsid w:val="4372AD3F"/>
    <w:rsid w:val="437896E7"/>
    <w:rsid w:val="438C47D0"/>
    <w:rsid w:val="4391638F"/>
    <w:rsid w:val="43A2EA43"/>
    <w:rsid w:val="43A39F70"/>
    <w:rsid w:val="43BD33A2"/>
    <w:rsid w:val="43CC7CD1"/>
    <w:rsid w:val="43D020CE"/>
    <w:rsid w:val="43F9C265"/>
    <w:rsid w:val="43FDFCC6"/>
    <w:rsid w:val="440E54E5"/>
    <w:rsid w:val="4410DE81"/>
    <w:rsid w:val="4414BD6E"/>
    <w:rsid w:val="44257B28"/>
    <w:rsid w:val="44286610"/>
    <w:rsid w:val="443E7F56"/>
    <w:rsid w:val="44473DB1"/>
    <w:rsid w:val="444D820C"/>
    <w:rsid w:val="4454C954"/>
    <w:rsid w:val="446DAA58"/>
    <w:rsid w:val="446E5B0C"/>
    <w:rsid w:val="4470E7B1"/>
    <w:rsid w:val="4473067B"/>
    <w:rsid w:val="44822DE3"/>
    <w:rsid w:val="449CA7DF"/>
    <w:rsid w:val="44A468A4"/>
    <w:rsid w:val="44A6B8AD"/>
    <w:rsid w:val="44A8800B"/>
    <w:rsid w:val="44B3E567"/>
    <w:rsid w:val="44BC2493"/>
    <w:rsid w:val="44C3E3C1"/>
    <w:rsid w:val="44C75D8F"/>
    <w:rsid w:val="44C791E0"/>
    <w:rsid w:val="44CCE001"/>
    <w:rsid w:val="44DCCCB2"/>
    <w:rsid w:val="44E33382"/>
    <w:rsid w:val="44F07CE2"/>
    <w:rsid w:val="45060A5A"/>
    <w:rsid w:val="45101B4A"/>
    <w:rsid w:val="4516F0F7"/>
    <w:rsid w:val="45242EA0"/>
    <w:rsid w:val="4530F8A0"/>
    <w:rsid w:val="453E0416"/>
    <w:rsid w:val="45409EC1"/>
    <w:rsid w:val="4547EBC7"/>
    <w:rsid w:val="455E08B4"/>
    <w:rsid w:val="4568FBD7"/>
    <w:rsid w:val="456F6FFC"/>
    <w:rsid w:val="458D547C"/>
    <w:rsid w:val="458EFCE5"/>
    <w:rsid w:val="45AA8AA2"/>
    <w:rsid w:val="45C22AB5"/>
    <w:rsid w:val="45C39DAD"/>
    <w:rsid w:val="45CA2434"/>
    <w:rsid w:val="45F4D9FB"/>
    <w:rsid w:val="45FDF536"/>
    <w:rsid w:val="46032752"/>
    <w:rsid w:val="460A2B6D"/>
    <w:rsid w:val="460BC624"/>
    <w:rsid w:val="460D2494"/>
    <w:rsid w:val="463DD4F1"/>
    <w:rsid w:val="4647204A"/>
    <w:rsid w:val="464733E3"/>
    <w:rsid w:val="464B539C"/>
    <w:rsid w:val="464EF4BE"/>
    <w:rsid w:val="46767E9F"/>
    <w:rsid w:val="467CC1EE"/>
    <w:rsid w:val="468FF04F"/>
    <w:rsid w:val="46A01891"/>
    <w:rsid w:val="46A51BCF"/>
    <w:rsid w:val="46B3E88E"/>
    <w:rsid w:val="46BCB37A"/>
    <w:rsid w:val="46C5CC10"/>
    <w:rsid w:val="46C6CFCC"/>
    <w:rsid w:val="46DA5D8A"/>
    <w:rsid w:val="46DAD848"/>
    <w:rsid w:val="46DB86B4"/>
    <w:rsid w:val="4718AF3D"/>
    <w:rsid w:val="4719CCCF"/>
    <w:rsid w:val="472DC088"/>
    <w:rsid w:val="47572BA7"/>
    <w:rsid w:val="47696528"/>
    <w:rsid w:val="47856598"/>
    <w:rsid w:val="478BE9F4"/>
    <w:rsid w:val="47970DC2"/>
    <w:rsid w:val="479A1BA9"/>
    <w:rsid w:val="47A0B342"/>
    <w:rsid w:val="47A88602"/>
    <w:rsid w:val="47D2F409"/>
    <w:rsid w:val="47D51035"/>
    <w:rsid w:val="47D7AE93"/>
    <w:rsid w:val="47E19BF4"/>
    <w:rsid w:val="480D02E2"/>
    <w:rsid w:val="4834AA55"/>
    <w:rsid w:val="483DBA6A"/>
    <w:rsid w:val="48418EAB"/>
    <w:rsid w:val="4848FC22"/>
    <w:rsid w:val="4849A06C"/>
    <w:rsid w:val="48581955"/>
    <w:rsid w:val="488B6BD7"/>
    <w:rsid w:val="4892E2D2"/>
    <w:rsid w:val="4899F683"/>
    <w:rsid w:val="489A1204"/>
    <w:rsid w:val="489DD826"/>
    <w:rsid w:val="48A09DDA"/>
    <w:rsid w:val="48BCFDD6"/>
    <w:rsid w:val="48C74127"/>
    <w:rsid w:val="48CDCE9B"/>
    <w:rsid w:val="48D2F7E9"/>
    <w:rsid w:val="48E72FEC"/>
    <w:rsid w:val="49108843"/>
    <w:rsid w:val="49156437"/>
    <w:rsid w:val="492759F2"/>
    <w:rsid w:val="494D666D"/>
    <w:rsid w:val="494E5A4D"/>
    <w:rsid w:val="49595B46"/>
    <w:rsid w:val="4997BFC6"/>
    <w:rsid w:val="49A017CF"/>
    <w:rsid w:val="49A98611"/>
    <w:rsid w:val="49ACB74E"/>
    <w:rsid w:val="49B552C6"/>
    <w:rsid w:val="49D3E271"/>
    <w:rsid w:val="49F30EAD"/>
    <w:rsid w:val="4A207651"/>
    <w:rsid w:val="4A25E318"/>
    <w:rsid w:val="4A2D81AA"/>
    <w:rsid w:val="4A2ED21A"/>
    <w:rsid w:val="4A30F6B8"/>
    <w:rsid w:val="4A3F19EA"/>
    <w:rsid w:val="4A4B3547"/>
    <w:rsid w:val="4A516D91"/>
    <w:rsid w:val="4A53AFAB"/>
    <w:rsid w:val="4A5686FD"/>
    <w:rsid w:val="4A8AB94F"/>
    <w:rsid w:val="4A8BA003"/>
    <w:rsid w:val="4AAB030F"/>
    <w:rsid w:val="4ABE576F"/>
    <w:rsid w:val="4AF133B7"/>
    <w:rsid w:val="4AFAEB43"/>
    <w:rsid w:val="4AFBB681"/>
    <w:rsid w:val="4AFD167F"/>
    <w:rsid w:val="4B1DA54E"/>
    <w:rsid w:val="4B282094"/>
    <w:rsid w:val="4B436BAE"/>
    <w:rsid w:val="4B5469F2"/>
    <w:rsid w:val="4B68D3D9"/>
    <w:rsid w:val="4B6B8FCB"/>
    <w:rsid w:val="4B6F9877"/>
    <w:rsid w:val="4B725AFE"/>
    <w:rsid w:val="4BA2E58E"/>
    <w:rsid w:val="4BAC970C"/>
    <w:rsid w:val="4BC1CD18"/>
    <w:rsid w:val="4BCE533A"/>
    <w:rsid w:val="4BD44861"/>
    <w:rsid w:val="4BE75E06"/>
    <w:rsid w:val="4BF7AEE2"/>
    <w:rsid w:val="4C0002BB"/>
    <w:rsid w:val="4C0914F0"/>
    <w:rsid w:val="4C29E28D"/>
    <w:rsid w:val="4C42D3A0"/>
    <w:rsid w:val="4C49D08E"/>
    <w:rsid w:val="4C4DA240"/>
    <w:rsid w:val="4C518EF4"/>
    <w:rsid w:val="4C659DF8"/>
    <w:rsid w:val="4C685FEC"/>
    <w:rsid w:val="4C709CE1"/>
    <w:rsid w:val="4C830F9A"/>
    <w:rsid w:val="4C91F4EC"/>
    <w:rsid w:val="4CAC7EFD"/>
    <w:rsid w:val="4CC60D42"/>
    <w:rsid w:val="4CCF1ADF"/>
    <w:rsid w:val="4CD5E753"/>
    <w:rsid w:val="4CE82365"/>
    <w:rsid w:val="4CEAC021"/>
    <w:rsid w:val="4D221196"/>
    <w:rsid w:val="4D2604F4"/>
    <w:rsid w:val="4D2D5B31"/>
    <w:rsid w:val="4D31D00E"/>
    <w:rsid w:val="4D340742"/>
    <w:rsid w:val="4D4D4A59"/>
    <w:rsid w:val="4D5BC377"/>
    <w:rsid w:val="4D6D2FE4"/>
    <w:rsid w:val="4D7466EF"/>
    <w:rsid w:val="4D74F1F8"/>
    <w:rsid w:val="4D84C139"/>
    <w:rsid w:val="4D91381C"/>
    <w:rsid w:val="4DC96816"/>
    <w:rsid w:val="4DCDC3BE"/>
    <w:rsid w:val="4DCFB6CE"/>
    <w:rsid w:val="4DF1DCB1"/>
    <w:rsid w:val="4DF373A9"/>
    <w:rsid w:val="4DF5FED4"/>
    <w:rsid w:val="4DF6D06B"/>
    <w:rsid w:val="4E00A9FB"/>
    <w:rsid w:val="4E01F24E"/>
    <w:rsid w:val="4E08B1CD"/>
    <w:rsid w:val="4E09DD44"/>
    <w:rsid w:val="4E10BC46"/>
    <w:rsid w:val="4E125331"/>
    <w:rsid w:val="4E27BBC0"/>
    <w:rsid w:val="4E39F8B5"/>
    <w:rsid w:val="4E3D2250"/>
    <w:rsid w:val="4E3DC09A"/>
    <w:rsid w:val="4E4D4D15"/>
    <w:rsid w:val="4E5DC5FA"/>
    <w:rsid w:val="4EBC91BF"/>
    <w:rsid w:val="4ED32189"/>
    <w:rsid w:val="4EDAF8F9"/>
    <w:rsid w:val="4F1BB163"/>
    <w:rsid w:val="4F25D640"/>
    <w:rsid w:val="4F2DC9EC"/>
    <w:rsid w:val="4F3B8D6D"/>
    <w:rsid w:val="4F5291A3"/>
    <w:rsid w:val="4F633266"/>
    <w:rsid w:val="4F6CB9FC"/>
    <w:rsid w:val="4F7747EE"/>
    <w:rsid w:val="4F916022"/>
    <w:rsid w:val="4FB94200"/>
    <w:rsid w:val="4FC1B12B"/>
    <w:rsid w:val="4FC7E2C9"/>
    <w:rsid w:val="4FCEAAF8"/>
    <w:rsid w:val="4FD7B599"/>
    <w:rsid w:val="4FF4D5B2"/>
    <w:rsid w:val="5002749A"/>
    <w:rsid w:val="500AC83D"/>
    <w:rsid w:val="502BF162"/>
    <w:rsid w:val="503268EA"/>
    <w:rsid w:val="50458628"/>
    <w:rsid w:val="504C374E"/>
    <w:rsid w:val="5054F8E7"/>
    <w:rsid w:val="50605A22"/>
    <w:rsid w:val="50645B49"/>
    <w:rsid w:val="506A5611"/>
    <w:rsid w:val="50900D9B"/>
    <w:rsid w:val="50B5217D"/>
    <w:rsid w:val="50B8AA77"/>
    <w:rsid w:val="50C0D743"/>
    <w:rsid w:val="50C63FD7"/>
    <w:rsid w:val="50D2EEF1"/>
    <w:rsid w:val="50DFA82D"/>
    <w:rsid w:val="50F4584F"/>
    <w:rsid w:val="50FEEBE7"/>
    <w:rsid w:val="512DB754"/>
    <w:rsid w:val="5135ED3C"/>
    <w:rsid w:val="513AB22B"/>
    <w:rsid w:val="5157366E"/>
    <w:rsid w:val="5171022A"/>
    <w:rsid w:val="51BB75EC"/>
    <w:rsid w:val="51E5294C"/>
    <w:rsid w:val="51E5BA71"/>
    <w:rsid w:val="52048376"/>
    <w:rsid w:val="520746A5"/>
    <w:rsid w:val="521B05BF"/>
    <w:rsid w:val="521F98D0"/>
    <w:rsid w:val="5243F489"/>
    <w:rsid w:val="52568FA2"/>
    <w:rsid w:val="525B2825"/>
    <w:rsid w:val="52689475"/>
    <w:rsid w:val="5289F0AE"/>
    <w:rsid w:val="528A3265"/>
    <w:rsid w:val="529AEB1D"/>
    <w:rsid w:val="52A6E9FC"/>
    <w:rsid w:val="52C5ACE0"/>
    <w:rsid w:val="52CF1F24"/>
    <w:rsid w:val="52DD5FB1"/>
    <w:rsid w:val="52EF561A"/>
    <w:rsid w:val="53045573"/>
    <w:rsid w:val="5326B929"/>
    <w:rsid w:val="5326CD92"/>
    <w:rsid w:val="53308455"/>
    <w:rsid w:val="534F129A"/>
    <w:rsid w:val="5356B575"/>
    <w:rsid w:val="5364FD94"/>
    <w:rsid w:val="5369D565"/>
    <w:rsid w:val="53A87CFD"/>
    <w:rsid w:val="53B155AD"/>
    <w:rsid w:val="53C8465C"/>
    <w:rsid w:val="53D5931B"/>
    <w:rsid w:val="53F27FEA"/>
    <w:rsid w:val="540ADCD8"/>
    <w:rsid w:val="540BBB77"/>
    <w:rsid w:val="542A3AEF"/>
    <w:rsid w:val="543BFC7F"/>
    <w:rsid w:val="54410242"/>
    <w:rsid w:val="5459E5F9"/>
    <w:rsid w:val="546239E4"/>
    <w:rsid w:val="548971BD"/>
    <w:rsid w:val="54A707B3"/>
    <w:rsid w:val="54B43365"/>
    <w:rsid w:val="54B4E8AE"/>
    <w:rsid w:val="54B7F6CA"/>
    <w:rsid w:val="54C2A0DA"/>
    <w:rsid w:val="54D2C524"/>
    <w:rsid w:val="54D41F55"/>
    <w:rsid w:val="54D70D12"/>
    <w:rsid w:val="54ED5DF0"/>
    <w:rsid w:val="54F565D5"/>
    <w:rsid w:val="553071AD"/>
    <w:rsid w:val="553479CA"/>
    <w:rsid w:val="5537AABF"/>
    <w:rsid w:val="553DC9F8"/>
    <w:rsid w:val="554A1EB6"/>
    <w:rsid w:val="554B4540"/>
    <w:rsid w:val="55722BD7"/>
    <w:rsid w:val="5582E6F3"/>
    <w:rsid w:val="5583270A"/>
    <w:rsid w:val="55A04379"/>
    <w:rsid w:val="55AFF4F1"/>
    <w:rsid w:val="55BF68B0"/>
    <w:rsid w:val="55D86359"/>
    <w:rsid w:val="55E61955"/>
    <w:rsid w:val="55EA1CFE"/>
    <w:rsid w:val="55FC1372"/>
    <w:rsid w:val="56129AB3"/>
    <w:rsid w:val="56272E50"/>
    <w:rsid w:val="562E518D"/>
    <w:rsid w:val="563EFF9F"/>
    <w:rsid w:val="565266A3"/>
    <w:rsid w:val="565EF991"/>
    <w:rsid w:val="56609BA5"/>
    <w:rsid w:val="56698FEB"/>
    <w:rsid w:val="566E14D8"/>
    <w:rsid w:val="56740366"/>
    <w:rsid w:val="5675956B"/>
    <w:rsid w:val="56887779"/>
    <w:rsid w:val="568CDF54"/>
    <w:rsid w:val="568DD90A"/>
    <w:rsid w:val="56A13BDD"/>
    <w:rsid w:val="56AD111C"/>
    <w:rsid w:val="56C3B69A"/>
    <w:rsid w:val="56C54F0C"/>
    <w:rsid w:val="56D57D8E"/>
    <w:rsid w:val="56F61993"/>
    <w:rsid w:val="56F97487"/>
    <w:rsid w:val="56FD2604"/>
    <w:rsid w:val="56FEB751"/>
    <w:rsid w:val="571BBB8C"/>
    <w:rsid w:val="5725C4C2"/>
    <w:rsid w:val="57327D25"/>
    <w:rsid w:val="574EFF81"/>
    <w:rsid w:val="575BCCD9"/>
    <w:rsid w:val="5766EB59"/>
    <w:rsid w:val="5786149E"/>
    <w:rsid w:val="57A5A18A"/>
    <w:rsid w:val="57AD64B8"/>
    <w:rsid w:val="57AE6B14"/>
    <w:rsid w:val="57C8F4FF"/>
    <w:rsid w:val="57CADCD8"/>
    <w:rsid w:val="57D82AC4"/>
    <w:rsid w:val="57D93170"/>
    <w:rsid w:val="58004287"/>
    <w:rsid w:val="5811F46B"/>
    <w:rsid w:val="58326945"/>
    <w:rsid w:val="5832E863"/>
    <w:rsid w:val="58358BD3"/>
    <w:rsid w:val="5838A04B"/>
    <w:rsid w:val="5849EDD8"/>
    <w:rsid w:val="588E2E97"/>
    <w:rsid w:val="589A32BB"/>
    <w:rsid w:val="589BCF1B"/>
    <w:rsid w:val="589FD822"/>
    <w:rsid w:val="58B22CEB"/>
    <w:rsid w:val="58D1F002"/>
    <w:rsid w:val="58DDC7D9"/>
    <w:rsid w:val="590FA22F"/>
    <w:rsid w:val="5914CCE4"/>
    <w:rsid w:val="5938B398"/>
    <w:rsid w:val="59419D3D"/>
    <w:rsid w:val="5943DFA9"/>
    <w:rsid w:val="595736F8"/>
    <w:rsid w:val="595AA16B"/>
    <w:rsid w:val="596E3C93"/>
    <w:rsid w:val="59767203"/>
    <w:rsid w:val="597DA725"/>
    <w:rsid w:val="59AD12DF"/>
    <w:rsid w:val="59CD2DD7"/>
    <w:rsid w:val="59D14D9F"/>
    <w:rsid w:val="59ED8386"/>
    <w:rsid w:val="59F714F9"/>
    <w:rsid w:val="59F80FFA"/>
    <w:rsid w:val="5A0A4DB6"/>
    <w:rsid w:val="5A0EF5AB"/>
    <w:rsid w:val="5A104F39"/>
    <w:rsid w:val="5A10F604"/>
    <w:rsid w:val="5A1FB02A"/>
    <w:rsid w:val="5A2195FA"/>
    <w:rsid w:val="5A3BC647"/>
    <w:rsid w:val="5A56D957"/>
    <w:rsid w:val="5A62AA8B"/>
    <w:rsid w:val="5A6C0DA6"/>
    <w:rsid w:val="5A6D053D"/>
    <w:rsid w:val="5A75FA48"/>
    <w:rsid w:val="5A7C4DB5"/>
    <w:rsid w:val="5A914D6A"/>
    <w:rsid w:val="5A96D7E1"/>
    <w:rsid w:val="5AB5F440"/>
    <w:rsid w:val="5ABBB44B"/>
    <w:rsid w:val="5AC0473F"/>
    <w:rsid w:val="5ADAF25D"/>
    <w:rsid w:val="5AEF534B"/>
    <w:rsid w:val="5B094A94"/>
    <w:rsid w:val="5B1DADD2"/>
    <w:rsid w:val="5B1DF9C8"/>
    <w:rsid w:val="5B30CE32"/>
    <w:rsid w:val="5B4D4670"/>
    <w:rsid w:val="5B531D8F"/>
    <w:rsid w:val="5B566099"/>
    <w:rsid w:val="5B5B1E53"/>
    <w:rsid w:val="5BB52814"/>
    <w:rsid w:val="5BD63E01"/>
    <w:rsid w:val="5BFBDB82"/>
    <w:rsid w:val="5BFE92BA"/>
    <w:rsid w:val="5C092A2B"/>
    <w:rsid w:val="5C263662"/>
    <w:rsid w:val="5C35EFCE"/>
    <w:rsid w:val="5C366266"/>
    <w:rsid w:val="5C5BB692"/>
    <w:rsid w:val="5C5BE71E"/>
    <w:rsid w:val="5C5F8591"/>
    <w:rsid w:val="5C600604"/>
    <w:rsid w:val="5CAF89CD"/>
    <w:rsid w:val="5CBB60B5"/>
    <w:rsid w:val="5CE68748"/>
    <w:rsid w:val="5CE8AB80"/>
    <w:rsid w:val="5D37FEAC"/>
    <w:rsid w:val="5D478EE0"/>
    <w:rsid w:val="5D4CE6DB"/>
    <w:rsid w:val="5D85A90B"/>
    <w:rsid w:val="5D9557B8"/>
    <w:rsid w:val="5D9725A0"/>
    <w:rsid w:val="5D9B9886"/>
    <w:rsid w:val="5D9D3364"/>
    <w:rsid w:val="5DBA7863"/>
    <w:rsid w:val="5DDF3BD2"/>
    <w:rsid w:val="5DE4019E"/>
    <w:rsid w:val="5DF0303A"/>
    <w:rsid w:val="5DFC96B4"/>
    <w:rsid w:val="5DFD9640"/>
    <w:rsid w:val="5E28A7F4"/>
    <w:rsid w:val="5E2BAC87"/>
    <w:rsid w:val="5E2BD5B3"/>
    <w:rsid w:val="5E410BD1"/>
    <w:rsid w:val="5E57D532"/>
    <w:rsid w:val="5E78CCD1"/>
    <w:rsid w:val="5E7D7122"/>
    <w:rsid w:val="5E836489"/>
    <w:rsid w:val="5E856455"/>
    <w:rsid w:val="5E8DB90E"/>
    <w:rsid w:val="5E8FFA2F"/>
    <w:rsid w:val="5E9C18F4"/>
    <w:rsid w:val="5EAD1E4B"/>
    <w:rsid w:val="5EAD6665"/>
    <w:rsid w:val="5EBD73EF"/>
    <w:rsid w:val="5EC0A7FF"/>
    <w:rsid w:val="5EC8D351"/>
    <w:rsid w:val="5ED78AD6"/>
    <w:rsid w:val="5EE44A9E"/>
    <w:rsid w:val="5EF209AA"/>
    <w:rsid w:val="5EFFE5C0"/>
    <w:rsid w:val="5F3183EE"/>
    <w:rsid w:val="5F58B110"/>
    <w:rsid w:val="5F5DC6F3"/>
    <w:rsid w:val="5F7D9E8A"/>
    <w:rsid w:val="5F8285F9"/>
    <w:rsid w:val="5F970ADF"/>
    <w:rsid w:val="5F9CA20C"/>
    <w:rsid w:val="5F9DD3C7"/>
    <w:rsid w:val="5FACBDA3"/>
    <w:rsid w:val="5FD549F0"/>
    <w:rsid w:val="5FE4766C"/>
    <w:rsid w:val="5FF92D33"/>
    <w:rsid w:val="602366BA"/>
    <w:rsid w:val="604768B2"/>
    <w:rsid w:val="60644B6F"/>
    <w:rsid w:val="606DE719"/>
    <w:rsid w:val="608F7149"/>
    <w:rsid w:val="608FE9AA"/>
    <w:rsid w:val="6092468F"/>
    <w:rsid w:val="60A586B9"/>
    <w:rsid w:val="60A718CE"/>
    <w:rsid w:val="60BA3B6F"/>
    <w:rsid w:val="60BE64D8"/>
    <w:rsid w:val="60BFC061"/>
    <w:rsid w:val="60D2714A"/>
    <w:rsid w:val="60D439D1"/>
    <w:rsid w:val="60E8BC25"/>
    <w:rsid w:val="60ED65EB"/>
    <w:rsid w:val="60EDA354"/>
    <w:rsid w:val="60F20CCD"/>
    <w:rsid w:val="6108E723"/>
    <w:rsid w:val="610F5FE7"/>
    <w:rsid w:val="6115415A"/>
    <w:rsid w:val="6124BD2C"/>
    <w:rsid w:val="61273984"/>
    <w:rsid w:val="61319AD4"/>
    <w:rsid w:val="61335D99"/>
    <w:rsid w:val="613EB5AE"/>
    <w:rsid w:val="61404B02"/>
    <w:rsid w:val="6145C531"/>
    <w:rsid w:val="6178DCEF"/>
    <w:rsid w:val="617D7F87"/>
    <w:rsid w:val="61CA2E01"/>
    <w:rsid w:val="61EE2395"/>
    <w:rsid w:val="61F0B7EE"/>
    <w:rsid w:val="6218D52F"/>
    <w:rsid w:val="621E921C"/>
    <w:rsid w:val="6227DD9E"/>
    <w:rsid w:val="62291D16"/>
    <w:rsid w:val="623C89A1"/>
    <w:rsid w:val="623D320A"/>
    <w:rsid w:val="6241C636"/>
    <w:rsid w:val="62432766"/>
    <w:rsid w:val="625878D7"/>
    <w:rsid w:val="625BD797"/>
    <w:rsid w:val="62801088"/>
    <w:rsid w:val="62878E54"/>
    <w:rsid w:val="6288F5B6"/>
    <w:rsid w:val="6289691D"/>
    <w:rsid w:val="628D5F4F"/>
    <w:rsid w:val="62A03510"/>
    <w:rsid w:val="62A86E30"/>
    <w:rsid w:val="62AAAEAE"/>
    <w:rsid w:val="62B13DDC"/>
    <w:rsid w:val="62B251F9"/>
    <w:rsid w:val="62B38B20"/>
    <w:rsid w:val="62C5E427"/>
    <w:rsid w:val="62E73A68"/>
    <w:rsid w:val="62FEA727"/>
    <w:rsid w:val="630C46D7"/>
    <w:rsid w:val="63328C15"/>
    <w:rsid w:val="6337C758"/>
    <w:rsid w:val="633BBAFE"/>
    <w:rsid w:val="633C6092"/>
    <w:rsid w:val="633C7966"/>
    <w:rsid w:val="6360EBAC"/>
    <w:rsid w:val="6367B98D"/>
    <w:rsid w:val="636EF6A9"/>
    <w:rsid w:val="636F610A"/>
    <w:rsid w:val="637054CA"/>
    <w:rsid w:val="637F6EC0"/>
    <w:rsid w:val="638A566C"/>
    <w:rsid w:val="639078FA"/>
    <w:rsid w:val="63AD8B17"/>
    <w:rsid w:val="63C1321F"/>
    <w:rsid w:val="63C85FD0"/>
    <w:rsid w:val="63CB5A41"/>
    <w:rsid w:val="63E9F6F8"/>
    <w:rsid w:val="640AD38F"/>
    <w:rsid w:val="6424C921"/>
    <w:rsid w:val="6424F082"/>
    <w:rsid w:val="6428D288"/>
    <w:rsid w:val="643D05A6"/>
    <w:rsid w:val="644CA255"/>
    <w:rsid w:val="644EE604"/>
    <w:rsid w:val="6465E4E7"/>
    <w:rsid w:val="64968E88"/>
    <w:rsid w:val="64A07736"/>
    <w:rsid w:val="64BDCF2A"/>
    <w:rsid w:val="64BFDA52"/>
    <w:rsid w:val="64C1FE87"/>
    <w:rsid w:val="64C96210"/>
    <w:rsid w:val="64D0F75D"/>
    <w:rsid w:val="64E8F2E0"/>
    <w:rsid w:val="64EEDD11"/>
    <w:rsid w:val="64F0B9D1"/>
    <w:rsid w:val="64FC3BAD"/>
    <w:rsid w:val="64FF4C7B"/>
    <w:rsid w:val="6503AC79"/>
    <w:rsid w:val="650D667E"/>
    <w:rsid w:val="65217946"/>
    <w:rsid w:val="652A9D65"/>
    <w:rsid w:val="653446FC"/>
    <w:rsid w:val="65400A8B"/>
    <w:rsid w:val="6542D2C7"/>
    <w:rsid w:val="654B43AA"/>
    <w:rsid w:val="654CB7A7"/>
    <w:rsid w:val="6557EF5A"/>
    <w:rsid w:val="655AE8B8"/>
    <w:rsid w:val="655EF898"/>
    <w:rsid w:val="657ED072"/>
    <w:rsid w:val="6593B115"/>
    <w:rsid w:val="65AD2FB5"/>
    <w:rsid w:val="65B30438"/>
    <w:rsid w:val="65C7B0AB"/>
    <w:rsid w:val="65E88321"/>
    <w:rsid w:val="65F750A8"/>
    <w:rsid w:val="66008F3C"/>
    <w:rsid w:val="662105E4"/>
    <w:rsid w:val="6627AEA4"/>
    <w:rsid w:val="6640E841"/>
    <w:rsid w:val="666F49B8"/>
    <w:rsid w:val="667EB20D"/>
    <w:rsid w:val="66840FAF"/>
    <w:rsid w:val="66AD7FDD"/>
    <w:rsid w:val="66C976D8"/>
    <w:rsid w:val="66D98BB4"/>
    <w:rsid w:val="66DC1343"/>
    <w:rsid w:val="66E2C673"/>
    <w:rsid w:val="66F6E517"/>
    <w:rsid w:val="66FE9F1C"/>
    <w:rsid w:val="67145784"/>
    <w:rsid w:val="671F50E7"/>
    <w:rsid w:val="67306E92"/>
    <w:rsid w:val="67378751"/>
    <w:rsid w:val="67470C05"/>
    <w:rsid w:val="674C8E8A"/>
    <w:rsid w:val="677EE354"/>
    <w:rsid w:val="67824FDE"/>
    <w:rsid w:val="678D3337"/>
    <w:rsid w:val="67A2BF89"/>
    <w:rsid w:val="67AD5BEF"/>
    <w:rsid w:val="67B89867"/>
    <w:rsid w:val="67BD06FA"/>
    <w:rsid w:val="67D468EF"/>
    <w:rsid w:val="67DC06A2"/>
    <w:rsid w:val="67E5FEDD"/>
    <w:rsid w:val="67EE91A4"/>
    <w:rsid w:val="6802A07C"/>
    <w:rsid w:val="680ED5AB"/>
    <w:rsid w:val="6823DBE1"/>
    <w:rsid w:val="682A67E4"/>
    <w:rsid w:val="68333FFE"/>
    <w:rsid w:val="685888FC"/>
    <w:rsid w:val="6870E2CD"/>
    <w:rsid w:val="687A82BF"/>
    <w:rsid w:val="68837392"/>
    <w:rsid w:val="6893A21E"/>
    <w:rsid w:val="68A42F07"/>
    <w:rsid w:val="68A89DD7"/>
    <w:rsid w:val="68E0FB29"/>
    <w:rsid w:val="68E5A4CB"/>
    <w:rsid w:val="68F78375"/>
    <w:rsid w:val="68F9B328"/>
    <w:rsid w:val="6900DFF1"/>
    <w:rsid w:val="6908B8F9"/>
    <w:rsid w:val="6914710D"/>
    <w:rsid w:val="69248966"/>
    <w:rsid w:val="6933CBB1"/>
    <w:rsid w:val="6935CCC7"/>
    <w:rsid w:val="695829A8"/>
    <w:rsid w:val="695F304F"/>
    <w:rsid w:val="696255FE"/>
    <w:rsid w:val="6972436E"/>
    <w:rsid w:val="69839614"/>
    <w:rsid w:val="6984D23D"/>
    <w:rsid w:val="698FEAF8"/>
    <w:rsid w:val="69B55873"/>
    <w:rsid w:val="69BD00A7"/>
    <w:rsid w:val="69CEFA19"/>
    <w:rsid w:val="69F72906"/>
    <w:rsid w:val="6A04EE3D"/>
    <w:rsid w:val="6A2F423F"/>
    <w:rsid w:val="6A5EFDC1"/>
    <w:rsid w:val="6A7813EB"/>
    <w:rsid w:val="6A7EDA70"/>
    <w:rsid w:val="6A7F4397"/>
    <w:rsid w:val="6A844943"/>
    <w:rsid w:val="6A910FF4"/>
    <w:rsid w:val="6A9899A6"/>
    <w:rsid w:val="6AA31981"/>
    <w:rsid w:val="6AB90CD3"/>
    <w:rsid w:val="6ABBAFC0"/>
    <w:rsid w:val="6ABD459A"/>
    <w:rsid w:val="6ACD4F8E"/>
    <w:rsid w:val="6AD460B4"/>
    <w:rsid w:val="6AD979D8"/>
    <w:rsid w:val="6AEBAB6F"/>
    <w:rsid w:val="6B14B62F"/>
    <w:rsid w:val="6B15AF64"/>
    <w:rsid w:val="6B18522B"/>
    <w:rsid w:val="6B37B2D9"/>
    <w:rsid w:val="6B4A1096"/>
    <w:rsid w:val="6B6EFFA7"/>
    <w:rsid w:val="6B7FF084"/>
    <w:rsid w:val="6B804DC9"/>
    <w:rsid w:val="6B980C9A"/>
    <w:rsid w:val="6BA23179"/>
    <w:rsid w:val="6BA37860"/>
    <w:rsid w:val="6BAA469B"/>
    <w:rsid w:val="6BB68908"/>
    <w:rsid w:val="6BCD73C3"/>
    <w:rsid w:val="6BD12B5D"/>
    <w:rsid w:val="6BD333C9"/>
    <w:rsid w:val="6BD6C701"/>
    <w:rsid w:val="6BF747A6"/>
    <w:rsid w:val="6C068203"/>
    <w:rsid w:val="6C0A7A7D"/>
    <w:rsid w:val="6C10DE59"/>
    <w:rsid w:val="6C15B04A"/>
    <w:rsid w:val="6C1EFD28"/>
    <w:rsid w:val="6C2A0BF7"/>
    <w:rsid w:val="6C319D02"/>
    <w:rsid w:val="6C68234E"/>
    <w:rsid w:val="6C6B6BBF"/>
    <w:rsid w:val="6C6C8B7E"/>
    <w:rsid w:val="6C6FE078"/>
    <w:rsid w:val="6C791E28"/>
    <w:rsid w:val="6C7FBA89"/>
    <w:rsid w:val="6C8BAAF4"/>
    <w:rsid w:val="6CA96C2A"/>
    <w:rsid w:val="6CBEFE62"/>
    <w:rsid w:val="6CC3587C"/>
    <w:rsid w:val="6CC734A8"/>
    <w:rsid w:val="6CE3D0C2"/>
    <w:rsid w:val="6CF59E53"/>
    <w:rsid w:val="6D1F1B1B"/>
    <w:rsid w:val="6D3F48C1"/>
    <w:rsid w:val="6D539007"/>
    <w:rsid w:val="6D5BA603"/>
    <w:rsid w:val="6D89D022"/>
    <w:rsid w:val="6D9AF737"/>
    <w:rsid w:val="6DA65D2A"/>
    <w:rsid w:val="6DAB162D"/>
    <w:rsid w:val="6DBC7F1C"/>
    <w:rsid w:val="6DC000C9"/>
    <w:rsid w:val="6DCC15CC"/>
    <w:rsid w:val="6DE06C89"/>
    <w:rsid w:val="6DE69E1E"/>
    <w:rsid w:val="6DEEAC3D"/>
    <w:rsid w:val="6DF23C05"/>
    <w:rsid w:val="6DFCA379"/>
    <w:rsid w:val="6E0B983D"/>
    <w:rsid w:val="6E123DCE"/>
    <w:rsid w:val="6E18A617"/>
    <w:rsid w:val="6E1C83CD"/>
    <w:rsid w:val="6E3107BD"/>
    <w:rsid w:val="6E3EA7AD"/>
    <w:rsid w:val="6E49A62D"/>
    <w:rsid w:val="6E4FBA0D"/>
    <w:rsid w:val="6E51F10D"/>
    <w:rsid w:val="6E54EC3A"/>
    <w:rsid w:val="6E557CC2"/>
    <w:rsid w:val="6E5C61F5"/>
    <w:rsid w:val="6E61A393"/>
    <w:rsid w:val="6E8CF951"/>
    <w:rsid w:val="6E943CF6"/>
    <w:rsid w:val="6E9B2F45"/>
    <w:rsid w:val="6EA17C01"/>
    <w:rsid w:val="6EA4EE07"/>
    <w:rsid w:val="6EB00D69"/>
    <w:rsid w:val="6EC52A45"/>
    <w:rsid w:val="6ED2F526"/>
    <w:rsid w:val="6EDF967E"/>
    <w:rsid w:val="6EE349B7"/>
    <w:rsid w:val="6EE659D3"/>
    <w:rsid w:val="6EF36974"/>
    <w:rsid w:val="6EF627F8"/>
    <w:rsid w:val="6EFD277F"/>
    <w:rsid w:val="6F0D54A4"/>
    <w:rsid w:val="6F0D8312"/>
    <w:rsid w:val="6F139A97"/>
    <w:rsid w:val="6F489F1B"/>
    <w:rsid w:val="6F59D377"/>
    <w:rsid w:val="6FA8F659"/>
    <w:rsid w:val="6FA9BFA7"/>
    <w:rsid w:val="6FB35752"/>
    <w:rsid w:val="6FC18E20"/>
    <w:rsid w:val="6FE611FF"/>
    <w:rsid w:val="702EEED2"/>
    <w:rsid w:val="702F0413"/>
    <w:rsid w:val="70353A15"/>
    <w:rsid w:val="703B8AEE"/>
    <w:rsid w:val="7041E12F"/>
    <w:rsid w:val="70435D8E"/>
    <w:rsid w:val="705973CD"/>
    <w:rsid w:val="70601A66"/>
    <w:rsid w:val="70916CCD"/>
    <w:rsid w:val="709FF7D8"/>
    <w:rsid w:val="70BF2EDE"/>
    <w:rsid w:val="70BF7D64"/>
    <w:rsid w:val="70DA5571"/>
    <w:rsid w:val="70DB886F"/>
    <w:rsid w:val="70DE6F90"/>
    <w:rsid w:val="71068759"/>
    <w:rsid w:val="710DCF77"/>
    <w:rsid w:val="7121B39F"/>
    <w:rsid w:val="7135B114"/>
    <w:rsid w:val="7149825D"/>
    <w:rsid w:val="71562E51"/>
    <w:rsid w:val="715638BF"/>
    <w:rsid w:val="71791ADD"/>
    <w:rsid w:val="7180BA03"/>
    <w:rsid w:val="718A6AB5"/>
    <w:rsid w:val="719606C5"/>
    <w:rsid w:val="719700E3"/>
    <w:rsid w:val="7199464E"/>
    <w:rsid w:val="719FF68A"/>
    <w:rsid w:val="71ABB2D0"/>
    <w:rsid w:val="71C1747B"/>
    <w:rsid w:val="71FDE305"/>
    <w:rsid w:val="720790CE"/>
    <w:rsid w:val="7208912B"/>
    <w:rsid w:val="720C7039"/>
    <w:rsid w:val="720D0343"/>
    <w:rsid w:val="721C7B3D"/>
    <w:rsid w:val="72445DEE"/>
    <w:rsid w:val="725A5CA7"/>
    <w:rsid w:val="7289974B"/>
    <w:rsid w:val="72A79017"/>
    <w:rsid w:val="72B51BE8"/>
    <w:rsid w:val="72CD8B2E"/>
    <w:rsid w:val="72D510DD"/>
    <w:rsid w:val="72D8148E"/>
    <w:rsid w:val="72EF6D89"/>
    <w:rsid w:val="72F23C37"/>
    <w:rsid w:val="72F7D378"/>
    <w:rsid w:val="73043604"/>
    <w:rsid w:val="730BFC0C"/>
    <w:rsid w:val="730D21BE"/>
    <w:rsid w:val="732D8001"/>
    <w:rsid w:val="734092EC"/>
    <w:rsid w:val="73478331"/>
    <w:rsid w:val="734A96A5"/>
    <w:rsid w:val="73548AA1"/>
    <w:rsid w:val="73605F81"/>
    <w:rsid w:val="73624841"/>
    <w:rsid w:val="7366B5F0"/>
    <w:rsid w:val="7370961C"/>
    <w:rsid w:val="73727184"/>
    <w:rsid w:val="738555FE"/>
    <w:rsid w:val="7388196A"/>
    <w:rsid w:val="738E58ED"/>
    <w:rsid w:val="739306DE"/>
    <w:rsid w:val="73A39D8E"/>
    <w:rsid w:val="73AAD934"/>
    <w:rsid w:val="73BBAA3C"/>
    <w:rsid w:val="73C4A055"/>
    <w:rsid w:val="73D1928D"/>
    <w:rsid w:val="73D67A9D"/>
    <w:rsid w:val="73DA9DB7"/>
    <w:rsid w:val="73DF4094"/>
    <w:rsid w:val="73E65BE8"/>
    <w:rsid w:val="73FCBAF2"/>
    <w:rsid w:val="73FD1F93"/>
    <w:rsid w:val="73FEBA6C"/>
    <w:rsid w:val="74081E82"/>
    <w:rsid w:val="741D97FF"/>
    <w:rsid w:val="74357214"/>
    <w:rsid w:val="743A38F0"/>
    <w:rsid w:val="744CD409"/>
    <w:rsid w:val="745029E3"/>
    <w:rsid w:val="745465EF"/>
    <w:rsid w:val="747F2E60"/>
    <w:rsid w:val="748698FE"/>
    <w:rsid w:val="74A9AB0C"/>
    <w:rsid w:val="74AAFB06"/>
    <w:rsid w:val="74BD9ACB"/>
    <w:rsid w:val="74D5D61F"/>
    <w:rsid w:val="74D64932"/>
    <w:rsid w:val="74E10894"/>
    <w:rsid w:val="74EFF047"/>
    <w:rsid w:val="75039D46"/>
    <w:rsid w:val="7518EEF3"/>
    <w:rsid w:val="7525D365"/>
    <w:rsid w:val="752C9446"/>
    <w:rsid w:val="75395BBC"/>
    <w:rsid w:val="753E1604"/>
    <w:rsid w:val="753FCEB8"/>
    <w:rsid w:val="754803CA"/>
    <w:rsid w:val="755AB69E"/>
    <w:rsid w:val="7560309E"/>
    <w:rsid w:val="75614048"/>
    <w:rsid w:val="756243E0"/>
    <w:rsid w:val="75630E29"/>
    <w:rsid w:val="756ACA54"/>
    <w:rsid w:val="756C21AC"/>
    <w:rsid w:val="75870EE6"/>
    <w:rsid w:val="7587B79D"/>
    <w:rsid w:val="75A307E5"/>
    <w:rsid w:val="75CA6A36"/>
    <w:rsid w:val="75E1F786"/>
    <w:rsid w:val="7623B985"/>
    <w:rsid w:val="7626B704"/>
    <w:rsid w:val="7633E62F"/>
    <w:rsid w:val="763AA2F3"/>
    <w:rsid w:val="765AF8C6"/>
    <w:rsid w:val="76820650"/>
    <w:rsid w:val="76962AA0"/>
    <w:rsid w:val="76AB808A"/>
    <w:rsid w:val="76B48DF5"/>
    <w:rsid w:val="76E4798A"/>
    <w:rsid w:val="76F3DB82"/>
    <w:rsid w:val="77030A4C"/>
    <w:rsid w:val="7707A4F2"/>
    <w:rsid w:val="771F82C5"/>
    <w:rsid w:val="772CE2C3"/>
    <w:rsid w:val="77323124"/>
    <w:rsid w:val="7735004D"/>
    <w:rsid w:val="773D213D"/>
    <w:rsid w:val="77453528"/>
    <w:rsid w:val="77558594"/>
    <w:rsid w:val="776AD4F3"/>
    <w:rsid w:val="777265C1"/>
    <w:rsid w:val="779D8FC6"/>
    <w:rsid w:val="77A977A4"/>
    <w:rsid w:val="77B3DEA2"/>
    <w:rsid w:val="77C5CE58"/>
    <w:rsid w:val="77D9BACA"/>
    <w:rsid w:val="77EDE411"/>
    <w:rsid w:val="77F14D10"/>
    <w:rsid w:val="7808D25A"/>
    <w:rsid w:val="78170483"/>
    <w:rsid w:val="78371DC9"/>
    <w:rsid w:val="7838B720"/>
    <w:rsid w:val="7865A320"/>
    <w:rsid w:val="7868378C"/>
    <w:rsid w:val="78732788"/>
    <w:rsid w:val="78945F10"/>
    <w:rsid w:val="78A1DA4F"/>
    <w:rsid w:val="78AB5DB0"/>
    <w:rsid w:val="78AD1775"/>
    <w:rsid w:val="78B37657"/>
    <w:rsid w:val="78B7561D"/>
    <w:rsid w:val="78CDF87B"/>
    <w:rsid w:val="78D3143D"/>
    <w:rsid w:val="78D6F3C2"/>
    <w:rsid w:val="78DD4CF6"/>
    <w:rsid w:val="78E4D49A"/>
    <w:rsid w:val="78F74905"/>
    <w:rsid w:val="78FF997A"/>
    <w:rsid w:val="792A174C"/>
    <w:rsid w:val="793B2F70"/>
    <w:rsid w:val="794E4AE4"/>
    <w:rsid w:val="796394A1"/>
    <w:rsid w:val="796CF8D2"/>
    <w:rsid w:val="797541D3"/>
    <w:rsid w:val="7978FD7E"/>
    <w:rsid w:val="799DD6F4"/>
    <w:rsid w:val="79A512A3"/>
    <w:rsid w:val="79AFF35E"/>
    <w:rsid w:val="79B14829"/>
    <w:rsid w:val="79BCB472"/>
    <w:rsid w:val="79C812A6"/>
    <w:rsid w:val="7A281FFB"/>
    <w:rsid w:val="7A2F0200"/>
    <w:rsid w:val="7A318948"/>
    <w:rsid w:val="7A39A894"/>
    <w:rsid w:val="7A6B8721"/>
    <w:rsid w:val="7A7A15DB"/>
    <w:rsid w:val="7A82306A"/>
    <w:rsid w:val="7A89EE8B"/>
    <w:rsid w:val="7A9C768A"/>
    <w:rsid w:val="7A9FBFA8"/>
    <w:rsid w:val="7AC57B56"/>
    <w:rsid w:val="7AD99CA3"/>
    <w:rsid w:val="7ADF166D"/>
    <w:rsid w:val="7AE45004"/>
    <w:rsid w:val="7AFF411A"/>
    <w:rsid w:val="7B065273"/>
    <w:rsid w:val="7B0E7AA3"/>
    <w:rsid w:val="7B16FBBC"/>
    <w:rsid w:val="7B208A6A"/>
    <w:rsid w:val="7B285FB4"/>
    <w:rsid w:val="7B2CA97E"/>
    <w:rsid w:val="7B4A1031"/>
    <w:rsid w:val="7B522C63"/>
    <w:rsid w:val="7B5CED70"/>
    <w:rsid w:val="7B91EC18"/>
    <w:rsid w:val="7B9819DE"/>
    <w:rsid w:val="7BB21B0C"/>
    <w:rsid w:val="7BC5FF77"/>
    <w:rsid w:val="7BC65CB6"/>
    <w:rsid w:val="7BE265EE"/>
    <w:rsid w:val="7BEA9A13"/>
    <w:rsid w:val="7BF5C89F"/>
    <w:rsid w:val="7C060B10"/>
    <w:rsid w:val="7C16B871"/>
    <w:rsid w:val="7C2176F0"/>
    <w:rsid w:val="7C31FB38"/>
    <w:rsid w:val="7C3B4E5C"/>
    <w:rsid w:val="7C5F854F"/>
    <w:rsid w:val="7C6CFC4F"/>
    <w:rsid w:val="7C7B9665"/>
    <w:rsid w:val="7C92168F"/>
    <w:rsid w:val="7CA5D224"/>
    <w:rsid w:val="7CB549AA"/>
    <w:rsid w:val="7CBC70FB"/>
    <w:rsid w:val="7CC2F868"/>
    <w:rsid w:val="7CCEFDBB"/>
    <w:rsid w:val="7CE087BA"/>
    <w:rsid w:val="7CEC34A0"/>
    <w:rsid w:val="7CF72DD2"/>
    <w:rsid w:val="7D0881F7"/>
    <w:rsid w:val="7D34155C"/>
    <w:rsid w:val="7D3DC39C"/>
    <w:rsid w:val="7D5A1313"/>
    <w:rsid w:val="7D77B7E3"/>
    <w:rsid w:val="7D787FA9"/>
    <w:rsid w:val="7D97651C"/>
    <w:rsid w:val="7D9C5989"/>
    <w:rsid w:val="7DABFAE5"/>
    <w:rsid w:val="7DE4DE98"/>
    <w:rsid w:val="7E00CF58"/>
    <w:rsid w:val="7E0CEC39"/>
    <w:rsid w:val="7E251487"/>
    <w:rsid w:val="7E289147"/>
    <w:rsid w:val="7E2FFBF0"/>
    <w:rsid w:val="7E47FA0E"/>
    <w:rsid w:val="7E586911"/>
    <w:rsid w:val="7E5CFA0B"/>
    <w:rsid w:val="7E61C9EC"/>
    <w:rsid w:val="7E640184"/>
    <w:rsid w:val="7E6CD071"/>
    <w:rsid w:val="7E6FC3D9"/>
    <w:rsid w:val="7E75336F"/>
    <w:rsid w:val="7E84B94C"/>
    <w:rsid w:val="7E894768"/>
    <w:rsid w:val="7E914898"/>
    <w:rsid w:val="7E99A9D1"/>
    <w:rsid w:val="7EAF8809"/>
    <w:rsid w:val="7EB043E7"/>
    <w:rsid w:val="7EB48CB3"/>
    <w:rsid w:val="7EBC725B"/>
    <w:rsid w:val="7EBE9377"/>
    <w:rsid w:val="7EC9FC46"/>
    <w:rsid w:val="7ECAD999"/>
    <w:rsid w:val="7ECE4C6C"/>
    <w:rsid w:val="7ED09371"/>
    <w:rsid w:val="7ED456D9"/>
    <w:rsid w:val="7ED59F50"/>
    <w:rsid w:val="7EE3E337"/>
    <w:rsid w:val="7EE68DDA"/>
    <w:rsid w:val="7EF48409"/>
    <w:rsid w:val="7F19674F"/>
    <w:rsid w:val="7F1FDB96"/>
    <w:rsid w:val="7F4EE75E"/>
    <w:rsid w:val="7F5197AA"/>
    <w:rsid w:val="7F582174"/>
    <w:rsid w:val="7F71BBED"/>
    <w:rsid w:val="7FAE61CC"/>
    <w:rsid w:val="7FC0A306"/>
    <w:rsid w:val="7FCEF427"/>
    <w:rsid w:val="7FDA50CD"/>
    <w:rsid w:val="7FF60841"/>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1D0D6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F780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F780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F780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563FEA"/>
    <w:rPr>
      <w:color w:val="0000FF"/>
      <w:shd w:val="clear" w:color="auto" w:fill="auto"/>
    </w:rPr>
  </w:style>
  <w:style w:type="paragraph" w:styleId="Header">
    <w:name w:val="header"/>
    <w:basedOn w:val="Normal"/>
    <w:link w:val="HeaderChar"/>
    <w:uiPriority w:val="99"/>
    <w:unhideWhenUsed/>
    <w:rsid w:val="00563F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3FEA"/>
  </w:style>
  <w:style w:type="paragraph" w:styleId="Footer">
    <w:name w:val="footer"/>
    <w:basedOn w:val="Normal"/>
    <w:link w:val="FooterChar"/>
    <w:uiPriority w:val="99"/>
    <w:unhideWhenUsed/>
    <w:rsid w:val="00563F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3FEA"/>
  </w:style>
  <w:style w:type="paragraph" w:customStyle="1" w:styleId="Pagedecouverture">
    <w:name w:val="Page de couverture"/>
    <w:basedOn w:val="Normal"/>
    <w:next w:val="Normal"/>
    <w:rsid w:val="00563FEA"/>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563FE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563FEA"/>
    <w:rPr>
      <w:rFonts w:ascii="Times New Roman" w:hAnsi="Times New Roman" w:cs="Times New Roman"/>
      <w:sz w:val="24"/>
    </w:rPr>
  </w:style>
  <w:style w:type="paragraph" w:customStyle="1" w:styleId="FooterSensitivity">
    <w:name w:val="Footer Sensitivity"/>
    <w:basedOn w:val="Normal"/>
    <w:link w:val="FooterSensitivityChar"/>
    <w:rsid w:val="00563FE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563FEA"/>
    <w:rPr>
      <w:rFonts w:ascii="Times New Roman" w:hAnsi="Times New Roman" w:cs="Times New Roman"/>
      <w:b/>
      <w:sz w:val="32"/>
    </w:rPr>
  </w:style>
  <w:style w:type="paragraph" w:customStyle="1" w:styleId="HeaderCoverPage">
    <w:name w:val="Header Cover Page"/>
    <w:basedOn w:val="Normal"/>
    <w:link w:val="HeaderCoverPageChar"/>
    <w:rsid w:val="00563FE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563FEA"/>
    <w:rPr>
      <w:rFonts w:ascii="Times New Roman" w:hAnsi="Times New Roman" w:cs="Times New Roman"/>
      <w:sz w:val="24"/>
    </w:rPr>
  </w:style>
  <w:style w:type="paragraph" w:customStyle="1" w:styleId="HeaderSensitivity">
    <w:name w:val="Header Sensitivity"/>
    <w:basedOn w:val="Normal"/>
    <w:link w:val="HeaderSensitivityChar"/>
    <w:rsid w:val="00563FE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563FEA"/>
    <w:rPr>
      <w:rFonts w:ascii="Times New Roman" w:hAnsi="Times New Roman" w:cs="Times New Roman"/>
      <w:b/>
      <w:sz w:val="32"/>
    </w:rPr>
  </w:style>
  <w:style w:type="paragraph" w:customStyle="1" w:styleId="HeaderSensitivityRight">
    <w:name w:val="Header Sensitivity Right"/>
    <w:basedOn w:val="Normal"/>
    <w:link w:val="HeaderSensitivityRightChar"/>
    <w:rsid w:val="00F002E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563FEA"/>
    <w:rPr>
      <w:rFonts w:ascii="Times New Roman" w:hAnsi="Times New Roman" w:cs="Times New Roman"/>
      <w:sz w:val="28"/>
    </w:rPr>
  </w:style>
  <w:style w:type="character" w:customStyle="1" w:styleId="Heading1Char">
    <w:name w:val="Heading 1 Char"/>
    <w:basedOn w:val="DefaultParagraphFont"/>
    <w:link w:val="Heading1"/>
    <w:uiPriority w:val="9"/>
    <w:rsid w:val="00DF7806"/>
    <w:rPr>
      <w:rFonts w:asciiTheme="majorHAnsi" w:eastAsiaTheme="majorEastAsia" w:hAnsiTheme="majorHAnsi" w:cstheme="majorBidi"/>
      <w:color w:val="2F5496" w:themeColor="accent1" w:themeShade="BF"/>
      <w:sz w:val="32"/>
      <w:szCs w:val="32"/>
      <w:lang w:val="ro-RO"/>
    </w:rPr>
  </w:style>
  <w:style w:type="character" w:customStyle="1" w:styleId="Heading2Char">
    <w:name w:val="Heading 2 Char"/>
    <w:basedOn w:val="DefaultParagraphFont"/>
    <w:link w:val="Heading2"/>
    <w:uiPriority w:val="9"/>
    <w:rsid w:val="00DF7806"/>
    <w:rPr>
      <w:rFonts w:asciiTheme="majorHAnsi" w:eastAsiaTheme="majorEastAsia" w:hAnsiTheme="majorHAnsi" w:cstheme="majorBidi"/>
      <w:color w:val="2F5496" w:themeColor="accent1" w:themeShade="BF"/>
      <w:sz w:val="26"/>
      <w:szCs w:val="26"/>
      <w:lang w:val="ro-RO"/>
    </w:rPr>
  </w:style>
  <w:style w:type="character" w:customStyle="1" w:styleId="Heading3Char">
    <w:name w:val="Heading 3 Char"/>
    <w:basedOn w:val="DefaultParagraphFont"/>
    <w:link w:val="Heading3"/>
    <w:uiPriority w:val="9"/>
    <w:rsid w:val="00DF7806"/>
    <w:rPr>
      <w:rFonts w:asciiTheme="majorHAnsi" w:eastAsiaTheme="majorEastAsia" w:hAnsiTheme="majorHAnsi" w:cstheme="majorBidi"/>
      <w:color w:val="1F3763" w:themeColor="accent1" w:themeShade="7F"/>
      <w:sz w:val="24"/>
      <w:szCs w:val="24"/>
      <w:lang w:val="ro-RO"/>
    </w:rPr>
  </w:style>
  <w:style w:type="paragraph" w:styleId="Title">
    <w:name w:val="Title"/>
    <w:basedOn w:val="Normal"/>
    <w:next w:val="Normal"/>
    <w:link w:val="TitleChar"/>
    <w:uiPriority w:val="10"/>
    <w:qFormat/>
    <w:rsid w:val="00DF780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7806"/>
    <w:rPr>
      <w:rFonts w:asciiTheme="majorHAnsi" w:eastAsiaTheme="majorEastAsia" w:hAnsiTheme="majorHAnsi" w:cstheme="majorBidi"/>
      <w:spacing w:val="-10"/>
      <w:kern w:val="28"/>
      <w:sz w:val="56"/>
      <w:szCs w:val="56"/>
      <w:lang w:val="ro-RO"/>
    </w:rPr>
  </w:style>
  <w:style w:type="paragraph" w:styleId="ListParagraph">
    <w:name w:val="List Paragraph"/>
    <w:basedOn w:val="Normal"/>
    <w:uiPriority w:val="34"/>
    <w:qFormat/>
    <w:rsid w:val="00DF7806"/>
    <w:pPr>
      <w:ind w:left="720"/>
      <w:contextualSpacing/>
    </w:pPr>
  </w:style>
  <w:style w:type="character" w:styleId="CommentReference">
    <w:name w:val="annotation reference"/>
    <w:basedOn w:val="DefaultParagraphFont"/>
    <w:uiPriority w:val="99"/>
    <w:semiHidden/>
    <w:unhideWhenUsed/>
    <w:rsid w:val="00DF7806"/>
    <w:rPr>
      <w:sz w:val="16"/>
      <w:szCs w:val="16"/>
    </w:rPr>
  </w:style>
  <w:style w:type="paragraph" w:styleId="CommentText">
    <w:name w:val="annotation text"/>
    <w:basedOn w:val="Normal"/>
    <w:link w:val="CommentTextChar"/>
    <w:uiPriority w:val="99"/>
    <w:unhideWhenUsed/>
    <w:rsid w:val="00DF7806"/>
    <w:pPr>
      <w:spacing w:line="240" w:lineRule="auto"/>
    </w:pPr>
    <w:rPr>
      <w:sz w:val="20"/>
      <w:szCs w:val="20"/>
    </w:rPr>
  </w:style>
  <w:style w:type="character" w:customStyle="1" w:styleId="CommentTextChar">
    <w:name w:val="Comment Text Char"/>
    <w:basedOn w:val="DefaultParagraphFont"/>
    <w:link w:val="CommentText"/>
    <w:uiPriority w:val="99"/>
    <w:rsid w:val="00DF7806"/>
    <w:rPr>
      <w:sz w:val="20"/>
      <w:szCs w:val="20"/>
      <w:lang w:val="ro-RO"/>
    </w:rPr>
  </w:style>
  <w:style w:type="paragraph" w:styleId="CommentSubject">
    <w:name w:val="annotation subject"/>
    <w:basedOn w:val="CommentText"/>
    <w:next w:val="CommentText"/>
    <w:link w:val="CommentSubjectChar"/>
    <w:uiPriority w:val="99"/>
    <w:semiHidden/>
    <w:unhideWhenUsed/>
    <w:rsid w:val="00DF7806"/>
    <w:rPr>
      <w:b/>
      <w:bCs/>
    </w:rPr>
  </w:style>
  <w:style w:type="character" w:customStyle="1" w:styleId="CommentSubjectChar">
    <w:name w:val="Comment Subject Char"/>
    <w:basedOn w:val="CommentTextChar"/>
    <w:link w:val="CommentSubject"/>
    <w:uiPriority w:val="99"/>
    <w:semiHidden/>
    <w:rsid w:val="00DF7806"/>
    <w:rPr>
      <w:b/>
      <w:bCs/>
      <w:sz w:val="20"/>
      <w:szCs w:val="20"/>
      <w:lang w:val="ro-RO"/>
    </w:rPr>
  </w:style>
  <w:style w:type="character" w:styleId="Hyperlink">
    <w:name w:val="Hyperlink"/>
    <w:basedOn w:val="DefaultParagraphFont"/>
    <w:uiPriority w:val="99"/>
    <w:unhideWhenUsed/>
    <w:rsid w:val="00DF7806"/>
    <w:rPr>
      <w:color w:val="0000FF"/>
      <w:u w:val="single"/>
    </w:rPr>
  </w:style>
  <w:style w:type="paragraph" w:styleId="FootnoteText">
    <w:name w:val="footnote text"/>
    <w:aliases w:val="fn,Footnote Text Char Char,Footnote Text Char1 Char Char,Footnote Text Char Char1 Char Char,Footnote Text Char1 Char Char Char Char,Footnote Text Char Char1 Char Char Char Char,Char,Fußnote,Carattere,Footnotes"/>
    <w:basedOn w:val="Normal"/>
    <w:link w:val="FootnoteTextChar"/>
    <w:uiPriority w:val="99"/>
    <w:unhideWhenUsed/>
    <w:rsid w:val="00DF7806"/>
    <w:pPr>
      <w:spacing w:after="0" w:line="240" w:lineRule="auto"/>
    </w:pPr>
    <w:rPr>
      <w:sz w:val="20"/>
      <w:szCs w:val="20"/>
    </w:rPr>
  </w:style>
  <w:style w:type="character" w:customStyle="1" w:styleId="FootnoteTextChar">
    <w:name w:val="Footnote Text Char"/>
    <w:aliases w:val="fn Char,Footnote Text Char Char Char,Footnote Text Char1 Char Char Char,Footnote Text Char Char1 Char Char Char,Footnote Text Char1 Char Char Char Char Char,Footnote Text Char Char1 Char Char Char Char Char,Char Char,Fußnote Char"/>
    <w:basedOn w:val="DefaultParagraphFont"/>
    <w:link w:val="FootnoteText"/>
    <w:uiPriority w:val="99"/>
    <w:rsid w:val="00DF7806"/>
    <w:rPr>
      <w:sz w:val="20"/>
      <w:szCs w:val="20"/>
      <w:lang w:val="ro-RO"/>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DF7806"/>
    <w:rPr>
      <w:vertAlign w:val="superscript"/>
    </w:rPr>
  </w:style>
  <w:style w:type="paragraph" w:customStyle="1" w:styleId="CharCharChar1">
    <w:name w:val="Char Char Char1"/>
    <w:basedOn w:val="Normal"/>
    <w:link w:val="FootnoteReference"/>
    <w:uiPriority w:val="99"/>
    <w:rsid w:val="00DF7806"/>
    <w:pPr>
      <w:spacing w:line="240" w:lineRule="exact"/>
      <w:jc w:val="both"/>
    </w:pPr>
    <w:rPr>
      <w:vertAlign w:val="superscript"/>
    </w:rPr>
  </w:style>
  <w:style w:type="table" w:styleId="TableGrid">
    <w:name w:val="Table Grid"/>
    <w:basedOn w:val="TableNormal"/>
    <w:uiPriority w:val="59"/>
    <w:rsid w:val="00DF780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DF7806"/>
    <w:rPr>
      <w:color w:val="954F72" w:themeColor="followedHyperlink"/>
      <w:u w:val="single"/>
    </w:rPr>
  </w:style>
  <w:style w:type="character" w:customStyle="1" w:styleId="UnresolvedMention1">
    <w:name w:val="Unresolved Mention1"/>
    <w:basedOn w:val="DefaultParagraphFont"/>
    <w:uiPriority w:val="99"/>
    <w:semiHidden/>
    <w:unhideWhenUsed/>
    <w:rsid w:val="00DF7806"/>
    <w:rPr>
      <w:color w:val="605E5C"/>
      <w:shd w:val="clear" w:color="auto" w:fill="E1DFDD"/>
    </w:rPr>
  </w:style>
  <w:style w:type="character" w:customStyle="1" w:styleId="normaltextrun">
    <w:name w:val="normaltextrun"/>
    <w:basedOn w:val="DefaultParagraphFont"/>
    <w:rsid w:val="00DF7806"/>
  </w:style>
  <w:style w:type="character" w:customStyle="1" w:styleId="findhit">
    <w:name w:val="findhit"/>
    <w:basedOn w:val="DefaultParagraphFont"/>
    <w:rsid w:val="00DF7806"/>
  </w:style>
  <w:style w:type="character" w:styleId="Strong">
    <w:name w:val="Strong"/>
    <w:basedOn w:val="DefaultParagraphFont"/>
    <w:uiPriority w:val="22"/>
    <w:qFormat/>
    <w:rsid w:val="00DF7806"/>
    <w:rPr>
      <w:b/>
      <w:bCs/>
    </w:rPr>
  </w:style>
  <w:style w:type="character" w:customStyle="1" w:styleId="cf01">
    <w:name w:val="cf01"/>
    <w:basedOn w:val="DefaultParagraphFont"/>
    <w:rsid w:val="00DF7806"/>
    <w:rPr>
      <w:rFonts w:ascii="Segoe UI" w:hAnsi="Segoe UI" w:cs="Segoe UI" w:hint="default"/>
      <w:sz w:val="18"/>
      <w:szCs w:val="18"/>
    </w:rPr>
  </w:style>
  <w:style w:type="paragraph" w:styleId="BodyText">
    <w:name w:val="Body Text"/>
    <w:basedOn w:val="Normal"/>
    <w:link w:val="BodyTextChar"/>
    <w:uiPriority w:val="1"/>
    <w:qFormat/>
    <w:rsid w:val="00DF7806"/>
    <w:pPr>
      <w:widowControl w:val="0"/>
      <w:autoSpaceDE w:val="0"/>
      <w:autoSpaceDN w:val="0"/>
      <w:spacing w:after="0" w:line="240" w:lineRule="auto"/>
    </w:pPr>
    <w:rPr>
      <w:rFonts w:ascii="EC Square Sans Pro" w:eastAsia="EC Square Sans Pro" w:hAnsi="EC Square Sans Pro" w:cs="EC Square Sans Pro"/>
      <w:kern w:val="0"/>
      <w:sz w:val="24"/>
      <w:szCs w:val="24"/>
      <w14:ligatures w14:val="none"/>
    </w:rPr>
  </w:style>
  <w:style w:type="character" w:customStyle="1" w:styleId="BodyTextChar">
    <w:name w:val="Body Text Char"/>
    <w:basedOn w:val="DefaultParagraphFont"/>
    <w:link w:val="BodyText"/>
    <w:uiPriority w:val="1"/>
    <w:rsid w:val="00DF7806"/>
    <w:rPr>
      <w:rFonts w:ascii="EC Square Sans Pro" w:eastAsia="EC Square Sans Pro" w:hAnsi="EC Square Sans Pro" w:cs="EC Square Sans Pro"/>
      <w:kern w:val="0"/>
      <w:sz w:val="24"/>
      <w:szCs w:val="24"/>
      <w:lang w:val="ro-RO"/>
      <w14:ligatures w14:val="none"/>
    </w:rPr>
  </w:style>
  <w:style w:type="paragraph" w:styleId="NormalWeb">
    <w:name w:val="Normal (Web)"/>
    <w:basedOn w:val="Normal"/>
    <w:uiPriority w:val="99"/>
    <w:unhideWhenUsed/>
    <w:rsid w:val="00DF7806"/>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styleId="Revision">
    <w:name w:val="Revision"/>
    <w:hidden/>
    <w:uiPriority w:val="99"/>
    <w:semiHidden/>
    <w:rsid w:val="00DF7806"/>
    <w:pPr>
      <w:spacing w:after="0" w:line="240" w:lineRule="auto"/>
    </w:pPr>
  </w:style>
  <w:style w:type="character" w:customStyle="1" w:styleId="ema-glossary-term">
    <w:name w:val="ema-glossary-term"/>
    <w:basedOn w:val="DefaultParagraphFont"/>
    <w:rsid w:val="00DF7806"/>
  </w:style>
  <w:style w:type="character" w:customStyle="1" w:styleId="superscript">
    <w:name w:val="superscript"/>
    <w:basedOn w:val="DefaultParagraphFont"/>
    <w:rsid w:val="00DF7806"/>
  </w:style>
  <w:style w:type="paragraph" w:customStyle="1" w:styleId="FootnotesymbolCharCharChar">
    <w:name w:val="Footnote symbol Char Char Char"/>
    <w:aliases w:val="Voetnootverwijzing Char Char Char,Times 10 Point Char Char Char,Exposant 3 Point Char Char Char,Footnote Reference Superscript Char Char Char,Footnote symbol Char,FR Char,Footnote reference number Char,Times 10 Point Char"/>
    <w:basedOn w:val="Normal"/>
    <w:uiPriority w:val="99"/>
    <w:rsid w:val="00DF7806"/>
    <w:pPr>
      <w:widowControl w:val="0"/>
      <w:autoSpaceDE w:val="0"/>
      <w:autoSpaceDN w:val="0"/>
      <w:spacing w:line="240" w:lineRule="exact"/>
      <w:jc w:val="both"/>
    </w:pPr>
    <w:rPr>
      <w:rFonts w:ascii="Times New Roman" w:hAnsi="Times New Roman" w:cs="Times New Roman"/>
      <w:sz w:val="24"/>
      <w:szCs w:val="24"/>
      <w:vertAlign w:val="superscript"/>
    </w:rPr>
  </w:style>
  <w:style w:type="character" w:customStyle="1" w:styleId="Mention1">
    <w:name w:val="Mention1"/>
    <w:basedOn w:val="DefaultParagraphFont"/>
    <w:uiPriority w:val="99"/>
    <w:unhideWhenUsed/>
    <w:rsid w:val="00DF7806"/>
    <w:rPr>
      <w:color w:val="2B579A"/>
      <w:shd w:val="clear" w:color="auto" w:fill="E1DFDD"/>
    </w:rPr>
  </w:style>
  <w:style w:type="character" w:customStyle="1" w:styleId="UnresolvedMention10">
    <w:name w:val="Unresolved Mention10"/>
    <w:basedOn w:val="DefaultParagraphFont"/>
    <w:uiPriority w:val="99"/>
    <w:semiHidden/>
    <w:unhideWhenUsed/>
    <w:rsid w:val="00684398"/>
    <w:rPr>
      <w:color w:val="605E5C"/>
      <w:shd w:val="clear" w:color="auto" w:fill="E1DFDD"/>
    </w:rPr>
  </w:style>
  <w:style w:type="character" w:customStyle="1" w:styleId="Mention10">
    <w:name w:val="Mention10"/>
    <w:basedOn w:val="DefaultParagraphFont"/>
    <w:uiPriority w:val="99"/>
    <w:unhideWhenUsed/>
    <w:rsid w:val="00684398"/>
    <w:rPr>
      <w:color w:val="2B579A"/>
      <w:shd w:val="clear" w:color="auto" w:fill="E1DFDD"/>
    </w:rPr>
  </w:style>
  <w:style w:type="paragraph" w:styleId="BalloonText">
    <w:name w:val="Balloon Text"/>
    <w:basedOn w:val="Normal"/>
    <w:link w:val="BalloonTextChar"/>
    <w:uiPriority w:val="99"/>
    <w:semiHidden/>
    <w:unhideWhenUsed/>
    <w:rsid w:val="006843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398"/>
    <w:rPr>
      <w:rFonts w:ascii="Segoe UI" w:hAnsi="Segoe UI" w:cs="Segoe UI"/>
      <w:sz w:val="18"/>
      <w:szCs w:val="18"/>
    </w:rPr>
  </w:style>
  <w:style w:type="character" w:customStyle="1" w:styleId="anchor-text">
    <w:name w:val="anchor-text"/>
    <w:basedOn w:val="DefaultParagraphFont"/>
    <w:rsid w:val="007B6D71"/>
  </w:style>
  <w:style w:type="paragraph" w:customStyle="1" w:styleId="ecl-ordered-listitem">
    <w:name w:val="ecl-ordered-list__item"/>
    <w:basedOn w:val="Normal"/>
    <w:rsid w:val="00116E35"/>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paragraph">
    <w:name w:val="paragraph"/>
    <w:basedOn w:val="Normal"/>
    <w:rsid w:val="00A76C43"/>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eop">
    <w:name w:val="eop"/>
    <w:basedOn w:val="DefaultParagraphFont"/>
    <w:rsid w:val="00A76C43"/>
  </w:style>
  <w:style w:type="table" w:styleId="GridTable1Light-Accent1">
    <w:name w:val="Grid Table 1 Light Accent 1"/>
    <w:basedOn w:val="TableNormal"/>
    <w:uiPriority w:val="46"/>
    <w:rsid w:val="0078767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3Deffects1">
    <w:name w:val="Table 3D effects 1"/>
    <w:basedOn w:val="TableNormal"/>
    <w:uiPriority w:val="99"/>
    <w:semiHidden/>
    <w:unhideWhenUsed/>
    <w:rsid w:val="00B33A5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pf0">
    <w:name w:val="pf0"/>
    <w:basedOn w:val="Normal"/>
    <w:rsid w:val="001A3E6B"/>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cf11">
    <w:name w:val="cf11"/>
    <w:basedOn w:val="DefaultParagraphFont"/>
    <w:rsid w:val="001A3E6B"/>
    <w:rPr>
      <w:rFonts w:ascii="Segoe UI" w:hAnsi="Segoe UI" w:cs="Segoe UI" w:hint="default"/>
      <w:sz w:val="18"/>
      <w:szCs w:val="18"/>
    </w:rPr>
  </w:style>
  <w:style w:type="character" w:customStyle="1" w:styleId="UnresolvedMention2">
    <w:name w:val="Unresolved Mention2"/>
    <w:basedOn w:val="DefaultParagraphFont"/>
    <w:uiPriority w:val="99"/>
    <w:semiHidden/>
    <w:unhideWhenUsed/>
    <w:rsid w:val="001A3E6B"/>
    <w:rPr>
      <w:color w:val="605E5C"/>
      <w:shd w:val="clear" w:color="auto" w:fill="E1DFDD"/>
    </w:rPr>
  </w:style>
  <w:style w:type="character" w:customStyle="1" w:styleId="UnresolvedMention100">
    <w:name w:val="Unresolved Mention100"/>
    <w:basedOn w:val="DefaultParagraphFont"/>
    <w:uiPriority w:val="99"/>
    <w:semiHidden/>
    <w:unhideWhenUsed/>
    <w:rsid w:val="00200340"/>
    <w:rPr>
      <w:color w:val="605E5C"/>
      <w:shd w:val="clear" w:color="auto" w:fill="E1DFDD"/>
    </w:rPr>
  </w:style>
  <w:style w:type="character" w:customStyle="1" w:styleId="Mention100">
    <w:name w:val="Mention100"/>
    <w:basedOn w:val="DefaultParagraphFont"/>
    <w:uiPriority w:val="99"/>
    <w:unhideWhenUsed/>
    <w:rsid w:val="00200340"/>
    <w:rPr>
      <w:color w:val="2B579A"/>
      <w:shd w:val="clear" w:color="auto" w:fill="E1DFDD"/>
    </w:rPr>
  </w:style>
  <w:style w:type="paragraph" w:customStyle="1" w:styleId="Disclaimer">
    <w:name w:val="Disclaimer"/>
    <w:basedOn w:val="Normal"/>
    <w:rsid w:val="0003131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03131A"/>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03131A"/>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03131A"/>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3886">
      <w:bodyDiv w:val="1"/>
      <w:marLeft w:val="0"/>
      <w:marRight w:val="0"/>
      <w:marTop w:val="0"/>
      <w:marBottom w:val="0"/>
      <w:divBdr>
        <w:top w:val="none" w:sz="0" w:space="0" w:color="auto"/>
        <w:left w:val="none" w:sz="0" w:space="0" w:color="auto"/>
        <w:bottom w:val="none" w:sz="0" w:space="0" w:color="auto"/>
        <w:right w:val="none" w:sz="0" w:space="0" w:color="auto"/>
      </w:divBdr>
    </w:div>
    <w:div w:id="27342085">
      <w:bodyDiv w:val="1"/>
      <w:marLeft w:val="0"/>
      <w:marRight w:val="0"/>
      <w:marTop w:val="0"/>
      <w:marBottom w:val="0"/>
      <w:divBdr>
        <w:top w:val="none" w:sz="0" w:space="0" w:color="auto"/>
        <w:left w:val="none" w:sz="0" w:space="0" w:color="auto"/>
        <w:bottom w:val="none" w:sz="0" w:space="0" w:color="auto"/>
        <w:right w:val="none" w:sz="0" w:space="0" w:color="auto"/>
      </w:divBdr>
    </w:div>
    <w:div w:id="35544681">
      <w:bodyDiv w:val="1"/>
      <w:marLeft w:val="0"/>
      <w:marRight w:val="0"/>
      <w:marTop w:val="0"/>
      <w:marBottom w:val="0"/>
      <w:divBdr>
        <w:top w:val="none" w:sz="0" w:space="0" w:color="auto"/>
        <w:left w:val="none" w:sz="0" w:space="0" w:color="auto"/>
        <w:bottom w:val="none" w:sz="0" w:space="0" w:color="auto"/>
        <w:right w:val="none" w:sz="0" w:space="0" w:color="auto"/>
      </w:divBdr>
    </w:div>
    <w:div w:id="118960591">
      <w:bodyDiv w:val="1"/>
      <w:marLeft w:val="0"/>
      <w:marRight w:val="0"/>
      <w:marTop w:val="0"/>
      <w:marBottom w:val="0"/>
      <w:divBdr>
        <w:top w:val="none" w:sz="0" w:space="0" w:color="auto"/>
        <w:left w:val="none" w:sz="0" w:space="0" w:color="auto"/>
        <w:bottom w:val="none" w:sz="0" w:space="0" w:color="auto"/>
        <w:right w:val="none" w:sz="0" w:space="0" w:color="auto"/>
      </w:divBdr>
    </w:div>
    <w:div w:id="134032465">
      <w:bodyDiv w:val="1"/>
      <w:marLeft w:val="0"/>
      <w:marRight w:val="0"/>
      <w:marTop w:val="0"/>
      <w:marBottom w:val="0"/>
      <w:divBdr>
        <w:top w:val="none" w:sz="0" w:space="0" w:color="auto"/>
        <w:left w:val="none" w:sz="0" w:space="0" w:color="auto"/>
        <w:bottom w:val="none" w:sz="0" w:space="0" w:color="auto"/>
        <w:right w:val="none" w:sz="0" w:space="0" w:color="auto"/>
      </w:divBdr>
    </w:div>
    <w:div w:id="147477049">
      <w:bodyDiv w:val="1"/>
      <w:marLeft w:val="0"/>
      <w:marRight w:val="0"/>
      <w:marTop w:val="0"/>
      <w:marBottom w:val="0"/>
      <w:divBdr>
        <w:top w:val="none" w:sz="0" w:space="0" w:color="auto"/>
        <w:left w:val="none" w:sz="0" w:space="0" w:color="auto"/>
        <w:bottom w:val="none" w:sz="0" w:space="0" w:color="auto"/>
        <w:right w:val="none" w:sz="0" w:space="0" w:color="auto"/>
      </w:divBdr>
    </w:div>
    <w:div w:id="168062400">
      <w:bodyDiv w:val="1"/>
      <w:marLeft w:val="0"/>
      <w:marRight w:val="0"/>
      <w:marTop w:val="0"/>
      <w:marBottom w:val="0"/>
      <w:divBdr>
        <w:top w:val="none" w:sz="0" w:space="0" w:color="auto"/>
        <w:left w:val="none" w:sz="0" w:space="0" w:color="auto"/>
        <w:bottom w:val="none" w:sz="0" w:space="0" w:color="auto"/>
        <w:right w:val="none" w:sz="0" w:space="0" w:color="auto"/>
      </w:divBdr>
    </w:div>
    <w:div w:id="371467578">
      <w:bodyDiv w:val="1"/>
      <w:marLeft w:val="0"/>
      <w:marRight w:val="0"/>
      <w:marTop w:val="0"/>
      <w:marBottom w:val="0"/>
      <w:divBdr>
        <w:top w:val="none" w:sz="0" w:space="0" w:color="auto"/>
        <w:left w:val="none" w:sz="0" w:space="0" w:color="auto"/>
        <w:bottom w:val="none" w:sz="0" w:space="0" w:color="auto"/>
        <w:right w:val="none" w:sz="0" w:space="0" w:color="auto"/>
      </w:divBdr>
    </w:div>
    <w:div w:id="442267016">
      <w:bodyDiv w:val="1"/>
      <w:marLeft w:val="0"/>
      <w:marRight w:val="0"/>
      <w:marTop w:val="0"/>
      <w:marBottom w:val="0"/>
      <w:divBdr>
        <w:top w:val="none" w:sz="0" w:space="0" w:color="auto"/>
        <w:left w:val="none" w:sz="0" w:space="0" w:color="auto"/>
        <w:bottom w:val="none" w:sz="0" w:space="0" w:color="auto"/>
        <w:right w:val="none" w:sz="0" w:space="0" w:color="auto"/>
      </w:divBdr>
    </w:div>
    <w:div w:id="447234922">
      <w:bodyDiv w:val="1"/>
      <w:marLeft w:val="0"/>
      <w:marRight w:val="0"/>
      <w:marTop w:val="0"/>
      <w:marBottom w:val="0"/>
      <w:divBdr>
        <w:top w:val="none" w:sz="0" w:space="0" w:color="auto"/>
        <w:left w:val="none" w:sz="0" w:space="0" w:color="auto"/>
        <w:bottom w:val="none" w:sz="0" w:space="0" w:color="auto"/>
        <w:right w:val="none" w:sz="0" w:space="0" w:color="auto"/>
      </w:divBdr>
    </w:div>
    <w:div w:id="490877832">
      <w:bodyDiv w:val="1"/>
      <w:marLeft w:val="0"/>
      <w:marRight w:val="0"/>
      <w:marTop w:val="0"/>
      <w:marBottom w:val="0"/>
      <w:divBdr>
        <w:top w:val="none" w:sz="0" w:space="0" w:color="auto"/>
        <w:left w:val="none" w:sz="0" w:space="0" w:color="auto"/>
        <w:bottom w:val="none" w:sz="0" w:space="0" w:color="auto"/>
        <w:right w:val="none" w:sz="0" w:space="0" w:color="auto"/>
      </w:divBdr>
    </w:div>
    <w:div w:id="527640060">
      <w:bodyDiv w:val="1"/>
      <w:marLeft w:val="0"/>
      <w:marRight w:val="0"/>
      <w:marTop w:val="0"/>
      <w:marBottom w:val="0"/>
      <w:divBdr>
        <w:top w:val="none" w:sz="0" w:space="0" w:color="auto"/>
        <w:left w:val="none" w:sz="0" w:space="0" w:color="auto"/>
        <w:bottom w:val="none" w:sz="0" w:space="0" w:color="auto"/>
        <w:right w:val="none" w:sz="0" w:space="0" w:color="auto"/>
      </w:divBdr>
    </w:div>
    <w:div w:id="693768699">
      <w:bodyDiv w:val="1"/>
      <w:marLeft w:val="0"/>
      <w:marRight w:val="0"/>
      <w:marTop w:val="0"/>
      <w:marBottom w:val="0"/>
      <w:divBdr>
        <w:top w:val="none" w:sz="0" w:space="0" w:color="auto"/>
        <w:left w:val="none" w:sz="0" w:space="0" w:color="auto"/>
        <w:bottom w:val="none" w:sz="0" w:space="0" w:color="auto"/>
        <w:right w:val="none" w:sz="0" w:space="0" w:color="auto"/>
      </w:divBdr>
    </w:div>
    <w:div w:id="758794121">
      <w:bodyDiv w:val="1"/>
      <w:marLeft w:val="0"/>
      <w:marRight w:val="0"/>
      <w:marTop w:val="0"/>
      <w:marBottom w:val="0"/>
      <w:divBdr>
        <w:top w:val="none" w:sz="0" w:space="0" w:color="auto"/>
        <w:left w:val="none" w:sz="0" w:space="0" w:color="auto"/>
        <w:bottom w:val="none" w:sz="0" w:space="0" w:color="auto"/>
        <w:right w:val="none" w:sz="0" w:space="0" w:color="auto"/>
      </w:divBdr>
    </w:div>
    <w:div w:id="811947771">
      <w:bodyDiv w:val="1"/>
      <w:marLeft w:val="0"/>
      <w:marRight w:val="0"/>
      <w:marTop w:val="0"/>
      <w:marBottom w:val="0"/>
      <w:divBdr>
        <w:top w:val="none" w:sz="0" w:space="0" w:color="auto"/>
        <w:left w:val="none" w:sz="0" w:space="0" w:color="auto"/>
        <w:bottom w:val="none" w:sz="0" w:space="0" w:color="auto"/>
        <w:right w:val="none" w:sz="0" w:space="0" w:color="auto"/>
      </w:divBdr>
    </w:div>
    <w:div w:id="819007276">
      <w:bodyDiv w:val="1"/>
      <w:marLeft w:val="0"/>
      <w:marRight w:val="0"/>
      <w:marTop w:val="0"/>
      <w:marBottom w:val="0"/>
      <w:divBdr>
        <w:top w:val="none" w:sz="0" w:space="0" w:color="auto"/>
        <w:left w:val="none" w:sz="0" w:space="0" w:color="auto"/>
        <w:bottom w:val="none" w:sz="0" w:space="0" w:color="auto"/>
        <w:right w:val="none" w:sz="0" w:space="0" w:color="auto"/>
      </w:divBdr>
    </w:div>
    <w:div w:id="857232403">
      <w:bodyDiv w:val="1"/>
      <w:marLeft w:val="0"/>
      <w:marRight w:val="0"/>
      <w:marTop w:val="0"/>
      <w:marBottom w:val="0"/>
      <w:divBdr>
        <w:top w:val="none" w:sz="0" w:space="0" w:color="auto"/>
        <w:left w:val="none" w:sz="0" w:space="0" w:color="auto"/>
        <w:bottom w:val="none" w:sz="0" w:space="0" w:color="auto"/>
        <w:right w:val="none" w:sz="0" w:space="0" w:color="auto"/>
      </w:divBdr>
    </w:div>
    <w:div w:id="942685345">
      <w:bodyDiv w:val="1"/>
      <w:marLeft w:val="0"/>
      <w:marRight w:val="0"/>
      <w:marTop w:val="0"/>
      <w:marBottom w:val="0"/>
      <w:divBdr>
        <w:top w:val="none" w:sz="0" w:space="0" w:color="auto"/>
        <w:left w:val="none" w:sz="0" w:space="0" w:color="auto"/>
        <w:bottom w:val="none" w:sz="0" w:space="0" w:color="auto"/>
        <w:right w:val="none" w:sz="0" w:space="0" w:color="auto"/>
      </w:divBdr>
    </w:div>
    <w:div w:id="1235236315">
      <w:bodyDiv w:val="1"/>
      <w:marLeft w:val="0"/>
      <w:marRight w:val="0"/>
      <w:marTop w:val="0"/>
      <w:marBottom w:val="0"/>
      <w:divBdr>
        <w:top w:val="none" w:sz="0" w:space="0" w:color="auto"/>
        <w:left w:val="none" w:sz="0" w:space="0" w:color="auto"/>
        <w:bottom w:val="none" w:sz="0" w:space="0" w:color="auto"/>
        <w:right w:val="none" w:sz="0" w:space="0" w:color="auto"/>
      </w:divBdr>
    </w:div>
    <w:div w:id="1403942059">
      <w:bodyDiv w:val="1"/>
      <w:marLeft w:val="0"/>
      <w:marRight w:val="0"/>
      <w:marTop w:val="0"/>
      <w:marBottom w:val="0"/>
      <w:divBdr>
        <w:top w:val="none" w:sz="0" w:space="0" w:color="auto"/>
        <w:left w:val="none" w:sz="0" w:space="0" w:color="auto"/>
        <w:bottom w:val="none" w:sz="0" w:space="0" w:color="auto"/>
        <w:right w:val="none" w:sz="0" w:space="0" w:color="auto"/>
      </w:divBdr>
    </w:div>
    <w:div w:id="1405180667">
      <w:bodyDiv w:val="1"/>
      <w:marLeft w:val="0"/>
      <w:marRight w:val="0"/>
      <w:marTop w:val="0"/>
      <w:marBottom w:val="0"/>
      <w:divBdr>
        <w:top w:val="none" w:sz="0" w:space="0" w:color="auto"/>
        <w:left w:val="none" w:sz="0" w:space="0" w:color="auto"/>
        <w:bottom w:val="none" w:sz="0" w:space="0" w:color="auto"/>
        <w:right w:val="none" w:sz="0" w:space="0" w:color="auto"/>
      </w:divBdr>
    </w:div>
    <w:div w:id="1423331981">
      <w:bodyDiv w:val="1"/>
      <w:marLeft w:val="0"/>
      <w:marRight w:val="0"/>
      <w:marTop w:val="0"/>
      <w:marBottom w:val="0"/>
      <w:divBdr>
        <w:top w:val="none" w:sz="0" w:space="0" w:color="auto"/>
        <w:left w:val="none" w:sz="0" w:space="0" w:color="auto"/>
        <w:bottom w:val="none" w:sz="0" w:space="0" w:color="auto"/>
        <w:right w:val="none" w:sz="0" w:space="0" w:color="auto"/>
      </w:divBdr>
    </w:div>
    <w:div w:id="1477331747">
      <w:bodyDiv w:val="1"/>
      <w:marLeft w:val="0"/>
      <w:marRight w:val="0"/>
      <w:marTop w:val="0"/>
      <w:marBottom w:val="0"/>
      <w:divBdr>
        <w:top w:val="none" w:sz="0" w:space="0" w:color="auto"/>
        <w:left w:val="none" w:sz="0" w:space="0" w:color="auto"/>
        <w:bottom w:val="none" w:sz="0" w:space="0" w:color="auto"/>
        <w:right w:val="none" w:sz="0" w:space="0" w:color="auto"/>
      </w:divBdr>
    </w:div>
    <w:div w:id="1513908000">
      <w:bodyDiv w:val="1"/>
      <w:marLeft w:val="0"/>
      <w:marRight w:val="0"/>
      <w:marTop w:val="0"/>
      <w:marBottom w:val="0"/>
      <w:divBdr>
        <w:top w:val="none" w:sz="0" w:space="0" w:color="auto"/>
        <w:left w:val="none" w:sz="0" w:space="0" w:color="auto"/>
        <w:bottom w:val="none" w:sz="0" w:space="0" w:color="auto"/>
        <w:right w:val="none" w:sz="0" w:space="0" w:color="auto"/>
      </w:divBdr>
    </w:div>
    <w:div w:id="1557929847">
      <w:bodyDiv w:val="1"/>
      <w:marLeft w:val="0"/>
      <w:marRight w:val="0"/>
      <w:marTop w:val="0"/>
      <w:marBottom w:val="0"/>
      <w:divBdr>
        <w:top w:val="none" w:sz="0" w:space="0" w:color="auto"/>
        <w:left w:val="none" w:sz="0" w:space="0" w:color="auto"/>
        <w:bottom w:val="none" w:sz="0" w:space="0" w:color="auto"/>
        <w:right w:val="none" w:sz="0" w:space="0" w:color="auto"/>
      </w:divBdr>
    </w:div>
    <w:div w:id="1561864364">
      <w:bodyDiv w:val="1"/>
      <w:marLeft w:val="0"/>
      <w:marRight w:val="0"/>
      <w:marTop w:val="0"/>
      <w:marBottom w:val="0"/>
      <w:divBdr>
        <w:top w:val="none" w:sz="0" w:space="0" w:color="auto"/>
        <w:left w:val="none" w:sz="0" w:space="0" w:color="auto"/>
        <w:bottom w:val="none" w:sz="0" w:space="0" w:color="auto"/>
        <w:right w:val="none" w:sz="0" w:space="0" w:color="auto"/>
      </w:divBdr>
    </w:div>
    <w:div w:id="1603221821">
      <w:bodyDiv w:val="1"/>
      <w:marLeft w:val="0"/>
      <w:marRight w:val="0"/>
      <w:marTop w:val="0"/>
      <w:marBottom w:val="0"/>
      <w:divBdr>
        <w:top w:val="none" w:sz="0" w:space="0" w:color="auto"/>
        <w:left w:val="none" w:sz="0" w:space="0" w:color="auto"/>
        <w:bottom w:val="none" w:sz="0" w:space="0" w:color="auto"/>
        <w:right w:val="none" w:sz="0" w:space="0" w:color="auto"/>
      </w:divBdr>
    </w:div>
    <w:div w:id="1619750996">
      <w:bodyDiv w:val="1"/>
      <w:marLeft w:val="0"/>
      <w:marRight w:val="0"/>
      <w:marTop w:val="0"/>
      <w:marBottom w:val="0"/>
      <w:divBdr>
        <w:top w:val="none" w:sz="0" w:space="0" w:color="auto"/>
        <w:left w:val="none" w:sz="0" w:space="0" w:color="auto"/>
        <w:bottom w:val="none" w:sz="0" w:space="0" w:color="auto"/>
        <w:right w:val="none" w:sz="0" w:space="0" w:color="auto"/>
      </w:divBdr>
    </w:div>
    <w:div w:id="1700273757">
      <w:bodyDiv w:val="1"/>
      <w:marLeft w:val="0"/>
      <w:marRight w:val="0"/>
      <w:marTop w:val="0"/>
      <w:marBottom w:val="0"/>
      <w:divBdr>
        <w:top w:val="none" w:sz="0" w:space="0" w:color="auto"/>
        <w:left w:val="none" w:sz="0" w:space="0" w:color="auto"/>
        <w:bottom w:val="none" w:sz="0" w:space="0" w:color="auto"/>
        <w:right w:val="none" w:sz="0" w:space="0" w:color="auto"/>
      </w:divBdr>
    </w:div>
    <w:div w:id="1712538546">
      <w:bodyDiv w:val="1"/>
      <w:marLeft w:val="0"/>
      <w:marRight w:val="0"/>
      <w:marTop w:val="0"/>
      <w:marBottom w:val="0"/>
      <w:divBdr>
        <w:top w:val="none" w:sz="0" w:space="0" w:color="auto"/>
        <w:left w:val="none" w:sz="0" w:space="0" w:color="auto"/>
        <w:bottom w:val="none" w:sz="0" w:space="0" w:color="auto"/>
        <w:right w:val="none" w:sz="0" w:space="0" w:color="auto"/>
      </w:divBdr>
    </w:div>
    <w:div w:id="1764522638">
      <w:bodyDiv w:val="1"/>
      <w:marLeft w:val="0"/>
      <w:marRight w:val="0"/>
      <w:marTop w:val="0"/>
      <w:marBottom w:val="0"/>
      <w:divBdr>
        <w:top w:val="none" w:sz="0" w:space="0" w:color="auto"/>
        <w:left w:val="none" w:sz="0" w:space="0" w:color="auto"/>
        <w:bottom w:val="none" w:sz="0" w:space="0" w:color="auto"/>
        <w:right w:val="none" w:sz="0" w:space="0" w:color="auto"/>
      </w:divBdr>
    </w:div>
    <w:div w:id="1780489946">
      <w:bodyDiv w:val="1"/>
      <w:marLeft w:val="0"/>
      <w:marRight w:val="0"/>
      <w:marTop w:val="0"/>
      <w:marBottom w:val="0"/>
      <w:divBdr>
        <w:top w:val="none" w:sz="0" w:space="0" w:color="auto"/>
        <w:left w:val="none" w:sz="0" w:space="0" w:color="auto"/>
        <w:bottom w:val="none" w:sz="0" w:space="0" w:color="auto"/>
        <w:right w:val="none" w:sz="0" w:space="0" w:color="auto"/>
      </w:divBdr>
    </w:div>
    <w:div w:id="1817260328">
      <w:bodyDiv w:val="1"/>
      <w:marLeft w:val="0"/>
      <w:marRight w:val="0"/>
      <w:marTop w:val="0"/>
      <w:marBottom w:val="0"/>
      <w:divBdr>
        <w:top w:val="none" w:sz="0" w:space="0" w:color="auto"/>
        <w:left w:val="none" w:sz="0" w:space="0" w:color="auto"/>
        <w:bottom w:val="none" w:sz="0" w:space="0" w:color="auto"/>
        <w:right w:val="none" w:sz="0" w:space="0" w:color="auto"/>
      </w:divBdr>
    </w:div>
    <w:div w:id="1855729575">
      <w:bodyDiv w:val="1"/>
      <w:marLeft w:val="0"/>
      <w:marRight w:val="0"/>
      <w:marTop w:val="0"/>
      <w:marBottom w:val="0"/>
      <w:divBdr>
        <w:top w:val="none" w:sz="0" w:space="0" w:color="auto"/>
        <w:left w:val="none" w:sz="0" w:space="0" w:color="auto"/>
        <w:bottom w:val="none" w:sz="0" w:space="0" w:color="auto"/>
        <w:right w:val="none" w:sz="0" w:space="0" w:color="auto"/>
      </w:divBdr>
    </w:div>
    <w:div w:id="1873030952">
      <w:bodyDiv w:val="1"/>
      <w:marLeft w:val="0"/>
      <w:marRight w:val="0"/>
      <w:marTop w:val="0"/>
      <w:marBottom w:val="0"/>
      <w:divBdr>
        <w:top w:val="none" w:sz="0" w:space="0" w:color="auto"/>
        <w:left w:val="none" w:sz="0" w:space="0" w:color="auto"/>
        <w:bottom w:val="none" w:sz="0" w:space="0" w:color="auto"/>
        <w:right w:val="none" w:sz="0" w:space="0" w:color="auto"/>
      </w:divBdr>
    </w:div>
    <w:div w:id="2076464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ettings" Target="settings.xml"/><Relationship Id="rId18" Type="http://schemas.openxmlformats.org/officeDocument/2006/relationships/header" Target="header1.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styles" Target="styles.xml"/><Relationship Id="rId17" Type="http://schemas.openxmlformats.org/officeDocument/2006/relationships/image" Target="media/image1.emf"/><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endnotes" Target="endnotes.xml"/><Relationship Id="rId20" Type="http://schemas.openxmlformats.org/officeDocument/2006/relationships/footer" Target="footer1.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numbering" Target="numbering.xml"/><Relationship Id="rId24" Type="http://schemas.openxmlformats.org/officeDocument/2006/relationships/image" Target="media/image2.png"/><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notes" Target="footnotes.xml"/><Relationship Id="rId23" Type="http://schemas.openxmlformats.org/officeDocument/2006/relationships/footer" Target="footer3.xml"/><Relationship Id="rId28" Type="http://schemas.openxmlformats.org/officeDocument/2006/relationships/footer" Target="footer5.xml"/><Relationship Id="rId10" Type="http://schemas.openxmlformats.org/officeDocument/2006/relationships/customXml" Target="../customXml/item10.xml"/><Relationship Id="rId19" Type="http://schemas.openxmlformats.org/officeDocument/2006/relationships/header" Target="header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www.leidenranking.com/ranking/2022" TargetMode="External"/><Relationship Id="rId13" Type="http://schemas.openxmlformats.org/officeDocument/2006/relationships/hyperlink" Target="https://ec.europa.eu/regional_policy/assets/s3-observatory/index_en.html" TargetMode="External"/><Relationship Id="rId18" Type="http://schemas.openxmlformats.org/officeDocument/2006/relationships/hyperlink" Target="https://digital-strategy.ec.europa.eu/ro/policies/cancer-imaging" TargetMode="External"/><Relationship Id="rId26" Type="http://schemas.openxmlformats.org/officeDocument/2006/relationships/hyperlink" Target="https://ec.europa.eu/social/main.jsp?langId=en&amp;catId=89&amp;furtherNews=yes&amp;newsId=10696&amp;pk_source=newsletter&amp;pk_medium=email&amp;pk_campaign=eu_social_newsletter" TargetMode="External"/><Relationship Id="rId3" Type="http://schemas.openxmlformats.org/officeDocument/2006/relationships/hyperlink" Target="https://www.europabio.org/wp-content/uploads/2021/02/201208_WifOR_EuropaBIO_Economic_Impact_Biotech_FINAL.pdf" TargetMode="External"/><Relationship Id="rId21" Type="http://schemas.openxmlformats.org/officeDocument/2006/relationships/hyperlink" Target="https://www.wifor.com/uploads/2021/03/201215_WifOR_EuropaBIO_Economic_Impact_Biotech_FINAL.pdf" TargetMode="External"/><Relationship Id="rId7" Type="http://schemas.openxmlformats.org/officeDocument/2006/relationships/hyperlink" Target="https://www.timeshighereducation.com/world-university-rankings/2022/subject-ranking/life-sciences" TargetMode="External"/><Relationship Id="rId12" Type="http://schemas.openxmlformats.org/officeDocument/2006/relationships/hyperlink" Target="https://monitor-industrial-ecosystems.ec.europa.eu/technology-centre/mapping" TargetMode="External"/><Relationship Id="rId17" Type="http://schemas.openxmlformats.org/officeDocument/2006/relationships/hyperlink" Target="https://digital-strategy.ec.europa.eu/en/policies/1-million-genomes" TargetMode="External"/><Relationship Id="rId25" Type="http://schemas.openxmlformats.org/officeDocument/2006/relationships/hyperlink" Target="https://pact-for-skills.ec.europa.eu/about/industrial-ecosystems-and-partnerships/agri-food_en" TargetMode="External"/><Relationship Id="rId2" Type="http://schemas.openxmlformats.org/officeDocument/2006/relationships/hyperlink" Target="https://www.statista.com/statistics/1246614/top-countries-share-of-global-biotech-value/" TargetMode="External"/><Relationship Id="rId16" Type="http://schemas.openxmlformats.org/officeDocument/2006/relationships/hyperlink" Target="https://digital-strategy.ec.europa.eu/en/policies/virtual-human-twins" TargetMode="External"/><Relationship Id="rId20" Type="http://schemas.openxmlformats.org/officeDocument/2006/relationships/hyperlink" Target="https://ec.europa.eu/commission/presscorner/detail/ro/ip_23_2454" TargetMode="External"/><Relationship Id="rId1" Type="http://schemas.openxmlformats.org/officeDocument/2006/relationships/hyperlink" Target="https://www.biospace.com/article/biotechnology-market-size-to-worth-around-us-3-44-trillion-by-2030/" TargetMode="External"/><Relationship Id="rId6" Type="http://schemas.openxmlformats.org/officeDocument/2006/relationships/hyperlink" Target="https://renewable-carbon.eu/publications/product/the-renewable-carbon-initiatives-carbon-flows-report-pdf/" TargetMode="External"/><Relationship Id="rId11" Type="http://schemas.openxmlformats.org/officeDocument/2006/relationships/hyperlink" Target="https://www.eea.europa.eu/en/newsroom/news/biomass-in-europe" TargetMode="External"/><Relationship Id="rId24" Type="http://schemas.openxmlformats.org/officeDocument/2006/relationships/hyperlink" Target="https://pact-for-skills.ec.europa.eu/about/industrial-ecosystems-and-partnerships/health_en" TargetMode="External"/><Relationship Id="rId5" Type="http://schemas.openxmlformats.org/officeDocument/2006/relationships/hyperlink" Target="https://www.storaenso.com/en/products/lignin/lignode" TargetMode="External"/><Relationship Id="rId15" Type="http://schemas.openxmlformats.org/officeDocument/2006/relationships/hyperlink" Target="https://digital-strategy.ec.europa.eu/en/policies/1-million-genomes" TargetMode="External"/><Relationship Id="rId23" Type="http://schemas.openxmlformats.org/officeDocument/2006/relationships/hyperlink" Target="https://kohesio.ec.europa.eu/en/projects" TargetMode="External"/><Relationship Id="rId10" Type="http://schemas.openxmlformats.org/officeDocument/2006/relationships/hyperlink" Target="https://op.europa.eu/webpub/empl/european-pillar-of-social-rights/ro/index.html" TargetMode="External"/><Relationship Id="rId19" Type="http://schemas.openxmlformats.org/officeDocument/2006/relationships/hyperlink" Target="https://ec.europa.eu/commission/presscorner/detail/ro/ip_23_2454" TargetMode="External"/><Relationship Id="rId4" Type="http://schemas.openxmlformats.org/officeDocument/2006/relationships/hyperlink" Target="https://eur-lex.europa.eu/legal-content/RO/TXT/?uri=CELEX%3A52022DC0230" TargetMode="External"/><Relationship Id="rId9" Type="http://schemas.openxmlformats.org/officeDocument/2006/relationships/hyperlink" Target="https://www.nature.com/nature-index/institution-outputs/generate/all/global/all" TargetMode="External"/><Relationship Id="rId14" Type="http://schemas.openxmlformats.org/officeDocument/2006/relationships/hyperlink" Target="https://ec.europa.eu/commission/presscorner/detail/ro/ip_24_383" TargetMode="External"/><Relationship Id="rId22" Type="http://schemas.openxmlformats.org/officeDocument/2006/relationships/hyperlink" Target="https://health.ec.europa.eu/medicinal-products/pharmaceutical-strategy-europe/reform-eu-pharmaceutical-legislation_ro" TargetMode="External"/><Relationship Id="rId27" Type="http://schemas.openxmlformats.org/officeDocument/2006/relationships/hyperlink" Target="https://reporting.clustercollaboration.eu/indus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Status xmlns="e0757b53-df10-4b98-9811-094c4c3e23a8">Not Started</EC_Collab_Status>
    <EC_Collab_DocumentLanguage xmlns="e0757b53-df10-4b98-9811-094c4c3e23a8">EN</EC_Collab_DocumentLanguage>
    <EC_ARES_DATE_TRANSFERRED xmlns="e0757b53-df10-4b98-9811-094c4c3e23a8" xsi:nil="true"/>
    <EC_Collab_Reference xmlns="e0757b53-df10-4b98-9811-094c4c3e23a8" xsi:nil="true"/>
    <EC_ARES_TRANSFERRED_BY xmlns="e0757b53-df10-4b98-9811-094c4c3e23a8" xsi:nil="true"/>
    <EC_ARES_NUMBER xmlns="e0757b53-df10-4b98-9811-094c4c3e23a8">
      <Url xsi:nil="true"/>
      <Description xsi:nil="true"/>
    </EC_ARES_NUMBER>
    <SharedWithUsers xmlns="e0757b53-df10-4b98-9811-094c4c3e23a8">
      <UserInfo>
        <DisplayName>CANENBLEY Christiane (CAB-VESTAGER)</DisplayName>
        <AccountId>877</AccountId>
        <AccountType/>
      </UserInfo>
      <UserInfo>
        <DisplayName>WERNER Elisabeth (SG)</DisplayName>
        <AccountId>651</AccountId>
        <AccountType/>
      </UserInfo>
      <UserInfo>
        <DisplayName>VALCELEANU Oana (SG)</DisplayName>
        <AccountId>358</AccountId>
        <AccountType/>
      </UserInfo>
      <UserInfo>
        <DisplayName>TICHERU Andreea (CAB-VESTAGER)</DisplayName>
        <AccountId>844</AccountId>
        <AccountType/>
      </UserInfo>
      <UserInfo>
        <DisplayName>WHELAN Anthony (CAB-VON DER LEYEN)</DisplayName>
        <AccountId>1109</AccountId>
        <AccountType/>
      </UserInfo>
      <UserInfo>
        <DisplayName>REICHSTEIN Ruth (CAB-VON DER LEYEN)</DisplayName>
        <AccountId>2505</AccountId>
        <AccountType/>
      </UserInfo>
      <UserInfo>
        <DisplayName>JUHANSONE Ilze (SG)</DisplayName>
        <AccountId>1463</AccountId>
        <AccountType/>
      </UserInfo>
      <UserInfo>
        <DisplayName>BUKA Lauma (SG)</DisplayName>
        <AccountId>2190</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EC_ARES_DATE_TRANSFERRED xmlns="e0757b53-df10-4b98-9811-094c4c3e23a8" xsi:nil="true"/>
    <EC_Collab_DocumentLanguage xmlns="e0757b53-df10-4b98-9811-094c4c3e23a8">EN</EC_Collab_DocumentLanguage>
    <EC_Collab_Status xmlns="e0757b53-df10-4b98-9811-094c4c3e23a8">Not Started</EC_Collab_Status>
    <EC_Collab_Reference xmlns="e0757b53-df10-4b98-9811-094c4c3e23a8" xsi:nil="true"/>
    <EC_ARES_TRANSFERRED_BY xmlns="e0757b53-df10-4b98-9811-094c4c3e23a8" xsi:nil="true"/>
    <EC_ARES_NUMBER xmlns="e0757b53-df10-4b98-9811-094c4c3e23a8">
      <Url xsi:nil="true"/>
      <Description xsi:nil="true"/>
    </EC_ARES_NUMBER>
  </documentManagement>
</p:properties>
</file>

<file path=customXml/item7.xml><?xml version="1.0" encoding="utf-8"?>
<ct:contentTypeSchema xmlns:ct="http://schemas.microsoft.com/office/2006/metadata/contentType" xmlns:ma="http://schemas.microsoft.com/office/2006/metadata/properties/metaAttributes" ct:_="" ma:_="" ma:contentTypeName="EC Document" ma:contentTypeID="0x0101003B67C27D7F847A44B1D99B221FCCC05300BC16335D634335459C028FE896C9BCE6" ma:contentTypeVersion="22" ma:contentTypeDescription="Create a new document in this library." ma:contentTypeScope="" ma:versionID="fd0011d2ead29d21408567c6cee8da63">
  <xsd:schema xmlns:xsd="http://www.w3.org/2001/XMLSchema" xmlns:xs="http://www.w3.org/2001/XMLSchema" xmlns:p="http://schemas.microsoft.com/office/2006/metadata/properties" xmlns:ns3="e0757b53-df10-4b98-9811-094c4c3e23a8" xmlns:ns4="541a8a8b-b856-4d35-a5c7-7f2c0ec3d499" targetNamespace="http://schemas.microsoft.com/office/2006/metadata/properties" ma:root="true" ma:fieldsID="c25f338a9aef275fdc2965c6dfafc147" ns3:_="" ns4:_="">
    <xsd:import namespace="e0757b53-df10-4b98-9811-094c4c3e23a8"/>
    <xsd:import namespace="541a8a8b-b856-4d35-a5c7-7f2c0ec3d499"/>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element ref="ns3:SharedWithUsers" minOccurs="0"/>
                <xsd:element ref="ns3:SharedWithDetail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3"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internalName="EC_ARES_NUMB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internalName="EC_ARES_DATE_TRANSFERRED" ma:readOnly="false">
      <xsd:simpleType>
        <xsd:restriction base="dms:DateTime"/>
      </xsd:simpleType>
    </xsd:element>
    <xsd:element name="EC_ARES_TRANSFERRED_BY" ma:index="17" nillable="true" ma:displayName="Transferred By" ma:internalName="EC_ARES_TRANSFERRED_BY" ma:readOnly="false">
      <xsd:simpleType>
        <xsd:restriction base="dms:Text"/>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mso-contentType ?>
<FormTemplates xmlns="http://schemas.microsoft.com/sharepoint/v3/contenttype/forms">
  <Display>DocumentLibraryForm</Display>
  <Edit>DocumentLibraryForm</Edit>
  <New>DocumentLibraryForm</New>
</FormTemplates>
</file>

<file path=customXml/item10.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ECB8F39D-31BB-47BA-81FE-5AFCF647833B}">
  <ds:schemaRefs>
    <ds:schemaRef ds:uri="http://schemas.microsoft.com/sharepoint/v3/contenttype/forms"/>
  </ds:schemaRefs>
</ds:datastoreItem>
</file>

<file path=customXml/itemProps2.xml><?xml version="1.0" encoding="utf-8"?>
<ds:datastoreItem xmlns:ds="http://schemas.openxmlformats.org/officeDocument/2006/customXml" ds:itemID="{C50456AB-AC6F-4AC9-8543-A0A58D9CFD03}">
  <ds:schemaRefs>
    <ds:schemaRef ds:uri="http://schemas.microsoft.com/office/2006/metadata/properties"/>
    <ds:schemaRef ds:uri="http://schemas.microsoft.com/office/infopath/2007/PartnerControls"/>
    <ds:schemaRef ds:uri="e0757b53-df10-4b98-9811-094c4c3e23a8"/>
  </ds:schemaRefs>
</ds:datastoreItem>
</file>

<file path=customXml/itemProps3.xml><?xml version="1.0" encoding="utf-8"?>
<ds:datastoreItem xmlns:ds="http://schemas.openxmlformats.org/officeDocument/2006/customXml" ds:itemID="{E9C751EC-3A5B-4FE2-9010-C8DF4D8672E3}">
  <ds:schemaRefs>
    <ds:schemaRef ds:uri="http://schemas.microsoft.com/sharepoint/v3/contenttype/forms"/>
  </ds:schemaRefs>
</ds:datastoreItem>
</file>

<file path=customXml/itemProps4.xml><?xml version="1.0" encoding="utf-8"?>
<ds:datastoreItem xmlns:ds="http://schemas.openxmlformats.org/officeDocument/2006/customXml" ds:itemID="{47ED8515-C5F7-4AE9-9BDC-77CBF9C554E9}">
  <ds:schemaRefs>
    <ds:schemaRef ds:uri="http://schemas.microsoft.com/sharepoint/v3/contenttype/forms"/>
  </ds:schemaRefs>
</ds:datastoreItem>
</file>

<file path=customXml/itemProps5.xml><?xml version="1.0" encoding="utf-8"?>
<ds:datastoreItem xmlns:ds="http://schemas.openxmlformats.org/officeDocument/2006/customXml" ds:itemID="{21F7121C-EAD1-4CF3-B953-B2F148EAB0F6}">
  <ds:schemaRefs>
    <ds:schemaRef ds:uri="http://schemas.microsoft.com/sharepoint/v3/contenttype/forms"/>
  </ds:schemaRefs>
</ds:datastoreItem>
</file>

<file path=customXml/itemProps6.xml><?xml version="1.0" encoding="utf-8"?>
<ds:datastoreItem xmlns:ds="http://schemas.openxmlformats.org/officeDocument/2006/customXml" ds:itemID="{848B03B5-9E27-4BF5-82FE-31E149F79CF6}">
  <ds:schemaRefs>
    <ds:schemaRef ds:uri="http://schemas.microsoft.com/office/2006/metadata/properties"/>
    <ds:schemaRef ds:uri="http://schemas.microsoft.com/office/infopath/2007/PartnerControls"/>
    <ds:schemaRef ds:uri="e0757b53-df10-4b98-9811-094c4c3e23a8"/>
  </ds:schemaRefs>
</ds:datastoreItem>
</file>

<file path=customXml/itemProps7.xml><?xml version="1.0" encoding="utf-8"?>
<ds:datastoreItem xmlns:ds="http://schemas.openxmlformats.org/officeDocument/2006/customXml" ds:itemID="{AC007CD4-1E96-4CBC-A5D3-6DF4EB5029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757b53-df10-4b98-9811-094c4c3e23a8"/>
    <ds:schemaRef ds:uri="541a8a8b-b856-4d35-a5c7-7f2c0ec3d4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1DD94C21-CB18-45AF-AFB8-CF07AE6A9E20}">
  <ds:schemaRefs>
    <ds:schemaRef ds:uri="http://schemas.microsoft.com/sharepoint/v3/contenttype/forms"/>
  </ds:schemaRefs>
</ds:datastoreItem>
</file>

<file path=customXml/itemProps9.xml><?xml version="1.0" encoding="utf-8"?>
<ds:datastoreItem xmlns:ds="http://schemas.openxmlformats.org/officeDocument/2006/customXml" ds:itemID="{AEE5CD70-B030-48D7-BFCA-5109DA9DDC80}">
  <ds:schemaRefs>
    <ds:schemaRef ds:uri="http://schemas.microsoft.com/sharepoint/v3/contenttype/forms"/>
  </ds:schemaRefs>
</ds:datastoreItem>
</file>

<file path=customXml/itemProps10.xml><?xml version="1.0" encoding="utf-8"?>
<ds:datastoreItem xmlns:ds="http://schemas.openxmlformats.org/officeDocument/2006/customXml" ds:itemID="{39544BA4-92CF-4B3A-8BD6-356F197DB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9527</Words>
  <Characters>54306</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63706</CharactersWithSpaces>
  <SharedDoc>false</SharedDoc>
  <HLinks>
    <vt:vector size="162" baseType="variant">
      <vt:variant>
        <vt:i4>7209073</vt:i4>
      </vt:variant>
      <vt:variant>
        <vt:i4>84</vt:i4>
      </vt:variant>
      <vt:variant>
        <vt:i4>0</vt:i4>
      </vt:variant>
      <vt:variant>
        <vt:i4>5</vt:i4>
      </vt:variant>
      <vt:variant>
        <vt:lpwstr>https://reporting.clustercollaboration.eu/industry</vt:lpwstr>
      </vt:variant>
      <vt:variant>
        <vt:lpwstr/>
      </vt:variant>
      <vt:variant>
        <vt:i4>5832736</vt:i4>
      </vt:variant>
      <vt:variant>
        <vt:i4>78</vt:i4>
      </vt:variant>
      <vt:variant>
        <vt:i4>0</vt:i4>
      </vt:variant>
      <vt:variant>
        <vt:i4>5</vt:i4>
      </vt:variant>
      <vt:variant>
        <vt:lpwstr>https://ec.europa.eu/social/main.jsp?langId=en&amp;catId=89&amp;furtherNews=yes&amp;newsId=10696&amp;pk_source=newsletter&amp;pk_medium=email&amp;pk_campaign=eu_social_newsletter</vt:lpwstr>
      </vt:variant>
      <vt:variant>
        <vt:lpwstr>:~:text=The%20Commission%20is%20proposing%20to%20establish%20an%20EU%2caccess%20a%20wider%20pool%20of%20skills%20and%20talent.</vt:lpwstr>
      </vt:variant>
      <vt:variant>
        <vt:i4>4325421</vt:i4>
      </vt:variant>
      <vt:variant>
        <vt:i4>75</vt:i4>
      </vt:variant>
      <vt:variant>
        <vt:i4>0</vt:i4>
      </vt:variant>
      <vt:variant>
        <vt:i4>5</vt:i4>
      </vt:variant>
      <vt:variant>
        <vt:lpwstr>https://pact-for-skills.ec.europa.eu/about/industrial-ecosystems-and-partnerships/agri-food_en</vt:lpwstr>
      </vt:variant>
      <vt:variant>
        <vt:lpwstr/>
      </vt:variant>
      <vt:variant>
        <vt:i4>7340127</vt:i4>
      </vt:variant>
      <vt:variant>
        <vt:i4>72</vt:i4>
      </vt:variant>
      <vt:variant>
        <vt:i4>0</vt:i4>
      </vt:variant>
      <vt:variant>
        <vt:i4>5</vt:i4>
      </vt:variant>
      <vt:variant>
        <vt:lpwstr>https://pact-for-skills.ec.europa.eu/about/industrial-ecosystems-and-partnerships/health_en</vt:lpwstr>
      </vt:variant>
      <vt:variant>
        <vt:lpwstr/>
      </vt:variant>
      <vt:variant>
        <vt:i4>4259909</vt:i4>
      </vt:variant>
      <vt:variant>
        <vt:i4>69</vt:i4>
      </vt:variant>
      <vt:variant>
        <vt:i4>0</vt:i4>
      </vt:variant>
      <vt:variant>
        <vt:i4>5</vt:i4>
      </vt:variant>
      <vt:variant>
        <vt:lpwstr>https://kohesio.ec.europa.eu/en/projects</vt:lpwstr>
      </vt:variant>
      <vt:variant>
        <vt:lpwstr/>
      </vt:variant>
      <vt:variant>
        <vt:i4>1704037</vt:i4>
      </vt:variant>
      <vt:variant>
        <vt:i4>66</vt:i4>
      </vt:variant>
      <vt:variant>
        <vt:i4>0</vt:i4>
      </vt:variant>
      <vt:variant>
        <vt:i4>5</vt:i4>
      </vt:variant>
      <vt:variant>
        <vt:lpwstr>https://health.ec.europa.eu/medicinal-products/pharmaceutical-strategy-europe/reform-eu-pharmaceutical-legislation_en</vt:lpwstr>
      </vt:variant>
      <vt:variant>
        <vt:lpwstr/>
      </vt:variant>
      <vt:variant>
        <vt:i4>851974</vt:i4>
      </vt:variant>
      <vt:variant>
        <vt:i4>63</vt:i4>
      </vt:variant>
      <vt:variant>
        <vt:i4>0</vt:i4>
      </vt:variant>
      <vt:variant>
        <vt:i4>5</vt:i4>
      </vt:variant>
      <vt:variant>
        <vt:lpwstr>https://www.wifor.com/uploads/2021/03/201215_WifOR_EuropaBIO_Economic_Impact_Biotech_FINAL.pdf</vt:lpwstr>
      </vt:variant>
      <vt:variant>
        <vt:lpwstr/>
      </vt:variant>
      <vt:variant>
        <vt:i4>8323171</vt:i4>
      </vt:variant>
      <vt:variant>
        <vt:i4>60</vt:i4>
      </vt:variant>
      <vt:variant>
        <vt:i4>0</vt:i4>
      </vt:variant>
      <vt:variant>
        <vt:i4>5</vt:i4>
      </vt:variant>
      <vt:variant>
        <vt:lpwstr>https://ec.europa.eu/commission/presscorner/detail/en/ip_23_2454</vt:lpwstr>
      </vt:variant>
      <vt:variant>
        <vt:lpwstr/>
      </vt:variant>
      <vt:variant>
        <vt:i4>8323171</vt:i4>
      </vt:variant>
      <vt:variant>
        <vt:i4>57</vt:i4>
      </vt:variant>
      <vt:variant>
        <vt:i4>0</vt:i4>
      </vt:variant>
      <vt:variant>
        <vt:i4>5</vt:i4>
      </vt:variant>
      <vt:variant>
        <vt:lpwstr>https://ec.europa.eu/commission/presscorner/detail/en/ip_23_2454</vt:lpwstr>
      </vt:variant>
      <vt:variant>
        <vt:lpwstr/>
      </vt:variant>
      <vt:variant>
        <vt:i4>196687</vt:i4>
      </vt:variant>
      <vt:variant>
        <vt:i4>54</vt:i4>
      </vt:variant>
      <vt:variant>
        <vt:i4>0</vt:i4>
      </vt:variant>
      <vt:variant>
        <vt:i4>5</vt:i4>
      </vt:variant>
      <vt:variant>
        <vt:lpwstr>https://digital-strategy.ec.europa.eu/en/policies/cancer-imaging</vt:lpwstr>
      </vt:variant>
      <vt:variant>
        <vt:lpwstr/>
      </vt:variant>
      <vt:variant>
        <vt:i4>7340093</vt:i4>
      </vt:variant>
      <vt:variant>
        <vt:i4>51</vt:i4>
      </vt:variant>
      <vt:variant>
        <vt:i4>0</vt:i4>
      </vt:variant>
      <vt:variant>
        <vt:i4>5</vt:i4>
      </vt:variant>
      <vt:variant>
        <vt:lpwstr>https://digital-strategy.ec.europa.eu/en/policies/1-million-genomes</vt:lpwstr>
      </vt:variant>
      <vt:variant>
        <vt:lpwstr/>
      </vt:variant>
      <vt:variant>
        <vt:i4>262149</vt:i4>
      </vt:variant>
      <vt:variant>
        <vt:i4>48</vt:i4>
      </vt:variant>
      <vt:variant>
        <vt:i4>0</vt:i4>
      </vt:variant>
      <vt:variant>
        <vt:i4>5</vt:i4>
      </vt:variant>
      <vt:variant>
        <vt:lpwstr>https://digital-strategy.ec.europa.eu/en/policies/virtual-human-twins</vt:lpwstr>
      </vt:variant>
      <vt:variant>
        <vt:lpwstr/>
      </vt:variant>
      <vt:variant>
        <vt:i4>7340093</vt:i4>
      </vt:variant>
      <vt:variant>
        <vt:i4>45</vt:i4>
      </vt:variant>
      <vt:variant>
        <vt:i4>0</vt:i4>
      </vt:variant>
      <vt:variant>
        <vt:i4>5</vt:i4>
      </vt:variant>
      <vt:variant>
        <vt:lpwstr>https://digital-strategy.ec.europa.eu/en/policies/1-million-genomes</vt:lpwstr>
      </vt:variant>
      <vt:variant>
        <vt:lpwstr/>
      </vt:variant>
      <vt:variant>
        <vt:i4>4653136</vt:i4>
      </vt:variant>
      <vt:variant>
        <vt:i4>42</vt:i4>
      </vt:variant>
      <vt:variant>
        <vt:i4>0</vt:i4>
      </vt:variant>
      <vt:variant>
        <vt:i4>5</vt:i4>
      </vt:variant>
      <vt:variant>
        <vt:lpwstr>https://ec.europa.eu/commission/presscorner/detail/en/ip_24_383</vt:lpwstr>
      </vt:variant>
      <vt:variant>
        <vt:lpwstr/>
      </vt:variant>
      <vt:variant>
        <vt:i4>3145784</vt:i4>
      </vt:variant>
      <vt:variant>
        <vt:i4>39</vt:i4>
      </vt:variant>
      <vt:variant>
        <vt:i4>0</vt:i4>
      </vt:variant>
      <vt:variant>
        <vt:i4>5</vt:i4>
      </vt:variant>
      <vt:variant>
        <vt:lpwstr>https://ec.europa.eu/regional_policy/assets/s3-observatory/index_en.html</vt:lpwstr>
      </vt:variant>
      <vt:variant>
        <vt:lpwstr/>
      </vt:variant>
      <vt:variant>
        <vt:i4>1835089</vt:i4>
      </vt:variant>
      <vt:variant>
        <vt:i4>36</vt:i4>
      </vt:variant>
      <vt:variant>
        <vt:i4>0</vt:i4>
      </vt:variant>
      <vt:variant>
        <vt:i4>5</vt:i4>
      </vt:variant>
      <vt:variant>
        <vt:lpwstr>https://monitor-industrial-ecosystems.ec.europa.eu/technology-centre/mapping</vt:lpwstr>
      </vt:variant>
      <vt:variant>
        <vt:lpwstr/>
      </vt:variant>
      <vt:variant>
        <vt:i4>4522051</vt:i4>
      </vt:variant>
      <vt:variant>
        <vt:i4>33</vt:i4>
      </vt:variant>
      <vt:variant>
        <vt:i4>0</vt:i4>
      </vt:variant>
      <vt:variant>
        <vt:i4>5</vt:i4>
      </vt:variant>
      <vt:variant>
        <vt:lpwstr>https://www.eea.europa.eu/en/newsroom/news/biomass-in-europe</vt:lpwstr>
      </vt:variant>
      <vt:variant>
        <vt:lpwstr/>
      </vt:variant>
      <vt:variant>
        <vt:i4>4653073</vt:i4>
      </vt:variant>
      <vt:variant>
        <vt:i4>30</vt:i4>
      </vt:variant>
      <vt:variant>
        <vt:i4>0</vt:i4>
      </vt:variant>
      <vt:variant>
        <vt:i4>5</vt:i4>
      </vt:variant>
      <vt:variant>
        <vt:lpwstr>https://op.europa.eu/webpub/empl/european-pillar-of-social-rights/en/</vt:lpwstr>
      </vt:variant>
      <vt:variant>
        <vt:lpwstr/>
      </vt:variant>
      <vt:variant>
        <vt:i4>7536702</vt:i4>
      </vt:variant>
      <vt:variant>
        <vt:i4>27</vt:i4>
      </vt:variant>
      <vt:variant>
        <vt:i4>0</vt:i4>
      </vt:variant>
      <vt:variant>
        <vt:i4>5</vt:i4>
      </vt:variant>
      <vt:variant>
        <vt:lpwstr>https://www.nature.com/nature-index/institution-outputs/generate/all/global/all</vt:lpwstr>
      </vt:variant>
      <vt:variant>
        <vt:lpwstr/>
      </vt:variant>
      <vt:variant>
        <vt:i4>6553646</vt:i4>
      </vt:variant>
      <vt:variant>
        <vt:i4>24</vt:i4>
      </vt:variant>
      <vt:variant>
        <vt:i4>0</vt:i4>
      </vt:variant>
      <vt:variant>
        <vt:i4>5</vt:i4>
      </vt:variant>
      <vt:variant>
        <vt:lpwstr>https://www.leidenranking.com/ranking/2022</vt:lpwstr>
      </vt:variant>
      <vt:variant>
        <vt:lpwstr/>
      </vt:variant>
      <vt:variant>
        <vt:i4>5963792</vt:i4>
      </vt:variant>
      <vt:variant>
        <vt:i4>21</vt:i4>
      </vt:variant>
      <vt:variant>
        <vt:i4>0</vt:i4>
      </vt:variant>
      <vt:variant>
        <vt:i4>5</vt:i4>
      </vt:variant>
      <vt:variant>
        <vt:lpwstr>https://www.timeshighereducation.com/world-university-rankings/2022/subject-ranking/life-sciences</vt:lpwstr>
      </vt:variant>
      <vt:variant>
        <vt:lpwstr/>
      </vt:variant>
      <vt:variant>
        <vt:i4>7274620</vt:i4>
      </vt:variant>
      <vt:variant>
        <vt:i4>18</vt:i4>
      </vt:variant>
      <vt:variant>
        <vt:i4>0</vt:i4>
      </vt:variant>
      <vt:variant>
        <vt:i4>5</vt:i4>
      </vt:variant>
      <vt:variant>
        <vt:lpwstr>https://renewable-carbon.eu/publications/product/the-renewable-carbon-initiatives-carbon-flows-report-pdf/</vt:lpwstr>
      </vt:variant>
      <vt:variant>
        <vt:lpwstr/>
      </vt:variant>
      <vt:variant>
        <vt:i4>65616</vt:i4>
      </vt:variant>
      <vt:variant>
        <vt:i4>15</vt:i4>
      </vt:variant>
      <vt:variant>
        <vt:i4>0</vt:i4>
      </vt:variant>
      <vt:variant>
        <vt:i4>5</vt:i4>
      </vt:variant>
      <vt:variant>
        <vt:lpwstr>https://www.storaenso.com/en/products/lignin/lignode</vt:lpwstr>
      </vt:variant>
      <vt:variant>
        <vt:lpwstr/>
      </vt:variant>
      <vt:variant>
        <vt:i4>1900589</vt:i4>
      </vt:variant>
      <vt:variant>
        <vt:i4>12</vt:i4>
      </vt:variant>
      <vt:variant>
        <vt:i4>0</vt:i4>
      </vt:variant>
      <vt:variant>
        <vt:i4>5</vt:i4>
      </vt:variant>
      <vt:variant>
        <vt:lpwstr>https://oceans-and-fisheries.ec.europa.eu/publications/communication-commission-towards-strong-and-sustainable-eu-algae-sector_en</vt:lpwstr>
      </vt:variant>
      <vt:variant>
        <vt:lpwstr/>
      </vt:variant>
      <vt:variant>
        <vt:i4>7209060</vt:i4>
      </vt:variant>
      <vt:variant>
        <vt:i4>9</vt:i4>
      </vt:variant>
      <vt:variant>
        <vt:i4>0</vt:i4>
      </vt:variant>
      <vt:variant>
        <vt:i4>5</vt:i4>
      </vt:variant>
      <vt:variant>
        <vt:lpwstr>https://www.europabio.org/wp-content/uploads/2021/02/201208_WifOR_EuropaBIO_Economic_Impact_Biotech_FINAL.pdf</vt:lpwstr>
      </vt:variant>
      <vt:variant>
        <vt:lpwstr/>
      </vt:variant>
      <vt:variant>
        <vt:i4>589851</vt:i4>
      </vt:variant>
      <vt:variant>
        <vt:i4>3</vt:i4>
      </vt:variant>
      <vt:variant>
        <vt:i4>0</vt:i4>
      </vt:variant>
      <vt:variant>
        <vt:i4>5</vt:i4>
      </vt:variant>
      <vt:variant>
        <vt:lpwstr>https://www.statista.com/statistics/1246614/top-countries-share-of-global-biotech-value/</vt:lpwstr>
      </vt:variant>
      <vt:variant>
        <vt:lpwstr/>
      </vt:variant>
      <vt:variant>
        <vt:i4>4194372</vt:i4>
      </vt:variant>
      <vt:variant>
        <vt:i4>0</vt:i4>
      </vt:variant>
      <vt:variant>
        <vt:i4>0</vt:i4>
      </vt:variant>
      <vt:variant>
        <vt:i4>5</vt:i4>
      </vt:variant>
      <vt:variant>
        <vt:lpwstr>https://www.biospace.com/article/biotechnology-market-size-to-worth-around-us-3-44-trillion-by-2030/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2024-03-19T17:27:00Z</dcterms:created>
  <dcterms:modified xsi:type="dcterms:W3CDTF">2024-04-15T13:34:00Z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2024-03-15T19:10:43Z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8de5637f-9c06-451e-9676-0c56b4dda66d</vt:lpwstr>
  </property>
  <property fmtid="{D5CDD505-2E9C-101B-9397-08002B2CF9AE}" pid="8" name="MSIP_Label_6bd9ddd1-4d20-43f6-abfa-fc3c07406f94_ContentBits">
    <vt:lpwstr>0</vt:lpwstr>
  </property>
  <property fmtid="{D5CDD505-2E9C-101B-9397-08002B2CF9AE}" pid="9" name="ContentTypeId">
    <vt:lpwstr>0x0101003B67C27D7F847A44B1D99B221FCCC05300BC16335D634335459C028FE896C9BCE6</vt:lpwstr>
  </property>
  <property fmtid="{D5CDD505-2E9C-101B-9397-08002B2CF9AE}" pid="10" name="Level of sensitivity">
    <vt:lpwstr>Standard treatment</vt:lpwstr>
  </property>
  <property fmtid="{D5CDD505-2E9C-101B-9397-08002B2CF9AE}" pid="11" name="Last edited using">
    <vt:lpwstr>LW 9.0, Build 20230317</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y fmtid="{D5CDD505-2E9C-101B-9397-08002B2CF9AE}" pid="16" name="Created using">
    <vt:lpwstr>LW 9.0, Build 20230317</vt:lpwstr>
  </property>
  <property fmtid="{D5CDD505-2E9C-101B-9397-08002B2CF9AE}" pid="17" name="MediaServiceImageTags">
    <vt:lpwstr/>
  </property>
  <property fmtid="{D5CDD505-2E9C-101B-9397-08002B2CF9AE}" pid="18" name="lcf76f155ced4ddcb4097134ff3c332f">
    <vt:lpwstr/>
  </property>
  <property fmtid="{D5CDD505-2E9C-101B-9397-08002B2CF9AE}" pid="19" name="TaxCatchAll">
    <vt:lpwstr/>
  </property>
</Properties>
</file>