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AE32E" w14:textId="7E98D2E1" w:rsidR="00C23CB1" w:rsidRDefault="00A24312" w:rsidP="00A24312">
      <w:pPr>
        <w:pStyle w:val="Pagedecouverture"/>
        <w:rPr>
          <w:lang w:val="en-IE"/>
        </w:rPr>
      </w:pPr>
      <w:bookmarkStart w:id="0" w:name="LW_BM_COVERPAGE"/>
      <w:r>
        <w:rPr>
          <w:lang w:val="en-IE"/>
        </w:rPr>
        <w:pict w14:anchorId="5D002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FF4AA60-6BDC-4D9E-873C-AB95130BF56A" style="width:454.8pt;height:337.2pt">
            <v:imagedata r:id="rId8" o:title=""/>
          </v:shape>
        </w:pict>
      </w:r>
    </w:p>
    <w:bookmarkEnd w:id="0"/>
    <w:p w14:paraId="0A2F444A" w14:textId="77777777" w:rsidR="00C23CB1" w:rsidRDefault="00C23CB1" w:rsidP="00C23CB1">
      <w:pPr>
        <w:rPr>
          <w:lang w:val="en-IE"/>
        </w:rPr>
        <w:sectPr w:rsidR="00C23CB1" w:rsidSect="00A2431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FD38D5C" w14:textId="3139450D" w:rsidR="00C23CB1" w:rsidRPr="00ED1C75" w:rsidRDefault="00C23CB1" w:rsidP="00C23CB1">
      <w:pPr>
        <w:rPr>
          <w:rFonts w:ascii="Times New Roman" w:hAnsi="Times New Roman" w:cs="Times New Roman"/>
          <w:b/>
          <w:bCs/>
          <w:sz w:val="24"/>
          <w:szCs w:val="24"/>
          <w:u w:val="single"/>
          <w:lang w:val="en-IE"/>
        </w:rPr>
      </w:pPr>
      <w:r w:rsidRPr="00ED1C75">
        <w:rPr>
          <w:rFonts w:ascii="Times New Roman" w:hAnsi="Times New Roman" w:cs="Times New Roman"/>
          <w:b/>
          <w:bCs/>
          <w:sz w:val="24"/>
          <w:szCs w:val="24"/>
          <w:u w:val="single"/>
          <w:lang w:val="en-IE"/>
        </w:rPr>
        <w:lastRenderedPageBreak/>
        <w:t>Introduction</w:t>
      </w:r>
    </w:p>
    <w:p w14:paraId="71E2FCB4" w14:textId="7806C162" w:rsidR="00C23CB1" w:rsidRPr="00AA2510" w:rsidRDefault="00C23CB1" w:rsidP="00C23CB1">
      <w:pPr>
        <w:jc w:val="both"/>
        <w:rPr>
          <w:rFonts w:ascii="Times New Roman" w:hAnsi="Times New Roman" w:cs="Times New Roman"/>
          <w:color w:val="000000"/>
          <w:sz w:val="24"/>
          <w:szCs w:val="24"/>
          <w:shd w:val="clear" w:color="auto" w:fill="FFFFFF"/>
          <w:lang w:val="en-IE"/>
        </w:rPr>
      </w:pPr>
      <w:bookmarkStart w:id="1" w:name="_Hlk158296309"/>
      <w:bookmarkStart w:id="2" w:name="_Hlk151386416"/>
      <w:r>
        <w:rPr>
          <w:rFonts w:ascii="Times New Roman" w:hAnsi="Times New Roman" w:cs="Times New Roman"/>
          <w:sz w:val="24"/>
          <w:szCs w:val="24"/>
          <w:lang w:val="en-IE"/>
        </w:rPr>
        <w:t>T</w:t>
      </w:r>
      <w:r w:rsidRPr="00ED1C75">
        <w:rPr>
          <w:rFonts w:ascii="Times New Roman" w:hAnsi="Times New Roman" w:cs="Times New Roman"/>
          <w:sz w:val="24"/>
          <w:szCs w:val="24"/>
          <w:lang w:val="en-IE"/>
        </w:rPr>
        <w:t>he EU</w:t>
      </w:r>
      <w:r>
        <w:rPr>
          <w:rFonts w:ascii="Times New Roman" w:hAnsi="Times New Roman" w:cs="Times New Roman"/>
          <w:sz w:val="24"/>
          <w:szCs w:val="24"/>
          <w:lang w:val="en-IE"/>
        </w:rPr>
        <w:t>’s</w:t>
      </w:r>
      <w:r w:rsidRPr="00ED1C75">
        <w:rPr>
          <w:rFonts w:ascii="Times New Roman" w:hAnsi="Times New Roman" w:cs="Times New Roman"/>
          <w:sz w:val="24"/>
          <w:szCs w:val="24"/>
          <w:lang w:val="en-IE"/>
        </w:rPr>
        <w:t xml:space="preserve"> </w:t>
      </w:r>
      <w:r w:rsidRPr="00DD1F86">
        <w:rPr>
          <w:rFonts w:ascii="Times New Roman" w:hAnsi="Times New Roman" w:cs="Times New Roman"/>
          <w:sz w:val="24"/>
          <w:szCs w:val="24"/>
          <w:lang w:val="en-IE"/>
        </w:rPr>
        <w:t>Single Market</w:t>
      </w:r>
      <w:r>
        <w:rPr>
          <w:rFonts w:ascii="Times New Roman" w:hAnsi="Times New Roman" w:cs="Times New Roman"/>
          <w:sz w:val="24"/>
          <w:szCs w:val="24"/>
          <w:lang w:val="en-IE"/>
        </w:rPr>
        <w:t>,</w:t>
      </w:r>
      <w:r w:rsidRPr="00DD1F8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one of </w:t>
      </w:r>
      <w:r w:rsidRPr="00DD1F86">
        <w:rPr>
          <w:rFonts w:ascii="Times New Roman" w:hAnsi="Times New Roman" w:cs="Times New Roman"/>
          <w:sz w:val="24"/>
          <w:szCs w:val="24"/>
          <w:lang w:val="en-IE"/>
        </w:rPr>
        <w:t>the world’s largest integrated</w:t>
      </w:r>
      <w:r w:rsidRPr="00DD1F86" w:rsidDel="00AB6551">
        <w:rPr>
          <w:rFonts w:ascii="Times New Roman" w:hAnsi="Times New Roman" w:cs="Times New Roman"/>
          <w:sz w:val="24"/>
          <w:szCs w:val="24"/>
          <w:lang w:val="en-IE"/>
        </w:rPr>
        <w:t xml:space="preserve"> </w:t>
      </w:r>
      <w:r w:rsidRPr="00DD1F86">
        <w:rPr>
          <w:rFonts w:ascii="Times New Roman" w:hAnsi="Times New Roman" w:cs="Times New Roman"/>
          <w:sz w:val="24"/>
          <w:szCs w:val="24"/>
          <w:lang w:val="en-IE"/>
        </w:rPr>
        <w:t>market area</w:t>
      </w:r>
      <w:r>
        <w:rPr>
          <w:rFonts w:ascii="Times New Roman" w:hAnsi="Times New Roman" w:cs="Times New Roman"/>
          <w:sz w:val="24"/>
          <w:szCs w:val="24"/>
          <w:lang w:val="en-IE"/>
        </w:rPr>
        <w:t>s,</w:t>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is at </w:t>
      </w:r>
      <w:r w:rsidRPr="006B2843">
        <w:rPr>
          <w:rFonts w:ascii="Times New Roman" w:hAnsi="Times New Roman" w:cs="Times New Roman"/>
          <w:sz w:val="24"/>
          <w:szCs w:val="24"/>
          <w:lang w:val="en-IE"/>
        </w:rPr>
        <w:t xml:space="preserve">the core of </w:t>
      </w:r>
      <w:r>
        <w:rPr>
          <w:rFonts w:ascii="Times New Roman" w:hAnsi="Times New Roman" w:cs="Times New Roman"/>
          <w:sz w:val="24"/>
          <w:szCs w:val="24"/>
          <w:lang w:val="en-IE"/>
        </w:rPr>
        <w:t xml:space="preserve">our </w:t>
      </w:r>
      <w:r w:rsidRPr="006B2843">
        <w:rPr>
          <w:rFonts w:ascii="Times New Roman" w:hAnsi="Times New Roman" w:cs="Times New Roman"/>
          <w:sz w:val="24"/>
          <w:szCs w:val="24"/>
          <w:lang w:val="en-IE"/>
        </w:rPr>
        <w:t>competitiveness.</w:t>
      </w:r>
      <w:r>
        <w:rPr>
          <w:rFonts w:ascii="Times New Roman" w:hAnsi="Times New Roman" w:cs="Times New Roman"/>
          <w:sz w:val="24"/>
          <w:szCs w:val="24"/>
          <w:lang w:val="en-IE"/>
        </w:rPr>
        <w:t xml:space="preserve"> With more than</w:t>
      </w:r>
      <w:r w:rsidRPr="00ED1C75">
        <w:rPr>
          <w:rFonts w:ascii="Times New Roman" w:hAnsi="Times New Roman" w:cs="Times New Roman"/>
          <w:sz w:val="24"/>
          <w:szCs w:val="24"/>
          <w:lang w:val="en-IE"/>
        </w:rPr>
        <w:t xml:space="preserve"> 440 million consumers</w:t>
      </w:r>
      <w:r>
        <w:rPr>
          <w:rFonts w:ascii="Times New Roman" w:hAnsi="Times New Roman" w:cs="Times New Roman"/>
          <w:sz w:val="24"/>
          <w:szCs w:val="24"/>
          <w:lang w:val="en-IE"/>
        </w:rPr>
        <w:t xml:space="preserve"> and</w:t>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large </w:t>
      </w:r>
      <w:r w:rsidRPr="00ED1C75">
        <w:rPr>
          <w:rFonts w:ascii="Times New Roman" w:hAnsi="Times New Roman" w:cs="Times New Roman"/>
          <w:sz w:val="24"/>
          <w:szCs w:val="24"/>
          <w:lang w:val="en-IE"/>
        </w:rPr>
        <w:t>economies of scale</w:t>
      </w:r>
      <w:r>
        <w:rPr>
          <w:rFonts w:ascii="Times New Roman" w:hAnsi="Times New Roman" w:cs="Times New Roman"/>
          <w:sz w:val="24"/>
          <w:szCs w:val="24"/>
          <w:lang w:val="en-IE"/>
        </w:rPr>
        <w:t xml:space="preserve">, it has made it possible for the EU to become the world’s largest trading bloc – </w:t>
      </w:r>
      <w:r>
        <w:rPr>
          <w:rFonts w:ascii="Times New Roman" w:hAnsi="Times New Roman" w:cs="Times New Roman"/>
          <w:color w:val="000000"/>
          <w:sz w:val="24"/>
          <w:szCs w:val="24"/>
          <w:shd w:val="clear" w:color="auto" w:fill="FFFFFF"/>
          <w:lang w:val="en-IE"/>
        </w:rPr>
        <w:t xml:space="preserve">with its </w:t>
      </w:r>
      <w:r w:rsidRPr="009E470B">
        <w:rPr>
          <w:rFonts w:ascii="Times New Roman" w:hAnsi="Times New Roman" w:cs="Times New Roman"/>
          <w:color w:val="000000"/>
          <w:sz w:val="24"/>
          <w:szCs w:val="24"/>
          <w:shd w:val="clear" w:color="auto" w:fill="FFFFFF"/>
          <w:lang w:val="en-IE"/>
        </w:rPr>
        <w:t>businesses account</w:t>
      </w:r>
      <w:r>
        <w:rPr>
          <w:rFonts w:ascii="Times New Roman" w:hAnsi="Times New Roman" w:cs="Times New Roman"/>
          <w:color w:val="000000"/>
          <w:sz w:val="24"/>
          <w:szCs w:val="24"/>
          <w:shd w:val="clear" w:color="auto" w:fill="FFFFFF"/>
          <w:lang w:val="en-IE"/>
        </w:rPr>
        <w:t>ing</w:t>
      </w:r>
      <w:r w:rsidRPr="009E470B">
        <w:rPr>
          <w:rFonts w:ascii="Times New Roman" w:hAnsi="Times New Roman" w:cs="Times New Roman"/>
          <w:color w:val="000000"/>
          <w:sz w:val="24"/>
          <w:szCs w:val="24"/>
          <w:shd w:val="clear" w:color="auto" w:fill="FFFFFF"/>
          <w:lang w:val="en-IE"/>
        </w:rPr>
        <w:t xml:space="preserve"> for one fourth of global exports in services and one fifth in high-tech goods</w:t>
      </w:r>
      <w:r>
        <w:rPr>
          <w:rStyle w:val="FootnoteReference"/>
          <w:rFonts w:ascii="Times New Roman" w:hAnsi="Times New Roman" w:cs="Times New Roman"/>
          <w:color w:val="000000"/>
          <w:sz w:val="24"/>
          <w:szCs w:val="24"/>
          <w:shd w:val="clear" w:color="auto" w:fill="FFFFFF"/>
          <w:lang w:val="en-IE"/>
        </w:rPr>
        <w:footnoteReference w:id="2"/>
      </w:r>
      <w:r>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sz w:val="24"/>
          <w:szCs w:val="24"/>
          <w:lang w:val="en-IE"/>
        </w:rPr>
        <w:t>– and a desirable destination for foreign investment</w:t>
      </w:r>
      <w:r w:rsidRPr="00DD1F8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Its </w:t>
      </w:r>
      <w:r w:rsidRPr="00ED1C75">
        <w:rPr>
          <w:rFonts w:ascii="Times New Roman" w:hAnsi="Times New Roman" w:cs="Times New Roman"/>
          <w:sz w:val="24"/>
          <w:szCs w:val="24"/>
          <w:lang w:val="en-IE"/>
        </w:rPr>
        <w:t xml:space="preserve">stable macroeconomic framework </w:t>
      </w:r>
      <w:r>
        <w:rPr>
          <w:rFonts w:ascii="Times New Roman" w:hAnsi="Times New Roman" w:cs="Times New Roman"/>
          <w:sz w:val="24"/>
          <w:szCs w:val="24"/>
          <w:lang w:val="en-IE"/>
        </w:rPr>
        <w:t xml:space="preserve">and </w:t>
      </w:r>
      <w:r w:rsidRPr="00ED1C75">
        <w:rPr>
          <w:rFonts w:ascii="Times New Roman" w:hAnsi="Times New Roman" w:cs="Times New Roman"/>
          <w:sz w:val="24"/>
          <w:szCs w:val="24"/>
          <w:lang w:val="en-IE"/>
        </w:rPr>
        <w:t>high-quality infrastructure</w:t>
      </w:r>
      <w:r>
        <w:rPr>
          <w:rFonts w:ascii="Times New Roman" w:hAnsi="Times New Roman" w:cs="Times New Roman"/>
          <w:sz w:val="24"/>
          <w:szCs w:val="24"/>
          <w:lang w:val="en-IE"/>
        </w:rPr>
        <w:t xml:space="preserve"> </w:t>
      </w:r>
      <w:r w:rsidRPr="00ED1C75">
        <w:rPr>
          <w:rFonts w:ascii="Times New Roman" w:hAnsi="Times New Roman" w:cs="Times New Roman"/>
          <w:sz w:val="24"/>
          <w:szCs w:val="24"/>
          <w:lang w:val="en-IE"/>
        </w:rPr>
        <w:t>support an investment-friendly business environment</w:t>
      </w:r>
      <w:r w:rsidR="00B21F74">
        <w:rPr>
          <w:rFonts w:ascii="Times New Roman" w:hAnsi="Times New Roman" w:cs="Times New Roman"/>
          <w:sz w:val="24"/>
          <w:szCs w:val="24"/>
          <w:lang w:val="en-IE"/>
        </w:rPr>
        <w:t xml:space="preserve"> and</w:t>
      </w:r>
      <w:r>
        <w:rPr>
          <w:rFonts w:ascii="Times New Roman" w:hAnsi="Times New Roman" w:cs="Times New Roman"/>
          <w:sz w:val="24"/>
          <w:szCs w:val="24"/>
          <w:lang w:val="en-IE"/>
        </w:rPr>
        <w:t xml:space="preserve"> are</w:t>
      </w:r>
      <w:r w:rsidRPr="00ED1C75">
        <w:rPr>
          <w:rFonts w:ascii="Times New Roman" w:hAnsi="Times New Roman" w:cs="Times New Roman"/>
          <w:sz w:val="24"/>
          <w:szCs w:val="24"/>
          <w:lang w:val="en-IE"/>
        </w:rPr>
        <w:t xml:space="preserve"> rooted </w:t>
      </w:r>
      <w:r>
        <w:rPr>
          <w:rFonts w:ascii="Times New Roman" w:hAnsi="Times New Roman" w:cs="Times New Roman"/>
          <w:sz w:val="24"/>
          <w:szCs w:val="24"/>
          <w:lang w:val="en-IE"/>
        </w:rPr>
        <w:t>i</w:t>
      </w:r>
      <w:r w:rsidRPr="00ED1C75">
        <w:rPr>
          <w:rFonts w:ascii="Times New Roman" w:hAnsi="Times New Roman" w:cs="Times New Roman"/>
          <w:sz w:val="24"/>
          <w:szCs w:val="24"/>
          <w:lang w:val="en-IE"/>
        </w:rPr>
        <w:t>n</w:t>
      </w:r>
      <w:r>
        <w:rPr>
          <w:rFonts w:ascii="Times New Roman" w:hAnsi="Times New Roman" w:cs="Times New Roman"/>
          <w:sz w:val="24"/>
          <w:szCs w:val="24"/>
          <w:lang w:val="en-IE"/>
        </w:rPr>
        <w:t xml:space="preserve"> and support</w:t>
      </w:r>
      <w:r w:rsidRPr="00ED1C75">
        <w:rPr>
          <w:rFonts w:ascii="Times New Roman" w:hAnsi="Times New Roman" w:cs="Times New Roman"/>
          <w:sz w:val="24"/>
          <w:szCs w:val="24"/>
          <w:lang w:val="en-IE"/>
        </w:rPr>
        <w:t xml:space="preserve"> a strong social </w:t>
      </w:r>
      <w:bookmarkEnd w:id="1"/>
      <w:r>
        <w:rPr>
          <w:rFonts w:ascii="Times New Roman" w:hAnsi="Times New Roman" w:cs="Times New Roman"/>
          <w:sz w:val="24"/>
          <w:szCs w:val="24"/>
          <w:lang w:val="en-IE"/>
        </w:rPr>
        <w:t xml:space="preserve">market economy </w:t>
      </w:r>
      <w:r w:rsidRPr="00ED1C75">
        <w:rPr>
          <w:rFonts w:ascii="Times New Roman" w:hAnsi="Times New Roman" w:cs="Times New Roman"/>
          <w:sz w:val="24"/>
          <w:szCs w:val="24"/>
          <w:lang w:val="en-IE"/>
        </w:rPr>
        <w:t>model.</w:t>
      </w:r>
      <w:r>
        <w:rPr>
          <w:rFonts w:ascii="Times New Roman" w:hAnsi="Times New Roman" w:cs="Times New Roman"/>
          <w:sz w:val="24"/>
          <w:szCs w:val="24"/>
          <w:lang w:val="en-IE"/>
        </w:rPr>
        <w:t xml:space="preserve"> </w:t>
      </w:r>
    </w:p>
    <w:p w14:paraId="2C057004" w14:textId="236D52E4" w:rsidR="00C23CB1" w:rsidRDefault="00C23CB1" w:rsidP="00C23CB1">
      <w:pPr>
        <w:jc w:val="both"/>
        <w:rPr>
          <w:rFonts w:ascii="Times New Roman" w:hAnsi="Times New Roman" w:cs="Times New Roman"/>
          <w:color w:val="000000"/>
          <w:sz w:val="24"/>
          <w:szCs w:val="24"/>
          <w:shd w:val="clear" w:color="auto" w:fill="FFFFFF"/>
          <w:lang w:val="en-IE"/>
        </w:rPr>
      </w:pPr>
      <w:bookmarkStart w:id="3" w:name="_Hlk158296362"/>
      <w:r>
        <w:rPr>
          <w:rFonts w:ascii="Times New Roman" w:hAnsi="Times New Roman" w:cs="Times New Roman"/>
          <w:color w:val="000000" w:themeColor="text1"/>
          <w:sz w:val="24"/>
          <w:szCs w:val="24"/>
          <w:lang w:val="en-IE"/>
        </w:rPr>
        <w:t>The succession of recent crises has highlighted the importance of strengthening the resilience of the Single Market. T</w:t>
      </w:r>
      <w:r>
        <w:rPr>
          <w:rFonts w:ascii="Times New Roman" w:hAnsi="Times New Roman" w:cs="Times New Roman"/>
          <w:color w:val="000000"/>
          <w:sz w:val="24"/>
          <w:szCs w:val="24"/>
          <w:shd w:val="clear" w:color="auto" w:fill="FFFFFF"/>
          <w:lang w:val="en-IE"/>
        </w:rPr>
        <w:t xml:space="preserve">he Commission has taken major </w:t>
      </w:r>
      <w:r w:rsidRPr="2A117596">
        <w:rPr>
          <w:rFonts w:ascii="Times New Roman" w:hAnsi="Times New Roman" w:cs="Times New Roman"/>
          <w:color w:val="000000" w:themeColor="text1"/>
          <w:sz w:val="24"/>
          <w:szCs w:val="24"/>
          <w:lang w:val="en-IE"/>
        </w:rPr>
        <w:t xml:space="preserve">initiatives to </w:t>
      </w:r>
      <w:r>
        <w:rPr>
          <w:rFonts w:ascii="Times New Roman" w:hAnsi="Times New Roman" w:cs="Times New Roman"/>
          <w:color w:val="000000" w:themeColor="text1"/>
          <w:sz w:val="24"/>
          <w:szCs w:val="24"/>
          <w:lang w:val="en-IE"/>
        </w:rPr>
        <w:t>preserve the integrity of the Single Market and strengthen</w:t>
      </w:r>
      <w:r w:rsidRPr="2A117596">
        <w:rPr>
          <w:rFonts w:ascii="Times New Roman" w:hAnsi="Times New Roman" w:cs="Times New Roman"/>
          <w:color w:val="000000" w:themeColor="text1"/>
          <w:sz w:val="24"/>
          <w:szCs w:val="24"/>
          <w:lang w:val="en-IE"/>
        </w:rPr>
        <w:t xml:space="preserve"> the EU’s industrial base</w:t>
      </w:r>
      <w:r>
        <w:rPr>
          <w:rFonts w:ascii="Times New Roman" w:hAnsi="Times New Roman" w:cs="Times New Roman"/>
          <w:color w:val="000000" w:themeColor="text1"/>
          <w:sz w:val="24"/>
          <w:szCs w:val="24"/>
          <w:lang w:val="en-IE"/>
        </w:rPr>
        <w:t xml:space="preserve"> during the</w:t>
      </w:r>
      <w:r>
        <w:rPr>
          <w:rFonts w:ascii="Times New Roman" w:hAnsi="Times New Roman" w:cs="Times New Roman"/>
          <w:color w:val="000000"/>
          <w:sz w:val="24"/>
          <w:szCs w:val="24"/>
          <w:shd w:val="clear" w:color="auto" w:fill="FFFFFF"/>
          <w:lang w:val="en-IE"/>
        </w:rPr>
        <w:t xml:space="preserve"> COVID-19 pandemic</w:t>
      </w:r>
      <w:r w:rsidRPr="2A117596">
        <w:rPr>
          <w:rFonts w:ascii="Times New Roman" w:hAnsi="Times New Roman" w:cs="Times New Roman"/>
          <w:color w:val="000000" w:themeColor="text1"/>
          <w:sz w:val="24"/>
          <w:szCs w:val="24"/>
          <w:lang w:val="en-IE"/>
        </w:rPr>
        <w:t xml:space="preserve"> </w:t>
      </w:r>
      <w:r>
        <w:rPr>
          <w:rFonts w:ascii="Times New Roman" w:hAnsi="Times New Roman" w:cs="Times New Roman"/>
          <w:color w:val="000000" w:themeColor="text1"/>
          <w:sz w:val="24"/>
          <w:szCs w:val="24"/>
          <w:lang w:val="en-IE"/>
        </w:rPr>
        <w:t>as well as</w:t>
      </w:r>
      <w:r w:rsidRPr="2A117596">
        <w:rPr>
          <w:rFonts w:ascii="Times New Roman" w:hAnsi="Times New Roman" w:cs="Times New Roman"/>
          <w:color w:val="000000" w:themeColor="text1"/>
          <w:sz w:val="24"/>
          <w:szCs w:val="24"/>
          <w:lang w:val="en-IE"/>
        </w:rPr>
        <w:t xml:space="preserve"> </w:t>
      </w:r>
      <w:r>
        <w:rPr>
          <w:rFonts w:ascii="Times New Roman" w:hAnsi="Times New Roman" w:cs="Times New Roman"/>
          <w:color w:val="000000" w:themeColor="text1"/>
          <w:sz w:val="24"/>
          <w:szCs w:val="24"/>
          <w:lang w:val="en-IE"/>
        </w:rPr>
        <w:t xml:space="preserve">following </w:t>
      </w:r>
      <w:r w:rsidRPr="2A117596">
        <w:rPr>
          <w:rFonts w:ascii="Times New Roman" w:hAnsi="Times New Roman" w:cs="Times New Roman"/>
          <w:color w:val="000000" w:themeColor="text1"/>
          <w:sz w:val="24"/>
          <w:szCs w:val="24"/>
          <w:lang w:val="en-IE"/>
        </w:rPr>
        <w:t>Russia’s war of aggression against Ukraine</w:t>
      </w:r>
      <w:r>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themeColor="text1"/>
          <w:sz w:val="24"/>
          <w:szCs w:val="24"/>
          <w:lang w:val="en-IE"/>
        </w:rPr>
        <w:t xml:space="preserve">In this challenging context and </w:t>
      </w:r>
      <w:proofErr w:type="gramStart"/>
      <w:r>
        <w:rPr>
          <w:rFonts w:ascii="Times New Roman" w:hAnsi="Times New Roman" w:cs="Times New Roman"/>
          <w:color w:val="000000" w:themeColor="text1"/>
          <w:sz w:val="24"/>
          <w:szCs w:val="24"/>
          <w:lang w:val="en-IE"/>
        </w:rPr>
        <w:t>in light of</w:t>
      </w:r>
      <w:proofErr w:type="gramEnd"/>
      <w:r>
        <w:rPr>
          <w:rFonts w:ascii="Times New Roman" w:hAnsi="Times New Roman" w:cs="Times New Roman"/>
          <w:color w:val="000000" w:themeColor="text1"/>
          <w:sz w:val="24"/>
          <w:szCs w:val="24"/>
          <w:lang w:val="en-IE"/>
        </w:rPr>
        <w:t xml:space="preserve"> growing global competition, the Commission strives to combine the twin green and digital transition with a</w:t>
      </w:r>
      <w:r>
        <w:rPr>
          <w:rStyle w:val="normaltextrun"/>
        </w:rPr>
        <w:t xml:space="preserve"> </w:t>
      </w:r>
      <w:r w:rsidRPr="00682870">
        <w:rPr>
          <w:rFonts w:ascii="Times New Roman" w:hAnsi="Times New Roman" w:cs="Times New Roman"/>
          <w:color w:val="000000"/>
          <w:sz w:val="24"/>
          <w:szCs w:val="24"/>
          <w:shd w:val="clear" w:color="auto" w:fill="FFFFFF"/>
          <w:lang w:val="en-IE"/>
        </w:rPr>
        <w:t xml:space="preserve">competitive </w:t>
      </w:r>
      <w:r>
        <w:rPr>
          <w:rFonts w:ascii="Times New Roman" w:hAnsi="Times New Roman" w:cs="Times New Roman"/>
          <w:color w:val="000000"/>
          <w:sz w:val="24"/>
          <w:szCs w:val="24"/>
          <w:shd w:val="clear" w:color="auto" w:fill="FFFFFF"/>
          <w:lang w:val="en-IE"/>
        </w:rPr>
        <w:t>and sustainable Single Market, leaving no one behind.</w:t>
      </w:r>
      <w:r w:rsidR="00BA7B87">
        <w:rPr>
          <w:rFonts w:ascii="Times New Roman" w:hAnsi="Times New Roman" w:cs="Times New Roman"/>
          <w:color w:val="000000"/>
          <w:sz w:val="24"/>
          <w:szCs w:val="24"/>
          <w:shd w:val="clear" w:color="auto" w:fill="FFFFFF"/>
          <w:lang w:val="en-IE"/>
        </w:rPr>
        <w:t xml:space="preserve"> </w:t>
      </w:r>
      <w:r w:rsidR="00AD6864">
        <w:rPr>
          <w:rFonts w:ascii="Times New Roman" w:hAnsi="Times New Roman" w:cs="Times New Roman"/>
          <w:color w:val="000000"/>
          <w:sz w:val="24"/>
          <w:szCs w:val="24"/>
          <w:shd w:val="clear" w:color="auto" w:fill="FFFFFF"/>
          <w:lang w:val="en-IE"/>
        </w:rPr>
        <w:t>A well</w:t>
      </w:r>
      <w:r w:rsidR="009D5EB2">
        <w:rPr>
          <w:rFonts w:ascii="Times New Roman" w:hAnsi="Times New Roman" w:cs="Times New Roman"/>
          <w:color w:val="000000"/>
          <w:sz w:val="24"/>
          <w:szCs w:val="24"/>
          <w:shd w:val="clear" w:color="auto" w:fill="FFFFFF"/>
          <w:lang w:val="en-IE"/>
        </w:rPr>
        <w:t>-</w:t>
      </w:r>
      <w:r w:rsidR="00AD6864">
        <w:rPr>
          <w:rFonts w:ascii="Times New Roman" w:hAnsi="Times New Roman" w:cs="Times New Roman"/>
          <w:color w:val="000000"/>
          <w:sz w:val="24"/>
          <w:szCs w:val="24"/>
          <w:shd w:val="clear" w:color="auto" w:fill="FFFFFF"/>
          <w:lang w:val="en-IE"/>
        </w:rPr>
        <w:t xml:space="preserve"> functioning Single Market </w:t>
      </w:r>
      <w:r w:rsidR="00537CE9">
        <w:rPr>
          <w:rFonts w:ascii="Times New Roman" w:hAnsi="Times New Roman" w:cs="Times New Roman"/>
          <w:color w:val="000000"/>
          <w:sz w:val="24"/>
          <w:szCs w:val="24"/>
          <w:shd w:val="clear" w:color="auto" w:fill="FFFFFF"/>
          <w:lang w:val="en-IE"/>
        </w:rPr>
        <w:t xml:space="preserve">benefits consumers through lower prices, </w:t>
      </w:r>
      <w:r w:rsidR="007E3231">
        <w:rPr>
          <w:rFonts w:ascii="Times New Roman" w:hAnsi="Times New Roman" w:cs="Times New Roman"/>
          <w:color w:val="000000"/>
          <w:sz w:val="24"/>
          <w:szCs w:val="24"/>
          <w:shd w:val="clear" w:color="auto" w:fill="FFFFFF"/>
          <w:lang w:val="en-IE"/>
        </w:rPr>
        <w:t>diversified</w:t>
      </w:r>
      <w:r w:rsidR="00494D6F">
        <w:rPr>
          <w:rFonts w:ascii="Times New Roman" w:hAnsi="Times New Roman" w:cs="Times New Roman"/>
          <w:color w:val="000000"/>
          <w:sz w:val="24"/>
          <w:szCs w:val="24"/>
          <w:shd w:val="clear" w:color="auto" w:fill="FFFFFF"/>
          <w:lang w:val="en-IE"/>
        </w:rPr>
        <w:t xml:space="preserve"> </w:t>
      </w:r>
      <w:proofErr w:type="gramStart"/>
      <w:r w:rsidR="00494D6F">
        <w:rPr>
          <w:rFonts w:ascii="Times New Roman" w:hAnsi="Times New Roman" w:cs="Times New Roman"/>
          <w:color w:val="000000"/>
          <w:sz w:val="24"/>
          <w:szCs w:val="24"/>
          <w:shd w:val="clear" w:color="auto" w:fill="FFFFFF"/>
          <w:lang w:val="en-IE"/>
        </w:rPr>
        <w:t>choice</w:t>
      </w:r>
      <w:r w:rsidR="00BB2F1D">
        <w:rPr>
          <w:rFonts w:ascii="Times New Roman" w:hAnsi="Times New Roman" w:cs="Times New Roman"/>
          <w:color w:val="000000"/>
          <w:sz w:val="24"/>
          <w:szCs w:val="24"/>
          <w:shd w:val="clear" w:color="auto" w:fill="FFFFFF"/>
          <w:lang w:val="en-IE"/>
        </w:rPr>
        <w:t>s</w:t>
      </w:r>
      <w:proofErr w:type="gramEnd"/>
      <w:r w:rsidR="00494D6F">
        <w:rPr>
          <w:rFonts w:ascii="Times New Roman" w:hAnsi="Times New Roman" w:cs="Times New Roman"/>
          <w:color w:val="000000"/>
          <w:sz w:val="24"/>
          <w:szCs w:val="24"/>
          <w:shd w:val="clear" w:color="auto" w:fill="FFFFFF"/>
          <w:lang w:val="en-IE"/>
        </w:rPr>
        <w:t xml:space="preserve"> and </w:t>
      </w:r>
      <w:r w:rsidR="003A4189">
        <w:rPr>
          <w:rFonts w:ascii="Times New Roman" w:hAnsi="Times New Roman" w:cs="Times New Roman"/>
          <w:color w:val="000000"/>
          <w:sz w:val="24"/>
          <w:szCs w:val="24"/>
          <w:shd w:val="clear" w:color="auto" w:fill="FFFFFF"/>
          <w:lang w:val="en-IE"/>
        </w:rPr>
        <w:t xml:space="preserve">common </w:t>
      </w:r>
      <w:r w:rsidR="00494D6F">
        <w:rPr>
          <w:rFonts w:ascii="Times New Roman" w:hAnsi="Times New Roman" w:cs="Times New Roman"/>
          <w:color w:val="000000"/>
          <w:sz w:val="24"/>
          <w:szCs w:val="24"/>
          <w:shd w:val="clear" w:color="auto" w:fill="FFFFFF"/>
          <w:lang w:val="en-IE"/>
        </w:rPr>
        <w:t>well-protected rights</w:t>
      </w:r>
      <w:r w:rsidR="00BA7B87">
        <w:rPr>
          <w:rFonts w:ascii="Times New Roman" w:hAnsi="Times New Roman" w:cs="Times New Roman"/>
          <w:color w:val="000000"/>
          <w:sz w:val="24"/>
          <w:szCs w:val="24"/>
          <w:shd w:val="clear" w:color="auto" w:fill="FFFFFF"/>
          <w:lang w:val="en-IE"/>
        </w:rPr>
        <w:t>.</w:t>
      </w:r>
    </w:p>
    <w:p w14:paraId="67A70F36" w14:textId="77777777" w:rsidR="00C23CB1" w:rsidRPr="009E470B" w:rsidRDefault="00C23CB1" w:rsidP="00C23CB1">
      <w:pPr>
        <w:jc w:val="both"/>
        <w:rPr>
          <w:rFonts w:ascii="Times New Roman" w:hAnsi="Times New Roman" w:cs="Times New Roman"/>
          <w:color w:val="000000"/>
          <w:sz w:val="24"/>
          <w:szCs w:val="24"/>
          <w:shd w:val="clear" w:color="auto" w:fill="FFFFFF"/>
          <w:lang w:val="en-IE"/>
        </w:rPr>
      </w:pPr>
      <w:bookmarkStart w:id="4" w:name="_Hlk158296425"/>
      <w:bookmarkEnd w:id="3"/>
      <w:r w:rsidRPr="009E470B">
        <w:rPr>
          <w:rFonts w:ascii="Times New Roman" w:hAnsi="Times New Roman" w:cs="Times New Roman"/>
          <w:color w:val="000000"/>
          <w:sz w:val="24"/>
          <w:szCs w:val="24"/>
          <w:shd w:val="clear" w:color="auto" w:fill="FFFFFF"/>
          <w:lang w:val="en-IE"/>
        </w:rPr>
        <w:t xml:space="preserve">The EU </w:t>
      </w:r>
      <w:r>
        <w:rPr>
          <w:rFonts w:ascii="Times New Roman" w:hAnsi="Times New Roman" w:cs="Times New Roman"/>
          <w:color w:val="000000"/>
          <w:sz w:val="24"/>
          <w:szCs w:val="24"/>
          <w:shd w:val="clear" w:color="auto" w:fill="FFFFFF"/>
          <w:lang w:val="en-IE"/>
        </w:rPr>
        <w:t xml:space="preserve">has </w:t>
      </w:r>
      <w:bookmarkStart w:id="5" w:name="_Int_aWrTItlK"/>
      <w:r>
        <w:rPr>
          <w:rFonts w:ascii="Times New Roman" w:hAnsi="Times New Roman" w:cs="Times New Roman"/>
          <w:color w:val="000000"/>
          <w:sz w:val="24"/>
          <w:szCs w:val="24"/>
          <w:shd w:val="clear" w:color="auto" w:fill="FFFFFF"/>
          <w:lang w:val="en-IE"/>
        </w:rPr>
        <w:t>very strong</w:t>
      </w:r>
      <w:bookmarkEnd w:id="5"/>
      <w:r>
        <w:rPr>
          <w:rFonts w:ascii="Times New Roman" w:hAnsi="Times New Roman" w:cs="Times New Roman"/>
          <w:color w:val="000000"/>
          <w:sz w:val="24"/>
          <w:szCs w:val="24"/>
          <w:shd w:val="clear" w:color="auto" w:fill="FFFFFF"/>
          <w:lang w:val="en-IE"/>
        </w:rPr>
        <w:t xml:space="preserve"> assets to build on</w:t>
      </w:r>
      <w:r w:rsidRPr="009D0FAB">
        <w:rPr>
          <w:rFonts w:ascii="Times New Roman" w:hAnsi="Times New Roman" w:cs="Times New Roman"/>
          <w:color w:val="000000"/>
          <w:sz w:val="24"/>
          <w:szCs w:val="24"/>
          <w:shd w:val="clear" w:color="auto" w:fill="FFFFFF"/>
          <w:lang w:val="en-IE"/>
        </w:rPr>
        <w:t>: highly qualified engineers, excellence in research, quality infrastructure, a solid manufacturing base</w:t>
      </w:r>
      <w:r>
        <w:rPr>
          <w:rFonts w:ascii="Times New Roman" w:hAnsi="Times New Roman" w:cs="Times New Roman"/>
          <w:color w:val="000000"/>
          <w:sz w:val="24"/>
          <w:szCs w:val="24"/>
          <w:shd w:val="clear" w:color="auto" w:fill="FFFFFF"/>
          <w:lang w:val="en-IE"/>
        </w:rPr>
        <w:t xml:space="preserve">, </w:t>
      </w:r>
      <w:r w:rsidRPr="009D0FAB">
        <w:rPr>
          <w:rFonts w:ascii="Times New Roman" w:hAnsi="Times New Roman" w:cs="Times New Roman"/>
          <w:color w:val="000000"/>
          <w:sz w:val="24"/>
          <w:szCs w:val="24"/>
          <w:shd w:val="clear" w:color="auto" w:fill="FFFFFF"/>
          <w:lang w:val="en-IE"/>
        </w:rPr>
        <w:t>a strong services sector</w:t>
      </w:r>
      <w:r>
        <w:rPr>
          <w:rFonts w:ascii="Times New Roman" w:hAnsi="Times New Roman" w:cs="Times New Roman"/>
          <w:color w:val="000000"/>
          <w:sz w:val="24"/>
          <w:szCs w:val="24"/>
          <w:shd w:val="clear" w:color="auto" w:fill="FFFFFF"/>
          <w:lang w:val="en-IE"/>
        </w:rPr>
        <w:t xml:space="preserve">, a competitive edge in the development of clean technologies, high-performance computers, </w:t>
      </w:r>
      <w:r w:rsidRPr="14C380D1">
        <w:rPr>
          <w:rFonts w:ascii="Times New Roman" w:hAnsi="Times New Roman" w:cs="Times New Roman"/>
          <w:color w:val="000000" w:themeColor="text1"/>
          <w:sz w:val="24"/>
          <w:szCs w:val="24"/>
          <w:lang w:val="en-IE"/>
        </w:rPr>
        <w:t>quantum,</w:t>
      </w:r>
      <w:r>
        <w:rPr>
          <w:rFonts w:ascii="Times New Roman" w:hAnsi="Times New Roman" w:cs="Times New Roman"/>
          <w:color w:val="000000"/>
          <w:sz w:val="24"/>
          <w:szCs w:val="24"/>
          <w:shd w:val="clear" w:color="auto" w:fill="FFFFFF"/>
          <w:lang w:val="en-IE"/>
        </w:rPr>
        <w:t xml:space="preserve"> and transformative digital technologies – and, of course, the Single Market as a springboard</w:t>
      </w:r>
      <w:r w:rsidRPr="009E470B">
        <w:rPr>
          <w:rFonts w:ascii="Times New Roman" w:hAnsi="Times New Roman" w:cs="Times New Roman"/>
          <w:color w:val="000000"/>
          <w:sz w:val="24"/>
          <w:szCs w:val="24"/>
          <w:shd w:val="clear" w:color="auto" w:fill="FFFFFF"/>
          <w:lang w:val="en-IE"/>
        </w:rPr>
        <w:t>.</w:t>
      </w:r>
      <w:r>
        <w:rPr>
          <w:rFonts w:ascii="Times New Roman" w:hAnsi="Times New Roman" w:cs="Times New Roman"/>
          <w:color w:val="000000"/>
          <w:sz w:val="24"/>
          <w:szCs w:val="24"/>
          <w:shd w:val="clear" w:color="auto" w:fill="FFFFFF"/>
          <w:lang w:val="en-IE"/>
        </w:rPr>
        <w:t xml:space="preserve"> </w:t>
      </w:r>
    </w:p>
    <w:p w14:paraId="0EFF6895" w14:textId="5FB0E6CE" w:rsidR="00C23CB1" w:rsidRDefault="00C23CB1" w:rsidP="00C23CB1">
      <w:pPr>
        <w:jc w:val="both"/>
        <w:rPr>
          <w:rFonts w:ascii="Times New Roman" w:hAnsi="Times New Roman" w:cs="Times New Roman"/>
          <w:color w:val="000000"/>
          <w:sz w:val="24"/>
          <w:szCs w:val="24"/>
          <w:shd w:val="clear" w:color="auto" w:fill="FFFFFF"/>
          <w:lang w:val="en-IE"/>
        </w:rPr>
      </w:pPr>
      <w:bookmarkStart w:id="6" w:name="_Hlk158296454"/>
      <w:bookmarkEnd w:id="4"/>
      <w:r>
        <w:rPr>
          <w:rFonts w:ascii="Times New Roman" w:hAnsi="Times New Roman" w:cs="Times New Roman"/>
          <w:color w:val="000000"/>
          <w:sz w:val="24"/>
          <w:szCs w:val="24"/>
          <w:shd w:val="clear" w:color="auto" w:fill="FFFFFF"/>
          <w:lang w:val="en-IE"/>
        </w:rPr>
        <w:t xml:space="preserve">Nonetheless, </w:t>
      </w:r>
      <w:r w:rsidRPr="009E470B">
        <w:rPr>
          <w:rFonts w:ascii="Times New Roman" w:hAnsi="Times New Roman" w:cs="Times New Roman"/>
          <w:color w:val="000000"/>
          <w:sz w:val="24"/>
          <w:szCs w:val="24"/>
          <w:shd w:val="clear" w:color="auto" w:fill="FFFFFF"/>
          <w:lang w:val="en-IE"/>
        </w:rPr>
        <w:t>the European economy face</w:t>
      </w:r>
      <w:r>
        <w:rPr>
          <w:rFonts w:ascii="Times New Roman" w:hAnsi="Times New Roman" w:cs="Times New Roman"/>
          <w:color w:val="000000"/>
          <w:sz w:val="24"/>
          <w:szCs w:val="24"/>
          <w:shd w:val="clear" w:color="auto" w:fill="FFFFFF"/>
          <w:lang w:val="en-IE"/>
        </w:rPr>
        <w:t>s</w:t>
      </w:r>
      <w:r w:rsidRPr="009E470B">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challenges – both </w:t>
      </w:r>
      <w:r w:rsidRPr="005C2C55">
        <w:rPr>
          <w:rFonts w:ascii="Times New Roman" w:hAnsi="Times New Roman" w:cs="Times New Roman"/>
          <w:color w:val="000000"/>
          <w:sz w:val="24"/>
          <w:szCs w:val="24"/>
          <w:shd w:val="clear" w:color="auto" w:fill="FFFFFF"/>
          <w:lang w:val="en-IE"/>
        </w:rPr>
        <w:t xml:space="preserve">long-standing and </w:t>
      </w:r>
      <w:r>
        <w:rPr>
          <w:rFonts w:ascii="Times New Roman" w:hAnsi="Times New Roman" w:cs="Times New Roman"/>
          <w:color w:val="000000"/>
          <w:sz w:val="24"/>
          <w:szCs w:val="24"/>
          <w:shd w:val="clear" w:color="auto" w:fill="FFFFFF"/>
          <w:lang w:val="en-IE"/>
        </w:rPr>
        <w:t>more recent</w:t>
      </w:r>
      <w:r w:rsidRPr="005C2C55">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w:t>
      </w:r>
      <w:r w:rsidRPr="009E470B">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related to</w:t>
      </w:r>
      <w:r w:rsidRPr="009E470B">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climate change</w:t>
      </w:r>
      <w:r w:rsidR="00286E92">
        <w:rPr>
          <w:rFonts w:ascii="Times New Roman" w:hAnsi="Times New Roman" w:cs="Times New Roman"/>
          <w:color w:val="000000"/>
          <w:sz w:val="24"/>
          <w:szCs w:val="24"/>
          <w:shd w:val="clear" w:color="auto" w:fill="FFFFFF"/>
          <w:lang w:val="en-IE"/>
        </w:rPr>
        <w:t>,</w:t>
      </w:r>
      <w:r>
        <w:rPr>
          <w:rFonts w:ascii="Times New Roman" w:hAnsi="Times New Roman" w:cs="Times New Roman"/>
          <w:color w:val="000000"/>
          <w:sz w:val="24"/>
          <w:szCs w:val="24"/>
          <w:shd w:val="clear" w:color="auto" w:fill="FFFFFF"/>
          <w:lang w:val="en-IE"/>
        </w:rPr>
        <w:t xml:space="preserve"> geopolitical shifts, technological acceleration, </w:t>
      </w:r>
      <w:r w:rsidRPr="009E470B">
        <w:rPr>
          <w:rFonts w:ascii="Times New Roman" w:hAnsi="Times New Roman" w:cs="Times New Roman"/>
          <w:color w:val="000000"/>
          <w:sz w:val="24"/>
          <w:szCs w:val="24"/>
          <w:shd w:val="clear" w:color="auto" w:fill="FFFFFF"/>
          <w:lang w:val="en-IE"/>
        </w:rPr>
        <w:t>high energy</w:t>
      </w:r>
      <w:r>
        <w:rPr>
          <w:rFonts w:ascii="Times New Roman" w:hAnsi="Times New Roman" w:cs="Times New Roman"/>
          <w:color w:val="000000"/>
          <w:sz w:val="24"/>
          <w:szCs w:val="24"/>
          <w:shd w:val="clear" w:color="auto" w:fill="FFFFFF"/>
          <w:lang w:val="en-IE"/>
        </w:rPr>
        <w:t xml:space="preserve"> </w:t>
      </w:r>
      <w:r w:rsidRPr="009E470B">
        <w:rPr>
          <w:rFonts w:ascii="Times New Roman" w:hAnsi="Times New Roman" w:cs="Times New Roman"/>
          <w:color w:val="000000"/>
          <w:sz w:val="24"/>
          <w:szCs w:val="24"/>
          <w:shd w:val="clear" w:color="auto" w:fill="FFFFFF"/>
          <w:lang w:val="en-IE"/>
        </w:rPr>
        <w:t>prices, demograph</w:t>
      </w:r>
      <w:r>
        <w:rPr>
          <w:rFonts w:ascii="Times New Roman" w:hAnsi="Times New Roman" w:cs="Times New Roman"/>
          <w:color w:val="000000"/>
          <w:sz w:val="24"/>
          <w:szCs w:val="24"/>
          <w:shd w:val="clear" w:color="auto" w:fill="FFFFFF"/>
          <w:lang w:val="en-IE"/>
        </w:rPr>
        <w:t>y, labour and skills shortages,</w:t>
      </w:r>
      <w:r w:rsidRPr="009E470B" w:rsidDel="00BF0E11">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strategic dependencies, and unfair</w:t>
      </w:r>
      <w:r w:rsidRPr="009E470B" w:rsidDel="00786A79">
        <w:rPr>
          <w:rFonts w:ascii="Times New Roman" w:hAnsi="Times New Roman" w:cs="Times New Roman"/>
          <w:color w:val="000000"/>
          <w:sz w:val="24"/>
          <w:szCs w:val="24"/>
          <w:shd w:val="clear" w:color="auto" w:fill="FFFFFF"/>
          <w:lang w:val="en-IE"/>
        </w:rPr>
        <w:t xml:space="preserve"> </w:t>
      </w:r>
      <w:r w:rsidRPr="009E470B">
        <w:rPr>
          <w:rFonts w:ascii="Times New Roman" w:hAnsi="Times New Roman" w:cs="Times New Roman"/>
          <w:color w:val="000000"/>
          <w:sz w:val="24"/>
          <w:szCs w:val="24"/>
          <w:shd w:val="clear" w:color="auto" w:fill="FFFFFF"/>
          <w:lang w:val="en-IE"/>
        </w:rPr>
        <w:t>international competition.</w:t>
      </w:r>
      <w:bookmarkEnd w:id="6"/>
      <w:r>
        <w:rPr>
          <w:rFonts w:ascii="Times New Roman" w:hAnsi="Times New Roman" w:cs="Times New Roman"/>
          <w:color w:val="000000"/>
          <w:sz w:val="24"/>
          <w:szCs w:val="24"/>
          <w:shd w:val="clear" w:color="auto" w:fill="FFFFFF"/>
          <w:lang w:val="en-IE"/>
        </w:rPr>
        <w:t xml:space="preserve"> </w:t>
      </w:r>
    </w:p>
    <w:p w14:paraId="775BC70F" w14:textId="77777777" w:rsidR="00C23CB1" w:rsidRDefault="00C23CB1" w:rsidP="00C23CB1">
      <w:pPr>
        <w:jc w:val="both"/>
        <w:rPr>
          <w:rFonts w:ascii="Times New Roman" w:hAnsi="Times New Roman" w:cs="Times New Roman"/>
          <w:color w:val="000000"/>
          <w:sz w:val="24"/>
          <w:szCs w:val="24"/>
          <w:shd w:val="clear" w:color="auto" w:fill="FFFFFF"/>
          <w:lang w:val="en-IE"/>
        </w:rPr>
      </w:pPr>
      <w:bookmarkStart w:id="7" w:name="_Hlk158296499"/>
      <w:r>
        <w:rPr>
          <w:rFonts w:ascii="Times New Roman" w:hAnsi="Times New Roman" w:cs="Times New Roman"/>
          <w:color w:val="000000"/>
          <w:sz w:val="24"/>
          <w:szCs w:val="24"/>
          <w:shd w:val="clear" w:color="auto" w:fill="FFFFFF"/>
          <w:lang w:val="en-IE"/>
        </w:rPr>
        <w:t xml:space="preserve">In 2023, the </w:t>
      </w:r>
      <w:r w:rsidRPr="00A27108">
        <w:rPr>
          <w:rFonts w:ascii="Times New Roman" w:hAnsi="Times New Roman" w:cs="Times New Roman"/>
          <w:b/>
          <w:bCs/>
          <w:color w:val="000000"/>
          <w:sz w:val="24"/>
          <w:szCs w:val="24"/>
          <w:shd w:val="clear" w:color="auto" w:fill="FFFFFF"/>
          <w:lang w:val="en-IE"/>
        </w:rPr>
        <w:t>Single Market at 30 Communication</w:t>
      </w:r>
      <w:r w:rsidRPr="00DF2D3C">
        <w:rPr>
          <w:rStyle w:val="FootnoteReference"/>
          <w:rFonts w:ascii="Times New Roman" w:hAnsi="Times New Roman" w:cs="Times New Roman"/>
          <w:color w:val="000000"/>
          <w:sz w:val="24"/>
          <w:szCs w:val="24"/>
          <w:shd w:val="clear" w:color="auto" w:fill="FFFFFF"/>
          <w:lang w:val="en-IE"/>
        </w:rPr>
        <w:footnoteReference w:id="3"/>
      </w:r>
      <w:r>
        <w:rPr>
          <w:rFonts w:ascii="Times New Roman" w:hAnsi="Times New Roman" w:cs="Times New Roman"/>
          <w:color w:val="000000"/>
          <w:sz w:val="24"/>
          <w:szCs w:val="24"/>
          <w:shd w:val="clear" w:color="auto" w:fill="FFFFFF"/>
          <w:lang w:val="en-IE"/>
        </w:rPr>
        <w:t xml:space="preserve"> discussed the way forward on how the Single Market could be further deepened to harness its full potential</w:t>
      </w:r>
      <w:r w:rsidRPr="00274479">
        <w:rPr>
          <w:rFonts w:ascii="Times New Roman" w:hAnsi="Times New Roman" w:cs="Times New Roman"/>
          <w:color w:val="000000"/>
          <w:sz w:val="24"/>
          <w:szCs w:val="24"/>
          <w:shd w:val="clear" w:color="auto" w:fill="FFFFFF"/>
          <w:lang w:val="en-IE"/>
        </w:rPr>
        <w:t>.</w:t>
      </w:r>
      <w:r w:rsidRPr="00274479">
        <w:rPr>
          <w:rFonts w:ascii="Arial" w:hAnsi="Arial" w:cs="Arial"/>
          <w:color w:val="000000"/>
          <w:sz w:val="27"/>
          <w:szCs w:val="27"/>
        </w:rPr>
        <w:t xml:space="preserve"> </w:t>
      </w:r>
      <w:r w:rsidRPr="00AA2510">
        <w:rPr>
          <w:rFonts w:ascii="Times New Roman" w:hAnsi="Times New Roman" w:cs="Times New Roman"/>
          <w:color w:val="000000"/>
          <w:sz w:val="24"/>
          <w:szCs w:val="24"/>
          <w:shd w:val="clear" w:color="auto" w:fill="FFFFFF"/>
          <w:lang w:val="en-IE"/>
        </w:rPr>
        <w:t>In parallel,</w:t>
      </w:r>
      <w:r>
        <w:rPr>
          <w:rFonts w:ascii="Arial" w:hAnsi="Arial" w:cs="Arial"/>
          <w:color w:val="000000"/>
          <w:sz w:val="27"/>
          <w:szCs w:val="27"/>
        </w:rPr>
        <w:t xml:space="preserve"> </w:t>
      </w:r>
      <w:r>
        <w:rPr>
          <w:rFonts w:ascii="Times New Roman" w:hAnsi="Times New Roman" w:cs="Times New Roman"/>
          <w:color w:val="000000"/>
          <w:sz w:val="24"/>
          <w:szCs w:val="24"/>
          <w:shd w:val="clear" w:color="auto" w:fill="FFFFFF"/>
          <w:lang w:val="en-IE"/>
        </w:rPr>
        <w:t xml:space="preserve">the </w:t>
      </w:r>
      <w:r>
        <w:rPr>
          <w:rFonts w:ascii="Times New Roman" w:hAnsi="Times New Roman" w:cs="Times New Roman"/>
          <w:b/>
          <w:bCs/>
          <w:color w:val="000000"/>
          <w:sz w:val="24"/>
          <w:szCs w:val="24"/>
          <w:shd w:val="clear" w:color="auto" w:fill="FFFFFF"/>
          <w:lang w:val="en-IE"/>
        </w:rPr>
        <w:t>C</w:t>
      </w:r>
      <w:r w:rsidRPr="00A27108">
        <w:rPr>
          <w:rFonts w:ascii="Times New Roman" w:hAnsi="Times New Roman" w:cs="Times New Roman"/>
          <w:b/>
          <w:bCs/>
          <w:color w:val="000000"/>
          <w:sz w:val="24"/>
          <w:szCs w:val="24"/>
          <w:shd w:val="clear" w:color="auto" w:fill="FFFFFF"/>
          <w:lang w:val="en-IE"/>
        </w:rPr>
        <w:t xml:space="preserve">ommunication </w:t>
      </w:r>
      <w:r>
        <w:rPr>
          <w:rFonts w:ascii="Times New Roman" w:hAnsi="Times New Roman" w:cs="Times New Roman"/>
          <w:b/>
          <w:bCs/>
          <w:color w:val="000000"/>
          <w:sz w:val="24"/>
          <w:szCs w:val="24"/>
          <w:shd w:val="clear" w:color="auto" w:fill="FFFFFF"/>
          <w:lang w:val="en-IE"/>
        </w:rPr>
        <w:t xml:space="preserve">on </w:t>
      </w:r>
      <w:r w:rsidRPr="00A27108">
        <w:rPr>
          <w:rFonts w:ascii="Times New Roman" w:hAnsi="Times New Roman" w:cs="Times New Roman"/>
          <w:b/>
          <w:bCs/>
          <w:color w:val="000000"/>
          <w:sz w:val="24"/>
          <w:szCs w:val="24"/>
          <w:shd w:val="clear" w:color="auto" w:fill="FFFFFF"/>
          <w:lang w:val="en-IE"/>
        </w:rPr>
        <w:t>Long-term competitiveness</w:t>
      </w:r>
      <w:r>
        <w:rPr>
          <w:rStyle w:val="FootnoteReference"/>
          <w:rFonts w:ascii="Times New Roman" w:hAnsi="Times New Roman" w:cs="Times New Roman"/>
          <w:color w:val="000000"/>
          <w:sz w:val="24"/>
          <w:szCs w:val="24"/>
          <w:shd w:val="clear" w:color="auto" w:fill="FFFFFF"/>
          <w:lang w:val="en-IE"/>
        </w:rPr>
        <w:footnoteReference w:id="4"/>
      </w:r>
      <w:r>
        <w:rPr>
          <w:rFonts w:ascii="Times New Roman" w:hAnsi="Times New Roman" w:cs="Times New Roman"/>
          <w:color w:val="000000"/>
          <w:sz w:val="24"/>
          <w:szCs w:val="24"/>
          <w:shd w:val="clear" w:color="auto" w:fill="FFFFFF"/>
          <w:lang w:val="en-IE"/>
        </w:rPr>
        <w:t xml:space="preserve"> provided an overview of competitiveness challenges and assessed them through the lens of nine competitiveness drivers (see Figure 1). This </w:t>
      </w:r>
      <w:r w:rsidRPr="00AA2510">
        <w:rPr>
          <w:rFonts w:ascii="Times New Roman" w:hAnsi="Times New Roman" w:cs="Times New Roman"/>
          <w:b/>
          <w:bCs/>
          <w:color w:val="000000"/>
          <w:sz w:val="24"/>
          <w:szCs w:val="24"/>
          <w:shd w:val="clear" w:color="auto" w:fill="FFFFFF"/>
          <w:lang w:val="en-IE"/>
        </w:rPr>
        <w:t>Communication provides an analysis of the Single Market</w:t>
      </w:r>
      <w:r w:rsidRPr="00AA2510">
        <w:rPr>
          <w:rFonts w:ascii="Times New Roman" w:hAnsi="Times New Roman" w:cs="Times New Roman"/>
          <w:b/>
          <w:bCs/>
          <w:color w:val="000000" w:themeColor="text1"/>
          <w:sz w:val="24"/>
          <w:szCs w:val="24"/>
          <w:lang w:val="en-IE"/>
        </w:rPr>
        <w:t xml:space="preserve"> and its competitiveness</w:t>
      </w:r>
      <w:r w:rsidRPr="00AA2510">
        <w:rPr>
          <w:rFonts w:ascii="Times New Roman" w:hAnsi="Times New Roman" w:cs="Times New Roman"/>
          <w:b/>
          <w:bCs/>
          <w:color w:val="000000"/>
          <w:sz w:val="24"/>
          <w:szCs w:val="24"/>
          <w:shd w:val="clear" w:color="auto" w:fill="FFFFFF"/>
          <w:lang w:val="en-IE"/>
        </w:rPr>
        <w:t xml:space="preserve">, structured along </w:t>
      </w:r>
      <w:r>
        <w:rPr>
          <w:rFonts w:ascii="Times New Roman" w:hAnsi="Times New Roman" w:cs="Times New Roman"/>
          <w:b/>
          <w:bCs/>
          <w:color w:val="000000"/>
          <w:sz w:val="24"/>
          <w:szCs w:val="24"/>
          <w:shd w:val="clear" w:color="auto" w:fill="FFFFFF"/>
          <w:lang w:val="en-IE"/>
        </w:rPr>
        <w:t>these</w:t>
      </w:r>
      <w:r w:rsidRPr="00AA2510">
        <w:rPr>
          <w:rFonts w:ascii="Times New Roman" w:hAnsi="Times New Roman" w:cs="Times New Roman"/>
          <w:b/>
          <w:bCs/>
          <w:color w:val="000000"/>
          <w:sz w:val="24"/>
          <w:szCs w:val="24"/>
          <w:shd w:val="clear" w:color="auto" w:fill="FFFFFF"/>
          <w:lang w:val="en-IE"/>
        </w:rPr>
        <w:t xml:space="preserve"> nine competitiveness drivers</w:t>
      </w:r>
      <w:r>
        <w:rPr>
          <w:rFonts w:ascii="Times New Roman" w:hAnsi="Times New Roman" w:cs="Times New Roman"/>
          <w:color w:val="000000"/>
          <w:sz w:val="24"/>
          <w:szCs w:val="24"/>
          <w:shd w:val="clear" w:color="auto" w:fill="FFFFFF"/>
          <w:lang w:val="en-IE"/>
        </w:rPr>
        <w:t xml:space="preserve"> and the related Key Performance Indicators</w:t>
      </w:r>
      <w:r w:rsidRPr="7E6FC5F5">
        <w:rPr>
          <w:rFonts w:ascii="Times New Roman" w:hAnsi="Times New Roman" w:cs="Times New Roman"/>
          <w:color w:val="000000" w:themeColor="text1"/>
          <w:sz w:val="24"/>
          <w:szCs w:val="24"/>
          <w:lang w:val="en-IE"/>
        </w:rPr>
        <w:t xml:space="preserve"> (KPIs)</w:t>
      </w:r>
      <w:r>
        <w:rPr>
          <w:rFonts w:ascii="Times New Roman" w:hAnsi="Times New Roman" w:cs="Times New Roman"/>
          <w:color w:val="000000"/>
          <w:sz w:val="24"/>
          <w:szCs w:val="24"/>
          <w:shd w:val="clear" w:color="auto" w:fill="FFFFFF"/>
          <w:lang w:val="en-IE"/>
        </w:rPr>
        <w:t>. It also identifies future priorities and recommends actions where appropriate.</w:t>
      </w:r>
    </w:p>
    <w:bookmarkEnd w:id="7"/>
    <w:p w14:paraId="16F08DBA" w14:textId="77777777" w:rsidR="00C23CB1" w:rsidRPr="00A8634D" w:rsidRDefault="00C23CB1" w:rsidP="00C23CB1">
      <w:pPr>
        <w:jc w:val="both"/>
        <w:rPr>
          <w:lang w:val="en-IE"/>
        </w:rPr>
      </w:pPr>
      <w:r w:rsidRPr="005D34C2">
        <w:rPr>
          <w:rFonts w:ascii="Times New Roman" w:hAnsi="Times New Roman" w:cs="Times New Roman"/>
          <w:sz w:val="24"/>
          <w:szCs w:val="24"/>
          <w:lang w:val="en-IE"/>
        </w:rPr>
        <w:t>The Commission thus contributes to a first annual cycle where the Council, the European Council and the European Parliament discuss progress and necessary measures regarding the future of the Single Market and competitiveness</w:t>
      </w:r>
      <w:r w:rsidRPr="00A8634D">
        <w:rPr>
          <w:rFonts w:ascii="Times New Roman" w:hAnsi="Times New Roman"/>
          <w:sz w:val="24"/>
          <w:lang w:val="en-IE"/>
        </w:rPr>
        <w:t>.</w:t>
      </w:r>
    </w:p>
    <w:p w14:paraId="2579D50A" w14:textId="77777777" w:rsidR="00C23CB1" w:rsidRDefault="00C23CB1" w:rsidP="00C23CB1">
      <w:pPr>
        <w:rPr>
          <w:lang w:val="en-IE"/>
        </w:rPr>
      </w:pPr>
    </w:p>
    <w:p w14:paraId="02A1302C" w14:textId="4C1EBEEC" w:rsidR="00C23CB1" w:rsidRPr="00A8634D" w:rsidRDefault="00C23CB1" w:rsidP="00C23CB1">
      <w:pPr>
        <w:pStyle w:val="Caption"/>
        <w:rPr>
          <w:rFonts w:ascii="Times New Roman" w:hAnsi="Times New Roman" w:cs="Times New Roman"/>
          <w:color w:val="auto"/>
          <w:sz w:val="22"/>
          <w:szCs w:val="22"/>
        </w:rPr>
      </w:pPr>
      <w:r w:rsidRPr="00A8634D">
        <w:rPr>
          <w:rFonts w:ascii="Times New Roman" w:hAnsi="Times New Roman" w:cs="Times New Roman"/>
          <w:color w:val="auto"/>
          <w:sz w:val="22"/>
          <w:szCs w:val="22"/>
        </w:rPr>
        <w:lastRenderedPageBreak/>
        <w:t xml:space="preserve">Figure </w:t>
      </w:r>
      <w:r w:rsidRPr="00A8634D">
        <w:rPr>
          <w:rFonts w:ascii="Times New Roman" w:hAnsi="Times New Roman" w:cs="Times New Roman"/>
          <w:color w:val="auto"/>
          <w:sz w:val="22"/>
          <w:szCs w:val="22"/>
        </w:rPr>
        <w:fldChar w:fldCharType="begin"/>
      </w:r>
      <w:r w:rsidRPr="00A8634D">
        <w:rPr>
          <w:rFonts w:ascii="Times New Roman" w:hAnsi="Times New Roman" w:cs="Times New Roman"/>
          <w:color w:val="auto"/>
          <w:sz w:val="22"/>
          <w:szCs w:val="22"/>
        </w:rPr>
        <w:instrText xml:space="preserve"> SEQ Figure \* ARABIC </w:instrText>
      </w:r>
      <w:r w:rsidRPr="00A8634D">
        <w:rPr>
          <w:rFonts w:ascii="Times New Roman" w:hAnsi="Times New Roman" w:cs="Times New Roman"/>
          <w:color w:val="auto"/>
          <w:sz w:val="22"/>
          <w:szCs w:val="22"/>
        </w:rPr>
        <w:fldChar w:fldCharType="separate"/>
      </w:r>
      <w:r w:rsidR="007A262F">
        <w:rPr>
          <w:rFonts w:ascii="Times New Roman" w:hAnsi="Times New Roman" w:cs="Times New Roman"/>
          <w:noProof/>
          <w:color w:val="auto"/>
          <w:sz w:val="22"/>
          <w:szCs w:val="22"/>
        </w:rPr>
        <w:t>1</w:t>
      </w:r>
      <w:r w:rsidRPr="00A8634D">
        <w:rPr>
          <w:rFonts w:ascii="Times New Roman" w:hAnsi="Times New Roman" w:cs="Times New Roman"/>
          <w:color w:val="auto"/>
          <w:sz w:val="22"/>
          <w:szCs w:val="22"/>
        </w:rPr>
        <w:fldChar w:fldCharType="end"/>
      </w:r>
      <w:r w:rsidRPr="00A8634D">
        <w:rPr>
          <w:rFonts w:ascii="Times New Roman" w:hAnsi="Times New Roman" w:cs="Times New Roman"/>
          <w:color w:val="auto"/>
          <w:sz w:val="22"/>
          <w:szCs w:val="22"/>
        </w:rPr>
        <w:t xml:space="preserve">: Definition of competitiveness based on nine </w:t>
      </w:r>
      <w:proofErr w:type="gramStart"/>
      <w:r w:rsidRPr="00A8634D">
        <w:rPr>
          <w:rFonts w:ascii="Times New Roman" w:hAnsi="Times New Roman" w:cs="Times New Roman"/>
          <w:color w:val="auto"/>
          <w:sz w:val="22"/>
          <w:szCs w:val="22"/>
        </w:rPr>
        <w:t>drivers</w:t>
      </w:r>
      <w:proofErr w:type="gramEnd"/>
    </w:p>
    <w:p w14:paraId="7CC1ACC5" w14:textId="77777777" w:rsidR="00C23CB1" w:rsidRPr="005E29D7" w:rsidRDefault="00C23CB1" w:rsidP="00C23CB1">
      <w:pPr>
        <w:keepNext/>
        <w:jc w:val="both"/>
        <w:rPr>
          <w:rFonts w:ascii="Times New Roman" w:hAnsi="Times New Roman" w:cs="Times New Roman"/>
        </w:rPr>
      </w:pPr>
      <w:r w:rsidRPr="00462AC5">
        <w:rPr>
          <w:rFonts w:ascii="Times New Roman" w:hAnsi="Times New Roman" w:cs="Times New Roman"/>
          <w:noProof/>
          <w:sz w:val="24"/>
          <w:szCs w:val="24"/>
          <w:lang w:eastAsia="fr-BE"/>
        </w:rPr>
        <w:drawing>
          <wp:inline distT="0" distB="0" distL="0" distR="0" wp14:anchorId="69B9C425" wp14:editId="16A6AE0A">
            <wp:extent cx="5360276" cy="28696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404" cy="2891111"/>
                    </a:xfrm>
                    <a:prstGeom prst="rect">
                      <a:avLst/>
                    </a:prstGeom>
                  </pic:spPr>
                </pic:pic>
              </a:graphicData>
            </a:graphic>
          </wp:inline>
        </w:drawing>
      </w:r>
    </w:p>
    <w:p w14:paraId="2D0E08E4" w14:textId="77777777" w:rsidR="00C23CB1" w:rsidRPr="00605A1A" w:rsidRDefault="00C23CB1" w:rsidP="00C23CB1">
      <w:pPr>
        <w:keepNext/>
        <w:jc w:val="both"/>
        <w:rPr>
          <w:rFonts w:ascii="EC Square Sans Cond Pro" w:hAnsi="EC Square Sans Cond Pro"/>
          <w:color w:val="4472C4" w:themeColor="accent1"/>
          <w:sz w:val="20"/>
          <w:szCs w:val="20"/>
        </w:rPr>
      </w:pPr>
      <w:r w:rsidRPr="28CC5EA2">
        <w:rPr>
          <w:rFonts w:ascii="EC Square Sans Cond Pro" w:hAnsi="EC Square Sans Cond Pro"/>
          <w:color w:val="4472C4" w:themeColor="accent1"/>
          <w:sz w:val="20"/>
          <w:szCs w:val="20"/>
        </w:rPr>
        <w:t>Source: Long-term competitiveness Communication (</w:t>
      </w:r>
      <w:bookmarkStart w:id="9" w:name="_Int_QfvyO5PV"/>
      <w:proofErr w:type="gramStart"/>
      <w:r w:rsidRPr="28CC5EA2">
        <w:rPr>
          <w:rFonts w:ascii="EC Square Sans Cond Pro" w:hAnsi="EC Square Sans Cond Pro"/>
          <w:color w:val="4472C4" w:themeColor="accent1"/>
          <w:sz w:val="20"/>
          <w:szCs w:val="20"/>
        </w:rPr>
        <w:t>COM(</w:t>
      </w:r>
      <w:bookmarkEnd w:id="9"/>
      <w:proofErr w:type="gramEnd"/>
      <w:r w:rsidRPr="28CC5EA2">
        <w:rPr>
          <w:rFonts w:ascii="EC Square Sans Cond Pro" w:hAnsi="EC Square Sans Cond Pro"/>
          <w:color w:val="4472C4" w:themeColor="accent1"/>
          <w:sz w:val="20"/>
          <w:szCs w:val="20"/>
        </w:rPr>
        <w:t>2023)168)</w:t>
      </w:r>
    </w:p>
    <w:p w14:paraId="0E77DF09" w14:textId="77777777" w:rsidR="00C23CB1" w:rsidRPr="00605A1A" w:rsidRDefault="00C23CB1" w:rsidP="00C23CB1">
      <w:pPr>
        <w:keepNext/>
        <w:jc w:val="both"/>
        <w:rPr>
          <w:rFonts w:ascii="EC Square Sans Cond Pro" w:hAnsi="EC Square Sans Cond Pro"/>
          <w:color w:val="4472C4" w:themeColor="accent1"/>
          <w:sz w:val="20"/>
          <w:szCs w:val="16"/>
        </w:rPr>
      </w:pPr>
    </w:p>
    <w:p w14:paraId="27B40555" w14:textId="77777777" w:rsidR="00C23CB1" w:rsidRPr="006A5513" w:rsidRDefault="00C23CB1" w:rsidP="00C23CB1">
      <w:pPr>
        <w:pStyle w:val="ListParagraph"/>
        <w:keepNext/>
        <w:numPr>
          <w:ilvl w:val="0"/>
          <w:numId w:val="36"/>
        </w:numPr>
        <w:spacing w:after="0" w:line="240" w:lineRule="auto"/>
        <w:ind w:left="714" w:hanging="357"/>
        <w:contextualSpacing w:val="0"/>
        <w:jc w:val="both"/>
        <w:rPr>
          <w:rFonts w:ascii="Times New Roman" w:hAnsi="Times New Roman" w:cs="Times New Roman"/>
          <w:color w:val="000000"/>
          <w:sz w:val="24"/>
          <w:szCs w:val="24"/>
          <w:shd w:val="clear" w:color="auto" w:fill="FFFFFF"/>
          <w:lang w:val="en-GB"/>
        </w:rPr>
      </w:pPr>
      <w:r>
        <w:rPr>
          <w:rFonts w:ascii="Times New Roman" w:hAnsi="Times New Roman" w:cs="Times New Roman"/>
          <w:b/>
          <w:bCs/>
          <w:sz w:val="24"/>
          <w:szCs w:val="24"/>
          <w:u w:val="single"/>
          <w:lang w:val="en-IE"/>
        </w:rPr>
        <w:t>A f</w:t>
      </w:r>
      <w:r w:rsidRPr="0039281C">
        <w:rPr>
          <w:rFonts w:ascii="Times New Roman" w:hAnsi="Times New Roman" w:cs="Times New Roman"/>
          <w:b/>
          <w:bCs/>
          <w:sz w:val="24"/>
          <w:szCs w:val="24"/>
          <w:u w:val="single"/>
          <w:lang w:val="en-IE"/>
        </w:rPr>
        <w:t>unctioning Single Market</w:t>
      </w:r>
    </w:p>
    <w:p w14:paraId="403D5609" w14:textId="77777777" w:rsidR="00C23CB1" w:rsidRPr="00A8634D" w:rsidRDefault="00C23CB1" w:rsidP="00C23CB1">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p>
    <w:tbl>
      <w:tblPr>
        <w:tblpPr w:leftFromText="180" w:rightFromText="180" w:vertAnchor="text" w:horzAnchor="margin" w:tblpY="-7"/>
        <w:tblW w:w="9168" w:type="dxa"/>
        <w:tblCellMar>
          <w:left w:w="0" w:type="dxa"/>
          <w:right w:w="0" w:type="dxa"/>
        </w:tblCellMar>
        <w:tblLook w:val="01E0" w:firstRow="1" w:lastRow="1" w:firstColumn="1" w:lastColumn="1" w:noHBand="0" w:noVBand="0"/>
      </w:tblPr>
      <w:tblGrid>
        <w:gridCol w:w="2404"/>
        <w:gridCol w:w="3975"/>
        <w:gridCol w:w="993"/>
        <w:gridCol w:w="1796"/>
      </w:tblGrid>
      <w:tr w:rsidR="00C23CB1" w:rsidRPr="00E83DB5" w14:paraId="672A6C6D" w14:textId="77777777" w:rsidTr="00DA1CDE">
        <w:trPr>
          <w:trHeight w:hRule="exact" w:val="272"/>
        </w:trPr>
        <w:tc>
          <w:tcPr>
            <w:tcW w:w="2404" w:type="dxa"/>
            <w:tcBorders>
              <w:top w:val="single" w:sz="4" w:space="0" w:color="auto"/>
              <w:bottom w:val="single" w:sz="4" w:space="0" w:color="auto"/>
            </w:tcBorders>
            <w:shd w:val="clear" w:color="auto" w:fill="B8CCE4"/>
            <w:vAlign w:val="center"/>
          </w:tcPr>
          <w:p w14:paraId="0C1A6E0A" w14:textId="77777777" w:rsidR="00C23CB1" w:rsidRPr="000A23DA" w:rsidRDefault="00C23CB1" w:rsidP="00DA1CDE">
            <w:pPr>
              <w:widowControl w:val="0"/>
              <w:autoSpaceDE w:val="0"/>
              <w:autoSpaceDN w:val="0"/>
              <w:spacing w:after="60" w:line="275" w:lineRule="exact"/>
              <w:ind w:right="136"/>
              <w:jc w:val="both"/>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3975" w:type="dxa"/>
            <w:tcBorders>
              <w:top w:val="single" w:sz="4" w:space="0" w:color="auto"/>
              <w:bottom w:val="single" w:sz="4" w:space="0" w:color="auto"/>
            </w:tcBorders>
            <w:shd w:val="clear" w:color="auto" w:fill="B8CCE4"/>
            <w:vAlign w:val="center"/>
          </w:tcPr>
          <w:p w14:paraId="6CFC3625" w14:textId="77777777" w:rsidR="00C23CB1" w:rsidRPr="000A23DA" w:rsidRDefault="00C23CB1" w:rsidP="00DA1CDE">
            <w:pPr>
              <w:widowControl w:val="0"/>
              <w:autoSpaceDE w:val="0"/>
              <w:autoSpaceDN w:val="0"/>
              <w:spacing w:after="60" w:line="275" w:lineRule="exact"/>
              <w:ind w:left="108" w:right="136"/>
              <w:jc w:val="both"/>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993" w:type="dxa"/>
            <w:tcBorders>
              <w:top w:val="single" w:sz="4" w:space="0" w:color="auto"/>
              <w:bottom w:val="single" w:sz="4" w:space="0" w:color="auto"/>
            </w:tcBorders>
            <w:shd w:val="clear" w:color="auto" w:fill="B8CCE4"/>
            <w:vAlign w:val="center"/>
          </w:tcPr>
          <w:p w14:paraId="22B61258" w14:textId="77777777" w:rsidR="00C23CB1" w:rsidRPr="000A23DA" w:rsidRDefault="00C23CB1" w:rsidP="00DA1CDE">
            <w:pPr>
              <w:widowControl w:val="0"/>
              <w:autoSpaceDE w:val="0"/>
              <w:autoSpaceDN w:val="0"/>
              <w:spacing w:after="60" w:line="275" w:lineRule="exact"/>
              <w:ind w:left="108" w:right="136"/>
              <w:jc w:val="both"/>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1796" w:type="dxa"/>
            <w:tcBorders>
              <w:top w:val="single" w:sz="4" w:space="0" w:color="auto"/>
              <w:bottom w:val="single" w:sz="4" w:space="0" w:color="auto"/>
            </w:tcBorders>
            <w:shd w:val="clear" w:color="auto" w:fill="B8CCE4"/>
            <w:vAlign w:val="center"/>
          </w:tcPr>
          <w:p w14:paraId="3DEA78D6" w14:textId="77777777" w:rsidR="00C23CB1" w:rsidRPr="000A23DA" w:rsidRDefault="00C23CB1" w:rsidP="00DA1CDE">
            <w:pPr>
              <w:widowControl w:val="0"/>
              <w:autoSpaceDE w:val="0"/>
              <w:autoSpaceDN w:val="0"/>
              <w:spacing w:after="60" w:line="275" w:lineRule="exact"/>
              <w:ind w:left="108" w:right="136"/>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Latest EU</w:t>
            </w:r>
            <w:r w:rsidRPr="000A23DA">
              <w:rPr>
                <w:rFonts w:ascii="Times New Roman" w:eastAsia="Times New Roman" w:hAnsi="Times New Roman" w:cs="Times New Roman"/>
                <w:b/>
                <w:spacing w:val="-3"/>
                <w:sz w:val="18"/>
                <w:szCs w:val="18"/>
                <w:lang w:val="en-US"/>
              </w:rPr>
              <w:t xml:space="preserve"> </w:t>
            </w:r>
            <w:r w:rsidRPr="000A23DA">
              <w:rPr>
                <w:rFonts w:ascii="Times New Roman" w:eastAsia="Palatino Linotype" w:hAnsi="Times New Roman" w:cs="Times New Roman"/>
                <w:b/>
                <w:color w:val="003063"/>
                <w:spacing w:val="26"/>
                <w:w w:val="90"/>
                <w:sz w:val="18"/>
                <w:szCs w:val="18"/>
                <w:lang w:val="en-US"/>
              </w:rPr>
              <w:t>value</w:t>
            </w:r>
            <w:r w:rsidRPr="000A23DA">
              <w:rPr>
                <w:rFonts w:ascii="Times New Roman" w:eastAsia="Palatino Linotype" w:hAnsi="Times New Roman" w:cs="Times New Roman"/>
                <w:b/>
                <w:color w:val="003063"/>
                <w:spacing w:val="26"/>
                <w:w w:val="90"/>
                <w:sz w:val="18"/>
                <w:szCs w:val="18"/>
                <w:vertAlign w:val="superscript"/>
                <w:lang w:val="en-US"/>
              </w:rPr>
              <w:footnoteReference w:id="5"/>
            </w:r>
          </w:p>
        </w:tc>
      </w:tr>
      <w:tr w:rsidR="00C23CB1" w:rsidRPr="009859BA" w:rsidDel="00543597" w14:paraId="1078DD9B" w14:textId="77777777" w:rsidTr="00DA1CDE">
        <w:trPr>
          <w:trHeight w:val="1204"/>
        </w:trPr>
        <w:tc>
          <w:tcPr>
            <w:tcW w:w="2404" w:type="dxa"/>
            <w:tcBorders>
              <w:top w:val="single" w:sz="4" w:space="0" w:color="auto"/>
              <w:bottom w:val="single" w:sz="4" w:space="0" w:color="808080" w:themeColor="background1" w:themeShade="80"/>
            </w:tcBorders>
            <w:shd w:val="clear" w:color="auto" w:fill="C2D69B"/>
          </w:tcPr>
          <w:p w14:paraId="618E84C3" w14:textId="77777777" w:rsidR="00C23CB1" w:rsidRPr="000A23DA"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color w:val="111111"/>
                <w:sz w:val="18"/>
                <w:szCs w:val="18"/>
                <w:lang w:val="en-US"/>
              </w:rPr>
              <w:t>KPI 1: Integration</w:t>
            </w:r>
            <w:r w:rsidRPr="000A23DA" w:rsidDel="00543597">
              <w:rPr>
                <w:rFonts w:ascii="Times New Roman" w:eastAsia="Times New Roman" w:hAnsi="Times New Roman" w:cs="Times New Roman"/>
                <w:color w:val="111111"/>
                <w:spacing w:val="-12"/>
                <w:sz w:val="18"/>
                <w:szCs w:val="18"/>
                <w:lang w:val="en-US"/>
              </w:rPr>
              <w:t xml:space="preserve"> </w:t>
            </w:r>
            <w:r w:rsidRPr="000A23DA" w:rsidDel="00543597">
              <w:rPr>
                <w:rFonts w:ascii="Times New Roman" w:eastAsia="Times New Roman" w:hAnsi="Times New Roman" w:cs="Times New Roman"/>
                <w:color w:val="111111"/>
                <w:sz w:val="18"/>
                <w:szCs w:val="18"/>
                <w:lang w:val="en-US"/>
              </w:rPr>
              <w:t>in</w:t>
            </w:r>
            <w:r w:rsidRPr="000A23DA" w:rsidDel="00543597">
              <w:rPr>
                <w:rFonts w:ascii="Times New Roman" w:eastAsia="Times New Roman" w:hAnsi="Times New Roman" w:cs="Times New Roman"/>
                <w:color w:val="111111"/>
                <w:spacing w:val="-12"/>
                <w:sz w:val="18"/>
                <w:szCs w:val="18"/>
                <w:lang w:val="en-US"/>
              </w:rPr>
              <w:t xml:space="preserve"> </w:t>
            </w:r>
            <w:r w:rsidRPr="000A23DA" w:rsidDel="00543597">
              <w:rPr>
                <w:rFonts w:ascii="Times New Roman" w:eastAsia="Times New Roman" w:hAnsi="Times New Roman" w:cs="Times New Roman"/>
                <w:color w:val="111111"/>
                <w:sz w:val="18"/>
                <w:szCs w:val="18"/>
                <w:lang w:val="en-US"/>
              </w:rPr>
              <w:t>the</w:t>
            </w:r>
            <w:r w:rsidRPr="000A23DA" w:rsidDel="00543597">
              <w:rPr>
                <w:rFonts w:ascii="Times New Roman" w:eastAsia="Times New Roman" w:hAnsi="Times New Roman" w:cs="Times New Roman"/>
                <w:color w:val="111111"/>
                <w:spacing w:val="-13"/>
                <w:sz w:val="18"/>
                <w:szCs w:val="18"/>
                <w:lang w:val="en-US"/>
              </w:rPr>
              <w:t xml:space="preserve"> </w:t>
            </w:r>
            <w:r w:rsidRPr="000A23DA" w:rsidDel="00543597">
              <w:rPr>
                <w:rFonts w:ascii="Times New Roman" w:eastAsia="Times New Roman" w:hAnsi="Times New Roman" w:cs="Times New Roman"/>
                <w:color w:val="111111"/>
                <w:sz w:val="18"/>
                <w:szCs w:val="18"/>
                <w:lang w:val="en-US"/>
              </w:rPr>
              <w:t xml:space="preserve">Single </w:t>
            </w:r>
            <w:r w:rsidRPr="000A23DA" w:rsidDel="00543597">
              <w:rPr>
                <w:rFonts w:ascii="Times New Roman" w:eastAsia="Times New Roman" w:hAnsi="Times New Roman" w:cs="Times New Roman"/>
                <w:color w:val="111111"/>
                <w:spacing w:val="-2"/>
                <w:sz w:val="18"/>
                <w:szCs w:val="18"/>
                <w:lang w:val="en-US"/>
              </w:rPr>
              <w:t xml:space="preserve">Market </w:t>
            </w:r>
          </w:p>
        </w:tc>
        <w:tc>
          <w:tcPr>
            <w:tcW w:w="3975" w:type="dxa"/>
            <w:tcBorders>
              <w:top w:val="single" w:sz="4" w:space="0" w:color="auto"/>
              <w:bottom w:val="single" w:sz="4" w:space="0" w:color="808080" w:themeColor="background1" w:themeShade="80"/>
            </w:tcBorders>
            <w:shd w:val="clear" w:color="auto" w:fill="C2D69B"/>
          </w:tcPr>
          <w:p w14:paraId="33880DA6" w14:textId="77777777" w:rsidR="00C23CB1" w:rsidRPr="000A23DA" w:rsidDel="00543597"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rPr>
              <w:t>Integration in the Single Market: trade over GDP</w:t>
            </w:r>
          </w:p>
        </w:tc>
        <w:tc>
          <w:tcPr>
            <w:tcW w:w="993" w:type="dxa"/>
            <w:tcBorders>
              <w:top w:val="single" w:sz="4" w:space="0" w:color="auto"/>
              <w:bottom w:val="single" w:sz="4" w:space="0" w:color="808080" w:themeColor="background1" w:themeShade="80"/>
            </w:tcBorders>
            <w:shd w:val="clear" w:color="auto" w:fill="C2D69B"/>
          </w:tcPr>
          <w:p w14:paraId="058066DC" w14:textId="77777777" w:rsidR="00C23CB1" w:rsidRPr="000A23DA"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pacing w:val="-5"/>
                <w:sz w:val="18"/>
                <w:szCs w:val="18"/>
                <w:lang w:val="en-US"/>
              </w:rPr>
              <w:t>Up</w:t>
            </w:r>
          </w:p>
        </w:tc>
        <w:tc>
          <w:tcPr>
            <w:tcW w:w="1796" w:type="dxa"/>
            <w:tcBorders>
              <w:top w:val="single" w:sz="4" w:space="0" w:color="auto"/>
              <w:bottom w:val="single" w:sz="4" w:space="0" w:color="808080" w:themeColor="background1" w:themeShade="80"/>
            </w:tcBorders>
            <w:shd w:val="clear" w:color="auto" w:fill="C2D69B"/>
          </w:tcPr>
          <w:p w14:paraId="29F6B953" w14:textId="77777777" w:rsidR="00C23CB1" w:rsidRPr="000A23DA"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lang w:val="en-US"/>
              </w:rPr>
              <w:t>26.3% for goods (2022)</w:t>
            </w:r>
          </w:p>
          <w:p w14:paraId="79306FDA" w14:textId="77777777" w:rsidR="00C23CB1" w:rsidRPr="000A23DA"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lang w:val="en-US"/>
              </w:rPr>
              <w:t>23.5%</w:t>
            </w:r>
            <w:r w:rsidRPr="000A23DA" w:rsidDel="00543597">
              <w:rPr>
                <w:rFonts w:ascii="Times New Roman" w:eastAsia="Times New Roman" w:hAnsi="Times New Roman" w:cs="Times New Roman"/>
                <w:spacing w:val="-3"/>
                <w:sz w:val="18"/>
                <w:szCs w:val="18"/>
                <w:lang w:val="en-US"/>
              </w:rPr>
              <w:t xml:space="preserve"> </w:t>
            </w:r>
            <w:r w:rsidRPr="000A23DA" w:rsidDel="00543597">
              <w:rPr>
                <w:rFonts w:ascii="Times New Roman" w:eastAsia="Times New Roman" w:hAnsi="Times New Roman" w:cs="Times New Roman"/>
                <w:sz w:val="18"/>
                <w:szCs w:val="18"/>
                <w:lang w:val="en-US"/>
              </w:rPr>
              <w:t>for</w:t>
            </w:r>
            <w:r w:rsidRPr="000A23DA" w:rsidDel="00543597">
              <w:rPr>
                <w:rFonts w:ascii="Times New Roman" w:eastAsia="Times New Roman" w:hAnsi="Times New Roman" w:cs="Times New Roman"/>
                <w:spacing w:val="-3"/>
                <w:sz w:val="18"/>
                <w:szCs w:val="18"/>
                <w:lang w:val="en-US"/>
              </w:rPr>
              <w:t xml:space="preserve"> </w:t>
            </w:r>
            <w:r w:rsidRPr="000A23DA" w:rsidDel="00543597">
              <w:rPr>
                <w:rFonts w:ascii="Times New Roman" w:eastAsia="Times New Roman" w:hAnsi="Times New Roman" w:cs="Times New Roman"/>
                <w:sz w:val="18"/>
                <w:szCs w:val="18"/>
                <w:lang w:val="en-US"/>
              </w:rPr>
              <w:t>goods</w:t>
            </w:r>
            <w:r w:rsidRPr="000A23DA" w:rsidDel="00543597">
              <w:rPr>
                <w:rFonts w:ascii="Times New Roman" w:eastAsia="Times New Roman" w:hAnsi="Times New Roman" w:cs="Times New Roman"/>
                <w:spacing w:val="-1"/>
                <w:sz w:val="18"/>
                <w:szCs w:val="18"/>
                <w:lang w:val="en-US"/>
              </w:rPr>
              <w:t xml:space="preserve"> </w:t>
            </w:r>
            <w:r w:rsidRPr="000A23DA" w:rsidDel="00543597">
              <w:rPr>
                <w:rFonts w:ascii="Times New Roman" w:eastAsia="Times New Roman" w:hAnsi="Times New Roman" w:cs="Times New Roman"/>
                <w:spacing w:val="-2"/>
                <w:sz w:val="18"/>
                <w:szCs w:val="18"/>
                <w:lang w:val="en-US"/>
              </w:rPr>
              <w:t>(2021)</w:t>
            </w:r>
          </w:p>
          <w:p w14:paraId="52400211" w14:textId="77777777" w:rsidR="00C23CB1" w:rsidRPr="000A23DA"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lang w:val="en-US"/>
              </w:rPr>
              <w:t>7.5% for services (2022)</w:t>
            </w:r>
          </w:p>
          <w:p w14:paraId="7C9C3A63" w14:textId="77777777" w:rsidR="00C23CB1" w:rsidRPr="000A23DA"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lang w:val="en-US"/>
              </w:rPr>
              <w:t>6.6%</w:t>
            </w:r>
            <w:r w:rsidRPr="000A23DA" w:rsidDel="00543597">
              <w:rPr>
                <w:rFonts w:ascii="Times New Roman" w:eastAsia="Times New Roman" w:hAnsi="Times New Roman" w:cs="Times New Roman"/>
                <w:spacing w:val="-2"/>
                <w:sz w:val="18"/>
                <w:szCs w:val="18"/>
                <w:lang w:val="en-US"/>
              </w:rPr>
              <w:t xml:space="preserve"> </w:t>
            </w:r>
            <w:r w:rsidRPr="000A23DA" w:rsidDel="00543597">
              <w:rPr>
                <w:rFonts w:ascii="Times New Roman" w:eastAsia="Times New Roman" w:hAnsi="Times New Roman" w:cs="Times New Roman"/>
                <w:sz w:val="18"/>
                <w:szCs w:val="18"/>
                <w:lang w:val="en-US"/>
              </w:rPr>
              <w:t>for</w:t>
            </w:r>
            <w:r w:rsidRPr="000A23DA" w:rsidDel="00543597">
              <w:rPr>
                <w:rFonts w:ascii="Times New Roman" w:eastAsia="Times New Roman" w:hAnsi="Times New Roman" w:cs="Times New Roman"/>
                <w:spacing w:val="-2"/>
                <w:sz w:val="18"/>
                <w:szCs w:val="18"/>
                <w:lang w:val="en-US"/>
              </w:rPr>
              <w:t xml:space="preserve"> </w:t>
            </w:r>
            <w:r w:rsidRPr="000A23DA" w:rsidDel="00543597">
              <w:rPr>
                <w:rFonts w:ascii="Times New Roman" w:eastAsia="Times New Roman" w:hAnsi="Times New Roman" w:cs="Times New Roman"/>
                <w:sz w:val="18"/>
                <w:szCs w:val="18"/>
                <w:lang w:val="en-US"/>
              </w:rPr>
              <w:t>services</w:t>
            </w:r>
            <w:r w:rsidRPr="000A23DA" w:rsidDel="00543597">
              <w:rPr>
                <w:rFonts w:ascii="Times New Roman" w:eastAsia="Times New Roman" w:hAnsi="Times New Roman" w:cs="Times New Roman"/>
                <w:spacing w:val="-1"/>
                <w:sz w:val="18"/>
                <w:szCs w:val="18"/>
                <w:lang w:val="en-US"/>
              </w:rPr>
              <w:t xml:space="preserve"> </w:t>
            </w:r>
            <w:r w:rsidRPr="000A23DA" w:rsidDel="00543597">
              <w:rPr>
                <w:rFonts w:ascii="Times New Roman" w:eastAsia="Times New Roman" w:hAnsi="Times New Roman" w:cs="Times New Roman"/>
                <w:spacing w:val="-2"/>
                <w:sz w:val="18"/>
                <w:szCs w:val="18"/>
                <w:lang w:val="en-US"/>
              </w:rPr>
              <w:t>(2021)</w:t>
            </w:r>
          </w:p>
        </w:tc>
      </w:tr>
      <w:tr w:rsidR="00C23CB1" w:rsidRPr="009859BA" w:rsidDel="00543597" w14:paraId="2CFA547B" w14:textId="77777777" w:rsidTr="00DA1CDE">
        <w:trPr>
          <w:trHeight w:val="886"/>
        </w:trPr>
        <w:tc>
          <w:tcPr>
            <w:tcW w:w="2404" w:type="dxa"/>
            <w:tcBorders>
              <w:top w:val="single" w:sz="4" w:space="0" w:color="808080" w:themeColor="background1" w:themeShade="80"/>
              <w:bottom w:val="single" w:sz="4" w:space="0" w:color="auto"/>
            </w:tcBorders>
            <w:shd w:val="clear" w:color="auto" w:fill="C2D69B"/>
          </w:tcPr>
          <w:p w14:paraId="07DA3DAE" w14:textId="77777777" w:rsidR="00C23CB1" w:rsidRPr="000A23DA"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color w:val="111111"/>
                <w:sz w:val="18"/>
                <w:szCs w:val="18"/>
                <w:lang w:val="en-US"/>
              </w:rPr>
              <w:t>KPI 2: Conformity</w:t>
            </w:r>
            <w:r w:rsidRPr="000A23DA" w:rsidDel="00543597">
              <w:rPr>
                <w:rFonts w:ascii="Times New Roman" w:eastAsia="Times New Roman" w:hAnsi="Times New Roman" w:cs="Times New Roman"/>
                <w:color w:val="111111"/>
                <w:spacing w:val="-2"/>
                <w:sz w:val="18"/>
                <w:szCs w:val="18"/>
                <w:lang w:val="en-US"/>
              </w:rPr>
              <w:t xml:space="preserve"> deficit (incorrectly transposed directives)</w:t>
            </w:r>
          </w:p>
        </w:tc>
        <w:tc>
          <w:tcPr>
            <w:tcW w:w="3975" w:type="dxa"/>
            <w:tcBorders>
              <w:top w:val="single" w:sz="4" w:space="0" w:color="808080" w:themeColor="background1" w:themeShade="80"/>
              <w:bottom w:val="single" w:sz="4" w:space="0" w:color="auto"/>
            </w:tcBorders>
            <w:shd w:val="clear" w:color="auto" w:fill="C2D69B"/>
          </w:tcPr>
          <w:p w14:paraId="5A7D02CB" w14:textId="77777777" w:rsidR="00C23CB1" w:rsidRPr="000A23DA" w:rsidDel="00543597"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lang w:val="en-US"/>
              </w:rPr>
              <w:t>It measures the number of directives transposed for which infringement proceedings for incorrect transposition have</w:t>
            </w:r>
            <w:r w:rsidRPr="000A23DA" w:rsidDel="00543597">
              <w:rPr>
                <w:rFonts w:ascii="Times New Roman" w:eastAsia="Times New Roman" w:hAnsi="Times New Roman" w:cs="Times New Roman"/>
                <w:spacing w:val="-4"/>
                <w:sz w:val="18"/>
                <w:szCs w:val="18"/>
                <w:lang w:val="en-US"/>
              </w:rPr>
              <w:t xml:space="preserve"> </w:t>
            </w:r>
            <w:r w:rsidRPr="000A23DA" w:rsidDel="00543597">
              <w:rPr>
                <w:rFonts w:ascii="Times New Roman" w:eastAsia="Times New Roman" w:hAnsi="Times New Roman" w:cs="Times New Roman"/>
                <w:sz w:val="18"/>
                <w:szCs w:val="18"/>
                <w:lang w:val="en-US"/>
              </w:rPr>
              <w:t>been launched</w:t>
            </w:r>
            <w:r w:rsidRPr="000A23DA" w:rsidDel="00543597">
              <w:rPr>
                <w:rFonts w:ascii="Times New Roman" w:eastAsia="Times New Roman" w:hAnsi="Times New Roman" w:cs="Times New Roman"/>
                <w:spacing w:val="-1"/>
                <w:sz w:val="18"/>
                <w:szCs w:val="18"/>
                <w:lang w:val="en-US"/>
              </w:rPr>
              <w:t xml:space="preserve"> </w:t>
            </w:r>
            <w:r w:rsidRPr="000A23DA" w:rsidDel="00543597">
              <w:rPr>
                <w:rFonts w:ascii="Times New Roman" w:eastAsia="Times New Roman" w:hAnsi="Times New Roman" w:cs="Times New Roman"/>
                <w:sz w:val="18"/>
                <w:szCs w:val="18"/>
                <w:lang w:val="en-US"/>
              </w:rPr>
              <w:t>by the</w:t>
            </w:r>
            <w:r w:rsidRPr="000A23DA" w:rsidDel="00543597">
              <w:rPr>
                <w:rFonts w:ascii="Times New Roman" w:eastAsia="Times New Roman" w:hAnsi="Times New Roman" w:cs="Times New Roman"/>
                <w:spacing w:val="-1"/>
                <w:sz w:val="18"/>
                <w:szCs w:val="18"/>
                <w:lang w:val="en-US"/>
              </w:rPr>
              <w:t xml:space="preserve"> </w:t>
            </w:r>
            <w:r w:rsidRPr="000A23DA" w:rsidDel="00543597">
              <w:rPr>
                <w:rFonts w:ascii="Times New Roman" w:eastAsia="Times New Roman" w:hAnsi="Times New Roman" w:cs="Times New Roman"/>
                <w:spacing w:val="-2"/>
                <w:sz w:val="18"/>
                <w:szCs w:val="18"/>
                <w:lang w:val="en-US"/>
              </w:rPr>
              <w:t>Commission</w:t>
            </w:r>
          </w:p>
        </w:tc>
        <w:tc>
          <w:tcPr>
            <w:tcW w:w="993" w:type="dxa"/>
            <w:tcBorders>
              <w:top w:val="single" w:sz="4" w:space="0" w:color="808080" w:themeColor="background1" w:themeShade="80"/>
              <w:bottom w:val="single" w:sz="4" w:space="0" w:color="auto"/>
            </w:tcBorders>
            <w:shd w:val="clear" w:color="auto" w:fill="C2D69B"/>
          </w:tcPr>
          <w:p w14:paraId="08E103A3" w14:textId="77777777" w:rsidR="00C23CB1" w:rsidRPr="000A23DA"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pacing w:val="-4"/>
                <w:sz w:val="18"/>
                <w:szCs w:val="18"/>
                <w:lang w:val="en-US"/>
              </w:rPr>
              <w:t>0.5%</w:t>
            </w:r>
          </w:p>
        </w:tc>
        <w:tc>
          <w:tcPr>
            <w:tcW w:w="1796" w:type="dxa"/>
            <w:tcBorders>
              <w:top w:val="single" w:sz="4" w:space="0" w:color="808080" w:themeColor="background1" w:themeShade="80"/>
              <w:bottom w:val="single" w:sz="4" w:space="0" w:color="auto"/>
            </w:tcBorders>
            <w:shd w:val="clear" w:color="auto" w:fill="C2D69B"/>
          </w:tcPr>
          <w:p w14:paraId="3B55282E" w14:textId="77777777" w:rsidR="00C23CB1" w:rsidRPr="000A23DA" w:rsidRDefault="00C23CB1" w:rsidP="00DA1CDE">
            <w:pPr>
              <w:widowControl w:val="0"/>
              <w:autoSpaceDE w:val="0"/>
              <w:autoSpaceDN w:val="0"/>
              <w:spacing w:before="60" w:after="60" w:line="275" w:lineRule="exact"/>
              <w:ind w:left="108" w:right="136"/>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1.2% (2023)</w:t>
            </w:r>
          </w:p>
          <w:p w14:paraId="4CF34DBE" w14:textId="77777777" w:rsidR="00C23CB1" w:rsidRPr="000A23DA"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sz w:val="18"/>
                <w:szCs w:val="18"/>
                <w:lang w:val="en-US"/>
              </w:rPr>
            </w:pPr>
            <w:r w:rsidRPr="000A23DA" w:rsidDel="00543597">
              <w:rPr>
                <w:rFonts w:ascii="Times New Roman" w:eastAsia="Times New Roman" w:hAnsi="Times New Roman" w:cs="Times New Roman"/>
                <w:sz w:val="18"/>
                <w:szCs w:val="18"/>
                <w:lang w:val="en-US"/>
              </w:rPr>
              <w:t>1.3% (2022)</w:t>
            </w:r>
          </w:p>
        </w:tc>
      </w:tr>
    </w:tbl>
    <w:p w14:paraId="1A87C016" w14:textId="77777777" w:rsidR="00C23CB1" w:rsidRPr="009E4BA4" w:rsidRDefault="00C23CB1" w:rsidP="00C23CB1">
      <w:pPr>
        <w:pStyle w:val="ListParagraph"/>
        <w:ind w:left="0"/>
        <w:rPr>
          <w:rFonts w:ascii="Times New Roman" w:hAnsi="Times New Roman" w:cs="Times New Roman"/>
          <w:color w:val="000000"/>
          <w:sz w:val="24"/>
          <w:szCs w:val="24"/>
          <w:shd w:val="clear" w:color="auto" w:fill="FFFFFF"/>
        </w:rPr>
      </w:pPr>
      <w:r>
        <w:rPr>
          <w:noProof/>
        </w:rPr>
        <w:drawing>
          <wp:inline distT="0" distB="0" distL="0" distR="0" wp14:anchorId="136F6D02" wp14:editId="34B5A21F">
            <wp:extent cx="1351915" cy="787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76704" cy="801838"/>
                    </a:xfrm>
                    <a:prstGeom prst="rect">
                      <a:avLst/>
                    </a:prstGeom>
                  </pic:spPr>
                </pic:pic>
              </a:graphicData>
            </a:graphic>
          </wp:inline>
        </w:drawing>
      </w:r>
    </w:p>
    <w:p w14:paraId="579DAC6E" w14:textId="77777777" w:rsidR="00F559A1" w:rsidRDefault="00F559A1">
      <w:pPr>
        <w:rPr>
          <w:rFonts w:ascii="Times New Roman" w:hAnsi="Times New Roman" w:cs="Times New Roman"/>
          <w:b/>
          <w:color w:val="000000" w:themeColor="text1"/>
          <w:sz w:val="24"/>
          <w:szCs w:val="24"/>
          <w:lang w:val="en-IE"/>
        </w:rPr>
      </w:pPr>
      <w:r>
        <w:rPr>
          <w:rFonts w:ascii="Times New Roman" w:hAnsi="Times New Roman" w:cs="Times New Roman"/>
          <w:b/>
          <w:color w:val="000000" w:themeColor="text1"/>
          <w:sz w:val="24"/>
          <w:szCs w:val="24"/>
          <w:lang w:val="en-IE"/>
        </w:rPr>
        <w:br w:type="page"/>
      </w:r>
    </w:p>
    <w:p w14:paraId="64E0D7D1" w14:textId="12DD8756" w:rsidR="00C23CB1" w:rsidRPr="00DF2D3C" w:rsidRDefault="00C23CB1" w:rsidP="00C23CB1">
      <w:pPr>
        <w:jc w:val="both"/>
        <w:rPr>
          <w:rFonts w:ascii="Times New Roman" w:hAnsi="Times New Roman" w:cs="Times New Roman"/>
          <w:b/>
          <w:i/>
          <w:sz w:val="24"/>
          <w:szCs w:val="24"/>
        </w:rPr>
      </w:pPr>
      <w:r w:rsidRPr="00E65EE5">
        <w:rPr>
          <w:rFonts w:ascii="Times New Roman" w:hAnsi="Times New Roman" w:cs="Times New Roman"/>
          <w:b/>
          <w:color w:val="000000" w:themeColor="text1"/>
          <w:sz w:val="24"/>
          <w:szCs w:val="24"/>
          <w:lang w:val="en-IE"/>
        </w:rPr>
        <w:lastRenderedPageBreak/>
        <w:t>The Single Market is a prerequisite for long-term competitiveness.</w:t>
      </w:r>
      <w:r>
        <w:t xml:space="preserve"> </w:t>
      </w:r>
      <w:r w:rsidRPr="00E65EE5">
        <w:rPr>
          <w:rFonts w:ascii="Times New Roman" w:hAnsi="Times New Roman" w:cs="Times New Roman"/>
          <w:b/>
          <w:color w:val="000000" w:themeColor="text1"/>
          <w:sz w:val="24"/>
          <w:szCs w:val="24"/>
          <w:lang w:val="en-IE"/>
        </w:rPr>
        <w:t xml:space="preserve">A well-functioning Single Market has provided the EU with a </w:t>
      </w:r>
      <w:r w:rsidRPr="00B271D2">
        <w:rPr>
          <w:rFonts w:ascii="Times New Roman" w:hAnsi="Times New Roman" w:cs="Times New Roman"/>
          <w:b/>
          <w:bCs/>
          <w:color w:val="000000" w:themeColor="text1"/>
          <w:sz w:val="24"/>
          <w:szCs w:val="24"/>
          <w:lang w:val="en-IE"/>
        </w:rPr>
        <w:t xml:space="preserve">strong economic base </w:t>
      </w:r>
      <w:r w:rsidRPr="00E65EE5">
        <w:rPr>
          <w:rFonts w:ascii="Times New Roman" w:hAnsi="Times New Roman" w:cs="Times New Roman"/>
          <w:b/>
          <w:color w:val="000000" w:themeColor="text1"/>
          <w:sz w:val="24"/>
          <w:szCs w:val="24"/>
          <w:lang w:val="en-IE"/>
        </w:rPr>
        <w:t>in the last 30 years: a large demand pool, diversified supply sources and opportunities for innovation</w:t>
      </w:r>
      <w:r>
        <w:rPr>
          <w:rFonts w:ascii="Times New Roman" w:hAnsi="Times New Roman" w:cs="Times New Roman"/>
          <w:b/>
          <w:color w:val="000000" w:themeColor="text1"/>
          <w:sz w:val="24"/>
          <w:szCs w:val="24"/>
          <w:lang w:val="en-IE"/>
        </w:rPr>
        <w:t xml:space="preserve"> and scaling up of production</w:t>
      </w:r>
      <w:r w:rsidR="00A73FA1">
        <w:rPr>
          <w:rFonts w:ascii="Times New Roman" w:hAnsi="Times New Roman" w:cs="Times New Roman"/>
          <w:b/>
          <w:color w:val="000000" w:themeColor="text1"/>
          <w:sz w:val="24"/>
          <w:szCs w:val="24"/>
          <w:lang w:val="en-IE"/>
        </w:rPr>
        <w:t>,</w:t>
      </w:r>
      <w:r w:rsidR="00CC26F7">
        <w:rPr>
          <w:rFonts w:ascii="Times New Roman" w:hAnsi="Times New Roman" w:cs="Times New Roman"/>
          <w:b/>
          <w:color w:val="000000" w:themeColor="text1"/>
          <w:sz w:val="24"/>
          <w:szCs w:val="24"/>
          <w:lang w:val="en-IE"/>
        </w:rPr>
        <w:t xml:space="preserve"> while supporting </w:t>
      </w:r>
      <w:r w:rsidR="00A73FA1">
        <w:rPr>
          <w:rFonts w:ascii="Times New Roman" w:hAnsi="Times New Roman" w:cs="Times New Roman"/>
          <w:b/>
          <w:color w:val="000000" w:themeColor="text1"/>
          <w:sz w:val="24"/>
          <w:szCs w:val="24"/>
          <w:lang w:val="en-IE"/>
        </w:rPr>
        <w:t>strong social rights and fair working conditions</w:t>
      </w:r>
      <w:r w:rsidRPr="00E65EE5">
        <w:rPr>
          <w:rFonts w:ascii="Times New Roman" w:hAnsi="Times New Roman" w:cs="Times New Roman"/>
          <w:b/>
          <w:color w:val="000000" w:themeColor="text1"/>
          <w:sz w:val="24"/>
          <w:szCs w:val="24"/>
          <w:lang w:val="en-IE"/>
        </w:rPr>
        <w:t xml:space="preserve">. </w:t>
      </w:r>
      <w:r w:rsidRPr="05C0052C">
        <w:rPr>
          <w:rFonts w:ascii="Times New Roman" w:hAnsi="Times New Roman" w:cs="Times New Roman"/>
          <w:b/>
          <w:bCs/>
          <w:sz w:val="24"/>
          <w:szCs w:val="24"/>
        </w:rPr>
        <w:t>It has proven to be a powerful tool for building resilient supply chains, providing a geopolitical lever when required.</w:t>
      </w:r>
      <w:r w:rsidR="000F57A3">
        <w:rPr>
          <w:rFonts w:ascii="Times New Roman" w:hAnsi="Times New Roman" w:cs="Times New Roman"/>
          <w:b/>
          <w:bCs/>
          <w:sz w:val="24"/>
          <w:szCs w:val="24"/>
        </w:rPr>
        <w:t xml:space="preserve"> </w:t>
      </w:r>
      <w:r w:rsidRPr="00DF2D3C">
        <w:rPr>
          <w:rFonts w:ascii="Times New Roman" w:hAnsi="Times New Roman" w:cs="Times New Roman"/>
          <w:b/>
          <w:sz w:val="24"/>
          <w:szCs w:val="24"/>
        </w:rPr>
        <w:t xml:space="preserve"> </w:t>
      </w:r>
    </w:p>
    <w:p w14:paraId="20C4663D" w14:textId="38B1D3B5" w:rsidR="00C23CB1" w:rsidRPr="00FD198C" w:rsidRDefault="00C23CB1" w:rsidP="00C23CB1">
      <w:pPr>
        <w:jc w:val="both"/>
        <w:rPr>
          <w:rFonts w:ascii="Times New Roman" w:hAnsi="Times New Roman" w:cs="Times New Roman"/>
          <w:sz w:val="24"/>
          <w:szCs w:val="24"/>
        </w:rPr>
      </w:pPr>
      <w:r>
        <w:rPr>
          <w:rFonts w:ascii="Times New Roman" w:hAnsi="Times New Roman" w:cs="Times New Roman"/>
          <w:sz w:val="24"/>
          <w:szCs w:val="24"/>
        </w:rPr>
        <w:t xml:space="preserve">The </w:t>
      </w:r>
      <w:r w:rsidRPr="00FD198C">
        <w:rPr>
          <w:rFonts w:ascii="Times New Roman" w:hAnsi="Times New Roman" w:cs="Times New Roman"/>
          <w:sz w:val="24"/>
          <w:szCs w:val="24"/>
        </w:rPr>
        <w:t xml:space="preserve">Commission and Member States </w:t>
      </w:r>
      <w:r w:rsidRPr="17B37638">
        <w:rPr>
          <w:rFonts w:ascii="Times New Roman" w:hAnsi="Times New Roman" w:cs="Times New Roman"/>
          <w:sz w:val="24"/>
          <w:szCs w:val="24"/>
        </w:rPr>
        <w:t xml:space="preserve">have </w:t>
      </w:r>
      <w:r w:rsidRPr="00FD198C">
        <w:rPr>
          <w:rFonts w:ascii="Times New Roman" w:hAnsi="Times New Roman" w:cs="Times New Roman"/>
          <w:sz w:val="24"/>
          <w:szCs w:val="24"/>
        </w:rPr>
        <w:t>address</w:t>
      </w:r>
      <w:r>
        <w:rPr>
          <w:rFonts w:ascii="Times New Roman" w:hAnsi="Times New Roman" w:cs="Times New Roman"/>
          <w:sz w:val="24"/>
          <w:szCs w:val="24"/>
        </w:rPr>
        <w:t>ed</w:t>
      </w:r>
      <w:r w:rsidRPr="00FD198C">
        <w:rPr>
          <w:rFonts w:ascii="Times New Roman" w:hAnsi="Times New Roman" w:cs="Times New Roman"/>
          <w:sz w:val="24"/>
          <w:szCs w:val="24"/>
        </w:rPr>
        <w:t xml:space="preserve"> obstacles to the Single Market</w:t>
      </w:r>
      <w:r>
        <w:rPr>
          <w:rFonts w:ascii="Times New Roman" w:hAnsi="Times New Roman" w:cs="Times New Roman"/>
          <w:sz w:val="24"/>
          <w:szCs w:val="24"/>
        </w:rPr>
        <w:t xml:space="preserve"> functioning</w:t>
      </w:r>
      <w:r w:rsidRPr="00FD198C">
        <w:rPr>
          <w:rFonts w:ascii="Times New Roman" w:hAnsi="Times New Roman" w:cs="Times New Roman"/>
          <w:sz w:val="24"/>
          <w:szCs w:val="24"/>
        </w:rPr>
        <w:t xml:space="preserve">. </w:t>
      </w:r>
      <w:r>
        <w:rPr>
          <w:rFonts w:ascii="Times New Roman" w:hAnsi="Times New Roman" w:cs="Times New Roman"/>
          <w:sz w:val="24"/>
          <w:szCs w:val="24"/>
        </w:rPr>
        <w:t>I</w:t>
      </w:r>
      <w:r w:rsidRPr="00FD198C">
        <w:rPr>
          <w:rFonts w:ascii="Times New Roman" w:hAnsi="Times New Roman" w:cs="Times New Roman"/>
          <w:sz w:val="24"/>
          <w:szCs w:val="24"/>
        </w:rPr>
        <w:t>n 2023</w:t>
      </w:r>
      <w:r>
        <w:rPr>
          <w:rFonts w:ascii="Times New Roman" w:hAnsi="Times New Roman" w:cs="Times New Roman"/>
          <w:sz w:val="24"/>
          <w:szCs w:val="24"/>
        </w:rPr>
        <w:t>,</w:t>
      </w:r>
      <w:r w:rsidRPr="00FD198C">
        <w:rPr>
          <w:rFonts w:ascii="Times New Roman" w:hAnsi="Times New Roman" w:cs="Times New Roman"/>
          <w:sz w:val="24"/>
          <w:szCs w:val="24"/>
        </w:rPr>
        <w:t xml:space="preserve"> th</w:t>
      </w:r>
      <w:r>
        <w:rPr>
          <w:rFonts w:ascii="Times New Roman" w:hAnsi="Times New Roman" w:cs="Times New Roman"/>
          <w:sz w:val="24"/>
          <w:szCs w:val="24"/>
        </w:rPr>
        <w:t xml:space="preserve">rough the </w:t>
      </w:r>
      <w:r w:rsidRPr="00BD46EA">
        <w:rPr>
          <w:rFonts w:ascii="Times New Roman" w:hAnsi="Times New Roman" w:cs="Times New Roman"/>
          <w:b/>
          <w:bCs/>
          <w:sz w:val="24"/>
          <w:szCs w:val="24"/>
        </w:rPr>
        <w:t>Single Market Enforcement Taskforce (SMET)</w:t>
      </w:r>
      <w:r w:rsidRPr="00FD198C">
        <w:rPr>
          <w:rFonts w:ascii="Times New Roman" w:hAnsi="Times New Roman" w:cs="Times New Roman"/>
          <w:sz w:val="24"/>
          <w:szCs w:val="24"/>
        </w:rPr>
        <w:t xml:space="preserve">, Member States committed to removing 301 prior checks for professions where not proportionate. </w:t>
      </w:r>
      <w:r w:rsidRPr="00FD198C">
        <w:rPr>
          <w:rFonts w:ascii="Times New Roman" w:hAnsi="Times New Roman" w:cs="Times New Roman"/>
          <w:color w:val="000000" w:themeColor="text1"/>
          <w:sz w:val="24"/>
          <w:szCs w:val="24"/>
          <w:lang w:val="en-IE"/>
        </w:rPr>
        <w:t>SMET also screened over 170 process-related barriers for wind and solar energy projects</w:t>
      </w:r>
      <w:r>
        <w:rPr>
          <w:rFonts w:ascii="Times New Roman" w:hAnsi="Times New Roman" w:cs="Times New Roman"/>
          <w:color w:val="000000" w:themeColor="text1"/>
          <w:sz w:val="24"/>
          <w:szCs w:val="24"/>
          <w:lang w:val="en-IE"/>
        </w:rPr>
        <w:t>,</w:t>
      </w:r>
      <w:r w:rsidRPr="00FD198C">
        <w:rPr>
          <w:rFonts w:ascii="Times New Roman" w:hAnsi="Times New Roman" w:cs="Times New Roman"/>
          <w:color w:val="000000" w:themeColor="text1"/>
          <w:sz w:val="24"/>
          <w:szCs w:val="24"/>
          <w:lang w:val="en-IE"/>
        </w:rPr>
        <w:t xml:space="preserve"> committ</w:t>
      </w:r>
      <w:r>
        <w:rPr>
          <w:rFonts w:ascii="Times New Roman" w:hAnsi="Times New Roman" w:cs="Times New Roman"/>
          <w:color w:val="000000" w:themeColor="text1"/>
          <w:sz w:val="24"/>
          <w:szCs w:val="24"/>
          <w:lang w:val="en-IE"/>
        </w:rPr>
        <w:t>ing</w:t>
      </w:r>
      <w:r w:rsidRPr="00FD198C">
        <w:rPr>
          <w:rFonts w:ascii="Times New Roman" w:hAnsi="Times New Roman" w:cs="Times New Roman"/>
          <w:color w:val="000000" w:themeColor="text1"/>
          <w:sz w:val="24"/>
          <w:szCs w:val="24"/>
          <w:lang w:val="en-IE"/>
        </w:rPr>
        <w:t xml:space="preserve"> to removing half of them. </w:t>
      </w:r>
      <w:r>
        <w:rPr>
          <w:rFonts w:ascii="Times New Roman" w:hAnsi="Times New Roman" w:cs="Times New Roman"/>
          <w:color w:val="000000" w:themeColor="text1"/>
          <w:sz w:val="24"/>
          <w:szCs w:val="24"/>
          <w:lang w:val="en-IE"/>
        </w:rPr>
        <w:t xml:space="preserve">This objective has already been exceeded, with </w:t>
      </w:r>
      <w:r w:rsidRPr="00FD198C">
        <w:rPr>
          <w:rFonts w:ascii="Times New Roman" w:hAnsi="Times New Roman" w:cs="Times New Roman"/>
          <w:color w:val="000000" w:themeColor="text1"/>
          <w:sz w:val="24"/>
          <w:szCs w:val="24"/>
          <w:lang w:val="en-IE"/>
        </w:rPr>
        <w:t xml:space="preserve">60% of the confirmed barriers </w:t>
      </w:r>
      <w:r>
        <w:rPr>
          <w:rFonts w:ascii="Times New Roman" w:hAnsi="Times New Roman" w:cs="Times New Roman"/>
          <w:color w:val="000000" w:themeColor="text1"/>
          <w:sz w:val="24"/>
          <w:szCs w:val="24"/>
          <w:lang w:val="en-IE"/>
        </w:rPr>
        <w:t>having been addressed</w:t>
      </w:r>
      <w:r w:rsidRPr="00FD198C">
        <w:rPr>
          <w:rFonts w:ascii="Times New Roman" w:hAnsi="Times New Roman" w:cs="Times New Roman"/>
          <w:color w:val="000000" w:themeColor="text1"/>
          <w:sz w:val="24"/>
          <w:szCs w:val="24"/>
          <w:lang w:val="en-IE"/>
        </w:rPr>
        <w:t xml:space="preserve">. Based on evidence from the </w:t>
      </w:r>
      <w:r w:rsidRPr="00086F48">
        <w:rPr>
          <w:rFonts w:ascii="Times New Roman" w:hAnsi="Times New Roman" w:cs="Times New Roman"/>
          <w:b/>
          <w:bCs/>
          <w:color w:val="000000" w:themeColor="text1"/>
          <w:sz w:val="24"/>
          <w:szCs w:val="24"/>
          <w:lang w:val="en-IE"/>
        </w:rPr>
        <w:t>SOLVIT network</w:t>
      </w:r>
      <w:r w:rsidRPr="00FD198C">
        <w:rPr>
          <w:rFonts w:ascii="Times New Roman" w:hAnsi="Times New Roman" w:cs="Times New Roman"/>
          <w:color w:val="000000" w:themeColor="text1"/>
          <w:sz w:val="24"/>
          <w:szCs w:val="24"/>
          <w:lang w:val="en-IE"/>
        </w:rPr>
        <w:t>, a project tackling IBAN</w:t>
      </w:r>
      <w:r>
        <w:rPr>
          <w:rFonts w:ascii="Times New Roman" w:hAnsi="Times New Roman" w:cs="Times New Roman"/>
          <w:color w:val="000000" w:themeColor="text1"/>
          <w:sz w:val="24"/>
          <w:szCs w:val="24"/>
          <w:lang w:val="en-IE"/>
        </w:rPr>
        <w:t xml:space="preserve"> related </w:t>
      </w:r>
      <w:r w:rsidRPr="00FD198C">
        <w:rPr>
          <w:rFonts w:ascii="Times New Roman" w:hAnsi="Times New Roman" w:cs="Times New Roman"/>
          <w:color w:val="000000" w:themeColor="text1"/>
          <w:sz w:val="24"/>
          <w:szCs w:val="24"/>
          <w:lang w:val="en-IE"/>
        </w:rPr>
        <w:t xml:space="preserve">discrimination </w:t>
      </w:r>
      <w:r w:rsidR="00245988">
        <w:rPr>
          <w:rFonts w:ascii="Times New Roman" w:hAnsi="Times New Roman" w:cs="Times New Roman"/>
          <w:color w:val="000000" w:themeColor="text1"/>
          <w:sz w:val="24"/>
          <w:szCs w:val="24"/>
          <w:lang w:val="en-IE"/>
        </w:rPr>
        <w:t xml:space="preserve">in the Single Market </w:t>
      </w:r>
      <w:r w:rsidRPr="00FD198C">
        <w:rPr>
          <w:rFonts w:ascii="Times New Roman" w:hAnsi="Times New Roman" w:cs="Times New Roman"/>
          <w:color w:val="000000" w:themeColor="text1"/>
          <w:sz w:val="24"/>
          <w:szCs w:val="24"/>
          <w:lang w:val="en-IE"/>
        </w:rPr>
        <w:t>in the public sector and in telecoms was launched in 2023.</w:t>
      </w:r>
    </w:p>
    <w:p w14:paraId="2992E88F" w14:textId="77777777" w:rsidR="00C23CB1" w:rsidRPr="00FD198C" w:rsidRDefault="00C23CB1" w:rsidP="00C23CB1">
      <w:pPr>
        <w:jc w:val="both"/>
        <w:rPr>
          <w:rFonts w:ascii="Times New Roman" w:hAnsi="Times New Roman" w:cs="Times New Roman"/>
          <w:color w:val="000000" w:themeColor="text1"/>
          <w:sz w:val="24"/>
          <w:szCs w:val="24"/>
          <w:lang w:val="en-IE"/>
        </w:rPr>
      </w:pPr>
      <w:r w:rsidRPr="09C57C7C">
        <w:rPr>
          <w:rFonts w:ascii="Times New Roman" w:hAnsi="Times New Roman" w:cs="Times New Roman"/>
          <w:color w:val="000000" w:themeColor="text1"/>
          <w:sz w:val="24"/>
          <w:szCs w:val="24"/>
          <w:lang w:val="en-IE"/>
        </w:rPr>
        <w:t xml:space="preserve">Over this mandate, the Commission took prompt enforcement action when the core principles of the free access to markets were at stake or discriminatory practices emerged against non-national operators. </w:t>
      </w:r>
      <w:bookmarkStart w:id="10" w:name="_Hlk158103411"/>
      <w:r w:rsidRPr="09C57C7C">
        <w:rPr>
          <w:rFonts w:ascii="Times New Roman" w:hAnsi="Times New Roman" w:cs="Times New Roman"/>
          <w:color w:val="000000" w:themeColor="text1"/>
          <w:sz w:val="24"/>
          <w:szCs w:val="24"/>
          <w:lang w:val="en-IE"/>
        </w:rPr>
        <w:t xml:space="preserve">The Commission worked </w:t>
      </w:r>
      <w:proofErr w:type="gramStart"/>
      <w:r w:rsidRPr="09C57C7C">
        <w:rPr>
          <w:rFonts w:ascii="Times New Roman" w:hAnsi="Times New Roman" w:cs="Times New Roman"/>
          <w:color w:val="000000" w:themeColor="text1"/>
          <w:sz w:val="24"/>
          <w:szCs w:val="24"/>
          <w:lang w:val="en-IE"/>
        </w:rPr>
        <w:t>in particular to</w:t>
      </w:r>
      <w:proofErr w:type="gramEnd"/>
      <w:r w:rsidRPr="09C57C7C">
        <w:rPr>
          <w:rFonts w:ascii="Times New Roman" w:hAnsi="Times New Roman" w:cs="Times New Roman"/>
          <w:color w:val="000000" w:themeColor="text1"/>
          <w:sz w:val="24"/>
          <w:szCs w:val="24"/>
          <w:lang w:val="en-IE"/>
        </w:rPr>
        <w:t xml:space="preserve"> tackle violations of EU rules on public procurement and late payments, to ensure transparency and efficiency in markets supported by public procurement, and to defend SMEs’ interests. Preventive tools such as Single Market Transparency Directive and the ex-ante assessment of new restrictions in national regulation of professional services were reinforced.</w:t>
      </w:r>
    </w:p>
    <w:bookmarkEnd w:id="10"/>
    <w:p w14:paraId="03F08AD9" w14:textId="77777777" w:rsidR="00C23CB1" w:rsidRDefault="00C23CB1" w:rsidP="00C23CB1">
      <w:pPr>
        <w:jc w:val="both"/>
        <w:rPr>
          <w:rFonts w:ascii="Times New Roman" w:hAnsi="Times New Roman" w:cs="Times New Roman"/>
          <w:b/>
          <w:bCs/>
          <w:color w:val="000000" w:themeColor="text1"/>
          <w:sz w:val="24"/>
          <w:szCs w:val="24"/>
          <w:lang w:val="en-IE"/>
        </w:rPr>
      </w:pPr>
      <w:r w:rsidRPr="00FD198C">
        <w:rPr>
          <w:rFonts w:ascii="Times New Roman" w:hAnsi="Times New Roman" w:cs="Times New Roman"/>
          <w:sz w:val="24"/>
          <w:szCs w:val="24"/>
        </w:rPr>
        <w:t xml:space="preserve">The </w:t>
      </w:r>
      <w:r>
        <w:rPr>
          <w:rFonts w:ascii="Times New Roman" w:hAnsi="Times New Roman" w:cs="Times New Roman"/>
          <w:sz w:val="24"/>
          <w:szCs w:val="24"/>
        </w:rPr>
        <w:t xml:space="preserve">Communication </w:t>
      </w:r>
      <w:r w:rsidRPr="00FD198C">
        <w:rPr>
          <w:rFonts w:ascii="Times New Roman" w:hAnsi="Times New Roman" w:cs="Times New Roman"/>
          <w:sz w:val="24"/>
          <w:szCs w:val="24"/>
        </w:rPr>
        <w:t>Single Market at 30 set</w:t>
      </w:r>
      <w:r>
        <w:rPr>
          <w:rFonts w:ascii="Times New Roman" w:hAnsi="Times New Roman" w:cs="Times New Roman"/>
          <w:sz w:val="24"/>
          <w:szCs w:val="24"/>
        </w:rPr>
        <w:t>s</w:t>
      </w:r>
      <w:r w:rsidRPr="00FD198C">
        <w:rPr>
          <w:rFonts w:ascii="Times New Roman" w:hAnsi="Times New Roman" w:cs="Times New Roman"/>
          <w:sz w:val="24"/>
          <w:szCs w:val="24"/>
        </w:rPr>
        <w:t xml:space="preserve"> out concrete targets and initiatives for cooperation between the Commission and Member States in enforcing existing rules and removing </w:t>
      </w:r>
      <w:r>
        <w:rPr>
          <w:rFonts w:ascii="Times New Roman" w:hAnsi="Times New Roman" w:cs="Times New Roman"/>
          <w:sz w:val="24"/>
          <w:szCs w:val="24"/>
        </w:rPr>
        <w:t xml:space="preserve">national </w:t>
      </w:r>
      <w:r w:rsidRPr="00FD198C">
        <w:rPr>
          <w:rFonts w:ascii="Times New Roman" w:hAnsi="Times New Roman" w:cs="Times New Roman"/>
          <w:sz w:val="24"/>
          <w:szCs w:val="24"/>
        </w:rPr>
        <w:t>barriers</w:t>
      </w:r>
      <w:r>
        <w:rPr>
          <w:rFonts w:ascii="Times New Roman" w:hAnsi="Times New Roman" w:cs="Times New Roman"/>
          <w:sz w:val="24"/>
          <w:szCs w:val="24"/>
        </w:rPr>
        <w:t>,</w:t>
      </w:r>
      <w:r w:rsidRPr="00FD198C">
        <w:rPr>
          <w:rFonts w:ascii="Times New Roman" w:hAnsi="Times New Roman" w:cs="Times New Roman"/>
          <w:sz w:val="24"/>
          <w:szCs w:val="24"/>
        </w:rPr>
        <w:t xml:space="preserve"> for instance in the services sector. </w:t>
      </w:r>
      <w:r>
        <w:rPr>
          <w:rFonts w:ascii="Times New Roman" w:hAnsi="Times New Roman" w:cs="Times New Roman"/>
          <w:sz w:val="24"/>
          <w:szCs w:val="24"/>
        </w:rPr>
        <w:t>The Commission set a target of reducing the conformity deficit to 0.5% (</w:t>
      </w:r>
      <w:proofErr w:type="gramStart"/>
      <w:r>
        <w:rPr>
          <w:rFonts w:ascii="Times New Roman" w:hAnsi="Times New Roman" w:cs="Times New Roman"/>
          <w:sz w:val="24"/>
          <w:szCs w:val="24"/>
        </w:rPr>
        <w:t>i.e.</w:t>
      </w:r>
      <w:proofErr w:type="gramEnd"/>
      <w:r>
        <w:rPr>
          <w:rFonts w:ascii="Times New Roman" w:hAnsi="Times New Roman" w:cs="Times New Roman"/>
          <w:sz w:val="24"/>
          <w:szCs w:val="24"/>
        </w:rPr>
        <w:t xml:space="preserve"> </w:t>
      </w:r>
      <w:r w:rsidRPr="00FF1B77">
        <w:rPr>
          <w:rFonts w:ascii="Times New Roman" w:hAnsi="Times New Roman" w:cs="Times New Roman"/>
          <w:sz w:val="24"/>
          <w:szCs w:val="24"/>
        </w:rPr>
        <w:t>the</w:t>
      </w:r>
      <w:r>
        <w:rPr>
          <w:rFonts w:ascii="Times New Roman" w:hAnsi="Times New Roman" w:cs="Times New Roman"/>
          <w:sz w:val="24"/>
          <w:szCs w:val="24"/>
        </w:rPr>
        <w:t xml:space="preserve"> maximum </w:t>
      </w:r>
      <w:r w:rsidRPr="00FF1B77">
        <w:rPr>
          <w:rFonts w:ascii="Times New Roman" w:hAnsi="Times New Roman" w:cs="Times New Roman"/>
          <w:sz w:val="24"/>
          <w:szCs w:val="24"/>
        </w:rPr>
        <w:t xml:space="preserve">percentage of incorrectly transposed </w:t>
      </w:r>
      <w:r>
        <w:rPr>
          <w:rFonts w:ascii="Times New Roman" w:hAnsi="Times New Roman" w:cs="Times New Roman"/>
          <w:sz w:val="24"/>
          <w:szCs w:val="24"/>
        </w:rPr>
        <w:t xml:space="preserve">Directives). The actual rate improved in 2023 reaching </w:t>
      </w:r>
      <w:r w:rsidRPr="00FF1B77">
        <w:rPr>
          <w:rFonts w:ascii="Times New Roman" w:hAnsi="Times New Roman" w:cs="Times New Roman"/>
          <w:sz w:val="24"/>
          <w:szCs w:val="24"/>
        </w:rPr>
        <w:t>1.2%</w:t>
      </w:r>
      <w:r>
        <w:rPr>
          <w:rFonts w:ascii="Times New Roman" w:hAnsi="Times New Roman" w:cs="Times New Roman"/>
          <w:sz w:val="24"/>
          <w:szCs w:val="24"/>
        </w:rPr>
        <w:t xml:space="preserve"> (see KPI 2), and the Commission will continue to work with Member States to reach this objective, as</w:t>
      </w:r>
      <w:r w:rsidRPr="000E7E7C">
        <w:rPr>
          <w:rFonts w:ascii="Times New Roman" w:hAnsi="Times New Roman" w:cs="Times New Roman"/>
          <w:b/>
          <w:bCs/>
          <w:color w:val="000000" w:themeColor="text1"/>
          <w:sz w:val="24"/>
          <w:szCs w:val="24"/>
          <w:lang w:val="en-IE"/>
        </w:rPr>
        <w:t xml:space="preserve"> </w:t>
      </w:r>
      <w:r w:rsidRPr="00FD198C">
        <w:rPr>
          <w:rFonts w:ascii="Times New Roman" w:hAnsi="Times New Roman" w:cs="Times New Roman"/>
          <w:b/>
          <w:bCs/>
          <w:color w:val="000000" w:themeColor="text1"/>
          <w:sz w:val="24"/>
          <w:szCs w:val="24"/>
          <w:lang w:val="en-IE"/>
        </w:rPr>
        <w:t>substantial additional</w:t>
      </w:r>
      <w:r w:rsidRPr="00FD198C">
        <w:rPr>
          <w:rFonts w:ascii="Times New Roman" w:hAnsi="Times New Roman" w:cs="Times New Roman"/>
          <w:color w:val="000000" w:themeColor="text1"/>
          <w:sz w:val="24"/>
          <w:szCs w:val="24"/>
          <w:lang w:val="en-IE"/>
        </w:rPr>
        <w:t xml:space="preserve"> </w:t>
      </w:r>
      <w:r w:rsidRPr="00FD198C">
        <w:rPr>
          <w:rFonts w:ascii="Times New Roman" w:hAnsi="Times New Roman" w:cs="Times New Roman"/>
          <w:b/>
          <w:bCs/>
          <w:color w:val="000000" w:themeColor="text1"/>
          <w:sz w:val="24"/>
          <w:szCs w:val="24"/>
          <w:lang w:val="en-IE"/>
        </w:rPr>
        <w:t>growth</w:t>
      </w:r>
      <w:r w:rsidRPr="00FD198C">
        <w:rPr>
          <w:rStyle w:val="FootnoteReference"/>
          <w:rFonts w:ascii="Times New Roman" w:hAnsi="Times New Roman" w:cs="Times New Roman"/>
          <w:color w:val="000000"/>
          <w:sz w:val="24"/>
          <w:szCs w:val="24"/>
          <w:shd w:val="clear" w:color="auto" w:fill="FFFFFF"/>
          <w:lang w:val="en-IE"/>
        </w:rPr>
        <w:footnoteReference w:id="6"/>
      </w:r>
      <w:r w:rsidRPr="00FD198C">
        <w:rPr>
          <w:rFonts w:ascii="Times New Roman" w:hAnsi="Times New Roman" w:cs="Times New Roman"/>
          <w:color w:val="000000" w:themeColor="text1"/>
          <w:sz w:val="24"/>
          <w:szCs w:val="24"/>
          <w:lang w:val="en-IE"/>
        </w:rPr>
        <w:t xml:space="preserve"> </w:t>
      </w:r>
      <w:r>
        <w:rPr>
          <w:rFonts w:ascii="Times New Roman" w:hAnsi="Times New Roman" w:cs="Times New Roman"/>
          <w:color w:val="000000" w:themeColor="text1"/>
          <w:sz w:val="24"/>
          <w:szCs w:val="24"/>
          <w:lang w:val="en-IE"/>
        </w:rPr>
        <w:t>could</w:t>
      </w:r>
      <w:r w:rsidRPr="00FD198C">
        <w:rPr>
          <w:rFonts w:ascii="Times New Roman" w:hAnsi="Times New Roman" w:cs="Times New Roman"/>
          <w:color w:val="000000" w:themeColor="text1"/>
          <w:sz w:val="24"/>
          <w:szCs w:val="24"/>
          <w:lang w:val="en-IE"/>
        </w:rPr>
        <w:t xml:space="preserve"> be realised by addressing national barriers, notably through a </w:t>
      </w:r>
      <w:r w:rsidRPr="00FD198C">
        <w:rPr>
          <w:rFonts w:ascii="Times New Roman" w:hAnsi="Times New Roman" w:cs="Times New Roman"/>
          <w:b/>
          <w:bCs/>
          <w:color w:val="000000" w:themeColor="text1"/>
          <w:sz w:val="24"/>
          <w:szCs w:val="24"/>
          <w:lang w:val="en-IE"/>
        </w:rPr>
        <w:t>better</w:t>
      </w:r>
      <w:r w:rsidRPr="00FD198C">
        <w:rPr>
          <w:rFonts w:ascii="Times New Roman" w:hAnsi="Times New Roman" w:cs="Times New Roman"/>
          <w:color w:val="000000" w:themeColor="text1"/>
          <w:sz w:val="24"/>
          <w:szCs w:val="24"/>
          <w:lang w:val="en-IE"/>
        </w:rPr>
        <w:t xml:space="preserve"> </w:t>
      </w:r>
      <w:r>
        <w:rPr>
          <w:rFonts w:ascii="Times New Roman" w:hAnsi="Times New Roman" w:cs="Times New Roman"/>
          <w:b/>
          <w:bCs/>
          <w:color w:val="000000" w:themeColor="text1"/>
          <w:sz w:val="24"/>
          <w:szCs w:val="24"/>
          <w:lang w:val="en-IE"/>
        </w:rPr>
        <w:t>implementation</w:t>
      </w:r>
      <w:r w:rsidRPr="00FD198C">
        <w:rPr>
          <w:rFonts w:ascii="Times New Roman" w:hAnsi="Times New Roman" w:cs="Times New Roman"/>
          <w:b/>
          <w:bCs/>
          <w:color w:val="000000" w:themeColor="text1"/>
          <w:sz w:val="24"/>
          <w:szCs w:val="24"/>
          <w:lang w:val="en-IE"/>
        </w:rPr>
        <w:t xml:space="preserve"> of </w:t>
      </w:r>
      <w:r>
        <w:rPr>
          <w:rFonts w:ascii="Times New Roman" w:hAnsi="Times New Roman" w:cs="Times New Roman"/>
          <w:b/>
          <w:bCs/>
          <w:color w:val="000000" w:themeColor="text1"/>
          <w:sz w:val="24"/>
          <w:szCs w:val="24"/>
          <w:lang w:val="en-IE"/>
        </w:rPr>
        <w:t xml:space="preserve">agreed </w:t>
      </w:r>
      <w:r w:rsidRPr="00FD198C">
        <w:rPr>
          <w:rFonts w:ascii="Times New Roman" w:hAnsi="Times New Roman" w:cs="Times New Roman"/>
          <w:b/>
          <w:bCs/>
          <w:color w:val="000000" w:themeColor="text1"/>
          <w:sz w:val="24"/>
          <w:szCs w:val="24"/>
          <w:lang w:val="en-IE"/>
        </w:rPr>
        <w:t>rules</w:t>
      </w:r>
      <w:r>
        <w:rPr>
          <w:rFonts w:ascii="Times New Roman" w:hAnsi="Times New Roman" w:cs="Times New Roman"/>
          <w:b/>
          <w:bCs/>
          <w:color w:val="000000" w:themeColor="text1"/>
          <w:sz w:val="24"/>
          <w:szCs w:val="24"/>
          <w:lang w:val="en-IE"/>
        </w:rPr>
        <w:t>.</w:t>
      </w:r>
    </w:p>
    <w:p w14:paraId="3E0B5297" w14:textId="77777777" w:rsidR="00C23CB1" w:rsidRDefault="00C23CB1" w:rsidP="00C23CB1">
      <w:pPr>
        <w:rPr>
          <w:rFonts w:ascii="Times New Roman" w:hAnsi="Times New Roman" w:cs="Times New Roman"/>
          <w:b/>
          <w:bCs/>
          <w:color w:val="000000" w:themeColor="text1"/>
          <w:sz w:val="24"/>
          <w:szCs w:val="24"/>
          <w:lang w:val="en-IE"/>
        </w:rPr>
      </w:pPr>
      <w:r>
        <w:rPr>
          <w:rFonts w:ascii="Times New Roman" w:hAnsi="Times New Roman" w:cs="Times New Roman"/>
          <w:b/>
          <w:bCs/>
          <w:color w:val="000000" w:themeColor="text1"/>
          <w:sz w:val="24"/>
          <w:szCs w:val="24"/>
          <w:lang w:val="en-IE"/>
        </w:rPr>
        <w:br w:type="page"/>
      </w:r>
    </w:p>
    <w:p w14:paraId="536C47B1" w14:textId="77777777" w:rsidR="00C23CB1" w:rsidRDefault="00C23CB1" w:rsidP="00C23CB1">
      <w:pPr>
        <w:jc w:val="both"/>
        <w:rPr>
          <w:rFonts w:ascii="Times New Roman" w:hAnsi="Times New Roman" w:cs="Times New Roman"/>
          <w:i/>
          <w:iCs/>
          <w:sz w:val="24"/>
          <w:szCs w:val="24"/>
          <w:lang w:val="en-IE"/>
        </w:rPr>
      </w:pPr>
      <w:r w:rsidRPr="009E3FC9">
        <w:rPr>
          <w:rFonts w:ascii="Times New Roman" w:hAnsi="Times New Roman" w:cs="Times New Roman"/>
          <w:i/>
          <w:iCs/>
          <w:sz w:val="24"/>
          <w:szCs w:val="24"/>
          <w:lang w:val="en-IE"/>
        </w:rPr>
        <w:lastRenderedPageBreak/>
        <w:t>Regulatory burden</w:t>
      </w:r>
      <w:r>
        <w:rPr>
          <w:rFonts w:ascii="Times New Roman" w:hAnsi="Times New Roman" w:cs="Times New Roman"/>
          <w:i/>
          <w:iCs/>
          <w:sz w:val="24"/>
          <w:szCs w:val="24"/>
          <w:lang w:val="en-IE"/>
        </w:rPr>
        <w:t xml:space="preserve"> and simplification</w:t>
      </w:r>
    </w:p>
    <w:tbl>
      <w:tblPr>
        <w:tblW w:w="9498" w:type="dxa"/>
        <w:tblInd w:w="-142" w:type="dxa"/>
        <w:tblLayout w:type="fixed"/>
        <w:tblCellMar>
          <w:left w:w="0" w:type="dxa"/>
          <w:right w:w="0" w:type="dxa"/>
        </w:tblCellMar>
        <w:tblLook w:val="01E0" w:firstRow="1" w:lastRow="1" w:firstColumn="1" w:lastColumn="1" w:noHBand="0" w:noVBand="0"/>
      </w:tblPr>
      <w:tblGrid>
        <w:gridCol w:w="2269"/>
        <w:gridCol w:w="3969"/>
        <w:gridCol w:w="992"/>
        <w:gridCol w:w="2268"/>
      </w:tblGrid>
      <w:tr w:rsidR="00C23CB1" w:rsidRPr="003341AA" w14:paraId="3C4723F1" w14:textId="77777777" w:rsidTr="00DA1CDE">
        <w:trPr>
          <w:trHeight w:hRule="exact" w:val="295"/>
        </w:trPr>
        <w:tc>
          <w:tcPr>
            <w:tcW w:w="2269" w:type="dxa"/>
            <w:tcBorders>
              <w:top w:val="single" w:sz="4" w:space="0" w:color="auto"/>
              <w:bottom w:val="single" w:sz="4" w:space="0" w:color="auto"/>
            </w:tcBorders>
            <w:shd w:val="clear" w:color="auto" w:fill="B8CCE4"/>
          </w:tcPr>
          <w:p w14:paraId="7C072D29" w14:textId="77777777" w:rsidR="00C23CB1" w:rsidRPr="00CF0ECD"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Cs/>
                <w:sz w:val="18"/>
                <w:szCs w:val="18"/>
                <w:lang w:val="en-US"/>
              </w:rPr>
            </w:pPr>
            <w:r w:rsidRPr="006F1ABD">
              <w:rPr>
                <w:rFonts w:ascii="Times New Roman" w:eastAsia="Palatino Linotype" w:hAnsi="Times New Roman" w:cs="Times New Roman"/>
                <w:b/>
                <w:color w:val="003063"/>
                <w:spacing w:val="26"/>
                <w:w w:val="90"/>
                <w:sz w:val="18"/>
                <w:szCs w:val="18"/>
                <w:lang w:val="en-US"/>
              </w:rPr>
              <w:t>KPI</w:t>
            </w:r>
          </w:p>
        </w:tc>
        <w:tc>
          <w:tcPr>
            <w:tcW w:w="3969" w:type="dxa"/>
            <w:tcBorders>
              <w:top w:val="single" w:sz="4" w:space="0" w:color="auto"/>
              <w:bottom w:val="single" w:sz="4" w:space="0" w:color="auto"/>
            </w:tcBorders>
            <w:shd w:val="clear" w:color="auto" w:fill="B8CCE4"/>
          </w:tcPr>
          <w:p w14:paraId="3A5C7242" w14:textId="77777777" w:rsidR="00C23CB1" w:rsidRPr="003341AA"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sz w:val="18"/>
                <w:szCs w:val="18"/>
                <w:lang w:val="en-US"/>
              </w:rPr>
            </w:pPr>
            <w:r w:rsidRPr="006F1ABD">
              <w:rPr>
                <w:rFonts w:ascii="Times New Roman" w:eastAsia="Palatino Linotype" w:hAnsi="Times New Roman" w:cs="Times New Roman"/>
                <w:b/>
                <w:color w:val="003063"/>
                <w:spacing w:val="26"/>
                <w:w w:val="90"/>
                <w:sz w:val="18"/>
                <w:szCs w:val="18"/>
                <w:lang w:val="en-US"/>
              </w:rPr>
              <w:t>Description</w:t>
            </w:r>
          </w:p>
        </w:tc>
        <w:tc>
          <w:tcPr>
            <w:tcW w:w="992" w:type="dxa"/>
            <w:tcBorders>
              <w:top w:val="single" w:sz="4" w:space="0" w:color="auto"/>
              <w:bottom w:val="single" w:sz="4" w:space="0" w:color="auto"/>
            </w:tcBorders>
            <w:shd w:val="clear" w:color="auto" w:fill="B8CCE4"/>
          </w:tcPr>
          <w:p w14:paraId="07982B44" w14:textId="77777777" w:rsidR="00C23CB1" w:rsidRPr="00CF0ECD"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sz w:val="18"/>
                <w:szCs w:val="18"/>
                <w:lang w:val="en-US"/>
              </w:rPr>
            </w:pPr>
            <w:r w:rsidRPr="00CF0ECD">
              <w:rPr>
                <w:rFonts w:ascii="Times New Roman" w:eastAsia="Palatino Linotype" w:hAnsi="Times New Roman" w:cs="Times New Roman"/>
                <w:b/>
                <w:color w:val="003063"/>
                <w:spacing w:val="26"/>
                <w:w w:val="90"/>
                <w:sz w:val="18"/>
                <w:szCs w:val="18"/>
                <w:lang w:val="en-US"/>
              </w:rPr>
              <w:t>Target</w:t>
            </w:r>
          </w:p>
        </w:tc>
        <w:tc>
          <w:tcPr>
            <w:tcW w:w="2268" w:type="dxa"/>
            <w:tcBorders>
              <w:top w:val="single" w:sz="4" w:space="0" w:color="auto"/>
              <w:bottom w:val="single" w:sz="4" w:space="0" w:color="auto"/>
            </w:tcBorders>
            <w:shd w:val="clear" w:color="auto" w:fill="B8CCE4"/>
          </w:tcPr>
          <w:p w14:paraId="73C088A5" w14:textId="77777777" w:rsidR="00C23CB1" w:rsidRPr="003341AA"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sz w:val="18"/>
                <w:szCs w:val="18"/>
                <w:lang w:val="en-US"/>
              </w:rPr>
            </w:pPr>
            <w:r w:rsidRPr="006F1ABD">
              <w:rPr>
                <w:rFonts w:ascii="Times New Roman" w:eastAsia="Palatino Linotype" w:hAnsi="Times New Roman" w:cs="Times New Roman"/>
                <w:b/>
                <w:color w:val="003063"/>
                <w:spacing w:val="26"/>
                <w:w w:val="90"/>
                <w:sz w:val="18"/>
                <w:szCs w:val="18"/>
                <w:lang w:val="en-US"/>
              </w:rPr>
              <w:t>Latest EU</w:t>
            </w:r>
            <w:r>
              <w:rPr>
                <w:rFonts w:ascii="Times New Roman" w:eastAsia="Palatino Linotype" w:hAnsi="Times New Roman" w:cs="Times New Roman"/>
                <w:b/>
                <w:color w:val="003063"/>
                <w:spacing w:val="26"/>
                <w:w w:val="90"/>
                <w:sz w:val="18"/>
                <w:szCs w:val="18"/>
                <w:lang w:val="en-US"/>
              </w:rPr>
              <w:t xml:space="preserve"> </w:t>
            </w:r>
            <w:r w:rsidRPr="006F1ABD">
              <w:rPr>
                <w:rFonts w:ascii="Times New Roman" w:eastAsia="Palatino Linotype" w:hAnsi="Times New Roman" w:cs="Times New Roman"/>
                <w:b/>
                <w:color w:val="003063"/>
                <w:spacing w:val="26"/>
                <w:w w:val="90"/>
                <w:sz w:val="18"/>
                <w:szCs w:val="18"/>
                <w:lang w:val="en-US"/>
              </w:rPr>
              <w:t>value</w:t>
            </w:r>
            <w:r w:rsidRPr="006F1ABD">
              <w:rPr>
                <w:rFonts w:ascii="Times New Roman" w:eastAsia="Palatino Linotype" w:hAnsi="Times New Roman" w:cs="Times New Roman"/>
                <w:b/>
                <w:color w:val="003063"/>
                <w:spacing w:val="26"/>
                <w:w w:val="90"/>
                <w:sz w:val="18"/>
                <w:szCs w:val="18"/>
                <w:vertAlign w:val="superscript"/>
                <w:lang w:val="en-US"/>
              </w:rPr>
              <w:footnoteReference w:id="7"/>
            </w:r>
          </w:p>
        </w:tc>
      </w:tr>
      <w:tr w:rsidR="00C23CB1" w:rsidRPr="003341AA" w14:paraId="6614B478" w14:textId="77777777" w:rsidTr="00DA1CDE">
        <w:trPr>
          <w:trHeight w:val="1582"/>
        </w:trPr>
        <w:tc>
          <w:tcPr>
            <w:tcW w:w="2269" w:type="dxa"/>
            <w:tcBorders>
              <w:top w:val="single" w:sz="4" w:space="0" w:color="auto"/>
              <w:bottom w:val="single" w:sz="4" w:space="0" w:color="auto"/>
            </w:tcBorders>
            <w:shd w:val="clear" w:color="auto" w:fill="C2D69B"/>
          </w:tcPr>
          <w:p w14:paraId="103AB416" w14:textId="77777777" w:rsidR="00C23CB1" w:rsidRPr="003341AA" w:rsidRDefault="00C23CB1" w:rsidP="00DA1CDE">
            <w:pPr>
              <w:keepNext/>
              <w:autoSpaceDE w:val="0"/>
              <w:autoSpaceDN w:val="0"/>
              <w:spacing w:before="60" w:after="60" w:line="240" w:lineRule="auto"/>
              <w:ind w:left="108" w:right="136"/>
              <w:rPr>
                <w:rFonts w:ascii="Times New Roman" w:eastAsia="Times New Roman" w:hAnsi="Times New Roman" w:cs="Times New Roman"/>
                <w:sz w:val="18"/>
                <w:szCs w:val="18"/>
                <w:lang w:val="en-US"/>
              </w:rPr>
            </w:pPr>
            <w:r w:rsidRPr="003341AA">
              <w:rPr>
                <w:rFonts w:ascii="Times New Roman" w:eastAsia="Times New Roman" w:hAnsi="Times New Roman" w:cs="Times New Roman"/>
                <w:color w:val="111111"/>
                <w:sz w:val="18"/>
                <w:szCs w:val="18"/>
                <w:lang w:val="en-US"/>
              </w:rPr>
              <w:t>KPI</w:t>
            </w:r>
            <w:r w:rsidRPr="003341AA">
              <w:rPr>
                <w:rFonts w:ascii="Times New Roman" w:eastAsia="Times New Roman" w:hAnsi="Times New Roman" w:cs="Times New Roman"/>
                <w:sz w:val="18"/>
                <w:szCs w:val="18"/>
                <w:lang w:val="en-US"/>
              </w:rPr>
              <w:t xml:space="preserve"> 17: Ease of regulatory compliance (Burden of government regulation)</w:t>
            </w:r>
          </w:p>
        </w:tc>
        <w:tc>
          <w:tcPr>
            <w:tcW w:w="3969" w:type="dxa"/>
            <w:tcBorders>
              <w:top w:val="single" w:sz="4" w:space="0" w:color="auto"/>
              <w:bottom w:val="single" w:sz="4" w:space="0" w:color="auto"/>
            </w:tcBorders>
            <w:shd w:val="clear" w:color="auto" w:fill="C2D69B"/>
          </w:tcPr>
          <w:p w14:paraId="371B7A2C" w14:textId="2118D7FD" w:rsidR="00C23CB1" w:rsidRPr="003341AA" w:rsidRDefault="00C23CB1" w:rsidP="00DA1CDE">
            <w:pPr>
              <w:widowControl w:val="0"/>
              <w:autoSpaceDE w:val="0"/>
              <w:autoSpaceDN w:val="0"/>
              <w:spacing w:before="60" w:after="60" w:line="240" w:lineRule="auto"/>
              <w:ind w:left="108" w:right="142"/>
              <w:jc w:val="both"/>
              <w:rPr>
                <w:rFonts w:ascii="Times New Roman" w:eastAsia="Times New Roman" w:hAnsi="Times New Roman" w:cs="Times New Roman"/>
                <w:sz w:val="18"/>
                <w:szCs w:val="18"/>
                <w:lang w:val="en-US"/>
              </w:rPr>
            </w:pPr>
            <w:r w:rsidRPr="003341AA">
              <w:rPr>
                <w:rFonts w:ascii="Times New Roman" w:eastAsia="Times New Roman" w:hAnsi="Times New Roman" w:cs="Times New Roman"/>
                <w:sz w:val="18"/>
                <w:szCs w:val="18"/>
                <w:lang w:val="en-US"/>
              </w:rPr>
              <w:t xml:space="preserve">Business perception by replying to the question: </w:t>
            </w:r>
            <w:r w:rsidR="009D5EB2">
              <w:rPr>
                <w:rFonts w:ascii="Times New Roman" w:eastAsia="Times New Roman" w:hAnsi="Times New Roman" w:cs="Times New Roman"/>
                <w:sz w:val="18"/>
                <w:szCs w:val="18"/>
                <w:lang w:val="en-US"/>
              </w:rPr>
              <w:t>“</w:t>
            </w:r>
            <w:r w:rsidRPr="003341AA">
              <w:rPr>
                <w:rFonts w:ascii="Times New Roman" w:eastAsia="Times New Roman" w:hAnsi="Times New Roman" w:cs="Times New Roman"/>
                <w:sz w:val="18"/>
                <w:szCs w:val="18"/>
                <w:lang w:val="en-US"/>
              </w:rPr>
              <w:t>In your country, how easy is it for</w:t>
            </w:r>
            <w:r w:rsidRPr="003341AA">
              <w:rPr>
                <w:rFonts w:ascii="Times New Roman" w:eastAsia="Times New Roman" w:hAnsi="Times New Roman" w:cs="Times New Roman"/>
                <w:spacing w:val="-1"/>
                <w:sz w:val="18"/>
                <w:szCs w:val="18"/>
                <w:lang w:val="en-US"/>
              </w:rPr>
              <w:t xml:space="preserve"> </w:t>
            </w:r>
            <w:r w:rsidRPr="003341AA">
              <w:rPr>
                <w:rFonts w:ascii="Times New Roman" w:eastAsia="Times New Roman" w:hAnsi="Times New Roman" w:cs="Times New Roman"/>
                <w:sz w:val="18"/>
                <w:szCs w:val="18"/>
                <w:lang w:val="en-US"/>
              </w:rPr>
              <w:t>companies to comply with government regulation</w:t>
            </w:r>
            <w:r w:rsidRPr="003341AA">
              <w:rPr>
                <w:rFonts w:ascii="Times New Roman" w:eastAsia="Times New Roman" w:hAnsi="Times New Roman" w:cs="Times New Roman"/>
                <w:spacing w:val="-13"/>
                <w:sz w:val="18"/>
                <w:szCs w:val="18"/>
                <w:lang w:val="en-US"/>
              </w:rPr>
              <w:t xml:space="preserve"> </w:t>
            </w:r>
            <w:r w:rsidRPr="003341AA">
              <w:rPr>
                <w:rFonts w:ascii="Times New Roman" w:eastAsia="Times New Roman" w:hAnsi="Times New Roman" w:cs="Times New Roman"/>
                <w:sz w:val="18"/>
                <w:szCs w:val="18"/>
                <w:lang w:val="en-US"/>
              </w:rPr>
              <w:t>and</w:t>
            </w:r>
            <w:r w:rsidRPr="003341AA">
              <w:rPr>
                <w:rFonts w:ascii="Times New Roman" w:eastAsia="Times New Roman" w:hAnsi="Times New Roman" w:cs="Times New Roman"/>
                <w:spacing w:val="-13"/>
                <w:sz w:val="18"/>
                <w:szCs w:val="18"/>
                <w:lang w:val="en-US"/>
              </w:rPr>
              <w:t xml:space="preserve"> </w:t>
            </w:r>
            <w:r w:rsidRPr="003341AA">
              <w:rPr>
                <w:rFonts w:ascii="Times New Roman" w:eastAsia="Times New Roman" w:hAnsi="Times New Roman" w:cs="Times New Roman"/>
                <w:sz w:val="18"/>
                <w:szCs w:val="18"/>
                <w:lang w:val="en-US"/>
              </w:rPr>
              <w:t>administrative</w:t>
            </w:r>
            <w:r w:rsidRPr="003341AA">
              <w:rPr>
                <w:rFonts w:ascii="Times New Roman" w:eastAsia="Times New Roman" w:hAnsi="Times New Roman" w:cs="Times New Roman"/>
                <w:spacing w:val="-14"/>
                <w:sz w:val="18"/>
                <w:szCs w:val="18"/>
                <w:lang w:val="en-US"/>
              </w:rPr>
              <w:t xml:space="preserve"> </w:t>
            </w:r>
            <w:r w:rsidRPr="003341AA">
              <w:rPr>
                <w:rFonts w:ascii="Times New Roman" w:eastAsia="Times New Roman" w:hAnsi="Times New Roman" w:cs="Times New Roman"/>
                <w:sz w:val="18"/>
                <w:szCs w:val="18"/>
                <w:lang w:val="en-US"/>
              </w:rPr>
              <w:t>requirements (</w:t>
            </w:r>
            <w:proofErr w:type="gramStart"/>
            <w:r w:rsidRPr="003341AA">
              <w:rPr>
                <w:rFonts w:ascii="Times New Roman" w:eastAsia="Times New Roman" w:hAnsi="Times New Roman" w:cs="Times New Roman"/>
                <w:sz w:val="18"/>
                <w:szCs w:val="18"/>
                <w:lang w:val="en-US"/>
              </w:rPr>
              <w:t>e.g.</w:t>
            </w:r>
            <w:proofErr w:type="gramEnd"/>
            <w:r w:rsidRPr="003341AA">
              <w:rPr>
                <w:rFonts w:ascii="Times New Roman" w:eastAsia="Times New Roman" w:hAnsi="Times New Roman" w:cs="Times New Roman"/>
                <w:sz w:val="18"/>
                <w:szCs w:val="18"/>
                <w:lang w:val="en-US"/>
              </w:rPr>
              <w:t xml:space="preserve"> permits, reporting, legislation)? (1 = </w:t>
            </w:r>
            <w:proofErr w:type="gramStart"/>
            <w:r w:rsidRPr="003341AA">
              <w:rPr>
                <w:rFonts w:ascii="Times New Roman" w:eastAsia="Times New Roman" w:hAnsi="Times New Roman" w:cs="Times New Roman"/>
                <w:sz w:val="18"/>
                <w:szCs w:val="18"/>
                <w:lang w:val="en-US"/>
              </w:rPr>
              <w:t>Overly-complex</w:t>
            </w:r>
            <w:proofErr w:type="gramEnd"/>
            <w:r w:rsidRPr="003341AA">
              <w:rPr>
                <w:rFonts w:ascii="Times New Roman" w:eastAsia="Times New Roman" w:hAnsi="Times New Roman" w:cs="Times New Roman"/>
                <w:sz w:val="18"/>
                <w:szCs w:val="18"/>
                <w:lang w:val="en-US"/>
              </w:rPr>
              <w:t>; 7 = Extremely easy)</w:t>
            </w:r>
            <w:r w:rsidR="009D5EB2">
              <w:rPr>
                <w:rFonts w:ascii="Times New Roman" w:eastAsia="Times New Roman" w:hAnsi="Times New Roman" w:cs="Times New Roman"/>
                <w:sz w:val="18"/>
                <w:szCs w:val="18"/>
                <w:lang w:val="en-US"/>
              </w:rPr>
              <w:t>”</w:t>
            </w:r>
            <w:r w:rsidRPr="003341AA">
              <w:rPr>
                <w:rFonts w:ascii="Times New Roman" w:eastAsia="Times New Roman" w:hAnsi="Times New Roman" w:cs="Times New Roman"/>
                <w:sz w:val="18"/>
                <w:szCs w:val="18"/>
                <w:lang w:val="en-US"/>
              </w:rPr>
              <w:t xml:space="preserve"> in the survey for the Global Competitiveness Index of the World Economic Forum.</w:t>
            </w:r>
          </w:p>
        </w:tc>
        <w:tc>
          <w:tcPr>
            <w:tcW w:w="992" w:type="dxa"/>
            <w:tcBorders>
              <w:top w:val="single" w:sz="4" w:space="0" w:color="auto"/>
              <w:bottom w:val="single" w:sz="4" w:space="0" w:color="auto"/>
            </w:tcBorders>
            <w:shd w:val="clear" w:color="auto" w:fill="C2D69B"/>
          </w:tcPr>
          <w:p w14:paraId="342ABD15" w14:textId="77777777" w:rsidR="00C23CB1" w:rsidRPr="003341A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3341AA">
              <w:rPr>
                <w:rFonts w:ascii="Times New Roman" w:eastAsia="Times New Roman" w:hAnsi="Times New Roman" w:cs="Times New Roman"/>
                <w:spacing w:val="-5"/>
                <w:sz w:val="18"/>
                <w:szCs w:val="18"/>
                <w:lang w:val="en-US"/>
              </w:rPr>
              <w:t>Up</w:t>
            </w:r>
          </w:p>
        </w:tc>
        <w:tc>
          <w:tcPr>
            <w:tcW w:w="2268" w:type="dxa"/>
            <w:tcBorders>
              <w:top w:val="single" w:sz="4" w:space="0" w:color="auto"/>
              <w:bottom w:val="single" w:sz="4" w:space="0" w:color="auto"/>
            </w:tcBorders>
            <w:shd w:val="clear" w:color="auto" w:fill="C2D69B"/>
          </w:tcPr>
          <w:p w14:paraId="66A492F6" w14:textId="77777777" w:rsidR="00C23CB1" w:rsidRPr="003341A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3341AA">
              <w:rPr>
                <w:rFonts w:ascii="Times New Roman" w:eastAsia="Times New Roman" w:hAnsi="Times New Roman" w:cs="Times New Roman"/>
                <w:sz w:val="18"/>
                <w:szCs w:val="18"/>
                <w:lang w:val="en-US"/>
              </w:rPr>
              <w:t>3.80 (2022)</w:t>
            </w:r>
          </w:p>
          <w:p w14:paraId="52A6DA62" w14:textId="77777777" w:rsidR="00C23CB1" w:rsidRPr="002D4DA4" w:rsidRDefault="00C23CB1" w:rsidP="00C23CB1">
            <w:pPr>
              <w:pStyle w:val="ListParagraph"/>
              <w:widowControl w:val="0"/>
              <w:numPr>
                <w:ilvl w:val="1"/>
                <w:numId w:val="45"/>
              </w:numPr>
              <w:autoSpaceDE w:val="0"/>
              <w:autoSpaceDN w:val="0"/>
              <w:spacing w:before="60" w:after="60" w:line="275" w:lineRule="exact"/>
              <w:rPr>
                <w:rFonts w:ascii="Times New Roman" w:eastAsia="Times New Roman" w:hAnsi="Times New Roman" w:cs="Times New Roman"/>
                <w:sz w:val="18"/>
                <w:szCs w:val="18"/>
                <w:lang w:val="en-US"/>
              </w:rPr>
            </w:pPr>
            <w:r w:rsidRPr="002D4DA4">
              <w:rPr>
                <w:rFonts w:ascii="Times New Roman" w:eastAsia="Times New Roman" w:hAnsi="Times New Roman" w:cs="Times New Roman"/>
                <w:spacing w:val="-2"/>
                <w:sz w:val="18"/>
                <w:szCs w:val="18"/>
                <w:lang w:val="en-US"/>
              </w:rPr>
              <w:t>(2021)</w:t>
            </w:r>
          </w:p>
        </w:tc>
      </w:tr>
    </w:tbl>
    <w:p w14:paraId="435C5BC0" w14:textId="77777777" w:rsidR="00C23CB1" w:rsidRPr="0004491C" w:rsidRDefault="00C23CB1" w:rsidP="00C23CB1">
      <w:pPr>
        <w:keepNext/>
        <w:jc w:val="both"/>
        <w:rPr>
          <w:rFonts w:ascii="Times New Roman" w:eastAsia="Times New Roman" w:hAnsi="Times New Roman" w:cs="Times New Roman"/>
          <w:sz w:val="12"/>
          <w:szCs w:val="12"/>
          <w:lang w:val="en-US"/>
        </w:rPr>
      </w:pPr>
    </w:p>
    <w:p w14:paraId="75C537E9" w14:textId="5122C174" w:rsidR="00472F46" w:rsidRDefault="00C23CB1" w:rsidP="000F57A3">
      <w:pPr>
        <w:jc w:val="both"/>
        <w:rPr>
          <w:rFonts w:ascii="Times New Roman" w:hAnsi="Times New Roman" w:cs="Times New Roman"/>
          <w:color w:val="000000" w:themeColor="text1"/>
          <w:sz w:val="24"/>
          <w:szCs w:val="24"/>
          <w:lang w:val="en-IE"/>
        </w:rPr>
      </w:pPr>
      <w:r w:rsidRPr="00DF2D3C">
        <w:rPr>
          <w:rStyle w:val="Strong"/>
          <w:rFonts w:ascii="Times New Roman" w:hAnsi="Times New Roman" w:cs="Times New Roman"/>
          <w:b w:val="0"/>
          <w:bCs w:val="0"/>
          <w:color w:val="000000" w:themeColor="text1"/>
          <w:sz w:val="24"/>
          <w:szCs w:val="24"/>
        </w:rPr>
        <w:t xml:space="preserve">Regulatory burdens have </w:t>
      </w:r>
      <w:r>
        <w:rPr>
          <w:rStyle w:val="Strong"/>
          <w:rFonts w:ascii="Times New Roman" w:hAnsi="Times New Roman" w:cs="Times New Roman"/>
          <w:b w:val="0"/>
          <w:bCs w:val="0"/>
          <w:color w:val="000000" w:themeColor="text1"/>
          <w:sz w:val="24"/>
          <w:szCs w:val="24"/>
        </w:rPr>
        <w:t>started</w:t>
      </w:r>
      <w:r w:rsidRPr="00DF2D3C">
        <w:rPr>
          <w:rStyle w:val="Strong"/>
          <w:rFonts w:ascii="Times New Roman" w:hAnsi="Times New Roman" w:cs="Times New Roman"/>
          <w:b w:val="0"/>
          <w:bCs w:val="0"/>
          <w:color w:val="000000" w:themeColor="text1"/>
          <w:sz w:val="24"/>
          <w:szCs w:val="24"/>
        </w:rPr>
        <w:t xml:space="preserve"> to decrease in the EU (see KPI 17)</w:t>
      </w:r>
      <w:r>
        <w:rPr>
          <w:rFonts w:ascii="Times New Roman" w:hAnsi="Times New Roman" w:cs="Times New Roman"/>
          <w:sz w:val="24"/>
          <w:szCs w:val="24"/>
          <w:lang w:val="en-IE"/>
        </w:rPr>
        <w:t>, notably due to efforts at EU level</w:t>
      </w:r>
      <w:r w:rsidRPr="00DF2D3C">
        <w:rPr>
          <w:rStyle w:val="Strong"/>
          <w:rFonts w:ascii="Times New Roman" w:hAnsi="Times New Roman" w:cs="Times New Roman"/>
          <w:b w:val="0"/>
          <w:bCs w:val="0"/>
          <w:color w:val="000000" w:themeColor="text1"/>
          <w:sz w:val="24"/>
          <w:szCs w:val="24"/>
        </w:rPr>
        <w:t>.</w:t>
      </w:r>
      <w:r>
        <w:rPr>
          <w:rStyle w:val="Strong"/>
          <w:rFonts w:ascii="Times New Roman" w:hAnsi="Times New Roman" w:cs="Times New Roman"/>
          <w:b w:val="0"/>
          <w:bCs w:val="0"/>
          <w:color w:val="000000" w:themeColor="text1"/>
          <w:sz w:val="24"/>
          <w:szCs w:val="24"/>
        </w:rPr>
        <w:t xml:space="preserve"> </w:t>
      </w:r>
      <w:r w:rsidRPr="5576A0E0">
        <w:rPr>
          <w:rFonts w:ascii="Times New Roman" w:hAnsi="Times New Roman" w:cs="Times New Roman"/>
          <w:sz w:val="24"/>
          <w:szCs w:val="24"/>
          <w:lang w:val="en-IE"/>
        </w:rPr>
        <w:t>In 2022</w:t>
      </w:r>
      <w:r>
        <w:rPr>
          <w:rFonts w:ascii="Times New Roman" w:hAnsi="Times New Roman" w:cs="Times New Roman"/>
          <w:sz w:val="24"/>
          <w:szCs w:val="24"/>
          <w:lang w:val="en-IE"/>
        </w:rPr>
        <w:t>,</w:t>
      </w:r>
      <w:r w:rsidRPr="5576A0E0">
        <w:rPr>
          <w:rFonts w:ascii="Times New Roman" w:hAnsi="Times New Roman" w:cs="Times New Roman"/>
          <w:sz w:val="24"/>
          <w:szCs w:val="24"/>
          <w:lang w:val="en-IE"/>
        </w:rPr>
        <w:t xml:space="preserve"> the Commission</w:t>
      </w:r>
      <w:r>
        <w:rPr>
          <w:rFonts w:ascii="Times New Roman" w:hAnsi="Times New Roman" w:cs="Times New Roman"/>
          <w:sz w:val="24"/>
          <w:szCs w:val="24"/>
          <w:lang w:val="en-IE"/>
        </w:rPr>
        <w:t>’s proposals yielded</w:t>
      </w:r>
      <w:r w:rsidRPr="5576A0E0">
        <w:rPr>
          <w:rFonts w:ascii="Times New Roman" w:hAnsi="Times New Roman" w:cs="Times New Roman"/>
          <w:sz w:val="24"/>
          <w:szCs w:val="24"/>
          <w:lang w:val="en-IE"/>
        </w:rPr>
        <w:t xml:space="preserve"> EUR 7.3 billion more administrative savings than costs</w:t>
      </w:r>
      <w:r w:rsidRPr="00ED1C75">
        <w:rPr>
          <w:rStyle w:val="FootnoteReference"/>
          <w:rFonts w:ascii="Times New Roman" w:hAnsi="Times New Roman" w:cs="Times New Roman"/>
          <w:sz w:val="24"/>
          <w:szCs w:val="24"/>
          <w:lang w:val="en-IE"/>
        </w:rPr>
        <w:footnoteReference w:id="8"/>
      </w:r>
      <w:r w:rsidRPr="5576A0E0">
        <w:rPr>
          <w:rFonts w:ascii="Times New Roman" w:hAnsi="Times New Roman" w:cs="Times New Roman"/>
          <w:sz w:val="24"/>
          <w:szCs w:val="24"/>
          <w:lang w:val="en-IE"/>
        </w:rPr>
        <w:t xml:space="preserve">. </w:t>
      </w:r>
      <w:r w:rsidRPr="5576A0E0">
        <w:rPr>
          <w:rFonts w:ascii="Times New Roman" w:hAnsi="Times New Roman" w:cs="Times New Roman"/>
          <w:color w:val="000000" w:themeColor="text1"/>
          <w:sz w:val="24"/>
          <w:szCs w:val="24"/>
          <w:lang w:val="en-IE"/>
        </w:rPr>
        <w:t xml:space="preserve">In March 2023, </w:t>
      </w:r>
      <w:r>
        <w:rPr>
          <w:rFonts w:ascii="Times New Roman" w:hAnsi="Times New Roman" w:cs="Times New Roman"/>
          <w:color w:val="000000" w:themeColor="text1"/>
          <w:sz w:val="24"/>
          <w:szCs w:val="24"/>
          <w:lang w:val="en-IE"/>
        </w:rPr>
        <w:t>t</w:t>
      </w:r>
      <w:r w:rsidRPr="5576A0E0">
        <w:rPr>
          <w:rFonts w:ascii="Times New Roman" w:hAnsi="Times New Roman" w:cs="Times New Roman"/>
          <w:color w:val="000000" w:themeColor="text1"/>
          <w:sz w:val="24"/>
          <w:szCs w:val="24"/>
          <w:lang w:val="en-IE"/>
        </w:rPr>
        <w:t xml:space="preserve">he Commission proposed to </w:t>
      </w:r>
      <w:r w:rsidR="004619C6">
        <w:rPr>
          <w:rFonts w:ascii="Times New Roman" w:hAnsi="Times New Roman" w:cs="Times New Roman"/>
          <w:color w:val="000000" w:themeColor="text1"/>
          <w:sz w:val="24"/>
          <w:szCs w:val="24"/>
          <w:lang w:val="en-IE"/>
        </w:rPr>
        <w:t xml:space="preserve">simplify </w:t>
      </w:r>
      <w:r w:rsidR="004619C6" w:rsidRPr="00A25EB0">
        <w:rPr>
          <w:rFonts w:ascii="Times New Roman" w:hAnsi="Times New Roman" w:cs="Times New Roman"/>
          <w:color w:val="000000" w:themeColor="text1"/>
          <w:sz w:val="24"/>
          <w:szCs w:val="24"/>
          <w:lang w:val="en-IE"/>
        </w:rPr>
        <w:t xml:space="preserve">formalities for companies </w:t>
      </w:r>
      <w:r w:rsidR="0041495F">
        <w:rPr>
          <w:rFonts w:ascii="Times New Roman" w:hAnsi="Times New Roman" w:cs="Times New Roman"/>
          <w:color w:val="000000" w:themeColor="text1"/>
          <w:sz w:val="24"/>
          <w:szCs w:val="24"/>
          <w:lang w:val="en-IE"/>
        </w:rPr>
        <w:t xml:space="preserve">operating </w:t>
      </w:r>
      <w:r w:rsidR="004619C6" w:rsidRPr="00A25EB0">
        <w:rPr>
          <w:rFonts w:ascii="Times New Roman" w:hAnsi="Times New Roman" w:cs="Times New Roman"/>
          <w:color w:val="000000" w:themeColor="text1"/>
          <w:sz w:val="24"/>
          <w:szCs w:val="24"/>
          <w:lang w:val="en-IE"/>
        </w:rPr>
        <w:t xml:space="preserve">in </w:t>
      </w:r>
      <w:r w:rsidR="00CC26F7">
        <w:rPr>
          <w:rFonts w:ascii="Times New Roman" w:hAnsi="Times New Roman" w:cs="Times New Roman"/>
          <w:color w:val="000000" w:themeColor="text1"/>
          <w:sz w:val="24"/>
          <w:szCs w:val="24"/>
          <w:lang w:val="en-IE"/>
        </w:rPr>
        <w:t xml:space="preserve">multiple Member States </w:t>
      </w:r>
      <w:r w:rsidR="00FB50AC">
        <w:rPr>
          <w:rFonts w:ascii="Times New Roman" w:hAnsi="Times New Roman" w:cs="Times New Roman"/>
          <w:color w:val="000000" w:themeColor="text1"/>
          <w:sz w:val="24"/>
          <w:szCs w:val="24"/>
          <w:lang w:val="en-IE"/>
        </w:rPr>
        <w:t xml:space="preserve">and </w:t>
      </w:r>
      <w:r w:rsidRPr="5576A0E0">
        <w:rPr>
          <w:rFonts w:ascii="Times New Roman" w:hAnsi="Times New Roman" w:cs="Times New Roman"/>
          <w:color w:val="000000" w:themeColor="text1"/>
          <w:sz w:val="24"/>
          <w:szCs w:val="24"/>
          <w:lang w:val="en-IE"/>
        </w:rPr>
        <w:t xml:space="preserve">further expand and upgrade the use of digital tools and processes in </w:t>
      </w:r>
      <w:r w:rsidRPr="5576A0E0">
        <w:rPr>
          <w:rFonts w:ascii="Times New Roman" w:hAnsi="Times New Roman" w:cs="Times New Roman"/>
          <w:b/>
          <w:bCs/>
          <w:color w:val="000000" w:themeColor="text1"/>
          <w:sz w:val="24"/>
          <w:szCs w:val="24"/>
          <w:lang w:val="en-IE"/>
        </w:rPr>
        <w:t>company law</w:t>
      </w:r>
      <w:r w:rsidRPr="00ED1C75">
        <w:rPr>
          <w:rStyle w:val="FootnoteReference"/>
          <w:rFonts w:ascii="Times New Roman" w:hAnsi="Times New Roman" w:cs="Times New Roman"/>
          <w:color w:val="000000"/>
          <w:sz w:val="24"/>
          <w:szCs w:val="24"/>
          <w:shd w:val="clear" w:color="auto" w:fill="FFFFFF"/>
          <w:lang w:val="en-IE"/>
        </w:rPr>
        <w:footnoteReference w:id="9"/>
      </w:r>
      <w:r w:rsidRPr="5576A0E0">
        <w:rPr>
          <w:rFonts w:ascii="Times New Roman" w:hAnsi="Times New Roman" w:cs="Times New Roman"/>
          <w:color w:val="000000" w:themeColor="text1"/>
          <w:sz w:val="24"/>
          <w:szCs w:val="24"/>
          <w:lang w:val="en-IE"/>
        </w:rPr>
        <w:t>.</w:t>
      </w:r>
    </w:p>
    <w:p w14:paraId="1E6F09F4" w14:textId="3D644FFD" w:rsidR="00C23CB1" w:rsidRDefault="00C23CB1" w:rsidP="00C23CB1">
      <w:pPr>
        <w:jc w:val="both"/>
        <w:rPr>
          <w:rFonts w:ascii="Times New Roman" w:eastAsia="Times New Roman" w:hAnsi="Times New Roman" w:cs="Times New Roman"/>
          <w:sz w:val="24"/>
          <w:szCs w:val="24"/>
          <w:lang w:val="en-IE"/>
        </w:rPr>
      </w:pPr>
      <w:r w:rsidRPr="5576A0E0">
        <w:rPr>
          <w:rFonts w:ascii="Times New Roman" w:hAnsi="Times New Roman" w:cs="Times New Roman"/>
          <w:color w:val="000000" w:themeColor="text1"/>
          <w:sz w:val="24"/>
          <w:szCs w:val="24"/>
          <w:lang w:val="en-IE"/>
        </w:rPr>
        <w:t xml:space="preserve">The Commission has </w:t>
      </w:r>
      <w:r>
        <w:rPr>
          <w:rFonts w:ascii="Times New Roman" w:hAnsi="Times New Roman" w:cs="Times New Roman"/>
          <w:color w:val="000000" w:themeColor="text1"/>
          <w:sz w:val="24"/>
          <w:szCs w:val="24"/>
          <w:lang w:val="en-IE"/>
        </w:rPr>
        <w:t xml:space="preserve">also </w:t>
      </w:r>
      <w:r w:rsidRPr="5576A0E0">
        <w:rPr>
          <w:rFonts w:ascii="Times New Roman" w:hAnsi="Times New Roman" w:cs="Times New Roman"/>
          <w:color w:val="000000" w:themeColor="text1"/>
          <w:sz w:val="24"/>
          <w:szCs w:val="24"/>
          <w:lang w:val="en-IE"/>
        </w:rPr>
        <w:t>extended the implementation</w:t>
      </w:r>
      <w:r w:rsidRPr="00ED1C75">
        <w:rPr>
          <w:rStyle w:val="FootnoteReference"/>
          <w:rFonts w:ascii="Times New Roman" w:hAnsi="Times New Roman" w:cs="Times New Roman"/>
          <w:color w:val="000000"/>
          <w:sz w:val="24"/>
          <w:szCs w:val="24"/>
          <w:shd w:val="clear" w:color="auto" w:fill="FFFFFF"/>
          <w:lang w:val="en-IE"/>
        </w:rPr>
        <w:footnoteReference w:id="10"/>
      </w:r>
      <w:r w:rsidRPr="5576A0E0">
        <w:rPr>
          <w:rFonts w:ascii="Times New Roman" w:hAnsi="Times New Roman" w:cs="Times New Roman"/>
          <w:color w:val="000000" w:themeColor="text1"/>
          <w:sz w:val="24"/>
          <w:szCs w:val="24"/>
          <w:lang w:val="en-IE"/>
        </w:rPr>
        <w:t xml:space="preserve"> of the </w:t>
      </w:r>
      <w:r w:rsidRPr="5576A0E0">
        <w:rPr>
          <w:rFonts w:ascii="Times New Roman" w:hAnsi="Times New Roman" w:cs="Times New Roman"/>
          <w:b/>
          <w:bCs/>
          <w:color w:val="000000" w:themeColor="text1"/>
          <w:sz w:val="24"/>
          <w:szCs w:val="24"/>
          <w:lang w:val="en-IE"/>
        </w:rPr>
        <w:t>Single Digital Gateway</w:t>
      </w:r>
      <w:r w:rsidRPr="00ED1C75">
        <w:rPr>
          <w:rStyle w:val="FootnoteReference"/>
          <w:rFonts w:ascii="Times New Roman" w:hAnsi="Times New Roman" w:cs="Times New Roman"/>
          <w:color w:val="000000"/>
          <w:sz w:val="24"/>
          <w:szCs w:val="24"/>
          <w:shd w:val="clear" w:color="auto" w:fill="FFFFFF"/>
          <w:lang w:val="en-IE"/>
        </w:rPr>
        <w:footnoteReference w:id="11"/>
      </w:r>
      <w:r w:rsidRPr="5576A0E0">
        <w:rPr>
          <w:rFonts w:ascii="Times New Roman" w:hAnsi="Times New Roman" w:cs="Times New Roman"/>
          <w:color w:val="000000" w:themeColor="text1"/>
          <w:sz w:val="24"/>
          <w:szCs w:val="24"/>
          <w:lang w:val="en-IE"/>
        </w:rPr>
        <w:t>, the EU’s flagship eGovernment initiative.</w:t>
      </w:r>
      <w:r w:rsidRPr="5576A0E0">
        <w:rPr>
          <w:rFonts w:ascii="Times New Roman" w:hAnsi="Times New Roman" w:cs="Times New Roman"/>
          <w:sz w:val="24"/>
          <w:szCs w:val="24"/>
          <w:lang w:val="en-IE"/>
        </w:rPr>
        <w:t xml:space="preserve"> </w:t>
      </w:r>
      <w:r>
        <w:rPr>
          <w:rFonts w:ascii="Times New Roman" w:hAnsi="Times New Roman" w:cs="Times New Roman"/>
          <w:sz w:val="24"/>
          <w:szCs w:val="24"/>
          <w:lang w:val="en-IE"/>
        </w:rPr>
        <w:t>Specifically, s</w:t>
      </w:r>
      <w:r w:rsidRPr="5576A0E0">
        <w:rPr>
          <w:rFonts w:ascii="Times New Roman" w:hAnsi="Times New Roman" w:cs="Times New Roman"/>
          <w:sz w:val="24"/>
          <w:szCs w:val="24"/>
          <w:lang w:val="en-IE"/>
        </w:rPr>
        <w:t xml:space="preserve">ince </w:t>
      </w:r>
      <w:r w:rsidRPr="00FD198C">
        <w:rPr>
          <w:rFonts w:ascii="Times New Roman" w:hAnsi="Times New Roman" w:cs="Times New Roman"/>
          <w:sz w:val="24"/>
          <w:szCs w:val="24"/>
          <w:lang w:val="en-IE"/>
        </w:rPr>
        <w:t xml:space="preserve">December 2023, </w:t>
      </w:r>
      <w:r w:rsidRPr="00FD198C">
        <w:rPr>
          <w:rFonts w:ascii="Times New Roman" w:hAnsi="Times New Roman" w:cs="Times New Roman"/>
          <w:color w:val="000000" w:themeColor="text1"/>
          <w:sz w:val="24"/>
          <w:szCs w:val="24"/>
          <w:lang w:val="en-IE"/>
        </w:rPr>
        <w:t>Member States are obliged to provide online access, for national and cross-border users, to 21 types of important procedures</w:t>
      </w:r>
      <w:r w:rsidRPr="00FD198C">
        <w:rPr>
          <w:rStyle w:val="FootnoteReference"/>
          <w:rFonts w:ascii="Times New Roman" w:hAnsi="Times New Roman" w:cs="Times New Roman"/>
          <w:color w:val="000000"/>
          <w:sz w:val="24"/>
          <w:szCs w:val="24"/>
          <w:shd w:val="clear" w:color="auto" w:fill="FFFFFF"/>
          <w:lang w:val="en-IE"/>
        </w:rPr>
        <w:footnoteReference w:id="12"/>
      </w:r>
      <w:r w:rsidRPr="00FD198C">
        <w:rPr>
          <w:rFonts w:ascii="Times New Roman" w:hAnsi="Times New Roman" w:cs="Times New Roman"/>
          <w:color w:val="000000" w:themeColor="text1"/>
          <w:sz w:val="24"/>
          <w:szCs w:val="24"/>
          <w:lang w:val="en-IE"/>
        </w:rPr>
        <w:t xml:space="preserve">. </w:t>
      </w:r>
      <w:r w:rsidRPr="00FD198C">
        <w:rPr>
          <w:rFonts w:ascii="Times New Roman" w:eastAsia="Times New Roman" w:hAnsi="Times New Roman" w:cs="Times New Roman"/>
          <w:sz w:val="24"/>
          <w:szCs w:val="24"/>
          <w:lang w:val="en-IE"/>
        </w:rPr>
        <w:t xml:space="preserve">The </w:t>
      </w:r>
      <w:r w:rsidRPr="00BD46EA">
        <w:rPr>
          <w:rFonts w:ascii="Times New Roman" w:eastAsia="Times New Roman" w:hAnsi="Times New Roman" w:cs="Times New Roman"/>
          <w:b/>
          <w:bCs/>
          <w:sz w:val="24"/>
          <w:szCs w:val="24"/>
          <w:lang w:val="en-IE"/>
        </w:rPr>
        <w:t>Internal Market Information (IMI) system</w:t>
      </w:r>
      <w:r w:rsidRPr="00FD198C">
        <w:rPr>
          <w:rFonts w:ascii="Times New Roman" w:eastAsia="Times New Roman" w:hAnsi="Times New Roman" w:cs="Times New Roman"/>
          <w:sz w:val="24"/>
          <w:szCs w:val="24"/>
          <w:lang w:val="en-IE"/>
        </w:rPr>
        <w:t xml:space="preserve"> connect</w:t>
      </w:r>
      <w:r>
        <w:rPr>
          <w:rFonts w:ascii="Times New Roman" w:eastAsia="Times New Roman" w:hAnsi="Times New Roman" w:cs="Times New Roman"/>
          <w:sz w:val="24"/>
          <w:szCs w:val="24"/>
          <w:lang w:val="en-IE"/>
        </w:rPr>
        <w:t>s</w:t>
      </w:r>
      <w:r w:rsidRPr="00FD198C">
        <w:rPr>
          <w:rFonts w:ascii="Times New Roman" w:eastAsia="Times New Roman" w:hAnsi="Times New Roman" w:cs="Times New Roman"/>
          <w:sz w:val="24"/>
          <w:szCs w:val="24"/>
          <w:lang w:val="en-IE"/>
        </w:rPr>
        <w:t xml:space="preserve"> 12 000 authorities and facilitat</w:t>
      </w:r>
      <w:r>
        <w:rPr>
          <w:rFonts w:ascii="Times New Roman" w:eastAsia="Times New Roman" w:hAnsi="Times New Roman" w:cs="Times New Roman"/>
          <w:sz w:val="24"/>
          <w:szCs w:val="24"/>
          <w:lang w:val="en-IE"/>
        </w:rPr>
        <w:t>es</w:t>
      </w:r>
      <w:r w:rsidRPr="00FD198C">
        <w:rPr>
          <w:rFonts w:ascii="Times New Roman" w:eastAsia="Times New Roman" w:hAnsi="Times New Roman" w:cs="Times New Roman"/>
          <w:sz w:val="24"/>
          <w:szCs w:val="24"/>
          <w:lang w:val="en-IE"/>
        </w:rPr>
        <w:t xml:space="preserve"> exchanges for 35 000 registered users on 20 policy areas and in all EU languages. </w:t>
      </w:r>
      <w:r>
        <w:rPr>
          <w:rFonts w:ascii="Times New Roman" w:hAnsi="Times New Roman" w:cs="Times New Roman"/>
          <w:color w:val="000000" w:themeColor="text1"/>
          <w:sz w:val="24"/>
          <w:szCs w:val="24"/>
          <w:lang w:val="en-IE"/>
        </w:rPr>
        <w:t>T</w:t>
      </w:r>
      <w:r w:rsidRPr="00FD198C">
        <w:rPr>
          <w:rFonts w:ascii="Times New Roman" w:hAnsi="Times New Roman" w:cs="Times New Roman"/>
          <w:color w:val="000000" w:themeColor="text1"/>
          <w:sz w:val="24"/>
          <w:szCs w:val="24"/>
          <w:lang w:val="en-IE"/>
        </w:rPr>
        <w:t xml:space="preserve">he </w:t>
      </w:r>
      <w:r w:rsidRPr="00FD198C">
        <w:rPr>
          <w:rFonts w:ascii="Times New Roman" w:eastAsia="Times New Roman" w:hAnsi="Times New Roman" w:cs="Times New Roman"/>
          <w:sz w:val="24"/>
          <w:szCs w:val="24"/>
          <w:lang w:val="en-IE"/>
        </w:rPr>
        <w:t>Road Transport Posting Declaration portal</w:t>
      </w:r>
      <w:r w:rsidRPr="09C57C7C">
        <w:rPr>
          <w:rStyle w:val="FootnoteReference"/>
          <w:rFonts w:eastAsiaTheme="minorEastAsia"/>
          <w:sz w:val="20"/>
          <w:szCs w:val="20"/>
          <w:lang w:eastAsia="en-IE"/>
        </w:rPr>
        <w:footnoteReference w:id="13"/>
      </w:r>
      <w:r w:rsidRPr="00FD198C">
        <w:rPr>
          <w:rFonts w:ascii="Times New Roman" w:eastAsia="Times New Roman" w:hAnsi="Times New Roman" w:cs="Times New Roman"/>
          <w:sz w:val="24"/>
          <w:szCs w:val="24"/>
          <w:lang w:val="en-IE"/>
        </w:rPr>
        <w:t xml:space="preserve">, linked to the IMI system, </w:t>
      </w:r>
      <w:r>
        <w:rPr>
          <w:rFonts w:ascii="Times New Roman" w:eastAsia="Times New Roman" w:hAnsi="Times New Roman" w:cs="Times New Roman"/>
          <w:sz w:val="24"/>
          <w:szCs w:val="24"/>
          <w:lang w:val="en-IE"/>
        </w:rPr>
        <w:t xml:space="preserve">allows the road transport sector </w:t>
      </w:r>
      <w:r w:rsidRPr="00FD198C">
        <w:rPr>
          <w:rFonts w:ascii="Times New Roman" w:eastAsia="Times New Roman" w:hAnsi="Times New Roman" w:cs="Times New Roman"/>
          <w:sz w:val="24"/>
          <w:szCs w:val="24"/>
          <w:lang w:val="en-IE"/>
        </w:rPr>
        <w:t xml:space="preserve">to digitally submit a </w:t>
      </w:r>
      <w:r w:rsidRPr="00BD46EA">
        <w:rPr>
          <w:rFonts w:ascii="Times New Roman" w:eastAsia="Times New Roman" w:hAnsi="Times New Roman" w:cs="Times New Roman"/>
          <w:sz w:val="24"/>
          <w:szCs w:val="24"/>
          <w:lang w:val="en-IE"/>
        </w:rPr>
        <w:t>single uniform driver</w:t>
      </w:r>
      <w:r w:rsidRPr="00FD198C">
        <w:rPr>
          <w:rFonts w:ascii="Times New Roman" w:eastAsia="Times New Roman" w:hAnsi="Times New Roman" w:cs="Times New Roman"/>
          <w:sz w:val="24"/>
          <w:szCs w:val="24"/>
          <w:lang w:val="en-IE"/>
        </w:rPr>
        <w:t xml:space="preserve"> posting declaration. </w:t>
      </w:r>
      <w:r>
        <w:rPr>
          <w:rFonts w:ascii="Times New Roman" w:eastAsia="Times New Roman" w:hAnsi="Times New Roman" w:cs="Times New Roman"/>
          <w:sz w:val="24"/>
          <w:szCs w:val="24"/>
          <w:lang w:val="en-IE"/>
        </w:rPr>
        <w:t xml:space="preserve">From </w:t>
      </w:r>
      <w:r w:rsidRPr="00FD198C">
        <w:rPr>
          <w:rFonts w:ascii="Times New Roman" w:eastAsia="Times New Roman" w:hAnsi="Times New Roman" w:cs="Times New Roman"/>
          <w:sz w:val="24"/>
          <w:szCs w:val="24"/>
          <w:lang w:val="en-IE"/>
        </w:rPr>
        <w:t xml:space="preserve">February 2022 </w:t>
      </w:r>
      <w:r>
        <w:rPr>
          <w:rFonts w:ascii="Times New Roman" w:eastAsia="Times New Roman" w:hAnsi="Times New Roman" w:cs="Times New Roman"/>
          <w:sz w:val="24"/>
          <w:szCs w:val="24"/>
          <w:lang w:val="en-IE"/>
        </w:rPr>
        <w:t xml:space="preserve">to </w:t>
      </w:r>
      <w:r w:rsidRPr="00FD198C">
        <w:rPr>
          <w:rFonts w:ascii="Times New Roman" w:eastAsia="Times New Roman" w:hAnsi="Times New Roman" w:cs="Times New Roman"/>
          <w:sz w:val="24"/>
          <w:szCs w:val="24"/>
          <w:lang w:val="en-IE"/>
        </w:rPr>
        <w:t xml:space="preserve">December 2023 33 million posting declarations </w:t>
      </w:r>
      <w:r>
        <w:rPr>
          <w:rFonts w:ascii="Times New Roman" w:eastAsia="Times New Roman" w:hAnsi="Times New Roman" w:cs="Times New Roman"/>
          <w:sz w:val="24"/>
          <w:szCs w:val="24"/>
          <w:lang w:val="en-IE"/>
        </w:rPr>
        <w:t>were</w:t>
      </w:r>
      <w:r w:rsidRPr="00FD198C">
        <w:rPr>
          <w:rFonts w:ascii="Times New Roman" w:eastAsia="Times New Roman" w:hAnsi="Times New Roman" w:cs="Times New Roman"/>
          <w:sz w:val="24"/>
          <w:szCs w:val="24"/>
          <w:lang w:val="en-IE"/>
        </w:rPr>
        <w:t xml:space="preserve"> submitted via the portal.</w:t>
      </w:r>
      <w:r>
        <w:rPr>
          <w:rFonts w:ascii="Times New Roman" w:eastAsia="Times New Roman" w:hAnsi="Times New Roman" w:cs="Times New Roman"/>
          <w:sz w:val="24"/>
          <w:szCs w:val="24"/>
          <w:lang w:val="en-IE"/>
        </w:rPr>
        <w:t xml:space="preserve"> The Commission recently </w:t>
      </w:r>
      <w:r w:rsidRPr="007E1DAE">
        <w:rPr>
          <w:rFonts w:ascii="Times New Roman" w:eastAsia="Times New Roman" w:hAnsi="Times New Roman" w:cs="Times New Roman"/>
          <w:sz w:val="24"/>
          <w:szCs w:val="24"/>
          <w:lang w:val="en-IE"/>
        </w:rPr>
        <w:t xml:space="preserve">agreed on a voluntary electronic template for declarations of posting of workers with a significant number of Member States and is working on a multi-lingual portal for such submissions. </w:t>
      </w:r>
      <w:r w:rsidR="00CC26F7" w:rsidRPr="003D5F3F">
        <w:rPr>
          <w:rFonts w:ascii="Times New Roman" w:eastAsia="Times New Roman" w:hAnsi="Times New Roman" w:cs="Times New Roman"/>
          <w:sz w:val="24"/>
          <w:szCs w:val="24"/>
          <w:lang w:val="en-IE"/>
        </w:rPr>
        <w:t xml:space="preserve">The </w:t>
      </w:r>
      <w:r w:rsidR="00CC26F7" w:rsidRPr="003D5F3F">
        <w:rPr>
          <w:rFonts w:ascii="Times New Roman" w:eastAsia="Times New Roman" w:hAnsi="Times New Roman" w:cs="Times New Roman"/>
          <w:b/>
          <w:bCs/>
          <w:sz w:val="24"/>
          <w:szCs w:val="24"/>
          <w:lang w:val="en-IE"/>
        </w:rPr>
        <w:t>Interoperable Europe Act</w:t>
      </w:r>
      <w:r w:rsidR="00CC26F7" w:rsidRPr="003D5F3F">
        <w:rPr>
          <w:rStyle w:val="FootnoteReference"/>
          <w:rFonts w:ascii="Times New Roman" w:eastAsia="Times New Roman" w:hAnsi="Times New Roman" w:cs="Times New Roman"/>
          <w:sz w:val="24"/>
          <w:szCs w:val="24"/>
          <w:lang w:val="en-IE"/>
        </w:rPr>
        <w:footnoteReference w:id="14"/>
      </w:r>
      <w:r w:rsidR="00CC26F7" w:rsidRPr="003D5F3F">
        <w:rPr>
          <w:rFonts w:ascii="Times New Roman" w:eastAsia="Times New Roman" w:hAnsi="Times New Roman" w:cs="Times New Roman"/>
          <w:sz w:val="24"/>
          <w:szCs w:val="24"/>
          <w:lang w:val="en-IE"/>
        </w:rPr>
        <w:t xml:space="preserve"> establishes a structured cooperation mechanism between Member States and EU Institutions reducing barriers to cross-border and cross-sectoral digital public services</w:t>
      </w:r>
      <w:r w:rsidR="00CC26F7" w:rsidRPr="003D5F3F">
        <w:rPr>
          <w:rStyle w:val="FootnoteReference"/>
          <w:rFonts w:ascii="Times New Roman" w:eastAsia="Times New Roman" w:hAnsi="Times New Roman" w:cs="Times New Roman"/>
          <w:sz w:val="24"/>
          <w:szCs w:val="24"/>
          <w:lang w:val="en-IE"/>
        </w:rPr>
        <w:footnoteReference w:id="15"/>
      </w:r>
      <w:r w:rsidR="00CC26F7" w:rsidRPr="007E1DAE">
        <w:rPr>
          <w:rFonts w:ascii="Times New Roman" w:eastAsia="Times New Roman" w:hAnsi="Times New Roman" w:cs="Times New Roman"/>
          <w:sz w:val="24"/>
          <w:szCs w:val="24"/>
          <w:lang w:val="en-IE"/>
        </w:rPr>
        <w:t>.</w:t>
      </w:r>
    </w:p>
    <w:p w14:paraId="341911F5" w14:textId="3F9B7618" w:rsidR="00BB26A7" w:rsidRDefault="003D5518" w:rsidP="00C23CB1">
      <w:pPr>
        <w:jc w:val="both"/>
        <w:rPr>
          <w:rFonts w:ascii="Times New Roman" w:hAnsi="Times New Roman" w:cs="Times New Roman"/>
          <w:sz w:val="24"/>
          <w:szCs w:val="24"/>
        </w:rPr>
      </w:pPr>
      <w:r w:rsidRPr="005C3892">
        <w:rPr>
          <w:rFonts w:ascii="Times New Roman" w:hAnsi="Times New Roman"/>
          <w:sz w:val="24"/>
          <w:lang w:val="en-IE"/>
        </w:rPr>
        <w:t>T</w:t>
      </w:r>
      <w:r w:rsidRPr="003D5518">
        <w:rPr>
          <w:rFonts w:ascii="Times New Roman" w:hAnsi="Times New Roman" w:cs="Times New Roman"/>
          <w:sz w:val="24"/>
          <w:szCs w:val="24"/>
        </w:rPr>
        <w:t>he Commission has implemented the ‘one in, one out’ approach</w:t>
      </w:r>
      <w:r w:rsidR="00851D96">
        <w:rPr>
          <w:rFonts w:ascii="Times New Roman" w:hAnsi="Times New Roman" w:cs="Times New Roman"/>
          <w:sz w:val="24"/>
          <w:szCs w:val="24"/>
        </w:rPr>
        <w:t>, as well as</w:t>
      </w:r>
      <w:r w:rsidRPr="003D5518">
        <w:rPr>
          <w:rFonts w:ascii="Times New Roman" w:hAnsi="Times New Roman" w:cs="Times New Roman"/>
          <w:sz w:val="24"/>
          <w:szCs w:val="24"/>
        </w:rPr>
        <w:t xml:space="preserve"> introduced a mandatory competitiveness check and strengthened the SME test for the scrutiny of new proposals.</w:t>
      </w:r>
      <w:r>
        <w:rPr>
          <w:rFonts w:ascii="Times New Roman" w:hAnsi="Times New Roman" w:cs="Times New Roman"/>
          <w:sz w:val="24"/>
          <w:szCs w:val="24"/>
        </w:rPr>
        <w:t xml:space="preserve"> It </w:t>
      </w:r>
      <w:r w:rsidR="00C23CB1">
        <w:rPr>
          <w:rFonts w:ascii="Times New Roman" w:hAnsi="Times New Roman" w:cs="Times New Roman"/>
          <w:sz w:val="24"/>
          <w:szCs w:val="24"/>
        </w:rPr>
        <w:t xml:space="preserve">is </w:t>
      </w:r>
      <w:r>
        <w:rPr>
          <w:rFonts w:ascii="Times New Roman" w:hAnsi="Times New Roman" w:cs="Times New Roman"/>
          <w:sz w:val="24"/>
          <w:szCs w:val="24"/>
        </w:rPr>
        <w:t xml:space="preserve">also </w:t>
      </w:r>
      <w:r w:rsidR="00C23CB1">
        <w:rPr>
          <w:rFonts w:ascii="Times New Roman" w:hAnsi="Times New Roman" w:cs="Times New Roman"/>
          <w:sz w:val="24"/>
          <w:szCs w:val="24"/>
        </w:rPr>
        <w:t xml:space="preserve">making progress towards the target of </w:t>
      </w:r>
      <w:r w:rsidR="000B31B8">
        <w:rPr>
          <w:rFonts w:ascii="Times New Roman" w:hAnsi="Times New Roman" w:cs="Times New Roman"/>
          <w:sz w:val="24"/>
          <w:szCs w:val="24"/>
        </w:rPr>
        <w:t xml:space="preserve">reducing the </w:t>
      </w:r>
      <w:r w:rsidR="00C23CB1">
        <w:rPr>
          <w:rFonts w:ascii="Times New Roman" w:hAnsi="Times New Roman" w:cs="Times New Roman"/>
          <w:sz w:val="24"/>
          <w:szCs w:val="24"/>
        </w:rPr>
        <w:t xml:space="preserve">burden from </w:t>
      </w:r>
      <w:r w:rsidR="00C23CB1">
        <w:rPr>
          <w:rFonts w:ascii="Times New Roman" w:hAnsi="Times New Roman" w:cs="Times New Roman"/>
          <w:b/>
          <w:bCs/>
          <w:sz w:val="24"/>
          <w:szCs w:val="24"/>
        </w:rPr>
        <w:t>reporting requirements</w:t>
      </w:r>
      <w:r w:rsidR="000B31B8">
        <w:rPr>
          <w:rFonts w:ascii="Times New Roman" w:hAnsi="Times New Roman" w:cs="Times New Roman"/>
          <w:b/>
          <w:bCs/>
          <w:sz w:val="24"/>
          <w:szCs w:val="24"/>
        </w:rPr>
        <w:t xml:space="preserve"> by 25%</w:t>
      </w:r>
      <w:r w:rsidR="00C23CB1">
        <w:rPr>
          <w:rFonts w:ascii="Times New Roman" w:hAnsi="Times New Roman" w:cs="Times New Roman"/>
          <w:b/>
          <w:bCs/>
          <w:sz w:val="24"/>
          <w:szCs w:val="24"/>
        </w:rPr>
        <w:t>.</w:t>
      </w:r>
      <w:r w:rsidR="00C23CB1">
        <w:rPr>
          <w:rFonts w:ascii="Times New Roman" w:hAnsi="Times New Roman" w:cs="Times New Roman"/>
          <w:sz w:val="24"/>
          <w:szCs w:val="24"/>
        </w:rPr>
        <w:t xml:space="preserve"> A first set of 41 initiatives to cut such burdens was presented in the 2024 </w:t>
      </w:r>
      <w:r w:rsidR="00C23CB1">
        <w:rPr>
          <w:rFonts w:ascii="Times New Roman" w:hAnsi="Times New Roman" w:cs="Times New Roman"/>
          <w:sz w:val="24"/>
          <w:szCs w:val="24"/>
        </w:rPr>
        <w:lastRenderedPageBreak/>
        <w:t>Commission work programme</w:t>
      </w:r>
      <w:r w:rsidR="00C23CB1">
        <w:rPr>
          <w:rStyle w:val="FootnoteReference"/>
          <w:rFonts w:ascii="Times New Roman" w:hAnsi="Times New Roman" w:cs="Times New Roman"/>
          <w:sz w:val="24"/>
          <w:szCs w:val="24"/>
        </w:rPr>
        <w:footnoteReference w:id="16"/>
      </w:r>
      <w:r w:rsidR="00C23CB1">
        <w:rPr>
          <w:rFonts w:ascii="Times New Roman" w:hAnsi="Times New Roman" w:cs="Times New Roman"/>
          <w:sz w:val="24"/>
          <w:szCs w:val="24"/>
        </w:rPr>
        <w:t xml:space="preserve">. </w:t>
      </w:r>
      <w:r w:rsidR="00CD460E" w:rsidRPr="003D5F3F">
        <w:rPr>
          <w:rFonts w:ascii="Times New Roman" w:hAnsi="Times New Roman" w:cs="Times New Roman"/>
          <w:sz w:val="24"/>
          <w:szCs w:val="24"/>
        </w:rPr>
        <w:t xml:space="preserve">For example, the reform of the Union Customs Code is expected to bring around </w:t>
      </w:r>
      <w:r w:rsidR="009D5EB2" w:rsidRPr="003D5F3F">
        <w:rPr>
          <w:rFonts w:ascii="Times New Roman" w:hAnsi="Times New Roman" w:cs="Times New Roman"/>
          <w:sz w:val="24"/>
          <w:szCs w:val="24"/>
        </w:rPr>
        <w:t xml:space="preserve">EUR </w:t>
      </w:r>
      <w:r w:rsidR="00CD460E" w:rsidRPr="003D5F3F">
        <w:rPr>
          <w:rFonts w:ascii="Times New Roman" w:hAnsi="Times New Roman" w:cs="Times New Roman"/>
          <w:sz w:val="24"/>
          <w:szCs w:val="24"/>
        </w:rPr>
        <w:t>2 billion in cost savings</w:t>
      </w:r>
      <w:r w:rsidR="00851D96">
        <w:rPr>
          <w:rFonts w:ascii="Times New Roman" w:hAnsi="Times New Roman" w:cs="Times New Roman"/>
          <w:sz w:val="24"/>
          <w:szCs w:val="24"/>
        </w:rPr>
        <w:t>.</w:t>
      </w:r>
      <w:r w:rsidR="00CD460E" w:rsidRPr="007E1DAE">
        <w:rPr>
          <w:rFonts w:ascii="Times New Roman" w:hAnsi="Times New Roman" w:cs="Times New Roman"/>
          <w:sz w:val="24"/>
          <w:szCs w:val="24"/>
        </w:rPr>
        <w:t xml:space="preserve"> </w:t>
      </w:r>
      <w:r w:rsidR="0021477A" w:rsidRPr="003D5F3F">
        <w:rPr>
          <w:rFonts w:ascii="Times New Roman" w:hAnsi="Times New Roman" w:cs="Times New Roman"/>
          <w:sz w:val="24"/>
          <w:szCs w:val="24"/>
        </w:rPr>
        <w:t xml:space="preserve">The revision of the Regulation on European statistics will further save </w:t>
      </w:r>
      <w:r w:rsidR="00E56DB0" w:rsidRPr="003D5F3F">
        <w:rPr>
          <w:rFonts w:ascii="Times New Roman" w:hAnsi="Times New Roman" w:cs="Times New Roman"/>
          <w:sz w:val="24"/>
          <w:szCs w:val="24"/>
        </w:rPr>
        <w:t xml:space="preserve">EUR </w:t>
      </w:r>
      <w:r w:rsidR="0021477A" w:rsidRPr="003D5F3F">
        <w:rPr>
          <w:rFonts w:ascii="Times New Roman" w:hAnsi="Times New Roman" w:cs="Times New Roman"/>
          <w:sz w:val="24"/>
          <w:szCs w:val="24"/>
        </w:rPr>
        <w:t>450 million</w:t>
      </w:r>
      <w:r w:rsidR="007E1DAE">
        <w:rPr>
          <w:rStyle w:val="FootnoteReference"/>
          <w:rFonts w:ascii="Times New Roman" w:hAnsi="Times New Roman" w:cs="Times New Roman"/>
          <w:sz w:val="24"/>
          <w:szCs w:val="24"/>
        </w:rPr>
        <w:footnoteReference w:id="17"/>
      </w:r>
      <w:r w:rsidR="0021477A">
        <w:rPr>
          <w:rFonts w:ascii="Times New Roman" w:hAnsi="Times New Roman" w:cs="Times New Roman"/>
          <w:sz w:val="24"/>
          <w:szCs w:val="24"/>
        </w:rPr>
        <w:t xml:space="preserve">. </w:t>
      </w:r>
    </w:p>
    <w:p w14:paraId="24DD8FA3" w14:textId="4A0E4A1D" w:rsidR="00C23CB1" w:rsidRDefault="00BB26A7" w:rsidP="00C23CB1">
      <w:pPr>
        <w:jc w:val="both"/>
        <w:rPr>
          <w:rFonts w:ascii="Times New Roman" w:hAnsi="Times New Roman" w:cs="Times New Roman"/>
          <w:sz w:val="24"/>
          <w:szCs w:val="24"/>
        </w:rPr>
      </w:pPr>
      <w:r>
        <w:rPr>
          <w:rFonts w:ascii="Times New Roman" w:hAnsi="Times New Roman" w:cs="Times New Roman"/>
          <w:sz w:val="24"/>
          <w:szCs w:val="24"/>
        </w:rPr>
        <w:t>Moreover, a</w:t>
      </w:r>
      <w:r w:rsidR="00C23CB1">
        <w:rPr>
          <w:rFonts w:ascii="Times New Roman" w:hAnsi="Times New Roman" w:cs="Times New Roman"/>
          <w:sz w:val="24"/>
          <w:szCs w:val="24"/>
        </w:rPr>
        <w:t xml:space="preserve"> call for evidence was launched on 17 October 2023 and the input fr</w:t>
      </w:r>
      <w:r w:rsidR="00CC26F7">
        <w:rPr>
          <w:rFonts w:ascii="Times New Roman" w:hAnsi="Times New Roman" w:cs="Times New Roman"/>
          <w:sz w:val="24"/>
          <w:szCs w:val="24"/>
        </w:rPr>
        <w:t>o</w:t>
      </w:r>
      <w:r w:rsidR="00C23CB1">
        <w:rPr>
          <w:rFonts w:ascii="Times New Roman" w:hAnsi="Times New Roman" w:cs="Times New Roman"/>
          <w:sz w:val="24"/>
          <w:szCs w:val="24"/>
        </w:rPr>
        <w:t xml:space="preserve">m stakeholders will feed into the preparation of rationalisation plans by all departments of the Commission. </w:t>
      </w:r>
      <w:r w:rsidR="00357257" w:rsidRPr="00476A6C">
        <w:rPr>
          <w:rFonts w:ascii="Times New Roman" w:hAnsi="Times New Roman" w:cs="Times New Roman"/>
          <w:sz w:val="24"/>
          <w:szCs w:val="24"/>
        </w:rPr>
        <w:t xml:space="preserve">Further input will come in 2024 from the Fit for Future Platform, </w:t>
      </w:r>
      <w:r w:rsidR="003D5518">
        <w:rPr>
          <w:rFonts w:ascii="Times New Roman" w:hAnsi="Times New Roman" w:cs="Times New Roman"/>
          <w:sz w:val="24"/>
          <w:szCs w:val="24"/>
        </w:rPr>
        <w:t xml:space="preserve">with recommendations </w:t>
      </w:r>
      <w:r w:rsidR="00357257" w:rsidRPr="00476A6C">
        <w:rPr>
          <w:rFonts w:ascii="Times New Roman" w:hAnsi="Times New Roman" w:cs="Times New Roman"/>
          <w:sz w:val="24"/>
          <w:szCs w:val="24"/>
        </w:rPr>
        <w:t>from Member States and stakeholders for simplification and burden reduction, including on reporting obligations</w:t>
      </w:r>
      <w:r w:rsidR="00357257">
        <w:rPr>
          <w:rStyle w:val="FootnoteReference"/>
          <w:rFonts w:ascii="Times New Roman" w:hAnsi="Times New Roman" w:cs="Times New Roman"/>
          <w:sz w:val="24"/>
          <w:szCs w:val="24"/>
        </w:rPr>
        <w:footnoteReference w:id="18"/>
      </w:r>
      <w:r w:rsidR="007E1DAE">
        <w:rPr>
          <w:rFonts w:ascii="Times New Roman" w:hAnsi="Times New Roman" w:cs="Times New Roman"/>
          <w:sz w:val="24"/>
          <w:szCs w:val="24"/>
        </w:rPr>
        <w:t>.</w:t>
      </w:r>
      <w:r w:rsidR="00357257">
        <w:rPr>
          <w:rFonts w:ascii="Times New Roman" w:hAnsi="Times New Roman" w:cs="Times New Roman"/>
          <w:sz w:val="24"/>
          <w:szCs w:val="24"/>
        </w:rPr>
        <w:t xml:space="preserve"> </w:t>
      </w:r>
      <w:r w:rsidR="00C23CB1">
        <w:rPr>
          <w:rFonts w:ascii="Times New Roman" w:hAnsi="Times New Roman" w:cs="Times New Roman"/>
          <w:sz w:val="24"/>
          <w:szCs w:val="24"/>
        </w:rPr>
        <w:t>The upcoming Annual Burden Survey will report on the progress.</w:t>
      </w:r>
    </w:p>
    <w:p w14:paraId="0BEB75BE" w14:textId="161A7879" w:rsidR="00282CFD" w:rsidRPr="00FD198C" w:rsidRDefault="00C23CB1" w:rsidP="00282CFD">
      <w:pPr>
        <w:jc w:val="both"/>
        <w:rPr>
          <w:rFonts w:ascii="Times New Roman" w:hAnsi="Times New Roman" w:cs="Times New Roman"/>
          <w:color w:val="000000" w:themeColor="text1"/>
          <w:sz w:val="24"/>
          <w:szCs w:val="24"/>
          <w:lang w:val="en-IE"/>
        </w:rPr>
      </w:pPr>
      <w:r>
        <w:rPr>
          <w:rFonts w:ascii="Times New Roman" w:hAnsi="Times New Roman" w:cs="Times New Roman"/>
          <w:sz w:val="24"/>
          <w:szCs w:val="24"/>
        </w:rPr>
        <w:t xml:space="preserve">More generally, efforts at EU and Member State level are required to further simplify the implementation of agreed </w:t>
      </w:r>
      <w:r w:rsidRPr="07620057">
        <w:rPr>
          <w:rFonts w:ascii="Times New Roman" w:eastAsia="Times New Roman" w:hAnsi="Times New Roman" w:cs="Times New Roman"/>
          <w:sz w:val="24"/>
          <w:szCs w:val="24"/>
        </w:rPr>
        <w:t>legislation, paying</w:t>
      </w:r>
      <w:r w:rsidRPr="282DF86C">
        <w:rPr>
          <w:rFonts w:ascii="Times New Roman" w:eastAsia="Times New Roman" w:hAnsi="Times New Roman" w:cs="Times New Roman"/>
          <w:sz w:val="24"/>
          <w:szCs w:val="24"/>
        </w:rPr>
        <w:t xml:space="preserve"> particular attention to unjustified "gold plating</w:t>
      </w:r>
      <w:r w:rsidRPr="3AABF346">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and addressing the cumulative impacts and timing of implementing </w:t>
      </w:r>
      <w:r w:rsidRPr="393E43D8">
        <w:rPr>
          <w:rFonts w:ascii="Times New Roman" w:hAnsi="Times New Roman" w:cs="Times New Roman"/>
          <w:sz w:val="24"/>
          <w:szCs w:val="24"/>
        </w:rPr>
        <w:t>legislation.</w:t>
      </w:r>
      <w:r>
        <w:rPr>
          <w:rFonts w:ascii="Times New Roman" w:hAnsi="Times New Roman" w:cs="Times New Roman"/>
          <w:sz w:val="24"/>
          <w:szCs w:val="24"/>
        </w:rPr>
        <w:t xml:space="preserve"> </w:t>
      </w:r>
      <w:r w:rsidRPr="3AABF346">
        <w:rPr>
          <w:rFonts w:ascii="Times New Roman" w:hAnsi="Times New Roman" w:cs="Times New Roman"/>
          <w:sz w:val="24"/>
          <w:szCs w:val="24"/>
        </w:rPr>
        <w:t xml:space="preserve">This </w:t>
      </w:r>
      <w:r w:rsidRPr="5F64BCD0">
        <w:rPr>
          <w:rFonts w:ascii="Times New Roman" w:hAnsi="Times New Roman" w:cs="Times New Roman"/>
          <w:sz w:val="24"/>
          <w:szCs w:val="24"/>
        </w:rPr>
        <w:t>would help</w:t>
      </w:r>
      <w:r>
        <w:rPr>
          <w:rFonts w:ascii="Times New Roman" w:hAnsi="Times New Roman" w:cs="Times New Roman"/>
          <w:sz w:val="24"/>
          <w:szCs w:val="24"/>
        </w:rPr>
        <w:t xml:space="preserve"> to reduce compliance costs and ensure greater visibility for investment decisions. </w:t>
      </w:r>
    </w:p>
    <w:p w14:paraId="335057EB" w14:textId="77777777" w:rsidR="00C23CB1" w:rsidRDefault="00C23CB1" w:rsidP="00C23CB1">
      <w:pPr>
        <w:jc w:val="both"/>
        <w:rPr>
          <w:rFonts w:ascii="Times New Roman" w:hAnsi="Times New Roman" w:cs="Times New Roman"/>
          <w:i/>
          <w:iCs/>
          <w:sz w:val="24"/>
          <w:szCs w:val="24"/>
        </w:rPr>
      </w:pPr>
      <w:bookmarkStart w:id="11" w:name="_Hlk156241135"/>
      <w:r>
        <w:rPr>
          <w:rFonts w:ascii="Times New Roman" w:hAnsi="Times New Roman" w:cs="Times New Roman"/>
          <w:i/>
          <w:iCs/>
          <w:sz w:val="24"/>
          <w:szCs w:val="24"/>
        </w:rPr>
        <w:t xml:space="preserve">A modernised </w:t>
      </w:r>
      <w:r w:rsidRPr="00ED5424">
        <w:rPr>
          <w:rFonts w:ascii="Times New Roman" w:hAnsi="Times New Roman" w:cs="Times New Roman"/>
          <w:i/>
          <w:iCs/>
          <w:sz w:val="24"/>
          <w:szCs w:val="24"/>
        </w:rPr>
        <w:t>Single Market</w:t>
      </w:r>
    </w:p>
    <w:p w14:paraId="2C499AD4" w14:textId="77777777" w:rsidR="00C23CB1" w:rsidRDefault="00C23CB1" w:rsidP="00C23CB1">
      <w:pPr>
        <w:jc w:val="both"/>
        <w:rPr>
          <w:rFonts w:ascii="Times New Roman" w:eastAsia="Times New Roman" w:hAnsi="Times New Roman" w:cs="Times New Roman"/>
          <w:color w:val="000000" w:themeColor="text1"/>
          <w:sz w:val="24"/>
          <w:szCs w:val="24"/>
          <w:lang w:val="en-IE"/>
        </w:rPr>
      </w:pPr>
      <w:r>
        <w:rPr>
          <w:rFonts w:ascii="Times New Roman" w:eastAsia="Times New Roman" w:hAnsi="Times New Roman" w:cs="Times New Roman"/>
          <w:color w:val="000000" w:themeColor="text1"/>
          <w:sz w:val="24"/>
          <w:szCs w:val="24"/>
          <w:lang w:val="en-IE"/>
        </w:rPr>
        <w:t>The EU has adopted several measures to help consumers benefit from the Single Market. For instance, the common charger initiative is already simplifying the life of millions of Europeans. Efforts to address illegitimate green claims or initiatives on the right to repair also contribute to ease constraints for citizens and promote a greener economy</w:t>
      </w:r>
      <w:r w:rsidRPr="5854B772">
        <w:rPr>
          <w:rFonts w:ascii="Times New Roman" w:eastAsia="Times New Roman" w:hAnsi="Times New Roman" w:cs="Times New Roman"/>
          <w:color w:val="000000" w:themeColor="text1"/>
          <w:sz w:val="24"/>
          <w:szCs w:val="24"/>
          <w:lang w:val="en-IE"/>
        </w:rPr>
        <w:t xml:space="preserve">. </w:t>
      </w:r>
    </w:p>
    <w:p w14:paraId="1EC5834C" w14:textId="70DDAA61" w:rsidR="00C23CB1" w:rsidRDefault="00C23CB1" w:rsidP="00C23CB1">
      <w:pPr>
        <w:jc w:val="both"/>
        <w:rPr>
          <w:rFonts w:ascii="Times New Roman" w:eastAsia="Times New Roman" w:hAnsi="Times New Roman" w:cs="Times New Roman"/>
          <w:color w:val="000000" w:themeColor="text1"/>
          <w:sz w:val="24"/>
          <w:szCs w:val="24"/>
          <w:lang w:val="en-IE"/>
        </w:rPr>
      </w:pPr>
      <w:r>
        <w:rPr>
          <w:rFonts w:ascii="Times New Roman" w:eastAsia="Times New Roman" w:hAnsi="Times New Roman" w:cs="Times New Roman"/>
          <w:color w:val="000000" w:themeColor="text1"/>
          <w:sz w:val="24"/>
          <w:szCs w:val="24"/>
          <w:lang w:val="en-IE"/>
        </w:rPr>
        <w:t>Decisive regulatory steps have been taken to develop a Single Market in the digital sector, providing a uniform set of rules for businesses to operate across the EU:</w:t>
      </w:r>
      <w:r w:rsidRPr="6D71762B">
        <w:rPr>
          <w:rFonts w:ascii="Times New Roman" w:eastAsia="Times New Roman" w:hAnsi="Times New Roman" w:cs="Times New Roman"/>
          <w:color w:val="000000" w:themeColor="text1"/>
          <w:sz w:val="24"/>
          <w:szCs w:val="24"/>
          <w:lang w:val="en-IE"/>
        </w:rPr>
        <w:t xml:space="preserve"> the </w:t>
      </w:r>
      <w:r w:rsidRPr="005E29D7">
        <w:rPr>
          <w:rFonts w:ascii="Times New Roman" w:eastAsia="Times New Roman" w:hAnsi="Times New Roman" w:cs="Times New Roman"/>
          <w:b/>
          <w:bCs/>
          <w:color w:val="000000" w:themeColor="text1"/>
          <w:sz w:val="24"/>
          <w:szCs w:val="24"/>
          <w:lang w:val="en-IE"/>
        </w:rPr>
        <w:t>Digital Markets Act</w:t>
      </w:r>
      <w:r>
        <w:rPr>
          <w:rStyle w:val="FootnoteReference"/>
          <w:rFonts w:ascii="Times New Roman" w:eastAsia="Times New Roman" w:hAnsi="Times New Roman" w:cs="Times New Roman"/>
          <w:color w:val="000000" w:themeColor="text1"/>
          <w:sz w:val="24"/>
          <w:szCs w:val="24"/>
          <w:lang w:val="en-IE"/>
        </w:rPr>
        <w:footnoteReference w:id="19"/>
      </w:r>
      <w:r w:rsidRPr="005E29D7">
        <w:rPr>
          <w:rFonts w:ascii="Times New Roman" w:eastAsia="Times New Roman" w:hAnsi="Times New Roman" w:cs="Times New Roman"/>
          <w:color w:val="000000" w:themeColor="text1"/>
          <w:sz w:val="24"/>
          <w:szCs w:val="24"/>
          <w:lang w:val="en-IE"/>
        </w:rPr>
        <w:t xml:space="preserve"> to </w:t>
      </w:r>
      <w:r w:rsidRPr="6D71762B">
        <w:rPr>
          <w:rFonts w:ascii="Times New Roman" w:eastAsia="Times New Roman" w:hAnsi="Times New Roman" w:cs="Times New Roman"/>
          <w:color w:val="000000" w:themeColor="text1"/>
          <w:sz w:val="24"/>
          <w:szCs w:val="24"/>
          <w:lang w:val="en-IE"/>
        </w:rPr>
        <w:t>prevent</w:t>
      </w:r>
      <w:r>
        <w:rPr>
          <w:rFonts w:ascii="Times New Roman" w:eastAsia="Times New Roman" w:hAnsi="Times New Roman" w:cs="Times New Roman"/>
          <w:color w:val="000000" w:themeColor="text1"/>
          <w:sz w:val="24"/>
          <w:szCs w:val="24"/>
          <w:lang w:val="en-IE"/>
        </w:rPr>
        <w:t xml:space="preserve"> gatekeeper</w:t>
      </w:r>
      <w:r w:rsidRPr="005E29D7">
        <w:rPr>
          <w:rFonts w:ascii="Times New Roman" w:eastAsia="Times New Roman" w:hAnsi="Times New Roman" w:cs="Times New Roman"/>
          <w:color w:val="000000" w:themeColor="text1"/>
          <w:sz w:val="24"/>
          <w:szCs w:val="24"/>
          <w:lang w:val="en-IE"/>
        </w:rPr>
        <w:t xml:space="preserve"> platforms from imposing unfair conditions on businesses and consumers</w:t>
      </w:r>
      <w:r>
        <w:rPr>
          <w:rFonts w:ascii="Times New Roman" w:eastAsia="Times New Roman" w:hAnsi="Times New Roman" w:cs="Times New Roman"/>
          <w:color w:val="000000" w:themeColor="text1"/>
          <w:sz w:val="24"/>
          <w:szCs w:val="24"/>
          <w:lang w:val="en-IE"/>
        </w:rPr>
        <w:t>;</w:t>
      </w:r>
      <w:r w:rsidRPr="005E29D7">
        <w:rPr>
          <w:rFonts w:ascii="Times New Roman" w:eastAsia="Times New Roman" w:hAnsi="Times New Roman" w:cs="Times New Roman"/>
          <w:color w:val="000000" w:themeColor="text1"/>
          <w:sz w:val="24"/>
          <w:szCs w:val="24"/>
          <w:lang w:val="en-IE"/>
        </w:rPr>
        <w:t xml:space="preserve"> the </w:t>
      </w:r>
      <w:r w:rsidRPr="005E29D7">
        <w:rPr>
          <w:rFonts w:ascii="Times New Roman" w:eastAsia="Times New Roman" w:hAnsi="Times New Roman" w:cs="Times New Roman"/>
          <w:b/>
          <w:bCs/>
          <w:color w:val="000000" w:themeColor="text1"/>
          <w:sz w:val="24"/>
          <w:szCs w:val="24"/>
          <w:lang w:val="en-IE"/>
        </w:rPr>
        <w:t>Digital Services Act</w:t>
      </w:r>
      <w:r>
        <w:rPr>
          <w:rStyle w:val="FootnoteReference"/>
          <w:rFonts w:ascii="Times New Roman" w:eastAsia="Times New Roman" w:hAnsi="Times New Roman" w:cs="Times New Roman"/>
          <w:color w:val="000000" w:themeColor="text1"/>
          <w:sz w:val="24"/>
          <w:szCs w:val="24"/>
          <w:lang w:val="en-IE"/>
        </w:rPr>
        <w:footnoteReference w:id="20"/>
      </w:r>
      <w:r w:rsidRPr="005E29D7">
        <w:rPr>
          <w:rFonts w:ascii="Times New Roman" w:eastAsia="Times New Roman" w:hAnsi="Times New Roman" w:cs="Times New Roman"/>
          <w:color w:val="000000" w:themeColor="text1"/>
          <w:sz w:val="24"/>
          <w:szCs w:val="24"/>
          <w:lang w:val="en-IE"/>
        </w:rPr>
        <w:t xml:space="preserve"> </w:t>
      </w:r>
      <w:r w:rsidRPr="6D71762B">
        <w:rPr>
          <w:rFonts w:ascii="Times New Roman" w:eastAsia="Times New Roman" w:hAnsi="Times New Roman" w:cs="Times New Roman"/>
          <w:color w:val="000000" w:themeColor="text1"/>
          <w:sz w:val="24"/>
          <w:szCs w:val="24"/>
          <w:lang w:val="en-IE"/>
        </w:rPr>
        <w:t>to</w:t>
      </w:r>
      <w:r>
        <w:rPr>
          <w:rFonts w:ascii="Times New Roman" w:eastAsia="Times New Roman" w:hAnsi="Times New Roman" w:cs="Times New Roman"/>
          <w:color w:val="000000" w:themeColor="text1"/>
          <w:sz w:val="24"/>
          <w:szCs w:val="24"/>
          <w:lang w:val="en-IE"/>
        </w:rPr>
        <w:t xml:space="preserve"> ensure that what is illegal offline is also illegal online</w:t>
      </w:r>
      <w:r w:rsidR="007F7CDE">
        <w:rPr>
          <w:rFonts w:ascii="Times New Roman" w:eastAsia="Times New Roman" w:hAnsi="Times New Roman" w:cs="Times New Roman"/>
          <w:color w:val="000000" w:themeColor="text1"/>
          <w:sz w:val="24"/>
          <w:szCs w:val="24"/>
          <w:lang w:val="en-IE"/>
        </w:rPr>
        <w:t>,</w:t>
      </w:r>
      <w:r>
        <w:rPr>
          <w:rFonts w:ascii="Times New Roman" w:eastAsia="Times New Roman" w:hAnsi="Times New Roman" w:cs="Times New Roman"/>
          <w:color w:val="000000" w:themeColor="text1"/>
          <w:sz w:val="24"/>
          <w:szCs w:val="24"/>
          <w:lang w:val="en-IE"/>
        </w:rPr>
        <w:t xml:space="preserve"> the </w:t>
      </w:r>
      <w:r w:rsidRPr="007C22E2">
        <w:rPr>
          <w:rFonts w:ascii="Times New Roman" w:eastAsia="Times New Roman" w:hAnsi="Times New Roman" w:cs="Times New Roman"/>
          <w:b/>
          <w:bCs/>
          <w:color w:val="000000" w:themeColor="text1"/>
          <w:sz w:val="24"/>
          <w:szCs w:val="24"/>
          <w:lang w:val="en-IE"/>
        </w:rPr>
        <w:t>Data Governance Act</w:t>
      </w:r>
      <w:r w:rsidRPr="00A27108">
        <w:rPr>
          <w:rStyle w:val="FootnoteReference"/>
          <w:rFonts w:ascii="Times New Roman" w:eastAsia="Times New Roman" w:hAnsi="Times New Roman" w:cs="Times New Roman"/>
          <w:color w:val="000000" w:themeColor="text1"/>
          <w:sz w:val="24"/>
          <w:szCs w:val="24"/>
          <w:lang w:val="en-IE"/>
        </w:rPr>
        <w:footnoteReference w:id="21"/>
      </w:r>
      <w:r>
        <w:rPr>
          <w:rFonts w:ascii="Times New Roman" w:eastAsia="Times New Roman" w:hAnsi="Times New Roman" w:cs="Times New Roman"/>
          <w:color w:val="000000" w:themeColor="text1"/>
          <w:sz w:val="24"/>
          <w:szCs w:val="24"/>
          <w:lang w:val="en-IE"/>
        </w:rPr>
        <w:t xml:space="preserve"> to </w:t>
      </w:r>
      <w:r w:rsidRPr="007C22E2">
        <w:rPr>
          <w:rFonts w:ascii="Times New Roman" w:eastAsia="Times New Roman" w:hAnsi="Times New Roman" w:cs="Times New Roman"/>
          <w:color w:val="000000" w:themeColor="text1"/>
          <w:sz w:val="24"/>
          <w:szCs w:val="24"/>
          <w:lang w:val="en-IE"/>
        </w:rPr>
        <w:t xml:space="preserve">increase data availability </w:t>
      </w:r>
      <w:r>
        <w:rPr>
          <w:rFonts w:ascii="Times New Roman" w:eastAsia="Times New Roman" w:hAnsi="Times New Roman" w:cs="Times New Roman"/>
          <w:color w:val="000000" w:themeColor="text1"/>
          <w:sz w:val="24"/>
          <w:szCs w:val="24"/>
          <w:lang w:val="en-IE"/>
        </w:rPr>
        <w:t xml:space="preserve">and </w:t>
      </w:r>
      <w:r w:rsidRPr="007C22E2">
        <w:rPr>
          <w:rFonts w:ascii="Times New Roman" w:eastAsia="Times New Roman" w:hAnsi="Times New Roman" w:cs="Times New Roman"/>
          <w:color w:val="000000" w:themeColor="text1"/>
          <w:sz w:val="24"/>
          <w:szCs w:val="24"/>
          <w:lang w:val="en-IE"/>
        </w:rPr>
        <w:t>trust in data sharing</w:t>
      </w:r>
      <w:r>
        <w:rPr>
          <w:rFonts w:ascii="Times New Roman" w:eastAsia="Times New Roman" w:hAnsi="Times New Roman" w:cs="Times New Roman"/>
          <w:color w:val="000000" w:themeColor="text1"/>
          <w:sz w:val="24"/>
          <w:szCs w:val="24"/>
          <w:lang w:val="en-IE"/>
        </w:rPr>
        <w:t xml:space="preserve"> </w:t>
      </w:r>
      <w:r w:rsidRPr="007C22E2">
        <w:rPr>
          <w:rFonts w:ascii="Times New Roman" w:eastAsia="Times New Roman" w:hAnsi="Times New Roman" w:cs="Times New Roman"/>
          <w:color w:val="000000" w:themeColor="text1"/>
          <w:sz w:val="24"/>
          <w:szCs w:val="24"/>
          <w:lang w:val="en-IE"/>
        </w:rPr>
        <w:t>and overcome technical obstacles to the reuse of data</w:t>
      </w:r>
      <w:r>
        <w:rPr>
          <w:rFonts w:ascii="Times New Roman" w:eastAsia="Times New Roman" w:hAnsi="Times New Roman" w:cs="Times New Roman"/>
          <w:color w:val="000000" w:themeColor="text1"/>
          <w:sz w:val="24"/>
          <w:szCs w:val="24"/>
          <w:lang w:val="en-IE"/>
        </w:rPr>
        <w:t xml:space="preserve">; </w:t>
      </w:r>
      <w:r w:rsidRPr="005E29D7">
        <w:rPr>
          <w:rFonts w:ascii="Times New Roman" w:eastAsia="Times New Roman" w:hAnsi="Times New Roman" w:cs="Times New Roman"/>
          <w:color w:val="000000" w:themeColor="text1"/>
          <w:sz w:val="24"/>
          <w:szCs w:val="24"/>
          <w:lang w:val="en-IE"/>
        </w:rPr>
        <w:t xml:space="preserve">the </w:t>
      </w:r>
      <w:r w:rsidRPr="005E29D7">
        <w:rPr>
          <w:rFonts w:ascii="Times New Roman" w:eastAsia="Times New Roman" w:hAnsi="Times New Roman" w:cs="Times New Roman"/>
          <w:b/>
          <w:bCs/>
          <w:color w:val="000000" w:themeColor="text1"/>
          <w:sz w:val="24"/>
          <w:szCs w:val="24"/>
          <w:lang w:val="en-IE"/>
        </w:rPr>
        <w:t>Data Act</w:t>
      </w:r>
      <w:r>
        <w:rPr>
          <w:rStyle w:val="FootnoteReference"/>
          <w:rFonts w:ascii="Times New Roman" w:eastAsia="Times New Roman" w:hAnsi="Times New Roman" w:cs="Times New Roman"/>
          <w:b/>
          <w:bCs/>
          <w:color w:val="000000" w:themeColor="text1"/>
          <w:sz w:val="24"/>
          <w:szCs w:val="24"/>
          <w:lang w:val="en-IE"/>
        </w:rPr>
        <w:footnoteReference w:id="22"/>
      </w:r>
      <w:r w:rsidRPr="6D71762B">
        <w:rPr>
          <w:rFonts w:ascii="Times New Roman" w:eastAsia="Times New Roman" w:hAnsi="Times New Roman" w:cs="Times New Roman"/>
          <w:color w:val="000000" w:themeColor="text1"/>
          <w:sz w:val="24"/>
          <w:szCs w:val="24"/>
          <w:lang w:val="en-IE"/>
        </w:rPr>
        <w:t xml:space="preserve"> to </w:t>
      </w:r>
      <w:r w:rsidRPr="00B35CA8">
        <w:rPr>
          <w:rFonts w:ascii="Times New Roman" w:eastAsia="Times New Roman" w:hAnsi="Times New Roman" w:cs="Times New Roman"/>
          <w:color w:val="000000" w:themeColor="text1"/>
          <w:sz w:val="24"/>
          <w:szCs w:val="24"/>
          <w:lang w:val="en-IE"/>
        </w:rPr>
        <w:t>harmonise rules on fair access to data</w:t>
      </w:r>
      <w:r>
        <w:rPr>
          <w:rFonts w:ascii="Times New Roman" w:eastAsia="Times New Roman" w:hAnsi="Times New Roman" w:cs="Times New Roman"/>
          <w:color w:val="000000" w:themeColor="text1"/>
          <w:sz w:val="24"/>
          <w:szCs w:val="24"/>
          <w:lang w:val="en-IE"/>
        </w:rPr>
        <w:t>;</w:t>
      </w:r>
      <w:r w:rsidRPr="00B35CA8">
        <w:rPr>
          <w:rFonts w:ascii="Times New Roman" w:eastAsia="Times New Roman" w:hAnsi="Times New Roman" w:cs="Times New Roman"/>
          <w:color w:val="000000" w:themeColor="text1"/>
          <w:sz w:val="24"/>
          <w:szCs w:val="24"/>
          <w:lang w:val="en-IE"/>
        </w:rPr>
        <w:t xml:space="preserve"> </w:t>
      </w:r>
      <w:r>
        <w:rPr>
          <w:rFonts w:ascii="Times New Roman" w:eastAsia="Times New Roman" w:hAnsi="Times New Roman" w:cs="Times New Roman"/>
          <w:color w:val="000000" w:themeColor="text1"/>
          <w:sz w:val="24"/>
          <w:szCs w:val="24"/>
          <w:lang w:val="en-IE"/>
        </w:rPr>
        <w:t xml:space="preserve">and </w:t>
      </w:r>
      <w:r w:rsidRPr="6D71762B">
        <w:rPr>
          <w:rFonts w:ascii="Times New Roman" w:eastAsia="Times New Roman" w:hAnsi="Times New Roman" w:cs="Times New Roman"/>
          <w:color w:val="000000" w:themeColor="text1"/>
          <w:sz w:val="24"/>
          <w:szCs w:val="24"/>
          <w:lang w:val="en-IE"/>
        </w:rPr>
        <w:t xml:space="preserve">the </w:t>
      </w:r>
      <w:r w:rsidRPr="005E29D7">
        <w:rPr>
          <w:rFonts w:ascii="Times New Roman" w:eastAsia="Times New Roman" w:hAnsi="Times New Roman" w:cs="Times New Roman"/>
          <w:b/>
          <w:bCs/>
          <w:color w:val="000000" w:themeColor="text1"/>
          <w:sz w:val="24"/>
          <w:szCs w:val="24"/>
          <w:lang w:val="en-IE"/>
        </w:rPr>
        <w:t>AI Act</w:t>
      </w:r>
      <w:r w:rsidRPr="6D71762B">
        <w:rPr>
          <w:rFonts w:ascii="Times New Roman" w:eastAsia="Times New Roman" w:hAnsi="Times New Roman" w:cs="Times New Roman"/>
          <w:color w:val="000000" w:themeColor="text1"/>
          <w:sz w:val="24"/>
          <w:szCs w:val="24"/>
          <w:lang w:val="en-IE"/>
        </w:rPr>
        <w:t xml:space="preserve"> </w:t>
      </w:r>
      <w:r>
        <w:rPr>
          <w:rFonts w:ascii="Times New Roman" w:eastAsia="Times New Roman" w:hAnsi="Times New Roman" w:cs="Times New Roman"/>
          <w:color w:val="000000" w:themeColor="text1"/>
          <w:sz w:val="24"/>
          <w:szCs w:val="24"/>
          <w:lang w:val="en-IE"/>
        </w:rPr>
        <w:t xml:space="preserve">to </w:t>
      </w:r>
      <w:r w:rsidRPr="005E29D7">
        <w:rPr>
          <w:rFonts w:ascii="Times New Roman" w:eastAsia="Times New Roman" w:hAnsi="Times New Roman" w:cs="Times New Roman"/>
          <w:color w:val="000000" w:themeColor="text1"/>
          <w:sz w:val="24"/>
          <w:szCs w:val="24"/>
          <w:lang w:val="en-IE"/>
        </w:rPr>
        <w:t>provide legal certainty and open the way for innovation in trustworthy AI</w:t>
      </w:r>
      <w:r>
        <w:rPr>
          <w:rStyle w:val="FootnoteReference"/>
          <w:rFonts w:ascii="Times New Roman" w:eastAsia="Times New Roman" w:hAnsi="Times New Roman" w:cs="Times New Roman"/>
          <w:color w:val="000000" w:themeColor="text1"/>
          <w:sz w:val="24"/>
          <w:szCs w:val="24"/>
          <w:lang w:val="en-IE"/>
        </w:rPr>
        <w:footnoteReference w:id="23"/>
      </w:r>
      <w:r>
        <w:rPr>
          <w:rFonts w:ascii="Times New Roman" w:eastAsia="Times New Roman" w:hAnsi="Times New Roman" w:cs="Times New Roman"/>
          <w:color w:val="000000" w:themeColor="text1"/>
          <w:sz w:val="24"/>
          <w:szCs w:val="24"/>
          <w:lang w:val="en-IE"/>
        </w:rPr>
        <w:t>.</w:t>
      </w:r>
    </w:p>
    <w:p w14:paraId="1A4AAAA4" w14:textId="77777777" w:rsidR="00C23CB1" w:rsidRDefault="00C23CB1" w:rsidP="00C23CB1">
      <w:pPr>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val="en-IE"/>
        </w:rPr>
        <w:t xml:space="preserve">In addition, </w:t>
      </w:r>
      <w:r>
        <w:rPr>
          <w:rFonts w:ascii="Times New Roman" w:hAnsi="Times New Roman" w:cs="Times New Roman"/>
          <w:sz w:val="24"/>
          <w:szCs w:val="24"/>
        </w:rPr>
        <w:t>as a reaction to the disruption of the Single Market caused by anti-COVID 19 measures, t</w:t>
      </w:r>
      <w:r w:rsidRPr="4DB40DE8">
        <w:rPr>
          <w:rFonts w:ascii="Times New Roman" w:hAnsi="Times New Roman" w:cs="Times New Roman"/>
          <w:sz w:val="24"/>
          <w:szCs w:val="24"/>
        </w:rPr>
        <w:t xml:space="preserve">he </w:t>
      </w:r>
      <w:r w:rsidRPr="0099404B">
        <w:rPr>
          <w:rFonts w:ascii="Times New Roman" w:hAnsi="Times New Roman" w:cs="Times New Roman"/>
          <w:b/>
          <w:bCs/>
          <w:sz w:val="24"/>
          <w:szCs w:val="24"/>
        </w:rPr>
        <w:t>S</w:t>
      </w:r>
      <w:r w:rsidRPr="00DF2D3C">
        <w:rPr>
          <w:rFonts w:ascii="Times New Roman" w:hAnsi="Times New Roman" w:cs="Times New Roman"/>
          <w:sz w:val="24"/>
          <w:szCs w:val="24"/>
        </w:rPr>
        <w:t>ingle Market Emergency Instrument</w:t>
      </w:r>
      <w:r>
        <w:rPr>
          <w:rFonts w:ascii="Times New Roman" w:hAnsi="Times New Roman" w:cs="Times New Roman"/>
          <w:sz w:val="24"/>
          <w:szCs w:val="24"/>
        </w:rPr>
        <w:t xml:space="preserve"> (SMEI)</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renamed </w:t>
      </w:r>
      <w:r w:rsidRPr="00DF2D3C">
        <w:rPr>
          <w:rFonts w:ascii="Times New Roman" w:eastAsia="Times New Roman" w:hAnsi="Times New Roman" w:cs="Times New Roman"/>
          <w:b/>
          <w:bCs/>
          <w:color w:val="000000" w:themeColor="text1"/>
          <w:sz w:val="24"/>
          <w:szCs w:val="24"/>
          <w:lang w:val="en-IE"/>
        </w:rPr>
        <w:t>Internal Market Emergency and Resilience Act (IMERA)</w:t>
      </w:r>
      <w:r w:rsidRPr="00DF2D3C">
        <w:rPr>
          <w:rFonts w:ascii="Times New Roman" w:hAnsi="Times New Roman" w:cs="Times New Roman"/>
          <w:sz w:val="24"/>
          <w:szCs w:val="24"/>
          <w:vertAlign w:val="superscript"/>
        </w:rPr>
        <w:footnoteReference w:id="25"/>
      </w:r>
      <w:r>
        <w:rPr>
          <w:rFonts w:ascii="Times New Roman" w:hAnsi="Times New Roman" w:cs="Times New Roman"/>
          <w:sz w:val="24"/>
          <w:szCs w:val="24"/>
        </w:rPr>
        <w:t xml:space="preserve"> will </w:t>
      </w:r>
      <w:r w:rsidRPr="4DB40DE8">
        <w:rPr>
          <w:rFonts w:ascii="Times New Roman" w:hAnsi="Times New Roman" w:cs="Times New Roman"/>
          <w:sz w:val="24"/>
          <w:szCs w:val="24"/>
        </w:rPr>
        <w:t xml:space="preserve">ensure </w:t>
      </w:r>
      <w:r>
        <w:rPr>
          <w:rFonts w:ascii="Times New Roman" w:hAnsi="Times New Roman" w:cs="Times New Roman"/>
          <w:sz w:val="24"/>
          <w:szCs w:val="24"/>
        </w:rPr>
        <w:t xml:space="preserve">that the Single Market continues to function and support citizens and businesses in </w:t>
      </w:r>
      <w:r w:rsidRPr="4DB40DE8">
        <w:rPr>
          <w:rFonts w:ascii="Times New Roman" w:hAnsi="Times New Roman" w:cs="Times New Roman"/>
          <w:sz w:val="24"/>
          <w:szCs w:val="24"/>
        </w:rPr>
        <w:t>critical situation</w:t>
      </w:r>
      <w:r>
        <w:rPr>
          <w:rFonts w:ascii="Times New Roman" w:hAnsi="Times New Roman" w:cs="Times New Roman"/>
          <w:sz w:val="24"/>
          <w:szCs w:val="24"/>
        </w:rPr>
        <w:t>s</w:t>
      </w:r>
      <w:r w:rsidRPr="4DB40DE8">
        <w:rPr>
          <w:rFonts w:ascii="Times New Roman" w:hAnsi="Times New Roman" w:cs="Times New Roman"/>
          <w:sz w:val="24"/>
          <w:szCs w:val="24"/>
        </w:rPr>
        <w:t xml:space="preserve">. </w:t>
      </w:r>
    </w:p>
    <w:p w14:paraId="6F55CB97" w14:textId="77777777" w:rsidR="00BB23F8" w:rsidRDefault="00BB23F8">
      <w:pPr>
        <w:rPr>
          <w:rFonts w:ascii="Times New Roman" w:hAnsi="Times New Roman" w:cs="Times New Roman"/>
          <w:i/>
          <w:iCs/>
          <w:color w:val="000000" w:themeColor="text1"/>
          <w:sz w:val="24"/>
          <w:szCs w:val="24"/>
          <w:lang w:val="en-IE"/>
        </w:rPr>
      </w:pPr>
      <w:r>
        <w:rPr>
          <w:rFonts w:ascii="Times New Roman" w:hAnsi="Times New Roman" w:cs="Times New Roman"/>
          <w:i/>
          <w:iCs/>
          <w:color w:val="000000" w:themeColor="text1"/>
          <w:sz w:val="24"/>
          <w:szCs w:val="24"/>
          <w:lang w:val="en-IE"/>
        </w:rPr>
        <w:br w:type="page"/>
      </w:r>
    </w:p>
    <w:p w14:paraId="3D81199D" w14:textId="794536D7" w:rsidR="00C23CB1" w:rsidRDefault="00C23CB1" w:rsidP="00C23CB1">
      <w:pPr>
        <w:jc w:val="both"/>
        <w:rPr>
          <w:rFonts w:ascii="Times New Roman" w:hAnsi="Times New Roman" w:cs="Times New Roman"/>
          <w:i/>
          <w:iCs/>
          <w:color w:val="000000" w:themeColor="text1"/>
          <w:sz w:val="24"/>
          <w:szCs w:val="24"/>
          <w:lang w:val="en-IE"/>
        </w:rPr>
      </w:pPr>
      <w:r w:rsidRPr="009E3FC9">
        <w:rPr>
          <w:rFonts w:ascii="Times New Roman" w:hAnsi="Times New Roman" w:cs="Times New Roman"/>
          <w:i/>
          <w:iCs/>
          <w:color w:val="000000" w:themeColor="text1"/>
          <w:sz w:val="24"/>
          <w:szCs w:val="24"/>
          <w:lang w:val="en-IE"/>
        </w:rPr>
        <w:lastRenderedPageBreak/>
        <w:t xml:space="preserve">SMEs and </w:t>
      </w:r>
      <w:r>
        <w:rPr>
          <w:rFonts w:ascii="Times New Roman" w:hAnsi="Times New Roman" w:cs="Times New Roman"/>
          <w:i/>
          <w:iCs/>
          <w:color w:val="000000" w:themeColor="text1"/>
          <w:sz w:val="24"/>
          <w:szCs w:val="24"/>
          <w:lang w:val="en-IE"/>
        </w:rPr>
        <w:t xml:space="preserve">small </w:t>
      </w:r>
      <w:r w:rsidRPr="009E3FC9">
        <w:rPr>
          <w:rFonts w:ascii="Times New Roman" w:hAnsi="Times New Roman" w:cs="Times New Roman"/>
          <w:i/>
          <w:iCs/>
          <w:color w:val="000000" w:themeColor="text1"/>
          <w:sz w:val="24"/>
          <w:szCs w:val="24"/>
          <w:lang w:val="en-IE"/>
        </w:rPr>
        <w:t>mid-caps</w:t>
      </w:r>
    </w:p>
    <w:p w14:paraId="1CC0732E" w14:textId="244F2CF4" w:rsidR="00C23CB1" w:rsidRPr="002D766E" w:rsidRDefault="00C23CB1" w:rsidP="00C23CB1">
      <w:pPr>
        <w:jc w:val="both"/>
        <w:rPr>
          <w:rFonts w:ascii="Times New Roman" w:eastAsia="Times New Roman" w:hAnsi="Times New Roman" w:cs="Times New Roman"/>
          <w:sz w:val="24"/>
          <w:szCs w:val="24"/>
        </w:rPr>
      </w:pPr>
      <w:r w:rsidRPr="00C76880">
        <w:rPr>
          <w:rFonts w:ascii="Times New Roman" w:hAnsi="Times New Roman" w:cs="Times New Roman"/>
          <w:sz w:val="24"/>
          <w:szCs w:val="24"/>
          <w:lang w:val="en-IE"/>
        </w:rPr>
        <w:t>T</w:t>
      </w:r>
      <w:r w:rsidRPr="00EC255C">
        <w:rPr>
          <w:rFonts w:ascii="Times New Roman" w:hAnsi="Times New Roman" w:cs="Times New Roman"/>
          <w:sz w:val="24"/>
          <w:szCs w:val="24"/>
          <w:lang w:val="en-IE"/>
        </w:rPr>
        <w:t>he goal of the SME Relief Package</w:t>
      </w:r>
      <w:r w:rsidRPr="00410893">
        <w:rPr>
          <w:rStyle w:val="FootnoteReference"/>
          <w:rFonts w:ascii="Times New Roman" w:hAnsi="Times New Roman" w:cs="Times New Roman"/>
          <w:sz w:val="24"/>
          <w:szCs w:val="24"/>
        </w:rPr>
        <w:footnoteReference w:id="26"/>
      </w:r>
      <w:r w:rsidRPr="00EC255C">
        <w:rPr>
          <w:rFonts w:ascii="Times New Roman" w:hAnsi="Times New Roman" w:cs="Times New Roman"/>
          <w:sz w:val="24"/>
          <w:szCs w:val="24"/>
          <w:lang w:val="en-IE"/>
        </w:rPr>
        <w:t xml:space="preserve"> </w:t>
      </w:r>
      <w:r>
        <w:rPr>
          <w:rFonts w:ascii="Times New Roman" w:hAnsi="Times New Roman" w:cs="Times New Roman"/>
          <w:sz w:val="24"/>
          <w:szCs w:val="24"/>
          <w:lang w:val="en-IE"/>
        </w:rPr>
        <w:t>is to</w:t>
      </w:r>
      <w:r w:rsidRPr="00EC255C">
        <w:rPr>
          <w:rFonts w:ascii="Times New Roman" w:hAnsi="Times New Roman" w:cs="Times New Roman"/>
          <w:sz w:val="24"/>
          <w:szCs w:val="24"/>
          <w:lang w:val="en-IE"/>
        </w:rPr>
        <w:t xml:space="preserve"> allow SMEs to compete and grow</w:t>
      </w:r>
      <w:r w:rsidRPr="00C76880">
        <w:rPr>
          <w:rFonts w:ascii="Times New Roman" w:hAnsi="Times New Roman" w:cs="Times New Roman"/>
          <w:sz w:val="24"/>
          <w:szCs w:val="24"/>
          <w:lang w:val="en-IE"/>
        </w:rPr>
        <w:t xml:space="preserve">. </w:t>
      </w:r>
      <w:r w:rsidRPr="00EC255C">
        <w:rPr>
          <w:rFonts w:ascii="Times New Roman" w:hAnsi="Times New Roman" w:cs="Times New Roman"/>
          <w:sz w:val="24"/>
          <w:szCs w:val="24"/>
          <w:lang w:val="en-IE"/>
        </w:rPr>
        <w:t xml:space="preserve">As shown by </w:t>
      </w:r>
      <w:r w:rsidRPr="00C76880">
        <w:rPr>
          <w:rFonts w:ascii="Times New Roman" w:hAnsi="Times New Roman" w:cs="Times New Roman"/>
          <w:sz w:val="24"/>
          <w:szCs w:val="24"/>
          <w:lang w:val="en-IE"/>
        </w:rPr>
        <w:t>a recent</w:t>
      </w:r>
      <w:r w:rsidRPr="00EC255C">
        <w:rPr>
          <w:rFonts w:ascii="Times New Roman" w:hAnsi="Times New Roman" w:cs="Times New Roman"/>
          <w:sz w:val="24"/>
          <w:szCs w:val="24"/>
          <w:lang w:val="en-IE"/>
        </w:rPr>
        <w:t xml:space="preserve"> </w:t>
      </w:r>
      <w:r w:rsidRPr="00C76880">
        <w:rPr>
          <w:rFonts w:ascii="Times New Roman" w:hAnsi="Times New Roman" w:cs="Times New Roman"/>
          <w:sz w:val="24"/>
          <w:szCs w:val="24"/>
          <w:lang w:val="en-IE"/>
        </w:rPr>
        <w:t>Commission study</w:t>
      </w:r>
      <w:r w:rsidRPr="00C76880">
        <w:rPr>
          <w:rStyle w:val="FootnoteReference"/>
          <w:rFonts w:ascii="Times New Roman" w:hAnsi="Times New Roman" w:cs="Times New Roman"/>
          <w:sz w:val="24"/>
          <w:szCs w:val="24"/>
        </w:rPr>
        <w:footnoteReference w:id="27"/>
      </w:r>
      <w:r w:rsidRPr="00C76880">
        <w:rPr>
          <w:rFonts w:ascii="Times New Roman" w:hAnsi="Times New Roman" w:cs="Times New Roman"/>
          <w:sz w:val="24"/>
          <w:szCs w:val="24"/>
          <w:lang w:val="en-IE"/>
        </w:rPr>
        <w:t xml:space="preserve">, the companies outgrowing the SME definition </w:t>
      </w:r>
      <w:r>
        <w:rPr>
          <w:rFonts w:ascii="Times New Roman" w:hAnsi="Times New Roman" w:cs="Times New Roman"/>
          <w:sz w:val="24"/>
          <w:szCs w:val="24"/>
          <w:lang w:val="en-IE"/>
        </w:rPr>
        <w:t>–</w:t>
      </w:r>
      <w:r w:rsidRPr="00C76880">
        <w:rPr>
          <w:rFonts w:ascii="Times New Roman" w:hAnsi="Times New Roman" w:cs="Times New Roman"/>
          <w:sz w:val="24"/>
          <w:szCs w:val="24"/>
          <w:lang w:val="en-IE"/>
        </w:rPr>
        <w:t xml:space="preserve"> the so-called small mid-cap</w:t>
      </w:r>
      <w:r>
        <w:rPr>
          <w:rFonts w:ascii="Times New Roman" w:hAnsi="Times New Roman" w:cs="Times New Roman"/>
          <w:sz w:val="24"/>
          <w:szCs w:val="24"/>
          <w:lang w:val="en-IE"/>
        </w:rPr>
        <w:t xml:space="preserve"> enterprise</w:t>
      </w:r>
      <w:r w:rsidRPr="00C76880">
        <w:rPr>
          <w:rFonts w:ascii="Times New Roman" w:hAnsi="Times New Roman" w:cs="Times New Roman"/>
          <w:sz w:val="24"/>
          <w:szCs w:val="24"/>
          <w:lang w:val="en-IE"/>
        </w:rPr>
        <w:t xml:space="preserve">s (SMCs) </w:t>
      </w:r>
      <w:r>
        <w:rPr>
          <w:rFonts w:ascii="Times New Roman" w:hAnsi="Times New Roman" w:cs="Times New Roman"/>
          <w:sz w:val="24"/>
          <w:szCs w:val="24"/>
          <w:lang w:val="en-IE"/>
        </w:rPr>
        <w:t>–</w:t>
      </w:r>
      <w:r w:rsidRPr="00C76880">
        <w:rPr>
          <w:rFonts w:ascii="Times New Roman" w:hAnsi="Times New Roman" w:cs="Times New Roman"/>
          <w:sz w:val="24"/>
          <w:szCs w:val="24"/>
          <w:lang w:val="en-IE"/>
        </w:rPr>
        <w:t xml:space="preserve"> </w:t>
      </w:r>
      <w:r w:rsidRPr="00EC255C">
        <w:rPr>
          <w:rFonts w:ascii="Times New Roman" w:hAnsi="Times New Roman" w:cs="Times New Roman"/>
          <w:sz w:val="24"/>
          <w:szCs w:val="24"/>
          <w:lang w:val="en-IE"/>
        </w:rPr>
        <w:t xml:space="preserve">play a vital role in the EU economy, constituting </w:t>
      </w:r>
      <w:r>
        <w:rPr>
          <w:rFonts w:ascii="Times New Roman" w:hAnsi="Times New Roman" w:cs="Times New Roman"/>
          <w:sz w:val="24"/>
          <w:szCs w:val="24"/>
          <w:lang w:val="en-IE"/>
        </w:rPr>
        <w:t xml:space="preserve">6% </w:t>
      </w:r>
      <w:r w:rsidR="00083924">
        <w:rPr>
          <w:rFonts w:ascii="Times New Roman" w:hAnsi="Times New Roman" w:cs="Times New Roman"/>
          <w:sz w:val="24"/>
          <w:szCs w:val="24"/>
          <w:lang w:val="en-IE"/>
        </w:rPr>
        <w:t xml:space="preserve">of </w:t>
      </w:r>
      <w:r w:rsidRPr="00EC255C">
        <w:rPr>
          <w:rFonts w:ascii="Times New Roman" w:hAnsi="Times New Roman" w:cs="Times New Roman"/>
          <w:sz w:val="24"/>
          <w:szCs w:val="24"/>
          <w:lang w:val="en-IE"/>
        </w:rPr>
        <w:t>overall employment</w:t>
      </w:r>
      <w:r w:rsidRPr="00C76880">
        <w:rPr>
          <w:rFonts w:ascii="Times New Roman" w:hAnsi="Times New Roman" w:cs="Times New Roman"/>
          <w:sz w:val="24"/>
          <w:szCs w:val="24"/>
          <w:lang w:val="en-IE"/>
        </w:rPr>
        <w:t>.</w:t>
      </w:r>
      <w:r w:rsidRPr="00EC255C">
        <w:rPr>
          <w:rFonts w:ascii="Times New Roman" w:hAnsi="Times New Roman" w:cs="Times New Roman"/>
          <w:sz w:val="24"/>
          <w:szCs w:val="24"/>
          <w:lang w:val="en-IE"/>
        </w:rPr>
        <w:t xml:space="preserve"> </w:t>
      </w:r>
      <w:r w:rsidRPr="00EC255C">
        <w:rPr>
          <w:rFonts w:ascii="Times New Roman" w:hAnsi="Times New Roman" w:cs="Times New Roman"/>
          <w:color w:val="000000"/>
          <w:sz w:val="24"/>
          <w:szCs w:val="24"/>
          <w:shd w:val="clear" w:color="auto" w:fill="FFFFFF"/>
          <w:lang w:val="en-IE"/>
        </w:rPr>
        <w:t>The</w:t>
      </w:r>
      <w:r w:rsidRPr="00C76880">
        <w:rPr>
          <w:rFonts w:ascii="Times New Roman" w:hAnsi="Times New Roman" w:cs="Times New Roman"/>
          <w:color w:val="000000"/>
          <w:sz w:val="24"/>
          <w:szCs w:val="24"/>
          <w:shd w:val="clear" w:color="auto" w:fill="FFFFFF"/>
          <w:lang w:val="en-IE"/>
        </w:rPr>
        <w:t>y</w:t>
      </w:r>
      <w:r w:rsidRPr="00EC255C">
        <w:rPr>
          <w:rFonts w:ascii="Times New Roman" w:hAnsi="Times New Roman" w:cs="Times New Roman"/>
          <w:color w:val="000000"/>
          <w:sz w:val="24"/>
          <w:szCs w:val="24"/>
          <w:shd w:val="clear" w:color="auto" w:fill="FFFFFF"/>
          <w:lang w:val="en-IE"/>
        </w:rPr>
        <w:t xml:space="preserve"> are prominently present in industrial ecosystems that are key to the EU’s competitiveness and technological sovereignty</w:t>
      </w:r>
      <w:r w:rsidRPr="00C76880">
        <w:rPr>
          <w:rFonts w:ascii="Times New Roman" w:hAnsi="Times New Roman" w:cs="Times New Roman"/>
          <w:color w:val="000000"/>
          <w:sz w:val="24"/>
          <w:szCs w:val="24"/>
          <w:shd w:val="clear" w:color="auto" w:fill="FFFFFF"/>
          <w:lang w:val="en-IE"/>
        </w:rPr>
        <w:t>, such as</w:t>
      </w:r>
      <w:r w:rsidRPr="00EC255C">
        <w:rPr>
          <w:rFonts w:ascii="Times New Roman" w:hAnsi="Times New Roman" w:cs="Times New Roman"/>
          <w:color w:val="000000"/>
          <w:sz w:val="24"/>
          <w:szCs w:val="24"/>
          <w:shd w:val="clear" w:color="auto" w:fill="FFFFFF"/>
          <w:lang w:val="en-IE"/>
        </w:rPr>
        <w:t xml:space="preserve"> electronics, aerospace and defence, energy, energy-intensive </w:t>
      </w:r>
      <w:proofErr w:type="gramStart"/>
      <w:r w:rsidRPr="00EC255C">
        <w:rPr>
          <w:rFonts w:ascii="Times New Roman" w:hAnsi="Times New Roman" w:cs="Times New Roman"/>
          <w:color w:val="000000"/>
          <w:sz w:val="24"/>
          <w:szCs w:val="24"/>
          <w:shd w:val="clear" w:color="auto" w:fill="FFFFFF"/>
          <w:lang w:val="en-IE"/>
        </w:rPr>
        <w:t>industries</w:t>
      </w:r>
      <w:proofErr w:type="gramEnd"/>
      <w:r w:rsidRPr="00EC255C">
        <w:rPr>
          <w:rFonts w:ascii="Times New Roman" w:hAnsi="Times New Roman" w:cs="Times New Roman"/>
          <w:color w:val="000000"/>
          <w:sz w:val="24"/>
          <w:szCs w:val="24"/>
          <w:shd w:val="clear" w:color="auto" w:fill="FFFFFF"/>
          <w:lang w:val="en-IE"/>
        </w:rPr>
        <w:t xml:space="preserve"> and health. Around 20% of all </w:t>
      </w:r>
      <w:r>
        <w:rPr>
          <w:rFonts w:ascii="Times New Roman" w:hAnsi="Times New Roman" w:cs="Times New Roman"/>
          <w:color w:val="000000"/>
          <w:sz w:val="24"/>
          <w:szCs w:val="24"/>
          <w:shd w:val="clear" w:color="auto" w:fill="FFFFFF"/>
          <w:lang w:val="en-IE"/>
        </w:rPr>
        <w:t>SMCs</w:t>
      </w:r>
      <w:r w:rsidRPr="00EC255C">
        <w:rPr>
          <w:rFonts w:ascii="Times New Roman" w:hAnsi="Times New Roman" w:cs="Times New Roman"/>
          <w:color w:val="000000"/>
          <w:sz w:val="24"/>
          <w:szCs w:val="24"/>
          <w:shd w:val="clear" w:color="auto" w:fill="FFFFFF"/>
          <w:lang w:val="en-IE"/>
        </w:rPr>
        <w:t xml:space="preserve"> were SMEs three years earlier</w:t>
      </w:r>
      <w:r>
        <w:rPr>
          <w:rStyle w:val="FootnoteReference"/>
          <w:rFonts w:ascii="Times New Roman" w:hAnsi="Times New Roman" w:cs="Times New Roman"/>
          <w:sz w:val="24"/>
          <w:szCs w:val="24"/>
        </w:rPr>
        <w:footnoteReference w:id="28"/>
      </w:r>
      <w:r w:rsidRPr="00EC255C">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Compared to SMEs, </w:t>
      </w:r>
      <w:r>
        <w:rPr>
          <w:rFonts w:ascii="Times New Roman" w:hAnsi="Times New Roman" w:cs="Times New Roman"/>
          <w:sz w:val="24"/>
          <w:szCs w:val="24"/>
          <w:lang w:val="en-IE"/>
        </w:rPr>
        <w:t xml:space="preserve">SMCs tend to demonstrate a </w:t>
      </w:r>
      <w:r w:rsidRPr="00C76880">
        <w:rPr>
          <w:rFonts w:ascii="Times New Roman" w:hAnsi="Times New Roman" w:cs="Times New Roman"/>
          <w:sz w:val="24"/>
          <w:szCs w:val="24"/>
          <w:lang w:val="en-IE"/>
        </w:rPr>
        <w:t xml:space="preserve">higher pace of growth, level of innovation and digitisation, but </w:t>
      </w:r>
      <w:r>
        <w:rPr>
          <w:rFonts w:ascii="Times New Roman" w:hAnsi="Times New Roman" w:cs="Times New Roman"/>
          <w:sz w:val="24"/>
          <w:szCs w:val="24"/>
          <w:lang w:val="en-IE"/>
        </w:rPr>
        <w:t xml:space="preserve">they still </w:t>
      </w:r>
      <w:r w:rsidRPr="00EC255C">
        <w:rPr>
          <w:rFonts w:ascii="Times New Roman" w:hAnsi="Times New Roman" w:cs="Times New Roman"/>
          <w:sz w:val="24"/>
          <w:szCs w:val="24"/>
          <w:lang w:val="en-IE"/>
        </w:rPr>
        <w:t>face certain similar challenges such as administrative burden</w:t>
      </w:r>
      <w:r>
        <w:rPr>
          <w:rFonts w:ascii="Times New Roman" w:hAnsi="Times New Roman" w:cs="Times New Roman"/>
          <w:sz w:val="24"/>
          <w:szCs w:val="24"/>
          <w:lang w:val="en-IE"/>
        </w:rPr>
        <w:t>, including the need for more proportionality in new legislation and for targeted support</w:t>
      </w:r>
      <w:r w:rsidRPr="00A51722">
        <w:rPr>
          <w:rFonts w:ascii="Times New Roman" w:hAnsi="Times New Roman" w:cs="Times New Roman"/>
          <w:sz w:val="24"/>
          <w:szCs w:val="24"/>
          <w:lang w:val="en-IE"/>
        </w:rPr>
        <w:t>.</w:t>
      </w:r>
      <w:r>
        <w:rPr>
          <w:rFonts w:ascii="Times New Roman" w:hAnsi="Times New Roman" w:cs="Times New Roman"/>
          <w:sz w:val="24"/>
          <w:szCs w:val="24"/>
        </w:rPr>
        <w:t xml:space="preserve"> </w:t>
      </w:r>
      <w:r w:rsidRPr="009DA618">
        <w:rPr>
          <w:rFonts w:ascii="Times New Roman" w:eastAsia="Times New Roman" w:hAnsi="Times New Roman" w:cs="Times New Roman"/>
          <w:sz w:val="24"/>
          <w:szCs w:val="24"/>
        </w:rPr>
        <w:t xml:space="preserve">To enable the smooth transition of SMEs into </w:t>
      </w:r>
      <w:r>
        <w:rPr>
          <w:rFonts w:ascii="Times New Roman" w:eastAsia="Times New Roman" w:hAnsi="Times New Roman" w:cs="Times New Roman"/>
          <w:sz w:val="24"/>
          <w:szCs w:val="24"/>
        </w:rPr>
        <w:t>SMCs</w:t>
      </w:r>
      <w:r w:rsidRPr="009DA618">
        <w:rPr>
          <w:rFonts w:ascii="Times New Roman" w:eastAsia="Times New Roman" w:hAnsi="Times New Roman" w:cs="Times New Roman"/>
          <w:sz w:val="24"/>
          <w:szCs w:val="24"/>
        </w:rPr>
        <w:t>, it is important to address these challenges in a coherent manner.</w:t>
      </w:r>
    </w:p>
    <w:p w14:paraId="1E0F68B4" w14:textId="77777777" w:rsidR="00C23CB1" w:rsidRPr="00A8634D" w:rsidRDefault="00C23CB1" w:rsidP="00C23CB1">
      <w:pPr>
        <w:pStyle w:val="ListParagraph"/>
        <w:spacing w:line="240" w:lineRule="auto"/>
        <w:ind w:left="0"/>
        <w:jc w:val="both"/>
        <w:rPr>
          <w:rFonts w:ascii="Times New Roman" w:hAnsi="Times New Roman"/>
          <w:sz w:val="24"/>
          <w:lang w:val="en-IE"/>
        </w:rPr>
      </w:pPr>
      <w:r w:rsidRPr="008321DD">
        <w:rPr>
          <w:rFonts w:ascii="Times New Roman" w:hAnsi="Times New Roman" w:cs="Times New Roman"/>
          <w:sz w:val="24"/>
          <w:szCs w:val="24"/>
          <w:lang w:val="en-IE"/>
        </w:rPr>
        <w:t xml:space="preserve">A definition for </w:t>
      </w:r>
      <w:r>
        <w:rPr>
          <w:rFonts w:ascii="Times New Roman" w:hAnsi="Times New Roman" w:cs="Times New Roman"/>
          <w:sz w:val="24"/>
          <w:szCs w:val="24"/>
          <w:lang w:val="en-IE"/>
        </w:rPr>
        <w:t>SMCs</w:t>
      </w:r>
      <w:r w:rsidRPr="008321DD">
        <w:rPr>
          <w:rFonts w:ascii="Times New Roman" w:hAnsi="Times New Roman" w:cs="Times New Roman"/>
          <w:sz w:val="24"/>
          <w:szCs w:val="24"/>
          <w:lang w:val="en-IE"/>
        </w:rPr>
        <w:t xml:space="preserve"> is already used under the General Block Exemption Regulation</w:t>
      </w:r>
      <w:r w:rsidRPr="008321DD">
        <w:rPr>
          <w:rStyle w:val="FootnoteReference"/>
          <w:rFonts w:ascii="Times New Roman" w:hAnsi="Times New Roman" w:cs="Times New Roman"/>
          <w:sz w:val="24"/>
          <w:szCs w:val="24"/>
        </w:rPr>
        <w:footnoteReference w:id="29"/>
      </w:r>
      <w:r w:rsidRPr="008321DD">
        <w:rPr>
          <w:rFonts w:ascii="Times New Roman" w:hAnsi="Times New Roman" w:cs="Times New Roman"/>
          <w:sz w:val="24"/>
          <w:szCs w:val="24"/>
          <w:lang w:val="en-IE"/>
        </w:rPr>
        <w:t xml:space="preserve"> and the Guidance on Risk Finance</w:t>
      </w:r>
      <w:r w:rsidRPr="008321DD">
        <w:rPr>
          <w:rStyle w:val="FootnoteReference"/>
          <w:rFonts w:ascii="Times New Roman" w:hAnsi="Times New Roman" w:cs="Times New Roman"/>
          <w:sz w:val="24"/>
          <w:szCs w:val="24"/>
        </w:rPr>
        <w:footnoteReference w:id="30"/>
      </w:r>
      <w:r w:rsidRPr="008321DD">
        <w:rPr>
          <w:rFonts w:ascii="Times New Roman" w:hAnsi="Times New Roman" w:cs="Times New Roman"/>
          <w:sz w:val="24"/>
          <w:szCs w:val="24"/>
          <w:lang w:val="en-IE"/>
        </w:rPr>
        <w:t>.</w:t>
      </w:r>
      <w:r w:rsidRPr="008321DD">
        <w:rPr>
          <w:rFonts w:ascii="Times New Roman" w:hAnsi="Times New Roman" w:cs="Times New Roman"/>
          <w:sz w:val="24"/>
          <w:szCs w:val="24"/>
          <w:lang w:val="en-GB"/>
        </w:rPr>
        <w:t xml:space="preserve"> </w:t>
      </w:r>
      <w:proofErr w:type="gramStart"/>
      <w:r w:rsidRPr="008321DD">
        <w:rPr>
          <w:rFonts w:ascii="Times New Roman" w:hAnsi="Times New Roman" w:cs="Times New Roman"/>
          <w:sz w:val="24"/>
          <w:szCs w:val="24"/>
          <w:lang w:val="en-GB"/>
        </w:rPr>
        <w:t>On the basis of</w:t>
      </w:r>
      <w:proofErr w:type="gramEnd"/>
      <w:r w:rsidRPr="008321DD">
        <w:rPr>
          <w:rFonts w:ascii="Times New Roman" w:hAnsi="Times New Roman" w:cs="Times New Roman"/>
          <w:sz w:val="24"/>
          <w:szCs w:val="24"/>
          <w:lang w:val="en-GB"/>
        </w:rPr>
        <w:t xml:space="preserve"> this definition, </w:t>
      </w:r>
      <w:r w:rsidRPr="009DA618">
        <w:rPr>
          <w:rFonts w:ascii="Times New Roman" w:eastAsia="Times New Roman" w:hAnsi="Times New Roman" w:cs="Times New Roman"/>
          <w:sz w:val="24"/>
          <w:szCs w:val="24"/>
          <w:lang w:val="en-GB"/>
        </w:rPr>
        <w:t xml:space="preserve">the Commission </w:t>
      </w:r>
      <w:r w:rsidRPr="00716C2E">
        <w:rPr>
          <w:rFonts w:ascii="Times New Roman" w:hAnsi="Times New Roman" w:cs="Times New Roman"/>
          <w:sz w:val="24"/>
          <w:szCs w:val="24"/>
          <w:lang w:val="en-IE"/>
        </w:rPr>
        <w:t>will monitor outcomes for both SMEs and small mid-caps under relevant financial programmes and take action to enhance the engagement of these companies, where relevant.</w:t>
      </w:r>
      <w:r w:rsidRPr="009DA618">
        <w:rPr>
          <w:rFonts w:ascii="Times New Roman" w:eastAsia="Times New Roman" w:hAnsi="Times New Roman" w:cs="Times New Roman"/>
          <w:sz w:val="24"/>
          <w:szCs w:val="24"/>
          <w:lang w:val="en-GB"/>
        </w:rPr>
        <w:t xml:space="preserve"> Furthermore, it will develop a broader dataset on SMCs and deepen its evaluation of barriers impeding the growth and transition of medium-sized enterprises into SMCs, </w:t>
      </w:r>
      <w:proofErr w:type="gramStart"/>
      <w:r w:rsidRPr="009DA618">
        <w:rPr>
          <w:rFonts w:ascii="Times New Roman" w:eastAsia="Times New Roman" w:hAnsi="Times New Roman" w:cs="Times New Roman"/>
          <w:sz w:val="24"/>
          <w:szCs w:val="24"/>
          <w:lang w:val="en-GB"/>
        </w:rPr>
        <w:t>taking into account</w:t>
      </w:r>
      <w:proofErr w:type="gramEnd"/>
      <w:r w:rsidRPr="009DA618">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the views of the SME network and other </w:t>
      </w:r>
      <w:r w:rsidRPr="009DA618">
        <w:rPr>
          <w:rFonts w:ascii="Times New Roman" w:eastAsia="Times New Roman" w:hAnsi="Times New Roman" w:cs="Times New Roman"/>
          <w:sz w:val="24"/>
          <w:szCs w:val="24"/>
          <w:lang w:val="en-GB"/>
        </w:rPr>
        <w:t>stakeholder</w:t>
      </w:r>
      <w:r>
        <w:rPr>
          <w:rFonts w:ascii="Times New Roman" w:eastAsia="Times New Roman" w:hAnsi="Times New Roman" w:cs="Times New Roman"/>
          <w:sz w:val="24"/>
          <w:szCs w:val="24"/>
          <w:lang w:val="en-GB"/>
        </w:rPr>
        <w:t>s</w:t>
      </w:r>
      <w:r w:rsidRPr="009DA618">
        <w:rPr>
          <w:rFonts w:ascii="Times New Roman" w:eastAsia="Times New Roman" w:hAnsi="Times New Roman" w:cs="Times New Roman"/>
          <w:sz w:val="24"/>
          <w:szCs w:val="24"/>
          <w:lang w:val="en-GB"/>
        </w:rPr>
        <w:t xml:space="preserve">. </w:t>
      </w:r>
      <w:r w:rsidRPr="00716C2E">
        <w:rPr>
          <w:rFonts w:ascii="Times New Roman" w:hAnsi="Times New Roman" w:cs="Times New Roman"/>
          <w:sz w:val="24"/>
          <w:szCs w:val="24"/>
          <w:lang w:val="en-IE"/>
        </w:rPr>
        <w:t xml:space="preserve">This will inform future decisions on how </w:t>
      </w:r>
      <w:r w:rsidRPr="0095709D">
        <w:rPr>
          <w:rFonts w:ascii="Times New Roman" w:hAnsi="Times New Roman" w:cs="Times New Roman"/>
          <w:sz w:val="24"/>
          <w:szCs w:val="24"/>
          <w:lang w:val="en-IE"/>
        </w:rPr>
        <w:t xml:space="preserve">best to establish a harmonised </w:t>
      </w:r>
      <w:r>
        <w:rPr>
          <w:rFonts w:ascii="Times New Roman" w:hAnsi="Times New Roman" w:cs="Times New Roman"/>
          <w:sz w:val="24"/>
          <w:szCs w:val="24"/>
          <w:lang w:val="en-IE"/>
        </w:rPr>
        <w:t>SMC</w:t>
      </w:r>
      <w:r w:rsidRPr="0095709D">
        <w:rPr>
          <w:rFonts w:ascii="Times New Roman" w:hAnsi="Times New Roman" w:cs="Times New Roman"/>
          <w:sz w:val="24"/>
          <w:szCs w:val="24"/>
          <w:lang w:val="en-IE"/>
        </w:rPr>
        <w:t xml:space="preserve"> definition for horizontal purposes,</w:t>
      </w:r>
      <w:r w:rsidRPr="00A8634D">
        <w:rPr>
          <w:rFonts w:ascii="Times New Roman" w:hAnsi="Times New Roman"/>
          <w:sz w:val="24"/>
          <w:lang w:val="en-IE"/>
        </w:rPr>
        <w:t xml:space="preserve"> and </w:t>
      </w:r>
      <w:r w:rsidRPr="0095709D">
        <w:rPr>
          <w:rFonts w:ascii="Times New Roman" w:hAnsi="Times New Roman" w:cs="Times New Roman"/>
          <w:sz w:val="24"/>
          <w:szCs w:val="24"/>
          <w:lang w:val="en-IE"/>
        </w:rPr>
        <w:t>to identify fields where it</w:t>
      </w:r>
      <w:r w:rsidRPr="00A8634D">
        <w:rPr>
          <w:rFonts w:ascii="Times New Roman" w:hAnsi="Times New Roman"/>
          <w:sz w:val="24"/>
          <w:lang w:val="en-IE"/>
        </w:rPr>
        <w:t xml:space="preserve"> is </w:t>
      </w:r>
      <w:r w:rsidRPr="0095709D">
        <w:rPr>
          <w:rFonts w:ascii="Times New Roman" w:hAnsi="Times New Roman" w:cs="Times New Roman"/>
          <w:sz w:val="24"/>
          <w:szCs w:val="24"/>
          <w:lang w:val="en-IE"/>
        </w:rPr>
        <w:t>relevant</w:t>
      </w:r>
      <w:r w:rsidRPr="00A8634D">
        <w:rPr>
          <w:rFonts w:ascii="Times New Roman" w:hAnsi="Times New Roman"/>
          <w:sz w:val="24"/>
          <w:lang w:val="en-IE"/>
        </w:rPr>
        <w:t xml:space="preserve"> to </w:t>
      </w:r>
      <w:r w:rsidRPr="0095709D">
        <w:rPr>
          <w:rFonts w:ascii="Times New Roman" w:hAnsi="Times New Roman" w:cs="Times New Roman"/>
          <w:sz w:val="24"/>
          <w:szCs w:val="24"/>
          <w:lang w:val="en-IE"/>
        </w:rPr>
        <w:t>frame proportionate regulatory, funding</w:t>
      </w:r>
      <w:r w:rsidRPr="00A8634D">
        <w:rPr>
          <w:rFonts w:ascii="Times New Roman" w:hAnsi="Times New Roman"/>
          <w:sz w:val="24"/>
          <w:lang w:val="en-IE"/>
        </w:rPr>
        <w:t xml:space="preserve"> or </w:t>
      </w:r>
      <w:r w:rsidRPr="0095709D">
        <w:rPr>
          <w:rFonts w:ascii="Times New Roman" w:hAnsi="Times New Roman" w:cs="Times New Roman"/>
          <w:sz w:val="24"/>
          <w:szCs w:val="24"/>
          <w:lang w:val="en-IE"/>
        </w:rPr>
        <w:t xml:space="preserve">policy measures. </w:t>
      </w:r>
      <w:r w:rsidRPr="00A8634D">
        <w:rPr>
          <w:rFonts w:ascii="Times New Roman" w:hAnsi="Times New Roman"/>
          <w:sz w:val="24"/>
          <w:lang w:val="en-IE"/>
        </w:rPr>
        <w:t xml:space="preserve"> </w:t>
      </w:r>
    </w:p>
    <w:bookmarkEnd w:id="11"/>
    <w:p w14:paraId="503095AF" w14:textId="77777777" w:rsidR="00C23CB1" w:rsidRDefault="00C23CB1" w:rsidP="00C23CB1">
      <w:pPr>
        <w:spacing w:after="240"/>
        <w:jc w:val="both"/>
        <w:rPr>
          <w:rFonts w:ascii="Times New Roman" w:hAnsi="Times New Roman" w:cs="Times New Roman"/>
          <w:sz w:val="24"/>
          <w:szCs w:val="24"/>
        </w:rPr>
      </w:pPr>
      <w:r w:rsidRPr="009E3FC9">
        <w:rPr>
          <w:rFonts w:ascii="Times New Roman" w:hAnsi="Times New Roman" w:cs="Times New Roman"/>
          <w:i/>
          <w:iCs/>
          <w:sz w:val="24"/>
          <w:szCs w:val="24"/>
        </w:rPr>
        <w:t>Enlargement</w:t>
      </w:r>
    </w:p>
    <w:p w14:paraId="72EB41AC" w14:textId="77777777" w:rsidR="00C23CB1" w:rsidRPr="00FD198C" w:rsidRDefault="00C23CB1" w:rsidP="00C23CB1">
      <w:pPr>
        <w:jc w:val="both"/>
        <w:rPr>
          <w:rFonts w:ascii="Times New Roman" w:hAnsi="Times New Roman" w:cs="Times New Roman"/>
          <w:sz w:val="24"/>
          <w:szCs w:val="24"/>
          <w:lang w:val="en-IE"/>
        </w:rPr>
      </w:pPr>
      <w:r w:rsidRPr="5576A0E0">
        <w:rPr>
          <w:rFonts w:ascii="Times New Roman" w:hAnsi="Times New Roman" w:cs="Times New Roman"/>
          <w:sz w:val="24"/>
          <w:szCs w:val="24"/>
        </w:rPr>
        <w:t>In December 2023</w:t>
      </w:r>
      <w:r w:rsidRPr="5576A0E0">
        <w:rPr>
          <w:rFonts w:ascii="Times New Roman" w:hAnsi="Times New Roman" w:cs="Times New Roman"/>
          <w:sz w:val="24"/>
          <w:szCs w:val="24"/>
          <w:lang w:val="en-IE"/>
        </w:rPr>
        <w:t xml:space="preserve">, the European Council paved the way for an </w:t>
      </w:r>
      <w:r w:rsidRPr="5576A0E0">
        <w:rPr>
          <w:rFonts w:ascii="Times New Roman" w:hAnsi="Times New Roman" w:cs="Times New Roman"/>
          <w:b/>
          <w:bCs/>
          <w:sz w:val="24"/>
          <w:szCs w:val="24"/>
          <w:lang w:val="en-IE"/>
        </w:rPr>
        <w:t xml:space="preserve">enlargement of the </w:t>
      </w:r>
      <w:r>
        <w:rPr>
          <w:rFonts w:ascii="Times New Roman" w:hAnsi="Times New Roman" w:cs="Times New Roman"/>
          <w:b/>
          <w:bCs/>
          <w:sz w:val="24"/>
          <w:szCs w:val="24"/>
          <w:lang w:val="en-IE"/>
        </w:rPr>
        <w:t xml:space="preserve">European Union and thus of the </w:t>
      </w:r>
      <w:r w:rsidRPr="5576A0E0">
        <w:rPr>
          <w:rFonts w:ascii="Times New Roman" w:hAnsi="Times New Roman" w:cs="Times New Roman"/>
          <w:b/>
          <w:bCs/>
          <w:sz w:val="24"/>
          <w:szCs w:val="24"/>
          <w:lang w:val="en-IE"/>
        </w:rPr>
        <w:t>Single Market</w:t>
      </w:r>
      <w:r>
        <w:rPr>
          <w:rStyle w:val="FootnoteReference"/>
          <w:rFonts w:ascii="Times New Roman" w:hAnsi="Times New Roman" w:cs="Times New Roman"/>
          <w:b/>
          <w:bCs/>
          <w:sz w:val="24"/>
          <w:szCs w:val="24"/>
          <w:lang w:val="en-IE"/>
        </w:rPr>
        <w:footnoteReference w:id="31"/>
      </w:r>
      <w:r w:rsidRPr="5576A0E0">
        <w:rPr>
          <w:rFonts w:ascii="Times New Roman" w:hAnsi="Times New Roman" w:cs="Times New Roman"/>
          <w:sz w:val="24"/>
          <w:szCs w:val="24"/>
          <w:lang w:val="en-IE"/>
        </w:rPr>
        <w:t xml:space="preserve">. </w:t>
      </w:r>
      <w:r>
        <w:rPr>
          <w:rFonts w:ascii="Times New Roman" w:hAnsi="Times New Roman" w:cs="Times New Roman"/>
          <w:sz w:val="24"/>
          <w:szCs w:val="24"/>
          <w:lang w:val="en-IE"/>
        </w:rPr>
        <w:t>The Commission is already acting to integrate candidate countries into the S</w:t>
      </w:r>
      <w:r w:rsidRPr="00D66C02">
        <w:rPr>
          <w:rFonts w:ascii="Times New Roman" w:hAnsi="Times New Roman" w:cs="Times New Roman"/>
          <w:sz w:val="24"/>
          <w:szCs w:val="24"/>
          <w:lang w:val="en-IE"/>
        </w:rPr>
        <w:t xml:space="preserve">ingle </w:t>
      </w:r>
      <w:r>
        <w:rPr>
          <w:rFonts w:ascii="Times New Roman" w:hAnsi="Times New Roman" w:cs="Times New Roman"/>
          <w:sz w:val="24"/>
          <w:szCs w:val="24"/>
          <w:lang w:val="en-IE"/>
        </w:rPr>
        <w:t>M</w:t>
      </w:r>
      <w:r w:rsidRPr="00D66C02">
        <w:rPr>
          <w:rFonts w:ascii="Times New Roman" w:hAnsi="Times New Roman" w:cs="Times New Roman"/>
          <w:sz w:val="24"/>
          <w:szCs w:val="24"/>
          <w:lang w:val="en-IE"/>
        </w:rPr>
        <w:t xml:space="preserve">arket </w:t>
      </w:r>
      <w:r>
        <w:rPr>
          <w:rFonts w:ascii="Times New Roman" w:hAnsi="Times New Roman" w:cs="Times New Roman"/>
          <w:sz w:val="24"/>
          <w:szCs w:val="24"/>
          <w:lang w:val="en-IE"/>
        </w:rPr>
        <w:t xml:space="preserve">by checking their progress in alignment with EU law, helping them make </w:t>
      </w:r>
      <w:r w:rsidRPr="00ED17FF">
        <w:rPr>
          <w:rFonts w:ascii="Times New Roman" w:hAnsi="Times New Roman" w:cs="Times New Roman"/>
          <w:sz w:val="24"/>
          <w:szCs w:val="24"/>
          <w:lang w:val="en-IE"/>
        </w:rPr>
        <w:t xml:space="preserve">the necessary </w:t>
      </w:r>
      <w:r>
        <w:rPr>
          <w:rFonts w:ascii="Times New Roman" w:hAnsi="Times New Roman" w:cs="Times New Roman"/>
          <w:sz w:val="24"/>
          <w:szCs w:val="24"/>
          <w:lang w:val="en-IE"/>
        </w:rPr>
        <w:t xml:space="preserve">(and often substantial) </w:t>
      </w:r>
      <w:r w:rsidRPr="00ED17FF">
        <w:rPr>
          <w:rFonts w:ascii="Times New Roman" w:hAnsi="Times New Roman" w:cs="Times New Roman"/>
          <w:sz w:val="24"/>
          <w:szCs w:val="24"/>
          <w:lang w:val="en-IE"/>
        </w:rPr>
        <w:t xml:space="preserve">political and economic reforms, </w:t>
      </w:r>
      <w:r>
        <w:rPr>
          <w:rFonts w:ascii="Times New Roman" w:hAnsi="Times New Roman" w:cs="Times New Roman"/>
          <w:sz w:val="24"/>
          <w:szCs w:val="24"/>
          <w:lang w:val="en-IE"/>
        </w:rPr>
        <w:t xml:space="preserve">and by </w:t>
      </w:r>
      <w:r w:rsidRPr="00ED17FF">
        <w:rPr>
          <w:rFonts w:ascii="Times New Roman" w:hAnsi="Times New Roman" w:cs="Times New Roman"/>
          <w:sz w:val="24"/>
          <w:szCs w:val="24"/>
          <w:lang w:val="en-IE"/>
        </w:rPr>
        <w:t xml:space="preserve">preparing them for the rights and obligations that come with </w:t>
      </w:r>
      <w:r w:rsidRPr="00FD198C">
        <w:rPr>
          <w:rFonts w:ascii="Times New Roman" w:hAnsi="Times New Roman" w:cs="Times New Roman"/>
          <w:sz w:val="24"/>
          <w:szCs w:val="24"/>
          <w:lang w:val="en-IE"/>
        </w:rPr>
        <w:t>EU membership. Most candidate countries are now associated to the Single Market Programme and the Digital Europe Programme. Roadmaps for the enhanced implementation of the Deep and Comprehensive Free Trade Areas with Ukraine and Moldova have been agreed for 2023-2024 in view of providing th</w:t>
      </w:r>
      <w:r>
        <w:rPr>
          <w:rFonts w:ascii="Times New Roman" w:hAnsi="Times New Roman" w:cs="Times New Roman"/>
          <w:sz w:val="24"/>
          <w:szCs w:val="24"/>
          <w:lang w:val="en-IE"/>
        </w:rPr>
        <w:t>os</w:t>
      </w:r>
      <w:r w:rsidRPr="00FD198C">
        <w:rPr>
          <w:rFonts w:ascii="Times New Roman" w:hAnsi="Times New Roman" w:cs="Times New Roman"/>
          <w:sz w:val="24"/>
          <w:szCs w:val="24"/>
          <w:lang w:val="en-IE"/>
        </w:rPr>
        <w:t xml:space="preserve">e countries with further access to the EU Single Market. </w:t>
      </w:r>
    </w:p>
    <w:tbl>
      <w:tblPr>
        <w:tblStyle w:val="TableGrid"/>
        <w:tblW w:w="9312" w:type="dxa"/>
        <w:tblInd w:w="108" w:type="dxa"/>
        <w:tblLook w:val="04A0" w:firstRow="1" w:lastRow="0" w:firstColumn="1" w:lastColumn="0" w:noHBand="0" w:noVBand="1"/>
      </w:tblPr>
      <w:tblGrid>
        <w:gridCol w:w="9312"/>
      </w:tblGrid>
      <w:tr w:rsidR="00C23CB1" w:rsidRPr="0039281C" w14:paraId="526CF94E" w14:textId="77777777" w:rsidTr="00DA1CDE">
        <w:tc>
          <w:tcPr>
            <w:tcW w:w="9312" w:type="dxa"/>
          </w:tcPr>
          <w:p w14:paraId="4643614A" w14:textId="77777777" w:rsidR="00C23CB1" w:rsidRPr="0039281C" w:rsidRDefault="00C23CB1" w:rsidP="00DA1CDE">
            <w:pPr>
              <w:keepNext/>
              <w:spacing w:after="120"/>
              <w:jc w:val="both"/>
              <w:rPr>
                <w:rFonts w:ascii="Times New Roman" w:hAnsi="Times New Roman" w:cs="Times New Roman"/>
                <w:sz w:val="24"/>
                <w:szCs w:val="24"/>
                <w:lang w:val="en-IE"/>
              </w:rPr>
            </w:pPr>
            <w:r w:rsidRPr="0039281C">
              <w:rPr>
                <w:rFonts w:ascii="Times New Roman" w:hAnsi="Times New Roman" w:cs="Times New Roman"/>
                <w:sz w:val="24"/>
                <w:szCs w:val="24"/>
                <w:lang w:val="en-IE"/>
              </w:rPr>
              <w:lastRenderedPageBreak/>
              <w:t>The Single Market requires political ownership</w:t>
            </w:r>
            <w:r w:rsidRPr="0039281C" w:rsidDel="00E45644">
              <w:rPr>
                <w:rFonts w:ascii="Times New Roman" w:hAnsi="Times New Roman" w:cs="Times New Roman"/>
                <w:sz w:val="24"/>
                <w:szCs w:val="24"/>
                <w:lang w:val="en-IE"/>
              </w:rPr>
              <w:t xml:space="preserve"> </w:t>
            </w:r>
            <w:r w:rsidRPr="0039281C">
              <w:rPr>
                <w:rFonts w:ascii="Times New Roman" w:hAnsi="Times New Roman" w:cs="Times New Roman"/>
                <w:sz w:val="24"/>
                <w:szCs w:val="24"/>
                <w:lang w:val="en-IE"/>
              </w:rPr>
              <w:t xml:space="preserve">and should constitute a common endeavour, jointly with all players and across all policy areas. </w:t>
            </w:r>
          </w:p>
          <w:p w14:paraId="21F82CD3" w14:textId="77777777" w:rsidR="00C23CB1" w:rsidRDefault="00C23CB1" w:rsidP="00DA1CDE">
            <w:pPr>
              <w:spacing w:after="120"/>
              <w:jc w:val="both"/>
              <w:rPr>
                <w:rFonts w:ascii="Times New Roman" w:hAnsi="Times New Roman" w:cs="Times New Roman"/>
                <w:sz w:val="24"/>
                <w:szCs w:val="24"/>
                <w:lang w:val="en-IE"/>
              </w:rPr>
            </w:pPr>
            <w:r w:rsidRPr="09C57C7C">
              <w:rPr>
                <w:rFonts w:ascii="Times New Roman" w:hAnsi="Times New Roman" w:cs="Times New Roman"/>
                <w:sz w:val="24"/>
                <w:szCs w:val="24"/>
                <w:lang w:val="en-IE"/>
              </w:rPr>
              <w:t xml:space="preserve">Drawing on the progress achieved under this mandate, the Commission and Member States should continue to complete and modernise the Single market </w:t>
            </w:r>
            <w:proofErr w:type="gramStart"/>
            <w:r w:rsidRPr="09C57C7C">
              <w:rPr>
                <w:rFonts w:ascii="Times New Roman" w:hAnsi="Times New Roman" w:cs="Times New Roman"/>
                <w:sz w:val="24"/>
                <w:szCs w:val="24"/>
                <w:lang w:val="en-IE"/>
              </w:rPr>
              <w:t>in particular by</w:t>
            </w:r>
            <w:proofErr w:type="gramEnd"/>
            <w:r w:rsidRPr="09C57C7C">
              <w:rPr>
                <w:rFonts w:ascii="Times New Roman" w:hAnsi="Times New Roman" w:cs="Times New Roman"/>
                <w:sz w:val="24"/>
                <w:szCs w:val="24"/>
                <w:lang w:val="en-IE"/>
              </w:rPr>
              <w:t xml:space="preserve"> stepping up correct implementation and robust enforcement of Union law at national level, including in relation to issues linked to "gold-plating". To achieve these goals, the Commission </w:t>
            </w:r>
            <w:r>
              <w:rPr>
                <w:rFonts w:ascii="Times New Roman" w:hAnsi="Times New Roman" w:cs="Times New Roman"/>
                <w:sz w:val="24"/>
                <w:szCs w:val="24"/>
                <w:lang w:val="en-IE"/>
              </w:rPr>
              <w:t>continues to advocate</w:t>
            </w:r>
            <w:r w:rsidRPr="710E7DA0">
              <w:rPr>
                <w:rFonts w:ascii="Times New Roman" w:hAnsi="Times New Roman" w:cs="Times New Roman"/>
                <w:sz w:val="24"/>
                <w:szCs w:val="24"/>
                <w:lang w:val="en-IE"/>
              </w:rPr>
              <w:t xml:space="preserve"> establish</w:t>
            </w:r>
            <w:r>
              <w:rPr>
                <w:rFonts w:ascii="Times New Roman" w:hAnsi="Times New Roman" w:cs="Times New Roman"/>
                <w:sz w:val="24"/>
                <w:szCs w:val="24"/>
                <w:lang w:val="en-IE"/>
              </w:rPr>
              <w:t>ment of</w:t>
            </w:r>
            <w:r w:rsidRPr="710E7DA0">
              <w:rPr>
                <w:rFonts w:ascii="Times New Roman" w:hAnsi="Times New Roman" w:cs="Times New Roman"/>
                <w:sz w:val="24"/>
                <w:szCs w:val="24"/>
                <w:lang w:val="en-IE"/>
              </w:rPr>
              <w:t xml:space="preserve"> </w:t>
            </w:r>
            <w:r w:rsidRPr="687AACCD">
              <w:rPr>
                <w:rFonts w:ascii="Times New Roman" w:hAnsi="Times New Roman" w:cs="Times New Roman"/>
                <w:sz w:val="24"/>
                <w:szCs w:val="24"/>
                <w:lang w:val="en-IE"/>
              </w:rPr>
              <w:t xml:space="preserve">dedicated </w:t>
            </w:r>
            <w:r>
              <w:rPr>
                <w:rFonts w:ascii="Times New Roman" w:hAnsi="Times New Roman" w:cs="Times New Roman"/>
                <w:sz w:val="24"/>
                <w:szCs w:val="24"/>
                <w:lang w:val="en-IE"/>
              </w:rPr>
              <w:t xml:space="preserve">national </w:t>
            </w:r>
            <w:r w:rsidRPr="58B0D505">
              <w:rPr>
                <w:rFonts w:ascii="Times New Roman" w:hAnsi="Times New Roman" w:cs="Times New Roman"/>
                <w:sz w:val="24"/>
                <w:szCs w:val="24"/>
                <w:lang w:val="en-IE"/>
              </w:rPr>
              <w:t>Single Market Office</w:t>
            </w:r>
            <w:r>
              <w:rPr>
                <w:rFonts w:ascii="Times New Roman" w:hAnsi="Times New Roman" w:cs="Times New Roman"/>
                <w:sz w:val="24"/>
                <w:szCs w:val="24"/>
                <w:lang w:val="en-IE"/>
              </w:rPr>
              <w:t>s,</w:t>
            </w:r>
            <w:r w:rsidRPr="32F023EC">
              <w:rPr>
                <w:rFonts w:ascii="Times New Roman" w:hAnsi="Times New Roman" w:cs="Times New Roman"/>
                <w:sz w:val="24"/>
                <w:szCs w:val="24"/>
                <w:lang w:val="en-IE"/>
              </w:rPr>
              <w:t xml:space="preserve"> </w:t>
            </w:r>
            <w:r w:rsidRPr="581F5F43">
              <w:rPr>
                <w:rFonts w:ascii="Times New Roman" w:hAnsi="Times New Roman" w:cs="Times New Roman"/>
                <w:sz w:val="24"/>
                <w:szCs w:val="24"/>
                <w:lang w:val="en-IE"/>
              </w:rPr>
              <w:t>with</w:t>
            </w:r>
            <w:r w:rsidRPr="5BFEA8CC">
              <w:rPr>
                <w:rFonts w:ascii="Times New Roman" w:hAnsi="Times New Roman" w:cs="Times New Roman"/>
                <w:sz w:val="24"/>
                <w:szCs w:val="24"/>
                <w:lang w:val="en-IE"/>
              </w:rPr>
              <w:t xml:space="preserve"> </w:t>
            </w:r>
            <w:r>
              <w:rPr>
                <w:rFonts w:ascii="Times New Roman" w:hAnsi="Times New Roman" w:cs="Times New Roman"/>
                <w:sz w:val="24"/>
                <w:szCs w:val="24"/>
                <w:lang w:val="en-IE"/>
              </w:rPr>
              <w:t>Member States ensuring s</w:t>
            </w:r>
            <w:r w:rsidRPr="4855877B">
              <w:rPr>
                <w:rFonts w:ascii="Times New Roman" w:hAnsi="Times New Roman" w:cs="Times New Roman"/>
                <w:sz w:val="24"/>
                <w:szCs w:val="24"/>
                <w:lang w:val="en-IE"/>
              </w:rPr>
              <w:t xml:space="preserve">enior </w:t>
            </w:r>
            <w:r>
              <w:rPr>
                <w:rFonts w:ascii="Times New Roman" w:hAnsi="Times New Roman" w:cs="Times New Roman"/>
                <w:sz w:val="24"/>
                <w:szCs w:val="24"/>
                <w:lang w:val="en-IE"/>
              </w:rPr>
              <w:t>l</w:t>
            </w:r>
            <w:r w:rsidRPr="660F6027">
              <w:rPr>
                <w:rFonts w:ascii="Times New Roman" w:hAnsi="Times New Roman" w:cs="Times New Roman"/>
                <w:sz w:val="24"/>
                <w:szCs w:val="24"/>
                <w:lang w:val="en-IE"/>
              </w:rPr>
              <w:t>eadership</w:t>
            </w:r>
            <w:r w:rsidRPr="0586FD96">
              <w:rPr>
                <w:rFonts w:ascii="Times New Roman" w:hAnsi="Times New Roman" w:cs="Times New Roman"/>
                <w:sz w:val="24"/>
                <w:szCs w:val="24"/>
                <w:lang w:val="en-IE"/>
              </w:rPr>
              <w:t xml:space="preserve"> </w:t>
            </w:r>
            <w:r w:rsidRPr="6234E78E">
              <w:rPr>
                <w:rFonts w:ascii="Times New Roman" w:hAnsi="Times New Roman" w:cs="Times New Roman"/>
                <w:sz w:val="24"/>
                <w:szCs w:val="24"/>
                <w:lang w:val="en-IE"/>
              </w:rPr>
              <w:t xml:space="preserve">and </w:t>
            </w:r>
            <w:r w:rsidRPr="202787E1">
              <w:rPr>
                <w:rFonts w:ascii="Times New Roman" w:hAnsi="Times New Roman" w:cs="Times New Roman"/>
                <w:sz w:val="24"/>
                <w:szCs w:val="24"/>
                <w:lang w:val="en-IE"/>
              </w:rPr>
              <w:t xml:space="preserve">necessary </w:t>
            </w:r>
            <w:r w:rsidRPr="26676E03">
              <w:rPr>
                <w:rFonts w:ascii="Times New Roman" w:hAnsi="Times New Roman" w:cs="Times New Roman"/>
                <w:sz w:val="24"/>
                <w:szCs w:val="24"/>
                <w:lang w:val="en-IE"/>
              </w:rPr>
              <w:t>resources.</w:t>
            </w:r>
            <w:r w:rsidRPr="660F6027">
              <w:rPr>
                <w:rFonts w:ascii="Times New Roman" w:hAnsi="Times New Roman" w:cs="Times New Roman"/>
                <w:sz w:val="24"/>
                <w:szCs w:val="24"/>
                <w:lang w:val="en-IE"/>
              </w:rPr>
              <w:t xml:space="preserve"> </w:t>
            </w:r>
            <w:r w:rsidRPr="1E048096">
              <w:rPr>
                <w:rFonts w:ascii="Times New Roman" w:hAnsi="Times New Roman" w:cs="Times New Roman"/>
                <w:sz w:val="24"/>
                <w:szCs w:val="24"/>
                <w:lang w:val="en-IE"/>
              </w:rPr>
              <w:t>These offices</w:t>
            </w:r>
            <w:r w:rsidRPr="2C723747">
              <w:rPr>
                <w:rFonts w:ascii="Times New Roman" w:hAnsi="Times New Roman" w:cs="Times New Roman"/>
                <w:sz w:val="24"/>
                <w:szCs w:val="24"/>
                <w:lang w:val="en-IE"/>
              </w:rPr>
              <w:t>,</w:t>
            </w:r>
            <w:r w:rsidRPr="1E048096">
              <w:rPr>
                <w:rFonts w:ascii="Times New Roman" w:hAnsi="Times New Roman" w:cs="Times New Roman"/>
                <w:sz w:val="24"/>
                <w:szCs w:val="24"/>
                <w:lang w:val="en-IE"/>
              </w:rPr>
              <w:t xml:space="preserve"> which would be complementary to </w:t>
            </w:r>
            <w:r w:rsidRPr="424A26BF">
              <w:rPr>
                <w:rFonts w:ascii="Times New Roman" w:hAnsi="Times New Roman" w:cs="Times New Roman"/>
                <w:sz w:val="24"/>
                <w:szCs w:val="24"/>
                <w:lang w:val="en-IE"/>
              </w:rPr>
              <w:t>other collaborative tools</w:t>
            </w:r>
            <w:r>
              <w:rPr>
                <w:rFonts w:ascii="Times New Roman" w:hAnsi="Times New Roman" w:cs="Times New Roman"/>
                <w:sz w:val="24"/>
                <w:szCs w:val="24"/>
                <w:lang w:val="en-IE"/>
              </w:rPr>
              <w:t>,</w:t>
            </w:r>
            <w:r w:rsidRPr="424A26BF">
              <w:rPr>
                <w:rFonts w:ascii="Times New Roman" w:hAnsi="Times New Roman" w:cs="Times New Roman"/>
                <w:sz w:val="24"/>
                <w:szCs w:val="24"/>
                <w:lang w:val="en-IE"/>
              </w:rPr>
              <w:t xml:space="preserve"> </w:t>
            </w:r>
            <w:r>
              <w:rPr>
                <w:rFonts w:ascii="Times New Roman" w:hAnsi="Times New Roman" w:cs="Times New Roman"/>
                <w:sz w:val="24"/>
                <w:szCs w:val="24"/>
                <w:lang w:val="en-IE"/>
              </w:rPr>
              <w:t>c</w:t>
            </w:r>
            <w:r w:rsidRPr="26676E03">
              <w:rPr>
                <w:rFonts w:ascii="Times New Roman" w:hAnsi="Times New Roman" w:cs="Times New Roman"/>
                <w:sz w:val="24"/>
                <w:szCs w:val="24"/>
                <w:lang w:val="en-IE"/>
              </w:rPr>
              <w:t>ould</w:t>
            </w:r>
            <w:r w:rsidRPr="0619FB5C">
              <w:rPr>
                <w:rFonts w:ascii="Times New Roman" w:hAnsi="Times New Roman" w:cs="Times New Roman"/>
                <w:sz w:val="24"/>
                <w:szCs w:val="24"/>
                <w:lang w:val="en-IE"/>
              </w:rPr>
              <w:t xml:space="preserve"> </w:t>
            </w:r>
            <w:r w:rsidRPr="6BD5327C">
              <w:rPr>
                <w:rFonts w:ascii="Times New Roman" w:hAnsi="Times New Roman" w:cs="Times New Roman"/>
                <w:sz w:val="24"/>
                <w:szCs w:val="24"/>
                <w:lang w:val="en-IE"/>
              </w:rPr>
              <w:t xml:space="preserve">contribute </w:t>
            </w:r>
            <w:proofErr w:type="gramStart"/>
            <w:r w:rsidRPr="6BD5327C">
              <w:rPr>
                <w:rFonts w:ascii="Times New Roman" w:hAnsi="Times New Roman" w:cs="Times New Roman"/>
                <w:sz w:val="24"/>
                <w:szCs w:val="24"/>
                <w:lang w:val="en-IE"/>
              </w:rPr>
              <w:t>in particular to</w:t>
            </w:r>
            <w:proofErr w:type="gramEnd"/>
            <w:r w:rsidRPr="4855877B">
              <w:rPr>
                <w:rFonts w:ascii="Times New Roman" w:hAnsi="Times New Roman" w:cs="Times New Roman"/>
                <w:sz w:val="24"/>
                <w:szCs w:val="24"/>
                <w:lang w:val="en-IE"/>
              </w:rPr>
              <w:t xml:space="preserve"> </w:t>
            </w:r>
            <w:r w:rsidRPr="135472A1">
              <w:rPr>
                <w:rFonts w:ascii="Times New Roman" w:hAnsi="Times New Roman" w:cs="Times New Roman"/>
                <w:sz w:val="24"/>
                <w:szCs w:val="24"/>
                <w:lang w:val="en-IE"/>
              </w:rPr>
              <w:t xml:space="preserve">addressing </w:t>
            </w:r>
            <w:r w:rsidRPr="5B02F94E">
              <w:rPr>
                <w:rFonts w:ascii="Times New Roman" w:hAnsi="Times New Roman" w:cs="Times New Roman"/>
                <w:sz w:val="24"/>
                <w:szCs w:val="24"/>
                <w:lang w:val="en-IE"/>
              </w:rPr>
              <w:t>the</w:t>
            </w:r>
            <w:r w:rsidRPr="135472A1">
              <w:rPr>
                <w:rFonts w:ascii="Times New Roman" w:hAnsi="Times New Roman" w:cs="Times New Roman"/>
                <w:sz w:val="24"/>
                <w:szCs w:val="24"/>
                <w:lang w:val="en-IE"/>
              </w:rPr>
              <w:t xml:space="preserve"> remaining </w:t>
            </w:r>
            <w:r w:rsidRPr="6757C149">
              <w:rPr>
                <w:rFonts w:ascii="Times New Roman" w:hAnsi="Times New Roman" w:cs="Times New Roman"/>
                <w:sz w:val="24"/>
                <w:szCs w:val="24"/>
                <w:lang w:val="en-IE"/>
              </w:rPr>
              <w:t>barriers for services.</w:t>
            </w:r>
            <w:r w:rsidRPr="135472A1">
              <w:rPr>
                <w:rFonts w:ascii="Times New Roman" w:hAnsi="Times New Roman" w:cs="Times New Roman"/>
                <w:sz w:val="24"/>
                <w:szCs w:val="24"/>
                <w:lang w:val="en-IE"/>
              </w:rPr>
              <w:t xml:space="preserve"> </w:t>
            </w:r>
          </w:p>
          <w:p w14:paraId="48DC656E" w14:textId="79061C9F" w:rsidR="00C23CB1" w:rsidRDefault="00C23CB1" w:rsidP="00DA1CDE">
            <w:pPr>
              <w:spacing w:after="120"/>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The </w:t>
            </w:r>
            <w:r w:rsidRPr="0039281C">
              <w:rPr>
                <w:rFonts w:ascii="Times New Roman" w:hAnsi="Times New Roman" w:cs="Times New Roman"/>
                <w:sz w:val="24"/>
                <w:szCs w:val="24"/>
                <w:lang w:val="en-IE"/>
              </w:rPr>
              <w:t>implementation of Single Market rules</w:t>
            </w:r>
            <w:r>
              <w:rPr>
                <w:rFonts w:ascii="Times New Roman" w:hAnsi="Times New Roman" w:cs="Times New Roman"/>
                <w:sz w:val="24"/>
                <w:szCs w:val="24"/>
                <w:lang w:val="en-IE"/>
              </w:rPr>
              <w:t xml:space="preserve"> should be streamlined, </w:t>
            </w:r>
            <w:r w:rsidRPr="0039281C">
              <w:rPr>
                <w:rFonts w:ascii="Times New Roman" w:hAnsi="Times New Roman" w:cs="Times New Roman"/>
                <w:sz w:val="24"/>
                <w:szCs w:val="24"/>
                <w:lang w:val="en-IE"/>
              </w:rPr>
              <w:t xml:space="preserve">combining preventive, collaborative and remedial tools. Member States should achieve the concrete targets </w:t>
            </w:r>
            <w:r>
              <w:rPr>
                <w:rFonts w:ascii="Times New Roman" w:hAnsi="Times New Roman" w:cs="Times New Roman"/>
                <w:sz w:val="24"/>
                <w:szCs w:val="24"/>
                <w:lang w:val="en-IE"/>
              </w:rPr>
              <w:t xml:space="preserve">with respect to conformity and transposition of Directives. The </w:t>
            </w:r>
            <w:r w:rsidRPr="0039281C">
              <w:rPr>
                <w:rFonts w:ascii="Times New Roman" w:hAnsi="Times New Roman" w:cs="Times New Roman"/>
                <w:sz w:val="24"/>
                <w:szCs w:val="24"/>
                <w:lang w:val="en-IE"/>
              </w:rPr>
              <w:t>SOLVIT</w:t>
            </w:r>
            <w:r>
              <w:rPr>
                <w:rFonts w:ascii="Times New Roman" w:hAnsi="Times New Roman" w:cs="Times New Roman"/>
                <w:sz w:val="24"/>
                <w:szCs w:val="24"/>
                <w:lang w:val="en-IE"/>
              </w:rPr>
              <w:t>-network</w:t>
            </w:r>
            <w:r w:rsidRPr="0039281C">
              <w:rPr>
                <w:rFonts w:ascii="Times New Roman" w:hAnsi="Times New Roman" w:cs="Times New Roman"/>
                <w:sz w:val="24"/>
                <w:szCs w:val="24"/>
                <w:lang w:val="en-IE"/>
              </w:rPr>
              <w:t xml:space="preserve">, </w:t>
            </w:r>
            <w:r>
              <w:rPr>
                <w:rFonts w:ascii="Times New Roman" w:hAnsi="Times New Roman" w:cs="Times New Roman"/>
                <w:sz w:val="24"/>
                <w:szCs w:val="24"/>
                <w:lang w:val="en-IE"/>
              </w:rPr>
              <w:t>work within the SMET</w:t>
            </w:r>
            <w:r w:rsidRPr="43F1EB4D">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and </w:t>
            </w:r>
            <w:r w:rsidRPr="0806B6D9">
              <w:rPr>
                <w:rFonts w:ascii="Times New Roman" w:hAnsi="Times New Roman" w:cs="Times New Roman"/>
                <w:sz w:val="24"/>
                <w:szCs w:val="24"/>
                <w:lang w:val="en-IE"/>
              </w:rPr>
              <w:t>dedicated Single Market Offices</w:t>
            </w:r>
            <w:r>
              <w:rPr>
                <w:rFonts w:ascii="Times New Roman" w:hAnsi="Times New Roman" w:cs="Times New Roman"/>
                <w:sz w:val="24"/>
                <w:szCs w:val="24"/>
                <w:lang w:val="en-IE"/>
              </w:rPr>
              <w:t xml:space="preserve"> can help resolve more obstacles to the Single Market</w:t>
            </w:r>
            <w:r w:rsidR="007F5EB6">
              <w:rPr>
                <w:rFonts w:ascii="Times New Roman" w:hAnsi="Times New Roman" w:cs="Times New Roman"/>
                <w:sz w:val="24"/>
                <w:szCs w:val="24"/>
                <w:lang w:val="en-IE"/>
              </w:rPr>
              <w:t>, including for services</w:t>
            </w:r>
            <w:r w:rsidRPr="0806B6D9">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To do so, sufficient resources should be allocated to this </w:t>
            </w:r>
            <w:r w:rsidRPr="605526F5">
              <w:rPr>
                <w:rFonts w:ascii="Times New Roman" w:hAnsi="Times New Roman" w:cs="Times New Roman"/>
                <w:sz w:val="24"/>
                <w:szCs w:val="24"/>
                <w:lang w:val="en-IE"/>
              </w:rPr>
              <w:t>work.</w:t>
            </w:r>
            <w:r>
              <w:rPr>
                <w:rFonts w:ascii="Times New Roman" w:hAnsi="Times New Roman" w:cs="Times New Roman"/>
                <w:sz w:val="24"/>
                <w:szCs w:val="24"/>
                <w:lang w:val="en-IE"/>
              </w:rPr>
              <w:t xml:space="preserve"> </w:t>
            </w:r>
          </w:p>
          <w:p w14:paraId="4A2C1171" w14:textId="77777777" w:rsidR="00C23CB1" w:rsidRPr="004D30A3" w:rsidRDefault="00C23CB1" w:rsidP="00DA1CDE">
            <w:pPr>
              <w:spacing w:after="120"/>
              <w:jc w:val="both"/>
              <w:rPr>
                <w:rFonts w:ascii="Times New Roman" w:hAnsi="Times New Roman" w:cs="Times New Roman"/>
                <w:sz w:val="24"/>
                <w:szCs w:val="24"/>
                <w:lang w:val="en-IE"/>
              </w:rPr>
            </w:pPr>
            <w:r w:rsidRPr="09C57C7C">
              <w:rPr>
                <w:rFonts w:ascii="Times New Roman" w:hAnsi="Times New Roman" w:cs="Times New Roman"/>
                <w:sz w:val="24"/>
                <w:szCs w:val="24"/>
                <w:lang w:val="en-IE"/>
              </w:rPr>
              <w:t xml:space="preserve">Regulatory burden reduction should remain a priority at all levels. Regulatory reforms and support instruments should target </w:t>
            </w:r>
            <w:proofErr w:type="gramStart"/>
            <w:r w:rsidRPr="09C57C7C">
              <w:rPr>
                <w:rFonts w:ascii="Times New Roman" w:hAnsi="Times New Roman" w:cs="Times New Roman"/>
                <w:sz w:val="24"/>
                <w:szCs w:val="24"/>
                <w:lang w:val="en-IE"/>
              </w:rPr>
              <w:t>in particular SMEs</w:t>
            </w:r>
            <w:proofErr w:type="gramEnd"/>
            <w:r w:rsidRPr="09C57C7C">
              <w:rPr>
                <w:rFonts w:ascii="Times New Roman" w:hAnsi="Times New Roman" w:cs="Times New Roman"/>
                <w:sz w:val="24"/>
                <w:szCs w:val="24"/>
                <w:lang w:val="en-IE"/>
              </w:rPr>
              <w:t xml:space="preserve"> and small mid-cap</w:t>
            </w:r>
            <w:r>
              <w:rPr>
                <w:rFonts w:ascii="Times New Roman" w:hAnsi="Times New Roman" w:cs="Times New Roman"/>
                <w:sz w:val="24"/>
                <w:szCs w:val="24"/>
                <w:lang w:val="en-IE"/>
              </w:rPr>
              <w:t xml:space="preserve"> enterprise</w:t>
            </w:r>
            <w:r w:rsidRPr="09C57C7C">
              <w:rPr>
                <w:rFonts w:ascii="Times New Roman" w:hAnsi="Times New Roman" w:cs="Times New Roman"/>
                <w:sz w:val="24"/>
                <w:szCs w:val="24"/>
                <w:lang w:val="en-IE"/>
              </w:rPr>
              <w:t>s.</w:t>
            </w:r>
          </w:p>
          <w:p w14:paraId="17A5E5C8" w14:textId="77777777" w:rsidR="00C23CB1" w:rsidRPr="0039281C" w:rsidRDefault="00C23CB1" w:rsidP="00DA1CDE">
            <w:pPr>
              <w:spacing w:after="120"/>
              <w:jc w:val="both"/>
              <w:rPr>
                <w:b/>
                <w:bCs/>
                <w:lang w:val="en-IE"/>
              </w:rPr>
            </w:pPr>
            <w:r w:rsidRPr="0039281C">
              <w:rPr>
                <w:rFonts w:ascii="Times New Roman" w:hAnsi="Times New Roman" w:cs="Times New Roman"/>
                <w:sz w:val="24"/>
                <w:szCs w:val="24"/>
                <w:lang w:val="en-IE"/>
              </w:rPr>
              <w:t>In parallel, the necessary groundwork and reforms for enlargement</w:t>
            </w:r>
            <w:r>
              <w:rPr>
                <w:rFonts w:ascii="Times New Roman" w:hAnsi="Times New Roman" w:cs="Times New Roman"/>
                <w:sz w:val="24"/>
                <w:szCs w:val="24"/>
                <w:lang w:val="en-IE"/>
              </w:rPr>
              <w:t xml:space="preserve"> should continue</w:t>
            </w:r>
            <w:r w:rsidRPr="0039281C">
              <w:rPr>
                <w:rFonts w:ascii="Times New Roman" w:hAnsi="Times New Roman" w:cs="Times New Roman"/>
                <w:sz w:val="24"/>
                <w:szCs w:val="24"/>
                <w:lang w:val="en-IE"/>
              </w:rPr>
              <w:t xml:space="preserve"> to ensure a mutually beneficial integration of enlargement countries in European supply chains. </w:t>
            </w:r>
          </w:p>
        </w:tc>
      </w:tr>
    </w:tbl>
    <w:p w14:paraId="39A50266" w14:textId="77777777" w:rsidR="00C23CB1" w:rsidRPr="0039281C" w:rsidRDefault="00C23CB1" w:rsidP="00C23CB1">
      <w:pPr>
        <w:pStyle w:val="ListParagraph"/>
        <w:numPr>
          <w:ilvl w:val="0"/>
          <w:numId w:val="2"/>
        </w:numPr>
        <w:spacing w:before="240"/>
        <w:ind w:left="357" w:hanging="357"/>
        <w:jc w:val="both"/>
        <w:rPr>
          <w:rFonts w:ascii="Times New Roman" w:hAnsi="Times New Roman" w:cs="Times New Roman"/>
          <w:b/>
          <w:bCs/>
          <w:sz w:val="24"/>
          <w:szCs w:val="24"/>
          <w:u w:val="single"/>
          <w:lang w:val="en-IE"/>
        </w:rPr>
      </w:pPr>
      <w:bookmarkStart w:id="12" w:name="_Hlk153285841"/>
      <w:bookmarkStart w:id="13" w:name="_Hlk151314010"/>
      <w:bookmarkEnd w:id="2"/>
      <w:r w:rsidRPr="0039281C">
        <w:rPr>
          <w:rFonts w:ascii="Times New Roman" w:hAnsi="Times New Roman" w:cs="Times New Roman"/>
          <w:b/>
          <w:bCs/>
          <w:sz w:val="24"/>
          <w:szCs w:val="24"/>
          <w:u w:val="single"/>
          <w:lang w:val="en-IE"/>
        </w:rPr>
        <w:t>Access to private capital</w:t>
      </w:r>
      <w:r>
        <w:rPr>
          <w:rFonts w:ascii="Times New Roman" w:hAnsi="Times New Roman" w:cs="Times New Roman"/>
          <w:b/>
          <w:bCs/>
          <w:sz w:val="24"/>
          <w:szCs w:val="24"/>
          <w:u w:val="single"/>
          <w:lang w:val="en-IE"/>
        </w:rPr>
        <w:t xml:space="preserve"> and investment</w:t>
      </w:r>
    </w:p>
    <w:tbl>
      <w:tblPr>
        <w:tblpPr w:leftFromText="180" w:rightFromText="180" w:vertAnchor="text" w:horzAnchor="margin" w:tblpY="198"/>
        <w:tblW w:w="4998" w:type="pct"/>
        <w:tblCellMar>
          <w:left w:w="0" w:type="dxa"/>
          <w:right w:w="0" w:type="dxa"/>
        </w:tblCellMar>
        <w:tblLook w:val="01E0" w:firstRow="1" w:lastRow="1" w:firstColumn="1" w:lastColumn="1" w:noHBand="0" w:noVBand="0"/>
      </w:tblPr>
      <w:tblGrid>
        <w:gridCol w:w="2292"/>
        <w:gridCol w:w="3999"/>
        <w:gridCol w:w="979"/>
        <w:gridCol w:w="2086"/>
      </w:tblGrid>
      <w:tr w:rsidR="00C23CB1" w:rsidRPr="00E83DB5" w14:paraId="6D447AA4" w14:textId="77777777" w:rsidTr="00DA1CDE">
        <w:trPr>
          <w:trHeight w:val="274"/>
        </w:trPr>
        <w:tc>
          <w:tcPr>
            <w:tcW w:w="1225" w:type="pct"/>
            <w:tcBorders>
              <w:top w:val="single" w:sz="4" w:space="0" w:color="auto"/>
              <w:bottom w:val="single" w:sz="4" w:space="0" w:color="auto"/>
            </w:tcBorders>
            <w:shd w:val="clear" w:color="auto" w:fill="B8CCE4"/>
            <w:vAlign w:val="center"/>
          </w:tcPr>
          <w:p w14:paraId="0A59CD76" w14:textId="77777777" w:rsidR="00C23CB1" w:rsidRPr="000A23DA" w:rsidRDefault="00C23CB1" w:rsidP="00DA1CDE">
            <w:pPr>
              <w:widowControl w:val="0"/>
              <w:autoSpaceDE w:val="0"/>
              <w:autoSpaceDN w:val="0"/>
              <w:spacing w:after="0" w:line="275" w:lineRule="exact"/>
              <w:ind w:left="107" w:right="138"/>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2137" w:type="pct"/>
            <w:tcBorders>
              <w:top w:val="single" w:sz="4" w:space="0" w:color="auto"/>
              <w:bottom w:val="single" w:sz="4" w:space="0" w:color="auto"/>
            </w:tcBorders>
            <w:shd w:val="clear" w:color="auto" w:fill="B8CCE4"/>
            <w:vAlign w:val="center"/>
          </w:tcPr>
          <w:p w14:paraId="322BE981" w14:textId="77777777" w:rsidR="00C23CB1" w:rsidRPr="000A23DA" w:rsidRDefault="00C23CB1" w:rsidP="00DA1CDE">
            <w:pPr>
              <w:widowControl w:val="0"/>
              <w:autoSpaceDE w:val="0"/>
              <w:autoSpaceDN w:val="0"/>
              <w:spacing w:after="0" w:line="275" w:lineRule="exact"/>
              <w:ind w:left="107" w:right="139"/>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523" w:type="pct"/>
            <w:tcBorders>
              <w:top w:val="single" w:sz="4" w:space="0" w:color="auto"/>
              <w:bottom w:val="single" w:sz="4" w:space="0" w:color="auto"/>
            </w:tcBorders>
            <w:shd w:val="clear" w:color="auto" w:fill="B8CCE4"/>
            <w:vAlign w:val="center"/>
          </w:tcPr>
          <w:p w14:paraId="59A9D832" w14:textId="77777777" w:rsidR="00C23CB1" w:rsidRPr="000A23DA" w:rsidRDefault="00C23CB1" w:rsidP="00DA1CDE">
            <w:pPr>
              <w:widowControl w:val="0"/>
              <w:autoSpaceDE w:val="0"/>
              <w:autoSpaceDN w:val="0"/>
              <w:spacing w:after="0" w:line="275" w:lineRule="exact"/>
              <w:ind w:left="107"/>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1115" w:type="pct"/>
            <w:tcBorders>
              <w:top w:val="single" w:sz="4" w:space="0" w:color="auto"/>
              <w:bottom w:val="single" w:sz="4" w:space="0" w:color="auto"/>
            </w:tcBorders>
            <w:shd w:val="clear" w:color="auto" w:fill="B8CCE4"/>
            <w:vAlign w:val="center"/>
          </w:tcPr>
          <w:p w14:paraId="63D7EA4D" w14:textId="77777777" w:rsidR="00C23CB1" w:rsidRPr="000A23DA" w:rsidRDefault="00C23CB1" w:rsidP="00DA1CDE">
            <w:pPr>
              <w:widowControl w:val="0"/>
              <w:autoSpaceDE w:val="0"/>
              <w:autoSpaceDN w:val="0"/>
              <w:spacing w:after="0" w:line="275" w:lineRule="exact"/>
              <w:ind w:left="107"/>
              <w:rPr>
                <w:rFonts w:ascii="Times New Roman" w:eastAsia="Palatino Linotype" w:hAnsi="Times New Roman" w:cs="Times New Roman"/>
                <w:b/>
                <w:color w:val="003063"/>
                <w:spacing w:val="26"/>
                <w:w w:val="90"/>
                <w:sz w:val="18"/>
                <w:szCs w:val="18"/>
                <w:lang w:val="en-US"/>
              </w:rPr>
            </w:pPr>
            <w:r w:rsidRPr="002764DE">
              <w:rPr>
                <w:rFonts w:ascii="Times New Roman" w:eastAsia="Palatino Linotype" w:hAnsi="Times New Roman" w:cs="Times New Roman"/>
                <w:b/>
                <w:color w:val="003063"/>
                <w:spacing w:val="26"/>
                <w:w w:val="90"/>
                <w:sz w:val="18"/>
                <w:szCs w:val="18"/>
                <w:lang w:val="en-US"/>
              </w:rPr>
              <w:t>Latest EU</w:t>
            </w:r>
            <w:r w:rsidRPr="002764DE">
              <w:rPr>
                <w:rFonts w:ascii="Times New Roman" w:eastAsia="Times New Roman" w:hAnsi="Times New Roman" w:cs="Times New Roman"/>
                <w:b/>
                <w:spacing w:val="-3"/>
                <w:sz w:val="18"/>
                <w:szCs w:val="18"/>
                <w:lang w:val="en-US"/>
              </w:rPr>
              <w:t xml:space="preserve"> </w:t>
            </w:r>
            <w:r w:rsidRPr="002764DE">
              <w:rPr>
                <w:rFonts w:ascii="Times New Roman" w:eastAsia="Palatino Linotype" w:hAnsi="Times New Roman" w:cs="Times New Roman"/>
                <w:b/>
                <w:color w:val="003063"/>
                <w:spacing w:val="26"/>
                <w:w w:val="90"/>
                <w:sz w:val="18"/>
                <w:szCs w:val="18"/>
                <w:lang w:val="en-US"/>
              </w:rPr>
              <w:t>value</w:t>
            </w:r>
            <w:r w:rsidRPr="002764DE">
              <w:rPr>
                <w:rFonts w:ascii="Times New Roman" w:eastAsia="Palatino Linotype" w:hAnsi="Times New Roman" w:cs="Times New Roman"/>
                <w:b/>
                <w:color w:val="003063"/>
                <w:spacing w:val="26"/>
                <w:w w:val="90"/>
                <w:sz w:val="18"/>
                <w:szCs w:val="18"/>
                <w:vertAlign w:val="superscript"/>
                <w:lang w:val="en-US"/>
              </w:rPr>
              <w:footnoteReference w:id="32"/>
            </w:r>
          </w:p>
        </w:tc>
      </w:tr>
      <w:tr w:rsidR="00C23CB1" w:rsidRPr="009859BA" w14:paraId="3B1EF4B3" w14:textId="77777777" w:rsidTr="00DA1CDE">
        <w:trPr>
          <w:trHeight w:val="699"/>
        </w:trPr>
        <w:tc>
          <w:tcPr>
            <w:tcW w:w="1225" w:type="pct"/>
            <w:tcBorders>
              <w:top w:val="single" w:sz="4" w:space="0" w:color="auto"/>
              <w:bottom w:val="single" w:sz="4" w:space="0" w:color="808080" w:themeColor="background1" w:themeShade="80"/>
            </w:tcBorders>
            <w:shd w:val="clear" w:color="auto" w:fill="C2D69B"/>
          </w:tcPr>
          <w:p w14:paraId="7721CA47" w14:textId="77777777" w:rsidR="00C23CB1" w:rsidRPr="000A23DA" w:rsidRDefault="00C23CB1" w:rsidP="00DA1CDE">
            <w:pPr>
              <w:widowControl w:val="0"/>
              <w:autoSpaceDE w:val="0"/>
              <w:autoSpaceDN w:val="0"/>
              <w:spacing w:before="60" w:after="60" w:line="240" w:lineRule="auto"/>
              <w:ind w:left="107" w:right="138"/>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3: Private</w:t>
            </w:r>
            <w:r w:rsidRPr="000A23DA">
              <w:rPr>
                <w:rFonts w:ascii="Times New Roman" w:eastAsia="Times New Roman" w:hAnsi="Times New Roman" w:cs="Times New Roman"/>
                <w:spacing w:val="-11"/>
                <w:sz w:val="18"/>
                <w:szCs w:val="18"/>
                <w:lang w:val="en-US"/>
              </w:rPr>
              <w:t xml:space="preserve"> </w:t>
            </w:r>
            <w:r w:rsidRPr="000A23DA">
              <w:rPr>
                <w:rFonts w:ascii="Times New Roman" w:eastAsia="Times New Roman" w:hAnsi="Times New Roman" w:cs="Times New Roman"/>
                <w:sz w:val="18"/>
                <w:szCs w:val="18"/>
                <w:lang w:val="en-US"/>
              </w:rPr>
              <w:t>investment</w:t>
            </w:r>
            <w:r w:rsidRPr="000A23DA">
              <w:rPr>
                <w:rFonts w:ascii="Times New Roman" w:eastAsia="Times New Roman" w:hAnsi="Times New Roman" w:cs="Times New Roman"/>
                <w:spacing w:val="-10"/>
                <w:sz w:val="18"/>
                <w:szCs w:val="18"/>
                <w:lang w:val="en-US"/>
              </w:rPr>
              <w:t xml:space="preserve"> </w:t>
            </w:r>
            <w:r w:rsidRPr="000A23DA">
              <w:rPr>
                <w:rFonts w:ascii="Times New Roman" w:eastAsia="Times New Roman" w:hAnsi="Times New Roman" w:cs="Times New Roman"/>
                <w:sz w:val="18"/>
                <w:szCs w:val="18"/>
                <w:lang w:val="en-US"/>
              </w:rPr>
              <w:t>as</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a share of GDP</w:t>
            </w:r>
          </w:p>
        </w:tc>
        <w:tc>
          <w:tcPr>
            <w:tcW w:w="2137" w:type="pct"/>
            <w:tcBorders>
              <w:top w:val="single" w:sz="4" w:space="0" w:color="auto"/>
              <w:bottom w:val="single" w:sz="4" w:space="0" w:color="808080" w:themeColor="background1" w:themeShade="80"/>
            </w:tcBorders>
            <w:shd w:val="clear" w:color="auto" w:fill="C2D69B"/>
          </w:tcPr>
          <w:p w14:paraId="665A0ACA" w14:textId="77777777" w:rsidR="00C23CB1" w:rsidRPr="000A23DA"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Private</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investment</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is</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directly</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linked</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to</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the ease of access to private capital.</w:t>
            </w:r>
          </w:p>
        </w:tc>
        <w:tc>
          <w:tcPr>
            <w:tcW w:w="523" w:type="pct"/>
            <w:tcBorders>
              <w:top w:val="single" w:sz="4" w:space="0" w:color="auto"/>
              <w:bottom w:val="single" w:sz="4" w:space="0" w:color="808080" w:themeColor="background1" w:themeShade="80"/>
            </w:tcBorders>
            <w:shd w:val="clear" w:color="auto" w:fill="C2D69B"/>
          </w:tcPr>
          <w:p w14:paraId="275CD11C"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5"/>
                <w:sz w:val="18"/>
                <w:szCs w:val="18"/>
                <w:lang w:val="en-US"/>
              </w:rPr>
              <w:t>Up</w:t>
            </w:r>
          </w:p>
        </w:tc>
        <w:tc>
          <w:tcPr>
            <w:tcW w:w="1115" w:type="pct"/>
            <w:tcBorders>
              <w:top w:val="single" w:sz="4" w:space="0" w:color="auto"/>
              <w:bottom w:val="single" w:sz="4" w:space="0" w:color="808080" w:themeColor="background1" w:themeShade="80"/>
            </w:tcBorders>
            <w:shd w:val="clear" w:color="auto" w:fill="C2D69B"/>
          </w:tcPr>
          <w:p w14:paraId="2ECEDDF7"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19.3% (2022)</w:t>
            </w:r>
          </w:p>
          <w:p w14:paraId="51260873"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18.7%</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(2021)</w:t>
            </w:r>
          </w:p>
        </w:tc>
      </w:tr>
      <w:tr w:rsidR="00C23CB1" w:rsidRPr="009859BA" w14:paraId="145ADA4C" w14:textId="77777777" w:rsidTr="00DA1CDE">
        <w:trPr>
          <w:trHeight w:val="729"/>
        </w:trPr>
        <w:tc>
          <w:tcPr>
            <w:tcW w:w="1225" w:type="pct"/>
            <w:tcBorders>
              <w:top w:val="single" w:sz="4" w:space="0" w:color="808080" w:themeColor="background1" w:themeShade="80"/>
              <w:bottom w:val="single" w:sz="4" w:space="0" w:color="auto"/>
            </w:tcBorders>
            <w:shd w:val="clear" w:color="auto" w:fill="D99594"/>
          </w:tcPr>
          <w:p w14:paraId="2D9E5776" w14:textId="77777777" w:rsidR="00C23CB1" w:rsidRPr="000A23DA" w:rsidRDefault="00C23CB1" w:rsidP="00DA1CDE">
            <w:pPr>
              <w:widowControl w:val="0"/>
              <w:autoSpaceDE w:val="0"/>
              <w:autoSpaceDN w:val="0"/>
              <w:spacing w:before="60" w:after="60" w:line="240" w:lineRule="auto"/>
              <w:ind w:left="107" w:right="138"/>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4</w:t>
            </w:r>
            <w:r w:rsidRPr="000A23DA">
              <w:rPr>
                <w:rFonts w:ascii="Times New Roman" w:eastAsia="Times New Roman" w:hAnsi="Times New Roman" w:cs="Times New Roman"/>
                <w:color w:val="111111"/>
                <w:sz w:val="18"/>
                <w:szCs w:val="18"/>
                <w:lang w:val="en-US"/>
              </w:rPr>
              <w:t>: Venture capital investments as share of GDP</w:t>
            </w:r>
          </w:p>
        </w:tc>
        <w:tc>
          <w:tcPr>
            <w:tcW w:w="2137" w:type="pct"/>
            <w:tcBorders>
              <w:top w:val="single" w:sz="4" w:space="0" w:color="808080" w:themeColor="background1" w:themeShade="80"/>
              <w:bottom w:val="single" w:sz="4" w:space="0" w:color="auto"/>
            </w:tcBorders>
            <w:shd w:val="clear" w:color="auto" w:fill="D99594"/>
          </w:tcPr>
          <w:p w14:paraId="2E8E1AF1" w14:textId="77777777" w:rsidR="00C23CB1" w:rsidRPr="000A23DA" w:rsidRDefault="00C23CB1" w:rsidP="00DA1CDE">
            <w:pPr>
              <w:keepNext/>
              <w:autoSpaceDE w:val="0"/>
              <w:autoSpaceDN w:val="0"/>
              <w:spacing w:before="60" w:after="60" w:line="240" w:lineRule="auto"/>
              <w:ind w:left="108" w:right="136"/>
              <w:jc w:val="both"/>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Progress</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in</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this</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field</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is</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a</w:t>
            </w:r>
            <w:r w:rsidRPr="000A23DA">
              <w:rPr>
                <w:rFonts w:ascii="Times New Roman" w:eastAsia="Times New Roman" w:hAnsi="Times New Roman" w:cs="Times New Roman"/>
                <w:spacing w:val="-6"/>
                <w:sz w:val="18"/>
                <w:szCs w:val="18"/>
                <w:lang w:val="en-US"/>
              </w:rPr>
              <w:t xml:space="preserve"> </w:t>
            </w:r>
            <w:r w:rsidRPr="000A23DA">
              <w:rPr>
                <w:rFonts w:ascii="Times New Roman" w:eastAsia="Times New Roman" w:hAnsi="Times New Roman" w:cs="Times New Roman"/>
                <w:sz w:val="18"/>
                <w:szCs w:val="18"/>
                <w:lang w:val="en-US"/>
              </w:rPr>
              <w:t>good</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indicator</w:t>
            </w:r>
            <w:r w:rsidRPr="000A23DA">
              <w:rPr>
                <w:rFonts w:ascii="Times New Roman" w:eastAsia="Times New Roman" w:hAnsi="Times New Roman" w:cs="Times New Roman"/>
                <w:spacing w:val="-6"/>
                <w:sz w:val="18"/>
                <w:szCs w:val="18"/>
                <w:lang w:val="en-US"/>
              </w:rPr>
              <w:t xml:space="preserve"> </w:t>
            </w:r>
            <w:r w:rsidRPr="000A23DA">
              <w:rPr>
                <w:rFonts w:ascii="Times New Roman" w:eastAsia="Times New Roman" w:hAnsi="Times New Roman" w:cs="Times New Roman"/>
                <w:sz w:val="18"/>
                <w:szCs w:val="18"/>
                <w:lang w:val="en-US"/>
              </w:rPr>
              <w:t>of progress in access to private capital in general.</w:t>
            </w:r>
          </w:p>
        </w:tc>
        <w:tc>
          <w:tcPr>
            <w:tcW w:w="523" w:type="pct"/>
            <w:tcBorders>
              <w:top w:val="single" w:sz="4" w:space="0" w:color="808080" w:themeColor="background1" w:themeShade="80"/>
              <w:bottom w:val="single" w:sz="4" w:space="0" w:color="auto"/>
            </w:tcBorders>
            <w:shd w:val="clear" w:color="auto" w:fill="D99594"/>
          </w:tcPr>
          <w:p w14:paraId="1CAC578F"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5"/>
                <w:sz w:val="18"/>
                <w:szCs w:val="18"/>
                <w:lang w:val="en-US"/>
              </w:rPr>
              <w:t>Up</w:t>
            </w:r>
          </w:p>
        </w:tc>
        <w:tc>
          <w:tcPr>
            <w:tcW w:w="1115" w:type="pct"/>
            <w:tcBorders>
              <w:top w:val="single" w:sz="4" w:space="0" w:color="808080" w:themeColor="background1" w:themeShade="80"/>
              <w:bottom w:val="single" w:sz="4" w:space="0" w:color="auto"/>
            </w:tcBorders>
            <w:shd w:val="clear" w:color="auto" w:fill="D99594"/>
          </w:tcPr>
          <w:p w14:paraId="1AA7D1C8"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0.09% (2022)</w:t>
            </w:r>
          </w:p>
          <w:p w14:paraId="3327AE6A"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0.11% (2021)</w:t>
            </w:r>
          </w:p>
        </w:tc>
      </w:tr>
    </w:tbl>
    <w:p w14:paraId="7C755B84" w14:textId="77777777" w:rsidR="00C23CB1" w:rsidRDefault="00C23CB1" w:rsidP="00C23CB1">
      <w:pPr>
        <w:spacing w:after="0"/>
        <w:rPr>
          <w:shd w:val="clear" w:color="auto" w:fill="FFFFFF"/>
          <w:lang w:val="en-IE"/>
        </w:rPr>
      </w:pPr>
    </w:p>
    <w:p w14:paraId="64516421" w14:textId="3056BC33" w:rsidR="00902395" w:rsidRDefault="00C23CB1" w:rsidP="00C23CB1">
      <w:pPr>
        <w:spacing w:after="120"/>
        <w:jc w:val="both"/>
        <w:rPr>
          <w:rFonts w:ascii="Times New Roman" w:eastAsia="Times New Roman" w:hAnsi="Times New Roman" w:cs="Times New Roman"/>
          <w:b/>
          <w:bCs/>
          <w:sz w:val="24"/>
          <w:szCs w:val="24"/>
        </w:rPr>
      </w:pPr>
      <w:r w:rsidRPr="09C57C7C">
        <w:rPr>
          <w:rFonts w:ascii="Times New Roman" w:hAnsi="Times New Roman" w:cs="Times New Roman"/>
          <w:b/>
          <w:bCs/>
          <w:color w:val="000000"/>
          <w:sz w:val="24"/>
          <w:szCs w:val="24"/>
          <w:shd w:val="clear" w:color="auto" w:fill="FFFFFF"/>
          <w:lang w:val="en-IE"/>
        </w:rPr>
        <w:t>Private investment in the EU has held up well since the financial crisis</w:t>
      </w:r>
      <w:r>
        <w:rPr>
          <w:rFonts w:ascii="Times New Roman" w:hAnsi="Times New Roman" w:cs="Times New Roman"/>
          <w:b/>
          <w:bCs/>
          <w:color w:val="000000"/>
          <w:sz w:val="24"/>
          <w:szCs w:val="24"/>
          <w:shd w:val="clear" w:color="auto" w:fill="FFFFFF"/>
          <w:lang w:val="en-IE"/>
        </w:rPr>
        <w:t xml:space="preserve"> compared to other international players. </w:t>
      </w:r>
      <w:r w:rsidR="00E52238" w:rsidRPr="003D5F3F">
        <w:rPr>
          <w:rFonts w:ascii="Times New Roman" w:hAnsi="Times New Roman" w:cs="Times New Roman"/>
          <w:b/>
          <w:bCs/>
          <w:color w:val="000000"/>
          <w:sz w:val="24"/>
          <w:szCs w:val="24"/>
          <w:shd w:val="clear" w:color="auto" w:fill="FFFFFF"/>
          <w:lang w:val="en-IE"/>
        </w:rPr>
        <w:t xml:space="preserve">Deepening the Capital Markets Union (CMU) is essential to unlock private investment and increase the EU’s competitiveness. </w:t>
      </w:r>
      <w:r w:rsidR="00E52238" w:rsidRPr="003D5F3F">
        <w:rPr>
          <w:rFonts w:ascii="Times New Roman" w:eastAsia="Times New Roman" w:hAnsi="Times New Roman" w:cs="Times New Roman"/>
          <w:b/>
          <w:bCs/>
          <w:sz w:val="24"/>
          <w:szCs w:val="24"/>
        </w:rPr>
        <w:t xml:space="preserve">Investments needed to accelerate the green and digital transitions, enhance </w:t>
      </w:r>
      <w:proofErr w:type="gramStart"/>
      <w:r w:rsidR="00E52238" w:rsidRPr="003D5F3F">
        <w:rPr>
          <w:rFonts w:ascii="Times New Roman" w:eastAsia="Times New Roman" w:hAnsi="Times New Roman" w:cs="Times New Roman"/>
          <w:b/>
          <w:bCs/>
          <w:sz w:val="24"/>
          <w:szCs w:val="24"/>
        </w:rPr>
        <w:t>resilience</w:t>
      </w:r>
      <w:proofErr w:type="gramEnd"/>
      <w:r w:rsidR="00E52238" w:rsidRPr="003D5F3F">
        <w:rPr>
          <w:rFonts w:ascii="Times New Roman" w:eastAsia="Times New Roman" w:hAnsi="Times New Roman" w:cs="Times New Roman"/>
          <w:b/>
          <w:bCs/>
          <w:sz w:val="24"/>
          <w:szCs w:val="24"/>
        </w:rPr>
        <w:t xml:space="preserve"> and boost the Union’s competitiveness will have to primarily come from the private sector. </w:t>
      </w:r>
    </w:p>
    <w:p w14:paraId="546F24B7" w14:textId="6DC3CC3B" w:rsidR="00902395" w:rsidRDefault="00E52238" w:rsidP="00C23CB1">
      <w:pPr>
        <w:spacing w:after="120"/>
        <w:jc w:val="both"/>
        <w:rPr>
          <w:rFonts w:ascii="Times New Roman" w:hAnsi="Times New Roman"/>
          <w:color w:val="000000"/>
          <w:sz w:val="24"/>
          <w:shd w:val="clear" w:color="auto" w:fill="FFFFFF"/>
          <w:lang w:val="en-IE"/>
        </w:rPr>
      </w:pPr>
      <w:r w:rsidRPr="003D5F3F">
        <w:rPr>
          <w:rFonts w:ascii="Times New Roman" w:eastAsia="Times New Roman" w:hAnsi="Times New Roman" w:cs="Times New Roman"/>
          <w:sz w:val="24"/>
          <w:szCs w:val="24"/>
        </w:rPr>
        <w:t xml:space="preserve">In this mandate, </w:t>
      </w:r>
      <w:r w:rsidR="00760D0F" w:rsidRPr="00902395">
        <w:rPr>
          <w:rFonts w:ascii="Times New Roman" w:eastAsia="Times New Roman" w:hAnsi="Times New Roman" w:cs="Times New Roman"/>
          <w:sz w:val="24"/>
          <w:szCs w:val="24"/>
        </w:rPr>
        <w:t xml:space="preserve">of </w:t>
      </w:r>
      <w:r w:rsidRPr="003D5F3F">
        <w:rPr>
          <w:rFonts w:ascii="Times New Roman" w:hAnsi="Times New Roman" w:cs="Times New Roman"/>
          <w:color w:val="000000"/>
          <w:sz w:val="24"/>
          <w:szCs w:val="24"/>
          <w:shd w:val="clear" w:color="auto" w:fill="FFFFFF"/>
          <w:lang w:val="en-IE"/>
        </w:rPr>
        <w:t>the 16 actions of the 2020 CMU action plan</w:t>
      </w:r>
      <w:r w:rsidR="00760D0F" w:rsidRPr="00902395">
        <w:rPr>
          <w:rFonts w:ascii="Times New Roman" w:hAnsi="Times New Roman" w:cs="Times New Roman"/>
          <w:color w:val="000000"/>
          <w:sz w:val="24"/>
          <w:szCs w:val="24"/>
          <w:shd w:val="clear" w:color="auto" w:fill="FFFFFF"/>
          <w:lang w:val="en-IE"/>
        </w:rPr>
        <w:t xml:space="preserve"> proposed by the Commission, </w:t>
      </w:r>
      <w:r w:rsidR="007E1DAE">
        <w:rPr>
          <w:rFonts w:ascii="Times New Roman" w:hAnsi="Times New Roman" w:cs="Times New Roman"/>
          <w:color w:val="000000"/>
          <w:sz w:val="24"/>
          <w:szCs w:val="24"/>
          <w:shd w:val="clear" w:color="auto" w:fill="FFFFFF"/>
          <w:lang w:val="en-IE"/>
        </w:rPr>
        <w:t>almost all</w:t>
      </w:r>
      <w:r w:rsidR="00760D0F" w:rsidRPr="00902395">
        <w:rPr>
          <w:rFonts w:ascii="Times New Roman" w:hAnsi="Times New Roman" w:cs="Times New Roman"/>
          <w:color w:val="000000"/>
          <w:sz w:val="24"/>
          <w:szCs w:val="24"/>
          <w:shd w:val="clear" w:color="auto" w:fill="FFFFFF"/>
          <w:lang w:val="en-IE"/>
        </w:rPr>
        <w:t xml:space="preserve"> have been adopted or politically agreed</w:t>
      </w:r>
      <w:r w:rsidRPr="003D5F3F">
        <w:rPr>
          <w:rFonts w:ascii="Times New Roman" w:hAnsi="Times New Roman" w:cs="Times New Roman"/>
          <w:color w:val="000000"/>
          <w:sz w:val="24"/>
          <w:szCs w:val="24"/>
          <w:shd w:val="clear" w:color="auto" w:fill="FFFFFF"/>
          <w:lang w:val="en-IE"/>
        </w:rPr>
        <w:t>.</w:t>
      </w:r>
      <w:r w:rsidRPr="00902395">
        <w:rPr>
          <w:rFonts w:ascii="Times New Roman" w:hAnsi="Times New Roman" w:cs="Times New Roman"/>
          <w:color w:val="000000"/>
          <w:sz w:val="24"/>
          <w:szCs w:val="24"/>
          <w:shd w:val="clear" w:color="auto" w:fill="FFFFFF"/>
          <w:lang w:val="en-IE"/>
        </w:rPr>
        <w:t xml:space="preserve"> </w:t>
      </w:r>
      <w:r w:rsidR="00902395" w:rsidRPr="005C3892">
        <w:rPr>
          <w:rFonts w:ascii="Times New Roman" w:hAnsi="Times New Roman"/>
          <w:color w:val="000000"/>
          <w:sz w:val="24"/>
          <w:shd w:val="clear" w:color="auto" w:fill="FFFFFF"/>
          <w:lang w:val="en-IE"/>
        </w:rPr>
        <w:t>However, despite improved EU capital markets</w:t>
      </w:r>
      <w:r w:rsidR="00902395" w:rsidRPr="003D5F3F">
        <w:rPr>
          <w:rFonts w:ascii="Times New Roman" w:hAnsi="Times New Roman" w:cs="Times New Roman"/>
          <w:color w:val="000000"/>
          <w:sz w:val="24"/>
          <w:szCs w:val="24"/>
          <w:shd w:val="clear" w:color="auto" w:fill="FFFFFF"/>
          <w:lang w:val="en-IE"/>
        </w:rPr>
        <w:t xml:space="preserve"> conditions</w:t>
      </w:r>
      <w:r w:rsidR="003A4189">
        <w:rPr>
          <w:rFonts w:ascii="Times New Roman" w:hAnsi="Times New Roman" w:cs="Times New Roman"/>
          <w:color w:val="000000"/>
          <w:sz w:val="24"/>
          <w:szCs w:val="24"/>
          <w:shd w:val="clear" w:color="auto" w:fill="FFFFFF"/>
          <w:lang w:val="en-IE"/>
        </w:rPr>
        <w:t>,</w:t>
      </w:r>
      <w:r w:rsidR="00902395" w:rsidRPr="003D5F3F">
        <w:rPr>
          <w:rFonts w:ascii="Times New Roman" w:hAnsi="Times New Roman" w:cs="Times New Roman"/>
          <w:color w:val="000000"/>
          <w:sz w:val="24"/>
          <w:szCs w:val="24"/>
          <w:shd w:val="clear" w:color="auto" w:fill="FFFFFF"/>
          <w:lang w:val="en-IE"/>
        </w:rPr>
        <w:t xml:space="preserve"> </w:t>
      </w:r>
      <w:r w:rsidR="00902395" w:rsidRPr="00902395">
        <w:rPr>
          <w:rFonts w:ascii="Times New Roman" w:hAnsi="Times New Roman" w:cs="Times New Roman"/>
          <w:color w:val="000000"/>
          <w:sz w:val="24"/>
          <w:szCs w:val="24"/>
          <w:shd w:val="clear" w:color="auto" w:fill="FFFFFF"/>
          <w:lang w:val="en-IE"/>
        </w:rPr>
        <w:t>these measures alone will not complete the CMU and</w:t>
      </w:r>
      <w:r w:rsidR="00902395" w:rsidRPr="005C3892">
        <w:rPr>
          <w:rFonts w:ascii="Times New Roman" w:hAnsi="Times New Roman"/>
          <w:color w:val="000000"/>
          <w:sz w:val="24"/>
          <w:shd w:val="clear" w:color="auto" w:fill="FFFFFF"/>
          <w:lang w:val="en-IE"/>
        </w:rPr>
        <w:t xml:space="preserve"> the availability of risk capital, such as venture capital, remains insufficient for the scaling up of innovative companies and to finance future growth. </w:t>
      </w:r>
    </w:p>
    <w:p w14:paraId="3D44C2DA" w14:textId="264C33E2" w:rsidR="00C23CB1" w:rsidRPr="005C3892" w:rsidRDefault="00C23CB1" w:rsidP="00C23CB1">
      <w:pPr>
        <w:spacing w:after="120"/>
        <w:jc w:val="both"/>
        <w:rPr>
          <w:rFonts w:ascii="Times New Roman" w:hAnsi="Times New Roman"/>
          <w:color w:val="000000"/>
          <w:sz w:val="24"/>
          <w:shd w:val="clear" w:color="auto" w:fill="FFFFFF"/>
          <w:lang w:val="en-IE"/>
        </w:rPr>
      </w:pPr>
      <w:r w:rsidRPr="005C3892">
        <w:rPr>
          <w:rFonts w:ascii="Times New Roman" w:hAnsi="Times New Roman"/>
          <w:color w:val="000000"/>
          <w:sz w:val="24"/>
          <w:shd w:val="clear" w:color="auto" w:fill="FFFFFF"/>
          <w:lang w:val="en-IE"/>
        </w:rPr>
        <w:lastRenderedPageBreak/>
        <w:t>The EU Taxonomy regulation will enhance financing of environmentally sustainable economic activities and boost the green transition.</w:t>
      </w:r>
    </w:p>
    <w:p w14:paraId="11F3EE41" w14:textId="77777777" w:rsidR="00C23CB1" w:rsidRPr="003F07DE" w:rsidRDefault="00C23CB1" w:rsidP="00C23CB1">
      <w:pPr>
        <w:spacing w:before="120" w:after="120"/>
        <w:jc w:val="both"/>
        <w:rPr>
          <w:rFonts w:ascii="Times New Roman" w:hAnsi="Times New Roman" w:cs="Times New Roman"/>
          <w:color w:val="000000"/>
          <w:sz w:val="24"/>
          <w:szCs w:val="24"/>
          <w:shd w:val="clear" w:color="auto" w:fill="FFFFFF"/>
          <w:lang w:val="en-IE"/>
        </w:rPr>
      </w:pPr>
      <w:bookmarkStart w:id="14" w:name="_Hlk152174996"/>
      <w:r>
        <w:rPr>
          <w:rFonts w:ascii="Times New Roman" w:hAnsi="Times New Roman" w:cs="Times New Roman"/>
          <w:b/>
          <w:bCs/>
          <w:color w:val="000000"/>
          <w:sz w:val="24"/>
          <w:szCs w:val="24"/>
          <w:shd w:val="clear" w:color="auto" w:fill="FFFFFF"/>
          <w:lang w:val="en-IE"/>
        </w:rPr>
        <w:t>F</w:t>
      </w:r>
      <w:r w:rsidRPr="003F07DE">
        <w:rPr>
          <w:rFonts w:ascii="Times New Roman" w:hAnsi="Times New Roman" w:cs="Times New Roman"/>
          <w:b/>
          <w:bCs/>
          <w:color w:val="000000"/>
          <w:sz w:val="24"/>
          <w:szCs w:val="24"/>
          <w:shd w:val="clear" w:color="auto" w:fill="FFFFFF"/>
          <w:lang w:val="en-IE"/>
        </w:rPr>
        <w:t>inancing conditions</w:t>
      </w:r>
      <w:r w:rsidRPr="003F07DE">
        <w:rPr>
          <w:rFonts w:ascii="Times New Roman" w:hAnsi="Times New Roman" w:cs="Times New Roman"/>
          <w:color w:val="000000"/>
          <w:sz w:val="24"/>
          <w:szCs w:val="24"/>
          <w:shd w:val="clear" w:color="auto" w:fill="FFFFFF"/>
          <w:lang w:val="en-IE"/>
        </w:rPr>
        <w:t xml:space="preserve"> tightened significantly in 2023</w:t>
      </w:r>
      <w:r>
        <w:rPr>
          <w:rFonts w:ascii="Times New Roman" w:hAnsi="Times New Roman" w:cs="Times New Roman"/>
          <w:color w:val="000000"/>
          <w:sz w:val="24"/>
          <w:szCs w:val="24"/>
          <w:shd w:val="clear" w:color="auto" w:fill="FFFFFF"/>
          <w:lang w:val="en-IE"/>
        </w:rPr>
        <w:t>,</w:t>
      </w:r>
      <w:r w:rsidRPr="003F07DE">
        <w:rPr>
          <w:rFonts w:ascii="Times New Roman" w:hAnsi="Times New Roman" w:cs="Times New Roman"/>
          <w:color w:val="000000"/>
          <w:sz w:val="24"/>
          <w:szCs w:val="24"/>
          <w:shd w:val="clear" w:color="auto" w:fill="FFFFFF"/>
          <w:lang w:val="en-IE"/>
        </w:rPr>
        <w:t xml:space="preserve"> </w:t>
      </w:r>
      <w:r w:rsidRPr="005E29D7">
        <w:rPr>
          <w:rFonts w:ascii="Times New Roman" w:eastAsia="Times New Roman" w:hAnsi="Times New Roman" w:cs="Times New Roman"/>
          <w:sz w:val="24"/>
          <w:szCs w:val="24"/>
          <w:lang w:val="en-IE"/>
        </w:rPr>
        <w:t>creating a more challenging investment environment.</w:t>
      </w:r>
      <w:r>
        <w:rPr>
          <w:rFonts w:ascii="Times New Roman" w:eastAsia="Times New Roman" w:hAnsi="Times New Roman" w:cs="Times New Roman"/>
          <w:sz w:val="24"/>
          <w:szCs w:val="24"/>
          <w:lang w:val="en-IE"/>
        </w:rPr>
        <w:t xml:space="preserve"> I</w:t>
      </w:r>
      <w:r w:rsidRPr="005E29D7">
        <w:rPr>
          <w:rFonts w:ascii="Times New Roman" w:eastAsia="Times New Roman" w:hAnsi="Times New Roman" w:cs="Times New Roman"/>
          <w:sz w:val="24"/>
          <w:szCs w:val="24"/>
          <w:lang w:val="en-IE"/>
        </w:rPr>
        <w:t>nterest rates in the euro area increased sharply, while lending standards for new loans or credit lines became more stringent</w:t>
      </w:r>
      <w:r>
        <w:rPr>
          <w:rFonts w:ascii="Times New Roman" w:eastAsia="Times New Roman" w:hAnsi="Times New Roman" w:cs="Times New Roman"/>
          <w:sz w:val="24"/>
          <w:szCs w:val="24"/>
          <w:lang w:val="en-IE"/>
        </w:rPr>
        <w:t xml:space="preserve"> and diverged </w:t>
      </w:r>
      <w:r w:rsidRPr="005E29D7">
        <w:rPr>
          <w:rFonts w:ascii="Times New Roman" w:eastAsia="Times New Roman" w:hAnsi="Times New Roman" w:cs="Times New Roman"/>
          <w:sz w:val="24"/>
          <w:szCs w:val="24"/>
          <w:lang w:val="en-IE"/>
        </w:rPr>
        <w:t>across the euro area</w:t>
      </w:r>
      <w:bookmarkStart w:id="15" w:name="_Ref157102664"/>
      <w:r w:rsidRPr="003F07DE">
        <w:rPr>
          <w:rStyle w:val="FootnoteReference"/>
          <w:rFonts w:ascii="Times New Roman" w:hAnsi="Times New Roman" w:cs="Times New Roman"/>
          <w:color w:val="000000"/>
          <w:sz w:val="24"/>
          <w:szCs w:val="24"/>
          <w:shd w:val="clear" w:color="auto" w:fill="FFFFFF"/>
          <w:lang w:val="en-IE"/>
        </w:rPr>
        <w:footnoteReference w:id="33"/>
      </w:r>
      <w:bookmarkEnd w:id="15"/>
      <w:r w:rsidRPr="003F07DE">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The </w:t>
      </w:r>
      <w:r w:rsidRPr="003F07DE">
        <w:rPr>
          <w:rFonts w:ascii="Times New Roman" w:hAnsi="Times New Roman" w:cs="Times New Roman"/>
          <w:color w:val="000000" w:themeColor="text1"/>
          <w:sz w:val="24"/>
          <w:szCs w:val="24"/>
          <w:lang w:val="en-IE"/>
        </w:rPr>
        <w:t>EIB</w:t>
      </w:r>
      <w:r>
        <w:rPr>
          <w:rStyle w:val="FootnoteReference"/>
          <w:rFonts w:ascii="Times New Roman" w:hAnsi="Times New Roman" w:cs="Times New Roman"/>
          <w:color w:val="000000" w:themeColor="text1"/>
          <w:sz w:val="24"/>
          <w:szCs w:val="24"/>
          <w:lang w:val="en-IE"/>
        </w:rPr>
        <w:footnoteReference w:id="34"/>
      </w:r>
      <w:r>
        <w:rPr>
          <w:rFonts w:ascii="Times New Roman" w:hAnsi="Times New Roman" w:cs="Times New Roman"/>
          <w:color w:val="000000" w:themeColor="text1"/>
          <w:sz w:val="24"/>
          <w:szCs w:val="24"/>
          <w:lang w:val="en-IE"/>
        </w:rPr>
        <w:t xml:space="preserve"> reports </w:t>
      </w:r>
      <w:r w:rsidRPr="003F07DE">
        <w:rPr>
          <w:rFonts w:ascii="Times New Roman" w:hAnsi="Times New Roman" w:cs="Times New Roman"/>
          <w:color w:val="000000" w:themeColor="text1"/>
          <w:sz w:val="24"/>
          <w:szCs w:val="24"/>
          <w:lang w:val="en-IE"/>
        </w:rPr>
        <w:t xml:space="preserve">availability of finance as an investment impediment </w:t>
      </w:r>
      <w:r>
        <w:rPr>
          <w:rFonts w:ascii="Times New Roman" w:hAnsi="Times New Roman" w:cs="Times New Roman"/>
          <w:color w:val="000000" w:themeColor="text1"/>
          <w:sz w:val="24"/>
          <w:szCs w:val="24"/>
          <w:lang w:val="en-IE"/>
        </w:rPr>
        <w:t>for</w:t>
      </w:r>
      <w:r w:rsidRPr="003F07DE">
        <w:rPr>
          <w:rFonts w:ascii="Times New Roman" w:hAnsi="Times New Roman" w:cs="Times New Roman"/>
          <w:color w:val="000000" w:themeColor="text1"/>
          <w:sz w:val="24"/>
          <w:szCs w:val="24"/>
          <w:lang w:val="en-IE"/>
        </w:rPr>
        <w:t xml:space="preserve"> 44% of </w:t>
      </w:r>
      <w:r>
        <w:rPr>
          <w:rFonts w:ascii="Times New Roman" w:hAnsi="Times New Roman" w:cs="Times New Roman"/>
          <w:color w:val="000000" w:themeColor="text1"/>
          <w:sz w:val="24"/>
          <w:szCs w:val="24"/>
          <w:lang w:val="en-IE"/>
        </w:rPr>
        <w:t xml:space="preserve">EU </w:t>
      </w:r>
      <w:r w:rsidRPr="003F07DE">
        <w:rPr>
          <w:rFonts w:ascii="Times New Roman" w:hAnsi="Times New Roman" w:cs="Times New Roman"/>
          <w:color w:val="000000" w:themeColor="text1"/>
          <w:sz w:val="24"/>
          <w:szCs w:val="24"/>
          <w:lang w:val="en-IE"/>
        </w:rPr>
        <w:t xml:space="preserve">businesses. </w:t>
      </w:r>
    </w:p>
    <w:p w14:paraId="5607EAE9" w14:textId="0753D6CD" w:rsidR="00C23CB1" w:rsidRDefault="00C23CB1" w:rsidP="00C23CB1">
      <w:pPr>
        <w:pStyle w:val="ListParagraph"/>
        <w:spacing w:before="120" w:after="120"/>
        <w:ind w:left="0"/>
        <w:contextualSpacing w:val="0"/>
        <w:jc w:val="both"/>
        <w:rPr>
          <w:rFonts w:ascii="Times New Roman" w:hAnsi="Times New Roman" w:cs="Times New Roman"/>
          <w:bCs/>
          <w:color w:val="000000"/>
          <w:sz w:val="24"/>
          <w:szCs w:val="24"/>
          <w:shd w:val="clear" w:color="auto" w:fill="FFFFFF"/>
          <w:lang w:val="en-IE"/>
        </w:rPr>
      </w:pPr>
      <w:r>
        <w:rPr>
          <w:rFonts w:ascii="Times New Roman" w:hAnsi="Times New Roman" w:cs="Times New Roman"/>
          <w:color w:val="000000"/>
          <w:sz w:val="24"/>
          <w:szCs w:val="24"/>
          <w:shd w:val="clear" w:color="auto" w:fill="FFFFFF"/>
          <w:lang w:val="en-IE"/>
        </w:rPr>
        <w:t>T</w:t>
      </w:r>
      <w:r w:rsidRPr="003F07DE">
        <w:rPr>
          <w:rFonts w:ascii="Times New Roman" w:hAnsi="Times New Roman" w:cs="Times New Roman"/>
          <w:color w:val="000000"/>
          <w:sz w:val="24"/>
          <w:szCs w:val="24"/>
          <w:shd w:val="clear" w:color="auto" w:fill="FFFFFF"/>
          <w:lang w:val="en-IE"/>
        </w:rPr>
        <w:t xml:space="preserve">he current size and depth of the </w:t>
      </w:r>
      <w:r w:rsidRPr="005E29D7">
        <w:rPr>
          <w:rFonts w:ascii="Times New Roman" w:hAnsi="Times New Roman" w:cs="Times New Roman"/>
          <w:b/>
          <w:bCs/>
          <w:color w:val="000000"/>
          <w:sz w:val="24"/>
          <w:szCs w:val="24"/>
          <w:shd w:val="clear" w:color="auto" w:fill="FFFFFF"/>
          <w:lang w:val="en-IE"/>
        </w:rPr>
        <w:t>EU capital markets</w:t>
      </w:r>
      <w:r w:rsidRPr="003F07DE">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remain</w:t>
      </w:r>
      <w:r w:rsidRPr="003F07DE">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insufficient</w:t>
      </w:r>
      <w:r w:rsidRPr="003F07DE">
        <w:rPr>
          <w:rFonts w:ascii="Times New Roman" w:hAnsi="Times New Roman" w:cs="Times New Roman"/>
          <w:color w:val="000000"/>
          <w:sz w:val="24"/>
          <w:szCs w:val="24"/>
          <w:shd w:val="clear" w:color="auto" w:fill="FFFFFF"/>
          <w:lang w:val="en-IE"/>
        </w:rPr>
        <w:t xml:space="preserve"> to su</w:t>
      </w:r>
      <w:r>
        <w:rPr>
          <w:rFonts w:ascii="Times New Roman" w:hAnsi="Times New Roman" w:cs="Times New Roman"/>
          <w:color w:val="000000"/>
          <w:sz w:val="24"/>
          <w:szCs w:val="24"/>
          <w:shd w:val="clear" w:color="auto" w:fill="FFFFFF"/>
          <w:lang w:val="en-IE"/>
        </w:rPr>
        <w:t>pport</w:t>
      </w:r>
      <w:r w:rsidRPr="003F07DE">
        <w:rPr>
          <w:rFonts w:ascii="Times New Roman" w:hAnsi="Times New Roman" w:cs="Times New Roman"/>
          <w:color w:val="000000"/>
          <w:sz w:val="24"/>
          <w:szCs w:val="24"/>
          <w:shd w:val="clear" w:color="auto" w:fill="FFFFFF"/>
          <w:lang w:val="en-IE"/>
        </w:rPr>
        <w:t xml:space="preserve"> the EU’s future growth</w:t>
      </w:r>
      <w:r>
        <w:rPr>
          <w:rFonts w:ascii="Times New Roman" w:hAnsi="Times New Roman" w:cs="Times New Roman"/>
          <w:color w:val="000000"/>
          <w:sz w:val="24"/>
          <w:szCs w:val="24"/>
          <w:shd w:val="clear" w:color="auto" w:fill="FFFFFF"/>
          <w:lang w:val="en-IE"/>
        </w:rPr>
        <w:t>.</w:t>
      </w:r>
      <w:r w:rsidR="002B5156" w:rsidRPr="005C3892">
        <w:rPr>
          <w:rFonts w:ascii="Times New Roman" w:hAnsi="Times New Roman"/>
          <w:color w:val="000000"/>
          <w:sz w:val="24"/>
          <w:shd w:val="clear" w:color="auto" w:fill="FFFFFF"/>
          <w:lang w:val="en-IE"/>
        </w:rPr>
        <w:t xml:space="preserve"> </w:t>
      </w:r>
      <w:r>
        <w:rPr>
          <w:rFonts w:ascii="Times New Roman" w:hAnsi="Times New Roman" w:cs="Times New Roman"/>
          <w:bCs/>
          <w:color w:val="000000"/>
          <w:sz w:val="24"/>
          <w:szCs w:val="24"/>
          <w:shd w:val="clear" w:color="auto" w:fill="FFFFFF"/>
          <w:lang w:val="en-IE"/>
        </w:rPr>
        <w:t>A</w:t>
      </w:r>
      <w:r w:rsidRPr="00E222C2">
        <w:rPr>
          <w:rFonts w:ascii="Times New Roman" w:hAnsi="Times New Roman" w:cs="Times New Roman"/>
          <w:bCs/>
          <w:color w:val="000000"/>
          <w:sz w:val="24"/>
          <w:szCs w:val="24"/>
          <w:shd w:val="clear" w:color="auto" w:fill="FFFFFF"/>
          <w:lang w:val="en-IE"/>
        </w:rPr>
        <w:t xml:space="preserve"> deeper</w:t>
      </w:r>
      <w:r w:rsidRPr="00E222C2" w:rsidDel="002515DC">
        <w:rPr>
          <w:rFonts w:ascii="Times New Roman" w:hAnsi="Times New Roman" w:cs="Times New Roman"/>
          <w:bCs/>
          <w:color w:val="000000"/>
          <w:sz w:val="24"/>
          <w:szCs w:val="24"/>
          <w:shd w:val="clear" w:color="auto" w:fill="FFFFFF"/>
          <w:lang w:val="en-IE"/>
        </w:rPr>
        <w:t xml:space="preserve"> </w:t>
      </w:r>
      <w:r>
        <w:rPr>
          <w:rFonts w:ascii="Times New Roman" w:hAnsi="Times New Roman" w:cs="Times New Roman"/>
          <w:bCs/>
          <w:color w:val="000000"/>
          <w:sz w:val="24"/>
          <w:szCs w:val="24"/>
          <w:shd w:val="clear" w:color="auto" w:fill="FFFFFF"/>
          <w:lang w:val="en-IE"/>
        </w:rPr>
        <w:t>CMU</w:t>
      </w:r>
      <w:r w:rsidRPr="00E222C2">
        <w:rPr>
          <w:rFonts w:ascii="Times New Roman" w:hAnsi="Times New Roman" w:cs="Times New Roman"/>
          <w:bCs/>
          <w:color w:val="000000"/>
          <w:sz w:val="24"/>
          <w:szCs w:val="24"/>
          <w:shd w:val="clear" w:color="auto" w:fill="FFFFFF"/>
          <w:lang w:val="en-IE"/>
        </w:rPr>
        <w:t xml:space="preserve"> </w:t>
      </w:r>
      <w:r>
        <w:rPr>
          <w:rFonts w:ascii="Times New Roman" w:hAnsi="Times New Roman" w:cs="Times New Roman"/>
          <w:bCs/>
          <w:color w:val="000000"/>
          <w:sz w:val="24"/>
          <w:szCs w:val="24"/>
          <w:shd w:val="clear" w:color="auto" w:fill="FFFFFF"/>
          <w:lang w:val="en-IE"/>
        </w:rPr>
        <w:t xml:space="preserve">will help </w:t>
      </w:r>
      <w:r w:rsidRPr="00E222C2">
        <w:rPr>
          <w:rFonts w:ascii="Times New Roman" w:hAnsi="Times New Roman" w:cs="Times New Roman"/>
          <w:bCs/>
          <w:color w:val="000000"/>
          <w:sz w:val="24"/>
          <w:szCs w:val="24"/>
          <w:shd w:val="clear" w:color="auto" w:fill="FFFFFF"/>
          <w:lang w:val="en-IE"/>
        </w:rPr>
        <w:t xml:space="preserve">mobilise more savings and investment capacity to finance the real economy, </w:t>
      </w:r>
      <w:r w:rsidRPr="00030D31">
        <w:rPr>
          <w:rFonts w:ascii="Times New Roman" w:hAnsi="Times New Roman" w:cs="Times New Roman"/>
          <w:bCs/>
          <w:color w:val="000000"/>
          <w:sz w:val="24"/>
          <w:szCs w:val="24"/>
          <w:shd w:val="clear" w:color="auto" w:fill="FFFFFF"/>
          <w:lang w:val="en-IE"/>
        </w:rPr>
        <w:t>reduce the costs of borrowing and facilitate investments</w:t>
      </w:r>
      <w:r w:rsidR="007A59E9">
        <w:rPr>
          <w:rFonts w:ascii="Times New Roman" w:hAnsi="Times New Roman" w:cs="Times New Roman"/>
          <w:bCs/>
          <w:color w:val="000000"/>
          <w:sz w:val="24"/>
          <w:szCs w:val="24"/>
          <w:shd w:val="clear" w:color="auto" w:fill="FFFFFF"/>
          <w:lang w:val="en-IE"/>
        </w:rPr>
        <w:t xml:space="preserve"> in the Single Market</w:t>
      </w:r>
      <w:r w:rsidRPr="00030D31">
        <w:rPr>
          <w:rFonts w:ascii="Times New Roman" w:hAnsi="Times New Roman" w:cs="Times New Roman"/>
          <w:bCs/>
          <w:color w:val="000000"/>
          <w:sz w:val="24"/>
          <w:szCs w:val="24"/>
          <w:shd w:val="clear" w:color="auto" w:fill="FFFFFF"/>
          <w:lang w:val="en-IE"/>
        </w:rPr>
        <w:t xml:space="preserve">, all </w:t>
      </w:r>
      <w:r>
        <w:rPr>
          <w:rFonts w:ascii="Times New Roman" w:hAnsi="Times New Roman" w:cs="Times New Roman"/>
          <w:bCs/>
          <w:color w:val="000000"/>
          <w:sz w:val="24"/>
          <w:szCs w:val="24"/>
          <w:shd w:val="clear" w:color="auto" w:fill="FFFFFF"/>
          <w:lang w:val="en-IE"/>
        </w:rPr>
        <w:t>of which are indispensable</w:t>
      </w:r>
      <w:r w:rsidRPr="00030D31">
        <w:rPr>
          <w:rFonts w:ascii="Times New Roman" w:hAnsi="Times New Roman" w:cs="Times New Roman"/>
          <w:bCs/>
          <w:color w:val="000000"/>
          <w:sz w:val="24"/>
          <w:szCs w:val="24"/>
          <w:shd w:val="clear" w:color="auto" w:fill="FFFFFF"/>
          <w:lang w:val="en-IE"/>
        </w:rPr>
        <w:t xml:space="preserve"> for a successful twin transition. </w:t>
      </w:r>
    </w:p>
    <w:p w14:paraId="08CBC86F" w14:textId="77777777" w:rsidR="00C23CB1" w:rsidRDefault="00C23CB1" w:rsidP="005C3892">
      <w:pPr>
        <w:pStyle w:val="ListParagraph"/>
        <w:spacing w:before="120" w:after="120"/>
        <w:ind w:left="0"/>
        <w:contextualSpacing w:val="0"/>
        <w:jc w:val="both"/>
        <w:rPr>
          <w:rFonts w:ascii="Times New Roman" w:hAnsi="Times New Roman" w:cs="Times New Roman"/>
          <w:color w:val="000000"/>
          <w:sz w:val="24"/>
          <w:szCs w:val="24"/>
          <w:shd w:val="clear" w:color="auto" w:fill="FFFFFF"/>
          <w:lang w:val="en-GB"/>
        </w:rPr>
      </w:pPr>
      <w:r>
        <w:rPr>
          <w:rFonts w:ascii="Times New Roman" w:hAnsi="Times New Roman" w:cs="Times New Roman"/>
          <w:color w:val="000000"/>
          <w:sz w:val="24"/>
          <w:szCs w:val="24"/>
          <w:shd w:val="clear" w:color="auto" w:fill="FFFFFF"/>
          <w:lang w:val="en-GB"/>
        </w:rPr>
        <w:t>Availability of r</w:t>
      </w:r>
      <w:r w:rsidRPr="003F07DE">
        <w:rPr>
          <w:rFonts w:ascii="Times New Roman" w:hAnsi="Times New Roman" w:cs="Times New Roman"/>
          <w:color w:val="000000"/>
          <w:sz w:val="24"/>
          <w:szCs w:val="24"/>
          <w:shd w:val="clear" w:color="auto" w:fill="FFFFFF"/>
          <w:lang w:val="en-GB"/>
        </w:rPr>
        <w:t>isk capital (</w:t>
      </w:r>
      <w:proofErr w:type="gramStart"/>
      <w:r w:rsidRPr="003F07DE">
        <w:rPr>
          <w:rFonts w:ascii="Times New Roman" w:hAnsi="Times New Roman" w:cs="Times New Roman"/>
          <w:color w:val="000000"/>
          <w:sz w:val="24"/>
          <w:szCs w:val="24"/>
          <w:shd w:val="clear" w:color="auto" w:fill="FFFFFF"/>
          <w:lang w:val="en-GB"/>
        </w:rPr>
        <w:t>in particular for</w:t>
      </w:r>
      <w:proofErr w:type="gramEnd"/>
      <w:r w:rsidRPr="003F07DE">
        <w:rPr>
          <w:rFonts w:ascii="Times New Roman" w:hAnsi="Times New Roman" w:cs="Times New Roman"/>
          <w:color w:val="000000"/>
          <w:sz w:val="24"/>
          <w:szCs w:val="24"/>
          <w:shd w:val="clear" w:color="auto" w:fill="FFFFFF"/>
          <w:lang w:val="en-GB"/>
        </w:rPr>
        <w:t xml:space="preserve"> scaling up businesses) continues to be </w:t>
      </w:r>
      <w:r>
        <w:rPr>
          <w:rFonts w:ascii="Times New Roman" w:hAnsi="Times New Roman" w:cs="Times New Roman"/>
          <w:color w:val="000000"/>
          <w:sz w:val="24"/>
          <w:szCs w:val="24"/>
          <w:shd w:val="clear" w:color="auto" w:fill="FFFFFF"/>
          <w:lang w:val="en-GB"/>
        </w:rPr>
        <w:t>subdued</w:t>
      </w:r>
      <w:r w:rsidRPr="003F07DE">
        <w:rPr>
          <w:rFonts w:ascii="Times New Roman" w:hAnsi="Times New Roman" w:cs="Times New Roman"/>
          <w:color w:val="000000"/>
          <w:sz w:val="24"/>
          <w:szCs w:val="24"/>
          <w:shd w:val="clear" w:color="auto" w:fill="FFFFFF"/>
          <w:lang w:val="en-IE"/>
        </w:rPr>
        <w:t xml:space="preserve">. </w:t>
      </w:r>
      <w:r w:rsidRPr="005E29D7">
        <w:rPr>
          <w:rFonts w:ascii="Times New Roman" w:eastAsia="Times New Roman" w:hAnsi="Times New Roman" w:cs="Times New Roman"/>
          <w:sz w:val="24"/>
          <w:szCs w:val="24"/>
          <w:lang w:val="en-IE"/>
        </w:rPr>
        <w:t>The EU’s stock market capitalisation</w:t>
      </w:r>
      <w:r>
        <w:rPr>
          <w:rFonts w:ascii="Times New Roman" w:eastAsia="Times New Roman" w:hAnsi="Times New Roman" w:cs="Times New Roman"/>
          <w:sz w:val="24"/>
          <w:szCs w:val="24"/>
          <w:lang w:val="en-IE"/>
        </w:rPr>
        <w:t>,</w:t>
      </w:r>
      <w:r w:rsidRPr="005E29D7">
        <w:rPr>
          <w:rFonts w:ascii="Times New Roman" w:eastAsia="Times New Roman" w:hAnsi="Times New Roman" w:cs="Times New Roman"/>
          <w:sz w:val="24"/>
          <w:szCs w:val="24"/>
          <w:lang w:val="en-IE"/>
        </w:rPr>
        <w:t xml:space="preserve"> in percentage of GDP, is </w:t>
      </w:r>
      <w:r w:rsidRPr="09C57C7C">
        <w:rPr>
          <w:rFonts w:ascii="Times New Roman" w:eastAsia="Times New Roman" w:hAnsi="Times New Roman" w:cs="Times New Roman"/>
          <w:b/>
          <w:bCs/>
          <w:sz w:val="24"/>
          <w:szCs w:val="24"/>
          <w:lang w:val="en-IE"/>
        </w:rPr>
        <w:t>less than ha</w:t>
      </w:r>
      <w:r>
        <w:rPr>
          <w:rFonts w:ascii="Times New Roman" w:eastAsia="Times New Roman" w:hAnsi="Times New Roman" w:cs="Times New Roman"/>
          <w:b/>
          <w:bCs/>
          <w:sz w:val="24"/>
          <w:szCs w:val="24"/>
          <w:lang w:val="en-IE"/>
        </w:rPr>
        <w:t>lf</w:t>
      </w:r>
      <w:r w:rsidRPr="09C57C7C">
        <w:rPr>
          <w:rFonts w:ascii="Times New Roman" w:eastAsia="Times New Roman" w:hAnsi="Times New Roman" w:cs="Times New Roman"/>
          <w:b/>
          <w:bCs/>
          <w:sz w:val="24"/>
          <w:szCs w:val="24"/>
          <w:lang w:val="en-IE"/>
        </w:rPr>
        <w:t xml:space="preserve"> </w:t>
      </w:r>
      <w:r w:rsidRPr="005E29D7">
        <w:rPr>
          <w:rFonts w:ascii="Times New Roman" w:eastAsia="Times New Roman" w:hAnsi="Times New Roman" w:cs="Times New Roman"/>
          <w:sz w:val="24"/>
          <w:szCs w:val="24"/>
          <w:lang w:val="en-IE"/>
        </w:rPr>
        <w:t xml:space="preserve">of </w:t>
      </w:r>
      <w:r>
        <w:rPr>
          <w:rFonts w:ascii="Times New Roman" w:eastAsia="Times New Roman" w:hAnsi="Times New Roman" w:cs="Times New Roman"/>
          <w:sz w:val="24"/>
          <w:szCs w:val="24"/>
          <w:lang w:val="en-IE"/>
        </w:rPr>
        <w:t xml:space="preserve">that of </w:t>
      </w:r>
      <w:r w:rsidRPr="005E29D7">
        <w:rPr>
          <w:rFonts w:ascii="Times New Roman" w:eastAsia="Times New Roman" w:hAnsi="Times New Roman" w:cs="Times New Roman"/>
          <w:sz w:val="24"/>
          <w:szCs w:val="24"/>
          <w:lang w:val="en-IE"/>
        </w:rPr>
        <w:t xml:space="preserve">the </w:t>
      </w:r>
      <w:r>
        <w:rPr>
          <w:rFonts w:ascii="Times New Roman" w:eastAsia="Times New Roman" w:hAnsi="Times New Roman" w:cs="Times New Roman"/>
          <w:sz w:val="24"/>
          <w:szCs w:val="24"/>
          <w:lang w:val="en-IE"/>
        </w:rPr>
        <w:t>USA (despite higher savings in the EU)</w:t>
      </w:r>
      <w:r w:rsidRPr="005E29D7">
        <w:rPr>
          <w:rFonts w:ascii="Times New Roman" w:eastAsia="Times New Roman" w:hAnsi="Times New Roman" w:cs="Times New Roman"/>
          <w:sz w:val="24"/>
          <w:szCs w:val="24"/>
          <w:lang w:val="en-IE"/>
        </w:rPr>
        <w:t xml:space="preserve"> and lower than that of Japan, China </w:t>
      </w:r>
      <w:r>
        <w:rPr>
          <w:rFonts w:ascii="Times New Roman" w:eastAsia="Times New Roman" w:hAnsi="Times New Roman" w:cs="Times New Roman"/>
          <w:sz w:val="24"/>
          <w:szCs w:val="24"/>
          <w:lang w:val="en-IE"/>
        </w:rPr>
        <w:t>or</w:t>
      </w:r>
      <w:r w:rsidRPr="005E29D7">
        <w:rPr>
          <w:rFonts w:ascii="Times New Roman" w:eastAsia="Times New Roman" w:hAnsi="Times New Roman" w:cs="Times New Roman"/>
          <w:sz w:val="24"/>
          <w:szCs w:val="24"/>
          <w:lang w:val="en-IE"/>
        </w:rPr>
        <w:t xml:space="preserve"> the UK. </w:t>
      </w:r>
      <w:r>
        <w:rPr>
          <w:rFonts w:ascii="Times New Roman" w:hAnsi="Times New Roman" w:cs="Times New Roman"/>
          <w:color w:val="000000" w:themeColor="text1"/>
          <w:sz w:val="24"/>
          <w:szCs w:val="24"/>
          <w:lang w:val="en-IE"/>
        </w:rPr>
        <w:t>P</w:t>
      </w:r>
      <w:r w:rsidRPr="6D71762B">
        <w:rPr>
          <w:rFonts w:ascii="Times New Roman" w:hAnsi="Times New Roman" w:cs="Times New Roman"/>
          <w:color w:val="000000" w:themeColor="text1"/>
          <w:sz w:val="24"/>
          <w:szCs w:val="24"/>
          <w:lang w:val="en-IE"/>
        </w:rPr>
        <w:t xml:space="preserve">rivate equity and venture capital investment in digital and green tech firms have </w:t>
      </w:r>
      <w:r>
        <w:rPr>
          <w:rFonts w:ascii="Times New Roman" w:hAnsi="Times New Roman" w:cs="Times New Roman"/>
          <w:color w:val="000000" w:themeColor="text1"/>
          <w:sz w:val="24"/>
          <w:szCs w:val="24"/>
          <w:lang w:val="en-IE"/>
        </w:rPr>
        <w:t xml:space="preserve">continuously </w:t>
      </w:r>
      <w:bookmarkStart w:id="16" w:name="_Ref155696702"/>
      <w:r>
        <w:rPr>
          <w:rFonts w:ascii="Times New Roman" w:hAnsi="Times New Roman" w:cs="Times New Roman"/>
          <w:color w:val="000000" w:themeColor="text1"/>
          <w:sz w:val="24"/>
          <w:szCs w:val="24"/>
          <w:lang w:val="en-IE"/>
        </w:rPr>
        <w:t>increased since 2016</w:t>
      </w:r>
      <w:r>
        <w:rPr>
          <w:rStyle w:val="FootnoteReference"/>
          <w:rFonts w:ascii="Times New Roman" w:hAnsi="Times New Roman" w:cs="Times New Roman"/>
          <w:color w:val="000000" w:themeColor="text1"/>
          <w:sz w:val="24"/>
          <w:szCs w:val="24"/>
          <w:lang w:val="en-IE"/>
        </w:rPr>
        <w:footnoteReference w:id="35"/>
      </w:r>
      <w:bookmarkEnd w:id="16"/>
      <w:r>
        <w:rPr>
          <w:rFonts w:ascii="Times New Roman" w:hAnsi="Times New Roman" w:cs="Times New Roman"/>
          <w:color w:val="000000" w:themeColor="text1"/>
          <w:sz w:val="24"/>
          <w:szCs w:val="24"/>
          <w:lang w:val="en-IE"/>
        </w:rPr>
        <w:t xml:space="preserve">. </w:t>
      </w:r>
      <w:r w:rsidRPr="00ED1C75">
        <w:rPr>
          <w:rFonts w:ascii="Times New Roman" w:hAnsi="Times New Roman" w:cs="Times New Roman"/>
          <w:b/>
          <w:bCs/>
          <w:color w:val="000000"/>
          <w:sz w:val="24"/>
          <w:szCs w:val="24"/>
          <w:shd w:val="clear" w:color="auto" w:fill="FFFFFF"/>
          <w:lang w:val="en-IE"/>
        </w:rPr>
        <w:t>Venture capital</w:t>
      </w:r>
      <w:r w:rsidRPr="00ED1C75">
        <w:rPr>
          <w:rFonts w:ascii="Times New Roman" w:hAnsi="Times New Roman" w:cs="Times New Roman"/>
          <w:color w:val="000000"/>
          <w:sz w:val="24"/>
          <w:szCs w:val="24"/>
          <w:shd w:val="clear" w:color="auto" w:fill="FFFFFF"/>
          <w:lang w:val="en-IE"/>
        </w:rPr>
        <w:t xml:space="preserve"> was at 0.0</w:t>
      </w:r>
      <w:r>
        <w:rPr>
          <w:rFonts w:ascii="Times New Roman" w:hAnsi="Times New Roman" w:cs="Times New Roman"/>
          <w:color w:val="000000"/>
          <w:sz w:val="24"/>
          <w:szCs w:val="24"/>
          <w:shd w:val="clear" w:color="auto" w:fill="FFFFFF"/>
          <w:lang w:val="en-IE"/>
        </w:rPr>
        <w:t>9</w:t>
      </w:r>
      <w:r w:rsidRPr="00ED1C75">
        <w:rPr>
          <w:rFonts w:ascii="Times New Roman" w:hAnsi="Times New Roman" w:cs="Times New Roman"/>
          <w:color w:val="000000"/>
          <w:sz w:val="24"/>
          <w:szCs w:val="24"/>
          <w:shd w:val="clear" w:color="auto" w:fill="FFFFFF"/>
          <w:lang w:val="en-IE"/>
        </w:rPr>
        <w:t>% of GDP in 2022</w:t>
      </w:r>
      <w:r>
        <w:rPr>
          <w:rFonts w:ascii="Times New Roman" w:hAnsi="Times New Roman" w:cs="Times New Roman"/>
          <w:color w:val="000000"/>
          <w:sz w:val="24"/>
          <w:szCs w:val="24"/>
          <w:shd w:val="clear" w:color="auto" w:fill="FFFFFF"/>
          <w:lang w:val="en-IE"/>
        </w:rPr>
        <w:t xml:space="preserve"> (see KPI 4), double the level of 2018 (0.04%)</w:t>
      </w:r>
      <w:r w:rsidRPr="00ED1C75">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but lower year-on-year and still </w:t>
      </w:r>
      <w:r w:rsidRPr="00ED1C75">
        <w:rPr>
          <w:rFonts w:ascii="Times New Roman" w:hAnsi="Times New Roman" w:cs="Times New Roman"/>
          <w:color w:val="000000"/>
          <w:sz w:val="24"/>
          <w:szCs w:val="24"/>
          <w:shd w:val="clear" w:color="auto" w:fill="FFFFFF"/>
          <w:lang w:val="en-IE"/>
        </w:rPr>
        <w:t xml:space="preserve">a fraction of </w:t>
      </w:r>
      <w:r>
        <w:rPr>
          <w:rFonts w:ascii="Times New Roman" w:hAnsi="Times New Roman" w:cs="Times New Roman"/>
          <w:color w:val="000000"/>
          <w:sz w:val="24"/>
          <w:szCs w:val="24"/>
          <w:shd w:val="clear" w:color="auto" w:fill="FFFFFF"/>
          <w:lang w:val="en-IE"/>
        </w:rPr>
        <w:t>the level</w:t>
      </w:r>
      <w:r w:rsidRPr="00ED1C75">
        <w:rPr>
          <w:rFonts w:ascii="Times New Roman" w:hAnsi="Times New Roman" w:cs="Times New Roman"/>
          <w:color w:val="000000"/>
          <w:sz w:val="24"/>
          <w:szCs w:val="24"/>
          <w:shd w:val="clear" w:color="auto" w:fill="FFFFFF"/>
          <w:lang w:val="en-IE"/>
        </w:rPr>
        <w:t xml:space="preserve"> in the USA (0.75%) and China (0.58%). </w:t>
      </w:r>
    </w:p>
    <w:p w14:paraId="0CD5115C" w14:textId="77777777" w:rsidR="00C23CB1" w:rsidRDefault="00C23CB1" w:rsidP="00C23CB1">
      <w:pPr>
        <w:pStyle w:val="ListParagraph"/>
        <w:spacing w:before="120" w:after="120"/>
        <w:ind w:left="0"/>
        <w:jc w:val="both"/>
        <w:rPr>
          <w:rFonts w:ascii="Times New Roman" w:hAnsi="Times New Roman" w:cs="Times New Roman"/>
          <w:color w:val="000000"/>
          <w:sz w:val="24"/>
          <w:szCs w:val="24"/>
          <w:shd w:val="clear" w:color="auto" w:fill="FFFFFF"/>
          <w:lang w:val="en-IE"/>
        </w:rPr>
      </w:pPr>
      <w:r w:rsidRPr="005C5C51">
        <w:rPr>
          <w:rFonts w:ascii="Times New Roman" w:hAnsi="Times New Roman" w:cs="Times New Roman"/>
          <w:color w:val="000000"/>
          <w:sz w:val="24"/>
          <w:szCs w:val="24"/>
          <w:shd w:val="clear" w:color="auto" w:fill="FFFFFF"/>
          <w:lang w:val="en-IE"/>
        </w:rPr>
        <w:t xml:space="preserve">The number of </w:t>
      </w:r>
      <w:r w:rsidRPr="005C5C51">
        <w:rPr>
          <w:rFonts w:ascii="Times New Roman" w:hAnsi="Times New Roman" w:cs="Times New Roman"/>
          <w:b/>
          <w:bCs/>
          <w:color w:val="000000"/>
          <w:sz w:val="24"/>
          <w:szCs w:val="24"/>
          <w:shd w:val="clear" w:color="auto" w:fill="FFFFFF"/>
          <w:lang w:val="en-IE"/>
        </w:rPr>
        <w:t>EU scale</w:t>
      </w:r>
      <w:r w:rsidRPr="6D71762B">
        <w:rPr>
          <w:rFonts w:ascii="Times New Roman" w:hAnsi="Times New Roman" w:cs="Times New Roman"/>
          <w:b/>
          <w:bCs/>
          <w:color w:val="000000" w:themeColor="text1"/>
          <w:sz w:val="24"/>
          <w:szCs w:val="24"/>
          <w:lang w:val="en-IE"/>
        </w:rPr>
        <w:t>-</w:t>
      </w:r>
      <w:r w:rsidRPr="005C5C51">
        <w:rPr>
          <w:rFonts w:ascii="Times New Roman" w:hAnsi="Times New Roman" w:cs="Times New Roman"/>
          <w:b/>
          <w:bCs/>
          <w:color w:val="000000"/>
          <w:sz w:val="24"/>
          <w:szCs w:val="24"/>
          <w:shd w:val="clear" w:color="auto" w:fill="FFFFFF"/>
          <w:lang w:val="en-IE"/>
        </w:rPr>
        <w:t>ups</w:t>
      </w:r>
      <w:r w:rsidRPr="005C5C51">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is </w:t>
      </w:r>
      <w:r w:rsidRPr="005C5C51">
        <w:rPr>
          <w:rFonts w:ascii="Times New Roman" w:hAnsi="Times New Roman" w:cs="Times New Roman"/>
          <w:color w:val="000000"/>
          <w:sz w:val="24"/>
          <w:szCs w:val="24"/>
          <w:shd w:val="clear" w:color="auto" w:fill="FFFFFF"/>
          <w:lang w:val="en-IE"/>
        </w:rPr>
        <w:t xml:space="preserve">38% of </w:t>
      </w:r>
      <w:r>
        <w:rPr>
          <w:rFonts w:ascii="Times New Roman" w:hAnsi="Times New Roman" w:cs="Times New Roman"/>
          <w:color w:val="000000"/>
          <w:sz w:val="24"/>
          <w:szCs w:val="24"/>
          <w:shd w:val="clear" w:color="auto" w:fill="FFFFFF"/>
          <w:lang w:val="en-IE"/>
        </w:rPr>
        <w:t>th</w:t>
      </w:r>
      <w:r w:rsidRPr="4DC078D8">
        <w:rPr>
          <w:rFonts w:ascii="Times New Roman" w:hAnsi="Times New Roman" w:cs="Times New Roman"/>
          <w:color w:val="000000" w:themeColor="text1"/>
          <w:sz w:val="24"/>
          <w:szCs w:val="24"/>
          <w:lang w:val="en-IE"/>
        </w:rPr>
        <w:t>at</w:t>
      </w:r>
      <w:r>
        <w:rPr>
          <w:rFonts w:ascii="Times New Roman" w:hAnsi="Times New Roman" w:cs="Times New Roman"/>
          <w:color w:val="000000"/>
          <w:sz w:val="24"/>
          <w:szCs w:val="24"/>
          <w:shd w:val="clear" w:color="auto" w:fill="FFFFFF"/>
          <w:lang w:val="en-IE"/>
        </w:rPr>
        <w:t xml:space="preserve"> in the </w:t>
      </w:r>
      <w:r w:rsidRPr="005C5C51">
        <w:rPr>
          <w:rFonts w:ascii="Times New Roman" w:hAnsi="Times New Roman" w:cs="Times New Roman"/>
          <w:color w:val="000000"/>
          <w:sz w:val="24"/>
          <w:szCs w:val="24"/>
          <w:shd w:val="clear" w:color="auto" w:fill="FFFFFF"/>
          <w:lang w:val="en-IE"/>
        </w:rPr>
        <w:t>US</w:t>
      </w:r>
      <w:r>
        <w:rPr>
          <w:rFonts w:ascii="Times New Roman" w:hAnsi="Times New Roman" w:cs="Times New Roman"/>
          <w:color w:val="000000"/>
          <w:sz w:val="24"/>
          <w:szCs w:val="24"/>
          <w:shd w:val="clear" w:color="auto" w:fill="FFFFFF"/>
          <w:lang w:val="en-IE"/>
        </w:rPr>
        <w:t>, though</w:t>
      </w:r>
      <w:r w:rsidRPr="6D71762B">
        <w:rPr>
          <w:rFonts w:ascii="Times New Roman" w:hAnsi="Times New Roman" w:cs="Times New Roman"/>
          <w:color w:val="000000" w:themeColor="text1"/>
          <w:sz w:val="24"/>
          <w:szCs w:val="24"/>
          <w:lang w:val="en-IE"/>
        </w:rPr>
        <w:t xml:space="preserve"> </w:t>
      </w:r>
      <w:r w:rsidRPr="005E29D7">
        <w:rPr>
          <w:rFonts w:ascii="Times New Roman" w:hAnsi="Times New Roman" w:cs="Times New Roman"/>
          <w:sz w:val="24"/>
          <w:szCs w:val="24"/>
          <w:lang w:val="en-IE"/>
        </w:rPr>
        <w:t xml:space="preserve">this </w:t>
      </w:r>
      <w:r w:rsidRPr="6D71762B">
        <w:rPr>
          <w:rFonts w:ascii="Times New Roman" w:hAnsi="Times New Roman" w:cs="Times New Roman"/>
          <w:sz w:val="24"/>
          <w:szCs w:val="24"/>
          <w:lang w:val="en-IE"/>
        </w:rPr>
        <w:t>gap is narrowing</w:t>
      </w:r>
      <w:r w:rsidRPr="00ED1C75">
        <w:rPr>
          <w:rFonts w:ascii="Times New Roman" w:eastAsia="Times New Roman" w:hAnsi="Times New Roman" w:cs="Times New Roman"/>
          <w:sz w:val="24"/>
          <w:szCs w:val="24"/>
          <w:lang w:val="en-IE"/>
        </w:rPr>
        <w:t xml:space="preserve">. </w:t>
      </w:r>
      <w:r>
        <w:rPr>
          <w:rFonts w:ascii="Times New Roman" w:eastAsia="Times New Roman" w:hAnsi="Times New Roman" w:cs="Times New Roman"/>
          <w:sz w:val="24"/>
          <w:szCs w:val="24"/>
          <w:lang w:val="en-IE"/>
        </w:rPr>
        <w:t xml:space="preserve">To keep improving the situation, </w:t>
      </w:r>
      <w:r>
        <w:rPr>
          <w:rFonts w:ascii="Times New Roman" w:hAnsi="Times New Roman" w:cs="Times New Roman"/>
          <w:color w:val="000000"/>
          <w:sz w:val="24"/>
          <w:szCs w:val="24"/>
          <w:shd w:val="clear" w:color="auto" w:fill="FFFFFF"/>
          <w:lang w:val="en-IE"/>
        </w:rPr>
        <w:t>t</w:t>
      </w:r>
      <w:r w:rsidRPr="00ED1C75">
        <w:rPr>
          <w:rFonts w:ascii="Times New Roman" w:hAnsi="Times New Roman" w:cs="Times New Roman"/>
          <w:color w:val="000000"/>
          <w:sz w:val="24"/>
          <w:szCs w:val="24"/>
          <w:shd w:val="clear" w:color="auto" w:fill="FFFFFF"/>
          <w:lang w:val="en-IE"/>
        </w:rPr>
        <w:t>he EIB group and five Member States launched the European Tech Champion</w:t>
      </w:r>
      <w:r w:rsidRPr="4DC078D8">
        <w:rPr>
          <w:rFonts w:ascii="Times New Roman" w:hAnsi="Times New Roman" w:cs="Times New Roman"/>
          <w:color w:val="000000" w:themeColor="text1"/>
          <w:sz w:val="24"/>
          <w:szCs w:val="24"/>
          <w:lang w:val="en-IE"/>
        </w:rPr>
        <w:t>s</w:t>
      </w:r>
      <w:r w:rsidRPr="00ED1C75">
        <w:rPr>
          <w:rFonts w:ascii="Times New Roman" w:hAnsi="Times New Roman" w:cs="Times New Roman"/>
          <w:color w:val="000000"/>
          <w:sz w:val="24"/>
          <w:szCs w:val="24"/>
          <w:shd w:val="clear" w:color="auto" w:fill="FFFFFF"/>
          <w:lang w:val="en-IE"/>
        </w:rPr>
        <w:t xml:space="preserve"> Initiative (ETCI)</w:t>
      </w:r>
      <w:r>
        <w:rPr>
          <w:rStyle w:val="FootnoteReference"/>
          <w:rFonts w:ascii="Times New Roman" w:hAnsi="Times New Roman" w:cs="Times New Roman"/>
          <w:color w:val="000000"/>
          <w:sz w:val="24"/>
          <w:szCs w:val="24"/>
          <w:shd w:val="clear" w:color="auto" w:fill="FFFFFF"/>
          <w:lang w:val="en-IE"/>
        </w:rPr>
        <w:footnoteReference w:id="36"/>
      </w:r>
      <w:r w:rsidRPr="00ED1C75">
        <w:rPr>
          <w:rFonts w:ascii="Times New Roman" w:hAnsi="Times New Roman" w:cs="Times New Roman"/>
          <w:color w:val="000000"/>
          <w:sz w:val="24"/>
          <w:szCs w:val="24"/>
          <w:shd w:val="clear" w:color="auto" w:fill="FFFFFF"/>
          <w:lang w:val="en-IE"/>
        </w:rPr>
        <w:t xml:space="preserve">, </w:t>
      </w:r>
      <w:r w:rsidRPr="6D71762B">
        <w:rPr>
          <w:rFonts w:ascii="Times New Roman" w:hAnsi="Times New Roman" w:cs="Times New Roman"/>
          <w:color w:val="000000" w:themeColor="text1"/>
          <w:sz w:val="24"/>
          <w:szCs w:val="24"/>
          <w:lang w:val="en-IE"/>
        </w:rPr>
        <w:t>a</w:t>
      </w:r>
      <w:r w:rsidRPr="00ED1C75">
        <w:rPr>
          <w:rFonts w:ascii="Times New Roman" w:hAnsi="Times New Roman" w:cs="Times New Roman"/>
          <w:color w:val="000000"/>
          <w:sz w:val="24"/>
          <w:szCs w:val="24"/>
          <w:shd w:val="clear" w:color="auto" w:fill="FFFFFF"/>
          <w:lang w:val="en-IE"/>
        </w:rPr>
        <w:t xml:space="preserve"> fund of fund</w:t>
      </w:r>
      <w:r>
        <w:rPr>
          <w:rFonts w:ascii="Times New Roman" w:hAnsi="Times New Roman" w:cs="Times New Roman"/>
          <w:color w:val="000000"/>
          <w:sz w:val="24"/>
          <w:szCs w:val="24"/>
          <w:shd w:val="clear" w:color="auto" w:fill="FFFFFF"/>
          <w:lang w:val="en-IE"/>
        </w:rPr>
        <w:t>s</w:t>
      </w:r>
      <w:r w:rsidRPr="00ED1C75">
        <w:rPr>
          <w:rFonts w:ascii="Times New Roman" w:hAnsi="Times New Roman" w:cs="Times New Roman"/>
          <w:color w:val="000000"/>
          <w:sz w:val="24"/>
          <w:szCs w:val="24"/>
          <w:shd w:val="clear" w:color="auto" w:fill="FFFFFF"/>
          <w:lang w:val="en-IE"/>
        </w:rPr>
        <w:t xml:space="preserve"> structure making investments in large scale venture capital funds for innovative EU companies. This action compl</w:t>
      </w:r>
      <w:r>
        <w:rPr>
          <w:rFonts w:ascii="Times New Roman" w:hAnsi="Times New Roman" w:cs="Times New Roman"/>
          <w:color w:val="000000"/>
          <w:sz w:val="24"/>
          <w:szCs w:val="24"/>
          <w:shd w:val="clear" w:color="auto" w:fill="FFFFFF"/>
          <w:lang w:val="en-IE"/>
        </w:rPr>
        <w:t>e</w:t>
      </w:r>
      <w:r w:rsidRPr="00ED1C75">
        <w:rPr>
          <w:rFonts w:ascii="Times New Roman" w:hAnsi="Times New Roman" w:cs="Times New Roman"/>
          <w:color w:val="000000"/>
          <w:sz w:val="24"/>
          <w:szCs w:val="24"/>
          <w:shd w:val="clear" w:color="auto" w:fill="FFFFFF"/>
          <w:lang w:val="en-IE"/>
        </w:rPr>
        <w:t xml:space="preserve">ments the </w:t>
      </w:r>
      <w:proofErr w:type="spellStart"/>
      <w:r w:rsidRPr="00ED1C75">
        <w:rPr>
          <w:rFonts w:ascii="Times New Roman" w:hAnsi="Times New Roman" w:cs="Times New Roman"/>
          <w:color w:val="000000"/>
          <w:sz w:val="24"/>
          <w:szCs w:val="24"/>
          <w:shd w:val="clear" w:color="auto" w:fill="FFFFFF"/>
          <w:lang w:val="en-IE"/>
        </w:rPr>
        <w:t>InvestEU</w:t>
      </w:r>
      <w:proofErr w:type="spellEnd"/>
      <w:r w:rsidRPr="00ED1C75">
        <w:rPr>
          <w:rFonts w:ascii="Times New Roman" w:hAnsi="Times New Roman" w:cs="Times New Roman"/>
          <w:color w:val="000000"/>
          <w:sz w:val="24"/>
          <w:szCs w:val="24"/>
          <w:shd w:val="clear" w:color="auto" w:fill="FFFFFF"/>
          <w:lang w:val="en-IE"/>
        </w:rPr>
        <w:t xml:space="preserve"> originated funding opportunities for later stage VC fund managers such as EU-</w:t>
      </w:r>
      <w:proofErr w:type="spellStart"/>
      <w:r w:rsidRPr="00ED1C75">
        <w:rPr>
          <w:rFonts w:ascii="Times New Roman" w:hAnsi="Times New Roman" w:cs="Times New Roman"/>
          <w:color w:val="000000"/>
          <w:sz w:val="24"/>
          <w:szCs w:val="24"/>
          <w:shd w:val="clear" w:color="auto" w:fill="FFFFFF"/>
          <w:lang w:val="en-IE"/>
        </w:rPr>
        <w:t>SCALe</w:t>
      </w:r>
      <w:proofErr w:type="spellEnd"/>
      <w:r w:rsidRPr="00ED1C75">
        <w:rPr>
          <w:rFonts w:ascii="Times New Roman" w:hAnsi="Times New Roman" w:cs="Times New Roman"/>
          <w:color w:val="000000"/>
          <w:sz w:val="24"/>
          <w:szCs w:val="24"/>
          <w:shd w:val="clear" w:color="auto" w:fill="FFFFFF"/>
          <w:lang w:val="en-IE"/>
        </w:rPr>
        <w:t xml:space="preserve"> up Action for Risk capital</w:t>
      </w:r>
      <w:r>
        <w:rPr>
          <w:rFonts w:ascii="Times New Roman" w:hAnsi="Times New Roman" w:cs="Times New Roman"/>
          <w:color w:val="000000"/>
          <w:sz w:val="24"/>
          <w:szCs w:val="24"/>
          <w:shd w:val="clear" w:color="auto" w:fill="FFFFFF"/>
          <w:lang w:val="en-IE"/>
        </w:rPr>
        <w:t>,</w:t>
      </w:r>
      <w:r w:rsidRPr="00ED1C75">
        <w:rPr>
          <w:rFonts w:ascii="Times New Roman" w:hAnsi="Times New Roman" w:cs="Times New Roman"/>
          <w:color w:val="000000"/>
          <w:sz w:val="24"/>
          <w:szCs w:val="24"/>
          <w:shd w:val="clear" w:color="auto" w:fill="FFFFFF"/>
          <w:lang w:val="en-IE"/>
        </w:rPr>
        <w:t xml:space="preserve"> the EUIPO fund initiative</w:t>
      </w:r>
      <w:r>
        <w:rPr>
          <w:rFonts w:ascii="Times New Roman" w:hAnsi="Times New Roman" w:cs="Times New Roman"/>
          <w:color w:val="000000"/>
          <w:sz w:val="24"/>
          <w:szCs w:val="24"/>
          <w:shd w:val="clear" w:color="auto" w:fill="FFFFFF"/>
          <w:lang w:val="en-IE"/>
        </w:rPr>
        <w:t>.</w:t>
      </w:r>
    </w:p>
    <w:tbl>
      <w:tblPr>
        <w:tblStyle w:val="TableGrid"/>
        <w:tblW w:w="9356" w:type="dxa"/>
        <w:tblInd w:w="108" w:type="dxa"/>
        <w:tblLook w:val="04A0" w:firstRow="1" w:lastRow="0" w:firstColumn="1" w:lastColumn="0" w:noHBand="0" w:noVBand="1"/>
      </w:tblPr>
      <w:tblGrid>
        <w:gridCol w:w="9356"/>
      </w:tblGrid>
      <w:tr w:rsidR="00C23CB1" w14:paraId="07888E3F" w14:textId="77777777" w:rsidTr="00DA1CDE">
        <w:tc>
          <w:tcPr>
            <w:tcW w:w="9356" w:type="dxa"/>
          </w:tcPr>
          <w:bookmarkEnd w:id="12"/>
          <w:bookmarkEnd w:id="14"/>
          <w:p w14:paraId="7427E712" w14:textId="6E94094E" w:rsidR="00BC4D98" w:rsidRPr="003D5F3F" w:rsidRDefault="00BC4D98" w:rsidP="003D5F3F">
            <w:pPr>
              <w:keepNext/>
              <w:spacing w:before="120" w:after="120"/>
              <w:jc w:val="both"/>
              <w:rPr>
                <w:rFonts w:ascii="Times New Roman" w:hAnsi="Times New Roman" w:cs="Times New Roman"/>
                <w:sz w:val="24"/>
                <w:szCs w:val="24"/>
                <w:shd w:val="clear" w:color="auto" w:fill="FFFFFF"/>
                <w:lang w:val="en-IE"/>
              </w:rPr>
            </w:pPr>
            <w:r w:rsidRPr="003D5F3F">
              <w:rPr>
                <w:rFonts w:ascii="Times New Roman" w:hAnsi="Times New Roman" w:cs="Times New Roman"/>
                <w:bCs/>
                <w:color w:val="000000"/>
                <w:sz w:val="24"/>
                <w:szCs w:val="24"/>
                <w:shd w:val="clear" w:color="auto" w:fill="FFFFFF"/>
                <w:lang w:val="en-IE"/>
              </w:rPr>
              <w:lastRenderedPageBreak/>
              <w:t>Deeper</w:t>
            </w:r>
            <w:r w:rsidRPr="003D5518">
              <w:rPr>
                <w:rFonts w:ascii="Times New Roman" w:hAnsi="Times New Roman"/>
                <w:color w:val="000000"/>
                <w:sz w:val="24"/>
                <w:shd w:val="clear" w:color="auto" w:fill="FFFFFF"/>
                <w:lang w:val="en-IE"/>
              </w:rPr>
              <w:t xml:space="preserve"> and </w:t>
            </w:r>
            <w:r w:rsidR="003A4189">
              <w:rPr>
                <w:rFonts w:ascii="Times New Roman" w:hAnsi="Times New Roman"/>
                <w:color w:val="000000"/>
                <w:sz w:val="24"/>
                <w:shd w:val="clear" w:color="auto" w:fill="FFFFFF"/>
                <w:lang w:val="en-IE"/>
              </w:rPr>
              <w:t xml:space="preserve">more </w:t>
            </w:r>
            <w:r w:rsidRPr="003D5F3F">
              <w:rPr>
                <w:rFonts w:ascii="Times New Roman" w:hAnsi="Times New Roman" w:cs="Times New Roman"/>
                <w:bCs/>
                <w:color w:val="000000"/>
                <w:sz w:val="24"/>
                <w:szCs w:val="24"/>
                <w:shd w:val="clear" w:color="auto" w:fill="FFFFFF"/>
                <w:lang w:val="en-IE"/>
              </w:rPr>
              <w:t>integrated capital markets</w:t>
            </w:r>
            <w:r w:rsidRPr="003D5518">
              <w:rPr>
                <w:rFonts w:ascii="Times New Roman" w:hAnsi="Times New Roman"/>
                <w:color w:val="000000"/>
                <w:sz w:val="24"/>
                <w:shd w:val="clear" w:color="auto" w:fill="FFFFFF"/>
                <w:lang w:val="en-IE"/>
              </w:rPr>
              <w:t xml:space="preserve"> </w:t>
            </w:r>
            <w:r w:rsidR="00902395">
              <w:rPr>
                <w:rFonts w:ascii="Times New Roman" w:hAnsi="Times New Roman"/>
                <w:color w:val="000000"/>
                <w:sz w:val="24"/>
                <w:shd w:val="clear" w:color="auto" w:fill="FFFFFF"/>
                <w:lang w:val="en-IE"/>
              </w:rPr>
              <w:t xml:space="preserve">are crucial </w:t>
            </w:r>
            <w:r w:rsidRPr="003D5518">
              <w:rPr>
                <w:rFonts w:ascii="Times New Roman" w:hAnsi="Times New Roman"/>
                <w:color w:val="000000"/>
                <w:sz w:val="24"/>
                <w:shd w:val="clear" w:color="auto" w:fill="FFFFFF"/>
                <w:lang w:val="en-IE"/>
              </w:rPr>
              <w:t xml:space="preserve">to </w:t>
            </w:r>
            <w:r w:rsidRPr="003D5F3F">
              <w:rPr>
                <w:rFonts w:ascii="Times New Roman" w:hAnsi="Times New Roman" w:cs="Times New Roman"/>
                <w:bCs/>
                <w:color w:val="000000"/>
                <w:sz w:val="24"/>
                <w:szCs w:val="24"/>
                <w:shd w:val="clear" w:color="auto" w:fill="FFFFFF"/>
                <w:lang w:val="en-IE"/>
              </w:rPr>
              <w:t>finance EU companies and support</w:t>
            </w:r>
            <w:r w:rsidRPr="003D5518">
              <w:rPr>
                <w:rFonts w:ascii="Times New Roman" w:hAnsi="Times New Roman"/>
                <w:color w:val="000000"/>
                <w:sz w:val="24"/>
                <w:shd w:val="clear" w:color="auto" w:fill="FFFFFF"/>
                <w:lang w:val="en-IE"/>
              </w:rPr>
              <w:t xml:space="preserve"> the </w:t>
            </w:r>
            <w:r w:rsidRPr="003D5F3F">
              <w:rPr>
                <w:rFonts w:ascii="Times New Roman" w:hAnsi="Times New Roman" w:cs="Times New Roman"/>
                <w:bCs/>
                <w:color w:val="000000"/>
                <w:sz w:val="24"/>
                <w:szCs w:val="24"/>
                <w:shd w:val="clear" w:color="auto" w:fill="FFFFFF"/>
                <w:lang w:val="en-IE"/>
              </w:rPr>
              <w:t xml:space="preserve">transition towards </w:t>
            </w:r>
            <w:r w:rsidRPr="003D5518">
              <w:rPr>
                <w:rFonts w:ascii="Times New Roman" w:hAnsi="Times New Roman"/>
                <w:color w:val="000000"/>
                <w:sz w:val="24"/>
                <w:shd w:val="clear" w:color="auto" w:fill="FFFFFF"/>
                <w:lang w:val="en-IE"/>
              </w:rPr>
              <w:t xml:space="preserve">a </w:t>
            </w:r>
            <w:r w:rsidRPr="003D5F3F">
              <w:rPr>
                <w:rFonts w:ascii="Times New Roman" w:hAnsi="Times New Roman" w:cs="Times New Roman"/>
                <w:bCs/>
                <w:color w:val="000000"/>
                <w:sz w:val="24"/>
                <w:szCs w:val="24"/>
                <w:shd w:val="clear" w:color="auto" w:fill="FFFFFF"/>
                <w:lang w:val="en-IE"/>
              </w:rPr>
              <w:t>digital</w:t>
            </w:r>
            <w:r w:rsidRPr="003D5518">
              <w:rPr>
                <w:rFonts w:ascii="Times New Roman" w:hAnsi="Times New Roman"/>
                <w:color w:val="000000"/>
                <w:sz w:val="24"/>
                <w:shd w:val="clear" w:color="auto" w:fill="FFFFFF"/>
                <w:lang w:val="en-IE"/>
              </w:rPr>
              <w:t xml:space="preserve"> and </w:t>
            </w:r>
            <w:r w:rsidRPr="003D5F3F">
              <w:rPr>
                <w:rFonts w:ascii="Times New Roman" w:hAnsi="Times New Roman" w:cs="Times New Roman"/>
                <w:bCs/>
                <w:color w:val="000000"/>
                <w:sz w:val="24"/>
                <w:szCs w:val="24"/>
                <w:shd w:val="clear" w:color="auto" w:fill="FFFFFF"/>
                <w:lang w:val="en-IE"/>
              </w:rPr>
              <w:t>sustainable economy.</w:t>
            </w:r>
            <w:r w:rsidRPr="003D5F3F">
              <w:rPr>
                <w:rFonts w:ascii="Times New Roman" w:hAnsi="Times New Roman"/>
                <w:sz w:val="28"/>
                <w:szCs w:val="28"/>
                <w:lang w:val="en-IE"/>
              </w:rPr>
              <w:t xml:space="preserve"> </w:t>
            </w:r>
            <w:r w:rsidRPr="003D5F3F">
              <w:rPr>
                <w:rFonts w:ascii="Times New Roman" w:hAnsi="Times New Roman" w:cs="Times New Roman"/>
                <w:bCs/>
                <w:color w:val="000000"/>
                <w:sz w:val="24"/>
                <w:szCs w:val="24"/>
                <w:shd w:val="clear" w:color="auto" w:fill="FFFFFF"/>
                <w:lang w:val="en-IE"/>
              </w:rPr>
              <w:t xml:space="preserve">The </w:t>
            </w:r>
            <w:r w:rsidR="00902395">
              <w:rPr>
                <w:rFonts w:ascii="Times New Roman" w:hAnsi="Times New Roman" w:cs="Times New Roman"/>
                <w:bCs/>
                <w:color w:val="000000"/>
                <w:sz w:val="24"/>
                <w:szCs w:val="24"/>
                <w:shd w:val="clear" w:color="auto" w:fill="FFFFFF"/>
                <w:lang w:val="en-IE"/>
              </w:rPr>
              <w:t xml:space="preserve">implementation of the </w:t>
            </w:r>
            <w:r w:rsidRPr="003D5F3F">
              <w:rPr>
                <w:rFonts w:ascii="Times New Roman" w:hAnsi="Times New Roman" w:cs="Times New Roman"/>
                <w:bCs/>
                <w:color w:val="000000"/>
                <w:sz w:val="24"/>
                <w:szCs w:val="24"/>
                <w:shd w:val="clear" w:color="auto" w:fill="FFFFFF"/>
                <w:lang w:val="en-IE"/>
              </w:rPr>
              <w:t>2020</w:t>
            </w:r>
            <w:r w:rsidRPr="003D5518">
              <w:rPr>
                <w:rFonts w:ascii="Times New Roman" w:hAnsi="Times New Roman"/>
                <w:color w:val="000000"/>
                <w:sz w:val="24"/>
                <w:shd w:val="clear" w:color="auto" w:fill="FFFFFF"/>
                <w:lang w:val="en-IE"/>
              </w:rPr>
              <w:t xml:space="preserve"> Capital Markets Union</w:t>
            </w:r>
            <w:r w:rsidRPr="003D5F3F">
              <w:rPr>
                <w:rFonts w:ascii="Times New Roman" w:hAnsi="Times New Roman" w:cs="Times New Roman"/>
                <w:sz w:val="24"/>
                <w:szCs w:val="24"/>
                <w:shd w:val="clear" w:color="auto" w:fill="FFFFFF"/>
                <w:lang w:val="en-IE"/>
              </w:rPr>
              <w:t xml:space="preserve"> action plan measures will have a positive impact on the growth of EU capital markets, improve access to market-based sources of funding for EU companies and make it easier and more attractive to invest in EU companies.</w:t>
            </w:r>
          </w:p>
          <w:p w14:paraId="66709171" w14:textId="39D7887D" w:rsidR="00BC4D98" w:rsidRPr="00E222C2" w:rsidRDefault="00BC4D98" w:rsidP="00D56C3B">
            <w:pPr>
              <w:keepNext/>
              <w:spacing w:before="120" w:after="120"/>
              <w:jc w:val="both"/>
              <w:rPr>
                <w:rFonts w:ascii="Times New Roman" w:hAnsi="Times New Roman" w:cs="Times New Roman"/>
                <w:bCs/>
                <w:color w:val="000000"/>
                <w:sz w:val="24"/>
                <w:szCs w:val="24"/>
                <w:shd w:val="clear" w:color="auto" w:fill="FFFFFF"/>
                <w:lang w:val="en-IE"/>
              </w:rPr>
            </w:pPr>
            <w:r w:rsidRPr="003D5F3F">
              <w:rPr>
                <w:rFonts w:ascii="Times New Roman" w:hAnsi="Times New Roman" w:cs="Times New Roman"/>
                <w:bCs/>
                <w:color w:val="000000"/>
                <w:sz w:val="24"/>
                <w:szCs w:val="24"/>
                <w:shd w:val="clear" w:color="auto" w:fill="FFFFFF"/>
                <w:lang w:val="en-IE"/>
              </w:rPr>
              <w:t xml:space="preserve">It is vital for Member States, private </w:t>
            </w:r>
            <w:proofErr w:type="gramStart"/>
            <w:r w:rsidRPr="003D5F3F">
              <w:rPr>
                <w:rFonts w:ascii="Times New Roman" w:hAnsi="Times New Roman" w:cs="Times New Roman"/>
                <w:bCs/>
                <w:color w:val="000000"/>
                <w:sz w:val="24"/>
                <w:szCs w:val="24"/>
                <w:shd w:val="clear" w:color="auto" w:fill="FFFFFF"/>
                <w:lang w:val="en-IE"/>
              </w:rPr>
              <w:t>stakeholders</w:t>
            </w:r>
            <w:proofErr w:type="gramEnd"/>
            <w:r w:rsidRPr="003D5F3F">
              <w:rPr>
                <w:rFonts w:ascii="Times New Roman" w:hAnsi="Times New Roman" w:cs="Times New Roman"/>
                <w:bCs/>
                <w:color w:val="000000"/>
                <w:sz w:val="24"/>
                <w:szCs w:val="24"/>
                <w:shd w:val="clear" w:color="auto" w:fill="FFFFFF"/>
                <w:lang w:val="en-IE"/>
              </w:rPr>
              <w:t xml:space="preserve"> and the EU institutions to keep working </w:t>
            </w:r>
            <w:r w:rsidRPr="003D5518">
              <w:rPr>
                <w:rFonts w:ascii="Times New Roman" w:hAnsi="Times New Roman" w:cs="Times New Roman"/>
                <w:color w:val="000000"/>
                <w:sz w:val="24"/>
                <w:szCs w:val="24"/>
                <w:shd w:val="clear" w:color="auto" w:fill="FFFFFF"/>
                <w:lang w:val="en-IE"/>
              </w:rPr>
              <w:t xml:space="preserve">together on the CMU, including </w:t>
            </w:r>
            <w:r w:rsidR="000834F5" w:rsidRPr="003D5518">
              <w:rPr>
                <w:rFonts w:ascii="Times New Roman" w:hAnsi="Times New Roman" w:cs="Times New Roman"/>
                <w:color w:val="000000"/>
                <w:sz w:val="24"/>
                <w:szCs w:val="24"/>
                <w:shd w:val="clear" w:color="auto" w:fill="FFFFFF"/>
                <w:lang w:val="en-IE"/>
              </w:rPr>
              <w:t>by</w:t>
            </w:r>
            <w:r w:rsidRPr="003D5518">
              <w:rPr>
                <w:rFonts w:ascii="Times New Roman" w:hAnsi="Times New Roman" w:cs="Times New Roman"/>
                <w:color w:val="000000"/>
                <w:sz w:val="24"/>
                <w:szCs w:val="24"/>
                <w:shd w:val="clear" w:color="auto" w:fill="FFFFFF"/>
                <w:lang w:val="en-IE"/>
              </w:rPr>
              <w:t xml:space="preserve"> ensuring larger pools of private capital, such as pension funds.</w:t>
            </w:r>
            <w:r w:rsidR="00D56C3B" w:rsidRPr="003D5518">
              <w:rPr>
                <w:rFonts w:ascii="Times New Roman" w:hAnsi="Times New Roman" w:cs="Times New Roman"/>
                <w:bCs/>
                <w:color w:val="000000"/>
                <w:sz w:val="24"/>
                <w:szCs w:val="24"/>
                <w:shd w:val="clear" w:color="auto" w:fill="FFFFFF"/>
                <w:lang w:val="en-IE"/>
              </w:rPr>
              <w:t xml:space="preserve"> </w:t>
            </w:r>
            <w:r w:rsidRPr="003D5518">
              <w:rPr>
                <w:rFonts w:ascii="Times New Roman" w:hAnsi="Times New Roman" w:cs="Times New Roman"/>
                <w:color w:val="000000"/>
                <w:sz w:val="24"/>
                <w:szCs w:val="24"/>
                <w:shd w:val="clear" w:color="auto" w:fill="FFFFFF"/>
                <w:lang w:val="en-IE"/>
              </w:rPr>
              <w:t>In particular</w:t>
            </w:r>
            <w:r w:rsidRPr="00476A6C">
              <w:rPr>
                <w:rFonts w:ascii="Times New Roman" w:hAnsi="Times New Roman" w:cs="Times New Roman"/>
                <w:color w:val="000000"/>
                <w:sz w:val="24"/>
                <w:szCs w:val="24"/>
                <w:shd w:val="clear" w:color="auto" w:fill="FFFFFF"/>
                <w:lang w:val="en-IE"/>
              </w:rPr>
              <w:t>, the Commission and Member States should promote further efforts to increase direct access of corporates and others to capital markets, facilitating the supply in the EU of risk and venture capital, to support start-ups and enable the scaling-up of companies in Europe.</w:t>
            </w:r>
          </w:p>
        </w:tc>
      </w:tr>
    </w:tbl>
    <w:p w14:paraId="1CC5B379" w14:textId="77777777" w:rsidR="00C23CB1" w:rsidRPr="009C033A" w:rsidRDefault="00C23CB1" w:rsidP="00C23CB1">
      <w:pPr>
        <w:pStyle w:val="ListParagraph"/>
        <w:keepNext/>
        <w:ind w:left="360"/>
        <w:jc w:val="both"/>
        <w:rPr>
          <w:rFonts w:ascii="Times New Roman" w:hAnsi="Times New Roman" w:cs="Times New Roman"/>
          <w:sz w:val="24"/>
          <w:szCs w:val="24"/>
          <w:lang w:val="en-IE"/>
        </w:rPr>
      </w:pPr>
    </w:p>
    <w:p w14:paraId="6782DF5A" w14:textId="77777777" w:rsidR="00C23CB1" w:rsidRPr="00A8634D" w:rsidRDefault="00C23CB1" w:rsidP="00C23CB1">
      <w:pPr>
        <w:pStyle w:val="ListParagraph"/>
        <w:keepNext/>
        <w:numPr>
          <w:ilvl w:val="0"/>
          <w:numId w:val="2"/>
        </w:numPr>
        <w:jc w:val="both"/>
        <w:rPr>
          <w:rFonts w:ascii="Times New Roman" w:hAnsi="Times New Roman" w:cs="Times New Roman"/>
          <w:b/>
          <w:sz w:val="24"/>
          <w:szCs w:val="24"/>
          <w:lang w:val="en-IE"/>
        </w:rPr>
      </w:pPr>
      <w:r w:rsidRPr="0039281C">
        <w:rPr>
          <w:rFonts w:ascii="Times New Roman" w:hAnsi="Times New Roman" w:cs="Times New Roman"/>
          <w:b/>
          <w:bCs/>
          <w:sz w:val="24"/>
          <w:szCs w:val="24"/>
          <w:u w:val="single"/>
          <w:lang w:val="en-IE"/>
        </w:rPr>
        <w:t>Public investment and infrastructure</w:t>
      </w:r>
      <w:bookmarkStart w:id="17" w:name="_Hlk153390088"/>
      <w:bookmarkStart w:id="18" w:name="_Hlk151328299"/>
    </w:p>
    <w:tbl>
      <w:tblPr>
        <w:tblpPr w:leftFromText="180" w:rightFromText="180" w:vertAnchor="text" w:horzAnchor="margin" w:tblpY="120"/>
        <w:tblW w:w="4998" w:type="pct"/>
        <w:tblCellMar>
          <w:left w:w="0" w:type="dxa"/>
          <w:right w:w="0" w:type="dxa"/>
        </w:tblCellMar>
        <w:tblLook w:val="01E0" w:firstRow="1" w:lastRow="1" w:firstColumn="1" w:lastColumn="1" w:noHBand="0" w:noVBand="0"/>
      </w:tblPr>
      <w:tblGrid>
        <w:gridCol w:w="2438"/>
        <w:gridCol w:w="4096"/>
        <w:gridCol w:w="1072"/>
        <w:gridCol w:w="1750"/>
      </w:tblGrid>
      <w:tr w:rsidR="00C23CB1" w:rsidRPr="00E83DB5" w14:paraId="5569BD44" w14:textId="77777777" w:rsidTr="00DA1CDE">
        <w:trPr>
          <w:trHeight w:hRule="exact" w:val="278"/>
        </w:trPr>
        <w:tc>
          <w:tcPr>
            <w:tcW w:w="1303" w:type="pct"/>
            <w:tcBorders>
              <w:top w:val="single" w:sz="4" w:space="0" w:color="auto"/>
              <w:bottom w:val="single" w:sz="4" w:space="0" w:color="auto"/>
            </w:tcBorders>
            <w:shd w:val="clear" w:color="auto" w:fill="B8CCE4"/>
            <w:vAlign w:val="center"/>
          </w:tcPr>
          <w:p w14:paraId="22BF7AF4" w14:textId="77777777" w:rsidR="00C23CB1" w:rsidRPr="000A23DA" w:rsidRDefault="00C23CB1" w:rsidP="00DA1CDE">
            <w:pPr>
              <w:widowControl w:val="0"/>
              <w:autoSpaceDE w:val="0"/>
              <w:autoSpaceDN w:val="0"/>
              <w:spacing w:after="60" w:line="275" w:lineRule="exact"/>
              <w:ind w:left="107" w:right="138"/>
              <w:jc w:val="both"/>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2189" w:type="pct"/>
            <w:tcBorders>
              <w:top w:val="single" w:sz="4" w:space="0" w:color="auto"/>
              <w:bottom w:val="single" w:sz="4" w:space="0" w:color="auto"/>
            </w:tcBorders>
            <w:shd w:val="clear" w:color="auto" w:fill="B8CCE4"/>
            <w:vAlign w:val="center"/>
          </w:tcPr>
          <w:p w14:paraId="26DCB4C4" w14:textId="77777777" w:rsidR="00C23CB1" w:rsidRPr="000A23DA" w:rsidRDefault="00C23CB1" w:rsidP="00DA1CDE">
            <w:pPr>
              <w:widowControl w:val="0"/>
              <w:autoSpaceDE w:val="0"/>
              <w:autoSpaceDN w:val="0"/>
              <w:spacing w:after="60" w:line="275" w:lineRule="exact"/>
              <w:ind w:left="107" w:right="139"/>
              <w:jc w:val="both"/>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573" w:type="pct"/>
            <w:tcBorders>
              <w:top w:val="single" w:sz="4" w:space="0" w:color="auto"/>
              <w:bottom w:val="single" w:sz="4" w:space="0" w:color="auto"/>
            </w:tcBorders>
            <w:shd w:val="clear" w:color="auto" w:fill="B8CCE4"/>
            <w:vAlign w:val="center"/>
          </w:tcPr>
          <w:p w14:paraId="7C0F79AC" w14:textId="77777777" w:rsidR="00C23CB1" w:rsidRPr="000A23DA" w:rsidRDefault="00C23CB1" w:rsidP="00DA1CDE">
            <w:pPr>
              <w:widowControl w:val="0"/>
              <w:autoSpaceDE w:val="0"/>
              <w:autoSpaceDN w:val="0"/>
              <w:spacing w:after="60" w:line="275" w:lineRule="exact"/>
              <w:ind w:left="107"/>
              <w:jc w:val="both"/>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935" w:type="pct"/>
            <w:tcBorders>
              <w:top w:val="single" w:sz="4" w:space="0" w:color="auto"/>
              <w:bottom w:val="single" w:sz="4" w:space="0" w:color="auto"/>
            </w:tcBorders>
            <w:shd w:val="clear" w:color="auto" w:fill="B8CCE4"/>
            <w:vAlign w:val="center"/>
          </w:tcPr>
          <w:p w14:paraId="78BBBDB5" w14:textId="77777777" w:rsidR="00C23CB1" w:rsidRPr="000A23DA" w:rsidRDefault="00C23CB1" w:rsidP="00DA1CDE">
            <w:pPr>
              <w:widowControl w:val="0"/>
              <w:autoSpaceDE w:val="0"/>
              <w:autoSpaceDN w:val="0"/>
              <w:spacing w:after="60" w:line="275" w:lineRule="exact"/>
              <w:ind w:left="107"/>
              <w:rPr>
                <w:rFonts w:ascii="Times New Roman" w:eastAsia="Palatino Linotype" w:hAnsi="Times New Roman" w:cs="Times New Roman"/>
                <w:b/>
                <w:color w:val="003063"/>
                <w:spacing w:val="26"/>
                <w:w w:val="90"/>
                <w:sz w:val="18"/>
                <w:szCs w:val="18"/>
                <w:lang w:val="en-US"/>
              </w:rPr>
            </w:pPr>
            <w:r w:rsidRPr="000A23DA">
              <w:rPr>
                <w:rFonts w:ascii="Times New Roman" w:eastAsia="Palatino Linotype" w:hAnsi="Times New Roman" w:cs="Times New Roman"/>
                <w:b/>
                <w:bCs/>
                <w:color w:val="003063"/>
                <w:spacing w:val="26"/>
                <w:w w:val="90"/>
                <w:sz w:val="18"/>
                <w:szCs w:val="18"/>
                <w:lang w:val="en-US"/>
              </w:rPr>
              <w:t>Latest EU</w:t>
            </w:r>
            <w:r w:rsidRPr="000A23DA">
              <w:rPr>
                <w:rFonts w:ascii="Times New Roman" w:eastAsia="Times New Roman" w:hAnsi="Times New Roman" w:cs="Times New Roman"/>
                <w:b/>
                <w:bCs/>
                <w:spacing w:val="-3"/>
                <w:sz w:val="18"/>
                <w:szCs w:val="18"/>
                <w:lang w:val="en-US"/>
              </w:rPr>
              <w:t xml:space="preserve"> </w:t>
            </w:r>
            <w:r w:rsidRPr="000A23DA">
              <w:rPr>
                <w:rFonts w:ascii="Times New Roman" w:eastAsia="Palatino Linotype" w:hAnsi="Times New Roman" w:cs="Times New Roman"/>
                <w:b/>
                <w:bCs/>
                <w:color w:val="003063"/>
                <w:spacing w:val="26"/>
                <w:w w:val="90"/>
                <w:sz w:val="18"/>
                <w:szCs w:val="18"/>
                <w:lang w:val="en-US"/>
              </w:rPr>
              <w:t>value</w:t>
            </w:r>
            <w:r w:rsidRPr="000A23DA">
              <w:rPr>
                <w:rFonts w:ascii="Times New Roman" w:eastAsia="Palatino Linotype" w:hAnsi="Times New Roman" w:cs="Times New Roman"/>
                <w:b/>
                <w:bCs/>
                <w:color w:val="003063"/>
                <w:spacing w:val="26"/>
                <w:w w:val="90"/>
                <w:sz w:val="18"/>
                <w:szCs w:val="18"/>
                <w:vertAlign w:val="superscript"/>
                <w:lang w:val="en-US"/>
              </w:rPr>
              <w:footnoteReference w:id="37"/>
            </w:r>
          </w:p>
        </w:tc>
      </w:tr>
      <w:tr w:rsidR="00C23CB1" w:rsidRPr="009859BA" w14:paraId="6178E30E" w14:textId="77777777" w:rsidTr="00DA1CDE">
        <w:trPr>
          <w:trHeight w:val="805"/>
        </w:trPr>
        <w:tc>
          <w:tcPr>
            <w:tcW w:w="1303" w:type="pct"/>
            <w:tcBorders>
              <w:top w:val="single" w:sz="4" w:space="0" w:color="auto"/>
              <w:bottom w:val="single" w:sz="4" w:space="0" w:color="auto"/>
            </w:tcBorders>
            <w:shd w:val="clear" w:color="auto" w:fill="F7F9B7"/>
          </w:tcPr>
          <w:p w14:paraId="548EC4ED" w14:textId="77777777" w:rsidR="00C23CB1" w:rsidRPr="000A23DA" w:rsidRDefault="00C23CB1" w:rsidP="00DA1CDE">
            <w:pPr>
              <w:widowControl w:val="0"/>
              <w:autoSpaceDE w:val="0"/>
              <w:autoSpaceDN w:val="0"/>
              <w:spacing w:before="60" w:after="60" w:line="240" w:lineRule="auto"/>
              <w:ind w:left="107" w:right="138"/>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5: Public</w:t>
            </w:r>
            <w:r w:rsidRPr="000A23DA">
              <w:rPr>
                <w:rFonts w:ascii="Times New Roman" w:eastAsia="Times New Roman" w:hAnsi="Times New Roman" w:cs="Times New Roman"/>
                <w:spacing w:val="-14"/>
                <w:sz w:val="18"/>
                <w:szCs w:val="18"/>
                <w:lang w:val="en-US"/>
              </w:rPr>
              <w:t xml:space="preserve"> </w:t>
            </w:r>
            <w:r w:rsidRPr="000A23DA">
              <w:rPr>
                <w:rFonts w:ascii="Times New Roman" w:eastAsia="Times New Roman" w:hAnsi="Times New Roman" w:cs="Times New Roman"/>
                <w:sz w:val="18"/>
                <w:szCs w:val="18"/>
                <w:lang w:val="en-US"/>
              </w:rPr>
              <w:t>investment</w:t>
            </w:r>
            <w:r w:rsidRPr="000A23DA">
              <w:rPr>
                <w:rFonts w:ascii="Times New Roman" w:eastAsia="Times New Roman" w:hAnsi="Times New Roman" w:cs="Times New Roman"/>
                <w:spacing w:val="-13"/>
                <w:sz w:val="18"/>
                <w:szCs w:val="18"/>
                <w:lang w:val="en-US"/>
              </w:rPr>
              <w:t xml:space="preserve"> </w:t>
            </w:r>
            <w:r w:rsidRPr="000A23DA">
              <w:rPr>
                <w:rFonts w:ascii="Times New Roman" w:eastAsia="Times New Roman" w:hAnsi="Times New Roman" w:cs="Times New Roman"/>
                <w:sz w:val="18"/>
                <w:szCs w:val="18"/>
                <w:lang w:val="en-US"/>
              </w:rPr>
              <w:t>as</w:t>
            </w:r>
            <w:r w:rsidRPr="000A23DA">
              <w:rPr>
                <w:rFonts w:ascii="Times New Roman" w:eastAsia="Times New Roman" w:hAnsi="Times New Roman" w:cs="Times New Roman"/>
                <w:spacing w:val="-13"/>
                <w:sz w:val="18"/>
                <w:szCs w:val="18"/>
                <w:lang w:val="en-US"/>
              </w:rPr>
              <w:t xml:space="preserve"> </w:t>
            </w:r>
            <w:r w:rsidRPr="000A23DA">
              <w:rPr>
                <w:rFonts w:ascii="Times New Roman" w:eastAsia="Times New Roman" w:hAnsi="Times New Roman" w:cs="Times New Roman"/>
                <w:sz w:val="18"/>
                <w:szCs w:val="18"/>
                <w:lang w:val="en-US"/>
              </w:rPr>
              <w:t>share of GDP</w:t>
            </w:r>
          </w:p>
        </w:tc>
        <w:tc>
          <w:tcPr>
            <w:tcW w:w="2189" w:type="pct"/>
            <w:tcBorders>
              <w:top w:val="single" w:sz="4" w:space="0" w:color="auto"/>
              <w:bottom w:val="single" w:sz="4" w:space="0" w:color="auto"/>
            </w:tcBorders>
            <w:shd w:val="clear" w:color="auto" w:fill="F7F9B7"/>
          </w:tcPr>
          <w:p w14:paraId="04258F2B" w14:textId="77777777" w:rsidR="00C23CB1" w:rsidRPr="000A23DA"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Public investment plays a key role in developing and maintaining business supporting</w:t>
            </w:r>
            <w:r w:rsidRPr="000A23DA">
              <w:rPr>
                <w:rFonts w:ascii="Times New Roman" w:eastAsia="Times New Roman" w:hAnsi="Times New Roman" w:cs="Times New Roman"/>
                <w:spacing w:val="-3"/>
                <w:sz w:val="18"/>
                <w:szCs w:val="18"/>
                <w:lang w:val="en-US"/>
              </w:rPr>
              <w:t xml:space="preserve"> </w:t>
            </w:r>
            <w:r w:rsidRPr="000A23DA">
              <w:rPr>
                <w:rFonts w:ascii="Times New Roman" w:eastAsia="Times New Roman" w:hAnsi="Times New Roman" w:cs="Times New Roman"/>
                <w:sz w:val="18"/>
                <w:szCs w:val="18"/>
                <w:lang w:val="en-US"/>
              </w:rPr>
              <w:t>infrastructures</w:t>
            </w:r>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z w:val="18"/>
                <w:szCs w:val="18"/>
                <w:lang w:val="en-US"/>
              </w:rPr>
              <w:t>like</w:t>
            </w:r>
            <w:r w:rsidRPr="000A23DA">
              <w:rPr>
                <w:rFonts w:ascii="Times New Roman" w:eastAsia="Times New Roman" w:hAnsi="Times New Roman" w:cs="Times New Roman"/>
                <w:spacing w:val="-2"/>
                <w:sz w:val="18"/>
                <w:szCs w:val="18"/>
                <w:lang w:val="en-US"/>
              </w:rPr>
              <w:t xml:space="preserve"> energy,</w:t>
            </w:r>
            <w:r w:rsidRPr="000A23DA">
              <w:rPr>
                <w:rFonts w:ascii="Times New Roman" w:eastAsia="Times New Roman" w:hAnsi="Times New Roman" w:cs="Times New Roman"/>
                <w:sz w:val="18"/>
                <w:szCs w:val="18"/>
                <w:lang w:val="en-US"/>
              </w:rPr>
              <w:t xml:space="preserve"> </w:t>
            </w:r>
            <w:proofErr w:type="gramStart"/>
            <w:r w:rsidRPr="000A23DA">
              <w:rPr>
                <w:rFonts w:ascii="Times New Roman" w:eastAsia="Times New Roman" w:hAnsi="Times New Roman" w:cs="Times New Roman"/>
                <w:sz w:val="18"/>
                <w:szCs w:val="18"/>
                <w:lang w:val="en-US"/>
              </w:rPr>
              <w:t>transport</w:t>
            </w:r>
            <w:proofErr w:type="gramEnd"/>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z w:val="18"/>
                <w:szCs w:val="18"/>
                <w:lang w:val="en-US"/>
              </w:rPr>
              <w:t>or</w:t>
            </w:r>
            <w:r w:rsidRPr="000A23DA">
              <w:rPr>
                <w:rFonts w:ascii="Times New Roman" w:eastAsia="Times New Roman" w:hAnsi="Times New Roman" w:cs="Times New Roman"/>
                <w:spacing w:val="-3"/>
                <w:sz w:val="18"/>
                <w:szCs w:val="18"/>
                <w:lang w:val="en-US"/>
              </w:rPr>
              <w:t xml:space="preserve"> </w:t>
            </w:r>
            <w:r w:rsidRPr="000A23DA">
              <w:rPr>
                <w:rFonts w:ascii="Times New Roman" w:eastAsia="Times New Roman" w:hAnsi="Times New Roman" w:cs="Times New Roman"/>
                <w:sz w:val="18"/>
                <w:szCs w:val="18"/>
                <w:lang w:val="en-US"/>
              </w:rPr>
              <w:t>digital</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connectivity.</w:t>
            </w:r>
          </w:p>
        </w:tc>
        <w:tc>
          <w:tcPr>
            <w:tcW w:w="573" w:type="pct"/>
            <w:tcBorders>
              <w:top w:val="single" w:sz="4" w:space="0" w:color="auto"/>
              <w:bottom w:val="single" w:sz="4" w:space="0" w:color="auto"/>
            </w:tcBorders>
            <w:shd w:val="clear" w:color="auto" w:fill="F7F9B7"/>
          </w:tcPr>
          <w:p w14:paraId="2FF21AA5"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5"/>
                <w:sz w:val="18"/>
                <w:szCs w:val="18"/>
                <w:lang w:val="en-US"/>
              </w:rPr>
              <w:t>Up</w:t>
            </w:r>
          </w:p>
        </w:tc>
        <w:tc>
          <w:tcPr>
            <w:tcW w:w="935" w:type="pct"/>
            <w:tcBorders>
              <w:top w:val="single" w:sz="4" w:space="0" w:color="auto"/>
              <w:bottom w:val="single" w:sz="4" w:space="0" w:color="auto"/>
            </w:tcBorders>
            <w:shd w:val="clear" w:color="auto" w:fill="F7F9B7"/>
          </w:tcPr>
          <w:p w14:paraId="75F5045B"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pacing w:val="-2"/>
                <w:sz w:val="18"/>
                <w:szCs w:val="18"/>
                <w:lang w:val="en-US"/>
              </w:rPr>
            </w:pPr>
            <w:r w:rsidRPr="000A23DA">
              <w:rPr>
                <w:rFonts w:ascii="Times New Roman" w:eastAsia="Times New Roman" w:hAnsi="Times New Roman" w:cs="Times New Roman"/>
                <w:sz w:val="18"/>
                <w:szCs w:val="18"/>
                <w:lang w:val="en-US"/>
              </w:rPr>
              <w:t>3.2%</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(2022)</w:t>
            </w:r>
          </w:p>
          <w:p w14:paraId="53B4FDC9"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2"/>
                <w:sz w:val="18"/>
                <w:szCs w:val="18"/>
                <w:lang w:val="en-US"/>
              </w:rPr>
              <w:t>3.2% (2021)</w:t>
            </w:r>
          </w:p>
        </w:tc>
      </w:tr>
    </w:tbl>
    <w:p w14:paraId="75AB8486" w14:textId="77777777" w:rsidR="00C23CB1" w:rsidRDefault="00C23CB1" w:rsidP="00C23CB1">
      <w:pPr>
        <w:spacing w:after="0"/>
        <w:jc w:val="both"/>
        <w:rPr>
          <w:rFonts w:ascii="Times New Roman" w:hAnsi="Times New Roman" w:cs="Times New Roman"/>
          <w:b/>
          <w:color w:val="000000"/>
          <w:sz w:val="24"/>
          <w:szCs w:val="24"/>
          <w:shd w:val="clear" w:color="auto" w:fill="FFFFFF"/>
        </w:rPr>
      </w:pPr>
    </w:p>
    <w:p w14:paraId="5007ECDC" w14:textId="1C9BFE60" w:rsidR="00C23CB1" w:rsidRPr="003D5518" w:rsidRDefault="00C23CB1" w:rsidP="00C23CB1">
      <w:pPr>
        <w:jc w:val="both"/>
        <w:rPr>
          <w:rFonts w:ascii="Times New Roman" w:hAnsi="Times New Roman" w:cs="Times New Roman"/>
          <w:b/>
          <w:bCs/>
          <w:color w:val="000000"/>
          <w:sz w:val="24"/>
          <w:szCs w:val="24"/>
          <w:shd w:val="clear" w:color="auto" w:fill="FFFFFF"/>
          <w:lang w:val="en-IE"/>
        </w:rPr>
      </w:pPr>
      <w:r>
        <w:rPr>
          <w:rFonts w:ascii="Times New Roman" w:hAnsi="Times New Roman" w:cs="Times New Roman"/>
          <w:b/>
          <w:bCs/>
          <w:color w:val="000000"/>
          <w:sz w:val="24"/>
          <w:szCs w:val="24"/>
          <w:shd w:val="clear" w:color="auto" w:fill="FFFFFF"/>
          <w:lang w:val="en-IE"/>
        </w:rPr>
        <w:t>P</w:t>
      </w:r>
      <w:r w:rsidRPr="00E65EE5">
        <w:rPr>
          <w:rFonts w:ascii="Times New Roman" w:hAnsi="Times New Roman" w:cs="Times New Roman"/>
          <w:b/>
          <w:bCs/>
          <w:color w:val="000000"/>
          <w:sz w:val="24"/>
          <w:szCs w:val="24"/>
          <w:shd w:val="clear" w:color="auto" w:fill="FFFFFF"/>
          <w:lang w:val="en-IE"/>
        </w:rPr>
        <w:t>ublic</w:t>
      </w:r>
      <w:r w:rsidRPr="09C57C7C">
        <w:rPr>
          <w:rFonts w:ascii="Times New Roman" w:hAnsi="Times New Roman" w:cs="Times New Roman"/>
          <w:b/>
          <w:bCs/>
          <w:color w:val="000000"/>
          <w:sz w:val="24"/>
          <w:szCs w:val="24"/>
          <w:shd w:val="clear" w:color="auto" w:fill="FFFFFF"/>
          <w:lang w:val="en-IE"/>
        </w:rPr>
        <w:t xml:space="preserve"> investment has recovered from the low levels after the financial crisis. </w:t>
      </w:r>
      <w:r w:rsidRPr="004E7107">
        <w:rPr>
          <w:rFonts w:ascii="Times New Roman" w:hAnsi="Times New Roman" w:cs="Times New Roman"/>
          <w:b/>
          <w:bCs/>
          <w:color w:val="000000"/>
          <w:sz w:val="24"/>
          <w:szCs w:val="24"/>
          <w:shd w:val="clear" w:color="auto" w:fill="FFFFFF"/>
          <w:lang w:val="en-IE"/>
        </w:rPr>
        <w:t xml:space="preserve">EU </w:t>
      </w:r>
      <w:r>
        <w:rPr>
          <w:rFonts w:ascii="Times New Roman" w:hAnsi="Times New Roman" w:cs="Times New Roman"/>
          <w:b/>
          <w:bCs/>
          <w:color w:val="000000"/>
          <w:sz w:val="24"/>
          <w:szCs w:val="24"/>
          <w:shd w:val="clear" w:color="auto" w:fill="FFFFFF"/>
          <w:lang w:val="en-IE"/>
        </w:rPr>
        <w:t xml:space="preserve">Cohesion Policy </w:t>
      </w:r>
      <w:r w:rsidRPr="004E7107">
        <w:rPr>
          <w:rFonts w:ascii="Times New Roman" w:hAnsi="Times New Roman" w:cs="Times New Roman"/>
          <w:b/>
          <w:bCs/>
          <w:color w:val="000000"/>
          <w:sz w:val="24"/>
          <w:szCs w:val="24"/>
          <w:shd w:val="clear" w:color="auto" w:fill="FFFFFF"/>
          <w:lang w:val="en-IE"/>
        </w:rPr>
        <w:t>fund</w:t>
      </w:r>
      <w:r>
        <w:rPr>
          <w:rFonts w:ascii="Times New Roman" w:hAnsi="Times New Roman" w:cs="Times New Roman"/>
          <w:b/>
          <w:bCs/>
          <w:color w:val="000000"/>
          <w:sz w:val="24"/>
          <w:szCs w:val="24"/>
          <w:shd w:val="clear" w:color="auto" w:fill="FFFFFF"/>
          <w:lang w:val="en-IE"/>
        </w:rPr>
        <w:t>s,</w:t>
      </w:r>
      <w:r w:rsidRPr="004E7107">
        <w:rPr>
          <w:rFonts w:ascii="Times New Roman" w:hAnsi="Times New Roman" w:cs="Times New Roman"/>
          <w:b/>
          <w:bCs/>
          <w:color w:val="000000"/>
          <w:sz w:val="24"/>
          <w:szCs w:val="24"/>
          <w:shd w:val="clear" w:color="auto" w:fill="FFFFFF"/>
          <w:lang w:val="en-IE"/>
        </w:rPr>
        <w:t xml:space="preserve"> </w:t>
      </w:r>
      <w:r>
        <w:rPr>
          <w:rFonts w:ascii="Times New Roman" w:hAnsi="Times New Roman" w:cs="Times New Roman"/>
          <w:b/>
          <w:bCs/>
          <w:color w:val="000000"/>
          <w:sz w:val="24"/>
          <w:szCs w:val="24"/>
          <w:shd w:val="clear" w:color="auto" w:fill="FFFFFF"/>
          <w:lang w:val="en-IE"/>
        </w:rPr>
        <w:t xml:space="preserve">the </w:t>
      </w:r>
      <w:r w:rsidRPr="004E7107">
        <w:rPr>
          <w:rFonts w:ascii="Times New Roman" w:hAnsi="Times New Roman" w:cs="Times New Roman"/>
          <w:b/>
          <w:bCs/>
          <w:sz w:val="24"/>
          <w:szCs w:val="24"/>
          <w:lang w:val="en-IE"/>
        </w:rPr>
        <w:t>Recovery and Resilience Facility (RRF)</w:t>
      </w:r>
      <w:r>
        <w:rPr>
          <w:rFonts w:ascii="Times New Roman" w:hAnsi="Times New Roman" w:cs="Times New Roman"/>
          <w:b/>
          <w:bCs/>
          <w:sz w:val="24"/>
          <w:szCs w:val="24"/>
          <w:lang w:val="en-IE"/>
        </w:rPr>
        <w:t xml:space="preserve"> and </w:t>
      </w:r>
      <w:r w:rsidRPr="004E7107">
        <w:rPr>
          <w:rFonts w:ascii="Times New Roman" w:hAnsi="Times New Roman" w:cs="Times New Roman"/>
          <w:b/>
          <w:bCs/>
          <w:sz w:val="24"/>
          <w:szCs w:val="24"/>
          <w:lang w:val="en-IE"/>
        </w:rPr>
        <w:t xml:space="preserve">other programmes have </w:t>
      </w:r>
      <w:r>
        <w:rPr>
          <w:rFonts w:ascii="Times New Roman" w:hAnsi="Times New Roman" w:cs="Times New Roman"/>
          <w:b/>
          <w:bCs/>
          <w:sz w:val="24"/>
          <w:szCs w:val="24"/>
          <w:lang w:val="en-IE"/>
        </w:rPr>
        <w:t>helped finance the green and digital transition while maintain</w:t>
      </w:r>
      <w:r w:rsidR="00587BDB">
        <w:rPr>
          <w:rFonts w:ascii="Times New Roman" w:hAnsi="Times New Roman" w:cs="Times New Roman"/>
          <w:b/>
          <w:bCs/>
          <w:sz w:val="24"/>
          <w:szCs w:val="24"/>
          <w:lang w:val="en-IE"/>
        </w:rPr>
        <w:t>ing</w:t>
      </w:r>
      <w:r>
        <w:rPr>
          <w:rFonts w:ascii="Times New Roman" w:hAnsi="Times New Roman" w:cs="Times New Roman"/>
          <w:b/>
          <w:bCs/>
          <w:sz w:val="24"/>
          <w:szCs w:val="24"/>
          <w:lang w:val="en-IE"/>
        </w:rPr>
        <w:t xml:space="preserve"> a level playing field </w:t>
      </w:r>
      <w:r w:rsidR="00587BDB">
        <w:rPr>
          <w:rFonts w:ascii="Times New Roman" w:hAnsi="Times New Roman" w:cs="Times New Roman"/>
          <w:b/>
          <w:bCs/>
          <w:sz w:val="24"/>
          <w:szCs w:val="24"/>
          <w:lang w:val="en-IE"/>
        </w:rPr>
        <w:t xml:space="preserve">and promoting convergence </w:t>
      </w:r>
      <w:r>
        <w:rPr>
          <w:rFonts w:ascii="Times New Roman" w:hAnsi="Times New Roman" w:cs="Times New Roman"/>
          <w:b/>
          <w:bCs/>
          <w:sz w:val="24"/>
          <w:szCs w:val="24"/>
          <w:lang w:val="en-IE"/>
        </w:rPr>
        <w:t>across the Single Market</w:t>
      </w:r>
      <w:r w:rsidRPr="004E7107">
        <w:rPr>
          <w:rFonts w:ascii="Times New Roman" w:hAnsi="Times New Roman" w:cs="Times New Roman"/>
          <w:b/>
          <w:bCs/>
          <w:sz w:val="24"/>
          <w:szCs w:val="24"/>
          <w:lang w:val="en-IE"/>
        </w:rPr>
        <w:t xml:space="preserve">. </w:t>
      </w:r>
      <w:r>
        <w:rPr>
          <w:rFonts w:ascii="Times New Roman" w:hAnsi="Times New Roman" w:cs="Times New Roman"/>
          <w:b/>
          <w:bCs/>
          <w:color w:val="000000"/>
          <w:sz w:val="24"/>
          <w:szCs w:val="24"/>
          <w:shd w:val="clear" w:color="auto" w:fill="FFFFFF"/>
          <w:lang w:val="en-IE"/>
        </w:rPr>
        <w:t>However,</w:t>
      </w:r>
      <w:r w:rsidRPr="09C57C7C">
        <w:rPr>
          <w:rFonts w:ascii="Times New Roman" w:hAnsi="Times New Roman" w:cs="Times New Roman"/>
          <w:b/>
          <w:bCs/>
          <w:color w:val="000000"/>
          <w:sz w:val="24"/>
          <w:szCs w:val="24"/>
          <w:shd w:val="clear" w:color="auto" w:fill="FFFFFF"/>
          <w:lang w:val="en-IE"/>
        </w:rPr>
        <w:t xml:space="preserve"> increased </w:t>
      </w:r>
      <w:r>
        <w:rPr>
          <w:rFonts w:ascii="Times New Roman" w:hAnsi="Times New Roman" w:cs="Times New Roman"/>
          <w:b/>
          <w:bCs/>
          <w:color w:val="000000"/>
          <w:sz w:val="24"/>
          <w:szCs w:val="24"/>
          <w:shd w:val="clear" w:color="auto" w:fill="FFFFFF"/>
          <w:lang w:val="en-IE"/>
        </w:rPr>
        <w:t xml:space="preserve">and more strategic </w:t>
      </w:r>
      <w:r w:rsidRPr="09C57C7C">
        <w:rPr>
          <w:rFonts w:ascii="Times New Roman" w:hAnsi="Times New Roman" w:cs="Times New Roman"/>
          <w:b/>
          <w:bCs/>
          <w:color w:val="000000"/>
          <w:sz w:val="24"/>
          <w:szCs w:val="24"/>
          <w:shd w:val="clear" w:color="auto" w:fill="FFFFFF"/>
          <w:lang w:val="en-IE"/>
        </w:rPr>
        <w:t>public investment, including through more innovative instruments</w:t>
      </w:r>
      <w:r w:rsidRPr="09C57C7C">
        <w:rPr>
          <w:rFonts w:ascii="Times New Roman" w:hAnsi="Times New Roman" w:cs="Times New Roman"/>
          <w:b/>
          <w:bCs/>
          <w:color w:val="000000" w:themeColor="text1"/>
          <w:sz w:val="24"/>
          <w:szCs w:val="24"/>
          <w:lang w:val="en-IE"/>
        </w:rPr>
        <w:t xml:space="preserve"> that help de-risk private investments</w:t>
      </w:r>
      <w:r w:rsidRPr="09C57C7C">
        <w:rPr>
          <w:rFonts w:ascii="Times New Roman" w:hAnsi="Times New Roman" w:cs="Times New Roman"/>
          <w:b/>
          <w:bCs/>
          <w:color w:val="000000"/>
          <w:sz w:val="24"/>
          <w:szCs w:val="24"/>
          <w:shd w:val="clear" w:color="auto" w:fill="FFFFFF"/>
          <w:lang w:val="en-IE"/>
        </w:rPr>
        <w:t xml:space="preserve">, </w:t>
      </w:r>
      <w:r>
        <w:rPr>
          <w:rFonts w:ascii="Times New Roman" w:hAnsi="Times New Roman" w:cs="Times New Roman"/>
          <w:b/>
          <w:bCs/>
          <w:color w:val="000000"/>
          <w:sz w:val="24"/>
          <w:szCs w:val="24"/>
          <w:shd w:val="clear" w:color="auto" w:fill="FFFFFF"/>
          <w:lang w:val="en-IE"/>
        </w:rPr>
        <w:t>is</w:t>
      </w:r>
      <w:r w:rsidRPr="09C57C7C">
        <w:rPr>
          <w:rFonts w:ascii="Times New Roman" w:hAnsi="Times New Roman" w:cs="Times New Roman"/>
          <w:b/>
          <w:bCs/>
          <w:color w:val="000000"/>
          <w:sz w:val="24"/>
          <w:szCs w:val="24"/>
          <w:shd w:val="clear" w:color="auto" w:fill="FFFFFF"/>
          <w:lang w:val="en-IE"/>
        </w:rPr>
        <w:t xml:space="preserve"> needed to </w:t>
      </w:r>
      <w:r>
        <w:rPr>
          <w:rFonts w:ascii="Times New Roman" w:hAnsi="Times New Roman" w:cs="Times New Roman"/>
          <w:b/>
          <w:bCs/>
          <w:color w:val="000000"/>
          <w:sz w:val="24"/>
          <w:szCs w:val="24"/>
          <w:shd w:val="clear" w:color="auto" w:fill="FFFFFF"/>
          <w:lang w:val="en-IE"/>
        </w:rPr>
        <w:t xml:space="preserve">leverage private </w:t>
      </w:r>
      <w:proofErr w:type="gramStart"/>
      <w:r>
        <w:rPr>
          <w:rFonts w:ascii="Times New Roman" w:hAnsi="Times New Roman" w:cs="Times New Roman"/>
          <w:b/>
          <w:bCs/>
          <w:color w:val="000000"/>
          <w:sz w:val="24"/>
          <w:szCs w:val="24"/>
          <w:shd w:val="clear" w:color="auto" w:fill="FFFFFF"/>
          <w:lang w:val="en-IE"/>
        </w:rPr>
        <w:t>funding</w:t>
      </w:r>
      <w:proofErr w:type="gramEnd"/>
      <w:r>
        <w:rPr>
          <w:rFonts w:ascii="Times New Roman" w:hAnsi="Times New Roman" w:cs="Times New Roman"/>
          <w:b/>
          <w:bCs/>
          <w:color w:val="000000"/>
          <w:sz w:val="24"/>
          <w:szCs w:val="24"/>
          <w:shd w:val="clear" w:color="auto" w:fill="FFFFFF"/>
          <w:lang w:val="en-IE"/>
        </w:rPr>
        <w:t xml:space="preserve"> and </w:t>
      </w:r>
      <w:r w:rsidRPr="09C57C7C">
        <w:rPr>
          <w:rFonts w:ascii="Times New Roman" w:hAnsi="Times New Roman" w:cs="Times New Roman"/>
          <w:b/>
          <w:bCs/>
          <w:color w:val="000000"/>
          <w:sz w:val="24"/>
          <w:szCs w:val="24"/>
          <w:shd w:val="clear" w:color="auto" w:fill="FFFFFF"/>
          <w:lang w:val="en-IE"/>
        </w:rPr>
        <w:t xml:space="preserve">deliver the </w:t>
      </w:r>
      <w:r w:rsidRPr="003D5518">
        <w:rPr>
          <w:rFonts w:ascii="Times New Roman" w:hAnsi="Times New Roman" w:cs="Times New Roman"/>
          <w:b/>
          <w:bCs/>
          <w:color w:val="000000"/>
          <w:sz w:val="24"/>
          <w:szCs w:val="24"/>
          <w:shd w:val="clear" w:color="auto" w:fill="FFFFFF"/>
          <w:lang w:val="en-IE"/>
        </w:rPr>
        <w:t>EUR 650 billion</w:t>
      </w:r>
      <w:r w:rsidRPr="003D5518">
        <w:rPr>
          <w:rStyle w:val="FootnoteReference"/>
          <w:rFonts w:ascii="Times New Roman" w:hAnsi="Times New Roman" w:cs="Times New Roman"/>
          <w:b/>
          <w:bCs/>
          <w:color w:val="000000"/>
          <w:sz w:val="24"/>
          <w:szCs w:val="24"/>
          <w:shd w:val="clear" w:color="auto" w:fill="FFFFFF"/>
          <w:lang w:val="en-IE"/>
        </w:rPr>
        <w:footnoteReference w:id="38"/>
      </w:r>
      <w:r w:rsidRPr="003D5518">
        <w:rPr>
          <w:rFonts w:ascii="Times New Roman" w:hAnsi="Times New Roman" w:cs="Times New Roman"/>
          <w:b/>
          <w:bCs/>
          <w:color w:val="000000"/>
          <w:sz w:val="24"/>
          <w:szCs w:val="24"/>
          <w:shd w:val="clear" w:color="auto" w:fill="FFFFFF"/>
          <w:lang w:val="en-IE"/>
        </w:rPr>
        <w:t xml:space="preserve"> required annually for the twin transition and for Europe’s economic resilience. </w:t>
      </w:r>
    </w:p>
    <w:p w14:paraId="0A748D16" w14:textId="624DBF3E" w:rsidR="00C23CB1" w:rsidRDefault="00C23CB1" w:rsidP="00587BDB">
      <w:pPr>
        <w:jc w:val="both"/>
        <w:rPr>
          <w:rFonts w:ascii="Times New Roman" w:hAnsi="Times New Roman" w:cs="Times New Roman"/>
          <w:color w:val="000000"/>
          <w:sz w:val="24"/>
          <w:szCs w:val="24"/>
          <w:shd w:val="clear" w:color="auto" w:fill="FFFFFF"/>
          <w:lang w:val="en-IE"/>
        </w:rPr>
      </w:pPr>
      <w:r w:rsidRPr="003D5518">
        <w:rPr>
          <w:rFonts w:ascii="Times New Roman" w:hAnsi="Times New Roman" w:cs="Times New Roman"/>
          <w:color w:val="000000"/>
          <w:sz w:val="24"/>
          <w:szCs w:val="24"/>
          <w:shd w:val="clear" w:color="auto" w:fill="FFFFFF"/>
          <w:lang w:val="en-IE"/>
        </w:rPr>
        <w:t>Public investments, at 3.3% of GDP, are just ahead of those in the UK (3.3%) and somewhat behind those in the USA (3.6%).</w:t>
      </w:r>
      <w:r w:rsidR="003D5518">
        <w:rPr>
          <w:rFonts w:ascii="Times New Roman" w:hAnsi="Times New Roman" w:cs="Times New Roman"/>
          <w:color w:val="000000"/>
          <w:sz w:val="24"/>
          <w:szCs w:val="24"/>
          <w:shd w:val="clear" w:color="auto" w:fill="FFFFFF"/>
          <w:lang w:val="en-IE"/>
        </w:rPr>
        <w:t xml:space="preserve"> </w:t>
      </w:r>
      <w:r w:rsidRPr="003D5518">
        <w:rPr>
          <w:rFonts w:ascii="Times New Roman" w:hAnsi="Times New Roman" w:cs="Times New Roman"/>
          <w:color w:val="000000"/>
          <w:sz w:val="24"/>
          <w:szCs w:val="24"/>
          <w:shd w:val="clear" w:color="auto" w:fill="FFFFFF"/>
          <w:lang w:val="en-IE"/>
        </w:rPr>
        <w:t xml:space="preserve">While most of the investment needs for the twin transition will be financed by private funds, the role of public investments remains central, for instance </w:t>
      </w:r>
      <w:r w:rsidR="00A94A0C" w:rsidRPr="003D5F3F">
        <w:rPr>
          <w:rFonts w:ascii="Times New Roman" w:hAnsi="Times New Roman" w:cs="Times New Roman"/>
          <w:color w:val="000000"/>
          <w:sz w:val="24"/>
          <w:szCs w:val="24"/>
          <w:shd w:val="clear" w:color="auto" w:fill="FFFFFF"/>
          <w:lang w:val="en-IE"/>
        </w:rPr>
        <w:t>with targeted use of</w:t>
      </w:r>
      <w:r w:rsidR="00A94A0C" w:rsidRPr="003D5518">
        <w:rPr>
          <w:rFonts w:ascii="Times New Roman" w:hAnsi="Times New Roman"/>
          <w:color w:val="000000"/>
          <w:sz w:val="24"/>
          <w:shd w:val="clear" w:color="auto" w:fill="FFFFFF"/>
          <w:lang w:val="en-IE"/>
        </w:rPr>
        <w:t xml:space="preserve"> financial products and blending of financial sources to catalyse and de-risk private investments, unlock the investments in infrastructure as well as to support projects in areas of economic security interests</w:t>
      </w:r>
      <w:r w:rsidR="00A94A0C" w:rsidRPr="003D5F3F">
        <w:rPr>
          <w:rFonts w:ascii="Times New Roman" w:hAnsi="Times New Roman" w:cs="Times New Roman"/>
          <w:color w:val="000000"/>
          <w:sz w:val="24"/>
          <w:szCs w:val="24"/>
          <w:shd w:val="clear" w:color="auto" w:fill="FFFFFF"/>
          <w:lang w:val="en-IE"/>
        </w:rPr>
        <w:t xml:space="preserve"> where private investments might be lacking.</w:t>
      </w:r>
      <w:r w:rsidR="00A94A0C">
        <w:rPr>
          <w:rFonts w:ascii="Times New Roman" w:hAnsi="Times New Roman" w:cs="Times New Roman"/>
          <w:color w:val="000000"/>
          <w:sz w:val="24"/>
          <w:szCs w:val="24"/>
          <w:shd w:val="clear" w:color="auto" w:fill="FFFFFF"/>
          <w:lang w:val="en-IE"/>
        </w:rPr>
        <w:t xml:space="preserve"> </w:t>
      </w:r>
      <w:r w:rsidR="00587BDB">
        <w:rPr>
          <w:rFonts w:ascii="Times New Roman" w:hAnsi="Times New Roman" w:cs="Times New Roman"/>
          <w:color w:val="000000"/>
          <w:sz w:val="24"/>
          <w:szCs w:val="24"/>
          <w:shd w:val="clear" w:color="auto" w:fill="FFFFFF"/>
          <w:lang w:val="en-IE"/>
        </w:rPr>
        <w:t xml:space="preserve">EU funding remains necessary to address financing needs while </w:t>
      </w:r>
      <w:r w:rsidR="00587BDB" w:rsidRPr="00587BDB">
        <w:rPr>
          <w:rFonts w:ascii="Times New Roman" w:hAnsi="Times New Roman" w:cs="Times New Roman"/>
          <w:color w:val="000000"/>
          <w:sz w:val="24"/>
          <w:szCs w:val="24"/>
          <w:shd w:val="clear" w:color="auto" w:fill="FFFFFF"/>
          <w:lang w:val="en-IE"/>
        </w:rPr>
        <w:t>avoid</w:t>
      </w:r>
      <w:r w:rsidR="00587BDB">
        <w:rPr>
          <w:rFonts w:ascii="Times New Roman" w:hAnsi="Times New Roman" w:cs="Times New Roman"/>
          <w:color w:val="000000"/>
          <w:sz w:val="24"/>
          <w:szCs w:val="24"/>
          <w:shd w:val="clear" w:color="auto" w:fill="FFFFFF"/>
          <w:lang w:val="en-IE"/>
        </w:rPr>
        <w:t>ing</w:t>
      </w:r>
      <w:r w:rsidR="00587BDB" w:rsidRPr="00587BDB">
        <w:rPr>
          <w:rFonts w:ascii="Times New Roman" w:hAnsi="Times New Roman" w:cs="Times New Roman"/>
          <w:color w:val="000000"/>
          <w:sz w:val="24"/>
          <w:szCs w:val="24"/>
          <w:shd w:val="clear" w:color="auto" w:fill="FFFFFF"/>
          <w:lang w:val="en-IE"/>
        </w:rPr>
        <w:t xml:space="preserve"> fragment</w:t>
      </w:r>
      <w:r w:rsidR="00587BDB">
        <w:rPr>
          <w:rFonts w:ascii="Times New Roman" w:hAnsi="Times New Roman" w:cs="Times New Roman"/>
          <w:color w:val="000000"/>
          <w:sz w:val="24"/>
          <w:szCs w:val="24"/>
          <w:shd w:val="clear" w:color="auto" w:fill="FFFFFF"/>
          <w:lang w:val="en-IE"/>
        </w:rPr>
        <w:t>ation of</w:t>
      </w:r>
      <w:r w:rsidR="00587BDB" w:rsidRPr="00587BDB">
        <w:rPr>
          <w:rFonts w:ascii="Times New Roman" w:hAnsi="Times New Roman" w:cs="Times New Roman"/>
          <w:color w:val="000000"/>
          <w:sz w:val="24"/>
          <w:szCs w:val="24"/>
          <w:shd w:val="clear" w:color="auto" w:fill="FFFFFF"/>
          <w:lang w:val="en-IE"/>
        </w:rPr>
        <w:t xml:space="preserve"> the Single Market due to varying levels of national </w:t>
      </w:r>
      <w:r w:rsidR="005A0376">
        <w:rPr>
          <w:rFonts w:ascii="Times New Roman" w:hAnsi="Times New Roman" w:cs="Times New Roman"/>
          <w:color w:val="000000"/>
          <w:sz w:val="24"/>
          <w:szCs w:val="24"/>
          <w:shd w:val="clear" w:color="auto" w:fill="FFFFFF"/>
          <w:lang w:val="en-IE"/>
        </w:rPr>
        <w:t>(</w:t>
      </w:r>
      <w:r w:rsidR="005C3892">
        <w:rPr>
          <w:rFonts w:ascii="Times New Roman" w:hAnsi="Times New Roman" w:cs="Times New Roman"/>
          <w:color w:val="000000"/>
          <w:sz w:val="24"/>
          <w:szCs w:val="24"/>
          <w:shd w:val="clear" w:color="auto" w:fill="FFFFFF"/>
          <w:lang w:val="en-IE"/>
        </w:rPr>
        <w:t>temporary</w:t>
      </w:r>
      <w:r w:rsidR="005A0376">
        <w:rPr>
          <w:rFonts w:ascii="Times New Roman" w:hAnsi="Times New Roman" w:cs="Times New Roman"/>
          <w:color w:val="000000"/>
          <w:sz w:val="24"/>
          <w:szCs w:val="24"/>
          <w:shd w:val="clear" w:color="auto" w:fill="FFFFFF"/>
          <w:lang w:val="en-IE"/>
        </w:rPr>
        <w:t>)</w:t>
      </w:r>
      <w:r w:rsidR="005C3892">
        <w:rPr>
          <w:rFonts w:ascii="Times New Roman" w:hAnsi="Times New Roman" w:cs="Times New Roman"/>
          <w:color w:val="000000"/>
          <w:sz w:val="24"/>
          <w:szCs w:val="24"/>
          <w:shd w:val="clear" w:color="auto" w:fill="FFFFFF"/>
          <w:lang w:val="en-IE"/>
        </w:rPr>
        <w:t xml:space="preserve"> </w:t>
      </w:r>
      <w:r w:rsidR="009B00A8">
        <w:rPr>
          <w:rFonts w:ascii="Times New Roman" w:hAnsi="Times New Roman" w:cs="Times New Roman"/>
          <w:color w:val="000000"/>
          <w:sz w:val="24"/>
          <w:szCs w:val="24"/>
          <w:shd w:val="clear" w:color="auto" w:fill="FFFFFF"/>
          <w:lang w:val="en-IE"/>
        </w:rPr>
        <w:t>S</w:t>
      </w:r>
      <w:r w:rsidR="005C3892">
        <w:rPr>
          <w:rFonts w:ascii="Times New Roman" w:hAnsi="Times New Roman" w:cs="Times New Roman"/>
          <w:color w:val="000000"/>
          <w:sz w:val="24"/>
          <w:szCs w:val="24"/>
          <w:shd w:val="clear" w:color="auto" w:fill="FFFFFF"/>
          <w:lang w:val="en-IE"/>
        </w:rPr>
        <w:t xml:space="preserve">tate aid </w:t>
      </w:r>
      <w:r w:rsidR="00587BDB" w:rsidRPr="00587BDB">
        <w:rPr>
          <w:rFonts w:ascii="Times New Roman" w:hAnsi="Times New Roman" w:cs="Times New Roman"/>
          <w:color w:val="000000"/>
          <w:sz w:val="24"/>
          <w:szCs w:val="24"/>
          <w:shd w:val="clear" w:color="auto" w:fill="FFFFFF"/>
          <w:lang w:val="en-IE"/>
        </w:rPr>
        <w:t xml:space="preserve">support, </w:t>
      </w:r>
      <w:r w:rsidR="00587BDB">
        <w:rPr>
          <w:rFonts w:ascii="Times New Roman" w:hAnsi="Times New Roman" w:cs="Times New Roman"/>
          <w:color w:val="000000"/>
          <w:sz w:val="24"/>
          <w:szCs w:val="24"/>
          <w:shd w:val="clear" w:color="auto" w:fill="FFFFFF"/>
          <w:lang w:val="en-IE"/>
        </w:rPr>
        <w:t>and to reduce</w:t>
      </w:r>
      <w:r w:rsidR="00587BDB" w:rsidRPr="00587BDB">
        <w:rPr>
          <w:rFonts w:ascii="Times New Roman" w:hAnsi="Times New Roman" w:cs="Times New Roman"/>
          <w:color w:val="000000"/>
          <w:sz w:val="24"/>
          <w:szCs w:val="24"/>
          <w:shd w:val="clear" w:color="auto" w:fill="FFFFFF"/>
          <w:lang w:val="en-IE"/>
        </w:rPr>
        <w:t xml:space="preserve"> regional disparities</w:t>
      </w:r>
      <w:r w:rsidR="00587BDB">
        <w:rPr>
          <w:rFonts w:ascii="Times New Roman" w:hAnsi="Times New Roman" w:cs="Times New Roman"/>
          <w:color w:val="000000"/>
          <w:sz w:val="24"/>
          <w:szCs w:val="24"/>
          <w:shd w:val="clear" w:color="auto" w:fill="FFFFFF"/>
          <w:lang w:val="en-IE"/>
        </w:rPr>
        <w:t>.</w:t>
      </w:r>
    </w:p>
    <w:p w14:paraId="34553612" w14:textId="12AC2894" w:rsidR="00C23CB1" w:rsidRPr="00677051" w:rsidRDefault="00C23CB1" w:rsidP="00C23CB1">
      <w:pPr>
        <w:pStyle w:val="Caption"/>
        <w:keepNext/>
        <w:rPr>
          <w:rFonts w:ascii="Times New Roman" w:hAnsi="Times New Roman" w:cs="Times New Roman"/>
          <w:iCs w:val="0"/>
          <w:color w:val="000000"/>
          <w:sz w:val="22"/>
          <w:szCs w:val="22"/>
          <w:shd w:val="clear" w:color="auto" w:fill="FFFFFF"/>
          <w:lang w:val="en-IE"/>
        </w:rPr>
      </w:pPr>
      <w:r w:rsidRPr="00677051">
        <w:rPr>
          <w:rFonts w:ascii="Times New Roman" w:hAnsi="Times New Roman" w:cs="Times New Roman"/>
          <w:iCs w:val="0"/>
          <w:color w:val="000000"/>
          <w:sz w:val="22"/>
          <w:szCs w:val="22"/>
          <w:shd w:val="clear" w:color="auto" w:fill="FFFFFF"/>
          <w:lang w:val="en-IE"/>
        </w:rPr>
        <w:lastRenderedPageBreak/>
        <w:t xml:space="preserve">Figure </w:t>
      </w:r>
      <w:r w:rsidRPr="00677051">
        <w:rPr>
          <w:rFonts w:ascii="Times New Roman" w:hAnsi="Times New Roman" w:cs="Times New Roman"/>
          <w:iCs w:val="0"/>
          <w:color w:val="000000"/>
          <w:sz w:val="22"/>
          <w:szCs w:val="22"/>
          <w:shd w:val="clear" w:color="auto" w:fill="FFFFFF"/>
          <w:lang w:val="en-IE"/>
        </w:rPr>
        <w:fldChar w:fldCharType="begin"/>
      </w:r>
      <w:r w:rsidRPr="00677051">
        <w:rPr>
          <w:rFonts w:ascii="Times New Roman" w:hAnsi="Times New Roman" w:cs="Times New Roman"/>
          <w:iCs w:val="0"/>
          <w:color w:val="000000"/>
          <w:sz w:val="22"/>
          <w:szCs w:val="22"/>
          <w:shd w:val="clear" w:color="auto" w:fill="FFFFFF"/>
          <w:lang w:val="en-IE"/>
        </w:rPr>
        <w:instrText xml:space="preserve"> SEQ Figure \* ARABIC </w:instrText>
      </w:r>
      <w:r w:rsidRPr="00677051">
        <w:rPr>
          <w:rFonts w:ascii="Times New Roman" w:hAnsi="Times New Roman" w:cs="Times New Roman"/>
          <w:iCs w:val="0"/>
          <w:color w:val="000000"/>
          <w:sz w:val="22"/>
          <w:szCs w:val="22"/>
          <w:shd w:val="clear" w:color="auto" w:fill="FFFFFF"/>
          <w:lang w:val="en-IE"/>
        </w:rPr>
        <w:fldChar w:fldCharType="separate"/>
      </w:r>
      <w:r w:rsidR="007A262F">
        <w:rPr>
          <w:rFonts w:ascii="Times New Roman" w:hAnsi="Times New Roman" w:cs="Times New Roman"/>
          <w:iCs w:val="0"/>
          <w:noProof/>
          <w:color w:val="000000"/>
          <w:sz w:val="22"/>
          <w:szCs w:val="22"/>
          <w:shd w:val="clear" w:color="auto" w:fill="FFFFFF"/>
          <w:lang w:val="en-IE"/>
        </w:rPr>
        <w:t>2</w:t>
      </w:r>
      <w:r w:rsidRPr="00677051">
        <w:rPr>
          <w:rFonts w:ascii="Times New Roman" w:hAnsi="Times New Roman" w:cs="Times New Roman"/>
          <w:iCs w:val="0"/>
          <w:color w:val="000000"/>
          <w:sz w:val="22"/>
          <w:szCs w:val="22"/>
          <w:shd w:val="clear" w:color="auto" w:fill="FFFFFF"/>
          <w:lang w:val="en-IE"/>
        </w:rPr>
        <w:fldChar w:fldCharType="end"/>
      </w:r>
      <w:r w:rsidRPr="00677051">
        <w:rPr>
          <w:rFonts w:ascii="Times New Roman" w:hAnsi="Times New Roman" w:cs="Times New Roman"/>
          <w:iCs w:val="0"/>
          <w:color w:val="000000"/>
          <w:sz w:val="22"/>
          <w:szCs w:val="22"/>
          <w:shd w:val="clear" w:color="auto" w:fill="FFFFFF"/>
          <w:lang w:val="en-IE"/>
        </w:rPr>
        <w:t>: Public investment</w:t>
      </w:r>
    </w:p>
    <w:p w14:paraId="44082967" w14:textId="77777777" w:rsidR="00C23CB1" w:rsidRDefault="00C23CB1" w:rsidP="00C23CB1">
      <w:pPr>
        <w:jc w:val="both"/>
        <w:rPr>
          <w:rFonts w:ascii="Times New Roman" w:hAnsi="Times New Roman" w:cs="Times New Roman"/>
          <w:bCs/>
          <w:color w:val="000000"/>
          <w:sz w:val="24"/>
          <w:szCs w:val="24"/>
          <w:shd w:val="clear" w:color="auto" w:fill="FFFFFF"/>
          <w:lang w:val="en-IE"/>
        </w:rPr>
      </w:pPr>
      <w:r>
        <w:rPr>
          <w:noProof/>
        </w:rPr>
        <w:drawing>
          <wp:inline distT="0" distB="0" distL="0" distR="0" wp14:anchorId="3719422C" wp14:editId="5F0C73B0">
            <wp:extent cx="5943600" cy="21593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7614" cy="2160849"/>
                    </a:xfrm>
                    <a:prstGeom prst="rect">
                      <a:avLst/>
                    </a:prstGeom>
                  </pic:spPr>
                </pic:pic>
              </a:graphicData>
            </a:graphic>
          </wp:inline>
        </w:drawing>
      </w:r>
    </w:p>
    <w:p w14:paraId="08293E98" w14:textId="77777777" w:rsidR="00C23CB1" w:rsidRPr="00A27108" w:rsidRDefault="00C23CB1" w:rsidP="00C23CB1">
      <w:pPr>
        <w:jc w:val="both"/>
        <w:rPr>
          <w:rFonts w:ascii="EC Square Sans Cond Pro" w:hAnsi="EC Square Sans Cond Pro"/>
          <w:color w:val="4472C4" w:themeColor="accent1"/>
          <w:sz w:val="20"/>
          <w:szCs w:val="16"/>
        </w:rPr>
      </w:pPr>
      <w:r w:rsidRPr="00A27108">
        <w:rPr>
          <w:rFonts w:ascii="EC Square Sans Cond Pro" w:hAnsi="EC Square Sans Cond Pro"/>
          <w:color w:val="4472C4" w:themeColor="accent1"/>
          <w:sz w:val="20"/>
          <w:szCs w:val="16"/>
        </w:rPr>
        <w:t>Source: European Commission, annual macroeconomic (AMECO) database</w:t>
      </w:r>
    </w:p>
    <w:p w14:paraId="31530F75" w14:textId="77777777" w:rsidR="00C23CB1" w:rsidRPr="00A27108" w:rsidRDefault="00C23CB1" w:rsidP="00C23CB1">
      <w:pPr>
        <w:jc w:val="both"/>
        <w:rPr>
          <w:rFonts w:ascii="Times New Roman" w:hAnsi="Times New Roman" w:cs="Times New Roman"/>
          <w:sz w:val="24"/>
          <w:szCs w:val="24"/>
          <w:lang w:val="en-IE"/>
        </w:rPr>
      </w:pPr>
      <w:bookmarkStart w:id="19" w:name="_Hlk155285100"/>
      <w:r w:rsidRPr="00E014D6">
        <w:rPr>
          <w:rFonts w:ascii="Times New Roman" w:hAnsi="Times New Roman" w:cs="Times New Roman"/>
          <w:sz w:val="24"/>
          <w:szCs w:val="24"/>
          <w:lang w:val="en-IE"/>
        </w:rPr>
        <w:t>Since 2021, the RRF has paid out over EUR 22</w:t>
      </w:r>
      <w:r>
        <w:rPr>
          <w:rFonts w:ascii="Times New Roman" w:hAnsi="Times New Roman" w:cs="Times New Roman"/>
          <w:sz w:val="24"/>
          <w:szCs w:val="24"/>
          <w:lang w:val="en-IE"/>
        </w:rPr>
        <w:t>2</w:t>
      </w:r>
      <w:r w:rsidRPr="00E014D6">
        <w:rPr>
          <w:rFonts w:ascii="Times New Roman" w:hAnsi="Times New Roman" w:cs="Times New Roman"/>
          <w:sz w:val="24"/>
          <w:szCs w:val="24"/>
          <w:lang w:val="en-IE"/>
        </w:rPr>
        <w:t xml:space="preserve"> billion, and the </w:t>
      </w:r>
      <w:r>
        <w:rPr>
          <w:rFonts w:ascii="Times New Roman" w:hAnsi="Times New Roman" w:cs="Times New Roman"/>
          <w:sz w:val="24"/>
          <w:szCs w:val="24"/>
          <w:lang w:val="en-IE"/>
        </w:rPr>
        <w:t>C</w:t>
      </w:r>
      <w:r w:rsidRPr="00E014D6">
        <w:rPr>
          <w:rFonts w:ascii="Times New Roman" w:hAnsi="Times New Roman" w:cs="Times New Roman"/>
          <w:sz w:val="24"/>
          <w:szCs w:val="24"/>
          <w:lang w:val="en-IE"/>
        </w:rPr>
        <w:t xml:space="preserve">ohesion </w:t>
      </w:r>
      <w:r>
        <w:rPr>
          <w:rFonts w:ascii="Times New Roman" w:hAnsi="Times New Roman" w:cs="Times New Roman"/>
          <w:sz w:val="24"/>
          <w:szCs w:val="24"/>
          <w:lang w:val="en-IE"/>
        </w:rPr>
        <w:t>P</w:t>
      </w:r>
      <w:r w:rsidRPr="00E014D6">
        <w:rPr>
          <w:rFonts w:ascii="Times New Roman" w:hAnsi="Times New Roman" w:cs="Times New Roman"/>
          <w:sz w:val="24"/>
          <w:szCs w:val="24"/>
          <w:lang w:val="en-IE"/>
        </w:rPr>
        <w:t xml:space="preserve">olicy funds disbursed EUR </w:t>
      </w:r>
      <w:r>
        <w:rPr>
          <w:rFonts w:ascii="Times New Roman" w:hAnsi="Times New Roman" w:cs="Times New Roman"/>
          <w:sz w:val="24"/>
          <w:szCs w:val="24"/>
          <w:lang w:val="en-IE"/>
        </w:rPr>
        <w:t>192</w:t>
      </w:r>
      <w:r w:rsidRPr="00E014D6">
        <w:rPr>
          <w:rFonts w:ascii="Times New Roman" w:hAnsi="Times New Roman" w:cs="Times New Roman"/>
          <w:sz w:val="24"/>
          <w:szCs w:val="24"/>
          <w:lang w:val="en-IE"/>
        </w:rPr>
        <w:t xml:space="preserve"> billion</w:t>
      </w:r>
      <w:r>
        <w:rPr>
          <w:rFonts w:ascii="Times New Roman" w:hAnsi="Times New Roman" w:cs="Times New Roman"/>
          <w:sz w:val="24"/>
          <w:szCs w:val="24"/>
          <w:lang w:val="en-IE"/>
        </w:rPr>
        <w:t xml:space="preserve"> in the period 2021 - 2024</w:t>
      </w:r>
      <w:r>
        <w:rPr>
          <w:rStyle w:val="FootnoteReference"/>
          <w:rFonts w:ascii="Times New Roman" w:hAnsi="Times New Roman" w:cs="Times New Roman"/>
          <w:sz w:val="24"/>
          <w:szCs w:val="24"/>
          <w:lang w:val="en-IE"/>
        </w:rPr>
        <w:footnoteReference w:id="39"/>
      </w:r>
      <w:r w:rsidRPr="00E014D6">
        <w:rPr>
          <w:rFonts w:ascii="Times New Roman" w:hAnsi="Times New Roman" w:cs="Times New Roman"/>
          <w:sz w:val="24"/>
          <w:szCs w:val="24"/>
          <w:lang w:val="en-IE"/>
        </w:rPr>
        <w:t xml:space="preserve">. </w:t>
      </w:r>
      <w:proofErr w:type="spellStart"/>
      <w:r w:rsidRPr="00E014D6">
        <w:rPr>
          <w:rFonts w:ascii="Times New Roman" w:hAnsi="Times New Roman" w:cs="Times New Roman"/>
          <w:sz w:val="24"/>
          <w:szCs w:val="24"/>
          <w:lang w:val="en-IE"/>
        </w:rPr>
        <w:t>InvestEU</w:t>
      </w:r>
      <w:proofErr w:type="spellEnd"/>
      <w:r w:rsidRPr="00E014D6" w:rsidDel="00A40EA7">
        <w:rPr>
          <w:rFonts w:ascii="Times New Roman" w:hAnsi="Times New Roman" w:cs="Times New Roman"/>
          <w:sz w:val="24"/>
          <w:szCs w:val="24"/>
          <w:lang w:val="en-IE"/>
        </w:rPr>
        <w:t xml:space="preserve"> </w:t>
      </w:r>
      <w:r w:rsidRPr="00E014D6">
        <w:rPr>
          <w:rFonts w:ascii="Times New Roman" w:hAnsi="Times New Roman" w:cs="Times New Roman"/>
          <w:sz w:val="24"/>
          <w:szCs w:val="24"/>
          <w:lang w:val="en-IE"/>
        </w:rPr>
        <w:t xml:space="preserve">provided EUR 13.44 billion in EU guarantees and Horizon Europe mobilised over EUR 24 billion </w:t>
      </w:r>
      <w:r>
        <w:rPr>
          <w:rFonts w:ascii="Times New Roman" w:hAnsi="Times New Roman" w:cs="Times New Roman"/>
          <w:sz w:val="24"/>
          <w:szCs w:val="24"/>
          <w:lang w:val="en-IE"/>
        </w:rPr>
        <w:t>for</w:t>
      </w:r>
      <w:r w:rsidRPr="00E014D6">
        <w:rPr>
          <w:rFonts w:ascii="Times New Roman" w:hAnsi="Times New Roman" w:cs="Times New Roman"/>
          <w:sz w:val="24"/>
          <w:szCs w:val="24"/>
          <w:lang w:val="en-IE"/>
        </w:rPr>
        <w:t xml:space="preserve"> science and innovation.</w:t>
      </w:r>
      <w:bookmarkEnd w:id="19"/>
      <w:r w:rsidRPr="00E014D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  </w:t>
      </w:r>
    </w:p>
    <w:p w14:paraId="5A84C4DB" w14:textId="073E54DB" w:rsidR="00C23CB1" w:rsidRDefault="00C23CB1" w:rsidP="00C23CB1">
      <w:pPr>
        <w:jc w:val="both"/>
        <w:rPr>
          <w:rFonts w:ascii="Times New Roman" w:eastAsia="Times New Roman" w:hAnsi="Times New Roman" w:cs="Times New Roman"/>
          <w:color w:val="404040"/>
          <w:sz w:val="24"/>
          <w:szCs w:val="24"/>
          <w:lang w:val="en-IE" w:eastAsia="en-IE"/>
        </w:rPr>
      </w:pPr>
      <w:r>
        <w:rPr>
          <w:rFonts w:ascii="Times New Roman" w:hAnsi="Times New Roman" w:cs="Times New Roman"/>
          <w:bCs/>
          <w:color w:val="000000"/>
          <w:sz w:val="24"/>
          <w:szCs w:val="24"/>
          <w:shd w:val="clear" w:color="auto" w:fill="FFFFFF"/>
          <w:lang w:val="en-IE"/>
        </w:rPr>
        <w:t xml:space="preserve">More targeted instruments also play an essential role for key sectors through a mix of regulatory action and, when available, use of EU or national funds. </w:t>
      </w:r>
      <w:r w:rsidRPr="00ED1C75">
        <w:rPr>
          <w:rFonts w:ascii="Times New Roman" w:hAnsi="Times New Roman" w:cs="Times New Roman"/>
          <w:color w:val="000000"/>
          <w:sz w:val="24"/>
          <w:szCs w:val="24"/>
          <w:shd w:val="clear" w:color="auto" w:fill="FFFFFF"/>
          <w:lang w:val="en-IE"/>
        </w:rPr>
        <w:t xml:space="preserve">The </w:t>
      </w:r>
      <w:r w:rsidRPr="00086F48">
        <w:rPr>
          <w:rFonts w:ascii="Times New Roman" w:hAnsi="Times New Roman" w:cs="Times New Roman"/>
          <w:b/>
          <w:bCs/>
          <w:color w:val="000000"/>
          <w:sz w:val="24"/>
          <w:szCs w:val="24"/>
          <w:shd w:val="clear" w:color="auto" w:fill="FFFFFF"/>
          <w:lang w:val="en-IE"/>
        </w:rPr>
        <w:t>Net-Zero Industry Act</w:t>
      </w:r>
      <w:r w:rsidRPr="00ED1C75">
        <w:rPr>
          <w:rStyle w:val="FootnoteReference"/>
          <w:rFonts w:ascii="Times New Roman" w:hAnsi="Times New Roman" w:cs="Times New Roman"/>
          <w:color w:val="000000"/>
          <w:sz w:val="24"/>
          <w:szCs w:val="24"/>
          <w:shd w:val="clear" w:color="auto" w:fill="FFFFFF"/>
          <w:lang w:val="en-IE"/>
        </w:rPr>
        <w:footnoteReference w:id="40"/>
      </w:r>
      <w:r>
        <w:rPr>
          <w:rFonts w:ascii="Times New Roman" w:hAnsi="Times New Roman" w:cs="Times New Roman"/>
          <w:color w:val="000000"/>
          <w:sz w:val="24"/>
          <w:szCs w:val="24"/>
          <w:shd w:val="clear" w:color="auto" w:fill="FFFFFF"/>
          <w:lang w:val="en-IE"/>
        </w:rPr>
        <w:t xml:space="preserve">, the </w:t>
      </w:r>
      <w:r w:rsidRPr="00ED1C75">
        <w:rPr>
          <w:rFonts w:ascii="Times New Roman" w:hAnsi="Times New Roman" w:cs="Times New Roman"/>
          <w:b/>
          <w:bCs/>
          <w:color w:val="000000"/>
          <w:sz w:val="24"/>
          <w:szCs w:val="24"/>
          <w:shd w:val="clear" w:color="auto" w:fill="FFFFFF"/>
          <w:lang w:val="en-IE"/>
        </w:rPr>
        <w:t xml:space="preserve">Chips Act </w:t>
      </w:r>
      <w:r w:rsidRPr="00ED1C75">
        <w:rPr>
          <w:rFonts w:ascii="Times New Roman" w:hAnsi="Times New Roman" w:cs="Times New Roman"/>
          <w:color w:val="000000"/>
          <w:sz w:val="24"/>
          <w:szCs w:val="24"/>
          <w:shd w:val="clear" w:color="auto" w:fill="FFFFFF"/>
          <w:lang w:val="en-IE"/>
        </w:rPr>
        <w:t>and the</w:t>
      </w:r>
      <w:r w:rsidRPr="00ED1C75">
        <w:rPr>
          <w:rFonts w:ascii="Times New Roman" w:hAnsi="Times New Roman" w:cs="Times New Roman"/>
          <w:b/>
          <w:bCs/>
          <w:color w:val="000000"/>
          <w:sz w:val="24"/>
          <w:szCs w:val="24"/>
          <w:shd w:val="clear" w:color="auto" w:fill="FFFFFF"/>
          <w:lang w:val="en-IE"/>
        </w:rPr>
        <w:t xml:space="preserve"> Critical Raw Materials Act</w:t>
      </w:r>
      <w:r w:rsidRPr="00ED1C75">
        <w:rPr>
          <w:rFonts w:ascii="Times New Roman" w:hAnsi="Times New Roman" w:cs="Times New Roman"/>
          <w:color w:val="000000"/>
          <w:sz w:val="24"/>
          <w:szCs w:val="24"/>
          <w:shd w:val="clear" w:color="auto" w:fill="FFFFFF"/>
          <w:lang w:val="en-IE"/>
        </w:rPr>
        <w:t xml:space="preserve"> strengthen the EU’s </w:t>
      </w:r>
      <w:r>
        <w:rPr>
          <w:rFonts w:ascii="Times New Roman" w:hAnsi="Times New Roman" w:cs="Times New Roman"/>
          <w:color w:val="000000"/>
          <w:sz w:val="24"/>
          <w:szCs w:val="24"/>
          <w:shd w:val="clear" w:color="auto" w:fill="FFFFFF"/>
          <w:lang w:val="en-IE"/>
        </w:rPr>
        <w:t xml:space="preserve">domestic manufacturing capacity and encourage </w:t>
      </w:r>
      <w:r>
        <w:rPr>
          <w:rFonts w:ascii="Times New Roman" w:hAnsi="Times New Roman" w:cs="Times New Roman"/>
          <w:sz w:val="24"/>
          <w:szCs w:val="24"/>
          <w:lang w:val="en-IE"/>
        </w:rPr>
        <w:t xml:space="preserve">businesses </w:t>
      </w:r>
      <w:r w:rsidRPr="005C4B69">
        <w:rPr>
          <w:rFonts w:ascii="Times New Roman" w:hAnsi="Times New Roman" w:cs="Times New Roman"/>
          <w:sz w:val="24"/>
          <w:szCs w:val="24"/>
          <w:lang w:val="en-IE"/>
        </w:rPr>
        <w:t xml:space="preserve">to exploit the </w:t>
      </w:r>
      <w:r>
        <w:rPr>
          <w:rFonts w:ascii="Times New Roman" w:hAnsi="Times New Roman" w:cs="Times New Roman"/>
          <w:sz w:val="24"/>
          <w:szCs w:val="24"/>
          <w:lang w:val="en-IE"/>
        </w:rPr>
        <w:t xml:space="preserve">potential </w:t>
      </w:r>
      <w:r w:rsidRPr="005C4B69">
        <w:rPr>
          <w:rFonts w:ascii="Times New Roman" w:hAnsi="Times New Roman" w:cs="Times New Roman"/>
          <w:sz w:val="24"/>
          <w:szCs w:val="24"/>
          <w:lang w:val="en-IE"/>
        </w:rPr>
        <w:t xml:space="preserve">of the Single Market. </w:t>
      </w:r>
      <w:r>
        <w:rPr>
          <w:rFonts w:ascii="Times New Roman" w:hAnsi="Times New Roman" w:cs="Times New Roman"/>
          <w:bCs/>
          <w:color w:val="000000"/>
          <w:sz w:val="24"/>
          <w:szCs w:val="24"/>
          <w:shd w:val="clear" w:color="auto" w:fill="FFFFFF"/>
          <w:lang w:val="en-IE"/>
        </w:rPr>
        <w:t>T</w:t>
      </w:r>
      <w:r w:rsidRPr="00A27108">
        <w:rPr>
          <w:rFonts w:ascii="Times New Roman" w:hAnsi="Times New Roman" w:cs="Times New Roman"/>
          <w:bCs/>
          <w:color w:val="000000"/>
          <w:sz w:val="24"/>
          <w:szCs w:val="24"/>
          <w:shd w:val="clear" w:color="auto" w:fill="FFFFFF"/>
          <w:lang w:val="en-IE"/>
        </w:rPr>
        <w:t xml:space="preserve">he European Chips Act </w:t>
      </w:r>
      <w:r>
        <w:rPr>
          <w:rFonts w:ascii="Times New Roman" w:hAnsi="Times New Roman" w:cs="Times New Roman"/>
          <w:bCs/>
          <w:color w:val="000000"/>
          <w:sz w:val="24"/>
          <w:szCs w:val="24"/>
          <w:shd w:val="clear" w:color="auto" w:fill="FFFFFF"/>
          <w:lang w:val="en-IE"/>
        </w:rPr>
        <w:t xml:space="preserve">will support, through </w:t>
      </w:r>
      <w:r w:rsidRPr="00A27108">
        <w:rPr>
          <w:rFonts w:ascii="Times New Roman" w:hAnsi="Times New Roman" w:cs="Times New Roman"/>
          <w:bCs/>
          <w:color w:val="000000"/>
          <w:sz w:val="24"/>
          <w:szCs w:val="24"/>
          <w:shd w:val="clear" w:color="auto" w:fill="FFFFFF"/>
          <w:lang w:val="en-IE"/>
        </w:rPr>
        <w:t>EUR 3.3 billion from the EU budget</w:t>
      </w:r>
      <w:r>
        <w:rPr>
          <w:rFonts w:ascii="Times New Roman" w:hAnsi="Times New Roman" w:cs="Times New Roman"/>
          <w:bCs/>
          <w:color w:val="000000"/>
          <w:sz w:val="24"/>
          <w:szCs w:val="24"/>
          <w:shd w:val="clear" w:color="auto" w:fill="FFFFFF"/>
          <w:lang w:val="en-IE"/>
        </w:rPr>
        <w:t xml:space="preserve">, close to </w:t>
      </w:r>
      <w:r w:rsidRPr="00A27108">
        <w:rPr>
          <w:rFonts w:ascii="Times New Roman" w:hAnsi="Times New Roman" w:cs="Times New Roman"/>
          <w:bCs/>
          <w:color w:val="000000"/>
          <w:sz w:val="24"/>
          <w:szCs w:val="24"/>
          <w:shd w:val="clear" w:color="auto" w:fill="FFFFFF"/>
          <w:lang w:val="en-IE"/>
        </w:rPr>
        <w:t xml:space="preserve">EUR 43 billion </w:t>
      </w:r>
      <w:r>
        <w:rPr>
          <w:rFonts w:ascii="Times New Roman" w:hAnsi="Times New Roman" w:cs="Times New Roman"/>
          <w:bCs/>
          <w:color w:val="000000"/>
          <w:sz w:val="24"/>
          <w:szCs w:val="24"/>
          <w:shd w:val="clear" w:color="auto" w:fill="FFFFFF"/>
          <w:lang w:val="en-IE"/>
        </w:rPr>
        <w:t xml:space="preserve">worth of </w:t>
      </w:r>
      <w:r w:rsidRPr="00A27108">
        <w:rPr>
          <w:rFonts w:ascii="Times New Roman" w:hAnsi="Times New Roman" w:cs="Times New Roman"/>
          <w:bCs/>
          <w:color w:val="000000"/>
          <w:sz w:val="24"/>
          <w:szCs w:val="24"/>
          <w:shd w:val="clear" w:color="auto" w:fill="FFFFFF"/>
          <w:lang w:val="en-IE"/>
        </w:rPr>
        <w:t>investment</w:t>
      </w:r>
      <w:r>
        <w:rPr>
          <w:rFonts w:ascii="Times New Roman" w:hAnsi="Times New Roman" w:cs="Times New Roman"/>
          <w:bCs/>
          <w:color w:val="000000"/>
          <w:sz w:val="24"/>
          <w:szCs w:val="24"/>
          <w:shd w:val="clear" w:color="auto" w:fill="FFFFFF"/>
          <w:lang w:val="en-IE"/>
        </w:rPr>
        <w:t>. O</w:t>
      </w:r>
      <w:r>
        <w:rPr>
          <w:rFonts w:ascii="Times New Roman" w:hAnsi="Times New Roman" w:cs="Times New Roman"/>
          <w:sz w:val="24"/>
          <w:szCs w:val="24"/>
          <w:lang w:val="en-IE"/>
        </w:rPr>
        <w:t>ver 100</w:t>
      </w:r>
      <w:r w:rsidRPr="005C4B69">
        <w:rPr>
          <w:rFonts w:ascii="Times New Roman" w:hAnsi="Times New Roman" w:cs="Times New Roman"/>
          <w:sz w:val="24"/>
          <w:szCs w:val="24"/>
          <w:lang w:val="en-IE"/>
        </w:rPr>
        <w:t xml:space="preserve"> </w:t>
      </w:r>
      <w:r>
        <w:rPr>
          <w:rFonts w:ascii="Times New Roman" w:hAnsi="Times New Roman" w:cs="Times New Roman"/>
          <w:sz w:val="24"/>
          <w:szCs w:val="24"/>
          <w:lang w:val="en-IE"/>
        </w:rPr>
        <w:t>billion EUR of public and private investment have been announced along the Chips supply chain</w:t>
      </w:r>
      <w:r>
        <w:rPr>
          <w:rFonts w:ascii="Times New Roman" w:hAnsi="Times New Roman" w:cs="Times New Roman"/>
          <w:bCs/>
          <w:color w:val="000000"/>
          <w:sz w:val="24"/>
          <w:szCs w:val="24"/>
          <w:shd w:val="clear" w:color="auto" w:fill="FFFFFF"/>
          <w:lang w:val="en-IE"/>
        </w:rPr>
        <w:t>.</w:t>
      </w:r>
      <w:r w:rsidR="00AE561B">
        <w:rPr>
          <w:rFonts w:ascii="Times New Roman" w:hAnsi="Times New Roman" w:cs="Times New Roman"/>
          <w:bCs/>
          <w:color w:val="000000"/>
          <w:sz w:val="24"/>
          <w:szCs w:val="24"/>
          <w:shd w:val="clear" w:color="auto" w:fill="FFFFFF"/>
          <w:lang w:val="en-IE"/>
        </w:rPr>
        <w:t xml:space="preserve"> </w:t>
      </w:r>
      <w:r w:rsidR="006A33D2">
        <w:rPr>
          <w:rFonts w:ascii="Times New Roman" w:hAnsi="Times New Roman" w:cs="Times New Roman"/>
          <w:bCs/>
          <w:color w:val="000000"/>
          <w:sz w:val="24"/>
          <w:szCs w:val="24"/>
          <w:shd w:val="clear" w:color="auto" w:fill="FFFFFF"/>
          <w:lang w:val="en-IE"/>
        </w:rPr>
        <w:t>Industrial alliances</w:t>
      </w:r>
      <w:r w:rsidR="00DF65CC">
        <w:rPr>
          <w:rStyle w:val="FootnoteReference"/>
          <w:rFonts w:ascii="Times New Roman" w:hAnsi="Times New Roman" w:cs="Times New Roman"/>
          <w:bCs/>
          <w:color w:val="000000"/>
          <w:sz w:val="24"/>
          <w:szCs w:val="24"/>
          <w:shd w:val="clear" w:color="auto" w:fill="FFFFFF"/>
          <w:lang w:val="en-IE"/>
        </w:rPr>
        <w:footnoteReference w:id="41"/>
      </w:r>
      <w:r w:rsidR="00DF65CC">
        <w:rPr>
          <w:rFonts w:ascii="Times New Roman" w:hAnsi="Times New Roman" w:cs="Times New Roman"/>
          <w:bCs/>
          <w:color w:val="000000"/>
          <w:sz w:val="24"/>
          <w:szCs w:val="24"/>
          <w:shd w:val="clear" w:color="auto" w:fill="FFFFFF"/>
          <w:lang w:val="en-IE"/>
        </w:rPr>
        <w:t xml:space="preserve">, such as the recently launched Critical Medicines Alliance, </w:t>
      </w:r>
      <w:r w:rsidR="009C29C3" w:rsidRPr="009C29C3">
        <w:rPr>
          <w:rFonts w:ascii="Times New Roman" w:hAnsi="Times New Roman" w:cs="Times New Roman"/>
          <w:bCs/>
          <w:color w:val="000000"/>
          <w:sz w:val="24"/>
          <w:szCs w:val="24"/>
          <w:shd w:val="clear" w:color="auto" w:fill="FFFFFF"/>
          <w:lang w:val="en-IE"/>
        </w:rPr>
        <w:t xml:space="preserve">facilitate stronger cooperation </w:t>
      </w:r>
      <w:r w:rsidR="001061F0">
        <w:rPr>
          <w:rFonts w:ascii="Times New Roman" w:hAnsi="Times New Roman" w:cs="Times New Roman"/>
          <w:bCs/>
          <w:color w:val="000000"/>
          <w:sz w:val="24"/>
          <w:szCs w:val="24"/>
          <w:shd w:val="clear" w:color="auto" w:fill="FFFFFF"/>
          <w:lang w:val="en-IE"/>
        </w:rPr>
        <w:t xml:space="preserve">along supply chains in key technologies, </w:t>
      </w:r>
      <w:r w:rsidR="006B0D2F">
        <w:rPr>
          <w:rFonts w:ascii="Times New Roman" w:hAnsi="Times New Roman" w:cs="Times New Roman"/>
          <w:bCs/>
          <w:color w:val="000000"/>
          <w:sz w:val="24"/>
          <w:szCs w:val="24"/>
          <w:shd w:val="clear" w:color="auto" w:fill="FFFFFF"/>
          <w:lang w:val="en-IE"/>
        </w:rPr>
        <w:t xml:space="preserve">contributing </w:t>
      </w:r>
      <w:r w:rsidR="003609B5">
        <w:rPr>
          <w:rFonts w:ascii="Times New Roman" w:hAnsi="Times New Roman" w:cs="Times New Roman"/>
          <w:bCs/>
          <w:color w:val="000000"/>
          <w:sz w:val="24"/>
          <w:szCs w:val="24"/>
          <w:shd w:val="clear" w:color="auto" w:fill="FFFFFF"/>
          <w:lang w:val="en-IE"/>
        </w:rPr>
        <w:t xml:space="preserve">to EU’s </w:t>
      </w:r>
      <w:r w:rsidR="00EC3F39">
        <w:rPr>
          <w:rFonts w:ascii="Times New Roman" w:hAnsi="Times New Roman" w:cs="Times New Roman"/>
          <w:bCs/>
          <w:color w:val="000000"/>
          <w:sz w:val="24"/>
          <w:szCs w:val="24"/>
          <w:shd w:val="clear" w:color="auto" w:fill="FFFFFF"/>
          <w:lang w:val="en-IE"/>
        </w:rPr>
        <w:t>competitiveness</w:t>
      </w:r>
      <w:r w:rsidR="00377919" w:rsidRPr="00784007">
        <w:rPr>
          <w:rFonts w:ascii="Times New Roman" w:hAnsi="Times New Roman" w:cs="Times New Roman"/>
          <w:bCs/>
          <w:color w:val="000000"/>
          <w:sz w:val="24"/>
          <w:szCs w:val="24"/>
          <w:shd w:val="clear" w:color="auto" w:fill="FFFFFF"/>
          <w:lang w:val="en-IE"/>
        </w:rPr>
        <w:t>.</w:t>
      </w:r>
    </w:p>
    <w:p w14:paraId="3280FF18" w14:textId="77777777" w:rsidR="00C23CB1" w:rsidRDefault="00C23CB1" w:rsidP="00C23CB1">
      <w:pPr>
        <w:spacing w:line="257" w:lineRule="auto"/>
        <w:jc w:val="both"/>
        <w:rPr>
          <w:rFonts w:ascii="Times New Roman" w:eastAsia="Times New Roman" w:hAnsi="Times New Roman" w:cs="Times New Roman"/>
          <w:sz w:val="24"/>
          <w:szCs w:val="24"/>
          <w:lang w:val="en-IE"/>
        </w:rPr>
      </w:pPr>
      <w:r w:rsidRPr="250D773A">
        <w:rPr>
          <w:rFonts w:ascii="Times New Roman" w:eastAsia="Times New Roman" w:hAnsi="Times New Roman" w:cs="Times New Roman"/>
          <w:sz w:val="24"/>
          <w:szCs w:val="24"/>
          <w:lang w:val="en-IE"/>
        </w:rPr>
        <w:t>The N</w:t>
      </w:r>
      <w:r>
        <w:rPr>
          <w:rFonts w:ascii="Times New Roman" w:eastAsia="Times New Roman" w:hAnsi="Times New Roman" w:cs="Times New Roman"/>
          <w:sz w:val="24"/>
          <w:szCs w:val="24"/>
          <w:lang w:val="en-IE"/>
        </w:rPr>
        <w:t xml:space="preserve">ew </w:t>
      </w:r>
      <w:r w:rsidRPr="250D773A">
        <w:rPr>
          <w:rFonts w:ascii="Times New Roman" w:eastAsia="Times New Roman" w:hAnsi="Times New Roman" w:cs="Times New Roman"/>
          <w:sz w:val="24"/>
          <w:szCs w:val="24"/>
          <w:lang w:val="en-IE"/>
        </w:rPr>
        <w:t>E</w:t>
      </w:r>
      <w:r>
        <w:rPr>
          <w:rFonts w:ascii="Times New Roman" w:eastAsia="Times New Roman" w:hAnsi="Times New Roman" w:cs="Times New Roman"/>
          <w:sz w:val="24"/>
          <w:szCs w:val="24"/>
          <w:lang w:val="en-IE"/>
        </w:rPr>
        <w:t xml:space="preserve">uropean </w:t>
      </w:r>
      <w:r w:rsidRPr="250D773A">
        <w:rPr>
          <w:rFonts w:ascii="Times New Roman" w:eastAsia="Times New Roman" w:hAnsi="Times New Roman" w:cs="Times New Roman"/>
          <w:sz w:val="24"/>
          <w:szCs w:val="24"/>
          <w:lang w:val="en-IE"/>
        </w:rPr>
        <w:t>I</w:t>
      </w:r>
      <w:r>
        <w:rPr>
          <w:rFonts w:ascii="Times New Roman" w:eastAsia="Times New Roman" w:hAnsi="Times New Roman" w:cs="Times New Roman"/>
          <w:sz w:val="24"/>
          <w:szCs w:val="24"/>
          <w:lang w:val="en-IE"/>
        </w:rPr>
        <w:t xml:space="preserve">nnovation </w:t>
      </w:r>
      <w:r w:rsidRPr="250D773A">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genda (NEIA)</w:t>
      </w:r>
      <w:r>
        <w:rPr>
          <w:rStyle w:val="FootnoteReference"/>
          <w:rFonts w:ascii="Times New Roman" w:eastAsia="Times New Roman" w:hAnsi="Times New Roman" w:cs="Times New Roman"/>
          <w:color w:val="000000" w:themeColor="text1"/>
          <w:sz w:val="24"/>
          <w:szCs w:val="24"/>
        </w:rPr>
        <w:footnoteReference w:id="42"/>
      </w:r>
      <w:r w:rsidRPr="250D773A">
        <w:rPr>
          <w:rFonts w:ascii="Times New Roman" w:eastAsia="Times New Roman" w:hAnsi="Times New Roman" w:cs="Times New Roman"/>
          <w:sz w:val="24"/>
          <w:szCs w:val="24"/>
          <w:lang w:val="en-IE"/>
        </w:rPr>
        <w:t xml:space="preserve"> delivers critical guidance and support measure</w:t>
      </w:r>
      <w:r>
        <w:rPr>
          <w:rFonts w:ascii="Times New Roman" w:eastAsia="Times New Roman" w:hAnsi="Times New Roman" w:cs="Times New Roman"/>
          <w:sz w:val="24"/>
          <w:szCs w:val="24"/>
          <w:lang w:val="en-IE"/>
        </w:rPr>
        <w:t>s</w:t>
      </w:r>
      <w:r w:rsidRPr="250D773A">
        <w:rPr>
          <w:rFonts w:ascii="Times New Roman" w:eastAsia="Times New Roman" w:hAnsi="Times New Roman" w:cs="Times New Roman"/>
          <w:sz w:val="24"/>
          <w:szCs w:val="24"/>
          <w:lang w:val="en-IE"/>
        </w:rPr>
        <w:t xml:space="preserve"> </w:t>
      </w:r>
      <w:r>
        <w:rPr>
          <w:rFonts w:ascii="Times New Roman" w:eastAsia="Times New Roman" w:hAnsi="Times New Roman" w:cs="Times New Roman"/>
          <w:sz w:val="24"/>
          <w:szCs w:val="24"/>
          <w:lang w:val="en-IE"/>
        </w:rPr>
        <w:t>to facilitate access to finance, promote innovation through</w:t>
      </w:r>
      <w:r w:rsidRPr="250D773A">
        <w:rPr>
          <w:rFonts w:ascii="Times New Roman" w:eastAsia="Times New Roman" w:hAnsi="Times New Roman" w:cs="Times New Roman"/>
          <w:sz w:val="24"/>
          <w:szCs w:val="24"/>
          <w:lang w:val="en-IE"/>
        </w:rPr>
        <w:t xml:space="preserve"> regulatory testbeds and sandboxes, innovative </w:t>
      </w:r>
      <w:proofErr w:type="gramStart"/>
      <w:r w:rsidRPr="250D773A">
        <w:rPr>
          <w:rFonts w:ascii="Times New Roman" w:eastAsia="Times New Roman" w:hAnsi="Times New Roman" w:cs="Times New Roman"/>
          <w:sz w:val="24"/>
          <w:szCs w:val="24"/>
          <w:lang w:val="en-IE"/>
        </w:rPr>
        <w:t>procurement</w:t>
      </w:r>
      <w:proofErr w:type="gramEnd"/>
      <w:r w:rsidRPr="250D773A">
        <w:rPr>
          <w:rFonts w:ascii="Times New Roman" w:eastAsia="Times New Roman" w:hAnsi="Times New Roman" w:cs="Times New Roman"/>
          <w:sz w:val="24"/>
          <w:szCs w:val="24"/>
          <w:lang w:val="en-IE"/>
        </w:rPr>
        <w:t xml:space="preserve"> and talent development. </w:t>
      </w:r>
    </w:p>
    <w:p w14:paraId="19C70706" w14:textId="77777777" w:rsidR="00C23CB1" w:rsidRPr="004D5B4D" w:rsidRDefault="00C23CB1" w:rsidP="00C23CB1">
      <w:pPr>
        <w:spacing w:line="254" w:lineRule="auto"/>
        <w:jc w:val="both"/>
        <w:rPr>
          <w:rFonts w:ascii="Times New Roman" w:hAnsi="Times New Roman" w:cs="Times New Roman"/>
          <w:color w:val="000000"/>
          <w:sz w:val="24"/>
          <w:szCs w:val="24"/>
          <w:shd w:val="clear" w:color="auto" w:fill="FFFFFF"/>
          <w:lang w:val="en-IE"/>
        </w:rPr>
      </w:pPr>
      <w:r w:rsidRPr="00ED1C75">
        <w:rPr>
          <w:rFonts w:ascii="Times New Roman" w:hAnsi="Times New Roman" w:cs="Times New Roman"/>
          <w:color w:val="000000"/>
          <w:sz w:val="24"/>
          <w:szCs w:val="24"/>
          <w:shd w:val="clear" w:color="auto" w:fill="FFFFFF"/>
          <w:lang w:val="en-IE"/>
        </w:rPr>
        <w:t xml:space="preserve">The </w:t>
      </w:r>
      <w:r w:rsidRPr="00ED1C75">
        <w:rPr>
          <w:rFonts w:ascii="Times New Roman" w:hAnsi="Times New Roman" w:cs="Times New Roman"/>
          <w:b/>
          <w:bCs/>
          <w:color w:val="000000"/>
          <w:sz w:val="24"/>
          <w:szCs w:val="24"/>
          <w:shd w:val="clear" w:color="auto" w:fill="FFFFFF"/>
          <w:lang w:val="en-IE"/>
        </w:rPr>
        <w:t>Important Projects of Common European Interest</w:t>
      </w:r>
      <w:r w:rsidRPr="00ED1C75">
        <w:rPr>
          <w:rFonts w:ascii="Times New Roman" w:hAnsi="Times New Roman" w:cs="Times New Roman"/>
          <w:color w:val="000000"/>
          <w:sz w:val="24"/>
          <w:szCs w:val="24"/>
          <w:shd w:val="clear" w:color="auto" w:fill="FFFFFF"/>
          <w:lang w:val="en-IE"/>
        </w:rPr>
        <w:t xml:space="preserve"> (IPCEIs</w:t>
      </w:r>
      <w:r>
        <w:rPr>
          <w:rFonts w:ascii="Times New Roman" w:hAnsi="Times New Roman" w:cs="Times New Roman"/>
          <w:color w:val="000000"/>
          <w:sz w:val="24"/>
          <w:szCs w:val="24"/>
          <w:shd w:val="clear" w:color="auto" w:fill="FFFFFF"/>
          <w:lang w:val="en-IE"/>
        </w:rPr>
        <w:t xml:space="preserve">) </w:t>
      </w:r>
      <w:r w:rsidRPr="00ED1C75">
        <w:rPr>
          <w:rFonts w:ascii="Times New Roman" w:hAnsi="Times New Roman" w:cs="Times New Roman"/>
          <w:color w:val="000000"/>
          <w:sz w:val="24"/>
          <w:szCs w:val="24"/>
          <w:shd w:val="clear" w:color="auto" w:fill="FFFFFF"/>
          <w:lang w:val="en-IE"/>
        </w:rPr>
        <w:t>support breakthrough innovations or infrastructure projects in critical technologies areas</w:t>
      </w:r>
      <w:r>
        <w:rPr>
          <w:rFonts w:ascii="Times New Roman" w:hAnsi="Times New Roman" w:cs="Times New Roman"/>
          <w:color w:val="000000"/>
          <w:sz w:val="24"/>
          <w:szCs w:val="24"/>
          <w:shd w:val="clear" w:color="auto" w:fill="FFFFFF"/>
          <w:lang w:val="en-IE"/>
        </w:rPr>
        <w:t>.</w:t>
      </w:r>
      <w:r w:rsidRPr="00ED1C75" w:rsidDel="002C1079">
        <w:rPr>
          <w:rFonts w:ascii="Times New Roman" w:hAnsi="Times New Roman" w:cs="Times New Roman"/>
          <w:color w:val="000000"/>
          <w:sz w:val="24"/>
          <w:szCs w:val="24"/>
          <w:shd w:val="clear" w:color="auto" w:fill="FFFFFF"/>
          <w:lang w:val="en-IE"/>
        </w:rPr>
        <w:t xml:space="preserve"> </w:t>
      </w:r>
      <w:r w:rsidRPr="00ED1C75">
        <w:rPr>
          <w:rFonts w:ascii="Times New Roman" w:hAnsi="Times New Roman" w:cs="Times New Roman"/>
          <w:color w:val="000000"/>
          <w:sz w:val="24"/>
          <w:szCs w:val="24"/>
          <w:shd w:val="clear" w:color="auto" w:fill="FFFFFF"/>
          <w:lang w:val="en-IE"/>
        </w:rPr>
        <w:t xml:space="preserve">To date </w:t>
      </w:r>
      <w:r>
        <w:rPr>
          <w:rFonts w:ascii="Times New Roman" w:hAnsi="Times New Roman" w:cs="Times New Roman"/>
          <w:color w:val="000000"/>
          <w:sz w:val="24"/>
          <w:szCs w:val="24"/>
          <w:shd w:val="clear" w:color="auto" w:fill="FFFFFF"/>
          <w:lang w:val="en-IE"/>
        </w:rPr>
        <w:t>seven</w:t>
      </w:r>
      <w:r w:rsidRPr="00ED1C75">
        <w:rPr>
          <w:rFonts w:ascii="Times New Roman" w:hAnsi="Times New Roman" w:cs="Times New Roman"/>
          <w:color w:val="000000"/>
          <w:sz w:val="24"/>
          <w:szCs w:val="24"/>
          <w:shd w:val="clear" w:color="auto" w:fill="FFFFFF"/>
          <w:lang w:val="en-IE"/>
        </w:rPr>
        <w:t xml:space="preserve"> integrated IPCEIs have been approved</w:t>
      </w:r>
      <w:r>
        <w:rPr>
          <w:rStyle w:val="FootnoteReference"/>
          <w:rFonts w:ascii="Times New Roman" w:hAnsi="Times New Roman" w:cs="Times New Roman"/>
          <w:color w:val="000000"/>
          <w:sz w:val="24"/>
          <w:szCs w:val="24"/>
          <w:shd w:val="clear" w:color="auto" w:fill="FFFFFF"/>
          <w:lang w:val="en-IE"/>
        </w:rPr>
        <w:footnoteReference w:id="43"/>
      </w:r>
      <w:r>
        <w:rPr>
          <w:rFonts w:ascii="Times New Roman" w:hAnsi="Times New Roman" w:cs="Times New Roman"/>
          <w:color w:val="000000"/>
          <w:sz w:val="24"/>
          <w:szCs w:val="24"/>
          <w:shd w:val="clear" w:color="auto" w:fill="FFFFFF"/>
          <w:lang w:val="en-IE"/>
        </w:rPr>
        <w:t xml:space="preserve">, </w:t>
      </w:r>
      <w:r w:rsidRPr="00ED1C75">
        <w:rPr>
          <w:rFonts w:ascii="Times New Roman" w:hAnsi="Times New Roman" w:cs="Times New Roman"/>
          <w:color w:val="000000"/>
          <w:sz w:val="24"/>
          <w:szCs w:val="24"/>
          <w:shd w:val="clear" w:color="auto" w:fill="FFFFFF"/>
          <w:lang w:val="en-IE"/>
        </w:rPr>
        <w:t>for a value of EUR 2</w:t>
      </w:r>
      <w:r>
        <w:rPr>
          <w:rFonts w:ascii="Times New Roman" w:hAnsi="Times New Roman" w:cs="Times New Roman"/>
          <w:color w:val="000000"/>
          <w:sz w:val="24"/>
          <w:szCs w:val="24"/>
          <w:shd w:val="clear" w:color="auto" w:fill="FFFFFF"/>
          <w:lang w:val="en-IE"/>
        </w:rPr>
        <w:t>7</w:t>
      </w:r>
      <w:r w:rsidRPr="00ED1C75">
        <w:rPr>
          <w:rFonts w:ascii="Times New Roman" w:hAnsi="Times New Roman" w:cs="Times New Roman"/>
          <w:color w:val="000000"/>
          <w:sz w:val="24"/>
          <w:szCs w:val="24"/>
          <w:shd w:val="clear" w:color="auto" w:fill="FFFFFF"/>
          <w:lang w:val="en-IE"/>
        </w:rPr>
        <w:t>.</w:t>
      </w:r>
      <w:r>
        <w:rPr>
          <w:rFonts w:ascii="Times New Roman" w:hAnsi="Times New Roman" w:cs="Times New Roman"/>
          <w:color w:val="000000"/>
          <w:sz w:val="24"/>
          <w:szCs w:val="24"/>
          <w:shd w:val="clear" w:color="auto" w:fill="FFFFFF"/>
          <w:lang w:val="en-IE"/>
        </w:rPr>
        <w:t>9</w:t>
      </w:r>
      <w:r w:rsidRPr="00ED1C75">
        <w:rPr>
          <w:rFonts w:ascii="Times New Roman" w:hAnsi="Times New Roman" w:cs="Times New Roman"/>
          <w:color w:val="000000"/>
          <w:sz w:val="24"/>
          <w:szCs w:val="24"/>
          <w:shd w:val="clear" w:color="auto" w:fill="FFFFFF"/>
          <w:lang w:val="en-IE"/>
        </w:rPr>
        <w:t xml:space="preserve"> billion </w:t>
      </w:r>
      <w:r w:rsidRPr="00114763">
        <w:rPr>
          <w:rFonts w:ascii="Times New Roman" w:hAnsi="Times New Roman" w:cs="Times New Roman"/>
          <w:color w:val="000000"/>
          <w:sz w:val="24"/>
          <w:szCs w:val="24"/>
          <w:shd w:val="clear" w:color="auto" w:fill="FFFFFF"/>
          <w:lang w:val="en-IE"/>
        </w:rPr>
        <w:t>of national public</w:t>
      </w:r>
      <w:r w:rsidRPr="00ED1C75">
        <w:rPr>
          <w:rFonts w:ascii="Times New Roman" w:hAnsi="Times New Roman" w:cs="Times New Roman"/>
          <w:color w:val="000000"/>
          <w:sz w:val="24"/>
          <w:szCs w:val="24"/>
          <w:shd w:val="clear" w:color="auto" w:fill="FFFFFF"/>
          <w:lang w:val="en-IE"/>
        </w:rPr>
        <w:t xml:space="preserve"> support, unlocking </w:t>
      </w:r>
      <w:r>
        <w:rPr>
          <w:rFonts w:ascii="Times New Roman" w:hAnsi="Times New Roman" w:cs="Times New Roman"/>
          <w:color w:val="000000"/>
          <w:sz w:val="24"/>
          <w:szCs w:val="24"/>
          <w:shd w:val="clear" w:color="auto" w:fill="FFFFFF"/>
          <w:lang w:val="en-IE"/>
        </w:rPr>
        <w:t xml:space="preserve">more than </w:t>
      </w:r>
      <w:r w:rsidRPr="00ED1C75">
        <w:rPr>
          <w:rFonts w:ascii="Times New Roman" w:hAnsi="Times New Roman" w:cs="Times New Roman"/>
          <w:color w:val="000000"/>
          <w:sz w:val="24"/>
          <w:szCs w:val="24"/>
          <w:shd w:val="clear" w:color="auto" w:fill="FFFFFF"/>
          <w:lang w:val="en-IE"/>
        </w:rPr>
        <w:t xml:space="preserve">EUR 50 </w:t>
      </w:r>
      <w:bookmarkStart w:id="20" w:name="_Int_i3UoJnja"/>
      <w:r w:rsidRPr="00ED1C75">
        <w:rPr>
          <w:rFonts w:ascii="Times New Roman" w:hAnsi="Times New Roman" w:cs="Times New Roman"/>
          <w:color w:val="000000"/>
          <w:sz w:val="24"/>
          <w:szCs w:val="24"/>
          <w:shd w:val="clear" w:color="auto" w:fill="FFFFFF"/>
          <w:lang w:val="en-IE"/>
        </w:rPr>
        <w:t>billion</w:t>
      </w:r>
      <w:bookmarkEnd w:id="20"/>
      <w:r w:rsidRPr="00ED1C75">
        <w:rPr>
          <w:rFonts w:ascii="Times New Roman" w:hAnsi="Times New Roman" w:cs="Times New Roman"/>
          <w:color w:val="000000"/>
          <w:sz w:val="24"/>
          <w:szCs w:val="24"/>
          <w:shd w:val="clear" w:color="auto" w:fill="FFFFFF"/>
          <w:lang w:val="en-IE"/>
        </w:rPr>
        <w:t xml:space="preserve"> of private investments.</w:t>
      </w:r>
      <w:r>
        <w:rPr>
          <w:rFonts w:ascii="Times New Roman" w:hAnsi="Times New Roman" w:cs="Times New Roman"/>
          <w:color w:val="000000"/>
          <w:sz w:val="24"/>
          <w:szCs w:val="24"/>
          <w:shd w:val="clear" w:color="auto" w:fill="FFFFFF"/>
          <w:lang w:val="en-IE"/>
        </w:rPr>
        <w:t xml:space="preserve"> </w:t>
      </w:r>
    </w:p>
    <w:p w14:paraId="70B40ADC" w14:textId="2D9CAC15" w:rsidR="005A08AF" w:rsidRDefault="00C23CB1" w:rsidP="00C23CB1">
      <w:pPr>
        <w:jc w:val="both"/>
        <w:rPr>
          <w:rFonts w:ascii="Times New Roman" w:hAnsi="Times New Roman" w:cs="Times New Roman"/>
          <w:color w:val="000000"/>
          <w:sz w:val="24"/>
          <w:szCs w:val="24"/>
          <w:shd w:val="clear" w:color="auto" w:fill="FFFFFF"/>
          <w:lang w:val="en-IE"/>
        </w:rPr>
      </w:pPr>
      <w:r>
        <w:rPr>
          <w:rFonts w:ascii="Times New Roman" w:hAnsi="Times New Roman" w:cs="Times New Roman"/>
          <w:color w:val="000000"/>
          <w:sz w:val="24"/>
          <w:szCs w:val="24"/>
          <w:shd w:val="clear" w:color="auto" w:fill="FFFFFF"/>
          <w:lang w:val="en-IE"/>
        </w:rPr>
        <w:lastRenderedPageBreak/>
        <w:t>The “</w:t>
      </w:r>
      <w:r w:rsidRPr="00BA6DA1">
        <w:rPr>
          <w:rFonts w:ascii="Times New Roman" w:hAnsi="Times New Roman" w:cs="Times New Roman"/>
          <w:b/>
          <w:bCs/>
          <w:color w:val="000000"/>
          <w:sz w:val="24"/>
          <w:szCs w:val="24"/>
          <w:shd w:val="clear" w:color="auto" w:fill="FFFFFF"/>
          <w:lang w:val="en-IE"/>
        </w:rPr>
        <w:t>Innovation Fund”</w:t>
      </w:r>
      <w:r w:rsidR="003A4189">
        <w:rPr>
          <w:rFonts w:ascii="Times New Roman" w:hAnsi="Times New Roman" w:cs="Times New Roman"/>
          <w:b/>
          <w:bCs/>
          <w:color w:val="000000"/>
          <w:sz w:val="24"/>
          <w:szCs w:val="24"/>
          <w:shd w:val="clear" w:color="auto" w:fill="FFFFFF"/>
          <w:lang w:val="en-IE"/>
        </w:rPr>
        <w:t>,</w:t>
      </w:r>
      <w:r>
        <w:rPr>
          <w:rFonts w:ascii="Times New Roman" w:hAnsi="Times New Roman" w:cs="Times New Roman"/>
          <w:color w:val="000000"/>
          <w:sz w:val="24"/>
          <w:szCs w:val="24"/>
          <w:shd w:val="clear" w:color="auto" w:fill="FFFFFF"/>
          <w:lang w:val="en-IE"/>
        </w:rPr>
        <w:t xml:space="preserve"> </w:t>
      </w:r>
      <w:r w:rsidR="00573199" w:rsidRPr="00476A6C">
        <w:rPr>
          <w:rFonts w:ascii="Times New Roman" w:hAnsi="Times New Roman" w:cs="Times New Roman"/>
          <w:b/>
          <w:bCs/>
          <w:color w:val="000000"/>
          <w:sz w:val="24"/>
          <w:szCs w:val="24"/>
          <w:shd w:val="clear" w:color="auto" w:fill="FFFFFF"/>
          <w:lang w:val="en-IE"/>
        </w:rPr>
        <w:t>financed through the revenues of the EU Emissions Trading System,</w:t>
      </w:r>
      <w:r w:rsidR="00573199" w:rsidRPr="005C3892">
        <w:rPr>
          <w:rFonts w:ascii="Times New Roman" w:hAnsi="Times New Roman"/>
          <w:b/>
          <w:color w:val="000000"/>
          <w:sz w:val="24"/>
          <w:shd w:val="clear" w:color="auto" w:fill="FFFFFF"/>
          <w:lang w:val="en-IE"/>
        </w:rPr>
        <w:t xml:space="preserve"> </w:t>
      </w:r>
      <w:proofErr w:type="gramStart"/>
      <w:r w:rsidRPr="00D405C8">
        <w:rPr>
          <w:rFonts w:ascii="Times New Roman" w:hAnsi="Times New Roman" w:cs="Times New Roman"/>
          <w:color w:val="000000"/>
          <w:sz w:val="24"/>
          <w:szCs w:val="24"/>
          <w:shd w:val="clear" w:color="auto" w:fill="FFFFFF"/>
          <w:lang w:val="en-IE"/>
        </w:rPr>
        <w:t>supports</w:t>
      </w:r>
      <w:proofErr w:type="gramEnd"/>
      <w:r w:rsidRPr="00F35514">
        <w:rPr>
          <w:rFonts w:ascii="Times New Roman" w:hAnsi="Times New Roman" w:cs="Times New Roman"/>
          <w:color w:val="000000"/>
          <w:sz w:val="24"/>
          <w:szCs w:val="24"/>
          <w:shd w:val="clear" w:color="auto" w:fill="FFFFFF"/>
          <w:lang w:val="en-IE"/>
        </w:rPr>
        <w:t xml:space="preserve"> and scale</w:t>
      </w:r>
      <w:r>
        <w:rPr>
          <w:rFonts w:ascii="Times New Roman" w:hAnsi="Times New Roman" w:cs="Times New Roman"/>
          <w:color w:val="000000"/>
          <w:sz w:val="24"/>
          <w:szCs w:val="24"/>
          <w:shd w:val="clear" w:color="auto" w:fill="FFFFFF"/>
          <w:lang w:val="en-IE"/>
        </w:rPr>
        <w:t>s</w:t>
      </w:r>
      <w:r w:rsidRPr="00F35514">
        <w:rPr>
          <w:rFonts w:ascii="Times New Roman" w:hAnsi="Times New Roman" w:cs="Times New Roman"/>
          <w:color w:val="000000"/>
          <w:sz w:val="24"/>
          <w:szCs w:val="24"/>
          <w:shd w:val="clear" w:color="auto" w:fill="FFFFFF"/>
          <w:lang w:val="en-IE"/>
        </w:rPr>
        <w:t xml:space="preserve"> up innovation in net-zero technologies towards full technological and commercial maturity</w:t>
      </w:r>
      <w:r>
        <w:rPr>
          <w:rFonts w:ascii="Times New Roman" w:hAnsi="Times New Roman" w:cs="Times New Roman"/>
          <w:color w:val="000000"/>
          <w:sz w:val="24"/>
          <w:szCs w:val="24"/>
          <w:shd w:val="clear" w:color="auto" w:fill="FFFFFF"/>
          <w:lang w:val="en-IE"/>
        </w:rPr>
        <w:t xml:space="preserve"> and</w:t>
      </w:r>
      <w:r w:rsidRPr="00F35514">
        <w:rPr>
          <w:rFonts w:ascii="Times New Roman" w:hAnsi="Times New Roman" w:cs="Times New Roman"/>
          <w:color w:val="000000"/>
          <w:sz w:val="24"/>
          <w:szCs w:val="24"/>
          <w:shd w:val="clear" w:color="auto" w:fill="FFFFFF"/>
          <w:lang w:val="en-IE"/>
        </w:rPr>
        <w:t xml:space="preserve"> is becoming a key</w:t>
      </w:r>
      <w:r w:rsidR="00573199">
        <w:rPr>
          <w:rFonts w:ascii="Times New Roman" w:hAnsi="Times New Roman" w:cs="Times New Roman"/>
          <w:color w:val="000000"/>
          <w:sz w:val="24"/>
          <w:szCs w:val="24"/>
          <w:shd w:val="clear" w:color="auto" w:fill="FFFFFF"/>
          <w:lang w:val="en-IE"/>
        </w:rPr>
        <w:t xml:space="preserve"> public</w:t>
      </w:r>
      <w:r w:rsidRPr="00F35514">
        <w:rPr>
          <w:rFonts w:ascii="Times New Roman" w:hAnsi="Times New Roman" w:cs="Times New Roman"/>
          <w:color w:val="000000"/>
          <w:sz w:val="24"/>
          <w:szCs w:val="24"/>
          <w:shd w:val="clear" w:color="auto" w:fill="FFFFFF"/>
          <w:lang w:val="en-IE"/>
        </w:rPr>
        <w:t xml:space="preserve"> instrument to deploy the EU green deal industrial strategy.</w:t>
      </w:r>
      <w:r>
        <w:rPr>
          <w:rFonts w:ascii="Times New Roman" w:hAnsi="Times New Roman" w:cs="Times New Roman"/>
          <w:color w:val="000000"/>
          <w:sz w:val="24"/>
          <w:szCs w:val="24"/>
          <w:shd w:val="clear" w:color="auto" w:fill="FFFFFF"/>
          <w:lang w:val="en-IE"/>
        </w:rPr>
        <w:t xml:space="preserve"> </w:t>
      </w:r>
      <w:r w:rsidR="00D405C8" w:rsidRPr="00476A6C">
        <w:rPr>
          <w:rFonts w:ascii="Times New Roman" w:hAnsi="Times New Roman" w:cs="Times New Roman"/>
          <w:color w:val="000000"/>
          <w:sz w:val="24"/>
          <w:szCs w:val="24"/>
          <w:shd w:val="clear" w:color="auto" w:fill="FFFFFF"/>
          <w:lang w:val="en-IE"/>
        </w:rPr>
        <w:t>Given its success and over-subscription of large-scale calls</w:t>
      </w:r>
      <w:r w:rsidR="00D405C8" w:rsidRPr="005C3892">
        <w:rPr>
          <w:rFonts w:ascii="Times New Roman" w:hAnsi="Times New Roman"/>
          <w:color w:val="000000"/>
          <w:sz w:val="24"/>
          <w:shd w:val="clear" w:color="auto" w:fill="FFFFFF"/>
          <w:lang w:val="en-IE"/>
        </w:rPr>
        <w:t xml:space="preserve"> for </w:t>
      </w:r>
      <w:r w:rsidR="00D405C8" w:rsidRPr="00476A6C">
        <w:rPr>
          <w:rFonts w:ascii="Times New Roman" w:hAnsi="Times New Roman" w:cs="Times New Roman"/>
          <w:color w:val="000000"/>
          <w:sz w:val="24"/>
          <w:szCs w:val="24"/>
          <w:shd w:val="clear" w:color="auto" w:fill="FFFFFF"/>
          <w:lang w:val="en-IE"/>
        </w:rPr>
        <w:t>proposals, the Commission will seek to maximise the budget under the Innovation Fund by frontloading the commitment of available funds</w:t>
      </w:r>
      <w:r w:rsidR="00ED6A47">
        <w:rPr>
          <w:rFonts w:ascii="Times New Roman" w:hAnsi="Times New Roman" w:cs="Times New Roman"/>
          <w:color w:val="000000"/>
          <w:sz w:val="24"/>
          <w:szCs w:val="24"/>
          <w:shd w:val="clear" w:color="auto" w:fill="FFFFFF"/>
          <w:lang w:val="en-IE"/>
        </w:rPr>
        <w:t>.</w:t>
      </w:r>
    </w:p>
    <w:p w14:paraId="129D2174" w14:textId="3472D5C4" w:rsidR="00230BBE" w:rsidRDefault="00230BBE" w:rsidP="00230BBE">
      <w:pPr>
        <w:jc w:val="both"/>
        <w:rPr>
          <w:rFonts w:ascii="Times New Roman" w:hAnsi="Times New Roman" w:cs="Times New Roman"/>
          <w:color w:val="000000"/>
          <w:sz w:val="24"/>
          <w:szCs w:val="24"/>
          <w:shd w:val="clear" w:color="auto" w:fill="FFFFFF"/>
          <w:lang w:val="en-IE"/>
        </w:rPr>
      </w:pPr>
      <w:r w:rsidRPr="00ED1C75">
        <w:rPr>
          <w:rFonts w:ascii="Times New Roman" w:hAnsi="Times New Roman" w:cs="Times New Roman"/>
          <w:color w:val="000000"/>
          <w:sz w:val="24"/>
          <w:szCs w:val="24"/>
          <w:shd w:val="clear" w:color="auto" w:fill="FFFFFF"/>
          <w:lang w:val="en-IE"/>
        </w:rPr>
        <w:t>The “</w:t>
      </w:r>
      <w:r w:rsidRPr="00ED1C75">
        <w:rPr>
          <w:rFonts w:ascii="Times New Roman" w:hAnsi="Times New Roman" w:cs="Times New Roman"/>
          <w:b/>
          <w:bCs/>
          <w:color w:val="000000"/>
          <w:sz w:val="24"/>
          <w:szCs w:val="24"/>
          <w:shd w:val="clear" w:color="auto" w:fill="FFFFFF"/>
          <w:lang w:val="en-IE"/>
        </w:rPr>
        <w:t>Strategic Technologies for Europe Platform</w:t>
      </w:r>
      <w:r w:rsidRPr="00ED1C75">
        <w:rPr>
          <w:rFonts w:ascii="Times New Roman" w:hAnsi="Times New Roman" w:cs="Times New Roman"/>
          <w:color w:val="000000"/>
          <w:sz w:val="24"/>
          <w:szCs w:val="24"/>
          <w:shd w:val="clear" w:color="auto" w:fill="FFFFFF"/>
          <w:lang w:val="en-IE"/>
        </w:rPr>
        <w:t xml:space="preserve">” </w:t>
      </w:r>
      <w:r w:rsidRPr="00D427C4">
        <w:rPr>
          <w:rFonts w:ascii="Times New Roman" w:hAnsi="Times New Roman" w:cs="Times New Roman"/>
          <w:color w:val="000000"/>
          <w:sz w:val="24"/>
          <w:szCs w:val="24"/>
          <w:shd w:val="clear" w:color="auto" w:fill="FFFFFF"/>
          <w:lang w:val="en-IE"/>
        </w:rPr>
        <w:t>(STEP)</w:t>
      </w:r>
      <w:r w:rsidRPr="00D427C4">
        <w:rPr>
          <w:rFonts w:ascii="Times New Roman" w:hAnsi="Times New Roman" w:cs="Times New Roman"/>
          <w:sz w:val="24"/>
          <w:szCs w:val="24"/>
          <w:vertAlign w:val="superscript"/>
          <w:lang w:val="en-IE"/>
        </w:rPr>
        <w:footnoteReference w:id="44"/>
      </w:r>
      <w:r w:rsidRPr="00D427C4">
        <w:rPr>
          <w:rFonts w:ascii="Times New Roman" w:hAnsi="Times New Roman" w:cs="Times New Roman"/>
          <w:color w:val="000000"/>
          <w:sz w:val="24"/>
          <w:szCs w:val="24"/>
          <w:shd w:val="clear" w:color="auto" w:fill="FFFFFF"/>
          <w:lang w:val="en-IE"/>
        </w:rPr>
        <w:t xml:space="preserve"> will </w:t>
      </w:r>
      <w:r w:rsidR="001C3655">
        <w:rPr>
          <w:rFonts w:ascii="Times New Roman" w:hAnsi="Times New Roman" w:cs="Times New Roman"/>
          <w:color w:val="000000"/>
          <w:sz w:val="24"/>
          <w:szCs w:val="24"/>
          <w:shd w:val="clear" w:color="auto" w:fill="FFFFFF"/>
          <w:lang w:val="en-IE"/>
        </w:rPr>
        <w:t>support</w:t>
      </w:r>
      <w:r w:rsidR="001C3655" w:rsidRPr="00D427C4">
        <w:rPr>
          <w:rFonts w:ascii="Times New Roman" w:hAnsi="Times New Roman" w:cs="Times New Roman"/>
          <w:color w:val="000000"/>
          <w:sz w:val="24"/>
          <w:szCs w:val="24"/>
          <w:shd w:val="clear" w:color="auto" w:fill="FFFFFF"/>
          <w:lang w:val="en-IE"/>
        </w:rPr>
        <w:t xml:space="preserve"> </w:t>
      </w:r>
      <w:r w:rsidRPr="00D427C4">
        <w:rPr>
          <w:rFonts w:ascii="Times New Roman" w:hAnsi="Times New Roman" w:cs="Times New Roman"/>
          <w:color w:val="000000"/>
          <w:sz w:val="24"/>
          <w:szCs w:val="24"/>
          <w:shd w:val="clear" w:color="auto" w:fill="FFFFFF"/>
          <w:lang w:val="en-IE"/>
        </w:rPr>
        <w:t xml:space="preserve">investments </w:t>
      </w:r>
      <w:r w:rsidR="001C3655">
        <w:rPr>
          <w:rFonts w:ascii="Times New Roman" w:hAnsi="Times New Roman" w:cs="Times New Roman"/>
          <w:color w:val="000000"/>
          <w:sz w:val="24"/>
          <w:szCs w:val="24"/>
          <w:shd w:val="clear" w:color="auto" w:fill="FFFFFF"/>
          <w:lang w:val="en-IE"/>
        </w:rPr>
        <w:t xml:space="preserve">for the development and manufacturing of </w:t>
      </w:r>
      <w:r w:rsidRPr="00D427C4">
        <w:rPr>
          <w:rFonts w:ascii="Times New Roman" w:hAnsi="Times New Roman" w:cs="Times New Roman"/>
          <w:color w:val="000000"/>
          <w:sz w:val="24"/>
          <w:szCs w:val="24"/>
          <w:shd w:val="clear" w:color="auto" w:fill="FFFFFF"/>
          <w:lang w:val="en-IE"/>
        </w:rPr>
        <w:t>critical technologies</w:t>
      </w:r>
      <w:r>
        <w:rPr>
          <w:rFonts w:ascii="Times New Roman" w:hAnsi="Times New Roman" w:cs="Times New Roman"/>
          <w:color w:val="000000"/>
          <w:sz w:val="24"/>
          <w:szCs w:val="24"/>
          <w:shd w:val="clear" w:color="auto" w:fill="FFFFFF"/>
          <w:lang w:val="en-IE"/>
        </w:rPr>
        <w:t xml:space="preserve">, in </w:t>
      </w:r>
      <w:r w:rsidR="001C3655">
        <w:rPr>
          <w:rFonts w:ascii="Times New Roman" w:hAnsi="Times New Roman" w:cs="Times New Roman"/>
          <w:color w:val="000000"/>
          <w:sz w:val="24"/>
          <w:szCs w:val="24"/>
          <w:shd w:val="clear" w:color="auto" w:fill="FFFFFF"/>
          <w:lang w:val="en-IE"/>
        </w:rPr>
        <w:t xml:space="preserve">the sectors of </w:t>
      </w:r>
      <w:r w:rsidRPr="00D427C4">
        <w:rPr>
          <w:rFonts w:ascii="Times New Roman" w:hAnsi="Times New Roman" w:cs="Times New Roman"/>
          <w:color w:val="000000"/>
          <w:sz w:val="24"/>
          <w:szCs w:val="24"/>
          <w:shd w:val="clear" w:color="auto" w:fill="FFFFFF"/>
          <w:lang w:val="en-IE"/>
        </w:rPr>
        <w:t>clean tech, digital tech</w:t>
      </w:r>
      <w:r w:rsidR="001C3655">
        <w:rPr>
          <w:rFonts w:ascii="Times New Roman" w:hAnsi="Times New Roman" w:cs="Times New Roman"/>
          <w:color w:val="000000"/>
          <w:sz w:val="24"/>
          <w:szCs w:val="24"/>
          <w:shd w:val="clear" w:color="auto" w:fill="FFFFFF"/>
          <w:lang w:val="en-IE"/>
        </w:rPr>
        <w:t xml:space="preserve">, </w:t>
      </w:r>
      <w:r w:rsidRPr="00D427C4">
        <w:rPr>
          <w:rFonts w:ascii="Times New Roman" w:hAnsi="Times New Roman" w:cs="Times New Roman"/>
          <w:color w:val="000000"/>
          <w:sz w:val="24"/>
          <w:szCs w:val="24"/>
          <w:shd w:val="clear" w:color="auto" w:fill="FFFFFF"/>
          <w:lang w:val="en-IE"/>
        </w:rPr>
        <w:t>deep tech innovation, and biotech. STEP will channel funding under existing programmes and support project promoters through an upcoming Sovereignty Portal. The investment potential of this initiative could reach dozens of billions of euros</w:t>
      </w:r>
      <w:r w:rsidR="000907BA">
        <w:rPr>
          <w:rFonts w:ascii="Times New Roman" w:hAnsi="Times New Roman" w:cs="Times New Roman"/>
          <w:color w:val="000000"/>
          <w:sz w:val="24"/>
          <w:szCs w:val="24"/>
          <w:shd w:val="clear" w:color="auto" w:fill="FFFFFF"/>
          <w:lang w:val="en-IE"/>
        </w:rPr>
        <w:t>, depending upon Member States’ reprogramming decisions</w:t>
      </w:r>
      <w:r w:rsidRPr="00D427C4">
        <w:rPr>
          <w:rFonts w:ascii="Times New Roman" w:hAnsi="Times New Roman" w:cs="Times New Roman"/>
          <w:color w:val="000000"/>
          <w:sz w:val="24"/>
          <w:szCs w:val="24"/>
          <w:shd w:val="clear" w:color="auto" w:fill="FFFFFF"/>
          <w:lang w:val="en-IE"/>
        </w:rPr>
        <w:t>.</w:t>
      </w:r>
    </w:p>
    <w:p w14:paraId="5D63CE5C" w14:textId="255C6537" w:rsidR="00C23CB1" w:rsidRPr="005C3892" w:rsidRDefault="00C23CB1" w:rsidP="005C3892">
      <w:pPr>
        <w:jc w:val="both"/>
        <w:rPr>
          <w:rFonts w:ascii="Times New Roman" w:hAnsi="Times New Roman"/>
          <w:color w:val="000000"/>
          <w:sz w:val="24"/>
        </w:rPr>
      </w:pPr>
      <w:bookmarkStart w:id="21" w:name="_Hlk151709659"/>
      <w:r>
        <w:rPr>
          <w:rFonts w:ascii="Times New Roman" w:hAnsi="Times New Roman" w:cs="Times New Roman"/>
          <w:color w:val="000000"/>
          <w:sz w:val="24"/>
          <w:szCs w:val="24"/>
          <w:lang w:val="en-IE"/>
        </w:rPr>
        <w:t xml:space="preserve">More can also be done </w:t>
      </w:r>
      <w:r>
        <w:rPr>
          <w:rFonts w:ascii="Times New Roman" w:hAnsi="Times New Roman" w:cs="Times New Roman"/>
          <w:color w:val="000000"/>
          <w:sz w:val="24"/>
          <w:szCs w:val="24"/>
        </w:rPr>
        <w:t>via</w:t>
      </w:r>
      <w:r w:rsidDel="0054652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strategic </w:t>
      </w:r>
      <w:r>
        <w:rPr>
          <w:rFonts w:ascii="Times New Roman" w:hAnsi="Times New Roman" w:cs="Times New Roman"/>
          <w:b/>
          <w:bCs/>
          <w:color w:val="000000"/>
          <w:sz w:val="24"/>
          <w:szCs w:val="24"/>
        </w:rPr>
        <w:t>public procurement</w:t>
      </w:r>
      <w:r w:rsidR="000907BA">
        <w:rPr>
          <w:rFonts w:ascii="Times New Roman" w:hAnsi="Times New Roman" w:cs="Times New Roman"/>
          <w:color w:val="000000"/>
          <w:sz w:val="24"/>
          <w:szCs w:val="24"/>
          <w:lang w:val="en-IE"/>
        </w:rPr>
        <w:t xml:space="preserve">, </w:t>
      </w:r>
      <w:r w:rsidR="009949F1" w:rsidRPr="00476A6C">
        <w:rPr>
          <w:rFonts w:ascii="Times New Roman" w:hAnsi="Times New Roman" w:cs="Times New Roman"/>
          <w:color w:val="000000"/>
          <w:sz w:val="24"/>
          <w:szCs w:val="24"/>
          <w:lang w:val="en-IE"/>
        </w:rPr>
        <w:t xml:space="preserve">amounting </w:t>
      </w:r>
      <w:r w:rsidR="000907BA">
        <w:rPr>
          <w:rFonts w:ascii="Times New Roman" w:hAnsi="Times New Roman" w:cs="Times New Roman"/>
          <w:color w:val="000000"/>
          <w:sz w:val="24"/>
          <w:szCs w:val="24"/>
          <w:lang w:val="en-IE"/>
        </w:rPr>
        <w:t>to around</w:t>
      </w:r>
      <w:r w:rsidR="009949F1" w:rsidRPr="00476A6C">
        <w:rPr>
          <w:rFonts w:ascii="Times New Roman" w:hAnsi="Times New Roman" w:cs="Times New Roman"/>
          <w:color w:val="000000"/>
          <w:sz w:val="24"/>
          <w:szCs w:val="24"/>
          <w:lang w:val="en-IE"/>
        </w:rPr>
        <w:t xml:space="preserve"> 14% of </w:t>
      </w:r>
      <w:r w:rsidR="000907BA">
        <w:rPr>
          <w:rFonts w:ascii="Times New Roman" w:hAnsi="Times New Roman" w:cs="Times New Roman"/>
          <w:color w:val="000000"/>
          <w:sz w:val="24"/>
          <w:szCs w:val="24"/>
          <w:lang w:val="en-IE"/>
        </w:rPr>
        <w:t>EU</w:t>
      </w:r>
      <w:r w:rsidR="009949F1" w:rsidRPr="00476A6C">
        <w:rPr>
          <w:rFonts w:ascii="Times New Roman" w:hAnsi="Times New Roman" w:cs="Times New Roman"/>
          <w:color w:val="000000"/>
          <w:sz w:val="24"/>
          <w:szCs w:val="24"/>
          <w:lang w:val="en-IE"/>
        </w:rPr>
        <w:t xml:space="preserve"> GDP</w:t>
      </w:r>
      <w:r w:rsidR="009949F1" w:rsidRPr="005C3892">
        <w:rPr>
          <w:rFonts w:ascii="Times New Roman" w:hAnsi="Times New Roman"/>
          <w:color w:val="000000"/>
          <w:sz w:val="24"/>
          <w:lang w:val="en-IE"/>
        </w:rPr>
        <w:t>.</w:t>
      </w:r>
      <w:r w:rsidR="009949F1" w:rsidRPr="005C3892">
        <w:t xml:space="preserve"> </w:t>
      </w:r>
      <w:r>
        <w:rPr>
          <w:rFonts w:ascii="Times New Roman" w:hAnsi="Times New Roman" w:cs="Times New Roman"/>
          <w:color w:val="000000"/>
          <w:sz w:val="24"/>
          <w:szCs w:val="24"/>
        </w:rPr>
        <w:t xml:space="preserve">Currently, environmental, </w:t>
      </w:r>
      <w:proofErr w:type="gramStart"/>
      <w:r>
        <w:rPr>
          <w:rFonts w:ascii="Times New Roman" w:hAnsi="Times New Roman" w:cs="Times New Roman"/>
          <w:color w:val="000000"/>
          <w:sz w:val="24"/>
          <w:szCs w:val="24"/>
        </w:rPr>
        <w:t>social</w:t>
      </w:r>
      <w:proofErr w:type="gramEnd"/>
      <w:r>
        <w:rPr>
          <w:rFonts w:ascii="Times New Roman" w:hAnsi="Times New Roman" w:cs="Times New Roman"/>
          <w:color w:val="000000"/>
          <w:sz w:val="24"/>
          <w:szCs w:val="24"/>
        </w:rPr>
        <w:t xml:space="preserve"> and innovative aspects are insufficiently considered in public tenders</w:t>
      </w:r>
      <w:bookmarkStart w:id="22" w:name="_ftnref3"/>
      <w:r>
        <w:rPr>
          <w:rStyle w:val="FootnoteReference"/>
          <w:rFonts w:ascii="Times New Roman" w:hAnsi="Times New Roman" w:cs="Times New Roman"/>
          <w:color w:val="000000"/>
          <w:sz w:val="24"/>
          <w:szCs w:val="24"/>
        </w:rPr>
        <w:footnoteReference w:id="45"/>
      </w:r>
      <w:bookmarkEnd w:id="22"/>
      <w:r w:rsidR="000907BA">
        <w:rPr>
          <w:rFonts w:ascii="Times New Roman" w:hAnsi="Times New Roman" w:cs="Times New Roman"/>
          <w:color w:val="000000"/>
          <w:sz w:val="24"/>
          <w:szCs w:val="24"/>
        </w:rPr>
        <w:t>.</w:t>
      </w:r>
      <w:r w:rsidR="00C924FE">
        <w:rPr>
          <w:rFonts w:ascii="Times New Roman" w:hAnsi="Times New Roman" w:cs="Times New Roman"/>
          <w:color w:val="000000"/>
          <w:sz w:val="24"/>
          <w:szCs w:val="24"/>
        </w:rPr>
        <w:t xml:space="preserve"> </w:t>
      </w:r>
      <w:r w:rsidR="00B67B27">
        <w:rPr>
          <w:rFonts w:ascii="Times New Roman" w:hAnsi="Times New Roman" w:cs="Times New Roman"/>
          <w:color w:val="000000"/>
          <w:sz w:val="24"/>
          <w:szCs w:val="24"/>
        </w:rPr>
        <w:t xml:space="preserve"> </w:t>
      </w:r>
      <w:r>
        <w:rPr>
          <w:rFonts w:ascii="Times New Roman" w:hAnsi="Times New Roman" w:cs="Times New Roman"/>
          <w:color w:val="000000"/>
          <w:sz w:val="24"/>
          <w:szCs w:val="24"/>
        </w:rPr>
        <w:t>New initiatives, such as the Net-Zero Industry Act</w:t>
      </w:r>
      <w:r>
        <w:rPr>
          <w:rStyle w:val="FootnoteReference"/>
          <w:rFonts w:ascii="Times New Roman" w:hAnsi="Times New Roman" w:cs="Times New Roman"/>
          <w:color w:val="000000"/>
          <w:sz w:val="24"/>
          <w:szCs w:val="24"/>
        </w:rPr>
        <w:footnoteReference w:id="46"/>
      </w:r>
      <w:r>
        <w:rPr>
          <w:rFonts w:ascii="Times New Roman" w:hAnsi="Times New Roman" w:cs="Times New Roman"/>
          <w:color w:val="000000"/>
          <w:sz w:val="24"/>
          <w:szCs w:val="24"/>
        </w:rPr>
        <w:t xml:space="preserve"> introduce</w:t>
      </w:r>
      <w:r w:rsidDel="00D6787F">
        <w:rPr>
          <w:rFonts w:ascii="Times New Roman" w:hAnsi="Times New Roman" w:cs="Times New Roman"/>
          <w:color w:val="000000"/>
          <w:sz w:val="24"/>
          <w:szCs w:val="24"/>
        </w:rPr>
        <w:t xml:space="preserve"> environmental</w:t>
      </w:r>
      <w:r>
        <w:rPr>
          <w:rFonts w:ascii="Times New Roman" w:hAnsi="Times New Roman" w:cs="Times New Roman"/>
          <w:color w:val="000000"/>
          <w:sz w:val="24"/>
          <w:szCs w:val="24"/>
        </w:rPr>
        <w:t xml:space="preserve"> and</w:t>
      </w:r>
      <w:r w:rsidDel="00D6787F">
        <w:rPr>
          <w:rFonts w:ascii="Times New Roman" w:hAnsi="Times New Roman" w:cs="Times New Roman"/>
          <w:color w:val="000000"/>
          <w:sz w:val="24"/>
          <w:szCs w:val="24"/>
        </w:rPr>
        <w:t xml:space="preserve"> social</w:t>
      </w:r>
      <w:r>
        <w:rPr>
          <w:rFonts w:ascii="Times New Roman" w:hAnsi="Times New Roman" w:cs="Times New Roman"/>
          <w:color w:val="000000"/>
          <w:sz w:val="24"/>
          <w:szCs w:val="24"/>
        </w:rPr>
        <w:t xml:space="preserve"> sustainability, as well as resilience criteria in public procurement. This</w:t>
      </w:r>
      <w:r w:rsidDel="00D6787F">
        <w:rPr>
          <w:rFonts w:ascii="Times New Roman" w:hAnsi="Times New Roman" w:cs="Times New Roman"/>
          <w:color w:val="000000"/>
          <w:sz w:val="24"/>
          <w:szCs w:val="24"/>
        </w:rPr>
        <w:t xml:space="preserve"> </w:t>
      </w:r>
      <w:r>
        <w:rPr>
          <w:rFonts w:ascii="Times New Roman" w:hAnsi="Times New Roman" w:cs="Times New Roman"/>
          <w:color w:val="000000"/>
          <w:sz w:val="24"/>
          <w:szCs w:val="24"/>
        </w:rPr>
        <w:t>should inspire a greater reliance on non-price aspects for the procurement of goods and services in general.</w:t>
      </w:r>
    </w:p>
    <w:tbl>
      <w:tblPr>
        <w:tblStyle w:val="TableGrid"/>
        <w:tblW w:w="9356" w:type="dxa"/>
        <w:tblInd w:w="108" w:type="dxa"/>
        <w:tblLook w:val="04A0" w:firstRow="1" w:lastRow="0" w:firstColumn="1" w:lastColumn="0" w:noHBand="0" w:noVBand="1"/>
      </w:tblPr>
      <w:tblGrid>
        <w:gridCol w:w="9356"/>
      </w:tblGrid>
      <w:tr w:rsidR="00C23CB1" w14:paraId="21063BDC" w14:textId="77777777" w:rsidTr="00DA1CDE">
        <w:tc>
          <w:tcPr>
            <w:tcW w:w="9356" w:type="dxa"/>
          </w:tcPr>
          <w:p w14:paraId="2873FA38" w14:textId="6FCBD5BB" w:rsidR="00D5345B" w:rsidRDefault="00D5345B" w:rsidP="00D5345B">
            <w:pPr>
              <w:spacing w:before="120" w:after="120"/>
              <w:jc w:val="both"/>
              <w:rPr>
                <w:rFonts w:ascii="Times New Roman" w:hAnsi="Times New Roman" w:cs="Times New Roman"/>
                <w:color w:val="000000"/>
                <w:sz w:val="24"/>
                <w:szCs w:val="24"/>
                <w:shd w:val="clear" w:color="auto" w:fill="FFFFFF"/>
                <w:lang w:val="en-IE"/>
              </w:rPr>
            </w:pPr>
            <w:bookmarkStart w:id="23" w:name="_Hlk158378534"/>
            <w:bookmarkEnd w:id="17"/>
            <w:bookmarkEnd w:id="18"/>
            <w:bookmarkEnd w:id="21"/>
            <w:r w:rsidRPr="003D5F3F">
              <w:rPr>
                <w:rFonts w:ascii="Times New Roman" w:hAnsi="Times New Roman" w:cs="Times New Roman"/>
                <w:color w:val="000000"/>
                <w:sz w:val="24"/>
                <w:szCs w:val="24"/>
                <w:shd w:val="clear" w:color="auto" w:fill="FFFFFF"/>
                <w:lang w:val="en-IE"/>
              </w:rPr>
              <w:t>The further deepening of the Single Market should be accompanied by continued public investment in key priorit</w:t>
            </w:r>
            <w:r w:rsidR="00F063E4" w:rsidRPr="003D5F3F">
              <w:rPr>
                <w:rFonts w:ascii="Times New Roman" w:hAnsi="Times New Roman" w:cs="Times New Roman"/>
                <w:color w:val="000000"/>
                <w:sz w:val="24"/>
                <w:szCs w:val="24"/>
                <w:shd w:val="clear" w:color="auto" w:fill="FFFFFF"/>
                <w:lang w:val="en-IE"/>
              </w:rPr>
              <w:t>y</w:t>
            </w:r>
            <w:r w:rsidRPr="003D5F3F">
              <w:rPr>
                <w:rFonts w:ascii="Times New Roman" w:hAnsi="Times New Roman" w:cs="Times New Roman"/>
                <w:color w:val="000000"/>
                <w:sz w:val="24"/>
                <w:szCs w:val="24"/>
                <w:shd w:val="clear" w:color="auto" w:fill="FFFFFF"/>
                <w:lang w:val="en-IE"/>
              </w:rPr>
              <w:t xml:space="preserve"> areas in all Member States, including at the regional level through Cohesion Policy, to ensure cohesive growth, </w:t>
            </w:r>
            <w:proofErr w:type="gramStart"/>
            <w:r w:rsidRPr="003D5F3F">
              <w:rPr>
                <w:rFonts w:ascii="Times New Roman" w:hAnsi="Times New Roman" w:cs="Times New Roman"/>
                <w:color w:val="000000"/>
                <w:sz w:val="24"/>
                <w:szCs w:val="24"/>
                <w:shd w:val="clear" w:color="auto" w:fill="FFFFFF"/>
                <w:lang w:val="en-IE"/>
              </w:rPr>
              <w:t>competitiveness</w:t>
            </w:r>
            <w:proofErr w:type="gramEnd"/>
            <w:r w:rsidRPr="003D5F3F">
              <w:rPr>
                <w:rFonts w:ascii="Times New Roman" w:hAnsi="Times New Roman" w:cs="Times New Roman"/>
                <w:color w:val="000000"/>
                <w:sz w:val="24"/>
                <w:szCs w:val="24"/>
                <w:shd w:val="clear" w:color="auto" w:fill="FFFFFF"/>
                <w:lang w:val="en-IE"/>
              </w:rPr>
              <w:t xml:space="preserve"> and resilience, while avoiding fragmentation of the Single Market.</w:t>
            </w:r>
          </w:p>
          <w:bookmarkEnd w:id="23"/>
          <w:p w14:paraId="58F0980E" w14:textId="6E825B65" w:rsidR="00C23CB1" w:rsidRPr="00E222C2" w:rsidRDefault="00C23CB1" w:rsidP="00DA1CDE">
            <w:pPr>
              <w:spacing w:before="120" w:after="120"/>
              <w:jc w:val="both"/>
              <w:rPr>
                <w:rFonts w:ascii="Times New Roman" w:hAnsi="Times New Roman" w:cs="Times New Roman"/>
                <w:color w:val="000000"/>
                <w:sz w:val="24"/>
                <w:szCs w:val="24"/>
                <w:shd w:val="clear" w:color="auto" w:fill="FFFFFF"/>
                <w:lang w:val="en-IE"/>
              </w:rPr>
            </w:pPr>
            <w:r w:rsidRPr="09C57C7C">
              <w:rPr>
                <w:rFonts w:ascii="Times New Roman" w:hAnsi="Times New Roman" w:cs="Times New Roman"/>
                <w:color w:val="000000"/>
                <w:sz w:val="24"/>
                <w:szCs w:val="24"/>
                <w:shd w:val="clear" w:color="auto" w:fill="FFFFFF"/>
                <w:lang w:val="en-IE"/>
              </w:rPr>
              <w:t xml:space="preserve">Financing the green and digital transition requires a strategic combination of tools. </w:t>
            </w:r>
            <w:r w:rsidRPr="00E222C2">
              <w:rPr>
                <w:rFonts w:ascii="Times New Roman" w:hAnsi="Times New Roman" w:cs="Times New Roman"/>
                <w:bCs/>
                <w:color w:val="000000"/>
                <w:sz w:val="24"/>
                <w:szCs w:val="24"/>
                <w:shd w:val="clear" w:color="auto" w:fill="FFFFFF"/>
                <w:lang w:val="en-IE"/>
              </w:rPr>
              <w:t xml:space="preserve">This </w:t>
            </w:r>
            <w:r>
              <w:rPr>
                <w:rFonts w:ascii="Times New Roman" w:hAnsi="Times New Roman" w:cs="Times New Roman"/>
                <w:bCs/>
                <w:color w:val="000000"/>
                <w:sz w:val="24"/>
                <w:szCs w:val="24"/>
                <w:shd w:val="clear" w:color="auto" w:fill="FFFFFF"/>
                <w:lang w:val="en-IE"/>
              </w:rPr>
              <w:t xml:space="preserve">requires an increased and more innovative use of </w:t>
            </w:r>
            <w:r w:rsidRPr="00E222C2">
              <w:rPr>
                <w:rFonts w:ascii="Times New Roman" w:hAnsi="Times New Roman" w:cs="Times New Roman"/>
                <w:bCs/>
                <w:color w:val="000000"/>
                <w:sz w:val="24"/>
                <w:szCs w:val="24"/>
                <w:shd w:val="clear" w:color="auto" w:fill="FFFFFF"/>
                <w:lang w:val="en-IE"/>
              </w:rPr>
              <w:t>funding sources at European level</w:t>
            </w:r>
            <w:r>
              <w:rPr>
                <w:rFonts w:ascii="Times New Roman" w:hAnsi="Times New Roman" w:cs="Times New Roman"/>
                <w:bCs/>
                <w:color w:val="000000"/>
                <w:sz w:val="24"/>
                <w:szCs w:val="24"/>
                <w:shd w:val="clear" w:color="auto" w:fill="FFFFFF"/>
                <w:lang w:val="en-IE"/>
              </w:rPr>
              <w:t xml:space="preserve">, </w:t>
            </w:r>
            <w:r w:rsidRPr="00746AE8">
              <w:rPr>
                <w:rFonts w:ascii="Times New Roman" w:hAnsi="Times New Roman" w:cs="Times New Roman"/>
                <w:color w:val="000000"/>
                <w:sz w:val="24"/>
                <w:szCs w:val="24"/>
                <w:shd w:val="clear" w:color="auto" w:fill="FFFFFF"/>
                <w:lang w:val="en-IE"/>
              </w:rPr>
              <w:t>to catalyse and de-risk private investments</w:t>
            </w:r>
            <w:r>
              <w:rPr>
                <w:rFonts w:ascii="Times New Roman" w:hAnsi="Times New Roman" w:cs="Times New Roman"/>
                <w:bCs/>
                <w:color w:val="000000"/>
                <w:sz w:val="24"/>
                <w:szCs w:val="24"/>
                <w:shd w:val="clear" w:color="auto" w:fill="FFFFFF"/>
                <w:lang w:val="en-IE"/>
              </w:rPr>
              <w:t>.</w:t>
            </w:r>
            <w:r w:rsidRPr="00E222C2">
              <w:rPr>
                <w:rFonts w:ascii="Times New Roman" w:hAnsi="Times New Roman" w:cs="Times New Roman"/>
                <w:bCs/>
                <w:color w:val="000000"/>
                <w:sz w:val="24"/>
                <w:szCs w:val="24"/>
                <w:shd w:val="clear" w:color="auto" w:fill="FFFFFF"/>
                <w:lang w:val="en-IE"/>
              </w:rPr>
              <w:t xml:space="preserve"> </w:t>
            </w:r>
            <w:r>
              <w:rPr>
                <w:rFonts w:ascii="Times New Roman" w:hAnsi="Times New Roman" w:cs="Times New Roman"/>
                <w:bCs/>
                <w:color w:val="000000"/>
                <w:sz w:val="24"/>
                <w:szCs w:val="24"/>
                <w:shd w:val="clear" w:color="auto" w:fill="FFFFFF"/>
                <w:lang w:val="en-IE"/>
              </w:rPr>
              <w:t>P</w:t>
            </w:r>
            <w:r w:rsidRPr="00E222C2">
              <w:rPr>
                <w:rFonts w:ascii="Times New Roman" w:hAnsi="Times New Roman" w:cs="Times New Roman"/>
                <w:bCs/>
                <w:color w:val="000000"/>
                <w:sz w:val="24"/>
                <w:szCs w:val="24"/>
                <w:shd w:val="clear" w:color="auto" w:fill="FFFFFF"/>
                <w:lang w:val="en-IE"/>
              </w:rPr>
              <w:t xml:space="preserve">ublic procurement </w:t>
            </w:r>
            <w:r>
              <w:rPr>
                <w:rFonts w:ascii="Times New Roman" w:hAnsi="Times New Roman" w:cs="Times New Roman"/>
                <w:bCs/>
                <w:color w:val="000000"/>
                <w:sz w:val="24"/>
                <w:szCs w:val="24"/>
                <w:shd w:val="clear" w:color="auto" w:fill="FFFFFF"/>
                <w:lang w:val="en-IE"/>
              </w:rPr>
              <w:t xml:space="preserve">should be used </w:t>
            </w:r>
            <w:r w:rsidRPr="00E222C2">
              <w:rPr>
                <w:rFonts w:ascii="Times New Roman" w:hAnsi="Times New Roman" w:cs="Times New Roman"/>
                <w:bCs/>
                <w:color w:val="000000"/>
                <w:sz w:val="24"/>
                <w:szCs w:val="24"/>
                <w:shd w:val="clear" w:color="auto" w:fill="FFFFFF"/>
                <w:lang w:val="en-IE"/>
              </w:rPr>
              <w:t xml:space="preserve">to </w:t>
            </w:r>
            <w:r w:rsidR="008B6252">
              <w:rPr>
                <w:rFonts w:ascii="Times New Roman" w:hAnsi="Times New Roman" w:cs="Times New Roman"/>
                <w:bCs/>
                <w:color w:val="000000"/>
                <w:sz w:val="24"/>
                <w:szCs w:val="24"/>
                <w:shd w:val="clear" w:color="auto" w:fill="FFFFFF"/>
                <w:lang w:val="en-IE"/>
              </w:rPr>
              <w:t>encourage</w:t>
            </w:r>
            <w:r w:rsidR="000A679B">
              <w:rPr>
                <w:rFonts w:ascii="Times New Roman" w:hAnsi="Times New Roman" w:cs="Times New Roman"/>
                <w:bCs/>
                <w:color w:val="000000"/>
                <w:sz w:val="24"/>
                <w:szCs w:val="24"/>
                <w:shd w:val="clear" w:color="auto" w:fill="FFFFFF"/>
                <w:lang w:val="en-IE"/>
              </w:rPr>
              <w:t xml:space="preserve"> and reward</w:t>
            </w:r>
            <w:r w:rsidRPr="00E222C2">
              <w:rPr>
                <w:rFonts w:ascii="Times New Roman" w:hAnsi="Times New Roman" w:cs="Times New Roman"/>
                <w:bCs/>
                <w:color w:val="000000"/>
                <w:sz w:val="24"/>
                <w:szCs w:val="24"/>
                <w:shd w:val="clear" w:color="auto" w:fill="FFFFFF"/>
                <w:lang w:val="en-IE"/>
              </w:rPr>
              <w:t xml:space="preserve"> sustainability, resilience, innovation, </w:t>
            </w:r>
            <w:r>
              <w:rPr>
                <w:rFonts w:ascii="Times New Roman" w:hAnsi="Times New Roman" w:cs="Times New Roman"/>
                <w:bCs/>
                <w:color w:val="000000"/>
                <w:sz w:val="24"/>
                <w:szCs w:val="24"/>
                <w:shd w:val="clear" w:color="auto" w:fill="FFFFFF"/>
                <w:lang w:val="en-IE"/>
              </w:rPr>
              <w:t xml:space="preserve">and </w:t>
            </w:r>
            <w:r w:rsidRPr="00E222C2">
              <w:rPr>
                <w:rFonts w:ascii="Times New Roman" w:hAnsi="Times New Roman" w:cs="Times New Roman"/>
                <w:bCs/>
                <w:color w:val="000000"/>
                <w:sz w:val="24"/>
                <w:szCs w:val="24"/>
                <w:shd w:val="clear" w:color="auto" w:fill="FFFFFF"/>
                <w:lang w:val="en-IE"/>
              </w:rPr>
              <w:t>socially responsible practices</w:t>
            </w:r>
            <w:r>
              <w:rPr>
                <w:rFonts w:ascii="Times New Roman" w:hAnsi="Times New Roman" w:cs="Times New Roman"/>
                <w:bCs/>
                <w:color w:val="000000"/>
                <w:sz w:val="24"/>
                <w:szCs w:val="24"/>
                <w:shd w:val="clear" w:color="auto" w:fill="FFFFFF"/>
                <w:lang w:val="en-IE"/>
              </w:rPr>
              <w:t>.</w:t>
            </w:r>
          </w:p>
        </w:tc>
      </w:tr>
    </w:tbl>
    <w:p w14:paraId="07333A8C" w14:textId="77777777" w:rsidR="00C23CB1" w:rsidRDefault="00C23CB1" w:rsidP="00C23CB1">
      <w:pPr>
        <w:pStyle w:val="ListParagraph"/>
        <w:keepNext/>
        <w:jc w:val="both"/>
        <w:rPr>
          <w:rFonts w:ascii="Times New Roman" w:hAnsi="Times New Roman" w:cs="Times New Roman"/>
          <w:b/>
          <w:bCs/>
          <w:sz w:val="24"/>
          <w:szCs w:val="24"/>
          <w:u w:val="single"/>
          <w:lang w:val="en-IE"/>
        </w:rPr>
      </w:pPr>
    </w:p>
    <w:p w14:paraId="5359B53F" w14:textId="77777777" w:rsidR="00C23CB1" w:rsidRPr="00C3529F" w:rsidRDefault="00C23CB1" w:rsidP="00C23CB1">
      <w:pPr>
        <w:pStyle w:val="ListParagraph"/>
        <w:keepNext/>
        <w:numPr>
          <w:ilvl w:val="0"/>
          <w:numId w:val="2"/>
        </w:numPr>
        <w:jc w:val="both"/>
        <w:rPr>
          <w:rFonts w:ascii="Times New Roman" w:hAnsi="Times New Roman" w:cs="Times New Roman"/>
          <w:b/>
          <w:sz w:val="24"/>
          <w:szCs w:val="24"/>
          <w:lang w:val="en-IE"/>
        </w:rPr>
      </w:pPr>
      <w:bookmarkStart w:id="24" w:name="_Ref152839106"/>
      <w:r>
        <w:rPr>
          <w:rFonts w:ascii="Times New Roman" w:hAnsi="Times New Roman" w:cs="Times New Roman"/>
          <w:b/>
          <w:bCs/>
          <w:sz w:val="24"/>
          <w:szCs w:val="24"/>
          <w:u w:val="single"/>
          <w:lang w:val="en-IE"/>
        </w:rPr>
        <w:t>Research and Innovation</w:t>
      </w:r>
    </w:p>
    <w:tbl>
      <w:tblPr>
        <w:tblW w:w="5025" w:type="pct"/>
        <w:tblLayout w:type="fixed"/>
        <w:tblCellMar>
          <w:left w:w="0" w:type="dxa"/>
          <w:right w:w="0" w:type="dxa"/>
        </w:tblCellMar>
        <w:tblLook w:val="01E0" w:firstRow="1" w:lastRow="1" w:firstColumn="1" w:lastColumn="1" w:noHBand="0" w:noVBand="0"/>
      </w:tblPr>
      <w:tblGrid>
        <w:gridCol w:w="2267"/>
        <w:gridCol w:w="47"/>
        <w:gridCol w:w="4154"/>
        <w:gridCol w:w="1029"/>
        <w:gridCol w:w="1910"/>
      </w:tblGrid>
      <w:tr w:rsidR="000A1C2B" w:rsidRPr="009859BA" w14:paraId="7100220E" w14:textId="77777777" w:rsidTr="00CF77B2">
        <w:trPr>
          <w:trHeight w:hRule="exact" w:val="272"/>
        </w:trPr>
        <w:tc>
          <w:tcPr>
            <w:tcW w:w="1205" w:type="pct"/>
            <w:tcBorders>
              <w:top w:val="single" w:sz="4" w:space="0" w:color="auto"/>
              <w:bottom w:val="single" w:sz="4" w:space="0" w:color="auto"/>
            </w:tcBorders>
            <w:shd w:val="clear" w:color="auto" w:fill="B8CCE4"/>
            <w:vAlign w:val="center"/>
          </w:tcPr>
          <w:bookmarkEnd w:id="24"/>
          <w:p w14:paraId="1FCA657D" w14:textId="77777777"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2233" w:type="pct"/>
            <w:gridSpan w:val="2"/>
            <w:tcBorders>
              <w:top w:val="single" w:sz="4" w:space="0" w:color="auto"/>
              <w:bottom w:val="single" w:sz="4" w:space="0" w:color="auto"/>
            </w:tcBorders>
            <w:shd w:val="clear" w:color="auto" w:fill="B8CCE4"/>
            <w:vAlign w:val="center"/>
          </w:tcPr>
          <w:p w14:paraId="32A42B5A" w14:textId="77777777"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547" w:type="pct"/>
            <w:tcBorders>
              <w:top w:val="single" w:sz="4" w:space="0" w:color="auto"/>
              <w:bottom w:val="single" w:sz="4" w:space="0" w:color="auto"/>
            </w:tcBorders>
            <w:shd w:val="clear" w:color="auto" w:fill="B8CCE4"/>
            <w:vAlign w:val="center"/>
          </w:tcPr>
          <w:p w14:paraId="5F1FE559" w14:textId="77777777"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1015" w:type="pct"/>
            <w:tcBorders>
              <w:top w:val="single" w:sz="4" w:space="0" w:color="auto"/>
              <w:bottom w:val="single" w:sz="4" w:space="0" w:color="auto"/>
            </w:tcBorders>
            <w:shd w:val="clear" w:color="auto" w:fill="B8CCE4"/>
            <w:vAlign w:val="center"/>
          </w:tcPr>
          <w:p w14:paraId="65AE7660" w14:textId="1D1EF152" w:rsidR="000A1C2B" w:rsidRPr="000A23DA" w:rsidRDefault="000A1C2B" w:rsidP="00CF77B2">
            <w:pPr>
              <w:widowControl w:val="0"/>
              <w:autoSpaceDE w:val="0"/>
              <w:autoSpaceDN w:val="0"/>
              <w:spacing w:after="60" w:line="275" w:lineRule="exact"/>
              <w:ind w:left="108" w:right="142"/>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bCs/>
                <w:color w:val="003063"/>
                <w:spacing w:val="26"/>
                <w:w w:val="90"/>
                <w:sz w:val="18"/>
                <w:szCs w:val="18"/>
                <w:lang w:val="en-US"/>
              </w:rPr>
              <w:t>Latest EU</w:t>
            </w:r>
            <w:r w:rsidRPr="000A23DA">
              <w:rPr>
                <w:rFonts w:ascii="Times New Roman" w:eastAsia="Times New Roman" w:hAnsi="Times New Roman" w:cs="Times New Roman"/>
                <w:b/>
                <w:bCs/>
                <w:spacing w:val="-3"/>
                <w:sz w:val="18"/>
                <w:szCs w:val="18"/>
                <w:lang w:val="en-US"/>
              </w:rPr>
              <w:t xml:space="preserve"> </w:t>
            </w:r>
            <w:r w:rsidRPr="000A23DA">
              <w:rPr>
                <w:rFonts w:ascii="Times New Roman" w:eastAsia="Palatino Linotype" w:hAnsi="Times New Roman" w:cs="Times New Roman"/>
                <w:b/>
                <w:bCs/>
                <w:color w:val="003063"/>
                <w:spacing w:val="26"/>
                <w:w w:val="90"/>
                <w:sz w:val="18"/>
                <w:szCs w:val="18"/>
                <w:lang w:val="en-US"/>
              </w:rPr>
              <w:t>value</w:t>
            </w:r>
            <w:r w:rsidR="000847DC">
              <w:rPr>
                <w:rStyle w:val="FootnoteReference"/>
                <w:rFonts w:ascii="Times New Roman" w:eastAsia="Palatino Linotype" w:hAnsi="Times New Roman" w:cs="Times New Roman"/>
                <w:b/>
                <w:bCs/>
                <w:color w:val="003063"/>
                <w:spacing w:val="26"/>
                <w:w w:val="90"/>
                <w:sz w:val="18"/>
                <w:szCs w:val="18"/>
                <w:lang w:val="en-US"/>
              </w:rPr>
              <w:footnoteReference w:id="47"/>
            </w:r>
          </w:p>
        </w:tc>
      </w:tr>
      <w:tr w:rsidR="000A1C2B" w:rsidRPr="009859BA" w14:paraId="7BF773C5" w14:textId="77777777" w:rsidTr="00CF77B2">
        <w:trPr>
          <w:trHeight w:val="732"/>
        </w:trPr>
        <w:tc>
          <w:tcPr>
            <w:tcW w:w="1230" w:type="pct"/>
            <w:gridSpan w:val="2"/>
            <w:tcBorders>
              <w:bottom w:val="single" w:sz="4" w:space="0" w:color="808080" w:themeColor="background1" w:themeShade="80"/>
            </w:tcBorders>
            <w:shd w:val="clear" w:color="auto" w:fill="D99594"/>
          </w:tcPr>
          <w:p w14:paraId="2D27637B" w14:textId="77777777" w:rsidR="000A1C2B" w:rsidRPr="000A23DA" w:rsidRDefault="000A1C2B" w:rsidP="00CF77B2">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6: R&amp;D</w:t>
            </w:r>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z w:val="18"/>
                <w:szCs w:val="18"/>
                <w:lang w:val="en-US"/>
              </w:rPr>
              <w:t>expenditure as a percentage of GDP</w:t>
            </w:r>
          </w:p>
        </w:tc>
        <w:tc>
          <w:tcPr>
            <w:tcW w:w="2208" w:type="pct"/>
            <w:tcBorders>
              <w:bottom w:val="single" w:sz="4" w:space="0" w:color="808080" w:themeColor="background1" w:themeShade="80"/>
            </w:tcBorders>
            <w:shd w:val="clear" w:color="auto" w:fill="D99594"/>
          </w:tcPr>
          <w:p w14:paraId="5B202AD7" w14:textId="77777777" w:rsidR="000A1C2B" w:rsidRPr="000A23DA" w:rsidRDefault="000A1C2B" w:rsidP="00CF77B2">
            <w:pPr>
              <w:widowControl w:val="0"/>
              <w:autoSpaceDE w:val="0"/>
              <w:autoSpaceDN w:val="0"/>
              <w:spacing w:before="60" w:after="60" w:line="240" w:lineRule="auto"/>
              <w:ind w:left="107" w:right="139"/>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The</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total</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R&amp;D</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expenditure</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(public</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 xml:space="preserve">and </w:t>
            </w:r>
            <w:r w:rsidRPr="000A23DA">
              <w:rPr>
                <w:rFonts w:ascii="Times New Roman" w:eastAsia="Times New Roman" w:hAnsi="Times New Roman" w:cs="Times New Roman"/>
                <w:spacing w:val="-2"/>
                <w:sz w:val="18"/>
                <w:szCs w:val="18"/>
                <w:lang w:val="en-US"/>
              </w:rPr>
              <w:t>private).</w:t>
            </w:r>
          </w:p>
        </w:tc>
        <w:tc>
          <w:tcPr>
            <w:tcW w:w="547" w:type="pct"/>
            <w:tcBorders>
              <w:bottom w:val="single" w:sz="4" w:space="0" w:color="808080" w:themeColor="background1" w:themeShade="80"/>
            </w:tcBorders>
            <w:shd w:val="clear" w:color="auto" w:fill="D99594"/>
          </w:tcPr>
          <w:p w14:paraId="7C186D0B" w14:textId="77777777" w:rsidR="000A1C2B" w:rsidRPr="000A23DA" w:rsidRDefault="000A1C2B" w:rsidP="00CF77B2">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5"/>
                <w:sz w:val="18"/>
                <w:szCs w:val="18"/>
                <w:lang w:val="en-US"/>
              </w:rPr>
              <w:t>&gt;3%</w:t>
            </w:r>
          </w:p>
          <w:p w14:paraId="501C3143" w14:textId="77777777" w:rsidR="000A1C2B" w:rsidRPr="000A23DA" w:rsidRDefault="000A1C2B" w:rsidP="00CF77B2">
            <w:pPr>
              <w:widowControl w:val="0"/>
              <w:autoSpaceDE w:val="0"/>
              <w:autoSpaceDN w:val="0"/>
              <w:spacing w:before="60" w:after="60" w:line="270" w:lineRule="atLeas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2"/>
                <w:sz w:val="18"/>
                <w:szCs w:val="18"/>
                <w:lang w:val="en-US"/>
              </w:rPr>
              <w:t xml:space="preserve">beyond </w:t>
            </w:r>
            <w:r w:rsidRPr="000A23DA">
              <w:rPr>
                <w:rFonts w:ascii="Times New Roman" w:eastAsia="Times New Roman" w:hAnsi="Times New Roman" w:cs="Times New Roman"/>
                <w:spacing w:val="-4"/>
                <w:sz w:val="18"/>
                <w:szCs w:val="18"/>
                <w:lang w:val="en-US"/>
              </w:rPr>
              <w:t>2030</w:t>
            </w:r>
          </w:p>
        </w:tc>
        <w:tc>
          <w:tcPr>
            <w:tcW w:w="1015" w:type="pct"/>
            <w:tcBorders>
              <w:bottom w:val="single" w:sz="4" w:space="0" w:color="808080" w:themeColor="background1" w:themeShade="80"/>
            </w:tcBorders>
            <w:shd w:val="clear" w:color="auto" w:fill="D99594"/>
          </w:tcPr>
          <w:p w14:paraId="649AB154" w14:textId="77777777" w:rsidR="000A1C2B" w:rsidRPr="000A23DA" w:rsidRDefault="000A1C2B" w:rsidP="00CF77B2">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2.2%</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(2021)</w:t>
            </w:r>
          </w:p>
          <w:p w14:paraId="1D91C320"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2.3%</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(2020)</w:t>
            </w:r>
          </w:p>
        </w:tc>
      </w:tr>
      <w:tr w:rsidR="000A1C2B" w:rsidRPr="009859BA" w14:paraId="3CD846E7" w14:textId="77777777" w:rsidTr="00CF77B2">
        <w:trPr>
          <w:trHeight w:val="802"/>
        </w:trPr>
        <w:tc>
          <w:tcPr>
            <w:tcW w:w="1230" w:type="pct"/>
            <w:gridSpan w:val="2"/>
            <w:tcBorders>
              <w:top w:val="single" w:sz="4" w:space="0" w:color="808080" w:themeColor="background1" w:themeShade="80"/>
              <w:bottom w:val="single" w:sz="4" w:space="0" w:color="auto"/>
            </w:tcBorders>
            <w:shd w:val="clear" w:color="auto" w:fill="F7F9B7"/>
          </w:tcPr>
          <w:p w14:paraId="5F2141E7" w14:textId="77777777" w:rsidR="000A1C2B" w:rsidRPr="000A23DA" w:rsidRDefault="000A1C2B" w:rsidP="00CF77B2">
            <w:pPr>
              <w:widowControl w:val="0"/>
              <w:autoSpaceDE w:val="0"/>
              <w:autoSpaceDN w:val="0"/>
              <w:spacing w:before="60" w:after="60" w:line="240" w:lineRule="auto"/>
              <w:ind w:left="107" w:right="138"/>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7: Number</w:t>
            </w:r>
            <w:r w:rsidRPr="000A23DA">
              <w:rPr>
                <w:rFonts w:ascii="Times New Roman" w:eastAsia="Times New Roman" w:hAnsi="Times New Roman" w:cs="Times New Roman"/>
                <w:spacing w:val="-15"/>
                <w:sz w:val="18"/>
                <w:szCs w:val="18"/>
                <w:lang w:val="en-US"/>
              </w:rPr>
              <w:t xml:space="preserve"> </w:t>
            </w:r>
            <w:r w:rsidRPr="000A23DA">
              <w:rPr>
                <w:rFonts w:ascii="Times New Roman" w:eastAsia="Times New Roman" w:hAnsi="Times New Roman" w:cs="Times New Roman"/>
                <w:sz w:val="18"/>
                <w:szCs w:val="18"/>
                <w:lang w:val="en-US"/>
              </w:rPr>
              <w:t>of</w:t>
            </w:r>
            <w:r w:rsidRPr="000A23DA">
              <w:rPr>
                <w:rFonts w:ascii="Times New Roman" w:eastAsia="Times New Roman" w:hAnsi="Times New Roman" w:cs="Times New Roman"/>
                <w:spacing w:val="-15"/>
                <w:sz w:val="18"/>
                <w:szCs w:val="18"/>
                <w:lang w:val="en-US"/>
              </w:rPr>
              <w:t xml:space="preserve"> </w:t>
            </w:r>
            <w:r w:rsidRPr="000A23DA">
              <w:rPr>
                <w:rFonts w:ascii="Times New Roman" w:eastAsia="Times New Roman" w:hAnsi="Times New Roman" w:cs="Times New Roman"/>
                <w:sz w:val="18"/>
                <w:szCs w:val="18"/>
                <w:lang w:val="en-US"/>
              </w:rPr>
              <w:t xml:space="preserve">patent </w:t>
            </w:r>
            <w:r w:rsidRPr="000A23DA">
              <w:rPr>
                <w:rFonts w:ascii="Times New Roman" w:eastAsia="Times New Roman" w:hAnsi="Times New Roman" w:cs="Times New Roman"/>
                <w:spacing w:val="-2"/>
                <w:sz w:val="18"/>
                <w:szCs w:val="18"/>
                <w:lang w:val="en-US"/>
              </w:rPr>
              <w:t>applications per million inhabitants</w:t>
            </w:r>
          </w:p>
        </w:tc>
        <w:tc>
          <w:tcPr>
            <w:tcW w:w="2208" w:type="pct"/>
            <w:tcBorders>
              <w:top w:val="single" w:sz="4" w:space="0" w:color="808080" w:themeColor="background1" w:themeShade="80"/>
              <w:bottom w:val="single" w:sz="4" w:space="0" w:color="auto"/>
            </w:tcBorders>
            <w:shd w:val="clear" w:color="auto" w:fill="F7F9B7"/>
          </w:tcPr>
          <w:p w14:paraId="19EA2625" w14:textId="77777777" w:rsidR="000A1C2B" w:rsidRPr="000A23DA" w:rsidRDefault="000A1C2B" w:rsidP="00CF77B2">
            <w:pPr>
              <w:widowControl w:val="0"/>
              <w:autoSpaceDE w:val="0"/>
              <w:autoSpaceDN w:val="0"/>
              <w:spacing w:before="60" w:after="60" w:line="240" w:lineRule="auto"/>
              <w:ind w:left="108" w:right="142"/>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Patents</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reflect</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the</w:t>
            </w:r>
            <w:r w:rsidRPr="000A23DA">
              <w:rPr>
                <w:rFonts w:ascii="Times New Roman" w:eastAsia="Times New Roman" w:hAnsi="Times New Roman" w:cs="Times New Roman"/>
                <w:spacing w:val="-6"/>
                <w:sz w:val="18"/>
                <w:szCs w:val="18"/>
                <w:lang w:val="en-US"/>
              </w:rPr>
              <w:t xml:space="preserve"> </w:t>
            </w:r>
            <w:r w:rsidRPr="000A23DA">
              <w:rPr>
                <w:rFonts w:ascii="Times New Roman" w:eastAsia="Times New Roman" w:hAnsi="Times New Roman" w:cs="Times New Roman"/>
                <w:sz w:val="18"/>
                <w:szCs w:val="18"/>
                <w:lang w:val="en-US"/>
              </w:rPr>
              <w:t>capacity</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of</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an</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economy to exploit knowledge and indicate the competitiveness</w:t>
            </w:r>
            <w:r w:rsidRPr="000A23DA">
              <w:rPr>
                <w:rFonts w:ascii="Times New Roman" w:eastAsia="Times New Roman" w:hAnsi="Times New Roman" w:cs="Times New Roman"/>
                <w:spacing w:val="-4"/>
                <w:sz w:val="18"/>
                <w:szCs w:val="18"/>
                <w:lang w:val="en-US"/>
              </w:rPr>
              <w:t xml:space="preserve"> </w:t>
            </w:r>
            <w:r w:rsidRPr="000A23DA">
              <w:rPr>
                <w:rFonts w:ascii="Times New Roman" w:eastAsia="Times New Roman" w:hAnsi="Times New Roman" w:cs="Times New Roman"/>
                <w:sz w:val="18"/>
                <w:szCs w:val="18"/>
                <w:lang w:val="en-US"/>
              </w:rPr>
              <w:t>edge</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that</w:t>
            </w:r>
            <w:r w:rsidRPr="000A23DA">
              <w:rPr>
                <w:rFonts w:ascii="Times New Roman" w:eastAsia="Times New Roman" w:hAnsi="Times New Roman" w:cs="Times New Roman"/>
                <w:spacing w:val="-4"/>
                <w:sz w:val="18"/>
                <w:szCs w:val="18"/>
                <w:lang w:val="en-US"/>
              </w:rPr>
              <w:t xml:space="preserve"> </w:t>
            </w:r>
            <w:r w:rsidRPr="000A23DA">
              <w:rPr>
                <w:rFonts w:ascii="Times New Roman" w:eastAsia="Times New Roman" w:hAnsi="Times New Roman" w:cs="Times New Roman"/>
                <w:sz w:val="18"/>
                <w:szCs w:val="18"/>
                <w:lang w:val="en-US"/>
              </w:rPr>
              <w:t>can</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be</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obtained through innovation.</w:t>
            </w:r>
          </w:p>
        </w:tc>
        <w:tc>
          <w:tcPr>
            <w:tcW w:w="547" w:type="pct"/>
            <w:tcBorders>
              <w:top w:val="single" w:sz="4" w:space="0" w:color="808080" w:themeColor="background1" w:themeShade="80"/>
              <w:bottom w:val="single" w:sz="4" w:space="0" w:color="auto"/>
            </w:tcBorders>
            <w:shd w:val="clear" w:color="auto" w:fill="F7F9B7"/>
          </w:tcPr>
          <w:p w14:paraId="46C60A25"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5"/>
                <w:sz w:val="18"/>
                <w:szCs w:val="18"/>
                <w:lang w:val="en-US"/>
              </w:rPr>
              <w:t>Up</w:t>
            </w:r>
          </w:p>
        </w:tc>
        <w:tc>
          <w:tcPr>
            <w:tcW w:w="1015" w:type="pct"/>
            <w:tcBorders>
              <w:top w:val="single" w:sz="4" w:space="0" w:color="808080" w:themeColor="background1" w:themeShade="80"/>
              <w:bottom w:val="single" w:sz="4" w:space="0" w:color="auto"/>
            </w:tcBorders>
            <w:shd w:val="clear" w:color="auto" w:fill="F7F9B7"/>
          </w:tcPr>
          <w:p w14:paraId="368009D4"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EPO-EU:</w:t>
            </w:r>
          </w:p>
          <w:p w14:paraId="6905E26E"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151.1 (2022)</w:t>
            </w:r>
          </w:p>
          <w:p w14:paraId="21CC7CB1" w14:textId="77777777" w:rsidR="000A1C2B" w:rsidRPr="000A23DA" w:rsidRDefault="000A1C2B" w:rsidP="00CF77B2">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151.75 (2021)</w:t>
            </w:r>
          </w:p>
        </w:tc>
      </w:tr>
    </w:tbl>
    <w:p w14:paraId="609DABEA" w14:textId="77777777" w:rsidR="00C23CB1" w:rsidDel="00467AEF" w:rsidRDefault="00C23CB1" w:rsidP="00C23CB1">
      <w:pPr>
        <w:jc w:val="both"/>
        <w:rPr>
          <w:rFonts w:ascii="Times New Roman" w:hAnsi="Times New Roman" w:cs="Times New Roman"/>
          <w:color w:val="000000"/>
          <w:sz w:val="24"/>
          <w:szCs w:val="24"/>
          <w:shd w:val="clear" w:color="auto" w:fill="FFFFFF"/>
          <w:lang w:val="en-IE"/>
        </w:rPr>
      </w:pPr>
      <w:bookmarkStart w:id="25" w:name="_Hlk158103733"/>
      <w:r w:rsidRPr="250D773A">
        <w:rPr>
          <w:rFonts w:ascii="Times New Roman" w:hAnsi="Times New Roman" w:cs="Times New Roman"/>
          <w:b/>
          <w:bCs/>
          <w:color w:val="000000"/>
          <w:sz w:val="24"/>
          <w:szCs w:val="24"/>
          <w:shd w:val="clear" w:color="auto" w:fill="FFFFFF"/>
          <w:lang w:val="en-IE"/>
        </w:rPr>
        <w:lastRenderedPageBreak/>
        <w:t xml:space="preserve">Europe is a scientific powerhouse that produces one fifth of the top 10% most cited scientific publications. </w:t>
      </w:r>
      <w:r>
        <w:rPr>
          <w:rFonts w:ascii="Times New Roman" w:hAnsi="Times New Roman" w:cs="Times New Roman"/>
          <w:b/>
          <w:bCs/>
          <w:color w:val="000000"/>
          <w:sz w:val="24"/>
          <w:szCs w:val="24"/>
          <w:shd w:val="clear" w:color="auto" w:fill="FFFFFF"/>
          <w:lang w:val="en-IE"/>
        </w:rPr>
        <w:t xml:space="preserve">However, </w:t>
      </w:r>
      <w:r w:rsidRPr="250D773A">
        <w:rPr>
          <w:rFonts w:ascii="Times New Roman" w:hAnsi="Times New Roman" w:cs="Times New Roman"/>
          <w:b/>
          <w:bCs/>
          <w:color w:val="000000"/>
          <w:sz w:val="24"/>
          <w:szCs w:val="24"/>
          <w:shd w:val="clear" w:color="auto" w:fill="FFFFFF"/>
          <w:lang w:val="en-IE"/>
        </w:rPr>
        <w:t xml:space="preserve">this </w:t>
      </w:r>
      <w:r w:rsidRPr="00546403" w:rsidDel="00467AEF">
        <w:rPr>
          <w:rFonts w:ascii="Times New Roman" w:hAnsi="Times New Roman" w:cs="Times New Roman"/>
          <w:b/>
          <w:bCs/>
          <w:color w:val="000000"/>
          <w:sz w:val="24"/>
          <w:szCs w:val="24"/>
          <w:shd w:val="clear" w:color="auto" w:fill="FFFFFF"/>
          <w:lang w:val="en-IE"/>
        </w:rPr>
        <w:t>does not always translate into commercial leadership</w:t>
      </w:r>
      <w:r>
        <w:rPr>
          <w:rFonts w:ascii="Times New Roman" w:hAnsi="Times New Roman" w:cs="Times New Roman"/>
          <w:b/>
          <w:bCs/>
          <w:color w:val="000000"/>
          <w:sz w:val="24"/>
          <w:szCs w:val="24"/>
          <w:shd w:val="clear" w:color="auto" w:fill="FFFFFF"/>
          <w:lang w:val="en-IE"/>
        </w:rPr>
        <w:t xml:space="preserve"> </w:t>
      </w:r>
      <w:r w:rsidRPr="00C72106">
        <w:rPr>
          <w:rFonts w:ascii="Times New Roman" w:eastAsia="Times New Roman" w:hAnsi="Times New Roman" w:cs="Times New Roman"/>
          <w:b/>
          <w:bCs/>
          <w:color w:val="000000" w:themeColor="text1"/>
          <w:sz w:val="24"/>
          <w:szCs w:val="24"/>
          <w:lang w:val="en-IE"/>
        </w:rPr>
        <w:t>(see KPI 7)</w:t>
      </w:r>
      <w:r w:rsidRPr="00546403" w:rsidDel="00467AEF">
        <w:rPr>
          <w:rFonts w:ascii="Times New Roman" w:hAnsi="Times New Roman" w:cs="Times New Roman"/>
          <w:b/>
          <w:bCs/>
          <w:color w:val="000000"/>
          <w:sz w:val="24"/>
          <w:szCs w:val="24"/>
          <w:shd w:val="clear" w:color="auto" w:fill="FFFFFF"/>
          <w:lang w:val="en-IE"/>
        </w:rPr>
        <w:t>, often because of the difficulties to scale up business activities in the EU.</w:t>
      </w:r>
      <w:r>
        <w:rPr>
          <w:rFonts w:ascii="Times New Roman" w:hAnsi="Times New Roman" w:cs="Times New Roman"/>
          <w:color w:val="000000"/>
          <w:sz w:val="24"/>
          <w:szCs w:val="24"/>
          <w:shd w:val="clear" w:color="auto" w:fill="FFFFFF"/>
          <w:lang w:val="en-IE"/>
        </w:rPr>
        <w:t xml:space="preserve"> </w:t>
      </w:r>
      <w:r w:rsidRPr="00086F48">
        <w:rPr>
          <w:rFonts w:ascii="Times New Roman" w:hAnsi="Times New Roman" w:cs="Times New Roman"/>
          <w:b/>
          <w:bCs/>
          <w:color w:val="000000"/>
          <w:sz w:val="24"/>
          <w:szCs w:val="24"/>
          <w:shd w:val="clear" w:color="auto" w:fill="FFFFFF"/>
          <w:lang w:val="en-IE"/>
        </w:rPr>
        <w:t xml:space="preserve">More efforts are required to support Europe’s efforts from lab to fab, </w:t>
      </w:r>
      <w:r>
        <w:rPr>
          <w:rFonts w:ascii="Times New Roman" w:hAnsi="Times New Roman" w:cs="Times New Roman"/>
          <w:b/>
          <w:bCs/>
          <w:color w:val="000000"/>
          <w:sz w:val="24"/>
          <w:szCs w:val="24"/>
          <w:shd w:val="clear" w:color="auto" w:fill="FFFFFF"/>
          <w:lang w:val="en-IE"/>
        </w:rPr>
        <w:t xml:space="preserve">such as is being done </w:t>
      </w:r>
      <w:r w:rsidRPr="00086F48">
        <w:rPr>
          <w:rFonts w:ascii="Times New Roman" w:hAnsi="Times New Roman" w:cs="Times New Roman"/>
          <w:b/>
          <w:bCs/>
          <w:color w:val="000000"/>
          <w:sz w:val="24"/>
          <w:szCs w:val="24"/>
          <w:shd w:val="clear" w:color="auto" w:fill="FFFFFF"/>
          <w:lang w:val="en-IE"/>
        </w:rPr>
        <w:t>for semiconductors through the European Chips Act</w:t>
      </w:r>
      <w:r>
        <w:rPr>
          <w:rFonts w:ascii="Times New Roman" w:hAnsi="Times New Roman" w:cs="Times New Roman"/>
          <w:b/>
          <w:bCs/>
          <w:color w:val="000000"/>
          <w:sz w:val="24"/>
          <w:szCs w:val="24"/>
          <w:shd w:val="clear" w:color="auto" w:fill="FFFFFF"/>
          <w:lang w:val="en-IE"/>
        </w:rPr>
        <w:t>, facilitating research collaboration and providing support through Horizon Europe or the Digital Europe Programme</w:t>
      </w:r>
      <w:r w:rsidRPr="00086F48">
        <w:rPr>
          <w:rFonts w:ascii="Times New Roman" w:hAnsi="Times New Roman" w:cs="Times New Roman"/>
          <w:b/>
          <w:bCs/>
          <w:color w:val="000000"/>
          <w:sz w:val="24"/>
          <w:szCs w:val="24"/>
          <w:shd w:val="clear" w:color="auto" w:fill="FFFFFF"/>
          <w:lang w:val="en-IE"/>
        </w:rPr>
        <w:t>.</w:t>
      </w:r>
      <w:r>
        <w:rPr>
          <w:rFonts w:ascii="Times New Roman" w:hAnsi="Times New Roman" w:cs="Times New Roman"/>
          <w:color w:val="000000"/>
          <w:sz w:val="24"/>
          <w:szCs w:val="24"/>
          <w:shd w:val="clear" w:color="auto" w:fill="FFFFFF"/>
          <w:lang w:val="en-IE"/>
        </w:rPr>
        <w:t xml:space="preserve"> </w:t>
      </w:r>
    </w:p>
    <w:bookmarkEnd w:id="25"/>
    <w:p w14:paraId="1BD92D37" w14:textId="77777777" w:rsidR="00C23CB1" w:rsidRPr="00DE58EB" w:rsidRDefault="00C23CB1" w:rsidP="00C23CB1">
      <w:pPr>
        <w:jc w:val="both"/>
        <w:rPr>
          <w:rFonts w:ascii="Times New Roman" w:hAnsi="Times New Roman" w:cs="Times New Roman"/>
          <w:color w:val="000000"/>
          <w:sz w:val="24"/>
          <w:szCs w:val="24"/>
          <w:shd w:val="clear" w:color="auto" w:fill="FFFFFF"/>
          <w:lang w:val="en-IE"/>
        </w:rPr>
      </w:pPr>
      <w:r w:rsidRPr="00ED1C75">
        <w:rPr>
          <w:rFonts w:ascii="Times New Roman" w:hAnsi="Times New Roman" w:cs="Times New Roman"/>
          <w:color w:val="000000"/>
          <w:sz w:val="24"/>
          <w:szCs w:val="24"/>
          <w:shd w:val="clear" w:color="auto" w:fill="FFFFFF"/>
          <w:lang w:val="en-IE"/>
        </w:rPr>
        <w:t xml:space="preserve">Innovation is at the heart of a thriving and </w:t>
      </w:r>
      <w:r w:rsidRPr="00DE58EB">
        <w:rPr>
          <w:rFonts w:ascii="Times New Roman" w:hAnsi="Times New Roman" w:cs="Times New Roman"/>
          <w:color w:val="000000"/>
          <w:sz w:val="24"/>
          <w:szCs w:val="24"/>
          <w:shd w:val="clear" w:color="auto" w:fill="FFFFFF"/>
          <w:lang w:val="en-IE"/>
        </w:rPr>
        <w:t xml:space="preserve">competitive economy and the </w:t>
      </w:r>
      <w:r w:rsidRPr="00086F48">
        <w:rPr>
          <w:rFonts w:ascii="Times New Roman" w:hAnsi="Times New Roman" w:cs="Times New Roman"/>
          <w:color w:val="000000"/>
          <w:sz w:val="24"/>
          <w:szCs w:val="24"/>
          <w:shd w:val="clear" w:color="auto" w:fill="FFFFFF"/>
          <w:lang w:val="en-IE"/>
        </w:rPr>
        <w:t>European Innovation Scoreboard 2023</w:t>
      </w:r>
      <w:r>
        <w:rPr>
          <w:rStyle w:val="FootnoteReference"/>
          <w:rFonts w:ascii="Times New Roman" w:hAnsi="Times New Roman" w:cs="Times New Roman"/>
          <w:color w:val="000000"/>
          <w:sz w:val="24"/>
          <w:szCs w:val="24"/>
          <w:shd w:val="clear" w:color="auto" w:fill="FFFFFF"/>
          <w:lang w:val="en-IE"/>
        </w:rPr>
        <w:footnoteReference w:id="48"/>
      </w:r>
      <w:r w:rsidRPr="00086F48">
        <w:rPr>
          <w:rFonts w:ascii="Times New Roman" w:hAnsi="Times New Roman" w:cs="Times New Roman"/>
          <w:color w:val="000000"/>
          <w:sz w:val="24"/>
          <w:szCs w:val="24"/>
          <w:shd w:val="clear" w:color="auto" w:fill="FFFFFF"/>
          <w:lang w:val="en-IE"/>
        </w:rPr>
        <w:t xml:space="preserve"> highlights an improvement in the EU’s innovation performance</w:t>
      </w:r>
      <w:r w:rsidRPr="00DE58EB">
        <w:rPr>
          <w:rFonts w:ascii="Times New Roman" w:hAnsi="Times New Roman" w:cs="Times New Roman"/>
          <w:color w:val="000000"/>
          <w:sz w:val="24"/>
          <w:szCs w:val="24"/>
          <w:shd w:val="clear" w:color="auto" w:fill="FFFFFF"/>
          <w:lang w:val="en-IE"/>
        </w:rPr>
        <w:t xml:space="preserve"> throughout Europe.</w:t>
      </w:r>
    </w:p>
    <w:p w14:paraId="75A85E76" w14:textId="347F8BF5" w:rsidR="00C23CB1" w:rsidRDefault="00C23CB1" w:rsidP="00C23CB1">
      <w:pPr>
        <w:jc w:val="both"/>
        <w:rPr>
          <w:rFonts w:ascii="Times New Roman" w:hAnsi="Times New Roman" w:cs="Times New Roman"/>
          <w:color w:val="000000"/>
          <w:sz w:val="24"/>
          <w:szCs w:val="24"/>
          <w:shd w:val="clear" w:color="auto" w:fill="FFFFFF"/>
          <w:lang w:val="en-IE"/>
        </w:rPr>
      </w:pPr>
      <w:r>
        <w:rPr>
          <w:rFonts w:ascii="Times New Roman" w:hAnsi="Times New Roman" w:cs="Times New Roman"/>
          <w:color w:val="000000"/>
          <w:sz w:val="24"/>
          <w:szCs w:val="24"/>
          <w:shd w:val="clear" w:color="auto" w:fill="FFFFFF"/>
          <w:lang w:val="en-IE"/>
        </w:rPr>
        <w:t>T</w:t>
      </w:r>
      <w:r w:rsidRPr="00ED1C75" w:rsidDel="00AC2FA2">
        <w:rPr>
          <w:rFonts w:ascii="Times New Roman" w:hAnsi="Times New Roman" w:cs="Times New Roman"/>
          <w:color w:val="000000"/>
          <w:sz w:val="24"/>
          <w:szCs w:val="24"/>
          <w:shd w:val="clear" w:color="auto" w:fill="FFFFFF"/>
          <w:lang w:val="en-IE"/>
        </w:rPr>
        <w:t xml:space="preserve">he EU’s </w:t>
      </w:r>
      <w:r w:rsidRPr="6D71762B" w:rsidDel="00AC2FA2">
        <w:rPr>
          <w:rFonts w:ascii="Times New Roman" w:hAnsi="Times New Roman" w:cs="Times New Roman"/>
          <w:b/>
          <w:bCs/>
          <w:color w:val="000000"/>
          <w:sz w:val="24"/>
          <w:szCs w:val="24"/>
          <w:shd w:val="clear" w:color="auto" w:fill="FFFFFF"/>
          <w:lang w:val="en-IE"/>
        </w:rPr>
        <w:t>R&amp;I investments</w:t>
      </w:r>
      <w:r w:rsidRPr="00ED1C75" w:rsidDel="00AC2FA2">
        <w:rPr>
          <w:rFonts w:ascii="Times New Roman" w:hAnsi="Times New Roman" w:cs="Times New Roman"/>
          <w:color w:val="000000"/>
          <w:sz w:val="24"/>
          <w:szCs w:val="24"/>
          <w:shd w:val="clear" w:color="auto" w:fill="FFFFFF"/>
          <w:lang w:val="en-IE"/>
        </w:rPr>
        <w:t xml:space="preserve"> have increased </w:t>
      </w:r>
      <w:r w:rsidRPr="6D71762B">
        <w:rPr>
          <w:rFonts w:ascii="Times New Roman" w:hAnsi="Times New Roman" w:cs="Times New Roman"/>
          <w:color w:val="000000" w:themeColor="text1"/>
          <w:sz w:val="24"/>
          <w:szCs w:val="24"/>
          <w:lang w:val="en-IE"/>
        </w:rPr>
        <w:t>from 1.8% of GDP to 2.</w:t>
      </w:r>
      <w:r w:rsidRPr="250D773A">
        <w:rPr>
          <w:rFonts w:ascii="Times New Roman" w:hAnsi="Times New Roman" w:cs="Times New Roman"/>
          <w:color w:val="000000" w:themeColor="text1"/>
          <w:sz w:val="24"/>
          <w:szCs w:val="24"/>
          <w:lang w:val="en-IE"/>
        </w:rPr>
        <w:t>2</w:t>
      </w:r>
      <w:r w:rsidRPr="6D71762B">
        <w:rPr>
          <w:rFonts w:ascii="Times New Roman" w:hAnsi="Times New Roman" w:cs="Times New Roman"/>
          <w:color w:val="000000" w:themeColor="text1"/>
          <w:sz w:val="24"/>
          <w:szCs w:val="24"/>
          <w:lang w:val="en-IE"/>
        </w:rPr>
        <w:t xml:space="preserve">% in </w:t>
      </w:r>
      <w:r>
        <w:rPr>
          <w:rFonts w:ascii="Times New Roman" w:hAnsi="Times New Roman" w:cs="Times New Roman"/>
          <w:color w:val="000000" w:themeColor="text1"/>
          <w:sz w:val="24"/>
          <w:szCs w:val="24"/>
          <w:lang w:val="en-IE"/>
        </w:rPr>
        <w:t>twenty years (see KPI 6)</w:t>
      </w:r>
      <w:r w:rsidRPr="00ED1C75" w:rsidDel="00AC2FA2">
        <w:rPr>
          <w:rFonts w:ascii="Times New Roman" w:hAnsi="Times New Roman" w:cs="Times New Roman"/>
          <w:color w:val="000000"/>
          <w:sz w:val="24"/>
          <w:szCs w:val="24"/>
          <w:shd w:val="clear" w:color="auto" w:fill="FFFFFF"/>
          <w:lang w:val="en-IE"/>
        </w:rPr>
        <w:t xml:space="preserve"> but</w:t>
      </w:r>
      <w:r w:rsidRPr="6D71762B">
        <w:rPr>
          <w:rFonts w:ascii="Times New Roman" w:hAnsi="Times New Roman" w:cs="Times New Roman"/>
          <w:color w:val="000000" w:themeColor="text1"/>
          <w:sz w:val="24"/>
          <w:szCs w:val="24"/>
          <w:lang w:val="en-IE"/>
        </w:rPr>
        <w:t xml:space="preserve"> </w:t>
      </w:r>
      <w:r w:rsidR="005C3892">
        <w:rPr>
          <w:rFonts w:ascii="Times New Roman" w:hAnsi="Times New Roman" w:cs="Times New Roman"/>
          <w:color w:val="000000" w:themeColor="text1"/>
          <w:sz w:val="24"/>
          <w:szCs w:val="24"/>
          <w:lang w:val="en-IE"/>
        </w:rPr>
        <w:t xml:space="preserve">slipped year on year and </w:t>
      </w:r>
      <w:r w:rsidRPr="6D71762B">
        <w:rPr>
          <w:rFonts w:ascii="Times New Roman" w:hAnsi="Times New Roman" w:cs="Times New Roman"/>
          <w:color w:val="000000" w:themeColor="text1"/>
          <w:sz w:val="24"/>
          <w:szCs w:val="24"/>
          <w:lang w:val="en-IE"/>
        </w:rPr>
        <w:t>remain</w:t>
      </w:r>
      <w:r>
        <w:rPr>
          <w:rFonts w:ascii="Times New Roman" w:hAnsi="Times New Roman" w:cs="Times New Roman"/>
          <w:color w:val="000000" w:themeColor="text1"/>
          <w:sz w:val="24"/>
          <w:szCs w:val="24"/>
          <w:lang w:val="en-IE"/>
        </w:rPr>
        <w:t xml:space="preserve"> below </w:t>
      </w:r>
      <w:r w:rsidRPr="6D71762B">
        <w:rPr>
          <w:rFonts w:ascii="Times New Roman" w:hAnsi="Times New Roman" w:cs="Times New Roman"/>
          <w:color w:val="000000" w:themeColor="text1"/>
          <w:sz w:val="24"/>
          <w:szCs w:val="24"/>
          <w:lang w:val="en-IE"/>
        </w:rPr>
        <w:t>the target of 3</w:t>
      </w:r>
      <w:r>
        <w:rPr>
          <w:rFonts w:ascii="Times New Roman" w:hAnsi="Times New Roman" w:cs="Times New Roman"/>
          <w:color w:val="000000" w:themeColor="text1"/>
          <w:sz w:val="24"/>
          <w:szCs w:val="24"/>
          <w:lang w:val="en-IE"/>
        </w:rPr>
        <w:t>%</w:t>
      </w:r>
      <w:r w:rsidR="005C3892">
        <w:rPr>
          <w:rFonts w:ascii="Times New Roman" w:hAnsi="Times New Roman" w:cs="Times New Roman"/>
          <w:color w:val="000000"/>
          <w:sz w:val="24"/>
          <w:szCs w:val="24"/>
          <w:shd w:val="clear" w:color="auto" w:fill="FFFFFF"/>
          <w:lang w:val="en-IE"/>
        </w:rPr>
        <w:t>,</w:t>
      </w:r>
      <w:r>
        <w:rPr>
          <w:rStyle w:val="FootnoteReference"/>
          <w:rFonts w:ascii="Times New Roman" w:hAnsi="Times New Roman" w:cs="Times New Roman"/>
          <w:color w:val="000000"/>
          <w:sz w:val="24"/>
          <w:szCs w:val="24"/>
          <w:shd w:val="clear" w:color="auto" w:fill="FFFFFF"/>
          <w:lang w:val="en-IE"/>
        </w:rPr>
        <w:footnoteReference w:id="49"/>
      </w:r>
      <w:r>
        <w:rPr>
          <w:rFonts w:ascii="Times New Roman" w:hAnsi="Times New Roman" w:cs="Times New Roman"/>
          <w:color w:val="000000"/>
          <w:sz w:val="24"/>
          <w:szCs w:val="24"/>
          <w:shd w:val="clear" w:color="auto" w:fill="FFFFFF"/>
          <w:lang w:val="en-IE"/>
        </w:rPr>
        <w:t xml:space="preserve"> </w:t>
      </w:r>
      <w:r w:rsidRPr="250D773A">
        <w:rPr>
          <w:rFonts w:ascii="Times New Roman" w:hAnsi="Times New Roman" w:cs="Times New Roman"/>
          <w:color w:val="000000" w:themeColor="text1"/>
          <w:sz w:val="24"/>
          <w:szCs w:val="24"/>
          <w:lang w:val="en-IE"/>
        </w:rPr>
        <w:t>and unevenly distributed across regions and Member States</w:t>
      </w:r>
      <w:r>
        <w:rPr>
          <w:rFonts w:ascii="Times New Roman" w:hAnsi="Times New Roman" w:cs="Times New Roman"/>
          <w:color w:val="000000"/>
          <w:sz w:val="24"/>
          <w:szCs w:val="24"/>
          <w:shd w:val="clear" w:color="auto" w:fill="FFFFFF"/>
          <w:lang w:val="en-IE"/>
        </w:rPr>
        <w:t>. R&amp;I</w:t>
      </w:r>
      <w:r w:rsidRPr="00ED1C75" w:rsidDel="00AC2FA2">
        <w:rPr>
          <w:rFonts w:ascii="Times New Roman" w:hAnsi="Times New Roman" w:cs="Times New Roman"/>
          <w:color w:val="000000"/>
          <w:sz w:val="24"/>
          <w:szCs w:val="24"/>
          <w:shd w:val="clear" w:color="auto" w:fill="FFFFFF"/>
          <w:lang w:val="en-IE"/>
        </w:rPr>
        <w:t xml:space="preserve"> investments </w:t>
      </w:r>
      <w:r>
        <w:rPr>
          <w:rFonts w:ascii="Times New Roman" w:hAnsi="Times New Roman" w:cs="Times New Roman"/>
          <w:color w:val="000000"/>
          <w:sz w:val="24"/>
          <w:szCs w:val="24"/>
          <w:shd w:val="clear" w:color="auto" w:fill="FFFFFF"/>
          <w:lang w:val="en-IE"/>
        </w:rPr>
        <w:t xml:space="preserve">remain below </w:t>
      </w:r>
      <w:r w:rsidRPr="00ED1C75" w:rsidDel="00AC2FA2">
        <w:rPr>
          <w:rFonts w:ascii="Times New Roman" w:hAnsi="Times New Roman" w:cs="Times New Roman"/>
          <w:color w:val="000000"/>
          <w:sz w:val="24"/>
          <w:szCs w:val="24"/>
          <w:shd w:val="clear" w:color="auto" w:fill="FFFFFF"/>
          <w:lang w:val="en-IE"/>
        </w:rPr>
        <w:t>those in the USA</w:t>
      </w:r>
      <w:r w:rsidRPr="6D71762B">
        <w:rPr>
          <w:rFonts w:ascii="Times New Roman" w:hAnsi="Times New Roman" w:cs="Times New Roman"/>
          <w:color w:val="000000" w:themeColor="text1"/>
          <w:sz w:val="24"/>
          <w:szCs w:val="24"/>
          <w:lang w:val="en-IE"/>
        </w:rPr>
        <w:t xml:space="preserve"> (3.4% of GDP)</w:t>
      </w:r>
      <w:r>
        <w:rPr>
          <w:rStyle w:val="FootnoteReference"/>
          <w:rFonts w:ascii="Times New Roman" w:hAnsi="Times New Roman" w:cs="Times New Roman"/>
          <w:color w:val="000000" w:themeColor="text1"/>
          <w:sz w:val="24"/>
          <w:szCs w:val="24"/>
          <w:lang w:val="en-IE"/>
        </w:rPr>
        <w:footnoteReference w:id="50"/>
      </w:r>
      <w:r w:rsidRPr="00ED1C75" w:rsidDel="00AC2FA2">
        <w:rPr>
          <w:rFonts w:ascii="Times New Roman" w:hAnsi="Times New Roman" w:cs="Times New Roman"/>
          <w:color w:val="000000"/>
          <w:sz w:val="24"/>
          <w:szCs w:val="24"/>
          <w:shd w:val="clear" w:color="auto" w:fill="FFFFFF"/>
          <w:lang w:val="en-IE"/>
        </w:rPr>
        <w:t xml:space="preserve"> and China</w:t>
      </w:r>
      <w:r w:rsidRPr="6D71762B">
        <w:rPr>
          <w:rFonts w:ascii="Times New Roman" w:hAnsi="Times New Roman" w:cs="Times New Roman"/>
          <w:color w:val="000000" w:themeColor="text1"/>
          <w:sz w:val="24"/>
          <w:szCs w:val="24"/>
          <w:lang w:val="en-IE"/>
        </w:rPr>
        <w:t xml:space="preserve"> (2.4%)</w:t>
      </w:r>
      <w:r w:rsidRPr="00ED1C75" w:rsidDel="00AC2FA2">
        <w:rPr>
          <w:rFonts w:ascii="Times New Roman" w:hAnsi="Times New Roman" w:cs="Times New Roman"/>
          <w:color w:val="000000"/>
          <w:sz w:val="24"/>
          <w:szCs w:val="24"/>
          <w:shd w:val="clear" w:color="auto" w:fill="FFFFFF"/>
          <w:lang w:val="en-IE"/>
        </w:rPr>
        <w:t xml:space="preserve">, especially </w:t>
      </w:r>
      <w:r>
        <w:rPr>
          <w:rFonts w:ascii="Times New Roman" w:hAnsi="Times New Roman" w:cs="Times New Roman"/>
          <w:color w:val="000000"/>
          <w:sz w:val="24"/>
          <w:szCs w:val="24"/>
          <w:shd w:val="clear" w:color="auto" w:fill="FFFFFF"/>
          <w:lang w:val="en-IE"/>
        </w:rPr>
        <w:t xml:space="preserve">due to the gap </w:t>
      </w:r>
      <w:r w:rsidRPr="00ED1C75" w:rsidDel="00AC2FA2">
        <w:rPr>
          <w:rFonts w:ascii="Times New Roman" w:hAnsi="Times New Roman" w:cs="Times New Roman"/>
          <w:color w:val="000000"/>
          <w:sz w:val="24"/>
          <w:szCs w:val="24"/>
          <w:shd w:val="clear" w:color="auto" w:fill="FFFFFF"/>
          <w:lang w:val="en-IE"/>
        </w:rPr>
        <w:t>in business sector</w:t>
      </w:r>
      <w:r>
        <w:rPr>
          <w:rFonts w:ascii="Times New Roman" w:hAnsi="Times New Roman" w:cs="Times New Roman"/>
          <w:color w:val="000000"/>
          <w:sz w:val="24"/>
          <w:szCs w:val="24"/>
          <w:shd w:val="clear" w:color="auto" w:fill="FFFFFF"/>
          <w:lang w:val="en-IE"/>
        </w:rPr>
        <w:t xml:space="preserve"> R&amp;I</w:t>
      </w:r>
      <w:r>
        <w:rPr>
          <w:rStyle w:val="FootnoteReference"/>
          <w:rFonts w:ascii="Times New Roman" w:hAnsi="Times New Roman" w:cs="Times New Roman"/>
          <w:color w:val="000000"/>
          <w:sz w:val="24"/>
          <w:szCs w:val="24"/>
          <w:shd w:val="clear" w:color="auto" w:fill="FFFFFF"/>
          <w:lang w:val="en-IE"/>
        </w:rPr>
        <w:footnoteReference w:id="51"/>
      </w:r>
      <w:r w:rsidRPr="661EE1A5">
        <w:rPr>
          <w:rFonts w:ascii="Times New Roman" w:hAnsi="Times New Roman"/>
          <w:color w:val="000000" w:themeColor="text1"/>
          <w:sz w:val="24"/>
          <w:szCs w:val="24"/>
          <w:lang w:val="en-IE"/>
        </w:rPr>
        <w:t xml:space="preserve"> </w:t>
      </w:r>
      <w:r w:rsidRPr="250D773A">
        <w:rPr>
          <w:rFonts w:ascii="Times New Roman" w:hAnsi="Times New Roman" w:cs="Times New Roman"/>
          <w:color w:val="000000" w:themeColor="text1"/>
          <w:sz w:val="24"/>
          <w:szCs w:val="24"/>
          <w:lang w:val="en-IE"/>
        </w:rPr>
        <w:t xml:space="preserve">and stagnant public R&amp;D investment. </w:t>
      </w:r>
      <w:r w:rsidRPr="0035256A">
        <w:rPr>
          <w:rFonts w:ascii="Times New Roman" w:hAnsi="Times New Roman" w:cs="Times New Roman"/>
          <w:color w:val="000000" w:themeColor="text1"/>
          <w:sz w:val="24"/>
          <w:szCs w:val="24"/>
          <w:lang w:val="en-IE"/>
        </w:rPr>
        <w:t xml:space="preserve">Moreover, the efficiency and impact of these investments </w:t>
      </w:r>
      <w:r>
        <w:rPr>
          <w:rFonts w:ascii="Times New Roman" w:hAnsi="Times New Roman" w:cs="Times New Roman"/>
          <w:color w:val="000000" w:themeColor="text1"/>
          <w:sz w:val="24"/>
          <w:szCs w:val="24"/>
          <w:lang w:val="en-IE"/>
        </w:rPr>
        <w:t>are</w:t>
      </w:r>
      <w:r w:rsidRPr="0035256A">
        <w:rPr>
          <w:rFonts w:ascii="Times New Roman" w:hAnsi="Times New Roman" w:cs="Times New Roman"/>
          <w:color w:val="000000" w:themeColor="text1"/>
          <w:sz w:val="24"/>
          <w:szCs w:val="24"/>
          <w:lang w:val="en-IE"/>
        </w:rPr>
        <w:t xml:space="preserve"> hampered by persistent structural challenges in several R&amp;I systems, such as weak science-business linkages.  </w:t>
      </w:r>
      <w:r w:rsidRPr="661EE1A5">
        <w:rPr>
          <w:rFonts w:ascii="Times New Roman" w:hAnsi="Times New Roman"/>
          <w:color w:val="000000" w:themeColor="text1"/>
          <w:sz w:val="24"/>
          <w:szCs w:val="24"/>
          <w:lang w:val="en-IE"/>
        </w:rPr>
        <w:t xml:space="preserve"> </w:t>
      </w:r>
    </w:p>
    <w:p w14:paraId="573CB9A5" w14:textId="77777777" w:rsidR="00C23CB1" w:rsidRPr="00BA5BB9" w:rsidRDefault="00C23CB1" w:rsidP="00C23CB1">
      <w:pPr>
        <w:spacing w:line="254" w:lineRule="auto"/>
        <w:jc w:val="both"/>
        <w:rPr>
          <w:rFonts w:ascii="Times New Roman" w:hAnsi="Times New Roman" w:cs="Times New Roman"/>
          <w:color w:val="000000"/>
          <w:sz w:val="24"/>
          <w:szCs w:val="24"/>
          <w:shd w:val="clear" w:color="auto" w:fill="FFFFFF"/>
        </w:rPr>
      </w:pPr>
      <w:r w:rsidRPr="005E29D7">
        <w:rPr>
          <w:rFonts w:ascii="Times New Roman" w:eastAsia="Times New Roman" w:hAnsi="Times New Roman" w:cs="Times New Roman"/>
          <w:color w:val="000000" w:themeColor="text1"/>
          <w:sz w:val="24"/>
          <w:szCs w:val="24"/>
          <w:lang w:val="en-IE"/>
        </w:rPr>
        <w:t xml:space="preserve">The EU is a global leader in the </w:t>
      </w:r>
      <w:r w:rsidRPr="005E29D7">
        <w:rPr>
          <w:rFonts w:ascii="Times New Roman" w:eastAsia="Times New Roman" w:hAnsi="Times New Roman" w:cs="Times New Roman"/>
          <w:b/>
          <w:bCs/>
          <w:color w:val="000000" w:themeColor="text1"/>
          <w:sz w:val="24"/>
          <w:szCs w:val="24"/>
          <w:lang w:val="en-IE"/>
        </w:rPr>
        <w:t>development of technologies</w:t>
      </w:r>
      <w:r w:rsidRPr="005E29D7">
        <w:rPr>
          <w:rFonts w:ascii="Times New Roman" w:eastAsia="Times New Roman" w:hAnsi="Times New Roman" w:cs="Times New Roman"/>
          <w:color w:val="000000" w:themeColor="text1"/>
          <w:sz w:val="24"/>
          <w:szCs w:val="24"/>
          <w:lang w:val="en-IE"/>
        </w:rPr>
        <w:t xml:space="preserve"> that combine digital and green innovations, with a large share of EU patenting activities concentrated in climate change technology</w:t>
      </w:r>
      <w:r>
        <w:rPr>
          <w:rStyle w:val="FootnoteReference"/>
          <w:rFonts w:ascii="Times New Roman" w:eastAsia="Times New Roman" w:hAnsi="Times New Roman" w:cs="Times New Roman"/>
          <w:color w:val="000000" w:themeColor="text1"/>
          <w:sz w:val="24"/>
          <w:szCs w:val="24"/>
          <w:lang w:val="en-IE"/>
        </w:rPr>
        <w:footnoteReference w:id="52"/>
      </w:r>
      <w:r>
        <w:rPr>
          <w:rFonts w:ascii="Times New Roman" w:eastAsia="Times New Roman" w:hAnsi="Times New Roman" w:cs="Times New Roman"/>
          <w:color w:val="000000" w:themeColor="text1"/>
          <w:sz w:val="24"/>
          <w:szCs w:val="24"/>
          <w:lang w:val="en-IE"/>
        </w:rPr>
        <w:t xml:space="preserve">. </w:t>
      </w:r>
      <w:r>
        <w:rPr>
          <w:rFonts w:ascii="Times New Roman" w:hAnsi="Times New Roman" w:cs="Times New Roman"/>
          <w:color w:val="000000"/>
          <w:sz w:val="24"/>
          <w:szCs w:val="24"/>
          <w:shd w:val="clear" w:color="auto" w:fill="FFFFFF"/>
          <w:lang w:val="en-IE"/>
        </w:rPr>
        <w:t xml:space="preserve">In the digital domain only, the EU share was 20% in 2020, </w:t>
      </w:r>
      <w:proofErr w:type="gramStart"/>
      <w:r>
        <w:rPr>
          <w:rFonts w:ascii="Times New Roman" w:hAnsi="Times New Roman" w:cs="Times New Roman"/>
          <w:color w:val="000000"/>
          <w:sz w:val="24"/>
          <w:szCs w:val="24"/>
          <w:shd w:val="clear" w:color="auto" w:fill="FFFFFF"/>
          <w:lang w:val="en-IE"/>
        </w:rPr>
        <w:t>similar to</w:t>
      </w:r>
      <w:proofErr w:type="gramEnd"/>
      <w:r>
        <w:rPr>
          <w:rFonts w:ascii="Times New Roman" w:hAnsi="Times New Roman" w:cs="Times New Roman"/>
          <w:color w:val="000000"/>
          <w:sz w:val="24"/>
          <w:szCs w:val="24"/>
          <w:shd w:val="clear" w:color="auto" w:fill="FFFFFF"/>
          <w:lang w:val="en-IE"/>
        </w:rPr>
        <w:t xml:space="preserve"> that of the USA. </w:t>
      </w:r>
    </w:p>
    <w:p w14:paraId="1E90BC9B" w14:textId="19F9339F" w:rsidR="00D22484" w:rsidRPr="008D6217" w:rsidRDefault="00C23CB1" w:rsidP="00D22484">
      <w:pPr>
        <w:pStyle w:val="ListParagraph"/>
        <w:spacing w:before="120" w:after="120"/>
        <w:ind w:left="0"/>
        <w:jc w:val="both"/>
        <w:rPr>
          <w:rFonts w:ascii="Times New Roman" w:hAnsi="Times New Roman" w:cs="Times New Roman"/>
          <w:color w:val="000000"/>
          <w:sz w:val="24"/>
          <w:szCs w:val="24"/>
          <w:shd w:val="clear" w:color="auto" w:fill="FFFFFF"/>
          <w:lang w:val="en-IE"/>
        </w:rPr>
      </w:pPr>
      <w:r>
        <w:rPr>
          <w:rFonts w:ascii="Times New Roman" w:hAnsi="Times New Roman" w:cs="Times New Roman"/>
          <w:color w:val="000000"/>
          <w:sz w:val="24"/>
          <w:szCs w:val="24"/>
          <w:shd w:val="clear" w:color="auto" w:fill="FFFFFF"/>
          <w:lang w:val="en-IE"/>
        </w:rPr>
        <w:t>To</w:t>
      </w:r>
      <w:r w:rsidRPr="005950C0">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help bridging Europe’s market gap in scale-up finance</w:t>
      </w:r>
      <w:r w:rsidRPr="005950C0">
        <w:rPr>
          <w:lang w:val="en-IE"/>
        </w:rPr>
        <w:t xml:space="preserve">, </w:t>
      </w:r>
      <w:r>
        <w:rPr>
          <w:rFonts w:ascii="Times New Roman" w:hAnsi="Times New Roman" w:cs="Times New Roman"/>
          <w:color w:val="000000"/>
          <w:sz w:val="24"/>
          <w:szCs w:val="24"/>
          <w:shd w:val="clear" w:color="auto" w:fill="FFFFFF"/>
          <w:lang w:val="en-IE"/>
        </w:rPr>
        <w:t>t</w:t>
      </w:r>
      <w:r w:rsidRPr="008D6217">
        <w:rPr>
          <w:rFonts w:ascii="Times New Roman" w:hAnsi="Times New Roman" w:cs="Times New Roman"/>
          <w:color w:val="000000"/>
          <w:sz w:val="24"/>
          <w:szCs w:val="24"/>
          <w:shd w:val="clear" w:color="auto" w:fill="FFFFFF"/>
          <w:lang w:val="en-IE"/>
        </w:rPr>
        <w:t>he European Innovation Council</w:t>
      </w:r>
      <w:r>
        <w:rPr>
          <w:rFonts w:ascii="Times New Roman" w:hAnsi="Times New Roman" w:cs="Times New Roman"/>
          <w:color w:val="000000"/>
          <w:sz w:val="24"/>
          <w:szCs w:val="24"/>
          <w:shd w:val="clear" w:color="auto" w:fill="FFFFFF"/>
          <w:lang w:val="en-IE"/>
        </w:rPr>
        <w:t xml:space="preserve"> (EIC</w:t>
      </w:r>
      <w:r w:rsidRPr="008D6217">
        <w:rPr>
          <w:rFonts w:ascii="Times New Roman" w:hAnsi="Times New Roman" w:cs="Times New Roman"/>
          <w:color w:val="000000"/>
          <w:sz w:val="24"/>
          <w:szCs w:val="24"/>
          <w:shd w:val="clear" w:color="auto" w:fill="FFFFFF"/>
          <w:lang w:val="en-IE"/>
        </w:rPr>
        <w:t xml:space="preserve">), combines grants and equity </w:t>
      </w:r>
      <w:r>
        <w:rPr>
          <w:rFonts w:ascii="Times New Roman" w:hAnsi="Times New Roman" w:cs="Times New Roman"/>
          <w:color w:val="000000"/>
          <w:sz w:val="24"/>
          <w:szCs w:val="24"/>
          <w:shd w:val="clear" w:color="auto" w:fill="FFFFFF"/>
          <w:lang w:val="en-IE"/>
        </w:rPr>
        <w:t xml:space="preserve">to support </w:t>
      </w:r>
      <w:r w:rsidRPr="008D6217">
        <w:rPr>
          <w:rFonts w:ascii="Times New Roman" w:hAnsi="Times New Roman" w:cs="Times New Roman"/>
          <w:color w:val="000000"/>
          <w:sz w:val="24"/>
          <w:szCs w:val="24"/>
          <w:shd w:val="clear" w:color="auto" w:fill="FFFFFF"/>
          <w:lang w:val="en-IE"/>
        </w:rPr>
        <w:t xml:space="preserve">promising deep tech </w:t>
      </w:r>
      <w:r>
        <w:rPr>
          <w:rFonts w:ascii="Times New Roman" w:hAnsi="Times New Roman" w:cs="Times New Roman"/>
          <w:color w:val="000000"/>
          <w:sz w:val="24"/>
          <w:szCs w:val="24"/>
          <w:shd w:val="clear" w:color="auto" w:fill="FFFFFF"/>
          <w:lang w:val="en-IE"/>
        </w:rPr>
        <w:t>start-up</w:t>
      </w:r>
      <w:r w:rsidRPr="008D6217">
        <w:rPr>
          <w:rFonts w:ascii="Times New Roman" w:hAnsi="Times New Roman" w:cs="Times New Roman"/>
          <w:color w:val="000000"/>
          <w:sz w:val="24"/>
          <w:szCs w:val="24"/>
          <w:shd w:val="clear" w:color="auto" w:fill="FFFFFF"/>
          <w:lang w:val="en-IE"/>
        </w:rPr>
        <w:t>s and scale-ups.</w:t>
      </w:r>
      <w:r w:rsidRPr="00316D3D">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Over EUR </w:t>
      </w:r>
      <w:r w:rsidRPr="00691B7C">
        <w:rPr>
          <w:rFonts w:ascii="Times New Roman" w:hAnsi="Times New Roman" w:cs="Times New Roman"/>
          <w:color w:val="000000"/>
          <w:sz w:val="24"/>
          <w:szCs w:val="24"/>
          <w:shd w:val="clear" w:color="auto" w:fill="FFFFFF"/>
          <w:lang w:val="en-IE"/>
        </w:rPr>
        <w:t xml:space="preserve">1 billion of investments in </w:t>
      </w:r>
      <w:r>
        <w:rPr>
          <w:rFonts w:ascii="Times New Roman" w:hAnsi="Times New Roman" w:cs="Times New Roman"/>
          <w:color w:val="000000"/>
          <w:sz w:val="24"/>
          <w:szCs w:val="24"/>
          <w:shd w:val="clear" w:color="auto" w:fill="FFFFFF"/>
          <w:lang w:val="en-IE"/>
        </w:rPr>
        <w:t xml:space="preserve">nearly 200 </w:t>
      </w:r>
      <w:r w:rsidRPr="00691B7C">
        <w:rPr>
          <w:rFonts w:ascii="Times New Roman" w:hAnsi="Times New Roman" w:cs="Times New Roman"/>
          <w:color w:val="000000"/>
          <w:sz w:val="24"/>
          <w:szCs w:val="24"/>
          <w:shd w:val="clear" w:color="auto" w:fill="FFFFFF"/>
          <w:lang w:val="en-IE"/>
        </w:rPr>
        <w:t xml:space="preserve">deep tech </w:t>
      </w:r>
      <w:r>
        <w:rPr>
          <w:rFonts w:ascii="Times New Roman" w:hAnsi="Times New Roman" w:cs="Times New Roman"/>
          <w:color w:val="000000"/>
          <w:sz w:val="24"/>
          <w:szCs w:val="24"/>
          <w:shd w:val="clear" w:color="auto" w:fill="FFFFFF"/>
          <w:lang w:val="en-IE"/>
        </w:rPr>
        <w:t xml:space="preserve">scale ups </w:t>
      </w:r>
      <w:r w:rsidRPr="00691B7C">
        <w:rPr>
          <w:rFonts w:ascii="Times New Roman" w:hAnsi="Times New Roman" w:cs="Times New Roman"/>
          <w:color w:val="000000"/>
          <w:sz w:val="24"/>
          <w:szCs w:val="24"/>
          <w:shd w:val="clear" w:color="auto" w:fill="FFFFFF"/>
          <w:lang w:val="en-IE"/>
        </w:rPr>
        <w:t xml:space="preserve">have </w:t>
      </w:r>
      <w:r>
        <w:rPr>
          <w:rFonts w:ascii="Times New Roman" w:hAnsi="Times New Roman" w:cs="Times New Roman"/>
          <w:color w:val="000000"/>
          <w:sz w:val="24"/>
          <w:szCs w:val="24"/>
          <w:shd w:val="clear" w:color="auto" w:fill="FFFFFF"/>
          <w:lang w:val="en-IE"/>
        </w:rPr>
        <w:t xml:space="preserve">already </w:t>
      </w:r>
      <w:r w:rsidRPr="00691B7C">
        <w:rPr>
          <w:rFonts w:ascii="Times New Roman" w:hAnsi="Times New Roman" w:cs="Times New Roman"/>
          <w:color w:val="000000"/>
          <w:sz w:val="24"/>
          <w:szCs w:val="24"/>
          <w:shd w:val="clear" w:color="auto" w:fill="FFFFFF"/>
          <w:lang w:val="en-IE"/>
        </w:rPr>
        <w:t>been approved</w:t>
      </w:r>
      <w:r>
        <w:rPr>
          <w:rFonts w:ascii="Times New Roman" w:hAnsi="Times New Roman" w:cs="Times New Roman"/>
          <w:color w:val="000000"/>
          <w:sz w:val="24"/>
          <w:szCs w:val="24"/>
          <w:shd w:val="clear" w:color="auto" w:fill="FFFFFF"/>
          <w:lang w:val="en-IE"/>
        </w:rPr>
        <w:t>.</w:t>
      </w:r>
      <w:r w:rsidRPr="00691B7C">
        <w:rPr>
          <w:rFonts w:ascii="Times New Roman" w:hAnsi="Times New Roman" w:cs="Times New Roman"/>
          <w:color w:val="000000"/>
          <w:sz w:val="24"/>
          <w:szCs w:val="24"/>
          <w:shd w:val="clear" w:color="auto" w:fill="FFFFFF"/>
          <w:lang w:val="en-IE"/>
        </w:rPr>
        <w:t xml:space="preserve"> </w:t>
      </w:r>
      <w:r w:rsidR="001B1DF0" w:rsidRPr="00476A6C">
        <w:rPr>
          <w:rFonts w:ascii="Times New Roman" w:hAnsi="Times New Roman" w:cs="Times New Roman"/>
          <w:color w:val="000000"/>
          <w:sz w:val="24"/>
          <w:szCs w:val="24"/>
          <w:shd w:val="clear" w:color="auto" w:fill="FFFFFF"/>
          <w:lang w:val="en-IE"/>
        </w:rPr>
        <w:t>Additionally, the European Institute of Innovation and Technology</w:t>
      </w:r>
      <w:r w:rsidR="001B1DF0">
        <w:rPr>
          <w:rFonts w:ascii="Times New Roman" w:hAnsi="Times New Roman" w:cs="Times New Roman"/>
          <w:color w:val="000000"/>
          <w:sz w:val="24"/>
          <w:szCs w:val="24"/>
          <w:shd w:val="clear" w:color="auto" w:fill="FFFFFF"/>
          <w:lang w:val="en-IE"/>
        </w:rPr>
        <w:t xml:space="preserve"> </w:t>
      </w:r>
      <w:r w:rsidR="00850AC6">
        <w:rPr>
          <w:rFonts w:ascii="Times New Roman" w:hAnsi="Times New Roman" w:cs="Times New Roman"/>
          <w:color w:val="000000"/>
          <w:sz w:val="24"/>
          <w:szCs w:val="24"/>
          <w:shd w:val="clear" w:color="auto" w:fill="FFFFFF"/>
          <w:lang w:val="en-IE"/>
        </w:rPr>
        <w:t>has helped mobilise an</w:t>
      </w:r>
      <w:r w:rsidR="00D22484" w:rsidRPr="00476A6C">
        <w:rPr>
          <w:rFonts w:ascii="Times New Roman" w:hAnsi="Times New Roman" w:cs="Times New Roman"/>
          <w:color w:val="000000"/>
          <w:sz w:val="24"/>
          <w:szCs w:val="24"/>
          <w:shd w:val="clear" w:color="auto" w:fill="FFFFFF"/>
          <w:lang w:val="en-IE"/>
        </w:rPr>
        <w:t xml:space="preserve"> additional EUR 7.3 billion of private investment</w:t>
      </w:r>
      <w:r w:rsidR="00850AC6" w:rsidRPr="00476A6C">
        <w:rPr>
          <w:rFonts w:ascii="Times New Roman" w:hAnsi="Times New Roman" w:cs="Times New Roman"/>
          <w:color w:val="000000"/>
          <w:sz w:val="24"/>
          <w:szCs w:val="24"/>
          <w:shd w:val="clear" w:color="auto" w:fill="FFFFFF"/>
          <w:lang w:val="en-IE"/>
        </w:rPr>
        <w:t xml:space="preserve"> </w:t>
      </w:r>
      <w:r w:rsidR="00850AC6">
        <w:rPr>
          <w:rFonts w:ascii="Times New Roman" w:hAnsi="Times New Roman" w:cs="Times New Roman"/>
          <w:color w:val="000000"/>
          <w:sz w:val="24"/>
          <w:szCs w:val="24"/>
          <w:shd w:val="clear" w:color="auto" w:fill="FFFFFF"/>
          <w:lang w:val="en-IE"/>
        </w:rPr>
        <w:t xml:space="preserve">in </w:t>
      </w:r>
      <w:r w:rsidR="00850AC6" w:rsidRPr="00476A6C">
        <w:rPr>
          <w:rFonts w:ascii="Times New Roman" w:hAnsi="Times New Roman" w:cs="Times New Roman"/>
          <w:color w:val="000000"/>
          <w:sz w:val="24"/>
          <w:szCs w:val="24"/>
          <w:shd w:val="clear" w:color="auto" w:fill="FFFFFF"/>
          <w:lang w:val="en-IE"/>
        </w:rPr>
        <w:t xml:space="preserve">start-ups in strategic sectors such as batteries, </w:t>
      </w:r>
      <w:proofErr w:type="gramStart"/>
      <w:r w:rsidR="00850AC6" w:rsidRPr="00476A6C">
        <w:rPr>
          <w:rFonts w:ascii="Times New Roman" w:hAnsi="Times New Roman" w:cs="Times New Roman"/>
          <w:color w:val="000000"/>
          <w:sz w:val="24"/>
          <w:szCs w:val="24"/>
          <w:shd w:val="clear" w:color="auto" w:fill="FFFFFF"/>
          <w:lang w:val="en-IE"/>
        </w:rPr>
        <w:t>hydrogen</w:t>
      </w:r>
      <w:proofErr w:type="gramEnd"/>
      <w:r w:rsidR="00850AC6" w:rsidRPr="00476A6C">
        <w:rPr>
          <w:rFonts w:ascii="Times New Roman" w:hAnsi="Times New Roman" w:cs="Times New Roman"/>
          <w:color w:val="000000"/>
          <w:sz w:val="24"/>
          <w:szCs w:val="24"/>
          <w:shd w:val="clear" w:color="auto" w:fill="FFFFFF"/>
          <w:lang w:val="en-IE"/>
        </w:rPr>
        <w:t xml:space="preserve"> or health</w:t>
      </w:r>
      <w:r w:rsidR="00D22484">
        <w:rPr>
          <w:rFonts w:ascii="Times New Roman" w:hAnsi="Times New Roman" w:cs="Times New Roman"/>
          <w:color w:val="000000"/>
          <w:sz w:val="24"/>
          <w:szCs w:val="24"/>
          <w:shd w:val="clear" w:color="auto" w:fill="FFFFFF"/>
          <w:lang w:val="en-IE"/>
        </w:rPr>
        <w:t>.</w:t>
      </w:r>
    </w:p>
    <w:p w14:paraId="238D6A05" w14:textId="083E0D0B" w:rsidR="00007772" w:rsidRDefault="00375A19" w:rsidP="00007772">
      <w:pPr>
        <w:jc w:val="both"/>
        <w:rPr>
          <w:rFonts w:ascii="Times New Roman" w:hAnsi="Times New Roman" w:cs="Times New Roman"/>
          <w:color w:val="000000"/>
          <w:sz w:val="24"/>
          <w:szCs w:val="24"/>
          <w:shd w:val="clear" w:color="auto" w:fill="FFFFFF"/>
          <w:lang w:val="en-IE"/>
        </w:rPr>
      </w:pPr>
      <w:r>
        <w:rPr>
          <w:rFonts w:ascii="Times New Roman" w:hAnsi="Times New Roman" w:cs="Times New Roman"/>
          <w:color w:val="000000"/>
          <w:sz w:val="24"/>
          <w:szCs w:val="24"/>
          <w:shd w:val="clear" w:color="auto" w:fill="FFFFFF"/>
          <w:lang w:val="en-IE"/>
        </w:rPr>
        <w:t xml:space="preserve"> </w:t>
      </w:r>
      <w:r w:rsidR="00C23CB1">
        <w:rPr>
          <w:rFonts w:ascii="Times New Roman" w:hAnsi="Times New Roman" w:cs="Times New Roman"/>
          <w:color w:val="000000"/>
          <w:sz w:val="24"/>
          <w:szCs w:val="24"/>
          <w:shd w:val="clear" w:color="auto" w:fill="FFFFFF"/>
          <w:lang w:val="en-IE"/>
        </w:rPr>
        <w:t>U</w:t>
      </w:r>
      <w:r w:rsidR="00C23CB1" w:rsidRPr="008D6217">
        <w:rPr>
          <w:rFonts w:ascii="Times New Roman" w:hAnsi="Times New Roman" w:cs="Times New Roman"/>
          <w:color w:val="000000"/>
          <w:sz w:val="24"/>
          <w:szCs w:val="24"/>
          <w:shd w:val="clear" w:color="auto" w:fill="FFFFFF"/>
          <w:lang w:val="en-IE"/>
        </w:rPr>
        <w:t xml:space="preserve">nder the Recovery and Resilience Facility, Member States </w:t>
      </w:r>
      <w:r w:rsidR="00C23CB1">
        <w:rPr>
          <w:rFonts w:ascii="Times New Roman" w:hAnsi="Times New Roman" w:cs="Times New Roman"/>
          <w:color w:val="000000"/>
          <w:sz w:val="24"/>
          <w:szCs w:val="24"/>
          <w:shd w:val="clear" w:color="auto" w:fill="FFFFFF"/>
          <w:lang w:val="en-IE"/>
        </w:rPr>
        <w:t xml:space="preserve">are </w:t>
      </w:r>
      <w:r w:rsidR="00C23CB1" w:rsidRPr="008D6217">
        <w:rPr>
          <w:rFonts w:ascii="Times New Roman" w:hAnsi="Times New Roman" w:cs="Times New Roman"/>
          <w:color w:val="000000"/>
          <w:sz w:val="24"/>
          <w:szCs w:val="24"/>
          <w:shd w:val="clear" w:color="auto" w:fill="FFFFFF"/>
          <w:lang w:val="en-IE"/>
        </w:rPr>
        <w:t>mobilis</w:t>
      </w:r>
      <w:r w:rsidR="00C23CB1">
        <w:rPr>
          <w:rFonts w:ascii="Times New Roman" w:hAnsi="Times New Roman" w:cs="Times New Roman"/>
          <w:color w:val="000000"/>
          <w:sz w:val="24"/>
          <w:szCs w:val="24"/>
          <w:shd w:val="clear" w:color="auto" w:fill="FFFFFF"/>
          <w:lang w:val="en-IE"/>
        </w:rPr>
        <w:t>ing</w:t>
      </w:r>
      <w:r w:rsidR="00C23CB1" w:rsidRPr="008D6217">
        <w:rPr>
          <w:rFonts w:ascii="Times New Roman" w:hAnsi="Times New Roman" w:cs="Times New Roman"/>
          <w:color w:val="000000"/>
          <w:sz w:val="24"/>
          <w:szCs w:val="24"/>
          <w:shd w:val="clear" w:color="auto" w:fill="FFFFFF"/>
          <w:lang w:val="en-IE"/>
        </w:rPr>
        <w:t xml:space="preserve"> </w:t>
      </w:r>
      <w:r w:rsidR="00C23CB1">
        <w:rPr>
          <w:rFonts w:ascii="Times New Roman" w:hAnsi="Times New Roman" w:cs="Times New Roman"/>
          <w:color w:val="000000"/>
          <w:sz w:val="24"/>
          <w:szCs w:val="24"/>
          <w:shd w:val="clear" w:color="auto" w:fill="FFFFFF"/>
          <w:lang w:val="en-IE"/>
        </w:rPr>
        <w:t>over EUR</w:t>
      </w:r>
      <w:r w:rsidR="00C23CB1" w:rsidRPr="008D6217">
        <w:rPr>
          <w:rFonts w:ascii="Times New Roman" w:hAnsi="Times New Roman" w:cs="Times New Roman"/>
          <w:color w:val="000000"/>
          <w:sz w:val="24"/>
          <w:szCs w:val="24"/>
          <w:shd w:val="clear" w:color="auto" w:fill="FFFFFF"/>
          <w:lang w:val="en-IE"/>
        </w:rPr>
        <w:t xml:space="preserve"> 4</w:t>
      </w:r>
      <w:r w:rsidR="00C23CB1">
        <w:rPr>
          <w:rFonts w:ascii="Times New Roman" w:hAnsi="Times New Roman" w:cs="Times New Roman"/>
          <w:color w:val="000000"/>
          <w:sz w:val="24"/>
          <w:szCs w:val="24"/>
          <w:shd w:val="clear" w:color="auto" w:fill="FFFFFF"/>
          <w:lang w:val="en-IE"/>
        </w:rPr>
        <w:t>7</w:t>
      </w:r>
      <w:r w:rsidR="00C23CB1" w:rsidRPr="008D6217">
        <w:rPr>
          <w:rFonts w:ascii="Times New Roman" w:hAnsi="Times New Roman" w:cs="Times New Roman"/>
          <w:color w:val="000000"/>
          <w:sz w:val="24"/>
          <w:szCs w:val="24"/>
          <w:shd w:val="clear" w:color="auto" w:fill="FFFFFF"/>
          <w:lang w:val="en-IE"/>
        </w:rPr>
        <w:t xml:space="preserve"> billion in R&amp;I investments and will introduce reforms in their R&amp;I system</w:t>
      </w:r>
      <w:r w:rsidR="00C23CB1">
        <w:rPr>
          <w:rFonts w:ascii="Times New Roman" w:hAnsi="Times New Roman" w:cs="Times New Roman"/>
          <w:color w:val="000000"/>
          <w:sz w:val="24"/>
          <w:szCs w:val="24"/>
          <w:shd w:val="clear" w:color="auto" w:fill="FFFFFF"/>
          <w:lang w:val="en-IE"/>
        </w:rPr>
        <w:t xml:space="preserve">s </w:t>
      </w:r>
      <w:r w:rsidR="00007772" w:rsidRPr="00476A6C">
        <w:rPr>
          <w:rFonts w:ascii="Times New Roman" w:hAnsi="Times New Roman" w:cs="Times New Roman"/>
          <w:color w:val="000000"/>
          <w:sz w:val="24"/>
          <w:szCs w:val="24"/>
          <w:shd w:val="clear" w:color="auto" w:fill="FFFFFF"/>
          <w:lang w:val="en-IE"/>
        </w:rPr>
        <w:t>in addition to EUR 35 billion under Cohesion Policy.</w:t>
      </w:r>
      <w:r w:rsidR="00007772">
        <w:rPr>
          <w:rFonts w:ascii="Times New Roman" w:hAnsi="Times New Roman" w:cs="Times New Roman"/>
          <w:color w:val="000000"/>
          <w:sz w:val="24"/>
          <w:szCs w:val="24"/>
          <w:shd w:val="clear" w:color="auto" w:fill="FFFFFF"/>
          <w:lang w:val="en-IE"/>
        </w:rPr>
        <w:t xml:space="preserve"> </w:t>
      </w:r>
    </w:p>
    <w:p w14:paraId="3DD534A1" w14:textId="77777777" w:rsidR="00C23CB1" w:rsidRDefault="00C23CB1" w:rsidP="00C23CB1">
      <w:pPr>
        <w:jc w:val="both"/>
        <w:rPr>
          <w:rFonts w:ascii="Times New Roman" w:hAnsi="Times New Roman" w:cs="Times New Roman"/>
          <w:color w:val="000000"/>
          <w:sz w:val="24"/>
          <w:szCs w:val="24"/>
          <w:shd w:val="clear" w:color="auto" w:fill="FFFFFF"/>
          <w:lang w:val="en-IE"/>
        </w:rPr>
      </w:pPr>
      <w:bookmarkStart w:id="27" w:name="_Hlk152764322"/>
      <w:r>
        <w:rPr>
          <w:rFonts w:ascii="Times New Roman" w:hAnsi="Times New Roman" w:cs="Times New Roman"/>
          <w:color w:val="000000"/>
          <w:sz w:val="24"/>
          <w:szCs w:val="24"/>
          <w:shd w:val="clear" w:color="auto" w:fill="FFFFFF"/>
          <w:lang w:val="en-IE"/>
        </w:rPr>
        <w:lastRenderedPageBreak/>
        <w:t>Despite all of this, t</w:t>
      </w:r>
      <w:r w:rsidRPr="00ED1C75">
        <w:rPr>
          <w:rFonts w:ascii="Times New Roman" w:hAnsi="Times New Roman" w:cs="Times New Roman"/>
          <w:color w:val="000000"/>
          <w:sz w:val="24"/>
          <w:szCs w:val="24"/>
          <w:shd w:val="clear" w:color="auto" w:fill="FFFFFF"/>
          <w:lang w:val="en-IE"/>
        </w:rPr>
        <w:t>otal factor productivity growth in the EU has been less than half of that in the US</w:t>
      </w:r>
      <w:r>
        <w:rPr>
          <w:rFonts w:ascii="Times New Roman" w:hAnsi="Times New Roman" w:cs="Times New Roman"/>
          <w:color w:val="000000"/>
          <w:sz w:val="24"/>
          <w:szCs w:val="24"/>
          <w:shd w:val="clear" w:color="auto" w:fill="FFFFFF"/>
          <w:lang w:val="en-IE"/>
        </w:rPr>
        <w:t>A</w:t>
      </w:r>
      <w:r w:rsidRPr="00ED1C75">
        <w:rPr>
          <w:rFonts w:ascii="Times New Roman" w:hAnsi="Times New Roman" w:cs="Times New Roman"/>
          <w:color w:val="000000"/>
          <w:sz w:val="24"/>
          <w:szCs w:val="24"/>
          <w:shd w:val="clear" w:color="auto" w:fill="FFFFFF"/>
          <w:lang w:val="en-IE"/>
        </w:rPr>
        <w:t xml:space="preserve"> over the past 30 years. </w:t>
      </w:r>
      <w:r>
        <w:rPr>
          <w:rFonts w:ascii="Times New Roman" w:hAnsi="Times New Roman" w:cs="Times New Roman"/>
          <w:color w:val="000000"/>
          <w:sz w:val="24"/>
          <w:szCs w:val="24"/>
          <w:shd w:val="clear" w:color="auto" w:fill="FFFFFF"/>
          <w:lang w:val="en-IE"/>
        </w:rPr>
        <w:t>This calls for even more focus on strategic technologies (</w:t>
      </w:r>
      <w:proofErr w:type="gramStart"/>
      <w:r>
        <w:rPr>
          <w:rFonts w:ascii="Times New Roman" w:hAnsi="Times New Roman" w:cs="Times New Roman"/>
          <w:color w:val="000000"/>
          <w:sz w:val="24"/>
          <w:szCs w:val="24"/>
          <w:shd w:val="clear" w:color="auto" w:fill="FFFFFF"/>
          <w:lang w:val="en-IE"/>
        </w:rPr>
        <w:t>e.g.</w:t>
      </w:r>
      <w:proofErr w:type="gramEnd"/>
      <w:r>
        <w:rPr>
          <w:rFonts w:ascii="Times New Roman" w:hAnsi="Times New Roman" w:cs="Times New Roman"/>
          <w:color w:val="000000"/>
          <w:sz w:val="24"/>
          <w:szCs w:val="24"/>
          <w:shd w:val="clear" w:color="auto" w:fill="FFFFFF"/>
          <w:lang w:val="en-IE"/>
        </w:rPr>
        <w:t xml:space="preserve"> </w:t>
      </w:r>
      <w:r w:rsidRPr="008A485A">
        <w:rPr>
          <w:rFonts w:ascii="Times New Roman" w:hAnsi="Times New Roman" w:cs="Times New Roman"/>
          <w:color w:val="000000"/>
          <w:sz w:val="24"/>
          <w:szCs w:val="24"/>
          <w:shd w:val="clear" w:color="auto" w:fill="FFFFFF"/>
          <w:lang w:val="en-IE"/>
        </w:rPr>
        <w:t>clean technologies, critical raw materials substitutions, digital technologies</w:t>
      </w:r>
      <w:r>
        <w:rPr>
          <w:rFonts w:ascii="Times New Roman" w:hAnsi="Times New Roman" w:cs="Times New Roman"/>
          <w:color w:val="000000"/>
          <w:sz w:val="24"/>
          <w:szCs w:val="24"/>
          <w:shd w:val="clear" w:color="auto" w:fill="FFFFFF"/>
          <w:lang w:val="en-IE"/>
        </w:rPr>
        <w:t>,</w:t>
      </w:r>
      <w:r w:rsidRPr="008946D4">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advanced materials, advanced and clean production technologies)</w:t>
      </w:r>
      <w:r w:rsidRPr="006B4E43">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including those with dual-use potential. </w:t>
      </w:r>
    </w:p>
    <w:tbl>
      <w:tblPr>
        <w:tblStyle w:val="TableGrid"/>
        <w:tblW w:w="0" w:type="auto"/>
        <w:tblInd w:w="108" w:type="dxa"/>
        <w:tblLook w:val="04A0" w:firstRow="1" w:lastRow="0" w:firstColumn="1" w:lastColumn="0" w:noHBand="0" w:noVBand="1"/>
      </w:tblPr>
      <w:tblGrid>
        <w:gridCol w:w="9356"/>
      </w:tblGrid>
      <w:tr w:rsidR="00C23CB1" w14:paraId="569517BC" w14:textId="77777777" w:rsidTr="00DA1CDE">
        <w:tc>
          <w:tcPr>
            <w:tcW w:w="9356" w:type="dxa"/>
          </w:tcPr>
          <w:bookmarkEnd w:id="27"/>
          <w:p w14:paraId="3750E78B" w14:textId="77777777" w:rsidR="00C23CB1" w:rsidRPr="001A1EBE" w:rsidRDefault="00C23CB1" w:rsidP="00DA1CDE">
            <w:pPr>
              <w:keepNext/>
              <w:spacing w:before="120" w:after="120"/>
              <w:jc w:val="both"/>
              <w:rPr>
                <w:rFonts w:ascii="Times New Roman" w:hAnsi="Times New Roman" w:cs="Times New Roman"/>
                <w:sz w:val="24"/>
                <w:szCs w:val="24"/>
                <w:lang w:val="en-IE"/>
              </w:rPr>
            </w:pPr>
            <w:r>
              <w:rPr>
                <w:rFonts w:ascii="Times New Roman" w:hAnsi="Times New Roman" w:cs="Times New Roman"/>
                <w:bCs/>
                <w:color w:val="000000"/>
                <w:sz w:val="24"/>
                <w:szCs w:val="24"/>
                <w:shd w:val="clear" w:color="auto" w:fill="FFFFFF"/>
                <w:lang w:val="en-IE"/>
              </w:rPr>
              <w:t xml:space="preserve">In addition to increasing </w:t>
            </w:r>
            <w:r w:rsidRPr="00E222C2">
              <w:rPr>
                <w:rFonts w:ascii="Times New Roman" w:hAnsi="Times New Roman" w:cs="Times New Roman"/>
                <w:bCs/>
                <w:color w:val="000000"/>
                <w:sz w:val="24"/>
                <w:szCs w:val="24"/>
                <w:shd w:val="clear" w:color="auto" w:fill="FFFFFF"/>
                <w:lang w:val="en-IE"/>
              </w:rPr>
              <w:t>EU investment</w:t>
            </w:r>
            <w:r>
              <w:rPr>
                <w:rFonts w:ascii="Times New Roman" w:hAnsi="Times New Roman" w:cs="Times New Roman"/>
                <w:bCs/>
                <w:color w:val="000000"/>
                <w:sz w:val="24"/>
                <w:szCs w:val="24"/>
                <w:shd w:val="clear" w:color="auto" w:fill="FFFFFF"/>
                <w:lang w:val="en-IE"/>
              </w:rPr>
              <w:t>s</w:t>
            </w:r>
            <w:r w:rsidRPr="00E222C2">
              <w:rPr>
                <w:rFonts w:ascii="Times New Roman" w:hAnsi="Times New Roman" w:cs="Times New Roman"/>
                <w:bCs/>
                <w:color w:val="000000"/>
                <w:sz w:val="24"/>
                <w:szCs w:val="24"/>
                <w:shd w:val="clear" w:color="auto" w:fill="FFFFFF"/>
                <w:lang w:val="en-IE"/>
              </w:rPr>
              <w:t xml:space="preserve"> in research and innovation, </w:t>
            </w:r>
            <w:r>
              <w:rPr>
                <w:rFonts w:ascii="Times New Roman" w:hAnsi="Times New Roman" w:cs="Times New Roman"/>
                <w:bCs/>
                <w:color w:val="000000"/>
                <w:sz w:val="24"/>
                <w:szCs w:val="24"/>
                <w:shd w:val="clear" w:color="auto" w:fill="FFFFFF"/>
                <w:lang w:val="en-IE"/>
              </w:rPr>
              <w:t>steps</w:t>
            </w:r>
            <w:r w:rsidRPr="00E222C2">
              <w:rPr>
                <w:rFonts w:ascii="Times New Roman" w:hAnsi="Times New Roman" w:cs="Times New Roman"/>
                <w:bCs/>
                <w:color w:val="000000"/>
                <w:sz w:val="24"/>
                <w:szCs w:val="24"/>
                <w:shd w:val="clear" w:color="auto" w:fill="FFFFFF"/>
                <w:lang w:val="en-IE"/>
              </w:rPr>
              <w:t xml:space="preserve"> are required to further prioritise research efforts around the EU’s long-term </w:t>
            </w:r>
            <w:r>
              <w:rPr>
                <w:rFonts w:ascii="Times New Roman" w:hAnsi="Times New Roman" w:cs="Times New Roman"/>
                <w:bCs/>
                <w:color w:val="000000"/>
                <w:sz w:val="24"/>
                <w:szCs w:val="24"/>
                <w:shd w:val="clear" w:color="auto" w:fill="FFFFFF"/>
                <w:lang w:val="en-IE"/>
              </w:rPr>
              <w:t xml:space="preserve">competitiveness </w:t>
            </w:r>
            <w:r w:rsidRPr="00E222C2">
              <w:rPr>
                <w:rFonts w:ascii="Times New Roman" w:hAnsi="Times New Roman" w:cs="Times New Roman"/>
                <w:bCs/>
                <w:color w:val="000000"/>
                <w:sz w:val="24"/>
                <w:szCs w:val="24"/>
                <w:shd w:val="clear" w:color="auto" w:fill="FFFFFF"/>
                <w:lang w:val="en-IE"/>
              </w:rPr>
              <w:t>needs</w:t>
            </w:r>
            <w:r>
              <w:rPr>
                <w:rFonts w:ascii="Times New Roman" w:hAnsi="Times New Roman" w:cs="Times New Roman"/>
                <w:bCs/>
                <w:color w:val="000000"/>
                <w:sz w:val="24"/>
                <w:szCs w:val="24"/>
                <w:shd w:val="clear" w:color="auto" w:fill="FFFFFF"/>
                <w:lang w:val="en-IE"/>
              </w:rPr>
              <w:t xml:space="preserve"> and</w:t>
            </w:r>
            <w:r w:rsidRPr="00E222C2">
              <w:rPr>
                <w:rFonts w:ascii="Times New Roman" w:hAnsi="Times New Roman" w:cs="Times New Roman"/>
                <w:bCs/>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strengthen the</w:t>
            </w:r>
            <w:r w:rsidRPr="004F77D5">
              <w:rPr>
                <w:rFonts w:ascii="Times New Roman" w:hAnsi="Times New Roman" w:cs="Times New Roman"/>
                <w:color w:val="000000"/>
                <w:sz w:val="24"/>
                <w:szCs w:val="24"/>
                <w:shd w:val="clear" w:color="auto" w:fill="FFFFFF"/>
                <w:lang w:val="en-IE"/>
              </w:rPr>
              <w:t xml:space="preserve"> translat</w:t>
            </w:r>
            <w:r>
              <w:rPr>
                <w:rFonts w:ascii="Times New Roman" w:hAnsi="Times New Roman" w:cs="Times New Roman"/>
                <w:color w:val="000000"/>
                <w:sz w:val="24"/>
                <w:szCs w:val="24"/>
                <w:shd w:val="clear" w:color="auto" w:fill="FFFFFF"/>
                <w:lang w:val="en-IE"/>
              </w:rPr>
              <w:t>ion of</w:t>
            </w:r>
            <w:r w:rsidRPr="004F77D5">
              <w:rPr>
                <w:rFonts w:ascii="Times New Roman" w:hAnsi="Times New Roman" w:cs="Times New Roman"/>
                <w:color w:val="000000"/>
                <w:sz w:val="24"/>
                <w:szCs w:val="24"/>
                <w:shd w:val="clear" w:color="auto" w:fill="FFFFFF"/>
                <w:lang w:val="en-IE"/>
              </w:rPr>
              <w:t xml:space="preserve"> research</w:t>
            </w:r>
            <w:r>
              <w:rPr>
                <w:rFonts w:ascii="Times New Roman" w:hAnsi="Times New Roman" w:cs="Times New Roman"/>
                <w:color w:val="000000"/>
                <w:sz w:val="24"/>
                <w:szCs w:val="24"/>
                <w:shd w:val="clear" w:color="auto" w:fill="FFFFFF"/>
                <w:lang w:val="en-IE"/>
              </w:rPr>
              <w:t xml:space="preserve"> results</w:t>
            </w:r>
            <w:r w:rsidRPr="004F77D5">
              <w:rPr>
                <w:rFonts w:ascii="Times New Roman" w:hAnsi="Times New Roman" w:cs="Times New Roman"/>
                <w:color w:val="000000"/>
                <w:sz w:val="24"/>
                <w:szCs w:val="24"/>
                <w:shd w:val="clear" w:color="auto" w:fill="FFFFFF"/>
                <w:lang w:val="en-IE"/>
              </w:rPr>
              <w:t xml:space="preserve"> into practical business applications</w:t>
            </w:r>
            <w:r w:rsidRPr="00E222C2">
              <w:rPr>
                <w:rFonts w:ascii="Times New Roman" w:hAnsi="Times New Roman" w:cs="Times New Roman"/>
                <w:bCs/>
                <w:color w:val="000000"/>
                <w:sz w:val="24"/>
                <w:szCs w:val="24"/>
                <w:shd w:val="clear" w:color="auto" w:fill="FFFFFF"/>
                <w:lang w:val="en-IE"/>
              </w:rPr>
              <w:t>.</w:t>
            </w:r>
            <w:r>
              <w:rPr>
                <w:rFonts w:ascii="Times New Roman" w:hAnsi="Times New Roman" w:cs="Times New Roman"/>
                <w:bCs/>
                <w:color w:val="000000"/>
                <w:sz w:val="24"/>
                <w:szCs w:val="24"/>
                <w:shd w:val="clear" w:color="auto" w:fill="FFFFFF"/>
                <w:lang w:val="en-IE"/>
              </w:rPr>
              <w:t xml:space="preserve"> </w:t>
            </w:r>
          </w:p>
          <w:p w14:paraId="35CF9E48" w14:textId="06CB0399" w:rsidR="00C23CB1" w:rsidRPr="00160344" w:rsidRDefault="00C23CB1" w:rsidP="00DA1CDE">
            <w:pPr>
              <w:jc w:val="both"/>
              <w:rPr>
                <w:rFonts w:ascii="Times New Roman" w:hAnsi="Times New Roman" w:cs="Times New Roman"/>
                <w:color w:val="000000"/>
                <w:sz w:val="24"/>
                <w:szCs w:val="24"/>
                <w:lang w:val="en-IE"/>
              </w:rPr>
            </w:pPr>
            <w:r>
              <w:rPr>
                <w:rFonts w:ascii="Times New Roman" w:hAnsi="Times New Roman" w:cs="Times New Roman"/>
                <w:color w:val="000000"/>
                <w:sz w:val="24"/>
                <w:szCs w:val="24"/>
                <w:lang w:val="en-IE"/>
              </w:rPr>
              <w:t xml:space="preserve">Reforms are needed </w:t>
            </w:r>
            <w:r w:rsidRPr="00160344">
              <w:rPr>
                <w:rFonts w:ascii="Times New Roman" w:hAnsi="Times New Roman" w:cs="Times New Roman"/>
                <w:color w:val="000000"/>
                <w:sz w:val="24"/>
                <w:szCs w:val="24"/>
                <w:lang w:val="en-IE"/>
              </w:rPr>
              <w:t>to modernise R&amp;I systems to increase the impact of R&amp;I investments</w:t>
            </w:r>
            <w:r w:rsidR="003A4189">
              <w:rPr>
                <w:rFonts w:ascii="Times New Roman" w:hAnsi="Times New Roman" w:cs="Times New Roman"/>
                <w:color w:val="000000"/>
                <w:sz w:val="24"/>
                <w:szCs w:val="24"/>
                <w:lang w:val="en-IE"/>
              </w:rPr>
              <w:t>.</w:t>
            </w:r>
            <w:r w:rsidRPr="00160344">
              <w:rPr>
                <w:rFonts w:ascii="Times New Roman" w:hAnsi="Times New Roman" w:cs="Times New Roman"/>
                <w:color w:val="000000"/>
                <w:sz w:val="24"/>
                <w:szCs w:val="24"/>
                <w:lang w:val="en-IE"/>
              </w:rPr>
              <w:t xml:space="preserve"> </w:t>
            </w:r>
            <w:r w:rsidR="003A4189">
              <w:rPr>
                <w:rFonts w:ascii="Times New Roman" w:hAnsi="Times New Roman" w:cs="Times New Roman"/>
                <w:color w:val="000000"/>
                <w:sz w:val="24"/>
                <w:szCs w:val="24"/>
                <w:lang w:val="en-IE"/>
              </w:rPr>
              <w:t>F</w:t>
            </w:r>
            <w:r w:rsidRPr="00160344">
              <w:rPr>
                <w:rFonts w:ascii="Times New Roman" w:hAnsi="Times New Roman" w:cs="Times New Roman"/>
                <w:color w:val="000000"/>
                <w:sz w:val="24"/>
                <w:szCs w:val="24"/>
                <w:lang w:val="en-IE"/>
              </w:rPr>
              <w:t>or instance</w:t>
            </w:r>
            <w:r w:rsidR="003A4189">
              <w:rPr>
                <w:rFonts w:ascii="Times New Roman" w:hAnsi="Times New Roman" w:cs="Times New Roman"/>
                <w:color w:val="000000"/>
                <w:sz w:val="24"/>
                <w:szCs w:val="24"/>
                <w:lang w:val="en-IE"/>
              </w:rPr>
              <w:t>,</w:t>
            </w:r>
            <w:r w:rsidRPr="00160344">
              <w:rPr>
                <w:rFonts w:ascii="Times New Roman" w:hAnsi="Times New Roman" w:cs="Times New Roman"/>
                <w:color w:val="000000"/>
                <w:sz w:val="24"/>
                <w:szCs w:val="24"/>
                <w:lang w:val="en-IE"/>
              </w:rPr>
              <w:t xml:space="preserve"> strengthening linkages between businesses and research entities and improving support structures for the uptake of research and innovation results by industry</w:t>
            </w:r>
            <w:r w:rsidR="00B01DD3">
              <w:rPr>
                <w:rFonts w:ascii="Times New Roman" w:hAnsi="Times New Roman" w:cs="Times New Roman"/>
                <w:color w:val="000000"/>
                <w:sz w:val="24"/>
                <w:szCs w:val="24"/>
                <w:lang w:val="en-IE"/>
              </w:rPr>
              <w:t xml:space="preserve">, </w:t>
            </w:r>
            <w:r w:rsidR="003A4189">
              <w:rPr>
                <w:rFonts w:ascii="Times New Roman" w:hAnsi="Times New Roman" w:cs="Times New Roman"/>
                <w:color w:val="000000"/>
                <w:sz w:val="24"/>
                <w:szCs w:val="24"/>
                <w:lang w:val="en-IE"/>
              </w:rPr>
              <w:t xml:space="preserve">can make </w:t>
            </w:r>
            <w:r w:rsidR="00B01DD3">
              <w:rPr>
                <w:rFonts w:ascii="Times New Roman" w:hAnsi="Times New Roman" w:cs="Times New Roman"/>
                <w:color w:val="000000"/>
                <w:sz w:val="24"/>
                <w:szCs w:val="24"/>
                <w:lang w:val="en-IE"/>
              </w:rPr>
              <w:t xml:space="preserve">for </w:t>
            </w:r>
            <w:r w:rsidR="00985E46">
              <w:rPr>
                <w:rFonts w:ascii="Times New Roman" w:hAnsi="Times New Roman" w:cs="Times New Roman"/>
                <w:color w:val="000000"/>
                <w:sz w:val="24"/>
                <w:szCs w:val="24"/>
                <w:lang w:val="en-IE"/>
              </w:rPr>
              <w:t>an attractive</w:t>
            </w:r>
            <w:r w:rsidR="00A22469">
              <w:rPr>
                <w:rFonts w:ascii="Times New Roman" w:hAnsi="Times New Roman" w:cs="Times New Roman"/>
                <w:color w:val="000000"/>
                <w:sz w:val="24"/>
                <w:szCs w:val="24"/>
                <w:lang w:val="en-IE"/>
              </w:rPr>
              <w:t xml:space="preserve"> business case</w:t>
            </w:r>
            <w:r w:rsidRPr="00160344">
              <w:rPr>
                <w:rFonts w:ascii="Times New Roman" w:hAnsi="Times New Roman" w:cs="Times New Roman"/>
                <w:color w:val="000000"/>
                <w:sz w:val="24"/>
                <w:szCs w:val="24"/>
                <w:lang w:val="en-IE"/>
              </w:rPr>
              <w:t>.</w:t>
            </w:r>
            <w:r>
              <w:rPr>
                <w:rFonts w:ascii="Times New Roman" w:hAnsi="Times New Roman" w:cs="Times New Roman"/>
                <w:color w:val="000000"/>
                <w:sz w:val="24"/>
                <w:szCs w:val="24"/>
                <w:lang w:val="en-IE"/>
              </w:rPr>
              <w:t xml:space="preserve"> </w:t>
            </w:r>
          </w:p>
          <w:p w14:paraId="78F80160" w14:textId="77777777" w:rsidR="00C23CB1" w:rsidRPr="001A1EBE" w:rsidRDefault="00C23CB1" w:rsidP="00DA1CDE">
            <w:pPr>
              <w:ind w:left="284" w:hanging="229"/>
              <w:jc w:val="both"/>
              <w:rPr>
                <w:rFonts w:ascii="Times New Roman" w:hAnsi="Times New Roman" w:cs="Times New Roman"/>
                <w:sz w:val="24"/>
                <w:szCs w:val="24"/>
                <w:lang w:val="en-IE"/>
              </w:rPr>
            </w:pPr>
          </w:p>
          <w:p w14:paraId="5D59BC2E" w14:textId="77777777" w:rsidR="00C23CB1" w:rsidRPr="00160344" w:rsidRDefault="00C23CB1" w:rsidP="00DA1CDE">
            <w:pPr>
              <w:jc w:val="both"/>
              <w:rPr>
                <w:rFonts w:ascii="Times New Roman" w:hAnsi="Times New Roman" w:cs="Times New Roman"/>
                <w:bCs/>
                <w:color w:val="000000"/>
                <w:sz w:val="24"/>
                <w:szCs w:val="24"/>
                <w:shd w:val="clear" w:color="auto" w:fill="FFFFFF"/>
                <w:lang w:val="en-IE"/>
              </w:rPr>
            </w:pPr>
            <w:r>
              <w:rPr>
                <w:rFonts w:ascii="Times New Roman" w:hAnsi="Times New Roman" w:cs="Times New Roman"/>
                <w:color w:val="000000"/>
                <w:sz w:val="24"/>
                <w:szCs w:val="24"/>
                <w:lang w:val="en-IE"/>
              </w:rPr>
              <w:t xml:space="preserve">At EU level, the Commission will </w:t>
            </w:r>
            <w:r w:rsidRPr="00160344">
              <w:rPr>
                <w:rFonts w:ascii="Times New Roman" w:hAnsi="Times New Roman" w:cs="Times New Roman"/>
                <w:color w:val="000000"/>
                <w:sz w:val="24"/>
                <w:szCs w:val="24"/>
                <w:lang w:val="en-IE"/>
              </w:rPr>
              <w:t>continue to develop and implement policies that target the promotion of deep tech and green tech innovative start-ups and scale-ups, including by building up the capabilities of the European Innovation Council.</w:t>
            </w:r>
          </w:p>
        </w:tc>
      </w:tr>
    </w:tbl>
    <w:p w14:paraId="30BC7E22" w14:textId="77777777" w:rsidR="00C23CB1" w:rsidRPr="00DF2D3C" w:rsidRDefault="00C23CB1" w:rsidP="00C23CB1">
      <w:pPr>
        <w:pStyle w:val="ListParagraph"/>
        <w:keepNext/>
        <w:numPr>
          <w:ilvl w:val="0"/>
          <w:numId w:val="2"/>
        </w:numPr>
        <w:spacing w:before="240"/>
        <w:ind w:left="357" w:hanging="357"/>
        <w:jc w:val="both"/>
        <w:rPr>
          <w:rFonts w:ascii="Times New Roman" w:hAnsi="Times New Roman" w:cs="Times New Roman"/>
          <w:b/>
          <w:bCs/>
          <w:sz w:val="24"/>
          <w:szCs w:val="24"/>
          <w:u w:val="single"/>
          <w:lang w:val="en-IE"/>
        </w:rPr>
      </w:pPr>
      <w:r w:rsidRPr="00DF2D3C">
        <w:rPr>
          <w:rFonts w:ascii="Times New Roman" w:hAnsi="Times New Roman" w:cs="Times New Roman"/>
          <w:b/>
          <w:bCs/>
          <w:sz w:val="24"/>
          <w:szCs w:val="24"/>
          <w:u w:val="single"/>
          <w:lang w:val="en-IE"/>
        </w:rPr>
        <w:t>Energy</w:t>
      </w:r>
    </w:p>
    <w:p w14:paraId="4A3FBB56" w14:textId="77777777" w:rsidR="00C23CB1" w:rsidRPr="0029636A" w:rsidRDefault="00C23CB1" w:rsidP="00C23CB1">
      <w:pPr>
        <w:spacing w:after="0" w:line="240" w:lineRule="auto"/>
        <w:jc w:val="both"/>
        <w:rPr>
          <w:rFonts w:ascii="Times New Roman" w:hAnsi="Times New Roman" w:cs="Times New Roman"/>
          <w:b/>
          <w:sz w:val="18"/>
          <w:szCs w:val="18"/>
        </w:rPr>
      </w:pPr>
    </w:p>
    <w:tbl>
      <w:tblPr>
        <w:tblW w:w="5000" w:type="pct"/>
        <w:tblCellMar>
          <w:left w:w="0" w:type="dxa"/>
          <w:right w:w="0" w:type="dxa"/>
        </w:tblCellMar>
        <w:tblLook w:val="01E0" w:firstRow="1" w:lastRow="1" w:firstColumn="1" w:lastColumn="1" w:noHBand="0" w:noVBand="0"/>
      </w:tblPr>
      <w:tblGrid>
        <w:gridCol w:w="2335"/>
        <w:gridCol w:w="6"/>
        <w:gridCol w:w="3965"/>
        <w:gridCol w:w="1191"/>
        <w:gridCol w:w="1863"/>
      </w:tblGrid>
      <w:tr w:rsidR="00C23CB1" w:rsidRPr="0029636A" w14:paraId="68B27070" w14:textId="77777777" w:rsidTr="00DA1CDE">
        <w:trPr>
          <w:trHeight w:hRule="exact" w:val="272"/>
        </w:trPr>
        <w:tc>
          <w:tcPr>
            <w:tcW w:w="1248" w:type="pct"/>
            <w:tcBorders>
              <w:top w:val="single" w:sz="4" w:space="0" w:color="auto"/>
              <w:bottom w:val="single" w:sz="4" w:space="0" w:color="auto"/>
            </w:tcBorders>
            <w:shd w:val="clear" w:color="auto" w:fill="B8CCE4"/>
            <w:vAlign w:val="center"/>
          </w:tcPr>
          <w:p w14:paraId="0A02BC0B"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2121" w:type="pct"/>
            <w:gridSpan w:val="2"/>
            <w:tcBorders>
              <w:top w:val="single" w:sz="4" w:space="0" w:color="auto"/>
              <w:bottom w:val="single" w:sz="4" w:space="0" w:color="auto"/>
            </w:tcBorders>
            <w:shd w:val="clear" w:color="auto" w:fill="B8CCE4"/>
            <w:vAlign w:val="center"/>
          </w:tcPr>
          <w:p w14:paraId="25F4B7C2"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636" w:type="pct"/>
            <w:tcBorders>
              <w:top w:val="single" w:sz="4" w:space="0" w:color="auto"/>
              <w:bottom w:val="single" w:sz="4" w:space="0" w:color="auto"/>
            </w:tcBorders>
            <w:shd w:val="clear" w:color="auto" w:fill="B8CCE4"/>
            <w:vAlign w:val="center"/>
          </w:tcPr>
          <w:p w14:paraId="383A4513"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995" w:type="pct"/>
            <w:tcBorders>
              <w:top w:val="single" w:sz="4" w:space="0" w:color="auto"/>
              <w:bottom w:val="single" w:sz="4" w:space="0" w:color="auto"/>
            </w:tcBorders>
            <w:shd w:val="clear" w:color="auto" w:fill="B8CCE4"/>
            <w:vAlign w:val="center"/>
          </w:tcPr>
          <w:p w14:paraId="2E78BB33" w14:textId="77777777" w:rsidR="00C23CB1" w:rsidRPr="0029636A" w:rsidRDefault="00C23CB1" w:rsidP="00DA1CDE">
            <w:pPr>
              <w:widowControl w:val="0"/>
              <w:autoSpaceDE w:val="0"/>
              <w:autoSpaceDN w:val="0"/>
              <w:spacing w:after="60" w:line="275" w:lineRule="exact"/>
              <w:ind w:left="108" w:right="136"/>
              <w:rPr>
                <w:rFonts w:ascii="Times New Roman" w:eastAsia="Times New Roman" w:hAnsi="Times New Roman" w:cs="Times New Roman"/>
                <w:b/>
                <w:i/>
                <w:sz w:val="18"/>
                <w:szCs w:val="18"/>
                <w:lang w:val="en-US"/>
              </w:rPr>
            </w:pPr>
            <w:r w:rsidRPr="09C57C7C">
              <w:rPr>
                <w:rFonts w:ascii="Times New Roman" w:eastAsia="Palatino Linotype" w:hAnsi="Times New Roman" w:cs="Times New Roman"/>
                <w:b/>
                <w:bCs/>
                <w:color w:val="003063"/>
                <w:spacing w:val="26"/>
                <w:w w:val="90"/>
                <w:sz w:val="18"/>
                <w:szCs w:val="18"/>
                <w:lang w:val="en-US"/>
              </w:rPr>
              <w:t>Latest EU</w:t>
            </w:r>
            <w:r w:rsidRPr="09C57C7C">
              <w:rPr>
                <w:rFonts w:ascii="Times New Roman" w:eastAsia="Times New Roman" w:hAnsi="Times New Roman" w:cs="Times New Roman"/>
                <w:b/>
                <w:bCs/>
                <w:spacing w:val="-3"/>
                <w:sz w:val="18"/>
                <w:szCs w:val="18"/>
                <w:lang w:val="en-US"/>
              </w:rPr>
              <w:t xml:space="preserve"> </w:t>
            </w:r>
            <w:r w:rsidRPr="09C57C7C">
              <w:rPr>
                <w:rFonts w:ascii="Times New Roman" w:eastAsia="Palatino Linotype" w:hAnsi="Times New Roman" w:cs="Times New Roman"/>
                <w:b/>
                <w:bCs/>
                <w:color w:val="003063"/>
                <w:spacing w:val="26"/>
                <w:w w:val="90"/>
                <w:sz w:val="18"/>
                <w:szCs w:val="18"/>
                <w:lang w:val="en-US"/>
              </w:rPr>
              <w:t>value</w:t>
            </w:r>
            <w:r w:rsidRPr="09C57C7C">
              <w:rPr>
                <w:rFonts w:ascii="Times New Roman" w:eastAsia="Palatino Linotype" w:hAnsi="Times New Roman" w:cs="Times New Roman"/>
                <w:b/>
                <w:bCs/>
                <w:color w:val="003063"/>
                <w:spacing w:val="26"/>
                <w:w w:val="90"/>
                <w:sz w:val="18"/>
                <w:szCs w:val="18"/>
                <w:vertAlign w:val="superscript"/>
                <w:lang w:val="en-US"/>
              </w:rPr>
              <w:footnoteReference w:id="53"/>
            </w:r>
          </w:p>
        </w:tc>
      </w:tr>
      <w:tr w:rsidR="00C23CB1" w:rsidRPr="0029636A" w14:paraId="42D5D9F7" w14:textId="77777777" w:rsidTr="00DA1CDE">
        <w:trPr>
          <w:trHeight w:val="864"/>
        </w:trPr>
        <w:tc>
          <w:tcPr>
            <w:tcW w:w="1251" w:type="pct"/>
            <w:gridSpan w:val="2"/>
            <w:tcBorders>
              <w:top w:val="single" w:sz="4" w:space="0" w:color="auto"/>
              <w:bottom w:val="single" w:sz="4" w:space="0" w:color="808080" w:themeColor="background1" w:themeShade="80"/>
            </w:tcBorders>
            <w:shd w:val="clear" w:color="auto" w:fill="C2D69B"/>
          </w:tcPr>
          <w:p w14:paraId="20905B85"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r w:rsidRPr="0029636A">
              <w:rPr>
                <w:rFonts w:ascii="Times New Roman" w:eastAsia="Times New Roman" w:hAnsi="Times New Roman" w:cs="Times New Roman"/>
                <w:color w:val="111111"/>
                <w:sz w:val="18"/>
                <w:szCs w:val="18"/>
                <w:lang w:val="en-US"/>
              </w:rPr>
              <w:t>KPI 8: Share of energy from renewable sources</w:t>
            </w:r>
          </w:p>
        </w:tc>
        <w:tc>
          <w:tcPr>
            <w:tcW w:w="2118" w:type="pct"/>
            <w:tcBorders>
              <w:top w:val="single" w:sz="4" w:space="0" w:color="auto"/>
              <w:bottom w:val="single" w:sz="4" w:space="0" w:color="808080" w:themeColor="background1" w:themeShade="80"/>
            </w:tcBorders>
            <w:shd w:val="clear" w:color="auto" w:fill="C2D69B"/>
          </w:tcPr>
          <w:p w14:paraId="5D13C73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r w:rsidRPr="0029636A">
              <w:rPr>
                <w:rFonts w:ascii="Times New Roman" w:eastAsia="Times New Roman" w:hAnsi="Times New Roman" w:cs="Times New Roman"/>
                <w:color w:val="111111"/>
                <w:sz w:val="18"/>
                <w:szCs w:val="18"/>
                <w:lang w:val="en-US"/>
              </w:rPr>
              <w:t>Renewable energy generation (as proposed for the Renewable Energy Directive).</w:t>
            </w:r>
          </w:p>
        </w:tc>
        <w:tc>
          <w:tcPr>
            <w:tcW w:w="636" w:type="pct"/>
            <w:tcBorders>
              <w:top w:val="single" w:sz="4" w:space="0" w:color="auto"/>
              <w:bottom w:val="single" w:sz="4" w:space="0" w:color="808080" w:themeColor="background1" w:themeShade="80"/>
            </w:tcBorders>
            <w:shd w:val="clear" w:color="auto" w:fill="C2D69B"/>
          </w:tcPr>
          <w:p w14:paraId="5ACDA6C0"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r w:rsidRPr="0029636A">
              <w:rPr>
                <w:rFonts w:ascii="Times New Roman" w:eastAsia="Times New Roman" w:hAnsi="Times New Roman" w:cs="Times New Roman"/>
                <w:color w:val="111111"/>
                <w:sz w:val="18"/>
                <w:szCs w:val="18"/>
                <w:lang w:val="en-US"/>
              </w:rPr>
              <w:t>45% in</w:t>
            </w:r>
          </w:p>
          <w:p w14:paraId="1E82E89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r w:rsidRPr="0029636A">
              <w:rPr>
                <w:rFonts w:ascii="Times New Roman" w:eastAsia="Times New Roman" w:hAnsi="Times New Roman" w:cs="Times New Roman"/>
                <w:color w:val="111111"/>
                <w:sz w:val="18"/>
                <w:szCs w:val="18"/>
                <w:lang w:val="en-US"/>
              </w:rPr>
              <w:t>2030</w:t>
            </w:r>
          </w:p>
        </w:tc>
        <w:tc>
          <w:tcPr>
            <w:tcW w:w="995" w:type="pct"/>
            <w:tcBorders>
              <w:top w:val="single" w:sz="4" w:space="0" w:color="auto"/>
              <w:bottom w:val="single" w:sz="4" w:space="0" w:color="808080" w:themeColor="background1" w:themeShade="80"/>
            </w:tcBorders>
            <w:shd w:val="clear" w:color="auto" w:fill="C2D69B"/>
          </w:tcPr>
          <w:p w14:paraId="1F20F43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r w:rsidRPr="0029636A">
              <w:rPr>
                <w:rFonts w:ascii="Times New Roman" w:eastAsia="Times New Roman" w:hAnsi="Times New Roman" w:cs="Times New Roman"/>
                <w:color w:val="111111"/>
                <w:sz w:val="18"/>
                <w:szCs w:val="18"/>
                <w:lang w:val="en-US"/>
              </w:rPr>
              <w:t>23.02 (2022)</w:t>
            </w:r>
          </w:p>
          <w:p w14:paraId="4E44DCC2"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color w:val="111111"/>
                <w:sz w:val="18"/>
                <w:szCs w:val="18"/>
                <w:lang w:val="en-US"/>
              </w:rPr>
            </w:pPr>
            <w:r w:rsidRPr="0029636A">
              <w:rPr>
                <w:rFonts w:ascii="Times New Roman" w:eastAsia="Times New Roman" w:hAnsi="Times New Roman" w:cs="Times New Roman"/>
                <w:color w:val="111111"/>
                <w:sz w:val="18"/>
                <w:szCs w:val="18"/>
                <w:lang w:val="en-US"/>
              </w:rPr>
              <w:t>21.77% (2021)</w:t>
            </w:r>
          </w:p>
        </w:tc>
      </w:tr>
      <w:tr w:rsidR="00C23CB1" w:rsidRPr="0029636A" w14:paraId="6814C75B" w14:textId="77777777" w:rsidTr="00DA1CDE">
        <w:trPr>
          <w:trHeight w:val="274"/>
        </w:trPr>
        <w:tc>
          <w:tcPr>
            <w:tcW w:w="1251" w:type="pct"/>
            <w:gridSpan w:val="2"/>
            <w:tcBorders>
              <w:top w:val="single" w:sz="4" w:space="0" w:color="808080" w:themeColor="background1" w:themeShade="80"/>
              <w:bottom w:val="single" w:sz="4" w:space="0" w:color="auto"/>
            </w:tcBorders>
            <w:shd w:val="clear" w:color="auto" w:fill="D99594"/>
          </w:tcPr>
          <w:p w14:paraId="2117AA41"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29636A">
              <w:rPr>
                <w:rFonts w:ascii="Times New Roman" w:eastAsia="Times New Roman" w:hAnsi="Times New Roman" w:cs="Times New Roman"/>
                <w:color w:val="111111"/>
                <w:sz w:val="18"/>
                <w:szCs w:val="18"/>
                <w:lang w:val="en-US"/>
              </w:rPr>
              <w:t>KPI</w:t>
            </w:r>
            <w:r w:rsidRPr="0029636A">
              <w:rPr>
                <w:rFonts w:ascii="Times New Roman" w:eastAsia="Times New Roman" w:hAnsi="Times New Roman" w:cs="Times New Roman"/>
                <w:sz w:val="18"/>
                <w:szCs w:val="18"/>
                <w:lang w:val="en-US"/>
              </w:rPr>
              <w:t xml:space="preserve"> 9: Electricity</w:t>
            </w:r>
            <w:r w:rsidRPr="0029636A">
              <w:rPr>
                <w:rFonts w:ascii="Times New Roman" w:eastAsia="Times New Roman" w:hAnsi="Times New Roman" w:cs="Times New Roman"/>
                <w:spacing w:val="-13"/>
                <w:sz w:val="18"/>
                <w:szCs w:val="18"/>
                <w:lang w:val="en-US"/>
              </w:rPr>
              <w:t xml:space="preserve"> </w:t>
            </w:r>
            <w:r w:rsidRPr="0029636A">
              <w:rPr>
                <w:rFonts w:ascii="Times New Roman" w:eastAsia="Times New Roman" w:hAnsi="Times New Roman" w:cs="Times New Roman"/>
                <w:sz w:val="18"/>
                <w:szCs w:val="18"/>
                <w:lang w:val="en-US"/>
              </w:rPr>
              <w:t>prices</w:t>
            </w:r>
            <w:r w:rsidRPr="0029636A">
              <w:rPr>
                <w:rFonts w:ascii="Times New Roman" w:eastAsia="Times New Roman" w:hAnsi="Times New Roman" w:cs="Times New Roman"/>
                <w:spacing w:val="-11"/>
                <w:sz w:val="18"/>
                <w:szCs w:val="18"/>
                <w:lang w:val="en-US"/>
              </w:rPr>
              <w:t xml:space="preserve"> </w:t>
            </w:r>
            <w:r w:rsidRPr="0029636A">
              <w:rPr>
                <w:rFonts w:ascii="Times New Roman" w:eastAsia="Times New Roman" w:hAnsi="Times New Roman" w:cs="Times New Roman"/>
                <w:sz w:val="18"/>
                <w:szCs w:val="18"/>
                <w:lang w:val="en-US"/>
              </w:rPr>
              <w:t>for</w:t>
            </w:r>
            <w:r w:rsidRPr="0029636A">
              <w:rPr>
                <w:rFonts w:ascii="Times New Roman" w:eastAsia="Times New Roman" w:hAnsi="Times New Roman" w:cs="Times New Roman"/>
                <w:spacing w:val="-14"/>
                <w:sz w:val="18"/>
                <w:szCs w:val="18"/>
                <w:lang w:val="en-US"/>
              </w:rPr>
              <w:t xml:space="preserve"> </w:t>
            </w:r>
            <w:r w:rsidRPr="0029636A">
              <w:rPr>
                <w:rFonts w:ascii="Times New Roman" w:eastAsia="Times New Roman" w:hAnsi="Times New Roman" w:cs="Times New Roman"/>
                <w:sz w:val="18"/>
                <w:szCs w:val="18"/>
                <w:lang w:val="en-US"/>
              </w:rPr>
              <w:t>non- household consumers</w:t>
            </w:r>
          </w:p>
        </w:tc>
        <w:tc>
          <w:tcPr>
            <w:tcW w:w="2118" w:type="pct"/>
            <w:tcBorders>
              <w:top w:val="single" w:sz="4" w:space="0" w:color="808080" w:themeColor="background1" w:themeShade="80"/>
              <w:bottom w:val="single" w:sz="4" w:space="0" w:color="auto"/>
            </w:tcBorders>
            <w:shd w:val="clear" w:color="auto" w:fill="D99594"/>
          </w:tcPr>
          <w:p w14:paraId="23EB4B11" w14:textId="77777777" w:rsidR="00C23CB1" w:rsidRPr="0029636A"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sz w:val="18"/>
                <w:szCs w:val="18"/>
                <w:lang w:val="en-US"/>
              </w:rPr>
            </w:pPr>
            <w:r w:rsidRPr="0029636A">
              <w:rPr>
                <w:rFonts w:ascii="Times New Roman" w:eastAsia="Times New Roman" w:hAnsi="Times New Roman" w:cs="Times New Roman"/>
                <w:sz w:val="18"/>
                <w:szCs w:val="18"/>
                <w:lang w:val="en-US"/>
              </w:rPr>
              <w:t>Electricity</w:t>
            </w:r>
            <w:r w:rsidRPr="0029636A">
              <w:rPr>
                <w:rFonts w:ascii="Times New Roman" w:eastAsia="Times New Roman" w:hAnsi="Times New Roman" w:cs="Times New Roman"/>
                <w:spacing w:val="-10"/>
                <w:sz w:val="18"/>
                <w:szCs w:val="18"/>
                <w:lang w:val="en-US"/>
              </w:rPr>
              <w:t xml:space="preserve"> </w:t>
            </w:r>
            <w:r w:rsidRPr="0029636A">
              <w:rPr>
                <w:rFonts w:ascii="Times New Roman" w:eastAsia="Times New Roman" w:hAnsi="Times New Roman" w:cs="Times New Roman"/>
                <w:sz w:val="18"/>
                <w:szCs w:val="18"/>
                <w:lang w:val="en-US"/>
              </w:rPr>
              <w:t>price</w:t>
            </w:r>
            <w:r w:rsidRPr="0029636A">
              <w:rPr>
                <w:rFonts w:ascii="Times New Roman" w:eastAsia="Times New Roman" w:hAnsi="Times New Roman" w:cs="Times New Roman"/>
                <w:spacing w:val="-9"/>
                <w:sz w:val="18"/>
                <w:szCs w:val="18"/>
                <w:lang w:val="en-US"/>
              </w:rPr>
              <w:t xml:space="preserve"> </w:t>
            </w:r>
            <w:r w:rsidRPr="0029636A">
              <w:rPr>
                <w:rFonts w:ascii="Times New Roman" w:eastAsia="Times New Roman" w:hAnsi="Times New Roman" w:cs="Times New Roman"/>
                <w:sz w:val="18"/>
                <w:szCs w:val="18"/>
                <w:lang w:val="en-US"/>
              </w:rPr>
              <w:t>for</w:t>
            </w:r>
            <w:r w:rsidRPr="0029636A">
              <w:rPr>
                <w:rFonts w:ascii="Times New Roman" w:eastAsia="Times New Roman" w:hAnsi="Times New Roman" w:cs="Times New Roman"/>
                <w:spacing w:val="-11"/>
                <w:sz w:val="18"/>
                <w:szCs w:val="18"/>
                <w:lang w:val="en-US"/>
              </w:rPr>
              <w:t xml:space="preserve"> </w:t>
            </w:r>
            <w:r w:rsidRPr="0029636A">
              <w:rPr>
                <w:rFonts w:ascii="Times New Roman" w:eastAsia="Times New Roman" w:hAnsi="Times New Roman" w:cs="Times New Roman"/>
                <w:sz w:val="18"/>
                <w:szCs w:val="18"/>
                <w:lang w:val="en-US"/>
              </w:rPr>
              <w:t>industrial</w:t>
            </w:r>
            <w:r w:rsidRPr="0029636A">
              <w:rPr>
                <w:rFonts w:ascii="Times New Roman" w:eastAsia="Times New Roman" w:hAnsi="Times New Roman" w:cs="Times New Roman"/>
                <w:spacing w:val="-10"/>
                <w:sz w:val="18"/>
                <w:szCs w:val="18"/>
                <w:lang w:val="en-US"/>
              </w:rPr>
              <w:t xml:space="preserve"> </w:t>
            </w:r>
            <w:r w:rsidRPr="0029636A">
              <w:rPr>
                <w:rFonts w:ascii="Times New Roman" w:eastAsia="Times New Roman" w:hAnsi="Times New Roman" w:cs="Times New Roman"/>
                <w:sz w:val="18"/>
                <w:szCs w:val="18"/>
                <w:lang w:val="en-US"/>
              </w:rPr>
              <w:t xml:space="preserve">consumers gives a good indication of energy </w:t>
            </w:r>
            <w:r w:rsidRPr="0029636A">
              <w:rPr>
                <w:rFonts w:ascii="Times New Roman" w:eastAsia="Times New Roman" w:hAnsi="Times New Roman" w:cs="Times New Roman"/>
                <w:spacing w:val="-2"/>
                <w:sz w:val="18"/>
                <w:szCs w:val="18"/>
                <w:lang w:val="en-US"/>
              </w:rPr>
              <w:t>affordability.</w:t>
            </w:r>
          </w:p>
        </w:tc>
        <w:tc>
          <w:tcPr>
            <w:tcW w:w="636" w:type="pct"/>
            <w:tcBorders>
              <w:top w:val="single" w:sz="4" w:space="0" w:color="808080" w:themeColor="background1" w:themeShade="80"/>
              <w:bottom w:val="single" w:sz="4" w:space="0" w:color="auto"/>
            </w:tcBorders>
            <w:shd w:val="clear" w:color="auto" w:fill="D99594"/>
          </w:tcPr>
          <w:p w14:paraId="14ABA1A5"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29636A">
              <w:rPr>
                <w:rFonts w:ascii="Times New Roman" w:eastAsia="Times New Roman" w:hAnsi="Times New Roman" w:cs="Times New Roman"/>
                <w:spacing w:val="-4"/>
                <w:sz w:val="18"/>
                <w:szCs w:val="18"/>
                <w:lang w:val="en-US"/>
              </w:rPr>
              <w:t xml:space="preserve">Down </w:t>
            </w:r>
            <w:r w:rsidRPr="0029636A">
              <w:rPr>
                <w:rFonts w:ascii="Times New Roman" w:eastAsia="Times New Roman" w:hAnsi="Times New Roman" w:cs="Times New Roman"/>
                <w:sz w:val="18"/>
                <w:szCs w:val="18"/>
                <w:lang w:val="en-US"/>
              </w:rPr>
              <w:t>and</w:t>
            </w:r>
            <w:r w:rsidRPr="0029636A">
              <w:rPr>
                <w:rFonts w:ascii="Times New Roman" w:eastAsia="Times New Roman" w:hAnsi="Times New Roman" w:cs="Times New Roman"/>
                <w:spacing w:val="-15"/>
                <w:sz w:val="18"/>
                <w:szCs w:val="18"/>
                <w:lang w:val="en-US"/>
              </w:rPr>
              <w:t xml:space="preserve"> </w:t>
            </w:r>
            <w:r w:rsidRPr="0029636A">
              <w:rPr>
                <w:rFonts w:ascii="Times New Roman" w:eastAsia="Times New Roman" w:hAnsi="Times New Roman" w:cs="Times New Roman"/>
                <w:sz w:val="18"/>
                <w:szCs w:val="18"/>
                <w:lang w:val="en-US"/>
              </w:rPr>
              <w:t xml:space="preserve">then </w:t>
            </w:r>
            <w:r w:rsidRPr="0029636A">
              <w:rPr>
                <w:rFonts w:ascii="Times New Roman" w:eastAsia="Times New Roman" w:hAnsi="Times New Roman" w:cs="Times New Roman"/>
                <w:spacing w:val="-2"/>
                <w:sz w:val="18"/>
                <w:szCs w:val="18"/>
                <w:lang w:val="en-US"/>
              </w:rPr>
              <w:t>steady</w:t>
            </w:r>
          </w:p>
        </w:tc>
        <w:tc>
          <w:tcPr>
            <w:tcW w:w="995" w:type="pct"/>
            <w:tcBorders>
              <w:top w:val="single" w:sz="4" w:space="0" w:color="808080" w:themeColor="background1" w:themeShade="80"/>
              <w:bottom w:val="single" w:sz="4" w:space="0" w:color="auto"/>
            </w:tcBorders>
            <w:shd w:val="clear" w:color="auto" w:fill="D99594"/>
          </w:tcPr>
          <w:p w14:paraId="176501F3"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sv-FI"/>
              </w:rPr>
            </w:pPr>
            <w:r w:rsidRPr="0029636A">
              <w:rPr>
                <w:rFonts w:ascii="Times New Roman" w:eastAsia="Times New Roman" w:hAnsi="Times New Roman" w:cs="Times New Roman"/>
                <w:sz w:val="18"/>
                <w:szCs w:val="18"/>
                <w:lang w:val="sv-FI"/>
              </w:rPr>
              <w:t>EU IC band:</w:t>
            </w:r>
            <w:r w:rsidRPr="0029636A">
              <w:rPr>
                <w:rFonts w:ascii="Times New Roman" w:eastAsia="Times New Roman" w:hAnsi="Times New Roman" w:cs="Times New Roman"/>
                <w:sz w:val="18"/>
                <w:szCs w:val="18"/>
                <w:vertAlign w:val="superscript"/>
                <w:lang w:val="en-US"/>
              </w:rPr>
              <w:footnoteReference w:id="54"/>
            </w:r>
          </w:p>
          <w:p w14:paraId="190873F0"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sv-FI"/>
              </w:rPr>
            </w:pPr>
            <w:r w:rsidRPr="0029636A">
              <w:rPr>
                <w:rFonts w:ascii="Times New Roman" w:eastAsia="Times New Roman" w:hAnsi="Times New Roman" w:cs="Times New Roman"/>
                <w:sz w:val="18"/>
                <w:szCs w:val="18"/>
                <w:lang w:val="sv-FI"/>
              </w:rPr>
              <w:t>EUR 0.21 per kWh (Semester 1 2023)</w:t>
            </w:r>
          </w:p>
          <w:p w14:paraId="74547B8D" w14:textId="77777777" w:rsidR="00C23CB1" w:rsidRPr="0029636A"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29636A">
              <w:rPr>
                <w:rFonts w:ascii="Times New Roman" w:eastAsia="Times New Roman" w:hAnsi="Times New Roman" w:cs="Times New Roman"/>
                <w:sz w:val="18"/>
                <w:szCs w:val="18"/>
                <w:lang w:val="en-US"/>
              </w:rPr>
              <w:t>EUR 0.18 per kWh (Semester 1 2022)</w:t>
            </w:r>
          </w:p>
        </w:tc>
      </w:tr>
    </w:tbl>
    <w:p w14:paraId="0030E712" w14:textId="77777777" w:rsidR="00C23CB1" w:rsidRPr="0029636A" w:rsidRDefault="00C23CB1" w:rsidP="00C23CB1">
      <w:pPr>
        <w:spacing w:after="0" w:line="240" w:lineRule="auto"/>
        <w:jc w:val="both"/>
        <w:rPr>
          <w:rFonts w:ascii="Times New Roman" w:hAnsi="Times New Roman" w:cs="Times New Roman"/>
          <w:b/>
          <w:sz w:val="24"/>
          <w:szCs w:val="24"/>
        </w:rPr>
      </w:pPr>
    </w:p>
    <w:p w14:paraId="6F1D5E6D" w14:textId="2E81B8DB" w:rsidR="00C23CB1" w:rsidRPr="00E65EE5" w:rsidRDefault="00C23CB1" w:rsidP="00C23CB1">
      <w:pPr>
        <w:spacing w:before="120"/>
        <w:jc w:val="both"/>
        <w:rPr>
          <w:rFonts w:ascii="Times New Roman" w:hAnsi="Times New Roman" w:cs="Times New Roman"/>
          <w:b/>
          <w:bCs/>
          <w:sz w:val="24"/>
          <w:szCs w:val="24"/>
          <w:lang w:val="en-IE"/>
        </w:rPr>
      </w:pPr>
      <w:bookmarkStart w:id="30" w:name="_Hlk152245635"/>
      <w:r w:rsidRPr="09C57C7C">
        <w:rPr>
          <w:rFonts w:ascii="Times New Roman" w:hAnsi="Times New Roman" w:cs="Times New Roman"/>
          <w:b/>
          <w:bCs/>
          <w:sz w:val="24"/>
          <w:szCs w:val="24"/>
          <w:lang w:val="en-IE"/>
        </w:rPr>
        <w:t>The EU leads the global transition to a decarbonised energy system. In 2022, g</w:t>
      </w:r>
      <w:r>
        <w:rPr>
          <w:rFonts w:ascii="Times New Roman" w:hAnsi="Times New Roman" w:cs="Times New Roman"/>
          <w:b/>
          <w:bCs/>
          <w:sz w:val="24"/>
          <w:szCs w:val="24"/>
          <w:lang w:val="en-IE"/>
        </w:rPr>
        <w:t xml:space="preserve">reenhouse gas emissions </w:t>
      </w:r>
      <w:r w:rsidRPr="09C57C7C">
        <w:rPr>
          <w:rFonts w:ascii="Times New Roman" w:hAnsi="Times New Roman" w:cs="Times New Roman"/>
          <w:b/>
          <w:bCs/>
          <w:sz w:val="24"/>
          <w:szCs w:val="24"/>
          <w:lang w:val="en-IE"/>
        </w:rPr>
        <w:t>were</w:t>
      </w:r>
      <w:r>
        <w:rPr>
          <w:rFonts w:ascii="Times New Roman" w:hAnsi="Times New Roman" w:cs="Times New Roman"/>
          <w:b/>
          <w:bCs/>
          <w:sz w:val="24"/>
          <w:szCs w:val="24"/>
          <w:lang w:val="en-IE"/>
        </w:rPr>
        <w:t xml:space="preserve"> </w:t>
      </w:r>
      <w:r w:rsidRPr="09C57C7C">
        <w:rPr>
          <w:rFonts w:ascii="Times New Roman" w:eastAsia="Calibri" w:hAnsi="Times New Roman" w:cs="Times New Roman"/>
          <w:b/>
          <w:bCs/>
          <w:sz w:val="24"/>
          <w:szCs w:val="24"/>
          <w:lang w:val="en-IE"/>
        </w:rPr>
        <w:t>32.5%</w:t>
      </w:r>
      <w:r w:rsidRPr="09C57C7C">
        <w:rPr>
          <w:rStyle w:val="FootnoteReference"/>
          <w:rFonts w:ascii="Times New Roman" w:eastAsia="Calibri" w:hAnsi="Times New Roman" w:cs="Times New Roman"/>
          <w:b/>
          <w:bCs/>
          <w:sz w:val="24"/>
          <w:szCs w:val="24"/>
          <w:lang w:val="en-IE"/>
        </w:rPr>
        <w:footnoteReference w:id="55"/>
      </w:r>
      <w:r w:rsidRPr="09C57C7C">
        <w:rPr>
          <w:rFonts w:ascii="Times New Roman" w:eastAsia="Calibri" w:hAnsi="Times New Roman" w:cs="Times New Roman"/>
          <w:b/>
          <w:bCs/>
          <w:sz w:val="24"/>
          <w:szCs w:val="24"/>
          <w:lang w:val="en-IE"/>
        </w:rPr>
        <w:t xml:space="preserve"> lower than in 1990, while </w:t>
      </w:r>
      <w:r>
        <w:rPr>
          <w:rFonts w:ascii="Times New Roman" w:eastAsia="Calibri" w:hAnsi="Times New Roman" w:cs="Times New Roman"/>
          <w:b/>
          <w:sz w:val="24"/>
          <w:szCs w:val="24"/>
          <w:lang w:val="en-IE"/>
        </w:rPr>
        <w:t xml:space="preserve">EU GDP increased </w:t>
      </w:r>
      <w:r w:rsidRPr="09C57C7C">
        <w:rPr>
          <w:rFonts w:ascii="Times New Roman" w:eastAsia="Calibri" w:hAnsi="Times New Roman" w:cs="Times New Roman"/>
          <w:b/>
          <w:bCs/>
          <w:sz w:val="24"/>
          <w:szCs w:val="24"/>
          <w:lang w:val="en-IE"/>
        </w:rPr>
        <w:t>by 67%</w:t>
      </w:r>
      <w:r>
        <w:rPr>
          <w:rFonts w:ascii="Times New Roman" w:hAnsi="Times New Roman" w:cs="Times New Roman"/>
          <w:b/>
          <w:bCs/>
          <w:sz w:val="24"/>
          <w:szCs w:val="24"/>
          <w:lang w:val="en-IE"/>
        </w:rPr>
        <w:t>. At the same time, Russia’s war in Ukraine sparked an energy crisis significantly affecting households and the competitiveness of European industry</w:t>
      </w:r>
      <w:r w:rsidRPr="008A3DD4">
        <w:rPr>
          <w:rFonts w:ascii="Times New Roman" w:hAnsi="Times New Roman" w:cs="Times New Roman"/>
          <w:b/>
          <w:bCs/>
          <w:sz w:val="24"/>
          <w:szCs w:val="24"/>
          <w:lang w:val="en-IE"/>
        </w:rPr>
        <w:t xml:space="preserve">. </w:t>
      </w:r>
      <w:r>
        <w:rPr>
          <w:rFonts w:ascii="Times New Roman" w:hAnsi="Times New Roman" w:cs="Times New Roman"/>
          <w:b/>
          <w:bCs/>
          <w:sz w:val="24"/>
          <w:szCs w:val="24"/>
        </w:rPr>
        <w:t>Though</w:t>
      </w:r>
      <w:r w:rsidRPr="00026A72">
        <w:rPr>
          <w:rFonts w:ascii="Times New Roman" w:hAnsi="Times New Roman" w:cs="Times New Roman"/>
          <w:b/>
          <w:bCs/>
          <w:sz w:val="24"/>
          <w:szCs w:val="24"/>
        </w:rPr>
        <w:t xml:space="preserve"> </w:t>
      </w:r>
      <w:r>
        <w:rPr>
          <w:rFonts w:ascii="Times New Roman" w:hAnsi="Times New Roman" w:cs="Times New Roman"/>
          <w:b/>
          <w:bCs/>
          <w:sz w:val="24"/>
          <w:szCs w:val="24"/>
        </w:rPr>
        <w:t>energy</w:t>
      </w:r>
      <w:r w:rsidRPr="008A3DD4" w:rsidDel="004C1375">
        <w:rPr>
          <w:rFonts w:ascii="Times New Roman" w:hAnsi="Times New Roman" w:cs="Times New Roman"/>
          <w:b/>
          <w:bCs/>
          <w:sz w:val="24"/>
          <w:szCs w:val="24"/>
          <w:lang w:val="en-IE"/>
        </w:rPr>
        <w:t xml:space="preserve"> </w:t>
      </w:r>
      <w:r w:rsidRPr="008A3DD4">
        <w:rPr>
          <w:rFonts w:ascii="Times New Roman" w:hAnsi="Times New Roman" w:cs="Times New Roman"/>
          <w:b/>
          <w:bCs/>
          <w:sz w:val="24"/>
          <w:szCs w:val="24"/>
          <w:lang w:val="en-IE"/>
        </w:rPr>
        <w:t xml:space="preserve">prices have now </w:t>
      </w:r>
      <w:r>
        <w:rPr>
          <w:rFonts w:ascii="Times New Roman" w:hAnsi="Times New Roman" w:cs="Times New Roman"/>
          <w:b/>
          <w:bCs/>
          <w:sz w:val="24"/>
          <w:szCs w:val="24"/>
          <w:lang w:val="en-IE"/>
        </w:rPr>
        <w:t>fallen</w:t>
      </w:r>
      <w:r w:rsidRPr="008A3DD4">
        <w:rPr>
          <w:rFonts w:ascii="Times New Roman" w:hAnsi="Times New Roman" w:cs="Times New Roman"/>
          <w:b/>
          <w:bCs/>
          <w:sz w:val="24"/>
          <w:szCs w:val="24"/>
          <w:lang w:val="en-IE"/>
        </w:rPr>
        <w:t xml:space="preserve">, they remain </w:t>
      </w:r>
      <w:r>
        <w:rPr>
          <w:rFonts w:ascii="Times New Roman" w:hAnsi="Times New Roman" w:cs="Times New Roman"/>
          <w:b/>
          <w:bCs/>
          <w:sz w:val="24"/>
          <w:szCs w:val="24"/>
          <w:lang w:val="en-IE"/>
        </w:rPr>
        <w:t xml:space="preserve">well </w:t>
      </w:r>
      <w:r w:rsidRPr="008A3DD4">
        <w:rPr>
          <w:rFonts w:ascii="Times New Roman" w:hAnsi="Times New Roman" w:cs="Times New Roman"/>
          <w:b/>
          <w:bCs/>
          <w:sz w:val="24"/>
          <w:szCs w:val="24"/>
          <w:lang w:val="en-IE"/>
        </w:rPr>
        <w:t>above</w:t>
      </w:r>
      <w:r>
        <w:rPr>
          <w:rFonts w:ascii="Times New Roman" w:hAnsi="Times New Roman" w:cs="Times New Roman"/>
          <w:b/>
          <w:bCs/>
          <w:sz w:val="24"/>
          <w:szCs w:val="24"/>
          <w:lang w:val="en-IE"/>
        </w:rPr>
        <w:t xml:space="preserve"> previous</w:t>
      </w:r>
      <w:r w:rsidRPr="008A3DD4">
        <w:rPr>
          <w:rFonts w:ascii="Times New Roman" w:hAnsi="Times New Roman" w:cs="Times New Roman"/>
          <w:b/>
          <w:bCs/>
          <w:sz w:val="24"/>
          <w:szCs w:val="24"/>
          <w:lang w:val="en-IE"/>
        </w:rPr>
        <w:t xml:space="preserve"> long-term trends</w:t>
      </w:r>
      <w:r>
        <w:rPr>
          <w:rFonts w:ascii="Times New Roman" w:hAnsi="Times New Roman" w:cs="Times New Roman"/>
          <w:b/>
          <w:bCs/>
          <w:sz w:val="24"/>
          <w:szCs w:val="24"/>
          <w:lang w:val="en-IE"/>
        </w:rPr>
        <w:t xml:space="preserve">, and persistently higher than in competing regions. </w:t>
      </w:r>
      <w:r w:rsidR="00F063E4">
        <w:rPr>
          <w:rFonts w:ascii="Times New Roman" w:hAnsi="Times New Roman" w:cs="Times New Roman"/>
          <w:b/>
          <w:bCs/>
          <w:sz w:val="24"/>
          <w:szCs w:val="24"/>
          <w:lang w:val="en-IE"/>
        </w:rPr>
        <w:t>More i</w:t>
      </w:r>
      <w:r w:rsidR="000360A1" w:rsidRPr="00476A6C">
        <w:rPr>
          <w:rFonts w:ascii="Times New Roman" w:hAnsi="Times New Roman" w:cs="Times New Roman"/>
          <w:b/>
          <w:bCs/>
          <w:sz w:val="24"/>
          <w:szCs w:val="24"/>
          <w:lang w:val="en-IE"/>
        </w:rPr>
        <w:t xml:space="preserve">nterconnected and integrated internal energy markets </w:t>
      </w:r>
      <w:r w:rsidR="00F063E4">
        <w:rPr>
          <w:rFonts w:ascii="Times New Roman" w:hAnsi="Times New Roman" w:cs="Times New Roman"/>
          <w:b/>
          <w:bCs/>
          <w:sz w:val="24"/>
          <w:szCs w:val="24"/>
          <w:lang w:val="en-IE"/>
        </w:rPr>
        <w:t xml:space="preserve">will </w:t>
      </w:r>
      <w:r w:rsidR="003A4189">
        <w:rPr>
          <w:rFonts w:ascii="Times New Roman" w:hAnsi="Times New Roman" w:cs="Times New Roman"/>
          <w:b/>
          <w:bCs/>
          <w:sz w:val="24"/>
          <w:szCs w:val="24"/>
          <w:lang w:val="en-IE"/>
        </w:rPr>
        <w:t>help to ensure</w:t>
      </w:r>
      <w:r>
        <w:rPr>
          <w:rFonts w:ascii="Times New Roman" w:hAnsi="Times New Roman" w:cs="Times New Roman"/>
          <w:b/>
          <w:bCs/>
          <w:sz w:val="24"/>
          <w:szCs w:val="24"/>
          <w:lang w:val="en-IE"/>
        </w:rPr>
        <w:t xml:space="preserve"> access to </w:t>
      </w:r>
      <w:r w:rsidRPr="09C57C7C">
        <w:rPr>
          <w:rFonts w:ascii="Times New Roman" w:hAnsi="Times New Roman" w:cs="Times New Roman"/>
          <w:b/>
          <w:bCs/>
          <w:sz w:val="24"/>
          <w:szCs w:val="24"/>
          <w:lang w:val="en-IE"/>
        </w:rPr>
        <w:t xml:space="preserve">affordable, abundant, </w:t>
      </w:r>
      <w:proofErr w:type="gramStart"/>
      <w:r w:rsidRPr="09C57C7C">
        <w:rPr>
          <w:rFonts w:ascii="Times New Roman" w:hAnsi="Times New Roman" w:cs="Times New Roman"/>
          <w:b/>
          <w:bCs/>
          <w:sz w:val="24"/>
          <w:szCs w:val="24"/>
          <w:lang w:val="en-IE"/>
        </w:rPr>
        <w:t>reliable</w:t>
      </w:r>
      <w:proofErr w:type="gramEnd"/>
      <w:r w:rsidRPr="09C57C7C">
        <w:rPr>
          <w:rFonts w:ascii="Times New Roman" w:hAnsi="Times New Roman" w:cs="Times New Roman"/>
          <w:b/>
          <w:bCs/>
          <w:sz w:val="24"/>
          <w:szCs w:val="24"/>
          <w:lang w:val="en-IE"/>
        </w:rPr>
        <w:t xml:space="preserve"> and decarbonised energy.</w:t>
      </w:r>
      <w:r>
        <w:rPr>
          <w:rFonts w:ascii="Times New Roman" w:hAnsi="Times New Roman" w:cs="Times New Roman"/>
          <w:sz w:val="24"/>
          <w:szCs w:val="24"/>
          <w:lang w:val="en-IE"/>
        </w:rPr>
        <w:t xml:space="preserve"> </w:t>
      </w:r>
    </w:p>
    <w:p w14:paraId="54BC60FA" w14:textId="77777777" w:rsidR="00C23CB1" w:rsidRPr="00E65EE5" w:rsidRDefault="00C23CB1" w:rsidP="00C23CB1">
      <w:pPr>
        <w:spacing w:before="120"/>
        <w:jc w:val="both"/>
        <w:rPr>
          <w:rFonts w:ascii="Times New Roman" w:hAnsi="Times New Roman" w:cs="Times New Roman"/>
          <w:sz w:val="24"/>
          <w:szCs w:val="24"/>
          <w:lang w:val="en-IE"/>
        </w:rPr>
      </w:pPr>
      <w:r>
        <w:rPr>
          <w:rFonts w:ascii="Times New Roman" w:eastAsia="Calibri" w:hAnsi="Times New Roman" w:cs="Times New Roman"/>
          <w:noProof/>
          <w:sz w:val="24"/>
          <w:szCs w:val="24"/>
          <w:lang w:val="en-IE"/>
        </w:rPr>
        <w:t>F</w:t>
      </w:r>
      <w:r w:rsidRPr="6D71762B">
        <w:rPr>
          <w:rFonts w:ascii="Times New Roman" w:eastAsia="Calibri" w:hAnsi="Times New Roman" w:cs="Times New Roman"/>
          <w:noProof/>
          <w:sz w:val="24"/>
          <w:szCs w:val="24"/>
          <w:lang w:val="en-IE"/>
        </w:rPr>
        <w:t>rom 2010 to 2021</w:t>
      </w:r>
      <w:r>
        <w:rPr>
          <w:rFonts w:ascii="Times New Roman" w:eastAsia="Calibri" w:hAnsi="Times New Roman" w:cs="Times New Roman"/>
          <w:noProof/>
          <w:sz w:val="24"/>
          <w:szCs w:val="24"/>
          <w:lang w:val="en-IE"/>
        </w:rPr>
        <w:t>,</w:t>
      </w:r>
      <w:r w:rsidRPr="6D71762B">
        <w:rPr>
          <w:rFonts w:ascii="Times New Roman" w:eastAsia="Calibri" w:hAnsi="Times New Roman" w:cs="Times New Roman"/>
          <w:noProof/>
          <w:sz w:val="24"/>
          <w:szCs w:val="24"/>
          <w:lang w:val="en-IE"/>
        </w:rPr>
        <w:t xml:space="preserve"> </w:t>
      </w:r>
      <w:r w:rsidRPr="00160344">
        <w:rPr>
          <w:rFonts w:ascii="Times New Roman" w:eastAsia="Calibri" w:hAnsi="Times New Roman" w:cs="Times New Roman"/>
          <w:b/>
          <w:bCs/>
          <w:noProof/>
          <w:sz w:val="24"/>
          <w:szCs w:val="24"/>
          <w:lang w:val="en-IE"/>
        </w:rPr>
        <w:t>emissions</w:t>
      </w:r>
      <w:r w:rsidRPr="6D71762B">
        <w:rPr>
          <w:rFonts w:ascii="Times New Roman" w:eastAsia="Calibri" w:hAnsi="Times New Roman" w:cs="Times New Roman"/>
          <w:noProof/>
          <w:sz w:val="24"/>
          <w:szCs w:val="24"/>
          <w:lang w:val="en-IE"/>
        </w:rPr>
        <w:t xml:space="preserve"> from the EU industrial ecosystems fell </w:t>
      </w:r>
      <w:r>
        <w:rPr>
          <w:rFonts w:ascii="Times New Roman" w:eastAsia="Calibri" w:hAnsi="Times New Roman" w:cs="Times New Roman"/>
          <w:noProof/>
          <w:sz w:val="24"/>
          <w:szCs w:val="24"/>
          <w:lang w:val="en-IE"/>
        </w:rPr>
        <w:t>overall</w:t>
      </w:r>
      <w:r w:rsidRPr="6D71762B">
        <w:rPr>
          <w:rFonts w:ascii="Times New Roman" w:eastAsia="Calibri" w:hAnsi="Times New Roman" w:cs="Times New Roman"/>
          <w:noProof/>
          <w:sz w:val="24"/>
          <w:szCs w:val="24"/>
          <w:lang w:val="en-IE"/>
        </w:rPr>
        <w:t xml:space="preserve"> by </w:t>
      </w:r>
      <w:r>
        <w:rPr>
          <w:rFonts w:ascii="Times New Roman" w:eastAsia="Calibri" w:hAnsi="Times New Roman" w:cs="Times New Roman"/>
          <w:noProof/>
          <w:sz w:val="24"/>
          <w:szCs w:val="24"/>
          <w:lang w:val="en-IE"/>
        </w:rPr>
        <w:t>3</w:t>
      </w:r>
      <w:r w:rsidRPr="6D71762B">
        <w:rPr>
          <w:rFonts w:ascii="Times New Roman" w:eastAsia="Calibri" w:hAnsi="Times New Roman" w:cs="Times New Roman"/>
          <w:noProof/>
          <w:sz w:val="24"/>
          <w:szCs w:val="24"/>
          <w:lang w:val="en-IE"/>
        </w:rPr>
        <w:t>%</w:t>
      </w:r>
      <w:r>
        <w:rPr>
          <w:rFonts w:ascii="Times New Roman" w:eastAsia="Calibri" w:hAnsi="Times New Roman" w:cs="Times New Roman"/>
          <w:noProof/>
          <w:sz w:val="24"/>
          <w:szCs w:val="24"/>
          <w:lang w:val="en-IE"/>
        </w:rPr>
        <w:t xml:space="preserve">. </w:t>
      </w:r>
      <w:r w:rsidRPr="6D71762B">
        <w:rPr>
          <w:rFonts w:ascii="Times New Roman" w:eastAsia="Calibri" w:hAnsi="Times New Roman" w:cs="Times New Roman"/>
          <w:noProof/>
          <w:sz w:val="24"/>
          <w:szCs w:val="24"/>
          <w:lang w:val="en-IE"/>
        </w:rPr>
        <w:t xml:space="preserve">Over the same period emissions from </w:t>
      </w:r>
      <w:r>
        <w:rPr>
          <w:rFonts w:ascii="Times New Roman" w:eastAsia="Calibri" w:hAnsi="Times New Roman" w:cs="Times New Roman"/>
          <w:noProof/>
          <w:sz w:val="24"/>
          <w:szCs w:val="24"/>
          <w:lang w:val="en-IE"/>
        </w:rPr>
        <w:t xml:space="preserve">the </w:t>
      </w:r>
      <w:r w:rsidRPr="6D71762B">
        <w:rPr>
          <w:rFonts w:ascii="Times New Roman" w:eastAsia="Calibri" w:hAnsi="Times New Roman" w:cs="Times New Roman"/>
          <w:noProof/>
          <w:sz w:val="24"/>
          <w:szCs w:val="24"/>
          <w:lang w:val="en-IE"/>
        </w:rPr>
        <w:t>energy supply</w:t>
      </w:r>
      <w:r>
        <w:rPr>
          <w:rFonts w:ascii="Times New Roman" w:eastAsia="Calibri" w:hAnsi="Times New Roman" w:cs="Times New Roman"/>
          <w:noProof/>
          <w:sz w:val="24"/>
          <w:szCs w:val="24"/>
          <w:lang w:val="en-IE"/>
        </w:rPr>
        <w:t xml:space="preserve"> sector </w:t>
      </w:r>
      <w:r w:rsidRPr="6D71762B">
        <w:rPr>
          <w:rFonts w:ascii="Times New Roman" w:eastAsia="Calibri" w:hAnsi="Times New Roman" w:cs="Times New Roman"/>
          <w:noProof/>
          <w:sz w:val="24"/>
          <w:szCs w:val="24"/>
          <w:lang w:val="en-IE"/>
        </w:rPr>
        <w:t>fell by 35%</w:t>
      </w:r>
      <w:r>
        <w:rPr>
          <w:rStyle w:val="FootnoteReference"/>
          <w:rFonts w:ascii="Times New Roman" w:eastAsia="Calibri" w:hAnsi="Times New Roman" w:cs="Times New Roman"/>
          <w:noProof/>
          <w:sz w:val="24"/>
          <w:szCs w:val="24"/>
          <w:lang w:val="en-IE"/>
        </w:rPr>
        <w:footnoteReference w:id="56"/>
      </w:r>
      <w:r w:rsidRPr="6D71762B">
        <w:rPr>
          <w:rFonts w:ascii="Times New Roman" w:eastAsia="Calibri" w:hAnsi="Times New Roman" w:cs="Times New Roman"/>
          <w:noProof/>
          <w:sz w:val="24"/>
          <w:szCs w:val="24"/>
          <w:lang w:val="en-IE"/>
        </w:rPr>
        <w:t>.</w:t>
      </w:r>
    </w:p>
    <w:p w14:paraId="59E135E7" w14:textId="77777777" w:rsidR="00C23CB1" w:rsidRDefault="00C23CB1" w:rsidP="00C23CB1">
      <w:pPr>
        <w:spacing w:before="120"/>
        <w:jc w:val="both"/>
        <w:rPr>
          <w:rFonts w:ascii="Times New Roman" w:eastAsia="Calibri" w:hAnsi="Times New Roman" w:cs="Times New Roman"/>
          <w:noProof/>
          <w:sz w:val="24"/>
          <w:szCs w:val="24"/>
          <w:lang w:val="en-IE"/>
        </w:rPr>
      </w:pPr>
      <w:r w:rsidRPr="00E65EE5">
        <w:rPr>
          <w:rFonts w:ascii="Times New Roman" w:eastAsia="Calibri" w:hAnsi="Times New Roman" w:cs="Times New Roman"/>
          <w:b/>
          <w:sz w:val="24"/>
          <w:szCs w:val="24"/>
          <w:lang w:val="en-IE"/>
        </w:rPr>
        <w:lastRenderedPageBreak/>
        <w:t>EU</w:t>
      </w:r>
      <w:r>
        <w:rPr>
          <w:rFonts w:ascii="Times New Roman" w:eastAsia="Calibri" w:hAnsi="Times New Roman" w:cs="Times New Roman"/>
          <w:noProof/>
          <w:sz w:val="24"/>
          <w:szCs w:val="24"/>
          <w:lang w:val="en-IE"/>
        </w:rPr>
        <w:t xml:space="preserve"> </w:t>
      </w:r>
      <w:r w:rsidRPr="00ED1C75">
        <w:rPr>
          <w:rFonts w:ascii="Times New Roman" w:eastAsia="Calibri" w:hAnsi="Times New Roman" w:cs="Times New Roman"/>
          <w:b/>
          <w:bCs/>
          <w:noProof/>
          <w:sz w:val="24"/>
          <w:szCs w:val="24"/>
          <w:lang w:val="en-IE"/>
        </w:rPr>
        <w:t>electricity prices</w:t>
      </w:r>
      <w:r w:rsidRPr="00ED1C75">
        <w:rPr>
          <w:rFonts w:ascii="Times New Roman" w:eastAsia="Calibri" w:hAnsi="Times New Roman" w:cs="Times New Roman"/>
          <w:noProof/>
          <w:sz w:val="24"/>
          <w:szCs w:val="24"/>
          <w:lang w:val="en-IE"/>
        </w:rPr>
        <w:t xml:space="preserve"> for large-sized industri</w:t>
      </w:r>
      <w:r>
        <w:rPr>
          <w:rFonts w:ascii="Times New Roman" w:eastAsia="Calibri" w:hAnsi="Times New Roman" w:cs="Times New Roman"/>
          <w:noProof/>
          <w:sz w:val="24"/>
          <w:szCs w:val="24"/>
          <w:lang w:val="en-IE"/>
        </w:rPr>
        <w:t>es</w:t>
      </w:r>
      <w:r w:rsidRPr="00ED1C75">
        <w:rPr>
          <w:rFonts w:ascii="Times New Roman" w:eastAsia="Calibri" w:hAnsi="Times New Roman" w:cs="Times New Roman"/>
          <w:noProof/>
          <w:sz w:val="24"/>
          <w:szCs w:val="24"/>
          <w:lang w:val="en-IE"/>
        </w:rPr>
        <w:t> were slightly lower than in Japan and the UK</w:t>
      </w:r>
      <w:r>
        <w:rPr>
          <w:rFonts w:ascii="Times New Roman" w:eastAsia="Calibri" w:hAnsi="Times New Roman" w:cs="Times New Roman"/>
          <w:noProof/>
          <w:sz w:val="24"/>
          <w:szCs w:val="24"/>
          <w:lang w:val="en-IE"/>
        </w:rPr>
        <w:t xml:space="preserve"> until 2021</w:t>
      </w:r>
      <w:r w:rsidRPr="00ED1C75">
        <w:rPr>
          <w:rFonts w:ascii="Times New Roman" w:eastAsia="Calibri" w:hAnsi="Times New Roman" w:cs="Times New Roman"/>
          <w:noProof/>
          <w:sz w:val="24"/>
          <w:szCs w:val="24"/>
          <w:lang w:val="en-IE"/>
        </w:rPr>
        <w:t>, albeit twice as high as in the USA. Since 2021,</w:t>
      </w:r>
      <w:r>
        <w:rPr>
          <w:rFonts w:ascii="Times New Roman" w:eastAsia="Calibri" w:hAnsi="Times New Roman" w:cs="Times New Roman"/>
          <w:noProof/>
          <w:sz w:val="24"/>
          <w:szCs w:val="24"/>
          <w:lang w:val="en-IE"/>
        </w:rPr>
        <w:t xml:space="preserve"> and beyond the shock triggered by Russian’s war of agression in Ukraine,</w:t>
      </w:r>
      <w:r w:rsidRPr="00ED1C75">
        <w:rPr>
          <w:rFonts w:ascii="Times New Roman" w:eastAsia="Calibri" w:hAnsi="Times New Roman" w:cs="Times New Roman"/>
          <w:noProof/>
          <w:sz w:val="24"/>
          <w:szCs w:val="24"/>
          <w:lang w:val="en-IE"/>
        </w:rPr>
        <w:t xml:space="preserve"> the </w:t>
      </w:r>
      <w:r>
        <w:rPr>
          <w:rFonts w:ascii="Times New Roman" w:eastAsia="Calibri" w:hAnsi="Times New Roman" w:cs="Times New Roman"/>
          <w:noProof/>
          <w:sz w:val="24"/>
          <w:szCs w:val="24"/>
          <w:lang w:val="en-IE"/>
        </w:rPr>
        <w:t xml:space="preserve">price </w:t>
      </w:r>
      <w:r w:rsidRPr="00ED1C75">
        <w:rPr>
          <w:rFonts w:ascii="Times New Roman" w:eastAsia="Calibri" w:hAnsi="Times New Roman" w:cs="Times New Roman"/>
          <w:noProof/>
          <w:sz w:val="24"/>
          <w:szCs w:val="24"/>
          <w:lang w:val="en-IE"/>
        </w:rPr>
        <w:t>differen</w:t>
      </w:r>
      <w:r>
        <w:rPr>
          <w:rFonts w:ascii="Times New Roman" w:eastAsia="Calibri" w:hAnsi="Times New Roman" w:cs="Times New Roman"/>
          <w:noProof/>
          <w:sz w:val="24"/>
          <w:szCs w:val="24"/>
          <w:lang w:val="en-IE"/>
        </w:rPr>
        <w:t>tial</w:t>
      </w:r>
      <w:r w:rsidRPr="00ED1C75">
        <w:rPr>
          <w:rFonts w:ascii="Times New Roman" w:eastAsia="Calibri" w:hAnsi="Times New Roman" w:cs="Times New Roman"/>
          <w:noProof/>
          <w:sz w:val="24"/>
          <w:szCs w:val="24"/>
          <w:lang w:val="en-IE"/>
        </w:rPr>
        <w:t xml:space="preserve"> with the US</w:t>
      </w:r>
      <w:r>
        <w:rPr>
          <w:rFonts w:ascii="Times New Roman" w:eastAsia="Calibri" w:hAnsi="Times New Roman" w:cs="Times New Roman"/>
          <w:noProof/>
          <w:sz w:val="24"/>
          <w:szCs w:val="24"/>
          <w:lang w:val="en-IE"/>
        </w:rPr>
        <w:t>A has increased, to the detriment of EU’s competitiveness</w:t>
      </w:r>
      <w:r w:rsidRPr="00ED1C75">
        <w:rPr>
          <w:rStyle w:val="FootnoteReference"/>
          <w:rFonts w:ascii="Times New Roman" w:eastAsia="Calibri" w:hAnsi="Times New Roman" w:cs="Times New Roman"/>
          <w:noProof/>
          <w:sz w:val="24"/>
          <w:szCs w:val="24"/>
          <w:lang w:val="en-IE"/>
        </w:rPr>
        <w:footnoteReference w:id="57"/>
      </w:r>
      <w:r>
        <w:rPr>
          <w:rFonts w:ascii="Times New Roman" w:eastAsia="Calibri" w:hAnsi="Times New Roman" w:cs="Times New Roman"/>
          <w:noProof/>
          <w:sz w:val="24"/>
          <w:szCs w:val="24"/>
          <w:lang w:val="en-IE"/>
        </w:rPr>
        <w:t xml:space="preserve">. </w:t>
      </w:r>
    </w:p>
    <w:p w14:paraId="2FDDCC04" w14:textId="3F8A994F" w:rsidR="00C23CB1" w:rsidRPr="00DC5D2C" w:rsidRDefault="00C23CB1" w:rsidP="00C23CB1">
      <w:pPr>
        <w:pStyle w:val="Caption"/>
        <w:spacing w:before="120" w:after="160" w:line="259" w:lineRule="auto"/>
        <w:jc w:val="both"/>
        <w:rPr>
          <w:rFonts w:ascii="Times New Roman" w:hAnsi="Times New Roman" w:cs="Times New Roman"/>
          <w:sz w:val="24"/>
          <w:szCs w:val="24"/>
          <w:lang w:val="en-IE"/>
        </w:rPr>
      </w:pPr>
      <w:r w:rsidRPr="09C57C7C">
        <w:rPr>
          <w:rFonts w:ascii="Times New Roman" w:eastAsia="Calibri" w:hAnsi="Times New Roman" w:cs="Times New Roman"/>
          <w:i w:val="0"/>
          <w:iCs w:val="0"/>
          <w:color w:val="auto"/>
          <w:sz w:val="24"/>
          <w:szCs w:val="24"/>
          <w:lang w:val="en-IE"/>
        </w:rPr>
        <w:t>T</w:t>
      </w:r>
      <w:r w:rsidRPr="09C57C7C">
        <w:rPr>
          <w:rFonts w:ascii="Times New Roman" w:hAnsi="Times New Roman" w:cs="Times New Roman"/>
          <w:i w:val="0"/>
          <w:iCs w:val="0"/>
          <w:color w:val="auto"/>
          <w:sz w:val="24"/>
          <w:szCs w:val="24"/>
          <w:lang w:val="en-IE"/>
        </w:rPr>
        <w:t xml:space="preserve">he reform of the </w:t>
      </w:r>
      <w:r w:rsidRPr="09C57C7C">
        <w:rPr>
          <w:rFonts w:ascii="Times New Roman" w:hAnsi="Times New Roman" w:cs="Times New Roman"/>
          <w:b/>
          <w:bCs/>
          <w:i w:val="0"/>
          <w:iCs w:val="0"/>
          <w:color w:val="auto"/>
          <w:sz w:val="24"/>
          <w:szCs w:val="24"/>
          <w:lang w:val="en-IE"/>
        </w:rPr>
        <w:t>EU electricity market design</w:t>
      </w:r>
      <w:r w:rsidRPr="09C57C7C">
        <w:rPr>
          <w:rStyle w:val="FootnoteReference"/>
          <w:rFonts w:ascii="Times New Roman" w:hAnsi="Times New Roman" w:cs="Times New Roman"/>
          <w:i w:val="0"/>
          <w:iCs w:val="0"/>
          <w:color w:val="auto"/>
          <w:sz w:val="24"/>
          <w:szCs w:val="24"/>
          <w:lang w:val="en-IE"/>
        </w:rPr>
        <w:footnoteReference w:id="58"/>
      </w:r>
      <w:r w:rsidRPr="09C57C7C">
        <w:rPr>
          <w:rFonts w:ascii="Times New Roman" w:hAnsi="Times New Roman" w:cs="Times New Roman"/>
          <w:i w:val="0"/>
          <w:iCs w:val="0"/>
          <w:color w:val="auto"/>
          <w:sz w:val="24"/>
          <w:szCs w:val="24"/>
          <w:lang w:val="en-IE"/>
        </w:rPr>
        <w:t xml:space="preserve"> is expected to </w:t>
      </w:r>
      <w:r w:rsidR="00AF0DA9">
        <w:rPr>
          <w:rFonts w:ascii="Times New Roman" w:hAnsi="Times New Roman" w:cs="Times New Roman"/>
          <w:i w:val="0"/>
          <w:iCs w:val="0"/>
          <w:color w:val="auto"/>
          <w:sz w:val="24"/>
          <w:szCs w:val="24"/>
          <w:lang w:val="en-IE"/>
        </w:rPr>
        <w:t>accelerate clean energy deployment by facilitating long-term contracts that provide both price predictability and investment certainty</w:t>
      </w:r>
      <w:r w:rsidRPr="09C57C7C">
        <w:rPr>
          <w:rFonts w:ascii="Times New Roman" w:hAnsi="Times New Roman" w:cs="Times New Roman"/>
          <w:i w:val="0"/>
          <w:iCs w:val="0"/>
          <w:color w:val="auto"/>
          <w:sz w:val="24"/>
          <w:szCs w:val="24"/>
          <w:lang w:val="en-IE"/>
        </w:rPr>
        <w:t xml:space="preserve">, thus helping to contain energy generation costs in the medium term. SMEs’ expenditure in </w:t>
      </w:r>
      <w:r w:rsidRPr="09C57C7C">
        <w:rPr>
          <w:rFonts w:ascii="Times New Roman" w:hAnsi="Times New Roman" w:cs="Times New Roman"/>
          <w:b/>
          <w:bCs/>
          <w:i w:val="0"/>
          <w:iCs w:val="0"/>
          <w:color w:val="auto"/>
          <w:sz w:val="24"/>
          <w:szCs w:val="24"/>
          <w:lang w:val="en-IE"/>
        </w:rPr>
        <w:t>energy-savings</w:t>
      </w:r>
      <w:r w:rsidRPr="09C57C7C">
        <w:rPr>
          <w:rFonts w:ascii="Times New Roman" w:hAnsi="Times New Roman" w:cs="Times New Roman"/>
          <w:i w:val="0"/>
          <w:iCs w:val="0"/>
          <w:color w:val="auto"/>
          <w:sz w:val="24"/>
          <w:szCs w:val="24"/>
          <w:lang w:val="en-IE"/>
        </w:rPr>
        <w:t xml:space="preserve"> </w:t>
      </w:r>
      <w:r w:rsidRPr="09C57C7C">
        <w:rPr>
          <w:rFonts w:ascii="Times New Roman" w:hAnsi="Times New Roman" w:cs="Times New Roman"/>
          <w:b/>
          <w:bCs/>
          <w:i w:val="0"/>
          <w:iCs w:val="0"/>
          <w:color w:val="auto"/>
          <w:sz w:val="24"/>
          <w:szCs w:val="24"/>
          <w:lang w:val="en-IE"/>
        </w:rPr>
        <w:t>technologies</w:t>
      </w:r>
      <w:r w:rsidRPr="09C57C7C">
        <w:rPr>
          <w:rFonts w:ascii="Times New Roman" w:hAnsi="Times New Roman" w:cs="Times New Roman"/>
          <w:i w:val="0"/>
          <w:iCs w:val="0"/>
          <w:color w:val="auto"/>
          <w:sz w:val="24"/>
          <w:szCs w:val="24"/>
          <w:lang w:val="en-IE"/>
        </w:rPr>
        <w:t xml:space="preserve"> has been increasing over the last five years across all industrial eco-systems, most notably in agri-food, textile, tourism and aerospace and defence</w:t>
      </w:r>
      <w:r w:rsidRPr="00A27108">
        <w:rPr>
          <w:rFonts w:ascii="Times New Roman" w:hAnsi="Times New Roman" w:cs="Times New Roman"/>
          <w:sz w:val="24"/>
          <w:szCs w:val="24"/>
          <w:vertAlign w:val="superscript"/>
          <w:lang w:val="en-IE"/>
        </w:rPr>
        <w:fldChar w:fldCharType="begin"/>
      </w:r>
      <w:r w:rsidRPr="00A27108">
        <w:rPr>
          <w:rFonts w:ascii="Times New Roman" w:hAnsi="Times New Roman" w:cs="Times New Roman"/>
          <w:sz w:val="24"/>
          <w:szCs w:val="24"/>
          <w:vertAlign w:val="superscript"/>
          <w:lang w:val="en-IE"/>
        </w:rPr>
        <w:instrText xml:space="preserve"> NOTEREF _Ref155696702 \h </w:instrText>
      </w:r>
      <w:r w:rsidRPr="09C57C7C">
        <w:rPr>
          <w:rFonts w:ascii="Times New Roman" w:hAnsi="Times New Roman" w:cs="Times New Roman"/>
          <w:i w:val="0"/>
          <w:iCs w:val="0"/>
          <w:color w:val="auto"/>
          <w:sz w:val="24"/>
          <w:szCs w:val="24"/>
          <w:vertAlign w:val="superscript"/>
          <w:lang w:val="en-IE"/>
        </w:rPr>
        <w:instrText xml:space="preserve"> \* MERGEFORMAT </w:instrText>
      </w:r>
      <w:r w:rsidRPr="00A27108">
        <w:rPr>
          <w:rFonts w:ascii="Times New Roman" w:hAnsi="Times New Roman" w:cs="Times New Roman"/>
          <w:sz w:val="24"/>
          <w:szCs w:val="24"/>
          <w:vertAlign w:val="superscript"/>
          <w:lang w:val="en-IE"/>
        </w:rPr>
      </w:r>
      <w:r w:rsidRPr="00A27108">
        <w:rPr>
          <w:rFonts w:ascii="Times New Roman" w:hAnsi="Times New Roman" w:cs="Times New Roman"/>
          <w:sz w:val="24"/>
          <w:szCs w:val="24"/>
          <w:vertAlign w:val="superscript"/>
          <w:lang w:val="en-IE"/>
        </w:rPr>
        <w:fldChar w:fldCharType="separate"/>
      </w:r>
      <w:r w:rsidR="007A262F" w:rsidRPr="007A262F">
        <w:rPr>
          <w:rFonts w:ascii="Times New Roman" w:hAnsi="Times New Roman" w:cs="Times New Roman"/>
          <w:i w:val="0"/>
          <w:iCs w:val="0"/>
          <w:sz w:val="24"/>
          <w:szCs w:val="24"/>
          <w:vertAlign w:val="superscript"/>
          <w:lang w:val="en-IE"/>
        </w:rPr>
        <w:t>34</w:t>
      </w:r>
      <w:r w:rsidRPr="00A27108">
        <w:rPr>
          <w:rFonts w:ascii="Times New Roman" w:hAnsi="Times New Roman" w:cs="Times New Roman"/>
          <w:sz w:val="24"/>
          <w:szCs w:val="24"/>
          <w:vertAlign w:val="superscript"/>
          <w:lang w:val="en-IE"/>
        </w:rPr>
        <w:fldChar w:fldCharType="end"/>
      </w:r>
      <w:r w:rsidRPr="09C57C7C">
        <w:rPr>
          <w:rFonts w:ascii="Times New Roman" w:hAnsi="Times New Roman" w:cs="Times New Roman"/>
          <w:i w:val="0"/>
          <w:iCs w:val="0"/>
          <w:color w:val="auto"/>
          <w:sz w:val="24"/>
          <w:szCs w:val="24"/>
          <w:lang w:val="en-IE"/>
        </w:rPr>
        <w:t>.</w:t>
      </w:r>
      <w:r w:rsidRPr="00A27108">
        <w:rPr>
          <w:rFonts w:ascii="Times New Roman" w:hAnsi="Times New Roman" w:cs="Times New Roman"/>
          <w:color w:val="auto"/>
          <w:sz w:val="24"/>
          <w:szCs w:val="24"/>
          <w:lang w:val="en-IE"/>
        </w:rPr>
        <w:t xml:space="preserve"> </w:t>
      </w:r>
      <w:r w:rsidRPr="09C57C7C">
        <w:rPr>
          <w:rFonts w:ascii="Times New Roman" w:hAnsi="Times New Roman" w:cs="Times New Roman"/>
          <w:i w:val="0"/>
          <w:iCs w:val="0"/>
          <w:color w:val="auto"/>
          <w:sz w:val="24"/>
          <w:szCs w:val="24"/>
          <w:lang w:val="en-IE"/>
        </w:rPr>
        <w:t>Advanced manufacturing technologies, such as industrial robotics and additive manufacturing, can further help achieving savings.</w:t>
      </w:r>
    </w:p>
    <w:p w14:paraId="6AE87AE9" w14:textId="77C4B60C" w:rsidR="00C23CB1" w:rsidRDefault="00C23CB1" w:rsidP="00D314FF">
      <w:pPr>
        <w:jc w:val="both"/>
        <w:rPr>
          <w:rFonts w:ascii="Times New Roman" w:hAnsi="Times New Roman" w:cs="Times New Roman"/>
          <w:sz w:val="24"/>
          <w:szCs w:val="24"/>
        </w:rPr>
      </w:pPr>
      <w:bookmarkStart w:id="31" w:name="_Hlk152754638"/>
      <w:bookmarkEnd w:id="30"/>
      <w:r>
        <w:rPr>
          <w:rFonts w:ascii="Times New Roman" w:hAnsi="Times New Roman" w:cs="Times New Roman"/>
          <w:sz w:val="24"/>
          <w:szCs w:val="24"/>
          <w:lang w:val="en-IE"/>
        </w:rPr>
        <w:t xml:space="preserve">The EU will need to electrify massively its energy demand. This requires major investments in decarbonised technologies. </w:t>
      </w:r>
      <w:r>
        <w:rPr>
          <w:rFonts w:ascii="Times New Roman" w:hAnsi="Times New Roman" w:cs="Times New Roman"/>
          <w:color w:val="404040" w:themeColor="text1" w:themeTint="BF"/>
          <w:sz w:val="24"/>
          <w:szCs w:val="24"/>
          <w:lang w:val="en-IE"/>
        </w:rPr>
        <w:t>I</w:t>
      </w:r>
      <w:r w:rsidRPr="6D71762B">
        <w:rPr>
          <w:rFonts w:ascii="Times New Roman" w:hAnsi="Times New Roman" w:cs="Times New Roman"/>
          <w:sz w:val="24"/>
          <w:szCs w:val="24"/>
          <w:lang w:val="en-IE"/>
        </w:rPr>
        <w:t xml:space="preserve">ntra-EU investments in </w:t>
      </w:r>
      <w:r>
        <w:rPr>
          <w:rFonts w:ascii="Times New Roman" w:hAnsi="Times New Roman" w:cs="Times New Roman"/>
          <w:sz w:val="24"/>
          <w:szCs w:val="24"/>
          <w:lang w:val="en-IE"/>
        </w:rPr>
        <w:t xml:space="preserve">renewables </w:t>
      </w:r>
      <w:r w:rsidRPr="6D71762B">
        <w:rPr>
          <w:rFonts w:ascii="Times New Roman" w:hAnsi="Times New Roman" w:cs="Times New Roman"/>
          <w:sz w:val="24"/>
          <w:szCs w:val="24"/>
          <w:lang w:val="en-IE"/>
        </w:rPr>
        <w:t>have grown</w:t>
      </w:r>
      <w:r>
        <w:rPr>
          <w:rFonts w:ascii="Times New Roman" w:hAnsi="Times New Roman" w:cs="Times New Roman"/>
          <w:sz w:val="24"/>
          <w:szCs w:val="24"/>
          <w:lang w:val="en-IE"/>
        </w:rPr>
        <w:t xml:space="preserve"> by</w:t>
      </w:r>
      <w:r w:rsidRPr="6D71762B">
        <w:rPr>
          <w:rFonts w:ascii="Times New Roman" w:hAnsi="Times New Roman" w:cs="Times New Roman"/>
          <w:sz w:val="24"/>
          <w:szCs w:val="24"/>
          <w:lang w:val="en-IE"/>
        </w:rPr>
        <w:t xml:space="preserve"> 18.7 % </w:t>
      </w:r>
      <w:r>
        <w:rPr>
          <w:rFonts w:ascii="Times New Roman" w:hAnsi="Times New Roman" w:cs="Times New Roman"/>
          <w:sz w:val="24"/>
          <w:szCs w:val="24"/>
          <w:lang w:val="en-IE"/>
        </w:rPr>
        <w:t xml:space="preserve">a year </w:t>
      </w:r>
      <w:r w:rsidRPr="6D71762B">
        <w:rPr>
          <w:rFonts w:ascii="Times New Roman" w:hAnsi="Times New Roman" w:cs="Times New Roman"/>
          <w:sz w:val="24"/>
          <w:szCs w:val="24"/>
          <w:lang w:val="en-IE"/>
        </w:rPr>
        <w:t>from 2015 to 2022 reaching EUR 38 billion</w:t>
      </w:r>
      <w:r>
        <w:rPr>
          <w:rFonts w:ascii="Times New Roman" w:hAnsi="Times New Roman" w:cs="Times New Roman"/>
          <w:sz w:val="24"/>
          <w:szCs w:val="24"/>
          <w:lang w:val="en-IE"/>
        </w:rPr>
        <w:t xml:space="preserve"> per annum. T</w:t>
      </w:r>
      <w:r w:rsidRPr="6D71762B">
        <w:rPr>
          <w:rFonts w:ascii="Times New Roman" w:hAnsi="Times New Roman" w:cs="Times New Roman"/>
          <w:sz w:val="24"/>
          <w:szCs w:val="24"/>
          <w:lang w:val="en-IE"/>
        </w:rPr>
        <w:t>he even bigger (EUR 92 billion) F</w:t>
      </w:r>
      <w:r>
        <w:rPr>
          <w:rFonts w:ascii="Times New Roman" w:hAnsi="Times New Roman" w:cs="Times New Roman"/>
          <w:sz w:val="24"/>
          <w:szCs w:val="24"/>
          <w:lang w:val="en-IE"/>
        </w:rPr>
        <w:t xml:space="preserve">oreign </w:t>
      </w:r>
      <w:r w:rsidRPr="6D71762B">
        <w:rPr>
          <w:rFonts w:ascii="Times New Roman" w:hAnsi="Times New Roman" w:cs="Times New Roman"/>
          <w:sz w:val="24"/>
          <w:szCs w:val="24"/>
          <w:lang w:val="en-IE"/>
        </w:rPr>
        <w:t>D</w:t>
      </w:r>
      <w:r>
        <w:rPr>
          <w:rFonts w:ascii="Times New Roman" w:hAnsi="Times New Roman" w:cs="Times New Roman"/>
          <w:sz w:val="24"/>
          <w:szCs w:val="24"/>
          <w:lang w:val="en-IE"/>
        </w:rPr>
        <w:t xml:space="preserve">irect </w:t>
      </w:r>
      <w:r w:rsidRPr="6D71762B">
        <w:rPr>
          <w:rFonts w:ascii="Times New Roman" w:hAnsi="Times New Roman" w:cs="Times New Roman"/>
          <w:sz w:val="24"/>
          <w:szCs w:val="24"/>
          <w:lang w:val="en-IE"/>
        </w:rPr>
        <w:t>I</w:t>
      </w:r>
      <w:r>
        <w:rPr>
          <w:rFonts w:ascii="Times New Roman" w:hAnsi="Times New Roman" w:cs="Times New Roman"/>
          <w:sz w:val="24"/>
          <w:szCs w:val="24"/>
          <w:lang w:val="en-IE"/>
        </w:rPr>
        <w:t>nvestment</w:t>
      </w:r>
      <w:r w:rsidRPr="6D71762B">
        <w:rPr>
          <w:rFonts w:ascii="Times New Roman" w:hAnsi="Times New Roman" w:cs="Times New Roman"/>
          <w:sz w:val="24"/>
          <w:szCs w:val="24"/>
          <w:lang w:val="en-IE"/>
        </w:rPr>
        <w:t xml:space="preserve"> outflow confirms the leadership of EU industry in this area</w:t>
      </w:r>
      <w:r w:rsidRPr="000A23DA">
        <w:rPr>
          <w:rFonts w:ascii="Times New Roman" w:hAnsi="Times New Roman" w:cs="Times New Roman"/>
          <w:sz w:val="24"/>
          <w:szCs w:val="24"/>
          <w:vertAlign w:val="superscript"/>
          <w:lang w:val="en-IE"/>
        </w:rPr>
        <w:fldChar w:fldCharType="begin"/>
      </w:r>
      <w:r w:rsidRPr="000A23DA">
        <w:rPr>
          <w:rFonts w:ascii="Times New Roman" w:hAnsi="Times New Roman" w:cs="Times New Roman"/>
          <w:sz w:val="24"/>
          <w:szCs w:val="24"/>
          <w:vertAlign w:val="superscript"/>
          <w:lang w:val="en-IE"/>
        </w:rPr>
        <w:instrText xml:space="preserve"> NOTEREF _Ref155696702 \h  \* MERGEFORMAT </w:instrText>
      </w:r>
      <w:r w:rsidRPr="000A23DA">
        <w:rPr>
          <w:rFonts w:ascii="Times New Roman" w:hAnsi="Times New Roman" w:cs="Times New Roman"/>
          <w:sz w:val="24"/>
          <w:szCs w:val="24"/>
          <w:vertAlign w:val="superscript"/>
          <w:lang w:val="en-IE"/>
        </w:rPr>
      </w:r>
      <w:r w:rsidRPr="000A23DA">
        <w:rPr>
          <w:rFonts w:ascii="Times New Roman" w:hAnsi="Times New Roman" w:cs="Times New Roman"/>
          <w:sz w:val="24"/>
          <w:szCs w:val="24"/>
          <w:vertAlign w:val="superscript"/>
          <w:lang w:val="en-IE"/>
        </w:rPr>
        <w:fldChar w:fldCharType="separate"/>
      </w:r>
      <w:r w:rsidR="007A262F">
        <w:rPr>
          <w:rFonts w:ascii="Times New Roman" w:hAnsi="Times New Roman" w:cs="Times New Roman"/>
          <w:sz w:val="24"/>
          <w:szCs w:val="24"/>
          <w:vertAlign w:val="superscript"/>
          <w:lang w:val="en-IE"/>
        </w:rPr>
        <w:t>34</w:t>
      </w:r>
      <w:r w:rsidRPr="000A23DA">
        <w:rPr>
          <w:rFonts w:ascii="Times New Roman" w:hAnsi="Times New Roman" w:cs="Times New Roman"/>
          <w:sz w:val="24"/>
          <w:szCs w:val="24"/>
          <w:vertAlign w:val="superscript"/>
          <w:lang w:val="en-IE"/>
        </w:rPr>
        <w:fldChar w:fldCharType="end"/>
      </w:r>
      <w:r w:rsidRPr="006C4EBB">
        <w:rPr>
          <w:rFonts w:ascii="Times New Roman" w:hAnsi="Times New Roman" w:cs="Times New Roman"/>
          <w:sz w:val="24"/>
          <w:szCs w:val="24"/>
          <w:lang w:val="en-IE"/>
        </w:rPr>
        <w:t>.</w:t>
      </w:r>
      <w:r w:rsidRPr="006B4E43">
        <w:rPr>
          <w:rFonts w:ascii="Times New Roman" w:hAnsi="Times New Roman" w:cs="Times New Roman"/>
          <w:sz w:val="24"/>
          <w:szCs w:val="24"/>
        </w:rPr>
        <w:t xml:space="preserve"> </w:t>
      </w:r>
      <w:r w:rsidR="00D314FF">
        <w:rPr>
          <w:rFonts w:ascii="Times New Roman" w:hAnsi="Times New Roman" w:cs="Times New Roman"/>
          <w:sz w:val="24"/>
          <w:szCs w:val="24"/>
        </w:rPr>
        <w:t>The impact assessment of the Communication on Europe’s 2040 climate target shows that renewable energy in majority, complemented by nuclear energy, will generate over 90% of the electricity consumption in the EU in 2040</w:t>
      </w:r>
      <w:r w:rsidR="003A4189">
        <w:rPr>
          <w:rStyle w:val="FootnoteReference"/>
          <w:rFonts w:ascii="Times New Roman" w:hAnsi="Times New Roman" w:cs="Times New Roman"/>
          <w:sz w:val="24"/>
          <w:szCs w:val="24"/>
        </w:rPr>
        <w:footnoteReference w:id="59"/>
      </w:r>
      <w:r w:rsidR="003A4189">
        <w:rPr>
          <w:rFonts w:ascii="Times New Roman" w:hAnsi="Times New Roman" w:cs="Times New Roman"/>
          <w:sz w:val="24"/>
          <w:szCs w:val="24"/>
        </w:rPr>
        <w:t>.</w:t>
      </w:r>
      <w:r w:rsidR="00D314FF">
        <w:rPr>
          <w:rFonts w:ascii="Times New Roman" w:hAnsi="Times New Roman" w:cs="Times New Roman"/>
          <w:sz w:val="24"/>
          <w:szCs w:val="24"/>
        </w:rPr>
        <w:t xml:space="preserve"> </w:t>
      </w:r>
      <w:r w:rsidR="00D314FF" w:rsidRPr="00D314FF">
        <w:rPr>
          <w:rFonts w:ascii="Times New Roman" w:hAnsi="Times New Roman" w:cs="Times New Roman"/>
          <w:sz w:val="24"/>
          <w:szCs w:val="24"/>
        </w:rPr>
        <w:t>The Commission also launch</w:t>
      </w:r>
      <w:r w:rsidR="00D314FF">
        <w:rPr>
          <w:rFonts w:ascii="Times New Roman" w:hAnsi="Times New Roman" w:cs="Times New Roman"/>
          <w:sz w:val="24"/>
          <w:szCs w:val="24"/>
        </w:rPr>
        <w:t>ed</w:t>
      </w:r>
      <w:r w:rsidR="00D314FF" w:rsidRPr="00D314FF">
        <w:rPr>
          <w:rFonts w:ascii="Times New Roman" w:hAnsi="Times New Roman" w:cs="Times New Roman"/>
          <w:sz w:val="24"/>
          <w:szCs w:val="24"/>
        </w:rPr>
        <w:t xml:space="preserve"> </w:t>
      </w:r>
      <w:r w:rsidR="00D314FF">
        <w:rPr>
          <w:rFonts w:ascii="Times New Roman" w:hAnsi="Times New Roman" w:cs="Times New Roman"/>
          <w:sz w:val="24"/>
          <w:szCs w:val="24"/>
        </w:rPr>
        <w:t>the European</w:t>
      </w:r>
      <w:r w:rsidR="00D314FF" w:rsidRPr="00D314FF">
        <w:rPr>
          <w:rFonts w:ascii="Times New Roman" w:hAnsi="Times New Roman" w:cs="Times New Roman"/>
          <w:sz w:val="24"/>
          <w:szCs w:val="24"/>
        </w:rPr>
        <w:t xml:space="preserve"> Industrial Alliance</w:t>
      </w:r>
      <w:r w:rsidR="00D314FF">
        <w:rPr>
          <w:rFonts w:ascii="Times New Roman" w:hAnsi="Times New Roman" w:cs="Times New Roman"/>
          <w:sz w:val="24"/>
          <w:szCs w:val="24"/>
        </w:rPr>
        <w:t xml:space="preserve"> on </w:t>
      </w:r>
      <w:r w:rsidR="00D314FF" w:rsidRPr="00D314FF">
        <w:rPr>
          <w:rFonts w:ascii="Times New Roman" w:hAnsi="Times New Roman" w:cs="Times New Roman"/>
          <w:sz w:val="24"/>
          <w:szCs w:val="24"/>
        </w:rPr>
        <w:t>Small</w:t>
      </w:r>
      <w:r w:rsidR="00D314FF">
        <w:rPr>
          <w:rFonts w:ascii="Times New Roman" w:hAnsi="Times New Roman" w:cs="Times New Roman"/>
          <w:sz w:val="24"/>
          <w:szCs w:val="24"/>
        </w:rPr>
        <w:t xml:space="preserve"> </w:t>
      </w:r>
      <w:r w:rsidR="00D314FF" w:rsidRPr="00D314FF">
        <w:rPr>
          <w:rFonts w:ascii="Times New Roman" w:hAnsi="Times New Roman" w:cs="Times New Roman"/>
          <w:sz w:val="24"/>
          <w:szCs w:val="24"/>
        </w:rPr>
        <w:t>Modular Reactors</w:t>
      </w:r>
      <w:r w:rsidR="003A4189">
        <w:rPr>
          <w:rFonts w:ascii="Times New Roman" w:hAnsi="Times New Roman" w:cs="Times New Roman"/>
          <w:sz w:val="24"/>
          <w:szCs w:val="24"/>
        </w:rPr>
        <w:t>.</w:t>
      </w:r>
    </w:p>
    <w:p w14:paraId="73C02517" w14:textId="5AD13847" w:rsidR="00C23CB1"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It will also be essential to connect new production centres of decarbonised energy to new consumption centres. </w:t>
      </w:r>
      <w:r w:rsidRPr="6D71762B">
        <w:rPr>
          <w:rFonts w:ascii="Times New Roman" w:hAnsi="Times New Roman" w:cs="Times New Roman"/>
          <w:sz w:val="24"/>
          <w:szCs w:val="24"/>
          <w:lang w:val="en-IE"/>
        </w:rPr>
        <w:t xml:space="preserve">The European action plan on grids </w:t>
      </w:r>
      <w:r w:rsidR="00233AAD">
        <w:rPr>
          <w:rFonts w:ascii="Times New Roman" w:hAnsi="Times New Roman" w:cs="Times New Roman"/>
          <w:sz w:val="24"/>
          <w:szCs w:val="24"/>
          <w:lang w:val="en-IE"/>
        </w:rPr>
        <w:t>is the first step setting</w:t>
      </w:r>
      <w:r w:rsidRPr="005E29D7">
        <w:rPr>
          <w:rFonts w:ascii="Times New Roman" w:hAnsi="Times New Roman" w:cs="Times New Roman"/>
          <w:sz w:val="24"/>
          <w:szCs w:val="24"/>
          <w:lang w:val="en-IE"/>
        </w:rPr>
        <w:t xml:space="preserve"> out several actions to accelerate </w:t>
      </w:r>
      <w:r w:rsidRPr="00160344">
        <w:rPr>
          <w:rFonts w:ascii="Times New Roman" w:hAnsi="Times New Roman" w:cs="Times New Roman"/>
          <w:b/>
          <w:bCs/>
          <w:sz w:val="24"/>
          <w:szCs w:val="24"/>
          <w:lang w:val="en-IE"/>
        </w:rPr>
        <w:t>grids deployment</w:t>
      </w:r>
      <w:r w:rsidRPr="005E29D7">
        <w:rPr>
          <w:rFonts w:ascii="Times New Roman" w:hAnsi="Times New Roman" w:cs="Times New Roman"/>
          <w:sz w:val="24"/>
          <w:szCs w:val="24"/>
          <w:lang w:val="en-IE"/>
        </w:rPr>
        <w:t xml:space="preserve"> and</w:t>
      </w:r>
      <w:r w:rsidRPr="6D71762B">
        <w:rPr>
          <w:rFonts w:ascii="Times New Roman" w:hAnsi="Times New Roman" w:cs="Times New Roman"/>
          <w:color w:val="404040" w:themeColor="text1" w:themeTint="BF"/>
          <w:sz w:val="24"/>
          <w:szCs w:val="24"/>
          <w:lang w:val="en-IE"/>
        </w:rPr>
        <w:t xml:space="preserve"> </w:t>
      </w:r>
      <w:r w:rsidRPr="005E29D7">
        <w:rPr>
          <w:rFonts w:ascii="Times New Roman" w:hAnsi="Times New Roman" w:cs="Times New Roman"/>
          <w:sz w:val="24"/>
          <w:szCs w:val="24"/>
          <w:lang w:val="en-IE"/>
        </w:rPr>
        <w:t>faster integration of renewable energy</w:t>
      </w:r>
      <w:r>
        <w:rPr>
          <w:rStyle w:val="FootnoteReference"/>
          <w:rFonts w:ascii="Times New Roman" w:hAnsi="Times New Roman" w:cs="Times New Roman"/>
          <w:sz w:val="24"/>
          <w:szCs w:val="24"/>
          <w:lang w:val="en-IE"/>
        </w:rPr>
        <w:footnoteReference w:id="60"/>
      </w:r>
      <w:r w:rsidRPr="005E29D7">
        <w:rPr>
          <w:rFonts w:ascii="Times New Roman" w:hAnsi="Times New Roman" w:cs="Times New Roman"/>
          <w:sz w:val="24"/>
          <w:szCs w:val="24"/>
          <w:lang w:val="en-IE"/>
        </w:rPr>
        <w:t>.</w:t>
      </w:r>
      <w:r>
        <w:rPr>
          <w:rFonts w:ascii="Times New Roman" w:hAnsi="Times New Roman" w:cs="Times New Roman"/>
          <w:sz w:val="24"/>
          <w:szCs w:val="24"/>
          <w:lang w:val="en-IE"/>
        </w:rPr>
        <w:t xml:space="preserve"> </w:t>
      </w:r>
      <w:r w:rsidR="005A099B" w:rsidRPr="00476A6C">
        <w:rPr>
          <w:rFonts w:ascii="Times New Roman" w:hAnsi="Times New Roman" w:cs="Times New Roman"/>
          <w:sz w:val="24"/>
          <w:szCs w:val="24"/>
          <w:lang w:val="en-IE"/>
        </w:rPr>
        <w:t xml:space="preserve">It </w:t>
      </w:r>
      <w:r w:rsidR="003A4189">
        <w:rPr>
          <w:rFonts w:ascii="Times New Roman" w:hAnsi="Times New Roman" w:cs="Times New Roman"/>
          <w:sz w:val="24"/>
          <w:szCs w:val="24"/>
          <w:lang w:val="en-IE"/>
        </w:rPr>
        <w:t xml:space="preserve">should </w:t>
      </w:r>
      <w:r w:rsidR="005A099B" w:rsidRPr="00476A6C">
        <w:rPr>
          <w:rFonts w:ascii="Times New Roman" w:hAnsi="Times New Roman" w:cs="Times New Roman"/>
          <w:sz w:val="24"/>
          <w:szCs w:val="24"/>
          <w:lang w:val="en-IE"/>
        </w:rPr>
        <w:t>be the basis for future comprehensive actions for accelerating the development of European integrated energy infrastructure.</w:t>
      </w:r>
      <w:r w:rsidR="00E667CD">
        <w:rPr>
          <w:rFonts w:ascii="Times New Roman" w:hAnsi="Times New Roman" w:cs="Times New Roman"/>
          <w:sz w:val="24"/>
          <w:szCs w:val="24"/>
          <w:lang w:val="en-IE"/>
        </w:rPr>
        <w:t xml:space="preserve"> </w:t>
      </w:r>
      <w:r w:rsidRPr="00E667CD">
        <w:rPr>
          <w:rFonts w:ascii="Times New Roman" w:hAnsi="Times New Roman" w:cs="Times New Roman"/>
          <w:sz w:val="24"/>
          <w:szCs w:val="24"/>
          <w:lang w:val="en-IE"/>
        </w:rPr>
        <w:t>D</w:t>
      </w:r>
      <w:r w:rsidRPr="00ED1C75">
        <w:rPr>
          <w:rFonts w:ascii="Times New Roman" w:hAnsi="Times New Roman" w:cs="Times New Roman"/>
          <w:sz w:val="24"/>
          <w:szCs w:val="24"/>
          <w:lang w:val="en-IE"/>
        </w:rPr>
        <w:t xml:space="preserve">igitalisation is also at the core of the </w:t>
      </w:r>
      <w:r w:rsidRPr="00A27108">
        <w:rPr>
          <w:rFonts w:ascii="Times New Roman" w:hAnsi="Times New Roman" w:cs="Times New Roman"/>
          <w:sz w:val="24"/>
          <w:szCs w:val="24"/>
          <w:lang w:val="en-IE"/>
        </w:rPr>
        <w:t>new grid system</w:t>
      </w:r>
      <w:r>
        <w:rPr>
          <w:rStyle w:val="FootnoteReference"/>
          <w:rFonts w:ascii="Times New Roman" w:hAnsi="Times New Roman" w:cs="Times New Roman"/>
          <w:sz w:val="24"/>
          <w:szCs w:val="24"/>
          <w:lang w:val="en-IE"/>
        </w:rPr>
        <w:footnoteReference w:id="61"/>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D</w:t>
      </w:r>
      <w:r w:rsidRPr="00ED1C75">
        <w:rPr>
          <w:rFonts w:ascii="Times New Roman" w:hAnsi="Times New Roman" w:cs="Times New Roman"/>
          <w:sz w:val="24"/>
          <w:szCs w:val="24"/>
          <w:lang w:val="en-IE"/>
        </w:rPr>
        <w:t xml:space="preserve">igitalisation, data access and automation </w:t>
      </w:r>
      <w:r>
        <w:rPr>
          <w:rFonts w:ascii="Times New Roman" w:hAnsi="Times New Roman" w:cs="Times New Roman"/>
          <w:sz w:val="24"/>
          <w:szCs w:val="24"/>
          <w:lang w:val="en-IE"/>
        </w:rPr>
        <w:t xml:space="preserve">are required </w:t>
      </w:r>
      <w:r w:rsidRPr="00ED1C75">
        <w:rPr>
          <w:rFonts w:ascii="Times New Roman" w:hAnsi="Times New Roman" w:cs="Times New Roman"/>
          <w:sz w:val="24"/>
          <w:szCs w:val="24"/>
          <w:lang w:val="en-IE"/>
        </w:rPr>
        <w:t>to integrate all (new) energy sources and stabilise the system.</w:t>
      </w:r>
    </w:p>
    <w:p w14:paraId="442D5DA9" w14:textId="77777777" w:rsidR="0065796C" w:rsidRPr="005C3892" w:rsidRDefault="00C23CB1" w:rsidP="00C23CB1">
      <w:pPr>
        <w:jc w:val="both"/>
        <w:rPr>
          <w:rFonts w:ascii="Times New Roman" w:hAnsi="Times New Roman"/>
          <w:color w:val="404040"/>
          <w:sz w:val="24"/>
          <w:lang w:val="en-IE"/>
        </w:rPr>
      </w:pPr>
      <w:r w:rsidRPr="00E65EE5">
        <w:rPr>
          <w:rFonts w:ascii="Times New Roman" w:hAnsi="Times New Roman" w:cs="Times New Roman"/>
          <w:sz w:val="24"/>
          <w:szCs w:val="24"/>
          <w:lang w:val="en-IE"/>
        </w:rPr>
        <w:t xml:space="preserve">Beyond deployment, </w:t>
      </w:r>
      <w:r w:rsidRPr="00D578F9">
        <w:rPr>
          <w:rFonts w:ascii="Times New Roman" w:hAnsi="Times New Roman" w:cs="Times New Roman"/>
          <w:sz w:val="24"/>
          <w:szCs w:val="24"/>
          <w:lang w:val="en-IE"/>
        </w:rPr>
        <w:t>t</w:t>
      </w:r>
      <w:r w:rsidRPr="6D71762B">
        <w:rPr>
          <w:rFonts w:ascii="Times New Roman" w:hAnsi="Times New Roman" w:cs="Times New Roman"/>
          <w:sz w:val="24"/>
          <w:szCs w:val="24"/>
          <w:lang w:val="en-IE"/>
        </w:rPr>
        <w:t xml:space="preserve">he Net-Zero Industry Act </w:t>
      </w:r>
      <w:r>
        <w:rPr>
          <w:rFonts w:ascii="Times New Roman" w:hAnsi="Times New Roman" w:cs="Times New Roman"/>
          <w:sz w:val="24"/>
          <w:szCs w:val="24"/>
          <w:lang w:val="en-IE"/>
        </w:rPr>
        <w:t>will</w:t>
      </w:r>
      <w:r w:rsidRPr="6D71762B">
        <w:rPr>
          <w:rFonts w:ascii="Times New Roman" w:hAnsi="Times New Roman" w:cs="Times New Roman"/>
          <w:sz w:val="24"/>
          <w:szCs w:val="24"/>
          <w:lang w:val="en-IE"/>
        </w:rPr>
        <w:t xml:space="preserve"> strengthen the </w:t>
      </w:r>
      <w:r w:rsidRPr="6D71762B">
        <w:rPr>
          <w:rFonts w:ascii="Times New Roman" w:hAnsi="Times New Roman" w:cs="Times New Roman"/>
          <w:b/>
          <w:bCs/>
          <w:sz w:val="24"/>
          <w:szCs w:val="24"/>
          <w:lang w:val="en-IE"/>
        </w:rPr>
        <w:t>manufacturing of net-zero technologies</w:t>
      </w:r>
      <w:r w:rsidRPr="6D71762B">
        <w:rPr>
          <w:rFonts w:ascii="Times New Roman" w:hAnsi="Times New Roman" w:cs="Times New Roman"/>
          <w:sz w:val="24"/>
          <w:szCs w:val="24"/>
          <w:lang w:val="en-IE"/>
        </w:rPr>
        <w:t xml:space="preserve"> in the EU. </w:t>
      </w:r>
      <w:r w:rsidRPr="00D578F9" w:rsidDel="008C54FE">
        <w:rPr>
          <w:rFonts w:ascii="Times New Roman" w:hAnsi="Times New Roman" w:cs="Times New Roman"/>
          <w:sz w:val="24"/>
          <w:szCs w:val="24"/>
          <w:lang w:val="en-IE"/>
        </w:rPr>
        <w:t xml:space="preserve">The European Wind Power Action Plan sets out </w:t>
      </w:r>
      <w:r>
        <w:rPr>
          <w:rFonts w:ascii="Times New Roman" w:hAnsi="Times New Roman" w:cs="Times New Roman"/>
          <w:sz w:val="24"/>
          <w:szCs w:val="24"/>
          <w:lang w:val="en-IE"/>
        </w:rPr>
        <w:t xml:space="preserve">recommendations and </w:t>
      </w:r>
      <w:r w:rsidRPr="00D578F9" w:rsidDel="008C54FE">
        <w:rPr>
          <w:rFonts w:ascii="Times New Roman" w:hAnsi="Times New Roman" w:cs="Times New Roman"/>
          <w:sz w:val="24"/>
          <w:szCs w:val="24"/>
          <w:lang w:val="en-IE"/>
        </w:rPr>
        <w:t>commitments to support wind power manufacturing capacity in Europe</w:t>
      </w:r>
      <w:r w:rsidRPr="00D578F9" w:rsidDel="008C54FE">
        <w:rPr>
          <w:rStyle w:val="FootnoteReference"/>
          <w:rFonts w:ascii="Times New Roman" w:hAnsi="Times New Roman" w:cs="Times New Roman"/>
          <w:sz w:val="24"/>
          <w:szCs w:val="24"/>
          <w:lang w:val="en-IE"/>
        </w:rPr>
        <w:footnoteReference w:id="62"/>
      </w:r>
      <w:r w:rsidRPr="00D578F9" w:rsidDel="008C54FE">
        <w:rPr>
          <w:rFonts w:ascii="Times New Roman" w:hAnsi="Times New Roman" w:cs="Times New Roman"/>
          <w:sz w:val="24"/>
          <w:szCs w:val="24"/>
          <w:lang w:val="en-IE"/>
        </w:rPr>
        <w:t>.</w:t>
      </w:r>
      <w:r w:rsidRPr="00D578F9" w:rsidDel="008C54FE">
        <w:rPr>
          <w:rFonts w:ascii="Times New Roman" w:hAnsi="Times New Roman" w:cs="Times New Roman"/>
          <w:color w:val="404040"/>
          <w:sz w:val="24"/>
          <w:szCs w:val="24"/>
          <w:lang w:val="en-IE"/>
        </w:rPr>
        <w:t xml:space="preserve"> </w:t>
      </w:r>
    </w:p>
    <w:p w14:paraId="273FF93D" w14:textId="2398B821" w:rsidR="007C7570" w:rsidRDefault="00230BBE" w:rsidP="00C23CB1">
      <w:pPr>
        <w:jc w:val="both"/>
        <w:rPr>
          <w:rFonts w:ascii="Times New Roman" w:hAnsi="Times New Roman" w:cs="Times New Roman"/>
          <w:sz w:val="24"/>
          <w:szCs w:val="24"/>
          <w:lang w:val="en-IE"/>
        </w:rPr>
      </w:pPr>
      <w:r w:rsidRPr="003D5F3F">
        <w:rPr>
          <w:rFonts w:ascii="Times New Roman" w:hAnsi="Times New Roman" w:cs="Times New Roman"/>
          <w:sz w:val="24"/>
          <w:szCs w:val="24"/>
          <w:lang w:val="en-IE"/>
        </w:rPr>
        <w:t xml:space="preserve">The RRF and </w:t>
      </w:r>
      <w:proofErr w:type="spellStart"/>
      <w:r w:rsidRPr="003D5F3F">
        <w:rPr>
          <w:rFonts w:ascii="Times New Roman" w:hAnsi="Times New Roman" w:cs="Times New Roman"/>
          <w:sz w:val="24"/>
          <w:szCs w:val="24"/>
          <w:lang w:val="en-IE"/>
        </w:rPr>
        <w:t>REPowerEU</w:t>
      </w:r>
      <w:proofErr w:type="spellEnd"/>
      <w:r w:rsidRPr="003D5F3F">
        <w:rPr>
          <w:rFonts w:ascii="Times New Roman" w:hAnsi="Times New Roman" w:cs="Times New Roman"/>
          <w:sz w:val="24"/>
          <w:szCs w:val="24"/>
          <w:lang w:val="en-IE"/>
        </w:rPr>
        <w:t xml:space="preserve"> also play a key role with respect to the enhancement of the resilience, </w:t>
      </w:r>
      <w:proofErr w:type="gramStart"/>
      <w:r w:rsidRPr="003D5F3F">
        <w:rPr>
          <w:rFonts w:ascii="Times New Roman" w:hAnsi="Times New Roman" w:cs="Times New Roman"/>
          <w:sz w:val="24"/>
          <w:szCs w:val="24"/>
          <w:lang w:val="en-IE"/>
        </w:rPr>
        <w:t>security</w:t>
      </w:r>
      <w:proofErr w:type="gramEnd"/>
      <w:r w:rsidRPr="003D5F3F">
        <w:rPr>
          <w:rFonts w:ascii="Times New Roman" w:hAnsi="Times New Roman" w:cs="Times New Roman"/>
          <w:sz w:val="24"/>
          <w:szCs w:val="24"/>
          <w:lang w:val="en-IE"/>
        </w:rPr>
        <w:t xml:space="preserve"> and sustainability of the EU´s energy system</w:t>
      </w:r>
      <w:r w:rsidR="0065796C" w:rsidRPr="00D314FF">
        <w:rPr>
          <w:rFonts w:ascii="Times New Roman" w:hAnsi="Times New Roman" w:cs="Times New Roman"/>
          <w:sz w:val="24"/>
          <w:szCs w:val="24"/>
          <w:lang w:val="en-IE"/>
        </w:rPr>
        <w:t xml:space="preserve">, </w:t>
      </w:r>
      <w:r w:rsidR="00D314FF" w:rsidRPr="00D314FF">
        <w:rPr>
          <w:rFonts w:ascii="Times New Roman" w:hAnsi="Times New Roman" w:cs="Times New Roman"/>
          <w:sz w:val="24"/>
          <w:szCs w:val="24"/>
          <w:lang w:val="en-IE"/>
        </w:rPr>
        <w:t xml:space="preserve">notably through investments in energy efficiency and in renewable energy and networks, </w:t>
      </w:r>
      <w:r w:rsidR="0065796C" w:rsidRPr="00D314FF">
        <w:rPr>
          <w:rFonts w:ascii="Times New Roman" w:hAnsi="Times New Roman" w:cs="Times New Roman"/>
          <w:sz w:val="24"/>
          <w:szCs w:val="24"/>
          <w:lang w:val="en-IE"/>
        </w:rPr>
        <w:t>while contributing to combatting energy poverty.</w:t>
      </w:r>
    </w:p>
    <w:p w14:paraId="34DC8987" w14:textId="77777777" w:rsidR="007C7570" w:rsidRDefault="007C7570">
      <w:pPr>
        <w:rPr>
          <w:rFonts w:ascii="Times New Roman" w:hAnsi="Times New Roman" w:cs="Times New Roman"/>
          <w:sz w:val="24"/>
          <w:szCs w:val="24"/>
          <w:lang w:val="en-IE"/>
        </w:rPr>
      </w:pPr>
      <w:r>
        <w:rPr>
          <w:rFonts w:ascii="Times New Roman" w:hAnsi="Times New Roman" w:cs="Times New Roman"/>
          <w:sz w:val="24"/>
          <w:szCs w:val="24"/>
          <w:lang w:val="en-IE"/>
        </w:rPr>
        <w:br w:type="page"/>
      </w:r>
    </w:p>
    <w:tbl>
      <w:tblPr>
        <w:tblStyle w:val="TableGrid"/>
        <w:tblW w:w="0" w:type="auto"/>
        <w:tblInd w:w="108" w:type="dxa"/>
        <w:tblLook w:val="04A0" w:firstRow="1" w:lastRow="0" w:firstColumn="1" w:lastColumn="0" w:noHBand="0" w:noVBand="1"/>
      </w:tblPr>
      <w:tblGrid>
        <w:gridCol w:w="9356"/>
      </w:tblGrid>
      <w:tr w:rsidR="00C23CB1" w14:paraId="116ECB80" w14:textId="77777777" w:rsidTr="00DA1CDE">
        <w:tc>
          <w:tcPr>
            <w:tcW w:w="9356" w:type="dxa"/>
          </w:tcPr>
          <w:p w14:paraId="3A6C28BB" w14:textId="77777777" w:rsidR="00C23CB1" w:rsidRDefault="00C23CB1" w:rsidP="00DA1CDE">
            <w:pPr>
              <w:spacing w:before="120" w:after="120"/>
              <w:jc w:val="both"/>
              <w:rPr>
                <w:rFonts w:ascii="Times New Roman" w:hAnsi="Times New Roman" w:cs="Times New Roman"/>
                <w:bCs/>
                <w:sz w:val="24"/>
                <w:szCs w:val="24"/>
                <w:lang w:val="en-IE"/>
              </w:rPr>
            </w:pPr>
            <w:r w:rsidRPr="00141EE2">
              <w:rPr>
                <w:rFonts w:ascii="Times New Roman" w:hAnsi="Times New Roman" w:cs="Times New Roman"/>
                <w:bCs/>
                <w:sz w:val="24"/>
                <w:szCs w:val="24"/>
                <w:lang w:val="en-IE"/>
              </w:rPr>
              <w:lastRenderedPageBreak/>
              <w:t xml:space="preserve">Over the last five years, the EU has massively updated its energy policy toolbox to </w:t>
            </w:r>
            <w:r>
              <w:rPr>
                <w:rFonts w:ascii="Times New Roman" w:hAnsi="Times New Roman" w:cs="Times New Roman"/>
                <w:bCs/>
                <w:sz w:val="24"/>
                <w:szCs w:val="24"/>
                <w:lang w:val="en-IE"/>
              </w:rPr>
              <w:t>meet</w:t>
            </w:r>
            <w:r w:rsidRPr="00141EE2">
              <w:rPr>
                <w:rFonts w:ascii="Times New Roman" w:hAnsi="Times New Roman" w:cs="Times New Roman"/>
                <w:bCs/>
                <w:sz w:val="24"/>
                <w:szCs w:val="24"/>
                <w:lang w:val="en-IE"/>
              </w:rPr>
              <w:t xml:space="preserve"> </w:t>
            </w:r>
            <w:r>
              <w:rPr>
                <w:rFonts w:ascii="Times New Roman" w:hAnsi="Times New Roman" w:cs="Times New Roman"/>
                <w:bCs/>
                <w:sz w:val="24"/>
                <w:szCs w:val="24"/>
                <w:lang w:val="en-IE"/>
              </w:rPr>
              <w:t>the</w:t>
            </w:r>
            <w:r w:rsidRPr="00141EE2">
              <w:rPr>
                <w:rFonts w:ascii="Times New Roman" w:hAnsi="Times New Roman" w:cs="Times New Roman"/>
                <w:bCs/>
                <w:sz w:val="24"/>
                <w:szCs w:val="24"/>
                <w:lang w:val="en-IE"/>
              </w:rPr>
              <w:t xml:space="preserve"> European </w:t>
            </w:r>
            <w:r>
              <w:rPr>
                <w:rFonts w:ascii="Times New Roman" w:hAnsi="Times New Roman" w:cs="Times New Roman"/>
                <w:bCs/>
                <w:sz w:val="24"/>
                <w:szCs w:val="24"/>
                <w:lang w:val="en-IE"/>
              </w:rPr>
              <w:t>G</w:t>
            </w:r>
            <w:r w:rsidRPr="00141EE2">
              <w:rPr>
                <w:rFonts w:ascii="Times New Roman" w:hAnsi="Times New Roman" w:cs="Times New Roman"/>
                <w:bCs/>
                <w:sz w:val="24"/>
                <w:szCs w:val="24"/>
                <w:lang w:val="en-IE"/>
              </w:rPr>
              <w:t>reen Deal</w:t>
            </w:r>
            <w:r>
              <w:rPr>
                <w:rFonts w:ascii="Times New Roman" w:hAnsi="Times New Roman" w:cs="Times New Roman"/>
                <w:bCs/>
                <w:sz w:val="24"/>
                <w:szCs w:val="24"/>
                <w:lang w:val="en-IE"/>
              </w:rPr>
              <w:t xml:space="preserve"> objectives</w:t>
            </w:r>
            <w:r w:rsidRPr="00141EE2">
              <w:rPr>
                <w:rFonts w:ascii="Times New Roman" w:hAnsi="Times New Roman" w:cs="Times New Roman"/>
                <w:bCs/>
                <w:sz w:val="24"/>
                <w:szCs w:val="24"/>
                <w:lang w:val="en-IE"/>
              </w:rPr>
              <w:t xml:space="preserve">, including </w:t>
            </w:r>
            <w:r>
              <w:rPr>
                <w:rFonts w:ascii="Times New Roman" w:hAnsi="Times New Roman" w:cs="Times New Roman"/>
                <w:bCs/>
                <w:sz w:val="24"/>
                <w:szCs w:val="24"/>
                <w:lang w:val="en-IE"/>
              </w:rPr>
              <w:t>in terms of its</w:t>
            </w:r>
            <w:r w:rsidRPr="00141EE2">
              <w:rPr>
                <w:rFonts w:ascii="Times New Roman" w:hAnsi="Times New Roman" w:cs="Times New Roman"/>
                <w:bCs/>
                <w:sz w:val="24"/>
                <w:szCs w:val="24"/>
                <w:lang w:val="en-IE"/>
              </w:rPr>
              <w:t xml:space="preserve"> industrial plan. </w:t>
            </w:r>
          </w:p>
          <w:p w14:paraId="62635736" w14:textId="7DA464D4" w:rsidR="00C23CB1" w:rsidRDefault="00C23CB1" w:rsidP="00DA1CDE">
            <w:pPr>
              <w:spacing w:before="120" w:after="120"/>
              <w:jc w:val="both"/>
              <w:rPr>
                <w:rFonts w:ascii="Times New Roman" w:hAnsi="Times New Roman" w:cs="Times New Roman"/>
                <w:bCs/>
                <w:sz w:val="24"/>
                <w:szCs w:val="24"/>
                <w:lang w:val="en-IE"/>
              </w:rPr>
            </w:pPr>
            <w:r w:rsidRPr="00141EE2">
              <w:rPr>
                <w:rFonts w:ascii="Times New Roman" w:hAnsi="Times New Roman" w:cs="Times New Roman"/>
                <w:bCs/>
                <w:sz w:val="24"/>
                <w:szCs w:val="24"/>
                <w:lang w:val="en-IE"/>
              </w:rPr>
              <w:t xml:space="preserve">But more will be required to facilitate the deployment of decarbonised electricity, its integration into energy grids and </w:t>
            </w:r>
            <w:r>
              <w:rPr>
                <w:rFonts w:ascii="Times New Roman" w:hAnsi="Times New Roman" w:cs="Times New Roman"/>
                <w:bCs/>
                <w:sz w:val="24"/>
                <w:szCs w:val="24"/>
                <w:lang w:val="en-IE"/>
              </w:rPr>
              <w:t>increased</w:t>
            </w:r>
            <w:r w:rsidRPr="00141EE2">
              <w:rPr>
                <w:rFonts w:ascii="Times New Roman" w:hAnsi="Times New Roman" w:cs="Times New Roman"/>
                <w:bCs/>
                <w:sz w:val="24"/>
                <w:szCs w:val="24"/>
                <w:lang w:val="en-IE"/>
              </w:rPr>
              <w:t xml:space="preserve"> manufacturing of net-zero technologies</w:t>
            </w:r>
            <w:r>
              <w:rPr>
                <w:rFonts w:ascii="Times New Roman" w:hAnsi="Times New Roman" w:cs="Times New Roman"/>
                <w:bCs/>
                <w:sz w:val="24"/>
                <w:szCs w:val="24"/>
                <w:lang w:val="en-IE"/>
              </w:rPr>
              <w:t xml:space="preserve">. All of this is indispensable </w:t>
            </w:r>
            <w:r w:rsidR="00684AA9">
              <w:rPr>
                <w:rFonts w:ascii="Times New Roman" w:hAnsi="Times New Roman" w:cs="Times New Roman"/>
                <w:bCs/>
                <w:sz w:val="24"/>
                <w:szCs w:val="24"/>
                <w:lang w:val="en-IE"/>
              </w:rPr>
              <w:t xml:space="preserve">to </w:t>
            </w:r>
            <w:r>
              <w:rPr>
                <w:rFonts w:ascii="Times New Roman" w:hAnsi="Times New Roman" w:cs="Times New Roman"/>
                <w:bCs/>
                <w:sz w:val="24"/>
                <w:szCs w:val="24"/>
                <w:lang w:val="en-IE"/>
              </w:rPr>
              <w:t>reduce energy prices</w:t>
            </w:r>
            <w:r w:rsidR="00684AA9">
              <w:rPr>
                <w:rFonts w:ascii="Times New Roman" w:hAnsi="Times New Roman" w:cs="Times New Roman"/>
                <w:bCs/>
                <w:sz w:val="24"/>
                <w:szCs w:val="24"/>
                <w:lang w:val="en-IE"/>
              </w:rPr>
              <w:t xml:space="preserve">, </w:t>
            </w:r>
            <w:r>
              <w:rPr>
                <w:rFonts w:ascii="Times New Roman" w:hAnsi="Times New Roman" w:cs="Times New Roman"/>
                <w:bCs/>
                <w:sz w:val="24"/>
                <w:szCs w:val="24"/>
                <w:lang w:val="en-IE"/>
              </w:rPr>
              <w:t>reinforce Europe’s competitiveness</w:t>
            </w:r>
            <w:r w:rsidR="00963E31" w:rsidRPr="00963E31">
              <w:rPr>
                <w:rFonts w:ascii="Times New Roman" w:hAnsi="Times New Roman" w:cs="Times New Roman"/>
                <w:bCs/>
                <w:sz w:val="24"/>
                <w:szCs w:val="24"/>
                <w:lang w:val="en-IE"/>
              </w:rPr>
              <w:t>.</w:t>
            </w:r>
          </w:p>
          <w:p w14:paraId="1815A52F" w14:textId="7C1B3E17" w:rsidR="00C23CB1" w:rsidRPr="00E222C2" w:rsidRDefault="00C23CB1" w:rsidP="00DA1CDE">
            <w:pPr>
              <w:spacing w:before="120" w:after="120"/>
              <w:jc w:val="both"/>
              <w:rPr>
                <w:rFonts w:ascii="Times New Roman" w:hAnsi="Times New Roman" w:cs="Times New Roman"/>
                <w:color w:val="404040"/>
                <w:sz w:val="24"/>
                <w:szCs w:val="24"/>
              </w:rPr>
            </w:pPr>
            <w:r>
              <w:rPr>
                <w:rFonts w:ascii="Times New Roman" w:hAnsi="Times New Roman" w:cs="Times New Roman"/>
                <w:bCs/>
                <w:sz w:val="24"/>
                <w:szCs w:val="24"/>
                <w:lang w:val="en-IE"/>
              </w:rPr>
              <w:t>Member States should contribute to these areas for instance</w:t>
            </w:r>
            <w:r w:rsidRPr="00141EE2">
              <w:rPr>
                <w:rFonts w:ascii="Times New Roman" w:hAnsi="Times New Roman" w:cs="Times New Roman"/>
                <w:bCs/>
                <w:sz w:val="24"/>
                <w:szCs w:val="24"/>
                <w:lang w:val="en-IE"/>
              </w:rPr>
              <w:t xml:space="preserve"> via </w:t>
            </w:r>
            <w:r>
              <w:rPr>
                <w:rFonts w:ascii="Times New Roman" w:hAnsi="Times New Roman" w:cs="Times New Roman"/>
                <w:bCs/>
                <w:sz w:val="24"/>
                <w:szCs w:val="24"/>
                <w:lang w:val="en-IE"/>
              </w:rPr>
              <w:t xml:space="preserve">the implementation of the </w:t>
            </w:r>
            <w:r w:rsidRPr="00141EE2">
              <w:rPr>
                <w:rFonts w:ascii="Times New Roman" w:hAnsi="Times New Roman" w:cs="Times New Roman"/>
                <w:bCs/>
                <w:sz w:val="24"/>
                <w:szCs w:val="24"/>
                <w:lang w:val="en-IE"/>
              </w:rPr>
              <w:t xml:space="preserve">Grid and Wind Power Action Plans, </w:t>
            </w:r>
            <w:r w:rsidR="005556C1">
              <w:rPr>
                <w:rFonts w:ascii="Times New Roman" w:hAnsi="Times New Roman" w:cs="Times New Roman"/>
                <w:bCs/>
                <w:sz w:val="24"/>
                <w:szCs w:val="24"/>
                <w:lang w:val="en-IE"/>
              </w:rPr>
              <w:t xml:space="preserve">Renewable Energy Directive and </w:t>
            </w:r>
            <w:r w:rsidRPr="00141EE2">
              <w:rPr>
                <w:rFonts w:ascii="Times New Roman" w:hAnsi="Times New Roman" w:cs="Times New Roman"/>
                <w:bCs/>
                <w:sz w:val="24"/>
                <w:szCs w:val="24"/>
                <w:lang w:val="en-IE"/>
              </w:rPr>
              <w:t>SMET work on permitting</w:t>
            </w:r>
            <w:r>
              <w:rPr>
                <w:rFonts w:ascii="Times New Roman" w:hAnsi="Times New Roman" w:cs="Times New Roman"/>
                <w:bCs/>
                <w:sz w:val="24"/>
                <w:szCs w:val="24"/>
                <w:lang w:val="en-IE"/>
              </w:rPr>
              <w:t xml:space="preserve"> and</w:t>
            </w:r>
            <w:r w:rsidRPr="00141EE2">
              <w:rPr>
                <w:rFonts w:ascii="Times New Roman" w:hAnsi="Times New Roman" w:cs="Times New Roman"/>
                <w:bCs/>
                <w:sz w:val="24"/>
                <w:szCs w:val="24"/>
                <w:lang w:val="en-IE"/>
              </w:rPr>
              <w:t xml:space="preserve"> rapid implementation of the Net-Zero Industry Act</w:t>
            </w:r>
            <w:r w:rsidRPr="05DEC0DB">
              <w:rPr>
                <w:rFonts w:ascii="Times New Roman" w:hAnsi="Times New Roman" w:cs="Times New Roman"/>
                <w:sz w:val="24"/>
                <w:szCs w:val="24"/>
                <w:lang w:val="en-IE"/>
              </w:rPr>
              <w:t xml:space="preserve">. </w:t>
            </w:r>
            <w:r>
              <w:rPr>
                <w:rFonts w:ascii="Times New Roman" w:hAnsi="Times New Roman" w:cs="Times New Roman"/>
                <w:bCs/>
                <w:sz w:val="24"/>
                <w:szCs w:val="24"/>
                <w:lang w:val="en-IE"/>
              </w:rPr>
              <w:t>Member States should make use of the STEP initiative to leverage the potential of all EU instruments, including EU Cohesion Policy Funds, and support the development and manufacturing of key strategic clean energy technologies.</w:t>
            </w:r>
          </w:p>
        </w:tc>
      </w:tr>
      <w:bookmarkEnd w:id="31"/>
    </w:tbl>
    <w:p w14:paraId="6281B5A7" w14:textId="77777777" w:rsidR="00C23CB1" w:rsidRPr="00175CDB" w:rsidRDefault="00C23CB1" w:rsidP="00C23CB1">
      <w:pPr>
        <w:pStyle w:val="ListParagraph"/>
        <w:rPr>
          <w:noProof/>
          <w:lang w:val="en-IE"/>
        </w:rPr>
      </w:pPr>
    </w:p>
    <w:p w14:paraId="2522C4CD" w14:textId="77777777" w:rsidR="00C23CB1" w:rsidRPr="00DF2D3C" w:rsidRDefault="00C23CB1" w:rsidP="00C23CB1">
      <w:pPr>
        <w:pStyle w:val="ListParagraph"/>
        <w:keepNext/>
        <w:numPr>
          <w:ilvl w:val="0"/>
          <w:numId w:val="2"/>
        </w:numPr>
        <w:spacing w:before="240"/>
        <w:ind w:left="357" w:hanging="357"/>
        <w:jc w:val="both"/>
        <w:rPr>
          <w:rFonts w:ascii="Times New Roman" w:hAnsi="Times New Roman" w:cs="Times New Roman"/>
          <w:b/>
          <w:bCs/>
          <w:sz w:val="24"/>
          <w:szCs w:val="24"/>
          <w:u w:val="single"/>
          <w:lang w:val="en-IE"/>
        </w:rPr>
      </w:pPr>
      <w:r w:rsidRPr="00DF2D3C">
        <w:rPr>
          <w:rFonts w:ascii="Times New Roman" w:hAnsi="Times New Roman" w:cs="Times New Roman"/>
          <w:b/>
          <w:bCs/>
          <w:sz w:val="24"/>
          <w:szCs w:val="24"/>
          <w:u w:val="single"/>
          <w:lang w:val="en-IE"/>
        </w:rPr>
        <w:t>Circularity</w:t>
      </w:r>
      <w:bookmarkStart w:id="32" w:name="_Hlk150438082"/>
    </w:p>
    <w:tbl>
      <w:tblPr>
        <w:tblW w:w="5000" w:type="pct"/>
        <w:tblCellMar>
          <w:left w:w="0" w:type="dxa"/>
          <w:right w:w="0" w:type="dxa"/>
        </w:tblCellMar>
        <w:tblLook w:val="01E0" w:firstRow="1" w:lastRow="1" w:firstColumn="1" w:lastColumn="1" w:noHBand="0" w:noVBand="0"/>
      </w:tblPr>
      <w:tblGrid>
        <w:gridCol w:w="2435"/>
        <w:gridCol w:w="4096"/>
        <w:gridCol w:w="1073"/>
        <w:gridCol w:w="1756"/>
      </w:tblGrid>
      <w:tr w:rsidR="00C23CB1" w:rsidRPr="009403B5" w14:paraId="298AEB2A" w14:textId="77777777" w:rsidTr="00DA1CDE">
        <w:trPr>
          <w:trHeight w:hRule="exact" w:val="272"/>
        </w:trPr>
        <w:tc>
          <w:tcPr>
            <w:tcW w:w="1301" w:type="pct"/>
            <w:tcBorders>
              <w:top w:val="single" w:sz="4" w:space="0" w:color="auto"/>
              <w:bottom w:val="single" w:sz="4" w:space="0" w:color="auto"/>
            </w:tcBorders>
            <w:shd w:val="clear" w:color="auto" w:fill="B8CCE4"/>
            <w:vAlign w:val="center"/>
          </w:tcPr>
          <w:p w14:paraId="41E4ACFC" w14:textId="77777777" w:rsidR="00C23CB1" w:rsidRPr="000A23DA" w:rsidRDefault="00C23CB1" w:rsidP="00DA1CDE">
            <w:pPr>
              <w:widowControl w:val="0"/>
              <w:autoSpaceDE w:val="0"/>
              <w:autoSpaceDN w:val="0"/>
              <w:spacing w:after="60" w:line="275" w:lineRule="exact"/>
              <w:ind w:left="107" w:right="138"/>
              <w:rPr>
                <w:rFonts w:ascii="Times New Roman" w:eastAsia="Times New Roman" w:hAnsi="Times New Roman" w:cs="Times New Roman"/>
                <w:color w:val="111111"/>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2188" w:type="pct"/>
            <w:tcBorders>
              <w:top w:val="single" w:sz="4" w:space="0" w:color="auto"/>
              <w:bottom w:val="single" w:sz="4" w:space="0" w:color="auto"/>
            </w:tcBorders>
            <w:shd w:val="clear" w:color="auto" w:fill="B8CCE4"/>
            <w:vAlign w:val="center"/>
          </w:tcPr>
          <w:p w14:paraId="7CCD2871" w14:textId="77777777" w:rsidR="00C23CB1" w:rsidRPr="000A23DA" w:rsidRDefault="00C23CB1" w:rsidP="00DA1CDE">
            <w:pPr>
              <w:widowControl w:val="0"/>
              <w:autoSpaceDE w:val="0"/>
              <w:autoSpaceDN w:val="0"/>
              <w:spacing w:after="60" w:line="276" w:lineRule="exact"/>
              <w:ind w:left="107" w:right="139"/>
              <w:jc w:val="both"/>
              <w:rPr>
                <w:rFonts w:ascii="Times New Roman" w:eastAsia="Times New Roman" w:hAnsi="Times New Roman" w:cs="Times New Roman"/>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573" w:type="pct"/>
            <w:tcBorders>
              <w:top w:val="single" w:sz="4" w:space="0" w:color="auto"/>
              <w:bottom w:val="single" w:sz="4" w:space="0" w:color="auto"/>
            </w:tcBorders>
            <w:shd w:val="clear" w:color="auto" w:fill="B8CCE4"/>
            <w:vAlign w:val="center"/>
          </w:tcPr>
          <w:p w14:paraId="659582A4" w14:textId="77777777" w:rsidR="00C23CB1" w:rsidRPr="000A23DA" w:rsidRDefault="00C23CB1" w:rsidP="00DA1CDE">
            <w:pPr>
              <w:widowControl w:val="0"/>
              <w:autoSpaceDE w:val="0"/>
              <w:autoSpaceDN w:val="0"/>
              <w:spacing w:after="60" w:line="275" w:lineRule="exact"/>
              <w:ind w:left="107"/>
              <w:rPr>
                <w:rFonts w:ascii="Times New Roman" w:eastAsia="Times New Roman" w:hAnsi="Times New Roman" w:cs="Times New Roman"/>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938" w:type="pct"/>
            <w:tcBorders>
              <w:top w:val="single" w:sz="4" w:space="0" w:color="auto"/>
              <w:bottom w:val="single" w:sz="4" w:space="0" w:color="auto"/>
            </w:tcBorders>
            <w:shd w:val="clear" w:color="auto" w:fill="B8CCE4"/>
            <w:vAlign w:val="center"/>
          </w:tcPr>
          <w:p w14:paraId="33C1B6B4" w14:textId="77777777" w:rsidR="00C23CB1" w:rsidRPr="000A23DA" w:rsidRDefault="00C23CB1" w:rsidP="00DA1CDE">
            <w:pPr>
              <w:widowControl w:val="0"/>
              <w:autoSpaceDE w:val="0"/>
              <w:autoSpaceDN w:val="0"/>
              <w:spacing w:after="60" w:line="275" w:lineRule="exact"/>
              <w:ind w:left="107"/>
              <w:rPr>
                <w:rFonts w:ascii="Times New Roman" w:eastAsia="Times New Roman" w:hAnsi="Times New Roman" w:cs="Times New Roman"/>
                <w:sz w:val="18"/>
                <w:szCs w:val="18"/>
                <w:lang w:val="en-US"/>
              </w:rPr>
            </w:pPr>
            <w:r w:rsidRPr="002764DE">
              <w:rPr>
                <w:rFonts w:ascii="Times New Roman" w:eastAsia="Palatino Linotype" w:hAnsi="Times New Roman" w:cs="Times New Roman"/>
                <w:b/>
                <w:color w:val="003063"/>
                <w:spacing w:val="26"/>
                <w:w w:val="90"/>
                <w:sz w:val="18"/>
                <w:szCs w:val="18"/>
                <w:lang w:val="en-US"/>
              </w:rPr>
              <w:t>Latest EU</w:t>
            </w:r>
            <w:r w:rsidRPr="002764DE">
              <w:rPr>
                <w:rFonts w:ascii="Times New Roman" w:eastAsia="Times New Roman" w:hAnsi="Times New Roman" w:cs="Times New Roman"/>
                <w:b/>
                <w:spacing w:val="-3"/>
                <w:sz w:val="18"/>
                <w:szCs w:val="18"/>
                <w:lang w:val="en-US"/>
              </w:rPr>
              <w:t xml:space="preserve"> </w:t>
            </w:r>
            <w:r w:rsidRPr="002764DE">
              <w:rPr>
                <w:rFonts w:ascii="Times New Roman" w:eastAsia="Palatino Linotype" w:hAnsi="Times New Roman" w:cs="Times New Roman"/>
                <w:b/>
                <w:color w:val="003063"/>
                <w:spacing w:val="26"/>
                <w:w w:val="90"/>
                <w:sz w:val="18"/>
                <w:szCs w:val="18"/>
                <w:lang w:val="en-US"/>
              </w:rPr>
              <w:t>value</w:t>
            </w:r>
            <w:r w:rsidRPr="002764DE">
              <w:rPr>
                <w:rFonts w:ascii="Times New Roman" w:eastAsia="Palatino Linotype" w:hAnsi="Times New Roman" w:cs="Times New Roman"/>
                <w:b/>
                <w:color w:val="003063"/>
                <w:spacing w:val="26"/>
                <w:w w:val="90"/>
                <w:sz w:val="18"/>
                <w:szCs w:val="18"/>
                <w:vertAlign w:val="superscript"/>
                <w:lang w:val="en-US"/>
              </w:rPr>
              <w:footnoteReference w:id="63"/>
            </w:r>
          </w:p>
        </w:tc>
      </w:tr>
      <w:tr w:rsidR="00C23CB1" w:rsidRPr="009403B5" w14:paraId="17148CE9" w14:textId="77777777" w:rsidTr="00DA1CDE">
        <w:trPr>
          <w:trHeight w:val="947"/>
        </w:trPr>
        <w:tc>
          <w:tcPr>
            <w:tcW w:w="1301" w:type="pct"/>
            <w:tcBorders>
              <w:top w:val="single" w:sz="4" w:space="0" w:color="auto"/>
              <w:bottom w:val="single" w:sz="4" w:space="0" w:color="auto"/>
            </w:tcBorders>
            <w:shd w:val="clear" w:color="auto" w:fill="F7F9B7"/>
          </w:tcPr>
          <w:p w14:paraId="516C6095" w14:textId="77777777" w:rsidR="00C23CB1" w:rsidRPr="000A23DA" w:rsidRDefault="00C23CB1" w:rsidP="00DA1CDE">
            <w:pPr>
              <w:widowControl w:val="0"/>
              <w:autoSpaceDE w:val="0"/>
              <w:autoSpaceDN w:val="0"/>
              <w:spacing w:before="60" w:after="60" w:line="240" w:lineRule="auto"/>
              <w:ind w:left="108" w:right="136"/>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10: Circular</w:t>
            </w:r>
            <w:r w:rsidRPr="000A23DA">
              <w:rPr>
                <w:rFonts w:ascii="Times New Roman" w:eastAsia="Times New Roman" w:hAnsi="Times New Roman" w:cs="Times New Roman"/>
                <w:spacing w:val="-5"/>
                <w:sz w:val="18"/>
                <w:szCs w:val="18"/>
                <w:lang w:val="en-US"/>
              </w:rPr>
              <w:t xml:space="preserve"> </w:t>
            </w:r>
            <w:r w:rsidRPr="000A23DA">
              <w:rPr>
                <w:rFonts w:ascii="Times New Roman" w:eastAsia="Times New Roman" w:hAnsi="Times New Roman" w:cs="Times New Roman"/>
                <w:sz w:val="18"/>
                <w:szCs w:val="18"/>
                <w:lang w:val="en-US"/>
              </w:rPr>
              <w:t>material</w:t>
            </w:r>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z w:val="18"/>
                <w:szCs w:val="18"/>
                <w:lang w:val="en-US"/>
              </w:rPr>
              <w:t>use</w:t>
            </w:r>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pacing w:val="-4"/>
                <w:sz w:val="18"/>
                <w:szCs w:val="18"/>
                <w:lang w:val="en-US"/>
              </w:rPr>
              <w:t>rate</w:t>
            </w:r>
          </w:p>
        </w:tc>
        <w:tc>
          <w:tcPr>
            <w:tcW w:w="2188" w:type="pct"/>
            <w:tcBorders>
              <w:top w:val="single" w:sz="4" w:space="0" w:color="auto"/>
              <w:bottom w:val="single" w:sz="4" w:space="0" w:color="auto"/>
            </w:tcBorders>
            <w:shd w:val="clear" w:color="auto" w:fill="F7F9B7"/>
          </w:tcPr>
          <w:p w14:paraId="45C2020E" w14:textId="77777777" w:rsidR="00C23CB1" w:rsidRPr="000A23DA" w:rsidRDefault="00C23CB1" w:rsidP="00DA1CDE">
            <w:pPr>
              <w:widowControl w:val="0"/>
              <w:autoSpaceDE w:val="0"/>
              <w:autoSpaceDN w:val="0"/>
              <w:spacing w:before="60" w:after="60" w:line="240" w:lineRule="auto"/>
              <w:ind w:left="108" w:right="142"/>
              <w:jc w:val="both"/>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The</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circular</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material</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use</w:t>
            </w:r>
            <w:r w:rsidRPr="000A23DA">
              <w:rPr>
                <w:rFonts w:ascii="Times New Roman" w:eastAsia="Times New Roman" w:hAnsi="Times New Roman" w:cs="Times New Roman"/>
                <w:spacing w:val="-6"/>
                <w:sz w:val="18"/>
                <w:szCs w:val="18"/>
                <w:lang w:val="en-US"/>
              </w:rPr>
              <w:t xml:space="preserve"> </w:t>
            </w:r>
            <w:r w:rsidRPr="000A23DA">
              <w:rPr>
                <w:rFonts w:ascii="Times New Roman" w:eastAsia="Times New Roman" w:hAnsi="Times New Roman" w:cs="Times New Roman"/>
                <w:sz w:val="18"/>
                <w:szCs w:val="18"/>
                <w:lang w:val="en-US"/>
              </w:rPr>
              <w:t>rate</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measures</w:t>
            </w:r>
            <w:r w:rsidRPr="000A23DA">
              <w:rPr>
                <w:rFonts w:ascii="Times New Roman" w:eastAsia="Times New Roman" w:hAnsi="Times New Roman" w:cs="Times New Roman"/>
                <w:spacing w:val="-7"/>
                <w:sz w:val="18"/>
                <w:szCs w:val="18"/>
                <w:lang w:val="en-US"/>
              </w:rPr>
              <w:t xml:space="preserve"> </w:t>
            </w:r>
            <w:r w:rsidRPr="000A23DA">
              <w:rPr>
                <w:rFonts w:ascii="Times New Roman" w:eastAsia="Times New Roman" w:hAnsi="Times New Roman" w:cs="Times New Roman"/>
                <w:sz w:val="18"/>
                <w:szCs w:val="18"/>
                <w:lang w:val="en-US"/>
              </w:rPr>
              <w:t>the share of material recovered and fed back into the economy in overall material use. Target set up in the Circular Economy Action Plan: Doubling compared to 2020.</w:t>
            </w:r>
          </w:p>
        </w:tc>
        <w:tc>
          <w:tcPr>
            <w:tcW w:w="573" w:type="pct"/>
            <w:tcBorders>
              <w:top w:val="single" w:sz="4" w:space="0" w:color="auto"/>
              <w:bottom w:val="single" w:sz="4" w:space="0" w:color="auto"/>
            </w:tcBorders>
            <w:shd w:val="clear" w:color="auto" w:fill="F7F9B7"/>
          </w:tcPr>
          <w:p w14:paraId="3ED5A954"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23.4%</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5"/>
                <w:sz w:val="18"/>
                <w:szCs w:val="18"/>
                <w:lang w:val="en-US"/>
              </w:rPr>
              <w:t>by</w:t>
            </w:r>
          </w:p>
          <w:p w14:paraId="25CDD7FB" w14:textId="77777777" w:rsidR="00C23CB1" w:rsidRPr="000A23DA"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4"/>
                <w:sz w:val="18"/>
                <w:szCs w:val="18"/>
                <w:lang w:val="en-US"/>
              </w:rPr>
              <w:t>2030</w:t>
            </w:r>
          </w:p>
        </w:tc>
        <w:tc>
          <w:tcPr>
            <w:tcW w:w="938" w:type="pct"/>
            <w:tcBorders>
              <w:top w:val="single" w:sz="4" w:space="0" w:color="auto"/>
              <w:bottom w:val="single" w:sz="4" w:space="0" w:color="auto"/>
            </w:tcBorders>
            <w:shd w:val="clear" w:color="auto" w:fill="F7F9B7"/>
          </w:tcPr>
          <w:p w14:paraId="64E37134"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11.5% (2022)</w:t>
            </w:r>
          </w:p>
          <w:p w14:paraId="047ABA80"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 xml:space="preserve">11.7% </w:t>
            </w:r>
            <w:r w:rsidRPr="000A23DA">
              <w:rPr>
                <w:rFonts w:ascii="Times New Roman" w:eastAsia="Times New Roman" w:hAnsi="Times New Roman" w:cs="Times New Roman"/>
                <w:spacing w:val="-2"/>
                <w:sz w:val="18"/>
                <w:szCs w:val="18"/>
                <w:lang w:val="en-US"/>
              </w:rPr>
              <w:t>(2021)</w:t>
            </w:r>
          </w:p>
          <w:p w14:paraId="73517579" w14:textId="77777777" w:rsidR="00C23CB1" w:rsidRPr="000A23DA" w:rsidRDefault="00C23CB1" w:rsidP="00DA1CDE">
            <w:pPr>
              <w:widowControl w:val="0"/>
              <w:autoSpaceDE w:val="0"/>
              <w:autoSpaceDN w:val="0"/>
              <w:spacing w:before="60" w:after="60" w:line="240" w:lineRule="auto"/>
              <w:rPr>
                <w:rFonts w:ascii="Times New Roman" w:eastAsia="Times New Roman" w:hAnsi="Times New Roman" w:cs="Times New Roman"/>
                <w:sz w:val="18"/>
                <w:szCs w:val="18"/>
                <w:lang w:val="en-US"/>
              </w:rPr>
            </w:pPr>
          </w:p>
        </w:tc>
      </w:tr>
    </w:tbl>
    <w:p w14:paraId="0A6E7421" w14:textId="77777777" w:rsidR="00C23CB1" w:rsidRPr="000A23DA" w:rsidRDefault="00C23CB1" w:rsidP="00C23CB1">
      <w:pPr>
        <w:spacing w:after="0"/>
        <w:jc w:val="both"/>
        <w:rPr>
          <w:rFonts w:ascii="Times New Roman" w:hAnsi="Times New Roman" w:cs="Times New Roman"/>
          <w:b/>
          <w:iCs/>
          <w:sz w:val="24"/>
          <w:szCs w:val="24"/>
        </w:rPr>
      </w:pPr>
    </w:p>
    <w:p w14:paraId="4A69D348" w14:textId="77777777" w:rsidR="00C23CB1" w:rsidRPr="00E65EE5" w:rsidRDefault="00C23CB1" w:rsidP="00C23CB1">
      <w:pPr>
        <w:jc w:val="both"/>
        <w:rPr>
          <w:b/>
        </w:rPr>
      </w:pPr>
      <w:r w:rsidRPr="00E65EE5">
        <w:rPr>
          <w:rFonts w:ascii="Times New Roman" w:eastAsia="Calibri" w:hAnsi="Times New Roman" w:cs="Times New Roman"/>
          <w:b/>
          <w:sz w:val="24"/>
          <w:szCs w:val="24"/>
          <w:lang w:val="en-IE"/>
        </w:rPr>
        <w:t>Europe is slowly progressing towards a more circular economy. Since 2000</w:t>
      </w:r>
      <w:r>
        <w:rPr>
          <w:rFonts w:ascii="Times New Roman" w:eastAsia="Calibri" w:hAnsi="Times New Roman" w:cs="Times New Roman"/>
          <w:b/>
          <w:bCs/>
          <w:sz w:val="24"/>
          <w:szCs w:val="24"/>
          <w:lang w:val="en-IE"/>
        </w:rPr>
        <w:t>,</w:t>
      </w:r>
      <w:r w:rsidRPr="00E65EE5">
        <w:rPr>
          <w:rFonts w:ascii="Times New Roman" w:eastAsia="Calibri" w:hAnsi="Times New Roman" w:cs="Times New Roman"/>
          <w:b/>
          <w:sz w:val="24"/>
          <w:szCs w:val="24"/>
          <w:lang w:val="en-IE"/>
        </w:rPr>
        <w:t xml:space="preserve"> the </w:t>
      </w:r>
      <w:r>
        <w:rPr>
          <w:rFonts w:ascii="Times New Roman" w:eastAsia="Calibri" w:hAnsi="Times New Roman" w:cs="Times New Roman"/>
          <w:b/>
          <w:bCs/>
          <w:sz w:val="24"/>
          <w:szCs w:val="24"/>
          <w:lang w:val="en-IE"/>
        </w:rPr>
        <w:t xml:space="preserve">EU industry’s </w:t>
      </w:r>
      <w:r w:rsidRPr="00E65EE5">
        <w:rPr>
          <w:rFonts w:ascii="Times New Roman" w:eastAsia="Calibri" w:hAnsi="Times New Roman" w:cs="Times New Roman"/>
          <w:b/>
          <w:sz w:val="24"/>
          <w:szCs w:val="24"/>
          <w:lang w:val="en-IE"/>
        </w:rPr>
        <w:t>resource productivity</w:t>
      </w:r>
      <w:r>
        <w:rPr>
          <w:rStyle w:val="FootnoteReference"/>
          <w:rFonts w:ascii="Times New Roman" w:eastAsia="Calibri" w:hAnsi="Times New Roman" w:cs="Times New Roman"/>
          <w:b/>
          <w:sz w:val="24"/>
          <w:szCs w:val="24"/>
          <w:lang w:val="en-IE"/>
        </w:rPr>
        <w:footnoteReference w:id="64"/>
      </w:r>
      <w:r w:rsidRPr="00E65EE5">
        <w:rPr>
          <w:rFonts w:ascii="Times New Roman" w:eastAsia="Calibri" w:hAnsi="Times New Roman" w:cs="Times New Roman"/>
          <w:b/>
          <w:sz w:val="24"/>
          <w:szCs w:val="24"/>
          <w:lang w:val="en-IE"/>
        </w:rPr>
        <w:t xml:space="preserve"> </w:t>
      </w:r>
      <w:r>
        <w:rPr>
          <w:rFonts w:ascii="Times New Roman" w:eastAsia="Calibri" w:hAnsi="Times New Roman" w:cs="Times New Roman"/>
          <w:b/>
          <w:sz w:val="24"/>
          <w:szCs w:val="24"/>
          <w:lang w:val="en-IE"/>
        </w:rPr>
        <w:t xml:space="preserve">has </w:t>
      </w:r>
      <w:r w:rsidRPr="00E65EE5">
        <w:rPr>
          <w:rFonts w:ascii="Times New Roman" w:eastAsia="Calibri" w:hAnsi="Times New Roman" w:cs="Times New Roman"/>
          <w:b/>
          <w:sz w:val="24"/>
          <w:szCs w:val="24"/>
          <w:lang w:val="en-IE"/>
        </w:rPr>
        <w:t>increased by 37%</w:t>
      </w:r>
      <w:r>
        <w:rPr>
          <w:rFonts w:ascii="Times New Roman" w:eastAsia="Calibri" w:hAnsi="Times New Roman" w:cs="Times New Roman"/>
          <w:b/>
          <w:sz w:val="24"/>
          <w:szCs w:val="24"/>
          <w:lang w:val="en-IE"/>
        </w:rPr>
        <w:t xml:space="preserve">, </w:t>
      </w:r>
      <w:r w:rsidRPr="0D7EF9DB">
        <w:rPr>
          <w:rFonts w:ascii="Times New Roman" w:eastAsia="Calibri" w:hAnsi="Times New Roman" w:cs="Times New Roman"/>
          <w:b/>
          <w:bCs/>
          <w:sz w:val="24"/>
          <w:szCs w:val="24"/>
          <w:lang w:val="en-IE"/>
        </w:rPr>
        <w:t xml:space="preserve">indicating a more efficient use of materials in EU production, </w:t>
      </w:r>
      <w:r>
        <w:rPr>
          <w:rFonts w:ascii="Times New Roman" w:eastAsia="Calibri" w:hAnsi="Times New Roman" w:cs="Times New Roman"/>
          <w:b/>
          <w:bCs/>
          <w:sz w:val="24"/>
          <w:szCs w:val="24"/>
          <w:lang w:val="en-IE"/>
        </w:rPr>
        <w:t>but</w:t>
      </w:r>
      <w:r w:rsidRPr="00E65EE5">
        <w:rPr>
          <w:rFonts w:ascii="Times New Roman" w:eastAsia="Calibri" w:hAnsi="Times New Roman" w:cs="Times New Roman"/>
          <w:b/>
          <w:sz w:val="24"/>
          <w:szCs w:val="24"/>
          <w:lang w:val="en-IE"/>
        </w:rPr>
        <w:t xml:space="preserve"> the EU material</w:t>
      </w:r>
      <w:r>
        <w:rPr>
          <w:rFonts w:ascii="Times New Roman" w:eastAsia="Calibri" w:hAnsi="Times New Roman" w:cs="Times New Roman"/>
          <w:b/>
          <w:sz w:val="24"/>
          <w:szCs w:val="24"/>
          <w:lang w:val="en-IE"/>
        </w:rPr>
        <w:t>s</w:t>
      </w:r>
      <w:r w:rsidRPr="00E65EE5">
        <w:rPr>
          <w:rFonts w:ascii="Times New Roman" w:eastAsia="Calibri" w:hAnsi="Times New Roman" w:cs="Times New Roman"/>
          <w:b/>
          <w:sz w:val="24"/>
          <w:szCs w:val="24"/>
          <w:lang w:val="en-IE"/>
        </w:rPr>
        <w:t xml:space="preserve"> footprint</w:t>
      </w:r>
      <w:r w:rsidRPr="00E65EE5">
        <w:rPr>
          <w:rStyle w:val="FootnoteReference"/>
          <w:rFonts w:ascii="Times New Roman" w:eastAsia="Calibri" w:hAnsi="Times New Roman" w:cs="Times New Roman"/>
          <w:b/>
          <w:sz w:val="24"/>
          <w:szCs w:val="24"/>
          <w:lang w:val="en-IE"/>
        </w:rPr>
        <w:footnoteReference w:id="65"/>
      </w:r>
      <w:r w:rsidRPr="00E65EE5">
        <w:rPr>
          <w:rFonts w:ascii="Times New Roman" w:eastAsia="Calibri" w:hAnsi="Times New Roman" w:cs="Times New Roman"/>
          <w:b/>
          <w:sz w:val="24"/>
          <w:szCs w:val="24"/>
          <w:lang w:val="en-IE"/>
        </w:rPr>
        <w:t xml:space="preserve"> </w:t>
      </w:r>
      <w:r>
        <w:rPr>
          <w:rFonts w:ascii="Times New Roman" w:eastAsia="Calibri" w:hAnsi="Times New Roman" w:cs="Times New Roman"/>
          <w:b/>
          <w:sz w:val="24"/>
          <w:szCs w:val="24"/>
          <w:lang w:val="en-IE"/>
        </w:rPr>
        <w:t xml:space="preserve">remained stable </w:t>
      </w:r>
      <w:r w:rsidRPr="00E65EE5">
        <w:rPr>
          <w:rFonts w:ascii="Times New Roman" w:eastAsia="Calibri" w:hAnsi="Times New Roman" w:cs="Times New Roman"/>
          <w:b/>
          <w:sz w:val="24"/>
          <w:szCs w:val="24"/>
          <w:lang w:val="en-IE"/>
        </w:rPr>
        <w:t>in the last decade</w:t>
      </w:r>
      <w:r>
        <w:rPr>
          <w:rStyle w:val="FootnoteReference"/>
          <w:rFonts w:ascii="Times New Roman" w:eastAsia="Calibri" w:hAnsi="Times New Roman" w:cs="Times New Roman"/>
          <w:b/>
          <w:sz w:val="24"/>
          <w:szCs w:val="24"/>
          <w:lang w:val="en-IE"/>
        </w:rPr>
        <w:footnoteReference w:id="66"/>
      </w:r>
      <w:r>
        <w:rPr>
          <w:rFonts w:ascii="Times New Roman" w:eastAsia="Calibri" w:hAnsi="Times New Roman" w:cs="Times New Roman"/>
          <w:b/>
          <w:sz w:val="24"/>
          <w:szCs w:val="24"/>
          <w:lang w:val="en-IE"/>
        </w:rPr>
        <w:t>.</w:t>
      </w:r>
      <w:r w:rsidRPr="00E65EE5">
        <w:rPr>
          <w:rFonts w:ascii="Times New Roman" w:eastAsia="Calibri" w:hAnsi="Times New Roman" w:cs="Times New Roman"/>
          <w:b/>
          <w:sz w:val="24"/>
          <w:szCs w:val="24"/>
          <w:lang w:val="en-IE"/>
        </w:rPr>
        <w:t xml:space="preserve"> </w:t>
      </w:r>
      <w:r>
        <w:rPr>
          <w:rFonts w:ascii="Times New Roman" w:eastAsia="Calibri" w:hAnsi="Times New Roman" w:cs="Times New Roman"/>
          <w:b/>
          <w:sz w:val="24"/>
          <w:szCs w:val="24"/>
          <w:lang w:val="en-IE"/>
        </w:rPr>
        <w:t>Recently agreed legislation, once implemented, will improve the business case for circularity</w:t>
      </w:r>
      <w:r w:rsidRPr="00E65EE5">
        <w:rPr>
          <w:rFonts w:ascii="Times New Roman" w:eastAsia="Calibri" w:hAnsi="Times New Roman" w:cs="Times New Roman"/>
          <w:b/>
          <w:sz w:val="24"/>
          <w:szCs w:val="24"/>
          <w:lang w:val="en-IE"/>
        </w:rPr>
        <w:t xml:space="preserve">. </w:t>
      </w:r>
    </w:p>
    <w:p w14:paraId="58DB3AF6" w14:textId="5A98EEE7" w:rsidR="00C23CB1" w:rsidRDefault="00C23CB1" w:rsidP="00C23CB1">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 xml:space="preserve">More </w:t>
      </w:r>
      <w:r w:rsidRPr="003A2BFE">
        <w:rPr>
          <w:rFonts w:ascii="Times New Roman" w:eastAsia="Calibri" w:hAnsi="Times New Roman" w:cs="Times New Roman"/>
          <w:sz w:val="24"/>
          <w:szCs w:val="24"/>
          <w:lang w:val="en-IE"/>
        </w:rPr>
        <w:t xml:space="preserve">circularity </w:t>
      </w:r>
      <w:r>
        <w:rPr>
          <w:rFonts w:ascii="Times New Roman" w:eastAsia="Calibri" w:hAnsi="Times New Roman" w:cs="Times New Roman"/>
          <w:sz w:val="24"/>
          <w:szCs w:val="24"/>
          <w:lang w:val="en-IE"/>
        </w:rPr>
        <w:t xml:space="preserve">in </w:t>
      </w:r>
      <w:r w:rsidRPr="003A2BFE">
        <w:rPr>
          <w:rFonts w:ascii="Times New Roman" w:eastAsia="Calibri" w:hAnsi="Times New Roman" w:cs="Times New Roman"/>
          <w:sz w:val="24"/>
          <w:szCs w:val="24"/>
          <w:lang w:val="en-IE"/>
        </w:rPr>
        <w:t>the economy</w:t>
      </w:r>
      <w:r w:rsidRPr="003A2BFE">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 xml:space="preserve">means </w:t>
      </w:r>
      <w:r w:rsidRPr="003A2BFE">
        <w:rPr>
          <w:rFonts w:ascii="Times New Roman" w:eastAsia="Calibri" w:hAnsi="Times New Roman" w:cs="Times New Roman"/>
          <w:noProof/>
          <w:sz w:val="24"/>
          <w:szCs w:val="24"/>
          <w:lang w:val="en-IE"/>
        </w:rPr>
        <w:t>lower</w:t>
      </w:r>
      <w:r w:rsidRPr="003A2BFE">
        <w:rPr>
          <w:rFonts w:ascii="Times New Roman" w:eastAsia="Calibri" w:hAnsi="Times New Roman" w:cs="Times New Roman"/>
          <w:b/>
          <w:bCs/>
          <w:noProof/>
          <w:sz w:val="24"/>
          <w:szCs w:val="24"/>
          <w:lang w:val="en-IE"/>
        </w:rPr>
        <w:t xml:space="preserve"> </w:t>
      </w:r>
      <w:r w:rsidRPr="00086F48">
        <w:rPr>
          <w:rFonts w:ascii="Times New Roman" w:eastAsia="Calibri" w:hAnsi="Times New Roman" w:cs="Times New Roman"/>
          <w:sz w:val="24"/>
          <w:szCs w:val="24"/>
          <w:lang w:val="en-IE"/>
        </w:rPr>
        <w:t>consumption of primary materials</w:t>
      </w:r>
      <w:r w:rsidRPr="00AD69CB">
        <w:rPr>
          <w:rFonts w:ascii="Times New Roman" w:eastAsia="Calibri" w:hAnsi="Times New Roman" w:cs="Times New Roman"/>
          <w:sz w:val="24"/>
          <w:szCs w:val="24"/>
          <w:lang w:val="en-IE"/>
        </w:rPr>
        <w:t>, less waste</w:t>
      </w:r>
      <w:r w:rsidR="00CC20DA">
        <w:rPr>
          <w:rFonts w:ascii="Times New Roman" w:eastAsia="Calibri" w:hAnsi="Times New Roman" w:cs="Times New Roman"/>
          <w:sz w:val="24"/>
          <w:szCs w:val="24"/>
          <w:lang w:val="en-IE"/>
        </w:rPr>
        <w:t xml:space="preserve"> and</w:t>
      </w:r>
      <w:r w:rsidRPr="00AD69CB">
        <w:rPr>
          <w:rFonts w:ascii="Times New Roman" w:eastAsia="Calibri" w:hAnsi="Times New Roman" w:cs="Times New Roman"/>
          <w:sz w:val="24"/>
          <w:szCs w:val="24"/>
          <w:lang w:val="en-IE"/>
        </w:rPr>
        <w:t xml:space="preserve"> </w:t>
      </w:r>
      <w:r>
        <w:rPr>
          <w:rFonts w:ascii="Times New Roman" w:eastAsia="Calibri" w:hAnsi="Times New Roman" w:cs="Times New Roman"/>
          <w:sz w:val="24"/>
          <w:szCs w:val="24"/>
          <w:lang w:val="en-IE"/>
        </w:rPr>
        <w:t>reduced dependencies</w:t>
      </w:r>
      <w:r w:rsidRPr="003A2BFE">
        <w:rPr>
          <w:rFonts w:ascii="Times New Roman" w:eastAsia="Calibri" w:hAnsi="Times New Roman" w:cs="Times New Roman"/>
          <w:noProof/>
          <w:sz w:val="24"/>
          <w:szCs w:val="24"/>
          <w:lang w:val="en-IE"/>
        </w:rPr>
        <w:t xml:space="preserve">. </w:t>
      </w:r>
      <w:r w:rsidR="00CC20DA">
        <w:rPr>
          <w:rFonts w:ascii="Times New Roman" w:hAnsi="Times New Roman" w:cs="Times New Roman"/>
          <w:sz w:val="24"/>
          <w:szCs w:val="24"/>
          <w:lang w:val="en-IE"/>
        </w:rPr>
        <w:t>It</w:t>
      </w:r>
      <w:r w:rsidR="00F063E4" w:rsidRPr="009F6642">
        <w:rPr>
          <w:rFonts w:ascii="Times New Roman" w:hAnsi="Times New Roman" w:cs="Times New Roman"/>
          <w:sz w:val="24"/>
          <w:szCs w:val="24"/>
          <w:lang w:val="en-IE"/>
        </w:rPr>
        <w:t xml:space="preserve"> also comes with a significant potential for </w:t>
      </w:r>
      <w:r w:rsidR="0065796C">
        <w:rPr>
          <w:rFonts w:ascii="Times New Roman" w:hAnsi="Times New Roman" w:cs="Times New Roman"/>
          <w:sz w:val="24"/>
          <w:szCs w:val="24"/>
          <w:lang w:val="en-IE"/>
        </w:rPr>
        <w:t xml:space="preserve">quality </w:t>
      </w:r>
      <w:r w:rsidR="00F063E4" w:rsidRPr="009F6642">
        <w:rPr>
          <w:rFonts w:ascii="Times New Roman" w:hAnsi="Times New Roman" w:cs="Times New Roman"/>
          <w:sz w:val="24"/>
          <w:szCs w:val="24"/>
          <w:lang w:val="en-IE"/>
        </w:rPr>
        <w:t>job creation, notably in the social economy.</w:t>
      </w:r>
      <w:r w:rsidR="00E87323">
        <w:rPr>
          <w:rFonts w:ascii="Times New Roman" w:hAnsi="Times New Roman" w:cs="Times New Roman"/>
          <w:sz w:val="24"/>
          <w:szCs w:val="24"/>
          <w:lang w:val="en-IE"/>
        </w:rPr>
        <w:t xml:space="preserve"> The bioeconomy has the potential to contribute to more circularity, for instance </w:t>
      </w:r>
      <w:proofErr w:type="gramStart"/>
      <w:r w:rsidR="00E87323">
        <w:rPr>
          <w:rFonts w:ascii="Times New Roman" w:hAnsi="Times New Roman" w:cs="Times New Roman"/>
          <w:sz w:val="24"/>
          <w:szCs w:val="24"/>
          <w:lang w:val="en-IE"/>
        </w:rPr>
        <w:t>in the area of</w:t>
      </w:r>
      <w:proofErr w:type="gramEnd"/>
      <w:r w:rsidR="00E87323">
        <w:rPr>
          <w:rFonts w:ascii="Times New Roman" w:hAnsi="Times New Roman" w:cs="Times New Roman"/>
          <w:sz w:val="24"/>
          <w:szCs w:val="24"/>
          <w:lang w:val="en-IE"/>
        </w:rPr>
        <w:t xml:space="preserve"> battery materials. </w:t>
      </w:r>
    </w:p>
    <w:p w14:paraId="6D71C5FB" w14:textId="77777777" w:rsidR="00C23CB1" w:rsidRPr="005E29D7" w:rsidRDefault="00C23CB1" w:rsidP="00C23CB1">
      <w:pPr>
        <w:jc w:val="both"/>
        <w:rPr>
          <w:rFonts w:ascii="Times New Roman" w:eastAsia="Calibri" w:hAnsi="Times New Roman" w:cs="Times New Roman"/>
          <w:noProof/>
          <w:sz w:val="24"/>
          <w:szCs w:val="24"/>
        </w:rPr>
      </w:pPr>
      <w:r w:rsidRPr="00086F48">
        <w:rPr>
          <w:rFonts w:ascii="Times New Roman" w:eastAsia="Calibri" w:hAnsi="Times New Roman" w:cs="Times New Roman"/>
          <w:bCs/>
          <w:sz w:val="24"/>
          <w:szCs w:val="24"/>
          <w:lang w:val="en-IE"/>
        </w:rPr>
        <w:t>At 11.5%, the rate of use of secondary raw materials in 2022 is less than half of the target agreed for 2030, showing significant untapped potential</w:t>
      </w:r>
      <w:r>
        <w:rPr>
          <w:rFonts w:ascii="Times New Roman" w:eastAsia="Calibri" w:hAnsi="Times New Roman" w:cs="Times New Roman"/>
          <w:bCs/>
          <w:sz w:val="24"/>
          <w:szCs w:val="24"/>
          <w:lang w:val="en-IE"/>
        </w:rPr>
        <w:t xml:space="preserve"> (see figure 3 and KPI 10)</w:t>
      </w:r>
      <w:r w:rsidRPr="00086F48">
        <w:rPr>
          <w:rFonts w:ascii="Times New Roman" w:eastAsia="Calibri" w:hAnsi="Times New Roman" w:cs="Times New Roman"/>
          <w:bCs/>
          <w:sz w:val="24"/>
          <w:szCs w:val="24"/>
          <w:lang w:val="en-IE"/>
        </w:rPr>
        <w:t xml:space="preserve">. </w:t>
      </w:r>
      <w:r>
        <w:rPr>
          <w:rFonts w:ascii="Times New Roman" w:eastAsia="Calibri" w:hAnsi="Times New Roman" w:cs="Times New Roman"/>
          <w:bCs/>
          <w:sz w:val="24"/>
          <w:szCs w:val="24"/>
          <w:lang w:val="en-IE"/>
        </w:rPr>
        <w:t xml:space="preserve">At the same time, the </w:t>
      </w:r>
      <w:r w:rsidRPr="00ED1C75">
        <w:rPr>
          <w:rFonts w:ascii="Times New Roman" w:eastAsia="Calibri" w:hAnsi="Times New Roman" w:cs="Times New Roman"/>
          <w:sz w:val="24"/>
          <w:szCs w:val="24"/>
          <w:lang w:val="en-IE"/>
        </w:rPr>
        <w:t>resource productivity of EU industry increased by 37%</w:t>
      </w:r>
      <w:r w:rsidRPr="00ED1C75">
        <w:rPr>
          <w:rStyle w:val="FootnoteReference"/>
          <w:rFonts w:ascii="Times New Roman" w:hAnsi="Times New Roman" w:cs="Times New Roman"/>
          <w:color w:val="333333"/>
          <w:sz w:val="24"/>
          <w:szCs w:val="24"/>
          <w:shd w:val="clear" w:color="auto" w:fill="FFFFFF"/>
          <w:lang w:val="en-IE"/>
        </w:rPr>
        <w:footnoteReference w:id="67"/>
      </w:r>
      <w:r>
        <w:rPr>
          <w:rFonts w:ascii="Times New Roman" w:eastAsia="Calibri" w:hAnsi="Times New Roman" w:cs="Times New Roman"/>
          <w:sz w:val="24"/>
          <w:szCs w:val="24"/>
          <w:lang w:val="en-IE"/>
        </w:rPr>
        <w:t xml:space="preserve"> in twenty years, being now </w:t>
      </w:r>
      <w:r w:rsidRPr="00ED1C75">
        <w:rPr>
          <w:rFonts w:ascii="Times New Roman" w:eastAsia="Calibri" w:hAnsi="Times New Roman" w:cs="Times New Roman"/>
          <w:noProof/>
          <w:sz w:val="24"/>
          <w:szCs w:val="24"/>
          <w:lang w:val="en-IE"/>
        </w:rPr>
        <w:t xml:space="preserve">comparable to </w:t>
      </w:r>
      <w:r>
        <w:rPr>
          <w:rFonts w:ascii="Times New Roman" w:eastAsia="Calibri" w:hAnsi="Times New Roman" w:cs="Times New Roman"/>
          <w:noProof/>
          <w:sz w:val="24"/>
          <w:szCs w:val="24"/>
          <w:lang w:val="en-IE"/>
        </w:rPr>
        <w:t xml:space="preserve">that of the </w:t>
      </w:r>
      <w:r w:rsidRPr="00ED1C75">
        <w:rPr>
          <w:rFonts w:ascii="Times New Roman" w:eastAsia="Calibri" w:hAnsi="Times New Roman" w:cs="Times New Roman"/>
          <w:noProof/>
          <w:sz w:val="24"/>
          <w:szCs w:val="24"/>
          <w:lang w:val="en-IE"/>
        </w:rPr>
        <w:t xml:space="preserve">USA and three times higher than </w:t>
      </w:r>
      <w:r>
        <w:rPr>
          <w:rFonts w:ascii="Times New Roman" w:eastAsia="Calibri" w:hAnsi="Times New Roman" w:cs="Times New Roman"/>
          <w:noProof/>
          <w:sz w:val="24"/>
          <w:szCs w:val="24"/>
          <w:lang w:val="en-IE"/>
        </w:rPr>
        <w:t xml:space="preserve">that of </w:t>
      </w:r>
      <w:r w:rsidRPr="00ED1C75">
        <w:rPr>
          <w:rFonts w:ascii="Times New Roman" w:eastAsia="Calibri" w:hAnsi="Times New Roman" w:cs="Times New Roman"/>
          <w:noProof/>
          <w:sz w:val="24"/>
          <w:szCs w:val="24"/>
          <w:lang w:val="en-IE"/>
        </w:rPr>
        <w:t xml:space="preserve"> China. </w:t>
      </w:r>
    </w:p>
    <w:p w14:paraId="40C52D7D" w14:textId="1C2901FC" w:rsidR="00C23CB1" w:rsidRDefault="00C23CB1" w:rsidP="00C23CB1">
      <w:pPr>
        <w:jc w:val="both"/>
        <w:rPr>
          <w:rFonts w:ascii="Times New Roman" w:eastAsia="Calibri" w:hAnsi="Times New Roman" w:cs="Times New Roman"/>
          <w:sz w:val="24"/>
          <w:szCs w:val="24"/>
        </w:rPr>
      </w:pPr>
      <w:r>
        <w:rPr>
          <w:rFonts w:ascii="Times New Roman" w:hAnsi="Times New Roman" w:cs="Times New Roman"/>
          <w:b/>
          <w:bCs/>
          <w:sz w:val="24"/>
          <w:szCs w:val="24"/>
          <w:lang w:val="en-IE"/>
        </w:rPr>
        <w:lastRenderedPageBreak/>
        <w:t>U</w:t>
      </w:r>
      <w:r w:rsidRPr="00ED1C75">
        <w:rPr>
          <w:rFonts w:ascii="Times New Roman" w:hAnsi="Times New Roman" w:cs="Times New Roman"/>
          <w:b/>
          <w:bCs/>
          <w:sz w:val="24"/>
          <w:szCs w:val="24"/>
          <w:lang w:val="en-IE"/>
        </w:rPr>
        <w:t>nsustainable consumption</w:t>
      </w:r>
      <w:r w:rsidRPr="00ED1C75">
        <w:rPr>
          <w:rFonts w:ascii="Times New Roman" w:hAnsi="Times New Roman" w:cs="Times New Roman"/>
          <w:sz w:val="24"/>
          <w:szCs w:val="24"/>
          <w:lang w:val="en-IE"/>
        </w:rPr>
        <w:t xml:space="preserve"> and related production </w:t>
      </w:r>
      <w:r>
        <w:rPr>
          <w:rFonts w:ascii="Times New Roman" w:hAnsi="Times New Roman" w:cs="Times New Roman"/>
          <w:sz w:val="24"/>
          <w:szCs w:val="24"/>
          <w:lang w:val="en-IE"/>
        </w:rPr>
        <w:t xml:space="preserve">are </w:t>
      </w:r>
      <w:r w:rsidRPr="00ED1C75">
        <w:rPr>
          <w:rFonts w:ascii="Times New Roman" w:hAnsi="Times New Roman" w:cs="Times New Roman"/>
          <w:sz w:val="24"/>
          <w:szCs w:val="24"/>
          <w:lang w:val="en-IE"/>
        </w:rPr>
        <w:t>key bottleneck</w:t>
      </w:r>
      <w:r>
        <w:rPr>
          <w:rFonts w:ascii="Times New Roman" w:hAnsi="Times New Roman" w:cs="Times New Roman"/>
          <w:sz w:val="24"/>
          <w:szCs w:val="24"/>
          <w:lang w:val="en-IE"/>
        </w:rPr>
        <w:t>s</w:t>
      </w:r>
      <w:r w:rsidRPr="6D71762B">
        <w:rPr>
          <w:rFonts w:ascii="Times New Roman" w:hAnsi="Times New Roman" w:cs="Times New Roman"/>
          <w:sz w:val="24"/>
          <w:szCs w:val="24"/>
          <w:lang w:val="en-IE"/>
        </w:rPr>
        <w:t xml:space="preserve"> to circularity</w:t>
      </w:r>
      <w:r>
        <w:rPr>
          <w:rStyle w:val="FootnoteReference"/>
          <w:rFonts w:ascii="Times New Roman" w:hAnsi="Times New Roman" w:cs="Times New Roman"/>
          <w:sz w:val="24"/>
          <w:szCs w:val="24"/>
          <w:lang w:val="en-IE"/>
        </w:rPr>
        <w:footnoteReference w:id="68"/>
      </w:r>
      <w:r w:rsidRPr="00ED1C75">
        <w:rPr>
          <w:rFonts w:ascii="Times New Roman" w:eastAsia="Calibri" w:hAnsi="Times New Roman" w:cs="Times New Roman"/>
          <w:noProof/>
          <w:sz w:val="24"/>
          <w:szCs w:val="24"/>
          <w:lang w:val="en-IE"/>
        </w:rPr>
        <w:t>. Only 20% of SMEs use recycled materials and only 11% adopt circular materials business models</w:t>
      </w:r>
      <w:r w:rsidRPr="00ED1C75">
        <w:rPr>
          <w:rStyle w:val="FootnoteReference"/>
          <w:rFonts w:ascii="Times New Roman" w:eastAsia="Calibri" w:hAnsi="Times New Roman" w:cs="Times New Roman"/>
          <w:noProof/>
          <w:sz w:val="24"/>
          <w:szCs w:val="24"/>
          <w:lang w:val="en-IE"/>
        </w:rPr>
        <w:footnoteReference w:id="69"/>
      </w:r>
      <w:r w:rsidRPr="00ED1C75">
        <w:rPr>
          <w:rFonts w:ascii="Times New Roman" w:eastAsia="Calibri" w:hAnsi="Times New Roman" w:cs="Times New Roman"/>
          <w:noProof/>
          <w:sz w:val="24"/>
          <w:szCs w:val="24"/>
          <w:lang w:val="en-IE"/>
        </w:rPr>
        <w:t>.</w:t>
      </w:r>
      <w:r w:rsidR="006E5C43" w:rsidRPr="66F8DB13">
        <w:rPr>
          <w:rFonts w:ascii="Times New Roman" w:hAnsi="Times New Roman" w:cs="Times New Roman"/>
          <w:sz w:val="24"/>
          <w:szCs w:val="24"/>
          <w:lang w:val="en-IE"/>
        </w:rPr>
        <w:t xml:space="preserve">  </w:t>
      </w:r>
    </w:p>
    <w:p w14:paraId="676EDF43" w14:textId="3CB82FEE" w:rsidR="00C23CB1" w:rsidRDefault="00C23CB1" w:rsidP="00C23CB1">
      <w:pPr>
        <w:jc w:val="both"/>
        <w:rPr>
          <w:rFonts w:ascii="Times New Roman" w:hAnsi="Times New Roman" w:cs="Times New Roman"/>
          <w:sz w:val="24"/>
          <w:szCs w:val="24"/>
          <w:lang w:val="en-IE"/>
        </w:rPr>
      </w:pPr>
      <w:bookmarkStart w:id="33" w:name="_Hlk150950542"/>
      <w:r w:rsidRPr="00ED1C75">
        <w:rPr>
          <w:rFonts w:ascii="Times New Roman" w:hAnsi="Times New Roman" w:cs="Times New Roman"/>
          <w:sz w:val="24"/>
          <w:szCs w:val="24"/>
          <w:lang w:val="en-IE"/>
        </w:rPr>
        <w:t>Recent</w:t>
      </w:r>
      <w:r>
        <w:rPr>
          <w:rFonts w:ascii="Times New Roman" w:hAnsi="Times New Roman" w:cs="Times New Roman"/>
          <w:sz w:val="24"/>
          <w:szCs w:val="24"/>
          <w:lang w:val="en-IE"/>
        </w:rPr>
        <w:t>ly adopted or politically agreed</w:t>
      </w:r>
      <w:r w:rsidRPr="00ED1C75">
        <w:rPr>
          <w:rFonts w:ascii="Times New Roman" w:hAnsi="Times New Roman" w:cs="Times New Roman"/>
          <w:sz w:val="24"/>
          <w:szCs w:val="24"/>
          <w:lang w:val="en-IE"/>
        </w:rPr>
        <w:t xml:space="preserve"> </w:t>
      </w:r>
      <w:r w:rsidRPr="6D71762B">
        <w:rPr>
          <w:rFonts w:ascii="Times New Roman" w:hAnsi="Times New Roman" w:cs="Times New Roman"/>
          <w:sz w:val="24"/>
          <w:szCs w:val="24"/>
          <w:lang w:val="en-IE"/>
        </w:rPr>
        <w:t>legislati</w:t>
      </w:r>
      <w:r>
        <w:rPr>
          <w:rFonts w:ascii="Times New Roman" w:hAnsi="Times New Roman" w:cs="Times New Roman"/>
          <w:sz w:val="24"/>
          <w:szCs w:val="24"/>
          <w:lang w:val="en-IE"/>
        </w:rPr>
        <w:t xml:space="preserve">on </w:t>
      </w:r>
      <w:r w:rsidRPr="00ED1C75">
        <w:rPr>
          <w:rFonts w:ascii="Times New Roman" w:hAnsi="Times New Roman" w:cs="Times New Roman"/>
          <w:sz w:val="24"/>
          <w:szCs w:val="24"/>
          <w:lang w:val="en-IE"/>
        </w:rPr>
        <w:t>create</w:t>
      </w:r>
      <w:r>
        <w:rPr>
          <w:rFonts w:ascii="Times New Roman" w:hAnsi="Times New Roman" w:cs="Times New Roman"/>
          <w:sz w:val="24"/>
          <w:szCs w:val="24"/>
          <w:lang w:val="en-IE"/>
        </w:rPr>
        <w:t>s</w:t>
      </w:r>
      <w:r w:rsidRPr="00ED1C75">
        <w:rPr>
          <w:rFonts w:ascii="Times New Roman" w:hAnsi="Times New Roman" w:cs="Times New Roman"/>
          <w:sz w:val="24"/>
          <w:szCs w:val="24"/>
          <w:lang w:val="en-IE"/>
        </w:rPr>
        <w:t xml:space="preserve"> </w:t>
      </w:r>
      <w:bookmarkEnd w:id="33"/>
      <w:r w:rsidRPr="00ED1C75">
        <w:rPr>
          <w:rFonts w:ascii="Times New Roman" w:hAnsi="Times New Roman" w:cs="Times New Roman"/>
          <w:sz w:val="24"/>
          <w:szCs w:val="24"/>
          <w:lang w:val="en-IE"/>
        </w:rPr>
        <w:t xml:space="preserve">a </w:t>
      </w:r>
      <w:r w:rsidRPr="00ED1C75">
        <w:rPr>
          <w:rFonts w:ascii="Times New Roman" w:hAnsi="Times New Roman" w:cs="Times New Roman"/>
          <w:b/>
          <w:bCs/>
          <w:sz w:val="24"/>
          <w:szCs w:val="24"/>
          <w:lang w:val="en-IE"/>
        </w:rPr>
        <w:t xml:space="preserve">strong </w:t>
      </w:r>
      <w:r>
        <w:rPr>
          <w:rFonts w:ascii="Times New Roman" w:hAnsi="Times New Roman" w:cs="Times New Roman"/>
          <w:b/>
          <w:bCs/>
          <w:sz w:val="24"/>
          <w:szCs w:val="24"/>
          <w:lang w:val="en-IE"/>
        </w:rPr>
        <w:t xml:space="preserve">business case </w:t>
      </w:r>
      <w:r w:rsidRPr="00ED1C75">
        <w:rPr>
          <w:rFonts w:ascii="Times New Roman" w:hAnsi="Times New Roman" w:cs="Times New Roman"/>
          <w:b/>
          <w:bCs/>
          <w:sz w:val="24"/>
          <w:szCs w:val="24"/>
          <w:lang w:val="en-IE"/>
        </w:rPr>
        <w:t>for more circularity</w:t>
      </w:r>
      <w:r w:rsidRPr="00ED1C75">
        <w:rPr>
          <w:rFonts w:ascii="Times New Roman" w:hAnsi="Times New Roman" w:cs="Times New Roman"/>
          <w:sz w:val="24"/>
          <w:szCs w:val="24"/>
          <w:lang w:val="en-IE"/>
        </w:rPr>
        <w:t xml:space="preserve"> in the EU. </w:t>
      </w:r>
      <w:r>
        <w:rPr>
          <w:rFonts w:ascii="Times New Roman" w:hAnsi="Times New Roman" w:cs="Times New Roman"/>
          <w:sz w:val="24"/>
          <w:szCs w:val="24"/>
          <w:lang w:val="en-IE"/>
        </w:rPr>
        <w:t xml:space="preserve">Upstream, the </w:t>
      </w:r>
      <w:r w:rsidRPr="005E29D7">
        <w:rPr>
          <w:rFonts w:ascii="Times New Roman" w:hAnsi="Times New Roman" w:cs="Times New Roman"/>
          <w:b/>
          <w:bCs/>
          <w:sz w:val="24"/>
          <w:szCs w:val="24"/>
          <w:lang w:val="en-IE"/>
        </w:rPr>
        <w:t>Critical Raw Materials Act</w:t>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provides that </w:t>
      </w:r>
      <w:r w:rsidRPr="00A27108">
        <w:rPr>
          <w:rFonts w:ascii="Times New Roman" w:hAnsi="Times New Roman" w:cs="Times New Roman"/>
          <w:sz w:val="24"/>
          <w:szCs w:val="24"/>
          <w:lang w:val="en-IE"/>
        </w:rPr>
        <w:t xml:space="preserve">Union recycling capacity should </w:t>
      </w:r>
      <w:r>
        <w:rPr>
          <w:rFonts w:ascii="Times New Roman" w:hAnsi="Times New Roman" w:cs="Times New Roman"/>
          <w:sz w:val="24"/>
          <w:szCs w:val="24"/>
          <w:lang w:val="en-IE"/>
        </w:rPr>
        <w:t>cover</w:t>
      </w:r>
      <w:r w:rsidRPr="00A27108">
        <w:rPr>
          <w:rFonts w:ascii="Times New Roman" w:hAnsi="Times New Roman" w:cs="Times New Roman"/>
          <w:sz w:val="24"/>
          <w:szCs w:val="24"/>
          <w:lang w:val="en-IE"/>
        </w:rPr>
        <w:t xml:space="preserve"> 25% of the Union’s annual consumption of strategic raw materials </w:t>
      </w:r>
      <w:r>
        <w:rPr>
          <w:rFonts w:ascii="Times New Roman" w:hAnsi="Times New Roman" w:cs="Times New Roman"/>
          <w:sz w:val="24"/>
          <w:szCs w:val="24"/>
          <w:lang w:val="en-IE"/>
        </w:rPr>
        <w:t>by 2030.</w:t>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At product level, t</w:t>
      </w:r>
      <w:r w:rsidRPr="6D71762B">
        <w:rPr>
          <w:rFonts w:ascii="Times New Roman" w:hAnsi="Times New Roman" w:cs="Times New Roman"/>
          <w:sz w:val="24"/>
          <w:szCs w:val="24"/>
          <w:lang w:val="en-IE"/>
        </w:rPr>
        <w:t xml:space="preserve">he </w:t>
      </w:r>
      <w:proofErr w:type="spellStart"/>
      <w:r w:rsidRPr="005E29D7">
        <w:rPr>
          <w:rFonts w:ascii="Times New Roman" w:hAnsi="Times New Roman" w:cs="Times New Roman"/>
          <w:b/>
          <w:bCs/>
          <w:sz w:val="24"/>
          <w:szCs w:val="24"/>
          <w:lang w:val="en-IE"/>
        </w:rPr>
        <w:t>Ecodesign</w:t>
      </w:r>
      <w:proofErr w:type="spellEnd"/>
      <w:r w:rsidRPr="005E29D7">
        <w:rPr>
          <w:rFonts w:ascii="Times New Roman" w:hAnsi="Times New Roman" w:cs="Times New Roman"/>
          <w:b/>
          <w:bCs/>
          <w:sz w:val="24"/>
          <w:szCs w:val="24"/>
          <w:lang w:val="en-IE"/>
        </w:rPr>
        <w:t xml:space="preserve"> for Sustainable Products Regulation</w:t>
      </w:r>
      <w:r w:rsidRPr="6D71762B">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will </w:t>
      </w:r>
      <w:r w:rsidRPr="6D71762B">
        <w:rPr>
          <w:rFonts w:ascii="Times New Roman" w:hAnsi="Times New Roman" w:cs="Times New Roman"/>
          <w:sz w:val="24"/>
          <w:szCs w:val="24"/>
          <w:lang w:val="en-IE"/>
        </w:rPr>
        <w:t xml:space="preserve">allow </w:t>
      </w:r>
      <w:r>
        <w:rPr>
          <w:rFonts w:ascii="Times New Roman" w:hAnsi="Times New Roman" w:cs="Times New Roman"/>
          <w:sz w:val="24"/>
          <w:szCs w:val="24"/>
          <w:lang w:val="en-IE"/>
        </w:rPr>
        <w:t xml:space="preserve">to design specific </w:t>
      </w:r>
      <w:r w:rsidRPr="6D71762B">
        <w:rPr>
          <w:rFonts w:ascii="Times New Roman" w:hAnsi="Times New Roman" w:cs="Times New Roman"/>
          <w:sz w:val="24"/>
          <w:szCs w:val="24"/>
          <w:lang w:val="en-IE"/>
        </w:rPr>
        <w:t>circularity</w:t>
      </w:r>
      <w:r w:rsidRPr="00ED1C75">
        <w:rPr>
          <w:rFonts w:ascii="Times New Roman" w:hAnsi="Times New Roman" w:cs="Times New Roman"/>
          <w:sz w:val="24"/>
          <w:szCs w:val="24"/>
          <w:lang w:val="en-IE"/>
        </w:rPr>
        <w:t xml:space="preserve"> criteria</w:t>
      </w:r>
      <w:r>
        <w:rPr>
          <w:rFonts w:ascii="Times New Roman" w:hAnsi="Times New Roman" w:cs="Times New Roman"/>
          <w:sz w:val="24"/>
          <w:szCs w:val="24"/>
          <w:lang w:val="en-IE"/>
        </w:rPr>
        <w:t xml:space="preserve"> for product categories </w:t>
      </w:r>
      <w:r w:rsidRPr="006B4E43">
        <w:rPr>
          <w:rFonts w:ascii="Times New Roman" w:hAnsi="Times New Roman" w:cs="Times New Roman"/>
          <w:sz w:val="24"/>
          <w:szCs w:val="24"/>
          <w:lang w:val="en-IE"/>
        </w:rPr>
        <w:t xml:space="preserve">placed </w:t>
      </w:r>
      <w:r w:rsidRPr="6D71762B">
        <w:rPr>
          <w:rFonts w:ascii="Times New Roman" w:hAnsi="Times New Roman" w:cs="Times New Roman"/>
          <w:sz w:val="24"/>
          <w:szCs w:val="24"/>
          <w:lang w:val="en-IE"/>
        </w:rPr>
        <w:t>o</w:t>
      </w:r>
      <w:r w:rsidRPr="006B4E43">
        <w:rPr>
          <w:rFonts w:ascii="Times New Roman" w:hAnsi="Times New Roman" w:cs="Times New Roman"/>
          <w:sz w:val="24"/>
          <w:szCs w:val="24"/>
          <w:lang w:val="en-IE"/>
        </w:rPr>
        <w:t>n the EU market</w:t>
      </w:r>
      <w:r w:rsidRPr="00ED1C75">
        <w:rPr>
          <w:rStyle w:val="FootnoteReference"/>
          <w:rFonts w:ascii="Times New Roman" w:hAnsi="Times New Roman" w:cs="Times New Roman"/>
          <w:sz w:val="24"/>
          <w:szCs w:val="24"/>
          <w:lang w:val="en-IE"/>
        </w:rPr>
        <w:footnoteReference w:id="70"/>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This will help address Single Market fragmentation due to d</w:t>
      </w:r>
      <w:r w:rsidRPr="0002060E">
        <w:rPr>
          <w:rFonts w:ascii="Times New Roman" w:hAnsi="Times New Roman" w:cs="Times New Roman"/>
          <w:sz w:val="24"/>
          <w:szCs w:val="24"/>
          <w:lang w:val="en-IE"/>
        </w:rPr>
        <w:t>iverging national rules on product sustainability</w:t>
      </w:r>
      <w:r>
        <w:rPr>
          <w:rFonts w:ascii="Times New Roman" w:hAnsi="Times New Roman" w:cs="Times New Roman"/>
          <w:sz w:val="24"/>
          <w:szCs w:val="24"/>
          <w:lang w:val="en-IE"/>
        </w:rPr>
        <w:t>. The digital product passport will facilitate the sharing of information along the supply chains. M</w:t>
      </w:r>
      <w:proofErr w:type="spellStart"/>
      <w:r w:rsidRPr="00605A1A">
        <w:rPr>
          <w:rFonts w:ascii="Times New Roman" w:hAnsi="Times New Roman" w:cs="Times New Roman"/>
          <w:sz w:val="24"/>
          <w:szCs w:val="24"/>
        </w:rPr>
        <w:t>arket</w:t>
      </w:r>
      <w:proofErr w:type="spellEnd"/>
      <w:r w:rsidRPr="00605A1A">
        <w:rPr>
          <w:rFonts w:ascii="Times New Roman" w:hAnsi="Times New Roman" w:cs="Times New Roman"/>
          <w:sz w:val="24"/>
          <w:szCs w:val="24"/>
        </w:rPr>
        <w:t xml:space="preserve"> surveillance</w:t>
      </w:r>
      <w:r>
        <w:rPr>
          <w:rFonts w:ascii="Times New Roman" w:hAnsi="Times New Roman" w:cs="Times New Roman"/>
          <w:sz w:val="24"/>
          <w:szCs w:val="24"/>
        </w:rPr>
        <w:t xml:space="preserve"> will be enhanced to address the enforcement deficit of applicable </w:t>
      </w:r>
      <w:proofErr w:type="spellStart"/>
      <w:r>
        <w:rPr>
          <w:rFonts w:ascii="Times New Roman" w:hAnsi="Times New Roman" w:cs="Times New Roman"/>
          <w:sz w:val="24"/>
          <w:szCs w:val="24"/>
        </w:rPr>
        <w:t>ecodesign</w:t>
      </w:r>
      <w:proofErr w:type="spellEnd"/>
      <w:r>
        <w:rPr>
          <w:rFonts w:ascii="Times New Roman" w:hAnsi="Times New Roman" w:cs="Times New Roman"/>
          <w:sz w:val="24"/>
          <w:szCs w:val="24"/>
        </w:rPr>
        <w:t xml:space="preserve"> requirements, notably from imported products</w:t>
      </w:r>
      <w:r w:rsidRPr="0002060E">
        <w:rPr>
          <w:rFonts w:ascii="Times New Roman" w:hAnsi="Times New Roman" w:cs="Times New Roman"/>
          <w:sz w:val="24"/>
          <w:szCs w:val="24"/>
        </w:rPr>
        <w:t>.</w:t>
      </w:r>
      <w:r w:rsidRPr="0002060E">
        <w:rPr>
          <w:rFonts w:ascii="Times New Roman" w:hAnsi="Times New Roman" w:cs="Times New Roman"/>
          <w:sz w:val="24"/>
          <w:szCs w:val="24"/>
          <w:lang w:val="en-IE"/>
        </w:rPr>
        <w:t xml:space="preserve"> </w:t>
      </w:r>
      <w:r>
        <w:rPr>
          <w:rFonts w:ascii="Times New Roman" w:hAnsi="Times New Roman" w:cs="Times New Roman"/>
          <w:sz w:val="24"/>
          <w:szCs w:val="24"/>
          <w:lang w:val="en-IE"/>
        </w:rPr>
        <w:t>Already now, the</w:t>
      </w:r>
      <w:r w:rsidDel="00257BBA">
        <w:rPr>
          <w:rFonts w:ascii="Times New Roman" w:hAnsi="Times New Roman" w:cs="Times New Roman"/>
          <w:sz w:val="24"/>
          <w:szCs w:val="24"/>
          <w:lang w:val="en-IE"/>
        </w:rPr>
        <w:t xml:space="preserve"> </w:t>
      </w:r>
      <w:r w:rsidRPr="005E29D7">
        <w:rPr>
          <w:rFonts w:ascii="Times New Roman" w:hAnsi="Times New Roman" w:cs="Times New Roman"/>
          <w:b/>
          <w:bCs/>
          <w:sz w:val="24"/>
          <w:szCs w:val="24"/>
          <w:lang w:val="en-IE"/>
        </w:rPr>
        <w:t>EU regulatory framework for batteries</w:t>
      </w:r>
      <w:r w:rsidRPr="00ED1C75">
        <w:rPr>
          <w:rStyle w:val="FootnoteReference"/>
          <w:rFonts w:ascii="Times New Roman" w:hAnsi="Times New Roman" w:cs="Times New Roman"/>
          <w:sz w:val="24"/>
          <w:szCs w:val="24"/>
          <w:lang w:val="en-IE"/>
        </w:rPr>
        <w:footnoteReference w:id="71"/>
      </w:r>
      <w:r w:rsidRPr="00ED1C75">
        <w:rPr>
          <w:rFonts w:ascii="Times New Roman" w:hAnsi="Times New Roman" w:cs="Times New Roman"/>
          <w:sz w:val="24"/>
          <w:szCs w:val="24"/>
          <w:lang w:val="en-IE"/>
        </w:rPr>
        <w:t xml:space="preserve"> contributes to circular value chains for battery production. </w:t>
      </w:r>
      <w:r>
        <w:rPr>
          <w:rFonts w:ascii="Times New Roman" w:hAnsi="Times New Roman" w:cs="Times New Roman"/>
          <w:sz w:val="24"/>
          <w:szCs w:val="24"/>
          <w:lang w:val="en-IE"/>
        </w:rPr>
        <w:t>In parallel, some barriers remain to be addressed to favour more circularity, for instance in relation to waste definition.</w:t>
      </w:r>
      <w:r w:rsidR="0065796C">
        <w:rPr>
          <w:rFonts w:ascii="Times New Roman" w:hAnsi="Times New Roman" w:cs="Times New Roman"/>
          <w:sz w:val="24"/>
          <w:szCs w:val="24"/>
          <w:lang w:val="en-IE"/>
        </w:rPr>
        <w:t xml:space="preserve"> At consumer level, t</w:t>
      </w:r>
      <w:r w:rsidR="0065796C" w:rsidRPr="66F8DB13">
        <w:rPr>
          <w:rFonts w:ascii="Times New Roman" w:hAnsi="Times New Roman" w:cs="Times New Roman"/>
          <w:sz w:val="24"/>
          <w:szCs w:val="24"/>
          <w:lang w:val="en-IE"/>
        </w:rPr>
        <w:t xml:space="preserve">he Empowering Consumers for the Green Transition Directive and the Green Claims Directive </w:t>
      </w:r>
      <w:r w:rsidR="0065796C">
        <w:rPr>
          <w:rFonts w:ascii="Times New Roman" w:hAnsi="Times New Roman" w:cs="Times New Roman"/>
          <w:sz w:val="24"/>
          <w:szCs w:val="24"/>
          <w:lang w:val="en-IE"/>
        </w:rPr>
        <w:t>help consumers identify trustworthy and sustainable products.</w:t>
      </w:r>
    </w:p>
    <w:p w14:paraId="4C9022FE" w14:textId="65BCD299" w:rsidR="00C23CB1" w:rsidRPr="0044100B" w:rsidRDefault="00C23CB1" w:rsidP="00C23CB1">
      <w:pPr>
        <w:pStyle w:val="Caption"/>
        <w:keepNext/>
        <w:rPr>
          <w:rFonts w:ascii="Times New Roman" w:eastAsia="Calibri" w:hAnsi="Times New Roman" w:cs="Times New Roman"/>
          <w:i w:val="0"/>
          <w:iCs w:val="0"/>
          <w:noProof/>
          <w:color w:val="auto"/>
          <w:sz w:val="22"/>
          <w:szCs w:val="22"/>
          <w:lang w:val="en-IE"/>
        </w:rPr>
      </w:pPr>
      <w:bookmarkStart w:id="34" w:name="_Ref155793837"/>
      <w:bookmarkStart w:id="35" w:name="_Ref155804248"/>
      <w:r w:rsidRPr="0044100B">
        <w:rPr>
          <w:rFonts w:ascii="Times New Roman" w:eastAsia="Calibri" w:hAnsi="Times New Roman" w:cs="Times New Roman"/>
          <w:i w:val="0"/>
          <w:iCs w:val="0"/>
          <w:noProof/>
          <w:color w:val="auto"/>
          <w:sz w:val="22"/>
          <w:szCs w:val="22"/>
          <w:lang w:val="en-IE"/>
        </w:rPr>
        <w:t xml:space="preserve">Figure </w:t>
      </w:r>
      <w:r w:rsidRPr="0044100B">
        <w:rPr>
          <w:rFonts w:ascii="Times New Roman" w:eastAsia="Calibri" w:hAnsi="Times New Roman" w:cs="Times New Roman"/>
          <w:i w:val="0"/>
          <w:iCs w:val="0"/>
          <w:noProof/>
          <w:color w:val="auto"/>
          <w:sz w:val="22"/>
          <w:szCs w:val="22"/>
          <w:lang w:val="en-IE"/>
        </w:rPr>
        <w:fldChar w:fldCharType="begin"/>
      </w:r>
      <w:r w:rsidRPr="0044100B">
        <w:rPr>
          <w:rFonts w:ascii="Times New Roman" w:eastAsia="Calibri" w:hAnsi="Times New Roman" w:cs="Times New Roman"/>
          <w:i w:val="0"/>
          <w:iCs w:val="0"/>
          <w:noProof/>
          <w:color w:val="auto"/>
          <w:sz w:val="22"/>
          <w:szCs w:val="22"/>
          <w:lang w:val="en-IE"/>
        </w:rPr>
        <w:instrText xml:space="preserve"> SEQ Figure \* ARABIC </w:instrText>
      </w:r>
      <w:r w:rsidRPr="0044100B">
        <w:rPr>
          <w:rFonts w:ascii="Times New Roman" w:eastAsia="Calibri" w:hAnsi="Times New Roman" w:cs="Times New Roman"/>
          <w:i w:val="0"/>
          <w:iCs w:val="0"/>
          <w:noProof/>
          <w:color w:val="auto"/>
          <w:sz w:val="22"/>
          <w:szCs w:val="22"/>
          <w:lang w:val="en-IE"/>
        </w:rPr>
        <w:fldChar w:fldCharType="separate"/>
      </w:r>
      <w:r w:rsidR="007A262F">
        <w:rPr>
          <w:rFonts w:ascii="Times New Roman" w:eastAsia="Calibri" w:hAnsi="Times New Roman" w:cs="Times New Roman"/>
          <w:i w:val="0"/>
          <w:iCs w:val="0"/>
          <w:noProof/>
          <w:color w:val="auto"/>
          <w:sz w:val="22"/>
          <w:szCs w:val="22"/>
          <w:lang w:val="en-IE"/>
        </w:rPr>
        <w:t>3</w:t>
      </w:r>
      <w:r w:rsidRPr="0044100B">
        <w:rPr>
          <w:rFonts w:ascii="Times New Roman" w:eastAsia="Calibri" w:hAnsi="Times New Roman" w:cs="Times New Roman"/>
          <w:i w:val="0"/>
          <w:iCs w:val="0"/>
          <w:noProof/>
          <w:color w:val="auto"/>
          <w:sz w:val="22"/>
          <w:szCs w:val="22"/>
          <w:lang w:val="en-IE"/>
        </w:rPr>
        <w:fldChar w:fldCharType="end"/>
      </w:r>
      <w:bookmarkEnd w:id="34"/>
      <w:r w:rsidRPr="0044100B">
        <w:rPr>
          <w:rFonts w:ascii="Times New Roman" w:eastAsia="Calibri" w:hAnsi="Times New Roman" w:cs="Times New Roman"/>
          <w:i w:val="0"/>
          <w:iCs w:val="0"/>
          <w:noProof/>
          <w:color w:val="auto"/>
          <w:sz w:val="22"/>
          <w:szCs w:val="22"/>
          <w:lang w:val="en-IE"/>
        </w:rPr>
        <w:t>:</w:t>
      </w:r>
      <w:r w:rsidRPr="0044100B">
        <w:rPr>
          <w:sz w:val="22"/>
          <w:szCs w:val="22"/>
        </w:rPr>
        <w:t xml:space="preserve"> </w:t>
      </w:r>
      <w:r w:rsidRPr="0044100B">
        <w:rPr>
          <w:rFonts w:ascii="Times New Roman" w:eastAsia="Calibri" w:hAnsi="Times New Roman" w:cs="Times New Roman"/>
          <w:i w:val="0"/>
          <w:iCs w:val="0"/>
          <w:noProof/>
          <w:color w:val="auto"/>
          <w:sz w:val="22"/>
          <w:szCs w:val="22"/>
          <w:lang w:val="en-IE"/>
        </w:rPr>
        <w:t>Circular material use rate</w:t>
      </w:r>
      <w:bookmarkEnd w:id="35"/>
      <w:r w:rsidRPr="0044100B">
        <w:rPr>
          <w:rFonts w:ascii="Times New Roman" w:eastAsia="Calibri" w:hAnsi="Times New Roman" w:cs="Times New Roman"/>
          <w:i w:val="0"/>
          <w:iCs w:val="0"/>
          <w:noProof/>
          <w:color w:val="auto"/>
          <w:sz w:val="22"/>
          <w:szCs w:val="22"/>
          <w:lang w:val="en-IE"/>
        </w:rPr>
        <w:t xml:space="preserve"> </w:t>
      </w:r>
      <w:r w:rsidRPr="0D7EF9DB">
        <w:rPr>
          <w:rFonts w:ascii="Times New Roman" w:eastAsia="Calibri" w:hAnsi="Times New Roman" w:cs="Times New Roman"/>
          <w:i w:val="0"/>
          <w:iCs w:val="0"/>
          <w:noProof/>
          <w:color w:val="auto"/>
          <w:sz w:val="22"/>
          <w:szCs w:val="22"/>
          <w:lang w:val="en-IE"/>
        </w:rPr>
        <w:t>(secondary materials use as % of overall material use)</w:t>
      </w:r>
    </w:p>
    <w:p w14:paraId="509B3A4C" w14:textId="77777777" w:rsidR="00C23CB1" w:rsidRDefault="00C23CB1" w:rsidP="00C23CB1">
      <w:pPr>
        <w:jc w:val="both"/>
        <w:rPr>
          <w:rFonts w:ascii="Times New Roman" w:eastAsia="Calibri" w:hAnsi="Times New Roman" w:cs="Times New Roman"/>
          <w:noProof/>
          <w:sz w:val="24"/>
          <w:szCs w:val="24"/>
          <w:lang w:val="en-IE"/>
        </w:rPr>
      </w:pPr>
      <w:r>
        <w:rPr>
          <w:noProof/>
        </w:rPr>
        <w:drawing>
          <wp:inline distT="0" distB="0" distL="0" distR="0" wp14:anchorId="7BBF21BE" wp14:editId="6E7E6B0F">
            <wp:extent cx="5943600" cy="2038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038350"/>
                    </a:xfrm>
                    <a:prstGeom prst="rect">
                      <a:avLst/>
                    </a:prstGeom>
                  </pic:spPr>
                </pic:pic>
              </a:graphicData>
            </a:graphic>
          </wp:inline>
        </w:drawing>
      </w:r>
    </w:p>
    <w:p w14:paraId="6E184F25" w14:textId="77777777" w:rsidR="00C23CB1" w:rsidRDefault="00C23CB1" w:rsidP="00C23CB1">
      <w:pPr>
        <w:jc w:val="both"/>
        <w:rPr>
          <w:rFonts w:ascii="EC Square Sans Cond Pro" w:hAnsi="EC Square Sans Cond Pro"/>
          <w:color w:val="4472C4" w:themeColor="accent1"/>
          <w:sz w:val="20"/>
          <w:szCs w:val="16"/>
        </w:rPr>
      </w:pPr>
      <w:r w:rsidRPr="005E29D7">
        <w:rPr>
          <w:rFonts w:ascii="EC Square Sans Cond Pro" w:hAnsi="EC Square Sans Cond Pro"/>
          <w:color w:val="4472C4" w:themeColor="accent1"/>
          <w:sz w:val="20"/>
          <w:szCs w:val="16"/>
        </w:rPr>
        <w:t xml:space="preserve">Source: </w:t>
      </w:r>
      <w:r>
        <w:rPr>
          <w:rFonts w:ascii="EC Square Sans Cond Pro" w:hAnsi="EC Square Sans Cond Pro"/>
          <w:color w:val="4472C4" w:themeColor="accent1"/>
          <w:sz w:val="20"/>
          <w:szCs w:val="16"/>
        </w:rPr>
        <w:t>Eurostat</w:t>
      </w:r>
    </w:p>
    <w:tbl>
      <w:tblPr>
        <w:tblStyle w:val="TableGrid"/>
        <w:tblW w:w="0" w:type="auto"/>
        <w:tblInd w:w="108" w:type="dxa"/>
        <w:tblLook w:val="04A0" w:firstRow="1" w:lastRow="0" w:firstColumn="1" w:lastColumn="0" w:noHBand="0" w:noVBand="1"/>
      </w:tblPr>
      <w:tblGrid>
        <w:gridCol w:w="9356"/>
      </w:tblGrid>
      <w:tr w:rsidR="00C23CB1" w14:paraId="7C0DE6E3" w14:textId="77777777" w:rsidTr="00DA1CDE">
        <w:tc>
          <w:tcPr>
            <w:tcW w:w="9356" w:type="dxa"/>
          </w:tcPr>
          <w:p w14:paraId="4D561FC7" w14:textId="1C09EFB3" w:rsidR="00C23CB1" w:rsidRDefault="00C23CB1" w:rsidP="00F559A1">
            <w:pPr>
              <w:spacing w:before="120" w:after="120"/>
              <w:jc w:val="both"/>
              <w:rPr>
                <w:rFonts w:ascii="Times New Roman" w:eastAsia="Calibri" w:hAnsi="Times New Roman" w:cs="Times New Roman"/>
                <w:b/>
                <w:bCs/>
                <w:noProof/>
                <w:sz w:val="24"/>
                <w:szCs w:val="24"/>
                <w:lang w:val="en-IE"/>
              </w:rPr>
            </w:pPr>
            <w:r>
              <w:rPr>
                <w:rFonts w:ascii="Times New Roman" w:eastAsia="Calibri" w:hAnsi="Times New Roman" w:cs="Times New Roman"/>
                <w:noProof/>
                <w:sz w:val="24"/>
                <w:szCs w:val="24"/>
                <w:lang w:val="en-IE"/>
              </w:rPr>
              <w:t xml:space="preserve">Recently adopted legislation will </w:t>
            </w:r>
            <w:r w:rsidRPr="00C14B3A">
              <w:rPr>
                <w:rFonts w:ascii="Times New Roman" w:eastAsia="Calibri" w:hAnsi="Times New Roman" w:cs="Times New Roman"/>
                <w:noProof/>
                <w:sz w:val="24"/>
                <w:szCs w:val="24"/>
                <w:lang w:val="en-IE"/>
              </w:rPr>
              <w:t xml:space="preserve">increase circularity in the EU. But to ensure its effectiveness, Member States </w:t>
            </w:r>
            <w:r>
              <w:rPr>
                <w:rFonts w:ascii="Times New Roman" w:eastAsia="Calibri" w:hAnsi="Times New Roman" w:cs="Times New Roman"/>
                <w:noProof/>
                <w:sz w:val="24"/>
                <w:szCs w:val="24"/>
                <w:lang w:val="en-IE"/>
              </w:rPr>
              <w:t>need to</w:t>
            </w:r>
            <w:r w:rsidRPr="00C14B3A">
              <w:rPr>
                <w:rFonts w:ascii="Times New Roman" w:eastAsia="Calibri" w:hAnsi="Times New Roman" w:cs="Times New Roman"/>
                <w:noProof/>
                <w:sz w:val="24"/>
                <w:szCs w:val="24"/>
                <w:lang w:val="en-IE"/>
              </w:rPr>
              <w:t xml:space="preserve"> work to </w:t>
            </w:r>
            <w:r w:rsidRPr="00C14B3A">
              <w:rPr>
                <w:rFonts w:ascii="Times New Roman" w:hAnsi="Times New Roman" w:cs="Times New Roman"/>
                <w:sz w:val="24"/>
                <w:szCs w:val="24"/>
                <w:lang w:val="en-IE"/>
              </w:rPr>
              <w:t>strengthen the market surveillance of product regulatory requirements</w:t>
            </w:r>
            <w:r>
              <w:rPr>
                <w:rFonts w:ascii="Times New Roman" w:hAnsi="Times New Roman" w:cs="Times New Roman"/>
                <w:sz w:val="24"/>
                <w:szCs w:val="24"/>
                <w:lang w:val="en-IE"/>
              </w:rPr>
              <w:t xml:space="preserve"> linked to circularity</w:t>
            </w:r>
            <w:r w:rsidRPr="00C14B3A">
              <w:rPr>
                <w:rFonts w:ascii="Times New Roman" w:hAnsi="Times New Roman" w:cs="Times New Roman"/>
                <w:sz w:val="24"/>
                <w:szCs w:val="24"/>
                <w:lang w:val="en-IE"/>
              </w:rPr>
              <w:t xml:space="preserve">. In addition, </w:t>
            </w:r>
            <w:r>
              <w:rPr>
                <w:rFonts w:ascii="Times New Roman" w:hAnsi="Times New Roman" w:cs="Times New Roman"/>
                <w:sz w:val="24"/>
                <w:szCs w:val="24"/>
                <w:lang w:val="en-IE"/>
              </w:rPr>
              <w:t xml:space="preserve">Member States could </w:t>
            </w:r>
            <w:r w:rsidRPr="00C14B3A">
              <w:rPr>
                <w:rFonts w:ascii="Times New Roman" w:hAnsi="Times New Roman" w:cs="Times New Roman"/>
                <w:sz w:val="24"/>
                <w:szCs w:val="24"/>
                <w:lang w:val="en-IE"/>
              </w:rPr>
              <w:t>promote sustainable material consumption by supporting the industrial use of secondary materials (industrial symbiosis among businesses) and platforms for the sharing economy</w:t>
            </w:r>
            <w:r>
              <w:rPr>
                <w:rFonts w:ascii="Times New Roman" w:hAnsi="Times New Roman" w:cs="Times New Roman"/>
                <w:sz w:val="24"/>
                <w:szCs w:val="24"/>
                <w:lang w:val="en-IE"/>
              </w:rPr>
              <w:t xml:space="preserve"> were supply and demand of recyclable/reusable waste could meet</w:t>
            </w:r>
            <w:r w:rsidRPr="00C14B3A">
              <w:rPr>
                <w:rFonts w:ascii="Times New Roman" w:hAnsi="Times New Roman" w:cs="Times New Roman"/>
                <w:sz w:val="24"/>
                <w:szCs w:val="24"/>
                <w:lang w:val="en-IE"/>
              </w:rPr>
              <w:t>.</w:t>
            </w:r>
            <w:r w:rsidR="00F559A1">
              <w:rPr>
                <w:rFonts w:ascii="Times New Roman" w:hAnsi="Times New Roman" w:cs="Times New Roman"/>
                <w:sz w:val="24"/>
                <w:szCs w:val="24"/>
                <w:lang w:val="en-IE"/>
              </w:rPr>
              <w:t xml:space="preserve"> </w:t>
            </w:r>
            <w:r w:rsidRPr="0D7EF9DB">
              <w:rPr>
                <w:rFonts w:ascii="Times New Roman" w:hAnsi="Times New Roman" w:cs="Times New Roman"/>
                <w:sz w:val="24"/>
                <w:szCs w:val="24"/>
                <w:lang w:val="en-IE"/>
              </w:rPr>
              <w:t xml:space="preserve">Furthermore, it is important to mainstream </w:t>
            </w:r>
            <w:r>
              <w:rPr>
                <w:rFonts w:ascii="Times New Roman" w:hAnsi="Times New Roman" w:cs="Times New Roman"/>
                <w:sz w:val="24"/>
                <w:szCs w:val="24"/>
                <w:lang w:val="en-IE"/>
              </w:rPr>
              <w:t xml:space="preserve">the </w:t>
            </w:r>
            <w:r w:rsidRPr="0D7EF9DB">
              <w:rPr>
                <w:rFonts w:ascii="Times New Roman" w:hAnsi="Times New Roman" w:cs="Times New Roman"/>
                <w:sz w:val="24"/>
                <w:szCs w:val="24"/>
                <w:lang w:val="en-IE"/>
              </w:rPr>
              <w:t xml:space="preserve">circular economy by boosting research and innovation, up- and re-skilling the workforce, and </w:t>
            </w:r>
            <w:r>
              <w:rPr>
                <w:rFonts w:ascii="Times New Roman" w:hAnsi="Times New Roman" w:cs="Times New Roman"/>
                <w:sz w:val="24"/>
                <w:szCs w:val="24"/>
                <w:lang w:val="en-IE"/>
              </w:rPr>
              <w:t xml:space="preserve">targeting </w:t>
            </w:r>
            <w:r w:rsidRPr="0D7EF9DB">
              <w:rPr>
                <w:rFonts w:ascii="Times New Roman" w:hAnsi="Times New Roman" w:cs="Times New Roman"/>
                <w:sz w:val="24"/>
                <w:szCs w:val="24"/>
                <w:lang w:val="en-IE"/>
              </w:rPr>
              <w:t xml:space="preserve">the use of financing instruments. </w:t>
            </w:r>
          </w:p>
        </w:tc>
      </w:tr>
    </w:tbl>
    <w:p w14:paraId="3C5F8B40" w14:textId="77777777" w:rsidR="00C23CB1" w:rsidRPr="00175CDB" w:rsidRDefault="00C23CB1" w:rsidP="00A24312">
      <w:pPr>
        <w:pStyle w:val="ListParagraph"/>
        <w:spacing w:after="0" w:line="120" w:lineRule="auto"/>
        <w:rPr>
          <w:rFonts w:ascii="Times New Roman" w:hAnsi="Times New Roman" w:cs="Times New Roman"/>
          <w:b/>
          <w:bCs/>
          <w:sz w:val="24"/>
          <w:szCs w:val="24"/>
          <w:lang w:val="en-IE"/>
        </w:rPr>
      </w:pPr>
      <w:bookmarkStart w:id="36" w:name="_Hlk156926720"/>
      <w:bookmarkEnd w:id="32"/>
    </w:p>
    <w:p w14:paraId="386DE899" w14:textId="77777777" w:rsidR="00C23CB1" w:rsidRPr="00DF2D3C" w:rsidRDefault="00C23CB1" w:rsidP="00C23CB1">
      <w:pPr>
        <w:pStyle w:val="ListParagraph"/>
        <w:keepNext/>
        <w:numPr>
          <w:ilvl w:val="0"/>
          <w:numId w:val="2"/>
        </w:numPr>
        <w:spacing w:before="240"/>
        <w:ind w:left="357" w:hanging="357"/>
        <w:jc w:val="both"/>
        <w:rPr>
          <w:rFonts w:ascii="Times New Roman" w:hAnsi="Times New Roman" w:cs="Times New Roman"/>
          <w:b/>
          <w:bCs/>
          <w:sz w:val="24"/>
          <w:szCs w:val="24"/>
          <w:u w:val="single"/>
          <w:lang w:val="en-IE"/>
        </w:rPr>
      </w:pPr>
      <w:r w:rsidRPr="00DF2D3C">
        <w:rPr>
          <w:rFonts w:ascii="Times New Roman" w:hAnsi="Times New Roman" w:cs="Times New Roman"/>
          <w:b/>
          <w:bCs/>
          <w:sz w:val="24"/>
          <w:szCs w:val="24"/>
          <w:u w:val="single"/>
          <w:lang w:val="en-IE"/>
        </w:rPr>
        <w:t xml:space="preserve">Digitalisation  </w:t>
      </w:r>
    </w:p>
    <w:tbl>
      <w:tblPr>
        <w:tblW w:w="5000" w:type="pct"/>
        <w:tblCellMar>
          <w:left w:w="0" w:type="dxa"/>
          <w:right w:w="0" w:type="dxa"/>
        </w:tblCellMar>
        <w:tblLook w:val="01E0" w:firstRow="1" w:lastRow="1" w:firstColumn="1" w:lastColumn="1" w:noHBand="0" w:noVBand="0"/>
      </w:tblPr>
      <w:tblGrid>
        <w:gridCol w:w="2435"/>
        <w:gridCol w:w="4096"/>
        <w:gridCol w:w="1073"/>
        <w:gridCol w:w="1756"/>
      </w:tblGrid>
      <w:tr w:rsidR="00C23CB1" w:rsidRPr="00982FFF" w14:paraId="046A658D" w14:textId="77777777" w:rsidTr="00DA1CDE">
        <w:trPr>
          <w:trHeight w:hRule="exact" w:val="272"/>
        </w:trPr>
        <w:tc>
          <w:tcPr>
            <w:tcW w:w="1301" w:type="pct"/>
            <w:tcBorders>
              <w:top w:val="single" w:sz="4" w:space="0" w:color="auto"/>
              <w:bottom w:val="single" w:sz="4" w:space="0" w:color="auto"/>
            </w:tcBorders>
            <w:shd w:val="clear" w:color="auto" w:fill="B8CCE4"/>
            <w:vAlign w:val="center"/>
          </w:tcPr>
          <w:bookmarkEnd w:id="36"/>
          <w:p w14:paraId="6B8100F5" w14:textId="77777777" w:rsidR="00C23CB1" w:rsidRPr="00982FFF" w:rsidRDefault="00C23CB1" w:rsidP="00DA1CDE">
            <w:pPr>
              <w:widowControl w:val="0"/>
              <w:autoSpaceDE w:val="0"/>
              <w:autoSpaceDN w:val="0"/>
              <w:spacing w:after="60" w:line="240" w:lineRule="auto"/>
              <w:ind w:left="107" w:right="138"/>
              <w:rPr>
                <w:rFonts w:ascii="Times New Roman" w:eastAsia="Times New Roman" w:hAnsi="Times New Roman" w:cs="Times New Roman"/>
                <w:color w:val="111111"/>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2188" w:type="pct"/>
            <w:tcBorders>
              <w:top w:val="single" w:sz="4" w:space="0" w:color="auto"/>
              <w:bottom w:val="single" w:sz="4" w:space="0" w:color="auto"/>
            </w:tcBorders>
            <w:shd w:val="clear" w:color="auto" w:fill="B8CCE4"/>
            <w:vAlign w:val="center"/>
          </w:tcPr>
          <w:p w14:paraId="4F0EACDE" w14:textId="77777777" w:rsidR="00C23CB1" w:rsidRPr="00982FFF" w:rsidRDefault="00C23CB1" w:rsidP="00DA1CDE">
            <w:pPr>
              <w:widowControl w:val="0"/>
              <w:autoSpaceDE w:val="0"/>
              <w:autoSpaceDN w:val="0"/>
              <w:spacing w:after="60" w:line="240" w:lineRule="auto"/>
              <w:ind w:left="108" w:right="142"/>
              <w:jc w:val="both"/>
              <w:rPr>
                <w:rFonts w:ascii="Times New Roman" w:eastAsia="Times New Roman" w:hAnsi="Times New Roman" w:cs="Times New Roman"/>
                <w:color w:val="111111"/>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573" w:type="pct"/>
            <w:tcBorders>
              <w:top w:val="single" w:sz="4" w:space="0" w:color="auto"/>
              <w:bottom w:val="single" w:sz="4" w:space="0" w:color="auto"/>
            </w:tcBorders>
            <w:shd w:val="clear" w:color="auto" w:fill="B8CCE4"/>
            <w:vAlign w:val="center"/>
          </w:tcPr>
          <w:p w14:paraId="010A8FDA" w14:textId="77777777" w:rsidR="00C23CB1" w:rsidRPr="00982FFF" w:rsidRDefault="00C23CB1" w:rsidP="00DA1CDE">
            <w:pPr>
              <w:widowControl w:val="0"/>
              <w:autoSpaceDE w:val="0"/>
              <w:autoSpaceDN w:val="0"/>
              <w:spacing w:after="60" w:line="275" w:lineRule="exact"/>
              <w:ind w:left="107"/>
              <w:rPr>
                <w:rFonts w:ascii="Times New Roman" w:eastAsia="Times New Roman" w:hAnsi="Times New Roman" w:cs="Times New Roman"/>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938" w:type="pct"/>
            <w:tcBorders>
              <w:top w:val="single" w:sz="4" w:space="0" w:color="auto"/>
              <w:bottom w:val="single" w:sz="4" w:space="0" w:color="auto"/>
            </w:tcBorders>
            <w:shd w:val="clear" w:color="auto" w:fill="B8CCE4"/>
            <w:vAlign w:val="center"/>
          </w:tcPr>
          <w:p w14:paraId="0D3D5173" w14:textId="77777777" w:rsidR="00C23CB1" w:rsidRPr="00982FFF" w:rsidRDefault="00C23CB1" w:rsidP="00DA1CDE">
            <w:pPr>
              <w:widowControl w:val="0"/>
              <w:autoSpaceDE w:val="0"/>
              <w:autoSpaceDN w:val="0"/>
              <w:spacing w:after="60" w:line="275" w:lineRule="exact"/>
              <w:ind w:left="107"/>
              <w:rPr>
                <w:rFonts w:ascii="Times New Roman" w:eastAsia="Times New Roman" w:hAnsi="Times New Roman" w:cs="Times New Roman"/>
                <w:sz w:val="18"/>
                <w:szCs w:val="18"/>
                <w:lang w:val="en-US"/>
              </w:rPr>
            </w:pPr>
            <w:r w:rsidRPr="002764DE">
              <w:rPr>
                <w:rFonts w:ascii="Times New Roman" w:eastAsia="Palatino Linotype" w:hAnsi="Times New Roman" w:cs="Times New Roman"/>
                <w:b/>
                <w:color w:val="003063"/>
                <w:spacing w:val="26"/>
                <w:w w:val="90"/>
                <w:sz w:val="18"/>
                <w:szCs w:val="18"/>
                <w:lang w:val="en-US"/>
              </w:rPr>
              <w:t>Latest EU</w:t>
            </w:r>
            <w:r w:rsidRPr="002764DE">
              <w:rPr>
                <w:rFonts w:ascii="Times New Roman" w:eastAsia="Times New Roman" w:hAnsi="Times New Roman" w:cs="Times New Roman"/>
                <w:b/>
                <w:spacing w:val="-3"/>
                <w:sz w:val="18"/>
                <w:szCs w:val="18"/>
                <w:lang w:val="en-US"/>
              </w:rPr>
              <w:t xml:space="preserve"> </w:t>
            </w:r>
            <w:r w:rsidRPr="002764DE">
              <w:rPr>
                <w:rFonts w:ascii="Times New Roman" w:eastAsia="Palatino Linotype" w:hAnsi="Times New Roman" w:cs="Times New Roman"/>
                <w:b/>
                <w:color w:val="003063"/>
                <w:spacing w:val="26"/>
                <w:w w:val="90"/>
                <w:sz w:val="18"/>
                <w:szCs w:val="18"/>
                <w:lang w:val="en-US"/>
              </w:rPr>
              <w:t>value</w:t>
            </w:r>
            <w:r w:rsidRPr="002764DE">
              <w:rPr>
                <w:rFonts w:ascii="Times New Roman" w:eastAsia="Palatino Linotype" w:hAnsi="Times New Roman" w:cs="Times New Roman"/>
                <w:b/>
                <w:color w:val="003063"/>
                <w:spacing w:val="26"/>
                <w:w w:val="90"/>
                <w:sz w:val="18"/>
                <w:szCs w:val="18"/>
                <w:vertAlign w:val="superscript"/>
                <w:lang w:val="en-US"/>
              </w:rPr>
              <w:footnoteReference w:id="72"/>
            </w:r>
          </w:p>
        </w:tc>
      </w:tr>
      <w:tr w:rsidR="00C23CB1" w:rsidRPr="00982FFF" w14:paraId="6CB54312" w14:textId="77777777" w:rsidTr="00DA1CDE">
        <w:trPr>
          <w:trHeight w:val="1559"/>
        </w:trPr>
        <w:tc>
          <w:tcPr>
            <w:tcW w:w="1301" w:type="pct"/>
            <w:tcBorders>
              <w:top w:val="single" w:sz="4" w:space="0" w:color="auto"/>
              <w:bottom w:val="single" w:sz="4" w:space="0" w:color="808080" w:themeColor="background1" w:themeShade="80"/>
            </w:tcBorders>
            <w:shd w:val="clear" w:color="auto" w:fill="C2D69B"/>
          </w:tcPr>
          <w:p w14:paraId="00C676C1" w14:textId="77777777" w:rsidR="00C23CB1" w:rsidRPr="005C3892" w:rsidRDefault="00C23CB1" w:rsidP="00DA1CDE">
            <w:pPr>
              <w:widowControl w:val="0"/>
              <w:autoSpaceDE w:val="0"/>
              <w:autoSpaceDN w:val="0"/>
              <w:spacing w:before="60" w:after="60" w:line="240" w:lineRule="auto"/>
              <w:ind w:left="107" w:right="138"/>
              <w:rPr>
                <w:rFonts w:ascii="Times New Roman" w:hAnsi="Times New Roman"/>
                <w:color w:val="111111"/>
                <w:sz w:val="18"/>
                <w:lang w:val="en-IE"/>
              </w:rPr>
            </w:pPr>
            <w:r w:rsidRPr="005C3892">
              <w:rPr>
                <w:rFonts w:ascii="Times New Roman" w:hAnsi="Times New Roman"/>
                <w:color w:val="111111"/>
                <w:sz w:val="18"/>
                <w:lang w:val="en-IE"/>
              </w:rPr>
              <w:t>KPI 11: Digital intensity in SMEs</w:t>
            </w:r>
          </w:p>
        </w:tc>
        <w:tc>
          <w:tcPr>
            <w:tcW w:w="2188" w:type="pct"/>
            <w:tcBorders>
              <w:top w:val="single" w:sz="4" w:space="0" w:color="auto"/>
              <w:bottom w:val="single" w:sz="4" w:space="0" w:color="808080" w:themeColor="background1" w:themeShade="80"/>
            </w:tcBorders>
            <w:shd w:val="clear" w:color="auto" w:fill="C2D69B"/>
          </w:tcPr>
          <w:p w14:paraId="58C67F80" w14:textId="77777777" w:rsidR="00C23CB1" w:rsidRPr="005C3892" w:rsidRDefault="00C23CB1" w:rsidP="00DA1CDE">
            <w:pPr>
              <w:widowControl w:val="0"/>
              <w:autoSpaceDE w:val="0"/>
              <w:autoSpaceDN w:val="0"/>
              <w:spacing w:before="60" w:after="60" w:line="240" w:lineRule="auto"/>
              <w:ind w:left="108" w:right="142"/>
              <w:jc w:val="both"/>
              <w:rPr>
                <w:rFonts w:ascii="Times New Roman" w:hAnsi="Times New Roman"/>
                <w:color w:val="111111"/>
                <w:sz w:val="18"/>
                <w:lang w:val="en-IE"/>
              </w:rPr>
            </w:pPr>
            <w:r w:rsidRPr="005C3892">
              <w:rPr>
                <w:rFonts w:ascii="Times New Roman" w:hAnsi="Times New Roman"/>
                <w:color w:val="111111"/>
                <w:sz w:val="18"/>
                <w:lang w:val="en-IE"/>
              </w:rPr>
              <w:t xml:space="preserve">Share of EU enterprises with at least a basic level of digital intensity. A basic level entails the use of at least four of </w:t>
            </w:r>
            <w:hyperlink r:id="rId19">
              <w:r w:rsidRPr="005C3892">
                <w:rPr>
                  <w:rFonts w:ascii="Times New Roman" w:hAnsi="Times New Roman"/>
                  <w:color w:val="111111"/>
                  <w:sz w:val="18"/>
                  <w:lang w:val="en-IE"/>
                </w:rPr>
                <w:t>twelve</w:t>
              </w:r>
            </w:hyperlink>
            <w:r w:rsidRPr="005C3892">
              <w:rPr>
                <w:rFonts w:ascii="Times New Roman" w:hAnsi="Times New Roman"/>
                <w:color w:val="111111"/>
                <w:sz w:val="18"/>
                <w:lang w:val="en-IE"/>
              </w:rPr>
              <w:t xml:space="preserve"> </w:t>
            </w:r>
            <w:hyperlink r:id="rId20">
              <w:r w:rsidRPr="005C3892">
                <w:rPr>
                  <w:rFonts w:ascii="Times New Roman" w:hAnsi="Times New Roman"/>
                  <w:color w:val="111111"/>
                  <w:sz w:val="18"/>
                  <w:lang w:val="en-IE"/>
                </w:rPr>
                <w:t>selected digital technologies</w:t>
              </w:r>
            </w:hyperlink>
            <w:r w:rsidRPr="005C3892">
              <w:rPr>
                <w:rFonts w:ascii="Times New Roman" w:hAnsi="Times New Roman"/>
                <w:color w:val="111111"/>
                <w:sz w:val="18"/>
                <w:lang w:val="en-IE"/>
              </w:rPr>
              <w:t xml:space="preserve"> (such as using any AI technology; having </w:t>
            </w:r>
            <w:hyperlink r:id="rId21">
              <w:r w:rsidRPr="005C3892">
                <w:rPr>
                  <w:rFonts w:ascii="Times New Roman" w:hAnsi="Times New Roman"/>
                  <w:color w:val="111111"/>
                  <w:sz w:val="18"/>
                  <w:lang w:val="en-IE"/>
                </w:rPr>
                <w:t>e-commerce</w:t>
              </w:r>
            </w:hyperlink>
            <w:r w:rsidRPr="005C3892">
              <w:rPr>
                <w:rFonts w:ascii="Times New Roman" w:hAnsi="Times New Roman"/>
                <w:color w:val="111111"/>
                <w:sz w:val="18"/>
                <w:lang w:val="en-IE"/>
              </w:rPr>
              <w:t xml:space="preserve"> sales account for at least 1% of total turnover; etc.) as defined in the Digital Decade policy programme.</w:t>
            </w:r>
          </w:p>
        </w:tc>
        <w:tc>
          <w:tcPr>
            <w:tcW w:w="573" w:type="pct"/>
            <w:tcBorders>
              <w:top w:val="single" w:sz="4" w:space="0" w:color="auto"/>
              <w:bottom w:val="single" w:sz="4" w:space="0" w:color="808080" w:themeColor="background1" w:themeShade="80"/>
            </w:tcBorders>
            <w:shd w:val="clear" w:color="auto" w:fill="C2D69B"/>
          </w:tcPr>
          <w:p w14:paraId="5216283B" w14:textId="77777777" w:rsidR="00C23CB1" w:rsidRPr="00982FFF"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z w:val="18"/>
                <w:szCs w:val="18"/>
                <w:lang w:val="en-US"/>
              </w:rPr>
              <w:t>90%</w:t>
            </w:r>
            <w:r w:rsidRPr="00982FFF">
              <w:rPr>
                <w:rFonts w:ascii="Times New Roman" w:eastAsia="Times New Roman" w:hAnsi="Times New Roman" w:cs="Times New Roman"/>
                <w:spacing w:val="-1"/>
                <w:sz w:val="18"/>
                <w:szCs w:val="18"/>
                <w:lang w:val="en-US"/>
              </w:rPr>
              <w:t xml:space="preserve"> </w:t>
            </w:r>
            <w:r w:rsidRPr="00982FFF">
              <w:rPr>
                <w:rFonts w:ascii="Times New Roman" w:eastAsia="Times New Roman" w:hAnsi="Times New Roman" w:cs="Times New Roman"/>
                <w:spacing w:val="-5"/>
                <w:sz w:val="18"/>
                <w:szCs w:val="18"/>
                <w:lang w:val="en-US"/>
              </w:rPr>
              <w:t>by</w:t>
            </w:r>
          </w:p>
          <w:p w14:paraId="37123B26" w14:textId="77777777" w:rsidR="00C23CB1" w:rsidRPr="00982FFF"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pacing w:val="-4"/>
                <w:sz w:val="18"/>
                <w:szCs w:val="18"/>
                <w:lang w:val="en-US"/>
              </w:rPr>
              <w:t>2030</w:t>
            </w:r>
          </w:p>
        </w:tc>
        <w:tc>
          <w:tcPr>
            <w:tcW w:w="938" w:type="pct"/>
            <w:tcBorders>
              <w:top w:val="single" w:sz="4" w:space="0" w:color="auto"/>
              <w:bottom w:val="single" w:sz="4" w:space="0" w:color="808080" w:themeColor="background1" w:themeShade="80"/>
            </w:tcBorders>
            <w:shd w:val="clear" w:color="auto" w:fill="C2D69B"/>
          </w:tcPr>
          <w:p w14:paraId="5173E0DE" w14:textId="77777777" w:rsidR="00C23CB1" w:rsidRPr="00982FFF" w:rsidRDefault="00C23CB1" w:rsidP="00DA1CDE">
            <w:pPr>
              <w:widowControl w:val="0"/>
              <w:autoSpaceDE w:val="0"/>
              <w:autoSpaceDN w:val="0"/>
              <w:spacing w:before="60" w:after="60" w:line="275" w:lineRule="exact"/>
              <w:ind w:left="107"/>
              <w:rPr>
                <w:rFonts w:ascii="Times New Roman" w:eastAsia="Times New Roman" w:hAnsi="Times New Roman" w:cs="Times New Roman"/>
                <w:spacing w:val="-2"/>
                <w:sz w:val="18"/>
                <w:szCs w:val="18"/>
                <w:lang w:val="en-US"/>
              </w:rPr>
            </w:pPr>
            <w:r w:rsidRPr="00982FFF">
              <w:rPr>
                <w:rFonts w:ascii="Times New Roman" w:eastAsia="Times New Roman" w:hAnsi="Times New Roman" w:cs="Times New Roman"/>
                <w:sz w:val="18"/>
                <w:szCs w:val="18"/>
                <w:lang w:val="en-US"/>
              </w:rPr>
              <w:t>69.30%</w:t>
            </w:r>
            <w:r w:rsidRPr="00982FFF">
              <w:rPr>
                <w:rFonts w:ascii="Times New Roman" w:eastAsia="Times New Roman" w:hAnsi="Times New Roman" w:cs="Times New Roman"/>
                <w:spacing w:val="-1"/>
                <w:sz w:val="18"/>
                <w:szCs w:val="18"/>
                <w:lang w:val="en-US"/>
              </w:rPr>
              <w:t xml:space="preserve"> </w:t>
            </w:r>
            <w:r w:rsidRPr="00982FFF">
              <w:rPr>
                <w:rFonts w:ascii="Times New Roman" w:eastAsia="Times New Roman" w:hAnsi="Times New Roman" w:cs="Times New Roman"/>
                <w:spacing w:val="-2"/>
                <w:sz w:val="18"/>
                <w:szCs w:val="18"/>
                <w:lang w:val="en-US"/>
              </w:rPr>
              <w:t>(2022)</w:t>
            </w:r>
          </w:p>
          <w:p w14:paraId="65868A19" w14:textId="77777777" w:rsidR="00C23CB1" w:rsidRPr="00982FFF" w:rsidRDefault="00C23CB1" w:rsidP="00DA1CDE">
            <w:pPr>
              <w:widowControl w:val="0"/>
              <w:autoSpaceDE w:val="0"/>
              <w:autoSpaceDN w:val="0"/>
              <w:spacing w:before="60" w:after="60" w:line="275" w:lineRule="exact"/>
              <w:ind w:left="107"/>
              <w:rPr>
                <w:rFonts w:ascii="Times New Roman" w:eastAsia="Times New Roman" w:hAnsi="Times New Roman" w:cs="Times New Roman"/>
                <w:spacing w:val="-2"/>
                <w:sz w:val="18"/>
                <w:szCs w:val="18"/>
                <w:lang w:val="en-US"/>
              </w:rPr>
            </w:pPr>
            <w:r w:rsidRPr="00982FFF">
              <w:rPr>
                <w:rFonts w:ascii="Times New Roman" w:eastAsia="Times New Roman" w:hAnsi="Times New Roman" w:cs="Times New Roman"/>
                <w:spacing w:val="-2"/>
                <w:sz w:val="18"/>
                <w:szCs w:val="18"/>
                <w:lang w:val="en-US"/>
              </w:rPr>
              <w:t>61.36% (2021)</w:t>
            </w:r>
          </w:p>
          <w:p w14:paraId="756CDF09" w14:textId="77777777" w:rsidR="00C23CB1" w:rsidRPr="00982FFF"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p>
        </w:tc>
      </w:tr>
      <w:tr w:rsidR="00C23CB1" w:rsidRPr="00982FFF" w14:paraId="4D622EAB" w14:textId="77777777" w:rsidTr="00DA1CDE">
        <w:trPr>
          <w:trHeight w:val="1399"/>
        </w:trPr>
        <w:tc>
          <w:tcPr>
            <w:tcW w:w="1301" w:type="pct"/>
            <w:tcBorders>
              <w:top w:val="single" w:sz="4" w:space="0" w:color="808080" w:themeColor="background1" w:themeShade="80"/>
              <w:bottom w:val="single" w:sz="4" w:space="0" w:color="auto"/>
            </w:tcBorders>
            <w:shd w:val="clear" w:color="auto" w:fill="auto"/>
          </w:tcPr>
          <w:p w14:paraId="00DAEB79" w14:textId="77777777" w:rsidR="00C23CB1" w:rsidRPr="005C3892" w:rsidRDefault="00C23CB1" w:rsidP="00DA1CDE">
            <w:pPr>
              <w:widowControl w:val="0"/>
              <w:autoSpaceDE w:val="0"/>
              <w:autoSpaceDN w:val="0"/>
              <w:spacing w:before="60" w:after="60" w:line="240" w:lineRule="auto"/>
              <w:ind w:left="107" w:right="138"/>
              <w:rPr>
                <w:rFonts w:ascii="Times New Roman" w:hAnsi="Times New Roman"/>
                <w:sz w:val="18"/>
                <w:lang w:val="en-IE"/>
              </w:rPr>
            </w:pPr>
            <w:r w:rsidRPr="005C3892">
              <w:rPr>
                <w:rFonts w:ascii="Times New Roman" w:hAnsi="Times New Roman"/>
                <w:color w:val="111111"/>
                <w:sz w:val="18"/>
                <w:lang w:val="en-IE"/>
              </w:rPr>
              <w:t>KPI</w:t>
            </w:r>
            <w:r w:rsidRPr="005C3892">
              <w:rPr>
                <w:rFonts w:ascii="Times New Roman" w:hAnsi="Times New Roman"/>
                <w:sz w:val="18"/>
                <w:lang w:val="en-IE"/>
              </w:rPr>
              <w:t xml:space="preserve"> 12: Digital technologies adoption</w:t>
            </w:r>
            <w:r w:rsidRPr="005C3892">
              <w:rPr>
                <w:rFonts w:ascii="Times New Roman" w:hAnsi="Times New Roman"/>
                <w:spacing w:val="-15"/>
                <w:sz w:val="18"/>
                <w:lang w:val="en-IE"/>
              </w:rPr>
              <w:t xml:space="preserve"> </w:t>
            </w:r>
            <w:r w:rsidRPr="005C3892">
              <w:rPr>
                <w:rFonts w:ascii="Times New Roman" w:hAnsi="Times New Roman"/>
                <w:sz w:val="18"/>
                <w:lang w:val="en-IE"/>
              </w:rPr>
              <w:t>by</w:t>
            </w:r>
            <w:r w:rsidRPr="005C3892">
              <w:rPr>
                <w:rFonts w:ascii="Times New Roman" w:hAnsi="Times New Roman"/>
                <w:spacing w:val="-15"/>
                <w:sz w:val="18"/>
                <w:lang w:val="en-IE"/>
              </w:rPr>
              <w:t xml:space="preserve"> </w:t>
            </w:r>
            <w:r w:rsidRPr="005C3892">
              <w:rPr>
                <w:rFonts w:ascii="Times New Roman" w:hAnsi="Times New Roman"/>
                <w:sz w:val="18"/>
                <w:lang w:val="en-IE"/>
              </w:rPr>
              <w:t>companies</w:t>
            </w:r>
          </w:p>
        </w:tc>
        <w:tc>
          <w:tcPr>
            <w:tcW w:w="2188" w:type="pct"/>
            <w:tcBorders>
              <w:top w:val="single" w:sz="4" w:space="0" w:color="808080" w:themeColor="background1" w:themeShade="80"/>
              <w:bottom w:val="single" w:sz="4" w:space="0" w:color="auto"/>
            </w:tcBorders>
            <w:shd w:val="clear" w:color="auto" w:fill="auto"/>
          </w:tcPr>
          <w:p w14:paraId="69884404" w14:textId="77777777" w:rsidR="00C23CB1" w:rsidRPr="005C3892" w:rsidRDefault="00C23CB1" w:rsidP="00DA1CDE">
            <w:pPr>
              <w:widowControl w:val="0"/>
              <w:autoSpaceDE w:val="0"/>
              <w:autoSpaceDN w:val="0"/>
              <w:spacing w:before="60" w:after="60" w:line="240" w:lineRule="auto"/>
              <w:ind w:left="107" w:right="139"/>
              <w:jc w:val="both"/>
              <w:rPr>
                <w:rFonts w:ascii="Times New Roman" w:hAnsi="Times New Roman"/>
                <w:sz w:val="18"/>
                <w:lang w:val="en-IE"/>
              </w:rPr>
            </w:pPr>
            <w:r w:rsidRPr="005C3892">
              <w:rPr>
                <w:rFonts w:ascii="Times New Roman" w:hAnsi="Times New Roman"/>
                <w:sz w:val="18"/>
                <w:lang w:val="en-IE"/>
              </w:rPr>
              <w:t>Share of European enterprises that have taken</w:t>
            </w:r>
            <w:r w:rsidRPr="005C3892">
              <w:rPr>
                <w:rFonts w:ascii="Times New Roman" w:hAnsi="Times New Roman"/>
                <w:spacing w:val="-7"/>
                <w:sz w:val="18"/>
                <w:lang w:val="en-IE"/>
              </w:rPr>
              <w:t xml:space="preserve"> </w:t>
            </w:r>
            <w:r w:rsidRPr="005C3892">
              <w:rPr>
                <w:rFonts w:ascii="Times New Roman" w:hAnsi="Times New Roman"/>
                <w:sz w:val="18"/>
                <w:lang w:val="en-IE"/>
              </w:rPr>
              <w:t>up</w:t>
            </w:r>
            <w:r w:rsidRPr="005C3892">
              <w:rPr>
                <w:rFonts w:ascii="Times New Roman" w:hAnsi="Times New Roman"/>
                <w:spacing w:val="-7"/>
                <w:sz w:val="18"/>
                <w:lang w:val="en-IE"/>
              </w:rPr>
              <w:t xml:space="preserve"> </w:t>
            </w:r>
            <w:r w:rsidRPr="005C3892">
              <w:rPr>
                <w:rFonts w:ascii="Times New Roman" w:hAnsi="Times New Roman"/>
                <w:sz w:val="18"/>
                <w:lang w:val="en-IE"/>
              </w:rPr>
              <w:t>cloud</w:t>
            </w:r>
            <w:r w:rsidRPr="005C3892">
              <w:rPr>
                <w:rFonts w:ascii="Times New Roman" w:hAnsi="Times New Roman"/>
                <w:spacing w:val="-7"/>
                <w:sz w:val="18"/>
                <w:lang w:val="en-IE"/>
              </w:rPr>
              <w:t xml:space="preserve"> </w:t>
            </w:r>
            <w:r w:rsidRPr="005C3892">
              <w:rPr>
                <w:rFonts w:ascii="Times New Roman" w:hAnsi="Times New Roman"/>
                <w:sz w:val="18"/>
                <w:lang w:val="en-IE"/>
              </w:rPr>
              <w:t>computing</w:t>
            </w:r>
            <w:r w:rsidRPr="005C3892">
              <w:rPr>
                <w:rFonts w:ascii="Times New Roman" w:hAnsi="Times New Roman"/>
                <w:spacing w:val="-7"/>
                <w:sz w:val="18"/>
                <w:lang w:val="en-IE"/>
              </w:rPr>
              <w:t xml:space="preserve"> </w:t>
            </w:r>
            <w:r w:rsidRPr="005C3892">
              <w:rPr>
                <w:rFonts w:ascii="Times New Roman" w:hAnsi="Times New Roman"/>
                <w:sz w:val="18"/>
                <w:lang w:val="en-IE"/>
              </w:rPr>
              <w:t>services,</w:t>
            </w:r>
            <w:r w:rsidRPr="005C3892">
              <w:rPr>
                <w:rFonts w:ascii="Times New Roman" w:hAnsi="Times New Roman"/>
                <w:spacing w:val="-7"/>
                <w:sz w:val="18"/>
                <w:lang w:val="en-IE"/>
              </w:rPr>
              <w:t xml:space="preserve"> </w:t>
            </w:r>
            <w:r w:rsidRPr="005C3892">
              <w:rPr>
                <w:rFonts w:ascii="Times New Roman" w:hAnsi="Times New Roman"/>
                <w:sz w:val="18"/>
                <w:lang w:val="en-IE"/>
              </w:rPr>
              <w:t>big</w:t>
            </w:r>
            <w:r w:rsidRPr="005C3892">
              <w:rPr>
                <w:rFonts w:ascii="Times New Roman" w:hAnsi="Times New Roman"/>
                <w:spacing w:val="-7"/>
                <w:sz w:val="18"/>
                <w:lang w:val="en-IE"/>
              </w:rPr>
              <w:t xml:space="preserve"> </w:t>
            </w:r>
            <w:r w:rsidRPr="005C3892">
              <w:rPr>
                <w:rFonts w:ascii="Times New Roman" w:hAnsi="Times New Roman"/>
                <w:sz w:val="18"/>
                <w:lang w:val="en-IE"/>
              </w:rPr>
              <w:t>data and/or</w:t>
            </w:r>
            <w:r w:rsidRPr="005C3892">
              <w:rPr>
                <w:rFonts w:ascii="Times New Roman" w:hAnsi="Times New Roman"/>
                <w:spacing w:val="-5"/>
                <w:sz w:val="18"/>
                <w:lang w:val="en-IE"/>
              </w:rPr>
              <w:t xml:space="preserve"> </w:t>
            </w:r>
            <w:r w:rsidRPr="005C3892">
              <w:rPr>
                <w:rFonts w:ascii="Times New Roman" w:hAnsi="Times New Roman"/>
                <w:sz w:val="18"/>
                <w:lang w:val="en-IE"/>
              </w:rPr>
              <w:t>Artificial</w:t>
            </w:r>
            <w:r w:rsidRPr="005C3892">
              <w:rPr>
                <w:rFonts w:ascii="Times New Roman" w:hAnsi="Times New Roman"/>
                <w:spacing w:val="-3"/>
                <w:sz w:val="18"/>
                <w:lang w:val="en-IE"/>
              </w:rPr>
              <w:t xml:space="preserve"> </w:t>
            </w:r>
            <w:r w:rsidRPr="005C3892">
              <w:rPr>
                <w:rFonts w:ascii="Times New Roman" w:hAnsi="Times New Roman"/>
                <w:sz w:val="18"/>
                <w:lang w:val="en-IE"/>
              </w:rPr>
              <w:t>Intelligence.</w:t>
            </w:r>
            <w:r w:rsidRPr="005C3892">
              <w:rPr>
                <w:rFonts w:ascii="Times New Roman" w:hAnsi="Times New Roman"/>
                <w:spacing w:val="-5"/>
                <w:sz w:val="18"/>
                <w:lang w:val="en-IE"/>
              </w:rPr>
              <w:t xml:space="preserve"> </w:t>
            </w:r>
            <w:r w:rsidRPr="005C3892">
              <w:rPr>
                <w:rFonts w:ascii="Times New Roman" w:hAnsi="Times New Roman"/>
                <w:sz w:val="18"/>
                <w:lang w:val="en-IE"/>
              </w:rPr>
              <w:t>Target</w:t>
            </w:r>
            <w:r w:rsidRPr="005C3892">
              <w:rPr>
                <w:rFonts w:ascii="Times New Roman" w:hAnsi="Times New Roman"/>
                <w:spacing w:val="-5"/>
                <w:sz w:val="18"/>
                <w:lang w:val="en-IE"/>
              </w:rPr>
              <w:t xml:space="preserve"> </w:t>
            </w:r>
            <w:r w:rsidRPr="005C3892">
              <w:rPr>
                <w:rFonts w:ascii="Times New Roman" w:hAnsi="Times New Roman"/>
                <w:sz w:val="18"/>
                <w:lang w:val="en-IE"/>
              </w:rPr>
              <w:t>set</w:t>
            </w:r>
            <w:r w:rsidRPr="005C3892">
              <w:rPr>
                <w:rFonts w:ascii="Times New Roman" w:hAnsi="Times New Roman"/>
                <w:spacing w:val="-5"/>
                <w:sz w:val="18"/>
                <w:lang w:val="en-IE"/>
              </w:rPr>
              <w:t xml:space="preserve"> </w:t>
            </w:r>
            <w:r w:rsidRPr="005C3892">
              <w:rPr>
                <w:rFonts w:ascii="Times New Roman" w:hAnsi="Times New Roman"/>
                <w:sz w:val="18"/>
                <w:lang w:val="en-IE"/>
              </w:rPr>
              <w:t>in</w:t>
            </w:r>
            <w:r w:rsidRPr="005C3892">
              <w:rPr>
                <w:rFonts w:ascii="Times New Roman" w:hAnsi="Times New Roman"/>
                <w:spacing w:val="-5"/>
                <w:sz w:val="18"/>
                <w:lang w:val="en-IE"/>
              </w:rPr>
              <w:t xml:space="preserve"> </w:t>
            </w:r>
            <w:r w:rsidRPr="005C3892">
              <w:rPr>
                <w:rFonts w:ascii="Times New Roman" w:hAnsi="Times New Roman"/>
                <w:sz w:val="18"/>
                <w:lang w:val="en-IE"/>
              </w:rPr>
              <w:t>the Digital Decade policy programme.</w:t>
            </w:r>
          </w:p>
        </w:tc>
        <w:tc>
          <w:tcPr>
            <w:tcW w:w="573" w:type="pct"/>
            <w:tcBorders>
              <w:top w:val="single" w:sz="4" w:space="0" w:color="808080" w:themeColor="background1" w:themeShade="80"/>
              <w:bottom w:val="single" w:sz="4" w:space="0" w:color="auto"/>
            </w:tcBorders>
            <w:shd w:val="clear" w:color="auto" w:fill="auto"/>
          </w:tcPr>
          <w:p w14:paraId="2BA63D19" w14:textId="77777777" w:rsidR="00C23CB1" w:rsidRPr="00982FFF"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z w:val="18"/>
                <w:szCs w:val="18"/>
                <w:lang w:val="en-US"/>
              </w:rPr>
              <w:t>75%</w:t>
            </w:r>
            <w:r w:rsidRPr="00982FFF">
              <w:rPr>
                <w:rFonts w:ascii="Times New Roman" w:eastAsia="Times New Roman" w:hAnsi="Times New Roman" w:cs="Times New Roman"/>
                <w:spacing w:val="-1"/>
                <w:sz w:val="18"/>
                <w:szCs w:val="18"/>
                <w:lang w:val="en-US"/>
              </w:rPr>
              <w:t xml:space="preserve"> </w:t>
            </w:r>
            <w:r w:rsidRPr="00982FFF">
              <w:rPr>
                <w:rFonts w:ascii="Times New Roman" w:eastAsia="Times New Roman" w:hAnsi="Times New Roman" w:cs="Times New Roman"/>
                <w:spacing w:val="-5"/>
                <w:sz w:val="18"/>
                <w:szCs w:val="18"/>
                <w:lang w:val="en-US"/>
              </w:rPr>
              <w:t>by</w:t>
            </w:r>
          </w:p>
          <w:p w14:paraId="2382BFC0" w14:textId="77777777" w:rsidR="00C23CB1" w:rsidRPr="00982FFF"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pacing w:val="-4"/>
                <w:sz w:val="18"/>
                <w:szCs w:val="18"/>
                <w:lang w:val="en-US"/>
              </w:rPr>
              <w:t>2030</w:t>
            </w:r>
          </w:p>
        </w:tc>
        <w:tc>
          <w:tcPr>
            <w:tcW w:w="938" w:type="pct"/>
            <w:tcBorders>
              <w:top w:val="single" w:sz="4" w:space="0" w:color="808080" w:themeColor="background1" w:themeShade="80"/>
              <w:bottom w:val="single" w:sz="4" w:space="0" w:color="auto"/>
            </w:tcBorders>
            <w:shd w:val="clear" w:color="auto" w:fill="auto"/>
          </w:tcPr>
          <w:p w14:paraId="6A02F028" w14:textId="77777777" w:rsidR="00C23CB1" w:rsidRPr="00982FFF"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z w:val="18"/>
                <w:szCs w:val="18"/>
                <w:lang w:val="en-US"/>
              </w:rPr>
              <w:t>Cloud</w:t>
            </w:r>
            <w:r w:rsidRPr="00982FFF">
              <w:rPr>
                <w:rFonts w:ascii="Times New Roman" w:eastAsia="Times New Roman" w:hAnsi="Times New Roman" w:cs="Times New Roman"/>
                <w:spacing w:val="-15"/>
                <w:sz w:val="18"/>
                <w:szCs w:val="18"/>
                <w:lang w:val="en-US"/>
              </w:rPr>
              <w:t xml:space="preserve"> </w:t>
            </w:r>
            <w:r w:rsidRPr="00982FFF">
              <w:rPr>
                <w:rFonts w:ascii="Times New Roman" w:eastAsia="Times New Roman" w:hAnsi="Times New Roman" w:cs="Times New Roman"/>
                <w:sz w:val="18"/>
                <w:szCs w:val="18"/>
                <w:lang w:val="en-US"/>
              </w:rPr>
              <w:t>computing</w:t>
            </w:r>
            <w:r w:rsidRPr="00982FFF">
              <w:rPr>
                <w:rFonts w:ascii="Times New Roman" w:eastAsia="Times New Roman" w:hAnsi="Times New Roman" w:cs="Times New Roman"/>
                <w:spacing w:val="-15"/>
                <w:sz w:val="18"/>
                <w:szCs w:val="18"/>
                <w:lang w:val="en-US"/>
              </w:rPr>
              <w:t xml:space="preserve"> </w:t>
            </w:r>
            <w:r w:rsidRPr="00982FFF">
              <w:rPr>
                <w:rFonts w:ascii="Times New Roman" w:eastAsia="Times New Roman" w:hAnsi="Times New Roman" w:cs="Times New Roman"/>
                <w:sz w:val="18"/>
                <w:szCs w:val="18"/>
                <w:lang w:val="en-US"/>
              </w:rPr>
              <w:t xml:space="preserve">services: 34% (2021) </w:t>
            </w:r>
          </w:p>
          <w:p w14:paraId="0DC40C58" w14:textId="77777777" w:rsidR="00C23CB1" w:rsidRPr="00982FFF"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z w:val="18"/>
                <w:szCs w:val="18"/>
                <w:lang w:val="en-US"/>
              </w:rPr>
              <w:t>Big data: 14%</w:t>
            </w:r>
            <w:r w:rsidRPr="00982FFF">
              <w:rPr>
                <w:rFonts w:ascii="Times New Roman" w:eastAsia="Times New Roman" w:hAnsi="Times New Roman" w:cs="Times New Roman"/>
                <w:spacing w:val="-15"/>
                <w:sz w:val="18"/>
                <w:szCs w:val="18"/>
                <w:lang w:val="en-US"/>
              </w:rPr>
              <w:t xml:space="preserve"> </w:t>
            </w:r>
            <w:r w:rsidRPr="00982FFF">
              <w:rPr>
                <w:rFonts w:ascii="Times New Roman" w:eastAsia="Times New Roman" w:hAnsi="Times New Roman" w:cs="Times New Roman"/>
                <w:sz w:val="18"/>
                <w:szCs w:val="18"/>
                <w:lang w:val="en-US"/>
              </w:rPr>
              <w:t>(2020)</w:t>
            </w:r>
          </w:p>
          <w:p w14:paraId="351A4F55" w14:textId="77777777" w:rsidR="00C23CB1" w:rsidRPr="00982FFF" w:rsidRDefault="00C23CB1" w:rsidP="00DA1CDE">
            <w:pPr>
              <w:widowControl w:val="0"/>
              <w:autoSpaceDE w:val="0"/>
              <w:autoSpaceDN w:val="0"/>
              <w:spacing w:before="60" w:after="60" w:line="270" w:lineRule="atLeast"/>
              <w:ind w:left="107"/>
              <w:rPr>
                <w:rFonts w:ascii="Times New Roman" w:eastAsia="Times New Roman" w:hAnsi="Times New Roman" w:cs="Times New Roman"/>
                <w:sz w:val="18"/>
                <w:szCs w:val="18"/>
                <w:lang w:val="en-US"/>
              </w:rPr>
            </w:pPr>
            <w:r w:rsidRPr="00982FFF">
              <w:rPr>
                <w:rFonts w:ascii="Times New Roman" w:eastAsia="Times New Roman" w:hAnsi="Times New Roman" w:cs="Times New Roman"/>
                <w:sz w:val="18"/>
                <w:szCs w:val="18"/>
                <w:lang w:val="en-US"/>
              </w:rPr>
              <w:t>Artificial</w:t>
            </w:r>
            <w:r w:rsidRPr="00982FFF">
              <w:rPr>
                <w:rFonts w:ascii="Times New Roman" w:eastAsia="Times New Roman" w:hAnsi="Times New Roman" w:cs="Times New Roman"/>
                <w:spacing w:val="-15"/>
                <w:sz w:val="18"/>
                <w:szCs w:val="18"/>
                <w:lang w:val="en-US"/>
              </w:rPr>
              <w:t xml:space="preserve"> </w:t>
            </w:r>
            <w:r w:rsidRPr="00982FFF">
              <w:rPr>
                <w:rFonts w:ascii="Times New Roman" w:eastAsia="Times New Roman" w:hAnsi="Times New Roman" w:cs="Times New Roman"/>
                <w:sz w:val="18"/>
                <w:szCs w:val="18"/>
                <w:lang w:val="en-US"/>
              </w:rPr>
              <w:t xml:space="preserve">Intelligence 8% (2021) </w:t>
            </w:r>
          </w:p>
        </w:tc>
      </w:tr>
    </w:tbl>
    <w:p w14:paraId="3F69F3D0" w14:textId="77777777" w:rsidR="00C23CB1" w:rsidRDefault="00C23CB1" w:rsidP="005C3892">
      <w:pPr>
        <w:spacing w:after="0"/>
        <w:jc w:val="both"/>
        <w:rPr>
          <w:rFonts w:ascii="Times New Roman" w:hAnsi="Times New Roman" w:cs="Times New Roman"/>
          <w:b/>
          <w:bCs/>
          <w:color w:val="000000"/>
          <w:sz w:val="24"/>
          <w:szCs w:val="24"/>
          <w:lang w:val="en-IE"/>
        </w:rPr>
      </w:pPr>
    </w:p>
    <w:p w14:paraId="5EBB52FE" w14:textId="77777777" w:rsidR="00C23CB1" w:rsidRPr="003A2BFE" w:rsidRDefault="00C23CB1" w:rsidP="00C23CB1">
      <w:pPr>
        <w:jc w:val="both"/>
        <w:rPr>
          <w:rFonts w:ascii="Times New Roman" w:hAnsi="Times New Roman" w:cs="Times New Roman"/>
          <w:b/>
          <w:bCs/>
          <w:sz w:val="24"/>
          <w:szCs w:val="24"/>
        </w:rPr>
      </w:pPr>
      <w:r w:rsidRPr="46F19FFA">
        <w:rPr>
          <w:rFonts w:ascii="Times New Roman" w:hAnsi="Times New Roman" w:cs="Times New Roman"/>
          <w:b/>
          <w:color w:val="000000" w:themeColor="text1"/>
          <w:sz w:val="24"/>
          <w:szCs w:val="24"/>
          <w:lang w:val="en-IE"/>
        </w:rPr>
        <w:t xml:space="preserve">The rollout and uptake of digital technologies and the overall digitalisation of the economy are essential drivers for competitiveness and sovereignty. </w:t>
      </w:r>
      <w:r>
        <w:rPr>
          <w:rFonts w:ascii="Times New Roman" w:hAnsi="Times New Roman" w:cs="Times New Roman"/>
          <w:b/>
          <w:bCs/>
          <w:sz w:val="24"/>
          <w:szCs w:val="24"/>
        </w:rPr>
        <w:t>S</w:t>
      </w:r>
      <w:r w:rsidRPr="003A2BFE">
        <w:rPr>
          <w:rFonts w:ascii="Times New Roman" w:hAnsi="Times New Roman" w:cs="Times New Roman"/>
          <w:b/>
          <w:bCs/>
          <w:sz w:val="24"/>
          <w:szCs w:val="24"/>
        </w:rPr>
        <w:t>everal funding instruments and legislative initiatives</w:t>
      </w:r>
      <w:r>
        <w:rPr>
          <w:rFonts w:ascii="Times New Roman" w:hAnsi="Times New Roman" w:cs="Times New Roman"/>
          <w:b/>
          <w:bCs/>
          <w:sz w:val="24"/>
          <w:szCs w:val="24"/>
        </w:rPr>
        <w:t xml:space="preserve"> are now </w:t>
      </w:r>
      <w:r w:rsidRPr="003A2BFE">
        <w:rPr>
          <w:rFonts w:ascii="Times New Roman" w:hAnsi="Times New Roman" w:cs="Times New Roman"/>
          <w:b/>
          <w:bCs/>
          <w:sz w:val="24"/>
          <w:szCs w:val="24"/>
        </w:rPr>
        <w:t>in place to enhance the digit</w:t>
      </w:r>
      <w:r>
        <w:rPr>
          <w:rFonts w:ascii="Times New Roman" w:hAnsi="Times New Roman" w:cs="Times New Roman"/>
          <w:b/>
          <w:bCs/>
          <w:sz w:val="24"/>
          <w:szCs w:val="24"/>
        </w:rPr>
        <w:t>al</w:t>
      </w:r>
      <w:r w:rsidRPr="003A2BFE">
        <w:rPr>
          <w:rFonts w:ascii="Times New Roman" w:hAnsi="Times New Roman" w:cs="Times New Roman"/>
          <w:b/>
          <w:bCs/>
          <w:sz w:val="24"/>
          <w:szCs w:val="24"/>
        </w:rPr>
        <w:t>isation of businesses and the competitiv</w:t>
      </w:r>
      <w:r>
        <w:rPr>
          <w:rFonts w:ascii="Times New Roman" w:hAnsi="Times New Roman" w:cs="Times New Roman"/>
          <w:b/>
          <w:bCs/>
          <w:sz w:val="24"/>
          <w:szCs w:val="24"/>
        </w:rPr>
        <w:t>eness</w:t>
      </w:r>
      <w:r w:rsidRPr="003A2BFE">
        <w:rPr>
          <w:rFonts w:ascii="Times New Roman" w:hAnsi="Times New Roman" w:cs="Times New Roman"/>
          <w:b/>
          <w:bCs/>
          <w:sz w:val="24"/>
          <w:szCs w:val="24"/>
        </w:rPr>
        <w:t xml:space="preserve"> of the EU information and communication technology sector. The continuation and enhancement of collective </w:t>
      </w:r>
      <w:r>
        <w:rPr>
          <w:rFonts w:ascii="Times New Roman" w:hAnsi="Times New Roman" w:cs="Times New Roman"/>
          <w:b/>
          <w:bCs/>
          <w:sz w:val="24"/>
          <w:szCs w:val="24"/>
        </w:rPr>
        <w:t>efforts</w:t>
      </w:r>
      <w:r w:rsidRPr="003A2BFE">
        <w:rPr>
          <w:rFonts w:ascii="Times New Roman" w:hAnsi="Times New Roman" w:cs="Times New Roman"/>
          <w:b/>
          <w:bCs/>
          <w:sz w:val="24"/>
          <w:szCs w:val="24"/>
        </w:rPr>
        <w:t xml:space="preserve"> will be necessary to accelerate digital transformation, to address the investment gaps and </w:t>
      </w:r>
      <w:r>
        <w:rPr>
          <w:rFonts w:ascii="Times New Roman" w:hAnsi="Times New Roman" w:cs="Times New Roman"/>
          <w:b/>
          <w:bCs/>
          <w:sz w:val="24"/>
          <w:szCs w:val="24"/>
        </w:rPr>
        <w:t xml:space="preserve">to </w:t>
      </w:r>
      <w:r w:rsidRPr="003A2BFE">
        <w:rPr>
          <w:rFonts w:ascii="Times New Roman" w:hAnsi="Times New Roman" w:cs="Times New Roman"/>
          <w:b/>
          <w:bCs/>
          <w:sz w:val="24"/>
          <w:szCs w:val="24"/>
        </w:rPr>
        <w:t xml:space="preserve">strengthen digital capacities in </w:t>
      </w:r>
      <w:r>
        <w:rPr>
          <w:rFonts w:ascii="Times New Roman" w:hAnsi="Times New Roman" w:cs="Times New Roman"/>
          <w:b/>
          <w:bCs/>
          <w:sz w:val="24"/>
          <w:szCs w:val="24"/>
        </w:rPr>
        <w:t xml:space="preserve">line with </w:t>
      </w:r>
      <w:r w:rsidRPr="003A2BFE">
        <w:rPr>
          <w:rFonts w:ascii="Times New Roman" w:hAnsi="Times New Roman" w:cs="Times New Roman"/>
          <w:b/>
          <w:bCs/>
          <w:sz w:val="24"/>
          <w:szCs w:val="24"/>
        </w:rPr>
        <w:t>the Digital Decade Policy Programme</w:t>
      </w:r>
      <w:r w:rsidRPr="46F19FFA">
        <w:rPr>
          <w:rFonts w:ascii="Times New Roman" w:hAnsi="Times New Roman" w:cs="Times New Roman"/>
          <w:b/>
          <w:bCs/>
          <w:sz w:val="24"/>
          <w:szCs w:val="24"/>
        </w:rPr>
        <w:t xml:space="preserve">. </w:t>
      </w:r>
    </w:p>
    <w:p w14:paraId="536BD1B5" w14:textId="77777777" w:rsidR="00C23CB1" w:rsidRPr="00095EF8" w:rsidRDefault="00C23CB1" w:rsidP="00C23CB1">
      <w:pPr>
        <w:jc w:val="both"/>
        <w:rPr>
          <w:rFonts w:ascii="Times New Roman" w:eastAsia="Times New Roman" w:hAnsi="Times New Roman" w:cs="Times New Roman"/>
          <w:color w:val="000000" w:themeColor="text1"/>
          <w:sz w:val="24"/>
          <w:szCs w:val="24"/>
          <w:lang w:val="en-IE"/>
        </w:rPr>
      </w:pPr>
      <w:r>
        <w:rPr>
          <w:rFonts w:ascii="Times New Roman" w:eastAsia="Times New Roman" w:hAnsi="Times New Roman" w:cs="Times New Roman"/>
          <w:color w:val="000000" w:themeColor="text1"/>
          <w:sz w:val="24"/>
          <w:szCs w:val="24"/>
          <w:lang w:val="en-IE"/>
        </w:rPr>
        <w:t>D</w:t>
      </w:r>
      <w:r w:rsidRPr="6D71762B">
        <w:rPr>
          <w:rFonts w:ascii="Times New Roman" w:eastAsia="Times New Roman" w:hAnsi="Times New Roman" w:cs="Times New Roman"/>
          <w:color w:val="000000" w:themeColor="text1"/>
          <w:sz w:val="24"/>
          <w:szCs w:val="24"/>
          <w:lang w:val="en-IE"/>
        </w:rPr>
        <w:t>espite</w:t>
      </w:r>
      <w:r>
        <w:rPr>
          <w:rFonts w:ascii="Times New Roman" w:eastAsia="Times New Roman" w:hAnsi="Times New Roman" w:cs="Times New Roman"/>
          <w:color w:val="000000" w:themeColor="text1"/>
          <w:sz w:val="24"/>
          <w:szCs w:val="24"/>
          <w:lang w:val="en-IE"/>
        </w:rPr>
        <w:t xml:space="preserve"> the EU’s</w:t>
      </w:r>
      <w:r w:rsidRPr="00ED1C75">
        <w:rPr>
          <w:rFonts w:ascii="Times New Roman" w:eastAsia="Times New Roman" w:hAnsi="Times New Roman" w:cs="Times New Roman"/>
          <w:color w:val="000000" w:themeColor="text1"/>
          <w:sz w:val="24"/>
          <w:szCs w:val="24"/>
          <w:lang w:val="en-IE"/>
        </w:rPr>
        <w:t xml:space="preserve"> strengths in specific </w:t>
      </w:r>
      <w:r>
        <w:rPr>
          <w:rFonts w:ascii="Times New Roman" w:eastAsia="Times New Roman" w:hAnsi="Times New Roman" w:cs="Times New Roman"/>
          <w:color w:val="000000" w:themeColor="text1"/>
          <w:sz w:val="24"/>
          <w:szCs w:val="24"/>
          <w:lang w:val="en-IE"/>
        </w:rPr>
        <w:t xml:space="preserve">digital technology </w:t>
      </w:r>
      <w:r w:rsidRPr="00ED1C75">
        <w:rPr>
          <w:rFonts w:ascii="Times New Roman" w:eastAsia="Times New Roman" w:hAnsi="Times New Roman" w:cs="Times New Roman"/>
          <w:color w:val="000000" w:themeColor="text1"/>
          <w:sz w:val="24"/>
          <w:szCs w:val="24"/>
          <w:lang w:val="en-IE"/>
        </w:rPr>
        <w:t>areas</w:t>
      </w:r>
      <w:r w:rsidRPr="6D71762B">
        <w:rPr>
          <w:rFonts w:ascii="Times New Roman" w:eastAsia="Times New Roman" w:hAnsi="Times New Roman" w:cs="Times New Roman"/>
          <w:color w:val="000000" w:themeColor="text1"/>
          <w:sz w:val="24"/>
          <w:szCs w:val="24"/>
          <w:lang w:val="en-IE"/>
        </w:rPr>
        <w:t>, such as advanced manufacturing technologies and semiconductor manufacturing equipment</w:t>
      </w:r>
      <w:r w:rsidRPr="00ED1C75">
        <w:rPr>
          <w:rFonts w:ascii="Times New Roman" w:eastAsia="Times New Roman" w:hAnsi="Times New Roman" w:cs="Times New Roman"/>
          <w:color w:val="000000" w:themeColor="text1"/>
          <w:sz w:val="24"/>
          <w:szCs w:val="24"/>
          <w:lang w:val="en-IE"/>
        </w:rPr>
        <w:t xml:space="preserve">, the EU </w:t>
      </w:r>
      <w:r>
        <w:rPr>
          <w:rFonts w:ascii="Times New Roman" w:eastAsia="Times New Roman" w:hAnsi="Times New Roman" w:cs="Times New Roman"/>
          <w:color w:val="000000" w:themeColor="text1"/>
          <w:sz w:val="24"/>
          <w:szCs w:val="24"/>
          <w:lang w:val="en-IE"/>
        </w:rPr>
        <w:t>share</w:t>
      </w:r>
      <w:r w:rsidRPr="00ED1C75">
        <w:rPr>
          <w:rFonts w:ascii="Times New Roman" w:eastAsia="Times New Roman" w:hAnsi="Times New Roman" w:cs="Times New Roman"/>
          <w:color w:val="000000" w:themeColor="text1"/>
          <w:sz w:val="24"/>
          <w:szCs w:val="24"/>
          <w:lang w:val="en-IE"/>
        </w:rPr>
        <w:t xml:space="preserve"> in the </w:t>
      </w:r>
      <w:r>
        <w:rPr>
          <w:rFonts w:ascii="Times New Roman" w:eastAsia="Times New Roman" w:hAnsi="Times New Roman" w:cs="Times New Roman"/>
          <w:color w:val="000000" w:themeColor="text1"/>
          <w:sz w:val="24"/>
          <w:szCs w:val="24"/>
          <w:lang w:val="en-IE"/>
        </w:rPr>
        <w:t>global information and communication technology (</w:t>
      </w:r>
      <w:r w:rsidRPr="00ED1C75">
        <w:rPr>
          <w:rFonts w:ascii="Times New Roman" w:eastAsia="Times New Roman" w:hAnsi="Times New Roman" w:cs="Times New Roman"/>
          <w:color w:val="000000" w:themeColor="text1"/>
          <w:sz w:val="24"/>
          <w:szCs w:val="24"/>
          <w:lang w:val="en-IE"/>
        </w:rPr>
        <w:t>ICT</w:t>
      </w:r>
      <w:r>
        <w:rPr>
          <w:rFonts w:ascii="Times New Roman" w:eastAsia="Times New Roman" w:hAnsi="Times New Roman" w:cs="Times New Roman"/>
          <w:color w:val="000000" w:themeColor="text1"/>
          <w:sz w:val="24"/>
          <w:szCs w:val="24"/>
          <w:lang w:val="en-IE"/>
        </w:rPr>
        <w:t>)</w:t>
      </w:r>
      <w:r w:rsidRPr="00ED1C75">
        <w:rPr>
          <w:rFonts w:ascii="Times New Roman" w:eastAsia="Times New Roman" w:hAnsi="Times New Roman" w:cs="Times New Roman"/>
          <w:color w:val="000000" w:themeColor="text1"/>
          <w:sz w:val="24"/>
          <w:szCs w:val="24"/>
          <w:lang w:val="en-IE"/>
        </w:rPr>
        <w:t xml:space="preserve"> market has </w:t>
      </w:r>
      <w:r>
        <w:rPr>
          <w:rFonts w:ascii="Times New Roman" w:eastAsia="Times New Roman" w:hAnsi="Times New Roman" w:cs="Times New Roman"/>
          <w:color w:val="000000" w:themeColor="text1"/>
          <w:sz w:val="24"/>
          <w:szCs w:val="24"/>
          <w:lang w:val="en-IE"/>
        </w:rPr>
        <w:t xml:space="preserve">drastically </w:t>
      </w:r>
      <w:r w:rsidRPr="00ED1C75">
        <w:rPr>
          <w:rFonts w:ascii="Times New Roman" w:eastAsia="Times New Roman" w:hAnsi="Times New Roman" w:cs="Times New Roman"/>
          <w:color w:val="000000" w:themeColor="text1"/>
          <w:sz w:val="24"/>
          <w:szCs w:val="24"/>
          <w:lang w:val="en-IE"/>
        </w:rPr>
        <w:t>decreased in the past decade, from 21.8% (2013)</w:t>
      </w:r>
      <w:r>
        <w:rPr>
          <w:rFonts w:ascii="Times New Roman" w:eastAsia="Times New Roman" w:hAnsi="Times New Roman" w:cs="Times New Roman"/>
          <w:color w:val="000000" w:themeColor="text1"/>
          <w:sz w:val="24"/>
          <w:szCs w:val="24"/>
          <w:lang w:val="en-IE"/>
        </w:rPr>
        <w:t xml:space="preserve"> </w:t>
      </w:r>
      <w:r w:rsidRPr="00ED1C75">
        <w:rPr>
          <w:rFonts w:ascii="Times New Roman" w:eastAsia="Times New Roman" w:hAnsi="Times New Roman" w:cs="Times New Roman"/>
          <w:color w:val="000000" w:themeColor="text1"/>
          <w:sz w:val="24"/>
          <w:szCs w:val="24"/>
          <w:lang w:val="en-IE"/>
        </w:rPr>
        <w:t>to 11.</w:t>
      </w:r>
      <w:r>
        <w:rPr>
          <w:rFonts w:ascii="Times New Roman" w:eastAsia="Times New Roman" w:hAnsi="Times New Roman" w:cs="Times New Roman"/>
          <w:color w:val="000000" w:themeColor="text1"/>
          <w:sz w:val="24"/>
          <w:szCs w:val="24"/>
          <w:lang w:val="en-IE"/>
        </w:rPr>
        <w:t>3% (2022</w:t>
      </w:r>
      <w:r w:rsidRPr="00ED1C75">
        <w:rPr>
          <w:rFonts w:ascii="Times New Roman" w:eastAsia="Times New Roman" w:hAnsi="Times New Roman" w:cs="Times New Roman"/>
          <w:color w:val="000000" w:themeColor="text1"/>
          <w:sz w:val="24"/>
          <w:szCs w:val="24"/>
          <w:lang w:val="en-IE"/>
        </w:rPr>
        <w:t xml:space="preserve">), </w:t>
      </w:r>
      <w:r w:rsidRPr="003CBD17">
        <w:rPr>
          <w:rFonts w:ascii="Times New Roman" w:eastAsia="Times New Roman" w:hAnsi="Times New Roman" w:cs="Times New Roman"/>
          <w:color w:val="000000" w:themeColor="text1"/>
          <w:sz w:val="24"/>
          <w:szCs w:val="24"/>
          <w:lang w:val="en-IE"/>
        </w:rPr>
        <w:t xml:space="preserve">while </w:t>
      </w:r>
      <w:r>
        <w:rPr>
          <w:rFonts w:ascii="Times New Roman" w:eastAsia="Times New Roman" w:hAnsi="Times New Roman" w:cs="Times New Roman"/>
          <w:color w:val="000000" w:themeColor="text1"/>
          <w:sz w:val="24"/>
          <w:szCs w:val="24"/>
          <w:lang w:val="en-IE"/>
        </w:rPr>
        <w:t xml:space="preserve">the </w:t>
      </w:r>
      <w:r w:rsidRPr="003CBD17">
        <w:rPr>
          <w:rFonts w:ascii="Times New Roman" w:eastAsia="Times New Roman" w:hAnsi="Times New Roman" w:cs="Times New Roman"/>
          <w:color w:val="000000" w:themeColor="text1"/>
          <w:sz w:val="24"/>
          <w:szCs w:val="24"/>
          <w:lang w:val="en-IE"/>
        </w:rPr>
        <w:t>US’s share increased from 26.8% to 36%.</w:t>
      </w:r>
      <w:r>
        <w:rPr>
          <w:rStyle w:val="FootnoteReference"/>
          <w:rFonts w:ascii="Times New Roman" w:eastAsia="Times New Roman" w:hAnsi="Times New Roman" w:cs="Times New Roman"/>
          <w:color w:val="000000" w:themeColor="text1"/>
          <w:sz w:val="24"/>
          <w:szCs w:val="24"/>
          <w:lang w:val="en-IE"/>
        </w:rPr>
        <w:footnoteReference w:id="73"/>
      </w:r>
      <w:r>
        <w:rPr>
          <w:rFonts w:ascii="Times New Roman" w:eastAsia="Times New Roman" w:hAnsi="Times New Roman" w:cs="Times New Roman"/>
          <w:color w:val="000000" w:themeColor="text1"/>
          <w:sz w:val="24"/>
          <w:szCs w:val="24"/>
          <w:lang w:val="en-IE"/>
        </w:rPr>
        <w:t xml:space="preserve"> </w:t>
      </w:r>
    </w:p>
    <w:p w14:paraId="6A58FB1F" w14:textId="77777777" w:rsidR="00C23CB1" w:rsidRDefault="00C23CB1" w:rsidP="00C23CB1">
      <w:pPr>
        <w:jc w:val="both"/>
        <w:rPr>
          <w:rFonts w:ascii="Times New Roman" w:eastAsia="Times New Roman" w:hAnsi="Times New Roman" w:cs="Times New Roman"/>
          <w:color w:val="000000" w:themeColor="text1"/>
          <w:sz w:val="24"/>
          <w:szCs w:val="24"/>
          <w:lang w:val="en-IE"/>
        </w:rPr>
      </w:pPr>
      <w:r>
        <w:rPr>
          <w:rFonts w:ascii="Times New Roman" w:eastAsia="Times New Roman" w:hAnsi="Times New Roman" w:cs="Times New Roman"/>
          <w:color w:val="000000" w:themeColor="text1"/>
          <w:sz w:val="24"/>
          <w:szCs w:val="24"/>
          <w:lang w:val="en-IE"/>
        </w:rPr>
        <w:t>T</w:t>
      </w:r>
      <w:r w:rsidRPr="00651CE0">
        <w:rPr>
          <w:rFonts w:ascii="Times New Roman" w:eastAsia="Times New Roman" w:hAnsi="Times New Roman" w:cs="Times New Roman"/>
          <w:color w:val="000000" w:themeColor="text1"/>
          <w:sz w:val="24"/>
          <w:szCs w:val="24"/>
          <w:lang w:val="en-IE"/>
        </w:rPr>
        <w:t xml:space="preserve">he </w:t>
      </w:r>
      <w:r w:rsidRPr="00E014D6">
        <w:rPr>
          <w:rFonts w:ascii="Times New Roman" w:eastAsia="Times New Roman" w:hAnsi="Times New Roman" w:cs="Times New Roman"/>
          <w:color w:val="000000" w:themeColor="text1"/>
          <w:sz w:val="24"/>
          <w:szCs w:val="24"/>
          <w:lang w:val="en-IE"/>
        </w:rPr>
        <w:t>Digital</w:t>
      </w:r>
      <w:r w:rsidRPr="00E222C2">
        <w:t xml:space="preserve"> </w:t>
      </w:r>
      <w:r w:rsidRPr="00E222C2">
        <w:rPr>
          <w:rFonts w:ascii="Times New Roman" w:eastAsia="Times New Roman" w:hAnsi="Times New Roman" w:cs="Times New Roman"/>
          <w:color w:val="000000" w:themeColor="text1"/>
          <w:sz w:val="24"/>
          <w:szCs w:val="24"/>
          <w:lang w:val="en-IE"/>
        </w:rPr>
        <w:t>Decade Policy Programme</w:t>
      </w:r>
      <w:r w:rsidRPr="00A27108">
        <w:rPr>
          <w:rStyle w:val="FootnoteReference"/>
          <w:rFonts w:ascii="Times New Roman" w:eastAsia="Times New Roman" w:hAnsi="Times New Roman" w:cs="Times New Roman"/>
          <w:color w:val="000000" w:themeColor="text1"/>
          <w:sz w:val="24"/>
          <w:szCs w:val="24"/>
          <w:lang w:val="en-IE"/>
        </w:rPr>
        <w:footnoteReference w:id="74"/>
      </w:r>
      <w:r>
        <w:rPr>
          <w:rFonts w:ascii="Times New Roman" w:eastAsia="Times New Roman" w:hAnsi="Times New Roman" w:cs="Times New Roman"/>
          <w:color w:val="000000" w:themeColor="text1"/>
          <w:sz w:val="24"/>
          <w:szCs w:val="24"/>
          <w:lang w:val="en-IE"/>
        </w:rPr>
        <w:t xml:space="preserve"> is a system </w:t>
      </w:r>
      <w:r w:rsidRPr="00F25329">
        <w:rPr>
          <w:rFonts w:ascii="Times New Roman" w:eastAsia="Times New Roman" w:hAnsi="Times New Roman" w:cs="Times New Roman"/>
          <w:color w:val="000000" w:themeColor="text1"/>
          <w:sz w:val="24"/>
          <w:szCs w:val="24"/>
          <w:lang w:val="en-IE"/>
        </w:rPr>
        <w:t>of collaborative governance between the EU and national authorities</w:t>
      </w:r>
      <w:r>
        <w:rPr>
          <w:rFonts w:ascii="Times New Roman" w:eastAsia="Times New Roman" w:hAnsi="Times New Roman" w:cs="Times New Roman"/>
          <w:color w:val="000000" w:themeColor="text1"/>
          <w:sz w:val="24"/>
          <w:szCs w:val="24"/>
          <w:lang w:val="en-IE"/>
        </w:rPr>
        <w:t xml:space="preserve"> to support the achievement of concrete </w:t>
      </w:r>
      <w:r w:rsidRPr="00F25329">
        <w:rPr>
          <w:rFonts w:ascii="Times New Roman" w:eastAsia="Times New Roman" w:hAnsi="Times New Roman" w:cs="Times New Roman"/>
          <w:color w:val="000000" w:themeColor="text1"/>
          <w:sz w:val="24"/>
          <w:szCs w:val="24"/>
          <w:lang w:val="en-IE"/>
        </w:rPr>
        <w:t>2030 objectives and targets</w:t>
      </w:r>
      <w:r>
        <w:rPr>
          <w:rFonts w:ascii="Times New Roman" w:eastAsia="Times New Roman" w:hAnsi="Times New Roman" w:cs="Times New Roman"/>
          <w:color w:val="000000" w:themeColor="text1"/>
          <w:sz w:val="24"/>
          <w:szCs w:val="24"/>
          <w:lang w:val="en-IE"/>
        </w:rPr>
        <w:t xml:space="preserve">. They focus on </w:t>
      </w:r>
      <w:r w:rsidRPr="00F25329">
        <w:rPr>
          <w:rFonts w:ascii="Times New Roman" w:eastAsia="Times New Roman" w:hAnsi="Times New Roman" w:cs="Times New Roman"/>
          <w:color w:val="000000" w:themeColor="text1"/>
          <w:sz w:val="24"/>
          <w:szCs w:val="24"/>
          <w:lang w:val="en-IE"/>
        </w:rPr>
        <w:t xml:space="preserve">four </w:t>
      </w:r>
      <w:r>
        <w:rPr>
          <w:rFonts w:ascii="Times New Roman" w:eastAsia="Times New Roman" w:hAnsi="Times New Roman" w:cs="Times New Roman"/>
          <w:color w:val="000000" w:themeColor="text1"/>
          <w:sz w:val="24"/>
          <w:szCs w:val="24"/>
          <w:lang w:val="en-IE"/>
        </w:rPr>
        <w:t>areas</w:t>
      </w:r>
      <w:r w:rsidRPr="00F25329">
        <w:rPr>
          <w:rFonts w:ascii="Times New Roman" w:eastAsia="Times New Roman" w:hAnsi="Times New Roman" w:cs="Times New Roman"/>
          <w:color w:val="000000" w:themeColor="text1"/>
          <w:sz w:val="24"/>
          <w:szCs w:val="24"/>
          <w:lang w:val="en-IE"/>
        </w:rPr>
        <w:t xml:space="preserve">: </w:t>
      </w:r>
      <w:r>
        <w:rPr>
          <w:rFonts w:ascii="Times New Roman" w:eastAsia="Times New Roman" w:hAnsi="Times New Roman" w:cs="Times New Roman"/>
          <w:color w:val="000000" w:themeColor="text1"/>
          <w:sz w:val="24"/>
          <w:szCs w:val="24"/>
          <w:lang w:val="en-IE"/>
        </w:rPr>
        <w:t>digital skills</w:t>
      </w:r>
      <w:r w:rsidRPr="00F25329">
        <w:rPr>
          <w:rFonts w:ascii="Times New Roman" w:eastAsia="Times New Roman" w:hAnsi="Times New Roman" w:cs="Times New Roman"/>
          <w:color w:val="000000" w:themeColor="text1"/>
          <w:sz w:val="24"/>
          <w:szCs w:val="24"/>
          <w:lang w:val="en-IE"/>
        </w:rPr>
        <w:t xml:space="preserve">; digital infrastructure; digitalisation of businesses, including through the </w:t>
      </w:r>
      <w:r>
        <w:rPr>
          <w:rFonts w:ascii="Times New Roman" w:eastAsia="Times New Roman" w:hAnsi="Times New Roman" w:cs="Times New Roman"/>
          <w:color w:val="000000" w:themeColor="text1"/>
          <w:sz w:val="24"/>
          <w:szCs w:val="24"/>
          <w:lang w:val="en-IE"/>
        </w:rPr>
        <w:t>uptake</w:t>
      </w:r>
      <w:r w:rsidRPr="00F25329">
        <w:rPr>
          <w:rFonts w:ascii="Times New Roman" w:eastAsia="Times New Roman" w:hAnsi="Times New Roman" w:cs="Times New Roman"/>
          <w:color w:val="000000" w:themeColor="text1"/>
          <w:sz w:val="24"/>
          <w:szCs w:val="24"/>
          <w:lang w:val="en-IE"/>
        </w:rPr>
        <w:t xml:space="preserve"> of </w:t>
      </w:r>
      <w:r>
        <w:rPr>
          <w:rFonts w:ascii="Times New Roman" w:eastAsia="Times New Roman" w:hAnsi="Times New Roman" w:cs="Times New Roman"/>
          <w:color w:val="000000" w:themeColor="text1"/>
          <w:sz w:val="24"/>
          <w:szCs w:val="24"/>
          <w:lang w:val="en-IE"/>
        </w:rPr>
        <w:t xml:space="preserve">advanced technologies such as </w:t>
      </w:r>
      <w:r w:rsidRPr="00F25329">
        <w:rPr>
          <w:rFonts w:ascii="Times New Roman" w:eastAsia="Times New Roman" w:hAnsi="Times New Roman" w:cs="Times New Roman"/>
          <w:color w:val="000000" w:themeColor="text1"/>
          <w:sz w:val="24"/>
          <w:szCs w:val="24"/>
          <w:lang w:val="en-IE"/>
        </w:rPr>
        <w:t>Artificial Intelligence (AI),</w:t>
      </w:r>
      <w:r>
        <w:rPr>
          <w:rFonts w:ascii="Times New Roman" w:eastAsia="Times New Roman" w:hAnsi="Times New Roman" w:cs="Times New Roman"/>
          <w:color w:val="000000" w:themeColor="text1"/>
          <w:sz w:val="24"/>
          <w:szCs w:val="24"/>
          <w:lang w:val="en-IE"/>
        </w:rPr>
        <w:t xml:space="preserve"> Cloud services and </w:t>
      </w:r>
      <w:r w:rsidRPr="31BAD31D">
        <w:rPr>
          <w:rFonts w:ascii="Times New Roman" w:eastAsia="Times New Roman" w:hAnsi="Times New Roman" w:cs="Times New Roman"/>
          <w:color w:val="000000" w:themeColor="text1"/>
          <w:sz w:val="24"/>
          <w:szCs w:val="24"/>
          <w:lang w:val="en-IE"/>
        </w:rPr>
        <w:t>Big D</w:t>
      </w:r>
      <w:r>
        <w:rPr>
          <w:rFonts w:ascii="Times New Roman" w:eastAsia="Times New Roman" w:hAnsi="Times New Roman" w:cs="Times New Roman"/>
          <w:color w:val="000000" w:themeColor="text1"/>
          <w:sz w:val="24"/>
          <w:szCs w:val="24"/>
          <w:lang w:val="en-IE"/>
        </w:rPr>
        <w:t>ata analytics</w:t>
      </w:r>
      <w:r w:rsidRPr="31BAD31D">
        <w:rPr>
          <w:rFonts w:ascii="Times New Roman" w:eastAsia="Times New Roman" w:hAnsi="Times New Roman" w:cs="Times New Roman"/>
          <w:color w:val="000000" w:themeColor="text1"/>
          <w:sz w:val="24"/>
          <w:szCs w:val="24"/>
          <w:lang w:val="en-IE"/>
        </w:rPr>
        <w:t>;</w:t>
      </w:r>
      <w:r w:rsidRPr="00F25329">
        <w:rPr>
          <w:rFonts w:ascii="Times New Roman" w:eastAsia="Times New Roman" w:hAnsi="Times New Roman" w:cs="Times New Roman"/>
          <w:color w:val="000000" w:themeColor="text1"/>
          <w:sz w:val="24"/>
          <w:szCs w:val="24"/>
          <w:lang w:val="en-IE"/>
        </w:rPr>
        <w:t xml:space="preserve"> and digitalisation of public services</w:t>
      </w:r>
      <w:r>
        <w:rPr>
          <w:rFonts w:ascii="Times New Roman" w:eastAsia="Times New Roman" w:hAnsi="Times New Roman" w:cs="Times New Roman"/>
          <w:color w:val="000000" w:themeColor="text1"/>
          <w:sz w:val="24"/>
          <w:szCs w:val="24"/>
          <w:lang w:val="en-IE"/>
        </w:rPr>
        <w:t>. The first</w:t>
      </w:r>
      <w:r w:rsidRPr="00651CE0">
        <w:rPr>
          <w:rFonts w:ascii="Times New Roman" w:eastAsia="Times New Roman" w:hAnsi="Times New Roman" w:cs="Times New Roman"/>
          <w:color w:val="000000" w:themeColor="text1"/>
          <w:sz w:val="24"/>
          <w:szCs w:val="24"/>
          <w:lang w:val="en-IE"/>
        </w:rPr>
        <w:t xml:space="preserve"> State of the Digital Decade</w:t>
      </w:r>
      <w:r>
        <w:rPr>
          <w:rFonts w:ascii="Times New Roman" w:eastAsia="Times New Roman" w:hAnsi="Times New Roman" w:cs="Times New Roman"/>
          <w:color w:val="000000" w:themeColor="text1"/>
          <w:sz w:val="24"/>
          <w:szCs w:val="24"/>
          <w:lang w:val="en-IE"/>
        </w:rPr>
        <w:t xml:space="preserve"> report</w:t>
      </w:r>
      <w:r>
        <w:rPr>
          <w:rStyle w:val="FootnoteReference"/>
          <w:rFonts w:ascii="Times New Roman" w:eastAsia="Times New Roman" w:hAnsi="Times New Roman" w:cs="Times New Roman"/>
          <w:color w:val="000000" w:themeColor="text1"/>
          <w:sz w:val="24"/>
          <w:szCs w:val="24"/>
          <w:lang w:val="en-IE"/>
        </w:rPr>
        <w:footnoteReference w:id="75"/>
      </w:r>
      <w:r w:rsidRPr="00651CE0">
        <w:rPr>
          <w:rFonts w:ascii="Times New Roman" w:eastAsia="Times New Roman" w:hAnsi="Times New Roman" w:cs="Times New Roman"/>
          <w:color w:val="000000" w:themeColor="text1"/>
          <w:sz w:val="24"/>
          <w:szCs w:val="24"/>
          <w:lang w:val="en-IE"/>
        </w:rPr>
        <w:t xml:space="preserve"> </w:t>
      </w:r>
      <w:r>
        <w:rPr>
          <w:rFonts w:ascii="Times New Roman" w:eastAsia="Times New Roman" w:hAnsi="Times New Roman" w:cs="Times New Roman"/>
          <w:color w:val="000000" w:themeColor="text1"/>
          <w:sz w:val="24"/>
          <w:szCs w:val="24"/>
          <w:lang w:val="en-IE"/>
        </w:rPr>
        <w:t xml:space="preserve">highlights the </w:t>
      </w:r>
      <w:r w:rsidRPr="00B14916">
        <w:rPr>
          <w:rFonts w:ascii="Times New Roman" w:eastAsia="Times New Roman" w:hAnsi="Times New Roman" w:cs="Times New Roman"/>
          <w:b/>
          <w:bCs/>
          <w:color w:val="000000" w:themeColor="text1"/>
          <w:sz w:val="24"/>
          <w:szCs w:val="24"/>
          <w:lang w:val="en-IE"/>
        </w:rPr>
        <w:t>need to accelerate and deepen the collective efforts</w:t>
      </w:r>
      <w:r>
        <w:rPr>
          <w:rFonts w:ascii="Times New Roman" w:eastAsia="Times New Roman" w:hAnsi="Times New Roman" w:cs="Times New Roman"/>
          <w:color w:val="000000" w:themeColor="text1"/>
          <w:sz w:val="24"/>
          <w:szCs w:val="24"/>
          <w:lang w:val="en-IE"/>
        </w:rPr>
        <w:t xml:space="preserve"> to fulfil our ambitions in the field of semiconductors, advanced digital skills and to foster the digital transformation of European businesses.</w:t>
      </w:r>
    </w:p>
    <w:p w14:paraId="72A6C374" w14:textId="22E39CC3" w:rsidR="00C23CB1" w:rsidRDefault="00C23CB1" w:rsidP="00C23CB1">
      <w:pPr>
        <w:jc w:val="both"/>
        <w:rPr>
          <w:rFonts w:ascii="Times New Roman" w:eastAsia="Times New Roman" w:hAnsi="Times New Roman" w:cs="Times New Roman"/>
          <w:color w:val="000000" w:themeColor="text1"/>
          <w:sz w:val="24"/>
          <w:szCs w:val="24"/>
          <w:lang w:val="en-IE"/>
        </w:rPr>
      </w:pPr>
      <w:r>
        <w:rPr>
          <w:rFonts w:ascii="Times New Roman" w:eastAsia="Times New Roman" w:hAnsi="Times New Roman" w:cs="Times New Roman"/>
          <w:color w:val="000000" w:themeColor="text1"/>
          <w:sz w:val="24"/>
          <w:szCs w:val="24"/>
          <w:lang w:val="en-IE"/>
        </w:rPr>
        <w:lastRenderedPageBreak/>
        <w:t>S</w:t>
      </w:r>
      <w:r w:rsidRPr="00F25329">
        <w:rPr>
          <w:rFonts w:ascii="Times New Roman" w:eastAsia="Times New Roman" w:hAnsi="Times New Roman" w:cs="Times New Roman"/>
          <w:color w:val="000000" w:themeColor="text1"/>
          <w:sz w:val="24"/>
          <w:szCs w:val="24"/>
          <w:lang w:val="en-IE"/>
        </w:rPr>
        <w:t>everal EU funding instruments</w:t>
      </w:r>
      <w:r>
        <w:rPr>
          <w:rFonts w:ascii="Times New Roman" w:eastAsia="Times New Roman" w:hAnsi="Times New Roman" w:cs="Times New Roman"/>
          <w:color w:val="000000" w:themeColor="text1"/>
          <w:sz w:val="24"/>
          <w:szCs w:val="24"/>
          <w:lang w:val="en-IE"/>
        </w:rPr>
        <w:t xml:space="preserve"> sustain the</w:t>
      </w:r>
      <w:r w:rsidRPr="00F25329">
        <w:rPr>
          <w:rFonts w:ascii="Times New Roman" w:eastAsia="Times New Roman" w:hAnsi="Times New Roman" w:cs="Times New Roman"/>
          <w:color w:val="000000" w:themeColor="text1"/>
          <w:sz w:val="24"/>
          <w:szCs w:val="24"/>
          <w:lang w:val="en-IE"/>
        </w:rPr>
        <w:t xml:space="preserve"> strengthen</w:t>
      </w:r>
      <w:r>
        <w:rPr>
          <w:rFonts w:ascii="Times New Roman" w:eastAsia="Times New Roman" w:hAnsi="Times New Roman" w:cs="Times New Roman"/>
          <w:color w:val="000000" w:themeColor="text1"/>
          <w:sz w:val="24"/>
          <w:szCs w:val="24"/>
          <w:lang w:val="en-IE"/>
        </w:rPr>
        <w:t>ing of</w:t>
      </w:r>
      <w:r w:rsidRPr="00F25329">
        <w:rPr>
          <w:rFonts w:ascii="Times New Roman" w:eastAsia="Times New Roman" w:hAnsi="Times New Roman" w:cs="Times New Roman"/>
          <w:color w:val="000000" w:themeColor="text1"/>
          <w:sz w:val="24"/>
          <w:szCs w:val="24"/>
          <w:lang w:val="en-IE"/>
        </w:rPr>
        <w:t xml:space="preserve"> </w:t>
      </w:r>
      <w:r w:rsidRPr="00160344">
        <w:rPr>
          <w:rFonts w:ascii="Times New Roman" w:eastAsia="Times New Roman" w:hAnsi="Times New Roman" w:cs="Times New Roman"/>
          <w:b/>
          <w:bCs/>
          <w:color w:val="000000" w:themeColor="text1"/>
          <w:sz w:val="24"/>
          <w:szCs w:val="24"/>
          <w:lang w:val="en-IE"/>
        </w:rPr>
        <w:t>digital capacities, infrastructure and the skills needed for digital transition</w:t>
      </w:r>
      <w:r>
        <w:rPr>
          <w:rFonts w:ascii="Times New Roman" w:eastAsia="Times New Roman" w:hAnsi="Times New Roman" w:cs="Times New Roman"/>
          <w:color w:val="000000" w:themeColor="text1"/>
          <w:sz w:val="24"/>
          <w:szCs w:val="24"/>
          <w:lang w:val="en-IE"/>
        </w:rPr>
        <w:t>. For instance</w:t>
      </w:r>
      <w:r w:rsidRPr="275A6B29">
        <w:rPr>
          <w:rFonts w:ascii="Times New Roman" w:eastAsia="Times New Roman" w:hAnsi="Times New Roman" w:cs="Times New Roman"/>
          <w:color w:val="000000" w:themeColor="text1"/>
          <w:sz w:val="24"/>
          <w:szCs w:val="24"/>
          <w:lang w:val="en-IE"/>
        </w:rPr>
        <w:t xml:space="preserve">, </w:t>
      </w:r>
      <w:r>
        <w:rPr>
          <w:rFonts w:ascii="Times New Roman" w:eastAsia="Times New Roman" w:hAnsi="Times New Roman" w:cs="Times New Roman"/>
          <w:color w:val="000000" w:themeColor="text1"/>
          <w:sz w:val="24"/>
          <w:szCs w:val="24"/>
          <w:lang w:val="en-IE"/>
        </w:rPr>
        <w:t xml:space="preserve">DIGITAL </w:t>
      </w:r>
      <w:r w:rsidRPr="275A6B29">
        <w:rPr>
          <w:rFonts w:ascii="Times New Roman" w:eastAsia="Times New Roman" w:hAnsi="Times New Roman" w:cs="Times New Roman"/>
          <w:color w:val="000000" w:themeColor="text1"/>
          <w:sz w:val="24"/>
          <w:szCs w:val="24"/>
          <w:lang w:val="en-IE"/>
        </w:rPr>
        <w:t xml:space="preserve">has contributed </w:t>
      </w:r>
      <w:r>
        <w:rPr>
          <w:rFonts w:ascii="Times New Roman" w:eastAsia="Times New Roman" w:hAnsi="Times New Roman" w:cs="Times New Roman"/>
          <w:color w:val="000000" w:themeColor="text1"/>
          <w:sz w:val="24"/>
          <w:szCs w:val="24"/>
          <w:lang w:val="en-IE"/>
        </w:rPr>
        <w:t>(with Horizon Europe)</w:t>
      </w:r>
      <w:r w:rsidRPr="275A6B29">
        <w:rPr>
          <w:rFonts w:ascii="Times New Roman" w:eastAsia="Times New Roman" w:hAnsi="Times New Roman" w:cs="Times New Roman"/>
          <w:color w:val="000000" w:themeColor="text1"/>
          <w:sz w:val="24"/>
          <w:szCs w:val="24"/>
          <w:lang w:val="en-IE"/>
        </w:rPr>
        <w:t xml:space="preserve"> ha</w:t>
      </w:r>
      <w:r>
        <w:rPr>
          <w:rFonts w:ascii="Times New Roman" w:eastAsia="Times New Roman" w:hAnsi="Times New Roman" w:cs="Times New Roman"/>
          <w:color w:val="000000" w:themeColor="text1"/>
          <w:sz w:val="24"/>
          <w:szCs w:val="24"/>
          <w:lang w:val="en-IE"/>
        </w:rPr>
        <w:t>ve</w:t>
      </w:r>
      <w:r w:rsidRPr="275A6B29">
        <w:rPr>
          <w:rFonts w:ascii="Times New Roman" w:eastAsia="Times New Roman" w:hAnsi="Times New Roman" w:cs="Times New Roman"/>
          <w:color w:val="000000" w:themeColor="text1"/>
          <w:sz w:val="24"/>
          <w:szCs w:val="24"/>
          <w:lang w:val="en-IE"/>
        </w:rPr>
        <w:t xml:space="preserve"> contributed to making the EU a</w:t>
      </w:r>
      <w:r w:rsidRPr="13EAB756">
        <w:rPr>
          <w:rFonts w:ascii="Times New Roman" w:eastAsia="Times New Roman" w:hAnsi="Times New Roman" w:cs="Times New Roman"/>
          <w:color w:val="000000" w:themeColor="text1"/>
          <w:sz w:val="24"/>
          <w:szCs w:val="24"/>
          <w:lang w:val="en-IE"/>
        </w:rPr>
        <w:t xml:space="preserve"> world-class level </w:t>
      </w:r>
      <w:r w:rsidRPr="275A6B29">
        <w:rPr>
          <w:rFonts w:ascii="Times New Roman" w:eastAsia="Times New Roman" w:hAnsi="Times New Roman" w:cs="Times New Roman"/>
          <w:color w:val="000000" w:themeColor="text1"/>
          <w:sz w:val="24"/>
          <w:szCs w:val="24"/>
          <w:lang w:val="en-IE"/>
        </w:rPr>
        <w:t>leader</w:t>
      </w:r>
      <w:r w:rsidRPr="13EAB756">
        <w:rPr>
          <w:rFonts w:ascii="Times New Roman" w:eastAsia="Times New Roman" w:hAnsi="Times New Roman" w:cs="Times New Roman"/>
          <w:color w:val="000000" w:themeColor="text1"/>
          <w:sz w:val="24"/>
          <w:szCs w:val="24"/>
          <w:lang w:val="en-IE"/>
        </w:rPr>
        <w:t xml:space="preserve"> in High Performance Computing</w:t>
      </w:r>
      <w:r>
        <w:rPr>
          <w:rFonts w:ascii="Times New Roman" w:eastAsia="Times New Roman" w:hAnsi="Times New Roman" w:cs="Times New Roman"/>
          <w:color w:val="000000" w:themeColor="text1"/>
          <w:sz w:val="24"/>
          <w:szCs w:val="24"/>
          <w:lang w:val="en-IE"/>
        </w:rPr>
        <w:t xml:space="preserve"> and provides strategic funding to support projects in artificial intelligence, advanced digital skills, cybersecurity and for the rollout of digital solutions for public administrations and businesses.</w:t>
      </w:r>
    </w:p>
    <w:p w14:paraId="02A52843" w14:textId="77777777" w:rsidR="00C23CB1"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The disruptive emergence of generative AI creates a unique opportunity in a market that is expected to grow </w:t>
      </w:r>
      <w:r w:rsidRPr="00160344" w:rsidDel="00F11473">
        <w:rPr>
          <w:rFonts w:ascii="Times New Roman" w:hAnsi="Times New Roman" w:cs="Times New Roman"/>
          <w:sz w:val="24"/>
          <w:szCs w:val="24"/>
          <w:lang w:val="en-IE"/>
        </w:rPr>
        <w:t xml:space="preserve">over 24.4% </w:t>
      </w:r>
      <w:r>
        <w:rPr>
          <w:rFonts w:ascii="Times New Roman" w:hAnsi="Times New Roman" w:cs="Times New Roman"/>
          <w:sz w:val="24"/>
          <w:szCs w:val="24"/>
          <w:lang w:val="en-IE"/>
        </w:rPr>
        <w:t xml:space="preserve">per annum </w:t>
      </w:r>
      <w:r w:rsidRPr="00160344" w:rsidDel="00F11473">
        <w:rPr>
          <w:rFonts w:ascii="Times New Roman" w:hAnsi="Times New Roman" w:cs="Times New Roman"/>
          <w:sz w:val="24"/>
          <w:szCs w:val="24"/>
          <w:lang w:val="en-IE"/>
        </w:rPr>
        <w:t>from</w:t>
      </w:r>
      <w:r w:rsidRPr="00707E20" w:rsidDel="00F11473">
        <w:rPr>
          <w:rFonts w:ascii="Times New Roman" w:hAnsi="Times New Roman" w:cs="Times New Roman"/>
          <w:sz w:val="24"/>
          <w:szCs w:val="24"/>
          <w:lang w:val="en-IE"/>
        </w:rPr>
        <w:t xml:space="preserve"> 2023 to 2030</w:t>
      </w:r>
      <w:r>
        <w:rPr>
          <w:rStyle w:val="FootnoteReference"/>
          <w:rFonts w:ascii="Times New Roman" w:hAnsi="Times New Roman" w:cs="Times New Roman"/>
          <w:sz w:val="24"/>
          <w:szCs w:val="24"/>
          <w:lang w:val="en-IE"/>
        </w:rPr>
        <w:footnoteReference w:id="76"/>
      </w:r>
      <w:r>
        <w:rPr>
          <w:rFonts w:ascii="Times New Roman" w:hAnsi="Times New Roman" w:cs="Times New Roman"/>
          <w:sz w:val="24"/>
          <w:szCs w:val="24"/>
          <w:lang w:val="en-IE"/>
        </w:rPr>
        <w:t>. To boost</w:t>
      </w:r>
      <w:r w:rsidRPr="00B14916">
        <w:rPr>
          <w:rFonts w:ascii="Times New Roman" w:hAnsi="Times New Roman" w:cs="Times New Roman"/>
          <w:sz w:val="24"/>
          <w:szCs w:val="24"/>
          <w:lang w:val="en-IE"/>
        </w:rPr>
        <w:t xml:space="preserve"> innovation</w:t>
      </w:r>
      <w:r>
        <w:rPr>
          <w:rFonts w:ascii="Times New Roman" w:hAnsi="Times New Roman" w:cs="Times New Roman"/>
          <w:sz w:val="24"/>
          <w:szCs w:val="24"/>
          <w:lang w:val="en-IE"/>
        </w:rPr>
        <w:t xml:space="preserve"> in the field of AI</w:t>
      </w:r>
      <w:r w:rsidRPr="00B14916">
        <w:rPr>
          <w:rFonts w:ascii="Times New Roman" w:hAnsi="Times New Roman" w:cs="Times New Roman"/>
          <w:sz w:val="24"/>
          <w:szCs w:val="24"/>
          <w:lang w:val="en-IE"/>
        </w:rPr>
        <w:t>,</w:t>
      </w:r>
      <w:r w:rsidRPr="7858F132">
        <w:rPr>
          <w:rFonts w:ascii="Times New Roman" w:eastAsia="Times New Roman" w:hAnsi="Times New Roman" w:cs="Times New Roman"/>
          <w:sz w:val="24"/>
          <w:szCs w:val="24"/>
          <w:lang w:val="en-IE"/>
        </w:rPr>
        <w:t xml:space="preserve"> </w:t>
      </w:r>
      <w:r w:rsidRPr="00542945">
        <w:rPr>
          <w:rFonts w:ascii="Times New Roman" w:hAnsi="Times New Roman" w:cs="Times New Roman"/>
          <w:sz w:val="24"/>
          <w:szCs w:val="24"/>
          <w:lang w:val="en-IE"/>
        </w:rPr>
        <w:t xml:space="preserve">the AI Act provides a stable, </w:t>
      </w:r>
      <w:proofErr w:type="gramStart"/>
      <w:r w:rsidRPr="00542945">
        <w:rPr>
          <w:rFonts w:ascii="Times New Roman" w:hAnsi="Times New Roman" w:cs="Times New Roman"/>
          <w:sz w:val="24"/>
          <w:szCs w:val="24"/>
          <w:lang w:val="en-IE"/>
        </w:rPr>
        <w:t>predictable</w:t>
      </w:r>
      <w:proofErr w:type="gramEnd"/>
      <w:r w:rsidRPr="00542945">
        <w:rPr>
          <w:rFonts w:ascii="Times New Roman" w:hAnsi="Times New Roman" w:cs="Times New Roman"/>
          <w:sz w:val="24"/>
          <w:szCs w:val="24"/>
          <w:lang w:val="en-IE"/>
        </w:rPr>
        <w:t xml:space="preserve"> and proportionate legal framework for AI developers, fostering trust among citizens and businesses in AI applications and thereby boosting their uptake in the EU</w:t>
      </w:r>
      <w:r>
        <w:rPr>
          <w:rFonts w:ascii="Times New Roman" w:hAnsi="Times New Roman" w:cs="Times New Roman"/>
          <w:sz w:val="24"/>
          <w:szCs w:val="24"/>
          <w:lang w:val="en-IE"/>
        </w:rPr>
        <w:t xml:space="preserve">. </w:t>
      </w:r>
    </w:p>
    <w:p w14:paraId="15065434" w14:textId="76AE33EA" w:rsidR="00C23CB1" w:rsidRPr="00B14916"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Besides, </w:t>
      </w:r>
      <w:r w:rsidRPr="00A44946">
        <w:rPr>
          <w:rFonts w:ascii="Times New Roman" w:hAnsi="Times New Roman" w:cs="Times New Roman"/>
          <w:sz w:val="24"/>
          <w:szCs w:val="24"/>
          <w:lang w:val="en-IE"/>
        </w:rPr>
        <w:t>complementing the regulatory framework,</w:t>
      </w:r>
      <w:r>
        <w:rPr>
          <w:rFonts w:ascii="Times New Roman" w:hAnsi="Times New Roman" w:cs="Times New Roman"/>
          <w:sz w:val="24"/>
          <w:szCs w:val="24"/>
          <w:lang w:val="en-IE"/>
        </w:rPr>
        <w:t xml:space="preserve"> </w:t>
      </w:r>
      <w:r>
        <w:rPr>
          <w:rFonts w:ascii="Times New Roman" w:hAnsi="Times New Roman" w:cs="Times New Roman"/>
          <w:bCs/>
          <w:iCs/>
          <w:sz w:val="24"/>
          <w:szCs w:val="24"/>
        </w:rPr>
        <w:t>the AI Start-up and Innovation package</w:t>
      </w:r>
      <w:r>
        <w:rPr>
          <w:rStyle w:val="FootnoteReference"/>
          <w:rFonts w:ascii="Times New Roman" w:hAnsi="Times New Roman" w:cs="Times New Roman"/>
          <w:bCs/>
          <w:iCs/>
          <w:sz w:val="24"/>
          <w:szCs w:val="24"/>
        </w:rPr>
        <w:footnoteReference w:id="77"/>
      </w:r>
      <w:r>
        <w:rPr>
          <w:rFonts w:ascii="Times New Roman" w:hAnsi="Times New Roman" w:cs="Times New Roman"/>
          <w:bCs/>
          <w:iCs/>
          <w:sz w:val="24"/>
          <w:szCs w:val="24"/>
        </w:rPr>
        <w:t xml:space="preserve">, will make Europe an innovative powerhouse for </w:t>
      </w:r>
      <w:bookmarkStart w:id="37" w:name="_Ref152774507"/>
      <w:r w:rsidRPr="00A44946">
        <w:rPr>
          <w:rFonts w:ascii="Times New Roman" w:hAnsi="Times New Roman" w:cs="Times New Roman"/>
          <w:bCs/>
          <w:iCs/>
          <w:sz w:val="24"/>
          <w:szCs w:val="24"/>
        </w:rPr>
        <w:t xml:space="preserve">trustworthy </w:t>
      </w:r>
      <w:r>
        <w:rPr>
          <w:rFonts w:ascii="Times New Roman" w:hAnsi="Times New Roman" w:cs="Times New Roman"/>
          <w:bCs/>
          <w:iCs/>
          <w:sz w:val="24"/>
          <w:szCs w:val="24"/>
        </w:rPr>
        <w:t xml:space="preserve">AI. </w:t>
      </w:r>
      <w:r w:rsidRPr="00A44946">
        <w:rPr>
          <w:rFonts w:ascii="Times New Roman" w:hAnsi="Times New Roman" w:cs="Times New Roman"/>
          <w:bCs/>
          <w:iCs/>
          <w:sz w:val="24"/>
          <w:szCs w:val="24"/>
        </w:rPr>
        <w:t>Building on Europe’s world-leading high-performance computing infrastructure (</w:t>
      </w:r>
      <w:proofErr w:type="spellStart"/>
      <w:r w:rsidRPr="00A44946">
        <w:rPr>
          <w:rFonts w:ascii="Times New Roman" w:hAnsi="Times New Roman" w:cs="Times New Roman"/>
          <w:bCs/>
          <w:iCs/>
          <w:sz w:val="24"/>
          <w:szCs w:val="24"/>
        </w:rPr>
        <w:t>EuroHPC</w:t>
      </w:r>
      <w:proofErr w:type="spellEnd"/>
      <w:r w:rsidRPr="00A44946">
        <w:rPr>
          <w:rFonts w:ascii="Times New Roman" w:hAnsi="Times New Roman" w:cs="Times New Roman"/>
          <w:bCs/>
          <w:iCs/>
          <w:sz w:val="24"/>
          <w:szCs w:val="24"/>
        </w:rPr>
        <w:t>), it creates “AI Factories” that bring together the key ingredients of AI –</w:t>
      </w:r>
      <w:r w:rsidR="00BF7996">
        <w:rPr>
          <w:rFonts w:ascii="Times New Roman" w:hAnsi="Times New Roman" w:cs="Times New Roman"/>
          <w:bCs/>
          <w:iCs/>
          <w:sz w:val="24"/>
          <w:szCs w:val="24"/>
        </w:rPr>
        <w:t xml:space="preserve"> </w:t>
      </w:r>
      <w:r w:rsidRPr="00A44946">
        <w:rPr>
          <w:rFonts w:ascii="Times New Roman" w:hAnsi="Times New Roman" w:cs="Times New Roman"/>
          <w:bCs/>
          <w:iCs/>
          <w:sz w:val="24"/>
          <w:szCs w:val="24"/>
        </w:rPr>
        <w:t xml:space="preserve">data, computing, </w:t>
      </w:r>
      <w:r w:rsidR="00BF7996" w:rsidRPr="00A44946">
        <w:rPr>
          <w:rFonts w:ascii="Times New Roman" w:hAnsi="Times New Roman" w:cs="Times New Roman"/>
          <w:bCs/>
          <w:iCs/>
          <w:sz w:val="24"/>
          <w:szCs w:val="24"/>
        </w:rPr>
        <w:t>algorithms,</w:t>
      </w:r>
      <w:r w:rsidRPr="00A44946">
        <w:rPr>
          <w:rFonts w:ascii="Times New Roman" w:hAnsi="Times New Roman" w:cs="Times New Roman"/>
          <w:bCs/>
          <w:iCs/>
          <w:sz w:val="24"/>
          <w:szCs w:val="24"/>
        </w:rPr>
        <w:t xml:space="preserve"> and talent</w:t>
      </w:r>
      <w:r w:rsidR="00BF7996">
        <w:rPr>
          <w:rFonts w:ascii="Times New Roman" w:hAnsi="Times New Roman" w:cs="Times New Roman"/>
          <w:bCs/>
          <w:iCs/>
          <w:sz w:val="24"/>
          <w:szCs w:val="24"/>
        </w:rPr>
        <w:t xml:space="preserve"> </w:t>
      </w:r>
      <w:r w:rsidRPr="00A44946">
        <w:rPr>
          <w:rFonts w:ascii="Times New Roman" w:hAnsi="Times New Roman" w:cs="Times New Roman"/>
          <w:bCs/>
          <w:iCs/>
          <w:sz w:val="24"/>
          <w:szCs w:val="24"/>
        </w:rPr>
        <w:t>– and serve as a one-stop-shop for AI startups to train and develop large AI models. In addition, it connects AI startups and researchers with industrial users, boosting innovative applications of generative AI across Europe’s 14 industrial ecosystems</w:t>
      </w:r>
      <w:r w:rsidRPr="0004491C">
        <w:rPr>
          <w:rFonts w:ascii="Times New Roman" w:hAnsi="Times New Roman"/>
          <w:sz w:val="24"/>
        </w:rPr>
        <w:t>.</w:t>
      </w:r>
    </w:p>
    <w:p w14:paraId="2ED91BC5" w14:textId="77777777" w:rsidR="00C23CB1" w:rsidRDefault="00C23CB1" w:rsidP="00C23CB1">
      <w:pPr>
        <w:jc w:val="both"/>
        <w:rPr>
          <w:rFonts w:ascii="Times New Roman" w:hAnsi="Times New Roman" w:cs="Times New Roman"/>
          <w:sz w:val="24"/>
          <w:szCs w:val="24"/>
          <w:lang w:val="en-IE"/>
        </w:rPr>
      </w:pPr>
      <w:r w:rsidRPr="09C57C7C">
        <w:rPr>
          <w:rFonts w:ascii="Times New Roman" w:hAnsi="Times New Roman" w:cs="Times New Roman"/>
          <w:sz w:val="24"/>
          <w:szCs w:val="24"/>
        </w:rPr>
        <w:t xml:space="preserve">Other EU policy measures have started already to </w:t>
      </w:r>
      <w:r w:rsidRPr="09C57C7C">
        <w:rPr>
          <w:rFonts w:ascii="Times New Roman" w:hAnsi="Times New Roman" w:cs="Times New Roman"/>
          <w:b/>
          <w:bCs/>
          <w:sz w:val="24"/>
          <w:szCs w:val="24"/>
        </w:rPr>
        <w:t>build up domestic capacity</w:t>
      </w:r>
      <w:r w:rsidRPr="09C57C7C">
        <w:rPr>
          <w:rFonts w:ascii="Times New Roman" w:hAnsi="Times New Roman" w:cs="Times New Roman"/>
          <w:sz w:val="24"/>
          <w:szCs w:val="24"/>
        </w:rPr>
        <w:t xml:space="preserve"> for other transversal digital technologies and </w:t>
      </w:r>
      <w:r w:rsidRPr="00ED1C75">
        <w:rPr>
          <w:rFonts w:ascii="Times New Roman" w:eastAsia="Times New Roman" w:hAnsi="Times New Roman" w:cs="Times New Roman"/>
          <w:color w:val="000000" w:themeColor="text1"/>
          <w:sz w:val="24"/>
          <w:szCs w:val="24"/>
          <w:lang w:val="en-IE"/>
        </w:rPr>
        <w:t xml:space="preserve">focused on </w:t>
      </w:r>
      <w:r w:rsidRPr="00ED1C75">
        <w:rPr>
          <w:rFonts w:ascii="Times New Roman" w:hAnsi="Times New Roman" w:cs="Times New Roman"/>
          <w:sz w:val="24"/>
          <w:szCs w:val="24"/>
          <w:lang w:val="en-IE"/>
        </w:rPr>
        <w:t xml:space="preserve">reducing </w:t>
      </w:r>
      <w:r w:rsidRPr="003A2BFE">
        <w:rPr>
          <w:rFonts w:ascii="Times New Roman" w:hAnsi="Times New Roman" w:cs="Times New Roman"/>
          <w:b/>
          <w:bCs/>
          <w:sz w:val="24"/>
          <w:szCs w:val="24"/>
          <w:lang w:val="en-IE"/>
        </w:rPr>
        <w:t>strategic dependencies</w:t>
      </w:r>
      <w:r w:rsidRPr="6D71762B">
        <w:rPr>
          <w:rFonts w:ascii="Times New Roman" w:hAnsi="Times New Roman" w:cs="Times New Roman"/>
          <w:sz w:val="24"/>
          <w:szCs w:val="24"/>
          <w:lang w:val="en-IE"/>
        </w:rPr>
        <w:t xml:space="preserve"> </w:t>
      </w:r>
      <w:r>
        <w:rPr>
          <w:rFonts w:ascii="Times New Roman" w:hAnsi="Times New Roman" w:cs="Times New Roman"/>
          <w:sz w:val="24"/>
          <w:szCs w:val="24"/>
          <w:lang w:val="en-IE"/>
        </w:rPr>
        <w:t>concerning</w:t>
      </w:r>
      <w:r w:rsidRPr="6D71762B">
        <w:rPr>
          <w:rFonts w:ascii="Times New Roman" w:hAnsi="Times New Roman" w:cs="Times New Roman"/>
          <w:sz w:val="24"/>
          <w:szCs w:val="24"/>
          <w:lang w:val="en-IE"/>
        </w:rPr>
        <w:t xml:space="preserve"> chips and cloud services</w:t>
      </w:r>
      <w:r>
        <w:rPr>
          <w:rStyle w:val="FootnoteReference"/>
          <w:rFonts w:ascii="Times New Roman" w:hAnsi="Times New Roman" w:cs="Times New Roman"/>
          <w:sz w:val="24"/>
          <w:szCs w:val="24"/>
          <w:lang w:val="en-IE"/>
        </w:rPr>
        <w:footnoteReference w:id="78"/>
      </w:r>
      <w:r w:rsidRPr="00ED1C75">
        <w:rPr>
          <w:rFonts w:ascii="Times New Roman" w:eastAsia="Times New Roman" w:hAnsi="Times New Roman" w:cs="Times New Roman"/>
          <w:color w:val="000000" w:themeColor="text1"/>
          <w:sz w:val="24"/>
          <w:szCs w:val="24"/>
          <w:lang w:val="en-IE"/>
        </w:rPr>
        <w:t>. T</w:t>
      </w:r>
      <w:r w:rsidRPr="00ED1C75">
        <w:rPr>
          <w:rFonts w:ascii="Times New Roman" w:hAnsi="Times New Roman" w:cs="Times New Roman"/>
          <w:sz w:val="24"/>
          <w:szCs w:val="24"/>
          <w:lang w:val="en-IE"/>
        </w:rPr>
        <w:t xml:space="preserve">he </w:t>
      </w:r>
      <w:r w:rsidRPr="005E29D7">
        <w:rPr>
          <w:rFonts w:ascii="Times New Roman" w:hAnsi="Times New Roman" w:cs="Times New Roman"/>
          <w:b/>
          <w:bCs/>
          <w:sz w:val="24"/>
          <w:szCs w:val="24"/>
          <w:lang w:val="en-IE"/>
        </w:rPr>
        <w:t>Chips Act</w:t>
      </w:r>
      <w:r w:rsidRPr="00ED1C75">
        <w:rPr>
          <w:rFonts w:ascii="Times New Roman" w:hAnsi="Times New Roman" w:cs="Times New Roman"/>
          <w:sz w:val="24"/>
          <w:szCs w:val="24"/>
          <w:lang w:val="en-IE"/>
        </w:rPr>
        <w:t xml:space="preserve"> will increase the EU’s manufacturing capacity</w:t>
      </w:r>
      <w:r w:rsidRPr="00ED1C75">
        <w:rPr>
          <w:rStyle w:val="FootnoteReference"/>
          <w:rFonts w:ascii="Times New Roman" w:hAnsi="Times New Roman" w:cs="Times New Roman"/>
          <w:sz w:val="24"/>
          <w:szCs w:val="24"/>
          <w:lang w:val="en-IE"/>
        </w:rPr>
        <w:footnoteReference w:id="79"/>
      </w:r>
      <w:r w:rsidRPr="00ED1C75">
        <w:rPr>
          <w:rFonts w:ascii="Times New Roman" w:hAnsi="Times New Roman" w:cs="Times New Roman"/>
          <w:sz w:val="24"/>
          <w:szCs w:val="24"/>
          <w:lang w:val="en-IE"/>
        </w:rPr>
        <w:t xml:space="preserve">, with the objective </w:t>
      </w:r>
      <w:r>
        <w:rPr>
          <w:rFonts w:ascii="Times New Roman" w:hAnsi="Times New Roman" w:cs="Times New Roman"/>
          <w:sz w:val="24"/>
          <w:szCs w:val="24"/>
          <w:lang w:val="en-IE"/>
        </w:rPr>
        <w:t>of</w:t>
      </w:r>
      <w:r w:rsidRPr="00ED1C75">
        <w:rPr>
          <w:rFonts w:ascii="Times New Roman" w:hAnsi="Times New Roman" w:cs="Times New Roman"/>
          <w:sz w:val="24"/>
          <w:szCs w:val="24"/>
          <w:lang w:val="en-IE"/>
        </w:rPr>
        <w:t xml:space="preserve"> ensur</w:t>
      </w:r>
      <w:r>
        <w:rPr>
          <w:rFonts w:ascii="Times New Roman" w:hAnsi="Times New Roman" w:cs="Times New Roman"/>
          <w:sz w:val="24"/>
          <w:szCs w:val="24"/>
          <w:lang w:val="en-IE"/>
        </w:rPr>
        <w:t>ing</w:t>
      </w:r>
      <w:r w:rsidRPr="00ED1C75">
        <w:rPr>
          <w:rFonts w:ascii="Times New Roman" w:hAnsi="Times New Roman" w:cs="Times New Roman"/>
          <w:sz w:val="24"/>
          <w:szCs w:val="24"/>
          <w:lang w:val="en-IE"/>
        </w:rPr>
        <w:t xml:space="preserve"> that at least 20% of world production in value of </w:t>
      </w:r>
      <w:r w:rsidRPr="00EB770E">
        <w:rPr>
          <w:rFonts w:ascii="Times New Roman" w:hAnsi="Times New Roman" w:cs="Times New Roman"/>
          <w:sz w:val="24"/>
          <w:szCs w:val="24"/>
          <w:lang w:val="en-IE"/>
        </w:rPr>
        <w:t xml:space="preserve">cutting-edge semiconductors are produced in Europe by 2030. The </w:t>
      </w:r>
      <w:r w:rsidRPr="00EB770E">
        <w:rPr>
          <w:rFonts w:ascii="Times New Roman" w:hAnsi="Times New Roman" w:cs="Times New Roman"/>
          <w:b/>
          <w:bCs/>
          <w:sz w:val="24"/>
          <w:szCs w:val="24"/>
          <w:lang w:val="en-IE"/>
        </w:rPr>
        <w:t>IPCEI</w:t>
      </w:r>
      <w:r>
        <w:rPr>
          <w:rFonts w:ascii="Times New Roman" w:hAnsi="Times New Roman" w:cs="Times New Roman"/>
          <w:b/>
          <w:bCs/>
          <w:sz w:val="24"/>
          <w:szCs w:val="24"/>
          <w:lang w:val="en-IE"/>
        </w:rPr>
        <w:t>s</w:t>
      </w:r>
      <w:r w:rsidRPr="00EB770E">
        <w:rPr>
          <w:rFonts w:ascii="Times New Roman" w:hAnsi="Times New Roman" w:cs="Times New Roman"/>
          <w:b/>
          <w:bCs/>
          <w:sz w:val="24"/>
          <w:szCs w:val="24"/>
          <w:lang w:val="en-IE"/>
        </w:rPr>
        <w:t xml:space="preserve"> on microelectronics </w:t>
      </w:r>
      <w:r>
        <w:rPr>
          <w:rFonts w:ascii="Times New Roman" w:hAnsi="Times New Roman" w:cs="Times New Roman"/>
          <w:b/>
          <w:bCs/>
          <w:sz w:val="24"/>
          <w:szCs w:val="24"/>
          <w:lang w:val="en-IE"/>
        </w:rPr>
        <w:t xml:space="preserve">and on </w:t>
      </w:r>
      <w:r w:rsidRPr="06E15BFD">
        <w:rPr>
          <w:rFonts w:ascii="Times New Roman" w:hAnsi="Times New Roman" w:cs="Times New Roman"/>
          <w:b/>
          <w:bCs/>
          <w:sz w:val="24"/>
          <w:szCs w:val="24"/>
          <w:lang w:val="en-IE"/>
        </w:rPr>
        <w:t>Next Generation</w:t>
      </w:r>
      <w:r w:rsidRPr="06E15BFD">
        <w:rPr>
          <w:rFonts w:ascii="Times New Roman" w:hAnsi="Times New Roman" w:cs="Times New Roman"/>
          <w:sz w:val="24"/>
          <w:szCs w:val="24"/>
          <w:lang w:val="en-IE"/>
        </w:rPr>
        <w:t xml:space="preserve"> </w:t>
      </w:r>
      <w:r w:rsidRPr="06E15BFD">
        <w:rPr>
          <w:rFonts w:ascii="Times New Roman" w:hAnsi="Times New Roman" w:cs="Times New Roman"/>
          <w:b/>
          <w:bCs/>
          <w:sz w:val="24"/>
          <w:szCs w:val="24"/>
          <w:lang w:val="en-IE"/>
        </w:rPr>
        <w:t>Cloud</w:t>
      </w:r>
      <w:r w:rsidRPr="06E15BFD">
        <w:rPr>
          <w:rFonts w:ascii="Times New Roman" w:hAnsi="Times New Roman" w:cs="Times New Roman"/>
          <w:sz w:val="24"/>
          <w:szCs w:val="24"/>
          <w:lang w:val="en-IE"/>
        </w:rPr>
        <w:t xml:space="preserve"> </w:t>
      </w:r>
      <w:r w:rsidRPr="06E15BFD">
        <w:rPr>
          <w:rFonts w:ascii="Times New Roman" w:hAnsi="Times New Roman" w:cs="Times New Roman"/>
          <w:b/>
          <w:bCs/>
          <w:sz w:val="24"/>
          <w:szCs w:val="24"/>
          <w:lang w:val="en-IE"/>
        </w:rPr>
        <w:t>Infrastructure</w:t>
      </w:r>
      <w:r w:rsidRPr="06E15BFD">
        <w:rPr>
          <w:rFonts w:ascii="Times New Roman" w:hAnsi="Times New Roman" w:cs="Times New Roman"/>
          <w:sz w:val="24"/>
          <w:szCs w:val="24"/>
          <w:lang w:val="en-IE"/>
        </w:rPr>
        <w:t xml:space="preserve"> </w:t>
      </w:r>
      <w:r w:rsidRPr="06E15BFD">
        <w:rPr>
          <w:rFonts w:ascii="Times New Roman" w:hAnsi="Times New Roman" w:cs="Times New Roman"/>
          <w:b/>
          <w:bCs/>
          <w:sz w:val="24"/>
          <w:szCs w:val="24"/>
          <w:lang w:val="en-IE"/>
        </w:rPr>
        <w:t xml:space="preserve">and Services </w:t>
      </w:r>
      <w:r w:rsidRPr="00B14916">
        <w:rPr>
          <w:rFonts w:ascii="Times New Roman" w:hAnsi="Times New Roman" w:cs="Times New Roman"/>
          <w:sz w:val="24"/>
          <w:szCs w:val="24"/>
          <w:lang w:val="en-IE"/>
        </w:rPr>
        <w:t xml:space="preserve">mobilise large companies </w:t>
      </w:r>
      <w:r>
        <w:rPr>
          <w:rFonts w:ascii="Times New Roman" w:hAnsi="Times New Roman" w:cs="Times New Roman"/>
          <w:sz w:val="24"/>
          <w:szCs w:val="24"/>
          <w:lang w:val="en-IE"/>
        </w:rPr>
        <w:t>and</w:t>
      </w:r>
      <w:r w:rsidRPr="00B14916">
        <w:rPr>
          <w:rFonts w:ascii="Times New Roman" w:hAnsi="Times New Roman" w:cs="Times New Roman"/>
          <w:sz w:val="24"/>
          <w:szCs w:val="24"/>
          <w:lang w:val="en-IE"/>
        </w:rPr>
        <w:t xml:space="preserve"> start-ups</w:t>
      </w:r>
      <w:r>
        <w:rPr>
          <w:rFonts w:ascii="Times New Roman" w:hAnsi="Times New Roman" w:cs="Times New Roman"/>
          <w:sz w:val="24"/>
          <w:szCs w:val="24"/>
          <w:lang w:val="en-IE"/>
        </w:rPr>
        <w:t xml:space="preserve"> to </w:t>
      </w:r>
      <w:r w:rsidRPr="00B14916">
        <w:rPr>
          <w:rFonts w:ascii="Times New Roman" w:hAnsi="Times New Roman" w:cs="Times New Roman"/>
          <w:sz w:val="24"/>
          <w:szCs w:val="24"/>
          <w:lang w:val="en-IE"/>
        </w:rPr>
        <w:t>invest in major, innovative industrial capacities</w:t>
      </w:r>
      <w:r>
        <w:rPr>
          <w:rStyle w:val="FootnoteReference"/>
          <w:rFonts w:ascii="Times New Roman" w:hAnsi="Times New Roman" w:cs="Times New Roman"/>
          <w:sz w:val="24"/>
          <w:szCs w:val="24"/>
          <w:lang w:val="en-IE"/>
        </w:rPr>
        <w:footnoteReference w:id="80"/>
      </w:r>
      <w:r w:rsidRPr="00B14916">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and to develop an </w:t>
      </w:r>
      <w:r w:rsidRPr="00B35CA8">
        <w:rPr>
          <w:rFonts w:ascii="Times New Roman" w:hAnsi="Times New Roman" w:cs="Times New Roman"/>
          <w:sz w:val="24"/>
          <w:szCs w:val="24"/>
          <w:lang w:val="en-IE"/>
        </w:rPr>
        <w:t>interoperable and openly accessible European data processing ecosystem,</w:t>
      </w:r>
    </w:p>
    <w:p w14:paraId="68884D2D" w14:textId="443D554F" w:rsidR="006E40C7" w:rsidRDefault="00C23CB1" w:rsidP="00A24312">
      <w:pPr>
        <w:jc w:val="both"/>
        <w:rPr>
          <w:szCs w:val="24"/>
          <w:lang w:val="en-IE"/>
        </w:rPr>
      </w:pPr>
      <w:r>
        <w:rPr>
          <w:rFonts w:ascii="Times New Roman" w:hAnsi="Times New Roman" w:cs="Times New Roman"/>
          <w:sz w:val="24"/>
          <w:szCs w:val="24"/>
          <w:lang w:val="en-IE"/>
        </w:rPr>
        <w:t>T</w:t>
      </w:r>
      <w:r w:rsidRPr="00EE6522">
        <w:rPr>
          <w:rFonts w:ascii="Times New Roman" w:eastAsia="Calibri" w:hAnsi="Times New Roman" w:cs="Times New Roman"/>
          <w:noProof/>
          <w:sz w:val="24"/>
          <w:szCs w:val="24"/>
          <w:lang w:val="en-IE"/>
        </w:rPr>
        <w:t xml:space="preserve">he </w:t>
      </w:r>
      <w:r w:rsidRPr="00EE6522">
        <w:rPr>
          <w:rFonts w:ascii="Times New Roman" w:eastAsia="Calibri" w:hAnsi="Times New Roman" w:cs="Times New Roman"/>
          <w:b/>
          <w:bCs/>
          <w:noProof/>
          <w:sz w:val="24"/>
          <w:szCs w:val="24"/>
          <w:lang w:val="en-IE"/>
        </w:rPr>
        <w:t xml:space="preserve">adoption of digital technologies by EU </w:t>
      </w:r>
      <w:r>
        <w:rPr>
          <w:rFonts w:ascii="Times New Roman" w:eastAsia="Calibri" w:hAnsi="Times New Roman" w:cs="Times New Roman"/>
          <w:b/>
          <w:bCs/>
          <w:noProof/>
          <w:sz w:val="24"/>
          <w:szCs w:val="24"/>
          <w:lang w:val="en-IE"/>
        </w:rPr>
        <w:t xml:space="preserve">companies </w:t>
      </w:r>
      <w:r w:rsidRPr="00EE6522">
        <w:rPr>
          <w:rFonts w:ascii="Times New Roman" w:eastAsia="Calibri" w:hAnsi="Times New Roman" w:cs="Times New Roman"/>
          <w:noProof/>
          <w:sz w:val="24"/>
          <w:szCs w:val="24"/>
          <w:lang w:val="en-IE"/>
        </w:rPr>
        <w:t xml:space="preserve">can substantially increase labour productivity across the economy. In 2022, 69% of EU SMEs had at least a basic level of digital intensity, as compared to the 2030 Digital Decade target of 90% (see KPI 11). The share of EU enterprises </w:t>
      </w:r>
      <w:r w:rsidRPr="00EE6522">
        <w:rPr>
          <w:rFonts w:ascii="Times New Roman" w:hAnsi="Times New Roman" w:cs="Times New Roman"/>
          <w:sz w:val="24"/>
          <w:szCs w:val="24"/>
          <w:lang w:val="en-IE"/>
        </w:rPr>
        <w:t>with 10 employees</w:t>
      </w:r>
      <w:r w:rsidRPr="00EE6522">
        <w:rPr>
          <w:rFonts w:ascii="Times New Roman" w:eastAsia="Calibri" w:hAnsi="Times New Roman" w:cs="Times New Roman"/>
          <w:noProof/>
          <w:sz w:val="24"/>
          <w:szCs w:val="24"/>
          <w:lang w:val="en-IE"/>
        </w:rPr>
        <w:t xml:space="preserve"> </w:t>
      </w:r>
      <w:r w:rsidRPr="00EE6522">
        <w:rPr>
          <w:rFonts w:ascii="Times New Roman" w:hAnsi="Times New Roman" w:cs="Times New Roman"/>
          <w:sz w:val="24"/>
          <w:szCs w:val="24"/>
          <w:lang w:val="en-IE"/>
        </w:rPr>
        <w:t>or more</w:t>
      </w:r>
      <w:r w:rsidRPr="00EE6522">
        <w:rPr>
          <w:rFonts w:ascii="Times New Roman" w:eastAsia="Calibri" w:hAnsi="Times New Roman" w:cs="Times New Roman"/>
          <w:sz w:val="24"/>
          <w:szCs w:val="24"/>
          <w:lang w:val="en-IE"/>
        </w:rPr>
        <w:t xml:space="preserve"> </w:t>
      </w:r>
      <w:r w:rsidRPr="00EE6522">
        <w:rPr>
          <w:rFonts w:ascii="Times New Roman" w:eastAsia="Calibri" w:hAnsi="Times New Roman" w:cs="Times New Roman"/>
          <w:noProof/>
          <w:sz w:val="24"/>
          <w:szCs w:val="24"/>
          <w:lang w:val="en-IE"/>
        </w:rPr>
        <w:t xml:space="preserve">that have adopted digital technologies was 14% for Big Data in 2020, 34% </w:t>
      </w:r>
      <w:r w:rsidRPr="003A2BFE">
        <w:rPr>
          <w:rFonts w:ascii="Times New Roman" w:hAnsi="Times New Roman" w:cs="Times New Roman"/>
          <w:sz w:val="24"/>
          <w:szCs w:val="24"/>
          <w:lang w:val="en-IE"/>
        </w:rPr>
        <w:t>for</w:t>
      </w:r>
      <w:r w:rsidRPr="00EE6522">
        <w:rPr>
          <w:rFonts w:ascii="Times New Roman" w:eastAsia="Calibri" w:hAnsi="Times New Roman" w:cs="Times New Roman"/>
          <w:noProof/>
          <w:sz w:val="24"/>
          <w:szCs w:val="24"/>
          <w:lang w:val="en-IE"/>
        </w:rPr>
        <w:t xml:space="preserve"> Cloud and 8% for AI in 2021, as compared to</w:t>
      </w:r>
      <w:r w:rsidRPr="00EE6522">
        <w:rPr>
          <w:rFonts w:ascii="Times New Roman" w:hAnsi="Times New Roman" w:cs="Times New Roman"/>
          <w:sz w:val="24"/>
          <w:szCs w:val="24"/>
          <w:lang w:val="en-IE"/>
        </w:rPr>
        <w:t xml:space="preserve"> the 2030 target that 75% of companies use at least one of these technologies (see KPI 12). </w:t>
      </w:r>
      <w:r>
        <w:rPr>
          <w:rFonts w:ascii="Times New Roman" w:hAnsi="Times New Roman" w:cs="Times New Roman"/>
          <w:sz w:val="24"/>
          <w:szCs w:val="24"/>
          <w:lang w:val="en-IE"/>
        </w:rPr>
        <w:t>D</w:t>
      </w:r>
      <w:r w:rsidRPr="00797474">
        <w:rPr>
          <w:rFonts w:ascii="Times New Roman" w:hAnsi="Times New Roman" w:cs="Times New Roman"/>
          <w:sz w:val="24"/>
          <w:szCs w:val="24"/>
          <w:lang w:val="en-IE"/>
        </w:rPr>
        <w:t xml:space="preserve">igital tech </w:t>
      </w:r>
      <w:r>
        <w:rPr>
          <w:rFonts w:ascii="Times New Roman" w:hAnsi="Times New Roman" w:cs="Times New Roman"/>
          <w:sz w:val="24"/>
          <w:szCs w:val="24"/>
          <w:lang w:val="en-IE"/>
        </w:rPr>
        <w:t>start-up</w:t>
      </w:r>
      <w:r w:rsidRPr="00797474">
        <w:rPr>
          <w:rFonts w:ascii="Times New Roman" w:hAnsi="Times New Roman" w:cs="Times New Roman"/>
          <w:sz w:val="24"/>
          <w:szCs w:val="24"/>
          <w:lang w:val="en-IE"/>
        </w:rPr>
        <w:t xml:space="preserve">s </w:t>
      </w:r>
      <w:r>
        <w:rPr>
          <w:rFonts w:ascii="Times New Roman" w:hAnsi="Times New Roman" w:cs="Times New Roman"/>
          <w:sz w:val="24"/>
          <w:szCs w:val="24"/>
          <w:lang w:val="en-IE"/>
        </w:rPr>
        <w:t xml:space="preserve">are very active in most </w:t>
      </w:r>
      <w:r w:rsidRPr="00797474">
        <w:rPr>
          <w:rFonts w:ascii="Times New Roman" w:hAnsi="Times New Roman" w:cs="Times New Roman"/>
          <w:sz w:val="24"/>
          <w:szCs w:val="24"/>
          <w:lang w:val="en-IE"/>
        </w:rPr>
        <w:t>industrial ecosystems</w:t>
      </w:r>
      <w:r>
        <w:rPr>
          <w:rFonts w:ascii="Times New Roman" w:hAnsi="Times New Roman" w:cs="Times New Roman"/>
          <w:sz w:val="24"/>
          <w:szCs w:val="24"/>
          <w:lang w:val="en-IE"/>
        </w:rPr>
        <w:t>,</w:t>
      </w:r>
      <w:r w:rsidRPr="00797474">
        <w:rPr>
          <w:rFonts w:ascii="Times New Roman" w:hAnsi="Times New Roman" w:cs="Times New Roman"/>
          <w:sz w:val="24"/>
          <w:szCs w:val="24"/>
          <w:lang w:val="en-IE"/>
        </w:rPr>
        <w:t xml:space="preserve"> </w:t>
      </w:r>
      <w:r>
        <w:rPr>
          <w:rFonts w:ascii="Times New Roman" w:hAnsi="Times New Roman" w:cs="Times New Roman"/>
          <w:sz w:val="24"/>
          <w:szCs w:val="24"/>
          <w:lang w:val="en-IE"/>
        </w:rPr>
        <w:t>with</w:t>
      </w:r>
      <w:r w:rsidRPr="00797474">
        <w:rPr>
          <w:rFonts w:ascii="Times New Roman" w:hAnsi="Times New Roman" w:cs="Times New Roman"/>
          <w:sz w:val="24"/>
          <w:szCs w:val="24"/>
          <w:lang w:val="en-IE"/>
        </w:rPr>
        <w:t xml:space="preserve"> health, mobility, and cultural and creative industries attract</w:t>
      </w:r>
      <w:r>
        <w:rPr>
          <w:rFonts w:ascii="Times New Roman" w:hAnsi="Times New Roman" w:cs="Times New Roman"/>
          <w:sz w:val="24"/>
          <w:szCs w:val="24"/>
          <w:lang w:val="en-IE"/>
        </w:rPr>
        <w:t>ing</w:t>
      </w:r>
      <w:r w:rsidRPr="00797474">
        <w:rPr>
          <w:rFonts w:ascii="Times New Roman" w:hAnsi="Times New Roman" w:cs="Times New Roman"/>
          <w:sz w:val="24"/>
          <w:szCs w:val="24"/>
          <w:lang w:val="en-IE"/>
        </w:rPr>
        <w:t xml:space="preserve"> the highest share</w:t>
      </w:r>
      <w:r w:rsidRPr="09C57C7C">
        <w:rPr>
          <w:rFonts w:ascii="Times New Roman" w:hAnsi="Times New Roman" w:cs="Times New Roman"/>
          <w:i/>
          <w:iCs/>
          <w:sz w:val="24"/>
          <w:szCs w:val="24"/>
          <w:vertAlign w:val="superscript"/>
          <w:lang w:val="en-IE"/>
        </w:rPr>
        <w:fldChar w:fldCharType="begin"/>
      </w:r>
      <w:r w:rsidRPr="09C57C7C">
        <w:rPr>
          <w:rFonts w:ascii="Times New Roman" w:hAnsi="Times New Roman" w:cs="Times New Roman"/>
          <w:i/>
          <w:iCs/>
          <w:sz w:val="24"/>
          <w:szCs w:val="24"/>
          <w:vertAlign w:val="superscript"/>
          <w:lang w:val="en-IE"/>
        </w:rPr>
        <w:instrText xml:space="preserve"> NOTEREF _Ref155696702 \h  \* MERGEFORMAT </w:instrText>
      </w:r>
      <w:r w:rsidRPr="09C57C7C">
        <w:rPr>
          <w:rFonts w:ascii="Times New Roman" w:hAnsi="Times New Roman" w:cs="Times New Roman"/>
          <w:i/>
          <w:iCs/>
          <w:sz w:val="24"/>
          <w:szCs w:val="24"/>
          <w:vertAlign w:val="superscript"/>
          <w:lang w:val="en-IE"/>
        </w:rPr>
      </w:r>
      <w:r w:rsidRPr="09C57C7C">
        <w:rPr>
          <w:rFonts w:ascii="Times New Roman" w:hAnsi="Times New Roman" w:cs="Times New Roman"/>
          <w:i/>
          <w:iCs/>
          <w:sz w:val="24"/>
          <w:szCs w:val="24"/>
          <w:vertAlign w:val="superscript"/>
          <w:lang w:val="en-IE"/>
        </w:rPr>
        <w:fldChar w:fldCharType="separate"/>
      </w:r>
      <w:r w:rsidR="007A262F">
        <w:rPr>
          <w:rFonts w:ascii="Times New Roman" w:hAnsi="Times New Roman" w:cs="Times New Roman"/>
          <w:i/>
          <w:iCs/>
          <w:sz w:val="24"/>
          <w:szCs w:val="24"/>
          <w:vertAlign w:val="superscript"/>
          <w:lang w:val="en-IE"/>
        </w:rPr>
        <w:t>34</w:t>
      </w:r>
      <w:r w:rsidRPr="09C57C7C">
        <w:rPr>
          <w:rFonts w:ascii="Times New Roman" w:hAnsi="Times New Roman" w:cs="Times New Roman"/>
          <w:i/>
          <w:iCs/>
          <w:sz w:val="24"/>
          <w:szCs w:val="24"/>
          <w:vertAlign w:val="superscript"/>
          <w:lang w:val="en-IE"/>
        </w:rPr>
        <w:fldChar w:fldCharType="end"/>
      </w:r>
      <w:r>
        <w:rPr>
          <w:rFonts w:ascii="Times New Roman" w:hAnsi="Times New Roman" w:cs="Times New Roman"/>
          <w:sz w:val="24"/>
          <w:szCs w:val="24"/>
          <w:lang w:val="en-IE"/>
        </w:rPr>
        <w:t>.</w:t>
      </w:r>
      <w:r w:rsidRPr="00797474">
        <w:rPr>
          <w:rFonts w:ascii="Times New Roman" w:hAnsi="Times New Roman" w:cs="Times New Roman"/>
          <w:sz w:val="24"/>
          <w:szCs w:val="24"/>
          <w:lang w:val="en-IE"/>
        </w:rPr>
        <w:t xml:space="preserve"> </w:t>
      </w:r>
      <w:r>
        <w:rPr>
          <w:rFonts w:ascii="Times New Roman" w:hAnsi="Times New Roman" w:cs="Times New Roman"/>
          <w:sz w:val="24"/>
          <w:szCs w:val="24"/>
          <w:lang w:val="en-IE"/>
        </w:rPr>
        <w:t>Many of these start-ups offer basic digital solutions such as online marketplaces or software services, which contribute to the transformation of the ecosystems.</w:t>
      </w:r>
      <w:r w:rsidR="006E40C7">
        <w:rPr>
          <w:szCs w:val="24"/>
          <w:lang w:val="en-IE"/>
        </w:rPr>
        <w:t xml:space="preserve"> </w:t>
      </w:r>
    </w:p>
    <w:tbl>
      <w:tblPr>
        <w:tblStyle w:val="TableGrid"/>
        <w:tblW w:w="0" w:type="auto"/>
        <w:tblInd w:w="108" w:type="dxa"/>
        <w:tblLook w:val="04A0" w:firstRow="1" w:lastRow="0" w:firstColumn="1" w:lastColumn="0" w:noHBand="0" w:noVBand="1"/>
      </w:tblPr>
      <w:tblGrid>
        <w:gridCol w:w="9356"/>
      </w:tblGrid>
      <w:tr w:rsidR="00C23CB1" w14:paraId="35B46FEE" w14:textId="77777777" w:rsidTr="00DA1CDE">
        <w:tc>
          <w:tcPr>
            <w:tcW w:w="9356" w:type="dxa"/>
          </w:tcPr>
          <w:p w14:paraId="79C97FE8" w14:textId="09116100" w:rsidR="00C23CB1" w:rsidRDefault="00C23CB1" w:rsidP="00DA1CDE">
            <w:pPr>
              <w:keepNext/>
              <w:keepLines/>
              <w:spacing w:before="120" w:after="120"/>
              <w:jc w:val="both"/>
              <w:rPr>
                <w:rFonts w:ascii="Times New Roman" w:eastAsia="Times New Roman" w:hAnsi="Times New Roman" w:cs="Times New Roman"/>
                <w:bCs/>
                <w:color w:val="000000" w:themeColor="text1"/>
                <w:sz w:val="24"/>
                <w:szCs w:val="24"/>
                <w:lang w:val="en-IE"/>
              </w:rPr>
            </w:pPr>
            <w:r w:rsidRPr="00E222C2">
              <w:rPr>
                <w:rFonts w:ascii="Times New Roman" w:hAnsi="Times New Roman" w:cs="Times New Roman"/>
                <w:bCs/>
                <w:iCs/>
                <w:sz w:val="24"/>
                <w:szCs w:val="24"/>
                <w:lang w:val="en-IE"/>
              </w:rPr>
              <w:lastRenderedPageBreak/>
              <w:t>The digitalisation of EU businesses</w:t>
            </w:r>
            <w:r w:rsidR="004C3C19">
              <w:rPr>
                <w:rFonts w:ascii="Times New Roman" w:hAnsi="Times New Roman" w:cs="Times New Roman"/>
                <w:bCs/>
                <w:iCs/>
                <w:sz w:val="24"/>
                <w:szCs w:val="24"/>
                <w:lang w:val="en-IE"/>
              </w:rPr>
              <w:t>,</w:t>
            </w:r>
            <w:r w:rsidR="00561758">
              <w:t xml:space="preserve"> </w:t>
            </w:r>
            <w:r w:rsidR="00561758" w:rsidRPr="00561758">
              <w:rPr>
                <w:rFonts w:ascii="Times New Roman" w:hAnsi="Times New Roman" w:cs="Times New Roman"/>
                <w:bCs/>
                <w:iCs/>
                <w:sz w:val="24"/>
                <w:szCs w:val="24"/>
                <w:lang w:val="en-IE"/>
              </w:rPr>
              <w:t xml:space="preserve">in particular SMEs, </w:t>
            </w:r>
            <w:r w:rsidR="00E77129">
              <w:rPr>
                <w:rFonts w:ascii="Times New Roman" w:hAnsi="Times New Roman" w:cs="Times New Roman"/>
                <w:bCs/>
                <w:iCs/>
                <w:sz w:val="24"/>
                <w:szCs w:val="24"/>
                <w:lang w:val="en-IE"/>
              </w:rPr>
              <w:t>and public services</w:t>
            </w:r>
            <w:r w:rsidR="004C3C19">
              <w:rPr>
                <w:rFonts w:ascii="Times New Roman" w:hAnsi="Times New Roman" w:cs="Times New Roman"/>
                <w:bCs/>
                <w:iCs/>
                <w:sz w:val="24"/>
                <w:szCs w:val="24"/>
                <w:lang w:val="en-IE"/>
              </w:rPr>
              <w:t xml:space="preserve"> </w:t>
            </w:r>
            <w:r w:rsidRPr="00E222C2">
              <w:rPr>
                <w:rFonts w:ascii="Times New Roman" w:hAnsi="Times New Roman" w:cs="Times New Roman"/>
                <w:bCs/>
                <w:iCs/>
                <w:sz w:val="24"/>
                <w:szCs w:val="24"/>
                <w:lang w:val="en-IE"/>
              </w:rPr>
              <w:t>is progressing but</w:t>
            </w:r>
            <w:r>
              <w:rPr>
                <w:rFonts w:ascii="Times New Roman" w:hAnsi="Times New Roman" w:cs="Times New Roman"/>
                <w:bCs/>
                <w:iCs/>
                <w:sz w:val="24"/>
                <w:szCs w:val="24"/>
                <w:lang w:val="en-IE"/>
              </w:rPr>
              <w:t xml:space="preserve"> </w:t>
            </w:r>
            <w:r w:rsidRPr="00E222C2">
              <w:rPr>
                <w:rFonts w:ascii="Times New Roman" w:hAnsi="Times New Roman" w:cs="Times New Roman"/>
                <w:bCs/>
                <w:iCs/>
                <w:sz w:val="24"/>
                <w:szCs w:val="24"/>
                <w:lang w:val="en-IE"/>
              </w:rPr>
              <w:t>remains</w:t>
            </w:r>
            <w:r>
              <w:rPr>
                <w:rFonts w:ascii="Times New Roman" w:hAnsi="Times New Roman" w:cs="Times New Roman"/>
                <w:bCs/>
                <w:iCs/>
                <w:sz w:val="24"/>
                <w:szCs w:val="24"/>
                <w:lang w:val="en-IE"/>
              </w:rPr>
              <w:t xml:space="preserve"> in some areas far </w:t>
            </w:r>
            <w:r w:rsidRPr="00E222C2">
              <w:rPr>
                <w:rFonts w:ascii="Times New Roman" w:hAnsi="Times New Roman" w:cs="Times New Roman"/>
                <w:bCs/>
                <w:iCs/>
                <w:sz w:val="24"/>
                <w:szCs w:val="24"/>
                <w:lang w:val="en-IE"/>
              </w:rPr>
              <w:t xml:space="preserve">below the 2030 </w:t>
            </w:r>
            <w:r>
              <w:rPr>
                <w:rFonts w:ascii="Times New Roman" w:hAnsi="Times New Roman" w:cs="Times New Roman"/>
                <w:bCs/>
                <w:iCs/>
                <w:sz w:val="24"/>
                <w:szCs w:val="24"/>
                <w:lang w:val="en-IE"/>
              </w:rPr>
              <w:t>Digital Decade</w:t>
            </w:r>
            <w:r w:rsidRPr="00E222C2">
              <w:rPr>
                <w:rFonts w:ascii="Times New Roman" w:hAnsi="Times New Roman" w:cs="Times New Roman"/>
                <w:bCs/>
                <w:iCs/>
                <w:sz w:val="24"/>
                <w:szCs w:val="24"/>
                <w:lang w:val="en-IE"/>
              </w:rPr>
              <w:t xml:space="preserve"> targets</w:t>
            </w:r>
            <w:r>
              <w:rPr>
                <w:rFonts w:ascii="Times New Roman" w:hAnsi="Times New Roman" w:cs="Times New Roman"/>
                <w:bCs/>
                <w:iCs/>
                <w:sz w:val="24"/>
                <w:szCs w:val="24"/>
                <w:lang w:val="en-IE"/>
              </w:rPr>
              <w:t xml:space="preserve"> and objectives. The EU and Member States</w:t>
            </w:r>
            <w:r w:rsidRPr="00E222C2">
              <w:rPr>
                <w:rFonts w:ascii="Times New Roman" w:hAnsi="Times New Roman" w:cs="Times New Roman"/>
                <w:bCs/>
                <w:iCs/>
                <w:sz w:val="24"/>
                <w:szCs w:val="24"/>
                <w:lang w:val="en-IE"/>
              </w:rPr>
              <w:t xml:space="preserve"> </w:t>
            </w:r>
            <w:r>
              <w:rPr>
                <w:rFonts w:ascii="Times New Roman" w:hAnsi="Times New Roman" w:cs="Times New Roman"/>
                <w:bCs/>
                <w:iCs/>
                <w:sz w:val="24"/>
                <w:szCs w:val="24"/>
                <w:lang w:val="en-IE"/>
              </w:rPr>
              <w:t>should fully</w:t>
            </w:r>
            <w:r w:rsidRPr="00E222C2">
              <w:rPr>
                <w:rFonts w:ascii="Times New Roman" w:hAnsi="Times New Roman" w:cs="Times New Roman"/>
                <w:bCs/>
                <w:iCs/>
                <w:sz w:val="24"/>
                <w:szCs w:val="24"/>
                <w:lang w:val="en-IE"/>
              </w:rPr>
              <w:t xml:space="preserve"> implement the </w:t>
            </w:r>
            <w:r w:rsidRPr="00EB44E5">
              <w:rPr>
                <w:rFonts w:ascii="Times New Roman" w:eastAsia="Times New Roman" w:hAnsi="Times New Roman" w:cs="Times New Roman"/>
                <w:bCs/>
                <w:color w:val="000000" w:themeColor="text1"/>
                <w:sz w:val="24"/>
                <w:szCs w:val="24"/>
                <w:lang w:val="en-IE"/>
              </w:rPr>
              <w:t>Digital Decade Policy Programme</w:t>
            </w:r>
            <w:r>
              <w:rPr>
                <w:rFonts w:ascii="Times New Roman" w:eastAsia="Times New Roman" w:hAnsi="Times New Roman" w:cs="Times New Roman"/>
                <w:bCs/>
                <w:color w:val="000000" w:themeColor="text1"/>
                <w:sz w:val="24"/>
                <w:szCs w:val="24"/>
                <w:lang w:val="en-IE"/>
              </w:rPr>
              <w:t xml:space="preserve"> to address this</w:t>
            </w:r>
            <w:r w:rsidRPr="00EB44E5">
              <w:rPr>
                <w:rFonts w:ascii="Times New Roman" w:eastAsia="Times New Roman" w:hAnsi="Times New Roman" w:cs="Times New Roman"/>
                <w:bCs/>
                <w:color w:val="000000" w:themeColor="text1"/>
                <w:sz w:val="24"/>
                <w:szCs w:val="24"/>
                <w:lang w:val="en-IE"/>
              </w:rPr>
              <w:t>.</w:t>
            </w:r>
          </w:p>
          <w:p w14:paraId="423CE89C" w14:textId="77777777" w:rsidR="00C23CB1" w:rsidRPr="00E222C2" w:rsidRDefault="00C23CB1" w:rsidP="00DA1CDE">
            <w:pPr>
              <w:jc w:val="both"/>
              <w:rPr>
                <w:rFonts w:ascii="Times New Roman" w:hAnsi="Times New Roman" w:cs="Times New Roman"/>
                <w:b/>
                <w:bCs/>
                <w:sz w:val="24"/>
                <w:szCs w:val="24"/>
                <w:lang w:val="en-IE"/>
              </w:rPr>
            </w:pPr>
            <w:r w:rsidRPr="09C57C7C">
              <w:rPr>
                <w:rFonts w:ascii="Times New Roman" w:eastAsia="Times New Roman" w:hAnsi="Times New Roman" w:cs="Times New Roman"/>
                <w:color w:val="000000" w:themeColor="text1"/>
                <w:sz w:val="24"/>
                <w:szCs w:val="24"/>
                <w:lang w:val="en-IE"/>
              </w:rPr>
              <w:t xml:space="preserve">The EU has already taken various policy measures to reduce strategic dependencies and promote </w:t>
            </w:r>
            <w:r w:rsidRPr="09C57C7C">
              <w:rPr>
                <w:rFonts w:ascii="Times New Roman" w:hAnsi="Times New Roman" w:cs="Times New Roman"/>
                <w:sz w:val="24"/>
                <w:szCs w:val="24"/>
                <w:lang w:val="en-IE"/>
              </w:rPr>
              <w:t xml:space="preserve">competitiveness by stepping up investments in strategic technologies, such as semiconductors, cloud services, </w:t>
            </w:r>
            <w:proofErr w:type="gramStart"/>
            <w:r w:rsidRPr="09C57C7C">
              <w:rPr>
                <w:rFonts w:ascii="Times New Roman" w:hAnsi="Times New Roman" w:cs="Times New Roman"/>
                <w:sz w:val="24"/>
                <w:szCs w:val="24"/>
                <w:lang w:val="en-IE"/>
              </w:rPr>
              <w:t>AI</w:t>
            </w:r>
            <w:proofErr w:type="gramEnd"/>
            <w:r w:rsidRPr="09C57C7C">
              <w:rPr>
                <w:rFonts w:ascii="Times New Roman" w:hAnsi="Times New Roman" w:cs="Times New Roman"/>
                <w:sz w:val="24"/>
                <w:szCs w:val="24"/>
                <w:lang w:val="en-IE"/>
              </w:rPr>
              <w:t xml:space="preserve"> and High-Performance Computing. To be more effective, these policies require Member States to align strategies to build industrial capacity in the relevant areas. </w:t>
            </w:r>
          </w:p>
        </w:tc>
      </w:tr>
      <w:bookmarkEnd w:id="37"/>
    </w:tbl>
    <w:p w14:paraId="6636CD55" w14:textId="7AC2FE2F" w:rsidR="00C23CB1" w:rsidRDefault="00C23CB1" w:rsidP="00A24312">
      <w:pPr>
        <w:pStyle w:val="ListParagraph"/>
        <w:spacing w:after="0" w:line="240" w:lineRule="auto"/>
        <w:jc w:val="both"/>
        <w:rPr>
          <w:rFonts w:ascii="Times New Roman" w:hAnsi="Times New Roman" w:cs="Times New Roman"/>
          <w:b/>
          <w:bCs/>
          <w:sz w:val="24"/>
          <w:szCs w:val="24"/>
          <w:u w:val="single"/>
          <w:lang w:val="en-IE"/>
        </w:rPr>
      </w:pPr>
    </w:p>
    <w:p w14:paraId="5F7027D8" w14:textId="77777777" w:rsidR="00C23CB1" w:rsidRPr="00DF2D3C" w:rsidRDefault="00C23CB1" w:rsidP="00C23CB1">
      <w:pPr>
        <w:pStyle w:val="ListParagraph"/>
        <w:keepNext/>
        <w:numPr>
          <w:ilvl w:val="0"/>
          <w:numId w:val="2"/>
        </w:numPr>
        <w:spacing w:before="240"/>
        <w:ind w:left="357" w:hanging="357"/>
        <w:jc w:val="both"/>
        <w:rPr>
          <w:rFonts w:ascii="Times New Roman" w:hAnsi="Times New Roman" w:cs="Times New Roman"/>
          <w:b/>
          <w:bCs/>
          <w:sz w:val="24"/>
          <w:szCs w:val="24"/>
          <w:u w:val="single"/>
          <w:lang w:val="en-IE"/>
        </w:rPr>
      </w:pPr>
      <w:r w:rsidRPr="00ED1C75">
        <w:rPr>
          <w:rFonts w:ascii="Times New Roman" w:hAnsi="Times New Roman" w:cs="Times New Roman"/>
          <w:b/>
          <w:bCs/>
          <w:sz w:val="24"/>
          <w:szCs w:val="24"/>
          <w:u w:val="single"/>
          <w:lang w:val="en-IE"/>
        </w:rPr>
        <w:t>Education and skills</w:t>
      </w:r>
    </w:p>
    <w:tbl>
      <w:tblPr>
        <w:tblW w:w="5000" w:type="pct"/>
        <w:tblLayout w:type="fixed"/>
        <w:tblCellMar>
          <w:left w:w="0" w:type="dxa"/>
          <w:right w:w="0" w:type="dxa"/>
        </w:tblCellMar>
        <w:tblLook w:val="01E0" w:firstRow="1" w:lastRow="1" w:firstColumn="1" w:lastColumn="1" w:noHBand="0" w:noVBand="0"/>
      </w:tblPr>
      <w:tblGrid>
        <w:gridCol w:w="2435"/>
        <w:gridCol w:w="4096"/>
        <w:gridCol w:w="1073"/>
        <w:gridCol w:w="1756"/>
      </w:tblGrid>
      <w:tr w:rsidR="00C23CB1" w:rsidRPr="009403B5" w14:paraId="699C3443" w14:textId="77777777" w:rsidTr="00DA1CDE">
        <w:trPr>
          <w:trHeight w:hRule="exact" w:val="272"/>
        </w:trPr>
        <w:tc>
          <w:tcPr>
            <w:tcW w:w="1301" w:type="pct"/>
            <w:tcBorders>
              <w:top w:val="single" w:sz="4" w:space="0" w:color="auto"/>
              <w:bottom w:val="single" w:sz="4" w:space="0" w:color="auto"/>
            </w:tcBorders>
            <w:shd w:val="clear" w:color="auto" w:fill="B8CCE4"/>
            <w:vAlign w:val="center"/>
          </w:tcPr>
          <w:p w14:paraId="6CB56DDF" w14:textId="77777777" w:rsidR="00C23CB1" w:rsidRPr="000A23DA" w:rsidRDefault="00C23CB1" w:rsidP="00DA1CDE">
            <w:pPr>
              <w:widowControl w:val="0"/>
              <w:autoSpaceDE w:val="0"/>
              <w:autoSpaceDN w:val="0"/>
              <w:spacing w:after="60" w:line="240" w:lineRule="auto"/>
              <w:ind w:left="107" w:right="138"/>
              <w:rPr>
                <w:rFonts w:ascii="Times New Roman" w:eastAsia="Times New Roman" w:hAnsi="Times New Roman" w:cs="Times New Roman"/>
                <w:color w:val="111111"/>
                <w:sz w:val="18"/>
                <w:szCs w:val="18"/>
                <w:lang w:val="en-US"/>
              </w:rPr>
            </w:pPr>
            <w:bookmarkStart w:id="38" w:name="_Hlk150517025"/>
            <w:r w:rsidRPr="000A23DA">
              <w:rPr>
                <w:rFonts w:ascii="Times New Roman" w:eastAsia="Palatino Linotype" w:hAnsi="Times New Roman" w:cs="Times New Roman"/>
                <w:b/>
                <w:color w:val="003063"/>
                <w:spacing w:val="26"/>
                <w:w w:val="90"/>
                <w:sz w:val="18"/>
                <w:szCs w:val="18"/>
                <w:lang w:val="en-US"/>
              </w:rPr>
              <w:t>KPI</w:t>
            </w:r>
          </w:p>
        </w:tc>
        <w:tc>
          <w:tcPr>
            <w:tcW w:w="2188" w:type="pct"/>
            <w:tcBorders>
              <w:top w:val="single" w:sz="4" w:space="0" w:color="auto"/>
              <w:bottom w:val="single" w:sz="4" w:space="0" w:color="auto"/>
            </w:tcBorders>
            <w:shd w:val="clear" w:color="auto" w:fill="B8CCE4"/>
            <w:vAlign w:val="center"/>
          </w:tcPr>
          <w:p w14:paraId="0744ED24" w14:textId="77777777" w:rsidR="00C23CB1" w:rsidRPr="000A23DA" w:rsidRDefault="00C23CB1" w:rsidP="00DA1CDE">
            <w:pPr>
              <w:widowControl w:val="0"/>
              <w:autoSpaceDE w:val="0"/>
              <w:autoSpaceDN w:val="0"/>
              <w:spacing w:after="60" w:line="240" w:lineRule="auto"/>
              <w:ind w:left="108" w:right="142"/>
              <w:jc w:val="both"/>
              <w:rPr>
                <w:rFonts w:ascii="Times New Roman" w:eastAsia="Times New Roman" w:hAnsi="Times New Roman" w:cs="Times New Roman"/>
                <w:sz w:val="18"/>
                <w:szCs w:val="18"/>
                <w:lang w:val="en-US"/>
              </w:rPr>
            </w:pPr>
            <w:r w:rsidRPr="000A23DA">
              <w:rPr>
                <w:rFonts w:ascii="Times New Roman" w:eastAsia="Palatino Linotype" w:hAnsi="Times New Roman" w:cs="Times New Roman"/>
                <w:b/>
                <w:color w:val="003063"/>
                <w:spacing w:val="26"/>
                <w:w w:val="90"/>
                <w:sz w:val="18"/>
                <w:szCs w:val="18"/>
                <w:lang w:val="en-US"/>
              </w:rPr>
              <w:t>Description</w:t>
            </w:r>
          </w:p>
        </w:tc>
        <w:tc>
          <w:tcPr>
            <w:tcW w:w="573" w:type="pct"/>
            <w:tcBorders>
              <w:top w:val="single" w:sz="4" w:space="0" w:color="auto"/>
              <w:bottom w:val="single" w:sz="4" w:space="0" w:color="auto"/>
            </w:tcBorders>
            <w:shd w:val="clear" w:color="auto" w:fill="B8CCE4"/>
            <w:vAlign w:val="center"/>
          </w:tcPr>
          <w:p w14:paraId="7A4A2B8E" w14:textId="77777777" w:rsidR="00C23CB1" w:rsidRPr="000A23DA" w:rsidRDefault="00C23CB1" w:rsidP="00DA1CDE">
            <w:pPr>
              <w:widowControl w:val="0"/>
              <w:autoSpaceDE w:val="0"/>
              <w:autoSpaceDN w:val="0"/>
              <w:spacing w:after="60" w:line="275" w:lineRule="exact"/>
              <w:ind w:left="107"/>
              <w:rPr>
                <w:rFonts w:ascii="Times New Roman" w:eastAsia="Times New Roman" w:hAnsi="Times New Roman" w:cs="Times New Roman"/>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938" w:type="pct"/>
            <w:tcBorders>
              <w:top w:val="single" w:sz="4" w:space="0" w:color="auto"/>
              <w:bottom w:val="single" w:sz="4" w:space="0" w:color="auto"/>
            </w:tcBorders>
            <w:shd w:val="clear" w:color="auto" w:fill="B8CCE4"/>
            <w:vAlign w:val="center"/>
          </w:tcPr>
          <w:p w14:paraId="0A75F09C" w14:textId="77777777" w:rsidR="00C23CB1" w:rsidRPr="000A23DA" w:rsidRDefault="00C23CB1" w:rsidP="00DA1CDE">
            <w:pPr>
              <w:widowControl w:val="0"/>
              <w:autoSpaceDE w:val="0"/>
              <w:autoSpaceDN w:val="0"/>
              <w:spacing w:after="60" w:line="275" w:lineRule="exact"/>
              <w:ind w:left="107"/>
              <w:rPr>
                <w:rFonts w:ascii="Times New Roman" w:eastAsia="Times New Roman" w:hAnsi="Times New Roman" w:cs="Times New Roman"/>
                <w:sz w:val="18"/>
                <w:szCs w:val="18"/>
                <w:lang w:val="en-US"/>
              </w:rPr>
            </w:pPr>
            <w:r w:rsidRPr="002764DE">
              <w:rPr>
                <w:rFonts w:ascii="Times New Roman" w:eastAsia="Palatino Linotype" w:hAnsi="Times New Roman" w:cs="Times New Roman"/>
                <w:b/>
                <w:color w:val="003063"/>
                <w:spacing w:val="26"/>
                <w:w w:val="90"/>
                <w:sz w:val="18"/>
                <w:szCs w:val="18"/>
                <w:lang w:val="en-US"/>
              </w:rPr>
              <w:t>Latest EU</w:t>
            </w:r>
            <w:r w:rsidRPr="002764DE">
              <w:rPr>
                <w:rFonts w:ascii="Times New Roman" w:eastAsia="Times New Roman" w:hAnsi="Times New Roman" w:cs="Times New Roman"/>
                <w:b/>
                <w:spacing w:val="-3"/>
                <w:sz w:val="18"/>
                <w:szCs w:val="18"/>
                <w:lang w:val="en-US"/>
              </w:rPr>
              <w:t xml:space="preserve"> </w:t>
            </w:r>
            <w:r w:rsidRPr="002764DE">
              <w:rPr>
                <w:rFonts w:ascii="Times New Roman" w:eastAsia="Palatino Linotype" w:hAnsi="Times New Roman" w:cs="Times New Roman"/>
                <w:b/>
                <w:color w:val="003063"/>
                <w:spacing w:val="26"/>
                <w:w w:val="90"/>
                <w:sz w:val="18"/>
                <w:szCs w:val="18"/>
                <w:lang w:val="en-US"/>
              </w:rPr>
              <w:t>value</w:t>
            </w:r>
            <w:r w:rsidRPr="002764DE">
              <w:rPr>
                <w:rFonts w:ascii="Times New Roman" w:eastAsia="Palatino Linotype" w:hAnsi="Times New Roman" w:cs="Times New Roman"/>
                <w:b/>
                <w:color w:val="003063"/>
                <w:spacing w:val="26"/>
                <w:w w:val="90"/>
                <w:sz w:val="18"/>
                <w:szCs w:val="18"/>
                <w:vertAlign w:val="superscript"/>
                <w:lang w:val="en-US"/>
              </w:rPr>
              <w:footnoteReference w:id="81"/>
            </w:r>
          </w:p>
        </w:tc>
      </w:tr>
      <w:tr w:rsidR="00C23CB1" w:rsidRPr="009403B5" w14:paraId="3CCE4AD3" w14:textId="77777777" w:rsidTr="00DA1CDE">
        <w:trPr>
          <w:trHeight w:val="416"/>
        </w:trPr>
        <w:tc>
          <w:tcPr>
            <w:tcW w:w="1301" w:type="pct"/>
            <w:tcBorders>
              <w:top w:val="single" w:sz="4" w:space="0" w:color="auto"/>
              <w:bottom w:val="single" w:sz="4" w:space="0" w:color="808080" w:themeColor="background1" w:themeShade="80"/>
            </w:tcBorders>
            <w:shd w:val="clear" w:color="auto" w:fill="auto"/>
          </w:tcPr>
          <w:p w14:paraId="288DD2E5" w14:textId="77777777" w:rsidR="00C23CB1" w:rsidRPr="005C3892" w:rsidRDefault="00C23CB1" w:rsidP="00DA1CDE">
            <w:pPr>
              <w:widowControl w:val="0"/>
              <w:autoSpaceDE w:val="0"/>
              <w:autoSpaceDN w:val="0"/>
              <w:spacing w:before="60" w:after="60" w:line="240" w:lineRule="auto"/>
              <w:ind w:left="107" w:right="138"/>
              <w:rPr>
                <w:rFonts w:ascii="Times New Roman" w:hAnsi="Times New Roman"/>
                <w:sz w:val="18"/>
                <w:lang w:val="en-IE"/>
              </w:rPr>
            </w:pPr>
            <w:r w:rsidRPr="005C3892">
              <w:rPr>
                <w:rFonts w:ascii="Times New Roman" w:hAnsi="Times New Roman"/>
                <w:color w:val="111111"/>
                <w:sz w:val="18"/>
                <w:lang w:val="en-IE"/>
              </w:rPr>
              <w:t>KPI</w:t>
            </w:r>
            <w:r w:rsidRPr="005C3892">
              <w:rPr>
                <w:rFonts w:ascii="Times New Roman" w:hAnsi="Times New Roman"/>
                <w:sz w:val="18"/>
                <w:lang w:val="en-IE"/>
              </w:rPr>
              <w:t xml:space="preserve"> 13: Adult participation in education and training every</w:t>
            </w:r>
            <w:r w:rsidRPr="005C3892">
              <w:rPr>
                <w:rFonts w:ascii="Times New Roman" w:hAnsi="Times New Roman"/>
                <w:spacing w:val="-13"/>
                <w:sz w:val="18"/>
                <w:lang w:val="en-IE"/>
              </w:rPr>
              <w:t xml:space="preserve"> </w:t>
            </w:r>
            <w:r w:rsidRPr="005C3892">
              <w:rPr>
                <w:rFonts w:ascii="Times New Roman" w:hAnsi="Times New Roman"/>
                <w:sz w:val="18"/>
                <w:lang w:val="en-IE"/>
              </w:rPr>
              <w:t>year</w:t>
            </w:r>
            <w:r w:rsidRPr="005C3892">
              <w:rPr>
                <w:rFonts w:ascii="Times New Roman" w:hAnsi="Times New Roman"/>
                <w:spacing w:val="-14"/>
                <w:sz w:val="18"/>
                <w:lang w:val="en-IE"/>
              </w:rPr>
              <w:t xml:space="preserve"> </w:t>
            </w:r>
            <w:r w:rsidRPr="005C3892">
              <w:rPr>
                <w:rFonts w:ascii="Times New Roman" w:hAnsi="Times New Roman"/>
                <w:sz w:val="18"/>
                <w:lang w:val="en-IE"/>
              </w:rPr>
              <w:t>(average of male and female</w:t>
            </w:r>
            <w:r w:rsidRPr="005C3892">
              <w:rPr>
                <w:rFonts w:ascii="Times New Roman" w:hAnsi="Times New Roman"/>
                <w:spacing w:val="-2"/>
                <w:sz w:val="18"/>
                <w:lang w:val="en-IE"/>
              </w:rPr>
              <w:t>)</w:t>
            </w:r>
          </w:p>
        </w:tc>
        <w:tc>
          <w:tcPr>
            <w:tcW w:w="2188" w:type="pct"/>
            <w:tcBorders>
              <w:top w:val="single" w:sz="4" w:space="0" w:color="auto"/>
              <w:bottom w:val="single" w:sz="4" w:space="0" w:color="808080" w:themeColor="background1" w:themeShade="80"/>
            </w:tcBorders>
            <w:shd w:val="clear" w:color="auto" w:fill="auto"/>
          </w:tcPr>
          <w:p w14:paraId="63E06BE3" w14:textId="77777777" w:rsidR="00C23CB1" w:rsidRPr="005C3892" w:rsidRDefault="00C23CB1" w:rsidP="00DA1CDE">
            <w:pPr>
              <w:widowControl w:val="0"/>
              <w:autoSpaceDE w:val="0"/>
              <w:autoSpaceDN w:val="0"/>
              <w:spacing w:before="60" w:after="60" w:line="240" w:lineRule="auto"/>
              <w:ind w:left="108" w:right="142"/>
              <w:jc w:val="both"/>
              <w:rPr>
                <w:rFonts w:ascii="Times New Roman" w:hAnsi="Times New Roman"/>
                <w:sz w:val="18"/>
                <w:lang w:val="en-IE"/>
              </w:rPr>
            </w:pPr>
            <w:r w:rsidRPr="005C3892">
              <w:rPr>
                <w:rFonts w:ascii="Times New Roman" w:hAnsi="Times New Roman"/>
                <w:sz w:val="18"/>
                <w:lang w:val="en-IE"/>
              </w:rPr>
              <w:t>An increased participation in training will indicate</w:t>
            </w:r>
            <w:r w:rsidRPr="005C3892">
              <w:rPr>
                <w:rFonts w:ascii="Times New Roman" w:hAnsi="Times New Roman"/>
                <w:spacing w:val="-3"/>
                <w:sz w:val="18"/>
                <w:lang w:val="en-IE"/>
              </w:rPr>
              <w:t xml:space="preserve"> </w:t>
            </w:r>
            <w:r w:rsidRPr="005C3892">
              <w:rPr>
                <w:rFonts w:ascii="Times New Roman" w:hAnsi="Times New Roman"/>
                <w:sz w:val="18"/>
                <w:lang w:val="en-IE"/>
              </w:rPr>
              <w:t>good</w:t>
            </w:r>
            <w:r w:rsidRPr="005C3892">
              <w:rPr>
                <w:rFonts w:ascii="Times New Roman" w:hAnsi="Times New Roman"/>
                <w:spacing w:val="-2"/>
                <w:sz w:val="18"/>
                <w:lang w:val="en-IE"/>
              </w:rPr>
              <w:t xml:space="preserve"> </w:t>
            </w:r>
            <w:r w:rsidRPr="005C3892">
              <w:rPr>
                <w:rFonts w:ascii="Times New Roman" w:hAnsi="Times New Roman"/>
                <w:sz w:val="18"/>
                <w:lang w:val="en-IE"/>
              </w:rPr>
              <w:t>progress</w:t>
            </w:r>
            <w:r w:rsidRPr="005C3892">
              <w:rPr>
                <w:rFonts w:ascii="Times New Roman" w:hAnsi="Times New Roman"/>
                <w:spacing w:val="-2"/>
                <w:sz w:val="18"/>
                <w:lang w:val="en-IE"/>
              </w:rPr>
              <w:t xml:space="preserve"> </w:t>
            </w:r>
            <w:r w:rsidRPr="005C3892">
              <w:rPr>
                <w:rFonts w:ascii="Times New Roman" w:hAnsi="Times New Roman"/>
                <w:sz w:val="18"/>
                <w:lang w:val="en-IE"/>
              </w:rPr>
              <w:t>in</w:t>
            </w:r>
            <w:r w:rsidRPr="005C3892">
              <w:rPr>
                <w:rFonts w:ascii="Times New Roman" w:hAnsi="Times New Roman"/>
                <w:spacing w:val="-2"/>
                <w:sz w:val="18"/>
                <w:lang w:val="en-IE"/>
              </w:rPr>
              <w:t xml:space="preserve"> </w:t>
            </w:r>
            <w:r w:rsidRPr="005C3892">
              <w:rPr>
                <w:rFonts w:ascii="Times New Roman" w:hAnsi="Times New Roman"/>
                <w:sz w:val="18"/>
                <w:lang w:val="en-IE"/>
              </w:rPr>
              <w:t>the</w:t>
            </w:r>
            <w:r w:rsidRPr="005C3892">
              <w:rPr>
                <w:rFonts w:ascii="Times New Roman" w:hAnsi="Times New Roman"/>
                <w:spacing w:val="-3"/>
                <w:sz w:val="18"/>
                <w:lang w:val="en-IE"/>
              </w:rPr>
              <w:t xml:space="preserve"> </w:t>
            </w:r>
            <w:r w:rsidRPr="005C3892">
              <w:rPr>
                <w:rFonts w:ascii="Times New Roman" w:hAnsi="Times New Roman"/>
                <w:sz w:val="18"/>
                <w:lang w:val="en-IE"/>
              </w:rPr>
              <w:t>development of skills for sustainable competitiveness (target</w:t>
            </w:r>
            <w:r w:rsidRPr="005C3892">
              <w:rPr>
                <w:rFonts w:ascii="Times New Roman" w:hAnsi="Times New Roman"/>
                <w:spacing w:val="-7"/>
                <w:sz w:val="18"/>
                <w:lang w:val="en-IE"/>
              </w:rPr>
              <w:t xml:space="preserve"> </w:t>
            </w:r>
            <w:r w:rsidRPr="005C3892">
              <w:rPr>
                <w:rFonts w:ascii="Times New Roman" w:hAnsi="Times New Roman"/>
                <w:sz w:val="18"/>
                <w:lang w:val="en-IE"/>
              </w:rPr>
              <w:t>set</w:t>
            </w:r>
            <w:r w:rsidRPr="005C3892">
              <w:rPr>
                <w:rFonts w:ascii="Times New Roman" w:hAnsi="Times New Roman"/>
                <w:spacing w:val="-7"/>
                <w:sz w:val="18"/>
                <w:lang w:val="en-IE"/>
              </w:rPr>
              <w:t xml:space="preserve"> </w:t>
            </w:r>
            <w:r w:rsidRPr="005C3892">
              <w:rPr>
                <w:rFonts w:ascii="Times New Roman" w:hAnsi="Times New Roman"/>
                <w:sz w:val="18"/>
                <w:lang w:val="en-IE"/>
              </w:rPr>
              <w:t>in</w:t>
            </w:r>
            <w:r w:rsidRPr="005C3892">
              <w:rPr>
                <w:rFonts w:ascii="Times New Roman" w:hAnsi="Times New Roman"/>
                <w:spacing w:val="-7"/>
                <w:sz w:val="18"/>
                <w:lang w:val="en-IE"/>
              </w:rPr>
              <w:t xml:space="preserve"> </w:t>
            </w:r>
            <w:r w:rsidRPr="005C3892">
              <w:rPr>
                <w:rFonts w:ascii="Times New Roman" w:hAnsi="Times New Roman"/>
                <w:sz w:val="18"/>
                <w:lang w:val="en-IE"/>
              </w:rPr>
              <w:t>Porto</w:t>
            </w:r>
            <w:r w:rsidRPr="005C3892">
              <w:rPr>
                <w:rFonts w:ascii="Times New Roman" w:hAnsi="Times New Roman"/>
                <w:spacing w:val="-7"/>
                <w:sz w:val="18"/>
                <w:lang w:val="en-IE"/>
              </w:rPr>
              <w:t xml:space="preserve"> </w:t>
            </w:r>
            <w:r w:rsidRPr="005C3892">
              <w:rPr>
                <w:rFonts w:ascii="Times New Roman" w:hAnsi="Times New Roman"/>
                <w:sz w:val="18"/>
                <w:lang w:val="en-IE"/>
              </w:rPr>
              <w:t>Summit</w:t>
            </w:r>
            <w:r w:rsidRPr="005C3892">
              <w:rPr>
                <w:rFonts w:ascii="Times New Roman" w:hAnsi="Times New Roman"/>
                <w:spacing w:val="-7"/>
                <w:sz w:val="18"/>
                <w:lang w:val="en-IE"/>
              </w:rPr>
              <w:t xml:space="preserve"> </w:t>
            </w:r>
            <w:r w:rsidRPr="005C3892">
              <w:rPr>
                <w:rFonts w:ascii="Times New Roman" w:hAnsi="Times New Roman"/>
                <w:sz w:val="18"/>
                <w:lang w:val="en-IE"/>
              </w:rPr>
              <w:t>Targets,</w:t>
            </w:r>
            <w:r w:rsidRPr="005C3892">
              <w:rPr>
                <w:rFonts w:ascii="Times New Roman" w:hAnsi="Times New Roman"/>
                <w:spacing w:val="-7"/>
                <w:sz w:val="18"/>
                <w:lang w:val="en-IE"/>
              </w:rPr>
              <w:t xml:space="preserve"> </w:t>
            </w:r>
            <w:r w:rsidRPr="005C3892">
              <w:rPr>
                <w:rFonts w:ascii="Times New Roman" w:hAnsi="Times New Roman"/>
                <w:sz w:val="18"/>
                <w:lang w:val="en-IE"/>
              </w:rPr>
              <w:t xml:space="preserve">Social </w:t>
            </w:r>
            <w:r w:rsidRPr="005C3892">
              <w:rPr>
                <w:rFonts w:ascii="Times New Roman" w:hAnsi="Times New Roman"/>
                <w:spacing w:val="-2"/>
                <w:sz w:val="18"/>
                <w:lang w:val="en-IE"/>
              </w:rPr>
              <w:t>Pillar).</w:t>
            </w:r>
          </w:p>
        </w:tc>
        <w:tc>
          <w:tcPr>
            <w:tcW w:w="573" w:type="pct"/>
            <w:tcBorders>
              <w:top w:val="single" w:sz="4" w:space="0" w:color="auto"/>
              <w:bottom w:val="single" w:sz="4" w:space="0" w:color="808080" w:themeColor="background1" w:themeShade="80"/>
            </w:tcBorders>
            <w:shd w:val="clear" w:color="auto" w:fill="auto"/>
          </w:tcPr>
          <w:p w14:paraId="3397D55B"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60%</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5"/>
                <w:sz w:val="18"/>
                <w:szCs w:val="18"/>
                <w:lang w:val="en-US"/>
              </w:rPr>
              <w:t>by</w:t>
            </w:r>
          </w:p>
          <w:p w14:paraId="62E0E17E" w14:textId="77777777" w:rsidR="00C23CB1" w:rsidRPr="000A23DA"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4"/>
                <w:sz w:val="18"/>
                <w:szCs w:val="18"/>
                <w:lang w:val="en-US"/>
              </w:rPr>
              <w:t>2030</w:t>
            </w:r>
          </w:p>
        </w:tc>
        <w:tc>
          <w:tcPr>
            <w:tcW w:w="938" w:type="pct"/>
            <w:tcBorders>
              <w:top w:val="single" w:sz="4" w:space="0" w:color="auto"/>
              <w:bottom w:val="single" w:sz="4" w:space="0" w:color="808080" w:themeColor="background1" w:themeShade="80"/>
            </w:tcBorders>
            <w:shd w:val="clear" w:color="auto" w:fill="auto"/>
          </w:tcPr>
          <w:p w14:paraId="68378C04"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37.4%</w:t>
            </w:r>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z w:val="18"/>
                <w:szCs w:val="18"/>
                <w:lang w:val="en-US"/>
              </w:rPr>
              <w:t>(2016)</w:t>
            </w:r>
            <w:r w:rsidRPr="000A23DA">
              <w:rPr>
                <w:rFonts w:ascii="Times New Roman" w:eastAsia="Times New Roman" w:hAnsi="Times New Roman" w:cs="Times New Roman"/>
                <w:spacing w:val="-8"/>
                <w:sz w:val="18"/>
                <w:szCs w:val="18"/>
                <w:lang w:val="en-US"/>
              </w:rPr>
              <w:t xml:space="preserve"> </w:t>
            </w:r>
          </w:p>
          <w:p w14:paraId="36036F36" w14:textId="77777777" w:rsidR="00C23CB1" w:rsidRPr="000A23DA"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Based on the adult education survey, which was</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carried</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out</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in</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the</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past once every 6 years.</w:t>
            </w:r>
          </w:p>
        </w:tc>
      </w:tr>
      <w:tr w:rsidR="00C23CB1" w:rsidRPr="009403B5" w14:paraId="61B05077" w14:textId="77777777" w:rsidTr="00DA1CDE">
        <w:trPr>
          <w:trHeight w:val="981"/>
        </w:trPr>
        <w:tc>
          <w:tcPr>
            <w:tcW w:w="1301" w:type="pct"/>
            <w:tcBorders>
              <w:top w:val="single" w:sz="4" w:space="0" w:color="808080" w:themeColor="background1" w:themeShade="80"/>
              <w:bottom w:val="single" w:sz="4" w:space="0" w:color="808080" w:themeColor="background1" w:themeShade="80"/>
            </w:tcBorders>
            <w:shd w:val="clear" w:color="auto" w:fill="C2D69B"/>
          </w:tcPr>
          <w:p w14:paraId="5119632F" w14:textId="77777777" w:rsidR="00C23CB1" w:rsidRPr="005C3892" w:rsidRDefault="00C23CB1" w:rsidP="00DA1CDE">
            <w:pPr>
              <w:widowControl w:val="0"/>
              <w:autoSpaceDE w:val="0"/>
              <w:autoSpaceDN w:val="0"/>
              <w:spacing w:before="60" w:after="60" w:line="275" w:lineRule="exact"/>
              <w:ind w:left="107" w:right="138"/>
              <w:rPr>
                <w:rFonts w:ascii="Times New Roman" w:hAnsi="Times New Roman"/>
                <w:sz w:val="18"/>
                <w:lang w:val="en-IE"/>
              </w:rPr>
            </w:pPr>
            <w:r w:rsidRPr="005C3892">
              <w:rPr>
                <w:rFonts w:ascii="Times New Roman" w:hAnsi="Times New Roman"/>
                <w:color w:val="111111"/>
                <w:sz w:val="18"/>
                <w:lang w:val="en-IE"/>
              </w:rPr>
              <w:t>KPI</w:t>
            </w:r>
            <w:r w:rsidRPr="005C3892">
              <w:rPr>
                <w:rFonts w:ascii="Times New Roman" w:hAnsi="Times New Roman"/>
                <w:sz w:val="18"/>
                <w:lang w:val="en-IE"/>
              </w:rPr>
              <w:t xml:space="preserve"> 14: Adult</w:t>
            </w:r>
            <w:r w:rsidRPr="005C3892">
              <w:rPr>
                <w:rFonts w:ascii="Times New Roman" w:hAnsi="Times New Roman"/>
                <w:spacing w:val="-4"/>
                <w:sz w:val="18"/>
                <w:lang w:val="en-IE"/>
              </w:rPr>
              <w:t xml:space="preserve"> </w:t>
            </w:r>
            <w:r w:rsidRPr="005C3892">
              <w:rPr>
                <w:rFonts w:ascii="Times New Roman" w:hAnsi="Times New Roman"/>
                <w:sz w:val="18"/>
                <w:lang w:val="en-IE"/>
              </w:rPr>
              <w:t>employment</w:t>
            </w:r>
            <w:r w:rsidRPr="005C3892">
              <w:rPr>
                <w:rFonts w:ascii="Times New Roman" w:hAnsi="Times New Roman"/>
                <w:spacing w:val="-1"/>
                <w:sz w:val="18"/>
                <w:lang w:val="en-IE"/>
              </w:rPr>
              <w:t xml:space="preserve"> </w:t>
            </w:r>
            <w:r w:rsidRPr="005C3892">
              <w:rPr>
                <w:rFonts w:ascii="Times New Roman" w:hAnsi="Times New Roman"/>
                <w:spacing w:val="-4"/>
                <w:sz w:val="18"/>
                <w:lang w:val="en-IE"/>
              </w:rPr>
              <w:t>rate</w:t>
            </w:r>
          </w:p>
        </w:tc>
        <w:tc>
          <w:tcPr>
            <w:tcW w:w="2188" w:type="pct"/>
            <w:tcBorders>
              <w:top w:val="single" w:sz="4" w:space="0" w:color="808080" w:themeColor="background1" w:themeShade="80"/>
              <w:bottom w:val="single" w:sz="4" w:space="0" w:color="808080" w:themeColor="background1" w:themeShade="80"/>
            </w:tcBorders>
            <w:shd w:val="clear" w:color="auto" w:fill="C2D69B"/>
          </w:tcPr>
          <w:p w14:paraId="55FED671" w14:textId="259E5254" w:rsidR="00C23CB1" w:rsidRPr="005C3892" w:rsidRDefault="00C23CB1" w:rsidP="00DA1CDE">
            <w:pPr>
              <w:widowControl w:val="0"/>
              <w:autoSpaceDE w:val="0"/>
              <w:autoSpaceDN w:val="0"/>
              <w:spacing w:before="60" w:after="60" w:line="240" w:lineRule="auto"/>
              <w:ind w:left="108" w:right="142"/>
              <w:jc w:val="both"/>
              <w:rPr>
                <w:rFonts w:ascii="Times New Roman" w:hAnsi="Times New Roman"/>
                <w:sz w:val="18"/>
                <w:lang w:val="en-IE"/>
              </w:rPr>
            </w:pPr>
            <w:r w:rsidRPr="005C3892">
              <w:rPr>
                <w:rFonts w:ascii="Times New Roman" w:hAnsi="Times New Roman"/>
                <w:sz w:val="18"/>
                <w:lang w:val="en-IE"/>
              </w:rPr>
              <w:t xml:space="preserve">An increased </w:t>
            </w:r>
            <w:r w:rsidR="00750B62" w:rsidRPr="00476A6C">
              <w:rPr>
                <w:rFonts w:ascii="Times New Roman" w:eastAsia="Times New Roman" w:hAnsi="Times New Roman" w:cs="Times New Roman"/>
                <w:sz w:val="18"/>
                <w:szCs w:val="18"/>
                <w:lang w:val="en-IE"/>
              </w:rPr>
              <w:t xml:space="preserve">employment rate contributes </w:t>
            </w:r>
            <w:r w:rsidR="001B57A4" w:rsidRPr="00476A6C">
              <w:rPr>
                <w:rFonts w:ascii="Times New Roman" w:eastAsia="Times New Roman" w:hAnsi="Times New Roman" w:cs="Times New Roman"/>
                <w:sz w:val="18"/>
                <w:szCs w:val="18"/>
                <w:lang w:val="en-IE"/>
              </w:rPr>
              <w:t xml:space="preserve">to </w:t>
            </w:r>
            <w:proofErr w:type="gramStart"/>
            <w:r w:rsidR="00181D8D" w:rsidRPr="00476A6C">
              <w:rPr>
                <w:rFonts w:ascii="Times New Roman" w:eastAsia="Times New Roman" w:hAnsi="Times New Roman" w:cs="Times New Roman"/>
                <w:sz w:val="18"/>
                <w:szCs w:val="18"/>
                <w:lang w:val="en-IE"/>
              </w:rPr>
              <w:t>socially</w:t>
            </w:r>
            <w:r w:rsidR="001F4224" w:rsidRPr="00476A6C">
              <w:rPr>
                <w:rFonts w:ascii="Times New Roman" w:eastAsia="Times New Roman" w:hAnsi="Times New Roman" w:cs="Times New Roman"/>
                <w:sz w:val="18"/>
                <w:szCs w:val="18"/>
                <w:lang w:val="en-IE"/>
              </w:rPr>
              <w:t xml:space="preserve"> </w:t>
            </w:r>
            <w:r w:rsidRPr="005C3892">
              <w:rPr>
                <w:rFonts w:ascii="Times New Roman" w:hAnsi="Times New Roman"/>
                <w:sz w:val="18"/>
                <w:lang w:val="en-IE"/>
              </w:rPr>
              <w:t xml:space="preserve"> sustainable</w:t>
            </w:r>
            <w:proofErr w:type="gramEnd"/>
            <w:r w:rsidRPr="005C3892">
              <w:rPr>
                <w:rFonts w:ascii="Times New Roman" w:hAnsi="Times New Roman"/>
                <w:sz w:val="18"/>
                <w:lang w:val="en-IE"/>
              </w:rPr>
              <w:t xml:space="preserve"> competitiveness (target</w:t>
            </w:r>
            <w:r w:rsidRPr="005C3892">
              <w:rPr>
                <w:rFonts w:ascii="Times New Roman" w:hAnsi="Times New Roman"/>
                <w:spacing w:val="-7"/>
                <w:sz w:val="18"/>
                <w:lang w:val="en-IE"/>
              </w:rPr>
              <w:t xml:space="preserve"> </w:t>
            </w:r>
            <w:r w:rsidRPr="005C3892">
              <w:rPr>
                <w:rFonts w:ascii="Times New Roman" w:hAnsi="Times New Roman"/>
                <w:sz w:val="18"/>
                <w:lang w:val="en-IE"/>
              </w:rPr>
              <w:t>set</w:t>
            </w:r>
            <w:r w:rsidRPr="005C3892">
              <w:rPr>
                <w:rFonts w:ascii="Times New Roman" w:hAnsi="Times New Roman"/>
                <w:spacing w:val="-7"/>
                <w:sz w:val="18"/>
                <w:lang w:val="en-IE"/>
              </w:rPr>
              <w:t xml:space="preserve"> </w:t>
            </w:r>
            <w:r w:rsidRPr="005C3892">
              <w:rPr>
                <w:rFonts w:ascii="Times New Roman" w:hAnsi="Times New Roman"/>
                <w:sz w:val="18"/>
                <w:lang w:val="en-IE"/>
              </w:rPr>
              <w:t>in</w:t>
            </w:r>
            <w:r w:rsidRPr="005C3892">
              <w:rPr>
                <w:rFonts w:ascii="Times New Roman" w:hAnsi="Times New Roman"/>
                <w:spacing w:val="-7"/>
                <w:sz w:val="18"/>
                <w:lang w:val="en-IE"/>
              </w:rPr>
              <w:t xml:space="preserve"> </w:t>
            </w:r>
            <w:r w:rsidRPr="005C3892">
              <w:rPr>
                <w:rFonts w:ascii="Times New Roman" w:hAnsi="Times New Roman"/>
                <w:sz w:val="18"/>
                <w:lang w:val="en-IE"/>
              </w:rPr>
              <w:t>Porto</w:t>
            </w:r>
            <w:r w:rsidRPr="005C3892">
              <w:rPr>
                <w:rFonts w:ascii="Times New Roman" w:hAnsi="Times New Roman"/>
                <w:spacing w:val="-7"/>
                <w:sz w:val="18"/>
                <w:lang w:val="en-IE"/>
              </w:rPr>
              <w:t xml:space="preserve"> </w:t>
            </w:r>
            <w:r w:rsidRPr="005C3892">
              <w:rPr>
                <w:rFonts w:ascii="Times New Roman" w:hAnsi="Times New Roman"/>
                <w:sz w:val="18"/>
                <w:lang w:val="en-IE"/>
              </w:rPr>
              <w:t>Summit</w:t>
            </w:r>
            <w:r w:rsidRPr="005C3892">
              <w:rPr>
                <w:rFonts w:ascii="Times New Roman" w:hAnsi="Times New Roman"/>
                <w:spacing w:val="-7"/>
                <w:sz w:val="18"/>
                <w:lang w:val="en-IE"/>
              </w:rPr>
              <w:t xml:space="preserve"> </w:t>
            </w:r>
            <w:r w:rsidRPr="005C3892">
              <w:rPr>
                <w:rFonts w:ascii="Times New Roman" w:hAnsi="Times New Roman"/>
                <w:sz w:val="18"/>
                <w:lang w:val="en-IE"/>
              </w:rPr>
              <w:t>Targets,</w:t>
            </w:r>
            <w:r w:rsidRPr="005C3892">
              <w:rPr>
                <w:rFonts w:ascii="Times New Roman" w:hAnsi="Times New Roman"/>
                <w:spacing w:val="-7"/>
                <w:sz w:val="18"/>
                <w:lang w:val="en-IE"/>
              </w:rPr>
              <w:t xml:space="preserve"> </w:t>
            </w:r>
            <w:r w:rsidRPr="005C3892">
              <w:rPr>
                <w:rFonts w:ascii="Times New Roman" w:hAnsi="Times New Roman"/>
                <w:sz w:val="18"/>
                <w:lang w:val="en-IE"/>
              </w:rPr>
              <w:t xml:space="preserve">Social </w:t>
            </w:r>
            <w:r w:rsidRPr="005C3892">
              <w:rPr>
                <w:rFonts w:ascii="Times New Roman" w:hAnsi="Times New Roman"/>
                <w:spacing w:val="-2"/>
                <w:sz w:val="18"/>
                <w:lang w:val="en-IE"/>
              </w:rPr>
              <w:t>Pillar).</w:t>
            </w:r>
          </w:p>
        </w:tc>
        <w:tc>
          <w:tcPr>
            <w:tcW w:w="573" w:type="pct"/>
            <w:tcBorders>
              <w:top w:val="single" w:sz="4" w:space="0" w:color="808080" w:themeColor="background1" w:themeShade="80"/>
              <w:bottom w:val="single" w:sz="4" w:space="0" w:color="808080" w:themeColor="background1" w:themeShade="80"/>
            </w:tcBorders>
            <w:shd w:val="clear" w:color="auto" w:fill="C2D69B"/>
          </w:tcPr>
          <w:p w14:paraId="2C759B1F"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78%</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5"/>
                <w:sz w:val="18"/>
                <w:szCs w:val="18"/>
                <w:lang w:val="en-US"/>
              </w:rPr>
              <w:t>by</w:t>
            </w:r>
          </w:p>
          <w:p w14:paraId="36CCC795" w14:textId="77777777" w:rsidR="00C23CB1" w:rsidRPr="000A23DA"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4"/>
                <w:sz w:val="18"/>
                <w:szCs w:val="18"/>
                <w:lang w:val="en-US"/>
              </w:rPr>
              <w:t>2030</w:t>
            </w:r>
          </w:p>
        </w:tc>
        <w:tc>
          <w:tcPr>
            <w:tcW w:w="938" w:type="pct"/>
            <w:tcBorders>
              <w:top w:val="single" w:sz="4" w:space="0" w:color="808080" w:themeColor="background1" w:themeShade="80"/>
              <w:bottom w:val="single" w:sz="4" w:space="0" w:color="808080" w:themeColor="background1" w:themeShade="80"/>
            </w:tcBorders>
            <w:shd w:val="clear" w:color="auto" w:fill="C2D69B"/>
          </w:tcPr>
          <w:p w14:paraId="6911785E"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74.6% (2022)</w:t>
            </w:r>
          </w:p>
          <w:p w14:paraId="5E4394CC"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73%</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(2021)</w:t>
            </w:r>
          </w:p>
        </w:tc>
      </w:tr>
      <w:tr w:rsidR="00C23CB1" w:rsidRPr="009403B5" w14:paraId="4717F62B" w14:textId="77777777" w:rsidTr="00DA1CDE">
        <w:trPr>
          <w:trHeight w:val="1956"/>
        </w:trPr>
        <w:tc>
          <w:tcPr>
            <w:tcW w:w="1301" w:type="pct"/>
            <w:tcBorders>
              <w:top w:val="single" w:sz="4" w:space="0" w:color="808080" w:themeColor="background1" w:themeShade="80"/>
              <w:bottom w:val="single" w:sz="4" w:space="0" w:color="808080" w:themeColor="background1" w:themeShade="80"/>
            </w:tcBorders>
            <w:shd w:val="clear" w:color="auto" w:fill="C2D69B"/>
          </w:tcPr>
          <w:p w14:paraId="440BD6D2" w14:textId="77777777" w:rsidR="00C23CB1" w:rsidRPr="005C3892" w:rsidRDefault="00C23CB1" w:rsidP="00DA1CDE">
            <w:pPr>
              <w:widowControl w:val="0"/>
              <w:autoSpaceDE w:val="0"/>
              <w:autoSpaceDN w:val="0"/>
              <w:spacing w:before="60" w:after="60" w:line="240" w:lineRule="auto"/>
              <w:ind w:left="107" w:right="138"/>
              <w:rPr>
                <w:rFonts w:ascii="Times New Roman" w:hAnsi="Times New Roman"/>
                <w:sz w:val="18"/>
                <w:lang w:val="en-IE"/>
              </w:rPr>
            </w:pPr>
            <w:r w:rsidRPr="005C3892">
              <w:rPr>
                <w:rFonts w:ascii="Times New Roman" w:hAnsi="Times New Roman"/>
                <w:color w:val="111111"/>
                <w:sz w:val="18"/>
                <w:lang w:val="en-IE"/>
              </w:rPr>
              <w:t>KPI</w:t>
            </w:r>
            <w:r w:rsidRPr="005C3892">
              <w:rPr>
                <w:rFonts w:ascii="Times New Roman" w:hAnsi="Times New Roman"/>
                <w:sz w:val="18"/>
                <w:lang w:val="en-IE"/>
              </w:rPr>
              <w:t xml:space="preserve"> 15: ICT</w:t>
            </w:r>
            <w:r w:rsidRPr="005C3892">
              <w:rPr>
                <w:rFonts w:ascii="Times New Roman" w:hAnsi="Times New Roman"/>
                <w:spacing w:val="-13"/>
                <w:sz w:val="18"/>
                <w:lang w:val="en-IE"/>
              </w:rPr>
              <w:t xml:space="preserve"> </w:t>
            </w:r>
            <w:r w:rsidRPr="005C3892">
              <w:rPr>
                <w:rFonts w:ascii="Times New Roman" w:hAnsi="Times New Roman"/>
                <w:sz w:val="18"/>
                <w:lang w:val="en-IE"/>
              </w:rPr>
              <w:t>specialists</w:t>
            </w:r>
            <w:r w:rsidRPr="005C3892">
              <w:rPr>
                <w:rFonts w:ascii="Times New Roman" w:hAnsi="Times New Roman"/>
                <w:spacing w:val="-12"/>
                <w:sz w:val="18"/>
                <w:lang w:val="en-IE"/>
              </w:rPr>
              <w:t xml:space="preserve"> </w:t>
            </w:r>
            <w:r w:rsidRPr="005C3892">
              <w:rPr>
                <w:rFonts w:ascii="Times New Roman" w:hAnsi="Times New Roman"/>
                <w:sz w:val="18"/>
                <w:lang w:val="en-IE"/>
              </w:rPr>
              <w:t>(average of female</w:t>
            </w:r>
            <w:r w:rsidRPr="005C3892">
              <w:rPr>
                <w:rFonts w:ascii="Times New Roman" w:hAnsi="Times New Roman"/>
                <w:spacing w:val="-13"/>
                <w:sz w:val="18"/>
                <w:lang w:val="en-IE"/>
              </w:rPr>
              <w:t xml:space="preserve"> </w:t>
            </w:r>
            <w:r w:rsidRPr="005C3892">
              <w:rPr>
                <w:rFonts w:ascii="Times New Roman" w:hAnsi="Times New Roman"/>
                <w:sz w:val="18"/>
                <w:lang w:val="en-IE"/>
              </w:rPr>
              <w:t xml:space="preserve">and </w:t>
            </w:r>
            <w:r w:rsidRPr="005C3892">
              <w:rPr>
                <w:rFonts w:ascii="Times New Roman" w:hAnsi="Times New Roman"/>
                <w:spacing w:val="-2"/>
                <w:sz w:val="18"/>
                <w:lang w:val="en-IE"/>
              </w:rPr>
              <w:t>male, % of employment)</w:t>
            </w:r>
          </w:p>
        </w:tc>
        <w:tc>
          <w:tcPr>
            <w:tcW w:w="2188" w:type="pct"/>
            <w:tcBorders>
              <w:top w:val="single" w:sz="4" w:space="0" w:color="808080" w:themeColor="background1" w:themeShade="80"/>
              <w:bottom w:val="single" w:sz="4" w:space="0" w:color="808080" w:themeColor="background1" w:themeShade="80"/>
            </w:tcBorders>
            <w:shd w:val="clear" w:color="auto" w:fill="C2D69B"/>
          </w:tcPr>
          <w:p w14:paraId="153D1E38" w14:textId="77777777" w:rsidR="00C23CB1" w:rsidRPr="005C3892" w:rsidRDefault="00C23CB1" w:rsidP="00DA1CDE">
            <w:pPr>
              <w:widowControl w:val="0"/>
              <w:autoSpaceDE w:val="0"/>
              <w:autoSpaceDN w:val="0"/>
              <w:spacing w:before="60" w:after="60" w:line="240" w:lineRule="auto"/>
              <w:ind w:left="108" w:right="142"/>
              <w:jc w:val="both"/>
              <w:rPr>
                <w:rFonts w:ascii="Times New Roman" w:hAnsi="Times New Roman"/>
                <w:sz w:val="18"/>
                <w:lang w:val="en-IE"/>
              </w:rPr>
            </w:pPr>
            <w:r w:rsidRPr="005C3892">
              <w:rPr>
                <w:rFonts w:ascii="Times New Roman" w:hAnsi="Times New Roman"/>
                <w:sz w:val="18"/>
                <w:lang w:val="en-IE"/>
              </w:rPr>
              <w:t>This indicator, one of the targets of the Digital</w:t>
            </w:r>
            <w:r w:rsidRPr="005C3892">
              <w:rPr>
                <w:rFonts w:ascii="Times New Roman" w:hAnsi="Times New Roman"/>
                <w:spacing w:val="-11"/>
                <w:sz w:val="18"/>
                <w:lang w:val="en-IE"/>
              </w:rPr>
              <w:t xml:space="preserve"> </w:t>
            </w:r>
            <w:r w:rsidRPr="005C3892">
              <w:rPr>
                <w:rFonts w:ascii="Times New Roman" w:hAnsi="Times New Roman"/>
                <w:sz w:val="18"/>
                <w:lang w:val="en-IE"/>
              </w:rPr>
              <w:t>Decade policy programme,</w:t>
            </w:r>
            <w:r w:rsidRPr="005C3892">
              <w:rPr>
                <w:rFonts w:ascii="Times New Roman" w:hAnsi="Times New Roman"/>
                <w:spacing w:val="-11"/>
                <w:sz w:val="18"/>
                <w:lang w:val="en-IE"/>
              </w:rPr>
              <w:t xml:space="preserve"> </w:t>
            </w:r>
            <w:r w:rsidRPr="005C3892">
              <w:rPr>
                <w:rFonts w:ascii="Times New Roman" w:hAnsi="Times New Roman"/>
                <w:sz w:val="18"/>
                <w:lang w:val="en-IE"/>
              </w:rPr>
              <w:t>measures</w:t>
            </w:r>
            <w:r w:rsidRPr="005C3892">
              <w:rPr>
                <w:rFonts w:ascii="Times New Roman" w:hAnsi="Times New Roman"/>
                <w:spacing w:val="-11"/>
                <w:sz w:val="18"/>
                <w:lang w:val="en-IE"/>
              </w:rPr>
              <w:t xml:space="preserve"> </w:t>
            </w:r>
            <w:r w:rsidRPr="005C3892">
              <w:rPr>
                <w:rFonts w:ascii="Times New Roman" w:hAnsi="Times New Roman"/>
                <w:sz w:val="18"/>
                <w:lang w:val="en-IE"/>
              </w:rPr>
              <w:t>progress</w:t>
            </w:r>
            <w:r w:rsidRPr="005C3892">
              <w:rPr>
                <w:rFonts w:ascii="Times New Roman" w:hAnsi="Times New Roman"/>
                <w:spacing w:val="-11"/>
                <w:sz w:val="18"/>
                <w:lang w:val="en-IE"/>
              </w:rPr>
              <w:t xml:space="preserve"> </w:t>
            </w:r>
            <w:r w:rsidRPr="005C3892">
              <w:rPr>
                <w:rFonts w:ascii="Times New Roman" w:hAnsi="Times New Roman"/>
                <w:sz w:val="18"/>
                <w:lang w:val="en-IE"/>
              </w:rPr>
              <w:t>towards a well dimensioned workforce specialised in the development and deployment of digital technologies.</w:t>
            </w:r>
          </w:p>
        </w:tc>
        <w:tc>
          <w:tcPr>
            <w:tcW w:w="573" w:type="pct"/>
            <w:tcBorders>
              <w:top w:val="single" w:sz="4" w:space="0" w:color="808080" w:themeColor="background1" w:themeShade="80"/>
              <w:bottom w:val="single" w:sz="4" w:space="0" w:color="808080" w:themeColor="background1" w:themeShade="80"/>
            </w:tcBorders>
            <w:shd w:val="clear" w:color="auto" w:fill="C2D69B"/>
          </w:tcPr>
          <w:p w14:paraId="64BCFB58" w14:textId="77777777" w:rsidR="00C23CB1" w:rsidRPr="000A23DA" w:rsidRDefault="00C23CB1" w:rsidP="00DA1CDE">
            <w:pPr>
              <w:widowControl w:val="0"/>
              <w:autoSpaceDE w:val="0"/>
              <w:autoSpaceDN w:val="0"/>
              <w:spacing w:before="60" w:after="60" w:line="240" w:lineRule="auto"/>
              <w:ind w:left="57"/>
              <w:rPr>
                <w:rFonts w:ascii="Times New Roman" w:eastAsia="Times New Roman" w:hAnsi="Times New Roman" w:cs="Times New Roman"/>
                <w:spacing w:val="-4"/>
                <w:sz w:val="18"/>
                <w:szCs w:val="18"/>
                <w:lang w:val="en-US"/>
              </w:rPr>
            </w:pPr>
            <w:r w:rsidRPr="000A23DA">
              <w:rPr>
                <w:rFonts w:ascii="Times New Roman" w:eastAsia="Times New Roman" w:hAnsi="Times New Roman" w:cs="Times New Roman"/>
                <w:spacing w:val="-5"/>
                <w:sz w:val="18"/>
                <w:szCs w:val="18"/>
                <w:lang w:val="en-US"/>
              </w:rPr>
              <w:t>20</w:t>
            </w:r>
            <w:r>
              <w:rPr>
                <w:rFonts w:ascii="Times New Roman" w:eastAsia="Times New Roman" w:hAnsi="Times New Roman" w:cs="Times New Roman"/>
                <w:spacing w:val="-5"/>
                <w:sz w:val="18"/>
                <w:szCs w:val="18"/>
                <w:lang w:val="en-US"/>
              </w:rPr>
              <w:t xml:space="preserve"> </w:t>
            </w:r>
            <w:bookmarkStart w:id="39" w:name="_Int_J3wGysN0"/>
            <w:proofErr w:type="gramStart"/>
            <w:r w:rsidRPr="000A23DA">
              <w:rPr>
                <w:rFonts w:ascii="Times New Roman" w:eastAsia="Times New Roman" w:hAnsi="Times New Roman" w:cs="Times New Roman"/>
                <w:spacing w:val="-2"/>
                <w:sz w:val="18"/>
                <w:szCs w:val="18"/>
                <w:lang w:val="en-US"/>
              </w:rPr>
              <w:t>Million</w:t>
            </w:r>
            <w:bookmarkEnd w:id="39"/>
            <w:proofErr w:type="gramEnd"/>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z w:val="18"/>
                <w:szCs w:val="18"/>
                <w:lang w:val="en-US"/>
              </w:rPr>
              <w:t>by</w:t>
            </w:r>
            <w:r w:rsidRPr="000A23DA">
              <w:rPr>
                <w:rFonts w:ascii="Times New Roman" w:eastAsia="Times New Roman" w:hAnsi="Times New Roman" w:cs="Times New Roman"/>
                <w:spacing w:val="-2"/>
                <w:sz w:val="18"/>
                <w:szCs w:val="18"/>
                <w:lang w:val="en-US"/>
              </w:rPr>
              <w:t xml:space="preserve"> </w:t>
            </w:r>
            <w:r w:rsidRPr="000A23DA">
              <w:rPr>
                <w:rFonts w:ascii="Times New Roman" w:eastAsia="Times New Roman" w:hAnsi="Times New Roman" w:cs="Times New Roman"/>
                <w:spacing w:val="-4"/>
                <w:sz w:val="18"/>
                <w:szCs w:val="18"/>
                <w:lang w:val="en-US"/>
              </w:rPr>
              <w:t xml:space="preserve">2030 </w:t>
            </w:r>
            <w:r w:rsidRPr="000A23DA">
              <w:rPr>
                <w:rFonts w:ascii="Times New Roman" w:eastAsia="Times New Roman" w:hAnsi="Times New Roman" w:cs="Times New Roman"/>
                <w:spacing w:val="-2"/>
                <w:sz w:val="18"/>
                <w:szCs w:val="18"/>
                <w:lang w:val="en-US"/>
              </w:rPr>
              <w:t>(</w:t>
            </w:r>
            <w:r w:rsidRPr="000A23DA">
              <w:rPr>
                <w:rFonts w:ascii="Times New Roman" w:eastAsia="Times New Roman" w:hAnsi="Times New Roman" w:cs="Times New Roman"/>
                <w:sz w:val="18"/>
                <w:szCs w:val="18"/>
                <w:lang w:val="en-US"/>
              </w:rPr>
              <w:t>i.e. ca. 10% of total employment)</w:t>
            </w:r>
          </w:p>
          <w:p w14:paraId="4103573B" w14:textId="77777777" w:rsidR="00C23CB1" w:rsidRPr="000A23DA"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p>
        </w:tc>
        <w:tc>
          <w:tcPr>
            <w:tcW w:w="938" w:type="pct"/>
            <w:tcBorders>
              <w:top w:val="single" w:sz="4" w:space="0" w:color="808080" w:themeColor="background1" w:themeShade="80"/>
              <w:bottom w:val="single" w:sz="4" w:space="0" w:color="808080" w:themeColor="background1" w:themeShade="80"/>
            </w:tcBorders>
            <w:shd w:val="clear" w:color="auto" w:fill="C2D69B"/>
          </w:tcPr>
          <w:p w14:paraId="38363A5E" w14:textId="77777777" w:rsidR="00C23CB1" w:rsidRPr="000A23DA" w:rsidRDefault="00C23CB1" w:rsidP="00DA1CDE">
            <w:pPr>
              <w:widowControl w:val="0"/>
              <w:autoSpaceDE w:val="0"/>
              <w:autoSpaceDN w:val="0"/>
              <w:spacing w:before="60" w:after="60" w:line="275" w:lineRule="exact"/>
              <w:ind w:left="108"/>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9.4 million (2022)</w:t>
            </w:r>
          </w:p>
          <w:p w14:paraId="1369EA03"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8.9</w:t>
            </w:r>
            <w:r w:rsidRPr="000A23DA">
              <w:rPr>
                <w:rFonts w:ascii="Times New Roman" w:eastAsia="Times New Roman" w:hAnsi="Times New Roman" w:cs="Times New Roman"/>
                <w:spacing w:val="4"/>
                <w:sz w:val="18"/>
                <w:szCs w:val="18"/>
                <w:lang w:val="en-US"/>
              </w:rPr>
              <w:t xml:space="preserve"> </w:t>
            </w:r>
            <w:r w:rsidRPr="000A23DA">
              <w:rPr>
                <w:rFonts w:ascii="Times New Roman" w:eastAsia="Times New Roman" w:hAnsi="Times New Roman" w:cs="Times New Roman"/>
                <w:sz w:val="18"/>
                <w:szCs w:val="18"/>
                <w:lang w:val="en-US"/>
              </w:rPr>
              <w:t>million</w:t>
            </w:r>
            <w:r w:rsidRPr="000A23DA">
              <w:rPr>
                <w:rFonts w:ascii="Times New Roman" w:eastAsia="Times New Roman" w:hAnsi="Times New Roman" w:cs="Times New Roman"/>
                <w:spacing w:val="-2"/>
                <w:sz w:val="18"/>
                <w:szCs w:val="18"/>
                <w:lang w:val="en-US"/>
              </w:rPr>
              <w:t xml:space="preserve"> (2021)</w:t>
            </w:r>
          </w:p>
          <w:p w14:paraId="614341F7" w14:textId="77777777" w:rsidR="00C23CB1" w:rsidRPr="000A23DA" w:rsidRDefault="00C23CB1" w:rsidP="00DA1CDE">
            <w:pPr>
              <w:widowControl w:val="0"/>
              <w:autoSpaceDE w:val="0"/>
              <w:autoSpaceDN w:val="0"/>
              <w:spacing w:before="60" w:after="60" w:line="240" w:lineRule="auto"/>
              <w:rPr>
                <w:rFonts w:ascii="Times New Roman" w:eastAsia="Times New Roman" w:hAnsi="Times New Roman" w:cs="Times New Roman"/>
                <w:sz w:val="18"/>
                <w:szCs w:val="18"/>
                <w:lang w:val="en-US"/>
              </w:rPr>
            </w:pPr>
          </w:p>
          <w:p w14:paraId="6C468881"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Percentage</w:t>
            </w:r>
            <w:r w:rsidRPr="000A23DA">
              <w:rPr>
                <w:rFonts w:ascii="Times New Roman" w:eastAsia="Times New Roman" w:hAnsi="Times New Roman" w:cs="Times New Roman"/>
                <w:spacing w:val="-15"/>
                <w:sz w:val="18"/>
                <w:szCs w:val="18"/>
                <w:lang w:val="en-US"/>
              </w:rPr>
              <w:t xml:space="preserve"> </w:t>
            </w:r>
            <w:r w:rsidRPr="000A23DA">
              <w:rPr>
                <w:rFonts w:ascii="Times New Roman" w:eastAsia="Times New Roman" w:hAnsi="Times New Roman" w:cs="Times New Roman"/>
                <w:sz w:val="18"/>
                <w:szCs w:val="18"/>
                <w:lang w:val="en-US"/>
              </w:rPr>
              <w:t>of</w:t>
            </w:r>
            <w:r w:rsidRPr="000A23DA">
              <w:rPr>
                <w:rFonts w:ascii="Times New Roman" w:eastAsia="Times New Roman" w:hAnsi="Times New Roman" w:cs="Times New Roman"/>
                <w:spacing w:val="-15"/>
                <w:sz w:val="18"/>
                <w:szCs w:val="18"/>
                <w:lang w:val="en-US"/>
              </w:rPr>
              <w:t xml:space="preserve"> </w:t>
            </w:r>
            <w:r w:rsidRPr="000A23DA">
              <w:rPr>
                <w:rFonts w:ascii="Times New Roman" w:eastAsia="Times New Roman" w:hAnsi="Times New Roman" w:cs="Times New Roman"/>
                <w:sz w:val="18"/>
                <w:szCs w:val="18"/>
                <w:lang w:val="en-US"/>
              </w:rPr>
              <w:t>total employment:</w:t>
            </w:r>
          </w:p>
          <w:p w14:paraId="68EFACA7" w14:textId="77777777" w:rsidR="00C23CB1" w:rsidRPr="000A23DA" w:rsidRDefault="00C23CB1" w:rsidP="00DA1CD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4.6% (2022)</w:t>
            </w:r>
          </w:p>
          <w:p w14:paraId="4DBF832B" w14:textId="77777777" w:rsidR="00C23CB1" w:rsidRPr="000A23DA" w:rsidRDefault="00C23CB1" w:rsidP="00DA1CDE">
            <w:pPr>
              <w:widowControl w:val="0"/>
              <w:autoSpaceDE w:val="0"/>
              <w:autoSpaceDN w:val="0"/>
              <w:spacing w:before="60" w:after="60" w:line="257" w:lineRule="exact"/>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4.5%</w:t>
            </w:r>
            <w:r w:rsidRPr="000A23DA">
              <w:rPr>
                <w:rFonts w:ascii="Times New Roman" w:eastAsia="Times New Roman" w:hAnsi="Times New Roman" w:cs="Times New Roman"/>
                <w:spacing w:val="-1"/>
                <w:sz w:val="18"/>
                <w:szCs w:val="18"/>
                <w:lang w:val="en-US"/>
              </w:rPr>
              <w:t xml:space="preserve"> </w:t>
            </w:r>
            <w:r w:rsidRPr="000A23DA">
              <w:rPr>
                <w:rFonts w:ascii="Times New Roman" w:eastAsia="Times New Roman" w:hAnsi="Times New Roman" w:cs="Times New Roman"/>
                <w:spacing w:val="-2"/>
                <w:sz w:val="18"/>
                <w:szCs w:val="18"/>
                <w:lang w:val="en-US"/>
              </w:rPr>
              <w:t>(2021)</w:t>
            </w:r>
          </w:p>
        </w:tc>
      </w:tr>
      <w:tr w:rsidR="00C23CB1" w:rsidRPr="009403B5" w14:paraId="2F903AA2" w14:textId="77777777" w:rsidTr="00DA1CDE">
        <w:trPr>
          <w:trHeight w:val="890"/>
        </w:trPr>
        <w:tc>
          <w:tcPr>
            <w:tcW w:w="1301" w:type="pct"/>
            <w:tcBorders>
              <w:top w:val="single" w:sz="4" w:space="0" w:color="808080" w:themeColor="background1" w:themeShade="80"/>
              <w:bottom w:val="single" w:sz="4" w:space="0" w:color="auto"/>
            </w:tcBorders>
            <w:shd w:val="clear" w:color="auto" w:fill="D99594"/>
          </w:tcPr>
          <w:p w14:paraId="7D4B9886" w14:textId="77777777" w:rsidR="00C23CB1" w:rsidRPr="005C3892" w:rsidRDefault="00C23CB1" w:rsidP="00DA1CDE">
            <w:pPr>
              <w:widowControl w:val="0"/>
              <w:autoSpaceDE w:val="0"/>
              <w:autoSpaceDN w:val="0"/>
              <w:spacing w:before="60" w:after="60" w:line="240" w:lineRule="auto"/>
              <w:ind w:left="107" w:right="138"/>
              <w:rPr>
                <w:rFonts w:ascii="Times New Roman" w:hAnsi="Times New Roman"/>
                <w:color w:val="111111"/>
                <w:sz w:val="18"/>
                <w:lang w:val="en-IE"/>
              </w:rPr>
            </w:pPr>
            <w:r w:rsidRPr="005C3892">
              <w:rPr>
                <w:rFonts w:ascii="Times New Roman" w:hAnsi="Times New Roman"/>
                <w:color w:val="111111"/>
                <w:sz w:val="18"/>
                <w:lang w:val="en-IE"/>
              </w:rPr>
              <w:t xml:space="preserve">Candidate KPI 15a: Average test scores for </w:t>
            </w:r>
            <w:bookmarkStart w:id="40" w:name="_Int_iN44alKI"/>
            <w:proofErr w:type="gramStart"/>
            <w:r w:rsidRPr="005C3892">
              <w:rPr>
                <w:rFonts w:ascii="Times New Roman" w:hAnsi="Times New Roman"/>
                <w:color w:val="111111"/>
                <w:sz w:val="18"/>
                <w:lang w:val="en-IE"/>
              </w:rPr>
              <w:t>15 year olds</w:t>
            </w:r>
            <w:bookmarkEnd w:id="40"/>
            <w:proofErr w:type="gramEnd"/>
            <w:r w:rsidRPr="005C3892">
              <w:rPr>
                <w:rFonts w:ascii="Times New Roman" w:hAnsi="Times New Roman"/>
                <w:color w:val="111111"/>
                <w:sz w:val="18"/>
                <w:lang w:val="en-IE"/>
              </w:rPr>
              <w:t xml:space="preserve"> (PISA)</w:t>
            </w:r>
          </w:p>
        </w:tc>
        <w:tc>
          <w:tcPr>
            <w:tcW w:w="2188" w:type="pct"/>
            <w:tcBorders>
              <w:top w:val="single" w:sz="4" w:space="0" w:color="808080" w:themeColor="background1" w:themeShade="80"/>
              <w:bottom w:val="single" w:sz="4" w:space="0" w:color="auto"/>
            </w:tcBorders>
            <w:shd w:val="clear" w:color="auto" w:fill="D99594"/>
          </w:tcPr>
          <w:p w14:paraId="582742C4" w14:textId="77777777" w:rsidR="00C23CB1" w:rsidRPr="005C3892" w:rsidRDefault="00C23CB1" w:rsidP="00DA1CDE">
            <w:pPr>
              <w:spacing w:beforeLines="60" w:before="144" w:afterLines="60" w:after="144" w:line="240" w:lineRule="auto"/>
              <w:ind w:left="108" w:right="136"/>
              <w:jc w:val="both"/>
              <w:rPr>
                <w:rFonts w:ascii="Times New Roman" w:hAnsi="Times New Roman"/>
                <w:color w:val="111111"/>
                <w:sz w:val="18"/>
                <w:lang w:val="en-IE"/>
              </w:rPr>
            </w:pPr>
            <w:r w:rsidRPr="005C3892">
              <w:rPr>
                <w:rFonts w:ascii="Times New Roman" w:hAnsi="Times New Roman"/>
                <w:color w:val="111111"/>
                <w:sz w:val="18"/>
                <w:lang w:val="en-IE"/>
              </w:rPr>
              <w:t>PISA is the OECD's Programme for International Student Assessment. PISA measures 15-year-olds’ ability to use their reading, mathematics and science knowledge and skills to meet real-life challenges.</w:t>
            </w:r>
          </w:p>
          <w:p w14:paraId="75393D3B" w14:textId="77777777" w:rsidR="00C23CB1" w:rsidRPr="005C3892" w:rsidRDefault="00C23CB1" w:rsidP="00DA1CDE">
            <w:pPr>
              <w:widowControl w:val="0"/>
              <w:autoSpaceDE w:val="0"/>
              <w:autoSpaceDN w:val="0"/>
              <w:spacing w:beforeLines="60" w:before="144" w:afterLines="60" w:after="144" w:line="240" w:lineRule="auto"/>
              <w:ind w:left="108" w:right="136"/>
              <w:jc w:val="both"/>
              <w:rPr>
                <w:rFonts w:ascii="Times New Roman" w:hAnsi="Times New Roman"/>
                <w:color w:val="111111"/>
                <w:sz w:val="18"/>
                <w:lang w:val="en-IE"/>
              </w:rPr>
            </w:pPr>
          </w:p>
        </w:tc>
        <w:tc>
          <w:tcPr>
            <w:tcW w:w="573" w:type="pct"/>
            <w:tcBorders>
              <w:top w:val="single" w:sz="4" w:space="0" w:color="808080" w:themeColor="background1" w:themeShade="80"/>
              <w:bottom w:val="single" w:sz="4" w:space="0" w:color="auto"/>
            </w:tcBorders>
            <w:shd w:val="clear" w:color="auto" w:fill="D99594"/>
          </w:tcPr>
          <w:p w14:paraId="2FEEED15" w14:textId="77777777" w:rsidR="00C23CB1" w:rsidRPr="000A23DA" w:rsidRDefault="00C23CB1" w:rsidP="00DA1CDE">
            <w:pPr>
              <w:widowControl w:val="0"/>
              <w:autoSpaceDE w:val="0"/>
              <w:autoSpaceDN w:val="0"/>
              <w:spacing w:before="60" w:after="60" w:line="275" w:lineRule="exact"/>
              <w:ind w:left="107"/>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Up</w:t>
            </w:r>
          </w:p>
        </w:tc>
        <w:tc>
          <w:tcPr>
            <w:tcW w:w="938" w:type="pct"/>
            <w:tcBorders>
              <w:top w:val="single" w:sz="4" w:space="0" w:color="808080" w:themeColor="background1" w:themeShade="80"/>
              <w:bottom w:val="single" w:sz="4" w:space="0" w:color="auto"/>
            </w:tcBorders>
            <w:shd w:val="clear" w:color="auto" w:fill="D99594"/>
          </w:tcPr>
          <w:p w14:paraId="7C0A00CA"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DF2D3C">
              <w:rPr>
                <w:rFonts w:ascii="Times New Roman" w:eastAsia="Times New Roman" w:hAnsi="Times New Roman" w:cs="Times New Roman"/>
                <w:i/>
                <w:iCs/>
                <w:color w:val="111111"/>
                <w:sz w:val="18"/>
                <w:szCs w:val="18"/>
                <w:lang w:val="en-US"/>
              </w:rPr>
              <w:t>Mathematics</w:t>
            </w:r>
            <w:r w:rsidRPr="000A23DA">
              <w:rPr>
                <w:rFonts w:ascii="Times New Roman" w:eastAsia="Times New Roman" w:hAnsi="Times New Roman" w:cs="Times New Roman"/>
                <w:color w:val="111111"/>
                <w:sz w:val="18"/>
                <w:szCs w:val="18"/>
                <w:lang w:val="en-US"/>
              </w:rPr>
              <w:t>:</w:t>
            </w:r>
          </w:p>
          <w:p w14:paraId="26CD2E22"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474 (2022)</w:t>
            </w:r>
          </w:p>
          <w:p w14:paraId="286FA5CB"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492(2018)</w:t>
            </w:r>
          </w:p>
          <w:p w14:paraId="5E38359C" w14:textId="77777777" w:rsidR="00C23CB1" w:rsidRPr="00DF2D3C" w:rsidRDefault="00C23CB1" w:rsidP="00DA1CDE">
            <w:pPr>
              <w:widowControl w:val="0"/>
              <w:autoSpaceDE w:val="0"/>
              <w:autoSpaceDN w:val="0"/>
              <w:spacing w:before="60" w:after="60" w:line="240" w:lineRule="auto"/>
              <w:ind w:left="108"/>
              <w:rPr>
                <w:rFonts w:ascii="Times New Roman" w:eastAsia="Times New Roman" w:hAnsi="Times New Roman" w:cs="Times New Roman"/>
                <w:i/>
                <w:iCs/>
                <w:color w:val="111111"/>
                <w:sz w:val="18"/>
                <w:szCs w:val="18"/>
                <w:lang w:val="en-US"/>
              </w:rPr>
            </w:pPr>
            <w:r w:rsidRPr="00DF2D3C">
              <w:rPr>
                <w:rFonts w:ascii="Times New Roman" w:eastAsia="Times New Roman" w:hAnsi="Times New Roman" w:cs="Times New Roman"/>
                <w:i/>
                <w:iCs/>
                <w:color w:val="111111"/>
                <w:sz w:val="18"/>
                <w:szCs w:val="18"/>
                <w:lang w:val="en-US"/>
              </w:rPr>
              <w:t>Reading:</w:t>
            </w:r>
          </w:p>
          <w:p w14:paraId="2D6D8BD9"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475 (2022)</w:t>
            </w:r>
          </w:p>
          <w:p w14:paraId="5E9AC611"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488(2018)</w:t>
            </w:r>
          </w:p>
          <w:p w14:paraId="72AD69E4" w14:textId="77777777" w:rsidR="00C23CB1" w:rsidRPr="00DF2D3C" w:rsidRDefault="00C23CB1" w:rsidP="00DA1CDE">
            <w:pPr>
              <w:widowControl w:val="0"/>
              <w:autoSpaceDE w:val="0"/>
              <w:autoSpaceDN w:val="0"/>
              <w:spacing w:before="60" w:after="60" w:line="240" w:lineRule="auto"/>
              <w:ind w:left="108"/>
              <w:rPr>
                <w:rFonts w:ascii="Times New Roman" w:eastAsia="Times New Roman" w:hAnsi="Times New Roman" w:cs="Times New Roman"/>
                <w:i/>
                <w:iCs/>
                <w:color w:val="111111"/>
                <w:sz w:val="18"/>
                <w:szCs w:val="18"/>
                <w:lang w:val="en-US"/>
              </w:rPr>
            </w:pPr>
            <w:r w:rsidRPr="00DF2D3C">
              <w:rPr>
                <w:rFonts w:ascii="Times New Roman" w:eastAsia="Times New Roman" w:hAnsi="Times New Roman" w:cs="Times New Roman"/>
                <w:i/>
                <w:iCs/>
                <w:color w:val="111111"/>
                <w:sz w:val="18"/>
                <w:szCs w:val="18"/>
                <w:lang w:val="en-US"/>
              </w:rPr>
              <w:t>Science:</w:t>
            </w:r>
          </w:p>
          <w:p w14:paraId="01C4495E"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484 (2022)</w:t>
            </w:r>
          </w:p>
          <w:p w14:paraId="623F403C" w14:textId="77777777" w:rsidR="00C23CB1" w:rsidRPr="000A23DA" w:rsidRDefault="00C23CB1" w:rsidP="00DA1CDE">
            <w:pPr>
              <w:widowControl w:val="0"/>
              <w:autoSpaceDE w:val="0"/>
              <w:autoSpaceDN w:val="0"/>
              <w:spacing w:before="60" w:after="60" w:line="240" w:lineRule="auto"/>
              <w:ind w:left="108"/>
              <w:rPr>
                <w:rFonts w:ascii="Times New Roman" w:eastAsia="Times New Roman" w:hAnsi="Times New Roman" w:cs="Times New Roman"/>
                <w:color w:val="111111"/>
                <w:sz w:val="18"/>
                <w:szCs w:val="18"/>
                <w:lang w:val="en-US"/>
              </w:rPr>
            </w:pPr>
            <w:r w:rsidRPr="000A23DA">
              <w:rPr>
                <w:rFonts w:ascii="Times New Roman" w:eastAsia="Times New Roman" w:hAnsi="Times New Roman" w:cs="Times New Roman"/>
                <w:color w:val="111111"/>
                <w:sz w:val="18"/>
                <w:szCs w:val="18"/>
                <w:lang w:val="en-US"/>
              </w:rPr>
              <w:t>488(2018)</w:t>
            </w:r>
          </w:p>
        </w:tc>
      </w:tr>
    </w:tbl>
    <w:p w14:paraId="4B26147E" w14:textId="77777777" w:rsidR="00C23CB1" w:rsidRPr="000A23DA" w:rsidRDefault="00C23CB1" w:rsidP="00C23CB1">
      <w:pPr>
        <w:spacing w:after="120"/>
        <w:jc w:val="both"/>
        <w:rPr>
          <w:rFonts w:ascii="Times New Roman" w:hAnsi="Times New Roman" w:cs="Times New Roman"/>
          <w:b/>
          <w:sz w:val="18"/>
          <w:szCs w:val="18"/>
          <w:lang w:val="en-IE"/>
        </w:rPr>
      </w:pPr>
    </w:p>
    <w:p w14:paraId="0EED1618" w14:textId="4FF972F6" w:rsidR="00C23CB1" w:rsidRDefault="00C23CB1" w:rsidP="00C23CB1">
      <w:pPr>
        <w:spacing w:after="120"/>
        <w:jc w:val="both"/>
        <w:rPr>
          <w:rFonts w:ascii="Times New Roman" w:hAnsi="Times New Roman" w:cs="Times New Roman"/>
          <w:sz w:val="24"/>
          <w:szCs w:val="24"/>
          <w:lang w:val="en-IE"/>
        </w:rPr>
      </w:pPr>
      <w:r w:rsidRPr="00E65EE5">
        <w:rPr>
          <w:rFonts w:ascii="Times New Roman" w:hAnsi="Times New Roman" w:cs="Times New Roman"/>
          <w:b/>
          <w:sz w:val="24"/>
          <w:szCs w:val="24"/>
          <w:lang w:val="en-IE"/>
        </w:rPr>
        <w:t>At 74.6% in 2022, the EU is on track to</w:t>
      </w:r>
      <w:r>
        <w:rPr>
          <w:rFonts w:ascii="Times New Roman" w:hAnsi="Times New Roman" w:cs="Times New Roman"/>
          <w:b/>
          <w:sz w:val="24"/>
          <w:szCs w:val="24"/>
          <w:lang w:val="en-IE"/>
        </w:rPr>
        <w:t xml:space="preserve"> </w:t>
      </w:r>
      <w:r>
        <w:rPr>
          <w:rFonts w:ascii="Times New Roman" w:hAnsi="Times New Roman" w:cs="Times New Roman"/>
          <w:b/>
          <w:sz w:val="24"/>
          <w:szCs w:val="24"/>
        </w:rPr>
        <w:t xml:space="preserve">reach its </w:t>
      </w:r>
      <w:r w:rsidRPr="00E65EE5">
        <w:rPr>
          <w:rFonts w:ascii="Times New Roman" w:hAnsi="Times New Roman" w:cs="Times New Roman"/>
          <w:b/>
          <w:sz w:val="24"/>
          <w:szCs w:val="24"/>
          <w:lang w:val="en-IE"/>
        </w:rPr>
        <w:t>2030</w:t>
      </w:r>
      <w:r w:rsidRPr="00044CA5">
        <w:rPr>
          <w:rFonts w:ascii="Times New Roman" w:hAnsi="Times New Roman" w:cs="Times New Roman"/>
          <w:b/>
          <w:bCs/>
          <w:sz w:val="24"/>
          <w:szCs w:val="24"/>
          <w:lang w:val="en-IE"/>
        </w:rPr>
        <w:t xml:space="preserve"> employment rate</w:t>
      </w:r>
      <w:r w:rsidRPr="00E65EE5">
        <w:rPr>
          <w:rFonts w:ascii="Times New Roman" w:hAnsi="Times New Roman" w:cs="Times New Roman"/>
          <w:b/>
          <w:sz w:val="24"/>
          <w:szCs w:val="24"/>
          <w:lang w:val="en-IE"/>
        </w:rPr>
        <w:t xml:space="preserve"> target of 78%. </w:t>
      </w:r>
      <w:r>
        <w:rPr>
          <w:rFonts w:ascii="Times New Roman" w:hAnsi="Times New Roman" w:cs="Times New Roman"/>
          <w:b/>
          <w:sz w:val="24"/>
          <w:szCs w:val="24"/>
          <w:lang w:val="en-IE"/>
        </w:rPr>
        <w:t>And yet</w:t>
      </w:r>
      <w:r w:rsidRPr="00E65EE5">
        <w:rPr>
          <w:rFonts w:ascii="Times New Roman" w:hAnsi="Times New Roman" w:cs="Times New Roman"/>
          <w:b/>
          <w:sz w:val="24"/>
          <w:szCs w:val="24"/>
          <w:lang w:val="en-IE"/>
        </w:rPr>
        <w:t xml:space="preserve">, </w:t>
      </w:r>
      <w:r>
        <w:rPr>
          <w:rFonts w:ascii="Times New Roman" w:hAnsi="Times New Roman" w:cs="Times New Roman"/>
          <w:b/>
          <w:bCs/>
          <w:sz w:val="24"/>
          <w:szCs w:val="24"/>
          <w:lang w:val="en-IE"/>
        </w:rPr>
        <w:t xml:space="preserve">three quarters of SMEs currently face labour and skills shortages, which the Pact for Skills and measures facilitating labour mobility have started to tackle. </w:t>
      </w:r>
      <w:r w:rsidRPr="000A23DA">
        <w:rPr>
          <w:rFonts w:ascii="Times New Roman" w:hAnsi="Times New Roman" w:cs="Times New Roman"/>
          <w:b/>
          <w:bCs/>
          <w:sz w:val="24"/>
          <w:szCs w:val="24"/>
          <w:lang w:val="en-IE"/>
        </w:rPr>
        <w:t xml:space="preserve">Availability of </w:t>
      </w:r>
      <w:r w:rsidRPr="002614A9">
        <w:rPr>
          <w:rFonts w:ascii="Times New Roman" w:hAnsi="Times New Roman" w:cs="Times New Roman"/>
          <w:b/>
          <w:bCs/>
          <w:sz w:val="24"/>
          <w:szCs w:val="24"/>
          <w:lang w:val="en-IE"/>
        </w:rPr>
        <w:t xml:space="preserve">quality </w:t>
      </w:r>
      <w:r w:rsidRPr="0002591B">
        <w:rPr>
          <w:rFonts w:ascii="Times New Roman" w:hAnsi="Times New Roman" w:cs="Times New Roman"/>
          <w:b/>
          <w:bCs/>
          <w:sz w:val="24"/>
          <w:szCs w:val="24"/>
          <w:lang w:val="en-IE"/>
        </w:rPr>
        <w:t>jobs</w:t>
      </w:r>
      <w:r w:rsidR="00215B04" w:rsidRPr="0002591B">
        <w:rPr>
          <w:rFonts w:ascii="Times New Roman" w:hAnsi="Times New Roman" w:cs="Times New Roman"/>
          <w:b/>
          <w:bCs/>
          <w:sz w:val="24"/>
          <w:szCs w:val="24"/>
          <w:lang w:val="en-IE"/>
        </w:rPr>
        <w:t>,</w:t>
      </w:r>
      <w:r w:rsidRPr="00476A6C">
        <w:rPr>
          <w:rFonts w:ascii="Times New Roman" w:hAnsi="Times New Roman" w:cs="Times New Roman"/>
          <w:b/>
          <w:sz w:val="24"/>
          <w:szCs w:val="24"/>
          <w:lang w:val="en-IE"/>
        </w:rPr>
        <w:t xml:space="preserve"> </w:t>
      </w:r>
      <w:r w:rsidR="00933557" w:rsidRPr="00476A6C">
        <w:rPr>
          <w:rFonts w:ascii="Times New Roman" w:hAnsi="Times New Roman" w:cs="Times New Roman"/>
          <w:b/>
          <w:bCs/>
          <w:sz w:val="24"/>
          <w:szCs w:val="24"/>
          <w:lang w:val="en-IE"/>
        </w:rPr>
        <w:t>addressing gender gaps and promoting equal opportunities for all are</w:t>
      </w:r>
      <w:r w:rsidRPr="000A23DA">
        <w:rPr>
          <w:rFonts w:ascii="Times New Roman" w:hAnsi="Times New Roman" w:cs="Times New Roman"/>
          <w:b/>
          <w:bCs/>
          <w:sz w:val="24"/>
          <w:szCs w:val="24"/>
          <w:lang w:val="en-IE"/>
        </w:rPr>
        <w:t xml:space="preserve"> key for </w:t>
      </w:r>
      <w:r w:rsidRPr="000A23DA">
        <w:rPr>
          <w:rFonts w:ascii="Times New Roman" w:hAnsi="Times New Roman" w:cs="Times New Roman"/>
          <w:b/>
          <w:bCs/>
          <w:sz w:val="24"/>
          <w:szCs w:val="24"/>
          <w:lang w:val="en-IE"/>
        </w:rPr>
        <w:lastRenderedPageBreak/>
        <w:t>attracting and retaining the workforce</w:t>
      </w:r>
      <w:r w:rsidR="00A64F8C">
        <w:rPr>
          <w:rFonts w:ascii="Times New Roman" w:hAnsi="Times New Roman" w:cs="Times New Roman"/>
          <w:b/>
          <w:bCs/>
          <w:sz w:val="24"/>
          <w:szCs w:val="24"/>
          <w:lang w:val="en-IE"/>
        </w:rPr>
        <w:t>. A</w:t>
      </w:r>
      <w:r w:rsidRPr="000A23DA">
        <w:rPr>
          <w:rFonts w:ascii="Times New Roman" w:hAnsi="Times New Roman" w:cs="Times New Roman"/>
          <w:b/>
          <w:bCs/>
          <w:sz w:val="24"/>
          <w:szCs w:val="24"/>
          <w:lang w:val="en-IE"/>
        </w:rPr>
        <w:t xml:space="preserve"> </w:t>
      </w:r>
      <w:r w:rsidRPr="002614A9">
        <w:rPr>
          <w:rFonts w:ascii="Times New Roman" w:hAnsi="Times New Roman" w:cs="Times New Roman"/>
          <w:b/>
          <w:bCs/>
          <w:sz w:val="24"/>
          <w:szCs w:val="24"/>
          <w:lang w:val="en-IE"/>
        </w:rPr>
        <w:t>skilled workforce</w:t>
      </w:r>
      <w:r w:rsidRPr="000A23DA">
        <w:rPr>
          <w:rFonts w:ascii="Times New Roman" w:hAnsi="Times New Roman" w:cs="Times New Roman"/>
          <w:b/>
          <w:bCs/>
          <w:sz w:val="24"/>
          <w:szCs w:val="24"/>
          <w:lang w:val="en-IE"/>
        </w:rPr>
        <w:t xml:space="preserve"> is a key factor for competitiveness</w:t>
      </w:r>
      <w:bookmarkEnd w:id="38"/>
      <w:r w:rsidR="00A64F8C">
        <w:rPr>
          <w:rFonts w:ascii="Times New Roman" w:hAnsi="Times New Roman" w:cs="Times New Roman"/>
          <w:b/>
          <w:bCs/>
          <w:sz w:val="24"/>
          <w:szCs w:val="24"/>
          <w:lang w:val="en-IE"/>
        </w:rPr>
        <w:t>, in a context of ongoing demographic change</w:t>
      </w:r>
      <w:r w:rsidR="00A64F8C">
        <w:rPr>
          <w:rStyle w:val="FootnoteReference"/>
          <w:rFonts w:ascii="Times New Roman" w:hAnsi="Times New Roman" w:cs="Times New Roman"/>
          <w:b/>
          <w:bCs/>
          <w:sz w:val="24"/>
          <w:szCs w:val="24"/>
          <w:lang w:val="en-IE"/>
        </w:rPr>
        <w:footnoteReference w:id="82"/>
      </w:r>
      <w:r w:rsidRPr="000A23DA">
        <w:rPr>
          <w:rFonts w:ascii="Times New Roman" w:hAnsi="Times New Roman" w:cs="Times New Roman"/>
          <w:b/>
          <w:bCs/>
          <w:sz w:val="24"/>
          <w:szCs w:val="24"/>
          <w:lang w:val="en-IE"/>
        </w:rPr>
        <w:t xml:space="preserve">. </w:t>
      </w:r>
    </w:p>
    <w:p w14:paraId="387554E9" w14:textId="26FEC153" w:rsidR="00C23CB1" w:rsidRDefault="00C23CB1" w:rsidP="00C23CB1">
      <w:pPr>
        <w:jc w:val="both"/>
        <w:rPr>
          <w:rFonts w:ascii="Times New Roman" w:eastAsia="Calibri" w:hAnsi="Times New Roman" w:cs="Times New Roman"/>
          <w:noProof/>
          <w:sz w:val="24"/>
          <w:szCs w:val="24"/>
          <w:lang w:val="en-IE"/>
        </w:rPr>
      </w:pPr>
      <w:r>
        <w:rPr>
          <w:rFonts w:ascii="Times New Roman" w:hAnsi="Times New Roman" w:cs="Times New Roman"/>
          <w:sz w:val="24"/>
          <w:szCs w:val="24"/>
          <w:lang w:val="en-IE"/>
        </w:rPr>
        <w:t>T</w:t>
      </w:r>
      <w:r w:rsidRPr="00ED1C75">
        <w:rPr>
          <w:rFonts w:ascii="Times New Roman" w:hAnsi="Times New Roman" w:cs="Times New Roman"/>
          <w:sz w:val="24"/>
          <w:szCs w:val="24"/>
          <w:lang w:val="en-IE"/>
        </w:rPr>
        <w:t>he green and digital transition</w:t>
      </w:r>
      <w:r>
        <w:rPr>
          <w:rFonts w:ascii="Times New Roman" w:hAnsi="Times New Roman" w:cs="Times New Roman"/>
          <w:sz w:val="24"/>
          <w:szCs w:val="24"/>
          <w:lang w:val="en-IE"/>
        </w:rPr>
        <w:t>s</w:t>
      </w:r>
      <w:r w:rsidRPr="00ED1C75">
        <w:rPr>
          <w:rFonts w:ascii="Times New Roman" w:hAnsi="Times New Roman" w:cs="Times New Roman"/>
          <w:sz w:val="24"/>
          <w:szCs w:val="24"/>
          <w:lang w:val="en-IE"/>
        </w:rPr>
        <w:t xml:space="preserve"> create </w:t>
      </w:r>
      <w:r w:rsidRPr="00ED1C75">
        <w:rPr>
          <w:rFonts w:ascii="Times New Roman" w:hAnsi="Times New Roman" w:cs="Times New Roman"/>
          <w:b/>
          <w:bCs/>
          <w:sz w:val="24"/>
          <w:szCs w:val="24"/>
          <w:lang w:val="en-IE"/>
        </w:rPr>
        <w:t>demand for new skills</w:t>
      </w:r>
      <w:r w:rsidRPr="00ED1C75">
        <w:rPr>
          <w:rFonts w:ascii="Times New Roman" w:hAnsi="Times New Roman" w:cs="Times New Roman"/>
          <w:sz w:val="24"/>
          <w:szCs w:val="24"/>
          <w:lang w:val="en-IE"/>
        </w:rPr>
        <w:t>, which requires up</w:t>
      </w:r>
      <w:r>
        <w:rPr>
          <w:rFonts w:ascii="Times New Roman" w:hAnsi="Times New Roman" w:cs="Times New Roman"/>
          <w:sz w:val="24"/>
          <w:szCs w:val="24"/>
          <w:lang w:val="en-IE"/>
        </w:rPr>
        <w:t>-</w:t>
      </w:r>
      <w:r w:rsidRPr="00ED1C75">
        <w:rPr>
          <w:rFonts w:ascii="Times New Roman" w:hAnsi="Times New Roman" w:cs="Times New Roman"/>
          <w:sz w:val="24"/>
          <w:szCs w:val="24"/>
          <w:lang w:val="en-IE"/>
        </w:rPr>
        <w:t xml:space="preserve"> and re-skilling of the workforce</w:t>
      </w:r>
      <w:r w:rsidRPr="6D71762B">
        <w:rPr>
          <w:rFonts w:ascii="Times New Roman" w:hAnsi="Times New Roman" w:cs="Times New Roman"/>
          <w:sz w:val="24"/>
          <w:szCs w:val="24"/>
          <w:lang w:val="en-IE"/>
        </w:rPr>
        <w:t xml:space="preserve">. </w:t>
      </w:r>
      <w:r w:rsidRPr="005E29D7">
        <w:rPr>
          <w:rFonts w:ascii="Times New Roman" w:hAnsi="Times New Roman" w:cs="Times New Roman"/>
          <w:sz w:val="24"/>
          <w:szCs w:val="24"/>
          <w:lang w:val="en-IE"/>
        </w:rPr>
        <w:t xml:space="preserve">For </w:t>
      </w:r>
      <w:r w:rsidRPr="6D71762B">
        <w:rPr>
          <w:rFonts w:ascii="Times New Roman" w:hAnsi="Times New Roman" w:cs="Times New Roman"/>
          <w:sz w:val="24"/>
          <w:szCs w:val="24"/>
          <w:lang w:val="en-IE"/>
        </w:rPr>
        <w:t>instance,</w:t>
      </w:r>
      <w:r w:rsidRPr="005E29D7">
        <w:rPr>
          <w:rFonts w:ascii="Times New Roman" w:hAnsi="Times New Roman" w:cs="Times New Roman"/>
          <w:sz w:val="24"/>
          <w:szCs w:val="24"/>
          <w:lang w:val="en-IE"/>
        </w:rPr>
        <w:t xml:space="preserve"> between 35% and 45% of the workforce in the building renovations sector will need training </w:t>
      </w:r>
      <w:r>
        <w:rPr>
          <w:rFonts w:ascii="Times New Roman" w:hAnsi="Times New Roman" w:cs="Times New Roman"/>
          <w:sz w:val="24"/>
          <w:szCs w:val="24"/>
          <w:lang w:val="en-IE"/>
        </w:rPr>
        <w:t xml:space="preserve">in </w:t>
      </w:r>
      <w:r w:rsidRPr="005E29D7">
        <w:rPr>
          <w:rFonts w:ascii="Times New Roman" w:hAnsi="Times New Roman" w:cs="Times New Roman"/>
          <w:sz w:val="24"/>
          <w:szCs w:val="24"/>
          <w:lang w:val="en-IE"/>
        </w:rPr>
        <w:t>energy efficiency</w:t>
      </w:r>
      <w:r w:rsidRPr="007A24B2">
        <w:rPr>
          <w:rStyle w:val="FootnoteReference"/>
          <w:rFonts w:ascii="Times New Roman" w:hAnsi="Times New Roman" w:cs="Times New Roman"/>
          <w:sz w:val="24"/>
          <w:szCs w:val="24"/>
          <w:lang w:val="en-IE"/>
        </w:rPr>
        <w:footnoteReference w:id="83"/>
      </w:r>
      <w:r w:rsidRPr="005E29D7">
        <w:rPr>
          <w:rFonts w:ascii="Times New Roman" w:hAnsi="Times New Roman" w:cs="Times New Roman"/>
          <w:sz w:val="24"/>
          <w:szCs w:val="24"/>
          <w:lang w:val="en-IE"/>
        </w:rPr>
        <w:t xml:space="preserve">. </w:t>
      </w:r>
      <w:r>
        <w:rPr>
          <w:rFonts w:ascii="Times New Roman" w:hAnsi="Times New Roman" w:cs="Times New Roman"/>
          <w:sz w:val="24"/>
          <w:szCs w:val="24"/>
          <w:lang w:val="en-IE"/>
        </w:rPr>
        <w:t>ICT skills are highly demanded, although s</w:t>
      </w:r>
      <w:r w:rsidRPr="005E29D7">
        <w:rPr>
          <w:rFonts w:ascii="Times New Roman" w:hAnsi="Times New Roman" w:cs="Times New Roman"/>
          <w:sz w:val="24"/>
          <w:szCs w:val="24"/>
          <w:lang w:val="en-IE"/>
        </w:rPr>
        <w:t>pecific</w:t>
      </w:r>
      <w:r w:rsidRPr="6D71762B">
        <w:rPr>
          <w:rFonts w:ascii="Times New Roman" w:hAnsi="Times New Roman" w:cs="Times New Roman"/>
          <w:sz w:val="24"/>
          <w:szCs w:val="24"/>
          <w:lang w:val="en-IE"/>
        </w:rPr>
        <w:t xml:space="preserve"> needs vary substantially across ecosystems (see </w:t>
      </w:r>
      <w:r>
        <w:rPr>
          <w:rFonts w:ascii="Times New Roman" w:hAnsi="Times New Roman" w:cs="Times New Roman"/>
          <w:sz w:val="24"/>
          <w:szCs w:val="24"/>
          <w:lang w:val="en-IE"/>
        </w:rPr>
        <w:fldChar w:fldCharType="begin"/>
      </w:r>
      <w:r>
        <w:rPr>
          <w:rFonts w:ascii="Times New Roman" w:hAnsi="Times New Roman" w:cs="Times New Roman"/>
          <w:sz w:val="24"/>
          <w:szCs w:val="24"/>
          <w:lang w:val="en-IE"/>
        </w:rPr>
        <w:instrText xml:space="preserve"> REF _Ref155780879 \h  \* MERGEFORMAT </w:instrText>
      </w:r>
      <w:r>
        <w:rPr>
          <w:rFonts w:ascii="Times New Roman" w:hAnsi="Times New Roman" w:cs="Times New Roman"/>
          <w:sz w:val="24"/>
          <w:szCs w:val="24"/>
          <w:lang w:val="en-IE"/>
        </w:rPr>
      </w:r>
      <w:r>
        <w:rPr>
          <w:rFonts w:ascii="Times New Roman" w:hAnsi="Times New Roman" w:cs="Times New Roman"/>
          <w:sz w:val="24"/>
          <w:szCs w:val="24"/>
          <w:lang w:val="en-IE"/>
        </w:rPr>
        <w:fldChar w:fldCharType="separate"/>
      </w:r>
      <w:r w:rsidR="007A262F" w:rsidRPr="00110745">
        <w:rPr>
          <w:rFonts w:ascii="Times New Roman" w:hAnsi="Times New Roman" w:cs="Times New Roman"/>
        </w:rPr>
        <w:t xml:space="preserve">Figure </w:t>
      </w:r>
      <w:r w:rsidR="007A262F" w:rsidRPr="007A262F">
        <w:rPr>
          <w:rFonts w:ascii="Times New Roman" w:hAnsi="Times New Roman" w:cs="Times New Roman"/>
          <w:noProof/>
        </w:rPr>
        <w:t>4</w:t>
      </w:r>
      <w:r>
        <w:rPr>
          <w:rFonts w:ascii="Times New Roman" w:hAnsi="Times New Roman" w:cs="Times New Roman"/>
          <w:sz w:val="24"/>
          <w:szCs w:val="24"/>
          <w:lang w:val="en-IE"/>
        </w:rPr>
        <w:fldChar w:fldCharType="end"/>
      </w:r>
      <w:r w:rsidRPr="6D71762B">
        <w:rPr>
          <w:rFonts w:ascii="Times New Roman" w:hAnsi="Times New Roman" w:cs="Times New Roman"/>
          <w:sz w:val="24"/>
          <w:szCs w:val="24"/>
          <w:lang w:val="en-IE"/>
        </w:rPr>
        <w:t>)</w:t>
      </w:r>
      <w:r w:rsidRPr="007A24B2">
        <w:rPr>
          <w:rFonts w:ascii="Times New Roman" w:hAnsi="Times New Roman" w:cs="Times New Roman"/>
          <w:sz w:val="24"/>
          <w:szCs w:val="24"/>
          <w:lang w:val="en-IE"/>
        </w:rPr>
        <w:t xml:space="preserve">. </w:t>
      </w:r>
      <w:r>
        <w:rPr>
          <w:rFonts w:ascii="Times New Roman" w:eastAsia="Calibri" w:hAnsi="Times New Roman" w:cs="Times New Roman"/>
          <w:noProof/>
          <w:sz w:val="24"/>
          <w:szCs w:val="24"/>
          <w:lang w:val="en-IE"/>
        </w:rPr>
        <w:t xml:space="preserve">The number of ICT specialists has reached </w:t>
      </w:r>
      <w:r w:rsidRPr="661EE1A5">
        <w:rPr>
          <w:rFonts w:ascii="Times New Roman" w:eastAsia="Times New Roman" w:hAnsi="Times New Roman" w:cs="Times New Roman"/>
          <w:sz w:val="24"/>
          <w:szCs w:val="24"/>
          <w:lang w:val="en-US"/>
        </w:rPr>
        <w:t xml:space="preserve">9.4 million in 2022, representing 4.6% of total employment and progressing towards the 2030 goal of 20 million people (see KPI 15). </w:t>
      </w:r>
      <w:r>
        <w:rPr>
          <w:rFonts w:ascii="Times New Roman" w:eastAsia="Calibri" w:hAnsi="Times New Roman" w:cs="Times New Roman"/>
          <w:noProof/>
          <w:sz w:val="24"/>
          <w:szCs w:val="24"/>
          <w:lang w:val="en-IE"/>
        </w:rPr>
        <w:t>On the other hand</w:t>
      </w:r>
      <w:r w:rsidRPr="00ED1C75">
        <w:rPr>
          <w:rFonts w:ascii="Times New Roman" w:eastAsia="Calibri" w:hAnsi="Times New Roman" w:cs="Times New Roman"/>
          <w:noProof/>
          <w:sz w:val="24"/>
          <w:szCs w:val="24"/>
          <w:lang w:val="en-IE"/>
        </w:rPr>
        <w:t>, in the EU only about one adult in three participates in learning activities every year</w:t>
      </w:r>
      <w:r>
        <w:rPr>
          <w:rFonts w:ascii="Times New Roman" w:eastAsia="Calibri" w:hAnsi="Times New Roman" w:cs="Times New Roman"/>
          <w:noProof/>
          <w:sz w:val="24"/>
          <w:szCs w:val="24"/>
          <w:lang w:val="en-IE"/>
        </w:rPr>
        <w:t xml:space="preserve"> </w:t>
      </w:r>
      <w:r>
        <w:rPr>
          <w:rFonts w:ascii="Times New Roman" w:hAnsi="Times New Roman" w:cs="Times New Roman"/>
          <w:sz w:val="24"/>
          <w:szCs w:val="24"/>
          <w:lang w:val="en-IE"/>
        </w:rPr>
        <w:t>(see KPI 13)</w:t>
      </w:r>
      <w:r w:rsidRPr="00ED1C75">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In addition, the average score</w:t>
      </w:r>
      <w:r w:rsidR="00DA1FE0">
        <w:rPr>
          <w:rFonts w:ascii="Times New Roman" w:eastAsia="Calibri" w:hAnsi="Times New Roman" w:cs="Times New Roman"/>
          <w:noProof/>
          <w:sz w:val="24"/>
          <w:szCs w:val="24"/>
          <w:lang w:val="en-IE"/>
        </w:rPr>
        <w:t>s</w:t>
      </w:r>
      <w:r>
        <w:rPr>
          <w:rFonts w:ascii="Times New Roman" w:eastAsia="Calibri" w:hAnsi="Times New Roman" w:cs="Times New Roman"/>
          <w:noProof/>
          <w:sz w:val="24"/>
          <w:szCs w:val="24"/>
          <w:lang w:val="en-IE"/>
        </w:rPr>
        <w:t xml:space="preserve"> for 15-year old</w:t>
      </w:r>
      <w:r w:rsidR="00DA1FE0">
        <w:rPr>
          <w:rFonts w:ascii="Times New Roman" w:eastAsia="Calibri" w:hAnsi="Times New Roman" w:cs="Times New Roman"/>
          <w:noProof/>
          <w:sz w:val="24"/>
          <w:szCs w:val="24"/>
          <w:lang w:val="en-IE"/>
        </w:rPr>
        <w:t>s</w:t>
      </w:r>
      <w:r>
        <w:rPr>
          <w:rFonts w:ascii="Times New Roman" w:eastAsia="Calibri" w:hAnsi="Times New Roman" w:cs="Times New Roman"/>
          <w:noProof/>
          <w:sz w:val="24"/>
          <w:szCs w:val="24"/>
          <w:lang w:val="en-IE"/>
        </w:rPr>
        <w:t xml:space="preserve"> have </w:t>
      </w:r>
      <w:r w:rsidR="00DA1FE0">
        <w:rPr>
          <w:rFonts w:ascii="Times New Roman" w:eastAsia="Calibri" w:hAnsi="Times New Roman" w:cs="Times New Roman"/>
          <w:noProof/>
          <w:sz w:val="24"/>
          <w:szCs w:val="24"/>
          <w:lang w:val="en-IE"/>
        </w:rPr>
        <w:t xml:space="preserve">fallen </w:t>
      </w:r>
      <w:r>
        <w:rPr>
          <w:rFonts w:ascii="Times New Roman" w:eastAsia="Calibri" w:hAnsi="Times New Roman" w:cs="Times New Roman"/>
          <w:noProof/>
          <w:sz w:val="24"/>
          <w:szCs w:val="24"/>
          <w:lang w:val="en-IE"/>
        </w:rPr>
        <w:t xml:space="preserve">for the EU in 2022 compared to 2018 in all disciplines, where the </w:t>
      </w:r>
      <w:r w:rsidRPr="00DB48E1">
        <w:rPr>
          <w:rFonts w:ascii="Times New Roman" w:eastAsia="Calibri" w:hAnsi="Times New Roman" w:cs="Times New Roman"/>
          <w:noProof/>
          <w:sz w:val="24"/>
          <w:szCs w:val="24"/>
          <w:lang w:val="en-IE"/>
        </w:rPr>
        <w:t>EU is out-performed by its main competitors</w:t>
      </w:r>
      <w:r>
        <w:rPr>
          <w:rFonts w:ascii="Times New Roman" w:eastAsia="Calibri" w:hAnsi="Times New Roman" w:cs="Times New Roman"/>
          <w:noProof/>
          <w:sz w:val="24"/>
          <w:szCs w:val="24"/>
          <w:lang w:val="en-IE"/>
        </w:rPr>
        <w:t xml:space="preserve">. This suggests that </w:t>
      </w:r>
      <w:r w:rsidRPr="000A23DA">
        <w:rPr>
          <w:rFonts w:ascii="Times New Roman" w:eastAsia="Calibri" w:hAnsi="Times New Roman" w:cs="Times New Roman"/>
          <w:noProof/>
          <w:sz w:val="24"/>
          <w:szCs w:val="24"/>
          <w:lang w:val="en-IE"/>
        </w:rPr>
        <w:t>Europe is facing a problem in terms of equipping young people with basic skills</w:t>
      </w:r>
    </w:p>
    <w:p w14:paraId="08473F59" w14:textId="222AE8B9" w:rsidR="00C23CB1" w:rsidRPr="005E29D7" w:rsidRDefault="00C23CB1" w:rsidP="00C23CB1">
      <w:pPr>
        <w:pStyle w:val="Caption"/>
        <w:keepNext/>
        <w:jc w:val="both"/>
        <w:rPr>
          <w:rFonts w:ascii="Times New Roman" w:hAnsi="Times New Roman" w:cs="Times New Roman"/>
        </w:rPr>
      </w:pPr>
      <w:bookmarkStart w:id="41" w:name="_Ref155780879"/>
      <w:r w:rsidRPr="00110745">
        <w:rPr>
          <w:rFonts w:ascii="Times New Roman" w:hAnsi="Times New Roman" w:cs="Times New Roman"/>
          <w:i w:val="0"/>
          <w:color w:val="auto"/>
          <w:sz w:val="22"/>
          <w:szCs w:val="22"/>
        </w:rPr>
        <w:t xml:space="preserve">Figure </w:t>
      </w:r>
      <w:r w:rsidRPr="00110745">
        <w:rPr>
          <w:rFonts w:ascii="Times New Roman" w:hAnsi="Times New Roman" w:cs="Times New Roman"/>
          <w:i w:val="0"/>
          <w:color w:val="auto"/>
          <w:sz w:val="22"/>
          <w:szCs w:val="22"/>
        </w:rPr>
        <w:fldChar w:fldCharType="begin"/>
      </w:r>
      <w:r w:rsidRPr="00110745">
        <w:rPr>
          <w:rFonts w:ascii="Times New Roman" w:hAnsi="Times New Roman" w:cs="Times New Roman"/>
          <w:i w:val="0"/>
          <w:color w:val="auto"/>
          <w:sz w:val="22"/>
          <w:szCs w:val="22"/>
        </w:rPr>
        <w:instrText xml:space="preserve"> SEQ Figure \* ARABIC </w:instrText>
      </w:r>
      <w:r w:rsidRPr="00110745">
        <w:rPr>
          <w:rFonts w:ascii="Times New Roman" w:hAnsi="Times New Roman" w:cs="Times New Roman"/>
          <w:i w:val="0"/>
          <w:color w:val="auto"/>
          <w:sz w:val="22"/>
          <w:szCs w:val="22"/>
        </w:rPr>
        <w:fldChar w:fldCharType="separate"/>
      </w:r>
      <w:r w:rsidR="007A262F">
        <w:rPr>
          <w:rFonts w:ascii="Times New Roman" w:hAnsi="Times New Roman" w:cs="Times New Roman"/>
          <w:i w:val="0"/>
          <w:noProof/>
          <w:color w:val="auto"/>
          <w:sz w:val="22"/>
          <w:szCs w:val="22"/>
        </w:rPr>
        <w:t>4</w:t>
      </w:r>
      <w:r w:rsidRPr="00110745">
        <w:rPr>
          <w:rFonts w:ascii="Times New Roman" w:hAnsi="Times New Roman" w:cs="Times New Roman"/>
          <w:i w:val="0"/>
          <w:color w:val="auto"/>
          <w:sz w:val="22"/>
          <w:szCs w:val="22"/>
        </w:rPr>
        <w:fldChar w:fldCharType="end"/>
      </w:r>
      <w:bookmarkEnd w:id="41"/>
      <w:r>
        <w:rPr>
          <w:rFonts w:ascii="Times New Roman" w:hAnsi="Times New Roman" w:cs="Times New Roman"/>
          <w:i w:val="0"/>
          <w:iCs w:val="0"/>
          <w:color w:val="auto"/>
          <w:sz w:val="22"/>
          <w:szCs w:val="22"/>
        </w:rPr>
        <w:t xml:space="preserve">: </w:t>
      </w:r>
      <w:r w:rsidRPr="005E29D7">
        <w:rPr>
          <w:rFonts w:ascii="Times New Roman" w:hAnsi="Times New Roman" w:cs="Times New Roman"/>
          <w:i w:val="0"/>
          <w:iCs w:val="0"/>
          <w:color w:val="auto"/>
          <w:sz w:val="22"/>
          <w:szCs w:val="22"/>
        </w:rPr>
        <w:t>% of online job advertisements requiring at least moderate or advanced digital skills, EU-27.</w:t>
      </w:r>
    </w:p>
    <w:p w14:paraId="3055DE7F" w14:textId="77777777" w:rsidR="00C23CB1" w:rsidRPr="005E29D7" w:rsidRDefault="00C23CB1" w:rsidP="00C23CB1">
      <w:pPr>
        <w:jc w:val="both"/>
        <w:rPr>
          <w:rFonts w:ascii="Times New Roman" w:hAnsi="Times New Roman" w:cs="Times New Roman"/>
        </w:rPr>
      </w:pPr>
      <w:r>
        <w:rPr>
          <w:noProof/>
        </w:rPr>
        <w:drawing>
          <wp:inline distT="0" distB="0" distL="0" distR="0" wp14:anchorId="02DE142A" wp14:editId="1CB85086">
            <wp:extent cx="5943600" cy="2679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679065"/>
                    </a:xfrm>
                    <a:prstGeom prst="rect">
                      <a:avLst/>
                    </a:prstGeom>
                  </pic:spPr>
                </pic:pic>
              </a:graphicData>
            </a:graphic>
          </wp:inline>
        </w:drawing>
      </w:r>
      <w:r w:rsidRPr="00605A1A">
        <w:rPr>
          <w:rFonts w:ascii="EC Square Sans Cond Pro" w:hAnsi="EC Square Sans Cond Pro"/>
          <w:color w:val="4472C4" w:themeColor="accent1"/>
          <w:sz w:val="20"/>
          <w:szCs w:val="16"/>
        </w:rPr>
        <w:t xml:space="preserve">Source: Technopolis Group analysis based on </w:t>
      </w:r>
      <w:proofErr w:type="spellStart"/>
      <w:r w:rsidRPr="00605A1A">
        <w:rPr>
          <w:rFonts w:ascii="EC Square Sans Cond Pro" w:hAnsi="EC Square Sans Cond Pro"/>
          <w:color w:val="4472C4" w:themeColor="accent1"/>
          <w:sz w:val="20"/>
          <w:szCs w:val="16"/>
        </w:rPr>
        <w:t>Cedefop</w:t>
      </w:r>
      <w:proofErr w:type="spellEnd"/>
      <w:r w:rsidRPr="00605A1A">
        <w:rPr>
          <w:rFonts w:ascii="EC Square Sans Cond Pro" w:hAnsi="EC Square Sans Cond Pro"/>
          <w:color w:val="4472C4" w:themeColor="accent1"/>
          <w:sz w:val="20"/>
          <w:szCs w:val="16"/>
        </w:rPr>
        <w:t xml:space="preserve"> </w:t>
      </w:r>
      <w:proofErr w:type="spellStart"/>
      <w:r w:rsidRPr="00605A1A">
        <w:rPr>
          <w:rFonts w:ascii="EC Square Sans Cond Pro" w:hAnsi="EC Square Sans Cond Pro"/>
          <w:color w:val="4472C4" w:themeColor="accent1"/>
          <w:sz w:val="20"/>
          <w:szCs w:val="16"/>
        </w:rPr>
        <w:t>Skillovate</w:t>
      </w:r>
      <w:proofErr w:type="spellEnd"/>
      <w:r w:rsidRPr="00605A1A">
        <w:rPr>
          <w:rFonts w:ascii="EC Square Sans Cond Pro" w:hAnsi="EC Square Sans Cond Pro"/>
          <w:color w:val="4472C4" w:themeColor="accent1"/>
          <w:sz w:val="20"/>
          <w:szCs w:val="16"/>
        </w:rPr>
        <w:t xml:space="preserve"> data, for the European Monitor of Industrial Ecosystems (EMI) project 2023.</w:t>
      </w:r>
    </w:p>
    <w:p w14:paraId="69458B92" w14:textId="5D5D40CC" w:rsidR="00C23CB1" w:rsidRPr="00ED1C75" w:rsidRDefault="00C23CB1" w:rsidP="00C23CB1">
      <w:pPr>
        <w:jc w:val="both"/>
        <w:rPr>
          <w:rFonts w:ascii="Times New Roman" w:hAnsi="Times New Roman" w:cs="Times New Roman"/>
          <w:sz w:val="24"/>
          <w:szCs w:val="24"/>
          <w:lang w:val="en-IE"/>
        </w:rPr>
      </w:pPr>
      <w:r w:rsidRPr="00ED1C75">
        <w:rPr>
          <w:rFonts w:ascii="Times New Roman" w:eastAsia="Calibri" w:hAnsi="Times New Roman" w:cs="Times New Roman"/>
          <w:noProof/>
          <w:sz w:val="24"/>
          <w:szCs w:val="24"/>
          <w:lang w:val="en-IE"/>
        </w:rPr>
        <w:t>The EU disposes of policy tools to adress these challenges</w:t>
      </w:r>
      <w:r w:rsidR="00676389">
        <w:rPr>
          <w:rStyle w:val="FootnoteReference"/>
          <w:rFonts w:ascii="Times New Roman" w:eastAsia="Calibri" w:hAnsi="Times New Roman" w:cs="Times New Roman"/>
          <w:noProof/>
          <w:sz w:val="24"/>
          <w:szCs w:val="24"/>
          <w:lang w:val="en-IE"/>
        </w:rPr>
        <w:footnoteReference w:id="84"/>
      </w:r>
      <w:r w:rsidRPr="00ED1C75">
        <w:rPr>
          <w:rFonts w:ascii="Times New Roman" w:eastAsia="Calibri" w:hAnsi="Times New Roman" w:cs="Times New Roman"/>
          <w:noProof/>
          <w:sz w:val="24"/>
          <w:szCs w:val="24"/>
          <w:lang w:val="en-IE"/>
        </w:rPr>
        <w:t>. Cohesion fund</w:t>
      </w:r>
      <w:r w:rsidRPr="00ED1C75" w:rsidDel="00177CF3">
        <w:rPr>
          <w:rFonts w:ascii="Times New Roman" w:eastAsia="Calibri" w:hAnsi="Times New Roman" w:cs="Times New Roman"/>
          <w:noProof/>
          <w:sz w:val="24"/>
          <w:szCs w:val="24"/>
          <w:lang w:val="en-IE"/>
        </w:rPr>
        <w:t>ing</w:t>
      </w:r>
      <w:r>
        <w:rPr>
          <w:rFonts w:ascii="Times New Roman" w:eastAsia="Calibri" w:hAnsi="Times New Roman" w:cs="Times New Roman"/>
          <w:noProof/>
          <w:sz w:val="24"/>
          <w:szCs w:val="24"/>
          <w:lang w:val="en-IE"/>
        </w:rPr>
        <w:t xml:space="preserve"> </w:t>
      </w:r>
      <w:r w:rsidRPr="00ED1C75">
        <w:rPr>
          <w:rFonts w:ascii="Times New Roman" w:eastAsia="Calibri" w:hAnsi="Times New Roman" w:cs="Times New Roman"/>
          <w:noProof/>
          <w:sz w:val="24"/>
          <w:szCs w:val="24"/>
          <w:lang w:val="en-IE"/>
        </w:rPr>
        <w:t>and</w:t>
      </w:r>
      <w:r>
        <w:rPr>
          <w:rFonts w:ascii="Times New Roman" w:eastAsia="Calibri" w:hAnsi="Times New Roman" w:cs="Times New Roman"/>
          <w:noProof/>
          <w:sz w:val="24"/>
          <w:szCs w:val="24"/>
          <w:lang w:val="en-IE"/>
        </w:rPr>
        <w:t xml:space="preserve"> in particular</w:t>
      </w:r>
      <w:r w:rsidRPr="00ED1C75">
        <w:rPr>
          <w:rFonts w:ascii="Times New Roman" w:eastAsia="Calibri" w:hAnsi="Times New Roman" w:cs="Times New Roman"/>
          <w:noProof/>
          <w:sz w:val="24"/>
          <w:szCs w:val="24"/>
          <w:lang w:val="en-IE"/>
        </w:rPr>
        <w:t xml:space="preserve"> the European Social Fund Plus (ESF+)</w:t>
      </w:r>
      <w:r w:rsidRPr="00ED1C75">
        <w:rPr>
          <w:rStyle w:val="FootnoteReference"/>
          <w:rFonts w:ascii="Times New Roman" w:eastAsia="Calibri" w:hAnsi="Times New Roman" w:cs="Times New Roman"/>
          <w:noProof/>
          <w:sz w:val="24"/>
          <w:szCs w:val="24"/>
          <w:lang w:val="en-IE"/>
        </w:rPr>
        <w:footnoteReference w:id="85"/>
      </w:r>
      <w:r w:rsidRPr="00ED1C75">
        <w:rPr>
          <w:rFonts w:ascii="Times New Roman" w:eastAsia="Calibri" w:hAnsi="Times New Roman" w:cs="Times New Roman"/>
          <w:noProof/>
          <w:sz w:val="24"/>
          <w:szCs w:val="24"/>
          <w:lang w:val="en-IE"/>
        </w:rPr>
        <w:t xml:space="preserve"> support</w:t>
      </w:r>
      <w:r>
        <w:rPr>
          <w:rFonts w:ascii="Times New Roman" w:eastAsia="Calibri" w:hAnsi="Times New Roman" w:cs="Times New Roman"/>
          <w:noProof/>
          <w:sz w:val="24"/>
          <w:szCs w:val="24"/>
          <w:lang w:val="en-IE"/>
        </w:rPr>
        <w:t>s</w:t>
      </w:r>
      <w:r w:rsidRPr="00ED1C75">
        <w:rPr>
          <w:rFonts w:ascii="Times New Roman" w:eastAsia="Calibri" w:hAnsi="Times New Roman" w:cs="Times New Roman"/>
          <w:noProof/>
          <w:sz w:val="24"/>
          <w:szCs w:val="24"/>
          <w:lang w:val="en-IE"/>
        </w:rPr>
        <w:t xml:space="preserve"> national </w:t>
      </w:r>
      <w:r w:rsidRPr="00ED1C75">
        <w:rPr>
          <w:rFonts w:ascii="Times New Roman" w:eastAsia="Calibri" w:hAnsi="Times New Roman" w:cs="Times New Roman"/>
          <w:b/>
          <w:bCs/>
          <w:noProof/>
          <w:sz w:val="24"/>
          <w:szCs w:val="24"/>
          <w:lang w:val="en-IE"/>
        </w:rPr>
        <w:t>investments in human capital</w:t>
      </w:r>
      <w:r>
        <w:rPr>
          <w:rFonts w:ascii="Times New Roman" w:eastAsia="Calibri" w:hAnsi="Times New Roman" w:cs="Times New Roman"/>
          <w:b/>
          <w:bCs/>
          <w:noProof/>
          <w:sz w:val="24"/>
          <w:szCs w:val="24"/>
          <w:lang w:val="en-IE"/>
        </w:rPr>
        <w:t>.</w:t>
      </w:r>
      <w:r>
        <w:rPr>
          <w:rFonts w:ascii="Times New Roman" w:eastAsia="Calibri" w:hAnsi="Times New Roman" w:cs="Times New Roman"/>
          <w:noProof/>
          <w:sz w:val="24"/>
          <w:szCs w:val="24"/>
          <w:lang w:val="en-IE"/>
        </w:rPr>
        <w:t xml:space="preserve"> T</w:t>
      </w:r>
      <w:r w:rsidRPr="00ED1C75">
        <w:rPr>
          <w:rFonts w:ascii="Times New Roman" w:eastAsia="Calibri" w:hAnsi="Times New Roman" w:cs="Times New Roman"/>
          <w:noProof/>
          <w:sz w:val="24"/>
          <w:szCs w:val="24"/>
          <w:lang w:val="en-IE"/>
        </w:rPr>
        <w:t xml:space="preserve">hrough the </w:t>
      </w:r>
      <w:r w:rsidRPr="00ED1C75">
        <w:rPr>
          <w:rFonts w:ascii="Times New Roman" w:eastAsia="Calibri" w:hAnsi="Times New Roman" w:cs="Times New Roman"/>
          <w:b/>
          <w:bCs/>
          <w:noProof/>
          <w:sz w:val="24"/>
          <w:szCs w:val="24"/>
          <w:lang w:val="en-IE"/>
        </w:rPr>
        <w:t>Pact for Skills</w:t>
      </w:r>
      <w:r w:rsidRPr="00ED1C75">
        <w:rPr>
          <w:rFonts w:ascii="Times New Roman" w:eastAsia="Calibri" w:hAnsi="Times New Roman" w:cs="Times New Roman"/>
          <w:noProof/>
          <w:sz w:val="24"/>
          <w:szCs w:val="24"/>
          <w:lang w:val="en-IE"/>
        </w:rPr>
        <w:t xml:space="preserve">, </w:t>
      </w:r>
      <w:r>
        <w:rPr>
          <w:rFonts w:ascii="Times New Roman" w:hAnsi="Times New Roman" w:cs="Times New Roman"/>
          <w:sz w:val="24"/>
          <w:szCs w:val="24"/>
          <w:lang w:val="en-IE"/>
        </w:rPr>
        <w:t xml:space="preserve">and through the specific </w:t>
      </w:r>
      <w:r w:rsidRPr="6D71762B">
        <w:rPr>
          <w:rFonts w:ascii="Times New Roman" w:hAnsi="Times New Roman" w:cs="Times New Roman"/>
          <w:sz w:val="24"/>
          <w:szCs w:val="24"/>
          <w:lang w:val="en-IE"/>
        </w:rPr>
        <w:t>partnerships</w:t>
      </w:r>
      <w:r>
        <w:rPr>
          <w:rFonts w:ascii="Times New Roman" w:hAnsi="Times New Roman" w:cs="Times New Roman"/>
          <w:sz w:val="24"/>
          <w:szCs w:val="24"/>
          <w:lang w:val="en-IE"/>
        </w:rPr>
        <w:t xml:space="preserve"> set out in each of the 14 industrial ecosystems, </w:t>
      </w:r>
      <w:r w:rsidRPr="00ED1C75">
        <w:rPr>
          <w:rFonts w:ascii="Times New Roman" w:hAnsi="Times New Roman" w:cs="Times New Roman"/>
          <w:sz w:val="24"/>
          <w:szCs w:val="24"/>
          <w:lang w:val="en-IE"/>
        </w:rPr>
        <w:t xml:space="preserve">the EU is contributing to the required up- and reskilling of </w:t>
      </w:r>
      <w:r w:rsidRPr="6D71762B">
        <w:rPr>
          <w:rFonts w:ascii="Times New Roman" w:hAnsi="Times New Roman" w:cs="Times New Roman"/>
          <w:sz w:val="24"/>
          <w:szCs w:val="24"/>
          <w:lang w:val="en-IE"/>
        </w:rPr>
        <w:t xml:space="preserve">millions of </w:t>
      </w:r>
      <w:r w:rsidRPr="00ED1C75">
        <w:rPr>
          <w:rFonts w:ascii="Times New Roman" w:hAnsi="Times New Roman" w:cs="Times New Roman"/>
          <w:sz w:val="24"/>
          <w:szCs w:val="24"/>
          <w:lang w:val="en-IE"/>
        </w:rPr>
        <w:t xml:space="preserve">workers across </w:t>
      </w:r>
      <w:r w:rsidRPr="6D71762B">
        <w:rPr>
          <w:rFonts w:ascii="Times New Roman" w:hAnsi="Times New Roman" w:cs="Times New Roman"/>
          <w:sz w:val="24"/>
          <w:szCs w:val="24"/>
          <w:lang w:val="en-IE"/>
        </w:rPr>
        <w:t xml:space="preserve">the </w:t>
      </w:r>
      <w:r w:rsidRPr="00ED1C75">
        <w:rPr>
          <w:rFonts w:ascii="Times New Roman" w:hAnsi="Times New Roman" w:cs="Times New Roman"/>
          <w:sz w:val="24"/>
          <w:szCs w:val="24"/>
          <w:lang w:val="en-IE"/>
        </w:rPr>
        <w:t xml:space="preserve">industrial ecosystems. </w:t>
      </w:r>
      <w:r w:rsidRPr="007E4EBD">
        <w:rPr>
          <w:rFonts w:ascii="Times New Roman" w:hAnsi="Times New Roman" w:cs="Times New Roman"/>
          <w:sz w:val="24"/>
          <w:szCs w:val="24"/>
          <w:lang w:val="en-IE"/>
        </w:rPr>
        <w:t>1</w:t>
      </w:r>
      <w:r>
        <w:rPr>
          <w:rFonts w:ascii="Times New Roman" w:hAnsi="Times New Roman" w:cs="Times New Roman"/>
          <w:sz w:val="24"/>
          <w:szCs w:val="24"/>
          <w:lang w:val="en-IE"/>
        </w:rPr>
        <w:t> </w:t>
      </w:r>
      <w:r w:rsidRPr="007E4EBD">
        <w:rPr>
          <w:rFonts w:ascii="Times New Roman" w:hAnsi="Times New Roman" w:cs="Times New Roman"/>
          <w:sz w:val="24"/>
          <w:szCs w:val="24"/>
          <w:lang w:val="en-IE"/>
        </w:rPr>
        <w:t xml:space="preserve">500 economic and social partners pledged to up- and </w:t>
      </w:r>
      <w:r w:rsidRPr="007E4EBD">
        <w:rPr>
          <w:rFonts w:ascii="Times New Roman" w:hAnsi="Times New Roman" w:cs="Times New Roman"/>
          <w:sz w:val="24"/>
          <w:szCs w:val="24"/>
          <w:lang w:val="en-IE"/>
        </w:rPr>
        <w:lastRenderedPageBreak/>
        <w:t>reskill 10 m</w:t>
      </w:r>
      <w:r>
        <w:rPr>
          <w:rFonts w:ascii="Times New Roman" w:hAnsi="Times New Roman" w:cs="Times New Roman"/>
          <w:sz w:val="24"/>
          <w:szCs w:val="24"/>
          <w:lang w:val="en-IE"/>
        </w:rPr>
        <w:t>illion</w:t>
      </w:r>
      <w:r w:rsidRPr="007E4EBD">
        <w:rPr>
          <w:rFonts w:ascii="Times New Roman" w:hAnsi="Times New Roman" w:cs="Times New Roman"/>
          <w:sz w:val="24"/>
          <w:szCs w:val="24"/>
          <w:lang w:val="en-IE"/>
        </w:rPr>
        <w:t xml:space="preserve"> workers by 2030, with over 15</w:t>
      </w:r>
      <w:r>
        <w:rPr>
          <w:rFonts w:ascii="Times New Roman" w:hAnsi="Times New Roman" w:cs="Times New Roman"/>
          <w:sz w:val="24"/>
          <w:szCs w:val="24"/>
          <w:lang w:val="en-IE"/>
        </w:rPr>
        <w:t> </w:t>
      </w:r>
      <w:r w:rsidRPr="007E4EBD">
        <w:rPr>
          <w:rFonts w:ascii="Times New Roman" w:hAnsi="Times New Roman" w:cs="Times New Roman"/>
          <w:sz w:val="24"/>
          <w:szCs w:val="24"/>
          <w:lang w:val="en-IE"/>
        </w:rPr>
        <w:t>000 training programmes already developed</w:t>
      </w:r>
      <w:r>
        <w:rPr>
          <w:rFonts w:ascii="Times New Roman" w:hAnsi="Times New Roman" w:cs="Times New Roman"/>
          <w:sz w:val="24"/>
          <w:szCs w:val="24"/>
          <w:lang w:val="en-IE"/>
        </w:rPr>
        <w:t>.</w:t>
      </w:r>
      <w:r w:rsidRPr="007E4EBD">
        <w:rPr>
          <w:rFonts w:ascii="Times New Roman" w:hAnsi="Times New Roman" w:cs="Times New Roman"/>
          <w:sz w:val="24"/>
          <w:szCs w:val="24"/>
          <w:lang w:val="en-IE"/>
        </w:rPr>
        <w:t xml:space="preserve"> </w:t>
      </w:r>
      <w:r>
        <w:rPr>
          <w:rFonts w:ascii="Times New Roman" w:hAnsi="Times New Roman" w:cs="Times New Roman"/>
          <w:sz w:val="24"/>
          <w:szCs w:val="24"/>
          <w:lang w:val="en-IE"/>
        </w:rPr>
        <w:t>Besides, u</w:t>
      </w:r>
      <w:r w:rsidRPr="00ED1C75">
        <w:rPr>
          <w:rFonts w:ascii="Times New Roman" w:hAnsi="Times New Roman" w:cs="Times New Roman"/>
          <w:sz w:val="24"/>
          <w:szCs w:val="24"/>
          <w:lang w:val="en-IE"/>
        </w:rPr>
        <w:t>nder</w:t>
      </w:r>
      <w:r w:rsidRPr="00ED1C75" w:rsidDel="007E4EBD">
        <w:rPr>
          <w:rFonts w:ascii="Times New Roman" w:hAnsi="Times New Roman" w:cs="Times New Roman"/>
          <w:sz w:val="24"/>
          <w:szCs w:val="24"/>
          <w:lang w:val="en-IE"/>
        </w:rPr>
        <w:t xml:space="preserve"> </w:t>
      </w:r>
      <w:r>
        <w:rPr>
          <w:rFonts w:ascii="Times New Roman" w:hAnsi="Times New Roman" w:cs="Times New Roman"/>
          <w:sz w:val="24"/>
          <w:szCs w:val="24"/>
          <w:lang w:val="en-IE"/>
        </w:rPr>
        <w:t>the</w:t>
      </w:r>
      <w:r w:rsidRPr="00ED1C75">
        <w:rPr>
          <w:rFonts w:ascii="Times New Roman" w:hAnsi="Times New Roman" w:cs="Times New Roman"/>
          <w:sz w:val="24"/>
          <w:szCs w:val="24"/>
          <w:lang w:val="en-IE"/>
        </w:rPr>
        <w:t xml:space="preserve"> Net-Zero Industry Act, the Commission is </w:t>
      </w:r>
      <w:r w:rsidRPr="00ED1C75" w:rsidDel="007E4EBD">
        <w:rPr>
          <w:rFonts w:ascii="Times New Roman" w:hAnsi="Times New Roman" w:cs="Times New Roman"/>
          <w:sz w:val="24"/>
          <w:szCs w:val="24"/>
          <w:lang w:val="en-IE"/>
        </w:rPr>
        <w:t xml:space="preserve">supporting </w:t>
      </w:r>
      <w:r w:rsidRPr="00ED1C75">
        <w:rPr>
          <w:rFonts w:ascii="Times New Roman" w:hAnsi="Times New Roman" w:cs="Times New Roman"/>
          <w:sz w:val="24"/>
          <w:szCs w:val="24"/>
          <w:lang w:val="en-IE"/>
        </w:rPr>
        <w:t xml:space="preserve">the launch of </w:t>
      </w:r>
      <w:r w:rsidRPr="00ED1C75">
        <w:rPr>
          <w:rFonts w:ascii="Times New Roman" w:hAnsi="Times New Roman" w:cs="Times New Roman"/>
          <w:b/>
          <w:bCs/>
          <w:sz w:val="24"/>
          <w:szCs w:val="24"/>
          <w:lang w:val="en-IE"/>
        </w:rPr>
        <w:t>skills academies</w:t>
      </w:r>
      <w:r w:rsidRPr="6D71762B">
        <w:rPr>
          <w:rFonts w:ascii="Times New Roman" w:hAnsi="Times New Roman" w:cs="Times New Roman"/>
          <w:b/>
          <w:bCs/>
          <w:sz w:val="24"/>
          <w:szCs w:val="24"/>
          <w:lang w:val="en-IE"/>
        </w:rPr>
        <w:t xml:space="preserve"> </w:t>
      </w:r>
      <w:r w:rsidRPr="005E29D7">
        <w:rPr>
          <w:rFonts w:ascii="Times New Roman" w:hAnsi="Times New Roman" w:cs="Times New Roman"/>
          <w:sz w:val="24"/>
          <w:szCs w:val="24"/>
          <w:lang w:val="en-IE"/>
        </w:rPr>
        <w:t>to scale-up the manufacturing and installation of net-zero technologies and the raw materials required for them</w:t>
      </w:r>
      <w:r w:rsidRPr="00ED1C75">
        <w:rPr>
          <w:rStyle w:val="FootnoteReference"/>
          <w:rFonts w:ascii="Times New Roman" w:hAnsi="Times New Roman" w:cs="Times New Roman"/>
          <w:sz w:val="24"/>
          <w:szCs w:val="24"/>
          <w:lang w:val="en-IE"/>
        </w:rPr>
        <w:footnoteReference w:id="86"/>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The Technical Support </w:t>
      </w:r>
      <w:proofErr w:type="gramStart"/>
      <w:r>
        <w:rPr>
          <w:rFonts w:ascii="Times New Roman" w:hAnsi="Times New Roman" w:cs="Times New Roman"/>
          <w:sz w:val="24"/>
          <w:szCs w:val="24"/>
          <w:lang w:val="en-IE"/>
        </w:rPr>
        <w:t xml:space="preserve">Instrument  </w:t>
      </w:r>
      <w:r w:rsidR="00D25893">
        <w:rPr>
          <w:rFonts w:ascii="Times New Roman" w:hAnsi="Times New Roman" w:cs="Times New Roman"/>
          <w:sz w:val="24"/>
          <w:szCs w:val="24"/>
          <w:lang w:val="en-IE"/>
        </w:rPr>
        <w:t>is</w:t>
      </w:r>
      <w:proofErr w:type="gramEnd"/>
      <w:r w:rsidR="00D25893">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further helping </w:t>
      </w:r>
      <w:r w:rsidRPr="00B61A51">
        <w:rPr>
          <w:rFonts w:ascii="Times New Roman" w:hAnsi="Times New Roman" w:cs="Times New Roman"/>
          <w:sz w:val="24"/>
          <w:szCs w:val="24"/>
          <w:lang w:val="en-IE"/>
        </w:rPr>
        <w:t>Member States in designing and implementing structural reforms to promote up- and reskilling of the population</w:t>
      </w:r>
      <w:r w:rsidR="006C0903">
        <w:rPr>
          <w:rFonts w:ascii="Times New Roman" w:hAnsi="Times New Roman" w:cs="Times New Roman"/>
          <w:sz w:val="24"/>
          <w:szCs w:val="24"/>
          <w:lang w:val="en-IE"/>
        </w:rPr>
        <w:t xml:space="preserve"> and to </w:t>
      </w:r>
      <w:r w:rsidR="009951D3">
        <w:rPr>
          <w:rFonts w:ascii="Times New Roman" w:hAnsi="Times New Roman" w:cs="Times New Roman"/>
          <w:sz w:val="24"/>
          <w:szCs w:val="24"/>
          <w:lang w:val="en-IE"/>
        </w:rPr>
        <w:t xml:space="preserve">improve young persons’ </w:t>
      </w:r>
      <w:r w:rsidR="009951D3" w:rsidRPr="00D314FF">
        <w:rPr>
          <w:rFonts w:ascii="Times New Roman" w:hAnsi="Times New Roman" w:cs="Times New Roman"/>
          <w:sz w:val="24"/>
          <w:szCs w:val="24"/>
          <w:lang w:val="en-IE"/>
        </w:rPr>
        <w:t>skil</w:t>
      </w:r>
      <w:r w:rsidR="00F82244" w:rsidRPr="00D314FF">
        <w:rPr>
          <w:rFonts w:ascii="Times New Roman" w:hAnsi="Times New Roman" w:cs="Times New Roman"/>
          <w:sz w:val="24"/>
          <w:szCs w:val="24"/>
          <w:lang w:val="en-IE"/>
        </w:rPr>
        <w:t>l</w:t>
      </w:r>
      <w:r w:rsidR="009951D3" w:rsidRPr="00D314FF">
        <w:rPr>
          <w:rFonts w:ascii="Times New Roman" w:hAnsi="Times New Roman" w:cs="Times New Roman"/>
          <w:sz w:val="24"/>
          <w:szCs w:val="24"/>
          <w:lang w:val="en-IE"/>
        </w:rPr>
        <w:t>s</w:t>
      </w:r>
      <w:r w:rsidRPr="00D314FF">
        <w:rPr>
          <w:rFonts w:ascii="Times New Roman" w:hAnsi="Times New Roman" w:cs="Times New Roman"/>
          <w:sz w:val="24"/>
          <w:szCs w:val="24"/>
          <w:lang w:val="en-IE"/>
        </w:rPr>
        <w:t>.</w:t>
      </w:r>
      <w:r w:rsidR="008352F1" w:rsidRPr="00D314FF">
        <w:rPr>
          <w:rFonts w:ascii="Times New Roman" w:hAnsi="Times New Roman" w:cs="Times New Roman"/>
          <w:sz w:val="24"/>
          <w:szCs w:val="24"/>
          <w:lang w:val="en-IE"/>
        </w:rPr>
        <w:t xml:space="preserve"> </w:t>
      </w:r>
      <w:r w:rsidR="008352F1" w:rsidRPr="003D5F3F">
        <w:rPr>
          <w:rFonts w:ascii="Times New Roman" w:hAnsi="Times New Roman" w:cs="Times New Roman"/>
          <w:sz w:val="24"/>
          <w:szCs w:val="24"/>
          <w:lang w:val="en-IE"/>
        </w:rPr>
        <w:t>The Talent Booster Mechanism</w:t>
      </w:r>
      <w:r w:rsidR="008352F1" w:rsidRPr="003D5F3F">
        <w:rPr>
          <w:rStyle w:val="FootnoteReference"/>
          <w:rFonts w:ascii="Times New Roman" w:hAnsi="Times New Roman" w:cs="Times New Roman"/>
          <w:sz w:val="24"/>
          <w:szCs w:val="24"/>
          <w:lang w:val="en-IE"/>
        </w:rPr>
        <w:footnoteReference w:id="87"/>
      </w:r>
      <w:r w:rsidR="008352F1" w:rsidRPr="003D5F3F">
        <w:rPr>
          <w:rFonts w:ascii="Times New Roman" w:hAnsi="Times New Roman" w:cs="Times New Roman"/>
          <w:sz w:val="24"/>
          <w:szCs w:val="24"/>
          <w:lang w:val="en-IE"/>
        </w:rPr>
        <w:t xml:space="preserve"> support</w:t>
      </w:r>
      <w:r w:rsidR="00DE137B" w:rsidRPr="003D5F3F">
        <w:rPr>
          <w:rFonts w:ascii="Times New Roman" w:hAnsi="Times New Roman" w:cs="Times New Roman"/>
          <w:sz w:val="24"/>
          <w:szCs w:val="24"/>
          <w:lang w:val="en-IE"/>
        </w:rPr>
        <w:t>s</w:t>
      </w:r>
      <w:r w:rsidR="008352F1" w:rsidRPr="003D5F3F">
        <w:rPr>
          <w:rFonts w:ascii="Times New Roman" w:hAnsi="Times New Roman" w:cs="Times New Roman"/>
          <w:sz w:val="24"/>
          <w:szCs w:val="24"/>
          <w:lang w:val="en-IE"/>
        </w:rPr>
        <w:t xml:space="preserve"> EU regions affected by the accelerated decline of their working age population</w:t>
      </w:r>
      <w:r w:rsidR="008352F1" w:rsidRPr="00D314FF">
        <w:rPr>
          <w:rFonts w:ascii="Times New Roman" w:hAnsi="Times New Roman" w:cs="Times New Roman"/>
          <w:sz w:val="24"/>
          <w:szCs w:val="24"/>
          <w:lang w:val="en-IE"/>
        </w:rPr>
        <w:t>.</w:t>
      </w:r>
    </w:p>
    <w:p w14:paraId="2C084D49" w14:textId="2F331F54" w:rsidR="00C23CB1" w:rsidRPr="00A371AF" w:rsidRDefault="00C23CB1" w:rsidP="00C23CB1">
      <w:pPr>
        <w:jc w:val="both"/>
        <w:rPr>
          <w:rFonts w:ascii="Times New Roman" w:hAnsi="Times New Roman" w:cs="Times New Roman"/>
          <w:sz w:val="24"/>
          <w:szCs w:val="24"/>
          <w:lang w:val="en-IE"/>
        </w:rPr>
      </w:pPr>
      <w:r w:rsidRPr="00ED1C75">
        <w:rPr>
          <w:rFonts w:ascii="Times New Roman" w:hAnsi="Times New Roman" w:cs="Times New Roman"/>
          <w:b/>
          <w:bCs/>
          <w:sz w:val="24"/>
          <w:szCs w:val="24"/>
          <w:lang w:val="en-IE"/>
        </w:rPr>
        <w:t>Mobility of workers</w:t>
      </w:r>
      <w:r w:rsidRPr="00ED1C75">
        <w:rPr>
          <w:rFonts w:ascii="Times New Roman" w:hAnsi="Times New Roman" w:cs="Times New Roman"/>
          <w:sz w:val="24"/>
          <w:szCs w:val="24"/>
          <w:lang w:val="en-IE"/>
        </w:rPr>
        <w:t xml:space="preserve"> in the Single Market can help alleviate skills shortages</w:t>
      </w:r>
      <w:r w:rsidRPr="00ED1C75">
        <w:rPr>
          <w:rStyle w:val="FootnoteReference"/>
          <w:rFonts w:ascii="Times New Roman" w:hAnsi="Times New Roman" w:cs="Times New Roman"/>
          <w:sz w:val="24"/>
          <w:szCs w:val="24"/>
          <w:lang w:val="en-IE"/>
        </w:rPr>
        <w:footnoteReference w:id="88"/>
      </w:r>
      <w:r w:rsidRPr="00ED1C75">
        <w:rPr>
          <w:rFonts w:ascii="Times New Roman" w:hAnsi="Times New Roman" w:cs="Times New Roman"/>
          <w:sz w:val="24"/>
          <w:szCs w:val="24"/>
          <w:lang w:val="en-IE"/>
        </w:rPr>
        <w:t>. However, so far it concerns relatively few EU workers (</w:t>
      </w:r>
      <w:r w:rsidRPr="00B03E38">
        <w:rPr>
          <w:rFonts w:ascii="Times New Roman" w:hAnsi="Times New Roman" w:cs="Times New Roman"/>
          <w:sz w:val="24"/>
          <w:szCs w:val="24"/>
          <w:lang w:val="en-IE"/>
        </w:rPr>
        <w:t>3.8%</w:t>
      </w:r>
      <w:r>
        <w:rPr>
          <w:rStyle w:val="FootnoteReference"/>
          <w:rFonts w:ascii="Times New Roman" w:hAnsi="Times New Roman" w:cs="Times New Roman"/>
          <w:sz w:val="24"/>
          <w:szCs w:val="24"/>
          <w:lang w:val="en-IE"/>
        </w:rPr>
        <w:footnoteReference w:id="89"/>
      </w:r>
      <w:r w:rsidRPr="00ED1C75">
        <w:rPr>
          <w:rFonts w:ascii="Times New Roman" w:hAnsi="Times New Roman" w:cs="Times New Roman"/>
          <w:sz w:val="24"/>
          <w:szCs w:val="24"/>
          <w:lang w:val="en-IE"/>
        </w:rPr>
        <w:t xml:space="preserve">) and is far more </w:t>
      </w:r>
      <w:r>
        <w:rPr>
          <w:rFonts w:ascii="Times New Roman" w:hAnsi="Times New Roman" w:cs="Times New Roman"/>
          <w:sz w:val="24"/>
          <w:szCs w:val="24"/>
          <w:lang w:val="en-IE"/>
        </w:rPr>
        <w:t>widespread among</w:t>
      </w:r>
      <w:r w:rsidRPr="00ED1C75">
        <w:rPr>
          <w:rFonts w:ascii="Times New Roman" w:hAnsi="Times New Roman" w:cs="Times New Roman"/>
          <w:sz w:val="24"/>
          <w:szCs w:val="24"/>
          <w:lang w:val="en-IE"/>
        </w:rPr>
        <w:t xml:space="preserve"> </w:t>
      </w:r>
      <w:r w:rsidR="00E760A9">
        <w:rPr>
          <w:rFonts w:ascii="Times New Roman" w:hAnsi="Times New Roman" w:cs="Times New Roman"/>
          <w:sz w:val="24"/>
          <w:szCs w:val="24"/>
          <w:lang w:val="en-IE"/>
        </w:rPr>
        <w:t xml:space="preserve">the </w:t>
      </w:r>
      <w:r w:rsidRPr="00ED1C75">
        <w:rPr>
          <w:rFonts w:ascii="Times New Roman" w:hAnsi="Times New Roman" w:cs="Times New Roman"/>
          <w:sz w:val="24"/>
          <w:szCs w:val="24"/>
          <w:lang w:val="en-IE"/>
        </w:rPr>
        <w:t xml:space="preserve">high-skilled. </w:t>
      </w:r>
      <w:r w:rsidRPr="6D71762B">
        <w:rPr>
          <w:rFonts w:ascii="Times New Roman" w:hAnsi="Times New Roman" w:cs="Times New Roman"/>
          <w:sz w:val="24"/>
          <w:szCs w:val="24"/>
          <w:lang w:val="en-IE"/>
        </w:rPr>
        <w:t>Only 14% of EU SMEs (compared to 30% of large firms) have tried to recruit staff from other EU Member States</w:t>
      </w:r>
      <w:bookmarkStart w:id="42" w:name="_Ref151652968"/>
      <w:r w:rsidRPr="6D71762B">
        <w:rPr>
          <w:rStyle w:val="FootnoteReference"/>
          <w:rFonts w:ascii="Times New Roman" w:hAnsi="Times New Roman" w:cs="Times New Roman"/>
          <w:sz w:val="24"/>
          <w:szCs w:val="24"/>
          <w:lang w:val="en-IE"/>
        </w:rPr>
        <w:footnoteReference w:id="90"/>
      </w:r>
      <w:bookmarkEnd w:id="42"/>
      <w:r w:rsidRPr="6D71762B">
        <w:rPr>
          <w:rFonts w:ascii="Times New Roman" w:hAnsi="Times New Roman" w:cs="Times New Roman"/>
          <w:sz w:val="24"/>
          <w:szCs w:val="24"/>
          <w:lang w:val="en-IE"/>
        </w:rPr>
        <w:t xml:space="preserve">. </w:t>
      </w:r>
      <w:r w:rsidRPr="00ED1C75">
        <w:rPr>
          <w:rFonts w:ascii="Times New Roman" w:hAnsi="Times New Roman" w:cs="Times New Roman"/>
          <w:sz w:val="24"/>
          <w:szCs w:val="24"/>
          <w:lang w:val="en-IE"/>
        </w:rPr>
        <w:t xml:space="preserve">Regulatory or administrative requirements often impede </w:t>
      </w:r>
      <w:r>
        <w:rPr>
          <w:rFonts w:ascii="Times New Roman" w:hAnsi="Times New Roman" w:cs="Times New Roman"/>
          <w:sz w:val="24"/>
          <w:szCs w:val="24"/>
          <w:lang w:val="en-IE"/>
        </w:rPr>
        <w:t xml:space="preserve">labour </w:t>
      </w:r>
      <w:r w:rsidRPr="00ED1C75">
        <w:rPr>
          <w:rFonts w:ascii="Times New Roman" w:hAnsi="Times New Roman" w:cs="Times New Roman"/>
          <w:sz w:val="24"/>
          <w:szCs w:val="24"/>
          <w:lang w:val="en-IE"/>
        </w:rPr>
        <w:t>mobility</w:t>
      </w:r>
      <w:r>
        <w:rPr>
          <w:rFonts w:ascii="Times New Roman" w:hAnsi="Times New Roman" w:cs="Times New Roman"/>
          <w:sz w:val="24"/>
          <w:szCs w:val="24"/>
          <w:vertAlign w:val="superscript"/>
          <w:lang w:val="en-IE"/>
        </w:rPr>
        <w:t xml:space="preserve"> </w:t>
      </w:r>
      <w:r w:rsidRPr="00E43063">
        <w:rPr>
          <w:rFonts w:ascii="Times New Roman" w:hAnsi="Times New Roman" w:cs="Times New Roman"/>
          <w:sz w:val="24"/>
          <w:szCs w:val="24"/>
          <w:lang w:val="en-IE"/>
        </w:rPr>
        <w:t xml:space="preserve">and </w:t>
      </w:r>
      <w:r w:rsidRPr="00836F5D">
        <w:rPr>
          <w:rFonts w:ascii="Times New Roman" w:hAnsi="Times New Roman" w:cs="Times New Roman"/>
          <w:sz w:val="24"/>
          <w:szCs w:val="24"/>
          <w:lang w:val="en-IE"/>
        </w:rPr>
        <w:t>simplification</w:t>
      </w:r>
      <w:r>
        <w:rPr>
          <w:rFonts w:ascii="Times New Roman" w:hAnsi="Times New Roman" w:cs="Times New Roman"/>
          <w:sz w:val="24"/>
          <w:szCs w:val="24"/>
          <w:lang w:val="en-IE"/>
        </w:rPr>
        <w:t xml:space="preserve"> is needed</w:t>
      </w:r>
      <w:r w:rsidRPr="00ED1C75">
        <w:rPr>
          <w:rFonts w:ascii="Times New Roman" w:hAnsi="Times New Roman" w:cs="Times New Roman"/>
          <w:sz w:val="24"/>
          <w:szCs w:val="24"/>
          <w:lang w:val="en-IE"/>
        </w:rPr>
        <w:t xml:space="preserve">. </w:t>
      </w:r>
      <w:r w:rsidRPr="005E29D7">
        <w:rPr>
          <w:rFonts w:ascii="Times New Roman" w:hAnsi="Times New Roman" w:cs="Times New Roman"/>
          <w:sz w:val="24"/>
          <w:szCs w:val="24"/>
          <w:lang w:val="en-IE"/>
        </w:rPr>
        <w:t>When moving for work, EU citizens face differences in registration practices with local authorities and access to the national IT systems</w:t>
      </w:r>
      <w:bookmarkStart w:id="43" w:name="_Ref157104085"/>
      <w:r w:rsidRPr="09C57C7C">
        <w:rPr>
          <w:rStyle w:val="FootnoteReference"/>
          <w:rFonts w:ascii="Times New Roman" w:hAnsi="Times New Roman" w:cs="Times New Roman"/>
          <w:sz w:val="24"/>
          <w:szCs w:val="24"/>
          <w:lang w:val="en-IE"/>
        </w:rPr>
        <w:footnoteReference w:id="91"/>
      </w:r>
      <w:bookmarkEnd w:id="43"/>
      <w:r>
        <w:rPr>
          <w:rFonts w:ascii="Times New Roman" w:hAnsi="Times New Roman" w:cs="Times New Roman"/>
          <w:sz w:val="24"/>
          <w:szCs w:val="24"/>
          <w:lang w:val="en-IE"/>
        </w:rPr>
        <w:t>.</w:t>
      </w:r>
      <w:r w:rsidRPr="17B37638">
        <w:rPr>
          <w:rFonts w:ascii="Times New Roman" w:hAnsi="Times New Roman" w:cs="Times New Roman"/>
          <w:sz w:val="24"/>
          <w:szCs w:val="24"/>
          <w:lang w:val="en-IE"/>
        </w:rPr>
        <w:t xml:space="preserve"> </w:t>
      </w:r>
      <w:r w:rsidRPr="00ED1C75">
        <w:rPr>
          <w:rFonts w:ascii="Times New Roman" w:hAnsi="Times New Roman" w:cs="Times New Roman"/>
          <w:sz w:val="24"/>
          <w:szCs w:val="24"/>
          <w:lang w:val="en-IE"/>
        </w:rPr>
        <w:t xml:space="preserve">The rate of </w:t>
      </w:r>
      <w:r w:rsidRPr="00ED1C75">
        <w:rPr>
          <w:rFonts w:ascii="Times New Roman" w:hAnsi="Times New Roman" w:cs="Times New Roman"/>
          <w:b/>
          <w:bCs/>
          <w:sz w:val="24"/>
          <w:szCs w:val="24"/>
          <w:lang w:val="en-IE"/>
        </w:rPr>
        <w:t>recognition of professional qualifications</w:t>
      </w:r>
      <w:r w:rsidRPr="00ED1C75">
        <w:rPr>
          <w:rFonts w:ascii="Times New Roman" w:hAnsi="Times New Roman" w:cs="Times New Roman"/>
          <w:sz w:val="24"/>
          <w:szCs w:val="24"/>
          <w:lang w:val="en-IE"/>
        </w:rPr>
        <w:t xml:space="preserve"> </w:t>
      </w:r>
      <w:r w:rsidRPr="006C4732">
        <w:rPr>
          <w:rFonts w:ascii="Times New Roman" w:hAnsi="Times New Roman" w:cs="Times New Roman"/>
          <w:sz w:val="24"/>
          <w:szCs w:val="24"/>
        </w:rPr>
        <w:t>for accessing a regulated profession in another Member State</w:t>
      </w:r>
      <w:r w:rsidRPr="00ED1C75">
        <w:rPr>
          <w:rFonts w:ascii="Times New Roman" w:hAnsi="Times New Roman" w:cs="Times New Roman"/>
          <w:sz w:val="24"/>
          <w:szCs w:val="24"/>
          <w:lang w:val="en-IE"/>
        </w:rPr>
        <w:t xml:space="preserve"> is </w:t>
      </w:r>
      <w:r>
        <w:rPr>
          <w:rFonts w:ascii="Times New Roman" w:hAnsi="Times New Roman" w:cs="Times New Roman"/>
          <w:sz w:val="24"/>
          <w:szCs w:val="24"/>
          <w:lang w:val="en-IE"/>
        </w:rPr>
        <w:t>reasonably</w:t>
      </w:r>
      <w:r w:rsidRPr="00ED1C75">
        <w:rPr>
          <w:rFonts w:ascii="Times New Roman" w:hAnsi="Times New Roman" w:cs="Times New Roman"/>
          <w:sz w:val="24"/>
          <w:szCs w:val="24"/>
          <w:lang w:val="en-IE"/>
        </w:rPr>
        <w:t xml:space="preserve"> high in a large majority of Member States, but in </w:t>
      </w:r>
      <w:r w:rsidRPr="6D71762B">
        <w:rPr>
          <w:rFonts w:ascii="Times New Roman" w:hAnsi="Times New Roman" w:cs="Times New Roman"/>
          <w:sz w:val="24"/>
          <w:szCs w:val="24"/>
          <w:lang w:val="en-IE"/>
        </w:rPr>
        <w:t xml:space="preserve">certain </w:t>
      </w:r>
      <w:r w:rsidRPr="00ED1C75">
        <w:rPr>
          <w:rFonts w:ascii="Times New Roman" w:hAnsi="Times New Roman" w:cs="Times New Roman"/>
          <w:sz w:val="24"/>
          <w:szCs w:val="24"/>
          <w:lang w:val="en-IE"/>
        </w:rPr>
        <w:t xml:space="preserve">professions and countries </w:t>
      </w:r>
      <w:r>
        <w:rPr>
          <w:rFonts w:ascii="Times New Roman" w:hAnsi="Times New Roman" w:cs="Times New Roman"/>
          <w:sz w:val="24"/>
          <w:szCs w:val="24"/>
          <w:lang w:val="en-IE"/>
        </w:rPr>
        <w:t>restrictive</w:t>
      </w:r>
      <w:r w:rsidRPr="00ED1C75">
        <w:rPr>
          <w:rFonts w:ascii="Times New Roman" w:hAnsi="Times New Roman" w:cs="Times New Roman"/>
          <w:sz w:val="24"/>
          <w:szCs w:val="24"/>
          <w:lang w:val="en-IE"/>
        </w:rPr>
        <w:t xml:space="preserve"> qualifications requirements and lengthy procedures </w:t>
      </w:r>
      <w:r>
        <w:rPr>
          <w:rFonts w:ascii="Times New Roman" w:hAnsi="Times New Roman" w:cs="Times New Roman"/>
          <w:sz w:val="24"/>
          <w:szCs w:val="24"/>
          <w:lang w:val="en-IE"/>
        </w:rPr>
        <w:t>remain</w:t>
      </w:r>
      <w:r>
        <w:rPr>
          <w:rStyle w:val="FootnoteReference"/>
          <w:rFonts w:ascii="Times New Roman" w:hAnsi="Times New Roman" w:cs="Times New Roman"/>
          <w:sz w:val="24"/>
          <w:szCs w:val="24"/>
          <w:lang w:val="en-IE"/>
        </w:rPr>
        <w:footnoteReference w:id="92"/>
      </w:r>
      <w:r w:rsidRPr="00ED1C75">
        <w:rPr>
          <w:rFonts w:ascii="Times New Roman" w:hAnsi="Times New Roman" w:cs="Times New Roman"/>
          <w:sz w:val="24"/>
          <w:szCs w:val="24"/>
          <w:lang w:val="en-IE"/>
        </w:rPr>
        <w:t xml:space="preserve">. To facilitate the attraction of </w:t>
      </w:r>
      <w:r w:rsidRPr="00ED1C75">
        <w:rPr>
          <w:rFonts w:ascii="Times New Roman" w:hAnsi="Times New Roman" w:cs="Times New Roman"/>
          <w:b/>
          <w:bCs/>
          <w:sz w:val="24"/>
          <w:szCs w:val="24"/>
          <w:lang w:val="en-IE"/>
        </w:rPr>
        <w:t>workers from third countries</w:t>
      </w:r>
      <w:r w:rsidRPr="00ED1C75">
        <w:rPr>
          <w:rFonts w:ascii="Times New Roman" w:hAnsi="Times New Roman" w:cs="Times New Roman"/>
          <w:sz w:val="24"/>
          <w:szCs w:val="24"/>
          <w:lang w:val="en-IE"/>
        </w:rPr>
        <w:t>, the Commission</w:t>
      </w:r>
      <w:r>
        <w:rPr>
          <w:rFonts w:ascii="Times New Roman" w:hAnsi="Times New Roman" w:cs="Times New Roman"/>
          <w:sz w:val="24"/>
          <w:szCs w:val="24"/>
          <w:lang w:val="en-IE"/>
        </w:rPr>
        <w:t>’</w:t>
      </w:r>
      <w:r w:rsidRPr="00ED1C7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skills and </w:t>
      </w:r>
      <w:r w:rsidRPr="00ED1C75">
        <w:rPr>
          <w:rFonts w:ascii="Times New Roman" w:hAnsi="Times New Roman" w:cs="Times New Roman"/>
          <w:sz w:val="24"/>
          <w:szCs w:val="24"/>
          <w:lang w:val="en-IE"/>
        </w:rPr>
        <w:t>talent</w:t>
      </w:r>
      <w:r>
        <w:rPr>
          <w:rFonts w:ascii="Times New Roman" w:hAnsi="Times New Roman" w:cs="Times New Roman"/>
          <w:sz w:val="24"/>
          <w:szCs w:val="24"/>
          <w:lang w:val="en-IE"/>
        </w:rPr>
        <w:t xml:space="preserve"> mobility</w:t>
      </w:r>
      <w:r w:rsidRPr="00ED1C75">
        <w:rPr>
          <w:rFonts w:ascii="Times New Roman" w:hAnsi="Times New Roman" w:cs="Times New Roman"/>
          <w:sz w:val="24"/>
          <w:szCs w:val="24"/>
          <w:lang w:val="en-IE"/>
        </w:rPr>
        <w:t xml:space="preserve"> package’</w:t>
      </w:r>
      <w:r>
        <w:rPr>
          <w:rStyle w:val="FootnoteReference"/>
          <w:rFonts w:ascii="Times New Roman" w:hAnsi="Times New Roman" w:cs="Times New Roman"/>
          <w:sz w:val="24"/>
          <w:szCs w:val="24"/>
          <w:lang w:val="en-IE"/>
        </w:rPr>
        <w:footnoteReference w:id="93"/>
      </w:r>
      <w:r w:rsidRPr="00ED1C75">
        <w:rPr>
          <w:rFonts w:ascii="Times New Roman" w:hAnsi="Times New Roman" w:cs="Times New Roman"/>
          <w:sz w:val="24"/>
          <w:szCs w:val="24"/>
          <w:lang w:val="en-IE"/>
        </w:rPr>
        <w:t xml:space="preserve"> includ</w:t>
      </w:r>
      <w:r>
        <w:rPr>
          <w:rFonts w:ascii="Times New Roman" w:hAnsi="Times New Roman" w:cs="Times New Roman"/>
          <w:sz w:val="24"/>
          <w:szCs w:val="24"/>
          <w:lang w:val="en-IE"/>
        </w:rPr>
        <w:t>es</w:t>
      </w:r>
      <w:r w:rsidRPr="00ED1C75">
        <w:rPr>
          <w:rFonts w:ascii="Times New Roman" w:hAnsi="Times New Roman" w:cs="Times New Roman"/>
          <w:sz w:val="24"/>
          <w:szCs w:val="24"/>
          <w:lang w:val="en-IE"/>
        </w:rPr>
        <w:t xml:space="preserve"> recommendations to Member States on how to ease the recognition of </w:t>
      </w:r>
      <w:r w:rsidRPr="00A46E5B">
        <w:rPr>
          <w:rFonts w:ascii="Times New Roman" w:hAnsi="Times New Roman" w:cs="Times New Roman"/>
          <w:sz w:val="24"/>
          <w:szCs w:val="24"/>
          <w:lang w:val="en-IE"/>
        </w:rPr>
        <w:t>qualifications</w:t>
      </w:r>
      <w:r w:rsidRPr="006C4732">
        <w:rPr>
          <w:rFonts w:ascii="Times New Roman" w:hAnsi="Times New Roman" w:cs="Times New Roman"/>
          <w:sz w:val="24"/>
          <w:szCs w:val="24"/>
        </w:rPr>
        <w:t xml:space="preserve"> of third country nationals</w:t>
      </w:r>
      <w:r>
        <w:rPr>
          <w:rStyle w:val="FootnoteReference"/>
          <w:rFonts w:ascii="Times New Roman" w:hAnsi="Times New Roman" w:cs="Times New Roman"/>
          <w:sz w:val="24"/>
          <w:szCs w:val="24"/>
        </w:rPr>
        <w:footnoteReference w:id="94"/>
      </w:r>
      <w:r>
        <w:rPr>
          <w:rFonts w:ascii="Times New Roman" w:hAnsi="Times New Roman" w:cs="Times New Roman"/>
          <w:sz w:val="24"/>
          <w:szCs w:val="24"/>
        </w:rPr>
        <w:t xml:space="preserve"> and a proposal for a Regulation on the establishment of an EU Talent Pool</w:t>
      </w:r>
      <w:r w:rsidRPr="00A371AF">
        <w:rPr>
          <w:rStyle w:val="FootnoteReference"/>
          <w:rFonts w:ascii="Times New Roman" w:hAnsi="Times New Roman" w:cs="Times New Roman"/>
          <w:sz w:val="24"/>
          <w:szCs w:val="24"/>
        </w:rPr>
        <w:footnoteReference w:id="95"/>
      </w:r>
      <w:r w:rsidR="00613A4F" w:rsidRPr="00476A6C">
        <w:rPr>
          <w:rFonts w:ascii="Times New Roman" w:hAnsi="Times New Roman" w:cs="Times New Roman"/>
          <w:sz w:val="24"/>
          <w:szCs w:val="24"/>
          <w:lang w:val="en-IE"/>
        </w:rPr>
        <w:t>.</w:t>
      </w:r>
    </w:p>
    <w:p w14:paraId="57DD2DC6" w14:textId="2AE4C776" w:rsidR="007D75E4" w:rsidRDefault="007D75E4"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As a follow-up to the Val Duchesse Social Partner</w:t>
      </w:r>
      <w:r w:rsidR="00CC5445">
        <w:rPr>
          <w:rFonts w:ascii="Times New Roman" w:hAnsi="Times New Roman" w:cs="Times New Roman"/>
          <w:sz w:val="24"/>
          <w:szCs w:val="24"/>
          <w:lang w:val="en-IE"/>
        </w:rPr>
        <w:t>s</w:t>
      </w:r>
      <w:r>
        <w:rPr>
          <w:rFonts w:ascii="Times New Roman" w:hAnsi="Times New Roman" w:cs="Times New Roman"/>
          <w:sz w:val="24"/>
          <w:szCs w:val="24"/>
          <w:lang w:val="en-IE"/>
        </w:rPr>
        <w:t xml:space="preserve"> Summit, which took place on 31 January 2024, the Commission, in cooperation with social partners, will come forward with an Action Plan to address labour and skills shortages, by spring 2024. </w:t>
      </w:r>
    </w:p>
    <w:p w14:paraId="1E78EFBF" w14:textId="77777777" w:rsidR="00A80013" w:rsidRDefault="00A80013">
      <w:r>
        <w:br w:type="page"/>
      </w:r>
    </w:p>
    <w:tbl>
      <w:tblPr>
        <w:tblStyle w:val="TableGrid"/>
        <w:tblW w:w="0" w:type="auto"/>
        <w:tblInd w:w="108" w:type="dxa"/>
        <w:tblLook w:val="04A0" w:firstRow="1" w:lastRow="0" w:firstColumn="1" w:lastColumn="0" w:noHBand="0" w:noVBand="1"/>
      </w:tblPr>
      <w:tblGrid>
        <w:gridCol w:w="9468"/>
      </w:tblGrid>
      <w:tr w:rsidR="00C23CB1" w14:paraId="36364983" w14:textId="77777777" w:rsidTr="00DA1CDE">
        <w:tc>
          <w:tcPr>
            <w:tcW w:w="9468" w:type="dxa"/>
          </w:tcPr>
          <w:p w14:paraId="5589BCEA" w14:textId="6594F49C" w:rsidR="00C23CB1" w:rsidRDefault="00C23CB1" w:rsidP="00DA1CDE">
            <w:pPr>
              <w:spacing w:before="120" w:after="120"/>
              <w:jc w:val="both"/>
              <w:rPr>
                <w:rFonts w:ascii="Times New Roman" w:hAnsi="Times New Roman" w:cs="Times New Roman"/>
                <w:sz w:val="24"/>
                <w:szCs w:val="24"/>
                <w:lang w:val="en-IE"/>
              </w:rPr>
            </w:pPr>
            <w:r w:rsidRPr="09C57C7C">
              <w:rPr>
                <w:rFonts w:ascii="Times New Roman" w:hAnsi="Times New Roman" w:cs="Times New Roman"/>
                <w:sz w:val="24"/>
                <w:szCs w:val="24"/>
                <w:lang w:val="en-IE"/>
              </w:rPr>
              <w:lastRenderedPageBreak/>
              <w:t xml:space="preserve">A more effective and targeted use of EU funds for investment in education and skills at national level, for instance </w:t>
            </w:r>
            <w:proofErr w:type="gramStart"/>
            <w:r w:rsidRPr="09C57C7C">
              <w:rPr>
                <w:rFonts w:ascii="Times New Roman" w:hAnsi="Times New Roman" w:cs="Times New Roman"/>
                <w:sz w:val="24"/>
                <w:szCs w:val="24"/>
                <w:lang w:val="en-IE"/>
              </w:rPr>
              <w:t>in order to</w:t>
            </w:r>
            <w:proofErr w:type="gramEnd"/>
            <w:r w:rsidRPr="09C57C7C">
              <w:rPr>
                <w:rFonts w:ascii="Times New Roman" w:hAnsi="Times New Roman" w:cs="Times New Roman"/>
                <w:sz w:val="24"/>
                <w:szCs w:val="24"/>
                <w:lang w:val="en-IE"/>
              </w:rPr>
              <w:t xml:space="preserve"> support actions under the Pact for Skills and net-zero skills academies, can help achieving progress in aligning education and training with skills demand. </w:t>
            </w:r>
          </w:p>
          <w:p w14:paraId="20213D38" w14:textId="77777777" w:rsidR="00C23CB1" w:rsidRDefault="00C23CB1" w:rsidP="00DA1CDE">
            <w:pPr>
              <w:spacing w:before="120" w:after="120"/>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Further, workers’ </w:t>
            </w:r>
            <w:r w:rsidRPr="1439A207">
              <w:rPr>
                <w:rFonts w:ascii="Times New Roman" w:hAnsi="Times New Roman" w:cs="Times New Roman"/>
                <w:sz w:val="24"/>
                <w:szCs w:val="24"/>
                <w:lang w:val="en-IE"/>
              </w:rPr>
              <w:t>and service providers’</w:t>
            </w:r>
            <w:r w:rsidRPr="00310BC8">
              <w:rPr>
                <w:rFonts w:ascii="Times New Roman" w:hAnsi="Times New Roman" w:cs="Times New Roman"/>
                <w:sz w:val="24"/>
                <w:szCs w:val="24"/>
                <w:lang w:val="en-IE"/>
              </w:rPr>
              <w:t xml:space="preserve"> mobility could be facilitated through </w:t>
            </w:r>
            <w:r>
              <w:rPr>
                <w:rFonts w:ascii="Times New Roman" w:hAnsi="Times New Roman" w:cs="Times New Roman"/>
                <w:sz w:val="24"/>
                <w:szCs w:val="24"/>
                <w:lang w:val="en-IE"/>
              </w:rPr>
              <w:t>proportionate a</w:t>
            </w:r>
            <w:r w:rsidRPr="006C4732">
              <w:rPr>
                <w:rFonts w:ascii="Times New Roman" w:hAnsi="Times New Roman" w:cs="Times New Roman"/>
                <w:sz w:val="24"/>
                <w:szCs w:val="24"/>
                <w:lang w:val="en-IE"/>
              </w:rPr>
              <w:t>ccess requirements for regulated professions</w:t>
            </w:r>
            <w:r>
              <w:rPr>
                <w:rFonts w:ascii="Times New Roman" w:hAnsi="Times New Roman" w:cs="Times New Roman"/>
                <w:sz w:val="24"/>
                <w:szCs w:val="24"/>
                <w:lang w:val="en-IE"/>
              </w:rPr>
              <w:t xml:space="preserve">, </w:t>
            </w:r>
            <w:r w:rsidRPr="00310BC8">
              <w:rPr>
                <w:rFonts w:ascii="Times New Roman" w:hAnsi="Times New Roman" w:cs="Times New Roman"/>
                <w:sz w:val="24"/>
                <w:szCs w:val="24"/>
                <w:lang w:val="en-IE"/>
              </w:rPr>
              <w:t xml:space="preserve">smoother recognition of professional qualifications and simpler </w:t>
            </w:r>
            <w:r>
              <w:rPr>
                <w:rFonts w:ascii="Times New Roman" w:hAnsi="Times New Roman" w:cs="Times New Roman"/>
                <w:sz w:val="24"/>
                <w:szCs w:val="24"/>
                <w:lang w:val="en-IE"/>
              </w:rPr>
              <w:t xml:space="preserve">and more digital </w:t>
            </w:r>
            <w:r w:rsidRPr="00310BC8">
              <w:rPr>
                <w:rFonts w:ascii="Times New Roman" w:hAnsi="Times New Roman" w:cs="Times New Roman"/>
                <w:sz w:val="24"/>
                <w:szCs w:val="24"/>
                <w:lang w:val="en-IE"/>
              </w:rPr>
              <w:t>registration practices for citizens moving to another Member State.</w:t>
            </w:r>
          </w:p>
        </w:tc>
      </w:tr>
    </w:tbl>
    <w:p w14:paraId="6D0994A8" w14:textId="77777777" w:rsidR="00C23CB1" w:rsidRPr="00304BEE" w:rsidRDefault="00C23CB1" w:rsidP="00A24312">
      <w:pPr>
        <w:pStyle w:val="ListParagraph"/>
        <w:spacing w:after="0" w:line="240" w:lineRule="auto"/>
        <w:jc w:val="both"/>
        <w:rPr>
          <w:rFonts w:ascii="Times New Roman" w:hAnsi="Times New Roman" w:cs="Times New Roman"/>
          <w:sz w:val="24"/>
          <w:szCs w:val="24"/>
          <w:lang w:val="en-IE"/>
        </w:rPr>
      </w:pPr>
      <w:bookmarkStart w:id="44" w:name="_Hlk153464205"/>
      <w:bookmarkStart w:id="45" w:name="_Hlk153472218"/>
    </w:p>
    <w:p w14:paraId="2398F20F" w14:textId="77777777" w:rsidR="00C23CB1" w:rsidRPr="00EE4D04" w:rsidRDefault="00C23CB1" w:rsidP="00C23CB1">
      <w:pPr>
        <w:pStyle w:val="ListParagraph"/>
        <w:numPr>
          <w:ilvl w:val="0"/>
          <w:numId w:val="43"/>
        </w:numPr>
        <w:spacing w:before="360" w:after="240" w:line="240" w:lineRule="auto"/>
        <w:jc w:val="both"/>
        <w:rPr>
          <w:rFonts w:ascii="Times New Roman" w:hAnsi="Times New Roman" w:cs="Times New Roman"/>
          <w:sz w:val="24"/>
          <w:szCs w:val="24"/>
          <w:lang w:val="en-IE"/>
        </w:rPr>
      </w:pPr>
      <w:r w:rsidRPr="00EE4D04">
        <w:rPr>
          <w:rFonts w:ascii="Times New Roman" w:hAnsi="Times New Roman" w:cs="Times New Roman"/>
          <w:b/>
          <w:bCs/>
          <w:sz w:val="24"/>
          <w:szCs w:val="24"/>
          <w:u w:val="single"/>
          <w:lang w:val="en-IE"/>
        </w:rPr>
        <w:t xml:space="preserve">Trade </w:t>
      </w:r>
      <w:r>
        <w:rPr>
          <w:rFonts w:ascii="Times New Roman" w:hAnsi="Times New Roman" w:cs="Times New Roman"/>
          <w:b/>
          <w:bCs/>
          <w:sz w:val="24"/>
          <w:szCs w:val="24"/>
          <w:u w:val="single"/>
          <w:lang w:val="en-IE"/>
        </w:rPr>
        <w:t>and open strategic autonomy</w:t>
      </w:r>
    </w:p>
    <w:tbl>
      <w:tblPr>
        <w:tblW w:w="5025" w:type="pct"/>
        <w:tblCellMar>
          <w:left w:w="0" w:type="dxa"/>
          <w:right w:w="0" w:type="dxa"/>
        </w:tblCellMar>
        <w:tblLook w:val="01E0" w:firstRow="1" w:lastRow="1" w:firstColumn="1" w:lastColumn="1" w:noHBand="0" w:noVBand="0"/>
      </w:tblPr>
      <w:tblGrid>
        <w:gridCol w:w="2437"/>
        <w:gridCol w:w="3738"/>
        <w:gridCol w:w="1176"/>
        <w:gridCol w:w="2056"/>
      </w:tblGrid>
      <w:tr w:rsidR="003D5F3F" w:rsidRPr="009859BA" w14:paraId="66E532F1" w14:textId="77777777" w:rsidTr="00476A6C">
        <w:trPr>
          <w:trHeight w:hRule="exact" w:val="272"/>
        </w:trPr>
        <w:tc>
          <w:tcPr>
            <w:tcW w:w="1295" w:type="pct"/>
            <w:tcBorders>
              <w:top w:val="single" w:sz="4" w:space="0" w:color="auto"/>
              <w:bottom w:val="single" w:sz="4" w:space="0" w:color="auto"/>
            </w:tcBorders>
            <w:shd w:val="clear" w:color="auto" w:fill="B8CCE4"/>
            <w:vAlign w:val="center"/>
          </w:tcPr>
          <w:p w14:paraId="4F494CB5" w14:textId="77777777" w:rsidR="00BD79FE" w:rsidRPr="000A23DA" w:rsidRDefault="00BD79FE">
            <w:pPr>
              <w:widowControl w:val="0"/>
              <w:autoSpaceDE w:val="0"/>
              <w:autoSpaceDN w:val="0"/>
              <w:spacing w:before="60" w:after="60" w:line="240" w:lineRule="auto"/>
              <w:ind w:left="107" w:right="138"/>
              <w:rPr>
                <w:rFonts w:ascii="Times New Roman" w:eastAsia="Times New Roman" w:hAnsi="Times New Roman" w:cs="Times New Roman"/>
                <w:color w:val="111111"/>
                <w:sz w:val="18"/>
                <w:szCs w:val="18"/>
                <w:lang w:val="en-US"/>
              </w:rPr>
            </w:pPr>
            <w:r w:rsidRPr="000A23DA">
              <w:rPr>
                <w:rFonts w:ascii="Times New Roman" w:eastAsia="Palatino Linotype" w:hAnsi="Times New Roman" w:cs="Times New Roman"/>
                <w:b/>
                <w:color w:val="003063"/>
                <w:spacing w:val="26"/>
                <w:w w:val="90"/>
                <w:sz w:val="18"/>
                <w:szCs w:val="18"/>
                <w:lang w:val="en-US"/>
              </w:rPr>
              <w:t>KPI</w:t>
            </w:r>
          </w:p>
        </w:tc>
        <w:tc>
          <w:tcPr>
            <w:tcW w:w="1987" w:type="pct"/>
            <w:tcBorders>
              <w:top w:val="single" w:sz="4" w:space="0" w:color="auto"/>
              <w:bottom w:val="single" w:sz="4" w:space="0" w:color="auto"/>
            </w:tcBorders>
            <w:shd w:val="clear" w:color="auto" w:fill="B8CCE4"/>
            <w:vAlign w:val="center"/>
          </w:tcPr>
          <w:p w14:paraId="4A109FB5" w14:textId="77777777" w:rsidR="00BD79FE" w:rsidRPr="000A23DA" w:rsidRDefault="00BD79FE">
            <w:pPr>
              <w:widowControl w:val="0"/>
              <w:autoSpaceDE w:val="0"/>
              <w:autoSpaceDN w:val="0"/>
              <w:spacing w:before="60" w:after="60" w:line="240" w:lineRule="auto"/>
              <w:ind w:left="107" w:right="139"/>
              <w:jc w:val="both"/>
              <w:rPr>
                <w:rFonts w:ascii="Times New Roman" w:eastAsia="Times New Roman" w:hAnsi="Times New Roman" w:cs="Times New Roman"/>
                <w:sz w:val="18"/>
                <w:szCs w:val="18"/>
              </w:rPr>
            </w:pPr>
            <w:r w:rsidRPr="000A23DA">
              <w:rPr>
                <w:rFonts w:ascii="Times New Roman" w:eastAsia="Palatino Linotype" w:hAnsi="Times New Roman" w:cs="Times New Roman"/>
                <w:b/>
                <w:color w:val="003063"/>
                <w:spacing w:val="26"/>
                <w:w w:val="90"/>
                <w:sz w:val="18"/>
                <w:szCs w:val="18"/>
                <w:lang w:val="en-US"/>
              </w:rPr>
              <w:t>Description</w:t>
            </w:r>
          </w:p>
        </w:tc>
        <w:tc>
          <w:tcPr>
            <w:tcW w:w="625" w:type="pct"/>
            <w:tcBorders>
              <w:top w:val="single" w:sz="4" w:space="0" w:color="auto"/>
              <w:bottom w:val="single" w:sz="4" w:space="0" w:color="auto"/>
            </w:tcBorders>
            <w:shd w:val="clear" w:color="auto" w:fill="B8CCE4"/>
            <w:vAlign w:val="center"/>
          </w:tcPr>
          <w:p w14:paraId="7ACBC86E"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pacing w:val="-5"/>
                <w:sz w:val="18"/>
                <w:szCs w:val="18"/>
                <w:lang w:val="en-US"/>
              </w:rPr>
            </w:pPr>
            <w:r w:rsidRPr="000A23DA">
              <w:rPr>
                <w:rFonts w:ascii="Times New Roman" w:eastAsia="Palatino Linotype" w:hAnsi="Times New Roman" w:cs="Times New Roman"/>
                <w:b/>
                <w:color w:val="003063"/>
                <w:spacing w:val="26"/>
                <w:w w:val="90"/>
                <w:sz w:val="18"/>
                <w:szCs w:val="18"/>
                <w:lang w:val="en-US"/>
              </w:rPr>
              <w:t>Target</w:t>
            </w:r>
          </w:p>
        </w:tc>
        <w:tc>
          <w:tcPr>
            <w:tcW w:w="1093" w:type="pct"/>
            <w:tcBorders>
              <w:top w:val="single" w:sz="4" w:space="0" w:color="auto"/>
              <w:bottom w:val="single" w:sz="4" w:space="0" w:color="auto"/>
            </w:tcBorders>
            <w:shd w:val="clear" w:color="auto" w:fill="B8CCE4"/>
            <w:vAlign w:val="center"/>
          </w:tcPr>
          <w:p w14:paraId="76D51074" w14:textId="5AE1AB65"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2764DE">
              <w:rPr>
                <w:rFonts w:ascii="Times New Roman" w:eastAsia="Palatino Linotype" w:hAnsi="Times New Roman" w:cs="Times New Roman"/>
                <w:b/>
                <w:color w:val="003063"/>
                <w:spacing w:val="26"/>
                <w:w w:val="90"/>
                <w:sz w:val="18"/>
                <w:szCs w:val="18"/>
                <w:lang w:val="en-US"/>
              </w:rPr>
              <w:t>Latest EU</w:t>
            </w:r>
            <w:r w:rsidRPr="002764DE">
              <w:rPr>
                <w:rFonts w:ascii="Times New Roman" w:eastAsia="Times New Roman" w:hAnsi="Times New Roman" w:cs="Times New Roman"/>
                <w:b/>
                <w:spacing w:val="-3"/>
                <w:sz w:val="18"/>
                <w:szCs w:val="18"/>
                <w:lang w:val="en-US"/>
              </w:rPr>
              <w:t xml:space="preserve"> </w:t>
            </w:r>
            <w:r w:rsidRPr="002764DE">
              <w:rPr>
                <w:rFonts w:ascii="Times New Roman" w:eastAsia="Palatino Linotype" w:hAnsi="Times New Roman" w:cs="Times New Roman"/>
                <w:b/>
                <w:color w:val="003063"/>
                <w:spacing w:val="26"/>
                <w:w w:val="90"/>
                <w:sz w:val="18"/>
                <w:szCs w:val="18"/>
                <w:lang w:val="en-US"/>
              </w:rPr>
              <w:t>value</w:t>
            </w:r>
            <w:r>
              <w:rPr>
                <w:rStyle w:val="FootnoteReference"/>
                <w:rFonts w:ascii="Times New Roman" w:eastAsia="Palatino Linotype" w:hAnsi="Times New Roman" w:cs="Times New Roman"/>
                <w:b/>
                <w:color w:val="003063"/>
                <w:spacing w:val="26"/>
                <w:w w:val="90"/>
                <w:sz w:val="18"/>
                <w:szCs w:val="18"/>
                <w:lang w:val="en-US"/>
              </w:rPr>
              <w:footnoteReference w:id="96"/>
            </w:r>
          </w:p>
        </w:tc>
      </w:tr>
      <w:tr w:rsidR="003D5F3F" w:rsidRPr="009859BA" w14:paraId="0F91AF87" w14:textId="77777777" w:rsidTr="00476A6C">
        <w:trPr>
          <w:trHeight w:val="699"/>
        </w:trPr>
        <w:tc>
          <w:tcPr>
            <w:tcW w:w="1295" w:type="pct"/>
            <w:tcBorders>
              <w:top w:val="single" w:sz="4" w:space="0" w:color="auto"/>
              <w:bottom w:val="single" w:sz="4" w:space="0" w:color="808080" w:themeColor="background1" w:themeShade="80"/>
            </w:tcBorders>
            <w:shd w:val="clear" w:color="auto" w:fill="C2D69B"/>
          </w:tcPr>
          <w:p w14:paraId="01E02AAF" w14:textId="77777777" w:rsidR="00BD79FE" w:rsidRPr="000A23DA" w:rsidRDefault="00BD79FE">
            <w:pPr>
              <w:widowControl w:val="0"/>
              <w:autoSpaceDE w:val="0"/>
              <w:autoSpaceDN w:val="0"/>
              <w:spacing w:before="60" w:after="60" w:line="240" w:lineRule="auto"/>
              <w:ind w:left="107" w:right="138"/>
              <w:rPr>
                <w:rFonts w:ascii="Times New Roman" w:eastAsia="Times New Roman" w:hAnsi="Times New Roman" w:cs="Times New Roman"/>
                <w:sz w:val="18"/>
                <w:szCs w:val="18"/>
                <w:lang w:val="en-US"/>
              </w:rPr>
            </w:pP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16: Trade</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with</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the</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rest</w:t>
            </w:r>
            <w:r w:rsidRPr="000A23DA">
              <w:rPr>
                <w:rFonts w:ascii="Times New Roman" w:eastAsia="Times New Roman" w:hAnsi="Times New Roman" w:cs="Times New Roman"/>
                <w:spacing w:val="-8"/>
                <w:sz w:val="18"/>
                <w:szCs w:val="18"/>
                <w:lang w:val="en-US"/>
              </w:rPr>
              <w:t xml:space="preserve"> </w:t>
            </w:r>
            <w:r w:rsidRPr="000A23DA">
              <w:rPr>
                <w:rFonts w:ascii="Times New Roman" w:eastAsia="Times New Roman" w:hAnsi="Times New Roman" w:cs="Times New Roman"/>
                <w:sz w:val="18"/>
                <w:szCs w:val="18"/>
                <w:lang w:val="en-US"/>
              </w:rPr>
              <w:t>of</w:t>
            </w:r>
            <w:r w:rsidRPr="000A23DA">
              <w:rPr>
                <w:rFonts w:ascii="Times New Roman" w:eastAsia="Times New Roman" w:hAnsi="Times New Roman" w:cs="Times New Roman"/>
                <w:spacing w:val="-9"/>
                <w:sz w:val="18"/>
                <w:szCs w:val="18"/>
                <w:lang w:val="en-US"/>
              </w:rPr>
              <w:t xml:space="preserve"> </w:t>
            </w:r>
            <w:r w:rsidRPr="000A23DA">
              <w:rPr>
                <w:rFonts w:ascii="Times New Roman" w:eastAsia="Times New Roman" w:hAnsi="Times New Roman" w:cs="Times New Roman"/>
                <w:sz w:val="18"/>
                <w:szCs w:val="18"/>
                <w:lang w:val="en-US"/>
              </w:rPr>
              <w:t>the world (as share of GDP)</w:t>
            </w:r>
          </w:p>
        </w:tc>
        <w:tc>
          <w:tcPr>
            <w:tcW w:w="1987" w:type="pct"/>
            <w:tcBorders>
              <w:top w:val="single" w:sz="4" w:space="0" w:color="auto"/>
              <w:bottom w:val="single" w:sz="4" w:space="0" w:color="808080" w:themeColor="background1" w:themeShade="80"/>
            </w:tcBorders>
            <w:shd w:val="clear" w:color="auto" w:fill="C2D69B"/>
          </w:tcPr>
          <w:p w14:paraId="0FD23AF8" w14:textId="77777777" w:rsidR="00BD79FE" w:rsidRPr="000A23DA" w:rsidRDefault="00BD79FE">
            <w:pPr>
              <w:widowControl w:val="0"/>
              <w:autoSpaceDE w:val="0"/>
              <w:autoSpaceDN w:val="0"/>
              <w:spacing w:before="60" w:after="60" w:line="240" w:lineRule="auto"/>
              <w:ind w:left="107" w:right="139"/>
              <w:jc w:val="both"/>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rPr>
              <w:t>Trade with the rest of the world (as share of GDP)</w:t>
            </w:r>
          </w:p>
        </w:tc>
        <w:tc>
          <w:tcPr>
            <w:tcW w:w="625" w:type="pct"/>
            <w:tcBorders>
              <w:top w:val="single" w:sz="4" w:space="0" w:color="auto"/>
              <w:bottom w:val="single" w:sz="4" w:space="0" w:color="808080" w:themeColor="background1" w:themeShade="80"/>
            </w:tcBorders>
            <w:shd w:val="clear" w:color="auto" w:fill="C2D69B"/>
          </w:tcPr>
          <w:p w14:paraId="0F2CE2D6"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pacing w:val="-5"/>
                <w:sz w:val="18"/>
                <w:szCs w:val="18"/>
                <w:lang w:val="en-US"/>
              </w:rPr>
              <w:t>Up</w:t>
            </w:r>
          </w:p>
        </w:tc>
        <w:tc>
          <w:tcPr>
            <w:tcW w:w="1093" w:type="pct"/>
            <w:tcBorders>
              <w:top w:val="single" w:sz="4" w:space="0" w:color="auto"/>
              <w:bottom w:val="single" w:sz="4" w:space="0" w:color="808080" w:themeColor="background1" w:themeShade="80"/>
            </w:tcBorders>
            <w:shd w:val="clear" w:color="auto" w:fill="C2D69B"/>
          </w:tcPr>
          <w:p w14:paraId="4806F2B3"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17.6% for goods (2022)</w:t>
            </w:r>
          </w:p>
          <w:p w14:paraId="4D999764" w14:textId="77777777" w:rsidR="00BD79FE"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14.8% for goods (2021)</w:t>
            </w:r>
          </w:p>
          <w:p w14:paraId="1851B36B"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p>
          <w:p w14:paraId="115CCC6B"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7.7% for services (2022)</w:t>
            </w:r>
          </w:p>
          <w:p w14:paraId="301ACF5B"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6.9% for services (2021)</w:t>
            </w:r>
          </w:p>
        </w:tc>
      </w:tr>
      <w:tr w:rsidR="003D5F3F" w:rsidRPr="009859BA" w14:paraId="46C8C99A" w14:textId="77777777" w:rsidTr="00476A6C">
        <w:trPr>
          <w:trHeight w:val="1290"/>
        </w:trPr>
        <w:tc>
          <w:tcPr>
            <w:tcW w:w="1295" w:type="pct"/>
            <w:tcBorders>
              <w:top w:val="single" w:sz="4" w:space="0" w:color="808080" w:themeColor="background1" w:themeShade="80"/>
              <w:bottom w:val="single" w:sz="4" w:space="0" w:color="auto"/>
            </w:tcBorders>
            <w:shd w:val="clear" w:color="auto" w:fill="D99594"/>
          </w:tcPr>
          <w:p w14:paraId="63077CDF" w14:textId="77777777" w:rsidR="00BD79FE" w:rsidRPr="000A23DA" w:rsidRDefault="00BD79FE">
            <w:pPr>
              <w:widowControl w:val="0"/>
              <w:autoSpaceDE w:val="0"/>
              <w:autoSpaceDN w:val="0"/>
              <w:spacing w:before="60" w:after="60" w:line="240" w:lineRule="auto"/>
              <w:ind w:left="107" w:right="138"/>
              <w:rPr>
                <w:rFonts w:ascii="Times New Roman" w:eastAsia="Times New Roman" w:hAnsi="Times New Roman" w:cs="Times New Roman"/>
                <w:sz w:val="18"/>
                <w:szCs w:val="18"/>
                <w:lang w:val="en-US"/>
              </w:rPr>
            </w:pPr>
            <w:r>
              <w:rPr>
                <w:rFonts w:ascii="Times New Roman" w:eastAsia="Times New Roman" w:hAnsi="Times New Roman" w:cs="Times New Roman"/>
                <w:color w:val="111111"/>
                <w:sz w:val="18"/>
                <w:szCs w:val="18"/>
                <w:lang w:val="en-US"/>
              </w:rPr>
              <w:t xml:space="preserve">Candidate </w:t>
            </w:r>
            <w:r w:rsidRPr="000A23DA">
              <w:rPr>
                <w:rFonts w:ascii="Times New Roman" w:eastAsia="Times New Roman" w:hAnsi="Times New Roman" w:cs="Times New Roman"/>
                <w:color w:val="111111"/>
                <w:sz w:val="18"/>
                <w:szCs w:val="18"/>
                <w:lang w:val="en-US"/>
              </w:rPr>
              <w:t>KPI</w:t>
            </w:r>
            <w:r w:rsidRPr="000A23DA">
              <w:rPr>
                <w:rFonts w:ascii="Times New Roman" w:eastAsia="Times New Roman" w:hAnsi="Times New Roman" w:cs="Times New Roman"/>
                <w:sz w:val="18"/>
                <w:szCs w:val="18"/>
                <w:lang w:val="en-US"/>
              </w:rPr>
              <w:t xml:space="preserve"> 16a: Exports of goods and services as a share of the rest of the world imports</w:t>
            </w:r>
          </w:p>
        </w:tc>
        <w:tc>
          <w:tcPr>
            <w:tcW w:w="1987" w:type="pct"/>
            <w:tcBorders>
              <w:top w:val="single" w:sz="4" w:space="0" w:color="808080" w:themeColor="background1" w:themeShade="80"/>
              <w:bottom w:val="single" w:sz="4" w:space="0" w:color="auto"/>
            </w:tcBorders>
            <w:shd w:val="clear" w:color="auto" w:fill="D99594"/>
          </w:tcPr>
          <w:p w14:paraId="314E6502" w14:textId="298613D0" w:rsidR="00BD79FE" w:rsidRPr="000A23DA" w:rsidRDefault="00BD79FE">
            <w:pPr>
              <w:widowControl w:val="0"/>
              <w:autoSpaceDE w:val="0"/>
              <w:autoSpaceDN w:val="0"/>
              <w:spacing w:before="60" w:after="60" w:line="240" w:lineRule="auto"/>
              <w:ind w:left="107" w:right="139"/>
              <w:jc w:val="both"/>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 xml:space="preserve">Exports of goods and services of the EU, UK, USA, Japan, and China as </w:t>
            </w:r>
            <w:r w:rsidR="00CC5445">
              <w:rPr>
                <w:rFonts w:ascii="Times New Roman" w:eastAsia="Times New Roman" w:hAnsi="Times New Roman" w:cs="Times New Roman"/>
                <w:sz w:val="18"/>
                <w:szCs w:val="18"/>
                <w:lang w:val="en-US"/>
              </w:rPr>
              <w:t xml:space="preserve">respective </w:t>
            </w:r>
            <w:r w:rsidRPr="000A23DA">
              <w:rPr>
                <w:rFonts w:ascii="Times New Roman" w:eastAsia="Times New Roman" w:hAnsi="Times New Roman" w:cs="Times New Roman"/>
                <w:sz w:val="18"/>
                <w:szCs w:val="18"/>
                <w:lang w:val="en-US"/>
              </w:rPr>
              <w:t>shares of the rest of the world’s imports.</w:t>
            </w:r>
          </w:p>
        </w:tc>
        <w:tc>
          <w:tcPr>
            <w:tcW w:w="625" w:type="pct"/>
            <w:tcBorders>
              <w:top w:val="single" w:sz="4" w:space="0" w:color="808080" w:themeColor="background1" w:themeShade="80"/>
              <w:bottom w:val="single" w:sz="4" w:space="0" w:color="auto"/>
            </w:tcBorders>
            <w:shd w:val="clear" w:color="auto" w:fill="D99594"/>
          </w:tcPr>
          <w:p w14:paraId="2785CA15"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pacing w:val="-5"/>
                <w:sz w:val="18"/>
                <w:szCs w:val="18"/>
                <w:lang w:val="en-US"/>
              </w:rPr>
            </w:pPr>
            <w:r w:rsidRPr="000A23DA">
              <w:rPr>
                <w:rFonts w:ascii="Times New Roman" w:eastAsia="Times New Roman" w:hAnsi="Times New Roman" w:cs="Times New Roman"/>
                <w:spacing w:val="-5"/>
                <w:sz w:val="18"/>
                <w:szCs w:val="18"/>
                <w:lang w:val="en-US"/>
              </w:rPr>
              <w:t xml:space="preserve">Stable or </w:t>
            </w:r>
            <w:proofErr w:type="gramStart"/>
            <w:r w:rsidRPr="000A23DA">
              <w:rPr>
                <w:rFonts w:ascii="Times New Roman" w:eastAsia="Times New Roman" w:hAnsi="Times New Roman" w:cs="Times New Roman"/>
                <w:spacing w:val="-5"/>
                <w:sz w:val="18"/>
                <w:szCs w:val="18"/>
                <w:lang w:val="en-US"/>
              </w:rPr>
              <w:t>Up</w:t>
            </w:r>
            <w:proofErr w:type="gramEnd"/>
          </w:p>
        </w:tc>
        <w:tc>
          <w:tcPr>
            <w:tcW w:w="1093" w:type="pct"/>
            <w:tcBorders>
              <w:top w:val="single" w:sz="4" w:space="0" w:color="808080" w:themeColor="background1" w:themeShade="80"/>
              <w:bottom w:val="single" w:sz="4" w:space="0" w:color="auto"/>
            </w:tcBorders>
            <w:shd w:val="clear" w:color="auto" w:fill="D99594"/>
          </w:tcPr>
          <w:p w14:paraId="52A63EA0"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16.2% for goods (2022)</w:t>
            </w:r>
          </w:p>
          <w:p w14:paraId="4EBD6667"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16.4% for goods (2021)</w:t>
            </w:r>
          </w:p>
          <w:p w14:paraId="530E54EF"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p>
          <w:p w14:paraId="67DD34A8"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33.1% for services (2022)</w:t>
            </w:r>
          </w:p>
          <w:p w14:paraId="2C39F716" w14:textId="77777777" w:rsidR="00BD79FE" w:rsidRPr="000A23DA" w:rsidRDefault="00BD79FE">
            <w:pPr>
              <w:widowControl w:val="0"/>
              <w:autoSpaceDE w:val="0"/>
              <w:autoSpaceDN w:val="0"/>
              <w:spacing w:before="60" w:after="60" w:line="240" w:lineRule="auto"/>
              <w:ind w:left="107"/>
              <w:rPr>
                <w:rFonts w:ascii="Times New Roman" w:eastAsia="Times New Roman" w:hAnsi="Times New Roman" w:cs="Times New Roman"/>
                <w:sz w:val="18"/>
                <w:szCs w:val="18"/>
                <w:lang w:val="en-US"/>
              </w:rPr>
            </w:pPr>
            <w:r w:rsidRPr="000A23DA">
              <w:rPr>
                <w:rFonts w:ascii="Times New Roman" w:eastAsia="Times New Roman" w:hAnsi="Times New Roman" w:cs="Times New Roman"/>
                <w:sz w:val="18"/>
                <w:szCs w:val="18"/>
                <w:lang w:val="en-US"/>
              </w:rPr>
              <w:t>35.2% for services (2021)</w:t>
            </w:r>
          </w:p>
        </w:tc>
      </w:tr>
    </w:tbl>
    <w:p w14:paraId="67D0D836" w14:textId="2CC23BF6" w:rsidR="004F2C60" w:rsidRPr="00DF2D3C" w:rsidRDefault="004F2C60" w:rsidP="00C23CB1">
      <w:pPr>
        <w:jc w:val="both"/>
        <w:rPr>
          <w:rFonts w:ascii="Times New Roman" w:hAnsi="Times New Roman" w:cs="Times New Roman"/>
          <w:b/>
          <w:color w:val="000000"/>
          <w:sz w:val="16"/>
          <w:szCs w:val="16"/>
          <w:shd w:val="clear" w:color="auto" w:fill="FFFFFF"/>
        </w:rPr>
      </w:pPr>
    </w:p>
    <w:p w14:paraId="6FA3D678" w14:textId="52FFB30F" w:rsidR="00C23CB1" w:rsidRPr="00DA3459" w:rsidRDefault="00C65B94" w:rsidP="00C23CB1">
      <w:pPr>
        <w:jc w:val="both"/>
        <w:rPr>
          <w:rFonts w:ascii="Times New Roman" w:hAnsi="Times New Roman" w:cs="Times New Roman"/>
          <w:b/>
          <w:color w:val="000000" w:themeColor="text1"/>
          <w:sz w:val="24"/>
          <w:szCs w:val="24"/>
        </w:rPr>
      </w:pPr>
      <w:r w:rsidRPr="008009E5">
        <w:rPr>
          <w:rFonts w:ascii="Times New Roman" w:hAnsi="Times New Roman" w:cs="Times New Roman"/>
          <w:b/>
          <w:bCs/>
          <w:color w:val="000000" w:themeColor="text1"/>
          <w:sz w:val="24"/>
          <w:szCs w:val="24"/>
        </w:rPr>
        <w:t xml:space="preserve">Trade is key to the EU’s long-term competitiveness. It fosters efficiency and </w:t>
      </w:r>
      <w:proofErr w:type="gramStart"/>
      <w:r w:rsidRPr="008009E5">
        <w:rPr>
          <w:rFonts w:ascii="Times New Roman" w:hAnsi="Times New Roman" w:cs="Times New Roman"/>
          <w:b/>
          <w:bCs/>
          <w:color w:val="000000" w:themeColor="text1"/>
          <w:sz w:val="24"/>
          <w:szCs w:val="24"/>
        </w:rPr>
        <w:t xml:space="preserve">innovation, </w:t>
      </w:r>
      <w:r w:rsidR="00EC0BC1">
        <w:rPr>
          <w:rFonts w:ascii="Times New Roman" w:hAnsi="Times New Roman" w:cs="Times New Roman"/>
          <w:b/>
          <w:bCs/>
          <w:color w:val="000000" w:themeColor="text1"/>
          <w:sz w:val="24"/>
          <w:szCs w:val="24"/>
        </w:rPr>
        <w:t>and</w:t>
      </w:r>
      <w:proofErr w:type="gramEnd"/>
      <w:r w:rsidR="00EC0BC1">
        <w:rPr>
          <w:rFonts w:ascii="Times New Roman" w:hAnsi="Times New Roman" w:cs="Times New Roman"/>
          <w:b/>
          <w:bCs/>
          <w:color w:val="000000" w:themeColor="text1"/>
          <w:sz w:val="24"/>
          <w:szCs w:val="24"/>
        </w:rPr>
        <w:t xml:space="preserve"> </w:t>
      </w:r>
      <w:r w:rsidRPr="008009E5">
        <w:rPr>
          <w:rFonts w:ascii="Times New Roman" w:hAnsi="Times New Roman" w:cs="Times New Roman"/>
          <w:b/>
          <w:bCs/>
          <w:color w:val="000000" w:themeColor="text1"/>
          <w:sz w:val="24"/>
          <w:szCs w:val="24"/>
        </w:rPr>
        <w:t xml:space="preserve">opens up markets for EU operators. </w:t>
      </w:r>
      <w:r w:rsidR="00C23CB1" w:rsidRPr="00DA3459">
        <w:rPr>
          <w:rFonts w:ascii="Times New Roman" w:hAnsi="Times New Roman" w:cs="Times New Roman"/>
          <w:b/>
          <w:bCs/>
          <w:color w:val="000000" w:themeColor="text1"/>
          <w:sz w:val="24"/>
          <w:szCs w:val="24"/>
          <w:lang w:val="en-IE"/>
        </w:rPr>
        <w:t>The EU draw</w:t>
      </w:r>
      <w:r w:rsidR="00C23CB1">
        <w:rPr>
          <w:rFonts w:ascii="Times New Roman" w:hAnsi="Times New Roman" w:cs="Times New Roman"/>
          <w:b/>
          <w:bCs/>
          <w:color w:val="000000" w:themeColor="text1"/>
          <w:sz w:val="24"/>
          <w:szCs w:val="24"/>
          <w:lang w:val="en-IE"/>
        </w:rPr>
        <w:t>s</w:t>
      </w:r>
      <w:r w:rsidR="00C23CB1" w:rsidRPr="00DA3459">
        <w:rPr>
          <w:rFonts w:ascii="Times New Roman" w:hAnsi="Times New Roman" w:cs="Times New Roman"/>
          <w:b/>
          <w:bCs/>
          <w:color w:val="000000" w:themeColor="text1"/>
          <w:sz w:val="24"/>
          <w:szCs w:val="24"/>
          <w:lang w:val="en-IE"/>
        </w:rPr>
        <w:t xml:space="preserve"> economic and political strength from </w:t>
      </w:r>
      <w:r w:rsidR="00C23CB1">
        <w:rPr>
          <w:rFonts w:ascii="Times New Roman" w:hAnsi="Times New Roman" w:cs="Times New Roman"/>
          <w:b/>
          <w:bCs/>
          <w:color w:val="000000" w:themeColor="text1"/>
          <w:sz w:val="24"/>
          <w:szCs w:val="24"/>
          <w:lang w:val="en-IE"/>
        </w:rPr>
        <w:t>its</w:t>
      </w:r>
      <w:r w:rsidR="00C23CB1" w:rsidRPr="00DA3459">
        <w:rPr>
          <w:rFonts w:ascii="Times New Roman" w:hAnsi="Times New Roman" w:cs="Times New Roman"/>
          <w:b/>
          <w:bCs/>
          <w:color w:val="000000" w:themeColor="text1"/>
          <w:sz w:val="24"/>
          <w:szCs w:val="24"/>
          <w:lang w:val="en-IE"/>
        </w:rPr>
        <w:t xml:space="preserve"> </w:t>
      </w:r>
      <w:r w:rsidR="00C23CB1" w:rsidRPr="000A23DA">
        <w:rPr>
          <w:rFonts w:ascii="Times New Roman" w:hAnsi="Times New Roman" w:cs="Times New Roman"/>
          <w:b/>
          <w:bCs/>
          <w:color w:val="000000" w:themeColor="text1"/>
          <w:sz w:val="24"/>
          <w:szCs w:val="24"/>
          <w:lang w:val="en-IE"/>
        </w:rPr>
        <w:t xml:space="preserve">position as </w:t>
      </w:r>
      <w:r w:rsidR="00C23CB1">
        <w:rPr>
          <w:rFonts w:ascii="Times New Roman" w:hAnsi="Times New Roman" w:cs="Times New Roman"/>
          <w:b/>
          <w:bCs/>
          <w:color w:val="000000" w:themeColor="text1"/>
          <w:sz w:val="24"/>
          <w:szCs w:val="24"/>
          <w:lang w:val="en-IE"/>
        </w:rPr>
        <w:t xml:space="preserve">the largest </w:t>
      </w:r>
      <w:r w:rsidR="00C23CB1" w:rsidRPr="00DA3459">
        <w:rPr>
          <w:rFonts w:ascii="Times New Roman" w:hAnsi="Times New Roman" w:cs="Times New Roman"/>
          <w:b/>
          <w:bCs/>
          <w:color w:val="000000" w:themeColor="text1"/>
          <w:sz w:val="24"/>
          <w:szCs w:val="24"/>
          <w:lang w:val="en-IE"/>
        </w:rPr>
        <w:t>trad</w:t>
      </w:r>
      <w:r w:rsidR="00C23CB1">
        <w:rPr>
          <w:rFonts w:ascii="Times New Roman" w:hAnsi="Times New Roman" w:cs="Times New Roman"/>
          <w:b/>
          <w:bCs/>
          <w:color w:val="000000" w:themeColor="text1"/>
          <w:sz w:val="24"/>
          <w:szCs w:val="24"/>
          <w:lang w:val="en-IE"/>
        </w:rPr>
        <w:t>er and investor: it is the world’s largest exporter, accounting for 16% of global exports</w:t>
      </w:r>
      <w:r w:rsidR="00C23CB1" w:rsidRPr="00DA3459">
        <w:rPr>
          <w:rFonts w:ascii="Times New Roman" w:hAnsi="Times New Roman" w:cs="Times New Roman"/>
          <w:b/>
          <w:bCs/>
          <w:color w:val="000000" w:themeColor="text1"/>
          <w:sz w:val="24"/>
          <w:szCs w:val="24"/>
          <w:lang w:val="en-IE"/>
        </w:rPr>
        <w:t>.</w:t>
      </w:r>
      <w:r w:rsidR="00C23CB1" w:rsidRPr="00DA3459">
        <w:rPr>
          <w:rFonts w:ascii="Times New Roman" w:hAnsi="Times New Roman" w:cs="Times New Roman"/>
          <w:b/>
          <w:bCs/>
          <w:color w:val="000000" w:themeColor="text1"/>
          <w:sz w:val="24"/>
          <w:szCs w:val="24"/>
        </w:rPr>
        <w:t xml:space="preserve"> </w:t>
      </w:r>
      <w:r w:rsidR="00C23CB1">
        <w:rPr>
          <w:rFonts w:ascii="Times New Roman" w:hAnsi="Times New Roman" w:cs="Times New Roman"/>
          <w:b/>
          <w:bCs/>
          <w:color w:val="000000" w:themeColor="text1"/>
          <w:sz w:val="24"/>
          <w:szCs w:val="24"/>
        </w:rPr>
        <w:t>The EU is a promoter of and</w:t>
      </w:r>
      <w:r w:rsidR="00C23CB1" w:rsidRPr="00DA3459">
        <w:rPr>
          <w:rFonts w:ascii="Times New Roman" w:hAnsi="Times New Roman" w:cs="Times New Roman"/>
          <w:b/>
          <w:bCs/>
          <w:color w:val="000000" w:themeColor="text1"/>
          <w:sz w:val="24"/>
          <w:szCs w:val="24"/>
        </w:rPr>
        <w:t xml:space="preserve"> thrives on open and rules-based trade</w:t>
      </w:r>
      <w:r w:rsidR="00C23CB1">
        <w:rPr>
          <w:rFonts w:ascii="Times New Roman" w:hAnsi="Times New Roman" w:cs="Times New Roman"/>
          <w:b/>
          <w:bCs/>
          <w:color w:val="000000" w:themeColor="text1"/>
          <w:sz w:val="24"/>
          <w:szCs w:val="24"/>
        </w:rPr>
        <w:t>. At the same time,</w:t>
      </w:r>
      <w:r w:rsidR="00C23CB1" w:rsidRPr="00DA3459">
        <w:rPr>
          <w:rFonts w:ascii="Times New Roman" w:hAnsi="Times New Roman" w:cs="Times New Roman"/>
          <w:b/>
          <w:bCs/>
          <w:color w:val="000000" w:themeColor="text1"/>
          <w:sz w:val="24"/>
          <w:szCs w:val="24"/>
        </w:rPr>
        <w:t xml:space="preserve"> new risks </w:t>
      </w:r>
      <w:r w:rsidR="00C23CB1">
        <w:rPr>
          <w:rFonts w:ascii="Times New Roman" w:hAnsi="Times New Roman" w:cs="Times New Roman"/>
          <w:b/>
          <w:bCs/>
          <w:color w:val="000000" w:themeColor="text1"/>
          <w:sz w:val="24"/>
          <w:szCs w:val="24"/>
        </w:rPr>
        <w:t>arising from</w:t>
      </w:r>
      <w:r w:rsidR="00C23CB1" w:rsidRPr="00DA3459">
        <w:rPr>
          <w:rFonts w:ascii="Times New Roman" w:hAnsi="Times New Roman" w:cs="Times New Roman"/>
          <w:b/>
          <w:bCs/>
          <w:color w:val="000000" w:themeColor="text1"/>
          <w:sz w:val="24"/>
          <w:szCs w:val="24"/>
        </w:rPr>
        <w:t xml:space="preserve"> increas</w:t>
      </w:r>
      <w:r w:rsidR="00C23CB1">
        <w:rPr>
          <w:rFonts w:ascii="Times New Roman" w:hAnsi="Times New Roman" w:cs="Times New Roman"/>
          <w:b/>
          <w:bCs/>
          <w:color w:val="000000" w:themeColor="text1"/>
          <w:sz w:val="24"/>
          <w:szCs w:val="24"/>
        </w:rPr>
        <w:t>ed</w:t>
      </w:r>
      <w:r w:rsidR="00C23CB1" w:rsidRPr="00DA3459">
        <w:rPr>
          <w:rFonts w:ascii="Times New Roman" w:hAnsi="Times New Roman" w:cs="Times New Roman"/>
          <w:b/>
          <w:bCs/>
          <w:color w:val="000000" w:themeColor="text1"/>
          <w:sz w:val="24"/>
          <w:szCs w:val="24"/>
        </w:rPr>
        <w:t xml:space="preserve"> geopolitical tensions</w:t>
      </w:r>
      <w:r w:rsidR="00C23CB1">
        <w:rPr>
          <w:rFonts w:ascii="Times New Roman" w:hAnsi="Times New Roman" w:cs="Times New Roman"/>
          <w:b/>
          <w:bCs/>
          <w:color w:val="000000" w:themeColor="text1"/>
          <w:sz w:val="24"/>
          <w:szCs w:val="24"/>
        </w:rPr>
        <w:t>, unfair trade practices and</w:t>
      </w:r>
      <w:r w:rsidR="00C23CB1" w:rsidRPr="00DA3459">
        <w:rPr>
          <w:rFonts w:ascii="Times New Roman" w:hAnsi="Times New Roman" w:cs="Times New Roman"/>
          <w:b/>
          <w:bCs/>
          <w:color w:val="000000" w:themeColor="text1"/>
          <w:sz w:val="24"/>
          <w:szCs w:val="24"/>
        </w:rPr>
        <w:t xml:space="preserve"> asymmetric dependencies </w:t>
      </w:r>
      <w:r w:rsidR="00C23CB1">
        <w:rPr>
          <w:rFonts w:ascii="Times New Roman" w:hAnsi="Times New Roman" w:cs="Times New Roman"/>
          <w:b/>
          <w:bCs/>
          <w:color w:val="000000" w:themeColor="text1"/>
          <w:sz w:val="24"/>
          <w:szCs w:val="24"/>
        </w:rPr>
        <w:t>have led the EU to take new steps, encouraging supply diversification,</w:t>
      </w:r>
      <w:r w:rsidR="009E6674" w:rsidRPr="009E6674">
        <w:rPr>
          <w:rFonts w:ascii="Times New Roman" w:hAnsi="Times New Roman" w:cs="Times New Roman"/>
          <w:b/>
          <w:bCs/>
          <w:color w:val="000000" w:themeColor="text1"/>
          <w:sz w:val="24"/>
          <w:szCs w:val="24"/>
        </w:rPr>
        <w:t xml:space="preserve"> </w:t>
      </w:r>
      <w:r w:rsidR="009E6674" w:rsidRPr="00E50A84">
        <w:rPr>
          <w:rFonts w:ascii="Times New Roman" w:hAnsi="Times New Roman" w:cs="Times New Roman"/>
          <w:b/>
          <w:bCs/>
          <w:color w:val="000000" w:themeColor="text1"/>
          <w:sz w:val="24"/>
          <w:szCs w:val="24"/>
        </w:rPr>
        <w:t>by reinforcing trade and investment links</w:t>
      </w:r>
      <w:r w:rsidR="009E6674">
        <w:rPr>
          <w:rFonts w:ascii="Times New Roman" w:hAnsi="Times New Roman" w:cs="Times New Roman"/>
          <w:b/>
          <w:bCs/>
          <w:color w:val="000000" w:themeColor="text1"/>
          <w:sz w:val="24"/>
          <w:szCs w:val="24"/>
        </w:rPr>
        <w:t xml:space="preserve"> as well as</w:t>
      </w:r>
      <w:r w:rsidR="00C23CB1">
        <w:rPr>
          <w:rFonts w:ascii="Times New Roman" w:hAnsi="Times New Roman" w:cs="Times New Roman"/>
          <w:b/>
          <w:bCs/>
          <w:color w:val="000000" w:themeColor="text1"/>
          <w:sz w:val="24"/>
          <w:szCs w:val="24"/>
        </w:rPr>
        <w:t xml:space="preserve"> strengthening manufacturing capacity in critical areas. The EU is also </w:t>
      </w:r>
      <w:r w:rsidR="00961C56" w:rsidRPr="00BF3010">
        <w:rPr>
          <w:rFonts w:ascii="Times New Roman" w:hAnsi="Times New Roman" w:cs="Times New Roman"/>
          <w:b/>
          <w:bCs/>
          <w:color w:val="000000" w:themeColor="text1"/>
          <w:sz w:val="24"/>
          <w:szCs w:val="24"/>
        </w:rPr>
        <w:t xml:space="preserve">using its trade defence tools and adding to its toolbox </w:t>
      </w:r>
      <w:r w:rsidR="00C23CB1">
        <w:rPr>
          <w:rFonts w:ascii="Times New Roman" w:hAnsi="Times New Roman" w:cs="Times New Roman"/>
          <w:b/>
          <w:bCs/>
          <w:color w:val="000000" w:themeColor="text1"/>
          <w:sz w:val="24"/>
          <w:szCs w:val="24"/>
        </w:rPr>
        <w:t xml:space="preserve">to defend a level playing field </w:t>
      </w:r>
      <w:r w:rsidR="002B563A">
        <w:rPr>
          <w:rFonts w:ascii="Times New Roman" w:hAnsi="Times New Roman" w:cs="Times New Roman"/>
          <w:b/>
          <w:bCs/>
          <w:color w:val="000000" w:themeColor="text1"/>
          <w:sz w:val="24"/>
          <w:szCs w:val="24"/>
        </w:rPr>
        <w:t xml:space="preserve">for </w:t>
      </w:r>
      <w:r w:rsidR="00C23CB1">
        <w:rPr>
          <w:rFonts w:ascii="Times New Roman" w:hAnsi="Times New Roman" w:cs="Times New Roman"/>
          <w:b/>
          <w:bCs/>
          <w:color w:val="000000" w:themeColor="text1"/>
          <w:sz w:val="24"/>
          <w:szCs w:val="24"/>
        </w:rPr>
        <w:t>EU businesses</w:t>
      </w:r>
      <w:r w:rsidR="00C23CB1" w:rsidRPr="00DA3459">
        <w:rPr>
          <w:rFonts w:ascii="Times New Roman" w:hAnsi="Times New Roman" w:cs="Times New Roman"/>
          <w:b/>
          <w:bCs/>
          <w:color w:val="000000" w:themeColor="text1"/>
          <w:sz w:val="24"/>
          <w:szCs w:val="24"/>
        </w:rPr>
        <w:t>.</w:t>
      </w:r>
    </w:p>
    <w:p w14:paraId="7B67BCCA" w14:textId="33378FF1" w:rsidR="00C23CB1" w:rsidRDefault="00C23CB1" w:rsidP="00C23CB1">
      <w:pPr>
        <w:jc w:val="both"/>
        <w:rPr>
          <w:rFonts w:ascii="Times New Roman" w:hAnsi="Times New Roman" w:cs="Times New Roman"/>
          <w:color w:val="000000" w:themeColor="text1"/>
          <w:sz w:val="24"/>
          <w:szCs w:val="24"/>
          <w:lang w:val="en-IE"/>
        </w:rPr>
      </w:pPr>
      <w:r w:rsidRPr="00F06C53">
        <w:rPr>
          <w:rFonts w:ascii="Times New Roman" w:hAnsi="Times New Roman" w:cs="Times New Roman"/>
          <w:color w:val="000000" w:themeColor="text1"/>
          <w:sz w:val="24"/>
          <w:szCs w:val="24"/>
        </w:rPr>
        <w:t xml:space="preserve">Trade is key to the EU’s long-term competitiveness. </w:t>
      </w:r>
      <w:r>
        <w:rPr>
          <w:rFonts w:ascii="Times New Roman" w:hAnsi="Times New Roman" w:cs="Times New Roman"/>
          <w:color w:val="000000" w:themeColor="text1"/>
          <w:sz w:val="24"/>
          <w:szCs w:val="24"/>
          <w:lang w:val="en-IE"/>
        </w:rPr>
        <w:t>E</w:t>
      </w:r>
      <w:r w:rsidRPr="006D5D91">
        <w:rPr>
          <w:rFonts w:ascii="Times New Roman" w:hAnsi="Times New Roman" w:cs="Times New Roman"/>
          <w:color w:val="000000" w:themeColor="text1"/>
          <w:sz w:val="24"/>
          <w:szCs w:val="24"/>
          <w:lang w:val="en-IE"/>
        </w:rPr>
        <w:t>xtra-EU trade in goods and services amounted to 18% and 8% of EU GDP in 2022,</w:t>
      </w:r>
      <w:r w:rsidRPr="00582EB9">
        <w:rPr>
          <w:rFonts w:ascii="Times New Roman" w:hAnsi="Times New Roman" w:cs="Times New Roman"/>
          <w:color w:val="000000" w:themeColor="text1"/>
          <w:sz w:val="24"/>
          <w:szCs w:val="24"/>
          <w:lang w:val="en-IE"/>
        </w:rPr>
        <w:t xml:space="preserve"> </w:t>
      </w:r>
      <w:r w:rsidRPr="006D5D91">
        <w:rPr>
          <w:rFonts w:ascii="Times New Roman" w:hAnsi="Times New Roman" w:cs="Times New Roman"/>
          <w:color w:val="000000" w:themeColor="text1"/>
          <w:sz w:val="24"/>
          <w:szCs w:val="24"/>
          <w:lang w:val="en-IE"/>
        </w:rPr>
        <w:t xml:space="preserve">respectively. The EU is the </w:t>
      </w:r>
      <w:r w:rsidRPr="006D5D91">
        <w:rPr>
          <w:rFonts w:ascii="Times New Roman" w:hAnsi="Times New Roman" w:cs="Times New Roman"/>
          <w:b/>
          <w:bCs/>
          <w:color w:val="000000" w:themeColor="text1"/>
          <w:sz w:val="24"/>
          <w:szCs w:val="24"/>
          <w:lang w:val="en-IE"/>
        </w:rPr>
        <w:t xml:space="preserve">largest exporter globally </w:t>
      </w:r>
      <w:r w:rsidRPr="006D5D91">
        <w:rPr>
          <w:rFonts w:ascii="Times New Roman" w:hAnsi="Times New Roman" w:cs="Times New Roman"/>
          <w:color w:val="000000" w:themeColor="text1"/>
          <w:sz w:val="24"/>
          <w:szCs w:val="24"/>
          <w:lang w:val="en-IE"/>
        </w:rPr>
        <w:t xml:space="preserve">(16% </w:t>
      </w:r>
      <w:r>
        <w:rPr>
          <w:rFonts w:ascii="Times New Roman" w:hAnsi="Times New Roman" w:cs="Times New Roman"/>
          <w:color w:val="000000" w:themeColor="text1"/>
          <w:sz w:val="24"/>
          <w:szCs w:val="24"/>
          <w:lang w:val="en-IE"/>
        </w:rPr>
        <w:t>of imports of all countries</w:t>
      </w:r>
      <w:r w:rsidRPr="006D5D91">
        <w:rPr>
          <w:rFonts w:ascii="Times New Roman" w:hAnsi="Times New Roman" w:cs="Times New Roman"/>
          <w:color w:val="000000" w:themeColor="text1"/>
          <w:sz w:val="24"/>
          <w:szCs w:val="24"/>
          <w:lang w:val="en-IE"/>
        </w:rPr>
        <w:t xml:space="preserve">, </w:t>
      </w:r>
      <w:proofErr w:type="gramStart"/>
      <w:r w:rsidRPr="006D5D91">
        <w:rPr>
          <w:rFonts w:ascii="Times New Roman" w:hAnsi="Times New Roman" w:cs="Times New Roman"/>
          <w:color w:val="000000" w:themeColor="text1"/>
          <w:sz w:val="24"/>
          <w:szCs w:val="24"/>
          <w:lang w:val="en-IE"/>
        </w:rPr>
        <w:t>similar to</w:t>
      </w:r>
      <w:proofErr w:type="gramEnd"/>
      <w:r w:rsidRPr="006D5D91">
        <w:rPr>
          <w:rFonts w:ascii="Times New Roman" w:hAnsi="Times New Roman" w:cs="Times New Roman"/>
          <w:color w:val="000000" w:themeColor="text1"/>
          <w:sz w:val="24"/>
          <w:szCs w:val="24"/>
          <w:lang w:val="en-IE"/>
        </w:rPr>
        <w:t xml:space="preserve"> China and significantly ahead of the USA</w:t>
      </w:r>
      <w:r>
        <w:rPr>
          <w:rFonts w:ascii="Times New Roman" w:hAnsi="Times New Roman" w:cs="Times New Roman"/>
          <w:color w:val="000000" w:themeColor="text1"/>
          <w:sz w:val="24"/>
          <w:szCs w:val="24"/>
          <w:lang w:val="en-IE"/>
        </w:rPr>
        <w:t>)</w:t>
      </w:r>
      <w:r w:rsidRPr="006D5D91">
        <w:rPr>
          <w:rFonts w:ascii="Times New Roman" w:hAnsi="Times New Roman" w:cs="Times New Roman"/>
          <w:color w:val="000000" w:themeColor="text1"/>
          <w:sz w:val="24"/>
          <w:szCs w:val="24"/>
          <w:lang w:val="en-IE"/>
        </w:rPr>
        <w:t xml:space="preserve">. The EU has a particularly </w:t>
      </w:r>
      <w:r>
        <w:rPr>
          <w:rFonts w:ascii="Times New Roman" w:hAnsi="Times New Roman" w:cs="Times New Roman"/>
          <w:color w:val="000000" w:themeColor="text1"/>
          <w:sz w:val="24"/>
          <w:szCs w:val="24"/>
          <w:lang w:val="en-IE"/>
        </w:rPr>
        <w:t>strong</w:t>
      </w:r>
      <w:r w:rsidRPr="006D5D91">
        <w:rPr>
          <w:rFonts w:ascii="Times New Roman" w:hAnsi="Times New Roman" w:cs="Times New Roman"/>
          <w:color w:val="000000" w:themeColor="text1"/>
          <w:sz w:val="24"/>
          <w:szCs w:val="24"/>
          <w:lang w:val="en-IE"/>
        </w:rPr>
        <w:t xml:space="preserve"> performance in services (</w:t>
      </w:r>
      <w:r>
        <w:rPr>
          <w:rFonts w:ascii="Times New Roman" w:hAnsi="Times New Roman" w:cs="Times New Roman"/>
          <w:color w:val="000000" w:themeColor="text1"/>
          <w:sz w:val="24"/>
          <w:szCs w:val="24"/>
          <w:lang w:val="en-IE"/>
        </w:rPr>
        <w:t xml:space="preserve">see </w:t>
      </w:r>
      <w:r w:rsidRPr="006D5D91">
        <w:rPr>
          <w:rFonts w:ascii="Times New Roman" w:hAnsi="Times New Roman" w:cs="Times New Roman"/>
          <w:color w:val="000000"/>
          <w:sz w:val="24"/>
          <w:szCs w:val="24"/>
          <w:shd w:val="clear" w:color="auto" w:fill="FFFFFF"/>
          <w:lang w:val="en-IE"/>
        </w:rPr>
        <w:fldChar w:fldCharType="begin"/>
      </w:r>
      <w:r w:rsidRPr="00CF43D4">
        <w:rPr>
          <w:rFonts w:ascii="Times New Roman" w:hAnsi="Times New Roman" w:cs="Times New Roman"/>
          <w:color w:val="000000"/>
          <w:sz w:val="24"/>
          <w:szCs w:val="24"/>
          <w:shd w:val="clear" w:color="auto" w:fill="FFFFFF"/>
          <w:lang w:val="en-IE"/>
        </w:rPr>
        <w:instrText xml:space="preserve"> REF _Ref153466820 \h  \* MERGEFORMAT </w:instrText>
      </w:r>
      <w:r w:rsidRPr="006D5D91">
        <w:rPr>
          <w:rFonts w:ascii="Times New Roman" w:hAnsi="Times New Roman" w:cs="Times New Roman"/>
          <w:color w:val="000000"/>
          <w:sz w:val="24"/>
          <w:szCs w:val="24"/>
          <w:shd w:val="clear" w:color="auto" w:fill="FFFFFF"/>
          <w:lang w:val="en-IE"/>
        </w:rPr>
      </w:r>
      <w:r w:rsidRPr="006D5D91">
        <w:rPr>
          <w:rFonts w:ascii="Times New Roman" w:hAnsi="Times New Roman" w:cs="Times New Roman"/>
          <w:color w:val="000000"/>
          <w:sz w:val="24"/>
          <w:szCs w:val="24"/>
          <w:shd w:val="clear" w:color="auto" w:fill="FFFFFF"/>
          <w:lang w:val="en-IE"/>
        </w:rPr>
        <w:fldChar w:fldCharType="separate"/>
      </w:r>
      <w:r w:rsidR="007A262F" w:rsidRPr="007A262F">
        <w:rPr>
          <w:rFonts w:ascii="Times New Roman" w:hAnsi="Times New Roman" w:cs="Times New Roman"/>
          <w:color w:val="000000"/>
          <w:sz w:val="24"/>
          <w:szCs w:val="24"/>
          <w:shd w:val="clear" w:color="auto" w:fill="FFFFFF"/>
          <w:lang w:val="en-IE"/>
        </w:rPr>
        <w:t>Figure 5</w:t>
      </w:r>
      <w:r w:rsidR="007A262F">
        <w:t xml:space="preserve"> </w:t>
      </w:r>
      <w:r w:rsidRPr="006D5D91">
        <w:rPr>
          <w:rFonts w:ascii="Times New Roman" w:hAnsi="Times New Roman" w:cs="Times New Roman"/>
          <w:color w:val="000000" w:themeColor="text1"/>
          <w:sz w:val="24"/>
          <w:szCs w:val="24"/>
          <w:lang w:val="en-IE"/>
        </w:rPr>
        <w:fldChar w:fldCharType="end"/>
      </w:r>
      <w:r w:rsidRPr="006D5D91">
        <w:rPr>
          <w:rFonts w:ascii="Times New Roman" w:hAnsi="Times New Roman" w:cs="Times New Roman"/>
          <w:color w:val="000000" w:themeColor="text1"/>
          <w:sz w:val="24"/>
          <w:szCs w:val="24"/>
          <w:lang w:val="en-IE"/>
        </w:rPr>
        <w:t xml:space="preserve">) and in high-tech exports (23%) </w:t>
      </w:r>
      <w:r>
        <w:rPr>
          <w:rFonts w:ascii="Times New Roman" w:hAnsi="Times New Roman" w:cs="Times New Roman"/>
          <w:color w:val="000000" w:themeColor="text1"/>
          <w:sz w:val="24"/>
          <w:szCs w:val="24"/>
        </w:rPr>
        <w:t xml:space="preserve">although that share has gradually fallen </w:t>
      </w:r>
      <w:r w:rsidRPr="006D5D91">
        <w:rPr>
          <w:rFonts w:ascii="Times New Roman" w:hAnsi="Times New Roman" w:cs="Times New Roman"/>
          <w:color w:val="000000" w:themeColor="text1"/>
          <w:sz w:val="24"/>
          <w:szCs w:val="24"/>
          <w:lang w:val="en-IE"/>
        </w:rPr>
        <w:t>over the last decade</w:t>
      </w:r>
      <w:r>
        <w:rPr>
          <w:rStyle w:val="FootnoteReference"/>
        </w:rPr>
        <w:footnoteReference w:id="97"/>
      </w:r>
      <w:r>
        <w:t>.</w:t>
      </w:r>
      <w:r w:rsidRPr="006D5D91">
        <w:rPr>
          <w:rFonts w:ascii="Times New Roman" w:hAnsi="Times New Roman" w:cs="Times New Roman"/>
          <w:color w:val="000000" w:themeColor="text1"/>
          <w:sz w:val="24"/>
          <w:szCs w:val="24"/>
          <w:lang w:val="en-IE"/>
        </w:rPr>
        <w:t xml:space="preserve"> </w:t>
      </w:r>
      <w:r>
        <w:rPr>
          <w:rFonts w:ascii="Times New Roman" w:hAnsi="Times New Roman" w:cs="Times New Roman"/>
          <w:color w:val="000000" w:themeColor="text1"/>
          <w:sz w:val="24"/>
          <w:szCs w:val="24"/>
          <w:lang w:val="en-IE"/>
        </w:rPr>
        <w:t>The EU also</w:t>
      </w:r>
      <w:r w:rsidRPr="006D5D91">
        <w:rPr>
          <w:rFonts w:ascii="Times New Roman" w:hAnsi="Times New Roman" w:cs="Times New Roman"/>
          <w:color w:val="000000" w:themeColor="text1"/>
          <w:sz w:val="24"/>
          <w:szCs w:val="24"/>
          <w:lang w:val="en-IE"/>
        </w:rPr>
        <w:t xml:space="preserve"> dominates global exports in several manufacturing sectors</w:t>
      </w:r>
      <w:r>
        <w:rPr>
          <w:rFonts w:ascii="Times New Roman" w:hAnsi="Times New Roman" w:cs="Times New Roman"/>
          <w:color w:val="000000" w:themeColor="text1"/>
          <w:sz w:val="24"/>
          <w:szCs w:val="24"/>
          <w:lang w:val="en-IE"/>
        </w:rPr>
        <w:t xml:space="preserve">, such as </w:t>
      </w:r>
      <w:r w:rsidRPr="006D5D91">
        <w:rPr>
          <w:rFonts w:ascii="Times New Roman" w:hAnsi="Times New Roman" w:cs="Times New Roman"/>
          <w:color w:val="000000" w:themeColor="text1"/>
          <w:sz w:val="24"/>
          <w:szCs w:val="24"/>
          <w:lang w:val="en-IE"/>
        </w:rPr>
        <w:t xml:space="preserve">chemicals and automotive markets (see </w:t>
      </w:r>
      <w:r>
        <w:rPr>
          <w:rFonts w:ascii="Times New Roman" w:hAnsi="Times New Roman" w:cs="Times New Roman"/>
          <w:color w:val="000000" w:themeColor="text1"/>
          <w:sz w:val="24"/>
          <w:szCs w:val="24"/>
          <w:lang w:val="en-IE"/>
        </w:rPr>
        <w:fldChar w:fldCharType="begin"/>
      </w:r>
      <w:r>
        <w:rPr>
          <w:rFonts w:ascii="Times New Roman" w:hAnsi="Times New Roman" w:cs="Times New Roman"/>
          <w:color w:val="000000" w:themeColor="text1"/>
          <w:sz w:val="24"/>
          <w:szCs w:val="24"/>
          <w:lang w:val="en-IE"/>
        </w:rPr>
        <w:instrText xml:space="preserve"> REF _Ref155781629 \h  \* MERGEFORMAT </w:instrText>
      </w:r>
      <w:r>
        <w:rPr>
          <w:rFonts w:ascii="Times New Roman" w:hAnsi="Times New Roman" w:cs="Times New Roman"/>
          <w:color w:val="000000" w:themeColor="text1"/>
          <w:sz w:val="24"/>
          <w:szCs w:val="24"/>
          <w:lang w:val="en-IE"/>
        </w:rPr>
      </w:r>
      <w:r>
        <w:rPr>
          <w:rFonts w:ascii="Times New Roman" w:hAnsi="Times New Roman" w:cs="Times New Roman"/>
          <w:color w:val="000000" w:themeColor="text1"/>
          <w:sz w:val="24"/>
          <w:szCs w:val="24"/>
          <w:lang w:val="en-IE"/>
        </w:rPr>
        <w:fldChar w:fldCharType="separate"/>
      </w:r>
      <w:r w:rsidR="007A262F" w:rsidRPr="00C34335">
        <w:rPr>
          <w:rFonts w:ascii="Times New Roman" w:hAnsi="Times New Roman" w:cs="Times New Roman"/>
        </w:rPr>
        <w:t xml:space="preserve">Figure </w:t>
      </w:r>
      <w:r w:rsidR="007A262F" w:rsidRPr="007A262F">
        <w:rPr>
          <w:rFonts w:ascii="Times New Roman" w:hAnsi="Times New Roman" w:cs="Times New Roman"/>
          <w:noProof/>
        </w:rPr>
        <w:t>6</w:t>
      </w:r>
      <w:r>
        <w:rPr>
          <w:rFonts w:ascii="Times New Roman" w:hAnsi="Times New Roman" w:cs="Times New Roman"/>
          <w:color w:val="000000" w:themeColor="text1"/>
          <w:sz w:val="24"/>
          <w:szCs w:val="24"/>
          <w:lang w:val="en-IE"/>
        </w:rPr>
        <w:fldChar w:fldCharType="end"/>
      </w:r>
      <w:r w:rsidRPr="006D5D91">
        <w:rPr>
          <w:rFonts w:ascii="Times New Roman" w:hAnsi="Times New Roman" w:cs="Times New Roman"/>
          <w:color w:val="000000" w:themeColor="text1"/>
          <w:sz w:val="24"/>
          <w:szCs w:val="24"/>
          <w:lang w:val="en-IE"/>
        </w:rPr>
        <w:t xml:space="preserve">), where however the latest developments, notably the energy crisis and China's fast growth in </w:t>
      </w:r>
      <w:r>
        <w:rPr>
          <w:rFonts w:ascii="Times New Roman" w:hAnsi="Times New Roman" w:cs="Times New Roman"/>
          <w:color w:val="000000" w:themeColor="text1"/>
          <w:sz w:val="24"/>
          <w:szCs w:val="24"/>
          <w:lang w:val="en-IE"/>
        </w:rPr>
        <w:t>clean tech</w:t>
      </w:r>
      <w:r w:rsidRPr="006D5D91">
        <w:rPr>
          <w:rFonts w:ascii="Times New Roman" w:hAnsi="Times New Roman" w:cs="Times New Roman"/>
          <w:color w:val="000000" w:themeColor="text1"/>
          <w:sz w:val="24"/>
          <w:szCs w:val="24"/>
          <w:lang w:val="en-IE"/>
        </w:rPr>
        <w:t xml:space="preserve"> market</w:t>
      </w:r>
      <w:r>
        <w:rPr>
          <w:rFonts w:ascii="Times New Roman" w:hAnsi="Times New Roman" w:cs="Times New Roman"/>
          <w:color w:val="000000" w:themeColor="text1"/>
          <w:sz w:val="24"/>
          <w:szCs w:val="24"/>
          <w:lang w:val="en-IE"/>
        </w:rPr>
        <w:t>s</w:t>
      </w:r>
      <w:r w:rsidRPr="006D5D91">
        <w:rPr>
          <w:rFonts w:ascii="Times New Roman" w:hAnsi="Times New Roman" w:cs="Times New Roman"/>
          <w:color w:val="000000" w:themeColor="text1"/>
          <w:sz w:val="24"/>
          <w:szCs w:val="24"/>
          <w:lang w:val="en-IE"/>
        </w:rPr>
        <w:t>, have resulted in market share losses.</w:t>
      </w:r>
      <w:r>
        <w:rPr>
          <w:rFonts w:ascii="Times New Roman" w:hAnsi="Times New Roman" w:cs="Times New Roman"/>
          <w:color w:val="000000" w:themeColor="text1"/>
          <w:sz w:val="24"/>
          <w:szCs w:val="24"/>
          <w:lang w:val="en-IE"/>
        </w:rPr>
        <w:t xml:space="preserve"> In fact, a combination of ‘push’ (higher energy costs in the EU) and ‘pull’ (very attractive investment conditions in third </w:t>
      </w:r>
      <w:r>
        <w:rPr>
          <w:rFonts w:ascii="Times New Roman" w:hAnsi="Times New Roman" w:cs="Times New Roman"/>
          <w:color w:val="000000" w:themeColor="text1"/>
          <w:sz w:val="24"/>
          <w:szCs w:val="24"/>
          <w:lang w:val="en-IE"/>
        </w:rPr>
        <w:lastRenderedPageBreak/>
        <w:t>countries) factors could negatively affect the investment required in Europe for a successful green and digital transition</w:t>
      </w:r>
      <w:r w:rsidRPr="14C380D1">
        <w:rPr>
          <w:rFonts w:ascii="Times New Roman" w:hAnsi="Times New Roman" w:cs="Times New Roman"/>
          <w:color w:val="000000" w:themeColor="text1"/>
          <w:sz w:val="24"/>
          <w:szCs w:val="24"/>
          <w:lang w:val="en-IE"/>
        </w:rPr>
        <w:t xml:space="preserve">. </w:t>
      </w:r>
      <w:r>
        <w:rPr>
          <w:rFonts w:ascii="Times New Roman" w:hAnsi="Times New Roman" w:cs="Times New Roman"/>
          <w:color w:val="000000" w:themeColor="text1"/>
          <w:sz w:val="24"/>
          <w:szCs w:val="24"/>
          <w:lang w:val="en-IE"/>
        </w:rPr>
        <w:t xml:space="preserve"> </w:t>
      </w:r>
    </w:p>
    <w:p w14:paraId="55C293AF" w14:textId="6EF1860B" w:rsidR="00C23CB1" w:rsidRPr="005E29D7" w:rsidRDefault="00C23CB1" w:rsidP="00C23CB1">
      <w:pPr>
        <w:pStyle w:val="Caption"/>
        <w:keepNext/>
        <w:rPr>
          <w:rFonts w:ascii="Times New Roman" w:hAnsi="Times New Roman" w:cs="Times New Roman"/>
          <w:i w:val="0"/>
          <w:iCs w:val="0"/>
          <w:color w:val="auto"/>
          <w:sz w:val="22"/>
          <w:szCs w:val="22"/>
        </w:rPr>
      </w:pPr>
      <w:bookmarkStart w:id="46" w:name="_Ref155781648"/>
      <w:bookmarkStart w:id="47" w:name="_Ref153466820"/>
      <w:r w:rsidRPr="00110745">
        <w:rPr>
          <w:rFonts w:ascii="Times New Roman" w:hAnsi="Times New Roman" w:cs="Times New Roman"/>
          <w:i w:val="0"/>
          <w:color w:val="auto"/>
          <w:sz w:val="22"/>
          <w:szCs w:val="22"/>
        </w:rPr>
        <w:t xml:space="preserve">Figure </w:t>
      </w:r>
      <w:r w:rsidRPr="00110745">
        <w:rPr>
          <w:rFonts w:ascii="Times New Roman" w:hAnsi="Times New Roman" w:cs="Times New Roman"/>
          <w:i w:val="0"/>
          <w:color w:val="auto"/>
          <w:sz w:val="22"/>
          <w:szCs w:val="22"/>
        </w:rPr>
        <w:fldChar w:fldCharType="begin"/>
      </w:r>
      <w:r w:rsidRPr="00110745">
        <w:rPr>
          <w:rFonts w:ascii="Times New Roman" w:hAnsi="Times New Roman" w:cs="Times New Roman"/>
          <w:i w:val="0"/>
          <w:color w:val="auto"/>
          <w:sz w:val="22"/>
          <w:szCs w:val="22"/>
        </w:rPr>
        <w:instrText xml:space="preserve"> SEQ Figure \* ARABIC </w:instrText>
      </w:r>
      <w:r w:rsidRPr="00110745">
        <w:rPr>
          <w:rFonts w:ascii="Times New Roman" w:hAnsi="Times New Roman" w:cs="Times New Roman"/>
          <w:i w:val="0"/>
          <w:color w:val="auto"/>
          <w:sz w:val="22"/>
          <w:szCs w:val="22"/>
        </w:rPr>
        <w:fldChar w:fldCharType="separate"/>
      </w:r>
      <w:r w:rsidR="007A262F">
        <w:rPr>
          <w:rFonts w:ascii="Times New Roman" w:hAnsi="Times New Roman" w:cs="Times New Roman"/>
          <w:i w:val="0"/>
          <w:noProof/>
          <w:color w:val="auto"/>
          <w:sz w:val="22"/>
          <w:szCs w:val="22"/>
        </w:rPr>
        <w:t>5</w:t>
      </w:r>
      <w:r w:rsidRPr="00110745">
        <w:rPr>
          <w:rFonts w:ascii="Times New Roman" w:hAnsi="Times New Roman" w:cs="Times New Roman"/>
          <w:i w:val="0"/>
          <w:color w:val="auto"/>
          <w:sz w:val="22"/>
          <w:szCs w:val="22"/>
        </w:rPr>
        <w:fldChar w:fldCharType="end"/>
      </w:r>
      <w:bookmarkEnd w:id="46"/>
      <w:r>
        <w:t xml:space="preserve"> </w:t>
      </w:r>
      <w:bookmarkEnd w:id="47"/>
      <w:r w:rsidRPr="005E29D7">
        <w:rPr>
          <w:rFonts w:ascii="Times New Roman" w:hAnsi="Times New Roman" w:cs="Times New Roman"/>
          <w:i w:val="0"/>
          <w:iCs w:val="0"/>
          <w:color w:val="auto"/>
          <w:sz w:val="22"/>
          <w:szCs w:val="22"/>
        </w:rPr>
        <w:t xml:space="preserve">: Share of world exports: total (left); services (right) </w:t>
      </w:r>
    </w:p>
    <w:p w14:paraId="24A8759F" w14:textId="77777777" w:rsidR="00C23CB1" w:rsidRPr="003D4414" w:rsidRDefault="00C23CB1" w:rsidP="00C23CB1">
      <w:pPr>
        <w:rPr>
          <w:i/>
          <w:iCs/>
        </w:rPr>
      </w:pPr>
      <w:r>
        <w:rPr>
          <w:noProof/>
        </w:rPr>
        <w:drawing>
          <wp:inline distT="0" distB="0" distL="0" distR="0" wp14:anchorId="65F5E02C" wp14:editId="24A5F15F">
            <wp:extent cx="5731510" cy="1917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1917700"/>
                    </a:xfrm>
                    <a:prstGeom prst="rect">
                      <a:avLst/>
                    </a:prstGeom>
                  </pic:spPr>
                </pic:pic>
              </a:graphicData>
            </a:graphic>
          </wp:inline>
        </w:drawing>
      </w:r>
    </w:p>
    <w:p w14:paraId="6DB50E74" w14:textId="77777777" w:rsidR="00C23CB1" w:rsidRPr="00A27108" w:rsidRDefault="00C23CB1" w:rsidP="00C23CB1">
      <w:pPr>
        <w:rPr>
          <w:rFonts w:ascii="EC Square Sans Cond Pro" w:hAnsi="EC Square Sans Cond Pro"/>
          <w:color w:val="4472C4" w:themeColor="accent1"/>
          <w:sz w:val="20"/>
          <w:szCs w:val="16"/>
        </w:rPr>
      </w:pPr>
      <w:r w:rsidRPr="00A27108">
        <w:rPr>
          <w:rFonts w:ascii="EC Square Sans Cond Pro" w:hAnsi="EC Square Sans Cond Pro"/>
          <w:color w:val="4472C4" w:themeColor="accent1"/>
          <w:sz w:val="20"/>
          <w:szCs w:val="16"/>
        </w:rPr>
        <w:t>Source: European Commission based on WTO (World Trade Organization)</w:t>
      </w:r>
    </w:p>
    <w:p w14:paraId="55F87319" w14:textId="75105AD1" w:rsidR="00C23CB1" w:rsidRDefault="00C23CB1" w:rsidP="00C23CB1">
      <w:pPr>
        <w:pStyle w:val="Caption"/>
        <w:keepNext/>
        <w:rPr>
          <w:rFonts w:ascii="Times New Roman" w:hAnsi="Times New Roman" w:cs="Times New Roman"/>
          <w:i w:val="0"/>
          <w:iCs w:val="0"/>
          <w:color w:val="auto"/>
          <w:sz w:val="22"/>
          <w:szCs w:val="22"/>
        </w:rPr>
      </w:pPr>
      <w:bookmarkStart w:id="48" w:name="_Ref155781629"/>
      <w:r w:rsidRPr="00C34335">
        <w:rPr>
          <w:rFonts w:ascii="Times New Roman" w:hAnsi="Times New Roman" w:cs="Times New Roman"/>
          <w:i w:val="0"/>
          <w:color w:val="auto"/>
          <w:sz w:val="22"/>
          <w:szCs w:val="22"/>
        </w:rPr>
        <w:t xml:space="preserve">Figure </w:t>
      </w:r>
      <w:r w:rsidRPr="00C34335">
        <w:rPr>
          <w:rFonts w:ascii="Times New Roman" w:hAnsi="Times New Roman" w:cs="Times New Roman"/>
          <w:i w:val="0"/>
          <w:color w:val="auto"/>
          <w:sz w:val="22"/>
          <w:szCs w:val="22"/>
        </w:rPr>
        <w:fldChar w:fldCharType="begin"/>
      </w:r>
      <w:r w:rsidRPr="00C34335">
        <w:rPr>
          <w:rFonts w:ascii="Times New Roman" w:hAnsi="Times New Roman" w:cs="Times New Roman"/>
          <w:i w:val="0"/>
          <w:color w:val="auto"/>
          <w:sz w:val="22"/>
          <w:szCs w:val="22"/>
        </w:rPr>
        <w:instrText xml:space="preserve"> SEQ Figure \* ARABIC </w:instrText>
      </w:r>
      <w:r w:rsidRPr="00C34335">
        <w:rPr>
          <w:rFonts w:ascii="Times New Roman" w:hAnsi="Times New Roman" w:cs="Times New Roman"/>
          <w:i w:val="0"/>
          <w:color w:val="auto"/>
          <w:sz w:val="22"/>
          <w:szCs w:val="22"/>
        </w:rPr>
        <w:fldChar w:fldCharType="separate"/>
      </w:r>
      <w:r w:rsidR="007A262F">
        <w:rPr>
          <w:rFonts w:ascii="Times New Roman" w:hAnsi="Times New Roman" w:cs="Times New Roman"/>
          <w:i w:val="0"/>
          <w:noProof/>
          <w:color w:val="auto"/>
          <w:sz w:val="22"/>
          <w:szCs w:val="22"/>
        </w:rPr>
        <w:t>6</w:t>
      </w:r>
      <w:r w:rsidRPr="00C34335">
        <w:rPr>
          <w:rFonts w:ascii="Times New Roman" w:hAnsi="Times New Roman" w:cs="Times New Roman"/>
          <w:i w:val="0"/>
          <w:color w:val="auto"/>
          <w:sz w:val="22"/>
          <w:szCs w:val="22"/>
        </w:rPr>
        <w:fldChar w:fldCharType="end"/>
      </w:r>
      <w:bookmarkEnd w:id="48"/>
      <w:r w:rsidRPr="00D905E6">
        <w:rPr>
          <w:rFonts w:ascii="Times New Roman" w:hAnsi="Times New Roman" w:cs="Times New Roman"/>
          <w:i w:val="0"/>
          <w:iCs w:val="0"/>
          <w:color w:val="auto"/>
          <w:sz w:val="22"/>
          <w:szCs w:val="22"/>
        </w:rPr>
        <w:t>: Share of world exports: EU, China, USA (%)</w:t>
      </w:r>
      <w:r>
        <w:rPr>
          <w:rFonts w:ascii="Times New Roman" w:hAnsi="Times New Roman" w:cs="Times New Roman"/>
          <w:i w:val="0"/>
          <w:iCs w:val="0"/>
          <w:color w:val="auto"/>
          <w:sz w:val="22"/>
          <w:szCs w:val="22"/>
        </w:rPr>
        <w:t xml:space="preserve">: chemicals (left); automotive (right) </w:t>
      </w:r>
    </w:p>
    <w:p w14:paraId="376462C5" w14:textId="77777777" w:rsidR="00C23CB1" w:rsidRDefault="00C23CB1" w:rsidP="00C23CB1">
      <w:r>
        <w:rPr>
          <w:noProof/>
        </w:rPr>
        <w:drawing>
          <wp:inline distT="0" distB="0" distL="0" distR="0" wp14:anchorId="0D2986E2" wp14:editId="0D283684">
            <wp:extent cx="2823845" cy="1860550"/>
            <wp:effectExtent l="0" t="0" r="0" b="0"/>
            <wp:docPr id="17" name="Picture 17" descr="A graph of the number of companies in the united sta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the number of companies in the united states&#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27910" cy="1863228"/>
                    </a:xfrm>
                    <a:prstGeom prst="rect">
                      <a:avLst/>
                    </a:prstGeom>
                  </pic:spPr>
                </pic:pic>
              </a:graphicData>
            </a:graphic>
          </wp:inline>
        </w:drawing>
      </w:r>
      <w:r>
        <w:rPr>
          <w:noProof/>
        </w:rPr>
        <w:drawing>
          <wp:inline distT="0" distB="0" distL="0" distR="0" wp14:anchorId="5AC01216" wp14:editId="1582AF4F">
            <wp:extent cx="2933700" cy="1873250"/>
            <wp:effectExtent l="0" t="0" r="0" b="0"/>
            <wp:docPr id="18" name="Picture 18" descr="A graph of the number of vehicles in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the number of vehicles in the united stat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44419" cy="1880094"/>
                    </a:xfrm>
                    <a:prstGeom prst="rect">
                      <a:avLst/>
                    </a:prstGeom>
                  </pic:spPr>
                </pic:pic>
              </a:graphicData>
            </a:graphic>
          </wp:inline>
        </w:drawing>
      </w:r>
    </w:p>
    <w:p w14:paraId="212DED7E" w14:textId="77777777" w:rsidR="00C23CB1" w:rsidRPr="00A27108" w:rsidRDefault="00C23CB1" w:rsidP="00C23CB1">
      <w:pPr>
        <w:rPr>
          <w:rFonts w:ascii="EC Square Sans Cond Pro" w:hAnsi="EC Square Sans Cond Pro"/>
          <w:i/>
          <w:iCs/>
          <w:color w:val="4472C4" w:themeColor="accent1"/>
          <w:sz w:val="20"/>
          <w:szCs w:val="16"/>
        </w:rPr>
      </w:pPr>
      <w:r w:rsidRPr="00A27108">
        <w:rPr>
          <w:rFonts w:ascii="EC Square Sans Cond Pro" w:hAnsi="EC Square Sans Cond Pro"/>
          <w:color w:val="4472C4" w:themeColor="accent1"/>
          <w:sz w:val="20"/>
          <w:szCs w:val="16"/>
        </w:rPr>
        <w:t>Source: European Commission based on WTO</w:t>
      </w:r>
    </w:p>
    <w:p w14:paraId="79FCD103" w14:textId="1AE10B39" w:rsidR="00C23CB1" w:rsidRDefault="00C23CB1" w:rsidP="00697387">
      <w:pPr>
        <w:jc w:val="both"/>
        <w:rPr>
          <w:rFonts w:ascii="Times New Roman" w:hAnsi="Times New Roman" w:cs="Times New Roman"/>
          <w:color w:val="000000"/>
          <w:sz w:val="24"/>
          <w:szCs w:val="24"/>
          <w:shd w:val="clear" w:color="auto" w:fill="FFFFFF"/>
          <w:lang w:val="en-IE"/>
        </w:rPr>
      </w:pPr>
      <w:r>
        <w:rPr>
          <w:rStyle w:val="normaltextrun"/>
          <w:rFonts w:ascii="Times New Roman" w:hAnsi="Times New Roman" w:cs="Times New Roman"/>
          <w:sz w:val="24"/>
          <w:szCs w:val="24"/>
        </w:rPr>
        <w:t>The</w:t>
      </w:r>
      <w:r w:rsidRPr="00ED1C75" w:rsidDel="00AC2FA2">
        <w:rPr>
          <w:rFonts w:ascii="Times New Roman" w:hAnsi="Times New Roman" w:cs="Times New Roman"/>
          <w:color w:val="000000"/>
          <w:sz w:val="24"/>
          <w:szCs w:val="24"/>
          <w:shd w:val="clear" w:color="auto" w:fill="FFFFFF"/>
          <w:lang w:val="en-IE"/>
        </w:rPr>
        <w:t xml:space="preserve"> COVID-19</w:t>
      </w:r>
      <w:r>
        <w:rPr>
          <w:rFonts w:ascii="Times New Roman" w:hAnsi="Times New Roman" w:cs="Times New Roman"/>
          <w:color w:val="000000"/>
          <w:sz w:val="24"/>
          <w:szCs w:val="24"/>
          <w:shd w:val="clear" w:color="auto" w:fill="FFFFFF"/>
          <w:lang w:val="en-IE"/>
        </w:rPr>
        <w:t xml:space="preserve"> pandemic</w:t>
      </w:r>
      <w:r w:rsidRPr="00ED1C75" w:rsidDel="00AC2FA2">
        <w:rPr>
          <w:rFonts w:ascii="Times New Roman" w:hAnsi="Times New Roman" w:cs="Times New Roman"/>
          <w:color w:val="000000"/>
          <w:sz w:val="24"/>
          <w:szCs w:val="24"/>
          <w:shd w:val="clear" w:color="auto" w:fill="FFFFFF"/>
          <w:lang w:val="en-IE"/>
        </w:rPr>
        <w:t xml:space="preserve"> crisis and Russia</w:t>
      </w:r>
      <w:r>
        <w:rPr>
          <w:rFonts w:ascii="Times New Roman" w:hAnsi="Times New Roman" w:cs="Times New Roman"/>
          <w:color w:val="000000"/>
          <w:sz w:val="24"/>
          <w:szCs w:val="24"/>
          <w:shd w:val="clear" w:color="auto" w:fill="FFFFFF"/>
          <w:lang w:val="en-IE"/>
        </w:rPr>
        <w:t>’s</w:t>
      </w:r>
      <w:r w:rsidRPr="00ED1C75" w:rsidDel="00AC2FA2">
        <w:rPr>
          <w:rFonts w:ascii="Times New Roman" w:hAnsi="Times New Roman" w:cs="Times New Roman"/>
          <w:color w:val="000000"/>
          <w:sz w:val="24"/>
          <w:szCs w:val="24"/>
          <w:shd w:val="clear" w:color="auto" w:fill="FFFFFF"/>
          <w:lang w:val="en-IE"/>
        </w:rPr>
        <w:t xml:space="preserve"> invasion of Ukraine </w:t>
      </w:r>
      <w:r>
        <w:rPr>
          <w:rFonts w:ascii="Times New Roman" w:hAnsi="Times New Roman" w:cs="Times New Roman"/>
          <w:color w:val="000000"/>
          <w:sz w:val="24"/>
          <w:szCs w:val="24"/>
          <w:shd w:val="clear" w:color="auto" w:fill="FFFFFF"/>
          <w:lang w:val="en-IE"/>
        </w:rPr>
        <w:t xml:space="preserve">have </w:t>
      </w:r>
      <w:r w:rsidRPr="00ED1C75" w:rsidDel="00AC2FA2">
        <w:rPr>
          <w:rFonts w:ascii="Times New Roman" w:hAnsi="Times New Roman" w:cs="Times New Roman"/>
          <w:color w:val="000000"/>
          <w:sz w:val="24"/>
          <w:szCs w:val="24"/>
          <w:shd w:val="clear" w:color="auto" w:fill="FFFFFF"/>
          <w:lang w:val="en-IE"/>
        </w:rPr>
        <w:t>revealed the Single Market’s vulnerability to supply chain disruptions</w:t>
      </w:r>
      <w:r>
        <w:rPr>
          <w:rFonts w:ascii="Times New Roman" w:hAnsi="Times New Roman" w:cs="Times New Roman"/>
          <w:color w:val="000000"/>
          <w:sz w:val="24"/>
          <w:szCs w:val="24"/>
          <w:shd w:val="clear" w:color="auto" w:fill="FFFFFF"/>
          <w:lang w:val="en-IE"/>
        </w:rPr>
        <w:t>, which required bold action, including reciprocity measures, joint purchasing, and diversified supply.</w:t>
      </w:r>
      <w:r>
        <w:rPr>
          <w:rStyle w:val="FootnoteReference"/>
          <w:rFonts w:ascii="Times New Roman" w:hAnsi="Times New Roman" w:cs="Times New Roman"/>
          <w:color w:val="000000"/>
          <w:sz w:val="24"/>
          <w:szCs w:val="24"/>
          <w:shd w:val="clear" w:color="auto" w:fill="FFFFFF"/>
          <w:lang w:val="en-IE"/>
        </w:rPr>
        <w:footnoteReference w:id="98"/>
      </w:r>
      <w:r>
        <w:rPr>
          <w:rFonts w:ascii="Times New Roman" w:hAnsi="Times New Roman" w:cs="Times New Roman"/>
          <w:color w:val="000000"/>
          <w:sz w:val="24"/>
          <w:szCs w:val="24"/>
          <w:shd w:val="clear" w:color="auto" w:fill="FFFFFF"/>
          <w:lang w:val="en-IE"/>
        </w:rPr>
        <w:t xml:space="preserve"> </w:t>
      </w:r>
      <w:r w:rsidR="001C3655" w:rsidRPr="001C3655">
        <w:rPr>
          <w:rFonts w:ascii="Times New Roman" w:hAnsi="Times New Roman" w:cs="Times New Roman"/>
          <w:color w:val="000000"/>
          <w:sz w:val="24"/>
          <w:szCs w:val="24"/>
          <w:shd w:val="clear" w:color="auto" w:fill="FFFFFF"/>
          <w:lang w:val="en-IE"/>
        </w:rPr>
        <w:t xml:space="preserve">The EU Energy Platform has been key to pooling demand of the European buyers and securing supplies of gas to Europe from the international producers and suppliers. It could be used as blueprint for organising the joint purchase </w:t>
      </w:r>
      <w:proofErr w:type="gramStart"/>
      <w:r w:rsidR="001C3655" w:rsidRPr="001C3655">
        <w:rPr>
          <w:rFonts w:ascii="Times New Roman" w:hAnsi="Times New Roman" w:cs="Times New Roman"/>
          <w:color w:val="000000"/>
          <w:sz w:val="24"/>
          <w:szCs w:val="24"/>
          <w:shd w:val="clear" w:color="auto" w:fill="FFFFFF"/>
          <w:lang w:val="en-IE"/>
        </w:rPr>
        <w:t>of  strategic</w:t>
      </w:r>
      <w:proofErr w:type="gramEnd"/>
      <w:r w:rsidR="001C3655" w:rsidRPr="001C3655">
        <w:rPr>
          <w:rFonts w:ascii="Times New Roman" w:hAnsi="Times New Roman" w:cs="Times New Roman"/>
          <w:color w:val="000000"/>
          <w:sz w:val="24"/>
          <w:szCs w:val="24"/>
          <w:shd w:val="clear" w:color="auto" w:fill="FFFFFF"/>
          <w:lang w:val="en-IE"/>
        </w:rPr>
        <w:t xml:space="preserve"> commodities including hydrogen and critical raw materials</w:t>
      </w:r>
      <w:r w:rsidR="00086390" w:rsidRPr="00086390">
        <w:rPr>
          <w:rFonts w:ascii="Times New Roman" w:hAnsi="Times New Roman" w:cs="Times New Roman"/>
          <w:color w:val="000000"/>
          <w:sz w:val="24"/>
          <w:szCs w:val="24"/>
          <w:shd w:val="clear" w:color="auto" w:fill="FFFFFF"/>
          <w:lang w:val="en-IE"/>
        </w:rPr>
        <w:t>.</w:t>
      </w:r>
      <w:r w:rsidR="00086390">
        <w:rPr>
          <w:rFonts w:ascii="Times New Roman" w:hAnsi="Times New Roman" w:cs="Times New Roman"/>
          <w:color w:val="000000"/>
          <w:sz w:val="24"/>
          <w:szCs w:val="24"/>
          <w:shd w:val="clear" w:color="auto" w:fill="FFFFFF"/>
          <w:lang w:val="en-IE"/>
        </w:rPr>
        <w:t xml:space="preserve"> </w:t>
      </w:r>
    </w:p>
    <w:p w14:paraId="72EB62E9" w14:textId="083F3096" w:rsidR="00C23CB1" w:rsidRDefault="00FF252D" w:rsidP="00C23CB1">
      <w:pPr>
        <w:jc w:val="both"/>
        <w:rPr>
          <w:rFonts w:ascii="Times New Roman" w:hAnsi="Times New Roman" w:cs="Times New Roman"/>
          <w:color w:val="000000"/>
          <w:sz w:val="24"/>
          <w:szCs w:val="24"/>
          <w:shd w:val="clear" w:color="auto" w:fill="FFFFFF"/>
          <w:lang w:val="en-IE"/>
        </w:rPr>
      </w:pPr>
      <w:r>
        <w:rPr>
          <w:rFonts w:ascii="Times New Roman" w:hAnsi="Times New Roman" w:cs="Times New Roman"/>
          <w:color w:val="000000"/>
          <w:sz w:val="24"/>
          <w:szCs w:val="24"/>
          <w:shd w:val="clear" w:color="auto" w:fill="FFFFFF"/>
          <w:lang w:val="en-IE"/>
        </w:rPr>
        <w:t>T</w:t>
      </w:r>
      <w:r w:rsidR="00C23CB1" w:rsidRPr="00ED1C75">
        <w:rPr>
          <w:rFonts w:ascii="Times New Roman" w:hAnsi="Times New Roman" w:cs="Times New Roman"/>
          <w:color w:val="000000"/>
          <w:sz w:val="24"/>
          <w:szCs w:val="24"/>
          <w:shd w:val="clear" w:color="auto" w:fill="FFFFFF"/>
          <w:lang w:val="en-IE"/>
        </w:rPr>
        <w:t xml:space="preserve">he EU’s </w:t>
      </w:r>
      <w:r w:rsidR="00C23CB1" w:rsidRPr="00ED1C75">
        <w:rPr>
          <w:rFonts w:ascii="Times New Roman" w:hAnsi="Times New Roman" w:cs="Times New Roman"/>
          <w:b/>
          <w:bCs/>
          <w:color w:val="000000"/>
          <w:sz w:val="24"/>
          <w:szCs w:val="24"/>
          <w:shd w:val="clear" w:color="auto" w:fill="FFFFFF"/>
          <w:lang w:val="en-IE"/>
        </w:rPr>
        <w:t>exposure to China</w:t>
      </w:r>
      <w:r w:rsidR="00C23CB1" w:rsidRPr="00ED1C75">
        <w:rPr>
          <w:rFonts w:ascii="Times New Roman" w:hAnsi="Times New Roman" w:cs="Times New Roman"/>
          <w:color w:val="000000"/>
          <w:sz w:val="24"/>
          <w:szCs w:val="24"/>
          <w:shd w:val="clear" w:color="auto" w:fill="FFFFFF"/>
          <w:lang w:val="en-IE"/>
        </w:rPr>
        <w:t xml:space="preserve"> has </w:t>
      </w:r>
      <w:r w:rsidR="00C23CB1">
        <w:rPr>
          <w:rFonts w:ascii="Times New Roman" w:hAnsi="Times New Roman" w:cs="Times New Roman"/>
          <w:color w:val="000000"/>
          <w:sz w:val="24"/>
          <w:szCs w:val="24"/>
          <w:shd w:val="clear" w:color="auto" w:fill="FFFFFF"/>
          <w:lang w:val="en-IE"/>
        </w:rPr>
        <w:t xml:space="preserve">increased </w:t>
      </w:r>
      <w:r w:rsidR="00C23CB1" w:rsidRPr="00ED1C75">
        <w:rPr>
          <w:rFonts w:ascii="Times New Roman" w:hAnsi="Times New Roman" w:cs="Times New Roman"/>
          <w:color w:val="000000"/>
          <w:sz w:val="24"/>
          <w:szCs w:val="24"/>
          <w:shd w:val="clear" w:color="auto" w:fill="FFFFFF"/>
          <w:lang w:val="en-IE"/>
        </w:rPr>
        <w:t>over the last two decades</w:t>
      </w:r>
      <w:r w:rsidR="00C23CB1">
        <w:rPr>
          <w:rFonts w:ascii="Times New Roman" w:hAnsi="Times New Roman" w:cs="Times New Roman"/>
          <w:color w:val="000000"/>
          <w:sz w:val="24"/>
          <w:szCs w:val="24"/>
          <w:shd w:val="clear" w:color="auto" w:fill="FFFFFF"/>
          <w:lang w:val="en-IE"/>
        </w:rPr>
        <w:t>. R</w:t>
      </w:r>
      <w:r w:rsidR="00C23CB1" w:rsidRPr="00ED1C75">
        <w:rPr>
          <w:rFonts w:ascii="Times New Roman" w:hAnsi="Times New Roman" w:cs="Times New Roman"/>
          <w:color w:val="000000"/>
          <w:sz w:val="24"/>
          <w:szCs w:val="24"/>
          <w:shd w:val="clear" w:color="auto" w:fill="FFFFFF"/>
          <w:lang w:val="en-IE"/>
        </w:rPr>
        <w:t xml:space="preserve">ecent export </w:t>
      </w:r>
      <w:r w:rsidR="00D42FB0">
        <w:rPr>
          <w:rFonts w:ascii="Times New Roman" w:hAnsi="Times New Roman" w:cs="Times New Roman"/>
          <w:color w:val="000000"/>
          <w:sz w:val="24"/>
          <w:szCs w:val="24"/>
          <w:shd w:val="clear" w:color="auto" w:fill="FFFFFF"/>
          <w:lang w:val="en-IE"/>
        </w:rPr>
        <w:t>controls</w:t>
      </w:r>
      <w:r w:rsidR="00C23CB1" w:rsidRPr="00ED1C75">
        <w:rPr>
          <w:rFonts w:ascii="Times New Roman" w:hAnsi="Times New Roman" w:cs="Times New Roman"/>
          <w:color w:val="000000"/>
          <w:sz w:val="24"/>
          <w:szCs w:val="24"/>
          <w:shd w:val="clear" w:color="auto" w:fill="FFFFFF"/>
          <w:lang w:val="en-IE"/>
        </w:rPr>
        <w:t xml:space="preserve"> </w:t>
      </w:r>
      <w:r w:rsidR="00C23CB1">
        <w:rPr>
          <w:rFonts w:ascii="Times New Roman" w:hAnsi="Times New Roman" w:cs="Times New Roman"/>
          <w:color w:val="000000" w:themeColor="text1"/>
          <w:sz w:val="24"/>
          <w:szCs w:val="24"/>
          <w:lang w:val="en-IE"/>
        </w:rPr>
        <w:t>that</w:t>
      </w:r>
      <w:r w:rsidR="00C23CB1" w:rsidRPr="5576A0E0">
        <w:rPr>
          <w:rFonts w:ascii="Times New Roman" w:hAnsi="Times New Roman" w:cs="Times New Roman"/>
          <w:color w:val="000000" w:themeColor="text1"/>
          <w:sz w:val="24"/>
          <w:szCs w:val="24"/>
          <w:lang w:val="en-IE"/>
        </w:rPr>
        <w:t xml:space="preserve"> China put </w:t>
      </w:r>
      <w:r w:rsidR="00C23CB1" w:rsidRPr="00ED1C75">
        <w:rPr>
          <w:rFonts w:ascii="Times New Roman" w:hAnsi="Times New Roman" w:cs="Times New Roman"/>
          <w:color w:val="000000"/>
          <w:sz w:val="24"/>
          <w:szCs w:val="24"/>
          <w:shd w:val="clear" w:color="auto" w:fill="FFFFFF"/>
          <w:lang w:val="en-IE"/>
        </w:rPr>
        <w:t xml:space="preserve">on gallium, germanium and </w:t>
      </w:r>
      <w:r w:rsidR="00C23CB1">
        <w:rPr>
          <w:rFonts w:ascii="Times New Roman" w:hAnsi="Times New Roman" w:cs="Times New Roman"/>
          <w:color w:val="000000"/>
          <w:sz w:val="24"/>
          <w:szCs w:val="24"/>
          <w:shd w:val="clear" w:color="auto" w:fill="FFFFFF"/>
          <w:lang w:val="en-IE"/>
        </w:rPr>
        <w:t xml:space="preserve">artificial </w:t>
      </w:r>
      <w:r w:rsidR="00C23CB1" w:rsidRPr="00ED1C75">
        <w:rPr>
          <w:rFonts w:ascii="Times New Roman" w:hAnsi="Times New Roman" w:cs="Times New Roman"/>
          <w:color w:val="000000"/>
          <w:sz w:val="24"/>
          <w:szCs w:val="24"/>
          <w:shd w:val="clear" w:color="auto" w:fill="FFFFFF"/>
          <w:lang w:val="en-IE"/>
        </w:rPr>
        <w:t>graphite</w:t>
      </w:r>
      <w:r w:rsidR="00C23CB1">
        <w:rPr>
          <w:rFonts w:ascii="Times New Roman" w:hAnsi="Times New Roman" w:cs="Times New Roman"/>
          <w:color w:val="000000"/>
          <w:sz w:val="24"/>
          <w:szCs w:val="24"/>
          <w:shd w:val="clear" w:color="auto" w:fill="FFFFFF"/>
          <w:lang w:val="en-IE"/>
        </w:rPr>
        <w:t xml:space="preserve"> products</w:t>
      </w:r>
      <w:r w:rsidR="00C23CB1" w:rsidRPr="00ED1C75">
        <w:rPr>
          <w:rFonts w:ascii="Times New Roman" w:hAnsi="Times New Roman" w:cs="Times New Roman"/>
          <w:color w:val="000000"/>
          <w:sz w:val="24"/>
          <w:szCs w:val="24"/>
          <w:shd w:val="clear" w:color="auto" w:fill="FFFFFF"/>
          <w:lang w:val="en-IE"/>
        </w:rPr>
        <w:t xml:space="preserve"> </w:t>
      </w:r>
      <w:r w:rsidR="00C23CB1">
        <w:rPr>
          <w:rFonts w:ascii="Times New Roman" w:hAnsi="Times New Roman" w:cs="Times New Roman"/>
          <w:color w:val="000000"/>
          <w:sz w:val="24"/>
          <w:szCs w:val="24"/>
          <w:shd w:val="clear" w:color="auto" w:fill="FFFFFF"/>
          <w:lang w:val="en-IE"/>
        </w:rPr>
        <w:t xml:space="preserve">show </w:t>
      </w:r>
      <w:r w:rsidR="00C23CB1" w:rsidRPr="5576A0E0">
        <w:rPr>
          <w:rFonts w:ascii="Times New Roman" w:hAnsi="Times New Roman" w:cs="Times New Roman"/>
          <w:color w:val="000000" w:themeColor="text1"/>
          <w:sz w:val="24"/>
          <w:szCs w:val="24"/>
          <w:lang w:val="en-IE"/>
        </w:rPr>
        <w:t>the inherent risks in far-reaching economic dependence on imports from one non-EU supplier</w:t>
      </w:r>
      <w:r w:rsidR="00C23CB1" w:rsidRPr="461CF9B1" w:rsidDel="007C7A32">
        <w:rPr>
          <w:rFonts w:ascii="Times New Roman" w:hAnsi="Times New Roman" w:cs="Times New Roman"/>
          <w:color w:val="000000" w:themeColor="text1"/>
          <w:sz w:val="24"/>
          <w:szCs w:val="24"/>
          <w:lang w:val="en-IE"/>
        </w:rPr>
        <w:t xml:space="preserve">. </w:t>
      </w:r>
      <w:r w:rsidR="00646421" w:rsidRPr="00646421">
        <w:rPr>
          <w:rFonts w:ascii="Times New Roman" w:hAnsi="Times New Roman" w:cs="Times New Roman"/>
          <w:color w:val="000000"/>
          <w:sz w:val="24"/>
          <w:szCs w:val="24"/>
          <w:shd w:val="clear" w:color="auto" w:fill="FFFFFF"/>
          <w:lang w:val="en-IE"/>
        </w:rPr>
        <w:t xml:space="preserve">In this context, the Commission </w:t>
      </w:r>
      <w:r w:rsidR="000D57B0">
        <w:rPr>
          <w:rFonts w:ascii="Times New Roman" w:hAnsi="Times New Roman" w:cs="Times New Roman"/>
          <w:color w:val="000000"/>
          <w:sz w:val="24"/>
          <w:szCs w:val="24"/>
          <w:shd w:val="clear" w:color="auto" w:fill="FFFFFF"/>
          <w:lang w:val="en-IE"/>
        </w:rPr>
        <w:t xml:space="preserve">is developing and implementing its </w:t>
      </w:r>
      <w:r w:rsidR="00646421" w:rsidRPr="00646421">
        <w:rPr>
          <w:rFonts w:ascii="Times New Roman" w:hAnsi="Times New Roman" w:cs="Times New Roman"/>
          <w:color w:val="000000"/>
          <w:sz w:val="24"/>
          <w:szCs w:val="24"/>
          <w:shd w:val="clear" w:color="auto" w:fill="FFFFFF"/>
          <w:lang w:val="en-IE"/>
        </w:rPr>
        <w:t xml:space="preserve">de-risking strategy </w:t>
      </w:r>
      <w:proofErr w:type="gramStart"/>
      <w:r w:rsidR="00646421" w:rsidRPr="00646421">
        <w:rPr>
          <w:rFonts w:ascii="Times New Roman" w:hAnsi="Times New Roman" w:cs="Times New Roman"/>
          <w:color w:val="000000"/>
          <w:sz w:val="24"/>
          <w:szCs w:val="24"/>
          <w:shd w:val="clear" w:color="auto" w:fill="FFFFFF"/>
          <w:lang w:val="en-IE"/>
        </w:rPr>
        <w:t>with regard to</w:t>
      </w:r>
      <w:proofErr w:type="gramEnd"/>
      <w:r w:rsidR="00646421" w:rsidRPr="00646421">
        <w:rPr>
          <w:rFonts w:ascii="Times New Roman" w:hAnsi="Times New Roman" w:cs="Times New Roman"/>
          <w:color w:val="000000"/>
          <w:sz w:val="24"/>
          <w:szCs w:val="24"/>
          <w:shd w:val="clear" w:color="auto" w:fill="FFFFFF"/>
          <w:lang w:val="en-IE"/>
        </w:rPr>
        <w:t xml:space="preserve"> China.    </w:t>
      </w:r>
    </w:p>
    <w:p w14:paraId="4B3E8A8B" w14:textId="7B37A23C" w:rsidR="00C23CB1" w:rsidRDefault="000922DB" w:rsidP="00C23CB1">
      <w:pPr>
        <w:jc w:val="both"/>
        <w:rPr>
          <w:rFonts w:ascii="Times New Roman" w:hAnsi="Times New Roman" w:cs="Times New Roman"/>
          <w:color w:val="000000" w:themeColor="text1"/>
          <w:sz w:val="24"/>
          <w:szCs w:val="24"/>
          <w:lang w:val="en-IE"/>
        </w:rPr>
      </w:pPr>
      <w:r>
        <w:rPr>
          <w:rFonts w:ascii="Times New Roman" w:hAnsi="Times New Roman" w:cs="Times New Roman"/>
          <w:color w:val="000000" w:themeColor="text1"/>
          <w:sz w:val="24"/>
          <w:szCs w:val="24"/>
          <w:lang w:val="en-IE"/>
        </w:rPr>
        <w:lastRenderedPageBreak/>
        <w:t>I</w:t>
      </w:r>
      <w:r w:rsidR="00C23CB1">
        <w:rPr>
          <w:rFonts w:ascii="Times New Roman" w:hAnsi="Times New Roman" w:cs="Times New Roman"/>
          <w:color w:val="000000" w:themeColor="text1"/>
          <w:sz w:val="24"/>
          <w:szCs w:val="24"/>
          <w:lang w:val="en-IE"/>
        </w:rPr>
        <w:t>n response to the request of the European Council of October 2020, t</w:t>
      </w:r>
      <w:r w:rsidR="00C23CB1" w:rsidRPr="4DB40DE8">
        <w:rPr>
          <w:rFonts w:ascii="Times New Roman" w:hAnsi="Times New Roman" w:cs="Times New Roman"/>
          <w:color w:val="000000" w:themeColor="text1"/>
          <w:sz w:val="24"/>
          <w:szCs w:val="24"/>
          <w:lang w:val="en-IE"/>
        </w:rPr>
        <w:t xml:space="preserve">he Commission identified </w:t>
      </w:r>
      <w:r w:rsidR="00C23CB1">
        <w:rPr>
          <w:rFonts w:ascii="Times New Roman" w:hAnsi="Times New Roman" w:cs="Times New Roman"/>
          <w:color w:val="000000" w:themeColor="text1"/>
          <w:sz w:val="24"/>
          <w:szCs w:val="24"/>
          <w:lang w:val="en-IE"/>
        </w:rPr>
        <w:t xml:space="preserve">and started to address the </w:t>
      </w:r>
      <w:r w:rsidR="00C23CB1" w:rsidRPr="00D905E6">
        <w:rPr>
          <w:rFonts w:ascii="Times New Roman" w:hAnsi="Times New Roman" w:cs="Times New Roman"/>
          <w:b/>
          <w:bCs/>
          <w:color w:val="000000" w:themeColor="text1"/>
          <w:sz w:val="24"/>
          <w:szCs w:val="24"/>
          <w:lang w:val="en-IE"/>
        </w:rPr>
        <w:t>strategic dependencies</w:t>
      </w:r>
      <w:r w:rsidR="00C23CB1">
        <w:rPr>
          <w:rStyle w:val="FootnoteReference"/>
          <w:rFonts w:ascii="Times New Roman" w:hAnsi="Times New Roman" w:cs="Times New Roman"/>
          <w:b/>
          <w:bCs/>
          <w:color w:val="000000" w:themeColor="text1"/>
          <w:sz w:val="24"/>
          <w:szCs w:val="24"/>
          <w:lang w:val="en-IE"/>
        </w:rPr>
        <w:footnoteReference w:id="99"/>
      </w:r>
      <w:r w:rsidR="00C23CB1">
        <w:rPr>
          <w:rFonts w:ascii="Times New Roman" w:hAnsi="Times New Roman" w:cs="Times New Roman"/>
          <w:color w:val="000000" w:themeColor="text1"/>
          <w:sz w:val="24"/>
          <w:szCs w:val="24"/>
          <w:lang w:val="en-IE"/>
        </w:rPr>
        <w:t xml:space="preserve"> of the EU.</w:t>
      </w:r>
      <w:r w:rsidR="00C23CB1" w:rsidRPr="4DB40DE8">
        <w:rPr>
          <w:rFonts w:ascii="Times New Roman" w:hAnsi="Times New Roman" w:cs="Times New Roman"/>
          <w:color w:val="000000" w:themeColor="text1"/>
          <w:sz w:val="24"/>
          <w:szCs w:val="24"/>
          <w:lang w:val="en-IE"/>
        </w:rPr>
        <w:t xml:space="preserve"> </w:t>
      </w:r>
      <w:r w:rsidR="00C23CB1">
        <w:rPr>
          <w:rFonts w:ascii="Times New Roman" w:hAnsi="Times New Roman" w:cs="Times New Roman"/>
          <w:color w:val="000000"/>
          <w:sz w:val="24"/>
          <w:szCs w:val="24"/>
          <w:shd w:val="clear" w:color="auto" w:fill="FFFFFF"/>
          <w:lang w:val="en-IE"/>
        </w:rPr>
        <w:t>S</w:t>
      </w:r>
      <w:r w:rsidR="00C23CB1" w:rsidRPr="00ED1C75" w:rsidDel="00BC6A93">
        <w:rPr>
          <w:rFonts w:ascii="Times New Roman" w:hAnsi="Times New Roman" w:cs="Times New Roman"/>
          <w:color w:val="000000"/>
          <w:sz w:val="24"/>
          <w:szCs w:val="24"/>
          <w:shd w:val="clear" w:color="auto" w:fill="FFFFFF"/>
          <w:lang w:val="en-IE"/>
        </w:rPr>
        <w:t xml:space="preserve">trategic dependencies </w:t>
      </w:r>
      <w:r w:rsidR="00C23CB1">
        <w:rPr>
          <w:rFonts w:ascii="Times New Roman" w:hAnsi="Times New Roman" w:cs="Times New Roman"/>
          <w:color w:val="000000"/>
          <w:sz w:val="24"/>
          <w:szCs w:val="24"/>
          <w:shd w:val="clear" w:color="auto" w:fill="FFFFFF"/>
          <w:lang w:val="en-IE"/>
        </w:rPr>
        <w:t xml:space="preserve">represent </w:t>
      </w:r>
      <w:r w:rsidR="00C23CB1" w:rsidRPr="00930A6D">
        <w:rPr>
          <w:rFonts w:ascii="Times New Roman" w:hAnsi="Times New Roman" w:cs="Times New Roman"/>
          <w:color w:val="000000"/>
          <w:sz w:val="24"/>
          <w:szCs w:val="24"/>
          <w:shd w:val="clear" w:color="auto" w:fill="FFFFFF"/>
          <w:lang w:val="en-IE"/>
        </w:rPr>
        <w:t>around 9.2% of total extra-EU imports</w:t>
      </w:r>
      <w:r w:rsidR="00C23CB1">
        <w:rPr>
          <w:rFonts w:ascii="Times New Roman" w:hAnsi="Times New Roman" w:cs="Times New Roman"/>
          <w:color w:val="000000"/>
          <w:sz w:val="24"/>
          <w:szCs w:val="24"/>
          <w:shd w:val="clear" w:color="auto" w:fill="FFFFFF"/>
          <w:lang w:val="en-IE"/>
        </w:rPr>
        <w:t xml:space="preserve">, with </w:t>
      </w:r>
      <w:r w:rsidR="00C23CB1" w:rsidRPr="4DB40DE8">
        <w:rPr>
          <w:rFonts w:ascii="Times New Roman" w:hAnsi="Times New Roman" w:cs="Times New Roman"/>
          <w:sz w:val="24"/>
          <w:szCs w:val="24"/>
        </w:rPr>
        <w:t>single points of failure</w:t>
      </w:r>
      <w:r w:rsidR="00C23CB1">
        <w:rPr>
          <w:rFonts w:ascii="Times New Roman" w:hAnsi="Times New Roman" w:cs="Times New Roman"/>
          <w:sz w:val="24"/>
          <w:szCs w:val="24"/>
        </w:rPr>
        <w:t xml:space="preserve"> (</w:t>
      </w:r>
      <w:r w:rsidR="00C23CB1" w:rsidRPr="00D905E6">
        <w:rPr>
          <w:rFonts w:ascii="Times New Roman" w:hAnsi="Times New Roman" w:cs="Times New Roman"/>
          <w:sz w:val="24"/>
          <w:szCs w:val="24"/>
        </w:rPr>
        <w:t>SPOFs</w:t>
      </w:r>
      <w:r w:rsidR="00C23CB1">
        <w:rPr>
          <w:rFonts w:ascii="Times New Roman" w:hAnsi="Times New Roman" w:cs="Times New Roman"/>
          <w:sz w:val="24"/>
          <w:szCs w:val="24"/>
        </w:rPr>
        <w:t>)</w:t>
      </w:r>
      <w:r w:rsidR="00C23CB1">
        <w:rPr>
          <w:rStyle w:val="FootnoteReference"/>
          <w:rFonts w:ascii="Times New Roman" w:hAnsi="Times New Roman" w:cs="Times New Roman"/>
          <w:sz w:val="24"/>
          <w:szCs w:val="24"/>
        </w:rPr>
        <w:footnoteReference w:id="100"/>
      </w:r>
      <w:r w:rsidR="00C23CB1" w:rsidRPr="4DB40DE8">
        <w:rPr>
          <w:rFonts w:ascii="Times New Roman" w:hAnsi="Times New Roman" w:cs="Times New Roman"/>
          <w:sz w:val="24"/>
          <w:szCs w:val="24"/>
        </w:rPr>
        <w:t xml:space="preserve"> </w:t>
      </w:r>
      <w:r w:rsidR="00C23CB1">
        <w:rPr>
          <w:rFonts w:ascii="Times New Roman" w:hAnsi="Times New Roman" w:cs="Times New Roman"/>
          <w:sz w:val="24"/>
          <w:szCs w:val="24"/>
        </w:rPr>
        <w:t xml:space="preserve">in 40% of the identified cases. </w:t>
      </w:r>
      <w:r w:rsidR="00C23CB1">
        <w:rPr>
          <w:rFonts w:ascii="Times New Roman" w:hAnsi="Times New Roman" w:cs="Times New Roman"/>
          <w:color w:val="000000" w:themeColor="text1"/>
          <w:sz w:val="24"/>
          <w:szCs w:val="24"/>
          <w:lang w:val="en-IE"/>
        </w:rPr>
        <w:t xml:space="preserve">Key sectors like space and defence are also exposed to foreign dependencies that call for an increase of intra-EU integration of these markets. </w:t>
      </w:r>
    </w:p>
    <w:p w14:paraId="3955C0C0" w14:textId="65D5406F" w:rsidR="00C23CB1" w:rsidDel="00E17E0C" w:rsidRDefault="00C23CB1" w:rsidP="00C23CB1">
      <w:pPr>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S</w:t>
      </w:r>
      <w:r w:rsidRPr="000B7744">
        <w:rPr>
          <w:rStyle w:val="normaltextrun"/>
          <w:rFonts w:ascii="Times New Roman" w:hAnsi="Times New Roman" w:cs="Times New Roman"/>
          <w:sz w:val="24"/>
          <w:szCs w:val="24"/>
        </w:rPr>
        <w:t xml:space="preserve">everal </w:t>
      </w:r>
      <w:r w:rsidRPr="000B7744">
        <w:rPr>
          <w:rStyle w:val="normaltextrun"/>
          <w:rFonts w:ascii="Times New Roman" w:hAnsi="Times New Roman" w:cs="Times New Roman"/>
          <w:b/>
          <w:bCs/>
          <w:sz w:val="24"/>
          <w:szCs w:val="24"/>
        </w:rPr>
        <w:t>non-EU countries</w:t>
      </w:r>
      <w:r w:rsidRPr="000B7744">
        <w:rPr>
          <w:rStyle w:val="normaltextrun"/>
          <w:rFonts w:ascii="Times New Roman" w:hAnsi="Times New Roman" w:cs="Times New Roman"/>
          <w:sz w:val="24"/>
          <w:szCs w:val="24"/>
        </w:rPr>
        <w:t xml:space="preserve"> have taken measures to reduce their own dependencies and boost credit and investment into strategic sectors</w:t>
      </w:r>
      <w:r>
        <w:rPr>
          <w:rStyle w:val="FootnoteReference"/>
          <w:rFonts w:ascii="Times New Roman" w:hAnsi="Times New Roman" w:cs="Times New Roman"/>
          <w:sz w:val="24"/>
          <w:szCs w:val="24"/>
        </w:rPr>
        <w:footnoteReference w:id="101"/>
      </w:r>
      <w:r w:rsidRPr="000B7744">
        <w:rPr>
          <w:rStyle w:val="normaltextrun"/>
          <w:rFonts w:ascii="Times New Roman" w:hAnsi="Times New Roman" w:cs="Times New Roman"/>
          <w:sz w:val="24"/>
          <w:szCs w:val="24"/>
        </w:rPr>
        <w:t xml:space="preserve">. </w:t>
      </w:r>
      <w:r>
        <w:rPr>
          <w:rStyle w:val="normaltextrun"/>
          <w:rFonts w:ascii="Times New Roman" w:hAnsi="Times New Roman" w:cs="Times New Roman"/>
          <w:sz w:val="24"/>
          <w:szCs w:val="24"/>
        </w:rPr>
        <w:t>Aided by</w:t>
      </w:r>
      <w:r w:rsidRPr="000B7744">
        <w:rPr>
          <w:rStyle w:val="normaltextrun"/>
          <w:rFonts w:ascii="Times New Roman" w:hAnsi="Times New Roman" w:cs="Times New Roman"/>
          <w:sz w:val="24"/>
          <w:szCs w:val="24"/>
        </w:rPr>
        <w:t xml:space="preserve"> its state subsidies favouring state-owned enterprises, support programmes, government guidance funds and trade practices, China is now </w:t>
      </w:r>
      <w:r w:rsidR="004E7A6F">
        <w:rPr>
          <w:rStyle w:val="normaltextrun"/>
          <w:rFonts w:ascii="Times New Roman" w:hAnsi="Times New Roman" w:cs="Times New Roman"/>
          <w:sz w:val="24"/>
          <w:szCs w:val="24"/>
        </w:rPr>
        <w:t>at the forefront of</w:t>
      </w:r>
      <w:r w:rsidRPr="000B7744">
        <w:rPr>
          <w:rStyle w:val="normaltextrun"/>
          <w:rFonts w:ascii="Times New Roman" w:hAnsi="Times New Roman" w:cs="Times New Roman"/>
          <w:sz w:val="24"/>
          <w:szCs w:val="24"/>
        </w:rPr>
        <w:t xml:space="preserve"> the clean tech market. China’s pipeline of announced investments exceeds USD 280 billion, leading to overcapacities and price pressure that could jeopardise the business case for industries elsewhere. </w:t>
      </w:r>
      <w:r w:rsidRPr="58972B95">
        <w:rPr>
          <w:rStyle w:val="normaltextrun"/>
          <w:rFonts w:ascii="Times New Roman" w:hAnsi="Times New Roman" w:cs="Times New Roman"/>
          <w:sz w:val="24"/>
          <w:szCs w:val="24"/>
        </w:rPr>
        <w:t>With the I</w:t>
      </w:r>
      <w:r>
        <w:rPr>
          <w:rStyle w:val="normaltextrun"/>
          <w:rFonts w:ascii="Times New Roman" w:hAnsi="Times New Roman" w:cs="Times New Roman"/>
          <w:sz w:val="24"/>
          <w:szCs w:val="24"/>
        </w:rPr>
        <w:t xml:space="preserve">nflation </w:t>
      </w:r>
      <w:r w:rsidRPr="58972B95">
        <w:rPr>
          <w:rStyle w:val="normaltextrun"/>
          <w:rFonts w:ascii="Times New Roman" w:hAnsi="Times New Roman" w:cs="Times New Roman"/>
          <w:sz w:val="24"/>
          <w:szCs w:val="24"/>
        </w:rPr>
        <w:t>R</w:t>
      </w:r>
      <w:r>
        <w:rPr>
          <w:rStyle w:val="normaltextrun"/>
          <w:rFonts w:ascii="Times New Roman" w:hAnsi="Times New Roman" w:cs="Times New Roman"/>
          <w:sz w:val="24"/>
          <w:szCs w:val="24"/>
        </w:rPr>
        <w:t xml:space="preserve">eduction </w:t>
      </w:r>
      <w:r w:rsidRPr="58972B95">
        <w:rPr>
          <w:rStyle w:val="normaltextrun"/>
          <w:rFonts w:ascii="Times New Roman" w:hAnsi="Times New Roman" w:cs="Times New Roman"/>
          <w:sz w:val="24"/>
          <w:szCs w:val="24"/>
        </w:rPr>
        <w:t>A</w:t>
      </w:r>
      <w:r>
        <w:rPr>
          <w:rStyle w:val="normaltextrun"/>
          <w:rFonts w:ascii="Times New Roman" w:hAnsi="Times New Roman" w:cs="Times New Roman"/>
          <w:sz w:val="24"/>
          <w:szCs w:val="24"/>
        </w:rPr>
        <w:t>ct (</w:t>
      </w:r>
      <w:r w:rsidRPr="58972B95">
        <w:rPr>
          <w:rStyle w:val="normaltextrun"/>
          <w:rFonts w:ascii="Times New Roman" w:hAnsi="Times New Roman" w:cs="Times New Roman"/>
          <w:sz w:val="24"/>
          <w:szCs w:val="24"/>
        </w:rPr>
        <w:t>IRA</w:t>
      </w:r>
      <w:r>
        <w:rPr>
          <w:rStyle w:val="normaltextrun"/>
          <w:rFonts w:ascii="Times New Roman" w:hAnsi="Times New Roman" w:cs="Times New Roman"/>
          <w:sz w:val="24"/>
          <w:szCs w:val="24"/>
        </w:rPr>
        <w:t>)</w:t>
      </w:r>
      <w:r w:rsidRPr="58972B95">
        <w:rPr>
          <w:rStyle w:val="normaltextrun"/>
          <w:rFonts w:ascii="Times New Roman" w:hAnsi="Times New Roman" w:cs="Times New Roman"/>
          <w:sz w:val="24"/>
          <w:szCs w:val="24"/>
        </w:rPr>
        <w:t>, the US</w:t>
      </w:r>
      <w:r>
        <w:rPr>
          <w:rStyle w:val="normaltextrun"/>
          <w:rFonts w:ascii="Times New Roman" w:hAnsi="Times New Roman" w:cs="Times New Roman"/>
          <w:sz w:val="24"/>
          <w:szCs w:val="24"/>
        </w:rPr>
        <w:t>A</w:t>
      </w:r>
      <w:r w:rsidRPr="58972B95">
        <w:rPr>
          <w:rStyle w:val="normaltextrun"/>
          <w:rFonts w:ascii="Times New Roman" w:hAnsi="Times New Roman" w:cs="Times New Roman"/>
          <w:sz w:val="24"/>
          <w:szCs w:val="24"/>
        </w:rPr>
        <w:t xml:space="preserve"> has stepped up its efforts to fight climate change. </w:t>
      </w:r>
      <w:r>
        <w:rPr>
          <w:rStyle w:val="normaltextrun"/>
          <w:rFonts w:ascii="Times New Roman" w:hAnsi="Times New Roman" w:cs="Times New Roman"/>
          <w:sz w:val="24"/>
          <w:szCs w:val="24"/>
        </w:rPr>
        <w:t>T</w:t>
      </w:r>
      <w:r w:rsidRPr="58972B95">
        <w:rPr>
          <w:rStyle w:val="normaltextrun"/>
          <w:rFonts w:ascii="Times New Roman" w:hAnsi="Times New Roman" w:cs="Times New Roman"/>
          <w:sz w:val="24"/>
          <w:szCs w:val="24"/>
        </w:rPr>
        <w:t>he US approach</w:t>
      </w:r>
      <w:r>
        <w:rPr>
          <w:rStyle w:val="normaltextrun"/>
          <w:rFonts w:ascii="Times New Roman" w:hAnsi="Times New Roman" w:cs="Times New Roman"/>
          <w:sz w:val="24"/>
          <w:szCs w:val="24"/>
        </w:rPr>
        <w:t xml:space="preserve"> is</w:t>
      </w:r>
      <w:r w:rsidRPr="58972B95">
        <w:rPr>
          <w:rStyle w:val="normaltextrun"/>
          <w:rFonts w:ascii="Times New Roman" w:hAnsi="Times New Roman" w:cs="Times New Roman"/>
          <w:sz w:val="24"/>
          <w:szCs w:val="24"/>
        </w:rPr>
        <w:t xml:space="preserve"> based on subsidies to create a domestic manufacturing </w:t>
      </w:r>
      <w:r>
        <w:rPr>
          <w:rStyle w:val="normaltextrun"/>
          <w:rFonts w:ascii="Times New Roman" w:hAnsi="Times New Roman" w:cs="Times New Roman"/>
          <w:sz w:val="24"/>
          <w:szCs w:val="24"/>
        </w:rPr>
        <w:t xml:space="preserve">base of net-zero </w:t>
      </w:r>
      <w:r w:rsidRPr="58972B95">
        <w:rPr>
          <w:rStyle w:val="normaltextrun"/>
          <w:rFonts w:ascii="Times New Roman" w:hAnsi="Times New Roman" w:cs="Times New Roman"/>
          <w:sz w:val="24"/>
          <w:szCs w:val="24"/>
        </w:rPr>
        <w:t xml:space="preserve">technologies. </w:t>
      </w:r>
      <w:r>
        <w:rPr>
          <w:rStyle w:val="normaltextrun"/>
          <w:rFonts w:ascii="Times New Roman" w:hAnsi="Times New Roman" w:cs="Times New Roman"/>
          <w:sz w:val="24"/>
          <w:szCs w:val="24"/>
        </w:rPr>
        <w:t>S</w:t>
      </w:r>
      <w:r w:rsidRPr="58972B95">
        <w:rPr>
          <w:rStyle w:val="normaltextrun"/>
          <w:rFonts w:ascii="Times New Roman" w:hAnsi="Times New Roman" w:cs="Times New Roman"/>
          <w:sz w:val="24"/>
          <w:szCs w:val="24"/>
        </w:rPr>
        <w:t>ome elements of the IRA, notably with respect to discriminatory content</w:t>
      </w:r>
      <w:r w:rsidR="004859C6">
        <w:rPr>
          <w:rStyle w:val="normaltextrun"/>
          <w:rFonts w:ascii="Times New Roman" w:hAnsi="Times New Roman" w:cs="Times New Roman"/>
          <w:sz w:val="24"/>
          <w:szCs w:val="24"/>
        </w:rPr>
        <w:t>,</w:t>
      </w:r>
      <w:r w:rsidRPr="58972B95">
        <w:rPr>
          <w:rStyle w:val="normaltextrun"/>
          <w:rFonts w:ascii="Times New Roman" w:hAnsi="Times New Roman" w:cs="Times New Roman"/>
          <w:sz w:val="24"/>
          <w:szCs w:val="24"/>
        </w:rPr>
        <w:t xml:space="preserve"> assembly requirements, </w:t>
      </w:r>
      <w:r w:rsidR="007D420C">
        <w:rPr>
          <w:rStyle w:val="normaltextrun"/>
          <w:rFonts w:ascii="Times New Roman" w:hAnsi="Times New Roman" w:cs="Times New Roman"/>
          <w:sz w:val="24"/>
          <w:szCs w:val="24"/>
        </w:rPr>
        <w:t>and production subsidies</w:t>
      </w:r>
      <w:r w:rsidRPr="58972B95">
        <w:rPr>
          <w:rStyle w:val="normaltextrun"/>
          <w:rFonts w:ascii="Times New Roman" w:hAnsi="Times New Roman" w:cs="Times New Roman"/>
          <w:sz w:val="24"/>
          <w:szCs w:val="24"/>
        </w:rPr>
        <w:t xml:space="preserve">, have raised concerns </w:t>
      </w:r>
      <w:r>
        <w:rPr>
          <w:rStyle w:val="normaltextrun"/>
          <w:rFonts w:ascii="Times New Roman" w:hAnsi="Times New Roman" w:cs="Times New Roman"/>
          <w:sz w:val="24"/>
          <w:szCs w:val="24"/>
        </w:rPr>
        <w:t xml:space="preserve">for </w:t>
      </w:r>
      <w:r w:rsidRPr="58972B95">
        <w:rPr>
          <w:rStyle w:val="normaltextrun"/>
          <w:rFonts w:ascii="Times New Roman" w:hAnsi="Times New Roman" w:cs="Times New Roman"/>
          <w:sz w:val="24"/>
          <w:szCs w:val="24"/>
        </w:rPr>
        <w:t>the EU</w:t>
      </w:r>
      <w:r>
        <w:rPr>
          <w:rStyle w:val="normaltextrun"/>
          <w:rFonts w:ascii="Times New Roman" w:hAnsi="Times New Roman" w:cs="Times New Roman"/>
          <w:sz w:val="24"/>
          <w:szCs w:val="24"/>
        </w:rPr>
        <w:t xml:space="preserve"> and other international partners</w:t>
      </w:r>
      <w:r w:rsidRPr="58972B95">
        <w:rPr>
          <w:rStyle w:val="normaltextrun"/>
          <w:rFonts w:ascii="Times New Roman" w:hAnsi="Times New Roman" w:cs="Times New Roman"/>
          <w:sz w:val="24"/>
          <w:szCs w:val="24"/>
        </w:rPr>
        <w:t>.</w:t>
      </w:r>
      <w:r>
        <w:rPr>
          <w:rStyle w:val="FootnoteReference"/>
          <w:rFonts w:ascii="Times New Roman" w:hAnsi="Times New Roman" w:cs="Times New Roman"/>
          <w:sz w:val="24"/>
          <w:szCs w:val="24"/>
        </w:rPr>
        <w:footnoteReference w:id="102"/>
      </w:r>
      <w:r w:rsidRPr="58972B95">
        <w:rPr>
          <w:rStyle w:val="normaltextrun"/>
          <w:rFonts w:ascii="Times New Roman" w:hAnsi="Times New Roman" w:cs="Times New Roman"/>
          <w:sz w:val="24"/>
          <w:szCs w:val="24"/>
        </w:rPr>
        <w:t xml:space="preserve"> </w:t>
      </w:r>
      <w:r>
        <w:rPr>
          <w:rStyle w:val="normaltextrun"/>
          <w:rFonts w:ascii="Times New Roman" w:hAnsi="Times New Roman" w:cs="Times New Roman"/>
          <w:sz w:val="24"/>
          <w:szCs w:val="24"/>
        </w:rPr>
        <w:t xml:space="preserve"> For example, </w:t>
      </w:r>
      <w:r w:rsidRPr="000B7744" w:rsidDel="00E17E0C">
        <w:rPr>
          <w:rStyle w:val="normaltextrun"/>
          <w:rFonts w:ascii="Times New Roman" w:hAnsi="Times New Roman" w:cs="Times New Roman"/>
          <w:sz w:val="24"/>
          <w:szCs w:val="24"/>
        </w:rPr>
        <w:t xml:space="preserve">the IRA tax credits </w:t>
      </w:r>
      <w:r>
        <w:rPr>
          <w:rStyle w:val="normaltextrun"/>
          <w:rFonts w:ascii="Times New Roman" w:hAnsi="Times New Roman" w:cs="Times New Roman"/>
          <w:sz w:val="24"/>
          <w:szCs w:val="24"/>
        </w:rPr>
        <w:t xml:space="preserve">increase </w:t>
      </w:r>
      <w:r w:rsidRPr="000B7744" w:rsidDel="00E17E0C">
        <w:rPr>
          <w:rStyle w:val="normaltextrun"/>
          <w:rFonts w:ascii="Times New Roman" w:hAnsi="Times New Roman" w:cs="Times New Roman"/>
          <w:sz w:val="24"/>
          <w:szCs w:val="24"/>
        </w:rPr>
        <w:t xml:space="preserve">the cost advantage </w:t>
      </w:r>
      <w:r>
        <w:rPr>
          <w:rStyle w:val="normaltextrun"/>
          <w:rFonts w:ascii="Times New Roman" w:hAnsi="Times New Roman" w:cs="Times New Roman"/>
          <w:sz w:val="24"/>
          <w:szCs w:val="24"/>
        </w:rPr>
        <w:t xml:space="preserve">for </w:t>
      </w:r>
      <w:r w:rsidRPr="000B7744">
        <w:rPr>
          <w:rStyle w:val="normaltextrun"/>
          <w:rFonts w:ascii="Times New Roman" w:hAnsi="Times New Roman" w:cs="Times New Roman"/>
          <w:sz w:val="24"/>
          <w:szCs w:val="24"/>
        </w:rPr>
        <w:t xml:space="preserve">the </w:t>
      </w:r>
      <w:r>
        <w:rPr>
          <w:rStyle w:val="normaltextrun"/>
          <w:rFonts w:ascii="Times New Roman" w:hAnsi="Times New Roman" w:cs="Times New Roman"/>
          <w:sz w:val="24"/>
          <w:szCs w:val="24"/>
        </w:rPr>
        <w:t>domestic</w:t>
      </w:r>
      <w:r w:rsidRPr="000B7744" w:rsidDel="00E17E0C">
        <w:rPr>
          <w:rStyle w:val="normaltextrun"/>
          <w:rFonts w:ascii="Times New Roman" w:hAnsi="Times New Roman" w:cs="Times New Roman"/>
          <w:sz w:val="24"/>
          <w:szCs w:val="24"/>
        </w:rPr>
        <w:t xml:space="preserve"> production of battery packs</w:t>
      </w:r>
      <w:r>
        <w:rPr>
          <w:rStyle w:val="normaltextrun"/>
          <w:rFonts w:ascii="Times New Roman" w:hAnsi="Times New Roman" w:cs="Times New Roman"/>
          <w:sz w:val="24"/>
          <w:szCs w:val="24"/>
        </w:rPr>
        <w:t xml:space="preserve"> by</w:t>
      </w:r>
      <w:r w:rsidRPr="000B7744" w:rsidDel="00E17E0C">
        <w:rPr>
          <w:rStyle w:val="normaltextrun"/>
          <w:rFonts w:ascii="Times New Roman" w:hAnsi="Times New Roman" w:cs="Times New Roman"/>
          <w:sz w:val="24"/>
          <w:szCs w:val="24"/>
        </w:rPr>
        <w:t xml:space="preserve"> 25</w:t>
      </w:r>
      <w:r w:rsidDel="00E17E0C">
        <w:rPr>
          <w:rStyle w:val="normaltextrun"/>
          <w:rFonts w:ascii="Times New Roman" w:hAnsi="Times New Roman" w:cs="Times New Roman"/>
          <w:sz w:val="24"/>
          <w:szCs w:val="24"/>
        </w:rPr>
        <w:t>-</w:t>
      </w:r>
      <w:r w:rsidRPr="000B7744" w:rsidDel="00E17E0C">
        <w:rPr>
          <w:rStyle w:val="normaltextrun"/>
          <w:rFonts w:ascii="Times New Roman" w:hAnsi="Times New Roman" w:cs="Times New Roman"/>
          <w:sz w:val="24"/>
          <w:szCs w:val="24"/>
        </w:rPr>
        <w:t>30% of total production costs</w:t>
      </w:r>
      <w:r w:rsidDel="00E17E0C">
        <w:rPr>
          <w:rStyle w:val="FootnoteReference"/>
          <w:rFonts w:ascii="Times New Roman" w:hAnsi="Times New Roman" w:cs="Times New Roman"/>
          <w:sz w:val="24"/>
          <w:szCs w:val="24"/>
        </w:rPr>
        <w:footnoteReference w:id="103"/>
      </w:r>
      <w:r>
        <w:rPr>
          <w:rStyle w:val="normaltextrun"/>
          <w:rFonts w:ascii="Times New Roman" w:hAnsi="Times New Roman" w:cs="Times New Roman"/>
          <w:sz w:val="24"/>
          <w:szCs w:val="24"/>
        </w:rPr>
        <w:t>.</w:t>
      </w:r>
    </w:p>
    <w:p w14:paraId="29D05FD1" w14:textId="77777777" w:rsidR="00C23CB1" w:rsidDel="00E17E0C" w:rsidRDefault="00C23CB1" w:rsidP="00C23CB1">
      <w:pPr>
        <w:jc w:val="both"/>
        <w:rPr>
          <w:rFonts w:ascii="Times New Roman" w:hAnsi="Times New Roman" w:cs="Times New Roman"/>
          <w:color w:val="000000" w:themeColor="text1"/>
          <w:sz w:val="24"/>
          <w:szCs w:val="24"/>
          <w:lang w:val="en-IE"/>
        </w:rPr>
      </w:pPr>
      <w:r w:rsidDel="00E17E0C">
        <w:rPr>
          <w:rFonts w:ascii="Times New Roman" w:hAnsi="Times New Roman" w:cs="Times New Roman"/>
          <w:color w:val="000000" w:themeColor="text1"/>
          <w:sz w:val="24"/>
          <w:szCs w:val="24"/>
          <w:lang w:val="en-IE"/>
        </w:rPr>
        <w:t>To address such challenges, the EU has developed its own toolbox, combining efforts to diversify supply and boost domestic capacity</w:t>
      </w:r>
      <w:r>
        <w:rPr>
          <w:rStyle w:val="FootnoteReference"/>
          <w:rFonts w:ascii="Times New Roman" w:hAnsi="Times New Roman" w:cs="Times New Roman"/>
          <w:color w:val="000000" w:themeColor="text1"/>
          <w:sz w:val="24"/>
          <w:szCs w:val="24"/>
          <w:lang w:val="en-IE"/>
        </w:rPr>
        <w:footnoteReference w:id="104"/>
      </w:r>
      <w:r w:rsidDel="00E17E0C">
        <w:rPr>
          <w:rFonts w:ascii="Times New Roman" w:hAnsi="Times New Roman" w:cs="Times New Roman"/>
          <w:color w:val="000000" w:themeColor="text1"/>
          <w:sz w:val="24"/>
          <w:szCs w:val="24"/>
          <w:lang w:val="en-IE"/>
        </w:rPr>
        <w:t xml:space="preserve">. </w:t>
      </w:r>
    </w:p>
    <w:p w14:paraId="39F89524" w14:textId="407C8978" w:rsidR="00C23CB1" w:rsidRDefault="009B2F76" w:rsidP="00C23CB1">
      <w:pPr>
        <w:jc w:val="both"/>
        <w:rPr>
          <w:rFonts w:ascii="Times New Roman" w:hAnsi="Times New Roman" w:cs="Times New Roman"/>
          <w:color w:val="000000"/>
          <w:sz w:val="24"/>
          <w:szCs w:val="24"/>
          <w:shd w:val="clear" w:color="auto" w:fill="FFFFFF"/>
          <w:lang w:val="en-IE"/>
        </w:rPr>
      </w:pPr>
      <w:r w:rsidRPr="00E814F5">
        <w:rPr>
          <w:rFonts w:ascii="Times New Roman" w:hAnsi="Times New Roman" w:cs="Times New Roman"/>
          <w:sz w:val="24"/>
          <w:szCs w:val="24"/>
          <w:lang w:val="en-IE"/>
        </w:rPr>
        <w:t xml:space="preserve">The </w:t>
      </w:r>
      <w:r w:rsidR="002B5DBE" w:rsidRPr="002B5DBE">
        <w:rPr>
          <w:rFonts w:ascii="Times New Roman" w:hAnsi="Times New Roman" w:cs="Times New Roman"/>
          <w:sz w:val="24"/>
          <w:szCs w:val="24"/>
          <w:lang w:val="en-IE"/>
        </w:rPr>
        <w:t xml:space="preserve">Commission continues to be actively engaged to safeguard and reform the WTO to address competitive distortions more effectively, with the upcoming 13th Ministerial Conference marking an important </w:t>
      </w:r>
      <w:r w:rsidR="000D57B0">
        <w:rPr>
          <w:rFonts w:ascii="Times New Roman" w:hAnsi="Times New Roman" w:cs="Times New Roman"/>
          <w:sz w:val="24"/>
          <w:szCs w:val="24"/>
          <w:lang w:val="en-IE"/>
        </w:rPr>
        <w:t>opportunity</w:t>
      </w:r>
      <w:r w:rsidR="002B5DBE" w:rsidRPr="002B5DBE">
        <w:rPr>
          <w:rFonts w:ascii="Times New Roman" w:hAnsi="Times New Roman" w:cs="Times New Roman"/>
          <w:sz w:val="24"/>
          <w:szCs w:val="24"/>
          <w:lang w:val="en-IE"/>
        </w:rPr>
        <w:t>.</w:t>
      </w:r>
      <w:r w:rsidRPr="00E814F5">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It has also concluded </w:t>
      </w:r>
      <w:r w:rsidR="00C23CB1" w:rsidRPr="00FD0740">
        <w:rPr>
          <w:rFonts w:ascii="Times New Roman" w:hAnsi="Times New Roman" w:cs="Times New Roman"/>
          <w:sz w:val="24"/>
          <w:szCs w:val="24"/>
          <w:lang w:val="en-IE"/>
        </w:rPr>
        <w:t>Free-Trade Agreements and Economic Partnership Agreements, such as with New Zealand</w:t>
      </w:r>
      <w:r w:rsidR="00C23CB1">
        <w:rPr>
          <w:rFonts w:ascii="Times New Roman" w:hAnsi="Times New Roman" w:cs="Times New Roman"/>
          <w:sz w:val="24"/>
          <w:szCs w:val="24"/>
          <w:lang w:val="en-IE"/>
        </w:rPr>
        <w:t>,</w:t>
      </w:r>
      <w:r w:rsidR="00C23CB1" w:rsidRPr="00FD0740">
        <w:rPr>
          <w:rFonts w:ascii="Times New Roman" w:hAnsi="Times New Roman" w:cs="Times New Roman"/>
          <w:sz w:val="24"/>
          <w:szCs w:val="24"/>
          <w:lang w:val="en-IE"/>
        </w:rPr>
        <w:t xml:space="preserve"> </w:t>
      </w:r>
      <w:proofErr w:type="gramStart"/>
      <w:r w:rsidR="00C23CB1" w:rsidRPr="00FD0740">
        <w:rPr>
          <w:rFonts w:ascii="Times New Roman" w:hAnsi="Times New Roman" w:cs="Times New Roman"/>
          <w:sz w:val="24"/>
          <w:szCs w:val="24"/>
          <w:lang w:val="en-IE"/>
        </w:rPr>
        <w:t>Kenya</w:t>
      </w:r>
      <w:proofErr w:type="gramEnd"/>
      <w:r w:rsidR="00C23CB1">
        <w:rPr>
          <w:rFonts w:ascii="Times New Roman" w:hAnsi="Times New Roman" w:cs="Times New Roman"/>
          <w:sz w:val="24"/>
          <w:szCs w:val="24"/>
          <w:lang w:val="en-IE"/>
        </w:rPr>
        <w:t xml:space="preserve"> and Chile, and is negotiating others.</w:t>
      </w:r>
      <w:r w:rsidR="00C23CB1">
        <w:rPr>
          <w:rFonts w:ascii="Times New Roman" w:hAnsi="Times New Roman" w:cs="Times New Roman"/>
          <w:color w:val="000000"/>
          <w:sz w:val="24"/>
          <w:szCs w:val="24"/>
          <w:shd w:val="clear" w:color="auto" w:fill="FFFFFF"/>
          <w:lang w:val="en-IE"/>
        </w:rPr>
        <w:t xml:space="preserve"> In parallel, to accelerate industrial cooperation, t</w:t>
      </w:r>
      <w:r w:rsidR="00C23CB1" w:rsidRPr="00ED1C75">
        <w:rPr>
          <w:rFonts w:ascii="Times New Roman" w:hAnsi="Times New Roman" w:cs="Times New Roman"/>
          <w:color w:val="000000"/>
          <w:sz w:val="24"/>
          <w:szCs w:val="24"/>
          <w:shd w:val="clear" w:color="auto" w:fill="FFFFFF"/>
          <w:lang w:val="en-IE"/>
        </w:rPr>
        <w:t xml:space="preserve">he EU has concluded </w:t>
      </w:r>
      <w:r w:rsidR="00C23CB1" w:rsidRPr="00D905E6">
        <w:rPr>
          <w:rFonts w:ascii="Times New Roman" w:hAnsi="Times New Roman" w:cs="Times New Roman"/>
          <w:b/>
          <w:bCs/>
          <w:color w:val="000000"/>
          <w:sz w:val="24"/>
          <w:szCs w:val="24"/>
          <w:shd w:val="clear" w:color="auto" w:fill="FFFFFF"/>
          <w:lang w:val="en-IE"/>
        </w:rPr>
        <w:t>Strategic Raw Materials Partnerships</w:t>
      </w:r>
      <w:r w:rsidR="00C23CB1" w:rsidRPr="00ED1C75">
        <w:rPr>
          <w:rFonts w:ascii="Times New Roman" w:hAnsi="Times New Roman" w:cs="Times New Roman"/>
          <w:color w:val="000000"/>
          <w:sz w:val="24"/>
          <w:szCs w:val="24"/>
          <w:shd w:val="clear" w:color="auto" w:fill="FFFFFF"/>
          <w:lang w:val="en-IE"/>
        </w:rPr>
        <w:t xml:space="preserve"> with </w:t>
      </w:r>
      <w:r w:rsidR="00C23CB1">
        <w:rPr>
          <w:rFonts w:ascii="Times New Roman" w:hAnsi="Times New Roman" w:cs="Times New Roman"/>
          <w:color w:val="000000"/>
          <w:sz w:val="24"/>
          <w:szCs w:val="24"/>
          <w:shd w:val="clear" w:color="auto" w:fill="FFFFFF"/>
          <w:lang w:val="en-IE"/>
        </w:rPr>
        <w:t xml:space="preserve">Canada, Ukraine, </w:t>
      </w:r>
      <w:r w:rsidR="00C23CB1" w:rsidRPr="00ED1C75">
        <w:rPr>
          <w:rFonts w:ascii="Times New Roman" w:hAnsi="Times New Roman" w:cs="Times New Roman"/>
          <w:color w:val="000000"/>
          <w:sz w:val="24"/>
          <w:szCs w:val="24"/>
          <w:shd w:val="clear" w:color="auto" w:fill="FFFFFF"/>
          <w:lang w:val="en-IE"/>
        </w:rPr>
        <w:t xml:space="preserve">Kazakhstan, </w:t>
      </w:r>
      <w:r w:rsidR="00C23CB1">
        <w:rPr>
          <w:rFonts w:ascii="Times New Roman" w:hAnsi="Times New Roman" w:cs="Times New Roman"/>
          <w:color w:val="000000"/>
          <w:sz w:val="24"/>
          <w:szCs w:val="24"/>
          <w:shd w:val="clear" w:color="auto" w:fill="FFFFFF"/>
          <w:lang w:val="en-IE"/>
        </w:rPr>
        <w:t xml:space="preserve">Namibia, </w:t>
      </w:r>
      <w:r w:rsidR="00C23CB1" w:rsidRPr="00ED1C75">
        <w:rPr>
          <w:rFonts w:ascii="Times New Roman" w:hAnsi="Times New Roman" w:cs="Times New Roman"/>
          <w:color w:val="000000"/>
          <w:sz w:val="24"/>
          <w:szCs w:val="24"/>
          <w:shd w:val="clear" w:color="auto" w:fill="FFFFFF"/>
          <w:lang w:val="en-IE"/>
        </w:rPr>
        <w:t xml:space="preserve">Argentina, Chile, the Democratic Republic of Congo, </w:t>
      </w:r>
      <w:proofErr w:type="gramStart"/>
      <w:r w:rsidR="00C23CB1" w:rsidRPr="00ED1C75">
        <w:rPr>
          <w:rFonts w:ascii="Times New Roman" w:hAnsi="Times New Roman" w:cs="Times New Roman"/>
          <w:color w:val="000000"/>
          <w:sz w:val="24"/>
          <w:szCs w:val="24"/>
          <w:shd w:val="clear" w:color="auto" w:fill="FFFFFF"/>
          <w:lang w:val="en-IE"/>
        </w:rPr>
        <w:t>Zambia</w:t>
      </w:r>
      <w:proofErr w:type="gramEnd"/>
      <w:r w:rsidR="00C23CB1">
        <w:rPr>
          <w:rFonts w:ascii="Times New Roman" w:hAnsi="Times New Roman" w:cs="Times New Roman"/>
          <w:color w:val="000000"/>
          <w:sz w:val="24"/>
          <w:szCs w:val="24"/>
          <w:shd w:val="clear" w:color="auto" w:fill="FFFFFF"/>
          <w:lang w:val="en-IE"/>
        </w:rPr>
        <w:t xml:space="preserve"> and Greenland.</w:t>
      </w:r>
      <w:r w:rsidR="00C23CB1" w:rsidRPr="00ED1C75">
        <w:rPr>
          <w:rFonts w:ascii="Times New Roman" w:hAnsi="Times New Roman" w:cs="Times New Roman"/>
          <w:color w:val="000000"/>
          <w:sz w:val="24"/>
          <w:szCs w:val="24"/>
          <w:shd w:val="clear" w:color="auto" w:fill="FFFFFF"/>
          <w:lang w:val="en-IE"/>
        </w:rPr>
        <w:t xml:space="preserve"> </w:t>
      </w:r>
      <w:r w:rsidR="00C23CB1" w:rsidRPr="4DB40DE8">
        <w:rPr>
          <w:rFonts w:ascii="Times New Roman" w:hAnsi="Times New Roman" w:cs="Times New Roman"/>
          <w:color w:val="000000" w:themeColor="text1"/>
          <w:sz w:val="24"/>
          <w:szCs w:val="24"/>
          <w:lang w:val="en-IE"/>
        </w:rPr>
        <w:t>These</w:t>
      </w:r>
      <w:r w:rsidR="00C23CB1">
        <w:rPr>
          <w:rFonts w:ascii="Times New Roman" w:hAnsi="Times New Roman" w:cs="Times New Roman"/>
          <w:color w:val="000000" w:themeColor="text1"/>
          <w:sz w:val="24"/>
          <w:szCs w:val="24"/>
          <w:lang w:val="en-IE"/>
        </w:rPr>
        <w:t xml:space="preserve"> partnerships facilitate </w:t>
      </w:r>
      <w:r w:rsidR="00C23CB1" w:rsidRPr="00ED1C75">
        <w:rPr>
          <w:rFonts w:ascii="Times New Roman" w:hAnsi="Times New Roman" w:cs="Times New Roman"/>
          <w:color w:val="000000"/>
          <w:sz w:val="24"/>
          <w:szCs w:val="24"/>
          <w:shd w:val="clear" w:color="auto" w:fill="FFFFFF"/>
          <w:lang w:val="en-IE"/>
        </w:rPr>
        <w:t xml:space="preserve">industrial projects on raw materials in </w:t>
      </w:r>
      <w:r w:rsidR="00C23CB1">
        <w:rPr>
          <w:rFonts w:ascii="Times New Roman" w:hAnsi="Times New Roman" w:cs="Times New Roman"/>
          <w:color w:val="000000"/>
          <w:sz w:val="24"/>
          <w:szCs w:val="24"/>
          <w:shd w:val="clear" w:color="auto" w:fill="FFFFFF"/>
          <w:lang w:val="en-IE"/>
        </w:rPr>
        <w:t>non-EU</w:t>
      </w:r>
      <w:r w:rsidR="00C23CB1" w:rsidRPr="00ED1C75">
        <w:rPr>
          <w:rFonts w:ascii="Times New Roman" w:hAnsi="Times New Roman" w:cs="Times New Roman"/>
          <w:color w:val="000000"/>
          <w:sz w:val="24"/>
          <w:szCs w:val="24"/>
          <w:shd w:val="clear" w:color="auto" w:fill="FFFFFF"/>
          <w:lang w:val="en-IE"/>
        </w:rPr>
        <w:t xml:space="preserve"> countries with EU off-takers</w:t>
      </w:r>
      <w:r w:rsidR="00C23CB1">
        <w:rPr>
          <w:rStyle w:val="FootnoteReference"/>
          <w:rFonts w:ascii="Times New Roman" w:hAnsi="Times New Roman" w:cs="Times New Roman"/>
          <w:color w:val="000000"/>
          <w:sz w:val="24"/>
          <w:szCs w:val="24"/>
          <w:shd w:val="clear" w:color="auto" w:fill="FFFFFF"/>
          <w:lang w:val="en-IE"/>
        </w:rPr>
        <w:footnoteReference w:id="105"/>
      </w:r>
      <w:r w:rsidR="00C23CB1">
        <w:rPr>
          <w:rFonts w:ascii="Times New Roman" w:hAnsi="Times New Roman" w:cs="Times New Roman"/>
          <w:color w:val="000000"/>
          <w:sz w:val="24"/>
          <w:szCs w:val="24"/>
          <w:shd w:val="clear" w:color="auto" w:fill="FFFFFF"/>
          <w:lang w:val="en-IE"/>
        </w:rPr>
        <w:t xml:space="preserve"> and </w:t>
      </w:r>
      <w:r w:rsidR="00C23CB1" w:rsidRPr="00631B51">
        <w:rPr>
          <w:rFonts w:ascii="Times New Roman" w:hAnsi="Times New Roman" w:cs="Times New Roman"/>
          <w:sz w:val="24"/>
          <w:szCs w:val="24"/>
        </w:rPr>
        <w:t xml:space="preserve">support the development of sustainable value chains </w:t>
      </w:r>
      <w:r w:rsidR="00C23CB1">
        <w:rPr>
          <w:rFonts w:ascii="Times New Roman" w:hAnsi="Times New Roman" w:cs="Times New Roman"/>
          <w:sz w:val="24"/>
          <w:szCs w:val="24"/>
        </w:rPr>
        <w:t>and</w:t>
      </w:r>
      <w:r w:rsidR="00C23CB1" w:rsidRPr="00631B51">
        <w:rPr>
          <w:rFonts w:ascii="Times New Roman" w:hAnsi="Times New Roman" w:cs="Times New Roman"/>
          <w:sz w:val="24"/>
          <w:szCs w:val="24"/>
        </w:rPr>
        <w:t xml:space="preserve"> quality local jobs</w:t>
      </w:r>
      <w:r w:rsidR="00C23CB1" w:rsidRPr="00ED1C75">
        <w:rPr>
          <w:rStyle w:val="cf01"/>
          <w:rFonts w:ascii="Times New Roman" w:hAnsi="Times New Roman" w:cs="Times New Roman"/>
          <w:sz w:val="24"/>
          <w:szCs w:val="24"/>
          <w:lang w:val="en-IE"/>
        </w:rPr>
        <w:t xml:space="preserve">. </w:t>
      </w:r>
      <w:r w:rsidR="00C23CB1" w:rsidRPr="003A4015">
        <w:rPr>
          <w:rStyle w:val="cf01"/>
          <w:rFonts w:ascii="Times New Roman" w:hAnsi="Times New Roman" w:cs="Times New Roman"/>
          <w:sz w:val="24"/>
          <w:szCs w:val="24"/>
          <w:lang w:val="en-IE"/>
        </w:rPr>
        <w:t xml:space="preserve">The partnerships with developing countries are </w:t>
      </w:r>
      <w:r w:rsidR="00C23CB1" w:rsidRPr="003A4015">
        <w:rPr>
          <w:rStyle w:val="cf01"/>
          <w:rFonts w:ascii="Times New Roman" w:hAnsi="Times New Roman" w:cs="Times New Roman"/>
          <w:sz w:val="24"/>
          <w:szCs w:val="24"/>
          <w:lang w:val="en-IE"/>
        </w:rPr>
        <w:lastRenderedPageBreak/>
        <w:t xml:space="preserve">underpinned by the broader EU's </w:t>
      </w:r>
      <w:r w:rsidR="00C23CB1" w:rsidRPr="00A24312">
        <w:rPr>
          <w:rStyle w:val="cf01"/>
          <w:rFonts w:ascii="Times New Roman" w:hAnsi="Times New Roman" w:cs="Times New Roman"/>
          <w:b/>
          <w:bCs/>
          <w:sz w:val="24"/>
          <w:szCs w:val="24"/>
          <w:lang w:val="en-IE"/>
        </w:rPr>
        <w:t>Global Gateway</w:t>
      </w:r>
      <w:r w:rsidR="00C23CB1" w:rsidRPr="003A4015">
        <w:rPr>
          <w:rStyle w:val="cf01"/>
          <w:rFonts w:ascii="Times New Roman" w:hAnsi="Times New Roman" w:cs="Times New Roman"/>
          <w:sz w:val="24"/>
          <w:szCs w:val="24"/>
          <w:lang w:val="en-IE"/>
        </w:rPr>
        <w:t xml:space="preserve"> strategy</w:t>
      </w:r>
      <w:r w:rsidR="00C23CB1">
        <w:rPr>
          <w:rStyle w:val="cf01"/>
          <w:rFonts w:ascii="Times New Roman" w:hAnsi="Times New Roman" w:cs="Times New Roman"/>
          <w:sz w:val="24"/>
          <w:szCs w:val="24"/>
          <w:lang w:val="en-IE"/>
        </w:rPr>
        <w:t>.</w:t>
      </w:r>
      <w:r w:rsidR="00C23CB1" w:rsidRPr="00ED1C75">
        <w:rPr>
          <w:rStyle w:val="cf01"/>
          <w:rFonts w:ascii="Times New Roman" w:hAnsi="Times New Roman" w:cs="Times New Roman"/>
          <w:sz w:val="24"/>
          <w:szCs w:val="24"/>
          <w:lang w:val="en-IE"/>
        </w:rPr>
        <w:t xml:space="preserve"> </w:t>
      </w:r>
      <w:r w:rsidR="00F768A6" w:rsidRPr="004B1749">
        <w:rPr>
          <w:rFonts w:ascii="Times New Roman" w:hAnsi="Times New Roman" w:cs="Times New Roman"/>
          <w:sz w:val="24"/>
          <w:szCs w:val="24"/>
          <w:lang w:val="en-IE"/>
        </w:rPr>
        <w:t xml:space="preserve"> </w:t>
      </w:r>
      <w:r w:rsidR="00C23CB1" w:rsidRPr="4DB40DE8">
        <w:rPr>
          <w:rFonts w:ascii="Times New Roman" w:hAnsi="Times New Roman" w:cs="Times New Roman"/>
          <w:color w:val="000000" w:themeColor="text1"/>
          <w:sz w:val="24"/>
          <w:szCs w:val="24"/>
          <w:lang w:val="en-IE"/>
        </w:rPr>
        <w:t xml:space="preserve">The EU </w:t>
      </w:r>
      <w:r w:rsidR="00C23CB1">
        <w:rPr>
          <w:rFonts w:ascii="Times New Roman" w:hAnsi="Times New Roman" w:cs="Times New Roman"/>
          <w:color w:val="000000" w:themeColor="text1"/>
          <w:sz w:val="24"/>
          <w:szCs w:val="24"/>
          <w:lang w:val="en-IE"/>
        </w:rPr>
        <w:t>has also concluded</w:t>
      </w:r>
      <w:r w:rsidR="00C23CB1" w:rsidRPr="4DB40DE8">
        <w:rPr>
          <w:rFonts w:ascii="Times New Roman" w:hAnsi="Times New Roman" w:cs="Times New Roman"/>
          <w:color w:val="000000" w:themeColor="text1"/>
          <w:sz w:val="24"/>
          <w:szCs w:val="24"/>
          <w:lang w:val="en-IE"/>
        </w:rPr>
        <w:t xml:space="preserve"> four </w:t>
      </w:r>
      <w:r w:rsidR="00C23CB1" w:rsidRPr="00D905E6">
        <w:rPr>
          <w:rFonts w:ascii="Times New Roman" w:hAnsi="Times New Roman" w:cs="Times New Roman"/>
          <w:b/>
          <w:bCs/>
          <w:color w:val="000000" w:themeColor="text1"/>
          <w:sz w:val="24"/>
          <w:szCs w:val="24"/>
          <w:lang w:val="en-IE"/>
        </w:rPr>
        <w:t>Digital Partnerships</w:t>
      </w:r>
      <w:r w:rsidR="00C23CB1" w:rsidRPr="4DB40DE8">
        <w:rPr>
          <w:rFonts w:ascii="Times New Roman" w:hAnsi="Times New Roman" w:cs="Times New Roman"/>
          <w:color w:val="000000" w:themeColor="text1"/>
          <w:sz w:val="24"/>
          <w:szCs w:val="24"/>
          <w:lang w:val="en-IE"/>
        </w:rPr>
        <w:t>, with Japan, Korea, Singapore, and Canada</w:t>
      </w:r>
      <w:r w:rsidR="00C23CB1">
        <w:rPr>
          <w:rFonts w:ascii="Times New Roman" w:hAnsi="Times New Roman" w:cs="Times New Roman"/>
          <w:color w:val="000000" w:themeColor="text1"/>
          <w:sz w:val="24"/>
          <w:szCs w:val="24"/>
          <w:lang w:val="en-IE"/>
        </w:rPr>
        <w:t>,</w:t>
      </w:r>
      <w:r w:rsidR="00C23CB1" w:rsidRPr="4DB40DE8">
        <w:rPr>
          <w:rFonts w:ascii="Times New Roman" w:hAnsi="Times New Roman" w:cs="Times New Roman"/>
          <w:color w:val="000000" w:themeColor="text1"/>
          <w:sz w:val="24"/>
          <w:szCs w:val="24"/>
          <w:lang w:val="en-IE"/>
        </w:rPr>
        <w:t xml:space="preserve"> that focus </w:t>
      </w:r>
      <w:proofErr w:type="gramStart"/>
      <w:r w:rsidR="00C23CB1">
        <w:rPr>
          <w:rFonts w:ascii="Times New Roman" w:hAnsi="Times New Roman" w:cs="Times New Roman"/>
          <w:color w:val="000000" w:themeColor="text1"/>
          <w:sz w:val="24"/>
          <w:szCs w:val="24"/>
          <w:lang w:val="en-IE"/>
        </w:rPr>
        <w:t>in particular</w:t>
      </w:r>
      <w:r w:rsidR="00C23CB1" w:rsidRPr="4DB40DE8">
        <w:rPr>
          <w:rFonts w:ascii="Times New Roman" w:hAnsi="Times New Roman" w:cs="Times New Roman"/>
          <w:color w:val="000000" w:themeColor="text1"/>
          <w:sz w:val="24"/>
          <w:szCs w:val="24"/>
          <w:lang w:val="en-IE"/>
        </w:rPr>
        <w:t xml:space="preserve"> </w:t>
      </w:r>
      <w:r w:rsidR="00C23CB1">
        <w:rPr>
          <w:rFonts w:ascii="Times New Roman" w:hAnsi="Times New Roman" w:cs="Times New Roman"/>
          <w:color w:val="000000" w:themeColor="text1"/>
          <w:sz w:val="24"/>
          <w:szCs w:val="24"/>
          <w:lang w:val="en-IE"/>
        </w:rPr>
        <w:t>on</w:t>
      </w:r>
      <w:proofErr w:type="gramEnd"/>
      <w:r w:rsidR="00C23CB1">
        <w:rPr>
          <w:rFonts w:ascii="Times New Roman" w:hAnsi="Times New Roman" w:cs="Times New Roman"/>
          <w:color w:val="000000" w:themeColor="text1"/>
          <w:sz w:val="24"/>
          <w:szCs w:val="24"/>
          <w:lang w:val="en-IE"/>
        </w:rPr>
        <w:t xml:space="preserve"> </w:t>
      </w:r>
      <w:r w:rsidR="00C23CB1" w:rsidRPr="4DB40DE8">
        <w:rPr>
          <w:rFonts w:ascii="Times New Roman" w:hAnsi="Times New Roman" w:cs="Times New Roman"/>
          <w:color w:val="000000" w:themeColor="text1"/>
          <w:sz w:val="24"/>
          <w:szCs w:val="24"/>
          <w:lang w:val="en-IE"/>
        </w:rPr>
        <w:t>secure 5G, cybersecurity, quantum computing and the resilience of the semiconductor industry</w:t>
      </w:r>
      <w:r w:rsidR="00C23CB1">
        <w:rPr>
          <w:rStyle w:val="FootnoteReference"/>
          <w:rFonts w:ascii="Times New Roman" w:hAnsi="Times New Roman" w:cs="Times New Roman"/>
          <w:color w:val="000000"/>
          <w:sz w:val="24"/>
          <w:szCs w:val="24"/>
          <w:shd w:val="clear" w:color="auto" w:fill="FFFFFF"/>
          <w:lang w:val="en-IE"/>
        </w:rPr>
        <w:footnoteReference w:id="106"/>
      </w:r>
      <w:r w:rsidR="00C23CB1" w:rsidRPr="4DB40DE8">
        <w:rPr>
          <w:rFonts w:ascii="Times New Roman" w:hAnsi="Times New Roman" w:cs="Times New Roman"/>
          <w:color w:val="000000" w:themeColor="text1"/>
          <w:sz w:val="24"/>
          <w:szCs w:val="24"/>
          <w:lang w:val="en-IE"/>
        </w:rPr>
        <w:t xml:space="preserve">. </w:t>
      </w:r>
      <w:r w:rsidR="00457669" w:rsidRPr="00476A6C">
        <w:rPr>
          <w:rFonts w:ascii="Times New Roman" w:hAnsi="Times New Roman" w:cs="Times New Roman"/>
          <w:sz w:val="24"/>
          <w:szCs w:val="24"/>
        </w:rPr>
        <w:t xml:space="preserve">The EU is also working towards </w:t>
      </w:r>
      <w:r w:rsidR="004809C2">
        <w:rPr>
          <w:rFonts w:ascii="Times New Roman" w:hAnsi="Times New Roman" w:cs="Times New Roman"/>
          <w:sz w:val="24"/>
          <w:szCs w:val="24"/>
        </w:rPr>
        <w:t xml:space="preserve">binding </w:t>
      </w:r>
      <w:r w:rsidR="00457669" w:rsidRPr="00476A6C">
        <w:rPr>
          <w:rFonts w:ascii="Times New Roman" w:hAnsi="Times New Roman" w:cs="Times New Roman"/>
          <w:b/>
          <w:sz w:val="24"/>
          <w:szCs w:val="24"/>
        </w:rPr>
        <w:t>digital trade rules</w:t>
      </w:r>
      <w:r w:rsidR="00457669" w:rsidRPr="00476A6C">
        <w:rPr>
          <w:rFonts w:ascii="Times New Roman" w:hAnsi="Times New Roman" w:cs="Times New Roman"/>
          <w:sz w:val="24"/>
          <w:szCs w:val="24"/>
        </w:rPr>
        <w:t xml:space="preserve"> with key partners</w:t>
      </w:r>
      <w:r w:rsidR="008A5FEB" w:rsidRPr="00476A6C">
        <w:rPr>
          <w:rStyle w:val="FootnoteReference"/>
          <w:rFonts w:ascii="Times New Roman" w:hAnsi="Times New Roman" w:cs="Times New Roman"/>
          <w:sz w:val="24"/>
          <w:szCs w:val="24"/>
        </w:rPr>
        <w:footnoteReference w:id="107"/>
      </w:r>
      <w:r w:rsidR="00457669" w:rsidRPr="00476A6C">
        <w:rPr>
          <w:rFonts w:ascii="Times New Roman" w:hAnsi="Times New Roman" w:cs="Times New Roman"/>
          <w:sz w:val="24"/>
          <w:szCs w:val="24"/>
        </w:rPr>
        <w:t xml:space="preserve">. </w:t>
      </w:r>
    </w:p>
    <w:p w14:paraId="107E531C" w14:textId="52236E46" w:rsidR="00C23CB1"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The EU </w:t>
      </w:r>
      <w:r>
        <w:rPr>
          <w:rFonts w:ascii="Times New Roman" w:eastAsia="Calibri" w:hAnsi="Times New Roman" w:cs="Times New Roman"/>
          <w:color w:val="000000" w:themeColor="text1"/>
          <w:sz w:val="24"/>
          <w:szCs w:val="24"/>
          <w:lang w:val="en-IE"/>
        </w:rPr>
        <w:t xml:space="preserve">has also adopted </w:t>
      </w:r>
      <w:r w:rsidRPr="00ED1C75">
        <w:rPr>
          <w:rFonts w:ascii="Times New Roman" w:hAnsi="Times New Roman" w:cs="Times New Roman"/>
          <w:color w:val="000000"/>
          <w:sz w:val="24"/>
          <w:szCs w:val="24"/>
          <w:shd w:val="clear" w:color="auto" w:fill="FFFFFF"/>
          <w:lang w:val="en-IE"/>
        </w:rPr>
        <w:t xml:space="preserve">a series of </w:t>
      </w:r>
      <w:r w:rsidR="00D164A3">
        <w:rPr>
          <w:rFonts w:ascii="Times New Roman" w:hAnsi="Times New Roman" w:cs="Times New Roman"/>
          <w:color w:val="000000"/>
          <w:sz w:val="24"/>
          <w:szCs w:val="24"/>
          <w:shd w:val="clear" w:color="auto" w:fill="FFFFFF"/>
          <w:lang w:val="en-IE"/>
        </w:rPr>
        <w:t xml:space="preserve">new </w:t>
      </w:r>
      <w:r w:rsidRPr="00ED1C75">
        <w:rPr>
          <w:rFonts w:ascii="Times New Roman" w:hAnsi="Times New Roman" w:cs="Times New Roman"/>
          <w:color w:val="000000"/>
          <w:sz w:val="24"/>
          <w:szCs w:val="24"/>
          <w:shd w:val="clear" w:color="auto" w:fill="FFFFFF"/>
          <w:lang w:val="en-IE"/>
        </w:rPr>
        <w:t>instruments</w:t>
      </w:r>
      <w:r w:rsidR="00D164A3" w:rsidRPr="00D164A3">
        <w:rPr>
          <w:rFonts w:ascii="Times New Roman" w:hAnsi="Times New Roman" w:cs="Times New Roman"/>
          <w:color w:val="000000"/>
          <w:sz w:val="24"/>
          <w:szCs w:val="24"/>
          <w:shd w:val="clear" w:color="auto" w:fill="FFFFFF"/>
          <w:lang w:val="en-IE"/>
        </w:rPr>
        <w:t xml:space="preserve"> </w:t>
      </w:r>
      <w:r w:rsidR="00D164A3" w:rsidRPr="000B3390">
        <w:rPr>
          <w:rFonts w:ascii="Times New Roman" w:hAnsi="Times New Roman" w:cs="Times New Roman"/>
          <w:color w:val="000000"/>
          <w:sz w:val="24"/>
          <w:szCs w:val="24"/>
          <w:shd w:val="clear" w:color="auto" w:fill="FFFFFF"/>
          <w:lang w:val="en-IE"/>
        </w:rPr>
        <w:t xml:space="preserve">alongside its trade defence </w:t>
      </w:r>
      <w:r w:rsidRPr="00ED1C75">
        <w:rPr>
          <w:rFonts w:ascii="Times New Roman" w:hAnsi="Times New Roman" w:cs="Times New Roman"/>
          <w:color w:val="000000"/>
          <w:sz w:val="24"/>
          <w:szCs w:val="24"/>
          <w:shd w:val="clear" w:color="auto" w:fill="FFFFFF"/>
          <w:lang w:val="en-IE"/>
        </w:rPr>
        <w:t xml:space="preserve">instruments to defend </w:t>
      </w:r>
      <w:r w:rsidRPr="00ED1C75">
        <w:rPr>
          <w:rFonts w:ascii="Times New Roman" w:hAnsi="Times New Roman" w:cs="Times New Roman"/>
          <w:b/>
          <w:bCs/>
          <w:color w:val="000000"/>
          <w:sz w:val="24"/>
          <w:szCs w:val="24"/>
          <w:shd w:val="clear" w:color="auto" w:fill="FFFFFF"/>
          <w:lang w:val="en-IE"/>
        </w:rPr>
        <w:t>competition on</w:t>
      </w:r>
      <w:r w:rsidR="002B563A">
        <w:rPr>
          <w:rFonts w:ascii="Times New Roman" w:hAnsi="Times New Roman" w:cs="Times New Roman"/>
          <w:b/>
          <w:bCs/>
          <w:color w:val="000000"/>
          <w:sz w:val="24"/>
          <w:szCs w:val="24"/>
          <w:shd w:val="clear" w:color="auto" w:fill="FFFFFF"/>
          <w:lang w:val="en-IE"/>
        </w:rPr>
        <w:t xml:space="preserve"> an</w:t>
      </w:r>
      <w:r w:rsidRPr="00ED1C75">
        <w:rPr>
          <w:rFonts w:ascii="Times New Roman" w:hAnsi="Times New Roman" w:cs="Times New Roman"/>
          <w:b/>
          <w:bCs/>
          <w:color w:val="000000"/>
          <w:sz w:val="24"/>
          <w:szCs w:val="24"/>
          <w:shd w:val="clear" w:color="auto" w:fill="FFFFFF"/>
          <w:lang w:val="en-IE"/>
        </w:rPr>
        <w:t xml:space="preserve"> equal footing</w:t>
      </w:r>
      <w:r w:rsidRPr="09C57C7C">
        <w:rPr>
          <w:rStyle w:val="FootnoteReference"/>
          <w:rFonts w:ascii="Times New Roman" w:hAnsi="Times New Roman" w:cs="Times New Roman"/>
          <w:b/>
          <w:bCs/>
          <w:color w:val="000000"/>
          <w:sz w:val="24"/>
          <w:szCs w:val="24"/>
          <w:shd w:val="clear" w:color="auto" w:fill="FFFFFF"/>
          <w:lang w:val="en-IE"/>
        </w:rPr>
        <w:footnoteReference w:id="108"/>
      </w:r>
      <w:r w:rsidRPr="00ED1C75">
        <w:rPr>
          <w:rFonts w:ascii="Times New Roman" w:hAnsi="Times New Roman" w:cs="Times New Roman"/>
          <w:color w:val="000000"/>
          <w:sz w:val="24"/>
          <w:szCs w:val="24"/>
          <w:shd w:val="clear" w:color="auto" w:fill="FFFFFF"/>
          <w:lang w:val="en-IE"/>
        </w:rPr>
        <w:t xml:space="preserve">. </w:t>
      </w:r>
      <w:r>
        <w:rPr>
          <w:rFonts w:ascii="Times New Roman" w:hAnsi="Times New Roman" w:cs="Times New Roman"/>
          <w:color w:val="000000"/>
          <w:sz w:val="24"/>
          <w:szCs w:val="24"/>
          <w:shd w:val="clear" w:color="auto" w:fill="FFFFFF"/>
          <w:lang w:val="en-IE"/>
        </w:rPr>
        <w:t xml:space="preserve">The Commission has </w:t>
      </w:r>
      <w:r>
        <w:rPr>
          <w:rFonts w:ascii="Times New Roman" w:hAnsi="Times New Roman" w:cs="Times New Roman"/>
          <w:color w:val="000000" w:themeColor="text1"/>
          <w:sz w:val="24"/>
          <w:szCs w:val="24"/>
          <w:lang w:val="en-IE"/>
        </w:rPr>
        <w:t>launched</w:t>
      </w:r>
      <w:r w:rsidRPr="4DB40DE8">
        <w:rPr>
          <w:rFonts w:ascii="Times New Roman" w:hAnsi="Times New Roman" w:cs="Times New Roman"/>
          <w:color w:val="000000" w:themeColor="text1"/>
          <w:sz w:val="24"/>
          <w:szCs w:val="24"/>
          <w:lang w:val="en-IE"/>
        </w:rPr>
        <w:t xml:space="preserve"> </w:t>
      </w:r>
      <w:proofErr w:type="gramStart"/>
      <w:r>
        <w:rPr>
          <w:rFonts w:ascii="Times New Roman" w:hAnsi="Times New Roman" w:cs="Times New Roman"/>
          <w:color w:val="000000" w:themeColor="text1"/>
          <w:sz w:val="24"/>
          <w:szCs w:val="24"/>
          <w:lang w:val="en-IE"/>
        </w:rPr>
        <w:t>in particular a</w:t>
      </w:r>
      <w:proofErr w:type="gramEnd"/>
      <w:r w:rsidRPr="4DB40DE8">
        <w:rPr>
          <w:rFonts w:ascii="Times New Roman" w:hAnsi="Times New Roman" w:cs="Times New Roman"/>
          <w:color w:val="000000" w:themeColor="text1"/>
          <w:sz w:val="24"/>
          <w:szCs w:val="24"/>
          <w:lang w:val="en-IE"/>
        </w:rPr>
        <w:t xml:space="preserve"> formal investigation against distortive subsidies of imported battery electric vehicles from China</w:t>
      </w:r>
      <w:r w:rsidRPr="00ED1C75">
        <w:rPr>
          <w:rStyle w:val="FootnoteReference"/>
          <w:rFonts w:ascii="Times New Roman" w:hAnsi="Times New Roman" w:cs="Times New Roman"/>
          <w:color w:val="000000"/>
          <w:sz w:val="24"/>
          <w:szCs w:val="24"/>
          <w:shd w:val="clear" w:color="auto" w:fill="FFFFFF"/>
          <w:lang w:val="en-IE"/>
        </w:rPr>
        <w:footnoteReference w:id="109"/>
      </w:r>
      <w:r w:rsidRPr="4DB40DE8">
        <w:rPr>
          <w:rFonts w:ascii="Times New Roman" w:hAnsi="Times New Roman" w:cs="Times New Roman"/>
          <w:color w:val="000000" w:themeColor="text1"/>
          <w:sz w:val="24"/>
          <w:szCs w:val="24"/>
          <w:lang w:val="en-IE"/>
        </w:rPr>
        <w:t>.</w:t>
      </w:r>
    </w:p>
    <w:p w14:paraId="59470228" w14:textId="1F0BF90B" w:rsidR="00C23CB1" w:rsidRDefault="00214555" w:rsidP="00C23CB1">
      <w:pPr>
        <w:jc w:val="both"/>
        <w:rPr>
          <w:rFonts w:ascii="Times New Roman" w:hAnsi="Times New Roman" w:cs="Times New Roman"/>
          <w:color w:val="000000" w:themeColor="text1"/>
          <w:sz w:val="24"/>
          <w:szCs w:val="24"/>
          <w:lang w:val="en-IE"/>
        </w:rPr>
      </w:pPr>
      <w:r>
        <w:rPr>
          <w:rFonts w:ascii="Times New Roman" w:hAnsi="Times New Roman" w:cs="Times New Roman"/>
          <w:color w:val="000000"/>
          <w:sz w:val="24"/>
          <w:szCs w:val="24"/>
          <w:shd w:val="clear" w:color="auto" w:fill="FFFFFF"/>
          <w:lang w:val="en-IE"/>
        </w:rPr>
        <w:t>Furthermore, t</w:t>
      </w:r>
      <w:r w:rsidRPr="00ED1C75">
        <w:rPr>
          <w:rFonts w:ascii="Times New Roman" w:hAnsi="Times New Roman" w:cs="Times New Roman"/>
          <w:color w:val="000000"/>
          <w:sz w:val="24"/>
          <w:szCs w:val="24"/>
          <w:shd w:val="clear" w:color="auto" w:fill="FFFFFF"/>
          <w:lang w:val="en-IE"/>
        </w:rPr>
        <w:t xml:space="preserve">he EU has also adopted </w:t>
      </w:r>
      <w:r w:rsidRPr="4DB40DE8">
        <w:rPr>
          <w:rFonts w:ascii="Times New Roman" w:eastAsia="Calibri" w:hAnsi="Times New Roman" w:cs="Times New Roman"/>
          <w:color w:val="000000" w:themeColor="text1"/>
          <w:sz w:val="24"/>
          <w:szCs w:val="24"/>
          <w:lang w:val="en-IE"/>
        </w:rPr>
        <w:t>the European Economic Security Strategy</w:t>
      </w:r>
      <w:r w:rsidR="00EB573D">
        <w:rPr>
          <w:rFonts w:ascii="Times New Roman" w:eastAsia="Calibri" w:hAnsi="Times New Roman" w:cs="Times New Roman"/>
          <w:color w:val="000000" w:themeColor="text1"/>
          <w:sz w:val="24"/>
          <w:szCs w:val="24"/>
          <w:lang w:val="en-IE"/>
        </w:rPr>
        <w:t xml:space="preserve">. The Commission responds to identified risks by proposing measures to </w:t>
      </w:r>
      <w:r w:rsidR="00EB573D" w:rsidRPr="003D5F3F">
        <w:rPr>
          <w:rFonts w:ascii="Times New Roman" w:eastAsia="Calibri" w:hAnsi="Times New Roman" w:cs="Times New Roman"/>
          <w:b/>
          <w:bCs/>
          <w:color w:val="000000" w:themeColor="text1"/>
          <w:sz w:val="24"/>
          <w:szCs w:val="24"/>
          <w:lang w:val="en-IE"/>
        </w:rPr>
        <w:t>promote</w:t>
      </w:r>
      <w:r w:rsidR="00EB573D">
        <w:rPr>
          <w:rFonts w:ascii="Times New Roman" w:eastAsia="Calibri" w:hAnsi="Times New Roman" w:cs="Times New Roman"/>
          <w:color w:val="000000" w:themeColor="text1"/>
          <w:sz w:val="24"/>
          <w:szCs w:val="24"/>
          <w:lang w:val="en-IE"/>
        </w:rPr>
        <w:t xml:space="preserve"> the EU’s competitiveness, </w:t>
      </w:r>
      <w:r>
        <w:rPr>
          <w:rFonts w:ascii="Times New Roman" w:eastAsia="Calibri" w:hAnsi="Times New Roman" w:cs="Times New Roman"/>
          <w:color w:val="000000" w:themeColor="text1"/>
          <w:sz w:val="24"/>
          <w:szCs w:val="24"/>
          <w:lang w:val="en-IE"/>
        </w:rPr>
        <w:t xml:space="preserve">to </w:t>
      </w:r>
      <w:r w:rsidRPr="003A2BFE">
        <w:rPr>
          <w:rFonts w:ascii="Times New Roman" w:eastAsia="Calibri" w:hAnsi="Times New Roman" w:cs="Times New Roman"/>
          <w:b/>
          <w:bCs/>
          <w:color w:val="000000" w:themeColor="text1"/>
          <w:sz w:val="24"/>
          <w:szCs w:val="24"/>
          <w:lang w:val="en-IE"/>
        </w:rPr>
        <w:t>protect</w:t>
      </w:r>
      <w:r>
        <w:rPr>
          <w:rFonts w:ascii="Times New Roman" w:eastAsia="Calibri" w:hAnsi="Times New Roman" w:cs="Times New Roman"/>
          <w:color w:val="000000" w:themeColor="text1"/>
          <w:sz w:val="24"/>
          <w:szCs w:val="24"/>
          <w:lang w:val="en-IE"/>
        </w:rPr>
        <w:t xml:space="preserve"> the EU’s economic security and to further strengthen cooperation by </w:t>
      </w:r>
      <w:r w:rsidRPr="000B3390">
        <w:rPr>
          <w:rFonts w:ascii="Times New Roman" w:eastAsia="Calibri" w:hAnsi="Times New Roman" w:cs="Times New Roman"/>
          <w:b/>
          <w:bCs/>
          <w:color w:val="000000" w:themeColor="text1"/>
          <w:sz w:val="24"/>
          <w:szCs w:val="24"/>
          <w:lang w:val="en-IE"/>
        </w:rPr>
        <w:t xml:space="preserve">partnering </w:t>
      </w:r>
      <w:r w:rsidRPr="000B3390">
        <w:rPr>
          <w:rFonts w:ascii="Times New Roman" w:eastAsia="Calibri" w:hAnsi="Times New Roman" w:cs="Times New Roman"/>
          <w:color w:val="000000" w:themeColor="text1"/>
          <w:sz w:val="24"/>
          <w:szCs w:val="24"/>
          <w:lang w:val="en-IE"/>
        </w:rPr>
        <w:t>with a wide range of countries</w:t>
      </w:r>
      <w:r>
        <w:rPr>
          <w:rFonts w:ascii="Times New Roman" w:eastAsia="Calibri" w:hAnsi="Times New Roman" w:cs="Times New Roman"/>
          <w:color w:val="000000" w:themeColor="text1"/>
          <w:sz w:val="24"/>
          <w:szCs w:val="24"/>
          <w:lang w:val="en-IE"/>
        </w:rPr>
        <w:t xml:space="preserve">. </w:t>
      </w:r>
      <w:r w:rsidR="00C23CB1">
        <w:rPr>
          <w:rFonts w:ascii="Times New Roman" w:hAnsi="Times New Roman" w:cs="Times New Roman"/>
          <w:color w:val="000000" w:themeColor="text1"/>
          <w:sz w:val="24"/>
          <w:szCs w:val="24"/>
          <w:lang w:val="en-IE"/>
        </w:rPr>
        <w:t>The Commission adopted in January 2024 a package of proposals to implement this Strategy</w:t>
      </w:r>
      <w:r w:rsidR="00EB573D">
        <w:rPr>
          <w:rStyle w:val="FootnoteReference"/>
          <w:rFonts w:ascii="Times New Roman" w:hAnsi="Times New Roman" w:cs="Times New Roman"/>
          <w:color w:val="000000" w:themeColor="text1"/>
          <w:sz w:val="24"/>
          <w:szCs w:val="24"/>
          <w:lang w:val="en-IE"/>
        </w:rPr>
        <w:footnoteReference w:id="110"/>
      </w:r>
      <w:r w:rsidR="00C23CB1">
        <w:rPr>
          <w:rFonts w:ascii="Times New Roman" w:hAnsi="Times New Roman" w:cs="Times New Roman"/>
          <w:color w:val="000000" w:themeColor="text1"/>
          <w:sz w:val="24"/>
          <w:szCs w:val="24"/>
          <w:lang w:val="en-IE"/>
        </w:rPr>
        <w:t xml:space="preserve">. </w:t>
      </w:r>
    </w:p>
    <w:tbl>
      <w:tblPr>
        <w:tblStyle w:val="TableGrid"/>
        <w:tblW w:w="0" w:type="auto"/>
        <w:tblInd w:w="108" w:type="dxa"/>
        <w:tblLook w:val="04A0" w:firstRow="1" w:lastRow="0" w:firstColumn="1" w:lastColumn="0" w:noHBand="0" w:noVBand="1"/>
      </w:tblPr>
      <w:tblGrid>
        <w:gridCol w:w="9468"/>
      </w:tblGrid>
      <w:tr w:rsidR="00C23CB1" w14:paraId="7D884E74" w14:textId="77777777" w:rsidTr="00DA1CDE">
        <w:tc>
          <w:tcPr>
            <w:tcW w:w="9468" w:type="dxa"/>
          </w:tcPr>
          <w:p w14:paraId="1845E735" w14:textId="2F84F575" w:rsidR="00C92F4D" w:rsidRDefault="00C23CB1" w:rsidP="00C92F4D">
            <w:pPr>
              <w:keepNext/>
              <w:spacing w:before="120" w:after="120"/>
              <w:jc w:val="both"/>
              <w:rPr>
                <w:rFonts w:ascii="Times New Roman" w:hAnsi="Times New Roman" w:cs="Times New Roman"/>
                <w:bCs/>
                <w:color w:val="000000"/>
                <w:sz w:val="24"/>
                <w:szCs w:val="24"/>
                <w:shd w:val="clear" w:color="auto" w:fill="FFFFFF"/>
                <w:lang w:val="en-IE"/>
              </w:rPr>
            </w:pPr>
            <w:r>
              <w:rPr>
                <w:rFonts w:ascii="Times New Roman" w:hAnsi="Times New Roman" w:cs="Times New Roman"/>
                <w:bCs/>
                <w:color w:val="000000"/>
                <w:sz w:val="24"/>
                <w:szCs w:val="24"/>
                <w:shd w:val="clear" w:color="auto" w:fill="FFFFFF"/>
                <w:lang w:val="en-IE"/>
              </w:rPr>
              <w:t xml:space="preserve">The EU should </w:t>
            </w:r>
            <w:r w:rsidR="00C92F4D">
              <w:rPr>
                <w:rFonts w:ascii="Times New Roman" w:hAnsi="Times New Roman" w:cs="Times New Roman"/>
                <w:bCs/>
                <w:color w:val="000000"/>
                <w:sz w:val="24"/>
                <w:szCs w:val="24"/>
                <w:shd w:val="clear" w:color="auto" w:fill="FFFFFF"/>
                <w:lang w:val="en-IE"/>
              </w:rPr>
              <w:t xml:space="preserve">build </w:t>
            </w:r>
            <w:r w:rsidR="00500265">
              <w:rPr>
                <w:rFonts w:ascii="Times New Roman" w:hAnsi="Times New Roman" w:cs="Times New Roman"/>
                <w:bCs/>
                <w:color w:val="000000"/>
                <w:sz w:val="24"/>
                <w:szCs w:val="24"/>
                <w:shd w:val="clear" w:color="auto" w:fill="FFFFFF"/>
                <w:lang w:val="en-IE"/>
              </w:rPr>
              <w:t xml:space="preserve">a more modern </w:t>
            </w:r>
            <w:r w:rsidR="00C92F4D">
              <w:rPr>
                <w:rFonts w:ascii="Times New Roman" w:hAnsi="Times New Roman" w:cs="Times New Roman"/>
                <w:bCs/>
                <w:color w:val="000000"/>
                <w:sz w:val="24"/>
                <w:szCs w:val="24"/>
                <w:shd w:val="clear" w:color="auto" w:fill="FFFFFF"/>
                <w:lang w:val="en-IE"/>
              </w:rPr>
              <w:t xml:space="preserve">network of </w:t>
            </w:r>
            <w:r w:rsidR="00C92F4D" w:rsidRPr="00602CF1">
              <w:rPr>
                <w:rFonts w:ascii="Times New Roman" w:hAnsi="Times New Roman" w:cs="Times New Roman"/>
                <w:bCs/>
                <w:color w:val="000000"/>
                <w:sz w:val="24"/>
                <w:szCs w:val="24"/>
                <w:shd w:val="clear" w:color="auto" w:fill="FFFFFF"/>
                <w:lang w:val="en-IE"/>
              </w:rPr>
              <w:t>trade agreements</w:t>
            </w:r>
            <w:r w:rsidR="00970E7F">
              <w:rPr>
                <w:rFonts w:ascii="Times New Roman" w:hAnsi="Times New Roman" w:cs="Times New Roman"/>
                <w:bCs/>
                <w:color w:val="000000"/>
                <w:sz w:val="24"/>
                <w:szCs w:val="24"/>
                <w:shd w:val="clear" w:color="auto" w:fill="FFFFFF"/>
                <w:lang w:val="en-IE"/>
              </w:rPr>
              <w:t>,</w:t>
            </w:r>
            <w:r w:rsidR="00C92F4D" w:rsidRPr="00602CF1">
              <w:rPr>
                <w:rFonts w:ascii="Times New Roman" w:hAnsi="Times New Roman" w:cs="Times New Roman"/>
                <w:bCs/>
                <w:color w:val="000000"/>
                <w:sz w:val="24"/>
                <w:szCs w:val="24"/>
                <w:shd w:val="clear" w:color="auto" w:fill="FFFFFF"/>
                <w:lang w:val="en-IE"/>
              </w:rPr>
              <w:t xml:space="preserve"> </w:t>
            </w:r>
            <w:proofErr w:type="gramStart"/>
            <w:r w:rsidR="00C92F4D">
              <w:rPr>
                <w:rFonts w:ascii="Times New Roman" w:hAnsi="Times New Roman" w:cs="Times New Roman"/>
                <w:bCs/>
                <w:color w:val="000000"/>
                <w:sz w:val="24"/>
                <w:szCs w:val="24"/>
                <w:shd w:val="clear" w:color="auto" w:fill="FFFFFF"/>
                <w:lang w:val="en-IE"/>
              </w:rPr>
              <w:t>partnerships</w:t>
            </w:r>
            <w:proofErr w:type="gramEnd"/>
            <w:r w:rsidR="005D3897">
              <w:rPr>
                <w:rFonts w:ascii="Times New Roman" w:hAnsi="Times New Roman" w:cs="Times New Roman"/>
                <w:bCs/>
                <w:color w:val="000000"/>
                <w:sz w:val="24"/>
                <w:szCs w:val="24"/>
                <w:shd w:val="clear" w:color="auto" w:fill="FFFFFF"/>
                <w:lang w:val="en-IE"/>
              </w:rPr>
              <w:t xml:space="preserve"> and alliances, while continuing to work on </w:t>
            </w:r>
            <w:r w:rsidR="00970E7F">
              <w:rPr>
                <w:rFonts w:ascii="Times New Roman" w:hAnsi="Times New Roman" w:cs="Times New Roman"/>
                <w:bCs/>
                <w:color w:val="000000"/>
                <w:sz w:val="24"/>
                <w:szCs w:val="24"/>
                <w:shd w:val="clear" w:color="auto" w:fill="FFFFFF"/>
                <w:lang w:val="en-IE"/>
              </w:rPr>
              <w:t xml:space="preserve">reinforcing </w:t>
            </w:r>
            <w:r w:rsidR="005D3897">
              <w:rPr>
                <w:rFonts w:ascii="Times New Roman" w:hAnsi="Times New Roman" w:cs="Times New Roman"/>
                <w:bCs/>
                <w:color w:val="000000"/>
                <w:sz w:val="24"/>
                <w:szCs w:val="24"/>
                <w:shd w:val="clear" w:color="auto" w:fill="FFFFFF"/>
                <w:lang w:val="en-IE"/>
              </w:rPr>
              <w:t>multilateral cooperation</w:t>
            </w:r>
            <w:r w:rsidR="00970E7F">
              <w:rPr>
                <w:rFonts w:ascii="Times New Roman" w:hAnsi="Times New Roman" w:cs="Times New Roman"/>
                <w:bCs/>
                <w:color w:val="000000"/>
                <w:sz w:val="24"/>
                <w:szCs w:val="24"/>
                <w:shd w:val="clear" w:color="auto" w:fill="FFFFFF"/>
                <w:lang w:val="en-IE"/>
              </w:rPr>
              <w:t xml:space="preserve"> and open trade</w:t>
            </w:r>
            <w:r w:rsidR="00C92F4D">
              <w:rPr>
                <w:rFonts w:ascii="Times New Roman" w:hAnsi="Times New Roman" w:cs="Times New Roman"/>
                <w:bCs/>
                <w:color w:val="000000"/>
                <w:sz w:val="24"/>
                <w:szCs w:val="24"/>
                <w:shd w:val="clear" w:color="auto" w:fill="FFFFFF"/>
                <w:lang w:val="en-IE"/>
              </w:rPr>
              <w:t>.</w:t>
            </w:r>
          </w:p>
          <w:p w14:paraId="4CC393A0" w14:textId="5AB8D0E4" w:rsidR="00C92F4D" w:rsidRPr="005C3892" w:rsidRDefault="00C92F4D" w:rsidP="00C92F4D">
            <w:pPr>
              <w:keepNext/>
              <w:spacing w:before="120" w:after="120"/>
              <w:jc w:val="both"/>
              <w:rPr>
                <w:rFonts w:ascii="Times New Roman" w:hAnsi="Times New Roman"/>
                <w:color w:val="000000"/>
                <w:sz w:val="24"/>
                <w:shd w:val="clear" w:color="auto" w:fill="FFFFFF"/>
                <w:lang w:val="en-IE"/>
              </w:rPr>
            </w:pPr>
            <w:r w:rsidRPr="00602CF1">
              <w:rPr>
                <w:rFonts w:ascii="Times New Roman" w:hAnsi="Times New Roman" w:cs="Times New Roman"/>
                <w:bCs/>
                <w:color w:val="000000"/>
                <w:sz w:val="24"/>
                <w:szCs w:val="24"/>
                <w:shd w:val="clear" w:color="auto" w:fill="FFFFFF"/>
                <w:lang w:val="en-IE"/>
              </w:rPr>
              <w:t xml:space="preserve">At the same time, </w:t>
            </w:r>
            <w:r w:rsidR="00500265" w:rsidRPr="00602CF1">
              <w:rPr>
                <w:rFonts w:ascii="Times New Roman" w:hAnsi="Times New Roman" w:cs="Times New Roman"/>
                <w:bCs/>
                <w:color w:val="000000"/>
                <w:sz w:val="24"/>
                <w:szCs w:val="24"/>
                <w:shd w:val="clear" w:color="auto" w:fill="FFFFFF"/>
                <w:lang w:val="en-IE"/>
              </w:rPr>
              <w:t xml:space="preserve">our improved arsenal of trade protection tools </w:t>
            </w:r>
            <w:r w:rsidR="00970E7F">
              <w:rPr>
                <w:rFonts w:ascii="Times New Roman" w:hAnsi="Times New Roman" w:cs="Times New Roman"/>
                <w:bCs/>
                <w:color w:val="000000"/>
                <w:sz w:val="24"/>
                <w:szCs w:val="24"/>
                <w:shd w:val="clear" w:color="auto" w:fill="FFFFFF"/>
                <w:lang w:val="en-IE"/>
              </w:rPr>
              <w:t xml:space="preserve">can enhance </w:t>
            </w:r>
            <w:r w:rsidRPr="00602CF1">
              <w:rPr>
                <w:rFonts w:ascii="Times New Roman" w:hAnsi="Times New Roman" w:cs="Times New Roman"/>
                <w:bCs/>
                <w:color w:val="000000"/>
                <w:sz w:val="24"/>
                <w:szCs w:val="24"/>
                <w:shd w:val="clear" w:color="auto" w:fill="FFFFFF"/>
                <w:lang w:val="en-IE"/>
              </w:rPr>
              <w:t>economic security and resilience.</w:t>
            </w:r>
            <w:r w:rsidRPr="005C3892">
              <w:rPr>
                <w:rFonts w:ascii="Times New Roman" w:hAnsi="Times New Roman"/>
                <w:color w:val="000000"/>
                <w:sz w:val="24"/>
                <w:shd w:val="clear" w:color="auto" w:fill="FFFFFF"/>
                <w:lang w:val="en-IE"/>
              </w:rPr>
              <w:t xml:space="preserve"> The EU should </w:t>
            </w:r>
            <w:r w:rsidRPr="00602CF1">
              <w:rPr>
                <w:rFonts w:ascii="Times New Roman" w:hAnsi="Times New Roman" w:cs="Times New Roman"/>
                <w:bCs/>
                <w:color w:val="000000"/>
                <w:sz w:val="24"/>
                <w:szCs w:val="24"/>
                <w:shd w:val="clear" w:color="auto" w:fill="FFFFFF"/>
                <w:lang w:val="en-IE"/>
              </w:rPr>
              <w:t>deploy</w:t>
            </w:r>
            <w:r w:rsidRPr="005C3892">
              <w:rPr>
                <w:rFonts w:ascii="Times New Roman" w:hAnsi="Times New Roman"/>
                <w:color w:val="000000"/>
                <w:sz w:val="24"/>
                <w:shd w:val="clear" w:color="auto" w:fill="FFFFFF"/>
                <w:lang w:val="en-IE"/>
              </w:rPr>
              <w:t xml:space="preserve"> trade defence to protect the </w:t>
            </w:r>
            <w:r w:rsidR="00E43A06" w:rsidRPr="005C3892">
              <w:rPr>
                <w:rFonts w:ascii="Times New Roman" w:hAnsi="Times New Roman"/>
                <w:color w:val="000000"/>
                <w:sz w:val="24"/>
                <w:shd w:val="clear" w:color="auto" w:fill="FFFFFF"/>
                <w:lang w:val="en-IE"/>
              </w:rPr>
              <w:t>S</w:t>
            </w:r>
            <w:r w:rsidRPr="005C3892">
              <w:rPr>
                <w:rFonts w:ascii="Times New Roman" w:hAnsi="Times New Roman"/>
                <w:color w:val="000000"/>
                <w:sz w:val="24"/>
                <w:shd w:val="clear" w:color="auto" w:fill="FFFFFF"/>
                <w:lang w:val="en-IE"/>
              </w:rPr>
              <w:t xml:space="preserve">ingle </w:t>
            </w:r>
            <w:r w:rsidR="00E43A06" w:rsidRPr="005C3892">
              <w:rPr>
                <w:rFonts w:ascii="Times New Roman" w:hAnsi="Times New Roman"/>
                <w:color w:val="000000"/>
                <w:sz w:val="24"/>
                <w:shd w:val="clear" w:color="auto" w:fill="FFFFFF"/>
                <w:lang w:val="en-IE"/>
              </w:rPr>
              <w:t>M</w:t>
            </w:r>
            <w:r w:rsidRPr="005C3892">
              <w:rPr>
                <w:rFonts w:ascii="Times New Roman" w:hAnsi="Times New Roman"/>
                <w:color w:val="000000"/>
                <w:sz w:val="24"/>
                <w:shd w:val="clear" w:color="auto" w:fill="FFFFFF"/>
                <w:lang w:val="en-IE"/>
              </w:rPr>
              <w:t>arket when necessary</w:t>
            </w:r>
            <w:r>
              <w:rPr>
                <w:rFonts w:ascii="Times New Roman" w:hAnsi="Times New Roman" w:cs="Times New Roman"/>
                <w:bCs/>
                <w:color w:val="000000"/>
                <w:sz w:val="24"/>
                <w:szCs w:val="24"/>
                <w:shd w:val="clear" w:color="auto" w:fill="FFFFFF"/>
                <w:lang w:val="en-IE"/>
              </w:rPr>
              <w:t xml:space="preserve"> and continuously work to assess and ad</w:t>
            </w:r>
            <w:r w:rsidR="00500265">
              <w:rPr>
                <w:rFonts w:ascii="Times New Roman" w:hAnsi="Times New Roman" w:cs="Times New Roman"/>
                <w:bCs/>
                <w:color w:val="000000"/>
                <w:sz w:val="24"/>
                <w:szCs w:val="24"/>
                <w:shd w:val="clear" w:color="auto" w:fill="FFFFFF"/>
                <w:lang w:val="en-IE"/>
              </w:rPr>
              <w:t>dress</w:t>
            </w:r>
            <w:r>
              <w:rPr>
                <w:rFonts w:ascii="Times New Roman" w:hAnsi="Times New Roman" w:cs="Times New Roman"/>
                <w:bCs/>
                <w:color w:val="000000"/>
                <w:sz w:val="24"/>
                <w:szCs w:val="24"/>
                <w:shd w:val="clear" w:color="auto" w:fill="FFFFFF"/>
                <w:lang w:val="en-IE"/>
              </w:rPr>
              <w:t xml:space="preserve"> economic security risks in a complex environment</w:t>
            </w:r>
            <w:r w:rsidRPr="00602CF1">
              <w:rPr>
                <w:rFonts w:ascii="Times New Roman" w:hAnsi="Times New Roman" w:cs="Times New Roman"/>
                <w:bCs/>
                <w:color w:val="000000"/>
                <w:sz w:val="24"/>
                <w:szCs w:val="24"/>
                <w:shd w:val="clear" w:color="auto" w:fill="FFFFFF"/>
                <w:lang w:val="en-IE"/>
              </w:rPr>
              <w:t xml:space="preserve">. </w:t>
            </w:r>
          </w:p>
          <w:p w14:paraId="424C2084" w14:textId="64857AD3" w:rsidR="00C23CB1" w:rsidRDefault="000D55E4" w:rsidP="00DA1CDE">
            <w:pPr>
              <w:keepNext/>
              <w:spacing w:before="120" w:after="120"/>
              <w:jc w:val="both"/>
              <w:rPr>
                <w:rFonts w:ascii="Times New Roman" w:hAnsi="Times New Roman" w:cs="Times New Roman"/>
                <w:color w:val="000000"/>
                <w:sz w:val="24"/>
                <w:szCs w:val="24"/>
                <w:shd w:val="clear" w:color="auto" w:fill="FFFFFF"/>
                <w:lang w:val="en-IE"/>
              </w:rPr>
            </w:pPr>
            <w:r>
              <w:rPr>
                <w:rFonts w:ascii="Times New Roman" w:hAnsi="Times New Roman" w:cs="Times New Roman"/>
                <w:bCs/>
                <w:sz w:val="24"/>
                <w:szCs w:val="24"/>
                <w:lang w:val="en-IE"/>
              </w:rPr>
              <w:t xml:space="preserve">The Commission and Member States should: </w:t>
            </w:r>
            <w:r>
              <w:rPr>
                <w:rFonts w:ascii="Times New Roman" w:hAnsi="Times New Roman" w:cs="Times New Roman"/>
                <w:bCs/>
                <w:color w:val="000000"/>
                <w:sz w:val="24"/>
                <w:szCs w:val="24"/>
                <w:shd w:val="clear" w:color="auto" w:fill="FFFFFF"/>
                <w:lang w:val="en-IE"/>
              </w:rPr>
              <w:t xml:space="preserve">(1) </w:t>
            </w:r>
            <w:r w:rsidRPr="00927789">
              <w:rPr>
                <w:rFonts w:ascii="Times New Roman" w:hAnsi="Times New Roman" w:cs="Times New Roman"/>
                <w:bCs/>
                <w:sz w:val="24"/>
                <w:szCs w:val="24"/>
                <w:lang w:val="en-IE"/>
              </w:rPr>
              <w:t xml:space="preserve">actively monitor the resilience of strategic </w:t>
            </w:r>
            <w:r>
              <w:rPr>
                <w:rFonts w:ascii="Times New Roman" w:hAnsi="Times New Roman" w:cs="Times New Roman"/>
                <w:bCs/>
                <w:sz w:val="24"/>
                <w:szCs w:val="24"/>
                <w:lang w:val="en-IE"/>
              </w:rPr>
              <w:t>supply</w:t>
            </w:r>
            <w:r w:rsidRPr="00927789">
              <w:rPr>
                <w:rFonts w:ascii="Times New Roman" w:hAnsi="Times New Roman" w:cs="Times New Roman"/>
                <w:bCs/>
                <w:sz w:val="24"/>
                <w:szCs w:val="24"/>
                <w:lang w:val="en-IE"/>
              </w:rPr>
              <w:t xml:space="preserve"> chains</w:t>
            </w:r>
            <w:r>
              <w:rPr>
                <w:rFonts w:ascii="Times New Roman" w:hAnsi="Times New Roman" w:cs="Times New Roman"/>
                <w:bCs/>
                <w:sz w:val="24"/>
                <w:szCs w:val="24"/>
                <w:lang w:val="en-IE"/>
              </w:rPr>
              <w:t xml:space="preserve"> </w:t>
            </w:r>
            <w:r w:rsidRPr="000A23DA">
              <w:rPr>
                <w:rFonts w:ascii="Times New Roman" w:hAnsi="Times New Roman" w:cs="Times New Roman"/>
                <w:sz w:val="24"/>
                <w:szCs w:val="24"/>
                <w:lang w:val="en-IE"/>
              </w:rPr>
              <w:t xml:space="preserve">and engage in the risk </w:t>
            </w:r>
            <w:r w:rsidRPr="00E222C2">
              <w:rPr>
                <w:rFonts w:ascii="Times New Roman" w:eastAsia="Times New Roman" w:hAnsi="Times New Roman" w:cs="Times New Roman"/>
                <w:bCs/>
                <w:sz w:val="24"/>
                <w:szCs w:val="24"/>
                <w:lang w:val="en-IE"/>
              </w:rPr>
              <w:t>assessment</w:t>
            </w:r>
            <w:r w:rsidR="006D3851">
              <w:rPr>
                <w:rFonts w:ascii="Times New Roman" w:eastAsia="Times New Roman" w:hAnsi="Times New Roman" w:cs="Times New Roman"/>
                <w:bCs/>
                <w:sz w:val="24"/>
                <w:szCs w:val="24"/>
                <w:lang w:val="en-IE"/>
              </w:rPr>
              <w:t>s</w:t>
            </w:r>
            <w:r w:rsidRPr="00E222C2">
              <w:rPr>
                <w:rFonts w:ascii="Times New Roman" w:eastAsia="Times New Roman" w:hAnsi="Times New Roman" w:cs="Times New Roman"/>
                <w:bCs/>
                <w:sz w:val="24"/>
                <w:szCs w:val="24"/>
                <w:lang w:val="en-IE"/>
              </w:rPr>
              <w:t xml:space="preserve"> </w:t>
            </w:r>
            <w:r w:rsidR="006D3851">
              <w:rPr>
                <w:rFonts w:ascii="Times New Roman" w:eastAsia="Times New Roman" w:hAnsi="Times New Roman" w:cs="Times New Roman"/>
                <w:bCs/>
                <w:sz w:val="24"/>
                <w:szCs w:val="24"/>
                <w:lang w:val="en-IE"/>
              </w:rPr>
              <w:t xml:space="preserve">foreseen </w:t>
            </w:r>
            <w:r w:rsidRPr="00E222C2">
              <w:rPr>
                <w:rFonts w:ascii="Times New Roman" w:eastAsia="Times New Roman" w:hAnsi="Times New Roman" w:cs="Times New Roman"/>
                <w:bCs/>
                <w:sz w:val="24"/>
                <w:szCs w:val="24"/>
                <w:lang w:val="en-IE"/>
              </w:rPr>
              <w:t>under the Economic Security Strategy;</w:t>
            </w:r>
            <w:r w:rsidRPr="00E222C2">
              <w:rPr>
                <w:rFonts w:ascii="Times New Roman" w:hAnsi="Times New Roman" w:cs="Times New Roman"/>
                <w:bCs/>
                <w:sz w:val="24"/>
                <w:szCs w:val="24"/>
                <w:lang w:val="en-IE"/>
              </w:rPr>
              <w:t xml:space="preserve"> </w:t>
            </w:r>
            <w:r w:rsidRPr="003A1543">
              <w:rPr>
                <w:rFonts w:ascii="Times New Roman" w:hAnsi="Times New Roman" w:cs="Times New Roman"/>
                <w:bCs/>
                <w:sz w:val="24"/>
                <w:szCs w:val="24"/>
                <w:lang w:val="en-IE"/>
              </w:rPr>
              <w:t>(2) align strategies on supply chains and build industrial capacity in areas of strategic importance</w:t>
            </w:r>
            <w:r w:rsidR="006D3851">
              <w:rPr>
                <w:rFonts w:ascii="Times New Roman" w:hAnsi="Times New Roman" w:cs="Times New Roman"/>
                <w:bCs/>
                <w:sz w:val="24"/>
                <w:szCs w:val="24"/>
                <w:lang w:val="en-IE"/>
              </w:rPr>
              <w:t>,</w:t>
            </w:r>
            <w:r w:rsidRPr="003A1543">
              <w:rPr>
                <w:rFonts w:ascii="Times New Roman" w:hAnsi="Times New Roman" w:cs="Times New Roman"/>
                <w:bCs/>
                <w:sz w:val="24"/>
                <w:szCs w:val="24"/>
                <w:lang w:val="en-IE"/>
              </w:rPr>
              <w:t xml:space="preserve"> exploiting the synergies of coordinated action, notably via the </w:t>
            </w:r>
            <w:r w:rsidRPr="003A1543">
              <w:rPr>
                <w:rFonts w:ascii="Times New Roman" w:hAnsi="Times New Roman" w:cs="Times New Roman"/>
                <w:sz w:val="24"/>
                <w:szCs w:val="24"/>
                <w:lang w:val="en-IE"/>
              </w:rPr>
              <w:t>Semiconductors</w:t>
            </w:r>
            <w:r w:rsidRPr="003A1543">
              <w:rPr>
                <w:bCs/>
                <w:lang w:val="en-IE"/>
              </w:rPr>
              <w:t xml:space="preserve"> </w:t>
            </w:r>
            <w:r w:rsidRPr="003A1543">
              <w:rPr>
                <w:rFonts w:ascii="Times New Roman" w:hAnsi="Times New Roman" w:cs="Times New Roman"/>
                <w:bCs/>
                <w:sz w:val="24"/>
                <w:szCs w:val="24"/>
                <w:lang w:val="en-IE"/>
              </w:rPr>
              <w:t xml:space="preserve">Board, the Critical Raw Materials Board and the Net-Zero Europe Platform; and (3) promote diversification through </w:t>
            </w:r>
            <w:r>
              <w:rPr>
                <w:rFonts w:ascii="Times New Roman" w:hAnsi="Times New Roman" w:cs="Times New Roman"/>
                <w:bCs/>
                <w:sz w:val="24"/>
                <w:szCs w:val="24"/>
                <w:lang w:val="en-IE"/>
              </w:rPr>
              <w:t xml:space="preserve">cooperation between European and partner countries’ industrial </w:t>
            </w:r>
            <w:r w:rsidR="00E2415D">
              <w:rPr>
                <w:rFonts w:ascii="Times New Roman" w:hAnsi="Times New Roman" w:cs="Times New Roman"/>
                <w:bCs/>
                <w:sz w:val="24"/>
                <w:szCs w:val="24"/>
                <w:lang w:val="en-IE"/>
              </w:rPr>
              <w:t>players</w:t>
            </w:r>
            <w:r>
              <w:rPr>
                <w:rFonts w:ascii="Times New Roman" w:hAnsi="Times New Roman" w:cs="Times New Roman"/>
                <w:bCs/>
                <w:sz w:val="24"/>
                <w:szCs w:val="24"/>
                <w:lang w:val="en-IE"/>
              </w:rPr>
              <w:t xml:space="preserve"> </w:t>
            </w:r>
            <w:r w:rsidRPr="003A1543">
              <w:rPr>
                <w:rFonts w:ascii="Times New Roman" w:hAnsi="Times New Roman" w:cs="Times New Roman"/>
                <w:bCs/>
                <w:sz w:val="24"/>
                <w:szCs w:val="24"/>
                <w:lang w:val="en-IE"/>
              </w:rPr>
              <w:t xml:space="preserve">in projects linked to the raw materials and digital partnerships established </w:t>
            </w:r>
            <w:r w:rsidR="00E2415D">
              <w:rPr>
                <w:rFonts w:ascii="Times New Roman" w:hAnsi="Times New Roman" w:cs="Times New Roman"/>
                <w:bCs/>
                <w:sz w:val="24"/>
                <w:szCs w:val="24"/>
                <w:lang w:val="en-IE"/>
              </w:rPr>
              <w:t xml:space="preserve">by the </w:t>
            </w:r>
            <w:r w:rsidRPr="003A1543">
              <w:rPr>
                <w:rFonts w:ascii="Times New Roman" w:hAnsi="Times New Roman" w:cs="Times New Roman"/>
                <w:bCs/>
                <w:sz w:val="24"/>
                <w:szCs w:val="24"/>
                <w:lang w:val="en-IE"/>
              </w:rPr>
              <w:t>EU.</w:t>
            </w:r>
          </w:p>
        </w:tc>
      </w:tr>
      <w:bookmarkEnd w:id="13"/>
      <w:bookmarkEnd w:id="44"/>
      <w:bookmarkEnd w:id="45"/>
    </w:tbl>
    <w:p w14:paraId="7136A48F" w14:textId="77777777" w:rsidR="00C23CB1" w:rsidRDefault="00C23CB1" w:rsidP="00C23CB1">
      <w:pPr>
        <w:rPr>
          <w:rFonts w:ascii="Times New Roman" w:hAnsi="Times New Roman" w:cs="Times New Roman"/>
          <w:b/>
          <w:bCs/>
          <w:sz w:val="24"/>
          <w:szCs w:val="24"/>
          <w:u w:val="single"/>
          <w:lang w:val="en-IE"/>
        </w:rPr>
      </w:pPr>
    </w:p>
    <w:p w14:paraId="5853FBDB" w14:textId="77777777" w:rsidR="00C23CB1" w:rsidRDefault="00C23CB1" w:rsidP="00C23CB1">
      <w:pPr>
        <w:rPr>
          <w:rFonts w:ascii="Times New Roman" w:hAnsi="Times New Roman" w:cs="Times New Roman"/>
          <w:b/>
          <w:bCs/>
          <w:sz w:val="24"/>
          <w:szCs w:val="24"/>
          <w:u w:val="single"/>
          <w:lang w:val="en-IE"/>
        </w:rPr>
      </w:pPr>
      <w:r w:rsidRPr="00E43063">
        <w:rPr>
          <w:rFonts w:ascii="Times New Roman" w:hAnsi="Times New Roman" w:cs="Times New Roman"/>
          <w:b/>
          <w:bCs/>
          <w:sz w:val="24"/>
          <w:szCs w:val="24"/>
          <w:u w:val="single"/>
          <w:lang w:val="en-IE"/>
        </w:rPr>
        <w:t>Conclusion</w:t>
      </w:r>
    </w:p>
    <w:p w14:paraId="28F1EEC8" w14:textId="77777777" w:rsidR="00C23CB1" w:rsidRDefault="00C23CB1" w:rsidP="00C23CB1">
      <w:pPr>
        <w:jc w:val="both"/>
        <w:rPr>
          <w:rFonts w:ascii="Times New Roman" w:hAnsi="Times New Roman" w:cs="Times New Roman"/>
          <w:sz w:val="24"/>
          <w:szCs w:val="24"/>
          <w:lang w:val="en-IE"/>
        </w:rPr>
      </w:pPr>
      <w:bookmarkStart w:id="49" w:name="_Hlk158296572"/>
      <w:r>
        <w:rPr>
          <w:rFonts w:ascii="Times New Roman" w:hAnsi="Times New Roman" w:cs="Times New Roman"/>
          <w:sz w:val="24"/>
          <w:szCs w:val="24"/>
          <w:lang w:val="en-IE"/>
        </w:rPr>
        <w:t>In a fast-changing and challenging global geopolitical context, the Single Market remains the EU’s strongest asset. This Communication reminds us that the Single Market is not a static achievement. I</w:t>
      </w:r>
      <w:r w:rsidRPr="715AE4E3">
        <w:rPr>
          <w:rFonts w:ascii="Times New Roman" w:hAnsi="Times New Roman" w:cs="Times New Roman"/>
          <w:sz w:val="24"/>
          <w:szCs w:val="24"/>
          <w:lang w:val="en-IE"/>
        </w:rPr>
        <w:t xml:space="preserve">ts </w:t>
      </w:r>
      <w:r>
        <w:rPr>
          <w:rFonts w:ascii="Times New Roman" w:hAnsi="Times New Roman" w:cs="Times New Roman"/>
          <w:sz w:val="24"/>
          <w:szCs w:val="24"/>
          <w:lang w:val="en-IE"/>
        </w:rPr>
        <w:t>health and the</w:t>
      </w:r>
      <w:r w:rsidRPr="715AE4E3">
        <w:rPr>
          <w:rFonts w:ascii="Times New Roman" w:hAnsi="Times New Roman" w:cs="Times New Roman"/>
          <w:sz w:val="24"/>
          <w:szCs w:val="24"/>
          <w:lang w:val="en-IE"/>
        </w:rPr>
        <w:t xml:space="preserve"> competitiveness </w:t>
      </w:r>
      <w:r>
        <w:rPr>
          <w:rFonts w:ascii="Times New Roman" w:hAnsi="Times New Roman" w:cs="Times New Roman"/>
          <w:sz w:val="24"/>
          <w:szCs w:val="24"/>
          <w:lang w:val="en-IE"/>
        </w:rPr>
        <w:t xml:space="preserve">of our economies </w:t>
      </w:r>
      <w:r w:rsidRPr="715AE4E3">
        <w:rPr>
          <w:rFonts w:ascii="Times New Roman" w:hAnsi="Times New Roman" w:cs="Times New Roman"/>
          <w:sz w:val="24"/>
          <w:szCs w:val="24"/>
          <w:lang w:val="en-IE"/>
        </w:rPr>
        <w:t>depend on our joint and continuous efforts</w:t>
      </w:r>
      <w:r>
        <w:rPr>
          <w:rFonts w:ascii="Times New Roman" w:hAnsi="Times New Roman" w:cs="Times New Roman"/>
          <w:sz w:val="24"/>
          <w:szCs w:val="24"/>
          <w:lang w:val="en-IE"/>
        </w:rPr>
        <w:t xml:space="preserve"> to tend to it and ensure that it remains aligned with economic realities. </w:t>
      </w:r>
    </w:p>
    <w:p w14:paraId="6462298C" w14:textId="69662DDC" w:rsidR="00C23CB1"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Over the past few years, the EU has modernised the</w:t>
      </w:r>
      <w:r>
        <w:rPr>
          <w:rFonts w:ascii="Times New Roman" w:eastAsia="Times New Roman" w:hAnsi="Times New Roman" w:cs="Times New Roman"/>
          <w:color w:val="000000" w:themeColor="text1"/>
          <w:sz w:val="24"/>
          <w:szCs w:val="24"/>
          <w:lang w:val="en-IE"/>
        </w:rPr>
        <w:t xml:space="preserve"> Single Market by organising its digital space, providing a uniform set of rules for businesses to operate online across the EU</w:t>
      </w:r>
      <w:r>
        <w:rPr>
          <w:rFonts w:ascii="Times New Roman" w:hAnsi="Times New Roman" w:cs="Times New Roman"/>
          <w:sz w:val="24"/>
          <w:szCs w:val="24"/>
          <w:lang w:val="en-IE"/>
        </w:rPr>
        <w:t>. The EU is also engaged in promoting a more circular economy, providing business opportunities for companies and savings for consumers.</w:t>
      </w:r>
      <w:r w:rsidR="00920CB9" w:rsidRPr="005C3892">
        <w:rPr>
          <w:rFonts w:ascii="Times New Roman" w:hAnsi="Times New Roman"/>
          <w:color w:val="000000"/>
          <w:sz w:val="24"/>
          <w:shd w:val="clear" w:color="auto" w:fill="FFFFFF"/>
          <w:lang w:val="en-IE"/>
        </w:rPr>
        <w:t xml:space="preserve"> </w:t>
      </w:r>
      <w:r w:rsidR="00920CB9">
        <w:rPr>
          <w:rFonts w:ascii="Times New Roman" w:hAnsi="Times New Roman" w:cs="Times New Roman"/>
          <w:color w:val="000000"/>
          <w:sz w:val="24"/>
          <w:szCs w:val="24"/>
          <w:shd w:val="clear" w:color="auto" w:fill="FFFFFF"/>
          <w:lang w:val="en-IE"/>
        </w:rPr>
        <w:t xml:space="preserve"> </w:t>
      </w:r>
    </w:p>
    <w:p w14:paraId="24E0D739" w14:textId="692C21D0" w:rsidR="00C23CB1" w:rsidRPr="003E5364" w:rsidRDefault="00C23CB1" w:rsidP="00C23CB1">
      <w:pPr>
        <w:jc w:val="both"/>
        <w:rPr>
          <w:rFonts w:ascii="Times New Roman" w:hAnsi="Times New Roman" w:cs="Times New Roman"/>
          <w:sz w:val="24"/>
          <w:szCs w:val="24"/>
        </w:rPr>
      </w:pPr>
      <w:r>
        <w:rPr>
          <w:rFonts w:ascii="Times New Roman" w:hAnsi="Times New Roman" w:cs="Times New Roman"/>
          <w:sz w:val="24"/>
          <w:szCs w:val="24"/>
          <w:lang w:val="en-IE"/>
        </w:rPr>
        <w:lastRenderedPageBreak/>
        <w:t>In addition, the EU has made efforts to remove hurdles to investment. The Commission has initiated a decisive drive to reduce reporting burden. EU instruments support investments in the green and digital transition. The</w:t>
      </w:r>
      <w:r w:rsidRPr="002921DB">
        <w:rPr>
          <w:rFonts w:ascii="Times New Roman" w:hAnsi="Times New Roman" w:cs="Times New Roman"/>
          <w:sz w:val="24"/>
          <w:szCs w:val="24"/>
          <w:lang w:val="en-IE"/>
        </w:rPr>
        <w:t xml:space="preserve"> Pact for Skills and measures facilitating labour mobility</w:t>
      </w:r>
      <w:r>
        <w:rPr>
          <w:rFonts w:ascii="Times New Roman" w:hAnsi="Times New Roman" w:cs="Times New Roman"/>
          <w:sz w:val="24"/>
          <w:szCs w:val="24"/>
          <w:lang w:val="en-IE"/>
        </w:rPr>
        <w:t xml:space="preserve"> aim to respond to skills shortages. New measures, such as the Chips Act, the Net-Zero Industry Act or the Critical Raw Materials Act will accelerate manufacturing projects in the technologies of the future and address supply chain vulnerabilities. </w:t>
      </w:r>
    </w:p>
    <w:p w14:paraId="60AD66BE" w14:textId="61C1F243" w:rsidR="00C23CB1" w:rsidRDefault="00C23CB1" w:rsidP="00C23CB1">
      <w:pPr>
        <w:keepNext/>
        <w:spacing w:before="120" w:after="120"/>
        <w:jc w:val="both"/>
        <w:rPr>
          <w:rFonts w:ascii="Times New Roman" w:hAnsi="Times New Roman" w:cs="Times New Roman"/>
          <w:sz w:val="24"/>
          <w:szCs w:val="24"/>
          <w:lang w:val="en-IE"/>
        </w:rPr>
      </w:pPr>
      <w:bookmarkStart w:id="50" w:name="_Hlk153389917"/>
      <w:bookmarkStart w:id="51" w:name="_Hlk152745496"/>
      <w:r>
        <w:rPr>
          <w:rFonts w:ascii="Times New Roman" w:hAnsi="Times New Roman" w:cs="Times New Roman"/>
          <w:sz w:val="24"/>
          <w:szCs w:val="24"/>
          <w:lang w:val="en-IE"/>
        </w:rPr>
        <w:t xml:space="preserve">This Communication identifies areas for maintaining and improving </w:t>
      </w:r>
      <w:r w:rsidR="006D3851">
        <w:rPr>
          <w:rFonts w:ascii="Times New Roman" w:hAnsi="Times New Roman" w:cs="Times New Roman"/>
          <w:sz w:val="24"/>
          <w:szCs w:val="24"/>
          <w:lang w:val="en-IE"/>
        </w:rPr>
        <w:t xml:space="preserve">the </w:t>
      </w:r>
      <w:r>
        <w:rPr>
          <w:rFonts w:ascii="Times New Roman" w:hAnsi="Times New Roman" w:cs="Times New Roman"/>
          <w:sz w:val="24"/>
          <w:szCs w:val="24"/>
          <w:lang w:val="en-IE"/>
        </w:rPr>
        <w:t>EU’s global competitiveness, notably:</w:t>
      </w:r>
      <w:r w:rsidRPr="00E37C62">
        <w:rPr>
          <w:rFonts w:ascii="Times New Roman" w:hAnsi="Times New Roman" w:cs="Times New Roman"/>
          <w:sz w:val="24"/>
          <w:szCs w:val="24"/>
          <w:lang w:val="en-IE"/>
        </w:rPr>
        <w:t xml:space="preserve"> </w:t>
      </w:r>
    </w:p>
    <w:p w14:paraId="774B7A56" w14:textId="77777777" w:rsidR="00C23CB1" w:rsidRDefault="00C23CB1" w:rsidP="00C23CB1">
      <w:pPr>
        <w:pStyle w:val="ListParagraph"/>
        <w:keepNext/>
        <w:numPr>
          <w:ilvl w:val="0"/>
          <w:numId w:val="44"/>
        </w:numPr>
        <w:spacing w:before="120" w:after="120"/>
        <w:jc w:val="both"/>
        <w:rPr>
          <w:rFonts w:ascii="Times New Roman" w:hAnsi="Times New Roman" w:cs="Times New Roman"/>
          <w:sz w:val="24"/>
          <w:szCs w:val="24"/>
          <w:lang w:val="en-IE"/>
        </w:rPr>
      </w:pPr>
      <w:r>
        <w:rPr>
          <w:rFonts w:ascii="Times New Roman" w:hAnsi="Times New Roman" w:cs="Times New Roman"/>
          <w:sz w:val="24"/>
          <w:szCs w:val="24"/>
          <w:lang w:val="en-IE"/>
        </w:rPr>
        <w:t>D</w:t>
      </w:r>
      <w:r w:rsidRPr="00B83A53">
        <w:rPr>
          <w:rFonts w:ascii="Times New Roman" w:hAnsi="Times New Roman" w:cs="Times New Roman"/>
          <w:sz w:val="24"/>
          <w:szCs w:val="24"/>
          <w:lang w:val="en-IE"/>
        </w:rPr>
        <w:t>edicated efforts to improve and simplify the implementation of agreed rules, including by avoiding “gold plating”, to facilitate doing business and entrepreneurship in Europe.</w:t>
      </w:r>
      <w:r w:rsidRPr="005E5488">
        <w:rPr>
          <w:rFonts w:ascii="Times New Roman" w:hAnsi="Times New Roman" w:cs="Times New Roman"/>
          <w:sz w:val="24"/>
          <w:szCs w:val="24"/>
          <w:lang w:val="en-IE"/>
        </w:rPr>
        <w:t xml:space="preserve"> </w:t>
      </w:r>
    </w:p>
    <w:p w14:paraId="25A123FD" w14:textId="110F3140" w:rsidR="00C23CB1" w:rsidRPr="00AA2510" w:rsidRDefault="00C23CB1" w:rsidP="00C23CB1">
      <w:pPr>
        <w:pStyle w:val="ListParagraph"/>
        <w:keepNext/>
        <w:numPr>
          <w:ilvl w:val="0"/>
          <w:numId w:val="44"/>
        </w:numPr>
        <w:spacing w:before="120" w:after="120"/>
        <w:jc w:val="both"/>
        <w:rPr>
          <w:rFonts w:ascii="Times New Roman" w:hAnsi="Times New Roman" w:cs="Times New Roman"/>
          <w:sz w:val="24"/>
          <w:szCs w:val="24"/>
          <w:lang w:val="en-IE"/>
        </w:rPr>
      </w:pPr>
      <w:r w:rsidRPr="00AA2510">
        <w:rPr>
          <w:rFonts w:ascii="Times New Roman" w:hAnsi="Times New Roman" w:cs="Times New Roman"/>
          <w:sz w:val="24"/>
          <w:szCs w:val="24"/>
          <w:lang w:val="en-IE"/>
        </w:rPr>
        <w:t>The Commission and Member States should accelerate efforts to address energy costs, through accelerated deployment of decarbonised energy and investment in infrastructure</w:t>
      </w:r>
      <w:r>
        <w:rPr>
          <w:rFonts w:ascii="Times New Roman" w:hAnsi="Times New Roman" w:cs="Times New Roman"/>
          <w:sz w:val="24"/>
          <w:szCs w:val="24"/>
          <w:lang w:val="en-IE"/>
        </w:rPr>
        <w:t xml:space="preserve">, </w:t>
      </w:r>
      <w:r w:rsidRPr="005E5488">
        <w:rPr>
          <w:rFonts w:ascii="Times New Roman" w:hAnsi="Times New Roman" w:cs="Times New Roman"/>
          <w:sz w:val="24"/>
          <w:szCs w:val="24"/>
          <w:lang w:val="en-IE"/>
        </w:rPr>
        <w:t xml:space="preserve">including </w:t>
      </w:r>
      <w:r w:rsidR="00860B7F">
        <w:rPr>
          <w:rFonts w:ascii="Times New Roman" w:hAnsi="Times New Roman" w:cs="Times New Roman"/>
          <w:sz w:val="24"/>
          <w:szCs w:val="24"/>
          <w:lang w:val="en-IE"/>
        </w:rPr>
        <w:t xml:space="preserve">grids and </w:t>
      </w:r>
      <w:r w:rsidRPr="005E5488">
        <w:rPr>
          <w:rFonts w:ascii="Times New Roman" w:hAnsi="Times New Roman" w:cs="Times New Roman"/>
          <w:sz w:val="24"/>
          <w:szCs w:val="24"/>
          <w:lang w:val="en-IE"/>
        </w:rPr>
        <w:t>cross-border interconnections</w:t>
      </w:r>
      <w:r w:rsidRPr="00AA2510">
        <w:rPr>
          <w:rFonts w:ascii="Times New Roman" w:hAnsi="Times New Roman" w:cs="Times New Roman"/>
          <w:sz w:val="24"/>
          <w:szCs w:val="24"/>
          <w:lang w:val="en-IE"/>
        </w:rPr>
        <w:t xml:space="preserve">. </w:t>
      </w:r>
    </w:p>
    <w:p w14:paraId="31EE665F" w14:textId="77777777" w:rsidR="00C23CB1" w:rsidRPr="00840C24" w:rsidRDefault="00C23CB1" w:rsidP="00C23CB1">
      <w:pPr>
        <w:pStyle w:val="ListParagraph"/>
        <w:keepNext/>
        <w:numPr>
          <w:ilvl w:val="0"/>
          <w:numId w:val="44"/>
        </w:numPr>
        <w:spacing w:before="120" w:after="120"/>
        <w:jc w:val="both"/>
        <w:rPr>
          <w:rFonts w:ascii="Times New Roman" w:hAnsi="Times New Roman" w:cs="Times New Roman"/>
          <w:color w:val="000000"/>
          <w:sz w:val="24"/>
          <w:szCs w:val="24"/>
          <w:shd w:val="clear" w:color="auto" w:fill="FFFFFF"/>
          <w:lang w:val="en-IE"/>
        </w:rPr>
      </w:pPr>
      <w:r w:rsidRPr="00840C24">
        <w:rPr>
          <w:rFonts w:ascii="Times New Roman" w:hAnsi="Times New Roman" w:cs="Times New Roman"/>
          <w:bCs/>
          <w:color w:val="000000"/>
          <w:sz w:val="24"/>
          <w:szCs w:val="24"/>
          <w:shd w:val="clear" w:color="auto" w:fill="FFFFFF"/>
          <w:lang w:val="en-IE"/>
        </w:rPr>
        <w:t xml:space="preserve">The Commission and Member States should continue to prioritise the deployment of a true and deep Capital Markets Union, </w:t>
      </w:r>
      <w:r w:rsidRPr="00840C24">
        <w:rPr>
          <w:rFonts w:ascii="Times New Roman" w:hAnsi="Times New Roman" w:cs="Times New Roman"/>
          <w:color w:val="000000"/>
          <w:sz w:val="24"/>
          <w:szCs w:val="24"/>
          <w:shd w:val="clear" w:color="auto" w:fill="FFFFFF"/>
          <w:lang w:val="en-IE"/>
        </w:rPr>
        <w:t xml:space="preserve">to </w:t>
      </w:r>
      <w:r w:rsidRPr="00840C24" w:rsidDel="00A45F21">
        <w:rPr>
          <w:rFonts w:ascii="Times New Roman" w:hAnsi="Times New Roman" w:cs="Times New Roman"/>
          <w:color w:val="000000"/>
          <w:sz w:val="24"/>
          <w:szCs w:val="24"/>
          <w:shd w:val="clear" w:color="auto" w:fill="FFFFFF"/>
          <w:lang w:val="en-IE"/>
        </w:rPr>
        <w:t>facilitat</w:t>
      </w:r>
      <w:r w:rsidRPr="00840C24">
        <w:rPr>
          <w:rFonts w:ascii="Times New Roman" w:hAnsi="Times New Roman" w:cs="Times New Roman"/>
          <w:color w:val="000000"/>
          <w:sz w:val="24"/>
          <w:szCs w:val="24"/>
          <w:shd w:val="clear" w:color="auto" w:fill="FFFFFF"/>
          <w:lang w:val="en-IE"/>
        </w:rPr>
        <w:t>e</w:t>
      </w:r>
      <w:r w:rsidRPr="00840C24" w:rsidDel="00A45F21">
        <w:rPr>
          <w:rFonts w:ascii="Times New Roman" w:hAnsi="Times New Roman" w:cs="Times New Roman"/>
          <w:color w:val="000000"/>
          <w:sz w:val="24"/>
          <w:szCs w:val="24"/>
          <w:shd w:val="clear" w:color="auto" w:fill="FFFFFF"/>
          <w:lang w:val="en-IE"/>
        </w:rPr>
        <w:t xml:space="preserve"> </w:t>
      </w:r>
      <w:r w:rsidRPr="00840C24">
        <w:rPr>
          <w:rFonts w:ascii="Times New Roman" w:hAnsi="Times New Roman" w:cs="Times New Roman"/>
          <w:color w:val="000000"/>
          <w:sz w:val="24"/>
          <w:szCs w:val="24"/>
          <w:shd w:val="clear" w:color="auto" w:fill="FFFFFF"/>
          <w:lang w:val="en-IE"/>
        </w:rPr>
        <w:t xml:space="preserve">access to private funding, not least to risk and venture capital, and to enable the scaling-up of companies in Europe. </w:t>
      </w:r>
    </w:p>
    <w:p w14:paraId="290BBAE2" w14:textId="17C498F9" w:rsidR="00BD76A0" w:rsidRPr="00BD76A0" w:rsidRDefault="00BD76A0" w:rsidP="00BD76A0">
      <w:pPr>
        <w:pStyle w:val="ListParagraph"/>
        <w:keepNext/>
        <w:numPr>
          <w:ilvl w:val="0"/>
          <w:numId w:val="44"/>
        </w:numPr>
        <w:spacing w:before="120" w:after="120"/>
        <w:jc w:val="both"/>
        <w:rPr>
          <w:rFonts w:ascii="Times New Roman" w:hAnsi="Times New Roman" w:cs="Times New Roman"/>
          <w:sz w:val="24"/>
          <w:szCs w:val="24"/>
          <w:lang w:val="en-IE"/>
        </w:rPr>
      </w:pPr>
      <w:r w:rsidRPr="00BD76A0">
        <w:rPr>
          <w:rFonts w:ascii="Times New Roman" w:hAnsi="Times New Roman" w:cs="Times New Roman"/>
          <w:sz w:val="24"/>
          <w:szCs w:val="24"/>
          <w:lang w:val="en-IE"/>
        </w:rPr>
        <w:t xml:space="preserve">Continued public investment is needed to ensure Europe’s competitive edge in key priority </w:t>
      </w:r>
      <w:proofErr w:type="gramStart"/>
      <w:r w:rsidRPr="00BD76A0">
        <w:rPr>
          <w:rFonts w:ascii="Times New Roman" w:hAnsi="Times New Roman" w:cs="Times New Roman"/>
          <w:sz w:val="24"/>
          <w:szCs w:val="24"/>
          <w:lang w:val="en-IE"/>
        </w:rPr>
        <w:t xml:space="preserve">areas, </w:t>
      </w:r>
      <w:r w:rsidR="00C34EBD" w:rsidRPr="00A66E50">
        <w:rPr>
          <w:rFonts w:ascii="Times New Roman" w:hAnsi="Times New Roman" w:cs="Times New Roman"/>
          <w:sz w:val="24"/>
          <w:szCs w:val="24"/>
          <w:lang w:val="en-IE"/>
        </w:rPr>
        <w:t xml:space="preserve"> in</w:t>
      </w:r>
      <w:proofErr w:type="gramEnd"/>
      <w:r w:rsidR="00C34EBD" w:rsidRPr="00A66E50">
        <w:rPr>
          <w:rFonts w:ascii="Times New Roman" w:hAnsi="Times New Roman" w:cs="Times New Roman"/>
          <w:sz w:val="24"/>
          <w:szCs w:val="24"/>
          <w:lang w:val="en-IE"/>
        </w:rPr>
        <w:t xml:space="preserve"> the light of the</w:t>
      </w:r>
      <w:r w:rsidR="00462FC4" w:rsidRPr="00A66E50">
        <w:rPr>
          <w:rFonts w:ascii="Times New Roman" w:hAnsi="Times New Roman" w:cs="Times New Roman"/>
          <w:sz w:val="24"/>
          <w:szCs w:val="24"/>
          <w:lang w:val="en-IE"/>
        </w:rPr>
        <w:t xml:space="preserve"> </w:t>
      </w:r>
      <w:r w:rsidRPr="00A66E50">
        <w:rPr>
          <w:rFonts w:ascii="Times New Roman" w:hAnsi="Times New Roman" w:cs="Times New Roman"/>
          <w:sz w:val="24"/>
          <w:szCs w:val="24"/>
          <w:lang w:val="en-IE"/>
        </w:rPr>
        <w:t>success</w:t>
      </w:r>
      <w:r w:rsidRPr="00BD76A0">
        <w:rPr>
          <w:rFonts w:ascii="Times New Roman" w:hAnsi="Times New Roman" w:cs="Times New Roman"/>
          <w:sz w:val="24"/>
          <w:szCs w:val="24"/>
          <w:lang w:val="en-IE"/>
        </w:rPr>
        <w:t xml:space="preserve"> of Next Generation EU and </w:t>
      </w:r>
      <w:proofErr w:type="spellStart"/>
      <w:r w:rsidRPr="00BD76A0">
        <w:rPr>
          <w:rFonts w:ascii="Times New Roman" w:hAnsi="Times New Roman" w:cs="Times New Roman"/>
          <w:sz w:val="24"/>
          <w:szCs w:val="24"/>
          <w:lang w:val="en-IE"/>
        </w:rPr>
        <w:t>R</w:t>
      </w:r>
      <w:r w:rsidR="006F1958">
        <w:rPr>
          <w:rFonts w:ascii="Times New Roman" w:hAnsi="Times New Roman" w:cs="Times New Roman"/>
          <w:sz w:val="24"/>
          <w:szCs w:val="24"/>
          <w:lang w:val="en-IE"/>
        </w:rPr>
        <w:t>EP</w:t>
      </w:r>
      <w:r w:rsidRPr="00BD76A0">
        <w:rPr>
          <w:rFonts w:ascii="Times New Roman" w:hAnsi="Times New Roman" w:cs="Times New Roman"/>
          <w:sz w:val="24"/>
          <w:szCs w:val="24"/>
          <w:lang w:val="en-IE"/>
        </w:rPr>
        <w:t>owerEU</w:t>
      </w:r>
      <w:proofErr w:type="spellEnd"/>
      <w:r w:rsidRPr="00BD76A0">
        <w:rPr>
          <w:rFonts w:ascii="Times New Roman" w:hAnsi="Times New Roman" w:cs="Times New Roman"/>
          <w:sz w:val="24"/>
          <w:szCs w:val="24"/>
          <w:lang w:val="en-IE"/>
        </w:rPr>
        <w:t>. Timely implementation of Union funds such as Cohesion policy instruments can contribute to the level playing field and enhance regional convergence in the Single Market, including through increased investments in strategic technology fields covered by STEP.</w:t>
      </w:r>
    </w:p>
    <w:p w14:paraId="21DA0C9A" w14:textId="663A6565" w:rsidR="00C23CB1" w:rsidRPr="00E426CE" w:rsidRDefault="00C23CB1" w:rsidP="00E426CE">
      <w:pPr>
        <w:pStyle w:val="ListParagraph"/>
        <w:keepNext/>
        <w:numPr>
          <w:ilvl w:val="0"/>
          <w:numId w:val="44"/>
        </w:numPr>
        <w:spacing w:before="120" w:after="120"/>
        <w:jc w:val="both"/>
        <w:rPr>
          <w:rFonts w:ascii="Times New Roman" w:hAnsi="Times New Roman" w:cs="Times New Roman"/>
          <w:bCs/>
          <w:color w:val="000000"/>
          <w:sz w:val="24"/>
          <w:szCs w:val="24"/>
          <w:shd w:val="clear" w:color="auto" w:fill="FFFFFF"/>
          <w:lang w:val="en-IE"/>
        </w:rPr>
      </w:pPr>
      <w:r w:rsidRPr="00E426CE">
        <w:rPr>
          <w:rFonts w:ascii="Times New Roman" w:hAnsi="Times New Roman" w:cs="Times New Roman"/>
          <w:color w:val="000000"/>
          <w:sz w:val="24"/>
          <w:szCs w:val="24"/>
          <w:shd w:val="clear" w:color="auto" w:fill="FFFFFF"/>
          <w:lang w:val="en-IE"/>
        </w:rPr>
        <w:t>S</w:t>
      </w:r>
      <w:r w:rsidRPr="00E426CE">
        <w:rPr>
          <w:rFonts w:ascii="Times New Roman" w:hAnsi="Times New Roman" w:cs="Times New Roman"/>
          <w:bCs/>
          <w:color w:val="000000"/>
          <w:sz w:val="24"/>
          <w:szCs w:val="24"/>
          <w:shd w:val="clear" w:color="auto" w:fill="FFFFFF"/>
          <w:lang w:val="en-IE"/>
        </w:rPr>
        <w:t xml:space="preserve">teps are required to further prioritise research efforts and </w:t>
      </w:r>
      <w:r w:rsidRPr="00E426CE">
        <w:rPr>
          <w:rFonts w:ascii="Times New Roman" w:hAnsi="Times New Roman" w:cs="Times New Roman"/>
          <w:color w:val="000000"/>
          <w:sz w:val="24"/>
          <w:szCs w:val="24"/>
          <w:shd w:val="clear" w:color="auto" w:fill="FFFFFF"/>
          <w:lang w:val="en-IE"/>
        </w:rPr>
        <w:t>strengthen the translation of research results into practical business applications</w:t>
      </w:r>
      <w:r w:rsidRPr="00E426CE">
        <w:rPr>
          <w:rFonts w:ascii="Times New Roman" w:hAnsi="Times New Roman" w:cs="Times New Roman"/>
          <w:bCs/>
          <w:color w:val="000000"/>
          <w:sz w:val="24"/>
          <w:szCs w:val="24"/>
          <w:shd w:val="clear" w:color="auto" w:fill="FFFFFF"/>
          <w:lang w:val="en-IE"/>
        </w:rPr>
        <w:t xml:space="preserve">. </w:t>
      </w:r>
    </w:p>
    <w:p w14:paraId="45222B5D" w14:textId="2B4F5E3C" w:rsidR="00C23CB1" w:rsidRPr="00AA2510" w:rsidRDefault="00C23CB1" w:rsidP="00C23CB1">
      <w:pPr>
        <w:pStyle w:val="ListParagraph"/>
        <w:keepNext/>
        <w:numPr>
          <w:ilvl w:val="0"/>
          <w:numId w:val="44"/>
        </w:numPr>
        <w:spacing w:before="120" w:after="120"/>
        <w:jc w:val="both"/>
        <w:rPr>
          <w:rFonts w:ascii="Times New Roman" w:hAnsi="Times New Roman" w:cs="Times New Roman"/>
          <w:bCs/>
          <w:sz w:val="24"/>
          <w:szCs w:val="24"/>
          <w:lang w:val="en-IE"/>
        </w:rPr>
      </w:pPr>
      <w:r w:rsidRPr="00840C24">
        <w:rPr>
          <w:rFonts w:ascii="Times New Roman" w:hAnsi="Times New Roman" w:cs="Times New Roman"/>
          <w:sz w:val="24"/>
          <w:szCs w:val="24"/>
          <w:lang w:val="en-IE"/>
        </w:rPr>
        <w:t xml:space="preserve">Not least to ensure that </w:t>
      </w:r>
      <w:r w:rsidRPr="00840C24">
        <w:rPr>
          <w:rFonts w:ascii="Times New Roman" w:hAnsi="Times New Roman" w:cs="Times New Roman"/>
          <w:bCs/>
          <w:sz w:val="24"/>
          <w:szCs w:val="24"/>
          <w:lang w:val="en-IE"/>
        </w:rPr>
        <w:t>EU undertakings can continue</w:t>
      </w:r>
      <w:r w:rsidRPr="0095709D">
        <w:rPr>
          <w:rFonts w:ascii="Times New Roman" w:hAnsi="Times New Roman" w:cs="Times New Roman"/>
          <w:bCs/>
          <w:sz w:val="24"/>
          <w:szCs w:val="24"/>
          <w:lang w:val="en-IE"/>
        </w:rPr>
        <w:t xml:space="preserve"> to thrive in digital</w:t>
      </w:r>
      <w:r w:rsidR="0081057D">
        <w:rPr>
          <w:rFonts w:ascii="Times New Roman" w:hAnsi="Times New Roman" w:cs="Times New Roman"/>
          <w:bCs/>
          <w:sz w:val="24"/>
          <w:szCs w:val="24"/>
          <w:lang w:val="en-IE"/>
        </w:rPr>
        <w:t>,</w:t>
      </w:r>
      <w:r w:rsidRPr="0095709D">
        <w:rPr>
          <w:rFonts w:ascii="Times New Roman" w:hAnsi="Times New Roman" w:cs="Times New Roman"/>
          <w:bCs/>
          <w:sz w:val="24"/>
          <w:szCs w:val="24"/>
          <w:lang w:val="en-IE"/>
        </w:rPr>
        <w:t xml:space="preserve"> clean tech </w:t>
      </w:r>
      <w:r w:rsidR="0081057D">
        <w:rPr>
          <w:rFonts w:ascii="Times New Roman" w:hAnsi="Times New Roman" w:cs="Times New Roman"/>
          <w:bCs/>
          <w:sz w:val="24"/>
          <w:szCs w:val="24"/>
          <w:lang w:val="en-IE"/>
        </w:rPr>
        <w:t xml:space="preserve">and other strategic </w:t>
      </w:r>
      <w:r w:rsidRPr="0095709D">
        <w:rPr>
          <w:rFonts w:ascii="Times New Roman" w:hAnsi="Times New Roman" w:cs="Times New Roman"/>
          <w:bCs/>
          <w:sz w:val="24"/>
          <w:szCs w:val="24"/>
          <w:lang w:val="en-IE"/>
        </w:rPr>
        <w:t>sectors</w:t>
      </w:r>
      <w:r w:rsidRPr="0095709D">
        <w:rPr>
          <w:rFonts w:ascii="Times New Roman" w:hAnsi="Times New Roman" w:cs="Times New Roman"/>
          <w:bCs/>
          <w:sz w:val="24"/>
          <w:szCs w:val="24"/>
          <w:lang w:val="en-GB"/>
        </w:rPr>
        <w:t>, t</w:t>
      </w:r>
      <w:r w:rsidRPr="005E5488">
        <w:rPr>
          <w:rFonts w:ascii="Times New Roman" w:hAnsi="Times New Roman" w:cs="Times New Roman"/>
          <w:bCs/>
          <w:color w:val="000000"/>
          <w:sz w:val="24"/>
          <w:szCs w:val="24"/>
          <w:shd w:val="clear" w:color="auto" w:fill="FFFFFF"/>
          <w:lang w:val="en-IE"/>
        </w:rPr>
        <w:t>he</w:t>
      </w:r>
      <w:r w:rsidRPr="00AA2510" w:rsidDel="008C1B5B">
        <w:rPr>
          <w:rFonts w:ascii="Times New Roman" w:hAnsi="Times New Roman" w:cs="Times New Roman"/>
          <w:bCs/>
          <w:color w:val="000000"/>
          <w:sz w:val="24"/>
          <w:szCs w:val="24"/>
          <w:shd w:val="clear" w:color="auto" w:fill="FFFFFF"/>
          <w:lang w:val="en-IE"/>
        </w:rPr>
        <w:t xml:space="preserve"> </w:t>
      </w:r>
      <w:r w:rsidRPr="00AA2510">
        <w:rPr>
          <w:rFonts w:ascii="Times New Roman" w:hAnsi="Times New Roman" w:cs="Times New Roman"/>
          <w:bCs/>
          <w:color w:val="000000"/>
          <w:sz w:val="24"/>
          <w:szCs w:val="24"/>
          <w:shd w:val="clear" w:color="auto" w:fill="FFFFFF"/>
          <w:lang w:val="en-IE"/>
        </w:rPr>
        <w:t>EU should continue to promote fair and open trade</w:t>
      </w:r>
      <w:r w:rsidR="0081057D">
        <w:rPr>
          <w:rFonts w:ascii="Times New Roman" w:hAnsi="Times New Roman" w:cs="Times New Roman"/>
          <w:bCs/>
          <w:color w:val="000000"/>
          <w:sz w:val="24"/>
          <w:szCs w:val="24"/>
          <w:shd w:val="clear" w:color="auto" w:fill="FFFFFF"/>
          <w:lang w:val="en-IE"/>
        </w:rPr>
        <w:t xml:space="preserve"> and</w:t>
      </w:r>
      <w:r w:rsidR="003E5364">
        <w:rPr>
          <w:rFonts w:ascii="Times New Roman" w:hAnsi="Times New Roman" w:cs="Times New Roman"/>
          <w:bCs/>
          <w:color w:val="000000"/>
          <w:sz w:val="24"/>
          <w:szCs w:val="24"/>
          <w:shd w:val="clear" w:color="auto" w:fill="FFFFFF"/>
          <w:lang w:val="en-IE"/>
        </w:rPr>
        <w:t xml:space="preserve"> </w:t>
      </w:r>
      <w:r w:rsidRPr="00AA2510">
        <w:rPr>
          <w:rFonts w:ascii="Times New Roman" w:hAnsi="Times New Roman" w:cs="Times New Roman"/>
          <w:bCs/>
          <w:color w:val="000000"/>
          <w:sz w:val="24"/>
          <w:szCs w:val="24"/>
          <w:shd w:val="clear" w:color="auto" w:fill="FFFFFF"/>
          <w:lang w:val="en-IE"/>
        </w:rPr>
        <w:t xml:space="preserve">employ </w:t>
      </w:r>
      <w:r w:rsidRPr="00AA2510">
        <w:rPr>
          <w:rFonts w:ascii="Times New Roman" w:hAnsi="Times New Roman" w:cs="Times New Roman"/>
          <w:sz w:val="24"/>
          <w:szCs w:val="24"/>
          <w:lang w:val="en-IE"/>
        </w:rPr>
        <w:t>trade defence instruments to protect the Single Market when</w:t>
      </w:r>
      <w:r w:rsidRPr="00AA2510">
        <w:rPr>
          <w:rFonts w:ascii="Times New Roman" w:hAnsi="Times New Roman" w:cs="Times New Roman"/>
          <w:bCs/>
          <w:sz w:val="24"/>
          <w:szCs w:val="24"/>
          <w:lang w:val="en-IE"/>
        </w:rPr>
        <w:t xml:space="preserve"> necessary.</w:t>
      </w:r>
    </w:p>
    <w:p w14:paraId="4AE66A33" w14:textId="1EDEED87" w:rsidR="00C23CB1" w:rsidRPr="005E5488" w:rsidRDefault="00C23CB1" w:rsidP="00C23CB1">
      <w:pPr>
        <w:pStyle w:val="ListParagraph"/>
        <w:keepNext/>
        <w:numPr>
          <w:ilvl w:val="0"/>
          <w:numId w:val="44"/>
        </w:numPr>
        <w:spacing w:before="120" w:after="120"/>
        <w:jc w:val="both"/>
        <w:rPr>
          <w:rFonts w:ascii="Times New Roman" w:hAnsi="Times New Roman" w:cs="Times New Roman"/>
          <w:bCs/>
          <w:sz w:val="24"/>
          <w:szCs w:val="24"/>
          <w:lang w:val="en-IE"/>
        </w:rPr>
      </w:pPr>
      <w:r w:rsidRPr="0095709D">
        <w:rPr>
          <w:rFonts w:ascii="Times New Roman" w:hAnsi="Times New Roman" w:cs="Times New Roman"/>
          <w:sz w:val="24"/>
          <w:szCs w:val="24"/>
          <w:lang w:val="en-IE"/>
        </w:rPr>
        <w:t xml:space="preserve">The skills </w:t>
      </w:r>
      <w:r w:rsidR="00A57583">
        <w:rPr>
          <w:rFonts w:ascii="Times New Roman" w:hAnsi="Times New Roman" w:cs="Times New Roman"/>
          <w:sz w:val="24"/>
          <w:szCs w:val="24"/>
          <w:lang w:val="en-IE"/>
        </w:rPr>
        <w:t xml:space="preserve">and labour </w:t>
      </w:r>
      <w:r w:rsidRPr="0095709D">
        <w:rPr>
          <w:rFonts w:ascii="Times New Roman" w:hAnsi="Times New Roman" w:cs="Times New Roman"/>
          <w:sz w:val="24"/>
          <w:szCs w:val="24"/>
          <w:lang w:val="en-IE"/>
        </w:rPr>
        <w:t>gap</w:t>
      </w:r>
      <w:r w:rsidR="006D3851">
        <w:rPr>
          <w:rFonts w:ascii="Times New Roman" w:hAnsi="Times New Roman" w:cs="Times New Roman"/>
          <w:sz w:val="24"/>
          <w:szCs w:val="24"/>
          <w:lang w:val="en-IE"/>
        </w:rPr>
        <w:t>s</w:t>
      </w:r>
      <w:r w:rsidRPr="0095709D">
        <w:rPr>
          <w:rFonts w:ascii="Times New Roman" w:hAnsi="Times New Roman" w:cs="Times New Roman"/>
          <w:sz w:val="24"/>
          <w:szCs w:val="24"/>
          <w:lang w:val="en-IE"/>
        </w:rPr>
        <w:t xml:space="preserve"> should receive increased attention</w:t>
      </w:r>
      <w:r w:rsidR="003F79AD">
        <w:rPr>
          <w:rFonts w:ascii="Times New Roman" w:hAnsi="Times New Roman" w:cs="Times New Roman"/>
          <w:sz w:val="24"/>
          <w:szCs w:val="24"/>
          <w:lang w:val="en-IE"/>
        </w:rPr>
        <w:t xml:space="preserve"> </w:t>
      </w:r>
      <w:r w:rsidR="006D3851">
        <w:rPr>
          <w:rFonts w:ascii="Times New Roman" w:hAnsi="Times New Roman" w:cs="Times New Roman"/>
          <w:sz w:val="24"/>
          <w:szCs w:val="24"/>
          <w:lang w:val="en-IE"/>
        </w:rPr>
        <w:t xml:space="preserve">in the context of </w:t>
      </w:r>
      <w:r w:rsidR="003F79AD">
        <w:rPr>
          <w:rFonts w:ascii="Times New Roman" w:hAnsi="Times New Roman" w:cs="Times New Roman"/>
          <w:sz w:val="24"/>
          <w:szCs w:val="24"/>
          <w:lang w:val="en-IE"/>
        </w:rPr>
        <w:t>wider demographic trends</w:t>
      </w:r>
      <w:r w:rsidRPr="0095709D">
        <w:rPr>
          <w:rFonts w:ascii="Times New Roman" w:hAnsi="Times New Roman" w:cs="Times New Roman"/>
          <w:sz w:val="24"/>
          <w:szCs w:val="24"/>
          <w:lang w:val="en-IE"/>
        </w:rPr>
        <w:t xml:space="preserve">, notably via efforts on education and training, but also by easing </w:t>
      </w:r>
      <w:r w:rsidR="00524757">
        <w:rPr>
          <w:rFonts w:ascii="Times New Roman" w:hAnsi="Times New Roman" w:cs="Times New Roman"/>
          <w:sz w:val="24"/>
          <w:szCs w:val="24"/>
          <w:lang w:val="en-IE"/>
        </w:rPr>
        <w:t xml:space="preserve">skills and talent </w:t>
      </w:r>
      <w:r w:rsidRPr="0095709D">
        <w:rPr>
          <w:rFonts w:ascii="Times New Roman" w:hAnsi="Times New Roman" w:cs="Times New Roman"/>
          <w:sz w:val="24"/>
          <w:szCs w:val="24"/>
          <w:lang w:val="en-IE"/>
        </w:rPr>
        <w:t xml:space="preserve">mobility within </w:t>
      </w:r>
      <w:r w:rsidR="00524757">
        <w:rPr>
          <w:rFonts w:ascii="Times New Roman" w:hAnsi="Times New Roman" w:cs="Times New Roman"/>
          <w:sz w:val="24"/>
          <w:szCs w:val="24"/>
          <w:lang w:val="en-IE"/>
        </w:rPr>
        <w:t xml:space="preserve">and to </w:t>
      </w:r>
      <w:r w:rsidRPr="0095709D">
        <w:rPr>
          <w:rFonts w:ascii="Times New Roman" w:hAnsi="Times New Roman" w:cs="Times New Roman"/>
          <w:sz w:val="24"/>
          <w:szCs w:val="24"/>
          <w:lang w:val="en-IE"/>
        </w:rPr>
        <w:t>the EU</w:t>
      </w:r>
      <w:r w:rsidRPr="005E5488">
        <w:rPr>
          <w:rFonts w:ascii="Times New Roman" w:hAnsi="Times New Roman" w:cs="Times New Roman"/>
          <w:sz w:val="24"/>
          <w:szCs w:val="24"/>
          <w:lang w:val="en-IE"/>
        </w:rPr>
        <w:t>.</w:t>
      </w:r>
    </w:p>
    <w:p w14:paraId="0484F116" w14:textId="694B23B1" w:rsidR="00C23CB1"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lang w:val="en-IE"/>
        </w:rPr>
        <w:t>Against this background, this Communication lays out areas and directions</w:t>
      </w:r>
      <w:r w:rsidRPr="715AE4E3">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to succeed in the drivers agreed in the Long-Term Competitiveness Strategy and to work towards the objectives set there </w:t>
      </w:r>
      <w:proofErr w:type="gramStart"/>
      <w:r>
        <w:rPr>
          <w:rFonts w:ascii="Times New Roman" w:hAnsi="Times New Roman" w:cs="Times New Roman"/>
          <w:sz w:val="24"/>
          <w:szCs w:val="24"/>
          <w:lang w:val="en-IE"/>
        </w:rPr>
        <w:t xml:space="preserve">and in the </w:t>
      </w:r>
      <w:r w:rsidR="00DF60CB">
        <w:rPr>
          <w:rFonts w:ascii="Times New Roman" w:hAnsi="Times New Roman" w:cs="Times New Roman"/>
          <w:sz w:val="24"/>
          <w:szCs w:val="24"/>
          <w:lang w:val="en-IE"/>
        </w:rPr>
        <w:t>Communication</w:t>
      </w:r>
      <w:proofErr w:type="gramEnd"/>
      <w:r w:rsidR="00DF60CB">
        <w:rPr>
          <w:rFonts w:ascii="Times New Roman" w:hAnsi="Times New Roman" w:cs="Times New Roman"/>
          <w:sz w:val="24"/>
          <w:szCs w:val="24"/>
          <w:lang w:val="en-IE"/>
        </w:rPr>
        <w:t xml:space="preserve"> </w:t>
      </w:r>
      <w:r w:rsidR="00CC1630">
        <w:rPr>
          <w:rFonts w:ascii="Times New Roman" w:hAnsi="Times New Roman" w:cs="Times New Roman"/>
          <w:sz w:val="24"/>
          <w:szCs w:val="24"/>
          <w:lang w:val="en-IE"/>
        </w:rPr>
        <w:t>“</w:t>
      </w:r>
      <w:r>
        <w:rPr>
          <w:rFonts w:ascii="Times New Roman" w:hAnsi="Times New Roman" w:cs="Times New Roman"/>
          <w:sz w:val="24"/>
          <w:szCs w:val="24"/>
          <w:lang w:val="en-IE"/>
        </w:rPr>
        <w:t>Single Market at 30</w:t>
      </w:r>
      <w:r w:rsidR="00CC1630">
        <w:rPr>
          <w:rFonts w:ascii="Times New Roman" w:hAnsi="Times New Roman" w:cs="Times New Roman"/>
          <w:sz w:val="24"/>
          <w:szCs w:val="24"/>
          <w:lang w:val="en-IE"/>
        </w:rPr>
        <w:t>”</w:t>
      </w:r>
      <w:r>
        <w:rPr>
          <w:rFonts w:ascii="Times New Roman" w:hAnsi="Times New Roman" w:cs="Times New Roman"/>
          <w:sz w:val="24"/>
          <w:szCs w:val="24"/>
          <w:lang w:val="en-IE"/>
        </w:rPr>
        <w:t xml:space="preserve">. </w:t>
      </w:r>
    </w:p>
    <w:p w14:paraId="7B218233" w14:textId="77777777" w:rsidR="00C23CB1" w:rsidRDefault="00C23CB1" w:rsidP="00C23CB1">
      <w:pPr>
        <w:jc w:val="both"/>
        <w:rPr>
          <w:rFonts w:ascii="Times New Roman" w:hAnsi="Times New Roman" w:cs="Times New Roman"/>
          <w:sz w:val="24"/>
          <w:szCs w:val="24"/>
          <w:lang w:val="en-IE"/>
        </w:rPr>
      </w:pPr>
      <w:r w:rsidRPr="0095709D">
        <w:rPr>
          <w:rFonts w:ascii="Times New Roman" w:hAnsi="Times New Roman" w:cs="Times New Roman"/>
          <w:sz w:val="24"/>
          <w:szCs w:val="24"/>
          <w:lang w:val="en-IE"/>
        </w:rPr>
        <w:t>This discussion will continue and will see crucial contributions with the publication of Enrico Letta’s upcoming High-Level Report on the future of the Single Market and Mario Draghi’s Report on the future of European competitiveness.</w:t>
      </w:r>
    </w:p>
    <w:p w14:paraId="52F180C7" w14:textId="13AB6473" w:rsidR="00D737F0" w:rsidRPr="00C23CB1" w:rsidRDefault="00C23CB1" w:rsidP="00C23CB1">
      <w:pPr>
        <w:jc w:val="both"/>
        <w:rPr>
          <w:rFonts w:ascii="Times New Roman" w:hAnsi="Times New Roman" w:cs="Times New Roman"/>
          <w:sz w:val="24"/>
          <w:szCs w:val="24"/>
          <w:lang w:val="en-IE"/>
        </w:rPr>
      </w:pPr>
      <w:r>
        <w:rPr>
          <w:rFonts w:ascii="Times New Roman" w:hAnsi="Times New Roman" w:cs="Times New Roman"/>
          <w:sz w:val="24"/>
          <w:szCs w:val="24"/>
        </w:rPr>
        <w:t>Pending these contributions, the</w:t>
      </w:r>
      <w:r>
        <w:rPr>
          <w:rFonts w:ascii="Times New Roman" w:hAnsi="Times New Roman" w:cs="Times New Roman"/>
          <w:sz w:val="24"/>
          <w:szCs w:val="24"/>
          <w:lang w:val="en-IE"/>
        </w:rPr>
        <w:t xml:space="preserve"> Commission invites the </w:t>
      </w:r>
      <w:r w:rsidRPr="00E222C2">
        <w:rPr>
          <w:rFonts w:ascii="Times New Roman" w:hAnsi="Times New Roman" w:cs="Times New Roman"/>
          <w:sz w:val="24"/>
          <w:szCs w:val="24"/>
          <w:lang w:val="en-IE"/>
        </w:rPr>
        <w:t xml:space="preserve">Council, the European </w:t>
      </w:r>
      <w:proofErr w:type="gramStart"/>
      <w:r w:rsidRPr="00E222C2">
        <w:rPr>
          <w:rFonts w:ascii="Times New Roman" w:hAnsi="Times New Roman" w:cs="Times New Roman"/>
          <w:sz w:val="24"/>
          <w:szCs w:val="24"/>
          <w:lang w:val="en-IE"/>
        </w:rPr>
        <w:t>Council</w:t>
      </w:r>
      <w:proofErr w:type="gramEnd"/>
      <w:r w:rsidRPr="00E222C2">
        <w:rPr>
          <w:rFonts w:ascii="Times New Roman" w:hAnsi="Times New Roman" w:cs="Times New Roman"/>
          <w:sz w:val="24"/>
          <w:szCs w:val="24"/>
          <w:lang w:val="en-IE"/>
        </w:rPr>
        <w:t xml:space="preserve"> and the </w:t>
      </w:r>
      <w:r>
        <w:rPr>
          <w:rFonts w:ascii="Times New Roman" w:hAnsi="Times New Roman" w:cs="Times New Roman"/>
          <w:sz w:val="24"/>
          <w:szCs w:val="24"/>
          <w:lang w:val="en-IE"/>
        </w:rPr>
        <w:t xml:space="preserve">European </w:t>
      </w:r>
      <w:r w:rsidRPr="00E222C2">
        <w:rPr>
          <w:rFonts w:ascii="Times New Roman" w:hAnsi="Times New Roman" w:cs="Times New Roman"/>
          <w:sz w:val="24"/>
          <w:szCs w:val="24"/>
          <w:lang w:val="en-IE"/>
        </w:rPr>
        <w:t xml:space="preserve">Parliament </w:t>
      </w:r>
      <w:r>
        <w:rPr>
          <w:rFonts w:ascii="Times New Roman" w:hAnsi="Times New Roman" w:cs="Times New Roman"/>
          <w:sz w:val="24"/>
          <w:szCs w:val="24"/>
          <w:lang w:val="en-IE"/>
        </w:rPr>
        <w:t xml:space="preserve">to </w:t>
      </w:r>
      <w:r w:rsidRPr="00E222C2">
        <w:rPr>
          <w:rFonts w:ascii="Times New Roman" w:hAnsi="Times New Roman" w:cs="Times New Roman"/>
          <w:sz w:val="24"/>
          <w:szCs w:val="24"/>
          <w:lang w:val="en-IE"/>
        </w:rPr>
        <w:t xml:space="preserve">discuss </w:t>
      </w:r>
      <w:r>
        <w:rPr>
          <w:rFonts w:ascii="Times New Roman" w:hAnsi="Times New Roman" w:cs="Times New Roman"/>
          <w:sz w:val="24"/>
          <w:szCs w:val="24"/>
          <w:lang w:val="en-IE"/>
        </w:rPr>
        <w:t>the current situation and prospects</w:t>
      </w:r>
      <w:r w:rsidRPr="00E222C2">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for </w:t>
      </w:r>
      <w:r w:rsidRPr="00E222C2">
        <w:rPr>
          <w:rFonts w:ascii="Times New Roman" w:hAnsi="Times New Roman" w:cs="Times New Roman"/>
          <w:sz w:val="24"/>
          <w:szCs w:val="24"/>
          <w:lang w:val="en-IE"/>
        </w:rPr>
        <w:t xml:space="preserve">progress </w:t>
      </w:r>
      <w:r>
        <w:rPr>
          <w:rFonts w:ascii="Times New Roman" w:hAnsi="Times New Roman" w:cs="Times New Roman"/>
          <w:sz w:val="24"/>
          <w:szCs w:val="24"/>
          <w:lang w:val="en-IE"/>
        </w:rPr>
        <w:t xml:space="preserve">in </w:t>
      </w:r>
      <w:r w:rsidRPr="00E222C2">
        <w:rPr>
          <w:rFonts w:ascii="Times New Roman" w:hAnsi="Times New Roman" w:cs="Times New Roman"/>
          <w:sz w:val="24"/>
          <w:szCs w:val="24"/>
          <w:lang w:val="en-IE"/>
        </w:rPr>
        <w:t>the Single Market and competitiveness</w:t>
      </w:r>
      <w:bookmarkEnd w:id="49"/>
      <w:r>
        <w:rPr>
          <w:rFonts w:ascii="Times New Roman" w:hAnsi="Times New Roman" w:cs="Times New Roman"/>
          <w:sz w:val="24"/>
          <w:szCs w:val="24"/>
          <w:lang w:val="en-IE"/>
        </w:rPr>
        <w:t xml:space="preserve"> in light of the present Report</w:t>
      </w:r>
      <w:r w:rsidRPr="00E222C2">
        <w:rPr>
          <w:rFonts w:ascii="Times New Roman" w:hAnsi="Times New Roman" w:cs="Times New Roman"/>
          <w:sz w:val="24"/>
          <w:szCs w:val="24"/>
          <w:lang w:val="en-IE"/>
        </w:rPr>
        <w:t>.</w:t>
      </w:r>
      <w:bookmarkStart w:id="52" w:name="Integration_in_the_Single_Market__"/>
      <w:bookmarkStart w:id="53" w:name="Trade_with_the_rest_of_the_world_(as_sha"/>
      <w:bookmarkEnd w:id="50"/>
      <w:bookmarkEnd w:id="51"/>
      <w:bookmarkEnd w:id="52"/>
      <w:bookmarkEnd w:id="53"/>
    </w:p>
    <w:sectPr w:rsidR="00D737F0" w:rsidRPr="00C23CB1" w:rsidSect="00C23CB1">
      <w:headerReference w:type="even" r:id="rId26"/>
      <w:headerReference w:type="default" r:id="rId27"/>
      <w:footerReference w:type="even" r:id="rId28"/>
      <w:footerReference w:type="default" r:id="rId29"/>
      <w:headerReference w:type="first" r:id="rId30"/>
      <w:footerReference w:type="first" r:id="rId31"/>
      <w:pgSz w:w="12240" w:h="15840"/>
      <w:pgMar w:top="1098"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24DD0" w14:textId="77777777" w:rsidR="007C6A3E" w:rsidRDefault="007C6A3E" w:rsidP="00C23CB1">
      <w:pPr>
        <w:spacing w:after="0" w:line="240" w:lineRule="auto"/>
      </w:pPr>
      <w:r>
        <w:separator/>
      </w:r>
    </w:p>
  </w:endnote>
  <w:endnote w:type="continuationSeparator" w:id="0">
    <w:p w14:paraId="26CD174C" w14:textId="77777777" w:rsidR="007C6A3E" w:rsidRDefault="007C6A3E" w:rsidP="00C23CB1">
      <w:pPr>
        <w:spacing w:after="0" w:line="240" w:lineRule="auto"/>
      </w:pPr>
      <w:r>
        <w:continuationSeparator/>
      </w:r>
    </w:p>
  </w:endnote>
  <w:endnote w:type="continuationNotice" w:id="1">
    <w:p w14:paraId="144FF8B9" w14:textId="77777777" w:rsidR="007C6A3E" w:rsidRDefault="007C6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Cond Pro">
    <w:panose1 w:val="020B0506040000020004"/>
    <w:charset w:val="00"/>
    <w:family w:val="swiss"/>
    <w:pitch w:val="variable"/>
    <w:sig w:usb0="2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27F0" w14:textId="5E4B1EF1" w:rsidR="00A24312" w:rsidRPr="00A24312" w:rsidRDefault="00A24312" w:rsidP="00A24312">
    <w:pPr>
      <w:pStyle w:val="FooterCoverPage"/>
      <w:rPr>
        <w:rFonts w:ascii="Arial" w:hAnsi="Arial" w:cs="Arial"/>
        <w:b/>
        <w:sz w:val="48"/>
      </w:rPr>
    </w:pPr>
    <w:r w:rsidRPr="00A24312">
      <w:rPr>
        <w:rFonts w:ascii="Arial" w:hAnsi="Arial" w:cs="Arial"/>
        <w:b/>
        <w:sz w:val="48"/>
      </w:rPr>
      <w:t>EN</w:t>
    </w:r>
    <w:r w:rsidRPr="00A24312">
      <w:rPr>
        <w:rFonts w:ascii="Arial" w:hAnsi="Arial" w:cs="Arial"/>
        <w:b/>
        <w:sz w:val="48"/>
      </w:rPr>
      <w:tab/>
    </w:r>
    <w:r w:rsidRPr="00A24312">
      <w:rPr>
        <w:rFonts w:ascii="Arial" w:hAnsi="Arial" w:cs="Arial"/>
        <w:b/>
        <w:sz w:val="48"/>
      </w:rPr>
      <w:tab/>
    </w:r>
    <w:r w:rsidRPr="00A24312">
      <w:tab/>
    </w:r>
    <w:proofErr w:type="spellStart"/>
    <w:r w:rsidRPr="00A24312">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A45E4" w14:textId="2CBD3853" w:rsidR="00A24312" w:rsidRPr="00A24312" w:rsidRDefault="00A24312" w:rsidP="00A24312">
    <w:pPr>
      <w:pStyle w:val="FooterCoverPage"/>
      <w:rPr>
        <w:rFonts w:ascii="Arial" w:hAnsi="Arial" w:cs="Arial"/>
        <w:b/>
        <w:sz w:val="48"/>
      </w:rPr>
    </w:pPr>
    <w:r w:rsidRPr="00A24312">
      <w:rPr>
        <w:rFonts w:ascii="Arial" w:hAnsi="Arial" w:cs="Arial"/>
        <w:b/>
        <w:sz w:val="48"/>
      </w:rPr>
      <w:t>EN</w:t>
    </w:r>
    <w:r w:rsidRPr="00A24312">
      <w:rPr>
        <w:rFonts w:ascii="Arial" w:hAnsi="Arial" w:cs="Arial"/>
        <w:b/>
        <w:sz w:val="48"/>
      </w:rPr>
      <w:tab/>
    </w:r>
    <w:r w:rsidRPr="00A24312">
      <w:rPr>
        <w:rFonts w:ascii="Arial" w:hAnsi="Arial" w:cs="Arial"/>
        <w:b/>
        <w:sz w:val="48"/>
      </w:rPr>
      <w:tab/>
    </w:r>
    <w:r w:rsidRPr="00A24312">
      <w:tab/>
    </w:r>
    <w:proofErr w:type="spellStart"/>
    <w:r w:rsidRPr="00A24312">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7D82" w14:textId="77777777" w:rsidR="00A24312" w:rsidRPr="00A24312" w:rsidRDefault="00A24312" w:rsidP="00A2431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241DF" w14:textId="77777777" w:rsidR="00C23CB1" w:rsidRDefault="00C23C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703643"/>
      <w:docPartObj>
        <w:docPartGallery w:val="Page Numbers (Bottom of Page)"/>
        <w:docPartUnique/>
      </w:docPartObj>
    </w:sdtPr>
    <w:sdtEndPr>
      <w:rPr>
        <w:noProof/>
      </w:rPr>
    </w:sdtEndPr>
    <w:sdtContent>
      <w:p w14:paraId="0117450D" w14:textId="77777777" w:rsidR="00C23CB1" w:rsidRDefault="00C23CB1">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74C0BC71" w14:textId="77777777" w:rsidR="00C23CB1" w:rsidRDefault="00C23C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A1CA" w14:textId="77777777" w:rsidR="00C23CB1" w:rsidRDefault="00C23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08C90" w14:textId="77777777" w:rsidR="007C6A3E" w:rsidRDefault="007C6A3E" w:rsidP="00C23CB1">
      <w:pPr>
        <w:spacing w:after="0" w:line="240" w:lineRule="auto"/>
      </w:pPr>
      <w:r>
        <w:separator/>
      </w:r>
    </w:p>
  </w:footnote>
  <w:footnote w:type="continuationSeparator" w:id="0">
    <w:p w14:paraId="2F5333BB" w14:textId="77777777" w:rsidR="007C6A3E" w:rsidRDefault="007C6A3E" w:rsidP="00C23CB1">
      <w:pPr>
        <w:spacing w:after="0" w:line="240" w:lineRule="auto"/>
      </w:pPr>
      <w:r>
        <w:continuationSeparator/>
      </w:r>
    </w:p>
  </w:footnote>
  <w:footnote w:type="continuationNotice" w:id="1">
    <w:p w14:paraId="297409FF" w14:textId="77777777" w:rsidR="007C6A3E" w:rsidRDefault="007C6A3E">
      <w:pPr>
        <w:spacing w:after="0" w:line="240" w:lineRule="auto"/>
      </w:pPr>
    </w:p>
  </w:footnote>
  <w:footnote w:id="2">
    <w:p w14:paraId="518C30F5"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See the Single Market Scoreboard (</w:t>
      </w:r>
      <w:hyperlink r:id="rId1" w:history="1">
        <w:r w:rsidRPr="00D314FF">
          <w:rPr>
            <w:rStyle w:val="Hyperlink"/>
            <w:lang w:val="en-IE"/>
          </w:rPr>
          <w:t>Economic resilience | Single Market Scoreboard (europa.eu)</w:t>
        </w:r>
      </w:hyperlink>
      <w:r w:rsidRPr="00D314FF">
        <w:rPr>
          <w:rStyle w:val="Hyperlink"/>
          <w:lang w:val="en-IE"/>
        </w:rPr>
        <w:t xml:space="preserve">, </w:t>
      </w:r>
      <w:r w:rsidRPr="00D314FF">
        <w:rPr>
          <w:lang w:val="en-IE"/>
        </w:rPr>
        <w:t>trade section).</w:t>
      </w:r>
    </w:p>
  </w:footnote>
  <w:footnote w:id="3">
    <w:p w14:paraId="0A3EF6E2" w14:textId="77777777" w:rsidR="00C23CB1" w:rsidRPr="00D314FF" w:rsidRDefault="00C23CB1" w:rsidP="005C3892">
      <w:pPr>
        <w:pStyle w:val="FootnoteText"/>
        <w:spacing w:after="0"/>
        <w:ind w:left="0" w:firstLine="0"/>
        <w:jc w:val="left"/>
        <w:rPr>
          <w:lang w:val="en-IE"/>
        </w:rPr>
      </w:pPr>
      <w:r w:rsidRPr="00D314FF">
        <w:rPr>
          <w:rStyle w:val="FootnoteReference"/>
        </w:rPr>
        <w:footnoteRef/>
      </w:r>
      <w:r w:rsidRPr="00D314FF">
        <w:rPr>
          <w:lang w:val="en-IE"/>
        </w:rPr>
        <w:t xml:space="preserve"> The Single Market at 30, of 16 March 2023, </w:t>
      </w:r>
      <w:hyperlink r:id="rId2" w:history="1">
        <w:r w:rsidRPr="00D314FF">
          <w:rPr>
            <w:rStyle w:val="Hyperlink"/>
            <w:lang w:val="en-IE"/>
          </w:rPr>
          <w:t>https://eur-lex.europa.eu/legal-content/EN/TXT/PDF/?uri=CELEX:52023DC0162</w:t>
        </w:r>
      </w:hyperlink>
      <w:r w:rsidRPr="00D314FF">
        <w:rPr>
          <w:rStyle w:val="Hyperlink"/>
          <w:lang w:val="en-IE"/>
        </w:rPr>
        <w:t>.</w:t>
      </w:r>
    </w:p>
  </w:footnote>
  <w:footnote w:id="4">
    <w:p w14:paraId="2C91E158" w14:textId="77777777" w:rsidR="00C23CB1" w:rsidRPr="00D314FF" w:rsidRDefault="00C23CB1" w:rsidP="00D314FF">
      <w:pPr>
        <w:pStyle w:val="FootnoteText"/>
        <w:spacing w:after="0"/>
        <w:ind w:left="0" w:firstLine="0"/>
        <w:jc w:val="left"/>
        <w:rPr>
          <w:lang w:val="en-IE"/>
        </w:rPr>
      </w:pPr>
      <w:r w:rsidRPr="00D314FF">
        <w:rPr>
          <w:rStyle w:val="FootnoteReference"/>
        </w:rPr>
        <w:footnoteRef/>
      </w:r>
      <w:r w:rsidRPr="00D314FF">
        <w:rPr>
          <w:lang w:val="en-IE"/>
        </w:rPr>
        <w:t xml:space="preserve"> Long-term competitiveness of the </w:t>
      </w:r>
      <w:bookmarkStart w:id="8" w:name="_Int_EaCQpT9E"/>
      <w:r w:rsidRPr="00D314FF">
        <w:rPr>
          <w:lang w:val="en-IE"/>
        </w:rPr>
        <w:t>EU :</w:t>
      </w:r>
      <w:bookmarkEnd w:id="8"/>
      <w:r w:rsidRPr="00D314FF">
        <w:rPr>
          <w:lang w:val="en-IE"/>
        </w:rPr>
        <w:t xml:space="preserve"> looking beyond 2030, 16 March 2023,</w:t>
      </w:r>
      <w:hyperlink r:id="rId3" w:history="1">
        <w:r w:rsidRPr="00D314FF">
          <w:rPr>
            <w:rStyle w:val="Hyperlink"/>
            <w:lang w:val="en-IE"/>
          </w:rPr>
          <w:t>https://commission.europa.eu/system/files/2023-03/Communication_Long-term-competitiveness.pdf</w:t>
        </w:r>
      </w:hyperlink>
      <w:r w:rsidRPr="00D314FF">
        <w:rPr>
          <w:lang w:val="en-IE"/>
        </w:rPr>
        <w:t>.</w:t>
      </w:r>
    </w:p>
  </w:footnote>
  <w:footnote w:id="5">
    <w:p w14:paraId="737EAB02" w14:textId="12F12C31"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Pr="00C66B6A">
        <w:rPr>
          <w:lang w:val="en-IE"/>
        </w:rPr>
        <w:t>)</w:t>
      </w:r>
      <w:r w:rsidR="00573C75" w:rsidRPr="005C3892">
        <w:rPr>
          <w:lang w:val="en-IE"/>
        </w:rPr>
        <w:t xml:space="preserve"> 78</w:t>
      </w:r>
      <w:r w:rsidRPr="00D314FF">
        <w:rPr>
          <w:lang w:val="en-IE"/>
        </w:rPr>
        <w:t xml:space="preserve"> provides information on longer trends.</w:t>
      </w:r>
    </w:p>
  </w:footnote>
  <w:footnote w:id="6">
    <w:p w14:paraId="5D7354D9"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Mapping the Cost of Non-Europe 2019-24, Study of the European Parliamentary Research Service, 2019 (also cited in the Single Market at 30 Communication). </w:t>
      </w:r>
    </w:p>
    <w:p w14:paraId="2C8B030B" w14:textId="77777777" w:rsidR="00C23CB1" w:rsidRPr="00D314FF" w:rsidRDefault="00462FC4" w:rsidP="00D314FF">
      <w:pPr>
        <w:pStyle w:val="FootnoteText"/>
        <w:spacing w:after="0"/>
        <w:ind w:left="0" w:firstLine="0"/>
        <w:rPr>
          <w:lang w:val="en-IE"/>
        </w:rPr>
      </w:pPr>
      <w:hyperlink r:id="rId4" w:history="1">
        <w:r w:rsidR="00C23CB1" w:rsidRPr="00D314FF">
          <w:rPr>
            <w:rStyle w:val="Hyperlink"/>
            <w:lang w:val="en-IE"/>
          </w:rPr>
          <w:t>https://www.europarl.europa.eu/thinktank/en/document/EPRS_STU(2019)631745</w:t>
        </w:r>
      </w:hyperlink>
    </w:p>
    <w:p w14:paraId="6C007A49" w14:textId="77777777" w:rsidR="00C23CB1" w:rsidRPr="00D314FF" w:rsidRDefault="00C23CB1" w:rsidP="00D314FF">
      <w:pPr>
        <w:pStyle w:val="FootnoteText"/>
        <w:spacing w:after="0"/>
        <w:ind w:left="0" w:firstLine="0"/>
        <w:rPr>
          <w:lang w:val="en-IE"/>
        </w:rPr>
      </w:pPr>
    </w:p>
  </w:footnote>
  <w:footnote w:id="7">
    <w:p w14:paraId="696032AF" w14:textId="2DF85F0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sidRPr="005C3892">
        <w:rPr>
          <w:lang w:val="en-IE"/>
        </w:rPr>
        <w:t xml:space="preserve"> 78</w:t>
      </w:r>
      <w:r w:rsidRPr="00D314FF">
        <w:rPr>
          <w:lang w:val="en-IE"/>
        </w:rPr>
        <w:t xml:space="preserve"> provides information on longer trends</w:t>
      </w:r>
    </w:p>
  </w:footnote>
  <w:footnote w:id="8">
    <w:p w14:paraId="2A8560A2" w14:textId="77777777" w:rsidR="00C23CB1" w:rsidRPr="00D314FF" w:rsidRDefault="00C23CB1" w:rsidP="00D314FF">
      <w:pPr>
        <w:pStyle w:val="FootnoteText"/>
        <w:spacing w:after="0"/>
        <w:rPr>
          <w:lang w:val="en-IE"/>
        </w:rPr>
      </w:pPr>
      <w:r w:rsidRPr="00D314FF">
        <w:rPr>
          <w:rStyle w:val="FootnoteReference"/>
          <w:lang w:val="en-IE"/>
        </w:rPr>
        <w:footnoteRef/>
      </w:r>
      <w:r w:rsidRPr="00D314FF">
        <w:rPr>
          <w:lang w:val="en-IE"/>
        </w:rPr>
        <w:t xml:space="preserve"> </w:t>
      </w:r>
      <w:hyperlink r:id="rId5" w:history="1">
        <w:r w:rsidRPr="00D314FF">
          <w:rPr>
            <w:lang w:val="en-IE"/>
          </w:rPr>
          <w:t>Annual Burden Survey</w:t>
        </w:r>
      </w:hyperlink>
      <w:r w:rsidRPr="00D314FF">
        <w:rPr>
          <w:lang w:val="en-IE"/>
        </w:rPr>
        <w:t xml:space="preserve"> 2022, </w:t>
      </w:r>
      <w:hyperlink r:id="rId6" w:history="1">
        <w:r w:rsidRPr="00D314FF">
          <w:rPr>
            <w:rStyle w:val="Hyperlink"/>
            <w:lang w:val="en-IE"/>
          </w:rPr>
          <w:t>https://commission.europa.eu/system/files/2023-09/ABS_20230912_0.pdf</w:t>
        </w:r>
      </w:hyperlink>
    </w:p>
  </w:footnote>
  <w:footnote w:id="9">
    <w:p w14:paraId="59D8E065" w14:textId="5BA58F32" w:rsidR="00C23CB1" w:rsidRPr="00D314FF" w:rsidRDefault="00C23CB1" w:rsidP="00D314FF">
      <w:pPr>
        <w:pStyle w:val="FootnoteText"/>
        <w:spacing w:after="0"/>
        <w:ind w:left="0" w:firstLine="0"/>
        <w:rPr>
          <w:lang w:val="en-IE"/>
        </w:rPr>
      </w:pPr>
      <w:r w:rsidRPr="00D314FF">
        <w:rPr>
          <w:rStyle w:val="FootnoteReference"/>
          <w:lang w:val="en-IE"/>
        </w:rPr>
        <w:footnoteRef/>
      </w:r>
      <w:r w:rsidRPr="00D314FF">
        <w:rPr>
          <w:lang w:val="en-IE"/>
        </w:rPr>
        <w:t xml:space="preserve"> </w:t>
      </w:r>
      <w:hyperlink r:id="rId7" w:history="1">
        <w:r w:rsidRPr="00D314FF">
          <w:rPr>
            <w:rStyle w:val="Hyperlink"/>
            <w:lang w:val="en-IE"/>
          </w:rPr>
          <w:t>Proposal for a Directive to further expand and upgrade the use of digital tools and processes in company law - all documents - European Commission (europa.eu)</w:t>
        </w:r>
      </w:hyperlink>
    </w:p>
  </w:footnote>
  <w:footnote w:id="10">
    <w:p w14:paraId="70256FB6" w14:textId="34FFFD4F" w:rsidR="00C23CB1" w:rsidRPr="00D314FF" w:rsidRDefault="00C23CB1" w:rsidP="00D314FF">
      <w:pPr>
        <w:pStyle w:val="FootnoteText"/>
        <w:spacing w:after="0"/>
        <w:rPr>
          <w:lang w:val="pt-PT"/>
        </w:rPr>
      </w:pPr>
      <w:r w:rsidRPr="00D314FF">
        <w:rPr>
          <w:rStyle w:val="FootnoteReference"/>
          <w:lang w:val="en-IE"/>
        </w:rPr>
        <w:footnoteRef/>
      </w:r>
      <w:r w:rsidRPr="00D314FF">
        <w:rPr>
          <w:lang w:val="pt-PT"/>
        </w:rPr>
        <w:t xml:space="preserve"> COM (2023) 534</w:t>
      </w:r>
    </w:p>
  </w:footnote>
  <w:footnote w:id="11">
    <w:p w14:paraId="673B7DF8" w14:textId="54073EC5" w:rsidR="00C23CB1" w:rsidRPr="00D314FF" w:rsidRDefault="00C23CB1" w:rsidP="00D314FF">
      <w:pPr>
        <w:pStyle w:val="FootnoteText"/>
        <w:spacing w:after="0"/>
        <w:rPr>
          <w:lang w:val="pt-PT"/>
        </w:rPr>
      </w:pPr>
      <w:r w:rsidRPr="00D314FF">
        <w:rPr>
          <w:rStyle w:val="FootnoteReference"/>
          <w:lang w:val="en-IE"/>
        </w:rPr>
        <w:footnoteRef/>
      </w:r>
      <w:r w:rsidRPr="00D314FF">
        <w:rPr>
          <w:lang w:val="pt-PT"/>
        </w:rPr>
        <w:t xml:space="preserve"> </w:t>
      </w:r>
      <w:hyperlink r:id="rId8" w:history="1">
        <w:r w:rsidRPr="00D314FF">
          <w:rPr>
            <w:rStyle w:val="Hyperlink"/>
            <w:rFonts w:eastAsia="Calibri"/>
            <w:lang w:val="pt-PT"/>
          </w:rPr>
          <w:t>https://single-market-economy.ec.europa.eu/single-market/single-digital-gateway_en</w:t>
        </w:r>
      </w:hyperlink>
    </w:p>
  </w:footnote>
  <w:footnote w:id="12">
    <w:p w14:paraId="705C7FD0"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Annex II of Regulation (EU) 2018/1724.</w:t>
      </w:r>
    </w:p>
  </w:footnote>
  <w:footnote w:id="13">
    <w:p w14:paraId="27A03DE8" w14:textId="77777777" w:rsidR="00C23CB1" w:rsidRPr="00D314FF" w:rsidRDefault="00C23CB1" w:rsidP="00D314FF">
      <w:pPr>
        <w:pStyle w:val="FootnoteText"/>
        <w:spacing w:after="0"/>
        <w:ind w:left="0" w:firstLine="0"/>
        <w:rPr>
          <w:lang w:val="da-DK"/>
        </w:rPr>
      </w:pPr>
      <w:r w:rsidRPr="00D314FF">
        <w:rPr>
          <w:rStyle w:val="FootnoteReference"/>
          <w:rFonts w:eastAsiaTheme="minorEastAsia"/>
          <w:lang w:val="en-IE"/>
        </w:rPr>
        <w:footnoteRef/>
      </w:r>
      <w:r w:rsidRPr="00D314FF">
        <w:rPr>
          <w:rStyle w:val="FootnoteReference"/>
          <w:rFonts w:eastAsiaTheme="minorEastAsia"/>
          <w:lang w:val="da-DK"/>
        </w:rPr>
        <w:t xml:space="preserve"> </w:t>
      </w:r>
      <w:hyperlink r:id="rId9" w:history="1">
        <w:r w:rsidRPr="00D314FF">
          <w:rPr>
            <w:rStyle w:val="Hyperlink"/>
            <w:lang w:val="da-DK"/>
          </w:rPr>
          <w:t>https://www.postingdeclaration.eu/landing</w:t>
        </w:r>
      </w:hyperlink>
      <w:r w:rsidRPr="00D314FF">
        <w:rPr>
          <w:rStyle w:val="Hyperlink"/>
          <w:lang w:val="da-DK"/>
        </w:rPr>
        <w:t>.</w:t>
      </w:r>
    </w:p>
  </w:footnote>
  <w:footnote w:id="14">
    <w:p w14:paraId="5D466BCE" w14:textId="77777777" w:rsidR="00CC26F7" w:rsidRPr="00D314FF" w:rsidRDefault="00CC26F7" w:rsidP="00D314FF">
      <w:pPr>
        <w:pStyle w:val="FootnoteText"/>
        <w:spacing w:after="0"/>
        <w:rPr>
          <w:lang w:val="da-DK"/>
        </w:rPr>
      </w:pPr>
      <w:r w:rsidRPr="00D314FF">
        <w:rPr>
          <w:rStyle w:val="FootnoteReference"/>
        </w:rPr>
        <w:footnoteRef/>
      </w:r>
      <w:r w:rsidRPr="00D314FF">
        <w:rPr>
          <w:lang w:val="da-DK"/>
        </w:rPr>
        <w:t xml:space="preserve"> </w:t>
      </w:r>
      <w:hyperlink r:id="rId10" w:history="1">
        <w:r w:rsidRPr="00D314FF">
          <w:rPr>
            <w:rStyle w:val="Hyperlink"/>
            <w:lang w:val="da-DK"/>
          </w:rPr>
          <w:t>https://ec.europa.eu/commission/presscorner/detail/en/IP_23_5730</w:t>
        </w:r>
      </w:hyperlink>
      <w:r w:rsidRPr="00D314FF">
        <w:rPr>
          <w:lang w:val="da-DK"/>
        </w:rPr>
        <w:t xml:space="preserve"> </w:t>
      </w:r>
    </w:p>
  </w:footnote>
  <w:footnote w:id="15">
    <w:p w14:paraId="71A29AAB" w14:textId="77777777" w:rsidR="00CC26F7" w:rsidRPr="00D314FF" w:rsidRDefault="00CC26F7" w:rsidP="00D314FF">
      <w:pPr>
        <w:pStyle w:val="FootnoteText"/>
        <w:spacing w:after="0"/>
        <w:ind w:left="0" w:firstLine="0"/>
        <w:jc w:val="left"/>
        <w:rPr>
          <w:lang w:val="da-DK"/>
        </w:rPr>
      </w:pPr>
      <w:r w:rsidRPr="00D314FF">
        <w:rPr>
          <w:rStyle w:val="FootnoteReference"/>
        </w:rPr>
        <w:footnoteRef/>
      </w:r>
      <w:r w:rsidRPr="00D314FF">
        <w:rPr>
          <w:lang w:val="da-DK"/>
        </w:rPr>
        <w:t xml:space="preserve"> https://commission.europa.eu/document/download/7ad24728-71d5-4148-a6a6-2af7551726fe_en?filename=Communication </w:t>
      </w:r>
      <w:proofErr w:type="spellStart"/>
      <w:r w:rsidRPr="00D314FF">
        <w:rPr>
          <w:lang w:val="da-DK"/>
        </w:rPr>
        <w:t>Interoperable</w:t>
      </w:r>
      <w:proofErr w:type="spellEnd"/>
      <w:r w:rsidRPr="00D314FF">
        <w:rPr>
          <w:lang w:val="da-DK"/>
        </w:rPr>
        <w:t xml:space="preserve"> Europe </w:t>
      </w:r>
      <w:proofErr w:type="spellStart"/>
      <w:r w:rsidRPr="00D314FF">
        <w:rPr>
          <w:lang w:val="da-DK"/>
        </w:rPr>
        <w:t>Act</w:t>
      </w:r>
      <w:proofErr w:type="spellEnd"/>
    </w:p>
  </w:footnote>
  <w:footnote w:id="16">
    <w:p w14:paraId="4973C41F" w14:textId="77777777" w:rsidR="00C23CB1" w:rsidRPr="00D314FF" w:rsidRDefault="00C23CB1" w:rsidP="00D314FF">
      <w:pPr>
        <w:pStyle w:val="FootnoteText"/>
        <w:spacing w:after="0"/>
        <w:rPr>
          <w:lang w:val="da-DK"/>
        </w:rPr>
      </w:pPr>
      <w:r w:rsidRPr="00D314FF">
        <w:rPr>
          <w:rStyle w:val="FootnoteReference"/>
        </w:rPr>
        <w:footnoteRef/>
      </w:r>
      <w:r w:rsidRPr="00D314FF">
        <w:rPr>
          <w:lang w:val="da-DK"/>
        </w:rPr>
        <w:t xml:space="preserve"> </w:t>
      </w:r>
      <w:hyperlink r:id="rId11" w:history="1">
        <w:r w:rsidRPr="00D314FF">
          <w:rPr>
            <w:rStyle w:val="Hyperlink"/>
            <w:lang w:val="da-DK"/>
          </w:rPr>
          <w:t xml:space="preserve">2024 </w:t>
        </w:r>
        <w:proofErr w:type="spellStart"/>
        <w:r w:rsidRPr="00D314FF">
          <w:rPr>
            <w:rStyle w:val="Hyperlink"/>
            <w:lang w:val="da-DK"/>
          </w:rPr>
          <w:t>Commission</w:t>
        </w:r>
        <w:proofErr w:type="spellEnd"/>
        <w:r w:rsidRPr="00D314FF">
          <w:rPr>
            <w:rStyle w:val="Hyperlink"/>
            <w:lang w:val="da-DK"/>
          </w:rPr>
          <w:t xml:space="preserve"> </w:t>
        </w:r>
        <w:proofErr w:type="spellStart"/>
        <w:r w:rsidRPr="00D314FF">
          <w:rPr>
            <w:rStyle w:val="Hyperlink"/>
            <w:lang w:val="da-DK"/>
          </w:rPr>
          <w:t>work</w:t>
        </w:r>
        <w:proofErr w:type="spellEnd"/>
        <w:r w:rsidRPr="00D314FF">
          <w:rPr>
            <w:rStyle w:val="Hyperlink"/>
            <w:lang w:val="da-DK"/>
          </w:rPr>
          <w:t xml:space="preserve"> </w:t>
        </w:r>
        <w:proofErr w:type="spellStart"/>
        <w:r w:rsidRPr="00D314FF">
          <w:rPr>
            <w:rStyle w:val="Hyperlink"/>
            <w:lang w:val="da-DK"/>
          </w:rPr>
          <w:t>programme</w:t>
        </w:r>
        <w:proofErr w:type="spellEnd"/>
        <w:r w:rsidRPr="00D314FF">
          <w:rPr>
            <w:rStyle w:val="Hyperlink"/>
            <w:lang w:val="da-DK"/>
          </w:rPr>
          <w:t xml:space="preserve"> - European </w:t>
        </w:r>
        <w:proofErr w:type="spellStart"/>
        <w:r w:rsidRPr="00D314FF">
          <w:rPr>
            <w:rStyle w:val="Hyperlink"/>
            <w:lang w:val="da-DK"/>
          </w:rPr>
          <w:t>Commission</w:t>
        </w:r>
        <w:proofErr w:type="spellEnd"/>
        <w:r w:rsidRPr="00D314FF">
          <w:rPr>
            <w:rStyle w:val="Hyperlink"/>
            <w:lang w:val="da-DK"/>
          </w:rPr>
          <w:t xml:space="preserve"> (europa.eu)</w:t>
        </w:r>
      </w:hyperlink>
    </w:p>
  </w:footnote>
  <w:footnote w:id="17">
    <w:p w14:paraId="59617874" w14:textId="3E6F8C9A" w:rsidR="007E1DAE" w:rsidRPr="003D5F3F" w:rsidRDefault="007E1DAE" w:rsidP="003D5F3F">
      <w:pPr>
        <w:pStyle w:val="FootnoteText"/>
        <w:spacing w:after="0"/>
        <w:rPr>
          <w:lang w:val="da-DK"/>
        </w:rPr>
      </w:pPr>
      <w:r w:rsidRPr="00D314FF">
        <w:rPr>
          <w:rStyle w:val="FootnoteReference"/>
        </w:rPr>
        <w:footnoteRef/>
      </w:r>
      <w:r w:rsidRPr="003D5F3F">
        <w:rPr>
          <w:lang w:val="da-DK"/>
        </w:rPr>
        <w:t xml:space="preserve"> </w:t>
      </w:r>
      <w:hyperlink r:id="rId12" w:history="1">
        <w:r w:rsidRPr="003D5F3F">
          <w:rPr>
            <w:rStyle w:val="Hyperlink"/>
            <w:rFonts w:eastAsiaTheme="majorEastAsia"/>
            <w:lang w:val="da-DK"/>
          </w:rPr>
          <w:t>https://commission.europa.eu/system/files/2023-10/Factsheet_CWP_Burdens_10.pdf</w:t>
        </w:r>
      </w:hyperlink>
    </w:p>
  </w:footnote>
  <w:footnote w:id="18">
    <w:p w14:paraId="1C02D2CE" w14:textId="77777777" w:rsidR="00357257" w:rsidRPr="00D314FF" w:rsidRDefault="00357257" w:rsidP="00D314FF">
      <w:pPr>
        <w:pStyle w:val="FootnoteText"/>
        <w:spacing w:after="0"/>
        <w:ind w:left="0" w:firstLine="0"/>
        <w:rPr>
          <w:lang w:val="en-IE"/>
        </w:rPr>
      </w:pPr>
      <w:r w:rsidRPr="00D314FF">
        <w:rPr>
          <w:rStyle w:val="FootnoteReference"/>
        </w:rPr>
        <w:footnoteRef/>
      </w:r>
      <w:r w:rsidRPr="00D314FF">
        <w:rPr>
          <w:lang w:val="en-IE"/>
        </w:rPr>
        <w:t xml:space="preserve"> Three out of the eight opinions planned for 2024 are related to reporting obligations, covering automating sustainability reporting; actions and methodology to avoid the build-up of unnecessary reporting obligations; and on the Sustainable Finance Disclosures Regulation. </w:t>
      </w:r>
    </w:p>
  </w:footnote>
  <w:footnote w:id="19">
    <w:p w14:paraId="7937C71A" w14:textId="77777777" w:rsidR="00C23CB1" w:rsidRPr="00D314FF" w:rsidRDefault="00C23CB1" w:rsidP="00D314FF">
      <w:pPr>
        <w:pStyle w:val="FootnoteText"/>
        <w:spacing w:after="0"/>
        <w:rPr>
          <w:lang w:val="da-DK"/>
        </w:rPr>
      </w:pPr>
      <w:r w:rsidRPr="00D314FF">
        <w:rPr>
          <w:rStyle w:val="FootnoteReference"/>
        </w:rPr>
        <w:footnoteRef/>
      </w:r>
      <w:r w:rsidRPr="00D314FF">
        <w:rPr>
          <w:lang w:val="da-DK"/>
        </w:rPr>
        <w:t xml:space="preserve"> </w:t>
      </w:r>
      <w:proofErr w:type="spellStart"/>
      <w:r w:rsidRPr="00D314FF">
        <w:rPr>
          <w:lang w:val="da-DK"/>
        </w:rPr>
        <w:t>Regulation</w:t>
      </w:r>
      <w:proofErr w:type="spellEnd"/>
      <w:r w:rsidRPr="00D314FF">
        <w:rPr>
          <w:lang w:val="da-DK"/>
        </w:rPr>
        <w:t xml:space="preserve"> (EU) 2022/1925</w:t>
      </w:r>
    </w:p>
  </w:footnote>
  <w:footnote w:id="20">
    <w:p w14:paraId="6BDE3B96" w14:textId="77777777" w:rsidR="00C23CB1" w:rsidRPr="00D314FF" w:rsidRDefault="00C23CB1" w:rsidP="00D314FF">
      <w:pPr>
        <w:pStyle w:val="FootnoteText"/>
        <w:spacing w:after="0"/>
        <w:rPr>
          <w:lang w:val="da-DK"/>
        </w:rPr>
      </w:pPr>
      <w:r w:rsidRPr="00D314FF">
        <w:rPr>
          <w:rStyle w:val="FootnoteReference"/>
        </w:rPr>
        <w:footnoteRef/>
      </w:r>
      <w:r w:rsidRPr="00D314FF">
        <w:rPr>
          <w:lang w:val="da-DK"/>
        </w:rPr>
        <w:t xml:space="preserve"> </w:t>
      </w:r>
      <w:proofErr w:type="spellStart"/>
      <w:r w:rsidRPr="00D314FF">
        <w:rPr>
          <w:lang w:val="da-DK"/>
        </w:rPr>
        <w:t>Regulation</w:t>
      </w:r>
      <w:proofErr w:type="spellEnd"/>
      <w:r w:rsidRPr="00D314FF">
        <w:rPr>
          <w:lang w:val="da-DK"/>
        </w:rPr>
        <w:t xml:space="preserve"> (EU) 2022/2065</w:t>
      </w:r>
    </w:p>
  </w:footnote>
  <w:footnote w:id="21">
    <w:p w14:paraId="47A0CF2B" w14:textId="77777777" w:rsidR="00C23CB1" w:rsidRPr="00D314FF" w:rsidRDefault="00C23CB1" w:rsidP="00D314FF">
      <w:pPr>
        <w:pStyle w:val="FootnoteText"/>
        <w:spacing w:after="0"/>
        <w:rPr>
          <w:lang w:val="da-DK"/>
        </w:rPr>
      </w:pPr>
      <w:r w:rsidRPr="00D314FF">
        <w:rPr>
          <w:rStyle w:val="FootnoteReference"/>
        </w:rPr>
        <w:footnoteRef/>
      </w:r>
      <w:r w:rsidRPr="00D314FF">
        <w:rPr>
          <w:lang w:val="da-DK"/>
        </w:rPr>
        <w:t xml:space="preserve"> </w:t>
      </w:r>
      <w:proofErr w:type="spellStart"/>
      <w:r w:rsidRPr="00D314FF">
        <w:rPr>
          <w:lang w:val="da-DK"/>
        </w:rPr>
        <w:t>Regulation</w:t>
      </w:r>
      <w:proofErr w:type="spellEnd"/>
      <w:r w:rsidRPr="00D314FF">
        <w:rPr>
          <w:lang w:val="da-DK"/>
        </w:rPr>
        <w:t xml:space="preserve"> (EU) 2022/868</w:t>
      </w:r>
      <w:r w:rsidRPr="00D314FF">
        <w:rPr>
          <w:highlight w:val="yellow"/>
          <w:lang w:val="da-DK"/>
        </w:rPr>
        <w:t xml:space="preserve"> </w:t>
      </w:r>
      <w:r w:rsidRPr="00D314FF">
        <w:rPr>
          <w:lang w:val="da-DK"/>
        </w:rPr>
        <w:t xml:space="preserve"> </w:t>
      </w:r>
    </w:p>
  </w:footnote>
  <w:footnote w:id="22">
    <w:p w14:paraId="7F389130" w14:textId="77777777" w:rsidR="00C23CB1" w:rsidRPr="00D314FF" w:rsidRDefault="00C23CB1" w:rsidP="00D314FF">
      <w:pPr>
        <w:pStyle w:val="FootnoteText"/>
        <w:spacing w:after="0"/>
        <w:rPr>
          <w:lang w:val="da-DK"/>
        </w:rPr>
      </w:pPr>
      <w:r w:rsidRPr="00D314FF">
        <w:rPr>
          <w:rStyle w:val="FootnoteReference"/>
        </w:rPr>
        <w:footnoteRef/>
      </w:r>
      <w:r w:rsidRPr="00D314FF">
        <w:rPr>
          <w:lang w:val="da-DK"/>
        </w:rPr>
        <w:t xml:space="preserve"> </w:t>
      </w:r>
      <w:hyperlink r:id="rId13" w:history="1">
        <w:r w:rsidRPr="00D314FF">
          <w:rPr>
            <w:rStyle w:val="Hyperlink"/>
            <w:lang w:val="da-DK"/>
          </w:rPr>
          <w:t xml:space="preserve">Data </w:t>
        </w:r>
        <w:proofErr w:type="spellStart"/>
        <w:r w:rsidRPr="00D314FF">
          <w:rPr>
            <w:rStyle w:val="Hyperlink"/>
            <w:lang w:val="da-DK"/>
          </w:rPr>
          <w:t>Act</w:t>
        </w:r>
        <w:proofErr w:type="spellEnd"/>
        <w:r w:rsidRPr="00D314FF">
          <w:rPr>
            <w:rStyle w:val="Hyperlink"/>
            <w:lang w:val="da-DK"/>
          </w:rPr>
          <w:t xml:space="preserve"> | </w:t>
        </w:r>
        <w:proofErr w:type="spellStart"/>
        <w:r w:rsidRPr="00D314FF">
          <w:rPr>
            <w:rStyle w:val="Hyperlink"/>
            <w:lang w:val="da-DK"/>
          </w:rPr>
          <w:t>Shaping</w:t>
        </w:r>
        <w:proofErr w:type="spellEnd"/>
        <w:r w:rsidRPr="00D314FF">
          <w:rPr>
            <w:rStyle w:val="Hyperlink"/>
            <w:lang w:val="da-DK"/>
          </w:rPr>
          <w:t xml:space="preserve"> </w:t>
        </w:r>
        <w:proofErr w:type="spellStart"/>
        <w:r w:rsidRPr="00D314FF">
          <w:rPr>
            <w:rStyle w:val="Hyperlink"/>
            <w:lang w:val="da-DK"/>
          </w:rPr>
          <w:t>Europe’s</w:t>
        </w:r>
        <w:proofErr w:type="spellEnd"/>
        <w:r w:rsidRPr="00D314FF">
          <w:rPr>
            <w:rStyle w:val="Hyperlink"/>
            <w:lang w:val="da-DK"/>
          </w:rPr>
          <w:t xml:space="preserve"> digital future (europa.eu)</w:t>
        </w:r>
      </w:hyperlink>
    </w:p>
  </w:footnote>
  <w:footnote w:id="23">
    <w:p w14:paraId="3826E635" w14:textId="77777777" w:rsidR="00C23CB1" w:rsidRPr="00D314FF" w:rsidRDefault="00C23CB1" w:rsidP="00D314FF">
      <w:pPr>
        <w:pStyle w:val="FootnoteText"/>
        <w:spacing w:after="0"/>
        <w:rPr>
          <w:lang w:val="da-DK"/>
        </w:rPr>
      </w:pPr>
      <w:r w:rsidRPr="00D314FF">
        <w:rPr>
          <w:rStyle w:val="FootnoteReference"/>
        </w:rPr>
        <w:footnoteRef/>
      </w:r>
      <w:r w:rsidRPr="00D314FF">
        <w:rPr>
          <w:lang w:val="da-DK"/>
        </w:rPr>
        <w:t xml:space="preserve"> </w:t>
      </w:r>
      <w:hyperlink r:id="rId14" w:history="1">
        <w:r w:rsidRPr="00D314FF">
          <w:rPr>
            <w:rStyle w:val="Hyperlink"/>
            <w:lang w:val="da-DK"/>
          </w:rPr>
          <w:t>https://digital-strategy.ec.europa.eu/en/policies/regulatory-framework-ai</w:t>
        </w:r>
      </w:hyperlink>
    </w:p>
  </w:footnote>
  <w:footnote w:id="24">
    <w:p w14:paraId="475A5E30" w14:textId="77777777" w:rsidR="00C23CB1" w:rsidRPr="00D314FF" w:rsidRDefault="00C23CB1" w:rsidP="00D314FF">
      <w:pPr>
        <w:spacing w:after="0" w:line="240" w:lineRule="auto"/>
        <w:jc w:val="both"/>
        <w:rPr>
          <w:rFonts w:ascii="Times New Roman" w:hAnsi="Times New Roman" w:cs="Times New Roman"/>
          <w:sz w:val="20"/>
          <w:szCs w:val="20"/>
        </w:rPr>
      </w:pPr>
      <w:r w:rsidRPr="00D314FF">
        <w:rPr>
          <w:rStyle w:val="FootnoteReference"/>
          <w:rFonts w:ascii="Times New Roman" w:hAnsi="Times New Roman" w:cs="Times New Roman"/>
          <w:sz w:val="20"/>
          <w:szCs w:val="20"/>
        </w:rPr>
        <w:footnoteRef/>
      </w:r>
      <w:r w:rsidRPr="00D314FF">
        <w:rPr>
          <w:rFonts w:ascii="Times New Roman" w:hAnsi="Times New Roman" w:cs="Times New Roman"/>
          <w:sz w:val="20"/>
          <w:szCs w:val="20"/>
          <w:lang w:val="en-IE"/>
        </w:rPr>
        <w:t xml:space="preserve"> </w:t>
      </w:r>
      <w:hyperlink r:id="rId15" w:history="1">
        <w:r w:rsidRPr="00D314FF">
          <w:rPr>
            <w:rStyle w:val="Hyperlink"/>
            <w:rFonts w:ascii="Times New Roman" w:hAnsi="Times New Roman" w:cs="Times New Roman"/>
            <w:sz w:val="20"/>
            <w:szCs w:val="20"/>
            <w:lang w:val="en-IE"/>
          </w:rPr>
          <w:t>Single market emergency instrument - European Commission (europa.eu)</w:t>
        </w:r>
      </w:hyperlink>
      <w:r w:rsidRPr="00D314FF">
        <w:rPr>
          <w:rStyle w:val="Hyperlink"/>
          <w:rFonts w:ascii="Times New Roman" w:hAnsi="Times New Roman" w:cs="Times New Roman"/>
          <w:sz w:val="20"/>
          <w:szCs w:val="20"/>
          <w:lang w:val="en-IE"/>
        </w:rPr>
        <w:t xml:space="preserve"> </w:t>
      </w:r>
      <w:r w:rsidRPr="00D314FF">
        <w:rPr>
          <w:rFonts w:ascii="Times New Roman" w:eastAsia="Times New Roman" w:hAnsi="Times New Roman" w:cs="Times New Roman"/>
          <w:sz w:val="20"/>
          <w:szCs w:val="20"/>
          <w:lang w:val="en-IE" w:eastAsia="en-IE"/>
        </w:rPr>
        <w:t>Co-legislators have found agreement on   1 February 2024, and SMEI is expected to be adopted during this legislature.</w:t>
      </w:r>
    </w:p>
  </w:footnote>
  <w:footnote w:id="25">
    <w:p w14:paraId="70DC3698" w14:textId="77777777" w:rsidR="00C23CB1" w:rsidRPr="00D314FF" w:rsidRDefault="00C23CB1" w:rsidP="005C3892">
      <w:pPr>
        <w:spacing w:after="0" w:line="240" w:lineRule="auto"/>
        <w:rPr>
          <w:rStyle w:val="Hyperlink"/>
          <w:rFonts w:ascii="Times New Roman" w:eastAsia="Times New Roman" w:hAnsi="Times New Roman" w:cs="Times New Roman"/>
          <w:sz w:val="20"/>
          <w:szCs w:val="20"/>
          <w:lang w:val="en-IE" w:eastAsia="en-IE"/>
        </w:rPr>
      </w:pPr>
      <w:r w:rsidRPr="005C3892">
        <w:rPr>
          <w:rStyle w:val="FootnoteReference"/>
          <w:sz w:val="20"/>
          <w:lang w:val="fr-FR"/>
        </w:rPr>
        <w:footnoteRef/>
      </w:r>
      <w:r w:rsidRPr="005C3892">
        <w:rPr>
          <w:rFonts w:ascii="Times New Roman" w:hAnsi="Times New Roman"/>
          <w:sz w:val="20"/>
        </w:rPr>
        <w:t xml:space="preserve"> </w:t>
      </w:r>
      <w:hyperlink r:id="rId16" w:history="1">
        <w:r w:rsidRPr="00D314FF">
          <w:rPr>
            <w:rStyle w:val="Hyperlink"/>
            <w:rFonts w:ascii="Times New Roman" w:eastAsia="Times New Roman" w:hAnsi="Times New Roman" w:cs="Times New Roman"/>
            <w:sz w:val="20"/>
            <w:szCs w:val="20"/>
            <w:lang w:val="en-IE" w:eastAsia="en-IE"/>
          </w:rPr>
          <w:t xml:space="preserve">SMEI / IMERA: Council and Parliament strike a provisional deal on crisis preparedness - </w:t>
        </w:r>
        <w:proofErr w:type="spellStart"/>
        <w:r w:rsidRPr="00D314FF">
          <w:rPr>
            <w:rStyle w:val="Hyperlink"/>
            <w:rFonts w:ascii="Times New Roman" w:eastAsia="Times New Roman" w:hAnsi="Times New Roman" w:cs="Times New Roman"/>
            <w:sz w:val="20"/>
            <w:szCs w:val="20"/>
            <w:lang w:val="en-IE" w:eastAsia="en-IE"/>
          </w:rPr>
          <w:t>Consilium</w:t>
        </w:r>
        <w:proofErr w:type="spellEnd"/>
        <w:r w:rsidRPr="00D314FF">
          <w:rPr>
            <w:rStyle w:val="Hyperlink"/>
            <w:rFonts w:ascii="Times New Roman" w:eastAsia="Times New Roman" w:hAnsi="Times New Roman" w:cs="Times New Roman"/>
            <w:sz w:val="20"/>
            <w:szCs w:val="20"/>
            <w:lang w:val="en-IE" w:eastAsia="en-IE"/>
          </w:rPr>
          <w:t xml:space="preserve"> (europa.eu)</w:t>
        </w:r>
      </w:hyperlink>
    </w:p>
  </w:footnote>
  <w:footnote w:id="26">
    <w:p w14:paraId="4B275948"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hyperlink r:id="rId17" w:history="1">
        <w:r w:rsidRPr="00D314FF">
          <w:rPr>
            <w:rStyle w:val="Hyperlink"/>
            <w:lang w:val="en-IE"/>
          </w:rPr>
          <w:t>SME Relief Package (europa.eu)</w:t>
        </w:r>
      </w:hyperlink>
      <w:r w:rsidRPr="00D314FF">
        <w:rPr>
          <w:rStyle w:val="Hyperlink"/>
          <w:lang w:val="en-IE"/>
        </w:rPr>
        <w:t>. See also annex 3A to this report SME relief package policy tracker.</w:t>
      </w:r>
    </w:p>
  </w:footnote>
  <w:footnote w:id="27">
    <w:p w14:paraId="3F9906EF" w14:textId="77777777" w:rsidR="00C23CB1" w:rsidRPr="00D314FF" w:rsidRDefault="00C23CB1" w:rsidP="00D314FF">
      <w:pPr>
        <w:pStyle w:val="FootnoteText"/>
        <w:spacing w:after="0"/>
        <w:ind w:left="0" w:firstLine="0"/>
        <w:jc w:val="left"/>
        <w:rPr>
          <w:lang w:val="en-GB"/>
        </w:rPr>
      </w:pPr>
      <w:r w:rsidRPr="00D314FF">
        <w:rPr>
          <w:rStyle w:val="FootnoteReference"/>
        </w:rPr>
        <w:footnoteRef/>
      </w:r>
      <w:r w:rsidRPr="00D314FF">
        <w:rPr>
          <w:lang w:val="en-GB"/>
        </w:rPr>
        <w:t xml:space="preserve"> Study to map, measure and portray the EU mid-cap landscape - </w:t>
      </w:r>
      <w:hyperlink r:id="rId18" w:history="1">
        <w:r w:rsidRPr="00D314FF">
          <w:rPr>
            <w:rStyle w:val="Hyperlink"/>
            <w:lang w:val="en-GB"/>
          </w:rPr>
          <w:t>https://op.europa.eu/en/publication-detail/-/publication/ad5fdad5-6a33-11ed-b14f-01aa75ed71a1/language-en/format-PDF/source-277396461</w:t>
        </w:r>
      </w:hyperlink>
      <w:r w:rsidRPr="00D314FF">
        <w:rPr>
          <w:lang w:val="en-GB"/>
        </w:rPr>
        <w:t xml:space="preserve"> </w:t>
      </w:r>
    </w:p>
  </w:footnote>
  <w:footnote w:id="28">
    <w:p w14:paraId="6CABC840"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hyperlink r:id="rId19" w:history="1">
        <w:r w:rsidRPr="00D314FF">
          <w:rPr>
            <w:rStyle w:val="Hyperlink"/>
            <w:lang w:val="en-IE"/>
          </w:rPr>
          <w:t>https://www.esri.ie/system/files/publications/BKMNEXT429.pdf</w:t>
        </w:r>
      </w:hyperlink>
    </w:p>
  </w:footnote>
  <w:footnote w:id="29">
    <w:p w14:paraId="152E3FC1" w14:textId="77777777" w:rsidR="00C23CB1" w:rsidRPr="00D314FF" w:rsidRDefault="00C23CB1" w:rsidP="00D314FF">
      <w:pPr>
        <w:pStyle w:val="FootnoteText"/>
        <w:spacing w:after="0"/>
        <w:ind w:left="142" w:hanging="142"/>
        <w:jc w:val="left"/>
        <w:rPr>
          <w:lang w:val="en-IE"/>
        </w:rPr>
      </w:pPr>
      <w:r w:rsidRPr="00D314FF">
        <w:rPr>
          <w:rStyle w:val="FootnoteReference"/>
        </w:rPr>
        <w:footnoteRef/>
      </w:r>
      <w:r w:rsidRPr="00D314FF">
        <w:rPr>
          <w:lang w:val="en-IE"/>
        </w:rPr>
        <w:t xml:space="preserve"> </w:t>
      </w:r>
      <w:hyperlink r:id="rId20" w:history="1">
        <w:r w:rsidRPr="00D314FF">
          <w:rPr>
            <w:rStyle w:val="Hyperlink"/>
            <w:lang w:val="en-IE"/>
          </w:rPr>
          <w:t>https://eur-lex.europa.eu/EN/legal-content/summary/general-block-exemption-regulation.html</w:t>
        </w:r>
      </w:hyperlink>
      <w:r w:rsidRPr="00D314FF">
        <w:rPr>
          <w:lang w:val="en-IE"/>
        </w:rPr>
        <w:t xml:space="preserve"> </w:t>
      </w:r>
    </w:p>
  </w:footnote>
  <w:footnote w:id="30">
    <w:p w14:paraId="2A50965F" w14:textId="77777777" w:rsidR="00C23CB1" w:rsidRPr="00D314FF" w:rsidRDefault="00C23CB1" w:rsidP="00D314FF">
      <w:pPr>
        <w:pStyle w:val="FootnoteText"/>
        <w:spacing w:after="0"/>
        <w:ind w:left="0" w:firstLine="0"/>
        <w:jc w:val="left"/>
        <w:rPr>
          <w:lang w:val="en-IE"/>
        </w:rPr>
      </w:pPr>
      <w:r w:rsidRPr="00D314FF">
        <w:rPr>
          <w:rStyle w:val="FootnoteReference"/>
        </w:rPr>
        <w:footnoteRef/>
      </w:r>
      <w:r w:rsidRPr="00D314FF">
        <w:rPr>
          <w:lang w:val="en-IE"/>
        </w:rPr>
        <w:t xml:space="preserve"> </w:t>
      </w:r>
      <w:hyperlink r:id="rId21" w:history="1">
        <w:r w:rsidRPr="00D314FF">
          <w:rPr>
            <w:rStyle w:val="Hyperlink"/>
            <w:lang w:val="en-IE"/>
          </w:rPr>
          <w:t>https://eur-lex.europa.eu/legal-content/EN/TXT/?uri=uriserv%3AOJ.C_.2021.508.01.0001.01.ENG&amp;toc=OJ%3AC%3A2021%3A508%3ATOC</w:t>
        </w:r>
      </w:hyperlink>
      <w:r w:rsidRPr="00D314FF">
        <w:rPr>
          <w:lang w:val="en-IE"/>
        </w:rPr>
        <w:t xml:space="preserve"> </w:t>
      </w:r>
    </w:p>
  </w:footnote>
  <w:footnote w:id="31">
    <w:p w14:paraId="70A58A62" w14:textId="77777777" w:rsidR="00C23CB1" w:rsidRPr="00D314FF" w:rsidRDefault="00C23CB1" w:rsidP="005C3892">
      <w:pPr>
        <w:pStyle w:val="FootnoteText"/>
        <w:spacing w:after="0"/>
        <w:ind w:left="0" w:firstLine="0"/>
        <w:rPr>
          <w:lang w:val="en-IE"/>
        </w:rPr>
      </w:pPr>
      <w:r w:rsidRPr="00D314FF">
        <w:rPr>
          <w:rStyle w:val="FootnoteReference"/>
        </w:rPr>
        <w:footnoteRef/>
      </w:r>
      <w:r w:rsidRPr="00D314FF">
        <w:rPr>
          <w:lang w:val="en-IE"/>
        </w:rPr>
        <w:t xml:space="preserve"> The European Council decided to open negotiations with Ukraine and the Republic of Moldova, open accession    negotiations with Bosnia and Herzegovina once the necessary degree of compliance is achieved, and to grant candidate country status to Georgia: </w:t>
      </w:r>
      <w:hyperlink r:id="rId22" w:history="1">
        <w:r w:rsidRPr="00D314FF">
          <w:rPr>
            <w:rStyle w:val="Hyperlink"/>
            <w:lang w:val="en-IE"/>
          </w:rPr>
          <w:t>europeancouncilconclusions-14-15-12-2023-en.pdf (europa.eu)</w:t>
        </w:r>
      </w:hyperlink>
      <w:r w:rsidRPr="00D314FF">
        <w:rPr>
          <w:rStyle w:val="Hyperlink"/>
          <w:lang w:val="en-IE"/>
        </w:rPr>
        <w:t>.</w:t>
      </w:r>
    </w:p>
  </w:footnote>
  <w:footnote w:id="32">
    <w:p w14:paraId="19BAC392" w14:textId="68238155"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 xml:space="preserve"> provides information on longer trends.</w:t>
      </w:r>
    </w:p>
  </w:footnote>
  <w:footnote w:id="33">
    <w:p w14:paraId="2CED7628"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See for instance the Council Recommendation on the economic policy of the euro area, </w:t>
      </w:r>
      <w:proofErr w:type="gramStart"/>
      <w:r w:rsidRPr="00D314FF">
        <w:rPr>
          <w:lang w:val="en-IE"/>
        </w:rPr>
        <w:t>COM(</w:t>
      </w:r>
      <w:proofErr w:type="gramEnd"/>
      <w:r w:rsidRPr="00D314FF">
        <w:rPr>
          <w:lang w:val="en-IE"/>
        </w:rPr>
        <w:t>2023) 903 final.</w:t>
      </w:r>
    </w:p>
  </w:footnote>
  <w:footnote w:id="34">
    <w:p w14:paraId="2CDAA643"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hyperlink r:id="rId23" w:history="1">
        <w:r w:rsidRPr="00D314FF">
          <w:rPr>
            <w:rStyle w:val="Hyperlink"/>
            <w:lang w:val="en-IE"/>
          </w:rPr>
          <w:t>EIB Investment Survey 2023: European Union overview</w:t>
        </w:r>
      </w:hyperlink>
      <w:r w:rsidRPr="00D314FF">
        <w:rPr>
          <w:rStyle w:val="Hyperlink"/>
          <w:lang w:val="en-IE"/>
        </w:rPr>
        <w:t>.</w:t>
      </w:r>
    </w:p>
  </w:footnote>
  <w:footnote w:id="35">
    <w:p w14:paraId="5B2927FD" w14:textId="7BD1C91D"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European Monitor of Industrial Ecosystems (EMI) </w:t>
      </w:r>
      <w:proofErr w:type="gramStart"/>
      <w:r w:rsidR="00573C75" w:rsidRPr="00D314FF">
        <w:rPr>
          <w:lang w:val="en-IE"/>
        </w:rPr>
        <w:t>SWD(</w:t>
      </w:r>
      <w:proofErr w:type="gramEnd"/>
      <w:r w:rsidR="00573C75" w:rsidRPr="00D314FF">
        <w:rPr>
          <w:lang w:val="en-IE"/>
        </w:rPr>
        <w:t>2024)</w:t>
      </w:r>
      <w:r w:rsidR="00573C75">
        <w:rPr>
          <w:lang w:val="en-IE"/>
        </w:rPr>
        <w:t xml:space="preserve"> 77</w:t>
      </w:r>
      <w:r w:rsidRPr="00D314FF">
        <w:rPr>
          <w:lang w:val="en-IE"/>
        </w:rPr>
        <w:t>.</w:t>
      </w:r>
    </w:p>
  </w:footnote>
  <w:footnote w:id="36">
    <w:p w14:paraId="54EFF1F8"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On 13 February 2023, initially by the EIB Group with contributions from Germany, France, Spain, Italy, and Belgium.</w:t>
      </w:r>
    </w:p>
  </w:footnote>
  <w:footnote w:id="37">
    <w:p w14:paraId="1422A7DD" w14:textId="10439435"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 xml:space="preserve"> provides information on longer trends.</w:t>
      </w:r>
    </w:p>
  </w:footnote>
  <w:footnote w:id="38">
    <w:p w14:paraId="108E8AED"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The overall additional investment needs to meet the objectives of the twin transitions have been estimated at around EUR 650 billion annually for 2022 to 2030. </w:t>
      </w:r>
      <w:hyperlink r:id="rId24" w:anchor=":~:text=It%20is%20estimated%2C%20at%20lower,regions%20in%20Europe%20and%20beyond" w:history="1">
        <w:r w:rsidRPr="00D314FF">
          <w:rPr>
            <w:rStyle w:val="Hyperlink"/>
          </w:rPr>
          <w:t>https://commission.europa.eu/strategy-and-policy/strategic-planning/strategic-foresight/2022-strategic-foresight-report_en#:~:text=It%20is%20estimated%2C%20at%20lower,regions%20in%20Europe%20and%20beyond</w:t>
        </w:r>
      </w:hyperlink>
      <w:r w:rsidRPr="00D314FF">
        <w:t xml:space="preserve">. </w:t>
      </w:r>
      <w:hyperlink r:id="rId25" w:history="1">
        <w:r w:rsidRPr="00D314FF">
          <w:rPr>
            <w:rStyle w:val="Hyperlink"/>
            <w:lang w:val="en-IE"/>
          </w:rPr>
          <w:t>https://ec.europa.eu/commission/presscorner/detail/en/qanda_23_3194</w:t>
        </w:r>
      </w:hyperlink>
      <w:r w:rsidRPr="00D314FF">
        <w:rPr>
          <w:lang w:val="en-IE"/>
        </w:rPr>
        <w:t xml:space="preserve"> </w:t>
      </w:r>
    </w:p>
  </w:footnote>
  <w:footnote w:id="39">
    <w:p w14:paraId="47745E12" w14:textId="77777777" w:rsidR="00C23CB1" w:rsidRPr="005C3892" w:rsidRDefault="00C23CB1" w:rsidP="005C3892">
      <w:pPr>
        <w:spacing w:after="0" w:line="240" w:lineRule="auto"/>
        <w:rPr>
          <w:rFonts w:ascii="Times New Roman" w:hAnsi="Times New Roman"/>
          <w:sz w:val="20"/>
        </w:rPr>
      </w:pPr>
      <w:r w:rsidRPr="00D314FF">
        <w:rPr>
          <w:rStyle w:val="FootnoteReference"/>
          <w:rFonts w:ascii="Times New Roman" w:hAnsi="Times New Roman" w:cs="Times New Roman"/>
          <w:sz w:val="20"/>
          <w:szCs w:val="20"/>
        </w:rPr>
        <w:footnoteRef/>
      </w:r>
      <w:r w:rsidRPr="00D314FF">
        <w:rPr>
          <w:rFonts w:ascii="Times New Roman" w:hAnsi="Times New Roman" w:cs="Times New Roman"/>
          <w:sz w:val="20"/>
          <w:szCs w:val="20"/>
        </w:rPr>
        <w:t xml:space="preserve"> </w:t>
      </w:r>
      <w:hyperlink r:id="rId26" w:history="1">
        <w:r w:rsidRPr="00D314FF">
          <w:rPr>
            <w:rFonts w:ascii="Times New Roman" w:hAnsi="Times New Roman" w:cs="Times New Roman"/>
            <w:color w:val="0000FF"/>
            <w:sz w:val="20"/>
            <w:szCs w:val="20"/>
            <w:u w:val="single"/>
          </w:rPr>
          <w:t>Open Data Portal for the European Structural Investment Funds - European Commission | Data | European Structural and Investment Funds (europa.eu)</w:t>
        </w:r>
      </w:hyperlink>
    </w:p>
  </w:footnote>
  <w:footnote w:id="40">
    <w:p w14:paraId="5649A650" w14:textId="77777777" w:rsidR="00C23CB1" w:rsidRPr="00D314FF" w:rsidRDefault="00C23CB1" w:rsidP="005C3892">
      <w:pPr>
        <w:pStyle w:val="FootnoteText"/>
        <w:spacing w:after="0"/>
        <w:ind w:left="0" w:firstLine="0"/>
        <w:rPr>
          <w:lang w:val="en-IE"/>
        </w:rPr>
      </w:pPr>
      <w:r w:rsidRPr="00D314FF">
        <w:rPr>
          <w:rStyle w:val="FootnoteReference"/>
          <w:lang w:val="en-IE"/>
        </w:rPr>
        <w:footnoteRef/>
      </w:r>
      <w:r w:rsidRPr="00D314FF">
        <w:rPr>
          <w:lang w:val="en-IE"/>
        </w:rPr>
        <w:t xml:space="preserve"> </w:t>
      </w:r>
      <w:hyperlink r:id="rId27" w:history="1">
        <w:r w:rsidRPr="00D314FF">
          <w:rPr>
            <w:rStyle w:val="Hyperlink"/>
            <w:lang w:val="en-IE"/>
          </w:rPr>
          <w:t>Net-Zero Industry Act (europa.eu)</w:t>
        </w:r>
      </w:hyperlink>
      <w:r w:rsidRPr="00D314FF">
        <w:rPr>
          <w:rStyle w:val="Hyperlink"/>
          <w:lang w:val="en-IE"/>
        </w:rPr>
        <w:t>.</w:t>
      </w:r>
    </w:p>
  </w:footnote>
  <w:footnote w:id="41">
    <w:p w14:paraId="1A31A207" w14:textId="77777777" w:rsidR="00DF65CC" w:rsidRPr="00A66E50" w:rsidRDefault="00DF65CC" w:rsidP="00DF65CC">
      <w:pPr>
        <w:pStyle w:val="FootnoteText"/>
        <w:spacing w:after="0"/>
        <w:ind w:left="0" w:firstLine="0"/>
        <w:rPr>
          <w:lang w:val="fr-BE"/>
        </w:rPr>
      </w:pPr>
      <w:r w:rsidRPr="00D314FF">
        <w:rPr>
          <w:rStyle w:val="FootnoteReference"/>
        </w:rPr>
        <w:footnoteRef/>
      </w:r>
      <w:r w:rsidRPr="00A66E50">
        <w:rPr>
          <w:lang w:val="fr-BE"/>
        </w:rPr>
        <w:t xml:space="preserve">  </w:t>
      </w:r>
      <w:hyperlink r:id="rId28" w:history="1">
        <w:proofErr w:type="spellStart"/>
        <w:r w:rsidRPr="00A66E50">
          <w:rPr>
            <w:rStyle w:val="Hyperlink"/>
            <w:lang w:val="fr-BE"/>
          </w:rPr>
          <w:t>Industrial</w:t>
        </w:r>
        <w:proofErr w:type="spellEnd"/>
        <w:r w:rsidRPr="00A66E50">
          <w:rPr>
            <w:rStyle w:val="Hyperlink"/>
            <w:lang w:val="fr-BE"/>
          </w:rPr>
          <w:t xml:space="preserve"> alliances - </w:t>
        </w:r>
        <w:proofErr w:type="spellStart"/>
        <w:r w:rsidRPr="00A66E50">
          <w:rPr>
            <w:rStyle w:val="Hyperlink"/>
            <w:lang w:val="fr-BE"/>
          </w:rPr>
          <w:t>European</w:t>
        </w:r>
        <w:proofErr w:type="spellEnd"/>
        <w:r w:rsidRPr="00A66E50">
          <w:rPr>
            <w:rStyle w:val="Hyperlink"/>
            <w:lang w:val="fr-BE"/>
          </w:rPr>
          <w:t xml:space="preserve"> Commission (europa.eu)</w:t>
        </w:r>
      </w:hyperlink>
      <w:r w:rsidRPr="00A66E50">
        <w:rPr>
          <w:lang w:val="fr-BE"/>
        </w:rPr>
        <w:t> </w:t>
      </w:r>
    </w:p>
  </w:footnote>
  <w:footnote w:id="42">
    <w:p w14:paraId="627E39BB" w14:textId="77777777" w:rsidR="00C23CB1" w:rsidRPr="00A66E50" w:rsidRDefault="00C23CB1" w:rsidP="00D314FF">
      <w:pPr>
        <w:pStyle w:val="FootnoteText"/>
        <w:tabs>
          <w:tab w:val="left" w:pos="1700"/>
        </w:tabs>
        <w:spacing w:after="0"/>
        <w:ind w:left="0" w:firstLine="0"/>
        <w:rPr>
          <w:lang w:val="fr-BE"/>
        </w:rPr>
      </w:pPr>
      <w:r w:rsidRPr="00D314FF">
        <w:rPr>
          <w:rStyle w:val="FootnoteReference"/>
        </w:rPr>
        <w:footnoteRef/>
      </w:r>
      <w:r w:rsidRPr="00A66E50">
        <w:rPr>
          <w:lang w:val="fr-BE"/>
        </w:rPr>
        <w:t xml:space="preserve"> </w:t>
      </w:r>
      <w:hyperlink r:id="rId29" w:history="1">
        <w:r w:rsidRPr="00A66E50">
          <w:rPr>
            <w:lang w:val="fr-BE"/>
          </w:rPr>
          <w:t>https://research-and-innovation.ec.europa.eu/strategy/support-policy-making/shaping-eu-research-and-innovation-policy/new-european-innovation-agenda_en</w:t>
        </w:r>
      </w:hyperlink>
    </w:p>
  </w:footnote>
  <w:footnote w:id="43">
    <w:p w14:paraId="1F799FA4" w14:textId="199B255B"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Two in batteries, two in semiconductors, two in hydrogen ecosystems and one in cloud and edge computing technologies. See also Annex 2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w:t>
      </w:r>
    </w:p>
  </w:footnote>
  <w:footnote w:id="44">
    <w:p w14:paraId="29B28BA9" w14:textId="77777777" w:rsidR="00230BBE" w:rsidRPr="00D314FF" w:rsidRDefault="00230BBE" w:rsidP="00D314FF">
      <w:pPr>
        <w:pStyle w:val="FootnoteText"/>
        <w:tabs>
          <w:tab w:val="left" w:pos="1700"/>
        </w:tabs>
        <w:spacing w:after="0"/>
        <w:ind w:left="0" w:firstLine="0"/>
        <w:rPr>
          <w:lang w:val="en-IE"/>
        </w:rPr>
      </w:pPr>
      <w:r w:rsidRPr="00D314FF">
        <w:rPr>
          <w:rStyle w:val="FootnoteReference"/>
          <w:lang w:val="en-IE"/>
        </w:rPr>
        <w:footnoteRef/>
      </w:r>
      <w:r w:rsidRPr="00D314FF">
        <w:rPr>
          <w:lang w:val="en-IE"/>
        </w:rPr>
        <w:t xml:space="preserve"> </w:t>
      </w:r>
      <w:proofErr w:type="gramStart"/>
      <w:r w:rsidRPr="005C3892">
        <w:rPr>
          <w:lang w:val="en-IE"/>
        </w:rPr>
        <w:t>COM(</w:t>
      </w:r>
      <w:proofErr w:type="gramEnd"/>
      <w:r w:rsidRPr="005C3892">
        <w:rPr>
          <w:lang w:val="en-IE"/>
        </w:rPr>
        <w:t xml:space="preserve">2023) 335 final. </w:t>
      </w:r>
      <w:r w:rsidRPr="00D314FF">
        <w:rPr>
          <w:rStyle w:val="Hyperlink"/>
          <w:lang w:val="en-IE"/>
        </w:rPr>
        <w:t xml:space="preserve"> </w:t>
      </w:r>
    </w:p>
  </w:footnote>
  <w:footnote w:id="45">
    <w:p w14:paraId="22BC847C" w14:textId="28CB9BA0" w:rsidR="00C23CB1" w:rsidRPr="00D314FF" w:rsidRDefault="00C23CB1" w:rsidP="00D314FF">
      <w:pPr>
        <w:pStyle w:val="FootnoteText"/>
        <w:spacing w:after="0"/>
        <w:ind w:left="0" w:firstLine="0"/>
        <w:rPr>
          <w:lang w:val="en-GB"/>
        </w:rPr>
      </w:pPr>
      <w:r w:rsidRPr="00D314FF">
        <w:rPr>
          <w:rStyle w:val="FootnoteReference"/>
        </w:rPr>
        <w:footnoteRef/>
      </w:r>
      <w:r w:rsidRPr="00D314FF">
        <w:rPr>
          <w:lang w:val="en-IE"/>
        </w:rPr>
        <w:t xml:space="preserve"> </w:t>
      </w:r>
      <w:hyperlink r:id="rId30" w:history="1">
        <w:r w:rsidRPr="00D314FF">
          <w:rPr>
            <w:rStyle w:val="Hyperlink"/>
            <w:lang w:val="en-IE"/>
          </w:rPr>
          <w:t>https://www.eca.europa.eu/en/publications/SR-2023-28</w:t>
        </w:r>
      </w:hyperlink>
      <w:r w:rsidRPr="00D314FF">
        <w:rPr>
          <w:lang w:val="en-IE"/>
        </w:rPr>
        <w:t>.</w:t>
      </w:r>
      <w:r w:rsidR="00B70C5B" w:rsidRPr="00D314FF">
        <w:rPr>
          <w:lang w:val="en-IE"/>
        </w:rPr>
        <w:t xml:space="preserve"> The 2021 ‘Buying Social’ </w:t>
      </w:r>
      <w:proofErr w:type="gramStart"/>
      <w:r w:rsidR="00B70C5B" w:rsidRPr="00D314FF">
        <w:rPr>
          <w:lang w:val="en-IE"/>
        </w:rPr>
        <w:t>guidance  issued</w:t>
      </w:r>
      <w:proofErr w:type="gramEnd"/>
      <w:r w:rsidR="00B70C5B" w:rsidRPr="00D314FF">
        <w:rPr>
          <w:lang w:val="en-IE"/>
        </w:rPr>
        <w:t xml:space="preserve"> by the European Commission can support public administrations implementing such criteria</w:t>
      </w:r>
      <w:r w:rsidR="00B67B27" w:rsidRPr="00D314FF">
        <w:rPr>
          <w:lang w:val="en-IE"/>
        </w:rPr>
        <w:t xml:space="preserve">, </w:t>
      </w:r>
      <w:hyperlink r:id="rId31" w:history="1">
        <w:r w:rsidR="00B67B27" w:rsidRPr="00D314FF">
          <w:rPr>
            <w:rStyle w:val="Hyperlink"/>
            <w:lang w:val="en-IE"/>
          </w:rPr>
          <w:t>https://ec.europa.eu/docsroom/documents/45767</w:t>
        </w:r>
      </w:hyperlink>
    </w:p>
  </w:footnote>
  <w:footnote w:id="46">
    <w:p w14:paraId="353340DF" w14:textId="77777777" w:rsidR="00C23CB1" w:rsidRPr="00D314FF" w:rsidRDefault="00C23CB1" w:rsidP="00D314FF">
      <w:pPr>
        <w:pStyle w:val="FootnoteText"/>
        <w:spacing w:after="0"/>
        <w:ind w:left="0" w:firstLine="0"/>
        <w:rPr>
          <w:lang w:val="en-GB"/>
        </w:rPr>
      </w:pPr>
      <w:r w:rsidRPr="00D314FF">
        <w:rPr>
          <w:rStyle w:val="FootnoteReference"/>
        </w:rPr>
        <w:footnoteRef/>
      </w:r>
      <w:r w:rsidRPr="00D314FF">
        <w:rPr>
          <w:lang w:val="en-GB"/>
        </w:rPr>
        <w:t xml:space="preserve"> </w:t>
      </w:r>
      <w:hyperlink r:id="rId32" w:history="1">
        <w:r w:rsidRPr="00D314FF">
          <w:rPr>
            <w:rStyle w:val="Hyperlink"/>
            <w:lang w:val="en-GB"/>
          </w:rPr>
          <w:t>https://single-market-economy.ec.europa.eu/industry/sustainability/net-zero-industry-act_en</w:t>
        </w:r>
      </w:hyperlink>
      <w:r w:rsidRPr="00D314FF">
        <w:rPr>
          <w:lang w:val="en-GB"/>
        </w:rPr>
        <w:t>.</w:t>
      </w:r>
    </w:p>
  </w:footnote>
  <w:footnote w:id="47">
    <w:p w14:paraId="471CA22B" w14:textId="25CB9C75" w:rsidR="000847DC" w:rsidRPr="000847DC" w:rsidRDefault="000847DC">
      <w:pPr>
        <w:pStyle w:val="FootnoteText"/>
        <w:rPr>
          <w:lang w:val="en-IE"/>
        </w:rPr>
      </w:pPr>
      <w:r>
        <w:rPr>
          <w:rStyle w:val="FootnoteReference"/>
        </w:rPr>
        <w:footnoteRef/>
      </w:r>
      <w:r w:rsidRPr="000847DC">
        <w:rPr>
          <w:lang w:val="en-IE"/>
        </w:rPr>
        <w:t xml:space="preserve"> </w:t>
      </w:r>
      <w:r w:rsidRPr="00D314FF">
        <w:rPr>
          <w:lang w:val="en-IE"/>
        </w:rPr>
        <w:t xml:space="preserve">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Pr>
          <w:lang w:val="en-IE"/>
        </w:rPr>
        <w:t xml:space="preserve"> 78</w:t>
      </w:r>
      <w:r w:rsidRPr="00D314FF">
        <w:rPr>
          <w:lang w:val="en-IE"/>
        </w:rPr>
        <w:t xml:space="preserve"> provides information on longer trends.</w:t>
      </w:r>
    </w:p>
  </w:footnote>
  <w:footnote w:id="48">
    <w:p w14:paraId="39A3F7B8" w14:textId="77777777" w:rsidR="007C7570" w:rsidRDefault="00C23CB1" w:rsidP="00A24312">
      <w:pPr>
        <w:pStyle w:val="FootnoteText"/>
        <w:spacing w:after="0"/>
        <w:ind w:left="0" w:firstLine="0"/>
        <w:rPr>
          <w:vertAlign w:val="superscript"/>
          <w:lang w:val="en-IE"/>
        </w:rPr>
      </w:pPr>
      <w:r w:rsidRPr="00D314FF">
        <w:rPr>
          <w:vertAlign w:val="superscript"/>
          <w:lang w:val="en-IE"/>
        </w:rPr>
        <w:t xml:space="preserve">   </w:t>
      </w:r>
    </w:p>
    <w:p w14:paraId="30ABFDBF" w14:textId="7173D6E1" w:rsidR="00C23CB1" w:rsidRPr="00D314FF" w:rsidRDefault="00C23CB1" w:rsidP="00D314FF">
      <w:pPr>
        <w:pStyle w:val="FootnoteText"/>
        <w:spacing w:after="0"/>
        <w:ind w:left="0" w:hanging="142"/>
        <w:rPr>
          <w:lang w:val="en-IE"/>
        </w:rPr>
      </w:pPr>
      <w:r w:rsidRPr="00D314FF">
        <w:rPr>
          <w:vertAlign w:val="superscript"/>
          <w:lang w:val="en-IE"/>
        </w:rPr>
        <w:t xml:space="preserve"> </w:t>
      </w:r>
      <w:r w:rsidR="007C7570">
        <w:rPr>
          <w:vertAlign w:val="superscript"/>
          <w:lang w:val="en-IE"/>
        </w:rPr>
        <w:tab/>
      </w:r>
      <w:r w:rsidRPr="00D314FF">
        <w:rPr>
          <w:rStyle w:val="FootnoteReference"/>
        </w:rPr>
        <w:footnoteRef/>
      </w:r>
      <w:r w:rsidR="007C7570">
        <w:rPr>
          <w:vertAlign w:val="superscript"/>
          <w:lang w:val="en-IE"/>
        </w:rPr>
        <w:t xml:space="preserve"> </w:t>
      </w:r>
      <w:hyperlink r:id="rId33" w:history="1">
        <w:r w:rsidRPr="00D314FF">
          <w:rPr>
            <w:rStyle w:val="Hyperlink"/>
            <w:lang w:val="en-IE"/>
          </w:rPr>
          <w:t>https://op.europa.eu/en/web/eu-law-and-publications/publication-detail/-/publication/04797497-25de-11ee-a2d3-01aa75ed71a1</w:t>
        </w:r>
      </w:hyperlink>
      <w:r w:rsidRPr="00D314FF">
        <w:rPr>
          <w:lang w:val="en-IE"/>
        </w:rPr>
        <w:t xml:space="preserve"> </w:t>
      </w:r>
    </w:p>
  </w:footnote>
  <w:footnote w:id="49">
    <w:p w14:paraId="513245FA" w14:textId="77777777" w:rsidR="00C23CB1" w:rsidRPr="00D314FF" w:rsidRDefault="00C23CB1" w:rsidP="00D314FF">
      <w:pPr>
        <w:pStyle w:val="FootnoteText"/>
        <w:spacing w:after="0"/>
        <w:ind w:left="0"/>
        <w:rPr>
          <w:lang w:val="en-IE"/>
        </w:rPr>
      </w:pPr>
      <w:r w:rsidRPr="00D314FF">
        <w:rPr>
          <w:lang w:val="en-IE"/>
        </w:rPr>
        <w:t xml:space="preserve">       </w:t>
      </w:r>
      <w:r w:rsidRPr="00D314FF">
        <w:rPr>
          <w:rStyle w:val="FootnoteReference"/>
        </w:rPr>
        <w:footnoteRef/>
      </w:r>
      <w:r w:rsidRPr="00D314FF">
        <w:rPr>
          <w:lang w:val="en-IE"/>
        </w:rPr>
        <w:t xml:space="preserve"> </w:t>
      </w:r>
      <w:hyperlink r:id="rId34" w:history="1">
        <w:r w:rsidRPr="00D314FF">
          <w:rPr>
            <w:rStyle w:val="Hyperlink"/>
            <w:lang w:val="en-GB"/>
          </w:rPr>
          <w:t>Long-term competitiveness of the EU looking beyond 2030 | European Commission (europa.eu)</w:t>
        </w:r>
      </w:hyperlink>
    </w:p>
  </w:footnote>
  <w:footnote w:id="50">
    <w:p w14:paraId="10B36D80"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Total R&amp;D spending (as a percentage of GDP) and total patent filings (PCT, per million inhabitants) have both been around 25%-40% below the USA in recent </w:t>
      </w:r>
      <w:proofErr w:type="gramStart"/>
      <w:r w:rsidRPr="00D314FF">
        <w:rPr>
          <w:lang w:val="en-IE"/>
        </w:rPr>
        <w:t>decades</w:t>
      </w:r>
      <w:proofErr w:type="gramEnd"/>
    </w:p>
  </w:footnote>
  <w:footnote w:id="51">
    <w:p w14:paraId="4E7C8DA2"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One reason for the lower rate of R&amp;D investment of the EU business sector as opposed to US is due to structural differences in R&amp;D business investment sector profile. Both the USA and China exhibit particularly high R&amp;D investment in high growth areas such as the IT/ICT and related services and in health-related areas (particularly the US). In comparison, the EU leads in R&amp;D investments of the automotive sector and has a broader industrial portfolio investing in R&amp;D, including in industries developing and applying green technologies, for decarbonisation as well as the circular economy. For additional details, see the 2023 </w:t>
      </w:r>
      <w:bookmarkStart w:id="26" w:name="_Hlk157668704"/>
      <w:r w:rsidRPr="00D314FF">
        <w:rPr>
          <w:lang w:val="en-IE"/>
        </w:rPr>
        <w:t>EU Industrial R&amp;D Investment Scoreboard,</w:t>
      </w:r>
      <w:bookmarkEnd w:id="26"/>
      <w:r w:rsidRPr="00D314FF">
        <w:rPr>
          <w:lang w:val="en-IE"/>
        </w:rPr>
        <w:t xml:space="preserve"> European Commission, Joint Research Centre, Publications Office of the European Union, 2023,</w:t>
      </w:r>
    </w:p>
    <w:p w14:paraId="1B525A4B" w14:textId="77777777" w:rsidR="00C23CB1" w:rsidRPr="00D314FF" w:rsidRDefault="00C23CB1" w:rsidP="00D314FF">
      <w:pPr>
        <w:pStyle w:val="FootnoteText"/>
        <w:spacing w:after="0"/>
        <w:ind w:left="0" w:firstLine="0"/>
        <w:rPr>
          <w:lang w:val="en-IE"/>
        </w:rPr>
      </w:pPr>
      <w:r w:rsidRPr="00D314FF">
        <w:rPr>
          <w:lang w:val="en-IE"/>
        </w:rPr>
        <w:t xml:space="preserve"> </w:t>
      </w:r>
      <w:hyperlink r:id="rId35" w:tgtFrame="_blank" w:history="1">
        <w:r w:rsidRPr="00D314FF">
          <w:rPr>
            <w:lang w:val="en-IE"/>
          </w:rPr>
          <w:t>https://data.europa.eu/doi/10.2760/506189</w:t>
        </w:r>
      </w:hyperlink>
      <w:r w:rsidRPr="00D314FF">
        <w:rPr>
          <w:lang w:val="en-IE"/>
        </w:rPr>
        <w:t>.</w:t>
      </w:r>
    </w:p>
  </w:footnote>
  <w:footnote w:id="52">
    <w:p w14:paraId="415EABF0"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hyperlink r:id="rId36" w:history="1">
        <w:r w:rsidRPr="00D314FF">
          <w:rPr>
            <w:rStyle w:val="Hyperlink"/>
            <w:lang w:val="en-IE"/>
          </w:rPr>
          <w:t>EIB Investment Survey 2023: European Union overview</w:t>
        </w:r>
      </w:hyperlink>
      <w:r w:rsidRPr="00D314FF">
        <w:rPr>
          <w:rStyle w:val="Hyperlink"/>
          <w:lang w:val="en-IE"/>
        </w:rPr>
        <w:t>.</w:t>
      </w:r>
    </w:p>
  </w:footnote>
  <w:footnote w:id="53">
    <w:p w14:paraId="67F6F4F8" w14:textId="10317A5C"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bookmarkStart w:id="28" w:name="_Int_mt6XJsWL"/>
      <w:proofErr w:type="gramStart"/>
      <w:r w:rsidRPr="00D314FF">
        <w:rPr>
          <w:lang w:val="en-IE"/>
        </w:rPr>
        <w:t>SWD(</w:t>
      </w:r>
      <w:bookmarkStart w:id="29" w:name="_Int_3CJZd5J7"/>
      <w:bookmarkEnd w:id="28"/>
      <w:proofErr w:type="gramEnd"/>
      <w:r w:rsidRPr="00D314FF">
        <w:rPr>
          <w:lang w:val="en-IE"/>
        </w:rPr>
        <w:t>2024)</w:t>
      </w:r>
      <w:r w:rsidR="00573C75">
        <w:rPr>
          <w:lang w:val="en-IE"/>
        </w:rPr>
        <w:t xml:space="preserve"> </w:t>
      </w:r>
      <w:bookmarkEnd w:id="29"/>
      <w:r w:rsidR="00573C75">
        <w:rPr>
          <w:lang w:val="en-IE"/>
        </w:rPr>
        <w:t>77-78</w:t>
      </w:r>
      <w:r w:rsidRPr="00D314FF">
        <w:rPr>
          <w:lang w:val="en-IE"/>
        </w:rPr>
        <w:t xml:space="preserve"> provides information on longer trends.</w:t>
      </w:r>
    </w:p>
  </w:footnote>
  <w:footnote w:id="54">
    <w:p w14:paraId="0820C5AF"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The IC consumption band refers to medium-sized consumers with annual consumption between 500 MWh and 2000 MWh and provides for a proxy on affordability.</w:t>
      </w:r>
    </w:p>
  </w:footnote>
  <w:footnote w:id="55">
    <w:p w14:paraId="6C4C7A27"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Climate Action Progress Report (2023) - COM/2023/650 final.</w:t>
      </w:r>
    </w:p>
  </w:footnote>
  <w:footnote w:id="56">
    <w:p w14:paraId="4CF7111E"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Eurostat, Air emissions accounts, greenhouse gases by NACE Rev. 2 activity, quarterly data. </w:t>
      </w:r>
    </w:p>
  </w:footnote>
  <w:footnote w:id="57">
    <w:p w14:paraId="3D589BEB" w14:textId="77777777" w:rsidR="00C23CB1" w:rsidRPr="00D314FF" w:rsidRDefault="00C23CB1" w:rsidP="00D314FF">
      <w:pPr>
        <w:pStyle w:val="FootnoteText"/>
        <w:spacing w:after="0"/>
        <w:rPr>
          <w:lang w:val="en-IE"/>
        </w:rPr>
      </w:pPr>
      <w:r w:rsidRPr="00D314FF">
        <w:rPr>
          <w:rStyle w:val="FootnoteReference"/>
          <w:lang w:val="en-IE"/>
        </w:rPr>
        <w:footnoteRef/>
      </w:r>
      <w:r w:rsidRPr="00D314FF">
        <w:rPr>
          <w:lang w:val="en-IE"/>
        </w:rPr>
        <w:t xml:space="preserve"> See for instance </w:t>
      </w:r>
      <w:proofErr w:type="spellStart"/>
      <w:r w:rsidRPr="00D314FF">
        <w:rPr>
          <w:lang w:val="en-IE"/>
        </w:rPr>
        <w:t>Orgalim’s</w:t>
      </w:r>
      <w:proofErr w:type="spellEnd"/>
      <w:r w:rsidRPr="00D314FF">
        <w:rPr>
          <w:lang w:val="en-IE"/>
        </w:rPr>
        <w:t xml:space="preserve"> Autumn 2023 Economic Outlook.</w:t>
      </w:r>
    </w:p>
  </w:footnote>
  <w:footnote w:id="58">
    <w:p w14:paraId="0B624F0E" w14:textId="77777777" w:rsidR="00C23CB1" w:rsidRPr="00D314FF" w:rsidRDefault="00C23CB1" w:rsidP="00D314FF">
      <w:pPr>
        <w:pStyle w:val="FootnoteText"/>
        <w:spacing w:after="0"/>
        <w:rPr>
          <w:lang w:val="en-IE"/>
        </w:rPr>
      </w:pPr>
      <w:r w:rsidRPr="00D314FF">
        <w:rPr>
          <w:rStyle w:val="FootnoteReference"/>
          <w:lang w:val="en-IE"/>
        </w:rPr>
        <w:footnoteRef/>
      </w:r>
      <w:r w:rsidRPr="00D314FF">
        <w:rPr>
          <w:lang w:val="en-IE"/>
        </w:rPr>
        <w:t xml:space="preserve">  </w:t>
      </w:r>
      <w:hyperlink r:id="rId37" w:history="1">
        <w:r w:rsidRPr="00D314FF">
          <w:rPr>
            <w:rStyle w:val="Hyperlink"/>
            <w:lang w:val="en-IE"/>
          </w:rPr>
          <w:t>Reform of the EU electricity market design (europa.eu)</w:t>
        </w:r>
      </w:hyperlink>
    </w:p>
  </w:footnote>
  <w:footnote w:id="59">
    <w:p w14:paraId="4F52A6E9" w14:textId="180F4400" w:rsidR="003A4189" w:rsidRPr="003D5F3F" w:rsidRDefault="003A4189" w:rsidP="003A4189">
      <w:pPr>
        <w:pStyle w:val="FootnoteText"/>
        <w:spacing w:after="0"/>
        <w:rPr>
          <w:lang w:val="en-IE"/>
        </w:rPr>
      </w:pPr>
      <w:r w:rsidRPr="00D314FF">
        <w:rPr>
          <w:rStyle w:val="FootnoteReference"/>
        </w:rPr>
        <w:footnoteRef/>
      </w:r>
      <w:r w:rsidRPr="003D5F3F">
        <w:rPr>
          <w:lang w:val="en-IE"/>
        </w:rPr>
        <w:t xml:space="preserve"> </w:t>
      </w:r>
      <w:r>
        <w:rPr>
          <w:lang w:val="en-IE"/>
        </w:rPr>
        <w:t>Moreover, t</w:t>
      </w:r>
      <w:r w:rsidRPr="00D314FF">
        <w:rPr>
          <w:lang w:val="en-IE"/>
        </w:rPr>
        <w:t>he Member States’ alliance of nuclear energy has announced the intention to reach 150 GW capacity of nuclear energy by 2050.</w:t>
      </w:r>
    </w:p>
  </w:footnote>
  <w:footnote w:id="60">
    <w:p w14:paraId="18673C50"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proofErr w:type="gramStart"/>
      <w:r w:rsidRPr="00D314FF">
        <w:rPr>
          <w:lang w:val="en-IE"/>
        </w:rPr>
        <w:t>COM(</w:t>
      </w:r>
      <w:proofErr w:type="gramEnd"/>
      <w:r w:rsidRPr="00D314FF">
        <w:rPr>
          <w:lang w:val="en-IE"/>
        </w:rPr>
        <w:t>2023)757.</w:t>
      </w:r>
    </w:p>
  </w:footnote>
  <w:footnote w:id="61">
    <w:p w14:paraId="4B818E39"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proofErr w:type="gramStart"/>
      <w:r w:rsidRPr="00D314FF" w:rsidDel="008C54FE">
        <w:rPr>
          <w:lang w:val="en-IE"/>
        </w:rPr>
        <w:t>COM(</w:t>
      </w:r>
      <w:proofErr w:type="gramEnd"/>
      <w:r w:rsidRPr="00D314FF" w:rsidDel="008C54FE">
        <w:rPr>
          <w:lang w:val="en-IE"/>
        </w:rPr>
        <w:t>202</w:t>
      </w:r>
      <w:r w:rsidRPr="00D314FF">
        <w:rPr>
          <w:lang w:val="en-IE"/>
        </w:rPr>
        <w:t>2</w:t>
      </w:r>
      <w:r w:rsidRPr="00D314FF" w:rsidDel="008C54FE">
        <w:rPr>
          <w:lang w:val="en-IE"/>
        </w:rPr>
        <w:t>)</w:t>
      </w:r>
      <w:r w:rsidRPr="00D314FF">
        <w:rPr>
          <w:lang w:val="en-IE"/>
        </w:rPr>
        <w:t>552.</w:t>
      </w:r>
    </w:p>
  </w:footnote>
  <w:footnote w:id="62">
    <w:p w14:paraId="4439ED49" w14:textId="77777777" w:rsidR="00C23CB1" w:rsidRPr="00D314FF" w:rsidDel="008C54FE" w:rsidRDefault="00C23CB1" w:rsidP="00D314FF">
      <w:pPr>
        <w:pStyle w:val="FootnoteText"/>
        <w:spacing w:after="0"/>
        <w:rPr>
          <w:lang w:val="en-IE"/>
        </w:rPr>
      </w:pPr>
      <w:r w:rsidRPr="00D314FF" w:rsidDel="008C54FE">
        <w:rPr>
          <w:rStyle w:val="FootnoteReference"/>
        </w:rPr>
        <w:footnoteRef/>
      </w:r>
      <w:r w:rsidRPr="00D314FF" w:rsidDel="008C54FE">
        <w:rPr>
          <w:lang w:val="en-IE"/>
        </w:rPr>
        <w:t xml:space="preserve"> </w:t>
      </w:r>
      <w:proofErr w:type="gramStart"/>
      <w:r w:rsidRPr="00D314FF" w:rsidDel="008C54FE">
        <w:rPr>
          <w:lang w:val="en-IE"/>
        </w:rPr>
        <w:t>COM(</w:t>
      </w:r>
      <w:proofErr w:type="gramEnd"/>
      <w:r w:rsidRPr="00D314FF" w:rsidDel="008C54FE">
        <w:rPr>
          <w:lang w:val="en-IE"/>
        </w:rPr>
        <w:t>2023)669.</w:t>
      </w:r>
    </w:p>
  </w:footnote>
  <w:footnote w:id="63">
    <w:p w14:paraId="7D50D56B" w14:textId="29CFF4CF"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 xml:space="preserve"> provides information on longer trends.</w:t>
      </w:r>
    </w:p>
  </w:footnote>
  <w:footnote w:id="64">
    <w:p w14:paraId="21186A27"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This is the relationship between the size of the domestic economy and the use of domestic natural resources.</w:t>
      </w:r>
    </w:p>
  </w:footnote>
  <w:footnote w:id="65">
    <w:p w14:paraId="40AD0C72"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This is the total amount of raw materials consumed by residents:  it includes materials used in EU production, adding materials embedded in imports and deducting materials embedded in exports.</w:t>
      </w:r>
    </w:p>
  </w:footnote>
  <w:footnote w:id="66">
    <w:p w14:paraId="49C346AF"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hyperlink r:id="rId38" w:history="1">
        <w:r w:rsidRPr="00D314FF">
          <w:rPr>
            <w:rStyle w:val="Hyperlink"/>
            <w:lang w:val="en-IE"/>
          </w:rPr>
          <w:t>Europe’s material footprint (europa.eu)</w:t>
        </w:r>
      </w:hyperlink>
      <w:r w:rsidRPr="00D314FF">
        <w:rPr>
          <w:lang w:val="en-IE"/>
        </w:rPr>
        <w:t>.</w:t>
      </w:r>
    </w:p>
  </w:footnote>
  <w:footnote w:id="67">
    <w:p w14:paraId="637B762C" w14:textId="77777777" w:rsidR="00C23CB1" w:rsidRPr="00D314FF" w:rsidRDefault="00C23CB1" w:rsidP="00D314FF">
      <w:pPr>
        <w:pStyle w:val="FootnoteText"/>
        <w:spacing w:after="0"/>
        <w:ind w:left="0" w:firstLine="0"/>
        <w:rPr>
          <w:lang w:val="en-IE"/>
        </w:rPr>
      </w:pPr>
      <w:r w:rsidRPr="00D314FF">
        <w:rPr>
          <w:rStyle w:val="FootnoteReference"/>
          <w:lang w:val="en-IE"/>
        </w:rPr>
        <w:footnoteRef/>
      </w:r>
      <w:r w:rsidRPr="00D314FF">
        <w:rPr>
          <w:lang w:val="en-IE"/>
        </w:rPr>
        <w:t xml:space="preserve"> Eurostat: </w:t>
      </w:r>
      <w:hyperlink r:id="rId39" w:anchor="Resource_productivity" w:history="1">
        <w:r w:rsidRPr="00D314FF">
          <w:rPr>
            <w:rStyle w:val="Hyperlink"/>
            <w:lang w:val="en-IE"/>
          </w:rPr>
          <w:t>Material flow accounts and resource productivity – Statistic Explained (europa.eu)</w:t>
        </w:r>
      </w:hyperlink>
      <w:r w:rsidRPr="00D314FF">
        <w:rPr>
          <w:rStyle w:val="Hyperlink"/>
          <w:lang w:val="en-IE"/>
        </w:rPr>
        <w:t>.</w:t>
      </w:r>
    </w:p>
  </w:footnote>
  <w:footnote w:id="68">
    <w:p w14:paraId="12716495"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hyperlink r:id="rId40" w:history="1">
        <w:r w:rsidRPr="00D314FF">
          <w:rPr>
            <w:rStyle w:val="Hyperlink"/>
            <w:lang w:val="en-IE"/>
          </w:rPr>
          <w:t>Conditions and pathways for sustainable and circular consumption in Europe — European Environment Agency (europa.eu)</w:t>
        </w:r>
      </w:hyperlink>
      <w:r w:rsidRPr="00D314FF">
        <w:rPr>
          <w:lang w:val="en-IE"/>
        </w:rPr>
        <w:t>.</w:t>
      </w:r>
    </w:p>
  </w:footnote>
  <w:footnote w:id="69">
    <w:p w14:paraId="232C5F81" w14:textId="77777777" w:rsidR="00C23CB1" w:rsidRPr="00D314FF" w:rsidRDefault="00C23CB1" w:rsidP="00D314FF">
      <w:pPr>
        <w:pStyle w:val="FootnoteText"/>
        <w:spacing w:after="0"/>
        <w:ind w:left="0" w:firstLine="0"/>
        <w:rPr>
          <w:lang w:val="en-IE"/>
        </w:rPr>
      </w:pPr>
      <w:r w:rsidRPr="00D314FF">
        <w:rPr>
          <w:rStyle w:val="FootnoteReference"/>
          <w:lang w:val="en-IE"/>
        </w:rPr>
        <w:footnoteRef/>
      </w:r>
      <w:r w:rsidRPr="00D314FF">
        <w:rPr>
          <w:lang w:val="en-IE"/>
        </w:rPr>
        <w:t xml:space="preserve"> See survey on industrial ecosystems in Annex 6.</w:t>
      </w:r>
    </w:p>
  </w:footnote>
  <w:footnote w:id="70">
    <w:p w14:paraId="78589441" w14:textId="77777777" w:rsidR="00C23CB1" w:rsidRPr="00D314FF" w:rsidRDefault="00C23CB1" w:rsidP="00D314FF">
      <w:pPr>
        <w:pStyle w:val="FootnoteText"/>
        <w:spacing w:after="0"/>
        <w:rPr>
          <w:lang w:val="en-IE"/>
        </w:rPr>
      </w:pPr>
      <w:r w:rsidRPr="00D314FF">
        <w:rPr>
          <w:rStyle w:val="FootnoteReference"/>
          <w:lang w:val="en-IE"/>
        </w:rPr>
        <w:footnoteRef/>
      </w:r>
      <w:r w:rsidRPr="00D314FF">
        <w:rPr>
          <w:lang w:val="en-IE"/>
        </w:rPr>
        <w:t xml:space="preserve"> Eco-design for Sustainable Products Regulation (COM/2022/142).</w:t>
      </w:r>
    </w:p>
  </w:footnote>
  <w:footnote w:id="71">
    <w:p w14:paraId="793C6AE2" w14:textId="77777777" w:rsidR="00C23CB1" w:rsidRPr="00D314FF" w:rsidRDefault="00C23CB1" w:rsidP="00D314FF">
      <w:pPr>
        <w:pStyle w:val="FootnoteText"/>
        <w:spacing w:after="0"/>
        <w:rPr>
          <w:lang w:val="en-IE"/>
        </w:rPr>
      </w:pPr>
      <w:r w:rsidRPr="00D314FF">
        <w:rPr>
          <w:rStyle w:val="FootnoteReference"/>
          <w:lang w:val="en-IE"/>
        </w:rPr>
        <w:footnoteRef/>
      </w:r>
      <w:r w:rsidRPr="00D314FF">
        <w:rPr>
          <w:lang w:val="en-IE"/>
        </w:rPr>
        <w:t xml:space="preserve"> Regulation (EU) 2023/1542.</w:t>
      </w:r>
    </w:p>
  </w:footnote>
  <w:footnote w:id="72">
    <w:p w14:paraId="1DDD6840" w14:textId="6318B899"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 xml:space="preserve"> provides information on longer trends.</w:t>
      </w:r>
    </w:p>
  </w:footnote>
  <w:footnote w:id="73">
    <w:p w14:paraId="51F51460"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hyperlink r:id="rId41" w:history="1">
        <w:r w:rsidRPr="00D314FF">
          <w:rPr>
            <w:rStyle w:val="Hyperlink"/>
            <w:lang w:val="en-IE"/>
          </w:rPr>
          <w:t>ICT global market share worldwide 2023 | Statista</w:t>
        </w:r>
      </w:hyperlink>
      <w:r w:rsidRPr="00D314FF">
        <w:rPr>
          <w:lang w:val="en-IE"/>
        </w:rPr>
        <w:t>.</w:t>
      </w:r>
    </w:p>
  </w:footnote>
  <w:footnote w:id="74">
    <w:p w14:paraId="421B7866" w14:textId="77777777" w:rsidR="00C23CB1" w:rsidRPr="00D314FF" w:rsidRDefault="00C23CB1" w:rsidP="00D314FF">
      <w:pPr>
        <w:pStyle w:val="FootnoteText"/>
        <w:spacing w:after="0"/>
        <w:ind w:left="0" w:firstLine="0"/>
        <w:rPr>
          <w:lang w:val="en-GB"/>
        </w:rPr>
      </w:pPr>
      <w:r w:rsidRPr="00D314FF">
        <w:rPr>
          <w:rStyle w:val="FootnoteReference"/>
        </w:rPr>
        <w:footnoteRef/>
      </w:r>
      <w:r w:rsidRPr="00D314FF">
        <w:rPr>
          <w:lang w:val="en-GB"/>
        </w:rPr>
        <w:t xml:space="preserve"> Decision (EU) 2022/2481 of the European Parliament and of the Council of 14 December 2022.</w:t>
      </w:r>
    </w:p>
  </w:footnote>
  <w:footnote w:id="75">
    <w:p w14:paraId="32E6AC82"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GB"/>
        </w:rPr>
        <w:t xml:space="preserve"> </w:t>
      </w:r>
      <w:hyperlink r:id="rId42" w:history="1">
        <w:r w:rsidRPr="00D314FF">
          <w:rPr>
            <w:rStyle w:val="Hyperlink"/>
            <w:lang w:val="en-GB"/>
          </w:rPr>
          <w:t>https://digital-strategy.ec.europa.eu/en/library/2023-report-state-digital-decade</w:t>
        </w:r>
      </w:hyperlink>
      <w:r w:rsidRPr="00D314FF">
        <w:rPr>
          <w:lang w:val="en-GB"/>
        </w:rPr>
        <w:t xml:space="preserve">. It is a comprehensive framework that guide and coordinate all actions related to digital with an industrial policy approach. Notably, it sets and monitors the achievement of Digital Decade targets, as measurable goals for connectivity, digital skills, digital </w:t>
      </w:r>
      <w:proofErr w:type="gramStart"/>
      <w:r w:rsidRPr="00D314FF">
        <w:rPr>
          <w:lang w:val="en-GB"/>
        </w:rPr>
        <w:t>business</w:t>
      </w:r>
      <w:proofErr w:type="gramEnd"/>
      <w:r w:rsidRPr="00D314FF">
        <w:rPr>
          <w:lang w:val="en-GB"/>
        </w:rPr>
        <w:t xml:space="preserve"> and digital public services.</w:t>
      </w:r>
    </w:p>
  </w:footnote>
  <w:footnote w:id="76">
    <w:p w14:paraId="5674CDB1"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Association for Computing Machinery, </w:t>
      </w:r>
      <w:proofErr w:type="spellStart"/>
      <w:r w:rsidRPr="00D314FF">
        <w:rPr>
          <w:lang w:val="en-IE"/>
        </w:rPr>
        <w:t>TechBriefs</w:t>
      </w:r>
      <w:proofErr w:type="spellEnd"/>
      <w:r w:rsidRPr="00D314FF">
        <w:rPr>
          <w:lang w:val="en-IE"/>
        </w:rPr>
        <w:t>, summer 2023/ issue 8 -</w:t>
      </w:r>
      <w:hyperlink r:id="rId43" w:history="1">
        <w:r w:rsidRPr="00D314FF">
          <w:rPr>
            <w:rStyle w:val="Hyperlink"/>
            <w:lang w:val="en-IE"/>
          </w:rPr>
          <w:t>3626110 (acm.org)</w:t>
        </w:r>
      </w:hyperlink>
      <w:r w:rsidRPr="00D314FF">
        <w:rPr>
          <w:rStyle w:val="Hyperlink"/>
          <w:lang w:val="en-IE"/>
        </w:rPr>
        <w:t>.</w:t>
      </w:r>
    </w:p>
  </w:footnote>
  <w:footnote w:id="77">
    <w:p w14:paraId="5A03F0AB"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hyperlink r:id="rId44" w:history="1">
        <w:r w:rsidRPr="00D314FF">
          <w:rPr>
            <w:rStyle w:val="Hyperlink"/>
            <w:lang w:val="en-IE"/>
          </w:rPr>
          <w:t>Commission launches AI innovation package to support Artificial Intelligence start-ups and SMEs | Shaping Europe’s digital future (europa.eu)</w:t>
        </w:r>
      </w:hyperlink>
      <w:r w:rsidRPr="00D314FF">
        <w:rPr>
          <w:lang w:val="en-IE"/>
        </w:rPr>
        <w:t>.</w:t>
      </w:r>
    </w:p>
  </w:footnote>
  <w:footnote w:id="78">
    <w:p w14:paraId="6434A324"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proofErr w:type="gramStart"/>
      <w:r w:rsidRPr="00D314FF">
        <w:rPr>
          <w:lang w:val="en-IE"/>
        </w:rPr>
        <w:t>SWD(</w:t>
      </w:r>
      <w:proofErr w:type="gramEnd"/>
      <w:r w:rsidRPr="00D314FF">
        <w:rPr>
          <w:lang w:val="en-IE"/>
        </w:rPr>
        <w:t>2021)352 Strategic dependencies and capacities, accompanying the update to the 2020 New Industrial Strategy: Building a stronger Single Market for Europe's recovery.</w:t>
      </w:r>
    </w:p>
  </w:footnote>
  <w:footnote w:id="79">
    <w:p w14:paraId="52637FCF" w14:textId="77777777" w:rsidR="00C23CB1" w:rsidRPr="00D314FF" w:rsidRDefault="00C23CB1" w:rsidP="00D314FF">
      <w:pPr>
        <w:pStyle w:val="FootnoteText"/>
        <w:spacing w:after="0"/>
        <w:ind w:left="0" w:firstLine="0"/>
        <w:rPr>
          <w:lang w:val="en-IE"/>
        </w:rPr>
      </w:pPr>
      <w:r w:rsidRPr="00D314FF">
        <w:rPr>
          <w:rStyle w:val="FootnoteReference"/>
          <w:lang w:val="en-IE"/>
        </w:rPr>
        <w:footnoteRef/>
      </w:r>
      <w:r w:rsidRPr="00D314FF">
        <w:rPr>
          <w:lang w:val="en-IE"/>
        </w:rPr>
        <w:t xml:space="preserve"> Already 14 new fabs are planned to go online and become operational by 2030.</w:t>
      </w:r>
    </w:p>
  </w:footnote>
  <w:footnote w:id="80">
    <w:p w14:paraId="4E2AF8F9"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Including critical raw materials, equipment, wafers, research, pre-</w:t>
      </w:r>
      <w:proofErr w:type="gramStart"/>
      <w:r w:rsidRPr="00D314FF">
        <w:rPr>
          <w:lang w:val="en-IE"/>
        </w:rPr>
        <w:t>production</w:t>
      </w:r>
      <w:proofErr w:type="gramEnd"/>
      <w:r w:rsidRPr="00D314FF">
        <w:rPr>
          <w:lang w:val="en-IE"/>
        </w:rPr>
        <w:t xml:space="preserve"> and design.</w:t>
      </w:r>
    </w:p>
  </w:footnote>
  <w:footnote w:id="81">
    <w:p w14:paraId="619E3AF4" w14:textId="1FE92140"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 xml:space="preserve"> provides information on longer trends.</w:t>
      </w:r>
    </w:p>
  </w:footnote>
  <w:footnote w:id="82">
    <w:p w14:paraId="4FD6D8DC" w14:textId="7D1E2C8F" w:rsidR="00A64F8C" w:rsidRPr="003D5F3F" w:rsidRDefault="00A64F8C" w:rsidP="003D5F3F">
      <w:pPr>
        <w:pStyle w:val="FootnoteText"/>
        <w:spacing w:after="0"/>
        <w:rPr>
          <w:lang w:val="en-IE"/>
        </w:rPr>
      </w:pPr>
      <w:r w:rsidRPr="00D314FF">
        <w:rPr>
          <w:rStyle w:val="FootnoteReference"/>
        </w:rPr>
        <w:footnoteRef/>
      </w:r>
      <w:r w:rsidRPr="003D5F3F">
        <w:rPr>
          <w:lang w:val="en-IE"/>
        </w:rPr>
        <w:t xml:space="preserve"> </w:t>
      </w:r>
      <w:r w:rsidRPr="00D314FF">
        <w:rPr>
          <w:lang w:val="en-IE"/>
        </w:rPr>
        <w:t xml:space="preserve">Communication on Demographic change in Europe: a toolbox for action, </w:t>
      </w:r>
      <w:proofErr w:type="gramStart"/>
      <w:r w:rsidRPr="00D314FF">
        <w:rPr>
          <w:lang w:val="en-IE"/>
        </w:rPr>
        <w:t>COM(</w:t>
      </w:r>
      <w:proofErr w:type="gramEnd"/>
      <w:r w:rsidRPr="00D314FF">
        <w:rPr>
          <w:lang w:val="en-IE"/>
        </w:rPr>
        <w:t>2023) 577 final</w:t>
      </w:r>
    </w:p>
  </w:footnote>
  <w:footnote w:id="83">
    <w:p w14:paraId="0E487BF5"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ETUC, “Skills and Quality Jobs in Construction”: </w:t>
      </w:r>
      <w:hyperlink r:id="rId45" w:history="1">
        <w:r w:rsidRPr="00D314FF">
          <w:rPr>
            <w:rStyle w:val="Hyperlink"/>
            <w:lang w:val="en-IE"/>
          </w:rPr>
          <w:t>230630_-_jtc_study_report_may_2023.pdf (ituc-csi.org)</w:t>
        </w:r>
      </w:hyperlink>
      <w:r w:rsidRPr="00D314FF">
        <w:rPr>
          <w:rStyle w:val="Hyperlink"/>
          <w:lang w:val="en-IE"/>
        </w:rPr>
        <w:t>.</w:t>
      </w:r>
    </w:p>
  </w:footnote>
  <w:footnote w:id="84">
    <w:p w14:paraId="69909979" w14:textId="47BE5829" w:rsidR="00676389" w:rsidRPr="003D5F3F" w:rsidRDefault="00676389" w:rsidP="003D5F3F">
      <w:pPr>
        <w:pStyle w:val="FootnoteText"/>
        <w:spacing w:after="0"/>
        <w:rPr>
          <w:lang w:val="en-IE"/>
        </w:rPr>
      </w:pPr>
      <w:r w:rsidRPr="00D314FF">
        <w:rPr>
          <w:rStyle w:val="FootnoteReference"/>
        </w:rPr>
        <w:footnoteRef/>
      </w:r>
      <w:r w:rsidRPr="003D5F3F">
        <w:rPr>
          <w:lang w:val="en-IE"/>
        </w:rPr>
        <w:t xml:space="preserve"> </w:t>
      </w:r>
      <w:r w:rsidRPr="00D314FF">
        <w:rPr>
          <w:lang w:val="en-IE"/>
        </w:rPr>
        <w:t>For example, the Learning Lab on Investing in Quality Education and Training helps Member States identify policies which are particularly effective in boosting basic and advanced skills.</w:t>
      </w:r>
    </w:p>
  </w:footnote>
  <w:footnote w:id="85">
    <w:p w14:paraId="0DC82D44"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For the 2021-2017 programming period, ESF+ investments in education and skills should amount to over EUR 42 billion (total budget), with over EUR 15 million dedicated to adult learning. National plans to use the resources of the ESF+ or the Recovery and Resilience Facility include many activities to re-skill the workforce; for about half Member States, they also include action towards schemes of individual learning accounts, implementing a Council Recommendation of June 2022.</w:t>
      </w:r>
    </w:p>
  </w:footnote>
  <w:footnote w:id="86">
    <w:p w14:paraId="537D3336" w14:textId="77777777" w:rsidR="00C23CB1" w:rsidRPr="00D314FF" w:rsidRDefault="00C23CB1" w:rsidP="00D314FF">
      <w:pPr>
        <w:pStyle w:val="FootnoteText"/>
        <w:spacing w:after="0"/>
        <w:ind w:left="0" w:firstLine="0"/>
        <w:rPr>
          <w:lang w:val="en-IE"/>
        </w:rPr>
      </w:pPr>
      <w:r w:rsidRPr="00D314FF">
        <w:rPr>
          <w:rStyle w:val="FootnoteReference"/>
          <w:lang w:val="en-IE"/>
        </w:rPr>
        <w:footnoteRef/>
      </w:r>
      <w:r w:rsidRPr="00D314FF">
        <w:rPr>
          <w:lang w:val="en-IE"/>
        </w:rPr>
        <w:t xml:space="preserve"> Skills academies develop learning programmes offered to education and training providers in the Member States. Based on the existing model in the batteries sector, the academies aim to train 100 000 learners each within 3 years from their establishment. In addition, the Cyber Skills Academy will bring together existing initiatives on cyber skills and improve their coordination, in view of closing the cybersecurity talent gap </w:t>
      </w:r>
      <w:hyperlink r:id="rId46" w:history="1">
        <w:r w:rsidRPr="00D314FF">
          <w:rPr>
            <w:rStyle w:val="Hyperlink"/>
            <w:lang w:val="en-IE"/>
          </w:rPr>
          <w:t>Cyber Skills Academy | Digital Skills and Jobs Platform (europa.eu)</w:t>
        </w:r>
      </w:hyperlink>
      <w:r w:rsidRPr="00D314FF">
        <w:rPr>
          <w:lang w:val="en-IE"/>
        </w:rPr>
        <w:t xml:space="preserve">. </w:t>
      </w:r>
    </w:p>
  </w:footnote>
  <w:footnote w:id="87">
    <w:p w14:paraId="5AEC1FB7" w14:textId="77777777" w:rsidR="008352F1" w:rsidRPr="00D314FF" w:rsidRDefault="008352F1" w:rsidP="00D314FF">
      <w:pPr>
        <w:pStyle w:val="FootnoteText"/>
        <w:spacing w:after="0"/>
        <w:rPr>
          <w:lang w:val="en-US"/>
        </w:rPr>
      </w:pPr>
      <w:r w:rsidRPr="00D314FF">
        <w:rPr>
          <w:rStyle w:val="FootnoteReference"/>
        </w:rPr>
        <w:footnoteRef/>
      </w:r>
      <w:r w:rsidRPr="00D314FF">
        <w:rPr>
          <w:lang w:val="en-IE"/>
        </w:rPr>
        <w:t xml:space="preserve"> </w:t>
      </w:r>
      <w:hyperlink r:id="rId47" w:history="1">
        <w:r w:rsidRPr="00D314FF">
          <w:rPr>
            <w:rStyle w:val="Hyperlink"/>
            <w:lang w:val="en-IE"/>
          </w:rPr>
          <w:t>harnessing-talents-regions_en.pdf (europa.eu)</w:t>
        </w:r>
      </w:hyperlink>
    </w:p>
  </w:footnote>
  <w:footnote w:id="88">
    <w:p w14:paraId="05229096" w14:textId="77777777" w:rsidR="00C23CB1" w:rsidRPr="00D314FF" w:rsidRDefault="00C23CB1" w:rsidP="00D314FF">
      <w:pPr>
        <w:pStyle w:val="FootnoteText"/>
        <w:spacing w:after="0"/>
        <w:ind w:left="0" w:firstLine="0"/>
        <w:rPr>
          <w:lang w:val="en-IE"/>
        </w:rPr>
      </w:pPr>
      <w:r w:rsidRPr="00D314FF">
        <w:rPr>
          <w:rStyle w:val="FootnoteReference"/>
          <w:lang w:val="en-IE"/>
        </w:rPr>
        <w:footnoteRef/>
      </w:r>
      <w:r w:rsidRPr="00D314FF">
        <w:rPr>
          <w:lang w:val="en-IE"/>
        </w:rPr>
        <w:t xml:space="preserve"> European Commission (2023), Employment and Social Developments in Europe.</w:t>
      </w:r>
    </w:p>
  </w:footnote>
  <w:footnote w:id="89">
    <w:p w14:paraId="1A118889"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hyperlink r:id="rId48" w:history="1">
        <w:r w:rsidRPr="00D314FF">
          <w:rPr>
            <w:rStyle w:val="Hyperlink"/>
            <w:lang w:val="en-IE"/>
          </w:rPr>
          <w:t>Labour mobility and matching across borders | Single Market Scoreboard (europa.eu)</w:t>
        </w:r>
      </w:hyperlink>
      <w:r w:rsidRPr="00D314FF">
        <w:rPr>
          <w:lang w:val="en-IE"/>
        </w:rPr>
        <w:t xml:space="preserve">. In </w:t>
      </w:r>
      <w:proofErr w:type="gramStart"/>
      <w:r w:rsidRPr="00D314FF">
        <w:rPr>
          <w:lang w:val="en-IE"/>
        </w:rPr>
        <w:t>addition</w:t>
      </w:r>
      <w:proofErr w:type="gramEnd"/>
      <w:r w:rsidRPr="00D314FF">
        <w:rPr>
          <w:lang w:val="en-IE"/>
        </w:rPr>
        <w:t xml:space="preserve"> only 17% of EU citizens appear to have ever lived </w:t>
      </w:r>
      <w:r w:rsidRPr="00D314FF">
        <w:rPr>
          <w:rStyle w:val="Hyperlink"/>
          <w:lang w:val="en-GB"/>
        </w:rPr>
        <w:t>or worked in a country other than their own (see European Commission (2022), Eurobarometer 528 “</w:t>
      </w:r>
      <w:r w:rsidRPr="00D314FF">
        <w:rPr>
          <w:rStyle w:val="Hyperlink"/>
          <w:lang w:val="en-IE"/>
        </w:rPr>
        <w:t>I</w:t>
      </w:r>
      <w:proofErr w:type="spellStart"/>
      <w:r w:rsidRPr="00D314FF">
        <w:rPr>
          <w:rStyle w:val="Hyperlink"/>
          <w:lang w:val="en-GB"/>
        </w:rPr>
        <w:t>ntra</w:t>
      </w:r>
      <w:proofErr w:type="spellEnd"/>
      <w:r w:rsidRPr="00D314FF">
        <w:rPr>
          <w:rStyle w:val="Hyperlink"/>
          <w:lang w:val="en-GB"/>
        </w:rPr>
        <w:t>-EU</w:t>
      </w:r>
      <w:r w:rsidRPr="00D314FF">
        <w:rPr>
          <w:rStyle w:val="Hyperlink"/>
          <w:lang w:val="en-IE"/>
        </w:rPr>
        <w:t xml:space="preserve"> </w:t>
      </w:r>
      <w:r w:rsidRPr="00D314FF">
        <w:rPr>
          <w:rStyle w:val="Hyperlink"/>
          <w:lang w:val="en-GB"/>
        </w:rPr>
        <w:t>mobility</w:t>
      </w:r>
      <w:r w:rsidRPr="00D314FF">
        <w:rPr>
          <w:rStyle w:val="Hyperlink"/>
          <w:lang w:val="en-IE"/>
        </w:rPr>
        <w:t xml:space="preserve"> </w:t>
      </w:r>
      <w:r w:rsidRPr="00D314FF">
        <w:rPr>
          <w:rStyle w:val="Hyperlink"/>
          <w:lang w:val="en-GB"/>
        </w:rPr>
        <w:t>after</w:t>
      </w:r>
      <w:r w:rsidRPr="00D314FF">
        <w:rPr>
          <w:rStyle w:val="Hyperlink"/>
          <w:lang w:val="en-IE"/>
        </w:rPr>
        <w:t xml:space="preserve"> </w:t>
      </w:r>
      <w:r w:rsidRPr="00D314FF">
        <w:rPr>
          <w:rStyle w:val="Hyperlink"/>
          <w:lang w:val="en-GB"/>
        </w:rPr>
        <w:t>pandemic”).</w:t>
      </w:r>
      <w:r w:rsidRPr="00D314FF">
        <w:rPr>
          <w:lang w:val="en-IE"/>
        </w:rPr>
        <w:t xml:space="preserve"> </w:t>
      </w:r>
    </w:p>
  </w:footnote>
  <w:footnote w:id="90">
    <w:p w14:paraId="2DAFB288" w14:textId="77777777" w:rsidR="00C23CB1" w:rsidRPr="00D314FF" w:rsidRDefault="00C23CB1" w:rsidP="00D314FF">
      <w:pPr>
        <w:pStyle w:val="FootnoteText"/>
        <w:spacing w:after="0"/>
        <w:rPr>
          <w:lang w:val="en-IE"/>
        </w:rPr>
      </w:pPr>
      <w:r w:rsidRPr="00D314FF">
        <w:rPr>
          <w:rStyle w:val="FootnoteReference"/>
          <w:lang w:val="en-IE"/>
        </w:rPr>
        <w:footnoteRef/>
      </w:r>
      <w:r w:rsidRPr="00D314FF">
        <w:rPr>
          <w:lang w:val="en-IE"/>
        </w:rPr>
        <w:t xml:space="preserve"> European Commission (2023), Flash Eurobarometer </w:t>
      </w:r>
      <w:proofErr w:type="gramStart"/>
      <w:r w:rsidRPr="00D314FF">
        <w:rPr>
          <w:lang w:val="en-IE"/>
        </w:rPr>
        <w:t>537 ”SMEs</w:t>
      </w:r>
      <w:proofErr w:type="gramEnd"/>
      <w:r w:rsidRPr="00D314FF">
        <w:rPr>
          <w:lang w:val="en-IE"/>
        </w:rPr>
        <w:t xml:space="preserve"> and skills shortages”.</w:t>
      </w:r>
    </w:p>
  </w:footnote>
  <w:footnote w:id="91">
    <w:p w14:paraId="4860DF2D"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Flash Eurobarometer 529 European Year of Skills: Skills shortages, </w:t>
      </w:r>
      <w:proofErr w:type="gramStart"/>
      <w:r w:rsidRPr="00D314FF">
        <w:rPr>
          <w:lang w:val="en-IE"/>
        </w:rPr>
        <w:t>recruitment</w:t>
      </w:r>
      <w:proofErr w:type="gramEnd"/>
      <w:r w:rsidRPr="00D314FF">
        <w:rPr>
          <w:lang w:val="en-IE"/>
        </w:rPr>
        <w:t xml:space="preserve"> and retention strategies in small and medium-sized enterprises Report.</w:t>
      </w:r>
    </w:p>
  </w:footnote>
  <w:footnote w:id="92">
    <w:p w14:paraId="475E9E09" w14:textId="77777777" w:rsidR="00C23CB1" w:rsidRPr="00D314FF" w:rsidRDefault="00C23CB1" w:rsidP="00D314FF">
      <w:pPr>
        <w:spacing w:after="0" w:line="240" w:lineRule="auto"/>
        <w:jc w:val="both"/>
        <w:rPr>
          <w:rFonts w:ascii="Times New Roman" w:hAnsi="Times New Roman" w:cs="Times New Roman"/>
          <w:sz w:val="20"/>
          <w:szCs w:val="20"/>
          <w:lang w:val="en-IE"/>
        </w:rPr>
      </w:pPr>
      <w:r w:rsidRPr="00D314FF">
        <w:rPr>
          <w:rStyle w:val="FootnoteReference"/>
          <w:rFonts w:ascii="Times New Roman" w:hAnsi="Times New Roman" w:cs="Times New Roman"/>
          <w:sz w:val="20"/>
          <w:szCs w:val="20"/>
        </w:rPr>
        <w:footnoteRef/>
      </w:r>
      <w:r w:rsidRPr="00D314FF">
        <w:rPr>
          <w:rFonts w:ascii="Times New Roman" w:hAnsi="Times New Roman" w:cs="Times New Roman"/>
          <w:sz w:val="20"/>
          <w:szCs w:val="20"/>
        </w:rPr>
        <w:t xml:space="preserve"> </w:t>
      </w:r>
      <w:hyperlink r:id="rId49" w:history="1">
        <w:r w:rsidRPr="00D314FF">
          <w:rPr>
            <w:rStyle w:val="Hyperlink"/>
            <w:rFonts w:ascii="Times New Roman" w:eastAsia="Times New Roman" w:hAnsi="Times New Roman" w:cs="Times New Roman"/>
            <w:sz w:val="20"/>
            <w:szCs w:val="20"/>
            <w:lang w:val="en-IE" w:eastAsia="en-IE"/>
          </w:rPr>
          <w:t>Access to Services and Services Markets | Single Market Scoreboard (europa.eu)</w:t>
        </w:r>
      </w:hyperlink>
      <w:r w:rsidRPr="00D314FF">
        <w:rPr>
          <w:rFonts w:ascii="Times New Roman" w:eastAsia="Times New Roman" w:hAnsi="Times New Roman" w:cs="Times New Roman"/>
          <w:sz w:val="20"/>
          <w:szCs w:val="20"/>
          <w:lang w:val="en-IE" w:eastAsia="en-IE"/>
        </w:rPr>
        <w:t xml:space="preserve">. </w:t>
      </w:r>
    </w:p>
  </w:footnote>
  <w:footnote w:id="93">
    <w:p w14:paraId="13E18D33"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Communication on Skills and Talent Mobility, </w:t>
      </w:r>
      <w:proofErr w:type="gramStart"/>
      <w:r w:rsidRPr="00D314FF">
        <w:rPr>
          <w:lang w:val="en-IE"/>
        </w:rPr>
        <w:t>COM(</w:t>
      </w:r>
      <w:proofErr w:type="gramEnd"/>
      <w:r w:rsidRPr="00D314FF">
        <w:rPr>
          <w:lang w:val="en-IE"/>
        </w:rPr>
        <w:t>2023) 715.</w:t>
      </w:r>
    </w:p>
  </w:footnote>
  <w:footnote w:id="94">
    <w:p w14:paraId="4EF28D68"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proofErr w:type="gramStart"/>
      <w:r w:rsidRPr="00D314FF">
        <w:rPr>
          <w:lang w:val="en-IE"/>
        </w:rPr>
        <w:t>C(</w:t>
      </w:r>
      <w:proofErr w:type="gramEnd"/>
      <w:r w:rsidRPr="00D314FF">
        <w:rPr>
          <w:lang w:val="en-IE"/>
        </w:rPr>
        <w:t xml:space="preserve">2023) 7700 final. </w:t>
      </w:r>
    </w:p>
  </w:footnote>
  <w:footnote w:id="95">
    <w:p w14:paraId="4A27AB3E"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proofErr w:type="gramStart"/>
      <w:r w:rsidRPr="00D314FF">
        <w:rPr>
          <w:lang w:val="en-IE"/>
        </w:rPr>
        <w:t>COM(</w:t>
      </w:r>
      <w:proofErr w:type="gramEnd"/>
      <w:r w:rsidRPr="00D314FF">
        <w:rPr>
          <w:lang w:val="en-IE"/>
        </w:rPr>
        <w:t xml:space="preserve">2023) 716 final. </w:t>
      </w:r>
    </w:p>
  </w:footnote>
  <w:footnote w:id="96">
    <w:p w14:paraId="1E7923DA" w14:textId="0CCAAF0E" w:rsidR="00BD79FE" w:rsidRPr="00D314FF" w:rsidRDefault="00BD79FE" w:rsidP="005C3892">
      <w:pPr>
        <w:pStyle w:val="FootnoteText"/>
        <w:spacing w:after="0"/>
        <w:ind w:left="0" w:firstLine="0"/>
        <w:rPr>
          <w:lang w:val="en-IE"/>
        </w:rPr>
      </w:pPr>
      <w:r w:rsidRPr="00D314FF">
        <w:rPr>
          <w:rStyle w:val="FootnoteReference"/>
        </w:rPr>
        <w:footnoteRef/>
      </w:r>
      <w:r w:rsidRPr="00D314FF">
        <w:rPr>
          <w:lang w:val="en-IE"/>
        </w:rPr>
        <w:t xml:space="preserve"> Data are those available in December 2023. Annex 1 “Overview of Key Performance Indicators (KPIs) on long-term competitiveness” in </w:t>
      </w:r>
      <w:proofErr w:type="gramStart"/>
      <w:r w:rsidRPr="00D314FF">
        <w:rPr>
          <w:lang w:val="en-IE"/>
        </w:rPr>
        <w:t>SWD(</w:t>
      </w:r>
      <w:proofErr w:type="gramEnd"/>
      <w:r w:rsidRPr="00D314FF">
        <w:rPr>
          <w:lang w:val="en-IE"/>
        </w:rPr>
        <w:t>2024)</w:t>
      </w:r>
      <w:r w:rsidR="00573C75">
        <w:rPr>
          <w:lang w:val="en-IE"/>
        </w:rPr>
        <w:t xml:space="preserve"> 78</w:t>
      </w:r>
      <w:r w:rsidRPr="00D314FF">
        <w:rPr>
          <w:lang w:val="en-IE"/>
        </w:rPr>
        <w:t xml:space="preserve"> provides information on longer trends.</w:t>
      </w:r>
    </w:p>
  </w:footnote>
  <w:footnote w:id="97">
    <w:p w14:paraId="53B6CEE3" w14:textId="77777777" w:rsidR="00C23CB1" w:rsidRPr="00D314FF" w:rsidRDefault="00C23CB1" w:rsidP="00D314FF">
      <w:pPr>
        <w:pStyle w:val="FootnoteText"/>
        <w:spacing w:after="0"/>
        <w:rPr>
          <w:lang w:val="en-IE"/>
        </w:rPr>
      </w:pPr>
      <w:r w:rsidRPr="00D314FF">
        <w:rPr>
          <w:rStyle w:val="FootnoteReference"/>
        </w:rPr>
        <w:footnoteRef/>
      </w:r>
      <w:r w:rsidRPr="00D314FF">
        <w:rPr>
          <w:lang w:val="en-IE"/>
        </w:rPr>
        <w:t xml:space="preserve"> </w:t>
      </w:r>
      <w:hyperlink r:id="rId50" w:history="1">
        <w:r w:rsidRPr="00D314FF">
          <w:rPr>
            <w:rStyle w:val="Hyperlink"/>
            <w:lang w:val="en-IE"/>
          </w:rPr>
          <w:t>Economic resilience | Single Market Scoreboard (europa.eu)</w:t>
        </w:r>
      </w:hyperlink>
      <w:r w:rsidRPr="00D314FF">
        <w:rPr>
          <w:lang w:val="en-IE"/>
        </w:rPr>
        <w:t>.</w:t>
      </w:r>
    </w:p>
  </w:footnote>
  <w:footnote w:id="98">
    <w:p w14:paraId="272BB5CE" w14:textId="77777777" w:rsidR="00C23CB1" w:rsidRPr="00D314FF" w:rsidRDefault="00C23CB1" w:rsidP="00D314FF">
      <w:pPr>
        <w:pStyle w:val="FootnoteText"/>
        <w:spacing w:after="0"/>
        <w:ind w:left="0"/>
        <w:rPr>
          <w:lang w:val="en-IE"/>
        </w:rPr>
      </w:pPr>
      <w:r w:rsidRPr="00D314FF">
        <w:rPr>
          <w:lang w:val="en-IE"/>
        </w:rPr>
        <w:t xml:space="preserve">       </w:t>
      </w:r>
      <w:r w:rsidRPr="00D314FF">
        <w:rPr>
          <w:rStyle w:val="FootnoteReference"/>
        </w:rPr>
        <w:footnoteRef/>
      </w:r>
      <w:r w:rsidRPr="00D314FF">
        <w:rPr>
          <w:lang w:val="en-IE"/>
        </w:rPr>
        <w:t xml:space="preserve"> </w:t>
      </w:r>
      <w:hyperlink r:id="rId51" w:history="1">
        <w:proofErr w:type="spellStart"/>
        <w:r w:rsidRPr="00D314FF">
          <w:rPr>
            <w:rStyle w:val="Hyperlink"/>
            <w:lang w:val="en-IE"/>
          </w:rPr>
          <w:t>REPowerEU</w:t>
        </w:r>
        <w:proofErr w:type="spellEnd"/>
        <w:r w:rsidRPr="00D314FF">
          <w:rPr>
            <w:rStyle w:val="Hyperlink"/>
            <w:lang w:val="en-IE"/>
          </w:rPr>
          <w:t xml:space="preserve"> (europa.eu)</w:t>
        </w:r>
      </w:hyperlink>
      <w:r w:rsidRPr="00D314FF">
        <w:rPr>
          <w:lang w:val="en-IE"/>
        </w:rPr>
        <w:t>.</w:t>
      </w:r>
    </w:p>
  </w:footnote>
  <w:footnote w:id="99">
    <w:p w14:paraId="52EA636C"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r w:rsidRPr="00D314FF">
        <w:rPr>
          <w:lang w:val="en-GB"/>
        </w:rPr>
        <w:t xml:space="preserve">Directorate-General for Internal Market, Industry, Entrepreneurship and SMEs, European </w:t>
      </w:r>
      <w:proofErr w:type="gramStart"/>
      <w:r w:rsidRPr="00D314FF">
        <w:rPr>
          <w:lang w:val="en-GB"/>
        </w:rPr>
        <w:t>Commission</w:t>
      </w:r>
      <w:r w:rsidRPr="00D314FF">
        <w:rPr>
          <w:lang w:val="en-IE"/>
        </w:rPr>
        <w:t>;</w:t>
      </w:r>
      <w:proofErr w:type="gramEnd"/>
    </w:p>
    <w:p w14:paraId="04F4F9EF" w14:textId="77777777" w:rsidR="00C23CB1" w:rsidRPr="00D314FF" w:rsidRDefault="00C23CB1" w:rsidP="00D314FF">
      <w:pPr>
        <w:pStyle w:val="FootnoteText"/>
        <w:spacing w:after="0"/>
        <w:ind w:left="0" w:firstLine="0"/>
        <w:rPr>
          <w:lang w:val="en-IE"/>
        </w:rPr>
      </w:pPr>
      <w:r w:rsidRPr="00D314FF">
        <w:rPr>
          <w:lang w:val="en-IE"/>
        </w:rPr>
        <w:t>SWD(2021)352 “Strategic dependencies and capacities”; SWD(2022) 40 final “EU strategic dependencies and capacities: second stage of in-depth review”; Single Market Economic Papers, n. 14 “</w:t>
      </w:r>
      <w:hyperlink r:id="rId52" w:history="1">
        <w:r w:rsidRPr="00D314FF">
          <w:rPr>
            <w:rStyle w:val="Hyperlink"/>
            <w:lang w:val="en-IE"/>
          </w:rPr>
          <w:t>An enhanced methodology to monitor the EU’s strategic dependencies and vulnerabilities - European Commission (europa.eu)</w:t>
        </w:r>
      </w:hyperlink>
      <w:r w:rsidRPr="00D314FF">
        <w:rPr>
          <w:lang w:val="en-IE"/>
        </w:rPr>
        <w:t>.</w:t>
      </w:r>
    </w:p>
  </w:footnote>
  <w:footnote w:id="100">
    <w:p w14:paraId="4524F52E" w14:textId="77777777" w:rsidR="00C23CB1" w:rsidRPr="00D314FF" w:rsidRDefault="00C23CB1" w:rsidP="00D314FF">
      <w:pPr>
        <w:pStyle w:val="FootnoteText"/>
        <w:spacing w:after="0"/>
        <w:ind w:left="0" w:firstLine="0"/>
        <w:rPr>
          <w:lang w:val="en-GB"/>
        </w:rPr>
      </w:pPr>
      <w:r w:rsidRPr="00D314FF">
        <w:rPr>
          <w:rStyle w:val="FootnoteReference"/>
        </w:rPr>
        <w:footnoteRef/>
      </w:r>
      <w:r w:rsidRPr="00D314FF">
        <w:rPr>
          <w:lang w:val="en-GB"/>
        </w:rPr>
        <w:t xml:space="preserve"> </w:t>
      </w:r>
      <w:r w:rsidRPr="00D314FF">
        <w:rPr>
          <w:rFonts w:eastAsia="Calibri"/>
          <w:lang w:val="en-IE"/>
        </w:rPr>
        <w:t>The risk of SPOFs depends on two product features: (1) the existence of a central node in world trade networks for that product, and (2) a high concentration of world exports in one country. The calculated risk of global SPOF is obtained by combining these two indicators. For further details, please see p. 18 in</w:t>
      </w:r>
      <w:r w:rsidRPr="00D314FF">
        <w:rPr>
          <w:lang w:val="en-IE"/>
        </w:rPr>
        <w:t xml:space="preserve"> Single Market Economic Papers, n. 14 (reference above). </w:t>
      </w:r>
    </w:p>
  </w:footnote>
  <w:footnote w:id="101">
    <w:p w14:paraId="35DEB7C2" w14:textId="614EE6EA"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Annex 5 to this Communication provides an overview of resilience measures of key international partners (</w:t>
      </w:r>
      <w:proofErr w:type="gramStart"/>
      <w:r w:rsidR="00573C75" w:rsidRPr="00D314FF">
        <w:rPr>
          <w:lang w:val="en-IE"/>
        </w:rPr>
        <w:t>SWD(</w:t>
      </w:r>
      <w:proofErr w:type="gramEnd"/>
      <w:r w:rsidR="00573C75" w:rsidRPr="00D314FF">
        <w:rPr>
          <w:lang w:val="en-IE"/>
        </w:rPr>
        <w:t>2024)</w:t>
      </w:r>
      <w:r w:rsidR="00573C75">
        <w:rPr>
          <w:lang w:val="en-IE"/>
        </w:rPr>
        <w:t xml:space="preserve"> 78</w:t>
      </w:r>
      <w:r w:rsidRPr="00D314FF">
        <w:rPr>
          <w:lang w:val="en-IE"/>
        </w:rPr>
        <w:t>).</w:t>
      </w:r>
    </w:p>
  </w:footnote>
  <w:footnote w:id="102">
    <w:p w14:paraId="3C3C6358" w14:textId="77777777" w:rsidR="00C23CB1" w:rsidRPr="00D314FF" w:rsidRDefault="00C23CB1" w:rsidP="00D314FF">
      <w:pPr>
        <w:pStyle w:val="FootnoteText"/>
        <w:spacing w:after="0"/>
        <w:ind w:left="0"/>
        <w:rPr>
          <w:lang w:val="en-IE"/>
        </w:rPr>
      </w:pPr>
      <w:r w:rsidRPr="00D314FF">
        <w:rPr>
          <w:lang w:val="en-IE"/>
        </w:rPr>
        <w:t xml:space="preserve">       </w:t>
      </w:r>
      <w:r w:rsidRPr="00D314FF">
        <w:rPr>
          <w:rStyle w:val="FootnoteReference"/>
        </w:rPr>
        <w:footnoteRef/>
      </w:r>
      <w:r w:rsidRPr="00D314FF">
        <w:rPr>
          <w:lang w:val="en-IE"/>
        </w:rPr>
        <w:t xml:space="preserve"> https://ec.europa.eu/commission/presscorner/detail/en/ip_23_5245.</w:t>
      </w:r>
    </w:p>
  </w:footnote>
  <w:footnote w:id="103">
    <w:p w14:paraId="73BC06F3"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w:t>
      </w:r>
      <w:r w:rsidRPr="00D314FF">
        <w:rPr>
          <w:lang w:val="en-GB"/>
        </w:rPr>
        <w:t>Deloitte (2023), “Sustainability &amp; Climate IRA and the net-zero race – How EU industrial policy should respond”, p11.</w:t>
      </w:r>
    </w:p>
  </w:footnote>
  <w:footnote w:id="104">
    <w:p w14:paraId="0F638C45"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This includes, among others, efforts undertaken as part of the Green Deal Industrial Plan, including the Net-Zero Industry Act, the Temporary </w:t>
      </w:r>
      <w:proofErr w:type="gramStart"/>
      <w:r w:rsidRPr="00D314FF">
        <w:rPr>
          <w:lang w:val="en-IE"/>
        </w:rPr>
        <w:t>Crisis</w:t>
      </w:r>
      <w:proofErr w:type="gramEnd"/>
      <w:r w:rsidRPr="00D314FF">
        <w:rPr>
          <w:lang w:val="en-IE"/>
        </w:rPr>
        <w:t xml:space="preserve"> and Transition Framework.</w:t>
      </w:r>
    </w:p>
  </w:footnote>
  <w:footnote w:id="105">
    <w:p w14:paraId="7908ED6F" w14:textId="77777777" w:rsidR="00C23CB1" w:rsidRPr="00D314FF" w:rsidRDefault="00C23CB1" w:rsidP="00D314FF">
      <w:pPr>
        <w:pStyle w:val="FootnoteText"/>
        <w:spacing w:after="0"/>
        <w:ind w:left="0" w:firstLine="0"/>
        <w:rPr>
          <w:lang w:val="en-IE"/>
        </w:rPr>
      </w:pPr>
      <w:r w:rsidRPr="00D314FF">
        <w:rPr>
          <w:rStyle w:val="FootnoteReference"/>
        </w:rPr>
        <w:footnoteRef/>
      </w:r>
      <w:r w:rsidRPr="00D314FF">
        <w:rPr>
          <w:lang w:val="en-IE"/>
        </w:rPr>
        <w:t xml:space="preserve"> For instance, in relation to the strategic partnership with Kazakhstan, EU and Kazak companies have established cooperation for the recovery of rare earth elements from uranium mining waste, in airborne geophysical exploration and sustainable processing of two tungsten deposits in Kazakhstan, sometimes with the involvement of EU and EBRD financing.</w:t>
      </w:r>
    </w:p>
  </w:footnote>
  <w:footnote w:id="106">
    <w:p w14:paraId="6689A845" w14:textId="77777777" w:rsidR="00C23CB1" w:rsidRPr="00D314FF" w:rsidRDefault="00C23CB1" w:rsidP="00D314FF">
      <w:pPr>
        <w:spacing w:after="0" w:line="240" w:lineRule="auto"/>
        <w:ind w:hanging="142"/>
        <w:jc w:val="both"/>
        <w:rPr>
          <w:rFonts w:ascii="Times New Roman" w:hAnsi="Times New Roman" w:cs="Times New Roman"/>
          <w:sz w:val="20"/>
          <w:szCs w:val="20"/>
        </w:rPr>
      </w:pPr>
      <w:r w:rsidRPr="005C3892">
        <w:rPr>
          <w:rFonts w:ascii="Times New Roman" w:hAnsi="Times New Roman"/>
          <w:sz w:val="20"/>
        </w:rPr>
        <w:t xml:space="preserve">  </w:t>
      </w:r>
      <w:r w:rsidRPr="00D314FF">
        <w:rPr>
          <w:rStyle w:val="FootnoteReference"/>
          <w:rFonts w:ascii="Times New Roman" w:hAnsi="Times New Roman" w:cs="Times New Roman"/>
          <w:sz w:val="20"/>
          <w:szCs w:val="20"/>
        </w:rPr>
        <w:footnoteRef/>
      </w:r>
      <w:r w:rsidRPr="005C3892">
        <w:rPr>
          <w:rFonts w:ascii="Times New Roman" w:hAnsi="Times New Roman"/>
          <w:sz w:val="20"/>
        </w:rPr>
        <w:t xml:space="preserve"> </w:t>
      </w:r>
      <w:hyperlink r:id="rId53" w:anchor=":~:text=The%20EU%20currently%20has%20four,the%2028th%20EU%2DJapan%20Summit" w:history="1">
        <w:r w:rsidRPr="00D314FF">
          <w:rPr>
            <w:rStyle w:val="Hyperlink"/>
            <w:rFonts w:ascii="Times New Roman" w:hAnsi="Times New Roman" w:cs="Times New Roman"/>
            <w:sz w:val="20"/>
            <w:szCs w:val="20"/>
          </w:rPr>
          <w:t>Digital Partnerships | Shaping Europe’s digital future (europa.eu)</w:t>
        </w:r>
      </w:hyperlink>
      <w:r w:rsidRPr="00D314FF">
        <w:rPr>
          <w:rStyle w:val="Hyperlink"/>
          <w:rFonts w:ascii="Times New Roman" w:hAnsi="Times New Roman" w:cs="Times New Roman"/>
          <w:sz w:val="20"/>
          <w:szCs w:val="20"/>
        </w:rPr>
        <w:t>.</w:t>
      </w:r>
    </w:p>
  </w:footnote>
  <w:footnote w:id="107">
    <w:p w14:paraId="21B65461" w14:textId="2EF4CD37" w:rsidR="008A5FEB" w:rsidRPr="003D5F3F" w:rsidRDefault="008A5FEB" w:rsidP="00D314FF">
      <w:pPr>
        <w:pStyle w:val="FootnoteText"/>
        <w:spacing w:after="0"/>
        <w:rPr>
          <w:lang w:val="en-IE"/>
        </w:rPr>
      </w:pPr>
      <w:r w:rsidRPr="00D314FF">
        <w:rPr>
          <w:rStyle w:val="FootnoteReference"/>
        </w:rPr>
        <w:footnoteRef/>
      </w:r>
      <w:r w:rsidRPr="003D5F3F">
        <w:rPr>
          <w:lang w:val="en-IE"/>
        </w:rPr>
        <w:t xml:space="preserve"> Negotiations with Japan have been concluded and are on-going with South Korea and Singapore.</w:t>
      </w:r>
    </w:p>
  </w:footnote>
  <w:footnote w:id="108">
    <w:p w14:paraId="4A093D1A" w14:textId="77777777" w:rsidR="00C23CB1" w:rsidRPr="00D314FF" w:rsidRDefault="00C23CB1" w:rsidP="00D314FF">
      <w:pPr>
        <w:pStyle w:val="FootnoteText"/>
        <w:spacing w:after="0"/>
        <w:ind w:left="0" w:hanging="284"/>
        <w:rPr>
          <w:lang w:val="en-IE"/>
        </w:rPr>
      </w:pPr>
      <w:r w:rsidRPr="00D314FF">
        <w:rPr>
          <w:lang w:val="en-IE"/>
        </w:rPr>
        <w:t xml:space="preserve">     </w:t>
      </w:r>
      <w:r w:rsidRPr="00D314FF">
        <w:rPr>
          <w:rStyle w:val="FootnoteReference"/>
        </w:rPr>
        <w:footnoteRef/>
      </w:r>
      <w:r w:rsidRPr="00D314FF">
        <w:rPr>
          <w:lang w:val="en-IE"/>
        </w:rPr>
        <w:t xml:space="preserve">  For instance, the EU has adopted the EU Foreign Subsidies Regulation, Regulation on the screening of Foreign Direct Investment, the Anti-Coercion instrument, the International Procurement Instrument.</w:t>
      </w:r>
    </w:p>
  </w:footnote>
  <w:footnote w:id="109">
    <w:p w14:paraId="5F79E6B6" w14:textId="77777777" w:rsidR="00C23CB1" w:rsidRPr="00D314FF" w:rsidRDefault="00C23CB1" w:rsidP="00D314FF">
      <w:pPr>
        <w:pStyle w:val="FootnoteText"/>
        <w:spacing w:after="0"/>
        <w:ind w:left="0"/>
        <w:rPr>
          <w:lang w:val="en-IE"/>
        </w:rPr>
      </w:pPr>
      <w:r w:rsidRPr="00D314FF">
        <w:rPr>
          <w:lang w:val="en-IE"/>
        </w:rPr>
        <w:t xml:space="preserve">      </w:t>
      </w:r>
      <w:r w:rsidRPr="00D314FF">
        <w:rPr>
          <w:rStyle w:val="FootnoteReference"/>
          <w:lang w:val="en-IE"/>
        </w:rPr>
        <w:footnoteRef/>
      </w:r>
      <w:r w:rsidRPr="00D314FF">
        <w:rPr>
          <w:lang w:val="en-IE"/>
        </w:rPr>
        <w:t xml:space="preserve"> </w:t>
      </w:r>
      <w:hyperlink r:id="rId54" w:history="1">
        <w:r w:rsidRPr="00D314FF">
          <w:rPr>
            <w:rStyle w:val="Hyperlink"/>
            <w:lang w:val="en-IE"/>
          </w:rPr>
          <w:t>https://ec.europa.eu/commission/presscorner/detail/en/ip_23_4752</w:t>
        </w:r>
      </w:hyperlink>
      <w:r w:rsidRPr="00D314FF">
        <w:rPr>
          <w:rStyle w:val="Hyperlink"/>
          <w:lang w:val="en-IE"/>
        </w:rPr>
        <w:t>.</w:t>
      </w:r>
      <w:r w:rsidRPr="00D314FF">
        <w:rPr>
          <w:lang w:val="en-IE"/>
        </w:rPr>
        <w:t xml:space="preserve"> </w:t>
      </w:r>
    </w:p>
  </w:footnote>
  <w:footnote w:id="110">
    <w:p w14:paraId="38410103" w14:textId="1173E18E" w:rsidR="00EB573D" w:rsidRPr="003D5F3F" w:rsidRDefault="00EB573D" w:rsidP="003D5F3F">
      <w:pPr>
        <w:pStyle w:val="FootnoteText"/>
        <w:spacing w:after="0"/>
        <w:rPr>
          <w:lang w:val="en-IE"/>
        </w:rPr>
      </w:pPr>
      <w:r w:rsidRPr="00D314FF">
        <w:rPr>
          <w:rStyle w:val="FootnoteReference"/>
        </w:rPr>
        <w:footnoteRef/>
      </w:r>
      <w:r w:rsidRPr="003D5F3F">
        <w:rPr>
          <w:lang w:val="en-IE"/>
        </w:rPr>
        <w:t xml:space="preserve"> </w:t>
      </w:r>
      <w:r w:rsidR="00840C24" w:rsidRPr="00840C24">
        <w:rPr>
          <w:color w:val="000000" w:themeColor="text1"/>
          <w:lang w:val="en-IE"/>
        </w:rPr>
        <w:t>New tools to reinforce the EU’s economic security - European Commission (europa.eu</w:t>
      </w:r>
      <w:proofErr w:type="gramStart"/>
      <w:r w:rsidR="00840C24" w:rsidRPr="00840C24">
        <w:rPr>
          <w:color w:val="000000" w:themeColor="text1"/>
          <w:lang w:val="en-IE"/>
        </w:rPr>
        <w:t>).</w:t>
      </w:r>
      <w:r w:rsidRPr="003D5F3F">
        <w:rPr>
          <w:color w:val="000000" w:themeColor="text1"/>
          <w:highlight w:val="magenta"/>
          <w:lang w:val="en-IE"/>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DA41E" w14:textId="77777777" w:rsidR="00A24312" w:rsidRPr="00A24312" w:rsidRDefault="00A24312" w:rsidP="00A2431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57050" w14:textId="77777777" w:rsidR="00A24312" w:rsidRPr="00A24312" w:rsidRDefault="00A24312" w:rsidP="00A2431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9458" w14:textId="77777777" w:rsidR="00A24312" w:rsidRPr="00A24312" w:rsidRDefault="00A24312" w:rsidP="00A2431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36E0" w14:textId="77777777" w:rsidR="00C23CB1" w:rsidRDefault="00C23C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91568" w14:textId="77777777" w:rsidR="00C23CB1" w:rsidRDefault="00C23C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4D7D2" w14:textId="77777777" w:rsidR="00C23CB1" w:rsidRDefault="00C23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8BE"/>
    <w:multiLevelType w:val="hybridMultilevel"/>
    <w:tmpl w:val="91448714"/>
    <w:lvl w:ilvl="0" w:tplc="93443406">
      <w:start w:val="7"/>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19359E"/>
    <w:multiLevelType w:val="hybridMultilevel"/>
    <w:tmpl w:val="B6905F1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40FE"/>
    <w:multiLevelType w:val="hybridMultilevel"/>
    <w:tmpl w:val="1CB6B1C6"/>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CB4385"/>
    <w:multiLevelType w:val="hybridMultilevel"/>
    <w:tmpl w:val="F79CC5C2"/>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64126E"/>
    <w:multiLevelType w:val="hybridMultilevel"/>
    <w:tmpl w:val="0DB4196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B07143"/>
    <w:multiLevelType w:val="hybridMultilevel"/>
    <w:tmpl w:val="EA38F066"/>
    <w:lvl w:ilvl="0" w:tplc="6EC29AEC">
      <w:start w:val="9"/>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C86372"/>
    <w:multiLevelType w:val="hybridMultilevel"/>
    <w:tmpl w:val="7E982B14"/>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62310"/>
    <w:multiLevelType w:val="hybridMultilevel"/>
    <w:tmpl w:val="E2883C6E"/>
    <w:lvl w:ilvl="0" w:tplc="18090001">
      <w:start w:val="1"/>
      <w:numFmt w:val="bullet"/>
      <w:lvlText w:val=""/>
      <w:lvlJc w:val="left"/>
      <w:pPr>
        <w:ind w:left="428" w:hanging="360"/>
      </w:pPr>
      <w:rPr>
        <w:rFonts w:ascii="Symbol" w:hAnsi="Symbol" w:hint="default"/>
      </w:rPr>
    </w:lvl>
    <w:lvl w:ilvl="1" w:tplc="FFFFFFFF" w:tentative="1">
      <w:start w:val="1"/>
      <w:numFmt w:val="lowerLetter"/>
      <w:lvlText w:val="%2."/>
      <w:lvlJc w:val="left"/>
      <w:pPr>
        <w:ind w:left="-4305" w:hanging="360"/>
      </w:pPr>
    </w:lvl>
    <w:lvl w:ilvl="2" w:tplc="FFFFFFFF" w:tentative="1">
      <w:start w:val="1"/>
      <w:numFmt w:val="lowerRoman"/>
      <w:lvlText w:val="%3."/>
      <w:lvlJc w:val="right"/>
      <w:pPr>
        <w:ind w:left="-358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2145" w:hanging="360"/>
      </w:pPr>
    </w:lvl>
    <w:lvl w:ilvl="5" w:tplc="FFFFFFFF" w:tentative="1">
      <w:start w:val="1"/>
      <w:numFmt w:val="lowerRoman"/>
      <w:lvlText w:val="%6."/>
      <w:lvlJc w:val="right"/>
      <w:pPr>
        <w:ind w:left="-1425" w:hanging="180"/>
      </w:pPr>
    </w:lvl>
    <w:lvl w:ilvl="6" w:tplc="FFFFFFFF" w:tentative="1">
      <w:start w:val="1"/>
      <w:numFmt w:val="decimal"/>
      <w:lvlText w:val="%7."/>
      <w:lvlJc w:val="left"/>
      <w:pPr>
        <w:ind w:left="-705" w:hanging="360"/>
      </w:pPr>
    </w:lvl>
    <w:lvl w:ilvl="7" w:tplc="FFFFFFFF" w:tentative="1">
      <w:start w:val="1"/>
      <w:numFmt w:val="lowerLetter"/>
      <w:lvlText w:val="%8."/>
      <w:lvlJc w:val="left"/>
      <w:pPr>
        <w:ind w:left="15" w:hanging="360"/>
      </w:pPr>
    </w:lvl>
    <w:lvl w:ilvl="8" w:tplc="FFFFFFFF" w:tentative="1">
      <w:start w:val="1"/>
      <w:numFmt w:val="lowerRoman"/>
      <w:lvlText w:val="%9."/>
      <w:lvlJc w:val="right"/>
      <w:pPr>
        <w:ind w:left="735" w:hanging="180"/>
      </w:pPr>
    </w:lvl>
  </w:abstractNum>
  <w:abstractNum w:abstractNumId="8" w15:restartNumberingAfterBreak="0">
    <w:nsid w:val="1CAA6505"/>
    <w:multiLevelType w:val="multilevel"/>
    <w:tmpl w:val="5F16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F7BD3"/>
    <w:multiLevelType w:val="hybridMultilevel"/>
    <w:tmpl w:val="CA84C078"/>
    <w:lvl w:ilvl="0" w:tplc="9D80C87A">
      <w:start w:val="2"/>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23729F"/>
    <w:multiLevelType w:val="hybridMultilevel"/>
    <w:tmpl w:val="1BD62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2A4B51"/>
    <w:multiLevelType w:val="hybridMultilevel"/>
    <w:tmpl w:val="447EFA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31048"/>
    <w:multiLevelType w:val="hybridMultilevel"/>
    <w:tmpl w:val="B9F225B8"/>
    <w:lvl w:ilvl="0" w:tplc="18090001">
      <w:start w:val="1"/>
      <w:numFmt w:val="bullet"/>
      <w:lvlText w:val=""/>
      <w:lvlJc w:val="left"/>
      <w:pPr>
        <w:ind w:left="790" w:hanging="360"/>
      </w:pPr>
      <w:rPr>
        <w:rFonts w:ascii="Symbol" w:hAnsi="Symbol"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13" w15:restartNumberingAfterBreak="0">
    <w:nsid w:val="24BD0F9E"/>
    <w:multiLevelType w:val="hybridMultilevel"/>
    <w:tmpl w:val="4EEC1E4A"/>
    <w:lvl w:ilvl="0" w:tplc="18090017">
      <w:start w:val="1"/>
      <w:numFmt w:val="lowerLetter"/>
      <w:lvlText w:val="%1)"/>
      <w:lvlJc w:val="left"/>
      <w:pPr>
        <w:ind w:left="617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B51F7D"/>
    <w:multiLevelType w:val="hybridMultilevel"/>
    <w:tmpl w:val="6F3CA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8AA3A0D"/>
    <w:multiLevelType w:val="hybridMultilevel"/>
    <w:tmpl w:val="6E54067A"/>
    <w:lvl w:ilvl="0" w:tplc="833E585A">
      <w:start w:val="4"/>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A9022A"/>
    <w:multiLevelType w:val="hybridMultilevel"/>
    <w:tmpl w:val="4E4061B0"/>
    <w:lvl w:ilvl="0" w:tplc="18090001">
      <w:start w:val="1"/>
      <w:numFmt w:val="bullet"/>
      <w:lvlText w:val=""/>
      <w:lvlJc w:val="left"/>
      <w:pPr>
        <w:ind w:left="788" w:hanging="360"/>
      </w:pPr>
      <w:rPr>
        <w:rFonts w:ascii="Symbol" w:hAnsi="Symbol" w:hint="default"/>
      </w:rPr>
    </w:lvl>
    <w:lvl w:ilvl="1" w:tplc="18090003" w:tentative="1">
      <w:start w:val="1"/>
      <w:numFmt w:val="bullet"/>
      <w:lvlText w:val="o"/>
      <w:lvlJc w:val="left"/>
      <w:pPr>
        <w:ind w:left="1508" w:hanging="360"/>
      </w:pPr>
      <w:rPr>
        <w:rFonts w:ascii="Courier New" w:hAnsi="Courier New" w:cs="Courier New" w:hint="default"/>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abstractNum w:abstractNumId="17" w15:restartNumberingAfterBreak="0">
    <w:nsid w:val="2D0E251B"/>
    <w:multiLevelType w:val="hybridMultilevel"/>
    <w:tmpl w:val="868C4E60"/>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0130245"/>
    <w:multiLevelType w:val="hybridMultilevel"/>
    <w:tmpl w:val="EE0269D8"/>
    <w:lvl w:ilvl="0" w:tplc="18090017">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057407D"/>
    <w:multiLevelType w:val="hybridMultilevel"/>
    <w:tmpl w:val="F88E16EC"/>
    <w:lvl w:ilvl="0" w:tplc="FA2CFD92">
      <w:start w:val="2"/>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8B64D25"/>
    <w:multiLevelType w:val="hybridMultilevel"/>
    <w:tmpl w:val="4610685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55086E"/>
    <w:multiLevelType w:val="hybridMultilevel"/>
    <w:tmpl w:val="9CC007D8"/>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CE4F50"/>
    <w:multiLevelType w:val="hybridMultilevel"/>
    <w:tmpl w:val="C5EC70EC"/>
    <w:lvl w:ilvl="0" w:tplc="C2D26BCE">
      <w:start w:val="1"/>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AA5D45"/>
    <w:multiLevelType w:val="hybridMultilevel"/>
    <w:tmpl w:val="A638558C"/>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1DF503E"/>
    <w:multiLevelType w:val="hybridMultilevel"/>
    <w:tmpl w:val="2F0E9018"/>
    <w:lvl w:ilvl="0" w:tplc="5882E9BA">
      <w:start w:val="5"/>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D823F5"/>
    <w:multiLevelType w:val="hybridMultilevel"/>
    <w:tmpl w:val="3A728C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43705C4B"/>
    <w:multiLevelType w:val="hybridMultilevel"/>
    <w:tmpl w:val="6A3848B4"/>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800E28"/>
    <w:multiLevelType w:val="hybridMultilevel"/>
    <w:tmpl w:val="ED1868BA"/>
    <w:lvl w:ilvl="0" w:tplc="19C02F68">
      <w:start w:val="2"/>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6C06BD7"/>
    <w:multiLevelType w:val="hybridMultilevel"/>
    <w:tmpl w:val="9ED868A8"/>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A778B3"/>
    <w:multiLevelType w:val="hybridMultilevel"/>
    <w:tmpl w:val="92CC2400"/>
    <w:lvl w:ilvl="0" w:tplc="D792815A">
      <w:start w:val="8"/>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FAD563E"/>
    <w:multiLevelType w:val="hybridMultilevel"/>
    <w:tmpl w:val="C7046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3778BA"/>
    <w:multiLevelType w:val="hybridMultilevel"/>
    <w:tmpl w:val="4610685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985AAF"/>
    <w:multiLevelType w:val="hybridMultilevel"/>
    <w:tmpl w:val="53DA3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B301CB3"/>
    <w:multiLevelType w:val="hybridMultilevel"/>
    <w:tmpl w:val="77E4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1BF3116"/>
    <w:multiLevelType w:val="multilevel"/>
    <w:tmpl w:val="B6289532"/>
    <w:lvl w:ilvl="0">
      <w:start w:val="3"/>
      <w:numFmt w:val="decimal"/>
      <w:lvlText w:val="%1"/>
      <w:lvlJc w:val="left"/>
      <w:pPr>
        <w:ind w:left="360" w:hanging="360"/>
      </w:pPr>
      <w:rPr>
        <w:rFonts w:hint="default"/>
      </w:rPr>
    </w:lvl>
    <w:lvl w:ilvl="1">
      <w:start w:val="64"/>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36" w15:restartNumberingAfterBreak="0">
    <w:nsid w:val="669E16D0"/>
    <w:multiLevelType w:val="hybridMultilevel"/>
    <w:tmpl w:val="B84E11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5C68F1"/>
    <w:multiLevelType w:val="hybridMultilevel"/>
    <w:tmpl w:val="F23CAD84"/>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1F802C1"/>
    <w:multiLevelType w:val="hybridMultilevel"/>
    <w:tmpl w:val="9196C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5133C7"/>
    <w:multiLevelType w:val="hybridMultilevel"/>
    <w:tmpl w:val="5386C7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42A49EA"/>
    <w:multiLevelType w:val="hybridMultilevel"/>
    <w:tmpl w:val="1B840570"/>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68A552A"/>
    <w:multiLevelType w:val="hybridMultilevel"/>
    <w:tmpl w:val="C66E0BFE"/>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E955EC2"/>
    <w:multiLevelType w:val="multilevel"/>
    <w:tmpl w:val="005A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B95111"/>
    <w:multiLevelType w:val="hybridMultilevel"/>
    <w:tmpl w:val="A366221A"/>
    <w:lvl w:ilvl="0" w:tplc="96966450">
      <w:start w:val="6"/>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0253407">
    <w:abstractNumId w:val="41"/>
  </w:num>
  <w:num w:numId="2" w16cid:durableId="2004433046">
    <w:abstractNumId w:val="28"/>
  </w:num>
  <w:num w:numId="3" w16cid:durableId="242032085">
    <w:abstractNumId w:val="37"/>
  </w:num>
  <w:num w:numId="4" w16cid:durableId="671492557">
    <w:abstractNumId w:val="34"/>
  </w:num>
  <w:num w:numId="5" w16cid:durableId="1289972330">
    <w:abstractNumId w:val="31"/>
  </w:num>
  <w:num w:numId="6" w16cid:durableId="564873125">
    <w:abstractNumId w:val="39"/>
  </w:num>
  <w:num w:numId="7" w16cid:durableId="1357581657">
    <w:abstractNumId w:val="33"/>
  </w:num>
  <w:num w:numId="8" w16cid:durableId="1412654557">
    <w:abstractNumId w:val="14"/>
  </w:num>
  <w:num w:numId="9" w16cid:durableId="627857604">
    <w:abstractNumId w:val="10"/>
  </w:num>
  <w:num w:numId="10" w16cid:durableId="336541357">
    <w:abstractNumId w:val="4"/>
  </w:num>
  <w:num w:numId="11" w16cid:durableId="965085188">
    <w:abstractNumId w:val="13"/>
  </w:num>
  <w:num w:numId="12" w16cid:durableId="558591120">
    <w:abstractNumId w:val="17"/>
  </w:num>
  <w:num w:numId="13" w16cid:durableId="777287861">
    <w:abstractNumId w:val="22"/>
  </w:num>
  <w:num w:numId="14" w16cid:durableId="2099789222">
    <w:abstractNumId w:val="19"/>
  </w:num>
  <w:num w:numId="15" w16cid:durableId="1150294179">
    <w:abstractNumId w:val="7"/>
  </w:num>
  <w:num w:numId="16" w16cid:durableId="1647467754">
    <w:abstractNumId w:val="3"/>
  </w:num>
  <w:num w:numId="17" w16cid:durableId="1041631960">
    <w:abstractNumId w:val="6"/>
  </w:num>
  <w:num w:numId="18" w16cid:durableId="917062166">
    <w:abstractNumId w:val="27"/>
  </w:num>
  <w:num w:numId="19" w16cid:durableId="2100442658">
    <w:abstractNumId w:val="2"/>
  </w:num>
  <w:num w:numId="20" w16cid:durableId="1705909629">
    <w:abstractNumId w:val="26"/>
  </w:num>
  <w:num w:numId="21" w16cid:durableId="20749653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7798302">
    <w:abstractNumId w:val="40"/>
  </w:num>
  <w:num w:numId="23" w16cid:durableId="472522848">
    <w:abstractNumId w:val="12"/>
  </w:num>
  <w:num w:numId="24" w16cid:durableId="1179007686">
    <w:abstractNumId w:val="16"/>
  </w:num>
  <w:num w:numId="25" w16cid:durableId="281350246">
    <w:abstractNumId w:val="36"/>
  </w:num>
  <w:num w:numId="26" w16cid:durableId="1046563337">
    <w:abstractNumId w:val="42"/>
  </w:num>
  <w:num w:numId="27" w16cid:durableId="148208124">
    <w:abstractNumId w:val="8"/>
  </w:num>
  <w:num w:numId="28" w16cid:durableId="218784610">
    <w:abstractNumId w:val="24"/>
  </w:num>
  <w:num w:numId="29" w16cid:durableId="1838690166">
    <w:abstractNumId w:val="9"/>
  </w:num>
  <w:num w:numId="30" w16cid:durableId="1988975349">
    <w:abstractNumId w:val="18"/>
  </w:num>
  <w:num w:numId="31" w16cid:durableId="1014915935">
    <w:abstractNumId w:val="11"/>
  </w:num>
  <w:num w:numId="32" w16cid:durableId="289095940">
    <w:abstractNumId w:val="29"/>
  </w:num>
  <w:num w:numId="33" w16cid:durableId="1877155754">
    <w:abstractNumId w:val="21"/>
  </w:num>
  <w:num w:numId="34" w16cid:durableId="1981500089">
    <w:abstractNumId w:val="1"/>
  </w:num>
  <w:num w:numId="35" w16cid:durableId="1650284484">
    <w:abstractNumId w:val="20"/>
  </w:num>
  <w:num w:numId="36" w16cid:durableId="1069841375">
    <w:abstractNumId w:val="23"/>
  </w:num>
  <w:num w:numId="37" w16cid:durableId="1519807466">
    <w:abstractNumId w:val="15"/>
  </w:num>
  <w:num w:numId="38" w16cid:durableId="1193110375">
    <w:abstractNumId w:val="32"/>
  </w:num>
  <w:num w:numId="39" w16cid:durableId="761102135">
    <w:abstractNumId w:val="25"/>
  </w:num>
  <w:num w:numId="40" w16cid:durableId="1208907430">
    <w:abstractNumId w:val="43"/>
  </w:num>
  <w:num w:numId="41" w16cid:durableId="461580944">
    <w:abstractNumId w:val="0"/>
  </w:num>
  <w:num w:numId="42" w16cid:durableId="327490164">
    <w:abstractNumId w:val="30"/>
  </w:num>
  <w:num w:numId="43" w16cid:durableId="2020766110">
    <w:abstractNumId w:val="5"/>
  </w:num>
  <w:num w:numId="44" w16cid:durableId="92749235">
    <w:abstractNumId w:val="38"/>
  </w:num>
  <w:num w:numId="45" w16cid:durableId="10601320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removePersonalInformation/>
  <w:removeDateAndTime/>
  <w:proofState w:spelling="clean" w:grammar="clean"/>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2FF4AA60-6BDC-4D9E-873C-AB95130BF56A"/>
    <w:docVar w:name="LW_COVERPAGE_TYPE" w:val="1"/>
    <w:docVar w:name="LW_CROSSREFERENCE" w:val="{SWD(2024) 77 final}_x000a_{SWD(2024) 78 final}"/>
    <w:docVar w:name="LW_DocType" w:val="NORMAL"/>
    <w:docVar w:name="LW_EMISSION" w:val="14.2.2024"/>
    <w:docVar w:name="LW_EMISSION_ISODATE" w:val="2024-02-1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4) 77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Garamond&gt;\u8220?The 2024 Annual Single Market and Competitiveness Report\u8221?&lt;/FMT&gt;"/>
    <w:docVar w:name="LW_TYPE.DOC.CP" w:val="COMMUNICATION FROM THE COMMISSION TO THE EUROPEAN PARLIAMENT, THE COUNCIL, THE EUROPEAN ECONOMIC AND SOCIAL COMMITTEE AND THE COMMITTEE OF THE REGIONS"/>
    <w:docVar w:name="LW_TYPE.DOC.CP.USERTEXT" w:val="&lt;EMPTY&gt;"/>
  </w:docVars>
  <w:rsids>
    <w:rsidRoot w:val="00C23CB1"/>
    <w:rsid w:val="00003141"/>
    <w:rsid w:val="00007772"/>
    <w:rsid w:val="0000785A"/>
    <w:rsid w:val="00015402"/>
    <w:rsid w:val="000177DF"/>
    <w:rsid w:val="00020CF0"/>
    <w:rsid w:val="00021FA2"/>
    <w:rsid w:val="0002401B"/>
    <w:rsid w:val="000248DA"/>
    <w:rsid w:val="000251D2"/>
    <w:rsid w:val="0002591B"/>
    <w:rsid w:val="000260C1"/>
    <w:rsid w:val="00030403"/>
    <w:rsid w:val="00034243"/>
    <w:rsid w:val="00034C9F"/>
    <w:rsid w:val="000360A1"/>
    <w:rsid w:val="000423A1"/>
    <w:rsid w:val="00042663"/>
    <w:rsid w:val="00042EDC"/>
    <w:rsid w:val="00054CDD"/>
    <w:rsid w:val="00055E00"/>
    <w:rsid w:val="000565EF"/>
    <w:rsid w:val="00057E37"/>
    <w:rsid w:val="00061105"/>
    <w:rsid w:val="00062FEA"/>
    <w:rsid w:val="000778CE"/>
    <w:rsid w:val="00080C45"/>
    <w:rsid w:val="000834F5"/>
    <w:rsid w:val="00083924"/>
    <w:rsid w:val="000847DC"/>
    <w:rsid w:val="000853DE"/>
    <w:rsid w:val="00085472"/>
    <w:rsid w:val="00086390"/>
    <w:rsid w:val="000907BA"/>
    <w:rsid w:val="000922DB"/>
    <w:rsid w:val="00092B49"/>
    <w:rsid w:val="00093B8D"/>
    <w:rsid w:val="000A0720"/>
    <w:rsid w:val="000A1652"/>
    <w:rsid w:val="000A1C2B"/>
    <w:rsid w:val="000A58EA"/>
    <w:rsid w:val="000A679B"/>
    <w:rsid w:val="000A727C"/>
    <w:rsid w:val="000B175A"/>
    <w:rsid w:val="000B1BA0"/>
    <w:rsid w:val="000B31B8"/>
    <w:rsid w:val="000B3658"/>
    <w:rsid w:val="000B389F"/>
    <w:rsid w:val="000B7516"/>
    <w:rsid w:val="000C0BD6"/>
    <w:rsid w:val="000C2ECB"/>
    <w:rsid w:val="000C2EE9"/>
    <w:rsid w:val="000C5E33"/>
    <w:rsid w:val="000C5EFF"/>
    <w:rsid w:val="000D202B"/>
    <w:rsid w:val="000D3197"/>
    <w:rsid w:val="000D383F"/>
    <w:rsid w:val="000D3A60"/>
    <w:rsid w:val="000D55E4"/>
    <w:rsid w:val="000D57B0"/>
    <w:rsid w:val="000E55E0"/>
    <w:rsid w:val="000E6EA2"/>
    <w:rsid w:val="000E7C45"/>
    <w:rsid w:val="000F041B"/>
    <w:rsid w:val="000F3E31"/>
    <w:rsid w:val="000F55AB"/>
    <w:rsid w:val="000F57A3"/>
    <w:rsid w:val="00100318"/>
    <w:rsid w:val="001042FB"/>
    <w:rsid w:val="001061F0"/>
    <w:rsid w:val="001100AA"/>
    <w:rsid w:val="00113600"/>
    <w:rsid w:val="0011460B"/>
    <w:rsid w:val="00115D01"/>
    <w:rsid w:val="0011633D"/>
    <w:rsid w:val="00121412"/>
    <w:rsid w:val="00124BF7"/>
    <w:rsid w:val="0013389E"/>
    <w:rsid w:val="0013536C"/>
    <w:rsid w:val="00141BEC"/>
    <w:rsid w:val="00142070"/>
    <w:rsid w:val="00142510"/>
    <w:rsid w:val="001447D2"/>
    <w:rsid w:val="00146C30"/>
    <w:rsid w:val="00146DBB"/>
    <w:rsid w:val="00147478"/>
    <w:rsid w:val="00147768"/>
    <w:rsid w:val="001558E8"/>
    <w:rsid w:val="00157108"/>
    <w:rsid w:val="00161045"/>
    <w:rsid w:val="00161F51"/>
    <w:rsid w:val="00163099"/>
    <w:rsid w:val="00170350"/>
    <w:rsid w:val="00170A3F"/>
    <w:rsid w:val="00176323"/>
    <w:rsid w:val="00181D8D"/>
    <w:rsid w:val="00182423"/>
    <w:rsid w:val="0018481F"/>
    <w:rsid w:val="001919AD"/>
    <w:rsid w:val="00191AC8"/>
    <w:rsid w:val="0019235C"/>
    <w:rsid w:val="00192CFD"/>
    <w:rsid w:val="001947F4"/>
    <w:rsid w:val="00194CD9"/>
    <w:rsid w:val="00194F37"/>
    <w:rsid w:val="0019568D"/>
    <w:rsid w:val="00196D06"/>
    <w:rsid w:val="00197F1C"/>
    <w:rsid w:val="001A51C3"/>
    <w:rsid w:val="001A5B01"/>
    <w:rsid w:val="001B1078"/>
    <w:rsid w:val="001B1DF0"/>
    <w:rsid w:val="001B542D"/>
    <w:rsid w:val="001B57A4"/>
    <w:rsid w:val="001B6E7A"/>
    <w:rsid w:val="001C02DD"/>
    <w:rsid w:val="001C2EF7"/>
    <w:rsid w:val="001C3655"/>
    <w:rsid w:val="001C63B1"/>
    <w:rsid w:val="001C64E4"/>
    <w:rsid w:val="001D07E1"/>
    <w:rsid w:val="001D78CF"/>
    <w:rsid w:val="001E3863"/>
    <w:rsid w:val="001E5CF1"/>
    <w:rsid w:val="001E607E"/>
    <w:rsid w:val="001E77A4"/>
    <w:rsid w:val="001F1300"/>
    <w:rsid w:val="001F3331"/>
    <w:rsid w:val="001F35F8"/>
    <w:rsid w:val="001F3DC0"/>
    <w:rsid w:val="001F4224"/>
    <w:rsid w:val="001F779E"/>
    <w:rsid w:val="00204671"/>
    <w:rsid w:val="00207C15"/>
    <w:rsid w:val="002109A5"/>
    <w:rsid w:val="002120F9"/>
    <w:rsid w:val="002131A4"/>
    <w:rsid w:val="00214555"/>
    <w:rsid w:val="0021477A"/>
    <w:rsid w:val="00215B04"/>
    <w:rsid w:val="00215E97"/>
    <w:rsid w:val="00220732"/>
    <w:rsid w:val="00224668"/>
    <w:rsid w:val="00230006"/>
    <w:rsid w:val="00230BBE"/>
    <w:rsid w:val="00232457"/>
    <w:rsid w:val="00233AAD"/>
    <w:rsid w:val="00237BC3"/>
    <w:rsid w:val="00237F99"/>
    <w:rsid w:val="00243566"/>
    <w:rsid w:val="002447E0"/>
    <w:rsid w:val="00244AC2"/>
    <w:rsid w:val="00244BC2"/>
    <w:rsid w:val="00245988"/>
    <w:rsid w:val="00253736"/>
    <w:rsid w:val="00255ACE"/>
    <w:rsid w:val="0026137A"/>
    <w:rsid w:val="00272094"/>
    <w:rsid w:val="00275E62"/>
    <w:rsid w:val="00277D9F"/>
    <w:rsid w:val="002806E6"/>
    <w:rsid w:val="0028203F"/>
    <w:rsid w:val="00282CFD"/>
    <w:rsid w:val="002844CF"/>
    <w:rsid w:val="0028450A"/>
    <w:rsid w:val="00285DB9"/>
    <w:rsid w:val="00286E92"/>
    <w:rsid w:val="002963AC"/>
    <w:rsid w:val="002A1DEC"/>
    <w:rsid w:val="002B157F"/>
    <w:rsid w:val="002B45A1"/>
    <w:rsid w:val="002B4767"/>
    <w:rsid w:val="002B5156"/>
    <w:rsid w:val="002B5612"/>
    <w:rsid w:val="002B563A"/>
    <w:rsid w:val="002B5DBE"/>
    <w:rsid w:val="002B64D1"/>
    <w:rsid w:val="002C30C0"/>
    <w:rsid w:val="002C6219"/>
    <w:rsid w:val="002C67E5"/>
    <w:rsid w:val="002C7121"/>
    <w:rsid w:val="002C7745"/>
    <w:rsid w:val="002D2AB8"/>
    <w:rsid w:val="002D33AF"/>
    <w:rsid w:val="002D367D"/>
    <w:rsid w:val="002D75AB"/>
    <w:rsid w:val="002E231F"/>
    <w:rsid w:val="002E27CB"/>
    <w:rsid w:val="002E28D8"/>
    <w:rsid w:val="002E5F76"/>
    <w:rsid w:val="002F4852"/>
    <w:rsid w:val="002F4D5C"/>
    <w:rsid w:val="00303500"/>
    <w:rsid w:val="003038E5"/>
    <w:rsid w:val="003063C4"/>
    <w:rsid w:val="003122AD"/>
    <w:rsid w:val="003140A9"/>
    <w:rsid w:val="00316173"/>
    <w:rsid w:val="003265A7"/>
    <w:rsid w:val="00332949"/>
    <w:rsid w:val="00333C57"/>
    <w:rsid w:val="00334E26"/>
    <w:rsid w:val="00335357"/>
    <w:rsid w:val="0033731B"/>
    <w:rsid w:val="0034130B"/>
    <w:rsid w:val="003432BE"/>
    <w:rsid w:val="0034477D"/>
    <w:rsid w:val="003455F5"/>
    <w:rsid w:val="00351E80"/>
    <w:rsid w:val="003521D2"/>
    <w:rsid w:val="00352755"/>
    <w:rsid w:val="00352C4C"/>
    <w:rsid w:val="0035479F"/>
    <w:rsid w:val="003559AD"/>
    <w:rsid w:val="003561DA"/>
    <w:rsid w:val="00357257"/>
    <w:rsid w:val="003609B5"/>
    <w:rsid w:val="003619F4"/>
    <w:rsid w:val="00362215"/>
    <w:rsid w:val="003631FA"/>
    <w:rsid w:val="0036408C"/>
    <w:rsid w:val="003738E4"/>
    <w:rsid w:val="00373A9E"/>
    <w:rsid w:val="00374138"/>
    <w:rsid w:val="00374B8D"/>
    <w:rsid w:val="003750E2"/>
    <w:rsid w:val="00375A19"/>
    <w:rsid w:val="00377919"/>
    <w:rsid w:val="00380C7D"/>
    <w:rsid w:val="0038102E"/>
    <w:rsid w:val="00382021"/>
    <w:rsid w:val="00383BDC"/>
    <w:rsid w:val="003901D4"/>
    <w:rsid w:val="00394221"/>
    <w:rsid w:val="00395F1A"/>
    <w:rsid w:val="00396023"/>
    <w:rsid w:val="003A016C"/>
    <w:rsid w:val="003A1D1A"/>
    <w:rsid w:val="003A4189"/>
    <w:rsid w:val="003A643D"/>
    <w:rsid w:val="003B0FE0"/>
    <w:rsid w:val="003B438C"/>
    <w:rsid w:val="003B6B70"/>
    <w:rsid w:val="003B6FA9"/>
    <w:rsid w:val="003C5B9E"/>
    <w:rsid w:val="003C642A"/>
    <w:rsid w:val="003D5518"/>
    <w:rsid w:val="003D5F3F"/>
    <w:rsid w:val="003E0E5B"/>
    <w:rsid w:val="003E0FE4"/>
    <w:rsid w:val="003E5364"/>
    <w:rsid w:val="003E7714"/>
    <w:rsid w:val="003F24D7"/>
    <w:rsid w:val="003F79AD"/>
    <w:rsid w:val="003F7D4A"/>
    <w:rsid w:val="003F7F6B"/>
    <w:rsid w:val="00410BDB"/>
    <w:rsid w:val="00410EF9"/>
    <w:rsid w:val="0041495F"/>
    <w:rsid w:val="00421858"/>
    <w:rsid w:val="00425CAE"/>
    <w:rsid w:val="004264EC"/>
    <w:rsid w:val="004272D9"/>
    <w:rsid w:val="004277FC"/>
    <w:rsid w:val="00431EA2"/>
    <w:rsid w:val="00432884"/>
    <w:rsid w:val="00433740"/>
    <w:rsid w:val="00434C50"/>
    <w:rsid w:val="00434CFD"/>
    <w:rsid w:val="00436F71"/>
    <w:rsid w:val="00437E57"/>
    <w:rsid w:val="00440A07"/>
    <w:rsid w:val="00441B7B"/>
    <w:rsid w:val="004455FF"/>
    <w:rsid w:val="0044572E"/>
    <w:rsid w:val="00454340"/>
    <w:rsid w:val="004557D9"/>
    <w:rsid w:val="00457669"/>
    <w:rsid w:val="004619C6"/>
    <w:rsid w:val="0046235E"/>
    <w:rsid w:val="00462FC4"/>
    <w:rsid w:val="0047189D"/>
    <w:rsid w:val="00472F46"/>
    <w:rsid w:val="0047640B"/>
    <w:rsid w:val="00476A6C"/>
    <w:rsid w:val="00477D23"/>
    <w:rsid w:val="004809C2"/>
    <w:rsid w:val="0048520E"/>
    <w:rsid w:val="004859C6"/>
    <w:rsid w:val="00486866"/>
    <w:rsid w:val="004926D0"/>
    <w:rsid w:val="0049273C"/>
    <w:rsid w:val="00493A09"/>
    <w:rsid w:val="004947DE"/>
    <w:rsid w:val="00494D6F"/>
    <w:rsid w:val="0049525A"/>
    <w:rsid w:val="00496E7B"/>
    <w:rsid w:val="004A2259"/>
    <w:rsid w:val="004A4C61"/>
    <w:rsid w:val="004A4D58"/>
    <w:rsid w:val="004B00DE"/>
    <w:rsid w:val="004B202B"/>
    <w:rsid w:val="004B75E7"/>
    <w:rsid w:val="004C134B"/>
    <w:rsid w:val="004C23C6"/>
    <w:rsid w:val="004C269D"/>
    <w:rsid w:val="004C3C19"/>
    <w:rsid w:val="004C53C3"/>
    <w:rsid w:val="004D244C"/>
    <w:rsid w:val="004D2AEF"/>
    <w:rsid w:val="004D5A1A"/>
    <w:rsid w:val="004D5A7C"/>
    <w:rsid w:val="004E1126"/>
    <w:rsid w:val="004E4800"/>
    <w:rsid w:val="004E7A6F"/>
    <w:rsid w:val="004F26AD"/>
    <w:rsid w:val="004F2C60"/>
    <w:rsid w:val="004F3B89"/>
    <w:rsid w:val="004F5949"/>
    <w:rsid w:val="004F637E"/>
    <w:rsid w:val="00500265"/>
    <w:rsid w:val="00503385"/>
    <w:rsid w:val="0050394C"/>
    <w:rsid w:val="005132D2"/>
    <w:rsid w:val="00513753"/>
    <w:rsid w:val="00515183"/>
    <w:rsid w:val="005160CD"/>
    <w:rsid w:val="00517A7C"/>
    <w:rsid w:val="00524757"/>
    <w:rsid w:val="00524F17"/>
    <w:rsid w:val="00527B56"/>
    <w:rsid w:val="00530A63"/>
    <w:rsid w:val="00537CE9"/>
    <w:rsid w:val="00544B06"/>
    <w:rsid w:val="005458F4"/>
    <w:rsid w:val="00551AF6"/>
    <w:rsid w:val="005541D8"/>
    <w:rsid w:val="00554F83"/>
    <w:rsid w:val="005556C1"/>
    <w:rsid w:val="005561BD"/>
    <w:rsid w:val="00561758"/>
    <w:rsid w:val="00565542"/>
    <w:rsid w:val="005713FF"/>
    <w:rsid w:val="00571DD4"/>
    <w:rsid w:val="00572979"/>
    <w:rsid w:val="00573199"/>
    <w:rsid w:val="00573C75"/>
    <w:rsid w:val="0057566C"/>
    <w:rsid w:val="00575DEB"/>
    <w:rsid w:val="00576108"/>
    <w:rsid w:val="00576A8B"/>
    <w:rsid w:val="00577B82"/>
    <w:rsid w:val="00580598"/>
    <w:rsid w:val="00585270"/>
    <w:rsid w:val="005860AB"/>
    <w:rsid w:val="00587BDB"/>
    <w:rsid w:val="00590387"/>
    <w:rsid w:val="00594605"/>
    <w:rsid w:val="00597913"/>
    <w:rsid w:val="005A0376"/>
    <w:rsid w:val="005A08AF"/>
    <w:rsid w:val="005A099B"/>
    <w:rsid w:val="005A3BDA"/>
    <w:rsid w:val="005B3AD5"/>
    <w:rsid w:val="005B6F82"/>
    <w:rsid w:val="005B7C59"/>
    <w:rsid w:val="005C03C7"/>
    <w:rsid w:val="005C0F20"/>
    <w:rsid w:val="005C20CA"/>
    <w:rsid w:val="005C2388"/>
    <w:rsid w:val="005C2AC0"/>
    <w:rsid w:val="005C2B99"/>
    <w:rsid w:val="005C3892"/>
    <w:rsid w:val="005C66BF"/>
    <w:rsid w:val="005C71A1"/>
    <w:rsid w:val="005C73AE"/>
    <w:rsid w:val="005D2542"/>
    <w:rsid w:val="005D2BC4"/>
    <w:rsid w:val="005D37C3"/>
    <w:rsid w:val="005D3897"/>
    <w:rsid w:val="005D5E15"/>
    <w:rsid w:val="005E5F5E"/>
    <w:rsid w:val="005F0A7A"/>
    <w:rsid w:val="005F38C7"/>
    <w:rsid w:val="005F46DE"/>
    <w:rsid w:val="0060068F"/>
    <w:rsid w:val="00603425"/>
    <w:rsid w:val="00611383"/>
    <w:rsid w:val="00613775"/>
    <w:rsid w:val="00613A4F"/>
    <w:rsid w:val="00620F7C"/>
    <w:rsid w:val="00622C36"/>
    <w:rsid w:val="00624F6A"/>
    <w:rsid w:val="006259B8"/>
    <w:rsid w:val="00626C42"/>
    <w:rsid w:val="00630651"/>
    <w:rsid w:val="00632A5C"/>
    <w:rsid w:val="00632C70"/>
    <w:rsid w:val="00632D2D"/>
    <w:rsid w:val="006364BC"/>
    <w:rsid w:val="00637E07"/>
    <w:rsid w:val="006415A9"/>
    <w:rsid w:val="006437CD"/>
    <w:rsid w:val="00644E52"/>
    <w:rsid w:val="00646421"/>
    <w:rsid w:val="00650B55"/>
    <w:rsid w:val="006512EC"/>
    <w:rsid w:val="00651FA1"/>
    <w:rsid w:val="00653764"/>
    <w:rsid w:val="006550AD"/>
    <w:rsid w:val="00655A69"/>
    <w:rsid w:val="006576DB"/>
    <w:rsid w:val="0065796C"/>
    <w:rsid w:val="00664AA5"/>
    <w:rsid w:val="0066735F"/>
    <w:rsid w:val="006723A4"/>
    <w:rsid w:val="00672F3F"/>
    <w:rsid w:val="006733A2"/>
    <w:rsid w:val="006750CA"/>
    <w:rsid w:val="00675BF2"/>
    <w:rsid w:val="00676389"/>
    <w:rsid w:val="0068271C"/>
    <w:rsid w:val="00684AA9"/>
    <w:rsid w:val="00684C4B"/>
    <w:rsid w:val="0068720B"/>
    <w:rsid w:val="0069056A"/>
    <w:rsid w:val="00690E36"/>
    <w:rsid w:val="00693B83"/>
    <w:rsid w:val="00694831"/>
    <w:rsid w:val="00695F4E"/>
    <w:rsid w:val="00697387"/>
    <w:rsid w:val="00697C6A"/>
    <w:rsid w:val="006A002C"/>
    <w:rsid w:val="006A09A7"/>
    <w:rsid w:val="006A0A15"/>
    <w:rsid w:val="006A1820"/>
    <w:rsid w:val="006A33D2"/>
    <w:rsid w:val="006A4EBB"/>
    <w:rsid w:val="006A70A1"/>
    <w:rsid w:val="006B0D2F"/>
    <w:rsid w:val="006B1262"/>
    <w:rsid w:val="006B49F6"/>
    <w:rsid w:val="006B6B66"/>
    <w:rsid w:val="006B7B7B"/>
    <w:rsid w:val="006C05F4"/>
    <w:rsid w:val="006C0903"/>
    <w:rsid w:val="006C6987"/>
    <w:rsid w:val="006D2340"/>
    <w:rsid w:val="006D3851"/>
    <w:rsid w:val="006E40C7"/>
    <w:rsid w:val="006E49A8"/>
    <w:rsid w:val="006E5C43"/>
    <w:rsid w:val="006E6539"/>
    <w:rsid w:val="006E6CF3"/>
    <w:rsid w:val="006E7918"/>
    <w:rsid w:val="006F1958"/>
    <w:rsid w:val="006F6AA7"/>
    <w:rsid w:val="00710DC5"/>
    <w:rsid w:val="00713281"/>
    <w:rsid w:val="00720705"/>
    <w:rsid w:val="007223C1"/>
    <w:rsid w:val="00723718"/>
    <w:rsid w:val="00724FCA"/>
    <w:rsid w:val="0072656A"/>
    <w:rsid w:val="00730AD8"/>
    <w:rsid w:val="00731B78"/>
    <w:rsid w:val="007341CC"/>
    <w:rsid w:val="00740B4B"/>
    <w:rsid w:val="0074122B"/>
    <w:rsid w:val="007428DF"/>
    <w:rsid w:val="00745EFD"/>
    <w:rsid w:val="0074619C"/>
    <w:rsid w:val="00746FDB"/>
    <w:rsid w:val="00750B62"/>
    <w:rsid w:val="00755F48"/>
    <w:rsid w:val="00760D0F"/>
    <w:rsid w:val="0076543F"/>
    <w:rsid w:val="007655A8"/>
    <w:rsid w:val="007661A0"/>
    <w:rsid w:val="00767C2C"/>
    <w:rsid w:val="00770469"/>
    <w:rsid w:val="00770DB0"/>
    <w:rsid w:val="007738BD"/>
    <w:rsid w:val="00774726"/>
    <w:rsid w:val="007828C5"/>
    <w:rsid w:val="00782A6E"/>
    <w:rsid w:val="007833EA"/>
    <w:rsid w:val="00793773"/>
    <w:rsid w:val="007949FD"/>
    <w:rsid w:val="007A262F"/>
    <w:rsid w:val="007A59E9"/>
    <w:rsid w:val="007B1339"/>
    <w:rsid w:val="007B2B56"/>
    <w:rsid w:val="007B360B"/>
    <w:rsid w:val="007B39B7"/>
    <w:rsid w:val="007B4555"/>
    <w:rsid w:val="007B7C32"/>
    <w:rsid w:val="007C6A3E"/>
    <w:rsid w:val="007C7570"/>
    <w:rsid w:val="007D0F3F"/>
    <w:rsid w:val="007D420C"/>
    <w:rsid w:val="007D4F9E"/>
    <w:rsid w:val="007D532D"/>
    <w:rsid w:val="007D6C23"/>
    <w:rsid w:val="007D75E4"/>
    <w:rsid w:val="007E1DAE"/>
    <w:rsid w:val="007E3231"/>
    <w:rsid w:val="007E5C05"/>
    <w:rsid w:val="007E6DF8"/>
    <w:rsid w:val="007E7792"/>
    <w:rsid w:val="007E79FA"/>
    <w:rsid w:val="007F16B2"/>
    <w:rsid w:val="007F370C"/>
    <w:rsid w:val="007F5EB6"/>
    <w:rsid w:val="007F7CDE"/>
    <w:rsid w:val="00800615"/>
    <w:rsid w:val="008027C1"/>
    <w:rsid w:val="0081057D"/>
    <w:rsid w:val="00811284"/>
    <w:rsid w:val="00814CF6"/>
    <w:rsid w:val="0081626F"/>
    <w:rsid w:val="008172E3"/>
    <w:rsid w:val="008237D8"/>
    <w:rsid w:val="00823976"/>
    <w:rsid w:val="008242D7"/>
    <w:rsid w:val="008244EB"/>
    <w:rsid w:val="0082799B"/>
    <w:rsid w:val="00830E40"/>
    <w:rsid w:val="00830FF4"/>
    <w:rsid w:val="008352F1"/>
    <w:rsid w:val="0083647A"/>
    <w:rsid w:val="00836D49"/>
    <w:rsid w:val="00840467"/>
    <w:rsid w:val="00840C24"/>
    <w:rsid w:val="00841D28"/>
    <w:rsid w:val="00842636"/>
    <w:rsid w:val="008429EB"/>
    <w:rsid w:val="008448A0"/>
    <w:rsid w:val="00846636"/>
    <w:rsid w:val="008472E9"/>
    <w:rsid w:val="00847F91"/>
    <w:rsid w:val="00850AC6"/>
    <w:rsid w:val="00851521"/>
    <w:rsid w:val="00851D96"/>
    <w:rsid w:val="00852482"/>
    <w:rsid w:val="00853725"/>
    <w:rsid w:val="00857B43"/>
    <w:rsid w:val="00860B7F"/>
    <w:rsid w:val="00861330"/>
    <w:rsid w:val="00861910"/>
    <w:rsid w:val="00863B67"/>
    <w:rsid w:val="00871985"/>
    <w:rsid w:val="0087273C"/>
    <w:rsid w:val="00875337"/>
    <w:rsid w:val="00881787"/>
    <w:rsid w:val="00881924"/>
    <w:rsid w:val="008A1ADD"/>
    <w:rsid w:val="008A243B"/>
    <w:rsid w:val="008A2A33"/>
    <w:rsid w:val="008A4275"/>
    <w:rsid w:val="008A4AA4"/>
    <w:rsid w:val="008A4F8E"/>
    <w:rsid w:val="008A5220"/>
    <w:rsid w:val="008A597D"/>
    <w:rsid w:val="008A5FEB"/>
    <w:rsid w:val="008A6455"/>
    <w:rsid w:val="008B3021"/>
    <w:rsid w:val="008B5606"/>
    <w:rsid w:val="008B6252"/>
    <w:rsid w:val="008C0394"/>
    <w:rsid w:val="008C482F"/>
    <w:rsid w:val="008D0163"/>
    <w:rsid w:val="008D0D84"/>
    <w:rsid w:val="008D3517"/>
    <w:rsid w:val="008D706D"/>
    <w:rsid w:val="008E233D"/>
    <w:rsid w:val="008E5953"/>
    <w:rsid w:val="008E7E24"/>
    <w:rsid w:val="008F1E39"/>
    <w:rsid w:val="0090036D"/>
    <w:rsid w:val="00902395"/>
    <w:rsid w:val="00902CA8"/>
    <w:rsid w:val="00902E89"/>
    <w:rsid w:val="00904E85"/>
    <w:rsid w:val="00905410"/>
    <w:rsid w:val="00905EC1"/>
    <w:rsid w:val="0090720C"/>
    <w:rsid w:val="009116B4"/>
    <w:rsid w:val="009127BC"/>
    <w:rsid w:val="00912D57"/>
    <w:rsid w:val="00913502"/>
    <w:rsid w:val="009138E3"/>
    <w:rsid w:val="00914994"/>
    <w:rsid w:val="0091593D"/>
    <w:rsid w:val="0092045B"/>
    <w:rsid w:val="00920CB9"/>
    <w:rsid w:val="009244CF"/>
    <w:rsid w:val="009250CB"/>
    <w:rsid w:val="00926B9E"/>
    <w:rsid w:val="009312C8"/>
    <w:rsid w:val="00932266"/>
    <w:rsid w:val="009331EF"/>
    <w:rsid w:val="00933557"/>
    <w:rsid w:val="0093562E"/>
    <w:rsid w:val="00937513"/>
    <w:rsid w:val="00940274"/>
    <w:rsid w:val="00943BCB"/>
    <w:rsid w:val="00944F11"/>
    <w:rsid w:val="00947885"/>
    <w:rsid w:val="009503E5"/>
    <w:rsid w:val="009518D2"/>
    <w:rsid w:val="00952E10"/>
    <w:rsid w:val="00954D95"/>
    <w:rsid w:val="009618A1"/>
    <w:rsid w:val="00961C56"/>
    <w:rsid w:val="00963E31"/>
    <w:rsid w:val="00965FDC"/>
    <w:rsid w:val="00970E7F"/>
    <w:rsid w:val="0097197A"/>
    <w:rsid w:val="00976038"/>
    <w:rsid w:val="00976EFC"/>
    <w:rsid w:val="00981C54"/>
    <w:rsid w:val="009821A2"/>
    <w:rsid w:val="00985E46"/>
    <w:rsid w:val="0099090C"/>
    <w:rsid w:val="009939AE"/>
    <w:rsid w:val="009949F1"/>
    <w:rsid w:val="009951D3"/>
    <w:rsid w:val="009953B6"/>
    <w:rsid w:val="009A2CF8"/>
    <w:rsid w:val="009A2D4F"/>
    <w:rsid w:val="009A6EFF"/>
    <w:rsid w:val="009A764B"/>
    <w:rsid w:val="009B00A8"/>
    <w:rsid w:val="009B1145"/>
    <w:rsid w:val="009B1C4E"/>
    <w:rsid w:val="009B2F76"/>
    <w:rsid w:val="009B3B3F"/>
    <w:rsid w:val="009B56F0"/>
    <w:rsid w:val="009B7B08"/>
    <w:rsid w:val="009C1C54"/>
    <w:rsid w:val="009C29C3"/>
    <w:rsid w:val="009C4009"/>
    <w:rsid w:val="009C5D68"/>
    <w:rsid w:val="009C7615"/>
    <w:rsid w:val="009D11EB"/>
    <w:rsid w:val="009D1C8B"/>
    <w:rsid w:val="009D4C23"/>
    <w:rsid w:val="009D5590"/>
    <w:rsid w:val="009D577C"/>
    <w:rsid w:val="009D5EB2"/>
    <w:rsid w:val="009D5EF1"/>
    <w:rsid w:val="009E0992"/>
    <w:rsid w:val="009E4CB4"/>
    <w:rsid w:val="009E509D"/>
    <w:rsid w:val="009E6674"/>
    <w:rsid w:val="009E66BE"/>
    <w:rsid w:val="009F12AD"/>
    <w:rsid w:val="009F48D7"/>
    <w:rsid w:val="009F4EE2"/>
    <w:rsid w:val="009F5A5F"/>
    <w:rsid w:val="009F65C6"/>
    <w:rsid w:val="00A027F1"/>
    <w:rsid w:val="00A04974"/>
    <w:rsid w:val="00A1378A"/>
    <w:rsid w:val="00A140B9"/>
    <w:rsid w:val="00A1506A"/>
    <w:rsid w:val="00A20524"/>
    <w:rsid w:val="00A207FF"/>
    <w:rsid w:val="00A20E42"/>
    <w:rsid w:val="00A22469"/>
    <w:rsid w:val="00A24312"/>
    <w:rsid w:val="00A251F6"/>
    <w:rsid w:val="00A25247"/>
    <w:rsid w:val="00A33B18"/>
    <w:rsid w:val="00A34CF6"/>
    <w:rsid w:val="00A35319"/>
    <w:rsid w:val="00A35372"/>
    <w:rsid w:val="00A371AF"/>
    <w:rsid w:val="00A4091A"/>
    <w:rsid w:val="00A43245"/>
    <w:rsid w:val="00A47778"/>
    <w:rsid w:val="00A53A08"/>
    <w:rsid w:val="00A54DCD"/>
    <w:rsid w:val="00A57583"/>
    <w:rsid w:val="00A64F59"/>
    <w:rsid w:val="00A64F8C"/>
    <w:rsid w:val="00A659B6"/>
    <w:rsid w:val="00A66E27"/>
    <w:rsid w:val="00A66E50"/>
    <w:rsid w:val="00A670F4"/>
    <w:rsid w:val="00A73238"/>
    <w:rsid w:val="00A73FA1"/>
    <w:rsid w:val="00A761E7"/>
    <w:rsid w:val="00A77C08"/>
    <w:rsid w:val="00A80013"/>
    <w:rsid w:val="00A8069A"/>
    <w:rsid w:val="00A87016"/>
    <w:rsid w:val="00A87921"/>
    <w:rsid w:val="00A90302"/>
    <w:rsid w:val="00A92CE2"/>
    <w:rsid w:val="00A93F62"/>
    <w:rsid w:val="00A94A0C"/>
    <w:rsid w:val="00A95B75"/>
    <w:rsid w:val="00A97650"/>
    <w:rsid w:val="00AA39C4"/>
    <w:rsid w:val="00AA4726"/>
    <w:rsid w:val="00AA49E0"/>
    <w:rsid w:val="00AB2B0C"/>
    <w:rsid w:val="00AB345F"/>
    <w:rsid w:val="00AB5AE6"/>
    <w:rsid w:val="00AC07F4"/>
    <w:rsid w:val="00AC3DF3"/>
    <w:rsid w:val="00AC5835"/>
    <w:rsid w:val="00AC68EE"/>
    <w:rsid w:val="00AC7E17"/>
    <w:rsid w:val="00AD205C"/>
    <w:rsid w:val="00AD2206"/>
    <w:rsid w:val="00AD3A8C"/>
    <w:rsid w:val="00AD6065"/>
    <w:rsid w:val="00AD6864"/>
    <w:rsid w:val="00AE2630"/>
    <w:rsid w:val="00AE3776"/>
    <w:rsid w:val="00AE4586"/>
    <w:rsid w:val="00AE561B"/>
    <w:rsid w:val="00AE6F3E"/>
    <w:rsid w:val="00AF0A10"/>
    <w:rsid w:val="00AF0DA9"/>
    <w:rsid w:val="00AF123B"/>
    <w:rsid w:val="00AF3698"/>
    <w:rsid w:val="00AF6AF0"/>
    <w:rsid w:val="00B00860"/>
    <w:rsid w:val="00B00A9A"/>
    <w:rsid w:val="00B013B4"/>
    <w:rsid w:val="00B01DD3"/>
    <w:rsid w:val="00B04388"/>
    <w:rsid w:val="00B063A0"/>
    <w:rsid w:val="00B1541D"/>
    <w:rsid w:val="00B205BE"/>
    <w:rsid w:val="00B21F1C"/>
    <w:rsid w:val="00B21F74"/>
    <w:rsid w:val="00B22F67"/>
    <w:rsid w:val="00B30ADB"/>
    <w:rsid w:val="00B32D60"/>
    <w:rsid w:val="00B341F9"/>
    <w:rsid w:val="00B36405"/>
    <w:rsid w:val="00B400E8"/>
    <w:rsid w:val="00B41A45"/>
    <w:rsid w:val="00B42C13"/>
    <w:rsid w:val="00B445B2"/>
    <w:rsid w:val="00B57E77"/>
    <w:rsid w:val="00B57FC2"/>
    <w:rsid w:val="00B61A8C"/>
    <w:rsid w:val="00B63FA2"/>
    <w:rsid w:val="00B66B2E"/>
    <w:rsid w:val="00B67B27"/>
    <w:rsid w:val="00B70C5B"/>
    <w:rsid w:val="00B72791"/>
    <w:rsid w:val="00B76FB0"/>
    <w:rsid w:val="00B77646"/>
    <w:rsid w:val="00B817F5"/>
    <w:rsid w:val="00B8354D"/>
    <w:rsid w:val="00B8447E"/>
    <w:rsid w:val="00B845E1"/>
    <w:rsid w:val="00B865D6"/>
    <w:rsid w:val="00B904ED"/>
    <w:rsid w:val="00BA0730"/>
    <w:rsid w:val="00BA3325"/>
    <w:rsid w:val="00BA3F14"/>
    <w:rsid w:val="00BA7B87"/>
    <w:rsid w:val="00BA7F87"/>
    <w:rsid w:val="00BB01EB"/>
    <w:rsid w:val="00BB23F8"/>
    <w:rsid w:val="00BB26A7"/>
    <w:rsid w:val="00BB2F1D"/>
    <w:rsid w:val="00BB69A6"/>
    <w:rsid w:val="00BB72C5"/>
    <w:rsid w:val="00BC0638"/>
    <w:rsid w:val="00BC1628"/>
    <w:rsid w:val="00BC267A"/>
    <w:rsid w:val="00BC2F5B"/>
    <w:rsid w:val="00BC3858"/>
    <w:rsid w:val="00BC4D98"/>
    <w:rsid w:val="00BC67BE"/>
    <w:rsid w:val="00BD0723"/>
    <w:rsid w:val="00BD16EF"/>
    <w:rsid w:val="00BD2057"/>
    <w:rsid w:val="00BD2E87"/>
    <w:rsid w:val="00BD3CA1"/>
    <w:rsid w:val="00BD76A0"/>
    <w:rsid w:val="00BD79FE"/>
    <w:rsid w:val="00BE219B"/>
    <w:rsid w:val="00BE311A"/>
    <w:rsid w:val="00BE46E3"/>
    <w:rsid w:val="00BE4714"/>
    <w:rsid w:val="00BE679E"/>
    <w:rsid w:val="00BE7891"/>
    <w:rsid w:val="00BF1569"/>
    <w:rsid w:val="00BF1E66"/>
    <w:rsid w:val="00BF25CF"/>
    <w:rsid w:val="00BF2F3E"/>
    <w:rsid w:val="00BF3124"/>
    <w:rsid w:val="00BF4A37"/>
    <w:rsid w:val="00BF748D"/>
    <w:rsid w:val="00BF7996"/>
    <w:rsid w:val="00C00362"/>
    <w:rsid w:val="00C03CEF"/>
    <w:rsid w:val="00C14EFE"/>
    <w:rsid w:val="00C223FE"/>
    <w:rsid w:val="00C2350C"/>
    <w:rsid w:val="00C23CB1"/>
    <w:rsid w:val="00C26E90"/>
    <w:rsid w:val="00C34EBD"/>
    <w:rsid w:val="00C41AE4"/>
    <w:rsid w:val="00C42EC2"/>
    <w:rsid w:val="00C43B18"/>
    <w:rsid w:val="00C4440C"/>
    <w:rsid w:val="00C559F6"/>
    <w:rsid w:val="00C56318"/>
    <w:rsid w:val="00C65B94"/>
    <w:rsid w:val="00C66B6A"/>
    <w:rsid w:val="00C746BC"/>
    <w:rsid w:val="00C775B5"/>
    <w:rsid w:val="00C81092"/>
    <w:rsid w:val="00C814ED"/>
    <w:rsid w:val="00C83BC7"/>
    <w:rsid w:val="00C84002"/>
    <w:rsid w:val="00C873C3"/>
    <w:rsid w:val="00C87ADB"/>
    <w:rsid w:val="00C924FE"/>
    <w:rsid w:val="00C92F4D"/>
    <w:rsid w:val="00C94BAB"/>
    <w:rsid w:val="00C94D8C"/>
    <w:rsid w:val="00C96B26"/>
    <w:rsid w:val="00C973E0"/>
    <w:rsid w:val="00CA0A82"/>
    <w:rsid w:val="00CA2210"/>
    <w:rsid w:val="00CA23C8"/>
    <w:rsid w:val="00CA4392"/>
    <w:rsid w:val="00CA4F44"/>
    <w:rsid w:val="00CA7C28"/>
    <w:rsid w:val="00CB6AD2"/>
    <w:rsid w:val="00CC1630"/>
    <w:rsid w:val="00CC20DA"/>
    <w:rsid w:val="00CC26F7"/>
    <w:rsid w:val="00CC41DB"/>
    <w:rsid w:val="00CC5445"/>
    <w:rsid w:val="00CC56FD"/>
    <w:rsid w:val="00CC727F"/>
    <w:rsid w:val="00CD460E"/>
    <w:rsid w:val="00CE1D59"/>
    <w:rsid w:val="00CE4F0F"/>
    <w:rsid w:val="00CE7703"/>
    <w:rsid w:val="00CF2BC5"/>
    <w:rsid w:val="00D004C9"/>
    <w:rsid w:val="00D0212D"/>
    <w:rsid w:val="00D02C66"/>
    <w:rsid w:val="00D04F3F"/>
    <w:rsid w:val="00D13580"/>
    <w:rsid w:val="00D160B5"/>
    <w:rsid w:val="00D164A3"/>
    <w:rsid w:val="00D16CCD"/>
    <w:rsid w:val="00D17A7C"/>
    <w:rsid w:val="00D2008F"/>
    <w:rsid w:val="00D202C8"/>
    <w:rsid w:val="00D213DA"/>
    <w:rsid w:val="00D22484"/>
    <w:rsid w:val="00D25893"/>
    <w:rsid w:val="00D263A3"/>
    <w:rsid w:val="00D314FF"/>
    <w:rsid w:val="00D37125"/>
    <w:rsid w:val="00D40039"/>
    <w:rsid w:val="00D405C8"/>
    <w:rsid w:val="00D42FB0"/>
    <w:rsid w:val="00D43233"/>
    <w:rsid w:val="00D46C88"/>
    <w:rsid w:val="00D5345B"/>
    <w:rsid w:val="00D5486F"/>
    <w:rsid w:val="00D56034"/>
    <w:rsid w:val="00D56C3B"/>
    <w:rsid w:val="00D5741F"/>
    <w:rsid w:val="00D605BF"/>
    <w:rsid w:val="00D611C1"/>
    <w:rsid w:val="00D61D97"/>
    <w:rsid w:val="00D620D6"/>
    <w:rsid w:val="00D641D5"/>
    <w:rsid w:val="00D6471C"/>
    <w:rsid w:val="00D64CF1"/>
    <w:rsid w:val="00D650B9"/>
    <w:rsid w:val="00D66CA4"/>
    <w:rsid w:val="00D71A6A"/>
    <w:rsid w:val="00D71B8B"/>
    <w:rsid w:val="00D722BE"/>
    <w:rsid w:val="00D72FD4"/>
    <w:rsid w:val="00D737F0"/>
    <w:rsid w:val="00D73B4D"/>
    <w:rsid w:val="00D77E76"/>
    <w:rsid w:val="00D8466E"/>
    <w:rsid w:val="00D90058"/>
    <w:rsid w:val="00D94CAE"/>
    <w:rsid w:val="00D96ED0"/>
    <w:rsid w:val="00D97588"/>
    <w:rsid w:val="00DA026E"/>
    <w:rsid w:val="00DA1584"/>
    <w:rsid w:val="00DA1708"/>
    <w:rsid w:val="00DA1FE0"/>
    <w:rsid w:val="00DA341A"/>
    <w:rsid w:val="00DA52DC"/>
    <w:rsid w:val="00DA6374"/>
    <w:rsid w:val="00DA6CDD"/>
    <w:rsid w:val="00DA6DB6"/>
    <w:rsid w:val="00DB0EF7"/>
    <w:rsid w:val="00DB2A3C"/>
    <w:rsid w:val="00DB4DB5"/>
    <w:rsid w:val="00DB6F61"/>
    <w:rsid w:val="00DC37EF"/>
    <w:rsid w:val="00DC6023"/>
    <w:rsid w:val="00DC6BBE"/>
    <w:rsid w:val="00DD58F3"/>
    <w:rsid w:val="00DD64E2"/>
    <w:rsid w:val="00DE051D"/>
    <w:rsid w:val="00DE137B"/>
    <w:rsid w:val="00DE185C"/>
    <w:rsid w:val="00DE2D83"/>
    <w:rsid w:val="00DE3CBA"/>
    <w:rsid w:val="00DE6DF2"/>
    <w:rsid w:val="00DF31B9"/>
    <w:rsid w:val="00DF4BC0"/>
    <w:rsid w:val="00DF60CB"/>
    <w:rsid w:val="00DF65CC"/>
    <w:rsid w:val="00DF66FD"/>
    <w:rsid w:val="00DF71A4"/>
    <w:rsid w:val="00E00C40"/>
    <w:rsid w:val="00E1029A"/>
    <w:rsid w:val="00E11874"/>
    <w:rsid w:val="00E1316D"/>
    <w:rsid w:val="00E204F2"/>
    <w:rsid w:val="00E2415D"/>
    <w:rsid w:val="00E25C9B"/>
    <w:rsid w:val="00E2743F"/>
    <w:rsid w:val="00E33C8D"/>
    <w:rsid w:val="00E407FE"/>
    <w:rsid w:val="00E426CE"/>
    <w:rsid w:val="00E4320F"/>
    <w:rsid w:val="00E43A06"/>
    <w:rsid w:val="00E43E06"/>
    <w:rsid w:val="00E45D07"/>
    <w:rsid w:val="00E519A2"/>
    <w:rsid w:val="00E52238"/>
    <w:rsid w:val="00E529BA"/>
    <w:rsid w:val="00E54D2B"/>
    <w:rsid w:val="00E558E0"/>
    <w:rsid w:val="00E56DB0"/>
    <w:rsid w:val="00E61245"/>
    <w:rsid w:val="00E62DFA"/>
    <w:rsid w:val="00E6480D"/>
    <w:rsid w:val="00E6598F"/>
    <w:rsid w:val="00E66175"/>
    <w:rsid w:val="00E667CD"/>
    <w:rsid w:val="00E7137A"/>
    <w:rsid w:val="00E731BB"/>
    <w:rsid w:val="00E760A9"/>
    <w:rsid w:val="00E76E2F"/>
    <w:rsid w:val="00E77129"/>
    <w:rsid w:val="00E87323"/>
    <w:rsid w:val="00E879D6"/>
    <w:rsid w:val="00E918D5"/>
    <w:rsid w:val="00E92F84"/>
    <w:rsid w:val="00E94FAF"/>
    <w:rsid w:val="00E97EFF"/>
    <w:rsid w:val="00EA0954"/>
    <w:rsid w:val="00EA5049"/>
    <w:rsid w:val="00EA702D"/>
    <w:rsid w:val="00EB2531"/>
    <w:rsid w:val="00EB26B3"/>
    <w:rsid w:val="00EB573D"/>
    <w:rsid w:val="00EB6F95"/>
    <w:rsid w:val="00EC0BC1"/>
    <w:rsid w:val="00EC0C5A"/>
    <w:rsid w:val="00EC2247"/>
    <w:rsid w:val="00EC3785"/>
    <w:rsid w:val="00EC3F39"/>
    <w:rsid w:val="00EC4FE7"/>
    <w:rsid w:val="00EC77CC"/>
    <w:rsid w:val="00ED2E08"/>
    <w:rsid w:val="00ED6A47"/>
    <w:rsid w:val="00EE1135"/>
    <w:rsid w:val="00EE2543"/>
    <w:rsid w:val="00EE363D"/>
    <w:rsid w:val="00EE39C6"/>
    <w:rsid w:val="00EE3B61"/>
    <w:rsid w:val="00EE63CE"/>
    <w:rsid w:val="00EE6689"/>
    <w:rsid w:val="00F02F15"/>
    <w:rsid w:val="00F059F2"/>
    <w:rsid w:val="00F05B49"/>
    <w:rsid w:val="00F063E4"/>
    <w:rsid w:val="00F06D9C"/>
    <w:rsid w:val="00F10157"/>
    <w:rsid w:val="00F1168B"/>
    <w:rsid w:val="00F13F80"/>
    <w:rsid w:val="00F2648E"/>
    <w:rsid w:val="00F2666A"/>
    <w:rsid w:val="00F32911"/>
    <w:rsid w:val="00F32CA2"/>
    <w:rsid w:val="00F37328"/>
    <w:rsid w:val="00F42D86"/>
    <w:rsid w:val="00F437D4"/>
    <w:rsid w:val="00F45F75"/>
    <w:rsid w:val="00F463EF"/>
    <w:rsid w:val="00F51CF4"/>
    <w:rsid w:val="00F53A5F"/>
    <w:rsid w:val="00F559A1"/>
    <w:rsid w:val="00F6167F"/>
    <w:rsid w:val="00F66478"/>
    <w:rsid w:val="00F66807"/>
    <w:rsid w:val="00F70E84"/>
    <w:rsid w:val="00F73F38"/>
    <w:rsid w:val="00F74AAD"/>
    <w:rsid w:val="00F75438"/>
    <w:rsid w:val="00F768A6"/>
    <w:rsid w:val="00F80658"/>
    <w:rsid w:val="00F81871"/>
    <w:rsid w:val="00F82244"/>
    <w:rsid w:val="00F82505"/>
    <w:rsid w:val="00F85A98"/>
    <w:rsid w:val="00F87CD0"/>
    <w:rsid w:val="00F93578"/>
    <w:rsid w:val="00F9480C"/>
    <w:rsid w:val="00FA0C3A"/>
    <w:rsid w:val="00FB50AC"/>
    <w:rsid w:val="00FC0CBB"/>
    <w:rsid w:val="00FC10E1"/>
    <w:rsid w:val="00FC5690"/>
    <w:rsid w:val="00FC6A06"/>
    <w:rsid w:val="00FE4F11"/>
    <w:rsid w:val="00FE5984"/>
    <w:rsid w:val="00FE5A2A"/>
    <w:rsid w:val="00FE7770"/>
    <w:rsid w:val="00FF252D"/>
    <w:rsid w:val="00FF6D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E548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B1"/>
    <w:rPr>
      <w:lang w:val="en-GB"/>
    </w:rPr>
  </w:style>
  <w:style w:type="paragraph" w:styleId="Heading1">
    <w:name w:val="heading 1"/>
    <w:basedOn w:val="Normal"/>
    <w:next w:val="Normal"/>
    <w:link w:val="Heading1Char"/>
    <w:uiPriority w:val="9"/>
    <w:qFormat/>
    <w:rsid w:val="00C23CB1"/>
    <w:pPr>
      <w:keepNext/>
      <w:keepLines/>
      <w:spacing w:before="240" w:after="0"/>
      <w:outlineLvl w:val="0"/>
    </w:pPr>
    <w:rPr>
      <w:rFonts w:ascii="Times New Roman" w:eastAsiaTheme="majorEastAsia" w:hAnsi="Times New Roman" w:cstheme="majorBidi"/>
      <w:color w:val="2F5496" w:themeColor="accent1" w:themeShade="BF"/>
      <w:sz w:val="32"/>
      <w:szCs w:val="32"/>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CB1"/>
    <w:rPr>
      <w:rFonts w:ascii="Times New Roman" w:eastAsiaTheme="majorEastAsia" w:hAnsi="Times New Roman" w:cstheme="majorBidi"/>
      <w:color w:val="2F5496" w:themeColor="accent1" w:themeShade="BF"/>
      <w:sz w:val="32"/>
      <w:szCs w:val="32"/>
      <w:lang w:val="en-IE"/>
    </w:rPr>
  </w:style>
  <w:style w:type="character" w:customStyle="1" w:styleId="Marker">
    <w:name w:val="Marker"/>
    <w:basedOn w:val="DefaultParagraphFont"/>
    <w:rsid w:val="00C23CB1"/>
    <w:rPr>
      <w:color w:val="0000FF"/>
      <w:shd w:val="clear" w:color="auto" w:fill="auto"/>
    </w:rPr>
  </w:style>
  <w:style w:type="paragraph" w:styleId="Header">
    <w:name w:val="header"/>
    <w:basedOn w:val="Normal"/>
    <w:link w:val="HeaderChar"/>
    <w:uiPriority w:val="99"/>
    <w:unhideWhenUsed/>
    <w:rsid w:val="00C23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CB1"/>
    <w:rPr>
      <w:lang w:val="en-GB"/>
    </w:rPr>
  </w:style>
  <w:style w:type="paragraph" w:styleId="Footer">
    <w:name w:val="footer"/>
    <w:basedOn w:val="Normal"/>
    <w:link w:val="FooterChar"/>
    <w:uiPriority w:val="99"/>
    <w:unhideWhenUsed/>
    <w:rsid w:val="00C23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CB1"/>
    <w:rPr>
      <w:lang w:val="en-GB"/>
    </w:rPr>
  </w:style>
  <w:style w:type="paragraph" w:customStyle="1" w:styleId="Pagedecouverture">
    <w:name w:val="Page de couverture"/>
    <w:basedOn w:val="Normal"/>
    <w:next w:val="Normal"/>
    <w:rsid w:val="00C23CB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3CB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3CB1"/>
    <w:rPr>
      <w:rFonts w:ascii="Times New Roman" w:hAnsi="Times New Roman" w:cs="Times New Roman"/>
      <w:sz w:val="24"/>
      <w:lang w:val="en-GB"/>
    </w:rPr>
  </w:style>
  <w:style w:type="paragraph" w:customStyle="1" w:styleId="FooterSensitivity">
    <w:name w:val="Footer Sensitivity"/>
    <w:basedOn w:val="Normal"/>
    <w:link w:val="FooterSensitivityChar"/>
    <w:rsid w:val="00C23CB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3CB1"/>
    <w:rPr>
      <w:rFonts w:ascii="Times New Roman" w:hAnsi="Times New Roman" w:cs="Times New Roman"/>
      <w:b/>
      <w:sz w:val="32"/>
      <w:lang w:val="en-GB"/>
    </w:rPr>
  </w:style>
  <w:style w:type="paragraph" w:customStyle="1" w:styleId="HeaderCoverPage">
    <w:name w:val="Header Cover Page"/>
    <w:basedOn w:val="Normal"/>
    <w:link w:val="HeaderCoverPageChar"/>
    <w:rsid w:val="00C23CB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3CB1"/>
    <w:rPr>
      <w:rFonts w:ascii="Times New Roman" w:hAnsi="Times New Roman" w:cs="Times New Roman"/>
      <w:sz w:val="24"/>
      <w:lang w:val="en-GB"/>
    </w:rPr>
  </w:style>
  <w:style w:type="paragraph" w:customStyle="1" w:styleId="HeaderSensitivity">
    <w:name w:val="Header Sensitivity"/>
    <w:basedOn w:val="Normal"/>
    <w:link w:val="HeaderSensitivityChar"/>
    <w:rsid w:val="00C23CB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3CB1"/>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7F16B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3CB1"/>
    <w:rPr>
      <w:rFonts w:ascii="Times New Roman" w:hAnsi="Times New Roman" w:cs="Times New Roman"/>
      <w:sz w:val="28"/>
      <w:lang w:val="en-GB"/>
    </w:rPr>
  </w:style>
  <w:style w:type="paragraph" w:styleId="ListParagraph">
    <w:name w:val="List Paragraph"/>
    <w:aliases w:val="Fiche List Paragraph,Dot pt,F5 List Paragraph,List Paragraph1,No Spacing1,List Paragraph Char Char Char,Indicator Text,Numbered Para 1,Bullet Points,MAIN CONTENT,List Paragraph12,Bullet 1,OBC Bullet,Colorful List - Accent 11,Task Body,Nad"/>
    <w:basedOn w:val="Normal"/>
    <w:link w:val="ListParagraphChar"/>
    <w:uiPriority w:val="34"/>
    <w:qFormat/>
    <w:rsid w:val="00C23CB1"/>
    <w:pPr>
      <w:ind w:left="720"/>
      <w:contextualSpacing/>
    </w:pPr>
    <w:rPr>
      <w:lang w:val="fr-BE"/>
    </w:rPr>
  </w:style>
  <w:style w:type="table" w:styleId="TableGrid">
    <w:name w:val="Table Grid"/>
    <w:basedOn w:val="TableNormal"/>
    <w:rsid w:val="00C2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23CB1"/>
    <w:pPr>
      <w:spacing w:before="100" w:beforeAutospacing="1" w:after="100" w:afterAutospacing="1" w:line="240" w:lineRule="auto"/>
    </w:pPr>
    <w:rPr>
      <w:rFonts w:ascii="Calibri" w:hAnsi="Calibri" w:cs="Calibri"/>
      <w:lang w:val="en-IE" w:eastAsia="en-IE"/>
    </w:rPr>
  </w:style>
  <w:style w:type="paragraph" w:styleId="FootnoteText">
    <w:name w:val="footnote text"/>
    <w:aliases w:val="Schriftart: 9 pt,Schriftart: 10 pt,Schriftart: 8 pt,WB-Fußnotentext,fn,Footnotes,Footnote ak,Footnote text,Voetnoottekst Char,Voetnoottekst Char1,Voetnoottekst Char2 Char Char,Voetnoottekst Char Char1 Char Char,ft,FoodNot,ALTS FOOTNOTE,Plo"/>
    <w:basedOn w:val="Normal"/>
    <w:link w:val="FootnoteTextChar"/>
    <w:uiPriority w:val="99"/>
    <w:unhideWhenUsed/>
    <w:qFormat/>
    <w:rsid w:val="00C23CB1"/>
    <w:pPr>
      <w:spacing w:after="120" w:line="240" w:lineRule="auto"/>
      <w:ind w:left="357" w:hanging="357"/>
      <w:jc w:val="both"/>
    </w:pPr>
    <w:rPr>
      <w:rFonts w:ascii="Times New Roman" w:eastAsia="Times New Roman" w:hAnsi="Times New Roman" w:cs="Times New Roman"/>
      <w:sz w:val="20"/>
      <w:szCs w:val="20"/>
      <w:lang w:val="fr-FR" w:eastAsia="en-IE"/>
    </w:rPr>
  </w:style>
  <w:style w:type="character" w:customStyle="1" w:styleId="FootnoteTextChar">
    <w:name w:val="Footnote Text Char"/>
    <w:aliases w:val="Schriftart: 9 pt Char,Schriftart: 10 pt Char,Schriftart: 8 pt Char,WB-Fußnotentext Char,fn Char,Footnotes Char,Footnote ak Char,Footnote text Char,Voetnoottekst Char Char,Voetnoottekst Char1 Char,Voetnoottekst Char2 Char Char Char"/>
    <w:basedOn w:val="DefaultParagraphFont"/>
    <w:link w:val="FootnoteText"/>
    <w:uiPriority w:val="99"/>
    <w:qFormat/>
    <w:rsid w:val="00C23CB1"/>
    <w:rPr>
      <w:rFonts w:ascii="Times New Roman" w:eastAsia="Times New Roman" w:hAnsi="Times New Roman" w:cs="Times New Roman"/>
      <w:sz w:val="20"/>
      <w:szCs w:val="20"/>
      <w:lang w:val="fr-FR" w:eastAsia="en-I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C23CB1"/>
    <w:rPr>
      <w:vertAlign w:val="superscript"/>
    </w:rPr>
  </w:style>
  <w:style w:type="character" w:styleId="Hyperlink">
    <w:name w:val="Hyperlink"/>
    <w:basedOn w:val="DefaultParagraphFont"/>
    <w:uiPriority w:val="99"/>
    <w:unhideWhenUsed/>
    <w:qFormat/>
    <w:rsid w:val="00C23CB1"/>
    <w:rPr>
      <w:color w:val="0000FF"/>
      <w:u w:val="single"/>
    </w:rPr>
  </w:style>
  <w:style w:type="character" w:styleId="Strong">
    <w:name w:val="Strong"/>
    <w:basedOn w:val="DefaultParagraphFont"/>
    <w:uiPriority w:val="22"/>
    <w:qFormat/>
    <w:rsid w:val="00C23CB1"/>
    <w:rPr>
      <w:b/>
      <w:bCs/>
    </w:rPr>
  </w:style>
  <w:style w:type="character" w:customStyle="1" w:styleId="normaltextrun">
    <w:name w:val="normaltextrun"/>
    <w:basedOn w:val="DefaultParagraphFont"/>
    <w:rsid w:val="00C23CB1"/>
  </w:style>
  <w:style w:type="character" w:styleId="CommentReference">
    <w:name w:val="annotation reference"/>
    <w:basedOn w:val="DefaultParagraphFont"/>
    <w:uiPriority w:val="99"/>
    <w:semiHidden/>
    <w:unhideWhenUsed/>
    <w:rsid w:val="00C23CB1"/>
    <w:rPr>
      <w:sz w:val="16"/>
      <w:szCs w:val="16"/>
    </w:rPr>
  </w:style>
  <w:style w:type="paragraph" w:styleId="CommentText">
    <w:name w:val="annotation text"/>
    <w:basedOn w:val="Normal"/>
    <w:link w:val="CommentTextChar"/>
    <w:uiPriority w:val="99"/>
    <w:unhideWhenUsed/>
    <w:rsid w:val="00C23CB1"/>
    <w:pPr>
      <w:spacing w:line="240" w:lineRule="auto"/>
    </w:pPr>
    <w:rPr>
      <w:sz w:val="20"/>
      <w:szCs w:val="20"/>
    </w:rPr>
  </w:style>
  <w:style w:type="character" w:customStyle="1" w:styleId="CommentTextChar">
    <w:name w:val="Comment Text Char"/>
    <w:basedOn w:val="DefaultParagraphFont"/>
    <w:link w:val="CommentText"/>
    <w:uiPriority w:val="99"/>
    <w:rsid w:val="00C23CB1"/>
    <w:rPr>
      <w:sz w:val="20"/>
      <w:szCs w:val="20"/>
      <w:lang w:val="en-GB"/>
    </w:rPr>
  </w:style>
  <w:style w:type="paragraph" w:styleId="CommentSubject">
    <w:name w:val="annotation subject"/>
    <w:basedOn w:val="CommentText"/>
    <w:next w:val="CommentText"/>
    <w:link w:val="CommentSubjectChar"/>
    <w:uiPriority w:val="99"/>
    <w:semiHidden/>
    <w:unhideWhenUsed/>
    <w:rsid w:val="00C23CB1"/>
    <w:rPr>
      <w:b/>
      <w:bCs/>
    </w:rPr>
  </w:style>
  <w:style w:type="character" w:customStyle="1" w:styleId="CommentSubjectChar">
    <w:name w:val="Comment Subject Char"/>
    <w:basedOn w:val="CommentTextChar"/>
    <w:link w:val="CommentSubject"/>
    <w:uiPriority w:val="99"/>
    <w:semiHidden/>
    <w:rsid w:val="00C23CB1"/>
    <w:rPr>
      <w:b/>
      <w:bCs/>
      <w:sz w:val="20"/>
      <w:szCs w:val="20"/>
      <w:lang w:val="en-GB"/>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C23CB1"/>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23CB1"/>
    <w:pPr>
      <w:spacing w:after="0" w:line="240" w:lineRule="exact"/>
      <w:jc w:val="both"/>
    </w:pPr>
    <w:rPr>
      <w:vertAlign w:val="superscript"/>
      <w:lang w:val="fr-BE"/>
    </w:rPr>
  </w:style>
  <w:style w:type="paragraph" w:styleId="NormalWeb">
    <w:name w:val="Normal (Web)"/>
    <w:basedOn w:val="Normal"/>
    <w:uiPriority w:val="99"/>
    <w:semiHidden/>
    <w:unhideWhenUsed/>
    <w:rsid w:val="00C23CB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GridTable5Dark-Accent1">
    <w:name w:val="Grid Table 5 Dark Accent 1"/>
    <w:basedOn w:val="TableNormal"/>
    <w:uiPriority w:val="50"/>
    <w:rsid w:val="00C23CB1"/>
    <w:pPr>
      <w:spacing w:after="0" w:line="240" w:lineRule="auto"/>
    </w:pPr>
    <w:rPr>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aragraph">
    <w:name w:val="paragraph"/>
    <w:basedOn w:val="Normal"/>
    <w:rsid w:val="00C23CB1"/>
    <w:pPr>
      <w:spacing w:before="100" w:beforeAutospacing="1" w:after="100" w:afterAutospacing="1" w:line="240" w:lineRule="auto"/>
    </w:pPr>
    <w:rPr>
      <w:rFonts w:ascii="Calibri" w:hAnsi="Calibri" w:cs="Calibri"/>
      <w:lang w:val="en-IE" w:eastAsia="en-IE"/>
    </w:rPr>
  </w:style>
  <w:style w:type="character" w:customStyle="1" w:styleId="eop">
    <w:name w:val="eop"/>
    <w:basedOn w:val="DefaultParagraphFont"/>
    <w:rsid w:val="00C23CB1"/>
  </w:style>
  <w:style w:type="character" w:customStyle="1" w:styleId="superscript">
    <w:name w:val="superscript"/>
    <w:basedOn w:val="DefaultParagraphFont"/>
    <w:rsid w:val="00C23CB1"/>
  </w:style>
  <w:style w:type="paragraph" w:styleId="Revision">
    <w:name w:val="Revision"/>
    <w:hidden/>
    <w:uiPriority w:val="99"/>
    <w:semiHidden/>
    <w:rsid w:val="00C23CB1"/>
    <w:pPr>
      <w:spacing w:after="0" w:line="240" w:lineRule="auto"/>
    </w:pPr>
    <w:rPr>
      <w:lang w:val="en-GB"/>
    </w:rPr>
  </w:style>
  <w:style w:type="character" w:customStyle="1" w:styleId="css-901oao">
    <w:name w:val="css-901oao"/>
    <w:basedOn w:val="DefaultParagraphFont"/>
    <w:rsid w:val="00C23CB1"/>
  </w:style>
  <w:style w:type="character" w:styleId="FollowedHyperlink">
    <w:name w:val="FollowedHyperlink"/>
    <w:basedOn w:val="DefaultParagraphFont"/>
    <w:uiPriority w:val="99"/>
    <w:semiHidden/>
    <w:unhideWhenUsed/>
    <w:rsid w:val="00C23CB1"/>
    <w:rPr>
      <w:color w:val="954F72" w:themeColor="followedHyperlink"/>
      <w:u w:val="single"/>
    </w:rPr>
  </w:style>
  <w:style w:type="table" w:customStyle="1" w:styleId="TableGrid1">
    <w:name w:val="Table Grid1"/>
    <w:basedOn w:val="TableNormal"/>
    <w:next w:val="TableGrid"/>
    <w:uiPriority w:val="39"/>
    <w:rsid w:val="00C23CB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23CB1"/>
    <w:rPr>
      <w:rFonts w:ascii="Segoe UI" w:hAnsi="Segoe UI" w:cs="Segoe UI" w:hint="default"/>
      <w:sz w:val="18"/>
      <w:szCs w:val="18"/>
    </w:rPr>
  </w:style>
  <w:style w:type="paragraph" w:styleId="PlainText">
    <w:name w:val="Plain Text"/>
    <w:basedOn w:val="Normal"/>
    <w:link w:val="PlainTextChar"/>
    <w:uiPriority w:val="99"/>
    <w:semiHidden/>
    <w:unhideWhenUsed/>
    <w:rsid w:val="00C23CB1"/>
    <w:pPr>
      <w:spacing w:after="0" w:line="240" w:lineRule="auto"/>
    </w:pPr>
    <w:rPr>
      <w:rFonts w:ascii="Calibri" w:hAnsi="Calibri" w:cs="Calibri"/>
      <w:lang w:val="en-IE"/>
    </w:rPr>
  </w:style>
  <w:style w:type="character" w:customStyle="1" w:styleId="PlainTextChar">
    <w:name w:val="Plain Text Char"/>
    <w:basedOn w:val="DefaultParagraphFont"/>
    <w:link w:val="PlainText"/>
    <w:uiPriority w:val="99"/>
    <w:semiHidden/>
    <w:rsid w:val="00C23CB1"/>
    <w:rPr>
      <w:rFonts w:ascii="Calibri" w:hAnsi="Calibri" w:cs="Calibri"/>
      <w:lang w:val="en-IE"/>
    </w:rPr>
  </w:style>
  <w:style w:type="character" w:customStyle="1" w:styleId="findhit">
    <w:name w:val="findhit"/>
    <w:basedOn w:val="DefaultParagraphFont"/>
    <w:rsid w:val="00C23CB1"/>
  </w:style>
  <w:style w:type="paragraph" w:styleId="Caption">
    <w:name w:val="caption"/>
    <w:basedOn w:val="Normal"/>
    <w:next w:val="Normal"/>
    <w:uiPriority w:val="35"/>
    <w:unhideWhenUsed/>
    <w:qFormat/>
    <w:rsid w:val="00C23CB1"/>
    <w:pPr>
      <w:spacing w:after="200" w:line="240" w:lineRule="auto"/>
    </w:pPr>
    <w:rPr>
      <w:i/>
      <w:iCs/>
      <w:color w:val="44546A" w:themeColor="text2"/>
      <w:sz w:val="18"/>
      <w:szCs w:val="18"/>
    </w:rPr>
  </w:style>
  <w:style w:type="paragraph" w:customStyle="1" w:styleId="Insertcaption">
    <w:name w:val="Insert caption"/>
    <w:basedOn w:val="Caption"/>
    <w:rsid w:val="00C23CB1"/>
    <w:rPr>
      <w:rFonts w:ascii="Times New Roman" w:hAnsi="Times New Roman" w:cs="Times New Roman"/>
      <w:sz w:val="24"/>
      <w:szCs w:val="24"/>
      <w:lang w:val="en-IE"/>
    </w:rPr>
  </w:style>
  <w:style w:type="character" w:customStyle="1" w:styleId="UnresolvedMention1">
    <w:name w:val="Unresolved Mention1"/>
    <w:basedOn w:val="DefaultParagraphFont"/>
    <w:uiPriority w:val="99"/>
    <w:semiHidden/>
    <w:unhideWhenUsed/>
    <w:rsid w:val="00C23CB1"/>
    <w:rPr>
      <w:color w:val="605E5C"/>
      <w:shd w:val="clear" w:color="auto" w:fill="E1DFDD"/>
    </w:rPr>
  </w:style>
  <w:style w:type="paragraph" w:styleId="BalloonText">
    <w:name w:val="Balloon Text"/>
    <w:basedOn w:val="Normal"/>
    <w:link w:val="BalloonTextChar"/>
    <w:uiPriority w:val="99"/>
    <w:semiHidden/>
    <w:unhideWhenUsed/>
    <w:rsid w:val="00C23C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CB1"/>
    <w:rPr>
      <w:rFonts w:ascii="Segoe UI" w:hAnsi="Segoe UI" w:cs="Segoe UI"/>
      <w:sz w:val="18"/>
      <w:szCs w:val="18"/>
      <w:lang w:val="en-GB"/>
    </w:rPr>
  </w:style>
  <w:style w:type="character" w:customStyle="1" w:styleId="UnresolvedMention2">
    <w:name w:val="Unresolved Mention2"/>
    <w:basedOn w:val="DefaultParagraphFont"/>
    <w:uiPriority w:val="99"/>
    <w:semiHidden/>
    <w:unhideWhenUsed/>
    <w:rsid w:val="00C23CB1"/>
    <w:rPr>
      <w:color w:val="605E5C"/>
      <w:shd w:val="clear" w:color="auto" w:fill="E1DFDD"/>
    </w:rPr>
  </w:style>
  <w:style w:type="paragraph" w:customStyle="1" w:styleId="title-bold">
    <w:name w:val="title-bold"/>
    <w:basedOn w:val="Normal"/>
    <w:rsid w:val="00C23CB1"/>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UnresolvedMention">
    <w:name w:val="Unresolved Mention"/>
    <w:basedOn w:val="DefaultParagraphFont"/>
    <w:uiPriority w:val="99"/>
    <w:semiHidden/>
    <w:unhideWhenUsed/>
    <w:rsid w:val="00C23CB1"/>
    <w:rPr>
      <w:color w:val="605E5C"/>
      <w:shd w:val="clear" w:color="auto" w:fill="E1DFDD"/>
    </w:rPr>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 ?e??t??,Základní text,Text,Te"/>
    <w:basedOn w:val="Normal"/>
    <w:link w:val="BodyTextChar"/>
    <w:qFormat/>
    <w:rsid w:val="00C23CB1"/>
    <w:pPr>
      <w:jc w:val="both"/>
    </w:pPr>
    <w:rPr>
      <w:rFonts w:eastAsia="Times New Roman" w:cs="Times New Roman"/>
      <w:sz w:val="18"/>
      <w:lang w:eastAsia="en-GB"/>
    </w:rPr>
  </w:style>
  <w:style w:type="character" w:customStyle="1" w:styleId="BodyTextChar">
    <w:name w:val="BodyText Char"/>
    <w:aliases w:val="Základní text Char,Document Char,Doc Char,Body Text2 Char,doc Char,Standard paragraph Char,(Norm) Char,Body Text 12 Char,bt Char,gl Char,uvlaka 2 Char,heading3 Char,Body Text - Level 2 Char,1body Char,BodText Char,body text Char,- TF Char"/>
    <w:basedOn w:val="DefaultParagraphFont"/>
    <w:link w:val="BodyText"/>
    <w:rsid w:val="00C23CB1"/>
    <w:rPr>
      <w:rFonts w:eastAsia="Times New Roman" w:cs="Times New Roman"/>
      <w:sz w:val="18"/>
      <w:lang w:val="en-GB" w:eastAsia="en-GB"/>
    </w:rPr>
  </w:style>
  <w:style w:type="character" w:customStyle="1" w:styleId="gmail-msofootnotereference">
    <w:name w:val="gmail-msofootnotereference"/>
    <w:basedOn w:val="DefaultParagraphFont"/>
    <w:rsid w:val="00C23CB1"/>
  </w:style>
  <w:style w:type="paragraph" w:customStyle="1" w:styleId="P68B1DB1-Normal2">
    <w:name w:val="P68B1DB1-Normal2"/>
    <w:basedOn w:val="Normal"/>
    <w:rsid w:val="00C23CB1"/>
    <w:pPr>
      <w:spacing w:after="0" w:line="240" w:lineRule="auto"/>
    </w:pPr>
    <w:rPr>
      <w:rFonts w:eastAsia="Times New Roman" w:cstheme="minorHAnsi"/>
      <w:sz w:val="36"/>
      <w:szCs w:val="20"/>
      <w:lang w:val="en" w:eastAsia="en-IE"/>
    </w:rPr>
  </w:style>
  <w:style w:type="paragraph" w:styleId="NoSpacing">
    <w:name w:val="No Spacing"/>
    <w:link w:val="NoSpacingChar"/>
    <w:uiPriority w:val="1"/>
    <w:qFormat/>
    <w:rsid w:val="00C23CB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23CB1"/>
    <w:rPr>
      <w:rFonts w:eastAsiaTheme="minorEastAsia"/>
      <w:lang w:val="en-US"/>
    </w:rPr>
  </w:style>
  <w:style w:type="character" w:styleId="Mention">
    <w:name w:val="Mention"/>
    <w:basedOn w:val="DefaultParagraphFont"/>
    <w:uiPriority w:val="99"/>
    <w:unhideWhenUsed/>
    <w:rsid w:val="00C23CB1"/>
    <w:rPr>
      <w:color w:val="2B579A"/>
      <w:shd w:val="clear" w:color="auto" w:fill="E1DFDD"/>
    </w:rPr>
  </w:style>
  <w:style w:type="paragraph" w:customStyle="1" w:styleId="Typedudocument">
    <w:name w:val="Type du document"/>
    <w:basedOn w:val="Normal"/>
    <w:next w:val="Normal"/>
    <w:rsid w:val="00C23CB1"/>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C23CB1"/>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rsid w:val="00C23CB1"/>
    <w:pPr>
      <w:numPr>
        <w:numId w:val="30"/>
      </w:numPr>
      <w:spacing w:line="360" w:lineRule="auto"/>
    </w:pPr>
    <w:rPr>
      <w:sz w:val="24"/>
    </w:rPr>
  </w:style>
  <w:style w:type="paragraph" w:customStyle="1" w:styleId="LegalNumPar2">
    <w:name w:val="LegalNumPar2"/>
    <w:basedOn w:val="Normal"/>
    <w:rsid w:val="00C23CB1"/>
    <w:pPr>
      <w:numPr>
        <w:ilvl w:val="1"/>
        <w:numId w:val="30"/>
      </w:numPr>
      <w:spacing w:line="360" w:lineRule="auto"/>
    </w:pPr>
    <w:rPr>
      <w:sz w:val="24"/>
    </w:rPr>
  </w:style>
  <w:style w:type="paragraph" w:customStyle="1" w:styleId="LegalNumPar3">
    <w:name w:val="LegalNumPar3"/>
    <w:basedOn w:val="Normal"/>
    <w:rsid w:val="00C23CB1"/>
    <w:pPr>
      <w:numPr>
        <w:ilvl w:val="2"/>
        <w:numId w:val="30"/>
      </w:numPr>
      <w:spacing w:line="360" w:lineRule="auto"/>
    </w:pPr>
    <w:rPr>
      <w:sz w:val="24"/>
    </w:rPr>
  </w:style>
  <w:style w:type="paragraph" w:customStyle="1" w:styleId="Text1">
    <w:name w:val="Text 1"/>
    <w:basedOn w:val="Normal"/>
    <w:uiPriority w:val="1"/>
    <w:qFormat/>
    <w:rsid w:val="00E92F84"/>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Disclaimer">
    <w:name w:val="Disclaimer"/>
    <w:basedOn w:val="Normal"/>
    <w:rsid w:val="007F16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F16B2"/>
    <w:pPr>
      <w:spacing w:after="0" w:line="276" w:lineRule="auto"/>
      <w:ind w:left="5103"/>
    </w:pPr>
    <w:rPr>
      <w:rFonts w:ascii="Times New Roman" w:hAnsi="Times New Roman" w:cs="Times New Roman"/>
      <w:sz w:val="28"/>
    </w:rPr>
  </w:style>
  <w:style w:type="paragraph" w:customStyle="1" w:styleId="DateMarking">
    <w:name w:val="DateMarking"/>
    <w:basedOn w:val="Normal"/>
    <w:rsid w:val="007F16B2"/>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7F16B2"/>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68549">
      <w:bodyDiv w:val="1"/>
      <w:marLeft w:val="0"/>
      <w:marRight w:val="0"/>
      <w:marTop w:val="0"/>
      <w:marBottom w:val="0"/>
      <w:divBdr>
        <w:top w:val="none" w:sz="0" w:space="0" w:color="auto"/>
        <w:left w:val="none" w:sz="0" w:space="0" w:color="auto"/>
        <w:bottom w:val="none" w:sz="0" w:space="0" w:color="auto"/>
        <w:right w:val="none" w:sz="0" w:space="0" w:color="auto"/>
      </w:divBdr>
    </w:div>
    <w:div w:id="1413894301">
      <w:bodyDiv w:val="1"/>
      <w:marLeft w:val="0"/>
      <w:marRight w:val="0"/>
      <w:marTop w:val="0"/>
      <w:marBottom w:val="0"/>
      <w:divBdr>
        <w:top w:val="none" w:sz="0" w:space="0" w:color="auto"/>
        <w:left w:val="none" w:sz="0" w:space="0" w:color="auto"/>
        <w:bottom w:val="none" w:sz="0" w:space="0" w:color="auto"/>
        <w:right w:val="none" w:sz="0" w:space="0" w:color="auto"/>
      </w:divBdr>
    </w:div>
    <w:div w:id="175840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ec.europa.eu/eurostat/statistics-explained/index.php?title=Glossary%3AE-commerc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circabc.europa.eu/sd/a/85e9f133-c930-4453-84d0-2161469b1695/DIGITAL%20INTENSITY%20INDEX.pdf"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circabc.europa.eu/sd/a/85e9f133-c930-4453-84d0-2161469b1695/DIGITAL%20INTENSITY%20INDEX.pdf"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3" Type="http://schemas.openxmlformats.org/officeDocument/2006/relationships/hyperlink" Target="https://digital-strategy.ec.europa.eu/en/policies/data-act" TargetMode="External"/><Relationship Id="rId18" Type="http://schemas.openxmlformats.org/officeDocument/2006/relationships/hyperlink" Target="https://op.europa.eu/en/publication-detail/-/publication/ad5fdad5-6a33-11ed-b14f-01aa75ed71a1/language-en/format-PDF/source-277396461" TargetMode="External"/><Relationship Id="rId26" Type="http://schemas.openxmlformats.org/officeDocument/2006/relationships/hyperlink" Target="https://cohesiondata.ec.europa.eu/" TargetMode="External"/><Relationship Id="rId39" Type="http://schemas.openxmlformats.org/officeDocument/2006/relationships/hyperlink" Target="https://ec.europa.eu/eurostat/statistics-explained/index.php?title=Material_flow_accounts_and_resource_productivity" TargetMode="External"/><Relationship Id="rId21" Type="http://schemas.openxmlformats.org/officeDocument/2006/relationships/hyperlink" Target="https://eur-lex.europa.eu/legal-content/EN/TXT/?uri=uriserv%3AOJ.C_.2021.508.01.0001.01.ENG&amp;toc=OJ%3AC%3A2021%3A508%3ATOC" TargetMode="External"/><Relationship Id="rId34" Type="http://schemas.openxmlformats.org/officeDocument/2006/relationships/hyperlink" Target="https://commission.europa.eu/document/af444130-5a3e-44f2-bea6-5b9ddcb46012_en" TargetMode="External"/><Relationship Id="rId42" Type="http://schemas.openxmlformats.org/officeDocument/2006/relationships/hyperlink" Target="https://digital-strategy.ec.europa.eu/en/library/2023-report-state-digital-decade" TargetMode="External"/><Relationship Id="rId47" Type="http://schemas.openxmlformats.org/officeDocument/2006/relationships/hyperlink" Target="https://ec.europa.eu/regional_policy/sources/communication/harnessing-talents/harnessing-talents-regions_en.pdf" TargetMode="External"/><Relationship Id="rId50" Type="http://schemas.openxmlformats.org/officeDocument/2006/relationships/hyperlink" Target="https://grow-smsgt.prd.fpfis.tech.ec.europa.eu/competitiveness/resilience_en" TargetMode="External"/><Relationship Id="rId7" Type="http://schemas.openxmlformats.org/officeDocument/2006/relationships/hyperlink" Target="https://commission.europa.eu/publications/proposal-directive-further-expand-and-upgrade-use-digital-tools-and-processes-company-law-all_en" TargetMode="External"/><Relationship Id="rId2" Type="http://schemas.openxmlformats.org/officeDocument/2006/relationships/hyperlink" Target="https://eur-lex.europa.eu/legal-content/EN/TXT/PDF/?uri=CELEX:52023DC0162" TargetMode="External"/><Relationship Id="rId16" Type="http://schemas.openxmlformats.org/officeDocument/2006/relationships/hyperlink" Target="https://www.consilium.europa.eu/en/press/press-releases/2024/02/01/single-market-emergency-instrument-council-and-parliament-strike-a-provisional-deal-on-crisis-preparedness/" TargetMode="External"/><Relationship Id="rId29" Type="http://schemas.openxmlformats.org/officeDocument/2006/relationships/hyperlink" Target="https://research-and-innovation.ec.europa.eu/strategy/support-policy-making/shaping-eu-research-and-innovation-policy/new-european-innovation-agenda_en" TargetMode="External"/><Relationship Id="rId11" Type="http://schemas.openxmlformats.org/officeDocument/2006/relationships/hyperlink" Target="https://finance.ec.europa.eu/publications/2024-commission-work-programme_en?gclid=CjwKCAiAiP2tBhBXEiwACslfnpoG9nrx94PEY_DijdyWsdyKQYt7L75fwKP31_gDMAT9Dhv6RpgMrBoCKk4QAvD_BwE" TargetMode="External"/><Relationship Id="rId24" Type="http://schemas.openxmlformats.org/officeDocument/2006/relationships/hyperlink" Target="https://commission.europa.eu/strategy-and-policy/strategic-planning/strategic-foresight/2022-strategic-foresight-report_en" TargetMode="External"/><Relationship Id="rId32" Type="http://schemas.openxmlformats.org/officeDocument/2006/relationships/hyperlink" Target="https://single-market-economy.ec.europa.eu/industry/sustainability/net-zero-industry-act_en" TargetMode="External"/><Relationship Id="rId37" Type="http://schemas.openxmlformats.org/officeDocument/2006/relationships/hyperlink" Target="https://ec.europa.eu/commission/presscorner/detail/en/ip_23_1591" TargetMode="External"/><Relationship Id="rId40" Type="http://schemas.openxmlformats.org/officeDocument/2006/relationships/hyperlink" Target="https://www.eea.europa.eu/publications/conditions-and-pathways-for-sustainable" TargetMode="External"/><Relationship Id="rId45" Type="http://schemas.openxmlformats.org/officeDocument/2006/relationships/hyperlink" Target="https://www.ituc-csi.org/IMG/pdf/230630_-_jtc_study_report_may_2023.pdf" TargetMode="External"/><Relationship Id="rId53" Type="http://schemas.openxmlformats.org/officeDocument/2006/relationships/hyperlink" Target="https://digital-strategy.ec.europa.eu/en/policies/partnerships" TargetMode="External"/><Relationship Id="rId5" Type="http://schemas.openxmlformats.org/officeDocument/2006/relationships/hyperlink" Target="https://commission.europa.eu/publications/annual-burden-survey_en" TargetMode="External"/><Relationship Id="rId10" Type="http://schemas.openxmlformats.org/officeDocument/2006/relationships/hyperlink" Target="https://ec.europa.eu/commission/presscorner/detail/en/IP_23_5730" TargetMode="External"/><Relationship Id="rId19" Type="http://schemas.openxmlformats.org/officeDocument/2006/relationships/hyperlink" Target="https://www.esri.ie/system/files/publications/BKMNEXT429.pdf" TargetMode="External"/><Relationship Id="rId31" Type="http://schemas.openxmlformats.org/officeDocument/2006/relationships/hyperlink" Target="https://ec.europa.eu/docsroom/documents/45767" TargetMode="External"/><Relationship Id="rId44" Type="http://schemas.openxmlformats.org/officeDocument/2006/relationships/hyperlink" Target="https://digital-strategy.ec.europa.eu/en/news/commission-launches-ai-innovation-package-support-artificial-intelligence-startups-and-smes" TargetMode="External"/><Relationship Id="rId52" Type="http://schemas.openxmlformats.org/officeDocument/2006/relationships/hyperlink" Target="https://single-market-economy.ec.europa.eu/publications/enhanced-methodology-monitor-eus-strategic-dependencies-and-vulnerabilities_en" TargetMode="External"/><Relationship Id="rId4" Type="http://schemas.openxmlformats.org/officeDocument/2006/relationships/hyperlink" Target="https://www.europarl.europa.eu/thinktank/en/document/EPRS_STU(2019)631745" TargetMode="External"/><Relationship Id="rId9" Type="http://schemas.openxmlformats.org/officeDocument/2006/relationships/hyperlink" Target="https://www.postingdeclaration.eu/landing" TargetMode="External"/><Relationship Id="rId14" Type="http://schemas.openxmlformats.org/officeDocument/2006/relationships/hyperlink" Target="https://digital-strategy.ec.europa.eu/en/policies/regulatory-framework-ai" TargetMode="External"/><Relationship Id="rId22" Type="http://schemas.openxmlformats.org/officeDocument/2006/relationships/hyperlink" Target="https://www.consilium.europa.eu/media/68967/europeancouncilconclusions-14-15-12-2023-en.pdf" TargetMode="External"/><Relationship Id="rId27" Type="http://schemas.openxmlformats.org/officeDocument/2006/relationships/hyperlink" Target="https://single-market-economy.ec.europa.eu/publications/net-zero-industry-act_en" TargetMode="External"/><Relationship Id="rId30" Type="http://schemas.openxmlformats.org/officeDocument/2006/relationships/hyperlink" Target="https://www.eca.europa.eu/en/publications/SR-2023-28" TargetMode="External"/><Relationship Id="rId35" Type="http://schemas.openxmlformats.org/officeDocument/2006/relationships/hyperlink" Target="https://data.europa.eu/doi/10.2760/506189" TargetMode="External"/><Relationship Id="rId43" Type="http://schemas.openxmlformats.org/officeDocument/2006/relationships/hyperlink" Target="https://dl.acm.org/doi/pdf/10.1145/3626110" TargetMode="External"/><Relationship Id="rId48" Type="http://schemas.openxmlformats.org/officeDocument/2006/relationships/hyperlink" Target="https://grow-smsgt.prd.fpfis.tech.ec.europa.eu/business-framework-conditions/labour-mobility_en" TargetMode="External"/><Relationship Id="rId8" Type="http://schemas.openxmlformats.org/officeDocument/2006/relationships/hyperlink" Target="https://single-market-economy.ec.europa.eu/single-market/single-digital-gateway_en" TargetMode="External"/><Relationship Id="rId51" Type="http://schemas.openxmlformats.org/officeDocument/2006/relationships/hyperlink" Target="https://commission.europa.eu/strategy-and-policy/priorities-2019-2024/european-green-deal/repowereu-affordable-secure-and-sustainable-energy-europe_en" TargetMode="External"/><Relationship Id="rId3" Type="http://schemas.openxmlformats.org/officeDocument/2006/relationships/hyperlink" Target="https://commission.europa.eu/system/files/2023-03/Communication_Long-term-competitiveness.pdf" TargetMode="External"/><Relationship Id="rId12" Type="http://schemas.openxmlformats.org/officeDocument/2006/relationships/hyperlink" Target="https://commission.europa.eu/system/files/2023-10/Factsheet_CWP_Burdens_10.pdf" TargetMode="External"/><Relationship Id="rId17" Type="http://schemas.openxmlformats.org/officeDocument/2006/relationships/hyperlink" Target="https://single-market-economy.ec.europa.eu/publications/sme-relief-package_en" TargetMode="External"/><Relationship Id="rId25" Type="http://schemas.openxmlformats.org/officeDocument/2006/relationships/hyperlink" Target="https://ec.europa.eu/commission/presscorner/detail/en/qanda_23_3194" TargetMode="External"/><Relationship Id="rId33" Type="http://schemas.openxmlformats.org/officeDocument/2006/relationships/hyperlink" Target="https://op.europa.eu/en/web/eu-law-and-publications/publication-detail/-/publication/04797497-25de-11ee-a2d3-01aa75ed71a1" TargetMode="External"/><Relationship Id="rId38" Type="http://schemas.openxmlformats.org/officeDocument/2006/relationships/hyperlink" Target="https://www.eea.europa.eu/en/analysis/indicators/europes-material-footprint" TargetMode="External"/><Relationship Id="rId46" Type="http://schemas.openxmlformats.org/officeDocument/2006/relationships/hyperlink" Target="https://digital-skills-jobs.europa.eu/en/cybersecurity-skills-academy" TargetMode="External"/><Relationship Id="rId20" Type="http://schemas.openxmlformats.org/officeDocument/2006/relationships/hyperlink" Target="https://eur-lex.europa.eu/EN/legal-content/summary/general-block-exemption-regulation.html" TargetMode="External"/><Relationship Id="rId41" Type="http://schemas.openxmlformats.org/officeDocument/2006/relationships/hyperlink" Target="https://www.statista.com/statistics/263801/global-market-share-held-by-selected-countries-in-the-ict-market/" TargetMode="External"/><Relationship Id="rId54" Type="http://schemas.openxmlformats.org/officeDocument/2006/relationships/hyperlink" Target="https://ec.europa.eu/commission/presscorner/detail/en/ip_23_4752" TargetMode="External"/><Relationship Id="rId1" Type="http://schemas.openxmlformats.org/officeDocument/2006/relationships/hyperlink" Target="https://grow-smsgt.prd.fpfis.tech.ec.europa.eu/competitiveness/resilience_en" TargetMode="External"/><Relationship Id="rId6" Type="http://schemas.openxmlformats.org/officeDocument/2006/relationships/hyperlink" Target="https://commission.europa.eu/system/files/2023-09/ABS_20230912_0.pdf" TargetMode="External"/><Relationship Id="rId15" Type="http://schemas.openxmlformats.org/officeDocument/2006/relationships/hyperlink" Target="https://single-market-economy.ec.europa.eu/single-market/single-market-emergency-instrument_en" TargetMode="External"/><Relationship Id="rId23" Type="http://schemas.openxmlformats.org/officeDocument/2006/relationships/hyperlink" Target="https://www.eib.org/en/publications/online/all/eib-investment-survey-2023" TargetMode="External"/><Relationship Id="rId28" Type="http://schemas.openxmlformats.org/officeDocument/2006/relationships/hyperlink" Target="https://single-market-economy.ec.europa.eu/industry/strategy/industrial-alliances_en" TargetMode="External"/><Relationship Id="rId36" Type="http://schemas.openxmlformats.org/officeDocument/2006/relationships/hyperlink" Target="https://www.eib.org/en/publications/online/all/eib-investment-survey-2023" TargetMode="External"/><Relationship Id="rId49" Type="http://schemas.openxmlformats.org/officeDocument/2006/relationships/hyperlink" Target="https://grow-smsgt.prd.fpfis.tech.ec.europa.eu/business-framework-conditions/services-market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EC57E-17AD-4187-8EB8-0A6D37CA8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9288</Words>
  <Characters>52293</Characters>
  <Application>Microsoft Office Word</Application>
  <DocSecurity>0</DocSecurity>
  <Lines>986</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61215</CharactersWithSpaces>
  <SharedDoc>false</SharedDoc>
  <HLinks>
    <vt:vector size="342" baseType="variant">
      <vt:variant>
        <vt:i4>1441861</vt:i4>
      </vt:variant>
      <vt:variant>
        <vt:i4>21</vt:i4>
      </vt:variant>
      <vt:variant>
        <vt:i4>0</vt:i4>
      </vt:variant>
      <vt:variant>
        <vt:i4>5</vt:i4>
      </vt:variant>
      <vt:variant>
        <vt:lpwstr>https://ec.europa.eu/eurostat/statistics-explained/index.php?title=Glossary%3AE-commerce</vt:lpwstr>
      </vt:variant>
      <vt:variant>
        <vt:lpwstr/>
      </vt:variant>
      <vt:variant>
        <vt:i4>6619187</vt:i4>
      </vt:variant>
      <vt:variant>
        <vt:i4>18</vt:i4>
      </vt:variant>
      <vt:variant>
        <vt:i4>0</vt:i4>
      </vt:variant>
      <vt:variant>
        <vt:i4>5</vt:i4>
      </vt:variant>
      <vt:variant>
        <vt:lpwstr>https://circabc.europa.eu/sd/a/85e9f133-c930-4453-84d0-2161469b1695/DIGITAL INTENSITY INDEX.pdf</vt:lpwstr>
      </vt:variant>
      <vt:variant>
        <vt:lpwstr/>
      </vt:variant>
      <vt:variant>
        <vt:i4>6619187</vt:i4>
      </vt:variant>
      <vt:variant>
        <vt:i4>15</vt:i4>
      </vt:variant>
      <vt:variant>
        <vt:i4>0</vt:i4>
      </vt:variant>
      <vt:variant>
        <vt:i4>5</vt:i4>
      </vt:variant>
      <vt:variant>
        <vt:lpwstr>https://circabc.europa.eu/sd/a/85e9f133-c930-4453-84d0-2161469b1695/DIGITAL INTENSITY INDEX.pdf</vt:lpwstr>
      </vt:variant>
      <vt:variant>
        <vt:lpwstr/>
      </vt:variant>
      <vt:variant>
        <vt:i4>589935</vt:i4>
      </vt:variant>
      <vt:variant>
        <vt:i4>180</vt:i4>
      </vt:variant>
      <vt:variant>
        <vt:i4>0</vt:i4>
      </vt:variant>
      <vt:variant>
        <vt:i4>5</vt:i4>
      </vt:variant>
      <vt:variant>
        <vt:lpwstr>https://commission.europa.eu/news/new-tools-reinforce-eus-economic-security-2024-01-24_en</vt:lpwstr>
      </vt:variant>
      <vt:variant>
        <vt:lpwstr/>
      </vt:variant>
      <vt:variant>
        <vt:i4>7995493</vt:i4>
      </vt:variant>
      <vt:variant>
        <vt:i4>177</vt:i4>
      </vt:variant>
      <vt:variant>
        <vt:i4>0</vt:i4>
      </vt:variant>
      <vt:variant>
        <vt:i4>5</vt:i4>
      </vt:variant>
      <vt:variant>
        <vt:lpwstr>https://ec.europa.eu/commission/presscorner/detail/en/ip_23_4752</vt:lpwstr>
      </vt:variant>
      <vt:variant>
        <vt:lpwstr/>
      </vt:variant>
      <vt:variant>
        <vt:i4>393301</vt:i4>
      </vt:variant>
      <vt:variant>
        <vt:i4>174</vt:i4>
      </vt:variant>
      <vt:variant>
        <vt:i4>0</vt:i4>
      </vt:variant>
      <vt:variant>
        <vt:i4>5</vt:i4>
      </vt:variant>
      <vt:variant>
        <vt:lpwstr>https://digital-strategy.ec.europa.eu/en/policies/partnerships</vt:lpwstr>
      </vt:variant>
      <vt:variant>
        <vt:lpwstr>:~:text=The%20EU%20currently%20has%20four,the%2028th%20EU%2DJapan%20Summit</vt:lpwstr>
      </vt:variant>
      <vt:variant>
        <vt:i4>5963822</vt:i4>
      </vt:variant>
      <vt:variant>
        <vt:i4>171</vt:i4>
      </vt:variant>
      <vt:variant>
        <vt:i4>0</vt:i4>
      </vt:variant>
      <vt:variant>
        <vt:i4>5</vt:i4>
      </vt:variant>
      <vt:variant>
        <vt:lpwstr>https://single-market-economy.ec.europa.eu/publications/enhanced-methodology-monitor-eus-strategic-dependencies-and-vulnerabilities_en</vt:lpwstr>
      </vt:variant>
      <vt:variant>
        <vt:lpwstr/>
      </vt:variant>
      <vt:variant>
        <vt:i4>4456491</vt:i4>
      </vt:variant>
      <vt:variant>
        <vt:i4>168</vt:i4>
      </vt:variant>
      <vt:variant>
        <vt:i4>0</vt:i4>
      </vt:variant>
      <vt:variant>
        <vt:i4>5</vt:i4>
      </vt:variant>
      <vt:variant>
        <vt:lpwstr>https://commission.europa.eu/strategy-and-policy/priorities-2019-2024/european-green-deal/repowereu-affordable-secure-and-sustainable-energy-europe_en</vt:lpwstr>
      </vt:variant>
      <vt:variant>
        <vt:lpwstr/>
      </vt:variant>
      <vt:variant>
        <vt:i4>2293773</vt:i4>
      </vt:variant>
      <vt:variant>
        <vt:i4>165</vt:i4>
      </vt:variant>
      <vt:variant>
        <vt:i4>0</vt:i4>
      </vt:variant>
      <vt:variant>
        <vt:i4>5</vt:i4>
      </vt:variant>
      <vt:variant>
        <vt:lpwstr>https://grow-smsgt.prd.fpfis.tech.ec.europa.eu/competitiveness/resilience_en</vt:lpwstr>
      </vt:variant>
      <vt:variant>
        <vt:lpwstr/>
      </vt:variant>
      <vt:variant>
        <vt:i4>8060946</vt:i4>
      </vt:variant>
      <vt:variant>
        <vt:i4>162</vt:i4>
      </vt:variant>
      <vt:variant>
        <vt:i4>0</vt:i4>
      </vt:variant>
      <vt:variant>
        <vt:i4>5</vt:i4>
      </vt:variant>
      <vt:variant>
        <vt:lpwstr>https://grow-smsgt.prd.fpfis.tech.ec.europa.eu/business-framework-conditions/services-markets_en</vt:lpwstr>
      </vt:variant>
      <vt:variant>
        <vt:lpwstr/>
      </vt:variant>
      <vt:variant>
        <vt:i4>3211337</vt:i4>
      </vt:variant>
      <vt:variant>
        <vt:i4>159</vt:i4>
      </vt:variant>
      <vt:variant>
        <vt:i4>0</vt:i4>
      </vt:variant>
      <vt:variant>
        <vt:i4>5</vt:i4>
      </vt:variant>
      <vt:variant>
        <vt:lpwstr>https://grow-smsgt.prd.fpfis.tech.ec.europa.eu/business-framework-conditions/labour-mobility_en</vt:lpwstr>
      </vt:variant>
      <vt:variant>
        <vt:lpwstr/>
      </vt:variant>
      <vt:variant>
        <vt:i4>5636174</vt:i4>
      </vt:variant>
      <vt:variant>
        <vt:i4>156</vt:i4>
      </vt:variant>
      <vt:variant>
        <vt:i4>0</vt:i4>
      </vt:variant>
      <vt:variant>
        <vt:i4>5</vt:i4>
      </vt:variant>
      <vt:variant>
        <vt:lpwstr>https://ec.europa.eu/regional_policy/sources/communication/harnessing-talents/harnessing-talents-regions_en.pdf</vt:lpwstr>
      </vt:variant>
      <vt:variant>
        <vt:lpwstr/>
      </vt:variant>
      <vt:variant>
        <vt:i4>1179740</vt:i4>
      </vt:variant>
      <vt:variant>
        <vt:i4>153</vt:i4>
      </vt:variant>
      <vt:variant>
        <vt:i4>0</vt:i4>
      </vt:variant>
      <vt:variant>
        <vt:i4>5</vt:i4>
      </vt:variant>
      <vt:variant>
        <vt:lpwstr>https://digital-skills-jobs.europa.eu/en/cybersecurity-skills-academy</vt:lpwstr>
      </vt:variant>
      <vt:variant>
        <vt:lpwstr/>
      </vt:variant>
      <vt:variant>
        <vt:i4>3145844</vt:i4>
      </vt:variant>
      <vt:variant>
        <vt:i4>150</vt:i4>
      </vt:variant>
      <vt:variant>
        <vt:i4>0</vt:i4>
      </vt:variant>
      <vt:variant>
        <vt:i4>5</vt:i4>
      </vt:variant>
      <vt:variant>
        <vt:lpwstr>https://www.ituc-csi.org/IMG/pdf/230630_-_jtc_study_report_may_2023.pdf</vt:lpwstr>
      </vt:variant>
      <vt:variant>
        <vt:lpwstr/>
      </vt:variant>
      <vt:variant>
        <vt:i4>5308480</vt:i4>
      </vt:variant>
      <vt:variant>
        <vt:i4>147</vt:i4>
      </vt:variant>
      <vt:variant>
        <vt:i4>0</vt:i4>
      </vt:variant>
      <vt:variant>
        <vt:i4>5</vt:i4>
      </vt:variant>
      <vt:variant>
        <vt:lpwstr>https://digital-strategy.ec.europa.eu/en/news/commission-launches-ai-innovation-package-support-artificial-intelligence-startups-and-smes</vt:lpwstr>
      </vt:variant>
      <vt:variant>
        <vt:lpwstr/>
      </vt:variant>
      <vt:variant>
        <vt:i4>7929914</vt:i4>
      </vt:variant>
      <vt:variant>
        <vt:i4>144</vt:i4>
      </vt:variant>
      <vt:variant>
        <vt:i4>0</vt:i4>
      </vt:variant>
      <vt:variant>
        <vt:i4>5</vt:i4>
      </vt:variant>
      <vt:variant>
        <vt:lpwstr>https://dl.acm.org/doi/pdf/10.1145/3626110</vt:lpwstr>
      </vt:variant>
      <vt:variant>
        <vt:lpwstr/>
      </vt:variant>
      <vt:variant>
        <vt:i4>655375</vt:i4>
      </vt:variant>
      <vt:variant>
        <vt:i4>141</vt:i4>
      </vt:variant>
      <vt:variant>
        <vt:i4>0</vt:i4>
      </vt:variant>
      <vt:variant>
        <vt:i4>5</vt:i4>
      </vt:variant>
      <vt:variant>
        <vt:lpwstr>https://digital-strategy.ec.europa.eu/en/library/2023-report-state-digital-decade</vt:lpwstr>
      </vt:variant>
      <vt:variant>
        <vt:lpwstr/>
      </vt:variant>
      <vt:variant>
        <vt:i4>852035</vt:i4>
      </vt:variant>
      <vt:variant>
        <vt:i4>138</vt:i4>
      </vt:variant>
      <vt:variant>
        <vt:i4>0</vt:i4>
      </vt:variant>
      <vt:variant>
        <vt:i4>5</vt:i4>
      </vt:variant>
      <vt:variant>
        <vt:lpwstr>https://www.statista.com/statistics/263801/global-market-share-held-by-selected-countries-in-the-ict-market/</vt:lpwstr>
      </vt:variant>
      <vt:variant>
        <vt:lpwstr/>
      </vt:variant>
      <vt:variant>
        <vt:i4>2752556</vt:i4>
      </vt:variant>
      <vt:variant>
        <vt:i4>129</vt:i4>
      </vt:variant>
      <vt:variant>
        <vt:i4>0</vt:i4>
      </vt:variant>
      <vt:variant>
        <vt:i4>5</vt:i4>
      </vt:variant>
      <vt:variant>
        <vt:lpwstr>https://www.eea.europa.eu/publications/conditions-and-pathways-for-sustainable</vt:lpwstr>
      </vt:variant>
      <vt:variant>
        <vt:lpwstr/>
      </vt:variant>
      <vt:variant>
        <vt:i4>4194399</vt:i4>
      </vt:variant>
      <vt:variant>
        <vt:i4>126</vt:i4>
      </vt:variant>
      <vt:variant>
        <vt:i4>0</vt:i4>
      </vt:variant>
      <vt:variant>
        <vt:i4>5</vt:i4>
      </vt:variant>
      <vt:variant>
        <vt:lpwstr>https://ec.europa.eu/eurostat/statistics-explained/index.php?title=Material_flow_accounts_and_resource_productivity</vt:lpwstr>
      </vt:variant>
      <vt:variant>
        <vt:lpwstr>Resource_productivity</vt:lpwstr>
      </vt:variant>
      <vt:variant>
        <vt:i4>2949172</vt:i4>
      </vt:variant>
      <vt:variant>
        <vt:i4>123</vt:i4>
      </vt:variant>
      <vt:variant>
        <vt:i4>0</vt:i4>
      </vt:variant>
      <vt:variant>
        <vt:i4>5</vt:i4>
      </vt:variant>
      <vt:variant>
        <vt:lpwstr>https://www.eea.europa.eu/en/analysis/indicators/europes-material-footprint</vt:lpwstr>
      </vt:variant>
      <vt:variant>
        <vt:lpwstr/>
      </vt:variant>
      <vt:variant>
        <vt:i4>7471203</vt:i4>
      </vt:variant>
      <vt:variant>
        <vt:i4>120</vt:i4>
      </vt:variant>
      <vt:variant>
        <vt:i4>0</vt:i4>
      </vt:variant>
      <vt:variant>
        <vt:i4>5</vt:i4>
      </vt:variant>
      <vt:variant>
        <vt:lpwstr>https://www.oecd-nea.org/upload/docs/application/pdf/2021-10/small_modular_reactors_cop26_flyer.pdf</vt:lpwstr>
      </vt:variant>
      <vt:variant>
        <vt:lpwstr/>
      </vt:variant>
      <vt:variant>
        <vt:i4>6553652</vt:i4>
      </vt:variant>
      <vt:variant>
        <vt:i4>117</vt:i4>
      </vt:variant>
      <vt:variant>
        <vt:i4>0</vt:i4>
      </vt:variant>
      <vt:variant>
        <vt:i4>5</vt:i4>
      </vt:variant>
      <vt:variant>
        <vt:lpwstr>https://www.ecologie.gouv.fr/onze-etats-membres-lunion-europeenne-appellent-renforcement-cooperation-europeenne-en-matiere</vt:lpwstr>
      </vt:variant>
      <vt:variant>
        <vt:lpwstr/>
      </vt:variant>
      <vt:variant>
        <vt:i4>8061036</vt:i4>
      </vt:variant>
      <vt:variant>
        <vt:i4>114</vt:i4>
      </vt:variant>
      <vt:variant>
        <vt:i4>0</vt:i4>
      </vt:variant>
      <vt:variant>
        <vt:i4>5</vt:i4>
      </vt:variant>
      <vt:variant>
        <vt:lpwstr>https://ec.europa.eu/commission/presscorner/detail/en/ip_23_1591</vt:lpwstr>
      </vt:variant>
      <vt:variant>
        <vt:lpwstr/>
      </vt:variant>
      <vt:variant>
        <vt:i4>6160453</vt:i4>
      </vt:variant>
      <vt:variant>
        <vt:i4>111</vt:i4>
      </vt:variant>
      <vt:variant>
        <vt:i4>0</vt:i4>
      </vt:variant>
      <vt:variant>
        <vt:i4>5</vt:i4>
      </vt:variant>
      <vt:variant>
        <vt:lpwstr>https://www.eib.org/en/publications/online/all/eib-investment-survey-2023</vt:lpwstr>
      </vt:variant>
      <vt:variant>
        <vt:lpwstr/>
      </vt:variant>
      <vt:variant>
        <vt:i4>196629</vt:i4>
      </vt:variant>
      <vt:variant>
        <vt:i4>108</vt:i4>
      </vt:variant>
      <vt:variant>
        <vt:i4>0</vt:i4>
      </vt:variant>
      <vt:variant>
        <vt:i4>5</vt:i4>
      </vt:variant>
      <vt:variant>
        <vt:lpwstr>https://data.europa.eu/doi/10.2760/506189</vt:lpwstr>
      </vt:variant>
      <vt:variant>
        <vt:lpwstr/>
      </vt:variant>
      <vt:variant>
        <vt:i4>1441834</vt:i4>
      </vt:variant>
      <vt:variant>
        <vt:i4>105</vt:i4>
      </vt:variant>
      <vt:variant>
        <vt:i4>0</vt:i4>
      </vt:variant>
      <vt:variant>
        <vt:i4>5</vt:i4>
      </vt:variant>
      <vt:variant>
        <vt:lpwstr>https://commission.europa.eu/document/af444130-5a3e-44f2-bea6-5b9ddcb46012_en</vt:lpwstr>
      </vt:variant>
      <vt:variant>
        <vt:lpwstr/>
      </vt:variant>
      <vt:variant>
        <vt:i4>4784141</vt:i4>
      </vt:variant>
      <vt:variant>
        <vt:i4>102</vt:i4>
      </vt:variant>
      <vt:variant>
        <vt:i4>0</vt:i4>
      </vt:variant>
      <vt:variant>
        <vt:i4>5</vt:i4>
      </vt:variant>
      <vt:variant>
        <vt:lpwstr>https://op.europa.eu/en/web/eu-law-and-publications/publication-detail/-/publication/04797497-25de-11ee-a2d3-01aa75ed71a1</vt:lpwstr>
      </vt:variant>
      <vt:variant>
        <vt:lpwstr/>
      </vt:variant>
      <vt:variant>
        <vt:i4>3538967</vt:i4>
      </vt:variant>
      <vt:variant>
        <vt:i4>99</vt:i4>
      </vt:variant>
      <vt:variant>
        <vt:i4>0</vt:i4>
      </vt:variant>
      <vt:variant>
        <vt:i4>5</vt:i4>
      </vt:variant>
      <vt:variant>
        <vt:lpwstr>https://single-market-economy.ec.europa.eu/industry/sustainability/net-zero-industry-act_en</vt:lpwstr>
      </vt:variant>
      <vt:variant>
        <vt:lpwstr/>
      </vt:variant>
      <vt:variant>
        <vt:i4>6029392</vt:i4>
      </vt:variant>
      <vt:variant>
        <vt:i4>96</vt:i4>
      </vt:variant>
      <vt:variant>
        <vt:i4>0</vt:i4>
      </vt:variant>
      <vt:variant>
        <vt:i4>5</vt:i4>
      </vt:variant>
      <vt:variant>
        <vt:lpwstr>https://ec.europa.eu/docsroom/documents/45767</vt:lpwstr>
      </vt:variant>
      <vt:variant>
        <vt:lpwstr/>
      </vt:variant>
      <vt:variant>
        <vt:i4>983119</vt:i4>
      </vt:variant>
      <vt:variant>
        <vt:i4>93</vt:i4>
      </vt:variant>
      <vt:variant>
        <vt:i4>0</vt:i4>
      </vt:variant>
      <vt:variant>
        <vt:i4>5</vt:i4>
      </vt:variant>
      <vt:variant>
        <vt:lpwstr>https://www.eca.europa.eu/en/publications/SR-2023-28</vt:lpwstr>
      </vt:variant>
      <vt:variant>
        <vt:lpwstr/>
      </vt:variant>
      <vt:variant>
        <vt:i4>2949125</vt:i4>
      </vt:variant>
      <vt:variant>
        <vt:i4>87</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6881372</vt:i4>
      </vt:variant>
      <vt:variant>
        <vt:i4>84</vt:i4>
      </vt:variant>
      <vt:variant>
        <vt:i4>0</vt:i4>
      </vt:variant>
      <vt:variant>
        <vt:i4>5</vt:i4>
      </vt:variant>
      <vt:variant>
        <vt:lpwstr>https://single-market-economy.ec.europa.eu/industry/strategy/industrial-alliances_en</vt:lpwstr>
      </vt:variant>
      <vt:variant>
        <vt:lpwstr/>
      </vt:variant>
      <vt:variant>
        <vt:i4>4128847</vt:i4>
      </vt:variant>
      <vt:variant>
        <vt:i4>78</vt:i4>
      </vt:variant>
      <vt:variant>
        <vt:i4>0</vt:i4>
      </vt:variant>
      <vt:variant>
        <vt:i4>5</vt:i4>
      </vt:variant>
      <vt:variant>
        <vt:lpwstr>https://single-market-economy.ec.europa.eu/publications/net-zero-industry-act_en</vt:lpwstr>
      </vt:variant>
      <vt:variant>
        <vt:lpwstr/>
      </vt:variant>
      <vt:variant>
        <vt:i4>6684726</vt:i4>
      </vt:variant>
      <vt:variant>
        <vt:i4>75</vt:i4>
      </vt:variant>
      <vt:variant>
        <vt:i4>0</vt:i4>
      </vt:variant>
      <vt:variant>
        <vt:i4>5</vt:i4>
      </vt:variant>
      <vt:variant>
        <vt:lpwstr>https://cohesiondata.ec.europa.eu/</vt:lpwstr>
      </vt:variant>
      <vt:variant>
        <vt:lpwstr/>
      </vt:variant>
      <vt:variant>
        <vt:i4>65603</vt:i4>
      </vt:variant>
      <vt:variant>
        <vt:i4>72</vt:i4>
      </vt:variant>
      <vt:variant>
        <vt:i4>0</vt:i4>
      </vt:variant>
      <vt:variant>
        <vt:i4>5</vt:i4>
      </vt:variant>
      <vt:variant>
        <vt:lpwstr>https://ec.europa.eu/commission/presscorner/detail/en/qanda_23_3194</vt:lpwstr>
      </vt:variant>
      <vt:variant>
        <vt:lpwstr/>
      </vt:variant>
      <vt:variant>
        <vt:i4>4194401</vt:i4>
      </vt:variant>
      <vt:variant>
        <vt:i4>69</vt:i4>
      </vt:variant>
      <vt:variant>
        <vt:i4>0</vt:i4>
      </vt:variant>
      <vt:variant>
        <vt:i4>5</vt:i4>
      </vt:variant>
      <vt:variant>
        <vt:lpwstr>https://commission.europa.eu/strategy-and-policy/strategic-planning/strategic-foresight/2022-strategic-foresight-report_en</vt:lpwstr>
      </vt:variant>
      <vt:variant>
        <vt:lpwstr>:~:text=It%20is%20estimated%2C%20at%20lower,regions%20in%20Europe%20and%20beyond</vt:lpwstr>
      </vt:variant>
      <vt:variant>
        <vt:i4>6160453</vt:i4>
      </vt:variant>
      <vt:variant>
        <vt:i4>66</vt:i4>
      </vt:variant>
      <vt:variant>
        <vt:i4>0</vt:i4>
      </vt:variant>
      <vt:variant>
        <vt:i4>5</vt:i4>
      </vt:variant>
      <vt:variant>
        <vt:lpwstr>https://www.eib.org/en/publications/online/all/eib-investment-survey-2023</vt:lpwstr>
      </vt:variant>
      <vt:variant>
        <vt:lpwstr/>
      </vt:variant>
      <vt:variant>
        <vt:i4>4063273</vt:i4>
      </vt:variant>
      <vt:variant>
        <vt:i4>63</vt:i4>
      </vt:variant>
      <vt:variant>
        <vt:i4>0</vt:i4>
      </vt:variant>
      <vt:variant>
        <vt:i4>5</vt:i4>
      </vt:variant>
      <vt:variant>
        <vt:lpwstr>https://www.consilium.europa.eu/media/68967/europeancouncilconclusions-14-15-12-2023-en.pdf</vt:lpwstr>
      </vt:variant>
      <vt:variant>
        <vt:lpwstr/>
      </vt:variant>
      <vt:variant>
        <vt:i4>983099</vt:i4>
      </vt:variant>
      <vt:variant>
        <vt:i4>60</vt:i4>
      </vt:variant>
      <vt:variant>
        <vt:i4>0</vt:i4>
      </vt:variant>
      <vt:variant>
        <vt:i4>5</vt:i4>
      </vt:variant>
      <vt:variant>
        <vt:lpwstr>https://eur-lex.europa.eu/legal-content/EN/TXT/?uri=uriserv%3AOJ.C_.2021.508.01.0001.01.ENG&amp;toc=OJ%3AC%3A2021%3A508%3ATOC</vt:lpwstr>
      </vt:variant>
      <vt:variant>
        <vt:lpwstr/>
      </vt:variant>
      <vt:variant>
        <vt:i4>7471165</vt:i4>
      </vt:variant>
      <vt:variant>
        <vt:i4>57</vt:i4>
      </vt:variant>
      <vt:variant>
        <vt:i4>0</vt:i4>
      </vt:variant>
      <vt:variant>
        <vt:i4>5</vt:i4>
      </vt:variant>
      <vt:variant>
        <vt:lpwstr>https://eur-lex.europa.eu/EN/legal-content/summary/general-block-exemption-regulation.html</vt:lpwstr>
      </vt:variant>
      <vt:variant>
        <vt:lpwstr/>
      </vt:variant>
      <vt:variant>
        <vt:i4>5832705</vt:i4>
      </vt:variant>
      <vt:variant>
        <vt:i4>54</vt:i4>
      </vt:variant>
      <vt:variant>
        <vt:i4>0</vt:i4>
      </vt:variant>
      <vt:variant>
        <vt:i4>5</vt:i4>
      </vt:variant>
      <vt:variant>
        <vt:lpwstr>https://www.esri.ie/system/files/publications/BKMNEXT429.pdf</vt:lpwstr>
      </vt:variant>
      <vt:variant>
        <vt:lpwstr/>
      </vt:variant>
      <vt:variant>
        <vt:i4>1572885</vt:i4>
      </vt:variant>
      <vt:variant>
        <vt:i4>51</vt:i4>
      </vt:variant>
      <vt:variant>
        <vt:i4>0</vt:i4>
      </vt:variant>
      <vt:variant>
        <vt:i4>5</vt:i4>
      </vt:variant>
      <vt:variant>
        <vt:lpwstr>https://op.europa.eu/en/publication-detail/-/publication/ad5fdad5-6a33-11ed-b14f-01aa75ed71a1/language-en/format-PDF/source-277396461</vt:lpwstr>
      </vt:variant>
      <vt:variant>
        <vt:lpwstr/>
      </vt:variant>
      <vt:variant>
        <vt:i4>5636196</vt:i4>
      </vt:variant>
      <vt:variant>
        <vt:i4>48</vt:i4>
      </vt:variant>
      <vt:variant>
        <vt:i4>0</vt:i4>
      </vt:variant>
      <vt:variant>
        <vt:i4>5</vt:i4>
      </vt:variant>
      <vt:variant>
        <vt:lpwstr>https://single-market-economy.ec.europa.eu/publications/sme-relief-package_en</vt:lpwstr>
      </vt:variant>
      <vt:variant>
        <vt:lpwstr/>
      </vt:variant>
      <vt:variant>
        <vt:i4>6815863</vt:i4>
      </vt:variant>
      <vt:variant>
        <vt:i4>45</vt:i4>
      </vt:variant>
      <vt:variant>
        <vt:i4>0</vt:i4>
      </vt:variant>
      <vt:variant>
        <vt:i4>5</vt:i4>
      </vt:variant>
      <vt:variant>
        <vt:lpwstr>https://www.consilium.europa.eu/en/press/press-releases/2024/02/01/single-market-emergency-instrument-council-and-parliament-strike-a-provisional-deal-on-crisis-preparedness/</vt:lpwstr>
      </vt:variant>
      <vt:variant>
        <vt:lpwstr/>
      </vt:variant>
      <vt:variant>
        <vt:i4>1441833</vt:i4>
      </vt:variant>
      <vt:variant>
        <vt:i4>42</vt:i4>
      </vt:variant>
      <vt:variant>
        <vt:i4>0</vt:i4>
      </vt:variant>
      <vt:variant>
        <vt:i4>5</vt:i4>
      </vt:variant>
      <vt:variant>
        <vt:lpwstr>https://single-market-economy.ec.europa.eu/single-market/single-market-emergency-instrument_en</vt:lpwstr>
      </vt:variant>
      <vt:variant>
        <vt:lpwstr/>
      </vt:variant>
      <vt:variant>
        <vt:i4>1376267</vt:i4>
      </vt:variant>
      <vt:variant>
        <vt:i4>39</vt:i4>
      </vt:variant>
      <vt:variant>
        <vt:i4>0</vt:i4>
      </vt:variant>
      <vt:variant>
        <vt:i4>5</vt:i4>
      </vt:variant>
      <vt:variant>
        <vt:lpwstr>https://digital-strategy.ec.europa.eu/en/policies/regulatory-framework-ai</vt:lpwstr>
      </vt:variant>
      <vt:variant>
        <vt:lpwstr/>
      </vt:variant>
      <vt:variant>
        <vt:i4>6291504</vt:i4>
      </vt:variant>
      <vt:variant>
        <vt:i4>36</vt:i4>
      </vt:variant>
      <vt:variant>
        <vt:i4>0</vt:i4>
      </vt:variant>
      <vt:variant>
        <vt:i4>5</vt:i4>
      </vt:variant>
      <vt:variant>
        <vt:lpwstr>https://digital-strategy.ec.europa.eu/en/policies/data-act</vt:lpwstr>
      </vt:variant>
      <vt:variant>
        <vt:lpwstr/>
      </vt:variant>
      <vt:variant>
        <vt:i4>3604598</vt:i4>
      </vt:variant>
      <vt:variant>
        <vt:i4>30</vt:i4>
      </vt:variant>
      <vt:variant>
        <vt:i4>0</vt:i4>
      </vt:variant>
      <vt:variant>
        <vt:i4>5</vt:i4>
      </vt:variant>
      <vt:variant>
        <vt:lpwstr>https://finance.ec.europa.eu/publications/2024-commission-work-programme_en?gclid=CjwKCAiAiP2tBhBXEiwACslfnpoG9nrx94PEY_DijdyWsdyKQYt7L75fwKP31_gDMAT9Dhv6RpgMrBoCKk4QAvD_BwE</vt:lpwstr>
      </vt:variant>
      <vt:variant>
        <vt:lpwstr/>
      </vt:variant>
      <vt:variant>
        <vt:i4>1835037</vt:i4>
      </vt:variant>
      <vt:variant>
        <vt:i4>27</vt:i4>
      </vt:variant>
      <vt:variant>
        <vt:i4>0</vt:i4>
      </vt:variant>
      <vt:variant>
        <vt:i4>5</vt:i4>
      </vt:variant>
      <vt:variant>
        <vt:lpwstr>https://www.postingdeclaration.eu/landing</vt:lpwstr>
      </vt:variant>
      <vt:variant>
        <vt:lpwstr/>
      </vt:variant>
      <vt:variant>
        <vt:i4>7864418</vt:i4>
      </vt:variant>
      <vt:variant>
        <vt:i4>24</vt:i4>
      </vt:variant>
      <vt:variant>
        <vt:i4>0</vt:i4>
      </vt:variant>
      <vt:variant>
        <vt:i4>5</vt:i4>
      </vt:variant>
      <vt:variant>
        <vt:lpwstr>https://ec.europa.eu/commission/presscorner/detail/en/IP_23_5730</vt:lpwstr>
      </vt:variant>
      <vt:variant>
        <vt:lpwstr/>
      </vt:variant>
      <vt:variant>
        <vt:i4>3997743</vt:i4>
      </vt:variant>
      <vt:variant>
        <vt:i4>15</vt:i4>
      </vt:variant>
      <vt:variant>
        <vt:i4>0</vt:i4>
      </vt:variant>
      <vt:variant>
        <vt:i4>5</vt:i4>
      </vt:variant>
      <vt:variant>
        <vt:lpwstr>https://commission.europa.eu/system/files/2023-09/ABS_20230912_0.pdf</vt:lpwstr>
      </vt:variant>
      <vt:variant>
        <vt:lpwstr/>
      </vt:variant>
      <vt:variant>
        <vt:i4>5832753</vt:i4>
      </vt:variant>
      <vt:variant>
        <vt:i4>12</vt:i4>
      </vt:variant>
      <vt:variant>
        <vt:i4>0</vt:i4>
      </vt:variant>
      <vt:variant>
        <vt:i4>5</vt:i4>
      </vt:variant>
      <vt:variant>
        <vt:lpwstr>https://commission.europa.eu/publications/annual-burden-survey_en</vt:lpwstr>
      </vt:variant>
      <vt:variant>
        <vt:lpwstr/>
      </vt:variant>
      <vt:variant>
        <vt:i4>7340055</vt:i4>
      </vt:variant>
      <vt:variant>
        <vt:i4>9</vt:i4>
      </vt:variant>
      <vt:variant>
        <vt:i4>0</vt:i4>
      </vt:variant>
      <vt:variant>
        <vt:i4>5</vt:i4>
      </vt:variant>
      <vt:variant>
        <vt:lpwstr>https://www.europarl.europa.eu/thinktank/en/document/EPRS_STU(2019)631745</vt:lpwstr>
      </vt:variant>
      <vt:variant>
        <vt:lpwstr/>
      </vt:variant>
      <vt:variant>
        <vt:i4>7864344</vt:i4>
      </vt:variant>
      <vt:variant>
        <vt:i4>6</vt:i4>
      </vt:variant>
      <vt:variant>
        <vt:i4>0</vt:i4>
      </vt:variant>
      <vt:variant>
        <vt:i4>5</vt:i4>
      </vt:variant>
      <vt:variant>
        <vt:lpwstr>https://commission.europa.eu/system/files/2023-03/Communication_Long-term-competitiveness.pdf</vt:lpwstr>
      </vt:variant>
      <vt:variant>
        <vt:lpwstr/>
      </vt:variant>
      <vt:variant>
        <vt:i4>1048669</vt:i4>
      </vt:variant>
      <vt:variant>
        <vt:i4>3</vt:i4>
      </vt:variant>
      <vt:variant>
        <vt:i4>0</vt:i4>
      </vt:variant>
      <vt:variant>
        <vt:i4>5</vt:i4>
      </vt:variant>
      <vt:variant>
        <vt:lpwstr>https://eur-lex.europa.eu/legal-content/EN/TXT/PDF/?uri=CELEX:52023DC0162</vt:lpwstr>
      </vt:variant>
      <vt:variant>
        <vt:lpwstr/>
      </vt:variant>
      <vt:variant>
        <vt:i4>2293773</vt:i4>
      </vt:variant>
      <vt:variant>
        <vt:i4>0</vt:i4>
      </vt:variant>
      <vt:variant>
        <vt:i4>0</vt:i4>
      </vt:variant>
      <vt:variant>
        <vt:i4>5</vt:i4>
      </vt:variant>
      <vt:variant>
        <vt:lpwstr>https://grow-smsgt.prd.fpfis.tech.ec.europa.eu/competitiveness/resilience_en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2024-02-13T19:30:00Z</dcterms:created>
  <dcterms:modified xsi:type="dcterms:W3CDTF">2024-02-13T19:30:00Z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2024-02-10T16:32:19Z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15350fe4-2aba-46c3-a381-dc3eb2bedd62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