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6CBAC3" w14:textId="5FBFE6DB" w:rsidR="00B61805" w:rsidRPr="005B3547" w:rsidRDefault="00A134F7" w:rsidP="00A134F7">
      <w:pPr>
        <w:pStyle w:val="Pagedecouverture"/>
        <w:rPr>
          <w:noProof/>
        </w:rPr>
      </w:pPr>
      <w:bookmarkStart w:id="0" w:name="_Hlk146754406"/>
      <w:bookmarkStart w:id="1" w:name="LW_BM_COVERPAGE"/>
      <w:r>
        <w:rPr>
          <w:noProof/>
        </w:rPr>
        <w:pict w14:anchorId="75C652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3102DB8-A648-4AF5-A433-69D9FAB4EA82" style="width:455.25pt;height:296.25pt">
            <v:imagedata r:id="rId11" o:title=""/>
          </v:shape>
        </w:pict>
      </w:r>
    </w:p>
    <w:bookmarkEnd w:id="1"/>
    <w:p w14:paraId="2918A7E1" w14:textId="77777777" w:rsidR="007A1D2C" w:rsidRPr="005B3547" w:rsidRDefault="007A1D2C" w:rsidP="007A1D2C">
      <w:pPr>
        <w:rPr>
          <w:rFonts w:ascii="Times New Roman" w:hAnsi="Times New Roman" w:cs="Times New Roman"/>
          <w:noProof/>
          <w:lang w:val="en-IE"/>
        </w:rPr>
        <w:sectPr w:rsidR="007A1D2C" w:rsidRPr="005B3547" w:rsidSect="00A134F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229B335" w14:textId="4F6EEEE0" w:rsidR="000251A4" w:rsidRPr="005B3547" w:rsidRDefault="000251A4" w:rsidP="00030D26">
      <w:pPr>
        <w:spacing w:after="120" w:line="240" w:lineRule="auto"/>
        <w:jc w:val="center"/>
        <w:rPr>
          <w:rFonts w:ascii="Times New Roman" w:hAnsi="Times New Roman" w:cs="Times New Roman"/>
          <w:b/>
          <w:bCs/>
          <w:noProof/>
          <w:sz w:val="24"/>
          <w:szCs w:val="24"/>
        </w:rPr>
      </w:pPr>
      <w:bookmarkStart w:id="2" w:name="_GoBack"/>
      <w:bookmarkEnd w:id="2"/>
      <w:r>
        <w:rPr>
          <w:rFonts w:ascii="Times New Roman" w:hAnsi="Times New Roman"/>
          <w:b/>
          <w:noProof/>
          <w:sz w:val="24"/>
        </w:rPr>
        <w:lastRenderedPageBreak/>
        <w:t xml:space="preserve">- Livre blanc </w:t>
      </w:r>
      <w:bookmarkEnd w:id="0"/>
      <w:r>
        <w:rPr>
          <w:rFonts w:ascii="Times New Roman" w:hAnsi="Times New Roman"/>
          <w:b/>
          <w:noProof/>
          <w:sz w:val="24"/>
        </w:rPr>
        <w:t>–</w:t>
      </w:r>
    </w:p>
    <w:p w14:paraId="54CCCFEB" w14:textId="7585FBAA" w:rsidR="000251A4" w:rsidRPr="005B3547" w:rsidRDefault="000251A4" w:rsidP="00030D26">
      <w:pPr>
        <w:pStyle w:val="ListParagraph"/>
        <w:keepNext/>
        <w:spacing w:after="240" w:line="240" w:lineRule="auto"/>
        <w:ind w:left="0"/>
        <w:contextualSpacing w:val="0"/>
        <w:jc w:val="center"/>
        <w:rPr>
          <w:rFonts w:ascii="Times New Roman" w:hAnsi="Times New Roman" w:cs="Times New Roman"/>
          <w:b/>
          <w:bCs/>
          <w:noProof/>
          <w:sz w:val="24"/>
          <w:szCs w:val="24"/>
        </w:rPr>
      </w:pPr>
      <w:r>
        <w:rPr>
          <w:rFonts w:ascii="Times New Roman" w:hAnsi="Times New Roman"/>
          <w:b/>
          <w:noProof/>
          <w:sz w:val="24"/>
        </w:rPr>
        <w:t>«Comment maîtriser les besoins de l’Europe en matière d’infrastructures numériques?»</w:t>
      </w:r>
    </w:p>
    <w:p w14:paraId="706D340B" w14:textId="77777777" w:rsidR="00AD6EC3" w:rsidRPr="00967FDB" w:rsidRDefault="00AD6EC3" w:rsidP="00030D26">
      <w:pPr>
        <w:pStyle w:val="ListParagraph"/>
        <w:keepNext/>
        <w:spacing w:after="240" w:line="240" w:lineRule="auto"/>
        <w:ind w:left="0"/>
        <w:contextualSpacing w:val="0"/>
        <w:jc w:val="center"/>
        <w:rPr>
          <w:rFonts w:ascii="Times New Roman" w:hAnsi="Times New Roman" w:cs="Times New Roman"/>
          <w:b/>
          <w:noProof/>
          <w:sz w:val="24"/>
          <w:szCs w:val="24"/>
          <w:lang w:val="fr-BE"/>
        </w:rPr>
      </w:pPr>
    </w:p>
    <w:p w14:paraId="0EC317FD" w14:textId="6685B70C" w:rsidR="00723076" w:rsidRPr="00723076" w:rsidRDefault="00723076">
      <w:pPr>
        <w:pStyle w:val="TOC2"/>
        <w:rPr>
          <w:rFonts w:ascii="Times New Roman" w:eastAsiaTheme="minorEastAsia" w:hAnsi="Times New Roman" w:cs="Times New Roman"/>
          <w:noProof/>
          <w:kern w:val="2"/>
          <w:sz w:val="24"/>
          <w:szCs w:val="24"/>
          <w:lang w:val="en-IE" w:eastAsia="en-IE"/>
          <w14:ligatures w14:val="standardContextual"/>
        </w:rPr>
      </w:pPr>
      <w:r w:rsidRPr="00723076">
        <w:rPr>
          <w:rFonts w:ascii="Times New Roman" w:hAnsi="Times New Roman" w:cs="Times New Roman"/>
          <w:noProof/>
          <w:sz w:val="24"/>
          <w:szCs w:val="24"/>
        </w:rPr>
        <w:fldChar w:fldCharType="begin"/>
      </w:r>
      <w:r w:rsidRPr="00723076">
        <w:rPr>
          <w:rFonts w:ascii="Times New Roman" w:hAnsi="Times New Roman" w:cs="Times New Roman"/>
          <w:noProof/>
          <w:sz w:val="24"/>
          <w:szCs w:val="24"/>
        </w:rPr>
        <w:instrText xml:space="preserve"> TOC \o "1-4" \h \z \u </w:instrText>
      </w:r>
      <w:r w:rsidRPr="00723076">
        <w:rPr>
          <w:rFonts w:ascii="Times New Roman" w:hAnsi="Times New Roman" w:cs="Times New Roman"/>
          <w:noProof/>
          <w:sz w:val="24"/>
          <w:szCs w:val="24"/>
        </w:rPr>
        <w:fldChar w:fldCharType="separate"/>
      </w:r>
      <w:hyperlink w:anchor="_Toc162965066" w:history="1">
        <w:r w:rsidRPr="00723076">
          <w:rPr>
            <w:rStyle w:val="Hyperlink"/>
            <w:rFonts w:ascii="Times New Roman" w:hAnsi="Times New Roman" w:cs="Times New Roman"/>
            <w:noProof/>
            <w:sz w:val="24"/>
            <w:szCs w:val="24"/>
          </w:rPr>
          <w:t>1.</w:t>
        </w:r>
        <w:r w:rsidRPr="00723076">
          <w:rPr>
            <w:rFonts w:ascii="Times New Roman" w:eastAsiaTheme="minorEastAsia" w:hAnsi="Times New Roman" w:cs="Times New Roman"/>
            <w:noProof/>
            <w:kern w:val="2"/>
            <w:sz w:val="24"/>
            <w:szCs w:val="24"/>
            <w:lang w:val="en-IE" w:eastAsia="en-IE"/>
            <w14:ligatures w14:val="standardContextual"/>
          </w:rPr>
          <w:tab/>
        </w:r>
        <w:r w:rsidRPr="00723076">
          <w:rPr>
            <w:rStyle w:val="Hyperlink"/>
            <w:rFonts w:ascii="Times New Roman" w:hAnsi="Times New Roman" w:cs="Times New Roman"/>
            <w:noProof/>
            <w:sz w:val="24"/>
            <w:szCs w:val="24"/>
          </w:rPr>
          <w:t>INTRODUCTION</w:t>
        </w:r>
        <w:r w:rsidRPr="00723076">
          <w:rPr>
            <w:rFonts w:ascii="Times New Roman" w:hAnsi="Times New Roman" w:cs="Times New Roman"/>
            <w:noProof/>
            <w:webHidden/>
            <w:sz w:val="24"/>
            <w:szCs w:val="24"/>
          </w:rPr>
          <w:tab/>
        </w:r>
        <w:r w:rsidRPr="00723076">
          <w:rPr>
            <w:rFonts w:ascii="Times New Roman" w:hAnsi="Times New Roman" w:cs="Times New Roman"/>
            <w:noProof/>
            <w:webHidden/>
            <w:sz w:val="24"/>
            <w:szCs w:val="24"/>
          </w:rPr>
          <w:fldChar w:fldCharType="begin"/>
        </w:r>
        <w:r w:rsidRPr="00723076">
          <w:rPr>
            <w:rFonts w:ascii="Times New Roman" w:hAnsi="Times New Roman" w:cs="Times New Roman"/>
            <w:noProof/>
            <w:webHidden/>
            <w:sz w:val="24"/>
            <w:szCs w:val="24"/>
          </w:rPr>
          <w:instrText xml:space="preserve"> PAGEREF _Toc162965066 \h </w:instrText>
        </w:r>
        <w:r w:rsidRPr="00723076">
          <w:rPr>
            <w:rFonts w:ascii="Times New Roman" w:hAnsi="Times New Roman" w:cs="Times New Roman"/>
            <w:noProof/>
            <w:webHidden/>
            <w:sz w:val="24"/>
            <w:szCs w:val="24"/>
          </w:rPr>
        </w:r>
        <w:r w:rsidRPr="00723076">
          <w:rPr>
            <w:rFonts w:ascii="Times New Roman" w:hAnsi="Times New Roman" w:cs="Times New Roman"/>
            <w:noProof/>
            <w:webHidden/>
            <w:sz w:val="24"/>
            <w:szCs w:val="24"/>
          </w:rPr>
          <w:fldChar w:fldCharType="separate"/>
        </w:r>
        <w:r w:rsidRPr="00723076">
          <w:rPr>
            <w:rFonts w:ascii="Times New Roman" w:hAnsi="Times New Roman" w:cs="Times New Roman"/>
            <w:noProof/>
            <w:webHidden/>
            <w:sz w:val="24"/>
            <w:szCs w:val="24"/>
          </w:rPr>
          <w:t>3</w:t>
        </w:r>
        <w:r w:rsidRPr="00723076">
          <w:rPr>
            <w:rFonts w:ascii="Times New Roman" w:hAnsi="Times New Roman" w:cs="Times New Roman"/>
            <w:noProof/>
            <w:webHidden/>
            <w:sz w:val="24"/>
            <w:szCs w:val="24"/>
          </w:rPr>
          <w:fldChar w:fldCharType="end"/>
        </w:r>
      </w:hyperlink>
    </w:p>
    <w:p w14:paraId="6D7BEF18" w14:textId="43ED67C5" w:rsidR="00723076" w:rsidRPr="00723076" w:rsidRDefault="00A134F7">
      <w:pPr>
        <w:pStyle w:val="TOC2"/>
        <w:rPr>
          <w:rFonts w:ascii="Times New Roman" w:eastAsiaTheme="minorEastAsia" w:hAnsi="Times New Roman" w:cs="Times New Roman"/>
          <w:noProof/>
          <w:kern w:val="2"/>
          <w:sz w:val="24"/>
          <w:szCs w:val="24"/>
          <w:lang w:val="en-IE" w:eastAsia="en-IE"/>
          <w14:ligatures w14:val="standardContextual"/>
        </w:rPr>
      </w:pPr>
      <w:hyperlink w:anchor="_Toc162965067" w:history="1">
        <w:r w:rsidR="00723076" w:rsidRPr="00723076">
          <w:rPr>
            <w:rStyle w:val="Hyperlink"/>
            <w:rFonts w:ascii="Times New Roman" w:hAnsi="Times New Roman" w:cs="Times New Roman"/>
            <w:noProof/>
            <w:sz w:val="24"/>
            <w:szCs w:val="24"/>
          </w:rPr>
          <w:t>2.</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TENDANCES ET DÉFIS DANS LE SECTEUR DES INFRASTRUCTURES NUMÉRIQUES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_Toc162965067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5</w:t>
        </w:r>
        <w:r w:rsidR="00723076" w:rsidRPr="00723076">
          <w:rPr>
            <w:rFonts w:ascii="Times New Roman" w:hAnsi="Times New Roman" w:cs="Times New Roman"/>
            <w:noProof/>
            <w:webHidden/>
            <w:sz w:val="24"/>
            <w:szCs w:val="24"/>
          </w:rPr>
          <w:fldChar w:fldCharType="end"/>
        </w:r>
      </w:hyperlink>
    </w:p>
    <w:p w14:paraId="46904FAC" w14:textId="5C4241B3" w:rsidR="00723076" w:rsidRPr="00723076" w:rsidRDefault="00A134F7">
      <w:pPr>
        <w:pStyle w:val="TOC3"/>
        <w:rPr>
          <w:rFonts w:ascii="Times New Roman" w:eastAsiaTheme="minorEastAsia" w:hAnsi="Times New Roman" w:cs="Times New Roman"/>
          <w:noProof/>
          <w:kern w:val="2"/>
          <w:sz w:val="24"/>
          <w:szCs w:val="24"/>
          <w:lang w:val="en-IE" w:eastAsia="en-IE"/>
          <w14:ligatures w14:val="standardContextual"/>
        </w:rPr>
      </w:pPr>
      <w:hyperlink w:anchor="_Toc162965068" w:history="1">
        <w:r w:rsidR="00723076" w:rsidRPr="00723076">
          <w:rPr>
            <w:rStyle w:val="Hyperlink"/>
            <w:rFonts w:ascii="Times New Roman" w:hAnsi="Times New Roman" w:cs="Times New Roman"/>
            <w:noProof/>
            <w:sz w:val="24"/>
            <w:szCs w:val="24"/>
          </w:rPr>
          <w:t>2.1.</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Défis de l’Europe en matière d’infrastructures de connectivité</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_Toc162965068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5</w:t>
        </w:r>
        <w:r w:rsidR="00723076" w:rsidRPr="00723076">
          <w:rPr>
            <w:rFonts w:ascii="Times New Roman" w:hAnsi="Times New Roman" w:cs="Times New Roman"/>
            <w:noProof/>
            <w:webHidden/>
            <w:sz w:val="24"/>
            <w:szCs w:val="24"/>
          </w:rPr>
          <w:fldChar w:fldCharType="end"/>
        </w:r>
      </w:hyperlink>
    </w:p>
    <w:p w14:paraId="294D5F50" w14:textId="37A02326" w:rsidR="00723076" w:rsidRPr="00723076" w:rsidRDefault="00A134F7">
      <w:pPr>
        <w:pStyle w:val="TOC3"/>
        <w:rPr>
          <w:rFonts w:ascii="Times New Roman" w:eastAsiaTheme="minorEastAsia" w:hAnsi="Times New Roman" w:cs="Times New Roman"/>
          <w:noProof/>
          <w:kern w:val="2"/>
          <w:sz w:val="24"/>
          <w:szCs w:val="24"/>
          <w:lang w:val="en-IE" w:eastAsia="en-IE"/>
          <w14:ligatures w14:val="standardContextual"/>
        </w:rPr>
      </w:pPr>
      <w:hyperlink w:anchor="_Toc162965069" w:history="1">
        <w:r w:rsidR="00723076" w:rsidRPr="00723076">
          <w:rPr>
            <w:rStyle w:val="Hyperlink"/>
            <w:rFonts w:ascii="Times New Roman" w:hAnsi="Times New Roman" w:cs="Times New Roman"/>
            <w:noProof/>
            <w:sz w:val="24"/>
            <w:szCs w:val="24"/>
          </w:rPr>
          <w:t>2.2.</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Défis technologiques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_Toc162965069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7</w:t>
        </w:r>
        <w:r w:rsidR="00723076" w:rsidRPr="00723076">
          <w:rPr>
            <w:rFonts w:ascii="Times New Roman" w:hAnsi="Times New Roman" w:cs="Times New Roman"/>
            <w:noProof/>
            <w:webHidden/>
            <w:sz w:val="24"/>
            <w:szCs w:val="24"/>
          </w:rPr>
          <w:fldChar w:fldCharType="end"/>
        </w:r>
      </w:hyperlink>
    </w:p>
    <w:p w14:paraId="184E5423" w14:textId="187E681A" w:rsidR="00723076" w:rsidRPr="00723076" w:rsidRDefault="00A134F7">
      <w:pPr>
        <w:pStyle w:val="TOC3"/>
        <w:rPr>
          <w:rFonts w:ascii="Times New Roman" w:eastAsiaTheme="minorEastAsia" w:hAnsi="Times New Roman" w:cs="Times New Roman"/>
          <w:noProof/>
          <w:kern w:val="2"/>
          <w:sz w:val="24"/>
          <w:szCs w:val="24"/>
          <w:lang w:val="en-IE" w:eastAsia="en-IE"/>
          <w14:ligatures w14:val="standardContextual"/>
        </w:rPr>
      </w:pPr>
      <w:hyperlink w:anchor="_Toc162965070" w:history="1">
        <w:r w:rsidR="00723076" w:rsidRPr="00723076">
          <w:rPr>
            <w:rStyle w:val="Hyperlink"/>
            <w:rFonts w:ascii="Times New Roman" w:hAnsi="Times New Roman" w:cs="Times New Roman"/>
            <w:noProof/>
            <w:sz w:val="24"/>
            <w:szCs w:val="24"/>
          </w:rPr>
          <w:t>2.3.</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Défis à relever pour que les services de connectivité de l’UE atteignent une échelle suffisante</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_Toc162965070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11</w:t>
        </w:r>
        <w:r w:rsidR="00723076" w:rsidRPr="00723076">
          <w:rPr>
            <w:rFonts w:ascii="Times New Roman" w:hAnsi="Times New Roman" w:cs="Times New Roman"/>
            <w:noProof/>
            <w:webHidden/>
            <w:sz w:val="24"/>
            <w:szCs w:val="24"/>
          </w:rPr>
          <w:fldChar w:fldCharType="end"/>
        </w:r>
      </w:hyperlink>
    </w:p>
    <w:p w14:paraId="0FFE6E8D" w14:textId="0811567E"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71" w:history="1">
        <w:r w:rsidR="00723076" w:rsidRPr="00723076">
          <w:rPr>
            <w:rStyle w:val="Hyperlink"/>
            <w:rFonts w:ascii="Times New Roman" w:hAnsi="Times New Roman" w:cs="Times New Roman"/>
            <w:noProof/>
            <w:sz w:val="24"/>
            <w:szCs w:val="24"/>
          </w:rPr>
          <w:t>2.3.1.</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Besoins d’investissement</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_Toc162965071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11</w:t>
        </w:r>
        <w:r w:rsidR="00723076" w:rsidRPr="00723076">
          <w:rPr>
            <w:rFonts w:ascii="Times New Roman" w:hAnsi="Times New Roman" w:cs="Times New Roman"/>
            <w:noProof/>
            <w:webHidden/>
            <w:sz w:val="24"/>
            <w:szCs w:val="24"/>
          </w:rPr>
          <w:fldChar w:fldCharType="end"/>
        </w:r>
      </w:hyperlink>
    </w:p>
    <w:p w14:paraId="2EE3D4AA" w14:textId="012E0AA7"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72" w:history="1">
        <w:r w:rsidR="00723076" w:rsidRPr="00723076">
          <w:rPr>
            <w:rStyle w:val="Hyperlink"/>
            <w:rFonts w:ascii="Times New Roman" w:hAnsi="Times New Roman" w:cs="Times New Roman"/>
            <w:noProof/>
            <w:sz w:val="24"/>
            <w:szCs w:val="24"/>
          </w:rPr>
          <w:t>2.3.2.</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Situation financière du secteur des communications électroniques de l’UE</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_Toc162965072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12</w:t>
        </w:r>
        <w:r w:rsidR="00723076" w:rsidRPr="00723076">
          <w:rPr>
            <w:rFonts w:ascii="Times New Roman" w:hAnsi="Times New Roman" w:cs="Times New Roman"/>
            <w:noProof/>
            <w:webHidden/>
            <w:sz w:val="24"/>
            <w:szCs w:val="24"/>
          </w:rPr>
          <w:fldChar w:fldCharType="end"/>
        </w:r>
      </w:hyperlink>
    </w:p>
    <w:p w14:paraId="7562557F" w14:textId="2BE54BB4"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73" w:history="1">
        <w:r w:rsidR="00723076" w:rsidRPr="00723076">
          <w:rPr>
            <w:rStyle w:val="Hyperlink"/>
            <w:rFonts w:ascii="Times New Roman" w:hAnsi="Times New Roman" w:cs="Times New Roman"/>
            <w:noProof/>
            <w:sz w:val="24"/>
            <w:szCs w:val="24"/>
          </w:rPr>
          <w:t>2.3.3.</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Absence de marché unique</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_Toc162965073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14</w:t>
        </w:r>
        <w:r w:rsidR="00723076" w:rsidRPr="00723076">
          <w:rPr>
            <w:rFonts w:ascii="Times New Roman" w:hAnsi="Times New Roman" w:cs="Times New Roman"/>
            <w:noProof/>
            <w:webHidden/>
            <w:sz w:val="24"/>
            <w:szCs w:val="24"/>
          </w:rPr>
          <w:fldChar w:fldCharType="end"/>
        </w:r>
      </w:hyperlink>
    </w:p>
    <w:p w14:paraId="5876DDE0" w14:textId="461F0F30"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74" w:history="1">
        <w:r w:rsidR="00723076" w:rsidRPr="00723076">
          <w:rPr>
            <w:rStyle w:val="Hyperlink"/>
            <w:rFonts w:ascii="Times New Roman" w:hAnsi="Times New Roman" w:cs="Times New Roman"/>
            <w:noProof/>
            <w:sz w:val="24"/>
            <w:szCs w:val="24"/>
          </w:rPr>
          <w:t>2.3.4.</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Convergence et conditions de concurrence équitables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_Toc162965074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17</w:t>
        </w:r>
        <w:r w:rsidR="00723076" w:rsidRPr="00723076">
          <w:rPr>
            <w:rFonts w:ascii="Times New Roman" w:hAnsi="Times New Roman" w:cs="Times New Roman"/>
            <w:noProof/>
            <w:webHidden/>
            <w:sz w:val="24"/>
            <w:szCs w:val="24"/>
          </w:rPr>
          <w:fldChar w:fldCharType="end"/>
        </w:r>
      </w:hyperlink>
    </w:p>
    <w:p w14:paraId="632AB436" w14:textId="5AF48790"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75" w:history="1">
        <w:r w:rsidR="00723076" w:rsidRPr="00723076">
          <w:rPr>
            <w:rStyle w:val="Hyperlink"/>
            <w:rFonts w:ascii="Times New Roman" w:hAnsi="Times New Roman" w:cs="Times New Roman"/>
            <w:noProof/>
            <w:sz w:val="24"/>
            <w:szCs w:val="24"/>
          </w:rPr>
          <w:t>2.3.5.</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Défis en matière de durabilité</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_Toc162965075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18</w:t>
        </w:r>
        <w:r w:rsidR="00723076" w:rsidRPr="00723076">
          <w:rPr>
            <w:rFonts w:ascii="Times New Roman" w:hAnsi="Times New Roman" w:cs="Times New Roman"/>
            <w:noProof/>
            <w:webHidden/>
            <w:sz w:val="24"/>
            <w:szCs w:val="24"/>
          </w:rPr>
          <w:fldChar w:fldCharType="end"/>
        </w:r>
      </w:hyperlink>
    </w:p>
    <w:p w14:paraId="785073A6" w14:textId="4931C439" w:rsidR="00723076" w:rsidRPr="00723076" w:rsidRDefault="00A134F7">
      <w:pPr>
        <w:pStyle w:val="TOC3"/>
        <w:rPr>
          <w:rFonts w:ascii="Times New Roman" w:eastAsiaTheme="minorEastAsia" w:hAnsi="Times New Roman" w:cs="Times New Roman"/>
          <w:noProof/>
          <w:kern w:val="2"/>
          <w:sz w:val="24"/>
          <w:szCs w:val="24"/>
          <w:lang w:val="en-IE" w:eastAsia="en-IE"/>
          <w14:ligatures w14:val="standardContextual"/>
        </w:rPr>
      </w:pPr>
      <w:hyperlink w:anchor="_Toc162965076" w:history="1">
        <w:r w:rsidR="00723076" w:rsidRPr="00723076">
          <w:rPr>
            <w:rStyle w:val="Hyperlink"/>
            <w:rFonts w:ascii="Times New Roman" w:hAnsi="Times New Roman" w:cs="Times New Roman"/>
            <w:noProof/>
            <w:sz w:val="24"/>
            <w:szCs w:val="24"/>
          </w:rPr>
          <w:t>2.4.</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Nécessité d’assurer la sécurité d’approvisionnement et d’exploitation des réseaux</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_Toc162965076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19</w:t>
        </w:r>
        <w:r w:rsidR="00723076" w:rsidRPr="00723076">
          <w:rPr>
            <w:rFonts w:ascii="Times New Roman" w:hAnsi="Times New Roman" w:cs="Times New Roman"/>
            <w:noProof/>
            <w:webHidden/>
            <w:sz w:val="24"/>
            <w:szCs w:val="24"/>
          </w:rPr>
          <w:fldChar w:fldCharType="end"/>
        </w:r>
      </w:hyperlink>
    </w:p>
    <w:p w14:paraId="4171A70F" w14:textId="1F72815B"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77" w:history="1">
        <w:r w:rsidR="00723076" w:rsidRPr="00723076">
          <w:rPr>
            <w:rStyle w:val="Hyperlink"/>
            <w:rFonts w:ascii="Times New Roman" w:hAnsi="Times New Roman" w:cs="Times New Roman"/>
            <w:noProof/>
            <w:sz w:val="24"/>
            <w:szCs w:val="24"/>
          </w:rPr>
          <w:t>2.4.1.</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Défi des fournisseurs de confiance</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_Toc162965077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19</w:t>
        </w:r>
        <w:r w:rsidR="00723076" w:rsidRPr="00723076">
          <w:rPr>
            <w:rFonts w:ascii="Times New Roman" w:hAnsi="Times New Roman" w:cs="Times New Roman"/>
            <w:noProof/>
            <w:webHidden/>
            <w:sz w:val="24"/>
            <w:szCs w:val="24"/>
          </w:rPr>
          <w:fldChar w:fldCharType="end"/>
        </w:r>
      </w:hyperlink>
    </w:p>
    <w:p w14:paraId="4022B8C0" w14:textId="6E889821"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78" w:history="1">
        <w:r w:rsidR="00723076" w:rsidRPr="00723076">
          <w:rPr>
            <w:rStyle w:val="Hyperlink"/>
            <w:rFonts w:ascii="Times New Roman" w:hAnsi="Times New Roman" w:cs="Times New Roman"/>
            <w:noProof/>
            <w:sz w:val="24"/>
            <w:szCs w:val="24"/>
          </w:rPr>
          <w:t>2.4.2.</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Normes de sécurité pour la connectivité de bout en bout</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_Toc162965078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20</w:t>
        </w:r>
        <w:r w:rsidR="00723076" w:rsidRPr="00723076">
          <w:rPr>
            <w:rFonts w:ascii="Times New Roman" w:hAnsi="Times New Roman" w:cs="Times New Roman"/>
            <w:noProof/>
            <w:webHidden/>
            <w:sz w:val="24"/>
            <w:szCs w:val="24"/>
          </w:rPr>
          <w:fldChar w:fldCharType="end"/>
        </w:r>
      </w:hyperlink>
    </w:p>
    <w:p w14:paraId="0F167079" w14:textId="04C323BB"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79" w:history="1">
        <w:r w:rsidR="00723076" w:rsidRPr="00723076">
          <w:rPr>
            <w:rStyle w:val="Hyperlink"/>
            <w:rFonts w:ascii="Times New Roman" w:hAnsi="Times New Roman" w:cs="Times New Roman"/>
            <w:noProof/>
            <w:sz w:val="24"/>
            <w:szCs w:val="24"/>
          </w:rPr>
          <w:t>2.4.3.</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Infrastructures de câbles sous-marins sûres et résilientes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_Toc162965079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21</w:t>
        </w:r>
        <w:r w:rsidR="00723076" w:rsidRPr="00723076">
          <w:rPr>
            <w:rFonts w:ascii="Times New Roman" w:hAnsi="Times New Roman" w:cs="Times New Roman"/>
            <w:noProof/>
            <w:webHidden/>
            <w:sz w:val="24"/>
            <w:szCs w:val="24"/>
          </w:rPr>
          <w:fldChar w:fldCharType="end"/>
        </w:r>
      </w:hyperlink>
    </w:p>
    <w:p w14:paraId="6AE599D0" w14:textId="3D54FE38" w:rsidR="00723076" w:rsidRPr="00723076" w:rsidRDefault="00A134F7">
      <w:pPr>
        <w:pStyle w:val="TOC2"/>
        <w:rPr>
          <w:rFonts w:ascii="Times New Roman" w:eastAsiaTheme="minorEastAsia" w:hAnsi="Times New Roman" w:cs="Times New Roman"/>
          <w:noProof/>
          <w:kern w:val="2"/>
          <w:sz w:val="24"/>
          <w:szCs w:val="24"/>
          <w:lang w:val="en-IE" w:eastAsia="en-IE"/>
          <w14:ligatures w14:val="standardContextual"/>
        </w:rPr>
      </w:pPr>
      <w:hyperlink w:anchor="_Toc162965080" w:history="1">
        <w:r w:rsidR="00723076" w:rsidRPr="00723076">
          <w:rPr>
            <w:rStyle w:val="Hyperlink"/>
            <w:rFonts w:ascii="Times New Roman" w:hAnsi="Times New Roman" w:cs="Times New Roman"/>
            <w:noProof/>
            <w:sz w:val="24"/>
            <w:szCs w:val="24"/>
          </w:rPr>
          <w:t>3.</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MAÎTRISER LA TRANSITION VERS LES RÉSEAUX NUMÉRIQUES DE DEMAIN — QUESTIONS POLITIQUES ET SOLUTIONS POSSIBLES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_Toc162965080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22</w:t>
        </w:r>
        <w:r w:rsidR="00723076" w:rsidRPr="00723076">
          <w:rPr>
            <w:rFonts w:ascii="Times New Roman" w:hAnsi="Times New Roman" w:cs="Times New Roman"/>
            <w:noProof/>
            <w:webHidden/>
            <w:sz w:val="24"/>
            <w:szCs w:val="24"/>
          </w:rPr>
          <w:fldChar w:fldCharType="end"/>
        </w:r>
      </w:hyperlink>
    </w:p>
    <w:p w14:paraId="054AA1D3" w14:textId="73C96F27" w:rsidR="00723076" w:rsidRPr="00723076" w:rsidRDefault="00A134F7">
      <w:pPr>
        <w:pStyle w:val="TOC3"/>
        <w:rPr>
          <w:rFonts w:ascii="Times New Roman" w:eastAsiaTheme="minorEastAsia" w:hAnsi="Times New Roman" w:cs="Times New Roman"/>
          <w:noProof/>
          <w:kern w:val="2"/>
          <w:sz w:val="24"/>
          <w:szCs w:val="24"/>
          <w:lang w:val="en-IE" w:eastAsia="en-IE"/>
          <w14:ligatures w14:val="standardContextual"/>
        </w:rPr>
      </w:pPr>
      <w:hyperlink w:anchor="_Toc162965081" w:history="1">
        <w:r w:rsidR="00723076" w:rsidRPr="00723076">
          <w:rPr>
            <w:rStyle w:val="Hyperlink"/>
            <w:rFonts w:ascii="Times New Roman" w:hAnsi="Times New Roman" w:cs="Times New Roman"/>
            <w:noProof/>
            <w:sz w:val="24"/>
            <w:szCs w:val="24"/>
          </w:rPr>
          <w:t>3.1.</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Pilier I: Création du «réseau 3C» — «Informatique collaborative connectée»</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_Toc162965081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22</w:t>
        </w:r>
        <w:r w:rsidR="00723076" w:rsidRPr="00723076">
          <w:rPr>
            <w:rFonts w:ascii="Times New Roman" w:hAnsi="Times New Roman" w:cs="Times New Roman"/>
            <w:noProof/>
            <w:webHidden/>
            <w:sz w:val="24"/>
            <w:szCs w:val="24"/>
          </w:rPr>
          <w:fldChar w:fldCharType="end"/>
        </w:r>
      </w:hyperlink>
    </w:p>
    <w:p w14:paraId="1B2EC670" w14:textId="3D412E02"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82" w:history="1">
        <w:r w:rsidR="00723076" w:rsidRPr="00723076">
          <w:rPr>
            <w:rStyle w:val="Hyperlink"/>
            <w:rFonts w:ascii="Times New Roman" w:hAnsi="Times New Roman" w:cs="Times New Roman"/>
            <w:noProof/>
            <w:sz w:val="24"/>
            <w:szCs w:val="24"/>
          </w:rPr>
          <w:t>3.1.1.</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Renforcement des capacités grâce à l’innovation ouverte et aux capacités technologiques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_Toc162965082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23</w:t>
        </w:r>
        <w:r w:rsidR="00723076" w:rsidRPr="00723076">
          <w:rPr>
            <w:rFonts w:ascii="Times New Roman" w:hAnsi="Times New Roman" w:cs="Times New Roman"/>
            <w:noProof/>
            <w:webHidden/>
            <w:sz w:val="24"/>
            <w:szCs w:val="24"/>
          </w:rPr>
          <w:fldChar w:fldCharType="end"/>
        </w:r>
      </w:hyperlink>
    </w:p>
    <w:p w14:paraId="6C7F85A9" w14:textId="65D4A71A"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83" w:history="1">
        <w:r w:rsidR="00723076" w:rsidRPr="00723076">
          <w:rPr>
            <w:rStyle w:val="Hyperlink"/>
            <w:rFonts w:ascii="Times New Roman" w:hAnsi="Times New Roman" w:cs="Times New Roman"/>
            <w:noProof/>
            <w:sz w:val="24"/>
            <w:szCs w:val="24"/>
          </w:rPr>
          <w:t>3.1.2.</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Prochaines étapes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_Toc162965083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25</w:t>
        </w:r>
        <w:r w:rsidR="00723076" w:rsidRPr="00723076">
          <w:rPr>
            <w:rFonts w:ascii="Times New Roman" w:hAnsi="Times New Roman" w:cs="Times New Roman"/>
            <w:noProof/>
            <w:webHidden/>
            <w:sz w:val="24"/>
            <w:szCs w:val="24"/>
          </w:rPr>
          <w:fldChar w:fldCharType="end"/>
        </w:r>
      </w:hyperlink>
    </w:p>
    <w:p w14:paraId="73378F77" w14:textId="5A24C6E9"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84" w:history="1">
        <w:r w:rsidR="00723076" w:rsidRPr="00723076">
          <w:rPr>
            <w:rStyle w:val="Hyperlink"/>
            <w:rFonts w:ascii="Times New Roman" w:hAnsi="Times New Roman" w:cs="Times New Roman"/>
            <w:noProof/>
            <w:sz w:val="24"/>
            <w:szCs w:val="24"/>
          </w:rPr>
          <w:t>3.1.3.</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Résumé des scénarios possibles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_Toc162965084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27</w:t>
        </w:r>
        <w:r w:rsidR="00723076" w:rsidRPr="00723076">
          <w:rPr>
            <w:rFonts w:ascii="Times New Roman" w:hAnsi="Times New Roman" w:cs="Times New Roman"/>
            <w:noProof/>
            <w:webHidden/>
            <w:sz w:val="24"/>
            <w:szCs w:val="24"/>
          </w:rPr>
          <w:fldChar w:fldCharType="end"/>
        </w:r>
      </w:hyperlink>
    </w:p>
    <w:p w14:paraId="3587B7CD" w14:textId="453BF1AF" w:rsidR="00723076" w:rsidRPr="00723076" w:rsidRDefault="00A134F7">
      <w:pPr>
        <w:pStyle w:val="TOC3"/>
        <w:rPr>
          <w:rFonts w:ascii="Times New Roman" w:eastAsiaTheme="minorEastAsia" w:hAnsi="Times New Roman" w:cs="Times New Roman"/>
          <w:noProof/>
          <w:kern w:val="2"/>
          <w:sz w:val="24"/>
          <w:szCs w:val="24"/>
          <w:lang w:val="en-IE" w:eastAsia="en-IE"/>
          <w14:ligatures w14:val="standardContextual"/>
        </w:rPr>
      </w:pPr>
      <w:hyperlink w:anchor="_Toc162965085" w:history="1">
        <w:r w:rsidR="00723076" w:rsidRPr="00723076">
          <w:rPr>
            <w:rStyle w:val="Hyperlink"/>
            <w:rFonts w:ascii="Times New Roman" w:hAnsi="Times New Roman" w:cs="Times New Roman"/>
            <w:noProof/>
            <w:sz w:val="24"/>
            <w:szCs w:val="24"/>
          </w:rPr>
          <w:t>3.2.</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Pilier II: réaliser le marché unique numérique</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_Toc162965085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28</w:t>
        </w:r>
        <w:r w:rsidR="00723076" w:rsidRPr="00723076">
          <w:rPr>
            <w:rFonts w:ascii="Times New Roman" w:hAnsi="Times New Roman" w:cs="Times New Roman"/>
            <w:noProof/>
            <w:webHidden/>
            <w:sz w:val="24"/>
            <w:szCs w:val="24"/>
          </w:rPr>
          <w:fldChar w:fldCharType="end"/>
        </w:r>
      </w:hyperlink>
    </w:p>
    <w:p w14:paraId="32A2F8C8" w14:textId="0FD9D83D"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86" w:history="1">
        <w:r w:rsidR="00723076" w:rsidRPr="00723076">
          <w:rPr>
            <w:rStyle w:val="Hyperlink"/>
            <w:rFonts w:ascii="Times New Roman" w:hAnsi="Times New Roman" w:cs="Times New Roman"/>
            <w:noProof/>
            <w:sz w:val="24"/>
            <w:szCs w:val="24"/>
          </w:rPr>
          <w:t>3.2.1.</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Objectifs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_Toc162965086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28</w:t>
        </w:r>
        <w:r w:rsidR="00723076" w:rsidRPr="00723076">
          <w:rPr>
            <w:rFonts w:ascii="Times New Roman" w:hAnsi="Times New Roman" w:cs="Times New Roman"/>
            <w:noProof/>
            <w:webHidden/>
            <w:sz w:val="24"/>
            <w:szCs w:val="24"/>
          </w:rPr>
          <w:fldChar w:fldCharType="end"/>
        </w:r>
      </w:hyperlink>
    </w:p>
    <w:p w14:paraId="312EEB2C" w14:textId="162A4C87"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87" w:history="1">
        <w:r w:rsidR="00723076" w:rsidRPr="00723076">
          <w:rPr>
            <w:rStyle w:val="Hyperlink"/>
            <w:rFonts w:ascii="Times New Roman" w:hAnsi="Times New Roman" w:cs="Times New Roman"/>
            <w:noProof/>
            <w:sz w:val="24"/>
            <w:szCs w:val="24"/>
          </w:rPr>
          <w:t>3.2.2.</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Champ d’application</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_Toc162965087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29</w:t>
        </w:r>
        <w:r w:rsidR="00723076" w:rsidRPr="00723076">
          <w:rPr>
            <w:rFonts w:ascii="Times New Roman" w:hAnsi="Times New Roman" w:cs="Times New Roman"/>
            <w:noProof/>
            <w:webHidden/>
            <w:sz w:val="24"/>
            <w:szCs w:val="24"/>
          </w:rPr>
          <w:fldChar w:fldCharType="end"/>
        </w:r>
      </w:hyperlink>
    </w:p>
    <w:p w14:paraId="7000BAA4" w14:textId="7FEE739A"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88" w:history="1">
        <w:r w:rsidR="00723076" w:rsidRPr="00723076">
          <w:rPr>
            <w:rStyle w:val="Hyperlink"/>
            <w:rFonts w:ascii="Times New Roman" w:hAnsi="Times New Roman" w:cs="Times New Roman"/>
            <w:noProof/>
            <w:sz w:val="24"/>
            <w:szCs w:val="24"/>
          </w:rPr>
          <w:t>3.2.3.</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Autorisation</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_Toc162965088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30</w:t>
        </w:r>
        <w:r w:rsidR="00723076" w:rsidRPr="00723076">
          <w:rPr>
            <w:rFonts w:ascii="Times New Roman" w:hAnsi="Times New Roman" w:cs="Times New Roman"/>
            <w:noProof/>
            <w:webHidden/>
            <w:sz w:val="24"/>
            <w:szCs w:val="24"/>
          </w:rPr>
          <w:fldChar w:fldCharType="end"/>
        </w:r>
      </w:hyperlink>
    </w:p>
    <w:p w14:paraId="6705269A" w14:textId="5C408EBB"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89" w:history="1">
        <w:r w:rsidR="00723076" w:rsidRPr="00723076">
          <w:rPr>
            <w:rStyle w:val="Hyperlink"/>
            <w:rFonts w:ascii="Times New Roman" w:hAnsi="Times New Roman" w:cs="Times New Roman"/>
            <w:noProof/>
            <w:sz w:val="24"/>
            <w:szCs w:val="24"/>
          </w:rPr>
          <w:t>3.2.4.</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Lever les obstacles à la centralisation des réseaux centraux</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_Toc162965089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31</w:t>
        </w:r>
        <w:r w:rsidR="00723076" w:rsidRPr="00723076">
          <w:rPr>
            <w:rFonts w:ascii="Times New Roman" w:hAnsi="Times New Roman" w:cs="Times New Roman"/>
            <w:noProof/>
            <w:webHidden/>
            <w:sz w:val="24"/>
            <w:szCs w:val="24"/>
          </w:rPr>
          <w:fldChar w:fldCharType="end"/>
        </w:r>
      </w:hyperlink>
    </w:p>
    <w:p w14:paraId="4BA6DA0E" w14:textId="7C7D8CE3"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90" w:history="1">
        <w:r w:rsidR="00723076" w:rsidRPr="00723076">
          <w:rPr>
            <w:rStyle w:val="Hyperlink"/>
            <w:rFonts w:ascii="Times New Roman" w:hAnsi="Times New Roman" w:cs="Times New Roman"/>
            <w:noProof/>
            <w:sz w:val="24"/>
            <w:szCs w:val="24"/>
          </w:rPr>
          <w:t>3.2.5.</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Spectre radioélectrique</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_Toc162965090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32</w:t>
        </w:r>
        <w:r w:rsidR="00723076" w:rsidRPr="00723076">
          <w:rPr>
            <w:rFonts w:ascii="Times New Roman" w:hAnsi="Times New Roman" w:cs="Times New Roman"/>
            <w:noProof/>
            <w:webHidden/>
            <w:sz w:val="24"/>
            <w:szCs w:val="24"/>
          </w:rPr>
          <w:fldChar w:fldCharType="end"/>
        </w:r>
      </w:hyperlink>
    </w:p>
    <w:p w14:paraId="5B082B71" w14:textId="038024C3"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91" w:history="1">
        <w:r w:rsidR="00723076" w:rsidRPr="00723076">
          <w:rPr>
            <w:rStyle w:val="Hyperlink"/>
            <w:rFonts w:ascii="Times New Roman" w:hAnsi="Times New Roman" w:cs="Times New Roman"/>
            <w:noProof/>
            <w:sz w:val="24"/>
            <w:szCs w:val="24"/>
          </w:rPr>
          <w:t>3.2.6.</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Désactivation du réseau en cuivre</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_Toc162965091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36</w:t>
        </w:r>
        <w:r w:rsidR="00723076" w:rsidRPr="00723076">
          <w:rPr>
            <w:rFonts w:ascii="Times New Roman" w:hAnsi="Times New Roman" w:cs="Times New Roman"/>
            <w:noProof/>
            <w:webHidden/>
            <w:sz w:val="24"/>
            <w:szCs w:val="24"/>
          </w:rPr>
          <w:fldChar w:fldCharType="end"/>
        </w:r>
      </w:hyperlink>
    </w:p>
    <w:p w14:paraId="63777E84" w14:textId="1502E9B7"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92" w:history="1">
        <w:r w:rsidR="00723076" w:rsidRPr="00723076">
          <w:rPr>
            <w:rStyle w:val="Hyperlink"/>
            <w:rFonts w:ascii="Times New Roman" w:hAnsi="Times New Roman" w:cs="Times New Roman"/>
            <w:noProof/>
            <w:sz w:val="24"/>
            <w:szCs w:val="24"/>
          </w:rPr>
          <w:t>3.2.7.</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Politique en matière d’accès dans un environnement intégralement fibré</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_Toc162965092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37</w:t>
        </w:r>
        <w:r w:rsidR="00723076" w:rsidRPr="00723076">
          <w:rPr>
            <w:rFonts w:ascii="Times New Roman" w:hAnsi="Times New Roman" w:cs="Times New Roman"/>
            <w:noProof/>
            <w:webHidden/>
            <w:sz w:val="24"/>
            <w:szCs w:val="24"/>
          </w:rPr>
          <w:fldChar w:fldCharType="end"/>
        </w:r>
      </w:hyperlink>
    </w:p>
    <w:p w14:paraId="7A3D8071" w14:textId="6D06BE5F"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93" w:history="1">
        <w:r w:rsidR="00723076" w:rsidRPr="00723076">
          <w:rPr>
            <w:rStyle w:val="Hyperlink"/>
            <w:rFonts w:ascii="Times New Roman" w:hAnsi="Times New Roman" w:cs="Times New Roman"/>
            <w:noProof/>
            <w:sz w:val="24"/>
            <w:szCs w:val="24"/>
          </w:rPr>
          <w:t>3.2.8.</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Service universel et caractère abordable des infrastructures numériques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_Toc162965093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39</w:t>
        </w:r>
        <w:r w:rsidR="00723076" w:rsidRPr="00723076">
          <w:rPr>
            <w:rFonts w:ascii="Times New Roman" w:hAnsi="Times New Roman" w:cs="Times New Roman"/>
            <w:noProof/>
            <w:webHidden/>
            <w:sz w:val="24"/>
            <w:szCs w:val="24"/>
          </w:rPr>
          <w:fldChar w:fldCharType="end"/>
        </w:r>
      </w:hyperlink>
    </w:p>
    <w:p w14:paraId="24755DDF" w14:textId="0F673AE6"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94" w:history="1">
        <w:r w:rsidR="00723076" w:rsidRPr="00723076">
          <w:rPr>
            <w:rStyle w:val="Hyperlink"/>
            <w:rFonts w:ascii="Times New Roman" w:hAnsi="Times New Roman" w:cs="Times New Roman"/>
            <w:noProof/>
            <w:sz w:val="24"/>
            <w:szCs w:val="24"/>
          </w:rPr>
          <w:t>3.2.9.</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Durabilité</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_Toc162965094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40</w:t>
        </w:r>
        <w:r w:rsidR="00723076" w:rsidRPr="00723076">
          <w:rPr>
            <w:rFonts w:ascii="Times New Roman" w:hAnsi="Times New Roman" w:cs="Times New Roman"/>
            <w:noProof/>
            <w:webHidden/>
            <w:sz w:val="24"/>
            <w:szCs w:val="24"/>
          </w:rPr>
          <w:fldChar w:fldCharType="end"/>
        </w:r>
      </w:hyperlink>
    </w:p>
    <w:p w14:paraId="459F005D" w14:textId="6A3BE278"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95" w:history="1">
        <w:r w:rsidR="00723076" w:rsidRPr="00723076">
          <w:rPr>
            <w:rStyle w:val="Hyperlink"/>
            <w:rFonts w:ascii="Times New Roman" w:hAnsi="Times New Roman" w:cs="Times New Roman"/>
            <w:noProof/>
            <w:sz w:val="24"/>
            <w:szCs w:val="24"/>
          </w:rPr>
          <w:t>3.2.10.</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Résumé des scénarios possibles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_Toc162965095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41</w:t>
        </w:r>
        <w:r w:rsidR="00723076" w:rsidRPr="00723076">
          <w:rPr>
            <w:rFonts w:ascii="Times New Roman" w:hAnsi="Times New Roman" w:cs="Times New Roman"/>
            <w:noProof/>
            <w:webHidden/>
            <w:sz w:val="24"/>
            <w:szCs w:val="24"/>
          </w:rPr>
          <w:fldChar w:fldCharType="end"/>
        </w:r>
      </w:hyperlink>
    </w:p>
    <w:p w14:paraId="7FDDCD24" w14:textId="2A0AEC8C" w:rsidR="00723076" w:rsidRPr="00723076" w:rsidRDefault="00A134F7">
      <w:pPr>
        <w:pStyle w:val="TOC3"/>
        <w:rPr>
          <w:rFonts w:ascii="Times New Roman" w:eastAsiaTheme="minorEastAsia" w:hAnsi="Times New Roman" w:cs="Times New Roman"/>
          <w:noProof/>
          <w:kern w:val="2"/>
          <w:sz w:val="24"/>
          <w:szCs w:val="24"/>
          <w:lang w:val="en-IE" w:eastAsia="en-IE"/>
          <w14:ligatures w14:val="standardContextual"/>
        </w:rPr>
      </w:pPr>
      <w:hyperlink w:anchor="_Toc162965096" w:history="1">
        <w:r w:rsidR="00723076" w:rsidRPr="00723076">
          <w:rPr>
            <w:rStyle w:val="Hyperlink"/>
            <w:rFonts w:ascii="Times New Roman" w:hAnsi="Times New Roman" w:cs="Times New Roman"/>
            <w:noProof/>
            <w:sz w:val="24"/>
            <w:szCs w:val="24"/>
          </w:rPr>
          <w:t>3.3.</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Pilier III: Des infrastructures numériques sûres et résilientes pour l’Europe</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_Toc162965096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43</w:t>
        </w:r>
        <w:r w:rsidR="00723076" w:rsidRPr="00723076">
          <w:rPr>
            <w:rFonts w:ascii="Times New Roman" w:hAnsi="Times New Roman" w:cs="Times New Roman"/>
            <w:noProof/>
            <w:webHidden/>
            <w:sz w:val="24"/>
            <w:szCs w:val="24"/>
          </w:rPr>
          <w:fldChar w:fldCharType="end"/>
        </w:r>
      </w:hyperlink>
    </w:p>
    <w:p w14:paraId="7B13EAB7" w14:textId="018193F3"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97" w:history="1">
        <w:r w:rsidR="00723076" w:rsidRPr="00723076">
          <w:rPr>
            <w:rStyle w:val="Hyperlink"/>
            <w:rFonts w:ascii="Times New Roman" w:hAnsi="Times New Roman" w:cs="Times New Roman"/>
            <w:noProof/>
            <w:sz w:val="24"/>
            <w:szCs w:val="24"/>
          </w:rPr>
          <w:t>3.3.1.</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Des technologies quantiques et post-quantiques pour des communications sécurisées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_Toc162965097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43</w:t>
        </w:r>
        <w:r w:rsidR="00723076" w:rsidRPr="00723076">
          <w:rPr>
            <w:rFonts w:ascii="Times New Roman" w:hAnsi="Times New Roman" w:cs="Times New Roman"/>
            <w:noProof/>
            <w:webHidden/>
            <w:sz w:val="24"/>
            <w:szCs w:val="24"/>
          </w:rPr>
          <w:fldChar w:fldCharType="end"/>
        </w:r>
      </w:hyperlink>
    </w:p>
    <w:p w14:paraId="46206C6F" w14:textId="7B72B879"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98" w:history="1">
        <w:r w:rsidR="00723076" w:rsidRPr="00723076">
          <w:rPr>
            <w:rStyle w:val="Hyperlink"/>
            <w:rFonts w:ascii="Times New Roman" w:hAnsi="Times New Roman" w:cs="Times New Roman"/>
            <w:noProof/>
            <w:sz w:val="24"/>
            <w:szCs w:val="24"/>
          </w:rPr>
          <w:t>3.3.2.</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Vers des infrastructures de câbles sous-marins sûres et résilientes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_Toc162965098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44</w:t>
        </w:r>
        <w:r w:rsidR="00723076" w:rsidRPr="00723076">
          <w:rPr>
            <w:rFonts w:ascii="Times New Roman" w:hAnsi="Times New Roman" w:cs="Times New Roman"/>
            <w:noProof/>
            <w:webHidden/>
            <w:sz w:val="24"/>
            <w:szCs w:val="24"/>
          </w:rPr>
          <w:fldChar w:fldCharType="end"/>
        </w:r>
      </w:hyperlink>
    </w:p>
    <w:p w14:paraId="64ECC533" w14:textId="123F72D8" w:rsidR="00723076" w:rsidRPr="00723076" w:rsidRDefault="00A134F7">
      <w:pPr>
        <w:pStyle w:val="TOC4"/>
        <w:rPr>
          <w:rFonts w:ascii="Times New Roman" w:eastAsiaTheme="minorEastAsia" w:hAnsi="Times New Roman" w:cs="Times New Roman"/>
          <w:noProof/>
          <w:kern w:val="2"/>
          <w:sz w:val="24"/>
          <w:szCs w:val="24"/>
          <w:lang w:val="en-IE" w:eastAsia="en-IE"/>
          <w14:ligatures w14:val="standardContextual"/>
        </w:rPr>
      </w:pPr>
      <w:hyperlink w:anchor="_Toc162965099" w:history="1">
        <w:r w:rsidR="00723076" w:rsidRPr="00723076">
          <w:rPr>
            <w:rStyle w:val="Hyperlink"/>
            <w:rFonts w:ascii="Times New Roman" w:hAnsi="Times New Roman" w:cs="Times New Roman"/>
            <w:noProof/>
            <w:sz w:val="24"/>
            <w:szCs w:val="24"/>
          </w:rPr>
          <w:t>3.3.3.</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Résumé des scénarios possibles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_Toc162965099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46</w:t>
        </w:r>
        <w:r w:rsidR="00723076" w:rsidRPr="00723076">
          <w:rPr>
            <w:rFonts w:ascii="Times New Roman" w:hAnsi="Times New Roman" w:cs="Times New Roman"/>
            <w:noProof/>
            <w:webHidden/>
            <w:sz w:val="24"/>
            <w:szCs w:val="24"/>
          </w:rPr>
          <w:fldChar w:fldCharType="end"/>
        </w:r>
      </w:hyperlink>
    </w:p>
    <w:p w14:paraId="6A561E6D" w14:textId="1B3C2615" w:rsidR="00723076" w:rsidRPr="00723076" w:rsidRDefault="00A134F7">
      <w:pPr>
        <w:pStyle w:val="TOC2"/>
        <w:rPr>
          <w:rFonts w:ascii="Times New Roman" w:eastAsiaTheme="minorEastAsia" w:hAnsi="Times New Roman" w:cs="Times New Roman"/>
          <w:noProof/>
          <w:kern w:val="2"/>
          <w:sz w:val="24"/>
          <w:szCs w:val="24"/>
          <w:lang w:val="en-IE" w:eastAsia="en-IE"/>
          <w14:ligatures w14:val="standardContextual"/>
        </w:rPr>
      </w:pPr>
      <w:hyperlink w:anchor="_Toc162965100" w:history="1">
        <w:r w:rsidR="00723076" w:rsidRPr="00723076">
          <w:rPr>
            <w:rStyle w:val="Hyperlink"/>
            <w:rFonts w:ascii="Times New Roman" w:hAnsi="Times New Roman" w:cs="Times New Roman"/>
            <w:noProof/>
            <w:sz w:val="24"/>
            <w:szCs w:val="24"/>
          </w:rPr>
          <w:t>4.</w:t>
        </w:r>
        <w:r w:rsidR="00723076" w:rsidRPr="00723076">
          <w:rPr>
            <w:rFonts w:ascii="Times New Roman" w:eastAsiaTheme="minorEastAsia" w:hAnsi="Times New Roman" w:cs="Times New Roman"/>
            <w:noProof/>
            <w:kern w:val="2"/>
            <w:sz w:val="24"/>
            <w:szCs w:val="24"/>
            <w:lang w:val="en-IE" w:eastAsia="en-IE"/>
            <w14:ligatures w14:val="standardContextual"/>
          </w:rPr>
          <w:tab/>
        </w:r>
        <w:r w:rsidR="00723076" w:rsidRPr="00723076">
          <w:rPr>
            <w:rStyle w:val="Hyperlink"/>
            <w:rFonts w:ascii="Times New Roman" w:hAnsi="Times New Roman" w:cs="Times New Roman"/>
            <w:noProof/>
            <w:sz w:val="24"/>
            <w:szCs w:val="24"/>
          </w:rPr>
          <w:t>CONCLUSIONS</w:t>
        </w:r>
        <w:r w:rsidR="00723076" w:rsidRPr="00723076">
          <w:rPr>
            <w:rFonts w:ascii="Times New Roman" w:hAnsi="Times New Roman" w:cs="Times New Roman"/>
            <w:noProof/>
            <w:webHidden/>
            <w:sz w:val="24"/>
            <w:szCs w:val="24"/>
          </w:rPr>
          <w:tab/>
        </w:r>
        <w:r w:rsidR="00723076" w:rsidRPr="00723076">
          <w:rPr>
            <w:rFonts w:ascii="Times New Roman" w:hAnsi="Times New Roman" w:cs="Times New Roman"/>
            <w:noProof/>
            <w:webHidden/>
            <w:sz w:val="24"/>
            <w:szCs w:val="24"/>
          </w:rPr>
          <w:fldChar w:fldCharType="begin"/>
        </w:r>
        <w:r w:rsidR="00723076" w:rsidRPr="00723076">
          <w:rPr>
            <w:rFonts w:ascii="Times New Roman" w:hAnsi="Times New Roman" w:cs="Times New Roman"/>
            <w:noProof/>
            <w:webHidden/>
            <w:sz w:val="24"/>
            <w:szCs w:val="24"/>
          </w:rPr>
          <w:instrText xml:space="preserve"> PAGEREF _Toc162965100 \h </w:instrText>
        </w:r>
        <w:r w:rsidR="00723076" w:rsidRPr="00723076">
          <w:rPr>
            <w:rFonts w:ascii="Times New Roman" w:hAnsi="Times New Roman" w:cs="Times New Roman"/>
            <w:noProof/>
            <w:webHidden/>
            <w:sz w:val="24"/>
            <w:szCs w:val="24"/>
          </w:rPr>
        </w:r>
        <w:r w:rsidR="00723076" w:rsidRPr="00723076">
          <w:rPr>
            <w:rFonts w:ascii="Times New Roman" w:hAnsi="Times New Roman" w:cs="Times New Roman"/>
            <w:noProof/>
            <w:webHidden/>
            <w:sz w:val="24"/>
            <w:szCs w:val="24"/>
          </w:rPr>
          <w:fldChar w:fldCharType="separate"/>
        </w:r>
        <w:r w:rsidR="00723076" w:rsidRPr="00723076">
          <w:rPr>
            <w:rFonts w:ascii="Times New Roman" w:hAnsi="Times New Roman" w:cs="Times New Roman"/>
            <w:noProof/>
            <w:webHidden/>
            <w:sz w:val="24"/>
            <w:szCs w:val="24"/>
          </w:rPr>
          <w:t>47</w:t>
        </w:r>
        <w:r w:rsidR="00723076" w:rsidRPr="00723076">
          <w:rPr>
            <w:rFonts w:ascii="Times New Roman" w:hAnsi="Times New Roman" w:cs="Times New Roman"/>
            <w:noProof/>
            <w:webHidden/>
            <w:sz w:val="24"/>
            <w:szCs w:val="24"/>
          </w:rPr>
          <w:fldChar w:fldCharType="end"/>
        </w:r>
      </w:hyperlink>
    </w:p>
    <w:p w14:paraId="744EAD72" w14:textId="04DA20D4" w:rsidR="00D754F9" w:rsidRPr="005B3547" w:rsidRDefault="00723076" w:rsidP="003F2588">
      <w:pPr>
        <w:pStyle w:val="TOC2"/>
        <w:rPr>
          <w:noProof/>
        </w:rPr>
      </w:pPr>
      <w:r w:rsidRPr="00723076">
        <w:rPr>
          <w:rFonts w:ascii="Times New Roman" w:hAnsi="Times New Roman" w:cs="Times New Roman"/>
          <w:noProof/>
          <w:sz w:val="24"/>
          <w:szCs w:val="24"/>
        </w:rPr>
        <w:fldChar w:fldCharType="end"/>
      </w:r>
    </w:p>
    <w:p w14:paraId="6CC2EB55" w14:textId="2F5A65AE" w:rsidR="008A4E10" w:rsidRPr="005B3547" w:rsidRDefault="008A4E10" w:rsidP="00302420">
      <w:pPr>
        <w:spacing w:after="240" w:line="240" w:lineRule="auto"/>
        <w:jc w:val="both"/>
        <w:rPr>
          <w:rFonts w:ascii="Times New Roman" w:hAnsi="Times New Roman" w:cs="Times New Roman"/>
          <w:noProof/>
          <w:sz w:val="24"/>
          <w:szCs w:val="24"/>
          <w:lang w:val="en-IE"/>
        </w:rPr>
      </w:pPr>
    </w:p>
    <w:p w14:paraId="41F05F9F" w14:textId="7A5B07E1" w:rsidR="008C068A" w:rsidRPr="005B3547" w:rsidRDefault="008C068A">
      <w:pPr>
        <w:spacing w:after="200" w:line="276" w:lineRule="auto"/>
        <w:rPr>
          <w:rFonts w:ascii="Times New Roman" w:hAnsi="Times New Roman" w:cs="Times New Roman"/>
          <w:noProof/>
          <w:sz w:val="24"/>
          <w:szCs w:val="24"/>
        </w:rPr>
      </w:pPr>
      <w:r>
        <w:rPr>
          <w:noProof/>
        </w:rPr>
        <w:br w:type="page"/>
      </w:r>
    </w:p>
    <w:p w14:paraId="62B5B62B" w14:textId="3A9CF5AD" w:rsidR="00B410E1" w:rsidRPr="005B3547" w:rsidRDefault="00B410E1" w:rsidP="005B3547">
      <w:pPr>
        <w:pStyle w:val="Heading2"/>
        <w:keepNext/>
        <w:numPr>
          <w:ilvl w:val="0"/>
          <w:numId w:val="1"/>
        </w:numPr>
        <w:spacing w:before="0" w:beforeAutospacing="0" w:after="240" w:afterAutospacing="0"/>
        <w:ind w:left="357" w:hanging="357"/>
        <w:rPr>
          <w:noProof/>
        </w:rPr>
      </w:pPr>
      <w:bookmarkStart w:id="3" w:name="_Toc155782531"/>
      <w:bookmarkStart w:id="4" w:name="_Toc157448637"/>
      <w:bookmarkStart w:id="5" w:name="_Toc158461884"/>
      <w:bookmarkStart w:id="6" w:name="_Toc158633396"/>
      <w:bookmarkStart w:id="7" w:name="_Toc158921321"/>
      <w:bookmarkStart w:id="8" w:name="_Toc158981702"/>
      <w:bookmarkStart w:id="9" w:name="_Toc158975488"/>
      <w:bookmarkStart w:id="10" w:name="_Toc162965066"/>
      <w:r>
        <w:rPr>
          <w:noProof/>
        </w:rPr>
        <w:t>INTRODUCTION</w:t>
      </w:r>
      <w:bookmarkEnd w:id="3"/>
      <w:bookmarkEnd w:id="4"/>
      <w:bookmarkEnd w:id="5"/>
      <w:bookmarkEnd w:id="6"/>
      <w:bookmarkEnd w:id="7"/>
      <w:bookmarkEnd w:id="8"/>
      <w:bookmarkEnd w:id="9"/>
      <w:bookmarkEnd w:id="10"/>
    </w:p>
    <w:p w14:paraId="5D33827F" w14:textId="2310410B" w:rsidR="00407783" w:rsidRPr="005B3547" w:rsidRDefault="77BF42F3" w:rsidP="00D4067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L’économie et la société numériques ne peuvent prospérer sans la mise en place d’infrastructures de réseaux numériques de pointe. La mise à disposition d’infrastructures numériques sûres et durables constitue l’un des quatre axes principaux du programme d’action de l’UE pour la décennie numérique à l’horizon 2030, dont l’actuelle Commission a fait l’une de ses priorités majeures. Ce type d’infrastructures suscitent également un vif intérêt de la part des citoyens, qui ont formulé plusieurs propositions concernant le domaine du numérique dans le cadre de la conférence sur l’avenir de l’Europe. Sans infrastructures de réseaux numériques avancées, l’utilisation de certaines applications deviendra difficile, et les consommateurs seront privés des avantages qu’offrent les technologies avancées. Ces infrastructures devront fonctionner au niveau de performance le plus élevé pour que, par exemple, les patients puissent téléconsulter leur médecin rapidement et en toute sécurité, que les drones soient en mesure d’améliorer les récoltes et de réduire l’utilisation d’eau et de pesticides, et que les capteurs de température et d’humidité connectés permettent de surveiller en temps réel les conditions dans lesquelles les aliments frais sont stockés et acheminés vers le consommateur.</w:t>
      </w:r>
    </w:p>
    <w:p w14:paraId="4482FB30" w14:textId="419BFA98" w:rsidR="00B3437C" w:rsidRPr="005B3547" w:rsidRDefault="7AF1630F" w:rsidP="0AF818C9">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L’ensemble de l’économie regorge également d’exemples qui illustrent la manière dont les entreprises ont besoin d’infrastructures de calcul et de connectivité avancées permettant un traitement des données plus adapté à leurs activités et à leurs clients, pour utiliser ou fournir des applications et services innovants. Cela s’avère particulièrement important pour les applications qui nécessitent de traiter des données en temps réel, telles que les dispositifs de l’internet des objets (dispositifs IoT), les véhicules autonomes et les réseaux intelligents, ainsi que pour réduire le temps de latence des applications utilisées pour la maintenance prédictive, la surveillance en temps réel et l’automatisation, ce qui permet d’augmenter l’efficacité et la rentabilité des activités. </w:t>
      </w:r>
      <w:bookmarkStart w:id="11" w:name="_Hlk159081635"/>
      <w:r>
        <w:rPr>
          <w:rFonts w:ascii="Times New Roman" w:hAnsi="Times New Roman"/>
          <w:noProof/>
          <w:sz w:val="24"/>
        </w:rPr>
        <w:t>Les infrastructures et services de réseaux numériques avancés deviendront un catalyseur essentiel pour les technologies et services numériques transformateurs tels que l’intelligence artificielle (IA), les mondes virtuels et le web 4.0, ainsi que pour relever les défis de société tels que ceux qui se posent dans les domaines de l’énergie, des transports ou des soins de santé, et pour soutenir l’innovation dans les industries créatives.</w:t>
      </w:r>
      <w:bookmarkEnd w:id="11"/>
    </w:p>
    <w:p w14:paraId="39C81620" w14:textId="16A28167" w:rsidR="006F2222" w:rsidRPr="005B3547" w:rsidRDefault="00017E9A" w:rsidP="006F2222">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 compétitivité future de tous les secteurs de l’économie européenne dépend de ces infrastructures et services de réseaux numériques avancés, car ceux-ci constituent la base d’une croissance du PIB mondial comprise entre 1 000 et 2 000 milliards d’euros</w:t>
      </w:r>
      <w:r w:rsidR="00686D12" w:rsidRPr="005B3547">
        <w:rPr>
          <w:rStyle w:val="FootnoteReference"/>
          <w:rFonts w:ascii="Times New Roman" w:eastAsia="Times New Roman" w:hAnsi="Times New Roman" w:cs="Times New Roman"/>
          <w:noProof/>
          <w:sz w:val="24"/>
          <w:szCs w:val="24"/>
          <w:lang w:val="en-IE" w:eastAsia="en-IE"/>
        </w:rPr>
        <w:footnoteReference w:id="2"/>
      </w:r>
      <w:r>
        <w:rPr>
          <w:rFonts w:ascii="Times New Roman" w:hAnsi="Times New Roman"/>
          <w:noProof/>
          <w:sz w:val="24"/>
        </w:rPr>
        <w:t xml:space="preserve"> et de la double transition numérique et écologique de notre société et de notre économie. Selon de nombreuses sources, il existe un lien étroit entre le déploiement accru du haut débit fixe et mobile et le développement économique</w:t>
      </w:r>
      <w:r w:rsidR="006F2222" w:rsidRPr="005B3547">
        <w:rPr>
          <w:rFonts w:ascii="Times New Roman" w:eastAsia="Times New Roman" w:hAnsi="Times New Roman" w:cs="Times New Roman"/>
          <w:noProof/>
          <w:sz w:val="24"/>
          <w:szCs w:val="24"/>
          <w:vertAlign w:val="superscript"/>
          <w:lang w:val="en-IE" w:eastAsia="en-IE"/>
        </w:rPr>
        <w:footnoteReference w:id="3"/>
      </w:r>
      <w:r>
        <w:rPr>
          <w:rFonts w:ascii="Times New Roman" w:hAnsi="Times New Roman"/>
          <w:noProof/>
          <w:sz w:val="24"/>
        </w:rPr>
        <w:t>. La demande de connectivité est essentielle pour stimuler l’économie. L’augmentation du débit des réseaux mobiles et l’apparition de nouvelles générations de ces réseaux ont un effet positif sur le PIB</w:t>
      </w:r>
      <w:r w:rsidR="006F2222" w:rsidRPr="005B3547">
        <w:rPr>
          <w:rFonts w:ascii="Times New Roman" w:eastAsia="Times New Roman" w:hAnsi="Times New Roman" w:cs="Times New Roman"/>
          <w:noProof/>
          <w:sz w:val="24"/>
          <w:szCs w:val="24"/>
          <w:vertAlign w:val="superscript"/>
          <w:lang w:val="en-IE"/>
        </w:rPr>
        <w:footnoteReference w:id="4"/>
      </w:r>
      <w:r>
        <w:rPr>
          <w:rFonts w:ascii="Times New Roman" w:hAnsi="Times New Roman"/>
          <w:noProof/>
          <w:sz w:val="24"/>
        </w:rPr>
        <w:t>. De même, il ressort de certaines études qu’une infrastructure de base résiliente fondée sur des câbles sous-marins sécurisés peut stimuler le PIB</w:t>
      </w:r>
      <w:r w:rsidR="006F2222" w:rsidRPr="005B3547">
        <w:rPr>
          <w:rFonts w:ascii="Times New Roman" w:eastAsia="Times New Roman" w:hAnsi="Times New Roman" w:cs="Times New Roman"/>
          <w:noProof/>
          <w:sz w:val="24"/>
          <w:szCs w:val="24"/>
          <w:vertAlign w:val="superscript"/>
          <w:lang w:val="en-IE" w:eastAsia="en-IE"/>
        </w:rPr>
        <w:footnoteReference w:id="5"/>
      </w:r>
      <w:r>
        <w:rPr>
          <w:rFonts w:ascii="Times New Roman" w:hAnsi="Times New Roman"/>
          <w:noProof/>
          <w:sz w:val="24"/>
        </w:rPr>
        <w:t>. Compte tenu des tendances démographiques actuelles, la compétitivité européenne est tributaire des technologies permettant de dynamiser la productivité, et les infrastructures et services numériques sont essentiels à cet égard.</w:t>
      </w:r>
    </w:p>
    <w:p w14:paraId="4C56CF58" w14:textId="46471DC6" w:rsidR="00774EBF" w:rsidRPr="005B3547" w:rsidRDefault="5A961478" w:rsidP="00A80FED">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sz w:val="24"/>
        </w:rPr>
        <w:t xml:space="preserve">Parallèlement, les réseaux numériques subissent actuellement une transformation à la faveur de laquelle les infrastructures de connectivité convergent avec les capacités de calcul en nuage et de périphérie. Pour tirer parti des avantages de cette transformation, le secteur des communications électroniques doit passer du marché traditionnel de l’internet pour les consommateurs aux services numériques dans des secteurs économiques clés, tels que l’internet industriel des objets (IIoT). </w:t>
      </w:r>
      <w:r>
        <w:rPr>
          <w:rFonts w:ascii="Times New Roman" w:hAnsi="Times New Roman"/>
          <w:noProof/>
          <w:color w:val="000000" w:themeColor="text1"/>
        </w:rPr>
        <w:t>En outre, le secteur des équipements connaît également d’importantes transformations technologiques liées à l’évolution vers des réseaux logiciels et en nuage et des architectures ouvertes.</w:t>
      </w:r>
      <w:r>
        <w:rPr>
          <w:rFonts w:ascii="Times New Roman" w:hAnsi="Times New Roman"/>
          <w:noProof/>
          <w:color w:val="000000" w:themeColor="text1"/>
          <w:sz w:val="24"/>
        </w:rPr>
        <w:t xml:space="preserve"> La convergence des écosystèmes informatiques et de communications électroniques ouvre des possibilités de services innovants et à moindre coût, mais elle comporte aussi de nouveaux risques de goulets d’étranglement et de dépendances en ce qui concerne les infrastructures et services en nuage, ainsi que les plateformes des principaux fabricants de semi</w:t>
      </w:r>
      <w:r w:rsidR="00C31227">
        <w:rPr>
          <w:rFonts w:ascii="Times New Roman" w:hAnsi="Times New Roman"/>
          <w:noProof/>
          <w:color w:val="000000" w:themeColor="text1"/>
          <w:sz w:val="24"/>
        </w:rPr>
        <w:noBreakHyphen/>
      </w:r>
      <w:r>
        <w:rPr>
          <w:rFonts w:ascii="Times New Roman" w:hAnsi="Times New Roman"/>
          <w:noProof/>
          <w:color w:val="000000" w:themeColor="text1"/>
          <w:sz w:val="24"/>
        </w:rPr>
        <w:t>conducteurs électroniques</w:t>
      </w:r>
      <w:r w:rsidR="00D4067A" w:rsidRPr="005B3547">
        <w:rPr>
          <w:rStyle w:val="FootnoteReference"/>
          <w:rFonts w:ascii="Times New Roman" w:hAnsi="Times New Roman" w:cs="Times New Roman"/>
          <w:noProof/>
          <w:color w:val="000000" w:themeColor="text1"/>
          <w:sz w:val="24"/>
          <w:szCs w:val="24"/>
          <w:lang w:val="en-IE"/>
        </w:rPr>
        <w:footnoteReference w:id="6"/>
      </w:r>
      <w:r>
        <w:rPr>
          <w:rFonts w:ascii="Times New Roman" w:hAnsi="Times New Roman"/>
          <w:noProof/>
          <w:color w:val="000000" w:themeColor="text1"/>
          <w:sz w:val="24"/>
        </w:rPr>
        <w:t>. Pour garantir la sécurité économique, il est donc absolument capital que l’innovation dans ce domaine continue d’être stimulée dans l’Union et menée par son industrie. Pour y parvenir, dans le contexte géopolitique actuel, l’Union doit miser sur sa force actuelle sur le marché de l’approvisionnement en équipements de réseau, compte tenu du fait que deux des trois fournisseurs mondiaux sont européens.</w:t>
      </w:r>
    </w:p>
    <w:p w14:paraId="364529F1" w14:textId="17E96A85" w:rsidR="00AA33F2" w:rsidRPr="005B3547" w:rsidRDefault="36DAD227" w:rsidP="006B39C6">
      <w:pPr>
        <w:spacing w:after="240" w:line="240" w:lineRule="auto"/>
        <w:jc w:val="both"/>
        <w:rPr>
          <w:rFonts w:ascii="Times New Roman" w:hAnsi="Times New Roman" w:cs="Times New Roman"/>
          <w:noProof/>
        </w:rPr>
      </w:pPr>
      <w:r>
        <w:rPr>
          <w:rFonts w:ascii="Times New Roman" w:hAnsi="Times New Roman"/>
          <w:noProof/>
          <w:sz w:val="24"/>
        </w:rPr>
        <w:t>D’un point de vue sociétal, il est indispensable qu’une connectivité de haute qualité, fiable et sécurisée soit disponible pour tous et partout dans l’Union, y compris en zones rurales et dans les régions éloignées</w:t>
      </w:r>
      <w:r w:rsidR="00A14577" w:rsidRPr="005B3547">
        <w:rPr>
          <w:rStyle w:val="FootnoteReference"/>
          <w:rFonts w:ascii="Times New Roman" w:eastAsia="Times New Roman" w:hAnsi="Times New Roman" w:cs="Times New Roman"/>
          <w:noProof/>
          <w:sz w:val="24"/>
          <w:szCs w:val="24"/>
          <w:lang w:val="en-IE" w:eastAsia="en-IE"/>
        </w:rPr>
        <w:footnoteReference w:id="7"/>
      </w:r>
      <w:r>
        <w:rPr>
          <w:rFonts w:ascii="Times New Roman" w:hAnsi="Times New Roman"/>
          <w:noProof/>
          <w:sz w:val="24"/>
        </w:rPr>
        <w:t>. Des investissements massifs sont nécessaires</w:t>
      </w:r>
      <w:r w:rsidR="009415F6" w:rsidRPr="005B3547">
        <w:rPr>
          <w:rStyle w:val="FootnoteReference"/>
          <w:rFonts w:ascii="Times New Roman" w:eastAsia="Times New Roman" w:hAnsi="Times New Roman" w:cs="Times New Roman"/>
          <w:noProof/>
          <w:sz w:val="24"/>
          <w:szCs w:val="24"/>
          <w:lang w:val="en-IE" w:eastAsia="en-IE"/>
        </w:rPr>
        <w:footnoteReference w:id="8"/>
      </w:r>
      <w:r>
        <w:rPr>
          <w:rFonts w:ascii="Times New Roman" w:hAnsi="Times New Roman"/>
          <w:noProof/>
          <w:sz w:val="24"/>
        </w:rPr>
        <w:t>. Pour veiller à ce que l’Europe dispose des infrastructures de calcul et de communication avancées et sécurisées dont elle a besoin, il faut qu’elle se dote d’un cadre réglementaire moderne qui encourage la transition des réseaux en cuivre historiques vers des réseaux en fibre optique, le développement des réseaux 5G et autres réseaux sans fil et des infrastructures en nuage, ainsi que l’expansion des opérateurs au sein du marché unique, et qui tienne compte des technologies émergentes telles que la communication quantique. Sans cela, l’UE risque de ne pas atteindre les cibles numériques qu’elle a fixées pour 2030 et de prendre du retard par rapport à d’autres régions de premier plan en ce qui concerne la compétitivité et la croissance économique et leurs avantages pour les utilisateurs.</w:t>
      </w:r>
    </w:p>
    <w:p w14:paraId="000BD944" w14:textId="145D61F7" w:rsidR="003E383C" w:rsidRPr="005B3547" w:rsidRDefault="4B0F3C04" w:rsidP="4D252756">
      <w:pPr>
        <w:spacing w:after="240" w:line="240" w:lineRule="auto"/>
        <w:jc w:val="both"/>
        <w:rPr>
          <w:rStyle w:val="FootnoteReference"/>
          <w:rFonts w:ascii="Times New Roman" w:hAnsi="Times New Roman" w:cs="Times New Roman"/>
          <w:noProof/>
          <w:color w:val="000000"/>
          <w:sz w:val="24"/>
          <w:szCs w:val="24"/>
        </w:rPr>
      </w:pPr>
      <w:r>
        <w:rPr>
          <w:rFonts w:ascii="Times New Roman" w:hAnsi="Times New Roman"/>
          <w:noProof/>
        </w:rPr>
        <w:t>Enfin, les récentes évolutions géopolitiques ont mis en évidence l’importance de la sécurité et de la résilience des infrastructures face aux risques, qu’ils soient d’origine naturelle ou anthropique, ainsi que le rôle complémentaire des solutions de connectivité terrestre, satellitaire et sous-marine, pour garantir la disponibilité ininterrompue des services en toutes circonstances.</w:t>
      </w:r>
      <w:r>
        <w:rPr>
          <w:rFonts w:ascii="Times New Roman" w:hAnsi="Times New Roman"/>
          <w:noProof/>
          <w:color w:val="000000" w:themeColor="text1"/>
          <w:sz w:val="24"/>
        </w:rPr>
        <w:t xml:space="preserve"> Compte tenu de l’évolution rapide de la situation en matière de sécurité, il est essentiel, pour la sécurité économique de l’UE, d’adopter une approche stratégique à l’échelle de l’Union en matière de sécurité et de résilience des infrastructures numériques critiques, en s’appuyant sur le cadre législatif robuste en vigueur, et notamment la directive SRI 2</w:t>
      </w:r>
      <w:r w:rsidR="005D5DD4" w:rsidRPr="005B3547">
        <w:rPr>
          <w:rStyle w:val="FootnoteReference"/>
          <w:rFonts w:ascii="Times New Roman" w:hAnsi="Times New Roman" w:cs="Times New Roman"/>
          <w:noProof/>
          <w:color w:val="000000" w:themeColor="text1"/>
          <w:sz w:val="24"/>
          <w:szCs w:val="24"/>
          <w:lang w:val="en-IE"/>
        </w:rPr>
        <w:footnoteReference w:id="9"/>
      </w:r>
      <w:r>
        <w:rPr>
          <w:rFonts w:ascii="Times New Roman" w:hAnsi="Times New Roman"/>
          <w:noProof/>
          <w:color w:val="000000" w:themeColor="text1"/>
          <w:sz w:val="24"/>
        </w:rPr>
        <w:t>, la directive sur la résilience des entités critiques</w:t>
      </w:r>
      <w:r w:rsidR="00F61A65" w:rsidRPr="005B3547">
        <w:rPr>
          <w:rStyle w:val="FootnoteReference"/>
          <w:rFonts w:ascii="Times New Roman" w:hAnsi="Times New Roman" w:cs="Times New Roman"/>
          <w:noProof/>
          <w:color w:val="000000" w:themeColor="text1"/>
          <w:sz w:val="24"/>
          <w:szCs w:val="24"/>
          <w:lang w:val="en-IE"/>
        </w:rPr>
        <w:footnoteReference w:id="10"/>
      </w:r>
      <w:r>
        <w:rPr>
          <w:rFonts w:ascii="Times New Roman" w:hAnsi="Times New Roman"/>
          <w:noProof/>
          <w:color w:val="000000" w:themeColor="text1"/>
          <w:sz w:val="24"/>
        </w:rPr>
        <w:t xml:space="preserve"> et la</w:t>
      </w:r>
      <w:r>
        <w:rPr>
          <w:rFonts w:ascii="Times New Roman" w:hAnsi="Times New Roman"/>
          <w:noProof/>
          <w:sz w:val="24"/>
        </w:rPr>
        <w:t xml:space="preserve"> recommandation du Conseil relative à une approche coordonnée à l’échelle de l’Union pour renforcer la résilience des infrastructures critiques</w:t>
      </w:r>
      <w:r w:rsidR="00E97343" w:rsidRPr="005B3547">
        <w:rPr>
          <w:rStyle w:val="FootnoteReference"/>
          <w:rFonts w:ascii="Times New Roman" w:hAnsi="Times New Roman" w:cs="Times New Roman"/>
          <w:noProof/>
          <w:sz w:val="24"/>
          <w:szCs w:val="24"/>
          <w:lang w:val="en-IE"/>
        </w:rPr>
        <w:footnoteReference w:id="11"/>
      </w:r>
      <w:r w:rsidR="006672AF" w:rsidRPr="005B3547">
        <w:rPr>
          <w:rStyle w:val="FootnoteReference"/>
          <w:rFonts w:ascii="Times New Roman" w:hAnsi="Times New Roman" w:cs="Times New Roman"/>
          <w:noProof/>
          <w:sz w:val="24"/>
          <w:szCs w:val="24"/>
        </w:rPr>
        <w:footnoteReference w:id="12"/>
      </w:r>
      <w:r w:rsidR="57884E70" w:rsidRPr="00967FDB">
        <w:rPr>
          <w:rStyle w:val="FootnoteReference"/>
          <w:rFonts w:ascii="Times New Roman" w:hAnsi="Times New Roman" w:cs="Times New Roman"/>
          <w:noProof/>
          <w:color w:val="000000" w:themeColor="text1"/>
          <w:sz w:val="24"/>
          <w:szCs w:val="24"/>
          <w:vertAlign w:val="baseline"/>
          <w:lang w:val="fr-BE"/>
        </w:rPr>
        <w:t>.</w:t>
      </w:r>
    </w:p>
    <w:p w14:paraId="3F662DAC" w14:textId="5DB7DCA0" w:rsidR="00953C12" w:rsidRPr="005B3547" w:rsidRDefault="0A4B444B" w:rsidP="00953C12">
      <w:pPr>
        <w:spacing w:after="240" w:line="240" w:lineRule="auto"/>
        <w:jc w:val="both"/>
        <w:rPr>
          <w:rFonts w:ascii="Times New Roman" w:hAnsi="Times New Roman" w:cs="Times New Roman"/>
          <w:noProof/>
          <w:sz w:val="24"/>
          <w:szCs w:val="24"/>
        </w:rPr>
      </w:pPr>
      <w:r>
        <w:rPr>
          <w:rFonts w:ascii="Times New Roman" w:hAnsi="Times New Roman"/>
          <w:noProof/>
          <w:sz w:val="24"/>
        </w:rPr>
        <w:t>C’est dans ce contexte que le présent livre blanc recense les défis à relever et examine les scénarios possibles pour mener des actions de politique publique, telles qu’une éventuelle future législation sur les réseaux numériques, qui visent à encourager la mise en place des réseaux numériques du futur, à maîtriser la transition vers de nouvelles technologies et de nouveaux modèles d’entreprise, à répondre aux besoins futurs de connectivité de tous les utilisateurs finals, à soutenir la compétitivité de notre économie et à garantir la sécurité et la résilience des infrastructures ainsi que la sécurité économique de l’Union, comme en témoignent les engagements conjoints pris par les États membres de l’UE dans le cadre du programme d’action pour la décennie numérique</w:t>
      </w:r>
      <w:r w:rsidR="005A5323" w:rsidRPr="005B3547">
        <w:rPr>
          <w:rStyle w:val="FootnoteReference"/>
          <w:rFonts w:ascii="Times New Roman" w:hAnsi="Times New Roman" w:cs="Times New Roman"/>
          <w:noProof/>
          <w:sz w:val="24"/>
          <w:szCs w:val="24"/>
          <w:lang w:val="en-IE"/>
        </w:rPr>
        <w:footnoteReference w:id="13"/>
      </w:r>
      <w:r>
        <w:rPr>
          <w:rFonts w:ascii="Times New Roman" w:hAnsi="Times New Roman"/>
          <w:noProof/>
          <w:sz w:val="24"/>
        </w:rPr>
        <w:t>.</w:t>
      </w:r>
    </w:p>
    <w:p w14:paraId="41E1F34E" w14:textId="0B6A1933" w:rsidR="00B410E1" w:rsidRPr="005B3547" w:rsidRDefault="00733560" w:rsidP="005B3547">
      <w:pPr>
        <w:pStyle w:val="Heading2"/>
        <w:keepNext/>
        <w:numPr>
          <w:ilvl w:val="0"/>
          <w:numId w:val="1"/>
        </w:numPr>
        <w:spacing w:before="0" w:beforeAutospacing="0" w:after="240" w:afterAutospacing="0"/>
        <w:ind w:left="357" w:hanging="357"/>
        <w:rPr>
          <w:noProof/>
        </w:rPr>
      </w:pPr>
      <w:bookmarkStart w:id="12" w:name="_Toc155782532"/>
      <w:bookmarkStart w:id="13" w:name="_Toc157448638"/>
      <w:bookmarkStart w:id="14" w:name="_Toc158461885"/>
      <w:bookmarkStart w:id="15" w:name="_Toc158633397"/>
      <w:bookmarkStart w:id="16" w:name="_Toc158921322"/>
      <w:bookmarkStart w:id="17" w:name="_Toc158981703"/>
      <w:bookmarkStart w:id="18" w:name="_Toc158975489"/>
      <w:bookmarkStart w:id="19" w:name="_Toc162965067"/>
      <w:r>
        <w:rPr>
          <w:noProof/>
        </w:rPr>
        <w:t>TENDANCES ET DÉFIS DANS LE SECTEUR DES INFRASTRUCTURES NUMÉRIQUES</w:t>
      </w:r>
      <w:bookmarkEnd w:id="12"/>
      <w:bookmarkEnd w:id="13"/>
      <w:bookmarkEnd w:id="14"/>
      <w:bookmarkEnd w:id="15"/>
      <w:bookmarkEnd w:id="16"/>
      <w:bookmarkEnd w:id="17"/>
      <w:bookmarkEnd w:id="18"/>
      <w:bookmarkEnd w:id="19"/>
    </w:p>
    <w:p w14:paraId="58641189" w14:textId="37381860" w:rsidR="00FD583F" w:rsidRPr="005B3547" w:rsidRDefault="00FD583F" w:rsidP="00FD583F">
      <w:pPr>
        <w:pStyle w:val="Heading3"/>
        <w:numPr>
          <w:ilvl w:val="1"/>
          <w:numId w:val="1"/>
        </w:numPr>
        <w:spacing w:before="0" w:after="240"/>
        <w:jc w:val="both"/>
        <w:rPr>
          <w:rFonts w:ascii="Times New Roman" w:eastAsiaTheme="minorEastAsia" w:hAnsi="Times New Roman"/>
          <w:noProof/>
          <w:sz w:val="24"/>
          <w:szCs w:val="24"/>
        </w:rPr>
      </w:pPr>
      <w:bookmarkStart w:id="20" w:name="_Toc157448639"/>
      <w:bookmarkStart w:id="21" w:name="_Toc158461886"/>
      <w:bookmarkStart w:id="22" w:name="_Toc158633398"/>
      <w:bookmarkStart w:id="23" w:name="_Toc158921323"/>
      <w:bookmarkStart w:id="24" w:name="_Toc158981704"/>
      <w:bookmarkStart w:id="25" w:name="_Toc158975490"/>
      <w:bookmarkStart w:id="26" w:name="_Toc162965068"/>
      <w:r>
        <w:rPr>
          <w:rFonts w:ascii="Times New Roman" w:hAnsi="Times New Roman"/>
          <w:noProof/>
          <w:sz w:val="24"/>
        </w:rPr>
        <w:t>Défis de l’Europe en matière d’infrastructures de connectivité</w:t>
      </w:r>
      <w:bookmarkEnd w:id="20"/>
      <w:bookmarkEnd w:id="21"/>
      <w:bookmarkEnd w:id="22"/>
      <w:bookmarkEnd w:id="23"/>
      <w:bookmarkEnd w:id="24"/>
      <w:bookmarkEnd w:id="25"/>
      <w:bookmarkEnd w:id="26"/>
    </w:p>
    <w:p w14:paraId="62215E6D" w14:textId="70A826DD" w:rsidR="002A5F4C" w:rsidRPr="005B3547" w:rsidRDefault="002D6ABC" w:rsidP="223B6B2D">
      <w:pPr>
        <w:spacing w:after="240" w:line="240" w:lineRule="auto"/>
        <w:jc w:val="both"/>
        <w:rPr>
          <w:rFonts w:ascii="Times New Roman" w:hAnsi="Times New Roman" w:cs="Times New Roman"/>
          <w:noProof/>
          <w:sz w:val="24"/>
          <w:szCs w:val="24"/>
        </w:rPr>
      </w:pPr>
      <w:r>
        <w:rPr>
          <w:rFonts w:ascii="Times New Roman" w:hAnsi="Times New Roman"/>
          <w:noProof/>
          <w:sz w:val="24"/>
        </w:rPr>
        <w:t>Les infrastructures de connectivité de l’Union ne sont pas encore en mesure de relever les défis actuels et futurs de la société et de l’économie fondées sur les données ni de répondre aux futurs besoins de tous les utilisateurs finals.</w:t>
      </w:r>
    </w:p>
    <w:p w14:paraId="46EE458F" w14:textId="60B680B0" w:rsidR="002A5F4C" w:rsidRPr="005B3547" w:rsidRDefault="3467961F" w:rsidP="223B6B2D">
      <w:pPr>
        <w:spacing w:after="240" w:line="240" w:lineRule="auto"/>
        <w:jc w:val="both"/>
        <w:rPr>
          <w:rFonts w:ascii="Times New Roman" w:hAnsi="Times New Roman" w:cs="Times New Roman"/>
          <w:noProof/>
          <w:sz w:val="24"/>
          <w:szCs w:val="24"/>
        </w:rPr>
      </w:pPr>
      <w:r>
        <w:rPr>
          <w:rFonts w:ascii="Times New Roman" w:hAnsi="Times New Roman"/>
          <w:noProof/>
          <w:sz w:val="24"/>
        </w:rPr>
        <w:t>Du côté de l’offre, le rapport de 2023 sur l’état d’avancement de la décennie numérique</w:t>
      </w:r>
      <w:r w:rsidR="00C42ECF" w:rsidRPr="005B3547">
        <w:rPr>
          <w:rFonts w:ascii="Times New Roman" w:hAnsi="Times New Roman" w:cs="Times New Roman"/>
          <w:noProof/>
          <w:sz w:val="24"/>
          <w:szCs w:val="24"/>
          <w:vertAlign w:val="superscript"/>
          <w:lang w:val="en-IE"/>
        </w:rPr>
        <w:footnoteReference w:id="14"/>
      </w:r>
      <w:r>
        <w:rPr>
          <w:rFonts w:ascii="Times New Roman" w:hAnsi="Times New Roman"/>
          <w:noProof/>
          <w:sz w:val="24"/>
        </w:rPr>
        <w:t xml:space="preserve"> fait notamment état d’une couverture limitée en fibre optique (56 % de l’ensemble des ménages et 41 % des ménages en zones rurales)</w:t>
      </w:r>
      <w:r w:rsidR="00C42ECF" w:rsidRPr="005B3547">
        <w:rPr>
          <w:rStyle w:val="FootnoteReference"/>
          <w:rFonts w:ascii="Times New Roman" w:hAnsi="Times New Roman" w:cs="Times New Roman"/>
          <w:noProof/>
          <w:sz w:val="24"/>
          <w:szCs w:val="24"/>
          <w:lang w:val="en-IE"/>
        </w:rPr>
        <w:footnoteReference w:id="15"/>
      </w:r>
      <w:r>
        <w:rPr>
          <w:rFonts w:ascii="Times New Roman" w:hAnsi="Times New Roman"/>
          <w:noProof/>
          <w:sz w:val="24"/>
        </w:rPr>
        <w:t xml:space="preserve"> et de retards dans le déploiement des réseaux 5G autonomes dans l’UE. Les tendances actuelles concernant les trajectoires pour la réalisation des cibles en matière d’infrastructures numériques fixées dans le programme d’action pour la décennie numérique à l’horizon 2030</w:t>
      </w:r>
      <w:r w:rsidR="006A6C6D" w:rsidRPr="005B3547">
        <w:rPr>
          <w:rStyle w:val="FootnoteReference"/>
          <w:rFonts w:ascii="Times New Roman" w:hAnsi="Times New Roman" w:cs="Times New Roman"/>
          <w:noProof/>
          <w:sz w:val="24"/>
          <w:szCs w:val="24"/>
          <w:lang w:val="en-IE"/>
        </w:rPr>
        <w:footnoteReference w:id="16"/>
      </w:r>
      <w:r>
        <w:rPr>
          <w:rFonts w:ascii="Times New Roman" w:hAnsi="Times New Roman"/>
          <w:noProof/>
          <w:sz w:val="24"/>
        </w:rPr>
        <w:t xml:space="preserve"> sont préoccupantes. Pour ce qui est de la fibre optique, il semble peu probable qu’une couverture de plus de 80 % sera atteinte d’ici à 2028, ce qui remet en question la réalisation de l’objectif de 100 % fixé pour 2030. Le pourcentage de couverture en fibre optique dans l’UE en 2022 s’élevait à 56 %; aux États-Unis, qui ont traditionnellement recours au câble, il était de 48,8 %, tandis qu’au Japon comme en Corée du Sud, il atteignait 99,7 %</w:t>
      </w:r>
      <w:r w:rsidR="005C6B60" w:rsidRPr="005B3547">
        <w:rPr>
          <w:rStyle w:val="FootnoteReference"/>
          <w:rFonts w:ascii="Times New Roman" w:hAnsi="Times New Roman" w:cs="Times New Roman"/>
          <w:noProof/>
          <w:sz w:val="24"/>
          <w:szCs w:val="24"/>
          <w:lang w:val="en-IE"/>
        </w:rPr>
        <w:footnoteReference w:id="17"/>
      </w:r>
      <w:r>
        <w:rPr>
          <w:rFonts w:ascii="Times New Roman" w:hAnsi="Times New Roman"/>
          <w:noProof/>
          <w:sz w:val="24"/>
        </w:rPr>
        <w:t>, en raison de stratégies claires en faveur de la fibre optique.</w:t>
      </w:r>
    </w:p>
    <w:p w14:paraId="5A1601FF" w14:textId="7DE7CF1D" w:rsidR="00EA3AE7" w:rsidRPr="005B3547" w:rsidRDefault="66C09487" w:rsidP="6F47F478">
      <w:pPr>
        <w:spacing w:after="240" w:line="240" w:lineRule="auto"/>
        <w:jc w:val="both"/>
        <w:rPr>
          <w:rFonts w:ascii="Times New Roman" w:hAnsi="Times New Roman" w:cs="Times New Roman"/>
          <w:noProof/>
          <w:sz w:val="24"/>
          <w:szCs w:val="24"/>
        </w:rPr>
      </w:pPr>
      <w:r>
        <w:rPr>
          <w:rFonts w:ascii="Times New Roman" w:hAnsi="Times New Roman"/>
          <w:noProof/>
          <w:sz w:val="24"/>
        </w:rPr>
        <w:t>Pour ce qui est du déploiement de la 5G, les chiffres de la couverture de base par la 5G s’élèvent actuellement à 81 % de la population dans l’UE (contre seulement 51 % de la population en zones rurales), mais ils ne reflètent pas la réalité en ce qui concerne les performances améliorées de la 5G. Le plus souvent, lorsque la 5G est déployée, elle n’est pas «autonome», c’est-à-dire que le réseau sur lequel elle est fournie n’est pas distinct des réseaux de générations précédentes. Les perspectives de déploiement de réseaux 5G autonomes garantissant une fiabilité élevée et un faible temps de latence, deux éléments essentiels pour que cette technologie puisse se prêter à des cas d’utilisation industriels, ne sont pas bonnes. On peut estimer que ces réseaux ont été déployés dans bien moins de 20 % des zones habitées de l’UE. Bien que des progrès aient été accomplis en ce qui concerne les essais de premières phases, les opérateurs n’ont lancé cette architecture que dans un petit nombre d’États membres et uniquement dans certaines zones urbaines</w:t>
      </w:r>
      <w:r w:rsidR="0052623F" w:rsidRPr="005B3547">
        <w:rPr>
          <w:rStyle w:val="FootnoteReference"/>
          <w:rFonts w:ascii="Times New Roman" w:hAnsi="Times New Roman" w:cs="Times New Roman"/>
          <w:noProof/>
          <w:sz w:val="24"/>
          <w:szCs w:val="24"/>
          <w:lang w:val="en-IE"/>
        </w:rPr>
        <w:footnoteReference w:id="18"/>
      </w:r>
      <w:r>
        <w:rPr>
          <w:rFonts w:ascii="Times New Roman" w:hAnsi="Times New Roman"/>
          <w:noProof/>
          <w:sz w:val="24"/>
        </w:rPr>
        <w:t>. Ce déploiement limité pourrait être lié, entre autres, au stade précoce auquel se trouve le déploiement de la bande de 3,6 GHz.</w:t>
      </w:r>
      <w:r>
        <w:rPr>
          <w:rFonts w:ascii="Times New Roman" w:hAnsi="Times New Roman"/>
          <w:noProof/>
        </w:rPr>
        <w:t xml:space="preserve"> </w:t>
      </w:r>
      <w:r>
        <w:rPr>
          <w:rFonts w:ascii="Times New Roman" w:hAnsi="Times New Roman"/>
          <w:noProof/>
          <w:sz w:val="24"/>
        </w:rPr>
        <w:t>La couverture par la 5G dans cette bande moyenne, nécessaire pour augmenter le débit et la capacité, ne concerne actuellement que 41 % de la population. La 5G devra toutefois être déployée au-delà des zones habitées, afin de permettre la fourniture de services avancés, tels que l’agriculture de précision. En outre, si la couverture de base par la 5G dans les États membres les plus grands est relativement similaire à celle des États-Unis, d’autres régions du monde telles que la Corée du Sud et la Chine sont mieux préparées au déploiement de réseaux 5G autonomes. Selon le tableau de bord international de l’observatoire européen de la 5G, la Corée du Sud a déployé plus de cinq fois le nombre de stations de base 5G pour 100 000 habitants que l’UE, et la Chine l’a presque triplé</w:t>
      </w:r>
      <w:r w:rsidR="007D6DC7" w:rsidRPr="005B3547">
        <w:rPr>
          <w:rStyle w:val="FootnoteReference"/>
          <w:rFonts w:ascii="Times New Roman" w:hAnsi="Times New Roman" w:cs="Times New Roman"/>
          <w:noProof/>
          <w:sz w:val="24"/>
          <w:szCs w:val="24"/>
          <w:lang w:val="en-IE"/>
        </w:rPr>
        <w:footnoteReference w:id="19"/>
      </w:r>
      <w:r>
        <w:rPr>
          <w:rFonts w:ascii="Times New Roman" w:hAnsi="Times New Roman"/>
          <w:noProof/>
          <w:sz w:val="24"/>
        </w:rPr>
        <w:t>.</w:t>
      </w:r>
    </w:p>
    <w:p w14:paraId="5B9C7FDD" w14:textId="6815A50F" w:rsidR="00D15324" w:rsidRPr="005B3547" w:rsidRDefault="00D15324" w:rsidP="6F47F478">
      <w:pPr>
        <w:spacing w:after="240" w:line="240" w:lineRule="auto"/>
        <w:jc w:val="both"/>
        <w:rPr>
          <w:rFonts w:ascii="Times New Roman" w:hAnsi="Times New Roman" w:cs="Times New Roman"/>
          <w:noProof/>
          <w:sz w:val="24"/>
          <w:szCs w:val="24"/>
        </w:rPr>
      </w:pPr>
      <w:r>
        <w:rPr>
          <w:rFonts w:ascii="Times New Roman" w:hAnsi="Times New Roman"/>
          <w:noProof/>
          <w:sz w:val="24"/>
        </w:rPr>
        <w:t>Enfin, le haut débit par satellite permet de proposer des services à haut débit fournissant des débits descendants allant jusqu’à 100 Mbps en zones très rurales et dans des régions très éloignées, où aucun réseau à très haute capacité n’est disponible, même si l’accessibilité financière demeure essentielle pour faciliter l’adoption de cette technologie dans ces zones. Des services d’urgence résilients peuvent également être fournis en cas de catastrophe ou de crise. Cependant, si les services par satellite peuvent permettre de combler la fracture numérique, ils ne sont actuellement pas en mesure de remplacer les performances des réseaux terrestres.</w:t>
      </w:r>
    </w:p>
    <w:p w14:paraId="457FC402" w14:textId="5D840045" w:rsidR="006C3D78" w:rsidRPr="005B3547" w:rsidRDefault="5AFE1ACC" w:rsidP="0094641C">
      <w:pPr>
        <w:spacing w:after="240" w:line="240" w:lineRule="auto"/>
        <w:jc w:val="both"/>
        <w:rPr>
          <w:rFonts w:ascii="Times New Roman" w:hAnsi="Times New Roman" w:cs="Times New Roman"/>
          <w:noProof/>
          <w:sz w:val="24"/>
          <w:szCs w:val="24"/>
        </w:rPr>
      </w:pPr>
      <w:r>
        <w:rPr>
          <w:rFonts w:ascii="Times New Roman" w:hAnsi="Times New Roman"/>
          <w:noProof/>
          <w:sz w:val="24"/>
        </w:rPr>
        <w:t>Dans l’ensemble, abstraction faite de la densité de population et de la qualité de la connectivité, l’UE dispose d’une couverture fixe et mobile similaire à celle des États-Unis, mais elle accuse un retard considérable par rapport à d’autres régions du monde, en particulier en ce qui concerne la couverture en fibre optique et les réseaux 5G autonomes. Toutefois, il importe davantage de savoir quelles zones restent encore à couvrir et, surtout, si l’UE est en mesure d’atteindre ses objectifs pour la décennie numérique en matière de couverture universelle en fibre optique et par la 5G. À cet égard, l’adoption de services à haut débit revêt une importance capitale, car elle a une incidence sur la capacité du secteur à investir. Du côté de la demande, le taux d’adoption du haut débit d’au moins 1 Gbps est très faible (14 % en 2022 au niveau de l’UE), et le haut débit d’au moins 100 Mbps a été adopté par à peine plus de la moitié des ménages européens (55 %). La souscription à des abonnements à haut débit fixe est moins répandue dans l’UE qu’aux États-Unis, en Corée du Sud ou au Japon</w:t>
      </w:r>
      <w:r w:rsidR="2E00FFBB" w:rsidRPr="005B3547">
        <w:rPr>
          <w:rFonts w:ascii="Times New Roman" w:hAnsi="Times New Roman" w:cs="Times New Roman"/>
          <w:noProof/>
          <w:sz w:val="24"/>
          <w:szCs w:val="24"/>
          <w:vertAlign w:val="superscript"/>
          <w:lang w:val="en-IE"/>
        </w:rPr>
        <w:footnoteReference w:id="20"/>
      </w:r>
      <w:r>
        <w:rPr>
          <w:rFonts w:ascii="Times New Roman" w:hAnsi="Times New Roman"/>
          <w:noProof/>
          <w:sz w:val="24"/>
        </w:rPr>
        <w:t>. L’adoption du haut débit mobile standard est plus répandue et se situe à 87 %, malgré une couverture presque universelle par des réseaux 4G au minimum.</w:t>
      </w:r>
    </w:p>
    <w:p w14:paraId="3F56383C" w14:textId="41017BDA" w:rsidR="005216C2" w:rsidRPr="005B3547" w:rsidRDefault="570B81F5" w:rsidP="008726E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Ces retards constituent une vulnérabilité critique pour l’ensemble de l’économie européenne, étant donné que la fourniture de services de données avancés et d’applications fondées sur l’IA dépend de ces technologies. Il en va de même pour le déploiement d’infrastructures d’informatique de périphérie, un autre catalyseur essentiel pour les applications et capacités de calcul critiques soumises à des contraintes temporelles en lien avec des cas d’utilisation à forte intensité de données en temps réel et l’IoT. Il existe une forte corrélation entre le déploiement de réseaux numériques capables de fournir ces services et l’adoption de technologies modernes, qui ne se développent actuellement pas à grande échelle. Conformément aux objectifs fixés dans le programme d’action pour la décennie numérique, 10 000 nœuds périphériques hautement sécurisés et neutres pour le climat devront être déployés d’ici à 2030 et les entreprises européennes devront adopter des éléments de technologies numériques, tels que les services d’informatique en nuage, les mégadonnées et l’intelligence artificielle. Le rapport de 2023 sur l’état d’avancement de la décennie numérique a mis en évidence les risques qui pèsent sur la réalisation de ces objectifs. L’informatique de périphérie n’en est encore qu’à ses balbutiements en Europe</w:t>
      </w:r>
      <w:r w:rsidR="0094641C" w:rsidRPr="005B3547">
        <w:rPr>
          <w:rFonts w:ascii="Times New Roman" w:eastAsia="Times New Roman" w:hAnsi="Times New Roman" w:cs="Times New Roman"/>
          <w:noProof/>
          <w:sz w:val="24"/>
          <w:szCs w:val="24"/>
          <w:vertAlign w:val="superscript"/>
          <w:lang w:val="en-IE"/>
        </w:rPr>
        <w:footnoteReference w:id="21"/>
      </w:r>
      <w:r>
        <w:rPr>
          <w:rFonts w:ascii="Times New Roman" w:hAnsi="Times New Roman"/>
          <w:noProof/>
          <w:sz w:val="24"/>
        </w:rPr>
        <w:t>. Il ressort des premières données collectées par l’Edge Observatory</w:t>
      </w:r>
      <w:r w:rsidRPr="005B3547">
        <w:rPr>
          <w:rFonts w:ascii="Times New Roman" w:eastAsia="Times New Roman" w:hAnsi="Times New Roman" w:cs="Times New Roman"/>
          <w:noProof/>
          <w:sz w:val="24"/>
          <w:szCs w:val="24"/>
          <w:vertAlign w:val="superscript"/>
          <w:lang w:val="en-IE"/>
        </w:rPr>
        <w:footnoteReference w:id="22"/>
      </w:r>
      <w:r>
        <w:rPr>
          <w:rFonts w:ascii="Times New Roman" w:hAnsi="Times New Roman"/>
          <w:noProof/>
          <w:sz w:val="24"/>
        </w:rPr>
        <w:t xml:space="preserve"> que l’Europe est sur la bonne voie en ce qui concerne la phase initiale du déploiement des nœuds périphériques. Compte tenu des tendances actuelles, et en l’absence de nouveaux investissements et incitations, il est toutefois peu probable que les objectifs soient atteints d’ici à 2030.</w:t>
      </w:r>
    </w:p>
    <w:p w14:paraId="2FA064C9" w14:textId="25E604DC" w:rsidR="005216C2" w:rsidRPr="005B3547" w:rsidRDefault="0C0E666C" w:rsidP="31FA713E">
      <w:pPr>
        <w:spacing w:after="240" w:line="240" w:lineRule="auto"/>
        <w:jc w:val="both"/>
        <w:rPr>
          <w:rFonts w:ascii="Times New Roman" w:hAnsi="Times New Roman" w:cs="Times New Roman"/>
          <w:noProof/>
          <w:sz w:val="24"/>
          <w:szCs w:val="24"/>
        </w:rPr>
      </w:pPr>
      <w:r>
        <w:rPr>
          <w:rFonts w:ascii="Times New Roman" w:hAnsi="Times New Roman"/>
          <w:noProof/>
          <w:sz w:val="24"/>
        </w:rPr>
        <w:t>Des réseaux numériques modernes ayant un potentiel d’expansion et susceptibles de parvenir au stade de la maturité stimuleraient le développement de nouveaux cas d’utilisation et créeraient ainsi des débouchés commerciaux contribuant à la transformation numérique de l’Europe. Ne pas réussir à atteindre les cibles en matière d’infrastructures numériques pour la décennie numérique aurait des conséquences considérables qui ne se limiteraient pas au secteur du numérique, et se traduiraient par des occasions manquées dans des domaines d’innovation tels que la conduite automatisée, la fabrication intelligente et les soins de santé personnalisés.</w:t>
      </w:r>
    </w:p>
    <w:p w14:paraId="48C38348" w14:textId="2A55936F" w:rsidR="00D737C6" w:rsidRPr="005B3547" w:rsidRDefault="00BE6743" w:rsidP="00E57FDC">
      <w:pPr>
        <w:pStyle w:val="Heading3"/>
        <w:numPr>
          <w:ilvl w:val="1"/>
          <w:numId w:val="1"/>
        </w:numPr>
        <w:spacing w:before="0" w:after="240"/>
        <w:jc w:val="both"/>
        <w:rPr>
          <w:rFonts w:ascii="Times New Roman" w:eastAsiaTheme="minorEastAsia" w:hAnsi="Times New Roman"/>
          <w:noProof/>
          <w:sz w:val="24"/>
          <w:szCs w:val="24"/>
        </w:rPr>
      </w:pPr>
      <w:bookmarkStart w:id="28" w:name="_Toc156986933"/>
      <w:bookmarkStart w:id="29" w:name="_Toc156986977"/>
      <w:bookmarkStart w:id="30" w:name="_Toc156989639"/>
      <w:bookmarkStart w:id="31" w:name="_Toc156989683"/>
      <w:bookmarkStart w:id="32" w:name="_Toc158461887"/>
      <w:bookmarkStart w:id="33" w:name="_Toc158633399"/>
      <w:bookmarkStart w:id="34" w:name="_Toc157448640"/>
      <w:bookmarkStart w:id="35" w:name="_Toc158921324"/>
      <w:bookmarkStart w:id="36" w:name="_Toc158981705"/>
      <w:bookmarkStart w:id="37" w:name="_Toc158975491"/>
      <w:bookmarkStart w:id="38" w:name="_Toc162965069"/>
      <w:bookmarkStart w:id="39" w:name="_Toc155782533"/>
      <w:bookmarkEnd w:id="28"/>
      <w:bookmarkEnd w:id="29"/>
      <w:bookmarkEnd w:id="30"/>
      <w:bookmarkEnd w:id="31"/>
      <w:r>
        <w:rPr>
          <w:rFonts w:ascii="Times New Roman" w:hAnsi="Times New Roman"/>
          <w:noProof/>
          <w:sz w:val="24"/>
        </w:rPr>
        <w:t>Défis technologiques</w:t>
      </w:r>
      <w:bookmarkEnd w:id="32"/>
      <w:bookmarkEnd w:id="33"/>
      <w:bookmarkEnd w:id="34"/>
      <w:bookmarkEnd w:id="35"/>
      <w:bookmarkEnd w:id="36"/>
      <w:bookmarkEnd w:id="37"/>
      <w:bookmarkEnd w:id="38"/>
    </w:p>
    <w:p w14:paraId="06BACCA5" w14:textId="4B7EAC26" w:rsidR="001B3915" w:rsidRPr="005B3547" w:rsidRDefault="69873A1D" w:rsidP="70527B14">
      <w:pPr>
        <w:spacing w:after="240" w:line="240" w:lineRule="auto"/>
        <w:jc w:val="both"/>
        <w:rPr>
          <w:rFonts w:ascii="Times New Roman" w:hAnsi="Times New Roman" w:cs="Times New Roman"/>
          <w:noProof/>
          <w:sz w:val="24"/>
          <w:szCs w:val="24"/>
        </w:rPr>
      </w:pPr>
      <w:bookmarkStart w:id="40" w:name="_Toc156384319"/>
      <w:bookmarkStart w:id="41" w:name="_Toc156384414"/>
      <w:bookmarkEnd w:id="39"/>
      <w:bookmarkEnd w:id="40"/>
      <w:bookmarkEnd w:id="41"/>
      <w:r>
        <w:rPr>
          <w:rFonts w:ascii="Times New Roman" w:hAnsi="Times New Roman"/>
          <w:noProof/>
          <w:sz w:val="24"/>
        </w:rPr>
        <w:t>Les évolutions technologiques concernant l’économie des applis, l’IoT, l’analyse des données, l’IA ou les nouvelles formes de fourniture de contenus, telles que la diffusion vidéo en continu de haute qualité, favorisent l’apparition de nouveaux modèles commerciaux et des marchés totalement nouveaux. Ces applications nécessitent une augmentation continue et exponentielle des capacités de traitement, de stockage et de transmission des données. La capacité de traiter et de transférer de grandes quantités de données sur l’ensemble de l’internet à l’échelle mondiale a abouti au stockage et au traitement à distance de données dans le nuage, entre le nuage et l’utilisateur final par l’intermédiaire de réseaux de diffusion de contenu, et à proximité de l’utilisateur final (informatique de périphérie). Cela a mené à la virtualisation des fonctions des réseaux de communications électroniques dans les logiciels et à un transfert de ces fonctions vers le nuage ou la périphérie</w:t>
      </w:r>
      <w:r w:rsidR="003D6A28" w:rsidRPr="005B3547">
        <w:rPr>
          <w:rStyle w:val="FootnoteReference"/>
          <w:rFonts w:ascii="Times New Roman" w:hAnsi="Times New Roman" w:cs="Times New Roman"/>
          <w:noProof/>
          <w:sz w:val="24"/>
          <w:szCs w:val="24"/>
          <w:lang w:val="en-IE"/>
        </w:rPr>
        <w:footnoteReference w:id="23"/>
      </w:r>
      <w:r>
        <w:rPr>
          <w:rFonts w:ascii="Times New Roman" w:hAnsi="Times New Roman"/>
          <w:noProof/>
          <w:sz w:val="24"/>
        </w:rPr>
        <w:t>.</w:t>
      </w:r>
    </w:p>
    <w:p w14:paraId="6EB205BF" w14:textId="70F93ED2" w:rsidR="004E3D2F" w:rsidRPr="005B3547" w:rsidRDefault="41857ED0" w:rsidP="004E3D2F">
      <w:pPr>
        <w:spacing w:after="240" w:line="240" w:lineRule="auto"/>
        <w:jc w:val="both"/>
        <w:rPr>
          <w:rFonts w:ascii="Times New Roman" w:hAnsi="Times New Roman" w:cs="Times New Roman"/>
          <w:noProof/>
          <w:sz w:val="24"/>
          <w:szCs w:val="24"/>
        </w:rPr>
      </w:pPr>
      <w:r>
        <w:rPr>
          <w:rFonts w:ascii="Times New Roman" w:hAnsi="Times New Roman"/>
          <w:noProof/>
          <w:sz w:val="24"/>
        </w:rPr>
        <w:t>Ce nouveau modèle de fourniture de réseaux et de services repose non seulement sur des équipements de communications électroniques et des fournisseurs de réseaux et de services traditionnels, mais aussi sur un écosystème complexe constitué, entre autres, de fournisseurs d’informatique en nuage, d’informatique de périphérie, de contenus, de logiciels et de composants. Les frontières traditionnelles entre ces différents acteurs sont de plus en plus floues car elles s’inscrivent dans ce que l’on peut décrire comme un continuum informatique, qui est notamment constitué de semi-conducteurs et autres composants pour processeurs ultra-rapides intégrés dans des dispositifs, de l’informatique de périphérie fonctionnant en cohésion avec des services en nuage centralisés, et d’applications fondées sur l’IA gérant le réseau. Cela permettra d’intégrer le calcul dans l’ensemble du réseau.</w:t>
      </w:r>
    </w:p>
    <w:p w14:paraId="4618FEDC" w14:textId="5FEA516C" w:rsidR="00452F7F" w:rsidRPr="005B3547" w:rsidRDefault="00452F7F" w:rsidP="00452F7F">
      <w:pPr>
        <w:spacing w:after="240" w:line="240" w:lineRule="auto"/>
        <w:jc w:val="both"/>
        <w:rPr>
          <w:rFonts w:ascii="Times New Roman" w:hAnsi="Times New Roman" w:cs="Times New Roman"/>
          <w:noProof/>
          <w:sz w:val="24"/>
          <w:szCs w:val="24"/>
        </w:rPr>
      </w:pPr>
      <w:r>
        <w:rPr>
          <w:rFonts w:ascii="Times New Roman" w:hAnsi="Times New Roman"/>
          <w:noProof/>
          <w:sz w:val="24"/>
        </w:rPr>
        <w:t>Il est nécessaire d’organiser ces différents éléments. Cette gestion coordonnée des ressources de calcul et de réseau permettra aux utilisateurs finals de bénéficier d’un service ininterrompu, qu’ils soient sur leur téléphone portable, chez eux, dans leur voiture ou dans le train. En effet, le processus d’organisation fait en sorte qu’un large éventail d’environnements de calcul interagissent en arrière-plan.</w:t>
      </w:r>
    </w:p>
    <w:p w14:paraId="54BCA449" w14:textId="6733947B" w:rsidR="00E74AAC" w:rsidRPr="005B3547" w:rsidRDefault="5E018DA0" w:rsidP="7B897E11">
      <w:pPr>
        <w:spacing w:after="240" w:line="240" w:lineRule="auto"/>
        <w:jc w:val="both"/>
        <w:rPr>
          <w:rFonts w:ascii="Times New Roman" w:hAnsi="Times New Roman" w:cs="Times New Roman"/>
          <w:noProof/>
          <w:sz w:val="24"/>
          <w:szCs w:val="24"/>
        </w:rPr>
      </w:pPr>
      <w:r>
        <w:rPr>
          <w:rFonts w:ascii="Times New Roman" w:hAnsi="Times New Roman"/>
          <w:noProof/>
          <w:sz w:val="24"/>
        </w:rPr>
        <w:t>Prenons l’exemple des véhicules connectés et autonomes, qui utiliseront de plus en plus des technologies de communication et de calcul avancées à grande vitesse et à faible temps de latence pour communiquer en temps réel avec le réseau et l’infrastructure routière. Ainsi, ces véhicules pourront contribuer à optimiser les flux de trafic et à réduire les embouteillages et les accidents.</w:t>
      </w:r>
    </w:p>
    <w:p w14:paraId="4837E881" w14:textId="0B210B31" w:rsidR="001F3F18" w:rsidRPr="005B3547" w:rsidDel="00755F63" w:rsidRDefault="001F3F18" w:rsidP="001F3F18">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Un autre exemple est l’utilisation d’une connectivité à haut débit sécurisée pour fournir des services avancés de santé en ligne, y compris des services avancés de suivi de la santé en ligne et de soins en ligne dans les régions éloignées, au moyen de dispositifs à faible coût. Pour y parvenir, il faudra utiliser l’intelligence artificielle et migrer les fonctionnalités vers le réseau, qui devrait être situé le plus près possible de l’utilisateur. Les autres technologies qui pourraient faire partie du système de soins de santé de 2030 sont, par exemple, les systèmes de suivi par capteurs, la réalité étendue (XR) et les drones.</w:t>
      </w:r>
    </w:p>
    <w:p w14:paraId="25D446DC" w14:textId="2348D012" w:rsidR="007147CD" w:rsidRPr="005B3547" w:rsidRDefault="52090EF0" w:rsidP="7B897E11">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Cette évolution technologique favorise l’émergence de nouveaux modèles commerciaux dans le secteur des services de communications électroniques. La complexité croissante du fonctionnement du réseau pousse les entreprises des différents segments de la chaîne de valeur à collaborer au niveau de la couche «infrastructures», tandis que la concurrence au niveau de la couche «services» se complexifie. Parmi les principales tendances figurent le partage de réseau, la séparation de l’infrastructure et de la couche «services», et la création de plateformes de services fondées sur des concepts tels que le réseau en tant que service (NaaS) et l’IoT. Le NaaS crée un cadre commun et ouvert aux opérateurs qui permet aux développeurs de travailler plus facilement en partenariat avec de grands fournisseurs d’informatique en nuage et d’applications de contenu pour mettre au point des applications et des services qui communiquent entre eux de manière fluide et fonctionnent sur tous les appareils et pour tous les clients. Dans le même temps, il permet également aux acteurs non conventionnels du domaine des services en réseau, tels que les opérateurs à l’hyper-échelle, de commencer à fournir des services d’entreprise dans cet espace</w:t>
      </w:r>
      <w:r w:rsidRPr="005B3547">
        <w:rPr>
          <w:rFonts w:ascii="Times New Roman" w:eastAsia="Times New Roman" w:hAnsi="Times New Roman" w:cs="Times New Roman"/>
          <w:noProof/>
          <w:sz w:val="24"/>
          <w:szCs w:val="24"/>
          <w:vertAlign w:val="superscript"/>
          <w:lang w:val="en-IE"/>
        </w:rPr>
        <w:footnoteReference w:id="24"/>
      </w:r>
      <w:r>
        <w:rPr>
          <w:rFonts w:ascii="Times New Roman" w:hAnsi="Times New Roman"/>
          <w:noProof/>
          <w:sz w:val="24"/>
        </w:rPr>
        <w:t>.</w:t>
      </w:r>
    </w:p>
    <w:p w14:paraId="3FFE3C34" w14:textId="40D428B2" w:rsidR="0091495C" w:rsidRPr="005B3547" w:rsidRDefault="2119347E" w:rsidP="007147C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Ces évolutions sont progressivement introduites pour exploiter le plein potentiel des réseaux 5G, notamment dans les secteurs industriels dits «verticaux», tels que l’industrie manufacturière ou la mobilité. Grâce à ses partenariats industriels et public-privé fructueux, l’UE est actuellement à la pointe (avec la Chine) du développement de ces futures applications industrielles de la 5G dans les secteurs industriels verticaux. À titre d’illustration, citons notamment les réseaux de campus opérationnels, par exemple dans les usines, les ports et les mines</w:t>
      </w:r>
      <w:r w:rsidR="0091495C" w:rsidRPr="005B3547">
        <w:rPr>
          <w:rStyle w:val="FootnoteReference"/>
          <w:rFonts w:ascii="Times New Roman" w:hAnsi="Times New Roman" w:cs="Times New Roman"/>
          <w:noProof/>
          <w:sz w:val="24"/>
          <w:szCs w:val="24"/>
          <w:lang w:val="en-IE"/>
        </w:rPr>
        <w:footnoteReference w:id="25"/>
      </w:r>
      <w:r>
        <w:rPr>
          <w:rFonts w:ascii="Times New Roman" w:hAnsi="Times New Roman"/>
          <w:noProof/>
          <w:sz w:val="24"/>
        </w:rPr>
        <w:t>, ainsi que le déploiement prévu de corridors 5G le long des réseaux de transport de l’UE</w:t>
      </w:r>
      <w:r w:rsidR="0091495C" w:rsidRPr="005B3547">
        <w:rPr>
          <w:rStyle w:val="FootnoteReference"/>
          <w:rFonts w:ascii="Times New Roman" w:hAnsi="Times New Roman" w:cs="Times New Roman"/>
          <w:noProof/>
          <w:sz w:val="24"/>
          <w:szCs w:val="24"/>
          <w:lang w:val="en-IE"/>
        </w:rPr>
        <w:footnoteReference w:id="26"/>
      </w:r>
      <w:r>
        <w:rPr>
          <w:rFonts w:ascii="Times New Roman" w:hAnsi="Times New Roman"/>
          <w:noProof/>
          <w:sz w:val="24"/>
        </w:rPr>
        <w:t>. Ces changements constitueront des éléments constitutifs essentiels du futur continuum informatique 6G, qui se trouve encore au stade du développement, mais qui induira un nouveau réalignement des réseaux et des activités commerciales, et qui entraînera de nouveaux besoins en matière d’investissement pour les opérateurs.</w:t>
      </w:r>
    </w:p>
    <w:p w14:paraId="3743D556" w14:textId="7B863420" w:rsidR="00535EB6" w:rsidRPr="005B3547" w:rsidRDefault="24805253" w:rsidP="4AB3992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 convergence des réseaux de communications électroniques et des services en nuage européens vers un «Telco Edge Cloud» (continuum nuage-périphérie des télécoms) de l’UE, comme le prévoit l’alliance européenne pour les données industrielles, la périphérie et le nuage dans sa feuille de route sur les technologies industrielles</w:t>
      </w:r>
      <w:r w:rsidR="007147CD" w:rsidRPr="005B3547">
        <w:rPr>
          <w:rStyle w:val="FootnoteReference"/>
          <w:rFonts w:ascii="Times New Roman" w:eastAsia="Times New Roman" w:hAnsi="Times New Roman" w:cs="Times New Roman"/>
          <w:noProof/>
          <w:sz w:val="24"/>
          <w:szCs w:val="24"/>
          <w:lang w:val="en-IE"/>
        </w:rPr>
        <w:footnoteReference w:id="27"/>
      </w:r>
      <w:r>
        <w:rPr>
          <w:rFonts w:ascii="Times New Roman" w:hAnsi="Times New Roman"/>
          <w:noProof/>
          <w:sz w:val="24"/>
        </w:rPr>
        <w:t>, pourrait devenir un catalyseur majeur pour l’hébergement et la gestion de fonctions virtualisées de réseau, ainsi que pour la mise en place de services complémentaires s’adressant aux marchés en croissance rapide des produits et services liés à l’IoT. Cela devrait permettre la transition vers un internet industriel sur lequel des services essentiels seraient accessibles dans des secteurs et domaines d’activité très divers présentant un grand intérêt tant pour les citoyens que pour les entreprises. Parmi les exemples concrets figurent les services de robotique et de drones pour l’industrie, les véhicules connectés et autonomes qui interagissent avec des réseaux de périphérie déployés le long des routes pour une mobilité et des systèmes de transport intelligents, ou encore les cas d’utilisation soumis à des exigences strictes en matière de confidentialité des données, tels que les services de soins de santé à distance. Pour fournir les capacités de transmission et de traitement des données requises par ces applications novatrices, il faudra que des ressources de calcul totalement intégrées aux ressources de réseau soient largement disponibles. L’alliance européenne pour les données industrielles, la périphérie et le nuage élabore actuellement une autre feuille de route thématique sur le «Telco Edge Cloud», qui devrait être prête d’ici à la mi-2024.</w:t>
      </w:r>
    </w:p>
    <w:p w14:paraId="3EA103F8" w14:textId="24EBFC52" w:rsidR="00CB3C40" w:rsidRPr="005B3547" w:rsidRDefault="59572B47" w:rsidP="007147C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Cela est surtout évident dans les villes et les grandes agglomérations où ces secteurs et activités se conjuguent. Les données qu’ils génèrent peuvent être traitées et combinées localement, afin de réduire l’utilisation des ressources de réseau, d’organiser la mobilité et les services en temps réel, et d’optimiser les services de santé et de soins médicaux pour les citoyens. Si les différents acteurs de cet écosystème collaborent, le «Telco Edge Cloud» pourrait potentiellement permettre le développement d’une nouvelle génération de systèmes d’organisation des calculs et des données capables de gérer des ressources en réseau dans des environnements tels que les villes intelligentes et de fournir des services interopérables pour développer et optimiser l’exécution d’applications d’IA à forte intensité de données et de calcul.</w:t>
      </w:r>
    </w:p>
    <w:p w14:paraId="5BAF3F16" w14:textId="08669875" w:rsidR="007147CD" w:rsidRPr="005B3547" w:rsidRDefault="21BAD259" w:rsidP="007147CD">
      <w:pPr>
        <w:spacing w:after="240" w:line="240" w:lineRule="auto"/>
        <w:jc w:val="both"/>
        <w:rPr>
          <w:rFonts w:ascii="Times New Roman" w:hAnsi="Times New Roman" w:cs="Times New Roman"/>
          <w:noProof/>
          <w:sz w:val="24"/>
          <w:szCs w:val="24"/>
        </w:rPr>
      </w:pPr>
      <w:r>
        <w:rPr>
          <w:rFonts w:ascii="Times New Roman" w:hAnsi="Times New Roman"/>
          <w:noProof/>
          <w:sz w:val="24"/>
        </w:rPr>
        <w:t>Toutefois, cette ouverture inévitable du réseau de communications électroniques traditionnellement «fermé» dans le cadre d’une approche NaaS expose les capacités de réseau à des tiers et comporte l’éventuel risque que de grands fournisseurs de pays tiers deviennent des acteurs de premier plan dans ces écosystèmes. Dans le contexte géopolitique actuel et du point de vue de la sécurité économique, cela constituerait un risque important de dépendance supplémentaire à l’égard d’acteurs de pays tiers dans l’ensemble du secteur des services numériques. Il est donc primordial que les acteurs européens développent les capacités et atteignent l’échelle nécessaires</w:t>
      </w:r>
      <w:r w:rsidR="009A1994" w:rsidRPr="005B3547">
        <w:rPr>
          <w:rFonts w:ascii="Times New Roman" w:hAnsi="Times New Roman" w:cs="Times New Roman"/>
          <w:noProof/>
          <w:sz w:val="24"/>
          <w:szCs w:val="24"/>
          <w:vertAlign w:val="superscript"/>
          <w:lang w:val="en-IE"/>
        </w:rPr>
        <w:footnoteReference w:id="28"/>
      </w:r>
      <w:r>
        <w:rPr>
          <w:rFonts w:ascii="Times New Roman" w:hAnsi="Times New Roman"/>
          <w:noProof/>
          <w:sz w:val="24"/>
        </w:rPr>
        <w:t xml:space="preserve"> pour devenir des fournisseurs de plateformes de services.</w:t>
      </w:r>
    </w:p>
    <w:p w14:paraId="3AF10A1A" w14:textId="10A38249" w:rsidR="00402759" w:rsidRPr="005B3547" w:rsidRDefault="4E49C21A" w:rsidP="00402759">
      <w:pPr>
        <w:spacing w:after="240" w:line="240" w:lineRule="auto"/>
        <w:jc w:val="both"/>
        <w:rPr>
          <w:rFonts w:ascii="Times New Roman" w:hAnsi="Times New Roman" w:cs="Times New Roman"/>
          <w:noProof/>
          <w:sz w:val="24"/>
          <w:szCs w:val="24"/>
        </w:rPr>
      </w:pPr>
      <w:r>
        <w:rPr>
          <w:rFonts w:ascii="Times New Roman" w:hAnsi="Times New Roman"/>
          <w:noProof/>
          <w:sz w:val="24"/>
        </w:rPr>
        <w:t>Cela crée des possibilités énormes pour le secteur, en particulier pour les fournisseurs d’équipements. La capacité des fournisseurs européens à saisir ces possibilités et à devenir les principaux fournisseurs mondiaux d’équipements 6G dépendra en grande partie de la manière dont ils aborderont les grandes évolutions technologiques du secteur et adhéreront au changement de paradigme qui en découle (voir la section 2.4.1). Le document de 2023 «EU-US Beyond 5G/6G Roadmap» (feuille de route sur la coopération entre l’UE et les États-Unis pour l’après-5G/le développement de la 6G) constitue une évolution positive à cet égard.</w:t>
      </w:r>
    </w:p>
    <w:p w14:paraId="5F3EFB0F" w14:textId="2266B60F" w:rsidR="002A6CCD" w:rsidRPr="005B3547" w:rsidRDefault="002A6CCD" w:rsidP="002A6CCD">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Au cours des 5 à 10 prochaines années, nos infrastructures et nos systèmes de </w:t>
      </w:r>
      <w:r w:rsidR="00E77979">
        <w:rPr>
          <w:rFonts w:ascii="Times New Roman" w:hAnsi="Times New Roman"/>
          <w:noProof/>
          <w:sz w:val="24"/>
        </w:rPr>
        <w:t>chiffrement</w:t>
      </w:r>
      <w:r>
        <w:rPr>
          <w:rFonts w:ascii="Times New Roman" w:hAnsi="Times New Roman"/>
          <w:noProof/>
          <w:sz w:val="24"/>
        </w:rPr>
        <w:t xml:space="preserve"> risquent d’être compromis par une force brute de calcul toujours plus puissante et par l’avènement de l’informatique quantique elle-même. Cela pourrait mettre en péril tous les systèmes de </w:t>
      </w:r>
      <w:r w:rsidR="00E77979">
        <w:rPr>
          <w:rFonts w:ascii="Times New Roman" w:hAnsi="Times New Roman"/>
          <w:noProof/>
          <w:sz w:val="24"/>
        </w:rPr>
        <w:t>chiffrement</w:t>
      </w:r>
      <w:r>
        <w:rPr>
          <w:rFonts w:ascii="Times New Roman" w:hAnsi="Times New Roman"/>
          <w:noProof/>
          <w:sz w:val="24"/>
        </w:rPr>
        <w:t xml:space="preserve"> clés existants et, partant, rendre les réseaux et services de communication et les données sensibles de l’Europe (en lien avec la santé, les finances, la sécurité ou encore la défense) extrêmement vulnérables. Pour l’UE, la nécessité de commencer immédiatement à préparer ses actifs numériques à faire face à ce risque est manifeste. Un certain nombre d’évolutions récentes fondées sur les technologies quantiques, telles que la distribution quantique de clés, offrent un potentiel important en matière de protection des données sensibles et des infrastructures numériques de l’UE.</w:t>
      </w:r>
    </w:p>
    <w:p w14:paraId="5914762A" w14:textId="0C3B9D59" w:rsidR="00FE74D1" w:rsidRPr="005B3547" w:rsidRDefault="008C1AD1" w:rsidP="002C7295">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Par exemple, l’UE s’emploiera à déployer, au cours des dix prochaines années, une infrastructure de communication quantique de bout en bout (EuroQCI) pleinement certifiée pour la distribution de clés utilisées dans les technologies de </w:t>
      </w:r>
      <w:r w:rsidR="00E77979">
        <w:rPr>
          <w:rFonts w:ascii="Times New Roman" w:hAnsi="Times New Roman"/>
          <w:noProof/>
          <w:sz w:val="24"/>
        </w:rPr>
        <w:t>chiffrement</w:t>
      </w:r>
      <w:r>
        <w:rPr>
          <w:rFonts w:ascii="Times New Roman" w:hAnsi="Times New Roman"/>
          <w:noProof/>
          <w:sz w:val="24"/>
        </w:rPr>
        <w:t xml:space="preserve"> qui sera progressivement intégrée dans l’infrastructure de l’UE pour la résilience, l’interconnexion et la sécurité par satellite (IRIS</w:t>
      </w:r>
      <w:r>
        <w:rPr>
          <w:rFonts w:ascii="Times New Roman" w:hAnsi="Times New Roman"/>
          <w:noProof/>
          <w:sz w:val="24"/>
          <w:vertAlign w:val="superscript"/>
        </w:rPr>
        <w:t>2</w:t>
      </w:r>
      <w:r>
        <w:rPr>
          <w:rFonts w:ascii="Times New Roman" w:hAnsi="Times New Roman"/>
          <w:noProof/>
          <w:sz w:val="24"/>
        </w:rPr>
        <w:t>). Les évolutions technologiques à venir engloberont également les constellations de satellites en orbite terrestre basse (LEO) ou en orbite terrestre moyenne (MEO) et d’autres dispositifs de connectivité non terrestres, tels que les plateformes de haute altitude (HAP).</w:t>
      </w:r>
    </w:p>
    <w:p w14:paraId="598BE032" w14:textId="2DC7F6AF" w:rsidR="00BE6743" w:rsidRDefault="72237E26" w:rsidP="00201BA5">
      <w:pPr>
        <w:spacing w:after="240" w:line="240" w:lineRule="auto"/>
        <w:jc w:val="both"/>
        <w:rPr>
          <w:rFonts w:ascii="Times New Roman" w:hAnsi="Times New Roman"/>
          <w:noProof/>
          <w:sz w:val="24"/>
        </w:rPr>
      </w:pPr>
      <w:r>
        <w:rPr>
          <w:rFonts w:ascii="Times New Roman" w:hAnsi="Times New Roman"/>
          <w:noProof/>
          <w:sz w:val="24"/>
        </w:rPr>
        <w:t>Pour conclure sur les défis technologiques, les secteurs des réseaux et services de communications électroniques européens et des équipements de réseau sont aujourd’hui à la croisée des chemins: soit ils tireront parti de la transformation technologique et y adhéreront, soit ils laisseront la place à de nouveaux acteurs, principalement extérieurs à l’UE, ce qui aura des conséquences en termes de sécurité économique de l’UE.</w:t>
      </w:r>
    </w:p>
    <w:p w14:paraId="3772F96B" w14:textId="77777777" w:rsidR="00B300F6" w:rsidRPr="007B03F7" w:rsidRDefault="00B300F6" w:rsidP="00B300F6">
      <w:pPr>
        <w:pStyle w:val="Heading3"/>
        <w:numPr>
          <w:ilvl w:val="1"/>
          <w:numId w:val="1"/>
        </w:numPr>
        <w:spacing w:before="0" w:after="240"/>
        <w:jc w:val="both"/>
        <w:rPr>
          <w:rFonts w:ascii="Times New Roman" w:eastAsiaTheme="minorEastAsia" w:hAnsi="Times New Roman"/>
          <w:noProof/>
          <w:sz w:val="24"/>
          <w:szCs w:val="24"/>
        </w:rPr>
      </w:pPr>
      <w:bookmarkStart w:id="43" w:name="_Toc156219358"/>
      <w:bookmarkStart w:id="44" w:name="_Toc157448641"/>
      <w:bookmarkStart w:id="45" w:name="_Toc158461888"/>
      <w:bookmarkStart w:id="46" w:name="_Toc158633400"/>
      <w:bookmarkStart w:id="47" w:name="_Toc158921325"/>
      <w:bookmarkStart w:id="48" w:name="_Toc158981706"/>
      <w:bookmarkStart w:id="49" w:name="_Toc158975492"/>
      <w:bookmarkStart w:id="50" w:name="_Toc162965070"/>
      <w:r w:rsidRPr="007B03F7">
        <w:rPr>
          <w:rFonts w:ascii="Times New Roman" w:hAnsi="Times New Roman"/>
          <w:noProof/>
          <w:sz w:val="24"/>
        </w:rPr>
        <w:t>Défis à relever pour que les services de connectivité de l’UE atteignent une échelle suffisante</w:t>
      </w:r>
      <w:bookmarkEnd w:id="43"/>
      <w:bookmarkEnd w:id="44"/>
      <w:bookmarkEnd w:id="45"/>
      <w:bookmarkEnd w:id="46"/>
      <w:bookmarkEnd w:id="47"/>
      <w:bookmarkEnd w:id="48"/>
      <w:bookmarkEnd w:id="49"/>
      <w:bookmarkEnd w:id="50"/>
    </w:p>
    <w:p w14:paraId="50D73E62" w14:textId="77777777" w:rsidR="00B300F6" w:rsidRPr="007B03F7" w:rsidRDefault="00B300F6" w:rsidP="00B300F6">
      <w:pPr>
        <w:pStyle w:val="Heading4"/>
        <w:rPr>
          <w:noProof/>
        </w:rPr>
      </w:pPr>
      <w:bookmarkStart w:id="51" w:name="_Toc156384323"/>
      <w:bookmarkStart w:id="52" w:name="_Toc156384418"/>
      <w:bookmarkStart w:id="53" w:name="_Toc157448642"/>
      <w:bookmarkStart w:id="54" w:name="_Toc158461889"/>
      <w:bookmarkStart w:id="55" w:name="_Toc158633401"/>
      <w:bookmarkStart w:id="56" w:name="_Toc158921326"/>
      <w:bookmarkStart w:id="57" w:name="_Toc158981707"/>
      <w:bookmarkStart w:id="58" w:name="_Toc158975493"/>
      <w:bookmarkStart w:id="59" w:name="_Toc162965071"/>
      <w:bookmarkEnd w:id="51"/>
      <w:bookmarkEnd w:id="52"/>
      <w:r w:rsidRPr="007B03F7">
        <w:rPr>
          <w:noProof/>
        </w:rPr>
        <w:t>Besoins d’investissement</w:t>
      </w:r>
      <w:bookmarkEnd w:id="53"/>
      <w:bookmarkEnd w:id="54"/>
      <w:bookmarkEnd w:id="55"/>
      <w:bookmarkEnd w:id="56"/>
      <w:bookmarkEnd w:id="57"/>
      <w:bookmarkEnd w:id="58"/>
      <w:bookmarkEnd w:id="59"/>
    </w:p>
    <w:p w14:paraId="6C811E80" w14:textId="77777777" w:rsidR="00B300F6" w:rsidRPr="007B03F7"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7B03F7">
        <w:rPr>
          <w:rFonts w:ascii="Times New Roman" w:hAnsi="Times New Roman" w:cs="Times New Roman"/>
          <w:noProof/>
          <w:color w:val="000000" w:themeColor="text1"/>
          <w:sz w:val="24"/>
        </w:rPr>
        <w:t>D’après une étude récente menée pour le compte de la Commission européenne</w:t>
      </w:r>
      <w:r w:rsidRPr="007B03F7">
        <w:rPr>
          <w:rFonts w:ascii="Times New Roman" w:eastAsia="Times New Roman" w:hAnsi="Times New Roman" w:cs="Times New Roman"/>
          <w:noProof/>
          <w:color w:val="000000" w:themeColor="text1"/>
          <w:sz w:val="24"/>
          <w:szCs w:val="24"/>
          <w:vertAlign w:val="superscript"/>
          <w:lang w:val="en-IE"/>
        </w:rPr>
        <w:footnoteReference w:id="29"/>
      </w:r>
      <w:r w:rsidRPr="007B03F7">
        <w:rPr>
          <w:rFonts w:ascii="Times New Roman" w:hAnsi="Times New Roman" w:cs="Times New Roman"/>
          <w:noProof/>
          <w:color w:val="000000" w:themeColor="text1"/>
          <w:sz w:val="24"/>
        </w:rPr>
        <w:t>, le montant total des investissements nécessaires pour atteindre les objectifs actuels de la décennie numérique en matière de connectivité gigabit et de 5G pourrait s’élever à 148 milliards d’EUR dans l’hypothèse où seraient déployés de manière indépendante les réseaux fixes et mobiles, et en particulier la 5G autonome, qui permettra aux citoyens et aux entreprises de l’Union d’exploiter pleinement les capacités des réseaux mobiles 5G. Selon différents scénarios, il faudrait 26 à 79 milliards d’EUR d’investissements supplémentaires pour couvrir intégralement les axes de transport, notamment les routes, les chemins de fer et les voies navigables, ce qui porterait le montant total des besoins d’investissement requis pour la seule connectivité à plus de 200 milliards d’EUR. Malgré la nécessité de densifier les réseaux mobiles pour qu’ils soient plus performants, les opérateurs de l’UE privilégient la réutilisation de sites existants pour les déploiements en bande basse ou moyenne. Toutefois, pour le passage à une prochaine génération de réseau, telle que la 6G ou le WiFi 6, le besoin de densification des réseaux, ne serait-ce que dans les zones de demande à forte densité, pourrait doubler ou tripler d’ici la fin de la décennie.</w:t>
      </w:r>
    </w:p>
    <w:p w14:paraId="307BF9BB" w14:textId="77777777" w:rsidR="00B300F6" w:rsidRPr="007B03F7"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7B03F7">
        <w:rPr>
          <w:rFonts w:ascii="Times New Roman" w:hAnsi="Times New Roman" w:cs="Times New Roman"/>
          <w:noProof/>
          <w:color w:val="000000" w:themeColor="text1"/>
          <w:sz w:val="24"/>
        </w:rPr>
        <w:t>Au-delà de la connectivité terrestre, il est nécessaire de réaliser d’autres investissements pour l’intégration de services avancés par satellite offrant des solutions complémentaires en matière de collecte, de connectivité des appareils dans les zones reculées non couvertes par les technologies terrestres ou de continuité des services en cas de crise ou de catastrophe.</w:t>
      </w:r>
    </w:p>
    <w:p w14:paraId="1F283DB2" w14:textId="77777777" w:rsidR="00B300F6" w:rsidRPr="007B03F7" w:rsidRDefault="00B300F6" w:rsidP="00B300F6">
      <w:pPr>
        <w:spacing w:after="240" w:line="240" w:lineRule="auto"/>
        <w:jc w:val="both"/>
        <w:rPr>
          <w:rFonts w:ascii="Times New Roman" w:hAnsi="Times New Roman" w:cs="Times New Roman"/>
          <w:noProof/>
          <w:sz w:val="24"/>
          <w:szCs w:val="24"/>
        </w:rPr>
      </w:pPr>
      <w:r w:rsidRPr="007B03F7">
        <w:rPr>
          <w:rFonts w:ascii="Times New Roman" w:hAnsi="Times New Roman" w:cs="Times New Roman"/>
          <w:noProof/>
          <w:sz w:val="24"/>
        </w:rPr>
        <w:t>L’élaboration de solutions logicielles et en nuage indispensables à la fourniture de NaaS nécessitera d’importantes capacités d’investissement supplémentaires. Pour ce qui concerne l’informatique en nuage, le déficit d’investissement dans l’UE est estimé à 80 milliards d’EUR pour la période allant jusqu’en 2027</w:t>
      </w:r>
      <w:r w:rsidRPr="007B03F7">
        <w:rPr>
          <w:rStyle w:val="FootnoteReference"/>
          <w:rFonts w:ascii="Times New Roman" w:hAnsi="Times New Roman" w:cs="Times New Roman"/>
          <w:noProof/>
          <w:sz w:val="24"/>
          <w:szCs w:val="24"/>
          <w:lang w:val="en-IE"/>
        </w:rPr>
        <w:footnoteReference w:id="30"/>
      </w:r>
      <w:r w:rsidRPr="007B03F7">
        <w:rPr>
          <w:rStyle w:val="FootnoteReference"/>
          <w:rFonts w:ascii="Times New Roman" w:hAnsi="Times New Roman" w:cs="Times New Roman"/>
          <w:noProof/>
          <w:sz w:val="24"/>
          <w:szCs w:val="24"/>
          <w:lang w:val="en-IE"/>
        </w:rPr>
        <w:footnoteReference w:id="31"/>
      </w:r>
      <w:r w:rsidRPr="007B03F7">
        <w:rPr>
          <w:rFonts w:ascii="Times New Roman" w:hAnsi="Times New Roman" w:cs="Times New Roman"/>
          <w:noProof/>
          <w:sz w:val="24"/>
        </w:rPr>
        <w:t>. Une transition trop lente des acteurs européens vers des solutions en nuage pour les services de communications électroniques, mais aussi pour d’autres types de services, risquerait de créer de nouvelles dépendances dans le domaine des services numériques.</w:t>
      </w:r>
    </w:p>
    <w:p w14:paraId="65D3A96F" w14:textId="77777777" w:rsidR="00B300F6" w:rsidRPr="007B03F7" w:rsidRDefault="00B300F6" w:rsidP="00B300F6">
      <w:pPr>
        <w:pStyle w:val="Heading4"/>
        <w:rPr>
          <w:noProof/>
        </w:rPr>
      </w:pPr>
      <w:bookmarkStart w:id="60" w:name="_Toc157448643"/>
      <w:bookmarkStart w:id="61" w:name="_Toc158461890"/>
      <w:bookmarkStart w:id="62" w:name="_Toc158633402"/>
      <w:bookmarkStart w:id="63" w:name="_Toc158921327"/>
      <w:bookmarkStart w:id="64" w:name="_Toc158981708"/>
      <w:bookmarkStart w:id="65" w:name="_Toc158975494"/>
      <w:bookmarkStart w:id="66" w:name="_Toc162965072"/>
      <w:r w:rsidRPr="007B03F7">
        <w:rPr>
          <w:noProof/>
        </w:rPr>
        <w:t>Situation financière du secteur des communications électroniques de l’UE</w:t>
      </w:r>
      <w:bookmarkEnd w:id="60"/>
      <w:bookmarkEnd w:id="61"/>
      <w:bookmarkEnd w:id="62"/>
      <w:bookmarkEnd w:id="63"/>
      <w:bookmarkEnd w:id="64"/>
      <w:bookmarkEnd w:id="65"/>
      <w:bookmarkEnd w:id="66"/>
    </w:p>
    <w:p w14:paraId="0417E404" w14:textId="77777777" w:rsidR="00B300F6" w:rsidRPr="007B03F7" w:rsidRDefault="00B300F6" w:rsidP="00B300F6">
      <w:pPr>
        <w:spacing w:after="240" w:line="240" w:lineRule="auto"/>
        <w:jc w:val="both"/>
        <w:rPr>
          <w:rFonts w:ascii="Times New Roman" w:eastAsia="Times New Roman" w:hAnsi="Times New Roman" w:cs="Times New Roman"/>
          <w:noProof/>
          <w:sz w:val="24"/>
          <w:szCs w:val="24"/>
        </w:rPr>
      </w:pPr>
      <w:r w:rsidRPr="007B03F7">
        <w:rPr>
          <w:rFonts w:ascii="Times New Roman" w:hAnsi="Times New Roman" w:cs="Times New Roman"/>
          <w:noProof/>
          <w:sz w:val="24"/>
        </w:rPr>
        <w:t>La capacité de l’UE à réaliser les investissements nécessaires pour transformer avec succès le secteur de la connectivité et lui permettre de relever les défis technologiques dépendra de la situation financière de son secteur des communications électroniques.</w:t>
      </w:r>
    </w:p>
    <w:p w14:paraId="23931504" w14:textId="77777777" w:rsidR="00B300F6" w:rsidRPr="007B03F7" w:rsidRDefault="00B300F6" w:rsidP="00B300F6">
      <w:pPr>
        <w:spacing w:after="240" w:line="240" w:lineRule="auto"/>
        <w:jc w:val="both"/>
        <w:rPr>
          <w:rFonts w:ascii="Times New Roman" w:eastAsia="Times New Roman" w:hAnsi="Times New Roman" w:cs="Times New Roman"/>
          <w:noProof/>
          <w:sz w:val="24"/>
          <w:szCs w:val="24"/>
        </w:rPr>
      </w:pPr>
      <w:r w:rsidRPr="007B03F7">
        <w:rPr>
          <w:rFonts w:ascii="Times New Roman" w:hAnsi="Times New Roman" w:cs="Times New Roman"/>
          <w:noProof/>
          <w:sz w:val="24"/>
        </w:rPr>
        <w:t>Or, il est à craindre, au vu de sa situation financière actuelle, que ce secteur ne soit pas à même de financer les investissements colossaux indispensables pour suivre le rythme des mutations technologiques.</w:t>
      </w:r>
    </w:p>
    <w:p w14:paraId="5C9A10B2" w14:textId="77777777" w:rsidR="00B300F6" w:rsidRPr="007B03F7"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7B03F7">
        <w:rPr>
          <w:rFonts w:ascii="Times New Roman" w:hAnsi="Times New Roman" w:cs="Times New Roman"/>
          <w:noProof/>
          <w:color w:val="000000" w:themeColor="text1"/>
          <w:sz w:val="24"/>
        </w:rPr>
        <w:t>Le revenu moyen par client (ARPU) des opérateurs de communications électroniques de l’UE est relativement faible par rapport à celui, par exemple, des États-Unis, du Japon ou de la Corée du Sud</w:t>
      </w:r>
      <w:r w:rsidRPr="007B03F7">
        <w:rPr>
          <w:rStyle w:val="FootnoteReference"/>
          <w:rFonts w:ascii="Times New Roman" w:eastAsia="Times New Roman" w:hAnsi="Times New Roman" w:cs="Times New Roman"/>
          <w:noProof/>
          <w:color w:val="000000" w:themeColor="text1"/>
          <w:sz w:val="24"/>
          <w:szCs w:val="24"/>
          <w:lang w:val="en-IE"/>
        </w:rPr>
        <w:footnoteReference w:id="32"/>
      </w:r>
      <w:r w:rsidRPr="007B03F7">
        <w:rPr>
          <w:rFonts w:ascii="Times New Roman" w:hAnsi="Times New Roman" w:cs="Times New Roman"/>
          <w:noProof/>
          <w:color w:val="000000" w:themeColor="text1"/>
          <w:sz w:val="24"/>
        </w:rPr>
        <w:t>, d’où un rendement du capital engagé (RCI)</w:t>
      </w:r>
      <w:r w:rsidRPr="007B03F7">
        <w:rPr>
          <w:rFonts w:ascii="Times New Roman" w:eastAsia="Times New Roman" w:hAnsi="Times New Roman" w:cs="Times New Roman"/>
          <w:noProof/>
          <w:color w:val="000000" w:themeColor="text1"/>
          <w:sz w:val="24"/>
          <w:szCs w:val="24"/>
          <w:vertAlign w:val="superscript"/>
          <w:lang w:val="en-IE"/>
        </w:rPr>
        <w:footnoteReference w:id="33"/>
      </w:r>
      <w:r w:rsidRPr="007B03F7">
        <w:rPr>
          <w:rFonts w:ascii="Times New Roman" w:hAnsi="Times New Roman" w:cs="Times New Roman"/>
          <w:noProof/>
          <w:color w:val="000000" w:themeColor="text1"/>
          <w:sz w:val="24"/>
        </w:rPr>
        <w:t xml:space="preserve"> en baisse. Les dépenses en capital (Capex) par habitant sont également plus faibles dans l’UE: 109,1 EUR en 2022, contre 270,8 EUR au Japon, 240,3 EUR aux États-Unis et 113,5 EUR en Corée du Sud</w:t>
      </w:r>
      <w:r w:rsidRPr="007B03F7">
        <w:rPr>
          <w:rFonts w:ascii="Times New Roman" w:eastAsia="Times New Roman" w:hAnsi="Times New Roman" w:cs="Times New Roman"/>
          <w:noProof/>
          <w:color w:val="000000" w:themeColor="text1"/>
          <w:sz w:val="24"/>
          <w:szCs w:val="24"/>
          <w:vertAlign w:val="superscript"/>
          <w:lang w:val="en-IE"/>
        </w:rPr>
        <w:footnoteReference w:id="34"/>
      </w:r>
      <w:r w:rsidRPr="007B03F7">
        <w:rPr>
          <w:rFonts w:ascii="Times New Roman" w:hAnsi="Times New Roman" w:cs="Times New Roman"/>
          <w:noProof/>
          <w:color w:val="000000" w:themeColor="text1"/>
          <w:sz w:val="24"/>
        </w:rPr>
        <w:t>. Au cours de la dernière décennie, les titres des fournisseurs de réseaux et de services de communications électroniques européens ont obtenu des résultats inférieurs à la moyenne, tant dans les indices mondiaux de communications électroniques que sur les marchés boursiers européens</w:t>
      </w:r>
      <w:r w:rsidRPr="007B03F7">
        <w:rPr>
          <w:rStyle w:val="FootnoteReference"/>
          <w:rFonts w:ascii="Times New Roman" w:eastAsia="Times New Roman" w:hAnsi="Times New Roman" w:cs="Times New Roman"/>
          <w:noProof/>
          <w:color w:val="000000" w:themeColor="text1"/>
          <w:sz w:val="24"/>
          <w:szCs w:val="24"/>
          <w:lang w:val="en-IE"/>
        </w:rPr>
        <w:footnoteReference w:id="35"/>
      </w:r>
      <w:r w:rsidRPr="007B03F7">
        <w:rPr>
          <w:rFonts w:ascii="Times New Roman" w:hAnsi="Times New Roman" w:cs="Times New Roman"/>
          <w:noProof/>
          <w:color w:val="000000" w:themeColor="text1"/>
          <w:sz w:val="24"/>
        </w:rPr>
        <w:t>. Les fournisseurs de réseaux et de services de communications électroniques européens affichent en outre de faibles ratios valeur de l’entreprise/EBITDA, ce qui semble dénoter un manque de confiance du marché dans le potentiel de croissance durable des revenus du secteur à long terme.</w:t>
      </w:r>
    </w:p>
    <w:p w14:paraId="1D7F5921" w14:textId="77777777" w:rsidR="00B300F6" w:rsidRPr="007B03F7"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7B03F7">
        <w:rPr>
          <w:rFonts w:ascii="Times New Roman" w:hAnsi="Times New Roman" w:cs="Times New Roman"/>
          <w:noProof/>
          <w:color w:val="000000" w:themeColor="text1"/>
          <w:sz w:val="24"/>
        </w:rPr>
        <w:t>Dans ce contexte, le ratio dette nette/EBITDA d’une partie au moins des opérateurs de communications électroniques a continué d’augmenter. En outre, l’accès au financement apparaît dégradé: en effet, les taux d’intérêt, qui se situaient à des niveaux historiquement bas, ont connu une forte hausse, et l’aversion au risque généralisée, induite par les nouvelles crises mondiales, a créé une incertitude macroéconomique. Comme les autres fournisseurs d’infrastructures, les fournisseurs de réseaux de communications électroniques mettront des décennies pour rentabiliser leurs investissements, et même une légère modification du taux d’intérêt a des répercussions sur la viabilité financière d’un projet d’investissement.</w:t>
      </w:r>
    </w:p>
    <w:p w14:paraId="398B0002" w14:textId="77777777" w:rsidR="00B300F6" w:rsidRPr="007B03F7" w:rsidRDefault="00B300F6" w:rsidP="00B300F6">
      <w:pPr>
        <w:spacing w:after="240" w:line="240" w:lineRule="auto"/>
        <w:jc w:val="both"/>
        <w:rPr>
          <w:rFonts w:ascii="Times New Roman" w:eastAsia="Times New Roman" w:hAnsi="Times New Roman" w:cs="Times New Roman"/>
          <w:noProof/>
          <w:sz w:val="24"/>
          <w:szCs w:val="24"/>
        </w:rPr>
      </w:pPr>
      <w:r w:rsidRPr="007B03F7">
        <w:rPr>
          <w:rFonts w:ascii="Times New Roman" w:hAnsi="Times New Roman" w:cs="Times New Roman"/>
          <w:noProof/>
          <w:color w:val="000000" w:themeColor="text1"/>
          <w:sz w:val="24"/>
        </w:rPr>
        <w:t xml:space="preserve">Dès lors, la perception qu’ont les investisseurs privés de l’attractivité des réseaux numériques avancés revêt une importance cruciale pour l’avenir de la connectivité. </w:t>
      </w:r>
      <w:r w:rsidRPr="007B03F7">
        <w:rPr>
          <w:rFonts w:ascii="Times New Roman" w:hAnsi="Times New Roman" w:cs="Times New Roman"/>
          <w:noProof/>
          <w:sz w:val="24"/>
        </w:rPr>
        <w:t>Certains investisseurs ont indiqué que, pour mobiliser des investissements privés, il faudrait des arguments économiques solides permettant de conclure à la rentabilité de l’investissement et à l’existence de marges élevées. La rentabilité dépend de la demande en réseaux fixes et mobiles améliorés, qui est elle-même liée au développement d’applications à forte intensité de données et de cas d’utilisation (fondés, par exemple, sur l’informatique de périphérie, l’IA et l’internet des objets), ainsi qu’à l’augmentation de la demande pour ces applications et utilisations.</w:t>
      </w:r>
    </w:p>
    <w:p w14:paraId="248C2F56" w14:textId="77777777" w:rsidR="00B300F6" w:rsidRPr="007B03F7" w:rsidDel="009F4A0C" w:rsidRDefault="00B300F6" w:rsidP="00B300F6">
      <w:pPr>
        <w:spacing w:after="240" w:line="240" w:lineRule="auto"/>
        <w:jc w:val="both"/>
        <w:rPr>
          <w:rFonts w:ascii="Times New Roman" w:eastAsia="Times New Roman" w:hAnsi="Times New Roman" w:cs="Times New Roman"/>
          <w:noProof/>
          <w:sz w:val="24"/>
          <w:szCs w:val="24"/>
        </w:rPr>
      </w:pPr>
      <w:r w:rsidRPr="007B03F7">
        <w:rPr>
          <w:rFonts w:ascii="Times New Roman" w:hAnsi="Times New Roman" w:cs="Times New Roman"/>
          <w:noProof/>
          <w:sz w:val="24"/>
        </w:rPr>
        <w:t>Des parties prenantes ont d’ailleurs souligné l’importance d’adopter des mesures axées sur la demande. À cet égard, l’Union soutient l’adoption des technologies numériques par les PME dans le cadre des objectifs et des cibles définis dans le programme d’action pour la décennie numérique, notamment ceux concernant les pôles européens d’innovation numérique, le déploiement d’espaces de données permettant aux parties prenantes de partager et de réutiliser les données industrielles dans un environnement digne de confiance, et l’accès aux futures «fabriques d’IA»</w:t>
      </w:r>
      <w:r w:rsidRPr="007B03F7">
        <w:rPr>
          <w:rFonts w:ascii="Times New Roman" w:eastAsia="Times New Roman" w:hAnsi="Times New Roman" w:cs="Times New Roman"/>
          <w:noProof/>
          <w:sz w:val="24"/>
          <w:szCs w:val="24"/>
          <w:vertAlign w:val="superscript"/>
          <w:lang w:val="en-IE"/>
        </w:rPr>
        <w:footnoteReference w:id="36"/>
      </w:r>
      <w:r w:rsidRPr="007B03F7">
        <w:rPr>
          <w:rFonts w:ascii="Times New Roman" w:hAnsi="Times New Roman" w:cs="Times New Roman"/>
          <w:noProof/>
          <w:sz w:val="24"/>
        </w:rPr>
        <w:t>. L’utilisation accrue des services de communications électroniques avancés par les entreprises renforcera la numérisation des écosystèmes locaux participant aux chaînes d’approvisionnement à l’échelle de l’UE et favorisera l’accès aux applications à forte intensité d’infrastructures telles que l’IA générative, le calcul à la périphérie et le supercalcul, sans fausser indûment la concurrence.</w:t>
      </w:r>
    </w:p>
    <w:p w14:paraId="3100AB38" w14:textId="77777777" w:rsidR="00B300F6" w:rsidRPr="007B03F7" w:rsidRDefault="00B300F6" w:rsidP="00B300F6">
      <w:pPr>
        <w:spacing w:after="240" w:line="240" w:lineRule="auto"/>
        <w:ind w:left="-20" w:right="-20"/>
        <w:jc w:val="both"/>
        <w:rPr>
          <w:rFonts w:ascii="Times New Roman" w:eastAsia="Times New Roman" w:hAnsi="Times New Roman" w:cs="Times New Roman"/>
          <w:noProof/>
          <w:sz w:val="24"/>
          <w:szCs w:val="24"/>
        </w:rPr>
      </w:pPr>
      <w:r w:rsidRPr="007B03F7">
        <w:rPr>
          <w:rFonts w:ascii="Times New Roman" w:hAnsi="Times New Roman" w:cs="Times New Roman"/>
          <w:noProof/>
          <w:color w:val="000000" w:themeColor="text1"/>
          <w:sz w:val="24"/>
        </w:rPr>
        <w:t>Certains investisseurs considèrent que la réglementation prudentielle des banques et des entreprises d’assurance inhibe le déploiement du capital et l’animation des marchés des actions. Ils plaident pour une réduction des exigences de fonds propres prévues par cette réglementation. Selon eux, par exemple, la directive Solvabilité II</w:t>
      </w:r>
      <w:r w:rsidRPr="007B03F7">
        <w:rPr>
          <w:rStyle w:val="FootnoteReference"/>
          <w:rFonts w:ascii="Times New Roman" w:eastAsia="Times New Roman" w:hAnsi="Times New Roman" w:cs="Times New Roman"/>
          <w:noProof/>
          <w:color w:val="000000" w:themeColor="text1"/>
          <w:sz w:val="24"/>
          <w:szCs w:val="24"/>
          <w:lang w:val="en-IE"/>
        </w:rPr>
        <w:footnoteReference w:id="37"/>
      </w:r>
      <w:r w:rsidRPr="007B03F7">
        <w:rPr>
          <w:rFonts w:ascii="Times New Roman" w:hAnsi="Times New Roman" w:cs="Times New Roman"/>
          <w:noProof/>
          <w:color w:val="000000" w:themeColor="text1"/>
          <w:sz w:val="24"/>
        </w:rPr>
        <w:t xml:space="preserve"> encourage les entreprises d’assurance à réduire leur exposition aux actions pour des raisons prudentielles</w:t>
      </w:r>
      <w:r w:rsidRPr="007B03F7">
        <w:rPr>
          <w:rFonts w:ascii="Times New Roman" w:eastAsia="Times New Roman" w:hAnsi="Times New Roman" w:cs="Times New Roman"/>
          <w:noProof/>
          <w:color w:val="000000" w:themeColor="text1"/>
          <w:sz w:val="24"/>
          <w:szCs w:val="24"/>
          <w:vertAlign w:val="superscript"/>
          <w:lang w:val="en-IE"/>
        </w:rPr>
        <w:footnoteReference w:id="38"/>
      </w:r>
      <w:r w:rsidRPr="007B03F7">
        <w:rPr>
          <w:rFonts w:ascii="Times New Roman" w:hAnsi="Times New Roman" w:cs="Times New Roman"/>
          <w:noProof/>
          <w:color w:val="000000" w:themeColor="text1"/>
          <w:sz w:val="24"/>
        </w:rPr>
        <w:t xml:space="preserve">, compte tenu de la volatilité des actions. </w:t>
      </w:r>
      <w:r w:rsidRPr="007B03F7">
        <w:rPr>
          <w:rFonts w:ascii="Times New Roman" w:hAnsi="Times New Roman" w:cs="Times New Roman"/>
          <w:noProof/>
          <w:sz w:val="24"/>
        </w:rPr>
        <w:t>Dès lors, un accroissement des investissements en fonds propres aboutirait probablement à des ratios de solvabilité plus faibles</w:t>
      </w:r>
      <w:r w:rsidRPr="007B03F7">
        <w:rPr>
          <w:rFonts w:ascii="Times New Roman" w:eastAsia="Times New Roman" w:hAnsi="Times New Roman" w:cs="Times New Roman"/>
          <w:noProof/>
          <w:sz w:val="24"/>
          <w:szCs w:val="24"/>
          <w:vertAlign w:val="superscript"/>
          <w:lang w:val="en-IE"/>
        </w:rPr>
        <w:footnoteReference w:id="39"/>
      </w:r>
      <w:r w:rsidRPr="007B03F7">
        <w:rPr>
          <w:rFonts w:ascii="Times New Roman" w:hAnsi="Times New Roman" w:cs="Times New Roman"/>
          <w:noProof/>
          <w:sz w:val="24"/>
        </w:rPr>
        <w:t>. La révision en cours du cadre Solvabilité II, qui a récemment fait l’objet d’un accord, apporte des réponses à cet égard: les exigences de fonds propres seront considérablement allégées grâce à une réduction de la marge de risque, à des modifications de l’ajustement symétrique et à la définition de critères clairs pour les fonds propres à long terme</w:t>
      </w:r>
      <w:r w:rsidRPr="007B03F7">
        <w:rPr>
          <w:rStyle w:val="FootnoteReference"/>
          <w:rFonts w:ascii="Times New Roman" w:eastAsia="Times New Roman" w:hAnsi="Times New Roman" w:cs="Times New Roman"/>
          <w:noProof/>
          <w:sz w:val="24"/>
          <w:szCs w:val="24"/>
          <w:lang w:val="en-IE"/>
        </w:rPr>
        <w:footnoteReference w:id="40"/>
      </w:r>
      <w:r w:rsidRPr="007B03F7">
        <w:rPr>
          <w:rFonts w:ascii="Times New Roman" w:hAnsi="Times New Roman" w:cs="Times New Roman"/>
          <w:noProof/>
          <w:sz w:val="24"/>
        </w:rPr>
        <w:t>. Les investissements, en particulier dans les infrastructures, pourraient être stimulés par le renforcement de la capacité d’investissement du secteur de l’assurance dans les entreprises de l’UE</w:t>
      </w:r>
      <w:r w:rsidRPr="007B03F7">
        <w:rPr>
          <w:rStyle w:val="FootnoteReference"/>
          <w:rFonts w:ascii="Times New Roman" w:eastAsia="Times New Roman" w:hAnsi="Times New Roman" w:cs="Times New Roman"/>
          <w:noProof/>
          <w:sz w:val="24"/>
          <w:szCs w:val="24"/>
          <w:lang w:val="en-IE"/>
        </w:rPr>
        <w:footnoteReference w:id="41"/>
      </w:r>
      <w:r w:rsidRPr="007B03F7">
        <w:rPr>
          <w:rFonts w:ascii="Times New Roman" w:hAnsi="Times New Roman" w:cs="Times New Roman"/>
          <w:noProof/>
          <w:sz w:val="24"/>
        </w:rPr>
        <w:t>.</w:t>
      </w:r>
    </w:p>
    <w:p w14:paraId="01B546EF" w14:textId="77777777" w:rsidR="00B300F6" w:rsidRPr="007B03F7" w:rsidRDefault="00B300F6" w:rsidP="00B300F6">
      <w:pPr>
        <w:spacing w:after="240" w:line="240" w:lineRule="auto"/>
        <w:jc w:val="both"/>
        <w:rPr>
          <w:rFonts w:ascii="Times New Roman" w:eastAsia="Times New Roman" w:hAnsi="Times New Roman" w:cs="Times New Roman"/>
          <w:noProof/>
          <w:sz w:val="24"/>
          <w:szCs w:val="24"/>
        </w:rPr>
      </w:pPr>
      <w:r w:rsidRPr="007B03F7">
        <w:rPr>
          <w:rFonts w:ascii="Times New Roman" w:hAnsi="Times New Roman" w:cs="Times New Roman"/>
          <w:noProof/>
          <w:sz w:val="24"/>
        </w:rPr>
        <w:t xml:space="preserve">Néanmoins, comme les investissements dans les titres d’entreprises non cotées, telles que les entreprises innovantes et les nouveaux opérateurs de communications électroniques, restent souvent considérés comme plus risqués, un soutien public est nécessaire pour les encourager. </w:t>
      </w:r>
      <w:r w:rsidRPr="007B03F7">
        <w:rPr>
          <w:rFonts w:ascii="Times New Roman" w:hAnsi="Times New Roman" w:cs="Times New Roman"/>
          <w:noProof/>
          <w:color w:val="000000" w:themeColor="text1"/>
          <w:sz w:val="24"/>
        </w:rPr>
        <w:t>En outre, les investisseurs considèrent que le soutien public, en particulier celui fourni par la facilité pour la reprise et la résilience et d’autres fonds de l’UE [NextGenerationEU, Fonds structurels, mécanisme pour l’interconnexion en Europe (MIE), etc.], permettra d’atteindre plus facilement les zones où le marché est défaillant, c’est-à-dire les zones où il n’est pas possible, faute d’une demande suffisante, de rémunérer adéquatement les investissements privés. Les investisseurs estiment également que les partenariats public-privé, dans lesquels les capitaux publics prennent la forme de garanties ou de co-investissements juniors, pourraient être un bon moyen d’aider le secteur des communications électroniques à financer sa transformation.</w:t>
      </w:r>
    </w:p>
    <w:p w14:paraId="226EEC28" w14:textId="77777777" w:rsidR="00B300F6" w:rsidRPr="007B03F7"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7B03F7">
        <w:rPr>
          <w:rFonts w:ascii="Times New Roman" w:hAnsi="Times New Roman" w:cs="Times New Roman"/>
          <w:noProof/>
          <w:color w:val="000000" w:themeColor="text1"/>
          <w:sz w:val="24"/>
        </w:rPr>
        <w:t>Enfin, selon certains investisseurs, si le marché européen des communications électroniques attire peu les grands investisseurs, c’est aussi parce qu’il est fragmenté et compte, de ce fait, peu d’actifs présentant une envergure suffisante. Il n’est pas rare qu’en raison de leur capacité limitée à gérer leur portefeuille ou à le surveiller, les grands investisseurs définissent des seuils minimaux pour leurs investissements. Cela signifie qu’il y a moins de bailleurs de fonds en concurrence pour les petits investissements que pour les grands, d’où des conditions de financement moins favorables pour les petits investissements. De plus, si les grands investissements peuvent bénéficier de meilleures conditions, c’est aussi parce que leur coût de gestion relatif est plus faible que celui des petits investissements. L’intégration des marchés nationaux pourrait être l’occasion de disposer, pour les investissements dans les communications électroniques, d’un réservoir potentiellement plus large d’investisseurs et de conditions de financement. En outre, plus un projet est grand, meilleurs pourront être son rapport coût-efficacité et sa viabilité financière. Un meilleur profil de rendement améliorera son attractivité et, en fin de compte, ses conditions de financement.</w:t>
      </w:r>
    </w:p>
    <w:p w14:paraId="14669041" w14:textId="77777777" w:rsidR="00B300F6" w:rsidRPr="007B03F7" w:rsidRDefault="00B300F6" w:rsidP="00B300F6">
      <w:pPr>
        <w:pStyle w:val="Heading4"/>
        <w:rPr>
          <w:noProof/>
        </w:rPr>
      </w:pPr>
      <w:bookmarkStart w:id="67" w:name="_Toc156475186"/>
      <w:bookmarkStart w:id="68" w:name="_Toc156475243"/>
      <w:bookmarkStart w:id="69" w:name="_Toc156475300"/>
      <w:bookmarkStart w:id="70" w:name="_Toc156475357"/>
      <w:bookmarkStart w:id="71" w:name="_Toc156475187"/>
      <w:bookmarkStart w:id="72" w:name="_Toc156475244"/>
      <w:bookmarkStart w:id="73" w:name="_Toc156475301"/>
      <w:bookmarkStart w:id="74" w:name="_Toc156475358"/>
      <w:bookmarkStart w:id="75" w:name="_Toc156475188"/>
      <w:bookmarkStart w:id="76" w:name="_Toc156475245"/>
      <w:bookmarkStart w:id="77" w:name="_Toc156475302"/>
      <w:bookmarkStart w:id="78" w:name="_Toc156475359"/>
      <w:bookmarkStart w:id="79" w:name="_Toc156475189"/>
      <w:bookmarkStart w:id="80" w:name="_Toc156475246"/>
      <w:bookmarkStart w:id="81" w:name="_Toc156475303"/>
      <w:bookmarkStart w:id="82" w:name="_Toc156475360"/>
      <w:bookmarkStart w:id="83" w:name="_Toc156475191"/>
      <w:bookmarkStart w:id="84" w:name="_Toc156475248"/>
      <w:bookmarkStart w:id="85" w:name="_Toc156475305"/>
      <w:bookmarkStart w:id="86" w:name="_Toc156475362"/>
      <w:bookmarkStart w:id="87" w:name="_Toc156475192"/>
      <w:bookmarkStart w:id="88" w:name="_Toc156475249"/>
      <w:bookmarkStart w:id="89" w:name="_Toc156475306"/>
      <w:bookmarkStart w:id="90" w:name="_Toc156475363"/>
      <w:bookmarkStart w:id="91" w:name="_Toc156475193"/>
      <w:bookmarkStart w:id="92" w:name="_Toc156475250"/>
      <w:bookmarkStart w:id="93" w:name="_Toc156475307"/>
      <w:bookmarkStart w:id="94" w:name="_Toc156475364"/>
      <w:bookmarkStart w:id="95" w:name="_Toc156475194"/>
      <w:bookmarkStart w:id="96" w:name="_Toc156475251"/>
      <w:bookmarkStart w:id="97" w:name="_Toc156475308"/>
      <w:bookmarkStart w:id="98" w:name="_Toc156475365"/>
      <w:bookmarkStart w:id="99" w:name="_Toc156475195"/>
      <w:bookmarkStart w:id="100" w:name="_Toc156475252"/>
      <w:bookmarkStart w:id="101" w:name="_Toc156475309"/>
      <w:bookmarkStart w:id="102" w:name="_Toc156475366"/>
      <w:bookmarkStart w:id="103" w:name="_Toc157448644"/>
      <w:bookmarkStart w:id="104" w:name="_Toc158461891"/>
      <w:bookmarkStart w:id="105" w:name="_Toc158633403"/>
      <w:bookmarkStart w:id="106" w:name="_Toc158921328"/>
      <w:bookmarkStart w:id="107" w:name="_Toc158981709"/>
      <w:bookmarkStart w:id="108" w:name="_Toc158975495"/>
      <w:bookmarkStart w:id="109" w:name="_Toc162965073"/>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sidRPr="007B03F7">
        <w:rPr>
          <w:noProof/>
        </w:rPr>
        <w:t>Absence de marché unique</w:t>
      </w:r>
      <w:bookmarkEnd w:id="103"/>
      <w:bookmarkEnd w:id="104"/>
      <w:bookmarkEnd w:id="105"/>
      <w:bookmarkEnd w:id="106"/>
      <w:bookmarkEnd w:id="107"/>
      <w:bookmarkEnd w:id="108"/>
      <w:bookmarkEnd w:id="109"/>
    </w:p>
    <w:p w14:paraId="3DB8D04D" w14:textId="77777777" w:rsidR="00B300F6" w:rsidRPr="007B03F7" w:rsidRDefault="00B300F6" w:rsidP="00B300F6">
      <w:pPr>
        <w:spacing w:after="240" w:line="240" w:lineRule="auto"/>
        <w:jc w:val="both"/>
        <w:rPr>
          <w:rFonts w:ascii="Times New Roman" w:eastAsia="Times New Roman" w:hAnsi="Times New Roman" w:cs="Times New Roman"/>
          <w:noProof/>
          <w:sz w:val="24"/>
          <w:szCs w:val="24"/>
        </w:rPr>
      </w:pPr>
      <w:r w:rsidRPr="007B03F7">
        <w:rPr>
          <w:rFonts w:ascii="Times New Roman" w:hAnsi="Times New Roman" w:cs="Times New Roman"/>
          <w:noProof/>
        </w:rPr>
        <w:t>À l’heure actuelle, l’UE n’a pas un marché unique des réseaux et services de communications électroniques, mais 27 marchés nationaux qui diffèrent du point de vue des conditions d’offre et de demande, de l’architecture de réseau, du niveau de couverture des réseaux à très haute capacité ou des procédures, conditions et calendriers relatifs à l’autorisation du spectre au niveau national, ou encore des approches réglementaires (qui sont néanmoins partiellement harmonisées).</w:t>
      </w:r>
      <w:r w:rsidRPr="007B03F7">
        <w:rPr>
          <w:rFonts w:ascii="Times New Roman" w:hAnsi="Times New Roman" w:cs="Times New Roman"/>
          <w:noProof/>
          <w:sz w:val="24"/>
        </w:rPr>
        <w:t xml:space="preserve"> La fragmentation ne concerne pas uniquement l’offre. Du côté de la demande, c’est-à-dire des utilisateurs finals, les conditions du marché diffèrent, elles aussi, d’un État membre à l’autre. </w:t>
      </w:r>
      <w:r w:rsidRPr="007B03F7">
        <w:rPr>
          <w:rFonts w:ascii="Times New Roman" w:hAnsi="Times New Roman" w:cs="Times New Roman"/>
          <w:noProof/>
        </w:rPr>
        <w:t>Cette fragmentation a été signalée par la majorité des participants à la consultation exploratoire sur l’avenir du secteur des communications électroniques et de ses infrastructures</w:t>
      </w:r>
      <w:r w:rsidRPr="007B03F7">
        <w:rPr>
          <w:rStyle w:val="FootnoteReference"/>
          <w:rFonts w:ascii="Times New Roman" w:hAnsi="Times New Roman" w:cs="Times New Roman"/>
          <w:noProof/>
          <w:sz w:val="24"/>
          <w:szCs w:val="24"/>
          <w:lang w:val="en-IE"/>
        </w:rPr>
        <w:footnoteReference w:id="42"/>
      </w:r>
      <w:r w:rsidRPr="007B03F7">
        <w:rPr>
          <w:rFonts w:ascii="Times New Roman" w:hAnsi="Times New Roman" w:cs="Times New Roman"/>
          <w:noProof/>
        </w:rPr>
        <w:t>.</w:t>
      </w:r>
      <w:r w:rsidRPr="007B03F7">
        <w:rPr>
          <w:rFonts w:ascii="Times New Roman" w:hAnsi="Times New Roman" w:cs="Times New Roman"/>
          <w:noProof/>
          <w:sz w:val="24"/>
        </w:rPr>
        <w:t xml:space="preserve"> Ceux-ci ont déclaré que la suppression des obstacles, et notamment de la réglementation sectorielle, lorsqu’elle est lourde ou fragmentée – quand ce n’est pas les deux à la fois –, pourrait favoriser la consolidation transfrontière et l’émergence d’un marché unique numérique pleinement intégré. En ce qui concerne les obstacles à l’intégration du marché, la majorité des participants à la consultation exploratoire</w:t>
      </w:r>
      <w:r w:rsidRPr="007B03F7">
        <w:rPr>
          <w:rStyle w:val="FootnoteReference"/>
          <w:rFonts w:ascii="Times New Roman" w:hAnsi="Times New Roman" w:cs="Times New Roman"/>
          <w:noProof/>
          <w:sz w:val="24"/>
          <w:szCs w:val="24"/>
          <w:lang w:val="en-IE"/>
        </w:rPr>
        <w:footnoteReference w:id="43"/>
      </w:r>
      <w:r w:rsidRPr="007B03F7">
        <w:rPr>
          <w:rFonts w:ascii="Times New Roman" w:hAnsi="Times New Roman" w:cs="Times New Roman"/>
          <w:noProof/>
          <w:sz w:val="24"/>
        </w:rPr>
        <w:t xml:space="preserve"> ont notamment appelé de leurs vœux une plus grande intégration du marché du spectre et une meilleure harmonisation de l’approche en matière de gestion du spectre dans l’ensemble de l’UE. Selon eux, il conviendrait d’harmoniser les approches relatives, par exemple, à la durée des licences, aux prix de réserve, au coût annuel du spectre ou aux pratiques de partage du spectre.</w:t>
      </w:r>
    </w:p>
    <w:p w14:paraId="761BE6C5" w14:textId="77777777" w:rsidR="00B300F6" w:rsidRPr="007B03F7" w:rsidRDefault="00B300F6" w:rsidP="00B300F6">
      <w:pPr>
        <w:spacing w:after="240" w:line="240" w:lineRule="auto"/>
        <w:jc w:val="both"/>
        <w:rPr>
          <w:rFonts w:ascii="Times New Roman" w:eastAsia="Times New Roman" w:hAnsi="Times New Roman" w:cs="Times New Roman"/>
          <w:noProof/>
          <w:sz w:val="24"/>
          <w:szCs w:val="24"/>
        </w:rPr>
      </w:pPr>
      <w:r w:rsidRPr="007B03F7">
        <w:rPr>
          <w:rFonts w:ascii="Times New Roman" w:hAnsi="Times New Roman" w:cs="Times New Roman"/>
          <w:noProof/>
          <w:sz w:val="24"/>
        </w:rPr>
        <w:t>La politique en matière de spectre radioélectrique relève d’un domaine de compétence partagée entre l’UE et les États membres. L’UE adopte des règles, en particulier pour la désignation, à l’échelle de l’Union, de bandes de fréquences dans le respect de conditions techniques harmonisées, tandis que les États membres concentrent leur action sur la mise en œuvre de l’autorisation, de la gestion et de l’utilisation du spectre. Toutefois, la manière dont le spectre est géré et utilisé dans un État membre a une incidence sur le marché intérieur dans son ensemble, par exemple en cas de décalage dans les calendriers de démarrage des travaux de mise au point d’une nouvelle technologie sans fil ou d’un nouveau service ou de brouillage transfrontière préjudiciable, ce qui peut avoir des répercussions sur la compétitivité, la résilience et le rayonnement technologique de l’UE. Par conséquent, il est impératif de veiller à ce que le spectre soit géré de manière plus coordonnée entre tous les États membres afin de maximiser sa valeur sociale et économique et d’améliorer la connectivité terrestre et par satellite dans l’ensemble de l’UE.</w:t>
      </w:r>
    </w:p>
    <w:p w14:paraId="27711ABD" w14:textId="77777777" w:rsidR="00B300F6" w:rsidRPr="007B03F7" w:rsidRDefault="00B300F6" w:rsidP="00B300F6">
      <w:pPr>
        <w:spacing w:after="240" w:line="240" w:lineRule="auto"/>
        <w:jc w:val="both"/>
        <w:rPr>
          <w:rFonts w:ascii="Times New Roman" w:eastAsia="Times New Roman" w:hAnsi="Times New Roman" w:cs="Times New Roman"/>
          <w:noProof/>
          <w:sz w:val="24"/>
          <w:szCs w:val="24"/>
        </w:rPr>
      </w:pPr>
      <w:r w:rsidRPr="007B03F7">
        <w:rPr>
          <w:rFonts w:ascii="Times New Roman" w:hAnsi="Times New Roman" w:cs="Times New Roman"/>
          <w:noProof/>
          <w:sz w:val="24"/>
        </w:rPr>
        <w:t>Les tentatives passées de renforcer, au niveau de l’UE, la coordination, la convergence et la sécurité en matière de gestion du spectre, par exemple dans le contexte de la proposition de règlement relatif au marché unique des télécommunications</w:t>
      </w:r>
      <w:r w:rsidRPr="007B03F7">
        <w:rPr>
          <w:rStyle w:val="FootnoteReference"/>
          <w:rFonts w:ascii="Times New Roman" w:eastAsia="Times New Roman" w:hAnsi="Times New Roman" w:cs="Times New Roman"/>
          <w:noProof/>
          <w:sz w:val="24"/>
          <w:szCs w:val="24"/>
          <w:lang w:val="en-IE"/>
        </w:rPr>
        <w:footnoteReference w:id="44"/>
      </w:r>
      <w:r w:rsidRPr="007B03F7">
        <w:rPr>
          <w:rFonts w:ascii="Times New Roman" w:hAnsi="Times New Roman" w:cs="Times New Roman"/>
          <w:noProof/>
          <w:sz w:val="24"/>
        </w:rPr>
        <w:t xml:space="preserve"> et du code des communications électroniques européen (ci-après le «code»)</w:t>
      </w:r>
      <w:r w:rsidRPr="007B03F7">
        <w:rPr>
          <w:rStyle w:val="FootnoteReference"/>
          <w:rFonts w:ascii="Times New Roman" w:hAnsi="Times New Roman" w:cs="Times New Roman"/>
          <w:noProof/>
          <w:sz w:val="24"/>
          <w:szCs w:val="24"/>
          <w:lang w:val="en-IE"/>
        </w:rPr>
        <w:footnoteReference w:id="45"/>
      </w:r>
      <w:r w:rsidRPr="007B03F7">
        <w:rPr>
          <w:rFonts w:ascii="Times New Roman" w:hAnsi="Times New Roman" w:cs="Times New Roman"/>
          <w:noProof/>
          <w:sz w:val="24"/>
        </w:rPr>
        <w:t>, ont été infructueuses à bien des égards, ce qui a eu des conséquences préjudiciables pour l’UE dans son ensemble. Par exemple, le processus d’autorisation des bandes de fréquences prévu pour permettre le déploiement futur de la 5G, engagé en 2015 dans les premiers États membres</w:t>
      </w:r>
      <w:r w:rsidRPr="007B03F7">
        <w:rPr>
          <w:rStyle w:val="FootnoteReference"/>
          <w:rFonts w:ascii="Times New Roman" w:eastAsia="Times New Roman" w:hAnsi="Times New Roman" w:cs="Times New Roman"/>
          <w:noProof/>
          <w:sz w:val="24"/>
          <w:szCs w:val="24"/>
          <w:lang w:val="en-IE"/>
        </w:rPr>
        <w:footnoteReference w:id="46"/>
      </w:r>
      <w:r w:rsidRPr="007B03F7">
        <w:rPr>
          <w:rFonts w:ascii="Times New Roman" w:hAnsi="Times New Roman" w:cs="Times New Roman"/>
          <w:noProof/>
          <w:sz w:val="24"/>
        </w:rPr>
        <w:t>, n’est toujours pas achevé aujourd’hui, en 2024, malgré les délais fixés au niveau de l’UE. Le processus d’autorisation de l’utilisation des bandes 800 MHz et 2,6 GHz pour la 4G, qui n’a pourtant pas été retardé, comme le processus de la 5G, par une pandémie ou un événement tout aussi exceptionnel, a duré six ans pour 26 États membres, et même dix ans si l’on compte les 27 États membres</w:t>
      </w:r>
      <w:r w:rsidRPr="007B03F7">
        <w:rPr>
          <w:rStyle w:val="FootnoteReference"/>
          <w:rFonts w:ascii="Times New Roman" w:eastAsia="Times New Roman" w:hAnsi="Times New Roman" w:cs="Times New Roman"/>
          <w:noProof/>
          <w:sz w:val="24"/>
          <w:szCs w:val="24"/>
          <w:lang w:val="en-IE"/>
        </w:rPr>
        <w:footnoteReference w:id="47"/>
      </w:r>
      <w:r w:rsidRPr="007B03F7">
        <w:rPr>
          <w:rFonts w:ascii="Times New Roman" w:hAnsi="Times New Roman" w:cs="Times New Roman"/>
          <w:noProof/>
          <w:sz w:val="24"/>
        </w:rPr>
        <w:t xml:space="preserve">. </w:t>
      </w:r>
      <w:r w:rsidRPr="007B03F7">
        <w:rPr>
          <w:rFonts w:ascii="Times New Roman" w:hAnsi="Times New Roman" w:cs="Times New Roman"/>
          <w:noProof/>
        </w:rPr>
        <w:t>Il en a résulté un déploiement fragmenté de la 4G et de la 5G dans l’UE, certains États membres accusant, dans le domaine des technologies sans fil, un retard de presque une génération sur les autres.</w:t>
      </w:r>
    </w:p>
    <w:p w14:paraId="391B9236" w14:textId="77777777" w:rsidR="00B300F6" w:rsidRPr="007B03F7" w:rsidRDefault="00B300F6" w:rsidP="00B300F6">
      <w:pPr>
        <w:spacing w:after="240" w:line="240" w:lineRule="auto"/>
        <w:jc w:val="both"/>
        <w:rPr>
          <w:rFonts w:ascii="Times New Roman" w:hAnsi="Times New Roman" w:cs="Times New Roman"/>
          <w:noProof/>
          <w:sz w:val="24"/>
          <w:szCs w:val="24"/>
        </w:rPr>
      </w:pPr>
      <w:r w:rsidRPr="007B03F7">
        <w:rPr>
          <w:rFonts w:ascii="Times New Roman" w:hAnsi="Times New Roman" w:cs="Times New Roman"/>
          <w:noProof/>
        </w:rPr>
        <w:t>En outre, dans certains cas, les soumissionnaires ont dû payer des prix plus élevés en raison d’une rareté artificielle provoquée par les modalités de conception des enchères, et cela s’est accompagné d’une réduction des capacités d’investissement ainsi que de retards dans le déploiement des services par les fournisseurs de réseaux et de services de communications électroniques.</w:t>
      </w:r>
      <w:r w:rsidRPr="007B03F7">
        <w:rPr>
          <w:rFonts w:ascii="Times New Roman" w:hAnsi="Times New Roman" w:cs="Times New Roman"/>
          <w:noProof/>
          <w:sz w:val="24"/>
        </w:rPr>
        <w:t xml:space="preserve"> Cette situation a été préjudiciable, non seulement aux consommateurs et aux entreprises utilisatrices, qui n’ont pas pu bénéficier d’une qualité de service optimale, mais aussi, en dernier ressort, à la croissance économique, à la compétitivité et à la cohésion de l’UE.</w:t>
      </w:r>
    </w:p>
    <w:p w14:paraId="71C4FB61" w14:textId="77777777" w:rsidR="00B300F6" w:rsidRPr="007B03F7" w:rsidRDefault="00B300F6" w:rsidP="00B300F6">
      <w:pPr>
        <w:spacing w:after="240" w:line="240" w:lineRule="auto"/>
        <w:jc w:val="both"/>
        <w:rPr>
          <w:rFonts w:ascii="Times New Roman" w:hAnsi="Times New Roman" w:cs="Times New Roman"/>
          <w:noProof/>
          <w:sz w:val="24"/>
          <w:szCs w:val="24"/>
        </w:rPr>
      </w:pPr>
      <w:r w:rsidRPr="007B03F7">
        <w:rPr>
          <w:rFonts w:ascii="Times New Roman" w:hAnsi="Times New Roman" w:cs="Times New Roman"/>
          <w:noProof/>
        </w:rPr>
        <w:t>Au-delà de la législation sectorielle sur les communications électroniques, des règles nationales imposant des obligations en matière, par exemple, d’interception légale, de conservation des données ou de localisation des centres d’opérations de sécurité ont également été considérées, par certains participants à la consultation exploratoire, comme des obstacles à la pleine intégration du marché unique</w:t>
      </w:r>
      <w:r w:rsidRPr="007B03F7">
        <w:rPr>
          <w:rStyle w:val="FootnoteReference"/>
          <w:rFonts w:ascii="Times New Roman" w:hAnsi="Times New Roman" w:cs="Times New Roman"/>
          <w:noProof/>
          <w:sz w:val="24"/>
          <w:szCs w:val="24"/>
          <w:lang w:val="en-IE"/>
        </w:rPr>
        <w:footnoteReference w:id="48"/>
      </w:r>
      <w:r w:rsidRPr="007B03F7">
        <w:rPr>
          <w:rFonts w:ascii="Times New Roman" w:hAnsi="Times New Roman" w:cs="Times New Roman"/>
          <w:noProof/>
        </w:rPr>
        <w:t>.</w:t>
      </w:r>
      <w:r w:rsidRPr="007B03F7">
        <w:rPr>
          <w:rFonts w:ascii="Times New Roman" w:hAnsi="Times New Roman" w:cs="Times New Roman"/>
          <w:noProof/>
          <w:sz w:val="24"/>
        </w:rPr>
        <w:t xml:space="preserve"> Dans ces domaines, l’absence de législation uniforme au niveau de l’UE a contribué à la fragmentation importante du marché (qui se traduit, par exemple, par des obligations différentes en matière de durée de conservation des données ou de localisation des centres d’opérations de sécurité, ou par l’absence de reconnaissance mutuelle de l’habilitation de sécurité du personnel concerné), empêchant un fournisseur qui exploite un réseau dans plusieurs États membres de bénéficier d’économies d’échelle.</w:t>
      </w:r>
    </w:p>
    <w:p w14:paraId="2CECA94E" w14:textId="77777777" w:rsidR="00B300F6" w:rsidRPr="007B03F7" w:rsidRDefault="00B300F6" w:rsidP="00B300F6">
      <w:pPr>
        <w:spacing w:after="240" w:line="240" w:lineRule="auto"/>
        <w:jc w:val="both"/>
        <w:rPr>
          <w:rFonts w:ascii="Times New Roman" w:hAnsi="Times New Roman" w:cs="Times New Roman"/>
          <w:noProof/>
          <w:sz w:val="24"/>
          <w:szCs w:val="24"/>
        </w:rPr>
      </w:pPr>
      <w:r w:rsidRPr="007B03F7">
        <w:rPr>
          <w:rFonts w:ascii="Times New Roman" w:hAnsi="Times New Roman" w:cs="Times New Roman"/>
          <w:noProof/>
          <w:sz w:val="24"/>
        </w:rPr>
        <w:t>La structure du marché est le reflet de la fragmentation réglementaire. Alors que l’UE compte une cinquantaine d’opérateurs de réseau mobile et plus d’une centaine d’opérateurs de réseau fixe, seuls quelques opérateurs européens (Deutsche Telekom, Vodafone, Orange, Iliad et Telefónica, par exemple) sont présents sur plusieurs marchés nationaux. S’agissant des marchés de la téléphonie mobile, considérés du point de vue des services, 16 États membres ont trois opérateurs de réseaux mobiles; neuf en ont quatre, et deux en ont cinq. Dans certains États membres, le nombre d’infrastructures distinctes, pour les réseaux de communications électroniques mobiles, est inférieur au nombre de fournisseurs de services en raison des accords de partage de réseau existants (par exemple au Danemark ou en Italie). Même les opérateurs de téléphonie mobile qui font partie de groupes d’entreprises solidement implantés dans l’UE opèrent à l’intérieur des marchés nationaux et ne semblent pas, en raison de la diversité intrinsèque des marchés et des réglementations, harmoniser leurs offres et leurs systèmes opérationnels au niveau de l’UE au-delà de ce qui est nécessaire pour répondre à la nécessité de proposer des prix abordables dans les États membres à faible pouvoir d’achat.</w:t>
      </w:r>
    </w:p>
    <w:p w14:paraId="0E27F2ED" w14:textId="77777777" w:rsidR="00B300F6" w:rsidRPr="007B03F7"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7B03F7">
        <w:rPr>
          <w:rFonts w:ascii="Times New Roman" w:hAnsi="Times New Roman" w:cs="Times New Roman"/>
          <w:noProof/>
          <w:sz w:val="24"/>
        </w:rPr>
        <w:t>Dans ce contexte de fragmentation (qui distingue l’UE des autres régions du monde) et de faibles niveaux de rentabilité, il y a lieu de se demander si des mesures de politique industrielle facilitant davantage la fourniture transfrontière de réseaux de communications électroniques ou des formes de coopération différentes en amont pourraient permettre aux opérateurs d’atteindre une échelle suffisante, sans compromettre la concurrence en aval. Certains opérateurs estiment que les seuls obstacles à la fourniture transfrontière de réseaux et de services sont (malgré les économies que permettrait une plus grande centralisation des opérations, en particulier dans les réseaux virtualisés) les synergies et les gains d’efficacité négatifs nets, qui sont dus à la fragmentation des conditions réglementaires.</w:t>
      </w:r>
      <w:r w:rsidRPr="007B03F7">
        <w:rPr>
          <w:rFonts w:ascii="Times New Roman" w:hAnsi="Times New Roman" w:cs="Times New Roman"/>
          <w:noProof/>
          <w:color w:val="000000" w:themeColor="text1"/>
          <w:sz w:val="24"/>
        </w:rPr>
        <w:t xml:space="preserve"> La consolidation transfrontière en tant que telle n’a jamais posé de problème du point de vue de la concurrence en raison de la dimension nationale des marchés des communications électroniques de l’UE. Toutefois, tant que les avantages qu’elle procure seront limités par la persistance de cadres réglementaires nationaux et l’absence d’un véritable marché unique, elle ne pourra pas remédier seule aux inconvénients décrits plus haut.</w:t>
      </w:r>
    </w:p>
    <w:p w14:paraId="2D9F1C8E" w14:textId="77777777" w:rsidR="00B300F6" w:rsidRPr="007B03F7" w:rsidRDefault="00B300F6" w:rsidP="00B300F6">
      <w:pPr>
        <w:spacing w:after="240" w:line="240" w:lineRule="auto"/>
        <w:jc w:val="both"/>
        <w:rPr>
          <w:rFonts w:ascii="Times New Roman" w:hAnsi="Times New Roman" w:cs="Times New Roman"/>
          <w:noProof/>
          <w:sz w:val="24"/>
          <w:szCs w:val="24"/>
        </w:rPr>
      </w:pPr>
      <w:r w:rsidRPr="007B03F7">
        <w:rPr>
          <w:rFonts w:ascii="Times New Roman" w:hAnsi="Times New Roman" w:cs="Times New Roman"/>
          <w:noProof/>
          <w:sz w:val="24"/>
        </w:rPr>
        <w:t>Alors que les prix et la couverture des réseaux varient considérablement d’un État membre à l’autre</w:t>
      </w:r>
      <w:r w:rsidRPr="007B03F7">
        <w:rPr>
          <w:rStyle w:val="FootnoteReference"/>
          <w:rFonts w:ascii="Times New Roman" w:hAnsi="Times New Roman" w:cs="Times New Roman"/>
          <w:noProof/>
          <w:sz w:val="24"/>
          <w:szCs w:val="24"/>
          <w:lang w:val="en-IE"/>
        </w:rPr>
        <w:footnoteReference w:id="49"/>
      </w:r>
      <w:r w:rsidRPr="007B03F7">
        <w:rPr>
          <w:rFonts w:ascii="Times New Roman" w:hAnsi="Times New Roman" w:cs="Times New Roman"/>
          <w:noProof/>
          <w:sz w:val="24"/>
        </w:rPr>
        <w:t>, en raison de la diversité intrinsèque des marchés et des réglementations, et si l’on exclut la nécessité de proposer des prix abordables dans les États membres à faible pouvoir d’achat, la grande majorité des prix du haut débit mobile et fixe pratiqués dans l’UE sont généralement inférieurs à ceux des États-Unis, ce qui est synonyme d’avantages considérables à court terme pour les consommateurs. Dans le même temps, la couverture en fibre optique est plus large dans l’UE, tandis que la couverture 5G de base y est comparable à celle des États-Unis. Toutefois, si les objectifs du marché unique en matière de prix ont globalement été atteints, ceux concernant le déploiement massif d’infrastructures et de services avancés tels que la 5G autonome ou la multiplication des services avancés dans le secteur industriel et de l’internet des objets</w:t>
      </w:r>
      <w:r w:rsidRPr="007B03F7">
        <w:rPr>
          <w:rStyle w:val="FootnoteReference"/>
          <w:rFonts w:ascii="Times New Roman" w:hAnsi="Times New Roman" w:cs="Times New Roman"/>
          <w:noProof/>
          <w:sz w:val="24"/>
          <w:szCs w:val="24"/>
          <w:lang w:val="en-IE"/>
        </w:rPr>
        <w:footnoteReference w:id="50"/>
      </w:r>
      <w:r w:rsidRPr="007B03F7">
        <w:rPr>
          <w:rFonts w:ascii="Times New Roman" w:hAnsi="Times New Roman" w:cs="Times New Roman"/>
          <w:noProof/>
          <w:sz w:val="24"/>
        </w:rPr>
        <w:t xml:space="preserve"> ne l’ont pas été.</w:t>
      </w:r>
    </w:p>
    <w:p w14:paraId="4C173EBD" w14:textId="77777777" w:rsidR="00B300F6" w:rsidRPr="007B03F7" w:rsidRDefault="00B300F6" w:rsidP="00B300F6">
      <w:pPr>
        <w:spacing w:after="240" w:line="240" w:lineRule="auto"/>
        <w:jc w:val="both"/>
        <w:rPr>
          <w:rFonts w:ascii="Times New Roman" w:hAnsi="Times New Roman" w:cs="Times New Roman"/>
          <w:noProof/>
          <w:sz w:val="24"/>
          <w:szCs w:val="24"/>
        </w:rPr>
      </w:pPr>
      <w:r w:rsidRPr="007B03F7">
        <w:rPr>
          <w:rFonts w:ascii="Times New Roman" w:hAnsi="Times New Roman" w:cs="Times New Roman"/>
          <w:noProof/>
          <w:sz w:val="24"/>
        </w:rPr>
        <w:t>Dans l’ensemble, la fragmentation du marché des réseaux et services de communications électroniques de l’UE selon les frontières nationales entrave la capacité des opérateurs à atteindre l’échelle dont ils auraient besoin pour investir dans les réseaux de demain, notamment en vue de fournir des services transfrontières, indispensables pour un déploiement efficace de l’internet des objets et un fonctionnement plus centralisé.</w:t>
      </w:r>
    </w:p>
    <w:p w14:paraId="32CEB99E" w14:textId="77777777" w:rsidR="00B300F6" w:rsidRPr="007B03F7" w:rsidRDefault="00B300F6" w:rsidP="00B300F6">
      <w:pPr>
        <w:pStyle w:val="Heading4"/>
        <w:rPr>
          <w:noProof/>
        </w:rPr>
      </w:pPr>
      <w:bookmarkStart w:id="110" w:name="_Toc157448645"/>
      <w:bookmarkStart w:id="111" w:name="_Toc158461892"/>
      <w:bookmarkStart w:id="112" w:name="_Toc158633404"/>
      <w:bookmarkStart w:id="113" w:name="_Toc158921329"/>
      <w:bookmarkStart w:id="114" w:name="_Toc158981710"/>
      <w:bookmarkStart w:id="115" w:name="_Toc158975496"/>
      <w:bookmarkStart w:id="116" w:name="_Toc162965074"/>
      <w:r w:rsidRPr="007B03F7">
        <w:rPr>
          <w:noProof/>
        </w:rPr>
        <w:t>Convergence et conditions de concurrence équitables</w:t>
      </w:r>
      <w:bookmarkEnd w:id="110"/>
      <w:bookmarkEnd w:id="111"/>
      <w:bookmarkEnd w:id="112"/>
      <w:bookmarkEnd w:id="113"/>
      <w:bookmarkEnd w:id="114"/>
      <w:bookmarkEnd w:id="115"/>
      <w:bookmarkEnd w:id="116"/>
    </w:p>
    <w:p w14:paraId="3FB3BDE3" w14:textId="77777777" w:rsidR="00B300F6" w:rsidRPr="007B03F7" w:rsidRDefault="00B300F6" w:rsidP="00B300F6">
      <w:pPr>
        <w:spacing w:after="240" w:line="240" w:lineRule="auto"/>
        <w:jc w:val="both"/>
        <w:rPr>
          <w:rFonts w:ascii="Times New Roman" w:hAnsi="Times New Roman" w:cs="Times New Roman"/>
          <w:noProof/>
          <w:sz w:val="24"/>
          <w:szCs w:val="24"/>
        </w:rPr>
      </w:pPr>
      <w:r w:rsidRPr="007B03F7">
        <w:rPr>
          <w:rFonts w:ascii="Times New Roman" w:hAnsi="Times New Roman" w:cs="Times New Roman"/>
          <w:noProof/>
          <w:sz w:val="24"/>
        </w:rPr>
        <w:t xml:space="preserve">La convergence des réseaux et services de communications électroniques et des infrastructures en nuage concerne non seulement la couche infrastructurelle, mais aussi les services. Comme expliqué à la section 2.2 ci-dessus, les marchés de la connectivité font face à des évolutions technologiques transformatrices qui auront pour effet de faire converger à la fois l’offre (c’est-à-dire la fourniture de réseaux et de services) et la demande (utilisateurs finals). Demain, la séparation qui existait hier entre les fournisseurs «traditionnels» de réseaux ou services de communications électroniques et les fournisseurs de services en nuage ou d’autres services numériques disparaîtra au profit d’un écosystème convergent complexe. Ces évolutions soulèvent une question: ne faudrait-il pas que les acteurs de cet écosystème convergent soient soumis à des règles équivalentes applicables à tous et que les utilisateurs finals et, en particulier, les consommateurs (qui forment la «demande») bénéficient de droits équivalents? </w:t>
      </w:r>
    </w:p>
    <w:p w14:paraId="6D887EFC" w14:textId="77777777" w:rsidR="00B300F6" w:rsidRPr="007B03F7" w:rsidRDefault="00B300F6" w:rsidP="00B300F6">
      <w:pPr>
        <w:spacing w:after="240" w:line="240" w:lineRule="auto"/>
        <w:jc w:val="both"/>
        <w:rPr>
          <w:rFonts w:ascii="Times New Roman" w:hAnsi="Times New Roman" w:cs="Times New Roman"/>
          <w:noProof/>
          <w:sz w:val="24"/>
          <w:szCs w:val="24"/>
        </w:rPr>
      </w:pPr>
      <w:r w:rsidRPr="007B03F7">
        <w:rPr>
          <w:rFonts w:ascii="Times New Roman" w:hAnsi="Times New Roman" w:cs="Times New Roman"/>
          <w:noProof/>
          <w:sz w:val="24"/>
        </w:rPr>
        <w:t xml:space="preserve">Actuellement, le cadre réglementaire de l’UE applicable aux réseaux et services de communications électroniques ne prévoit pas d’obligations liées aux activités des fournisseurs d’informatique en nuage ni ne réglemente les relations entre les différents acteurs du nouvel écosystème complexe d’infrastructures numériques. </w:t>
      </w:r>
      <w:r w:rsidRPr="007B03F7">
        <w:rPr>
          <w:rFonts w:ascii="Times New Roman" w:hAnsi="Times New Roman" w:cs="Times New Roman"/>
          <w:noProof/>
        </w:rPr>
        <w:t>Plus précisément, la fourniture d’infrastructures et de services en nuage n’entre pas dans le champ d’application du code (mais bien dans celui, par exemple, de la directive SRI 2</w:t>
      </w:r>
      <w:r w:rsidRPr="007B03F7">
        <w:rPr>
          <w:rStyle w:val="FootnoteReference"/>
          <w:rFonts w:ascii="Times New Roman" w:hAnsi="Times New Roman" w:cs="Times New Roman"/>
          <w:noProof/>
          <w:sz w:val="24"/>
          <w:szCs w:val="24"/>
          <w:lang w:val="en-IE"/>
        </w:rPr>
        <w:footnoteReference w:id="51"/>
      </w:r>
      <w:r w:rsidRPr="007B03F7">
        <w:rPr>
          <w:rFonts w:ascii="Times New Roman" w:hAnsi="Times New Roman" w:cs="Times New Roman"/>
          <w:noProof/>
        </w:rPr>
        <w:t>, adoptée récemment).</w:t>
      </w:r>
      <w:r w:rsidRPr="007B03F7">
        <w:rPr>
          <w:rFonts w:ascii="Times New Roman" w:hAnsi="Times New Roman" w:cs="Times New Roman"/>
          <w:noProof/>
          <w:sz w:val="24"/>
        </w:rPr>
        <w:t xml:space="preserve"> Les fournisseurs d’informatique en nuage exploitent de vastes réseaux (dorsaux) de communications électroniques, mais ces réseaux sont exemptés de certaines dispositions du cadre réglementaire des communications électroniques, notamment dans le domaine de la réglementation de l’accès et du règlement des litiges.</w:t>
      </w:r>
    </w:p>
    <w:p w14:paraId="287C7B5D" w14:textId="77777777" w:rsidR="00B300F6" w:rsidRPr="007B03F7" w:rsidRDefault="00B300F6" w:rsidP="00B300F6">
      <w:pPr>
        <w:spacing w:after="240" w:line="240" w:lineRule="auto"/>
        <w:jc w:val="both"/>
        <w:rPr>
          <w:rFonts w:ascii="Times New Roman" w:hAnsi="Times New Roman" w:cs="Times New Roman"/>
          <w:noProof/>
          <w:sz w:val="24"/>
          <w:szCs w:val="24"/>
        </w:rPr>
      </w:pPr>
      <w:r w:rsidRPr="007B03F7">
        <w:rPr>
          <w:rFonts w:ascii="Times New Roman" w:hAnsi="Times New Roman" w:cs="Times New Roman"/>
          <w:noProof/>
          <w:color w:val="000000" w:themeColor="text1"/>
          <w:sz w:val="24"/>
        </w:rPr>
        <w:t>Plus de 60 %</w:t>
      </w:r>
      <w:r w:rsidRPr="007B03F7">
        <w:rPr>
          <w:rStyle w:val="FootnoteReference"/>
          <w:rFonts w:ascii="Times New Roman" w:eastAsia="Times New Roman" w:hAnsi="Times New Roman" w:cs="Times New Roman"/>
          <w:noProof/>
          <w:color w:val="000000" w:themeColor="text1"/>
          <w:sz w:val="24"/>
          <w:szCs w:val="24"/>
          <w:lang w:val="en-IE"/>
        </w:rPr>
        <w:footnoteReference w:id="52"/>
      </w:r>
      <w:r w:rsidRPr="007B03F7">
        <w:rPr>
          <w:rFonts w:ascii="Times New Roman" w:hAnsi="Times New Roman" w:cs="Times New Roman"/>
          <w:noProof/>
          <w:color w:val="000000" w:themeColor="text1"/>
          <w:sz w:val="24"/>
        </w:rPr>
        <w:t xml:space="preserve"> du trafic international passe par des câbles sous-marins qui n’appartiennent pas à des «opérateurs de réseaux de communications électroniques publics» au sens du code. </w:t>
      </w:r>
      <w:r w:rsidRPr="007B03F7">
        <w:rPr>
          <w:rFonts w:ascii="Times New Roman" w:hAnsi="Times New Roman" w:cs="Times New Roman"/>
          <w:noProof/>
        </w:rPr>
        <w:t>En outre, les grands fournisseurs d’informatique en nuage exploitent leurs propres réseaux dorsaux et centres de données et acheminent le trafic jusqu’au cœur des réseaux des opérateurs de réseaux de communications électroniques publics.</w:t>
      </w:r>
      <w:r w:rsidRPr="007B03F7">
        <w:rPr>
          <w:rFonts w:ascii="Times New Roman" w:hAnsi="Times New Roman" w:cs="Times New Roman"/>
          <w:noProof/>
          <w:color w:val="000000" w:themeColor="text1"/>
          <w:sz w:val="24"/>
        </w:rPr>
        <w:t xml:space="preserve"> Par conséquent, le trafic passe principalement par des réseaux privés, qui sont en grande partie non réglementés, plutôt que par des réseaux publics.</w:t>
      </w:r>
    </w:p>
    <w:p w14:paraId="4A957554" w14:textId="77777777" w:rsidR="00B300F6" w:rsidRPr="009506A3"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7B03F7">
        <w:rPr>
          <w:rFonts w:ascii="Times New Roman" w:hAnsi="Times New Roman" w:cs="Times New Roman"/>
          <w:noProof/>
          <w:color w:val="000000" w:themeColor="text1"/>
          <w:sz w:val="24"/>
        </w:rPr>
        <w:t xml:space="preserve">Le code distingue également les fournisseurs selon le type de service qu’ils fournissent; </w:t>
      </w:r>
      <w:r w:rsidRPr="007B03F7">
        <w:rPr>
          <w:rFonts w:ascii="Times New Roman" w:hAnsi="Times New Roman" w:cs="Times New Roman"/>
          <w:noProof/>
          <w:sz w:val="24"/>
        </w:rPr>
        <w:t>par exemple, les fournisseurs de services d’accès à l’internet et de services de communications interpersonnelles fondés sur la numérotation (NBICS) sont soumis à la plupart des obligations, tandis que les fournisseurs de services de communications interpersonnelles non fondés sur la numérotation (NIICS) ne sont soumis qu’à un certain nombre d’entre elles et sont exemptés, par exemple, de la contribution au financement du service universel ou du financement de la réglementation sectorielle.</w:t>
      </w:r>
      <w:r w:rsidRPr="007B03F7">
        <w:rPr>
          <w:rFonts w:ascii="Times New Roman" w:hAnsi="Times New Roman" w:cs="Times New Roman"/>
          <w:noProof/>
          <w:color w:val="000000" w:themeColor="text1"/>
          <w:sz w:val="24"/>
        </w:rPr>
        <w:t xml:space="preserve"> Si les NIICS et les services d’informatique en nuage relèvent bien du champ d’application du règlement sur les marchés numériques</w:t>
      </w:r>
      <w:r w:rsidRPr="007B03F7">
        <w:rPr>
          <w:rStyle w:val="FootnoteReference"/>
          <w:rFonts w:ascii="Times New Roman" w:hAnsi="Times New Roman" w:cs="Times New Roman"/>
          <w:noProof/>
          <w:sz w:val="24"/>
          <w:szCs w:val="24"/>
          <w:lang w:val="en-IE"/>
        </w:rPr>
        <w:footnoteReference w:id="53"/>
      </w:r>
      <w:r w:rsidRPr="007B03F7">
        <w:rPr>
          <w:rFonts w:ascii="Times New Roman" w:hAnsi="Times New Roman" w:cs="Times New Roman"/>
          <w:noProof/>
          <w:color w:val="000000" w:themeColor="text1"/>
          <w:sz w:val="24"/>
        </w:rPr>
        <w:t>, celui-ci ne s’applique qu’aux contrôleurs d’accès désignés pour ces services de plateforme essentiels spécifiques.</w:t>
      </w:r>
    </w:p>
    <w:p w14:paraId="05669CB0" w14:textId="77777777" w:rsidR="00B300F6" w:rsidRPr="002F3D6D" w:rsidRDefault="00B300F6" w:rsidP="00B300F6">
      <w:pPr>
        <w:pStyle w:val="Heading4"/>
        <w:rPr>
          <w:noProof/>
        </w:rPr>
      </w:pPr>
      <w:bookmarkStart w:id="117" w:name="_Toc157448646"/>
      <w:bookmarkStart w:id="118" w:name="_Toc158461893"/>
      <w:bookmarkStart w:id="119" w:name="_Toc158633405"/>
      <w:bookmarkStart w:id="120" w:name="_Toc158921330"/>
      <w:bookmarkStart w:id="121" w:name="_Toc158981711"/>
      <w:bookmarkStart w:id="122" w:name="_Toc158975497"/>
      <w:bookmarkStart w:id="123" w:name="_Toc156219360"/>
      <w:bookmarkStart w:id="124" w:name="_Toc162965075"/>
      <w:r w:rsidRPr="002F3D6D">
        <w:rPr>
          <w:noProof/>
        </w:rPr>
        <w:t>Défis en matière de durabilité</w:t>
      </w:r>
      <w:bookmarkEnd w:id="117"/>
      <w:bookmarkEnd w:id="118"/>
      <w:bookmarkEnd w:id="119"/>
      <w:bookmarkEnd w:id="120"/>
      <w:bookmarkEnd w:id="121"/>
      <w:bookmarkEnd w:id="122"/>
      <w:bookmarkEnd w:id="123"/>
      <w:bookmarkEnd w:id="124"/>
    </w:p>
    <w:p w14:paraId="4C95D032" w14:textId="77777777" w:rsidR="00B300F6" w:rsidRPr="002F3D6D" w:rsidRDefault="00B300F6" w:rsidP="00B300F6">
      <w:pPr>
        <w:spacing w:after="240" w:line="240" w:lineRule="auto"/>
        <w:jc w:val="both"/>
        <w:rPr>
          <w:rFonts w:ascii="Times New Roman" w:hAnsi="Times New Roman" w:cs="Times New Roman"/>
          <w:noProof/>
          <w:color w:val="000000" w:themeColor="text1"/>
          <w:sz w:val="24"/>
          <w:szCs w:val="24"/>
        </w:rPr>
      </w:pPr>
      <w:bookmarkStart w:id="125" w:name="_Hlk162954163"/>
      <w:r w:rsidRPr="002F3D6D">
        <w:rPr>
          <w:rFonts w:ascii="Times New Roman" w:hAnsi="Times New Roman"/>
          <w:noProof/>
        </w:rPr>
        <w:t xml:space="preserve">Le secteur des TIC représente entre 7 et 9% de la consommation mondiale d’électricité </w:t>
      </w:r>
      <w:bookmarkEnd w:id="125"/>
      <w:r w:rsidRPr="002F3D6D">
        <w:rPr>
          <w:rFonts w:ascii="Times New Roman" w:hAnsi="Times New Roman"/>
          <w:noProof/>
        </w:rPr>
        <w:t>(et devrait passer à 13% d’ici à 2030)</w:t>
      </w:r>
      <w:r w:rsidRPr="002F3D6D">
        <w:rPr>
          <w:rStyle w:val="FootnoteReference"/>
          <w:rFonts w:ascii="Times New Roman" w:hAnsi="Times New Roman" w:cs="Times New Roman"/>
          <w:noProof/>
          <w:color w:val="000000" w:themeColor="text1"/>
          <w:sz w:val="24"/>
          <w:szCs w:val="24"/>
          <w:lang w:val="en-IE"/>
        </w:rPr>
        <w:footnoteReference w:id="54"/>
      </w:r>
      <w:r w:rsidRPr="002F3D6D">
        <w:rPr>
          <w:rFonts w:ascii="Times New Roman" w:hAnsi="Times New Roman"/>
          <w:noProof/>
        </w:rPr>
        <w:t>, soit environ 3% des émissions mondiales de gaz à effet de serre</w:t>
      </w:r>
      <w:r w:rsidRPr="002F3D6D">
        <w:rPr>
          <w:rStyle w:val="FootnoteReference"/>
          <w:rFonts w:ascii="Times New Roman" w:hAnsi="Times New Roman" w:cs="Times New Roman"/>
          <w:noProof/>
          <w:color w:val="000000" w:themeColor="text1"/>
          <w:sz w:val="24"/>
          <w:lang w:val="en-IE"/>
        </w:rPr>
        <w:footnoteReference w:id="55"/>
      </w:r>
      <w:r w:rsidRPr="002F3D6D">
        <w:rPr>
          <w:rFonts w:ascii="Times New Roman" w:hAnsi="Times New Roman"/>
          <w:noProof/>
        </w:rPr>
        <w:t xml:space="preserve">, et un volume croissant de d’équipements électriques et électroniques (e-déchets). </w:t>
      </w:r>
      <w:r w:rsidRPr="002F3D6D">
        <w:rPr>
          <w:rFonts w:ascii="Times New Roman" w:hAnsi="Times New Roman"/>
          <w:noProof/>
          <w:color w:val="000000" w:themeColor="text1"/>
        </w:rPr>
        <w:t>Pourtant, si elle est correctement utilisée et gérée, la technologie numérique peut contribuer à réduire les émissions mondiales de 15 %</w:t>
      </w:r>
      <w:r w:rsidRPr="002F3D6D">
        <w:rPr>
          <w:rFonts w:ascii="Times New Roman" w:hAnsi="Times New Roman" w:cs="Times New Roman"/>
          <w:noProof/>
          <w:sz w:val="24"/>
          <w:szCs w:val="24"/>
          <w:vertAlign w:val="superscript"/>
          <w:lang w:val="en-IE"/>
        </w:rPr>
        <w:footnoteReference w:id="56"/>
      </w:r>
      <w:r w:rsidRPr="002F3D6D">
        <w:rPr>
          <w:rFonts w:ascii="Times New Roman" w:hAnsi="Times New Roman"/>
          <w:noProof/>
          <w:color w:val="000000" w:themeColor="text1"/>
        </w:rPr>
        <w:t>, contrebalançant ainsi les émissions causées par le secteur.</w:t>
      </w:r>
      <w:r w:rsidRPr="002F3D6D">
        <w:rPr>
          <w:rFonts w:ascii="Times New Roman" w:hAnsi="Times New Roman"/>
          <w:noProof/>
          <w:color w:val="000000" w:themeColor="text1"/>
          <w:sz w:val="24"/>
        </w:rPr>
        <w:t xml:space="preserve"> </w:t>
      </w:r>
      <w:r w:rsidRPr="002F3D6D">
        <w:rPr>
          <w:rFonts w:ascii="Times New Roman" w:hAnsi="Times New Roman"/>
          <w:noProof/>
          <w:color w:val="000000" w:themeColor="text1"/>
        </w:rPr>
        <w:t>Par exemple, la conception intelligente des bâtiments est susceptible de générer des économies d’énergie allant jusqu’à 27 %</w:t>
      </w:r>
      <w:r w:rsidRPr="002F3D6D">
        <w:rPr>
          <w:rFonts w:ascii="Times New Roman" w:hAnsi="Times New Roman" w:cs="Times New Roman"/>
          <w:noProof/>
          <w:sz w:val="24"/>
          <w:szCs w:val="24"/>
          <w:vertAlign w:val="superscript"/>
          <w:lang w:val="en-IE"/>
        </w:rPr>
        <w:footnoteReference w:id="57"/>
      </w:r>
      <w:r w:rsidRPr="002F3D6D">
        <w:rPr>
          <w:rFonts w:ascii="Times New Roman" w:hAnsi="Times New Roman"/>
          <w:noProof/>
          <w:color w:val="000000" w:themeColor="text1"/>
        </w:rPr>
        <w:t xml:space="preserve"> et il a été démontré que les applications de mobilité intelligente pouvaient permettre des réductions d’émissions dans les transports allant jusqu’à 37 %</w:t>
      </w:r>
      <w:r w:rsidRPr="002F3D6D">
        <w:rPr>
          <w:rFonts w:ascii="Times New Roman" w:hAnsi="Times New Roman" w:cs="Times New Roman"/>
          <w:noProof/>
          <w:sz w:val="24"/>
          <w:szCs w:val="24"/>
          <w:vertAlign w:val="superscript"/>
          <w:lang w:val="en-IE"/>
        </w:rPr>
        <w:footnoteReference w:id="58"/>
      </w:r>
      <w:r w:rsidRPr="002F3D6D">
        <w:rPr>
          <w:rFonts w:ascii="Times New Roman" w:hAnsi="Times New Roman"/>
          <w:noProof/>
          <w:color w:val="000000" w:themeColor="text1"/>
        </w:rPr>
        <w:t>.</w:t>
      </w:r>
      <w:r w:rsidRPr="002F3D6D">
        <w:rPr>
          <w:rFonts w:ascii="Times New Roman" w:hAnsi="Times New Roman"/>
          <w:noProof/>
          <w:color w:val="000000" w:themeColor="text1"/>
          <w:sz w:val="24"/>
        </w:rPr>
        <w:t xml:space="preserve"> La mobilité connectée et automatisée devrait être l’un des principaux moteurs de la décarbonation du secteur des transports et la 5G devrait en être l’un des principaux vecteurs. Toutefois, d’importants efforts supplémentaires sont nécessaires pour utiliser systématiquement la technologie numérique et veiller à ce qu’elle suscite des solutions soigneusement conçues selon des principes circulaires et régénératifs.</w:t>
      </w:r>
    </w:p>
    <w:p w14:paraId="2A60FA36" w14:textId="77777777" w:rsidR="00B300F6" w:rsidRPr="002F3D6D" w:rsidRDefault="00B300F6" w:rsidP="00B300F6">
      <w:pPr>
        <w:spacing w:after="240" w:line="240" w:lineRule="auto"/>
        <w:jc w:val="both"/>
        <w:rPr>
          <w:rFonts w:ascii="Times New Roman" w:hAnsi="Times New Roman" w:cs="Times New Roman"/>
          <w:noProof/>
        </w:rPr>
      </w:pPr>
      <w:r w:rsidRPr="002F3D6D">
        <w:rPr>
          <w:rFonts w:ascii="Times New Roman" w:hAnsi="Times New Roman"/>
          <w:noProof/>
          <w:color w:val="000000" w:themeColor="text1"/>
          <w:sz w:val="24"/>
        </w:rPr>
        <w:t xml:space="preserve">La «logiciellisation» et la «mise en nuage» des prochaines générations de réseaux de communications électroniques promettent des gains d’efficacité pour tous les secteurs, mais posent également de nouveaux défis en termes de consommation d’énergie (par exemple, le réseau ouvert d’accès radio — RSR — dans les réseaux cellulaires). </w:t>
      </w:r>
      <w:r w:rsidRPr="002F3D6D">
        <w:rPr>
          <w:rFonts w:ascii="Times New Roman" w:hAnsi="Times New Roman"/>
          <w:noProof/>
          <w:sz w:val="24"/>
        </w:rPr>
        <w:t>L’augmentation de la consommation d’énergie due à des changements importants dans le volume de trafic a en soi un coût qui a considérablement augmenté ces dernières années avec la hausse des prix de l’énergie. Dans le même temps, les coûts élevés de l’énergie pourraient encourager les investissements dans des opérations et des technologies de réseau plus économes en énergie et à faibles émissions de carbone générant moins d’e-déchets.</w:t>
      </w:r>
    </w:p>
    <w:p w14:paraId="656BC09B" w14:textId="2BE4E135" w:rsidR="00B300F6" w:rsidRPr="002F3D6D" w:rsidRDefault="00B300F6" w:rsidP="00B300F6">
      <w:pPr>
        <w:spacing w:after="240" w:line="240" w:lineRule="auto"/>
        <w:jc w:val="both"/>
        <w:rPr>
          <w:rFonts w:ascii="Times New Roman" w:hAnsi="Times New Roman" w:cs="Times New Roman"/>
          <w:noProof/>
        </w:rPr>
      </w:pPr>
      <w:r w:rsidRPr="002F3D6D">
        <w:rPr>
          <w:rFonts w:ascii="Times New Roman" w:hAnsi="Times New Roman"/>
          <w:noProof/>
          <w:color w:val="000000" w:themeColor="text1"/>
          <w:sz w:val="24"/>
        </w:rPr>
        <w:t xml:space="preserve">Les réseaux numériques modernes peuvent contribuer de manière significative à la durabilité. Parmi les exemples concrets figurent le déploiement et l’adoption de nouvelles technologies plus efficaces telles que la fibre optique, la 5G et la 6G, ainsi que la suppression progressive des réseaux fixes et mobiles existants. </w:t>
      </w:r>
      <w:bookmarkStart w:id="126" w:name="_Hlk162954214"/>
      <w:r w:rsidRPr="002F3D6D">
        <w:rPr>
          <w:rFonts w:ascii="Times New Roman" w:hAnsi="Times New Roman"/>
          <w:noProof/>
          <w:color w:val="000000" w:themeColor="text1"/>
          <w:sz w:val="24"/>
        </w:rPr>
        <w:t>En outre, il est essentiel d’utiliser des codecs (code</w:t>
      </w:r>
      <w:r w:rsidR="00DD5BB9">
        <w:rPr>
          <w:rFonts w:ascii="Times New Roman" w:hAnsi="Times New Roman"/>
          <w:noProof/>
          <w:color w:val="000000" w:themeColor="text1"/>
          <w:sz w:val="24"/>
        </w:rPr>
        <w:t>u</w:t>
      </w:r>
      <w:r w:rsidRPr="002F3D6D">
        <w:rPr>
          <w:rFonts w:ascii="Times New Roman" w:hAnsi="Times New Roman"/>
          <w:noProof/>
          <w:color w:val="000000" w:themeColor="text1"/>
          <w:sz w:val="24"/>
        </w:rPr>
        <w:t>rs-décodeurs)</w:t>
      </w:r>
      <w:r w:rsidRPr="002F3D6D">
        <w:rPr>
          <w:rFonts w:ascii="Times New Roman" w:hAnsi="Times New Roman" w:cs="Times New Roman"/>
          <w:noProof/>
          <w:color w:val="000000" w:themeColor="text1"/>
          <w:sz w:val="24"/>
          <w:vertAlign w:val="superscript"/>
          <w:lang w:val="en-IE"/>
        </w:rPr>
        <w:footnoteReference w:id="59"/>
      </w:r>
      <w:bookmarkEnd w:id="126"/>
      <w:r w:rsidRPr="002F3D6D">
        <w:rPr>
          <w:rFonts w:ascii="Times New Roman" w:hAnsi="Times New Roman"/>
          <w:noProof/>
          <w:color w:val="000000" w:themeColor="text1"/>
          <w:sz w:val="24"/>
        </w:rPr>
        <w:t xml:space="preserve"> plus efficaces pour la transmission des données.</w:t>
      </w:r>
      <w:r w:rsidRPr="002F3D6D">
        <w:rPr>
          <w:rFonts w:ascii="Times New Roman" w:hAnsi="Times New Roman"/>
          <w:noProof/>
          <w:sz w:val="24"/>
        </w:rPr>
        <w:t xml:space="preserve"> Les codecs vidéo de nouvelle génération sont intrinsèquement plus durables car ils réduisent au minimum l’énergie et la puissance sortantes sans perte de qualité vidéo. Dans le même temps, une attention et des investissements appropriés, y compris un financement durable, s’imposent afin que la connectivité puisse accélérer et concrétiser l’accès aux services numériques afin d’écologiser d’autres secteurs, grâce à des solutions numériques intelligentes qui réduisent l’empreinte climatique et environnementale dans l’ensemble des processus industriels, des systèmes énergétiques, des bâtiments, de la mobilité et de l’agriculture, et soutiennent les efforts en faveur de villes intelligentes et neutres pour le climat.</w:t>
      </w:r>
    </w:p>
    <w:p w14:paraId="71C8F616" w14:textId="77777777" w:rsidR="00B300F6" w:rsidRPr="002F3D6D" w:rsidRDefault="00B300F6" w:rsidP="00B300F6">
      <w:pPr>
        <w:pStyle w:val="Heading3"/>
        <w:numPr>
          <w:ilvl w:val="1"/>
          <w:numId w:val="1"/>
        </w:numPr>
        <w:spacing w:before="0" w:after="240"/>
        <w:jc w:val="both"/>
        <w:rPr>
          <w:rFonts w:ascii="Times New Roman" w:eastAsiaTheme="minorEastAsia" w:hAnsi="Times New Roman"/>
          <w:noProof/>
          <w:sz w:val="24"/>
          <w:szCs w:val="24"/>
        </w:rPr>
      </w:pPr>
      <w:bookmarkStart w:id="127" w:name="_Toc156475201"/>
      <w:bookmarkStart w:id="128" w:name="_Toc156475258"/>
      <w:bookmarkStart w:id="129" w:name="_Toc156475315"/>
      <w:bookmarkStart w:id="130" w:name="_Toc156475372"/>
      <w:bookmarkStart w:id="131" w:name="_Toc156475202"/>
      <w:bookmarkStart w:id="132" w:name="_Toc156475259"/>
      <w:bookmarkStart w:id="133" w:name="_Toc156475316"/>
      <w:bookmarkStart w:id="134" w:name="_Toc156475373"/>
      <w:bookmarkStart w:id="135" w:name="_Toc155782335"/>
      <w:bookmarkStart w:id="136" w:name="_Toc155782536"/>
      <w:bookmarkStart w:id="137" w:name="_Toc155782870"/>
      <w:bookmarkStart w:id="138" w:name="_Toc155783742"/>
      <w:bookmarkStart w:id="139" w:name="_Toc157448647"/>
      <w:bookmarkStart w:id="140" w:name="_Toc158461894"/>
      <w:bookmarkStart w:id="141" w:name="_Toc158633406"/>
      <w:bookmarkStart w:id="142" w:name="_Toc158921331"/>
      <w:bookmarkStart w:id="143" w:name="_Toc158981712"/>
      <w:bookmarkStart w:id="144" w:name="_Toc158975498"/>
      <w:bookmarkStart w:id="145" w:name="_Toc162965076"/>
      <w:bookmarkEnd w:id="127"/>
      <w:bookmarkEnd w:id="128"/>
      <w:bookmarkEnd w:id="129"/>
      <w:bookmarkEnd w:id="130"/>
      <w:bookmarkEnd w:id="131"/>
      <w:bookmarkEnd w:id="132"/>
      <w:bookmarkEnd w:id="133"/>
      <w:bookmarkEnd w:id="134"/>
      <w:bookmarkEnd w:id="135"/>
      <w:bookmarkEnd w:id="136"/>
      <w:bookmarkEnd w:id="137"/>
      <w:bookmarkEnd w:id="138"/>
      <w:r w:rsidRPr="002F3D6D">
        <w:rPr>
          <w:rFonts w:ascii="Times New Roman" w:hAnsi="Times New Roman"/>
          <w:noProof/>
          <w:sz w:val="24"/>
        </w:rPr>
        <w:t>Nécessité d’assurer la sécurité d’approvisionnement et d’exploitation des réseaux</w:t>
      </w:r>
      <w:bookmarkEnd w:id="139"/>
      <w:bookmarkEnd w:id="140"/>
      <w:bookmarkEnd w:id="141"/>
      <w:bookmarkEnd w:id="142"/>
      <w:bookmarkEnd w:id="143"/>
      <w:bookmarkEnd w:id="144"/>
      <w:bookmarkEnd w:id="145"/>
    </w:p>
    <w:p w14:paraId="4595ACE4" w14:textId="77777777" w:rsidR="00B300F6" w:rsidRPr="002F3D6D" w:rsidRDefault="00B300F6" w:rsidP="00B300F6">
      <w:pPr>
        <w:pStyle w:val="Heading4"/>
        <w:rPr>
          <w:noProof/>
        </w:rPr>
      </w:pPr>
      <w:bookmarkStart w:id="146" w:name="_Toc157448648"/>
      <w:bookmarkStart w:id="147" w:name="_Toc158461895"/>
      <w:bookmarkStart w:id="148" w:name="_Toc158633407"/>
      <w:bookmarkStart w:id="149" w:name="_Toc158975499"/>
      <w:bookmarkStart w:id="150" w:name="_Toc158921332"/>
      <w:bookmarkStart w:id="151" w:name="_Toc158981713"/>
      <w:bookmarkStart w:id="152" w:name="_Toc162965077"/>
      <w:r w:rsidRPr="002F3D6D">
        <w:rPr>
          <w:noProof/>
        </w:rPr>
        <w:t>Défi des fournisseurs de confiance</w:t>
      </w:r>
      <w:bookmarkEnd w:id="146"/>
      <w:bookmarkEnd w:id="147"/>
      <w:bookmarkEnd w:id="148"/>
      <w:bookmarkEnd w:id="149"/>
      <w:bookmarkEnd w:id="150"/>
      <w:bookmarkEnd w:id="151"/>
      <w:bookmarkEnd w:id="152"/>
    </w:p>
    <w:p w14:paraId="1A168D42" w14:textId="77777777" w:rsidR="00B300F6" w:rsidRPr="002F3D6D" w:rsidRDefault="00B300F6" w:rsidP="00B300F6">
      <w:pPr>
        <w:pStyle w:val="paragraph"/>
        <w:spacing w:before="0" w:beforeAutospacing="0" w:after="240" w:afterAutospacing="0"/>
        <w:jc w:val="both"/>
        <w:textAlignment w:val="baseline"/>
        <w:rPr>
          <w:noProof/>
          <w:color w:val="000000" w:themeColor="text1"/>
        </w:rPr>
      </w:pPr>
      <w:r w:rsidRPr="002F3D6D">
        <w:rPr>
          <w:noProof/>
          <w:color w:val="000000" w:themeColor="text1"/>
        </w:rPr>
        <w:t xml:space="preserve">Dans un environnement géopolitique de plus en plus marqué par les tensions et les conflits, l’exigence croissante de sécurité et de résilience des technologies de communication clés génériques et des infrastructures critiques souligne la nécessité de s’appuyer sur des fournisseurs diversifiés et fiables, afin de prévenir les vulnérabilités et les dépendances, avec des répercussions potentielles sur l’ensemble de l’écosystème industriel. </w:t>
      </w:r>
      <w:r w:rsidRPr="002F3D6D">
        <w:rPr>
          <w:noProof/>
        </w:rPr>
        <w:t>La boîte à outils de cybersécurité de l’UE</w:t>
      </w:r>
      <w:r w:rsidRPr="002F3D6D">
        <w:rPr>
          <w:rStyle w:val="FootnoteReference"/>
          <w:noProof/>
          <w:color w:val="000000" w:themeColor="text1"/>
        </w:rPr>
        <w:footnoteReference w:id="60"/>
      </w:r>
      <w:r w:rsidRPr="002F3D6D">
        <w:rPr>
          <w:noProof/>
        </w:rPr>
        <w:t xml:space="preserve"> pour la 5G, par exemple, a proposé un ensemble de mesures recommandées en vue d’atténuer les risques pour les réseaux 5G, notamment l’évaluation du profil de risque des fournisseurs et l’application de restrictions pour les fournisseurs considérés comme présentant un risque élevé, y compris les exclusions nécessaires des actifs clés.</w:t>
      </w:r>
      <w:r w:rsidRPr="002F3D6D">
        <w:rPr>
          <w:noProof/>
          <w:color w:val="000000" w:themeColor="text1"/>
        </w:rPr>
        <w:t xml:space="preserve"> À cet égard, dans sa communication du 15 juin 2023 sur la «Mise en œuvre de la boîte à outils pour la cybersécurité de la 5G»</w:t>
      </w:r>
      <w:r w:rsidRPr="002F3D6D">
        <w:rPr>
          <w:rStyle w:val="FootnoteReference"/>
          <w:noProof/>
          <w:color w:val="000000" w:themeColor="text1"/>
        </w:rPr>
        <w:footnoteReference w:id="61"/>
      </w:r>
      <w:r w:rsidRPr="002F3D6D">
        <w:rPr>
          <w:noProof/>
          <w:color w:val="000000" w:themeColor="text1"/>
        </w:rPr>
        <w:t>, la Commission a estimé que Huawei et ZTE présentaient en fait des risques sensiblement plus élevés que les autres fournisseurs de la 5G et a confirmé que les décisions adoptées par les États membres pour restreindre ces fournisseurs étaient justifiées et conformes à la boîte à outils 5G.</w:t>
      </w:r>
    </w:p>
    <w:p w14:paraId="6E35DC10" w14:textId="77777777" w:rsidR="00B300F6" w:rsidRPr="002F3D6D" w:rsidRDefault="00B300F6" w:rsidP="00B300F6">
      <w:pPr>
        <w:pStyle w:val="paragraph"/>
        <w:spacing w:before="0" w:beforeAutospacing="0" w:after="240" w:afterAutospacing="0"/>
        <w:jc w:val="both"/>
        <w:textAlignment w:val="baseline"/>
        <w:rPr>
          <w:noProof/>
          <w:color w:val="000000" w:themeColor="text1"/>
        </w:rPr>
      </w:pPr>
      <w:r w:rsidRPr="002F3D6D">
        <w:rPr>
          <w:noProof/>
          <w:color w:val="000000" w:themeColor="text1"/>
        </w:rPr>
        <w:t>Les lacunes laissées par ces fournisseurs à haut risque dans la chaîne d’approvisionnement nécessitent le développement de nouvelles capacités fournies par des acteurs existants ou nouveaux. Dans ce contexte, les efforts de recherche et d’innovation (R&amp;I) dans les technologies clés pertinentes pour la sécurité des réseaux de communications devront être intensifiés afin de garantir qu’un niveau suffisant de propriété intellectuelle et de capacité de production reste disponible à tout moment tout au long de la chaîne d’approvisionnement de l’UE. L’objectif est non seulement de faire en sorte que l’UE reste parmi les leaders mondiaux en matière de systèmes de communication, mais aussi de jouer un rôle de premier plan dans le développement de nouvelles capacités dans des domaines connexes tels que le continuum nuage-périphérie, la technologie des puces d’identification par radiofréquence, les communications quantiques, la cryptographie quantique résiliente, la connectivité non terrestre et les infrastructures de câbles sous-marins.</w:t>
      </w:r>
    </w:p>
    <w:p w14:paraId="23484FC5" w14:textId="77777777" w:rsidR="00B300F6" w:rsidRPr="002F3D6D" w:rsidRDefault="00B300F6" w:rsidP="00B300F6">
      <w:pPr>
        <w:pStyle w:val="Heading4"/>
        <w:rPr>
          <w:noProof/>
        </w:rPr>
      </w:pPr>
      <w:bookmarkStart w:id="153" w:name="_Toc157430746"/>
      <w:bookmarkStart w:id="154" w:name="_Toc157443582"/>
      <w:bookmarkStart w:id="155" w:name="_Toc157448649"/>
      <w:bookmarkStart w:id="156" w:name="_Toc158461896"/>
      <w:bookmarkStart w:id="157" w:name="_Toc158633408"/>
      <w:bookmarkStart w:id="158" w:name="_Toc158921333"/>
      <w:bookmarkStart w:id="159" w:name="_Toc158981714"/>
      <w:bookmarkStart w:id="160" w:name="_Toc158975500"/>
      <w:bookmarkStart w:id="161" w:name="_Toc162965078"/>
      <w:bookmarkEnd w:id="153"/>
      <w:bookmarkEnd w:id="154"/>
      <w:r w:rsidRPr="002F3D6D">
        <w:rPr>
          <w:noProof/>
        </w:rPr>
        <w:t>Normes de sécurité pour la connectivité de bout en bout</w:t>
      </w:r>
      <w:bookmarkEnd w:id="155"/>
      <w:bookmarkEnd w:id="156"/>
      <w:bookmarkEnd w:id="157"/>
      <w:bookmarkEnd w:id="158"/>
      <w:bookmarkEnd w:id="159"/>
      <w:bookmarkEnd w:id="160"/>
      <w:bookmarkEnd w:id="161"/>
    </w:p>
    <w:p w14:paraId="2828F915" w14:textId="77777777" w:rsidR="00B300F6" w:rsidRPr="002F3D6D"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2F3D6D">
        <w:rPr>
          <w:rFonts w:ascii="Times New Roman" w:hAnsi="Times New Roman"/>
          <w:noProof/>
          <w:color w:val="000000" w:themeColor="text1"/>
          <w:sz w:val="24"/>
        </w:rPr>
        <w:t>Pour parvenir au niveau de sécurité et de résilience le plus élevé possible, l’UE devrait également diriger l’élaboration de normes de sécurité couvrant l’ensemble de la pile de valeur, de bout en bout et depuis la couche «matériel» jusqu’à la couche «services» (par exemple, normes de messagerie sécurisée et de visioconférence). Le défi pour l’UE consiste à faire en sorte que ces évolutions débouchent sur des normes de sécurité communes et interopérables pour tous les éléments d’infrastructure essentiels qui sous-tendent les infrastructures de communication sensibles. La Commission collabore avec les États membres pour mettre en place le système de communication critique de l’UE (EUCCS) afin de connecter les réseaux de communication de tous les responsables des services répressifs, de la protection civile et de la sécurité en Europe d’ici à 2030, pour permettre une communication critique et une mobilité opérationnelle fluide dans l’ensemble de l’espace Schengen</w:t>
      </w:r>
      <w:r w:rsidRPr="002F3D6D">
        <w:rPr>
          <w:rStyle w:val="FootnoteReference"/>
          <w:rFonts w:ascii="Times New Roman" w:eastAsia="Times New Roman" w:hAnsi="Times New Roman" w:cs="Times New Roman"/>
          <w:noProof/>
          <w:color w:val="000000" w:themeColor="text1"/>
          <w:sz w:val="24"/>
          <w:szCs w:val="24"/>
          <w:lang w:val="en-IE"/>
        </w:rPr>
        <w:footnoteReference w:id="62"/>
      </w:r>
      <w:r w:rsidRPr="002F3D6D">
        <w:rPr>
          <w:rFonts w:ascii="Times New Roman" w:hAnsi="Times New Roman"/>
          <w:noProof/>
          <w:color w:val="000000" w:themeColor="text1"/>
          <w:sz w:val="24"/>
        </w:rPr>
        <w:t>. La définition connexe de normes critiques pour les missions renforcera l’autonomie stratégique dans un segment particulièrement sensible du secteur de la communication.</w:t>
      </w:r>
    </w:p>
    <w:p w14:paraId="46E85D2A"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La nouvelle ère numérique sera fondée, entre autres, sur les technologies quantiques pour la connectivité sécurisée et l’informatique quantique. Les réseaux de communication et la manière dont les données sont protégées connaîtront un changement de paradigme en conséquence directe des progrès de l’informatique quantique. Étant donné que la préservation de nos données et la sécurisation de la communication sont essentielles pour notre société, notre économie, nos infrastructures, nos services et notre prospérité, ainsi que pour notre stabilité politique, nous devons anticiper les menaces découlant d’une éventuelle utilisation malveillante des futurs ordinateurs quantiques qui pourrait mettre en péril nos méthodes traditionnelles de cryptage.</w:t>
      </w:r>
    </w:p>
    <w:p w14:paraId="5B4AF97C" w14:textId="77777777" w:rsidR="00B300F6" w:rsidRPr="002F3D6D"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2F3D6D">
        <w:rPr>
          <w:rFonts w:ascii="Times New Roman" w:hAnsi="Times New Roman"/>
          <w:noProof/>
          <w:color w:val="000000" w:themeColor="text1"/>
          <w:sz w:val="24"/>
        </w:rPr>
        <w:t>La législation sur la cyberrésilience, qui devrait entrer en vigueur dans le courant de l’année, contribuera de manière significative à la sécurisation des infrastructures numériques de l’UE. Elle impose des obligations de sécurité dès la conception aux fabricants de produits matériels et logiciels, couvrant l’ensemble du cycle de vie de ces produits, depuis leur conception et leur développement jusqu’à leur maintenance. La législation sur la cyberrésilience couvre non seulement un grand nombre de produits déployés dans les infrastructures numériques, tels que les routeurs, les commutateurs ou les systèmes de gestion de réseau, mais exige également des fabricants de produits matériels et logiciels connectés au sens large qu’ils protègent la confidentialité et l’intégrité des données par des moyens de pointe. Cela pourrait impliquer, le cas échéant, l’utilisation de la cryptographie post-quantique. Afin de soutenir les fabricants dans la mise en œuvre de ces dispositions, la Commission demandera l’élaboration de normes européennes par les organisations européennes de normalisation. En outre, le système européen de cybersécurité sur les critères communs (EUCC) récemment adopté permettra aux fabricants de composants technologiques, tels que les puces électroniques, de fournir une assurance de sécurité de manière harmonisée au titre du règlement de l’UE sur la cybersécurité.</w:t>
      </w:r>
    </w:p>
    <w:p w14:paraId="6651F318" w14:textId="77777777" w:rsidR="00B300F6" w:rsidRPr="002F3D6D" w:rsidRDefault="00B300F6" w:rsidP="00B300F6">
      <w:pPr>
        <w:pStyle w:val="Heading4"/>
        <w:rPr>
          <w:noProof/>
        </w:rPr>
      </w:pPr>
      <w:bookmarkStart w:id="162" w:name="_Toc156986945"/>
      <w:bookmarkStart w:id="163" w:name="_Toc156986989"/>
      <w:bookmarkStart w:id="164" w:name="_Toc156989651"/>
      <w:bookmarkStart w:id="165" w:name="_Toc156989695"/>
      <w:bookmarkStart w:id="166" w:name="_Toc157448650"/>
      <w:bookmarkStart w:id="167" w:name="_Toc158461897"/>
      <w:bookmarkStart w:id="168" w:name="_Toc158633409"/>
      <w:bookmarkStart w:id="169" w:name="_Toc158921334"/>
      <w:bookmarkStart w:id="170" w:name="_Toc158981715"/>
      <w:bookmarkStart w:id="171" w:name="_Toc158975501"/>
      <w:bookmarkStart w:id="172" w:name="_Toc162965079"/>
      <w:bookmarkEnd w:id="162"/>
      <w:bookmarkEnd w:id="163"/>
      <w:bookmarkEnd w:id="164"/>
      <w:bookmarkEnd w:id="165"/>
      <w:r w:rsidRPr="002F3D6D">
        <w:rPr>
          <w:noProof/>
        </w:rPr>
        <w:t>Infrastructures de câbles sous-marins sûres et résilientes</w:t>
      </w:r>
      <w:bookmarkEnd w:id="166"/>
      <w:bookmarkEnd w:id="167"/>
      <w:bookmarkEnd w:id="168"/>
      <w:bookmarkEnd w:id="169"/>
      <w:bookmarkEnd w:id="170"/>
      <w:bookmarkEnd w:id="171"/>
      <w:bookmarkEnd w:id="172"/>
    </w:p>
    <w:p w14:paraId="70E7D2E2" w14:textId="77777777" w:rsidR="00B300F6" w:rsidRPr="002F3D6D"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2F3D6D">
        <w:rPr>
          <w:rFonts w:ascii="Times New Roman" w:hAnsi="Times New Roman"/>
          <w:noProof/>
          <w:color w:val="000000" w:themeColor="text1"/>
          <w:sz w:val="24"/>
        </w:rPr>
        <w:t>Une condition préalable à la sécurité des communications est un niveau plus élevé de résilience et d’intégration de tous les canaux de communication: terrestre, non terrestre et, tout particulièrement, sous-marin. Dans le contexte actuel de menaces accrues en matière de cybersécurité et de sabotage, les gouvernements de toutes les régions sont très attentifs à leur dépendance à l’égard des câbles sous-marins critiques. En effet, plus de 99 % du trafic intercontinental de données passe par des câbles sous-marins, et trois États membres insulaires de l’UE, Chypre, l’Irlande et Malte, ainsi qu’un certain nombre d’îles d’autres États membres et de régions ultrapériphériques en dépendent fortement.</w:t>
      </w:r>
    </w:p>
    <w:p w14:paraId="089208EA" w14:textId="77777777" w:rsidR="00B300F6" w:rsidRPr="002F3D6D"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2F3D6D">
        <w:rPr>
          <w:rFonts w:ascii="Times New Roman" w:hAnsi="Times New Roman"/>
          <w:noProof/>
        </w:rPr>
        <w:t>En particulier, la guerre d’agression menée par la Russie contre l’Ukraine a eu une incidence significative sur la sensibilisation à la sécurité des réseaux de communications, y compris des câbles sous-marins, étant donné qu’elle pourrait donner lieu à des dommages à ces câbles et vu les activités suspectes de surveillance des navires russes.</w:t>
      </w:r>
    </w:p>
    <w:p w14:paraId="656CA031" w14:textId="77777777" w:rsidR="00B300F6" w:rsidRPr="002F3D6D"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2F3D6D">
        <w:rPr>
          <w:rFonts w:ascii="Times New Roman" w:hAnsi="Times New Roman"/>
          <w:noProof/>
          <w:color w:val="000000" w:themeColor="text1"/>
          <w:sz w:val="24"/>
        </w:rPr>
        <w:t>L’Europe compte des entreprises de premier plan mondial dans la production de fibres. Toutefois, depuis 2012, les grands fournisseurs hors UE investissent de plus en plus dans leurs propres infrastructures, ce qui entraîne déjà des dépendances stratégiques, qui pourraient encore être exacerbées à l’avenir.</w:t>
      </w:r>
    </w:p>
    <w:p w14:paraId="134A77EE" w14:textId="77777777" w:rsidR="00B300F6" w:rsidRPr="002F3D6D"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2F3D6D">
        <w:rPr>
          <w:rFonts w:ascii="Times New Roman" w:hAnsi="Times New Roman"/>
          <w:noProof/>
          <w:color w:val="000000" w:themeColor="text1"/>
          <w:sz w:val="24"/>
        </w:rPr>
        <w:t>Dans l’UE, des appels répétés ont été lancés en faveur du renforcement de la sécurité et de la résilience des infrastructures de câbles sous-marins, notamment en augmentant les financements publics destinés à soutenir les investissements privés dans un environnement difficile. Par exemple, l’appel de Nevers de mars 2022</w:t>
      </w:r>
      <w:r w:rsidRPr="002F3D6D">
        <w:rPr>
          <w:rStyle w:val="FootnoteReference"/>
          <w:rFonts w:ascii="Times New Roman" w:eastAsia="Times New Roman" w:hAnsi="Times New Roman" w:cs="Times New Roman"/>
          <w:noProof/>
          <w:color w:val="000000" w:themeColor="text1"/>
          <w:sz w:val="24"/>
          <w:szCs w:val="24"/>
          <w:lang w:val="en-IE"/>
        </w:rPr>
        <w:footnoteReference w:id="63"/>
      </w:r>
      <w:r w:rsidRPr="002F3D6D">
        <w:rPr>
          <w:rFonts w:ascii="Times New Roman" w:hAnsi="Times New Roman"/>
          <w:noProof/>
          <w:color w:val="000000" w:themeColor="text1"/>
          <w:sz w:val="24"/>
        </w:rPr>
        <w:t xml:space="preserve"> a reconnu l’importance capitale des infrastructures critiques, telles que les réseaux de communications électroniques et les services numériques, pour de nombreuses fonctions critiques, et le fait que ces dernières sont la cible privilégiée des cyberattaques. Dans ses conclusions du 23 mai 2022 sur la posture cyber de l’UE dans le domaine de la cybersécurité et sur la politique de cyberdéfense de l’UE du 22 mai 2023, le Conseil a demandé que des évaluations des risques et des scénarios soient effectuées. Dans sa recommandation sur la résilience des infrastructures critiques du 8 décembre 2022 relative à une approche coordonnée à l’échelle de l’Union pour renforcer la résilience des infrastructures critiques, le Conseil a défini des actions ciblées au niveau de l’UE et des États membres pour améliorer la préparation, la réaction et la coopération internationale. Ces actions se concentrent sur les infrastructures critiques, y compris celles ayant une incidence transfrontière significative et dans les secteurs clés de l’énergie, des transports, de l’espace et des infrastructures numériques.</w:t>
      </w:r>
    </w:p>
    <w:p w14:paraId="2AE7B02B" w14:textId="77777777" w:rsidR="00B300F6" w:rsidRPr="002F3D6D"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2F3D6D">
        <w:rPr>
          <w:rFonts w:ascii="Times New Roman" w:hAnsi="Times New Roman"/>
          <w:noProof/>
          <w:color w:val="000000" w:themeColor="text1"/>
          <w:sz w:val="24"/>
        </w:rPr>
        <w:t xml:space="preserve">Dans le rapport 2023 sur l’état d’avancement de la décennie numérique, la Commission a souligné qu’il importait de progresser vers des réseaux plus résilients et plus souverains et, en particulier, de limiter la vulnérabilité des infrastructures clés de l’UE, notamment les réseaux sous-marins. Il a également adressé aux États membres une recommandation claire visant à stimuler les investissements nécessaires à la sécurité et à la résilience de ces infrastructures. Les États membres se sont également engagés à renforcer la connectivité internet entre l’Europe et ses partenaires, dans la déclaration ministérielle intitulée «Les passerelles européennes de données en tant qu’élément clé de la décennie numérique de l’UE». </w:t>
      </w:r>
    </w:p>
    <w:p w14:paraId="155E18C5" w14:textId="77777777" w:rsidR="00B300F6" w:rsidRPr="002F3D6D" w:rsidRDefault="00B300F6" w:rsidP="00B300F6">
      <w:pPr>
        <w:spacing w:after="240" w:line="240" w:lineRule="auto"/>
        <w:jc w:val="both"/>
        <w:rPr>
          <w:rFonts w:ascii="Times New Roman" w:eastAsia="Times New Roman" w:hAnsi="Times New Roman" w:cs="Times New Roman"/>
          <w:noProof/>
          <w:color w:val="000000" w:themeColor="text1"/>
          <w:sz w:val="24"/>
          <w:szCs w:val="24"/>
        </w:rPr>
      </w:pPr>
      <w:r w:rsidRPr="002F3D6D">
        <w:rPr>
          <w:rFonts w:ascii="Times New Roman" w:hAnsi="Times New Roman"/>
          <w:noProof/>
          <w:color w:val="000000" w:themeColor="text1"/>
          <w:sz w:val="24"/>
        </w:rPr>
        <w:t>En outre, le groupe de travail UE-OTAN sur la résilience des infrastructures critiques a discuté à plusieurs reprises des infrastructures sous-marines. Son rapport d’évaluation final recommande aux services de l’UE et de l’OTAN d’«</w:t>
      </w:r>
      <w:r w:rsidRPr="002F3D6D">
        <w:rPr>
          <w:rFonts w:ascii="Times New Roman" w:hAnsi="Times New Roman"/>
          <w:i/>
          <w:iCs/>
          <w:noProof/>
          <w:color w:val="000000" w:themeColor="text1"/>
          <w:sz w:val="24"/>
        </w:rPr>
        <w:t>accroître les possibilités d’échanges sur la manière d’améliorer la surveillance et la protection des infrastructures critiques dans le domaine maritime par les autorités compétentes et d’examiner les moyens d’améliorer la connaissance de la situation maritime</w:t>
      </w:r>
      <w:r w:rsidRPr="002F3D6D">
        <w:rPr>
          <w:rFonts w:ascii="Times New Roman" w:hAnsi="Times New Roman"/>
          <w:noProof/>
          <w:color w:val="000000" w:themeColor="text1"/>
          <w:sz w:val="24"/>
        </w:rPr>
        <w:t>». Les échanges de personnel se sont intensifiés dans le cadre du dialogue structuré sur la résilience, notamment à la lumière de la mise en place de la cellule de coordination des infrastructures sous-marines critiques de l’OTAN afin d’assurer la sécurité, entre autres, des câbles sous-marins.</w:t>
      </w:r>
    </w:p>
    <w:p w14:paraId="55E90B6A" w14:textId="77777777" w:rsidR="00B300F6" w:rsidRPr="002F3D6D" w:rsidRDefault="00B300F6" w:rsidP="00B300F6">
      <w:pPr>
        <w:spacing w:after="240" w:line="240" w:lineRule="auto"/>
        <w:jc w:val="both"/>
        <w:rPr>
          <w:rFonts w:ascii="Times New Roman" w:eastAsiaTheme="minorEastAsia" w:hAnsi="Times New Roman" w:cs="Times New Roman"/>
          <w:noProof/>
          <w:sz w:val="24"/>
          <w:szCs w:val="24"/>
        </w:rPr>
      </w:pPr>
      <w:r w:rsidRPr="002F3D6D">
        <w:rPr>
          <w:rFonts w:ascii="Times New Roman" w:hAnsi="Times New Roman"/>
          <w:noProof/>
          <w:sz w:val="24"/>
        </w:rPr>
        <w:t>Des incidents tels que ceux survenus en mer Baltique</w:t>
      </w:r>
      <w:r w:rsidRPr="002F3D6D">
        <w:rPr>
          <w:rStyle w:val="FootnoteReference"/>
          <w:rFonts w:ascii="Times New Roman" w:eastAsia="Times New Roman" w:hAnsi="Times New Roman" w:cs="Times New Roman"/>
          <w:noProof/>
          <w:color w:val="000000" w:themeColor="text1"/>
          <w:sz w:val="24"/>
          <w:szCs w:val="24"/>
          <w:lang w:val="en-IE"/>
        </w:rPr>
        <w:footnoteReference w:id="64"/>
      </w:r>
      <w:r w:rsidRPr="002F3D6D">
        <w:rPr>
          <w:rFonts w:ascii="Times New Roman" w:hAnsi="Times New Roman"/>
          <w:noProof/>
          <w:sz w:val="24"/>
        </w:rPr>
        <w:t>, à la suite desquels la Finlande a activé le mécanisme de la boîte à outils hybride de l’UE</w:t>
      </w:r>
      <w:r w:rsidRPr="002F3D6D">
        <w:rPr>
          <w:rStyle w:val="FootnoteReference"/>
          <w:rFonts w:ascii="Times New Roman" w:eastAsiaTheme="minorEastAsia" w:hAnsi="Times New Roman" w:cs="Times New Roman"/>
          <w:noProof/>
          <w:sz w:val="24"/>
          <w:szCs w:val="24"/>
          <w:lang w:val="en-IE"/>
        </w:rPr>
        <w:footnoteReference w:id="65"/>
      </w:r>
      <w:r w:rsidRPr="002F3D6D">
        <w:rPr>
          <w:rFonts w:ascii="Times New Roman" w:hAnsi="Times New Roman"/>
          <w:noProof/>
          <w:sz w:val="24"/>
        </w:rPr>
        <w:t>, ont toutefois démontré que les éléments des infrastructures de câbles sous-marins restent vulnérables, même si le système lui-même est résilient en raison de multiples redondances. Cela souligne la nécessité de faire progresser et de coordonner davantage les travaux au niveau de l’UE pour favoriser la sécurité et la résilience des infrastructures câblées. En conséquence, le Conseil européen du 27 octobre 2023 a souligné «</w:t>
      </w:r>
      <w:r w:rsidRPr="002F3D6D">
        <w:rPr>
          <w:rFonts w:ascii="Times New Roman" w:hAnsi="Times New Roman"/>
          <w:i/>
          <w:iCs/>
          <w:noProof/>
          <w:sz w:val="24"/>
        </w:rPr>
        <w:t>la nécessité de mesures efficaces visant à renforcer la résilience et à assurer la sûreté des infrastructures critiques</w:t>
      </w:r>
      <w:r w:rsidRPr="002F3D6D">
        <w:rPr>
          <w:rFonts w:ascii="Times New Roman" w:hAnsi="Times New Roman"/>
          <w:noProof/>
          <w:sz w:val="24"/>
        </w:rPr>
        <w:t>», tout en soulignant «</w:t>
      </w:r>
      <w:r w:rsidRPr="002F3D6D">
        <w:rPr>
          <w:rFonts w:ascii="Times New Roman" w:hAnsi="Times New Roman"/>
          <w:i/>
          <w:iCs/>
          <w:noProof/>
          <w:sz w:val="24"/>
        </w:rPr>
        <w:t>l’importance d’une approche globale et coordonnée</w:t>
      </w:r>
      <w:r w:rsidRPr="002F3D6D">
        <w:rPr>
          <w:rFonts w:ascii="Times New Roman" w:hAnsi="Times New Roman"/>
          <w:noProof/>
          <w:sz w:val="24"/>
        </w:rPr>
        <w:t>».</w:t>
      </w:r>
    </w:p>
    <w:p w14:paraId="6867D725" w14:textId="77777777" w:rsidR="00B300F6" w:rsidRPr="002F3D6D" w:rsidRDefault="00B300F6" w:rsidP="00B300F6">
      <w:pPr>
        <w:spacing w:after="240" w:line="240" w:lineRule="auto"/>
        <w:jc w:val="both"/>
        <w:rPr>
          <w:rFonts w:ascii="Times New Roman" w:eastAsiaTheme="minorEastAsia" w:hAnsi="Times New Roman" w:cs="Times New Roman"/>
          <w:noProof/>
          <w:sz w:val="24"/>
          <w:szCs w:val="24"/>
        </w:rPr>
      </w:pPr>
      <w:r w:rsidRPr="002F3D6D">
        <w:rPr>
          <w:rFonts w:ascii="Times New Roman" w:hAnsi="Times New Roman"/>
          <w:noProof/>
          <w:sz w:val="24"/>
        </w:rPr>
        <w:t>Conformément à la recommandation du Conseil de 2022 en ce qui concerne les infrastructures de câbles sous-marins, la Commission a réalisé des études et consulté les parties prenantes et les experts concernés sur les mesures appropriées en lien avec d’éventuels incidents importants touchant des infrastructures sous-marines. Les résultats de l’étude seront communiqués aux États membres au niveau de confidentialité approprié.</w:t>
      </w:r>
    </w:p>
    <w:p w14:paraId="72B58705" w14:textId="77777777" w:rsidR="00B300F6" w:rsidRPr="002F3D6D" w:rsidRDefault="00B300F6" w:rsidP="00B300F6">
      <w:pPr>
        <w:spacing w:after="240" w:line="240" w:lineRule="auto"/>
        <w:jc w:val="both"/>
        <w:rPr>
          <w:rFonts w:ascii="Times New Roman" w:eastAsiaTheme="minorEastAsia" w:hAnsi="Times New Roman" w:cs="Times New Roman"/>
          <w:noProof/>
          <w:sz w:val="24"/>
          <w:szCs w:val="24"/>
        </w:rPr>
      </w:pPr>
      <w:r w:rsidRPr="002F3D6D">
        <w:rPr>
          <w:rFonts w:ascii="Times New Roman" w:hAnsi="Times New Roman"/>
          <w:noProof/>
          <w:sz w:val="24"/>
        </w:rPr>
        <w:t>L’une des principales conclusions est que le cadre actuel de l’UE ne permet pas de relever pleinement les défis recensés. Parmi les éléments concrets qui font actuellement défaut figurent une cartographie précise des infrastructures câblées existantes, en vue d’une évaluation consolidée à l’échelle de l’UE des risques, des vulnérabilités et des dépendances, une gouvernance commune des technologies par câble et des services de pose de câbles garantissant une réparation et une maintenance rapides et sûres des câbles, ainsi que l’identification et le financement de projets critiques de câbles à l’intérieur de l’UE et à l’échelle mondiale.</w:t>
      </w:r>
    </w:p>
    <w:p w14:paraId="3909D031" w14:textId="77777777" w:rsidR="00B300F6" w:rsidRPr="002F3D6D" w:rsidRDefault="00B300F6" w:rsidP="00B300F6">
      <w:pPr>
        <w:pStyle w:val="Heading2"/>
        <w:keepNext/>
        <w:numPr>
          <w:ilvl w:val="0"/>
          <w:numId w:val="1"/>
        </w:numPr>
        <w:spacing w:before="0" w:beforeAutospacing="0" w:after="240" w:afterAutospacing="0"/>
        <w:ind w:left="357" w:hanging="357"/>
        <w:rPr>
          <w:noProof/>
        </w:rPr>
      </w:pPr>
      <w:bookmarkStart w:id="173" w:name="_Toc155782539"/>
      <w:bookmarkStart w:id="174" w:name="_Toc157448651"/>
      <w:bookmarkStart w:id="175" w:name="_Toc158461898"/>
      <w:bookmarkStart w:id="176" w:name="_Toc158633410"/>
      <w:bookmarkStart w:id="177" w:name="_Toc158921335"/>
      <w:bookmarkStart w:id="178" w:name="_Toc158981716"/>
      <w:bookmarkStart w:id="179" w:name="_Toc158975502"/>
      <w:bookmarkStart w:id="180" w:name="_Toc162965080"/>
      <w:r w:rsidRPr="002F3D6D">
        <w:rPr>
          <w:noProof/>
        </w:rPr>
        <w:t>MAÎTRISER LA TRANSITION VERS LES RÉSEAUX NUMÉRIQUES DE DEMAIN — QUESTIONS POLITIQUES ET SOLUTIONS POSSIBLES</w:t>
      </w:r>
      <w:bookmarkEnd w:id="173"/>
      <w:bookmarkEnd w:id="174"/>
      <w:bookmarkEnd w:id="175"/>
      <w:bookmarkEnd w:id="176"/>
      <w:bookmarkEnd w:id="177"/>
      <w:bookmarkEnd w:id="178"/>
      <w:bookmarkEnd w:id="179"/>
      <w:bookmarkEnd w:id="180"/>
    </w:p>
    <w:p w14:paraId="4884A791" w14:textId="77777777" w:rsidR="00B300F6" w:rsidRPr="002F3D6D" w:rsidRDefault="00B300F6" w:rsidP="00B300F6">
      <w:pPr>
        <w:pStyle w:val="Heading3"/>
        <w:numPr>
          <w:ilvl w:val="1"/>
          <w:numId w:val="1"/>
        </w:numPr>
        <w:spacing w:before="0" w:after="240"/>
        <w:jc w:val="both"/>
        <w:rPr>
          <w:rFonts w:ascii="Times New Roman" w:eastAsiaTheme="minorEastAsia" w:hAnsi="Times New Roman"/>
          <w:noProof/>
          <w:sz w:val="24"/>
          <w:szCs w:val="24"/>
        </w:rPr>
      </w:pPr>
      <w:bookmarkStart w:id="181" w:name="_Toc155782540"/>
      <w:bookmarkStart w:id="182" w:name="_Toc158461899"/>
      <w:bookmarkStart w:id="183" w:name="_Toc158633411"/>
      <w:bookmarkStart w:id="184" w:name="_Toc158921336"/>
      <w:bookmarkStart w:id="185" w:name="_Toc158981717"/>
      <w:bookmarkStart w:id="186" w:name="_Toc158975503"/>
      <w:bookmarkStart w:id="187" w:name="_Toc162965081"/>
      <w:bookmarkStart w:id="188" w:name="_Toc157448652"/>
      <w:r w:rsidRPr="002F3D6D">
        <w:rPr>
          <w:rFonts w:ascii="Times New Roman" w:hAnsi="Times New Roman"/>
          <w:noProof/>
          <w:sz w:val="24"/>
        </w:rPr>
        <w:t>Pilier I: Création du «réseau 3C» — «Informatique collaborative connectée»</w:t>
      </w:r>
      <w:bookmarkEnd w:id="181"/>
      <w:bookmarkEnd w:id="182"/>
      <w:bookmarkEnd w:id="183"/>
      <w:bookmarkEnd w:id="184"/>
      <w:bookmarkEnd w:id="185"/>
      <w:bookmarkEnd w:id="186"/>
      <w:bookmarkEnd w:id="187"/>
    </w:p>
    <w:p w14:paraId="241D2F42"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Comme décrit dans les sections précédentes, les personnes et les appareils qui communiquent entre eux, les médecins qui s’occupent de leurs patients à distance, les bâtiments qui deviennent intelligents grâce à des capteurs et d’autres applications futures facilitant les activités commerciales et améliorant la vie des citoyens dépendent de la disponibilité d’infrastructures numériques hautement performantes.</w:t>
      </w:r>
    </w:p>
    <w:bookmarkEnd w:id="188"/>
    <w:p w14:paraId="0EAAB8B1"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L’évolution de l’informatique de périphérie intégrée à l’appareil devrait faciliter la présence d’une capacité de calcul importante, en particulier pour ceux équipés de processeurs d’IA, dans un large éventail de dispositifs, y compris des robots, des drones, des dispositifs médicaux, des portables et des voitures autonomes. Le calcul n’est plus lié à des environnements informatiques spécialisés tels que les centres de données. Au lieu de cela, il est devenu intégré et omniprésent dans presque tout. Cela permettra de combiner l’informatique de périphérie intégrée à l’appareil avec le reste du large éventail de catégories d’informatique de périphérie et de différents types de services en nuage dans les environnements informatiques collaboratifs</w:t>
      </w:r>
      <w:r w:rsidRPr="002F3D6D">
        <w:rPr>
          <w:rFonts w:ascii="Times New Roman" w:eastAsia="Times New Roman" w:hAnsi="Times New Roman" w:cs="Times New Roman"/>
          <w:noProof/>
          <w:sz w:val="24"/>
          <w:szCs w:val="24"/>
          <w:vertAlign w:val="superscript"/>
          <w:lang w:val="en-IE"/>
        </w:rPr>
        <w:footnoteReference w:id="66"/>
      </w:r>
      <w:r w:rsidRPr="002F3D6D">
        <w:rPr>
          <w:rFonts w:ascii="Times New Roman" w:hAnsi="Times New Roman"/>
          <w:noProof/>
          <w:sz w:val="24"/>
        </w:rPr>
        <w:t>. Toutefois, l’intégration de ces différentes ressources informatiques à diverses capacités de réseau nécessitera une orchestration intelligente afin d’optimiser également les aspects liés à la sécurité et à la durabilité.</w:t>
      </w:r>
    </w:p>
    <w:p w14:paraId="467C1D3E"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Comme le décrit la section 2.2, tout comme la connectivité et l’informatique convergent, les entreprises de ces différents segments de la chaîne de valeur doivent également travailler ensemble, y compris les fabricants de puces électroniques, les fournisseurs d’équipements de réseaux de communications électroniques ainsi que les fournisseurs de services en périphérie et en nuage. Mais les différents secteurs sont fragmentés et, outre qu’ils manquent d’ampleur, ils ne disposent pas d’une approche commune de l’innovation nécessaire pour assurer la connectivité et le calcul de nouvelle génération. Ainsi, outre l’orchestration au sens technique, ces secteurs nécessitent une collaboration étroite pour réussir.</w:t>
      </w:r>
    </w:p>
    <w:p w14:paraId="227A9D2E"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Nous devons veiller à ce que ces innovations soient mises en œuvre dans l’UE et préserver notre sécurité économique et notre prospérité. En particulier, il est essentiel que l’industrie de l’UE dispose de capacités technologiques suffisantes dans les parties clés de la chaîne d’approvisionnement numérique et qu’elle soit en mesure de profiter d’avantages économiques dans les parties les plus attrayantes de la chaîne de valeur numérique. L’objectif est de promouvoir une communauté dynamique d’innovateurs européens, en créant le réseau «Informatique collaborative connectée» («réseau 3C»), un écosystème qui englobe les semi-conducteurs, la capacité de calcul dans tous les types d’environnements informatiques de périphérie et en nuage, les technologies radio, les infrastructures de connectivité ainsi que la gestion des données et les applications.</w:t>
      </w:r>
      <w:bookmarkStart w:id="189" w:name="_Hlk158976003"/>
      <w:bookmarkEnd w:id="189"/>
    </w:p>
    <w:p w14:paraId="54ECB664" w14:textId="77777777" w:rsidR="00B300F6" w:rsidRPr="002F3D6D" w:rsidRDefault="00B300F6" w:rsidP="00B300F6">
      <w:pPr>
        <w:pStyle w:val="Heading4"/>
        <w:rPr>
          <w:noProof/>
        </w:rPr>
      </w:pPr>
      <w:bookmarkStart w:id="190" w:name="_Toc157448653"/>
      <w:bookmarkStart w:id="191" w:name="_Toc158461900"/>
      <w:bookmarkStart w:id="192" w:name="_Toc158633412"/>
      <w:bookmarkStart w:id="193" w:name="_Toc158921337"/>
      <w:bookmarkStart w:id="194" w:name="_Toc158981718"/>
      <w:bookmarkStart w:id="195" w:name="_Toc158975504"/>
      <w:bookmarkStart w:id="196" w:name="_Toc162965082"/>
      <w:r w:rsidRPr="002F3D6D">
        <w:rPr>
          <w:noProof/>
        </w:rPr>
        <w:t>Renforcement des capacités grâce à l’innovation ouverte et aux capacités technologiques</w:t>
      </w:r>
      <w:bookmarkEnd w:id="190"/>
      <w:bookmarkEnd w:id="191"/>
      <w:bookmarkEnd w:id="192"/>
      <w:bookmarkEnd w:id="193"/>
      <w:bookmarkEnd w:id="194"/>
      <w:bookmarkEnd w:id="195"/>
      <w:bookmarkEnd w:id="196"/>
    </w:p>
    <w:p w14:paraId="181DFB83" w14:textId="77777777" w:rsidR="00B300F6" w:rsidRPr="002F3D6D" w:rsidRDefault="00B300F6" w:rsidP="00B300F6">
      <w:pPr>
        <w:spacing w:after="240" w:line="240" w:lineRule="auto"/>
        <w:jc w:val="both"/>
        <w:rPr>
          <w:rFonts w:ascii="Times New Roman" w:hAnsi="Times New Roman" w:cs="Times New Roman"/>
          <w:noProof/>
          <w:sz w:val="24"/>
          <w:szCs w:val="24"/>
        </w:rPr>
      </w:pPr>
      <w:r w:rsidRPr="002F3D6D">
        <w:rPr>
          <w:rFonts w:ascii="Times New Roman" w:hAnsi="Times New Roman"/>
          <w:noProof/>
          <w:sz w:val="24"/>
        </w:rPr>
        <w:t>Étant donné que les réseaux hybrides, l’informatique de périphérie et la migration complète vers l’informatique en nuage modifient l’architecture des infrastructures de connectivité, la position forte de longue date de l’Europe dans le secteur des équipements de réseau et des services est menacée. Il est donc important de préserver la primauté mondiale de l’UE dans le domaine des équipements de réseaux de communications électroniques et de faciliter le renforcement des capacités industrielles dans cette transition vers des réseaux interopérables en nuage et l’intégration des infrastructures et services en nuage des télécoms. Outre les capacités industrielles, il est tout aussi important que l’UE renforce ses capacités d’innovation technologique et développe les connaissances et les compétences nécessaires.</w:t>
      </w:r>
    </w:p>
    <w:p w14:paraId="51469A9E" w14:textId="77777777" w:rsidR="00B300F6" w:rsidRPr="002F3D6D" w:rsidRDefault="00B300F6" w:rsidP="00B300F6">
      <w:pPr>
        <w:spacing w:after="240" w:line="240" w:lineRule="auto"/>
        <w:jc w:val="both"/>
        <w:rPr>
          <w:rFonts w:ascii="Times New Roman" w:hAnsi="Times New Roman" w:cs="Times New Roman"/>
          <w:noProof/>
          <w:sz w:val="24"/>
          <w:szCs w:val="24"/>
        </w:rPr>
      </w:pPr>
      <w:r w:rsidRPr="002F3D6D">
        <w:rPr>
          <w:rFonts w:ascii="Times New Roman" w:hAnsi="Times New Roman"/>
          <w:noProof/>
        </w:rPr>
        <w:t>Les entreprises de l’UE collaborent de plus en plus avec des acteurs de pays tiers, tant au sein de l’écosystème des services de communications électroniques que dans le secteur de l’approvisionnement.</w:t>
      </w:r>
      <w:r w:rsidRPr="002F3D6D">
        <w:rPr>
          <w:rFonts w:ascii="Times New Roman" w:hAnsi="Times New Roman"/>
          <w:noProof/>
          <w:sz w:val="24"/>
        </w:rPr>
        <w:t xml:space="preserve"> Si ces partenariats avec des acteurs de pays partageant les mêmes valeurs peuvent générer des synergies et des avantages, une dépendance potentielle à l’égard d’un petit nombre de fournisseurs d’infrastructures et de services critiques, tels que les outils d’informatique en nuage, de périphérie ou d’IA, ou les infrastructures de câbles sous-marins, risque de créer de nouveaux goulets d’étranglement ou verrouillages</w:t>
      </w:r>
      <w:r w:rsidRPr="002F3D6D">
        <w:rPr>
          <w:rStyle w:val="FootnoteReference"/>
          <w:rFonts w:ascii="Times New Roman" w:hAnsi="Times New Roman" w:cs="Times New Roman"/>
          <w:noProof/>
          <w:sz w:val="24"/>
          <w:szCs w:val="24"/>
          <w:lang w:val="en-IE"/>
        </w:rPr>
        <w:footnoteReference w:id="67"/>
      </w:r>
      <w:r w:rsidRPr="002F3D6D">
        <w:rPr>
          <w:rFonts w:ascii="Times New Roman" w:hAnsi="Times New Roman"/>
          <w:noProof/>
          <w:sz w:val="24"/>
        </w:rPr>
        <w:t>. L’objectif doit être de créer une dynamique tout aussi forte pour le partenariat entre entreprises en Europe.</w:t>
      </w:r>
    </w:p>
    <w:p w14:paraId="1CA68AEC" w14:textId="77777777" w:rsidR="00B300F6" w:rsidRPr="002F3D6D" w:rsidRDefault="00B300F6" w:rsidP="00B300F6">
      <w:pPr>
        <w:spacing w:after="240" w:line="240" w:lineRule="auto"/>
        <w:jc w:val="both"/>
        <w:rPr>
          <w:rFonts w:ascii="Times New Roman" w:hAnsi="Times New Roman" w:cs="Times New Roman"/>
          <w:noProof/>
          <w:sz w:val="24"/>
          <w:szCs w:val="24"/>
        </w:rPr>
      </w:pPr>
      <w:r w:rsidRPr="002F3D6D">
        <w:rPr>
          <w:rFonts w:ascii="Times New Roman" w:hAnsi="Times New Roman"/>
          <w:noProof/>
          <w:sz w:val="24"/>
        </w:rPr>
        <w:t>Dans le domaine des semi-conducteurs, l’UE a réagi pour inverser cette tendance: avec le règlement sur les semi-conducteurs</w:t>
      </w:r>
      <w:r w:rsidRPr="002F3D6D">
        <w:rPr>
          <w:rStyle w:val="FootnoteReference"/>
          <w:rFonts w:ascii="Times New Roman" w:hAnsi="Times New Roman" w:cs="Times New Roman"/>
          <w:noProof/>
          <w:sz w:val="24"/>
          <w:szCs w:val="24"/>
          <w:lang w:val="en-IE"/>
        </w:rPr>
        <w:footnoteReference w:id="68"/>
      </w:r>
      <w:r w:rsidRPr="002F3D6D">
        <w:rPr>
          <w:rFonts w:ascii="Times New Roman" w:hAnsi="Times New Roman"/>
          <w:noProof/>
          <w:sz w:val="24"/>
        </w:rPr>
        <w:t>, l’UE a présenté un programme ambitieux qui a déjà mobilisé plus de 100 milliards d’euros d’investissements publics et privés. Toutefois, en ce qui concerne les infrastructures de connectivité, une politique industrielle d’une ampleur similaire visant à encourager les investissements des acteurs de l’UE et à catalyser le réseau 3C pour permettre de futures applications fait actuellement défaut.</w:t>
      </w:r>
    </w:p>
    <w:p w14:paraId="3C2C4C50" w14:textId="77777777" w:rsidR="00B300F6" w:rsidRPr="002F3D6D" w:rsidRDefault="00B300F6" w:rsidP="00B300F6">
      <w:pPr>
        <w:spacing w:after="240" w:line="240" w:lineRule="auto"/>
        <w:jc w:val="both"/>
        <w:rPr>
          <w:rStyle w:val="normaltextrun"/>
          <w:rFonts w:ascii="Times New Roman" w:hAnsi="Times New Roman" w:cs="Times New Roman"/>
          <w:noProof/>
          <w:sz w:val="24"/>
          <w:szCs w:val="24"/>
        </w:rPr>
      </w:pPr>
      <w:r w:rsidRPr="002F3D6D">
        <w:rPr>
          <w:rFonts w:ascii="Times New Roman" w:hAnsi="Times New Roman"/>
          <w:noProof/>
          <w:sz w:val="24"/>
        </w:rPr>
        <w:t>Néanmoins, dans le secteur des équipements, l’UE dispose d’une base solide sur laquelle elle peut s’appuyer. Aujourd’hui, deux des trois principaux fournisseurs d’équipements de réseau numérique, tant en ce qui concerne la part de marché des ventes mondiales que celle des brevets essentiels liés à une norme, ont leur siège dans l’UE. Après des décennies de succès en ce qui concerne l’élaboration des normes de communication mobile et la stimulation de l’innovation dans l’UE et dans le monde, le défi consiste à s’appuyer sur cette position de premier plan pour l’étendre à l’ensemble de la chaîne d’approvisionnement et de valeur, par exemple dans le domaine de l’informatique de périphérie et en nuage, mais aussi des puces électroniques, où l’Europe part d’une position plus faible. Cela englobe les infrastructures complémentaires, telles que les câbles sous-marins ou même la connectivité non terrestre.</w:t>
      </w:r>
    </w:p>
    <w:p w14:paraId="0A7864F8"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En ce qui concerne les capacités de production, de déploiement et d’exploitation, l’Europe peut également s’appuyer sur sa force en ce qui concerne la R&amp;I en amont de la chaîne de valeur numérique. L’UE abrite déjà une base solide en matière de R&amp;I dans le domaine des réseaux, dotée d’une excellence scientifique renommée à l’échelle mondiale, sur laquelle pourront s’appuyer les futurs écosystèmes de R&amp;I. Le contexte géopolitique et la tendance à des applications toujours plus critiques, telles que la chaîne de blocs dans la finance, les camions connectés dans le domaine de la logistique, ou encore la télémédecine, rendent nécessaires la sécurité des infrastructures et la résilience dès la conception. Ces critères de conception doivent donc être placés à l’avant-garde de nos efforts en matière de R&amp;I.</w:t>
      </w:r>
    </w:p>
    <w:p w14:paraId="47C631A5"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Toutefois, la transformation de l’industrie de la connectivité de l’UE nécessite d’importantes capacités d’investissement, en particulier par rapport aux investissements massifs réalisés par les grands fournisseurs de services en nuage dans les capacités en nuage, de périphérie et d’IA. Il existe un certain nombre d’instruments et de programmes de financement de l’UE qui soutiennent déjà les investissements privés dans la R&amp;I en ce qui concerne le secteur des communications. Il s’agit notamment de l’entreprise commune Réseaux et services intelligents dans le cadre d’Horizon Europe, mais aussi d’InvestEU, du programme pour une Europe numérique et du mécanisme pour l’interconnexion en Europe (MIE).</w:t>
      </w:r>
    </w:p>
    <w:p w14:paraId="196B5F96"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 xml:space="preserve">L’entreprise commune Réseaux et services intelligents est l’actuelle plateforme de l’UE pour le financement de la R&amp;I en faveur des systèmes 6G dans le cadre de la coopération entre l’industrie et les acteurs publics. L’un de ses principaux objectifs est de tirer parti des atouts de l’UE en matière d’approvisionnement en réseau au profit de l’ensemble de la chaîne de valeur, y compris l’informatique en nuage et les logiciels, ainsi que les dispositifs et composants. L’entreprise commune Réseaux et services intelligents répond déjà à plusieurs besoins de R&amp;I (principalement en prévision de la 6G): recherche sur les concepts, les architectures et les composants essentiels des systèmes 6G, essais et projets pilotes à grande échelle, normalisation, virtualisation des réseaux, logiciels en nuage, ainsi que les réseaux d’accès radio fondés sur l’IA. Ce champ d’application actuel est toutefois trop restreint pour relever les défis recensés. En outre, le budget existant de 900 millions d’euros pour la période 2021-2027 est axé sur les activités de R&amp;I. </w:t>
      </w:r>
      <w:r w:rsidRPr="002F3D6D">
        <w:rPr>
          <w:rFonts w:ascii="Times New Roman" w:hAnsi="Times New Roman"/>
          <w:noProof/>
        </w:rPr>
        <w:t>Ce montant est faible au regard des défis en jeu, si l’on considère ce qui serait nécessaire pour mettre en place l’écosystème de connectivité de nouvelle génération couvrant l’ensemble du continuum informatique.</w:t>
      </w:r>
    </w:p>
    <w:p w14:paraId="473EAC66"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En décembre 2023, la Commission a autorisé jusqu’à 1,2 milliard d’euros d’aides d’État accordées par sept États membres en faveur d’un projet important d’intérêt européen commun (PIIEC) dans le domaine des infrastructures et services en nuage de nouvelle génération (PIIEC CIS), qui devrait débloquer 1,4 milliard d’euros supplémentaires d’investissements privés</w:t>
      </w:r>
      <w:r w:rsidRPr="002F3D6D">
        <w:rPr>
          <w:rStyle w:val="FootnoteReference"/>
          <w:rFonts w:ascii="Times New Roman" w:eastAsia="Times New Roman" w:hAnsi="Times New Roman" w:cs="Times New Roman"/>
          <w:noProof/>
          <w:sz w:val="24"/>
          <w:szCs w:val="24"/>
          <w:lang w:val="en-IE"/>
        </w:rPr>
        <w:footnoteReference w:id="69"/>
      </w:r>
      <w:r w:rsidRPr="002F3D6D">
        <w:rPr>
          <w:rFonts w:ascii="Times New Roman" w:hAnsi="Times New Roman"/>
          <w:noProof/>
          <w:sz w:val="24"/>
        </w:rPr>
        <w:t xml:space="preserve">. Dès juin 2023, la Commission a approuvé un autre PIIEC visant à soutenir la recherche, l’innovation et le premier déploiement industriel de technologies de microélectronique et de communication tout au long de la chaîne de valeur (PIIEC ME/CT), impliquant 14 États membres, représentant 8,1 milliards d’euros de financement public, suscitant 13,7 milliards d’euros d’investissements privés. </w:t>
      </w:r>
      <w:r w:rsidRPr="002F3D6D">
        <w:rPr>
          <w:rFonts w:ascii="Times New Roman" w:hAnsi="Times New Roman"/>
          <w:noProof/>
        </w:rPr>
        <w:t>Les principaux fournisseurs de puces électroniques et d’équipements de réseau participent au développement de puces avancées pour les réseaux de communications électroniques.</w:t>
      </w:r>
    </w:p>
    <w:p w14:paraId="4A6893A7" w14:textId="77777777" w:rsidR="00B300F6" w:rsidRPr="002F3D6D" w:rsidRDefault="00B300F6" w:rsidP="00B300F6">
      <w:pPr>
        <w:pStyle w:val="Heading4"/>
        <w:rPr>
          <w:noProof/>
        </w:rPr>
      </w:pPr>
      <w:bookmarkStart w:id="197" w:name="_Toc155782543"/>
      <w:bookmarkStart w:id="198" w:name="_Toc157448654"/>
      <w:bookmarkStart w:id="199" w:name="_Toc158461901"/>
      <w:bookmarkStart w:id="200" w:name="_Toc158633413"/>
      <w:bookmarkStart w:id="201" w:name="_Toc158921338"/>
      <w:bookmarkStart w:id="202" w:name="_Toc158981719"/>
      <w:bookmarkStart w:id="203" w:name="_Toc158975505"/>
      <w:bookmarkStart w:id="204" w:name="_Toc162965083"/>
      <w:r w:rsidRPr="002F3D6D">
        <w:rPr>
          <w:noProof/>
        </w:rPr>
        <w:t>Prochaines étapes</w:t>
      </w:r>
      <w:bookmarkEnd w:id="197"/>
      <w:bookmarkEnd w:id="198"/>
      <w:bookmarkEnd w:id="199"/>
      <w:bookmarkEnd w:id="200"/>
      <w:bookmarkEnd w:id="201"/>
      <w:bookmarkEnd w:id="202"/>
      <w:bookmarkEnd w:id="203"/>
      <w:bookmarkEnd w:id="204"/>
    </w:p>
    <w:p w14:paraId="28F55C44"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Afin de garantir une utilisation plus efficace des ressources, l’UE doit mettre en place une approche coordonnée du développement d’infrastructures de connectivité et de calcul intégrées, en veillant à ce que les fournisseurs de connectivité d’aujourd’hui deviennent des fournisseurs de connectivité et d’informatique collaboratives de demain, capables d’orchestrer les différents éléments informatiques dont cet écosystème a besoin. Pour ce faire, il faut non seulement développer un écosystème synergique entre les acteurs des différents secteurs, mais aussi repenser les interactions et les synergies qui peuvent être établies entre les programmes de financement existants de l’UE. Cela est nécessaire pour maximiser l’impact de la R&amp;I sur les réseaux de communication et de calcul, mais aussi le renforcement des capacités et les éléments préalables au déploiement, compte tenu notamment de la convergence des technologies et des services (continuum nuage-périphérie, IA, connectivité). Ces programmes pourraient s’articuler autour des objectifs généraux consistant à améliorer les capacités industrielles de l’UE, à contribuer à une connectivité et à une infrastructure informatique sûres et résilientes et à renforcer la compétitivité de l’Europe. En fin de compte, cela pourrait créer un environnement propice aux futurs réseaux et applications en cours de développement, d’essai, de déploiement et d’intégration dans l’UE.</w:t>
      </w:r>
    </w:p>
    <w:p w14:paraId="67E15413"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Une étape essentielle vers le réseau 3C pourrait être franchie en proposant, dans les prochains programmes de travail, un certain nombre de projets pilotes à grande échelle qui mettent en place des infrastructures et des plateformes intégrées de bout en bout et rassemblent des acteurs de différents segments de la chaîne de valeur de la connectivité et au-delà. Ces projets pourraient être pris en considération en vue d’un financement au titre du programme Horizon Europe ou de ses successeurs.</w:t>
      </w:r>
    </w:p>
    <w:p w14:paraId="4A633FA8"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Si elles sont menées à bien, ces infrastructures pilotes seraient utilisées pour tester des technologies et des applications innovantes (y compris les démonstrations, la validation de concepts et le déploiement précoce des technologies). Elles pourraient être rattachées, le cas échéant, au réseau européen de centres de compétences dans le domaine des semi-conducteurs, qui maximisent les synergies avec les pôles européens d’innovation numérique. Les premiers projets pilotes pourraient se concentrer sur les corridors 5G, la santé en ligne et les communautés intelligentes. Ces premiers projets pilotes à grande échelle, trois au maximum, encourageraient non seulement les échanges entre les acteurs de la chaîne de valeur traditionnelle des communications électroniques et les acteurs tout au long du continuum informatique au sens large, mais aussi avec les secteurs non numériques, en veillant à mettre l’accent sur des applications concrètes. Les infrastructures et plateformes intégrées rassembleraient non seulement les technologies clés, des jeunes pousses aux grandes entreprises, mais aussi les chercheurs, et attireraient des talents pour développer leurs connaissances et leurs compétences.</w:t>
      </w:r>
    </w:p>
    <w:p w14:paraId="5C8DF94E"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Là encore, l’Europe peut s’appuyer sur des initiatives existantes pour développer des technologies et des applications innovantes. Un exemple est le développement de corridors 5G, financés au titre du programme numérique du MIE, dans lequel les corridors peuvent être utilisés pour tester et éprouver dans des projets pilotes de nouvelles technologies et applications, en particulier la conduite connectée et autonome, mais aussi des applications avancées dans le domaine de la logistique et de l’internet des objets. Un autre exemple est celui des communautés intelligentes, dans lesquelles des architectures pilotes pourraient être utilisées pour expérimenter des systèmes et des applications d’IA financés au titre de l’initiative phare de l’UE en matière d’IA, afin de maximiser les synergies et de faire en sorte que l’informatique de périphérie serve de station d’approvisionnement pour les algorithmes fondés sur l’AI. Outre les agglomérations urbaines, un projet pilote de communautés intelligentes pourrait tenir compte des défis spécifiques de l’environnement rural, de sorte que toutes les solutions soient adaptées aux zones rurales.</w:t>
      </w:r>
    </w:p>
    <w:p w14:paraId="4DA2070B"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 xml:space="preserve">Pour réussir, l’Europe doit mobiliser tous les acteurs concernés dans un écosystème d’informatique collaborative. Outre l’association de l’industrie de la 6G, les principaux partenaires du secteur privé au sein de l’entreprise commune Réseaux intelligents, l’Alliance européenne pour les données industrielles, la périphérie et le nuage rassemble des acteurs de l’environnement en nuage et de périphérie. Concrètement, au cours des prochaines années, l’entreprise commune «Réseaux et services intelligents» pourrait coordonner la création de synergies immédiates avec les programmes pertinents et les PIIEC. </w:t>
      </w:r>
      <w:bookmarkStart w:id="205" w:name="_Hlk159085050"/>
      <w:r w:rsidRPr="002F3D6D">
        <w:rPr>
          <w:rFonts w:ascii="Times New Roman" w:hAnsi="Times New Roman"/>
          <w:noProof/>
          <w:sz w:val="24"/>
        </w:rPr>
        <w:t>À la suite de la publication du présent livre blanc, la Commission commencera rapidement à élaborer, avec les parties prenantes, les spécifications de cette tâche, en s’appuyant notamment sur les travaux en cours visant à développer et à déployer les capacités du continuum nuage-périphérie européen des télécoms (Telco Edge Cloud) comme le prévoit la feuille de route pour les technologies industrielles élaborée par l’Alliance européenne pour les données industrielles, la périphérie et le nuage</w:t>
      </w:r>
      <w:bookmarkEnd w:id="205"/>
      <w:r w:rsidRPr="002F3D6D">
        <w:rPr>
          <w:rFonts w:ascii="Times New Roman" w:hAnsi="Times New Roman"/>
          <w:noProof/>
          <w:sz w:val="24"/>
        </w:rPr>
        <w:t>.</w:t>
      </w:r>
    </w:p>
    <w:p w14:paraId="5BF50570"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Les PIIEC existants, en particulier dans le domaine de la microélectronique et de la connectivité, ainsi que des infrastructures et services en nuage de nouvelle génération, pourraient être utilisés pour structurer l’innovation et accélérer la pénétration sur le marché. En octobre 2023, la Commission a lancé un forum européen conjoint pour les projets importants d’intérêt européen commun (JEF-IPCEI), qui se concentre sur l’identification et la priorisation des technologies stratégiques pour l’économie de l’UE susceptibles de faire l’objet de futurs projets importants d'intérêt européen commun (PIIEC). Dans le cadre du JEF-PIIEC, et sur la base de l’expérience acquise dans le cadre de l’entreprise commune Semi-conducteurs (EC Semi-conducteurs), du CEF2, du programme pour une Europe numérique et des fonds nationaux et régionaux pertinents, la possibilité de compléter ces mesures par un nouveau PIIEC afin de répondre à la nécessité de déployer des infrastructures de grande ampleur et d’étudier l’intégration d’autres domaines cibles tout au long du continuum informatique, tels que les puces électroniques, afin de répondre de manière adéquate aux futures demandes massives de calcul de l’intelligence artificielle, pourrait être examinée.</w:t>
      </w:r>
    </w:p>
    <w:p w14:paraId="61DE8EB9" w14:textId="77777777" w:rsidR="00B300F6" w:rsidRPr="002F3D6D" w:rsidRDefault="00B300F6" w:rsidP="00B300F6">
      <w:pPr>
        <w:tabs>
          <w:tab w:val="left" w:pos="1990"/>
          <w:tab w:val="center" w:pos="4536"/>
        </w:tabs>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En outre, la plateforme «Technologies stratégiques pour l’Europe» (STEP) stimulera les investissements dans les technologies critiques en Europe, y compris les technologies profondes et numériques. Elle introduit également le label de souveraineté, un label de qualité de l’UE pour les projets contribuant à sa souveraineté.</w:t>
      </w:r>
    </w:p>
    <w:p w14:paraId="321644C5" w14:textId="77777777" w:rsidR="00B300F6" w:rsidRPr="002F3D6D"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À plus long terme, pour tirer davantage parti des capacités technologiques de l’UE, il conviendrait de déterminer si des domaines connexes essentiels pour les futurs réseaux pourraient être regroupés dans le cadre d’une gouvernance coopérative unique, et de quelle manière. Il conviendrait également de déterminer la combinaison appropriée de sources budgétaires au niveau de l’Union, au niveau national et au niveau de l’industrie, y compris le rôle des différents programmes de l’UE possibles. On pourrait s’inspirer des exemples du récent train de mesures sur l’innovation dans le domaine de l’IA</w:t>
      </w:r>
      <w:r w:rsidRPr="002F3D6D">
        <w:rPr>
          <w:rFonts w:ascii="Times New Roman" w:eastAsia="Times New Roman" w:hAnsi="Times New Roman" w:cs="Times New Roman"/>
          <w:noProof/>
          <w:sz w:val="24"/>
          <w:szCs w:val="24"/>
          <w:vertAlign w:val="superscript"/>
          <w:lang w:val="en-IE"/>
        </w:rPr>
        <w:footnoteReference w:id="70"/>
      </w:r>
      <w:r w:rsidRPr="002F3D6D">
        <w:rPr>
          <w:rFonts w:ascii="Times New Roman" w:hAnsi="Times New Roman"/>
          <w:noProof/>
          <w:sz w:val="24"/>
        </w:rPr>
        <w:t xml:space="preserve"> et du règlement sur les semi-conducteurs, qui ont prorogé les mandats des entreprises communes respectives pour le calcul à haute performance et les semi-conducteurs européens (EuroHPC et Semi-conducteurs). Les futures priorités de recherche pourraient inclure des solutions de sécurité dans les modules matériels et logiciels critiques, l’interopérabilité et la fédération des infrastructures de périphérie et en nuage soutenues par des activités en open source, des chaînes d’approvisionnement diversifiées pour les produits, les composants et les matériaux, tout en renforçant le savoir-faire dans l’UE, et des solutions de durabilité couvrant divers aspects du domaine de la mise en réseau («6G durable») et diverses industries verticales, telles que la fabrication, les transports, l’énergie et l’agriculture («6G pour la durabilité»).</w:t>
      </w:r>
    </w:p>
    <w:p w14:paraId="1B59132F" w14:textId="77777777" w:rsidR="00B300F6" w:rsidRPr="005B3547" w:rsidRDefault="00B300F6" w:rsidP="00B300F6">
      <w:pPr>
        <w:spacing w:after="240" w:line="240" w:lineRule="auto"/>
        <w:jc w:val="both"/>
        <w:rPr>
          <w:rFonts w:ascii="Times New Roman" w:eastAsia="Times New Roman" w:hAnsi="Times New Roman" w:cs="Times New Roman"/>
          <w:noProof/>
          <w:sz w:val="24"/>
          <w:szCs w:val="24"/>
        </w:rPr>
      </w:pPr>
      <w:r w:rsidRPr="002F3D6D">
        <w:rPr>
          <w:rFonts w:ascii="Times New Roman" w:hAnsi="Times New Roman"/>
          <w:noProof/>
          <w:sz w:val="24"/>
        </w:rPr>
        <w:t>Des activités accrues et mieux alignées en matière de R&amp;I qui soient intégrées dans une stratégie industrielle pourraient renforcer la capacité technologique de l’Europe, créer des synergies, garantir la cohérence et tirer parti de l’effet multiplicateur des actions de l’UE en faveur des investissements privés. Elles pourraient également fournir les moyens de garantir la sécurité et la résilience de l’UE dans ce domaine et d’améliorer la coopération entre les acteurs européens dans un écosystème qui couvre l’ensemble du continuum informatique, en les aidant à affronter la concurrence sur un pied d’égalité avec les concurrents mondiaux. L’objectif serait de garantir la disponibilité de solutions européennes capables d’établir un point d’entrée unique pour le financement de l’UE sur l’ensemble du continuum, depuis radiofréquences jusqu’à la capacité de calcul en périphérie et en nuage en passant par les puces, les logiciels et les algorithmes, de sorte que les réseaux en tant que service ne soient pas une fin en soi, mais un outil de l’orchestration, alimentant des services et des applications «fabriqués en Europe».</w:t>
      </w:r>
    </w:p>
    <w:p w14:paraId="675478A1" w14:textId="77777777" w:rsidR="00B47D8A" w:rsidRPr="005B3547" w:rsidRDefault="00B47D8A" w:rsidP="00B47D8A">
      <w:pPr>
        <w:pStyle w:val="Heading4"/>
        <w:rPr>
          <w:noProof/>
        </w:rPr>
      </w:pPr>
      <w:bookmarkStart w:id="206" w:name="_Toc157448655"/>
      <w:bookmarkStart w:id="207" w:name="_Toc158461902"/>
      <w:bookmarkStart w:id="208" w:name="_Toc158633414"/>
      <w:bookmarkStart w:id="209" w:name="_Toc158921339"/>
      <w:bookmarkStart w:id="210" w:name="_Toc158981720"/>
      <w:bookmarkStart w:id="211" w:name="_Toc158975506"/>
      <w:bookmarkStart w:id="212" w:name="_Toc162965084"/>
      <w:r>
        <w:rPr>
          <w:noProof/>
        </w:rPr>
        <w:t>Résumé des</w:t>
      </w:r>
      <w:bookmarkEnd w:id="206"/>
      <w:r>
        <w:rPr>
          <w:noProof/>
        </w:rPr>
        <w:t xml:space="preserve"> scénarios possibles</w:t>
      </w:r>
      <w:bookmarkEnd w:id="207"/>
      <w:bookmarkEnd w:id="208"/>
      <w:bookmarkEnd w:id="209"/>
      <w:bookmarkEnd w:id="210"/>
      <w:bookmarkEnd w:id="211"/>
      <w:bookmarkEnd w:id="212"/>
    </w:p>
    <w:p w14:paraId="2EA4B578" w14:textId="77777777" w:rsidR="00B47D8A" w:rsidRPr="005B3547" w:rsidRDefault="00B47D8A" w:rsidP="00B47D8A">
      <w:pPr>
        <w:pStyle w:val="ListParagraph"/>
        <w:numPr>
          <w:ilvl w:val="0"/>
          <w:numId w:val="92"/>
        </w:numPr>
        <w:spacing w:after="240" w:line="240" w:lineRule="auto"/>
        <w:ind w:left="714" w:hanging="357"/>
        <w:contextualSpacing w:val="0"/>
        <w:jc w:val="both"/>
        <w:rPr>
          <w:rFonts w:ascii="Times New Roman" w:eastAsia="Times New Roman" w:hAnsi="Times New Roman" w:cs="Times New Roman"/>
          <w:i/>
          <w:noProof/>
          <w:sz w:val="24"/>
          <w:szCs w:val="24"/>
        </w:rPr>
      </w:pPr>
      <w:r>
        <w:rPr>
          <w:rFonts w:ascii="Times New Roman" w:hAnsi="Times New Roman"/>
          <w:i/>
          <w:noProof/>
          <w:sz w:val="24"/>
        </w:rPr>
        <w:t>Scénario 1: la Commission pourrait envisager de proposer des projets pilotes à grande échelle consistant à mettre en place des infrastructures et des plateformes intégrées de bout en bout pour le télénuage et la périphérie. Dans un deuxième temps, ces infrastructures pilotes seraient utilisées pour orchestrer le développement de technologies innovantes et d’applications d’IA pour différents usages.</w:t>
      </w:r>
    </w:p>
    <w:p w14:paraId="7FD29588" w14:textId="77777777" w:rsidR="00B47D8A" w:rsidRPr="005B3547" w:rsidRDefault="00B47D8A" w:rsidP="00B47D8A">
      <w:pPr>
        <w:pStyle w:val="ListParagraph"/>
        <w:numPr>
          <w:ilvl w:val="0"/>
          <w:numId w:val="92"/>
        </w:numPr>
        <w:spacing w:after="240" w:line="240" w:lineRule="auto"/>
        <w:ind w:left="714" w:hanging="357"/>
        <w:contextualSpacing w:val="0"/>
        <w:jc w:val="both"/>
        <w:rPr>
          <w:rFonts w:ascii="Times New Roman" w:eastAsia="Times New Roman" w:hAnsi="Times New Roman" w:cs="Times New Roman"/>
          <w:i/>
          <w:noProof/>
          <w:sz w:val="24"/>
          <w:szCs w:val="24"/>
        </w:rPr>
      </w:pPr>
      <w:r>
        <w:rPr>
          <w:rFonts w:ascii="Times New Roman" w:hAnsi="Times New Roman"/>
          <w:i/>
          <w:noProof/>
          <w:sz w:val="24"/>
        </w:rPr>
        <w:t>Scénario 2: le forum européen conjoint de la Commission pour les projets importants d’intérêt européen commun (JEF-IPCEI), qui est chargé de l’identification et de la priorisation des technologies stratégiques pour l’économie de l’UE susceptibles d’être des candidats pertinents pour de futurs projets importants d’intérêt européen commun (PIIEC), pourrait étudier la possibilité de donner suite aux réalisations de l’IPCEI-CIS en mettant sur pied un nouveau PIIEC axé sur les infrastructures.</w:t>
      </w:r>
    </w:p>
    <w:p w14:paraId="4CBF738C" w14:textId="77777777" w:rsidR="00B47D8A" w:rsidRPr="005B3547" w:rsidRDefault="00B47D8A" w:rsidP="00B47D8A">
      <w:pPr>
        <w:pStyle w:val="ListParagraph"/>
        <w:numPr>
          <w:ilvl w:val="0"/>
          <w:numId w:val="92"/>
        </w:numPr>
        <w:spacing w:after="240" w:line="240" w:lineRule="auto"/>
        <w:ind w:left="714" w:hanging="357"/>
        <w:jc w:val="both"/>
        <w:rPr>
          <w:rFonts w:ascii="Times New Roman" w:hAnsi="Times New Roman" w:cs="Times New Roman"/>
          <w:i/>
          <w:noProof/>
          <w:sz w:val="24"/>
          <w:szCs w:val="24"/>
        </w:rPr>
      </w:pPr>
      <w:r>
        <w:rPr>
          <w:rFonts w:ascii="Times New Roman" w:hAnsi="Times New Roman"/>
          <w:i/>
          <w:noProof/>
          <w:sz w:val="24"/>
        </w:rPr>
        <w:t>Scénario 3: des investissements massifs dans les capacités de connectivité sont nécessaires pour soutenir la création d’un écosystème de connectivité et d’informatique collaboratives. La Commission pourrait envisager différentes options pour encadrer ces investissements par un cadre de soutien simplifié et coordonné pour un véritable marché unique numérique s’appuyant sur des investissements européens et nationaux, publics et privés.</w:t>
      </w:r>
    </w:p>
    <w:p w14:paraId="67C0A67C" w14:textId="77777777" w:rsidR="00B47D8A" w:rsidRPr="005B3547" w:rsidRDefault="00B47D8A" w:rsidP="00B47D8A">
      <w:pPr>
        <w:numPr>
          <w:ilvl w:val="1"/>
          <w:numId w:val="85"/>
        </w:numPr>
        <w:spacing w:after="240" w:line="240" w:lineRule="auto"/>
        <w:jc w:val="both"/>
        <w:rPr>
          <w:rFonts w:ascii="Times New Roman" w:hAnsi="Times New Roman" w:cs="Times New Roman"/>
          <w:i/>
          <w:noProof/>
          <w:sz w:val="24"/>
          <w:szCs w:val="24"/>
        </w:rPr>
      </w:pPr>
      <w:r>
        <w:rPr>
          <w:rFonts w:ascii="Times New Roman" w:hAnsi="Times New Roman"/>
          <w:i/>
          <w:noProof/>
        </w:rPr>
        <w:t>Cela devrait permettre de rationaliser les procédures et d’améliorer les synergies entre les instruments et les programmes existants (notamment grâce à l’expérience acquise avec l’entreprise commune Semi-conducteurs, les projets importants d’intérêt européen commun, le mécanisme pour l’interconnexion en Europe et le programme pour une Europe numérique), en confiant éventuellement un rôle de coordination plus important à l’entreprise commune «Réseaux et services intelligents» (SNS JU), sous la forme d’un projet pilote au titre du cadre financier pluriannuel actuel, et en assurant la liaison avec des parties prenantes telles que l’alliance européenne pour les données industrielles, la périphérie et le nuage, le cas échéant.</w:t>
      </w:r>
    </w:p>
    <w:p w14:paraId="64BFE113" w14:textId="77777777" w:rsidR="00B47D8A" w:rsidRPr="005B3547" w:rsidRDefault="00B47D8A" w:rsidP="00B47D8A">
      <w:pPr>
        <w:numPr>
          <w:ilvl w:val="1"/>
          <w:numId w:val="85"/>
        </w:numPr>
        <w:spacing w:after="240" w:line="240" w:lineRule="auto"/>
        <w:jc w:val="both"/>
        <w:rPr>
          <w:rFonts w:ascii="Times New Roman" w:hAnsi="Times New Roman" w:cs="Times New Roman"/>
          <w:i/>
          <w:noProof/>
          <w:sz w:val="24"/>
          <w:szCs w:val="24"/>
        </w:rPr>
      </w:pPr>
      <w:r>
        <w:rPr>
          <w:rFonts w:ascii="Times New Roman" w:hAnsi="Times New Roman"/>
          <w:i/>
          <w:noProof/>
          <w:sz w:val="24"/>
        </w:rPr>
        <w:t>Il s’agirait d’étudier les moyens de renforcer la cohérence, la simplification et la clarté des futures actions de soutien, sans préjudice de la conception des programmes institutionnels et des prérogatives en matière d’allocation budgétaire au titre du prochain cadre financier pluriannuel.</w:t>
      </w:r>
    </w:p>
    <w:p w14:paraId="302A83AC" w14:textId="77777777" w:rsidR="00B47D8A" w:rsidRPr="005B3547" w:rsidRDefault="00B47D8A" w:rsidP="00B47D8A">
      <w:pPr>
        <w:pStyle w:val="Heading3"/>
        <w:numPr>
          <w:ilvl w:val="1"/>
          <w:numId w:val="1"/>
        </w:numPr>
        <w:spacing w:before="0" w:after="240"/>
        <w:jc w:val="both"/>
        <w:rPr>
          <w:rFonts w:ascii="Times New Roman" w:eastAsiaTheme="minorEastAsia" w:hAnsi="Times New Roman"/>
          <w:noProof/>
          <w:sz w:val="24"/>
          <w:szCs w:val="24"/>
        </w:rPr>
      </w:pPr>
      <w:bookmarkStart w:id="213" w:name="_Toc155782544"/>
      <w:bookmarkStart w:id="214" w:name="_Toc157448656"/>
      <w:bookmarkStart w:id="215" w:name="_Toc158461903"/>
      <w:bookmarkStart w:id="216" w:name="_Toc158633415"/>
      <w:bookmarkStart w:id="217" w:name="_Toc158921340"/>
      <w:bookmarkStart w:id="218" w:name="_Toc158981721"/>
      <w:bookmarkStart w:id="219" w:name="_Toc158975507"/>
      <w:bookmarkStart w:id="220" w:name="_Toc162965085"/>
      <w:r>
        <w:rPr>
          <w:rFonts w:ascii="Times New Roman" w:hAnsi="Times New Roman"/>
          <w:noProof/>
          <w:sz w:val="24"/>
        </w:rPr>
        <w:t>Pilier II: réaliser le marché unique numérique</w:t>
      </w:r>
      <w:bookmarkStart w:id="221" w:name="_Hlk153798976"/>
      <w:bookmarkEnd w:id="213"/>
      <w:bookmarkEnd w:id="214"/>
      <w:bookmarkEnd w:id="215"/>
      <w:bookmarkEnd w:id="216"/>
      <w:bookmarkEnd w:id="217"/>
      <w:bookmarkEnd w:id="218"/>
      <w:bookmarkEnd w:id="219"/>
      <w:bookmarkEnd w:id="220"/>
    </w:p>
    <w:p w14:paraId="6A0A3B4B" w14:textId="77777777" w:rsidR="00B47D8A" w:rsidRPr="005B3547" w:rsidRDefault="00B47D8A" w:rsidP="00B47D8A">
      <w:pPr>
        <w:pStyle w:val="Heading4"/>
        <w:rPr>
          <w:noProof/>
        </w:rPr>
      </w:pPr>
      <w:bookmarkStart w:id="222" w:name="_Toc156244739"/>
      <w:bookmarkStart w:id="223" w:name="_Toc156245007"/>
      <w:bookmarkStart w:id="224" w:name="_Toc156318667"/>
      <w:bookmarkStart w:id="225" w:name="_Toc156318767"/>
      <w:bookmarkStart w:id="226" w:name="_Toc156318976"/>
      <w:bookmarkStart w:id="227" w:name="_Toc156384343"/>
      <w:bookmarkStart w:id="228" w:name="_Toc156384438"/>
      <w:bookmarkStart w:id="229" w:name="_Toc156244740"/>
      <w:bookmarkStart w:id="230" w:name="_Toc156245008"/>
      <w:bookmarkStart w:id="231" w:name="_Toc156318668"/>
      <w:bookmarkStart w:id="232" w:name="_Toc156318768"/>
      <w:bookmarkStart w:id="233" w:name="_Toc156318977"/>
      <w:bookmarkStart w:id="234" w:name="_Toc156384344"/>
      <w:bookmarkStart w:id="235" w:name="_Toc156384439"/>
      <w:bookmarkStart w:id="236" w:name="_Toc156244741"/>
      <w:bookmarkStart w:id="237" w:name="_Toc156245009"/>
      <w:bookmarkStart w:id="238" w:name="_Toc155692325"/>
      <w:bookmarkStart w:id="239" w:name="_Toc155692523"/>
      <w:bookmarkStart w:id="240" w:name="_Toc155693745"/>
      <w:bookmarkStart w:id="241" w:name="_Toc155694276"/>
      <w:bookmarkStart w:id="242" w:name="_Toc155694492"/>
      <w:bookmarkStart w:id="243" w:name="_Toc156244742"/>
      <w:bookmarkStart w:id="244" w:name="_Toc156245010"/>
      <w:bookmarkStart w:id="245" w:name="_Toc156318670"/>
      <w:bookmarkStart w:id="246" w:name="_Toc156318770"/>
      <w:bookmarkStart w:id="247" w:name="_Toc156318979"/>
      <w:bookmarkStart w:id="248" w:name="_Toc156384346"/>
      <w:bookmarkStart w:id="249" w:name="_Toc156384441"/>
      <w:bookmarkStart w:id="250" w:name="_Toc156244743"/>
      <w:bookmarkStart w:id="251" w:name="_Toc156245011"/>
      <w:bookmarkStart w:id="252" w:name="_Toc156318671"/>
      <w:bookmarkStart w:id="253" w:name="_Toc156318771"/>
      <w:bookmarkStart w:id="254" w:name="_Toc156318980"/>
      <w:bookmarkStart w:id="255" w:name="_Toc156384347"/>
      <w:bookmarkStart w:id="256" w:name="_Toc156384442"/>
      <w:bookmarkStart w:id="257" w:name="_Toc156244744"/>
      <w:bookmarkStart w:id="258" w:name="_Toc156245012"/>
      <w:bookmarkStart w:id="259" w:name="_Toc156318672"/>
      <w:bookmarkStart w:id="260" w:name="_Toc156318772"/>
      <w:bookmarkStart w:id="261" w:name="_Toc156318981"/>
      <w:bookmarkStart w:id="262" w:name="_Toc156384348"/>
      <w:bookmarkStart w:id="263" w:name="_Toc156384443"/>
      <w:bookmarkStart w:id="264" w:name="_Toc156244745"/>
      <w:bookmarkStart w:id="265" w:name="_Toc156245013"/>
      <w:bookmarkStart w:id="266" w:name="_Toc156318673"/>
      <w:bookmarkStart w:id="267" w:name="_Toc156318773"/>
      <w:bookmarkStart w:id="268" w:name="_Toc156318982"/>
      <w:bookmarkStart w:id="269" w:name="_Toc156384349"/>
      <w:bookmarkStart w:id="270" w:name="_Toc156384444"/>
      <w:bookmarkStart w:id="271" w:name="_Toc156244746"/>
      <w:bookmarkStart w:id="272" w:name="_Toc156245014"/>
      <w:bookmarkStart w:id="273" w:name="_Toc155778246"/>
      <w:bookmarkStart w:id="274" w:name="_Toc155778414"/>
      <w:bookmarkStart w:id="275" w:name="_Toc155780191"/>
      <w:bookmarkStart w:id="276" w:name="_Toc155782348"/>
      <w:bookmarkStart w:id="277" w:name="_Toc155782549"/>
      <w:bookmarkStart w:id="278" w:name="_Toc155782883"/>
      <w:bookmarkStart w:id="279" w:name="_Toc155783755"/>
      <w:bookmarkStart w:id="280" w:name="_Toc156244747"/>
      <w:bookmarkStart w:id="281" w:name="_Toc156245015"/>
      <w:bookmarkStart w:id="282" w:name="_Toc156318675"/>
      <w:bookmarkStart w:id="283" w:name="_Toc156318775"/>
      <w:bookmarkStart w:id="284" w:name="_Toc156318984"/>
      <w:bookmarkStart w:id="285" w:name="_Toc156384351"/>
      <w:bookmarkStart w:id="286" w:name="_Toc156384446"/>
      <w:bookmarkStart w:id="287" w:name="_Toc156244748"/>
      <w:bookmarkStart w:id="288" w:name="_Toc156245016"/>
      <w:bookmarkStart w:id="289" w:name="_Toc156318676"/>
      <w:bookmarkStart w:id="290" w:name="_Toc156318776"/>
      <w:bookmarkStart w:id="291" w:name="_Toc156318985"/>
      <w:bookmarkStart w:id="292" w:name="_Toc156384352"/>
      <w:bookmarkStart w:id="293" w:name="_Toc156384447"/>
      <w:bookmarkStart w:id="294" w:name="_Toc156244749"/>
      <w:bookmarkStart w:id="295" w:name="_Toc156245017"/>
      <w:bookmarkStart w:id="296" w:name="_Toc156318677"/>
      <w:bookmarkStart w:id="297" w:name="_Toc156318777"/>
      <w:bookmarkStart w:id="298" w:name="_Toc156318986"/>
      <w:bookmarkStart w:id="299" w:name="_Toc156384353"/>
      <w:bookmarkStart w:id="300" w:name="_Toc156384448"/>
      <w:bookmarkStart w:id="301" w:name="_Toc157448657"/>
      <w:bookmarkStart w:id="302" w:name="_Toc158461904"/>
      <w:bookmarkStart w:id="303" w:name="_Toc158633416"/>
      <w:bookmarkStart w:id="304" w:name="_Toc158921341"/>
      <w:bookmarkStart w:id="305" w:name="_Toc158981722"/>
      <w:bookmarkStart w:id="306" w:name="_Toc158975508"/>
      <w:bookmarkStart w:id="307" w:name="_Toc162965086"/>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noProof/>
        </w:rPr>
        <w:t>Objectifs</w:t>
      </w:r>
      <w:bookmarkEnd w:id="301"/>
      <w:bookmarkEnd w:id="302"/>
      <w:bookmarkEnd w:id="303"/>
      <w:bookmarkEnd w:id="304"/>
      <w:bookmarkEnd w:id="305"/>
      <w:bookmarkEnd w:id="306"/>
      <w:bookmarkEnd w:id="307"/>
    </w:p>
    <w:p w14:paraId="259195F9" w14:textId="77777777" w:rsidR="00B47D8A" w:rsidRPr="005B3547" w:rsidRDefault="00B47D8A" w:rsidP="00B47D8A">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L’un des principaux objectifs du code est de favoriser la connectivité en établissant un cadre réglementaire propice à l’accroissement des investissements dans les réseaux à très haute capacité. Dans cette optique, diverses dispositions législatives ayant trait aux règles en matière d’accès et à la gestion du spectre radioélectrique ont été conçues pour faciliter les investissements et réduire les formalités administratives. Cependant, malgré l’introduction d’un certain nombre de dispositions nouvelles dans le code, les résultats n’ont pas été satisfaisants (par exemple, les dispositions concernant la procédure d’autorisation conjointe pour l’octroi de droits d’utilisation individuels du spectre radioélectrique, le co-investissement et les entreprises uniquement de gros n’ont pas été beaucoup utilisées dans la pratique). Cela s’explique non seulement par les retards de transposition dans plusieurs États membres, mais aussi par la complexité du cadre et de ses procédures.</w:t>
      </w:r>
    </w:p>
    <w:p w14:paraId="5D33303F"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Tout en renforçant les objectifs d’investissement, le code vise également à promouvoir la concurrence (tant au niveau des infrastructures qu’au niveau des services), à contribuer au développement du marché intérieur et à procurer des avantages à l’utilisateur final. Il est présupposé que la concurrence stimule l’investissement pour répondre la demande du marché et profite aux consommateurs et aux entreprises. Si tous ces principes demeurent valables, il convient également, en raison des évolutions technologiques récentes et des nouveaux défis planétaires, de réfléchir à un élargissement du cadre d’action en vue d’y intégrer des problématiques plus vastes telles que la durabilité, la compétitivité industrielle et la sécurité économique.</w:t>
      </w:r>
    </w:p>
    <w:p w14:paraId="0FCEC2F9" w14:textId="77777777" w:rsidR="00B47D8A" w:rsidRPr="005B3547" w:rsidRDefault="00B47D8A" w:rsidP="00B47D8A">
      <w:pPr>
        <w:spacing w:after="240" w:line="240" w:lineRule="auto"/>
        <w:jc w:val="both"/>
        <w:rPr>
          <w:rFonts w:ascii="Times New Roman" w:hAnsi="Times New Roman" w:cs="Times New Roman"/>
          <w:noProof/>
        </w:rPr>
      </w:pPr>
      <w:r>
        <w:rPr>
          <w:rFonts w:ascii="Times New Roman" w:hAnsi="Times New Roman"/>
          <w:noProof/>
          <w:sz w:val="24"/>
        </w:rPr>
        <w:t>Quelles que soient les mesures qui pourraient être prises à l’avenir pour relever ces nouveaux défis, la protection des utilisateurs finals, y compris des consommateurs, conservera une place importante parmi les objectifs poursuivis. En définitive, toute législation future devrait avoir pour fondement constant la «déclaration européenne sur les droits et principes numériques pour la décennie numérique» du 15 décembre 2022, qui place les citoyens au cœur de la transformation numérique dans l’Union européenne et dont toutes les entreprises, y compris les PME, devraient tirer profit.</w:t>
      </w:r>
    </w:p>
    <w:p w14:paraId="0A1A7505" w14:textId="77777777" w:rsidR="00B47D8A" w:rsidRPr="005B3547" w:rsidRDefault="00B47D8A" w:rsidP="00B47D8A">
      <w:pPr>
        <w:pStyle w:val="Heading4"/>
        <w:rPr>
          <w:noProof/>
        </w:rPr>
      </w:pPr>
      <w:bookmarkStart w:id="308" w:name="_Toc157448658"/>
      <w:bookmarkStart w:id="309" w:name="_Toc158461905"/>
      <w:bookmarkStart w:id="310" w:name="_Toc158633417"/>
      <w:bookmarkStart w:id="311" w:name="_Toc158921342"/>
      <w:bookmarkStart w:id="312" w:name="_Toc158981723"/>
      <w:bookmarkStart w:id="313" w:name="_Toc158975509"/>
      <w:bookmarkStart w:id="314" w:name="_Toc162965087"/>
      <w:r>
        <w:rPr>
          <w:noProof/>
        </w:rPr>
        <w:t>Champ d’application</w:t>
      </w:r>
      <w:bookmarkEnd w:id="308"/>
      <w:bookmarkEnd w:id="309"/>
      <w:bookmarkEnd w:id="310"/>
      <w:bookmarkEnd w:id="311"/>
      <w:bookmarkEnd w:id="312"/>
      <w:bookmarkEnd w:id="313"/>
      <w:bookmarkEnd w:id="314"/>
    </w:p>
    <w:p w14:paraId="3407FAE3" w14:textId="77777777" w:rsidR="00B47D8A" w:rsidRPr="005B3547" w:rsidRDefault="00B47D8A" w:rsidP="00B47D8A">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Eu égard aux évolutions décrites plus haut (voir le point 2.3.4), et en particulier aux progrès rapides de la convergence entre les réseaux de communications électroniques et l’informatique en nuage, il pourrait être envisagé de repenser le champ d’application du cadre réglementaire des communications électroniques. Actuellement, un utilisateur final envoie ou reçoit des données qui «voyagent» sur différents réseaux ou segments de réseau (pouvant comprendre aussi bien des câbles sous-marins que des réseaux d’accès locaux, par exemple) et auxquelles s’appliquent des règles différentes. Une telle différence dans les règles applicables (par exemple, en matière d’interception légale) paraît difficilement justifiable.</w:t>
      </w:r>
    </w:p>
    <w:p w14:paraId="3130A78A" w14:textId="77777777" w:rsidR="00B47D8A" w:rsidRPr="005B3547" w:rsidDel="00F77AFA" w:rsidRDefault="00B47D8A" w:rsidP="00B47D8A">
      <w:pPr>
        <w:spacing w:after="240" w:line="240" w:lineRule="auto"/>
        <w:jc w:val="both"/>
        <w:rPr>
          <w:rFonts w:ascii="Times New Roman" w:eastAsiaTheme="minorEastAsia" w:hAnsi="Times New Roman" w:cs="Times New Roman"/>
          <w:noProof/>
          <w:sz w:val="24"/>
          <w:szCs w:val="24"/>
        </w:rPr>
      </w:pPr>
      <w:bookmarkStart w:id="315" w:name="_Toc156244752"/>
      <w:bookmarkStart w:id="316" w:name="_Toc156245020"/>
      <w:bookmarkStart w:id="317" w:name="_Toc156318680"/>
      <w:bookmarkStart w:id="318" w:name="_Toc156318780"/>
      <w:bookmarkStart w:id="319" w:name="_Toc156318989"/>
      <w:bookmarkStart w:id="320" w:name="_Toc156244753"/>
      <w:bookmarkStart w:id="321" w:name="_Toc156245021"/>
      <w:bookmarkStart w:id="322" w:name="_Toc156318681"/>
      <w:bookmarkStart w:id="323" w:name="_Toc156318781"/>
      <w:bookmarkStart w:id="324" w:name="_Toc156318990"/>
      <w:bookmarkEnd w:id="315"/>
      <w:bookmarkEnd w:id="316"/>
      <w:bookmarkEnd w:id="317"/>
      <w:bookmarkEnd w:id="318"/>
      <w:bookmarkEnd w:id="319"/>
      <w:bookmarkEnd w:id="320"/>
      <w:bookmarkEnd w:id="321"/>
      <w:bookmarkEnd w:id="322"/>
      <w:bookmarkEnd w:id="323"/>
      <w:bookmarkEnd w:id="324"/>
      <w:r>
        <w:rPr>
          <w:rFonts w:ascii="Times New Roman" w:hAnsi="Times New Roman"/>
          <w:noProof/>
        </w:rPr>
        <w:t>Or, les changements technologiques récents offrent la possibilité de conjuguer l’activité des communications électroniques et des services en nuage avec la mise en place d’opérateurs de réseau central paneuropéens.</w:t>
      </w:r>
      <w:r>
        <w:rPr>
          <w:rFonts w:ascii="Times New Roman" w:hAnsi="Times New Roman"/>
          <w:noProof/>
          <w:sz w:val="24"/>
        </w:rPr>
        <w:t xml:space="preserve"> Ainsi, la mise en nuage des réseaux 5G peut présenter des avantages considérables pour les fournisseurs de réseaux de communications électroniques et leur permettre de profiter des mêmes économies d’échelle que les fournisseurs d’informatique en nuage, notamment en unifiant dans le nuage la fonctionnalité de réseau central partagée par plusieurs réseaux de communications électroniques nationaux. Cependant, en ce qui concerne les </w:t>
      </w:r>
      <w:r>
        <w:rPr>
          <w:rFonts w:ascii="Times New Roman" w:hAnsi="Times New Roman"/>
          <w:noProof/>
          <w:color w:val="000000" w:themeColor="text1"/>
          <w:sz w:val="24"/>
        </w:rPr>
        <w:t>réseaux de communications</w:t>
      </w:r>
      <w:r>
        <w:rPr>
          <w:rFonts w:ascii="Times New Roman" w:hAnsi="Times New Roman"/>
          <w:noProof/>
          <w:sz w:val="24"/>
        </w:rPr>
        <w:t xml:space="preserve"> électroniques, cette intégration des fonctionnalités dans des centres de données en nuage centralisés qui offrent des fonctionnalités de réseau central à l’échelle transfrontière se heurte actuellement à divers obstacles juridiques dus à l’absence d’harmonisation des cadres juridiques dans les États membres</w:t>
      </w:r>
      <w:bookmarkStart w:id="325" w:name="_Toc156244754"/>
      <w:bookmarkStart w:id="326" w:name="_Toc156245022"/>
      <w:bookmarkStart w:id="327" w:name="_Toc156318682"/>
      <w:bookmarkStart w:id="328" w:name="_Toc156318782"/>
      <w:bookmarkStart w:id="329" w:name="_Toc156318991"/>
      <w:bookmarkEnd w:id="325"/>
      <w:bookmarkEnd w:id="326"/>
      <w:bookmarkEnd w:id="327"/>
      <w:bookmarkEnd w:id="328"/>
      <w:bookmarkEnd w:id="329"/>
      <w:r>
        <w:rPr>
          <w:rFonts w:ascii="Times New Roman" w:hAnsi="Times New Roman"/>
          <w:noProof/>
          <w:sz w:val="24"/>
        </w:rPr>
        <w:t>, notamment dans le domaine des autorisations.</w:t>
      </w:r>
    </w:p>
    <w:p w14:paraId="32982124" w14:textId="77777777" w:rsidR="00B47D8A" w:rsidRPr="005B3547" w:rsidRDefault="00B47D8A" w:rsidP="00B47D8A">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Du point de vue des services, la fourniture homogène d’applications selon le modèle NaaS reposant sur des réseaux centraux 5G autonomes, sur le découpage en tranches du réseau et sur les ressources du spectre disponibles dans les différents États membres pourrait offrir un nouvel attrait économique aux opérations transfrontières.</w:t>
      </w:r>
    </w:p>
    <w:p w14:paraId="113C2AE9"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Du point de vue des réseaux, il convient de rappeler que, contrairement au trafic vocal (qui est facturé selon le principe dit «calling party’s network pays», selon lequel c’est le réseau appelant qui paie), l’interconnexion IP s’avère reposer actuellement sur des accords de transit et d’échange de trafic fonctionnant généralement selon une approche «bill-and-keep» dans laquelle le fournisseur de services internet ne perçoit pas de paiements au niveau de gros pour la terminaison d’appels. Selon le modèle généralement attribué au marché de l’interconnexion IP, le fournisseur de services internet récupère en principe ses coûts au niveau de détail en vendant la connectivité internet à ses utilisateurs finals, qui génèrent du trafic internet lorsqu’ils récupèrent des données/contenus proposés par les fournisseurs d’applications de contenu. Pour l’échange de trafic payant supplémentaire et pour le transit, le paiement se fait généralement sur la base de la capacité fournie au point d’interconnexion. Les principaux changements intervenus récemment dans l’ensemble de l’architecture mondiale de l’internet et de l’interconnexion sont causés et alimentés par l’expansion, assurée par les fournisseurs d’applications de contenu, de leurs propres infrastructures dorsales et de transmission. Cette situation modifie la relation d’interconnexion sous forme de transit et d’échange de trafic</w:t>
      </w:r>
      <w:r w:rsidRPr="005B3547">
        <w:rPr>
          <w:rStyle w:val="FootnoteReference"/>
          <w:rFonts w:ascii="Times New Roman" w:hAnsi="Times New Roman" w:cs="Times New Roman"/>
          <w:noProof/>
          <w:sz w:val="24"/>
          <w:szCs w:val="24"/>
          <w:lang w:val="en-IE"/>
        </w:rPr>
        <w:footnoteReference w:id="71"/>
      </w:r>
      <w:r>
        <w:rPr>
          <w:rFonts w:ascii="Times New Roman" w:hAnsi="Times New Roman"/>
          <w:noProof/>
          <w:sz w:val="24"/>
        </w:rPr>
        <w:t>, l’échange «on-net» étant désormais prédominant</w:t>
      </w:r>
      <w:r w:rsidRPr="005B3547">
        <w:rPr>
          <w:rFonts w:ascii="Times New Roman" w:hAnsi="Times New Roman" w:cs="Times New Roman"/>
          <w:noProof/>
          <w:kern w:val="2"/>
          <w:sz w:val="24"/>
          <w:szCs w:val="24"/>
          <w:vertAlign w:val="superscript"/>
          <w:lang w:val="en-IE"/>
        </w:rPr>
        <w:footnoteReference w:id="72"/>
      </w:r>
      <w:r>
        <w:rPr>
          <w:rFonts w:ascii="Times New Roman" w:hAnsi="Times New Roman"/>
          <w:noProof/>
          <w:sz w:val="24"/>
        </w:rPr>
        <w:t>, en ce sens que les serveurs de stockage locaux dédiés (serveurs cache) des réseaux de diffusion de contenu sont colocalisés directement sur les réseaux des fournisseurs de services internet. Il en résulte une interaction très directe et coopérative entre les fournisseurs d’applications de contenu et les fournisseurs de services internet, étant donné qu’ils doivent déterminer de manière bilatérale les conditions techniques et commerciales applicables au transit et à l’échange de trafic (par exemple, en ce qui concerne l’emplacement des points de transfert de trafic, le niveau des tarifs de transit, la question de l’échange de trafic gratuit ou payant, ou encore les aspects relatifs à la qualité et à l’efficience).</w:t>
      </w:r>
    </w:p>
    <w:p w14:paraId="4C46F566" w14:textId="77777777" w:rsidR="00B47D8A" w:rsidRPr="005B3547" w:rsidRDefault="00B47D8A" w:rsidP="00B47D8A">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Il existe très peu de cas connus d’intervention (par une autorité de régulation ou par un tribunal) dans les relations contractuelles entre les acteurs du marché</w:t>
      </w:r>
      <w:r w:rsidRPr="005B3547">
        <w:rPr>
          <w:rStyle w:val="FootnoteReference"/>
          <w:rFonts w:ascii="Times New Roman" w:eastAsia="Times New Roman" w:hAnsi="Times New Roman" w:cs="Times New Roman"/>
          <w:noProof/>
          <w:sz w:val="24"/>
          <w:szCs w:val="24"/>
          <w:lang w:val="en-IE"/>
        </w:rPr>
        <w:footnoteReference w:id="73"/>
      </w:r>
      <w:r>
        <w:rPr>
          <w:rFonts w:ascii="Times New Roman" w:hAnsi="Times New Roman"/>
          <w:noProof/>
          <w:sz w:val="24"/>
        </w:rPr>
        <w:t>, qui fonctionne bien d’une manière générale, comme le font également les marchés du transit et de l’échange de trafic. Ce point fait néanmoins l’objet d’un vif débat</w:t>
      </w:r>
      <w:r w:rsidRPr="005B3547">
        <w:rPr>
          <w:rStyle w:val="FootnoteReference"/>
          <w:rFonts w:ascii="Times New Roman" w:eastAsia="Times New Roman" w:hAnsi="Times New Roman" w:cs="Times New Roman"/>
          <w:noProof/>
          <w:sz w:val="24"/>
          <w:szCs w:val="24"/>
          <w:lang w:val="en-IE"/>
        </w:rPr>
        <w:footnoteReference w:id="74"/>
      </w:r>
      <w:r>
        <w:rPr>
          <w:rFonts w:ascii="Times New Roman" w:hAnsi="Times New Roman"/>
          <w:noProof/>
          <w:sz w:val="24"/>
        </w:rPr>
        <w:t>. En outre, une augmentation du nombre de cas ne peut être exclue à l’avenir.</w:t>
      </w:r>
      <w:r>
        <w:rPr>
          <w:rFonts w:ascii="Times New Roman" w:hAnsi="Times New Roman"/>
          <w:noProof/>
          <w:color w:val="000000" w:themeColor="text1"/>
          <w:sz w:val="24"/>
        </w:rPr>
        <w:t xml:space="preserve"> Si tel était le cas, sous réserve d’une évaluation rigoureuse, des mesures d’intervention pourraient être envisagées pour garantir un règlement rapide des litiges. Par exemple, il serait possible de faciliter davantage les négociations et les accords commerciaux en prévoyant un calendrier spécifique et en envisageant le recours à des mécanismes de règlement des litiges dans l’hypothèse où des accords commerciaux n’auraient pas pu être conclus dans un délai raisonnable. En pareil cas, les ARN ou (dans les affaires revêtant une dimension transfrontière) l’ORECE pourraient être sollicités, car ils disposent des connaissances techniques nécessaires et d’une expérience importante en matière de règlement des litiges et d’analyse du fonctionnement du marché.</w:t>
      </w:r>
    </w:p>
    <w:p w14:paraId="59413234" w14:textId="77777777" w:rsidR="00B47D8A" w:rsidRPr="005B3547" w:rsidRDefault="00B47D8A" w:rsidP="00B47D8A">
      <w:pPr>
        <w:pStyle w:val="Heading4"/>
        <w:rPr>
          <w:noProof/>
        </w:rPr>
      </w:pPr>
      <w:bookmarkStart w:id="330" w:name="_Toc157448659"/>
      <w:bookmarkStart w:id="331" w:name="_Toc158461906"/>
      <w:bookmarkStart w:id="332" w:name="_Toc158633418"/>
      <w:bookmarkStart w:id="333" w:name="_Toc158921343"/>
      <w:bookmarkStart w:id="334" w:name="_Toc158981724"/>
      <w:bookmarkStart w:id="335" w:name="_Toc158975510"/>
      <w:bookmarkStart w:id="336" w:name="_Toc162965088"/>
      <w:r>
        <w:rPr>
          <w:noProof/>
        </w:rPr>
        <w:t>Autorisation</w:t>
      </w:r>
      <w:bookmarkEnd w:id="330"/>
      <w:bookmarkEnd w:id="331"/>
      <w:bookmarkEnd w:id="332"/>
      <w:bookmarkEnd w:id="333"/>
      <w:bookmarkEnd w:id="334"/>
      <w:bookmarkEnd w:id="335"/>
      <w:bookmarkEnd w:id="336"/>
    </w:p>
    <w:p w14:paraId="352FE12A"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régime d’autorisation générale établi en 2002 et maintenu dans le code a remplacé l’ancien régime de licences et d’autorisations individuelles, en fixant au préalable des conditions d’application générale pour la fourniture de réseaux et de services de communications électroniques. </w:t>
      </w:r>
      <w:r>
        <w:rPr>
          <w:rFonts w:ascii="Times New Roman" w:hAnsi="Times New Roman"/>
          <w:noProof/>
          <w:color w:val="000000" w:themeColor="text1"/>
          <w:sz w:val="24"/>
        </w:rPr>
        <w:t>Toutefois, compte tenu du caractère local des réseaux physiques et du fait que les fréquences radioélectriques sont considérées comme une ressource nationale (voir le point 3.2.5), les autorisations sont soumises à des conditions établies par les autorités compétentes des États membres et sont accordées et mises en œuvre au niveau national.</w:t>
      </w:r>
    </w:p>
    <w:p w14:paraId="08DDCDCC"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Or, en raison du développement de l’informatique en nuage et de la logiciellisation, la fourniture de réseaux est de moins en moins liée à la réalité géographique. En outre, la couverture des réseaux sans fil, tels que les réseaux satellitaires, peut s’étendre au-delà des frontières nationales, voire européennes. </w:t>
      </w:r>
      <w:r>
        <w:rPr>
          <w:rFonts w:ascii="Times New Roman" w:hAnsi="Times New Roman"/>
          <w:noProof/>
        </w:rPr>
        <w:t>Bien qu’il subsiste des avantages manifestes à conserver la mise en œuvre des régimes d’autorisation au niveau national, en particulier pour l’accès local et les services de détail, la diversité des conditions d’attribution des fréquences radioélectriques d’un État membre à l’autre peut manquer d’efficience, notamment pour les communications par satellite.</w:t>
      </w:r>
      <w:r>
        <w:rPr>
          <w:rFonts w:ascii="Times New Roman" w:hAnsi="Times New Roman"/>
          <w:noProof/>
          <w:color w:val="000000" w:themeColor="text1"/>
          <w:sz w:val="24"/>
        </w:rPr>
        <w:t xml:space="preserve"> Il pourrait donc se justifier, sur le plan économique et technique, d’adopter une approche plus européenne.</w:t>
      </w:r>
    </w:p>
    <w:p w14:paraId="402CADCD" w14:textId="77777777" w:rsidR="00B47D8A" w:rsidRPr="005B3547" w:rsidRDefault="00B47D8A" w:rsidP="00B47D8A">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Le développement rapide des services de la société de l’information s’explique notamment par la possibilité de les fournir dans l’ensemble de l’Union en se conformant simplement à la législation de l’État membre d’établissement (principe dit du «pays d’origine»), sans qu’il soit nécessaire de se conformer à la législation de chaque État membre dans lequel les services sont fournis. Si la virtualisation des réseaux peut techniquement permettre la fourniture de réseaux centraux à l’échelle transfrontière et créer un marché des services de réseau central, le modèle économique ne pourra pas se développer s’il n’atteint pas un volume suffisant ou s’il est entravé par des régimes réglementaires différents. Pour permettre au modèle économique de se développer, l’instauration d’un ensemble unique de règles permettant d’octroyer des autorisations aux fournisseurs de réseaux centraux et de services de réseau central selon le principe du «pays d’origine» pourrait créer une approche équilibrée à l’égard de tous les types de fournisseurs de réseaux et de services numériques en favorisant leur égalité. Au sein de l’écosystème convergent, dans lequel la limite entre les fournisseurs «traditionnels» de réseaux et de services numériques, d’une part, et les fournisseurs de services en nuage, par exemple, d’autre part, tend à s’estomper, le traitement réglementaire de ces services devrait être plus global. Il pourrait également réduire la charge administrative en favorisant une éventuelle rationalisation des obligations déclaratives des différents acteurs.</w:t>
      </w:r>
    </w:p>
    <w:p w14:paraId="0D146F23" w14:textId="77777777" w:rsidR="00B47D8A" w:rsidRPr="005B3547" w:rsidRDefault="00B47D8A" w:rsidP="00B47D8A">
      <w:pPr>
        <w:spacing w:after="240" w:line="240" w:lineRule="auto"/>
        <w:jc w:val="both"/>
        <w:rPr>
          <w:rFonts w:ascii="Times New Roman" w:hAnsi="Times New Roman" w:cs="Times New Roman"/>
          <w:noProof/>
        </w:rPr>
      </w:pPr>
      <w:r>
        <w:rPr>
          <w:rFonts w:ascii="Times New Roman" w:hAnsi="Times New Roman"/>
          <w:noProof/>
          <w:sz w:val="24"/>
        </w:rPr>
        <w:t>L’application d’un ensemble unique de règles fondées, par exemple, sur le principe du «pays d’origine» pour les réseaux centraux et les services de réseau central permettrait aux opérateurs de réseau central de l’UE d’exploiter pleinement le potentiel du marché intérieur pour atteindre une taille critique, de profiter d’économies d’échelle et de réduire leurs dépenses en capital et leurs coûts de fonctionnement, ce qui renforcerait leur situation financière, attirerait davantage d’investissements privés et contribuerait, en définitive, à la compétitivité de l’UE. Dans ce scénario, la législation applicable et l’autorité compétente pour la régulation de l’accès aux réseaux et aux services de détail fournis aux utilisateurs finals resteraient les mêmes. Ce seraient aussi les plus proches des utilisateurs finals, c’est-à-dire celles de l’État membre de fourniture du réseau d’accès et du service de détail. Cela permettrait également de prendre dûment en considération les spécificités des marchés locaux pour définir les mesures correctrices appropriées en matière d’accès et garantir aux utilisateurs finals le niveau de protection le plus élevé.</w:t>
      </w:r>
      <w:bookmarkStart w:id="337" w:name="_Toc156384359"/>
      <w:bookmarkStart w:id="338" w:name="_Toc156384454"/>
      <w:bookmarkStart w:id="339" w:name="_Hlk156240953"/>
      <w:bookmarkEnd w:id="337"/>
      <w:bookmarkEnd w:id="338"/>
    </w:p>
    <w:p w14:paraId="63F84723" w14:textId="77777777" w:rsidR="00B47D8A" w:rsidRPr="005B3547" w:rsidRDefault="00B47D8A" w:rsidP="00B47D8A">
      <w:pPr>
        <w:pStyle w:val="Heading4"/>
        <w:rPr>
          <w:noProof/>
        </w:rPr>
      </w:pPr>
      <w:bookmarkStart w:id="340" w:name="_Toc158323566"/>
      <w:bookmarkStart w:id="341" w:name="_Toc156384361"/>
      <w:bookmarkStart w:id="342" w:name="_Toc156384456"/>
      <w:bookmarkStart w:id="343" w:name="_Toc156384362"/>
      <w:bookmarkStart w:id="344" w:name="_Toc156384457"/>
      <w:bookmarkStart w:id="345" w:name="_Toc156384363"/>
      <w:bookmarkStart w:id="346" w:name="_Toc156384458"/>
      <w:bookmarkStart w:id="347" w:name="_Toc156384364"/>
      <w:bookmarkStart w:id="348" w:name="_Toc156384459"/>
      <w:bookmarkStart w:id="349" w:name="_Toc156384365"/>
      <w:bookmarkStart w:id="350" w:name="_Toc156384460"/>
      <w:bookmarkStart w:id="351" w:name="_Toc156384367"/>
      <w:bookmarkStart w:id="352" w:name="_Toc156384462"/>
      <w:bookmarkStart w:id="353" w:name="_Toc156244761"/>
      <w:bookmarkStart w:id="354" w:name="_Toc156245029"/>
      <w:bookmarkStart w:id="355" w:name="_Toc156318689"/>
      <w:bookmarkStart w:id="356" w:name="_Toc156318789"/>
      <w:bookmarkStart w:id="357" w:name="_Toc156318998"/>
      <w:bookmarkStart w:id="358" w:name="_Toc156384368"/>
      <w:bookmarkStart w:id="359" w:name="_Toc156384463"/>
      <w:bookmarkStart w:id="360" w:name="_Toc157448660"/>
      <w:bookmarkStart w:id="361" w:name="_Toc158461907"/>
      <w:bookmarkStart w:id="362" w:name="_Toc158633419"/>
      <w:bookmarkStart w:id="363" w:name="_Toc158921344"/>
      <w:bookmarkStart w:id="364" w:name="_Toc158981725"/>
      <w:bookmarkStart w:id="365" w:name="_Toc158975511"/>
      <w:bookmarkStart w:id="366" w:name="_Toc162965089"/>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noProof/>
        </w:rPr>
        <w:t>Lever les obstacles à la centralisation des réseaux centraux</w:t>
      </w:r>
      <w:bookmarkEnd w:id="360"/>
      <w:bookmarkEnd w:id="361"/>
      <w:bookmarkEnd w:id="362"/>
      <w:bookmarkEnd w:id="363"/>
      <w:bookmarkEnd w:id="364"/>
      <w:bookmarkEnd w:id="365"/>
      <w:bookmarkEnd w:id="366"/>
    </w:p>
    <w:p w14:paraId="46CDF71C"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Outre les obstacles réglementaires de nature sectorielle mentionnés plus haut, les contributeurs à la consultation exploratoire ont fait état d’autres obstacles réglementaires à l’établissement d’un véritable marché unique numérique, tels que la disparité des obligations dans l’ensemble de l’UE en ce qui concerne les exigences relatives au signalement des incidents de réseau/service ou aux enquêtes de sécurité, la mise en place de capacités d’interception légales, les régimes de conservation des données, les exigences en matière de respect de la vie privée et de relocalisation ou les obligations en matière de cybersécurité et de communication d’informations</w:t>
      </w:r>
      <w:r w:rsidRPr="005B3547">
        <w:rPr>
          <w:rStyle w:val="FootnoteReference"/>
          <w:rFonts w:ascii="Times New Roman" w:hAnsi="Times New Roman" w:cs="Times New Roman"/>
          <w:noProof/>
          <w:sz w:val="24"/>
          <w:szCs w:val="24"/>
          <w:lang w:val="en-IE"/>
        </w:rPr>
        <w:footnoteReference w:id="75"/>
      </w:r>
      <w:r>
        <w:rPr>
          <w:rFonts w:ascii="Times New Roman" w:hAnsi="Times New Roman"/>
          <w:noProof/>
          <w:sz w:val="24"/>
        </w:rPr>
        <w:t>.</w:t>
      </w:r>
    </w:p>
    <w:p w14:paraId="668DCE80" w14:textId="77777777" w:rsidR="00B47D8A" w:rsidRPr="005B3547" w:rsidRDefault="00B47D8A" w:rsidP="00B47D8A">
      <w:pPr>
        <w:spacing w:line="240" w:lineRule="auto"/>
        <w:jc w:val="both"/>
        <w:rPr>
          <w:rFonts w:ascii="Times New Roman" w:hAnsi="Times New Roman" w:cs="Times New Roman"/>
          <w:noProof/>
          <w:sz w:val="24"/>
          <w:szCs w:val="24"/>
        </w:rPr>
      </w:pPr>
      <w:r>
        <w:rPr>
          <w:rFonts w:ascii="Times New Roman" w:hAnsi="Times New Roman"/>
          <w:noProof/>
          <w:sz w:val="24"/>
        </w:rPr>
        <w:t>Compte tenu de la souveraineté des États membres et de leur compétence pour les questions de sécurité, il convient de se demander si et comment ces autres obstacles pourraient être levés pour atteindre une échelle suffisante et renforcer l’innovation. Par exemple, en ce qui concerne les incidents de sécurité ou les enquêtes de sécurité, en vue d’assurer une harmonisation accrue et un niveau de sécurité élevé, diverses mesures pourraient être envisagées, telles que l’instauration d’une coopération étroite entre les États membres hébergeant un réseau central; la garantie offerte aux opérateurs de réseau central de pouvoir exiger de toutes les autorités compétentes des États membres dans lesquels ils fournissent des réseaux d’adopter un ensemble de conditions et d’exigences devant être appliquées de manière cohérente sur l’ensemble du réseau et vérifiées par l’intermédiaire d’un guichet unique; la définition d’exigences de sécurité pour les opérateurs de réseau central sous la forme d’orientations au niveau de l’UE, etc. En ce qui concerne les obligations en matière de contrôle de l’application des règles, telles que l’interception légale, les opérateurs de réseau central pourraient, par exemple, désigner dans chaque État membre dans lequel ils opèrent un point de contact pour les autorités répressives nationales compétentes. Des mesures non contraignantes, telles qu’une recommandation ou des lignes directrices de l’UE, pourraient être utiles pour déterminer et préciser ces solutions en matière de sécurité et de contrôle de l’application des règles.</w:t>
      </w:r>
    </w:p>
    <w:p w14:paraId="693802D4" w14:textId="77777777" w:rsidR="00B47D8A" w:rsidRPr="005B3547" w:rsidRDefault="00B47D8A" w:rsidP="00B47D8A">
      <w:pPr>
        <w:pStyle w:val="Heading4"/>
        <w:rPr>
          <w:noProof/>
        </w:rPr>
      </w:pPr>
      <w:bookmarkStart w:id="367" w:name="_Toc156244763"/>
      <w:bookmarkStart w:id="368" w:name="_Toc156245031"/>
      <w:bookmarkStart w:id="369" w:name="_Toc156318691"/>
      <w:bookmarkStart w:id="370" w:name="_Toc156318791"/>
      <w:bookmarkStart w:id="371" w:name="_Toc156319000"/>
      <w:bookmarkStart w:id="372" w:name="_Toc156384370"/>
      <w:bookmarkStart w:id="373" w:name="_Toc156384465"/>
      <w:bookmarkStart w:id="374" w:name="_Toc156244764"/>
      <w:bookmarkStart w:id="375" w:name="_Toc156245032"/>
      <w:bookmarkStart w:id="376" w:name="_Toc156318692"/>
      <w:bookmarkStart w:id="377" w:name="_Toc156318792"/>
      <w:bookmarkStart w:id="378" w:name="_Toc156319001"/>
      <w:bookmarkStart w:id="379" w:name="_Toc156384371"/>
      <w:bookmarkStart w:id="380" w:name="_Toc156384466"/>
      <w:bookmarkStart w:id="381" w:name="_Toc156244765"/>
      <w:bookmarkStart w:id="382" w:name="_Toc156245033"/>
      <w:bookmarkStart w:id="383" w:name="_Toc156318693"/>
      <w:bookmarkStart w:id="384" w:name="_Toc156318793"/>
      <w:bookmarkStart w:id="385" w:name="_Toc156319002"/>
      <w:bookmarkStart w:id="386" w:name="_Toc156384372"/>
      <w:bookmarkStart w:id="387" w:name="_Toc156384467"/>
      <w:bookmarkStart w:id="388" w:name="_Toc156244766"/>
      <w:bookmarkStart w:id="389" w:name="_Toc156245034"/>
      <w:bookmarkStart w:id="390" w:name="_Toc156318694"/>
      <w:bookmarkStart w:id="391" w:name="_Toc156318794"/>
      <w:bookmarkStart w:id="392" w:name="_Toc156319003"/>
      <w:bookmarkStart w:id="393" w:name="_Toc156384373"/>
      <w:bookmarkStart w:id="394" w:name="_Toc156384468"/>
      <w:bookmarkStart w:id="395" w:name="_Toc156244767"/>
      <w:bookmarkStart w:id="396" w:name="_Toc156245035"/>
      <w:bookmarkStart w:id="397" w:name="_Toc156318695"/>
      <w:bookmarkStart w:id="398" w:name="_Toc156318795"/>
      <w:bookmarkStart w:id="399" w:name="_Toc156319004"/>
      <w:bookmarkStart w:id="400" w:name="_Toc156384374"/>
      <w:bookmarkStart w:id="401" w:name="_Toc156384469"/>
      <w:bookmarkStart w:id="402" w:name="_Toc156244768"/>
      <w:bookmarkStart w:id="403" w:name="_Toc156245036"/>
      <w:bookmarkStart w:id="404" w:name="_Toc156318696"/>
      <w:bookmarkStart w:id="405" w:name="_Toc156318796"/>
      <w:bookmarkStart w:id="406" w:name="_Toc156319005"/>
      <w:bookmarkStart w:id="407" w:name="_Toc156384375"/>
      <w:bookmarkStart w:id="408" w:name="_Toc156384470"/>
      <w:bookmarkStart w:id="409" w:name="_Toc156244769"/>
      <w:bookmarkStart w:id="410" w:name="_Toc156245037"/>
      <w:bookmarkStart w:id="411" w:name="_Toc156318697"/>
      <w:bookmarkStart w:id="412" w:name="_Toc156318797"/>
      <w:bookmarkStart w:id="413" w:name="_Toc156319006"/>
      <w:bookmarkStart w:id="414" w:name="_Toc156384376"/>
      <w:bookmarkStart w:id="415" w:name="_Toc156384471"/>
      <w:bookmarkStart w:id="416" w:name="_Toc156244770"/>
      <w:bookmarkStart w:id="417" w:name="_Toc156245038"/>
      <w:bookmarkStart w:id="418" w:name="_Toc156318698"/>
      <w:bookmarkStart w:id="419" w:name="_Toc156318798"/>
      <w:bookmarkStart w:id="420" w:name="_Toc156319007"/>
      <w:bookmarkStart w:id="421" w:name="_Toc156384377"/>
      <w:bookmarkStart w:id="422" w:name="_Toc156384472"/>
      <w:bookmarkStart w:id="423" w:name="_Toc156244771"/>
      <w:bookmarkStart w:id="424" w:name="_Toc156245039"/>
      <w:bookmarkStart w:id="425" w:name="_Toc156318699"/>
      <w:bookmarkStart w:id="426" w:name="_Toc156318799"/>
      <w:bookmarkStart w:id="427" w:name="_Toc156319008"/>
      <w:bookmarkStart w:id="428" w:name="_Toc156384378"/>
      <w:bookmarkStart w:id="429" w:name="_Toc156384473"/>
      <w:bookmarkStart w:id="430" w:name="_Toc156244772"/>
      <w:bookmarkStart w:id="431" w:name="_Toc156245040"/>
      <w:bookmarkStart w:id="432" w:name="_Toc156318700"/>
      <w:bookmarkStart w:id="433" w:name="_Toc156318800"/>
      <w:bookmarkStart w:id="434" w:name="_Toc156319009"/>
      <w:bookmarkStart w:id="435" w:name="_Toc156384379"/>
      <w:bookmarkStart w:id="436" w:name="_Toc156384474"/>
      <w:bookmarkStart w:id="437" w:name="_Toc156244773"/>
      <w:bookmarkStart w:id="438" w:name="_Toc156245041"/>
      <w:bookmarkStart w:id="439" w:name="_Toc156318701"/>
      <w:bookmarkStart w:id="440" w:name="_Toc156318801"/>
      <w:bookmarkStart w:id="441" w:name="_Toc156319010"/>
      <w:bookmarkStart w:id="442" w:name="_Toc156384380"/>
      <w:bookmarkStart w:id="443" w:name="_Toc156384475"/>
      <w:bookmarkStart w:id="444" w:name="_Toc156244774"/>
      <w:bookmarkStart w:id="445" w:name="_Toc156245042"/>
      <w:bookmarkStart w:id="446" w:name="_Toc156318702"/>
      <w:bookmarkStart w:id="447" w:name="_Toc156318802"/>
      <w:bookmarkStart w:id="448" w:name="_Toc156319011"/>
      <w:bookmarkStart w:id="449" w:name="_Toc156384381"/>
      <w:bookmarkStart w:id="450" w:name="_Toc156384476"/>
      <w:bookmarkStart w:id="451" w:name="_Toc157448661"/>
      <w:bookmarkStart w:id="452" w:name="_Toc158461908"/>
      <w:bookmarkStart w:id="453" w:name="_Toc158633420"/>
      <w:bookmarkStart w:id="454" w:name="_Toc158921345"/>
      <w:bookmarkStart w:id="455" w:name="_Toc158981726"/>
      <w:bookmarkStart w:id="456" w:name="_Toc158975512"/>
      <w:bookmarkStart w:id="457" w:name="_Toc162965090"/>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noProof/>
        </w:rPr>
        <w:t>Spectre radioélectrique</w:t>
      </w:r>
      <w:bookmarkEnd w:id="451"/>
      <w:bookmarkEnd w:id="452"/>
      <w:bookmarkEnd w:id="453"/>
      <w:bookmarkEnd w:id="454"/>
      <w:bookmarkEnd w:id="455"/>
      <w:bookmarkEnd w:id="456"/>
      <w:bookmarkEnd w:id="457"/>
    </w:p>
    <w:p w14:paraId="24D1624C"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Le spectre radioélectrique joue un rôle essentiel dans la connectivité sans fil et devrait être géré de la manière la plus coordonnée possible entre tous les États membres pour atteindre les objectifs de l’Union en matière de développement durable, de croissance économique équilibrée, de cohésion économique, sociale et territoriale et de solidarité entre les États membres. Les tentatives antérieures visant à renforcer la coordination au niveau de l’UE en matière de gestion des fréquences radioélectriques n’ont pas été totalement couronnées de succès et, parallèlement, des divergences et des retards ont été observés dans les procédures d’autorisation de l’utilisation du spectre pour le déploiement de la 5G dans les États membres. Il en résulte que l’Europe accuse aujourd’hui un retard par rapport à ses concurrents internationaux en ce qui concerne l’adoption de la 5G. Il ressort des observations formulées dans la section 2 qu’il est possible d’améliorer encore la politique en matière de spectre radioélectrique dans l’ensemble de l’UE et de mettre la gestion du spectre en phase avec les besoins et les objectifs de la décennie numérique.</w:t>
      </w:r>
    </w:p>
    <w:p w14:paraId="0FB4CAF0" w14:textId="77777777" w:rsidR="00B47D8A" w:rsidRPr="005B3547" w:rsidRDefault="00B47D8A" w:rsidP="00B47D8A">
      <w:pPr>
        <w:pStyle w:val="Heading5"/>
        <w:tabs>
          <w:tab w:val="num" w:pos="360"/>
        </w:tabs>
        <w:rPr>
          <w:rFonts w:eastAsia="Times New Roman"/>
          <w:noProof/>
        </w:rPr>
      </w:pPr>
      <w:r>
        <w:rPr>
          <w:noProof/>
        </w:rPr>
        <w:t>Adapter la gestion du spectre radioélectrique aux besoins de la décennie numérique: enseignements tirés des efforts législatifs antérieurs</w:t>
      </w:r>
    </w:p>
    <w:p w14:paraId="25DA1E0C"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Un certain nombre de propositions de la Commission européenne visant à harmoniser davantage la libération des fréquences et l’octroi de licences d’utilisation du spectre radioélectrique pour les services mobiles se sont heurtées à une résistance considérable au cours des dix dernières années. Compte tenu des retards, de la fragmentation et, dans certains cas, d’une rareté artificielle ayant entraîné des prix très élevés pour le spectre radioélectrique, il convient d’examiner si certaines solutions proposées dans le cadre d’initiatives législatives antérieures, mais qui n’ont finalement pas été retenues par les colégislateurs, auraient permis d’éviter une partie des effets négatifs qui se manifestent aujourd’hui, comme en témoigne le retard qu’accuse le déploiement de la 5G. Vu la nécessité d’achever le déploiement de la 5G et d’assurer celui de la 6G en temps utile, il est capital, pour la compétitivité de l’UE, de pratiquer une approche plus coopérative entre le niveau national et le niveau européen. Dans ce contexte, les aspects qui méritent l’attention pour déboucher, le cas échéant, sur des actions utiles sont les suivants: i) la planification au niveau de l’UE d’une quantité de radiofréquences suffisante pour les futurs scénarios d’utilisation, ii) le renforcement de la coordination au niveau de l’UE du calendrier des enchères et iii) la recherche d’une plus grande uniformité en matière d’autorisations d’utilisation du spectre radioélectrique.</w:t>
      </w:r>
    </w:p>
    <w:p w14:paraId="3BBF896D" w14:textId="77777777" w:rsidR="00B47D8A" w:rsidRPr="005B3547" w:rsidRDefault="00B47D8A" w:rsidP="00B47D8A">
      <w:pPr>
        <w:shd w:val="clear" w:color="auto" w:fill="FFFFFF" w:themeFill="background1"/>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Aucun service sans fil ne peut être déployé en l’absence de ressources radioélectriques suffisantes. Il faut notamment tenir compte de domaines nouveaux et en évolution tels que les utilisations verticales, la 6G, les applications de l’internet des objets, le WiFi et l’utilisation du spectre à l’échelon local. À ces impératifs s’ajoutent le développement rapide des communications par satellite, la nécessité de garantir la sécurité des applications gouvernementales et commerciales, y compris la connectivité par satellite directe à l’appareil, et l’utilisation des fréquences attribuées aux services mobiles par satellite et, le cas échéant, de Terre. À cet égard, il convient d’examiner s’il est opportun, pour garantir le déploiement simultané des nouveaux perfectionnements technologiques dans l’ensemble de l’UE, d’inscrire dans la législation une feuille de route de l’UE en matière de spectre radioélectrique en vue du déploiement de la 6G, dont le contrôle de l’application se ferait de manière coordonnée par l’ensemble des États membres.</w:t>
      </w:r>
    </w:p>
    <w:p w14:paraId="3E07F6FC" w14:textId="77777777" w:rsidR="00B47D8A" w:rsidRPr="005B3547" w:rsidRDefault="00B47D8A" w:rsidP="00B47D8A">
      <w:pPr>
        <w:shd w:val="clear" w:color="auto" w:fill="FFFFFF" w:themeFill="background1"/>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Une libération et une redistribution coordonnée des fréquences seraient essentielles dans ce contexte. Un exemple majeur réside dans la désactivation coordonnée des réseaux 2G et 3G (assortie de la libération des fréquences correspondantes pour d’autres utilisations), parallèlement à la mise en œuvre de solutions de continuité pour d’importants services traditionnels tels que les communications d’urgence et les communications critiques (par exemple, eCall</w:t>
      </w:r>
      <w:r w:rsidRPr="005B3547">
        <w:rPr>
          <w:rStyle w:val="FootnoteReference"/>
          <w:rFonts w:ascii="Times New Roman" w:eastAsia="Times New Roman" w:hAnsi="Times New Roman" w:cs="Times New Roman"/>
          <w:noProof/>
          <w:sz w:val="24"/>
          <w:szCs w:val="24"/>
          <w:lang w:val="en-IE"/>
        </w:rPr>
        <w:footnoteReference w:id="76"/>
      </w:r>
      <w:r>
        <w:rPr>
          <w:rFonts w:ascii="Times New Roman" w:hAnsi="Times New Roman"/>
          <w:noProof/>
          <w:sz w:val="24"/>
        </w:rPr>
        <w:t>).</w:t>
      </w:r>
    </w:p>
    <w:p w14:paraId="529AF9F6" w14:textId="77777777" w:rsidR="00B47D8A" w:rsidRPr="005B3547" w:rsidRDefault="00B47D8A" w:rsidP="00B47D8A">
      <w:pPr>
        <w:shd w:val="clear" w:color="auto" w:fill="FFFFFF" w:themeFill="background1"/>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Dans le même temps, il importe de renforcer l’efficacité de l’utilisation du spectre afin de répondre à l’accélération des besoins des applications sans fil existantes et futures. Ainsi, il pourrait être envisagé d’assortir de conditions plus strictes les droits d’utilisation du spectre, le cas échéant, notamment selon le principe «use it or lose it» (utilisé ou perdu) afin d’éviter la création d’obstacles à l’entrée sur le marché et l’attribution inefficace de ressources rares. Des gains d’efficience pourraient également être réalisés, dans la mesure des possibilités, par une utilisation partagée et flexible du spectre radioélectrique au moyen de solutions innovantes et dynamiques ou de nouvelles formes de licences et de nouvelles méthodes reposant, par exemple, sur des bases de données et un accès partagé sous licence (LSA), la géolocalisation et l’intelligence artificielle. Outre la possibilité de créer de nouveaux services, l’efficacité du spectre peut améliorer considérablement l’expérience des consommateurs, la qualité du service, la compétitivité et la durabilité environnementale. Dans le même temps, il convient de tenir compte des besoins des utilisateurs finals, tels que les personnes handicapées qui dépendent de technologies d’assistance nécessitant une disponibilité suffisante et stable du spectre radioélectrique.</w:t>
      </w:r>
    </w:p>
    <w:p w14:paraId="1E743919" w14:textId="77777777" w:rsidR="00B47D8A" w:rsidRPr="005B3547" w:rsidRDefault="00B47D8A" w:rsidP="00B47D8A">
      <w:pPr>
        <w:shd w:val="clear" w:color="auto" w:fill="FFFFFF" w:themeFill="background1"/>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De plus, dans l’optique du déploiement des prochaines technologies de communication sans fil ou du renouvellement des licences existantes pour les communications sans fil à haut débit, l’Europe ne peut pas se permettre d’étaler une nouvelle fois sur près de dix ans le processus d’autorisation d’utilisation du spectre pour la nouvelle génération de technologies mobiles, avec d’énormes disparités entre les États membres quant au calendrier des enchères et au déploiement des infrastructures de réseau. Afin d’éviter que les mêmes problèmes ne se posent à l’avenir, il convient d’étudier les moyens de mieux coordonner le calendrier des enchères et de le resserrer dans l’ensemble de l’UE.</w:t>
      </w:r>
    </w:p>
    <w:p w14:paraId="6BBF28AE"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 marché unique pourrait tirer profit d’une meilleure coordination des conditions et des droits en matière d’autorisation et d’utilisation du spectre, y compris en leur conférant une durée appropriée pour favoriser l’efficience des investissements dans l’ensemble de l’UE. Dans ce contexte, le mécanisme volontaire d’évaluation par les pairs en matière d’autorisation du spectre qui a été adopté en vertu du code ne s’est pas révélé efficace à ce jour. Par conséquent, au lieu de ce mécanisme, un mécanisme de notification similaire à celui utilisé pour l’analyse de marché, tel qu’il résulte de l’article 32 du code, pourrait être envisagé pour renforcer la coordination des procédures d’autorisation et des conditions d’utilisation du spectre radioélectrique dans le marché intérieur.</w:t>
      </w:r>
    </w:p>
    <w:p w14:paraId="1F8888AF" w14:textId="77777777" w:rsidR="00B47D8A" w:rsidRPr="005B3547" w:rsidRDefault="00B47D8A" w:rsidP="00B47D8A">
      <w:pPr>
        <w:pStyle w:val="Heading5"/>
        <w:rPr>
          <w:rFonts w:eastAsia="Times New Roman"/>
          <w:noProof/>
        </w:rPr>
      </w:pPr>
      <w:r>
        <w:rPr>
          <w:noProof/>
        </w:rPr>
        <w:t>Nouveaux défis pour la gestion du spectre radioélectrique</w:t>
      </w:r>
    </w:p>
    <w:p w14:paraId="53F06396"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Dans le cadre de la réflexion sur les réseaux centraux (faisant l’objet du point 3.2.4), il convient d’étudier la possibilité, du point de vue de la gestion des fréquences, d’habiliter les opérateurs de réseaux centraux de l’UE et les opérateurs plurinationaux à exiger des autorités compétentes qu’elles alignent davantage les procédures et les conditions d’autorisation au niveau national afin d’accroître leurs capacités de communication. Cette exigence pourrait s’appliquer en premier ressort aux droits d’utilisation du spectre ou aux autorisations générales en vigueur, notamment en ce qui concerne la durée des licences, les conditions d’utilisation du spectre, telles que les objectifs/obligations en matière de qualité de service dans le cadre des objectifs de connectivité à l’horizon 2030, ainsi que la possibilité d’intégrer les réseaux satellitaires et terrestres dans de nouveaux réseaux hybrides. Leur alignement pourrait permettre aux opérateurs paneuropéens ou plurinationaux d’opérer dans un environnement transfrontière plus harmonisé. Il pourrait également accroître l’efficience et garantir la sécurité juridique pour les opérateurs de réseaux centraux de l’UE et les opérateurs plurinationaux, tout en respectant les droits déjà accordés.</w:t>
      </w:r>
    </w:p>
    <w:p w14:paraId="48294C4E"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En outre, le développement rapide du secteur des satellites et sa nature transfrontière appellent en particulier de nouvelles réflexions sur l’instauration de régimes d’octroi de licences renforcés ou communs (comprenant même la sélection et l’autorisation au niveau de l’UE, le cas échéant), afin de favoriser l’émergence d’opérateurs transfrontières ou véritablement paneuropéens, tout en laissant aux États membres les recettes du spectre. Cette approche compléterait la future proposition d’acte législatif de l’Union pour des activités spatiales sûres, résilientes et durables dans l’Union (législation spatiale de l’UE), qui doit donner corps à des activités spatiales sûres, résilientes et durables dans un souci de cohérence pour tous les exploitants d’infrastructures spatiales.</w:t>
      </w:r>
    </w:p>
    <w:p w14:paraId="73612BDE"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L’efficacité du spectre et les incitations à l’investissement devraient être considérées comme une priorité, dans le respect des exigences liées à la concurrence, pour définir les mesures destinées à modeler le marché, par exemple en ce qui concerne la réservation de parties du spectre pour les nouveaux entrants ou la fixation de plafonds en matière de spectre ainsi que la conception générale des procédures d’enchères. À cet égard, il est à noter que, sans égaler le montant des enchères pour la 3G et la 4G, les enchères pour la 5G qui se sont tenues en Europe entre 2015 et 2023 ont néanmoins permis de lever quelque 26 milliards d’euros</w:t>
      </w:r>
      <w:r w:rsidRPr="005B3547">
        <w:rPr>
          <w:rStyle w:val="FootnoteReference"/>
          <w:rFonts w:ascii="Times New Roman" w:eastAsia="Times New Roman" w:hAnsi="Times New Roman" w:cs="Times New Roman"/>
          <w:noProof/>
          <w:sz w:val="24"/>
          <w:szCs w:val="24"/>
          <w:lang w:val="en-IE"/>
        </w:rPr>
        <w:footnoteReference w:id="77"/>
      </w:r>
      <w:r>
        <w:rPr>
          <w:rFonts w:ascii="Times New Roman" w:hAnsi="Times New Roman"/>
          <w:noProof/>
          <w:sz w:val="24"/>
        </w:rPr>
        <w:t>, sans parler des taxes administratives dues aux autorités nationales pour la gestion du spectre. Ce montant payé par les opérateurs s’est ajouté aux investissements nécessaires pour le déploiement de l’infrastructure de réseau. Il en a résulté (notamment lorsque le prix du spectre a connu des hausses artificielles indues au regard du marché) des retards de déploiement et des insuffisances dans la qualité et les performances du réseau, au détriment des consommateurs et des entreprises. Afin de pallier l’important déficit d’investissement dans le déploiement de réseaux de communications avancés, la charge financière pourrait être allégée par l’adoption de procédures d’adjudication axées sur les investissements dans les infrastructures.</w:t>
      </w:r>
    </w:p>
    <w:p w14:paraId="71DCD430"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Étant donné que la portée des tâches qu’il faudra développer au niveau de l’UE en ce qui concerne le spectre radioélectrique pourrait s’étendre, pour englober notamment les sélections ou autorisations coordonnées, harmonisées ou communes, il convient d’envisager un mécanisme de gouvernance du spectre plus intégré au niveau de l’UE.</w:t>
      </w:r>
    </w:p>
    <w:p w14:paraId="3FC52F0C"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Dans une perspective internationale, une approche plus cohérente de la gestion du spectre s’impose afin de garantir la souveraineté numérique de l’UE et de défendre ses intérêts à l’extérieur. À cet égard, l’UE devrait conserver le contrôle total des décisions relatives à l’utilisation du spectre radioélectrique en son sein, en particulier face aux défis géopolitiques et de sécurité à relever pour garantir la cybersécurité, l’indépendance et l’intégrité de ses réseaux de communication. Cela comprend notamment l’élaboration de mesures d’harmonisation technique pour l’utilisation du spectre radioélectrique dans l’Union</w:t>
      </w:r>
      <w:r w:rsidRPr="005B3547">
        <w:rPr>
          <w:rStyle w:val="FootnoteReference"/>
          <w:rFonts w:ascii="Times New Roman" w:eastAsia="Times New Roman" w:hAnsi="Times New Roman" w:cs="Times New Roman"/>
          <w:noProof/>
          <w:sz w:val="24"/>
          <w:szCs w:val="24"/>
          <w:lang w:val="en-IE"/>
        </w:rPr>
        <w:footnoteReference w:id="78"/>
      </w:r>
      <w:r>
        <w:rPr>
          <w:rFonts w:ascii="Times New Roman" w:hAnsi="Times New Roman"/>
          <w:noProof/>
          <w:sz w:val="24"/>
        </w:rPr>
        <w:t xml:space="preserve"> et la préparation de négociations internationales telles que les conférences mondiales sur les radiocommunications. Les États membres, le cas échéant au niveau du Conseil, devraient pouvoir prendre position sur la gestion du spectre en toute indépendance par rapport aux acteurs de pays tiers. Ainsi, il conviendrait de reconsidérer le rôle de la Conférence européenne des administrations des postes et des télécommunications (CEPT) dans le processus de décision de l’UE, compte tenu de la représentation d’États non membres de l’UE au sein de cet organisme international. À l’avenir, tout en continuant à s’appuyer sur l’expertise technique de la CEPT, la Commission pourrait être assistée par un groupe ad hoc composé uniquement de représentants des États membres lorsque des questions liées à la souveraineté de l’UE sont susceptibles de se poser.</w:t>
      </w:r>
    </w:p>
    <w:p w14:paraId="0AAAB1B6"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Les intérêts de l’UE et des États membres devraient également être défendus aux frontières extérieures de l’UE et à l’échelle mondiale au moyen d’actions communes adoptées par l’ensemble des États membres et l’UE dans un esprit de solidarité pleine et entière. Ainsi, une action forte et efficiente s’impose pour lutter contre les brouillages radioélectriques préjudiciables qui touchent les États membres et trouvent leur origine dans des pays tiers, non seulement de la part de la Commission, mais aussi au niveau de tous les États membres agissant conjointement à l’appui des négociations bilatérales et des négociations multilatérales menées avec les pays tiers, y compris dans des enceintes internationales telles que l’Union internationale des télécommunications.</w:t>
      </w:r>
    </w:p>
    <w:p w14:paraId="51703822" w14:textId="77777777" w:rsidR="00B47D8A" w:rsidRPr="005B3547" w:rsidRDefault="00B47D8A" w:rsidP="00B47D8A">
      <w:pPr>
        <w:spacing w:after="240" w:line="240" w:lineRule="auto"/>
        <w:jc w:val="both"/>
        <w:rPr>
          <w:rFonts w:ascii="Times New Roman" w:eastAsia="Times New Roman" w:hAnsi="Times New Roman" w:cs="Times New Roman"/>
          <w:i/>
          <w:iCs/>
          <w:noProof/>
          <w:sz w:val="24"/>
          <w:szCs w:val="24"/>
        </w:rPr>
      </w:pPr>
      <w:r>
        <w:rPr>
          <w:rFonts w:ascii="Times New Roman" w:hAnsi="Times New Roman"/>
          <w:noProof/>
          <w:sz w:val="24"/>
        </w:rPr>
        <w:t>Une meilleure harmonisation des droits d’utilisation du spectre existants et futurs, des orientations stratégiques claires pour la décennie à venir et de plus grandes certitudes dans la gestion du spectre dans l’ensemble de l’Union pourraient favoriser l’investissement, stimuler la compétitivité et l’effet d’échelle de l’UE et éliminer les obstacles qui subsistent en raison de la fragmentation causée par les pratiques nationales. Cela favoriserait, par là même, le développement du marché intérieur des communications à haut débit sans fil ultrarapides convergentes et permettrait la planification et la fourniture de services et réseaux multiterritoriaux intégrés et la réalisation d’économies d’échelle, afin d’encourager l’innovation et la croissance économique et de procurer des avantages à long terme aux utilisateurs finaux.</w:t>
      </w:r>
    </w:p>
    <w:p w14:paraId="59263FD9" w14:textId="77777777" w:rsidR="00B47D8A" w:rsidRPr="005B3547" w:rsidRDefault="00B47D8A" w:rsidP="00B47D8A">
      <w:pPr>
        <w:pStyle w:val="Heading4"/>
        <w:numPr>
          <w:ilvl w:val="3"/>
          <w:numId w:val="1"/>
        </w:numPr>
        <w:rPr>
          <w:noProof/>
        </w:rPr>
      </w:pPr>
      <w:bookmarkStart w:id="458" w:name="_Toc157377819"/>
      <w:bookmarkStart w:id="459" w:name="_Toc157448662"/>
      <w:bookmarkStart w:id="460" w:name="_Toc158461909"/>
      <w:bookmarkStart w:id="461" w:name="_Toc158633421"/>
      <w:bookmarkStart w:id="462" w:name="_Toc158921346"/>
      <w:bookmarkStart w:id="463" w:name="_Toc158981727"/>
      <w:bookmarkStart w:id="464" w:name="_Toc158975513"/>
      <w:bookmarkStart w:id="465" w:name="_Toc162965091"/>
      <w:r>
        <w:rPr>
          <w:noProof/>
        </w:rPr>
        <w:t>Désactivation du réseau en cuivre</w:t>
      </w:r>
      <w:bookmarkEnd w:id="458"/>
      <w:bookmarkEnd w:id="459"/>
      <w:bookmarkEnd w:id="460"/>
      <w:bookmarkEnd w:id="461"/>
      <w:bookmarkEnd w:id="462"/>
      <w:bookmarkEnd w:id="463"/>
      <w:bookmarkEnd w:id="464"/>
      <w:bookmarkEnd w:id="465"/>
    </w:p>
    <w:p w14:paraId="2B6C5D52"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 migration de l’ancien réseau en cuivre vers les nouveaux réseaux en fibre optique est un processus essentiel pour faciliter la transition vers le nouvel écosystème de connectivité et contribue à la réalisation des objectifs écologiques de l’UE</w:t>
      </w:r>
      <w:r w:rsidRPr="005B3547">
        <w:rPr>
          <w:rStyle w:val="FootnoteReference"/>
          <w:rFonts w:ascii="Times New Roman" w:eastAsia="Times New Roman" w:hAnsi="Times New Roman" w:cs="Times New Roman"/>
          <w:noProof/>
          <w:sz w:val="24"/>
          <w:szCs w:val="24"/>
          <w:lang w:val="en-IE"/>
        </w:rPr>
        <w:footnoteReference w:id="79"/>
      </w:r>
      <w:r>
        <w:rPr>
          <w:rFonts w:ascii="Times New Roman" w:hAnsi="Times New Roman"/>
          <w:noProof/>
          <w:sz w:val="24"/>
        </w:rPr>
        <w:t>. Par ailleurs, elle favorisera l’adoption des nouveaux services et contribuera ainsi à accroître le rendement des investissements dans la fibre optique et à réaliser l’objectif de la décennie numérique selon lequel, d’ici à 2030, tous les utilisateurs finals en un lieu fixe devraient être couverts par un réseau en gigabit jusqu’au point de terminaison du réseau</w:t>
      </w:r>
      <w:r w:rsidRPr="005B3547">
        <w:rPr>
          <w:rFonts w:ascii="Times New Roman" w:eastAsia="Times New Roman" w:hAnsi="Times New Roman" w:cs="Times New Roman"/>
          <w:noProof/>
          <w:sz w:val="24"/>
          <w:szCs w:val="24"/>
          <w:vertAlign w:val="superscript"/>
          <w:lang w:val="en-IE"/>
        </w:rPr>
        <w:footnoteReference w:id="80"/>
      </w:r>
      <w:r>
        <w:rPr>
          <w:rFonts w:ascii="Times New Roman" w:hAnsi="Times New Roman"/>
          <w:noProof/>
          <w:sz w:val="24"/>
        </w:rPr>
        <w:t>.</w:t>
      </w:r>
    </w:p>
    <w:p w14:paraId="7744E56F"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Si, en raison de la baisse de la consommation d’énergie, le démantèlement des réseaux en cuivre est susceptible de réduire les coûts d’exploitation des opérateurs qui fournissent en même temps une infrastructure plus durable, le processus nécessite une coordination entre toutes les parties prenantes. Des mesures prévisibles et équilibrées sont nécessaires pour éviter que la migration n’annule les gains concurrentiels, comme le déploiement d’infrastructures compétitives, dans le cadre du régime réglementaire en vigueur. Les besoins des utilisateurs finals, en particulier des groupes vulnérables et des utilisateurs finals handicapés, devraient également faire l’objet d’une attention particulière. Si le code contient déjà des dispositions sur les processus de migration et que la nouvelle recommandation sur le gigabit</w:t>
      </w:r>
      <w:r w:rsidRPr="005B3547">
        <w:rPr>
          <w:rStyle w:val="FootnoteReference"/>
          <w:rFonts w:ascii="Times New Roman" w:eastAsia="Times New Roman" w:hAnsi="Times New Roman" w:cs="Times New Roman"/>
          <w:noProof/>
          <w:sz w:val="24"/>
          <w:szCs w:val="24"/>
          <w:lang w:val="en-IE"/>
        </w:rPr>
        <w:footnoteReference w:id="81"/>
      </w:r>
      <w:r>
        <w:rPr>
          <w:rFonts w:ascii="Times New Roman" w:hAnsi="Times New Roman"/>
          <w:noProof/>
          <w:sz w:val="24"/>
        </w:rPr>
        <w:t xml:space="preserve"> a pour objet de fournir des orientations actualisées aux autorités de régulation, une trajectoire claire pour la migration enverrait un signal fort au secteur, encourageant d’autant les investissements.</w:t>
      </w:r>
    </w:p>
    <w:p w14:paraId="2922BA94" w14:textId="77777777" w:rsidR="00B47D8A" w:rsidRPr="005B3547" w:rsidRDefault="00B47D8A" w:rsidP="00B47D8A">
      <w:pPr>
        <w:spacing w:before="100" w:beforeAutospacing="1" w:after="240" w:afterAutospacing="1" w:line="240" w:lineRule="auto"/>
        <w:jc w:val="both"/>
        <w:rPr>
          <w:rFonts w:ascii="Times New Roman" w:hAnsi="Times New Roman" w:cs="Times New Roman"/>
          <w:noProof/>
        </w:rPr>
      </w:pPr>
      <w:r>
        <w:rPr>
          <w:rFonts w:ascii="Times New Roman" w:hAnsi="Times New Roman"/>
          <w:noProof/>
          <w:color w:val="000000" w:themeColor="text1"/>
          <w:sz w:val="24"/>
        </w:rPr>
        <w:t xml:space="preserve">Le processus de désactivation du réseau en cuivre demande un suivi attentif. </w:t>
      </w:r>
      <w:r>
        <w:rPr>
          <w:rFonts w:ascii="Times New Roman" w:hAnsi="Times New Roman"/>
          <w:noProof/>
        </w:rPr>
        <w:t>Les ARN devraient veiller à ce que l’organisation du processus de désactivation par l’opérateur disposant d’une puissance significative sur le marché (PSM), notamment en ce qui concerne son calendrier et sa programmation, n’autorise pas de comportement stratégique de nature à affaiblir la concurrence sur le marché de gros ou de détail.</w:t>
      </w:r>
      <w:r>
        <w:rPr>
          <w:rFonts w:ascii="Times New Roman" w:hAnsi="Times New Roman"/>
          <w:noProof/>
          <w:color w:val="000000" w:themeColor="text1"/>
          <w:sz w:val="24"/>
        </w:rPr>
        <w:t xml:space="preserve"> Certains opérateurs, du moins dans un premier temps, ne désactiveraient pas le réseau en cuivre (notamment s’il bénéficie du vectoring, qui permet d’améliorer la qualité des services à large bande sans approcher toutefois les performances offertes par les réseaux à très haute capacité). Il ne peut être exclu que certains opérateurs tentent de passer faire passer des clients du cuivre à la fibre optique par des stratégies de verrouillage qui compromettraient le modèle économique des autres opérateurs FTTH. Les opérateurs réduiraient les prix de gros de l’accès au réseau FTTH dans la perspective d’offres FTTH concurrentes afin de conserver les clients de gros. </w:t>
      </w:r>
      <w:r>
        <w:rPr>
          <w:rFonts w:ascii="Times New Roman" w:hAnsi="Times New Roman"/>
          <w:noProof/>
        </w:rPr>
        <w:t>Par conséquent, les incitations réglementaires en faveur de la désactivation, telles qu’une augmentation temporaire des prix du cuivre pendant la phase de désactivation, comme il est proposé la recommandation sur le gigabit, devraient être accompagnées de garanties suffisantes pour préserver la concurrence (du même ordre que celles prévues à titre provisoire dans le règlement sur les infrastructures gigabit</w:t>
      </w:r>
      <w:r w:rsidRPr="005B3547">
        <w:rPr>
          <w:rFonts w:ascii="Times New Roman" w:eastAsia="Times New Roman" w:hAnsi="Times New Roman" w:cs="Times New Roman"/>
          <w:noProof/>
          <w:color w:val="000000" w:themeColor="text1"/>
          <w:sz w:val="24"/>
          <w:szCs w:val="24"/>
          <w:vertAlign w:val="superscript"/>
          <w:lang w:val="en-IE"/>
        </w:rPr>
        <w:footnoteReference w:id="82"/>
      </w:r>
      <w:r>
        <w:rPr>
          <w:rFonts w:ascii="Times New Roman" w:hAnsi="Times New Roman"/>
          <w:noProof/>
        </w:rPr>
        <w:t xml:space="preserve"> et décrites dans la section suivante).</w:t>
      </w:r>
      <w:r>
        <w:rPr>
          <w:rFonts w:ascii="Times New Roman" w:hAnsi="Times New Roman"/>
          <w:noProof/>
          <w:sz w:val="24"/>
        </w:rPr>
        <w:t xml:space="preserve"> En outre, une réglementation plus légère de l’accès aux réseaux à très haute capacité pourrait être imposée en appliquant une flexibilité tarifaire, sous réserve des mécanismes de sauvegarde prévus dans la nouvelle recommandation sur le gigabit.</w:t>
      </w:r>
    </w:p>
    <w:p w14:paraId="345C7EEE"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Eu égard aux considérations qui précèdent, la fixation d’une date recommandée pour la désactivation du réseau en cuivre offrirait une sécurité de planification dans l’ensemble de l’Union et procurerait aux utilisateurs finals des possibilités de connexion à la fibre optique dans des délais similaires. Compte tenu des circonstances nationales et des cibles en matière de connectivité fixées par le programme d’action pour la décennie numérique, il semble approprié de viser une désactivation du réseau en cuivre pour 80 % des abonnés dans l’UE d’ici à 2028 et pour les 20 % restants d’ici à 2030. Par sa clarté, une telle feuille de route pour la désactivation du réseau en cuivre contribuerait aux cibles en matière de connectivité à l’horizon 2030 et enverrait un signal fort aux investisseurs en traçant clairement la voie vers un retour sur investissement dans les réseaux en fibre optique.</w:t>
      </w:r>
    </w:p>
    <w:p w14:paraId="0CC23839" w14:textId="77777777" w:rsidR="00B47D8A" w:rsidRPr="005B3547" w:rsidRDefault="00B47D8A" w:rsidP="00B47D8A">
      <w:pPr>
        <w:pStyle w:val="Heading4"/>
        <w:rPr>
          <w:noProof/>
        </w:rPr>
      </w:pPr>
      <w:bookmarkStart w:id="466" w:name="_Toc155782558"/>
      <w:bookmarkStart w:id="467" w:name="_Toc157448663"/>
      <w:bookmarkStart w:id="468" w:name="_Toc158461910"/>
      <w:bookmarkStart w:id="469" w:name="_Toc158633422"/>
      <w:bookmarkStart w:id="470" w:name="_Toc158921347"/>
      <w:bookmarkStart w:id="471" w:name="_Toc158981728"/>
      <w:bookmarkStart w:id="472" w:name="_Toc158975514"/>
      <w:bookmarkStart w:id="473" w:name="_Toc162965092"/>
      <w:r>
        <w:rPr>
          <w:noProof/>
        </w:rPr>
        <w:t>Politique en matière d’accès dans un environnement intégralement fibré</w:t>
      </w:r>
      <w:bookmarkEnd w:id="466"/>
      <w:bookmarkEnd w:id="467"/>
      <w:bookmarkEnd w:id="468"/>
      <w:bookmarkEnd w:id="469"/>
      <w:bookmarkEnd w:id="470"/>
      <w:bookmarkEnd w:id="471"/>
      <w:bookmarkEnd w:id="472"/>
      <w:bookmarkEnd w:id="473"/>
    </w:p>
    <w:p w14:paraId="11F38986"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La libéralisation du secteur des communications électroniques de l’UE avait pour objectif, conformément à la tendance observée à l’échelon mondial, d’ouvrir à la concurrence un secteur caractérisé par un monopole légal et de remédier aux conséquences historiques négatives qui en découlaient (inefficacité, absence d’innovation, piètre qualité, rentes de monopole, etc.). Cependant, dès le départ, le but a toujours été de limiter la réglementation sectorielle dans le temps pour favoriser, après une période de transition et en fonction de l’évolution de la concurrence, la migration du secteur vers un environnement fondé sur le marché et uniquement soumis aux règles de la concurrence.</w:t>
      </w:r>
    </w:p>
    <w:p w14:paraId="46EF909A"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L’intervention réglementaire ex ante a, dans une large mesure, permis de lever les obstacles à la concurrence sur le marché national des réseaux fixes historiques. L’apparition de la concurrence après l’intervention réglementaire a permis de faire passer de 18 à 2 le nombre de marchés que les régulateurs nationaux ont dû évaluer ex ante entre 2003 et 2020</w:t>
      </w:r>
      <w:r w:rsidRPr="005B3547">
        <w:rPr>
          <w:rStyle w:val="FootnoteReference"/>
          <w:rFonts w:ascii="Times New Roman" w:hAnsi="Times New Roman" w:cs="Times New Roman"/>
          <w:noProof/>
          <w:sz w:val="24"/>
          <w:szCs w:val="24"/>
          <w:lang w:val="en-IE"/>
        </w:rPr>
        <w:footnoteReference w:id="83"/>
      </w:r>
      <w:r>
        <w:rPr>
          <w:rFonts w:ascii="Times New Roman" w:hAnsi="Times New Roman"/>
          <w:noProof/>
          <w:sz w:val="24"/>
        </w:rPr>
        <w:t>. Le nombre des marchés soumis à la réglementation ex ante et celui des opérateurs désignés comme puissants sur le marché ayant diminué</w:t>
      </w:r>
      <w:r w:rsidRPr="005B3547">
        <w:rPr>
          <w:rStyle w:val="FootnoteReference"/>
          <w:rFonts w:ascii="Times New Roman" w:eastAsia="Times New Roman" w:hAnsi="Times New Roman" w:cs="Times New Roman"/>
          <w:noProof/>
          <w:sz w:val="24"/>
          <w:szCs w:val="24"/>
          <w:lang w:val="en-IE"/>
        </w:rPr>
        <w:footnoteReference w:id="84"/>
      </w:r>
      <w:r>
        <w:rPr>
          <w:rFonts w:ascii="Times New Roman" w:hAnsi="Times New Roman"/>
          <w:noProof/>
          <w:sz w:val="24"/>
        </w:rPr>
        <w:t xml:space="preserve"> compte tenu de la progression du déploiement d’infrastructures de réseau concurrentes, il est opportun d’étudier la possibilité de ne formuler aucune recommandation concernant les marchés devant faire l’objet d’une réglementation ex ante au niveau de l’UE. La possibilité de ne soumettre les réseaux de communications électroniques qu’à une évaluation ex post pourrait être digne d’intérêt dans certaines circonstances, étant donné que la concurrence par les infrastructures se développe notamment dans de nombreuses zones densément peuplées où les clients finals bénéficient de divers services concurrents fondés sur au moins deux réseaux fixes à haut débit indépendants (par exemple, le câble coaxial et la fibre optique).</w:t>
      </w:r>
    </w:p>
    <w:p w14:paraId="6F8B4340"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Malgré ces progrès, certains obstacles subsistent (et pourraient persister dans un avenir proche) dans certaines zones géographiques (en particulier rurales/éloignées) et, dans de tels cas, l’intervention ex ante reste nécessaire. Toutefois, dans le but de favoriser le déploiement progressif de réseaux en fibre optique de substitution et de remplacer à terme les réseaux historiques d’anciens opérateurs historiques par des réseaux gigabit, la Commission et les ARN devront continuer à adapter leur intervention pour suivre le rythme de l’évolution du marché et assurer l’existence d’incitations à l’investissement, qui sont actuellement limitées par les craintes de doublonnement. En particulier, les ARN devraient surveiller le degré de concurrence entre les infrastructures, éventuellement en définissant des marchés géographiques distincts et en limitant la réglementation ex ante aux domaines où elle reste nécessaire ou en appliquant des mesures correctrices différenciées, en veillant à leur adéquation et à leur proportionnalité</w:t>
      </w:r>
      <w:r w:rsidRPr="005B3547">
        <w:rPr>
          <w:rStyle w:val="FootnoteReference"/>
          <w:rFonts w:ascii="Times New Roman" w:hAnsi="Times New Roman" w:cs="Times New Roman"/>
          <w:noProof/>
          <w:sz w:val="24"/>
          <w:szCs w:val="24"/>
          <w:lang w:val="en-IE"/>
        </w:rPr>
        <w:footnoteReference w:id="85"/>
      </w:r>
      <w:r>
        <w:rPr>
          <w:rFonts w:ascii="Times New Roman" w:hAnsi="Times New Roman"/>
          <w:noProof/>
          <w:sz w:val="24"/>
        </w:rPr>
        <w:t>.</w:t>
      </w:r>
    </w:p>
    <w:p w14:paraId="4C9FF040"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Afin de favoriser le déploiement d’un réseau paneuropéen, on pourrait envisager d’élaborer, en ce qui concerne la réglementation de l’accès, une boîte à outils qui se situerait plutôt à l’échelon de l’UE pour compléter ou remplacer, le cas échéant, l’approche nationale/locale. En effet, dans un environnement intégralement fibré, les produits d’accès peuvent être fournis de manière plus centralisée et au niveau supérieur du réseau sans que ni la capacité des demandeurs d’accès à entrer en concurrence sur le plan des services ni la qualité offerte aux utilisateurs finals n’en pâtisse. Ces mesures correctrices à l’échelon de l’UE existent déjà dans le cadre actuel et elles ont permis de résoudre des problèmes communs à l’ensemble de l’UE (par exemple, l’introduction de tarifs uniques de terminaison d’appel mobile à l’échelle de l’Union ou l’itinérance). Elles ont débouché sur une réglementation moins contraignante mais cependant efficace, réduisant la fragmentation. Dix ans après la première proposition de la Commission relative à des mesures correctrices harmonisées en matière d’accès</w:t>
      </w:r>
      <w:r w:rsidRPr="005B3547">
        <w:rPr>
          <w:rStyle w:val="FootnoteReference"/>
          <w:rFonts w:ascii="Times New Roman" w:hAnsi="Times New Roman" w:cs="Times New Roman"/>
          <w:noProof/>
          <w:sz w:val="24"/>
          <w:szCs w:val="24"/>
          <w:lang w:val="en-IE"/>
        </w:rPr>
        <w:footnoteReference w:id="86"/>
      </w:r>
      <w:r>
        <w:rPr>
          <w:rFonts w:ascii="Times New Roman" w:hAnsi="Times New Roman"/>
          <w:noProof/>
          <w:sz w:val="24"/>
        </w:rPr>
        <w:t>, la fourniture transfrontière de produits et de services de communications électroniques n’existe toujours pas.</w:t>
      </w:r>
      <w:r>
        <w:rPr>
          <w:rFonts w:ascii="Times New Roman" w:hAnsi="Times New Roman"/>
          <w:noProof/>
        </w:rPr>
        <w:t xml:space="preserve"> </w:t>
      </w:r>
      <w:r>
        <w:rPr>
          <w:rFonts w:ascii="Times New Roman" w:hAnsi="Times New Roman"/>
          <w:noProof/>
          <w:sz w:val="24"/>
        </w:rPr>
        <w:t xml:space="preserve">Par conséquent, il semble que le moment soit venu d’envisager, en matière d’accès, l’introduction de mesures correctrices à l’échelon de l’UE. Si les réseaux d’accès à haut débit resteront essentiellement locaux (en raison des schémas de demande et d’offre), un produit d’accès unifié et normalisé pourrait, en revanche, être de nature à faciliter la poursuite de l’intégration du marché unique. Cet outil devrait favoriser l’émergence d’opérateurs paneuropéens. Par exemple, l’accord provisoire concernant le règlement sur les infrastructures gigabit introduit une réglementation symétrique pour l’accès aux actifs de génie civil, notamment des dispositions spécifiques visant à protéger le modèle économique des opérateurs FTTP (bien que la mise en œuvre de ces dispositions par les États membres soit facultative dans certains cas). Les opérateurs qui investissent dans de nouveaux réseaux en fibre optique pourront refuser l’accès à leur infrastructure physique (nouvellement déployée) s’ils fournissent, selon des modalités et à des conditions équitables et raisonnables, un accès de gros tel que la fibre noire, le dégroupage de la fibre ou, dans certaines conditions, l’accès </w:t>
      </w:r>
      <w:r>
        <w:rPr>
          <w:rFonts w:ascii="Times New Roman" w:hAnsi="Times New Roman"/>
          <w:i/>
          <w:iCs/>
          <w:noProof/>
          <w:sz w:val="24"/>
        </w:rPr>
        <w:t>bitstream</w:t>
      </w:r>
      <w:r>
        <w:rPr>
          <w:rFonts w:ascii="Times New Roman" w:hAnsi="Times New Roman"/>
          <w:noProof/>
          <w:sz w:val="24"/>
        </w:rPr>
        <w:t>, permettant la fourniture de réseaux à très haute capacité</w:t>
      </w:r>
      <w:r w:rsidRPr="005B3547">
        <w:rPr>
          <w:rStyle w:val="FootnoteReference"/>
          <w:rFonts w:ascii="Times New Roman" w:hAnsi="Times New Roman" w:cs="Times New Roman"/>
          <w:noProof/>
          <w:sz w:val="24"/>
          <w:szCs w:val="24"/>
          <w:lang w:val="en-IE"/>
        </w:rPr>
        <w:footnoteReference w:id="87"/>
      </w:r>
      <w:r>
        <w:rPr>
          <w:rFonts w:ascii="Times New Roman" w:hAnsi="Times New Roman"/>
          <w:noProof/>
          <w:sz w:val="24"/>
        </w:rPr>
        <w:t>. Dans le même temps, parallèlement à la levée progressive de la réglementation ex ante pour favoriser les incitations à l’investissement en faveur du déploiement de réseaux physiques en fibre optique dans l’ensemble de l’UE, il est toujours possible de préserver la concurrence en prévoyant un accès virtuel afin de réduire les obstacles au déploiement de réseaux paneuropéens sur une base virtuelle.</w:t>
      </w:r>
    </w:p>
    <w:p w14:paraId="2ED0A6C9"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En particulier, dans les cas où la réglementation symétrique et harmonisée offerte par des mesures correctrices standard ne serait pas suffisante et où des défaillances du marché persisteraient, il serait possible de maintenir un filet de sécurité permettant de maintenir une réglementation ex ante locale. À cette fin, le «test des trois critères»</w:t>
      </w:r>
      <w:r w:rsidRPr="005B3547">
        <w:rPr>
          <w:rStyle w:val="FootnoteReference"/>
          <w:rFonts w:ascii="Times New Roman" w:hAnsi="Times New Roman" w:cs="Times New Roman"/>
          <w:noProof/>
          <w:sz w:val="24"/>
          <w:szCs w:val="24"/>
          <w:lang w:val="en-IE"/>
        </w:rPr>
        <w:footnoteReference w:id="88"/>
      </w:r>
      <w:r>
        <w:rPr>
          <w:rFonts w:ascii="Times New Roman" w:hAnsi="Times New Roman"/>
          <w:noProof/>
          <w:sz w:val="24"/>
        </w:rPr>
        <w:t xml:space="preserve"> devrait permettre aux ARN de déterminer les marchés (infranationaux) qu’il reste nécessaire de soumettre à une réglementation ex ante pour remédier aux défaillances persistantes du marché. Dans ces zones géographiques (limitées), la réglementation concernant la PSM pourrait permettre de faire en sorte que les demandeurs d’accès locaux restent sur le marché et empêchent la reconstitution de monopoles dans des zones moins densément peuplées ou, plus généralement, en l’absence de pressions concurrentielles. La réglementation limitée fondée sur la PSM pourrait être accessoire ou remplacée par des règles symétriques plus générales et harmonisées concernant l’accès aux infrastructures de génie civil, assorties de garanties assurant la sécurité des investissements, pour tenir compte, par exemple, du risque de doublonnement déraisonnable.</w:t>
      </w:r>
    </w:p>
    <w:p w14:paraId="159B3734" w14:textId="77777777" w:rsidR="00B47D8A" w:rsidRPr="005B3547" w:rsidRDefault="00B47D8A" w:rsidP="00B47D8A">
      <w:pPr>
        <w:pStyle w:val="Heading4"/>
        <w:rPr>
          <w:noProof/>
        </w:rPr>
      </w:pPr>
      <w:bookmarkStart w:id="474" w:name="_Toc155692341"/>
      <w:bookmarkStart w:id="475" w:name="_Toc155692539"/>
      <w:bookmarkStart w:id="476" w:name="_Toc155693761"/>
      <w:bookmarkStart w:id="477" w:name="_Toc155694292"/>
      <w:bookmarkStart w:id="478" w:name="_Toc155694508"/>
      <w:bookmarkStart w:id="479" w:name="_Toc157448665"/>
      <w:bookmarkStart w:id="480" w:name="_Toc158461911"/>
      <w:bookmarkStart w:id="481" w:name="_Toc158633423"/>
      <w:bookmarkStart w:id="482" w:name="_Toc158921348"/>
      <w:bookmarkStart w:id="483" w:name="_Toc158981729"/>
      <w:bookmarkStart w:id="484" w:name="_Toc158975515"/>
      <w:bookmarkStart w:id="485" w:name="_Toc162965093"/>
      <w:bookmarkEnd w:id="474"/>
      <w:bookmarkEnd w:id="475"/>
      <w:bookmarkEnd w:id="476"/>
      <w:bookmarkEnd w:id="477"/>
      <w:bookmarkEnd w:id="478"/>
      <w:r>
        <w:rPr>
          <w:noProof/>
        </w:rPr>
        <w:t>Service universel</w:t>
      </w:r>
      <w:bookmarkEnd w:id="479"/>
      <w:r>
        <w:rPr>
          <w:noProof/>
        </w:rPr>
        <w:t xml:space="preserve"> et caractère abordable des infrastructures numériques</w:t>
      </w:r>
      <w:bookmarkEnd w:id="480"/>
      <w:bookmarkEnd w:id="481"/>
      <w:bookmarkEnd w:id="482"/>
      <w:bookmarkEnd w:id="483"/>
      <w:bookmarkEnd w:id="484"/>
      <w:bookmarkEnd w:id="485"/>
    </w:p>
    <w:p w14:paraId="7EA1729F" w14:textId="77777777" w:rsidR="00B47D8A" w:rsidRPr="005B3547" w:rsidRDefault="00B47D8A" w:rsidP="00B47D8A">
      <w:pPr>
        <w:spacing w:after="240" w:line="240" w:lineRule="auto"/>
        <w:jc w:val="both"/>
        <w:rPr>
          <w:rFonts w:ascii="Times New Roman" w:eastAsia="Times New Roman" w:hAnsi="Times New Roman" w:cs="Times New Roman"/>
          <w:noProof/>
          <w:color w:val="333333"/>
          <w:sz w:val="24"/>
          <w:szCs w:val="24"/>
        </w:rPr>
      </w:pPr>
      <w:r>
        <w:rPr>
          <w:rFonts w:ascii="Times New Roman" w:hAnsi="Times New Roman"/>
          <w:noProof/>
          <w:sz w:val="24"/>
        </w:rPr>
        <w:t>La disponibilité de services internet à haut débit adéquats, de la qualité nécessaire pour accomplir en ligne des tâches élémentaires, tels que l’utilisation de services d’administration électroniques ou de médias sociaux, la navigation sur internet ou l’exécution d’appels vidéo, est assurée partout dans l’UE. Par conséquent, dans la plupart des États membres, les obligations de service universel concernent plus particulièrement les</w:t>
      </w:r>
      <w:r>
        <w:rPr>
          <w:rFonts w:ascii="Times New Roman" w:hAnsi="Times New Roman"/>
          <w:noProof/>
          <w:color w:val="333333"/>
          <w:sz w:val="24"/>
        </w:rPr>
        <w:t xml:space="preserve"> consommateurs ayant de faibles revenus ou des besoins particuliers</w:t>
      </w:r>
      <w:r>
        <w:rPr>
          <w:rFonts w:ascii="Times New Roman" w:hAnsi="Times New Roman"/>
          <w:noProof/>
          <w:sz w:val="24"/>
        </w:rPr>
        <w:t>.</w:t>
      </w:r>
    </w:p>
    <w:p w14:paraId="12B72876"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Toutefois, à l’avenir, il se pourrait que les utilisateurs finals les plus faibles ne soient pas en mesure de bénéficier des meilleurs réseaux disponibles pour des raisons géographiques (s’ils se trouvent, par exemple, dans des zones rurales/isolées) ou à cause du prix des services, ce qui conduirait à une autre forme d’exclusion sociale. Il y a lieu de veiller à ce que cela n’entraîne pas de fracture numérique sociale et à ce que tous les utilisateurs finals puissent profiter des avantages d’une connectivité à très haut débit. Il est donc important de faire en sorte que les États membres prennent des mesures afin d’aider ces utilisateurs finals et de garantir une couverture géographique appropriée.</w:t>
      </w:r>
    </w:p>
    <w:p w14:paraId="17980386"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 Parlement européen, le Conseil et la Commission ont reconnu l’importance de garantir un service universel à l’avenir dans la «déclaration européenne sur les droits et principes numériques pour la décennie numérique». Conformément au principe 3 de cette déclaration, «</w:t>
      </w:r>
      <w:r>
        <w:rPr>
          <w:rFonts w:ascii="Times New Roman" w:hAnsi="Times New Roman"/>
          <w:i/>
          <w:noProof/>
          <w:sz w:val="24"/>
        </w:rPr>
        <w:t>Toute personne, où qu’elle se trouve dans l’UE, devrait avoir accès à une connexion numérique à haut débit et d’un prix abordable</w:t>
      </w:r>
      <w:r>
        <w:rPr>
          <w:rFonts w:ascii="Times New Roman" w:hAnsi="Times New Roman"/>
          <w:noProof/>
          <w:sz w:val="24"/>
        </w:rPr>
        <w:t>» et ils se sont engagés à «(...)</w:t>
      </w:r>
      <w:r>
        <w:rPr>
          <w:rFonts w:ascii="Times New Roman" w:hAnsi="Times New Roman"/>
          <w:i/>
          <w:noProof/>
          <w:sz w:val="24"/>
        </w:rPr>
        <w:t xml:space="preserve"> garantir l’accès à une connectivité de haute qualité, et notamment un accès à internet, pour tous, où que ce soit dans l'UE, y compris pour les personnes à faible revenu». </w:t>
      </w:r>
    </w:p>
    <w:p w14:paraId="3DCBD830" w14:textId="77777777" w:rsidR="00B47D8A" w:rsidRPr="005B3547" w:rsidRDefault="00B47D8A" w:rsidP="00B47D8A">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Les obligations de service universel sectorielles reposent sur deux modes de financement: le financement public et le financement sectoriel, ce dernier étant le mode prédominant. Jusqu’à présent, le financement sectoriel est resté limité aux fournisseurs de communications électroniques et les fournisseurs de NIICS en étaient exclus.</w:t>
      </w:r>
    </w:p>
    <w:p w14:paraId="50317F3B" w14:textId="77777777" w:rsidR="00B47D8A" w:rsidRPr="005B3547" w:rsidRDefault="00B47D8A" w:rsidP="00B47D8A">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Outre les mesures prises dans le domaine du service universel, un certain nombre d’États membres se sont efforcés de garantir l’accessibilité financière des réseaux par des financements publics prenant la forme de chèques en faveur de la connectivité, en vue de stimuler l’adoption des offres à haut débit. Les dernières lignes directrices relatives aux aides d’État en faveur du haut débit ont clarifié les conditions dans lesquelles ces chèques en faveur de la connectivité peuvent être conformes aux règles de l’UE en matière d’aides d’État et le règlement général d’exemption par catégorie exempte désormais certains types de chèques de l’obligation de notification. Ces chèques, financés par les États membres, peuvent être utilisés pour éviter toute fracture dans l’accès aux réseaux à très haute capacité ou pour y remédier.</w:t>
      </w:r>
      <w:bookmarkStart w:id="486" w:name="_Toc155693765"/>
      <w:bookmarkStart w:id="487" w:name="_Toc155694296"/>
      <w:bookmarkStart w:id="488" w:name="_Toc155694512"/>
      <w:bookmarkStart w:id="489" w:name="_Toc155693766"/>
      <w:bookmarkStart w:id="490" w:name="_Toc155694297"/>
      <w:bookmarkStart w:id="491" w:name="_Toc155694513"/>
      <w:bookmarkStart w:id="492" w:name="_Toc155778258"/>
      <w:bookmarkStart w:id="493" w:name="_Toc155778426"/>
      <w:bookmarkStart w:id="494" w:name="_Toc155780203"/>
      <w:bookmarkStart w:id="495" w:name="_Toc155782360"/>
      <w:bookmarkStart w:id="496" w:name="_Toc155782561"/>
      <w:bookmarkStart w:id="497" w:name="_Toc155782895"/>
      <w:bookmarkStart w:id="498" w:name="_Toc155783772"/>
      <w:bookmarkStart w:id="499" w:name="_Toc155778259"/>
      <w:bookmarkStart w:id="500" w:name="_Toc155778427"/>
      <w:bookmarkStart w:id="501" w:name="_Toc155780204"/>
      <w:bookmarkStart w:id="502" w:name="_Toc155782361"/>
      <w:bookmarkStart w:id="503" w:name="_Toc155782562"/>
      <w:bookmarkStart w:id="504" w:name="_Toc155782896"/>
      <w:bookmarkStart w:id="505" w:name="_Toc155783773"/>
      <w:bookmarkStart w:id="506" w:name="_Toc155778260"/>
      <w:bookmarkStart w:id="507" w:name="_Toc155778428"/>
      <w:bookmarkStart w:id="508" w:name="_Toc155780205"/>
      <w:bookmarkStart w:id="509" w:name="_Toc155782362"/>
      <w:bookmarkStart w:id="510" w:name="_Toc155782563"/>
      <w:bookmarkStart w:id="511" w:name="_Toc155782897"/>
      <w:bookmarkStart w:id="512" w:name="_Toc155783774"/>
      <w:bookmarkStart w:id="513" w:name="_Toc155778261"/>
      <w:bookmarkStart w:id="514" w:name="_Toc155778429"/>
      <w:bookmarkStart w:id="515" w:name="_Toc155780206"/>
      <w:bookmarkStart w:id="516" w:name="_Toc155782363"/>
      <w:bookmarkStart w:id="517" w:name="_Toc155782564"/>
      <w:bookmarkStart w:id="518" w:name="_Toc155782898"/>
      <w:bookmarkStart w:id="519" w:name="_Toc155783775"/>
      <w:bookmarkStart w:id="520" w:name="_Toc155778262"/>
      <w:bookmarkStart w:id="521" w:name="_Toc155778430"/>
      <w:bookmarkStart w:id="522" w:name="_Toc155780207"/>
      <w:bookmarkStart w:id="523" w:name="_Toc155782364"/>
      <w:bookmarkStart w:id="524" w:name="_Toc155782565"/>
      <w:bookmarkStart w:id="525" w:name="_Toc155782899"/>
      <w:bookmarkStart w:id="526" w:name="_Toc155783776"/>
      <w:bookmarkStart w:id="527" w:name="_Toc155778263"/>
      <w:bookmarkStart w:id="528" w:name="_Toc155778431"/>
      <w:bookmarkStart w:id="529" w:name="_Toc155780208"/>
      <w:bookmarkStart w:id="530" w:name="_Toc155782365"/>
      <w:bookmarkStart w:id="531" w:name="_Toc155782566"/>
      <w:bookmarkStart w:id="532" w:name="_Toc155782900"/>
      <w:bookmarkStart w:id="533" w:name="_Toc155783777"/>
      <w:bookmarkStart w:id="534" w:name="_Toc155778264"/>
      <w:bookmarkStart w:id="535" w:name="_Toc155778432"/>
      <w:bookmarkStart w:id="536" w:name="_Toc155780209"/>
      <w:bookmarkStart w:id="537" w:name="_Toc155782366"/>
      <w:bookmarkStart w:id="538" w:name="_Toc155782567"/>
      <w:bookmarkStart w:id="539" w:name="_Toc155782901"/>
      <w:bookmarkStart w:id="540" w:name="_Toc155783778"/>
      <w:bookmarkStart w:id="541" w:name="_Toc155778265"/>
      <w:bookmarkStart w:id="542" w:name="_Toc155778433"/>
      <w:bookmarkStart w:id="543" w:name="_Toc155780210"/>
      <w:bookmarkStart w:id="544" w:name="_Toc155782367"/>
      <w:bookmarkStart w:id="545" w:name="_Toc155782568"/>
      <w:bookmarkStart w:id="546" w:name="_Toc155782902"/>
      <w:bookmarkStart w:id="547" w:name="_Toc155783779"/>
      <w:bookmarkStart w:id="548" w:name="_Toc155778266"/>
      <w:bookmarkStart w:id="549" w:name="_Toc155778434"/>
      <w:bookmarkStart w:id="550" w:name="_Toc155780211"/>
      <w:bookmarkStart w:id="551" w:name="_Toc155782368"/>
      <w:bookmarkStart w:id="552" w:name="_Toc155782569"/>
      <w:bookmarkStart w:id="553" w:name="_Toc155782903"/>
      <w:bookmarkStart w:id="554" w:name="_Toc155783780"/>
      <w:bookmarkStart w:id="555" w:name="_Toc155692347"/>
      <w:bookmarkStart w:id="556" w:name="_Toc155692544"/>
      <w:bookmarkStart w:id="557" w:name="_Toc155693769"/>
      <w:bookmarkStart w:id="558" w:name="_Toc155694300"/>
      <w:bookmarkStart w:id="559" w:name="_Toc155694516"/>
      <w:bookmarkStart w:id="560" w:name="_Toc155692348"/>
      <w:bookmarkStart w:id="561" w:name="_Toc155692545"/>
      <w:bookmarkStart w:id="562" w:name="_Toc155693770"/>
      <w:bookmarkStart w:id="563" w:name="_Toc155694301"/>
      <w:bookmarkStart w:id="564" w:name="_Toc155694517"/>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15EAD374" w14:textId="77777777" w:rsidR="00B47D8A" w:rsidRPr="005B3547" w:rsidRDefault="00B47D8A" w:rsidP="00B47D8A">
      <w:pPr>
        <w:pStyle w:val="Heading4"/>
        <w:rPr>
          <w:noProof/>
        </w:rPr>
      </w:pPr>
      <w:bookmarkStart w:id="565" w:name="_Toc157448666"/>
      <w:bookmarkStart w:id="566" w:name="_Toc158461912"/>
      <w:bookmarkStart w:id="567" w:name="_Toc158633424"/>
      <w:bookmarkStart w:id="568" w:name="_Toc158921349"/>
      <w:bookmarkStart w:id="569" w:name="_Toc158981730"/>
      <w:bookmarkStart w:id="570" w:name="_Toc158975516"/>
      <w:bookmarkStart w:id="571" w:name="_Toc162965094"/>
      <w:r>
        <w:rPr>
          <w:noProof/>
        </w:rPr>
        <w:t>Durabilité</w:t>
      </w:r>
      <w:bookmarkEnd w:id="565"/>
      <w:bookmarkEnd w:id="566"/>
      <w:bookmarkEnd w:id="567"/>
      <w:bookmarkEnd w:id="568"/>
      <w:bookmarkEnd w:id="569"/>
      <w:bookmarkEnd w:id="570"/>
      <w:bookmarkEnd w:id="571"/>
    </w:p>
    <w:p w14:paraId="6CBEB486" w14:textId="77777777" w:rsidR="00B47D8A" w:rsidRPr="005B3547" w:rsidRDefault="00B47D8A" w:rsidP="00B47D8A">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L’attention portée aux aspects de durabilité environnementale de la transformation numérique de l’économie et de la société est une exigence essentielle du programme d’action pour la décennie numérique. En s’appuyant sur les propositions et actions de l’UE dans ce domaine, la récente COP 28 a lancé une «action numérique verte» destinée à renforcer le rôle du numérique dans la réalisation des objectifs internationaux en matière de changement climatique (par exemple, dans le domaine du réchauffement climatique, des déchets électriques et des combustibles fossiles),</w:t>
      </w:r>
      <w:r>
        <w:rPr>
          <w:rFonts w:ascii="Times New Roman" w:hAnsi="Times New Roman"/>
          <w:noProof/>
        </w:rPr>
        <w:t xml:space="preserve"> </w:t>
      </w:r>
      <w:r>
        <w:rPr>
          <w:rFonts w:ascii="Times New Roman" w:hAnsi="Times New Roman"/>
          <w:noProof/>
          <w:sz w:val="24"/>
        </w:rPr>
        <w:t>en accordant une place essentielle à la participation des secteurs des communications électroniques mobiles et des systèmes satellitaires. Cette évolution renforce l’action entreprise par l’Europe pour intégrer la durabilité dans les normes numériques dès la conception et lui confère une dimension internationale.</w:t>
      </w:r>
    </w:p>
    <w:p w14:paraId="6B205909"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Il est également important de sensibiliser davantage à la question de la durabilité des réseaux numériques. À cet égard, la Commission a évoqué, dans sa communication intitulée «</w:t>
      </w:r>
      <w:r>
        <w:rPr>
          <w:rFonts w:ascii="Times New Roman" w:hAnsi="Times New Roman"/>
          <w:i/>
          <w:noProof/>
          <w:sz w:val="24"/>
        </w:rPr>
        <w:t>Façonner l’avenir numérique de l’Europe</w:t>
      </w:r>
      <w:r>
        <w:rPr>
          <w:rFonts w:ascii="Times New Roman" w:hAnsi="Times New Roman"/>
          <w:noProof/>
          <w:sz w:val="24"/>
        </w:rPr>
        <w:t>»</w:t>
      </w:r>
      <w:r w:rsidRPr="005B3547">
        <w:rPr>
          <w:rStyle w:val="FootnoteReference"/>
          <w:rFonts w:ascii="Times New Roman" w:eastAsia="Times New Roman" w:hAnsi="Times New Roman" w:cs="Times New Roman"/>
          <w:noProof/>
          <w:sz w:val="24"/>
          <w:szCs w:val="24"/>
          <w:lang w:val="en-IE"/>
        </w:rPr>
        <w:footnoteReference w:id="89"/>
      </w:r>
      <w:r>
        <w:rPr>
          <w:rFonts w:ascii="Times New Roman" w:hAnsi="Times New Roman"/>
          <w:noProof/>
          <w:sz w:val="24"/>
        </w:rPr>
        <w:t>, la possibilité d’introduire des «mesures de transparence</w:t>
      </w:r>
      <w:r>
        <w:rPr>
          <w:rFonts w:ascii="Times New Roman" w:hAnsi="Times New Roman"/>
          <w:noProof/>
        </w:rPr>
        <w:t xml:space="preserve"> </w:t>
      </w:r>
      <w:r>
        <w:rPr>
          <w:rFonts w:ascii="Times New Roman" w:hAnsi="Times New Roman"/>
          <w:noProof/>
          <w:sz w:val="24"/>
        </w:rPr>
        <w:t>sur l’empreinte environnementale des opérateurs de télécommunications» au niveau de l’UE. Dans le plan d’action de l’UE concernant la transition numérique du système énergétique</w:t>
      </w:r>
      <w:r w:rsidRPr="005B3547">
        <w:rPr>
          <w:rStyle w:val="FootnoteReference"/>
          <w:rFonts w:ascii="Times New Roman" w:eastAsia="Times New Roman" w:hAnsi="Times New Roman" w:cs="Times New Roman"/>
          <w:noProof/>
          <w:sz w:val="24"/>
          <w:szCs w:val="24"/>
          <w:lang w:val="en-IE"/>
        </w:rPr>
        <w:footnoteReference w:id="90"/>
      </w:r>
      <w:r>
        <w:rPr>
          <w:rFonts w:ascii="Times New Roman" w:hAnsi="Times New Roman"/>
          <w:noProof/>
          <w:sz w:val="24"/>
        </w:rPr>
        <w:t>, la Commission a annoncé qu’elle collaborerait, en consultation avec la communauté scientifique et les parties prenantes, à l’élaboration d’indicateurs communs pour mesurer l’empreinte environnementale des services de communications électroniques. En outre, le plan d’action prévoit l’élaboration, d’ici à 2025, d’un code de conduite de l’UE pour la durabilité des réseaux de communications électroniques afin de contribuer à orienter les investissements vers des infrastructures durables. Dans le droit fil de cette annonce, la Commission a lancé, en 2023, une enquête visant à recueillir des contributions sur les indicateurs de durabilité auprès des parties prenantes participant à la conception, au développement, au déploiement et à l’exploitation de réseaux de télécommunications fournissant des services de communications aux clients tant professionnels que résidentiels</w:t>
      </w:r>
      <w:r w:rsidRPr="005B3547">
        <w:rPr>
          <w:rStyle w:val="FootnoteReference"/>
          <w:rFonts w:ascii="Times New Roman" w:eastAsia="Times New Roman" w:hAnsi="Times New Roman" w:cs="Times New Roman"/>
          <w:noProof/>
          <w:sz w:val="24"/>
          <w:szCs w:val="24"/>
          <w:lang w:val="en-IE"/>
        </w:rPr>
        <w:footnoteReference w:id="91"/>
      </w:r>
      <w:r>
        <w:rPr>
          <w:rFonts w:ascii="Times New Roman" w:hAnsi="Times New Roman"/>
          <w:noProof/>
          <w:sz w:val="24"/>
        </w:rPr>
        <w:t>. Les résultats des travaux sur les indicateurs de durabilité seront publiés dans les semaines à venir.</w:t>
      </w:r>
    </w:p>
    <w:p w14:paraId="53049EE3"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Outre qu’elles permettent de poursuivre des objectifs de politique publique en matière de durabilité, ces mesures en faveur de la transparence pourraient servir de base pour créer des incitations de nature à attirer des investissements vers le</w:t>
      </w:r>
      <w:r>
        <w:rPr>
          <w:rFonts w:ascii="Times New Roman" w:hAnsi="Times New Roman"/>
          <w:noProof/>
        </w:rPr>
        <w:t xml:space="preserve"> </w:t>
      </w:r>
      <w:r>
        <w:rPr>
          <w:rFonts w:ascii="Times New Roman" w:hAnsi="Times New Roman"/>
          <w:noProof/>
          <w:sz w:val="24"/>
        </w:rPr>
        <w:t>secteur des communications électroniques afin de rendre les TIC plus respectueuses de l’environnement («TIC vertes») et, par ricochet, favoriser l’écologisation d’autres secteurs («TIC pour l’écologie»), en particulier lorsque les fonds d’investissement orientent de plus en plus les capitaux vers des infrastructures vertes et durables. La Commission coopérera avec le secteur afin d’améliorer encore la facilité d’utilisation et le champ d’application potentiel de la taxinomie de l’UE pour les investissements verts dans les réseaux de communications électroniques, en veillant à ce qu’elle repose sur des indicateurs scientifiques solides et crédibles. À cet égard, la Commission pourrait également évaluer les indicateurs élaborés par la coalition européenne pour le numérique vert</w:t>
      </w:r>
      <w:r w:rsidRPr="005B3547">
        <w:rPr>
          <w:rFonts w:ascii="Times New Roman" w:eastAsia="Times New Roman" w:hAnsi="Times New Roman" w:cs="Times New Roman"/>
          <w:noProof/>
          <w:sz w:val="24"/>
          <w:szCs w:val="24"/>
          <w:vertAlign w:val="superscript"/>
          <w:lang w:val="en-IE"/>
        </w:rPr>
        <w:footnoteReference w:id="92"/>
      </w:r>
      <w:r>
        <w:rPr>
          <w:rFonts w:ascii="Times New Roman" w:hAnsi="Times New Roman"/>
          <w:noProof/>
          <w:sz w:val="24"/>
        </w:rPr>
        <w:t xml:space="preserve"> pour estimer le bilan carbone net des solutions numériques dans des secteurs critiques pour le climat tels que l’énergie, les transports, la construction, l’agriculture, les villes intelligentes et l’industrie manufacturière. L’objectif devrait être de rendre ces indicateurs utilisables par les acteurs industriels, les acheteurs et les entités financières pour mesurer les gains nets en matière de réduction des émissions, ce qui permettra à la finance durable de déployer et de mettre à l’échelle des solutions numériques, y compris les infrastructures numériques nécessaires.</w:t>
      </w:r>
    </w:p>
    <w:p w14:paraId="7350449A"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Néanmoins, pour que les objectifs en matière de durabilité puissent être atteints, il est essentiel que tous les acteurs de l’écosystème des réseaux numériques, y compris les fournisseurs de contenus et d’applications, coopèrent en vue d’une utilisation efficace des ressources tout en répondant aux besoins énergétiques. Au-delà des actions concrètes visant à réduire l’empreinte carbone, ces acteurs pourraient également contribuer à accroître la transparence en ce qui concerne les émissions liées à l’utilisation de leurs services, par exemple en s’intéressant aux labels de performance des codecs.</w:t>
      </w:r>
    </w:p>
    <w:p w14:paraId="6964B57D" w14:textId="77777777" w:rsidR="00B47D8A" w:rsidRPr="005B3547" w:rsidRDefault="00B47D8A" w:rsidP="00B47D8A">
      <w:pPr>
        <w:pStyle w:val="Heading4"/>
        <w:rPr>
          <w:noProof/>
        </w:rPr>
      </w:pPr>
      <w:bookmarkStart w:id="572" w:name="_Toc156475223"/>
      <w:bookmarkStart w:id="573" w:name="_Toc156475280"/>
      <w:bookmarkStart w:id="574" w:name="_Toc156475337"/>
      <w:bookmarkStart w:id="575" w:name="_Toc156475394"/>
      <w:bookmarkStart w:id="576" w:name="_Toc156475224"/>
      <w:bookmarkStart w:id="577" w:name="_Toc156475281"/>
      <w:bookmarkStart w:id="578" w:name="_Toc156475338"/>
      <w:bookmarkStart w:id="579" w:name="_Toc156475395"/>
      <w:bookmarkStart w:id="580" w:name="_Toc156475225"/>
      <w:bookmarkStart w:id="581" w:name="_Toc156475282"/>
      <w:bookmarkStart w:id="582" w:name="_Toc156475339"/>
      <w:bookmarkStart w:id="583" w:name="_Toc156475396"/>
      <w:bookmarkStart w:id="584" w:name="_Toc157448667"/>
      <w:bookmarkStart w:id="585" w:name="_Toc158461913"/>
      <w:bookmarkStart w:id="586" w:name="_Toc158633425"/>
      <w:bookmarkStart w:id="587" w:name="_Toc158921350"/>
      <w:bookmarkStart w:id="588" w:name="_Toc158981731"/>
      <w:bookmarkStart w:id="589" w:name="_Toc158975517"/>
      <w:bookmarkStart w:id="590" w:name="_Toc162965095"/>
      <w:bookmarkEnd w:id="572"/>
      <w:bookmarkEnd w:id="573"/>
      <w:bookmarkEnd w:id="574"/>
      <w:bookmarkEnd w:id="575"/>
      <w:bookmarkEnd w:id="576"/>
      <w:bookmarkEnd w:id="577"/>
      <w:bookmarkEnd w:id="578"/>
      <w:bookmarkEnd w:id="579"/>
      <w:bookmarkEnd w:id="580"/>
      <w:bookmarkEnd w:id="581"/>
      <w:bookmarkEnd w:id="582"/>
      <w:bookmarkEnd w:id="583"/>
      <w:r>
        <w:rPr>
          <w:noProof/>
        </w:rPr>
        <w:t>Résumé des</w:t>
      </w:r>
      <w:bookmarkEnd w:id="584"/>
      <w:r>
        <w:rPr>
          <w:noProof/>
        </w:rPr>
        <w:t xml:space="preserve"> scénarios possibles</w:t>
      </w:r>
      <w:bookmarkEnd w:id="585"/>
      <w:bookmarkEnd w:id="586"/>
      <w:bookmarkEnd w:id="587"/>
      <w:bookmarkEnd w:id="588"/>
      <w:bookmarkEnd w:id="589"/>
      <w:bookmarkEnd w:id="590"/>
    </w:p>
    <w:p w14:paraId="57936BD4" w14:textId="77777777" w:rsidR="00B47D8A" w:rsidRPr="005B3547" w:rsidRDefault="00B47D8A" w:rsidP="00B47D8A">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Scénario 4: Face à la convergence du secteur de la connectivité et des services de communications électroniques et pour faire en sorte que les avantages qui en découlent profitent à tous les utilisateurs finaux, où qu’ils se trouvent, la Commission peut envisager d’élargir le champ d’application et les objectifs du cadre réglementaire actuel afin de garantir des conditions de concurrence égales sur le plan réglementaire et des droits et obligations équivalents pour tous les acteurs et utilisateurs finaux de réseaux numériques, le cas échéant, afin d’atteindre les objectifs réglementaires correspondants.</w:t>
      </w:r>
      <w:r>
        <w:rPr>
          <w:rFonts w:ascii="Times New Roman" w:hAnsi="Times New Roman"/>
          <w:noProof/>
        </w:rPr>
        <w:t xml:space="preserve"> </w:t>
      </w:r>
      <w:r>
        <w:rPr>
          <w:rFonts w:ascii="Times New Roman" w:hAnsi="Times New Roman"/>
          <w:i/>
          <w:noProof/>
          <w:sz w:val="24"/>
        </w:rPr>
        <w:t>Compte tenu de l’ampleur et de l’incidence que les évolutions technologiques et toute modification réglementaire éventuelle sont susceptibles d’avoir au niveau mondial, il convient d’évaluer correctement toute réforme du cadre actuel du point de vue des conséquences économiques sur tous les acteurs et de tenir un vaste débat sur ce sujet avec toutes les parties prenantes.</w:t>
      </w:r>
    </w:p>
    <w:p w14:paraId="4D9C81AD" w14:textId="77777777" w:rsidR="00B47D8A" w:rsidRPr="005B3547" w:rsidRDefault="00B47D8A" w:rsidP="00B47D8A">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Scénario 5: Alors que l’évolution des technologies et du marché exigent de modifier le paradigme réglementaire, de réduire la charge pesant sur les entreprises et d’améliorer l’efficacité de la fourniture de services, tout en continuant à protéger les utilisateurs finals vulnérables et à promouvoir la couverture géographique, la Commission peut envisager:</w:t>
      </w:r>
    </w:p>
    <w:p w14:paraId="0827A5A3" w14:textId="77777777" w:rsidR="00B47D8A" w:rsidRPr="005B3547" w:rsidRDefault="00B47D8A" w:rsidP="00B47D8A">
      <w:pPr>
        <w:numPr>
          <w:ilvl w:val="1"/>
          <w:numId w:val="85"/>
        </w:numPr>
        <w:spacing w:after="240" w:line="240" w:lineRule="auto"/>
        <w:jc w:val="both"/>
        <w:rPr>
          <w:rFonts w:ascii="Times New Roman" w:hAnsi="Times New Roman" w:cs="Times New Roman"/>
          <w:i/>
          <w:iCs/>
          <w:noProof/>
        </w:rPr>
      </w:pPr>
      <w:r>
        <w:rPr>
          <w:rFonts w:ascii="Times New Roman" w:hAnsi="Times New Roman"/>
          <w:i/>
          <w:noProof/>
          <w:sz w:val="24"/>
        </w:rPr>
        <w:t>de prendre des mesures destinées à accélérer la désactivation du réseau en cuivre (telles qu’un horizon fixé à 2030, aligné sur l’objectif de la décennie numérique pour la connectivité en gigabit, et un soutien au passage du cuivre à la fibre à partir de 2028);</w:t>
      </w:r>
    </w:p>
    <w:p w14:paraId="740A253E" w14:textId="77777777" w:rsidR="00B47D8A" w:rsidRPr="005B3547" w:rsidRDefault="00B47D8A" w:rsidP="00B47D8A">
      <w:pPr>
        <w:numPr>
          <w:ilvl w:val="1"/>
          <w:numId w:val="85"/>
        </w:numPr>
        <w:spacing w:after="240" w:line="240" w:lineRule="auto"/>
        <w:ind w:hanging="357"/>
        <w:jc w:val="both"/>
        <w:rPr>
          <w:rFonts w:ascii="Times New Roman" w:eastAsia="Times New Roman" w:hAnsi="Times New Roman" w:cs="Times New Roman"/>
          <w:i/>
          <w:iCs/>
          <w:noProof/>
          <w:sz w:val="24"/>
          <w:szCs w:val="24"/>
        </w:rPr>
      </w:pPr>
      <w:r>
        <w:rPr>
          <w:rFonts w:ascii="Times New Roman" w:hAnsi="Times New Roman"/>
          <w:i/>
          <w:noProof/>
          <w:sz w:val="24"/>
        </w:rPr>
        <w:t>de modifier la politique d’accès pour tenir compte d’un environnement intégralement fibré, en proposant un produit d’accès de gros européen et en ne formulant aucune recommandation concernant les marchés devant faire l’objet d’une réglementation ex ante au niveau de l’UE, tout en maintenant un filet de sécurité permettant aux ARN de maintenir la réglementation s’il est satisfait au «test des trois critères» (charge de la preuve inversée). Une solution alternative consisterait à envisager de soumettre uniquement les marchés des infrastructures de génie civil à une réglementation ex ante (car ils constituent le goulet d’étranglement le plus persistant) en combinaison avec la mise en œuvre d’une réglementation allégée en matière d’accès (pas de réglementation des prix ou de flexibilité tarifaire), conformément à la recommandation gigabit récemment adoptée.</w:t>
      </w:r>
    </w:p>
    <w:p w14:paraId="4443C338" w14:textId="77777777" w:rsidR="00B47D8A" w:rsidRPr="005B3547" w:rsidRDefault="00B47D8A" w:rsidP="00B47D8A">
      <w:pPr>
        <w:pStyle w:val="ListParagraph"/>
        <w:numPr>
          <w:ilvl w:val="0"/>
          <w:numId w:val="85"/>
        </w:numPr>
        <w:spacing w:after="240" w:line="240" w:lineRule="auto"/>
        <w:ind w:hanging="357"/>
        <w:contextualSpacing w:val="0"/>
        <w:jc w:val="both"/>
        <w:rPr>
          <w:rFonts w:ascii="Times New Roman" w:hAnsi="Times New Roman" w:cs="Times New Roman"/>
          <w:i/>
          <w:iCs/>
          <w:noProof/>
        </w:rPr>
      </w:pPr>
      <w:r>
        <w:rPr>
          <w:rFonts w:ascii="Times New Roman" w:hAnsi="Times New Roman"/>
          <w:i/>
          <w:noProof/>
          <w:sz w:val="24"/>
        </w:rPr>
        <w:t>Scénario 6: Afin de faciliter l’achèvement du marché unique et d’accroître l’échelle des activités de tous les acteurs, la Commission peut envisager:</w:t>
      </w:r>
    </w:p>
    <w:p w14:paraId="76A51362" w14:textId="77777777" w:rsidR="00B47D8A" w:rsidRPr="005B3547" w:rsidRDefault="00B47D8A" w:rsidP="00B47D8A">
      <w:pPr>
        <w:pStyle w:val="ListParagraph"/>
        <w:numPr>
          <w:ilvl w:val="1"/>
          <w:numId w:val="85"/>
        </w:numPr>
        <w:spacing w:after="240" w:line="240" w:lineRule="auto"/>
        <w:ind w:hanging="357"/>
        <w:contextualSpacing w:val="0"/>
        <w:jc w:val="both"/>
        <w:rPr>
          <w:rFonts w:ascii="Times New Roman" w:hAnsi="Times New Roman" w:cs="Times New Roman"/>
          <w:i/>
          <w:iCs/>
          <w:noProof/>
        </w:rPr>
      </w:pPr>
      <w:r>
        <w:rPr>
          <w:rFonts w:ascii="Times New Roman" w:hAnsi="Times New Roman"/>
          <w:i/>
          <w:noProof/>
          <w:sz w:val="24"/>
        </w:rPr>
        <w:t>un renforcement de l’intégration de la gouvernance du spectre au niveau de l’Union, ce qui permettrait, le cas échéant, d’harmoniser davantage les procédures d’autorisation du spectre et créerait ainsi les conditions requises pour parvenir à l’échelle de marché nécessaire pour que les opérateurs paneuropéens accroissent leur capacité d’investissement; elle peut également envisager des solutions permettant un meilleur alignement des conditions d’autorisation et de sélection, voire des procédures uniques de sélection ou d’autorisation, pour les communications terrestres et par satellite et d’autres applications innovantes dont la contribution à l’achèvement du marché unique est manifeste;</w:t>
      </w:r>
    </w:p>
    <w:p w14:paraId="35E580DA" w14:textId="77777777" w:rsidR="00B47D8A" w:rsidRPr="005B3547" w:rsidRDefault="00B47D8A" w:rsidP="00B47D8A">
      <w:pPr>
        <w:pStyle w:val="ListParagraph"/>
        <w:numPr>
          <w:ilvl w:val="1"/>
          <w:numId w:val="85"/>
        </w:numPr>
        <w:spacing w:after="240" w:line="240" w:lineRule="auto"/>
        <w:contextualSpacing w:val="0"/>
        <w:jc w:val="both"/>
        <w:rPr>
          <w:rFonts w:ascii="Times New Roman" w:hAnsi="Times New Roman" w:cs="Times New Roman"/>
          <w:i/>
          <w:iCs/>
          <w:noProof/>
          <w:sz w:val="24"/>
          <w:szCs w:val="24"/>
        </w:rPr>
      </w:pPr>
      <w:r>
        <w:rPr>
          <w:rFonts w:ascii="Times New Roman" w:hAnsi="Times New Roman"/>
          <w:i/>
          <w:noProof/>
          <w:sz w:val="24"/>
        </w:rPr>
        <w:t>une approche plus harmonisée de l’autorisation (en instaurant éventuellement le principe du «pays d’origine» pour certaines activités moins liées aux marchés de détail de la consommation et aux réseaux d’accès locaux).</w:t>
      </w:r>
    </w:p>
    <w:p w14:paraId="408CF48D" w14:textId="77777777" w:rsidR="00B47D8A" w:rsidRPr="005B3547" w:rsidRDefault="00B47D8A" w:rsidP="00B47D8A">
      <w:pPr>
        <w:pStyle w:val="ListParagraph"/>
        <w:numPr>
          <w:ilvl w:val="0"/>
          <w:numId w:val="117"/>
        </w:numPr>
        <w:spacing w:after="240" w:line="240" w:lineRule="auto"/>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Scénario 7: La Commission peut envisager de faciliter l’écologisation des réseaux numériques en promouvant la désactivation en temps utile des réseaux en cuivre et le passage à un environnement intégralement fibré et à une utilisation plus efficace des réseaux (codecs) sur l’ensemble du territoire de l’Union.</w:t>
      </w:r>
    </w:p>
    <w:p w14:paraId="7A8E9864" w14:textId="77777777" w:rsidR="00B47D8A" w:rsidRPr="005B3547" w:rsidRDefault="00B47D8A" w:rsidP="00B47D8A">
      <w:pPr>
        <w:pStyle w:val="Heading3"/>
        <w:numPr>
          <w:ilvl w:val="1"/>
          <w:numId w:val="1"/>
        </w:numPr>
        <w:spacing w:before="0" w:after="240"/>
        <w:jc w:val="both"/>
        <w:rPr>
          <w:rFonts w:ascii="Times New Roman" w:eastAsiaTheme="minorEastAsia" w:hAnsi="Times New Roman"/>
          <w:noProof/>
          <w:sz w:val="24"/>
          <w:szCs w:val="24"/>
        </w:rPr>
      </w:pPr>
      <w:bookmarkStart w:id="591" w:name="_Toc155782572"/>
      <w:bookmarkStart w:id="592" w:name="_Toc157448668"/>
      <w:bookmarkStart w:id="593" w:name="_Toc158461914"/>
      <w:bookmarkStart w:id="594" w:name="_Toc158633426"/>
      <w:bookmarkStart w:id="595" w:name="_Toc158921351"/>
      <w:bookmarkStart w:id="596" w:name="_Toc158981732"/>
      <w:bookmarkStart w:id="597" w:name="_Toc158975518"/>
      <w:bookmarkStart w:id="598" w:name="_Toc162965096"/>
      <w:r>
        <w:rPr>
          <w:rFonts w:ascii="Times New Roman" w:hAnsi="Times New Roman"/>
          <w:noProof/>
          <w:sz w:val="24"/>
        </w:rPr>
        <w:t>Pilier III: Des infrastructures numériques sûres et résilientes pour l’Europe</w:t>
      </w:r>
      <w:bookmarkEnd w:id="591"/>
      <w:bookmarkEnd w:id="592"/>
      <w:bookmarkEnd w:id="593"/>
      <w:bookmarkEnd w:id="594"/>
      <w:bookmarkEnd w:id="595"/>
      <w:bookmarkEnd w:id="596"/>
      <w:bookmarkEnd w:id="597"/>
      <w:bookmarkEnd w:id="598"/>
    </w:p>
    <w:p w14:paraId="4B7925FE"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Afin de protéger la valeur des investissements massifs que l’Europe doit entreprendre pour construire les infrastructures de pointe dont elle a besoin pour créer de la croissance économique et apporter des avantages à la société, il est important de veiller à ce que ces infrastructures soient sûres. Les menaces décrites à la section 2 ci-dessus justifient qu’on accorde une attention appropriée à la sécurité physique, notamment en ce qui concerne l’infrastructure dorsale, ainsi qu’à la transmission de données de bout en bout du réseau.</w:t>
      </w:r>
    </w:p>
    <w:p w14:paraId="01B3703F" w14:textId="77777777" w:rsidR="00B47D8A" w:rsidRPr="005B3547" w:rsidRDefault="00B47D8A" w:rsidP="00B47D8A">
      <w:pPr>
        <w:pStyle w:val="Heading4"/>
        <w:rPr>
          <w:noProof/>
        </w:rPr>
      </w:pPr>
      <w:bookmarkStart w:id="599" w:name="_Toc156245053"/>
      <w:bookmarkStart w:id="600" w:name="_Toc156318713"/>
      <w:bookmarkStart w:id="601" w:name="_Toc156318813"/>
      <w:bookmarkStart w:id="602" w:name="_Toc156319022"/>
      <w:bookmarkStart w:id="603" w:name="_Toc156384387"/>
      <w:bookmarkStart w:id="604" w:name="_Toc156384482"/>
      <w:bookmarkStart w:id="605" w:name="_Toc156245054"/>
      <w:bookmarkStart w:id="606" w:name="_Toc156318714"/>
      <w:bookmarkStart w:id="607" w:name="_Toc156318814"/>
      <w:bookmarkStart w:id="608" w:name="_Toc156319023"/>
      <w:bookmarkStart w:id="609" w:name="_Toc156384388"/>
      <w:bookmarkStart w:id="610" w:name="_Toc156384483"/>
      <w:bookmarkStart w:id="611" w:name="_Toc156245055"/>
      <w:bookmarkStart w:id="612" w:name="_Toc156318715"/>
      <w:bookmarkStart w:id="613" w:name="_Toc156318815"/>
      <w:bookmarkStart w:id="614" w:name="_Toc156319024"/>
      <w:bookmarkStart w:id="615" w:name="_Toc156384389"/>
      <w:bookmarkStart w:id="616" w:name="_Toc156384484"/>
      <w:bookmarkStart w:id="617" w:name="_Toc156245056"/>
      <w:bookmarkStart w:id="618" w:name="_Toc156318716"/>
      <w:bookmarkStart w:id="619" w:name="_Toc156318816"/>
      <w:bookmarkStart w:id="620" w:name="_Toc156319025"/>
      <w:bookmarkStart w:id="621" w:name="_Toc156384390"/>
      <w:bookmarkStart w:id="622" w:name="_Toc156384485"/>
      <w:bookmarkStart w:id="623" w:name="_Toc156245057"/>
      <w:bookmarkStart w:id="624" w:name="_Toc156318717"/>
      <w:bookmarkStart w:id="625" w:name="_Toc156318817"/>
      <w:bookmarkStart w:id="626" w:name="_Toc156319026"/>
      <w:bookmarkStart w:id="627" w:name="_Toc156384391"/>
      <w:bookmarkStart w:id="628" w:name="_Toc156384486"/>
      <w:bookmarkStart w:id="629" w:name="_Toc156245058"/>
      <w:bookmarkStart w:id="630" w:name="_Toc156318718"/>
      <w:bookmarkStart w:id="631" w:name="_Toc156318818"/>
      <w:bookmarkStart w:id="632" w:name="_Toc156319027"/>
      <w:bookmarkStart w:id="633" w:name="_Toc156384392"/>
      <w:bookmarkStart w:id="634" w:name="_Toc156384487"/>
      <w:bookmarkStart w:id="635" w:name="_Toc156245059"/>
      <w:bookmarkStart w:id="636" w:name="_Toc156318719"/>
      <w:bookmarkStart w:id="637" w:name="_Toc156318819"/>
      <w:bookmarkStart w:id="638" w:name="_Toc156319028"/>
      <w:bookmarkStart w:id="639" w:name="_Toc156384393"/>
      <w:bookmarkStart w:id="640" w:name="_Toc156384488"/>
      <w:bookmarkStart w:id="641" w:name="_Toc156245060"/>
      <w:bookmarkStart w:id="642" w:name="_Toc156318720"/>
      <w:bookmarkStart w:id="643" w:name="_Toc156318820"/>
      <w:bookmarkStart w:id="644" w:name="_Toc156319029"/>
      <w:bookmarkStart w:id="645" w:name="_Toc156384394"/>
      <w:bookmarkStart w:id="646" w:name="_Toc156384489"/>
      <w:bookmarkStart w:id="647" w:name="_Toc156245061"/>
      <w:bookmarkStart w:id="648" w:name="_Toc156318721"/>
      <w:bookmarkStart w:id="649" w:name="_Toc156318821"/>
      <w:bookmarkStart w:id="650" w:name="_Toc156319030"/>
      <w:bookmarkStart w:id="651" w:name="_Toc156384395"/>
      <w:bookmarkStart w:id="652" w:name="_Toc156384490"/>
      <w:bookmarkStart w:id="653" w:name="_Toc156245062"/>
      <w:bookmarkStart w:id="654" w:name="_Toc156318722"/>
      <w:bookmarkStart w:id="655" w:name="_Toc156318822"/>
      <w:bookmarkStart w:id="656" w:name="_Toc156319031"/>
      <w:bookmarkStart w:id="657" w:name="_Toc156384396"/>
      <w:bookmarkStart w:id="658" w:name="_Toc156384491"/>
      <w:bookmarkStart w:id="659" w:name="_Toc156245063"/>
      <w:bookmarkStart w:id="660" w:name="_Toc156318723"/>
      <w:bookmarkStart w:id="661" w:name="_Toc156318823"/>
      <w:bookmarkStart w:id="662" w:name="_Toc156319032"/>
      <w:bookmarkStart w:id="663" w:name="_Toc156384397"/>
      <w:bookmarkStart w:id="664" w:name="_Toc156384492"/>
      <w:bookmarkStart w:id="665" w:name="_Toc156245064"/>
      <w:bookmarkStart w:id="666" w:name="_Toc156318724"/>
      <w:bookmarkStart w:id="667" w:name="_Toc156318824"/>
      <w:bookmarkStart w:id="668" w:name="_Toc156319033"/>
      <w:bookmarkStart w:id="669" w:name="_Toc156384398"/>
      <w:bookmarkStart w:id="670" w:name="_Toc156384493"/>
      <w:bookmarkStart w:id="671" w:name="_Toc155692355"/>
      <w:bookmarkStart w:id="672" w:name="_Toc155692552"/>
      <w:bookmarkStart w:id="673" w:name="_Toc155693779"/>
      <w:bookmarkStart w:id="674" w:name="_Toc155694310"/>
      <w:bookmarkStart w:id="675" w:name="_Toc155694526"/>
      <w:bookmarkStart w:id="676" w:name="_Toc156384399"/>
      <w:bookmarkStart w:id="677" w:name="_Toc156384494"/>
      <w:bookmarkStart w:id="678" w:name="_Toc155782577"/>
      <w:bookmarkStart w:id="679" w:name="_Toc157448669"/>
      <w:bookmarkStart w:id="680" w:name="_Toc158461915"/>
      <w:bookmarkStart w:id="681" w:name="_Toc158633427"/>
      <w:bookmarkStart w:id="682" w:name="_Toc158975519"/>
      <w:bookmarkStart w:id="683" w:name="_Toc158921352"/>
      <w:bookmarkStart w:id="684" w:name="_Toc158981733"/>
      <w:bookmarkStart w:id="685" w:name="_Toc162965097"/>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noProof/>
        </w:rPr>
        <w:t>Des technologies quantiques et post-quantiques pour des communications sécurisées</w:t>
      </w:r>
      <w:bookmarkEnd w:id="678"/>
      <w:bookmarkEnd w:id="679"/>
      <w:bookmarkEnd w:id="680"/>
      <w:bookmarkEnd w:id="681"/>
      <w:bookmarkEnd w:id="682"/>
      <w:bookmarkEnd w:id="683"/>
      <w:bookmarkEnd w:id="684"/>
      <w:bookmarkEnd w:id="685"/>
    </w:p>
    <w:p w14:paraId="5BE5D4BC"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Les progrès de l’informatique quantique ne sont pas sans répercussions sur les méthodes de chiffrement actuelles, dont le rôle est crucial pour garantir la sécurité de bout en bout des réseaux numériques, notamment les réseaux de communications électroniques et les infrastructures critiques qui reposent sur ceux-ci. Bien qu’il n’existe encore aucun ordinateur quantique capable de casser les algorithmes de chiffrement actuels, les premiers ordinateurs quantiques opérationnels sont déployés dans le monde entier. Par conséquent, l’UE doit anticiper l’évolution des ordinateurs quantiques et commencer dès maintenant à élaborer des stratégies de transition vers une infrastructure numérique capable de résister à des attaques d’ordinateurs quantiques. À défaut, les efforts et les investissements réalisés dans les infrastructures numériques de pointe pour fournir des applications d’importance sociétale critique, par exemple dans le domaine de la mobilité ou des soins de santé, pourraient être mis en péril.</w:t>
      </w:r>
    </w:p>
    <w:p w14:paraId="1B1F24D1"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La cryptographie post-quantique (PQC) est une approche prometteuse pour rendre nos communications et nos données résistantes aux attaques quantiques, car elle repose sur des problèmes mathématiques difficiles à résoudre, même par des ordinateurs quantiques. Comme il s’agit d’une solution logicielle ne nécessitant pas de nouveau matériel spécifique, la PQC permet une transition rapide vers des niveaux de protection plus élevés.</w:t>
      </w:r>
    </w:p>
    <w:p w14:paraId="14D41B5A"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De nombreux pays ont déjà placé la PQC en tête de leurs priorités. Les autorités nationales, ainsi que l’Agence de l’Union européenne pour la cybersécurité (ENISA), ont publié des rapports sur la préparation de la mise en œuvre et du déploiement de la PQC</w:t>
      </w:r>
      <w:r w:rsidRPr="005B3547">
        <w:rPr>
          <w:rStyle w:val="FootnoteReference"/>
          <w:rFonts w:ascii="Times New Roman" w:hAnsi="Times New Roman" w:cs="Times New Roman"/>
          <w:noProof/>
          <w:sz w:val="24"/>
          <w:szCs w:val="24"/>
          <w:lang w:val="en-IE"/>
        </w:rPr>
        <w:footnoteReference w:id="93"/>
      </w:r>
      <w:r>
        <w:rPr>
          <w:rFonts w:ascii="Times New Roman" w:hAnsi="Times New Roman"/>
          <w:noProof/>
          <w:sz w:val="24"/>
        </w:rPr>
        <w:t>. L’Agence américaine pour la sécurité des infrastructures et de la cybersécurité (CISA) a mis en place une initiative PQC afin d’unifier et de fédérer les efforts déployés par les agences pour faire face aux menaces posées par l’informatique quantique</w:t>
      </w:r>
      <w:r w:rsidRPr="005B3547">
        <w:rPr>
          <w:rStyle w:val="FootnoteReference"/>
          <w:rFonts w:ascii="Times New Roman" w:hAnsi="Times New Roman" w:cs="Times New Roman"/>
          <w:noProof/>
          <w:sz w:val="24"/>
          <w:szCs w:val="24"/>
          <w:lang w:val="en-IE"/>
        </w:rPr>
        <w:footnoteReference w:id="94"/>
      </w:r>
      <w:r>
        <w:rPr>
          <w:rFonts w:ascii="Times New Roman" w:hAnsi="Times New Roman"/>
          <w:noProof/>
          <w:sz w:val="24"/>
        </w:rPr>
        <w:t>.</w:t>
      </w:r>
    </w:p>
    <w:p w14:paraId="282A12BB" w14:textId="77777777" w:rsidR="00B47D8A" w:rsidRPr="005B3547" w:rsidRDefault="00B47D8A" w:rsidP="00B47D8A">
      <w:pPr>
        <w:tabs>
          <w:tab w:val="left" w:pos="720"/>
        </w:tabs>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Toutefois, il n’est pas possible, dans le cadre actuellement fourni par l’Union, de résoudre tous les problèmes que pose la migration vers une infrastructure numérique sûre. Pour y parvenir, il est nécessaire de coordonner les efforts au niveau de l’UE, en associant principalement les agences publiques à ce processus. Afin d’assurer une transition efficace vers la PQC, il convient de synchroniser les efforts en veillant à aligner les feuilles de route au niveau de l’Union et à établir des calendriers concrets pour chaque étape de la transition. L’évaluation de la mise en œuvre des plans de transition sera utile non seulement pour recueillir des informations sur les difficultés pratiques et les lacunes constatées, mais aussi pour anticiper les besoins en matière de futures exigences réglementaires de l’UE.</w:t>
      </w:r>
    </w:p>
    <w:p w14:paraId="711D4AE6" w14:textId="77777777" w:rsidR="00B47D8A" w:rsidRPr="005B3547" w:rsidRDefault="00B47D8A" w:rsidP="00B47D8A">
      <w:pPr>
        <w:tabs>
          <w:tab w:val="left" w:pos="720"/>
        </w:tabs>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Par conséquent, il est important d’encourager les États membres à mettre au point une approche coordonnée et harmonisée, garantissant la cohérence dans l’élaboration et l’adoption de normes de l’UE en matière de cryptographie post-quantique dans l’ensemble des États membres. Cette cohérence favoriserait l’interopérabilité, en permettant aux systèmes et aux services de fonctionner sans discontinuité par-delà les frontières, en évitant la fragmentation et les différences de niveaux d’efficacité dans la transition, et garantirait une approche européenne de la PQC. On s’attend à voir apparaître des effets mesurables de la transition aux alentours de 2030. Cette étape semble impérative et nécessaire pour préserver les options stratégiques futures dans un paysage technologique en mutation. C’est pourquoi la Commission formulera des recommandations à cet effet en temps utile.</w:t>
      </w:r>
    </w:p>
    <w:p w14:paraId="0BCF57E3"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À long terme, la distribution quantique de clés</w:t>
      </w:r>
      <w:r w:rsidRPr="005B3547">
        <w:rPr>
          <w:rStyle w:val="FootnoteReference"/>
          <w:rFonts w:ascii="Times New Roman" w:hAnsi="Times New Roman" w:cs="Times New Roman"/>
          <w:noProof/>
          <w:sz w:val="24"/>
          <w:szCs w:val="24"/>
          <w:lang w:val="en-IE"/>
        </w:rPr>
        <w:footnoteReference w:id="95"/>
      </w:r>
      <w:r>
        <w:rPr>
          <w:rFonts w:ascii="Times New Roman" w:hAnsi="Times New Roman"/>
          <w:noProof/>
          <w:sz w:val="24"/>
        </w:rPr>
        <w:t xml:space="preserve"> (QKD) renforcera la sécurité de nos communications, au niveau du réseau physique. Les mécanismes hybrides PQC/QKD figurent parmi les lignes directrices publiées par différentes agences nationales de sécurité et vont faire l’objet de discussions sur la conception d’actions coordonnées au niveau de l’UE. La combinaison de la QKD et de la PQC permettra de garantir totalement la sécurité de bout en bout dans nos communications numériques. La distribution quantique de clés constitue une solution fondée sur le matériel qui repose sur les propriétés uniques de la physique quantique et non sur des fonctions mathématiques, et elle est en principe intrinsèquement résistante aux attaques par force brute, ainsi qu’aux nouvelles découvertes mathématiques qui sont le point faible sous-jacent de la cryptographie classique. Des travaux de recherche intensifs sont en cours sur différents fronts afin de résoudre les difficultés pratiques que présente actuellement cette technologie, et les premiers bancs d’essai de déploiement sont actuellement fournis dans le cadre de l’initiative EuroQCI</w:t>
      </w:r>
      <w:r w:rsidRPr="005B3547">
        <w:rPr>
          <w:rStyle w:val="FootnoteReference"/>
          <w:rFonts w:ascii="Times New Roman" w:hAnsi="Times New Roman" w:cs="Times New Roman"/>
          <w:noProof/>
          <w:sz w:val="24"/>
          <w:szCs w:val="24"/>
          <w:lang w:val="en-IE"/>
        </w:rPr>
        <w:footnoteReference w:id="96"/>
      </w:r>
      <w:r>
        <w:rPr>
          <w:rFonts w:ascii="Times New Roman" w:hAnsi="Times New Roman"/>
          <w:noProof/>
          <w:sz w:val="24"/>
        </w:rPr>
        <w:t xml:space="preserve"> financée par le programme pour une Europe numérique et SAGA</w:t>
      </w:r>
      <w:r w:rsidRPr="005B3547">
        <w:rPr>
          <w:rStyle w:val="FootnoteReference"/>
          <w:rFonts w:ascii="Times New Roman" w:hAnsi="Times New Roman" w:cs="Times New Roman"/>
          <w:noProof/>
          <w:sz w:val="24"/>
          <w:szCs w:val="24"/>
          <w:lang w:val="en-IE"/>
        </w:rPr>
        <w:footnoteReference w:id="97"/>
      </w:r>
      <w:r>
        <w:rPr>
          <w:rFonts w:ascii="Times New Roman" w:hAnsi="Times New Roman"/>
          <w:noProof/>
          <w:sz w:val="24"/>
        </w:rPr>
        <w:t>. L’initiative EuroQCI sera progressivement intégrée au programme IRIS</w:t>
      </w:r>
      <w:r>
        <w:rPr>
          <w:rFonts w:ascii="Times New Roman" w:hAnsi="Times New Roman"/>
          <w:noProof/>
          <w:sz w:val="24"/>
          <w:vertAlign w:val="superscript"/>
        </w:rPr>
        <w:t>2</w:t>
      </w:r>
      <w:r>
        <w:rPr>
          <w:rFonts w:ascii="Times New Roman" w:hAnsi="Times New Roman"/>
          <w:noProof/>
          <w:sz w:val="24"/>
        </w:rPr>
        <w:t>. En principe, la distribution quantique de clés représentera un changement de paradigme complet pour l’écosystème des infrastructures numériques. Cette technologie tournée vers l’avenir et hautement compétitive présente d’ores et déjà un grand intérêt pour de futures applications telles que l’internet quantique.</w:t>
      </w:r>
    </w:p>
    <w:p w14:paraId="2C6B5C88" w14:textId="77777777" w:rsidR="00B47D8A" w:rsidRPr="005B3547" w:rsidRDefault="00B47D8A" w:rsidP="00B47D8A">
      <w:pPr>
        <w:pStyle w:val="Heading4"/>
        <w:rPr>
          <w:noProof/>
        </w:rPr>
      </w:pPr>
      <w:bookmarkStart w:id="686" w:name="_Toc157443606"/>
      <w:bookmarkStart w:id="687" w:name="_Toc157443607"/>
      <w:bookmarkStart w:id="688" w:name="_Toc157443608"/>
      <w:bookmarkStart w:id="689" w:name="_Toc157443609"/>
      <w:bookmarkStart w:id="690" w:name="_Toc156493476"/>
      <w:bookmarkStart w:id="691" w:name="_Toc156493514"/>
      <w:bookmarkStart w:id="692" w:name="_Toc156493552"/>
      <w:bookmarkStart w:id="693" w:name="_Toc156475229"/>
      <w:bookmarkStart w:id="694" w:name="_Toc156475286"/>
      <w:bookmarkStart w:id="695" w:name="_Toc156475343"/>
      <w:bookmarkStart w:id="696" w:name="_Toc156475400"/>
      <w:bookmarkStart w:id="697" w:name="_Toc156475230"/>
      <w:bookmarkStart w:id="698" w:name="_Toc156475287"/>
      <w:bookmarkStart w:id="699" w:name="_Toc156475344"/>
      <w:bookmarkStart w:id="700" w:name="_Toc156475401"/>
      <w:bookmarkStart w:id="701" w:name="_Toc155780222"/>
      <w:bookmarkStart w:id="702" w:name="_Toc155782379"/>
      <w:bookmarkStart w:id="703" w:name="_Toc155782580"/>
      <w:bookmarkStart w:id="704" w:name="_Toc155782914"/>
      <w:bookmarkStart w:id="705" w:name="_Toc155783791"/>
      <w:bookmarkStart w:id="706" w:name="_Toc155782581"/>
      <w:bookmarkStart w:id="707" w:name="_Toc157448671"/>
      <w:bookmarkStart w:id="708" w:name="_Toc158461917"/>
      <w:bookmarkStart w:id="709" w:name="_Toc158633429"/>
      <w:bookmarkStart w:id="710" w:name="_Toc158921354"/>
      <w:bookmarkStart w:id="711" w:name="_Toc158981734"/>
      <w:bookmarkStart w:id="712" w:name="_Toc158975520"/>
      <w:bookmarkStart w:id="713" w:name="_Toc162965098"/>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noProof/>
        </w:rPr>
        <w:t>Vers des infrastructures de câbles sous-marins sûres et résilientes</w:t>
      </w:r>
      <w:bookmarkEnd w:id="706"/>
      <w:bookmarkEnd w:id="707"/>
      <w:bookmarkEnd w:id="708"/>
      <w:bookmarkEnd w:id="709"/>
      <w:bookmarkEnd w:id="710"/>
      <w:bookmarkEnd w:id="711"/>
      <w:bookmarkEnd w:id="712"/>
      <w:bookmarkEnd w:id="713"/>
    </w:p>
    <w:p w14:paraId="2DC9A8AC" w14:textId="77777777" w:rsidR="00B47D8A" w:rsidRPr="005B3547" w:rsidRDefault="00B47D8A" w:rsidP="00B47D8A">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La section 2.4 ci-dessus a déjà montré que la sécurité et la résilience des infrastructures de réseau et de calcul de l’UE étaient une composante essentielle de notre autonomie numérique. En particulier, il est évident que la sécurité des infrastructures de câbles sous-marins revêt un caractère particulièrement urgent pour la souveraineté de l’UE et constitue un défi pour la résilience de l’Union.</w:t>
      </w:r>
    </w:p>
    <w:p w14:paraId="2C588B1A" w14:textId="77777777" w:rsidR="00B47D8A" w:rsidRPr="005B3547" w:rsidRDefault="00B47D8A" w:rsidP="00B47D8A">
      <w:pPr>
        <w:spacing w:after="240" w:line="240" w:lineRule="auto"/>
        <w:jc w:val="both"/>
        <w:rPr>
          <w:rFonts w:ascii="Times New Roman" w:eastAsiaTheme="minorEastAsia" w:hAnsi="Times New Roman" w:cs="Times New Roman"/>
          <w:noProof/>
          <w:sz w:val="24"/>
          <w:szCs w:val="24"/>
        </w:rPr>
      </w:pPr>
      <w:bookmarkStart w:id="714" w:name="_Toc156989674"/>
      <w:bookmarkStart w:id="715" w:name="_Toc156989718"/>
      <w:bookmarkStart w:id="716" w:name="_Toc158542870"/>
      <w:bookmarkStart w:id="717" w:name="_Toc158542871"/>
      <w:bookmarkStart w:id="718" w:name="_Toc158542872"/>
      <w:bookmarkStart w:id="719" w:name="_Toc158542873"/>
      <w:bookmarkStart w:id="720" w:name="_Toc158542874"/>
      <w:bookmarkStart w:id="721" w:name="_Toc158542875"/>
      <w:bookmarkStart w:id="722" w:name="_Toc158542876"/>
      <w:bookmarkStart w:id="723" w:name="_Toc158542877"/>
      <w:bookmarkStart w:id="724" w:name="_Toc157443612"/>
      <w:bookmarkStart w:id="725" w:name="_Toc157443613"/>
      <w:bookmarkEnd w:id="714"/>
      <w:bookmarkEnd w:id="715"/>
      <w:bookmarkEnd w:id="716"/>
      <w:bookmarkEnd w:id="717"/>
      <w:bookmarkEnd w:id="718"/>
      <w:bookmarkEnd w:id="719"/>
      <w:bookmarkEnd w:id="720"/>
      <w:bookmarkEnd w:id="721"/>
      <w:bookmarkEnd w:id="722"/>
      <w:bookmarkEnd w:id="723"/>
      <w:bookmarkEnd w:id="724"/>
      <w:bookmarkEnd w:id="725"/>
      <w:r>
        <w:rPr>
          <w:rFonts w:ascii="Times New Roman" w:hAnsi="Times New Roman"/>
          <w:noProof/>
          <w:sz w:val="24"/>
        </w:rPr>
        <w:t>Pour surmonter les défis recensés et protéger les intérêts européens, il convient d’envisager des mesures structurelles. Si le champ d’application exact de ces mesures reste encore à définir, il y a lieu de se concentrer sur l’intensification des activités avancées de R&amp;I visant à accroître la sécurité économique de l’UE, en particulier pour promouvoir les nouvelles technologies fondées sur la fibre optique et le câble dans le cadre du renforcement de la capacité technique de l’UE évoqué à la section 3.1 ci-dessus.</w:t>
      </w:r>
    </w:p>
    <w:p w14:paraId="5BDD3C43" w14:textId="77777777" w:rsidR="00B47D8A" w:rsidRPr="005B3547" w:rsidRDefault="00B47D8A" w:rsidP="00B47D8A">
      <w:pPr>
        <w:spacing w:after="240" w:line="240" w:lineRule="auto"/>
        <w:jc w:val="both"/>
        <w:rPr>
          <w:rFonts w:ascii="Times New Roman" w:eastAsiaTheme="minorEastAsia" w:hAnsi="Times New Roman" w:cs="Times New Roman"/>
          <w:noProof/>
          <w:sz w:val="24"/>
          <w:szCs w:val="24"/>
        </w:rPr>
      </w:pPr>
      <w:r>
        <w:rPr>
          <w:rFonts w:ascii="Times New Roman" w:hAnsi="Times New Roman"/>
          <w:noProof/>
          <w:sz w:val="24"/>
        </w:rPr>
        <w:t>À long terme, il faudra se pencher sur une autre question essentielle, à savoir le financement de nouvelles infrastructures stratégiques de câbles sous-marins et le renforcement de la sécurité et de la résilience des infrastructures existantes. À cet égard, on pourrait envisager de modifier par acte délégué la partie V de l’annexe du règlement MIE afin d’établir une liste de projets de câbles d’intérêt européen stratégiques (ci-après les «PCIE») assortie d’un système de label visant à faire face aux risques, vulnérabilités et dépendances recensés. La conception des PCIE pourrait obéir aux normes technologiques les plus avancées, telles que des systèmes de capteurs pour la surveillance du fonctionnement de l’installation, et permettre de soutenir les politiques de l’UE dans les domaines de la sécurité, de la durabilité ou de la protection civile.</w:t>
      </w:r>
    </w:p>
    <w:p w14:paraId="515DABAF" w14:textId="77777777" w:rsidR="00B47D8A" w:rsidRPr="005B3547" w:rsidRDefault="00B47D8A" w:rsidP="00B47D8A">
      <w:pPr>
        <w:spacing w:after="240" w:line="240" w:lineRule="auto"/>
        <w:jc w:val="both"/>
        <w:rPr>
          <w:rFonts w:ascii="Times New Roman" w:hAnsi="Times New Roman" w:cs="Times New Roman"/>
          <w:noProof/>
          <w:sz w:val="24"/>
          <w:szCs w:val="24"/>
        </w:rPr>
      </w:pPr>
      <w:r>
        <w:rPr>
          <w:rFonts w:ascii="Times New Roman" w:hAnsi="Times New Roman"/>
          <w:noProof/>
          <w:sz w:val="24"/>
        </w:rPr>
        <w:t>Plus généralement, il sera important de faire en sorte que les PCIE bénéficient d’un financement approprié et de mettre en commun les instruments de financement européens et nationaux, ainsi que d’étudier la faisabilité et l’effet multiplicateur potentiel des instruments financiers en tant que modes de mise en œuvre possibles pour créer des synergies et assurer un financement suffisant des PCIE. Le cas échéant, les États membres peuvent également décider de concevoir des PIIEC portant sur des câbles conformément aux critères fixés dans la communication relative aux PIIEC</w:t>
      </w:r>
      <w:r w:rsidRPr="005B3547">
        <w:rPr>
          <w:rStyle w:val="FootnoteReference"/>
          <w:rFonts w:ascii="Times New Roman" w:eastAsia="Times New Roman" w:hAnsi="Times New Roman" w:cs="Times New Roman"/>
          <w:noProof/>
          <w:sz w:val="24"/>
          <w:szCs w:val="24"/>
          <w:lang w:val="en-IE"/>
        </w:rPr>
        <w:footnoteReference w:id="98"/>
      </w:r>
      <w:r>
        <w:rPr>
          <w:rFonts w:ascii="Times New Roman" w:hAnsi="Times New Roman"/>
          <w:noProof/>
          <w:sz w:val="24"/>
        </w:rPr>
        <w:t>. Les États membres peuvent également examiner si un soutien financier public supplémentaire doit être octroyé au déploiement et à l’exploitation de certains PCIE, conformément aux règles en matière d’aides d’État, ou si ce soutien peut être assuré par l’achat de capacités destinées à un usage public.</w:t>
      </w:r>
    </w:p>
    <w:p w14:paraId="11902E25" w14:textId="77777777" w:rsidR="00B47D8A" w:rsidRPr="005B3547" w:rsidRDefault="00B47D8A" w:rsidP="00B47D8A">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En conséquence, on pourrait envisager, pour les infrastructures de câbles sous-marins, un système de gouvernance commun de l’UE comprenant notamment: i) des éléments supplémentaires à prendre en considération pour atténuer les risques, les vulnérabilités et les dépendances et y faire face, dans le cadre d’une évaluation consolidée à l’échelle de l’Union, ainsi que les priorités pour accroître la résilience; ii) des critères révisés pour la mise à niveau des câbles existants ou le financement de nouveaux câbles; iii) une mise à jour de la liste des priorités des PCIE élaborée conjointement, sur la base de l’importance stratégique et du respect des critères susmentionnés, tant au sein de l’UE qu’au niveau international; iv) la mise en commun, pour ces projets, de financements provenant de différentes sources, y compris éventuellement par des fonds de capital-investissement auxquels l’Union pourrait participer avec les États membres afin de réduire les risques liés aux investissements privés</w:t>
      </w:r>
      <w:r>
        <w:rPr>
          <w:rFonts w:ascii="Times New Roman" w:hAnsi="Times New Roman"/>
          <w:noProof/>
        </w:rPr>
        <w:t xml:space="preserve"> </w:t>
      </w:r>
      <w:r>
        <w:rPr>
          <w:rFonts w:ascii="Times New Roman" w:hAnsi="Times New Roman"/>
          <w:noProof/>
          <w:sz w:val="24"/>
        </w:rPr>
        <w:t>et v) de nouvelles mesures visant à sécuriser les chaînes d’approvisionnement et à éviter la dépendance à l’égard de fournisseurs de pays tiers à haut risque.</w:t>
      </w:r>
    </w:p>
    <w:p w14:paraId="6347058D"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 point iv) pourrait inclure des mesures spécifiques concernant le renforcement des capacités d’entretien et de réparation au niveau de l’UE, qui atténueraient l’incidence de toute tentative de sabotage d’infrastructures de câbles sous-marins. Cet axe de travail pourrait mettre à profit l’expérience acquise dans le cadre du mécanisme de protection civile de l’Union et de rescEU, en particulier en ce qui concerne la lutte contre les incendies, en vue de constituer une flotte de navires d’entretien et de réparation financée par l’UE.</w:t>
      </w:r>
    </w:p>
    <w:p w14:paraId="36ACD055"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Enfin, il convient aussi de se pencher sur la nécessité d’œuvrer à la mise en place d’exigences harmonisées en matière de sécurité et de la promouvoir dans les enceintes internationales, notamment en recensant les normes les plus élevées de leur catégorie, tirant parti des dernières évolutions en matière de sécurité et d’auto-surveillance des câbles et des équipements de routage et de relais associés, qui pourraient être reconnues au moyen d’un système de certification spécifique de l’UE.</w:t>
      </w:r>
    </w:p>
    <w:p w14:paraId="1EC12C1D" w14:textId="77777777" w:rsidR="00B47D8A" w:rsidRPr="005B3547" w:rsidRDefault="00B47D8A" w:rsidP="00B47D8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Tout en ménageant la possibilité de futures options stratégiques</w:t>
      </w:r>
      <w:r>
        <w:rPr>
          <w:rFonts w:ascii="Times New Roman" w:hAnsi="Times New Roman"/>
          <w:noProof/>
        </w:rPr>
        <w:t xml:space="preserve">, </w:t>
      </w:r>
      <w:r>
        <w:rPr>
          <w:rFonts w:ascii="Times New Roman" w:hAnsi="Times New Roman"/>
          <w:noProof/>
          <w:sz w:val="24"/>
        </w:rPr>
        <w:t>il importe, dans le contexte géopolitique actuel décrit ci-dessus et en réponse à la recommandation du Conseil en ce qui concerne les infrastructures de câbles sous-marins, de prendre des mesures pour jeter les bases d’une réaction coordonnée de l’UE. Par conséquent, parallèlement au présent livre blanc, la Commission recommande</w:t>
      </w:r>
      <w:r>
        <w:rPr>
          <w:rFonts w:ascii="Times New Roman" w:hAnsi="Times New Roman"/>
          <w:noProof/>
        </w:rPr>
        <w:t xml:space="preserve"> </w:t>
      </w:r>
      <w:r>
        <w:rPr>
          <w:rFonts w:ascii="Times New Roman" w:hAnsi="Times New Roman"/>
          <w:noProof/>
          <w:sz w:val="24"/>
        </w:rPr>
        <w:t>aux États membres d’entreprendre immédiatement certaines actions pour préparer des mesures à plus long terme. Ces actions, qui sont spécifiquement liées aux infrastructures de câbles sous-marins, peuvent être adoptées par les États membres dans le cadre de la mise en œuvre de la recommandation du Conseil sur la résilience des infrastructures critiques en ce qui concerne les infrastructures de câbles sous-marins. La recommandation de la Commission vise à faire en sorte que les États membres et la Commission collaborent à la mise en œuvre d’une approche coordonnée et solide qui précédera la détermination du niveau approprié de financement par l’UE des activités pertinentes de R&amp;I en fonction de l’ampleur du défi à relever, et d’un cadre de gouvernance plus centralisé à plus long terme.</w:t>
      </w:r>
    </w:p>
    <w:p w14:paraId="73C62934" w14:textId="77777777" w:rsidR="00B47D8A" w:rsidRPr="005B3547" w:rsidRDefault="00B47D8A" w:rsidP="00B47D8A">
      <w:pPr>
        <w:pStyle w:val="Heading4"/>
        <w:rPr>
          <w:noProof/>
        </w:rPr>
      </w:pPr>
      <w:bookmarkStart w:id="726" w:name="_Toc158461920"/>
      <w:bookmarkStart w:id="727" w:name="_Toc158633431"/>
      <w:bookmarkStart w:id="728" w:name="_Toc158975521"/>
      <w:bookmarkStart w:id="729" w:name="_Toc158921356"/>
      <w:bookmarkStart w:id="730" w:name="_Toc158981735"/>
      <w:bookmarkStart w:id="731" w:name="_Toc162965099"/>
      <w:r>
        <w:rPr>
          <w:noProof/>
        </w:rPr>
        <w:t>Résumé des scénarios possibles</w:t>
      </w:r>
      <w:bookmarkEnd w:id="726"/>
      <w:bookmarkEnd w:id="727"/>
      <w:bookmarkEnd w:id="728"/>
      <w:bookmarkEnd w:id="729"/>
      <w:bookmarkEnd w:id="730"/>
      <w:bookmarkEnd w:id="731"/>
    </w:p>
    <w:p w14:paraId="14279379" w14:textId="77777777" w:rsidR="00B47D8A" w:rsidRPr="005B3547" w:rsidRDefault="00B47D8A" w:rsidP="00B47D8A">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Scénario 8: La Commission encouragera le renforcement des activités avancées de R&amp;I dans l’ensemble de l’UE à l’appui des nouvelles technologies fondées sur la fibre optique et le câble.</w:t>
      </w:r>
    </w:p>
    <w:p w14:paraId="4D514BDE" w14:textId="77777777" w:rsidR="00B47D8A" w:rsidRPr="005B3547" w:rsidRDefault="00B47D8A" w:rsidP="00B47D8A">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Scénario 9: La Commission peut envisager d’établir une liste de PCIE et un système connexe de label au moyen d’un acte délégué au titre du mécanisme pour l’interconnexion en Europe.</w:t>
      </w:r>
    </w:p>
    <w:p w14:paraId="42D8655B" w14:textId="77777777" w:rsidR="00B47D8A" w:rsidRPr="005B3547" w:rsidRDefault="00B47D8A" w:rsidP="00B47D8A">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Scénario 10: La Commission peut procéder à un examen des instruments disponibles, en particulier les subventions, les marchés publics, les opérations de financement mixte au titre d’InvestEU et les mécanismes de combinaison avec des subventions, en mettant particulièrement l’accent sur la mobilisation d’investissements privés pour soutenir les PCIE, y compris la possibilité d’un fonds de capital-investissement.</w:t>
      </w:r>
    </w:p>
    <w:p w14:paraId="02B52882" w14:textId="77777777" w:rsidR="00B47D8A" w:rsidRPr="005B3547" w:rsidRDefault="00B47D8A" w:rsidP="00B47D8A">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Scénario 11: La Commission peut envisager de proposer un système de gouvernance commun de l’UE pour les infrastructures de câbles sous-marins.</w:t>
      </w:r>
    </w:p>
    <w:p w14:paraId="7ADFAB89" w14:textId="77777777" w:rsidR="00B47D8A" w:rsidRPr="005B3547" w:rsidRDefault="00B47D8A" w:rsidP="00B47D8A">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rPr>
      </w:pPr>
      <w:r>
        <w:rPr>
          <w:rFonts w:ascii="Times New Roman" w:hAnsi="Times New Roman"/>
          <w:i/>
          <w:noProof/>
          <w:sz w:val="24"/>
        </w:rPr>
        <w:t>Scénario 12: La Commission peut envisager d’entreprendre, dans les enceintes internationales, des travaux d’harmonisation des exigences en matière de sécurité qui pourront être reconnues au moyen d’un système de certification spécifique de l’UE.</w:t>
      </w:r>
    </w:p>
    <w:p w14:paraId="71C49C55" w14:textId="77777777" w:rsidR="00B47D8A" w:rsidRPr="005B3547" w:rsidRDefault="00B47D8A" w:rsidP="00B47D8A">
      <w:pPr>
        <w:pStyle w:val="Heading2"/>
        <w:keepNext/>
        <w:numPr>
          <w:ilvl w:val="0"/>
          <w:numId w:val="1"/>
        </w:numPr>
        <w:spacing w:before="0" w:beforeAutospacing="0" w:after="240" w:afterAutospacing="0"/>
        <w:ind w:left="357" w:hanging="357"/>
        <w:rPr>
          <w:noProof/>
        </w:rPr>
      </w:pPr>
      <w:bookmarkStart w:id="732" w:name="_Toc155780227"/>
      <w:bookmarkStart w:id="733" w:name="_Toc155782384"/>
      <w:bookmarkStart w:id="734" w:name="_Toc155782585"/>
      <w:bookmarkStart w:id="735" w:name="_Toc155782919"/>
      <w:bookmarkStart w:id="736" w:name="_Toc155783796"/>
      <w:bookmarkStart w:id="737" w:name="_Toc155780228"/>
      <w:bookmarkStart w:id="738" w:name="_Toc155782385"/>
      <w:bookmarkStart w:id="739" w:name="_Toc155782586"/>
      <w:bookmarkStart w:id="740" w:name="_Toc155782920"/>
      <w:bookmarkStart w:id="741" w:name="_Toc155783797"/>
      <w:bookmarkStart w:id="742" w:name="_Toc155780229"/>
      <w:bookmarkStart w:id="743" w:name="_Toc155782386"/>
      <w:bookmarkStart w:id="744" w:name="_Toc155782587"/>
      <w:bookmarkStart w:id="745" w:name="_Toc155782921"/>
      <w:bookmarkStart w:id="746" w:name="_Toc155783798"/>
      <w:bookmarkStart w:id="747" w:name="_Toc155780230"/>
      <w:bookmarkStart w:id="748" w:name="_Toc155782387"/>
      <w:bookmarkStart w:id="749" w:name="_Toc155782588"/>
      <w:bookmarkStart w:id="750" w:name="_Toc155782922"/>
      <w:bookmarkStart w:id="751" w:name="_Toc155783799"/>
      <w:bookmarkStart w:id="752" w:name="_Toc155780231"/>
      <w:bookmarkStart w:id="753" w:name="_Toc155782388"/>
      <w:bookmarkStart w:id="754" w:name="_Toc155782589"/>
      <w:bookmarkStart w:id="755" w:name="_Toc155782923"/>
      <w:bookmarkStart w:id="756" w:name="_Toc155783800"/>
      <w:bookmarkStart w:id="757" w:name="_Toc155780232"/>
      <w:bookmarkStart w:id="758" w:name="_Toc155782389"/>
      <w:bookmarkStart w:id="759" w:name="_Toc155782590"/>
      <w:bookmarkStart w:id="760" w:name="_Toc155782924"/>
      <w:bookmarkStart w:id="761" w:name="_Toc155783801"/>
      <w:bookmarkStart w:id="762" w:name="_Toc155780233"/>
      <w:bookmarkStart w:id="763" w:name="_Toc155782390"/>
      <w:bookmarkStart w:id="764" w:name="_Toc155782591"/>
      <w:bookmarkStart w:id="765" w:name="_Toc155782925"/>
      <w:bookmarkStart w:id="766" w:name="_Toc155783802"/>
      <w:bookmarkStart w:id="767" w:name="_Toc155780234"/>
      <w:bookmarkStart w:id="768" w:name="_Toc155782391"/>
      <w:bookmarkStart w:id="769" w:name="_Toc155782592"/>
      <w:bookmarkStart w:id="770" w:name="_Toc155782926"/>
      <w:bookmarkStart w:id="771" w:name="_Toc155783803"/>
      <w:bookmarkStart w:id="772" w:name="_Toc155780235"/>
      <w:bookmarkStart w:id="773" w:name="_Toc155782392"/>
      <w:bookmarkStart w:id="774" w:name="_Toc155782593"/>
      <w:bookmarkStart w:id="775" w:name="_Toc155782927"/>
      <w:bookmarkStart w:id="776" w:name="_Toc155783804"/>
      <w:bookmarkStart w:id="777" w:name="_Toc155780236"/>
      <w:bookmarkStart w:id="778" w:name="_Toc155782393"/>
      <w:bookmarkStart w:id="779" w:name="_Toc155782594"/>
      <w:bookmarkStart w:id="780" w:name="_Toc155782928"/>
      <w:bookmarkStart w:id="781" w:name="_Toc155783805"/>
      <w:bookmarkStart w:id="782" w:name="_Toc155780237"/>
      <w:bookmarkStart w:id="783" w:name="_Toc155782394"/>
      <w:bookmarkStart w:id="784" w:name="_Toc155782595"/>
      <w:bookmarkStart w:id="785" w:name="_Toc155782929"/>
      <w:bookmarkStart w:id="786" w:name="_Toc155783806"/>
      <w:bookmarkStart w:id="787" w:name="_Toc155780238"/>
      <w:bookmarkStart w:id="788" w:name="_Toc155782395"/>
      <w:bookmarkStart w:id="789" w:name="_Toc155782596"/>
      <w:bookmarkStart w:id="790" w:name="_Toc155782930"/>
      <w:bookmarkStart w:id="791" w:name="_Toc155783807"/>
      <w:bookmarkStart w:id="792" w:name="_Toc155780239"/>
      <w:bookmarkStart w:id="793" w:name="_Toc155782396"/>
      <w:bookmarkStart w:id="794" w:name="_Toc155782597"/>
      <w:bookmarkStart w:id="795" w:name="_Toc155782931"/>
      <w:bookmarkStart w:id="796" w:name="_Toc155783808"/>
      <w:bookmarkStart w:id="797" w:name="_Toc155780240"/>
      <w:bookmarkStart w:id="798" w:name="_Toc155782397"/>
      <w:bookmarkStart w:id="799" w:name="_Toc155782598"/>
      <w:bookmarkStart w:id="800" w:name="_Toc155782932"/>
      <w:bookmarkStart w:id="801" w:name="_Toc155783809"/>
      <w:bookmarkStart w:id="802" w:name="_Toc155780241"/>
      <w:bookmarkStart w:id="803" w:name="_Toc155782398"/>
      <w:bookmarkStart w:id="804" w:name="_Toc155782599"/>
      <w:bookmarkStart w:id="805" w:name="_Toc155782933"/>
      <w:bookmarkStart w:id="806" w:name="_Toc155783810"/>
      <w:bookmarkStart w:id="807" w:name="_Toc155780242"/>
      <w:bookmarkStart w:id="808" w:name="_Toc155782399"/>
      <w:bookmarkStart w:id="809" w:name="_Toc155782600"/>
      <w:bookmarkStart w:id="810" w:name="_Toc155782934"/>
      <w:bookmarkStart w:id="811" w:name="_Toc155783811"/>
      <w:bookmarkStart w:id="812" w:name="_Toc155780243"/>
      <w:bookmarkStart w:id="813" w:name="_Toc155782400"/>
      <w:bookmarkStart w:id="814" w:name="_Toc155782601"/>
      <w:bookmarkStart w:id="815" w:name="_Toc155782935"/>
      <w:bookmarkStart w:id="816" w:name="_Toc155783812"/>
      <w:bookmarkStart w:id="817" w:name="_Toc155780244"/>
      <w:bookmarkStart w:id="818" w:name="_Toc155782401"/>
      <w:bookmarkStart w:id="819" w:name="_Toc155782602"/>
      <w:bookmarkStart w:id="820" w:name="_Toc155782936"/>
      <w:bookmarkStart w:id="821" w:name="_Toc155783813"/>
      <w:bookmarkStart w:id="822" w:name="_Toc155782603"/>
      <w:bookmarkStart w:id="823" w:name="_Toc157448675"/>
      <w:bookmarkStart w:id="824" w:name="_Toc158461921"/>
      <w:bookmarkStart w:id="825" w:name="_Toc158633432"/>
      <w:bookmarkStart w:id="826" w:name="_Toc158921357"/>
      <w:bookmarkStart w:id="827" w:name="_Toc158981736"/>
      <w:bookmarkStart w:id="828" w:name="_Toc158975522"/>
      <w:bookmarkStart w:id="829" w:name="_Toc162965100"/>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Pr>
          <w:noProof/>
        </w:rPr>
        <w:t>CONCLUSIONS</w:t>
      </w:r>
      <w:bookmarkEnd w:id="822"/>
      <w:bookmarkEnd w:id="823"/>
      <w:bookmarkEnd w:id="824"/>
      <w:bookmarkEnd w:id="825"/>
      <w:bookmarkEnd w:id="826"/>
      <w:bookmarkEnd w:id="827"/>
      <w:bookmarkEnd w:id="828"/>
      <w:bookmarkEnd w:id="829"/>
    </w:p>
    <w:p w14:paraId="1EAE5980" w14:textId="77777777" w:rsidR="00B47D8A" w:rsidRPr="005B3547" w:rsidRDefault="00B47D8A" w:rsidP="00B47D8A">
      <w:pPr>
        <w:spacing w:line="240" w:lineRule="auto"/>
        <w:jc w:val="both"/>
        <w:rPr>
          <w:rFonts w:ascii="Times New Roman" w:hAnsi="Times New Roman" w:cs="Times New Roman"/>
          <w:noProof/>
          <w:sz w:val="24"/>
          <w:szCs w:val="24"/>
        </w:rPr>
      </w:pPr>
      <w:r>
        <w:rPr>
          <w:rFonts w:ascii="Times New Roman" w:hAnsi="Times New Roman"/>
          <w:noProof/>
          <w:sz w:val="24"/>
        </w:rPr>
        <w:t>Étant donné que nous nous trouvons au carrefour de grandes évolutions technologiques et réglementaires, il est primordial d’organiser un vaste débat sur le sujet avec l’ensemble des parties prenantes et des partenaires partageant les mêmes valeurs. La Commission lance donc, dans le cadre du présent livre blanc, une large consultation des États membres, de la société civile, des entreprises et du milieu universitaire afin de recueillir leurs points de vue sur les scénarios présentés dans le présent livre blanc et de leur donner l’occasion de contribuer aux futures propositions de la Commission dans ce domaine.</w:t>
      </w:r>
    </w:p>
    <w:p w14:paraId="21AC3747" w14:textId="77777777" w:rsidR="00B47D8A" w:rsidRPr="005B3547" w:rsidRDefault="00B47D8A" w:rsidP="00B47D8A">
      <w:pPr>
        <w:spacing w:line="240" w:lineRule="auto"/>
        <w:jc w:val="both"/>
        <w:rPr>
          <w:rFonts w:ascii="Times New Roman" w:hAnsi="Times New Roman" w:cs="Times New Roman"/>
          <w:noProof/>
          <w:sz w:val="24"/>
          <w:szCs w:val="24"/>
        </w:rPr>
      </w:pPr>
      <w:r>
        <w:rPr>
          <w:rFonts w:ascii="Times New Roman" w:hAnsi="Times New Roman"/>
          <w:noProof/>
          <w:sz w:val="24"/>
        </w:rPr>
        <w:t>Parmi ces idées figurent à la fois des moyens d’action visant à garantir la sécurité et la résilience des infrastructures numériques et des scénarios possibles pour définir les éléments clés d’un futur cadre réglementaire. Cette consultation sera l’occasion d’entamer un dialogue approfondi avec toutes les parties concernées, qui orientera les prochaines mesures de la Commission.</w:t>
      </w:r>
    </w:p>
    <w:p w14:paraId="66D165F9" w14:textId="77777777" w:rsidR="00B47D8A" w:rsidRPr="00794455" w:rsidRDefault="00B47D8A" w:rsidP="00B47D8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La Commission invite les parties intéressées à formuler leurs observations sur les propositions exposées dans le présent Livre blanc dans le cadre d’une consultation publique ouverte disponible à l’adresse suivante: https://ec.europa.eu/info/law/better-regulation/have-your-say_fr. Les parties intéressées sont invitées à soumettre leurs observations jusqu’au 30 juin 2024.</w:t>
      </w:r>
    </w:p>
    <w:p w14:paraId="40EAB42A" w14:textId="77777777" w:rsidR="00B300F6" w:rsidRPr="005B3547" w:rsidRDefault="00B300F6" w:rsidP="00201BA5">
      <w:pPr>
        <w:spacing w:after="240" w:line="240" w:lineRule="auto"/>
        <w:jc w:val="both"/>
        <w:rPr>
          <w:rStyle w:val="normaltextrun"/>
          <w:rFonts w:ascii="Times New Roman" w:hAnsi="Times New Roman" w:cs="Times New Roman"/>
          <w:noProof/>
          <w:sz w:val="24"/>
          <w:szCs w:val="24"/>
        </w:rPr>
      </w:pPr>
    </w:p>
    <w:sectPr w:rsidR="00B300F6" w:rsidRPr="005B3547" w:rsidSect="00576225">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07D750" w14:textId="77777777" w:rsidR="0043527F" w:rsidRDefault="0043527F" w:rsidP="000251A4">
      <w:pPr>
        <w:spacing w:after="0" w:line="240" w:lineRule="auto"/>
      </w:pPr>
      <w:r>
        <w:separator/>
      </w:r>
    </w:p>
  </w:endnote>
  <w:endnote w:type="continuationSeparator" w:id="0">
    <w:p w14:paraId="638F0E1F" w14:textId="77777777" w:rsidR="0043527F" w:rsidRDefault="0043527F" w:rsidP="000251A4">
      <w:pPr>
        <w:spacing w:after="0" w:line="240" w:lineRule="auto"/>
      </w:pPr>
      <w:r>
        <w:continuationSeparator/>
      </w:r>
    </w:p>
  </w:endnote>
  <w:endnote w:type="continuationNotice" w:id="1">
    <w:p w14:paraId="44AE6F74" w14:textId="77777777" w:rsidR="0043527F" w:rsidRDefault="004352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927FA" w14:textId="5F88FEF5" w:rsidR="00A134F7" w:rsidRPr="00A134F7" w:rsidRDefault="00A134F7" w:rsidP="00A134F7">
    <w:pPr>
      <w:pStyle w:val="FooterCoverPage"/>
      <w:rPr>
        <w:rFonts w:ascii="Arial" w:hAnsi="Arial" w:cs="Arial"/>
        <w:b/>
        <w:sz w:val="48"/>
      </w:rPr>
    </w:pPr>
    <w:r w:rsidRPr="00A134F7">
      <w:rPr>
        <w:rFonts w:ascii="Arial" w:hAnsi="Arial" w:cs="Arial"/>
        <w:b/>
        <w:sz w:val="48"/>
      </w:rPr>
      <w:t>FR</w:t>
    </w:r>
    <w:r w:rsidRPr="00A134F7">
      <w:rPr>
        <w:rFonts w:ascii="Arial" w:hAnsi="Arial" w:cs="Arial"/>
        <w:b/>
        <w:sz w:val="48"/>
      </w:rPr>
      <w:tab/>
    </w:r>
    <w:r w:rsidRPr="00A134F7">
      <w:rPr>
        <w:rFonts w:ascii="Arial" w:hAnsi="Arial" w:cs="Arial"/>
        <w:b/>
        <w:sz w:val="48"/>
      </w:rPr>
      <w:tab/>
    </w:r>
    <w:r w:rsidRPr="00A134F7">
      <w:tab/>
    </w:r>
    <w:r w:rsidRPr="00A134F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E314B" w14:textId="2EF401A3" w:rsidR="00A134F7" w:rsidRPr="00A134F7" w:rsidRDefault="00A134F7" w:rsidP="00A134F7">
    <w:pPr>
      <w:pStyle w:val="FooterCoverPage"/>
      <w:rPr>
        <w:rFonts w:ascii="Arial" w:hAnsi="Arial" w:cs="Arial"/>
        <w:b/>
        <w:sz w:val="48"/>
      </w:rPr>
    </w:pPr>
    <w:r w:rsidRPr="00A134F7">
      <w:rPr>
        <w:rFonts w:ascii="Arial" w:hAnsi="Arial" w:cs="Arial"/>
        <w:b/>
        <w:sz w:val="48"/>
      </w:rPr>
      <w:t>FR</w:t>
    </w:r>
    <w:r w:rsidRPr="00A134F7">
      <w:rPr>
        <w:rFonts w:ascii="Arial" w:hAnsi="Arial" w:cs="Arial"/>
        <w:b/>
        <w:sz w:val="48"/>
      </w:rPr>
      <w:tab/>
    </w:r>
    <w:r w:rsidRPr="00A134F7">
      <w:rPr>
        <w:rFonts w:ascii="Arial" w:hAnsi="Arial" w:cs="Arial"/>
        <w:b/>
        <w:sz w:val="48"/>
      </w:rPr>
      <w:tab/>
    </w:r>
    <w:r w:rsidRPr="00A134F7">
      <w:tab/>
    </w:r>
    <w:r w:rsidRPr="00A134F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87B9C" w14:textId="77777777" w:rsidR="00A134F7" w:rsidRPr="00A134F7" w:rsidRDefault="00A134F7" w:rsidP="00A134F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8AB44" w14:textId="77777777" w:rsidR="00843BD7" w:rsidRDefault="00843B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5443664"/>
      <w:docPartObj>
        <w:docPartGallery w:val="Page Numbers (Bottom of Page)"/>
        <w:docPartUnique/>
      </w:docPartObj>
    </w:sdtPr>
    <w:sdtEndPr>
      <w:rPr>
        <w:noProof/>
      </w:rPr>
    </w:sdtEndPr>
    <w:sdtContent>
      <w:p w14:paraId="53FB5C3F" w14:textId="7D17D0A5" w:rsidR="004B09E2" w:rsidRDefault="004B09E2">
        <w:pPr>
          <w:pStyle w:val="Footer"/>
          <w:jc w:val="right"/>
        </w:pPr>
        <w:r w:rsidRPr="005B3547">
          <w:rPr>
            <w:rFonts w:ascii="Times New Roman" w:hAnsi="Times New Roman"/>
          </w:rPr>
          <w:fldChar w:fldCharType="begin"/>
        </w:r>
        <w:r w:rsidRPr="005B3547">
          <w:rPr>
            <w:rFonts w:ascii="Times New Roman" w:hAnsi="Times New Roman"/>
          </w:rPr>
          <w:instrText xml:space="preserve"> PAGE   \* MERGEFORMAT </w:instrText>
        </w:r>
        <w:r w:rsidRPr="005B3547">
          <w:rPr>
            <w:rFonts w:ascii="Times New Roman" w:hAnsi="Times New Roman"/>
          </w:rPr>
          <w:fldChar w:fldCharType="separate"/>
        </w:r>
        <w:r w:rsidR="00A134F7">
          <w:rPr>
            <w:rFonts w:ascii="Times New Roman" w:hAnsi="Times New Roman"/>
            <w:noProof/>
          </w:rPr>
          <w:t>1</w:t>
        </w:r>
        <w:r w:rsidRPr="005B3547">
          <w:rPr>
            <w:rFonts w:ascii="Times New Roman" w:hAnsi="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A236B" w14:textId="77777777" w:rsidR="00BB7372" w:rsidRDefault="00BB73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2F9896" w14:textId="77777777" w:rsidR="0043527F" w:rsidRDefault="0043527F" w:rsidP="000251A4">
      <w:pPr>
        <w:spacing w:after="0" w:line="240" w:lineRule="auto"/>
      </w:pPr>
      <w:r>
        <w:separator/>
      </w:r>
    </w:p>
  </w:footnote>
  <w:footnote w:type="continuationSeparator" w:id="0">
    <w:p w14:paraId="0117F76E" w14:textId="77777777" w:rsidR="0043527F" w:rsidRDefault="0043527F" w:rsidP="000251A4">
      <w:pPr>
        <w:spacing w:after="0" w:line="240" w:lineRule="auto"/>
      </w:pPr>
      <w:r>
        <w:continuationSeparator/>
      </w:r>
    </w:p>
  </w:footnote>
  <w:footnote w:type="continuationNotice" w:id="1">
    <w:p w14:paraId="2161AAE7" w14:textId="77777777" w:rsidR="0043527F" w:rsidRDefault="0043527F">
      <w:pPr>
        <w:spacing w:after="0" w:line="240" w:lineRule="auto"/>
      </w:pPr>
    </w:p>
  </w:footnote>
  <w:footnote w:id="2">
    <w:p w14:paraId="2CFBE096" w14:textId="77777777" w:rsidR="00686D12" w:rsidRPr="00967FDB" w:rsidRDefault="00686D12" w:rsidP="00355A22">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967FDB">
        <w:rPr>
          <w:rFonts w:ascii="Times New Roman" w:hAnsi="Times New Roman"/>
          <w:lang w:val="en-IE"/>
        </w:rPr>
        <w:t xml:space="preserve"> </w:t>
      </w:r>
      <w:r w:rsidRPr="00967FDB">
        <w:rPr>
          <w:rFonts w:ascii="Times New Roman" w:hAnsi="Times New Roman"/>
          <w:lang w:val="en-IE"/>
        </w:rPr>
        <w:tab/>
        <w:t>«Connected World: An evolution in connectivity beyond the 5G evolution», McKinsey, 2020, disponible à l’adresse suivante: https://www.mckinsey.com/industries/technology-media-and-telecommunications/our-insights/connected-world-an-evolution-in-connectivity-beyond-the-5g-revolution</w:t>
      </w:r>
    </w:p>
  </w:footnote>
  <w:footnote w:id="3">
    <w:p w14:paraId="0AAA4612" w14:textId="7809BCA2" w:rsidR="006F2222" w:rsidRPr="00967FDB" w:rsidRDefault="006F2222" w:rsidP="00690EA9">
      <w:pPr>
        <w:spacing w:after="0" w:line="240" w:lineRule="auto"/>
        <w:ind w:left="284" w:hanging="284"/>
        <w:jc w:val="both"/>
        <w:rPr>
          <w:rFonts w:ascii="Times New Roman" w:hAnsi="Times New Roman" w:cs="Times New Roman"/>
          <w:sz w:val="20"/>
          <w:lang w:val="en-IE"/>
        </w:rPr>
      </w:pPr>
      <w:r>
        <w:rPr>
          <w:rStyle w:val="FootnoteReference"/>
          <w:rFonts w:ascii="Times New Roman" w:hAnsi="Times New Roman" w:cs="Times New Roman"/>
          <w:sz w:val="20"/>
          <w:szCs w:val="20"/>
          <w:lang w:val="en-GB"/>
        </w:rPr>
        <w:footnoteRef/>
      </w:r>
      <w:r w:rsidRPr="00967FDB">
        <w:rPr>
          <w:rFonts w:ascii="Times New Roman" w:hAnsi="Times New Roman"/>
          <w:lang w:val="en-IE"/>
        </w:rPr>
        <w:t xml:space="preserve"> </w:t>
      </w:r>
      <w:r w:rsidRPr="00967FDB">
        <w:rPr>
          <w:rFonts w:ascii="Times New Roman" w:hAnsi="Times New Roman"/>
          <w:lang w:val="en-IE"/>
        </w:rPr>
        <w:tab/>
      </w:r>
      <w:r w:rsidRPr="00967FDB">
        <w:rPr>
          <w:rFonts w:ascii="Times New Roman" w:hAnsi="Times New Roman"/>
          <w:sz w:val="20"/>
          <w:lang w:val="en-IE"/>
        </w:rPr>
        <w:t>Voir «</w:t>
      </w:r>
      <w:hyperlink r:id="rId1" w:history="1">
        <w:r w:rsidRPr="00967FDB">
          <w:rPr>
            <w:rFonts w:ascii="Times New Roman" w:hAnsi="Times New Roman"/>
            <w:sz w:val="20"/>
            <w:lang w:val="en-IE"/>
          </w:rPr>
          <w:t>Analyzing the Economic Impacts of Telecommunications»</w:t>
        </w:r>
      </w:hyperlink>
      <w:r w:rsidRPr="00967FDB">
        <w:rPr>
          <w:lang w:val="en-IE"/>
        </w:rPr>
        <w:t xml:space="preserve">, </w:t>
      </w:r>
      <w:r w:rsidRPr="00967FDB">
        <w:rPr>
          <w:rFonts w:ascii="Times New Roman" w:hAnsi="Times New Roman"/>
          <w:sz w:val="20"/>
          <w:lang w:val="en-IE"/>
        </w:rPr>
        <w:t xml:space="preserve"> «Exploring the Relationship Between Broadband and Economic Growth», document d’information préparé pour le «World Development Report 2016: Digital dividends», Michael Minges, 2015; «Europe’s internet ecosystem: socio-economic benefits of a fairer balance between tech giants and telecom operators», Axon Partners Group, mai 2022; Kongaut, Chatchai; Bohlin, Erik (2014): «Impact of broadband speed on economic outputs: An empirical study of OECD countries», 25</w:t>
      </w:r>
      <w:r w:rsidRPr="00967FDB">
        <w:rPr>
          <w:rFonts w:ascii="Times New Roman" w:hAnsi="Times New Roman"/>
          <w:sz w:val="20"/>
          <w:vertAlign w:val="superscript"/>
          <w:lang w:val="en-IE"/>
        </w:rPr>
        <w:t>e</w:t>
      </w:r>
      <w:r w:rsidRPr="00967FDB">
        <w:rPr>
          <w:rFonts w:ascii="Times New Roman" w:hAnsi="Times New Roman"/>
          <w:sz w:val="20"/>
          <w:lang w:val="en-IE"/>
        </w:rPr>
        <w:t> conférence régionale européenne de l’International Telecommunications Society (ITS): «Disruptive Innovation in the ICT Industries: Challenges for European Policy and Business», Bruxelles, Belgique, 22-25 juin 2014, International Telecommunications Society (ITS), Calgary.</w:t>
      </w:r>
    </w:p>
  </w:footnote>
  <w:footnote w:id="4">
    <w:p w14:paraId="414ED79D" w14:textId="2AFEE37F" w:rsidR="006F2222" w:rsidRPr="008A2511" w:rsidRDefault="006F2222" w:rsidP="00355A22">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Style w:val="FootnoteReference"/>
          <w:rFonts w:ascii="Times New Roman" w:hAnsi="Times New Roman"/>
          <w:sz w:val="20"/>
        </w:rPr>
        <w:t xml:space="preserve"> </w:t>
      </w:r>
      <w:r>
        <w:rPr>
          <w:rFonts w:ascii="Times New Roman" w:hAnsi="Times New Roman"/>
        </w:rPr>
        <w:tab/>
      </w:r>
      <w:r>
        <w:rPr>
          <w:rFonts w:ascii="Times New Roman" w:hAnsi="Times New Roman"/>
          <w:sz w:val="20"/>
        </w:rPr>
        <w:t xml:space="preserve">En particulier, l’impact de la connectivité mobile de référence augmente d’environ 15 % lorsque les connexions sont modernisées vers la 3G. Lorsque les connexions passent de la 2G à la 4G, l’impact augmente d’environ 25 % selon le document de travail </w:t>
      </w:r>
      <w:r>
        <w:t>«</w:t>
      </w:r>
      <w:hyperlink r:id="rId2" w:history="1">
        <w:r>
          <w:rPr>
            <w:rFonts w:ascii="Times New Roman" w:hAnsi="Times New Roman"/>
            <w:sz w:val="20"/>
          </w:rPr>
          <w:t>Mobile technology:</w:t>
        </w:r>
      </w:hyperlink>
      <w:hyperlink r:id="rId3" w:history="1">
        <w:r>
          <w:rPr>
            <w:rFonts w:ascii="Times New Roman" w:hAnsi="Times New Roman"/>
            <w:sz w:val="20"/>
          </w:rPr>
          <w:t xml:space="preserve"> two decades driving economic growth</w:t>
        </w:r>
      </w:hyperlink>
      <w:r>
        <w:rPr>
          <w:rFonts w:ascii="Times New Roman" w:hAnsi="Times New Roman"/>
          <w:sz w:val="20"/>
        </w:rPr>
        <w:t>», GSMA Intelligence.</w:t>
      </w:r>
    </w:p>
  </w:footnote>
  <w:footnote w:id="5">
    <w:p w14:paraId="08B268EC" w14:textId="77777777" w:rsidR="006F2222" w:rsidRPr="008A2511" w:rsidRDefault="006F2222" w:rsidP="00355A22">
      <w:pPr>
        <w:spacing w:after="0" w:line="240" w:lineRule="auto"/>
        <w:ind w:left="284" w:hanging="284"/>
        <w:jc w:val="both"/>
        <w:rPr>
          <w:rFonts w:ascii="Times New Roman" w:hAnsi="Times New Roman" w:cs="Times New Roman"/>
        </w:rPr>
      </w:pPr>
      <w:r>
        <w:rPr>
          <w:rStyle w:val="FootnoteReference"/>
          <w:rFonts w:ascii="Times New Roman" w:hAnsi="Times New Roman" w:cs="Times New Roman"/>
          <w:sz w:val="20"/>
          <w:szCs w:val="20"/>
          <w:lang w:val="en-GB"/>
        </w:rPr>
        <w:footnoteRef/>
      </w:r>
      <w:r>
        <w:rPr>
          <w:rStyle w:val="FootnoteReference"/>
          <w:rFonts w:ascii="Times New Roman" w:hAnsi="Times New Roman"/>
          <w:sz w:val="20"/>
        </w:rPr>
        <w:t xml:space="preserve"> </w:t>
      </w:r>
      <w:r>
        <w:rPr>
          <w:rFonts w:ascii="Times New Roman" w:hAnsi="Times New Roman"/>
          <w:sz w:val="20"/>
        </w:rPr>
        <w:tab/>
      </w:r>
      <w:hyperlink r:id="rId4" w:history="1">
        <w:r>
          <w:rPr>
            <w:rStyle w:val="Hyperlink"/>
            <w:rFonts w:ascii="Times New Roman" w:hAnsi="Times New Roman"/>
            <w:sz w:val="20"/>
          </w:rPr>
          <w:t>https://copenhageneconomics.com/publication/the-economic-impact-of-the-forthcoming-equiano-subsea-cable-in-portugal/</w:t>
        </w:r>
      </w:hyperlink>
    </w:p>
  </w:footnote>
  <w:footnote w:id="6">
    <w:p w14:paraId="3120594F" w14:textId="26E14063" w:rsidR="23480107" w:rsidRPr="008A2511" w:rsidRDefault="23480107"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«Cybersecurity of Open Radio Access Networks», rapport du groupe de coopération SRI, mai 2022. </w:t>
      </w:r>
    </w:p>
  </w:footnote>
  <w:footnote w:id="7">
    <w:p w14:paraId="21A95258" w14:textId="10B88A24" w:rsidR="00A14577" w:rsidRPr="008A2511" w:rsidRDefault="00A14577"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Ce constat a été validé dans le programme d’action pour la décennie numérique à l’horizon 2030 [Décision (UE) 2022/2481 du Parlement européen et du Conseil du 14 décembre 2022 établissant le programme d’action pour la décennie numérique à l’horizon 2030 (JO L 323 du 19.12.2022, p. 4)]. Conformément à l’article 4, paragraphe 1, point 2 a), de ladite décision, d’ici à 2030, tous les utilisateurs finals en un lieu fixe devraient être couverts par un réseau en gigabit jusqu’au point de terminaison du réseau, et toutes les zones habitées devraient être couvertes par des réseaux sans fil à haut débit de nouvelle génération dont les performances sont au moins équivalentes à celles de la 5G, conformément au principe de neutralité technologique.</w:t>
      </w:r>
    </w:p>
  </w:footnote>
  <w:footnote w:id="8">
    <w:p w14:paraId="1DC7A4FF" w14:textId="6600E0F4" w:rsidR="009415F6" w:rsidRPr="008A2511" w:rsidRDefault="009415F6"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https://digital-strategy.ec.europa.eu/en/library/investment-and-funding-needs-digital-decade-connectivity-targets.</w:t>
      </w:r>
    </w:p>
  </w:footnote>
  <w:footnote w:id="9">
    <w:p w14:paraId="572E8840" w14:textId="5E7AA309" w:rsidR="005D5DD4" w:rsidRPr="008A2511" w:rsidRDefault="005D5DD4"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 </w:t>
      </w:r>
    </w:p>
  </w:footnote>
  <w:footnote w:id="10">
    <w:p w14:paraId="02A572D6" w14:textId="03964926" w:rsidR="00F61A65" w:rsidRPr="008A2511" w:rsidRDefault="00F61A65" w:rsidP="005B3547">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Directive (UE) 2022/2557 du Parlement européen et du Conseil du 14 décembre 2022 sur la résilience des entités critiques, et abrogeant la directive 2008/114/CE du Conseil (JO L 333 du 27.12.2022, p. 164).</w:t>
      </w:r>
    </w:p>
  </w:footnote>
  <w:footnote w:id="11">
    <w:p w14:paraId="3FF205A5" w14:textId="0D16EB73" w:rsidR="00E97343" w:rsidRPr="008A2511" w:rsidRDefault="00E97343" w:rsidP="005B3547">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Recommandation du Conseil du 8 décembre 2022 relative à une approche coordonnée à l’échelle de l’Union pour renforcer la résilience des infrastructures critiques (2023/C 20/01) (JO C 20 du 20.1.2023, p. 1).</w:t>
      </w:r>
    </w:p>
  </w:footnote>
  <w:footnote w:id="12">
    <w:p w14:paraId="64CAF492" w14:textId="7AEFE036" w:rsidR="006672AF" w:rsidRPr="008A2511" w:rsidRDefault="006672AF" w:rsidP="005B3547">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Cette approche devrait également prendre en considération les défis et les possibilités concernant les politiques d’élargissement de l’UE.</w:t>
      </w:r>
    </w:p>
  </w:footnote>
  <w:footnote w:id="13">
    <w:p w14:paraId="4D8F3539" w14:textId="12B057A2" w:rsidR="005A5323" w:rsidRPr="008A2511" w:rsidRDefault="005A5323" w:rsidP="00125E87">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Décision (UE) 2022/2481 du Parlement européen et du Conseil du 14 décembre 2022 établissant le programme d’action pour la décennie numérique à l’horizon 2030 (JO L 323 du 19.12.2022, p. 4).</w:t>
      </w:r>
    </w:p>
  </w:footnote>
  <w:footnote w:id="14">
    <w:p w14:paraId="5F555686" w14:textId="47210B0C" w:rsidR="00C42ECF" w:rsidRPr="008A2511" w:rsidRDefault="00C42ECF"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https://digital-strategy.ec.europa.eu/en/library/2023-report-state-digital-decade.</w:t>
      </w:r>
    </w:p>
  </w:footnote>
  <w:footnote w:id="15">
    <w:p w14:paraId="5E00BAF4" w14:textId="59B1ACEA" w:rsidR="00C42ECF" w:rsidRPr="008A2511" w:rsidRDefault="00C42ECF"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https://digital-strategy.ec.europa.eu/en/library/broadband-coverage-europe-2022. </w:t>
      </w:r>
    </w:p>
  </w:footnote>
  <w:footnote w:id="16">
    <w:p w14:paraId="2D8EE251" w14:textId="4620FA0A" w:rsidR="006A6C6D" w:rsidRPr="008A2511" w:rsidRDefault="006A6C6D"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bookmarkStart w:id="27" w:name="_Hlk158132152"/>
      <w:r>
        <w:rPr>
          <w:rFonts w:ascii="Times New Roman" w:hAnsi="Times New Roman"/>
        </w:rPr>
        <w:t xml:space="preserve">Le programme d’action pour la décennie numérique fixe une série d’objectifs et de cibles visant à promouvoir le développement d’infrastructures numériques résilientes, sûres, efficaces et durables dans l’Union, y compris une cible numérique, pour la Commission et les États membres, visant à mettre en œuvre la connectivité en gigabit pour tous d’ici à 2030. Le programme devrait assurer la connectivité dans toute l’Union et dans le monde entier, en faveur des citoyens et des entreprises, y compris, mais sans s’y limiter, en fournissant un accès à haut débit abordable qui peut contribuer à supprimer les zones mortes en matière de communication et à renforcer la cohésion dans toute l’Union, y compris dans ses régions ultrapériphériques, ses zones rurales, périphériques, éloignées et isolées et ses îles. </w:t>
      </w:r>
      <w:bookmarkEnd w:id="27"/>
    </w:p>
  </w:footnote>
  <w:footnote w:id="17">
    <w:p w14:paraId="77C0A13C" w14:textId="2B5550FA" w:rsidR="005C6B60" w:rsidRPr="008A2511" w:rsidRDefault="005C6B60" w:rsidP="00355A2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Voir la fiche «Fibre Development Index: 2023», Omdia.</w:t>
      </w:r>
    </w:p>
  </w:footnote>
  <w:footnote w:id="18">
    <w:p w14:paraId="13323CE0" w14:textId="57681C92" w:rsidR="0052623F" w:rsidRPr="008A2511" w:rsidRDefault="0052623F" w:rsidP="00177AF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Rapport semestriel de l’observatoire européen de la 5G, octobre 2023, p. 8, https://5gobservatory.eu/wp-content/uploads/2023/12/BR-19_October-2023_Final-clean.pdf</w:t>
      </w:r>
      <w:r>
        <w:t>.</w:t>
      </w:r>
    </w:p>
  </w:footnote>
  <w:footnote w:id="19">
    <w:p w14:paraId="1A8502BC" w14:textId="3DC8DD4B" w:rsidR="007D6DC7" w:rsidRPr="008A2511" w:rsidRDefault="007D6DC7"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Nombre de stations de base 5G pour 100 000 habitants: 419 (Corée du Sud), 206 (Chine), 77 (UE), 118 (Japon), 30 (États-Unis).</w:t>
      </w:r>
    </w:p>
  </w:footnote>
  <w:footnote w:id="20">
    <w:p w14:paraId="4E33B0E2" w14:textId="4297F6FA" w:rsidR="1DBD45E8" w:rsidRPr="008A2511" w:rsidRDefault="1DBD45E8" w:rsidP="00355A22">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Style w:val="FootnoteReference"/>
          <w:rFonts w:ascii="Times New Roman" w:hAnsi="Times New Roman"/>
          <w:sz w:val="20"/>
        </w:rPr>
        <w:t xml:space="preserve"> </w:t>
      </w:r>
      <w:r>
        <w:rPr>
          <w:rFonts w:ascii="Times New Roman" w:hAnsi="Times New Roman"/>
          <w:sz w:val="20"/>
        </w:rPr>
        <w:tab/>
        <w:t>Voir l’indice DESI International (devant être publié sur la base des données de l’OCDE). 24,07 abonnements pour 100 habitants (nombre plus élevé que pour le haut débit d’au moins 100 Mbps dans l’UE), contre 29,60 aux États-Unis, 33,36 au Japon et 43,60 en Corée du Sud.</w:t>
      </w:r>
    </w:p>
  </w:footnote>
  <w:footnote w:id="21">
    <w:p w14:paraId="50D407D4" w14:textId="5667BBD0" w:rsidR="6F0EDEDF" w:rsidRPr="008A2511" w:rsidRDefault="6F0EDEDF" w:rsidP="00355A22">
      <w:pPr>
        <w:spacing w:after="0" w:line="240" w:lineRule="auto"/>
        <w:ind w:left="284" w:hanging="284"/>
        <w:jc w:val="both"/>
        <w:rPr>
          <w:rFonts w:ascii="Times New Roman" w:eastAsia="Calibri" w:hAnsi="Times New Roman" w:cs="Times New Roman"/>
        </w:rPr>
      </w:pPr>
      <w:r>
        <w:rPr>
          <w:rStyle w:val="FootnoteReference"/>
          <w:rFonts w:ascii="Times New Roman" w:hAnsi="Times New Roman" w:cs="Times New Roman"/>
          <w:sz w:val="20"/>
          <w:szCs w:val="20"/>
          <w:lang w:val="en-GB"/>
        </w:rPr>
        <w:footnoteRef/>
      </w:r>
      <w:r>
        <w:rPr>
          <w:rFonts w:ascii="Times New Roman" w:hAnsi="Times New Roman"/>
        </w:rPr>
        <w:t xml:space="preserve"> </w:t>
      </w:r>
      <w:r>
        <w:rPr>
          <w:rFonts w:ascii="Times New Roman" w:hAnsi="Times New Roman"/>
        </w:rPr>
        <w:tab/>
      </w:r>
      <w:r>
        <w:rPr>
          <w:rFonts w:ascii="Times New Roman" w:hAnsi="Times New Roman"/>
          <w:sz w:val="20"/>
        </w:rPr>
        <w:t>Rapport de 2023 sur l’état d’avancement de la décennie numérique, document de travail des services de la Commission, Axes de la décennie numérique, point 2.4.</w:t>
      </w:r>
    </w:p>
  </w:footnote>
  <w:footnote w:id="22">
    <w:p w14:paraId="4789E016" w14:textId="73E0DE5E" w:rsidR="7B897E11" w:rsidRPr="008A2511" w:rsidRDefault="7B897E11" w:rsidP="00800083">
      <w:pPr>
        <w:spacing w:after="0" w:line="240" w:lineRule="auto"/>
        <w:ind w:left="284" w:hanging="284"/>
        <w:rPr>
          <w:rFonts w:ascii="Times New Roman" w:eastAsia="Calibri" w:hAnsi="Times New Roman" w:cs="Times New Roman"/>
        </w:rPr>
      </w:pPr>
      <w:r>
        <w:rPr>
          <w:rStyle w:val="FootnoteReference"/>
          <w:rFonts w:ascii="Times New Roman" w:hAnsi="Times New Roman" w:cs="Times New Roman"/>
          <w:sz w:val="20"/>
          <w:szCs w:val="20"/>
          <w:lang w:val="en-GB"/>
        </w:rPr>
        <w:footnoteRef/>
      </w:r>
      <w:r>
        <w:rPr>
          <w:rFonts w:ascii="Times New Roman" w:hAnsi="Times New Roman"/>
        </w:rPr>
        <w:t xml:space="preserve"> </w:t>
      </w:r>
      <w:r>
        <w:rPr>
          <w:rFonts w:ascii="Times New Roman" w:hAnsi="Times New Roman"/>
        </w:rPr>
        <w:tab/>
      </w:r>
      <w:r>
        <w:rPr>
          <w:rFonts w:ascii="Times New Roman" w:hAnsi="Times New Roman"/>
          <w:sz w:val="20"/>
        </w:rPr>
        <w:t>https://digital-strategy.ec.europa.eu/en/policies/edge-observatory.</w:t>
      </w:r>
    </w:p>
  </w:footnote>
  <w:footnote w:id="23">
    <w:p w14:paraId="7841F884" w14:textId="73A7C06C" w:rsidR="003D6A28" w:rsidRPr="008A2511" w:rsidRDefault="003D6A28" w:rsidP="00B02EA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Ce transfert technologique et ce nouveau paradigme ont été confirmés par la grande majorité des participants à la consultation exploratoire lancée l’année dernière par la Commission afin de recueillir des avis et de déterminer les besoins de l’Europe en matière d’infrastructures de connectivité pour prendre les rênes de la transformation numérique. Les participants ont notamment indiqué que la virtualisation du réseau, le découpage en tranches du réseau et le réseau en tant que service [Network-as-a-service (NaaS)] constituent les avancées technologiques qui auront le plus grand impact dans les années à venir. Ces technologies devraient entraîner l’abandon des réseaux de communications électroniques traditionnels au profit de réseaux en nuage, virtualisés et définis par logiciel, ce qui permettrait de réduire les coûts, de renforcer la résilience et la sécurité des réseaux et d’introduire de nouveaux services innovants, tout en transformant les modèles écosystémiques et commerciaux.</w:t>
      </w:r>
    </w:p>
    <w:p w14:paraId="15E7D106" w14:textId="7A252493" w:rsidR="003D6A28" w:rsidRPr="008A2511" w:rsidRDefault="003D6A28" w:rsidP="00B02EA9">
      <w:pPr>
        <w:pStyle w:val="FootnoteText"/>
        <w:ind w:left="284"/>
        <w:jc w:val="both"/>
        <w:rPr>
          <w:rFonts w:ascii="Times New Roman" w:hAnsi="Times New Roman" w:cs="Times New Roman"/>
        </w:rPr>
      </w:pPr>
      <w:bookmarkStart w:id="42" w:name="_Hlk158803069"/>
      <w:r>
        <w:rPr>
          <w:rFonts w:ascii="Times New Roman" w:hAnsi="Times New Roman"/>
        </w:rPr>
        <w:t xml:space="preserve">Les résultats de la consultation exploratoire ont été publiés en octobre 2023 et sont disponibles à l’adresse suivante: https://digital-strategy.ec.europa.eu/en/news/consultation-electronic-communications-highlights-need-reliable-and-resilient-connectivity. </w:t>
      </w:r>
      <w:bookmarkEnd w:id="42"/>
    </w:p>
  </w:footnote>
  <w:footnote w:id="24">
    <w:p w14:paraId="0230146A" w14:textId="5897D0BE" w:rsidR="7B897E11" w:rsidRPr="008A2511" w:rsidRDefault="7B897E11" w:rsidP="00D21874">
      <w:pPr>
        <w:spacing w:after="0" w:line="240" w:lineRule="auto"/>
        <w:ind w:left="284" w:hanging="284"/>
        <w:jc w:val="both"/>
        <w:rPr>
          <w:rFonts w:ascii="Times New Roman" w:eastAsia="Calibri" w:hAnsi="Times New Roman" w:cs="Times New Roman"/>
        </w:rPr>
      </w:pPr>
      <w:r>
        <w:rPr>
          <w:rFonts w:ascii="Times New Roman" w:hAnsi="Times New Roman" w:cs="Times New Roman"/>
          <w:vertAlign w:val="superscript"/>
        </w:rPr>
        <w:footnoteRef/>
      </w:r>
      <w:r>
        <w:rPr>
          <w:rFonts w:ascii="Times New Roman" w:hAnsi="Times New Roman"/>
        </w:rPr>
        <w:t xml:space="preserve"> </w:t>
      </w:r>
      <w:r>
        <w:rPr>
          <w:rFonts w:ascii="Times New Roman" w:hAnsi="Times New Roman"/>
        </w:rPr>
        <w:tab/>
      </w:r>
      <w:r>
        <w:rPr>
          <w:rFonts w:ascii="Times New Roman" w:hAnsi="Times New Roman"/>
          <w:sz w:val="20"/>
        </w:rPr>
        <w:t xml:space="preserve">Voir, par exemple, la section «Integrated Private Wireless on AWS» du livre électronique «Private Wireless and Cloud», </w:t>
      </w:r>
      <w:hyperlink r:id="rId5" w:history="1">
        <w:r>
          <w:rPr>
            <w:rStyle w:val="Hyperlink"/>
            <w:rFonts w:ascii="Times New Roman" w:hAnsi="Times New Roman"/>
            <w:sz w:val="20"/>
          </w:rPr>
          <w:t>https://pages.awscloud.com/rs/112-TZM-766/images/AWS%20Integrated%20Private%20Wireless%20eBook.pdf</w:t>
        </w:r>
      </w:hyperlink>
      <w:r>
        <w:rPr>
          <w:rFonts w:ascii="Times New Roman" w:hAnsi="Times New Roman"/>
          <w:sz w:val="20"/>
        </w:rPr>
        <w:t>; et l’article de blog «Announcing private network solutions on Google Distributed Cloud Edge»,</w:t>
      </w:r>
      <w:r>
        <w:rPr>
          <w:rFonts w:ascii="Times New Roman" w:hAnsi="Times New Roman"/>
        </w:rPr>
        <w:t xml:space="preserve"> </w:t>
      </w:r>
      <w:r>
        <w:rPr>
          <w:rFonts w:ascii="Times New Roman" w:hAnsi="Times New Roman"/>
          <w:sz w:val="20"/>
        </w:rPr>
        <w:t>https://cloud.google.com/blog/products/networking/announcing-private-network-solutions-on-google-distributed-cloud-edge</w:t>
      </w:r>
      <w:r>
        <w:rPr>
          <w:rFonts w:ascii="Times New Roman" w:hAnsi="Times New Roman"/>
        </w:rPr>
        <w:t>.</w:t>
      </w:r>
    </w:p>
  </w:footnote>
  <w:footnote w:id="25">
    <w:p w14:paraId="261B4AFD" w14:textId="532FF106" w:rsidR="0091495C" w:rsidRPr="008A2511" w:rsidRDefault="0091495C"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Rapport semestriel de l’observatoire européen de la 5G, octobre 2023, Service d’intelligence pour l’infrastructure mobile d’Omdia.</w:t>
      </w:r>
    </w:p>
  </w:footnote>
  <w:footnote w:id="26">
    <w:p w14:paraId="0018896E" w14:textId="713E5183" w:rsidR="0091495C" w:rsidRPr="008A2511" w:rsidRDefault="0091495C" w:rsidP="00355A2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https://digital-strategy.ec.europa.eu/en/policies/cross-border-corridors.</w:t>
      </w:r>
    </w:p>
  </w:footnote>
  <w:footnote w:id="27">
    <w:p w14:paraId="6D140EAC" w14:textId="32ADF4CF" w:rsidR="007147CD" w:rsidRPr="00967FDB" w:rsidRDefault="007147CD" w:rsidP="00355A22">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967FDB">
        <w:rPr>
          <w:rFonts w:ascii="Times New Roman" w:hAnsi="Times New Roman"/>
          <w:lang w:val="en-IE"/>
        </w:rPr>
        <w:t xml:space="preserve"> </w:t>
      </w:r>
      <w:r w:rsidRPr="00967FDB">
        <w:rPr>
          <w:rFonts w:ascii="Times New Roman" w:hAnsi="Times New Roman"/>
          <w:lang w:val="en-IE"/>
        </w:rPr>
        <w:tab/>
        <w:t>«European industrial technology roadmap for the next generation cloud-edge offering», mai 2021, disponible à l’adresse suivante: https://ec.europa.eu/newsroom/repository/document/2021-18/European_CloudEdge_Technology_Investment_Roadmap_for_publication_pMdz85DSw6nqPppq8hE9S9RbB8_76223.pdf</w:t>
      </w:r>
    </w:p>
  </w:footnote>
  <w:footnote w:id="28">
    <w:p w14:paraId="704A89D1" w14:textId="32F693A2" w:rsidR="6853B78A" w:rsidRPr="008A2511" w:rsidRDefault="6853B78A" w:rsidP="00354560">
      <w:pPr>
        <w:spacing w:after="0" w:line="240" w:lineRule="auto"/>
        <w:ind w:left="284" w:hanging="284"/>
        <w:rPr>
          <w:rFonts w:ascii="Times New Roman" w:hAnsi="Times New Roman" w:cs="Times New Roman"/>
        </w:rPr>
      </w:pPr>
      <w:r>
        <w:rPr>
          <w:rStyle w:val="FootnoteReference"/>
          <w:rFonts w:ascii="Times New Roman" w:hAnsi="Times New Roman" w:cs="Times New Roman"/>
          <w:sz w:val="20"/>
          <w:szCs w:val="20"/>
          <w:lang w:val="en-GB"/>
        </w:rPr>
        <w:footnoteRef/>
      </w:r>
      <w:r>
        <w:rPr>
          <w:rFonts w:ascii="Times New Roman" w:hAnsi="Times New Roman"/>
        </w:rPr>
        <w:t xml:space="preserve"> </w:t>
      </w:r>
      <w:r>
        <w:rPr>
          <w:rFonts w:ascii="Times New Roman" w:hAnsi="Times New Roman"/>
        </w:rPr>
        <w:tab/>
      </w:r>
      <w:r>
        <w:rPr>
          <w:rFonts w:ascii="Times New Roman" w:hAnsi="Times New Roman"/>
          <w:sz w:val="20"/>
        </w:rPr>
        <w:t>Dans un environnement NaaS, la notion d’échelle peut être très différente  en termes de nature et d’ampleur par rapport aux économies d’échelle des réseaux de communications électroniques traditionnels actuels.</w:t>
      </w:r>
    </w:p>
  </w:footnote>
  <w:footnote w:id="29">
    <w:p w14:paraId="62C2E97C" w14:textId="77777777" w:rsidR="00B300F6" w:rsidRPr="00B300F6" w:rsidRDefault="00B300F6" w:rsidP="00B300F6">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sidRPr="00B300F6">
        <w:rPr>
          <w:rFonts w:ascii="Times New Roman" w:hAnsi="Times New Roman"/>
          <w:sz w:val="20"/>
        </w:rPr>
        <w:t xml:space="preserve"> </w:t>
      </w:r>
      <w:r w:rsidRPr="00B300F6">
        <w:rPr>
          <w:rFonts w:ascii="Times New Roman" w:hAnsi="Times New Roman"/>
          <w:sz w:val="20"/>
        </w:rPr>
        <w:tab/>
        <w:t xml:space="preserve">https://digital-strategy.ec.europa.eu/en/library/investment-and-funding-needs-digital-decade-connectivity-targets. </w:t>
      </w:r>
    </w:p>
  </w:footnote>
  <w:footnote w:id="30">
    <w:p w14:paraId="6A842F4F" w14:textId="77777777" w:rsidR="00B300F6" w:rsidRPr="0008499F" w:rsidRDefault="00B300F6" w:rsidP="00B300F6">
      <w:pPr>
        <w:pStyle w:val="FootnoteText"/>
        <w:ind w:left="284" w:hanging="284"/>
        <w:jc w:val="both"/>
        <w:rPr>
          <w:rFonts w:ascii="Times New Roman" w:hAnsi="Times New Roman" w:cs="Times New Roman"/>
        </w:rPr>
      </w:pPr>
      <w:r w:rsidRPr="0008499F">
        <w:rPr>
          <w:rStyle w:val="FootnoteReference"/>
          <w:rFonts w:ascii="Times New Roman" w:hAnsi="Times New Roman" w:cs="Times New Roman"/>
        </w:rPr>
        <w:footnoteRef/>
      </w:r>
      <w:r w:rsidRPr="0008499F">
        <w:rPr>
          <w:rFonts w:ascii="Times New Roman" w:hAnsi="Times New Roman" w:cs="Times New Roman"/>
        </w:rPr>
        <w:t xml:space="preserve"> </w:t>
      </w:r>
      <w:r w:rsidRPr="0008499F">
        <w:rPr>
          <w:rFonts w:ascii="Times New Roman" w:hAnsi="Times New Roman" w:cs="Times New Roman"/>
        </w:rPr>
        <w:tab/>
        <w:t xml:space="preserve">Alliance européenne pour les données industrielles, la périphérie et le nuage: «European industrial technology roadmap for the next-generation cloud-edge», extrapolation jusqu’en 2030 du déficit d’investissement estimé dans le document de travail des services de la Commission (27.5.2020): </w:t>
      </w:r>
      <w:r w:rsidRPr="0008499F">
        <w:rPr>
          <w:rFonts w:ascii="Times New Roman" w:hAnsi="Times New Roman" w:cs="Times New Roman"/>
          <w:i/>
        </w:rPr>
        <w:t>Identifying Europe's recovery needs</w:t>
      </w:r>
      <w:r w:rsidRPr="0008499F">
        <w:rPr>
          <w:rFonts w:ascii="Times New Roman" w:hAnsi="Times New Roman" w:cs="Times New Roman"/>
        </w:rPr>
        <w:t xml:space="preserve">, </w:t>
      </w:r>
      <w:hyperlink r:id="rId6" w:history="1">
        <w:r w:rsidRPr="0008499F">
          <w:rPr>
            <w:rStyle w:val="Hyperlink"/>
            <w:rFonts w:ascii="Times New Roman" w:hAnsi="Times New Roman" w:cs="Times New Roman"/>
          </w:rPr>
          <w:t>SWD(2020) 98 final/2</w:t>
        </w:r>
      </w:hyperlink>
      <w:r w:rsidRPr="0008499F">
        <w:rPr>
          <w:rFonts w:ascii="Times New Roman" w:hAnsi="Times New Roman" w:cs="Times New Roman"/>
        </w:rPr>
        <w:t>, Bruxelles, p. 17.</w:t>
      </w:r>
    </w:p>
  </w:footnote>
  <w:footnote w:id="31">
    <w:p w14:paraId="6C17CDCD" w14:textId="77777777" w:rsidR="00B300F6" w:rsidRPr="0008499F" w:rsidRDefault="00B300F6" w:rsidP="00B300F6">
      <w:pPr>
        <w:pStyle w:val="FootnoteText"/>
        <w:ind w:left="284" w:hanging="284"/>
        <w:jc w:val="both"/>
        <w:rPr>
          <w:rFonts w:ascii="Times New Roman" w:hAnsi="Times New Roman" w:cs="Times New Roman"/>
        </w:rPr>
      </w:pPr>
      <w:r w:rsidRPr="0008499F">
        <w:rPr>
          <w:rStyle w:val="FootnoteReference"/>
          <w:rFonts w:ascii="Times New Roman" w:hAnsi="Times New Roman" w:cs="Times New Roman"/>
        </w:rPr>
        <w:footnoteRef/>
      </w:r>
      <w:r w:rsidRPr="0008499F">
        <w:rPr>
          <w:rFonts w:ascii="Times New Roman" w:hAnsi="Times New Roman" w:cs="Times New Roman"/>
        </w:rPr>
        <w:t xml:space="preserve"> </w:t>
      </w:r>
      <w:r w:rsidRPr="0008499F">
        <w:rPr>
          <w:rFonts w:ascii="Times New Roman" w:hAnsi="Times New Roman" w:cs="Times New Roman"/>
        </w:rPr>
        <w:tab/>
        <w:t xml:space="preserve">Synergy Research Group, sur la base, par exemple, des données relatives au </w:t>
      </w:r>
      <w:hyperlink r:id="rId7" w:history="1">
        <w:r w:rsidRPr="0008499F">
          <w:rPr>
            <w:rStyle w:val="Hyperlink"/>
            <w:rFonts w:ascii="Times New Roman" w:hAnsi="Times New Roman" w:cs="Times New Roman"/>
          </w:rPr>
          <w:t>1</w:t>
        </w:r>
        <w:r w:rsidRPr="0008499F">
          <w:rPr>
            <w:rStyle w:val="Hyperlink"/>
            <w:rFonts w:ascii="Times New Roman" w:hAnsi="Times New Roman" w:cs="Times New Roman"/>
            <w:vertAlign w:val="superscript"/>
          </w:rPr>
          <w:t>er</w:t>
        </w:r>
        <w:r w:rsidRPr="0008499F">
          <w:rPr>
            <w:rStyle w:val="Hyperlink"/>
            <w:rFonts w:ascii="Times New Roman" w:hAnsi="Times New Roman" w:cs="Times New Roman"/>
          </w:rPr>
          <w:t> trimestre 2023</w:t>
        </w:r>
      </w:hyperlink>
      <w:r w:rsidRPr="0008499F">
        <w:rPr>
          <w:rFonts w:ascii="Times New Roman" w:hAnsi="Times New Roman" w:cs="Times New Roman"/>
        </w:rPr>
        <w:t>, investissements liés aux capacités générales en matière d’informatique en nuage, adaptés au modèle économique de chaque fournisseur de services en nuage et ne correspondant pas réellement aux investissements dont l’UE a généralement besoin dans le domaine de la connectivité.</w:t>
      </w:r>
    </w:p>
  </w:footnote>
  <w:footnote w:id="32">
    <w:p w14:paraId="683F2516" w14:textId="77777777" w:rsidR="00B300F6" w:rsidRPr="008A2511" w:rsidRDefault="00B300F6" w:rsidP="00B300F6">
      <w:pPr>
        <w:autoSpaceDE w:val="0"/>
        <w:autoSpaceDN w:val="0"/>
        <w:adjustRightInd w:val="0"/>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r>
        <w:rPr>
          <w:rFonts w:ascii="Times New Roman" w:hAnsi="Times New Roman"/>
          <w:sz w:val="20"/>
        </w:rPr>
        <w:t xml:space="preserve">En 2022, l’ARPU «mobile» était de 15,0 EUR en Europe, contre 42,5 EUR aux États-Unis, 26,5 EUR en Corée du Sud et 25,9 EUR au Japon, et l’ARPU «haut débit fixe», de 22,8 EUR en Europe, contre 58,6 EUR aux États-Unis, 24,4 EUR au Japon et 13,1 EUR en Corée du Sud. ETNO, State of Digital Communications 2024, janvier 2024. </w:t>
      </w:r>
    </w:p>
  </w:footnote>
  <w:footnote w:id="33">
    <w:p w14:paraId="597EA152" w14:textId="77777777" w:rsidR="00B300F6" w:rsidRPr="0008499F" w:rsidRDefault="00B300F6" w:rsidP="00B300F6">
      <w:pPr>
        <w:spacing w:after="0" w:line="240" w:lineRule="auto"/>
        <w:ind w:left="284" w:hanging="284"/>
        <w:jc w:val="both"/>
        <w:rPr>
          <w:rFonts w:ascii="Times New Roman" w:eastAsia="Times New Roman" w:hAnsi="Times New Roman" w:cs="Times New Roman"/>
          <w:color w:val="000000" w:themeColor="text1"/>
          <w:sz w:val="20"/>
          <w:szCs w:val="20"/>
        </w:rPr>
      </w:pPr>
      <w:r w:rsidRPr="0008499F">
        <w:rPr>
          <w:rFonts w:ascii="Times New Roman" w:hAnsi="Times New Roman" w:cs="Times New Roman"/>
          <w:sz w:val="20"/>
          <w:szCs w:val="20"/>
          <w:vertAlign w:val="superscript"/>
        </w:rPr>
        <w:footnoteRef/>
      </w:r>
      <w:r w:rsidRPr="0008499F">
        <w:rPr>
          <w:rFonts w:ascii="Times New Roman" w:hAnsi="Times New Roman" w:cs="Times New Roman"/>
          <w:sz w:val="20"/>
          <w:szCs w:val="20"/>
        </w:rPr>
        <w:t xml:space="preserve"> </w:t>
      </w:r>
      <w:r w:rsidRPr="0008499F">
        <w:rPr>
          <w:rFonts w:ascii="Times New Roman" w:hAnsi="Times New Roman" w:cs="Times New Roman"/>
          <w:sz w:val="20"/>
          <w:szCs w:val="20"/>
        </w:rPr>
        <w:tab/>
        <w:t>S’agissant des marchés de la téléphonie fixe, l’ETNO, dans son rapport de 2023 sur l’état des communications numériques, fait mention d’un ARPU de 21,8 EUR pour ses membres, contre un ARPU de 50,6 EUR aux États-Unis et 26,2 EUR au Japon, seules la Corée du Sud et la Chine faisant moins bien (13 EUR et 4,9 EUR, respectivement).</w:t>
      </w:r>
    </w:p>
  </w:footnote>
  <w:footnote w:id="34">
    <w:p w14:paraId="69FFA8F1" w14:textId="77777777" w:rsidR="00B300F6" w:rsidRPr="008A2511" w:rsidRDefault="00B300F6" w:rsidP="00B300F6">
      <w:pPr>
        <w:spacing w:after="0" w:line="240" w:lineRule="auto"/>
        <w:ind w:left="284" w:hanging="284"/>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r>
        <w:rPr>
          <w:rFonts w:ascii="Times New Roman" w:hAnsi="Times New Roman"/>
          <w:sz w:val="20"/>
        </w:rPr>
        <w:t>Ibid.</w:t>
      </w:r>
    </w:p>
  </w:footnote>
  <w:footnote w:id="35">
    <w:p w14:paraId="100123CF"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État des communications numériques 2023, ETNO.</w:t>
      </w:r>
    </w:p>
  </w:footnote>
  <w:footnote w:id="36">
    <w:p w14:paraId="16C77227" w14:textId="77777777" w:rsidR="00B300F6" w:rsidRPr="0008499F" w:rsidRDefault="00B300F6" w:rsidP="00B300F6">
      <w:pPr>
        <w:spacing w:after="0" w:line="240" w:lineRule="auto"/>
        <w:ind w:left="284" w:hanging="284"/>
        <w:jc w:val="both"/>
        <w:rPr>
          <w:rFonts w:ascii="Times New Roman" w:eastAsia="Times New Roman" w:hAnsi="Times New Roman" w:cs="Times New Roman"/>
          <w:color w:val="000000" w:themeColor="text1"/>
          <w:sz w:val="20"/>
          <w:szCs w:val="20"/>
        </w:rPr>
      </w:pPr>
      <w:r w:rsidRPr="0008499F">
        <w:rPr>
          <w:rStyle w:val="FootnoteReference"/>
          <w:rFonts w:ascii="Times New Roman" w:hAnsi="Times New Roman" w:cs="Times New Roman"/>
          <w:sz w:val="20"/>
          <w:szCs w:val="20"/>
          <w:lang w:val="en-GB"/>
        </w:rPr>
        <w:footnoteRef/>
      </w:r>
      <w:r w:rsidRPr="0008499F">
        <w:rPr>
          <w:rStyle w:val="FootnoteReference"/>
          <w:rFonts w:ascii="Times New Roman" w:hAnsi="Times New Roman" w:cs="Times New Roman"/>
          <w:sz w:val="20"/>
          <w:szCs w:val="20"/>
        </w:rPr>
        <w:t xml:space="preserve"> </w:t>
      </w:r>
      <w:r w:rsidRPr="0008499F">
        <w:rPr>
          <w:rFonts w:ascii="Times New Roman" w:hAnsi="Times New Roman" w:cs="Times New Roman"/>
          <w:sz w:val="20"/>
          <w:szCs w:val="20"/>
        </w:rPr>
        <w:tab/>
        <w:t>Communication de la Commission au Parlement européen, au Conseil, au Comité économique et social européen et au Comité des régions intitulée «Stimuler les start-up et l’innovation dans le domaine de l’intelligence artificielle digne de confiance», COM(2024) 28 final.</w:t>
      </w:r>
    </w:p>
  </w:footnote>
  <w:footnote w:id="37">
    <w:p w14:paraId="7C72ED40" w14:textId="77777777" w:rsidR="00B300F6" w:rsidRPr="0008499F" w:rsidRDefault="00B300F6" w:rsidP="00B300F6">
      <w:pPr>
        <w:pStyle w:val="FootnoteText"/>
        <w:ind w:left="284" w:hanging="284"/>
        <w:jc w:val="both"/>
        <w:rPr>
          <w:rFonts w:ascii="Times New Roman" w:hAnsi="Times New Roman" w:cs="Times New Roman"/>
        </w:rPr>
      </w:pPr>
      <w:r w:rsidRPr="0008499F">
        <w:rPr>
          <w:rStyle w:val="FootnoteReference"/>
          <w:rFonts w:ascii="Times New Roman" w:hAnsi="Times New Roman" w:cs="Times New Roman"/>
        </w:rPr>
        <w:footnoteRef/>
      </w:r>
      <w:r w:rsidRPr="0008499F">
        <w:rPr>
          <w:rFonts w:ascii="Times New Roman" w:hAnsi="Times New Roman" w:cs="Times New Roman"/>
        </w:rPr>
        <w:t xml:space="preserve"> </w:t>
      </w:r>
      <w:r w:rsidRPr="0008499F">
        <w:rPr>
          <w:rFonts w:ascii="Times New Roman" w:hAnsi="Times New Roman" w:cs="Times New Roman"/>
        </w:rPr>
        <w:tab/>
        <w:t>Directive 2009/138/CE du Parlement européen et du Conseil du 25 novembre 2009 sur l’accès aux activités de l’assurance et de la réassurance et leur exercice (solvabilité II) (JO L 335 du 17.12.2009, p. 1).</w:t>
      </w:r>
    </w:p>
  </w:footnote>
  <w:footnote w:id="38">
    <w:p w14:paraId="60049B19" w14:textId="77777777" w:rsidR="00B300F6" w:rsidRPr="008A2511" w:rsidRDefault="00B300F6" w:rsidP="00B300F6">
      <w:pPr>
        <w:spacing w:after="0" w:line="240" w:lineRule="auto"/>
        <w:ind w:left="284" w:hanging="284"/>
        <w:jc w:val="both"/>
        <w:rPr>
          <w:rFonts w:ascii="Times New Roman" w:hAnsi="Times New Roman" w:cs="Times New Roman"/>
        </w:rPr>
      </w:pPr>
      <w:r>
        <w:rPr>
          <w:rStyle w:val="FootnoteReference"/>
          <w:rFonts w:ascii="Times New Roman" w:hAnsi="Times New Roman" w:cs="Times New Roman"/>
          <w:sz w:val="20"/>
          <w:szCs w:val="20"/>
          <w:lang w:val="en-GB"/>
        </w:rPr>
        <w:footnoteRef/>
      </w:r>
      <w:r>
        <w:rPr>
          <w:rFonts w:ascii="Times New Roman" w:hAnsi="Times New Roman"/>
        </w:rPr>
        <w:t xml:space="preserve"> </w:t>
      </w:r>
      <w:r>
        <w:rPr>
          <w:rFonts w:ascii="Times New Roman" w:hAnsi="Times New Roman"/>
        </w:rPr>
        <w:tab/>
      </w:r>
      <w:r>
        <w:rPr>
          <w:rFonts w:ascii="Times New Roman" w:hAnsi="Times New Roman"/>
          <w:color w:val="000000" w:themeColor="text1"/>
          <w:sz w:val="20"/>
        </w:rPr>
        <w:t>Financer la quatrième révolution industrielle, Philippe Tibi, 2019.</w:t>
      </w:r>
    </w:p>
  </w:footnote>
  <w:footnote w:id="39">
    <w:p w14:paraId="2BBEE8D2" w14:textId="77777777" w:rsidR="00B300F6" w:rsidRPr="0008499F" w:rsidRDefault="00B300F6" w:rsidP="00B300F6">
      <w:pPr>
        <w:spacing w:after="0" w:line="240" w:lineRule="auto"/>
        <w:ind w:left="284" w:hanging="284"/>
        <w:jc w:val="both"/>
        <w:rPr>
          <w:rFonts w:ascii="Times New Roman" w:hAnsi="Times New Roman" w:cs="Times New Roman"/>
          <w:sz w:val="20"/>
          <w:szCs w:val="20"/>
        </w:rPr>
      </w:pPr>
      <w:r w:rsidRPr="0008499F">
        <w:rPr>
          <w:rStyle w:val="FootnoteReference"/>
          <w:rFonts w:ascii="Times New Roman" w:hAnsi="Times New Roman" w:cs="Times New Roman"/>
          <w:sz w:val="20"/>
          <w:szCs w:val="20"/>
          <w:lang w:val="en-GB"/>
        </w:rPr>
        <w:footnoteRef/>
      </w:r>
      <w:r w:rsidRPr="0008499F">
        <w:rPr>
          <w:rFonts w:ascii="Times New Roman" w:hAnsi="Times New Roman" w:cs="Times New Roman"/>
          <w:sz w:val="20"/>
          <w:szCs w:val="20"/>
        </w:rPr>
        <w:t xml:space="preserve"> </w:t>
      </w:r>
      <w:r w:rsidRPr="0008499F">
        <w:rPr>
          <w:rFonts w:ascii="Times New Roman" w:hAnsi="Times New Roman" w:cs="Times New Roman"/>
          <w:sz w:val="20"/>
          <w:szCs w:val="20"/>
        </w:rPr>
        <w:tab/>
        <w:t>Deloitte Belgium et CEPS pour la Commission européenne, direction générale de la stabilité financière, des services financiers et de l’union des marchés des capitaux, Study on the drivers of investments in equity by insurers and pension funds, décembre 2019.</w:t>
      </w:r>
    </w:p>
  </w:footnote>
  <w:footnote w:id="40">
    <w:p w14:paraId="55F698DA"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r>
        <w:rPr>
          <w:rStyle w:val="Hyperlink"/>
          <w:rFonts w:ascii="Times New Roman" w:hAnsi="Times New Roman"/>
        </w:rPr>
        <w:t>Confirmation du texte de compromis final en vue d’un accord</w:t>
      </w:r>
      <w:r>
        <w:rPr>
          <w:rFonts w:ascii="Times New Roman" w:hAnsi="Times New Roman"/>
        </w:rPr>
        <w:t xml:space="preserve">, proposition de </w:t>
      </w:r>
      <w:r>
        <w:rPr>
          <w:rFonts w:ascii="Times New Roman" w:hAnsi="Times New Roman"/>
          <w:color w:val="000000" w:themeColor="text1"/>
        </w:rPr>
        <w:t xml:space="preserve">directive du Parlement européen et du Conseil modifiant la directive 2009/138/CE, </w:t>
      </w:r>
      <w:r>
        <w:rPr>
          <w:rFonts w:ascii="Times New Roman" w:hAnsi="Times New Roman"/>
        </w:rPr>
        <w:t>2021/0295/COD.</w:t>
      </w:r>
    </w:p>
  </w:footnote>
  <w:footnote w:id="41">
    <w:p w14:paraId="7052D7DB" w14:textId="77777777" w:rsidR="00B300F6" w:rsidRPr="0008499F" w:rsidRDefault="00B300F6" w:rsidP="00B300F6">
      <w:pPr>
        <w:pStyle w:val="FootnoteText"/>
        <w:ind w:left="284" w:hanging="284"/>
        <w:jc w:val="both"/>
        <w:rPr>
          <w:rFonts w:ascii="Times New Roman" w:hAnsi="Times New Roman" w:cs="Times New Roman"/>
          <w:color w:val="0000FF" w:themeColor="hyperlink"/>
          <w:u w:val="single"/>
        </w:rPr>
      </w:pPr>
      <w:r w:rsidRPr="0008499F">
        <w:rPr>
          <w:rStyle w:val="FootnoteReference"/>
          <w:rFonts w:ascii="Times New Roman" w:hAnsi="Times New Roman" w:cs="Times New Roman"/>
        </w:rPr>
        <w:footnoteRef/>
      </w:r>
      <w:r w:rsidRPr="0008499F">
        <w:rPr>
          <w:rFonts w:ascii="Times New Roman" w:hAnsi="Times New Roman" w:cs="Times New Roman"/>
          <w:i/>
          <w:iCs/>
        </w:rPr>
        <w:t xml:space="preserve"> </w:t>
      </w:r>
      <w:r w:rsidRPr="0008499F">
        <w:rPr>
          <w:rFonts w:ascii="Times New Roman" w:hAnsi="Times New Roman" w:cs="Times New Roman"/>
          <w:i/>
          <w:iCs/>
        </w:rPr>
        <w:tab/>
      </w:r>
      <w:r w:rsidRPr="0008499F">
        <w:rPr>
          <w:rFonts w:ascii="Times New Roman" w:hAnsi="Times New Roman" w:cs="Times New Roman"/>
        </w:rPr>
        <w:t xml:space="preserve">Communication de la Commission au Parlement européen et au Conseil sur le réexamen du cadre prudentiel de l’UE pour les assureurs et réassureurs dans le contexte de la reprise de l’UE après la pandémie, COM(2021) 580 final. </w:t>
      </w:r>
    </w:p>
  </w:footnote>
  <w:footnote w:id="42">
    <w:p w14:paraId="352FE5A5" w14:textId="77777777" w:rsidR="00B300F6" w:rsidRPr="0008499F" w:rsidRDefault="00B300F6" w:rsidP="00B300F6">
      <w:pPr>
        <w:pStyle w:val="FootnoteText"/>
        <w:ind w:left="284" w:hanging="284"/>
        <w:jc w:val="both"/>
        <w:rPr>
          <w:rFonts w:ascii="Times New Roman" w:hAnsi="Times New Roman" w:cs="Times New Roman"/>
        </w:rPr>
      </w:pPr>
      <w:r w:rsidRPr="0008499F">
        <w:rPr>
          <w:rStyle w:val="FootnoteReference"/>
          <w:rFonts w:ascii="Times New Roman" w:hAnsi="Times New Roman" w:cs="Times New Roman"/>
        </w:rPr>
        <w:footnoteRef/>
      </w:r>
      <w:r w:rsidRPr="0008499F">
        <w:rPr>
          <w:rFonts w:ascii="Times New Roman" w:hAnsi="Times New Roman" w:cs="Times New Roman"/>
        </w:rPr>
        <w:tab/>
        <w:t xml:space="preserve">Les résultats de la consultation exploratoire ont été publiés en octobre 2023 et peuvent être consultés à l’adresse suivante: </w:t>
      </w:r>
      <w:hyperlink r:id="rId8" w:history="1">
        <w:r w:rsidRPr="0008499F">
          <w:rPr>
            <w:rStyle w:val="Hyperlink"/>
            <w:rFonts w:ascii="Times New Roman" w:hAnsi="Times New Roman" w:cs="Times New Roman"/>
          </w:rPr>
          <w:t>https://digital-strategy.ec.europa.eu/en/news/consultation-electronic-communications-highlights-need-reliable-and-resilient-connectivity</w:t>
        </w:r>
      </w:hyperlink>
      <w:r w:rsidRPr="0008499F">
        <w:rPr>
          <w:rFonts w:ascii="Times New Roman" w:hAnsi="Times New Roman" w:cs="Times New Roman"/>
        </w:rPr>
        <w:t>. À cet égard, la grande majorité des répondants à la question (y compris les associations d’entreprises de télécommunications et de systèmes satellitaires, les vendeurs, les opérateurs et les ONG) ont noté que le marché unique numérique était entravé par le morcellement du secteur en marchés nationaux. Cette situation tient à la fois à des circonstances culturelles et à des conditions de marché divergentes, mais aussi à l’harmonisation incomplète des règles sectorielles (en ce qui concerne, par exemple, la mise en place de capacités d’interception légales, la conservation et la protection des données, les exigences en matière de relocalisation, les obligations en matière de cybersécurité et de communication d’informations ou les exigences relatives au signalement des incidents de réseau/service, les conditions des enchères du spectre, etc.), qui s’explique également par une mise en œuvre à la fois trop lente et parcellaire des règles de l’UE au niveau national et par la fragmentation des approches en matière de contrôle de l’application des règles.</w:t>
      </w:r>
    </w:p>
  </w:footnote>
  <w:footnote w:id="43">
    <w:p w14:paraId="0989B2CD" w14:textId="77777777" w:rsidR="00B300F6" w:rsidRPr="0008499F" w:rsidRDefault="00B300F6" w:rsidP="00B300F6">
      <w:pPr>
        <w:pStyle w:val="FootnoteText"/>
        <w:ind w:left="284" w:hanging="284"/>
        <w:jc w:val="both"/>
        <w:rPr>
          <w:rFonts w:ascii="Times New Roman" w:hAnsi="Times New Roman" w:cs="Times New Roman"/>
        </w:rPr>
      </w:pPr>
      <w:r w:rsidRPr="0008499F">
        <w:rPr>
          <w:rStyle w:val="FootnoteReference"/>
          <w:rFonts w:ascii="Times New Roman" w:hAnsi="Times New Roman" w:cs="Times New Roman"/>
        </w:rPr>
        <w:footnoteRef/>
      </w:r>
      <w:r w:rsidRPr="0008499F">
        <w:rPr>
          <w:rFonts w:ascii="Times New Roman" w:hAnsi="Times New Roman" w:cs="Times New Roman"/>
        </w:rPr>
        <w:t xml:space="preserve"> </w:t>
      </w:r>
      <w:r w:rsidRPr="0008499F">
        <w:rPr>
          <w:rFonts w:ascii="Times New Roman" w:hAnsi="Times New Roman" w:cs="Times New Roman"/>
        </w:rPr>
        <w:tab/>
        <w:t xml:space="preserve">La majorité des participants à la consultation – principalement des entreprises (fournisseurs de réseaux de communications électroniques et plateformes numériques), des associations professionnelles et des organisations de consommateurs – ont accueilli favorablement l’idée d’une plus grande intégration du marché du spectre et d’une harmonisation des modalités de gestion du spectre dans l’ensemble de l’UE. </w:t>
      </w:r>
    </w:p>
  </w:footnote>
  <w:footnote w:id="44">
    <w:p w14:paraId="029D1D5F" w14:textId="77777777" w:rsidR="00B300F6" w:rsidRPr="008A2511" w:rsidRDefault="00B300F6" w:rsidP="00B300F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COM(2013) 627 final. </w:t>
      </w:r>
    </w:p>
  </w:footnote>
  <w:footnote w:id="45">
    <w:p w14:paraId="607C7025" w14:textId="77777777" w:rsidR="00B300F6" w:rsidRPr="0008499F" w:rsidRDefault="00B300F6" w:rsidP="00B300F6">
      <w:pPr>
        <w:pStyle w:val="FootnoteText"/>
        <w:ind w:left="284" w:hanging="284"/>
        <w:jc w:val="both"/>
        <w:rPr>
          <w:rFonts w:ascii="Times New Roman" w:hAnsi="Times New Roman" w:cs="Times New Roman"/>
        </w:rPr>
      </w:pPr>
      <w:r w:rsidRPr="0008499F">
        <w:rPr>
          <w:rStyle w:val="FootnoteReference"/>
          <w:rFonts w:ascii="Times New Roman" w:hAnsi="Times New Roman" w:cs="Times New Roman"/>
        </w:rPr>
        <w:footnoteRef/>
      </w:r>
      <w:r w:rsidRPr="0008499F">
        <w:rPr>
          <w:rFonts w:ascii="Times New Roman" w:hAnsi="Times New Roman" w:cs="Times New Roman"/>
        </w:rPr>
        <w:t xml:space="preserve"> </w:t>
      </w:r>
      <w:r w:rsidRPr="0008499F">
        <w:rPr>
          <w:rFonts w:ascii="Times New Roman" w:hAnsi="Times New Roman" w:cs="Times New Roman"/>
        </w:rPr>
        <w:tab/>
        <w:t>Directive (UE) 2018/1972 du Parlement européen et du Conseil du 11 décembre 2018 établissant le code des communications électroniques européen (JO L 321 du 17.12.2018, p. 36).</w:t>
      </w:r>
    </w:p>
  </w:footnote>
  <w:footnote w:id="46">
    <w:p w14:paraId="20E722D9" w14:textId="77777777" w:rsidR="00B300F6" w:rsidRPr="0008499F" w:rsidRDefault="00B300F6" w:rsidP="00B300F6">
      <w:pPr>
        <w:pStyle w:val="FootnoteText"/>
        <w:ind w:left="284" w:hanging="284"/>
        <w:jc w:val="both"/>
        <w:rPr>
          <w:rFonts w:ascii="Times New Roman" w:hAnsi="Times New Roman" w:cs="Times New Roman"/>
        </w:rPr>
      </w:pPr>
      <w:r w:rsidRPr="0008499F">
        <w:rPr>
          <w:rStyle w:val="FootnoteReference"/>
          <w:rFonts w:ascii="Times New Roman" w:hAnsi="Times New Roman" w:cs="Times New Roman"/>
        </w:rPr>
        <w:footnoteRef/>
      </w:r>
      <w:r w:rsidRPr="0008499F">
        <w:rPr>
          <w:rFonts w:ascii="Times New Roman" w:hAnsi="Times New Roman" w:cs="Times New Roman"/>
        </w:rPr>
        <w:t xml:space="preserve"> </w:t>
      </w:r>
      <w:r w:rsidRPr="0008499F">
        <w:rPr>
          <w:rFonts w:ascii="Times New Roman" w:hAnsi="Times New Roman" w:cs="Times New Roman"/>
        </w:rPr>
        <w:tab/>
        <w:t xml:space="preserve">Étude de la Commission sur l’évaluation de l’efficacité des procédures d’attribution du spectre radioélectrique dans les États membres, et notamment des effets de l’application du code des communications électroniques européen, disponible à l’adresse suivante: </w:t>
      </w:r>
      <w:r w:rsidRPr="0008499F">
        <w:rPr>
          <w:rStyle w:val="Hyperlink"/>
          <w:rFonts w:ascii="Times New Roman" w:hAnsi="Times New Roman" w:cs="Times New Roman"/>
        </w:rPr>
        <w:t>https://digital-strategy.ec.europa.eu/en/library/study-assessing-efficiency-radio-spectrum-award-processes-member-states-including-effects-applying</w:t>
      </w:r>
      <w:r w:rsidRPr="0008499F">
        <w:rPr>
          <w:rFonts w:ascii="Times New Roman" w:hAnsi="Times New Roman" w:cs="Times New Roman"/>
        </w:rPr>
        <w:t>.</w:t>
      </w:r>
    </w:p>
  </w:footnote>
  <w:footnote w:id="47">
    <w:p w14:paraId="5E309C6C" w14:textId="77777777" w:rsidR="00B300F6" w:rsidRPr="0008499F" w:rsidRDefault="00B300F6" w:rsidP="00B300F6">
      <w:pPr>
        <w:pStyle w:val="FootnoteText"/>
        <w:ind w:left="284" w:hanging="284"/>
        <w:jc w:val="both"/>
        <w:rPr>
          <w:rFonts w:ascii="Times New Roman" w:hAnsi="Times New Roman" w:cs="Times New Roman"/>
        </w:rPr>
      </w:pPr>
      <w:r w:rsidRPr="0008499F">
        <w:rPr>
          <w:rStyle w:val="FootnoteReference"/>
          <w:rFonts w:ascii="Times New Roman" w:hAnsi="Times New Roman" w:cs="Times New Roman"/>
        </w:rPr>
        <w:footnoteRef/>
      </w:r>
      <w:r w:rsidRPr="0008499F">
        <w:rPr>
          <w:rFonts w:ascii="Times New Roman" w:hAnsi="Times New Roman" w:cs="Times New Roman"/>
        </w:rPr>
        <w:t xml:space="preserve"> </w:t>
      </w:r>
      <w:r w:rsidRPr="0008499F">
        <w:rPr>
          <w:rFonts w:ascii="Times New Roman" w:hAnsi="Times New Roman" w:cs="Times New Roman"/>
        </w:rPr>
        <w:tab/>
        <w:t>Étude de la Commission sur l’assignation des fréquences radioélectriques dans l’Union européenne, disponible à l’adresse suivante: https://op.europa.eu/en/publication-detail/-/publication/2388b227-a978-11e7-837e-01aa75ed71a1/language-en.</w:t>
      </w:r>
    </w:p>
  </w:footnote>
  <w:footnote w:id="48">
    <w:p w14:paraId="09EDC0EA" w14:textId="77777777" w:rsidR="00B300F6" w:rsidRPr="008A2511" w:rsidRDefault="00B300F6" w:rsidP="00B300F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Les résultats de la consultation exploratoire ont été publiés en octobre 2023 et peuvent être consultés à l’adresse suivante: </w:t>
      </w:r>
      <w:r>
        <w:rPr>
          <w:rStyle w:val="Hyperlink"/>
          <w:rFonts w:ascii="Times New Roman" w:hAnsi="Times New Roman"/>
        </w:rPr>
        <w:t>https://digital-strategy.ec.europa.eu/en/news/consultation-electronic-communications-highlights-need-reliable-and-resilient-connectivity</w:t>
      </w:r>
      <w:r>
        <w:rPr>
          <w:rFonts w:ascii="Times New Roman" w:hAnsi="Times New Roman"/>
        </w:rPr>
        <w:t>. À ce sujet, voir page 12, point ii). Obstacles au marché unique numérique.</w:t>
      </w:r>
    </w:p>
  </w:footnote>
  <w:footnote w:id="49">
    <w:p w14:paraId="010E9725" w14:textId="77777777" w:rsidR="00B300F6" w:rsidRPr="00C363C6" w:rsidRDefault="00B300F6" w:rsidP="00B300F6">
      <w:pPr>
        <w:pStyle w:val="FootnoteText"/>
        <w:ind w:left="284" w:hanging="284"/>
        <w:jc w:val="both"/>
        <w:rPr>
          <w:rFonts w:ascii="Times New Roman" w:hAnsi="Times New Roman" w:cs="Times New Roman"/>
        </w:rPr>
      </w:pPr>
      <w:r w:rsidRPr="00C363C6">
        <w:rPr>
          <w:rStyle w:val="FootnoteReference"/>
          <w:rFonts w:ascii="Times New Roman" w:hAnsi="Times New Roman" w:cs="Times New Roman"/>
        </w:rPr>
        <w:footnoteRef/>
      </w:r>
      <w:r w:rsidRPr="00C363C6">
        <w:rPr>
          <w:rFonts w:ascii="Times New Roman" w:hAnsi="Times New Roman" w:cs="Times New Roman"/>
        </w:rPr>
        <w:t xml:space="preserve"> </w:t>
      </w:r>
      <w:r w:rsidRPr="00C363C6">
        <w:rPr>
          <w:rFonts w:ascii="Times New Roman" w:hAnsi="Times New Roman" w:cs="Times New Roman"/>
        </w:rPr>
        <w:tab/>
        <w:t>Les prix du haut débit mobile et fixe varient considérablement d’un État membre à l’autre, non seulement en valeur nominale, mais aussi en parité de pouvoir d’achat. Voir Commission européenne, Direction générale des réseaux de communication, du contenu et des technologies, Mobile and fixed broadband prices in Europe 2021 — Final report and executive summary, Office des publications de l’Union européenne, 2022, disponible à l’adresse: https://data.europa.eu/doi/10.2759/762630.</w:t>
      </w:r>
    </w:p>
  </w:footnote>
  <w:footnote w:id="50">
    <w:p w14:paraId="27C91A85" w14:textId="77777777" w:rsidR="00B300F6" w:rsidRPr="00C363C6" w:rsidRDefault="00B300F6" w:rsidP="00B300F6">
      <w:pPr>
        <w:pStyle w:val="FootnoteText"/>
        <w:ind w:left="284" w:hanging="284"/>
        <w:jc w:val="both"/>
        <w:rPr>
          <w:rFonts w:ascii="Times New Roman" w:hAnsi="Times New Roman" w:cs="Times New Roman"/>
        </w:rPr>
      </w:pPr>
      <w:r w:rsidRPr="00C363C6">
        <w:rPr>
          <w:rStyle w:val="FootnoteReference"/>
          <w:rFonts w:ascii="Times New Roman" w:hAnsi="Times New Roman" w:cs="Times New Roman"/>
        </w:rPr>
        <w:footnoteRef/>
      </w:r>
      <w:r w:rsidRPr="00C363C6">
        <w:rPr>
          <w:rFonts w:ascii="Times New Roman" w:hAnsi="Times New Roman" w:cs="Times New Roman"/>
        </w:rPr>
        <w:t xml:space="preserve"> </w:t>
      </w:r>
      <w:r w:rsidRPr="00C363C6">
        <w:rPr>
          <w:rFonts w:ascii="Times New Roman" w:hAnsi="Times New Roman" w:cs="Times New Roman"/>
        </w:rPr>
        <w:tab/>
        <w:t xml:space="preserve">Rapport 2023 sur l’état d’avancement de la décennie numérique, consultable à l’adresse suivante: https://digital-strategy.ec.europa.eu/en/library/2023-report-state-digital-decade. </w:t>
      </w:r>
    </w:p>
  </w:footnote>
  <w:footnote w:id="51">
    <w:p w14:paraId="690B1D02" w14:textId="77777777" w:rsidR="00B300F6" w:rsidRPr="00C363C6" w:rsidRDefault="00B300F6" w:rsidP="00B300F6">
      <w:pPr>
        <w:pStyle w:val="FootnoteText"/>
        <w:ind w:left="284" w:hanging="284"/>
        <w:jc w:val="both"/>
        <w:rPr>
          <w:rFonts w:ascii="Times New Roman" w:hAnsi="Times New Roman" w:cs="Times New Roman"/>
        </w:rPr>
      </w:pPr>
      <w:r w:rsidRPr="00C363C6">
        <w:rPr>
          <w:rStyle w:val="FootnoteReference"/>
          <w:rFonts w:ascii="Times New Roman" w:hAnsi="Times New Roman" w:cs="Times New Roman"/>
        </w:rPr>
        <w:footnoteRef/>
      </w:r>
      <w:r w:rsidRPr="00C363C6">
        <w:rPr>
          <w:rFonts w:ascii="Times New Roman" w:hAnsi="Times New Roman" w:cs="Times New Roman"/>
        </w:rPr>
        <w:t xml:space="preserve"> </w:t>
      </w:r>
      <w:r w:rsidRPr="00C363C6">
        <w:rPr>
          <w:rFonts w:ascii="Times New Roman" w:hAnsi="Times New Roman" w:cs="Times New Roman"/>
        </w:rPr>
        <w:tab/>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w:t>
      </w:r>
    </w:p>
  </w:footnote>
  <w:footnote w:id="52">
    <w:p w14:paraId="6A64C003" w14:textId="77777777" w:rsidR="00B300F6" w:rsidRPr="00C363C6" w:rsidRDefault="00B300F6" w:rsidP="00B300F6">
      <w:pPr>
        <w:pStyle w:val="FootnoteText"/>
        <w:ind w:left="284" w:hanging="284"/>
        <w:jc w:val="both"/>
        <w:rPr>
          <w:rFonts w:ascii="Times New Roman" w:hAnsi="Times New Roman" w:cs="Times New Roman"/>
          <w:lang w:val="en-IE"/>
        </w:rPr>
      </w:pPr>
      <w:r w:rsidRPr="00C363C6">
        <w:rPr>
          <w:rStyle w:val="FootnoteReference"/>
          <w:rFonts w:ascii="Times New Roman" w:hAnsi="Times New Roman" w:cs="Times New Roman"/>
        </w:rPr>
        <w:footnoteRef/>
      </w:r>
      <w:r w:rsidRPr="00C363C6">
        <w:rPr>
          <w:rFonts w:ascii="Times New Roman" w:hAnsi="Times New Roman" w:cs="Times New Roman"/>
          <w:lang w:val="en-IE"/>
        </w:rPr>
        <w:t xml:space="preserve"> </w:t>
      </w:r>
      <w:r w:rsidRPr="00C363C6">
        <w:rPr>
          <w:rFonts w:ascii="Times New Roman" w:hAnsi="Times New Roman" w:cs="Times New Roman"/>
          <w:lang w:val="en-IE"/>
        </w:rPr>
        <w:tab/>
        <w:t xml:space="preserve">BoR (23) 214,  Draft BEREC Report on the general authorization and related frameworks for international submarine connectivity. </w:t>
      </w:r>
    </w:p>
  </w:footnote>
  <w:footnote w:id="53">
    <w:p w14:paraId="36271300"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 xml:space="preserve"> </w:t>
      </w:r>
      <w:r>
        <w:tab/>
        <w:t>Règlement (UE) 2022/1925 du Parlement européen et du Conseil du 14 septembre 2022 relatif aux marchés contestables et équitables dans le secteur numérique et modifiant les directives (UE) 2019/1937 et (UE) 2020/1828 (règlement sur les marchés numériques), JO L 265 du 12.10.2022, p. 1.</w:t>
      </w:r>
    </w:p>
  </w:footnote>
  <w:footnote w:id="54">
    <w:p w14:paraId="4341AED7"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Rapport de prospective stratégique 2022</w:t>
      </w:r>
      <w:r>
        <w:rPr>
          <w:rStyle w:val="normaltextrun"/>
          <w:rFonts w:ascii="Times New Roman" w:hAnsi="Times New Roman"/>
          <w:color w:val="0E101A"/>
          <w:shd w:val="clear" w:color="auto" w:fill="FFFFFF"/>
        </w:rPr>
        <w:t>; </w:t>
      </w:r>
      <w:r>
        <w:rPr>
          <w:rFonts w:ascii="Times New Roman" w:hAnsi="Times New Roman"/>
        </w:rPr>
        <w:t xml:space="preserve">Plan d’action de l’UE sur la numérisation du système énergétique </w:t>
      </w:r>
    </w:p>
  </w:footnote>
  <w:footnote w:id="55">
    <w:p w14:paraId="49DD53DC"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Le projet Shift, «Déployer la sobriété numérique», octobre 2020, p. 16; Banque mondiale, 2022.</w:t>
      </w:r>
      <w:r>
        <w:rPr>
          <w:rStyle w:val="eop"/>
          <w:rFonts w:ascii="Times New Roman" w:hAnsi="Times New Roman"/>
          <w:color w:val="000000"/>
          <w:shd w:val="clear" w:color="auto" w:fill="FFFFFF"/>
        </w:rPr>
        <w:t xml:space="preserve"> </w:t>
      </w:r>
    </w:p>
  </w:footnote>
  <w:footnote w:id="56">
    <w:p w14:paraId="4AE6EC06"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Forum économique mondial 2019. </w:t>
      </w:r>
    </w:p>
  </w:footnote>
  <w:footnote w:id="57">
    <w:p w14:paraId="17F97880"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https://www.buildup.eu/en/news/overview-smart-hvac-systems-buildings-and-energy-savings-0. </w:t>
      </w:r>
    </w:p>
  </w:footnote>
  <w:footnote w:id="58">
    <w:p w14:paraId="58908391"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TransformingTransport.eu, projet phare sur la valeur des mégadonnées financé par l’UE au titre d’Horizon 2020. </w:t>
      </w:r>
    </w:p>
  </w:footnote>
  <w:footnote w:id="59">
    <w:p w14:paraId="3B142CF0" w14:textId="77777777" w:rsidR="00B300F6" w:rsidRPr="008A2511" w:rsidRDefault="00B300F6" w:rsidP="00B300F6">
      <w:pPr>
        <w:spacing w:after="0" w:line="240" w:lineRule="auto"/>
        <w:ind w:left="284" w:hanging="284"/>
        <w:jc w:val="both"/>
        <w:rPr>
          <w:rFonts w:ascii="Times New Roman" w:eastAsia="Times New Roman" w:hAnsi="Times New Roman" w:cs="Times New Roman"/>
          <w:sz w:val="24"/>
          <w:szCs w:val="24"/>
        </w:rPr>
      </w:pPr>
      <w:r>
        <w:rPr>
          <w:rStyle w:val="FootnoteReference"/>
          <w:rFonts w:ascii="Times New Roman" w:hAnsi="Times New Roman" w:cs="Times New Roman"/>
          <w:sz w:val="20"/>
          <w:lang w:val="en-GB"/>
        </w:rPr>
        <w:footnoteRef/>
      </w:r>
      <w:r>
        <w:rPr>
          <w:rFonts w:ascii="Times New Roman" w:hAnsi="Times New Roman"/>
        </w:rPr>
        <w:t xml:space="preserve"> </w:t>
      </w:r>
      <w:r>
        <w:rPr>
          <w:rFonts w:ascii="Times New Roman" w:hAnsi="Times New Roman"/>
        </w:rPr>
        <w:tab/>
      </w:r>
      <w:r>
        <w:rPr>
          <w:rFonts w:ascii="Times New Roman" w:hAnsi="Times New Roman"/>
          <w:sz w:val="20"/>
        </w:rPr>
        <w:t>Un codec est un processus qui compresse de grandes quantités de données — le plus souvent un flux vidéo — avant leur transmission et les décompresse après la réception.</w:t>
      </w:r>
    </w:p>
  </w:footnote>
  <w:footnote w:id="60">
    <w:p w14:paraId="100CD62C"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https://digital-strategy.ec.europa.eu/en/news/connectivity-toolbox-member-states-agree-best-practices-boost-timely-deployment-5g-and-fibre.</w:t>
      </w:r>
    </w:p>
  </w:footnote>
  <w:footnote w:id="61">
    <w:p w14:paraId="57810770" w14:textId="77777777" w:rsidR="00B300F6" w:rsidRPr="008A2511" w:rsidRDefault="00B300F6" w:rsidP="00B300F6">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ab/>
        <w:t>C(2023) 4049.</w:t>
      </w:r>
    </w:p>
  </w:footnote>
  <w:footnote w:id="62">
    <w:p w14:paraId="0C072909"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L’EUCCS se fonde sur des projets financés par le programme de recherche de l’UE en matière de sécurité et le Fonds pour la sécurité intérieure. Le déploiement actuel de bancs d’essai dans les États membres établira également le lien avec les moyens de connectivité de l’UE dans l’espace, conformément à la stratégie spatiale de l’UE pour la sécurité et la défense. </w:t>
      </w:r>
    </w:p>
  </w:footnote>
  <w:footnote w:id="63">
    <w:p w14:paraId="09BDED7A"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https://presse.economie.gouv.fr/08-03-2022-declaration-conjointe-des-ministres-de-lunion-europeenne-charges-du-numerique-et-des-communications-electroniques-adressee-au-secteur-numerique/.</w:t>
      </w:r>
    </w:p>
  </w:footnote>
  <w:footnote w:id="64">
    <w:p w14:paraId="564C256E" w14:textId="77777777" w:rsidR="00B300F6" w:rsidRPr="008A2511" w:rsidRDefault="00B300F6" w:rsidP="00B300F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Un gazoduc sous-marin (entre la Finlande et l’Estonie) et des câbles de communications électroniques (entre FI et EE, et entre SE et EE) ont été endommagés.</w:t>
      </w:r>
    </w:p>
  </w:footnote>
  <w:footnote w:id="65">
    <w:p w14:paraId="4244CB12"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eastAsia="Cambria" w:hAnsi="Times New Roman" w:cs="Times New Roman"/>
        </w:rPr>
        <w:footnoteRef/>
      </w:r>
      <w:r>
        <w:rPr>
          <w:rFonts w:ascii="Times New Roman" w:hAnsi="Times New Roman"/>
        </w:rPr>
        <w:t xml:space="preserve"> </w:t>
      </w:r>
      <w:r>
        <w:rPr>
          <w:rFonts w:ascii="Times New Roman" w:hAnsi="Times New Roman"/>
        </w:rPr>
        <w:tab/>
        <w:t xml:space="preserve">Conclusions du Conseil du 21 juin 2022 sur un cadre pour une réponse coordonnée de l'UE aux campagnes hybrides. </w:t>
      </w:r>
    </w:p>
  </w:footnote>
  <w:footnote w:id="66">
    <w:p w14:paraId="642F50C5" w14:textId="77777777" w:rsidR="00B300F6" w:rsidRPr="008A2511" w:rsidRDefault="00B300F6" w:rsidP="00B300F6">
      <w:pPr>
        <w:spacing w:after="0" w:line="240" w:lineRule="auto"/>
        <w:ind w:left="284" w:hanging="284"/>
        <w:rPr>
          <w:rFonts w:ascii="Times New Roman" w:eastAsia="Calibri"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r>
        <w:rPr>
          <w:rFonts w:ascii="Times New Roman" w:hAnsi="Times New Roman"/>
          <w:sz w:val="20"/>
        </w:rPr>
        <w:tab/>
        <w:t>Les environnements informatiques collaboratifs ont également été désignés dans la littérature sous le nom d’«informatique en essaim», «informatique ambiante» et «internet tactile», entre autres termes supplémentaires.</w:t>
      </w:r>
    </w:p>
  </w:footnote>
  <w:footnote w:id="67">
    <w:p w14:paraId="063A909A"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ab/>
        <w:t xml:space="preserve">Étude pour le compte de la Commission sur les tendances du marché de l’approvisionnement 5G, août 2021, disponible à l’adresse </w:t>
      </w:r>
      <w:hyperlink r:id="rId9" w:history="1">
        <w:r>
          <w:rPr>
            <w:rStyle w:val="Hyperlink"/>
            <w:rFonts w:ascii="Times New Roman" w:hAnsi="Times New Roman"/>
          </w:rPr>
          <w:t>https://digital-strategy.ec.europa.eu/en/library/commission-publishes-study-future-5g-supply-ecosystem-europe</w:t>
        </w:r>
      </w:hyperlink>
      <w:r>
        <w:rPr>
          <w:rFonts w:ascii="Times New Roman" w:hAnsi="Times New Roman"/>
        </w:rPr>
        <w:t>.</w:t>
      </w:r>
    </w:p>
  </w:footnote>
  <w:footnote w:id="68">
    <w:p w14:paraId="0FCA212A"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Règlement (UE) 2023/1781 du Parlement européen et du Conseil du 13 septembre 2023 établissant un cadre de mesures pour renforcer l’écosystème européen des semi-conducteurs et abrogeant le règlement (UE) 2021/694 (règlement sur les puces) (JO L 229 du 18.9.2023, p. 1). </w:t>
      </w:r>
    </w:p>
  </w:footnote>
  <w:footnote w:id="69">
    <w:p w14:paraId="58670B18" w14:textId="77777777" w:rsidR="00B300F6" w:rsidRPr="008A2511" w:rsidRDefault="00B300F6" w:rsidP="00B300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https://ec.europa.eu/commission/presscorner/detail/en/ip_23_6246.</w:t>
      </w:r>
    </w:p>
  </w:footnote>
  <w:footnote w:id="70">
    <w:p w14:paraId="04217276" w14:textId="77777777" w:rsidR="00B300F6" w:rsidRPr="00571BF7" w:rsidRDefault="00B300F6" w:rsidP="00B300F6">
      <w:pPr>
        <w:spacing w:after="0" w:line="240" w:lineRule="auto"/>
        <w:ind w:left="284" w:hanging="284"/>
        <w:rPr>
          <w:rFonts w:ascii="Times New Roman" w:eastAsia="Calibri" w:hAnsi="Times New Roman" w:cs="Times New Roman"/>
          <w:lang w:val="en-IE"/>
        </w:rPr>
      </w:pPr>
      <w:r>
        <w:rPr>
          <w:rFonts w:ascii="Times New Roman" w:hAnsi="Times New Roman" w:cs="Times New Roman"/>
          <w:vertAlign w:val="superscript"/>
        </w:rPr>
        <w:footnoteRef/>
      </w:r>
      <w:r w:rsidRPr="00571BF7">
        <w:rPr>
          <w:rFonts w:ascii="Times New Roman" w:hAnsi="Times New Roman"/>
          <w:lang w:val="en-IE"/>
        </w:rPr>
        <w:t xml:space="preserve"> COM/2024/28 final.</w:t>
      </w:r>
    </w:p>
  </w:footnote>
  <w:footnote w:id="71">
    <w:p w14:paraId="5B7E4F05" w14:textId="77777777" w:rsidR="00B47D8A" w:rsidRPr="00D90A14" w:rsidRDefault="00B47D8A" w:rsidP="00B47D8A">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D90A14">
        <w:rPr>
          <w:rFonts w:ascii="Times New Roman" w:hAnsi="Times New Roman"/>
          <w:lang w:val="en-IE"/>
        </w:rPr>
        <w:t xml:space="preserve"> </w:t>
      </w:r>
      <w:r w:rsidRPr="00D90A14">
        <w:rPr>
          <w:rFonts w:ascii="Times New Roman" w:hAnsi="Times New Roman"/>
          <w:lang w:val="en-IE"/>
        </w:rPr>
        <w:tab/>
        <w:t>Voir, par exemple, WIK-consult: Rapport d’étude final «Competitive conditions on transit and peering markets», Bad Honnef, 28.2.2022.</w:t>
      </w:r>
    </w:p>
  </w:footnote>
  <w:footnote w:id="72">
    <w:p w14:paraId="17AA5580"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ab/>
        <w:t>Seuls quelques fournisseurs de services internet ne permettent pas l’échange de données «on-net», mais continuent à échanger du trafic en dépassant les limites des réseaux et les points d’interconnexion.</w:t>
      </w:r>
    </w:p>
  </w:footnote>
  <w:footnote w:id="73">
    <w:p w14:paraId="7C9ECB70"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Pour une vue d’ensemble des cas connus, voir WIK-Consult: Rapport d’étude final «Competitive conditions on transit and peering markets», Bad Honnef, 28.2.2022.</w:t>
      </w:r>
    </w:p>
  </w:footnote>
  <w:footnote w:id="74">
    <w:p w14:paraId="72EF93E0"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Pour une vue d’ensemble des différents arguments soulevés dans le cadre de ce débat, voir, par exemple, les réponses à la section correspondante de la consultation exploratoire à l’adresse https :// digital-strategy.ec.europa.eu/en/news/consultation-electronic-communications-highlights-need-reliable-and-resilient-connectivity.</w:t>
      </w:r>
    </w:p>
  </w:footnote>
  <w:footnote w:id="75">
    <w:p w14:paraId="6C08F2E1"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Les résultats de la consultation exploratoire ont été publiés en octobre 2023 et sont disponibles à l’adresse suivante: https://digital-strategy.ec.europa.eu/en/news/consultation-electronic-communications-highlights-need-reliable-and-resilient-connectivity. Pour ce point spécifique, voir à la page 12, point ii). Obstacles au marché unique numérique</w:t>
      </w:r>
    </w:p>
  </w:footnote>
  <w:footnote w:id="76">
    <w:p w14:paraId="2E5AA158"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Règlement (UE) 2015/758 du Parlement européen et du Conseil du 29 avril 2015 concernant les exigences en matière de réception par type pour le déploiement du système eCall embarqué fondé sur le service 112 et modifiant la directive 2007/46/CE (JO L 123 du 19.5.2015, p. 77).</w:t>
      </w:r>
    </w:p>
  </w:footnote>
  <w:footnote w:id="77">
    <w:p w14:paraId="65EC6D55"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ab/>
        <w:t>Plus de 109 milliards d’euros pour la 3G et plus de 40 milliards d’euros pour la 4G. ETNO, Rapport 2024 sur l’état d’avancement de la communication numérique.</w:t>
      </w:r>
    </w:p>
  </w:footnote>
  <w:footnote w:id="78">
    <w:p w14:paraId="3A2B30D8"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En application de la décision nº 676/2002/CE (décision «spectre radioélectrique»), en vue de l’adoption de mesures d’harmonisation technique destinées à garantir la disponibilité et l’utilisation efficiente du spectre radioélectrique, la Commission coopère avec la CEPT, réunissant à cette fin les experts des autorités nationales responsables de la gestion du spectre radioélectrique dans 46 pays européens, dont les 27 États membres de l’UE. </w:t>
      </w:r>
    </w:p>
  </w:footnote>
  <w:footnote w:id="79">
    <w:p w14:paraId="25FD9594"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À l’heure actuelle, l’état d’avancement de la désactivation du réseau en cuivre varie considérablement d’un État membre à l’autre. En 2023, les principaux exploitants de lignes fixes avaient annoncé des projets de désactivation de leur réseau en cuivre dans 16 États membres (BE, EE, EL, ES, FI, FR, HU, IE, IT, LU, MT, PL, PT, SE, SI, SK), l’arrêt effectif ayant déjà commencé dans 10 États membres (BE, EE, ES, FI, LU, MT, PL, PT, SE, SI). Toutefois, les progrès accomplis au sein de ces États membres varient considérablement. Voir également le rapport de synthèse de l’ORECE sur les résultats de l’atelier interne sur la migration des infrastructures existantes vers les réseaux en fibre optique, 5 décembre 2019, BoR (19) 23. </w:t>
      </w:r>
    </w:p>
  </w:footnote>
  <w:footnote w:id="80">
    <w:p w14:paraId="0C6010B5" w14:textId="77777777" w:rsidR="00B47D8A" w:rsidRPr="008A2511" w:rsidRDefault="00B47D8A" w:rsidP="00B47D8A">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rPr>
        <w:t xml:space="preserve"> </w:t>
      </w:r>
      <w:r>
        <w:rPr>
          <w:rFonts w:ascii="Times New Roman" w:hAnsi="Times New Roman"/>
        </w:rPr>
        <w:tab/>
      </w:r>
      <w:r>
        <w:rPr>
          <w:rFonts w:ascii="Times New Roman" w:hAnsi="Times New Roman"/>
          <w:sz w:val="20"/>
        </w:rPr>
        <w:t>Un autre scénario envisageable consiste à remplacer au moins partiellement les réseaux en cuivre par des produits d’accès fixe sans fil (basés sur la 5G). En outre, l’existence de différences significatives dans le rythme de déploiement de la fibre optique risque de conduire à des marchés plus petits et géographiquement limités, ce qui ne permettrait pas l’émergence d’un véritable marché unique.</w:t>
      </w:r>
    </w:p>
  </w:footnote>
  <w:footnote w:id="81">
    <w:p w14:paraId="5C6D9D3C"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Recommandation de la Commission du 6 février 2024 sur la promotion réglementaire de la connectivité gigabit, C (2024) 523 final.</w:t>
      </w:r>
    </w:p>
  </w:footnote>
  <w:footnote w:id="82">
    <w:p w14:paraId="7435EA73" w14:textId="77777777" w:rsidR="00B47D8A" w:rsidRPr="008A2511" w:rsidRDefault="00B47D8A" w:rsidP="00B47D8A">
      <w:pPr>
        <w:spacing w:after="0" w:line="240" w:lineRule="auto"/>
        <w:ind w:left="284" w:hanging="284"/>
        <w:rPr>
          <w:rFonts w:ascii="Times New Roman" w:hAnsi="Times New Roman" w:cs="Times New Roman"/>
          <w:sz w:val="20"/>
          <w:szCs w:val="20"/>
        </w:rPr>
      </w:pPr>
      <w:r>
        <w:rPr>
          <w:rStyle w:val="FootnoteReference"/>
          <w:rFonts w:ascii="Times New Roman" w:hAnsi="Times New Roman" w:cs="Times New Roman"/>
          <w:lang w:val="en-GB"/>
        </w:rPr>
        <w:footnoteRef/>
      </w:r>
      <w:r>
        <w:rPr>
          <w:rStyle w:val="FootnoteReference"/>
          <w:rFonts w:ascii="Times New Roman" w:hAnsi="Times New Roman"/>
        </w:rPr>
        <w:t xml:space="preserve"> </w:t>
      </w:r>
      <w:r>
        <w:rPr>
          <w:rFonts w:ascii="Times New Roman" w:hAnsi="Times New Roman"/>
          <w:sz w:val="20"/>
        </w:rPr>
        <w:tab/>
        <w:t>https://ec.europa.eu/commission/presscorner/detail/fr/ip_24_669.</w:t>
      </w:r>
    </w:p>
  </w:footnote>
  <w:footnote w:id="83">
    <w:p w14:paraId="0A41F0BB"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Recommandation (UE) 2020/2245 de la Commission du 18 décembre 2020 concernant les marchés pertinents de produits et de services dans le secteur des communications électroniques susceptibles d’être soumis à une réglementation ex ante conformément au code, ci-après la «recommandation de 2020 concernant les marchés pertinents» (JO L 439 du 29.12.2020, p. 23).</w:t>
      </w:r>
    </w:p>
  </w:footnote>
  <w:footnote w:id="84">
    <w:p w14:paraId="1EBCDF4C"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Sur le marché de la fourniture en gros d’accès local principal, qui revêt une importance essentielle car il constitue un goulet d’étranglement, la réglementation a été progressivement supprimée en Bulgarie, en Roumanie et aux Pays-Bas en raison de la concurrence existante. En Tchéquie, au Danemark, en Hongrie et en Pologne, les marchés sont partiellement déréglementés. En Autriche, aucun opérateur n’a été désigné comme disposant d’une puissance significative sur le marché et les produits d’accès de gros sont fournis sur la base de conditions commerciales. </w:t>
      </w:r>
    </w:p>
  </w:footnote>
  <w:footnote w:id="85">
    <w:p w14:paraId="4ECF2446"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Voir le considérant 172 du code.</w:t>
      </w:r>
    </w:p>
  </w:footnote>
  <w:footnote w:id="86">
    <w:p w14:paraId="7BAF7E13"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Proposition de règlement du Parlement européen et du Conseil établissant des mesures relatives au marché unique européen des communications électroniques et visant à faire de l’Europe un continent connecté, et modifiant les directives 2002/20/CE, 2002/21/CE et 2002/22/CE ainsi que les règlements (CE) n° 1211/2009 et (UE) n° 531/2012, COM(2013) 627 final du 11.9.2013</w:t>
      </w:r>
    </w:p>
  </w:footnote>
  <w:footnote w:id="87">
    <w:p w14:paraId="16848748"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Les États membres pourraient autoriser les opérateurs de réseau et les organismes du secteur public à refuser l’accès à l’infrastructure physique s’ils proposent un accès actif, tel que le </w:t>
      </w:r>
      <w:r>
        <w:rPr>
          <w:rFonts w:ascii="Times New Roman" w:hAnsi="Times New Roman"/>
          <w:i/>
          <w:iCs/>
        </w:rPr>
        <w:t>bitstream</w:t>
      </w:r>
      <w:r>
        <w:rPr>
          <w:rFonts w:ascii="Times New Roman" w:hAnsi="Times New Roman"/>
        </w:rPr>
        <w:t xml:space="preserve"> en lieu et place de l’accès physique, moyennant certaines conditions, à savoir que le projet de déploiement de l’opérateur demandeur concerne la même zone de couverture, qu’il n’existe pas d’autre réseau en fibre optique desservant cette zone de couverture qui permette le raccordement des locaux de l’utilisateur final (FTTP), et qu’une telle possibilité de refus, ou une possibilité équivalente, soit appliquée à la date d’entrée en vigueur du règlement dans l’État membre conformément au droit national conforme au droit de l’Union. En outre, les réseaux déployés par des entreprises détenues ou contrôlées par des organismes du secteur public dans des zones rurales ou isolées et exploités en tant que réseau d’accès de gros uniquement pourraient bénéficier d’une protection supplémentaire contre la concurrence si un État membre les autorise à refuser les demandes de coordination des travaux de génie civil.</w:t>
      </w:r>
    </w:p>
  </w:footnote>
  <w:footnote w:id="88">
    <w:p w14:paraId="754689AE"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 xml:space="preserve"> </w:t>
      </w:r>
      <w:r>
        <w:tab/>
      </w:r>
      <w:r>
        <w:rPr>
          <w:rFonts w:ascii="Times New Roman" w:hAnsi="Times New Roman"/>
        </w:rPr>
        <w:t>Conformément à l’article 67, paragraphe 1, du code et au considérant 22 de la recommandation de 2020 sur les marchés pertinents, les autorités nationales de régulation peuvent également définir d’autres marchés pertinents de produits et de services ne figurant pas dans la recommandation concernant la réglementation ex ante, si elles peuvent prouver que, dans leur contexte national, les marchés satisfont au «test des trois critères». Un marché peut être considéré comme justifiant l’imposition d’obligations réglementaires si tous les critères suivants sont remplis: a) il existe des obstacles à l’entrée importants et non transitoires d’ordre structurel, juridique ou réglementaire; b) la structure du marché ne présage pas d’évolution vers une concurrence effective au cours de la période visée, compte tenu de la situation de la concurrence fondée sur les infrastructures et d’autres facteurs influant sur la concurrence, indépendamment des obstacles à l’entrée; c) le droit de la concurrence ne suffit pas à lui seul à remédier à la ou aux défaillance(s) observée(s) du marché.</w:t>
      </w:r>
    </w:p>
  </w:footnote>
  <w:footnote w:id="89">
    <w:p w14:paraId="2E1CBEB7" w14:textId="77777777" w:rsidR="00B47D8A" w:rsidRPr="00B47D8A" w:rsidRDefault="00B47D8A" w:rsidP="00B47D8A">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B47D8A">
        <w:rPr>
          <w:rFonts w:ascii="Times New Roman" w:hAnsi="Times New Roman"/>
          <w:lang w:val="en-IE"/>
        </w:rPr>
        <w:t xml:space="preserve"> </w:t>
      </w:r>
      <w:r w:rsidRPr="00B47D8A">
        <w:rPr>
          <w:rFonts w:ascii="Times New Roman" w:hAnsi="Times New Roman"/>
          <w:lang w:val="en-IE"/>
        </w:rPr>
        <w:tab/>
        <w:t xml:space="preserve">COM(2020) 67 final. </w:t>
      </w:r>
    </w:p>
  </w:footnote>
  <w:footnote w:id="90">
    <w:p w14:paraId="1FCD388A" w14:textId="77777777" w:rsidR="00B47D8A" w:rsidRPr="00B47D8A" w:rsidRDefault="00B47D8A" w:rsidP="00B47D8A">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B47D8A">
        <w:rPr>
          <w:rStyle w:val="FootnoteReference"/>
          <w:rFonts w:ascii="Times New Roman" w:hAnsi="Times New Roman"/>
          <w:lang w:val="en-IE"/>
        </w:rPr>
        <w:t xml:space="preserve"> </w:t>
      </w:r>
      <w:r w:rsidRPr="00B47D8A">
        <w:rPr>
          <w:rFonts w:ascii="Times New Roman" w:hAnsi="Times New Roman"/>
          <w:lang w:val="en-IE"/>
        </w:rPr>
        <w:tab/>
        <w:t>COM(2022) 552 final.</w:t>
      </w:r>
    </w:p>
  </w:footnote>
  <w:footnote w:id="91">
    <w:p w14:paraId="1EFED99B" w14:textId="77777777" w:rsidR="00B47D8A" w:rsidRPr="00B47D8A" w:rsidRDefault="00B47D8A" w:rsidP="00B47D8A">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B47D8A">
        <w:rPr>
          <w:rFonts w:ascii="Times New Roman" w:hAnsi="Times New Roman"/>
          <w:lang w:val="en-IE"/>
        </w:rPr>
        <w:t xml:space="preserve"> </w:t>
      </w:r>
      <w:r w:rsidRPr="00B47D8A">
        <w:rPr>
          <w:rFonts w:ascii="Times New Roman" w:hAnsi="Times New Roman"/>
          <w:lang w:val="en-IE"/>
        </w:rPr>
        <w:tab/>
        <w:t>https://joint-research-centre.ec.europa.eu/scientific-activities-z/green-and-sustainable-telecom-networks/sustainability-indicators-telecom-networks_en.</w:t>
      </w:r>
    </w:p>
  </w:footnote>
  <w:footnote w:id="92">
    <w:p w14:paraId="31EED01F" w14:textId="77777777" w:rsidR="00B47D8A" w:rsidRPr="008A2511" w:rsidRDefault="00B47D8A" w:rsidP="00B47D8A">
      <w:pPr>
        <w:pStyle w:val="FootnoteText"/>
        <w:ind w:left="284" w:hanging="284"/>
        <w:jc w:val="both"/>
        <w:rPr>
          <w:rFonts w:ascii="Times New Roman" w:hAnsi="Times New Roman" w:cs="Times New Roman"/>
        </w:rPr>
      </w:pPr>
      <w:r>
        <w:rPr>
          <w:rFonts w:ascii="Times New Roman" w:eastAsia="Calibri" w:hAnsi="Times New Roman" w:cs="Times New Roman"/>
          <w:vertAlign w:val="superscript"/>
        </w:rPr>
        <w:footnoteRef/>
      </w:r>
      <w:r>
        <w:rPr>
          <w:rFonts w:ascii="Times New Roman" w:hAnsi="Times New Roman"/>
        </w:rPr>
        <w:t xml:space="preserve"> </w:t>
      </w:r>
      <w:r>
        <w:rPr>
          <w:rFonts w:ascii="Times New Roman" w:hAnsi="Times New Roman"/>
        </w:rPr>
        <w:tab/>
        <w:t xml:space="preserve">Voir </w:t>
      </w:r>
      <w:r>
        <w:rPr>
          <w:rStyle w:val="Hyperlink"/>
          <w:rFonts w:ascii="Times New Roman" w:hAnsi="Times New Roman"/>
          <w:color w:val="auto"/>
          <w:u w:val="none"/>
        </w:rPr>
        <w:t>greendigitalcoalition.eu.</w:t>
      </w:r>
      <w:r>
        <w:rPr>
          <w:rStyle w:val="Hyperlink"/>
          <w:rFonts w:ascii="Times New Roman" w:hAnsi="Times New Roman"/>
          <w:color w:val="auto"/>
        </w:rPr>
        <w:t xml:space="preserve"> </w:t>
      </w:r>
    </w:p>
  </w:footnote>
  <w:footnote w:id="93">
    <w:p w14:paraId="31B313AC" w14:textId="77777777" w:rsidR="00B47D8A" w:rsidRPr="009A3DC2" w:rsidRDefault="00B47D8A" w:rsidP="00B47D8A">
      <w:pPr>
        <w:pStyle w:val="FootnoteText"/>
        <w:ind w:left="284" w:hanging="284"/>
        <w:jc w:val="both"/>
        <w:rPr>
          <w:rFonts w:ascii="Times New Roman" w:hAnsi="Times New Roman" w:cs="Times New Roman"/>
          <w:color w:val="0000FF"/>
          <w:u w:val="single"/>
        </w:rPr>
      </w:pPr>
      <w:r>
        <w:rPr>
          <w:rStyle w:val="FootnoteReference"/>
          <w:rFonts w:ascii="Times New Roman" w:eastAsia="Cambria" w:hAnsi="Times New Roman" w:cs="Times New Roman"/>
        </w:rPr>
        <w:footnoteRef/>
      </w:r>
      <w:r>
        <w:rPr>
          <w:rFonts w:ascii="Times New Roman" w:hAnsi="Times New Roman"/>
          <w:color w:val="000000" w:themeColor="text1"/>
        </w:rPr>
        <w:t xml:space="preserve"> </w:t>
      </w:r>
      <w:r>
        <w:rPr>
          <w:rFonts w:ascii="Times New Roman" w:hAnsi="Times New Roman"/>
          <w:color w:val="000000" w:themeColor="text1"/>
        </w:rPr>
        <w:tab/>
        <w:t xml:space="preserve">Voir </w:t>
      </w:r>
      <w:r>
        <w:rPr>
          <w:rFonts w:ascii="Times New Roman" w:hAnsi="Times New Roman"/>
        </w:rPr>
        <w:t>Avis scientifique et technique de l’ANSSI sur la migration vers la cryptographie post-quantique, disponible à l’adresse</w:t>
      </w:r>
      <w:hyperlink r:id="rId10" w:history="1"/>
      <w:hyperlink r:id="rId11" w:history="1">
        <w:r>
          <w:rPr>
            <w:rStyle w:val="Hyperlink"/>
            <w:rFonts w:ascii="Times New Roman" w:hAnsi="Times New Roman"/>
            <w:color w:val="auto"/>
            <w:u w:val="none"/>
          </w:rPr>
          <w:t>anssi-avis-migration-vers-la-cryptographie-post-quantique.pdf</w:t>
        </w:r>
      </w:hyperlink>
      <w:r>
        <w:rPr>
          <w:rStyle w:val="Hyperlink"/>
          <w:rFonts w:ascii="Times New Roman" w:hAnsi="Times New Roman"/>
          <w:color w:val="auto"/>
          <w:u w:val="none"/>
        </w:rPr>
        <w:t xml:space="preserve">; </w:t>
      </w:r>
      <w:r>
        <w:rPr>
          <w:rFonts w:ascii="Times New Roman" w:hAnsi="Times New Roman"/>
        </w:rPr>
        <w:t xml:space="preserve">et BSI, Migration zu post-Quanten-Kryptografie. </w:t>
      </w:r>
      <w:hyperlink r:id="rId12" w:history="1">
        <w:r>
          <w:rPr>
            <w:rStyle w:val="Hyperlink"/>
            <w:rFonts w:ascii="Times New Roman" w:hAnsi="Times New Roman"/>
          </w:rPr>
          <w:t>Migration zu Post-Quanten-Kryptografie — Handlungsempfehlungen des BSI (Bund.de);</w:t>
        </w:r>
      </w:hyperlink>
      <w:r>
        <w:rPr>
          <w:rFonts w:ascii="Times New Roman" w:hAnsi="Times New Roman"/>
        </w:rPr>
        <w:t xml:space="preserve"> </w:t>
      </w:r>
      <w:r>
        <w:t>et les études de l’ENISA «</w:t>
      </w:r>
      <w:hyperlink r:id="rId13" w:history="1">
        <w:r>
          <w:rPr>
            <w:rStyle w:val="Hyperlink"/>
            <w:rFonts w:ascii="Times New Roman" w:hAnsi="Times New Roman"/>
            <w:color w:val="auto"/>
            <w:u w:val="none"/>
          </w:rPr>
          <w:t>Post-Quantum Cryptography</w:t>
        </w:r>
      </w:hyperlink>
      <w:r>
        <w:t>»:</w:t>
      </w:r>
      <w:hyperlink r:id="rId14" w:history="1">
        <w:r>
          <w:rPr>
            <w:rStyle w:val="Hyperlink"/>
            <w:rFonts w:ascii="Times New Roman" w:hAnsi="Times New Roman"/>
            <w:color w:val="auto"/>
            <w:u w:val="none"/>
          </w:rPr>
          <w:t xml:space="preserve"> Current state and quantum mitigation — (europa.eu)</w:t>
        </w:r>
      </w:hyperlink>
      <w:r>
        <w:rPr>
          <w:rFonts w:ascii="Times New Roman" w:hAnsi="Times New Roman"/>
        </w:rPr>
        <w:t xml:space="preserve">; </w:t>
      </w:r>
      <w:r>
        <w:t xml:space="preserve">Et </w:t>
      </w:r>
      <w:hyperlink r:id="rId15" w:history="1">
        <w:r>
          <w:rPr>
            <w:rStyle w:val="Hyperlink"/>
            <w:rFonts w:ascii="Times New Roman" w:hAnsi="Times New Roman"/>
            <w:color w:val="auto"/>
            <w:u w:val="none"/>
          </w:rPr>
          <w:t>Post-Quantum Cryptography - Integration study — (europa.eu)</w:t>
        </w:r>
      </w:hyperlink>
      <w:r>
        <w:rPr>
          <w:rStyle w:val="Hyperlink"/>
          <w:rFonts w:ascii="Times New Roman" w:hAnsi="Times New Roman"/>
          <w:color w:val="auto"/>
          <w:u w:val="none"/>
        </w:rPr>
        <w:t xml:space="preserve">. </w:t>
      </w:r>
    </w:p>
  </w:footnote>
  <w:footnote w:id="94">
    <w:p w14:paraId="3E06823B" w14:textId="77777777" w:rsidR="00B47D8A" w:rsidRPr="009A3DC2" w:rsidRDefault="00B47D8A" w:rsidP="00B47D8A">
      <w:pPr>
        <w:pStyle w:val="FootnoteText"/>
        <w:ind w:left="284" w:hanging="284"/>
        <w:jc w:val="both"/>
        <w:rPr>
          <w:rFonts w:ascii="Times New Roman" w:hAnsi="Times New Roman" w:cs="Times New Roman"/>
        </w:rPr>
      </w:pPr>
      <w:r>
        <w:rPr>
          <w:rStyle w:val="FootnoteReference"/>
          <w:rFonts w:ascii="Times New Roman" w:eastAsia="Cambria" w:hAnsi="Times New Roman" w:cs="Times New Roman"/>
        </w:rPr>
        <w:footnoteRef/>
      </w:r>
      <w:r>
        <w:rPr>
          <w:rStyle w:val="Hyperlink"/>
          <w:rFonts w:ascii="Times New Roman" w:hAnsi="Times New Roman"/>
        </w:rPr>
        <w:t xml:space="preserve"> </w:t>
      </w:r>
      <w:r>
        <w:rPr>
          <w:rStyle w:val="Hyperlink"/>
          <w:rFonts w:ascii="Times New Roman" w:hAnsi="Times New Roman"/>
          <w:color w:val="auto"/>
          <w:u w:val="none"/>
        </w:rPr>
        <w:tab/>
        <w:t xml:space="preserve">https://www.cisa.gov/news-events/news/cisa-announces-post-quantum-cryptography-initiative. </w:t>
      </w:r>
    </w:p>
  </w:footnote>
  <w:footnote w:id="95">
    <w:p w14:paraId="1ABED59F"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 xml:space="preserve"> </w:t>
      </w:r>
      <w:r>
        <w:tab/>
      </w:r>
      <w:r>
        <w:rPr>
          <w:rFonts w:ascii="Times New Roman" w:hAnsi="Times New Roman"/>
        </w:rPr>
        <w:t>La Commission collabore avec les 27 États membres de l’UE et l’Agence spatiale européenne (ESA) à la conception, au développement et au déploiement de l’infrastructure européenne de communication quantique (EuroQCI)</w:t>
      </w:r>
      <w:r>
        <w:t>.</w:t>
      </w:r>
      <w:r>
        <w:rPr>
          <w:rFonts w:ascii="Times New Roman" w:hAnsi="Times New Roman"/>
        </w:rPr>
        <w:t xml:space="preserve"> Celle-ci fera partie intégrante d’IRIS</w:t>
      </w:r>
      <w:r>
        <w:rPr>
          <w:rFonts w:ascii="Times New Roman" w:hAnsi="Times New Roman"/>
          <w:vertAlign w:val="superscript"/>
        </w:rPr>
        <w:t>2</w:t>
      </w:r>
      <w:r>
        <w:rPr>
          <w:rFonts w:ascii="Times New Roman" w:hAnsi="Times New Roman"/>
        </w:rPr>
        <w:t>, le nouveau système de l’Union pour des télécommunications spatiales sécurisées.</w:t>
      </w:r>
    </w:p>
  </w:footnote>
  <w:footnote w:id="96">
    <w:p w14:paraId="2615F37B" w14:textId="77777777" w:rsidR="00B47D8A" w:rsidRPr="00E53DA9"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L’initiative «infrastructure européenne de communication quantique» (EuroQCI). Façonner l’avenir numérique de l’Europe (europa.eu) </w:t>
      </w:r>
    </w:p>
  </w:footnote>
  <w:footnote w:id="97">
    <w:p w14:paraId="332A6A6F"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La composante spatiale d’EuroQCI, connue sous le nom de SAGA (Security And cryptoGrAphic mission), est développée sous la responsabilité de l’ESA et se compose de systèmes de communication quantique par satellite de portée paneuropéenne.</w:t>
      </w:r>
    </w:p>
  </w:footnote>
  <w:footnote w:id="98">
    <w:p w14:paraId="7D41F95D" w14:textId="77777777" w:rsidR="00B47D8A" w:rsidRPr="008A2511" w:rsidRDefault="00B47D8A" w:rsidP="00B47D8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Communication concernant les critères relatifs à l’analyse de la compatibilité avec le marché intérieur des aides d’État destinées à promouvoir la réalisation de projets importants d’intérêt européen commun, JO C 528 du 30.12.2021, p. 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9BC20" w14:textId="77777777" w:rsidR="00A134F7" w:rsidRPr="00A134F7" w:rsidRDefault="00A134F7" w:rsidP="00A134F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10B7F" w14:textId="77777777" w:rsidR="00A134F7" w:rsidRPr="00A134F7" w:rsidRDefault="00A134F7" w:rsidP="00A134F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2E013" w14:textId="77777777" w:rsidR="00A134F7" w:rsidRPr="00A134F7" w:rsidRDefault="00A134F7" w:rsidP="00A134F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141E2" w14:textId="35E648E5" w:rsidR="00882638" w:rsidRDefault="008826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0A36456" w14:paraId="79A6D7D2" w14:textId="77777777" w:rsidTr="00491051">
      <w:trPr>
        <w:trHeight w:val="300"/>
      </w:trPr>
      <w:tc>
        <w:tcPr>
          <w:tcW w:w="3020" w:type="dxa"/>
        </w:tcPr>
        <w:p w14:paraId="4A2AE2B7" w14:textId="77777777" w:rsidR="00A36456" w:rsidRDefault="00A36456" w:rsidP="00491051">
          <w:pPr>
            <w:pStyle w:val="Header"/>
            <w:ind w:left="-115"/>
          </w:pPr>
        </w:p>
      </w:tc>
      <w:tc>
        <w:tcPr>
          <w:tcW w:w="3020" w:type="dxa"/>
        </w:tcPr>
        <w:p w14:paraId="6A48656A" w14:textId="77777777" w:rsidR="00A36456" w:rsidRDefault="00A36456" w:rsidP="00491051">
          <w:pPr>
            <w:pStyle w:val="Header"/>
            <w:jc w:val="center"/>
          </w:pPr>
        </w:p>
      </w:tc>
      <w:tc>
        <w:tcPr>
          <w:tcW w:w="3020" w:type="dxa"/>
        </w:tcPr>
        <w:p w14:paraId="766772AA" w14:textId="77777777" w:rsidR="00A36456" w:rsidRDefault="00A36456" w:rsidP="00491051">
          <w:pPr>
            <w:pStyle w:val="Header"/>
            <w:ind w:right="-115"/>
            <w:jc w:val="right"/>
          </w:pPr>
        </w:p>
      </w:tc>
    </w:tr>
  </w:tbl>
  <w:p w14:paraId="10B27B11" w14:textId="77777777" w:rsidR="00A36456" w:rsidRDefault="00A36456" w:rsidP="00E80BD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3ECA6" w14:textId="77777777" w:rsidR="007A1D2C" w:rsidRDefault="007A1D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F26"/>
    <w:multiLevelType w:val="hybridMultilevel"/>
    <w:tmpl w:val="12326A82"/>
    <w:lvl w:ilvl="0" w:tplc="08090001">
      <w:start w:val="1"/>
      <w:numFmt w:val="bullet"/>
      <w:lvlText w:val=""/>
      <w:lvlJc w:val="left"/>
      <w:pPr>
        <w:ind w:left="1080" w:hanging="360"/>
      </w:pPr>
      <w:rPr>
        <w:rFonts w:ascii="Symbol" w:hAnsi="Symbol" w:hint="default"/>
      </w:rPr>
    </w:lvl>
    <w:lvl w:ilvl="1" w:tplc="1809000F">
      <w:start w:val="1"/>
      <w:numFmt w:val="decimal"/>
      <w:lvlText w:val="%2."/>
      <w:lvlJc w:val="left"/>
      <w:pPr>
        <w:ind w:left="1800" w:hanging="360"/>
      </w:p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0BA18B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1410A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2D43347"/>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2E713FE"/>
    <w:multiLevelType w:val="multilevel"/>
    <w:tmpl w:val="0EE831B8"/>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decimal"/>
      <w:lvlText w:val="%1.%2.%3."/>
      <w:lvlJc w:val="left"/>
      <w:pPr>
        <w:ind w:left="2642" w:hanging="504"/>
      </w:pPr>
      <w:rPr>
        <w:sz w:val="24"/>
        <w:szCs w:val="24"/>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 w15:restartNumberingAfterBreak="0">
    <w:nsid w:val="06103E27"/>
    <w:multiLevelType w:val="multilevel"/>
    <w:tmpl w:val="0AFA9A1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i/>
        <w:i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7613C46"/>
    <w:multiLevelType w:val="hybridMultilevel"/>
    <w:tmpl w:val="729C2686"/>
    <w:lvl w:ilvl="0" w:tplc="0DD26C62">
      <w:start w:val="1"/>
      <w:numFmt w:val="bullet"/>
      <w:lvlText w:val=""/>
      <w:lvlJc w:val="left"/>
      <w:pPr>
        <w:ind w:left="720" w:hanging="360"/>
      </w:pPr>
      <w:rPr>
        <w:rFonts w:ascii="Symbol" w:hAnsi="Symbol"/>
      </w:rPr>
    </w:lvl>
    <w:lvl w:ilvl="1" w:tplc="4B46465A">
      <w:start w:val="1"/>
      <w:numFmt w:val="bullet"/>
      <w:lvlText w:val=""/>
      <w:lvlJc w:val="left"/>
      <w:pPr>
        <w:ind w:left="2160" w:hanging="360"/>
      </w:pPr>
      <w:rPr>
        <w:rFonts w:ascii="Symbol" w:hAnsi="Symbol"/>
      </w:rPr>
    </w:lvl>
    <w:lvl w:ilvl="2" w:tplc="C1A44452">
      <w:start w:val="1"/>
      <w:numFmt w:val="bullet"/>
      <w:lvlText w:val=""/>
      <w:lvlJc w:val="left"/>
      <w:pPr>
        <w:ind w:left="720" w:hanging="360"/>
      </w:pPr>
      <w:rPr>
        <w:rFonts w:ascii="Symbol" w:hAnsi="Symbol"/>
      </w:rPr>
    </w:lvl>
    <w:lvl w:ilvl="3" w:tplc="884C4960">
      <w:start w:val="1"/>
      <w:numFmt w:val="bullet"/>
      <w:lvlText w:val=""/>
      <w:lvlJc w:val="left"/>
      <w:pPr>
        <w:ind w:left="720" w:hanging="360"/>
      </w:pPr>
      <w:rPr>
        <w:rFonts w:ascii="Symbol" w:hAnsi="Symbol"/>
      </w:rPr>
    </w:lvl>
    <w:lvl w:ilvl="4" w:tplc="6890E918">
      <w:start w:val="1"/>
      <w:numFmt w:val="bullet"/>
      <w:lvlText w:val=""/>
      <w:lvlJc w:val="left"/>
      <w:pPr>
        <w:ind w:left="720" w:hanging="360"/>
      </w:pPr>
      <w:rPr>
        <w:rFonts w:ascii="Symbol" w:hAnsi="Symbol"/>
      </w:rPr>
    </w:lvl>
    <w:lvl w:ilvl="5" w:tplc="BD82D03E">
      <w:start w:val="1"/>
      <w:numFmt w:val="bullet"/>
      <w:lvlText w:val=""/>
      <w:lvlJc w:val="left"/>
      <w:pPr>
        <w:ind w:left="720" w:hanging="360"/>
      </w:pPr>
      <w:rPr>
        <w:rFonts w:ascii="Symbol" w:hAnsi="Symbol"/>
      </w:rPr>
    </w:lvl>
    <w:lvl w:ilvl="6" w:tplc="838CF478">
      <w:start w:val="1"/>
      <w:numFmt w:val="bullet"/>
      <w:lvlText w:val=""/>
      <w:lvlJc w:val="left"/>
      <w:pPr>
        <w:ind w:left="720" w:hanging="360"/>
      </w:pPr>
      <w:rPr>
        <w:rFonts w:ascii="Symbol" w:hAnsi="Symbol"/>
      </w:rPr>
    </w:lvl>
    <w:lvl w:ilvl="7" w:tplc="6344B88A">
      <w:start w:val="1"/>
      <w:numFmt w:val="bullet"/>
      <w:lvlText w:val=""/>
      <w:lvlJc w:val="left"/>
      <w:pPr>
        <w:ind w:left="720" w:hanging="360"/>
      </w:pPr>
      <w:rPr>
        <w:rFonts w:ascii="Symbol" w:hAnsi="Symbol"/>
      </w:rPr>
    </w:lvl>
    <w:lvl w:ilvl="8" w:tplc="1730DDF0">
      <w:start w:val="1"/>
      <w:numFmt w:val="bullet"/>
      <w:lvlText w:val=""/>
      <w:lvlJc w:val="left"/>
      <w:pPr>
        <w:ind w:left="720" w:hanging="360"/>
      </w:pPr>
      <w:rPr>
        <w:rFonts w:ascii="Symbol" w:hAnsi="Symbol"/>
      </w:rPr>
    </w:lvl>
  </w:abstractNum>
  <w:abstractNum w:abstractNumId="7" w15:restartNumberingAfterBreak="0">
    <w:nsid w:val="07B55B92"/>
    <w:multiLevelType w:val="hybridMultilevel"/>
    <w:tmpl w:val="660442E4"/>
    <w:lvl w:ilvl="0" w:tplc="FFFFFFFF">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9BC2A9F"/>
    <w:multiLevelType w:val="hybridMultilevel"/>
    <w:tmpl w:val="656085A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0F5B3D37"/>
    <w:multiLevelType w:val="hybridMultilevel"/>
    <w:tmpl w:val="CEE26F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19A7BDA"/>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786"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1357127B"/>
    <w:multiLevelType w:val="hybridMultilevel"/>
    <w:tmpl w:val="CB2877C0"/>
    <w:lvl w:ilvl="0" w:tplc="20606DF4">
      <w:start w:val="1"/>
      <w:numFmt w:val="lowerLetter"/>
      <w:lvlText w:val="(%1)"/>
      <w:lvlJc w:val="left"/>
      <w:pPr>
        <w:ind w:left="747" w:hanging="39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12"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FA627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AF857D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BD9033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CC0165E"/>
    <w:multiLevelType w:val="hybridMultilevel"/>
    <w:tmpl w:val="9BC8DD0C"/>
    <w:lvl w:ilvl="0" w:tplc="18090001">
      <w:start w:val="1"/>
      <w:numFmt w:val="bullet"/>
      <w:lvlText w:val=""/>
      <w:lvlJc w:val="left"/>
      <w:pPr>
        <w:tabs>
          <w:tab w:val="num" w:pos="568"/>
        </w:tabs>
        <w:ind w:left="568" w:hanging="284"/>
      </w:pPr>
      <w:rPr>
        <w:rFonts w:ascii="Symbol" w:hAnsi="Symbol" w:hint="default"/>
        <w:b w:val="0"/>
        <w:i w:val="0"/>
        <w:color w:val="auto"/>
      </w:rPr>
    </w:lvl>
    <w:lvl w:ilvl="1" w:tplc="FFFFFFFF" w:tentative="1">
      <w:start w:val="1"/>
      <w:numFmt w:val="bullet"/>
      <w:lvlText w:val="o"/>
      <w:lvlJc w:val="left"/>
      <w:pPr>
        <w:tabs>
          <w:tab w:val="num" w:pos="1724"/>
        </w:tabs>
        <w:ind w:left="1724" w:hanging="360"/>
      </w:pPr>
      <w:rPr>
        <w:rFonts w:ascii="Courier New" w:hAnsi="Courier New" w:cs="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cs="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cs="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1DB56C09"/>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8" w15:restartNumberingAfterBreak="0">
    <w:nsid w:val="1F41F7CC"/>
    <w:multiLevelType w:val="hybridMultilevel"/>
    <w:tmpl w:val="FFFFFFFF"/>
    <w:lvl w:ilvl="0" w:tplc="CE681422">
      <w:start w:val="1"/>
      <w:numFmt w:val="bullet"/>
      <w:lvlText w:val="·"/>
      <w:lvlJc w:val="left"/>
      <w:pPr>
        <w:ind w:left="720" w:hanging="360"/>
      </w:pPr>
      <w:rPr>
        <w:rFonts w:ascii="Symbol" w:hAnsi="Symbol" w:hint="default"/>
      </w:rPr>
    </w:lvl>
    <w:lvl w:ilvl="1" w:tplc="CAC47EBE">
      <w:start w:val="1"/>
      <w:numFmt w:val="bullet"/>
      <w:lvlText w:val="o"/>
      <w:lvlJc w:val="left"/>
      <w:pPr>
        <w:ind w:left="1440" w:hanging="360"/>
      </w:pPr>
      <w:rPr>
        <w:rFonts w:ascii="Courier New" w:hAnsi="Courier New" w:hint="default"/>
      </w:rPr>
    </w:lvl>
    <w:lvl w:ilvl="2" w:tplc="C8E208D4">
      <w:start w:val="1"/>
      <w:numFmt w:val="bullet"/>
      <w:lvlText w:val=""/>
      <w:lvlJc w:val="left"/>
      <w:pPr>
        <w:ind w:left="2160" w:hanging="360"/>
      </w:pPr>
      <w:rPr>
        <w:rFonts w:ascii="Wingdings" w:hAnsi="Wingdings" w:hint="default"/>
      </w:rPr>
    </w:lvl>
    <w:lvl w:ilvl="3" w:tplc="1C24F880">
      <w:start w:val="1"/>
      <w:numFmt w:val="bullet"/>
      <w:lvlText w:val=""/>
      <w:lvlJc w:val="left"/>
      <w:pPr>
        <w:ind w:left="2880" w:hanging="360"/>
      </w:pPr>
      <w:rPr>
        <w:rFonts w:ascii="Symbol" w:hAnsi="Symbol" w:hint="default"/>
      </w:rPr>
    </w:lvl>
    <w:lvl w:ilvl="4" w:tplc="ECDEAA1E">
      <w:start w:val="1"/>
      <w:numFmt w:val="bullet"/>
      <w:lvlText w:val="o"/>
      <w:lvlJc w:val="left"/>
      <w:pPr>
        <w:ind w:left="3600" w:hanging="360"/>
      </w:pPr>
      <w:rPr>
        <w:rFonts w:ascii="Courier New" w:hAnsi="Courier New" w:hint="default"/>
      </w:rPr>
    </w:lvl>
    <w:lvl w:ilvl="5" w:tplc="D438EAA4">
      <w:start w:val="1"/>
      <w:numFmt w:val="bullet"/>
      <w:lvlText w:val=""/>
      <w:lvlJc w:val="left"/>
      <w:pPr>
        <w:ind w:left="4320" w:hanging="360"/>
      </w:pPr>
      <w:rPr>
        <w:rFonts w:ascii="Wingdings" w:hAnsi="Wingdings" w:hint="default"/>
      </w:rPr>
    </w:lvl>
    <w:lvl w:ilvl="6" w:tplc="1DF80FE4">
      <w:start w:val="1"/>
      <w:numFmt w:val="bullet"/>
      <w:lvlText w:val=""/>
      <w:lvlJc w:val="left"/>
      <w:pPr>
        <w:ind w:left="5040" w:hanging="360"/>
      </w:pPr>
      <w:rPr>
        <w:rFonts w:ascii="Symbol" w:hAnsi="Symbol" w:hint="default"/>
      </w:rPr>
    </w:lvl>
    <w:lvl w:ilvl="7" w:tplc="ED8CA49E">
      <w:start w:val="1"/>
      <w:numFmt w:val="bullet"/>
      <w:lvlText w:val="o"/>
      <w:lvlJc w:val="left"/>
      <w:pPr>
        <w:ind w:left="5760" w:hanging="360"/>
      </w:pPr>
      <w:rPr>
        <w:rFonts w:ascii="Courier New" w:hAnsi="Courier New" w:hint="default"/>
      </w:rPr>
    </w:lvl>
    <w:lvl w:ilvl="8" w:tplc="AA1EB270">
      <w:start w:val="1"/>
      <w:numFmt w:val="bullet"/>
      <w:lvlText w:val=""/>
      <w:lvlJc w:val="left"/>
      <w:pPr>
        <w:ind w:left="6480" w:hanging="360"/>
      </w:pPr>
      <w:rPr>
        <w:rFonts w:ascii="Wingdings" w:hAnsi="Wingdings" w:hint="default"/>
      </w:rPr>
    </w:lvl>
  </w:abstractNum>
  <w:abstractNum w:abstractNumId="19" w15:restartNumberingAfterBreak="0">
    <w:nsid w:val="22B53E0A"/>
    <w:multiLevelType w:val="hybridMultilevel"/>
    <w:tmpl w:val="14204E3E"/>
    <w:lvl w:ilvl="0" w:tplc="18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0" w15:restartNumberingAfterBreak="0">
    <w:nsid w:val="249E0626"/>
    <w:multiLevelType w:val="multilevel"/>
    <w:tmpl w:val="47EA73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5F725E7"/>
    <w:multiLevelType w:val="multilevel"/>
    <w:tmpl w:val="AB6CBAAC"/>
    <w:styleLink w:val="LFO1"/>
    <w:lvl w:ilvl="0">
      <w:numFmt w:val="bullet"/>
      <w:pStyle w:val="ListBullet"/>
      <w:lvlText w:val=""/>
      <w:lvlJc w:val="left"/>
      <w:pPr>
        <w:ind w:left="283" w:hanging="28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26681D24"/>
    <w:multiLevelType w:val="multilevel"/>
    <w:tmpl w:val="354C1A2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6EB3A5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9A0232C"/>
    <w:multiLevelType w:val="hybridMultilevel"/>
    <w:tmpl w:val="E942372A"/>
    <w:lvl w:ilvl="0" w:tplc="9A0E9B06">
      <w:start w:val="1"/>
      <w:numFmt w:val="bullet"/>
      <w:lvlText w:val=""/>
      <w:lvlJc w:val="left"/>
      <w:pPr>
        <w:ind w:left="720" w:hanging="360"/>
      </w:pPr>
      <w:rPr>
        <w:rFonts w:ascii="Symbol" w:hAnsi="Symbol"/>
      </w:rPr>
    </w:lvl>
    <w:lvl w:ilvl="1" w:tplc="BE6A76A4">
      <w:start w:val="1"/>
      <w:numFmt w:val="bullet"/>
      <w:lvlText w:val=""/>
      <w:lvlJc w:val="left"/>
      <w:pPr>
        <w:ind w:left="720" w:hanging="360"/>
      </w:pPr>
      <w:rPr>
        <w:rFonts w:ascii="Symbol" w:hAnsi="Symbol"/>
      </w:rPr>
    </w:lvl>
    <w:lvl w:ilvl="2" w:tplc="F97A70A8">
      <w:start w:val="1"/>
      <w:numFmt w:val="bullet"/>
      <w:lvlText w:val=""/>
      <w:lvlJc w:val="left"/>
      <w:pPr>
        <w:ind w:left="720" w:hanging="360"/>
      </w:pPr>
      <w:rPr>
        <w:rFonts w:ascii="Symbol" w:hAnsi="Symbol"/>
      </w:rPr>
    </w:lvl>
    <w:lvl w:ilvl="3" w:tplc="696844B6">
      <w:start w:val="1"/>
      <w:numFmt w:val="bullet"/>
      <w:lvlText w:val=""/>
      <w:lvlJc w:val="left"/>
      <w:pPr>
        <w:ind w:left="720" w:hanging="360"/>
      </w:pPr>
      <w:rPr>
        <w:rFonts w:ascii="Symbol" w:hAnsi="Symbol"/>
      </w:rPr>
    </w:lvl>
    <w:lvl w:ilvl="4" w:tplc="5B3CA9BA">
      <w:start w:val="1"/>
      <w:numFmt w:val="bullet"/>
      <w:lvlText w:val=""/>
      <w:lvlJc w:val="left"/>
      <w:pPr>
        <w:ind w:left="720" w:hanging="360"/>
      </w:pPr>
      <w:rPr>
        <w:rFonts w:ascii="Symbol" w:hAnsi="Symbol"/>
      </w:rPr>
    </w:lvl>
    <w:lvl w:ilvl="5" w:tplc="B1DCD6C4">
      <w:start w:val="1"/>
      <w:numFmt w:val="bullet"/>
      <w:lvlText w:val=""/>
      <w:lvlJc w:val="left"/>
      <w:pPr>
        <w:ind w:left="720" w:hanging="360"/>
      </w:pPr>
      <w:rPr>
        <w:rFonts w:ascii="Symbol" w:hAnsi="Symbol"/>
      </w:rPr>
    </w:lvl>
    <w:lvl w:ilvl="6" w:tplc="CF6E5E78">
      <w:start w:val="1"/>
      <w:numFmt w:val="bullet"/>
      <w:lvlText w:val=""/>
      <w:lvlJc w:val="left"/>
      <w:pPr>
        <w:ind w:left="720" w:hanging="360"/>
      </w:pPr>
      <w:rPr>
        <w:rFonts w:ascii="Symbol" w:hAnsi="Symbol"/>
      </w:rPr>
    </w:lvl>
    <w:lvl w:ilvl="7" w:tplc="7F787B1E">
      <w:start w:val="1"/>
      <w:numFmt w:val="bullet"/>
      <w:lvlText w:val=""/>
      <w:lvlJc w:val="left"/>
      <w:pPr>
        <w:ind w:left="720" w:hanging="360"/>
      </w:pPr>
      <w:rPr>
        <w:rFonts w:ascii="Symbol" w:hAnsi="Symbol"/>
      </w:rPr>
    </w:lvl>
    <w:lvl w:ilvl="8" w:tplc="B6F42240">
      <w:start w:val="1"/>
      <w:numFmt w:val="bullet"/>
      <w:lvlText w:val=""/>
      <w:lvlJc w:val="left"/>
      <w:pPr>
        <w:ind w:left="720" w:hanging="360"/>
      </w:pPr>
      <w:rPr>
        <w:rFonts w:ascii="Symbol" w:hAnsi="Symbol"/>
      </w:rPr>
    </w:lvl>
  </w:abstractNum>
  <w:abstractNum w:abstractNumId="25" w15:restartNumberingAfterBreak="0">
    <w:nsid w:val="2B3B250E"/>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CEC1CA7"/>
    <w:multiLevelType w:val="multilevel"/>
    <w:tmpl w:val="59268114"/>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bullet"/>
      <w:lvlText w:val="o"/>
      <w:lvlJc w:val="left"/>
      <w:pPr>
        <w:ind w:left="2160" w:hanging="360"/>
      </w:pPr>
      <w:rPr>
        <w:rFonts w:ascii="Courier New" w:hAnsi="Courier New" w:cs="Courier New" w:hint="default"/>
      </w:r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7" w15:restartNumberingAfterBreak="0">
    <w:nsid w:val="2CEC226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D851487"/>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E024DD3"/>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0" w15:restartNumberingAfterBreak="0">
    <w:nsid w:val="2E507A0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F000005"/>
    <w:multiLevelType w:val="hybridMultilevel"/>
    <w:tmpl w:val="576A9040"/>
    <w:lvl w:ilvl="0" w:tplc="EFF4237E">
      <w:start w:val="1"/>
      <w:numFmt w:val="bullet"/>
      <w:lvlText w:val="·"/>
      <w:lvlJc w:val="left"/>
      <w:pPr>
        <w:tabs>
          <w:tab w:val="left" w:pos="284"/>
        </w:tabs>
        <w:ind w:left="284" w:hanging="284"/>
      </w:pPr>
      <w:rPr>
        <w:rFonts w:ascii="Symbol" w:hAnsi="Symbol" w:hint="default"/>
        <w:b w:val="0"/>
        <w:i w:val="0"/>
        <w:color w:val="auto"/>
        <w:shd w:val="clear" w:color="auto" w:fill="auto"/>
      </w:rPr>
    </w:lvl>
    <w:lvl w:ilvl="1" w:tplc="E66EA662">
      <w:start w:val="1"/>
      <w:numFmt w:val="bullet"/>
      <w:lvlText w:val="o"/>
      <w:lvlJc w:val="left"/>
      <w:pPr>
        <w:tabs>
          <w:tab w:val="left" w:pos="1440"/>
        </w:tabs>
        <w:ind w:left="1440" w:hanging="360"/>
      </w:pPr>
      <w:rPr>
        <w:rFonts w:ascii="Courier New" w:hAnsi="Courier New" w:cs="Courier New" w:hint="default"/>
        <w:shd w:val="clear" w:color="auto" w:fill="auto"/>
      </w:rPr>
    </w:lvl>
    <w:lvl w:ilvl="2" w:tplc="7B72351E">
      <w:start w:val="1"/>
      <w:numFmt w:val="bullet"/>
      <w:lvlText w:val="§"/>
      <w:lvlJc w:val="left"/>
      <w:pPr>
        <w:tabs>
          <w:tab w:val="left" w:pos="2160"/>
        </w:tabs>
        <w:ind w:left="2160" w:hanging="360"/>
      </w:pPr>
      <w:rPr>
        <w:rFonts w:ascii="Wingdings" w:hAnsi="Wingdings" w:hint="default"/>
        <w:shd w:val="clear" w:color="auto" w:fill="auto"/>
      </w:rPr>
    </w:lvl>
    <w:lvl w:ilvl="3" w:tplc="1ACA24AC">
      <w:start w:val="1"/>
      <w:numFmt w:val="bullet"/>
      <w:lvlText w:val="·"/>
      <w:lvlJc w:val="left"/>
      <w:pPr>
        <w:tabs>
          <w:tab w:val="left" w:pos="2880"/>
        </w:tabs>
        <w:ind w:left="2880" w:hanging="360"/>
      </w:pPr>
      <w:rPr>
        <w:rFonts w:ascii="Symbol" w:hAnsi="Symbol" w:hint="default"/>
        <w:shd w:val="clear" w:color="auto" w:fill="auto"/>
      </w:rPr>
    </w:lvl>
    <w:lvl w:ilvl="4" w:tplc="2FFE9A9C">
      <w:start w:val="1"/>
      <w:numFmt w:val="bullet"/>
      <w:lvlText w:val="o"/>
      <w:lvlJc w:val="left"/>
      <w:pPr>
        <w:tabs>
          <w:tab w:val="left" w:pos="3600"/>
        </w:tabs>
        <w:ind w:left="3600" w:hanging="360"/>
      </w:pPr>
      <w:rPr>
        <w:rFonts w:ascii="Courier New" w:hAnsi="Courier New" w:cs="Courier New" w:hint="default"/>
        <w:shd w:val="clear" w:color="auto" w:fill="auto"/>
      </w:rPr>
    </w:lvl>
    <w:lvl w:ilvl="5" w:tplc="E08AC6D8">
      <w:start w:val="1"/>
      <w:numFmt w:val="bullet"/>
      <w:lvlText w:val="§"/>
      <w:lvlJc w:val="left"/>
      <w:pPr>
        <w:tabs>
          <w:tab w:val="left" w:pos="4320"/>
        </w:tabs>
        <w:ind w:left="4320" w:hanging="360"/>
      </w:pPr>
      <w:rPr>
        <w:rFonts w:ascii="Wingdings" w:hAnsi="Wingdings" w:hint="default"/>
        <w:shd w:val="clear" w:color="auto" w:fill="auto"/>
      </w:rPr>
    </w:lvl>
    <w:lvl w:ilvl="6" w:tplc="D6702912">
      <w:start w:val="1"/>
      <w:numFmt w:val="bullet"/>
      <w:lvlText w:val="·"/>
      <w:lvlJc w:val="left"/>
      <w:pPr>
        <w:tabs>
          <w:tab w:val="left" w:pos="5040"/>
        </w:tabs>
        <w:ind w:left="5040" w:hanging="360"/>
      </w:pPr>
      <w:rPr>
        <w:rFonts w:ascii="Symbol" w:hAnsi="Symbol" w:hint="default"/>
        <w:shd w:val="clear" w:color="auto" w:fill="auto"/>
      </w:rPr>
    </w:lvl>
    <w:lvl w:ilvl="7" w:tplc="FCFC15BE">
      <w:start w:val="1"/>
      <w:numFmt w:val="bullet"/>
      <w:lvlText w:val="o"/>
      <w:lvlJc w:val="left"/>
      <w:pPr>
        <w:tabs>
          <w:tab w:val="left" w:pos="5760"/>
        </w:tabs>
        <w:ind w:left="5760" w:hanging="360"/>
      </w:pPr>
      <w:rPr>
        <w:rFonts w:ascii="Courier New" w:hAnsi="Courier New" w:cs="Courier New" w:hint="default"/>
        <w:shd w:val="clear" w:color="auto" w:fill="auto"/>
      </w:rPr>
    </w:lvl>
    <w:lvl w:ilvl="8" w:tplc="6A302E28">
      <w:start w:val="1"/>
      <w:numFmt w:val="bullet"/>
      <w:lvlText w:val="§"/>
      <w:lvlJc w:val="left"/>
      <w:pPr>
        <w:tabs>
          <w:tab w:val="left" w:pos="6480"/>
        </w:tabs>
        <w:ind w:left="6480" w:hanging="360"/>
      </w:pPr>
      <w:rPr>
        <w:rFonts w:ascii="Wingdings" w:hAnsi="Wingdings" w:hint="default"/>
        <w:shd w:val="clear" w:color="auto" w:fill="auto"/>
      </w:rPr>
    </w:lvl>
  </w:abstractNum>
  <w:abstractNum w:abstractNumId="32" w15:restartNumberingAfterBreak="0">
    <w:nsid w:val="2F00001D"/>
    <w:multiLevelType w:val="hybridMultilevel"/>
    <w:tmpl w:val="36287CE4"/>
    <w:lvl w:ilvl="0" w:tplc="BFC0D05C">
      <w:start w:val="1"/>
      <w:numFmt w:val="decimal"/>
      <w:lvlText w:val="%1."/>
      <w:lvlJc w:val="left"/>
      <w:pPr>
        <w:ind w:left="862" w:hanging="360"/>
      </w:pPr>
      <w:rPr>
        <w:shd w:val="clear" w:color="auto" w:fill="auto"/>
      </w:rPr>
    </w:lvl>
    <w:lvl w:ilvl="1" w:tplc="D63C5E28">
      <w:start w:val="1"/>
      <w:numFmt w:val="lowerLetter"/>
      <w:lvlText w:val="%2."/>
      <w:lvlJc w:val="left"/>
      <w:pPr>
        <w:ind w:left="1582" w:hanging="360"/>
      </w:pPr>
      <w:rPr>
        <w:shd w:val="clear" w:color="auto" w:fill="auto"/>
      </w:rPr>
    </w:lvl>
    <w:lvl w:ilvl="2" w:tplc="8FDC8E42">
      <w:start w:val="1"/>
      <w:numFmt w:val="lowerRoman"/>
      <w:lvlText w:val="%3."/>
      <w:lvlJc w:val="right"/>
      <w:pPr>
        <w:ind w:left="2302" w:hanging="180"/>
      </w:pPr>
      <w:rPr>
        <w:shd w:val="clear" w:color="auto" w:fill="auto"/>
      </w:rPr>
    </w:lvl>
    <w:lvl w:ilvl="3" w:tplc="F8E89754">
      <w:start w:val="1"/>
      <w:numFmt w:val="decimal"/>
      <w:lvlText w:val="%4."/>
      <w:lvlJc w:val="left"/>
      <w:pPr>
        <w:ind w:left="3022" w:hanging="360"/>
      </w:pPr>
      <w:rPr>
        <w:shd w:val="clear" w:color="auto" w:fill="auto"/>
      </w:rPr>
    </w:lvl>
    <w:lvl w:ilvl="4" w:tplc="D90086F6">
      <w:start w:val="1"/>
      <w:numFmt w:val="lowerLetter"/>
      <w:lvlText w:val="%5."/>
      <w:lvlJc w:val="left"/>
      <w:pPr>
        <w:ind w:left="3742" w:hanging="360"/>
      </w:pPr>
      <w:rPr>
        <w:shd w:val="clear" w:color="auto" w:fill="auto"/>
      </w:rPr>
    </w:lvl>
    <w:lvl w:ilvl="5" w:tplc="25FA47F0">
      <w:start w:val="1"/>
      <w:numFmt w:val="lowerRoman"/>
      <w:lvlText w:val="%6."/>
      <w:lvlJc w:val="right"/>
      <w:pPr>
        <w:ind w:left="4462" w:hanging="180"/>
      </w:pPr>
      <w:rPr>
        <w:shd w:val="clear" w:color="auto" w:fill="auto"/>
      </w:rPr>
    </w:lvl>
    <w:lvl w:ilvl="6" w:tplc="30E648BC">
      <w:start w:val="1"/>
      <w:numFmt w:val="decimal"/>
      <w:lvlText w:val="%7."/>
      <w:lvlJc w:val="left"/>
      <w:pPr>
        <w:ind w:left="5182" w:hanging="360"/>
      </w:pPr>
      <w:rPr>
        <w:shd w:val="clear" w:color="auto" w:fill="auto"/>
      </w:rPr>
    </w:lvl>
    <w:lvl w:ilvl="7" w:tplc="CA3282C6">
      <w:start w:val="1"/>
      <w:numFmt w:val="lowerLetter"/>
      <w:lvlText w:val="%8."/>
      <w:lvlJc w:val="left"/>
      <w:pPr>
        <w:ind w:left="5902" w:hanging="360"/>
      </w:pPr>
      <w:rPr>
        <w:shd w:val="clear" w:color="auto" w:fill="auto"/>
      </w:rPr>
    </w:lvl>
    <w:lvl w:ilvl="8" w:tplc="77A21DDA">
      <w:start w:val="1"/>
      <w:numFmt w:val="lowerRoman"/>
      <w:lvlText w:val="%9."/>
      <w:lvlJc w:val="right"/>
      <w:pPr>
        <w:ind w:left="6622" w:hanging="180"/>
      </w:pPr>
      <w:rPr>
        <w:shd w:val="clear" w:color="auto" w:fill="auto"/>
      </w:rPr>
    </w:lvl>
  </w:abstractNum>
  <w:abstractNum w:abstractNumId="33" w15:restartNumberingAfterBreak="0">
    <w:nsid w:val="2F000028"/>
    <w:multiLevelType w:val="multilevel"/>
    <w:tmpl w:val="501A7FE8"/>
    <w:lvl w:ilvl="0">
      <w:start w:val="1"/>
      <w:numFmt w:val="decimal"/>
      <w:lvlRestart w:val="0"/>
      <w:pStyle w:val="Considrant"/>
      <w:lvlText w:val="(%1)"/>
      <w:lvlJc w:val="left"/>
      <w:pPr>
        <w:tabs>
          <w:tab w:val="left" w:pos="709"/>
        </w:tabs>
        <w:ind w:left="709" w:hanging="709"/>
      </w:pPr>
      <w:rPr>
        <w:shd w:val="clear" w:color="auto" w:fill="auto"/>
      </w:rPr>
    </w:lvl>
    <w:lvl w:ilvl="1">
      <w:start w:val="1"/>
      <w:numFmt w:val="decimal"/>
      <w:lvlRestart w:val="0"/>
      <w:pStyle w:val="Considrant"/>
      <w:lvlText w:val="(%1)"/>
      <w:lvlJc w:val="left"/>
      <w:pPr>
        <w:tabs>
          <w:tab w:val="left" w:pos="709"/>
        </w:tabs>
        <w:ind w:left="709" w:hanging="709"/>
      </w:pPr>
      <w:rPr>
        <w:shd w:val="clear" w:color="auto" w:fill="auto"/>
      </w:rPr>
    </w:lvl>
    <w:lvl w:ilvl="2">
      <w:start w:val="1"/>
      <w:numFmt w:val="decimal"/>
      <w:lvlRestart w:val="0"/>
      <w:pStyle w:val="Considrant"/>
      <w:lvlText w:val="(%1)"/>
      <w:lvlJc w:val="left"/>
      <w:pPr>
        <w:tabs>
          <w:tab w:val="left" w:pos="709"/>
        </w:tabs>
        <w:ind w:left="709" w:hanging="709"/>
      </w:pPr>
      <w:rPr>
        <w:shd w:val="clear" w:color="auto" w:fill="auto"/>
      </w:rPr>
    </w:lvl>
    <w:lvl w:ilvl="3">
      <w:start w:val="1"/>
      <w:numFmt w:val="decimal"/>
      <w:lvlRestart w:val="0"/>
      <w:pStyle w:val="Considrant"/>
      <w:lvlText w:val="(%1)"/>
      <w:lvlJc w:val="left"/>
      <w:pPr>
        <w:tabs>
          <w:tab w:val="left" w:pos="709"/>
        </w:tabs>
        <w:ind w:left="709" w:hanging="709"/>
      </w:pPr>
      <w:rPr>
        <w:shd w:val="clear" w:color="auto" w:fill="auto"/>
      </w:rPr>
    </w:lvl>
    <w:lvl w:ilvl="4">
      <w:start w:val="1"/>
      <w:numFmt w:val="decimal"/>
      <w:lvlRestart w:val="0"/>
      <w:pStyle w:val="Considrant"/>
      <w:lvlText w:val="(%1)"/>
      <w:lvlJc w:val="left"/>
      <w:pPr>
        <w:tabs>
          <w:tab w:val="left" w:pos="709"/>
        </w:tabs>
        <w:ind w:left="709" w:hanging="709"/>
      </w:pPr>
      <w:rPr>
        <w:shd w:val="clear" w:color="auto" w:fill="auto"/>
      </w:rPr>
    </w:lvl>
    <w:lvl w:ilvl="5">
      <w:start w:val="1"/>
      <w:numFmt w:val="decimal"/>
      <w:lvlRestart w:val="0"/>
      <w:pStyle w:val="Considrant"/>
      <w:lvlText w:val="(%1)"/>
      <w:lvlJc w:val="left"/>
      <w:pPr>
        <w:tabs>
          <w:tab w:val="left" w:pos="709"/>
        </w:tabs>
        <w:ind w:left="709" w:hanging="709"/>
      </w:pPr>
      <w:rPr>
        <w:shd w:val="clear" w:color="auto" w:fill="auto"/>
      </w:rPr>
    </w:lvl>
    <w:lvl w:ilvl="6">
      <w:start w:val="1"/>
      <w:numFmt w:val="decimal"/>
      <w:lvlRestart w:val="0"/>
      <w:pStyle w:val="Considrant"/>
      <w:lvlText w:val="(%1)"/>
      <w:lvlJc w:val="left"/>
      <w:pPr>
        <w:tabs>
          <w:tab w:val="left" w:pos="709"/>
        </w:tabs>
        <w:ind w:left="709" w:hanging="709"/>
      </w:pPr>
      <w:rPr>
        <w:shd w:val="clear" w:color="auto" w:fill="auto"/>
      </w:rPr>
    </w:lvl>
    <w:lvl w:ilvl="7">
      <w:start w:val="1"/>
      <w:numFmt w:val="decimal"/>
      <w:lvlRestart w:val="0"/>
      <w:pStyle w:val="Considrant"/>
      <w:lvlText w:val="(%1)"/>
      <w:lvlJc w:val="left"/>
      <w:pPr>
        <w:tabs>
          <w:tab w:val="left" w:pos="709"/>
        </w:tabs>
        <w:ind w:left="709" w:hanging="709"/>
      </w:pPr>
      <w:rPr>
        <w:shd w:val="clear" w:color="auto" w:fill="auto"/>
      </w:rPr>
    </w:lvl>
    <w:lvl w:ilvl="8">
      <w:start w:val="1"/>
      <w:numFmt w:val="decimal"/>
      <w:lvlRestart w:val="0"/>
      <w:pStyle w:val="Considrant"/>
      <w:lvlText w:val="(%1)"/>
      <w:lvlJc w:val="left"/>
      <w:pPr>
        <w:tabs>
          <w:tab w:val="left" w:pos="709"/>
        </w:tabs>
        <w:ind w:left="709" w:hanging="709"/>
      </w:pPr>
      <w:rPr>
        <w:shd w:val="clear" w:color="auto" w:fill="auto"/>
      </w:rPr>
    </w:lvl>
  </w:abstractNum>
  <w:abstractNum w:abstractNumId="34" w15:restartNumberingAfterBreak="0">
    <w:nsid w:val="2FA6241F"/>
    <w:multiLevelType w:val="hybridMultilevel"/>
    <w:tmpl w:val="F8FA32F6"/>
    <w:lvl w:ilvl="0" w:tplc="FFFFFFFF">
      <w:start w:val="1"/>
      <w:numFmt w:val="bullet"/>
      <w:lvlText w:val="•"/>
      <w:lvlJc w:val="left"/>
      <w:pPr>
        <w:ind w:left="720" w:hanging="360"/>
      </w:pPr>
      <w:rPr>
        <w:rFonts w:ascii="Calibri" w:hAnsi="Calibri" w:hint="default"/>
      </w:rPr>
    </w:lvl>
    <w:lvl w:ilvl="1" w:tplc="FFFFFFFF">
      <w:start w:val="1"/>
      <w:numFmt w:val="bullet"/>
      <w:lvlText w:val="•"/>
      <w:lvlJc w:val="left"/>
      <w:pPr>
        <w:ind w:left="1440" w:hanging="360"/>
      </w:pPr>
      <w:rPr>
        <w:rFonts w:ascii="Calibri" w:hAnsi="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06C5006"/>
    <w:multiLevelType w:val="hybridMultilevel"/>
    <w:tmpl w:val="840077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316352D8"/>
    <w:multiLevelType w:val="hybridMultilevel"/>
    <w:tmpl w:val="45A65554"/>
    <w:lvl w:ilvl="0" w:tplc="FFFFFFFF">
      <w:start w:val="1"/>
      <w:numFmt w:val="bullet"/>
      <w:lvlText w:val=""/>
      <w:lvlJc w:val="left"/>
      <w:pPr>
        <w:ind w:left="720" w:hanging="360"/>
      </w:pPr>
      <w:rPr>
        <w:rFonts w:ascii="Symbol" w:hAnsi="Symbol" w:hint="default"/>
      </w:rPr>
    </w:lvl>
    <w:lvl w:ilvl="1" w:tplc="20666030">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29665D6"/>
    <w:multiLevelType w:val="hybridMultilevel"/>
    <w:tmpl w:val="B93A96EA"/>
    <w:lvl w:ilvl="0" w:tplc="17F6A8E4">
      <w:start w:val="1"/>
      <w:numFmt w:val="decimal"/>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2A646A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895779E"/>
    <w:multiLevelType w:val="hybridMultilevel"/>
    <w:tmpl w:val="89BC66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3ADE1687"/>
    <w:multiLevelType w:val="hybridMultilevel"/>
    <w:tmpl w:val="F3D86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3B5C080B"/>
    <w:multiLevelType w:val="hybridMultilevel"/>
    <w:tmpl w:val="79DC7A8A"/>
    <w:lvl w:ilvl="0" w:tplc="5270E784">
      <w:numFmt w:val="bullet"/>
      <w:lvlText w:val="-"/>
      <w:lvlJc w:val="left"/>
      <w:pPr>
        <w:ind w:left="720" w:hanging="360"/>
      </w:pPr>
      <w:rPr>
        <w:rFonts w:ascii="Times New Roman" w:eastAsiaTheme="minorHAns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3F044130"/>
    <w:multiLevelType w:val="multilevel"/>
    <w:tmpl w:val="24F8A3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numFmt w:val="none"/>
      <w:lvlText w:val=""/>
      <w:lvlJc w:val="left"/>
      <w:pPr>
        <w:tabs>
          <w:tab w:val="num" w:pos="360"/>
        </w:tabs>
        <w:ind w:left="0" w:firstLine="0"/>
      </w:pPr>
      <w:rPr>
        <w:rFonts w:hint="default"/>
      </w:rPr>
    </w:lvl>
    <w:lvl w:ilvl="3">
      <w:start w:val="1"/>
      <w:numFmt w:val="decimal"/>
      <w:pStyle w:val="Heading4"/>
      <w:lvlText w:val="%1.%2.%3%4."/>
      <w:lvlJc w:val="left"/>
      <w:pPr>
        <w:ind w:left="1728" w:hanging="648"/>
      </w:pPr>
      <w:rPr>
        <w:rFonts w:hint="default"/>
        <w:b/>
        <w:bCs w:val="0"/>
      </w:rPr>
    </w:lvl>
    <w:lvl w:ilvl="4">
      <w:start w:val="1"/>
      <w:numFmt w:val="decimal"/>
      <w:pStyle w:val="Heading5"/>
      <w:lvlText w:val="%1.%2.%3%4.%5."/>
      <w:lvlJc w:val="left"/>
      <w:pPr>
        <w:ind w:left="2232" w:hanging="792"/>
      </w:pPr>
      <w:rPr>
        <w:rFonts w:hint="default"/>
        <w:b w:val="0"/>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3FE87052"/>
    <w:multiLevelType w:val="hybridMultilevel"/>
    <w:tmpl w:val="6F5A4B0A"/>
    <w:lvl w:ilvl="0" w:tplc="20666030">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02477EF"/>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32527B4"/>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6" w15:restartNumberingAfterBreak="0">
    <w:nsid w:val="43764808"/>
    <w:multiLevelType w:val="hybridMultilevel"/>
    <w:tmpl w:val="9CCA6DA6"/>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44E2B38"/>
    <w:multiLevelType w:val="multilevel"/>
    <w:tmpl w:val="694866A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4568EBE3"/>
    <w:multiLevelType w:val="hybridMultilevel"/>
    <w:tmpl w:val="FFFFFFFF"/>
    <w:lvl w:ilvl="0" w:tplc="D92881B6">
      <w:start w:val="1"/>
      <w:numFmt w:val="bullet"/>
      <w:lvlText w:val="·"/>
      <w:lvlJc w:val="left"/>
      <w:pPr>
        <w:ind w:left="720" w:hanging="360"/>
      </w:pPr>
      <w:rPr>
        <w:rFonts w:ascii="Symbol" w:hAnsi="Symbol" w:hint="default"/>
      </w:rPr>
    </w:lvl>
    <w:lvl w:ilvl="1" w:tplc="96D63D08">
      <w:start w:val="1"/>
      <w:numFmt w:val="bullet"/>
      <w:lvlText w:val="o"/>
      <w:lvlJc w:val="left"/>
      <w:pPr>
        <w:ind w:left="1440" w:hanging="360"/>
      </w:pPr>
      <w:rPr>
        <w:rFonts w:ascii="Courier New" w:hAnsi="Courier New" w:hint="default"/>
      </w:rPr>
    </w:lvl>
    <w:lvl w:ilvl="2" w:tplc="DF38211E">
      <w:start w:val="1"/>
      <w:numFmt w:val="bullet"/>
      <w:lvlText w:val=""/>
      <w:lvlJc w:val="left"/>
      <w:pPr>
        <w:ind w:left="2160" w:hanging="360"/>
      </w:pPr>
      <w:rPr>
        <w:rFonts w:ascii="Wingdings" w:hAnsi="Wingdings" w:hint="default"/>
      </w:rPr>
    </w:lvl>
    <w:lvl w:ilvl="3" w:tplc="CFD83250">
      <w:start w:val="1"/>
      <w:numFmt w:val="bullet"/>
      <w:lvlText w:val=""/>
      <w:lvlJc w:val="left"/>
      <w:pPr>
        <w:ind w:left="2880" w:hanging="360"/>
      </w:pPr>
      <w:rPr>
        <w:rFonts w:ascii="Symbol" w:hAnsi="Symbol" w:hint="default"/>
      </w:rPr>
    </w:lvl>
    <w:lvl w:ilvl="4" w:tplc="7C94A9F2">
      <w:start w:val="1"/>
      <w:numFmt w:val="bullet"/>
      <w:lvlText w:val="o"/>
      <w:lvlJc w:val="left"/>
      <w:pPr>
        <w:ind w:left="3600" w:hanging="360"/>
      </w:pPr>
      <w:rPr>
        <w:rFonts w:ascii="Courier New" w:hAnsi="Courier New" w:hint="default"/>
      </w:rPr>
    </w:lvl>
    <w:lvl w:ilvl="5" w:tplc="44FAB8C0">
      <w:start w:val="1"/>
      <w:numFmt w:val="bullet"/>
      <w:lvlText w:val=""/>
      <w:lvlJc w:val="left"/>
      <w:pPr>
        <w:ind w:left="4320" w:hanging="360"/>
      </w:pPr>
      <w:rPr>
        <w:rFonts w:ascii="Wingdings" w:hAnsi="Wingdings" w:hint="default"/>
      </w:rPr>
    </w:lvl>
    <w:lvl w:ilvl="6" w:tplc="54220922">
      <w:start w:val="1"/>
      <w:numFmt w:val="bullet"/>
      <w:lvlText w:val=""/>
      <w:lvlJc w:val="left"/>
      <w:pPr>
        <w:ind w:left="5040" w:hanging="360"/>
      </w:pPr>
      <w:rPr>
        <w:rFonts w:ascii="Symbol" w:hAnsi="Symbol" w:hint="default"/>
      </w:rPr>
    </w:lvl>
    <w:lvl w:ilvl="7" w:tplc="A9ACC13A">
      <w:start w:val="1"/>
      <w:numFmt w:val="bullet"/>
      <w:lvlText w:val="o"/>
      <w:lvlJc w:val="left"/>
      <w:pPr>
        <w:ind w:left="5760" w:hanging="360"/>
      </w:pPr>
      <w:rPr>
        <w:rFonts w:ascii="Courier New" w:hAnsi="Courier New" w:hint="default"/>
      </w:rPr>
    </w:lvl>
    <w:lvl w:ilvl="8" w:tplc="62944900">
      <w:start w:val="1"/>
      <w:numFmt w:val="bullet"/>
      <w:lvlText w:val=""/>
      <w:lvlJc w:val="left"/>
      <w:pPr>
        <w:ind w:left="6480" w:hanging="360"/>
      </w:pPr>
      <w:rPr>
        <w:rFonts w:ascii="Wingdings" w:hAnsi="Wingdings" w:hint="default"/>
      </w:rPr>
    </w:lvl>
  </w:abstractNum>
  <w:abstractNum w:abstractNumId="49" w15:restartNumberingAfterBreak="0">
    <w:nsid w:val="4677124D"/>
    <w:multiLevelType w:val="hybridMultilevel"/>
    <w:tmpl w:val="6A12CB80"/>
    <w:lvl w:ilvl="0" w:tplc="18090017">
      <w:start w:val="1"/>
      <w:numFmt w:val="lowerLetter"/>
      <w:lvlText w:val="%1)"/>
      <w:lvlJc w:val="left"/>
      <w:pPr>
        <w:ind w:left="1077" w:hanging="360"/>
      </w:p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50" w15:restartNumberingAfterBreak="0">
    <w:nsid w:val="4716520C"/>
    <w:multiLevelType w:val="multilevel"/>
    <w:tmpl w:val="4F32C17A"/>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1" w15:restartNumberingAfterBreak="0">
    <w:nsid w:val="49545E2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i/>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C6049E9"/>
    <w:multiLevelType w:val="hybridMultilevel"/>
    <w:tmpl w:val="1B7A6C40"/>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4D7FEA0A"/>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505058B8"/>
    <w:multiLevelType w:val="hybridMultilevel"/>
    <w:tmpl w:val="EB9AF718"/>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51B13BB0"/>
    <w:multiLevelType w:val="multilevel"/>
    <w:tmpl w:val="30021A5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6" w15:restartNumberingAfterBreak="0">
    <w:nsid w:val="52C10152"/>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7" w15:restartNumberingAfterBreak="0">
    <w:nsid w:val="57605492"/>
    <w:multiLevelType w:val="hybridMultilevel"/>
    <w:tmpl w:val="6AF49E28"/>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8" w15:restartNumberingAfterBreak="0">
    <w:nsid w:val="5A896B19"/>
    <w:multiLevelType w:val="hybridMultilevel"/>
    <w:tmpl w:val="FFFFFFFF"/>
    <w:lvl w:ilvl="0" w:tplc="7FBA85B6">
      <w:start w:val="1"/>
      <w:numFmt w:val="bullet"/>
      <w:lvlText w:val="·"/>
      <w:lvlJc w:val="left"/>
      <w:pPr>
        <w:ind w:left="720" w:hanging="360"/>
      </w:pPr>
      <w:rPr>
        <w:rFonts w:ascii="Symbol" w:hAnsi="Symbol" w:hint="default"/>
      </w:rPr>
    </w:lvl>
    <w:lvl w:ilvl="1" w:tplc="FCCA546C">
      <w:start w:val="1"/>
      <w:numFmt w:val="bullet"/>
      <w:lvlText w:val="o"/>
      <w:lvlJc w:val="left"/>
      <w:pPr>
        <w:ind w:left="1440" w:hanging="360"/>
      </w:pPr>
      <w:rPr>
        <w:rFonts w:ascii="Courier New" w:hAnsi="Courier New" w:hint="default"/>
      </w:rPr>
    </w:lvl>
    <w:lvl w:ilvl="2" w:tplc="09AEB740">
      <w:start w:val="1"/>
      <w:numFmt w:val="bullet"/>
      <w:lvlText w:val=""/>
      <w:lvlJc w:val="left"/>
      <w:pPr>
        <w:ind w:left="2160" w:hanging="360"/>
      </w:pPr>
      <w:rPr>
        <w:rFonts w:ascii="Wingdings" w:hAnsi="Wingdings" w:hint="default"/>
      </w:rPr>
    </w:lvl>
    <w:lvl w:ilvl="3" w:tplc="875A25C2">
      <w:start w:val="1"/>
      <w:numFmt w:val="bullet"/>
      <w:lvlText w:val=""/>
      <w:lvlJc w:val="left"/>
      <w:pPr>
        <w:ind w:left="2880" w:hanging="360"/>
      </w:pPr>
      <w:rPr>
        <w:rFonts w:ascii="Symbol" w:hAnsi="Symbol" w:hint="default"/>
      </w:rPr>
    </w:lvl>
    <w:lvl w:ilvl="4" w:tplc="D444CFE4">
      <w:start w:val="1"/>
      <w:numFmt w:val="bullet"/>
      <w:lvlText w:val="o"/>
      <w:lvlJc w:val="left"/>
      <w:pPr>
        <w:ind w:left="3600" w:hanging="360"/>
      </w:pPr>
      <w:rPr>
        <w:rFonts w:ascii="Courier New" w:hAnsi="Courier New" w:hint="default"/>
      </w:rPr>
    </w:lvl>
    <w:lvl w:ilvl="5" w:tplc="0DD26E7C">
      <w:start w:val="1"/>
      <w:numFmt w:val="bullet"/>
      <w:lvlText w:val=""/>
      <w:lvlJc w:val="left"/>
      <w:pPr>
        <w:ind w:left="4320" w:hanging="360"/>
      </w:pPr>
      <w:rPr>
        <w:rFonts w:ascii="Wingdings" w:hAnsi="Wingdings" w:hint="default"/>
      </w:rPr>
    </w:lvl>
    <w:lvl w:ilvl="6" w:tplc="E58825C4">
      <w:start w:val="1"/>
      <w:numFmt w:val="bullet"/>
      <w:lvlText w:val=""/>
      <w:lvlJc w:val="left"/>
      <w:pPr>
        <w:ind w:left="5040" w:hanging="360"/>
      </w:pPr>
      <w:rPr>
        <w:rFonts w:ascii="Symbol" w:hAnsi="Symbol" w:hint="default"/>
      </w:rPr>
    </w:lvl>
    <w:lvl w:ilvl="7" w:tplc="1DB032A8">
      <w:start w:val="1"/>
      <w:numFmt w:val="bullet"/>
      <w:lvlText w:val="o"/>
      <w:lvlJc w:val="left"/>
      <w:pPr>
        <w:ind w:left="5760" w:hanging="360"/>
      </w:pPr>
      <w:rPr>
        <w:rFonts w:ascii="Courier New" w:hAnsi="Courier New" w:hint="default"/>
      </w:rPr>
    </w:lvl>
    <w:lvl w:ilvl="8" w:tplc="C802993A">
      <w:start w:val="1"/>
      <w:numFmt w:val="bullet"/>
      <w:lvlText w:val=""/>
      <w:lvlJc w:val="left"/>
      <w:pPr>
        <w:ind w:left="6480" w:hanging="360"/>
      </w:pPr>
      <w:rPr>
        <w:rFonts w:ascii="Wingdings" w:hAnsi="Wingdings" w:hint="default"/>
      </w:rPr>
    </w:lvl>
  </w:abstractNum>
  <w:abstractNum w:abstractNumId="59" w15:restartNumberingAfterBreak="0">
    <w:nsid w:val="5B1506B3"/>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60" w15:restartNumberingAfterBreak="0">
    <w:nsid w:val="5CCB2C27"/>
    <w:multiLevelType w:val="multilevel"/>
    <w:tmpl w:val="1396AB00"/>
    <w:lvl w:ilvl="0">
      <w:start w:val="3"/>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61" w15:restartNumberingAfterBreak="0">
    <w:nsid w:val="5D414DB1"/>
    <w:multiLevelType w:val="hybridMultilevel"/>
    <w:tmpl w:val="7EE6AD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FEA6501"/>
    <w:multiLevelType w:val="hybridMultilevel"/>
    <w:tmpl w:val="72D4BB24"/>
    <w:lvl w:ilvl="0" w:tplc="E086FC94">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07706C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62413534"/>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3156871"/>
    <w:multiLevelType w:val="hybridMultilevel"/>
    <w:tmpl w:val="D4DA2F36"/>
    <w:lvl w:ilvl="0" w:tplc="18090001">
      <w:start w:val="1"/>
      <w:numFmt w:val="bullet"/>
      <w:lvlText w:val=""/>
      <w:lvlJc w:val="left"/>
      <w:pPr>
        <w:ind w:left="720" w:hanging="360"/>
      </w:pPr>
      <w:rPr>
        <w:rFonts w:ascii="Symbol" w:hAnsi="Symbol" w:hint="default"/>
      </w:rPr>
    </w:lvl>
    <w:lvl w:ilvl="1" w:tplc="BB24D210">
      <w:numFmt w:val="bullet"/>
      <w:lvlText w:val="-"/>
      <w:lvlJc w:val="left"/>
      <w:pPr>
        <w:ind w:left="1260" w:hanging="180"/>
      </w:pPr>
      <w:rPr>
        <w:rFonts w:ascii="Times New Roman" w:eastAsia="Times New Roman"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671E454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682225D3"/>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687656D4"/>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B206DD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6C724548"/>
    <w:multiLevelType w:val="multilevel"/>
    <w:tmpl w:val="FFFFFFFF"/>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EBC69ED"/>
    <w:multiLevelType w:val="hybridMultilevel"/>
    <w:tmpl w:val="72E64A1E"/>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737D64EA"/>
    <w:multiLevelType w:val="hybridMultilevel"/>
    <w:tmpl w:val="4820583A"/>
    <w:lvl w:ilvl="0" w:tplc="18090003">
      <w:start w:val="1"/>
      <w:numFmt w:val="bullet"/>
      <w:lvlText w:val="o"/>
      <w:lvlJc w:val="left"/>
      <w:pPr>
        <w:tabs>
          <w:tab w:val="num" w:pos="284"/>
        </w:tabs>
        <w:ind w:left="284" w:hanging="284"/>
      </w:pPr>
      <w:rPr>
        <w:rFonts w:ascii="Courier New" w:hAnsi="Courier New" w:cs="Courier New" w:hint="default"/>
        <w:b w:val="0"/>
        <w:i w:val="0"/>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71774B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7A530EFD"/>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A962206"/>
    <w:multiLevelType w:val="multilevel"/>
    <w:tmpl w:val="4B72DA0C"/>
    <w:lvl w:ilvl="0">
      <w:start w:val="1"/>
      <w:numFmt w:val="decimal"/>
      <w:lvlText w:val="%1."/>
      <w:lvlJc w:val="left"/>
      <w:pPr>
        <w:ind w:left="360" w:hanging="360"/>
      </w:pPr>
      <w:rPr>
        <w:b/>
        <w:bCs/>
        <w:sz w:val="24"/>
        <w:szCs w:val="24"/>
      </w:r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C964F6E"/>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DFA5BA6"/>
    <w:multiLevelType w:val="hybridMultilevel"/>
    <w:tmpl w:val="FFFFFFFF"/>
    <w:lvl w:ilvl="0" w:tplc="B0AEA5FC">
      <w:start w:val="1"/>
      <w:numFmt w:val="bullet"/>
      <w:lvlText w:val=""/>
      <w:lvlJc w:val="left"/>
      <w:pPr>
        <w:ind w:left="720" w:hanging="360"/>
      </w:pPr>
      <w:rPr>
        <w:rFonts w:ascii="Symbol" w:hAnsi="Symbol" w:hint="default"/>
      </w:rPr>
    </w:lvl>
    <w:lvl w:ilvl="1" w:tplc="57829E58">
      <w:start w:val="1"/>
      <w:numFmt w:val="bullet"/>
      <w:lvlText w:val="o"/>
      <w:lvlJc w:val="left"/>
      <w:pPr>
        <w:ind w:left="1440" w:hanging="360"/>
      </w:pPr>
      <w:rPr>
        <w:rFonts w:ascii="Courier New" w:hAnsi="Courier New" w:hint="default"/>
      </w:rPr>
    </w:lvl>
    <w:lvl w:ilvl="2" w:tplc="0F20B65C">
      <w:start w:val="1"/>
      <w:numFmt w:val="bullet"/>
      <w:lvlText w:val=""/>
      <w:lvlJc w:val="left"/>
      <w:pPr>
        <w:ind w:left="2160" w:hanging="360"/>
      </w:pPr>
      <w:rPr>
        <w:rFonts w:ascii="Wingdings" w:hAnsi="Wingdings" w:hint="default"/>
      </w:rPr>
    </w:lvl>
    <w:lvl w:ilvl="3" w:tplc="5A6689E4">
      <w:start w:val="1"/>
      <w:numFmt w:val="bullet"/>
      <w:lvlText w:val=""/>
      <w:lvlJc w:val="left"/>
      <w:pPr>
        <w:ind w:left="2880" w:hanging="360"/>
      </w:pPr>
      <w:rPr>
        <w:rFonts w:ascii="Symbol" w:hAnsi="Symbol" w:hint="default"/>
      </w:rPr>
    </w:lvl>
    <w:lvl w:ilvl="4" w:tplc="8898C82A">
      <w:start w:val="1"/>
      <w:numFmt w:val="bullet"/>
      <w:lvlText w:val="o"/>
      <w:lvlJc w:val="left"/>
      <w:pPr>
        <w:ind w:left="3600" w:hanging="360"/>
      </w:pPr>
      <w:rPr>
        <w:rFonts w:ascii="Courier New" w:hAnsi="Courier New" w:hint="default"/>
      </w:rPr>
    </w:lvl>
    <w:lvl w:ilvl="5" w:tplc="8312BD2A">
      <w:start w:val="1"/>
      <w:numFmt w:val="bullet"/>
      <w:lvlText w:val=""/>
      <w:lvlJc w:val="left"/>
      <w:pPr>
        <w:ind w:left="4320" w:hanging="360"/>
      </w:pPr>
      <w:rPr>
        <w:rFonts w:ascii="Wingdings" w:hAnsi="Wingdings" w:hint="default"/>
      </w:rPr>
    </w:lvl>
    <w:lvl w:ilvl="6" w:tplc="63DC8D10">
      <w:start w:val="1"/>
      <w:numFmt w:val="bullet"/>
      <w:lvlText w:val=""/>
      <w:lvlJc w:val="left"/>
      <w:pPr>
        <w:ind w:left="5040" w:hanging="360"/>
      </w:pPr>
      <w:rPr>
        <w:rFonts w:ascii="Symbol" w:hAnsi="Symbol" w:hint="default"/>
      </w:rPr>
    </w:lvl>
    <w:lvl w:ilvl="7" w:tplc="13F85000">
      <w:start w:val="1"/>
      <w:numFmt w:val="bullet"/>
      <w:lvlText w:val="o"/>
      <w:lvlJc w:val="left"/>
      <w:pPr>
        <w:ind w:left="5760" w:hanging="360"/>
      </w:pPr>
      <w:rPr>
        <w:rFonts w:ascii="Courier New" w:hAnsi="Courier New" w:hint="default"/>
      </w:rPr>
    </w:lvl>
    <w:lvl w:ilvl="8" w:tplc="6EE01D48">
      <w:start w:val="1"/>
      <w:numFmt w:val="bullet"/>
      <w:lvlText w:val=""/>
      <w:lvlJc w:val="left"/>
      <w:pPr>
        <w:ind w:left="6480" w:hanging="360"/>
      </w:pPr>
      <w:rPr>
        <w:rFonts w:ascii="Wingdings" w:hAnsi="Wingdings" w:hint="default"/>
      </w:rPr>
    </w:lvl>
  </w:abstractNum>
  <w:num w:numId="1">
    <w:abstractNumId w:val="42"/>
  </w:num>
  <w:num w:numId="2">
    <w:abstractNumId w:val="35"/>
  </w:num>
  <w:num w:numId="3">
    <w:abstractNumId w:val="8"/>
  </w:num>
  <w:num w:numId="4">
    <w:abstractNumId w:val="57"/>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1"/>
  </w:num>
  <w:num w:numId="11">
    <w:abstractNumId w:val="52"/>
  </w:num>
  <w:num w:numId="12">
    <w:abstractNumId w:val="19"/>
  </w:num>
  <w:num w:numId="13">
    <w:abstractNumId w:val="26"/>
  </w:num>
  <w:num w:numId="14">
    <w:abstractNumId w:val="73"/>
  </w:num>
  <w:num w:numId="15">
    <w:abstractNumId w:val="40"/>
  </w:num>
  <w:num w:numId="16">
    <w:abstractNumId w:val="4"/>
  </w:num>
  <w:num w:numId="17">
    <w:abstractNumId w:val="56"/>
  </w:num>
  <w:num w:numId="18">
    <w:abstractNumId w:val="59"/>
  </w:num>
  <w:num w:numId="19">
    <w:abstractNumId w:val="39"/>
  </w:num>
  <w:num w:numId="20">
    <w:abstractNumId w:val="75"/>
  </w:num>
  <w:num w:numId="21">
    <w:abstractNumId w:val="10"/>
  </w:num>
  <w:num w:numId="22">
    <w:abstractNumId w:val="12"/>
  </w:num>
  <w:num w:numId="23">
    <w:abstractNumId w:val="72"/>
  </w:num>
  <w:num w:numId="24">
    <w:abstractNumId w:val="30"/>
  </w:num>
  <w:num w:numId="25">
    <w:abstractNumId w:val="1"/>
  </w:num>
  <w:num w:numId="26">
    <w:abstractNumId w:val="37"/>
  </w:num>
  <w:num w:numId="27">
    <w:abstractNumId w:val="12"/>
  </w:num>
  <w:num w:numId="28">
    <w:abstractNumId w:val="7"/>
  </w:num>
  <w:num w:numId="29">
    <w:abstractNumId w:val="34"/>
  </w:num>
  <w:num w:numId="30">
    <w:abstractNumId w:val="31"/>
  </w:num>
  <w:num w:numId="31">
    <w:abstractNumId w:val="22"/>
  </w:num>
  <w:num w:numId="32">
    <w:abstractNumId w:val="13"/>
  </w:num>
  <w:num w:numId="33">
    <w:abstractNumId w:val="41"/>
  </w:num>
  <w:num w:numId="34">
    <w:abstractNumId w:val="77"/>
  </w:num>
  <w:num w:numId="35">
    <w:abstractNumId w:val="69"/>
  </w:num>
  <w:num w:numId="36">
    <w:abstractNumId w:val="23"/>
  </w:num>
  <w:num w:numId="37">
    <w:abstractNumId w:val="60"/>
  </w:num>
  <w:num w:numId="38">
    <w:abstractNumId w:val="2"/>
  </w:num>
  <w:num w:numId="39">
    <w:abstractNumId w:val="15"/>
  </w:num>
  <w:num w:numId="40">
    <w:abstractNumId w:val="66"/>
  </w:num>
  <w:num w:numId="41">
    <w:abstractNumId w:val="37"/>
  </w:num>
  <w:num w:numId="42">
    <w:abstractNumId w:val="37"/>
  </w:num>
  <w:num w:numId="43">
    <w:abstractNumId w:val="37"/>
  </w:num>
  <w:num w:numId="44">
    <w:abstractNumId w:val="37"/>
  </w:num>
  <w:num w:numId="45">
    <w:abstractNumId w:val="37"/>
  </w:num>
  <w:num w:numId="46">
    <w:abstractNumId w:val="37"/>
  </w:num>
  <w:num w:numId="47">
    <w:abstractNumId w:val="37"/>
  </w:num>
  <w:num w:numId="48">
    <w:abstractNumId w:val="37"/>
  </w:num>
  <w:num w:numId="49">
    <w:abstractNumId w:val="37"/>
  </w:num>
  <w:num w:numId="50">
    <w:abstractNumId w:val="37"/>
  </w:num>
  <w:num w:numId="51">
    <w:abstractNumId w:val="37"/>
  </w:num>
  <w:num w:numId="52">
    <w:abstractNumId w:val="37"/>
  </w:num>
  <w:num w:numId="53">
    <w:abstractNumId w:val="37"/>
  </w:num>
  <w:num w:numId="54">
    <w:abstractNumId w:val="37"/>
  </w:num>
  <w:num w:numId="55">
    <w:abstractNumId w:val="37"/>
  </w:num>
  <w:num w:numId="56">
    <w:abstractNumId w:val="37"/>
  </w:num>
  <w:num w:numId="57">
    <w:abstractNumId w:val="37"/>
  </w:num>
  <w:num w:numId="58">
    <w:abstractNumId w:val="37"/>
  </w:num>
  <w:num w:numId="59">
    <w:abstractNumId w:val="37"/>
  </w:num>
  <w:num w:numId="60">
    <w:abstractNumId w:val="37"/>
  </w:num>
  <w:num w:numId="61">
    <w:abstractNumId w:val="37"/>
  </w:num>
  <w:num w:numId="62">
    <w:abstractNumId w:val="37"/>
  </w:num>
  <w:num w:numId="63">
    <w:abstractNumId w:val="37"/>
  </w:num>
  <w:num w:numId="64">
    <w:abstractNumId w:val="37"/>
  </w:num>
  <w:num w:numId="65">
    <w:abstractNumId w:val="37"/>
  </w:num>
  <w:num w:numId="66">
    <w:abstractNumId w:val="37"/>
  </w:num>
  <w:num w:numId="67">
    <w:abstractNumId w:val="37"/>
  </w:num>
  <w:num w:numId="68">
    <w:abstractNumId w:val="37"/>
  </w:num>
  <w:num w:numId="69">
    <w:abstractNumId w:val="37"/>
  </w:num>
  <w:num w:numId="70">
    <w:abstractNumId w:val="37"/>
  </w:num>
  <w:num w:numId="71">
    <w:abstractNumId w:val="37"/>
  </w:num>
  <w:num w:numId="72">
    <w:abstractNumId w:val="37"/>
  </w:num>
  <w:num w:numId="73">
    <w:abstractNumId w:val="37"/>
  </w:num>
  <w:num w:numId="74">
    <w:abstractNumId w:val="37"/>
  </w:num>
  <w:num w:numId="75">
    <w:abstractNumId w:val="37"/>
  </w:num>
  <w:num w:numId="76">
    <w:abstractNumId w:val="37"/>
  </w:num>
  <w:num w:numId="77">
    <w:abstractNumId w:val="37"/>
  </w:num>
  <w:num w:numId="78">
    <w:abstractNumId w:val="37"/>
  </w:num>
  <w:num w:numId="79">
    <w:abstractNumId w:val="37"/>
  </w:num>
  <w:num w:numId="80">
    <w:abstractNumId w:val="37"/>
  </w:num>
  <w:num w:numId="81">
    <w:abstractNumId w:val="37"/>
  </w:num>
  <w:num w:numId="82">
    <w:abstractNumId w:val="37"/>
  </w:num>
  <w:num w:numId="83">
    <w:abstractNumId w:val="32"/>
  </w:num>
  <w:num w:numId="84">
    <w:abstractNumId w:val="46"/>
  </w:num>
  <w:num w:numId="85">
    <w:abstractNumId w:val="71"/>
  </w:num>
  <w:num w:numId="86">
    <w:abstractNumId w:val="16"/>
  </w:num>
  <w:num w:numId="87">
    <w:abstractNumId w:val="53"/>
  </w:num>
  <w:num w:numId="88">
    <w:abstractNumId w:val="70"/>
  </w:num>
  <w:num w:numId="89">
    <w:abstractNumId w:val="37"/>
  </w:num>
  <w:num w:numId="90">
    <w:abstractNumId w:val="37"/>
  </w:num>
  <w:num w:numId="91">
    <w:abstractNumId w:val="67"/>
  </w:num>
  <w:num w:numId="92">
    <w:abstractNumId w:val="65"/>
  </w:num>
  <w:num w:numId="93">
    <w:abstractNumId w:val="37"/>
  </w:num>
  <w:num w:numId="94">
    <w:abstractNumId w:val="37"/>
  </w:num>
  <w:num w:numId="95">
    <w:abstractNumId w:val="37"/>
  </w:num>
  <w:num w:numId="96">
    <w:abstractNumId w:val="37"/>
  </w:num>
  <w:num w:numId="97">
    <w:abstractNumId w:val="37"/>
  </w:num>
  <w:num w:numId="98">
    <w:abstractNumId w:val="37"/>
  </w:num>
  <w:num w:numId="99">
    <w:abstractNumId w:val="37"/>
  </w:num>
  <w:num w:numId="100">
    <w:abstractNumId w:val="37"/>
  </w:num>
  <w:num w:numId="101">
    <w:abstractNumId w:val="37"/>
  </w:num>
  <w:num w:numId="102">
    <w:abstractNumId w:val="37"/>
  </w:num>
  <w:num w:numId="103">
    <w:abstractNumId w:val="37"/>
  </w:num>
  <w:num w:numId="104">
    <w:abstractNumId w:val="68"/>
  </w:num>
  <w:num w:numId="105">
    <w:abstractNumId w:val="74"/>
  </w:num>
  <w:num w:numId="106">
    <w:abstractNumId w:val="44"/>
  </w:num>
  <w:num w:numId="107">
    <w:abstractNumId w:val="25"/>
  </w:num>
  <w:num w:numId="108">
    <w:abstractNumId w:val="37"/>
  </w:num>
  <w:num w:numId="109">
    <w:abstractNumId w:val="37"/>
  </w:num>
  <w:num w:numId="110">
    <w:abstractNumId w:val="28"/>
  </w:num>
  <w:num w:numId="111">
    <w:abstractNumId w:val="37"/>
  </w:num>
  <w:num w:numId="112">
    <w:abstractNumId w:val="37"/>
  </w:num>
  <w:num w:numId="113">
    <w:abstractNumId w:val="37"/>
  </w:num>
  <w:num w:numId="114">
    <w:abstractNumId w:val="37"/>
  </w:num>
  <w:num w:numId="115">
    <w:abstractNumId w:val="37"/>
  </w:num>
  <w:num w:numId="116">
    <w:abstractNumId w:val="37"/>
  </w:num>
  <w:num w:numId="117">
    <w:abstractNumId w:val="9"/>
  </w:num>
  <w:num w:numId="118">
    <w:abstractNumId w:val="3"/>
  </w:num>
  <w:num w:numId="119">
    <w:abstractNumId w:val="64"/>
  </w:num>
  <w:num w:numId="120">
    <w:abstractNumId w:val="37"/>
  </w:num>
  <w:num w:numId="121">
    <w:abstractNumId w:val="37"/>
  </w:num>
  <w:num w:numId="122">
    <w:abstractNumId w:val="37"/>
  </w:num>
  <w:num w:numId="123">
    <w:abstractNumId w:val="37"/>
  </w:num>
  <w:num w:numId="124">
    <w:abstractNumId w:val="37"/>
  </w:num>
  <w:num w:numId="125">
    <w:abstractNumId w:val="37"/>
  </w:num>
  <w:num w:numId="126">
    <w:abstractNumId w:val="37"/>
  </w:num>
  <w:num w:numId="127">
    <w:abstractNumId w:val="37"/>
  </w:num>
  <w:num w:numId="128">
    <w:abstractNumId w:val="37"/>
  </w:num>
  <w:num w:numId="129">
    <w:abstractNumId w:val="37"/>
  </w:num>
  <w:num w:numId="130">
    <w:abstractNumId w:val="5"/>
  </w:num>
  <w:num w:numId="131">
    <w:abstractNumId w:val="51"/>
  </w:num>
  <w:num w:numId="132">
    <w:abstractNumId w:val="50"/>
  </w:num>
  <w:num w:numId="133">
    <w:abstractNumId w:val="42"/>
  </w:num>
  <w:num w:numId="134">
    <w:abstractNumId w:val="42"/>
  </w:num>
  <w:num w:numId="135">
    <w:abstractNumId w:val="42"/>
  </w:num>
  <w:num w:numId="136">
    <w:abstractNumId w:val="42"/>
  </w:num>
  <w:num w:numId="137">
    <w:abstractNumId w:val="42"/>
  </w:num>
  <w:num w:numId="138">
    <w:abstractNumId w:val="27"/>
  </w:num>
  <w:num w:numId="139">
    <w:abstractNumId w:val="42"/>
  </w:num>
  <w:num w:numId="140">
    <w:abstractNumId w:val="42"/>
  </w:num>
  <w:num w:numId="141">
    <w:abstractNumId w:val="42"/>
  </w:num>
  <w:num w:numId="142">
    <w:abstractNumId w:val="42"/>
  </w:num>
  <w:num w:numId="143">
    <w:abstractNumId w:val="42"/>
  </w:num>
  <w:num w:numId="144">
    <w:abstractNumId w:val="42"/>
  </w:num>
  <w:num w:numId="145">
    <w:abstractNumId w:val="42"/>
  </w:num>
  <w:num w:numId="146">
    <w:abstractNumId w:val="42"/>
  </w:num>
  <w:num w:numId="147">
    <w:abstractNumId w:val="42"/>
  </w:num>
  <w:num w:numId="148">
    <w:abstractNumId w:val="42"/>
  </w:num>
  <w:num w:numId="149">
    <w:abstractNumId w:val="42"/>
  </w:num>
  <w:num w:numId="150">
    <w:abstractNumId w:val="42"/>
  </w:num>
  <w:num w:numId="151">
    <w:abstractNumId w:val="42"/>
  </w:num>
  <w:num w:numId="152">
    <w:abstractNumId w:val="42"/>
  </w:num>
  <w:num w:numId="153">
    <w:abstractNumId w:val="42"/>
  </w:num>
  <w:num w:numId="154">
    <w:abstractNumId w:val="20"/>
  </w:num>
  <w:num w:numId="155">
    <w:abstractNumId w:val="42"/>
  </w:num>
  <w:num w:numId="156">
    <w:abstractNumId w:val="20"/>
  </w:num>
  <w:num w:numId="157">
    <w:abstractNumId w:val="38"/>
  </w:num>
  <w:num w:numId="158">
    <w:abstractNumId w:val="76"/>
  </w:num>
  <w:num w:numId="159">
    <w:abstractNumId w:val="63"/>
  </w:num>
  <w:num w:numId="160">
    <w:abstractNumId w:val="14"/>
  </w:num>
  <w:num w:numId="161">
    <w:abstractNumId w:val="47"/>
  </w:num>
  <w:num w:numId="162">
    <w:abstractNumId w:val="47"/>
  </w:num>
  <w:num w:numId="163">
    <w:abstractNumId w:val="47"/>
  </w:num>
  <w:num w:numId="164">
    <w:abstractNumId w:val="42"/>
  </w:num>
  <w:num w:numId="165">
    <w:abstractNumId w:val="55"/>
  </w:num>
  <w:num w:numId="166">
    <w:abstractNumId w:val="58"/>
  </w:num>
  <w:num w:numId="167">
    <w:abstractNumId w:val="42"/>
  </w:num>
  <w:num w:numId="168">
    <w:abstractNumId w:val="21"/>
  </w:num>
  <w:num w:numId="169">
    <w:abstractNumId w:val="0"/>
  </w:num>
  <w:num w:numId="170">
    <w:abstractNumId w:val="24"/>
  </w:num>
  <w:num w:numId="171">
    <w:abstractNumId w:val="4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49"/>
  </w:num>
  <w:num w:numId="173">
    <w:abstractNumId w:val="11"/>
  </w:num>
  <w:num w:numId="174">
    <w:abstractNumId w:val="6"/>
  </w:num>
  <w:num w:numId="175">
    <w:abstractNumId w:val="33"/>
  </w:num>
  <w:num w:numId="176">
    <w:abstractNumId w:val="62"/>
  </w:num>
  <w:num w:numId="177">
    <w:abstractNumId w:val="4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4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43"/>
  </w:num>
  <w:num w:numId="180">
    <w:abstractNumId w:val="36"/>
  </w:num>
  <w:num w:numId="181">
    <w:abstractNumId w:val="54"/>
  </w:num>
  <w:num w:numId="182">
    <w:abstractNumId w:val="48"/>
  </w:num>
  <w:num w:numId="183">
    <w:abstractNumId w:val="18"/>
  </w:num>
  <w:numIdMacAtCleanup w:val="1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3102DB8-A648-4AF5-A433-69D9FAB4EA82"/>
    <w:docVar w:name="LW_COVERPAGE_TYPE" w:val="1"/>
    <w:docVar w:name="LW_CROSSREFERENCE" w:val="&lt;UNUSED&gt;"/>
    <w:docVar w:name="LW_DocType" w:val="NORMAL"/>
    <w:docVar w:name="LW_EMISSION" w:val="21.2.2024"/>
    <w:docVar w:name="LW_EMISSION_ISODATE" w:val="2024-02-21"/>
    <w:docVar w:name="LW_EMISSION_LOCATION" w:val="BRX"/>
    <w:docVar w:name="LW_EMISSION_PREFIX" w:val="Bruxelles, le "/>
    <w:docVar w:name="LW_EMISSION_SUFFIX" w:val=" "/>
    <w:docVar w:name="LW_ID_DOCTYPE_NONLW" w:val="CP-020"/>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ment maîtriser les besoins de l\u8217?Europe en matière d\u8217?infrastructures numériques?"/>
    <w:docVar w:name="LW_TYPE.DOC.CP" w:val="LIVRE BLANC"/>
    <w:docVar w:name="LwApiVersions" w:val="LW4CoDe 1.24.5.0; LW 9.0, Build 20240221"/>
  </w:docVars>
  <w:rsids>
    <w:rsidRoot w:val="000251A4"/>
    <w:rsid w:val="0000008B"/>
    <w:rsid w:val="00000158"/>
    <w:rsid w:val="000001BF"/>
    <w:rsid w:val="000001D3"/>
    <w:rsid w:val="00000221"/>
    <w:rsid w:val="00000263"/>
    <w:rsid w:val="00000282"/>
    <w:rsid w:val="00000325"/>
    <w:rsid w:val="0000044C"/>
    <w:rsid w:val="00000475"/>
    <w:rsid w:val="00000505"/>
    <w:rsid w:val="000005A0"/>
    <w:rsid w:val="000005EE"/>
    <w:rsid w:val="00000740"/>
    <w:rsid w:val="0000075A"/>
    <w:rsid w:val="00000931"/>
    <w:rsid w:val="0000096D"/>
    <w:rsid w:val="00000982"/>
    <w:rsid w:val="00000A51"/>
    <w:rsid w:val="00000B0A"/>
    <w:rsid w:val="00000BC0"/>
    <w:rsid w:val="00000CE3"/>
    <w:rsid w:val="00000D51"/>
    <w:rsid w:val="00000E64"/>
    <w:rsid w:val="00000FE5"/>
    <w:rsid w:val="000010C4"/>
    <w:rsid w:val="000010CD"/>
    <w:rsid w:val="000010E5"/>
    <w:rsid w:val="000010F0"/>
    <w:rsid w:val="000011D0"/>
    <w:rsid w:val="00001284"/>
    <w:rsid w:val="000012F6"/>
    <w:rsid w:val="0000136A"/>
    <w:rsid w:val="000013CB"/>
    <w:rsid w:val="000013EE"/>
    <w:rsid w:val="00001450"/>
    <w:rsid w:val="00001460"/>
    <w:rsid w:val="0000148C"/>
    <w:rsid w:val="000014B2"/>
    <w:rsid w:val="000015E4"/>
    <w:rsid w:val="00001628"/>
    <w:rsid w:val="0000168B"/>
    <w:rsid w:val="0000170E"/>
    <w:rsid w:val="00001717"/>
    <w:rsid w:val="0000175E"/>
    <w:rsid w:val="000018D5"/>
    <w:rsid w:val="0000192C"/>
    <w:rsid w:val="000019DD"/>
    <w:rsid w:val="00001A3C"/>
    <w:rsid w:val="00001A47"/>
    <w:rsid w:val="00001B6D"/>
    <w:rsid w:val="00001D39"/>
    <w:rsid w:val="00001D70"/>
    <w:rsid w:val="00001DBB"/>
    <w:rsid w:val="00001EF3"/>
    <w:rsid w:val="00001FEB"/>
    <w:rsid w:val="00002041"/>
    <w:rsid w:val="0000208A"/>
    <w:rsid w:val="0000208B"/>
    <w:rsid w:val="000020F5"/>
    <w:rsid w:val="000021D1"/>
    <w:rsid w:val="00002244"/>
    <w:rsid w:val="00002261"/>
    <w:rsid w:val="00002275"/>
    <w:rsid w:val="00002288"/>
    <w:rsid w:val="00002331"/>
    <w:rsid w:val="0000245B"/>
    <w:rsid w:val="0000268C"/>
    <w:rsid w:val="000027F8"/>
    <w:rsid w:val="000029EE"/>
    <w:rsid w:val="00002A36"/>
    <w:rsid w:val="00002A49"/>
    <w:rsid w:val="00002A5A"/>
    <w:rsid w:val="00002A71"/>
    <w:rsid w:val="00002A7D"/>
    <w:rsid w:val="00002ABD"/>
    <w:rsid w:val="00002BBE"/>
    <w:rsid w:val="00002DE2"/>
    <w:rsid w:val="00002DF4"/>
    <w:rsid w:val="00002DFF"/>
    <w:rsid w:val="00002EA8"/>
    <w:rsid w:val="00002F6D"/>
    <w:rsid w:val="00002FA3"/>
    <w:rsid w:val="000030BA"/>
    <w:rsid w:val="000030F0"/>
    <w:rsid w:val="00003171"/>
    <w:rsid w:val="00003295"/>
    <w:rsid w:val="00003340"/>
    <w:rsid w:val="0000344E"/>
    <w:rsid w:val="000034F9"/>
    <w:rsid w:val="000035BC"/>
    <w:rsid w:val="00003651"/>
    <w:rsid w:val="00003799"/>
    <w:rsid w:val="00003AE2"/>
    <w:rsid w:val="00003B80"/>
    <w:rsid w:val="00003D28"/>
    <w:rsid w:val="00003E67"/>
    <w:rsid w:val="00003F1B"/>
    <w:rsid w:val="00003FE4"/>
    <w:rsid w:val="000040F6"/>
    <w:rsid w:val="00004199"/>
    <w:rsid w:val="000041AA"/>
    <w:rsid w:val="00004279"/>
    <w:rsid w:val="0000433B"/>
    <w:rsid w:val="0000442A"/>
    <w:rsid w:val="000044F9"/>
    <w:rsid w:val="0000453F"/>
    <w:rsid w:val="00004744"/>
    <w:rsid w:val="00004826"/>
    <w:rsid w:val="0000482E"/>
    <w:rsid w:val="000048FE"/>
    <w:rsid w:val="00004941"/>
    <w:rsid w:val="000049EE"/>
    <w:rsid w:val="00004ABC"/>
    <w:rsid w:val="00004AC3"/>
    <w:rsid w:val="00004ACC"/>
    <w:rsid w:val="00004C1C"/>
    <w:rsid w:val="00004C37"/>
    <w:rsid w:val="00004D1C"/>
    <w:rsid w:val="00004D86"/>
    <w:rsid w:val="00004DCD"/>
    <w:rsid w:val="00004DF6"/>
    <w:rsid w:val="00004E52"/>
    <w:rsid w:val="00004F41"/>
    <w:rsid w:val="00004FB0"/>
    <w:rsid w:val="0000505C"/>
    <w:rsid w:val="000050AD"/>
    <w:rsid w:val="000050D0"/>
    <w:rsid w:val="000052F8"/>
    <w:rsid w:val="000054F7"/>
    <w:rsid w:val="000055D1"/>
    <w:rsid w:val="000055DE"/>
    <w:rsid w:val="0000566E"/>
    <w:rsid w:val="000056D8"/>
    <w:rsid w:val="00005814"/>
    <w:rsid w:val="000058F6"/>
    <w:rsid w:val="00005980"/>
    <w:rsid w:val="0000598A"/>
    <w:rsid w:val="000059BD"/>
    <w:rsid w:val="00005AAA"/>
    <w:rsid w:val="00005ABD"/>
    <w:rsid w:val="00005B6F"/>
    <w:rsid w:val="00005C05"/>
    <w:rsid w:val="00005CDE"/>
    <w:rsid w:val="00005D7D"/>
    <w:rsid w:val="00005E3B"/>
    <w:rsid w:val="00005F15"/>
    <w:rsid w:val="00005F31"/>
    <w:rsid w:val="00005F63"/>
    <w:rsid w:val="000060BD"/>
    <w:rsid w:val="000060DB"/>
    <w:rsid w:val="0000627F"/>
    <w:rsid w:val="00006284"/>
    <w:rsid w:val="000062DF"/>
    <w:rsid w:val="00006321"/>
    <w:rsid w:val="0000639B"/>
    <w:rsid w:val="000064EF"/>
    <w:rsid w:val="0000658D"/>
    <w:rsid w:val="000066B6"/>
    <w:rsid w:val="00006773"/>
    <w:rsid w:val="0000681F"/>
    <w:rsid w:val="000068C7"/>
    <w:rsid w:val="000068D2"/>
    <w:rsid w:val="00006994"/>
    <w:rsid w:val="00006A5D"/>
    <w:rsid w:val="00006A8E"/>
    <w:rsid w:val="00006AD1"/>
    <w:rsid w:val="00006B9D"/>
    <w:rsid w:val="00006C57"/>
    <w:rsid w:val="00006CD3"/>
    <w:rsid w:val="00006D29"/>
    <w:rsid w:val="00006DBD"/>
    <w:rsid w:val="00006E5A"/>
    <w:rsid w:val="00006EDC"/>
    <w:rsid w:val="00006F43"/>
    <w:rsid w:val="00007057"/>
    <w:rsid w:val="00007132"/>
    <w:rsid w:val="0000722D"/>
    <w:rsid w:val="0000735C"/>
    <w:rsid w:val="00007395"/>
    <w:rsid w:val="00007555"/>
    <w:rsid w:val="00007593"/>
    <w:rsid w:val="000075F7"/>
    <w:rsid w:val="0000764D"/>
    <w:rsid w:val="000076F5"/>
    <w:rsid w:val="00007747"/>
    <w:rsid w:val="00007806"/>
    <w:rsid w:val="000078B1"/>
    <w:rsid w:val="000078CE"/>
    <w:rsid w:val="00007927"/>
    <w:rsid w:val="0000795C"/>
    <w:rsid w:val="00007A5D"/>
    <w:rsid w:val="00007B2D"/>
    <w:rsid w:val="00007B71"/>
    <w:rsid w:val="00007BD3"/>
    <w:rsid w:val="00007BD7"/>
    <w:rsid w:val="00007C3B"/>
    <w:rsid w:val="00007E24"/>
    <w:rsid w:val="00007E56"/>
    <w:rsid w:val="00007E6E"/>
    <w:rsid w:val="00007F08"/>
    <w:rsid w:val="0000AF5D"/>
    <w:rsid w:val="000100B4"/>
    <w:rsid w:val="0001012A"/>
    <w:rsid w:val="0001015A"/>
    <w:rsid w:val="0001016F"/>
    <w:rsid w:val="0001017F"/>
    <w:rsid w:val="000101DF"/>
    <w:rsid w:val="00010296"/>
    <w:rsid w:val="000102EF"/>
    <w:rsid w:val="000103A9"/>
    <w:rsid w:val="000103AC"/>
    <w:rsid w:val="000103C5"/>
    <w:rsid w:val="0001042F"/>
    <w:rsid w:val="000104C5"/>
    <w:rsid w:val="00010501"/>
    <w:rsid w:val="00010512"/>
    <w:rsid w:val="00010565"/>
    <w:rsid w:val="000105B5"/>
    <w:rsid w:val="00010728"/>
    <w:rsid w:val="0001079C"/>
    <w:rsid w:val="000108AF"/>
    <w:rsid w:val="00010B39"/>
    <w:rsid w:val="00010B3C"/>
    <w:rsid w:val="00010BC7"/>
    <w:rsid w:val="00010BFA"/>
    <w:rsid w:val="00010D56"/>
    <w:rsid w:val="00010DDA"/>
    <w:rsid w:val="00010F69"/>
    <w:rsid w:val="00011010"/>
    <w:rsid w:val="00011023"/>
    <w:rsid w:val="000110B2"/>
    <w:rsid w:val="0001113E"/>
    <w:rsid w:val="000111C2"/>
    <w:rsid w:val="000111C5"/>
    <w:rsid w:val="000112F3"/>
    <w:rsid w:val="00011331"/>
    <w:rsid w:val="000113B7"/>
    <w:rsid w:val="0001144E"/>
    <w:rsid w:val="00011691"/>
    <w:rsid w:val="0001174C"/>
    <w:rsid w:val="0001190C"/>
    <w:rsid w:val="0001193C"/>
    <w:rsid w:val="00011A16"/>
    <w:rsid w:val="00011AED"/>
    <w:rsid w:val="00011B7B"/>
    <w:rsid w:val="00011D2E"/>
    <w:rsid w:val="00011E2F"/>
    <w:rsid w:val="00011F1E"/>
    <w:rsid w:val="00011F70"/>
    <w:rsid w:val="00011FB1"/>
    <w:rsid w:val="00012019"/>
    <w:rsid w:val="0001207E"/>
    <w:rsid w:val="000120A6"/>
    <w:rsid w:val="00012143"/>
    <w:rsid w:val="00012381"/>
    <w:rsid w:val="00012438"/>
    <w:rsid w:val="0001250D"/>
    <w:rsid w:val="00012560"/>
    <w:rsid w:val="00012594"/>
    <w:rsid w:val="000125B8"/>
    <w:rsid w:val="0001260F"/>
    <w:rsid w:val="00012690"/>
    <w:rsid w:val="00012740"/>
    <w:rsid w:val="00012814"/>
    <w:rsid w:val="00012815"/>
    <w:rsid w:val="00012849"/>
    <w:rsid w:val="00012882"/>
    <w:rsid w:val="00012AED"/>
    <w:rsid w:val="00012B5B"/>
    <w:rsid w:val="00012C85"/>
    <w:rsid w:val="00012CC1"/>
    <w:rsid w:val="00012D9A"/>
    <w:rsid w:val="00012DC3"/>
    <w:rsid w:val="00012DD2"/>
    <w:rsid w:val="00012E66"/>
    <w:rsid w:val="00012E88"/>
    <w:rsid w:val="00012FA0"/>
    <w:rsid w:val="00012FCA"/>
    <w:rsid w:val="00013168"/>
    <w:rsid w:val="000131C3"/>
    <w:rsid w:val="0001323D"/>
    <w:rsid w:val="0001324B"/>
    <w:rsid w:val="000132A6"/>
    <w:rsid w:val="00013484"/>
    <w:rsid w:val="00013511"/>
    <w:rsid w:val="0001352F"/>
    <w:rsid w:val="00013538"/>
    <w:rsid w:val="000135BA"/>
    <w:rsid w:val="00013608"/>
    <w:rsid w:val="00013686"/>
    <w:rsid w:val="000136B4"/>
    <w:rsid w:val="000136BE"/>
    <w:rsid w:val="000136DC"/>
    <w:rsid w:val="000138B3"/>
    <w:rsid w:val="00013949"/>
    <w:rsid w:val="00013AD6"/>
    <w:rsid w:val="00013B07"/>
    <w:rsid w:val="00013B08"/>
    <w:rsid w:val="00013BFC"/>
    <w:rsid w:val="00013D64"/>
    <w:rsid w:val="00013DCA"/>
    <w:rsid w:val="00013DFA"/>
    <w:rsid w:val="00013F37"/>
    <w:rsid w:val="00013F6C"/>
    <w:rsid w:val="00014063"/>
    <w:rsid w:val="000140E2"/>
    <w:rsid w:val="000140EC"/>
    <w:rsid w:val="00014228"/>
    <w:rsid w:val="00014259"/>
    <w:rsid w:val="000142D6"/>
    <w:rsid w:val="00014368"/>
    <w:rsid w:val="000143C6"/>
    <w:rsid w:val="00014471"/>
    <w:rsid w:val="00014541"/>
    <w:rsid w:val="00014649"/>
    <w:rsid w:val="00014760"/>
    <w:rsid w:val="000147ED"/>
    <w:rsid w:val="000148B0"/>
    <w:rsid w:val="000148EE"/>
    <w:rsid w:val="000149B5"/>
    <w:rsid w:val="000149DF"/>
    <w:rsid w:val="00014AC2"/>
    <w:rsid w:val="00014B49"/>
    <w:rsid w:val="00014CDC"/>
    <w:rsid w:val="00014DB0"/>
    <w:rsid w:val="00014E32"/>
    <w:rsid w:val="00014E92"/>
    <w:rsid w:val="00014F3F"/>
    <w:rsid w:val="00014FC4"/>
    <w:rsid w:val="000150F5"/>
    <w:rsid w:val="00015161"/>
    <w:rsid w:val="000151AF"/>
    <w:rsid w:val="000151C4"/>
    <w:rsid w:val="00015222"/>
    <w:rsid w:val="00015230"/>
    <w:rsid w:val="00015256"/>
    <w:rsid w:val="000152C4"/>
    <w:rsid w:val="0001534B"/>
    <w:rsid w:val="000153E7"/>
    <w:rsid w:val="0001542F"/>
    <w:rsid w:val="000154EE"/>
    <w:rsid w:val="0001561A"/>
    <w:rsid w:val="0001568B"/>
    <w:rsid w:val="00015775"/>
    <w:rsid w:val="00015792"/>
    <w:rsid w:val="0001583D"/>
    <w:rsid w:val="000158FC"/>
    <w:rsid w:val="000159D8"/>
    <w:rsid w:val="00015A52"/>
    <w:rsid w:val="00015A77"/>
    <w:rsid w:val="00015ACB"/>
    <w:rsid w:val="00015B6B"/>
    <w:rsid w:val="00015BAB"/>
    <w:rsid w:val="00015C31"/>
    <w:rsid w:val="00015D90"/>
    <w:rsid w:val="00015FFD"/>
    <w:rsid w:val="00016011"/>
    <w:rsid w:val="000160F8"/>
    <w:rsid w:val="0001615E"/>
    <w:rsid w:val="000161A2"/>
    <w:rsid w:val="000161E2"/>
    <w:rsid w:val="00016371"/>
    <w:rsid w:val="00016566"/>
    <w:rsid w:val="00016592"/>
    <w:rsid w:val="000165D4"/>
    <w:rsid w:val="00016726"/>
    <w:rsid w:val="000168F2"/>
    <w:rsid w:val="00016A20"/>
    <w:rsid w:val="00016A3B"/>
    <w:rsid w:val="00016A76"/>
    <w:rsid w:val="00016A98"/>
    <w:rsid w:val="00016ADE"/>
    <w:rsid w:val="00016B75"/>
    <w:rsid w:val="00016CC4"/>
    <w:rsid w:val="00016D2B"/>
    <w:rsid w:val="00016D7C"/>
    <w:rsid w:val="00016F56"/>
    <w:rsid w:val="00016FDF"/>
    <w:rsid w:val="00017006"/>
    <w:rsid w:val="000170AA"/>
    <w:rsid w:val="0001713F"/>
    <w:rsid w:val="0001715C"/>
    <w:rsid w:val="000171F2"/>
    <w:rsid w:val="000171F5"/>
    <w:rsid w:val="00017312"/>
    <w:rsid w:val="000175DD"/>
    <w:rsid w:val="000177E6"/>
    <w:rsid w:val="0001780F"/>
    <w:rsid w:val="00017873"/>
    <w:rsid w:val="000178CB"/>
    <w:rsid w:val="0001791C"/>
    <w:rsid w:val="0001797E"/>
    <w:rsid w:val="00017BAB"/>
    <w:rsid w:val="00017BCB"/>
    <w:rsid w:val="00017D19"/>
    <w:rsid w:val="00017D5A"/>
    <w:rsid w:val="00017E9A"/>
    <w:rsid w:val="00017EC9"/>
    <w:rsid w:val="000201AE"/>
    <w:rsid w:val="000203D4"/>
    <w:rsid w:val="00020412"/>
    <w:rsid w:val="0002042A"/>
    <w:rsid w:val="00020631"/>
    <w:rsid w:val="0002065B"/>
    <w:rsid w:val="000206D0"/>
    <w:rsid w:val="000206E3"/>
    <w:rsid w:val="00020786"/>
    <w:rsid w:val="00020884"/>
    <w:rsid w:val="00020994"/>
    <w:rsid w:val="000209CA"/>
    <w:rsid w:val="000209FB"/>
    <w:rsid w:val="00020A69"/>
    <w:rsid w:val="00020B24"/>
    <w:rsid w:val="00020BB7"/>
    <w:rsid w:val="00020BD0"/>
    <w:rsid w:val="00020C99"/>
    <w:rsid w:val="00020CC7"/>
    <w:rsid w:val="00020DD0"/>
    <w:rsid w:val="00020F14"/>
    <w:rsid w:val="00020F1E"/>
    <w:rsid w:val="00020F4B"/>
    <w:rsid w:val="0002101A"/>
    <w:rsid w:val="000210F1"/>
    <w:rsid w:val="00021113"/>
    <w:rsid w:val="000211B7"/>
    <w:rsid w:val="00021200"/>
    <w:rsid w:val="00021225"/>
    <w:rsid w:val="000212A5"/>
    <w:rsid w:val="0002140F"/>
    <w:rsid w:val="0002145E"/>
    <w:rsid w:val="000214DB"/>
    <w:rsid w:val="00021542"/>
    <w:rsid w:val="00021591"/>
    <w:rsid w:val="0002164C"/>
    <w:rsid w:val="00021890"/>
    <w:rsid w:val="000218BA"/>
    <w:rsid w:val="0002190C"/>
    <w:rsid w:val="0002195A"/>
    <w:rsid w:val="00021A08"/>
    <w:rsid w:val="00021B29"/>
    <w:rsid w:val="00021B38"/>
    <w:rsid w:val="00021D74"/>
    <w:rsid w:val="00021D7A"/>
    <w:rsid w:val="00021DC2"/>
    <w:rsid w:val="00021DCE"/>
    <w:rsid w:val="00021DE5"/>
    <w:rsid w:val="00021DF4"/>
    <w:rsid w:val="00021DFA"/>
    <w:rsid w:val="00021EB4"/>
    <w:rsid w:val="00022047"/>
    <w:rsid w:val="000222AA"/>
    <w:rsid w:val="00022365"/>
    <w:rsid w:val="00022419"/>
    <w:rsid w:val="0002242D"/>
    <w:rsid w:val="0002243D"/>
    <w:rsid w:val="000224C3"/>
    <w:rsid w:val="000224FA"/>
    <w:rsid w:val="0002253D"/>
    <w:rsid w:val="000225AC"/>
    <w:rsid w:val="000225E4"/>
    <w:rsid w:val="0002265D"/>
    <w:rsid w:val="0002285D"/>
    <w:rsid w:val="000228DF"/>
    <w:rsid w:val="00022AC7"/>
    <w:rsid w:val="00022B8D"/>
    <w:rsid w:val="00022C20"/>
    <w:rsid w:val="00022C46"/>
    <w:rsid w:val="00022D61"/>
    <w:rsid w:val="00022DCE"/>
    <w:rsid w:val="00022E55"/>
    <w:rsid w:val="00022E67"/>
    <w:rsid w:val="00022F61"/>
    <w:rsid w:val="00023028"/>
    <w:rsid w:val="00023054"/>
    <w:rsid w:val="000230F2"/>
    <w:rsid w:val="00023107"/>
    <w:rsid w:val="00023123"/>
    <w:rsid w:val="000231B7"/>
    <w:rsid w:val="000231DB"/>
    <w:rsid w:val="0002322F"/>
    <w:rsid w:val="00023255"/>
    <w:rsid w:val="000232F0"/>
    <w:rsid w:val="0002367C"/>
    <w:rsid w:val="000236DD"/>
    <w:rsid w:val="0002375F"/>
    <w:rsid w:val="000237CF"/>
    <w:rsid w:val="000238C5"/>
    <w:rsid w:val="00023A5F"/>
    <w:rsid w:val="00023C64"/>
    <w:rsid w:val="00023C82"/>
    <w:rsid w:val="00023CD9"/>
    <w:rsid w:val="00023DA5"/>
    <w:rsid w:val="00023EE0"/>
    <w:rsid w:val="00023F10"/>
    <w:rsid w:val="00023F12"/>
    <w:rsid w:val="00023FE2"/>
    <w:rsid w:val="00023FF9"/>
    <w:rsid w:val="00024178"/>
    <w:rsid w:val="00024198"/>
    <w:rsid w:val="0002432B"/>
    <w:rsid w:val="0002439E"/>
    <w:rsid w:val="000243E0"/>
    <w:rsid w:val="000243E2"/>
    <w:rsid w:val="00024406"/>
    <w:rsid w:val="0002440A"/>
    <w:rsid w:val="00024422"/>
    <w:rsid w:val="0002442D"/>
    <w:rsid w:val="000244BA"/>
    <w:rsid w:val="00024512"/>
    <w:rsid w:val="000245DB"/>
    <w:rsid w:val="00024614"/>
    <w:rsid w:val="00024626"/>
    <w:rsid w:val="0002466C"/>
    <w:rsid w:val="0002478F"/>
    <w:rsid w:val="0002486A"/>
    <w:rsid w:val="00024AD5"/>
    <w:rsid w:val="00024BB2"/>
    <w:rsid w:val="00024C51"/>
    <w:rsid w:val="00024CB3"/>
    <w:rsid w:val="00024DBA"/>
    <w:rsid w:val="00024FB2"/>
    <w:rsid w:val="00024FFF"/>
    <w:rsid w:val="000251A4"/>
    <w:rsid w:val="000251F8"/>
    <w:rsid w:val="00025382"/>
    <w:rsid w:val="000253EC"/>
    <w:rsid w:val="000255F6"/>
    <w:rsid w:val="0002567B"/>
    <w:rsid w:val="00025812"/>
    <w:rsid w:val="00025851"/>
    <w:rsid w:val="000258A8"/>
    <w:rsid w:val="00025904"/>
    <w:rsid w:val="00025C03"/>
    <w:rsid w:val="00025CBB"/>
    <w:rsid w:val="00025E1D"/>
    <w:rsid w:val="00025ECF"/>
    <w:rsid w:val="00025EF1"/>
    <w:rsid w:val="00025F1C"/>
    <w:rsid w:val="00025F4C"/>
    <w:rsid w:val="00025F75"/>
    <w:rsid w:val="00025F7A"/>
    <w:rsid w:val="000260C9"/>
    <w:rsid w:val="000260D6"/>
    <w:rsid w:val="0002625F"/>
    <w:rsid w:val="000262E3"/>
    <w:rsid w:val="0002634D"/>
    <w:rsid w:val="00026385"/>
    <w:rsid w:val="0002638A"/>
    <w:rsid w:val="000263B0"/>
    <w:rsid w:val="0002648B"/>
    <w:rsid w:val="00026493"/>
    <w:rsid w:val="000264C0"/>
    <w:rsid w:val="000264E6"/>
    <w:rsid w:val="00026503"/>
    <w:rsid w:val="000265CB"/>
    <w:rsid w:val="000266CE"/>
    <w:rsid w:val="00026713"/>
    <w:rsid w:val="00026753"/>
    <w:rsid w:val="000267B2"/>
    <w:rsid w:val="000267BF"/>
    <w:rsid w:val="000267D9"/>
    <w:rsid w:val="0002685B"/>
    <w:rsid w:val="0002693F"/>
    <w:rsid w:val="00026B07"/>
    <w:rsid w:val="00026B5B"/>
    <w:rsid w:val="00026C50"/>
    <w:rsid w:val="00026D5F"/>
    <w:rsid w:val="00026D70"/>
    <w:rsid w:val="00026DD8"/>
    <w:rsid w:val="00026E32"/>
    <w:rsid w:val="00026E85"/>
    <w:rsid w:val="00026E91"/>
    <w:rsid w:val="00026EE7"/>
    <w:rsid w:val="00026FA2"/>
    <w:rsid w:val="0002719B"/>
    <w:rsid w:val="000271C1"/>
    <w:rsid w:val="00027290"/>
    <w:rsid w:val="000272F7"/>
    <w:rsid w:val="0002732B"/>
    <w:rsid w:val="0002758A"/>
    <w:rsid w:val="00027671"/>
    <w:rsid w:val="00027724"/>
    <w:rsid w:val="000277F2"/>
    <w:rsid w:val="00027886"/>
    <w:rsid w:val="000278AC"/>
    <w:rsid w:val="0002790E"/>
    <w:rsid w:val="000279D4"/>
    <w:rsid w:val="00027C2A"/>
    <w:rsid w:val="00027CB8"/>
    <w:rsid w:val="00027CE0"/>
    <w:rsid w:val="00027D61"/>
    <w:rsid w:val="00027DEC"/>
    <w:rsid w:val="00027E8B"/>
    <w:rsid w:val="00027EE9"/>
    <w:rsid w:val="000293CE"/>
    <w:rsid w:val="00030163"/>
    <w:rsid w:val="00030172"/>
    <w:rsid w:val="000302AE"/>
    <w:rsid w:val="00030389"/>
    <w:rsid w:val="000303BF"/>
    <w:rsid w:val="000303CD"/>
    <w:rsid w:val="00030475"/>
    <w:rsid w:val="00030490"/>
    <w:rsid w:val="000304DD"/>
    <w:rsid w:val="00030554"/>
    <w:rsid w:val="00030759"/>
    <w:rsid w:val="000307A2"/>
    <w:rsid w:val="0003086B"/>
    <w:rsid w:val="00030936"/>
    <w:rsid w:val="00030953"/>
    <w:rsid w:val="00030CEB"/>
    <w:rsid w:val="00030D26"/>
    <w:rsid w:val="00030DC4"/>
    <w:rsid w:val="00031083"/>
    <w:rsid w:val="00031226"/>
    <w:rsid w:val="000314D3"/>
    <w:rsid w:val="000314F5"/>
    <w:rsid w:val="00031639"/>
    <w:rsid w:val="000316D7"/>
    <w:rsid w:val="000317E1"/>
    <w:rsid w:val="00031842"/>
    <w:rsid w:val="000318E2"/>
    <w:rsid w:val="00031904"/>
    <w:rsid w:val="00031936"/>
    <w:rsid w:val="00031982"/>
    <w:rsid w:val="000319BE"/>
    <w:rsid w:val="00031A9A"/>
    <w:rsid w:val="00031A9C"/>
    <w:rsid w:val="00031AF6"/>
    <w:rsid w:val="00031B49"/>
    <w:rsid w:val="00031B99"/>
    <w:rsid w:val="00031B9F"/>
    <w:rsid w:val="00031D5E"/>
    <w:rsid w:val="00031DC5"/>
    <w:rsid w:val="00031E86"/>
    <w:rsid w:val="00031EDA"/>
    <w:rsid w:val="00031FF9"/>
    <w:rsid w:val="000320ED"/>
    <w:rsid w:val="00032138"/>
    <w:rsid w:val="00032199"/>
    <w:rsid w:val="00032243"/>
    <w:rsid w:val="0003230D"/>
    <w:rsid w:val="00032332"/>
    <w:rsid w:val="00032365"/>
    <w:rsid w:val="00032393"/>
    <w:rsid w:val="00032487"/>
    <w:rsid w:val="00032749"/>
    <w:rsid w:val="0003280A"/>
    <w:rsid w:val="00032A5E"/>
    <w:rsid w:val="00032B2C"/>
    <w:rsid w:val="00032BD3"/>
    <w:rsid w:val="00032CFD"/>
    <w:rsid w:val="00032D21"/>
    <w:rsid w:val="00032E12"/>
    <w:rsid w:val="00032E46"/>
    <w:rsid w:val="00032EC8"/>
    <w:rsid w:val="00032F6F"/>
    <w:rsid w:val="00032F9C"/>
    <w:rsid w:val="00033031"/>
    <w:rsid w:val="00033065"/>
    <w:rsid w:val="000330F5"/>
    <w:rsid w:val="000331E7"/>
    <w:rsid w:val="000331EB"/>
    <w:rsid w:val="00033263"/>
    <w:rsid w:val="0003336A"/>
    <w:rsid w:val="0003336C"/>
    <w:rsid w:val="0003344F"/>
    <w:rsid w:val="000335DD"/>
    <w:rsid w:val="0003363D"/>
    <w:rsid w:val="000336D3"/>
    <w:rsid w:val="000337E2"/>
    <w:rsid w:val="00033844"/>
    <w:rsid w:val="000338AD"/>
    <w:rsid w:val="00033B41"/>
    <w:rsid w:val="00033B5E"/>
    <w:rsid w:val="00033C6E"/>
    <w:rsid w:val="00033CB5"/>
    <w:rsid w:val="00033D25"/>
    <w:rsid w:val="00033E7F"/>
    <w:rsid w:val="00033EDB"/>
    <w:rsid w:val="00033FD1"/>
    <w:rsid w:val="00033FEC"/>
    <w:rsid w:val="00034021"/>
    <w:rsid w:val="000340C3"/>
    <w:rsid w:val="000341DC"/>
    <w:rsid w:val="0003427D"/>
    <w:rsid w:val="0003436D"/>
    <w:rsid w:val="000343A4"/>
    <w:rsid w:val="000343C0"/>
    <w:rsid w:val="00034418"/>
    <w:rsid w:val="00034429"/>
    <w:rsid w:val="0003445D"/>
    <w:rsid w:val="000344CC"/>
    <w:rsid w:val="000344FE"/>
    <w:rsid w:val="000345C7"/>
    <w:rsid w:val="000345D7"/>
    <w:rsid w:val="00034660"/>
    <w:rsid w:val="00034805"/>
    <w:rsid w:val="00034841"/>
    <w:rsid w:val="0003490E"/>
    <w:rsid w:val="0003497C"/>
    <w:rsid w:val="00034A8F"/>
    <w:rsid w:val="00034AA3"/>
    <w:rsid w:val="00034AD4"/>
    <w:rsid w:val="00034B1B"/>
    <w:rsid w:val="00034B9E"/>
    <w:rsid w:val="00034C00"/>
    <w:rsid w:val="00034C08"/>
    <w:rsid w:val="00034C18"/>
    <w:rsid w:val="00034C9E"/>
    <w:rsid w:val="00034CB3"/>
    <w:rsid w:val="00034D6F"/>
    <w:rsid w:val="00034DAA"/>
    <w:rsid w:val="00034E9D"/>
    <w:rsid w:val="00034EB5"/>
    <w:rsid w:val="00034FDA"/>
    <w:rsid w:val="00035054"/>
    <w:rsid w:val="00035093"/>
    <w:rsid w:val="00035104"/>
    <w:rsid w:val="0003512E"/>
    <w:rsid w:val="000351BB"/>
    <w:rsid w:val="000351E8"/>
    <w:rsid w:val="000351EC"/>
    <w:rsid w:val="00035235"/>
    <w:rsid w:val="00035488"/>
    <w:rsid w:val="00035500"/>
    <w:rsid w:val="00035519"/>
    <w:rsid w:val="0003553E"/>
    <w:rsid w:val="00035669"/>
    <w:rsid w:val="00035688"/>
    <w:rsid w:val="0003568B"/>
    <w:rsid w:val="00035704"/>
    <w:rsid w:val="00035A26"/>
    <w:rsid w:val="00035AB1"/>
    <w:rsid w:val="00035AED"/>
    <w:rsid w:val="00035CDA"/>
    <w:rsid w:val="00035DFD"/>
    <w:rsid w:val="00035E6D"/>
    <w:rsid w:val="00035EE6"/>
    <w:rsid w:val="00035FAF"/>
    <w:rsid w:val="00035FC5"/>
    <w:rsid w:val="00036022"/>
    <w:rsid w:val="0003616F"/>
    <w:rsid w:val="000361AB"/>
    <w:rsid w:val="00036368"/>
    <w:rsid w:val="00036419"/>
    <w:rsid w:val="000364A7"/>
    <w:rsid w:val="000365A9"/>
    <w:rsid w:val="00036970"/>
    <w:rsid w:val="00036B0D"/>
    <w:rsid w:val="00036C08"/>
    <w:rsid w:val="00036D20"/>
    <w:rsid w:val="00036D6B"/>
    <w:rsid w:val="00036D8E"/>
    <w:rsid w:val="00036DE8"/>
    <w:rsid w:val="00036E76"/>
    <w:rsid w:val="00036FCE"/>
    <w:rsid w:val="00036FD9"/>
    <w:rsid w:val="00037012"/>
    <w:rsid w:val="000372C4"/>
    <w:rsid w:val="000372C7"/>
    <w:rsid w:val="00037428"/>
    <w:rsid w:val="000374A6"/>
    <w:rsid w:val="0003751D"/>
    <w:rsid w:val="000376B7"/>
    <w:rsid w:val="00037722"/>
    <w:rsid w:val="000377A7"/>
    <w:rsid w:val="000377BC"/>
    <w:rsid w:val="000377F3"/>
    <w:rsid w:val="000379B1"/>
    <w:rsid w:val="00037A19"/>
    <w:rsid w:val="00037AA9"/>
    <w:rsid w:val="00037AEA"/>
    <w:rsid w:val="00037B77"/>
    <w:rsid w:val="00037CC3"/>
    <w:rsid w:val="00037D22"/>
    <w:rsid w:val="00037E30"/>
    <w:rsid w:val="00037E3D"/>
    <w:rsid w:val="00037E78"/>
    <w:rsid w:val="0003F98D"/>
    <w:rsid w:val="00040030"/>
    <w:rsid w:val="00040061"/>
    <w:rsid w:val="000401B8"/>
    <w:rsid w:val="00040228"/>
    <w:rsid w:val="0004032B"/>
    <w:rsid w:val="00040513"/>
    <w:rsid w:val="00040536"/>
    <w:rsid w:val="000405AE"/>
    <w:rsid w:val="000406B3"/>
    <w:rsid w:val="00040A25"/>
    <w:rsid w:val="00040B85"/>
    <w:rsid w:val="00040BA8"/>
    <w:rsid w:val="00040D18"/>
    <w:rsid w:val="00040E39"/>
    <w:rsid w:val="00040ED3"/>
    <w:rsid w:val="00040F38"/>
    <w:rsid w:val="00040F7A"/>
    <w:rsid w:val="0004100A"/>
    <w:rsid w:val="0004106D"/>
    <w:rsid w:val="0004121A"/>
    <w:rsid w:val="0004123D"/>
    <w:rsid w:val="000413DA"/>
    <w:rsid w:val="000414B0"/>
    <w:rsid w:val="00041667"/>
    <w:rsid w:val="000416CB"/>
    <w:rsid w:val="00041781"/>
    <w:rsid w:val="0004186E"/>
    <w:rsid w:val="000418C5"/>
    <w:rsid w:val="000418CA"/>
    <w:rsid w:val="000418DC"/>
    <w:rsid w:val="00041975"/>
    <w:rsid w:val="000419B9"/>
    <w:rsid w:val="00041A2E"/>
    <w:rsid w:val="00041A63"/>
    <w:rsid w:val="00041ABF"/>
    <w:rsid w:val="00041B43"/>
    <w:rsid w:val="00041C6B"/>
    <w:rsid w:val="00041D42"/>
    <w:rsid w:val="00041D76"/>
    <w:rsid w:val="00041E6D"/>
    <w:rsid w:val="00041F58"/>
    <w:rsid w:val="000421A0"/>
    <w:rsid w:val="000421D5"/>
    <w:rsid w:val="00042389"/>
    <w:rsid w:val="0004238E"/>
    <w:rsid w:val="000424D1"/>
    <w:rsid w:val="000424E7"/>
    <w:rsid w:val="00042529"/>
    <w:rsid w:val="000425B6"/>
    <w:rsid w:val="000425BC"/>
    <w:rsid w:val="00042613"/>
    <w:rsid w:val="0004262E"/>
    <w:rsid w:val="00042672"/>
    <w:rsid w:val="00042678"/>
    <w:rsid w:val="000426D7"/>
    <w:rsid w:val="00042749"/>
    <w:rsid w:val="0004278E"/>
    <w:rsid w:val="000427DA"/>
    <w:rsid w:val="000427DB"/>
    <w:rsid w:val="0004285E"/>
    <w:rsid w:val="000428D6"/>
    <w:rsid w:val="00042922"/>
    <w:rsid w:val="0004293F"/>
    <w:rsid w:val="000429BA"/>
    <w:rsid w:val="000429FA"/>
    <w:rsid w:val="00042B51"/>
    <w:rsid w:val="00042C6B"/>
    <w:rsid w:val="00042D09"/>
    <w:rsid w:val="00042DAF"/>
    <w:rsid w:val="00042E01"/>
    <w:rsid w:val="00042E42"/>
    <w:rsid w:val="00042F24"/>
    <w:rsid w:val="0004302D"/>
    <w:rsid w:val="00043249"/>
    <w:rsid w:val="0004325F"/>
    <w:rsid w:val="00043311"/>
    <w:rsid w:val="0004345C"/>
    <w:rsid w:val="00043491"/>
    <w:rsid w:val="000434B8"/>
    <w:rsid w:val="0004357B"/>
    <w:rsid w:val="00043621"/>
    <w:rsid w:val="0004364A"/>
    <w:rsid w:val="00043651"/>
    <w:rsid w:val="000436A9"/>
    <w:rsid w:val="00043777"/>
    <w:rsid w:val="00043794"/>
    <w:rsid w:val="000437DF"/>
    <w:rsid w:val="000437E9"/>
    <w:rsid w:val="000439A4"/>
    <w:rsid w:val="000439DD"/>
    <w:rsid w:val="00043A2F"/>
    <w:rsid w:val="00043A35"/>
    <w:rsid w:val="00043C00"/>
    <w:rsid w:val="00043D8C"/>
    <w:rsid w:val="0004401D"/>
    <w:rsid w:val="0004405F"/>
    <w:rsid w:val="00044093"/>
    <w:rsid w:val="0004420D"/>
    <w:rsid w:val="000443AF"/>
    <w:rsid w:val="000443FE"/>
    <w:rsid w:val="00044485"/>
    <w:rsid w:val="000444B1"/>
    <w:rsid w:val="00044641"/>
    <w:rsid w:val="0004477C"/>
    <w:rsid w:val="0004478E"/>
    <w:rsid w:val="000447F9"/>
    <w:rsid w:val="0004486E"/>
    <w:rsid w:val="0004498B"/>
    <w:rsid w:val="00044A54"/>
    <w:rsid w:val="00044A82"/>
    <w:rsid w:val="00044AC7"/>
    <w:rsid w:val="00044B72"/>
    <w:rsid w:val="00044C48"/>
    <w:rsid w:val="00044C9B"/>
    <w:rsid w:val="00044D22"/>
    <w:rsid w:val="00044D72"/>
    <w:rsid w:val="00044DDD"/>
    <w:rsid w:val="00044E4A"/>
    <w:rsid w:val="00044EC2"/>
    <w:rsid w:val="00044F36"/>
    <w:rsid w:val="00045068"/>
    <w:rsid w:val="00045427"/>
    <w:rsid w:val="00045431"/>
    <w:rsid w:val="000454DE"/>
    <w:rsid w:val="00045540"/>
    <w:rsid w:val="0004571B"/>
    <w:rsid w:val="00045811"/>
    <w:rsid w:val="00045823"/>
    <w:rsid w:val="0004588C"/>
    <w:rsid w:val="00045B11"/>
    <w:rsid w:val="00045B5C"/>
    <w:rsid w:val="00045C32"/>
    <w:rsid w:val="00045CA4"/>
    <w:rsid w:val="00045D9E"/>
    <w:rsid w:val="00045E2F"/>
    <w:rsid w:val="00045FE8"/>
    <w:rsid w:val="00046055"/>
    <w:rsid w:val="00046063"/>
    <w:rsid w:val="0004607F"/>
    <w:rsid w:val="000460BF"/>
    <w:rsid w:val="000460C3"/>
    <w:rsid w:val="0004629E"/>
    <w:rsid w:val="0004630C"/>
    <w:rsid w:val="00046430"/>
    <w:rsid w:val="0004644D"/>
    <w:rsid w:val="0004659B"/>
    <w:rsid w:val="000465C5"/>
    <w:rsid w:val="0004664E"/>
    <w:rsid w:val="00046666"/>
    <w:rsid w:val="00046816"/>
    <w:rsid w:val="0004682A"/>
    <w:rsid w:val="0004696A"/>
    <w:rsid w:val="00046A71"/>
    <w:rsid w:val="00046A96"/>
    <w:rsid w:val="00046B7F"/>
    <w:rsid w:val="00046BDC"/>
    <w:rsid w:val="00046C60"/>
    <w:rsid w:val="00046DB4"/>
    <w:rsid w:val="00046DF3"/>
    <w:rsid w:val="00046E08"/>
    <w:rsid w:val="00046E64"/>
    <w:rsid w:val="00046EE0"/>
    <w:rsid w:val="00046F4F"/>
    <w:rsid w:val="0004702F"/>
    <w:rsid w:val="000470D3"/>
    <w:rsid w:val="000470DA"/>
    <w:rsid w:val="00047134"/>
    <w:rsid w:val="0004719B"/>
    <w:rsid w:val="0004725F"/>
    <w:rsid w:val="0004731C"/>
    <w:rsid w:val="000473C1"/>
    <w:rsid w:val="00047536"/>
    <w:rsid w:val="00047715"/>
    <w:rsid w:val="00047732"/>
    <w:rsid w:val="00047808"/>
    <w:rsid w:val="0004780D"/>
    <w:rsid w:val="00047896"/>
    <w:rsid w:val="000478AB"/>
    <w:rsid w:val="00047936"/>
    <w:rsid w:val="00047990"/>
    <w:rsid w:val="000479D5"/>
    <w:rsid w:val="00047A7C"/>
    <w:rsid w:val="00047ADF"/>
    <w:rsid w:val="00047BE8"/>
    <w:rsid w:val="00047CE5"/>
    <w:rsid w:val="00047D2A"/>
    <w:rsid w:val="00047D81"/>
    <w:rsid w:val="00047E0C"/>
    <w:rsid w:val="00047E75"/>
    <w:rsid w:val="00047F54"/>
    <w:rsid w:val="00047FCD"/>
    <w:rsid w:val="0005001B"/>
    <w:rsid w:val="00050038"/>
    <w:rsid w:val="0005009F"/>
    <w:rsid w:val="000500D6"/>
    <w:rsid w:val="00050246"/>
    <w:rsid w:val="000502CD"/>
    <w:rsid w:val="000502D8"/>
    <w:rsid w:val="0005031E"/>
    <w:rsid w:val="000503DE"/>
    <w:rsid w:val="000505A7"/>
    <w:rsid w:val="000505E2"/>
    <w:rsid w:val="00050605"/>
    <w:rsid w:val="0005069B"/>
    <w:rsid w:val="000506A7"/>
    <w:rsid w:val="0005077B"/>
    <w:rsid w:val="000507CA"/>
    <w:rsid w:val="0005088B"/>
    <w:rsid w:val="00050897"/>
    <w:rsid w:val="000509AE"/>
    <w:rsid w:val="00050A05"/>
    <w:rsid w:val="00050A0A"/>
    <w:rsid w:val="00050B39"/>
    <w:rsid w:val="00050C08"/>
    <w:rsid w:val="00050E33"/>
    <w:rsid w:val="0005100D"/>
    <w:rsid w:val="0005113F"/>
    <w:rsid w:val="00051176"/>
    <w:rsid w:val="000511E8"/>
    <w:rsid w:val="000511FA"/>
    <w:rsid w:val="0005132F"/>
    <w:rsid w:val="0005136E"/>
    <w:rsid w:val="0005139D"/>
    <w:rsid w:val="00051424"/>
    <w:rsid w:val="00051574"/>
    <w:rsid w:val="000515F5"/>
    <w:rsid w:val="00051698"/>
    <w:rsid w:val="0005171A"/>
    <w:rsid w:val="000517E7"/>
    <w:rsid w:val="00051880"/>
    <w:rsid w:val="00051957"/>
    <w:rsid w:val="00051AB8"/>
    <w:rsid w:val="00051AED"/>
    <w:rsid w:val="00051B06"/>
    <w:rsid w:val="00051BCF"/>
    <w:rsid w:val="00051E9F"/>
    <w:rsid w:val="00051EAF"/>
    <w:rsid w:val="00051EC9"/>
    <w:rsid w:val="00051EF5"/>
    <w:rsid w:val="00051F67"/>
    <w:rsid w:val="00051FAE"/>
    <w:rsid w:val="00051FB7"/>
    <w:rsid w:val="00051FD8"/>
    <w:rsid w:val="00051FEE"/>
    <w:rsid w:val="00052119"/>
    <w:rsid w:val="00052147"/>
    <w:rsid w:val="0005220D"/>
    <w:rsid w:val="00052258"/>
    <w:rsid w:val="00052301"/>
    <w:rsid w:val="0005230A"/>
    <w:rsid w:val="000523A8"/>
    <w:rsid w:val="0005241E"/>
    <w:rsid w:val="000525C4"/>
    <w:rsid w:val="00052639"/>
    <w:rsid w:val="000526CD"/>
    <w:rsid w:val="0005284F"/>
    <w:rsid w:val="00052A9F"/>
    <w:rsid w:val="00052AAB"/>
    <w:rsid w:val="00052AD3"/>
    <w:rsid w:val="00052B9A"/>
    <w:rsid w:val="00052CBA"/>
    <w:rsid w:val="00052CF8"/>
    <w:rsid w:val="00052D10"/>
    <w:rsid w:val="00052D2E"/>
    <w:rsid w:val="00052D3C"/>
    <w:rsid w:val="00052D54"/>
    <w:rsid w:val="00052E62"/>
    <w:rsid w:val="00052EA4"/>
    <w:rsid w:val="00052EFC"/>
    <w:rsid w:val="00052F38"/>
    <w:rsid w:val="00052FFA"/>
    <w:rsid w:val="0005300B"/>
    <w:rsid w:val="000531B7"/>
    <w:rsid w:val="0005320A"/>
    <w:rsid w:val="0005325A"/>
    <w:rsid w:val="000535DF"/>
    <w:rsid w:val="000537A5"/>
    <w:rsid w:val="00053A62"/>
    <w:rsid w:val="00053A7F"/>
    <w:rsid w:val="00053B14"/>
    <w:rsid w:val="00053B2C"/>
    <w:rsid w:val="00053BBB"/>
    <w:rsid w:val="00053BF9"/>
    <w:rsid w:val="00053D1D"/>
    <w:rsid w:val="00053DE5"/>
    <w:rsid w:val="00053E11"/>
    <w:rsid w:val="00053FF1"/>
    <w:rsid w:val="0005401B"/>
    <w:rsid w:val="00054196"/>
    <w:rsid w:val="000541C7"/>
    <w:rsid w:val="00054235"/>
    <w:rsid w:val="000542C6"/>
    <w:rsid w:val="00054393"/>
    <w:rsid w:val="000543A2"/>
    <w:rsid w:val="000544C6"/>
    <w:rsid w:val="000544DC"/>
    <w:rsid w:val="000544F5"/>
    <w:rsid w:val="0005457B"/>
    <w:rsid w:val="000545E7"/>
    <w:rsid w:val="00054691"/>
    <w:rsid w:val="0005474F"/>
    <w:rsid w:val="000547E2"/>
    <w:rsid w:val="00054845"/>
    <w:rsid w:val="0005493E"/>
    <w:rsid w:val="00054A30"/>
    <w:rsid w:val="00054ACC"/>
    <w:rsid w:val="00054B20"/>
    <w:rsid w:val="00054BD7"/>
    <w:rsid w:val="00054C86"/>
    <w:rsid w:val="00054DF4"/>
    <w:rsid w:val="00054DFD"/>
    <w:rsid w:val="00054DFE"/>
    <w:rsid w:val="00054F83"/>
    <w:rsid w:val="000550AE"/>
    <w:rsid w:val="0005518F"/>
    <w:rsid w:val="000551BE"/>
    <w:rsid w:val="00055229"/>
    <w:rsid w:val="000552A1"/>
    <w:rsid w:val="000552BC"/>
    <w:rsid w:val="00055328"/>
    <w:rsid w:val="00055370"/>
    <w:rsid w:val="000554EF"/>
    <w:rsid w:val="00055537"/>
    <w:rsid w:val="000555A7"/>
    <w:rsid w:val="000555CA"/>
    <w:rsid w:val="000557A0"/>
    <w:rsid w:val="000557C9"/>
    <w:rsid w:val="0005590D"/>
    <w:rsid w:val="00055B1A"/>
    <w:rsid w:val="00055BD6"/>
    <w:rsid w:val="00055EAA"/>
    <w:rsid w:val="00055FA3"/>
    <w:rsid w:val="00055FB5"/>
    <w:rsid w:val="00055FF6"/>
    <w:rsid w:val="0005602C"/>
    <w:rsid w:val="000560A6"/>
    <w:rsid w:val="000560C8"/>
    <w:rsid w:val="0005612C"/>
    <w:rsid w:val="0005612D"/>
    <w:rsid w:val="000561DD"/>
    <w:rsid w:val="00056262"/>
    <w:rsid w:val="0005644B"/>
    <w:rsid w:val="0005645E"/>
    <w:rsid w:val="0005650F"/>
    <w:rsid w:val="0005651C"/>
    <w:rsid w:val="00056588"/>
    <w:rsid w:val="000566C1"/>
    <w:rsid w:val="0005672F"/>
    <w:rsid w:val="0005689B"/>
    <w:rsid w:val="00056923"/>
    <w:rsid w:val="00056959"/>
    <w:rsid w:val="00056999"/>
    <w:rsid w:val="00056B0E"/>
    <w:rsid w:val="00056B76"/>
    <w:rsid w:val="00056BE4"/>
    <w:rsid w:val="00056CF3"/>
    <w:rsid w:val="00056D24"/>
    <w:rsid w:val="00056E30"/>
    <w:rsid w:val="00056E32"/>
    <w:rsid w:val="00056E69"/>
    <w:rsid w:val="00056F12"/>
    <w:rsid w:val="00056F6C"/>
    <w:rsid w:val="00056FB2"/>
    <w:rsid w:val="00056FD5"/>
    <w:rsid w:val="0005702A"/>
    <w:rsid w:val="0005705F"/>
    <w:rsid w:val="00057136"/>
    <w:rsid w:val="000571D9"/>
    <w:rsid w:val="000572B0"/>
    <w:rsid w:val="00057337"/>
    <w:rsid w:val="00057411"/>
    <w:rsid w:val="000574A5"/>
    <w:rsid w:val="00057500"/>
    <w:rsid w:val="00057505"/>
    <w:rsid w:val="0005756B"/>
    <w:rsid w:val="00057716"/>
    <w:rsid w:val="00057762"/>
    <w:rsid w:val="00057848"/>
    <w:rsid w:val="00057903"/>
    <w:rsid w:val="00057906"/>
    <w:rsid w:val="0005791B"/>
    <w:rsid w:val="00057984"/>
    <w:rsid w:val="00057A36"/>
    <w:rsid w:val="00057A65"/>
    <w:rsid w:val="00057AD7"/>
    <w:rsid w:val="00057AEA"/>
    <w:rsid w:val="00057C78"/>
    <w:rsid w:val="00057C97"/>
    <w:rsid w:val="00057CF6"/>
    <w:rsid w:val="00057D6A"/>
    <w:rsid w:val="00057E43"/>
    <w:rsid w:val="00057E55"/>
    <w:rsid w:val="00057E8E"/>
    <w:rsid w:val="00057FF7"/>
    <w:rsid w:val="00060038"/>
    <w:rsid w:val="00060046"/>
    <w:rsid w:val="00060112"/>
    <w:rsid w:val="00060134"/>
    <w:rsid w:val="00060358"/>
    <w:rsid w:val="000603F0"/>
    <w:rsid w:val="000603F2"/>
    <w:rsid w:val="000604F7"/>
    <w:rsid w:val="00060631"/>
    <w:rsid w:val="00060701"/>
    <w:rsid w:val="0006075E"/>
    <w:rsid w:val="0006077B"/>
    <w:rsid w:val="000607C5"/>
    <w:rsid w:val="00060810"/>
    <w:rsid w:val="0006089B"/>
    <w:rsid w:val="0006089D"/>
    <w:rsid w:val="000609FC"/>
    <w:rsid w:val="00060A5D"/>
    <w:rsid w:val="00060B02"/>
    <w:rsid w:val="00060B15"/>
    <w:rsid w:val="00060BEF"/>
    <w:rsid w:val="00060DCA"/>
    <w:rsid w:val="00060E04"/>
    <w:rsid w:val="00060E60"/>
    <w:rsid w:val="00060F7C"/>
    <w:rsid w:val="00061044"/>
    <w:rsid w:val="000610C3"/>
    <w:rsid w:val="000610EF"/>
    <w:rsid w:val="000610F9"/>
    <w:rsid w:val="00061118"/>
    <w:rsid w:val="00061141"/>
    <w:rsid w:val="00061180"/>
    <w:rsid w:val="000611A7"/>
    <w:rsid w:val="00061311"/>
    <w:rsid w:val="0006141D"/>
    <w:rsid w:val="00061442"/>
    <w:rsid w:val="0006154D"/>
    <w:rsid w:val="00061554"/>
    <w:rsid w:val="00061562"/>
    <w:rsid w:val="00061563"/>
    <w:rsid w:val="00061664"/>
    <w:rsid w:val="000616CD"/>
    <w:rsid w:val="0006170C"/>
    <w:rsid w:val="0006172E"/>
    <w:rsid w:val="00061803"/>
    <w:rsid w:val="00061831"/>
    <w:rsid w:val="0006194E"/>
    <w:rsid w:val="0006196B"/>
    <w:rsid w:val="000619D8"/>
    <w:rsid w:val="00061C72"/>
    <w:rsid w:val="00061CE1"/>
    <w:rsid w:val="00061D7D"/>
    <w:rsid w:val="00061E7E"/>
    <w:rsid w:val="00061F97"/>
    <w:rsid w:val="0006200E"/>
    <w:rsid w:val="000620C9"/>
    <w:rsid w:val="0006217C"/>
    <w:rsid w:val="0006219B"/>
    <w:rsid w:val="0006221B"/>
    <w:rsid w:val="00062279"/>
    <w:rsid w:val="000622B9"/>
    <w:rsid w:val="000622F1"/>
    <w:rsid w:val="0006231B"/>
    <w:rsid w:val="00062350"/>
    <w:rsid w:val="000623A9"/>
    <w:rsid w:val="0006260D"/>
    <w:rsid w:val="000626D1"/>
    <w:rsid w:val="0006272F"/>
    <w:rsid w:val="000627D4"/>
    <w:rsid w:val="000627E4"/>
    <w:rsid w:val="00062861"/>
    <w:rsid w:val="0006297F"/>
    <w:rsid w:val="00062A92"/>
    <w:rsid w:val="00062B0F"/>
    <w:rsid w:val="00062BA4"/>
    <w:rsid w:val="00062BB1"/>
    <w:rsid w:val="00062BF7"/>
    <w:rsid w:val="00062BF8"/>
    <w:rsid w:val="00062D36"/>
    <w:rsid w:val="00062E37"/>
    <w:rsid w:val="00062F1B"/>
    <w:rsid w:val="0006302F"/>
    <w:rsid w:val="00063051"/>
    <w:rsid w:val="000630CD"/>
    <w:rsid w:val="000630EB"/>
    <w:rsid w:val="000631B9"/>
    <w:rsid w:val="00063226"/>
    <w:rsid w:val="000632E6"/>
    <w:rsid w:val="000633E5"/>
    <w:rsid w:val="0006342E"/>
    <w:rsid w:val="0006348C"/>
    <w:rsid w:val="0006354E"/>
    <w:rsid w:val="00063597"/>
    <w:rsid w:val="000635B6"/>
    <w:rsid w:val="00063650"/>
    <w:rsid w:val="00063699"/>
    <w:rsid w:val="00063762"/>
    <w:rsid w:val="00063882"/>
    <w:rsid w:val="00063892"/>
    <w:rsid w:val="00063AA3"/>
    <w:rsid w:val="00063C13"/>
    <w:rsid w:val="00063C16"/>
    <w:rsid w:val="00063C33"/>
    <w:rsid w:val="00063CBA"/>
    <w:rsid w:val="00063F2F"/>
    <w:rsid w:val="00063F4C"/>
    <w:rsid w:val="00063F77"/>
    <w:rsid w:val="000640BE"/>
    <w:rsid w:val="00064132"/>
    <w:rsid w:val="000641AA"/>
    <w:rsid w:val="00064448"/>
    <w:rsid w:val="00064471"/>
    <w:rsid w:val="0006452C"/>
    <w:rsid w:val="00064570"/>
    <w:rsid w:val="0006461E"/>
    <w:rsid w:val="00064674"/>
    <w:rsid w:val="00064863"/>
    <w:rsid w:val="000648FF"/>
    <w:rsid w:val="00064A9E"/>
    <w:rsid w:val="00064B5E"/>
    <w:rsid w:val="00064BF2"/>
    <w:rsid w:val="00064C48"/>
    <w:rsid w:val="00064CEC"/>
    <w:rsid w:val="00064D14"/>
    <w:rsid w:val="00064D3E"/>
    <w:rsid w:val="00064E22"/>
    <w:rsid w:val="00064EB9"/>
    <w:rsid w:val="00064F3A"/>
    <w:rsid w:val="00065083"/>
    <w:rsid w:val="000651BD"/>
    <w:rsid w:val="000651E7"/>
    <w:rsid w:val="000651F6"/>
    <w:rsid w:val="0006521A"/>
    <w:rsid w:val="00065307"/>
    <w:rsid w:val="00065347"/>
    <w:rsid w:val="00065383"/>
    <w:rsid w:val="000653AD"/>
    <w:rsid w:val="000653F1"/>
    <w:rsid w:val="000654BD"/>
    <w:rsid w:val="00065520"/>
    <w:rsid w:val="00065689"/>
    <w:rsid w:val="0006574D"/>
    <w:rsid w:val="00065835"/>
    <w:rsid w:val="000658A1"/>
    <w:rsid w:val="000658CB"/>
    <w:rsid w:val="00065906"/>
    <w:rsid w:val="00065921"/>
    <w:rsid w:val="00065960"/>
    <w:rsid w:val="0006598F"/>
    <w:rsid w:val="00065A6A"/>
    <w:rsid w:val="00065C50"/>
    <w:rsid w:val="00065CAC"/>
    <w:rsid w:val="00065CC5"/>
    <w:rsid w:val="00065DDD"/>
    <w:rsid w:val="00065F33"/>
    <w:rsid w:val="00065FCC"/>
    <w:rsid w:val="00066053"/>
    <w:rsid w:val="0006606E"/>
    <w:rsid w:val="00066116"/>
    <w:rsid w:val="00066170"/>
    <w:rsid w:val="000661E6"/>
    <w:rsid w:val="0006621F"/>
    <w:rsid w:val="00066257"/>
    <w:rsid w:val="000662F1"/>
    <w:rsid w:val="00066388"/>
    <w:rsid w:val="00066467"/>
    <w:rsid w:val="00066528"/>
    <w:rsid w:val="00066665"/>
    <w:rsid w:val="0006668A"/>
    <w:rsid w:val="00066692"/>
    <w:rsid w:val="00066820"/>
    <w:rsid w:val="00066836"/>
    <w:rsid w:val="0006688C"/>
    <w:rsid w:val="000669B7"/>
    <w:rsid w:val="00066A4F"/>
    <w:rsid w:val="00066B7B"/>
    <w:rsid w:val="00066D44"/>
    <w:rsid w:val="00066DD2"/>
    <w:rsid w:val="00066E9D"/>
    <w:rsid w:val="000670F4"/>
    <w:rsid w:val="0006720B"/>
    <w:rsid w:val="0006729D"/>
    <w:rsid w:val="00067366"/>
    <w:rsid w:val="0006737A"/>
    <w:rsid w:val="000674E7"/>
    <w:rsid w:val="00067591"/>
    <w:rsid w:val="000675BF"/>
    <w:rsid w:val="000675EE"/>
    <w:rsid w:val="00067698"/>
    <w:rsid w:val="000676FB"/>
    <w:rsid w:val="00067742"/>
    <w:rsid w:val="0006777C"/>
    <w:rsid w:val="0006787E"/>
    <w:rsid w:val="000678CD"/>
    <w:rsid w:val="0006790B"/>
    <w:rsid w:val="00067973"/>
    <w:rsid w:val="00067A42"/>
    <w:rsid w:val="00067B0A"/>
    <w:rsid w:val="00067CA4"/>
    <w:rsid w:val="00067CCD"/>
    <w:rsid w:val="00067D24"/>
    <w:rsid w:val="00067E72"/>
    <w:rsid w:val="00067ED4"/>
    <w:rsid w:val="00067F35"/>
    <w:rsid w:val="00067FD0"/>
    <w:rsid w:val="00070027"/>
    <w:rsid w:val="000700D0"/>
    <w:rsid w:val="000701C0"/>
    <w:rsid w:val="00070472"/>
    <w:rsid w:val="000704B9"/>
    <w:rsid w:val="00070531"/>
    <w:rsid w:val="000705A6"/>
    <w:rsid w:val="000705AC"/>
    <w:rsid w:val="00070615"/>
    <w:rsid w:val="00070673"/>
    <w:rsid w:val="000706D0"/>
    <w:rsid w:val="000707E7"/>
    <w:rsid w:val="00070808"/>
    <w:rsid w:val="000708B7"/>
    <w:rsid w:val="000708D1"/>
    <w:rsid w:val="0007098D"/>
    <w:rsid w:val="000709E2"/>
    <w:rsid w:val="00070A73"/>
    <w:rsid w:val="00070BB1"/>
    <w:rsid w:val="00070C4E"/>
    <w:rsid w:val="00070C63"/>
    <w:rsid w:val="00070C76"/>
    <w:rsid w:val="00070C93"/>
    <w:rsid w:val="00070D36"/>
    <w:rsid w:val="00070D78"/>
    <w:rsid w:val="00070DDE"/>
    <w:rsid w:val="00070E5B"/>
    <w:rsid w:val="00070EDA"/>
    <w:rsid w:val="00070FC0"/>
    <w:rsid w:val="00071083"/>
    <w:rsid w:val="0007118B"/>
    <w:rsid w:val="000711EA"/>
    <w:rsid w:val="00071318"/>
    <w:rsid w:val="000713F5"/>
    <w:rsid w:val="000714EE"/>
    <w:rsid w:val="0007152F"/>
    <w:rsid w:val="000715EC"/>
    <w:rsid w:val="00071734"/>
    <w:rsid w:val="000717B9"/>
    <w:rsid w:val="00071874"/>
    <w:rsid w:val="0007187D"/>
    <w:rsid w:val="00071991"/>
    <w:rsid w:val="000719EB"/>
    <w:rsid w:val="00071C37"/>
    <w:rsid w:val="00071CFB"/>
    <w:rsid w:val="00071E44"/>
    <w:rsid w:val="00071EDC"/>
    <w:rsid w:val="00071EFA"/>
    <w:rsid w:val="00072061"/>
    <w:rsid w:val="000720D9"/>
    <w:rsid w:val="0007225D"/>
    <w:rsid w:val="0007238E"/>
    <w:rsid w:val="00072398"/>
    <w:rsid w:val="000723D8"/>
    <w:rsid w:val="00072534"/>
    <w:rsid w:val="00072779"/>
    <w:rsid w:val="00072787"/>
    <w:rsid w:val="00072873"/>
    <w:rsid w:val="00072895"/>
    <w:rsid w:val="00072A26"/>
    <w:rsid w:val="00072A94"/>
    <w:rsid w:val="00072AB9"/>
    <w:rsid w:val="00072B5C"/>
    <w:rsid w:val="00072B5F"/>
    <w:rsid w:val="00072CC3"/>
    <w:rsid w:val="00072CE2"/>
    <w:rsid w:val="00072D27"/>
    <w:rsid w:val="00072EF5"/>
    <w:rsid w:val="00073087"/>
    <w:rsid w:val="000730A7"/>
    <w:rsid w:val="0007315D"/>
    <w:rsid w:val="000732DC"/>
    <w:rsid w:val="00073382"/>
    <w:rsid w:val="00073487"/>
    <w:rsid w:val="0007353C"/>
    <w:rsid w:val="00073585"/>
    <w:rsid w:val="00073907"/>
    <w:rsid w:val="00073B09"/>
    <w:rsid w:val="00073BCB"/>
    <w:rsid w:val="00073CF2"/>
    <w:rsid w:val="00073D30"/>
    <w:rsid w:val="00073F09"/>
    <w:rsid w:val="00073FE3"/>
    <w:rsid w:val="00074016"/>
    <w:rsid w:val="0007415A"/>
    <w:rsid w:val="000741BF"/>
    <w:rsid w:val="000741DC"/>
    <w:rsid w:val="000742BC"/>
    <w:rsid w:val="000742CE"/>
    <w:rsid w:val="00074354"/>
    <w:rsid w:val="000743B9"/>
    <w:rsid w:val="000744FC"/>
    <w:rsid w:val="000745B4"/>
    <w:rsid w:val="000745FC"/>
    <w:rsid w:val="00074630"/>
    <w:rsid w:val="00074746"/>
    <w:rsid w:val="00074766"/>
    <w:rsid w:val="000748DD"/>
    <w:rsid w:val="000749B5"/>
    <w:rsid w:val="000749CB"/>
    <w:rsid w:val="000749D8"/>
    <w:rsid w:val="00074A2A"/>
    <w:rsid w:val="00074A42"/>
    <w:rsid w:val="00074A57"/>
    <w:rsid w:val="00074B3E"/>
    <w:rsid w:val="00074B4C"/>
    <w:rsid w:val="00074B63"/>
    <w:rsid w:val="00074B8A"/>
    <w:rsid w:val="00074C2A"/>
    <w:rsid w:val="00074CDE"/>
    <w:rsid w:val="00074D2A"/>
    <w:rsid w:val="00074DFF"/>
    <w:rsid w:val="00074E3E"/>
    <w:rsid w:val="00074EB5"/>
    <w:rsid w:val="00075070"/>
    <w:rsid w:val="0007509C"/>
    <w:rsid w:val="000750E0"/>
    <w:rsid w:val="000751BB"/>
    <w:rsid w:val="00075280"/>
    <w:rsid w:val="00075540"/>
    <w:rsid w:val="00075576"/>
    <w:rsid w:val="0007557E"/>
    <w:rsid w:val="0007563F"/>
    <w:rsid w:val="0007568E"/>
    <w:rsid w:val="000756DF"/>
    <w:rsid w:val="000756F2"/>
    <w:rsid w:val="00075820"/>
    <w:rsid w:val="000758A1"/>
    <w:rsid w:val="000758BE"/>
    <w:rsid w:val="000758D0"/>
    <w:rsid w:val="00075957"/>
    <w:rsid w:val="00075BDD"/>
    <w:rsid w:val="00075C1B"/>
    <w:rsid w:val="00075C31"/>
    <w:rsid w:val="00075C6F"/>
    <w:rsid w:val="00075CB6"/>
    <w:rsid w:val="00075D89"/>
    <w:rsid w:val="00075E40"/>
    <w:rsid w:val="00075E6B"/>
    <w:rsid w:val="00075E89"/>
    <w:rsid w:val="00075F2A"/>
    <w:rsid w:val="00075F83"/>
    <w:rsid w:val="00075FEB"/>
    <w:rsid w:val="0007606F"/>
    <w:rsid w:val="00076094"/>
    <w:rsid w:val="000760F3"/>
    <w:rsid w:val="00076127"/>
    <w:rsid w:val="0007621A"/>
    <w:rsid w:val="000762C6"/>
    <w:rsid w:val="00076495"/>
    <w:rsid w:val="00076497"/>
    <w:rsid w:val="00076527"/>
    <w:rsid w:val="0007656B"/>
    <w:rsid w:val="0007656C"/>
    <w:rsid w:val="00076637"/>
    <w:rsid w:val="00076677"/>
    <w:rsid w:val="00076678"/>
    <w:rsid w:val="0007676C"/>
    <w:rsid w:val="000767A9"/>
    <w:rsid w:val="000767B7"/>
    <w:rsid w:val="0007683C"/>
    <w:rsid w:val="000769D9"/>
    <w:rsid w:val="000769EF"/>
    <w:rsid w:val="00076A2F"/>
    <w:rsid w:val="00076A9A"/>
    <w:rsid w:val="00076B62"/>
    <w:rsid w:val="00076BAB"/>
    <w:rsid w:val="00076BAC"/>
    <w:rsid w:val="00076D2D"/>
    <w:rsid w:val="0007700C"/>
    <w:rsid w:val="000770B7"/>
    <w:rsid w:val="000770D2"/>
    <w:rsid w:val="000770E7"/>
    <w:rsid w:val="0007717F"/>
    <w:rsid w:val="0007740E"/>
    <w:rsid w:val="0007741E"/>
    <w:rsid w:val="00077542"/>
    <w:rsid w:val="0007759D"/>
    <w:rsid w:val="000775E2"/>
    <w:rsid w:val="000776D7"/>
    <w:rsid w:val="000777D0"/>
    <w:rsid w:val="000778D2"/>
    <w:rsid w:val="000778EA"/>
    <w:rsid w:val="000779DC"/>
    <w:rsid w:val="00077A25"/>
    <w:rsid w:val="00077A54"/>
    <w:rsid w:val="00077AEA"/>
    <w:rsid w:val="00077AF2"/>
    <w:rsid w:val="00077B54"/>
    <w:rsid w:val="00077BA0"/>
    <w:rsid w:val="00077BA1"/>
    <w:rsid w:val="00077CCE"/>
    <w:rsid w:val="00077D69"/>
    <w:rsid w:val="00077D8E"/>
    <w:rsid w:val="00077DD9"/>
    <w:rsid w:val="00077E37"/>
    <w:rsid w:val="00077EC5"/>
    <w:rsid w:val="00077EE8"/>
    <w:rsid w:val="00077F7E"/>
    <w:rsid w:val="00077FA3"/>
    <w:rsid w:val="00080038"/>
    <w:rsid w:val="00080091"/>
    <w:rsid w:val="000800D5"/>
    <w:rsid w:val="000801F9"/>
    <w:rsid w:val="0008020B"/>
    <w:rsid w:val="00080244"/>
    <w:rsid w:val="00080265"/>
    <w:rsid w:val="000802BE"/>
    <w:rsid w:val="00080392"/>
    <w:rsid w:val="000803D5"/>
    <w:rsid w:val="0008041F"/>
    <w:rsid w:val="000804BB"/>
    <w:rsid w:val="000806EC"/>
    <w:rsid w:val="000807F2"/>
    <w:rsid w:val="0008082D"/>
    <w:rsid w:val="0008083E"/>
    <w:rsid w:val="00080898"/>
    <w:rsid w:val="000809D3"/>
    <w:rsid w:val="000809FD"/>
    <w:rsid w:val="00080A8A"/>
    <w:rsid w:val="00080B3F"/>
    <w:rsid w:val="00080BA2"/>
    <w:rsid w:val="00080C01"/>
    <w:rsid w:val="00080C31"/>
    <w:rsid w:val="00080C82"/>
    <w:rsid w:val="00080C89"/>
    <w:rsid w:val="00080CA5"/>
    <w:rsid w:val="00080D10"/>
    <w:rsid w:val="00080E40"/>
    <w:rsid w:val="00081041"/>
    <w:rsid w:val="00081046"/>
    <w:rsid w:val="00081070"/>
    <w:rsid w:val="000810C1"/>
    <w:rsid w:val="00081170"/>
    <w:rsid w:val="000812B2"/>
    <w:rsid w:val="0008143D"/>
    <w:rsid w:val="000814F3"/>
    <w:rsid w:val="000816E8"/>
    <w:rsid w:val="000819A2"/>
    <w:rsid w:val="00081A4F"/>
    <w:rsid w:val="00081BA1"/>
    <w:rsid w:val="00081BE3"/>
    <w:rsid w:val="00081D94"/>
    <w:rsid w:val="00081E37"/>
    <w:rsid w:val="00081E5D"/>
    <w:rsid w:val="00081F50"/>
    <w:rsid w:val="00081FCA"/>
    <w:rsid w:val="000820CA"/>
    <w:rsid w:val="000820D4"/>
    <w:rsid w:val="000821C0"/>
    <w:rsid w:val="0008222F"/>
    <w:rsid w:val="00082245"/>
    <w:rsid w:val="0008228F"/>
    <w:rsid w:val="000822EA"/>
    <w:rsid w:val="00082313"/>
    <w:rsid w:val="00082348"/>
    <w:rsid w:val="000823AE"/>
    <w:rsid w:val="000823F4"/>
    <w:rsid w:val="00082668"/>
    <w:rsid w:val="00082757"/>
    <w:rsid w:val="000827E6"/>
    <w:rsid w:val="00082907"/>
    <w:rsid w:val="00082A55"/>
    <w:rsid w:val="00082A72"/>
    <w:rsid w:val="00082AA0"/>
    <w:rsid w:val="00082ACF"/>
    <w:rsid w:val="00082AE2"/>
    <w:rsid w:val="00082BE3"/>
    <w:rsid w:val="00082CF2"/>
    <w:rsid w:val="00082D70"/>
    <w:rsid w:val="00082DA4"/>
    <w:rsid w:val="00082E92"/>
    <w:rsid w:val="00082F44"/>
    <w:rsid w:val="00082F6B"/>
    <w:rsid w:val="00082FAB"/>
    <w:rsid w:val="00082FD0"/>
    <w:rsid w:val="00083111"/>
    <w:rsid w:val="00083174"/>
    <w:rsid w:val="00083287"/>
    <w:rsid w:val="00083302"/>
    <w:rsid w:val="000833AE"/>
    <w:rsid w:val="000833C7"/>
    <w:rsid w:val="0008349F"/>
    <w:rsid w:val="000834DF"/>
    <w:rsid w:val="00083538"/>
    <w:rsid w:val="00083552"/>
    <w:rsid w:val="00083757"/>
    <w:rsid w:val="00083900"/>
    <w:rsid w:val="00083BAF"/>
    <w:rsid w:val="00083BB8"/>
    <w:rsid w:val="00083BC0"/>
    <w:rsid w:val="00083D9E"/>
    <w:rsid w:val="00083E00"/>
    <w:rsid w:val="00083E8C"/>
    <w:rsid w:val="00083E94"/>
    <w:rsid w:val="00083FDA"/>
    <w:rsid w:val="0008417D"/>
    <w:rsid w:val="000841B2"/>
    <w:rsid w:val="000841E9"/>
    <w:rsid w:val="00084298"/>
    <w:rsid w:val="00084362"/>
    <w:rsid w:val="000843BF"/>
    <w:rsid w:val="00084420"/>
    <w:rsid w:val="00084628"/>
    <w:rsid w:val="00084674"/>
    <w:rsid w:val="00084706"/>
    <w:rsid w:val="00084A33"/>
    <w:rsid w:val="00084B18"/>
    <w:rsid w:val="00084BB4"/>
    <w:rsid w:val="00084C12"/>
    <w:rsid w:val="00084C64"/>
    <w:rsid w:val="00084C92"/>
    <w:rsid w:val="00084CA1"/>
    <w:rsid w:val="00084D45"/>
    <w:rsid w:val="00084DA2"/>
    <w:rsid w:val="00084DE7"/>
    <w:rsid w:val="00084F42"/>
    <w:rsid w:val="00084F90"/>
    <w:rsid w:val="00084F95"/>
    <w:rsid w:val="00084FB2"/>
    <w:rsid w:val="00084FE7"/>
    <w:rsid w:val="0008514B"/>
    <w:rsid w:val="0008517C"/>
    <w:rsid w:val="0008519A"/>
    <w:rsid w:val="000851A4"/>
    <w:rsid w:val="0008527F"/>
    <w:rsid w:val="00085412"/>
    <w:rsid w:val="00085465"/>
    <w:rsid w:val="000854E0"/>
    <w:rsid w:val="00085546"/>
    <w:rsid w:val="00085787"/>
    <w:rsid w:val="00085822"/>
    <w:rsid w:val="00085835"/>
    <w:rsid w:val="00085A4B"/>
    <w:rsid w:val="00085A67"/>
    <w:rsid w:val="00085BF5"/>
    <w:rsid w:val="00085C3B"/>
    <w:rsid w:val="00085CF1"/>
    <w:rsid w:val="00085D27"/>
    <w:rsid w:val="00085D34"/>
    <w:rsid w:val="00085D94"/>
    <w:rsid w:val="00085DCA"/>
    <w:rsid w:val="00085DDE"/>
    <w:rsid w:val="00085E56"/>
    <w:rsid w:val="00085F80"/>
    <w:rsid w:val="0008616F"/>
    <w:rsid w:val="000861F8"/>
    <w:rsid w:val="0008640B"/>
    <w:rsid w:val="00086536"/>
    <w:rsid w:val="00086594"/>
    <w:rsid w:val="000865AB"/>
    <w:rsid w:val="00086659"/>
    <w:rsid w:val="0008670E"/>
    <w:rsid w:val="00086872"/>
    <w:rsid w:val="00086893"/>
    <w:rsid w:val="0008689D"/>
    <w:rsid w:val="00086926"/>
    <w:rsid w:val="0008698D"/>
    <w:rsid w:val="00086AC3"/>
    <w:rsid w:val="00086B81"/>
    <w:rsid w:val="00086BC2"/>
    <w:rsid w:val="00086BE9"/>
    <w:rsid w:val="00086E67"/>
    <w:rsid w:val="00086EAD"/>
    <w:rsid w:val="00086F62"/>
    <w:rsid w:val="00086FBA"/>
    <w:rsid w:val="000870FF"/>
    <w:rsid w:val="00087158"/>
    <w:rsid w:val="000871C6"/>
    <w:rsid w:val="000872D1"/>
    <w:rsid w:val="00087354"/>
    <w:rsid w:val="000873E6"/>
    <w:rsid w:val="000874D9"/>
    <w:rsid w:val="000874E4"/>
    <w:rsid w:val="00087603"/>
    <w:rsid w:val="000876B4"/>
    <w:rsid w:val="000876C2"/>
    <w:rsid w:val="000876E5"/>
    <w:rsid w:val="00087704"/>
    <w:rsid w:val="0008781C"/>
    <w:rsid w:val="00087971"/>
    <w:rsid w:val="00087998"/>
    <w:rsid w:val="000879A2"/>
    <w:rsid w:val="000879C6"/>
    <w:rsid w:val="000879CB"/>
    <w:rsid w:val="000879FD"/>
    <w:rsid w:val="00087B03"/>
    <w:rsid w:val="00087B28"/>
    <w:rsid w:val="00087BB5"/>
    <w:rsid w:val="00087CD4"/>
    <w:rsid w:val="00087CEA"/>
    <w:rsid w:val="00087D78"/>
    <w:rsid w:val="00087E41"/>
    <w:rsid w:val="00087E5A"/>
    <w:rsid w:val="00087E76"/>
    <w:rsid w:val="00087E90"/>
    <w:rsid w:val="00087EF4"/>
    <w:rsid w:val="00087F3F"/>
    <w:rsid w:val="00087F44"/>
    <w:rsid w:val="00087FC1"/>
    <w:rsid w:val="00087FC2"/>
    <w:rsid w:val="000900E5"/>
    <w:rsid w:val="0009010D"/>
    <w:rsid w:val="0009011D"/>
    <w:rsid w:val="0009014D"/>
    <w:rsid w:val="000901B0"/>
    <w:rsid w:val="000901D7"/>
    <w:rsid w:val="0009030B"/>
    <w:rsid w:val="00090338"/>
    <w:rsid w:val="000903A4"/>
    <w:rsid w:val="00090402"/>
    <w:rsid w:val="0009044A"/>
    <w:rsid w:val="000904BF"/>
    <w:rsid w:val="0009057A"/>
    <w:rsid w:val="000905B3"/>
    <w:rsid w:val="000907B4"/>
    <w:rsid w:val="000908B8"/>
    <w:rsid w:val="0009099D"/>
    <w:rsid w:val="00090A20"/>
    <w:rsid w:val="00090B74"/>
    <w:rsid w:val="00090D43"/>
    <w:rsid w:val="00091055"/>
    <w:rsid w:val="00091071"/>
    <w:rsid w:val="000910E6"/>
    <w:rsid w:val="000910F6"/>
    <w:rsid w:val="0009112C"/>
    <w:rsid w:val="000911A5"/>
    <w:rsid w:val="000911BE"/>
    <w:rsid w:val="000911F5"/>
    <w:rsid w:val="00091275"/>
    <w:rsid w:val="00091277"/>
    <w:rsid w:val="0009134C"/>
    <w:rsid w:val="000913CC"/>
    <w:rsid w:val="000913ED"/>
    <w:rsid w:val="00091496"/>
    <w:rsid w:val="00091625"/>
    <w:rsid w:val="00091A0D"/>
    <w:rsid w:val="00091AF3"/>
    <w:rsid w:val="00091B2F"/>
    <w:rsid w:val="00091C14"/>
    <w:rsid w:val="00091C89"/>
    <w:rsid w:val="00091CA8"/>
    <w:rsid w:val="00091CC1"/>
    <w:rsid w:val="00091DFB"/>
    <w:rsid w:val="00091F83"/>
    <w:rsid w:val="00091F96"/>
    <w:rsid w:val="00091FB2"/>
    <w:rsid w:val="00092086"/>
    <w:rsid w:val="000920DC"/>
    <w:rsid w:val="00092183"/>
    <w:rsid w:val="000921DC"/>
    <w:rsid w:val="00092272"/>
    <w:rsid w:val="00092291"/>
    <w:rsid w:val="0009229C"/>
    <w:rsid w:val="0009254B"/>
    <w:rsid w:val="00092720"/>
    <w:rsid w:val="000928A0"/>
    <w:rsid w:val="00092C2F"/>
    <w:rsid w:val="00092CF4"/>
    <w:rsid w:val="00092D5B"/>
    <w:rsid w:val="00092E37"/>
    <w:rsid w:val="00092E46"/>
    <w:rsid w:val="00092E7B"/>
    <w:rsid w:val="00092EA2"/>
    <w:rsid w:val="00092F06"/>
    <w:rsid w:val="00092F27"/>
    <w:rsid w:val="00092FCB"/>
    <w:rsid w:val="00093197"/>
    <w:rsid w:val="000932AB"/>
    <w:rsid w:val="000932F9"/>
    <w:rsid w:val="00093360"/>
    <w:rsid w:val="0009338F"/>
    <w:rsid w:val="000933A7"/>
    <w:rsid w:val="00093429"/>
    <w:rsid w:val="0009347B"/>
    <w:rsid w:val="0009348F"/>
    <w:rsid w:val="0009352F"/>
    <w:rsid w:val="00093603"/>
    <w:rsid w:val="00093630"/>
    <w:rsid w:val="00093777"/>
    <w:rsid w:val="0009393B"/>
    <w:rsid w:val="00093971"/>
    <w:rsid w:val="00093988"/>
    <w:rsid w:val="00093A9C"/>
    <w:rsid w:val="00093AE1"/>
    <w:rsid w:val="00093B20"/>
    <w:rsid w:val="00093B22"/>
    <w:rsid w:val="00093B90"/>
    <w:rsid w:val="00093D5A"/>
    <w:rsid w:val="00093E2D"/>
    <w:rsid w:val="00093E7D"/>
    <w:rsid w:val="00093F22"/>
    <w:rsid w:val="00093F9E"/>
    <w:rsid w:val="0009405E"/>
    <w:rsid w:val="00094122"/>
    <w:rsid w:val="00094155"/>
    <w:rsid w:val="00094165"/>
    <w:rsid w:val="0009416D"/>
    <w:rsid w:val="00094195"/>
    <w:rsid w:val="0009421C"/>
    <w:rsid w:val="00094224"/>
    <w:rsid w:val="00094282"/>
    <w:rsid w:val="000942B8"/>
    <w:rsid w:val="00094317"/>
    <w:rsid w:val="00094408"/>
    <w:rsid w:val="000945F6"/>
    <w:rsid w:val="0009464B"/>
    <w:rsid w:val="00094985"/>
    <w:rsid w:val="00094AAD"/>
    <w:rsid w:val="00094CA6"/>
    <w:rsid w:val="00094D07"/>
    <w:rsid w:val="00095028"/>
    <w:rsid w:val="0009504B"/>
    <w:rsid w:val="000951BD"/>
    <w:rsid w:val="000951C3"/>
    <w:rsid w:val="00095279"/>
    <w:rsid w:val="00095298"/>
    <w:rsid w:val="00095308"/>
    <w:rsid w:val="0009532C"/>
    <w:rsid w:val="00095447"/>
    <w:rsid w:val="00095597"/>
    <w:rsid w:val="000955C4"/>
    <w:rsid w:val="00095652"/>
    <w:rsid w:val="00095689"/>
    <w:rsid w:val="000956F7"/>
    <w:rsid w:val="00095738"/>
    <w:rsid w:val="0009579E"/>
    <w:rsid w:val="00095801"/>
    <w:rsid w:val="00095809"/>
    <w:rsid w:val="0009584B"/>
    <w:rsid w:val="000959BA"/>
    <w:rsid w:val="00095B09"/>
    <w:rsid w:val="00095B18"/>
    <w:rsid w:val="00095B6B"/>
    <w:rsid w:val="00095BAB"/>
    <w:rsid w:val="00095D8A"/>
    <w:rsid w:val="00095ED9"/>
    <w:rsid w:val="00095F86"/>
    <w:rsid w:val="00095FDA"/>
    <w:rsid w:val="00095FEA"/>
    <w:rsid w:val="000960B8"/>
    <w:rsid w:val="000961AA"/>
    <w:rsid w:val="000961CB"/>
    <w:rsid w:val="000962C9"/>
    <w:rsid w:val="0009637D"/>
    <w:rsid w:val="000963B5"/>
    <w:rsid w:val="00096438"/>
    <w:rsid w:val="000964DA"/>
    <w:rsid w:val="000964E7"/>
    <w:rsid w:val="00096537"/>
    <w:rsid w:val="000965A4"/>
    <w:rsid w:val="000965D3"/>
    <w:rsid w:val="0009666D"/>
    <w:rsid w:val="000967B6"/>
    <w:rsid w:val="0009686C"/>
    <w:rsid w:val="0009697A"/>
    <w:rsid w:val="00096AB7"/>
    <w:rsid w:val="00096CF1"/>
    <w:rsid w:val="00096D2A"/>
    <w:rsid w:val="00096D97"/>
    <w:rsid w:val="00096E8E"/>
    <w:rsid w:val="00096F6E"/>
    <w:rsid w:val="00096F93"/>
    <w:rsid w:val="00096FD1"/>
    <w:rsid w:val="00097134"/>
    <w:rsid w:val="00097153"/>
    <w:rsid w:val="00097196"/>
    <w:rsid w:val="000971EF"/>
    <w:rsid w:val="00097255"/>
    <w:rsid w:val="000972A6"/>
    <w:rsid w:val="00097300"/>
    <w:rsid w:val="00097374"/>
    <w:rsid w:val="00097412"/>
    <w:rsid w:val="00097429"/>
    <w:rsid w:val="00097490"/>
    <w:rsid w:val="00097661"/>
    <w:rsid w:val="00097748"/>
    <w:rsid w:val="000977FD"/>
    <w:rsid w:val="000978DC"/>
    <w:rsid w:val="000978F0"/>
    <w:rsid w:val="0009795F"/>
    <w:rsid w:val="00097A54"/>
    <w:rsid w:val="00097C27"/>
    <w:rsid w:val="00097CA3"/>
    <w:rsid w:val="00097D51"/>
    <w:rsid w:val="00097DFC"/>
    <w:rsid w:val="00097E1C"/>
    <w:rsid w:val="00097E65"/>
    <w:rsid w:val="00097FF8"/>
    <w:rsid w:val="000A0046"/>
    <w:rsid w:val="000A006D"/>
    <w:rsid w:val="000A016C"/>
    <w:rsid w:val="000A03DC"/>
    <w:rsid w:val="000A0426"/>
    <w:rsid w:val="000A0461"/>
    <w:rsid w:val="000A0552"/>
    <w:rsid w:val="000A06BE"/>
    <w:rsid w:val="000A0704"/>
    <w:rsid w:val="000A0766"/>
    <w:rsid w:val="000A0774"/>
    <w:rsid w:val="000A07A3"/>
    <w:rsid w:val="000A07A6"/>
    <w:rsid w:val="000A0A40"/>
    <w:rsid w:val="000A0A71"/>
    <w:rsid w:val="000A0A98"/>
    <w:rsid w:val="000A0AD5"/>
    <w:rsid w:val="000A0B06"/>
    <w:rsid w:val="000A0B4C"/>
    <w:rsid w:val="000A0B60"/>
    <w:rsid w:val="000A0B95"/>
    <w:rsid w:val="000A0BAD"/>
    <w:rsid w:val="000A0C52"/>
    <w:rsid w:val="000A0CC1"/>
    <w:rsid w:val="000A0CDA"/>
    <w:rsid w:val="000A0D74"/>
    <w:rsid w:val="000A0E06"/>
    <w:rsid w:val="000A0E38"/>
    <w:rsid w:val="000A0EFF"/>
    <w:rsid w:val="000A0F55"/>
    <w:rsid w:val="000A143D"/>
    <w:rsid w:val="000A151C"/>
    <w:rsid w:val="000A15DC"/>
    <w:rsid w:val="000A1618"/>
    <w:rsid w:val="000A16E5"/>
    <w:rsid w:val="000A16FE"/>
    <w:rsid w:val="000A17C3"/>
    <w:rsid w:val="000A17F4"/>
    <w:rsid w:val="000A1823"/>
    <w:rsid w:val="000A182A"/>
    <w:rsid w:val="000A1857"/>
    <w:rsid w:val="000A1890"/>
    <w:rsid w:val="000A1933"/>
    <w:rsid w:val="000A1A62"/>
    <w:rsid w:val="000A1A95"/>
    <w:rsid w:val="000A1B47"/>
    <w:rsid w:val="000A1D51"/>
    <w:rsid w:val="000A1D82"/>
    <w:rsid w:val="000A1E1A"/>
    <w:rsid w:val="000A1E2E"/>
    <w:rsid w:val="000A1EA5"/>
    <w:rsid w:val="000A1EC1"/>
    <w:rsid w:val="000A1FB6"/>
    <w:rsid w:val="000A1FEF"/>
    <w:rsid w:val="000A206B"/>
    <w:rsid w:val="000A20D2"/>
    <w:rsid w:val="000A2175"/>
    <w:rsid w:val="000A21D5"/>
    <w:rsid w:val="000A230F"/>
    <w:rsid w:val="000A236E"/>
    <w:rsid w:val="000A2510"/>
    <w:rsid w:val="000A2543"/>
    <w:rsid w:val="000A2698"/>
    <w:rsid w:val="000A26A6"/>
    <w:rsid w:val="000A26D2"/>
    <w:rsid w:val="000A274A"/>
    <w:rsid w:val="000A276E"/>
    <w:rsid w:val="000A2858"/>
    <w:rsid w:val="000A2932"/>
    <w:rsid w:val="000A29A0"/>
    <w:rsid w:val="000A2AA9"/>
    <w:rsid w:val="000A2C87"/>
    <w:rsid w:val="000A2D64"/>
    <w:rsid w:val="000A2EDF"/>
    <w:rsid w:val="000A2FF1"/>
    <w:rsid w:val="000A3049"/>
    <w:rsid w:val="000A3056"/>
    <w:rsid w:val="000A30C8"/>
    <w:rsid w:val="000A31D8"/>
    <w:rsid w:val="000A320D"/>
    <w:rsid w:val="000A321A"/>
    <w:rsid w:val="000A322E"/>
    <w:rsid w:val="000A32B7"/>
    <w:rsid w:val="000A32C0"/>
    <w:rsid w:val="000A32F3"/>
    <w:rsid w:val="000A3363"/>
    <w:rsid w:val="000A3437"/>
    <w:rsid w:val="000A3648"/>
    <w:rsid w:val="000A3698"/>
    <w:rsid w:val="000A3761"/>
    <w:rsid w:val="000A383F"/>
    <w:rsid w:val="000A388A"/>
    <w:rsid w:val="000A3A15"/>
    <w:rsid w:val="000A3A8B"/>
    <w:rsid w:val="000A3C3E"/>
    <w:rsid w:val="000A3D3D"/>
    <w:rsid w:val="000A3D3F"/>
    <w:rsid w:val="000A3E87"/>
    <w:rsid w:val="000A401A"/>
    <w:rsid w:val="000A401C"/>
    <w:rsid w:val="000A4029"/>
    <w:rsid w:val="000A403E"/>
    <w:rsid w:val="000A409C"/>
    <w:rsid w:val="000A40B4"/>
    <w:rsid w:val="000A4207"/>
    <w:rsid w:val="000A4330"/>
    <w:rsid w:val="000A4404"/>
    <w:rsid w:val="000A44B3"/>
    <w:rsid w:val="000A4642"/>
    <w:rsid w:val="000A46BE"/>
    <w:rsid w:val="000A46E1"/>
    <w:rsid w:val="000A488D"/>
    <w:rsid w:val="000A4AEE"/>
    <w:rsid w:val="000A4B43"/>
    <w:rsid w:val="000A4B5E"/>
    <w:rsid w:val="000A4BE0"/>
    <w:rsid w:val="000A4C6F"/>
    <w:rsid w:val="000A4DBE"/>
    <w:rsid w:val="000A4E4C"/>
    <w:rsid w:val="000A5070"/>
    <w:rsid w:val="000A51D2"/>
    <w:rsid w:val="000A53F1"/>
    <w:rsid w:val="000A5457"/>
    <w:rsid w:val="000A5459"/>
    <w:rsid w:val="000A5473"/>
    <w:rsid w:val="000A54AF"/>
    <w:rsid w:val="000A5513"/>
    <w:rsid w:val="000A5602"/>
    <w:rsid w:val="000A567C"/>
    <w:rsid w:val="000A56DF"/>
    <w:rsid w:val="000A5723"/>
    <w:rsid w:val="000A5764"/>
    <w:rsid w:val="000A57AB"/>
    <w:rsid w:val="000A58A3"/>
    <w:rsid w:val="000A5956"/>
    <w:rsid w:val="000A5AE5"/>
    <w:rsid w:val="000A5B34"/>
    <w:rsid w:val="000A5C25"/>
    <w:rsid w:val="000A5C9F"/>
    <w:rsid w:val="000A5CA8"/>
    <w:rsid w:val="000A5CE4"/>
    <w:rsid w:val="000A5D18"/>
    <w:rsid w:val="000A5D2D"/>
    <w:rsid w:val="000A5D8B"/>
    <w:rsid w:val="000A5E1E"/>
    <w:rsid w:val="000A5E31"/>
    <w:rsid w:val="000A5E97"/>
    <w:rsid w:val="000A6007"/>
    <w:rsid w:val="000A617E"/>
    <w:rsid w:val="000A6189"/>
    <w:rsid w:val="000A65CA"/>
    <w:rsid w:val="000A66C0"/>
    <w:rsid w:val="000A67E4"/>
    <w:rsid w:val="000A683E"/>
    <w:rsid w:val="000A6860"/>
    <w:rsid w:val="000A68AE"/>
    <w:rsid w:val="000A6950"/>
    <w:rsid w:val="000A69CF"/>
    <w:rsid w:val="000A6AAE"/>
    <w:rsid w:val="000A6B42"/>
    <w:rsid w:val="000A6C36"/>
    <w:rsid w:val="000A6C39"/>
    <w:rsid w:val="000A6D0C"/>
    <w:rsid w:val="000A6DE6"/>
    <w:rsid w:val="000A6E13"/>
    <w:rsid w:val="000A6E58"/>
    <w:rsid w:val="000A6F59"/>
    <w:rsid w:val="000A6FEB"/>
    <w:rsid w:val="000A70C6"/>
    <w:rsid w:val="000A72C3"/>
    <w:rsid w:val="000A72E0"/>
    <w:rsid w:val="000A72F0"/>
    <w:rsid w:val="000A7310"/>
    <w:rsid w:val="000A74D1"/>
    <w:rsid w:val="000A74DA"/>
    <w:rsid w:val="000A74E7"/>
    <w:rsid w:val="000A74FE"/>
    <w:rsid w:val="000A7638"/>
    <w:rsid w:val="000A765C"/>
    <w:rsid w:val="000A7693"/>
    <w:rsid w:val="000A7709"/>
    <w:rsid w:val="000A772D"/>
    <w:rsid w:val="000A781E"/>
    <w:rsid w:val="000A7AD7"/>
    <w:rsid w:val="000A7BDA"/>
    <w:rsid w:val="000A7BF8"/>
    <w:rsid w:val="000A7DCA"/>
    <w:rsid w:val="000A7E02"/>
    <w:rsid w:val="000A7E58"/>
    <w:rsid w:val="000A7F91"/>
    <w:rsid w:val="000A7FF3"/>
    <w:rsid w:val="000B0099"/>
    <w:rsid w:val="000B01AC"/>
    <w:rsid w:val="000B032F"/>
    <w:rsid w:val="000B039A"/>
    <w:rsid w:val="000B03A2"/>
    <w:rsid w:val="000B03B9"/>
    <w:rsid w:val="000B057B"/>
    <w:rsid w:val="000B062B"/>
    <w:rsid w:val="000B06B1"/>
    <w:rsid w:val="000B0759"/>
    <w:rsid w:val="000B0795"/>
    <w:rsid w:val="000B0821"/>
    <w:rsid w:val="000B08AC"/>
    <w:rsid w:val="000B0A8F"/>
    <w:rsid w:val="000B0AC7"/>
    <w:rsid w:val="000B0ACE"/>
    <w:rsid w:val="000B0AE3"/>
    <w:rsid w:val="000B0D93"/>
    <w:rsid w:val="000B0E2D"/>
    <w:rsid w:val="000B0E4C"/>
    <w:rsid w:val="000B0F4F"/>
    <w:rsid w:val="000B0FED"/>
    <w:rsid w:val="000B1018"/>
    <w:rsid w:val="000B1147"/>
    <w:rsid w:val="000B116E"/>
    <w:rsid w:val="000B1240"/>
    <w:rsid w:val="000B1295"/>
    <w:rsid w:val="000B1341"/>
    <w:rsid w:val="000B136E"/>
    <w:rsid w:val="000B13C1"/>
    <w:rsid w:val="000B1418"/>
    <w:rsid w:val="000B1438"/>
    <w:rsid w:val="000B1666"/>
    <w:rsid w:val="000B16ED"/>
    <w:rsid w:val="000B1744"/>
    <w:rsid w:val="000B17B8"/>
    <w:rsid w:val="000B18A9"/>
    <w:rsid w:val="000B18C9"/>
    <w:rsid w:val="000B18D5"/>
    <w:rsid w:val="000B18E0"/>
    <w:rsid w:val="000B1947"/>
    <w:rsid w:val="000B1990"/>
    <w:rsid w:val="000B19BC"/>
    <w:rsid w:val="000B1A28"/>
    <w:rsid w:val="000B1A53"/>
    <w:rsid w:val="000B1B84"/>
    <w:rsid w:val="000B1BE4"/>
    <w:rsid w:val="000B1C91"/>
    <w:rsid w:val="000B1D58"/>
    <w:rsid w:val="000B1DB9"/>
    <w:rsid w:val="000B1E38"/>
    <w:rsid w:val="000B1EB5"/>
    <w:rsid w:val="000B1F1E"/>
    <w:rsid w:val="000B2079"/>
    <w:rsid w:val="000B2085"/>
    <w:rsid w:val="000B2103"/>
    <w:rsid w:val="000B2126"/>
    <w:rsid w:val="000B21D4"/>
    <w:rsid w:val="000B21DD"/>
    <w:rsid w:val="000B2223"/>
    <w:rsid w:val="000B22CD"/>
    <w:rsid w:val="000B2377"/>
    <w:rsid w:val="000B23A5"/>
    <w:rsid w:val="000B2498"/>
    <w:rsid w:val="000B24AB"/>
    <w:rsid w:val="000B24B3"/>
    <w:rsid w:val="000B24FE"/>
    <w:rsid w:val="000B2599"/>
    <w:rsid w:val="000B259D"/>
    <w:rsid w:val="000B263E"/>
    <w:rsid w:val="000B26E5"/>
    <w:rsid w:val="000B2802"/>
    <w:rsid w:val="000B287B"/>
    <w:rsid w:val="000B287C"/>
    <w:rsid w:val="000B2910"/>
    <w:rsid w:val="000B2A8A"/>
    <w:rsid w:val="000B2AD3"/>
    <w:rsid w:val="000B2AF2"/>
    <w:rsid w:val="000B2C0E"/>
    <w:rsid w:val="000B2C4E"/>
    <w:rsid w:val="000B2C57"/>
    <w:rsid w:val="000B2C92"/>
    <w:rsid w:val="000B2C93"/>
    <w:rsid w:val="000B2CA2"/>
    <w:rsid w:val="000B2CDA"/>
    <w:rsid w:val="000B2CF4"/>
    <w:rsid w:val="000B2D88"/>
    <w:rsid w:val="000B2D94"/>
    <w:rsid w:val="000B2D9F"/>
    <w:rsid w:val="000B2DA5"/>
    <w:rsid w:val="000B2E12"/>
    <w:rsid w:val="000B2E57"/>
    <w:rsid w:val="000B2F44"/>
    <w:rsid w:val="000B2F4A"/>
    <w:rsid w:val="000B2FD6"/>
    <w:rsid w:val="000B2FDD"/>
    <w:rsid w:val="000B3000"/>
    <w:rsid w:val="000B3135"/>
    <w:rsid w:val="000B323A"/>
    <w:rsid w:val="000B3246"/>
    <w:rsid w:val="000B3292"/>
    <w:rsid w:val="000B32CB"/>
    <w:rsid w:val="000B3332"/>
    <w:rsid w:val="000B345D"/>
    <w:rsid w:val="000B34CD"/>
    <w:rsid w:val="000B3518"/>
    <w:rsid w:val="000B3603"/>
    <w:rsid w:val="000B36FE"/>
    <w:rsid w:val="000B37FD"/>
    <w:rsid w:val="000B3847"/>
    <w:rsid w:val="000B387E"/>
    <w:rsid w:val="000B3A5B"/>
    <w:rsid w:val="000B3B0C"/>
    <w:rsid w:val="000B3BC0"/>
    <w:rsid w:val="000B3BF2"/>
    <w:rsid w:val="000B3C75"/>
    <w:rsid w:val="000B3C86"/>
    <w:rsid w:val="000B3D68"/>
    <w:rsid w:val="000B3E1F"/>
    <w:rsid w:val="000B3E4B"/>
    <w:rsid w:val="000B3EA2"/>
    <w:rsid w:val="000B3EB3"/>
    <w:rsid w:val="000B3F2A"/>
    <w:rsid w:val="000B3FAA"/>
    <w:rsid w:val="000B4099"/>
    <w:rsid w:val="000B41C0"/>
    <w:rsid w:val="000B4256"/>
    <w:rsid w:val="000B42B5"/>
    <w:rsid w:val="000B44DA"/>
    <w:rsid w:val="000B4557"/>
    <w:rsid w:val="000B4580"/>
    <w:rsid w:val="000B462D"/>
    <w:rsid w:val="000B46CD"/>
    <w:rsid w:val="000B4776"/>
    <w:rsid w:val="000B47FC"/>
    <w:rsid w:val="000B48BC"/>
    <w:rsid w:val="000B48E1"/>
    <w:rsid w:val="000B48ED"/>
    <w:rsid w:val="000B49F8"/>
    <w:rsid w:val="000B4AB2"/>
    <w:rsid w:val="000B4BC7"/>
    <w:rsid w:val="000B4CE7"/>
    <w:rsid w:val="000B4D5F"/>
    <w:rsid w:val="000B4D85"/>
    <w:rsid w:val="000B4DC2"/>
    <w:rsid w:val="000B4E26"/>
    <w:rsid w:val="000B4EE8"/>
    <w:rsid w:val="000B4F32"/>
    <w:rsid w:val="000B5042"/>
    <w:rsid w:val="000B510E"/>
    <w:rsid w:val="000B511A"/>
    <w:rsid w:val="000B524E"/>
    <w:rsid w:val="000B52B1"/>
    <w:rsid w:val="000B532D"/>
    <w:rsid w:val="000B5418"/>
    <w:rsid w:val="000B54D2"/>
    <w:rsid w:val="000B5611"/>
    <w:rsid w:val="000B56AC"/>
    <w:rsid w:val="000B58D5"/>
    <w:rsid w:val="000B58EA"/>
    <w:rsid w:val="000B5942"/>
    <w:rsid w:val="000B5A81"/>
    <w:rsid w:val="000B5CC9"/>
    <w:rsid w:val="000B5D41"/>
    <w:rsid w:val="000B5DE7"/>
    <w:rsid w:val="000B5E68"/>
    <w:rsid w:val="000B5EDA"/>
    <w:rsid w:val="000B5EDE"/>
    <w:rsid w:val="000B5F30"/>
    <w:rsid w:val="000B5F57"/>
    <w:rsid w:val="000B602B"/>
    <w:rsid w:val="000B605D"/>
    <w:rsid w:val="000B61BB"/>
    <w:rsid w:val="000B61D8"/>
    <w:rsid w:val="000B63C6"/>
    <w:rsid w:val="000B6455"/>
    <w:rsid w:val="000B6575"/>
    <w:rsid w:val="000B6670"/>
    <w:rsid w:val="000B6682"/>
    <w:rsid w:val="000B6785"/>
    <w:rsid w:val="000B67EA"/>
    <w:rsid w:val="000B6823"/>
    <w:rsid w:val="000B6896"/>
    <w:rsid w:val="000B68FE"/>
    <w:rsid w:val="000B69FC"/>
    <w:rsid w:val="000B6A59"/>
    <w:rsid w:val="000B6A5B"/>
    <w:rsid w:val="000B6A72"/>
    <w:rsid w:val="000B6B15"/>
    <w:rsid w:val="000B6ECD"/>
    <w:rsid w:val="000B6F20"/>
    <w:rsid w:val="000B6F3F"/>
    <w:rsid w:val="000B6FC6"/>
    <w:rsid w:val="000B708F"/>
    <w:rsid w:val="000B72AE"/>
    <w:rsid w:val="000B731F"/>
    <w:rsid w:val="000B7426"/>
    <w:rsid w:val="000B74E8"/>
    <w:rsid w:val="000B75B7"/>
    <w:rsid w:val="000B7607"/>
    <w:rsid w:val="000B76FF"/>
    <w:rsid w:val="000B7705"/>
    <w:rsid w:val="000B7758"/>
    <w:rsid w:val="000B7808"/>
    <w:rsid w:val="000B783A"/>
    <w:rsid w:val="000B78A5"/>
    <w:rsid w:val="000B78E9"/>
    <w:rsid w:val="000B7A20"/>
    <w:rsid w:val="000B7B61"/>
    <w:rsid w:val="000B7BBA"/>
    <w:rsid w:val="000B7C4D"/>
    <w:rsid w:val="000B7CCE"/>
    <w:rsid w:val="000B7D3F"/>
    <w:rsid w:val="000B7DB0"/>
    <w:rsid w:val="000B7E13"/>
    <w:rsid w:val="000B7E3F"/>
    <w:rsid w:val="000B7E5B"/>
    <w:rsid w:val="000B7E6A"/>
    <w:rsid w:val="000B7E75"/>
    <w:rsid w:val="000B7E7D"/>
    <w:rsid w:val="000B7EE3"/>
    <w:rsid w:val="000C005F"/>
    <w:rsid w:val="000C0147"/>
    <w:rsid w:val="000C0177"/>
    <w:rsid w:val="000C0235"/>
    <w:rsid w:val="000C0281"/>
    <w:rsid w:val="000C0351"/>
    <w:rsid w:val="000C03C4"/>
    <w:rsid w:val="000C04C5"/>
    <w:rsid w:val="000C04CD"/>
    <w:rsid w:val="000C0513"/>
    <w:rsid w:val="000C0545"/>
    <w:rsid w:val="000C0565"/>
    <w:rsid w:val="000C05A3"/>
    <w:rsid w:val="000C0623"/>
    <w:rsid w:val="000C0709"/>
    <w:rsid w:val="000C0846"/>
    <w:rsid w:val="000C091B"/>
    <w:rsid w:val="000C0A2C"/>
    <w:rsid w:val="000C0AAD"/>
    <w:rsid w:val="000C0B2B"/>
    <w:rsid w:val="000C0BAA"/>
    <w:rsid w:val="000C0BFC"/>
    <w:rsid w:val="000C0C3C"/>
    <w:rsid w:val="000C0C5F"/>
    <w:rsid w:val="000C0C95"/>
    <w:rsid w:val="000C0D21"/>
    <w:rsid w:val="000C0D47"/>
    <w:rsid w:val="000C0E0F"/>
    <w:rsid w:val="000C0E67"/>
    <w:rsid w:val="000C0E8C"/>
    <w:rsid w:val="000C0E9A"/>
    <w:rsid w:val="000C0F2E"/>
    <w:rsid w:val="000C0F9A"/>
    <w:rsid w:val="000C0FC0"/>
    <w:rsid w:val="000C0FC6"/>
    <w:rsid w:val="000C1065"/>
    <w:rsid w:val="000C1209"/>
    <w:rsid w:val="000C1343"/>
    <w:rsid w:val="000C15FC"/>
    <w:rsid w:val="000C1696"/>
    <w:rsid w:val="000C170D"/>
    <w:rsid w:val="000C1716"/>
    <w:rsid w:val="000C176F"/>
    <w:rsid w:val="000C17AF"/>
    <w:rsid w:val="000C17D8"/>
    <w:rsid w:val="000C1855"/>
    <w:rsid w:val="000C18C1"/>
    <w:rsid w:val="000C1949"/>
    <w:rsid w:val="000C196E"/>
    <w:rsid w:val="000C198F"/>
    <w:rsid w:val="000C1A12"/>
    <w:rsid w:val="000C1A1C"/>
    <w:rsid w:val="000C1A9F"/>
    <w:rsid w:val="000C1B01"/>
    <w:rsid w:val="000C1BBF"/>
    <w:rsid w:val="000C1CAF"/>
    <w:rsid w:val="000C1CD2"/>
    <w:rsid w:val="000C1DBB"/>
    <w:rsid w:val="000C1E0C"/>
    <w:rsid w:val="000C1E63"/>
    <w:rsid w:val="000C1F09"/>
    <w:rsid w:val="000C2167"/>
    <w:rsid w:val="000C21DC"/>
    <w:rsid w:val="000C21E5"/>
    <w:rsid w:val="000C21F7"/>
    <w:rsid w:val="000C2216"/>
    <w:rsid w:val="000C2243"/>
    <w:rsid w:val="000C230C"/>
    <w:rsid w:val="000C23E4"/>
    <w:rsid w:val="000C245D"/>
    <w:rsid w:val="000C246C"/>
    <w:rsid w:val="000C24C2"/>
    <w:rsid w:val="000C2510"/>
    <w:rsid w:val="000C2757"/>
    <w:rsid w:val="000C27B2"/>
    <w:rsid w:val="000C281E"/>
    <w:rsid w:val="000C283B"/>
    <w:rsid w:val="000C2976"/>
    <w:rsid w:val="000C2A8C"/>
    <w:rsid w:val="000C2AC8"/>
    <w:rsid w:val="000C2B3A"/>
    <w:rsid w:val="000C2B44"/>
    <w:rsid w:val="000C2B86"/>
    <w:rsid w:val="000C2B94"/>
    <w:rsid w:val="000C2B9D"/>
    <w:rsid w:val="000C2BCE"/>
    <w:rsid w:val="000C2C32"/>
    <w:rsid w:val="000C2D49"/>
    <w:rsid w:val="000C2DC6"/>
    <w:rsid w:val="000C2E8A"/>
    <w:rsid w:val="000C2F3F"/>
    <w:rsid w:val="000C30B5"/>
    <w:rsid w:val="000C30E7"/>
    <w:rsid w:val="000C3116"/>
    <w:rsid w:val="000C3215"/>
    <w:rsid w:val="000C32C3"/>
    <w:rsid w:val="000C340A"/>
    <w:rsid w:val="000C3549"/>
    <w:rsid w:val="000C3617"/>
    <w:rsid w:val="000C3642"/>
    <w:rsid w:val="000C378A"/>
    <w:rsid w:val="000C38FC"/>
    <w:rsid w:val="000C392E"/>
    <w:rsid w:val="000C395C"/>
    <w:rsid w:val="000C3AF8"/>
    <w:rsid w:val="000C3B0A"/>
    <w:rsid w:val="000C3BB1"/>
    <w:rsid w:val="000C3BE7"/>
    <w:rsid w:val="000C3C15"/>
    <w:rsid w:val="000C3CE4"/>
    <w:rsid w:val="000C3D12"/>
    <w:rsid w:val="000C3D7E"/>
    <w:rsid w:val="000C3EC3"/>
    <w:rsid w:val="000C3F08"/>
    <w:rsid w:val="000C40EE"/>
    <w:rsid w:val="000C4280"/>
    <w:rsid w:val="000C4337"/>
    <w:rsid w:val="000C4480"/>
    <w:rsid w:val="000C44B1"/>
    <w:rsid w:val="000C45FF"/>
    <w:rsid w:val="000C466C"/>
    <w:rsid w:val="000C46A8"/>
    <w:rsid w:val="000C46DC"/>
    <w:rsid w:val="000C4765"/>
    <w:rsid w:val="000C4780"/>
    <w:rsid w:val="000C478B"/>
    <w:rsid w:val="000C4807"/>
    <w:rsid w:val="000C4828"/>
    <w:rsid w:val="000C48A6"/>
    <w:rsid w:val="000C4929"/>
    <w:rsid w:val="000C496C"/>
    <w:rsid w:val="000C49BA"/>
    <w:rsid w:val="000C4A4F"/>
    <w:rsid w:val="000C4B58"/>
    <w:rsid w:val="000C4C88"/>
    <w:rsid w:val="000C4D2F"/>
    <w:rsid w:val="000C4E1E"/>
    <w:rsid w:val="000C4EE4"/>
    <w:rsid w:val="000C4FB1"/>
    <w:rsid w:val="000C512F"/>
    <w:rsid w:val="000C51A8"/>
    <w:rsid w:val="000C530D"/>
    <w:rsid w:val="000C537F"/>
    <w:rsid w:val="000C54D1"/>
    <w:rsid w:val="000C56F0"/>
    <w:rsid w:val="000C578C"/>
    <w:rsid w:val="000C5793"/>
    <w:rsid w:val="000C57EB"/>
    <w:rsid w:val="000C5882"/>
    <w:rsid w:val="000C5883"/>
    <w:rsid w:val="000C59D5"/>
    <w:rsid w:val="000C5AB6"/>
    <w:rsid w:val="000C5BAC"/>
    <w:rsid w:val="000C5DBC"/>
    <w:rsid w:val="000C5DE0"/>
    <w:rsid w:val="000C5DFB"/>
    <w:rsid w:val="000C5DFD"/>
    <w:rsid w:val="000C5F23"/>
    <w:rsid w:val="000C5F61"/>
    <w:rsid w:val="000C5F75"/>
    <w:rsid w:val="000C60B1"/>
    <w:rsid w:val="000C60DC"/>
    <w:rsid w:val="000C6197"/>
    <w:rsid w:val="000C623A"/>
    <w:rsid w:val="000C631B"/>
    <w:rsid w:val="000C64DA"/>
    <w:rsid w:val="000C6502"/>
    <w:rsid w:val="000C6539"/>
    <w:rsid w:val="000C65EE"/>
    <w:rsid w:val="000C6611"/>
    <w:rsid w:val="000C6617"/>
    <w:rsid w:val="000C6780"/>
    <w:rsid w:val="000C6813"/>
    <w:rsid w:val="000C6880"/>
    <w:rsid w:val="000C68E8"/>
    <w:rsid w:val="000C6946"/>
    <w:rsid w:val="000C698B"/>
    <w:rsid w:val="000C69BD"/>
    <w:rsid w:val="000C69C0"/>
    <w:rsid w:val="000C69C8"/>
    <w:rsid w:val="000C69E6"/>
    <w:rsid w:val="000C6A0C"/>
    <w:rsid w:val="000C6A7A"/>
    <w:rsid w:val="000C6AF1"/>
    <w:rsid w:val="000C6B61"/>
    <w:rsid w:val="000C6C7C"/>
    <w:rsid w:val="000C6CA2"/>
    <w:rsid w:val="000C6D0C"/>
    <w:rsid w:val="000C6D95"/>
    <w:rsid w:val="000C6DA7"/>
    <w:rsid w:val="000C6DD8"/>
    <w:rsid w:val="000C6E0C"/>
    <w:rsid w:val="000C6E53"/>
    <w:rsid w:val="000C6EB5"/>
    <w:rsid w:val="000C6EEE"/>
    <w:rsid w:val="000C6F35"/>
    <w:rsid w:val="000C6F47"/>
    <w:rsid w:val="000C6FD9"/>
    <w:rsid w:val="000C70EA"/>
    <w:rsid w:val="000C714C"/>
    <w:rsid w:val="000C7174"/>
    <w:rsid w:val="000C71B5"/>
    <w:rsid w:val="000C7322"/>
    <w:rsid w:val="000C7329"/>
    <w:rsid w:val="000C73E7"/>
    <w:rsid w:val="000C7416"/>
    <w:rsid w:val="000C7704"/>
    <w:rsid w:val="000C77C8"/>
    <w:rsid w:val="000C7A5E"/>
    <w:rsid w:val="000C7A84"/>
    <w:rsid w:val="000C7AE0"/>
    <w:rsid w:val="000C7CD3"/>
    <w:rsid w:val="000C7D06"/>
    <w:rsid w:val="000C7D30"/>
    <w:rsid w:val="000C7E96"/>
    <w:rsid w:val="000C7F33"/>
    <w:rsid w:val="000D005A"/>
    <w:rsid w:val="000D01D8"/>
    <w:rsid w:val="000D020A"/>
    <w:rsid w:val="000D0497"/>
    <w:rsid w:val="000D054F"/>
    <w:rsid w:val="000D057B"/>
    <w:rsid w:val="000D05C5"/>
    <w:rsid w:val="000D0690"/>
    <w:rsid w:val="000D06E9"/>
    <w:rsid w:val="000D06F3"/>
    <w:rsid w:val="000D0900"/>
    <w:rsid w:val="000D0BBC"/>
    <w:rsid w:val="000D0BBF"/>
    <w:rsid w:val="000D0C1A"/>
    <w:rsid w:val="000D0CC9"/>
    <w:rsid w:val="000D0CE8"/>
    <w:rsid w:val="000D0D05"/>
    <w:rsid w:val="000D0D12"/>
    <w:rsid w:val="000D0D3B"/>
    <w:rsid w:val="000D0DA0"/>
    <w:rsid w:val="000D0DB3"/>
    <w:rsid w:val="000D0DE8"/>
    <w:rsid w:val="000D0DEA"/>
    <w:rsid w:val="000D0E2D"/>
    <w:rsid w:val="000D0EA3"/>
    <w:rsid w:val="000D0EA4"/>
    <w:rsid w:val="000D0FA8"/>
    <w:rsid w:val="000D0FB6"/>
    <w:rsid w:val="000D1087"/>
    <w:rsid w:val="000D10A2"/>
    <w:rsid w:val="000D10C4"/>
    <w:rsid w:val="000D10C9"/>
    <w:rsid w:val="000D1155"/>
    <w:rsid w:val="000D116C"/>
    <w:rsid w:val="000D11A0"/>
    <w:rsid w:val="000D1249"/>
    <w:rsid w:val="000D1255"/>
    <w:rsid w:val="000D1530"/>
    <w:rsid w:val="000D16F1"/>
    <w:rsid w:val="000D18B4"/>
    <w:rsid w:val="000D18E5"/>
    <w:rsid w:val="000D19BA"/>
    <w:rsid w:val="000D1A10"/>
    <w:rsid w:val="000D1B3E"/>
    <w:rsid w:val="000D1B55"/>
    <w:rsid w:val="000D1C11"/>
    <w:rsid w:val="000D1C8A"/>
    <w:rsid w:val="000D1D7E"/>
    <w:rsid w:val="000D1D8F"/>
    <w:rsid w:val="000D1DB1"/>
    <w:rsid w:val="000D204F"/>
    <w:rsid w:val="000D20BF"/>
    <w:rsid w:val="000D2359"/>
    <w:rsid w:val="000D237F"/>
    <w:rsid w:val="000D258C"/>
    <w:rsid w:val="000D2651"/>
    <w:rsid w:val="000D26FB"/>
    <w:rsid w:val="000D2710"/>
    <w:rsid w:val="000D271F"/>
    <w:rsid w:val="000D291A"/>
    <w:rsid w:val="000D2999"/>
    <w:rsid w:val="000D29BC"/>
    <w:rsid w:val="000D29D3"/>
    <w:rsid w:val="000D2A34"/>
    <w:rsid w:val="000D2A89"/>
    <w:rsid w:val="000D2AD1"/>
    <w:rsid w:val="000D2ADA"/>
    <w:rsid w:val="000D2B67"/>
    <w:rsid w:val="000D2D6E"/>
    <w:rsid w:val="000D2EE4"/>
    <w:rsid w:val="000D2F9F"/>
    <w:rsid w:val="000D2FA6"/>
    <w:rsid w:val="000D30CC"/>
    <w:rsid w:val="000D30FB"/>
    <w:rsid w:val="000D31F0"/>
    <w:rsid w:val="000D334B"/>
    <w:rsid w:val="000D3611"/>
    <w:rsid w:val="000D3714"/>
    <w:rsid w:val="000D37EC"/>
    <w:rsid w:val="000D38BC"/>
    <w:rsid w:val="000D38D8"/>
    <w:rsid w:val="000D3963"/>
    <w:rsid w:val="000D3A2B"/>
    <w:rsid w:val="000D3B56"/>
    <w:rsid w:val="000D3C5E"/>
    <w:rsid w:val="000D3CFF"/>
    <w:rsid w:val="000D3D9C"/>
    <w:rsid w:val="000D3DE3"/>
    <w:rsid w:val="000D3E4D"/>
    <w:rsid w:val="000D3ED7"/>
    <w:rsid w:val="000D3F95"/>
    <w:rsid w:val="000D40B7"/>
    <w:rsid w:val="000D424B"/>
    <w:rsid w:val="000D426C"/>
    <w:rsid w:val="000D44B8"/>
    <w:rsid w:val="000D4530"/>
    <w:rsid w:val="000D4538"/>
    <w:rsid w:val="000D4597"/>
    <w:rsid w:val="000D45AB"/>
    <w:rsid w:val="000D45BA"/>
    <w:rsid w:val="000D4668"/>
    <w:rsid w:val="000D46D0"/>
    <w:rsid w:val="000D4740"/>
    <w:rsid w:val="000D4768"/>
    <w:rsid w:val="000D478B"/>
    <w:rsid w:val="000D48E0"/>
    <w:rsid w:val="000D4941"/>
    <w:rsid w:val="000D4A83"/>
    <w:rsid w:val="000D4C1A"/>
    <w:rsid w:val="000D4D72"/>
    <w:rsid w:val="000D4DCD"/>
    <w:rsid w:val="000D4DCF"/>
    <w:rsid w:val="000D4DFD"/>
    <w:rsid w:val="000D4E32"/>
    <w:rsid w:val="000D4E4D"/>
    <w:rsid w:val="000D5027"/>
    <w:rsid w:val="000D50CA"/>
    <w:rsid w:val="000D5177"/>
    <w:rsid w:val="000D51E4"/>
    <w:rsid w:val="000D5220"/>
    <w:rsid w:val="000D529C"/>
    <w:rsid w:val="000D5424"/>
    <w:rsid w:val="000D5486"/>
    <w:rsid w:val="000D54E5"/>
    <w:rsid w:val="000D5590"/>
    <w:rsid w:val="000D55FD"/>
    <w:rsid w:val="000D565A"/>
    <w:rsid w:val="000D56BF"/>
    <w:rsid w:val="000D571D"/>
    <w:rsid w:val="000D57CE"/>
    <w:rsid w:val="000D587D"/>
    <w:rsid w:val="000D590C"/>
    <w:rsid w:val="000D5995"/>
    <w:rsid w:val="000D5A55"/>
    <w:rsid w:val="000D5BC8"/>
    <w:rsid w:val="000D5C06"/>
    <w:rsid w:val="000D5C3D"/>
    <w:rsid w:val="000D5C88"/>
    <w:rsid w:val="000D5C91"/>
    <w:rsid w:val="000D5CCE"/>
    <w:rsid w:val="000D5D0E"/>
    <w:rsid w:val="000D5E02"/>
    <w:rsid w:val="000D5E99"/>
    <w:rsid w:val="000D5F1A"/>
    <w:rsid w:val="000D5F20"/>
    <w:rsid w:val="000D6013"/>
    <w:rsid w:val="000D602D"/>
    <w:rsid w:val="000D61FA"/>
    <w:rsid w:val="000D62FE"/>
    <w:rsid w:val="000D6368"/>
    <w:rsid w:val="000D6412"/>
    <w:rsid w:val="000D6536"/>
    <w:rsid w:val="000D6586"/>
    <w:rsid w:val="000D6646"/>
    <w:rsid w:val="000D6673"/>
    <w:rsid w:val="000D67F6"/>
    <w:rsid w:val="000D69AA"/>
    <w:rsid w:val="000D6A0C"/>
    <w:rsid w:val="000D6B6F"/>
    <w:rsid w:val="000D6BF7"/>
    <w:rsid w:val="000D6D6F"/>
    <w:rsid w:val="000D6D92"/>
    <w:rsid w:val="000D6DBE"/>
    <w:rsid w:val="000D6DC4"/>
    <w:rsid w:val="000D6DEF"/>
    <w:rsid w:val="000D6ECE"/>
    <w:rsid w:val="000D70A0"/>
    <w:rsid w:val="000D70C3"/>
    <w:rsid w:val="000D71C0"/>
    <w:rsid w:val="000D71C9"/>
    <w:rsid w:val="000D71EE"/>
    <w:rsid w:val="000D7336"/>
    <w:rsid w:val="000D7421"/>
    <w:rsid w:val="000D74BD"/>
    <w:rsid w:val="000D7542"/>
    <w:rsid w:val="000D75B9"/>
    <w:rsid w:val="000D760E"/>
    <w:rsid w:val="000D7797"/>
    <w:rsid w:val="000D77CB"/>
    <w:rsid w:val="000D78A2"/>
    <w:rsid w:val="000D79D3"/>
    <w:rsid w:val="000D7B06"/>
    <w:rsid w:val="000D7B1C"/>
    <w:rsid w:val="000D7B96"/>
    <w:rsid w:val="000D7C7E"/>
    <w:rsid w:val="000D7CAF"/>
    <w:rsid w:val="000D7D4A"/>
    <w:rsid w:val="000D7DF8"/>
    <w:rsid w:val="000D7F57"/>
    <w:rsid w:val="000E004C"/>
    <w:rsid w:val="000E010D"/>
    <w:rsid w:val="000E018B"/>
    <w:rsid w:val="000E01EC"/>
    <w:rsid w:val="000E01F7"/>
    <w:rsid w:val="000E0244"/>
    <w:rsid w:val="000E0263"/>
    <w:rsid w:val="000E03C3"/>
    <w:rsid w:val="000E03C6"/>
    <w:rsid w:val="000E03F4"/>
    <w:rsid w:val="000E0536"/>
    <w:rsid w:val="000E05EB"/>
    <w:rsid w:val="000E0627"/>
    <w:rsid w:val="000E065F"/>
    <w:rsid w:val="000E0786"/>
    <w:rsid w:val="000E0798"/>
    <w:rsid w:val="000E0857"/>
    <w:rsid w:val="000E0887"/>
    <w:rsid w:val="000E0979"/>
    <w:rsid w:val="000E09BA"/>
    <w:rsid w:val="000E0A58"/>
    <w:rsid w:val="000E0B30"/>
    <w:rsid w:val="000E0B49"/>
    <w:rsid w:val="000E0BB7"/>
    <w:rsid w:val="000E0BD2"/>
    <w:rsid w:val="000E0BFF"/>
    <w:rsid w:val="000E0C12"/>
    <w:rsid w:val="000E0C47"/>
    <w:rsid w:val="000E0C48"/>
    <w:rsid w:val="000E0C4E"/>
    <w:rsid w:val="000E0CD1"/>
    <w:rsid w:val="000E0CD4"/>
    <w:rsid w:val="000E0D3F"/>
    <w:rsid w:val="000E0E4A"/>
    <w:rsid w:val="000E0EDE"/>
    <w:rsid w:val="000E0EF1"/>
    <w:rsid w:val="000E0FDC"/>
    <w:rsid w:val="000E1023"/>
    <w:rsid w:val="000E105D"/>
    <w:rsid w:val="000E10DB"/>
    <w:rsid w:val="000E116F"/>
    <w:rsid w:val="000E119E"/>
    <w:rsid w:val="000E11AD"/>
    <w:rsid w:val="000E129F"/>
    <w:rsid w:val="000E12A1"/>
    <w:rsid w:val="000E1316"/>
    <w:rsid w:val="000E13AB"/>
    <w:rsid w:val="000E13C7"/>
    <w:rsid w:val="000E1400"/>
    <w:rsid w:val="000E140D"/>
    <w:rsid w:val="000E1444"/>
    <w:rsid w:val="000E1576"/>
    <w:rsid w:val="000E16B0"/>
    <w:rsid w:val="000E1762"/>
    <w:rsid w:val="000E183D"/>
    <w:rsid w:val="000E1938"/>
    <w:rsid w:val="000E19DC"/>
    <w:rsid w:val="000E19E6"/>
    <w:rsid w:val="000E1A11"/>
    <w:rsid w:val="000E1A2A"/>
    <w:rsid w:val="000E1ADA"/>
    <w:rsid w:val="000E1B1B"/>
    <w:rsid w:val="000E1B6E"/>
    <w:rsid w:val="000E1C51"/>
    <w:rsid w:val="000E1D1E"/>
    <w:rsid w:val="000E1D65"/>
    <w:rsid w:val="000E1E00"/>
    <w:rsid w:val="000E1E91"/>
    <w:rsid w:val="000E1EE9"/>
    <w:rsid w:val="000E1FAE"/>
    <w:rsid w:val="000E1FF8"/>
    <w:rsid w:val="000E201A"/>
    <w:rsid w:val="000E2061"/>
    <w:rsid w:val="000E2112"/>
    <w:rsid w:val="000E230C"/>
    <w:rsid w:val="000E23B7"/>
    <w:rsid w:val="000E24DB"/>
    <w:rsid w:val="000E2693"/>
    <w:rsid w:val="000E2788"/>
    <w:rsid w:val="000E28B0"/>
    <w:rsid w:val="000E2928"/>
    <w:rsid w:val="000E2B30"/>
    <w:rsid w:val="000E2B74"/>
    <w:rsid w:val="000E2C0B"/>
    <w:rsid w:val="000E2C89"/>
    <w:rsid w:val="000E2DE0"/>
    <w:rsid w:val="000E2EC6"/>
    <w:rsid w:val="000E2F0A"/>
    <w:rsid w:val="000E2F4A"/>
    <w:rsid w:val="000E307C"/>
    <w:rsid w:val="000E308D"/>
    <w:rsid w:val="000E30A4"/>
    <w:rsid w:val="000E3176"/>
    <w:rsid w:val="000E3183"/>
    <w:rsid w:val="000E31CD"/>
    <w:rsid w:val="000E31D3"/>
    <w:rsid w:val="000E3405"/>
    <w:rsid w:val="000E3409"/>
    <w:rsid w:val="000E3437"/>
    <w:rsid w:val="000E34C1"/>
    <w:rsid w:val="000E370B"/>
    <w:rsid w:val="000E380C"/>
    <w:rsid w:val="000E3867"/>
    <w:rsid w:val="000E38A4"/>
    <w:rsid w:val="000E38ED"/>
    <w:rsid w:val="000E39CE"/>
    <w:rsid w:val="000E3A55"/>
    <w:rsid w:val="000E3A79"/>
    <w:rsid w:val="000E3B63"/>
    <w:rsid w:val="000E3C19"/>
    <w:rsid w:val="000E3C7F"/>
    <w:rsid w:val="000E3D8D"/>
    <w:rsid w:val="000E3F76"/>
    <w:rsid w:val="000E4015"/>
    <w:rsid w:val="000E4162"/>
    <w:rsid w:val="000E4253"/>
    <w:rsid w:val="000E43E6"/>
    <w:rsid w:val="000E43FC"/>
    <w:rsid w:val="000E45D5"/>
    <w:rsid w:val="000E478C"/>
    <w:rsid w:val="000E4854"/>
    <w:rsid w:val="000E48BB"/>
    <w:rsid w:val="000E48FD"/>
    <w:rsid w:val="000E4979"/>
    <w:rsid w:val="000E49DE"/>
    <w:rsid w:val="000E4F73"/>
    <w:rsid w:val="000E5040"/>
    <w:rsid w:val="000E5052"/>
    <w:rsid w:val="000E50BD"/>
    <w:rsid w:val="000E50DC"/>
    <w:rsid w:val="000E51DB"/>
    <w:rsid w:val="000E51F7"/>
    <w:rsid w:val="000E52BC"/>
    <w:rsid w:val="000E52E2"/>
    <w:rsid w:val="000E5371"/>
    <w:rsid w:val="000E538A"/>
    <w:rsid w:val="000E53B3"/>
    <w:rsid w:val="000E5442"/>
    <w:rsid w:val="000E5480"/>
    <w:rsid w:val="000E54F8"/>
    <w:rsid w:val="000E55B9"/>
    <w:rsid w:val="000E56CC"/>
    <w:rsid w:val="000E598D"/>
    <w:rsid w:val="000E599D"/>
    <w:rsid w:val="000E59D7"/>
    <w:rsid w:val="000E5A17"/>
    <w:rsid w:val="000E5AF8"/>
    <w:rsid w:val="000E5B1A"/>
    <w:rsid w:val="000E5B70"/>
    <w:rsid w:val="000E5BA3"/>
    <w:rsid w:val="000E5BEF"/>
    <w:rsid w:val="000E5D80"/>
    <w:rsid w:val="000E5E27"/>
    <w:rsid w:val="000E5E4A"/>
    <w:rsid w:val="000E5E77"/>
    <w:rsid w:val="000E5EAF"/>
    <w:rsid w:val="000E600B"/>
    <w:rsid w:val="000E6094"/>
    <w:rsid w:val="000E60D7"/>
    <w:rsid w:val="000E6168"/>
    <w:rsid w:val="000E61CD"/>
    <w:rsid w:val="000E6226"/>
    <w:rsid w:val="000E6332"/>
    <w:rsid w:val="000E64C0"/>
    <w:rsid w:val="000E65CC"/>
    <w:rsid w:val="000E661F"/>
    <w:rsid w:val="000E6687"/>
    <w:rsid w:val="000E66B2"/>
    <w:rsid w:val="000E6729"/>
    <w:rsid w:val="000E6783"/>
    <w:rsid w:val="000E67EB"/>
    <w:rsid w:val="000E6809"/>
    <w:rsid w:val="000E6832"/>
    <w:rsid w:val="000E6871"/>
    <w:rsid w:val="000E693B"/>
    <w:rsid w:val="000E6984"/>
    <w:rsid w:val="000E6996"/>
    <w:rsid w:val="000E6AFE"/>
    <w:rsid w:val="000E6B26"/>
    <w:rsid w:val="000E6BA7"/>
    <w:rsid w:val="000E6BE2"/>
    <w:rsid w:val="000E6C00"/>
    <w:rsid w:val="000E6D81"/>
    <w:rsid w:val="000E6EB0"/>
    <w:rsid w:val="000E6F1D"/>
    <w:rsid w:val="000E6FB9"/>
    <w:rsid w:val="000E720D"/>
    <w:rsid w:val="000E7266"/>
    <w:rsid w:val="000E769B"/>
    <w:rsid w:val="000E77C8"/>
    <w:rsid w:val="000E77EB"/>
    <w:rsid w:val="000E780E"/>
    <w:rsid w:val="000E792C"/>
    <w:rsid w:val="000E7930"/>
    <w:rsid w:val="000E7A7A"/>
    <w:rsid w:val="000E7ABC"/>
    <w:rsid w:val="000E7CD2"/>
    <w:rsid w:val="000E7D54"/>
    <w:rsid w:val="000E7D69"/>
    <w:rsid w:val="000E7D90"/>
    <w:rsid w:val="000E7DE1"/>
    <w:rsid w:val="000E7E5F"/>
    <w:rsid w:val="000E7EC0"/>
    <w:rsid w:val="000F003A"/>
    <w:rsid w:val="000F006F"/>
    <w:rsid w:val="000F00A1"/>
    <w:rsid w:val="000F00A2"/>
    <w:rsid w:val="000F00C2"/>
    <w:rsid w:val="000F014A"/>
    <w:rsid w:val="000F01B4"/>
    <w:rsid w:val="000F0210"/>
    <w:rsid w:val="000F0237"/>
    <w:rsid w:val="000F025E"/>
    <w:rsid w:val="000F034F"/>
    <w:rsid w:val="000F03E4"/>
    <w:rsid w:val="000F03E7"/>
    <w:rsid w:val="000F0431"/>
    <w:rsid w:val="000F0448"/>
    <w:rsid w:val="000F0555"/>
    <w:rsid w:val="000F0582"/>
    <w:rsid w:val="000F062D"/>
    <w:rsid w:val="000F07E8"/>
    <w:rsid w:val="000F0901"/>
    <w:rsid w:val="000F0A9E"/>
    <w:rsid w:val="000F0C3C"/>
    <w:rsid w:val="000F0CBA"/>
    <w:rsid w:val="000F0D8B"/>
    <w:rsid w:val="000F0ED8"/>
    <w:rsid w:val="000F0F44"/>
    <w:rsid w:val="000F1018"/>
    <w:rsid w:val="000F1054"/>
    <w:rsid w:val="000F1089"/>
    <w:rsid w:val="000F11EB"/>
    <w:rsid w:val="000F1203"/>
    <w:rsid w:val="000F1253"/>
    <w:rsid w:val="000F12AE"/>
    <w:rsid w:val="000F12B7"/>
    <w:rsid w:val="000F12D1"/>
    <w:rsid w:val="000F1336"/>
    <w:rsid w:val="000F1431"/>
    <w:rsid w:val="000F145D"/>
    <w:rsid w:val="000F16DA"/>
    <w:rsid w:val="000F1717"/>
    <w:rsid w:val="000F1766"/>
    <w:rsid w:val="000F18E8"/>
    <w:rsid w:val="000F1A2D"/>
    <w:rsid w:val="000F1C48"/>
    <w:rsid w:val="000F1D4B"/>
    <w:rsid w:val="000F1DA6"/>
    <w:rsid w:val="000F1DA8"/>
    <w:rsid w:val="000F1EE1"/>
    <w:rsid w:val="000F1F42"/>
    <w:rsid w:val="000F209E"/>
    <w:rsid w:val="000F20E1"/>
    <w:rsid w:val="000F2104"/>
    <w:rsid w:val="000F218C"/>
    <w:rsid w:val="000F22BA"/>
    <w:rsid w:val="000F22BC"/>
    <w:rsid w:val="000F22E9"/>
    <w:rsid w:val="000F2359"/>
    <w:rsid w:val="000F23DB"/>
    <w:rsid w:val="000F2447"/>
    <w:rsid w:val="000F24AA"/>
    <w:rsid w:val="000F253B"/>
    <w:rsid w:val="000F2560"/>
    <w:rsid w:val="000F25B1"/>
    <w:rsid w:val="000F25B6"/>
    <w:rsid w:val="000F2656"/>
    <w:rsid w:val="000F26A5"/>
    <w:rsid w:val="000F2700"/>
    <w:rsid w:val="000F278B"/>
    <w:rsid w:val="000F27F4"/>
    <w:rsid w:val="000F282C"/>
    <w:rsid w:val="000F2856"/>
    <w:rsid w:val="000F2A61"/>
    <w:rsid w:val="000F2B2B"/>
    <w:rsid w:val="000F2B69"/>
    <w:rsid w:val="000F2D96"/>
    <w:rsid w:val="000F2E0C"/>
    <w:rsid w:val="000F2EE4"/>
    <w:rsid w:val="000F2F3A"/>
    <w:rsid w:val="000F2F5F"/>
    <w:rsid w:val="000F2F75"/>
    <w:rsid w:val="000F3048"/>
    <w:rsid w:val="000F3114"/>
    <w:rsid w:val="000F315A"/>
    <w:rsid w:val="000F315F"/>
    <w:rsid w:val="000F3315"/>
    <w:rsid w:val="000F3378"/>
    <w:rsid w:val="000F33B0"/>
    <w:rsid w:val="000F362C"/>
    <w:rsid w:val="000F3710"/>
    <w:rsid w:val="000F383D"/>
    <w:rsid w:val="000F3870"/>
    <w:rsid w:val="000F388B"/>
    <w:rsid w:val="000F389C"/>
    <w:rsid w:val="000F397B"/>
    <w:rsid w:val="000F3A08"/>
    <w:rsid w:val="000F3BE4"/>
    <w:rsid w:val="000F3C3F"/>
    <w:rsid w:val="000F3C63"/>
    <w:rsid w:val="000F3DCF"/>
    <w:rsid w:val="000F3DE2"/>
    <w:rsid w:val="000F3E23"/>
    <w:rsid w:val="000F3E97"/>
    <w:rsid w:val="000F3F44"/>
    <w:rsid w:val="000F3F9C"/>
    <w:rsid w:val="000F4029"/>
    <w:rsid w:val="000F4040"/>
    <w:rsid w:val="000F4047"/>
    <w:rsid w:val="000F4051"/>
    <w:rsid w:val="000F4070"/>
    <w:rsid w:val="000F4089"/>
    <w:rsid w:val="000F4098"/>
    <w:rsid w:val="000F4167"/>
    <w:rsid w:val="000F424A"/>
    <w:rsid w:val="000F429C"/>
    <w:rsid w:val="000F42B2"/>
    <w:rsid w:val="000F4479"/>
    <w:rsid w:val="000F4683"/>
    <w:rsid w:val="000F470E"/>
    <w:rsid w:val="000F4773"/>
    <w:rsid w:val="000F47A7"/>
    <w:rsid w:val="000F4885"/>
    <w:rsid w:val="000F48BE"/>
    <w:rsid w:val="000F4974"/>
    <w:rsid w:val="000F49A9"/>
    <w:rsid w:val="000F4A44"/>
    <w:rsid w:val="000F4A7C"/>
    <w:rsid w:val="000F4B9F"/>
    <w:rsid w:val="000F4C55"/>
    <w:rsid w:val="000F4CFE"/>
    <w:rsid w:val="000F4D06"/>
    <w:rsid w:val="000F4D2B"/>
    <w:rsid w:val="000F4D82"/>
    <w:rsid w:val="000F4DD0"/>
    <w:rsid w:val="000F4F30"/>
    <w:rsid w:val="000F4F32"/>
    <w:rsid w:val="000F4FC8"/>
    <w:rsid w:val="000F5068"/>
    <w:rsid w:val="000F5151"/>
    <w:rsid w:val="000F51E2"/>
    <w:rsid w:val="000F5265"/>
    <w:rsid w:val="000F52B8"/>
    <w:rsid w:val="000F53D7"/>
    <w:rsid w:val="000F546D"/>
    <w:rsid w:val="000F5533"/>
    <w:rsid w:val="000F5605"/>
    <w:rsid w:val="000F561C"/>
    <w:rsid w:val="000F566B"/>
    <w:rsid w:val="000F577C"/>
    <w:rsid w:val="000F57B1"/>
    <w:rsid w:val="000F57D1"/>
    <w:rsid w:val="000F591E"/>
    <w:rsid w:val="000F5985"/>
    <w:rsid w:val="000F59F5"/>
    <w:rsid w:val="000F59FB"/>
    <w:rsid w:val="000F5A9D"/>
    <w:rsid w:val="000F5B71"/>
    <w:rsid w:val="000F5C0A"/>
    <w:rsid w:val="000F5D49"/>
    <w:rsid w:val="000F5ED7"/>
    <w:rsid w:val="000F60A9"/>
    <w:rsid w:val="000F619C"/>
    <w:rsid w:val="000F61F0"/>
    <w:rsid w:val="000F6266"/>
    <w:rsid w:val="000F6290"/>
    <w:rsid w:val="000F6332"/>
    <w:rsid w:val="000F63C3"/>
    <w:rsid w:val="000F64AA"/>
    <w:rsid w:val="000F651E"/>
    <w:rsid w:val="000F659B"/>
    <w:rsid w:val="000F66B3"/>
    <w:rsid w:val="000F66C0"/>
    <w:rsid w:val="000F671A"/>
    <w:rsid w:val="000F697F"/>
    <w:rsid w:val="000F69BB"/>
    <w:rsid w:val="000F69E3"/>
    <w:rsid w:val="000F6A4B"/>
    <w:rsid w:val="000F6AE7"/>
    <w:rsid w:val="000F6BBB"/>
    <w:rsid w:val="000F6BC2"/>
    <w:rsid w:val="000F6C16"/>
    <w:rsid w:val="000F6E84"/>
    <w:rsid w:val="000F6FCE"/>
    <w:rsid w:val="000F70CC"/>
    <w:rsid w:val="000F70DE"/>
    <w:rsid w:val="000F7197"/>
    <w:rsid w:val="000F7245"/>
    <w:rsid w:val="000F7274"/>
    <w:rsid w:val="000F7333"/>
    <w:rsid w:val="000F7357"/>
    <w:rsid w:val="000F74FA"/>
    <w:rsid w:val="000F7576"/>
    <w:rsid w:val="000F759E"/>
    <w:rsid w:val="000F7740"/>
    <w:rsid w:val="000F77D6"/>
    <w:rsid w:val="000F7882"/>
    <w:rsid w:val="000F797C"/>
    <w:rsid w:val="000F7A28"/>
    <w:rsid w:val="000F7A6E"/>
    <w:rsid w:val="000F7ABB"/>
    <w:rsid w:val="000F7ACE"/>
    <w:rsid w:val="000F7AF4"/>
    <w:rsid w:val="000F7B96"/>
    <w:rsid w:val="000F7C96"/>
    <w:rsid w:val="000F7CFE"/>
    <w:rsid w:val="000F7D3E"/>
    <w:rsid w:val="000F7DC0"/>
    <w:rsid w:val="000F7E44"/>
    <w:rsid w:val="000F7F0A"/>
    <w:rsid w:val="000F7F10"/>
    <w:rsid w:val="00100024"/>
    <w:rsid w:val="001000B3"/>
    <w:rsid w:val="0010015F"/>
    <w:rsid w:val="0010018A"/>
    <w:rsid w:val="0010019E"/>
    <w:rsid w:val="001001CB"/>
    <w:rsid w:val="00100243"/>
    <w:rsid w:val="0010025E"/>
    <w:rsid w:val="00100295"/>
    <w:rsid w:val="001002D0"/>
    <w:rsid w:val="001003D1"/>
    <w:rsid w:val="001004A4"/>
    <w:rsid w:val="001004EA"/>
    <w:rsid w:val="00100588"/>
    <w:rsid w:val="001005B3"/>
    <w:rsid w:val="00100641"/>
    <w:rsid w:val="001006E2"/>
    <w:rsid w:val="0010074B"/>
    <w:rsid w:val="00100787"/>
    <w:rsid w:val="0010078B"/>
    <w:rsid w:val="001007BC"/>
    <w:rsid w:val="00100813"/>
    <w:rsid w:val="00100A36"/>
    <w:rsid w:val="00100B4A"/>
    <w:rsid w:val="00100BC6"/>
    <w:rsid w:val="00100C73"/>
    <w:rsid w:val="00100DEB"/>
    <w:rsid w:val="00100EA8"/>
    <w:rsid w:val="00100EAE"/>
    <w:rsid w:val="00100F3F"/>
    <w:rsid w:val="00100F44"/>
    <w:rsid w:val="00100F55"/>
    <w:rsid w:val="00100FF2"/>
    <w:rsid w:val="00101006"/>
    <w:rsid w:val="00101013"/>
    <w:rsid w:val="00101418"/>
    <w:rsid w:val="0010144D"/>
    <w:rsid w:val="0010151D"/>
    <w:rsid w:val="00101522"/>
    <w:rsid w:val="0010161C"/>
    <w:rsid w:val="001016EA"/>
    <w:rsid w:val="00101829"/>
    <w:rsid w:val="0010183C"/>
    <w:rsid w:val="00101940"/>
    <w:rsid w:val="00101A05"/>
    <w:rsid w:val="00101A66"/>
    <w:rsid w:val="00101AD4"/>
    <w:rsid w:val="00101CB3"/>
    <w:rsid w:val="00101DE3"/>
    <w:rsid w:val="00101E27"/>
    <w:rsid w:val="00101EB5"/>
    <w:rsid w:val="001020CA"/>
    <w:rsid w:val="00102100"/>
    <w:rsid w:val="001021AB"/>
    <w:rsid w:val="001021B8"/>
    <w:rsid w:val="00102246"/>
    <w:rsid w:val="0010228E"/>
    <w:rsid w:val="00102361"/>
    <w:rsid w:val="001023A3"/>
    <w:rsid w:val="00102417"/>
    <w:rsid w:val="0010242C"/>
    <w:rsid w:val="00102674"/>
    <w:rsid w:val="001026A5"/>
    <w:rsid w:val="00102716"/>
    <w:rsid w:val="00102756"/>
    <w:rsid w:val="00102807"/>
    <w:rsid w:val="00102877"/>
    <w:rsid w:val="00102895"/>
    <w:rsid w:val="001028A4"/>
    <w:rsid w:val="00102905"/>
    <w:rsid w:val="00102997"/>
    <w:rsid w:val="00102B60"/>
    <w:rsid w:val="00102B6D"/>
    <w:rsid w:val="00102B7D"/>
    <w:rsid w:val="00102BF6"/>
    <w:rsid w:val="00102C44"/>
    <w:rsid w:val="00102CAF"/>
    <w:rsid w:val="00102CB7"/>
    <w:rsid w:val="00102DE8"/>
    <w:rsid w:val="00102F21"/>
    <w:rsid w:val="00102F6E"/>
    <w:rsid w:val="00103173"/>
    <w:rsid w:val="00103240"/>
    <w:rsid w:val="00103333"/>
    <w:rsid w:val="00103358"/>
    <w:rsid w:val="00103361"/>
    <w:rsid w:val="001033F1"/>
    <w:rsid w:val="001033FE"/>
    <w:rsid w:val="00103444"/>
    <w:rsid w:val="0010345B"/>
    <w:rsid w:val="001034BF"/>
    <w:rsid w:val="00103518"/>
    <w:rsid w:val="001036FC"/>
    <w:rsid w:val="001037B9"/>
    <w:rsid w:val="0010395A"/>
    <w:rsid w:val="001039B2"/>
    <w:rsid w:val="00103C03"/>
    <w:rsid w:val="00103CE2"/>
    <w:rsid w:val="00103F02"/>
    <w:rsid w:val="00103F0E"/>
    <w:rsid w:val="00103F17"/>
    <w:rsid w:val="00104057"/>
    <w:rsid w:val="001040AF"/>
    <w:rsid w:val="001040E2"/>
    <w:rsid w:val="00104135"/>
    <w:rsid w:val="00104200"/>
    <w:rsid w:val="0010425F"/>
    <w:rsid w:val="0010461F"/>
    <w:rsid w:val="00104674"/>
    <w:rsid w:val="00104799"/>
    <w:rsid w:val="0010480A"/>
    <w:rsid w:val="00104853"/>
    <w:rsid w:val="00104A0E"/>
    <w:rsid w:val="00104B4D"/>
    <w:rsid w:val="00104C4D"/>
    <w:rsid w:val="00104CB6"/>
    <w:rsid w:val="00104CC0"/>
    <w:rsid w:val="00104CEC"/>
    <w:rsid w:val="00104D18"/>
    <w:rsid w:val="00104D9E"/>
    <w:rsid w:val="00104F2B"/>
    <w:rsid w:val="00104F52"/>
    <w:rsid w:val="001050E0"/>
    <w:rsid w:val="0010513F"/>
    <w:rsid w:val="001051EE"/>
    <w:rsid w:val="00105246"/>
    <w:rsid w:val="00105351"/>
    <w:rsid w:val="001053A0"/>
    <w:rsid w:val="0010543E"/>
    <w:rsid w:val="00105444"/>
    <w:rsid w:val="001054AD"/>
    <w:rsid w:val="0010581B"/>
    <w:rsid w:val="001058CE"/>
    <w:rsid w:val="001058F2"/>
    <w:rsid w:val="0010599E"/>
    <w:rsid w:val="00105A49"/>
    <w:rsid w:val="00105A87"/>
    <w:rsid w:val="00105A9D"/>
    <w:rsid w:val="00105C1A"/>
    <w:rsid w:val="00105C83"/>
    <w:rsid w:val="00106002"/>
    <w:rsid w:val="001060F4"/>
    <w:rsid w:val="0010611F"/>
    <w:rsid w:val="001061B1"/>
    <w:rsid w:val="001061C3"/>
    <w:rsid w:val="001061FC"/>
    <w:rsid w:val="00106309"/>
    <w:rsid w:val="001064CB"/>
    <w:rsid w:val="001065C8"/>
    <w:rsid w:val="00106844"/>
    <w:rsid w:val="00106859"/>
    <w:rsid w:val="001069D5"/>
    <w:rsid w:val="00106A57"/>
    <w:rsid w:val="00106AE1"/>
    <w:rsid w:val="00106BDC"/>
    <w:rsid w:val="00106CA8"/>
    <w:rsid w:val="00106E2C"/>
    <w:rsid w:val="00106E81"/>
    <w:rsid w:val="00106F48"/>
    <w:rsid w:val="00107088"/>
    <w:rsid w:val="0010712A"/>
    <w:rsid w:val="0010719C"/>
    <w:rsid w:val="00107222"/>
    <w:rsid w:val="00107264"/>
    <w:rsid w:val="00107273"/>
    <w:rsid w:val="001072FB"/>
    <w:rsid w:val="001074CD"/>
    <w:rsid w:val="0010757D"/>
    <w:rsid w:val="00107669"/>
    <w:rsid w:val="00107703"/>
    <w:rsid w:val="0010777E"/>
    <w:rsid w:val="001077A4"/>
    <w:rsid w:val="00107802"/>
    <w:rsid w:val="001078C7"/>
    <w:rsid w:val="001078E5"/>
    <w:rsid w:val="00107964"/>
    <w:rsid w:val="001079A0"/>
    <w:rsid w:val="00107B4F"/>
    <w:rsid w:val="00107CD4"/>
    <w:rsid w:val="00107D0B"/>
    <w:rsid w:val="00107F59"/>
    <w:rsid w:val="0011007D"/>
    <w:rsid w:val="001100F8"/>
    <w:rsid w:val="0011010F"/>
    <w:rsid w:val="00110169"/>
    <w:rsid w:val="0011016C"/>
    <w:rsid w:val="0011022E"/>
    <w:rsid w:val="00110288"/>
    <w:rsid w:val="0011028B"/>
    <w:rsid w:val="001102F9"/>
    <w:rsid w:val="001103AE"/>
    <w:rsid w:val="001104A5"/>
    <w:rsid w:val="00110518"/>
    <w:rsid w:val="00110642"/>
    <w:rsid w:val="00110659"/>
    <w:rsid w:val="001106DD"/>
    <w:rsid w:val="00110795"/>
    <w:rsid w:val="001107B1"/>
    <w:rsid w:val="001107CB"/>
    <w:rsid w:val="001108A0"/>
    <w:rsid w:val="0011096D"/>
    <w:rsid w:val="001109F6"/>
    <w:rsid w:val="00110A29"/>
    <w:rsid w:val="00110AA0"/>
    <w:rsid w:val="00110CDC"/>
    <w:rsid w:val="00110D0A"/>
    <w:rsid w:val="00110D4E"/>
    <w:rsid w:val="00110D69"/>
    <w:rsid w:val="00110D99"/>
    <w:rsid w:val="00110E67"/>
    <w:rsid w:val="00110EA2"/>
    <w:rsid w:val="00110F21"/>
    <w:rsid w:val="00110F4F"/>
    <w:rsid w:val="00110F61"/>
    <w:rsid w:val="00110F9C"/>
    <w:rsid w:val="00110FF5"/>
    <w:rsid w:val="0011112A"/>
    <w:rsid w:val="001112B7"/>
    <w:rsid w:val="0011138C"/>
    <w:rsid w:val="001114D1"/>
    <w:rsid w:val="0011165C"/>
    <w:rsid w:val="00111786"/>
    <w:rsid w:val="001117CA"/>
    <w:rsid w:val="0011184A"/>
    <w:rsid w:val="001119DC"/>
    <w:rsid w:val="00111A80"/>
    <w:rsid w:val="00111B66"/>
    <w:rsid w:val="00111BCE"/>
    <w:rsid w:val="00111BEA"/>
    <w:rsid w:val="00111CE7"/>
    <w:rsid w:val="001121D4"/>
    <w:rsid w:val="0011232D"/>
    <w:rsid w:val="0011235D"/>
    <w:rsid w:val="0011241D"/>
    <w:rsid w:val="0011245A"/>
    <w:rsid w:val="00112487"/>
    <w:rsid w:val="0011248E"/>
    <w:rsid w:val="001124AD"/>
    <w:rsid w:val="0011253E"/>
    <w:rsid w:val="00112546"/>
    <w:rsid w:val="001125F6"/>
    <w:rsid w:val="00112610"/>
    <w:rsid w:val="00112623"/>
    <w:rsid w:val="001126A6"/>
    <w:rsid w:val="0011272A"/>
    <w:rsid w:val="00112776"/>
    <w:rsid w:val="00112803"/>
    <w:rsid w:val="0011281D"/>
    <w:rsid w:val="001128EA"/>
    <w:rsid w:val="0011290B"/>
    <w:rsid w:val="00112A29"/>
    <w:rsid w:val="00112A54"/>
    <w:rsid w:val="00112A76"/>
    <w:rsid w:val="00112B37"/>
    <w:rsid w:val="00112BD5"/>
    <w:rsid w:val="00112C39"/>
    <w:rsid w:val="00112DDA"/>
    <w:rsid w:val="00112E3F"/>
    <w:rsid w:val="00112FF7"/>
    <w:rsid w:val="001130F9"/>
    <w:rsid w:val="0011318D"/>
    <w:rsid w:val="0011319E"/>
    <w:rsid w:val="001131B1"/>
    <w:rsid w:val="001131C9"/>
    <w:rsid w:val="001131DD"/>
    <w:rsid w:val="00113255"/>
    <w:rsid w:val="00113286"/>
    <w:rsid w:val="001132B2"/>
    <w:rsid w:val="00113375"/>
    <w:rsid w:val="00113430"/>
    <w:rsid w:val="00113446"/>
    <w:rsid w:val="0011346B"/>
    <w:rsid w:val="00113473"/>
    <w:rsid w:val="0011349E"/>
    <w:rsid w:val="001134E4"/>
    <w:rsid w:val="001134EA"/>
    <w:rsid w:val="001134EB"/>
    <w:rsid w:val="0011366F"/>
    <w:rsid w:val="00113735"/>
    <w:rsid w:val="001137EF"/>
    <w:rsid w:val="00113865"/>
    <w:rsid w:val="001138DE"/>
    <w:rsid w:val="0011396C"/>
    <w:rsid w:val="001139E2"/>
    <w:rsid w:val="00113CC0"/>
    <w:rsid w:val="00113F1A"/>
    <w:rsid w:val="00114204"/>
    <w:rsid w:val="0011421E"/>
    <w:rsid w:val="001143C8"/>
    <w:rsid w:val="00114425"/>
    <w:rsid w:val="001144B9"/>
    <w:rsid w:val="001144E8"/>
    <w:rsid w:val="0011453B"/>
    <w:rsid w:val="0011458E"/>
    <w:rsid w:val="00114616"/>
    <w:rsid w:val="001147F5"/>
    <w:rsid w:val="001148D7"/>
    <w:rsid w:val="00114A15"/>
    <w:rsid w:val="00114A1C"/>
    <w:rsid w:val="00114AA6"/>
    <w:rsid w:val="00114ABC"/>
    <w:rsid w:val="00114B91"/>
    <w:rsid w:val="00114C7C"/>
    <w:rsid w:val="00114D0B"/>
    <w:rsid w:val="00114D8A"/>
    <w:rsid w:val="00114E28"/>
    <w:rsid w:val="00114ECB"/>
    <w:rsid w:val="00114F0A"/>
    <w:rsid w:val="00114F0C"/>
    <w:rsid w:val="00114F25"/>
    <w:rsid w:val="001150C9"/>
    <w:rsid w:val="001150DB"/>
    <w:rsid w:val="00115180"/>
    <w:rsid w:val="001151F3"/>
    <w:rsid w:val="00115282"/>
    <w:rsid w:val="00115380"/>
    <w:rsid w:val="00115482"/>
    <w:rsid w:val="0011553D"/>
    <w:rsid w:val="0011557D"/>
    <w:rsid w:val="00115809"/>
    <w:rsid w:val="00115851"/>
    <w:rsid w:val="00115905"/>
    <w:rsid w:val="00115987"/>
    <w:rsid w:val="00115A91"/>
    <w:rsid w:val="00115B10"/>
    <w:rsid w:val="00115B75"/>
    <w:rsid w:val="00115C2D"/>
    <w:rsid w:val="00115CD0"/>
    <w:rsid w:val="00115E75"/>
    <w:rsid w:val="00115EBA"/>
    <w:rsid w:val="0011607B"/>
    <w:rsid w:val="00116131"/>
    <w:rsid w:val="001161F0"/>
    <w:rsid w:val="0011635B"/>
    <w:rsid w:val="0011642B"/>
    <w:rsid w:val="0011648F"/>
    <w:rsid w:val="00116564"/>
    <w:rsid w:val="001165BF"/>
    <w:rsid w:val="001166C1"/>
    <w:rsid w:val="001166D4"/>
    <w:rsid w:val="0011680B"/>
    <w:rsid w:val="001168C4"/>
    <w:rsid w:val="001169C0"/>
    <w:rsid w:val="001169C9"/>
    <w:rsid w:val="00116BD2"/>
    <w:rsid w:val="00116C32"/>
    <w:rsid w:val="00116C8A"/>
    <w:rsid w:val="00116CE7"/>
    <w:rsid w:val="00116D0D"/>
    <w:rsid w:val="00116E41"/>
    <w:rsid w:val="00116F18"/>
    <w:rsid w:val="00117053"/>
    <w:rsid w:val="001170AC"/>
    <w:rsid w:val="001170E3"/>
    <w:rsid w:val="00117232"/>
    <w:rsid w:val="00117234"/>
    <w:rsid w:val="001172BD"/>
    <w:rsid w:val="001172EF"/>
    <w:rsid w:val="0011736B"/>
    <w:rsid w:val="001173B2"/>
    <w:rsid w:val="0011758B"/>
    <w:rsid w:val="001175E0"/>
    <w:rsid w:val="00117652"/>
    <w:rsid w:val="001176D5"/>
    <w:rsid w:val="00117826"/>
    <w:rsid w:val="001178B0"/>
    <w:rsid w:val="001178ED"/>
    <w:rsid w:val="001179F5"/>
    <w:rsid w:val="001179FF"/>
    <w:rsid w:val="00117A8E"/>
    <w:rsid w:val="00117B6E"/>
    <w:rsid w:val="00117BAF"/>
    <w:rsid w:val="00117C34"/>
    <w:rsid w:val="00117C35"/>
    <w:rsid w:val="00117C43"/>
    <w:rsid w:val="00117C62"/>
    <w:rsid w:val="00117C91"/>
    <w:rsid w:val="00117F1B"/>
    <w:rsid w:val="00117F21"/>
    <w:rsid w:val="00117FA6"/>
    <w:rsid w:val="001201E1"/>
    <w:rsid w:val="00120200"/>
    <w:rsid w:val="0012028C"/>
    <w:rsid w:val="00120292"/>
    <w:rsid w:val="0012030B"/>
    <w:rsid w:val="00120361"/>
    <w:rsid w:val="00120480"/>
    <w:rsid w:val="001205C1"/>
    <w:rsid w:val="001205FF"/>
    <w:rsid w:val="0012062B"/>
    <w:rsid w:val="0012079B"/>
    <w:rsid w:val="00120947"/>
    <w:rsid w:val="00120A93"/>
    <w:rsid w:val="00120AAC"/>
    <w:rsid w:val="00120ABD"/>
    <w:rsid w:val="00120AF5"/>
    <w:rsid w:val="00120C43"/>
    <w:rsid w:val="00120CA9"/>
    <w:rsid w:val="00120E1F"/>
    <w:rsid w:val="00120E7A"/>
    <w:rsid w:val="00120EB1"/>
    <w:rsid w:val="00120EBE"/>
    <w:rsid w:val="00120FB6"/>
    <w:rsid w:val="00121151"/>
    <w:rsid w:val="00121196"/>
    <w:rsid w:val="00121290"/>
    <w:rsid w:val="00121383"/>
    <w:rsid w:val="001213F8"/>
    <w:rsid w:val="00121500"/>
    <w:rsid w:val="001215E6"/>
    <w:rsid w:val="00121623"/>
    <w:rsid w:val="00121852"/>
    <w:rsid w:val="0012196B"/>
    <w:rsid w:val="00121A55"/>
    <w:rsid w:val="00121A58"/>
    <w:rsid w:val="00121AC8"/>
    <w:rsid w:val="00121AED"/>
    <w:rsid w:val="00121BC5"/>
    <w:rsid w:val="00121CF4"/>
    <w:rsid w:val="00121DA7"/>
    <w:rsid w:val="00121E16"/>
    <w:rsid w:val="00121EDA"/>
    <w:rsid w:val="00121FA4"/>
    <w:rsid w:val="001220D0"/>
    <w:rsid w:val="001220E9"/>
    <w:rsid w:val="00122101"/>
    <w:rsid w:val="00122211"/>
    <w:rsid w:val="0012224A"/>
    <w:rsid w:val="0012224D"/>
    <w:rsid w:val="00122293"/>
    <w:rsid w:val="001224B9"/>
    <w:rsid w:val="00122540"/>
    <w:rsid w:val="001225CE"/>
    <w:rsid w:val="001225DC"/>
    <w:rsid w:val="00122638"/>
    <w:rsid w:val="0012274F"/>
    <w:rsid w:val="001227B2"/>
    <w:rsid w:val="001227C7"/>
    <w:rsid w:val="0012280F"/>
    <w:rsid w:val="0012291D"/>
    <w:rsid w:val="001229D7"/>
    <w:rsid w:val="00122BAF"/>
    <w:rsid w:val="00122D0F"/>
    <w:rsid w:val="00122D1E"/>
    <w:rsid w:val="00122E03"/>
    <w:rsid w:val="00122ECB"/>
    <w:rsid w:val="00122FF5"/>
    <w:rsid w:val="001230C0"/>
    <w:rsid w:val="001230EC"/>
    <w:rsid w:val="00123132"/>
    <w:rsid w:val="0012314C"/>
    <w:rsid w:val="001231D8"/>
    <w:rsid w:val="00123242"/>
    <w:rsid w:val="00123246"/>
    <w:rsid w:val="00123276"/>
    <w:rsid w:val="001232AC"/>
    <w:rsid w:val="00123397"/>
    <w:rsid w:val="001234C5"/>
    <w:rsid w:val="001235C9"/>
    <w:rsid w:val="0012364C"/>
    <w:rsid w:val="001236FF"/>
    <w:rsid w:val="00123742"/>
    <w:rsid w:val="00123745"/>
    <w:rsid w:val="00123788"/>
    <w:rsid w:val="00123B18"/>
    <w:rsid w:val="00123BAB"/>
    <w:rsid w:val="00123D4D"/>
    <w:rsid w:val="00123DB5"/>
    <w:rsid w:val="00123EE4"/>
    <w:rsid w:val="00123EEF"/>
    <w:rsid w:val="00123F85"/>
    <w:rsid w:val="00123FC4"/>
    <w:rsid w:val="0012408A"/>
    <w:rsid w:val="00124158"/>
    <w:rsid w:val="0012421A"/>
    <w:rsid w:val="00124255"/>
    <w:rsid w:val="0012427A"/>
    <w:rsid w:val="001242CD"/>
    <w:rsid w:val="001242EC"/>
    <w:rsid w:val="00124334"/>
    <w:rsid w:val="00124375"/>
    <w:rsid w:val="00124400"/>
    <w:rsid w:val="001244CD"/>
    <w:rsid w:val="0012450E"/>
    <w:rsid w:val="0012456E"/>
    <w:rsid w:val="001245B9"/>
    <w:rsid w:val="001246F7"/>
    <w:rsid w:val="001247B2"/>
    <w:rsid w:val="001248DD"/>
    <w:rsid w:val="001248E9"/>
    <w:rsid w:val="001249BE"/>
    <w:rsid w:val="001249CF"/>
    <w:rsid w:val="00124BEA"/>
    <w:rsid w:val="00124D00"/>
    <w:rsid w:val="00124D46"/>
    <w:rsid w:val="00124EBD"/>
    <w:rsid w:val="00124F07"/>
    <w:rsid w:val="0012500D"/>
    <w:rsid w:val="00125103"/>
    <w:rsid w:val="00125239"/>
    <w:rsid w:val="0012528B"/>
    <w:rsid w:val="001252A1"/>
    <w:rsid w:val="00125398"/>
    <w:rsid w:val="001253C3"/>
    <w:rsid w:val="00125670"/>
    <w:rsid w:val="00125686"/>
    <w:rsid w:val="0012570E"/>
    <w:rsid w:val="00125715"/>
    <w:rsid w:val="00125764"/>
    <w:rsid w:val="0012576B"/>
    <w:rsid w:val="0012594A"/>
    <w:rsid w:val="00125986"/>
    <w:rsid w:val="001259B6"/>
    <w:rsid w:val="00125A32"/>
    <w:rsid w:val="00125A91"/>
    <w:rsid w:val="00125AAF"/>
    <w:rsid w:val="00125B77"/>
    <w:rsid w:val="00125BD1"/>
    <w:rsid w:val="00125C0F"/>
    <w:rsid w:val="00125C4C"/>
    <w:rsid w:val="00125C64"/>
    <w:rsid w:val="00125D5A"/>
    <w:rsid w:val="00125DA3"/>
    <w:rsid w:val="00125E0E"/>
    <w:rsid w:val="00125E4E"/>
    <w:rsid w:val="00125E87"/>
    <w:rsid w:val="00125EA9"/>
    <w:rsid w:val="00126029"/>
    <w:rsid w:val="001260C0"/>
    <w:rsid w:val="001261BA"/>
    <w:rsid w:val="00126354"/>
    <w:rsid w:val="00126371"/>
    <w:rsid w:val="0012641B"/>
    <w:rsid w:val="0012641D"/>
    <w:rsid w:val="001264D4"/>
    <w:rsid w:val="00126508"/>
    <w:rsid w:val="0012650F"/>
    <w:rsid w:val="00126525"/>
    <w:rsid w:val="00126529"/>
    <w:rsid w:val="0012668D"/>
    <w:rsid w:val="00126767"/>
    <w:rsid w:val="001268C3"/>
    <w:rsid w:val="001268EF"/>
    <w:rsid w:val="0012698C"/>
    <w:rsid w:val="00126AE8"/>
    <w:rsid w:val="00126CEC"/>
    <w:rsid w:val="00126D57"/>
    <w:rsid w:val="00126DE1"/>
    <w:rsid w:val="00126E45"/>
    <w:rsid w:val="00126E7C"/>
    <w:rsid w:val="00126F39"/>
    <w:rsid w:val="00126F5D"/>
    <w:rsid w:val="0012700D"/>
    <w:rsid w:val="00127260"/>
    <w:rsid w:val="00127327"/>
    <w:rsid w:val="00127485"/>
    <w:rsid w:val="00127509"/>
    <w:rsid w:val="0012752E"/>
    <w:rsid w:val="00127543"/>
    <w:rsid w:val="00127558"/>
    <w:rsid w:val="00127579"/>
    <w:rsid w:val="001275BA"/>
    <w:rsid w:val="001275DC"/>
    <w:rsid w:val="00127670"/>
    <w:rsid w:val="0012782A"/>
    <w:rsid w:val="00127852"/>
    <w:rsid w:val="00127927"/>
    <w:rsid w:val="00127BE5"/>
    <w:rsid w:val="00127C3C"/>
    <w:rsid w:val="00127C43"/>
    <w:rsid w:val="00127DE5"/>
    <w:rsid w:val="00127E2A"/>
    <w:rsid w:val="0013007D"/>
    <w:rsid w:val="0013009A"/>
    <w:rsid w:val="001302FA"/>
    <w:rsid w:val="00130378"/>
    <w:rsid w:val="001304A7"/>
    <w:rsid w:val="001304C6"/>
    <w:rsid w:val="00130617"/>
    <w:rsid w:val="00130725"/>
    <w:rsid w:val="001307DF"/>
    <w:rsid w:val="001308D5"/>
    <w:rsid w:val="001308FC"/>
    <w:rsid w:val="00130951"/>
    <w:rsid w:val="00130B33"/>
    <w:rsid w:val="00130B37"/>
    <w:rsid w:val="00130C27"/>
    <w:rsid w:val="00130C37"/>
    <w:rsid w:val="00130C80"/>
    <w:rsid w:val="00130CA1"/>
    <w:rsid w:val="00130CE2"/>
    <w:rsid w:val="00130D2B"/>
    <w:rsid w:val="00130D44"/>
    <w:rsid w:val="00130EC4"/>
    <w:rsid w:val="00130F37"/>
    <w:rsid w:val="00131027"/>
    <w:rsid w:val="001310DA"/>
    <w:rsid w:val="0013116C"/>
    <w:rsid w:val="00131269"/>
    <w:rsid w:val="001313C7"/>
    <w:rsid w:val="00131434"/>
    <w:rsid w:val="001315E4"/>
    <w:rsid w:val="00131607"/>
    <w:rsid w:val="00131635"/>
    <w:rsid w:val="00131646"/>
    <w:rsid w:val="001316EB"/>
    <w:rsid w:val="0013178C"/>
    <w:rsid w:val="001317C9"/>
    <w:rsid w:val="001318FC"/>
    <w:rsid w:val="00131934"/>
    <w:rsid w:val="0013196B"/>
    <w:rsid w:val="00131971"/>
    <w:rsid w:val="00131A9B"/>
    <w:rsid w:val="00131BF1"/>
    <w:rsid w:val="00131C11"/>
    <w:rsid w:val="00131CD4"/>
    <w:rsid w:val="00131CDB"/>
    <w:rsid w:val="00131F36"/>
    <w:rsid w:val="0013209C"/>
    <w:rsid w:val="0013218E"/>
    <w:rsid w:val="00132254"/>
    <w:rsid w:val="0013228E"/>
    <w:rsid w:val="001322F5"/>
    <w:rsid w:val="0013242B"/>
    <w:rsid w:val="0013247E"/>
    <w:rsid w:val="00132612"/>
    <w:rsid w:val="0013272A"/>
    <w:rsid w:val="001327F3"/>
    <w:rsid w:val="001327FC"/>
    <w:rsid w:val="0013291A"/>
    <w:rsid w:val="0013292D"/>
    <w:rsid w:val="00132A55"/>
    <w:rsid w:val="00132A57"/>
    <w:rsid w:val="00132AFB"/>
    <w:rsid w:val="00132B2B"/>
    <w:rsid w:val="00132BAC"/>
    <w:rsid w:val="00132C27"/>
    <w:rsid w:val="00132C5C"/>
    <w:rsid w:val="00132CA9"/>
    <w:rsid w:val="00132CDB"/>
    <w:rsid w:val="00132CE7"/>
    <w:rsid w:val="00132DE2"/>
    <w:rsid w:val="00132DF1"/>
    <w:rsid w:val="00132DF3"/>
    <w:rsid w:val="00132E12"/>
    <w:rsid w:val="00132EC9"/>
    <w:rsid w:val="00133028"/>
    <w:rsid w:val="0013302C"/>
    <w:rsid w:val="0013307D"/>
    <w:rsid w:val="001331A7"/>
    <w:rsid w:val="001331F9"/>
    <w:rsid w:val="00133377"/>
    <w:rsid w:val="001334A2"/>
    <w:rsid w:val="001334B3"/>
    <w:rsid w:val="001334C5"/>
    <w:rsid w:val="0013364F"/>
    <w:rsid w:val="00133751"/>
    <w:rsid w:val="00133759"/>
    <w:rsid w:val="001337C5"/>
    <w:rsid w:val="001337DE"/>
    <w:rsid w:val="001337EC"/>
    <w:rsid w:val="00133884"/>
    <w:rsid w:val="00133897"/>
    <w:rsid w:val="00133959"/>
    <w:rsid w:val="00133A59"/>
    <w:rsid w:val="00133BA9"/>
    <w:rsid w:val="00133BB5"/>
    <w:rsid w:val="00133C39"/>
    <w:rsid w:val="00133CB9"/>
    <w:rsid w:val="00133CF6"/>
    <w:rsid w:val="00133DAE"/>
    <w:rsid w:val="00133DF7"/>
    <w:rsid w:val="00133E57"/>
    <w:rsid w:val="00133ECE"/>
    <w:rsid w:val="00134121"/>
    <w:rsid w:val="001341BF"/>
    <w:rsid w:val="0013422F"/>
    <w:rsid w:val="00134263"/>
    <w:rsid w:val="001342D1"/>
    <w:rsid w:val="0013435D"/>
    <w:rsid w:val="00134475"/>
    <w:rsid w:val="001344B8"/>
    <w:rsid w:val="001345C9"/>
    <w:rsid w:val="00134709"/>
    <w:rsid w:val="0013472B"/>
    <w:rsid w:val="001347DF"/>
    <w:rsid w:val="0013483B"/>
    <w:rsid w:val="0013494F"/>
    <w:rsid w:val="00134A0F"/>
    <w:rsid w:val="00134A11"/>
    <w:rsid w:val="00134A52"/>
    <w:rsid w:val="00134BAD"/>
    <w:rsid w:val="00134BEC"/>
    <w:rsid w:val="00134C16"/>
    <w:rsid w:val="00134D3B"/>
    <w:rsid w:val="00134E8F"/>
    <w:rsid w:val="00134EF4"/>
    <w:rsid w:val="00134F2F"/>
    <w:rsid w:val="00134F74"/>
    <w:rsid w:val="001350F3"/>
    <w:rsid w:val="00135112"/>
    <w:rsid w:val="001351C2"/>
    <w:rsid w:val="0013525E"/>
    <w:rsid w:val="0013532D"/>
    <w:rsid w:val="00135357"/>
    <w:rsid w:val="00135405"/>
    <w:rsid w:val="00135412"/>
    <w:rsid w:val="00135479"/>
    <w:rsid w:val="0013563C"/>
    <w:rsid w:val="00135699"/>
    <w:rsid w:val="001356CA"/>
    <w:rsid w:val="00135768"/>
    <w:rsid w:val="00135861"/>
    <w:rsid w:val="00135879"/>
    <w:rsid w:val="001358AE"/>
    <w:rsid w:val="00135A25"/>
    <w:rsid w:val="00135A79"/>
    <w:rsid w:val="00135BA1"/>
    <w:rsid w:val="00135C88"/>
    <w:rsid w:val="00135CCC"/>
    <w:rsid w:val="00135DB2"/>
    <w:rsid w:val="00136076"/>
    <w:rsid w:val="001360CF"/>
    <w:rsid w:val="001361AD"/>
    <w:rsid w:val="0013627F"/>
    <w:rsid w:val="00136298"/>
    <w:rsid w:val="0013653D"/>
    <w:rsid w:val="00136572"/>
    <w:rsid w:val="00136672"/>
    <w:rsid w:val="00136719"/>
    <w:rsid w:val="00136819"/>
    <w:rsid w:val="00136897"/>
    <w:rsid w:val="00136A1E"/>
    <w:rsid w:val="00136A21"/>
    <w:rsid w:val="00136B05"/>
    <w:rsid w:val="00136C04"/>
    <w:rsid w:val="00136C3F"/>
    <w:rsid w:val="00136CE3"/>
    <w:rsid w:val="00136CEE"/>
    <w:rsid w:val="00136D20"/>
    <w:rsid w:val="00136D25"/>
    <w:rsid w:val="00136D31"/>
    <w:rsid w:val="00136D35"/>
    <w:rsid w:val="00136E05"/>
    <w:rsid w:val="00136F41"/>
    <w:rsid w:val="00136F43"/>
    <w:rsid w:val="00136F84"/>
    <w:rsid w:val="00137020"/>
    <w:rsid w:val="00137055"/>
    <w:rsid w:val="001370AC"/>
    <w:rsid w:val="00137116"/>
    <w:rsid w:val="001371E0"/>
    <w:rsid w:val="0013720F"/>
    <w:rsid w:val="001372E8"/>
    <w:rsid w:val="001373E9"/>
    <w:rsid w:val="00137534"/>
    <w:rsid w:val="001375BC"/>
    <w:rsid w:val="00137694"/>
    <w:rsid w:val="001376B0"/>
    <w:rsid w:val="001377C6"/>
    <w:rsid w:val="00137809"/>
    <w:rsid w:val="00137972"/>
    <w:rsid w:val="0013798F"/>
    <w:rsid w:val="00137A0E"/>
    <w:rsid w:val="00137A35"/>
    <w:rsid w:val="00137A86"/>
    <w:rsid w:val="00137B29"/>
    <w:rsid w:val="00137BDD"/>
    <w:rsid w:val="00137CB5"/>
    <w:rsid w:val="00137D96"/>
    <w:rsid w:val="00137DE9"/>
    <w:rsid w:val="00137E78"/>
    <w:rsid w:val="0014005C"/>
    <w:rsid w:val="001400FC"/>
    <w:rsid w:val="0014019A"/>
    <w:rsid w:val="001402A3"/>
    <w:rsid w:val="0014036E"/>
    <w:rsid w:val="001404A9"/>
    <w:rsid w:val="001405EF"/>
    <w:rsid w:val="00140648"/>
    <w:rsid w:val="001407F1"/>
    <w:rsid w:val="00140841"/>
    <w:rsid w:val="00140858"/>
    <w:rsid w:val="0014085B"/>
    <w:rsid w:val="00140A28"/>
    <w:rsid w:val="00140B31"/>
    <w:rsid w:val="00140D59"/>
    <w:rsid w:val="00140DD2"/>
    <w:rsid w:val="00140DDF"/>
    <w:rsid w:val="00140E1E"/>
    <w:rsid w:val="00140EFE"/>
    <w:rsid w:val="00140F4D"/>
    <w:rsid w:val="00141030"/>
    <w:rsid w:val="00141073"/>
    <w:rsid w:val="00141139"/>
    <w:rsid w:val="001411D7"/>
    <w:rsid w:val="00141271"/>
    <w:rsid w:val="001413B8"/>
    <w:rsid w:val="00141499"/>
    <w:rsid w:val="001414A7"/>
    <w:rsid w:val="001414D2"/>
    <w:rsid w:val="00141547"/>
    <w:rsid w:val="00141548"/>
    <w:rsid w:val="0014155E"/>
    <w:rsid w:val="0014158F"/>
    <w:rsid w:val="00141590"/>
    <w:rsid w:val="0014161F"/>
    <w:rsid w:val="0014163B"/>
    <w:rsid w:val="001416FE"/>
    <w:rsid w:val="001417F3"/>
    <w:rsid w:val="001419C2"/>
    <w:rsid w:val="001419C8"/>
    <w:rsid w:val="001419CC"/>
    <w:rsid w:val="00141A2F"/>
    <w:rsid w:val="00141A77"/>
    <w:rsid w:val="00141E64"/>
    <w:rsid w:val="00141F13"/>
    <w:rsid w:val="00141F45"/>
    <w:rsid w:val="00141F69"/>
    <w:rsid w:val="00141FA1"/>
    <w:rsid w:val="00142273"/>
    <w:rsid w:val="001423CB"/>
    <w:rsid w:val="00142425"/>
    <w:rsid w:val="00142433"/>
    <w:rsid w:val="0014260C"/>
    <w:rsid w:val="001426AD"/>
    <w:rsid w:val="001426E7"/>
    <w:rsid w:val="00142700"/>
    <w:rsid w:val="00142711"/>
    <w:rsid w:val="00142721"/>
    <w:rsid w:val="001427CC"/>
    <w:rsid w:val="001428A7"/>
    <w:rsid w:val="001428F9"/>
    <w:rsid w:val="00142A97"/>
    <w:rsid w:val="00142B62"/>
    <w:rsid w:val="00142B65"/>
    <w:rsid w:val="00142BBA"/>
    <w:rsid w:val="00142C23"/>
    <w:rsid w:val="00142C92"/>
    <w:rsid w:val="00142CCD"/>
    <w:rsid w:val="00142CF3"/>
    <w:rsid w:val="00142D42"/>
    <w:rsid w:val="00142D73"/>
    <w:rsid w:val="00142F12"/>
    <w:rsid w:val="00142F15"/>
    <w:rsid w:val="00142FDA"/>
    <w:rsid w:val="0014300A"/>
    <w:rsid w:val="00143161"/>
    <w:rsid w:val="00143167"/>
    <w:rsid w:val="001431BD"/>
    <w:rsid w:val="0014325E"/>
    <w:rsid w:val="001432CE"/>
    <w:rsid w:val="0014338D"/>
    <w:rsid w:val="00143418"/>
    <w:rsid w:val="00143505"/>
    <w:rsid w:val="001435EE"/>
    <w:rsid w:val="0014372F"/>
    <w:rsid w:val="00143845"/>
    <w:rsid w:val="00143A40"/>
    <w:rsid w:val="00143A43"/>
    <w:rsid w:val="00143ACF"/>
    <w:rsid w:val="00143B2F"/>
    <w:rsid w:val="00143BC1"/>
    <w:rsid w:val="00143C95"/>
    <w:rsid w:val="00143CC3"/>
    <w:rsid w:val="00143D72"/>
    <w:rsid w:val="00143E12"/>
    <w:rsid w:val="00143ECB"/>
    <w:rsid w:val="00143F09"/>
    <w:rsid w:val="00143F68"/>
    <w:rsid w:val="001440F8"/>
    <w:rsid w:val="00144102"/>
    <w:rsid w:val="00144176"/>
    <w:rsid w:val="001441B9"/>
    <w:rsid w:val="00144247"/>
    <w:rsid w:val="001442BA"/>
    <w:rsid w:val="001442E9"/>
    <w:rsid w:val="001444BE"/>
    <w:rsid w:val="001444F5"/>
    <w:rsid w:val="00144529"/>
    <w:rsid w:val="00144550"/>
    <w:rsid w:val="001445A8"/>
    <w:rsid w:val="00144628"/>
    <w:rsid w:val="0014464B"/>
    <w:rsid w:val="0014470B"/>
    <w:rsid w:val="001447B5"/>
    <w:rsid w:val="00144840"/>
    <w:rsid w:val="00144991"/>
    <w:rsid w:val="00144A69"/>
    <w:rsid w:val="00144B48"/>
    <w:rsid w:val="00144B5A"/>
    <w:rsid w:val="00144BCA"/>
    <w:rsid w:val="00144BD0"/>
    <w:rsid w:val="00144C45"/>
    <w:rsid w:val="00144C72"/>
    <w:rsid w:val="00144D37"/>
    <w:rsid w:val="00144DFA"/>
    <w:rsid w:val="00144ECB"/>
    <w:rsid w:val="00144EE9"/>
    <w:rsid w:val="00144EEF"/>
    <w:rsid w:val="00144FA3"/>
    <w:rsid w:val="0014516B"/>
    <w:rsid w:val="001451B9"/>
    <w:rsid w:val="001452C1"/>
    <w:rsid w:val="00145343"/>
    <w:rsid w:val="001453CB"/>
    <w:rsid w:val="001453E1"/>
    <w:rsid w:val="00145582"/>
    <w:rsid w:val="0014572B"/>
    <w:rsid w:val="0014572C"/>
    <w:rsid w:val="0014573F"/>
    <w:rsid w:val="001458C2"/>
    <w:rsid w:val="001459E9"/>
    <w:rsid w:val="00145AEF"/>
    <w:rsid w:val="00145B24"/>
    <w:rsid w:val="00145BB2"/>
    <w:rsid w:val="00145BB4"/>
    <w:rsid w:val="00145BE2"/>
    <w:rsid w:val="00145C79"/>
    <w:rsid w:val="00145CDA"/>
    <w:rsid w:val="00145D01"/>
    <w:rsid w:val="00145D76"/>
    <w:rsid w:val="00145E3D"/>
    <w:rsid w:val="00145F25"/>
    <w:rsid w:val="00145F33"/>
    <w:rsid w:val="00145FC0"/>
    <w:rsid w:val="00145FE0"/>
    <w:rsid w:val="0014602A"/>
    <w:rsid w:val="0014602D"/>
    <w:rsid w:val="001460BA"/>
    <w:rsid w:val="001460DD"/>
    <w:rsid w:val="001460FD"/>
    <w:rsid w:val="001461AD"/>
    <w:rsid w:val="001462D1"/>
    <w:rsid w:val="001462E7"/>
    <w:rsid w:val="001464D1"/>
    <w:rsid w:val="00146595"/>
    <w:rsid w:val="0014669A"/>
    <w:rsid w:val="0014679C"/>
    <w:rsid w:val="00146830"/>
    <w:rsid w:val="0014685A"/>
    <w:rsid w:val="001468A0"/>
    <w:rsid w:val="00146951"/>
    <w:rsid w:val="00146AF0"/>
    <w:rsid w:val="00146B82"/>
    <w:rsid w:val="00146C9D"/>
    <w:rsid w:val="00146CF4"/>
    <w:rsid w:val="00146D29"/>
    <w:rsid w:val="00146D7C"/>
    <w:rsid w:val="00146EBD"/>
    <w:rsid w:val="00146F12"/>
    <w:rsid w:val="001470DA"/>
    <w:rsid w:val="0014718C"/>
    <w:rsid w:val="001471D3"/>
    <w:rsid w:val="001472AF"/>
    <w:rsid w:val="00147370"/>
    <w:rsid w:val="001474BB"/>
    <w:rsid w:val="00147552"/>
    <w:rsid w:val="0014757C"/>
    <w:rsid w:val="001476B2"/>
    <w:rsid w:val="001476D2"/>
    <w:rsid w:val="00147789"/>
    <w:rsid w:val="001477AC"/>
    <w:rsid w:val="0014787F"/>
    <w:rsid w:val="001478FB"/>
    <w:rsid w:val="001479C8"/>
    <w:rsid w:val="00147A3E"/>
    <w:rsid w:val="00147AC1"/>
    <w:rsid w:val="00147BF2"/>
    <w:rsid w:val="00147CCD"/>
    <w:rsid w:val="00147ED0"/>
    <w:rsid w:val="00147F15"/>
    <w:rsid w:val="00147F20"/>
    <w:rsid w:val="00147F53"/>
    <w:rsid w:val="00150018"/>
    <w:rsid w:val="0015014B"/>
    <w:rsid w:val="0015020D"/>
    <w:rsid w:val="001502E5"/>
    <w:rsid w:val="00150369"/>
    <w:rsid w:val="0015038B"/>
    <w:rsid w:val="0015039F"/>
    <w:rsid w:val="001503A4"/>
    <w:rsid w:val="0015048D"/>
    <w:rsid w:val="001504F7"/>
    <w:rsid w:val="0015059C"/>
    <w:rsid w:val="0015063C"/>
    <w:rsid w:val="0015063D"/>
    <w:rsid w:val="001507BA"/>
    <w:rsid w:val="001507C5"/>
    <w:rsid w:val="00150963"/>
    <w:rsid w:val="00150A37"/>
    <w:rsid w:val="00150A5E"/>
    <w:rsid w:val="00150ABA"/>
    <w:rsid w:val="00150B74"/>
    <w:rsid w:val="00150CDE"/>
    <w:rsid w:val="00150CDF"/>
    <w:rsid w:val="00150DFC"/>
    <w:rsid w:val="00151063"/>
    <w:rsid w:val="00151109"/>
    <w:rsid w:val="00151134"/>
    <w:rsid w:val="001511F7"/>
    <w:rsid w:val="0015120C"/>
    <w:rsid w:val="00151244"/>
    <w:rsid w:val="00151315"/>
    <w:rsid w:val="0015137E"/>
    <w:rsid w:val="00151437"/>
    <w:rsid w:val="0015180B"/>
    <w:rsid w:val="00151810"/>
    <w:rsid w:val="0015188E"/>
    <w:rsid w:val="001518B7"/>
    <w:rsid w:val="00151907"/>
    <w:rsid w:val="00151986"/>
    <w:rsid w:val="00151B53"/>
    <w:rsid w:val="00151B54"/>
    <w:rsid w:val="00151B63"/>
    <w:rsid w:val="00151BAF"/>
    <w:rsid w:val="00151C0B"/>
    <w:rsid w:val="00151C2C"/>
    <w:rsid w:val="00151CE3"/>
    <w:rsid w:val="00151EE4"/>
    <w:rsid w:val="00151F03"/>
    <w:rsid w:val="00151F23"/>
    <w:rsid w:val="001520A9"/>
    <w:rsid w:val="001520B4"/>
    <w:rsid w:val="001520BD"/>
    <w:rsid w:val="001520C6"/>
    <w:rsid w:val="001520CB"/>
    <w:rsid w:val="001520D7"/>
    <w:rsid w:val="00152170"/>
    <w:rsid w:val="00152202"/>
    <w:rsid w:val="00152270"/>
    <w:rsid w:val="0015232B"/>
    <w:rsid w:val="0015233B"/>
    <w:rsid w:val="001523A5"/>
    <w:rsid w:val="00152445"/>
    <w:rsid w:val="00152627"/>
    <w:rsid w:val="001526A3"/>
    <w:rsid w:val="001526B3"/>
    <w:rsid w:val="001526D2"/>
    <w:rsid w:val="00152741"/>
    <w:rsid w:val="0015277D"/>
    <w:rsid w:val="001527F9"/>
    <w:rsid w:val="00152912"/>
    <w:rsid w:val="00152914"/>
    <w:rsid w:val="00152C2F"/>
    <w:rsid w:val="00152CB6"/>
    <w:rsid w:val="00152D3A"/>
    <w:rsid w:val="00152E39"/>
    <w:rsid w:val="00152E4D"/>
    <w:rsid w:val="00152E5C"/>
    <w:rsid w:val="00152EA6"/>
    <w:rsid w:val="00152F4F"/>
    <w:rsid w:val="00152F91"/>
    <w:rsid w:val="00153049"/>
    <w:rsid w:val="0015305D"/>
    <w:rsid w:val="0015305F"/>
    <w:rsid w:val="00153061"/>
    <w:rsid w:val="00153194"/>
    <w:rsid w:val="0015325D"/>
    <w:rsid w:val="00153478"/>
    <w:rsid w:val="001535A0"/>
    <w:rsid w:val="001535E2"/>
    <w:rsid w:val="00153665"/>
    <w:rsid w:val="00153666"/>
    <w:rsid w:val="00153682"/>
    <w:rsid w:val="001536B4"/>
    <w:rsid w:val="00153722"/>
    <w:rsid w:val="0015383E"/>
    <w:rsid w:val="001539C3"/>
    <w:rsid w:val="001539EE"/>
    <w:rsid w:val="00153ABE"/>
    <w:rsid w:val="00153AF4"/>
    <w:rsid w:val="00153D3A"/>
    <w:rsid w:val="00153D57"/>
    <w:rsid w:val="00153DAC"/>
    <w:rsid w:val="00153DDA"/>
    <w:rsid w:val="00153E9D"/>
    <w:rsid w:val="00154109"/>
    <w:rsid w:val="00154127"/>
    <w:rsid w:val="001541B9"/>
    <w:rsid w:val="001541C0"/>
    <w:rsid w:val="001541DE"/>
    <w:rsid w:val="00154253"/>
    <w:rsid w:val="0015429D"/>
    <w:rsid w:val="00154303"/>
    <w:rsid w:val="00154391"/>
    <w:rsid w:val="0015439D"/>
    <w:rsid w:val="0015441A"/>
    <w:rsid w:val="001544BA"/>
    <w:rsid w:val="001545AA"/>
    <w:rsid w:val="0015477F"/>
    <w:rsid w:val="00154854"/>
    <w:rsid w:val="0015488E"/>
    <w:rsid w:val="001548E8"/>
    <w:rsid w:val="0015490F"/>
    <w:rsid w:val="00154954"/>
    <w:rsid w:val="001549AF"/>
    <w:rsid w:val="00154A5D"/>
    <w:rsid w:val="00154B83"/>
    <w:rsid w:val="00154C52"/>
    <w:rsid w:val="00154CA9"/>
    <w:rsid w:val="00154D02"/>
    <w:rsid w:val="00154D22"/>
    <w:rsid w:val="00154D4D"/>
    <w:rsid w:val="00154D93"/>
    <w:rsid w:val="00154D95"/>
    <w:rsid w:val="00154DF9"/>
    <w:rsid w:val="00154F5C"/>
    <w:rsid w:val="00154FC1"/>
    <w:rsid w:val="00154FCD"/>
    <w:rsid w:val="0015500B"/>
    <w:rsid w:val="0015513A"/>
    <w:rsid w:val="0015517C"/>
    <w:rsid w:val="00155286"/>
    <w:rsid w:val="0015528D"/>
    <w:rsid w:val="0015529C"/>
    <w:rsid w:val="0015530F"/>
    <w:rsid w:val="00155324"/>
    <w:rsid w:val="0015539F"/>
    <w:rsid w:val="00155400"/>
    <w:rsid w:val="0015542E"/>
    <w:rsid w:val="00155456"/>
    <w:rsid w:val="0015550C"/>
    <w:rsid w:val="00155521"/>
    <w:rsid w:val="001557BA"/>
    <w:rsid w:val="001558E1"/>
    <w:rsid w:val="00155974"/>
    <w:rsid w:val="001559D6"/>
    <w:rsid w:val="00155B50"/>
    <w:rsid w:val="00155BF8"/>
    <w:rsid w:val="00155C9A"/>
    <w:rsid w:val="00155F51"/>
    <w:rsid w:val="00155FE0"/>
    <w:rsid w:val="00155FF2"/>
    <w:rsid w:val="0015607F"/>
    <w:rsid w:val="00156097"/>
    <w:rsid w:val="00156150"/>
    <w:rsid w:val="00156362"/>
    <w:rsid w:val="00156414"/>
    <w:rsid w:val="00156421"/>
    <w:rsid w:val="00156443"/>
    <w:rsid w:val="00156560"/>
    <w:rsid w:val="00156612"/>
    <w:rsid w:val="00156643"/>
    <w:rsid w:val="0015668F"/>
    <w:rsid w:val="001566C6"/>
    <w:rsid w:val="001566CE"/>
    <w:rsid w:val="001566DA"/>
    <w:rsid w:val="00156A07"/>
    <w:rsid w:val="00156A5C"/>
    <w:rsid w:val="00156B5C"/>
    <w:rsid w:val="00156BC1"/>
    <w:rsid w:val="00156C01"/>
    <w:rsid w:val="00156C62"/>
    <w:rsid w:val="00156CB6"/>
    <w:rsid w:val="00156CE0"/>
    <w:rsid w:val="00156DEF"/>
    <w:rsid w:val="00156E35"/>
    <w:rsid w:val="00156E77"/>
    <w:rsid w:val="00156E7F"/>
    <w:rsid w:val="00156F53"/>
    <w:rsid w:val="00156FA0"/>
    <w:rsid w:val="0015722F"/>
    <w:rsid w:val="00157251"/>
    <w:rsid w:val="0015725C"/>
    <w:rsid w:val="00157270"/>
    <w:rsid w:val="001572A8"/>
    <w:rsid w:val="001572FF"/>
    <w:rsid w:val="0015734C"/>
    <w:rsid w:val="001573BB"/>
    <w:rsid w:val="0015741A"/>
    <w:rsid w:val="00157466"/>
    <w:rsid w:val="00157541"/>
    <w:rsid w:val="00157545"/>
    <w:rsid w:val="001576F9"/>
    <w:rsid w:val="00157815"/>
    <w:rsid w:val="001578BA"/>
    <w:rsid w:val="001579A7"/>
    <w:rsid w:val="001579B0"/>
    <w:rsid w:val="00157A3C"/>
    <w:rsid w:val="00157A54"/>
    <w:rsid w:val="00157A91"/>
    <w:rsid w:val="00157B3C"/>
    <w:rsid w:val="00157C5C"/>
    <w:rsid w:val="00157E99"/>
    <w:rsid w:val="00160089"/>
    <w:rsid w:val="00160094"/>
    <w:rsid w:val="001600BD"/>
    <w:rsid w:val="00160142"/>
    <w:rsid w:val="00160188"/>
    <w:rsid w:val="001601A2"/>
    <w:rsid w:val="00160214"/>
    <w:rsid w:val="0016029B"/>
    <w:rsid w:val="001602DB"/>
    <w:rsid w:val="0016042A"/>
    <w:rsid w:val="00160452"/>
    <w:rsid w:val="00160529"/>
    <w:rsid w:val="0016057B"/>
    <w:rsid w:val="00160583"/>
    <w:rsid w:val="001605D4"/>
    <w:rsid w:val="001605F8"/>
    <w:rsid w:val="0016076E"/>
    <w:rsid w:val="001607DB"/>
    <w:rsid w:val="0016081A"/>
    <w:rsid w:val="0016084F"/>
    <w:rsid w:val="001608A5"/>
    <w:rsid w:val="00160909"/>
    <w:rsid w:val="0016090C"/>
    <w:rsid w:val="0016096A"/>
    <w:rsid w:val="001609F8"/>
    <w:rsid w:val="00160A7C"/>
    <w:rsid w:val="00160B35"/>
    <w:rsid w:val="00160B9A"/>
    <w:rsid w:val="00160BD1"/>
    <w:rsid w:val="00160C43"/>
    <w:rsid w:val="00160C76"/>
    <w:rsid w:val="00160D84"/>
    <w:rsid w:val="00160E1D"/>
    <w:rsid w:val="00160EEA"/>
    <w:rsid w:val="00160F4D"/>
    <w:rsid w:val="00160FE1"/>
    <w:rsid w:val="00160FEE"/>
    <w:rsid w:val="0016107C"/>
    <w:rsid w:val="001610E4"/>
    <w:rsid w:val="00161170"/>
    <w:rsid w:val="0016124C"/>
    <w:rsid w:val="00161312"/>
    <w:rsid w:val="001613BA"/>
    <w:rsid w:val="001613F7"/>
    <w:rsid w:val="0016162E"/>
    <w:rsid w:val="00161661"/>
    <w:rsid w:val="001616C9"/>
    <w:rsid w:val="00161941"/>
    <w:rsid w:val="00161985"/>
    <w:rsid w:val="00161BDB"/>
    <w:rsid w:val="00161C1D"/>
    <w:rsid w:val="00161CA2"/>
    <w:rsid w:val="00161CC2"/>
    <w:rsid w:val="00161D00"/>
    <w:rsid w:val="00161D77"/>
    <w:rsid w:val="00161E07"/>
    <w:rsid w:val="00161F19"/>
    <w:rsid w:val="001620B0"/>
    <w:rsid w:val="001620C3"/>
    <w:rsid w:val="00162212"/>
    <w:rsid w:val="00162447"/>
    <w:rsid w:val="001627B8"/>
    <w:rsid w:val="00162873"/>
    <w:rsid w:val="001628A4"/>
    <w:rsid w:val="001628FB"/>
    <w:rsid w:val="001629F4"/>
    <w:rsid w:val="00162AF2"/>
    <w:rsid w:val="00162B02"/>
    <w:rsid w:val="00162B2B"/>
    <w:rsid w:val="00162B34"/>
    <w:rsid w:val="00162D84"/>
    <w:rsid w:val="00162D90"/>
    <w:rsid w:val="00162E63"/>
    <w:rsid w:val="00162E71"/>
    <w:rsid w:val="00162F7D"/>
    <w:rsid w:val="00162FDC"/>
    <w:rsid w:val="0016302A"/>
    <w:rsid w:val="00163040"/>
    <w:rsid w:val="00163078"/>
    <w:rsid w:val="001631D3"/>
    <w:rsid w:val="0016339D"/>
    <w:rsid w:val="001634FF"/>
    <w:rsid w:val="00163575"/>
    <w:rsid w:val="0016359E"/>
    <w:rsid w:val="00163773"/>
    <w:rsid w:val="0016388F"/>
    <w:rsid w:val="001638B3"/>
    <w:rsid w:val="00163931"/>
    <w:rsid w:val="001639B2"/>
    <w:rsid w:val="00163A3B"/>
    <w:rsid w:val="00163A6F"/>
    <w:rsid w:val="00163AE9"/>
    <w:rsid w:val="00163B86"/>
    <w:rsid w:val="00163BAA"/>
    <w:rsid w:val="00163CEF"/>
    <w:rsid w:val="00163D19"/>
    <w:rsid w:val="00163D90"/>
    <w:rsid w:val="00163E5D"/>
    <w:rsid w:val="00163ED2"/>
    <w:rsid w:val="00163FCC"/>
    <w:rsid w:val="00164053"/>
    <w:rsid w:val="001640A3"/>
    <w:rsid w:val="001640E7"/>
    <w:rsid w:val="001641A5"/>
    <w:rsid w:val="001641C1"/>
    <w:rsid w:val="00164217"/>
    <w:rsid w:val="0016430D"/>
    <w:rsid w:val="001643C3"/>
    <w:rsid w:val="001645B8"/>
    <w:rsid w:val="0016469A"/>
    <w:rsid w:val="0016469C"/>
    <w:rsid w:val="001646F9"/>
    <w:rsid w:val="00164860"/>
    <w:rsid w:val="0016494E"/>
    <w:rsid w:val="001649DC"/>
    <w:rsid w:val="00164A66"/>
    <w:rsid w:val="00164ABB"/>
    <w:rsid w:val="00164B40"/>
    <w:rsid w:val="00164B6C"/>
    <w:rsid w:val="00164BDC"/>
    <w:rsid w:val="00164C67"/>
    <w:rsid w:val="00164C77"/>
    <w:rsid w:val="00164D65"/>
    <w:rsid w:val="00164DFF"/>
    <w:rsid w:val="00164E8E"/>
    <w:rsid w:val="00164EB1"/>
    <w:rsid w:val="00164EDC"/>
    <w:rsid w:val="00164EFE"/>
    <w:rsid w:val="00164F27"/>
    <w:rsid w:val="00165086"/>
    <w:rsid w:val="001652E0"/>
    <w:rsid w:val="00165378"/>
    <w:rsid w:val="0016539C"/>
    <w:rsid w:val="001653DD"/>
    <w:rsid w:val="00165401"/>
    <w:rsid w:val="00165437"/>
    <w:rsid w:val="001654F7"/>
    <w:rsid w:val="00165615"/>
    <w:rsid w:val="00165686"/>
    <w:rsid w:val="00165793"/>
    <w:rsid w:val="0016584A"/>
    <w:rsid w:val="001659F9"/>
    <w:rsid w:val="00165B29"/>
    <w:rsid w:val="00165B8A"/>
    <w:rsid w:val="00165F3F"/>
    <w:rsid w:val="00165FBD"/>
    <w:rsid w:val="00165FEB"/>
    <w:rsid w:val="00166002"/>
    <w:rsid w:val="00166058"/>
    <w:rsid w:val="0016622D"/>
    <w:rsid w:val="0016623B"/>
    <w:rsid w:val="0016629A"/>
    <w:rsid w:val="001663A1"/>
    <w:rsid w:val="001664F1"/>
    <w:rsid w:val="0016655C"/>
    <w:rsid w:val="001665C2"/>
    <w:rsid w:val="001666BD"/>
    <w:rsid w:val="001667D9"/>
    <w:rsid w:val="0016683B"/>
    <w:rsid w:val="0016686B"/>
    <w:rsid w:val="001668BF"/>
    <w:rsid w:val="00166967"/>
    <w:rsid w:val="001669AB"/>
    <w:rsid w:val="00166A28"/>
    <w:rsid w:val="00166B6F"/>
    <w:rsid w:val="00166B8B"/>
    <w:rsid w:val="00166B94"/>
    <w:rsid w:val="00166C87"/>
    <w:rsid w:val="00166CAA"/>
    <w:rsid w:val="00166CC0"/>
    <w:rsid w:val="00166CED"/>
    <w:rsid w:val="00166E7D"/>
    <w:rsid w:val="00166E8B"/>
    <w:rsid w:val="00166F34"/>
    <w:rsid w:val="00166FD6"/>
    <w:rsid w:val="00166FE1"/>
    <w:rsid w:val="00167021"/>
    <w:rsid w:val="001673A1"/>
    <w:rsid w:val="001673A9"/>
    <w:rsid w:val="001673B3"/>
    <w:rsid w:val="001673D8"/>
    <w:rsid w:val="001674B7"/>
    <w:rsid w:val="00167522"/>
    <w:rsid w:val="00167531"/>
    <w:rsid w:val="001675B6"/>
    <w:rsid w:val="00167654"/>
    <w:rsid w:val="0016774A"/>
    <w:rsid w:val="001677A9"/>
    <w:rsid w:val="0016786F"/>
    <w:rsid w:val="00167886"/>
    <w:rsid w:val="001678E2"/>
    <w:rsid w:val="0016793E"/>
    <w:rsid w:val="0016795B"/>
    <w:rsid w:val="00167999"/>
    <w:rsid w:val="00167A2D"/>
    <w:rsid w:val="00167C4F"/>
    <w:rsid w:val="00167F57"/>
    <w:rsid w:val="00167F5E"/>
    <w:rsid w:val="00170033"/>
    <w:rsid w:val="00170036"/>
    <w:rsid w:val="00170112"/>
    <w:rsid w:val="00170232"/>
    <w:rsid w:val="00170358"/>
    <w:rsid w:val="0017036D"/>
    <w:rsid w:val="00170405"/>
    <w:rsid w:val="00170553"/>
    <w:rsid w:val="00170556"/>
    <w:rsid w:val="001705C4"/>
    <w:rsid w:val="001705F1"/>
    <w:rsid w:val="00170677"/>
    <w:rsid w:val="00170704"/>
    <w:rsid w:val="0017079B"/>
    <w:rsid w:val="001707D8"/>
    <w:rsid w:val="0017091D"/>
    <w:rsid w:val="001709EF"/>
    <w:rsid w:val="00170A06"/>
    <w:rsid w:val="00170A21"/>
    <w:rsid w:val="00170A90"/>
    <w:rsid w:val="00170B0E"/>
    <w:rsid w:val="00170B83"/>
    <w:rsid w:val="00170BEB"/>
    <w:rsid w:val="00170CC2"/>
    <w:rsid w:val="00170D7D"/>
    <w:rsid w:val="00170DCE"/>
    <w:rsid w:val="00170E0D"/>
    <w:rsid w:val="00170F31"/>
    <w:rsid w:val="0017100D"/>
    <w:rsid w:val="001711CD"/>
    <w:rsid w:val="001711FA"/>
    <w:rsid w:val="0017125A"/>
    <w:rsid w:val="0017127F"/>
    <w:rsid w:val="00171282"/>
    <w:rsid w:val="0017128F"/>
    <w:rsid w:val="00171468"/>
    <w:rsid w:val="0017156A"/>
    <w:rsid w:val="00171644"/>
    <w:rsid w:val="001716F5"/>
    <w:rsid w:val="00171764"/>
    <w:rsid w:val="001717AE"/>
    <w:rsid w:val="0017183B"/>
    <w:rsid w:val="001718FF"/>
    <w:rsid w:val="001719B1"/>
    <w:rsid w:val="00171ABD"/>
    <w:rsid w:val="00171C1B"/>
    <w:rsid w:val="00171CD0"/>
    <w:rsid w:val="00171E23"/>
    <w:rsid w:val="00171E97"/>
    <w:rsid w:val="00172139"/>
    <w:rsid w:val="001722A9"/>
    <w:rsid w:val="001723EC"/>
    <w:rsid w:val="00172540"/>
    <w:rsid w:val="00172545"/>
    <w:rsid w:val="001725FD"/>
    <w:rsid w:val="00172634"/>
    <w:rsid w:val="00172659"/>
    <w:rsid w:val="00172764"/>
    <w:rsid w:val="00172766"/>
    <w:rsid w:val="0017276F"/>
    <w:rsid w:val="00172775"/>
    <w:rsid w:val="001727F9"/>
    <w:rsid w:val="00172832"/>
    <w:rsid w:val="00172892"/>
    <w:rsid w:val="001729B6"/>
    <w:rsid w:val="00172A27"/>
    <w:rsid w:val="00172A65"/>
    <w:rsid w:val="00172A78"/>
    <w:rsid w:val="00172AC1"/>
    <w:rsid w:val="00172C4E"/>
    <w:rsid w:val="00172CC1"/>
    <w:rsid w:val="00172DEA"/>
    <w:rsid w:val="00172EF3"/>
    <w:rsid w:val="0017300E"/>
    <w:rsid w:val="00173031"/>
    <w:rsid w:val="0017308B"/>
    <w:rsid w:val="00173096"/>
    <w:rsid w:val="001730FB"/>
    <w:rsid w:val="00173132"/>
    <w:rsid w:val="00173137"/>
    <w:rsid w:val="001731A7"/>
    <w:rsid w:val="00173346"/>
    <w:rsid w:val="0017334B"/>
    <w:rsid w:val="0017335E"/>
    <w:rsid w:val="001734D0"/>
    <w:rsid w:val="0017354E"/>
    <w:rsid w:val="00173574"/>
    <w:rsid w:val="0017361A"/>
    <w:rsid w:val="001736A9"/>
    <w:rsid w:val="001737BF"/>
    <w:rsid w:val="001737D8"/>
    <w:rsid w:val="0017385E"/>
    <w:rsid w:val="00173886"/>
    <w:rsid w:val="00173947"/>
    <w:rsid w:val="00173A4F"/>
    <w:rsid w:val="00173AC9"/>
    <w:rsid w:val="00173B4B"/>
    <w:rsid w:val="00173B8F"/>
    <w:rsid w:val="00173BD3"/>
    <w:rsid w:val="00173C0E"/>
    <w:rsid w:val="00173C8D"/>
    <w:rsid w:val="00173D71"/>
    <w:rsid w:val="00173E9B"/>
    <w:rsid w:val="00173F09"/>
    <w:rsid w:val="00173FBC"/>
    <w:rsid w:val="00174080"/>
    <w:rsid w:val="00174480"/>
    <w:rsid w:val="001744CE"/>
    <w:rsid w:val="0017457A"/>
    <w:rsid w:val="001746A7"/>
    <w:rsid w:val="0017470F"/>
    <w:rsid w:val="00174758"/>
    <w:rsid w:val="00174797"/>
    <w:rsid w:val="001747EF"/>
    <w:rsid w:val="00174943"/>
    <w:rsid w:val="001749F2"/>
    <w:rsid w:val="00174A34"/>
    <w:rsid w:val="00174A6F"/>
    <w:rsid w:val="00174BA7"/>
    <w:rsid w:val="00174C2D"/>
    <w:rsid w:val="00174CB3"/>
    <w:rsid w:val="00174D8C"/>
    <w:rsid w:val="00174EB8"/>
    <w:rsid w:val="0017503B"/>
    <w:rsid w:val="00175178"/>
    <w:rsid w:val="00175356"/>
    <w:rsid w:val="001754FC"/>
    <w:rsid w:val="00175703"/>
    <w:rsid w:val="00175718"/>
    <w:rsid w:val="00175731"/>
    <w:rsid w:val="001757C7"/>
    <w:rsid w:val="00175839"/>
    <w:rsid w:val="00175A9A"/>
    <w:rsid w:val="00175B54"/>
    <w:rsid w:val="00175C84"/>
    <w:rsid w:val="00175D0B"/>
    <w:rsid w:val="00175E66"/>
    <w:rsid w:val="00175F81"/>
    <w:rsid w:val="00175F9C"/>
    <w:rsid w:val="00176050"/>
    <w:rsid w:val="001761CF"/>
    <w:rsid w:val="00176272"/>
    <w:rsid w:val="00176579"/>
    <w:rsid w:val="00176583"/>
    <w:rsid w:val="001767A1"/>
    <w:rsid w:val="001769D1"/>
    <w:rsid w:val="00176BC0"/>
    <w:rsid w:val="00176BD7"/>
    <w:rsid w:val="00176DB2"/>
    <w:rsid w:val="00176F90"/>
    <w:rsid w:val="00177018"/>
    <w:rsid w:val="0017719E"/>
    <w:rsid w:val="0017720B"/>
    <w:rsid w:val="001772E2"/>
    <w:rsid w:val="0017748D"/>
    <w:rsid w:val="001774F6"/>
    <w:rsid w:val="0017751E"/>
    <w:rsid w:val="00177575"/>
    <w:rsid w:val="00177595"/>
    <w:rsid w:val="0017764E"/>
    <w:rsid w:val="001777C1"/>
    <w:rsid w:val="0017786A"/>
    <w:rsid w:val="0017794A"/>
    <w:rsid w:val="001779C2"/>
    <w:rsid w:val="00177AF2"/>
    <w:rsid w:val="00177B9A"/>
    <w:rsid w:val="00177C00"/>
    <w:rsid w:val="00177C4B"/>
    <w:rsid w:val="00177D6B"/>
    <w:rsid w:val="00177ED9"/>
    <w:rsid w:val="00177F6A"/>
    <w:rsid w:val="001800EE"/>
    <w:rsid w:val="001801A7"/>
    <w:rsid w:val="00180256"/>
    <w:rsid w:val="001802A2"/>
    <w:rsid w:val="00180367"/>
    <w:rsid w:val="001803F6"/>
    <w:rsid w:val="0018042B"/>
    <w:rsid w:val="001804EB"/>
    <w:rsid w:val="00180520"/>
    <w:rsid w:val="0018059F"/>
    <w:rsid w:val="001809B8"/>
    <w:rsid w:val="00180B99"/>
    <w:rsid w:val="00180D3E"/>
    <w:rsid w:val="00180E3F"/>
    <w:rsid w:val="00180E55"/>
    <w:rsid w:val="00180FD8"/>
    <w:rsid w:val="0018110E"/>
    <w:rsid w:val="00181161"/>
    <w:rsid w:val="00181192"/>
    <w:rsid w:val="001811B3"/>
    <w:rsid w:val="001812A9"/>
    <w:rsid w:val="00181301"/>
    <w:rsid w:val="00181348"/>
    <w:rsid w:val="001813EB"/>
    <w:rsid w:val="00181460"/>
    <w:rsid w:val="00181656"/>
    <w:rsid w:val="0018167A"/>
    <w:rsid w:val="001817DA"/>
    <w:rsid w:val="001818B2"/>
    <w:rsid w:val="00181A0A"/>
    <w:rsid w:val="00181A43"/>
    <w:rsid w:val="00181A5F"/>
    <w:rsid w:val="00181A72"/>
    <w:rsid w:val="00181A90"/>
    <w:rsid w:val="00181B15"/>
    <w:rsid w:val="00181B2E"/>
    <w:rsid w:val="00181BBE"/>
    <w:rsid w:val="00181BE5"/>
    <w:rsid w:val="00181CC0"/>
    <w:rsid w:val="00181DF7"/>
    <w:rsid w:val="00181E04"/>
    <w:rsid w:val="00181E5D"/>
    <w:rsid w:val="00181E91"/>
    <w:rsid w:val="00181F3E"/>
    <w:rsid w:val="00181F52"/>
    <w:rsid w:val="00181F77"/>
    <w:rsid w:val="0018210F"/>
    <w:rsid w:val="001821BE"/>
    <w:rsid w:val="00182204"/>
    <w:rsid w:val="00182243"/>
    <w:rsid w:val="00182320"/>
    <w:rsid w:val="0018237C"/>
    <w:rsid w:val="00182536"/>
    <w:rsid w:val="00182537"/>
    <w:rsid w:val="0018256C"/>
    <w:rsid w:val="001825B8"/>
    <w:rsid w:val="00182653"/>
    <w:rsid w:val="00182847"/>
    <w:rsid w:val="001828F9"/>
    <w:rsid w:val="00182904"/>
    <w:rsid w:val="00182914"/>
    <w:rsid w:val="00182A29"/>
    <w:rsid w:val="00182A51"/>
    <w:rsid w:val="00182AD6"/>
    <w:rsid w:val="00182AFD"/>
    <w:rsid w:val="00182B6F"/>
    <w:rsid w:val="00182BE3"/>
    <w:rsid w:val="00182C0E"/>
    <w:rsid w:val="00182D58"/>
    <w:rsid w:val="00182DB3"/>
    <w:rsid w:val="00182E2B"/>
    <w:rsid w:val="00182EED"/>
    <w:rsid w:val="00182FB0"/>
    <w:rsid w:val="001831BF"/>
    <w:rsid w:val="001831E2"/>
    <w:rsid w:val="00183259"/>
    <w:rsid w:val="001833C6"/>
    <w:rsid w:val="001834E7"/>
    <w:rsid w:val="00183547"/>
    <w:rsid w:val="001835A3"/>
    <w:rsid w:val="0018370A"/>
    <w:rsid w:val="00183740"/>
    <w:rsid w:val="00183755"/>
    <w:rsid w:val="00183795"/>
    <w:rsid w:val="001837DF"/>
    <w:rsid w:val="00183827"/>
    <w:rsid w:val="00183828"/>
    <w:rsid w:val="001838BD"/>
    <w:rsid w:val="001839CC"/>
    <w:rsid w:val="00183A03"/>
    <w:rsid w:val="00183AFA"/>
    <w:rsid w:val="00183B09"/>
    <w:rsid w:val="00183B5A"/>
    <w:rsid w:val="00183B73"/>
    <w:rsid w:val="00183B84"/>
    <w:rsid w:val="00183C53"/>
    <w:rsid w:val="00183C8F"/>
    <w:rsid w:val="00183D52"/>
    <w:rsid w:val="00183DC3"/>
    <w:rsid w:val="00183DD5"/>
    <w:rsid w:val="00183E3F"/>
    <w:rsid w:val="00183E6D"/>
    <w:rsid w:val="00183F50"/>
    <w:rsid w:val="00184016"/>
    <w:rsid w:val="00184136"/>
    <w:rsid w:val="0018413A"/>
    <w:rsid w:val="0018415C"/>
    <w:rsid w:val="0018419D"/>
    <w:rsid w:val="00184274"/>
    <w:rsid w:val="001842D8"/>
    <w:rsid w:val="0018431D"/>
    <w:rsid w:val="001843D7"/>
    <w:rsid w:val="0018453B"/>
    <w:rsid w:val="00184653"/>
    <w:rsid w:val="00184698"/>
    <w:rsid w:val="001846DB"/>
    <w:rsid w:val="0018472B"/>
    <w:rsid w:val="00184750"/>
    <w:rsid w:val="00184885"/>
    <w:rsid w:val="001848E3"/>
    <w:rsid w:val="0018492B"/>
    <w:rsid w:val="001849D4"/>
    <w:rsid w:val="001849E6"/>
    <w:rsid w:val="001849ED"/>
    <w:rsid w:val="00184A0F"/>
    <w:rsid w:val="00184A68"/>
    <w:rsid w:val="00184AE4"/>
    <w:rsid w:val="00184C37"/>
    <w:rsid w:val="00184C5F"/>
    <w:rsid w:val="00184C69"/>
    <w:rsid w:val="00184C9F"/>
    <w:rsid w:val="00184D29"/>
    <w:rsid w:val="00184DEA"/>
    <w:rsid w:val="00184E27"/>
    <w:rsid w:val="00184E30"/>
    <w:rsid w:val="00184E38"/>
    <w:rsid w:val="00184F79"/>
    <w:rsid w:val="0018500E"/>
    <w:rsid w:val="00185068"/>
    <w:rsid w:val="001850A3"/>
    <w:rsid w:val="00185100"/>
    <w:rsid w:val="00185129"/>
    <w:rsid w:val="001852B5"/>
    <w:rsid w:val="00185684"/>
    <w:rsid w:val="001856E7"/>
    <w:rsid w:val="001857C8"/>
    <w:rsid w:val="001857C9"/>
    <w:rsid w:val="001857CE"/>
    <w:rsid w:val="00185865"/>
    <w:rsid w:val="00185898"/>
    <w:rsid w:val="00185924"/>
    <w:rsid w:val="00185A59"/>
    <w:rsid w:val="00185A74"/>
    <w:rsid w:val="00185B0F"/>
    <w:rsid w:val="00185B35"/>
    <w:rsid w:val="00185BB7"/>
    <w:rsid w:val="00185DB1"/>
    <w:rsid w:val="00185DDB"/>
    <w:rsid w:val="00185DEC"/>
    <w:rsid w:val="00185FA1"/>
    <w:rsid w:val="0018603A"/>
    <w:rsid w:val="00186078"/>
    <w:rsid w:val="00186096"/>
    <w:rsid w:val="001860F0"/>
    <w:rsid w:val="001861A7"/>
    <w:rsid w:val="001861D2"/>
    <w:rsid w:val="00186212"/>
    <w:rsid w:val="00186309"/>
    <w:rsid w:val="0018635C"/>
    <w:rsid w:val="001863ED"/>
    <w:rsid w:val="001865B0"/>
    <w:rsid w:val="001865D2"/>
    <w:rsid w:val="0018668C"/>
    <w:rsid w:val="0018677D"/>
    <w:rsid w:val="001867C5"/>
    <w:rsid w:val="001868B0"/>
    <w:rsid w:val="00186902"/>
    <w:rsid w:val="0018697F"/>
    <w:rsid w:val="00186984"/>
    <w:rsid w:val="00186A21"/>
    <w:rsid w:val="00186A3F"/>
    <w:rsid w:val="00186A44"/>
    <w:rsid w:val="00186B30"/>
    <w:rsid w:val="00186B6D"/>
    <w:rsid w:val="00186CEC"/>
    <w:rsid w:val="00186CFE"/>
    <w:rsid w:val="00186D6E"/>
    <w:rsid w:val="00186D92"/>
    <w:rsid w:val="00186DA1"/>
    <w:rsid w:val="00186DAF"/>
    <w:rsid w:val="00186DF2"/>
    <w:rsid w:val="00186EFE"/>
    <w:rsid w:val="00186F88"/>
    <w:rsid w:val="00186FFF"/>
    <w:rsid w:val="0018700D"/>
    <w:rsid w:val="00187020"/>
    <w:rsid w:val="0018711E"/>
    <w:rsid w:val="00187153"/>
    <w:rsid w:val="00187311"/>
    <w:rsid w:val="00187366"/>
    <w:rsid w:val="00187381"/>
    <w:rsid w:val="00187387"/>
    <w:rsid w:val="001873F8"/>
    <w:rsid w:val="00187418"/>
    <w:rsid w:val="0018746A"/>
    <w:rsid w:val="0018749A"/>
    <w:rsid w:val="00187534"/>
    <w:rsid w:val="001875B6"/>
    <w:rsid w:val="001875D7"/>
    <w:rsid w:val="001876AA"/>
    <w:rsid w:val="0018773E"/>
    <w:rsid w:val="00187748"/>
    <w:rsid w:val="00187797"/>
    <w:rsid w:val="00187817"/>
    <w:rsid w:val="00187844"/>
    <w:rsid w:val="00187846"/>
    <w:rsid w:val="0018784F"/>
    <w:rsid w:val="0018787E"/>
    <w:rsid w:val="00187882"/>
    <w:rsid w:val="00187888"/>
    <w:rsid w:val="001878C0"/>
    <w:rsid w:val="001878DD"/>
    <w:rsid w:val="0018796F"/>
    <w:rsid w:val="001879F2"/>
    <w:rsid w:val="00187A12"/>
    <w:rsid w:val="00187AA0"/>
    <w:rsid w:val="00187B83"/>
    <w:rsid w:val="00187D36"/>
    <w:rsid w:val="00187D59"/>
    <w:rsid w:val="00187E6E"/>
    <w:rsid w:val="00187E7E"/>
    <w:rsid w:val="00187E8D"/>
    <w:rsid w:val="00187EC5"/>
    <w:rsid w:val="00187ECD"/>
    <w:rsid w:val="00187EF9"/>
    <w:rsid w:val="00187F52"/>
    <w:rsid w:val="001901FC"/>
    <w:rsid w:val="00190323"/>
    <w:rsid w:val="00190377"/>
    <w:rsid w:val="0019037E"/>
    <w:rsid w:val="001903DA"/>
    <w:rsid w:val="0019053C"/>
    <w:rsid w:val="001905EC"/>
    <w:rsid w:val="0019074C"/>
    <w:rsid w:val="001907BD"/>
    <w:rsid w:val="00190965"/>
    <w:rsid w:val="001909F3"/>
    <w:rsid w:val="001909F6"/>
    <w:rsid w:val="00190BFD"/>
    <w:rsid w:val="00190C5D"/>
    <w:rsid w:val="00190DE0"/>
    <w:rsid w:val="00190EEE"/>
    <w:rsid w:val="00190F89"/>
    <w:rsid w:val="0019113A"/>
    <w:rsid w:val="001911AD"/>
    <w:rsid w:val="00191236"/>
    <w:rsid w:val="001912B6"/>
    <w:rsid w:val="001912D8"/>
    <w:rsid w:val="00191424"/>
    <w:rsid w:val="0019167E"/>
    <w:rsid w:val="00191742"/>
    <w:rsid w:val="001917C3"/>
    <w:rsid w:val="0019180C"/>
    <w:rsid w:val="0019191D"/>
    <w:rsid w:val="00191BA6"/>
    <w:rsid w:val="00191C06"/>
    <w:rsid w:val="00191C63"/>
    <w:rsid w:val="00191E62"/>
    <w:rsid w:val="00191E67"/>
    <w:rsid w:val="00191FC5"/>
    <w:rsid w:val="0019211F"/>
    <w:rsid w:val="00192151"/>
    <w:rsid w:val="001921FD"/>
    <w:rsid w:val="0019224A"/>
    <w:rsid w:val="00192271"/>
    <w:rsid w:val="001922B6"/>
    <w:rsid w:val="00192413"/>
    <w:rsid w:val="0019245A"/>
    <w:rsid w:val="001924BC"/>
    <w:rsid w:val="0019251C"/>
    <w:rsid w:val="00192533"/>
    <w:rsid w:val="001926EA"/>
    <w:rsid w:val="001927F2"/>
    <w:rsid w:val="00192882"/>
    <w:rsid w:val="00192887"/>
    <w:rsid w:val="0019291E"/>
    <w:rsid w:val="00192956"/>
    <w:rsid w:val="00192A82"/>
    <w:rsid w:val="00192B58"/>
    <w:rsid w:val="00192B5C"/>
    <w:rsid w:val="00192BB4"/>
    <w:rsid w:val="00192C5E"/>
    <w:rsid w:val="00192CB7"/>
    <w:rsid w:val="00192CBC"/>
    <w:rsid w:val="00192CDD"/>
    <w:rsid w:val="00192CFF"/>
    <w:rsid w:val="00192F7C"/>
    <w:rsid w:val="00192FF5"/>
    <w:rsid w:val="0019309F"/>
    <w:rsid w:val="00193141"/>
    <w:rsid w:val="001931AD"/>
    <w:rsid w:val="001931DB"/>
    <w:rsid w:val="0019323B"/>
    <w:rsid w:val="0019327C"/>
    <w:rsid w:val="0019327E"/>
    <w:rsid w:val="00193475"/>
    <w:rsid w:val="0019356E"/>
    <w:rsid w:val="001935B6"/>
    <w:rsid w:val="00193680"/>
    <w:rsid w:val="001937F9"/>
    <w:rsid w:val="0019381E"/>
    <w:rsid w:val="00193845"/>
    <w:rsid w:val="00193853"/>
    <w:rsid w:val="00193877"/>
    <w:rsid w:val="00193881"/>
    <w:rsid w:val="00193A67"/>
    <w:rsid w:val="00193B9E"/>
    <w:rsid w:val="00193B9F"/>
    <w:rsid w:val="00193C62"/>
    <w:rsid w:val="00193D0F"/>
    <w:rsid w:val="00193D8E"/>
    <w:rsid w:val="00193DED"/>
    <w:rsid w:val="00193E3A"/>
    <w:rsid w:val="00193F90"/>
    <w:rsid w:val="00193FAB"/>
    <w:rsid w:val="00194027"/>
    <w:rsid w:val="00194036"/>
    <w:rsid w:val="00194143"/>
    <w:rsid w:val="00194176"/>
    <w:rsid w:val="001941FB"/>
    <w:rsid w:val="00194277"/>
    <w:rsid w:val="0019428E"/>
    <w:rsid w:val="00194324"/>
    <w:rsid w:val="001943F7"/>
    <w:rsid w:val="00194402"/>
    <w:rsid w:val="0019445B"/>
    <w:rsid w:val="001944C1"/>
    <w:rsid w:val="00194588"/>
    <w:rsid w:val="0019458E"/>
    <w:rsid w:val="00194666"/>
    <w:rsid w:val="001946B9"/>
    <w:rsid w:val="0019472B"/>
    <w:rsid w:val="0019474E"/>
    <w:rsid w:val="00194873"/>
    <w:rsid w:val="00194A32"/>
    <w:rsid w:val="00194A82"/>
    <w:rsid w:val="00194AB9"/>
    <w:rsid w:val="00194B00"/>
    <w:rsid w:val="00194B7A"/>
    <w:rsid w:val="00194BC6"/>
    <w:rsid w:val="00194C62"/>
    <w:rsid w:val="00194C78"/>
    <w:rsid w:val="00194CB3"/>
    <w:rsid w:val="00194D0E"/>
    <w:rsid w:val="00194D3A"/>
    <w:rsid w:val="00194DA8"/>
    <w:rsid w:val="00194DD3"/>
    <w:rsid w:val="00194E0D"/>
    <w:rsid w:val="00194F27"/>
    <w:rsid w:val="00194F3F"/>
    <w:rsid w:val="00194FBB"/>
    <w:rsid w:val="00194FF6"/>
    <w:rsid w:val="0019502B"/>
    <w:rsid w:val="00195074"/>
    <w:rsid w:val="001950D1"/>
    <w:rsid w:val="001950DA"/>
    <w:rsid w:val="0019520B"/>
    <w:rsid w:val="00195258"/>
    <w:rsid w:val="00195315"/>
    <w:rsid w:val="001953E5"/>
    <w:rsid w:val="001953E6"/>
    <w:rsid w:val="00195547"/>
    <w:rsid w:val="0019554C"/>
    <w:rsid w:val="00195567"/>
    <w:rsid w:val="0019557F"/>
    <w:rsid w:val="001955F9"/>
    <w:rsid w:val="00195603"/>
    <w:rsid w:val="00195642"/>
    <w:rsid w:val="001956FF"/>
    <w:rsid w:val="001958AD"/>
    <w:rsid w:val="001958C6"/>
    <w:rsid w:val="0019590F"/>
    <w:rsid w:val="00195A48"/>
    <w:rsid w:val="00195AA1"/>
    <w:rsid w:val="00195B58"/>
    <w:rsid w:val="00195C3A"/>
    <w:rsid w:val="00195CA4"/>
    <w:rsid w:val="00195D1B"/>
    <w:rsid w:val="00195D90"/>
    <w:rsid w:val="00195E9C"/>
    <w:rsid w:val="00195F44"/>
    <w:rsid w:val="00195F4D"/>
    <w:rsid w:val="00195F8A"/>
    <w:rsid w:val="0019603C"/>
    <w:rsid w:val="0019604F"/>
    <w:rsid w:val="00196093"/>
    <w:rsid w:val="001960BF"/>
    <w:rsid w:val="001961A8"/>
    <w:rsid w:val="0019623E"/>
    <w:rsid w:val="00196267"/>
    <w:rsid w:val="001963B5"/>
    <w:rsid w:val="00196517"/>
    <w:rsid w:val="00196595"/>
    <w:rsid w:val="001966F9"/>
    <w:rsid w:val="001968A5"/>
    <w:rsid w:val="00196926"/>
    <w:rsid w:val="001969BD"/>
    <w:rsid w:val="00196BB6"/>
    <w:rsid w:val="00196C6D"/>
    <w:rsid w:val="00196C79"/>
    <w:rsid w:val="00196D84"/>
    <w:rsid w:val="00196F1A"/>
    <w:rsid w:val="0019704D"/>
    <w:rsid w:val="001973BB"/>
    <w:rsid w:val="00197622"/>
    <w:rsid w:val="0019772A"/>
    <w:rsid w:val="00197783"/>
    <w:rsid w:val="001977B5"/>
    <w:rsid w:val="00197C66"/>
    <w:rsid w:val="00197CD8"/>
    <w:rsid w:val="00197CE0"/>
    <w:rsid w:val="00197CED"/>
    <w:rsid w:val="00197D78"/>
    <w:rsid w:val="00197D9C"/>
    <w:rsid w:val="00197E07"/>
    <w:rsid w:val="00197E19"/>
    <w:rsid w:val="00197E71"/>
    <w:rsid w:val="001A0042"/>
    <w:rsid w:val="001A008B"/>
    <w:rsid w:val="001A00CD"/>
    <w:rsid w:val="001A01FE"/>
    <w:rsid w:val="001A0205"/>
    <w:rsid w:val="001A02F9"/>
    <w:rsid w:val="001A0313"/>
    <w:rsid w:val="001A034A"/>
    <w:rsid w:val="001A0420"/>
    <w:rsid w:val="001A042C"/>
    <w:rsid w:val="001A042F"/>
    <w:rsid w:val="001A05E4"/>
    <w:rsid w:val="001A0717"/>
    <w:rsid w:val="001A0836"/>
    <w:rsid w:val="001A08A5"/>
    <w:rsid w:val="001A09FB"/>
    <w:rsid w:val="001A0AD7"/>
    <w:rsid w:val="001A0C62"/>
    <w:rsid w:val="001A0C8C"/>
    <w:rsid w:val="001A0DA1"/>
    <w:rsid w:val="001A0DE4"/>
    <w:rsid w:val="001A0E66"/>
    <w:rsid w:val="001A0E68"/>
    <w:rsid w:val="001A0FD1"/>
    <w:rsid w:val="001A1092"/>
    <w:rsid w:val="001A1147"/>
    <w:rsid w:val="001A118D"/>
    <w:rsid w:val="001A11E4"/>
    <w:rsid w:val="001A1268"/>
    <w:rsid w:val="001A129C"/>
    <w:rsid w:val="001A12F4"/>
    <w:rsid w:val="001A130E"/>
    <w:rsid w:val="001A13A3"/>
    <w:rsid w:val="001A13CA"/>
    <w:rsid w:val="001A14EB"/>
    <w:rsid w:val="001A167E"/>
    <w:rsid w:val="001A1711"/>
    <w:rsid w:val="001A17B8"/>
    <w:rsid w:val="001A1806"/>
    <w:rsid w:val="001A189B"/>
    <w:rsid w:val="001A1901"/>
    <w:rsid w:val="001A193B"/>
    <w:rsid w:val="001A1942"/>
    <w:rsid w:val="001A19E4"/>
    <w:rsid w:val="001A1A0B"/>
    <w:rsid w:val="001A1BB0"/>
    <w:rsid w:val="001A1C98"/>
    <w:rsid w:val="001A1CA1"/>
    <w:rsid w:val="001A1D4F"/>
    <w:rsid w:val="001A1E70"/>
    <w:rsid w:val="001A1EBB"/>
    <w:rsid w:val="001A2250"/>
    <w:rsid w:val="001A233E"/>
    <w:rsid w:val="001A23D9"/>
    <w:rsid w:val="001A24C6"/>
    <w:rsid w:val="001A24CF"/>
    <w:rsid w:val="001A25D7"/>
    <w:rsid w:val="001A2643"/>
    <w:rsid w:val="001A2653"/>
    <w:rsid w:val="001A26AF"/>
    <w:rsid w:val="001A26F2"/>
    <w:rsid w:val="001A26F8"/>
    <w:rsid w:val="001A272D"/>
    <w:rsid w:val="001A2804"/>
    <w:rsid w:val="001A28C3"/>
    <w:rsid w:val="001A2A2B"/>
    <w:rsid w:val="001A2B01"/>
    <w:rsid w:val="001A2B04"/>
    <w:rsid w:val="001A2BB1"/>
    <w:rsid w:val="001A2C4B"/>
    <w:rsid w:val="001A2DE4"/>
    <w:rsid w:val="001A2E99"/>
    <w:rsid w:val="001A2EB6"/>
    <w:rsid w:val="001A2F0D"/>
    <w:rsid w:val="001A3129"/>
    <w:rsid w:val="001A31D2"/>
    <w:rsid w:val="001A3278"/>
    <w:rsid w:val="001A3339"/>
    <w:rsid w:val="001A35BA"/>
    <w:rsid w:val="001A36F2"/>
    <w:rsid w:val="001A38E9"/>
    <w:rsid w:val="001A3957"/>
    <w:rsid w:val="001A39EF"/>
    <w:rsid w:val="001A3A7D"/>
    <w:rsid w:val="001A3AA6"/>
    <w:rsid w:val="001A3AB3"/>
    <w:rsid w:val="001A3ADE"/>
    <w:rsid w:val="001A3AF1"/>
    <w:rsid w:val="001A3B67"/>
    <w:rsid w:val="001A3B6C"/>
    <w:rsid w:val="001A3B83"/>
    <w:rsid w:val="001A3C0C"/>
    <w:rsid w:val="001A3C63"/>
    <w:rsid w:val="001A3C71"/>
    <w:rsid w:val="001A3FC1"/>
    <w:rsid w:val="001A4201"/>
    <w:rsid w:val="001A4238"/>
    <w:rsid w:val="001A423A"/>
    <w:rsid w:val="001A4245"/>
    <w:rsid w:val="001A427F"/>
    <w:rsid w:val="001A42CE"/>
    <w:rsid w:val="001A445B"/>
    <w:rsid w:val="001A44C2"/>
    <w:rsid w:val="001A4846"/>
    <w:rsid w:val="001A486D"/>
    <w:rsid w:val="001A487D"/>
    <w:rsid w:val="001A4966"/>
    <w:rsid w:val="001A4970"/>
    <w:rsid w:val="001A4A7D"/>
    <w:rsid w:val="001A4B2E"/>
    <w:rsid w:val="001A4B3F"/>
    <w:rsid w:val="001A4BD1"/>
    <w:rsid w:val="001A4C06"/>
    <w:rsid w:val="001A4CCC"/>
    <w:rsid w:val="001A4CDB"/>
    <w:rsid w:val="001A4E73"/>
    <w:rsid w:val="001A4EBC"/>
    <w:rsid w:val="001A4FCA"/>
    <w:rsid w:val="001A5044"/>
    <w:rsid w:val="001A5202"/>
    <w:rsid w:val="001A5293"/>
    <w:rsid w:val="001A52F8"/>
    <w:rsid w:val="001A54BE"/>
    <w:rsid w:val="001A54C6"/>
    <w:rsid w:val="001A55C8"/>
    <w:rsid w:val="001A55E0"/>
    <w:rsid w:val="001A581C"/>
    <w:rsid w:val="001A59FC"/>
    <w:rsid w:val="001A5A3B"/>
    <w:rsid w:val="001A5AA7"/>
    <w:rsid w:val="001A5B16"/>
    <w:rsid w:val="001A5B48"/>
    <w:rsid w:val="001A5CE1"/>
    <w:rsid w:val="001A5CE9"/>
    <w:rsid w:val="001A5CEA"/>
    <w:rsid w:val="001A5E35"/>
    <w:rsid w:val="001A5E7C"/>
    <w:rsid w:val="001A5EDD"/>
    <w:rsid w:val="001A5FD8"/>
    <w:rsid w:val="001A6057"/>
    <w:rsid w:val="001A6116"/>
    <w:rsid w:val="001A615A"/>
    <w:rsid w:val="001A6216"/>
    <w:rsid w:val="001A628E"/>
    <w:rsid w:val="001A638C"/>
    <w:rsid w:val="001A6401"/>
    <w:rsid w:val="001A6472"/>
    <w:rsid w:val="001A6524"/>
    <w:rsid w:val="001A655E"/>
    <w:rsid w:val="001A65A7"/>
    <w:rsid w:val="001A6751"/>
    <w:rsid w:val="001A67D8"/>
    <w:rsid w:val="001A6899"/>
    <w:rsid w:val="001A6A48"/>
    <w:rsid w:val="001A6C09"/>
    <w:rsid w:val="001A6C16"/>
    <w:rsid w:val="001A6DBD"/>
    <w:rsid w:val="001A6DD7"/>
    <w:rsid w:val="001A6DFC"/>
    <w:rsid w:val="001A6EDC"/>
    <w:rsid w:val="001A6EF0"/>
    <w:rsid w:val="001A7010"/>
    <w:rsid w:val="001A708B"/>
    <w:rsid w:val="001A7178"/>
    <w:rsid w:val="001A722A"/>
    <w:rsid w:val="001A7296"/>
    <w:rsid w:val="001A72A6"/>
    <w:rsid w:val="001A72C6"/>
    <w:rsid w:val="001A7430"/>
    <w:rsid w:val="001A7460"/>
    <w:rsid w:val="001A7524"/>
    <w:rsid w:val="001A7539"/>
    <w:rsid w:val="001A756D"/>
    <w:rsid w:val="001A76D0"/>
    <w:rsid w:val="001A7751"/>
    <w:rsid w:val="001A77B7"/>
    <w:rsid w:val="001A7961"/>
    <w:rsid w:val="001A7A6B"/>
    <w:rsid w:val="001A7A9F"/>
    <w:rsid w:val="001A7B80"/>
    <w:rsid w:val="001A7B9C"/>
    <w:rsid w:val="001A7BD4"/>
    <w:rsid w:val="001A7C0B"/>
    <w:rsid w:val="001A7CB1"/>
    <w:rsid w:val="001A7CCF"/>
    <w:rsid w:val="001A7D68"/>
    <w:rsid w:val="001A7DA8"/>
    <w:rsid w:val="001A7DD0"/>
    <w:rsid w:val="001A7DE8"/>
    <w:rsid w:val="001A7FE1"/>
    <w:rsid w:val="001B0107"/>
    <w:rsid w:val="001B016E"/>
    <w:rsid w:val="001B025F"/>
    <w:rsid w:val="001B0272"/>
    <w:rsid w:val="001B0302"/>
    <w:rsid w:val="001B03E7"/>
    <w:rsid w:val="001B03F6"/>
    <w:rsid w:val="001B04C3"/>
    <w:rsid w:val="001B04D4"/>
    <w:rsid w:val="001B0505"/>
    <w:rsid w:val="001B0513"/>
    <w:rsid w:val="001B0517"/>
    <w:rsid w:val="001B057B"/>
    <w:rsid w:val="001B05E6"/>
    <w:rsid w:val="001B06A3"/>
    <w:rsid w:val="001B070E"/>
    <w:rsid w:val="001B0740"/>
    <w:rsid w:val="001B0847"/>
    <w:rsid w:val="001B086E"/>
    <w:rsid w:val="001B08E8"/>
    <w:rsid w:val="001B08F5"/>
    <w:rsid w:val="001B08F7"/>
    <w:rsid w:val="001B0AA0"/>
    <w:rsid w:val="001B0AAC"/>
    <w:rsid w:val="001B0B00"/>
    <w:rsid w:val="001B0B19"/>
    <w:rsid w:val="001B0BC7"/>
    <w:rsid w:val="001B0C61"/>
    <w:rsid w:val="001B0C67"/>
    <w:rsid w:val="001B0CF4"/>
    <w:rsid w:val="001B0D88"/>
    <w:rsid w:val="001B0D8D"/>
    <w:rsid w:val="001B0F67"/>
    <w:rsid w:val="001B103F"/>
    <w:rsid w:val="001B10DD"/>
    <w:rsid w:val="001B1152"/>
    <w:rsid w:val="001B11DB"/>
    <w:rsid w:val="001B13D4"/>
    <w:rsid w:val="001B141E"/>
    <w:rsid w:val="001B157F"/>
    <w:rsid w:val="001B1742"/>
    <w:rsid w:val="001B190B"/>
    <w:rsid w:val="001B19D6"/>
    <w:rsid w:val="001B1A6C"/>
    <w:rsid w:val="001B1B14"/>
    <w:rsid w:val="001B1D34"/>
    <w:rsid w:val="001B1D6A"/>
    <w:rsid w:val="001B1DCB"/>
    <w:rsid w:val="001B1EC7"/>
    <w:rsid w:val="001B1F57"/>
    <w:rsid w:val="001B1FCA"/>
    <w:rsid w:val="001B200F"/>
    <w:rsid w:val="001B2034"/>
    <w:rsid w:val="001B2053"/>
    <w:rsid w:val="001B22D2"/>
    <w:rsid w:val="001B2344"/>
    <w:rsid w:val="001B240A"/>
    <w:rsid w:val="001B2434"/>
    <w:rsid w:val="001B2443"/>
    <w:rsid w:val="001B2482"/>
    <w:rsid w:val="001B24D9"/>
    <w:rsid w:val="001B2577"/>
    <w:rsid w:val="001B25C8"/>
    <w:rsid w:val="001B25CE"/>
    <w:rsid w:val="001B26E6"/>
    <w:rsid w:val="001B26FC"/>
    <w:rsid w:val="001B2A8D"/>
    <w:rsid w:val="001B2B0E"/>
    <w:rsid w:val="001B2BC2"/>
    <w:rsid w:val="001B2C07"/>
    <w:rsid w:val="001B2CCE"/>
    <w:rsid w:val="001B2CF1"/>
    <w:rsid w:val="001B2F49"/>
    <w:rsid w:val="001B2F57"/>
    <w:rsid w:val="001B2F63"/>
    <w:rsid w:val="001B2FFC"/>
    <w:rsid w:val="001B3061"/>
    <w:rsid w:val="001B3087"/>
    <w:rsid w:val="001B30BE"/>
    <w:rsid w:val="001B333A"/>
    <w:rsid w:val="001B3372"/>
    <w:rsid w:val="001B34A8"/>
    <w:rsid w:val="001B350A"/>
    <w:rsid w:val="001B35DF"/>
    <w:rsid w:val="001B3689"/>
    <w:rsid w:val="001B36C5"/>
    <w:rsid w:val="001B37A0"/>
    <w:rsid w:val="001B384B"/>
    <w:rsid w:val="001B38DE"/>
    <w:rsid w:val="001B38ED"/>
    <w:rsid w:val="001B3915"/>
    <w:rsid w:val="001B3917"/>
    <w:rsid w:val="001B3994"/>
    <w:rsid w:val="001B39E5"/>
    <w:rsid w:val="001B3A42"/>
    <w:rsid w:val="001B3A81"/>
    <w:rsid w:val="001B3B66"/>
    <w:rsid w:val="001B3CF2"/>
    <w:rsid w:val="001B3D84"/>
    <w:rsid w:val="001B3DBE"/>
    <w:rsid w:val="001B3EF1"/>
    <w:rsid w:val="001B3FD9"/>
    <w:rsid w:val="001B402B"/>
    <w:rsid w:val="001B40A5"/>
    <w:rsid w:val="001B40F1"/>
    <w:rsid w:val="001B413E"/>
    <w:rsid w:val="001B4195"/>
    <w:rsid w:val="001B41AA"/>
    <w:rsid w:val="001B41AB"/>
    <w:rsid w:val="001B41D2"/>
    <w:rsid w:val="001B41D9"/>
    <w:rsid w:val="001B42E8"/>
    <w:rsid w:val="001B435B"/>
    <w:rsid w:val="001B4418"/>
    <w:rsid w:val="001B4419"/>
    <w:rsid w:val="001B44EC"/>
    <w:rsid w:val="001B455B"/>
    <w:rsid w:val="001B4626"/>
    <w:rsid w:val="001B4640"/>
    <w:rsid w:val="001B4681"/>
    <w:rsid w:val="001B471A"/>
    <w:rsid w:val="001B4796"/>
    <w:rsid w:val="001B4825"/>
    <w:rsid w:val="001B4873"/>
    <w:rsid w:val="001B495D"/>
    <w:rsid w:val="001B4B0A"/>
    <w:rsid w:val="001B4B5F"/>
    <w:rsid w:val="001B4BDF"/>
    <w:rsid w:val="001B4C6E"/>
    <w:rsid w:val="001B4C74"/>
    <w:rsid w:val="001B4C8E"/>
    <w:rsid w:val="001B4CB6"/>
    <w:rsid w:val="001B4D93"/>
    <w:rsid w:val="001B4DB6"/>
    <w:rsid w:val="001B508D"/>
    <w:rsid w:val="001B50D3"/>
    <w:rsid w:val="001B5154"/>
    <w:rsid w:val="001B519D"/>
    <w:rsid w:val="001B5251"/>
    <w:rsid w:val="001B5253"/>
    <w:rsid w:val="001B52C2"/>
    <w:rsid w:val="001B5416"/>
    <w:rsid w:val="001B5444"/>
    <w:rsid w:val="001B544D"/>
    <w:rsid w:val="001B564C"/>
    <w:rsid w:val="001B564D"/>
    <w:rsid w:val="001B56C1"/>
    <w:rsid w:val="001B56FB"/>
    <w:rsid w:val="001B5725"/>
    <w:rsid w:val="001B5728"/>
    <w:rsid w:val="001B58D6"/>
    <w:rsid w:val="001B5978"/>
    <w:rsid w:val="001B59A8"/>
    <w:rsid w:val="001B5AD0"/>
    <w:rsid w:val="001B5B3E"/>
    <w:rsid w:val="001B5BD4"/>
    <w:rsid w:val="001B5DD9"/>
    <w:rsid w:val="001B5F9A"/>
    <w:rsid w:val="001B5FAC"/>
    <w:rsid w:val="001B5FF5"/>
    <w:rsid w:val="001B60AB"/>
    <w:rsid w:val="001B618D"/>
    <w:rsid w:val="001B61D4"/>
    <w:rsid w:val="001B6232"/>
    <w:rsid w:val="001B6251"/>
    <w:rsid w:val="001B6264"/>
    <w:rsid w:val="001B671C"/>
    <w:rsid w:val="001B674E"/>
    <w:rsid w:val="001B6789"/>
    <w:rsid w:val="001B67D0"/>
    <w:rsid w:val="001B6938"/>
    <w:rsid w:val="001B69B6"/>
    <w:rsid w:val="001B6A98"/>
    <w:rsid w:val="001B6B48"/>
    <w:rsid w:val="001B6B6C"/>
    <w:rsid w:val="001B6BC2"/>
    <w:rsid w:val="001B6C5D"/>
    <w:rsid w:val="001B6CB4"/>
    <w:rsid w:val="001B6F22"/>
    <w:rsid w:val="001B6F23"/>
    <w:rsid w:val="001B7054"/>
    <w:rsid w:val="001B7081"/>
    <w:rsid w:val="001B70DF"/>
    <w:rsid w:val="001B7160"/>
    <w:rsid w:val="001B719B"/>
    <w:rsid w:val="001B71C9"/>
    <w:rsid w:val="001B723D"/>
    <w:rsid w:val="001B733B"/>
    <w:rsid w:val="001B7390"/>
    <w:rsid w:val="001B73B9"/>
    <w:rsid w:val="001B73DE"/>
    <w:rsid w:val="001B752F"/>
    <w:rsid w:val="001B7543"/>
    <w:rsid w:val="001B757A"/>
    <w:rsid w:val="001B758F"/>
    <w:rsid w:val="001B7609"/>
    <w:rsid w:val="001B7627"/>
    <w:rsid w:val="001B769F"/>
    <w:rsid w:val="001B783B"/>
    <w:rsid w:val="001B7845"/>
    <w:rsid w:val="001B7A6A"/>
    <w:rsid w:val="001B7AF9"/>
    <w:rsid w:val="001B7B50"/>
    <w:rsid w:val="001B7C84"/>
    <w:rsid w:val="001B7D3C"/>
    <w:rsid w:val="001B7D40"/>
    <w:rsid w:val="001B7E42"/>
    <w:rsid w:val="001B7E98"/>
    <w:rsid w:val="001B7EEA"/>
    <w:rsid w:val="001C0051"/>
    <w:rsid w:val="001C01A2"/>
    <w:rsid w:val="001C01C0"/>
    <w:rsid w:val="001C01CF"/>
    <w:rsid w:val="001C0211"/>
    <w:rsid w:val="001C02D6"/>
    <w:rsid w:val="001C0302"/>
    <w:rsid w:val="001C037F"/>
    <w:rsid w:val="001C03AF"/>
    <w:rsid w:val="001C04D4"/>
    <w:rsid w:val="001C051C"/>
    <w:rsid w:val="001C0544"/>
    <w:rsid w:val="001C054C"/>
    <w:rsid w:val="001C055D"/>
    <w:rsid w:val="001C056A"/>
    <w:rsid w:val="001C05EC"/>
    <w:rsid w:val="001C05FD"/>
    <w:rsid w:val="001C0620"/>
    <w:rsid w:val="001C065F"/>
    <w:rsid w:val="001C06B0"/>
    <w:rsid w:val="001C06D9"/>
    <w:rsid w:val="001C09F5"/>
    <w:rsid w:val="001C0A2E"/>
    <w:rsid w:val="001C0ADD"/>
    <w:rsid w:val="001C0B24"/>
    <w:rsid w:val="001C0C63"/>
    <w:rsid w:val="001C0CF6"/>
    <w:rsid w:val="001C0DB7"/>
    <w:rsid w:val="001C0E85"/>
    <w:rsid w:val="001C0FE7"/>
    <w:rsid w:val="001C120C"/>
    <w:rsid w:val="001C1212"/>
    <w:rsid w:val="001C1273"/>
    <w:rsid w:val="001C135C"/>
    <w:rsid w:val="001C13A3"/>
    <w:rsid w:val="001C1538"/>
    <w:rsid w:val="001C15B5"/>
    <w:rsid w:val="001C15CC"/>
    <w:rsid w:val="001C15E8"/>
    <w:rsid w:val="001C1600"/>
    <w:rsid w:val="001C1629"/>
    <w:rsid w:val="001C16BB"/>
    <w:rsid w:val="001C16DC"/>
    <w:rsid w:val="001C16E8"/>
    <w:rsid w:val="001C1A91"/>
    <w:rsid w:val="001C1AA3"/>
    <w:rsid w:val="001C1B27"/>
    <w:rsid w:val="001C1C00"/>
    <w:rsid w:val="001C1C43"/>
    <w:rsid w:val="001C1C61"/>
    <w:rsid w:val="001C1CD4"/>
    <w:rsid w:val="001C1D03"/>
    <w:rsid w:val="001C1D2E"/>
    <w:rsid w:val="001C1DED"/>
    <w:rsid w:val="001C1E19"/>
    <w:rsid w:val="001C1E2E"/>
    <w:rsid w:val="001C1F7A"/>
    <w:rsid w:val="001C1F92"/>
    <w:rsid w:val="001C2039"/>
    <w:rsid w:val="001C2169"/>
    <w:rsid w:val="001C22A3"/>
    <w:rsid w:val="001C22A7"/>
    <w:rsid w:val="001C2318"/>
    <w:rsid w:val="001C2368"/>
    <w:rsid w:val="001C238B"/>
    <w:rsid w:val="001C23DB"/>
    <w:rsid w:val="001C23E9"/>
    <w:rsid w:val="001C23FB"/>
    <w:rsid w:val="001C242A"/>
    <w:rsid w:val="001C249B"/>
    <w:rsid w:val="001C2757"/>
    <w:rsid w:val="001C287D"/>
    <w:rsid w:val="001C28E9"/>
    <w:rsid w:val="001C28FC"/>
    <w:rsid w:val="001C2974"/>
    <w:rsid w:val="001C29BE"/>
    <w:rsid w:val="001C29D6"/>
    <w:rsid w:val="001C2A8E"/>
    <w:rsid w:val="001C2B6C"/>
    <w:rsid w:val="001C2B6D"/>
    <w:rsid w:val="001C2B7A"/>
    <w:rsid w:val="001C2B7C"/>
    <w:rsid w:val="001C2C4D"/>
    <w:rsid w:val="001C2C62"/>
    <w:rsid w:val="001C2C83"/>
    <w:rsid w:val="001C2CBD"/>
    <w:rsid w:val="001C2EB8"/>
    <w:rsid w:val="001C2FE4"/>
    <w:rsid w:val="001C300A"/>
    <w:rsid w:val="001C3032"/>
    <w:rsid w:val="001C3134"/>
    <w:rsid w:val="001C317E"/>
    <w:rsid w:val="001C31C9"/>
    <w:rsid w:val="001C31E0"/>
    <w:rsid w:val="001C31EC"/>
    <w:rsid w:val="001C32DA"/>
    <w:rsid w:val="001C32E9"/>
    <w:rsid w:val="001C32EA"/>
    <w:rsid w:val="001C3318"/>
    <w:rsid w:val="001C3323"/>
    <w:rsid w:val="001C33CC"/>
    <w:rsid w:val="001C341B"/>
    <w:rsid w:val="001C3587"/>
    <w:rsid w:val="001C35A7"/>
    <w:rsid w:val="001C36C8"/>
    <w:rsid w:val="001C37DF"/>
    <w:rsid w:val="001C38ED"/>
    <w:rsid w:val="001C3A22"/>
    <w:rsid w:val="001C3A74"/>
    <w:rsid w:val="001C3D44"/>
    <w:rsid w:val="001C3D70"/>
    <w:rsid w:val="001C3DE1"/>
    <w:rsid w:val="001C3DEF"/>
    <w:rsid w:val="001C3E12"/>
    <w:rsid w:val="001C4000"/>
    <w:rsid w:val="001C4109"/>
    <w:rsid w:val="001C414D"/>
    <w:rsid w:val="001C41EF"/>
    <w:rsid w:val="001C4252"/>
    <w:rsid w:val="001C433F"/>
    <w:rsid w:val="001C460D"/>
    <w:rsid w:val="001C4755"/>
    <w:rsid w:val="001C47F9"/>
    <w:rsid w:val="001C4834"/>
    <w:rsid w:val="001C48C7"/>
    <w:rsid w:val="001C4A2E"/>
    <w:rsid w:val="001C4A6C"/>
    <w:rsid w:val="001C4B00"/>
    <w:rsid w:val="001C4B75"/>
    <w:rsid w:val="001C4CC6"/>
    <w:rsid w:val="001C4D7A"/>
    <w:rsid w:val="001C4DA5"/>
    <w:rsid w:val="001C4DB6"/>
    <w:rsid w:val="001C4E80"/>
    <w:rsid w:val="001C4EA9"/>
    <w:rsid w:val="001C4F2E"/>
    <w:rsid w:val="001C5075"/>
    <w:rsid w:val="001C5111"/>
    <w:rsid w:val="001C5145"/>
    <w:rsid w:val="001C51B2"/>
    <w:rsid w:val="001C51BF"/>
    <w:rsid w:val="001C52D0"/>
    <w:rsid w:val="001C534E"/>
    <w:rsid w:val="001C5394"/>
    <w:rsid w:val="001C5499"/>
    <w:rsid w:val="001C55D9"/>
    <w:rsid w:val="001C574A"/>
    <w:rsid w:val="001C58AE"/>
    <w:rsid w:val="001C58F8"/>
    <w:rsid w:val="001C59A5"/>
    <w:rsid w:val="001C5AFE"/>
    <w:rsid w:val="001C5B2A"/>
    <w:rsid w:val="001C5B97"/>
    <w:rsid w:val="001C5BDB"/>
    <w:rsid w:val="001C5C20"/>
    <w:rsid w:val="001C5CA8"/>
    <w:rsid w:val="001C5CFC"/>
    <w:rsid w:val="001C5D07"/>
    <w:rsid w:val="001C5D34"/>
    <w:rsid w:val="001C5D78"/>
    <w:rsid w:val="001C5D86"/>
    <w:rsid w:val="001C5E10"/>
    <w:rsid w:val="001C5E44"/>
    <w:rsid w:val="001C5E69"/>
    <w:rsid w:val="001C5E82"/>
    <w:rsid w:val="001C5FB5"/>
    <w:rsid w:val="001C60F3"/>
    <w:rsid w:val="001C6293"/>
    <w:rsid w:val="001C6298"/>
    <w:rsid w:val="001C62A8"/>
    <w:rsid w:val="001C641D"/>
    <w:rsid w:val="001C645A"/>
    <w:rsid w:val="001C648B"/>
    <w:rsid w:val="001C64AE"/>
    <w:rsid w:val="001C64C8"/>
    <w:rsid w:val="001C6660"/>
    <w:rsid w:val="001C6795"/>
    <w:rsid w:val="001C682D"/>
    <w:rsid w:val="001C6847"/>
    <w:rsid w:val="001C68BE"/>
    <w:rsid w:val="001C68D5"/>
    <w:rsid w:val="001C69D4"/>
    <w:rsid w:val="001C6A68"/>
    <w:rsid w:val="001C6A8A"/>
    <w:rsid w:val="001C6BF0"/>
    <w:rsid w:val="001C6C69"/>
    <w:rsid w:val="001C6CC2"/>
    <w:rsid w:val="001C6E1A"/>
    <w:rsid w:val="001C6E8C"/>
    <w:rsid w:val="001C6EBA"/>
    <w:rsid w:val="001C6F1B"/>
    <w:rsid w:val="001C6F76"/>
    <w:rsid w:val="001C6FE2"/>
    <w:rsid w:val="001C700F"/>
    <w:rsid w:val="001C707D"/>
    <w:rsid w:val="001C70D3"/>
    <w:rsid w:val="001C712D"/>
    <w:rsid w:val="001C71C7"/>
    <w:rsid w:val="001C71E6"/>
    <w:rsid w:val="001C71ED"/>
    <w:rsid w:val="001C734F"/>
    <w:rsid w:val="001C7430"/>
    <w:rsid w:val="001C74A6"/>
    <w:rsid w:val="001C7644"/>
    <w:rsid w:val="001C76B1"/>
    <w:rsid w:val="001C76BC"/>
    <w:rsid w:val="001C7779"/>
    <w:rsid w:val="001C782B"/>
    <w:rsid w:val="001C784B"/>
    <w:rsid w:val="001C78DD"/>
    <w:rsid w:val="001C790F"/>
    <w:rsid w:val="001C7981"/>
    <w:rsid w:val="001C7A14"/>
    <w:rsid w:val="001C7A48"/>
    <w:rsid w:val="001C7A68"/>
    <w:rsid w:val="001C7A8B"/>
    <w:rsid w:val="001C7A91"/>
    <w:rsid w:val="001C7B7F"/>
    <w:rsid w:val="001C7BB8"/>
    <w:rsid w:val="001C7C87"/>
    <w:rsid w:val="001C7C90"/>
    <w:rsid w:val="001C7D4E"/>
    <w:rsid w:val="001C7EC0"/>
    <w:rsid w:val="001C7F05"/>
    <w:rsid w:val="001C7FA9"/>
    <w:rsid w:val="001D0000"/>
    <w:rsid w:val="001D013A"/>
    <w:rsid w:val="001D0191"/>
    <w:rsid w:val="001D0221"/>
    <w:rsid w:val="001D023A"/>
    <w:rsid w:val="001D0302"/>
    <w:rsid w:val="001D044B"/>
    <w:rsid w:val="001D0464"/>
    <w:rsid w:val="001D04D5"/>
    <w:rsid w:val="001D04FF"/>
    <w:rsid w:val="001D05A5"/>
    <w:rsid w:val="001D06FD"/>
    <w:rsid w:val="001D0783"/>
    <w:rsid w:val="001D07B6"/>
    <w:rsid w:val="001D07FF"/>
    <w:rsid w:val="001D0829"/>
    <w:rsid w:val="001D08DC"/>
    <w:rsid w:val="001D0909"/>
    <w:rsid w:val="001D0941"/>
    <w:rsid w:val="001D09A6"/>
    <w:rsid w:val="001D0BD6"/>
    <w:rsid w:val="001D0C3E"/>
    <w:rsid w:val="001D0CC0"/>
    <w:rsid w:val="001D0D6A"/>
    <w:rsid w:val="001D0EE5"/>
    <w:rsid w:val="001D0EE6"/>
    <w:rsid w:val="001D0FA5"/>
    <w:rsid w:val="001D0FD9"/>
    <w:rsid w:val="001D10B9"/>
    <w:rsid w:val="001D111D"/>
    <w:rsid w:val="001D11B0"/>
    <w:rsid w:val="001D11B8"/>
    <w:rsid w:val="001D127A"/>
    <w:rsid w:val="001D13F8"/>
    <w:rsid w:val="001D1432"/>
    <w:rsid w:val="001D14D3"/>
    <w:rsid w:val="001D1678"/>
    <w:rsid w:val="001D1697"/>
    <w:rsid w:val="001D177A"/>
    <w:rsid w:val="001D18E8"/>
    <w:rsid w:val="001D1910"/>
    <w:rsid w:val="001D195F"/>
    <w:rsid w:val="001D1AE1"/>
    <w:rsid w:val="001D1D65"/>
    <w:rsid w:val="001D1D7F"/>
    <w:rsid w:val="001D1F7D"/>
    <w:rsid w:val="001D1F8D"/>
    <w:rsid w:val="001D1FC9"/>
    <w:rsid w:val="001D2001"/>
    <w:rsid w:val="001D21C6"/>
    <w:rsid w:val="001D23E1"/>
    <w:rsid w:val="001D2419"/>
    <w:rsid w:val="001D24D8"/>
    <w:rsid w:val="001D25CB"/>
    <w:rsid w:val="001D271A"/>
    <w:rsid w:val="001D272D"/>
    <w:rsid w:val="001D276B"/>
    <w:rsid w:val="001D2963"/>
    <w:rsid w:val="001D2A3A"/>
    <w:rsid w:val="001D2A5C"/>
    <w:rsid w:val="001D2B1F"/>
    <w:rsid w:val="001D2C58"/>
    <w:rsid w:val="001D2DCE"/>
    <w:rsid w:val="001D2E8A"/>
    <w:rsid w:val="001D2EDD"/>
    <w:rsid w:val="001D2F78"/>
    <w:rsid w:val="001D309C"/>
    <w:rsid w:val="001D3167"/>
    <w:rsid w:val="001D3202"/>
    <w:rsid w:val="001D3294"/>
    <w:rsid w:val="001D32DA"/>
    <w:rsid w:val="001D33F9"/>
    <w:rsid w:val="001D3430"/>
    <w:rsid w:val="001D35B0"/>
    <w:rsid w:val="001D361A"/>
    <w:rsid w:val="001D37BB"/>
    <w:rsid w:val="001D38D8"/>
    <w:rsid w:val="001D38DA"/>
    <w:rsid w:val="001D394D"/>
    <w:rsid w:val="001D3A8B"/>
    <w:rsid w:val="001D3AFC"/>
    <w:rsid w:val="001D3B28"/>
    <w:rsid w:val="001D3B6B"/>
    <w:rsid w:val="001D3C3C"/>
    <w:rsid w:val="001D3C97"/>
    <w:rsid w:val="001D3CBC"/>
    <w:rsid w:val="001D3DA1"/>
    <w:rsid w:val="001D3DC2"/>
    <w:rsid w:val="001D3DF2"/>
    <w:rsid w:val="001D3E06"/>
    <w:rsid w:val="001D3E1B"/>
    <w:rsid w:val="001D3EF7"/>
    <w:rsid w:val="001D3FB7"/>
    <w:rsid w:val="001D3FD3"/>
    <w:rsid w:val="001D405F"/>
    <w:rsid w:val="001D409D"/>
    <w:rsid w:val="001D4193"/>
    <w:rsid w:val="001D41BD"/>
    <w:rsid w:val="001D421D"/>
    <w:rsid w:val="001D429B"/>
    <w:rsid w:val="001D42F4"/>
    <w:rsid w:val="001D4412"/>
    <w:rsid w:val="001D44D5"/>
    <w:rsid w:val="001D455D"/>
    <w:rsid w:val="001D4621"/>
    <w:rsid w:val="001D463F"/>
    <w:rsid w:val="001D470D"/>
    <w:rsid w:val="001D4762"/>
    <w:rsid w:val="001D4780"/>
    <w:rsid w:val="001D47C3"/>
    <w:rsid w:val="001D4840"/>
    <w:rsid w:val="001D4867"/>
    <w:rsid w:val="001D48AC"/>
    <w:rsid w:val="001D496E"/>
    <w:rsid w:val="001D4A0C"/>
    <w:rsid w:val="001D4A4B"/>
    <w:rsid w:val="001D4B26"/>
    <w:rsid w:val="001D4B33"/>
    <w:rsid w:val="001D4C55"/>
    <w:rsid w:val="001D4C76"/>
    <w:rsid w:val="001D4C87"/>
    <w:rsid w:val="001D4C95"/>
    <w:rsid w:val="001D4D33"/>
    <w:rsid w:val="001D4DEC"/>
    <w:rsid w:val="001D4F63"/>
    <w:rsid w:val="001D5010"/>
    <w:rsid w:val="001D5041"/>
    <w:rsid w:val="001D5145"/>
    <w:rsid w:val="001D51BF"/>
    <w:rsid w:val="001D5256"/>
    <w:rsid w:val="001D5298"/>
    <w:rsid w:val="001D52C4"/>
    <w:rsid w:val="001D530D"/>
    <w:rsid w:val="001D532D"/>
    <w:rsid w:val="001D53C4"/>
    <w:rsid w:val="001D58A3"/>
    <w:rsid w:val="001D5911"/>
    <w:rsid w:val="001D5A05"/>
    <w:rsid w:val="001D5A45"/>
    <w:rsid w:val="001D5AB4"/>
    <w:rsid w:val="001D5B2B"/>
    <w:rsid w:val="001D5B5B"/>
    <w:rsid w:val="001D5BA1"/>
    <w:rsid w:val="001D5C1D"/>
    <w:rsid w:val="001D5CB4"/>
    <w:rsid w:val="001D5CD2"/>
    <w:rsid w:val="001D5CD3"/>
    <w:rsid w:val="001D5D3D"/>
    <w:rsid w:val="001D5EBA"/>
    <w:rsid w:val="001D5F42"/>
    <w:rsid w:val="001D5FB4"/>
    <w:rsid w:val="001D6064"/>
    <w:rsid w:val="001D60A5"/>
    <w:rsid w:val="001D6254"/>
    <w:rsid w:val="001D6296"/>
    <w:rsid w:val="001D62C4"/>
    <w:rsid w:val="001D63CA"/>
    <w:rsid w:val="001D63D0"/>
    <w:rsid w:val="001D651E"/>
    <w:rsid w:val="001D6803"/>
    <w:rsid w:val="001D680E"/>
    <w:rsid w:val="001D688D"/>
    <w:rsid w:val="001D689B"/>
    <w:rsid w:val="001D68BE"/>
    <w:rsid w:val="001D68FF"/>
    <w:rsid w:val="001D6990"/>
    <w:rsid w:val="001D69B9"/>
    <w:rsid w:val="001D6A33"/>
    <w:rsid w:val="001D6A46"/>
    <w:rsid w:val="001D6AD7"/>
    <w:rsid w:val="001D6B2F"/>
    <w:rsid w:val="001D6BBF"/>
    <w:rsid w:val="001D6C3E"/>
    <w:rsid w:val="001D6DC7"/>
    <w:rsid w:val="001D6F7D"/>
    <w:rsid w:val="001D6FFF"/>
    <w:rsid w:val="001D70DD"/>
    <w:rsid w:val="001D7132"/>
    <w:rsid w:val="001D71E1"/>
    <w:rsid w:val="001D71EC"/>
    <w:rsid w:val="001D7238"/>
    <w:rsid w:val="001D7283"/>
    <w:rsid w:val="001D72FA"/>
    <w:rsid w:val="001D7329"/>
    <w:rsid w:val="001D7358"/>
    <w:rsid w:val="001D737D"/>
    <w:rsid w:val="001D742A"/>
    <w:rsid w:val="001D74E3"/>
    <w:rsid w:val="001D7507"/>
    <w:rsid w:val="001D750E"/>
    <w:rsid w:val="001D7528"/>
    <w:rsid w:val="001D7536"/>
    <w:rsid w:val="001D75A0"/>
    <w:rsid w:val="001D770A"/>
    <w:rsid w:val="001D77A6"/>
    <w:rsid w:val="001D78AC"/>
    <w:rsid w:val="001D79B3"/>
    <w:rsid w:val="001D7A17"/>
    <w:rsid w:val="001D7B76"/>
    <w:rsid w:val="001D7B9B"/>
    <w:rsid w:val="001D7BCA"/>
    <w:rsid w:val="001D7BCC"/>
    <w:rsid w:val="001D7D1F"/>
    <w:rsid w:val="001D7D73"/>
    <w:rsid w:val="001D7F1F"/>
    <w:rsid w:val="001D7FD9"/>
    <w:rsid w:val="001E00D6"/>
    <w:rsid w:val="001E013D"/>
    <w:rsid w:val="001E01BA"/>
    <w:rsid w:val="001E0285"/>
    <w:rsid w:val="001E0318"/>
    <w:rsid w:val="001E032E"/>
    <w:rsid w:val="001E034C"/>
    <w:rsid w:val="001E035B"/>
    <w:rsid w:val="001E0572"/>
    <w:rsid w:val="001E05BA"/>
    <w:rsid w:val="001E06BC"/>
    <w:rsid w:val="001E0730"/>
    <w:rsid w:val="001E09C7"/>
    <w:rsid w:val="001E09F8"/>
    <w:rsid w:val="001E0A82"/>
    <w:rsid w:val="001E0A9A"/>
    <w:rsid w:val="001E0AE1"/>
    <w:rsid w:val="001E0B09"/>
    <w:rsid w:val="001E0B10"/>
    <w:rsid w:val="001E0E20"/>
    <w:rsid w:val="001E0E4F"/>
    <w:rsid w:val="001E0E65"/>
    <w:rsid w:val="001E0FAA"/>
    <w:rsid w:val="001E10A8"/>
    <w:rsid w:val="001E1201"/>
    <w:rsid w:val="001E12DF"/>
    <w:rsid w:val="001E1366"/>
    <w:rsid w:val="001E13C7"/>
    <w:rsid w:val="001E151E"/>
    <w:rsid w:val="001E1531"/>
    <w:rsid w:val="001E1549"/>
    <w:rsid w:val="001E15BF"/>
    <w:rsid w:val="001E15CE"/>
    <w:rsid w:val="001E16DF"/>
    <w:rsid w:val="001E170F"/>
    <w:rsid w:val="001E176A"/>
    <w:rsid w:val="001E18BB"/>
    <w:rsid w:val="001E1A10"/>
    <w:rsid w:val="001E1A49"/>
    <w:rsid w:val="001E1B81"/>
    <w:rsid w:val="001E1B9C"/>
    <w:rsid w:val="001E1E58"/>
    <w:rsid w:val="001E1E70"/>
    <w:rsid w:val="001E1F23"/>
    <w:rsid w:val="001E1FCF"/>
    <w:rsid w:val="001E20E4"/>
    <w:rsid w:val="001E225A"/>
    <w:rsid w:val="001E23AC"/>
    <w:rsid w:val="001E245B"/>
    <w:rsid w:val="001E2528"/>
    <w:rsid w:val="001E258C"/>
    <w:rsid w:val="001E26DF"/>
    <w:rsid w:val="001E2792"/>
    <w:rsid w:val="001E2881"/>
    <w:rsid w:val="001E2AA8"/>
    <w:rsid w:val="001E2B23"/>
    <w:rsid w:val="001E2C3E"/>
    <w:rsid w:val="001E2D3D"/>
    <w:rsid w:val="001E2DA7"/>
    <w:rsid w:val="001E2DFF"/>
    <w:rsid w:val="001E2E79"/>
    <w:rsid w:val="001E2EAB"/>
    <w:rsid w:val="001E2EED"/>
    <w:rsid w:val="001E2F9B"/>
    <w:rsid w:val="001E2FF7"/>
    <w:rsid w:val="001E30A5"/>
    <w:rsid w:val="001E321D"/>
    <w:rsid w:val="001E3327"/>
    <w:rsid w:val="001E334D"/>
    <w:rsid w:val="001E3407"/>
    <w:rsid w:val="001E34D9"/>
    <w:rsid w:val="001E351A"/>
    <w:rsid w:val="001E3563"/>
    <w:rsid w:val="001E362C"/>
    <w:rsid w:val="001E3698"/>
    <w:rsid w:val="001E3729"/>
    <w:rsid w:val="001E3959"/>
    <w:rsid w:val="001E39D5"/>
    <w:rsid w:val="001E3A74"/>
    <w:rsid w:val="001E3B15"/>
    <w:rsid w:val="001E3BC3"/>
    <w:rsid w:val="001E3CD0"/>
    <w:rsid w:val="001E3CED"/>
    <w:rsid w:val="001E3D03"/>
    <w:rsid w:val="001E3D1D"/>
    <w:rsid w:val="001E3D40"/>
    <w:rsid w:val="001E3D5A"/>
    <w:rsid w:val="001E3EFE"/>
    <w:rsid w:val="001E4013"/>
    <w:rsid w:val="001E40E6"/>
    <w:rsid w:val="001E428A"/>
    <w:rsid w:val="001E4314"/>
    <w:rsid w:val="001E43C2"/>
    <w:rsid w:val="001E4400"/>
    <w:rsid w:val="001E44AC"/>
    <w:rsid w:val="001E44BC"/>
    <w:rsid w:val="001E49CA"/>
    <w:rsid w:val="001E4B1C"/>
    <w:rsid w:val="001E4B46"/>
    <w:rsid w:val="001E4B52"/>
    <w:rsid w:val="001E4C2A"/>
    <w:rsid w:val="001E4C2E"/>
    <w:rsid w:val="001E4C9C"/>
    <w:rsid w:val="001E4E30"/>
    <w:rsid w:val="001E4F1F"/>
    <w:rsid w:val="001E4F25"/>
    <w:rsid w:val="001E4F2D"/>
    <w:rsid w:val="001E4F34"/>
    <w:rsid w:val="001E4FA3"/>
    <w:rsid w:val="001E4FE3"/>
    <w:rsid w:val="001E5014"/>
    <w:rsid w:val="001E51AA"/>
    <w:rsid w:val="001E51E7"/>
    <w:rsid w:val="001E52A3"/>
    <w:rsid w:val="001E5321"/>
    <w:rsid w:val="001E5342"/>
    <w:rsid w:val="001E5425"/>
    <w:rsid w:val="001E548D"/>
    <w:rsid w:val="001E5490"/>
    <w:rsid w:val="001E54BC"/>
    <w:rsid w:val="001E555B"/>
    <w:rsid w:val="001E5569"/>
    <w:rsid w:val="001E5576"/>
    <w:rsid w:val="001E57F6"/>
    <w:rsid w:val="001E58EA"/>
    <w:rsid w:val="001E5938"/>
    <w:rsid w:val="001E5A23"/>
    <w:rsid w:val="001E5A89"/>
    <w:rsid w:val="001E5A92"/>
    <w:rsid w:val="001E5A9F"/>
    <w:rsid w:val="001E5B0E"/>
    <w:rsid w:val="001E5B4A"/>
    <w:rsid w:val="001E5B70"/>
    <w:rsid w:val="001E5BE9"/>
    <w:rsid w:val="001E5C21"/>
    <w:rsid w:val="001E5D29"/>
    <w:rsid w:val="001E5DDA"/>
    <w:rsid w:val="001E5DDE"/>
    <w:rsid w:val="001E5F2C"/>
    <w:rsid w:val="001E5F7F"/>
    <w:rsid w:val="001E6166"/>
    <w:rsid w:val="001E617A"/>
    <w:rsid w:val="001E62AC"/>
    <w:rsid w:val="001E631D"/>
    <w:rsid w:val="001E63B6"/>
    <w:rsid w:val="001E64CF"/>
    <w:rsid w:val="001E661E"/>
    <w:rsid w:val="001E671B"/>
    <w:rsid w:val="001E6767"/>
    <w:rsid w:val="001E68AC"/>
    <w:rsid w:val="001E6952"/>
    <w:rsid w:val="001E69F8"/>
    <w:rsid w:val="001E6A02"/>
    <w:rsid w:val="001E6D45"/>
    <w:rsid w:val="001E6DCB"/>
    <w:rsid w:val="001E6EC3"/>
    <w:rsid w:val="001E6EF7"/>
    <w:rsid w:val="001E6F94"/>
    <w:rsid w:val="001E6FCC"/>
    <w:rsid w:val="001E7077"/>
    <w:rsid w:val="001E708A"/>
    <w:rsid w:val="001E70BE"/>
    <w:rsid w:val="001E70CB"/>
    <w:rsid w:val="001E712B"/>
    <w:rsid w:val="001E733F"/>
    <w:rsid w:val="001E7379"/>
    <w:rsid w:val="001E75F6"/>
    <w:rsid w:val="001E773E"/>
    <w:rsid w:val="001E77C1"/>
    <w:rsid w:val="001E7801"/>
    <w:rsid w:val="001E78F3"/>
    <w:rsid w:val="001E78FA"/>
    <w:rsid w:val="001E7984"/>
    <w:rsid w:val="001E7A18"/>
    <w:rsid w:val="001E7B56"/>
    <w:rsid w:val="001E7B78"/>
    <w:rsid w:val="001E7D18"/>
    <w:rsid w:val="001E7E88"/>
    <w:rsid w:val="001E7EA0"/>
    <w:rsid w:val="001E7F86"/>
    <w:rsid w:val="001E7FC9"/>
    <w:rsid w:val="001E7FEB"/>
    <w:rsid w:val="001F00A9"/>
    <w:rsid w:val="001F0160"/>
    <w:rsid w:val="001F01ED"/>
    <w:rsid w:val="001F027E"/>
    <w:rsid w:val="001F028C"/>
    <w:rsid w:val="001F0301"/>
    <w:rsid w:val="001F0320"/>
    <w:rsid w:val="001F0353"/>
    <w:rsid w:val="001F0448"/>
    <w:rsid w:val="001F0506"/>
    <w:rsid w:val="001F069A"/>
    <w:rsid w:val="001F07BB"/>
    <w:rsid w:val="001F0881"/>
    <w:rsid w:val="001F0889"/>
    <w:rsid w:val="001F08BF"/>
    <w:rsid w:val="001F08CC"/>
    <w:rsid w:val="001F0971"/>
    <w:rsid w:val="001F09B3"/>
    <w:rsid w:val="001F0AB1"/>
    <w:rsid w:val="001F0AF5"/>
    <w:rsid w:val="001F0B0C"/>
    <w:rsid w:val="001F0B5D"/>
    <w:rsid w:val="001F0BB4"/>
    <w:rsid w:val="001F0CD4"/>
    <w:rsid w:val="001F0E77"/>
    <w:rsid w:val="001F0F5A"/>
    <w:rsid w:val="001F0FC1"/>
    <w:rsid w:val="001F10D9"/>
    <w:rsid w:val="001F10F7"/>
    <w:rsid w:val="001F118B"/>
    <w:rsid w:val="001F1210"/>
    <w:rsid w:val="001F13CE"/>
    <w:rsid w:val="001F14AC"/>
    <w:rsid w:val="001F14BA"/>
    <w:rsid w:val="001F153B"/>
    <w:rsid w:val="001F156B"/>
    <w:rsid w:val="001F15F8"/>
    <w:rsid w:val="001F15FF"/>
    <w:rsid w:val="001F16BA"/>
    <w:rsid w:val="001F177E"/>
    <w:rsid w:val="001F17F7"/>
    <w:rsid w:val="001F190F"/>
    <w:rsid w:val="001F1973"/>
    <w:rsid w:val="001F1999"/>
    <w:rsid w:val="001F19B9"/>
    <w:rsid w:val="001F1A44"/>
    <w:rsid w:val="001F1AD9"/>
    <w:rsid w:val="001F1AF4"/>
    <w:rsid w:val="001F1BAD"/>
    <w:rsid w:val="001F1D8B"/>
    <w:rsid w:val="001F1EB6"/>
    <w:rsid w:val="001F1F42"/>
    <w:rsid w:val="001F1FBA"/>
    <w:rsid w:val="001F1FD1"/>
    <w:rsid w:val="001F200F"/>
    <w:rsid w:val="001F201A"/>
    <w:rsid w:val="001F2104"/>
    <w:rsid w:val="001F216D"/>
    <w:rsid w:val="001F2434"/>
    <w:rsid w:val="001F24C7"/>
    <w:rsid w:val="001F253F"/>
    <w:rsid w:val="001F25C5"/>
    <w:rsid w:val="001F26AB"/>
    <w:rsid w:val="001F26C4"/>
    <w:rsid w:val="001F2717"/>
    <w:rsid w:val="001F291C"/>
    <w:rsid w:val="001F292F"/>
    <w:rsid w:val="001F29E5"/>
    <w:rsid w:val="001F2A83"/>
    <w:rsid w:val="001F2BDC"/>
    <w:rsid w:val="001F2E4A"/>
    <w:rsid w:val="001F2F0D"/>
    <w:rsid w:val="001F2FBB"/>
    <w:rsid w:val="001F3097"/>
    <w:rsid w:val="001F30FB"/>
    <w:rsid w:val="001F3296"/>
    <w:rsid w:val="001F32F4"/>
    <w:rsid w:val="001F3304"/>
    <w:rsid w:val="001F338D"/>
    <w:rsid w:val="001F34BF"/>
    <w:rsid w:val="001F3552"/>
    <w:rsid w:val="001F35AD"/>
    <w:rsid w:val="001F35BF"/>
    <w:rsid w:val="001F3790"/>
    <w:rsid w:val="001F37A7"/>
    <w:rsid w:val="001F387E"/>
    <w:rsid w:val="001F38BF"/>
    <w:rsid w:val="001F3919"/>
    <w:rsid w:val="001F3B4C"/>
    <w:rsid w:val="001F3C74"/>
    <w:rsid w:val="001F3CFF"/>
    <w:rsid w:val="001F3F18"/>
    <w:rsid w:val="001F3F64"/>
    <w:rsid w:val="001F4044"/>
    <w:rsid w:val="001F4130"/>
    <w:rsid w:val="001F4141"/>
    <w:rsid w:val="001F4145"/>
    <w:rsid w:val="001F437E"/>
    <w:rsid w:val="001F44D7"/>
    <w:rsid w:val="001F456F"/>
    <w:rsid w:val="001F463C"/>
    <w:rsid w:val="001F467B"/>
    <w:rsid w:val="001F46C3"/>
    <w:rsid w:val="001F4850"/>
    <w:rsid w:val="001F4895"/>
    <w:rsid w:val="001F4AA2"/>
    <w:rsid w:val="001F4B56"/>
    <w:rsid w:val="001F4B6C"/>
    <w:rsid w:val="001F4B9E"/>
    <w:rsid w:val="001F4C6C"/>
    <w:rsid w:val="001F4C86"/>
    <w:rsid w:val="001F4D23"/>
    <w:rsid w:val="001F4E4A"/>
    <w:rsid w:val="001F4F59"/>
    <w:rsid w:val="001F500F"/>
    <w:rsid w:val="001F504B"/>
    <w:rsid w:val="001F5052"/>
    <w:rsid w:val="001F5071"/>
    <w:rsid w:val="001F5089"/>
    <w:rsid w:val="001F517E"/>
    <w:rsid w:val="001F51B2"/>
    <w:rsid w:val="001F521C"/>
    <w:rsid w:val="001F5445"/>
    <w:rsid w:val="001F549E"/>
    <w:rsid w:val="001F5692"/>
    <w:rsid w:val="001F5700"/>
    <w:rsid w:val="001F5A61"/>
    <w:rsid w:val="001F5B07"/>
    <w:rsid w:val="001F5C7C"/>
    <w:rsid w:val="001F5CEB"/>
    <w:rsid w:val="001F5D4B"/>
    <w:rsid w:val="001F5D53"/>
    <w:rsid w:val="001F5E3C"/>
    <w:rsid w:val="001F5E91"/>
    <w:rsid w:val="001F5F03"/>
    <w:rsid w:val="001F5F87"/>
    <w:rsid w:val="001F60F8"/>
    <w:rsid w:val="001F619F"/>
    <w:rsid w:val="001F63BA"/>
    <w:rsid w:val="001F63DF"/>
    <w:rsid w:val="001F63E5"/>
    <w:rsid w:val="001F6402"/>
    <w:rsid w:val="001F645E"/>
    <w:rsid w:val="001F6468"/>
    <w:rsid w:val="001F64EF"/>
    <w:rsid w:val="001F651A"/>
    <w:rsid w:val="001F65E7"/>
    <w:rsid w:val="001F65F9"/>
    <w:rsid w:val="001F6658"/>
    <w:rsid w:val="001F668B"/>
    <w:rsid w:val="001F67C8"/>
    <w:rsid w:val="001F67E4"/>
    <w:rsid w:val="001F686A"/>
    <w:rsid w:val="001F696F"/>
    <w:rsid w:val="001F69DB"/>
    <w:rsid w:val="001F6B34"/>
    <w:rsid w:val="001F6BC4"/>
    <w:rsid w:val="001F6CD2"/>
    <w:rsid w:val="001F6D42"/>
    <w:rsid w:val="001F6E1E"/>
    <w:rsid w:val="001F6EAC"/>
    <w:rsid w:val="001F6FF5"/>
    <w:rsid w:val="001F7008"/>
    <w:rsid w:val="001F702A"/>
    <w:rsid w:val="001F70D6"/>
    <w:rsid w:val="001F71CA"/>
    <w:rsid w:val="001F71F2"/>
    <w:rsid w:val="001F7207"/>
    <w:rsid w:val="001F72DB"/>
    <w:rsid w:val="001F7396"/>
    <w:rsid w:val="001F73A4"/>
    <w:rsid w:val="001F74EF"/>
    <w:rsid w:val="001F7511"/>
    <w:rsid w:val="001F7552"/>
    <w:rsid w:val="001F767D"/>
    <w:rsid w:val="001F76CC"/>
    <w:rsid w:val="001F774F"/>
    <w:rsid w:val="001F7770"/>
    <w:rsid w:val="001F7799"/>
    <w:rsid w:val="001F7B34"/>
    <w:rsid w:val="001F7B3F"/>
    <w:rsid w:val="001F7B91"/>
    <w:rsid w:val="001F7CA3"/>
    <w:rsid w:val="001F7E20"/>
    <w:rsid w:val="001F7E6E"/>
    <w:rsid w:val="001F7E84"/>
    <w:rsid w:val="001F7F1D"/>
    <w:rsid w:val="001FE68B"/>
    <w:rsid w:val="0020018C"/>
    <w:rsid w:val="002001B8"/>
    <w:rsid w:val="002001CC"/>
    <w:rsid w:val="002001F6"/>
    <w:rsid w:val="00200215"/>
    <w:rsid w:val="002002D7"/>
    <w:rsid w:val="002002E4"/>
    <w:rsid w:val="00200401"/>
    <w:rsid w:val="002004CA"/>
    <w:rsid w:val="002004EA"/>
    <w:rsid w:val="00200536"/>
    <w:rsid w:val="002005D1"/>
    <w:rsid w:val="00200695"/>
    <w:rsid w:val="002006D6"/>
    <w:rsid w:val="00200710"/>
    <w:rsid w:val="0020077B"/>
    <w:rsid w:val="002007E0"/>
    <w:rsid w:val="00200897"/>
    <w:rsid w:val="002008E1"/>
    <w:rsid w:val="00200929"/>
    <w:rsid w:val="00200937"/>
    <w:rsid w:val="00200953"/>
    <w:rsid w:val="002009C9"/>
    <w:rsid w:val="002009CE"/>
    <w:rsid w:val="00200A0D"/>
    <w:rsid w:val="00200B20"/>
    <w:rsid w:val="00200B42"/>
    <w:rsid w:val="00200B9A"/>
    <w:rsid w:val="00200BDD"/>
    <w:rsid w:val="00200C28"/>
    <w:rsid w:val="00200DAC"/>
    <w:rsid w:val="00200E49"/>
    <w:rsid w:val="00200EE5"/>
    <w:rsid w:val="00200EFA"/>
    <w:rsid w:val="00200F9E"/>
    <w:rsid w:val="00201300"/>
    <w:rsid w:val="0020148B"/>
    <w:rsid w:val="0020157B"/>
    <w:rsid w:val="00201582"/>
    <w:rsid w:val="002015B1"/>
    <w:rsid w:val="0020160B"/>
    <w:rsid w:val="00201651"/>
    <w:rsid w:val="00201680"/>
    <w:rsid w:val="002016DE"/>
    <w:rsid w:val="002017D4"/>
    <w:rsid w:val="002018E2"/>
    <w:rsid w:val="00201992"/>
    <w:rsid w:val="00201A1F"/>
    <w:rsid w:val="00201A5E"/>
    <w:rsid w:val="00201B04"/>
    <w:rsid w:val="00201B3B"/>
    <w:rsid w:val="00201BA5"/>
    <w:rsid w:val="00201CCD"/>
    <w:rsid w:val="00201D39"/>
    <w:rsid w:val="00201D7A"/>
    <w:rsid w:val="00201E10"/>
    <w:rsid w:val="00201EDE"/>
    <w:rsid w:val="00201F5A"/>
    <w:rsid w:val="00202248"/>
    <w:rsid w:val="00202314"/>
    <w:rsid w:val="00202445"/>
    <w:rsid w:val="002024D3"/>
    <w:rsid w:val="0020252A"/>
    <w:rsid w:val="002025AC"/>
    <w:rsid w:val="0020264F"/>
    <w:rsid w:val="00202882"/>
    <w:rsid w:val="00202896"/>
    <w:rsid w:val="00202AE1"/>
    <w:rsid w:val="00202BE0"/>
    <w:rsid w:val="00202DF8"/>
    <w:rsid w:val="00202E51"/>
    <w:rsid w:val="00202F1A"/>
    <w:rsid w:val="00202FC9"/>
    <w:rsid w:val="0020301E"/>
    <w:rsid w:val="002030F9"/>
    <w:rsid w:val="00203149"/>
    <w:rsid w:val="0020315C"/>
    <w:rsid w:val="002031B4"/>
    <w:rsid w:val="0020322A"/>
    <w:rsid w:val="002034EE"/>
    <w:rsid w:val="00203593"/>
    <w:rsid w:val="00203655"/>
    <w:rsid w:val="0020376D"/>
    <w:rsid w:val="0020398A"/>
    <w:rsid w:val="00203A1D"/>
    <w:rsid w:val="00203AF5"/>
    <w:rsid w:val="00203B0D"/>
    <w:rsid w:val="00203B40"/>
    <w:rsid w:val="00203CEE"/>
    <w:rsid w:val="00203EDE"/>
    <w:rsid w:val="0020401D"/>
    <w:rsid w:val="0020409A"/>
    <w:rsid w:val="0020412A"/>
    <w:rsid w:val="002041AC"/>
    <w:rsid w:val="002041B0"/>
    <w:rsid w:val="0020425B"/>
    <w:rsid w:val="00204287"/>
    <w:rsid w:val="0020428C"/>
    <w:rsid w:val="002042CB"/>
    <w:rsid w:val="002042CF"/>
    <w:rsid w:val="0020453A"/>
    <w:rsid w:val="0020455C"/>
    <w:rsid w:val="00204581"/>
    <w:rsid w:val="0020460B"/>
    <w:rsid w:val="0020464B"/>
    <w:rsid w:val="0020467A"/>
    <w:rsid w:val="002046EB"/>
    <w:rsid w:val="00204711"/>
    <w:rsid w:val="00204797"/>
    <w:rsid w:val="0020481B"/>
    <w:rsid w:val="002048BB"/>
    <w:rsid w:val="002048EE"/>
    <w:rsid w:val="002049BF"/>
    <w:rsid w:val="00204B38"/>
    <w:rsid w:val="00204D11"/>
    <w:rsid w:val="00204DF3"/>
    <w:rsid w:val="00204EF8"/>
    <w:rsid w:val="00204F83"/>
    <w:rsid w:val="0020501E"/>
    <w:rsid w:val="00205022"/>
    <w:rsid w:val="00205057"/>
    <w:rsid w:val="0020506D"/>
    <w:rsid w:val="00205165"/>
    <w:rsid w:val="00205174"/>
    <w:rsid w:val="0020519C"/>
    <w:rsid w:val="002051FE"/>
    <w:rsid w:val="00205240"/>
    <w:rsid w:val="0020524F"/>
    <w:rsid w:val="002052A3"/>
    <w:rsid w:val="002052D8"/>
    <w:rsid w:val="00205327"/>
    <w:rsid w:val="00205376"/>
    <w:rsid w:val="00205455"/>
    <w:rsid w:val="0020549C"/>
    <w:rsid w:val="002055B0"/>
    <w:rsid w:val="002055CB"/>
    <w:rsid w:val="00205640"/>
    <w:rsid w:val="00205645"/>
    <w:rsid w:val="00205650"/>
    <w:rsid w:val="002056B5"/>
    <w:rsid w:val="0020581D"/>
    <w:rsid w:val="00205996"/>
    <w:rsid w:val="002059E5"/>
    <w:rsid w:val="002059EB"/>
    <w:rsid w:val="00205AA2"/>
    <w:rsid w:val="00205B1A"/>
    <w:rsid w:val="00205B6D"/>
    <w:rsid w:val="00205BC7"/>
    <w:rsid w:val="00205C1B"/>
    <w:rsid w:val="00205C5F"/>
    <w:rsid w:val="00205C9E"/>
    <w:rsid w:val="00205D93"/>
    <w:rsid w:val="00205E49"/>
    <w:rsid w:val="00205E84"/>
    <w:rsid w:val="00205F00"/>
    <w:rsid w:val="00205F5A"/>
    <w:rsid w:val="00205FD6"/>
    <w:rsid w:val="002060BF"/>
    <w:rsid w:val="002060D2"/>
    <w:rsid w:val="00206153"/>
    <w:rsid w:val="00206179"/>
    <w:rsid w:val="002061DC"/>
    <w:rsid w:val="002061E2"/>
    <w:rsid w:val="002061EE"/>
    <w:rsid w:val="00206207"/>
    <w:rsid w:val="00206279"/>
    <w:rsid w:val="00206305"/>
    <w:rsid w:val="0020635B"/>
    <w:rsid w:val="00206399"/>
    <w:rsid w:val="002063BB"/>
    <w:rsid w:val="002063D5"/>
    <w:rsid w:val="002064B3"/>
    <w:rsid w:val="002065A1"/>
    <w:rsid w:val="00206652"/>
    <w:rsid w:val="00206656"/>
    <w:rsid w:val="00206671"/>
    <w:rsid w:val="00206714"/>
    <w:rsid w:val="00206798"/>
    <w:rsid w:val="002067ED"/>
    <w:rsid w:val="00206854"/>
    <w:rsid w:val="002068DD"/>
    <w:rsid w:val="00206976"/>
    <w:rsid w:val="00206ACE"/>
    <w:rsid w:val="00206B16"/>
    <w:rsid w:val="00206B3B"/>
    <w:rsid w:val="00206B48"/>
    <w:rsid w:val="00206B5F"/>
    <w:rsid w:val="00206BE8"/>
    <w:rsid w:val="00206C00"/>
    <w:rsid w:val="00206C5C"/>
    <w:rsid w:val="00206CE8"/>
    <w:rsid w:val="00206DE3"/>
    <w:rsid w:val="00206DFD"/>
    <w:rsid w:val="00206E88"/>
    <w:rsid w:val="00206ECD"/>
    <w:rsid w:val="00206EE6"/>
    <w:rsid w:val="00206FF5"/>
    <w:rsid w:val="002070FE"/>
    <w:rsid w:val="002071A2"/>
    <w:rsid w:val="00207327"/>
    <w:rsid w:val="00207387"/>
    <w:rsid w:val="0020739D"/>
    <w:rsid w:val="0020742F"/>
    <w:rsid w:val="0020757B"/>
    <w:rsid w:val="002076A6"/>
    <w:rsid w:val="002076C1"/>
    <w:rsid w:val="002079A0"/>
    <w:rsid w:val="00207A0C"/>
    <w:rsid w:val="00207A49"/>
    <w:rsid w:val="00207A70"/>
    <w:rsid w:val="00207B14"/>
    <w:rsid w:val="00207B48"/>
    <w:rsid w:val="00207C41"/>
    <w:rsid w:val="00207D87"/>
    <w:rsid w:val="00207DE5"/>
    <w:rsid w:val="00207F3B"/>
    <w:rsid w:val="0020F7AC"/>
    <w:rsid w:val="0021015B"/>
    <w:rsid w:val="00210257"/>
    <w:rsid w:val="00210276"/>
    <w:rsid w:val="002102CC"/>
    <w:rsid w:val="002103FD"/>
    <w:rsid w:val="00210489"/>
    <w:rsid w:val="002104E9"/>
    <w:rsid w:val="00210554"/>
    <w:rsid w:val="002105E1"/>
    <w:rsid w:val="002105EE"/>
    <w:rsid w:val="0021066E"/>
    <w:rsid w:val="0021075B"/>
    <w:rsid w:val="0021083F"/>
    <w:rsid w:val="0021088B"/>
    <w:rsid w:val="00210994"/>
    <w:rsid w:val="002109D6"/>
    <w:rsid w:val="00210A10"/>
    <w:rsid w:val="00210A85"/>
    <w:rsid w:val="00210AA2"/>
    <w:rsid w:val="00210B77"/>
    <w:rsid w:val="00210D0D"/>
    <w:rsid w:val="00210E42"/>
    <w:rsid w:val="00210E4C"/>
    <w:rsid w:val="00210E76"/>
    <w:rsid w:val="00210E7F"/>
    <w:rsid w:val="00210FB9"/>
    <w:rsid w:val="00211078"/>
    <w:rsid w:val="00211185"/>
    <w:rsid w:val="002112B2"/>
    <w:rsid w:val="00211453"/>
    <w:rsid w:val="00211534"/>
    <w:rsid w:val="0021155E"/>
    <w:rsid w:val="002115B6"/>
    <w:rsid w:val="002115FB"/>
    <w:rsid w:val="0021169D"/>
    <w:rsid w:val="00211745"/>
    <w:rsid w:val="002117E9"/>
    <w:rsid w:val="0021181E"/>
    <w:rsid w:val="0021187A"/>
    <w:rsid w:val="002118F4"/>
    <w:rsid w:val="00211906"/>
    <w:rsid w:val="002119FF"/>
    <w:rsid w:val="00211A42"/>
    <w:rsid w:val="00211A4A"/>
    <w:rsid w:val="00211A73"/>
    <w:rsid w:val="00211B06"/>
    <w:rsid w:val="00211B1C"/>
    <w:rsid w:val="00211B4A"/>
    <w:rsid w:val="00211B80"/>
    <w:rsid w:val="00211CBC"/>
    <w:rsid w:val="00211D26"/>
    <w:rsid w:val="00211D3E"/>
    <w:rsid w:val="00211E1C"/>
    <w:rsid w:val="00211E5F"/>
    <w:rsid w:val="00211E9C"/>
    <w:rsid w:val="00211ED3"/>
    <w:rsid w:val="00211F02"/>
    <w:rsid w:val="00211F19"/>
    <w:rsid w:val="00211F3F"/>
    <w:rsid w:val="00211FD1"/>
    <w:rsid w:val="00211FDF"/>
    <w:rsid w:val="00212130"/>
    <w:rsid w:val="0021216A"/>
    <w:rsid w:val="0021217B"/>
    <w:rsid w:val="00212229"/>
    <w:rsid w:val="002122ED"/>
    <w:rsid w:val="002122EE"/>
    <w:rsid w:val="002122F4"/>
    <w:rsid w:val="00212302"/>
    <w:rsid w:val="0021232F"/>
    <w:rsid w:val="00212334"/>
    <w:rsid w:val="00212405"/>
    <w:rsid w:val="00212430"/>
    <w:rsid w:val="002124AD"/>
    <w:rsid w:val="002124BC"/>
    <w:rsid w:val="0021262E"/>
    <w:rsid w:val="00212675"/>
    <w:rsid w:val="00212688"/>
    <w:rsid w:val="002126DC"/>
    <w:rsid w:val="00212750"/>
    <w:rsid w:val="00212882"/>
    <w:rsid w:val="002129C0"/>
    <w:rsid w:val="00212B57"/>
    <w:rsid w:val="00212B86"/>
    <w:rsid w:val="00212B9E"/>
    <w:rsid w:val="00212BA4"/>
    <w:rsid w:val="00212DE9"/>
    <w:rsid w:val="00212E1D"/>
    <w:rsid w:val="00212E68"/>
    <w:rsid w:val="00213059"/>
    <w:rsid w:val="002130E0"/>
    <w:rsid w:val="002131F8"/>
    <w:rsid w:val="002131FA"/>
    <w:rsid w:val="00213272"/>
    <w:rsid w:val="00213330"/>
    <w:rsid w:val="00213349"/>
    <w:rsid w:val="00213440"/>
    <w:rsid w:val="00213563"/>
    <w:rsid w:val="00213591"/>
    <w:rsid w:val="00213791"/>
    <w:rsid w:val="002137A5"/>
    <w:rsid w:val="00213822"/>
    <w:rsid w:val="002138BC"/>
    <w:rsid w:val="002139DC"/>
    <w:rsid w:val="00213A81"/>
    <w:rsid w:val="00213A97"/>
    <w:rsid w:val="00213B24"/>
    <w:rsid w:val="00213CDA"/>
    <w:rsid w:val="00213E01"/>
    <w:rsid w:val="00213E75"/>
    <w:rsid w:val="00213FF9"/>
    <w:rsid w:val="00214131"/>
    <w:rsid w:val="002141B7"/>
    <w:rsid w:val="0021423B"/>
    <w:rsid w:val="00214288"/>
    <w:rsid w:val="0021430B"/>
    <w:rsid w:val="00214355"/>
    <w:rsid w:val="002143B8"/>
    <w:rsid w:val="002143DC"/>
    <w:rsid w:val="00214430"/>
    <w:rsid w:val="00214466"/>
    <w:rsid w:val="00214537"/>
    <w:rsid w:val="0021459C"/>
    <w:rsid w:val="002145D3"/>
    <w:rsid w:val="00214635"/>
    <w:rsid w:val="002146C2"/>
    <w:rsid w:val="002147B1"/>
    <w:rsid w:val="0021486B"/>
    <w:rsid w:val="00214907"/>
    <w:rsid w:val="00214991"/>
    <w:rsid w:val="00214992"/>
    <w:rsid w:val="00214993"/>
    <w:rsid w:val="002149B6"/>
    <w:rsid w:val="00214A80"/>
    <w:rsid w:val="00214AF6"/>
    <w:rsid w:val="00214C37"/>
    <w:rsid w:val="00214CE0"/>
    <w:rsid w:val="00214D4F"/>
    <w:rsid w:val="00214D86"/>
    <w:rsid w:val="00214DB6"/>
    <w:rsid w:val="00214DE4"/>
    <w:rsid w:val="00214F0F"/>
    <w:rsid w:val="00214F67"/>
    <w:rsid w:val="00215095"/>
    <w:rsid w:val="002150FD"/>
    <w:rsid w:val="002150FF"/>
    <w:rsid w:val="002151DB"/>
    <w:rsid w:val="00215285"/>
    <w:rsid w:val="002153E4"/>
    <w:rsid w:val="0021547C"/>
    <w:rsid w:val="00215497"/>
    <w:rsid w:val="002154CA"/>
    <w:rsid w:val="00215514"/>
    <w:rsid w:val="00215657"/>
    <w:rsid w:val="00215681"/>
    <w:rsid w:val="002156DB"/>
    <w:rsid w:val="00215788"/>
    <w:rsid w:val="00215821"/>
    <w:rsid w:val="00215944"/>
    <w:rsid w:val="00215ABC"/>
    <w:rsid w:val="00215AE8"/>
    <w:rsid w:val="00215B52"/>
    <w:rsid w:val="00215C58"/>
    <w:rsid w:val="00215DC0"/>
    <w:rsid w:val="00215E1F"/>
    <w:rsid w:val="00215E55"/>
    <w:rsid w:val="00215F1B"/>
    <w:rsid w:val="00215F3A"/>
    <w:rsid w:val="00215F44"/>
    <w:rsid w:val="0021609A"/>
    <w:rsid w:val="0021610D"/>
    <w:rsid w:val="00216254"/>
    <w:rsid w:val="0021626A"/>
    <w:rsid w:val="0021628E"/>
    <w:rsid w:val="002162EC"/>
    <w:rsid w:val="002163BB"/>
    <w:rsid w:val="00216555"/>
    <w:rsid w:val="002166E9"/>
    <w:rsid w:val="002166FD"/>
    <w:rsid w:val="00216703"/>
    <w:rsid w:val="00216709"/>
    <w:rsid w:val="0021673F"/>
    <w:rsid w:val="0021674A"/>
    <w:rsid w:val="00216809"/>
    <w:rsid w:val="00216862"/>
    <w:rsid w:val="002168AD"/>
    <w:rsid w:val="0021691D"/>
    <w:rsid w:val="00216A59"/>
    <w:rsid w:val="00216A95"/>
    <w:rsid w:val="00216BCA"/>
    <w:rsid w:val="00216BDE"/>
    <w:rsid w:val="00216D08"/>
    <w:rsid w:val="00217040"/>
    <w:rsid w:val="002170B5"/>
    <w:rsid w:val="00217190"/>
    <w:rsid w:val="002171F4"/>
    <w:rsid w:val="002173AF"/>
    <w:rsid w:val="002173E7"/>
    <w:rsid w:val="0021745B"/>
    <w:rsid w:val="00217518"/>
    <w:rsid w:val="00217561"/>
    <w:rsid w:val="00217566"/>
    <w:rsid w:val="0021756A"/>
    <w:rsid w:val="0021766A"/>
    <w:rsid w:val="0021768A"/>
    <w:rsid w:val="002177F1"/>
    <w:rsid w:val="002177F9"/>
    <w:rsid w:val="0021788F"/>
    <w:rsid w:val="002178CE"/>
    <w:rsid w:val="00217955"/>
    <w:rsid w:val="0021799F"/>
    <w:rsid w:val="00217A0E"/>
    <w:rsid w:val="00217AB1"/>
    <w:rsid w:val="00217AEA"/>
    <w:rsid w:val="00217C07"/>
    <w:rsid w:val="00217C43"/>
    <w:rsid w:val="00217D3E"/>
    <w:rsid w:val="00217F0F"/>
    <w:rsid w:val="00217F14"/>
    <w:rsid w:val="00217F42"/>
    <w:rsid w:val="00217F4D"/>
    <w:rsid w:val="00217F77"/>
    <w:rsid w:val="00220063"/>
    <w:rsid w:val="0022015D"/>
    <w:rsid w:val="002201BD"/>
    <w:rsid w:val="00220260"/>
    <w:rsid w:val="002202A3"/>
    <w:rsid w:val="00220331"/>
    <w:rsid w:val="00220362"/>
    <w:rsid w:val="00220466"/>
    <w:rsid w:val="0022049E"/>
    <w:rsid w:val="00220515"/>
    <w:rsid w:val="0022055D"/>
    <w:rsid w:val="0022057F"/>
    <w:rsid w:val="002206A3"/>
    <w:rsid w:val="002206DD"/>
    <w:rsid w:val="00220752"/>
    <w:rsid w:val="002207CA"/>
    <w:rsid w:val="00220994"/>
    <w:rsid w:val="00220A4A"/>
    <w:rsid w:val="00220C08"/>
    <w:rsid w:val="00220D39"/>
    <w:rsid w:val="00220D91"/>
    <w:rsid w:val="00220E14"/>
    <w:rsid w:val="00220F28"/>
    <w:rsid w:val="00220F41"/>
    <w:rsid w:val="00221153"/>
    <w:rsid w:val="002211E9"/>
    <w:rsid w:val="00221215"/>
    <w:rsid w:val="0022129F"/>
    <w:rsid w:val="002213B4"/>
    <w:rsid w:val="00221442"/>
    <w:rsid w:val="00221512"/>
    <w:rsid w:val="0022155F"/>
    <w:rsid w:val="002215B5"/>
    <w:rsid w:val="00221690"/>
    <w:rsid w:val="00221710"/>
    <w:rsid w:val="002217E0"/>
    <w:rsid w:val="002218B4"/>
    <w:rsid w:val="002218CC"/>
    <w:rsid w:val="00221901"/>
    <w:rsid w:val="00221986"/>
    <w:rsid w:val="00221A5B"/>
    <w:rsid w:val="00221A9B"/>
    <w:rsid w:val="00221AAE"/>
    <w:rsid w:val="00221B23"/>
    <w:rsid w:val="00221B33"/>
    <w:rsid w:val="00221B52"/>
    <w:rsid w:val="00221B72"/>
    <w:rsid w:val="00221B7A"/>
    <w:rsid w:val="00221C2C"/>
    <w:rsid w:val="00221C55"/>
    <w:rsid w:val="00221C72"/>
    <w:rsid w:val="00221C78"/>
    <w:rsid w:val="00221E31"/>
    <w:rsid w:val="00221EC0"/>
    <w:rsid w:val="00221F83"/>
    <w:rsid w:val="00221FCD"/>
    <w:rsid w:val="00222078"/>
    <w:rsid w:val="002220BC"/>
    <w:rsid w:val="00222100"/>
    <w:rsid w:val="0022231E"/>
    <w:rsid w:val="0022243C"/>
    <w:rsid w:val="00222490"/>
    <w:rsid w:val="00222574"/>
    <w:rsid w:val="002226A6"/>
    <w:rsid w:val="00222756"/>
    <w:rsid w:val="00222769"/>
    <w:rsid w:val="00222833"/>
    <w:rsid w:val="00222882"/>
    <w:rsid w:val="00222971"/>
    <w:rsid w:val="00222999"/>
    <w:rsid w:val="002229C9"/>
    <w:rsid w:val="00222A21"/>
    <w:rsid w:val="00222A6D"/>
    <w:rsid w:val="00222BCD"/>
    <w:rsid w:val="00222BF8"/>
    <w:rsid w:val="00222C58"/>
    <w:rsid w:val="00222C9B"/>
    <w:rsid w:val="00222E4D"/>
    <w:rsid w:val="00222F1D"/>
    <w:rsid w:val="00223017"/>
    <w:rsid w:val="00223076"/>
    <w:rsid w:val="002230FA"/>
    <w:rsid w:val="00223109"/>
    <w:rsid w:val="0022310E"/>
    <w:rsid w:val="00223222"/>
    <w:rsid w:val="00223253"/>
    <w:rsid w:val="00223287"/>
    <w:rsid w:val="00223305"/>
    <w:rsid w:val="00223432"/>
    <w:rsid w:val="00223755"/>
    <w:rsid w:val="002237E0"/>
    <w:rsid w:val="00223AC0"/>
    <w:rsid w:val="00223B0D"/>
    <w:rsid w:val="00223BA2"/>
    <w:rsid w:val="00223C1E"/>
    <w:rsid w:val="00223DB0"/>
    <w:rsid w:val="00223E59"/>
    <w:rsid w:val="00223ED7"/>
    <w:rsid w:val="00223F01"/>
    <w:rsid w:val="00223F47"/>
    <w:rsid w:val="0022404F"/>
    <w:rsid w:val="0022409F"/>
    <w:rsid w:val="002241B4"/>
    <w:rsid w:val="00224276"/>
    <w:rsid w:val="00224277"/>
    <w:rsid w:val="00224401"/>
    <w:rsid w:val="00224433"/>
    <w:rsid w:val="002244AE"/>
    <w:rsid w:val="002244B1"/>
    <w:rsid w:val="002246B0"/>
    <w:rsid w:val="00224898"/>
    <w:rsid w:val="0022493E"/>
    <w:rsid w:val="002249EC"/>
    <w:rsid w:val="00224A5F"/>
    <w:rsid w:val="00224AA9"/>
    <w:rsid w:val="00224C46"/>
    <w:rsid w:val="00224C4C"/>
    <w:rsid w:val="00224C50"/>
    <w:rsid w:val="00224C72"/>
    <w:rsid w:val="00224DA8"/>
    <w:rsid w:val="00224EB1"/>
    <w:rsid w:val="00224FE8"/>
    <w:rsid w:val="00225094"/>
    <w:rsid w:val="0022521C"/>
    <w:rsid w:val="002252C5"/>
    <w:rsid w:val="002253F3"/>
    <w:rsid w:val="002254C6"/>
    <w:rsid w:val="002255B3"/>
    <w:rsid w:val="00225687"/>
    <w:rsid w:val="00225844"/>
    <w:rsid w:val="0022584D"/>
    <w:rsid w:val="0022590E"/>
    <w:rsid w:val="002259F6"/>
    <w:rsid w:val="00225A36"/>
    <w:rsid w:val="00225AF9"/>
    <w:rsid w:val="00225B9C"/>
    <w:rsid w:val="00225BBD"/>
    <w:rsid w:val="00225C28"/>
    <w:rsid w:val="00225CE5"/>
    <w:rsid w:val="00225D66"/>
    <w:rsid w:val="00225D68"/>
    <w:rsid w:val="00225E1E"/>
    <w:rsid w:val="00225E7B"/>
    <w:rsid w:val="00225F5F"/>
    <w:rsid w:val="0022603E"/>
    <w:rsid w:val="00226048"/>
    <w:rsid w:val="0022605F"/>
    <w:rsid w:val="00226097"/>
    <w:rsid w:val="002261DF"/>
    <w:rsid w:val="00226232"/>
    <w:rsid w:val="0022626B"/>
    <w:rsid w:val="002263AC"/>
    <w:rsid w:val="0022641B"/>
    <w:rsid w:val="0022652D"/>
    <w:rsid w:val="0022652F"/>
    <w:rsid w:val="0022654D"/>
    <w:rsid w:val="002265A2"/>
    <w:rsid w:val="002267AB"/>
    <w:rsid w:val="00226833"/>
    <w:rsid w:val="0022686A"/>
    <w:rsid w:val="00226893"/>
    <w:rsid w:val="002268F3"/>
    <w:rsid w:val="00226988"/>
    <w:rsid w:val="002269B0"/>
    <w:rsid w:val="002269E7"/>
    <w:rsid w:val="00226A77"/>
    <w:rsid w:val="00226ACE"/>
    <w:rsid w:val="00226B2F"/>
    <w:rsid w:val="00226B95"/>
    <w:rsid w:val="00226CB5"/>
    <w:rsid w:val="00226DF1"/>
    <w:rsid w:val="00226FE7"/>
    <w:rsid w:val="0022705A"/>
    <w:rsid w:val="00227360"/>
    <w:rsid w:val="00227387"/>
    <w:rsid w:val="002273E2"/>
    <w:rsid w:val="002273E9"/>
    <w:rsid w:val="002273ED"/>
    <w:rsid w:val="00227463"/>
    <w:rsid w:val="0022746F"/>
    <w:rsid w:val="00227487"/>
    <w:rsid w:val="002274B9"/>
    <w:rsid w:val="002275A3"/>
    <w:rsid w:val="0022772C"/>
    <w:rsid w:val="0022778E"/>
    <w:rsid w:val="0022783E"/>
    <w:rsid w:val="002278B6"/>
    <w:rsid w:val="002278D9"/>
    <w:rsid w:val="00227C31"/>
    <w:rsid w:val="00227C62"/>
    <w:rsid w:val="00227DF7"/>
    <w:rsid w:val="0023019D"/>
    <w:rsid w:val="002301B4"/>
    <w:rsid w:val="002301DB"/>
    <w:rsid w:val="00230229"/>
    <w:rsid w:val="00230245"/>
    <w:rsid w:val="0023028E"/>
    <w:rsid w:val="0023034B"/>
    <w:rsid w:val="002303DB"/>
    <w:rsid w:val="002305F1"/>
    <w:rsid w:val="002306F1"/>
    <w:rsid w:val="00230922"/>
    <w:rsid w:val="00230942"/>
    <w:rsid w:val="002309AD"/>
    <w:rsid w:val="00230A62"/>
    <w:rsid w:val="00230AF5"/>
    <w:rsid w:val="00230BD3"/>
    <w:rsid w:val="00230CB1"/>
    <w:rsid w:val="00230DF7"/>
    <w:rsid w:val="00230E44"/>
    <w:rsid w:val="00230E6C"/>
    <w:rsid w:val="00230E80"/>
    <w:rsid w:val="00230FC1"/>
    <w:rsid w:val="00231151"/>
    <w:rsid w:val="002312A7"/>
    <w:rsid w:val="00231334"/>
    <w:rsid w:val="00231379"/>
    <w:rsid w:val="0023139E"/>
    <w:rsid w:val="002313A4"/>
    <w:rsid w:val="0023141C"/>
    <w:rsid w:val="0023141E"/>
    <w:rsid w:val="0023146B"/>
    <w:rsid w:val="002314B3"/>
    <w:rsid w:val="002314B4"/>
    <w:rsid w:val="00231570"/>
    <w:rsid w:val="0023166E"/>
    <w:rsid w:val="0023177A"/>
    <w:rsid w:val="00231942"/>
    <w:rsid w:val="0023198A"/>
    <w:rsid w:val="00231A1A"/>
    <w:rsid w:val="00231A36"/>
    <w:rsid w:val="00231A67"/>
    <w:rsid w:val="00231BE3"/>
    <w:rsid w:val="00231C1C"/>
    <w:rsid w:val="00231C26"/>
    <w:rsid w:val="00231C92"/>
    <w:rsid w:val="00231D0A"/>
    <w:rsid w:val="00231D62"/>
    <w:rsid w:val="00231DA9"/>
    <w:rsid w:val="00231E34"/>
    <w:rsid w:val="00231E6C"/>
    <w:rsid w:val="00231F20"/>
    <w:rsid w:val="00231F5B"/>
    <w:rsid w:val="00231F77"/>
    <w:rsid w:val="0023215A"/>
    <w:rsid w:val="002323D4"/>
    <w:rsid w:val="002324C8"/>
    <w:rsid w:val="00232529"/>
    <w:rsid w:val="0023253F"/>
    <w:rsid w:val="0023264F"/>
    <w:rsid w:val="002329BD"/>
    <w:rsid w:val="00232A97"/>
    <w:rsid w:val="00232B5F"/>
    <w:rsid w:val="00232B71"/>
    <w:rsid w:val="00232EC6"/>
    <w:rsid w:val="00232EE9"/>
    <w:rsid w:val="00232FB7"/>
    <w:rsid w:val="00233072"/>
    <w:rsid w:val="002330A9"/>
    <w:rsid w:val="002331B0"/>
    <w:rsid w:val="002332B9"/>
    <w:rsid w:val="00233463"/>
    <w:rsid w:val="00233477"/>
    <w:rsid w:val="002334CB"/>
    <w:rsid w:val="0023356E"/>
    <w:rsid w:val="00233610"/>
    <w:rsid w:val="0023385C"/>
    <w:rsid w:val="0023388C"/>
    <w:rsid w:val="00233909"/>
    <w:rsid w:val="00233A05"/>
    <w:rsid w:val="00233A45"/>
    <w:rsid w:val="00233ADC"/>
    <w:rsid w:val="00233B0F"/>
    <w:rsid w:val="00233B48"/>
    <w:rsid w:val="00233BA5"/>
    <w:rsid w:val="00233C6E"/>
    <w:rsid w:val="00233EEE"/>
    <w:rsid w:val="00233EFC"/>
    <w:rsid w:val="00233F29"/>
    <w:rsid w:val="00233FD5"/>
    <w:rsid w:val="00234093"/>
    <w:rsid w:val="002341A3"/>
    <w:rsid w:val="002341C6"/>
    <w:rsid w:val="0023423D"/>
    <w:rsid w:val="002342B3"/>
    <w:rsid w:val="002342D8"/>
    <w:rsid w:val="002343CB"/>
    <w:rsid w:val="002343ED"/>
    <w:rsid w:val="002344CF"/>
    <w:rsid w:val="00234553"/>
    <w:rsid w:val="0023457A"/>
    <w:rsid w:val="00234585"/>
    <w:rsid w:val="0023459A"/>
    <w:rsid w:val="002346BF"/>
    <w:rsid w:val="002346CC"/>
    <w:rsid w:val="002348FD"/>
    <w:rsid w:val="00234A63"/>
    <w:rsid w:val="00234B4E"/>
    <w:rsid w:val="00234B50"/>
    <w:rsid w:val="00234B78"/>
    <w:rsid w:val="00234BF9"/>
    <w:rsid w:val="00234C3B"/>
    <w:rsid w:val="00234C8D"/>
    <w:rsid w:val="00234CB4"/>
    <w:rsid w:val="00234D67"/>
    <w:rsid w:val="00234DC0"/>
    <w:rsid w:val="00234E28"/>
    <w:rsid w:val="00234E8A"/>
    <w:rsid w:val="00234EFC"/>
    <w:rsid w:val="00234F10"/>
    <w:rsid w:val="00234F42"/>
    <w:rsid w:val="00234FA9"/>
    <w:rsid w:val="00235011"/>
    <w:rsid w:val="0023507D"/>
    <w:rsid w:val="00235183"/>
    <w:rsid w:val="00235325"/>
    <w:rsid w:val="002354E7"/>
    <w:rsid w:val="002354F0"/>
    <w:rsid w:val="002355D6"/>
    <w:rsid w:val="002355F3"/>
    <w:rsid w:val="002357DC"/>
    <w:rsid w:val="00235878"/>
    <w:rsid w:val="002358D3"/>
    <w:rsid w:val="00235949"/>
    <w:rsid w:val="0023597C"/>
    <w:rsid w:val="00235A39"/>
    <w:rsid w:val="00235AF3"/>
    <w:rsid w:val="00235B08"/>
    <w:rsid w:val="00235B42"/>
    <w:rsid w:val="00235BF3"/>
    <w:rsid w:val="00235C16"/>
    <w:rsid w:val="00235C78"/>
    <w:rsid w:val="00235D33"/>
    <w:rsid w:val="00235D4E"/>
    <w:rsid w:val="00235E1E"/>
    <w:rsid w:val="00235E56"/>
    <w:rsid w:val="00235E97"/>
    <w:rsid w:val="002361E0"/>
    <w:rsid w:val="0023626A"/>
    <w:rsid w:val="00236327"/>
    <w:rsid w:val="002363CE"/>
    <w:rsid w:val="002363D5"/>
    <w:rsid w:val="002363DE"/>
    <w:rsid w:val="0023644B"/>
    <w:rsid w:val="0023647A"/>
    <w:rsid w:val="00236545"/>
    <w:rsid w:val="00236549"/>
    <w:rsid w:val="0023655E"/>
    <w:rsid w:val="002365DD"/>
    <w:rsid w:val="002366EF"/>
    <w:rsid w:val="00236708"/>
    <w:rsid w:val="002367A1"/>
    <w:rsid w:val="002367DB"/>
    <w:rsid w:val="002368DC"/>
    <w:rsid w:val="00236931"/>
    <w:rsid w:val="00236A2E"/>
    <w:rsid w:val="00236AB0"/>
    <w:rsid w:val="00236BC2"/>
    <w:rsid w:val="00236D9A"/>
    <w:rsid w:val="00236DA3"/>
    <w:rsid w:val="00236DC8"/>
    <w:rsid w:val="00236FA1"/>
    <w:rsid w:val="00236FAE"/>
    <w:rsid w:val="00237033"/>
    <w:rsid w:val="00237070"/>
    <w:rsid w:val="00237259"/>
    <w:rsid w:val="00237299"/>
    <w:rsid w:val="0023734A"/>
    <w:rsid w:val="0023737D"/>
    <w:rsid w:val="0023738C"/>
    <w:rsid w:val="002373C1"/>
    <w:rsid w:val="0023761A"/>
    <w:rsid w:val="002376B0"/>
    <w:rsid w:val="00237879"/>
    <w:rsid w:val="002378D6"/>
    <w:rsid w:val="00237908"/>
    <w:rsid w:val="00237926"/>
    <w:rsid w:val="002379C1"/>
    <w:rsid w:val="00237ADC"/>
    <w:rsid w:val="00237B1A"/>
    <w:rsid w:val="00237BE3"/>
    <w:rsid w:val="00237BF3"/>
    <w:rsid w:val="00237CD3"/>
    <w:rsid w:val="00237D1F"/>
    <w:rsid w:val="00237D36"/>
    <w:rsid w:val="00237DC4"/>
    <w:rsid w:val="00237E28"/>
    <w:rsid w:val="00237F4F"/>
    <w:rsid w:val="00240021"/>
    <w:rsid w:val="0024011B"/>
    <w:rsid w:val="00240272"/>
    <w:rsid w:val="002402B6"/>
    <w:rsid w:val="00240301"/>
    <w:rsid w:val="002403AE"/>
    <w:rsid w:val="00240473"/>
    <w:rsid w:val="00240554"/>
    <w:rsid w:val="0024058E"/>
    <w:rsid w:val="00240693"/>
    <w:rsid w:val="002406B5"/>
    <w:rsid w:val="00240749"/>
    <w:rsid w:val="002407B9"/>
    <w:rsid w:val="002407C1"/>
    <w:rsid w:val="002407FE"/>
    <w:rsid w:val="002408C0"/>
    <w:rsid w:val="002408F1"/>
    <w:rsid w:val="002408F6"/>
    <w:rsid w:val="0024097D"/>
    <w:rsid w:val="00240A75"/>
    <w:rsid w:val="00240C57"/>
    <w:rsid w:val="00240C5D"/>
    <w:rsid w:val="00240C6E"/>
    <w:rsid w:val="00240D00"/>
    <w:rsid w:val="00240D9D"/>
    <w:rsid w:val="00240DC3"/>
    <w:rsid w:val="00240E98"/>
    <w:rsid w:val="00240F33"/>
    <w:rsid w:val="00240FA8"/>
    <w:rsid w:val="00240FC9"/>
    <w:rsid w:val="00240FDE"/>
    <w:rsid w:val="00241059"/>
    <w:rsid w:val="0024105C"/>
    <w:rsid w:val="00241091"/>
    <w:rsid w:val="00241142"/>
    <w:rsid w:val="00241326"/>
    <w:rsid w:val="002413B6"/>
    <w:rsid w:val="00241469"/>
    <w:rsid w:val="0024146E"/>
    <w:rsid w:val="00241603"/>
    <w:rsid w:val="002417C4"/>
    <w:rsid w:val="00241938"/>
    <w:rsid w:val="00241B5A"/>
    <w:rsid w:val="00241CBA"/>
    <w:rsid w:val="00241CD5"/>
    <w:rsid w:val="00241D01"/>
    <w:rsid w:val="00241D21"/>
    <w:rsid w:val="00241D4A"/>
    <w:rsid w:val="00241DDC"/>
    <w:rsid w:val="00241FA1"/>
    <w:rsid w:val="0024200D"/>
    <w:rsid w:val="00242076"/>
    <w:rsid w:val="00242097"/>
    <w:rsid w:val="00242135"/>
    <w:rsid w:val="00242288"/>
    <w:rsid w:val="002422A9"/>
    <w:rsid w:val="0024230F"/>
    <w:rsid w:val="00242477"/>
    <w:rsid w:val="00242485"/>
    <w:rsid w:val="002424F1"/>
    <w:rsid w:val="0024253E"/>
    <w:rsid w:val="002426D7"/>
    <w:rsid w:val="00242773"/>
    <w:rsid w:val="00242847"/>
    <w:rsid w:val="002428BA"/>
    <w:rsid w:val="00242903"/>
    <w:rsid w:val="002429AC"/>
    <w:rsid w:val="00242BF4"/>
    <w:rsid w:val="00242C29"/>
    <w:rsid w:val="00242C5D"/>
    <w:rsid w:val="00242CA5"/>
    <w:rsid w:val="00242D7D"/>
    <w:rsid w:val="00242E5C"/>
    <w:rsid w:val="00242E8C"/>
    <w:rsid w:val="00242E97"/>
    <w:rsid w:val="00242EB2"/>
    <w:rsid w:val="00242ED5"/>
    <w:rsid w:val="00242F2B"/>
    <w:rsid w:val="00242F43"/>
    <w:rsid w:val="00242FD7"/>
    <w:rsid w:val="002430C4"/>
    <w:rsid w:val="002430E3"/>
    <w:rsid w:val="002430F8"/>
    <w:rsid w:val="0024311E"/>
    <w:rsid w:val="00243157"/>
    <w:rsid w:val="00243269"/>
    <w:rsid w:val="002432A0"/>
    <w:rsid w:val="002432CC"/>
    <w:rsid w:val="002433C6"/>
    <w:rsid w:val="00243400"/>
    <w:rsid w:val="00243686"/>
    <w:rsid w:val="00243854"/>
    <w:rsid w:val="00243883"/>
    <w:rsid w:val="00243938"/>
    <w:rsid w:val="002439AA"/>
    <w:rsid w:val="00243A3A"/>
    <w:rsid w:val="00243ABE"/>
    <w:rsid w:val="00243ACC"/>
    <w:rsid w:val="00243BA7"/>
    <w:rsid w:val="00243C0B"/>
    <w:rsid w:val="00243C15"/>
    <w:rsid w:val="00243C29"/>
    <w:rsid w:val="00243C3E"/>
    <w:rsid w:val="00243C66"/>
    <w:rsid w:val="00243CF4"/>
    <w:rsid w:val="00243D3E"/>
    <w:rsid w:val="00243D75"/>
    <w:rsid w:val="00243D85"/>
    <w:rsid w:val="00243DBE"/>
    <w:rsid w:val="00243E47"/>
    <w:rsid w:val="00243E62"/>
    <w:rsid w:val="00243E7B"/>
    <w:rsid w:val="00243EFA"/>
    <w:rsid w:val="00243F57"/>
    <w:rsid w:val="00243FBA"/>
    <w:rsid w:val="0024400D"/>
    <w:rsid w:val="00244038"/>
    <w:rsid w:val="002440E5"/>
    <w:rsid w:val="00244171"/>
    <w:rsid w:val="002441B9"/>
    <w:rsid w:val="0024423D"/>
    <w:rsid w:val="00244318"/>
    <w:rsid w:val="00244508"/>
    <w:rsid w:val="00244539"/>
    <w:rsid w:val="00244566"/>
    <w:rsid w:val="002446DA"/>
    <w:rsid w:val="002447A7"/>
    <w:rsid w:val="0024499A"/>
    <w:rsid w:val="00244A16"/>
    <w:rsid w:val="00244AC5"/>
    <w:rsid w:val="00244B88"/>
    <w:rsid w:val="00244C83"/>
    <w:rsid w:val="00244DCC"/>
    <w:rsid w:val="00244F25"/>
    <w:rsid w:val="00244FB7"/>
    <w:rsid w:val="0024509F"/>
    <w:rsid w:val="00245235"/>
    <w:rsid w:val="00245285"/>
    <w:rsid w:val="002452C6"/>
    <w:rsid w:val="00245302"/>
    <w:rsid w:val="00245367"/>
    <w:rsid w:val="002453CA"/>
    <w:rsid w:val="002454C8"/>
    <w:rsid w:val="002454D8"/>
    <w:rsid w:val="00245566"/>
    <w:rsid w:val="002455A6"/>
    <w:rsid w:val="002456A3"/>
    <w:rsid w:val="002456AA"/>
    <w:rsid w:val="00245735"/>
    <w:rsid w:val="0024583D"/>
    <w:rsid w:val="00245841"/>
    <w:rsid w:val="00245871"/>
    <w:rsid w:val="00245900"/>
    <w:rsid w:val="00245945"/>
    <w:rsid w:val="0024596F"/>
    <w:rsid w:val="002459A4"/>
    <w:rsid w:val="002459E8"/>
    <w:rsid w:val="00245BA9"/>
    <w:rsid w:val="00245C29"/>
    <w:rsid w:val="00245C76"/>
    <w:rsid w:val="00245CC2"/>
    <w:rsid w:val="00245D11"/>
    <w:rsid w:val="00245DDF"/>
    <w:rsid w:val="00245E30"/>
    <w:rsid w:val="0024608C"/>
    <w:rsid w:val="002460C6"/>
    <w:rsid w:val="00246125"/>
    <w:rsid w:val="00246135"/>
    <w:rsid w:val="0024627E"/>
    <w:rsid w:val="002462C7"/>
    <w:rsid w:val="002463E3"/>
    <w:rsid w:val="00246477"/>
    <w:rsid w:val="002464CE"/>
    <w:rsid w:val="0024655D"/>
    <w:rsid w:val="0024673A"/>
    <w:rsid w:val="002467A0"/>
    <w:rsid w:val="002467BD"/>
    <w:rsid w:val="002467F2"/>
    <w:rsid w:val="002468BB"/>
    <w:rsid w:val="00246965"/>
    <w:rsid w:val="002469D4"/>
    <w:rsid w:val="00246AA7"/>
    <w:rsid w:val="00246B16"/>
    <w:rsid w:val="00246B35"/>
    <w:rsid w:val="00246BCF"/>
    <w:rsid w:val="00246C09"/>
    <w:rsid w:val="00246E23"/>
    <w:rsid w:val="00246E2A"/>
    <w:rsid w:val="00246E5E"/>
    <w:rsid w:val="00246EED"/>
    <w:rsid w:val="00246F1C"/>
    <w:rsid w:val="00246F6C"/>
    <w:rsid w:val="00247060"/>
    <w:rsid w:val="00247167"/>
    <w:rsid w:val="002471BE"/>
    <w:rsid w:val="00247298"/>
    <w:rsid w:val="002472AF"/>
    <w:rsid w:val="002472BE"/>
    <w:rsid w:val="002473BF"/>
    <w:rsid w:val="0024740C"/>
    <w:rsid w:val="0024749F"/>
    <w:rsid w:val="002475E1"/>
    <w:rsid w:val="00247633"/>
    <w:rsid w:val="00247A66"/>
    <w:rsid w:val="00247B3D"/>
    <w:rsid w:val="00247D36"/>
    <w:rsid w:val="00247DA9"/>
    <w:rsid w:val="00247E6C"/>
    <w:rsid w:val="00247FD2"/>
    <w:rsid w:val="0025026B"/>
    <w:rsid w:val="002502DC"/>
    <w:rsid w:val="002503C4"/>
    <w:rsid w:val="00250467"/>
    <w:rsid w:val="002504D6"/>
    <w:rsid w:val="002507A8"/>
    <w:rsid w:val="002509A8"/>
    <w:rsid w:val="002509BD"/>
    <w:rsid w:val="00250A8A"/>
    <w:rsid w:val="00250B09"/>
    <w:rsid w:val="00250C20"/>
    <w:rsid w:val="00250D92"/>
    <w:rsid w:val="00250DA5"/>
    <w:rsid w:val="00250E27"/>
    <w:rsid w:val="00251004"/>
    <w:rsid w:val="00251077"/>
    <w:rsid w:val="0025115B"/>
    <w:rsid w:val="00251257"/>
    <w:rsid w:val="00251268"/>
    <w:rsid w:val="0025126D"/>
    <w:rsid w:val="002512DB"/>
    <w:rsid w:val="0025137D"/>
    <w:rsid w:val="002513FA"/>
    <w:rsid w:val="00251472"/>
    <w:rsid w:val="002514A5"/>
    <w:rsid w:val="002514B4"/>
    <w:rsid w:val="0025155C"/>
    <w:rsid w:val="00251672"/>
    <w:rsid w:val="002516F5"/>
    <w:rsid w:val="0025170C"/>
    <w:rsid w:val="00251710"/>
    <w:rsid w:val="0025171B"/>
    <w:rsid w:val="00251785"/>
    <w:rsid w:val="0025185C"/>
    <w:rsid w:val="002518C3"/>
    <w:rsid w:val="002518F8"/>
    <w:rsid w:val="00251919"/>
    <w:rsid w:val="002519A0"/>
    <w:rsid w:val="002519C8"/>
    <w:rsid w:val="00251B9F"/>
    <w:rsid w:val="00251C21"/>
    <w:rsid w:val="00251C96"/>
    <w:rsid w:val="00251D53"/>
    <w:rsid w:val="00251D9E"/>
    <w:rsid w:val="00251EE1"/>
    <w:rsid w:val="00251F63"/>
    <w:rsid w:val="00251FED"/>
    <w:rsid w:val="0025203C"/>
    <w:rsid w:val="00252232"/>
    <w:rsid w:val="002523EB"/>
    <w:rsid w:val="0025240B"/>
    <w:rsid w:val="00252551"/>
    <w:rsid w:val="0025256F"/>
    <w:rsid w:val="00252668"/>
    <w:rsid w:val="002526BC"/>
    <w:rsid w:val="00252805"/>
    <w:rsid w:val="00252881"/>
    <w:rsid w:val="00252887"/>
    <w:rsid w:val="002528E8"/>
    <w:rsid w:val="002528FB"/>
    <w:rsid w:val="002529C1"/>
    <w:rsid w:val="00252A31"/>
    <w:rsid w:val="00252B68"/>
    <w:rsid w:val="00252B6D"/>
    <w:rsid w:val="00252C66"/>
    <w:rsid w:val="00252E6F"/>
    <w:rsid w:val="00253068"/>
    <w:rsid w:val="002530A3"/>
    <w:rsid w:val="002530D7"/>
    <w:rsid w:val="00253218"/>
    <w:rsid w:val="0025328C"/>
    <w:rsid w:val="002532AB"/>
    <w:rsid w:val="00253340"/>
    <w:rsid w:val="002533BC"/>
    <w:rsid w:val="002533C0"/>
    <w:rsid w:val="00253496"/>
    <w:rsid w:val="002534C6"/>
    <w:rsid w:val="0025357B"/>
    <w:rsid w:val="00253615"/>
    <w:rsid w:val="00253701"/>
    <w:rsid w:val="0025370A"/>
    <w:rsid w:val="00253753"/>
    <w:rsid w:val="002537BA"/>
    <w:rsid w:val="00253835"/>
    <w:rsid w:val="00253B6F"/>
    <w:rsid w:val="00253C10"/>
    <w:rsid w:val="00253C58"/>
    <w:rsid w:val="00253CB6"/>
    <w:rsid w:val="00253EE1"/>
    <w:rsid w:val="00253FAC"/>
    <w:rsid w:val="00253FD6"/>
    <w:rsid w:val="00253FE9"/>
    <w:rsid w:val="00254029"/>
    <w:rsid w:val="00254205"/>
    <w:rsid w:val="002542E6"/>
    <w:rsid w:val="00254365"/>
    <w:rsid w:val="0025443A"/>
    <w:rsid w:val="002544A3"/>
    <w:rsid w:val="002544F8"/>
    <w:rsid w:val="00254547"/>
    <w:rsid w:val="0025454A"/>
    <w:rsid w:val="002546BE"/>
    <w:rsid w:val="00254732"/>
    <w:rsid w:val="002547DE"/>
    <w:rsid w:val="00254805"/>
    <w:rsid w:val="0025496E"/>
    <w:rsid w:val="002549A8"/>
    <w:rsid w:val="00254A21"/>
    <w:rsid w:val="00254A60"/>
    <w:rsid w:val="00254C15"/>
    <w:rsid w:val="00254C27"/>
    <w:rsid w:val="00254F6E"/>
    <w:rsid w:val="00254FAF"/>
    <w:rsid w:val="00255042"/>
    <w:rsid w:val="00255093"/>
    <w:rsid w:val="0025522E"/>
    <w:rsid w:val="002552CD"/>
    <w:rsid w:val="00255337"/>
    <w:rsid w:val="0025534F"/>
    <w:rsid w:val="002553B6"/>
    <w:rsid w:val="00255480"/>
    <w:rsid w:val="0025563B"/>
    <w:rsid w:val="002556F4"/>
    <w:rsid w:val="00255740"/>
    <w:rsid w:val="002557B0"/>
    <w:rsid w:val="002557C3"/>
    <w:rsid w:val="00255895"/>
    <w:rsid w:val="00255AAE"/>
    <w:rsid w:val="00255AD1"/>
    <w:rsid w:val="00255B51"/>
    <w:rsid w:val="00255C9C"/>
    <w:rsid w:val="00255CF2"/>
    <w:rsid w:val="00255D8F"/>
    <w:rsid w:val="00255D9B"/>
    <w:rsid w:val="00255DF1"/>
    <w:rsid w:val="00255E25"/>
    <w:rsid w:val="00255F39"/>
    <w:rsid w:val="00256055"/>
    <w:rsid w:val="00256104"/>
    <w:rsid w:val="00256177"/>
    <w:rsid w:val="00256337"/>
    <w:rsid w:val="00256367"/>
    <w:rsid w:val="00256442"/>
    <w:rsid w:val="00256552"/>
    <w:rsid w:val="00256583"/>
    <w:rsid w:val="002565C1"/>
    <w:rsid w:val="002565FD"/>
    <w:rsid w:val="0025667B"/>
    <w:rsid w:val="002566E5"/>
    <w:rsid w:val="00256848"/>
    <w:rsid w:val="00256944"/>
    <w:rsid w:val="002569A9"/>
    <w:rsid w:val="00256AD1"/>
    <w:rsid w:val="00256B7C"/>
    <w:rsid w:val="00256BAE"/>
    <w:rsid w:val="00256BB3"/>
    <w:rsid w:val="00256C4C"/>
    <w:rsid w:val="00256D51"/>
    <w:rsid w:val="00256E65"/>
    <w:rsid w:val="00256E80"/>
    <w:rsid w:val="00256EB7"/>
    <w:rsid w:val="002570C5"/>
    <w:rsid w:val="00257170"/>
    <w:rsid w:val="0025719A"/>
    <w:rsid w:val="002571EF"/>
    <w:rsid w:val="0025723B"/>
    <w:rsid w:val="00257273"/>
    <w:rsid w:val="0025727C"/>
    <w:rsid w:val="00257339"/>
    <w:rsid w:val="002573CA"/>
    <w:rsid w:val="002573E7"/>
    <w:rsid w:val="002574E1"/>
    <w:rsid w:val="002574FE"/>
    <w:rsid w:val="0025750C"/>
    <w:rsid w:val="002576BC"/>
    <w:rsid w:val="00257718"/>
    <w:rsid w:val="002577C4"/>
    <w:rsid w:val="0025794E"/>
    <w:rsid w:val="002579B6"/>
    <w:rsid w:val="002579D5"/>
    <w:rsid w:val="00257AB5"/>
    <w:rsid w:val="00257C80"/>
    <w:rsid w:val="00257CA8"/>
    <w:rsid w:val="00257D36"/>
    <w:rsid w:val="00257D48"/>
    <w:rsid w:val="00257DB0"/>
    <w:rsid w:val="00257DEA"/>
    <w:rsid w:val="00257E1C"/>
    <w:rsid w:val="00257E95"/>
    <w:rsid w:val="00257EAE"/>
    <w:rsid w:val="00257EFA"/>
    <w:rsid w:val="00257FD6"/>
    <w:rsid w:val="0025FE04"/>
    <w:rsid w:val="0026006C"/>
    <w:rsid w:val="0026016C"/>
    <w:rsid w:val="002601A4"/>
    <w:rsid w:val="002602E8"/>
    <w:rsid w:val="0026041F"/>
    <w:rsid w:val="0026046A"/>
    <w:rsid w:val="002606A6"/>
    <w:rsid w:val="002606D7"/>
    <w:rsid w:val="00260785"/>
    <w:rsid w:val="00260976"/>
    <w:rsid w:val="00260A35"/>
    <w:rsid w:val="00260A97"/>
    <w:rsid w:val="00260CCF"/>
    <w:rsid w:val="00260CD8"/>
    <w:rsid w:val="00260D7E"/>
    <w:rsid w:val="00260D96"/>
    <w:rsid w:val="0026100D"/>
    <w:rsid w:val="002610A3"/>
    <w:rsid w:val="002611AC"/>
    <w:rsid w:val="002611CF"/>
    <w:rsid w:val="002612A9"/>
    <w:rsid w:val="0026130C"/>
    <w:rsid w:val="00261357"/>
    <w:rsid w:val="002613CA"/>
    <w:rsid w:val="00261657"/>
    <w:rsid w:val="002616C5"/>
    <w:rsid w:val="00261790"/>
    <w:rsid w:val="0026183E"/>
    <w:rsid w:val="00261884"/>
    <w:rsid w:val="0026190E"/>
    <w:rsid w:val="00261932"/>
    <w:rsid w:val="00261950"/>
    <w:rsid w:val="0026197E"/>
    <w:rsid w:val="00261A2F"/>
    <w:rsid w:val="00261A88"/>
    <w:rsid w:val="00261A91"/>
    <w:rsid w:val="00261AB6"/>
    <w:rsid w:val="00261B30"/>
    <w:rsid w:val="00261BF0"/>
    <w:rsid w:val="00261C64"/>
    <w:rsid w:val="00261D30"/>
    <w:rsid w:val="00261DF4"/>
    <w:rsid w:val="00261E20"/>
    <w:rsid w:val="00261E86"/>
    <w:rsid w:val="00261FE9"/>
    <w:rsid w:val="0026200D"/>
    <w:rsid w:val="00262172"/>
    <w:rsid w:val="00262259"/>
    <w:rsid w:val="002624C4"/>
    <w:rsid w:val="002624DB"/>
    <w:rsid w:val="00262568"/>
    <w:rsid w:val="002625CD"/>
    <w:rsid w:val="0026264E"/>
    <w:rsid w:val="0026267B"/>
    <w:rsid w:val="00262741"/>
    <w:rsid w:val="00262789"/>
    <w:rsid w:val="0026298D"/>
    <w:rsid w:val="00262AD6"/>
    <w:rsid w:val="00262B67"/>
    <w:rsid w:val="00262C87"/>
    <w:rsid w:val="00262D60"/>
    <w:rsid w:val="00262DCE"/>
    <w:rsid w:val="00262DFF"/>
    <w:rsid w:val="00262FC6"/>
    <w:rsid w:val="002630E4"/>
    <w:rsid w:val="002630EB"/>
    <w:rsid w:val="0026316A"/>
    <w:rsid w:val="00263210"/>
    <w:rsid w:val="00263228"/>
    <w:rsid w:val="0026328A"/>
    <w:rsid w:val="0026338A"/>
    <w:rsid w:val="002633D1"/>
    <w:rsid w:val="0026350B"/>
    <w:rsid w:val="00263598"/>
    <w:rsid w:val="00263601"/>
    <w:rsid w:val="002637FD"/>
    <w:rsid w:val="002638E9"/>
    <w:rsid w:val="00263A8D"/>
    <w:rsid w:val="00263ADA"/>
    <w:rsid w:val="00263C77"/>
    <w:rsid w:val="00263D89"/>
    <w:rsid w:val="00263E12"/>
    <w:rsid w:val="00263E1A"/>
    <w:rsid w:val="00263F1D"/>
    <w:rsid w:val="00263F82"/>
    <w:rsid w:val="0026402C"/>
    <w:rsid w:val="00264074"/>
    <w:rsid w:val="002640B6"/>
    <w:rsid w:val="002641B9"/>
    <w:rsid w:val="00264231"/>
    <w:rsid w:val="0026426D"/>
    <w:rsid w:val="00264303"/>
    <w:rsid w:val="00264523"/>
    <w:rsid w:val="00264574"/>
    <w:rsid w:val="002645BB"/>
    <w:rsid w:val="00264689"/>
    <w:rsid w:val="00264721"/>
    <w:rsid w:val="002647E8"/>
    <w:rsid w:val="00264807"/>
    <w:rsid w:val="0026496D"/>
    <w:rsid w:val="00264975"/>
    <w:rsid w:val="0026498A"/>
    <w:rsid w:val="002649C4"/>
    <w:rsid w:val="00264A73"/>
    <w:rsid w:val="00264A9D"/>
    <w:rsid w:val="00264B52"/>
    <w:rsid w:val="00264B80"/>
    <w:rsid w:val="00264BF4"/>
    <w:rsid w:val="00264C15"/>
    <w:rsid w:val="00264D61"/>
    <w:rsid w:val="00264D64"/>
    <w:rsid w:val="00264DB3"/>
    <w:rsid w:val="00264DCA"/>
    <w:rsid w:val="00264E57"/>
    <w:rsid w:val="00264EF1"/>
    <w:rsid w:val="00264EFA"/>
    <w:rsid w:val="00264FF9"/>
    <w:rsid w:val="00265127"/>
    <w:rsid w:val="002652D1"/>
    <w:rsid w:val="002652DE"/>
    <w:rsid w:val="002652F0"/>
    <w:rsid w:val="002652FE"/>
    <w:rsid w:val="002654E8"/>
    <w:rsid w:val="00265535"/>
    <w:rsid w:val="002655C1"/>
    <w:rsid w:val="00265635"/>
    <w:rsid w:val="00265664"/>
    <w:rsid w:val="0026570A"/>
    <w:rsid w:val="002658A3"/>
    <w:rsid w:val="002658BF"/>
    <w:rsid w:val="00265959"/>
    <w:rsid w:val="00265960"/>
    <w:rsid w:val="002659B4"/>
    <w:rsid w:val="002659E7"/>
    <w:rsid w:val="002659FB"/>
    <w:rsid w:val="00265A45"/>
    <w:rsid w:val="00265A5D"/>
    <w:rsid w:val="00265B46"/>
    <w:rsid w:val="00265B59"/>
    <w:rsid w:val="00265B7D"/>
    <w:rsid w:val="00265B98"/>
    <w:rsid w:val="00265C23"/>
    <w:rsid w:val="00265D6B"/>
    <w:rsid w:val="00265E91"/>
    <w:rsid w:val="00265F20"/>
    <w:rsid w:val="0026600F"/>
    <w:rsid w:val="00266018"/>
    <w:rsid w:val="002662AA"/>
    <w:rsid w:val="00266370"/>
    <w:rsid w:val="00266384"/>
    <w:rsid w:val="002663F0"/>
    <w:rsid w:val="002664A8"/>
    <w:rsid w:val="0026652A"/>
    <w:rsid w:val="00266665"/>
    <w:rsid w:val="0026671A"/>
    <w:rsid w:val="0026675F"/>
    <w:rsid w:val="002667E1"/>
    <w:rsid w:val="0026681B"/>
    <w:rsid w:val="002668BC"/>
    <w:rsid w:val="0026699F"/>
    <w:rsid w:val="00266A44"/>
    <w:rsid w:val="00266AAB"/>
    <w:rsid w:val="00266DEF"/>
    <w:rsid w:val="00266DFD"/>
    <w:rsid w:val="0026705E"/>
    <w:rsid w:val="002670D4"/>
    <w:rsid w:val="00267146"/>
    <w:rsid w:val="0026718E"/>
    <w:rsid w:val="0026720D"/>
    <w:rsid w:val="002672DD"/>
    <w:rsid w:val="002673AF"/>
    <w:rsid w:val="002673B9"/>
    <w:rsid w:val="0026753B"/>
    <w:rsid w:val="0026754D"/>
    <w:rsid w:val="0026756B"/>
    <w:rsid w:val="002675C7"/>
    <w:rsid w:val="0026774C"/>
    <w:rsid w:val="00267797"/>
    <w:rsid w:val="002677D3"/>
    <w:rsid w:val="002677EC"/>
    <w:rsid w:val="00267881"/>
    <w:rsid w:val="0026793C"/>
    <w:rsid w:val="00267957"/>
    <w:rsid w:val="00267970"/>
    <w:rsid w:val="002679CF"/>
    <w:rsid w:val="00267A14"/>
    <w:rsid w:val="00267B17"/>
    <w:rsid w:val="00267B22"/>
    <w:rsid w:val="00267BDD"/>
    <w:rsid w:val="00267BE4"/>
    <w:rsid w:val="00267BF5"/>
    <w:rsid w:val="00267C6F"/>
    <w:rsid w:val="00267CD0"/>
    <w:rsid w:val="00267CE7"/>
    <w:rsid w:val="002700A6"/>
    <w:rsid w:val="00270190"/>
    <w:rsid w:val="002701B0"/>
    <w:rsid w:val="0027036E"/>
    <w:rsid w:val="00270469"/>
    <w:rsid w:val="002704BE"/>
    <w:rsid w:val="002704F4"/>
    <w:rsid w:val="0027054A"/>
    <w:rsid w:val="0027074F"/>
    <w:rsid w:val="00270750"/>
    <w:rsid w:val="002707DA"/>
    <w:rsid w:val="002708BD"/>
    <w:rsid w:val="002708EB"/>
    <w:rsid w:val="00270930"/>
    <w:rsid w:val="00270AFE"/>
    <w:rsid w:val="00270B68"/>
    <w:rsid w:val="00270B9D"/>
    <w:rsid w:val="00270BA6"/>
    <w:rsid w:val="00270BA9"/>
    <w:rsid w:val="00270C22"/>
    <w:rsid w:val="00270C24"/>
    <w:rsid w:val="00270CB6"/>
    <w:rsid w:val="00270D75"/>
    <w:rsid w:val="00270E26"/>
    <w:rsid w:val="00270F41"/>
    <w:rsid w:val="00270F4F"/>
    <w:rsid w:val="00271017"/>
    <w:rsid w:val="00271029"/>
    <w:rsid w:val="00271099"/>
    <w:rsid w:val="0027118D"/>
    <w:rsid w:val="0027120A"/>
    <w:rsid w:val="00271293"/>
    <w:rsid w:val="002712E2"/>
    <w:rsid w:val="00271502"/>
    <w:rsid w:val="0027154D"/>
    <w:rsid w:val="00271695"/>
    <w:rsid w:val="002716E6"/>
    <w:rsid w:val="002716E8"/>
    <w:rsid w:val="00271855"/>
    <w:rsid w:val="00271BC7"/>
    <w:rsid w:val="00271C7E"/>
    <w:rsid w:val="00271CB4"/>
    <w:rsid w:val="00271D44"/>
    <w:rsid w:val="00271E88"/>
    <w:rsid w:val="00272022"/>
    <w:rsid w:val="0027208C"/>
    <w:rsid w:val="002720FE"/>
    <w:rsid w:val="00272165"/>
    <w:rsid w:val="00272214"/>
    <w:rsid w:val="002722BC"/>
    <w:rsid w:val="002723F6"/>
    <w:rsid w:val="002724B2"/>
    <w:rsid w:val="00272598"/>
    <w:rsid w:val="002726D7"/>
    <w:rsid w:val="002728F1"/>
    <w:rsid w:val="002728FB"/>
    <w:rsid w:val="002728FE"/>
    <w:rsid w:val="00272A86"/>
    <w:rsid w:val="00272AF7"/>
    <w:rsid w:val="00272BE8"/>
    <w:rsid w:val="00272C46"/>
    <w:rsid w:val="00272C52"/>
    <w:rsid w:val="00272D27"/>
    <w:rsid w:val="00272DA2"/>
    <w:rsid w:val="00272DE8"/>
    <w:rsid w:val="00272F13"/>
    <w:rsid w:val="00272F15"/>
    <w:rsid w:val="00272F6E"/>
    <w:rsid w:val="00273017"/>
    <w:rsid w:val="0027302B"/>
    <w:rsid w:val="00273051"/>
    <w:rsid w:val="0027306D"/>
    <w:rsid w:val="0027322E"/>
    <w:rsid w:val="0027331C"/>
    <w:rsid w:val="00273376"/>
    <w:rsid w:val="00273485"/>
    <w:rsid w:val="002735F0"/>
    <w:rsid w:val="0027361A"/>
    <w:rsid w:val="0027365A"/>
    <w:rsid w:val="0027365D"/>
    <w:rsid w:val="002736B5"/>
    <w:rsid w:val="002736D7"/>
    <w:rsid w:val="002736D8"/>
    <w:rsid w:val="002737B5"/>
    <w:rsid w:val="002737FE"/>
    <w:rsid w:val="00273838"/>
    <w:rsid w:val="00273934"/>
    <w:rsid w:val="0027398C"/>
    <w:rsid w:val="00273A08"/>
    <w:rsid w:val="00273A48"/>
    <w:rsid w:val="00273CA0"/>
    <w:rsid w:val="00273D79"/>
    <w:rsid w:val="00273D98"/>
    <w:rsid w:val="00273E9D"/>
    <w:rsid w:val="00274010"/>
    <w:rsid w:val="00274199"/>
    <w:rsid w:val="00274312"/>
    <w:rsid w:val="0027432F"/>
    <w:rsid w:val="002743AE"/>
    <w:rsid w:val="002743BE"/>
    <w:rsid w:val="002743CD"/>
    <w:rsid w:val="0027445F"/>
    <w:rsid w:val="002744D1"/>
    <w:rsid w:val="002745C1"/>
    <w:rsid w:val="002745CD"/>
    <w:rsid w:val="00274630"/>
    <w:rsid w:val="002746F7"/>
    <w:rsid w:val="0027478A"/>
    <w:rsid w:val="00274852"/>
    <w:rsid w:val="0027486B"/>
    <w:rsid w:val="002748B4"/>
    <w:rsid w:val="002749E8"/>
    <w:rsid w:val="00274A8E"/>
    <w:rsid w:val="00274BF9"/>
    <w:rsid w:val="00274C16"/>
    <w:rsid w:val="00274C86"/>
    <w:rsid w:val="00274DD4"/>
    <w:rsid w:val="00274E7F"/>
    <w:rsid w:val="00274F22"/>
    <w:rsid w:val="00274F7E"/>
    <w:rsid w:val="00274FB0"/>
    <w:rsid w:val="00274FD2"/>
    <w:rsid w:val="0027515F"/>
    <w:rsid w:val="0027524A"/>
    <w:rsid w:val="002753BC"/>
    <w:rsid w:val="0027554A"/>
    <w:rsid w:val="00275610"/>
    <w:rsid w:val="002757C9"/>
    <w:rsid w:val="0027580C"/>
    <w:rsid w:val="002759EC"/>
    <w:rsid w:val="00275BA9"/>
    <w:rsid w:val="00275D23"/>
    <w:rsid w:val="00275D51"/>
    <w:rsid w:val="00275E18"/>
    <w:rsid w:val="00275E58"/>
    <w:rsid w:val="00275EAA"/>
    <w:rsid w:val="00275F0F"/>
    <w:rsid w:val="00275F2E"/>
    <w:rsid w:val="00276014"/>
    <w:rsid w:val="00276090"/>
    <w:rsid w:val="00276158"/>
    <w:rsid w:val="0027617F"/>
    <w:rsid w:val="002761FA"/>
    <w:rsid w:val="00276383"/>
    <w:rsid w:val="0027657E"/>
    <w:rsid w:val="00276692"/>
    <w:rsid w:val="002766BA"/>
    <w:rsid w:val="00276738"/>
    <w:rsid w:val="00276771"/>
    <w:rsid w:val="00276789"/>
    <w:rsid w:val="002767C3"/>
    <w:rsid w:val="00276970"/>
    <w:rsid w:val="00276A59"/>
    <w:rsid w:val="00276B30"/>
    <w:rsid w:val="00276C80"/>
    <w:rsid w:val="00276C96"/>
    <w:rsid w:val="00276D8F"/>
    <w:rsid w:val="00276E6E"/>
    <w:rsid w:val="00276F02"/>
    <w:rsid w:val="00277078"/>
    <w:rsid w:val="002770B8"/>
    <w:rsid w:val="002771B8"/>
    <w:rsid w:val="0027732A"/>
    <w:rsid w:val="0027734D"/>
    <w:rsid w:val="00277467"/>
    <w:rsid w:val="00277555"/>
    <w:rsid w:val="002775C9"/>
    <w:rsid w:val="00277825"/>
    <w:rsid w:val="0027787C"/>
    <w:rsid w:val="002779F9"/>
    <w:rsid w:val="00277A6D"/>
    <w:rsid w:val="00277CE4"/>
    <w:rsid w:val="00277D11"/>
    <w:rsid w:val="00277D3B"/>
    <w:rsid w:val="00277D79"/>
    <w:rsid w:val="00277DC6"/>
    <w:rsid w:val="00277E58"/>
    <w:rsid w:val="00277E9B"/>
    <w:rsid w:val="00277F3B"/>
    <w:rsid w:val="00277F80"/>
    <w:rsid w:val="00277FEE"/>
    <w:rsid w:val="00280088"/>
    <w:rsid w:val="002800FD"/>
    <w:rsid w:val="00280136"/>
    <w:rsid w:val="0028018B"/>
    <w:rsid w:val="0028031E"/>
    <w:rsid w:val="002803A5"/>
    <w:rsid w:val="002803E8"/>
    <w:rsid w:val="00280440"/>
    <w:rsid w:val="002804BD"/>
    <w:rsid w:val="002805A5"/>
    <w:rsid w:val="00280627"/>
    <w:rsid w:val="00280822"/>
    <w:rsid w:val="00280A38"/>
    <w:rsid w:val="00280B17"/>
    <w:rsid w:val="00280B3F"/>
    <w:rsid w:val="00280B91"/>
    <w:rsid w:val="00280CF1"/>
    <w:rsid w:val="00280D67"/>
    <w:rsid w:val="00280D90"/>
    <w:rsid w:val="00280D9C"/>
    <w:rsid w:val="00280E37"/>
    <w:rsid w:val="00280EA9"/>
    <w:rsid w:val="00280F14"/>
    <w:rsid w:val="00280FF0"/>
    <w:rsid w:val="002810C4"/>
    <w:rsid w:val="00281181"/>
    <w:rsid w:val="00281226"/>
    <w:rsid w:val="002812D6"/>
    <w:rsid w:val="002812E9"/>
    <w:rsid w:val="00281335"/>
    <w:rsid w:val="00281522"/>
    <w:rsid w:val="002816CE"/>
    <w:rsid w:val="002817D7"/>
    <w:rsid w:val="0028191D"/>
    <w:rsid w:val="00281970"/>
    <w:rsid w:val="00281A9D"/>
    <w:rsid w:val="00281AB2"/>
    <w:rsid w:val="00281D71"/>
    <w:rsid w:val="00281DC6"/>
    <w:rsid w:val="00281DEB"/>
    <w:rsid w:val="00281EE5"/>
    <w:rsid w:val="00281EE7"/>
    <w:rsid w:val="00281F32"/>
    <w:rsid w:val="00281FAD"/>
    <w:rsid w:val="00282016"/>
    <w:rsid w:val="0028203F"/>
    <w:rsid w:val="00282329"/>
    <w:rsid w:val="00282434"/>
    <w:rsid w:val="00282439"/>
    <w:rsid w:val="00282468"/>
    <w:rsid w:val="002825BF"/>
    <w:rsid w:val="00282715"/>
    <w:rsid w:val="00282742"/>
    <w:rsid w:val="0028289F"/>
    <w:rsid w:val="002828F7"/>
    <w:rsid w:val="002828FD"/>
    <w:rsid w:val="00282984"/>
    <w:rsid w:val="002829BF"/>
    <w:rsid w:val="00282A06"/>
    <w:rsid w:val="00282AA2"/>
    <w:rsid w:val="00282B20"/>
    <w:rsid w:val="00282C01"/>
    <w:rsid w:val="00282C1C"/>
    <w:rsid w:val="00282C41"/>
    <w:rsid w:val="00282C5A"/>
    <w:rsid w:val="00282C7E"/>
    <w:rsid w:val="00282CA0"/>
    <w:rsid w:val="00282CF6"/>
    <w:rsid w:val="00282E9F"/>
    <w:rsid w:val="00282FCB"/>
    <w:rsid w:val="00283073"/>
    <w:rsid w:val="00283101"/>
    <w:rsid w:val="00283321"/>
    <w:rsid w:val="002833AB"/>
    <w:rsid w:val="002833C2"/>
    <w:rsid w:val="00283452"/>
    <w:rsid w:val="0028355F"/>
    <w:rsid w:val="002835B9"/>
    <w:rsid w:val="002836E4"/>
    <w:rsid w:val="002836EF"/>
    <w:rsid w:val="0028382D"/>
    <w:rsid w:val="0028384F"/>
    <w:rsid w:val="00283855"/>
    <w:rsid w:val="0028388C"/>
    <w:rsid w:val="0028389D"/>
    <w:rsid w:val="002838B1"/>
    <w:rsid w:val="0028391B"/>
    <w:rsid w:val="00283960"/>
    <w:rsid w:val="002839DB"/>
    <w:rsid w:val="00283D2E"/>
    <w:rsid w:val="00283F53"/>
    <w:rsid w:val="00283FCD"/>
    <w:rsid w:val="00284021"/>
    <w:rsid w:val="002840AC"/>
    <w:rsid w:val="00284151"/>
    <w:rsid w:val="00284195"/>
    <w:rsid w:val="002841E5"/>
    <w:rsid w:val="002841FE"/>
    <w:rsid w:val="0028431F"/>
    <w:rsid w:val="0028442D"/>
    <w:rsid w:val="00284455"/>
    <w:rsid w:val="00284587"/>
    <w:rsid w:val="002845AA"/>
    <w:rsid w:val="002845FE"/>
    <w:rsid w:val="0028469E"/>
    <w:rsid w:val="002846FB"/>
    <w:rsid w:val="0028473F"/>
    <w:rsid w:val="0028475E"/>
    <w:rsid w:val="0028480B"/>
    <w:rsid w:val="00284875"/>
    <w:rsid w:val="00284889"/>
    <w:rsid w:val="0028497F"/>
    <w:rsid w:val="002849A4"/>
    <w:rsid w:val="00284A78"/>
    <w:rsid w:val="00284B97"/>
    <w:rsid w:val="00284CD2"/>
    <w:rsid w:val="00284DC7"/>
    <w:rsid w:val="00284DCD"/>
    <w:rsid w:val="00284F59"/>
    <w:rsid w:val="00284F6F"/>
    <w:rsid w:val="00284FB7"/>
    <w:rsid w:val="00285099"/>
    <w:rsid w:val="00285150"/>
    <w:rsid w:val="002852E7"/>
    <w:rsid w:val="0028542E"/>
    <w:rsid w:val="00285460"/>
    <w:rsid w:val="00285580"/>
    <w:rsid w:val="002855D3"/>
    <w:rsid w:val="002855EB"/>
    <w:rsid w:val="00285600"/>
    <w:rsid w:val="002856ED"/>
    <w:rsid w:val="002856F0"/>
    <w:rsid w:val="002857B0"/>
    <w:rsid w:val="002857D6"/>
    <w:rsid w:val="00285806"/>
    <w:rsid w:val="00285819"/>
    <w:rsid w:val="00285872"/>
    <w:rsid w:val="002858BC"/>
    <w:rsid w:val="002858E7"/>
    <w:rsid w:val="00285971"/>
    <w:rsid w:val="00285A4F"/>
    <w:rsid w:val="00285AA6"/>
    <w:rsid w:val="00285B0E"/>
    <w:rsid w:val="00285BCF"/>
    <w:rsid w:val="00285C39"/>
    <w:rsid w:val="00285C6F"/>
    <w:rsid w:val="00285CD1"/>
    <w:rsid w:val="00285CFE"/>
    <w:rsid w:val="00285D44"/>
    <w:rsid w:val="00285DAE"/>
    <w:rsid w:val="00285F54"/>
    <w:rsid w:val="00286037"/>
    <w:rsid w:val="00286094"/>
    <w:rsid w:val="002860E9"/>
    <w:rsid w:val="0028611F"/>
    <w:rsid w:val="0028615B"/>
    <w:rsid w:val="00286160"/>
    <w:rsid w:val="00286306"/>
    <w:rsid w:val="00286363"/>
    <w:rsid w:val="002863BB"/>
    <w:rsid w:val="002865AE"/>
    <w:rsid w:val="00286641"/>
    <w:rsid w:val="00286651"/>
    <w:rsid w:val="00286759"/>
    <w:rsid w:val="002867B3"/>
    <w:rsid w:val="0028686C"/>
    <w:rsid w:val="0028698C"/>
    <w:rsid w:val="002869F9"/>
    <w:rsid w:val="002869FC"/>
    <w:rsid w:val="00286B92"/>
    <w:rsid w:val="00286BA2"/>
    <w:rsid w:val="00286BAF"/>
    <w:rsid w:val="00286C8E"/>
    <w:rsid w:val="00286D54"/>
    <w:rsid w:val="00286E6D"/>
    <w:rsid w:val="00286E7C"/>
    <w:rsid w:val="00286F2B"/>
    <w:rsid w:val="00286FAD"/>
    <w:rsid w:val="0028718A"/>
    <w:rsid w:val="002871C3"/>
    <w:rsid w:val="0028727B"/>
    <w:rsid w:val="002873A9"/>
    <w:rsid w:val="002874F4"/>
    <w:rsid w:val="00287568"/>
    <w:rsid w:val="0028756C"/>
    <w:rsid w:val="002875B1"/>
    <w:rsid w:val="00287664"/>
    <w:rsid w:val="00287672"/>
    <w:rsid w:val="00287701"/>
    <w:rsid w:val="002877D3"/>
    <w:rsid w:val="002878CE"/>
    <w:rsid w:val="00287B85"/>
    <w:rsid w:val="00287C06"/>
    <w:rsid w:val="00287CA9"/>
    <w:rsid w:val="00287CB3"/>
    <w:rsid w:val="00287ED7"/>
    <w:rsid w:val="00287F09"/>
    <w:rsid w:val="00287F19"/>
    <w:rsid w:val="00287FEF"/>
    <w:rsid w:val="002900CD"/>
    <w:rsid w:val="00290134"/>
    <w:rsid w:val="0029013D"/>
    <w:rsid w:val="0029016E"/>
    <w:rsid w:val="002901AD"/>
    <w:rsid w:val="00290252"/>
    <w:rsid w:val="00290389"/>
    <w:rsid w:val="00290399"/>
    <w:rsid w:val="0029051F"/>
    <w:rsid w:val="0029052C"/>
    <w:rsid w:val="0029068E"/>
    <w:rsid w:val="002906D4"/>
    <w:rsid w:val="0029073A"/>
    <w:rsid w:val="00290770"/>
    <w:rsid w:val="0029078D"/>
    <w:rsid w:val="00290811"/>
    <w:rsid w:val="002908A4"/>
    <w:rsid w:val="00290908"/>
    <w:rsid w:val="0029095B"/>
    <w:rsid w:val="002909D7"/>
    <w:rsid w:val="00290A18"/>
    <w:rsid w:val="00290A35"/>
    <w:rsid w:val="00290B39"/>
    <w:rsid w:val="00290BCE"/>
    <w:rsid w:val="00290BEF"/>
    <w:rsid w:val="00290C8A"/>
    <w:rsid w:val="00290DBE"/>
    <w:rsid w:val="00290EBF"/>
    <w:rsid w:val="00290FD7"/>
    <w:rsid w:val="00291025"/>
    <w:rsid w:val="00291047"/>
    <w:rsid w:val="00291087"/>
    <w:rsid w:val="00291107"/>
    <w:rsid w:val="00291131"/>
    <w:rsid w:val="002912BC"/>
    <w:rsid w:val="00291402"/>
    <w:rsid w:val="002915FB"/>
    <w:rsid w:val="00291611"/>
    <w:rsid w:val="00291630"/>
    <w:rsid w:val="0029167E"/>
    <w:rsid w:val="0029176D"/>
    <w:rsid w:val="00291896"/>
    <w:rsid w:val="002918CA"/>
    <w:rsid w:val="002919A5"/>
    <w:rsid w:val="002919E9"/>
    <w:rsid w:val="00291A47"/>
    <w:rsid w:val="00291AD3"/>
    <w:rsid w:val="00291BCB"/>
    <w:rsid w:val="00291BFF"/>
    <w:rsid w:val="00291C03"/>
    <w:rsid w:val="00291C6B"/>
    <w:rsid w:val="00291CE9"/>
    <w:rsid w:val="00291D13"/>
    <w:rsid w:val="00291D9D"/>
    <w:rsid w:val="00291E08"/>
    <w:rsid w:val="00291EC5"/>
    <w:rsid w:val="00291EF5"/>
    <w:rsid w:val="00291F9D"/>
    <w:rsid w:val="0029209A"/>
    <w:rsid w:val="002920AC"/>
    <w:rsid w:val="002921F3"/>
    <w:rsid w:val="002921F5"/>
    <w:rsid w:val="0029250E"/>
    <w:rsid w:val="002925AA"/>
    <w:rsid w:val="00292695"/>
    <w:rsid w:val="0029275C"/>
    <w:rsid w:val="002928AD"/>
    <w:rsid w:val="0029291A"/>
    <w:rsid w:val="0029298A"/>
    <w:rsid w:val="0029299E"/>
    <w:rsid w:val="002929AB"/>
    <w:rsid w:val="002929F8"/>
    <w:rsid w:val="00292BCA"/>
    <w:rsid w:val="00292C60"/>
    <w:rsid w:val="00292D19"/>
    <w:rsid w:val="00292DB1"/>
    <w:rsid w:val="00292DED"/>
    <w:rsid w:val="00292E6E"/>
    <w:rsid w:val="00292ECA"/>
    <w:rsid w:val="00292FAF"/>
    <w:rsid w:val="00292FBE"/>
    <w:rsid w:val="0029308F"/>
    <w:rsid w:val="002930B1"/>
    <w:rsid w:val="0029320F"/>
    <w:rsid w:val="002933B6"/>
    <w:rsid w:val="002933BA"/>
    <w:rsid w:val="00293550"/>
    <w:rsid w:val="002935AF"/>
    <w:rsid w:val="00293647"/>
    <w:rsid w:val="00293648"/>
    <w:rsid w:val="0029364A"/>
    <w:rsid w:val="002936C4"/>
    <w:rsid w:val="002936DC"/>
    <w:rsid w:val="002936DD"/>
    <w:rsid w:val="002937A3"/>
    <w:rsid w:val="00293867"/>
    <w:rsid w:val="002938A8"/>
    <w:rsid w:val="002938D6"/>
    <w:rsid w:val="00293908"/>
    <w:rsid w:val="00293A8E"/>
    <w:rsid w:val="00293B96"/>
    <w:rsid w:val="00293C10"/>
    <w:rsid w:val="00293C71"/>
    <w:rsid w:val="00293D65"/>
    <w:rsid w:val="00293DE7"/>
    <w:rsid w:val="00293ECF"/>
    <w:rsid w:val="0029426D"/>
    <w:rsid w:val="002942AD"/>
    <w:rsid w:val="002942DC"/>
    <w:rsid w:val="00294378"/>
    <w:rsid w:val="002943DE"/>
    <w:rsid w:val="00294463"/>
    <w:rsid w:val="002944AD"/>
    <w:rsid w:val="002945A0"/>
    <w:rsid w:val="00294646"/>
    <w:rsid w:val="00294872"/>
    <w:rsid w:val="0029487C"/>
    <w:rsid w:val="0029496E"/>
    <w:rsid w:val="00294992"/>
    <w:rsid w:val="002949DF"/>
    <w:rsid w:val="002949E0"/>
    <w:rsid w:val="00294AEF"/>
    <w:rsid w:val="00294B25"/>
    <w:rsid w:val="00294B61"/>
    <w:rsid w:val="00294C0F"/>
    <w:rsid w:val="00294C78"/>
    <w:rsid w:val="00294CA8"/>
    <w:rsid w:val="00294D0F"/>
    <w:rsid w:val="00294E4F"/>
    <w:rsid w:val="00294EDD"/>
    <w:rsid w:val="002950DC"/>
    <w:rsid w:val="002952A8"/>
    <w:rsid w:val="0029535A"/>
    <w:rsid w:val="002953C1"/>
    <w:rsid w:val="00295412"/>
    <w:rsid w:val="002954A7"/>
    <w:rsid w:val="002954C0"/>
    <w:rsid w:val="00295516"/>
    <w:rsid w:val="0029553E"/>
    <w:rsid w:val="00295670"/>
    <w:rsid w:val="00295768"/>
    <w:rsid w:val="002957C8"/>
    <w:rsid w:val="002959A8"/>
    <w:rsid w:val="00295A02"/>
    <w:rsid w:val="00295A0B"/>
    <w:rsid w:val="00295AE0"/>
    <w:rsid w:val="00295B82"/>
    <w:rsid w:val="00295C0F"/>
    <w:rsid w:val="00295C25"/>
    <w:rsid w:val="00295C67"/>
    <w:rsid w:val="00295C82"/>
    <w:rsid w:val="00295CD5"/>
    <w:rsid w:val="00295D0F"/>
    <w:rsid w:val="00295EC8"/>
    <w:rsid w:val="00295F20"/>
    <w:rsid w:val="00296023"/>
    <w:rsid w:val="00296080"/>
    <w:rsid w:val="002960DF"/>
    <w:rsid w:val="00296144"/>
    <w:rsid w:val="00296192"/>
    <w:rsid w:val="0029619E"/>
    <w:rsid w:val="00296286"/>
    <w:rsid w:val="002963B5"/>
    <w:rsid w:val="002963BB"/>
    <w:rsid w:val="002963CB"/>
    <w:rsid w:val="002964EC"/>
    <w:rsid w:val="0029657E"/>
    <w:rsid w:val="00296677"/>
    <w:rsid w:val="00296752"/>
    <w:rsid w:val="00296858"/>
    <w:rsid w:val="002968AB"/>
    <w:rsid w:val="00296902"/>
    <w:rsid w:val="002969DE"/>
    <w:rsid w:val="00296BBD"/>
    <w:rsid w:val="00296C60"/>
    <w:rsid w:val="00296CDB"/>
    <w:rsid w:val="00296D0C"/>
    <w:rsid w:val="00296D4D"/>
    <w:rsid w:val="00296E64"/>
    <w:rsid w:val="00296F04"/>
    <w:rsid w:val="00296F5A"/>
    <w:rsid w:val="00296F68"/>
    <w:rsid w:val="00296FA6"/>
    <w:rsid w:val="00296FB4"/>
    <w:rsid w:val="00297092"/>
    <w:rsid w:val="002972C3"/>
    <w:rsid w:val="00297364"/>
    <w:rsid w:val="0029746F"/>
    <w:rsid w:val="0029766F"/>
    <w:rsid w:val="00297846"/>
    <w:rsid w:val="002979D1"/>
    <w:rsid w:val="00297A2F"/>
    <w:rsid w:val="00297ADF"/>
    <w:rsid w:val="00297CD8"/>
    <w:rsid w:val="00297E53"/>
    <w:rsid w:val="00297EDF"/>
    <w:rsid w:val="00297EE3"/>
    <w:rsid w:val="00297F03"/>
    <w:rsid w:val="00297FDA"/>
    <w:rsid w:val="002A0005"/>
    <w:rsid w:val="002A0149"/>
    <w:rsid w:val="002A018A"/>
    <w:rsid w:val="002A031C"/>
    <w:rsid w:val="002A03AC"/>
    <w:rsid w:val="002A03FC"/>
    <w:rsid w:val="002A0406"/>
    <w:rsid w:val="002A0499"/>
    <w:rsid w:val="002A05A6"/>
    <w:rsid w:val="002A063D"/>
    <w:rsid w:val="002A06A1"/>
    <w:rsid w:val="002A073F"/>
    <w:rsid w:val="002A0867"/>
    <w:rsid w:val="002A08EF"/>
    <w:rsid w:val="002A09FE"/>
    <w:rsid w:val="002A0A29"/>
    <w:rsid w:val="002A0A46"/>
    <w:rsid w:val="002A0A4E"/>
    <w:rsid w:val="002A0AA5"/>
    <w:rsid w:val="002A0B19"/>
    <w:rsid w:val="002A0B50"/>
    <w:rsid w:val="002A0BB6"/>
    <w:rsid w:val="002A0BCD"/>
    <w:rsid w:val="002A0C57"/>
    <w:rsid w:val="002A0D4A"/>
    <w:rsid w:val="002A0E69"/>
    <w:rsid w:val="002A0E9E"/>
    <w:rsid w:val="002A1123"/>
    <w:rsid w:val="002A117C"/>
    <w:rsid w:val="002A130F"/>
    <w:rsid w:val="002A151B"/>
    <w:rsid w:val="002A1568"/>
    <w:rsid w:val="002A15C0"/>
    <w:rsid w:val="002A1643"/>
    <w:rsid w:val="002A16FC"/>
    <w:rsid w:val="002A1768"/>
    <w:rsid w:val="002A1A31"/>
    <w:rsid w:val="002A1B26"/>
    <w:rsid w:val="002A1C5D"/>
    <w:rsid w:val="002A1DF6"/>
    <w:rsid w:val="002A1F71"/>
    <w:rsid w:val="002A1FBF"/>
    <w:rsid w:val="002A208E"/>
    <w:rsid w:val="002A20D2"/>
    <w:rsid w:val="002A2227"/>
    <w:rsid w:val="002A2255"/>
    <w:rsid w:val="002A2321"/>
    <w:rsid w:val="002A2786"/>
    <w:rsid w:val="002A2878"/>
    <w:rsid w:val="002A28EF"/>
    <w:rsid w:val="002A29AE"/>
    <w:rsid w:val="002A2A21"/>
    <w:rsid w:val="002A2A24"/>
    <w:rsid w:val="002A2A31"/>
    <w:rsid w:val="002A2B6A"/>
    <w:rsid w:val="002A2D63"/>
    <w:rsid w:val="002A2E0B"/>
    <w:rsid w:val="002A2E7D"/>
    <w:rsid w:val="002A2E93"/>
    <w:rsid w:val="002A2E9F"/>
    <w:rsid w:val="002A2F8E"/>
    <w:rsid w:val="002A2FF2"/>
    <w:rsid w:val="002A3265"/>
    <w:rsid w:val="002A33C4"/>
    <w:rsid w:val="002A3492"/>
    <w:rsid w:val="002A3587"/>
    <w:rsid w:val="002A359E"/>
    <w:rsid w:val="002A3611"/>
    <w:rsid w:val="002A3654"/>
    <w:rsid w:val="002A3699"/>
    <w:rsid w:val="002A36CD"/>
    <w:rsid w:val="002A3776"/>
    <w:rsid w:val="002A38AC"/>
    <w:rsid w:val="002A38F3"/>
    <w:rsid w:val="002A3935"/>
    <w:rsid w:val="002A3C4F"/>
    <w:rsid w:val="002A3CBD"/>
    <w:rsid w:val="002A3D24"/>
    <w:rsid w:val="002A3D5D"/>
    <w:rsid w:val="002A3DA5"/>
    <w:rsid w:val="002A3DB5"/>
    <w:rsid w:val="002A3DD9"/>
    <w:rsid w:val="002A3EF5"/>
    <w:rsid w:val="002A3F64"/>
    <w:rsid w:val="002A408B"/>
    <w:rsid w:val="002A40D6"/>
    <w:rsid w:val="002A40FF"/>
    <w:rsid w:val="002A410E"/>
    <w:rsid w:val="002A41CE"/>
    <w:rsid w:val="002A4446"/>
    <w:rsid w:val="002A446D"/>
    <w:rsid w:val="002A44C2"/>
    <w:rsid w:val="002A457C"/>
    <w:rsid w:val="002A45AB"/>
    <w:rsid w:val="002A45BB"/>
    <w:rsid w:val="002A46A5"/>
    <w:rsid w:val="002A46E8"/>
    <w:rsid w:val="002A4826"/>
    <w:rsid w:val="002A4881"/>
    <w:rsid w:val="002A495A"/>
    <w:rsid w:val="002A4990"/>
    <w:rsid w:val="002A49D0"/>
    <w:rsid w:val="002A49DC"/>
    <w:rsid w:val="002A4A40"/>
    <w:rsid w:val="002A4ADB"/>
    <w:rsid w:val="002A4BF9"/>
    <w:rsid w:val="002A4C53"/>
    <w:rsid w:val="002A4D0A"/>
    <w:rsid w:val="002A4D41"/>
    <w:rsid w:val="002A4DAB"/>
    <w:rsid w:val="002A4DF0"/>
    <w:rsid w:val="002A4E15"/>
    <w:rsid w:val="002A4E46"/>
    <w:rsid w:val="002A4F8F"/>
    <w:rsid w:val="002A4F9D"/>
    <w:rsid w:val="002A4FAF"/>
    <w:rsid w:val="002A516C"/>
    <w:rsid w:val="002A51E3"/>
    <w:rsid w:val="002A5212"/>
    <w:rsid w:val="002A5257"/>
    <w:rsid w:val="002A52A5"/>
    <w:rsid w:val="002A538B"/>
    <w:rsid w:val="002A565F"/>
    <w:rsid w:val="002A56BA"/>
    <w:rsid w:val="002A571E"/>
    <w:rsid w:val="002A5916"/>
    <w:rsid w:val="002A5A8A"/>
    <w:rsid w:val="002A5ADA"/>
    <w:rsid w:val="002A5B90"/>
    <w:rsid w:val="002A5BF6"/>
    <w:rsid w:val="002A5C9B"/>
    <w:rsid w:val="002A5CAF"/>
    <w:rsid w:val="002A5CB5"/>
    <w:rsid w:val="002A5D83"/>
    <w:rsid w:val="002A5DDD"/>
    <w:rsid w:val="002A5EB8"/>
    <w:rsid w:val="002A5ECA"/>
    <w:rsid w:val="002A5F4C"/>
    <w:rsid w:val="002A5FA4"/>
    <w:rsid w:val="002A5FBD"/>
    <w:rsid w:val="002A60DC"/>
    <w:rsid w:val="002A618E"/>
    <w:rsid w:val="002A61BB"/>
    <w:rsid w:val="002A61EE"/>
    <w:rsid w:val="002A6272"/>
    <w:rsid w:val="002A62DE"/>
    <w:rsid w:val="002A62E4"/>
    <w:rsid w:val="002A64C2"/>
    <w:rsid w:val="002A64C3"/>
    <w:rsid w:val="002A6538"/>
    <w:rsid w:val="002A6702"/>
    <w:rsid w:val="002A68AF"/>
    <w:rsid w:val="002A6988"/>
    <w:rsid w:val="002A69DC"/>
    <w:rsid w:val="002A6A5C"/>
    <w:rsid w:val="002A6C7B"/>
    <w:rsid w:val="002A6CCD"/>
    <w:rsid w:val="002A6D8D"/>
    <w:rsid w:val="002A6DBB"/>
    <w:rsid w:val="002A6DEB"/>
    <w:rsid w:val="002A6DEC"/>
    <w:rsid w:val="002A6E5C"/>
    <w:rsid w:val="002A6F53"/>
    <w:rsid w:val="002A6F85"/>
    <w:rsid w:val="002A710D"/>
    <w:rsid w:val="002A716C"/>
    <w:rsid w:val="002A728E"/>
    <w:rsid w:val="002A734C"/>
    <w:rsid w:val="002A73A0"/>
    <w:rsid w:val="002A73FE"/>
    <w:rsid w:val="002A7420"/>
    <w:rsid w:val="002A7487"/>
    <w:rsid w:val="002A74B0"/>
    <w:rsid w:val="002A75DD"/>
    <w:rsid w:val="002A7653"/>
    <w:rsid w:val="002A769A"/>
    <w:rsid w:val="002A79CD"/>
    <w:rsid w:val="002A7D17"/>
    <w:rsid w:val="002A7D6A"/>
    <w:rsid w:val="002A7D9A"/>
    <w:rsid w:val="002A7DA4"/>
    <w:rsid w:val="002A7E71"/>
    <w:rsid w:val="002A7F33"/>
    <w:rsid w:val="002A7F72"/>
    <w:rsid w:val="002A7F79"/>
    <w:rsid w:val="002B002F"/>
    <w:rsid w:val="002B012A"/>
    <w:rsid w:val="002B020D"/>
    <w:rsid w:val="002B025B"/>
    <w:rsid w:val="002B0372"/>
    <w:rsid w:val="002B0376"/>
    <w:rsid w:val="002B037D"/>
    <w:rsid w:val="002B04DE"/>
    <w:rsid w:val="002B0510"/>
    <w:rsid w:val="002B05CA"/>
    <w:rsid w:val="002B060B"/>
    <w:rsid w:val="002B073E"/>
    <w:rsid w:val="002B092F"/>
    <w:rsid w:val="002B0932"/>
    <w:rsid w:val="002B0996"/>
    <w:rsid w:val="002B0A88"/>
    <w:rsid w:val="002B0AA4"/>
    <w:rsid w:val="002B0B9F"/>
    <w:rsid w:val="002B0E79"/>
    <w:rsid w:val="002B103B"/>
    <w:rsid w:val="002B1085"/>
    <w:rsid w:val="002B119B"/>
    <w:rsid w:val="002B11CF"/>
    <w:rsid w:val="002B11D5"/>
    <w:rsid w:val="002B126C"/>
    <w:rsid w:val="002B12B2"/>
    <w:rsid w:val="002B13CC"/>
    <w:rsid w:val="002B14A9"/>
    <w:rsid w:val="002B14BD"/>
    <w:rsid w:val="002B15DF"/>
    <w:rsid w:val="002B1602"/>
    <w:rsid w:val="002B1620"/>
    <w:rsid w:val="002B1734"/>
    <w:rsid w:val="002B1914"/>
    <w:rsid w:val="002B19EB"/>
    <w:rsid w:val="002B1A23"/>
    <w:rsid w:val="002B1A2B"/>
    <w:rsid w:val="002B1A66"/>
    <w:rsid w:val="002B1A95"/>
    <w:rsid w:val="002B1AF3"/>
    <w:rsid w:val="002B1B60"/>
    <w:rsid w:val="002B1C27"/>
    <w:rsid w:val="002B1C2C"/>
    <w:rsid w:val="002B1C81"/>
    <w:rsid w:val="002B1CC5"/>
    <w:rsid w:val="002B1D48"/>
    <w:rsid w:val="002B1D50"/>
    <w:rsid w:val="002B1D8C"/>
    <w:rsid w:val="002B1DAF"/>
    <w:rsid w:val="002B1F51"/>
    <w:rsid w:val="002B202E"/>
    <w:rsid w:val="002B22DD"/>
    <w:rsid w:val="002B230B"/>
    <w:rsid w:val="002B2371"/>
    <w:rsid w:val="002B2422"/>
    <w:rsid w:val="002B24F2"/>
    <w:rsid w:val="002B24F6"/>
    <w:rsid w:val="002B2580"/>
    <w:rsid w:val="002B267D"/>
    <w:rsid w:val="002B2740"/>
    <w:rsid w:val="002B27D9"/>
    <w:rsid w:val="002B282E"/>
    <w:rsid w:val="002B2855"/>
    <w:rsid w:val="002B2937"/>
    <w:rsid w:val="002B2968"/>
    <w:rsid w:val="002B2A69"/>
    <w:rsid w:val="002B2AE7"/>
    <w:rsid w:val="002B2AFE"/>
    <w:rsid w:val="002B2B06"/>
    <w:rsid w:val="002B2C74"/>
    <w:rsid w:val="002B2D98"/>
    <w:rsid w:val="002B2EC9"/>
    <w:rsid w:val="002B3104"/>
    <w:rsid w:val="002B32BF"/>
    <w:rsid w:val="002B32FD"/>
    <w:rsid w:val="002B34C3"/>
    <w:rsid w:val="002B34DF"/>
    <w:rsid w:val="002B3515"/>
    <w:rsid w:val="002B3556"/>
    <w:rsid w:val="002B35E1"/>
    <w:rsid w:val="002B360C"/>
    <w:rsid w:val="002B361B"/>
    <w:rsid w:val="002B3660"/>
    <w:rsid w:val="002B3704"/>
    <w:rsid w:val="002B375C"/>
    <w:rsid w:val="002B3789"/>
    <w:rsid w:val="002B37F9"/>
    <w:rsid w:val="002B3821"/>
    <w:rsid w:val="002B3853"/>
    <w:rsid w:val="002B3950"/>
    <w:rsid w:val="002B3A57"/>
    <w:rsid w:val="002B3B4B"/>
    <w:rsid w:val="002B3BA9"/>
    <w:rsid w:val="002B3DA9"/>
    <w:rsid w:val="002B3E55"/>
    <w:rsid w:val="002B3EB3"/>
    <w:rsid w:val="002B3EE3"/>
    <w:rsid w:val="002B3F6C"/>
    <w:rsid w:val="002B3F94"/>
    <w:rsid w:val="002B3FDB"/>
    <w:rsid w:val="002B3FF2"/>
    <w:rsid w:val="002B40A6"/>
    <w:rsid w:val="002B40C6"/>
    <w:rsid w:val="002B4188"/>
    <w:rsid w:val="002B41BD"/>
    <w:rsid w:val="002B41E8"/>
    <w:rsid w:val="002B41EF"/>
    <w:rsid w:val="002B4368"/>
    <w:rsid w:val="002B43BE"/>
    <w:rsid w:val="002B43D5"/>
    <w:rsid w:val="002B43F4"/>
    <w:rsid w:val="002B44CC"/>
    <w:rsid w:val="002B455B"/>
    <w:rsid w:val="002B455C"/>
    <w:rsid w:val="002B485E"/>
    <w:rsid w:val="002B48B0"/>
    <w:rsid w:val="002B4908"/>
    <w:rsid w:val="002B4A60"/>
    <w:rsid w:val="002B4A78"/>
    <w:rsid w:val="002B4C42"/>
    <w:rsid w:val="002B4D49"/>
    <w:rsid w:val="002B4E81"/>
    <w:rsid w:val="002B5163"/>
    <w:rsid w:val="002B51B3"/>
    <w:rsid w:val="002B51BE"/>
    <w:rsid w:val="002B5314"/>
    <w:rsid w:val="002B5374"/>
    <w:rsid w:val="002B537E"/>
    <w:rsid w:val="002B547B"/>
    <w:rsid w:val="002B55C5"/>
    <w:rsid w:val="002B5655"/>
    <w:rsid w:val="002B567D"/>
    <w:rsid w:val="002B57BF"/>
    <w:rsid w:val="002B581E"/>
    <w:rsid w:val="002B5946"/>
    <w:rsid w:val="002B59B1"/>
    <w:rsid w:val="002B5A36"/>
    <w:rsid w:val="002B5C24"/>
    <w:rsid w:val="002B5C6C"/>
    <w:rsid w:val="002B5C9F"/>
    <w:rsid w:val="002B5D1F"/>
    <w:rsid w:val="002B5E01"/>
    <w:rsid w:val="002B5F05"/>
    <w:rsid w:val="002B5FBB"/>
    <w:rsid w:val="002B6052"/>
    <w:rsid w:val="002B60A3"/>
    <w:rsid w:val="002B60E6"/>
    <w:rsid w:val="002B6110"/>
    <w:rsid w:val="002B6169"/>
    <w:rsid w:val="002B6264"/>
    <w:rsid w:val="002B64D1"/>
    <w:rsid w:val="002B653A"/>
    <w:rsid w:val="002B6582"/>
    <w:rsid w:val="002B65A5"/>
    <w:rsid w:val="002B6661"/>
    <w:rsid w:val="002B6688"/>
    <w:rsid w:val="002B6735"/>
    <w:rsid w:val="002B67D0"/>
    <w:rsid w:val="002B6863"/>
    <w:rsid w:val="002B6881"/>
    <w:rsid w:val="002B695D"/>
    <w:rsid w:val="002B6A5D"/>
    <w:rsid w:val="002B6A8E"/>
    <w:rsid w:val="002B6B73"/>
    <w:rsid w:val="002B6C99"/>
    <w:rsid w:val="002B6CC9"/>
    <w:rsid w:val="002B6D79"/>
    <w:rsid w:val="002B6EB0"/>
    <w:rsid w:val="002B7028"/>
    <w:rsid w:val="002B713B"/>
    <w:rsid w:val="002B7142"/>
    <w:rsid w:val="002B71CF"/>
    <w:rsid w:val="002B71DC"/>
    <w:rsid w:val="002B7204"/>
    <w:rsid w:val="002B7358"/>
    <w:rsid w:val="002B7381"/>
    <w:rsid w:val="002B7395"/>
    <w:rsid w:val="002B739F"/>
    <w:rsid w:val="002B73A0"/>
    <w:rsid w:val="002B7426"/>
    <w:rsid w:val="002B7538"/>
    <w:rsid w:val="002B75B1"/>
    <w:rsid w:val="002B76EA"/>
    <w:rsid w:val="002B7798"/>
    <w:rsid w:val="002B77A7"/>
    <w:rsid w:val="002B7992"/>
    <w:rsid w:val="002B79AF"/>
    <w:rsid w:val="002B7C0F"/>
    <w:rsid w:val="002B7C21"/>
    <w:rsid w:val="002B7F30"/>
    <w:rsid w:val="002BCC2F"/>
    <w:rsid w:val="002C0048"/>
    <w:rsid w:val="002C00D9"/>
    <w:rsid w:val="002C0134"/>
    <w:rsid w:val="002C0177"/>
    <w:rsid w:val="002C0223"/>
    <w:rsid w:val="002C025C"/>
    <w:rsid w:val="002C0288"/>
    <w:rsid w:val="002C0302"/>
    <w:rsid w:val="002C03FB"/>
    <w:rsid w:val="002C042A"/>
    <w:rsid w:val="002C049B"/>
    <w:rsid w:val="002C04DD"/>
    <w:rsid w:val="002C04FB"/>
    <w:rsid w:val="002C0584"/>
    <w:rsid w:val="002C06CA"/>
    <w:rsid w:val="002C07AF"/>
    <w:rsid w:val="002C0948"/>
    <w:rsid w:val="002C0968"/>
    <w:rsid w:val="002C0AA2"/>
    <w:rsid w:val="002C0AA5"/>
    <w:rsid w:val="002C0AAA"/>
    <w:rsid w:val="002C0BFA"/>
    <w:rsid w:val="002C0C53"/>
    <w:rsid w:val="002C0C7E"/>
    <w:rsid w:val="002C0C8B"/>
    <w:rsid w:val="002C0D4C"/>
    <w:rsid w:val="002C0E71"/>
    <w:rsid w:val="002C0F49"/>
    <w:rsid w:val="002C0FBE"/>
    <w:rsid w:val="002C105B"/>
    <w:rsid w:val="002C1077"/>
    <w:rsid w:val="002C1150"/>
    <w:rsid w:val="002C118C"/>
    <w:rsid w:val="002C11D6"/>
    <w:rsid w:val="002C126F"/>
    <w:rsid w:val="002C1288"/>
    <w:rsid w:val="002C13EC"/>
    <w:rsid w:val="002C148A"/>
    <w:rsid w:val="002C1495"/>
    <w:rsid w:val="002C1543"/>
    <w:rsid w:val="002C1548"/>
    <w:rsid w:val="002C15AE"/>
    <w:rsid w:val="002C163F"/>
    <w:rsid w:val="002C1820"/>
    <w:rsid w:val="002C1868"/>
    <w:rsid w:val="002C18DD"/>
    <w:rsid w:val="002C1900"/>
    <w:rsid w:val="002C1910"/>
    <w:rsid w:val="002C192B"/>
    <w:rsid w:val="002C198F"/>
    <w:rsid w:val="002C1998"/>
    <w:rsid w:val="002C1AF8"/>
    <w:rsid w:val="002C1B5B"/>
    <w:rsid w:val="002C1C53"/>
    <w:rsid w:val="002C1C56"/>
    <w:rsid w:val="002C1CB5"/>
    <w:rsid w:val="002C1CD1"/>
    <w:rsid w:val="002C1DD4"/>
    <w:rsid w:val="002C1E30"/>
    <w:rsid w:val="002C1F20"/>
    <w:rsid w:val="002C1F9C"/>
    <w:rsid w:val="002C1FCA"/>
    <w:rsid w:val="002C204E"/>
    <w:rsid w:val="002C21A0"/>
    <w:rsid w:val="002C2210"/>
    <w:rsid w:val="002C2281"/>
    <w:rsid w:val="002C235D"/>
    <w:rsid w:val="002C23A0"/>
    <w:rsid w:val="002C2470"/>
    <w:rsid w:val="002C2483"/>
    <w:rsid w:val="002C24C4"/>
    <w:rsid w:val="002C256E"/>
    <w:rsid w:val="002C258C"/>
    <w:rsid w:val="002C259F"/>
    <w:rsid w:val="002C2695"/>
    <w:rsid w:val="002C2837"/>
    <w:rsid w:val="002C2845"/>
    <w:rsid w:val="002C28DC"/>
    <w:rsid w:val="002C291A"/>
    <w:rsid w:val="002C2A80"/>
    <w:rsid w:val="002C2AA2"/>
    <w:rsid w:val="002C2AFC"/>
    <w:rsid w:val="002C2C0C"/>
    <w:rsid w:val="002C2D1F"/>
    <w:rsid w:val="002C2D4B"/>
    <w:rsid w:val="002C2E98"/>
    <w:rsid w:val="002C2EE3"/>
    <w:rsid w:val="002C30E2"/>
    <w:rsid w:val="002C3201"/>
    <w:rsid w:val="002C324B"/>
    <w:rsid w:val="002C3273"/>
    <w:rsid w:val="002C327A"/>
    <w:rsid w:val="002C3319"/>
    <w:rsid w:val="002C33B4"/>
    <w:rsid w:val="002C33E6"/>
    <w:rsid w:val="002C35A2"/>
    <w:rsid w:val="002C35F8"/>
    <w:rsid w:val="002C37DE"/>
    <w:rsid w:val="002C3959"/>
    <w:rsid w:val="002C3AFF"/>
    <w:rsid w:val="002C3B5F"/>
    <w:rsid w:val="002C3CAE"/>
    <w:rsid w:val="002C3D89"/>
    <w:rsid w:val="002C3EB7"/>
    <w:rsid w:val="002C3EC5"/>
    <w:rsid w:val="002C3F3C"/>
    <w:rsid w:val="002C3F45"/>
    <w:rsid w:val="002C3FC4"/>
    <w:rsid w:val="002C4285"/>
    <w:rsid w:val="002C4304"/>
    <w:rsid w:val="002C4310"/>
    <w:rsid w:val="002C43BA"/>
    <w:rsid w:val="002C4509"/>
    <w:rsid w:val="002C45E3"/>
    <w:rsid w:val="002C467E"/>
    <w:rsid w:val="002C4794"/>
    <w:rsid w:val="002C4843"/>
    <w:rsid w:val="002C486E"/>
    <w:rsid w:val="002C490F"/>
    <w:rsid w:val="002C4916"/>
    <w:rsid w:val="002C49D9"/>
    <w:rsid w:val="002C4A8A"/>
    <w:rsid w:val="002C4B59"/>
    <w:rsid w:val="002C4C35"/>
    <w:rsid w:val="002C4CAD"/>
    <w:rsid w:val="002C4E0E"/>
    <w:rsid w:val="002C4E24"/>
    <w:rsid w:val="002C4E6B"/>
    <w:rsid w:val="002C4EA9"/>
    <w:rsid w:val="002C4EFB"/>
    <w:rsid w:val="002C4F55"/>
    <w:rsid w:val="002C4F88"/>
    <w:rsid w:val="002C4FCD"/>
    <w:rsid w:val="002C4FD0"/>
    <w:rsid w:val="002C4FEB"/>
    <w:rsid w:val="002C509B"/>
    <w:rsid w:val="002C50D5"/>
    <w:rsid w:val="002C5157"/>
    <w:rsid w:val="002C525E"/>
    <w:rsid w:val="002C52B7"/>
    <w:rsid w:val="002C533E"/>
    <w:rsid w:val="002C535F"/>
    <w:rsid w:val="002C5364"/>
    <w:rsid w:val="002C537E"/>
    <w:rsid w:val="002C542E"/>
    <w:rsid w:val="002C54A0"/>
    <w:rsid w:val="002C557F"/>
    <w:rsid w:val="002C57D5"/>
    <w:rsid w:val="002C57F9"/>
    <w:rsid w:val="002C5924"/>
    <w:rsid w:val="002C5932"/>
    <w:rsid w:val="002C59B2"/>
    <w:rsid w:val="002C59D4"/>
    <w:rsid w:val="002C5BB9"/>
    <w:rsid w:val="002C5C2F"/>
    <w:rsid w:val="002C5C53"/>
    <w:rsid w:val="002C5C92"/>
    <w:rsid w:val="002C5CC3"/>
    <w:rsid w:val="002C5E5C"/>
    <w:rsid w:val="002C5FD3"/>
    <w:rsid w:val="002C603D"/>
    <w:rsid w:val="002C6067"/>
    <w:rsid w:val="002C60C1"/>
    <w:rsid w:val="002C610A"/>
    <w:rsid w:val="002C61F4"/>
    <w:rsid w:val="002C6275"/>
    <w:rsid w:val="002C6311"/>
    <w:rsid w:val="002C63EA"/>
    <w:rsid w:val="002C6450"/>
    <w:rsid w:val="002C64BA"/>
    <w:rsid w:val="002C64CA"/>
    <w:rsid w:val="002C64EF"/>
    <w:rsid w:val="002C64F0"/>
    <w:rsid w:val="002C653F"/>
    <w:rsid w:val="002C6567"/>
    <w:rsid w:val="002C65BF"/>
    <w:rsid w:val="002C66B0"/>
    <w:rsid w:val="002C66B9"/>
    <w:rsid w:val="002C6701"/>
    <w:rsid w:val="002C672F"/>
    <w:rsid w:val="002C6740"/>
    <w:rsid w:val="002C67C8"/>
    <w:rsid w:val="002C67D5"/>
    <w:rsid w:val="002C6817"/>
    <w:rsid w:val="002C68E6"/>
    <w:rsid w:val="002C69BD"/>
    <w:rsid w:val="002C6A19"/>
    <w:rsid w:val="002C6AB7"/>
    <w:rsid w:val="002C6AEC"/>
    <w:rsid w:val="002C6B3A"/>
    <w:rsid w:val="002C6BCF"/>
    <w:rsid w:val="002C6D67"/>
    <w:rsid w:val="002C6E0F"/>
    <w:rsid w:val="002C6E33"/>
    <w:rsid w:val="002C6EB0"/>
    <w:rsid w:val="002C7029"/>
    <w:rsid w:val="002C7132"/>
    <w:rsid w:val="002C7251"/>
    <w:rsid w:val="002C7295"/>
    <w:rsid w:val="002C7338"/>
    <w:rsid w:val="002C7535"/>
    <w:rsid w:val="002C75E4"/>
    <w:rsid w:val="002C76FC"/>
    <w:rsid w:val="002C7900"/>
    <w:rsid w:val="002C7947"/>
    <w:rsid w:val="002C7A5C"/>
    <w:rsid w:val="002C7A7F"/>
    <w:rsid w:val="002C7BAA"/>
    <w:rsid w:val="002C7C35"/>
    <w:rsid w:val="002C7D17"/>
    <w:rsid w:val="002C7D91"/>
    <w:rsid w:val="002C7E3C"/>
    <w:rsid w:val="002C7FA1"/>
    <w:rsid w:val="002D0092"/>
    <w:rsid w:val="002D0122"/>
    <w:rsid w:val="002D0266"/>
    <w:rsid w:val="002D03CD"/>
    <w:rsid w:val="002D0454"/>
    <w:rsid w:val="002D060C"/>
    <w:rsid w:val="002D0643"/>
    <w:rsid w:val="002D064C"/>
    <w:rsid w:val="002D084F"/>
    <w:rsid w:val="002D0947"/>
    <w:rsid w:val="002D0957"/>
    <w:rsid w:val="002D0976"/>
    <w:rsid w:val="002D0B02"/>
    <w:rsid w:val="002D0C78"/>
    <w:rsid w:val="002D0E74"/>
    <w:rsid w:val="002D0ECA"/>
    <w:rsid w:val="002D0F04"/>
    <w:rsid w:val="002D10E5"/>
    <w:rsid w:val="002D10FC"/>
    <w:rsid w:val="002D11AC"/>
    <w:rsid w:val="002D11BF"/>
    <w:rsid w:val="002D1278"/>
    <w:rsid w:val="002D129B"/>
    <w:rsid w:val="002D133E"/>
    <w:rsid w:val="002D13BF"/>
    <w:rsid w:val="002D1488"/>
    <w:rsid w:val="002D1512"/>
    <w:rsid w:val="002D15BA"/>
    <w:rsid w:val="002D15C3"/>
    <w:rsid w:val="002D15F3"/>
    <w:rsid w:val="002D15FB"/>
    <w:rsid w:val="002D1603"/>
    <w:rsid w:val="002D169E"/>
    <w:rsid w:val="002D1772"/>
    <w:rsid w:val="002D17EF"/>
    <w:rsid w:val="002D1854"/>
    <w:rsid w:val="002D1878"/>
    <w:rsid w:val="002D1925"/>
    <w:rsid w:val="002D19DD"/>
    <w:rsid w:val="002D19E7"/>
    <w:rsid w:val="002D1A10"/>
    <w:rsid w:val="002D1A54"/>
    <w:rsid w:val="002D1B35"/>
    <w:rsid w:val="002D1B43"/>
    <w:rsid w:val="002D1BC0"/>
    <w:rsid w:val="002D1BE6"/>
    <w:rsid w:val="002D1C6C"/>
    <w:rsid w:val="002D1C96"/>
    <w:rsid w:val="002D1D07"/>
    <w:rsid w:val="002D1D8D"/>
    <w:rsid w:val="002D1F30"/>
    <w:rsid w:val="002D1F5C"/>
    <w:rsid w:val="002D1F72"/>
    <w:rsid w:val="002D1F99"/>
    <w:rsid w:val="002D219A"/>
    <w:rsid w:val="002D23EA"/>
    <w:rsid w:val="002D2411"/>
    <w:rsid w:val="002D2418"/>
    <w:rsid w:val="002D2430"/>
    <w:rsid w:val="002D2438"/>
    <w:rsid w:val="002D2554"/>
    <w:rsid w:val="002D2979"/>
    <w:rsid w:val="002D2A08"/>
    <w:rsid w:val="002D2B30"/>
    <w:rsid w:val="002D2B4A"/>
    <w:rsid w:val="002D2B8B"/>
    <w:rsid w:val="002D2BE8"/>
    <w:rsid w:val="002D2C32"/>
    <w:rsid w:val="002D2C6A"/>
    <w:rsid w:val="002D2C88"/>
    <w:rsid w:val="002D2CEA"/>
    <w:rsid w:val="002D2CF5"/>
    <w:rsid w:val="002D2D01"/>
    <w:rsid w:val="002D2DBA"/>
    <w:rsid w:val="002D2F3A"/>
    <w:rsid w:val="002D2FA9"/>
    <w:rsid w:val="002D2FF2"/>
    <w:rsid w:val="002D3035"/>
    <w:rsid w:val="002D303C"/>
    <w:rsid w:val="002D3193"/>
    <w:rsid w:val="002D31EE"/>
    <w:rsid w:val="002D32D2"/>
    <w:rsid w:val="002D32E0"/>
    <w:rsid w:val="002D3632"/>
    <w:rsid w:val="002D36A3"/>
    <w:rsid w:val="002D36D2"/>
    <w:rsid w:val="002D3809"/>
    <w:rsid w:val="002D3814"/>
    <w:rsid w:val="002D382F"/>
    <w:rsid w:val="002D3854"/>
    <w:rsid w:val="002D3898"/>
    <w:rsid w:val="002D391E"/>
    <w:rsid w:val="002D3A06"/>
    <w:rsid w:val="002D3B58"/>
    <w:rsid w:val="002D3BBD"/>
    <w:rsid w:val="002D3C88"/>
    <w:rsid w:val="002D3D48"/>
    <w:rsid w:val="002D3E8F"/>
    <w:rsid w:val="002D3EB8"/>
    <w:rsid w:val="002D3FB7"/>
    <w:rsid w:val="002D3FD3"/>
    <w:rsid w:val="002D41B3"/>
    <w:rsid w:val="002D41B5"/>
    <w:rsid w:val="002D427C"/>
    <w:rsid w:val="002D42F4"/>
    <w:rsid w:val="002D4358"/>
    <w:rsid w:val="002D44E8"/>
    <w:rsid w:val="002D4ADC"/>
    <w:rsid w:val="002D4B34"/>
    <w:rsid w:val="002D4B3A"/>
    <w:rsid w:val="002D4C58"/>
    <w:rsid w:val="002D4CA6"/>
    <w:rsid w:val="002D4CE1"/>
    <w:rsid w:val="002D4D14"/>
    <w:rsid w:val="002D4D3A"/>
    <w:rsid w:val="002D4D6A"/>
    <w:rsid w:val="002D4E03"/>
    <w:rsid w:val="002D4E1D"/>
    <w:rsid w:val="002D4E86"/>
    <w:rsid w:val="002D5070"/>
    <w:rsid w:val="002D510E"/>
    <w:rsid w:val="002D526A"/>
    <w:rsid w:val="002D527B"/>
    <w:rsid w:val="002D5344"/>
    <w:rsid w:val="002D5499"/>
    <w:rsid w:val="002D54D9"/>
    <w:rsid w:val="002D55AC"/>
    <w:rsid w:val="002D55D0"/>
    <w:rsid w:val="002D562E"/>
    <w:rsid w:val="002D56E0"/>
    <w:rsid w:val="002D580D"/>
    <w:rsid w:val="002D588C"/>
    <w:rsid w:val="002D58E8"/>
    <w:rsid w:val="002D5973"/>
    <w:rsid w:val="002D5999"/>
    <w:rsid w:val="002D5A55"/>
    <w:rsid w:val="002D5D98"/>
    <w:rsid w:val="002D5E2D"/>
    <w:rsid w:val="002D5EEA"/>
    <w:rsid w:val="002D5F37"/>
    <w:rsid w:val="002D5FCA"/>
    <w:rsid w:val="002D5FCB"/>
    <w:rsid w:val="002D601A"/>
    <w:rsid w:val="002D60ED"/>
    <w:rsid w:val="002D61B3"/>
    <w:rsid w:val="002D6225"/>
    <w:rsid w:val="002D623C"/>
    <w:rsid w:val="002D6244"/>
    <w:rsid w:val="002D6248"/>
    <w:rsid w:val="002D62F7"/>
    <w:rsid w:val="002D642A"/>
    <w:rsid w:val="002D65D6"/>
    <w:rsid w:val="002D65D8"/>
    <w:rsid w:val="002D66F6"/>
    <w:rsid w:val="002D66FB"/>
    <w:rsid w:val="002D678B"/>
    <w:rsid w:val="002D685E"/>
    <w:rsid w:val="002D6860"/>
    <w:rsid w:val="002D6895"/>
    <w:rsid w:val="002D69F3"/>
    <w:rsid w:val="002D6A0E"/>
    <w:rsid w:val="002D6A2A"/>
    <w:rsid w:val="002D6A5A"/>
    <w:rsid w:val="002D6A60"/>
    <w:rsid w:val="002D6ABC"/>
    <w:rsid w:val="002D6ACD"/>
    <w:rsid w:val="002D6D16"/>
    <w:rsid w:val="002D6D54"/>
    <w:rsid w:val="002D6D74"/>
    <w:rsid w:val="002D6D86"/>
    <w:rsid w:val="002D6D95"/>
    <w:rsid w:val="002D6E1D"/>
    <w:rsid w:val="002D6E33"/>
    <w:rsid w:val="002D70D3"/>
    <w:rsid w:val="002D711E"/>
    <w:rsid w:val="002D713F"/>
    <w:rsid w:val="002D716B"/>
    <w:rsid w:val="002D716F"/>
    <w:rsid w:val="002D724C"/>
    <w:rsid w:val="002D730D"/>
    <w:rsid w:val="002D73A5"/>
    <w:rsid w:val="002D7604"/>
    <w:rsid w:val="002D761A"/>
    <w:rsid w:val="002D7634"/>
    <w:rsid w:val="002D7763"/>
    <w:rsid w:val="002D79B8"/>
    <w:rsid w:val="002D79E0"/>
    <w:rsid w:val="002D7A1B"/>
    <w:rsid w:val="002D7B22"/>
    <w:rsid w:val="002D7B24"/>
    <w:rsid w:val="002D7C24"/>
    <w:rsid w:val="002D7C55"/>
    <w:rsid w:val="002D7CA9"/>
    <w:rsid w:val="002D7D08"/>
    <w:rsid w:val="002E003C"/>
    <w:rsid w:val="002E012A"/>
    <w:rsid w:val="002E017F"/>
    <w:rsid w:val="002E018A"/>
    <w:rsid w:val="002E02C2"/>
    <w:rsid w:val="002E030E"/>
    <w:rsid w:val="002E0394"/>
    <w:rsid w:val="002E03BB"/>
    <w:rsid w:val="002E0538"/>
    <w:rsid w:val="002E0556"/>
    <w:rsid w:val="002E060E"/>
    <w:rsid w:val="002E0822"/>
    <w:rsid w:val="002E0915"/>
    <w:rsid w:val="002E09F4"/>
    <w:rsid w:val="002E0A0A"/>
    <w:rsid w:val="002E0A75"/>
    <w:rsid w:val="002E0A79"/>
    <w:rsid w:val="002E0B20"/>
    <w:rsid w:val="002E0C87"/>
    <w:rsid w:val="002E0D90"/>
    <w:rsid w:val="002E0E1C"/>
    <w:rsid w:val="002E0F22"/>
    <w:rsid w:val="002E0FD5"/>
    <w:rsid w:val="002E1097"/>
    <w:rsid w:val="002E10B7"/>
    <w:rsid w:val="002E10BB"/>
    <w:rsid w:val="002E1128"/>
    <w:rsid w:val="002E12C2"/>
    <w:rsid w:val="002E1350"/>
    <w:rsid w:val="002E1376"/>
    <w:rsid w:val="002E144F"/>
    <w:rsid w:val="002E15C4"/>
    <w:rsid w:val="002E175E"/>
    <w:rsid w:val="002E179F"/>
    <w:rsid w:val="002E17B9"/>
    <w:rsid w:val="002E1892"/>
    <w:rsid w:val="002E1905"/>
    <w:rsid w:val="002E193C"/>
    <w:rsid w:val="002E19C6"/>
    <w:rsid w:val="002E1A64"/>
    <w:rsid w:val="002E1AEA"/>
    <w:rsid w:val="002E1BDB"/>
    <w:rsid w:val="002E1C6B"/>
    <w:rsid w:val="002E1CA6"/>
    <w:rsid w:val="002E1D2E"/>
    <w:rsid w:val="002E1D9C"/>
    <w:rsid w:val="002E1E84"/>
    <w:rsid w:val="002E2016"/>
    <w:rsid w:val="002E2023"/>
    <w:rsid w:val="002E207A"/>
    <w:rsid w:val="002E22A6"/>
    <w:rsid w:val="002E24A3"/>
    <w:rsid w:val="002E24AF"/>
    <w:rsid w:val="002E24F9"/>
    <w:rsid w:val="002E272A"/>
    <w:rsid w:val="002E276C"/>
    <w:rsid w:val="002E27D8"/>
    <w:rsid w:val="002E299F"/>
    <w:rsid w:val="002E29E6"/>
    <w:rsid w:val="002E2B5B"/>
    <w:rsid w:val="002E2D79"/>
    <w:rsid w:val="002E2F80"/>
    <w:rsid w:val="002E2F8A"/>
    <w:rsid w:val="002E2FA2"/>
    <w:rsid w:val="002E3005"/>
    <w:rsid w:val="002E305A"/>
    <w:rsid w:val="002E3073"/>
    <w:rsid w:val="002E30F7"/>
    <w:rsid w:val="002E3122"/>
    <w:rsid w:val="002E3218"/>
    <w:rsid w:val="002E3249"/>
    <w:rsid w:val="002E3382"/>
    <w:rsid w:val="002E33CE"/>
    <w:rsid w:val="002E351B"/>
    <w:rsid w:val="002E3531"/>
    <w:rsid w:val="002E37B4"/>
    <w:rsid w:val="002E3876"/>
    <w:rsid w:val="002E3909"/>
    <w:rsid w:val="002E3A87"/>
    <w:rsid w:val="002E3AC0"/>
    <w:rsid w:val="002E3AFD"/>
    <w:rsid w:val="002E3B85"/>
    <w:rsid w:val="002E3BD6"/>
    <w:rsid w:val="002E3C0F"/>
    <w:rsid w:val="002E3C16"/>
    <w:rsid w:val="002E3C53"/>
    <w:rsid w:val="002E3D78"/>
    <w:rsid w:val="002E3F4A"/>
    <w:rsid w:val="002E3F70"/>
    <w:rsid w:val="002E3FE1"/>
    <w:rsid w:val="002E3FE6"/>
    <w:rsid w:val="002E3FF2"/>
    <w:rsid w:val="002E4045"/>
    <w:rsid w:val="002E40DD"/>
    <w:rsid w:val="002E41D0"/>
    <w:rsid w:val="002E4327"/>
    <w:rsid w:val="002E436A"/>
    <w:rsid w:val="002E43F9"/>
    <w:rsid w:val="002E444B"/>
    <w:rsid w:val="002E447C"/>
    <w:rsid w:val="002E44EF"/>
    <w:rsid w:val="002E4580"/>
    <w:rsid w:val="002E46DE"/>
    <w:rsid w:val="002E482D"/>
    <w:rsid w:val="002E486E"/>
    <w:rsid w:val="002E4A76"/>
    <w:rsid w:val="002E4B16"/>
    <w:rsid w:val="002E4B7D"/>
    <w:rsid w:val="002E4BB3"/>
    <w:rsid w:val="002E4C3E"/>
    <w:rsid w:val="002E4C81"/>
    <w:rsid w:val="002E4D31"/>
    <w:rsid w:val="002E4D7A"/>
    <w:rsid w:val="002E4D7D"/>
    <w:rsid w:val="002E4D7F"/>
    <w:rsid w:val="002E4DC4"/>
    <w:rsid w:val="002E4E1A"/>
    <w:rsid w:val="002E4E53"/>
    <w:rsid w:val="002E4E7D"/>
    <w:rsid w:val="002E4EAC"/>
    <w:rsid w:val="002E506F"/>
    <w:rsid w:val="002E5110"/>
    <w:rsid w:val="002E5113"/>
    <w:rsid w:val="002E5118"/>
    <w:rsid w:val="002E528C"/>
    <w:rsid w:val="002E53CB"/>
    <w:rsid w:val="002E5686"/>
    <w:rsid w:val="002E5702"/>
    <w:rsid w:val="002E5760"/>
    <w:rsid w:val="002E57E3"/>
    <w:rsid w:val="002E581C"/>
    <w:rsid w:val="002E5842"/>
    <w:rsid w:val="002E5919"/>
    <w:rsid w:val="002E5925"/>
    <w:rsid w:val="002E59C3"/>
    <w:rsid w:val="002E59E4"/>
    <w:rsid w:val="002E5A38"/>
    <w:rsid w:val="002E5AA0"/>
    <w:rsid w:val="002E5ABE"/>
    <w:rsid w:val="002E5AD3"/>
    <w:rsid w:val="002E5B01"/>
    <w:rsid w:val="002E5B22"/>
    <w:rsid w:val="002E5BA1"/>
    <w:rsid w:val="002E5BDE"/>
    <w:rsid w:val="002E5CC5"/>
    <w:rsid w:val="002E5D2B"/>
    <w:rsid w:val="002E5D44"/>
    <w:rsid w:val="002E5E15"/>
    <w:rsid w:val="002E5FAB"/>
    <w:rsid w:val="002E6205"/>
    <w:rsid w:val="002E6311"/>
    <w:rsid w:val="002E64A5"/>
    <w:rsid w:val="002E6506"/>
    <w:rsid w:val="002E6520"/>
    <w:rsid w:val="002E65D3"/>
    <w:rsid w:val="002E66B6"/>
    <w:rsid w:val="002E676A"/>
    <w:rsid w:val="002E681B"/>
    <w:rsid w:val="002E6904"/>
    <w:rsid w:val="002E6A2A"/>
    <w:rsid w:val="002E6B18"/>
    <w:rsid w:val="002E6BCF"/>
    <w:rsid w:val="002E6BD6"/>
    <w:rsid w:val="002E6C70"/>
    <w:rsid w:val="002E6CC9"/>
    <w:rsid w:val="002E6D24"/>
    <w:rsid w:val="002E6D3D"/>
    <w:rsid w:val="002E6DBC"/>
    <w:rsid w:val="002E6E7C"/>
    <w:rsid w:val="002E6FBC"/>
    <w:rsid w:val="002E7089"/>
    <w:rsid w:val="002E70DD"/>
    <w:rsid w:val="002E7124"/>
    <w:rsid w:val="002E71CC"/>
    <w:rsid w:val="002E72E6"/>
    <w:rsid w:val="002E730C"/>
    <w:rsid w:val="002E7326"/>
    <w:rsid w:val="002E733F"/>
    <w:rsid w:val="002E73DF"/>
    <w:rsid w:val="002E7476"/>
    <w:rsid w:val="002E7509"/>
    <w:rsid w:val="002E75A7"/>
    <w:rsid w:val="002E773B"/>
    <w:rsid w:val="002E77AD"/>
    <w:rsid w:val="002E78EC"/>
    <w:rsid w:val="002E794D"/>
    <w:rsid w:val="002E79CF"/>
    <w:rsid w:val="002E7ABA"/>
    <w:rsid w:val="002E7B46"/>
    <w:rsid w:val="002E7CA9"/>
    <w:rsid w:val="002E7D93"/>
    <w:rsid w:val="002E7DAB"/>
    <w:rsid w:val="002E7DAF"/>
    <w:rsid w:val="002E7E46"/>
    <w:rsid w:val="002E7E86"/>
    <w:rsid w:val="002E7ECE"/>
    <w:rsid w:val="002F00FB"/>
    <w:rsid w:val="002F034A"/>
    <w:rsid w:val="002F0425"/>
    <w:rsid w:val="002F0445"/>
    <w:rsid w:val="002F04AD"/>
    <w:rsid w:val="002F04E5"/>
    <w:rsid w:val="002F0509"/>
    <w:rsid w:val="002F056D"/>
    <w:rsid w:val="002F058C"/>
    <w:rsid w:val="002F0600"/>
    <w:rsid w:val="002F0671"/>
    <w:rsid w:val="002F06B9"/>
    <w:rsid w:val="002F071D"/>
    <w:rsid w:val="002F0756"/>
    <w:rsid w:val="002F08D5"/>
    <w:rsid w:val="002F093C"/>
    <w:rsid w:val="002F09D8"/>
    <w:rsid w:val="002F0A39"/>
    <w:rsid w:val="002F0A9C"/>
    <w:rsid w:val="002F0AE6"/>
    <w:rsid w:val="002F0B61"/>
    <w:rsid w:val="002F0B86"/>
    <w:rsid w:val="002F0D17"/>
    <w:rsid w:val="002F0D3A"/>
    <w:rsid w:val="002F0E14"/>
    <w:rsid w:val="002F11C9"/>
    <w:rsid w:val="002F11F5"/>
    <w:rsid w:val="002F1204"/>
    <w:rsid w:val="002F133F"/>
    <w:rsid w:val="002F1408"/>
    <w:rsid w:val="002F140F"/>
    <w:rsid w:val="002F143B"/>
    <w:rsid w:val="002F14A0"/>
    <w:rsid w:val="002F161B"/>
    <w:rsid w:val="002F16A2"/>
    <w:rsid w:val="002F1739"/>
    <w:rsid w:val="002F17D9"/>
    <w:rsid w:val="002F187D"/>
    <w:rsid w:val="002F18CA"/>
    <w:rsid w:val="002F18E0"/>
    <w:rsid w:val="002F191C"/>
    <w:rsid w:val="002F1920"/>
    <w:rsid w:val="002F1998"/>
    <w:rsid w:val="002F19A8"/>
    <w:rsid w:val="002F19FA"/>
    <w:rsid w:val="002F1A90"/>
    <w:rsid w:val="002F1AA2"/>
    <w:rsid w:val="002F1BC1"/>
    <w:rsid w:val="002F1D7C"/>
    <w:rsid w:val="002F1E22"/>
    <w:rsid w:val="002F1FD2"/>
    <w:rsid w:val="002F1FE9"/>
    <w:rsid w:val="002F20BC"/>
    <w:rsid w:val="002F2196"/>
    <w:rsid w:val="002F21C7"/>
    <w:rsid w:val="002F2244"/>
    <w:rsid w:val="002F22A7"/>
    <w:rsid w:val="002F232D"/>
    <w:rsid w:val="002F239F"/>
    <w:rsid w:val="002F2445"/>
    <w:rsid w:val="002F2724"/>
    <w:rsid w:val="002F273B"/>
    <w:rsid w:val="002F2876"/>
    <w:rsid w:val="002F2AF0"/>
    <w:rsid w:val="002F2C12"/>
    <w:rsid w:val="002F2C57"/>
    <w:rsid w:val="002F2D43"/>
    <w:rsid w:val="002F2DB4"/>
    <w:rsid w:val="002F2E65"/>
    <w:rsid w:val="002F2E94"/>
    <w:rsid w:val="002F2F0F"/>
    <w:rsid w:val="002F309D"/>
    <w:rsid w:val="002F30DB"/>
    <w:rsid w:val="002F31CC"/>
    <w:rsid w:val="002F3267"/>
    <w:rsid w:val="002F332E"/>
    <w:rsid w:val="002F335D"/>
    <w:rsid w:val="002F341D"/>
    <w:rsid w:val="002F35C0"/>
    <w:rsid w:val="002F3674"/>
    <w:rsid w:val="002F36C0"/>
    <w:rsid w:val="002F3722"/>
    <w:rsid w:val="002F37F3"/>
    <w:rsid w:val="002F38D3"/>
    <w:rsid w:val="002F3A47"/>
    <w:rsid w:val="002F3A8B"/>
    <w:rsid w:val="002F3AC1"/>
    <w:rsid w:val="002F3BC8"/>
    <w:rsid w:val="002F3C91"/>
    <w:rsid w:val="002F3DF6"/>
    <w:rsid w:val="002F3EA3"/>
    <w:rsid w:val="002F3EE6"/>
    <w:rsid w:val="002F412F"/>
    <w:rsid w:val="002F4195"/>
    <w:rsid w:val="002F425D"/>
    <w:rsid w:val="002F4436"/>
    <w:rsid w:val="002F4466"/>
    <w:rsid w:val="002F4479"/>
    <w:rsid w:val="002F4577"/>
    <w:rsid w:val="002F45FC"/>
    <w:rsid w:val="002F4677"/>
    <w:rsid w:val="002F46E4"/>
    <w:rsid w:val="002F471F"/>
    <w:rsid w:val="002F4785"/>
    <w:rsid w:val="002F4837"/>
    <w:rsid w:val="002F4844"/>
    <w:rsid w:val="002F4AB4"/>
    <w:rsid w:val="002F4B48"/>
    <w:rsid w:val="002F4B9A"/>
    <w:rsid w:val="002F4CF7"/>
    <w:rsid w:val="002F4D2D"/>
    <w:rsid w:val="002F4D7C"/>
    <w:rsid w:val="002F4DB1"/>
    <w:rsid w:val="002F4E56"/>
    <w:rsid w:val="002F4F01"/>
    <w:rsid w:val="002F4F36"/>
    <w:rsid w:val="002F4FE2"/>
    <w:rsid w:val="002F5035"/>
    <w:rsid w:val="002F503B"/>
    <w:rsid w:val="002F5057"/>
    <w:rsid w:val="002F509C"/>
    <w:rsid w:val="002F51FC"/>
    <w:rsid w:val="002F5221"/>
    <w:rsid w:val="002F522B"/>
    <w:rsid w:val="002F5303"/>
    <w:rsid w:val="002F532F"/>
    <w:rsid w:val="002F5464"/>
    <w:rsid w:val="002F54A5"/>
    <w:rsid w:val="002F5516"/>
    <w:rsid w:val="002F56F3"/>
    <w:rsid w:val="002F5743"/>
    <w:rsid w:val="002F57CC"/>
    <w:rsid w:val="002F5818"/>
    <w:rsid w:val="002F5829"/>
    <w:rsid w:val="002F5869"/>
    <w:rsid w:val="002F58C8"/>
    <w:rsid w:val="002F593C"/>
    <w:rsid w:val="002F5B41"/>
    <w:rsid w:val="002F5D69"/>
    <w:rsid w:val="002F5F7A"/>
    <w:rsid w:val="002F6057"/>
    <w:rsid w:val="002F607A"/>
    <w:rsid w:val="002F640F"/>
    <w:rsid w:val="002F64F9"/>
    <w:rsid w:val="002F6542"/>
    <w:rsid w:val="002F686E"/>
    <w:rsid w:val="002F688D"/>
    <w:rsid w:val="002F6B07"/>
    <w:rsid w:val="002F6B40"/>
    <w:rsid w:val="002F6C28"/>
    <w:rsid w:val="002F6C2C"/>
    <w:rsid w:val="002F6C37"/>
    <w:rsid w:val="002F6C7D"/>
    <w:rsid w:val="002F6C7F"/>
    <w:rsid w:val="002F6CA4"/>
    <w:rsid w:val="002F6D31"/>
    <w:rsid w:val="002F6E0C"/>
    <w:rsid w:val="002F6E34"/>
    <w:rsid w:val="002F6EA0"/>
    <w:rsid w:val="002F6F1C"/>
    <w:rsid w:val="002F7052"/>
    <w:rsid w:val="002F710D"/>
    <w:rsid w:val="002F716D"/>
    <w:rsid w:val="002F71DF"/>
    <w:rsid w:val="002F73B9"/>
    <w:rsid w:val="002F73C2"/>
    <w:rsid w:val="002F7497"/>
    <w:rsid w:val="002F7537"/>
    <w:rsid w:val="002F754E"/>
    <w:rsid w:val="002F7578"/>
    <w:rsid w:val="002F7589"/>
    <w:rsid w:val="002F7591"/>
    <w:rsid w:val="002F75C0"/>
    <w:rsid w:val="002F75E2"/>
    <w:rsid w:val="002F7614"/>
    <w:rsid w:val="002F7628"/>
    <w:rsid w:val="002F7646"/>
    <w:rsid w:val="002F766F"/>
    <w:rsid w:val="002F775B"/>
    <w:rsid w:val="002F777B"/>
    <w:rsid w:val="002F792B"/>
    <w:rsid w:val="002F7987"/>
    <w:rsid w:val="002F7A0A"/>
    <w:rsid w:val="002F7B03"/>
    <w:rsid w:val="002F7BA2"/>
    <w:rsid w:val="002F7D7F"/>
    <w:rsid w:val="002F7DD3"/>
    <w:rsid w:val="002F7E79"/>
    <w:rsid w:val="002F8EE1"/>
    <w:rsid w:val="003000B4"/>
    <w:rsid w:val="003000B7"/>
    <w:rsid w:val="003001CE"/>
    <w:rsid w:val="00300283"/>
    <w:rsid w:val="00300363"/>
    <w:rsid w:val="00300389"/>
    <w:rsid w:val="003003AB"/>
    <w:rsid w:val="00300549"/>
    <w:rsid w:val="003006AB"/>
    <w:rsid w:val="00300708"/>
    <w:rsid w:val="0030075C"/>
    <w:rsid w:val="003007FF"/>
    <w:rsid w:val="00300808"/>
    <w:rsid w:val="003008CB"/>
    <w:rsid w:val="00300955"/>
    <w:rsid w:val="0030097E"/>
    <w:rsid w:val="00300993"/>
    <w:rsid w:val="003009AD"/>
    <w:rsid w:val="00300A85"/>
    <w:rsid w:val="00300C3F"/>
    <w:rsid w:val="00300CD0"/>
    <w:rsid w:val="00300FBA"/>
    <w:rsid w:val="003010DB"/>
    <w:rsid w:val="0030112F"/>
    <w:rsid w:val="003011C1"/>
    <w:rsid w:val="00301201"/>
    <w:rsid w:val="00301240"/>
    <w:rsid w:val="0030130E"/>
    <w:rsid w:val="00301353"/>
    <w:rsid w:val="003013BE"/>
    <w:rsid w:val="003013CC"/>
    <w:rsid w:val="00301416"/>
    <w:rsid w:val="0030145C"/>
    <w:rsid w:val="00301532"/>
    <w:rsid w:val="003015BF"/>
    <w:rsid w:val="0030174F"/>
    <w:rsid w:val="00301763"/>
    <w:rsid w:val="003017A3"/>
    <w:rsid w:val="00301829"/>
    <w:rsid w:val="003018E4"/>
    <w:rsid w:val="00301901"/>
    <w:rsid w:val="003019BC"/>
    <w:rsid w:val="00301A49"/>
    <w:rsid w:val="00301AB1"/>
    <w:rsid w:val="00301AF4"/>
    <w:rsid w:val="00301B8A"/>
    <w:rsid w:val="00301CD6"/>
    <w:rsid w:val="00301D53"/>
    <w:rsid w:val="00301D56"/>
    <w:rsid w:val="00301DB6"/>
    <w:rsid w:val="00301DD7"/>
    <w:rsid w:val="00301E48"/>
    <w:rsid w:val="00301E5A"/>
    <w:rsid w:val="00301F7A"/>
    <w:rsid w:val="00302087"/>
    <w:rsid w:val="0030215B"/>
    <w:rsid w:val="003021AE"/>
    <w:rsid w:val="003021DA"/>
    <w:rsid w:val="00302244"/>
    <w:rsid w:val="0030226D"/>
    <w:rsid w:val="003023EE"/>
    <w:rsid w:val="00302420"/>
    <w:rsid w:val="00302432"/>
    <w:rsid w:val="0030248E"/>
    <w:rsid w:val="003024D4"/>
    <w:rsid w:val="003026F2"/>
    <w:rsid w:val="00302708"/>
    <w:rsid w:val="00302725"/>
    <w:rsid w:val="0030273D"/>
    <w:rsid w:val="0030281F"/>
    <w:rsid w:val="0030286D"/>
    <w:rsid w:val="00302911"/>
    <w:rsid w:val="003029DD"/>
    <w:rsid w:val="00302ABA"/>
    <w:rsid w:val="00302B37"/>
    <w:rsid w:val="00302B5D"/>
    <w:rsid w:val="00302B69"/>
    <w:rsid w:val="00302CCA"/>
    <w:rsid w:val="00302D15"/>
    <w:rsid w:val="00302E6D"/>
    <w:rsid w:val="00302ECD"/>
    <w:rsid w:val="00303046"/>
    <w:rsid w:val="003031BD"/>
    <w:rsid w:val="00303237"/>
    <w:rsid w:val="0030324F"/>
    <w:rsid w:val="0030334B"/>
    <w:rsid w:val="00303378"/>
    <w:rsid w:val="00303398"/>
    <w:rsid w:val="003033FC"/>
    <w:rsid w:val="0030351A"/>
    <w:rsid w:val="0030352A"/>
    <w:rsid w:val="0030369C"/>
    <w:rsid w:val="00303775"/>
    <w:rsid w:val="0030387B"/>
    <w:rsid w:val="003038A5"/>
    <w:rsid w:val="003038E6"/>
    <w:rsid w:val="0030391B"/>
    <w:rsid w:val="0030392F"/>
    <w:rsid w:val="003039C5"/>
    <w:rsid w:val="00303A01"/>
    <w:rsid w:val="00303A38"/>
    <w:rsid w:val="00303A91"/>
    <w:rsid w:val="00303B70"/>
    <w:rsid w:val="00303DBE"/>
    <w:rsid w:val="00303E3B"/>
    <w:rsid w:val="00303E40"/>
    <w:rsid w:val="00303E6A"/>
    <w:rsid w:val="00303E7D"/>
    <w:rsid w:val="00303EE7"/>
    <w:rsid w:val="00303F0B"/>
    <w:rsid w:val="00303F1B"/>
    <w:rsid w:val="00303FFC"/>
    <w:rsid w:val="0030403B"/>
    <w:rsid w:val="003041B3"/>
    <w:rsid w:val="00304231"/>
    <w:rsid w:val="003042A5"/>
    <w:rsid w:val="00304381"/>
    <w:rsid w:val="003043E0"/>
    <w:rsid w:val="0030441E"/>
    <w:rsid w:val="003044DF"/>
    <w:rsid w:val="00304656"/>
    <w:rsid w:val="003047B8"/>
    <w:rsid w:val="003047DD"/>
    <w:rsid w:val="003048CA"/>
    <w:rsid w:val="00304ACE"/>
    <w:rsid w:val="00304B44"/>
    <w:rsid w:val="00304BCA"/>
    <w:rsid w:val="00304C3C"/>
    <w:rsid w:val="00304CC5"/>
    <w:rsid w:val="00304CCB"/>
    <w:rsid w:val="00304D33"/>
    <w:rsid w:val="00304E4B"/>
    <w:rsid w:val="00304E77"/>
    <w:rsid w:val="00304ED3"/>
    <w:rsid w:val="00304F25"/>
    <w:rsid w:val="00304FAC"/>
    <w:rsid w:val="00304FB5"/>
    <w:rsid w:val="00305104"/>
    <w:rsid w:val="00305106"/>
    <w:rsid w:val="00305109"/>
    <w:rsid w:val="00305146"/>
    <w:rsid w:val="0030520D"/>
    <w:rsid w:val="00305233"/>
    <w:rsid w:val="00305243"/>
    <w:rsid w:val="00305272"/>
    <w:rsid w:val="003052F3"/>
    <w:rsid w:val="003054FE"/>
    <w:rsid w:val="00305566"/>
    <w:rsid w:val="0030556A"/>
    <w:rsid w:val="00305584"/>
    <w:rsid w:val="003056D8"/>
    <w:rsid w:val="00305779"/>
    <w:rsid w:val="003057FE"/>
    <w:rsid w:val="0030582C"/>
    <w:rsid w:val="00305905"/>
    <w:rsid w:val="003059CF"/>
    <w:rsid w:val="00305ACC"/>
    <w:rsid w:val="00305AE8"/>
    <w:rsid w:val="00305B7A"/>
    <w:rsid w:val="00305C11"/>
    <w:rsid w:val="00305C25"/>
    <w:rsid w:val="00305CCB"/>
    <w:rsid w:val="00305DEE"/>
    <w:rsid w:val="00305DF4"/>
    <w:rsid w:val="00305E9D"/>
    <w:rsid w:val="00305F05"/>
    <w:rsid w:val="00306045"/>
    <w:rsid w:val="0030604E"/>
    <w:rsid w:val="003060BD"/>
    <w:rsid w:val="0030616F"/>
    <w:rsid w:val="003061D7"/>
    <w:rsid w:val="00306209"/>
    <w:rsid w:val="003062D7"/>
    <w:rsid w:val="003063A9"/>
    <w:rsid w:val="0030648F"/>
    <w:rsid w:val="003064EE"/>
    <w:rsid w:val="00306514"/>
    <w:rsid w:val="0030652F"/>
    <w:rsid w:val="003065B5"/>
    <w:rsid w:val="003065D0"/>
    <w:rsid w:val="003066A5"/>
    <w:rsid w:val="00306737"/>
    <w:rsid w:val="0030673D"/>
    <w:rsid w:val="00306765"/>
    <w:rsid w:val="003067A3"/>
    <w:rsid w:val="0030682E"/>
    <w:rsid w:val="00306969"/>
    <w:rsid w:val="003069AD"/>
    <w:rsid w:val="00306AD9"/>
    <w:rsid w:val="00306BA5"/>
    <w:rsid w:val="00306BAF"/>
    <w:rsid w:val="00306BB5"/>
    <w:rsid w:val="00306CFF"/>
    <w:rsid w:val="00306D2D"/>
    <w:rsid w:val="00306D3C"/>
    <w:rsid w:val="00306DFB"/>
    <w:rsid w:val="00306E01"/>
    <w:rsid w:val="00306E12"/>
    <w:rsid w:val="00306E7E"/>
    <w:rsid w:val="00306ED0"/>
    <w:rsid w:val="003070B2"/>
    <w:rsid w:val="003071FB"/>
    <w:rsid w:val="00307332"/>
    <w:rsid w:val="00307347"/>
    <w:rsid w:val="00307348"/>
    <w:rsid w:val="00307374"/>
    <w:rsid w:val="003073BD"/>
    <w:rsid w:val="00307448"/>
    <w:rsid w:val="00307476"/>
    <w:rsid w:val="00307518"/>
    <w:rsid w:val="00307547"/>
    <w:rsid w:val="003075F4"/>
    <w:rsid w:val="003076CE"/>
    <w:rsid w:val="00307754"/>
    <w:rsid w:val="00307784"/>
    <w:rsid w:val="0030778D"/>
    <w:rsid w:val="003077C8"/>
    <w:rsid w:val="003077D1"/>
    <w:rsid w:val="00307838"/>
    <w:rsid w:val="00307907"/>
    <w:rsid w:val="00307932"/>
    <w:rsid w:val="003079D2"/>
    <w:rsid w:val="00307C43"/>
    <w:rsid w:val="00307D96"/>
    <w:rsid w:val="00307DD2"/>
    <w:rsid w:val="00307EDF"/>
    <w:rsid w:val="00307F3C"/>
    <w:rsid w:val="00307F9D"/>
    <w:rsid w:val="0030F79E"/>
    <w:rsid w:val="00310038"/>
    <w:rsid w:val="00310129"/>
    <w:rsid w:val="003101F1"/>
    <w:rsid w:val="0031036E"/>
    <w:rsid w:val="0031039C"/>
    <w:rsid w:val="003103B4"/>
    <w:rsid w:val="00310404"/>
    <w:rsid w:val="00310439"/>
    <w:rsid w:val="00310506"/>
    <w:rsid w:val="00310529"/>
    <w:rsid w:val="00310660"/>
    <w:rsid w:val="00310725"/>
    <w:rsid w:val="0031078F"/>
    <w:rsid w:val="003107E4"/>
    <w:rsid w:val="003107ED"/>
    <w:rsid w:val="003108B3"/>
    <w:rsid w:val="003108C7"/>
    <w:rsid w:val="00310942"/>
    <w:rsid w:val="00310A94"/>
    <w:rsid w:val="00310AD6"/>
    <w:rsid w:val="00310CD5"/>
    <w:rsid w:val="00310D12"/>
    <w:rsid w:val="00310E81"/>
    <w:rsid w:val="00310EBE"/>
    <w:rsid w:val="00310F45"/>
    <w:rsid w:val="00310F78"/>
    <w:rsid w:val="00310FAF"/>
    <w:rsid w:val="00311076"/>
    <w:rsid w:val="0031107F"/>
    <w:rsid w:val="00311121"/>
    <w:rsid w:val="0031116F"/>
    <w:rsid w:val="0031119E"/>
    <w:rsid w:val="003113AB"/>
    <w:rsid w:val="0031145C"/>
    <w:rsid w:val="00311533"/>
    <w:rsid w:val="003116DC"/>
    <w:rsid w:val="003116F4"/>
    <w:rsid w:val="00311756"/>
    <w:rsid w:val="003118A8"/>
    <w:rsid w:val="003118F0"/>
    <w:rsid w:val="0031190E"/>
    <w:rsid w:val="00311A18"/>
    <w:rsid w:val="00311AB2"/>
    <w:rsid w:val="00311AD0"/>
    <w:rsid w:val="00311C12"/>
    <w:rsid w:val="00311C45"/>
    <w:rsid w:val="00311CF9"/>
    <w:rsid w:val="00311DAE"/>
    <w:rsid w:val="00311F46"/>
    <w:rsid w:val="00311F84"/>
    <w:rsid w:val="0031208E"/>
    <w:rsid w:val="003120E9"/>
    <w:rsid w:val="003120F9"/>
    <w:rsid w:val="0031215E"/>
    <w:rsid w:val="00312183"/>
    <w:rsid w:val="0031221B"/>
    <w:rsid w:val="00312241"/>
    <w:rsid w:val="003122A8"/>
    <w:rsid w:val="003122D0"/>
    <w:rsid w:val="0031234B"/>
    <w:rsid w:val="00312354"/>
    <w:rsid w:val="003125BB"/>
    <w:rsid w:val="003125D8"/>
    <w:rsid w:val="0031260C"/>
    <w:rsid w:val="0031282B"/>
    <w:rsid w:val="003128B1"/>
    <w:rsid w:val="003129BD"/>
    <w:rsid w:val="003129DB"/>
    <w:rsid w:val="00312A38"/>
    <w:rsid w:val="00312ABA"/>
    <w:rsid w:val="00312B7A"/>
    <w:rsid w:val="00312C5C"/>
    <w:rsid w:val="00312CB0"/>
    <w:rsid w:val="00312F84"/>
    <w:rsid w:val="00313000"/>
    <w:rsid w:val="0031301E"/>
    <w:rsid w:val="00313064"/>
    <w:rsid w:val="003130D3"/>
    <w:rsid w:val="003130ED"/>
    <w:rsid w:val="003131F7"/>
    <w:rsid w:val="00313233"/>
    <w:rsid w:val="00313237"/>
    <w:rsid w:val="003132FE"/>
    <w:rsid w:val="003133B0"/>
    <w:rsid w:val="00313405"/>
    <w:rsid w:val="0031354E"/>
    <w:rsid w:val="003135BA"/>
    <w:rsid w:val="003135ED"/>
    <w:rsid w:val="00313605"/>
    <w:rsid w:val="003136B0"/>
    <w:rsid w:val="003136FB"/>
    <w:rsid w:val="0031371F"/>
    <w:rsid w:val="0031378E"/>
    <w:rsid w:val="003139AC"/>
    <w:rsid w:val="003139DD"/>
    <w:rsid w:val="00313A5E"/>
    <w:rsid w:val="00313A68"/>
    <w:rsid w:val="00313A70"/>
    <w:rsid w:val="00313B55"/>
    <w:rsid w:val="00313B62"/>
    <w:rsid w:val="00313B69"/>
    <w:rsid w:val="00313B8D"/>
    <w:rsid w:val="00313BD2"/>
    <w:rsid w:val="00313BD6"/>
    <w:rsid w:val="00313C13"/>
    <w:rsid w:val="00313D44"/>
    <w:rsid w:val="00313D45"/>
    <w:rsid w:val="00313D46"/>
    <w:rsid w:val="00313DF3"/>
    <w:rsid w:val="00313DF4"/>
    <w:rsid w:val="00313E59"/>
    <w:rsid w:val="00313E9F"/>
    <w:rsid w:val="003140FA"/>
    <w:rsid w:val="00314118"/>
    <w:rsid w:val="003141A5"/>
    <w:rsid w:val="003142D6"/>
    <w:rsid w:val="00314350"/>
    <w:rsid w:val="003143FF"/>
    <w:rsid w:val="00314416"/>
    <w:rsid w:val="003146B4"/>
    <w:rsid w:val="0031471E"/>
    <w:rsid w:val="00314741"/>
    <w:rsid w:val="0031475D"/>
    <w:rsid w:val="003148B2"/>
    <w:rsid w:val="00314A47"/>
    <w:rsid w:val="00314A75"/>
    <w:rsid w:val="00314A7F"/>
    <w:rsid w:val="00314AEC"/>
    <w:rsid w:val="00314CA5"/>
    <w:rsid w:val="00314D64"/>
    <w:rsid w:val="00314E5E"/>
    <w:rsid w:val="00314E8E"/>
    <w:rsid w:val="00314EB8"/>
    <w:rsid w:val="00315071"/>
    <w:rsid w:val="0031509C"/>
    <w:rsid w:val="003151A1"/>
    <w:rsid w:val="003151D4"/>
    <w:rsid w:val="00315277"/>
    <w:rsid w:val="003152C3"/>
    <w:rsid w:val="00315318"/>
    <w:rsid w:val="00315375"/>
    <w:rsid w:val="003154DD"/>
    <w:rsid w:val="003155BE"/>
    <w:rsid w:val="00315606"/>
    <w:rsid w:val="003156AD"/>
    <w:rsid w:val="003156B5"/>
    <w:rsid w:val="00315848"/>
    <w:rsid w:val="0031585C"/>
    <w:rsid w:val="00315909"/>
    <w:rsid w:val="00315953"/>
    <w:rsid w:val="00315966"/>
    <w:rsid w:val="0031599E"/>
    <w:rsid w:val="00315A43"/>
    <w:rsid w:val="00315AAC"/>
    <w:rsid w:val="00315B6B"/>
    <w:rsid w:val="00315C7B"/>
    <w:rsid w:val="00315D34"/>
    <w:rsid w:val="00315D65"/>
    <w:rsid w:val="00315DB5"/>
    <w:rsid w:val="00316132"/>
    <w:rsid w:val="00316253"/>
    <w:rsid w:val="0031628F"/>
    <w:rsid w:val="003162E7"/>
    <w:rsid w:val="003163BF"/>
    <w:rsid w:val="003165E7"/>
    <w:rsid w:val="0031664D"/>
    <w:rsid w:val="00316757"/>
    <w:rsid w:val="0031675B"/>
    <w:rsid w:val="00316780"/>
    <w:rsid w:val="0031678C"/>
    <w:rsid w:val="0031685F"/>
    <w:rsid w:val="003168A5"/>
    <w:rsid w:val="00316965"/>
    <w:rsid w:val="003169F5"/>
    <w:rsid w:val="00316A22"/>
    <w:rsid w:val="00316C03"/>
    <w:rsid w:val="00316D4C"/>
    <w:rsid w:val="00316E32"/>
    <w:rsid w:val="0031704C"/>
    <w:rsid w:val="003170D4"/>
    <w:rsid w:val="00317118"/>
    <w:rsid w:val="00317229"/>
    <w:rsid w:val="00317269"/>
    <w:rsid w:val="003172FE"/>
    <w:rsid w:val="00317324"/>
    <w:rsid w:val="00317389"/>
    <w:rsid w:val="003173B1"/>
    <w:rsid w:val="0031742B"/>
    <w:rsid w:val="00317572"/>
    <w:rsid w:val="003175C9"/>
    <w:rsid w:val="0031767F"/>
    <w:rsid w:val="00317702"/>
    <w:rsid w:val="0031775F"/>
    <w:rsid w:val="003178B0"/>
    <w:rsid w:val="00317931"/>
    <w:rsid w:val="00317957"/>
    <w:rsid w:val="00317A18"/>
    <w:rsid w:val="00317B03"/>
    <w:rsid w:val="00317BCF"/>
    <w:rsid w:val="00317CD4"/>
    <w:rsid w:val="00317DB3"/>
    <w:rsid w:val="00317DB8"/>
    <w:rsid w:val="00317DF7"/>
    <w:rsid w:val="00317F0C"/>
    <w:rsid w:val="00317F32"/>
    <w:rsid w:val="00317F38"/>
    <w:rsid w:val="00317F41"/>
    <w:rsid w:val="00317F8B"/>
    <w:rsid w:val="003200A7"/>
    <w:rsid w:val="003200BD"/>
    <w:rsid w:val="00320149"/>
    <w:rsid w:val="003203DB"/>
    <w:rsid w:val="00320553"/>
    <w:rsid w:val="0032055C"/>
    <w:rsid w:val="003205EB"/>
    <w:rsid w:val="00320688"/>
    <w:rsid w:val="00320745"/>
    <w:rsid w:val="00320748"/>
    <w:rsid w:val="003207FD"/>
    <w:rsid w:val="00320857"/>
    <w:rsid w:val="0032086F"/>
    <w:rsid w:val="00320901"/>
    <w:rsid w:val="00320AAE"/>
    <w:rsid w:val="00320AE2"/>
    <w:rsid w:val="00320B6A"/>
    <w:rsid w:val="00320B86"/>
    <w:rsid w:val="00320D34"/>
    <w:rsid w:val="00320D88"/>
    <w:rsid w:val="00320E86"/>
    <w:rsid w:val="00320EFB"/>
    <w:rsid w:val="00320F31"/>
    <w:rsid w:val="0032103C"/>
    <w:rsid w:val="0032104D"/>
    <w:rsid w:val="0032105A"/>
    <w:rsid w:val="003210A8"/>
    <w:rsid w:val="00321195"/>
    <w:rsid w:val="00321527"/>
    <w:rsid w:val="0032164A"/>
    <w:rsid w:val="00321868"/>
    <w:rsid w:val="0032186B"/>
    <w:rsid w:val="00321908"/>
    <w:rsid w:val="00321A1B"/>
    <w:rsid w:val="00321A23"/>
    <w:rsid w:val="00321A63"/>
    <w:rsid w:val="00321AA4"/>
    <w:rsid w:val="00321B25"/>
    <w:rsid w:val="00321B4F"/>
    <w:rsid w:val="00321BA6"/>
    <w:rsid w:val="00321BDB"/>
    <w:rsid w:val="00321C82"/>
    <w:rsid w:val="00321CD4"/>
    <w:rsid w:val="00321DDC"/>
    <w:rsid w:val="0032204A"/>
    <w:rsid w:val="0032206F"/>
    <w:rsid w:val="00322118"/>
    <w:rsid w:val="0032215D"/>
    <w:rsid w:val="003221F1"/>
    <w:rsid w:val="0032220B"/>
    <w:rsid w:val="00322263"/>
    <w:rsid w:val="003222E8"/>
    <w:rsid w:val="00322317"/>
    <w:rsid w:val="00322336"/>
    <w:rsid w:val="003223F4"/>
    <w:rsid w:val="0032243C"/>
    <w:rsid w:val="003224FD"/>
    <w:rsid w:val="00322574"/>
    <w:rsid w:val="0032259C"/>
    <w:rsid w:val="003227FD"/>
    <w:rsid w:val="003228D2"/>
    <w:rsid w:val="003229D4"/>
    <w:rsid w:val="003229E3"/>
    <w:rsid w:val="003229E4"/>
    <w:rsid w:val="00322AC8"/>
    <w:rsid w:val="00322B5B"/>
    <w:rsid w:val="00322BE5"/>
    <w:rsid w:val="00322C2C"/>
    <w:rsid w:val="00322DE6"/>
    <w:rsid w:val="00322E95"/>
    <w:rsid w:val="00322F27"/>
    <w:rsid w:val="00322FF2"/>
    <w:rsid w:val="0032314F"/>
    <w:rsid w:val="0032320C"/>
    <w:rsid w:val="0032330D"/>
    <w:rsid w:val="00323334"/>
    <w:rsid w:val="00323376"/>
    <w:rsid w:val="00323413"/>
    <w:rsid w:val="00323469"/>
    <w:rsid w:val="00323624"/>
    <w:rsid w:val="00323656"/>
    <w:rsid w:val="0032381E"/>
    <w:rsid w:val="0032385B"/>
    <w:rsid w:val="003238C1"/>
    <w:rsid w:val="00323911"/>
    <w:rsid w:val="00323913"/>
    <w:rsid w:val="003239D8"/>
    <w:rsid w:val="00323A1A"/>
    <w:rsid w:val="00323A23"/>
    <w:rsid w:val="00323BEC"/>
    <w:rsid w:val="00323C6D"/>
    <w:rsid w:val="00323C6F"/>
    <w:rsid w:val="00323C77"/>
    <w:rsid w:val="00323CF2"/>
    <w:rsid w:val="00323D96"/>
    <w:rsid w:val="00323EB0"/>
    <w:rsid w:val="00323EE6"/>
    <w:rsid w:val="0032405A"/>
    <w:rsid w:val="00324068"/>
    <w:rsid w:val="003240AB"/>
    <w:rsid w:val="003240B0"/>
    <w:rsid w:val="003240FC"/>
    <w:rsid w:val="00324117"/>
    <w:rsid w:val="00324281"/>
    <w:rsid w:val="00324294"/>
    <w:rsid w:val="003242CB"/>
    <w:rsid w:val="0032434A"/>
    <w:rsid w:val="003243B7"/>
    <w:rsid w:val="00324430"/>
    <w:rsid w:val="0032445C"/>
    <w:rsid w:val="00324462"/>
    <w:rsid w:val="003244B9"/>
    <w:rsid w:val="003244C8"/>
    <w:rsid w:val="00324564"/>
    <w:rsid w:val="003247E5"/>
    <w:rsid w:val="003249ED"/>
    <w:rsid w:val="00324A04"/>
    <w:rsid w:val="00324B7D"/>
    <w:rsid w:val="00324C3F"/>
    <w:rsid w:val="00324C76"/>
    <w:rsid w:val="00324D3C"/>
    <w:rsid w:val="00324D5B"/>
    <w:rsid w:val="00324E26"/>
    <w:rsid w:val="00324E9B"/>
    <w:rsid w:val="00324ECD"/>
    <w:rsid w:val="00324F28"/>
    <w:rsid w:val="00324F7E"/>
    <w:rsid w:val="0032504E"/>
    <w:rsid w:val="00325058"/>
    <w:rsid w:val="003251D2"/>
    <w:rsid w:val="00325296"/>
    <w:rsid w:val="0032544D"/>
    <w:rsid w:val="00325469"/>
    <w:rsid w:val="003255B2"/>
    <w:rsid w:val="003256C7"/>
    <w:rsid w:val="00325888"/>
    <w:rsid w:val="00325A3A"/>
    <w:rsid w:val="00325AD3"/>
    <w:rsid w:val="00325B00"/>
    <w:rsid w:val="00325B57"/>
    <w:rsid w:val="00325CB4"/>
    <w:rsid w:val="00325CD5"/>
    <w:rsid w:val="00325CEE"/>
    <w:rsid w:val="00325D2F"/>
    <w:rsid w:val="00325D63"/>
    <w:rsid w:val="00325E19"/>
    <w:rsid w:val="00325E29"/>
    <w:rsid w:val="00325E41"/>
    <w:rsid w:val="00325EE2"/>
    <w:rsid w:val="00325F43"/>
    <w:rsid w:val="0032626C"/>
    <w:rsid w:val="00326354"/>
    <w:rsid w:val="00326467"/>
    <w:rsid w:val="003264AA"/>
    <w:rsid w:val="003264E9"/>
    <w:rsid w:val="00326581"/>
    <w:rsid w:val="00326609"/>
    <w:rsid w:val="00326754"/>
    <w:rsid w:val="003267B5"/>
    <w:rsid w:val="00326803"/>
    <w:rsid w:val="00326828"/>
    <w:rsid w:val="00326854"/>
    <w:rsid w:val="00326894"/>
    <w:rsid w:val="0032699E"/>
    <w:rsid w:val="00326A31"/>
    <w:rsid w:val="00326B1C"/>
    <w:rsid w:val="00326B87"/>
    <w:rsid w:val="00326C73"/>
    <w:rsid w:val="00326CB4"/>
    <w:rsid w:val="00326D89"/>
    <w:rsid w:val="00326DD3"/>
    <w:rsid w:val="00327085"/>
    <w:rsid w:val="003270AC"/>
    <w:rsid w:val="00327192"/>
    <w:rsid w:val="00327259"/>
    <w:rsid w:val="00327266"/>
    <w:rsid w:val="00327313"/>
    <w:rsid w:val="00327357"/>
    <w:rsid w:val="003273BB"/>
    <w:rsid w:val="003273E2"/>
    <w:rsid w:val="00327403"/>
    <w:rsid w:val="003275B5"/>
    <w:rsid w:val="003275E8"/>
    <w:rsid w:val="003275F9"/>
    <w:rsid w:val="00327784"/>
    <w:rsid w:val="003278E1"/>
    <w:rsid w:val="00327A06"/>
    <w:rsid w:val="00327A5E"/>
    <w:rsid w:val="00327ABF"/>
    <w:rsid w:val="00327B28"/>
    <w:rsid w:val="00327EA8"/>
    <w:rsid w:val="00327ED9"/>
    <w:rsid w:val="00327F34"/>
    <w:rsid w:val="00327F98"/>
    <w:rsid w:val="003300FF"/>
    <w:rsid w:val="003301A8"/>
    <w:rsid w:val="003301EE"/>
    <w:rsid w:val="00330242"/>
    <w:rsid w:val="0033025B"/>
    <w:rsid w:val="003302A0"/>
    <w:rsid w:val="00330343"/>
    <w:rsid w:val="0033043F"/>
    <w:rsid w:val="00330483"/>
    <w:rsid w:val="003304F5"/>
    <w:rsid w:val="003306A7"/>
    <w:rsid w:val="003306F5"/>
    <w:rsid w:val="003307B5"/>
    <w:rsid w:val="0033082C"/>
    <w:rsid w:val="00330860"/>
    <w:rsid w:val="003309C0"/>
    <w:rsid w:val="003309CB"/>
    <w:rsid w:val="00330B9C"/>
    <w:rsid w:val="00330BD1"/>
    <w:rsid w:val="00330BF5"/>
    <w:rsid w:val="00330C47"/>
    <w:rsid w:val="00330CD6"/>
    <w:rsid w:val="00330E39"/>
    <w:rsid w:val="00330F89"/>
    <w:rsid w:val="003310A4"/>
    <w:rsid w:val="003311AD"/>
    <w:rsid w:val="00331210"/>
    <w:rsid w:val="0033137D"/>
    <w:rsid w:val="00331481"/>
    <w:rsid w:val="00331747"/>
    <w:rsid w:val="00331832"/>
    <w:rsid w:val="0033187D"/>
    <w:rsid w:val="00331A37"/>
    <w:rsid w:val="00331A5E"/>
    <w:rsid w:val="00331AC6"/>
    <w:rsid w:val="00331BE0"/>
    <w:rsid w:val="00331C22"/>
    <w:rsid w:val="00331CD2"/>
    <w:rsid w:val="00331CE7"/>
    <w:rsid w:val="00331E68"/>
    <w:rsid w:val="00331E6A"/>
    <w:rsid w:val="00331E71"/>
    <w:rsid w:val="00331F03"/>
    <w:rsid w:val="00331F0E"/>
    <w:rsid w:val="00331F13"/>
    <w:rsid w:val="00331F1B"/>
    <w:rsid w:val="003320BA"/>
    <w:rsid w:val="003321B6"/>
    <w:rsid w:val="003322D3"/>
    <w:rsid w:val="003322DE"/>
    <w:rsid w:val="0033241E"/>
    <w:rsid w:val="00332443"/>
    <w:rsid w:val="0033246E"/>
    <w:rsid w:val="00332539"/>
    <w:rsid w:val="0033257F"/>
    <w:rsid w:val="0033258B"/>
    <w:rsid w:val="003326BC"/>
    <w:rsid w:val="00332744"/>
    <w:rsid w:val="003327E1"/>
    <w:rsid w:val="003329A4"/>
    <w:rsid w:val="00332A86"/>
    <w:rsid w:val="00332AED"/>
    <w:rsid w:val="00332B19"/>
    <w:rsid w:val="00332B65"/>
    <w:rsid w:val="00332C10"/>
    <w:rsid w:val="00332C1D"/>
    <w:rsid w:val="00332C40"/>
    <w:rsid w:val="00332D0F"/>
    <w:rsid w:val="00332D6F"/>
    <w:rsid w:val="00332DAB"/>
    <w:rsid w:val="00332E61"/>
    <w:rsid w:val="00332F36"/>
    <w:rsid w:val="00332FAD"/>
    <w:rsid w:val="00332FE8"/>
    <w:rsid w:val="00333006"/>
    <w:rsid w:val="003333B3"/>
    <w:rsid w:val="003333D8"/>
    <w:rsid w:val="003334B8"/>
    <w:rsid w:val="003334E9"/>
    <w:rsid w:val="003336F7"/>
    <w:rsid w:val="0033373E"/>
    <w:rsid w:val="0033378C"/>
    <w:rsid w:val="003337EF"/>
    <w:rsid w:val="00333865"/>
    <w:rsid w:val="003338C6"/>
    <w:rsid w:val="00333930"/>
    <w:rsid w:val="00333964"/>
    <w:rsid w:val="00333B7D"/>
    <w:rsid w:val="00333BD9"/>
    <w:rsid w:val="00333C1C"/>
    <w:rsid w:val="00333C61"/>
    <w:rsid w:val="00333DEB"/>
    <w:rsid w:val="00333E30"/>
    <w:rsid w:val="00333F8C"/>
    <w:rsid w:val="0033400A"/>
    <w:rsid w:val="00334025"/>
    <w:rsid w:val="00334275"/>
    <w:rsid w:val="0033432E"/>
    <w:rsid w:val="0033438F"/>
    <w:rsid w:val="003343B8"/>
    <w:rsid w:val="00334605"/>
    <w:rsid w:val="00334685"/>
    <w:rsid w:val="003346CF"/>
    <w:rsid w:val="0033470A"/>
    <w:rsid w:val="00334814"/>
    <w:rsid w:val="003348AC"/>
    <w:rsid w:val="003348B3"/>
    <w:rsid w:val="003348D6"/>
    <w:rsid w:val="00334942"/>
    <w:rsid w:val="003349EA"/>
    <w:rsid w:val="00334A0F"/>
    <w:rsid w:val="00334A74"/>
    <w:rsid w:val="00334A93"/>
    <w:rsid w:val="00334BE8"/>
    <w:rsid w:val="00334C00"/>
    <w:rsid w:val="00334C29"/>
    <w:rsid w:val="00334C71"/>
    <w:rsid w:val="00334ED4"/>
    <w:rsid w:val="00334F58"/>
    <w:rsid w:val="00334F94"/>
    <w:rsid w:val="003351A1"/>
    <w:rsid w:val="003352A1"/>
    <w:rsid w:val="003352EC"/>
    <w:rsid w:val="0033530F"/>
    <w:rsid w:val="00335366"/>
    <w:rsid w:val="00335377"/>
    <w:rsid w:val="0033546E"/>
    <w:rsid w:val="00335493"/>
    <w:rsid w:val="003354B3"/>
    <w:rsid w:val="003354E0"/>
    <w:rsid w:val="003354F6"/>
    <w:rsid w:val="003355B6"/>
    <w:rsid w:val="003355E8"/>
    <w:rsid w:val="003356D2"/>
    <w:rsid w:val="00335922"/>
    <w:rsid w:val="00335A39"/>
    <w:rsid w:val="00335A7A"/>
    <w:rsid w:val="00335A93"/>
    <w:rsid w:val="00335B12"/>
    <w:rsid w:val="00335BE9"/>
    <w:rsid w:val="00335CFF"/>
    <w:rsid w:val="00335D41"/>
    <w:rsid w:val="00335D75"/>
    <w:rsid w:val="00335DAF"/>
    <w:rsid w:val="00335DC1"/>
    <w:rsid w:val="00335F73"/>
    <w:rsid w:val="00335F7A"/>
    <w:rsid w:val="00335F88"/>
    <w:rsid w:val="00335F92"/>
    <w:rsid w:val="00336269"/>
    <w:rsid w:val="003362FC"/>
    <w:rsid w:val="00336358"/>
    <w:rsid w:val="00336394"/>
    <w:rsid w:val="00336478"/>
    <w:rsid w:val="00336513"/>
    <w:rsid w:val="00336624"/>
    <w:rsid w:val="00336781"/>
    <w:rsid w:val="003368DF"/>
    <w:rsid w:val="00336985"/>
    <w:rsid w:val="003369B1"/>
    <w:rsid w:val="00336BD0"/>
    <w:rsid w:val="00336BDE"/>
    <w:rsid w:val="00336D1E"/>
    <w:rsid w:val="00336D8A"/>
    <w:rsid w:val="00336DF7"/>
    <w:rsid w:val="00336E02"/>
    <w:rsid w:val="00336EE4"/>
    <w:rsid w:val="00336F90"/>
    <w:rsid w:val="00337204"/>
    <w:rsid w:val="003372CF"/>
    <w:rsid w:val="00337310"/>
    <w:rsid w:val="003373BF"/>
    <w:rsid w:val="0033750D"/>
    <w:rsid w:val="0033772F"/>
    <w:rsid w:val="003378A7"/>
    <w:rsid w:val="003378AE"/>
    <w:rsid w:val="0033794F"/>
    <w:rsid w:val="003379BA"/>
    <w:rsid w:val="00337A56"/>
    <w:rsid w:val="00337A83"/>
    <w:rsid w:val="00337B39"/>
    <w:rsid w:val="00337BFC"/>
    <w:rsid w:val="00337D9A"/>
    <w:rsid w:val="00337FBF"/>
    <w:rsid w:val="00337FC7"/>
    <w:rsid w:val="00337FFB"/>
    <w:rsid w:val="00340033"/>
    <w:rsid w:val="00340121"/>
    <w:rsid w:val="00340207"/>
    <w:rsid w:val="00340246"/>
    <w:rsid w:val="00340330"/>
    <w:rsid w:val="00340358"/>
    <w:rsid w:val="0034040B"/>
    <w:rsid w:val="003405C8"/>
    <w:rsid w:val="003405D5"/>
    <w:rsid w:val="003406EE"/>
    <w:rsid w:val="003409D5"/>
    <w:rsid w:val="00340B41"/>
    <w:rsid w:val="00340C42"/>
    <w:rsid w:val="00340EF9"/>
    <w:rsid w:val="00340FAC"/>
    <w:rsid w:val="003410E1"/>
    <w:rsid w:val="0034123F"/>
    <w:rsid w:val="00341254"/>
    <w:rsid w:val="0034128A"/>
    <w:rsid w:val="003412AE"/>
    <w:rsid w:val="0034131D"/>
    <w:rsid w:val="003413C8"/>
    <w:rsid w:val="003415BB"/>
    <w:rsid w:val="0034164E"/>
    <w:rsid w:val="0034166A"/>
    <w:rsid w:val="003416E8"/>
    <w:rsid w:val="00341707"/>
    <w:rsid w:val="00341816"/>
    <w:rsid w:val="003418ED"/>
    <w:rsid w:val="00341935"/>
    <w:rsid w:val="003419A8"/>
    <w:rsid w:val="003419EE"/>
    <w:rsid w:val="00341AB7"/>
    <w:rsid w:val="00341AD4"/>
    <w:rsid w:val="00341B1D"/>
    <w:rsid w:val="00341DF4"/>
    <w:rsid w:val="00341EC2"/>
    <w:rsid w:val="00341F5B"/>
    <w:rsid w:val="00341FBD"/>
    <w:rsid w:val="00341FCD"/>
    <w:rsid w:val="00341FD6"/>
    <w:rsid w:val="00342061"/>
    <w:rsid w:val="003420F3"/>
    <w:rsid w:val="00342126"/>
    <w:rsid w:val="0034215A"/>
    <w:rsid w:val="003421E1"/>
    <w:rsid w:val="003421FF"/>
    <w:rsid w:val="003423FF"/>
    <w:rsid w:val="00342417"/>
    <w:rsid w:val="00342418"/>
    <w:rsid w:val="0034245A"/>
    <w:rsid w:val="00342469"/>
    <w:rsid w:val="003424C9"/>
    <w:rsid w:val="0034256A"/>
    <w:rsid w:val="003426EF"/>
    <w:rsid w:val="00342805"/>
    <w:rsid w:val="0034281B"/>
    <w:rsid w:val="0034283A"/>
    <w:rsid w:val="00342873"/>
    <w:rsid w:val="003428D1"/>
    <w:rsid w:val="0034290E"/>
    <w:rsid w:val="003429CA"/>
    <w:rsid w:val="003429CD"/>
    <w:rsid w:val="003429D1"/>
    <w:rsid w:val="00342A18"/>
    <w:rsid w:val="00342B4C"/>
    <w:rsid w:val="00342B64"/>
    <w:rsid w:val="00342C18"/>
    <w:rsid w:val="00342C43"/>
    <w:rsid w:val="00342C8B"/>
    <w:rsid w:val="00342D4A"/>
    <w:rsid w:val="00342DCB"/>
    <w:rsid w:val="00342E2F"/>
    <w:rsid w:val="00342EA1"/>
    <w:rsid w:val="00342EA6"/>
    <w:rsid w:val="00342F3A"/>
    <w:rsid w:val="00343087"/>
    <w:rsid w:val="003430A6"/>
    <w:rsid w:val="003430C1"/>
    <w:rsid w:val="0034316C"/>
    <w:rsid w:val="0034322B"/>
    <w:rsid w:val="00343236"/>
    <w:rsid w:val="003432F9"/>
    <w:rsid w:val="0034332E"/>
    <w:rsid w:val="00343366"/>
    <w:rsid w:val="003433CB"/>
    <w:rsid w:val="0034358D"/>
    <w:rsid w:val="003435EA"/>
    <w:rsid w:val="0034368A"/>
    <w:rsid w:val="00343712"/>
    <w:rsid w:val="003437B1"/>
    <w:rsid w:val="003437DA"/>
    <w:rsid w:val="00343911"/>
    <w:rsid w:val="00343919"/>
    <w:rsid w:val="00343A23"/>
    <w:rsid w:val="00343A28"/>
    <w:rsid w:val="00343A64"/>
    <w:rsid w:val="00343AB2"/>
    <w:rsid w:val="00343D72"/>
    <w:rsid w:val="00343D94"/>
    <w:rsid w:val="00343E86"/>
    <w:rsid w:val="00343EA0"/>
    <w:rsid w:val="00343EA3"/>
    <w:rsid w:val="00343F09"/>
    <w:rsid w:val="00343F58"/>
    <w:rsid w:val="00343FB4"/>
    <w:rsid w:val="00344002"/>
    <w:rsid w:val="00344008"/>
    <w:rsid w:val="003440A6"/>
    <w:rsid w:val="003440AB"/>
    <w:rsid w:val="00344108"/>
    <w:rsid w:val="00344164"/>
    <w:rsid w:val="0034426F"/>
    <w:rsid w:val="0034427F"/>
    <w:rsid w:val="003442C3"/>
    <w:rsid w:val="00344337"/>
    <w:rsid w:val="003444D7"/>
    <w:rsid w:val="00344520"/>
    <w:rsid w:val="003445FB"/>
    <w:rsid w:val="0034469F"/>
    <w:rsid w:val="0034475F"/>
    <w:rsid w:val="00344781"/>
    <w:rsid w:val="003447C2"/>
    <w:rsid w:val="003448AC"/>
    <w:rsid w:val="00344928"/>
    <w:rsid w:val="003449B2"/>
    <w:rsid w:val="00344A6E"/>
    <w:rsid w:val="00344AC9"/>
    <w:rsid w:val="00344C6D"/>
    <w:rsid w:val="00344CA2"/>
    <w:rsid w:val="00344DDF"/>
    <w:rsid w:val="00344DFA"/>
    <w:rsid w:val="00344F70"/>
    <w:rsid w:val="00344F92"/>
    <w:rsid w:val="00345253"/>
    <w:rsid w:val="00345264"/>
    <w:rsid w:val="00345268"/>
    <w:rsid w:val="003453A8"/>
    <w:rsid w:val="003453FD"/>
    <w:rsid w:val="0034541F"/>
    <w:rsid w:val="00345432"/>
    <w:rsid w:val="00345563"/>
    <w:rsid w:val="00345616"/>
    <w:rsid w:val="00345621"/>
    <w:rsid w:val="003456AE"/>
    <w:rsid w:val="00345753"/>
    <w:rsid w:val="0034575F"/>
    <w:rsid w:val="00345760"/>
    <w:rsid w:val="003457F4"/>
    <w:rsid w:val="003458D2"/>
    <w:rsid w:val="00345909"/>
    <w:rsid w:val="0034594E"/>
    <w:rsid w:val="0034597E"/>
    <w:rsid w:val="00345BCE"/>
    <w:rsid w:val="00345D82"/>
    <w:rsid w:val="00345DB1"/>
    <w:rsid w:val="00345E68"/>
    <w:rsid w:val="00345EA1"/>
    <w:rsid w:val="00345F45"/>
    <w:rsid w:val="00345F53"/>
    <w:rsid w:val="00345F77"/>
    <w:rsid w:val="00346153"/>
    <w:rsid w:val="0034625F"/>
    <w:rsid w:val="003462C4"/>
    <w:rsid w:val="00346341"/>
    <w:rsid w:val="00346384"/>
    <w:rsid w:val="003463B3"/>
    <w:rsid w:val="0034643F"/>
    <w:rsid w:val="003464EA"/>
    <w:rsid w:val="003464F5"/>
    <w:rsid w:val="0034655B"/>
    <w:rsid w:val="00346697"/>
    <w:rsid w:val="00346767"/>
    <w:rsid w:val="00346947"/>
    <w:rsid w:val="00346A3B"/>
    <w:rsid w:val="00346ABC"/>
    <w:rsid w:val="00346B87"/>
    <w:rsid w:val="00346B8F"/>
    <w:rsid w:val="00346BE2"/>
    <w:rsid w:val="00346CC9"/>
    <w:rsid w:val="00346D1E"/>
    <w:rsid w:val="00346D76"/>
    <w:rsid w:val="00346EB7"/>
    <w:rsid w:val="00346F19"/>
    <w:rsid w:val="00346F3D"/>
    <w:rsid w:val="00346FA7"/>
    <w:rsid w:val="003470D6"/>
    <w:rsid w:val="00347120"/>
    <w:rsid w:val="00347139"/>
    <w:rsid w:val="00347374"/>
    <w:rsid w:val="00347441"/>
    <w:rsid w:val="00347518"/>
    <w:rsid w:val="003475D9"/>
    <w:rsid w:val="003477A5"/>
    <w:rsid w:val="003477C7"/>
    <w:rsid w:val="00347827"/>
    <w:rsid w:val="0034783D"/>
    <w:rsid w:val="003478A1"/>
    <w:rsid w:val="003478E4"/>
    <w:rsid w:val="00347905"/>
    <w:rsid w:val="00347AD6"/>
    <w:rsid w:val="00347CCD"/>
    <w:rsid w:val="00347CF2"/>
    <w:rsid w:val="00347E00"/>
    <w:rsid w:val="00347E7A"/>
    <w:rsid w:val="00347F3C"/>
    <w:rsid w:val="00350071"/>
    <w:rsid w:val="0035014D"/>
    <w:rsid w:val="00350192"/>
    <w:rsid w:val="003502DA"/>
    <w:rsid w:val="003502F1"/>
    <w:rsid w:val="003503A3"/>
    <w:rsid w:val="003503AD"/>
    <w:rsid w:val="003503FE"/>
    <w:rsid w:val="0035046B"/>
    <w:rsid w:val="003504EF"/>
    <w:rsid w:val="003507AF"/>
    <w:rsid w:val="00350804"/>
    <w:rsid w:val="00350862"/>
    <w:rsid w:val="00350957"/>
    <w:rsid w:val="0035097E"/>
    <w:rsid w:val="00350A40"/>
    <w:rsid w:val="00350ACF"/>
    <w:rsid w:val="00350B32"/>
    <w:rsid w:val="00350B45"/>
    <w:rsid w:val="00350DE0"/>
    <w:rsid w:val="00350E47"/>
    <w:rsid w:val="00350E53"/>
    <w:rsid w:val="00350F5C"/>
    <w:rsid w:val="00351091"/>
    <w:rsid w:val="00351099"/>
    <w:rsid w:val="003510D9"/>
    <w:rsid w:val="0035127D"/>
    <w:rsid w:val="003512B5"/>
    <w:rsid w:val="0035136A"/>
    <w:rsid w:val="00351621"/>
    <w:rsid w:val="0035167A"/>
    <w:rsid w:val="0035172E"/>
    <w:rsid w:val="00351808"/>
    <w:rsid w:val="003518F4"/>
    <w:rsid w:val="00351A17"/>
    <w:rsid w:val="00351A48"/>
    <w:rsid w:val="00351AA4"/>
    <w:rsid w:val="00351B14"/>
    <w:rsid w:val="00351BFA"/>
    <w:rsid w:val="00351C79"/>
    <w:rsid w:val="00351CE0"/>
    <w:rsid w:val="00351CE6"/>
    <w:rsid w:val="00351DB1"/>
    <w:rsid w:val="00351DEC"/>
    <w:rsid w:val="00351E7F"/>
    <w:rsid w:val="00351F08"/>
    <w:rsid w:val="00351F53"/>
    <w:rsid w:val="003521EF"/>
    <w:rsid w:val="0035223C"/>
    <w:rsid w:val="003522BC"/>
    <w:rsid w:val="003522D0"/>
    <w:rsid w:val="0035230E"/>
    <w:rsid w:val="0035237B"/>
    <w:rsid w:val="003523E1"/>
    <w:rsid w:val="003524E5"/>
    <w:rsid w:val="0035261B"/>
    <w:rsid w:val="0035268D"/>
    <w:rsid w:val="00352743"/>
    <w:rsid w:val="00352794"/>
    <w:rsid w:val="003528A1"/>
    <w:rsid w:val="003528F4"/>
    <w:rsid w:val="003529A4"/>
    <w:rsid w:val="003529BB"/>
    <w:rsid w:val="00352AAB"/>
    <w:rsid w:val="00352B5D"/>
    <w:rsid w:val="00352BA0"/>
    <w:rsid w:val="00352D12"/>
    <w:rsid w:val="00352D21"/>
    <w:rsid w:val="00352F51"/>
    <w:rsid w:val="0035314D"/>
    <w:rsid w:val="00353172"/>
    <w:rsid w:val="00353178"/>
    <w:rsid w:val="00353266"/>
    <w:rsid w:val="003532C0"/>
    <w:rsid w:val="00353327"/>
    <w:rsid w:val="00353381"/>
    <w:rsid w:val="0035340A"/>
    <w:rsid w:val="00353504"/>
    <w:rsid w:val="00353541"/>
    <w:rsid w:val="00353645"/>
    <w:rsid w:val="003536BA"/>
    <w:rsid w:val="00353752"/>
    <w:rsid w:val="0035379C"/>
    <w:rsid w:val="00353821"/>
    <w:rsid w:val="003539AC"/>
    <w:rsid w:val="00353A55"/>
    <w:rsid w:val="00353C2F"/>
    <w:rsid w:val="00353D31"/>
    <w:rsid w:val="00353D3A"/>
    <w:rsid w:val="00353D43"/>
    <w:rsid w:val="00353DAA"/>
    <w:rsid w:val="00353DBB"/>
    <w:rsid w:val="00353DC1"/>
    <w:rsid w:val="00353F96"/>
    <w:rsid w:val="00354044"/>
    <w:rsid w:val="0035404A"/>
    <w:rsid w:val="003541BD"/>
    <w:rsid w:val="003543BB"/>
    <w:rsid w:val="0035449B"/>
    <w:rsid w:val="003544E9"/>
    <w:rsid w:val="00354560"/>
    <w:rsid w:val="003545DB"/>
    <w:rsid w:val="00354685"/>
    <w:rsid w:val="0035472E"/>
    <w:rsid w:val="003549A0"/>
    <w:rsid w:val="003549EA"/>
    <w:rsid w:val="00354B58"/>
    <w:rsid w:val="00354BC2"/>
    <w:rsid w:val="00354D22"/>
    <w:rsid w:val="00354D62"/>
    <w:rsid w:val="00354E78"/>
    <w:rsid w:val="00354EDB"/>
    <w:rsid w:val="00354F87"/>
    <w:rsid w:val="00355111"/>
    <w:rsid w:val="00355180"/>
    <w:rsid w:val="003551B5"/>
    <w:rsid w:val="00355236"/>
    <w:rsid w:val="003552AD"/>
    <w:rsid w:val="00355417"/>
    <w:rsid w:val="00355437"/>
    <w:rsid w:val="0035553A"/>
    <w:rsid w:val="003555EB"/>
    <w:rsid w:val="00355637"/>
    <w:rsid w:val="00355676"/>
    <w:rsid w:val="00355686"/>
    <w:rsid w:val="003556AD"/>
    <w:rsid w:val="003556B0"/>
    <w:rsid w:val="00355727"/>
    <w:rsid w:val="0035576F"/>
    <w:rsid w:val="00355806"/>
    <w:rsid w:val="003558CF"/>
    <w:rsid w:val="003558D4"/>
    <w:rsid w:val="0035593B"/>
    <w:rsid w:val="00355A22"/>
    <w:rsid w:val="00355A35"/>
    <w:rsid w:val="00355A4B"/>
    <w:rsid w:val="00355B86"/>
    <w:rsid w:val="00355B8F"/>
    <w:rsid w:val="00355BEE"/>
    <w:rsid w:val="00355C70"/>
    <w:rsid w:val="00355CA9"/>
    <w:rsid w:val="00355D6F"/>
    <w:rsid w:val="00355E1D"/>
    <w:rsid w:val="00355F1E"/>
    <w:rsid w:val="00356064"/>
    <w:rsid w:val="003560ED"/>
    <w:rsid w:val="00356169"/>
    <w:rsid w:val="003561DB"/>
    <w:rsid w:val="00356276"/>
    <w:rsid w:val="0035635E"/>
    <w:rsid w:val="003564D6"/>
    <w:rsid w:val="003564FC"/>
    <w:rsid w:val="00356516"/>
    <w:rsid w:val="0035669D"/>
    <w:rsid w:val="003566BD"/>
    <w:rsid w:val="003567DC"/>
    <w:rsid w:val="003567FE"/>
    <w:rsid w:val="00356852"/>
    <w:rsid w:val="00356BCE"/>
    <w:rsid w:val="00356C42"/>
    <w:rsid w:val="00356CBB"/>
    <w:rsid w:val="00356CE4"/>
    <w:rsid w:val="00356D7A"/>
    <w:rsid w:val="00356E1C"/>
    <w:rsid w:val="00356EBA"/>
    <w:rsid w:val="00356F11"/>
    <w:rsid w:val="00357000"/>
    <w:rsid w:val="00357170"/>
    <w:rsid w:val="00357200"/>
    <w:rsid w:val="0035720B"/>
    <w:rsid w:val="00357232"/>
    <w:rsid w:val="00357358"/>
    <w:rsid w:val="0035744B"/>
    <w:rsid w:val="0035745F"/>
    <w:rsid w:val="003574B0"/>
    <w:rsid w:val="00357505"/>
    <w:rsid w:val="00357626"/>
    <w:rsid w:val="00357681"/>
    <w:rsid w:val="00357693"/>
    <w:rsid w:val="00357749"/>
    <w:rsid w:val="003578E9"/>
    <w:rsid w:val="003579A2"/>
    <w:rsid w:val="003579A6"/>
    <w:rsid w:val="00357A82"/>
    <w:rsid w:val="00357AA2"/>
    <w:rsid w:val="00357B20"/>
    <w:rsid w:val="00357B35"/>
    <w:rsid w:val="00357B7C"/>
    <w:rsid w:val="00357C98"/>
    <w:rsid w:val="00357CCE"/>
    <w:rsid w:val="00357D39"/>
    <w:rsid w:val="00357E6B"/>
    <w:rsid w:val="00357EB5"/>
    <w:rsid w:val="00357F17"/>
    <w:rsid w:val="00357FDE"/>
    <w:rsid w:val="00357FF9"/>
    <w:rsid w:val="0035A79C"/>
    <w:rsid w:val="0036003A"/>
    <w:rsid w:val="00360062"/>
    <w:rsid w:val="003602CD"/>
    <w:rsid w:val="00360535"/>
    <w:rsid w:val="003605E4"/>
    <w:rsid w:val="00360637"/>
    <w:rsid w:val="003606BA"/>
    <w:rsid w:val="003607F6"/>
    <w:rsid w:val="0036087D"/>
    <w:rsid w:val="003608EF"/>
    <w:rsid w:val="00360932"/>
    <w:rsid w:val="00360A0C"/>
    <w:rsid w:val="00360A2E"/>
    <w:rsid w:val="00360A3A"/>
    <w:rsid w:val="00360A9A"/>
    <w:rsid w:val="00360AD4"/>
    <w:rsid w:val="00360B63"/>
    <w:rsid w:val="00360B9D"/>
    <w:rsid w:val="00360CA9"/>
    <w:rsid w:val="00360D3B"/>
    <w:rsid w:val="00360D49"/>
    <w:rsid w:val="00360DD0"/>
    <w:rsid w:val="00360DEA"/>
    <w:rsid w:val="00360EAB"/>
    <w:rsid w:val="00360EB4"/>
    <w:rsid w:val="00360F18"/>
    <w:rsid w:val="00360F34"/>
    <w:rsid w:val="0036102A"/>
    <w:rsid w:val="003610A3"/>
    <w:rsid w:val="003610A5"/>
    <w:rsid w:val="003611D2"/>
    <w:rsid w:val="00361353"/>
    <w:rsid w:val="0036139D"/>
    <w:rsid w:val="0036145C"/>
    <w:rsid w:val="00361531"/>
    <w:rsid w:val="003615DD"/>
    <w:rsid w:val="0036175B"/>
    <w:rsid w:val="003617D6"/>
    <w:rsid w:val="00361862"/>
    <w:rsid w:val="0036189B"/>
    <w:rsid w:val="003619D8"/>
    <w:rsid w:val="00361A60"/>
    <w:rsid w:val="00361ADC"/>
    <w:rsid w:val="00361B41"/>
    <w:rsid w:val="00361C14"/>
    <w:rsid w:val="00361C2C"/>
    <w:rsid w:val="00361CA1"/>
    <w:rsid w:val="00361DEA"/>
    <w:rsid w:val="00361DF2"/>
    <w:rsid w:val="00361EED"/>
    <w:rsid w:val="00361F37"/>
    <w:rsid w:val="00361F7E"/>
    <w:rsid w:val="00361F89"/>
    <w:rsid w:val="003620B5"/>
    <w:rsid w:val="003620D4"/>
    <w:rsid w:val="00362118"/>
    <w:rsid w:val="00362129"/>
    <w:rsid w:val="003621FA"/>
    <w:rsid w:val="003622FB"/>
    <w:rsid w:val="00362405"/>
    <w:rsid w:val="0036240B"/>
    <w:rsid w:val="00362666"/>
    <w:rsid w:val="00362735"/>
    <w:rsid w:val="003627D2"/>
    <w:rsid w:val="00362834"/>
    <w:rsid w:val="00362899"/>
    <w:rsid w:val="00362A76"/>
    <w:rsid w:val="00362C1D"/>
    <w:rsid w:val="00362C71"/>
    <w:rsid w:val="00362C9C"/>
    <w:rsid w:val="00362DB4"/>
    <w:rsid w:val="00362DC1"/>
    <w:rsid w:val="00362E83"/>
    <w:rsid w:val="00362EB2"/>
    <w:rsid w:val="00362F7B"/>
    <w:rsid w:val="0036305B"/>
    <w:rsid w:val="0036309B"/>
    <w:rsid w:val="00363196"/>
    <w:rsid w:val="00363204"/>
    <w:rsid w:val="00363282"/>
    <w:rsid w:val="003632B6"/>
    <w:rsid w:val="003632CE"/>
    <w:rsid w:val="00363357"/>
    <w:rsid w:val="0036352E"/>
    <w:rsid w:val="003635D5"/>
    <w:rsid w:val="0036364C"/>
    <w:rsid w:val="00363659"/>
    <w:rsid w:val="0036371B"/>
    <w:rsid w:val="003637A0"/>
    <w:rsid w:val="00363856"/>
    <w:rsid w:val="0036388C"/>
    <w:rsid w:val="00363A00"/>
    <w:rsid w:val="00363A59"/>
    <w:rsid w:val="00363B02"/>
    <w:rsid w:val="00363BC0"/>
    <w:rsid w:val="00363C46"/>
    <w:rsid w:val="00363D8E"/>
    <w:rsid w:val="00363D94"/>
    <w:rsid w:val="00363E87"/>
    <w:rsid w:val="00363F5C"/>
    <w:rsid w:val="003640FC"/>
    <w:rsid w:val="0036430A"/>
    <w:rsid w:val="00364315"/>
    <w:rsid w:val="003643DB"/>
    <w:rsid w:val="003644E6"/>
    <w:rsid w:val="0036456A"/>
    <w:rsid w:val="003645B2"/>
    <w:rsid w:val="00364A01"/>
    <w:rsid w:val="00364A1B"/>
    <w:rsid w:val="00364A6D"/>
    <w:rsid w:val="00364B71"/>
    <w:rsid w:val="00364BC7"/>
    <w:rsid w:val="00364C49"/>
    <w:rsid w:val="00364C59"/>
    <w:rsid w:val="00364C86"/>
    <w:rsid w:val="00364DDC"/>
    <w:rsid w:val="00364DEB"/>
    <w:rsid w:val="0036517A"/>
    <w:rsid w:val="0036539C"/>
    <w:rsid w:val="0036543A"/>
    <w:rsid w:val="00365465"/>
    <w:rsid w:val="003654C7"/>
    <w:rsid w:val="003654D2"/>
    <w:rsid w:val="003654EC"/>
    <w:rsid w:val="00365561"/>
    <w:rsid w:val="0036569D"/>
    <w:rsid w:val="003657D5"/>
    <w:rsid w:val="0036592D"/>
    <w:rsid w:val="00365964"/>
    <w:rsid w:val="00365977"/>
    <w:rsid w:val="00365980"/>
    <w:rsid w:val="0036598D"/>
    <w:rsid w:val="003659E3"/>
    <w:rsid w:val="00365A1F"/>
    <w:rsid w:val="00365B8D"/>
    <w:rsid w:val="00365D1D"/>
    <w:rsid w:val="00365DAB"/>
    <w:rsid w:val="00365DD9"/>
    <w:rsid w:val="00365F38"/>
    <w:rsid w:val="00365F3D"/>
    <w:rsid w:val="003661E1"/>
    <w:rsid w:val="003661E2"/>
    <w:rsid w:val="0036622C"/>
    <w:rsid w:val="00366285"/>
    <w:rsid w:val="003662A5"/>
    <w:rsid w:val="003662A8"/>
    <w:rsid w:val="0036630B"/>
    <w:rsid w:val="0036630E"/>
    <w:rsid w:val="00366350"/>
    <w:rsid w:val="00366493"/>
    <w:rsid w:val="003664EC"/>
    <w:rsid w:val="00366559"/>
    <w:rsid w:val="0036656E"/>
    <w:rsid w:val="00366780"/>
    <w:rsid w:val="0036685A"/>
    <w:rsid w:val="00366862"/>
    <w:rsid w:val="003668F2"/>
    <w:rsid w:val="00366AEC"/>
    <w:rsid w:val="00366C12"/>
    <w:rsid w:val="00366DB2"/>
    <w:rsid w:val="00366E13"/>
    <w:rsid w:val="0036701B"/>
    <w:rsid w:val="00367060"/>
    <w:rsid w:val="003671EE"/>
    <w:rsid w:val="00367253"/>
    <w:rsid w:val="00367255"/>
    <w:rsid w:val="0036726F"/>
    <w:rsid w:val="003672A8"/>
    <w:rsid w:val="00367323"/>
    <w:rsid w:val="00367376"/>
    <w:rsid w:val="003673DF"/>
    <w:rsid w:val="00367448"/>
    <w:rsid w:val="00367472"/>
    <w:rsid w:val="003674B4"/>
    <w:rsid w:val="00367508"/>
    <w:rsid w:val="0036751A"/>
    <w:rsid w:val="0036758D"/>
    <w:rsid w:val="00367614"/>
    <w:rsid w:val="003676A9"/>
    <w:rsid w:val="003676D8"/>
    <w:rsid w:val="0036779C"/>
    <w:rsid w:val="003678A8"/>
    <w:rsid w:val="00367935"/>
    <w:rsid w:val="00367AB3"/>
    <w:rsid w:val="00367AD4"/>
    <w:rsid w:val="00367B25"/>
    <w:rsid w:val="00367B45"/>
    <w:rsid w:val="00367B5F"/>
    <w:rsid w:val="00367B9B"/>
    <w:rsid w:val="00367BB9"/>
    <w:rsid w:val="00367BD6"/>
    <w:rsid w:val="00367C10"/>
    <w:rsid w:val="00367D65"/>
    <w:rsid w:val="00367D87"/>
    <w:rsid w:val="00367E16"/>
    <w:rsid w:val="00367E67"/>
    <w:rsid w:val="00367F3E"/>
    <w:rsid w:val="0037000E"/>
    <w:rsid w:val="0037002D"/>
    <w:rsid w:val="00370067"/>
    <w:rsid w:val="0037019D"/>
    <w:rsid w:val="00370207"/>
    <w:rsid w:val="00370328"/>
    <w:rsid w:val="00370346"/>
    <w:rsid w:val="003703B0"/>
    <w:rsid w:val="0037045B"/>
    <w:rsid w:val="00370584"/>
    <w:rsid w:val="003705F2"/>
    <w:rsid w:val="00370634"/>
    <w:rsid w:val="003706BA"/>
    <w:rsid w:val="00370728"/>
    <w:rsid w:val="00370834"/>
    <w:rsid w:val="00370849"/>
    <w:rsid w:val="003708F9"/>
    <w:rsid w:val="00370980"/>
    <w:rsid w:val="0037099C"/>
    <w:rsid w:val="003709B3"/>
    <w:rsid w:val="00370BB1"/>
    <w:rsid w:val="00370C22"/>
    <w:rsid w:val="00370C55"/>
    <w:rsid w:val="00370C88"/>
    <w:rsid w:val="00370CCF"/>
    <w:rsid w:val="00370D8D"/>
    <w:rsid w:val="00370DC3"/>
    <w:rsid w:val="00370DD0"/>
    <w:rsid w:val="00370F1F"/>
    <w:rsid w:val="00371023"/>
    <w:rsid w:val="00371104"/>
    <w:rsid w:val="003711B4"/>
    <w:rsid w:val="003711B9"/>
    <w:rsid w:val="0037139F"/>
    <w:rsid w:val="00371480"/>
    <w:rsid w:val="00371544"/>
    <w:rsid w:val="003715DA"/>
    <w:rsid w:val="00371741"/>
    <w:rsid w:val="00371838"/>
    <w:rsid w:val="00371848"/>
    <w:rsid w:val="00371865"/>
    <w:rsid w:val="00371920"/>
    <w:rsid w:val="0037193C"/>
    <w:rsid w:val="00371997"/>
    <w:rsid w:val="00371A4E"/>
    <w:rsid w:val="00371B3B"/>
    <w:rsid w:val="00371B7F"/>
    <w:rsid w:val="00371B86"/>
    <w:rsid w:val="00371B9E"/>
    <w:rsid w:val="00371BA9"/>
    <w:rsid w:val="00371BCC"/>
    <w:rsid w:val="00371CB2"/>
    <w:rsid w:val="00371DAA"/>
    <w:rsid w:val="00371DF7"/>
    <w:rsid w:val="00371FB4"/>
    <w:rsid w:val="00371FFC"/>
    <w:rsid w:val="0037209A"/>
    <w:rsid w:val="00372107"/>
    <w:rsid w:val="00372142"/>
    <w:rsid w:val="0037217D"/>
    <w:rsid w:val="00372312"/>
    <w:rsid w:val="00372324"/>
    <w:rsid w:val="003723BC"/>
    <w:rsid w:val="003723C4"/>
    <w:rsid w:val="00372413"/>
    <w:rsid w:val="00372490"/>
    <w:rsid w:val="003724CB"/>
    <w:rsid w:val="003725A4"/>
    <w:rsid w:val="003725ED"/>
    <w:rsid w:val="00372679"/>
    <w:rsid w:val="00372757"/>
    <w:rsid w:val="0037276D"/>
    <w:rsid w:val="00372A00"/>
    <w:rsid w:val="00372A69"/>
    <w:rsid w:val="00372B1C"/>
    <w:rsid w:val="00372E50"/>
    <w:rsid w:val="00372E65"/>
    <w:rsid w:val="00372E67"/>
    <w:rsid w:val="00372F50"/>
    <w:rsid w:val="0037303D"/>
    <w:rsid w:val="0037312D"/>
    <w:rsid w:val="00373153"/>
    <w:rsid w:val="003732F1"/>
    <w:rsid w:val="003734F8"/>
    <w:rsid w:val="0037356B"/>
    <w:rsid w:val="00373599"/>
    <w:rsid w:val="0037359F"/>
    <w:rsid w:val="003735FB"/>
    <w:rsid w:val="00373608"/>
    <w:rsid w:val="00373650"/>
    <w:rsid w:val="003736A6"/>
    <w:rsid w:val="003736B2"/>
    <w:rsid w:val="003736FE"/>
    <w:rsid w:val="00373763"/>
    <w:rsid w:val="00373838"/>
    <w:rsid w:val="0037386F"/>
    <w:rsid w:val="0037398C"/>
    <w:rsid w:val="00373ABA"/>
    <w:rsid w:val="00373B2B"/>
    <w:rsid w:val="00373B47"/>
    <w:rsid w:val="00373B9D"/>
    <w:rsid w:val="00373CDC"/>
    <w:rsid w:val="00373D20"/>
    <w:rsid w:val="00373F41"/>
    <w:rsid w:val="00373FBA"/>
    <w:rsid w:val="00374030"/>
    <w:rsid w:val="003740B6"/>
    <w:rsid w:val="0037416B"/>
    <w:rsid w:val="003742FA"/>
    <w:rsid w:val="00374303"/>
    <w:rsid w:val="00374337"/>
    <w:rsid w:val="0037433E"/>
    <w:rsid w:val="003744C5"/>
    <w:rsid w:val="003744EB"/>
    <w:rsid w:val="00374511"/>
    <w:rsid w:val="00374588"/>
    <w:rsid w:val="003745EF"/>
    <w:rsid w:val="0037486B"/>
    <w:rsid w:val="0037487C"/>
    <w:rsid w:val="00374967"/>
    <w:rsid w:val="003749F7"/>
    <w:rsid w:val="003749FC"/>
    <w:rsid w:val="00374B06"/>
    <w:rsid w:val="00374B1A"/>
    <w:rsid w:val="00374BBE"/>
    <w:rsid w:val="00374C23"/>
    <w:rsid w:val="00374C39"/>
    <w:rsid w:val="00374CFA"/>
    <w:rsid w:val="00374ECD"/>
    <w:rsid w:val="003750E5"/>
    <w:rsid w:val="00375152"/>
    <w:rsid w:val="0037521A"/>
    <w:rsid w:val="00375244"/>
    <w:rsid w:val="00375262"/>
    <w:rsid w:val="00375427"/>
    <w:rsid w:val="0037546B"/>
    <w:rsid w:val="003755BD"/>
    <w:rsid w:val="00375608"/>
    <w:rsid w:val="00375620"/>
    <w:rsid w:val="00375642"/>
    <w:rsid w:val="00375691"/>
    <w:rsid w:val="003756A0"/>
    <w:rsid w:val="0037571A"/>
    <w:rsid w:val="003758D3"/>
    <w:rsid w:val="0037590E"/>
    <w:rsid w:val="003759B3"/>
    <w:rsid w:val="003759CF"/>
    <w:rsid w:val="00375A21"/>
    <w:rsid w:val="00375C8A"/>
    <w:rsid w:val="00375D40"/>
    <w:rsid w:val="00375DBA"/>
    <w:rsid w:val="00375EF7"/>
    <w:rsid w:val="00375F8E"/>
    <w:rsid w:val="00376071"/>
    <w:rsid w:val="00376085"/>
    <w:rsid w:val="00376117"/>
    <w:rsid w:val="0037626A"/>
    <w:rsid w:val="003763B3"/>
    <w:rsid w:val="003763BF"/>
    <w:rsid w:val="0037644B"/>
    <w:rsid w:val="0037651C"/>
    <w:rsid w:val="003766A4"/>
    <w:rsid w:val="003766AD"/>
    <w:rsid w:val="003766C1"/>
    <w:rsid w:val="00376751"/>
    <w:rsid w:val="003767FA"/>
    <w:rsid w:val="00376A5B"/>
    <w:rsid w:val="00376B25"/>
    <w:rsid w:val="00376B69"/>
    <w:rsid w:val="00376BE0"/>
    <w:rsid w:val="00376D18"/>
    <w:rsid w:val="00376D79"/>
    <w:rsid w:val="00376E1C"/>
    <w:rsid w:val="00376E39"/>
    <w:rsid w:val="00376E87"/>
    <w:rsid w:val="00376F25"/>
    <w:rsid w:val="00376F65"/>
    <w:rsid w:val="0037703D"/>
    <w:rsid w:val="0037709F"/>
    <w:rsid w:val="00377351"/>
    <w:rsid w:val="00377378"/>
    <w:rsid w:val="003773F8"/>
    <w:rsid w:val="00377435"/>
    <w:rsid w:val="0037743A"/>
    <w:rsid w:val="00377492"/>
    <w:rsid w:val="003774C3"/>
    <w:rsid w:val="0037761E"/>
    <w:rsid w:val="003777AC"/>
    <w:rsid w:val="0037780B"/>
    <w:rsid w:val="00377837"/>
    <w:rsid w:val="00377911"/>
    <w:rsid w:val="003779FB"/>
    <w:rsid w:val="00377A4B"/>
    <w:rsid w:val="00377AD1"/>
    <w:rsid w:val="00377BC3"/>
    <w:rsid w:val="00377C52"/>
    <w:rsid w:val="00377D00"/>
    <w:rsid w:val="00377E3A"/>
    <w:rsid w:val="00377E47"/>
    <w:rsid w:val="00377E64"/>
    <w:rsid w:val="00377E6E"/>
    <w:rsid w:val="00377EE3"/>
    <w:rsid w:val="00377EE7"/>
    <w:rsid w:val="00377F90"/>
    <w:rsid w:val="00377FED"/>
    <w:rsid w:val="003800FF"/>
    <w:rsid w:val="003801C2"/>
    <w:rsid w:val="00380398"/>
    <w:rsid w:val="003804E4"/>
    <w:rsid w:val="00380582"/>
    <w:rsid w:val="00380650"/>
    <w:rsid w:val="003806D5"/>
    <w:rsid w:val="0038077F"/>
    <w:rsid w:val="00380789"/>
    <w:rsid w:val="00380920"/>
    <w:rsid w:val="003809B5"/>
    <w:rsid w:val="00380A26"/>
    <w:rsid w:val="00380A7F"/>
    <w:rsid w:val="00380AC3"/>
    <w:rsid w:val="00380B2F"/>
    <w:rsid w:val="00380B88"/>
    <w:rsid w:val="00380BA8"/>
    <w:rsid w:val="00380BF9"/>
    <w:rsid w:val="00380C0B"/>
    <w:rsid w:val="00380C13"/>
    <w:rsid w:val="00380C3E"/>
    <w:rsid w:val="00380F0A"/>
    <w:rsid w:val="003810FA"/>
    <w:rsid w:val="003811B5"/>
    <w:rsid w:val="00381308"/>
    <w:rsid w:val="00381353"/>
    <w:rsid w:val="0038137D"/>
    <w:rsid w:val="00381440"/>
    <w:rsid w:val="003814AC"/>
    <w:rsid w:val="00381521"/>
    <w:rsid w:val="0038164A"/>
    <w:rsid w:val="003817D2"/>
    <w:rsid w:val="00381908"/>
    <w:rsid w:val="0038196F"/>
    <w:rsid w:val="003819A4"/>
    <w:rsid w:val="003819D6"/>
    <w:rsid w:val="00381A15"/>
    <w:rsid w:val="00381AEC"/>
    <w:rsid w:val="00381C47"/>
    <w:rsid w:val="00381CDB"/>
    <w:rsid w:val="00381D18"/>
    <w:rsid w:val="00381DF1"/>
    <w:rsid w:val="003821BA"/>
    <w:rsid w:val="00382202"/>
    <w:rsid w:val="00382210"/>
    <w:rsid w:val="003822B7"/>
    <w:rsid w:val="00382310"/>
    <w:rsid w:val="0038233E"/>
    <w:rsid w:val="00382592"/>
    <w:rsid w:val="00382619"/>
    <w:rsid w:val="0038263B"/>
    <w:rsid w:val="00382892"/>
    <w:rsid w:val="003828DD"/>
    <w:rsid w:val="00382933"/>
    <w:rsid w:val="00382A0C"/>
    <w:rsid w:val="00382A1A"/>
    <w:rsid w:val="00382B40"/>
    <w:rsid w:val="00382C3E"/>
    <w:rsid w:val="00382CDD"/>
    <w:rsid w:val="00382E3B"/>
    <w:rsid w:val="00382F43"/>
    <w:rsid w:val="00383030"/>
    <w:rsid w:val="0038306C"/>
    <w:rsid w:val="00383188"/>
    <w:rsid w:val="00383256"/>
    <w:rsid w:val="00383278"/>
    <w:rsid w:val="003832AA"/>
    <w:rsid w:val="0038334B"/>
    <w:rsid w:val="003834F8"/>
    <w:rsid w:val="003835B7"/>
    <w:rsid w:val="003836BF"/>
    <w:rsid w:val="003836E5"/>
    <w:rsid w:val="00383729"/>
    <w:rsid w:val="00383750"/>
    <w:rsid w:val="003837F7"/>
    <w:rsid w:val="003837FE"/>
    <w:rsid w:val="003838E1"/>
    <w:rsid w:val="00383937"/>
    <w:rsid w:val="003839DE"/>
    <w:rsid w:val="003839E5"/>
    <w:rsid w:val="00383A9B"/>
    <w:rsid w:val="00383B1A"/>
    <w:rsid w:val="00383C5B"/>
    <w:rsid w:val="00383CDF"/>
    <w:rsid w:val="00383D2C"/>
    <w:rsid w:val="00383D6C"/>
    <w:rsid w:val="00383E32"/>
    <w:rsid w:val="00383EC8"/>
    <w:rsid w:val="00383F8D"/>
    <w:rsid w:val="0038412B"/>
    <w:rsid w:val="0038422E"/>
    <w:rsid w:val="00384246"/>
    <w:rsid w:val="003842CE"/>
    <w:rsid w:val="0038443E"/>
    <w:rsid w:val="0038457A"/>
    <w:rsid w:val="0038462E"/>
    <w:rsid w:val="003846E5"/>
    <w:rsid w:val="003846E7"/>
    <w:rsid w:val="00384708"/>
    <w:rsid w:val="00384788"/>
    <w:rsid w:val="00384791"/>
    <w:rsid w:val="00384794"/>
    <w:rsid w:val="00384812"/>
    <w:rsid w:val="00384863"/>
    <w:rsid w:val="00384939"/>
    <w:rsid w:val="003849FA"/>
    <w:rsid w:val="00384B00"/>
    <w:rsid w:val="00384BB3"/>
    <w:rsid w:val="00384C7A"/>
    <w:rsid w:val="00384DB8"/>
    <w:rsid w:val="00384DDA"/>
    <w:rsid w:val="00384EA9"/>
    <w:rsid w:val="00384F44"/>
    <w:rsid w:val="00384FD2"/>
    <w:rsid w:val="00384FE1"/>
    <w:rsid w:val="003850D6"/>
    <w:rsid w:val="00385182"/>
    <w:rsid w:val="00385256"/>
    <w:rsid w:val="00385328"/>
    <w:rsid w:val="0038535A"/>
    <w:rsid w:val="0038542D"/>
    <w:rsid w:val="0038546C"/>
    <w:rsid w:val="00385519"/>
    <w:rsid w:val="00385554"/>
    <w:rsid w:val="00385657"/>
    <w:rsid w:val="00385658"/>
    <w:rsid w:val="0038573D"/>
    <w:rsid w:val="0038579D"/>
    <w:rsid w:val="003857A1"/>
    <w:rsid w:val="003857FB"/>
    <w:rsid w:val="00385869"/>
    <w:rsid w:val="0038591A"/>
    <w:rsid w:val="00385A1B"/>
    <w:rsid w:val="00385A1D"/>
    <w:rsid w:val="00385ACB"/>
    <w:rsid w:val="00385B5D"/>
    <w:rsid w:val="00385D81"/>
    <w:rsid w:val="00385D88"/>
    <w:rsid w:val="00385DF3"/>
    <w:rsid w:val="00385DFA"/>
    <w:rsid w:val="00385E1D"/>
    <w:rsid w:val="00385F2C"/>
    <w:rsid w:val="00385F63"/>
    <w:rsid w:val="00385F7A"/>
    <w:rsid w:val="00386031"/>
    <w:rsid w:val="003860E1"/>
    <w:rsid w:val="003860E8"/>
    <w:rsid w:val="00386213"/>
    <w:rsid w:val="0038629D"/>
    <w:rsid w:val="0038633B"/>
    <w:rsid w:val="003863DC"/>
    <w:rsid w:val="003863E8"/>
    <w:rsid w:val="0038649B"/>
    <w:rsid w:val="003864BE"/>
    <w:rsid w:val="00386518"/>
    <w:rsid w:val="00386525"/>
    <w:rsid w:val="00386532"/>
    <w:rsid w:val="003865D7"/>
    <w:rsid w:val="0038680B"/>
    <w:rsid w:val="00386961"/>
    <w:rsid w:val="00386AA4"/>
    <w:rsid w:val="00386AAD"/>
    <w:rsid w:val="00386CF4"/>
    <w:rsid w:val="00386D38"/>
    <w:rsid w:val="00386EB2"/>
    <w:rsid w:val="00386EEF"/>
    <w:rsid w:val="00386FF4"/>
    <w:rsid w:val="00387171"/>
    <w:rsid w:val="003872A4"/>
    <w:rsid w:val="003872E7"/>
    <w:rsid w:val="00387308"/>
    <w:rsid w:val="00387322"/>
    <w:rsid w:val="003873A2"/>
    <w:rsid w:val="00387499"/>
    <w:rsid w:val="00387576"/>
    <w:rsid w:val="00387649"/>
    <w:rsid w:val="003877DC"/>
    <w:rsid w:val="00387864"/>
    <w:rsid w:val="0038786C"/>
    <w:rsid w:val="0038788D"/>
    <w:rsid w:val="00387AE7"/>
    <w:rsid w:val="00387B56"/>
    <w:rsid w:val="00387B5A"/>
    <w:rsid w:val="00387B98"/>
    <w:rsid w:val="00387F31"/>
    <w:rsid w:val="00387F73"/>
    <w:rsid w:val="00387F9E"/>
    <w:rsid w:val="00387FBA"/>
    <w:rsid w:val="003900C6"/>
    <w:rsid w:val="003901FA"/>
    <w:rsid w:val="003901FF"/>
    <w:rsid w:val="00390205"/>
    <w:rsid w:val="003902E0"/>
    <w:rsid w:val="00390324"/>
    <w:rsid w:val="003903FC"/>
    <w:rsid w:val="0039048E"/>
    <w:rsid w:val="003904C8"/>
    <w:rsid w:val="0039052D"/>
    <w:rsid w:val="003905B2"/>
    <w:rsid w:val="0039067E"/>
    <w:rsid w:val="00390720"/>
    <w:rsid w:val="003907E3"/>
    <w:rsid w:val="00390853"/>
    <w:rsid w:val="00390962"/>
    <w:rsid w:val="00390971"/>
    <w:rsid w:val="003909D9"/>
    <w:rsid w:val="00390AB8"/>
    <w:rsid w:val="00390BA0"/>
    <w:rsid w:val="00390D0D"/>
    <w:rsid w:val="00390D8E"/>
    <w:rsid w:val="00390DCB"/>
    <w:rsid w:val="00390E7F"/>
    <w:rsid w:val="00390ED6"/>
    <w:rsid w:val="00390F59"/>
    <w:rsid w:val="0039100D"/>
    <w:rsid w:val="003910DB"/>
    <w:rsid w:val="0039143D"/>
    <w:rsid w:val="0039149D"/>
    <w:rsid w:val="003914AB"/>
    <w:rsid w:val="0039153B"/>
    <w:rsid w:val="0039154D"/>
    <w:rsid w:val="003915D5"/>
    <w:rsid w:val="00391662"/>
    <w:rsid w:val="00391781"/>
    <w:rsid w:val="00391809"/>
    <w:rsid w:val="0039184A"/>
    <w:rsid w:val="00391A75"/>
    <w:rsid w:val="00391BA1"/>
    <w:rsid w:val="00391D36"/>
    <w:rsid w:val="00391E2A"/>
    <w:rsid w:val="00391EF7"/>
    <w:rsid w:val="00391EFA"/>
    <w:rsid w:val="00391F13"/>
    <w:rsid w:val="00391FFA"/>
    <w:rsid w:val="003920B6"/>
    <w:rsid w:val="00392189"/>
    <w:rsid w:val="003921D3"/>
    <w:rsid w:val="003922C9"/>
    <w:rsid w:val="003924A6"/>
    <w:rsid w:val="003924A9"/>
    <w:rsid w:val="0039252D"/>
    <w:rsid w:val="00392566"/>
    <w:rsid w:val="00392787"/>
    <w:rsid w:val="003927C8"/>
    <w:rsid w:val="0039289D"/>
    <w:rsid w:val="003928BB"/>
    <w:rsid w:val="003929FB"/>
    <w:rsid w:val="00392B24"/>
    <w:rsid w:val="00392BBA"/>
    <w:rsid w:val="00392BED"/>
    <w:rsid w:val="00392CB6"/>
    <w:rsid w:val="00392CFE"/>
    <w:rsid w:val="00392E31"/>
    <w:rsid w:val="00392FC1"/>
    <w:rsid w:val="00393119"/>
    <w:rsid w:val="003931A6"/>
    <w:rsid w:val="003932F5"/>
    <w:rsid w:val="003933D6"/>
    <w:rsid w:val="0039346D"/>
    <w:rsid w:val="0039349F"/>
    <w:rsid w:val="00393572"/>
    <w:rsid w:val="0039362C"/>
    <w:rsid w:val="00393632"/>
    <w:rsid w:val="003937C7"/>
    <w:rsid w:val="003938DC"/>
    <w:rsid w:val="003939AA"/>
    <w:rsid w:val="00393AAC"/>
    <w:rsid w:val="00393AF9"/>
    <w:rsid w:val="00393BE2"/>
    <w:rsid w:val="00393C58"/>
    <w:rsid w:val="00393C9B"/>
    <w:rsid w:val="00393DF6"/>
    <w:rsid w:val="00393E30"/>
    <w:rsid w:val="00393F7C"/>
    <w:rsid w:val="00393F96"/>
    <w:rsid w:val="00393FF6"/>
    <w:rsid w:val="00394046"/>
    <w:rsid w:val="00394051"/>
    <w:rsid w:val="00394302"/>
    <w:rsid w:val="003945A9"/>
    <w:rsid w:val="00394780"/>
    <w:rsid w:val="003947C9"/>
    <w:rsid w:val="003947D8"/>
    <w:rsid w:val="0039481E"/>
    <w:rsid w:val="00394843"/>
    <w:rsid w:val="00394908"/>
    <w:rsid w:val="00394989"/>
    <w:rsid w:val="003949E4"/>
    <w:rsid w:val="00394B52"/>
    <w:rsid w:val="00394BD1"/>
    <w:rsid w:val="00394C79"/>
    <w:rsid w:val="00394E03"/>
    <w:rsid w:val="00394EE4"/>
    <w:rsid w:val="00395060"/>
    <w:rsid w:val="003950AA"/>
    <w:rsid w:val="003950D0"/>
    <w:rsid w:val="00395186"/>
    <w:rsid w:val="00395249"/>
    <w:rsid w:val="00395252"/>
    <w:rsid w:val="003952FC"/>
    <w:rsid w:val="003953B6"/>
    <w:rsid w:val="0039544A"/>
    <w:rsid w:val="0039548B"/>
    <w:rsid w:val="00395500"/>
    <w:rsid w:val="00395711"/>
    <w:rsid w:val="0039572E"/>
    <w:rsid w:val="00395737"/>
    <w:rsid w:val="003957CB"/>
    <w:rsid w:val="003958FE"/>
    <w:rsid w:val="00395AB6"/>
    <w:rsid w:val="00395B02"/>
    <w:rsid w:val="00395B36"/>
    <w:rsid w:val="00395CD1"/>
    <w:rsid w:val="00395D1B"/>
    <w:rsid w:val="00395D62"/>
    <w:rsid w:val="00395E37"/>
    <w:rsid w:val="00395F5C"/>
    <w:rsid w:val="00395F5F"/>
    <w:rsid w:val="00395F7F"/>
    <w:rsid w:val="0039600C"/>
    <w:rsid w:val="00396066"/>
    <w:rsid w:val="00396091"/>
    <w:rsid w:val="00396188"/>
    <w:rsid w:val="00396319"/>
    <w:rsid w:val="0039641C"/>
    <w:rsid w:val="003964BC"/>
    <w:rsid w:val="00396578"/>
    <w:rsid w:val="003965BF"/>
    <w:rsid w:val="00396712"/>
    <w:rsid w:val="0039683E"/>
    <w:rsid w:val="00396911"/>
    <w:rsid w:val="0039697D"/>
    <w:rsid w:val="0039699C"/>
    <w:rsid w:val="00396B38"/>
    <w:rsid w:val="00396BD5"/>
    <w:rsid w:val="00396C22"/>
    <w:rsid w:val="00396C6D"/>
    <w:rsid w:val="00396CF2"/>
    <w:rsid w:val="00396D0E"/>
    <w:rsid w:val="00396D5E"/>
    <w:rsid w:val="00396DAC"/>
    <w:rsid w:val="00396DC0"/>
    <w:rsid w:val="00396DFF"/>
    <w:rsid w:val="00396E4E"/>
    <w:rsid w:val="00396E9F"/>
    <w:rsid w:val="00396EC8"/>
    <w:rsid w:val="00396F09"/>
    <w:rsid w:val="00396F8E"/>
    <w:rsid w:val="0039706C"/>
    <w:rsid w:val="00397124"/>
    <w:rsid w:val="0039733B"/>
    <w:rsid w:val="003973C6"/>
    <w:rsid w:val="003974D0"/>
    <w:rsid w:val="00397594"/>
    <w:rsid w:val="00397672"/>
    <w:rsid w:val="003977E3"/>
    <w:rsid w:val="00397BCD"/>
    <w:rsid w:val="00397C0F"/>
    <w:rsid w:val="00397CAF"/>
    <w:rsid w:val="00397CD4"/>
    <w:rsid w:val="00397CFB"/>
    <w:rsid w:val="00397D60"/>
    <w:rsid w:val="00397D98"/>
    <w:rsid w:val="00397DAA"/>
    <w:rsid w:val="00397DD0"/>
    <w:rsid w:val="00397E08"/>
    <w:rsid w:val="00397E75"/>
    <w:rsid w:val="00397F0E"/>
    <w:rsid w:val="00397FED"/>
    <w:rsid w:val="003A00D9"/>
    <w:rsid w:val="003A022A"/>
    <w:rsid w:val="003A0231"/>
    <w:rsid w:val="003A024F"/>
    <w:rsid w:val="003A029C"/>
    <w:rsid w:val="003A02A8"/>
    <w:rsid w:val="003A02E3"/>
    <w:rsid w:val="003A0381"/>
    <w:rsid w:val="003A0398"/>
    <w:rsid w:val="003A03BE"/>
    <w:rsid w:val="003A03E4"/>
    <w:rsid w:val="003A04EA"/>
    <w:rsid w:val="003A06A7"/>
    <w:rsid w:val="003A06D8"/>
    <w:rsid w:val="003A0735"/>
    <w:rsid w:val="003A080D"/>
    <w:rsid w:val="003A0843"/>
    <w:rsid w:val="003A09A6"/>
    <w:rsid w:val="003A0AFE"/>
    <w:rsid w:val="003A0B3A"/>
    <w:rsid w:val="003A0B42"/>
    <w:rsid w:val="003A0B6F"/>
    <w:rsid w:val="003A0C15"/>
    <w:rsid w:val="003A0C71"/>
    <w:rsid w:val="003A0D58"/>
    <w:rsid w:val="003A0DD6"/>
    <w:rsid w:val="003A0EB7"/>
    <w:rsid w:val="003A0F6F"/>
    <w:rsid w:val="003A1036"/>
    <w:rsid w:val="003A1044"/>
    <w:rsid w:val="003A10EA"/>
    <w:rsid w:val="003A13EA"/>
    <w:rsid w:val="003A1554"/>
    <w:rsid w:val="003A1775"/>
    <w:rsid w:val="003A183B"/>
    <w:rsid w:val="003A1B24"/>
    <w:rsid w:val="003A1B50"/>
    <w:rsid w:val="003A1D3B"/>
    <w:rsid w:val="003A1D8C"/>
    <w:rsid w:val="003A1D9D"/>
    <w:rsid w:val="003A1DEE"/>
    <w:rsid w:val="003A1E46"/>
    <w:rsid w:val="003A1EB3"/>
    <w:rsid w:val="003A1F49"/>
    <w:rsid w:val="003A1FB3"/>
    <w:rsid w:val="003A20AC"/>
    <w:rsid w:val="003A20FC"/>
    <w:rsid w:val="003A210A"/>
    <w:rsid w:val="003A210F"/>
    <w:rsid w:val="003A21F2"/>
    <w:rsid w:val="003A2282"/>
    <w:rsid w:val="003A22E3"/>
    <w:rsid w:val="003A2304"/>
    <w:rsid w:val="003A24C2"/>
    <w:rsid w:val="003A24EC"/>
    <w:rsid w:val="003A25DD"/>
    <w:rsid w:val="003A25EB"/>
    <w:rsid w:val="003A25FC"/>
    <w:rsid w:val="003A269E"/>
    <w:rsid w:val="003A26DC"/>
    <w:rsid w:val="003A276C"/>
    <w:rsid w:val="003A2836"/>
    <w:rsid w:val="003A28FA"/>
    <w:rsid w:val="003A290B"/>
    <w:rsid w:val="003A2970"/>
    <w:rsid w:val="003A2A86"/>
    <w:rsid w:val="003A2A9A"/>
    <w:rsid w:val="003A2BFE"/>
    <w:rsid w:val="003A2C00"/>
    <w:rsid w:val="003A2D32"/>
    <w:rsid w:val="003A2D81"/>
    <w:rsid w:val="003A2D8C"/>
    <w:rsid w:val="003A2EC5"/>
    <w:rsid w:val="003A2EE1"/>
    <w:rsid w:val="003A2F4C"/>
    <w:rsid w:val="003A3033"/>
    <w:rsid w:val="003A3063"/>
    <w:rsid w:val="003A30C4"/>
    <w:rsid w:val="003A326E"/>
    <w:rsid w:val="003A32CF"/>
    <w:rsid w:val="003A32D3"/>
    <w:rsid w:val="003A33A3"/>
    <w:rsid w:val="003A33C8"/>
    <w:rsid w:val="003A344C"/>
    <w:rsid w:val="003A3461"/>
    <w:rsid w:val="003A353A"/>
    <w:rsid w:val="003A35A5"/>
    <w:rsid w:val="003A3623"/>
    <w:rsid w:val="003A36A2"/>
    <w:rsid w:val="003A3734"/>
    <w:rsid w:val="003A3826"/>
    <w:rsid w:val="003A397E"/>
    <w:rsid w:val="003A399D"/>
    <w:rsid w:val="003A39FA"/>
    <w:rsid w:val="003A3A42"/>
    <w:rsid w:val="003A3AF4"/>
    <w:rsid w:val="003A3B5D"/>
    <w:rsid w:val="003A3DDB"/>
    <w:rsid w:val="003A3F4E"/>
    <w:rsid w:val="003A3F64"/>
    <w:rsid w:val="003A3FB2"/>
    <w:rsid w:val="003A4000"/>
    <w:rsid w:val="003A404D"/>
    <w:rsid w:val="003A40BA"/>
    <w:rsid w:val="003A41EB"/>
    <w:rsid w:val="003A4272"/>
    <w:rsid w:val="003A42F1"/>
    <w:rsid w:val="003A43FE"/>
    <w:rsid w:val="003A4422"/>
    <w:rsid w:val="003A4627"/>
    <w:rsid w:val="003A4785"/>
    <w:rsid w:val="003A4791"/>
    <w:rsid w:val="003A484D"/>
    <w:rsid w:val="003A48AD"/>
    <w:rsid w:val="003A49CE"/>
    <w:rsid w:val="003A49DF"/>
    <w:rsid w:val="003A4A40"/>
    <w:rsid w:val="003A4A4B"/>
    <w:rsid w:val="003A4A71"/>
    <w:rsid w:val="003A4A96"/>
    <w:rsid w:val="003A4A9B"/>
    <w:rsid w:val="003A4B15"/>
    <w:rsid w:val="003A4B4E"/>
    <w:rsid w:val="003A4B84"/>
    <w:rsid w:val="003A4BA1"/>
    <w:rsid w:val="003A4BBD"/>
    <w:rsid w:val="003A4C1E"/>
    <w:rsid w:val="003A4C3A"/>
    <w:rsid w:val="003A4C65"/>
    <w:rsid w:val="003A4CB3"/>
    <w:rsid w:val="003A4CFD"/>
    <w:rsid w:val="003A4D28"/>
    <w:rsid w:val="003A4DC6"/>
    <w:rsid w:val="003A4E1C"/>
    <w:rsid w:val="003A4ED4"/>
    <w:rsid w:val="003A4F1A"/>
    <w:rsid w:val="003A5109"/>
    <w:rsid w:val="003A51BB"/>
    <w:rsid w:val="003A5374"/>
    <w:rsid w:val="003A5443"/>
    <w:rsid w:val="003A5670"/>
    <w:rsid w:val="003A569C"/>
    <w:rsid w:val="003A56B5"/>
    <w:rsid w:val="003A5730"/>
    <w:rsid w:val="003A57D5"/>
    <w:rsid w:val="003A57E4"/>
    <w:rsid w:val="003A5818"/>
    <w:rsid w:val="003A58DA"/>
    <w:rsid w:val="003A5947"/>
    <w:rsid w:val="003A594D"/>
    <w:rsid w:val="003A5B17"/>
    <w:rsid w:val="003A5B34"/>
    <w:rsid w:val="003A5B81"/>
    <w:rsid w:val="003A5C80"/>
    <w:rsid w:val="003A5D2F"/>
    <w:rsid w:val="003A5DB0"/>
    <w:rsid w:val="003A5E91"/>
    <w:rsid w:val="003A5FB4"/>
    <w:rsid w:val="003A6075"/>
    <w:rsid w:val="003A6132"/>
    <w:rsid w:val="003A6163"/>
    <w:rsid w:val="003A623E"/>
    <w:rsid w:val="003A62A7"/>
    <w:rsid w:val="003A66C0"/>
    <w:rsid w:val="003A671F"/>
    <w:rsid w:val="003A68B4"/>
    <w:rsid w:val="003A68C2"/>
    <w:rsid w:val="003A6A01"/>
    <w:rsid w:val="003A6A12"/>
    <w:rsid w:val="003A6A24"/>
    <w:rsid w:val="003A6B26"/>
    <w:rsid w:val="003A6BFE"/>
    <w:rsid w:val="003A6C5C"/>
    <w:rsid w:val="003A6D01"/>
    <w:rsid w:val="003A6E49"/>
    <w:rsid w:val="003A6F16"/>
    <w:rsid w:val="003A6FFA"/>
    <w:rsid w:val="003A70BE"/>
    <w:rsid w:val="003A7133"/>
    <w:rsid w:val="003A7181"/>
    <w:rsid w:val="003A7313"/>
    <w:rsid w:val="003A73A0"/>
    <w:rsid w:val="003A73FE"/>
    <w:rsid w:val="003A74C1"/>
    <w:rsid w:val="003A7541"/>
    <w:rsid w:val="003A773F"/>
    <w:rsid w:val="003A77E2"/>
    <w:rsid w:val="003A780C"/>
    <w:rsid w:val="003A783E"/>
    <w:rsid w:val="003A78B0"/>
    <w:rsid w:val="003A78CA"/>
    <w:rsid w:val="003A7917"/>
    <w:rsid w:val="003A7955"/>
    <w:rsid w:val="003A7981"/>
    <w:rsid w:val="003A79A8"/>
    <w:rsid w:val="003A7AAE"/>
    <w:rsid w:val="003A7B01"/>
    <w:rsid w:val="003A7BBE"/>
    <w:rsid w:val="003A7BF5"/>
    <w:rsid w:val="003A7C93"/>
    <w:rsid w:val="003A7CD9"/>
    <w:rsid w:val="003A7CDD"/>
    <w:rsid w:val="003B000E"/>
    <w:rsid w:val="003B0069"/>
    <w:rsid w:val="003B00B8"/>
    <w:rsid w:val="003B00DF"/>
    <w:rsid w:val="003B0131"/>
    <w:rsid w:val="003B01A9"/>
    <w:rsid w:val="003B0262"/>
    <w:rsid w:val="003B03CB"/>
    <w:rsid w:val="003B047B"/>
    <w:rsid w:val="003B069D"/>
    <w:rsid w:val="003B074D"/>
    <w:rsid w:val="003B0771"/>
    <w:rsid w:val="003B085B"/>
    <w:rsid w:val="003B0868"/>
    <w:rsid w:val="003B0876"/>
    <w:rsid w:val="003B0A07"/>
    <w:rsid w:val="003B0A52"/>
    <w:rsid w:val="003B0AAF"/>
    <w:rsid w:val="003B0ADA"/>
    <w:rsid w:val="003B0C0A"/>
    <w:rsid w:val="003B0C41"/>
    <w:rsid w:val="003B0F2F"/>
    <w:rsid w:val="003B0FFF"/>
    <w:rsid w:val="003B102D"/>
    <w:rsid w:val="003B1056"/>
    <w:rsid w:val="003B1106"/>
    <w:rsid w:val="003B117F"/>
    <w:rsid w:val="003B1230"/>
    <w:rsid w:val="003B12FE"/>
    <w:rsid w:val="003B13B5"/>
    <w:rsid w:val="003B13F7"/>
    <w:rsid w:val="003B1444"/>
    <w:rsid w:val="003B15C1"/>
    <w:rsid w:val="003B1631"/>
    <w:rsid w:val="003B1755"/>
    <w:rsid w:val="003B17F5"/>
    <w:rsid w:val="003B1865"/>
    <w:rsid w:val="003B192E"/>
    <w:rsid w:val="003B19B6"/>
    <w:rsid w:val="003B1AF7"/>
    <w:rsid w:val="003B1BCF"/>
    <w:rsid w:val="003B1BE0"/>
    <w:rsid w:val="003B1BEF"/>
    <w:rsid w:val="003B1CD1"/>
    <w:rsid w:val="003B1D28"/>
    <w:rsid w:val="003B1DB6"/>
    <w:rsid w:val="003B1DD3"/>
    <w:rsid w:val="003B1F53"/>
    <w:rsid w:val="003B1FAD"/>
    <w:rsid w:val="003B230E"/>
    <w:rsid w:val="003B2316"/>
    <w:rsid w:val="003B23E3"/>
    <w:rsid w:val="003B2481"/>
    <w:rsid w:val="003B250C"/>
    <w:rsid w:val="003B25D0"/>
    <w:rsid w:val="003B25DA"/>
    <w:rsid w:val="003B2639"/>
    <w:rsid w:val="003B26D1"/>
    <w:rsid w:val="003B273F"/>
    <w:rsid w:val="003B2887"/>
    <w:rsid w:val="003B28A1"/>
    <w:rsid w:val="003B292A"/>
    <w:rsid w:val="003B2969"/>
    <w:rsid w:val="003B2994"/>
    <w:rsid w:val="003B2A44"/>
    <w:rsid w:val="003B2A90"/>
    <w:rsid w:val="003B2BA9"/>
    <w:rsid w:val="003B2D94"/>
    <w:rsid w:val="003B2E33"/>
    <w:rsid w:val="003B2E6B"/>
    <w:rsid w:val="003B2EBF"/>
    <w:rsid w:val="003B3027"/>
    <w:rsid w:val="003B3062"/>
    <w:rsid w:val="003B3071"/>
    <w:rsid w:val="003B30B6"/>
    <w:rsid w:val="003B315B"/>
    <w:rsid w:val="003B31AE"/>
    <w:rsid w:val="003B321D"/>
    <w:rsid w:val="003B3269"/>
    <w:rsid w:val="003B32E3"/>
    <w:rsid w:val="003B3352"/>
    <w:rsid w:val="003B33CC"/>
    <w:rsid w:val="003B341F"/>
    <w:rsid w:val="003B34AF"/>
    <w:rsid w:val="003B34F8"/>
    <w:rsid w:val="003B3528"/>
    <w:rsid w:val="003B3537"/>
    <w:rsid w:val="003B3542"/>
    <w:rsid w:val="003B355F"/>
    <w:rsid w:val="003B363E"/>
    <w:rsid w:val="003B3698"/>
    <w:rsid w:val="003B36B1"/>
    <w:rsid w:val="003B376C"/>
    <w:rsid w:val="003B3991"/>
    <w:rsid w:val="003B39B1"/>
    <w:rsid w:val="003B39E9"/>
    <w:rsid w:val="003B3A46"/>
    <w:rsid w:val="003B3A5D"/>
    <w:rsid w:val="003B3AA4"/>
    <w:rsid w:val="003B3AAD"/>
    <w:rsid w:val="003B3B45"/>
    <w:rsid w:val="003B3BD2"/>
    <w:rsid w:val="003B3BF6"/>
    <w:rsid w:val="003B3C80"/>
    <w:rsid w:val="003B3CBD"/>
    <w:rsid w:val="003B3CDE"/>
    <w:rsid w:val="003B3DA7"/>
    <w:rsid w:val="003B3E6C"/>
    <w:rsid w:val="003B3F3C"/>
    <w:rsid w:val="003B3FA3"/>
    <w:rsid w:val="003B3FE0"/>
    <w:rsid w:val="003B4079"/>
    <w:rsid w:val="003B4168"/>
    <w:rsid w:val="003B417B"/>
    <w:rsid w:val="003B4263"/>
    <w:rsid w:val="003B4381"/>
    <w:rsid w:val="003B438E"/>
    <w:rsid w:val="003B4652"/>
    <w:rsid w:val="003B471F"/>
    <w:rsid w:val="003B4828"/>
    <w:rsid w:val="003B4A19"/>
    <w:rsid w:val="003B4A38"/>
    <w:rsid w:val="003B4BA2"/>
    <w:rsid w:val="003B4C0C"/>
    <w:rsid w:val="003B4D98"/>
    <w:rsid w:val="003B4DF9"/>
    <w:rsid w:val="003B4F4D"/>
    <w:rsid w:val="003B5076"/>
    <w:rsid w:val="003B508C"/>
    <w:rsid w:val="003B5136"/>
    <w:rsid w:val="003B518C"/>
    <w:rsid w:val="003B51B6"/>
    <w:rsid w:val="003B51C7"/>
    <w:rsid w:val="003B51DA"/>
    <w:rsid w:val="003B524D"/>
    <w:rsid w:val="003B5277"/>
    <w:rsid w:val="003B5294"/>
    <w:rsid w:val="003B52AE"/>
    <w:rsid w:val="003B52DE"/>
    <w:rsid w:val="003B533C"/>
    <w:rsid w:val="003B539F"/>
    <w:rsid w:val="003B5695"/>
    <w:rsid w:val="003B5726"/>
    <w:rsid w:val="003B579C"/>
    <w:rsid w:val="003B589E"/>
    <w:rsid w:val="003B59B0"/>
    <w:rsid w:val="003B5B01"/>
    <w:rsid w:val="003B5B3F"/>
    <w:rsid w:val="003B5B73"/>
    <w:rsid w:val="003B5BF8"/>
    <w:rsid w:val="003B5C5E"/>
    <w:rsid w:val="003B5D5A"/>
    <w:rsid w:val="003B5E08"/>
    <w:rsid w:val="003B5E1A"/>
    <w:rsid w:val="003B5E88"/>
    <w:rsid w:val="003B5EC0"/>
    <w:rsid w:val="003B5F50"/>
    <w:rsid w:val="003B60C7"/>
    <w:rsid w:val="003B62A8"/>
    <w:rsid w:val="003B6301"/>
    <w:rsid w:val="003B6314"/>
    <w:rsid w:val="003B6315"/>
    <w:rsid w:val="003B63B4"/>
    <w:rsid w:val="003B6434"/>
    <w:rsid w:val="003B651C"/>
    <w:rsid w:val="003B6560"/>
    <w:rsid w:val="003B6640"/>
    <w:rsid w:val="003B66EE"/>
    <w:rsid w:val="003B66F6"/>
    <w:rsid w:val="003B67FD"/>
    <w:rsid w:val="003B6996"/>
    <w:rsid w:val="003B6BBD"/>
    <w:rsid w:val="003B6BD8"/>
    <w:rsid w:val="003B6DA0"/>
    <w:rsid w:val="003B6E58"/>
    <w:rsid w:val="003B6F27"/>
    <w:rsid w:val="003B6FA2"/>
    <w:rsid w:val="003B6FAD"/>
    <w:rsid w:val="003B7015"/>
    <w:rsid w:val="003B701E"/>
    <w:rsid w:val="003B706C"/>
    <w:rsid w:val="003B70A2"/>
    <w:rsid w:val="003B713B"/>
    <w:rsid w:val="003B7174"/>
    <w:rsid w:val="003B7237"/>
    <w:rsid w:val="003B731F"/>
    <w:rsid w:val="003B7325"/>
    <w:rsid w:val="003B73E8"/>
    <w:rsid w:val="003B7473"/>
    <w:rsid w:val="003B759D"/>
    <w:rsid w:val="003B7765"/>
    <w:rsid w:val="003B77FC"/>
    <w:rsid w:val="003B7840"/>
    <w:rsid w:val="003B7882"/>
    <w:rsid w:val="003B7937"/>
    <w:rsid w:val="003B793B"/>
    <w:rsid w:val="003B7940"/>
    <w:rsid w:val="003B7969"/>
    <w:rsid w:val="003B79A5"/>
    <w:rsid w:val="003B79AB"/>
    <w:rsid w:val="003B79BE"/>
    <w:rsid w:val="003B79D4"/>
    <w:rsid w:val="003B7A10"/>
    <w:rsid w:val="003B7BD6"/>
    <w:rsid w:val="003B7C6B"/>
    <w:rsid w:val="003B7E22"/>
    <w:rsid w:val="003B7EBD"/>
    <w:rsid w:val="003C00B9"/>
    <w:rsid w:val="003C0128"/>
    <w:rsid w:val="003C01AA"/>
    <w:rsid w:val="003C01AB"/>
    <w:rsid w:val="003C022D"/>
    <w:rsid w:val="003C0231"/>
    <w:rsid w:val="003C0256"/>
    <w:rsid w:val="003C0367"/>
    <w:rsid w:val="003C0382"/>
    <w:rsid w:val="003C03AF"/>
    <w:rsid w:val="003C04B5"/>
    <w:rsid w:val="003C0665"/>
    <w:rsid w:val="003C066C"/>
    <w:rsid w:val="003C068A"/>
    <w:rsid w:val="003C072E"/>
    <w:rsid w:val="003C0839"/>
    <w:rsid w:val="003C091F"/>
    <w:rsid w:val="003C0969"/>
    <w:rsid w:val="003C0B4B"/>
    <w:rsid w:val="003C0B8D"/>
    <w:rsid w:val="003C0D41"/>
    <w:rsid w:val="003C0F54"/>
    <w:rsid w:val="003C0FD2"/>
    <w:rsid w:val="003C1071"/>
    <w:rsid w:val="003C11B5"/>
    <w:rsid w:val="003C1245"/>
    <w:rsid w:val="003C1296"/>
    <w:rsid w:val="003C12CF"/>
    <w:rsid w:val="003C131A"/>
    <w:rsid w:val="003C133B"/>
    <w:rsid w:val="003C141A"/>
    <w:rsid w:val="003C1519"/>
    <w:rsid w:val="003C1576"/>
    <w:rsid w:val="003C15B0"/>
    <w:rsid w:val="003C15C0"/>
    <w:rsid w:val="003C1635"/>
    <w:rsid w:val="003C18CF"/>
    <w:rsid w:val="003C19FB"/>
    <w:rsid w:val="003C1A89"/>
    <w:rsid w:val="003C1BFD"/>
    <w:rsid w:val="003C1C80"/>
    <w:rsid w:val="003C1CD9"/>
    <w:rsid w:val="003C1D69"/>
    <w:rsid w:val="003C1DEE"/>
    <w:rsid w:val="003C1EF7"/>
    <w:rsid w:val="003C1EFC"/>
    <w:rsid w:val="003C20FB"/>
    <w:rsid w:val="003C2100"/>
    <w:rsid w:val="003C21AC"/>
    <w:rsid w:val="003C21B6"/>
    <w:rsid w:val="003C2275"/>
    <w:rsid w:val="003C22A3"/>
    <w:rsid w:val="003C22A5"/>
    <w:rsid w:val="003C2328"/>
    <w:rsid w:val="003C23C5"/>
    <w:rsid w:val="003C23F0"/>
    <w:rsid w:val="003C2724"/>
    <w:rsid w:val="003C27DB"/>
    <w:rsid w:val="003C27DF"/>
    <w:rsid w:val="003C288D"/>
    <w:rsid w:val="003C28A3"/>
    <w:rsid w:val="003C290A"/>
    <w:rsid w:val="003C2A32"/>
    <w:rsid w:val="003C2A50"/>
    <w:rsid w:val="003C2BC3"/>
    <w:rsid w:val="003C2BFD"/>
    <w:rsid w:val="003C2C43"/>
    <w:rsid w:val="003C2C7A"/>
    <w:rsid w:val="003C2CCE"/>
    <w:rsid w:val="003C2CEF"/>
    <w:rsid w:val="003C2D99"/>
    <w:rsid w:val="003C2E21"/>
    <w:rsid w:val="003C2E22"/>
    <w:rsid w:val="003C2F6C"/>
    <w:rsid w:val="003C3044"/>
    <w:rsid w:val="003C30AF"/>
    <w:rsid w:val="003C318C"/>
    <w:rsid w:val="003C31DC"/>
    <w:rsid w:val="003C344E"/>
    <w:rsid w:val="003C3558"/>
    <w:rsid w:val="003C358C"/>
    <w:rsid w:val="003C3594"/>
    <w:rsid w:val="003C35DB"/>
    <w:rsid w:val="003C36BB"/>
    <w:rsid w:val="003C36F4"/>
    <w:rsid w:val="003C3727"/>
    <w:rsid w:val="003C374D"/>
    <w:rsid w:val="003C37F0"/>
    <w:rsid w:val="003C394F"/>
    <w:rsid w:val="003C3993"/>
    <w:rsid w:val="003C39A1"/>
    <w:rsid w:val="003C39CB"/>
    <w:rsid w:val="003C3B13"/>
    <w:rsid w:val="003C3B89"/>
    <w:rsid w:val="003C3BF5"/>
    <w:rsid w:val="003C3C66"/>
    <w:rsid w:val="003C3C83"/>
    <w:rsid w:val="003C3C9C"/>
    <w:rsid w:val="003C3CE8"/>
    <w:rsid w:val="003C3D2B"/>
    <w:rsid w:val="003C3FDB"/>
    <w:rsid w:val="003C4032"/>
    <w:rsid w:val="003C4076"/>
    <w:rsid w:val="003C407B"/>
    <w:rsid w:val="003C414B"/>
    <w:rsid w:val="003C41AE"/>
    <w:rsid w:val="003C41B0"/>
    <w:rsid w:val="003C4237"/>
    <w:rsid w:val="003C4245"/>
    <w:rsid w:val="003C4315"/>
    <w:rsid w:val="003C43CE"/>
    <w:rsid w:val="003C43F1"/>
    <w:rsid w:val="003C4404"/>
    <w:rsid w:val="003C4559"/>
    <w:rsid w:val="003C45F9"/>
    <w:rsid w:val="003C4627"/>
    <w:rsid w:val="003C466A"/>
    <w:rsid w:val="003C47DC"/>
    <w:rsid w:val="003C4878"/>
    <w:rsid w:val="003C4911"/>
    <w:rsid w:val="003C49A7"/>
    <w:rsid w:val="003C4A1E"/>
    <w:rsid w:val="003C4A5D"/>
    <w:rsid w:val="003C4B17"/>
    <w:rsid w:val="003C4BDB"/>
    <w:rsid w:val="003C4C35"/>
    <w:rsid w:val="003C4C4A"/>
    <w:rsid w:val="003C4C63"/>
    <w:rsid w:val="003C4CB9"/>
    <w:rsid w:val="003C4D1F"/>
    <w:rsid w:val="003C4D46"/>
    <w:rsid w:val="003C4E7C"/>
    <w:rsid w:val="003C4F50"/>
    <w:rsid w:val="003C4F67"/>
    <w:rsid w:val="003C4F8C"/>
    <w:rsid w:val="003C5086"/>
    <w:rsid w:val="003C50C7"/>
    <w:rsid w:val="003C5194"/>
    <w:rsid w:val="003C530A"/>
    <w:rsid w:val="003C5344"/>
    <w:rsid w:val="003C5349"/>
    <w:rsid w:val="003C5370"/>
    <w:rsid w:val="003C53C5"/>
    <w:rsid w:val="003C5422"/>
    <w:rsid w:val="003C547A"/>
    <w:rsid w:val="003C54FA"/>
    <w:rsid w:val="003C56E8"/>
    <w:rsid w:val="003C5728"/>
    <w:rsid w:val="003C574B"/>
    <w:rsid w:val="003C5791"/>
    <w:rsid w:val="003C5799"/>
    <w:rsid w:val="003C584E"/>
    <w:rsid w:val="003C58AB"/>
    <w:rsid w:val="003C598D"/>
    <w:rsid w:val="003C5AA1"/>
    <w:rsid w:val="003C5ABC"/>
    <w:rsid w:val="003C5AED"/>
    <w:rsid w:val="003C5AFC"/>
    <w:rsid w:val="003C5B11"/>
    <w:rsid w:val="003C5B1A"/>
    <w:rsid w:val="003C5C08"/>
    <w:rsid w:val="003C5C3E"/>
    <w:rsid w:val="003C5CA9"/>
    <w:rsid w:val="003C5D0F"/>
    <w:rsid w:val="003C5D48"/>
    <w:rsid w:val="003C5F42"/>
    <w:rsid w:val="003C602B"/>
    <w:rsid w:val="003C6087"/>
    <w:rsid w:val="003C61EC"/>
    <w:rsid w:val="003C648E"/>
    <w:rsid w:val="003C6499"/>
    <w:rsid w:val="003C64C1"/>
    <w:rsid w:val="003C64D6"/>
    <w:rsid w:val="003C6544"/>
    <w:rsid w:val="003C6557"/>
    <w:rsid w:val="003C65C3"/>
    <w:rsid w:val="003C6628"/>
    <w:rsid w:val="003C66FB"/>
    <w:rsid w:val="003C673F"/>
    <w:rsid w:val="003C67A4"/>
    <w:rsid w:val="003C6980"/>
    <w:rsid w:val="003C6996"/>
    <w:rsid w:val="003C69E3"/>
    <w:rsid w:val="003C6AC5"/>
    <w:rsid w:val="003C6AF0"/>
    <w:rsid w:val="003C6CF7"/>
    <w:rsid w:val="003C6D74"/>
    <w:rsid w:val="003C6DEE"/>
    <w:rsid w:val="003C6E43"/>
    <w:rsid w:val="003C6E4E"/>
    <w:rsid w:val="003C6EBE"/>
    <w:rsid w:val="003C6EE3"/>
    <w:rsid w:val="003C6F70"/>
    <w:rsid w:val="003C706E"/>
    <w:rsid w:val="003C7090"/>
    <w:rsid w:val="003C7094"/>
    <w:rsid w:val="003C7121"/>
    <w:rsid w:val="003C71AE"/>
    <w:rsid w:val="003C71B2"/>
    <w:rsid w:val="003C72CC"/>
    <w:rsid w:val="003C75D6"/>
    <w:rsid w:val="003C7720"/>
    <w:rsid w:val="003C7798"/>
    <w:rsid w:val="003C77B5"/>
    <w:rsid w:val="003C78B4"/>
    <w:rsid w:val="003C793B"/>
    <w:rsid w:val="003C79B3"/>
    <w:rsid w:val="003C79CD"/>
    <w:rsid w:val="003C79F3"/>
    <w:rsid w:val="003C79FE"/>
    <w:rsid w:val="003C7B7E"/>
    <w:rsid w:val="003C7C58"/>
    <w:rsid w:val="003C7ECE"/>
    <w:rsid w:val="003C7F3E"/>
    <w:rsid w:val="003D0020"/>
    <w:rsid w:val="003D006B"/>
    <w:rsid w:val="003D00E2"/>
    <w:rsid w:val="003D0162"/>
    <w:rsid w:val="003D023C"/>
    <w:rsid w:val="003D023D"/>
    <w:rsid w:val="003D027C"/>
    <w:rsid w:val="003D0346"/>
    <w:rsid w:val="003D035D"/>
    <w:rsid w:val="003D037C"/>
    <w:rsid w:val="003D03FE"/>
    <w:rsid w:val="003D0549"/>
    <w:rsid w:val="003D0598"/>
    <w:rsid w:val="003D05DE"/>
    <w:rsid w:val="003D06A8"/>
    <w:rsid w:val="003D06B0"/>
    <w:rsid w:val="003D06BD"/>
    <w:rsid w:val="003D0810"/>
    <w:rsid w:val="003D0847"/>
    <w:rsid w:val="003D0980"/>
    <w:rsid w:val="003D0AD2"/>
    <w:rsid w:val="003D0B1D"/>
    <w:rsid w:val="003D0BB4"/>
    <w:rsid w:val="003D0BC9"/>
    <w:rsid w:val="003D0E3F"/>
    <w:rsid w:val="003D0EB3"/>
    <w:rsid w:val="003D0ED0"/>
    <w:rsid w:val="003D0F66"/>
    <w:rsid w:val="003D0F78"/>
    <w:rsid w:val="003D1050"/>
    <w:rsid w:val="003D10A1"/>
    <w:rsid w:val="003D10CA"/>
    <w:rsid w:val="003D114E"/>
    <w:rsid w:val="003D124B"/>
    <w:rsid w:val="003D12C8"/>
    <w:rsid w:val="003D131A"/>
    <w:rsid w:val="003D1326"/>
    <w:rsid w:val="003D1373"/>
    <w:rsid w:val="003D148A"/>
    <w:rsid w:val="003D14EC"/>
    <w:rsid w:val="003D14F8"/>
    <w:rsid w:val="003D1632"/>
    <w:rsid w:val="003D1645"/>
    <w:rsid w:val="003D17BC"/>
    <w:rsid w:val="003D17E2"/>
    <w:rsid w:val="003D1AF4"/>
    <w:rsid w:val="003D1C97"/>
    <w:rsid w:val="003D1CBE"/>
    <w:rsid w:val="003D1D98"/>
    <w:rsid w:val="003D1DB6"/>
    <w:rsid w:val="003D1E4E"/>
    <w:rsid w:val="003D1E51"/>
    <w:rsid w:val="003D1F3A"/>
    <w:rsid w:val="003D1F49"/>
    <w:rsid w:val="003D1F60"/>
    <w:rsid w:val="003D209E"/>
    <w:rsid w:val="003D20D9"/>
    <w:rsid w:val="003D21BB"/>
    <w:rsid w:val="003D21D3"/>
    <w:rsid w:val="003D226E"/>
    <w:rsid w:val="003D2295"/>
    <w:rsid w:val="003D2337"/>
    <w:rsid w:val="003D2412"/>
    <w:rsid w:val="003D2419"/>
    <w:rsid w:val="003D242E"/>
    <w:rsid w:val="003D2472"/>
    <w:rsid w:val="003D256D"/>
    <w:rsid w:val="003D2574"/>
    <w:rsid w:val="003D25C4"/>
    <w:rsid w:val="003D2650"/>
    <w:rsid w:val="003D27E2"/>
    <w:rsid w:val="003D2842"/>
    <w:rsid w:val="003D284D"/>
    <w:rsid w:val="003D29BB"/>
    <w:rsid w:val="003D2A58"/>
    <w:rsid w:val="003D2E8E"/>
    <w:rsid w:val="003D2F02"/>
    <w:rsid w:val="003D2FE3"/>
    <w:rsid w:val="003D30AB"/>
    <w:rsid w:val="003D3197"/>
    <w:rsid w:val="003D32BA"/>
    <w:rsid w:val="003D32C6"/>
    <w:rsid w:val="003D32F1"/>
    <w:rsid w:val="003D3302"/>
    <w:rsid w:val="003D3340"/>
    <w:rsid w:val="003D34AE"/>
    <w:rsid w:val="003D34EA"/>
    <w:rsid w:val="003D34FB"/>
    <w:rsid w:val="003D3525"/>
    <w:rsid w:val="003D3618"/>
    <w:rsid w:val="003D3731"/>
    <w:rsid w:val="003D3828"/>
    <w:rsid w:val="003D3998"/>
    <w:rsid w:val="003D3A11"/>
    <w:rsid w:val="003D3A1D"/>
    <w:rsid w:val="003D3A2C"/>
    <w:rsid w:val="003D3AC2"/>
    <w:rsid w:val="003D3B54"/>
    <w:rsid w:val="003D3B68"/>
    <w:rsid w:val="003D3BBF"/>
    <w:rsid w:val="003D3BD8"/>
    <w:rsid w:val="003D3C3C"/>
    <w:rsid w:val="003D3C93"/>
    <w:rsid w:val="003D3C98"/>
    <w:rsid w:val="003D3D1E"/>
    <w:rsid w:val="003D3D3F"/>
    <w:rsid w:val="003D3DC7"/>
    <w:rsid w:val="003D3E2A"/>
    <w:rsid w:val="003D3E35"/>
    <w:rsid w:val="003D3F2B"/>
    <w:rsid w:val="003D3FA8"/>
    <w:rsid w:val="003D4074"/>
    <w:rsid w:val="003D40B9"/>
    <w:rsid w:val="003D40EC"/>
    <w:rsid w:val="003D41BB"/>
    <w:rsid w:val="003D428B"/>
    <w:rsid w:val="003D42C1"/>
    <w:rsid w:val="003D448E"/>
    <w:rsid w:val="003D44F6"/>
    <w:rsid w:val="003D4597"/>
    <w:rsid w:val="003D4840"/>
    <w:rsid w:val="003D488A"/>
    <w:rsid w:val="003D4902"/>
    <w:rsid w:val="003D4AB6"/>
    <w:rsid w:val="003D4ACF"/>
    <w:rsid w:val="003D4B17"/>
    <w:rsid w:val="003D4D58"/>
    <w:rsid w:val="003D4D96"/>
    <w:rsid w:val="003D4DBC"/>
    <w:rsid w:val="003D4F6C"/>
    <w:rsid w:val="003D4FFB"/>
    <w:rsid w:val="003D503A"/>
    <w:rsid w:val="003D51AB"/>
    <w:rsid w:val="003D5315"/>
    <w:rsid w:val="003D5566"/>
    <w:rsid w:val="003D5675"/>
    <w:rsid w:val="003D567E"/>
    <w:rsid w:val="003D5680"/>
    <w:rsid w:val="003D5695"/>
    <w:rsid w:val="003D5732"/>
    <w:rsid w:val="003D5777"/>
    <w:rsid w:val="003D5844"/>
    <w:rsid w:val="003D59AB"/>
    <w:rsid w:val="003D5ABB"/>
    <w:rsid w:val="003D5AED"/>
    <w:rsid w:val="003D5D3A"/>
    <w:rsid w:val="003D5E69"/>
    <w:rsid w:val="003D5F46"/>
    <w:rsid w:val="003D5F9E"/>
    <w:rsid w:val="003D607C"/>
    <w:rsid w:val="003D6159"/>
    <w:rsid w:val="003D625D"/>
    <w:rsid w:val="003D6272"/>
    <w:rsid w:val="003D6274"/>
    <w:rsid w:val="003D638A"/>
    <w:rsid w:val="003D647A"/>
    <w:rsid w:val="003D65FE"/>
    <w:rsid w:val="003D6629"/>
    <w:rsid w:val="003D663E"/>
    <w:rsid w:val="003D666C"/>
    <w:rsid w:val="003D668D"/>
    <w:rsid w:val="003D66E6"/>
    <w:rsid w:val="003D672B"/>
    <w:rsid w:val="003D67AC"/>
    <w:rsid w:val="003D67D5"/>
    <w:rsid w:val="003D6856"/>
    <w:rsid w:val="003D688B"/>
    <w:rsid w:val="003D68C3"/>
    <w:rsid w:val="003D6936"/>
    <w:rsid w:val="003D69C4"/>
    <w:rsid w:val="003D69F4"/>
    <w:rsid w:val="003D6A28"/>
    <w:rsid w:val="003D6AFC"/>
    <w:rsid w:val="003D6B56"/>
    <w:rsid w:val="003D6C4F"/>
    <w:rsid w:val="003D6E42"/>
    <w:rsid w:val="003D6EBF"/>
    <w:rsid w:val="003D6ECD"/>
    <w:rsid w:val="003D6EE9"/>
    <w:rsid w:val="003D6F03"/>
    <w:rsid w:val="003D6F6A"/>
    <w:rsid w:val="003D6F93"/>
    <w:rsid w:val="003D7004"/>
    <w:rsid w:val="003D70A8"/>
    <w:rsid w:val="003D715A"/>
    <w:rsid w:val="003D7216"/>
    <w:rsid w:val="003D7268"/>
    <w:rsid w:val="003D7329"/>
    <w:rsid w:val="003D7380"/>
    <w:rsid w:val="003D73E0"/>
    <w:rsid w:val="003D7656"/>
    <w:rsid w:val="003D76A8"/>
    <w:rsid w:val="003D779D"/>
    <w:rsid w:val="003D77A7"/>
    <w:rsid w:val="003D7832"/>
    <w:rsid w:val="003D78BF"/>
    <w:rsid w:val="003D796B"/>
    <w:rsid w:val="003D79EF"/>
    <w:rsid w:val="003D7A92"/>
    <w:rsid w:val="003D7A95"/>
    <w:rsid w:val="003D7A96"/>
    <w:rsid w:val="003D7ABC"/>
    <w:rsid w:val="003D7BA3"/>
    <w:rsid w:val="003D7D7A"/>
    <w:rsid w:val="003D7E11"/>
    <w:rsid w:val="003D7E32"/>
    <w:rsid w:val="003D7E3A"/>
    <w:rsid w:val="003E0029"/>
    <w:rsid w:val="003E010F"/>
    <w:rsid w:val="003E0181"/>
    <w:rsid w:val="003E0209"/>
    <w:rsid w:val="003E021B"/>
    <w:rsid w:val="003E02BB"/>
    <w:rsid w:val="003E02EE"/>
    <w:rsid w:val="003E02F2"/>
    <w:rsid w:val="003E0390"/>
    <w:rsid w:val="003E0637"/>
    <w:rsid w:val="003E06DB"/>
    <w:rsid w:val="003E071F"/>
    <w:rsid w:val="003E0971"/>
    <w:rsid w:val="003E0A40"/>
    <w:rsid w:val="003E0AAE"/>
    <w:rsid w:val="003E0B9B"/>
    <w:rsid w:val="003E0BED"/>
    <w:rsid w:val="003E0CBC"/>
    <w:rsid w:val="003E0DA8"/>
    <w:rsid w:val="003E0DBD"/>
    <w:rsid w:val="003E0E61"/>
    <w:rsid w:val="003E0EED"/>
    <w:rsid w:val="003E0F53"/>
    <w:rsid w:val="003E0F54"/>
    <w:rsid w:val="003E0FE3"/>
    <w:rsid w:val="003E120C"/>
    <w:rsid w:val="003E12B6"/>
    <w:rsid w:val="003E130A"/>
    <w:rsid w:val="003E1373"/>
    <w:rsid w:val="003E1410"/>
    <w:rsid w:val="003E14FE"/>
    <w:rsid w:val="003E1638"/>
    <w:rsid w:val="003E1708"/>
    <w:rsid w:val="003E170D"/>
    <w:rsid w:val="003E17CE"/>
    <w:rsid w:val="003E1822"/>
    <w:rsid w:val="003E1846"/>
    <w:rsid w:val="003E186A"/>
    <w:rsid w:val="003E1919"/>
    <w:rsid w:val="003E1964"/>
    <w:rsid w:val="003E19A7"/>
    <w:rsid w:val="003E1A5D"/>
    <w:rsid w:val="003E1B95"/>
    <w:rsid w:val="003E1BAC"/>
    <w:rsid w:val="003E1C0B"/>
    <w:rsid w:val="003E1D02"/>
    <w:rsid w:val="003E1D2F"/>
    <w:rsid w:val="003E1EB1"/>
    <w:rsid w:val="003E1F0D"/>
    <w:rsid w:val="003E1FAD"/>
    <w:rsid w:val="003E201C"/>
    <w:rsid w:val="003E20F7"/>
    <w:rsid w:val="003E220E"/>
    <w:rsid w:val="003E2214"/>
    <w:rsid w:val="003E2236"/>
    <w:rsid w:val="003E227B"/>
    <w:rsid w:val="003E22C0"/>
    <w:rsid w:val="003E23C6"/>
    <w:rsid w:val="003E2416"/>
    <w:rsid w:val="003E2474"/>
    <w:rsid w:val="003E24BD"/>
    <w:rsid w:val="003E2560"/>
    <w:rsid w:val="003E25CA"/>
    <w:rsid w:val="003E2638"/>
    <w:rsid w:val="003E2750"/>
    <w:rsid w:val="003E276C"/>
    <w:rsid w:val="003E2778"/>
    <w:rsid w:val="003E2876"/>
    <w:rsid w:val="003E290E"/>
    <w:rsid w:val="003E2918"/>
    <w:rsid w:val="003E2957"/>
    <w:rsid w:val="003E297F"/>
    <w:rsid w:val="003E29BC"/>
    <w:rsid w:val="003E29F1"/>
    <w:rsid w:val="003E2A68"/>
    <w:rsid w:val="003E2B77"/>
    <w:rsid w:val="003E2B80"/>
    <w:rsid w:val="003E2C07"/>
    <w:rsid w:val="003E2D2B"/>
    <w:rsid w:val="003E2D98"/>
    <w:rsid w:val="003E2F5F"/>
    <w:rsid w:val="003E2FA7"/>
    <w:rsid w:val="003E2FC6"/>
    <w:rsid w:val="003E3083"/>
    <w:rsid w:val="003E3226"/>
    <w:rsid w:val="003E3392"/>
    <w:rsid w:val="003E3495"/>
    <w:rsid w:val="003E359D"/>
    <w:rsid w:val="003E3680"/>
    <w:rsid w:val="003E37B1"/>
    <w:rsid w:val="003E383C"/>
    <w:rsid w:val="003E38DA"/>
    <w:rsid w:val="003E39AC"/>
    <w:rsid w:val="003E39F7"/>
    <w:rsid w:val="003E3B02"/>
    <w:rsid w:val="003E3BFB"/>
    <w:rsid w:val="003E3C6A"/>
    <w:rsid w:val="003E3ED2"/>
    <w:rsid w:val="003E3FC1"/>
    <w:rsid w:val="003E40B3"/>
    <w:rsid w:val="003E4161"/>
    <w:rsid w:val="003E41DF"/>
    <w:rsid w:val="003E422F"/>
    <w:rsid w:val="003E42AB"/>
    <w:rsid w:val="003E42E5"/>
    <w:rsid w:val="003E458A"/>
    <w:rsid w:val="003E4815"/>
    <w:rsid w:val="003E4BB8"/>
    <w:rsid w:val="003E4BD5"/>
    <w:rsid w:val="003E4BF3"/>
    <w:rsid w:val="003E4C39"/>
    <w:rsid w:val="003E4CF0"/>
    <w:rsid w:val="003E4D0F"/>
    <w:rsid w:val="003E4E03"/>
    <w:rsid w:val="003E4E27"/>
    <w:rsid w:val="003E4F23"/>
    <w:rsid w:val="003E5119"/>
    <w:rsid w:val="003E5152"/>
    <w:rsid w:val="003E51D0"/>
    <w:rsid w:val="003E5200"/>
    <w:rsid w:val="003E54DD"/>
    <w:rsid w:val="003E550A"/>
    <w:rsid w:val="003E5571"/>
    <w:rsid w:val="003E55C9"/>
    <w:rsid w:val="003E55E6"/>
    <w:rsid w:val="003E564D"/>
    <w:rsid w:val="003E57F6"/>
    <w:rsid w:val="003E5846"/>
    <w:rsid w:val="003E5956"/>
    <w:rsid w:val="003E598C"/>
    <w:rsid w:val="003E59A1"/>
    <w:rsid w:val="003E59D2"/>
    <w:rsid w:val="003E59E5"/>
    <w:rsid w:val="003E5A1E"/>
    <w:rsid w:val="003E5A25"/>
    <w:rsid w:val="003E5A64"/>
    <w:rsid w:val="003E5A6D"/>
    <w:rsid w:val="003E5B45"/>
    <w:rsid w:val="003E5B7C"/>
    <w:rsid w:val="003E5B83"/>
    <w:rsid w:val="003E5C39"/>
    <w:rsid w:val="003E5CAD"/>
    <w:rsid w:val="003E5E1A"/>
    <w:rsid w:val="003E5E5C"/>
    <w:rsid w:val="003E5F2F"/>
    <w:rsid w:val="003E6111"/>
    <w:rsid w:val="003E616D"/>
    <w:rsid w:val="003E617B"/>
    <w:rsid w:val="003E619B"/>
    <w:rsid w:val="003E61FE"/>
    <w:rsid w:val="003E6253"/>
    <w:rsid w:val="003E6292"/>
    <w:rsid w:val="003E6355"/>
    <w:rsid w:val="003E635E"/>
    <w:rsid w:val="003E6430"/>
    <w:rsid w:val="003E6439"/>
    <w:rsid w:val="003E6569"/>
    <w:rsid w:val="003E65F9"/>
    <w:rsid w:val="003E66B3"/>
    <w:rsid w:val="003E6754"/>
    <w:rsid w:val="003E675F"/>
    <w:rsid w:val="003E67AB"/>
    <w:rsid w:val="003E67F5"/>
    <w:rsid w:val="003E6A4C"/>
    <w:rsid w:val="003E6A74"/>
    <w:rsid w:val="003E6B66"/>
    <w:rsid w:val="003E6B77"/>
    <w:rsid w:val="003E6B83"/>
    <w:rsid w:val="003E6BE5"/>
    <w:rsid w:val="003E6E21"/>
    <w:rsid w:val="003E6FC1"/>
    <w:rsid w:val="003E70A2"/>
    <w:rsid w:val="003E711B"/>
    <w:rsid w:val="003E7189"/>
    <w:rsid w:val="003E7227"/>
    <w:rsid w:val="003E7265"/>
    <w:rsid w:val="003E72A4"/>
    <w:rsid w:val="003E7385"/>
    <w:rsid w:val="003E7474"/>
    <w:rsid w:val="003E747C"/>
    <w:rsid w:val="003E74B4"/>
    <w:rsid w:val="003E75EC"/>
    <w:rsid w:val="003E7634"/>
    <w:rsid w:val="003E7708"/>
    <w:rsid w:val="003E7716"/>
    <w:rsid w:val="003E7749"/>
    <w:rsid w:val="003E77C3"/>
    <w:rsid w:val="003E77E2"/>
    <w:rsid w:val="003E78AB"/>
    <w:rsid w:val="003E78C1"/>
    <w:rsid w:val="003E792E"/>
    <w:rsid w:val="003E7973"/>
    <w:rsid w:val="003E7A8E"/>
    <w:rsid w:val="003E7AF1"/>
    <w:rsid w:val="003E7B0A"/>
    <w:rsid w:val="003E7BAA"/>
    <w:rsid w:val="003E7BD5"/>
    <w:rsid w:val="003E7C2A"/>
    <w:rsid w:val="003E7DBF"/>
    <w:rsid w:val="003E7F2D"/>
    <w:rsid w:val="003EA92B"/>
    <w:rsid w:val="003F005F"/>
    <w:rsid w:val="003F00D7"/>
    <w:rsid w:val="003F00F4"/>
    <w:rsid w:val="003F01A6"/>
    <w:rsid w:val="003F0233"/>
    <w:rsid w:val="003F025F"/>
    <w:rsid w:val="003F031A"/>
    <w:rsid w:val="003F035D"/>
    <w:rsid w:val="003F03C0"/>
    <w:rsid w:val="003F03FE"/>
    <w:rsid w:val="003F0440"/>
    <w:rsid w:val="003F0484"/>
    <w:rsid w:val="003F048A"/>
    <w:rsid w:val="003F0517"/>
    <w:rsid w:val="003F0523"/>
    <w:rsid w:val="003F05ED"/>
    <w:rsid w:val="003F06C0"/>
    <w:rsid w:val="003F06E1"/>
    <w:rsid w:val="003F0815"/>
    <w:rsid w:val="003F0894"/>
    <w:rsid w:val="003F092A"/>
    <w:rsid w:val="003F0962"/>
    <w:rsid w:val="003F096D"/>
    <w:rsid w:val="003F0AB3"/>
    <w:rsid w:val="003F0D1F"/>
    <w:rsid w:val="003F0E3D"/>
    <w:rsid w:val="003F0EC4"/>
    <w:rsid w:val="003F0F24"/>
    <w:rsid w:val="003F0F8B"/>
    <w:rsid w:val="003F0F95"/>
    <w:rsid w:val="003F0F97"/>
    <w:rsid w:val="003F0FD2"/>
    <w:rsid w:val="003F1013"/>
    <w:rsid w:val="003F1204"/>
    <w:rsid w:val="003F122D"/>
    <w:rsid w:val="003F1298"/>
    <w:rsid w:val="003F1392"/>
    <w:rsid w:val="003F1502"/>
    <w:rsid w:val="003F157F"/>
    <w:rsid w:val="003F15B0"/>
    <w:rsid w:val="003F15CF"/>
    <w:rsid w:val="003F15F6"/>
    <w:rsid w:val="003F17A9"/>
    <w:rsid w:val="003F17BD"/>
    <w:rsid w:val="003F1991"/>
    <w:rsid w:val="003F19A6"/>
    <w:rsid w:val="003F1A6C"/>
    <w:rsid w:val="003F1C1F"/>
    <w:rsid w:val="003F1C25"/>
    <w:rsid w:val="003F1FD2"/>
    <w:rsid w:val="003F2007"/>
    <w:rsid w:val="003F20D6"/>
    <w:rsid w:val="003F22C3"/>
    <w:rsid w:val="003F23A8"/>
    <w:rsid w:val="003F23FD"/>
    <w:rsid w:val="003F2528"/>
    <w:rsid w:val="003F2588"/>
    <w:rsid w:val="003F25F5"/>
    <w:rsid w:val="003F2647"/>
    <w:rsid w:val="003F2707"/>
    <w:rsid w:val="003F2A1E"/>
    <w:rsid w:val="003F2B74"/>
    <w:rsid w:val="003F2BFE"/>
    <w:rsid w:val="003F2C0F"/>
    <w:rsid w:val="003F2D47"/>
    <w:rsid w:val="003F2D4D"/>
    <w:rsid w:val="003F2D69"/>
    <w:rsid w:val="003F2DF3"/>
    <w:rsid w:val="003F2E6C"/>
    <w:rsid w:val="003F2FA8"/>
    <w:rsid w:val="003F303C"/>
    <w:rsid w:val="003F3109"/>
    <w:rsid w:val="003F31F5"/>
    <w:rsid w:val="003F323F"/>
    <w:rsid w:val="003F3293"/>
    <w:rsid w:val="003F32B1"/>
    <w:rsid w:val="003F32FE"/>
    <w:rsid w:val="003F340A"/>
    <w:rsid w:val="003F34F7"/>
    <w:rsid w:val="003F3509"/>
    <w:rsid w:val="003F3585"/>
    <w:rsid w:val="003F359E"/>
    <w:rsid w:val="003F35C4"/>
    <w:rsid w:val="003F35F1"/>
    <w:rsid w:val="003F3622"/>
    <w:rsid w:val="003F3660"/>
    <w:rsid w:val="003F377B"/>
    <w:rsid w:val="003F37A6"/>
    <w:rsid w:val="003F38E8"/>
    <w:rsid w:val="003F391E"/>
    <w:rsid w:val="003F3953"/>
    <w:rsid w:val="003F3AED"/>
    <w:rsid w:val="003F3B8B"/>
    <w:rsid w:val="003F3B9C"/>
    <w:rsid w:val="003F3BAE"/>
    <w:rsid w:val="003F3D16"/>
    <w:rsid w:val="003F3E09"/>
    <w:rsid w:val="003F3E0C"/>
    <w:rsid w:val="003F3E32"/>
    <w:rsid w:val="003F3EFA"/>
    <w:rsid w:val="003F3F93"/>
    <w:rsid w:val="003F3FBB"/>
    <w:rsid w:val="003F4080"/>
    <w:rsid w:val="003F4149"/>
    <w:rsid w:val="003F41E1"/>
    <w:rsid w:val="003F448E"/>
    <w:rsid w:val="003F44AD"/>
    <w:rsid w:val="003F4642"/>
    <w:rsid w:val="003F4652"/>
    <w:rsid w:val="003F4687"/>
    <w:rsid w:val="003F4717"/>
    <w:rsid w:val="003F4726"/>
    <w:rsid w:val="003F483B"/>
    <w:rsid w:val="003F4878"/>
    <w:rsid w:val="003F497A"/>
    <w:rsid w:val="003F499C"/>
    <w:rsid w:val="003F49F0"/>
    <w:rsid w:val="003F4A05"/>
    <w:rsid w:val="003F4B69"/>
    <w:rsid w:val="003F4BCE"/>
    <w:rsid w:val="003F4C36"/>
    <w:rsid w:val="003F4C8D"/>
    <w:rsid w:val="003F4DC8"/>
    <w:rsid w:val="003F4EAF"/>
    <w:rsid w:val="003F4F4A"/>
    <w:rsid w:val="003F4F75"/>
    <w:rsid w:val="003F4FA3"/>
    <w:rsid w:val="003F508D"/>
    <w:rsid w:val="003F50E6"/>
    <w:rsid w:val="003F50EE"/>
    <w:rsid w:val="003F51BF"/>
    <w:rsid w:val="003F52D0"/>
    <w:rsid w:val="003F5432"/>
    <w:rsid w:val="003F54DA"/>
    <w:rsid w:val="003F5519"/>
    <w:rsid w:val="003F563E"/>
    <w:rsid w:val="003F57E6"/>
    <w:rsid w:val="003F5828"/>
    <w:rsid w:val="003F5852"/>
    <w:rsid w:val="003F585A"/>
    <w:rsid w:val="003F58BF"/>
    <w:rsid w:val="003F5968"/>
    <w:rsid w:val="003F5A6B"/>
    <w:rsid w:val="003F5B6F"/>
    <w:rsid w:val="003F5B99"/>
    <w:rsid w:val="003F5BAF"/>
    <w:rsid w:val="003F5C15"/>
    <w:rsid w:val="003F5CA8"/>
    <w:rsid w:val="003F5D4C"/>
    <w:rsid w:val="003F5E1C"/>
    <w:rsid w:val="003F5E91"/>
    <w:rsid w:val="003F5F01"/>
    <w:rsid w:val="003F5F52"/>
    <w:rsid w:val="003F5FBB"/>
    <w:rsid w:val="003F6080"/>
    <w:rsid w:val="003F60B7"/>
    <w:rsid w:val="003F60EB"/>
    <w:rsid w:val="003F62D9"/>
    <w:rsid w:val="003F63F8"/>
    <w:rsid w:val="003F65A5"/>
    <w:rsid w:val="003F666C"/>
    <w:rsid w:val="003F67C2"/>
    <w:rsid w:val="003F686E"/>
    <w:rsid w:val="003F687D"/>
    <w:rsid w:val="003F6882"/>
    <w:rsid w:val="003F69CF"/>
    <w:rsid w:val="003F69EA"/>
    <w:rsid w:val="003F6C38"/>
    <w:rsid w:val="003F6C4A"/>
    <w:rsid w:val="003F6CA6"/>
    <w:rsid w:val="003F6D04"/>
    <w:rsid w:val="003F6E60"/>
    <w:rsid w:val="003F6EC2"/>
    <w:rsid w:val="003F6EFE"/>
    <w:rsid w:val="003F70F0"/>
    <w:rsid w:val="003F71DC"/>
    <w:rsid w:val="003F72E1"/>
    <w:rsid w:val="003F739A"/>
    <w:rsid w:val="003F73AC"/>
    <w:rsid w:val="003F7418"/>
    <w:rsid w:val="003F7454"/>
    <w:rsid w:val="003F74A7"/>
    <w:rsid w:val="003F75D6"/>
    <w:rsid w:val="003F75F6"/>
    <w:rsid w:val="003F768B"/>
    <w:rsid w:val="003F7751"/>
    <w:rsid w:val="003F7781"/>
    <w:rsid w:val="003F77ED"/>
    <w:rsid w:val="003F7807"/>
    <w:rsid w:val="003F7B3C"/>
    <w:rsid w:val="003F7CF2"/>
    <w:rsid w:val="003F7D41"/>
    <w:rsid w:val="003F7E64"/>
    <w:rsid w:val="003F7EA0"/>
    <w:rsid w:val="003F7EAF"/>
    <w:rsid w:val="003F7F76"/>
    <w:rsid w:val="00400075"/>
    <w:rsid w:val="004000F2"/>
    <w:rsid w:val="004001A1"/>
    <w:rsid w:val="004001F0"/>
    <w:rsid w:val="0040023A"/>
    <w:rsid w:val="00400249"/>
    <w:rsid w:val="00400277"/>
    <w:rsid w:val="00400410"/>
    <w:rsid w:val="00400415"/>
    <w:rsid w:val="00400427"/>
    <w:rsid w:val="004004A0"/>
    <w:rsid w:val="0040055E"/>
    <w:rsid w:val="004005A9"/>
    <w:rsid w:val="00400624"/>
    <w:rsid w:val="004007BA"/>
    <w:rsid w:val="0040087D"/>
    <w:rsid w:val="004008B7"/>
    <w:rsid w:val="004008E2"/>
    <w:rsid w:val="004009C4"/>
    <w:rsid w:val="004009DE"/>
    <w:rsid w:val="00400A8E"/>
    <w:rsid w:val="00400C3F"/>
    <w:rsid w:val="00400D84"/>
    <w:rsid w:val="00400F44"/>
    <w:rsid w:val="00400FF1"/>
    <w:rsid w:val="004012D6"/>
    <w:rsid w:val="004012EF"/>
    <w:rsid w:val="00401303"/>
    <w:rsid w:val="004013D1"/>
    <w:rsid w:val="00401606"/>
    <w:rsid w:val="004016B1"/>
    <w:rsid w:val="00401916"/>
    <w:rsid w:val="004019D9"/>
    <w:rsid w:val="00401A62"/>
    <w:rsid w:val="00401AC8"/>
    <w:rsid w:val="00401AF8"/>
    <w:rsid w:val="00401B56"/>
    <w:rsid w:val="00401B58"/>
    <w:rsid w:val="00401B5E"/>
    <w:rsid w:val="00401B77"/>
    <w:rsid w:val="00401BA5"/>
    <w:rsid w:val="00401C36"/>
    <w:rsid w:val="00401E89"/>
    <w:rsid w:val="00401F00"/>
    <w:rsid w:val="00401F93"/>
    <w:rsid w:val="0040216F"/>
    <w:rsid w:val="004021E9"/>
    <w:rsid w:val="00402241"/>
    <w:rsid w:val="00402249"/>
    <w:rsid w:val="004023A4"/>
    <w:rsid w:val="004023CC"/>
    <w:rsid w:val="004023FC"/>
    <w:rsid w:val="004024A7"/>
    <w:rsid w:val="00402537"/>
    <w:rsid w:val="00402631"/>
    <w:rsid w:val="004026B2"/>
    <w:rsid w:val="00402759"/>
    <w:rsid w:val="00402896"/>
    <w:rsid w:val="0040294C"/>
    <w:rsid w:val="00402B37"/>
    <w:rsid w:val="00402BCE"/>
    <w:rsid w:val="00402BEB"/>
    <w:rsid w:val="00402CBB"/>
    <w:rsid w:val="00402CC8"/>
    <w:rsid w:val="00402DA2"/>
    <w:rsid w:val="00402DB8"/>
    <w:rsid w:val="00402DE8"/>
    <w:rsid w:val="00402EEC"/>
    <w:rsid w:val="00402F28"/>
    <w:rsid w:val="00402F8C"/>
    <w:rsid w:val="00402FC5"/>
    <w:rsid w:val="004030DE"/>
    <w:rsid w:val="00403151"/>
    <w:rsid w:val="00403226"/>
    <w:rsid w:val="00403228"/>
    <w:rsid w:val="0040334D"/>
    <w:rsid w:val="0040341E"/>
    <w:rsid w:val="00403493"/>
    <w:rsid w:val="0040356F"/>
    <w:rsid w:val="004035C6"/>
    <w:rsid w:val="00403814"/>
    <w:rsid w:val="004038D5"/>
    <w:rsid w:val="00403978"/>
    <w:rsid w:val="00403AD8"/>
    <w:rsid w:val="00403C43"/>
    <w:rsid w:val="00403D1B"/>
    <w:rsid w:val="00403D1F"/>
    <w:rsid w:val="00403D4A"/>
    <w:rsid w:val="00403E74"/>
    <w:rsid w:val="00403F77"/>
    <w:rsid w:val="00404006"/>
    <w:rsid w:val="004040BE"/>
    <w:rsid w:val="0040413D"/>
    <w:rsid w:val="00404202"/>
    <w:rsid w:val="00404251"/>
    <w:rsid w:val="00404276"/>
    <w:rsid w:val="00404320"/>
    <w:rsid w:val="004043D3"/>
    <w:rsid w:val="004043F6"/>
    <w:rsid w:val="004043FA"/>
    <w:rsid w:val="00404550"/>
    <w:rsid w:val="0040457C"/>
    <w:rsid w:val="0040464C"/>
    <w:rsid w:val="00404652"/>
    <w:rsid w:val="00404675"/>
    <w:rsid w:val="00404694"/>
    <w:rsid w:val="004046EE"/>
    <w:rsid w:val="004046FE"/>
    <w:rsid w:val="00404840"/>
    <w:rsid w:val="0040498B"/>
    <w:rsid w:val="00404A65"/>
    <w:rsid w:val="00404AC7"/>
    <w:rsid w:val="00404B01"/>
    <w:rsid w:val="00404BA8"/>
    <w:rsid w:val="00404C74"/>
    <w:rsid w:val="00404C80"/>
    <w:rsid w:val="00404CB6"/>
    <w:rsid w:val="00404D71"/>
    <w:rsid w:val="00404D74"/>
    <w:rsid w:val="00404E70"/>
    <w:rsid w:val="00404F43"/>
    <w:rsid w:val="00404FB7"/>
    <w:rsid w:val="00405050"/>
    <w:rsid w:val="00405073"/>
    <w:rsid w:val="00405419"/>
    <w:rsid w:val="00405473"/>
    <w:rsid w:val="00405502"/>
    <w:rsid w:val="0040552C"/>
    <w:rsid w:val="0040564F"/>
    <w:rsid w:val="0040579C"/>
    <w:rsid w:val="00405806"/>
    <w:rsid w:val="00405832"/>
    <w:rsid w:val="00405904"/>
    <w:rsid w:val="004059D3"/>
    <w:rsid w:val="00405B2F"/>
    <w:rsid w:val="00405B4F"/>
    <w:rsid w:val="00405D71"/>
    <w:rsid w:val="00405D99"/>
    <w:rsid w:val="00405E33"/>
    <w:rsid w:val="00405EB0"/>
    <w:rsid w:val="00405F86"/>
    <w:rsid w:val="00405FB6"/>
    <w:rsid w:val="0040606B"/>
    <w:rsid w:val="0040610D"/>
    <w:rsid w:val="0040614A"/>
    <w:rsid w:val="00406152"/>
    <w:rsid w:val="00406193"/>
    <w:rsid w:val="0040642A"/>
    <w:rsid w:val="00406453"/>
    <w:rsid w:val="0040647E"/>
    <w:rsid w:val="00406528"/>
    <w:rsid w:val="00406760"/>
    <w:rsid w:val="00406836"/>
    <w:rsid w:val="004069C8"/>
    <w:rsid w:val="00406A22"/>
    <w:rsid w:val="00406B36"/>
    <w:rsid w:val="00406B3E"/>
    <w:rsid w:val="00406D2E"/>
    <w:rsid w:val="00406E83"/>
    <w:rsid w:val="00406EFF"/>
    <w:rsid w:val="00406F0D"/>
    <w:rsid w:val="004070B0"/>
    <w:rsid w:val="0040717F"/>
    <w:rsid w:val="004071D7"/>
    <w:rsid w:val="004072CF"/>
    <w:rsid w:val="0040734A"/>
    <w:rsid w:val="004074E8"/>
    <w:rsid w:val="0040750A"/>
    <w:rsid w:val="00407530"/>
    <w:rsid w:val="00407581"/>
    <w:rsid w:val="00407684"/>
    <w:rsid w:val="00407783"/>
    <w:rsid w:val="00407860"/>
    <w:rsid w:val="00407972"/>
    <w:rsid w:val="00407A43"/>
    <w:rsid w:val="00407B57"/>
    <w:rsid w:val="00407BDB"/>
    <w:rsid w:val="00407E32"/>
    <w:rsid w:val="0041010C"/>
    <w:rsid w:val="004101C6"/>
    <w:rsid w:val="004102B5"/>
    <w:rsid w:val="004104F9"/>
    <w:rsid w:val="004105D4"/>
    <w:rsid w:val="00410738"/>
    <w:rsid w:val="0041073E"/>
    <w:rsid w:val="00410932"/>
    <w:rsid w:val="00410A11"/>
    <w:rsid w:val="00410BEA"/>
    <w:rsid w:val="00410CB1"/>
    <w:rsid w:val="00410CF0"/>
    <w:rsid w:val="00410D6F"/>
    <w:rsid w:val="00410DB8"/>
    <w:rsid w:val="00410E86"/>
    <w:rsid w:val="00410F16"/>
    <w:rsid w:val="0041110E"/>
    <w:rsid w:val="00411291"/>
    <w:rsid w:val="004114B1"/>
    <w:rsid w:val="0041157A"/>
    <w:rsid w:val="004115F5"/>
    <w:rsid w:val="004115FC"/>
    <w:rsid w:val="0041161B"/>
    <w:rsid w:val="00411795"/>
    <w:rsid w:val="004117D7"/>
    <w:rsid w:val="00411812"/>
    <w:rsid w:val="0041182E"/>
    <w:rsid w:val="004118EE"/>
    <w:rsid w:val="004119CD"/>
    <w:rsid w:val="00411A9C"/>
    <w:rsid w:val="00411AA1"/>
    <w:rsid w:val="00411B6A"/>
    <w:rsid w:val="00411C3E"/>
    <w:rsid w:val="00411C88"/>
    <w:rsid w:val="00411D98"/>
    <w:rsid w:val="00411E05"/>
    <w:rsid w:val="00411F0F"/>
    <w:rsid w:val="00411F29"/>
    <w:rsid w:val="00412052"/>
    <w:rsid w:val="004120FA"/>
    <w:rsid w:val="0041216C"/>
    <w:rsid w:val="0041218A"/>
    <w:rsid w:val="00412210"/>
    <w:rsid w:val="0041224E"/>
    <w:rsid w:val="00412250"/>
    <w:rsid w:val="004124ED"/>
    <w:rsid w:val="004124F7"/>
    <w:rsid w:val="00412528"/>
    <w:rsid w:val="004125D7"/>
    <w:rsid w:val="0041266D"/>
    <w:rsid w:val="00412782"/>
    <w:rsid w:val="004127AF"/>
    <w:rsid w:val="004127EC"/>
    <w:rsid w:val="00412806"/>
    <w:rsid w:val="004128F6"/>
    <w:rsid w:val="00412922"/>
    <w:rsid w:val="00412A70"/>
    <w:rsid w:val="00412A94"/>
    <w:rsid w:val="00412AA2"/>
    <w:rsid w:val="00412AF7"/>
    <w:rsid w:val="00412B05"/>
    <w:rsid w:val="00412B78"/>
    <w:rsid w:val="00412BF0"/>
    <w:rsid w:val="00412C55"/>
    <w:rsid w:val="00412C96"/>
    <w:rsid w:val="00412D9B"/>
    <w:rsid w:val="00412DE0"/>
    <w:rsid w:val="00412DE7"/>
    <w:rsid w:val="00412F75"/>
    <w:rsid w:val="00412F90"/>
    <w:rsid w:val="004130C0"/>
    <w:rsid w:val="00413218"/>
    <w:rsid w:val="0041325E"/>
    <w:rsid w:val="0041330D"/>
    <w:rsid w:val="004133C9"/>
    <w:rsid w:val="004133D5"/>
    <w:rsid w:val="004133F1"/>
    <w:rsid w:val="0041350E"/>
    <w:rsid w:val="00413521"/>
    <w:rsid w:val="0041354D"/>
    <w:rsid w:val="0041358E"/>
    <w:rsid w:val="004137E9"/>
    <w:rsid w:val="00413836"/>
    <w:rsid w:val="0041384D"/>
    <w:rsid w:val="00413907"/>
    <w:rsid w:val="004139BF"/>
    <w:rsid w:val="00413A42"/>
    <w:rsid w:val="00413B93"/>
    <w:rsid w:val="00413C40"/>
    <w:rsid w:val="00413C4E"/>
    <w:rsid w:val="00413CD4"/>
    <w:rsid w:val="00413D61"/>
    <w:rsid w:val="00413EED"/>
    <w:rsid w:val="00413F0C"/>
    <w:rsid w:val="00413F27"/>
    <w:rsid w:val="004140E9"/>
    <w:rsid w:val="00414169"/>
    <w:rsid w:val="0041421D"/>
    <w:rsid w:val="0041425A"/>
    <w:rsid w:val="00414264"/>
    <w:rsid w:val="00414280"/>
    <w:rsid w:val="0041429F"/>
    <w:rsid w:val="004142B6"/>
    <w:rsid w:val="004143FB"/>
    <w:rsid w:val="0041444A"/>
    <w:rsid w:val="004145A7"/>
    <w:rsid w:val="004145B0"/>
    <w:rsid w:val="00414600"/>
    <w:rsid w:val="00414682"/>
    <w:rsid w:val="004146F9"/>
    <w:rsid w:val="00414737"/>
    <w:rsid w:val="00414786"/>
    <w:rsid w:val="00414863"/>
    <w:rsid w:val="0041487B"/>
    <w:rsid w:val="00414888"/>
    <w:rsid w:val="004148BF"/>
    <w:rsid w:val="00414A5D"/>
    <w:rsid w:val="00414AAB"/>
    <w:rsid w:val="00414C23"/>
    <w:rsid w:val="00414CFC"/>
    <w:rsid w:val="00414D50"/>
    <w:rsid w:val="00414DB6"/>
    <w:rsid w:val="00414DF1"/>
    <w:rsid w:val="00414E37"/>
    <w:rsid w:val="00414FF0"/>
    <w:rsid w:val="00415081"/>
    <w:rsid w:val="004150BB"/>
    <w:rsid w:val="00415182"/>
    <w:rsid w:val="004152EC"/>
    <w:rsid w:val="00415406"/>
    <w:rsid w:val="004154B0"/>
    <w:rsid w:val="00415627"/>
    <w:rsid w:val="004157F9"/>
    <w:rsid w:val="004157FC"/>
    <w:rsid w:val="00415863"/>
    <w:rsid w:val="0041596D"/>
    <w:rsid w:val="0041598F"/>
    <w:rsid w:val="00415B3E"/>
    <w:rsid w:val="00415B7A"/>
    <w:rsid w:val="00415BDA"/>
    <w:rsid w:val="00415C2F"/>
    <w:rsid w:val="00415E58"/>
    <w:rsid w:val="00415F03"/>
    <w:rsid w:val="00415F0C"/>
    <w:rsid w:val="00415F5D"/>
    <w:rsid w:val="00416060"/>
    <w:rsid w:val="004161A9"/>
    <w:rsid w:val="004162D7"/>
    <w:rsid w:val="004164E1"/>
    <w:rsid w:val="00416535"/>
    <w:rsid w:val="00416674"/>
    <w:rsid w:val="0041667D"/>
    <w:rsid w:val="0041669B"/>
    <w:rsid w:val="0041676B"/>
    <w:rsid w:val="00416950"/>
    <w:rsid w:val="0041696E"/>
    <w:rsid w:val="004169E3"/>
    <w:rsid w:val="00416A94"/>
    <w:rsid w:val="00416B44"/>
    <w:rsid w:val="00416BC4"/>
    <w:rsid w:val="00416BEE"/>
    <w:rsid w:val="00416CD0"/>
    <w:rsid w:val="00416D4A"/>
    <w:rsid w:val="00416D6E"/>
    <w:rsid w:val="00416EA0"/>
    <w:rsid w:val="004170B3"/>
    <w:rsid w:val="0041729C"/>
    <w:rsid w:val="004175D5"/>
    <w:rsid w:val="004176C4"/>
    <w:rsid w:val="00417962"/>
    <w:rsid w:val="00417A23"/>
    <w:rsid w:val="00417A97"/>
    <w:rsid w:val="00417C2B"/>
    <w:rsid w:val="00417C7B"/>
    <w:rsid w:val="00417D28"/>
    <w:rsid w:val="00417DB7"/>
    <w:rsid w:val="00417EB4"/>
    <w:rsid w:val="00417F73"/>
    <w:rsid w:val="00417FC2"/>
    <w:rsid w:val="00420016"/>
    <w:rsid w:val="00420059"/>
    <w:rsid w:val="004200D9"/>
    <w:rsid w:val="004200EA"/>
    <w:rsid w:val="00420102"/>
    <w:rsid w:val="0042014C"/>
    <w:rsid w:val="0042018B"/>
    <w:rsid w:val="004202FC"/>
    <w:rsid w:val="00420334"/>
    <w:rsid w:val="0042047B"/>
    <w:rsid w:val="00420482"/>
    <w:rsid w:val="00420491"/>
    <w:rsid w:val="004204D3"/>
    <w:rsid w:val="0042060A"/>
    <w:rsid w:val="0042073F"/>
    <w:rsid w:val="004207A3"/>
    <w:rsid w:val="004207CE"/>
    <w:rsid w:val="004207DC"/>
    <w:rsid w:val="004207E5"/>
    <w:rsid w:val="0042086A"/>
    <w:rsid w:val="004209C0"/>
    <w:rsid w:val="00420A14"/>
    <w:rsid w:val="00420AB3"/>
    <w:rsid w:val="00420ACC"/>
    <w:rsid w:val="00420AE6"/>
    <w:rsid w:val="00420C50"/>
    <w:rsid w:val="00420C52"/>
    <w:rsid w:val="00420C99"/>
    <w:rsid w:val="00420CD6"/>
    <w:rsid w:val="00420F17"/>
    <w:rsid w:val="00420F43"/>
    <w:rsid w:val="00420F48"/>
    <w:rsid w:val="00420F59"/>
    <w:rsid w:val="0042106D"/>
    <w:rsid w:val="004211FC"/>
    <w:rsid w:val="00421294"/>
    <w:rsid w:val="004212F2"/>
    <w:rsid w:val="00421481"/>
    <w:rsid w:val="004214B3"/>
    <w:rsid w:val="004214EA"/>
    <w:rsid w:val="00421549"/>
    <w:rsid w:val="00421582"/>
    <w:rsid w:val="004216A7"/>
    <w:rsid w:val="004216B4"/>
    <w:rsid w:val="00421711"/>
    <w:rsid w:val="00421821"/>
    <w:rsid w:val="004218FC"/>
    <w:rsid w:val="0042195E"/>
    <w:rsid w:val="0042197B"/>
    <w:rsid w:val="00421A96"/>
    <w:rsid w:val="00421AB3"/>
    <w:rsid w:val="00421C23"/>
    <w:rsid w:val="00421D28"/>
    <w:rsid w:val="00421DC8"/>
    <w:rsid w:val="00421E4E"/>
    <w:rsid w:val="00421F3D"/>
    <w:rsid w:val="00421F55"/>
    <w:rsid w:val="00421FBF"/>
    <w:rsid w:val="004220AF"/>
    <w:rsid w:val="004220F8"/>
    <w:rsid w:val="00422132"/>
    <w:rsid w:val="00422197"/>
    <w:rsid w:val="004221DF"/>
    <w:rsid w:val="004223FA"/>
    <w:rsid w:val="00422428"/>
    <w:rsid w:val="0042245E"/>
    <w:rsid w:val="004224C2"/>
    <w:rsid w:val="004224F1"/>
    <w:rsid w:val="00422558"/>
    <w:rsid w:val="00422644"/>
    <w:rsid w:val="004226C8"/>
    <w:rsid w:val="00422704"/>
    <w:rsid w:val="00422705"/>
    <w:rsid w:val="00422813"/>
    <w:rsid w:val="00422823"/>
    <w:rsid w:val="00422848"/>
    <w:rsid w:val="0042286F"/>
    <w:rsid w:val="00422AA1"/>
    <w:rsid w:val="00422AF0"/>
    <w:rsid w:val="00422C9F"/>
    <w:rsid w:val="00422D1C"/>
    <w:rsid w:val="00422D24"/>
    <w:rsid w:val="00422D3C"/>
    <w:rsid w:val="00422D4A"/>
    <w:rsid w:val="00422E04"/>
    <w:rsid w:val="00422E39"/>
    <w:rsid w:val="00422EA6"/>
    <w:rsid w:val="00422EC2"/>
    <w:rsid w:val="00422F16"/>
    <w:rsid w:val="00422FD8"/>
    <w:rsid w:val="0042302E"/>
    <w:rsid w:val="0042307C"/>
    <w:rsid w:val="0042310A"/>
    <w:rsid w:val="00423130"/>
    <w:rsid w:val="0042317E"/>
    <w:rsid w:val="004231C7"/>
    <w:rsid w:val="00423292"/>
    <w:rsid w:val="004233EE"/>
    <w:rsid w:val="004234D1"/>
    <w:rsid w:val="00423610"/>
    <w:rsid w:val="00423619"/>
    <w:rsid w:val="00423758"/>
    <w:rsid w:val="00423771"/>
    <w:rsid w:val="00423886"/>
    <w:rsid w:val="00423A06"/>
    <w:rsid w:val="00423BE3"/>
    <w:rsid w:val="00423D7B"/>
    <w:rsid w:val="00423DBE"/>
    <w:rsid w:val="00423FAF"/>
    <w:rsid w:val="00424060"/>
    <w:rsid w:val="004240B5"/>
    <w:rsid w:val="0042425D"/>
    <w:rsid w:val="004242A4"/>
    <w:rsid w:val="004243D9"/>
    <w:rsid w:val="00424419"/>
    <w:rsid w:val="004245C7"/>
    <w:rsid w:val="00424680"/>
    <w:rsid w:val="004247E6"/>
    <w:rsid w:val="0042485F"/>
    <w:rsid w:val="00424882"/>
    <w:rsid w:val="00424A77"/>
    <w:rsid w:val="00424C1F"/>
    <w:rsid w:val="00424C8C"/>
    <w:rsid w:val="00424D0F"/>
    <w:rsid w:val="00424D19"/>
    <w:rsid w:val="00424E21"/>
    <w:rsid w:val="00424E28"/>
    <w:rsid w:val="00424F39"/>
    <w:rsid w:val="00424F62"/>
    <w:rsid w:val="004250A9"/>
    <w:rsid w:val="0042512F"/>
    <w:rsid w:val="004251DB"/>
    <w:rsid w:val="00425248"/>
    <w:rsid w:val="0042524B"/>
    <w:rsid w:val="00425254"/>
    <w:rsid w:val="004253D0"/>
    <w:rsid w:val="004253D7"/>
    <w:rsid w:val="004253F3"/>
    <w:rsid w:val="00425460"/>
    <w:rsid w:val="00425546"/>
    <w:rsid w:val="004256A1"/>
    <w:rsid w:val="004256A5"/>
    <w:rsid w:val="0042572F"/>
    <w:rsid w:val="00425748"/>
    <w:rsid w:val="004257F3"/>
    <w:rsid w:val="00425A25"/>
    <w:rsid w:val="00425ABC"/>
    <w:rsid w:val="00425AC6"/>
    <w:rsid w:val="00425B03"/>
    <w:rsid w:val="00425B61"/>
    <w:rsid w:val="00425C40"/>
    <w:rsid w:val="00426039"/>
    <w:rsid w:val="004260BA"/>
    <w:rsid w:val="0042612A"/>
    <w:rsid w:val="0042613A"/>
    <w:rsid w:val="0042625C"/>
    <w:rsid w:val="004262B8"/>
    <w:rsid w:val="004262F3"/>
    <w:rsid w:val="00426313"/>
    <w:rsid w:val="00426332"/>
    <w:rsid w:val="0042640B"/>
    <w:rsid w:val="0042644B"/>
    <w:rsid w:val="0042651A"/>
    <w:rsid w:val="0042655C"/>
    <w:rsid w:val="00426562"/>
    <w:rsid w:val="00426649"/>
    <w:rsid w:val="004267F6"/>
    <w:rsid w:val="004267F7"/>
    <w:rsid w:val="00426899"/>
    <w:rsid w:val="0042699C"/>
    <w:rsid w:val="004269BE"/>
    <w:rsid w:val="004269C0"/>
    <w:rsid w:val="004269D7"/>
    <w:rsid w:val="00426A76"/>
    <w:rsid w:val="00426A93"/>
    <w:rsid w:val="00426B59"/>
    <w:rsid w:val="00426BE5"/>
    <w:rsid w:val="00426C67"/>
    <w:rsid w:val="00426CCE"/>
    <w:rsid w:val="00426CE8"/>
    <w:rsid w:val="00426D3A"/>
    <w:rsid w:val="00426F39"/>
    <w:rsid w:val="00426F6B"/>
    <w:rsid w:val="004271CD"/>
    <w:rsid w:val="004271DB"/>
    <w:rsid w:val="004271E8"/>
    <w:rsid w:val="00427201"/>
    <w:rsid w:val="0042720E"/>
    <w:rsid w:val="0042724C"/>
    <w:rsid w:val="004273AC"/>
    <w:rsid w:val="004273BE"/>
    <w:rsid w:val="0042745D"/>
    <w:rsid w:val="0042752A"/>
    <w:rsid w:val="00427554"/>
    <w:rsid w:val="00427558"/>
    <w:rsid w:val="0042755F"/>
    <w:rsid w:val="004275B3"/>
    <w:rsid w:val="004275C3"/>
    <w:rsid w:val="0042778E"/>
    <w:rsid w:val="004278E5"/>
    <w:rsid w:val="00427909"/>
    <w:rsid w:val="00427937"/>
    <w:rsid w:val="004279B5"/>
    <w:rsid w:val="004279BA"/>
    <w:rsid w:val="00427B54"/>
    <w:rsid w:val="00427CC5"/>
    <w:rsid w:val="00427E94"/>
    <w:rsid w:val="00427EA3"/>
    <w:rsid w:val="00427F3E"/>
    <w:rsid w:val="00427F46"/>
    <w:rsid w:val="00427F99"/>
    <w:rsid w:val="00427FAE"/>
    <w:rsid w:val="0043004F"/>
    <w:rsid w:val="00430116"/>
    <w:rsid w:val="0043016D"/>
    <w:rsid w:val="00430182"/>
    <w:rsid w:val="00430202"/>
    <w:rsid w:val="0043020A"/>
    <w:rsid w:val="0043021E"/>
    <w:rsid w:val="00430246"/>
    <w:rsid w:val="004302BF"/>
    <w:rsid w:val="004302C0"/>
    <w:rsid w:val="00430310"/>
    <w:rsid w:val="0043036E"/>
    <w:rsid w:val="004303D2"/>
    <w:rsid w:val="00430452"/>
    <w:rsid w:val="004304F8"/>
    <w:rsid w:val="004304FA"/>
    <w:rsid w:val="00430523"/>
    <w:rsid w:val="004305D6"/>
    <w:rsid w:val="0043061C"/>
    <w:rsid w:val="00430632"/>
    <w:rsid w:val="00430786"/>
    <w:rsid w:val="0043079B"/>
    <w:rsid w:val="004308EF"/>
    <w:rsid w:val="0043091D"/>
    <w:rsid w:val="00430B10"/>
    <w:rsid w:val="00430C1B"/>
    <w:rsid w:val="00430C35"/>
    <w:rsid w:val="00430DA4"/>
    <w:rsid w:val="00430E64"/>
    <w:rsid w:val="00430ECC"/>
    <w:rsid w:val="00430F2C"/>
    <w:rsid w:val="00430F78"/>
    <w:rsid w:val="00430FCE"/>
    <w:rsid w:val="00431064"/>
    <w:rsid w:val="004310A7"/>
    <w:rsid w:val="004310E3"/>
    <w:rsid w:val="00431144"/>
    <w:rsid w:val="00431282"/>
    <w:rsid w:val="004312E2"/>
    <w:rsid w:val="00431306"/>
    <w:rsid w:val="00431364"/>
    <w:rsid w:val="00431418"/>
    <w:rsid w:val="004315D0"/>
    <w:rsid w:val="004316DE"/>
    <w:rsid w:val="004316FC"/>
    <w:rsid w:val="00431862"/>
    <w:rsid w:val="00431930"/>
    <w:rsid w:val="0043193F"/>
    <w:rsid w:val="0043198A"/>
    <w:rsid w:val="004319C7"/>
    <w:rsid w:val="00431A09"/>
    <w:rsid w:val="00431B94"/>
    <w:rsid w:val="00431BA1"/>
    <w:rsid w:val="00431DAD"/>
    <w:rsid w:val="00431E24"/>
    <w:rsid w:val="00431E63"/>
    <w:rsid w:val="00431E70"/>
    <w:rsid w:val="00431EE0"/>
    <w:rsid w:val="00431F0D"/>
    <w:rsid w:val="00431FB4"/>
    <w:rsid w:val="00432171"/>
    <w:rsid w:val="00432189"/>
    <w:rsid w:val="004322ED"/>
    <w:rsid w:val="004324A8"/>
    <w:rsid w:val="0043251F"/>
    <w:rsid w:val="00432676"/>
    <w:rsid w:val="00432874"/>
    <w:rsid w:val="00432903"/>
    <w:rsid w:val="00432962"/>
    <w:rsid w:val="00432964"/>
    <w:rsid w:val="00432A26"/>
    <w:rsid w:val="00432A4B"/>
    <w:rsid w:val="00432AB1"/>
    <w:rsid w:val="00432C3D"/>
    <w:rsid w:val="00432C73"/>
    <w:rsid w:val="00432C82"/>
    <w:rsid w:val="00432EF5"/>
    <w:rsid w:val="00432F00"/>
    <w:rsid w:val="00433003"/>
    <w:rsid w:val="00433048"/>
    <w:rsid w:val="00433055"/>
    <w:rsid w:val="00433128"/>
    <w:rsid w:val="00433148"/>
    <w:rsid w:val="00433169"/>
    <w:rsid w:val="0043316C"/>
    <w:rsid w:val="00433259"/>
    <w:rsid w:val="00433292"/>
    <w:rsid w:val="00433383"/>
    <w:rsid w:val="004333BA"/>
    <w:rsid w:val="00433401"/>
    <w:rsid w:val="00433593"/>
    <w:rsid w:val="00433614"/>
    <w:rsid w:val="004336C6"/>
    <w:rsid w:val="0043372C"/>
    <w:rsid w:val="0043374D"/>
    <w:rsid w:val="0043375F"/>
    <w:rsid w:val="0043396C"/>
    <w:rsid w:val="00433973"/>
    <w:rsid w:val="004339E1"/>
    <w:rsid w:val="00433C1A"/>
    <w:rsid w:val="00433C1D"/>
    <w:rsid w:val="00433CD0"/>
    <w:rsid w:val="00433D39"/>
    <w:rsid w:val="00433DFD"/>
    <w:rsid w:val="00433E3D"/>
    <w:rsid w:val="00433E85"/>
    <w:rsid w:val="00433E99"/>
    <w:rsid w:val="00433ED3"/>
    <w:rsid w:val="00433F02"/>
    <w:rsid w:val="00433F66"/>
    <w:rsid w:val="00433FFD"/>
    <w:rsid w:val="00434044"/>
    <w:rsid w:val="00434065"/>
    <w:rsid w:val="004341EC"/>
    <w:rsid w:val="00434234"/>
    <w:rsid w:val="0043431F"/>
    <w:rsid w:val="00434350"/>
    <w:rsid w:val="0043439B"/>
    <w:rsid w:val="004343FF"/>
    <w:rsid w:val="0043451B"/>
    <w:rsid w:val="00434534"/>
    <w:rsid w:val="004346D8"/>
    <w:rsid w:val="004346EF"/>
    <w:rsid w:val="00434714"/>
    <w:rsid w:val="004347AC"/>
    <w:rsid w:val="004348A4"/>
    <w:rsid w:val="00434996"/>
    <w:rsid w:val="004349A5"/>
    <w:rsid w:val="00434AA7"/>
    <w:rsid w:val="00434B69"/>
    <w:rsid w:val="00434C60"/>
    <w:rsid w:val="00434D93"/>
    <w:rsid w:val="00434DB6"/>
    <w:rsid w:val="00434E71"/>
    <w:rsid w:val="00434FEA"/>
    <w:rsid w:val="0043500E"/>
    <w:rsid w:val="00435039"/>
    <w:rsid w:val="0043504E"/>
    <w:rsid w:val="00435077"/>
    <w:rsid w:val="004350DF"/>
    <w:rsid w:val="00435212"/>
    <w:rsid w:val="00435261"/>
    <w:rsid w:val="0043527F"/>
    <w:rsid w:val="00435284"/>
    <w:rsid w:val="0043534F"/>
    <w:rsid w:val="004353AA"/>
    <w:rsid w:val="00435559"/>
    <w:rsid w:val="0043567A"/>
    <w:rsid w:val="0043568A"/>
    <w:rsid w:val="0043568E"/>
    <w:rsid w:val="00435698"/>
    <w:rsid w:val="00435721"/>
    <w:rsid w:val="004357C6"/>
    <w:rsid w:val="004357F3"/>
    <w:rsid w:val="00435887"/>
    <w:rsid w:val="0043595A"/>
    <w:rsid w:val="004359BA"/>
    <w:rsid w:val="00435A1D"/>
    <w:rsid w:val="00435AF6"/>
    <w:rsid w:val="00435B14"/>
    <w:rsid w:val="00435B7C"/>
    <w:rsid w:val="00435BB9"/>
    <w:rsid w:val="00435C11"/>
    <w:rsid w:val="00435C99"/>
    <w:rsid w:val="00435DA3"/>
    <w:rsid w:val="00435E9C"/>
    <w:rsid w:val="00435EA5"/>
    <w:rsid w:val="00435F1D"/>
    <w:rsid w:val="00435F48"/>
    <w:rsid w:val="0043605E"/>
    <w:rsid w:val="004360CF"/>
    <w:rsid w:val="00436223"/>
    <w:rsid w:val="0043622A"/>
    <w:rsid w:val="0043632A"/>
    <w:rsid w:val="004363C4"/>
    <w:rsid w:val="0043648E"/>
    <w:rsid w:val="00436607"/>
    <w:rsid w:val="00436640"/>
    <w:rsid w:val="0043690C"/>
    <w:rsid w:val="00436977"/>
    <w:rsid w:val="004369AB"/>
    <w:rsid w:val="00436A87"/>
    <w:rsid w:val="00436AF1"/>
    <w:rsid w:val="00436B1B"/>
    <w:rsid w:val="00436BC7"/>
    <w:rsid w:val="00436E40"/>
    <w:rsid w:val="00436F08"/>
    <w:rsid w:val="00436F28"/>
    <w:rsid w:val="00437046"/>
    <w:rsid w:val="0043717B"/>
    <w:rsid w:val="004371B0"/>
    <w:rsid w:val="004373AD"/>
    <w:rsid w:val="004374A0"/>
    <w:rsid w:val="004374F1"/>
    <w:rsid w:val="004375A8"/>
    <w:rsid w:val="00437743"/>
    <w:rsid w:val="00437885"/>
    <w:rsid w:val="004378B9"/>
    <w:rsid w:val="004378FE"/>
    <w:rsid w:val="00437A9D"/>
    <w:rsid w:val="00437AA9"/>
    <w:rsid w:val="00437AC8"/>
    <w:rsid w:val="00437BDA"/>
    <w:rsid w:val="00437BED"/>
    <w:rsid w:val="00437DA6"/>
    <w:rsid w:val="00437E29"/>
    <w:rsid w:val="00437EB7"/>
    <w:rsid w:val="00437F7F"/>
    <w:rsid w:val="00437F84"/>
    <w:rsid w:val="004400F9"/>
    <w:rsid w:val="00440109"/>
    <w:rsid w:val="00440230"/>
    <w:rsid w:val="004402E8"/>
    <w:rsid w:val="0044047B"/>
    <w:rsid w:val="0044048A"/>
    <w:rsid w:val="00440686"/>
    <w:rsid w:val="00440759"/>
    <w:rsid w:val="0044075D"/>
    <w:rsid w:val="004409BB"/>
    <w:rsid w:val="00440AFE"/>
    <w:rsid w:val="00440B36"/>
    <w:rsid w:val="00440B68"/>
    <w:rsid w:val="00440BA6"/>
    <w:rsid w:val="00440BC3"/>
    <w:rsid w:val="00440BE9"/>
    <w:rsid w:val="00440C07"/>
    <w:rsid w:val="00440DB6"/>
    <w:rsid w:val="00440DD9"/>
    <w:rsid w:val="00440FEC"/>
    <w:rsid w:val="00441086"/>
    <w:rsid w:val="00441194"/>
    <w:rsid w:val="004411D5"/>
    <w:rsid w:val="0044124B"/>
    <w:rsid w:val="004412FD"/>
    <w:rsid w:val="004413DD"/>
    <w:rsid w:val="00441563"/>
    <w:rsid w:val="0044158B"/>
    <w:rsid w:val="0044164E"/>
    <w:rsid w:val="00441774"/>
    <w:rsid w:val="0044189C"/>
    <w:rsid w:val="004418A2"/>
    <w:rsid w:val="0044196D"/>
    <w:rsid w:val="00441A2A"/>
    <w:rsid w:val="00441B0B"/>
    <w:rsid w:val="00441B16"/>
    <w:rsid w:val="00441B5A"/>
    <w:rsid w:val="00441B7E"/>
    <w:rsid w:val="00441BCB"/>
    <w:rsid w:val="00441BE3"/>
    <w:rsid w:val="00441BF0"/>
    <w:rsid w:val="00441CEC"/>
    <w:rsid w:val="00441D76"/>
    <w:rsid w:val="00441E99"/>
    <w:rsid w:val="00441F16"/>
    <w:rsid w:val="00441F6C"/>
    <w:rsid w:val="00441F7F"/>
    <w:rsid w:val="00442129"/>
    <w:rsid w:val="004421EE"/>
    <w:rsid w:val="004421F2"/>
    <w:rsid w:val="00442338"/>
    <w:rsid w:val="004423BE"/>
    <w:rsid w:val="00442409"/>
    <w:rsid w:val="00442446"/>
    <w:rsid w:val="0044245A"/>
    <w:rsid w:val="00442494"/>
    <w:rsid w:val="004424B0"/>
    <w:rsid w:val="004424F7"/>
    <w:rsid w:val="00442649"/>
    <w:rsid w:val="0044265B"/>
    <w:rsid w:val="00442667"/>
    <w:rsid w:val="00442695"/>
    <w:rsid w:val="004426F2"/>
    <w:rsid w:val="00442731"/>
    <w:rsid w:val="00442732"/>
    <w:rsid w:val="004427E8"/>
    <w:rsid w:val="0044284E"/>
    <w:rsid w:val="00442981"/>
    <w:rsid w:val="00442B27"/>
    <w:rsid w:val="00442B96"/>
    <w:rsid w:val="00442CB3"/>
    <w:rsid w:val="00442F0A"/>
    <w:rsid w:val="00442F3A"/>
    <w:rsid w:val="00442F69"/>
    <w:rsid w:val="00442FA0"/>
    <w:rsid w:val="004431C7"/>
    <w:rsid w:val="0044321C"/>
    <w:rsid w:val="00443225"/>
    <w:rsid w:val="004432BC"/>
    <w:rsid w:val="004433A7"/>
    <w:rsid w:val="0044356A"/>
    <w:rsid w:val="0044359B"/>
    <w:rsid w:val="004435CB"/>
    <w:rsid w:val="004437FD"/>
    <w:rsid w:val="004438A9"/>
    <w:rsid w:val="004438D8"/>
    <w:rsid w:val="004438EA"/>
    <w:rsid w:val="004438F4"/>
    <w:rsid w:val="004439D5"/>
    <w:rsid w:val="00443A07"/>
    <w:rsid w:val="00443A93"/>
    <w:rsid w:val="00443B8C"/>
    <w:rsid w:val="00443C26"/>
    <w:rsid w:val="00443D30"/>
    <w:rsid w:val="00443D74"/>
    <w:rsid w:val="00443DD6"/>
    <w:rsid w:val="00443E9D"/>
    <w:rsid w:val="00443EAE"/>
    <w:rsid w:val="00443F0D"/>
    <w:rsid w:val="00443F3B"/>
    <w:rsid w:val="00443F5C"/>
    <w:rsid w:val="00443F71"/>
    <w:rsid w:val="00444083"/>
    <w:rsid w:val="00444197"/>
    <w:rsid w:val="0044427C"/>
    <w:rsid w:val="0044428C"/>
    <w:rsid w:val="004443BF"/>
    <w:rsid w:val="004444AA"/>
    <w:rsid w:val="0044458C"/>
    <w:rsid w:val="004445D9"/>
    <w:rsid w:val="00444710"/>
    <w:rsid w:val="00444718"/>
    <w:rsid w:val="00444740"/>
    <w:rsid w:val="0044479F"/>
    <w:rsid w:val="004447B8"/>
    <w:rsid w:val="00444816"/>
    <w:rsid w:val="004449C3"/>
    <w:rsid w:val="00444A43"/>
    <w:rsid w:val="00444AA1"/>
    <w:rsid w:val="00444C3E"/>
    <w:rsid w:val="00444C9E"/>
    <w:rsid w:val="00444EF6"/>
    <w:rsid w:val="00444F85"/>
    <w:rsid w:val="004450D1"/>
    <w:rsid w:val="00445183"/>
    <w:rsid w:val="004451D2"/>
    <w:rsid w:val="004452B3"/>
    <w:rsid w:val="004452CF"/>
    <w:rsid w:val="00445365"/>
    <w:rsid w:val="00445387"/>
    <w:rsid w:val="00445396"/>
    <w:rsid w:val="004453EA"/>
    <w:rsid w:val="004454B1"/>
    <w:rsid w:val="004455BF"/>
    <w:rsid w:val="00445704"/>
    <w:rsid w:val="004457C9"/>
    <w:rsid w:val="004457DE"/>
    <w:rsid w:val="004458B9"/>
    <w:rsid w:val="00445950"/>
    <w:rsid w:val="00445A22"/>
    <w:rsid w:val="00445B01"/>
    <w:rsid w:val="00445B63"/>
    <w:rsid w:val="00445C2B"/>
    <w:rsid w:val="00445C70"/>
    <w:rsid w:val="00445C7A"/>
    <w:rsid w:val="00445D0A"/>
    <w:rsid w:val="00445D1C"/>
    <w:rsid w:val="00445D55"/>
    <w:rsid w:val="00445E40"/>
    <w:rsid w:val="00445E9D"/>
    <w:rsid w:val="00445EB9"/>
    <w:rsid w:val="00445F20"/>
    <w:rsid w:val="00445F3A"/>
    <w:rsid w:val="00445F4A"/>
    <w:rsid w:val="00446130"/>
    <w:rsid w:val="004461D5"/>
    <w:rsid w:val="004461DE"/>
    <w:rsid w:val="0044622A"/>
    <w:rsid w:val="0044631D"/>
    <w:rsid w:val="0044632E"/>
    <w:rsid w:val="0044637D"/>
    <w:rsid w:val="0044638C"/>
    <w:rsid w:val="00446412"/>
    <w:rsid w:val="00446532"/>
    <w:rsid w:val="0044659A"/>
    <w:rsid w:val="004465F3"/>
    <w:rsid w:val="00446621"/>
    <w:rsid w:val="0044670E"/>
    <w:rsid w:val="0044684E"/>
    <w:rsid w:val="004468D0"/>
    <w:rsid w:val="004469B6"/>
    <w:rsid w:val="004469DB"/>
    <w:rsid w:val="00446B21"/>
    <w:rsid w:val="00446B8C"/>
    <w:rsid w:val="00446CCB"/>
    <w:rsid w:val="00446D81"/>
    <w:rsid w:val="00446D9C"/>
    <w:rsid w:val="00446DD7"/>
    <w:rsid w:val="00446E2E"/>
    <w:rsid w:val="00446FB5"/>
    <w:rsid w:val="00447018"/>
    <w:rsid w:val="00447196"/>
    <w:rsid w:val="004472FB"/>
    <w:rsid w:val="00447301"/>
    <w:rsid w:val="00447318"/>
    <w:rsid w:val="0044731B"/>
    <w:rsid w:val="00447461"/>
    <w:rsid w:val="004475B8"/>
    <w:rsid w:val="004475BF"/>
    <w:rsid w:val="004475CA"/>
    <w:rsid w:val="00447655"/>
    <w:rsid w:val="00447807"/>
    <w:rsid w:val="00447873"/>
    <w:rsid w:val="004478A4"/>
    <w:rsid w:val="004478CF"/>
    <w:rsid w:val="004479A7"/>
    <w:rsid w:val="004479B5"/>
    <w:rsid w:val="00447A34"/>
    <w:rsid w:val="00447A44"/>
    <w:rsid w:val="00447B02"/>
    <w:rsid w:val="00447B8D"/>
    <w:rsid w:val="00447C07"/>
    <w:rsid w:val="00447C43"/>
    <w:rsid w:val="00447CAB"/>
    <w:rsid w:val="00447D34"/>
    <w:rsid w:val="00447FDC"/>
    <w:rsid w:val="004500B8"/>
    <w:rsid w:val="00450118"/>
    <w:rsid w:val="0045020A"/>
    <w:rsid w:val="00450272"/>
    <w:rsid w:val="00450279"/>
    <w:rsid w:val="004502C3"/>
    <w:rsid w:val="00450370"/>
    <w:rsid w:val="004503BE"/>
    <w:rsid w:val="004503ED"/>
    <w:rsid w:val="00450468"/>
    <w:rsid w:val="0045083F"/>
    <w:rsid w:val="0045097B"/>
    <w:rsid w:val="00450981"/>
    <w:rsid w:val="004509AC"/>
    <w:rsid w:val="00450A8E"/>
    <w:rsid w:val="00450A99"/>
    <w:rsid w:val="00450B42"/>
    <w:rsid w:val="00450B4C"/>
    <w:rsid w:val="00450DC9"/>
    <w:rsid w:val="00450DE9"/>
    <w:rsid w:val="00450E05"/>
    <w:rsid w:val="00450F0A"/>
    <w:rsid w:val="00450F18"/>
    <w:rsid w:val="0045107A"/>
    <w:rsid w:val="00451193"/>
    <w:rsid w:val="004512F2"/>
    <w:rsid w:val="00451331"/>
    <w:rsid w:val="0045149E"/>
    <w:rsid w:val="0045150E"/>
    <w:rsid w:val="004515E0"/>
    <w:rsid w:val="00451620"/>
    <w:rsid w:val="004516BF"/>
    <w:rsid w:val="00451776"/>
    <w:rsid w:val="004517FD"/>
    <w:rsid w:val="00451884"/>
    <w:rsid w:val="00451890"/>
    <w:rsid w:val="0045199B"/>
    <w:rsid w:val="00451A03"/>
    <w:rsid w:val="00451A70"/>
    <w:rsid w:val="00451AC3"/>
    <w:rsid w:val="00451B02"/>
    <w:rsid w:val="00451C22"/>
    <w:rsid w:val="00451CB5"/>
    <w:rsid w:val="00451D33"/>
    <w:rsid w:val="00451E80"/>
    <w:rsid w:val="00451E89"/>
    <w:rsid w:val="00451F59"/>
    <w:rsid w:val="00451F71"/>
    <w:rsid w:val="00451F74"/>
    <w:rsid w:val="0045211E"/>
    <w:rsid w:val="0045215A"/>
    <w:rsid w:val="00452348"/>
    <w:rsid w:val="0045235C"/>
    <w:rsid w:val="00452529"/>
    <w:rsid w:val="0045256A"/>
    <w:rsid w:val="00452696"/>
    <w:rsid w:val="004526B1"/>
    <w:rsid w:val="0045287B"/>
    <w:rsid w:val="00452888"/>
    <w:rsid w:val="00452984"/>
    <w:rsid w:val="00452A2A"/>
    <w:rsid w:val="00452A74"/>
    <w:rsid w:val="00452AD2"/>
    <w:rsid w:val="00452AD7"/>
    <w:rsid w:val="00452AFA"/>
    <w:rsid w:val="00452BF3"/>
    <w:rsid w:val="00452E04"/>
    <w:rsid w:val="00452E2A"/>
    <w:rsid w:val="00452F4F"/>
    <w:rsid w:val="00452F7F"/>
    <w:rsid w:val="00452F8C"/>
    <w:rsid w:val="00452FAF"/>
    <w:rsid w:val="00452FC6"/>
    <w:rsid w:val="00453000"/>
    <w:rsid w:val="00453071"/>
    <w:rsid w:val="004530B4"/>
    <w:rsid w:val="004530B9"/>
    <w:rsid w:val="004530E7"/>
    <w:rsid w:val="0045322C"/>
    <w:rsid w:val="004532FD"/>
    <w:rsid w:val="00453374"/>
    <w:rsid w:val="00453431"/>
    <w:rsid w:val="00453460"/>
    <w:rsid w:val="00453553"/>
    <w:rsid w:val="00453597"/>
    <w:rsid w:val="00453773"/>
    <w:rsid w:val="004538DD"/>
    <w:rsid w:val="0045391E"/>
    <w:rsid w:val="00453945"/>
    <w:rsid w:val="00453A65"/>
    <w:rsid w:val="00453A67"/>
    <w:rsid w:val="00453CF9"/>
    <w:rsid w:val="00453D9C"/>
    <w:rsid w:val="00453DA5"/>
    <w:rsid w:val="00453E96"/>
    <w:rsid w:val="00453EA3"/>
    <w:rsid w:val="00453EB4"/>
    <w:rsid w:val="00453F84"/>
    <w:rsid w:val="00453F9D"/>
    <w:rsid w:val="0045402C"/>
    <w:rsid w:val="004540D6"/>
    <w:rsid w:val="00454140"/>
    <w:rsid w:val="00454271"/>
    <w:rsid w:val="00454395"/>
    <w:rsid w:val="004543D5"/>
    <w:rsid w:val="0045449D"/>
    <w:rsid w:val="004544D1"/>
    <w:rsid w:val="0045450A"/>
    <w:rsid w:val="0045459E"/>
    <w:rsid w:val="00454869"/>
    <w:rsid w:val="0045486E"/>
    <w:rsid w:val="00454895"/>
    <w:rsid w:val="004548B9"/>
    <w:rsid w:val="00454916"/>
    <w:rsid w:val="00454AAC"/>
    <w:rsid w:val="00454C66"/>
    <w:rsid w:val="00454C9E"/>
    <w:rsid w:val="00454D3C"/>
    <w:rsid w:val="00454D40"/>
    <w:rsid w:val="00454D91"/>
    <w:rsid w:val="00454DAF"/>
    <w:rsid w:val="00454ED6"/>
    <w:rsid w:val="00454F71"/>
    <w:rsid w:val="00454FD6"/>
    <w:rsid w:val="0045509E"/>
    <w:rsid w:val="004550F8"/>
    <w:rsid w:val="00455220"/>
    <w:rsid w:val="00455292"/>
    <w:rsid w:val="004552B2"/>
    <w:rsid w:val="004552EA"/>
    <w:rsid w:val="0045530A"/>
    <w:rsid w:val="0045532E"/>
    <w:rsid w:val="004553D9"/>
    <w:rsid w:val="004554B9"/>
    <w:rsid w:val="004554C0"/>
    <w:rsid w:val="004555C4"/>
    <w:rsid w:val="004555E7"/>
    <w:rsid w:val="0045565D"/>
    <w:rsid w:val="0045566C"/>
    <w:rsid w:val="0045582E"/>
    <w:rsid w:val="0045584A"/>
    <w:rsid w:val="00455AE9"/>
    <w:rsid w:val="00455BE6"/>
    <w:rsid w:val="00455BFC"/>
    <w:rsid w:val="00455D33"/>
    <w:rsid w:val="00455D4B"/>
    <w:rsid w:val="00455DBC"/>
    <w:rsid w:val="00455DFC"/>
    <w:rsid w:val="00455DFD"/>
    <w:rsid w:val="00455E82"/>
    <w:rsid w:val="00455EE2"/>
    <w:rsid w:val="00455F52"/>
    <w:rsid w:val="00456007"/>
    <w:rsid w:val="004560B3"/>
    <w:rsid w:val="0045613F"/>
    <w:rsid w:val="0045620F"/>
    <w:rsid w:val="00456262"/>
    <w:rsid w:val="0045635E"/>
    <w:rsid w:val="004563D6"/>
    <w:rsid w:val="004564D8"/>
    <w:rsid w:val="00456564"/>
    <w:rsid w:val="004565C7"/>
    <w:rsid w:val="004565FC"/>
    <w:rsid w:val="00456618"/>
    <w:rsid w:val="00456735"/>
    <w:rsid w:val="004567A9"/>
    <w:rsid w:val="0045694E"/>
    <w:rsid w:val="00456991"/>
    <w:rsid w:val="004569D2"/>
    <w:rsid w:val="00456AB7"/>
    <w:rsid w:val="00456C1E"/>
    <w:rsid w:val="00456C4B"/>
    <w:rsid w:val="00456C92"/>
    <w:rsid w:val="00456CA2"/>
    <w:rsid w:val="00456CAD"/>
    <w:rsid w:val="00456D68"/>
    <w:rsid w:val="00456FDE"/>
    <w:rsid w:val="00456FF1"/>
    <w:rsid w:val="0045700A"/>
    <w:rsid w:val="004570A4"/>
    <w:rsid w:val="0045716B"/>
    <w:rsid w:val="00457266"/>
    <w:rsid w:val="004572A1"/>
    <w:rsid w:val="004573A2"/>
    <w:rsid w:val="004573B9"/>
    <w:rsid w:val="004574DC"/>
    <w:rsid w:val="00457502"/>
    <w:rsid w:val="00457526"/>
    <w:rsid w:val="00457533"/>
    <w:rsid w:val="004575CD"/>
    <w:rsid w:val="00457645"/>
    <w:rsid w:val="00457865"/>
    <w:rsid w:val="0045787C"/>
    <w:rsid w:val="004578F6"/>
    <w:rsid w:val="00457918"/>
    <w:rsid w:val="0045797A"/>
    <w:rsid w:val="00457A39"/>
    <w:rsid w:val="00457A9E"/>
    <w:rsid w:val="00457B0D"/>
    <w:rsid w:val="00457B93"/>
    <w:rsid w:val="00457BF5"/>
    <w:rsid w:val="00457C09"/>
    <w:rsid w:val="00457CB2"/>
    <w:rsid w:val="00457D05"/>
    <w:rsid w:val="00457D53"/>
    <w:rsid w:val="00457E2A"/>
    <w:rsid w:val="00460075"/>
    <w:rsid w:val="004600D9"/>
    <w:rsid w:val="004601CE"/>
    <w:rsid w:val="004601FE"/>
    <w:rsid w:val="004602CB"/>
    <w:rsid w:val="00460458"/>
    <w:rsid w:val="0046052D"/>
    <w:rsid w:val="0046059E"/>
    <w:rsid w:val="004605F5"/>
    <w:rsid w:val="004606CE"/>
    <w:rsid w:val="0046073B"/>
    <w:rsid w:val="00460770"/>
    <w:rsid w:val="004607C2"/>
    <w:rsid w:val="0046092F"/>
    <w:rsid w:val="00460945"/>
    <w:rsid w:val="00460A31"/>
    <w:rsid w:val="00460A38"/>
    <w:rsid w:val="00460B40"/>
    <w:rsid w:val="00460E1E"/>
    <w:rsid w:val="00460E21"/>
    <w:rsid w:val="00460F8D"/>
    <w:rsid w:val="00460FCA"/>
    <w:rsid w:val="00460FD9"/>
    <w:rsid w:val="004610EB"/>
    <w:rsid w:val="00461178"/>
    <w:rsid w:val="0046120A"/>
    <w:rsid w:val="00461364"/>
    <w:rsid w:val="004615E4"/>
    <w:rsid w:val="00461662"/>
    <w:rsid w:val="00461733"/>
    <w:rsid w:val="00461744"/>
    <w:rsid w:val="0046183B"/>
    <w:rsid w:val="00461928"/>
    <w:rsid w:val="00461AD9"/>
    <w:rsid w:val="00461B1D"/>
    <w:rsid w:val="00461B42"/>
    <w:rsid w:val="00461CA0"/>
    <w:rsid w:val="00461D08"/>
    <w:rsid w:val="00461D34"/>
    <w:rsid w:val="00461D7F"/>
    <w:rsid w:val="00461F33"/>
    <w:rsid w:val="00461F73"/>
    <w:rsid w:val="00462040"/>
    <w:rsid w:val="0046209A"/>
    <w:rsid w:val="0046211B"/>
    <w:rsid w:val="00462215"/>
    <w:rsid w:val="00462232"/>
    <w:rsid w:val="00462256"/>
    <w:rsid w:val="0046255A"/>
    <w:rsid w:val="0046258A"/>
    <w:rsid w:val="0046259A"/>
    <w:rsid w:val="004625A8"/>
    <w:rsid w:val="00462657"/>
    <w:rsid w:val="00462756"/>
    <w:rsid w:val="00462837"/>
    <w:rsid w:val="00462993"/>
    <w:rsid w:val="00462AD2"/>
    <w:rsid w:val="00462AED"/>
    <w:rsid w:val="00462B65"/>
    <w:rsid w:val="00462B8B"/>
    <w:rsid w:val="00462D28"/>
    <w:rsid w:val="00462E78"/>
    <w:rsid w:val="00462F12"/>
    <w:rsid w:val="0046305D"/>
    <w:rsid w:val="004630BF"/>
    <w:rsid w:val="00463165"/>
    <w:rsid w:val="0046328B"/>
    <w:rsid w:val="004632CA"/>
    <w:rsid w:val="00463327"/>
    <w:rsid w:val="00463385"/>
    <w:rsid w:val="00463518"/>
    <w:rsid w:val="00463531"/>
    <w:rsid w:val="004636C7"/>
    <w:rsid w:val="0046378D"/>
    <w:rsid w:val="004637A2"/>
    <w:rsid w:val="004637A9"/>
    <w:rsid w:val="004637F5"/>
    <w:rsid w:val="004639BB"/>
    <w:rsid w:val="00463A54"/>
    <w:rsid w:val="00463B1C"/>
    <w:rsid w:val="00463D3F"/>
    <w:rsid w:val="00463E5E"/>
    <w:rsid w:val="00463E91"/>
    <w:rsid w:val="00463FE1"/>
    <w:rsid w:val="0046411C"/>
    <w:rsid w:val="004641E1"/>
    <w:rsid w:val="004642E1"/>
    <w:rsid w:val="0046445F"/>
    <w:rsid w:val="004645D6"/>
    <w:rsid w:val="004645DD"/>
    <w:rsid w:val="00464629"/>
    <w:rsid w:val="004646A6"/>
    <w:rsid w:val="00464708"/>
    <w:rsid w:val="0046477B"/>
    <w:rsid w:val="004647B4"/>
    <w:rsid w:val="0046487E"/>
    <w:rsid w:val="004648ED"/>
    <w:rsid w:val="004649C2"/>
    <w:rsid w:val="004649D5"/>
    <w:rsid w:val="00464AB6"/>
    <w:rsid w:val="00464B3F"/>
    <w:rsid w:val="00464C52"/>
    <w:rsid w:val="00464C9E"/>
    <w:rsid w:val="00464CCE"/>
    <w:rsid w:val="00464CFE"/>
    <w:rsid w:val="00464E05"/>
    <w:rsid w:val="00464E18"/>
    <w:rsid w:val="00464EB3"/>
    <w:rsid w:val="00464F03"/>
    <w:rsid w:val="00465172"/>
    <w:rsid w:val="00465387"/>
    <w:rsid w:val="004653BA"/>
    <w:rsid w:val="004653E9"/>
    <w:rsid w:val="0046540E"/>
    <w:rsid w:val="00465593"/>
    <w:rsid w:val="00465722"/>
    <w:rsid w:val="00465923"/>
    <w:rsid w:val="00465998"/>
    <w:rsid w:val="004659A0"/>
    <w:rsid w:val="00465AA3"/>
    <w:rsid w:val="00465B0D"/>
    <w:rsid w:val="00465CC9"/>
    <w:rsid w:val="00465CE9"/>
    <w:rsid w:val="00465EE2"/>
    <w:rsid w:val="00465EEC"/>
    <w:rsid w:val="00465EF0"/>
    <w:rsid w:val="00465F3F"/>
    <w:rsid w:val="00466024"/>
    <w:rsid w:val="00466067"/>
    <w:rsid w:val="0046616A"/>
    <w:rsid w:val="00466194"/>
    <w:rsid w:val="00466279"/>
    <w:rsid w:val="004662A1"/>
    <w:rsid w:val="004662C3"/>
    <w:rsid w:val="0046632C"/>
    <w:rsid w:val="004664C4"/>
    <w:rsid w:val="0046657A"/>
    <w:rsid w:val="00466619"/>
    <w:rsid w:val="00466685"/>
    <w:rsid w:val="00466726"/>
    <w:rsid w:val="0046677D"/>
    <w:rsid w:val="004668CC"/>
    <w:rsid w:val="004669DD"/>
    <w:rsid w:val="00466A78"/>
    <w:rsid w:val="00466B1A"/>
    <w:rsid w:val="00466B4E"/>
    <w:rsid w:val="00466B55"/>
    <w:rsid w:val="00466B8B"/>
    <w:rsid w:val="00466C77"/>
    <w:rsid w:val="00466CD0"/>
    <w:rsid w:val="00466D87"/>
    <w:rsid w:val="00466DD5"/>
    <w:rsid w:val="00466E4A"/>
    <w:rsid w:val="00466E8B"/>
    <w:rsid w:val="00466EC8"/>
    <w:rsid w:val="00466ECD"/>
    <w:rsid w:val="00466EDD"/>
    <w:rsid w:val="00466FB0"/>
    <w:rsid w:val="004670FF"/>
    <w:rsid w:val="004671C3"/>
    <w:rsid w:val="004671F0"/>
    <w:rsid w:val="00467385"/>
    <w:rsid w:val="004673F2"/>
    <w:rsid w:val="00467482"/>
    <w:rsid w:val="004674DE"/>
    <w:rsid w:val="00467569"/>
    <w:rsid w:val="004677CF"/>
    <w:rsid w:val="004677E4"/>
    <w:rsid w:val="00467804"/>
    <w:rsid w:val="004678DD"/>
    <w:rsid w:val="0046793E"/>
    <w:rsid w:val="0046797A"/>
    <w:rsid w:val="004679A9"/>
    <w:rsid w:val="00467B07"/>
    <w:rsid w:val="00467BC4"/>
    <w:rsid w:val="00467C0D"/>
    <w:rsid w:val="00467D2B"/>
    <w:rsid w:val="00467D5D"/>
    <w:rsid w:val="00467DC2"/>
    <w:rsid w:val="00470009"/>
    <w:rsid w:val="0047000F"/>
    <w:rsid w:val="00470050"/>
    <w:rsid w:val="00470221"/>
    <w:rsid w:val="00470329"/>
    <w:rsid w:val="00470375"/>
    <w:rsid w:val="004703D0"/>
    <w:rsid w:val="0047041E"/>
    <w:rsid w:val="0047049F"/>
    <w:rsid w:val="004704A1"/>
    <w:rsid w:val="00470501"/>
    <w:rsid w:val="0047053F"/>
    <w:rsid w:val="00470562"/>
    <w:rsid w:val="00470617"/>
    <w:rsid w:val="00470627"/>
    <w:rsid w:val="004706F0"/>
    <w:rsid w:val="004707F5"/>
    <w:rsid w:val="00470816"/>
    <w:rsid w:val="0047091B"/>
    <w:rsid w:val="0047095F"/>
    <w:rsid w:val="004709C9"/>
    <w:rsid w:val="00470A73"/>
    <w:rsid w:val="00470B63"/>
    <w:rsid w:val="00470B98"/>
    <w:rsid w:val="00470C9E"/>
    <w:rsid w:val="00470D26"/>
    <w:rsid w:val="00470DA4"/>
    <w:rsid w:val="00470F63"/>
    <w:rsid w:val="004710BF"/>
    <w:rsid w:val="004710CF"/>
    <w:rsid w:val="00471186"/>
    <w:rsid w:val="004711EC"/>
    <w:rsid w:val="0047125B"/>
    <w:rsid w:val="004712B4"/>
    <w:rsid w:val="004712E5"/>
    <w:rsid w:val="00471310"/>
    <w:rsid w:val="0047136F"/>
    <w:rsid w:val="00471397"/>
    <w:rsid w:val="00471531"/>
    <w:rsid w:val="004715CC"/>
    <w:rsid w:val="004715CF"/>
    <w:rsid w:val="004715DC"/>
    <w:rsid w:val="00471710"/>
    <w:rsid w:val="00471713"/>
    <w:rsid w:val="0047173F"/>
    <w:rsid w:val="004717C3"/>
    <w:rsid w:val="00471997"/>
    <w:rsid w:val="00471A53"/>
    <w:rsid w:val="00471AB7"/>
    <w:rsid w:val="00471B0C"/>
    <w:rsid w:val="00471B83"/>
    <w:rsid w:val="00471BEE"/>
    <w:rsid w:val="00471C19"/>
    <w:rsid w:val="00471CA1"/>
    <w:rsid w:val="00471CC2"/>
    <w:rsid w:val="00471CEA"/>
    <w:rsid w:val="00471CEF"/>
    <w:rsid w:val="00471DEC"/>
    <w:rsid w:val="00471F55"/>
    <w:rsid w:val="00471FF2"/>
    <w:rsid w:val="00472012"/>
    <w:rsid w:val="00472102"/>
    <w:rsid w:val="0047224E"/>
    <w:rsid w:val="00472290"/>
    <w:rsid w:val="00472391"/>
    <w:rsid w:val="004723EA"/>
    <w:rsid w:val="00472426"/>
    <w:rsid w:val="0047249F"/>
    <w:rsid w:val="004724B2"/>
    <w:rsid w:val="00472644"/>
    <w:rsid w:val="004726B0"/>
    <w:rsid w:val="00472779"/>
    <w:rsid w:val="00472820"/>
    <w:rsid w:val="0047296C"/>
    <w:rsid w:val="00472D0F"/>
    <w:rsid w:val="00472EC1"/>
    <w:rsid w:val="00472EC3"/>
    <w:rsid w:val="00472F05"/>
    <w:rsid w:val="00473002"/>
    <w:rsid w:val="00473063"/>
    <w:rsid w:val="0047306E"/>
    <w:rsid w:val="00473113"/>
    <w:rsid w:val="0047355C"/>
    <w:rsid w:val="004735E4"/>
    <w:rsid w:val="004735FD"/>
    <w:rsid w:val="0047375E"/>
    <w:rsid w:val="004737AA"/>
    <w:rsid w:val="004737BC"/>
    <w:rsid w:val="0047381A"/>
    <w:rsid w:val="00473848"/>
    <w:rsid w:val="004738A3"/>
    <w:rsid w:val="00473A7C"/>
    <w:rsid w:val="00473B0D"/>
    <w:rsid w:val="00473B1A"/>
    <w:rsid w:val="00473CE0"/>
    <w:rsid w:val="00473DD7"/>
    <w:rsid w:val="00473F38"/>
    <w:rsid w:val="00473F72"/>
    <w:rsid w:val="00473F81"/>
    <w:rsid w:val="00473F8C"/>
    <w:rsid w:val="00474020"/>
    <w:rsid w:val="004741EE"/>
    <w:rsid w:val="00474215"/>
    <w:rsid w:val="00474321"/>
    <w:rsid w:val="0047434B"/>
    <w:rsid w:val="00474409"/>
    <w:rsid w:val="0047440B"/>
    <w:rsid w:val="004744A0"/>
    <w:rsid w:val="004744E4"/>
    <w:rsid w:val="00474537"/>
    <w:rsid w:val="00474545"/>
    <w:rsid w:val="004746BA"/>
    <w:rsid w:val="00474866"/>
    <w:rsid w:val="0047490A"/>
    <w:rsid w:val="00474A74"/>
    <w:rsid w:val="00474CCB"/>
    <w:rsid w:val="00474CD2"/>
    <w:rsid w:val="00474CFA"/>
    <w:rsid w:val="00474D39"/>
    <w:rsid w:val="00474EA5"/>
    <w:rsid w:val="004750C9"/>
    <w:rsid w:val="00475100"/>
    <w:rsid w:val="0047510A"/>
    <w:rsid w:val="0047513A"/>
    <w:rsid w:val="0047514A"/>
    <w:rsid w:val="00475168"/>
    <w:rsid w:val="00475190"/>
    <w:rsid w:val="00475400"/>
    <w:rsid w:val="004755A6"/>
    <w:rsid w:val="004757CE"/>
    <w:rsid w:val="004757E3"/>
    <w:rsid w:val="004757F0"/>
    <w:rsid w:val="00475868"/>
    <w:rsid w:val="0047595E"/>
    <w:rsid w:val="004759FA"/>
    <w:rsid w:val="00475AEA"/>
    <w:rsid w:val="00475CAB"/>
    <w:rsid w:val="00475CEC"/>
    <w:rsid w:val="00475D32"/>
    <w:rsid w:val="00475E2A"/>
    <w:rsid w:val="00475E3E"/>
    <w:rsid w:val="00475F09"/>
    <w:rsid w:val="00475F49"/>
    <w:rsid w:val="00476083"/>
    <w:rsid w:val="0047611C"/>
    <w:rsid w:val="0047636E"/>
    <w:rsid w:val="00476427"/>
    <w:rsid w:val="004765AA"/>
    <w:rsid w:val="004765BE"/>
    <w:rsid w:val="004765C5"/>
    <w:rsid w:val="0047664F"/>
    <w:rsid w:val="0047668D"/>
    <w:rsid w:val="004766D3"/>
    <w:rsid w:val="004766E2"/>
    <w:rsid w:val="00476766"/>
    <w:rsid w:val="0047679C"/>
    <w:rsid w:val="004767F2"/>
    <w:rsid w:val="00476827"/>
    <w:rsid w:val="004768E1"/>
    <w:rsid w:val="00476910"/>
    <w:rsid w:val="00476A18"/>
    <w:rsid w:val="00476A38"/>
    <w:rsid w:val="00476A39"/>
    <w:rsid w:val="00476AD4"/>
    <w:rsid w:val="00476B67"/>
    <w:rsid w:val="00476C8C"/>
    <w:rsid w:val="00476E82"/>
    <w:rsid w:val="00476EF6"/>
    <w:rsid w:val="00476FD6"/>
    <w:rsid w:val="00477069"/>
    <w:rsid w:val="004770C0"/>
    <w:rsid w:val="00477174"/>
    <w:rsid w:val="00477264"/>
    <w:rsid w:val="00477285"/>
    <w:rsid w:val="004772F5"/>
    <w:rsid w:val="004773BD"/>
    <w:rsid w:val="004774C6"/>
    <w:rsid w:val="0047750D"/>
    <w:rsid w:val="004775E6"/>
    <w:rsid w:val="00477610"/>
    <w:rsid w:val="00477878"/>
    <w:rsid w:val="00477899"/>
    <w:rsid w:val="0047790D"/>
    <w:rsid w:val="00477990"/>
    <w:rsid w:val="004779F6"/>
    <w:rsid w:val="00477A15"/>
    <w:rsid w:val="00477A93"/>
    <w:rsid w:val="00477B5D"/>
    <w:rsid w:val="00477C04"/>
    <w:rsid w:val="00477C4C"/>
    <w:rsid w:val="00477CF8"/>
    <w:rsid w:val="00477D2E"/>
    <w:rsid w:val="00477DA6"/>
    <w:rsid w:val="00477DDB"/>
    <w:rsid w:val="00477E05"/>
    <w:rsid w:val="00477FD9"/>
    <w:rsid w:val="0048015D"/>
    <w:rsid w:val="0048036D"/>
    <w:rsid w:val="0048072C"/>
    <w:rsid w:val="00480840"/>
    <w:rsid w:val="0048086B"/>
    <w:rsid w:val="004808D8"/>
    <w:rsid w:val="0048093C"/>
    <w:rsid w:val="00480993"/>
    <w:rsid w:val="0048099B"/>
    <w:rsid w:val="004809CB"/>
    <w:rsid w:val="00480A41"/>
    <w:rsid w:val="00480B0C"/>
    <w:rsid w:val="00480B2E"/>
    <w:rsid w:val="00480B4C"/>
    <w:rsid w:val="00480BE1"/>
    <w:rsid w:val="00480CBC"/>
    <w:rsid w:val="004811C9"/>
    <w:rsid w:val="0048130C"/>
    <w:rsid w:val="004813C6"/>
    <w:rsid w:val="0048142F"/>
    <w:rsid w:val="00481468"/>
    <w:rsid w:val="004814E6"/>
    <w:rsid w:val="0048152E"/>
    <w:rsid w:val="00481556"/>
    <w:rsid w:val="00481570"/>
    <w:rsid w:val="004815B8"/>
    <w:rsid w:val="00481647"/>
    <w:rsid w:val="00481685"/>
    <w:rsid w:val="00481697"/>
    <w:rsid w:val="004816CD"/>
    <w:rsid w:val="004816FC"/>
    <w:rsid w:val="00481709"/>
    <w:rsid w:val="004818AC"/>
    <w:rsid w:val="004818BE"/>
    <w:rsid w:val="004818BF"/>
    <w:rsid w:val="00481925"/>
    <w:rsid w:val="0048192D"/>
    <w:rsid w:val="00481A05"/>
    <w:rsid w:val="00481B7D"/>
    <w:rsid w:val="00481C03"/>
    <w:rsid w:val="00481C5E"/>
    <w:rsid w:val="00481CBF"/>
    <w:rsid w:val="00481D86"/>
    <w:rsid w:val="00481DFF"/>
    <w:rsid w:val="00481EFC"/>
    <w:rsid w:val="00481F02"/>
    <w:rsid w:val="00481F08"/>
    <w:rsid w:val="00481F66"/>
    <w:rsid w:val="00481F74"/>
    <w:rsid w:val="00482053"/>
    <w:rsid w:val="0048228F"/>
    <w:rsid w:val="004822FE"/>
    <w:rsid w:val="00482332"/>
    <w:rsid w:val="00482335"/>
    <w:rsid w:val="00482344"/>
    <w:rsid w:val="004823C1"/>
    <w:rsid w:val="00482469"/>
    <w:rsid w:val="004825CB"/>
    <w:rsid w:val="004826F7"/>
    <w:rsid w:val="0048274E"/>
    <w:rsid w:val="004827B3"/>
    <w:rsid w:val="0048287D"/>
    <w:rsid w:val="00482893"/>
    <w:rsid w:val="00482AD1"/>
    <w:rsid w:val="00482C02"/>
    <w:rsid w:val="00482C74"/>
    <w:rsid w:val="00482DDD"/>
    <w:rsid w:val="00482E14"/>
    <w:rsid w:val="00482E54"/>
    <w:rsid w:val="00482E9D"/>
    <w:rsid w:val="00482EE0"/>
    <w:rsid w:val="00482FCE"/>
    <w:rsid w:val="00482FF1"/>
    <w:rsid w:val="00482FF4"/>
    <w:rsid w:val="00483110"/>
    <w:rsid w:val="00483119"/>
    <w:rsid w:val="0048324A"/>
    <w:rsid w:val="004832AB"/>
    <w:rsid w:val="00483392"/>
    <w:rsid w:val="0048348F"/>
    <w:rsid w:val="004835B4"/>
    <w:rsid w:val="004835CD"/>
    <w:rsid w:val="0048376D"/>
    <w:rsid w:val="004837D5"/>
    <w:rsid w:val="0048380E"/>
    <w:rsid w:val="00483820"/>
    <w:rsid w:val="00483867"/>
    <w:rsid w:val="004838A1"/>
    <w:rsid w:val="00483965"/>
    <w:rsid w:val="00483978"/>
    <w:rsid w:val="0048397B"/>
    <w:rsid w:val="004839C3"/>
    <w:rsid w:val="004839FC"/>
    <w:rsid w:val="004839FF"/>
    <w:rsid w:val="00483A5D"/>
    <w:rsid w:val="00483AA9"/>
    <w:rsid w:val="00483B56"/>
    <w:rsid w:val="00483C0F"/>
    <w:rsid w:val="00483CD3"/>
    <w:rsid w:val="00483D05"/>
    <w:rsid w:val="00483DCE"/>
    <w:rsid w:val="00483E72"/>
    <w:rsid w:val="00483EDB"/>
    <w:rsid w:val="00483F41"/>
    <w:rsid w:val="0048402F"/>
    <w:rsid w:val="00484143"/>
    <w:rsid w:val="0048421C"/>
    <w:rsid w:val="004842AD"/>
    <w:rsid w:val="004842C9"/>
    <w:rsid w:val="0048431F"/>
    <w:rsid w:val="00484330"/>
    <w:rsid w:val="0048433C"/>
    <w:rsid w:val="004843EE"/>
    <w:rsid w:val="004843FF"/>
    <w:rsid w:val="00484573"/>
    <w:rsid w:val="004845BC"/>
    <w:rsid w:val="004845EE"/>
    <w:rsid w:val="0048478D"/>
    <w:rsid w:val="0048481F"/>
    <w:rsid w:val="004848A3"/>
    <w:rsid w:val="0048496B"/>
    <w:rsid w:val="00484A2F"/>
    <w:rsid w:val="00484B3D"/>
    <w:rsid w:val="00484B61"/>
    <w:rsid w:val="00484BEA"/>
    <w:rsid w:val="00484C9F"/>
    <w:rsid w:val="00484DBD"/>
    <w:rsid w:val="00484E43"/>
    <w:rsid w:val="00484EBB"/>
    <w:rsid w:val="00484EFC"/>
    <w:rsid w:val="00484FC8"/>
    <w:rsid w:val="00485060"/>
    <w:rsid w:val="00485100"/>
    <w:rsid w:val="0048517A"/>
    <w:rsid w:val="004853AA"/>
    <w:rsid w:val="004853E9"/>
    <w:rsid w:val="004854BA"/>
    <w:rsid w:val="0048555B"/>
    <w:rsid w:val="004856BA"/>
    <w:rsid w:val="004856D0"/>
    <w:rsid w:val="004857FD"/>
    <w:rsid w:val="00485853"/>
    <w:rsid w:val="00485895"/>
    <w:rsid w:val="00485A0A"/>
    <w:rsid w:val="00485A56"/>
    <w:rsid w:val="00485B55"/>
    <w:rsid w:val="00485B8D"/>
    <w:rsid w:val="00485C76"/>
    <w:rsid w:val="00485DF6"/>
    <w:rsid w:val="00485E31"/>
    <w:rsid w:val="00485E54"/>
    <w:rsid w:val="00485E5D"/>
    <w:rsid w:val="00485F17"/>
    <w:rsid w:val="00485FC3"/>
    <w:rsid w:val="00486000"/>
    <w:rsid w:val="00486014"/>
    <w:rsid w:val="00486301"/>
    <w:rsid w:val="00486339"/>
    <w:rsid w:val="0048637D"/>
    <w:rsid w:val="004863FF"/>
    <w:rsid w:val="0048646F"/>
    <w:rsid w:val="004864DA"/>
    <w:rsid w:val="004864EA"/>
    <w:rsid w:val="00486539"/>
    <w:rsid w:val="0048653A"/>
    <w:rsid w:val="00486541"/>
    <w:rsid w:val="004865E0"/>
    <w:rsid w:val="004865FB"/>
    <w:rsid w:val="0048677A"/>
    <w:rsid w:val="0048677E"/>
    <w:rsid w:val="004868D3"/>
    <w:rsid w:val="004868DF"/>
    <w:rsid w:val="00486900"/>
    <w:rsid w:val="00486996"/>
    <w:rsid w:val="00486A1F"/>
    <w:rsid w:val="00486C40"/>
    <w:rsid w:val="00486E85"/>
    <w:rsid w:val="00486F18"/>
    <w:rsid w:val="00486F63"/>
    <w:rsid w:val="00486FB5"/>
    <w:rsid w:val="00486FC0"/>
    <w:rsid w:val="00486FFA"/>
    <w:rsid w:val="00487011"/>
    <w:rsid w:val="00487055"/>
    <w:rsid w:val="0048705F"/>
    <w:rsid w:val="004870A6"/>
    <w:rsid w:val="00487149"/>
    <w:rsid w:val="00487291"/>
    <w:rsid w:val="0048731B"/>
    <w:rsid w:val="0048745D"/>
    <w:rsid w:val="0048749C"/>
    <w:rsid w:val="00487636"/>
    <w:rsid w:val="0048773C"/>
    <w:rsid w:val="0048775F"/>
    <w:rsid w:val="0048783A"/>
    <w:rsid w:val="004878E1"/>
    <w:rsid w:val="00487917"/>
    <w:rsid w:val="00487966"/>
    <w:rsid w:val="00487980"/>
    <w:rsid w:val="00487994"/>
    <w:rsid w:val="00487B7C"/>
    <w:rsid w:val="00487BD3"/>
    <w:rsid w:val="00487BEC"/>
    <w:rsid w:val="00487C0F"/>
    <w:rsid w:val="00487CCF"/>
    <w:rsid w:val="00487D2B"/>
    <w:rsid w:val="00487DD7"/>
    <w:rsid w:val="00487DEA"/>
    <w:rsid w:val="00487FCA"/>
    <w:rsid w:val="0048ED72"/>
    <w:rsid w:val="00490009"/>
    <w:rsid w:val="00490050"/>
    <w:rsid w:val="00490225"/>
    <w:rsid w:val="00490362"/>
    <w:rsid w:val="0049039A"/>
    <w:rsid w:val="00490450"/>
    <w:rsid w:val="004906EE"/>
    <w:rsid w:val="004906F3"/>
    <w:rsid w:val="00490700"/>
    <w:rsid w:val="00490768"/>
    <w:rsid w:val="004907AD"/>
    <w:rsid w:val="00490906"/>
    <w:rsid w:val="0049091E"/>
    <w:rsid w:val="00490A09"/>
    <w:rsid w:val="00490B11"/>
    <w:rsid w:val="00490B44"/>
    <w:rsid w:val="00490BB7"/>
    <w:rsid w:val="00490C06"/>
    <w:rsid w:val="00490C09"/>
    <w:rsid w:val="00490C52"/>
    <w:rsid w:val="00490CBF"/>
    <w:rsid w:val="00490D17"/>
    <w:rsid w:val="00490D28"/>
    <w:rsid w:val="00490DB9"/>
    <w:rsid w:val="00490F2D"/>
    <w:rsid w:val="00490F5F"/>
    <w:rsid w:val="00491051"/>
    <w:rsid w:val="004910D9"/>
    <w:rsid w:val="004910DE"/>
    <w:rsid w:val="00491100"/>
    <w:rsid w:val="0049111F"/>
    <w:rsid w:val="00491122"/>
    <w:rsid w:val="00491128"/>
    <w:rsid w:val="004912C3"/>
    <w:rsid w:val="0049135C"/>
    <w:rsid w:val="00491367"/>
    <w:rsid w:val="004914CD"/>
    <w:rsid w:val="004914E3"/>
    <w:rsid w:val="0049150F"/>
    <w:rsid w:val="0049153D"/>
    <w:rsid w:val="00491560"/>
    <w:rsid w:val="004915A9"/>
    <w:rsid w:val="004915B3"/>
    <w:rsid w:val="00491646"/>
    <w:rsid w:val="00491677"/>
    <w:rsid w:val="004916B4"/>
    <w:rsid w:val="004917BD"/>
    <w:rsid w:val="004917EA"/>
    <w:rsid w:val="004918A1"/>
    <w:rsid w:val="004918D7"/>
    <w:rsid w:val="004918DC"/>
    <w:rsid w:val="00491974"/>
    <w:rsid w:val="00491987"/>
    <w:rsid w:val="00491A62"/>
    <w:rsid w:val="00491AAE"/>
    <w:rsid w:val="00491ADF"/>
    <w:rsid w:val="00491B07"/>
    <w:rsid w:val="00491BCA"/>
    <w:rsid w:val="00491C3B"/>
    <w:rsid w:val="00491C44"/>
    <w:rsid w:val="00491D86"/>
    <w:rsid w:val="00491E0C"/>
    <w:rsid w:val="00491E23"/>
    <w:rsid w:val="00491E80"/>
    <w:rsid w:val="00491E98"/>
    <w:rsid w:val="00492059"/>
    <w:rsid w:val="004920D7"/>
    <w:rsid w:val="00492413"/>
    <w:rsid w:val="004926A6"/>
    <w:rsid w:val="00492807"/>
    <w:rsid w:val="0049281F"/>
    <w:rsid w:val="0049285A"/>
    <w:rsid w:val="00492867"/>
    <w:rsid w:val="004929E4"/>
    <w:rsid w:val="004929E5"/>
    <w:rsid w:val="00492A2F"/>
    <w:rsid w:val="00492A71"/>
    <w:rsid w:val="00492B93"/>
    <w:rsid w:val="00492BBC"/>
    <w:rsid w:val="00492C32"/>
    <w:rsid w:val="00492C78"/>
    <w:rsid w:val="00492CE9"/>
    <w:rsid w:val="00492DC9"/>
    <w:rsid w:val="00492F28"/>
    <w:rsid w:val="00493056"/>
    <w:rsid w:val="00493214"/>
    <w:rsid w:val="00493288"/>
    <w:rsid w:val="00493362"/>
    <w:rsid w:val="00493480"/>
    <w:rsid w:val="004934FB"/>
    <w:rsid w:val="004935F8"/>
    <w:rsid w:val="004936A7"/>
    <w:rsid w:val="004936B5"/>
    <w:rsid w:val="004938AF"/>
    <w:rsid w:val="004938B8"/>
    <w:rsid w:val="00493A98"/>
    <w:rsid w:val="00493AF1"/>
    <w:rsid w:val="00493BC0"/>
    <w:rsid w:val="00493C2D"/>
    <w:rsid w:val="00493D63"/>
    <w:rsid w:val="00493DC2"/>
    <w:rsid w:val="00493EB7"/>
    <w:rsid w:val="00493EFB"/>
    <w:rsid w:val="00493F9E"/>
    <w:rsid w:val="00494029"/>
    <w:rsid w:val="0049414D"/>
    <w:rsid w:val="004942D6"/>
    <w:rsid w:val="00494307"/>
    <w:rsid w:val="00494316"/>
    <w:rsid w:val="0049433C"/>
    <w:rsid w:val="004943BD"/>
    <w:rsid w:val="00494460"/>
    <w:rsid w:val="004944A3"/>
    <w:rsid w:val="004944FD"/>
    <w:rsid w:val="004946B3"/>
    <w:rsid w:val="004947D8"/>
    <w:rsid w:val="00494A36"/>
    <w:rsid w:val="00494A39"/>
    <w:rsid w:val="00494A49"/>
    <w:rsid w:val="00494ACE"/>
    <w:rsid w:val="00494BD2"/>
    <w:rsid w:val="00494C6C"/>
    <w:rsid w:val="00494CB7"/>
    <w:rsid w:val="00494CF9"/>
    <w:rsid w:val="00494DAC"/>
    <w:rsid w:val="00494FDB"/>
    <w:rsid w:val="00494FE3"/>
    <w:rsid w:val="00495053"/>
    <w:rsid w:val="004950FB"/>
    <w:rsid w:val="004951B8"/>
    <w:rsid w:val="0049524B"/>
    <w:rsid w:val="0049537F"/>
    <w:rsid w:val="004953D2"/>
    <w:rsid w:val="004953D6"/>
    <w:rsid w:val="00495485"/>
    <w:rsid w:val="004954C5"/>
    <w:rsid w:val="00495527"/>
    <w:rsid w:val="004955C5"/>
    <w:rsid w:val="004955EF"/>
    <w:rsid w:val="00495676"/>
    <w:rsid w:val="0049572D"/>
    <w:rsid w:val="00495796"/>
    <w:rsid w:val="004957FA"/>
    <w:rsid w:val="004958A9"/>
    <w:rsid w:val="004959AA"/>
    <w:rsid w:val="004959C7"/>
    <w:rsid w:val="00495A20"/>
    <w:rsid w:val="00495CCF"/>
    <w:rsid w:val="00495D0B"/>
    <w:rsid w:val="00495D47"/>
    <w:rsid w:val="00495D8D"/>
    <w:rsid w:val="00495F28"/>
    <w:rsid w:val="00495FA6"/>
    <w:rsid w:val="0049605C"/>
    <w:rsid w:val="0049616C"/>
    <w:rsid w:val="0049616E"/>
    <w:rsid w:val="004961AA"/>
    <w:rsid w:val="004961F9"/>
    <w:rsid w:val="004962B5"/>
    <w:rsid w:val="004962BF"/>
    <w:rsid w:val="004962D7"/>
    <w:rsid w:val="004963E8"/>
    <w:rsid w:val="00496423"/>
    <w:rsid w:val="004964BA"/>
    <w:rsid w:val="004964FA"/>
    <w:rsid w:val="00496554"/>
    <w:rsid w:val="00496619"/>
    <w:rsid w:val="004966A8"/>
    <w:rsid w:val="004966CF"/>
    <w:rsid w:val="00496736"/>
    <w:rsid w:val="00496760"/>
    <w:rsid w:val="0049685C"/>
    <w:rsid w:val="004968C6"/>
    <w:rsid w:val="00496902"/>
    <w:rsid w:val="00496969"/>
    <w:rsid w:val="00496982"/>
    <w:rsid w:val="00496998"/>
    <w:rsid w:val="00496AB1"/>
    <w:rsid w:val="00496B19"/>
    <w:rsid w:val="00496B1A"/>
    <w:rsid w:val="00496C13"/>
    <w:rsid w:val="00496DDC"/>
    <w:rsid w:val="00496E0D"/>
    <w:rsid w:val="00496E99"/>
    <w:rsid w:val="00496EB7"/>
    <w:rsid w:val="004970AA"/>
    <w:rsid w:val="00497258"/>
    <w:rsid w:val="00497299"/>
    <w:rsid w:val="004972E2"/>
    <w:rsid w:val="004973DD"/>
    <w:rsid w:val="0049740B"/>
    <w:rsid w:val="00497440"/>
    <w:rsid w:val="004974CB"/>
    <w:rsid w:val="004975A1"/>
    <w:rsid w:val="00497670"/>
    <w:rsid w:val="00497679"/>
    <w:rsid w:val="00497681"/>
    <w:rsid w:val="0049775F"/>
    <w:rsid w:val="00497783"/>
    <w:rsid w:val="004977BA"/>
    <w:rsid w:val="004978DB"/>
    <w:rsid w:val="004978FD"/>
    <w:rsid w:val="00497959"/>
    <w:rsid w:val="00497972"/>
    <w:rsid w:val="004979CF"/>
    <w:rsid w:val="004979F2"/>
    <w:rsid w:val="00497A67"/>
    <w:rsid w:val="00497B25"/>
    <w:rsid w:val="00497B50"/>
    <w:rsid w:val="00497DE2"/>
    <w:rsid w:val="00497DFB"/>
    <w:rsid w:val="00497E15"/>
    <w:rsid w:val="00497E7E"/>
    <w:rsid w:val="004A0107"/>
    <w:rsid w:val="004A028A"/>
    <w:rsid w:val="004A0301"/>
    <w:rsid w:val="004A0369"/>
    <w:rsid w:val="004A0385"/>
    <w:rsid w:val="004A03FF"/>
    <w:rsid w:val="004A0489"/>
    <w:rsid w:val="004A04E8"/>
    <w:rsid w:val="004A0585"/>
    <w:rsid w:val="004A05AF"/>
    <w:rsid w:val="004A06AC"/>
    <w:rsid w:val="004A07AD"/>
    <w:rsid w:val="004A07E7"/>
    <w:rsid w:val="004A08BD"/>
    <w:rsid w:val="004A08EA"/>
    <w:rsid w:val="004A09B9"/>
    <w:rsid w:val="004A0A7B"/>
    <w:rsid w:val="004A0ADB"/>
    <w:rsid w:val="004A0BA5"/>
    <w:rsid w:val="004A0C03"/>
    <w:rsid w:val="004A0C51"/>
    <w:rsid w:val="004A0CDA"/>
    <w:rsid w:val="004A0D1C"/>
    <w:rsid w:val="004A0EB8"/>
    <w:rsid w:val="004A0FEE"/>
    <w:rsid w:val="004A1029"/>
    <w:rsid w:val="004A1071"/>
    <w:rsid w:val="004A10C8"/>
    <w:rsid w:val="004A118D"/>
    <w:rsid w:val="004A12A3"/>
    <w:rsid w:val="004A12AE"/>
    <w:rsid w:val="004A134C"/>
    <w:rsid w:val="004A13CD"/>
    <w:rsid w:val="004A1487"/>
    <w:rsid w:val="004A14AB"/>
    <w:rsid w:val="004A1619"/>
    <w:rsid w:val="004A167F"/>
    <w:rsid w:val="004A16DF"/>
    <w:rsid w:val="004A1750"/>
    <w:rsid w:val="004A175C"/>
    <w:rsid w:val="004A1856"/>
    <w:rsid w:val="004A19FA"/>
    <w:rsid w:val="004A1B32"/>
    <w:rsid w:val="004A1BB9"/>
    <w:rsid w:val="004A1BE5"/>
    <w:rsid w:val="004A1F31"/>
    <w:rsid w:val="004A2062"/>
    <w:rsid w:val="004A207D"/>
    <w:rsid w:val="004A21C3"/>
    <w:rsid w:val="004A22AF"/>
    <w:rsid w:val="004A2306"/>
    <w:rsid w:val="004A2334"/>
    <w:rsid w:val="004A23DC"/>
    <w:rsid w:val="004A2431"/>
    <w:rsid w:val="004A259A"/>
    <w:rsid w:val="004A2652"/>
    <w:rsid w:val="004A27A9"/>
    <w:rsid w:val="004A27EA"/>
    <w:rsid w:val="004A293A"/>
    <w:rsid w:val="004A2B48"/>
    <w:rsid w:val="004A2BB2"/>
    <w:rsid w:val="004A2CC6"/>
    <w:rsid w:val="004A2D73"/>
    <w:rsid w:val="004A2E3B"/>
    <w:rsid w:val="004A2FD7"/>
    <w:rsid w:val="004A305D"/>
    <w:rsid w:val="004A30A5"/>
    <w:rsid w:val="004A312A"/>
    <w:rsid w:val="004A3139"/>
    <w:rsid w:val="004A3171"/>
    <w:rsid w:val="004A3258"/>
    <w:rsid w:val="004A34B3"/>
    <w:rsid w:val="004A34C4"/>
    <w:rsid w:val="004A3643"/>
    <w:rsid w:val="004A3809"/>
    <w:rsid w:val="004A38F0"/>
    <w:rsid w:val="004A3968"/>
    <w:rsid w:val="004A39EE"/>
    <w:rsid w:val="004A3AF6"/>
    <w:rsid w:val="004A3B08"/>
    <w:rsid w:val="004A3CF4"/>
    <w:rsid w:val="004A3D2D"/>
    <w:rsid w:val="004A3D53"/>
    <w:rsid w:val="004A3E6A"/>
    <w:rsid w:val="004A3F0F"/>
    <w:rsid w:val="004A3F21"/>
    <w:rsid w:val="004A3F38"/>
    <w:rsid w:val="004A3F9C"/>
    <w:rsid w:val="004A3FC4"/>
    <w:rsid w:val="004A4095"/>
    <w:rsid w:val="004A41AE"/>
    <w:rsid w:val="004A4390"/>
    <w:rsid w:val="004A43C3"/>
    <w:rsid w:val="004A43C8"/>
    <w:rsid w:val="004A4487"/>
    <w:rsid w:val="004A458D"/>
    <w:rsid w:val="004A4607"/>
    <w:rsid w:val="004A463C"/>
    <w:rsid w:val="004A46A7"/>
    <w:rsid w:val="004A46D5"/>
    <w:rsid w:val="004A478C"/>
    <w:rsid w:val="004A47A0"/>
    <w:rsid w:val="004A48CA"/>
    <w:rsid w:val="004A4908"/>
    <w:rsid w:val="004A4940"/>
    <w:rsid w:val="004A49D9"/>
    <w:rsid w:val="004A4A45"/>
    <w:rsid w:val="004A4A96"/>
    <w:rsid w:val="004A4AD4"/>
    <w:rsid w:val="004A4B10"/>
    <w:rsid w:val="004A4BD0"/>
    <w:rsid w:val="004A4C88"/>
    <w:rsid w:val="004A4D13"/>
    <w:rsid w:val="004A4D68"/>
    <w:rsid w:val="004A4EB9"/>
    <w:rsid w:val="004A4ED9"/>
    <w:rsid w:val="004A4F25"/>
    <w:rsid w:val="004A4F43"/>
    <w:rsid w:val="004A4FC7"/>
    <w:rsid w:val="004A5005"/>
    <w:rsid w:val="004A503D"/>
    <w:rsid w:val="004A5053"/>
    <w:rsid w:val="004A5072"/>
    <w:rsid w:val="004A509E"/>
    <w:rsid w:val="004A5169"/>
    <w:rsid w:val="004A527C"/>
    <w:rsid w:val="004A5356"/>
    <w:rsid w:val="004A539A"/>
    <w:rsid w:val="004A53DC"/>
    <w:rsid w:val="004A5638"/>
    <w:rsid w:val="004A5653"/>
    <w:rsid w:val="004A569A"/>
    <w:rsid w:val="004A5876"/>
    <w:rsid w:val="004A5942"/>
    <w:rsid w:val="004A5B04"/>
    <w:rsid w:val="004A5B18"/>
    <w:rsid w:val="004A5BA7"/>
    <w:rsid w:val="004A5C07"/>
    <w:rsid w:val="004A5C0C"/>
    <w:rsid w:val="004A5CAF"/>
    <w:rsid w:val="004A5D44"/>
    <w:rsid w:val="004A5D9E"/>
    <w:rsid w:val="004A5E45"/>
    <w:rsid w:val="004A5E6A"/>
    <w:rsid w:val="004A5E6F"/>
    <w:rsid w:val="004A5EBD"/>
    <w:rsid w:val="004A5F88"/>
    <w:rsid w:val="004A5FDC"/>
    <w:rsid w:val="004A6055"/>
    <w:rsid w:val="004A60FD"/>
    <w:rsid w:val="004A6292"/>
    <w:rsid w:val="004A6345"/>
    <w:rsid w:val="004A6420"/>
    <w:rsid w:val="004A6574"/>
    <w:rsid w:val="004A65D4"/>
    <w:rsid w:val="004A6899"/>
    <w:rsid w:val="004A69A1"/>
    <w:rsid w:val="004A69EF"/>
    <w:rsid w:val="004A6A34"/>
    <w:rsid w:val="004A6A90"/>
    <w:rsid w:val="004A6B7A"/>
    <w:rsid w:val="004A6B90"/>
    <w:rsid w:val="004A6C23"/>
    <w:rsid w:val="004A6E74"/>
    <w:rsid w:val="004A6EEE"/>
    <w:rsid w:val="004A7058"/>
    <w:rsid w:val="004A7114"/>
    <w:rsid w:val="004A71A5"/>
    <w:rsid w:val="004A71F5"/>
    <w:rsid w:val="004A71FA"/>
    <w:rsid w:val="004A7282"/>
    <w:rsid w:val="004A729D"/>
    <w:rsid w:val="004A732D"/>
    <w:rsid w:val="004A7445"/>
    <w:rsid w:val="004A74DD"/>
    <w:rsid w:val="004A7697"/>
    <w:rsid w:val="004A76F5"/>
    <w:rsid w:val="004A77B5"/>
    <w:rsid w:val="004A77EB"/>
    <w:rsid w:val="004A78D8"/>
    <w:rsid w:val="004A7AAE"/>
    <w:rsid w:val="004A7ADD"/>
    <w:rsid w:val="004A7B16"/>
    <w:rsid w:val="004A7B20"/>
    <w:rsid w:val="004A7B24"/>
    <w:rsid w:val="004A7B3E"/>
    <w:rsid w:val="004A7B97"/>
    <w:rsid w:val="004A7C2E"/>
    <w:rsid w:val="004A7C89"/>
    <w:rsid w:val="004A7D06"/>
    <w:rsid w:val="004A7DEC"/>
    <w:rsid w:val="004A7EB7"/>
    <w:rsid w:val="004A7EF4"/>
    <w:rsid w:val="004AFB58"/>
    <w:rsid w:val="004B00DE"/>
    <w:rsid w:val="004B020E"/>
    <w:rsid w:val="004B02EA"/>
    <w:rsid w:val="004B045B"/>
    <w:rsid w:val="004B050B"/>
    <w:rsid w:val="004B07CC"/>
    <w:rsid w:val="004B09E2"/>
    <w:rsid w:val="004B0A8D"/>
    <w:rsid w:val="004B0AAA"/>
    <w:rsid w:val="004B0BA6"/>
    <w:rsid w:val="004B0C7C"/>
    <w:rsid w:val="004B0DB1"/>
    <w:rsid w:val="004B0E90"/>
    <w:rsid w:val="004B0E9A"/>
    <w:rsid w:val="004B0F41"/>
    <w:rsid w:val="004B0F47"/>
    <w:rsid w:val="004B107F"/>
    <w:rsid w:val="004B10AA"/>
    <w:rsid w:val="004B1129"/>
    <w:rsid w:val="004B1251"/>
    <w:rsid w:val="004B13C6"/>
    <w:rsid w:val="004B15AA"/>
    <w:rsid w:val="004B162E"/>
    <w:rsid w:val="004B16E1"/>
    <w:rsid w:val="004B1861"/>
    <w:rsid w:val="004B19BB"/>
    <w:rsid w:val="004B1DE8"/>
    <w:rsid w:val="004B1F34"/>
    <w:rsid w:val="004B1FD5"/>
    <w:rsid w:val="004B2060"/>
    <w:rsid w:val="004B206E"/>
    <w:rsid w:val="004B20E8"/>
    <w:rsid w:val="004B211D"/>
    <w:rsid w:val="004B2142"/>
    <w:rsid w:val="004B21A1"/>
    <w:rsid w:val="004B21E8"/>
    <w:rsid w:val="004B2375"/>
    <w:rsid w:val="004B25B5"/>
    <w:rsid w:val="004B25DA"/>
    <w:rsid w:val="004B261C"/>
    <w:rsid w:val="004B27B7"/>
    <w:rsid w:val="004B284C"/>
    <w:rsid w:val="004B2912"/>
    <w:rsid w:val="004B29E1"/>
    <w:rsid w:val="004B2AB1"/>
    <w:rsid w:val="004B2B09"/>
    <w:rsid w:val="004B2D56"/>
    <w:rsid w:val="004B2DAA"/>
    <w:rsid w:val="004B2EDC"/>
    <w:rsid w:val="004B2EF2"/>
    <w:rsid w:val="004B2F23"/>
    <w:rsid w:val="004B2FA8"/>
    <w:rsid w:val="004B3224"/>
    <w:rsid w:val="004B330D"/>
    <w:rsid w:val="004B33D1"/>
    <w:rsid w:val="004B3441"/>
    <w:rsid w:val="004B34F6"/>
    <w:rsid w:val="004B360C"/>
    <w:rsid w:val="004B367F"/>
    <w:rsid w:val="004B369E"/>
    <w:rsid w:val="004B36A1"/>
    <w:rsid w:val="004B373C"/>
    <w:rsid w:val="004B378A"/>
    <w:rsid w:val="004B3790"/>
    <w:rsid w:val="004B38EC"/>
    <w:rsid w:val="004B3929"/>
    <w:rsid w:val="004B39F9"/>
    <w:rsid w:val="004B3A93"/>
    <w:rsid w:val="004B3AEB"/>
    <w:rsid w:val="004B3B4B"/>
    <w:rsid w:val="004B3B53"/>
    <w:rsid w:val="004B3C6D"/>
    <w:rsid w:val="004B3D25"/>
    <w:rsid w:val="004B3D76"/>
    <w:rsid w:val="004B3D88"/>
    <w:rsid w:val="004B3E16"/>
    <w:rsid w:val="004B3FA0"/>
    <w:rsid w:val="004B3FBA"/>
    <w:rsid w:val="004B4049"/>
    <w:rsid w:val="004B40ED"/>
    <w:rsid w:val="004B4171"/>
    <w:rsid w:val="004B42EA"/>
    <w:rsid w:val="004B435C"/>
    <w:rsid w:val="004B43B3"/>
    <w:rsid w:val="004B4657"/>
    <w:rsid w:val="004B4687"/>
    <w:rsid w:val="004B46F2"/>
    <w:rsid w:val="004B48A6"/>
    <w:rsid w:val="004B4984"/>
    <w:rsid w:val="004B4A61"/>
    <w:rsid w:val="004B4ACE"/>
    <w:rsid w:val="004B4B15"/>
    <w:rsid w:val="004B4D39"/>
    <w:rsid w:val="004B4D93"/>
    <w:rsid w:val="004B4DC0"/>
    <w:rsid w:val="004B4E07"/>
    <w:rsid w:val="004B4E5C"/>
    <w:rsid w:val="004B5051"/>
    <w:rsid w:val="004B50CE"/>
    <w:rsid w:val="004B52B8"/>
    <w:rsid w:val="004B53E9"/>
    <w:rsid w:val="004B5594"/>
    <w:rsid w:val="004B5599"/>
    <w:rsid w:val="004B56A6"/>
    <w:rsid w:val="004B56EC"/>
    <w:rsid w:val="004B56F5"/>
    <w:rsid w:val="004B57D7"/>
    <w:rsid w:val="004B5825"/>
    <w:rsid w:val="004B583A"/>
    <w:rsid w:val="004B5916"/>
    <w:rsid w:val="004B59A4"/>
    <w:rsid w:val="004B59B2"/>
    <w:rsid w:val="004B59CC"/>
    <w:rsid w:val="004B5A13"/>
    <w:rsid w:val="004B5A5F"/>
    <w:rsid w:val="004B5B40"/>
    <w:rsid w:val="004B5B76"/>
    <w:rsid w:val="004B5B9A"/>
    <w:rsid w:val="004B5C12"/>
    <w:rsid w:val="004B5D86"/>
    <w:rsid w:val="004B5D95"/>
    <w:rsid w:val="004B5DB1"/>
    <w:rsid w:val="004B5DC3"/>
    <w:rsid w:val="004B5DE3"/>
    <w:rsid w:val="004B5E7B"/>
    <w:rsid w:val="004B5FA1"/>
    <w:rsid w:val="004B5FC5"/>
    <w:rsid w:val="004B5FE7"/>
    <w:rsid w:val="004B606C"/>
    <w:rsid w:val="004B6161"/>
    <w:rsid w:val="004B6288"/>
    <w:rsid w:val="004B6293"/>
    <w:rsid w:val="004B65E0"/>
    <w:rsid w:val="004B660A"/>
    <w:rsid w:val="004B66DC"/>
    <w:rsid w:val="004B6814"/>
    <w:rsid w:val="004B6A26"/>
    <w:rsid w:val="004B6B01"/>
    <w:rsid w:val="004B6D02"/>
    <w:rsid w:val="004B6D28"/>
    <w:rsid w:val="004B6D52"/>
    <w:rsid w:val="004B6D56"/>
    <w:rsid w:val="004B6E71"/>
    <w:rsid w:val="004B6EE4"/>
    <w:rsid w:val="004B6EF6"/>
    <w:rsid w:val="004B6F7B"/>
    <w:rsid w:val="004B6F82"/>
    <w:rsid w:val="004B6FDC"/>
    <w:rsid w:val="004B703C"/>
    <w:rsid w:val="004B706E"/>
    <w:rsid w:val="004B708B"/>
    <w:rsid w:val="004B70C7"/>
    <w:rsid w:val="004B7101"/>
    <w:rsid w:val="004B7132"/>
    <w:rsid w:val="004B71F7"/>
    <w:rsid w:val="004B7731"/>
    <w:rsid w:val="004B783D"/>
    <w:rsid w:val="004B7A31"/>
    <w:rsid w:val="004B7AB7"/>
    <w:rsid w:val="004B7ADF"/>
    <w:rsid w:val="004B7B44"/>
    <w:rsid w:val="004B7BD2"/>
    <w:rsid w:val="004B7DC0"/>
    <w:rsid w:val="004B7ED8"/>
    <w:rsid w:val="004B7EF7"/>
    <w:rsid w:val="004B7F4B"/>
    <w:rsid w:val="004B7F6B"/>
    <w:rsid w:val="004B7F87"/>
    <w:rsid w:val="004C00D6"/>
    <w:rsid w:val="004C0123"/>
    <w:rsid w:val="004C01F3"/>
    <w:rsid w:val="004C02BD"/>
    <w:rsid w:val="004C030C"/>
    <w:rsid w:val="004C033C"/>
    <w:rsid w:val="004C0489"/>
    <w:rsid w:val="004C04C2"/>
    <w:rsid w:val="004C056B"/>
    <w:rsid w:val="004C05E8"/>
    <w:rsid w:val="004C060E"/>
    <w:rsid w:val="004C0638"/>
    <w:rsid w:val="004C066B"/>
    <w:rsid w:val="004C07A4"/>
    <w:rsid w:val="004C0847"/>
    <w:rsid w:val="004C0881"/>
    <w:rsid w:val="004C0898"/>
    <w:rsid w:val="004C08A1"/>
    <w:rsid w:val="004C0905"/>
    <w:rsid w:val="004C09AF"/>
    <w:rsid w:val="004C0A27"/>
    <w:rsid w:val="004C0A4E"/>
    <w:rsid w:val="004C0A9A"/>
    <w:rsid w:val="004C0BBA"/>
    <w:rsid w:val="004C0BE4"/>
    <w:rsid w:val="004C0D48"/>
    <w:rsid w:val="004C0D87"/>
    <w:rsid w:val="004C0DC4"/>
    <w:rsid w:val="004C0E6D"/>
    <w:rsid w:val="004C0F3F"/>
    <w:rsid w:val="004C0F65"/>
    <w:rsid w:val="004C103F"/>
    <w:rsid w:val="004C10E4"/>
    <w:rsid w:val="004C132A"/>
    <w:rsid w:val="004C1393"/>
    <w:rsid w:val="004C1437"/>
    <w:rsid w:val="004C14EF"/>
    <w:rsid w:val="004C15D6"/>
    <w:rsid w:val="004C1789"/>
    <w:rsid w:val="004C181B"/>
    <w:rsid w:val="004C1873"/>
    <w:rsid w:val="004C1907"/>
    <w:rsid w:val="004C193F"/>
    <w:rsid w:val="004C1961"/>
    <w:rsid w:val="004C19AD"/>
    <w:rsid w:val="004C1B24"/>
    <w:rsid w:val="004C1B71"/>
    <w:rsid w:val="004C1BE3"/>
    <w:rsid w:val="004C1CBB"/>
    <w:rsid w:val="004C1D7E"/>
    <w:rsid w:val="004C1ED1"/>
    <w:rsid w:val="004C1F03"/>
    <w:rsid w:val="004C1F76"/>
    <w:rsid w:val="004C1F78"/>
    <w:rsid w:val="004C1FB6"/>
    <w:rsid w:val="004C2167"/>
    <w:rsid w:val="004C21BA"/>
    <w:rsid w:val="004C2734"/>
    <w:rsid w:val="004C2737"/>
    <w:rsid w:val="004C27DF"/>
    <w:rsid w:val="004C27FF"/>
    <w:rsid w:val="004C2867"/>
    <w:rsid w:val="004C28CA"/>
    <w:rsid w:val="004C28DB"/>
    <w:rsid w:val="004C290B"/>
    <w:rsid w:val="004C295D"/>
    <w:rsid w:val="004C2979"/>
    <w:rsid w:val="004C2A11"/>
    <w:rsid w:val="004C2BBB"/>
    <w:rsid w:val="004C2BE7"/>
    <w:rsid w:val="004C2C6D"/>
    <w:rsid w:val="004C2D3A"/>
    <w:rsid w:val="004C2D80"/>
    <w:rsid w:val="004C2DB7"/>
    <w:rsid w:val="004C2DEE"/>
    <w:rsid w:val="004C2F25"/>
    <w:rsid w:val="004C2F99"/>
    <w:rsid w:val="004C309E"/>
    <w:rsid w:val="004C3128"/>
    <w:rsid w:val="004C31A8"/>
    <w:rsid w:val="004C31DB"/>
    <w:rsid w:val="004C328D"/>
    <w:rsid w:val="004C3295"/>
    <w:rsid w:val="004C3408"/>
    <w:rsid w:val="004C345E"/>
    <w:rsid w:val="004C3583"/>
    <w:rsid w:val="004C3607"/>
    <w:rsid w:val="004C3698"/>
    <w:rsid w:val="004C3700"/>
    <w:rsid w:val="004C37A2"/>
    <w:rsid w:val="004C3AB0"/>
    <w:rsid w:val="004C3BF1"/>
    <w:rsid w:val="004C3BF8"/>
    <w:rsid w:val="004C3C4F"/>
    <w:rsid w:val="004C3D48"/>
    <w:rsid w:val="004C3EDC"/>
    <w:rsid w:val="004C3F40"/>
    <w:rsid w:val="004C3F7F"/>
    <w:rsid w:val="004C409C"/>
    <w:rsid w:val="004C4186"/>
    <w:rsid w:val="004C4207"/>
    <w:rsid w:val="004C4219"/>
    <w:rsid w:val="004C4226"/>
    <w:rsid w:val="004C4367"/>
    <w:rsid w:val="004C43F1"/>
    <w:rsid w:val="004C44E7"/>
    <w:rsid w:val="004C4536"/>
    <w:rsid w:val="004C4619"/>
    <w:rsid w:val="004C4698"/>
    <w:rsid w:val="004C4741"/>
    <w:rsid w:val="004C4752"/>
    <w:rsid w:val="004C4787"/>
    <w:rsid w:val="004C4AB9"/>
    <w:rsid w:val="004C4B4C"/>
    <w:rsid w:val="004C4BB7"/>
    <w:rsid w:val="004C4C74"/>
    <w:rsid w:val="004C4CF9"/>
    <w:rsid w:val="004C4D31"/>
    <w:rsid w:val="004C4E37"/>
    <w:rsid w:val="004C4E8D"/>
    <w:rsid w:val="004C50AF"/>
    <w:rsid w:val="004C5193"/>
    <w:rsid w:val="004C51E7"/>
    <w:rsid w:val="004C537C"/>
    <w:rsid w:val="004C5433"/>
    <w:rsid w:val="004C5442"/>
    <w:rsid w:val="004C554F"/>
    <w:rsid w:val="004C56E5"/>
    <w:rsid w:val="004C58B6"/>
    <w:rsid w:val="004C58E2"/>
    <w:rsid w:val="004C5A4C"/>
    <w:rsid w:val="004C5B60"/>
    <w:rsid w:val="004C5B95"/>
    <w:rsid w:val="004C5E74"/>
    <w:rsid w:val="004C5F1B"/>
    <w:rsid w:val="004C5F27"/>
    <w:rsid w:val="004C5F94"/>
    <w:rsid w:val="004C607D"/>
    <w:rsid w:val="004C6157"/>
    <w:rsid w:val="004C61CB"/>
    <w:rsid w:val="004C628F"/>
    <w:rsid w:val="004C62A4"/>
    <w:rsid w:val="004C6351"/>
    <w:rsid w:val="004C63A4"/>
    <w:rsid w:val="004C63BD"/>
    <w:rsid w:val="004C64B5"/>
    <w:rsid w:val="004C6575"/>
    <w:rsid w:val="004C6688"/>
    <w:rsid w:val="004C66F1"/>
    <w:rsid w:val="004C68D8"/>
    <w:rsid w:val="004C69FF"/>
    <w:rsid w:val="004C6A1B"/>
    <w:rsid w:val="004C6A51"/>
    <w:rsid w:val="004C6AC8"/>
    <w:rsid w:val="004C6B02"/>
    <w:rsid w:val="004C6BED"/>
    <w:rsid w:val="004C6C43"/>
    <w:rsid w:val="004C6C8A"/>
    <w:rsid w:val="004C6E14"/>
    <w:rsid w:val="004C6FB9"/>
    <w:rsid w:val="004C702F"/>
    <w:rsid w:val="004C7037"/>
    <w:rsid w:val="004C7058"/>
    <w:rsid w:val="004C7182"/>
    <w:rsid w:val="004C71D6"/>
    <w:rsid w:val="004C721D"/>
    <w:rsid w:val="004C7353"/>
    <w:rsid w:val="004C7507"/>
    <w:rsid w:val="004C78A5"/>
    <w:rsid w:val="004C78F7"/>
    <w:rsid w:val="004C79B3"/>
    <w:rsid w:val="004C7A64"/>
    <w:rsid w:val="004C7A88"/>
    <w:rsid w:val="004C7B85"/>
    <w:rsid w:val="004C7BE7"/>
    <w:rsid w:val="004C7BE8"/>
    <w:rsid w:val="004C7C75"/>
    <w:rsid w:val="004C7C97"/>
    <w:rsid w:val="004C7CDC"/>
    <w:rsid w:val="004C7CE3"/>
    <w:rsid w:val="004C7D60"/>
    <w:rsid w:val="004C7DDB"/>
    <w:rsid w:val="004C7EE9"/>
    <w:rsid w:val="004C7EF8"/>
    <w:rsid w:val="004C7F96"/>
    <w:rsid w:val="004C7FA1"/>
    <w:rsid w:val="004C7FB3"/>
    <w:rsid w:val="004C7FC1"/>
    <w:rsid w:val="004C7FF5"/>
    <w:rsid w:val="004D010A"/>
    <w:rsid w:val="004D0145"/>
    <w:rsid w:val="004D0209"/>
    <w:rsid w:val="004D029F"/>
    <w:rsid w:val="004D02F9"/>
    <w:rsid w:val="004D0685"/>
    <w:rsid w:val="004D07A0"/>
    <w:rsid w:val="004D085D"/>
    <w:rsid w:val="004D08C8"/>
    <w:rsid w:val="004D08D0"/>
    <w:rsid w:val="004D0A82"/>
    <w:rsid w:val="004D0A98"/>
    <w:rsid w:val="004D0B2D"/>
    <w:rsid w:val="004D0B94"/>
    <w:rsid w:val="004D0BED"/>
    <w:rsid w:val="004D0CA3"/>
    <w:rsid w:val="004D0CAB"/>
    <w:rsid w:val="004D0CBF"/>
    <w:rsid w:val="004D0D0D"/>
    <w:rsid w:val="004D0D4F"/>
    <w:rsid w:val="004D0DC2"/>
    <w:rsid w:val="004D0DF2"/>
    <w:rsid w:val="004D0E1A"/>
    <w:rsid w:val="004D0E96"/>
    <w:rsid w:val="004D0EA6"/>
    <w:rsid w:val="004D0EC5"/>
    <w:rsid w:val="004D0F0C"/>
    <w:rsid w:val="004D11F4"/>
    <w:rsid w:val="004D1376"/>
    <w:rsid w:val="004D13FB"/>
    <w:rsid w:val="004D1403"/>
    <w:rsid w:val="004D1465"/>
    <w:rsid w:val="004D1467"/>
    <w:rsid w:val="004D1494"/>
    <w:rsid w:val="004D14E2"/>
    <w:rsid w:val="004D156A"/>
    <w:rsid w:val="004D1579"/>
    <w:rsid w:val="004D1752"/>
    <w:rsid w:val="004D1768"/>
    <w:rsid w:val="004D17C5"/>
    <w:rsid w:val="004D17E5"/>
    <w:rsid w:val="004D1893"/>
    <w:rsid w:val="004D1993"/>
    <w:rsid w:val="004D1A36"/>
    <w:rsid w:val="004D1A82"/>
    <w:rsid w:val="004D1AE7"/>
    <w:rsid w:val="004D1AFA"/>
    <w:rsid w:val="004D1B0D"/>
    <w:rsid w:val="004D1BDC"/>
    <w:rsid w:val="004D1D81"/>
    <w:rsid w:val="004D1EC1"/>
    <w:rsid w:val="004D1EDA"/>
    <w:rsid w:val="004D1EFB"/>
    <w:rsid w:val="004D1F14"/>
    <w:rsid w:val="004D2009"/>
    <w:rsid w:val="004D20A0"/>
    <w:rsid w:val="004D20D9"/>
    <w:rsid w:val="004D216C"/>
    <w:rsid w:val="004D229B"/>
    <w:rsid w:val="004D22FA"/>
    <w:rsid w:val="004D2387"/>
    <w:rsid w:val="004D2490"/>
    <w:rsid w:val="004D249C"/>
    <w:rsid w:val="004D24DB"/>
    <w:rsid w:val="004D25B1"/>
    <w:rsid w:val="004D2666"/>
    <w:rsid w:val="004D26C0"/>
    <w:rsid w:val="004D27DA"/>
    <w:rsid w:val="004D28B5"/>
    <w:rsid w:val="004D290B"/>
    <w:rsid w:val="004D297B"/>
    <w:rsid w:val="004D2BA0"/>
    <w:rsid w:val="004D2C3C"/>
    <w:rsid w:val="004D2C57"/>
    <w:rsid w:val="004D2D3B"/>
    <w:rsid w:val="004D2D5E"/>
    <w:rsid w:val="004D2D71"/>
    <w:rsid w:val="004D2E0C"/>
    <w:rsid w:val="004D2F4E"/>
    <w:rsid w:val="004D2F81"/>
    <w:rsid w:val="004D3066"/>
    <w:rsid w:val="004D314E"/>
    <w:rsid w:val="004D322F"/>
    <w:rsid w:val="004D32EA"/>
    <w:rsid w:val="004D3405"/>
    <w:rsid w:val="004D3468"/>
    <w:rsid w:val="004D3576"/>
    <w:rsid w:val="004D3580"/>
    <w:rsid w:val="004D3655"/>
    <w:rsid w:val="004D378D"/>
    <w:rsid w:val="004D378F"/>
    <w:rsid w:val="004D37DD"/>
    <w:rsid w:val="004D3803"/>
    <w:rsid w:val="004D382E"/>
    <w:rsid w:val="004D38A5"/>
    <w:rsid w:val="004D38C0"/>
    <w:rsid w:val="004D3972"/>
    <w:rsid w:val="004D39A3"/>
    <w:rsid w:val="004D3AEE"/>
    <w:rsid w:val="004D3B1C"/>
    <w:rsid w:val="004D3B85"/>
    <w:rsid w:val="004D3B8B"/>
    <w:rsid w:val="004D3CBC"/>
    <w:rsid w:val="004D3DE4"/>
    <w:rsid w:val="004D3E1C"/>
    <w:rsid w:val="004D3E32"/>
    <w:rsid w:val="004D3FC7"/>
    <w:rsid w:val="004D4129"/>
    <w:rsid w:val="004D4147"/>
    <w:rsid w:val="004D41DB"/>
    <w:rsid w:val="004D41F5"/>
    <w:rsid w:val="004D42B4"/>
    <w:rsid w:val="004D42B8"/>
    <w:rsid w:val="004D42F2"/>
    <w:rsid w:val="004D4323"/>
    <w:rsid w:val="004D4373"/>
    <w:rsid w:val="004D45E3"/>
    <w:rsid w:val="004D4657"/>
    <w:rsid w:val="004D46B7"/>
    <w:rsid w:val="004D47D3"/>
    <w:rsid w:val="004D48CC"/>
    <w:rsid w:val="004D48DE"/>
    <w:rsid w:val="004D49F7"/>
    <w:rsid w:val="004D4B81"/>
    <w:rsid w:val="004D4DAE"/>
    <w:rsid w:val="004D4DE4"/>
    <w:rsid w:val="004D4F6D"/>
    <w:rsid w:val="004D5040"/>
    <w:rsid w:val="004D506B"/>
    <w:rsid w:val="004D51FC"/>
    <w:rsid w:val="004D5254"/>
    <w:rsid w:val="004D5347"/>
    <w:rsid w:val="004D534E"/>
    <w:rsid w:val="004D5403"/>
    <w:rsid w:val="004D5469"/>
    <w:rsid w:val="004D55C7"/>
    <w:rsid w:val="004D560B"/>
    <w:rsid w:val="004D56F7"/>
    <w:rsid w:val="004D5736"/>
    <w:rsid w:val="004D576A"/>
    <w:rsid w:val="004D57EF"/>
    <w:rsid w:val="004D582A"/>
    <w:rsid w:val="004D58FA"/>
    <w:rsid w:val="004D59B4"/>
    <w:rsid w:val="004D5B13"/>
    <w:rsid w:val="004D5B19"/>
    <w:rsid w:val="004D5BB4"/>
    <w:rsid w:val="004D5BC3"/>
    <w:rsid w:val="004D5BE3"/>
    <w:rsid w:val="004D5EE2"/>
    <w:rsid w:val="004D5FC1"/>
    <w:rsid w:val="004D5FC3"/>
    <w:rsid w:val="004D6141"/>
    <w:rsid w:val="004D6143"/>
    <w:rsid w:val="004D617E"/>
    <w:rsid w:val="004D6253"/>
    <w:rsid w:val="004D635B"/>
    <w:rsid w:val="004D63EE"/>
    <w:rsid w:val="004D63F6"/>
    <w:rsid w:val="004D6537"/>
    <w:rsid w:val="004D65BE"/>
    <w:rsid w:val="004D669A"/>
    <w:rsid w:val="004D66C2"/>
    <w:rsid w:val="004D66DC"/>
    <w:rsid w:val="004D689B"/>
    <w:rsid w:val="004D68E3"/>
    <w:rsid w:val="004D6913"/>
    <w:rsid w:val="004D6941"/>
    <w:rsid w:val="004D6963"/>
    <w:rsid w:val="004D69AD"/>
    <w:rsid w:val="004D6A00"/>
    <w:rsid w:val="004D6ACB"/>
    <w:rsid w:val="004D6C66"/>
    <w:rsid w:val="004D6D31"/>
    <w:rsid w:val="004D6D41"/>
    <w:rsid w:val="004D6D66"/>
    <w:rsid w:val="004D6EC3"/>
    <w:rsid w:val="004D6F50"/>
    <w:rsid w:val="004D6F5C"/>
    <w:rsid w:val="004D6F7A"/>
    <w:rsid w:val="004D707A"/>
    <w:rsid w:val="004D7103"/>
    <w:rsid w:val="004D7158"/>
    <w:rsid w:val="004D7241"/>
    <w:rsid w:val="004D728A"/>
    <w:rsid w:val="004D72C6"/>
    <w:rsid w:val="004D73AA"/>
    <w:rsid w:val="004D73CC"/>
    <w:rsid w:val="004D73E5"/>
    <w:rsid w:val="004D746A"/>
    <w:rsid w:val="004D76D4"/>
    <w:rsid w:val="004D77A3"/>
    <w:rsid w:val="004D78E9"/>
    <w:rsid w:val="004D795C"/>
    <w:rsid w:val="004D7964"/>
    <w:rsid w:val="004D7965"/>
    <w:rsid w:val="004D798F"/>
    <w:rsid w:val="004D7A1B"/>
    <w:rsid w:val="004D7A26"/>
    <w:rsid w:val="004D7A2C"/>
    <w:rsid w:val="004D7AED"/>
    <w:rsid w:val="004D7B7C"/>
    <w:rsid w:val="004D7BB8"/>
    <w:rsid w:val="004D7DB8"/>
    <w:rsid w:val="004D7E15"/>
    <w:rsid w:val="004D7EC9"/>
    <w:rsid w:val="004D7ECD"/>
    <w:rsid w:val="004D7F38"/>
    <w:rsid w:val="004E0055"/>
    <w:rsid w:val="004E021C"/>
    <w:rsid w:val="004E022D"/>
    <w:rsid w:val="004E0238"/>
    <w:rsid w:val="004E0276"/>
    <w:rsid w:val="004E0386"/>
    <w:rsid w:val="004E03C3"/>
    <w:rsid w:val="004E03CF"/>
    <w:rsid w:val="004E044C"/>
    <w:rsid w:val="004E050E"/>
    <w:rsid w:val="004E0521"/>
    <w:rsid w:val="004E0587"/>
    <w:rsid w:val="004E05EA"/>
    <w:rsid w:val="004E0672"/>
    <w:rsid w:val="004E079F"/>
    <w:rsid w:val="004E07F1"/>
    <w:rsid w:val="004E093A"/>
    <w:rsid w:val="004E09D2"/>
    <w:rsid w:val="004E0A43"/>
    <w:rsid w:val="004E0A7D"/>
    <w:rsid w:val="004E0AAD"/>
    <w:rsid w:val="004E0B49"/>
    <w:rsid w:val="004E0BE6"/>
    <w:rsid w:val="004E0BF4"/>
    <w:rsid w:val="004E0C1E"/>
    <w:rsid w:val="004E0C70"/>
    <w:rsid w:val="004E0D72"/>
    <w:rsid w:val="004E0DAC"/>
    <w:rsid w:val="004E0E5B"/>
    <w:rsid w:val="004E0E60"/>
    <w:rsid w:val="004E0E87"/>
    <w:rsid w:val="004E0EBF"/>
    <w:rsid w:val="004E0F6F"/>
    <w:rsid w:val="004E0FA1"/>
    <w:rsid w:val="004E1088"/>
    <w:rsid w:val="004E10E6"/>
    <w:rsid w:val="004E1178"/>
    <w:rsid w:val="004E11D7"/>
    <w:rsid w:val="004E12CD"/>
    <w:rsid w:val="004E13F5"/>
    <w:rsid w:val="004E1406"/>
    <w:rsid w:val="004E144E"/>
    <w:rsid w:val="004E145F"/>
    <w:rsid w:val="004E1495"/>
    <w:rsid w:val="004E1661"/>
    <w:rsid w:val="004E173B"/>
    <w:rsid w:val="004E1830"/>
    <w:rsid w:val="004E1912"/>
    <w:rsid w:val="004E19A6"/>
    <w:rsid w:val="004E1ACE"/>
    <w:rsid w:val="004E1B09"/>
    <w:rsid w:val="004E1B65"/>
    <w:rsid w:val="004E1C0E"/>
    <w:rsid w:val="004E1C59"/>
    <w:rsid w:val="004E1C7B"/>
    <w:rsid w:val="004E1CAF"/>
    <w:rsid w:val="004E1CCB"/>
    <w:rsid w:val="004E1D76"/>
    <w:rsid w:val="004E1DA4"/>
    <w:rsid w:val="004E1F79"/>
    <w:rsid w:val="004E1FDA"/>
    <w:rsid w:val="004E203B"/>
    <w:rsid w:val="004E20CC"/>
    <w:rsid w:val="004E21B1"/>
    <w:rsid w:val="004E2256"/>
    <w:rsid w:val="004E2283"/>
    <w:rsid w:val="004E2359"/>
    <w:rsid w:val="004E23CC"/>
    <w:rsid w:val="004E23EA"/>
    <w:rsid w:val="004E2414"/>
    <w:rsid w:val="004E2445"/>
    <w:rsid w:val="004E2501"/>
    <w:rsid w:val="004E2591"/>
    <w:rsid w:val="004E275B"/>
    <w:rsid w:val="004E27D6"/>
    <w:rsid w:val="004E2846"/>
    <w:rsid w:val="004E28C9"/>
    <w:rsid w:val="004E298E"/>
    <w:rsid w:val="004E29F1"/>
    <w:rsid w:val="004E2A59"/>
    <w:rsid w:val="004E2A7C"/>
    <w:rsid w:val="004E2AE3"/>
    <w:rsid w:val="004E2B12"/>
    <w:rsid w:val="004E2BB3"/>
    <w:rsid w:val="004E2D36"/>
    <w:rsid w:val="004E2E74"/>
    <w:rsid w:val="004E2FC3"/>
    <w:rsid w:val="004E2FEB"/>
    <w:rsid w:val="004E2FEC"/>
    <w:rsid w:val="004E3068"/>
    <w:rsid w:val="004E30A1"/>
    <w:rsid w:val="004E3168"/>
    <w:rsid w:val="004E3202"/>
    <w:rsid w:val="004E32AC"/>
    <w:rsid w:val="004E330B"/>
    <w:rsid w:val="004E3382"/>
    <w:rsid w:val="004E33BC"/>
    <w:rsid w:val="004E34F8"/>
    <w:rsid w:val="004E3545"/>
    <w:rsid w:val="004E35ED"/>
    <w:rsid w:val="004E35F0"/>
    <w:rsid w:val="004E361F"/>
    <w:rsid w:val="004E3671"/>
    <w:rsid w:val="004E3748"/>
    <w:rsid w:val="004E3932"/>
    <w:rsid w:val="004E3949"/>
    <w:rsid w:val="004E3973"/>
    <w:rsid w:val="004E3ADE"/>
    <w:rsid w:val="004E3BA2"/>
    <w:rsid w:val="004E3D2F"/>
    <w:rsid w:val="004E3E6B"/>
    <w:rsid w:val="004E3E86"/>
    <w:rsid w:val="004E3ECF"/>
    <w:rsid w:val="004E3FE3"/>
    <w:rsid w:val="004E4005"/>
    <w:rsid w:val="004E40D0"/>
    <w:rsid w:val="004E41DA"/>
    <w:rsid w:val="004E43AA"/>
    <w:rsid w:val="004E43EC"/>
    <w:rsid w:val="004E442C"/>
    <w:rsid w:val="004E4461"/>
    <w:rsid w:val="004E4580"/>
    <w:rsid w:val="004E46BE"/>
    <w:rsid w:val="004E46C8"/>
    <w:rsid w:val="004E47D0"/>
    <w:rsid w:val="004E484F"/>
    <w:rsid w:val="004E495C"/>
    <w:rsid w:val="004E49F1"/>
    <w:rsid w:val="004E4A0E"/>
    <w:rsid w:val="004E4A82"/>
    <w:rsid w:val="004E4CC3"/>
    <w:rsid w:val="004E4D0F"/>
    <w:rsid w:val="004E4EA9"/>
    <w:rsid w:val="004E4F12"/>
    <w:rsid w:val="004E4F47"/>
    <w:rsid w:val="004E4F59"/>
    <w:rsid w:val="004E4FBB"/>
    <w:rsid w:val="004E502E"/>
    <w:rsid w:val="004E5139"/>
    <w:rsid w:val="004E51E5"/>
    <w:rsid w:val="004E51F0"/>
    <w:rsid w:val="004E5290"/>
    <w:rsid w:val="004E5364"/>
    <w:rsid w:val="004E5463"/>
    <w:rsid w:val="004E54C6"/>
    <w:rsid w:val="004E55A5"/>
    <w:rsid w:val="004E5618"/>
    <w:rsid w:val="004E571D"/>
    <w:rsid w:val="004E57AA"/>
    <w:rsid w:val="004E5855"/>
    <w:rsid w:val="004E59E2"/>
    <w:rsid w:val="004E5A31"/>
    <w:rsid w:val="004E5AC9"/>
    <w:rsid w:val="004E5AEC"/>
    <w:rsid w:val="004E5B31"/>
    <w:rsid w:val="004E5B5D"/>
    <w:rsid w:val="004E5D04"/>
    <w:rsid w:val="004E5D4C"/>
    <w:rsid w:val="004E5D5E"/>
    <w:rsid w:val="004E5D7F"/>
    <w:rsid w:val="004E5E2C"/>
    <w:rsid w:val="004E5E4D"/>
    <w:rsid w:val="004E5EC0"/>
    <w:rsid w:val="004E5ED0"/>
    <w:rsid w:val="004E5FD5"/>
    <w:rsid w:val="004E600A"/>
    <w:rsid w:val="004E6015"/>
    <w:rsid w:val="004E6026"/>
    <w:rsid w:val="004E603D"/>
    <w:rsid w:val="004E60A3"/>
    <w:rsid w:val="004E6133"/>
    <w:rsid w:val="004E6203"/>
    <w:rsid w:val="004E621D"/>
    <w:rsid w:val="004E625E"/>
    <w:rsid w:val="004E62D4"/>
    <w:rsid w:val="004E654B"/>
    <w:rsid w:val="004E6644"/>
    <w:rsid w:val="004E664B"/>
    <w:rsid w:val="004E6688"/>
    <w:rsid w:val="004E66AD"/>
    <w:rsid w:val="004E66D0"/>
    <w:rsid w:val="004E67D9"/>
    <w:rsid w:val="004E6837"/>
    <w:rsid w:val="004E68B7"/>
    <w:rsid w:val="004E68D4"/>
    <w:rsid w:val="004E6912"/>
    <w:rsid w:val="004E6A44"/>
    <w:rsid w:val="004E6AB5"/>
    <w:rsid w:val="004E6B3E"/>
    <w:rsid w:val="004E6B9D"/>
    <w:rsid w:val="004E6BC5"/>
    <w:rsid w:val="004E6C02"/>
    <w:rsid w:val="004E6C22"/>
    <w:rsid w:val="004E6CD8"/>
    <w:rsid w:val="004E6D72"/>
    <w:rsid w:val="004E6DBE"/>
    <w:rsid w:val="004E6E11"/>
    <w:rsid w:val="004E6E4F"/>
    <w:rsid w:val="004E6EA2"/>
    <w:rsid w:val="004E6EB0"/>
    <w:rsid w:val="004E6F6F"/>
    <w:rsid w:val="004E6FB2"/>
    <w:rsid w:val="004E6FD9"/>
    <w:rsid w:val="004E6FEC"/>
    <w:rsid w:val="004E7163"/>
    <w:rsid w:val="004E71CF"/>
    <w:rsid w:val="004E7241"/>
    <w:rsid w:val="004E7425"/>
    <w:rsid w:val="004E74C6"/>
    <w:rsid w:val="004E74F5"/>
    <w:rsid w:val="004E755B"/>
    <w:rsid w:val="004E7560"/>
    <w:rsid w:val="004E75CC"/>
    <w:rsid w:val="004E7600"/>
    <w:rsid w:val="004E760B"/>
    <w:rsid w:val="004E7737"/>
    <w:rsid w:val="004E773D"/>
    <w:rsid w:val="004E7740"/>
    <w:rsid w:val="004E7839"/>
    <w:rsid w:val="004E78E0"/>
    <w:rsid w:val="004E797E"/>
    <w:rsid w:val="004E79D8"/>
    <w:rsid w:val="004E79DD"/>
    <w:rsid w:val="004E7B7E"/>
    <w:rsid w:val="004E7C52"/>
    <w:rsid w:val="004E7C60"/>
    <w:rsid w:val="004E7C65"/>
    <w:rsid w:val="004E7E39"/>
    <w:rsid w:val="004E7EA4"/>
    <w:rsid w:val="004E7F03"/>
    <w:rsid w:val="004E7F8D"/>
    <w:rsid w:val="004F0069"/>
    <w:rsid w:val="004F0108"/>
    <w:rsid w:val="004F0126"/>
    <w:rsid w:val="004F0141"/>
    <w:rsid w:val="004F015C"/>
    <w:rsid w:val="004F0197"/>
    <w:rsid w:val="004F01F2"/>
    <w:rsid w:val="004F028C"/>
    <w:rsid w:val="004F02BB"/>
    <w:rsid w:val="004F0309"/>
    <w:rsid w:val="004F03C1"/>
    <w:rsid w:val="004F03CA"/>
    <w:rsid w:val="004F03F3"/>
    <w:rsid w:val="004F04A1"/>
    <w:rsid w:val="004F050D"/>
    <w:rsid w:val="004F0570"/>
    <w:rsid w:val="004F0620"/>
    <w:rsid w:val="004F065F"/>
    <w:rsid w:val="004F06CB"/>
    <w:rsid w:val="004F0783"/>
    <w:rsid w:val="004F08CD"/>
    <w:rsid w:val="004F0928"/>
    <w:rsid w:val="004F0AA2"/>
    <w:rsid w:val="004F0B26"/>
    <w:rsid w:val="004F0B4C"/>
    <w:rsid w:val="004F0BA6"/>
    <w:rsid w:val="004F0C5A"/>
    <w:rsid w:val="004F0DC9"/>
    <w:rsid w:val="004F0E35"/>
    <w:rsid w:val="004F0E62"/>
    <w:rsid w:val="004F10CC"/>
    <w:rsid w:val="004F1178"/>
    <w:rsid w:val="004F11F2"/>
    <w:rsid w:val="004F125B"/>
    <w:rsid w:val="004F12D7"/>
    <w:rsid w:val="004F14B0"/>
    <w:rsid w:val="004F154F"/>
    <w:rsid w:val="004F15BB"/>
    <w:rsid w:val="004F15D7"/>
    <w:rsid w:val="004F15D9"/>
    <w:rsid w:val="004F15EC"/>
    <w:rsid w:val="004F1607"/>
    <w:rsid w:val="004F1630"/>
    <w:rsid w:val="004F1642"/>
    <w:rsid w:val="004F16D8"/>
    <w:rsid w:val="004F17DC"/>
    <w:rsid w:val="004F17E7"/>
    <w:rsid w:val="004F1A40"/>
    <w:rsid w:val="004F1C8B"/>
    <w:rsid w:val="004F1CBD"/>
    <w:rsid w:val="004F1D75"/>
    <w:rsid w:val="004F1E87"/>
    <w:rsid w:val="004F1EC6"/>
    <w:rsid w:val="004F2039"/>
    <w:rsid w:val="004F2074"/>
    <w:rsid w:val="004F21F7"/>
    <w:rsid w:val="004F2208"/>
    <w:rsid w:val="004F221D"/>
    <w:rsid w:val="004F228E"/>
    <w:rsid w:val="004F2342"/>
    <w:rsid w:val="004F23B5"/>
    <w:rsid w:val="004F23DA"/>
    <w:rsid w:val="004F244E"/>
    <w:rsid w:val="004F24A7"/>
    <w:rsid w:val="004F24A8"/>
    <w:rsid w:val="004F24CD"/>
    <w:rsid w:val="004F2542"/>
    <w:rsid w:val="004F25B6"/>
    <w:rsid w:val="004F25FB"/>
    <w:rsid w:val="004F2635"/>
    <w:rsid w:val="004F2669"/>
    <w:rsid w:val="004F268C"/>
    <w:rsid w:val="004F2700"/>
    <w:rsid w:val="004F27FD"/>
    <w:rsid w:val="004F2914"/>
    <w:rsid w:val="004F298F"/>
    <w:rsid w:val="004F2B2F"/>
    <w:rsid w:val="004F2B47"/>
    <w:rsid w:val="004F2BE1"/>
    <w:rsid w:val="004F2C2B"/>
    <w:rsid w:val="004F2D04"/>
    <w:rsid w:val="004F2ECC"/>
    <w:rsid w:val="004F2FC2"/>
    <w:rsid w:val="004F2FD5"/>
    <w:rsid w:val="004F3058"/>
    <w:rsid w:val="004F30C1"/>
    <w:rsid w:val="004F30FE"/>
    <w:rsid w:val="004F31B7"/>
    <w:rsid w:val="004F31D5"/>
    <w:rsid w:val="004F31FF"/>
    <w:rsid w:val="004F32DD"/>
    <w:rsid w:val="004F3463"/>
    <w:rsid w:val="004F3481"/>
    <w:rsid w:val="004F34BF"/>
    <w:rsid w:val="004F3533"/>
    <w:rsid w:val="004F356B"/>
    <w:rsid w:val="004F3660"/>
    <w:rsid w:val="004F366B"/>
    <w:rsid w:val="004F36A8"/>
    <w:rsid w:val="004F386E"/>
    <w:rsid w:val="004F396D"/>
    <w:rsid w:val="004F3B8E"/>
    <w:rsid w:val="004F3BEF"/>
    <w:rsid w:val="004F3C6C"/>
    <w:rsid w:val="004F3CB6"/>
    <w:rsid w:val="004F3D46"/>
    <w:rsid w:val="004F3D87"/>
    <w:rsid w:val="004F3E49"/>
    <w:rsid w:val="004F405A"/>
    <w:rsid w:val="004F40B5"/>
    <w:rsid w:val="004F40D1"/>
    <w:rsid w:val="004F4140"/>
    <w:rsid w:val="004F4284"/>
    <w:rsid w:val="004F42B0"/>
    <w:rsid w:val="004F4384"/>
    <w:rsid w:val="004F472C"/>
    <w:rsid w:val="004F48D6"/>
    <w:rsid w:val="004F4976"/>
    <w:rsid w:val="004F4A15"/>
    <w:rsid w:val="004F4A2B"/>
    <w:rsid w:val="004F4B66"/>
    <w:rsid w:val="004F4BD8"/>
    <w:rsid w:val="004F4D3D"/>
    <w:rsid w:val="004F4D48"/>
    <w:rsid w:val="004F4DD3"/>
    <w:rsid w:val="004F4E72"/>
    <w:rsid w:val="004F4EBE"/>
    <w:rsid w:val="004F4F8B"/>
    <w:rsid w:val="004F4FFE"/>
    <w:rsid w:val="004F5084"/>
    <w:rsid w:val="004F518B"/>
    <w:rsid w:val="004F52CA"/>
    <w:rsid w:val="004F52E6"/>
    <w:rsid w:val="004F531D"/>
    <w:rsid w:val="004F54AC"/>
    <w:rsid w:val="004F558B"/>
    <w:rsid w:val="004F55BB"/>
    <w:rsid w:val="004F55E3"/>
    <w:rsid w:val="004F55F7"/>
    <w:rsid w:val="004F56F2"/>
    <w:rsid w:val="004F57FE"/>
    <w:rsid w:val="004F5883"/>
    <w:rsid w:val="004F58F7"/>
    <w:rsid w:val="004F5919"/>
    <w:rsid w:val="004F5A91"/>
    <w:rsid w:val="004F5D90"/>
    <w:rsid w:val="004F5DE8"/>
    <w:rsid w:val="004F5E36"/>
    <w:rsid w:val="004F5F82"/>
    <w:rsid w:val="004F5FAE"/>
    <w:rsid w:val="004F607C"/>
    <w:rsid w:val="004F60A0"/>
    <w:rsid w:val="004F6112"/>
    <w:rsid w:val="004F621B"/>
    <w:rsid w:val="004F625E"/>
    <w:rsid w:val="004F646D"/>
    <w:rsid w:val="004F649F"/>
    <w:rsid w:val="004F64AB"/>
    <w:rsid w:val="004F655B"/>
    <w:rsid w:val="004F660E"/>
    <w:rsid w:val="004F6655"/>
    <w:rsid w:val="004F6698"/>
    <w:rsid w:val="004F66E0"/>
    <w:rsid w:val="004F66E5"/>
    <w:rsid w:val="004F6893"/>
    <w:rsid w:val="004F68A2"/>
    <w:rsid w:val="004F68B8"/>
    <w:rsid w:val="004F6935"/>
    <w:rsid w:val="004F69BC"/>
    <w:rsid w:val="004F69F6"/>
    <w:rsid w:val="004F6A67"/>
    <w:rsid w:val="004F6CDA"/>
    <w:rsid w:val="004F6DF6"/>
    <w:rsid w:val="004F6DFC"/>
    <w:rsid w:val="004F6EE5"/>
    <w:rsid w:val="004F6FA7"/>
    <w:rsid w:val="004F7025"/>
    <w:rsid w:val="004F702E"/>
    <w:rsid w:val="004F7088"/>
    <w:rsid w:val="004F7196"/>
    <w:rsid w:val="004F71DD"/>
    <w:rsid w:val="004F7284"/>
    <w:rsid w:val="004F7310"/>
    <w:rsid w:val="004F739F"/>
    <w:rsid w:val="004F74AC"/>
    <w:rsid w:val="004F754A"/>
    <w:rsid w:val="004F759A"/>
    <w:rsid w:val="004F7673"/>
    <w:rsid w:val="004F76BD"/>
    <w:rsid w:val="004F781D"/>
    <w:rsid w:val="004F7A0C"/>
    <w:rsid w:val="004F7A58"/>
    <w:rsid w:val="004F7A9C"/>
    <w:rsid w:val="004F7AC2"/>
    <w:rsid w:val="004F7C1B"/>
    <w:rsid w:val="004F7CB1"/>
    <w:rsid w:val="004F7D77"/>
    <w:rsid w:val="004F7DA4"/>
    <w:rsid w:val="004F7DB5"/>
    <w:rsid w:val="004F7DB9"/>
    <w:rsid w:val="004F7DC4"/>
    <w:rsid w:val="004F7E9C"/>
    <w:rsid w:val="0050004D"/>
    <w:rsid w:val="0050007E"/>
    <w:rsid w:val="00500144"/>
    <w:rsid w:val="0050031F"/>
    <w:rsid w:val="005003D2"/>
    <w:rsid w:val="005003F6"/>
    <w:rsid w:val="0050040B"/>
    <w:rsid w:val="00500507"/>
    <w:rsid w:val="0050050F"/>
    <w:rsid w:val="00500681"/>
    <w:rsid w:val="00500682"/>
    <w:rsid w:val="0050071A"/>
    <w:rsid w:val="00500724"/>
    <w:rsid w:val="00500735"/>
    <w:rsid w:val="0050080A"/>
    <w:rsid w:val="0050082A"/>
    <w:rsid w:val="005008C4"/>
    <w:rsid w:val="005008FA"/>
    <w:rsid w:val="00500B81"/>
    <w:rsid w:val="00500CAA"/>
    <w:rsid w:val="00500CAB"/>
    <w:rsid w:val="00500E87"/>
    <w:rsid w:val="00500EA1"/>
    <w:rsid w:val="00500FC3"/>
    <w:rsid w:val="00500FF2"/>
    <w:rsid w:val="005010B5"/>
    <w:rsid w:val="0050120D"/>
    <w:rsid w:val="00501290"/>
    <w:rsid w:val="00501341"/>
    <w:rsid w:val="005016D4"/>
    <w:rsid w:val="00501715"/>
    <w:rsid w:val="00501790"/>
    <w:rsid w:val="005017AF"/>
    <w:rsid w:val="0050181C"/>
    <w:rsid w:val="0050190C"/>
    <w:rsid w:val="00501A58"/>
    <w:rsid w:val="00501A5A"/>
    <w:rsid w:val="00501ADF"/>
    <w:rsid w:val="00501B6D"/>
    <w:rsid w:val="00501C0C"/>
    <w:rsid w:val="00501C34"/>
    <w:rsid w:val="00501CF9"/>
    <w:rsid w:val="00501E12"/>
    <w:rsid w:val="00501F45"/>
    <w:rsid w:val="00501F86"/>
    <w:rsid w:val="00501FEC"/>
    <w:rsid w:val="00501FFC"/>
    <w:rsid w:val="0050200E"/>
    <w:rsid w:val="00502030"/>
    <w:rsid w:val="005020AD"/>
    <w:rsid w:val="0050218E"/>
    <w:rsid w:val="005022FF"/>
    <w:rsid w:val="0050233D"/>
    <w:rsid w:val="005024A5"/>
    <w:rsid w:val="005024DF"/>
    <w:rsid w:val="00502507"/>
    <w:rsid w:val="005025D5"/>
    <w:rsid w:val="005026B3"/>
    <w:rsid w:val="005026C0"/>
    <w:rsid w:val="00502837"/>
    <w:rsid w:val="00502930"/>
    <w:rsid w:val="005029AE"/>
    <w:rsid w:val="00502A3E"/>
    <w:rsid w:val="00502B15"/>
    <w:rsid w:val="00502BED"/>
    <w:rsid w:val="00502C9E"/>
    <w:rsid w:val="00502CCB"/>
    <w:rsid w:val="00502DEC"/>
    <w:rsid w:val="00502E1B"/>
    <w:rsid w:val="00502E5A"/>
    <w:rsid w:val="00502EAF"/>
    <w:rsid w:val="00502F82"/>
    <w:rsid w:val="00503055"/>
    <w:rsid w:val="005030B4"/>
    <w:rsid w:val="005030DE"/>
    <w:rsid w:val="005030FB"/>
    <w:rsid w:val="005031BA"/>
    <w:rsid w:val="005031E1"/>
    <w:rsid w:val="00503251"/>
    <w:rsid w:val="0050326B"/>
    <w:rsid w:val="005033AF"/>
    <w:rsid w:val="005033F3"/>
    <w:rsid w:val="0050357C"/>
    <w:rsid w:val="005035B0"/>
    <w:rsid w:val="005035BA"/>
    <w:rsid w:val="0050364F"/>
    <w:rsid w:val="005036D9"/>
    <w:rsid w:val="00503700"/>
    <w:rsid w:val="005038A0"/>
    <w:rsid w:val="005038C1"/>
    <w:rsid w:val="00503A0F"/>
    <w:rsid w:val="00503A13"/>
    <w:rsid w:val="00503B17"/>
    <w:rsid w:val="00503B4B"/>
    <w:rsid w:val="00503C4C"/>
    <w:rsid w:val="00503D4E"/>
    <w:rsid w:val="00503DC4"/>
    <w:rsid w:val="00503E01"/>
    <w:rsid w:val="00503E02"/>
    <w:rsid w:val="00503E83"/>
    <w:rsid w:val="00504005"/>
    <w:rsid w:val="005040D5"/>
    <w:rsid w:val="0050424E"/>
    <w:rsid w:val="005042AE"/>
    <w:rsid w:val="00504380"/>
    <w:rsid w:val="005044A6"/>
    <w:rsid w:val="00504660"/>
    <w:rsid w:val="005046A8"/>
    <w:rsid w:val="005046D1"/>
    <w:rsid w:val="005047D3"/>
    <w:rsid w:val="00504801"/>
    <w:rsid w:val="00504842"/>
    <w:rsid w:val="005048CB"/>
    <w:rsid w:val="005048E8"/>
    <w:rsid w:val="0050493A"/>
    <w:rsid w:val="005049CB"/>
    <w:rsid w:val="00504A63"/>
    <w:rsid w:val="00504B00"/>
    <w:rsid w:val="00504B32"/>
    <w:rsid w:val="00504B5A"/>
    <w:rsid w:val="00504BEC"/>
    <w:rsid w:val="00504C51"/>
    <w:rsid w:val="00504D52"/>
    <w:rsid w:val="00504DF8"/>
    <w:rsid w:val="00504E56"/>
    <w:rsid w:val="005051CF"/>
    <w:rsid w:val="00505201"/>
    <w:rsid w:val="0050529E"/>
    <w:rsid w:val="00505472"/>
    <w:rsid w:val="005054B6"/>
    <w:rsid w:val="005054D9"/>
    <w:rsid w:val="005056BB"/>
    <w:rsid w:val="00505808"/>
    <w:rsid w:val="00505899"/>
    <w:rsid w:val="00505A06"/>
    <w:rsid w:val="00505BA8"/>
    <w:rsid w:val="00505BF6"/>
    <w:rsid w:val="00505BF9"/>
    <w:rsid w:val="00505C10"/>
    <w:rsid w:val="00505C11"/>
    <w:rsid w:val="00505C26"/>
    <w:rsid w:val="00505C46"/>
    <w:rsid w:val="00505D16"/>
    <w:rsid w:val="00505D8D"/>
    <w:rsid w:val="00505DFF"/>
    <w:rsid w:val="00505E15"/>
    <w:rsid w:val="00506072"/>
    <w:rsid w:val="005060CC"/>
    <w:rsid w:val="0050619D"/>
    <w:rsid w:val="005061DA"/>
    <w:rsid w:val="00506376"/>
    <w:rsid w:val="005064D6"/>
    <w:rsid w:val="00506541"/>
    <w:rsid w:val="00506565"/>
    <w:rsid w:val="00506666"/>
    <w:rsid w:val="005066B7"/>
    <w:rsid w:val="005066F8"/>
    <w:rsid w:val="00506982"/>
    <w:rsid w:val="00506B5D"/>
    <w:rsid w:val="00506BC6"/>
    <w:rsid w:val="00506CD3"/>
    <w:rsid w:val="00506E66"/>
    <w:rsid w:val="00506E98"/>
    <w:rsid w:val="00506F16"/>
    <w:rsid w:val="00506F94"/>
    <w:rsid w:val="00507050"/>
    <w:rsid w:val="00507091"/>
    <w:rsid w:val="005071EC"/>
    <w:rsid w:val="00507282"/>
    <w:rsid w:val="005072D1"/>
    <w:rsid w:val="005073A7"/>
    <w:rsid w:val="00507421"/>
    <w:rsid w:val="00507445"/>
    <w:rsid w:val="0050755C"/>
    <w:rsid w:val="00507607"/>
    <w:rsid w:val="00507802"/>
    <w:rsid w:val="00507829"/>
    <w:rsid w:val="0050784E"/>
    <w:rsid w:val="00507851"/>
    <w:rsid w:val="005079D9"/>
    <w:rsid w:val="005079F0"/>
    <w:rsid w:val="00507A26"/>
    <w:rsid w:val="00507AB0"/>
    <w:rsid w:val="00507D69"/>
    <w:rsid w:val="00507EA0"/>
    <w:rsid w:val="00507F1A"/>
    <w:rsid w:val="00507F40"/>
    <w:rsid w:val="00507F6B"/>
    <w:rsid w:val="00510068"/>
    <w:rsid w:val="005100A6"/>
    <w:rsid w:val="0051012D"/>
    <w:rsid w:val="00510166"/>
    <w:rsid w:val="00510375"/>
    <w:rsid w:val="005103B1"/>
    <w:rsid w:val="005103F5"/>
    <w:rsid w:val="0051043A"/>
    <w:rsid w:val="00510506"/>
    <w:rsid w:val="005105C3"/>
    <w:rsid w:val="00510606"/>
    <w:rsid w:val="005106F2"/>
    <w:rsid w:val="0051070D"/>
    <w:rsid w:val="005107EC"/>
    <w:rsid w:val="00510811"/>
    <w:rsid w:val="005108EA"/>
    <w:rsid w:val="00510983"/>
    <w:rsid w:val="005109C3"/>
    <w:rsid w:val="005109F4"/>
    <w:rsid w:val="00510A22"/>
    <w:rsid w:val="00510BBA"/>
    <w:rsid w:val="00510C5F"/>
    <w:rsid w:val="00511290"/>
    <w:rsid w:val="0051136A"/>
    <w:rsid w:val="005113F8"/>
    <w:rsid w:val="00511499"/>
    <w:rsid w:val="005114AB"/>
    <w:rsid w:val="00511555"/>
    <w:rsid w:val="005116B9"/>
    <w:rsid w:val="0051188D"/>
    <w:rsid w:val="0051189F"/>
    <w:rsid w:val="005118E5"/>
    <w:rsid w:val="005118F2"/>
    <w:rsid w:val="005119A4"/>
    <w:rsid w:val="00511A9B"/>
    <w:rsid w:val="00511AAB"/>
    <w:rsid w:val="00511AC1"/>
    <w:rsid w:val="00511AE0"/>
    <w:rsid w:val="00511B46"/>
    <w:rsid w:val="00511C4A"/>
    <w:rsid w:val="00511C96"/>
    <w:rsid w:val="00511DF6"/>
    <w:rsid w:val="00511E85"/>
    <w:rsid w:val="00511EC4"/>
    <w:rsid w:val="00511F2E"/>
    <w:rsid w:val="00511F32"/>
    <w:rsid w:val="00511F73"/>
    <w:rsid w:val="00511FF5"/>
    <w:rsid w:val="00512150"/>
    <w:rsid w:val="00512243"/>
    <w:rsid w:val="005122B3"/>
    <w:rsid w:val="0051232C"/>
    <w:rsid w:val="005123DE"/>
    <w:rsid w:val="005124A1"/>
    <w:rsid w:val="005124AA"/>
    <w:rsid w:val="0051255F"/>
    <w:rsid w:val="00512595"/>
    <w:rsid w:val="005125DE"/>
    <w:rsid w:val="00512600"/>
    <w:rsid w:val="00512666"/>
    <w:rsid w:val="00512834"/>
    <w:rsid w:val="00512849"/>
    <w:rsid w:val="00512861"/>
    <w:rsid w:val="005128A1"/>
    <w:rsid w:val="005128AB"/>
    <w:rsid w:val="005128D9"/>
    <w:rsid w:val="005128DE"/>
    <w:rsid w:val="005128F7"/>
    <w:rsid w:val="00512A1E"/>
    <w:rsid w:val="00512A7D"/>
    <w:rsid w:val="00512AC6"/>
    <w:rsid w:val="00512BA7"/>
    <w:rsid w:val="00512CE5"/>
    <w:rsid w:val="00512D76"/>
    <w:rsid w:val="00512F11"/>
    <w:rsid w:val="00512F21"/>
    <w:rsid w:val="00512F28"/>
    <w:rsid w:val="0051305E"/>
    <w:rsid w:val="005130BA"/>
    <w:rsid w:val="0051325F"/>
    <w:rsid w:val="005132A4"/>
    <w:rsid w:val="005132D1"/>
    <w:rsid w:val="00513344"/>
    <w:rsid w:val="00513411"/>
    <w:rsid w:val="005134B8"/>
    <w:rsid w:val="005135E5"/>
    <w:rsid w:val="0051360C"/>
    <w:rsid w:val="005136B5"/>
    <w:rsid w:val="005137F2"/>
    <w:rsid w:val="00513805"/>
    <w:rsid w:val="0051389A"/>
    <w:rsid w:val="005139DA"/>
    <w:rsid w:val="00513B86"/>
    <w:rsid w:val="00513C06"/>
    <w:rsid w:val="00513C2A"/>
    <w:rsid w:val="00513D32"/>
    <w:rsid w:val="00513DE1"/>
    <w:rsid w:val="00513E96"/>
    <w:rsid w:val="00513FD2"/>
    <w:rsid w:val="00514062"/>
    <w:rsid w:val="005140C0"/>
    <w:rsid w:val="005140D2"/>
    <w:rsid w:val="0051411E"/>
    <w:rsid w:val="00514372"/>
    <w:rsid w:val="005143B7"/>
    <w:rsid w:val="005143BE"/>
    <w:rsid w:val="0051440A"/>
    <w:rsid w:val="00514454"/>
    <w:rsid w:val="00514512"/>
    <w:rsid w:val="0051454A"/>
    <w:rsid w:val="005146C7"/>
    <w:rsid w:val="0051470A"/>
    <w:rsid w:val="005147BC"/>
    <w:rsid w:val="00514881"/>
    <w:rsid w:val="00514A70"/>
    <w:rsid w:val="00514BBF"/>
    <w:rsid w:val="00514C51"/>
    <w:rsid w:val="00514CF1"/>
    <w:rsid w:val="00514D72"/>
    <w:rsid w:val="00514D80"/>
    <w:rsid w:val="00514DBE"/>
    <w:rsid w:val="00514DC6"/>
    <w:rsid w:val="00514E0D"/>
    <w:rsid w:val="00514F5B"/>
    <w:rsid w:val="00514FDE"/>
    <w:rsid w:val="00515060"/>
    <w:rsid w:val="00515063"/>
    <w:rsid w:val="005150B1"/>
    <w:rsid w:val="005151A4"/>
    <w:rsid w:val="005151B1"/>
    <w:rsid w:val="00515230"/>
    <w:rsid w:val="005152C6"/>
    <w:rsid w:val="005153BB"/>
    <w:rsid w:val="00515419"/>
    <w:rsid w:val="00515454"/>
    <w:rsid w:val="00515473"/>
    <w:rsid w:val="00515770"/>
    <w:rsid w:val="005158A1"/>
    <w:rsid w:val="005159FD"/>
    <w:rsid w:val="00515A7C"/>
    <w:rsid w:val="00515AAB"/>
    <w:rsid w:val="00515AB5"/>
    <w:rsid w:val="00515BAE"/>
    <w:rsid w:val="00515CA0"/>
    <w:rsid w:val="00515CAB"/>
    <w:rsid w:val="00515D34"/>
    <w:rsid w:val="00515D85"/>
    <w:rsid w:val="00515E4A"/>
    <w:rsid w:val="00515E74"/>
    <w:rsid w:val="00515EC7"/>
    <w:rsid w:val="00515F3F"/>
    <w:rsid w:val="0051603A"/>
    <w:rsid w:val="00516080"/>
    <w:rsid w:val="0051616E"/>
    <w:rsid w:val="005162E2"/>
    <w:rsid w:val="00516340"/>
    <w:rsid w:val="00516434"/>
    <w:rsid w:val="0051644E"/>
    <w:rsid w:val="0051654E"/>
    <w:rsid w:val="0051654F"/>
    <w:rsid w:val="0051661B"/>
    <w:rsid w:val="00516646"/>
    <w:rsid w:val="0051676D"/>
    <w:rsid w:val="0051678D"/>
    <w:rsid w:val="005167DF"/>
    <w:rsid w:val="00516818"/>
    <w:rsid w:val="005168C3"/>
    <w:rsid w:val="0051692D"/>
    <w:rsid w:val="0051698F"/>
    <w:rsid w:val="005169A5"/>
    <w:rsid w:val="00516A4C"/>
    <w:rsid w:val="00516AA3"/>
    <w:rsid w:val="00516AB4"/>
    <w:rsid w:val="00516AF8"/>
    <w:rsid w:val="00516BB4"/>
    <w:rsid w:val="00516C92"/>
    <w:rsid w:val="00516D2B"/>
    <w:rsid w:val="00516F8D"/>
    <w:rsid w:val="0051703F"/>
    <w:rsid w:val="005170C8"/>
    <w:rsid w:val="00517218"/>
    <w:rsid w:val="00517299"/>
    <w:rsid w:val="005172AC"/>
    <w:rsid w:val="00517362"/>
    <w:rsid w:val="005173F9"/>
    <w:rsid w:val="0051752C"/>
    <w:rsid w:val="00517577"/>
    <w:rsid w:val="005175D4"/>
    <w:rsid w:val="005175FC"/>
    <w:rsid w:val="005175FE"/>
    <w:rsid w:val="00517615"/>
    <w:rsid w:val="005176BF"/>
    <w:rsid w:val="00517776"/>
    <w:rsid w:val="00517828"/>
    <w:rsid w:val="0051784B"/>
    <w:rsid w:val="005178FB"/>
    <w:rsid w:val="005179DB"/>
    <w:rsid w:val="00517AAD"/>
    <w:rsid w:val="00517AC9"/>
    <w:rsid w:val="00517B62"/>
    <w:rsid w:val="00517B9F"/>
    <w:rsid w:val="00517BCB"/>
    <w:rsid w:val="00517CD0"/>
    <w:rsid w:val="00517D50"/>
    <w:rsid w:val="00517DA2"/>
    <w:rsid w:val="00517DDC"/>
    <w:rsid w:val="00517DED"/>
    <w:rsid w:val="00517EC0"/>
    <w:rsid w:val="00520024"/>
    <w:rsid w:val="0052008B"/>
    <w:rsid w:val="005201F3"/>
    <w:rsid w:val="005203AB"/>
    <w:rsid w:val="00520456"/>
    <w:rsid w:val="00520484"/>
    <w:rsid w:val="00520488"/>
    <w:rsid w:val="005204D3"/>
    <w:rsid w:val="00520514"/>
    <w:rsid w:val="0052053F"/>
    <w:rsid w:val="005205F5"/>
    <w:rsid w:val="00520631"/>
    <w:rsid w:val="005206A1"/>
    <w:rsid w:val="005206CA"/>
    <w:rsid w:val="005206DF"/>
    <w:rsid w:val="00520748"/>
    <w:rsid w:val="00520764"/>
    <w:rsid w:val="00520852"/>
    <w:rsid w:val="005208CB"/>
    <w:rsid w:val="005208D0"/>
    <w:rsid w:val="00520996"/>
    <w:rsid w:val="00520A23"/>
    <w:rsid w:val="00520A3B"/>
    <w:rsid w:val="00520AF2"/>
    <w:rsid w:val="00520B59"/>
    <w:rsid w:val="00520BE4"/>
    <w:rsid w:val="00520C8B"/>
    <w:rsid w:val="00520D4F"/>
    <w:rsid w:val="00520E4D"/>
    <w:rsid w:val="00520F0D"/>
    <w:rsid w:val="00520FC2"/>
    <w:rsid w:val="00521104"/>
    <w:rsid w:val="00521287"/>
    <w:rsid w:val="00521333"/>
    <w:rsid w:val="00521437"/>
    <w:rsid w:val="00521459"/>
    <w:rsid w:val="0052146E"/>
    <w:rsid w:val="00521498"/>
    <w:rsid w:val="005214D6"/>
    <w:rsid w:val="005214F3"/>
    <w:rsid w:val="005215EC"/>
    <w:rsid w:val="00521666"/>
    <w:rsid w:val="005216C0"/>
    <w:rsid w:val="005216C2"/>
    <w:rsid w:val="005218AB"/>
    <w:rsid w:val="0052194A"/>
    <w:rsid w:val="005219D3"/>
    <w:rsid w:val="00521A85"/>
    <w:rsid w:val="00521AAF"/>
    <w:rsid w:val="00521BB3"/>
    <w:rsid w:val="00521C1D"/>
    <w:rsid w:val="00521C33"/>
    <w:rsid w:val="00521D2B"/>
    <w:rsid w:val="00521D50"/>
    <w:rsid w:val="00521DFD"/>
    <w:rsid w:val="00521F36"/>
    <w:rsid w:val="00521F56"/>
    <w:rsid w:val="00521F85"/>
    <w:rsid w:val="00521FD1"/>
    <w:rsid w:val="00521FD2"/>
    <w:rsid w:val="00522099"/>
    <w:rsid w:val="005220C8"/>
    <w:rsid w:val="00522266"/>
    <w:rsid w:val="00522373"/>
    <w:rsid w:val="005223D4"/>
    <w:rsid w:val="005223D6"/>
    <w:rsid w:val="00522438"/>
    <w:rsid w:val="0052250D"/>
    <w:rsid w:val="00522559"/>
    <w:rsid w:val="005225A5"/>
    <w:rsid w:val="00522735"/>
    <w:rsid w:val="0052273F"/>
    <w:rsid w:val="005227A3"/>
    <w:rsid w:val="00522842"/>
    <w:rsid w:val="0052290C"/>
    <w:rsid w:val="00522A7E"/>
    <w:rsid w:val="00522AB1"/>
    <w:rsid w:val="00522AF3"/>
    <w:rsid w:val="00522BC2"/>
    <w:rsid w:val="00522C20"/>
    <w:rsid w:val="00522CDC"/>
    <w:rsid w:val="00522D32"/>
    <w:rsid w:val="00522DC1"/>
    <w:rsid w:val="00522DCB"/>
    <w:rsid w:val="00522DDF"/>
    <w:rsid w:val="00522ED7"/>
    <w:rsid w:val="00522F97"/>
    <w:rsid w:val="00522FED"/>
    <w:rsid w:val="005230E8"/>
    <w:rsid w:val="00523194"/>
    <w:rsid w:val="005231BD"/>
    <w:rsid w:val="005232BD"/>
    <w:rsid w:val="00523314"/>
    <w:rsid w:val="00523356"/>
    <w:rsid w:val="00523357"/>
    <w:rsid w:val="00523422"/>
    <w:rsid w:val="00523424"/>
    <w:rsid w:val="005235E2"/>
    <w:rsid w:val="00523693"/>
    <w:rsid w:val="005236FB"/>
    <w:rsid w:val="005237B3"/>
    <w:rsid w:val="00523864"/>
    <w:rsid w:val="00523936"/>
    <w:rsid w:val="00523A29"/>
    <w:rsid w:val="00523AE1"/>
    <w:rsid w:val="00523BB5"/>
    <w:rsid w:val="00523BC0"/>
    <w:rsid w:val="00523BE8"/>
    <w:rsid w:val="00523C0F"/>
    <w:rsid w:val="00523C3C"/>
    <w:rsid w:val="00523D21"/>
    <w:rsid w:val="00523D56"/>
    <w:rsid w:val="00523D5E"/>
    <w:rsid w:val="00523DF2"/>
    <w:rsid w:val="00523FF1"/>
    <w:rsid w:val="0052432F"/>
    <w:rsid w:val="0052437A"/>
    <w:rsid w:val="005243DE"/>
    <w:rsid w:val="0052440A"/>
    <w:rsid w:val="00524460"/>
    <w:rsid w:val="0052447F"/>
    <w:rsid w:val="005244E8"/>
    <w:rsid w:val="00524547"/>
    <w:rsid w:val="00524552"/>
    <w:rsid w:val="005245EA"/>
    <w:rsid w:val="00524662"/>
    <w:rsid w:val="005246B8"/>
    <w:rsid w:val="0052477C"/>
    <w:rsid w:val="005247F5"/>
    <w:rsid w:val="00524846"/>
    <w:rsid w:val="0052485D"/>
    <w:rsid w:val="0052489A"/>
    <w:rsid w:val="00524978"/>
    <w:rsid w:val="0052499A"/>
    <w:rsid w:val="00524A18"/>
    <w:rsid w:val="00524A2F"/>
    <w:rsid w:val="00524AA1"/>
    <w:rsid w:val="00524B08"/>
    <w:rsid w:val="00524C91"/>
    <w:rsid w:val="00524CAA"/>
    <w:rsid w:val="00524D03"/>
    <w:rsid w:val="00524D45"/>
    <w:rsid w:val="00524D96"/>
    <w:rsid w:val="00524EBD"/>
    <w:rsid w:val="00524F92"/>
    <w:rsid w:val="00525053"/>
    <w:rsid w:val="00525088"/>
    <w:rsid w:val="00525156"/>
    <w:rsid w:val="00525264"/>
    <w:rsid w:val="0052533B"/>
    <w:rsid w:val="005253B1"/>
    <w:rsid w:val="005255ED"/>
    <w:rsid w:val="0052560D"/>
    <w:rsid w:val="005256D7"/>
    <w:rsid w:val="0052570F"/>
    <w:rsid w:val="0052580A"/>
    <w:rsid w:val="005258A8"/>
    <w:rsid w:val="00525B44"/>
    <w:rsid w:val="00525B9B"/>
    <w:rsid w:val="00525BE7"/>
    <w:rsid w:val="00525C4B"/>
    <w:rsid w:val="00525C9E"/>
    <w:rsid w:val="00525E23"/>
    <w:rsid w:val="00525F4E"/>
    <w:rsid w:val="00525F56"/>
    <w:rsid w:val="00526057"/>
    <w:rsid w:val="005261B2"/>
    <w:rsid w:val="005261E3"/>
    <w:rsid w:val="00526210"/>
    <w:rsid w:val="0052623B"/>
    <w:rsid w:val="0052623F"/>
    <w:rsid w:val="00526284"/>
    <w:rsid w:val="005262B4"/>
    <w:rsid w:val="005262B5"/>
    <w:rsid w:val="0052631E"/>
    <w:rsid w:val="005263B2"/>
    <w:rsid w:val="005263C3"/>
    <w:rsid w:val="005263DB"/>
    <w:rsid w:val="0052644F"/>
    <w:rsid w:val="005264B5"/>
    <w:rsid w:val="0052651E"/>
    <w:rsid w:val="00526540"/>
    <w:rsid w:val="005265CB"/>
    <w:rsid w:val="00526610"/>
    <w:rsid w:val="00526706"/>
    <w:rsid w:val="00526770"/>
    <w:rsid w:val="0052685E"/>
    <w:rsid w:val="00526882"/>
    <w:rsid w:val="00526935"/>
    <w:rsid w:val="00526A3A"/>
    <w:rsid w:val="00526C28"/>
    <w:rsid w:val="00526CC2"/>
    <w:rsid w:val="00526CEF"/>
    <w:rsid w:val="00526DA7"/>
    <w:rsid w:val="00526DAA"/>
    <w:rsid w:val="00526DD0"/>
    <w:rsid w:val="00526E71"/>
    <w:rsid w:val="005272E4"/>
    <w:rsid w:val="005272F6"/>
    <w:rsid w:val="0052740F"/>
    <w:rsid w:val="0052746D"/>
    <w:rsid w:val="00527503"/>
    <w:rsid w:val="00527631"/>
    <w:rsid w:val="00527647"/>
    <w:rsid w:val="0052765A"/>
    <w:rsid w:val="005276CF"/>
    <w:rsid w:val="0052771E"/>
    <w:rsid w:val="00527746"/>
    <w:rsid w:val="00527807"/>
    <w:rsid w:val="005278C1"/>
    <w:rsid w:val="005278E4"/>
    <w:rsid w:val="00527918"/>
    <w:rsid w:val="0052793F"/>
    <w:rsid w:val="00527A56"/>
    <w:rsid w:val="00527A5C"/>
    <w:rsid w:val="00527A69"/>
    <w:rsid w:val="00527AB0"/>
    <w:rsid w:val="00527B0C"/>
    <w:rsid w:val="00527CE3"/>
    <w:rsid w:val="00527DDF"/>
    <w:rsid w:val="00527E6B"/>
    <w:rsid w:val="00527ECE"/>
    <w:rsid w:val="00527EE8"/>
    <w:rsid w:val="00527F23"/>
    <w:rsid w:val="00527FC5"/>
    <w:rsid w:val="0053008D"/>
    <w:rsid w:val="005300AB"/>
    <w:rsid w:val="005301A1"/>
    <w:rsid w:val="005301D9"/>
    <w:rsid w:val="00530312"/>
    <w:rsid w:val="00530329"/>
    <w:rsid w:val="00530417"/>
    <w:rsid w:val="00530488"/>
    <w:rsid w:val="00530708"/>
    <w:rsid w:val="005307C4"/>
    <w:rsid w:val="005307C7"/>
    <w:rsid w:val="00530838"/>
    <w:rsid w:val="005309F8"/>
    <w:rsid w:val="00530A29"/>
    <w:rsid w:val="00530AFB"/>
    <w:rsid w:val="00530D5D"/>
    <w:rsid w:val="00530DCB"/>
    <w:rsid w:val="00530DE4"/>
    <w:rsid w:val="00530E4E"/>
    <w:rsid w:val="00530F05"/>
    <w:rsid w:val="00530F99"/>
    <w:rsid w:val="00530FAE"/>
    <w:rsid w:val="00531048"/>
    <w:rsid w:val="0053110D"/>
    <w:rsid w:val="00531130"/>
    <w:rsid w:val="005311D9"/>
    <w:rsid w:val="005312BB"/>
    <w:rsid w:val="0053139C"/>
    <w:rsid w:val="0053140A"/>
    <w:rsid w:val="0053144A"/>
    <w:rsid w:val="0053151F"/>
    <w:rsid w:val="0053154D"/>
    <w:rsid w:val="005315C3"/>
    <w:rsid w:val="005315D4"/>
    <w:rsid w:val="005315E9"/>
    <w:rsid w:val="00531651"/>
    <w:rsid w:val="005316D9"/>
    <w:rsid w:val="0053180D"/>
    <w:rsid w:val="00531991"/>
    <w:rsid w:val="0053199F"/>
    <w:rsid w:val="00531A8F"/>
    <w:rsid w:val="00531A9B"/>
    <w:rsid w:val="00531B66"/>
    <w:rsid w:val="00531BEC"/>
    <w:rsid w:val="00531CE6"/>
    <w:rsid w:val="00531CF5"/>
    <w:rsid w:val="00531CFC"/>
    <w:rsid w:val="00531D19"/>
    <w:rsid w:val="00531D7A"/>
    <w:rsid w:val="00531DC6"/>
    <w:rsid w:val="00531EFC"/>
    <w:rsid w:val="00531F16"/>
    <w:rsid w:val="00531F65"/>
    <w:rsid w:val="00532078"/>
    <w:rsid w:val="00532079"/>
    <w:rsid w:val="005320A3"/>
    <w:rsid w:val="00532179"/>
    <w:rsid w:val="0053217D"/>
    <w:rsid w:val="00532350"/>
    <w:rsid w:val="005323EE"/>
    <w:rsid w:val="00532409"/>
    <w:rsid w:val="00532480"/>
    <w:rsid w:val="00532486"/>
    <w:rsid w:val="005324C5"/>
    <w:rsid w:val="005325AA"/>
    <w:rsid w:val="00532639"/>
    <w:rsid w:val="005326F0"/>
    <w:rsid w:val="00532740"/>
    <w:rsid w:val="0053280A"/>
    <w:rsid w:val="005328E5"/>
    <w:rsid w:val="00532A11"/>
    <w:rsid w:val="00532A37"/>
    <w:rsid w:val="00532A90"/>
    <w:rsid w:val="00532AEB"/>
    <w:rsid w:val="00532B15"/>
    <w:rsid w:val="00532BC6"/>
    <w:rsid w:val="00532BE5"/>
    <w:rsid w:val="00532C36"/>
    <w:rsid w:val="00532C81"/>
    <w:rsid w:val="00532CBA"/>
    <w:rsid w:val="00532D58"/>
    <w:rsid w:val="00532D76"/>
    <w:rsid w:val="00532D7C"/>
    <w:rsid w:val="00532E27"/>
    <w:rsid w:val="00532E97"/>
    <w:rsid w:val="00532EBB"/>
    <w:rsid w:val="00532ED6"/>
    <w:rsid w:val="00532F18"/>
    <w:rsid w:val="00532F56"/>
    <w:rsid w:val="00532F5C"/>
    <w:rsid w:val="00532F75"/>
    <w:rsid w:val="00533275"/>
    <w:rsid w:val="005332BF"/>
    <w:rsid w:val="0053333E"/>
    <w:rsid w:val="00533501"/>
    <w:rsid w:val="00533583"/>
    <w:rsid w:val="005336FC"/>
    <w:rsid w:val="00533751"/>
    <w:rsid w:val="0053379E"/>
    <w:rsid w:val="0053399F"/>
    <w:rsid w:val="00533A6D"/>
    <w:rsid w:val="00533B4C"/>
    <w:rsid w:val="00533B65"/>
    <w:rsid w:val="00533B68"/>
    <w:rsid w:val="00533B70"/>
    <w:rsid w:val="00533B93"/>
    <w:rsid w:val="00533C46"/>
    <w:rsid w:val="00533ED2"/>
    <w:rsid w:val="00533F12"/>
    <w:rsid w:val="00533FCA"/>
    <w:rsid w:val="00533FD2"/>
    <w:rsid w:val="00534062"/>
    <w:rsid w:val="00534153"/>
    <w:rsid w:val="00534225"/>
    <w:rsid w:val="0053427B"/>
    <w:rsid w:val="00534300"/>
    <w:rsid w:val="00534571"/>
    <w:rsid w:val="00534654"/>
    <w:rsid w:val="0053466C"/>
    <w:rsid w:val="005346AF"/>
    <w:rsid w:val="0053479D"/>
    <w:rsid w:val="005347A9"/>
    <w:rsid w:val="0053484A"/>
    <w:rsid w:val="0053489F"/>
    <w:rsid w:val="0053493C"/>
    <w:rsid w:val="0053493D"/>
    <w:rsid w:val="0053494F"/>
    <w:rsid w:val="005349D2"/>
    <w:rsid w:val="00534A81"/>
    <w:rsid w:val="00534AF0"/>
    <w:rsid w:val="00534B54"/>
    <w:rsid w:val="00534BCF"/>
    <w:rsid w:val="00534CF3"/>
    <w:rsid w:val="00534D1B"/>
    <w:rsid w:val="00534D59"/>
    <w:rsid w:val="00534D69"/>
    <w:rsid w:val="00534DFA"/>
    <w:rsid w:val="00534F2D"/>
    <w:rsid w:val="00535008"/>
    <w:rsid w:val="00535050"/>
    <w:rsid w:val="0053505D"/>
    <w:rsid w:val="005350EA"/>
    <w:rsid w:val="00535111"/>
    <w:rsid w:val="00535141"/>
    <w:rsid w:val="005351D2"/>
    <w:rsid w:val="005352F9"/>
    <w:rsid w:val="005353AF"/>
    <w:rsid w:val="005353E2"/>
    <w:rsid w:val="00535421"/>
    <w:rsid w:val="005354D6"/>
    <w:rsid w:val="0053555A"/>
    <w:rsid w:val="00535564"/>
    <w:rsid w:val="0053562F"/>
    <w:rsid w:val="005356BC"/>
    <w:rsid w:val="005357D2"/>
    <w:rsid w:val="0053582E"/>
    <w:rsid w:val="0053584F"/>
    <w:rsid w:val="005358BA"/>
    <w:rsid w:val="005359B6"/>
    <w:rsid w:val="00535A45"/>
    <w:rsid w:val="00535A9B"/>
    <w:rsid w:val="00535B53"/>
    <w:rsid w:val="00535B90"/>
    <w:rsid w:val="00535B95"/>
    <w:rsid w:val="00535BFB"/>
    <w:rsid w:val="00535C61"/>
    <w:rsid w:val="00535C6E"/>
    <w:rsid w:val="00535CAC"/>
    <w:rsid w:val="00535D96"/>
    <w:rsid w:val="00535DA9"/>
    <w:rsid w:val="00535DBB"/>
    <w:rsid w:val="00535E71"/>
    <w:rsid w:val="00535EB6"/>
    <w:rsid w:val="00535F0F"/>
    <w:rsid w:val="00536136"/>
    <w:rsid w:val="00536139"/>
    <w:rsid w:val="00536151"/>
    <w:rsid w:val="0053627E"/>
    <w:rsid w:val="00536373"/>
    <w:rsid w:val="00536439"/>
    <w:rsid w:val="00536471"/>
    <w:rsid w:val="0053647A"/>
    <w:rsid w:val="00536494"/>
    <w:rsid w:val="0053655B"/>
    <w:rsid w:val="00536564"/>
    <w:rsid w:val="0053658E"/>
    <w:rsid w:val="005366C6"/>
    <w:rsid w:val="00536776"/>
    <w:rsid w:val="00536839"/>
    <w:rsid w:val="0053693A"/>
    <w:rsid w:val="005369B6"/>
    <w:rsid w:val="00536AC2"/>
    <w:rsid w:val="00536B0C"/>
    <w:rsid w:val="00536B43"/>
    <w:rsid w:val="00536BFC"/>
    <w:rsid w:val="00536CAA"/>
    <w:rsid w:val="00536CFD"/>
    <w:rsid w:val="00536DE9"/>
    <w:rsid w:val="00536E4D"/>
    <w:rsid w:val="005370B8"/>
    <w:rsid w:val="005370BC"/>
    <w:rsid w:val="00537169"/>
    <w:rsid w:val="005371FA"/>
    <w:rsid w:val="00537240"/>
    <w:rsid w:val="00537451"/>
    <w:rsid w:val="005374B3"/>
    <w:rsid w:val="00537524"/>
    <w:rsid w:val="00537542"/>
    <w:rsid w:val="005375F6"/>
    <w:rsid w:val="00537607"/>
    <w:rsid w:val="005377CB"/>
    <w:rsid w:val="00537827"/>
    <w:rsid w:val="00537955"/>
    <w:rsid w:val="00537971"/>
    <w:rsid w:val="005379CF"/>
    <w:rsid w:val="00537C31"/>
    <w:rsid w:val="00537D6B"/>
    <w:rsid w:val="00537D73"/>
    <w:rsid w:val="00537EF1"/>
    <w:rsid w:val="00537F03"/>
    <w:rsid w:val="00537F98"/>
    <w:rsid w:val="00537FF0"/>
    <w:rsid w:val="00540012"/>
    <w:rsid w:val="00540053"/>
    <w:rsid w:val="00540249"/>
    <w:rsid w:val="005403AD"/>
    <w:rsid w:val="005403F8"/>
    <w:rsid w:val="0054042F"/>
    <w:rsid w:val="00540610"/>
    <w:rsid w:val="00540624"/>
    <w:rsid w:val="005406E2"/>
    <w:rsid w:val="00540724"/>
    <w:rsid w:val="005407BD"/>
    <w:rsid w:val="005408B2"/>
    <w:rsid w:val="005408CD"/>
    <w:rsid w:val="005408F3"/>
    <w:rsid w:val="00540A6E"/>
    <w:rsid w:val="00540A95"/>
    <w:rsid w:val="00540B02"/>
    <w:rsid w:val="00540CF9"/>
    <w:rsid w:val="00540D20"/>
    <w:rsid w:val="00540D71"/>
    <w:rsid w:val="00540DD3"/>
    <w:rsid w:val="00540DDE"/>
    <w:rsid w:val="00540DE1"/>
    <w:rsid w:val="00540E1B"/>
    <w:rsid w:val="00540E74"/>
    <w:rsid w:val="00540F2A"/>
    <w:rsid w:val="00540F94"/>
    <w:rsid w:val="0054116F"/>
    <w:rsid w:val="00541340"/>
    <w:rsid w:val="005413AD"/>
    <w:rsid w:val="005414AB"/>
    <w:rsid w:val="00541562"/>
    <w:rsid w:val="005415BC"/>
    <w:rsid w:val="005415D7"/>
    <w:rsid w:val="0054178E"/>
    <w:rsid w:val="005418D2"/>
    <w:rsid w:val="00541937"/>
    <w:rsid w:val="0054196D"/>
    <w:rsid w:val="00541A54"/>
    <w:rsid w:val="00541B99"/>
    <w:rsid w:val="00541BFC"/>
    <w:rsid w:val="00541CF7"/>
    <w:rsid w:val="00541EA1"/>
    <w:rsid w:val="00541F55"/>
    <w:rsid w:val="00542015"/>
    <w:rsid w:val="00542020"/>
    <w:rsid w:val="005420D3"/>
    <w:rsid w:val="0054237D"/>
    <w:rsid w:val="005423D7"/>
    <w:rsid w:val="005423D8"/>
    <w:rsid w:val="00542482"/>
    <w:rsid w:val="0054250A"/>
    <w:rsid w:val="00542539"/>
    <w:rsid w:val="00542541"/>
    <w:rsid w:val="00542696"/>
    <w:rsid w:val="0054285F"/>
    <w:rsid w:val="005428BB"/>
    <w:rsid w:val="00542996"/>
    <w:rsid w:val="00542998"/>
    <w:rsid w:val="005429C8"/>
    <w:rsid w:val="00542B6A"/>
    <w:rsid w:val="00542DA5"/>
    <w:rsid w:val="00542DB5"/>
    <w:rsid w:val="00542DD5"/>
    <w:rsid w:val="00542E0D"/>
    <w:rsid w:val="00542E46"/>
    <w:rsid w:val="00542E81"/>
    <w:rsid w:val="00542ED0"/>
    <w:rsid w:val="00542F18"/>
    <w:rsid w:val="00542F2C"/>
    <w:rsid w:val="00542FA1"/>
    <w:rsid w:val="00542FC2"/>
    <w:rsid w:val="0054324C"/>
    <w:rsid w:val="0054328B"/>
    <w:rsid w:val="00543297"/>
    <w:rsid w:val="0054331F"/>
    <w:rsid w:val="0054335C"/>
    <w:rsid w:val="00543399"/>
    <w:rsid w:val="005433F6"/>
    <w:rsid w:val="005434A7"/>
    <w:rsid w:val="005434FA"/>
    <w:rsid w:val="0054362E"/>
    <w:rsid w:val="0054363D"/>
    <w:rsid w:val="005438C5"/>
    <w:rsid w:val="00543916"/>
    <w:rsid w:val="00543A12"/>
    <w:rsid w:val="00543A37"/>
    <w:rsid w:val="00543AC2"/>
    <w:rsid w:val="00543BE6"/>
    <w:rsid w:val="00543C29"/>
    <w:rsid w:val="00543C7C"/>
    <w:rsid w:val="00543CEC"/>
    <w:rsid w:val="00543D27"/>
    <w:rsid w:val="00543FC4"/>
    <w:rsid w:val="00543FFB"/>
    <w:rsid w:val="00544036"/>
    <w:rsid w:val="00544044"/>
    <w:rsid w:val="005441F5"/>
    <w:rsid w:val="005441F7"/>
    <w:rsid w:val="00544360"/>
    <w:rsid w:val="00544377"/>
    <w:rsid w:val="0054450F"/>
    <w:rsid w:val="005445E3"/>
    <w:rsid w:val="005446CC"/>
    <w:rsid w:val="005446D3"/>
    <w:rsid w:val="00544818"/>
    <w:rsid w:val="00544899"/>
    <w:rsid w:val="005448CA"/>
    <w:rsid w:val="005448D4"/>
    <w:rsid w:val="00544AE9"/>
    <w:rsid w:val="00544C51"/>
    <w:rsid w:val="00544CF0"/>
    <w:rsid w:val="00544D2E"/>
    <w:rsid w:val="00544D4D"/>
    <w:rsid w:val="00544E33"/>
    <w:rsid w:val="00544FB1"/>
    <w:rsid w:val="00545025"/>
    <w:rsid w:val="00545138"/>
    <w:rsid w:val="00545175"/>
    <w:rsid w:val="00545191"/>
    <w:rsid w:val="005452CD"/>
    <w:rsid w:val="005452E0"/>
    <w:rsid w:val="00545394"/>
    <w:rsid w:val="005453C6"/>
    <w:rsid w:val="005453D2"/>
    <w:rsid w:val="005453E1"/>
    <w:rsid w:val="005453FF"/>
    <w:rsid w:val="0054560E"/>
    <w:rsid w:val="00545623"/>
    <w:rsid w:val="0054563C"/>
    <w:rsid w:val="0054571E"/>
    <w:rsid w:val="0054573E"/>
    <w:rsid w:val="00545741"/>
    <w:rsid w:val="00545746"/>
    <w:rsid w:val="005457FF"/>
    <w:rsid w:val="00545832"/>
    <w:rsid w:val="0054584E"/>
    <w:rsid w:val="005458B1"/>
    <w:rsid w:val="00545962"/>
    <w:rsid w:val="00545976"/>
    <w:rsid w:val="005459C3"/>
    <w:rsid w:val="005459C5"/>
    <w:rsid w:val="00545A00"/>
    <w:rsid w:val="00545A28"/>
    <w:rsid w:val="00545A3A"/>
    <w:rsid w:val="00545A56"/>
    <w:rsid w:val="00545A7E"/>
    <w:rsid w:val="00545AB9"/>
    <w:rsid w:val="00545B71"/>
    <w:rsid w:val="00545BC5"/>
    <w:rsid w:val="00545C34"/>
    <w:rsid w:val="00545C3E"/>
    <w:rsid w:val="00545CBB"/>
    <w:rsid w:val="00545E3B"/>
    <w:rsid w:val="00545E82"/>
    <w:rsid w:val="00545EE9"/>
    <w:rsid w:val="00545F13"/>
    <w:rsid w:val="00545F90"/>
    <w:rsid w:val="005460E1"/>
    <w:rsid w:val="00546376"/>
    <w:rsid w:val="00546416"/>
    <w:rsid w:val="00546476"/>
    <w:rsid w:val="0054658D"/>
    <w:rsid w:val="00546628"/>
    <w:rsid w:val="00546657"/>
    <w:rsid w:val="005467E6"/>
    <w:rsid w:val="0054687E"/>
    <w:rsid w:val="00546935"/>
    <w:rsid w:val="00546A4D"/>
    <w:rsid w:val="00546B03"/>
    <w:rsid w:val="00546B98"/>
    <w:rsid w:val="00546BEE"/>
    <w:rsid w:val="00546C6E"/>
    <w:rsid w:val="00546CA5"/>
    <w:rsid w:val="00546CC5"/>
    <w:rsid w:val="00546CDE"/>
    <w:rsid w:val="00546ED9"/>
    <w:rsid w:val="005470F5"/>
    <w:rsid w:val="00547112"/>
    <w:rsid w:val="0054719D"/>
    <w:rsid w:val="005471F1"/>
    <w:rsid w:val="0054732E"/>
    <w:rsid w:val="0054734E"/>
    <w:rsid w:val="00547470"/>
    <w:rsid w:val="005476F6"/>
    <w:rsid w:val="005476FA"/>
    <w:rsid w:val="00547763"/>
    <w:rsid w:val="00547837"/>
    <w:rsid w:val="005478CA"/>
    <w:rsid w:val="005478F3"/>
    <w:rsid w:val="00547947"/>
    <w:rsid w:val="00547A34"/>
    <w:rsid w:val="00547A41"/>
    <w:rsid w:val="00547BC4"/>
    <w:rsid w:val="00547C6C"/>
    <w:rsid w:val="00547C88"/>
    <w:rsid w:val="00547CAA"/>
    <w:rsid w:val="00547CB2"/>
    <w:rsid w:val="00547E96"/>
    <w:rsid w:val="00547ED0"/>
    <w:rsid w:val="00547F79"/>
    <w:rsid w:val="00550059"/>
    <w:rsid w:val="0055008F"/>
    <w:rsid w:val="00550285"/>
    <w:rsid w:val="0055032B"/>
    <w:rsid w:val="00550418"/>
    <w:rsid w:val="0055046C"/>
    <w:rsid w:val="005504C5"/>
    <w:rsid w:val="00550577"/>
    <w:rsid w:val="0055057E"/>
    <w:rsid w:val="00550594"/>
    <w:rsid w:val="00550602"/>
    <w:rsid w:val="0055065C"/>
    <w:rsid w:val="00550786"/>
    <w:rsid w:val="0055085F"/>
    <w:rsid w:val="0055097E"/>
    <w:rsid w:val="00550A4A"/>
    <w:rsid w:val="00550B23"/>
    <w:rsid w:val="00550CE2"/>
    <w:rsid w:val="00550D8F"/>
    <w:rsid w:val="00550E3F"/>
    <w:rsid w:val="00550ED4"/>
    <w:rsid w:val="00550EF9"/>
    <w:rsid w:val="00550F30"/>
    <w:rsid w:val="00550F52"/>
    <w:rsid w:val="00550F9F"/>
    <w:rsid w:val="005510F5"/>
    <w:rsid w:val="0055116B"/>
    <w:rsid w:val="00551206"/>
    <w:rsid w:val="00551251"/>
    <w:rsid w:val="005512E8"/>
    <w:rsid w:val="0055131C"/>
    <w:rsid w:val="005513AC"/>
    <w:rsid w:val="00551575"/>
    <w:rsid w:val="00551591"/>
    <w:rsid w:val="0055160A"/>
    <w:rsid w:val="005517F4"/>
    <w:rsid w:val="00551801"/>
    <w:rsid w:val="0055187A"/>
    <w:rsid w:val="0055189E"/>
    <w:rsid w:val="0055190C"/>
    <w:rsid w:val="0055191A"/>
    <w:rsid w:val="00551934"/>
    <w:rsid w:val="00551969"/>
    <w:rsid w:val="005519D6"/>
    <w:rsid w:val="00551A04"/>
    <w:rsid w:val="00551AB0"/>
    <w:rsid w:val="00551B77"/>
    <w:rsid w:val="00551BDA"/>
    <w:rsid w:val="00551C3C"/>
    <w:rsid w:val="00551CB8"/>
    <w:rsid w:val="00551CCB"/>
    <w:rsid w:val="00551D14"/>
    <w:rsid w:val="00551E54"/>
    <w:rsid w:val="00552208"/>
    <w:rsid w:val="0055224A"/>
    <w:rsid w:val="005523F0"/>
    <w:rsid w:val="005523FE"/>
    <w:rsid w:val="00552569"/>
    <w:rsid w:val="005525BA"/>
    <w:rsid w:val="00552696"/>
    <w:rsid w:val="00552770"/>
    <w:rsid w:val="00552779"/>
    <w:rsid w:val="005528B0"/>
    <w:rsid w:val="00552A9D"/>
    <w:rsid w:val="00552AED"/>
    <w:rsid w:val="00552B22"/>
    <w:rsid w:val="00552B41"/>
    <w:rsid w:val="00552BFD"/>
    <w:rsid w:val="00552E71"/>
    <w:rsid w:val="00552F04"/>
    <w:rsid w:val="00552F0C"/>
    <w:rsid w:val="00552F23"/>
    <w:rsid w:val="00552F64"/>
    <w:rsid w:val="00552FE6"/>
    <w:rsid w:val="0055320D"/>
    <w:rsid w:val="00553215"/>
    <w:rsid w:val="005532F9"/>
    <w:rsid w:val="00553498"/>
    <w:rsid w:val="005534EE"/>
    <w:rsid w:val="005534FF"/>
    <w:rsid w:val="005536EC"/>
    <w:rsid w:val="00553772"/>
    <w:rsid w:val="00553957"/>
    <w:rsid w:val="005539B4"/>
    <w:rsid w:val="00553BCD"/>
    <w:rsid w:val="00553D02"/>
    <w:rsid w:val="00553DA6"/>
    <w:rsid w:val="00553EEA"/>
    <w:rsid w:val="00554028"/>
    <w:rsid w:val="00554180"/>
    <w:rsid w:val="00554242"/>
    <w:rsid w:val="005544C1"/>
    <w:rsid w:val="00554668"/>
    <w:rsid w:val="005546F4"/>
    <w:rsid w:val="005546F7"/>
    <w:rsid w:val="0055472E"/>
    <w:rsid w:val="0055476A"/>
    <w:rsid w:val="00554773"/>
    <w:rsid w:val="005547D4"/>
    <w:rsid w:val="0055486C"/>
    <w:rsid w:val="005548F0"/>
    <w:rsid w:val="00554987"/>
    <w:rsid w:val="00554A51"/>
    <w:rsid w:val="00554B9A"/>
    <w:rsid w:val="00554C06"/>
    <w:rsid w:val="00554C5C"/>
    <w:rsid w:val="00554C6E"/>
    <w:rsid w:val="00554CAF"/>
    <w:rsid w:val="00554DE9"/>
    <w:rsid w:val="00554E5B"/>
    <w:rsid w:val="00554F43"/>
    <w:rsid w:val="00555115"/>
    <w:rsid w:val="00555206"/>
    <w:rsid w:val="0055520A"/>
    <w:rsid w:val="00555210"/>
    <w:rsid w:val="005552B5"/>
    <w:rsid w:val="005552F3"/>
    <w:rsid w:val="00555470"/>
    <w:rsid w:val="00555500"/>
    <w:rsid w:val="0055572B"/>
    <w:rsid w:val="0055573B"/>
    <w:rsid w:val="0055591C"/>
    <w:rsid w:val="005559FD"/>
    <w:rsid w:val="00555A75"/>
    <w:rsid w:val="00555C4D"/>
    <w:rsid w:val="00555C94"/>
    <w:rsid w:val="00555D0D"/>
    <w:rsid w:val="00555E27"/>
    <w:rsid w:val="00555F4A"/>
    <w:rsid w:val="0055601D"/>
    <w:rsid w:val="00556020"/>
    <w:rsid w:val="005561CC"/>
    <w:rsid w:val="00556271"/>
    <w:rsid w:val="005563CE"/>
    <w:rsid w:val="00556547"/>
    <w:rsid w:val="005565C5"/>
    <w:rsid w:val="005565E2"/>
    <w:rsid w:val="00556634"/>
    <w:rsid w:val="00556640"/>
    <w:rsid w:val="0055683F"/>
    <w:rsid w:val="00556870"/>
    <w:rsid w:val="00556910"/>
    <w:rsid w:val="00556A1F"/>
    <w:rsid w:val="00556A2C"/>
    <w:rsid w:val="00556A57"/>
    <w:rsid w:val="00556A67"/>
    <w:rsid w:val="00556B0F"/>
    <w:rsid w:val="00556B2E"/>
    <w:rsid w:val="00556B7C"/>
    <w:rsid w:val="00556B80"/>
    <w:rsid w:val="00556BB6"/>
    <w:rsid w:val="00556C1A"/>
    <w:rsid w:val="00556C2A"/>
    <w:rsid w:val="00556C52"/>
    <w:rsid w:val="00556D5F"/>
    <w:rsid w:val="00556D65"/>
    <w:rsid w:val="00556DC8"/>
    <w:rsid w:val="00556F20"/>
    <w:rsid w:val="00556FF8"/>
    <w:rsid w:val="005570DB"/>
    <w:rsid w:val="0055714D"/>
    <w:rsid w:val="00557285"/>
    <w:rsid w:val="0055745D"/>
    <w:rsid w:val="00557515"/>
    <w:rsid w:val="00557537"/>
    <w:rsid w:val="005575EB"/>
    <w:rsid w:val="00557631"/>
    <w:rsid w:val="0055764B"/>
    <w:rsid w:val="0055769F"/>
    <w:rsid w:val="005576BE"/>
    <w:rsid w:val="005576F7"/>
    <w:rsid w:val="0055770A"/>
    <w:rsid w:val="005578B9"/>
    <w:rsid w:val="005579B1"/>
    <w:rsid w:val="005579E1"/>
    <w:rsid w:val="00557AB7"/>
    <w:rsid w:val="00557BB2"/>
    <w:rsid w:val="00557BBC"/>
    <w:rsid w:val="00557C2A"/>
    <w:rsid w:val="00557D7D"/>
    <w:rsid w:val="00557D98"/>
    <w:rsid w:val="00557E49"/>
    <w:rsid w:val="00557F0A"/>
    <w:rsid w:val="00557F22"/>
    <w:rsid w:val="00557F89"/>
    <w:rsid w:val="00557FF7"/>
    <w:rsid w:val="00560005"/>
    <w:rsid w:val="0056002D"/>
    <w:rsid w:val="0056003C"/>
    <w:rsid w:val="00560114"/>
    <w:rsid w:val="005602AA"/>
    <w:rsid w:val="005602B0"/>
    <w:rsid w:val="0056047B"/>
    <w:rsid w:val="005604A4"/>
    <w:rsid w:val="0056058D"/>
    <w:rsid w:val="005605E6"/>
    <w:rsid w:val="0056063C"/>
    <w:rsid w:val="005606D4"/>
    <w:rsid w:val="00560714"/>
    <w:rsid w:val="00560775"/>
    <w:rsid w:val="0056077C"/>
    <w:rsid w:val="005607B4"/>
    <w:rsid w:val="005607B7"/>
    <w:rsid w:val="005607C7"/>
    <w:rsid w:val="00560825"/>
    <w:rsid w:val="0056084F"/>
    <w:rsid w:val="00560891"/>
    <w:rsid w:val="00560AD2"/>
    <w:rsid w:val="00560B12"/>
    <w:rsid w:val="00560D05"/>
    <w:rsid w:val="00560D1E"/>
    <w:rsid w:val="00560D4C"/>
    <w:rsid w:val="00560DA5"/>
    <w:rsid w:val="00560F5C"/>
    <w:rsid w:val="00561228"/>
    <w:rsid w:val="0056127D"/>
    <w:rsid w:val="005614C1"/>
    <w:rsid w:val="0056155F"/>
    <w:rsid w:val="005616E5"/>
    <w:rsid w:val="00561703"/>
    <w:rsid w:val="0056174C"/>
    <w:rsid w:val="00561774"/>
    <w:rsid w:val="005617FC"/>
    <w:rsid w:val="0056182C"/>
    <w:rsid w:val="0056184A"/>
    <w:rsid w:val="00561986"/>
    <w:rsid w:val="00561A0F"/>
    <w:rsid w:val="00561AB6"/>
    <w:rsid w:val="00561AF6"/>
    <w:rsid w:val="00561B10"/>
    <w:rsid w:val="00561B48"/>
    <w:rsid w:val="00561B93"/>
    <w:rsid w:val="00561BD3"/>
    <w:rsid w:val="00561EB7"/>
    <w:rsid w:val="00561F56"/>
    <w:rsid w:val="00562071"/>
    <w:rsid w:val="00562205"/>
    <w:rsid w:val="005622FF"/>
    <w:rsid w:val="005624C8"/>
    <w:rsid w:val="00562816"/>
    <w:rsid w:val="005628DE"/>
    <w:rsid w:val="0056291C"/>
    <w:rsid w:val="0056295F"/>
    <w:rsid w:val="005629F8"/>
    <w:rsid w:val="00562A58"/>
    <w:rsid w:val="00562AC0"/>
    <w:rsid w:val="00562B36"/>
    <w:rsid w:val="00562C17"/>
    <w:rsid w:val="00562C68"/>
    <w:rsid w:val="00562CAF"/>
    <w:rsid w:val="00562FC0"/>
    <w:rsid w:val="00562FE4"/>
    <w:rsid w:val="0056305B"/>
    <w:rsid w:val="005630B2"/>
    <w:rsid w:val="005630F2"/>
    <w:rsid w:val="0056310F"/>
    <w:rsid w:val="005632CA"/>
    <w:rsid w:val="0056333D"/>
    <w:rsid w:val="005633EC"/>
    <w:rsid w:val="005634D8"/>
    <w:rsid w:val="005635B2"/>
    <w:rsid w:val="005636A8"/>
    <w:rsid w:val="00563844"/>
    <w:rsid w:val="00563A78"/>
    <w:rsid w:val="00563B67"/>
    <w:rsid w:val="00563C44"/>
    <w:rsid w:val="00563CC6"/>
    <w:rsid w:val="00563D78"/>
    <w:rsid w:val="00563E41"/>
    <w:rsid w:val="00563E7E"/>
    <w:rsid w:val="00563EAE"/>
    <w:rsid w:val="00563F2E"/>
    <w:rsid w:val="00564062"/>
    <w:rsid w:val="0056408C"/>
    <w:rsid w:val="005640CE"/>
    <w:rsid w:val="005640E7"/>
    <w:rsid w:val="00564111"/>
    <w:rsid w:val="0056432B"/>
    <w:rsid w:val="005644E4"/>
    <w:rsid w:val="005645A2"/>
    <w:rsid w:val="00564603"/>
    <w:rsid w:val="0056464D"/>
    <w:rsid w:val="0056479D"/>
    <w:rsid w:val="00564833"/>
    <w:rsid w:val="005648CA"/>
    <w:rsid w:val="0056493B"/>
    <w:rsid w:val="00564A16"/>
    <w:rsid w:val="00564A8F"/>
    <w:rsid w:val="00564AA1"/>
    <w:rsid w:val="00564AFA"/>
    <w:rsid w:val="00564B3D"/>
    <w:rsid w:val="00564BFF"/>
    <w:rsid w:val="00564D69"/>
    <w:rsid w:val="00564E8B"/>
    <w:rsid w:val="00564E8C"/>
    <w:rsid w:val="00564FB1"/>
    <w:rsid w:val="00565011"/>
    <w:rsid w:val="00565020"/>
    <w:rsid w:val="0056525C"/>
    <w:rsid w:val="00565270"/>
    <w:rsid w:val="005652A2"/>
    <w:rsid w:val="005654A0"/>
    <w:rsid w:val="0056553E"/>
    <w:rsid w:val="00565737"/>
    <w:rsid w:val="00565742"/>
    <w:rsid w:val="00565764"/>
    <w:rsid w:val="0056578B"/>
    <w:rsid w:val="00565867"/>
    <w:rsid w:val="00565879"/>
    <w:rsid w:val="0056587E"/>
    <w:rsid w:val="00565A06"/>
    <w:rsid w:val="00565AF2"/>
    <w:rsid w:val="00565BAF"/>
    <w:rsid w:val="00565C2F"/>
    <w:rsid w:val="00565C6C"/>
    <w:rsid w:val="00565D6C"/>
    <w:rsid w:val="00565DB3"/>
    <w:rsid w:val="00565E38"/>
    <w:rsid w:val="00565FAA"/>
    <w:rsid w:val="00565FDE"/>
    <w:rsid w:val="00566009"/>
    <w:rsid w:val="0056601A"/>
    <w:rsid w:val="005660C8"/>
    <w:rsid w:val="0056610A"/>
    <w:rsid w:val="00566192"/>
    <w:rsid w:val="00566193"/>
    <w:rsid w:val="0056621E"/>
    <w:rsid w:val="005662C5"/>
    <w:rsid w:val="00566381"/>
    <w:rsid w:val="0056646E"/>
    <w:rsid w:val="00566551"/>
    <w:rsid w:val="005665D6"/>
    <w:rsid w:val="0056665E"/>
    <w:rsid w:val="0056667A"/>
    <w:rsid w:val="005667CD"/>
    <w:rsid w:val="0056681F"/>
    <w:rsid w:val="005668C7"/>
    <w:rsid w:val="005668EC"/>
    <w:rsid w:val="005669FA"/>
    <w:rsid w:val="00566A3D"/>
    <w:rsid w:val="00566AB2"/>
    <w:rsid w:val="00566AE4"/>
    <w:rsid w:val="00566B6E"/>
    <w:rsid w:val="00566C8E"/>
    <w:rsid w:val="00566CD1"/>
    <w:rsid w:val="00566D46"/>
    <w:rsid w:val="00566E4F"/>
    <w:rsid w:val="00567026"/>
    <w:rsid w:val="005670C4"/>
    <w:rsid w:val="00567156"/>
    <w:rsid w:val="005672A3"/>
    <w:rsid w:val="005672B3"/>
    <w:rsid w:val="0056739D"/>
    <w:rsid w:val="005673A1"/>
    <w:rsid w:val="005674F8"/>
    <w:rsid w:val="00567584"/>
    <w:rsid w:val="005675E6"/>
    <w:rsid w:val="0056765C"/>
    <w:rsid w:val="00567776"/>
    <w:rsid w:val="0056780E"/>
    <w:rsid w:val="005678F5"/>
    <w:rsid w:val="00567929"/>
    <w:rsid w:val="005679F6"/>
    <w:rsid w:val="00567A41"/>
    <w:rsid w:val="00567A65"/>
    <w:rsid w:val="00567A84"/>
    <w:rsid w:val="00567AB8"/>
    <w:rsid w:val="00567B52"/>
    <w:rsid w:val="00567BCC"/>
    <w:rsid w:val="00567C38"/>
    <w:rsid w:val="00567D0F"/>
    <w:rsid w:val="00567D6A"/>
    <w:rsid w:val="00567D7D"/>
    <w:rsid w:val="00567FAC"/>
    <w:rsid w:val="0057003C"/>
    <w:rsid w:val="0057013F"/>
    <w:rsid w:val="0057014C"/>
    <w:rsid w:val="005701C0"/>
    <w:rsid w:val="00570242"/>
    <w:rsid w:val="0057045F"/>
    <w:rsid w:val="0057049B"/>
    <w:rsid w:val="005704BD"/>
    <w:rsid w:val="00570538"/>
    <w:rsid w:val="00570556"/>
    <w:rsid w:val="00570678"/>
    <w:rsid w:val="00570680"/>
    <w:rsid w:val="00570854"/>
    <w:rsid w:val="00570891"/>
    <w:rsid w:val="00570A13"/>
    <w:rsid w:val="00570B70"/>
    <w:rsid w:val="00570BDD"/>
    <w:rsid w:val="00570C1C"/>
    <w:rsid w:val="00570C74"/>
    <w:rsid w:val="00570C8C"/>
    <w:rsid w:val="00570D1C"/>
    <w:rsid w:val="00570D66"/>
    <w:rsid w:val="00570F06"/>
    <w:rsid w:val="00570F4B"/>
    <w:rsid w:val="0057104B"/>
    <w:rsid w:val="00571065"/>
    <w:rsid w:val="00571149"/>
    <w:rsid w:val="00571223"/>
    <w:rsid w:val="00571359"/>
    <w:rsid w:val="00571395"/>
    <w:rsid w:val="005714DF"/>
    <w:rsid w:val="00571589"/>
    <w:rsid w:val="005715BB"/>
    <w:rsid w:val="00571645"/>
    <w:rsid w:val="005717B6"/>
    <w:rsid w:val="00571849"/>
    <w:rsid w:val="00571896"/>
    <w:rsid w:val="005718EC"/>
    <w:rsid w:val="005718ED"/>
    <w:rsid w:val="005719E5"/>
    <w:rsid w:val="00571A65"/>
    <w:rsid w:val="00571B1A"/>
    <w:rsid w:val="00571C3B"/>
    <w:rsid w:val="00571D96"/>
    <w:rsid w:val="00571E71"/>
    <w:rsid w:val="00571F78"/>
    <w:rsid w:val="00572048"/>
    <w:rsid w:val="005720C2"/>
    <w:rsid w:val="005721D6"/>
    <w:rsid w:val="0057224D"/>
    <w:rsid w:val="00572463"/>
    <w:rsid w:val="005724A1"/>
    <w:rsid w:val="005724D6"/>
    <w:rsid w:val="005725CD"/>
    <w:rsid w:val="00572605"/>
    <w:rsid w:val="0057260D"/>
    <w:rsid w:val="005726C2"/>
    <w:rsid w:val="0057275F"/>
    <w:rsid w:val="00572764"/>
    <w:rsid w:val="005727B2"/>
    <w:rsid w:val="00572962"/>
    <w:rsid w:val="00572A3E"/>
    <w:rsid w:val="00572AA6"/>
    <w:rsid w:val="00572B53"/>
    <w:rsid w:val="00572C1B"/>
    <w:rsid w:val="00572C50"/>
    <w:rsid w:val="00572C73"/>
    <w:rsid w:val="00572CB6"/>
    <w:rsid w:val="00572D3E"/>
    <w:rsid w:val="00572FF3"/>
    <w:rsid w:val="005731EA"/>
    <w:rsid w:val="00573296"/>
    <w:rsid w:val="005733FF"/>
    <w:rsid w:val="0057346F"/>
    <w:rsid w:val="0057348F"/>
    <w:rsid w:val="005734C1"/>
    <w:rsid w:val="0057355A"/>
    <w:rsid w:val="005735B6"/>
    <w:rsid w:val="005735F9"/>
    <w:rsid w:val="00573730"/>
    <w:rsid w:val="00573899"/>
    <w:rsid w:val="005738FF"/>
    <w:rsid w:val="00573978"/>
    <w:rsid w:val="00573983"/>
    <w:rsid w:val="005739AD"/>
    <w:rsid w:val="00573AC0"/>
    <w:rsid w:val="00573AC9"/>
    <w:rsid w:val="00573BF0"/>
    <w:rsid w:val="00573D50"/>
    <w:rsid w:val="00573E2A"/>
    <w:rsid w:val="00573EFB"/>
    <w:rsid w:val="00573F99"/>
    <w:rsid w:val="00574022"/>
    <w:rsid w:val="00574050"/>
    <w:rsid w:val="005740DD"/>
    <w:rsid w:val="005740E5"/>
    <w:rsid w:val="00574148"/>
    <w:rsid w:val="00574200"/>
    <w:rsid w:val="00574210"/>
    <w:rsid w:val="00574233"/>
    <w:rsid w:val="00574262"/>
    <w:rsid w:val="0057429A"/>
    <w:rsid w:val="005742BF"/>
    <w:rsid w:val="0057432E"/>
    <w:rsid w:val="0057434A"/>
    <w:rsid w:val="005743DF"/>
    <w:rsid w:val="005744EC"/>
    <w:rsid w:val="00574666"/>
    <w:rsid w:val="00574851"/>
    <w:rsid w:val="005748AE"/>
    <w:rsid w:val="005749C1"/>
    <w:rsid w:val="00574A86"/>
    <w:rsid w:val="00574A91"/>
    <w:rsid w:val="00574B13"/>
    <w:rsid w:val="00574B68"/>
    <w:rsid w:val="00574B72"/>
    <w:rsid w:val="00574BAB"/>
    <w:rsid w:val="00574BB0"/>
    <w:rsid w:val="00574C54"/>
    <w:rsid w:val="00574CF5"/>
    <w:rsid w:val="00574E35"/>
    <w:rsid w:val="00574F2C"/>
    <w:rsid w:val="0057505F"/>
    <w:rsid w:val="005750D1"/>
    <w:rsid w:val="005750DA"/>
    <w:rsid w:val="00575129"/>
    <w:rsid w:val="00575258"/>
    <w:rsid w:val="005752F7"/>
    <w:rsid w:val="0057538D"/>
    <w:rsid w:val="005753C2"/>
    <w:rsid w:val="005753E6"/>
    <w:rsid w:val="0057567E"/>
    <w:rsid w:val="005756AB"/>
    <w:rsid w:val="00575785"/>
    <w:rsid w:val="00575817"/>
    <w:rsid w:val="005758C3"/>
    <w:rsid w:val="005759F6"/>
    <w:rsid w:val="00575A01"/>
    <w:rsid w:val="00575AEE"/>
    <w:rsid w:val="00575BE5"/>
    <w:rsid w:val="00575CAC"/>
    <w:rsid w:val="00575D2A"/>
    <w:rsid w:val="00575D65"/>
    <w:rsid w:val="00575E3A"/>
    <w:rsid w:val="00575F0A"/>
    <w:rsid w:val="00575F8D"/>
    <w:rsid w:val="00575FC6"/>
    <w:rsid w:val="00576110"/>
    <w:rsid w:val="005761BD"/>
    <w:rsid w:val="0057621A"/>
    <w:rsid w:val="00576225"/>
    <w:rsid w:val="0057629B"/>
    <w:rsid w:val="005762C7"/>
    <w:rsid w:val="00576461"/>
    <w:rsid w:val="0057651F"/>
    <w:rsid w:val="0057675A"/>
    <w:rsid w:val="00576812"/>
    <w:rsid w:val="0057689E"/>
    <w:rsid w:val="005768F8"/>
    <w:rsid w:val="005769AF"/>
    <w:rsid w:val="00576B1F"/>
    <w:rsid w:val="00576B37"/>
    <w:rsid w:val="00576C23"/>
    <w:rsid w:val="00576C90"/>
    <w:rsid w:val="00576D64"/>
    <w:rsid w:val="00576D67"/>
    <w:rsid w:val="00576E35"/>
    <w:rsid w:val="00577100"/>
    <w:rsid w:val="00577124"/>
    <w:rsid w:val="00577171"/>
    <w:rsid w:val="0057720E"/>
    <w:rsid w:val="00577211"/>
    <w:rsid w:val="00577301"/>
    <w:rsid w:val="00577367"/>
    <w:rsid w:val="0057738A"/>
    <w:rsid w:val="00577396"/>
    <w:rsid w:val="005773AD"/>
    <w:rsid w:val="005773D0"/>
    <w:rsid w:val="00577401"/>
    <w:rsid w:val="00577483"/>
    <w:rsid w:val="00577604"/>
    <w:rsid w:val="005777EB"/>
    <w:rsid w:val="0057785E"/>
    <w:rsid w:val="00577895"/>
    <w:rsid w:val="00577A55"/>
    <w:rsid w:val="00577AD0"/>
    <w:rsid w:val="00577B72"/>
    <w:rsid w:val="00577C01"/>
    <w:rsid w:val="00577C20"/>
    <w:rsid w:val="00577CCA"/>
    <w:rsid w:val="00577DA8"/>
    <w:rsid w:val="00577DC4"/>
    <w:rsid w:val="00577E67"/>
    <w:rsid w:val="00577E91"/>
    <w:rsid w:val="00577EA3"/>
    <w:rsid w:val="00577EB3"/>
    <w:rsid w:val="00577EEA"/>
    <w:rsid w:val="00577EED"/>
    <w:rsid w:val="00577EEF"/>
    <w:rsid w:val="00577F01"/>
    <w:rsid w:val="00577F3B"/>
    <w:rsid w:val="00577FCA"/>
    <w:rsid w:val="005800E2"/>
    <w:rsid w:val="005800E3"/>
    <w:rsid w:val="00580134"/>
    <w:rsid w:val="00580187"/>
    <w:rsid w:val="00580315"/>
    <w:rsid w:val="00580579"/>
    <w:rsid w:val="005805DF"/>
    <w:rsid w:val="00580603"/>
    <w:rsid w:val="005806B6"/>
    <w:rsid w:val="0058087E"/>
    <w:rsid w:val="00580991"/>
    <w:rsid w:val="005809D9"/>
    <w:rsid w:val="00580A61"/>
    <w:rsid w:val="00580B07"/>
    <w:rsid w:val="00580DD5"/>
    <w:rsid w:val="00580E0C"/>
    <w:rsid w:val="00580EE0"/>
    <w:rsid w:val="00580F04"/>
    <w:rsid w:val="00581021"/>
    <w:rsid w:val="00581078"/>
    <w:rsid w:val="0058132D"/>
    <w:rsid w:val="0058137E"/>
    <w:rsid w:val="005813B9"/>
    <w:rsid w:val="00581516"/>
    <w:rsid w:val="00581667"/>
    <w:rsid w:val="005816F9"/>
    <w:rsid w:val="005817AD"/>
    <w:rsid w:val="005817B3"/>
    <w:rsid w:val="005817C4"/>
    <w:rsid w:val="0058190B"/>
    <w:rsid w:val="0058196C"/>
    <w:rsid w:val="00581A19"/>
    <w:rsid w:val="00581A8A"/>
    <w:rsid w:val="00581B02"/>
    <w:rsid w:val="00581B59"/>
    <w:rsid w:val="00581C8B"/>
    <w:rsid w:val="00581D09"/>
    <w:rsid w:val="00581E94"/>
    <w:rsid w:val="00581EF5"/>
    <w:rsid w:val="00581F7A"/>
    <w:rsid w:val="00581FC7"/>
    <w:rsid w:val="00582004"/>
    <w:rsid w:val="00582061"/>
    <w:rsid w:val="005820E3"/>
    <w:rsid w:val="005821DC"/>
    <w:rsid w:val="0058221D"/>
    <w:rsid w:val="00582275"/>
    <w:rsid w:val="005822EC"/>
    <w:rsid w:val="005824D0"/>
    <w:rsid w:val="005825BB"/>
    <w:rsid w:val="005825C5"/>
    <w:rsid w:val="00582603"/>
    <w:rsid w:val="0058263D"/>
    <w:rsid w:val="00582733"/>
    <w:rsid w:val="00582876"/>
    <w:rsid w:val="00582882"/>
    <w:rsid w:val="005828FF"/>
    <w:rsid w:val="00582967"/>
    <w:rsid w:val="005829EF"/>
    <w:rsid w:val="00582AAE"/>
    <w:rsid w:val="00582AB9"/>
    <w:rsid w:val="00582B11"/>
    <w:rsid w:val="00582BAB"/>
    <w:rsid w:val="00582BAD"/>
    <w:rsid w:val="00582C6C"/>
    <w:rsid w:val="00582CE6"/>
    <w:rsid w:val="00582D5E"/>
    <w:rsid w:val="00582E22"/>
    <w:rsid w:val="00582E89"/>
    <w:rsid w:val="00582EAB"/>
    <w:rsid w:val="00582F00"/>
    <w:rsid w:val="00582F42"/>
    <w:rsid w:val="00583006"/>
    <w:rsid w:val="0058303C"/>
    <w:rsid w:val="00583186"/>
    <w:rsid w:val="00583222"/>
    <w:rsid w:val="0058322D"/>
    <w:rsid w:val="005832FE"/>
    <w:rsid w:val="00583409"/>
    <w:rsid w:val="0058349C"/>
    <w:rsid w:val="005836CE"/>
    <w:rsid w:val="00583796"/>
    <w:rsid w:val="0058385E"/>
    <w:rsid w:val="00583915"/>
    <w:rsid w:val="00583A86"/>
    <w:rsid w:val="00583B99"/>
    <w:rsid w:val="00583BA4"/>
    <w:rsid w:val="00583BE5"/>
    <w:rsid w:val="00583C65"/>
    <w:rsid w:val="00583C77"/>
    <w:rsid w:val="00583CBF"/>
    <w:rsid w:val="00583D86"/>
    <w:rsid w:val="00583DCC"/>
    <w:rsid w:val="00583DE4"/>
    <w:rsid w:val="00583DEB"/>
    <w:rsid w:val="00583E00"/>
    <w:rsid w:val="00583E89"/>
    <w:rsid w:val="00583E8E"/>
    <w:rsid w:val="00583FB0"/>
    <w:rsid w:val="005840AB"/>
    <w:rsid w:val="0058416D"/>
    <w:rsid w:val="0058424B"/>
    <w:rsid w:val="0058428D"/>
    <w:rsid w:val="005842AB"/>
    <w:rsid w:val="005842B8"/>
    <w:rsid w:val="00584332"/>
    <w:rsid w:val="0058441E"/>
    <w:rsid w:val="005844B5"/>
    <w:rsid w:val="00584548"/>
    <w:rsid w:val="00584848"/>
    <w:rsid w:val="00584862"/>
    <w:rsid w:val="0058496B"/>
    <w:rsid w:val="00584B55"/>
    <w:rsid w:val="00584D08"/>
    <w:rsid w:val="00584D1E"/>
    <w:rsid w:val="00584D66"/>
    <w:rsid w:val="00584DA5"/>
    <w:rsid w:val="00584E31"/>
    <w:rsid w:val="00585018"/>
    <w:rsid w:val="005851A7"/>
    <w:rsid w:val="005851A8"/>
    <w:rsid w:val="005851C3"/>
    <w:rsid w:val="0058529D"/>
    <w:rsid w:val="005852A5"/>
    <w:rsid w:val="005853C1"/>
    <w:rsid w:val="005853D7"/>
    <w:rsid w:val="005853E4"/>
    <w:rsid w:val="0058558D"/>
    <w:rsid w:val="005855AE"/>
    <w:rsid w:val="00585811"/>
    <w:rsid w:val="00585839"/>
    <w:rsid w:val="0058594A"/>
    <w:rsid w:val="00585969"/>
    <w:rsid w:val="00585977"/>
    <w:rsid w:val="00585A45"/>
    <w:rsid w:val="00585A8F"/>
    <w:rsid w:val="00585AC1"/>
    <w:rsid w:val="00585AD6"/>
    <w:rsid w:val="00585AF3"/>
    <w:rsid w:val="00585B6D"/>
    <w:rsid w:val="00585BA1"/>
    <w:rsid w:val="00585E06"/>
    <w:rsid w:val="00585E7D"/>
    <w:rsid w:val="00585EF0"/>
    <w:rsid w:val="00585F75"/>
    <w:rsid w:val="00585FD6"/>
    <w:rsid w:val="00585FEC"/>
    <w:rsid w:val="00586016"/>
    <w:rsid w:val="00586173"/>
    <w:rsid w:val="0058630D"/>
    <w:rsid w:val="00586316"/>
    <w:rsid w:val="0058636A"/>
    <w:rsid w:val="0058639F"/>
    <w:rsid w:val="005864C9"/>
    <w:rsid w:val="00586563"/>
    <w:rsid w:val="005865DF"/>
    <w:rsid w:val="0058668E"/>
    <w:rsid w:val="00586707"/>
    <w:rsid w:val="0058670E"/>
    <w:rsid w:val="00586837"/>
    <w:rsid w:val="0058683E"/>
    <w:rsid w:val="00586A3F"/>
    <w:rsid w:val="00586A7B"/>
    <w:rsid w:val="00586ACC"/>
    <w:rsid w:val="00586B63"/>
    <w:rsid w:val="00586BD1"/>
    <w:rsid w:val="00586C78"/>
    <w:rsid w:val="00586D66"/>
    <w:rsid w:val="00586DC4"/>
    <w:rsid w:val="00586E6A"/>
    <w:rsid w:val="00586F1A"/>
    <w:rsid w:val="0058700C"/>
    <w:rsid w:val="00587075"/>
    <w:rsid w:val="00587337"/>
    <w:rsid w:val="0058737C"/>
    <w:rsid w:val="005873DC"/>
    <w:rsid w:val="00587405"/>
    <w:rsid w:val="0058745F"/>
    <w:rsid w:val="00587490"/>
    <w:rsid w:val="005874BA"/>
    <w:rsid w:val="005874D0"/>
    <w:rsid w:val="0058751A"/>
    <w:rsid w:val="00587598"/>
    <w:rsid w:val="0058762E"/>
    <w:rsid w:val="00587818"/>
    <w:rsid w:val="00587958"/>
    <w:rsid w:val="005879E2"/>
    <w:rsid w:val="00587A18"/>
    <w:rsid w:val="00587B2B"/>
    <w:rsid w:val="00587BC6"/>
    <w:rsid w:val="00587C35"/>
    <w:rsid w:val="00587C38"/>
    <w:rsid w:val="00587C98"/>
    <w:rsid w:val="00587D69"/>
    <w:rsid w:val="00587E48"/>
    <w:rsid w:val="00587E7C"/>
    <w:rsid w:val="00587EBE"/>
    <w:rsid w:val="00587EFB"/>
    <w:rsid w:val="00587F4F"/>
    <w:rsid w:val="00587F56"/>
    <w:rsid w:val="00587FCD"/>
    <w:rsid w:val="0059000D"/>
    <w:rsid w:val="00590170"/>
    <w:rsid w:val="00590251"/>
    <w:rsid w:val="00590298"/>
    <w:rsid w:val="0059029A"/>
    <w:rsid w:val="00590338"/>
    <w:rsid w:val="00590388"/>
    <w:rsid w:val="00590674"/>
    <w:rsid w:val="005906B6"/>
    <w:rsid w:val="00590756"/>
    <w:rsid w:val="00590A9A"/>
    <w:rsid w:val="00590AFE"/>
    <w:rsid w:val="00590B46"/>
    <w:rsid w:val="00590B66"/>
    <w:rsid w:val="00590B71"/>
    <w:rsid w:val="00590BE3"/>
    <w:rsid w:val="00590D60"/>
    <w:rsid w:val="00590D81"/>
    <w:rsid w:val="00590DE4"/>
    <w:rsid w:val="00590E9D"/>
    <w:rsid w:val="00590FF5"/>
    <w:rsid w:val="0059103B"/>
    <w:rsid w:val="0059109C"/>
    <w:rsid w:val="00591184"/>
    <w:rsid w:val="00591190"/>
    <w:rsid w:val="005911C5"/>
    <w:rsid w:val="005913A1"/>
    <w:rsid w:val="00591528"/>
    <w:rsid w:val="005915BE"/>
    <w:rsid w:val="005916F3"/>
    <w:rsid w:val="00591746"/>
    <w:rsid w:val="00591769"/>
    <w:rsid w:val="005917C1"/>
    <w:rsid w:val="00591811"/>
    <w:rsid w:val="0059184C"/>
    <w:rsid w:val="0059190F"/>
    <w:rsid w:val="00591912"/>
    <w:rsid w:val="00591962"/>
    <w:rsid w:val="00591A7A"/>
    <w:rsid w:val="00591A90"/>
    <w:rsid w:val="00591B0A"/>
    <w:rsid w:val="00591B1A"/>
    <w:rsid w:val="00591B1D"/>
    <w:rsid w:val="00591B8F"/>
    <w:rsid w:val="00591BBB"/>
    <w:rsid w:val="00591BBF"/>
    <w:rsid w:val="00591BF3"/>
    <w:rsid w:val="00591C70"/>
    <w:rsid w:val="00591CE4"/>
    <w:rsid w:val="00591D24"/>
    <w:rsid w:val="00591D66"/>
    <w:rsid w:val="00591D76"/>
    <w:rsid w:val="00591DBB"/>
    <w:rsid w:val="00591E9E"/>
    <w:rsid w:val="0059208B"/>
    <w:rsid w:val="005920E5"/>
    <w:rsid w:val="00592191"/>
    <w:rsid w:val="00592195"/>
    <w:rsid w:val="005921E7"/>
    <w:rsid w:val="005922AB"/>
    <w:rsid w:val="005922E3"/>
    <w:rsid w:val="0059233D"/>
    <w:rsid w:val="00592377"/>
    <w:rsid w:val="005923D4"/>
    <w:rsid w:val="005924BA"/>
    <w:rsid w:val="005924C7"/>
    <w:rsid w:val="00592565"/>
    <w:rsid w:val="005925CD"/>
    <w:rsid w:val="0059277C"/>
    <w:rsid w:val="005927C1"/>
    <w:rsid w:val="00592827"/>
    <w:rsid w:val="00592B12"/>
    <w:rsid w:val="00592BFD"/>
    <w:rsid w:val="00592C5A"/>
    <w:rsid w:val="00592D0B"/>
    <w:rsid w:val="00592E8B"/>
    <w:rsid w:val="00592EDF"/>
    <w:rsid w:val="00592EF9"/>
    <w:rsid w:val="00592FF9"/>
    <w:rsid w:val="00593014"/>
    <w:rsid w:val="0059307C"/>
    <w:rsid w:val="005932BB"/>
    <w:rsid w:val="005932CA"/>
    <w:rsid w:val="00593313"/>
    <w:rsid w:val="0059341E"/>
    <w:rsid w:val="005934FC"/>
    <w:rsid w:val="00593566"/>
    <w:rsid w:val="0059361B"/>
    <w:rsid w:val="0059374F"/>
    <w:rsid w:val="0059377D"/>
    <w:rsid w:val="00593856"/>
    <w:rsid w:val="005938C0"/>
    <w:rsid w:val="005938D8"/>
    <w:rsid w:val="00593918"/>
    <w:rsid w:val="005939B5"/>
    <w:rsid w:val="005939D7"/>
    <w:rsid w:val="00593A4D"/>
    <w:rsid w:val="00593B39"/>
    <w:rsid w:val="00593CF2"/>
    <w:rsid w:val="00593DC3"/>
    <w:rsid w:val="00593EBB"/>
    <w:rsid w:val="005941DF"/>
    <w:rsid w:val="0059421C"/>
    <w:rsid w:val="00594396"/>
    <w:rsid w:val="005943C4"/>
    <w:rsid w:val="00594407"/>
    <w:rsid w:val="00594431"/>
    <w:rsid w:val="00594591"/>
    <w:rsid w:val="00594640"/>
    <w:rsid w:val="00594719"/>
    <w:rsid w:val="00594757"/>
    <w:rsid w:val="005947CE"/>
    <w:rsid w:val="0059496E"/>
    <w:rsid w:val="00594A7B"/>
    <w:rsid w:val="00594B1D"/>
    <w:rsid w:val="00594BAD"/>
    <w:rsid w:val="00594C58"/>
    <w:rsid w:val="00594C6A"/>
    <w:rsid w:val="00594D48"/>
    <w:rsid w:val="00594D95"/>
    <w:rsid w:val="00594DB3"/>
    <w:rsid w:val="00594DE4"/>
    <w:rsid w:val="00594E45"/>
    <w:rsid w:val="00594E5F"/>
    <w:rsid w:val="00594E64"/>
    <w:rsid w:val="00594E8F"/>
    <w:rsid w:val="00594F25"/>
    <w:rsid w:val="00595060"/>
    <w:rsid w:val="005950A7"/>
    <w:rsid w:val="005950D4"/>
    <w:rsid w:val="00595159"/>
    <w:rsid w:val="00595176"/>
    <w:rsid w:val="005951A0"/>
    <w:rsid w:val="005951A3"/>
    <w:rsid w:val="005951D2"/>
    <w:rsid w:val="005951DA"/>
    <w:rsid w:val="00595280"/>
    <w:rsid w:val="005952AD"/>
    <w:rsid w:val="005952DD"/>
    <w:rsid w:val="00595422"/>
    <w:rsid w:val="0059550A"/>
    <w:rsid w:val="0059552C"/>
    <w:rsid w:val="00595687"/>
    <w:rsid w:val="00595715"/>
    <w:rsid w:val="00595722"/>
    <w:rsid w:val="0059579E"/>
    <w:rsid w:val="005957FA"/>
    <w:rsid w:val="00595A8B"/>
    <w:rsid w:val="00595A99"/>
    <w:rsid w:val="00595B8F"/>
    <w:rsid w:val="00595DCC"/>
    <w:rsid w:val="00595E47"/>
    <w:rsid w:val="00595E79"/>
    <w:rsid w:val="00595F17"/>
    <w:rsid w:val="00595FE1"/>
    <w:rsid w:val="0059602F"/>
    <w:rsid w:val="00596097"/>
    <w:rsid w:val="005961A5"/>
    <w:rsid w:val="005961D0"/>
    <w:rsid w:val="005963AB"/>
    <w:rsid w:val="005963EA"/>
    <w:rsid w:val="0059642F"/>
    <w:rsid w:val="00596463"/>
    <w:rsid w:val="005964EC"/>
    <w:rsid w:val="0059651A"/>
    <w:rsid w:val="0059656D"/>
    <w:rsid w:val="0059658F"/>
    <w:rsid w:val="005967C5"/>
    <w:rsid w:val="005967F4"/>
    <w:rsid w:val="00596896"/>
    <w:rsid w:val="0059689E"/>
    <w:rsid w:val="00596AB2"/>
    <w:rsid w:val="00596AED"/>
    <w:rsid w:val="00596B4F"/>
    <w:rsid w:val="00596D51"/>
    <w:rsid w:val="00596D80"/>
    <w:rsid w:val="00596E30"/>
    <w:rsid w:val="00596E4D"/>
    <w:rsid w:val="00596EDD"/>
    <w:rsid w:val="00596FBB"/>
    <w:rsid w:val="00597089"/>
    <w:rsid w:val="005970FD"/>
    <w:rsid w:val="00597167"/>
    <w:rsid w:val="005971DD"/>
    <w:rsid w:val="005971E4"/>
    <w:rsid w:val="00597264"/>
    <w:rsid w:val="0059726B"/>
    <w:rsid w:val="005972F6"/>
    <w:rsid w:val="0059732C"/>
    <w:rsid w:val="00597382"/>
    <w:rsid w:val="0059739B"/>
    <w:rsid w:val="005977FF"/>
    <w:rsid w:val="00597860"/>
    <w:rsid w:val="005978DB"/>
    <w:rsid w:val="0059790D"/>
    <w:rsid w:val="00597AEF"/>
    <w:rsid w:val="00597BF6"/>
    <w:rsid w:val="00597CBF"/>
    <w:rsid w:val="00597CCE"/>
    <w:rsid w:val="00597E64"/>
    <w:rsid w:val="00597FC9"/>
    <w:rsid w:val="0059A6FE"/>
    <w:rsid w:val="005A015B"/>
    <w:rsid w:val="005A026B"/>
    <w:rsid w:val="005A02B7"/>
    <w:rsid w:val="005A060F"/>
    <w:rsid w:val="005A0714"/>
    <w:rsid w:val="005A086B"/>
    <w:rsid w:val="005A0979"/>
    <w:rsid w:val="005A0A5C"/>
    <w:rsid w:val="005A0A65"/>
    <w:rsid w:val="005A0AC3"/>
    <w:rsid w:val="005A0ADC"/>
    <w:rsid w:val="005A0CC5"/>
    <w:rsid w:val="005A0D41"/>
    <w:rsid w:val="005A0D58"/>
    <w:rsid w:val="005A0D6B"/>
    <w:rsid w:val="005A0D8A"/>
    <w:rsid w:val="005A0D8D"/>
    <w:rsid w:val="005A0F18"/>
    <w:rsid w:val="005A0F4A"/>
    <w:rsid w:val="005A0F84"/>
    <w:rsid w:val="005A1025"/>
    <w:rsid w:val="005A1253"/>
    <w:rsid w:val="005A131F"/>
    <w:rsid w:val="005A13C2"/>
    <w:rsid w:val="005A1437"/>
    <w:rsid w:val="005A1483"/>
    <w:rsid w:val="005A14FE"/>
    <w:rsid w:val="005A15B8"/>
    <w:rsid w:val="005A17B7"/>
    <w:rsid w:val="005A17D8"/>
    <w:rsid w:val="005A181C"/>
    <w:rsid w:val="005A181E"/>
    <w:rsid w:val="005A1859"/>
    <w:rsid w:val="005A186A"/>
    <w:rsid w:val="005A186F"/>
    <w:rsid w:val="005A1893"/>
    <w:rsid w:val="005A1967"/>
    <w:rsid w:val="005A1996"/>
    <w:rsid w:val="005A19F1"/>
    <w:rsid w:val="005A1A22"/>
    <w:rsid w:val="005A1AD9"/>
    <w:rsid w:val="005A1B31"/>
    <w:rsid w:val="005A1B90"/>
    <w:rsid w:val="005A1BD2"/>
    <w:rsid w:val="005A1BDC"/>
    <w:rsid w:val="005A1C1A"/>
    <w:rsid w:val="005A1C2B"/>
    <w:rsid w:val="005A1C4A"/>
    <w:rsid w:val="005A1C4C"/>
    <w:rsid w:val="005A1CBB"/>
    <w:rsid w:val="005A1CC0"/>
    <w:rsid w:val="005A1D5F"/>
    <w:rsid w:val="005A1D82"/>
    <w:rsid w:val="005A1DD9"/>
    <w:rsid w:val="005A1DE2"/>
    <w:rsid w:val="005A1DF2"/>
    <w:rsid w:val="005A1E77"/>
    <w:rsid w:val="005A1F1D"/>
    <w:rsid w:val="005A1F7E"/>
    <w:rsid w:val="005A1F86"/>
    <w:rsid w:val="005A205C"/>
    <w:rsid w:val="005A2094"/>
    <w:rsid w:val="005A20F5"/>
    <w:rsid w:val="005A2173"/>
    <w:rsid w:val="005A21EE"/>
    <w:rsid w:val="005A2257"/>
    <w:rsid w:val="005A23AE"/>
    <w:rsid w:val="005A2627"/>
    <w:rsid w:val="005A26C9"/>
    <w:rsid w:val="005A2785"/>
    <w:rsid w:val="005A2856"/>
    <w:rsid w:val="005A2A48"/>
    <w:rsid w:val="005A2B2E"/>
    <w:rsid w:val="005A2BAF"/>
    <w:rsid w:val="005A2BBE"/>
    <w:rsid w:val="005A2BEA"/>
    <w:rsid w:val="005A2C68"/>
    <w:rsid w:val="005A2D11"/>
    <w:rsid w:val="005A2F0E"/>
    <w:rsid w:val="005A2F14"/>
    <w:rsid w:val="005A2FDD"/>
    <w:rsid w:val="005A3204"/>
    <w:rsid w:val="005A3212"/>
    <w:rsid w:val="005A324C"/>
    <w:rsid w:val="005A33BC"/>
    <w:rsid w:val="005A340C"/>
    <w:rsid w:val="005A3422"/>
    <w:rsid w:val="005A3536"/>
    <w:rsid w:val="005A353F"/>
    <w:rsid w:val="005A35CE"/>
    <w:rsid w:val="005A36B4"/>
    <w:rsid w:val="005A36E9"/>
    <w:rsid w:val="005A375D"/>
    <w:rsid w:val="005A3799"/>
    <w:rsid w:val="005A379E"/>
    <w:rsid w:val="005A3836"/>
    <w:rsid w:val="005A39EA"/>
    <w:rsid w:val="005A3A0A"/>
    <w:rsid w:val="005A3B5C"/>
    <w:rsid w:val="005A3C18"/>
    <w:rsid w:val="005A3C7F"/>
    <w:rsid w:val="005A3E06"/>
    <w:rsid w:val="005A403F"/>
    <w:rsid w:val="005A4073"/>
    <w:rsid w:val="005A42F8"/>
    <w:rsid w:val="005A439F"/>
    <w:rsid w:val="005A43AF"/>
    <w:rsid w:val="005A43C9"/>
    <w:rsid w:val="005A4411"/>
    <w:rsid w:val="005A44C9"/>
    <w:rsid w:val="005A45D2"/>
    <w:rsid w:val="005A462A"/>
    <w:rsid w:val="005A473A"/>
    <w:rsid w:val="005A47BE"/>
    <w:rsid w:val="005A4918"/>
    <w:rsid w:val="005A49EB"/>
    <w:rsid w:val="005A4C2A"/>
    <w:rsid w:val="005A4C7A"/>
    <w:rsid w:val="005A4D49"/>
    <w:rsid w:val="005A4D6F"/>
    <w:rsid w:val="005A4EE1"/>
    <w:rsid w:val="005A4F83"/>
    <w:rsid w:val="005A4FB1"/>
    <w:rsid w:val="005A50DD"/>
    <w:rsid w:val="005A510D"/>
    <w:rsid w:val="005A51F1"/>
    <w:rsid w:val="005A5201"/>
    <w:rsid w:val="005A5323"/>
    <w:rsid w:val="005A53CA"/>
    <w:rsid w:val="005A53F9"/>
    <w:rsid w:val="005A5561"/>
    <w:rsid w:val="005A5595"/>
    <w:rsid w:val="005A55CB"/>
    <w:rsid w:val="005A560C"/>
    <w:rsid w:val="005A562B"/>
    <w:rsid w:val="005A5658"/>
    <w:rsid w:val="005A56C5"/>
    <w:rsid w:val="005A57A0"/>
    <w:rsid w:val="005A59FC"/>
    <w:rsid w:val="005A5A68"/>
    <w:rsid w:val="005A5BA7"/>
    <w:rsid w:val="005A5C60"/>
    <w:rsid w:val="005A5D21"/>
    <w:rsid w:val="005A5D6A"/>
    <w:rsid w:val="005A5D81"/>
    <w:rsid w:val="005A5DDA"/>
    <w:rsid w:val="005A5F63"/>
    <w:rsid w:val="005A6144"/>
    <w:rsid w:val="005A6222"/>
    <w:rsid w:val="005A622F"/>
    <w:rsid w:val="005A62B3"/>
    <w:rsid w:val="005A63C1"/>
    <w:rsid w:val="005A642D"/>
    <w:rsid w:val="005A647A"/>
    <w:rsid w:val="005A64E0"/>
    <w:rsid w:val="005A68C4"/>
    <w:rsid w:val="005A68D2"/>
    <w:rsid w:val="005A690F"/>
    <w:rsid w:val="005A6971"/>
    <w:rsid w:val="005A6A28"/>
    <w:rsid w:val="005A6C0B"/>
    <w:rsid w:val="005A6C3C"/>
    <w:rsid w:val="005A6CAE"/>
    <w:rsid w:val="005A6CC1"/>
    <w:rsid w:val="005A6DBA"/>
    <w:rsid w:val="005A6EE3"/>
    <w:rsid w:val="005A6F85"/>
    <w:rsid w:val="005A728A"/>
    <w:rsid w:val="005A737E"/>
    <w:rsid w:val="005A74E2"/>
    <w:rsid w:val="005A757D"/>
    <w:rsid w:val="005A76C8"/>
    <w:rsid w:val="005A7800"/>
    <w:rsid w:val="005A7875"/>
    <w:rsid w:val="005A78B6"/>
    <w:rsid w:val="005A793F"/>
    <w:rsid w:val="005A7A1B"/>
    <w:rsid w:val="005A7A1C"/>
    <w:rsid w:val="005A7A25"/>
    <w:rsid w:val="005A7A68"/>
    <w:rsid w:val="005A7AA7"/>
    <w:rsid w:val="005A7AB9"/>
    <w:rsid w:val="005A7AC0"/>
    <w:rsid w:val="005A7B2C"/>
    <w:rsid w:val="005A7B92"/>
    <w:rsid w:val="005A7CBA"/>
    <w:rsid w:val="005A7CFF"/>
    <w:rsid w:val="005A7D21"/>
    <w:rsid w:val="005A7E37"/>
    <w:rsid w:val="005A7E8A"/>
    <w:rsid w:val="005A7FAC"/>
    <w:rsid w:val="005B00C4"/>
    <w:rsid w:val="005B00EF"/>
    <w:rsid w:val="005B01D9"/>
    <w:rsid w:val="005B02E1"/>
    <w:rsid w:val="005B044D"/>
    <w:rsid w:val="005B04A8"/>
    <w:rsid w:val="005B04B0"/>
    <w:rsid w:val="005B054F"/>
    <w:rsid w:val="005B0551"/>
    <w:rsid w:val="005B0589"/>
    <w:rsid w:val="005B05A3"/>
    <w:rsid w:val="005B0614"/>
    <w:rsid w:val="005B06F8"/>
    <w:rsid w:val="005B081E"/>
    <w:rsid w:val="005B0B4C"/>
    <w:rsid w:val="005B0C4A"/>
    <w:rsid w:val="005B0C99"/>
    <w:rsid w:val="005B0CC7"/>
    <w:rsid w:val="005B0D14"/>
    <w:rsid w:val="005B0D21"/>
    <w:rsid w:val="005B0D85"/>
    <w:rsid w:val="005B0D8A"/>
    <w:rsid w:val="005B0DF9"/>
    <w:rsid w:val="005B0E97"/>
    <w:rsid w:val="005B0F1A"/>
    <w:rsid w:val="005B0F50"/>
    <w:rsid w:val="005B0F59"/>
    <w:rsid w:val="005B0F5B"/>
    <w:rsid w:val="005B0FED"/>
    <w:rsid w:val="005B111C"/>
    <w:rsid w:val="005B117F"/>
    <w:rsid w:val="005B12ED"/>
    <w:rsid w:val="005B132B"/>
    <w:rsid w:val="005B137F"/>
    <w:rsid w:val="005B13C4"/>
    <w:rsid w:val="005B1469"/>
    <w:rsid w:val="005B1528"/>
    <w:rsid w:val="005B162A"/>
    <w:rsid w:val="005B1702"/>
    <w:rsid w:val="005B17CF"/>
    <w:rsid w:val="005B17EF"/>
    <w:rsid w:val="005B1855"/>
    <w:rsid w:val="005B18E3"/>
    <w:rsid w:val="005B1924"/>
    <w:rsid w:val="005B196F"/>
    <w:rsid w:val="005B1A73"/>
    <w:rsid w:val="005B1AAF"/>
    <w:rsid w:val="005B1AB6"/>
    <w:rsid w:val="005B1ACC"/>
    <w:rsid w:val="005B1B7E"/>
    <w:rsid w:val="005B1BD2"/>
    <w:rsid w:val="005B1C29"/>
    <w:rsid w:val="005B1D28"/>
    <w:rsid w:val="005B1F9F"/>
    <w:rsid w:val="005B2117"/>
    <w:rsid w:val="005B21AF"/>
    <w:rsid w:val="005B2270"/>
    <w:rsid w:val="005B22D1"/>
    <w:rsid w:val="005B236E"/>
    <w:rsid w:val="005B2389"/>
    <w:rsid w:val="005B24A7"/>
    <w:rsid w:val="005B2541"/>
    <w:rsid w:val="005B26A8"/>
    <w:rsid w:val="005B27C7"/>
    <w:rsid w:val="005B280B"/>
    <w:rsid w:val="005B282F"/>
    <w:rsid w:val="005B28D1"/>
    <w:rsid w:val="005B2974"/>
    <w:rsid w:val="005B2A40"/>
    <w:rsid w:val="005B2B41"/>
    <w:rsid w:val="005B2B53"/>
    <w:rsid w:val="005B2C04"/>
    <w:rsid w:val="005B2C41"/>
    <w:rsid w:val="005B2D10"/>
    <w:rsid w:val="005B2DD6"/>
    <w:rsid w:val="005B2DFF"/>
    <w:rsid w:val="005B2E76"/>
    <w:rsid w:val="005B2E91"/>
    <w:rsid w:val="005B2ED1"/>
    <w:rsid w:val="005B30F1"/>
    <w:rsid w:val="005B312C"/>
    <w:rsid w:val="005B312D"/>
    <w:rsid w:val="005B3172"/>
    <w:rsid w:val="005B32DD"/>
    <w:rsid w:val="005B330D"/>
    <w:rsid w:val="005B335E"/>
    <w:rsid w:val="005B3396"/>
    <w:rsid w:val="005B33B8"/>
    <w:rsid w:val="005B3420"/>
    <w:rsid w:val="005B3425"/>
    <w:rsid w:val="005B34DA"/>
    <w:rsid w:val="005B3535"/>
    <w:rsid w:val="005B3547"/>
    <w:rsid w:val="005B35BA"/>
    <w:rsid w:val="005B3604"/>
    <w:rsid w:val="005B3632"/>
    <w:rsid w:val="005B369D"/>
    <w:rsid w:val="005B36CC"/>
    <w:rsid w:val="005B37FB"/>
    <w:rsid w:val="005B3861"/>
    <w:rsid w:val="005B38AD"/>
    <w:rsid w:val="005B39B5"/>
    <w:rsid w:val="005B3B36"/>
    <w:rsid w:val="005B3CFB"/>
    <w:rsid w:val="005B3D10"/>
    <w:rsid w:val="005B3E00"/>
    <w:rsid w:val="005B3E17"/>
    <w:rsid w:val="005B3E47"/>
    <w:rsid w:val="005B3ED4"/>
    <w:rsid w:val="005B3F7F"/>
    <w:rsid w:val="005B3F81"/>
    <w:rsid w:val="005B3FEA"/>
    <w:rsid w:val="005B4093"/>
    <w:rsid w:val="005B40A5"/>
    <w:rsid w:val="005B40BC"/>
    <w:rsid w:val="005B4176"/>
    <w:rsid w:val="005B4184"/>
    <w:rsid w:val="005B42B0"/>
    <w:rsid w:val="005B42DA"/>
    <w:rsid w:val="005B4304"/>
    <w:rsid w:val="005B436F"/>
    <w:rsid w:val="005B4378"/>
    <w:rsid w:val="005B439F"/>
    <w:rsid w:val="005B43B0"/>
    <w:rsid w:val="005B43C3"/>
    <w:rsid w:val="005B4463"/>
    <w:rsid w:val="005B44E5"/>
    <w:rsid w:val="005B450D"/>
    <w:rsid w:val="005B4524"/>
    <w:rsid w:val="005B454E"/>
    <w:rsid w:val="005B4560"/>
    <w:rsid w:val="005B4640"/>
    <w:rsid w:val="005B472B"/>
    <w:rsid w:val="005B477D"/>
    <w:rsid w:val="005B47D0"/>
    <w:rsid w:val="005B4876"/>
    <w:rsid w:val="005B487E"/>
    <w:rsid w:val="005B4926"/>
    <w:rsid w:val="005B4A45"/>
    <w:rsid w:val="005B4C32"/>
    <w:rsid w:val="005B4C44"/>
    <w:rsid w:val="005B4C78"/>
    <w:rsid w:val="005B4C90"/>
    <w:rsid w:val="005B4C9B"/>
    <w:rsid w:val="005B4C9E"/>
    <w:rsid w:val="005B4D1D"/>
    <w:rsid w:val="005B4E81"/>
    <w:rsid w:val="005B5223"/>
    <w:rsid w:val="005B5268"/>
    <w:rsid w:val="005B531A"/>
    <w:rsid w:val="005B53AE"/>
    <w:rsid w:val="005B53E5"/>
    <w:rsid w:val="005B540E"/>
    <w:rsid w:val="005B5423"/>
    <w:rsid w:val="005B54E5"/>
    <w:rsid w:val="005B5593"/>
    <w:rsid w:val="005B55AB"/>
    <w:rsid w:val="005B5667"/>
    <w:rsid w:val="005B56E5"/>
    <w:rsid w:val="005B56FA"/>
    <w:rsid w:val="005B580B"/>
    <w:rsid w:val="005B581B"/>
    <w:rsid w:val="005B5883"/>
    <w:rsid w:val="005B588A"/>
    <w:rsid w:val="005B58E4"/>
    <w:rsid w:val="005B5927"/>
    <w:rsid w:val="005B5B23"/>
    <w:rsid w:val="005B5B75"/>
    <w:rsid w:val="005B5C40"/>
    <w:rsid w:val="005B5E07"/>
    <w:rsid w:val="005B5E18"/>
    <w:rsid w:val="005B5FEE"/>
    <w:rsid w:val="005B6017"/>
    <w:rsid w:val="005B6214"/>
    <w:rsid w:val="005B6244"/>
    <w:rsid w:val="005B6337"/>
    <w:rsid w:val="005B6341"/>
    <w:rsid w:val="005B647F"/>
    <w:rsid w:val="005B652B"/>
    <w:rsid w:val="005B655D"/>
    <w:rsid w:val="005B65A8"/>
    <w:rsid w:val="005B668A"/>
    <w:rsid w:val="005B670E"/>
    <w:rsid w:val="005B676A"/>
    <w:rsid w:val="005B68B0"/>
    <w:rsid w:val="005B6918"/>
    <w:rsid w:val="005B6959"/>
    <w:rsid w:val="005B6963"/>
    <w:rsid w:val="005B69DC"/>
    <w:rsid w:val="005B6A36"/>
    <w:rsid w:val="005B6A6E"/>
    <w:rsid w:val="005B6B0F"/>
    <w:rsid w:val="005B6BCC"/>
    <w:rsid w:val="005B6C5D"/>
    <w:rsid w:val="005B6D84"/>
    <w:rsid w:val="005B6E10"/>
    <w:rsid w:val="005B6E1F"/>
    <w:rsid w:val="005B6EE8"/>
    <w:rsid w:val="005B7009"/>
    <w:rsid w:val="005B704C"/>
    <w:rsid w:val="005B7191"/>
    <w:rsid w:val="005B71B5"/>
    <w:rsid w:val="005B71F1"/>
    <w:rsid w:val="005B7608"/>
    <w:rsid w:val="005B7675"/>
    <w:rsid w:val="005B7742"/>
    <w:rsid w:val="005B77D4"/>
    <w:rsid w:val="005B7974"/>
    <w:rsid w:val="005B7A6B"/>
    <w:rsid w:val="005B7AD8"/>
    <w:rsid w:val="005B7AFA"/>
    <w:rsid w:val="005B7CFD"/>
    <w:rsid w:val="005B7EC9"/>
    <w:rsid w:val="005B7EFB"/>
    <w:rsid w:val="005B7F56"/>
    <w:rsid w:val="005B7FA7"/>
    <w:rsid w:val="005BA3A4"/>
    <w:rsid w:val="005C01A2"/>
    <w:rsid w:val="005C03CB"/>
    <w:rsid w:val="005C04C9"/>
    <w:rsid w:val="005C0506"/>
    <w:rsid w:val="005C0578"/>
    <w:rsid w:val="005C05A1"/>
    <w:rsid w:val="005C0607"/>
    <w:rsid w:val="005C06F0"/>
    <w:rsid w:val="005C06F4"/>
    <w:rsid w:val="005C0769"/>
    <w:rsid w:val="005C093A"/>
    <w:rsid w:val="005C098B"/>
    <w:rsid w:val="005C09A3"/>
    <w:rsid w:val="005C09D9"/>
    <w:rsid w:val="005C0A98"/>
    <w:rsid w:val="005C0B47"/>
    <w:rsid w:val="005C0B98"/>
    <w:rsid w:val="005C0D17"/>
    <w:rsid w:val="005C0D63"/>
    <w:rsid w:val="005C0D70"/>
    <w:rsid w:val="005C0DD3"/>
    <w:rsid w:val="005C0EA2"/>
    <w:rsid w:val="005C0ED3"/>
    <w:rsid w:val="005C0F6F"/>
    <w:rsid w:val="005C0FB3"/>
    <w:rsid w:val="005C1022"/>
    <w:rsid w:val="005C106F"/>
    <w:rsid w:val="005C10B7"/>
    <w:rsid w:val="005C1128"/>
    <w:rsid w:val="005C113E"/>
    <w:rsid w:val="005C13C8"/>
    <w:rsid w:val="005C1410"/>
    <w:rsid w:val="005C14AB"/>
    <w:rsid w:val="005C14DF"/>
    <w:rsid w:val="005C163C"/>
    <w:rsid w:val="005C16C0"/>
    <w:rsid w:val="005C1802"/>
    <w:rsid w:val="005C196C"/>
    <w:rsid w:val="005C1A90"/>
    <w:rsid w:val="005C1A9E"/>
    <w:rsid w:val="005C1B1F"/>
    <w:rsid w:val="005C1BEF"/>
    <w:rsid w:val="005C1BF4"/>
    <w:rsid w:val="005C1C01"/>
    <w:rsid w:val="005C1E28"/>
    <w:rsid w:val="005C1F92"/>
    <w:rsid w:val="005C1F93"/>
    <w:rsid w:val="005C1FA6"/>
    <w:rsid w:val="005C1FF6"/>
    <w:rsid w:val="005C2254"/>
    <w:rsid w:val="005C22D5"/>
    <w:rsid w:val="005C2443"/>
    <w:rsid w:val="005C26A6"/>
    <w:rsid w:val="005C274B"/>
    <w:rsid w:val="005C2872"/>
    <w:rsid w:val="005C28DF"/>
    <w:rsid w:val="005C28F2"/>
    <w:rsid w:val="005C2956"/>
    <w:rsid w:val="005C2984"/>
    <w:rsid w:val="005C29B8"/>
    <w:rsid w:val="005C2A6D"/>
    <w:rsid w:val="005C2C48"/>
    <w:rsid w:val="005C2DF0"/>
    <w:rsid w:val="005C2E97"/>
    <w:rsid w:val="005C2F31"/>
    <w:rsid w:val="005C2FCE"/>
    <w:rsid w:val="005C2FFA"/>
    <w:rsid w:val="005C3117"/>
    <w:rsid w:val="005C3151"/>
    <w:rsid w:val="005C321C"/>
    <w:rsid w:val="005C3244"/>
    <w:rsid w:val="005C333B"/>
    <w:rsid w:val="005C33AE"/>
    <w:rsid w:val="005C33E7"/>
    <w:rsid w:val="005C33F4"/>
    <w:rsid w:val="005C343E"/>
    <w:rsid w:val="005C34BC"/>
    <w:rsid w:val="005C3579"/>
    <w:rsid w:val="005C35B3"/>
    <w:rsid w:val="005C3649"/>
    <w:rsid w:val="005C364C"/>
    <w:rsid w:val="005C3797"/>
    <w:rsid w:val="005C3816"/>
    <w:rsid w:val="005C38C1"/>
    <w:rsid w:val="005C3A06"/>
    <w:rsid w:val="005C3A45"/>
    <w:rsid w:val="005C3A80"/>
    <w:rsid w:val="005C3B6B"/>
    <w:rsid w:val="005C3C73"/>
    <w:rsid w:val="005C3CAC"/>
    <w:rsid w:val="005C3CC3"/>
    <w:rsid w:val="005C3CF3"/>
    <w:rsid w:val="005C3DAF"/>
    <w:rsid w:val="005C3E02"/>
    <w:rsid w:val="005C3E15"/>
    <w:rsid w:val="005C3EAD"/>
    <w:rsid w:val="005C3EDA"/>
    <w:rsid w:val="005C3FA1"/>
    <w:rsid w:val="005C3FDB"/>
    <w:rsid w:val="005C4262"/>
    <w:rsid w:val="005C4319"/>
    <w:rsid w:val="005C43B5"/>
    <w:rsid w:val="005C442D"/>
    <w:rsid w:val="005C44FC"/>
    <w:rsid w:val="005C4525"/>
    <w:rsid w:val="005C465D"/>
    <w:rsid w:val="005C47C8"/>
    <w:rsid w:val="005C4912"/>
    <w:rsid w:val="005C4949"/>
    <w:rsid w:val="005C4977"/>
    <w:rsid w:val="005C498E"/>
    <w:rsid w:val="005C4AEB"/>
    <w:rsid w:val="005C4B0C"/>
    <w:rsid w:val="005C4B79"/>
    <w:rsid w:val="005C4D15"/>
    <w:rsid w:val="005C4DDA"/>
    <w:rsid w:val="005C4E77"/>
    <w:rsid w:val="005C4F2B"/>
    <w:rsid w:val="005C4F38"/>
    <w:rsid w:val="005C4F85"/>
    <w:rsid w:val="005C4F88"/>
    <w:rsid w:val="005C50CC"/>
    <w:rsid w:val="005C51D8"/>
    <w:rsid w:val="005C526B"/>
    <w:rsid w:val="005C52B0"/>
    <w:rsid w:val="005C5443"/>
    <w:rsid w:val="005C54A6"/>
    <w:rsid w:val="005C54EB"/>
    <w:rsid w:val="005C5594"/>
    <w:rsid w:val="005C559C"/>
    <w:rsid w:val="005C55E4"/>
    <w:rsid w:val="005C5626"/>
    <w:rsid w:val="005C56BD"/>
    <w:rsid w:val="005C56FD"/>
    <w:rsid w:val="005C573A"/>
    <w:rsid w:val="005C5757"/>
    <w:rsid w:val="005C583B"/>
    <w:rsid w:val="005C5995"/>
    <w:rsid w:val="005C5B1C"/>
    <w:rsid w:val="005C5B3A"/>
    <w:rsid w:val="005C5BA1"/>
    <w:rsid w:val="005C5C27"/>
    <w:rsid w:val="005C5C7E"/>
    <w:rsid w:val="005C5CA2"/>
    <w:rsid w:val="005C5CDF"/>
    <w:rsid w:val="005C5D02"/>
    <w:rsid w:val="005C5D0E"/>
    <w:rsid w:val="005C5D98"/>
    <w:rsid w:val="005C5E79"/>
    <w:rsid w:val="005C5EA2"/>
    <w:rsid w:val="005C5F81"/>
    <w:rsid w:val="005C605E"/>
    <w:rsid w:val="005C6093"/>
    <w:rsid w:val="005C60D9"/>
    <w:rsid w:val="005C612D"/>
    <w:rsid w:val="005C631F"/>
    <w:rsid w:val="005C6364"/>
    <w:rsid w:val="005C63A0"/>
    <w:rsid w:val="005C63B1"/>
    <w:rsid w:val="005C63C0"/>
    <w:rsid w:val="005C642F"/>
    <w:rsid w:val="005C65DD"/>
    <w:rsid w:val="005C66E5"/>
    <w:rsid w:val="005C672A"/>
    <w:rsid w:val="005C6907"/>
    <w:rsid w:val="005C691B"/>
    <w:rsid w:val="005C694C"/>
    <w:rsid w:val="005C6961"/>
    <w:rsid w:val="005C697E"/>
    <w:rsid w:val="005C6A57"/>
    <w:rsid w:val="005C6ABD"/>
    <w:rsid w:val="005C6B0D"/>
    <w:rsid w:val="005C6B60"/>
    <w:rsid w:val="005C6E1D"/>
    <w:rsid w:val="005C6E4D"/>
    <w:rsid w:val="005C6F4E"/>
    <w:rsid w:val="005C6F67"/>
    <w:rsid w:val="005C6FA3"/>
    <w:rsid w:val="005C6FCA"/>
    <w:rsid w:val="005C6FE1"/>
    <w:rsid w:val="005C6FF1"/>
    <w:rsid w:val="005C7007"/>
    <w:rsid w:val="005C701D"/>
    <w:rsid w:val="005C70D1"/>
    <w:rsid w:val="005C7179"/>
    <w:rsid w:val="005C71C6"/>
    <w:rsid w:val="005C71FB"/>
    <w:rsid w:val="005C7294"/>
    <w:rsid w:val="005C7298"/>
    <w:rsid w:val="005C72B0"/>
    <w:rsid w:val="005C73F5"/>
    <w:rsid w:val="005C7596"/>
    <w:rsid w:val="005C7706"/>
    <w:rsid w:val="005C778E"/>
    <w:rsid w:val="005C7795"/>
    <w:rsid w:val="005C787A"/>
    <w:rsid w:val="005C7892"/>
    <w:rsid w:val="005C78C2"/>
    <w:rsid w:val="005C78D8"/>
    <w:rsid w:val="005C78EB"/>
    <w:rsid w:val="005C799E"/>
    <w:rsid w:val="005C79AE"/>
    <w:rsid w:val="005C7A51"/>
    <w:rsid w:val="005C7C21"/>
    <w:rsid w:val="005C7D4F"/>
    <w:rsid w:val="005C7D56"/>
    <w:rsid w:val="005C7DDE"/>
    <w:rsid w:val="005C7E14"/>
    <w:rsid w:val="005C7E66"/>
    <w:rsid w:val="005C7F81"/>
    <w:rsid w:val="005CE784"/>
    <w:rsid w:val="005D0039"/>
    <w:rsid w:val="005D003D"/>
    <w:rsid w:val="005D0120"/>
    <w:rsid w:val="005D02E6"/>
    <w:rsid w:val="005D0303"/>
    <w:rsid w:val="005D0307"/>
    <w:rsid w:val="005D045A"/>
    <w:rsid w:val="005D049F"/>
    <w:rsid w:val="005D04A6"/>
    <w:rsid w:val="005D0591"/>
    <w:rsid w:val="005D069F"/>
    <w:rsid w:val="005D06B9"/>
    <w:rsid w:val="005D06CF"/>
    <w:rsid w:val="005D074F"/>
    <w:rsid w:val="005D07DB"/>
    <w:rsid w:val="005D0819"/>
    <w:rsid w:val="005D082A"/>
    <w:rsid w:val="005D082E"/>
    <w:rsid w:val="005D08EC"/>
    <w:rsid w:val="005D0917"/>
    <w:rsid w:val="005D0939"/>
    <w:rsid w:val="005D09D7"/>
    <w:rsid w:val="005D09F7"/>
    <w:rsid w:val="005D0A1F"/>
    <w:rsid w:val="005D0EAF"/>
    <w:rsid w:val="005D0FE4"/>
    <w:rsid w:val="005D1073"/>
    <w:rsid w:val="005D1125"/>
    <w:rsid w:val="005D1302"/>
    <w:rsid w:val="005D1345"/>
    <w:rsid w:val="005D13AA"/>
    <w:rsid w:val="005D13EA"/>
    <w:rsid w:val="005D13F1"/>
    <w:rsid w:val="005D1416"/>
    <w:rsid w:val="005D1438"/>
    <w:rsid w:val="005D14C1"/>
    <w:rsid w:val="005D14DB"/>
    <w:rsid w:val="005D14F2"/>
    <w:rsid w:val="005D15B7"/>
    <w:rsid w:val="005D15CC"/>
    <w:rsid w:val="005D1674"/>
    <w:rsid w:val="005D16C2"/>
    <w:rsid w:val="005D180C"/>
    <w:rsid w:val="005D1815"/>
    <w:rsid w:val="005D184C"/>
    <w:rsid w:val="005D1A6A"/>
    <w:rsid w:val="005D1AF8"/>
    <w:rsid w:val="005D1B5C"/>
    <w:rsid w:val="005D1BF2"/>
    <w:rsid w:val="005D1C24"/>
    <w:rsid w:val="005D1C41"/>
    <w:rsid w:val="005D1C48"/>
    <w:rsid w:val="005D1C73"/>
    <w:rsid w:val="005D1C7D"/>
    <w:rsid w:val="005D1D71"/>
    <w:rsid w:val="005D1E1D"/>
    <w:rsid w:val="005D1E57"/>
    <w:rsid w:val="005D1E62"/>
    <w:rsid w:val="005D1F40"/>
    <w:rsid w:val="005D2381"/>
    <w:rsid w:val="005D2392"/>
    <w:rsid w:val="005D23CB"/>
    <w:rsid w:val="005D24B8"/>
    <w:rsid w:val="005D264E"/>
    <w:rsid w:val="005D278D"/>
    <w:rsid w:val="005D282F"/>
    <w:rsid w:val="005D29CE"/>
    <w:rsid w:val="005D2A6D"/>
    <w:rsid w:val="005D2A79"/>
    <w:rsid w:val="005D2AE1"/>
    <w:rsid w:val="005D2B4A"/>
    <w:rsid w:val="005D2D7A"/>
    <w:rsid w:val="005D2DC1"/>
    <w:rsid w:val="005D2DE0"/>
    <w:rsid w:val="005D2F10"/>
    <w:rsid w:val="005D30E3"/>
    <w:rsid w:val="005D318E"/>
    <w:rsid w:val="005D31E6"/>
    <w:rsid w:val="005D3283"/>
    <w:rsid w:val="005D3410"/>
    <w:rsid w:val="005D343C"/>
    <w:rsid w:val="005D343F"/>
    <w:rsid w:val="005D3548"/>
    <w:rsid w:val="005D3567"/>
    <w:rsid w:val="005D3672"/>
    <w:rsid w:val="005D3675"/>
    <w:rsid w:val="005D3690"/>
    <w:rsid w:val="005D3812"/>
    <w:rsid w:val="005D381B"/>
    <w:rsid w:val="005D38A1"/>
    <w:rsid w:val="005D395E"/>
    <w:rsid w:val="005D3A62"/>
    <w:rsid w:val="005D3B0F"/>
    <w:rsid w:val="005D3B9F"/>
    <w:rsid w:val="005D3C7D"/>
    <w:rsid w:val="005D3C9D"/>
    <w:rsid w:val="005D3E25"/>
    <w:rsid w:val="005D3FB9"/>
    <w:rsid w:val="005D3FCA"/>
    <w:rsid w:val="005D3FD5"/>
    <w:rsid w:val="005D3FE1"/>
    <w:rsid w:val="005D4029"/>
    <w:rsid w:val="005D406C"/>
    <w:rsid w:val="005D426A"/>
    <w:rsid w:val="005D4273"/>
    <w:rsid w:val="005D42A8"/>
    <w:rsid w:val="005D42AF"/>
    <w:rsid w:val="005D432B"/>
    <w:rsid w:val="005D436D"/>
    <w:rsid w:val="005D43C1"/>
    <w:rsid w:val="005D44C2"/>
    <w:rsid w:val="005D450B"/>
    <w:rsid w:val="005D453B"/>
    <w:rsid w:val="005D4735"/>
    <w:rsid w:val="005D479F"/>
    <w:rsid w:val="005D47E0"/>
    <w:rsid w:val="005D489F"/>
    <w:rsid w:val="005D490F"/>
    <w:rsid w:val="005D491F"/>
    <w:rsid w:val="005D4995"/>
    <w:rsid w:val="005D49E2"/>
    <w:rsid w:val="005D4A5F"/>
    <w:rsid w:val="005D4B18"/>
    <w:rsid w:val="005D4C35"/>
    <w:rsid w:val="005D4D68"/>
    <w:rsid w:val="005D4E19"/>
    <w:rsid w:val="005D4E79"/>
    <w:rsid w:val="005D4ECB"/>
    <w:rsid w:val="005D4F6D"/>
    <w:rsid w:val="005D4FC4"/>
    <w:rsid w:val="005D4FF5"/>
    <w:rsid w:val="005D5024"/>
    <w:rsid w:val="005D509F"/>
    <w:rsid w:val="005D50A0"/>
    <w:rsid w:val="005D50C2"/>
    <w:rsid w:val="005D5100"/>
    <w:rsid w:val="005D5157"/>
    <w:rsid w:val="005D521D"/>
    <w:rsid w:val="005D5230"/>
    <w:rsid w:val="005D52A6"/>
    <w:rsid w:val="005D52A7"/>
    <w:rsid w:val="005D5404"/>
    <w:rsid w:val="005D5450"/>
    <w:rsid w:val="005D5464"/>
    <w:rsid w:val="005D546E"/>
    <w:rsid w:val="005D54A3"/>
    <w:rsid w:val="005D5614"/>
    <w:rsid w:val="005D5686"/>
    <w:rsid w:val="005D56E7"/>
    <w:rsid w:val="005D5728"/>
    <w:rsid w:val="005D5741"/>
    <w:rsid w:val="005D5753"/>
    <w:rsid w:val="005D57EA"/>
    <w:rsid w:val="005D5887"/>
    <w:rsid w:val="005D5A20"/>
    <w:rsid w:val="005D5B47"/>
    <w:rsid w:val="005D5C4C"/>
    <w:rsid w:val="005D5C8A"/>
    <w:rsid w:val="005D5D30"/>
    <w:rsid w:val="005D5D63"/>
    <w:rsid w:val="005D5DD4"/>
    <w:rsid w:val="005D5F41"/>
    <w:rsid w:val="005D5F54"/>
    <w:rsid w:val="005D5FB1"/>
    <w:rsid w:val="005D5FCA"/>
    <w:rsid w:val="005D60BA"/>
    <w:rsid w:val="005D6139"/>
    <w:rsid w:val="005D61F4"/>
    <w:rsid w:val="005D620E"/>
    <w:rsid w:val="005D627C"/>
    <w:rsid w:val="005D62CE"/>
    <w:rsid w:val="005D62DF"/>
    <w:rsid w:val="005D632D"/>
    <w:rsid w:val="005D637B"/>
    <w:rsid w:val="005D6440"/>
    <w:rsid w:val="005D6459"/>
    <w:rsid w:val="005D6531"/>
    <w:rsid w:val="005D6682"/>
    <w:rsid w:val="005D6692"/>
    <w:rsid w:val="005D66A8"/>
    <w:rsid w:val="005D672D"/>
    <w:rsid w:val="005D68BE"/>
    <w:rsid w:val="005D6957"/>
    <w:rsid w:val="005D695C"/>
    <w:rsid w:val="005D6A14"/>
    <w:rsid w:val="005D6B20"/>
    <w:rsid w:val="005D6B40"/>
    <w:rsid w:val="005D6BA0"/>
    <w:rsid w:val="005D6BFA"/>
    <w:rsid w:val="005D6BFC"/>
    <w:rsid w:val="005D6CE1"/>
    <w:rsid w:val="005D6DF6"/>
    <w:rsid w:val="005D6E06"/>
    <w:rsid w:val="005D6E6B"/>
    <w:rsid w:val="005D6ECE"/>
    <w:rsid w:val="005D6EFA"/>
    <w:rsid w:val="005D6F3B"/>
    <w:rsid w:val="005D6F79"/>
    <w:rsid w:val="005D7047"/>
    <w:rsid w:val="005D7145"/>
    <w:rsid w:val="005D7203"/>
    <w:rsid w:val="005D73E3"/>
    <w:rsid w:val="005D7410"/>
    <w:rsid w:val="005D7651"/>
    <w:rsid w:val="005D7664"/>
    <w:rsid w:val="005D7719"/>
    <w:rsid w:val="005D77EB"/>
    <w:rsid w:val="005D7974"/>
    <w:rsid w:val="005D7A24"/>
    <w:rsid w:val="005D7A35"/>
    <w:rsid w:val="005D7A94"/>
    <w:rsid w:val="005D7BBF"/>
    <w:rsid w:val="005D7BDB"/>
    <w:rsid w:val="005D7C17"/>
    <w:rsid w:val="005D7CD0"/>
    <w:rsid w:val="005D7D17"/>
    <w:rsid w:val="005D7DA7"/>
    <w:rsid w:val="005D7E3D"/>
    <w:rsid w:val="005D7E70"/>
    <w:rsid w:val="005D7EA5"/>
    <w:rsid w:val="005D7F9B"/>
    <w:rsid w:val="005DC974"/>
    <w:rsid w:val="005E0011"/>
    <w:rsid w:val="005E0048"/>
    <w:rsid w:val="005E0087"/>
    <w:rsid w:val="005E0100"/>
    <w:rsid w:val="005E010F"/>
    <w:rsid w:val="005E0247"/>
    <w:rsid w:val="005E027F"/>
    <w:rsid w:val="005E0334"/>
    <w:rsid w:val="005E0479"/>
    <w:rsid w:val="005E0519"/>
    <w:rsid w:val="005E05A6"/>
    <w:rsid w:val="005E063F"/>
    <w:rsid w:val="005E06BB"/>
    <w:rsid w:val="005E076E"/>
    <w:rsid w:val="005E0800"/>
    <w:rsid w:val="005E08B8"/>
    <w:rsid w:val="005E08E2"/>
    <w:rsid w:val="005E0923"/>
    <w:rsid w:val="005E0A47"/>
    <w:rsid w:val="005E0B06"/>
    <w:rsid w:val="005E0B8E"/>
    <w:rsid w:val="005E0C53"/>
    <w:rsid w:val="005E0CFE"/>
    <w:rsid w:val="005E0D59"/>
    <w:rsid w:val="005E0E0B"/>
    <w:rsid w:val="005E0E4D"/>
    <w:rsid w:val="005E112A"/>
    <w:rsid w:val="005E1158"/>
    <w:rsid w:val="005E1226"/>
    <w:rsid w:val="005E1245"/>
    <w:rsid w:val="005E1327"/>
    <w:rsid w:val="005E1561"/>
    <w:rsid w:val="005E15F2"/>
    <w:rsid w:val="005E1619"/>
    <w:rsid w:val="005E165B"/>
    <w:rsid w:val="005E1680"/>
    <w:rsid w:val="005E173A"/>
    <w:rsid w:val="005E18D9"/>
    <w:rsid w:val="005E18DC"/>
    <w:rsid w:val="005E1A0C"/>
    <w:rsid w:val="005E1A2A"/>
    <w:rsid w:val="005E1A30"/>
    <w:rsid w:val="005E1A4D"/>
    <w:rsid w:val="005E1B09"/>
    <w:rsid w:val="005E1C23"/>
    <w:rsid w:val="005E1CAD"/>
    <w:rsid w:val="005E1CC0"/>
    <w:rsid w:val="005E1D45"/>
    <w:rsid w:val="005E1D65"/>
    <w:rsid w:val="005E1E29"/>
    <w:rsid w:val="005E1E33"/>
    <w:rsid w:val="005E1EC3"/>
    <w:rsid w:val="005E1EF6"/>
    <w:rsid w:val="005E21B4"/>
    <w:rsid w:val="005E21DE"/>
    <w:rsid w:val="005E2262"/>
    <w:rsid w:val="005E2272"/>
    <w:rsid w:val="005E2294"/>
    <w:rsid w:val="005E22E7"/>
    <w:rsid w:val="005E23A8"/>
    <w:rsid w:val="005E2400"/>
    <w:rsid w:val="005E2422"/>
    <w:rsid w:val="005E2468"/>
    <w:rsid w:val="005E24DC"/>
    <w:rsid w:val="005E2518"/>
    <w:rsid w:val="005E254A"/>
    <w:rsid w:val="005E2567"/>
    <w:rsid w:val="005E25F0"/>
    <w:rsid w:val="005E270B"/>
    <w:rsid w:val="005E271C"/>
    <w:rsid w:val="005E27B1"/>
    <w:rsid w:val="005E29A0"/>
    <w:rsid w:val="005E29E0"/>
    <w:rsid w:val="005E2BA8"/>
    <w:rsid w:val="005E2BEC"/>
    <w:rsid w:val="005E2BFE"/>
    <w:rsid w:val="005E2CD8"/>
    <w:rsid w:val="005E2D22"/>
    <w:rsid w:val="005E2D84"/>
    <w:rsid w:val="005E2F3F"/>
    <w:rsid w:val="005E2FBB"/>
    <w:rsid w:val="005E303F"/>
    <w:rsid w:val="005E30EB"/>
    <w:rsid w:val="005E30FD"/>
    <w:rsid w:val="005E310D"/>
    <w:rsid w:val="005E3188"/>
    <w:rsid w:val="005E3213"/>
    <w:rsid w:val="005E321E"/>
    <w:rsid w:val="005E324C"/>
    <w:rsid w:val="005E33E5"/>
    <w:rsid w:val="005E35CC"/>
    <w:rsid w:val="005E365D"/>
    <w:rsid w:val="005E36B3"/>
    <w:rsid w:val="005E3810"/>
    <w:rsid w:val="005E3826"/>
    <w:rsid w:val="005E3906"/>
    <w:rsid w:val="005E39E1"/>
    <w:rsid w:val="005E3A42"/>
    <w:rsid w:val="005E3A5F"/>
    <w:rsid w:val="005E3ADA"/>
    <w:rsid w:val="005E3B98"/>
    <w:rsid w:val="005E3B9F"/>
    <w:rsid w:val="005E3BC6"/>
    <w:rsid w:val="005E3C47"/>
    <w:rsid w:val="005E3DC8"/>
    <w:rsid w:val="005E3E40"/>
    <w:rsid w:val="005E3EE1"/>
    <w:rsid w:val="005E3F0B"/>
    <w:rsid w:val="005E3FA3"/>
    <w:rsid w:val="005E41ED"/>
    <w:rsid w:val="005E41FE"/>
    <w:rsid w:val="005E42E0"/>
    <w:rsid w:val="005E4359"/>
    <w:rsid w:val="005E43FF"/>
    <w:rsid w:val="005E44EB"/>
    <w:rsid w:val="005E45A5"/>
    <w:rsid w:val="005E4616"/>
    <w:rsid w:val="005E46D8"/>
    <w:rsid w:val="005E4759"/>
    <w:rsid w:val="005E4773"/>
    <w:rsid w:val="005E4845"/>
    <w:rsid w:val="005E48E2"/>
    <w:rsid w:val="005E48F3"/>
    <w:rsid w:val="005E4963"/>
    <w:rsid w:val="005E496A"/>
    <w:rsid w:val="005E4988"/>
    <w:rsid w:val="005E498A"/>
    <w:rsid w:val="005E49AC"/>
    <w:rsid w:val="005E4A1B"/>
    <w:rsid w:val="005E4B91"/>
    <w:rsid w:val="005E4BDD"/>
    <w:rsid w:val="005E4C0E"/>
    <w:rsid w:val="005E4C51"/>
    <w:rsid w:val="005E4C8B"/>
    <w:rsid w:val="005E4D23"/>
    <w:rsid w:val="005E4D2C"/>
    <w:rsid w:val="005E4D92"/>
    <w:rsid w:val="005E4D95"/>
    <w:rsid w:val="005E4DB1"/>
    <w:rsid w:val="005E4E08"/>
    <w:rsid w:val="005E4E81"/>
    <w:rsid w:val="005E4E85"/>
    <w:rsid w:val="005E4F41"/>
    <w:rsid w:val="005E4FA5"/>
    <w:rsid w:val="005E50CD"/>
    <w:rsid w:val="005E513A"/>
    <w:rsid w:val="005E51C0"/>
    <w:rsid w:val="005E5213"/>
    <w:rsid w:val="005E5339"/>
    <w:rsid w:val="005E53A8"/>
    <w:rsid w:val="005E5603"/>
    <w:rsid w:val="005E56D4"/>
    <w:rsid w:val="005E599B"/>
    <w:rsid w:val="005E599C"/>
    <w:rsid w:val="005E5C15"/>
    <w:rsid w:val="005E5CC7"/>
    <w:rsid w:val="005E5DA0"/>
    <w:rsid w:val="005E5DA6"/>
    <w:rsid w:val="005E5DAB"/>
    <w:rsid w:val="005E5E2F"/>
    <w:rsid w:val="005E5FB4"/>
    <w:rsid w:val="005E5FF4"/>
    <w:rsid w:val="005E6126"/>
    <w:rsid w:val="005E6127"/>
    <w:rsid w:val="005E6155"/>
    <w:rsid w:val="005E61D0"/>
    <w:rsid w:val="005E623F"/>
    <w:rsid w:val="005E62CF"/>
    <w:rsid w:val="005E6300"/>
    <w:rsid w:val="005E64EB"/>
    <w:rsid w:val="005E65D4"/>
    <w:rsid w:val="005E663E"/>
    <w:rsid w:val="005E6901"/>
    <w:rsid w:val="005E6993"/>
    <w:rsid w:val="005E69D1"/>
    <w:rsid w:val="005E6A2F"/>
    <w:rsid w:val="005E6AAC"/>
    <w:rsid w:val="005E6AB8"/>
    <w:rsid w:val="005E6B01"/>
    <w:rsid w:val="005E6C82"/>
    <w:rsid w:val="005E6DA8"/>
    <w:rsid w:val="005E6E30"/>
    <w:rsid w:val="005E6F9B"/>
    <w:rsid w:val="005E6FCE"/>
    <w:rsid w:val="005E70CB"/>
    <w:rsid w:val="005E7554"/>
    <w:rsid w:val="005E760A"/>
    <w:rsid w:val="005E76AA"/>
    <w:rsid w:val="005E77FE"/>
    <w:rsid w:val="005E7848"/>
    <w:rsid w:val="005E7880"/>
    <w:rsid w:val="005E788C"/>
    <w:rsid w:val="005E78CC"/>
    <w:rsid w:val="005E78CD"/>
    <w:rsid w:val="005E797A"/>
    <w:rsid w:val="005E79FE"/>
    <w:rsid w:val="005E7B1B"/>
    <w:rsid w:val="005E7B6F"/>
    <w:rsid w:val="005E7B76"/>
    <w:rsid w:val="005E7B8B"/>
    <w:rsid w:val="005E7BA3"/>
    <w:rsid w:val="005E7E2B"/>
    <w:rsid w:val="005E7E97"/>
    <w:rsid w:val="005E7E9B"/>
    <w:rsid w:val="005F001E"/>
    <w:rsid w:val="005F009D"/>
    <w:rsid w:val="005F01A8"/>
    <w:rsid w:val="005F01EB"/>
    <w:rsid w:val="005F02F2"/>
    <w:rsid w:val="005F03D1"/>
    <w:rsid w:val="005F0436"/>
    <w:rsid w:val="005F048F"/>
    <w:rsid w:val="005F04ED"/>
    <w:rsid w:val="005F0570"/>
    <w:rsid w:val="005F05D7"/>
    <w:rsid w:val="005F06A0"/>
    <w:rsid w:val="005F06AE"/>
    <w:rsid w:val="005F06F1"/>
    <w:rsid w:val="005F077B"/>
    <w:rsid w:val="005F07AC"/>
    <w:rsid w:val="005F0856"/>
    <w:rsid w:val="005F085F"/>
    <w:rsid w:val="005F0937"/>
    <w:rsid w:val="005F0AC0"/>
    <w:rsid w:val="005F0C8A"/>
    <w:rsid w:val="005F0D2D"/>
    <w:rsid w:val="005F0D5C"/>
    <w:rsid w:val="005F0DC5"/>
    <w:rsid w:val="005F0E23"/>
    <w:rsid w:val="005F0E4C"/>
    <w:rsid w:val="005F0F19"/>
    <w:rsid w:val="005F0F8A"/>
    <w:rsid w:val="005F109C"/>
    <w:rsid w:val="005F113B"/>
    <w:rsid w:val="005F114F"/>
    <w:rsid w:val="005F122D"/>
    <w:rsid w:val="005F129E"/>
    <w:rsid w:val="005F13B1"/>
    <w:rsid w:val="005F1596"/>
    <w:rsid w:val="005F172B"/>
    <w:rsid w:val="005F1767"/>
    <w:rsid w:val="005F17E1"/>
    <w:rsid w:val="005F185C"/>
    <w:rsid w:val="005F1876"/>
    <w:rsid w:val="005F1946"/>
    <w:rsid w:val="005F1B72"/>
    <w:rsid w:val="005F1BDB"/>
    <w:rsid w:val="005F1C05"/>
    <w:rsid w:val="005F1C1B"/>
    <w:rsid w:val="005F1CA6"/>
    <w:rsid w:val="005F1CDD"/>
    <w:rsid w:val="005F1E7D"/>
    <w:rsid w:val="005F1F14"/>
    <w:rsid w:val="005F1FE7"/>
    <w:rsid w:val="005F211C"/>
    <w:rsid w:val="005F2173"/>
    <w:rsid w:val="005F21C9"/>
    <w:rsid w:val="005F21D8"/>
    <w:rsid w:val="005F22B3"/>
    <w:rsid w:val="005F2307"/>
    <w:rsid w:val="005F231E"/>
    <w:rsid w:val="005F2326"/>
    <w:rsid w:val="005F2347"/>
    <w:rsid w:val="005F234E"/>
    <w:rsid w:val="005F2646"/>
    <w:rsid w:val="005F2734"/>
    <w:rsid w:val="005F2860"/>
    <w:rsid w:val="005F2A29"/>
    <w:rsid w:val="005F2A5D"/>
    <w:rsid w:val="005F2A92"/>
    <w:rsid w:val="005F2AAC"/>
    <w:rsid w:val="005F2BD8"/>
    <w:rsid w:val="005F2CAA"/>
    <w:rsid w:val="005F2CED"/>
    <w:rsid w:val="005F2D54"/>
    <w:rsid w:val="005F2D5E"/>
    <w:rsid w:val="005F2DBE"/>
    <w:rsid w:val="005F2E7B"/>
    <w:rsid w:val="005F2F14"/>
    <w:rsid w:val="005F2F4B"/>
    <w:rsid w:val="005F301C"/>
    <w:rsid w:val="005F303B"/>
    <w:rsid w:val="005F30BF"/>
    <w:rsid w:val="005F310B"/>
    <w:rsid w:val="005F3163"/>
    <w:rsid w:val="005F3392"/>
    <w:rsid w:val="005F339A"/>
    <w:rsid w:val="005F33EF"/>
    <w:rsid w:val="005F340D"/>
    <w:rsid w:val="005F3416"/>
    <w:rsid w:val="005F3586"/>
    <w:rsid w:val="005F380C"/>
    <w:rsid w:val="005F39A5"/>
    <w:rsid w:val="005F39C0"/>
    <w:rsid w:val="005F3A2A"/>
    <w:rsid w:val="005F3AC8"/>
    <w:rsid w:val="005F3B62"/>
    <w:rsid w:val="005F3BCA"/>
    <w:rsid w:val="005F3BCC"/>
    <w:rsid w:val="005F3C40"/>
    <w:rsid w:val="005F3C95"/>
    <w:rsid w:val="005F3E66"/>
    <w:rsid w:val="005F3E9A"/>
    <w:rsid w:val="005F3F12"/>
    <w:rsid w:val="005F3F61"/>
    <w:rsid w:val="005F4047"/>
    <w:rsid w:val="005F4087"/>
    <w:rsid w:val="005F4096"/>
    <w:rsid w:val="005F409D"/>
    <w:rsid w:val="005F4113"/>
    <w:rsid w:val="005F412F"/>
    <w:rsid w:val="005F4284"/>
    <w:rsid w:val="005F42B7"/>
    <w:rsid w:val="005F442C"/>
    <w:rsid w:val="005F444A"/>
    <w:rsid w:val="005F4455"/>
    <w:rsid w:val="005F4469"/>
    <w:rsid w:val="005F447E"/>
    <w:rsid w:val="005F457B"/>
    <w:rsid w:val="005F45FA"/>
    <w:rsid w:val="005F4716"/>
    <w:rsid w:val="005F47D8"/>
    <w:rsid w:val="005F4943"/>
    <w:rsid w:val="005F4A2D"/>
    <w:rsid w:val="005F4B82"/>
    <w:rsid w:val="005F4C25"/>
    <w:rsid w:val="005F4C68"/>
    <w:rsid w:val="005F4CB3"/>
    <w:rsid w:val="005F4D40"/>
    <w:rsid w:val="005F4D55"/>
    <w:rsid w:val="005F4E02"/>
    <w:rsid w:val="005F5004"/>
    <w:rsid w:val="005F5045"/>
    <w:rsid w:val="005F51A7"/>
    <w:rsid w:val="005F5219"/>
    <w:rsid w:val="005F525E"/>
    <w:rsid w:val="005F527A"/>
    <w:rsid w:val="005F529C"/>
    <w:rsid w:val="005F52D0"/>
    <w:rsid w:val="005F5336"/>
    <w:rsid w:val="005F5356"/>
    <w:rsid w:val="005F5431"/>
    <w:rsid w:val="005F5482"/>
    <w:rsid w:val="005F5587"/>
    <w:rsid w:val="005F55E8"/>
    <w:rsid w:val="005F575B"/>
    <w:rsid w:val="005F57F5"/>
    <w:rsid w:val="005F5826"/>
    <w:rsid w:val="005F585B"/>
    <w:rsid w:val="005F5980"/>
    <w:rsid w:val="005F59C3"/>
    <w:rsid w:val="005F5BAB"/>
    <w:rsid w:val="005F5BB2"/>
    <w:rsid w:val="005F5C81"/>
    <w:rsid w:val="005F5CB6"/>
    <w:rsid w:val="005F5CDA"/>
    <w:rsid w:val="005F5D73"/>
    <w:rsid w:val="005F5E74"/>
    <w:rsid w:val="005F5E87"/>
    <w:rsid w:val="005F5EE6"/>
    <w:rsid w:val="005F5F60"/>
    <w:rsid w:val="005F60B8"/>
    <w:rsid w:val="005F6104"/>
    <w:rsid w:val="005F610A"/>
    <w:rsid w:val="005F6211"/>
    <w:rsid w:val="005F6230"/>
    <w:rsid w:val="005F6278"/>
    <w:rsid w:val="005F6338"/>
    <w:rsid w:val="005F6384"/>
    <w:rsid w:val="005F638A"/>
    <w:rsid w:val="005F64AC"/>
    <w:rsid w:val="005F64D7"/>
    <w:rsid w:val="005F64E6"/>
    <w:rsid w:val="005F6540"/>
    <w:rsid w:val="005F65C3"/>
    <w:rsid w:val="005F661A"/>
    <w:rsid w:val="005F666B"/>
    <w:rsid w:val="005F66F0"/>
    <w:rsid w:val="005F6793"/>
    <w:rsid w:val="005F67A2"/>
    <w:rsid w:val="005F67C9"/>
    <w:rsid w:val="005F6813"/>
    <w:rsid w:val="005F686A"/>
    <w:rsid w:val="005F692E"/>
    <w:rsid w:val="005F6A73"/>
    <w:rsid w:val="005F6ACF"/>
    <w:rsid w:val="005F6B13"/>
    <w:rsid w:val="005F6B4A"/>
    <w:rsid w:val="005F6B71"/>
    <w:rsid w:val="005F6C02"/>
    <w:rsid w:val="005F6C89"/>
    <w:rsid w:val="005F6D2E"/>
    <w:rsid w:val="005F6F2D"/>
    <w:rsid w:val="005F6F6D"/>
    <w:rsid w:val="005F6F9E"/>
    <w:rsid w:val="005F6FA3"/>
    <w:rsid w:val="005F7100"/>
    <w:rsid w:val="005F710E"/>
    <w:rsid w:val="005F7188"/>
    <w:rsid w:val="005F7253"/>
    <w:rsid w:val="005F725E"/>
    <w:rsid w:val="005F7300"/>
    <w:rsid w:val="005F7524"/>
    <w:rsid w:val="005F758B"/>
    <w:rsid w:val="005F7604"/>
    <w:rsid w:val="005F7615"/>
    <w:rsid w:val="005F776D"/>
    <w:rsid w:val="005F793F"/>
    <w:rsid w:val="005F7D1F"/>
    <w:rsid w:val="005F7E87"/>
    <w:rsid w:val="005F7F8A"/>
    <w:rsid w:val="005F7FD6"/>
    <w:rsid w:val="006000C1"/>
    <w:rsid w:val="00600142"/>
    <w:rsid w:val="0060014C"/>
    <w:rsid w:val="00600200"/>
    <w:rsid w:val="006002B0"/>
    <w:rsid w:val="006002E4"/>
    <w:rsid w:val="006002EB"/>
    <w:rsid w:val="0060045B"/>
    <w:rsid w:val="006005A2"/>
    <w:rsid w:val="006005E2"/>
    <w:rsid w:val="00600611"/>
    <w:rsid w:val="0060061F"/>
    <w:rsid w:val="00600643"/>
    <w:rsid w:val="006006A0"/>
    <w:rsid w:val="00600937"/>
    <w:rsid w:val="00600949"/>
    <w:rsid w:val="00600960"/>
    <w:rsid w:val="006009A3"/>
    <w:rsid w:val="00600A41"/>
    <w:rsid w:val="00600B0C"/>
    <w:rsid w:val="00600B13"/>
    <w:rsid w:val="00600D06"/>
    <w:rsid w:val="00600D13"/>
    <w:rsid w:val="00600D1A"/>
    <w:rsid w:val="00600D4E"/>
    <w:rsid w:val="00600D86"/>
    <w:rsid w:val="00600DEE"/>
    <w:rsid w:val="00600E62"/>
    <w:rsid w:val="00601000"/>
    <w:rsid w:val="0060105F"/>
    <w:rsid w:val="006010C8"/>
    <w:rsid w:val="00601257"/>
    <w:rsid w:val="0060128D"/>
    <w:rsid w:val="006012B4"/>
    <w:rsid w:val="00601339"/>
    <w:rsid w:val="006013A5"/>
    <w:rsid w:val="006013E7"/>
    <w:rsid w:val="006014D0"/>
    <w:rsid w:val="00601638"/>
    <w:rsid w:val="00601674"/>
    <w:rsid w:val="00601789"/>
    <w:rsid w:val="0060178B"/>
    <w:rsid w:val="00601799"/>
    <w:rsid w:val="00601808"/>
    <w:rsid w:val="00601828"/>
    <w:rsid w:val="00601865"/>
    <w:rsid w:val="00601A07"/>
    <w:rsid w:val="00601A3C"/>
    <w:rsid w:val="00601C02"/>
    <w:rsid w:val="00601E86"/>
    <w:rsid w:val="00601E8B"/>
    <w:rsid w:val="00601EE5"/>
    <w:rsid w:val="00601F7F"/>
    <w:rsid w:val="00602022"/>
    <w:rsid w:val="00602032"/>
    <w:rsid w:val="0060203F"/>
    <w:rsid w:val="00602042"/>
    <w:rsid w:val="0060206F"/>
    <w:rsid w:val="0060207F"/>
    <w:rsid w:val="006020B1"/>
    <w:rsid w:val="006020F0"/>
    <w:rsid w:val="00602186"/>
    <w:rsid w:val="006021B6"/>
    <w:rsid w:val="006022C5"/>
    <w:rsid w:val="006022D9"/>
    <w:rsid w:val="0060238C"/>
    <w:rsid w:val="006024AF"/>
    <w:rsid w:val="006026DD"/>
    <w:rsid w:val="00602709"/>
    <w:rsid w:val="00602763"/>
    <w:rsid w:val="00602870"/>
    <w:rsid w:val="006028F0"/>
    <w:rsid w:val="006029ED"/>
    <w:rsid w:val="00602A9B"/>
    <w:rsid w:val="00602AA8"/>
    <w:rsid w:val="00602AAB"/>
    <w:rsid w:val="00602B03"/>
    <w:rsid w:val="00602B1E"/>
    <w:rsid w:val="00602B64"/>
    <w:rsid w:val="00602BD1"/>
    <w:rsid w:val="00602BDE"/>
    <w:rsid w:val="00602E4C"/>
    <w:rsid w:val="00602E67"/>
    <w:rsid w:val="00602E8D"/>
    <w:rsid w:val="00602F14"/>
    <w:rsid w:val="00602FAA"/>
    <w:rsid w:val="00603052"/>
    <w:rsid w:val="00603063"/>
    <w:rsid w:val="0060309C"/>
    <w:rsid w:val="0060315B"/>
    <w:rsid w:val="006031AD"/>
    <w:rsid w:val="006032FB"/>
    <w:rsid w:val="006033B0"/>
    <w:rsid w:val="006033F8"/>
    <w:rsid w:val="00603477"/>
    <w:rsid w:val="00603635"/>
    <w:rsid w:val="00603698"/>
    <w:rsid w:val="00603827"/>
    <w:rsid w:val="006038A4"/>
    <w:rsid w:val="00603962"/>
    <w:rsid w:val="0060399B"/>
    <w:rsid w:val="006039A9"/>
    <w:rsid w:val="006039F4"/>
    <w:rsid w:val="00603A08"/>
    <w:rsid w:val="00603A6B"/>
    <w:rsid w:val="00603C39"/>
    <w:rsid w:val="00603D9E"/>
    <w:rsid w:val="00603DA3"/>
    <w:rsid w:val="00603F14"/>
    <w:rsid w:val="00603FC2"/>
    <w:rsid w:val="00604026"/>
    <w:rsid w:val="00604069"/>
    <w:rsid w:val="0060408D"/>
    <w:rsid w:val="0060423A"/>
    <w:rsid w:val="006043A3"/>
    <w:rsid w:val="006043E9"/>
    <w:rsid w:val="0060450D"/>
    <w:rsid w:val="00604578"/>
    <w:rsid w:val="00604582"/>
    <w:rsid w:val="006045EC"/>
    <w:rsid w:val="00604649"/>
    <w:rsid w:val="00604756"/>
    <w:rsid w:val="0060482C"/>
    <w:rsid w:val="00604925"/>
    <w:rsid w:val="00604C33"/>
    <w:rsid w:val="00604C41"/>
    <w:rsid w:val="00604CBA"/>
    <w:rsid w:val="00604CDF"/>
    <w:rsid w:val="00604D3B"/>
    <w:rsid w:val="00604DDA"/>
    <w:rsid w:val="00604E37"/>
    <w:rsid w:val="00604ECD"/>
    <w:rsid w:val="00604FB8"/>
    <w:rsid w:val="00604FC1"/>
    <w:rsid w:val="00605088"/>
    <w:rsid w:val="0060508C"/>
    <w:rsid w:val="00605149"/>
    <w:rsid w:val="0060514E"/>
    <w:rsid w:val="00605190"/>
    <w:rsid w:val="006052C2"/>
    <w:rsid w:val="006053B7"/>
    <w:rsid w:val="006053F3"/>
    <w:rsid w:val="00605514"/>
    <w:rsid w:val="006055D0"/>
    <w:rsid w:val="006058AA"/>
    <w:rsid w:val="00605923"/>
    <w:rsid w:val="0060596E"/>
    <w:rsid w:val="00605A13"/>
    <w:rsid w:val="00605B26"/>
    <w:rsid w:val="00605BEA"/>
    <w:rsid w:val="00605D92"/>
    <w:rsid w:val="00605E0E"/>
    <w:rsid w:val="00605E1F"/>
    <w:rsid w:val="00605E81"/>
    <w:rsid w:val="00605EDF"/>
    <w:rsid w:val="00605F99"/>
    <w:rsid w:val="00605FBE"/>
    <w:rsid w:val="00605FE3"/>
    <w:rsid w:val="00606077"/>
    <w:rsid w:val="00606213"/>
    <w:rsid w:val="00606299"/>
    <w:rsid w:val="0060629D"/>
    <w:rsid w:val="006063AB"/>
    <w:rsid w:val="006063F3"/>
    <w:rsid w:val="00606503"/>
    <w:rsid w:val="00606665"/>
    <w:rsid w:val="00606694"/>
    <w:rsid w:val="006067F4"/>
    <w:rsid w:val="0060699B"/>
    <w:rsid w:val="006069D9"/>
    <w:rsid w:val="00606A0E"/>
    <w:rsid w:val="00606A4B"/>
    <w:rsid w:val="00606B34"/>
    <w:rsid w:val="00606B5C"/>
    <w:rsid w:val="00606BAE"/>
    <w:rsid w:val="00606BEB"/>
    <w:rsid w:val="00606DAC"/>
    <w:rsid w:val="00606F4B"/>
    <w:rsid w:val="006070DD"/>
    <w:rsid w:val="00607160"/>
    <w:rsid w:val="006071B3"/>
    <w:rsid w:val="006072C1"/>
    <w:rsid w:val="0060732F"/>
    <w:rsid w:val="00607348"/>
    <w:rsid w:val="006073BF"/>
    <w:rsid w:val="006074F1"/>
    <w:rsid w:val="00607528"/>
    <w:rsid w:val="00607545"/>
    <w:rsid w:val="006077BD"/>
    <w:rsid w:val="00607896"/>
    <w:rsid w:val="006078AD"/>
    <w:rsid w:val="0060794D"/>
    <w:rsid w:val="00607997"/>
    <w:rsid w:val="006079C2"/>
    <w:rsid w:val="00607A80"/>
    <w:rsid w:val="00607ABB"/>
    <w:rsid w:val="00607B9A"/>
    <w:rsid w:val="00607BC9"/>
    <w:rsid w:val="00607C73"/>
    <w:rsid w:val="00607D51"/>
    <w:rsid w:val="00607D6D"/>
    <w:rsid w:val="00607DAC"/>
    <w:rsid w:val="00607E0D"/>
    <w:rsid w:val="00607E2D"/>
    <w:rsid w:val="00607E79"/>
    <w:rsid w:val="0061007B"/>
    <w:rsid w:val="006100C3"/>
    <w:rsid w:val="0061020D"/>
    <w:rsid w:val="006102BD"/>
    <w:rsid w:val="006103AC"/>
    <w:rsid w:val="0061048E"/>
    <w:rsid w:val="006104E7"/>
    <w:rsid w:val="00610621"/>
    <w:rsid w:val="00610684"/>
    <w:rsid w:val="0061073C"/>
    <w:rsid w:val="0061075C"/>
    <w:rsid w:val="006107FF"/>
    <w:rsid w:val="0061082A"/>
    <w:rsid w:val="00610835"/>
    <w:rsid w:val="0061095D"/>
    <w:rsid w:val="00610A1D"/>
    <w:rsid w:val="00610BD7"/>
    <w:rsid w:val="00610BE0"/>
    <w:rsid w:val="00610C1F"/>
    <w:rsid w:val="00610D5F"/>
    <w:rsid w:val="00610DBB"/>
    <w:rsid w:val="00610DD7"/>
    <w:rsid w:val="00610E24"/>
    <w:rsid w:val="00610FB8"/>
    <w:rsid w:val="00610FDD"/>
    <w:rsid w:val="0061108A"/>
    <w:rsid w:val="006110D9"/>
    <w:rsid w:val="006110E9"/>
    <w:rsid w:val="00611306"/>
    <w:rsid w:val="00611521"/>
    <w:rsid w:val="006115DA"/>
    <w:rsid w:val="0061160E"/>
    <w:rsid w:val="006117A0"/>
    <w:rsid w:val="006118EA"/>
    <w:rsid w:val="006118EB"/>
    <w:rsid w:val="0061197E"/>
    <w:rsid w:val="006119B8"/>
    <w:rsid w:val="00611A8D"/>
    <w:rsid w:val="00611B0D"/>
    <w:rsid w:val="00611B3A"/>
    <w:rsid w:val="00611BAF"/>
    <w:rsid w:val="00611C90"/>
    <w:rsid w:val="00611D3D"/>
    <w:rsid w:val="00611E35"/>
    <w:rsid w:val="00611F0D"/>
    <w:rsid w:val="00611F1D"/>
    <w:rsid w:val="00611FB7"/>
    <w:rsid w:val="0061220C"/>
    <w:rsid w:val="00612350"/>
    <w:rsid w:val="006123F8"/>
    <w:rsid w:val="006124DA"/>
    <w:rsid w:val="0061253D"/>
    <w:rsid w:val="0061257D"/>
    <w:rsid w:val="00612588"/>
    <w:rsid w:val="00612695"/>
    <w:rsid w:val="006126F7"/>
    <w:rsid w:val="006128DF"/>
    <w:rsid w:val="0061297C"/>
    <w:rsid w:val="00612B4A"/>
    <w:rsid w:val="00612B8E"/>
    <w:rsid w:val="00612BCC"/>
    <w:rsid w:val="00612BF5"/>
    <w:rsid w:val="00612C05"/>
    <w:rsid w:val="00612C39"/>
    <w:rsid w:val="00612F80"/>
    <w:rsid w:val="00612FF9"/>
    <w:rsid w:val="006131AD"/>
    <w:rsid w:val="00613237"/>
    <w:rsid w:val="006132CD"/>
    <w:rsid w:val="00613362"/>
    <w:rsid w:val="0061341B"/>
    <w:rsid w:val="006134F6"/>
    <w:rsid w:val="00613532"/>
    <w:rsid w:val="00613681"/>
    <w:rsid w:val="006137DD"/>
    <w:rsid w:val="00613868"/>
    <w:rsid w:val="006139C4"/>
    <w:rsid w:val="006139EE"/>
    <w:rsid w:val="00613AE5"/>
    <w:rsid w:val="00613B31"/>
    <w:rsid w:val="00613BEB"/>
    <w:rsid w:val="00613C2E"/>
    <w:rsid w:val="00613C3D"/>
    <w:rsid w:val="00613C94"/>
    <w:rsid w:val="00613D7B"/>
    <w:rsid w:val="00613F88"/>
    <w:rsid w:val="006141B3"/>
    <w:rsid w:val="00614204"/>
    <w:rsid w:val="0061422A"/>
    <w:rsid w:val="00614281"/>
    <w:rsid w:val="006142DF"/>
    <w:rsid w:val="00614308"/>
    <w:rsid w:val="0061432B"/>
    <w:rsid w:val="00614445"/>
    <w:rsid w:val="0061444F"/>
    <w:rsid w:val="006144A6"/>
    <w:rsid w:val="006145A4"/>
    <w:rsid w:val="006145EE"/>
    <w:rsid w:val="0061464A"/>
    <w:rsid w:val="0061469A"/>
    <w:rsid w:val="00614784"/>
    <w:rsid w:val="0061478F"/>
    <w:rsid w:val="00614966"/>
    <w:rsid w:val="00614A62"/>
    <w:rsid w:val="00614A7E"/>
    <w:rsid w:val="00614AC5"/>
    <w:rsid w:val="00614B3F"/>
    <w:rsid w:val="00614BDB"/>
    <w:rsid w:val="00614BE6"/>
    <w:rsid w:val="00614C2D"/>
    <w:rsid w:val="00614C5D"/>
    <w:rsid w:val="00614C62"/>
    <w:rsid w:val="00614C6B"/>
    <w:rsid w:val="00614D31"/>
    <w:rsid w:val="00614DCD"/>
    <w:rsid w:val="00614E93"/>
    <w:rsid w:val="00614F70"/>
    <w:rsid w:val="006150B9"/>
    <w:rsid w:val="006150CF"/>
    <w:rsid w:val="00615204"/>
    <w:rsid w:val="006153A2"/>
    <w:rsid w:val="00615404"/>
    <w:rsid w:val="0061548F"/>
    <w:rsid w:val="0061558F"/>
    <w:rsid w:val="006155EE"/>
    <w:rsid w:val="006156DE"/>
    <w:rsid w:val="006157B1"/>
    <w:rsid w:val="006157DA"/>
    <w:rsid w:val="00615817"/>
    <w:rsid w:val="006159C0"/>
    <w:rsid w:val="00615A08"/>
    <w:rsid w:val="00615A61"/>
    <w:rsid w:val="00615ABA"/>
    <w:rsid w:val="00615D2E"/>
    <w:rsid w:val="00615D82"/>
    <w:rsid w:val="00615E56"/>
    <w:rsid w:val="00615EAE"/>
    <w:rsid w:val="00615ECF"/>
    <w:rsid w:val="00615FB5"/>
    <w:rsid w:val="0061600F"/>
    <w:rsid w:val="00616102"/>
    <w:rsid w:val="00616175"/>
    <w:rsid w:val="0061617F"/>
    <w:rsid w:val="00616192"/>
    <w:rsid w:val="00616239"/>
    <w:rsid w:val="006163F4"/>
    <w:rsid w:val="006164ED"/>
    <w:rsid w:val="00616534"/>
    <w:rsid w:val="00616564"/>
    <w:rsid w:val="00616607"/>
    <w:rsid w:val="00616621"/>
    <w:rsid w:val="00616744"/>
    <w:rsid w:val="00616757"/>
    <w:rsid w:val="0061694C"/>
    <w:rsid w:val="006169C3"/>
    <w:rsid w:val="006169D8"/>
    <w:rsid w:val="00616AA1"/>
    <w:rsid w:val="00616CEC"/>
    <w:rsid w:val="00616DCD"/>
    <w:rsid w:val="00616E33"/>
    <w:rsid w:val="00616E90"/>
    <w:rsid w:val="00616ED3"/>
    <w:rsid w:val="00616FAC"/>
    <w:rsid w:val="006170E8"/>
    <w:rsid w:val="00617184"/>
    <w:rsid w:val="0061722A"/>
    <w:rsid w:val="0061722C"/>
    <w:rsid w:val="0061730E"/>
    <w:rsid w:val="00617393"/>
    <w:rsid w:val="00617516"/>
    <w:rsid w:val="00617631"/>
    <w:rsid w:val="00617815"/>
    <w:rsid w:val="0061786F"/>
    <w:rsid w:val="006178C9"/>
    <w:rsid w:val="006179DC"/>
    <w:rsid w:val="00617A2C"/>
    <w:rsid w:val="00617A4B"/>
    <w:rsid w:val="00617A6B"/>
    <w:rsid w:val="00617AB8"/>
    <w:rsid w:val="00617B8B"/>
    <w:rsid w:val="00617C72"/>
    <w:rsid w:val="00617D78"/>
    <w:rsid w:val="00617DD9"/>
    <w:rsid w:val="00617DE8"/>
    <w:rsid w:val="00617E4A"/>
    <w:rsid w:val="00617F3E"/>
    <w:rsid w:val="00617FDA"/>
    <w:rsid w:val="00620016"/>
    <w:rsid w:val="006200B9"/>
    <w:rsid w:val="00620110"/>
    <w:rsid w:val="00620169"/>
    <w:rsid w:val="00620294"/>
    <w:rsid w:val="006205B0"/>
    <w:rsid w:val="00620703"/>
    <w:rsid w:val="00620732"/>
    <w:rsid w:val="0062076B"/>
    <w:rsid w:val="00620796"/>
    <w:rsid w:val="006208BC"/>
    <w:rsid w:val="0062090F"/>
    <w:rsid w:val="00620955"/>
    <w:rsid w:val="006209BB"/>
    <w:rsid w:val="00620A60"/>
    <w:rsid w:val="00620BA4"/>
    <w:rsid w:val="00620BE9"/>
    <w:rsid w:val="00620BEC"/>
    <w:rsid w:val="00620DA4"/>
    <w:rsid w:val="00620E0A"/>
    <w:rsid w:val="00620EAE"/>
    <w:rsid w:val="00620F13"/>
    <w:rsid w:val="00620F82"/>
    <w:rsid w:val="006210CE"/>
    <w:rsid w:val="00621136"/>
    <w:rsid w:val="00621261"/>
    <w:rsid w:val="00621341"/>
    <w:rsid w:val="0062135D"/>
    <w:rsid w:val="00621433"/>
    <w:rsid w:val="00621490"/>
    <w:rsid w:val="006214BA"/>
    <w:rsid w:val="006215CF"/>
    <w:rsid w:val="00621610"/>
    <w:rsid w:val="0062165F"/>
    <w:rsid w:val="00621766"/>
    <w:rsid w:val="00621814"/>
    <w:rsid w:val="00621861"/>
    <w:rsid w:val="00621999"/>
    <w:rsid w:val="00621A84"/>
    <w:rsid w:val="00621AAB"/>
    <w:rsid w:val="00621B06"/>
    <w:rsid w:val="00621C72"/>
    <w:rsid w:val="00621C7C"/>
    <w:rsid w:val="00621CB8"/>
    <w:rsid w:val="00621D36"/>
    <w:rsid w:val="00621DFE"/>
    <w:rsid w:val="00621E27"/>
    <w:rsid w:val="00621E2D"/>
    <w:rsid w:val="00621ECB"/>
    <w:rsid w:val="00621F81"/>
    <w:rsid w:val="00621F88"/>
    <w:rsid w:val="00621FC5"/>
    <w:rsid w:val="0062214E"/>
    <w:rsid w:val="00622173"/>
    <w:rsid w:val="00622363"/>
    <w:rsid w:val="006224B1"/>
    <w:rsid w:val="006224D7"/>
    <w:rsid w:val="00622518"/>
    <w:rsid w:val="00622549"/>
    <w:rsid w:val="006225D6"/>
    <w:rsid w:val="006226C9"/>
    <w:rsid w:val="00622819"/>
    <w:rsid w:val="006228AB"/>
    <w:rsid w:val="00622AFF"/>
    <w:rsid w:val="00622B5A"/>
    <w:rsid w:val="00622B6D"/>
    <w:rsid w:val="00622BEC"/>
    <w:rsid w:val="00622C4D"/>
    <w:rsid w:val="00622D6D"/>
    <w:rsid w:val="00622F7E"/>
    <w:rsid w:val="00622FC5"/>
    <w:rsid w:val="006230DC"/>
    <w:rsid w:val="00623115"/>
    <w:rsid w:val="00623128"/>
    <w:rsid w:val="00623148"/>
    <w:rsid w:val="0062314D"/>
    <w:rsid w:val="00623257"/>
    <w:rsid w:val="00623280"/>
    <w:rsid w:val="0062335A"/>
    <w:rsid w:val="006233F0"/>
    <w:rsid w:val="00623409"/>
    <w:rsid w:val="00623698"/>
    <w:rsid w:val="006236E4"/>
    <w:rsid w:val="00623788"/>
    <w:rsid w:val="0062385F"/>
    <w:rsid w:val="00623885"/>
    <w:rsid w:val="00623927"/>
    <w:rsid w:val="0062395E"/>
    <w:rsid w:val="00623985"/>
    <w:rsid w:val="00623A90"/>
    <w:rsid w:val="00623AA7"/>
    <w:rsid w:val="00623B07"/>
    <w:rsid w:val="00623BD2"/>
    <w:rsid w:val="00623C31"/>
    <w:rsid w:val="00623D6D"/>
    <w:rsid w:val="00623DC1"/>
    <w:rsid w:val="00623E26"/>
    <w:rsid w:val="00623E5C"/>
    <w:rsid w:val="00623EC9"/>
    <w:rsid w:val="00623F01"/>
    <w:rsid w:val="00623F4F"/>
    <w:rsid w:val="00623FA9"/>
    <w:rsid w:val="00623FE0"/>
    <w:rsid w:val="00623FFA"/>
    <w:rsid w:val="0062417F"/>
    <w:rsid w:val="00624276"/>
    <w:rsid w:val="006243D7"/>
    <w:rsid w:val="00624453"/>
    <w:rsid w:val="00624533"/>
    <w:rsid w:val="0062463D"/>
    <w:rsid w:val="00624679"/>
    <w:rsid w:val="006247FD"/>
    <w:rsid w:val="00624893"/>
    <w:rsid w:val="00624AC7"/>
    <w:rsid w:val="00624B21"/>
    <w:rsid w:val="00624B24"/>
    <w:rsid w:val="00624BAD"/>
    <w:rsid w:val="00624D34"/>
    <w:rsid w:val="00624D98"/>
    <w:rsid w:val="00624DAA"/>
    <w:rsid w:val="00624E07"/>
    <w:rsid w:val="00624E16"/>
    <w:rsid w:val="00624E93"/>
    <w:rsid w:val="00624EC0"/>
    <w:rsid w:val="00624F1E"/>
    <w:rsid w:val="00624F2F"/>
    <w:rsid w:val="00624FD2"/>
    <w:rsid w:val="00625030"/>
    <w:rsid w:val="00625117"/>
    <w:rsid w:val="006252A9"/>
    <w:rsid w:val="0062536A"/>
    <w:rsid w:val="006254C3"/>
    <w:rsid w:val="00625517"/>
    <w:rsid w:val="00625584"/>
    <w:rsid w:val="00625595"/>
    <w:rsid w:val="00625610"/>
    <w:rsid w:val="0062591C"/>
    <w:rsid w:val="00625953"/>
    <w:rsid w:val="00625A09"/>
    <w:rsid w:val="00625AB5"/>
    <w:rsid w:val="00625AC7"/>
    <w:rsid w:val="00625B8B"/>
    <w:rsid w:val="00625BDB"/>
    <w:rsid w:val="00625C04"/>
    <w:rsid w:val="00625CE4"/>
    <w:rsid w:val="00625DA3"/>
    <w:rsid w:val="00625E5A"/>
    <w:rsid w:val="00625E8B"/>
    <w:rsid w:val="00625F08"/>
    <w:rsid w:val="00625F43"/>
    <w:rsid w:val="00625F53"/>
    <w:rsid w:val="00625F92"/>
    <w:rsid w:val="00625FC4"/>
    <w:rsid w:val="00626000"/>
    <w:rsid w:val="0062605A"/>
    <w:rsid w:val="00626114"/>
    <w:rsid w:val="00626138"/>
    <w:rsid w:val="006261B0"/>
    <w:rsid w:val="006261CB"/>
    <w:rsid w:val="00626295"/>
    <w:rsid w:val="00626619"/>
    <w:rsid w:val="00626630"/>
    <w:rsid w:val="00626632"/>
    <w:rsid w:val="00626767"/>
    <w:rsid w:val="00626821"/>
    <w:rsid w:val="00626AFD"/>
    <w:rsid w:val="00626BBB"/>
    <w:rsid w:val="00626F6C"/>
    <w:rsid w:val="0062701B"/>
    <w:rsid w:val="0062704F"/>
    <w:rsid w:val="006270EC"/>
    <w:rsid w:val="00627147"/>
    <w:rsid w:val="00627160"/>
    <w:rsid w:val="006271C3"/>
    <w:rsid w:val="00627311"/>
    <w:rsid w:val="006273CB"/>
    <w:rsid w:val="00627435"/>
    <w:rsid w:val="006275D0"/>
    <w:rsid w:val="00627623"/>
    <w:rsid w:val="0062763D"/>
    <w:rsid w:val="0062763E"/>
    <w:rsid w:val="0062780E"/>
    <w:rsid w:val="006279FA"/>
    <w:rsid w:val="00627B20"/>
    <w:rsid w:val="00627BEC"/>
    <w:rsid w:val="00627D4E"/>
    <w:rsid w:val="00627D92"/>
    <w:rsid w:val="00627DEB"/>
    <w:rsid w:val="00627E33"/>
    <w:rsid w:val="00627E79"/>
    <w:rsid w:val="00627EBE"/>
    <w:rsid w:val="00627ED6"/>
    <w:rsid w:val="00627F3D"/>
    <w:rsid w:val="00627F78"/>
    <w:rsid w:val="00627FAD"/>
    <w:rsid w:val="00627FE6"/>
    <w:rsid w:val="00630124"/>
    <w:rsid w:val="0063027B"/>
    <w:rsid w:val="006303FA"/>
    <w:rsid w:val="00630628"/>
    <w:rsid w:val="00630670"/>
    <w:rsid w:val="00630781"/>
    <w:rsid w:val="0063096A"/>
    <w:rsid w:val="006309C4"/>
    <w:rsid w:val="00630B28"/>
    <w:rsid w:val="00630B38"/>
    <w:rsid w:val="00630C5F"/>
    <w:rsid w:val="00630C7A"/>
    <w:rsid w:val="00630CE5"/>
    <w:rsid w:val="00630D6F"/>
    <w:rsid w:val="00630DA7"/>
    <w:rsid w:val="00630E08"/>
    <w:rsid w:val="00630E8B"/>
    <w:rsid w:val="00630EBA"/>
    <w:rsid w:val="00630F16"/>
    <w:rsid w:val="006313CC"/>
    <w:rsid w:val="0063148E"/>
    <w:rsid w:val="00631503"/>
    <w:rsid w:val="006315C0"/>
    <w:rsid w:val="006315F0"/>
    <w:rsid w:val="00631644"/>
    <w:rsid w:val="00631766"/>
    <w:rsid w:val="0063179B"/>
    <w:rsid w:val="006318E3"/>
    <w:rsid w:val="006318E5"/>
    <w:rsid w:val="0063199F"/>
    <w:rsid w:val="00631A04"/>
    <w:rsid w:val="00631A43"/>
    <w:rsid w:val="00631A4E"/>
    <w:rsid w:val="00631A71"/>
    <w:rsid w:val="00631B10"/>
    <w:rsid w:val="00631B7A"/>
    <w:rsid w:val="00631C15"/>
    <w:rsid w:val="00631C29"/>
    <w:rsid w:val="00631C40"/>
    <w:rsid w:val="00631D1D"/>
    <w:rsid w:val="00631E48"/>
    <w:rsid w:val="00631E53"/>
    <w:rsid w:val="00631F24"/>
    <w:rsid w:val="0063205F"/>
    <w:rsid w:val="00632094"/>
    <w:rsid w:val="006320EF"/>
    <w:rsid w:val="00632126"/>
    <w:rsid w:val="006321BD"/>
    <w:rsid w:val="0063233B"/>
    <w:rsid w:val="00632419"/>
    <w:rsid w:val="00632496"/>
    <w:rsid w:val="00632502"/>
    <w:rsid w:val="006325E5"/>
    <w:rsid w:val="00632724"/>
    <w:rsid w:val="00632768"/>
    <w:rsid w:val="006327D1"/>
    <w:rsid w:val="006328C8"/>
    <w:rsid w:val="00632A6F"/>
    <w:rsid w:val="00632BE4"/>
    <w:rsid w:val="00632D31"/>
    <w:rsid w:val="00632D70"/>
    <w:rsid w:val="00632E08"/>
    <w:rsid w:val="00632E84"/>
    <w:rsid w:val="00632F1D"/>
    <w:rsid w:val="00632F60"/>
    <w:rsid w:val="00632FB5"/>
    <w:rsid w:val="00633119"/>
    <w:rsid w:val="0063320D"/>
    <w:rsid w:val="00633220"/>
    <w:rsid w:val="0063324C"/>
    <w:rsid w:val="00633500"/>
    <w:rsid w:val="00633590"/>
    <w:rsid w:val="0063359B"/>
    <w:rsid w:val="00633686"/>
    <w:rsid w:val="0063370B"/>
    <w:rsid w:val="0063372E"/>
    <w:rsid w:val="00633770"/>
    <w:rsid w:val="0063377C"/>
    <w:rsid w:val="00633862"/>
    <w:rsid w:val="00633897"/>
    <w:rsid w:val="00633918"/>
    <w:rsid w:val="00633A7B"/>
    <w:rsid w:val="00633AEB"/>
    <w:rsid w:val="00633B94"/>
    <w:rsid w:val="00633BAA"/>
    <w:rsid w:val="00633C69"/>
    <w:rsid w:val="00633D09"/>
    <w:rsid w:val="00633D3B"/>
    <w:rsid w:val="00633D74"/>
    <w:rsid w:val="00633E97"/>
    <w:rsid w:val="00633EBF"/>
    <w:rsid w:val="00633F2E"/>
    <w:rsid w:val="00633F9A"/>
    <w:rsid w:val="0063403A"/>
    <w:rsid w:val="0063403F"/>
    <w:rsid w:val="006340E6"/>
    <w:rsid w:val="00634111"/>
    <w:rsid w:val="006341E6"/>
    <w:rsid w:val="00634205"/>
    <w:rsid w:val="0063420B"/>
    <w:rsid w:val="00634298"/>
    <w:rsid w:val="006343F4"/>
    <w:rsid w:val="0063440B"/>
    <w:rsid w:val="00634504"/>
    <w:rsid w:val="0063452F"/>
    <w:rsid w:val="00634566"/>
    <w:rsid w:val="00634570"/>
    <w:rsid w:val="006345DC"/>
    <w:rsid w:val="006347AA"/>
    <w:rsid w:val="0063480F"/>
    <w:rsid w:val="0063485B"/>
    <w:rsid w:val="00634872"/>
    <w:rsid w:val="0063489D"/>
    <w:rsid w:val="006348A3"/>
    <w:rsid w:val="006348AF"/>
    <w:rsid w:val="00634A00"/>
    <w:rsid w:val="00634A35"/>
    <w:rsid w:val="00634B99"/>
    <w:rsid w:val="00634BCC"/>
    <w:rsid w:val="00634C51"/>
    <w:rsid w:val="00634D78"/>
    <w:rsid w:val="00634DE1"/>
    <w:rsid w:val="00634F8D"/>
    <w:rsid w:val="00635195"/>
    <w:rsid w:val="00635265"/>
    <w:rsid w:val="006352CB"/>
    <w:rsid w:val="0063561F"/>
    <w:rsid w:val="006357FA"/>
    <w:rsid w:val="00635844"/>
    <w:rsid w:val="00635B60"/>
    <w:rsid w:val="00635BEF"/>
    <w:rsid w:val="00635C65"/>
    <w:rsid w:val="00635CFE"/>
    <w:rsid w:val="00635D26"/>
    <w:rsid w:val="00635EFF"/>
    <w:rsid w:val="00635F3B"/>
    <w:rsid w:val="00635FAD"/>
    <w:rsid w:val="00636000"/>
    <w:rsid w:val="006360AA"/>
    <w:rsid w:val="006360BB"/>
    <w:rsid w:val="006361EA"/>
    <w:rsid w:val="00636241"/>
    <w:rsid w:val="0063627A"/>
    <w:rsid w:val="006362C8"/>
    <w:rsid w:val="006365FC"/>
    <w:rsid w:val="0063663F"/>
    <w:rsid w:val="00636705"/>
    <w:rsid w:val="006367ED"/>
    <w:rsid w:val="0063682B"/>
    <w:rsid w:val="00636839"/>
    <w:rsid w:val="0063692F"/>
    <w:rsid w:val="006369AE"/>
    <w:rsid w:val="006369EF"/>
    <w:rsid w:val="00636ACA"/>
    <w:rsid w:val="00636C28"/>
    <w:rsid w:val="00636C36"/>
    <w:rsid w:val="00636E44"/>
    <w:rsid w:val="00636F51"/>
    <w:rsid w:val="0063700F"/>
    <w:rsid w:val="00637099"/>
    <w:rsid w:val="006372C5"/>
    <w:rsid w:val="006372D5"/>
    <w:rsid w:val="006372E8"/>
    <w:rsid w:val="00637330"/>
    <w:rsid w:val="00637374"/>
    <w:rsid w:val="00637463"/>
    <w:rsid w:val="006375A3"/>
    <w:rsid w:val="006376E4"/>
    <w:rsid w:val="006376ED"/>
    <w:rsid w:val="00637905"/>
    <w:rsid w:val="006379DB"/>
    <w:rsid w:val="00637B1A"/>
    <w:rsid w:val="00637B8D"/>
    <w:rsid w:val="00637C4B"/>
    <w:rsid w:val="00637CAA"/>
    <w:rsid w:val="00637D22"/>
    <w:rsid w:val="00637D96"/>
    <w:rsid w:val="00637DE2"/>
    <w:rsid w:val="00637E05"/>
    <w:rsid w:val="00637FE1"/>
    <w:rsid w:val="00640030"/>
    <w:rsid w:val="0064003E"/>
    <w:rsid w:val="00640045"/>
    <w:rsid w:val="00640111"/>
    <w:rsid w:val="00640135"/>
    <w:rsid w:val="0064015A"/>
    <w:rsid w:val="0064052E"/>
    <w:rsid w:val="00640760"/>
    <w:rsid w:val="006408B9"/>
    <w:rsid w:val="006408D0"/>
    <w:rsid w:val="006408E5"/>
    <w:rsid w:val="00640976"/>
    <w:rsid w:val="00640980"/>
    <w:rsid w:val="00640AC5"/>
    <w:rsid w:val="00640AF9"/>
    <w:rsid w:val="00640C07"/>
    <w:rsid w:val="00640E75"/>
    <w:rsid w:val="00640ED8"/>
    <w:rsid w:val="00640F93"/>
    <w:rsid w:val="00640FDF"/>
    <w:rsid w:val="006410AD"/>
    <w:rsid w:val="006410C1"/>
    <w:rsid w:val="006410FB"/>
    <w:rsid w:val="006411CC"/>
    <w:rsid w:val="0064120F"/>
    <w:rsid w:val="0064122C"/>
    <w:rsid w:val="006413AD"/>
    <w:rsid w:val="006413B5"/>
    <w:rsid w:val="006414D7"/>
    <w:rsid w:val="006415CB"/>
    <w:rsid w:val="00641713"/>
    <w:rsid w:val="006417A2"/>
    <w:rsid w:val="00641946"/>
    <w:rsid w:val="0064199F"/>
    <w:rsid w:val="006419CF"/>
    <w:rsid w:val="00641B21"/>
    <w:rsid w:val="00641B89"/>
    <w:rsid w:val="00641B93"/>
    <w:rsid w:val="00641C16"/>
    <w:rsid w:val="00641DBC"/>
    <w:rsid w:val="00641E56"/>
    <w:rsid w:val="00641F7E"/>
    <w:rsid w:val="00641F91"/>
    <w:rsid w:val="00642190"/>
    <w:rsid w:val="006421E5"/>
    <w:rsid w:val="00642236"/>
    <w:rsid w:val="006422A5"/>
    <w:rsid w:val="006422CD"/>
    <w:rsid w:val="006422E3"/>
    <w:rsid w:val="00642336"/>
    <w:rsid w:val="006423B7"/>
    <w:rsid w:val="0064243F"/>
    <w:rsid w:val="0064246C"/>
    <w:rsid w:val="006424F1"/>
    <w:rsid w:val="0064253A"/>
    <w:rsid w:val="006425C3"/>
    <w:rsid w:val="0064267D"/>
    <w:rsid w:val="0064267E"/>
    <w:rsid w:val="006426C6"/>
    <w:rsid w:val="006426CE"/>
    <w:rsid w:val="006428ED"/>
    <w:rsid w:val="006429CE"/>
    <w:rsid w:val="00642ADF"/>
    <w:rsid w:val="00642AE2"/>
    <w:rsid w:val="00642BEA"/>
    <w:rsid w:val="00642C04"/>
    <w:rsid w:val="00642CB5"/>
    <w:rsid w:val="00642CD2"/>
    <w:rsid w:val="00642DFB"/>
    <w:rsid w:val="00642E02"/>
    <w:rsid w:val="00642E1C"/>
    <w:rsid w:val="00642E2E"/>
    <w:rsid w:val="00642E67"/>
    <w:rsid w:val="00642F35"/>
    <w:rsid w:val="00642F41"/>
    <w:rsid w:val="006431E6"/>
    <w:rsid w:val="00643270"/>
    <w:rsid w:val="0064329A"/>
    <w:rsid w:val="006432A3"/>
    <w:rsid w:val="0064335C"/>
    <w:rsid w:val="00643367"/>
    <w:rsid w:val="006434F3"/>
    <w:rsid w:val="006435A3"/>
    <w:rsid w:val="006436C6"/>
    <w:rsid w:val="00643880"/>
    <w:rsid w:val="00643892"/>
    <w:rsid w:val="00643930"/>
    <w:rsid w:val="0064396C"/>
    <w:rsid w:val="00643ABF"/>
    <w:rsid w:val="00643AFF"/>
    <w:rsid w:val="00643B03"/>
    <w:rsid w:val="00643BB2"/>
    <w:rsid w:val="00643BE3"/>
    <w:rsid w:val="00643CE2"/>
    <w:rsid w:val="00643D28"/>
    <w:rsid w:val="00643EBC"/>
    <w:rsid w:val="00644075"/>
    <w:rsid w:val="00644412"/>
    <w:rsid w:val="00644539"/>
    <w:rsid w:val="00644584"/>
    <w:rsid w:val="006445EC"/>
    <w:rsid w:val="0064461B"/>
    <w:rsid w:val="006446AF"/>
    <w:rsid w:val="006446D3"/>
    <w:rsid w:val="0064474A"/>
    <w:rsid w:val="00644851"/>
    <w:rsid w:val="0064497A"/>
    <w:rsid w:val="00644B1C"/>
    <w:rsid w:val="00644C3E"/>
    <w:rsid w:val="00644E0E"/>
    <w:rsid w:val="00644F21"/>
    <w:rsid w:val="00644FDD"/>
    <w:rsid w:val="006450DE"/>
    <w:rsid w:val="006450EF"/>
    <w:rsid w:val="00645147"/>
    <w:rsid w:val="00645178"/>
    <w:rsid w:val="006451E0"/>
    <w:rsid w:val="00645221"/>
    <w:rsid w:val="0064523D"/>
    <w:rsid w:val="0064533B"/>
    <w:rsid w:val="00645735"/>
    <w:rsid w:val="0064575D"/>
    <w:rsid w:val="006458E9"/>
    <w:rsid w:val="00645921"/>
    <w:rsid w:val="00645A0E"/>
    <w:rsid w:val="00645AAC"/>
    <w:rsid w:val="00645BBB"/>
    <w:rsid w:val="00645C50"/>
    <w:rsid w:val="00645EB8"/>
    <w:rsid w:val="00645F2A"/>
    <w:rsid w:val="00645F56"/>
    <w:rsid w:val="00645FEF"/>
    <w:rsid w:val="0064603C"/>
    <w:rsid w:val="006460EA"/>
    <w:rsid w:val="00646177"/>
    <w:rsid w:val="00646217"/>
    <w:rsid w:val="006462BB"/>
    <w:rsid w:val="006463F5"/>
    <w:rsid w:val="00646456"/>
    <w:rsid w:val="006464ED"/>
    <w:rsid w:val="0064654E"/>
    <w:rsid w:val="006466C5"/>
    <w:rsid w:val="00646711"/>
    <w:rsid w:val="006468C1"/>
    <w:rsid w:val="00646929"/>
    <w:rsid w:val="0064695A"/>
    <w:rsid w:val="006469D2"/>
    <w:rsid w:val="00646A06"/>
    <w:rsid w:val="00646B97"/>
    <w:rsid w:val="00646BF7"/>
    <w:rsid w:val="00646C25"/>
    <w:rsid w:val="00646DB0"/>
    <w:rsid w:val="00646E20"/>
    <w:rsid w:val="00647037"/>
    <w:rsid w:val="00647156"/>
    <w:rsid w:val="0064725A"/>
    <w:rsid w:val="006472FF"/>
    <w:rsid w:val="0064730D"/>
    <w:rsid w:val="0064732B"/>
    <w:rsid w:val="006473A8"/>
    <w:rsid w:val="006473A9"/>
    <w:rsid w:val="00647440"/>
    <w:rsid w:val="00647500"/>
    <w:rsid w:val="0064769A"/>
    <w:rsid w:val="006476A4"/>
    <w:rsid w:val="006476F8"/>
    <w:rsid w:val="006477AE"/>
    <w:rsid w:val="006478ED"/>
    <w:rsid w:val="006479A1"/>
    <w:rsid w:val="00647A6D"/>
    <w:rsid w:val="00647AC1"/>
    <w:rsid w:val="00647B3C"/>
    <w:rsid w:val="00647C1B"/>
    <w:rsid w:val="00647CAC"/>
    <w:rsid w:val="00647D37"/>
    <w:rsid w:val="00647D56"/>
    <w:rsid w:val="00647DD5"/>
    <w:rsid w:val="00647DF1"/>
    <w:rsid w:val="00647F94"/>
    <w:rsid w:val="006500DD"/>
    <w:rsid w:val="006500FE"/>
    <w:rsid w:val="00650110"/>
    <w:rsid w:val="00650356"/>
    <w:rsid w:val="0065040A"/>
    <w:rsid w:val="006504D3"/>
    <w:rsid w:val="00650555"/>
    <w:rsid w:val="006507E8"/>
    <w:rsid w:val="00650940"/>
    <w:rsid w:val="00650963"/>
    <w:rsid w:val="006509FF"/>
    <w:rsid w:val="00650A74"/>
    <w:rsid w:val="00650B5A"/>
    <w:rsid w:val="00650BB2"/>
    <w:rsid w:val="00650BD0"/>
    <w:rsid w:val="00650C56"/>
    <w:rsid w:val="00650C97"/>
    <w:rsid w:val="00650D40"/>
    <w:rsid w:val="00650D88"/>
    <w:rsid w:val="00650DA7"/>
    <w:rsid w:val="00650E9A"/>
    <w:rsid w:val="00650E9F"/>
    <w:rsid w:val="00650F96"/>
    <w:rsid w:val="00650FBE"/>
    <w:rsid w:val="00651046"/>
    <w:rsid w:val="00651066"/>
    <w:rsid w:val="0065115C"/>
    <w:rsid w:val="006513CD"/>
    <w:rsid w:val="006514A1"/>
    <w:rsid w:val="006514A6"/>
    <w:rsid w:val="00651516"/>
    <w:rsid w:val="0065166B"/>
    <w:rsid w:val="006516AF"/>
    <w:rsid w:val="00651758"/>
    <w:rsid w:val="006517F1"/>
    <w:rsid w:val="00651890"/>
    <w:rsid w:val="006518AE"/>
    <w:rsid w:val="00651904"/>
    <w:rsid w:val="00651968"/>
    <w:rsid w:val="006519AF"/>
    <w:rsid w:val="006519E6"/>
    <w:rsid w:val="00651B44"/>
    <w:rsid w:val="00651B6E"/>
    <w:rsid w:val="00651BCE"/>
    <w:rsid w:val="00651BF9"/>
    <w:rsid w:val="00651D14"/>
    <w:rsid w:val="00651D77"/>
    <w:rsid w:val="00651E4A"/>
    <w:rsid w:val="00651E9D"/>
    <w:rsid w:val="0065205F"/>
    <w:rsid w:val="006520CE"/>
    <w:rsid w:val="00652130"/>
    <w:rsid w:val="0065218A"/>
    <w:rsid w:val="0065219F"/>
    <w:rsid w:val="006521B6"/>
    <w:rsid w:val="006522C6"/>
    <w:rsid w:val="00652365"/>
    <w:rsid w:val="006524F2"/>
    <w:rsid w:val="006525BF"/>
    <w:rsid w:val="0065264C"/>
    <w:rsid w:val="00652683"/>
    <w:rsid w:val="006526F1"/>
    <w:rsid w:val="0065271A"/>
    <w:rsid w:val="00652752"/>
    <w:rsid w:val="00652779"/>
    <w:rsid w:val="00652849"/>
    <w:rsid w:val="006528F7"/>
    <w:rsid w:val="00652AB5"/>
    <w:rsid w:val="00652B41"/>
    <w:rsid w:val="00652CFC"/>
    <w:rsid w:val="00652D70"/>
    <w:rsid w:val="00652D95"/>
    <w:rsid w:val="00652E2E"/>
    <w:rsid w:val="00652E6A"/>
    <w:rsid w:val="00653027"/>
    <w:rsid w:val="0065309C"/>
    <w:rsid w:val="0065311C"/>
    <w:rsid w:val="0065313A"/>
    <w:rsid w:val="00653192"/>
    <w:rsid w:val="00653260"/>
    <w:rsid w:val="006532B0"/>
    <w:rsid w:val="00653313"/>
    <w:rsid w:val="0065332D"/>
    <w:rsid w:val="00653388"/>
    <w:rsid w:val="0065345A"/>
    <w:rsid w:val="006534D3"/>
    <w:rsid w:val="00653546"/>
    <w:rsid w:val="006537C8"/>
    <w:rsid w:val="00653847"/>
    <w:rsid w:val="0065386B"/>
    <w:rsid w:val="00653B03"/>
    <w:rsid w:val="00653B52"/>
    <w:rsid w:val="00653B84"/>
    <w:rsid w:val="00653C8C"/>
    <w:rsid w:val="00653F32"/>
    <w:rsid w:val="0065401D"/>
    <w:rsid w:val="006540FB"/>
    <w:rsid w:val="00654286"/>
    <w:rsid w:val="00654293"/>
    <w:rsid w:val="0065430A"/>
    <w:rsid w:val="0065445D"/>
    <w:rsid w:val="0065445F"/>
    <w:rsid w:val="006544F0"/>
    <w:rsid w:val="006545E5"/>
    <w:rsid w:val="0065477D"/>
    <w:rsid w:val="0065487B"/>
    <w:rsid w:val="0065488B"/>
    <w:rsid w:val="00654946"/>
    <w:rsid w:val="00654953"/>
    <w:rsid w:val="006549B1"/>
    <w:rsid w:val="006549B7"/>
    <w:rsid w:val="00654A8F"/>
    <w:rsid w:val="00654ABD"/>
    <w:rsid w:val="00654B80"/>
    <w:rsid w:val="00654C0E"/>
    <w:rsid w:val="00654C21"/>
    <w:rsid w:val="00654C36"/>
    <w:rsid w:val="00654C6C"/>
    <w:rsid w:val="00654C78"/>
    <w:rsid w:val="00654C9C"/>
    <w:rsid w:val="00654C9D"/>
    <w:rsid w:val="00654CD4"/>
    <w:rsid w:val="00654D74"/>
    <w:rsid w:val="00654EAB"/>
    <w:rsid w:val="00654EBB"/>
    <w:rsid w:val="00654EF4"/>
    <w:rsid w:val="00654F05"/>
    <w:rsid w:val="00654F59"/>
    <w:rsid w:val="00655076"/>
    <w:rsid w:val="006550C1"/>
    <w:rsid w:val="006552D3"/>
    <w:rsid w:val="006553F7"/>
    <w:rsid w:val="00655521"/>
    <w:rsid w:val="006555D1"/>
    <w:rsid w:val="00655665"/>
    <w:rsid w:val="00655860"/>
    <w:rsid w:val="006558AC"/>
    <w:rsid w:val="006558AD"/>
    <w:rsid w:val="00655964"/>
    <w:rsid w:val="00655B5C"/>
    <w:rsid w:val="00655C53"/>
    <w:rsid w:val="00655E4E"/>
    <w:rsid w:val="00655E66"/>
    <w:rsid w:val="00655EA2"/>
    <w:rsid w:val="00655EE2"/>
    <w:rsid w:val="00655F32"/>
    <w:rsid w:val="00655F8D"/>
    <w:rsid w:val="0065613F"/>
    <w:rsid w:val="0065617A"/>
    <w:rsid w:val="006561A5"/>
    <w:rsid w:val="0065620C"/>
    <w:rsid w:val="006562BC"/>
    <w:rsid w:val="006562C5"/>
    <w:rsid w:val="006563BC"/>
    <w:rsid w:val="00656448"/>
    <w:rsid w:val="006564DC"/>
    <w:rsid w:val="0065651C"/>
    <w:rsid w:val="0065652B"/>
    <w:rsid w:val="006565CE"/>
    <w:rsid w:val="006565EB"/>
    <w:rsid w:val="00656607"/>
    <w:rsid w:val="00656676"/>
    <w:rsid w:val="006566A5"/>
    <w:rsid w:val="006566D1"/>
    <w:rsid w:val="00656834"/>
    <w:rsid w:val="0065687E"/>
    <w:rsid w:val="0065696D"/>
    <w:rsid w:val="006569FE"/>
    <w:rsid w:val="00656A53"/>
    <w:rsid w:val="00656A75"/>
    <w:rsid w:val="00656A7D"/>
    <w:rsid w:val="00656AAB"/>
    <w:rsid w:val="00656ACE"/>
    <w:rsid w:val="00656B3E"/>
    <w:rsid w:val="00656D19"/>
    <w:rsid w:val="00656DCF"/>
    <w:rsid w:val="00656DD1"/>
    <w:rsid w:val="00656DEE"/>
    <w:rsid w:val="00656FE3"/>
    <w:rsid w:val="00656FF3"/>
    <w:rsid w:val="006570FA"/>
    <w:rsid w:val="006574A2"/>
    <w:rsid w:val="00657515"/>
    <w:rsid w:val="0065758E"/>
    <w:rsid w:val="006576BD"/>
    <w:rsid w:val="00657849"/>
    <w:rsid w:val="00657918"/>
    <w:rsid w:val="0065792C"/>
    <w:rsid w:val="00657A09"/>
    <w:rsid w:val="00657B40"/>
    <w:rsid w:val="00657B9A"/>
    <w:rsid w:val="00657D0E"/>
    <w:rsid w:val="00657E30"/>
    <w:rsid w:val="00657F86"/>
    <w:rsid w:val="0066001C"/>
    <w:rsid w:val="00660103"/>
    <w:rsid w:val="006601FC"/>
    <w:rsid w:val="00660210"/>
    <w:rsid w:val="00660254"/>
    <w:rsid w:val="0066028D"/>
    <w:rsid w:val="0066029A"/>
    <w:rsid w:val="00660432"/>
    <w:rsid w:val="00660444"/>
    <w:rsid w:val="006605A3"/>
    <w:rsid w:val="00660692"/>
    <w:rsid w:val="0066071D"/>
    <w:rsid w:val="00660758"/>
    <w:rsid w:val="00660896"/>
    <w:rsid w:val="006608D5"/>
    <w:rsid w:val="00660A45"/>
    <w:rsid w:val="00660BEA"/>
    <w:rsid w:val="00660C06"/>
    <w:rsid w:val="00660CDA"/>
    <w:rsid w:val="00660E30"/>
    <w:rsid w:val="00660F1C"/>
    <w:rsid w:val="00660FB9"/>
    <w:rsid w:val="00660FCC"/>
    <w:rsid w:val="00661159"/>
    <w:rsid w:val="00661166"/>
    <w:rsid w:val="0066136E"/>
    <w:rsid w:val="006614B8"/>
    <w:rsid w:val="00661504"/>
    <w:rsid w:val="0066150B"/>
    <w:rsid w:val="00661519"/>
    <w:rsid w:val="00661544"/>
    <w:rsid w:val="00661594"/>
    <w:rsid w:val="006615EC"/>
    <w:rsid w:val="0066184C"/>
    <w:rsid w:val="00661859"/>
    <w:rsid w:val="00661911"/>
    <w:rsid w:val="00661935"/>
    <w:rsid w:val="0066198B"/>
    <w:rsid w:val="006619C2"/>
    <w:rsid w:val="00661B8D"/>
    <w:rsid w:val="00661CC7"/>
    <w:rsid w:val="00661D0B"/>
    <w:rsid w:val="00661D1D"/>
    <w:rsid w:val="00661D26"/>
    <w:rsid w:val="00661D6A"/>
    <w:rsid w:val="00661D8A"/>
    <w:rsid w:val="00661E33"/>
    <w:rsid w:val="00661E40"/>
    <w:rsid w:val="00661E73"/>
    <w:rsid w:val="00661E97"/>
    <w:rsid w:val="00661EAE"/>
    <w:rsid w:val="00661EB0"/>
    <w:rsid w:val="00661EBA"/>
    <w:rsid w:val="006620E9"/>
    <w:rsid w:val="00662131"/>
    <w:rsid w:val="00662157"/>
    <w:rsid w:val="006621C0"/>
    <w:rsid w:val="006622C5"/>
    <w:rsid w:val="006622CD"/>
    <w:rsid w:val="00662313"/>
    <w:rsid w:val="006623F2"/>
    <w:rsid w:val="0066245D"/>
    <w:rsid w:val="006624F1"/>
    <w:rsid w:val="00662527"/>
    <w:rsid w:val="0066252A"/>
    <w:rsid w:val="00662572"/>
    <w:rsid w:val="00662623"/>
    <w:rsid w:val="0066263C"/>
    <w:rsid w:val="006626B9"/>
    <w:rsid w:val="006626C5"/>
    <w:rsid w:val="006626D6"/>
    <w:rsid w:val="006627B9"/>
    <w:rsid w:val="0066299A"/>
    <w:rsid w:val="00662A26"/>
    <w:rsid w:val="00662AD4"/>
    <w:rsid w:val="00662AE4"/>
    <w:rsid w:val="00662B9C"/>
    <w:rsid w:val="00662BA5"/>
    <w:rsid w:val="00662C5F"/>
    <w:rsid w:val="00662C96"/>
    <w:rsid w:val="00662CAB"/>
    <w:rsid w:val="006630BC"/>
    <w:rsid w:val="006631E7"/>
    <w:rsid w:val="006631F5"/>
    <w:rsid w:val="0066322D"/>
    <w:rsid w:val="006632B0"/>
    <w:rsid w:val="006633E5"/>
    <w:rsid w:val="006633E8"/>
    <w:rsid w:val="006634AD"/>
    <w:rsid w:val="00663641"/>
    <w:rsid w:val="00663658"/>
    <w:rsid w:val="0066381A"/>
    <w:rsid w:val="006639B5"/>
    <w:rsid w:val="006639EB"/>
    <w:rsid w:val="00663A1F"/>
    <w:rsid w:val="00663A64"/>
    <w:rsid w:val="00663A6D"/>
    <w:rsid w:val="00663A84"/>
    <w:rsid w:val="00663C0C"/>
    <w:rsid w:val="00663DE0"/>
    <w:rsid w:val="00663E01"/>
    <w:rsid w:val="00663E08"/>
    <w:rsid w:val="00663F12"/>
    <w:rsid w:val="00663FA1"/>
    <w:rsid w:val="006640E9"/>
    <w:rsid w:val="00664168"/>
    <w:rsid w:val="006641EF"/>
    <w:rsid w:val="00664242"/>
    <w:rsid w:val="006642F5"/>
    <w:rsid w:val="00664342"/>
    <w:rsid w:val="0066434D"/>
    <w:rsid w:val="006643E7"/>
    <w:rsid w:val="0066449A"/>
    <w:rsid w:val="006644AD"/>
    <w:rsid w:val="006644BB"/>
    <w:rsid w:val="00664634"/>
    <w:rsid w:val="006646A7"/>
    <w:rsid w:val="00664702"/>
    <w:rsid w:val="0066470E"/>
    <w:rsid w:val="0066472D"/>
    <w:rsid w:val="006648AF"/>
    <w:rsid w:val="006648CE"/>
    <w:rsid w:val="006649BF"/>
    <w:rsid w:val="00664A21"/>
    <w:rsid w:val="00664AC6"/>
    <w:rsid w:val="00664B8F"/>
    <w:rsid w:val="00664BDE"/>
    <w:rsid w:val="00664BEC"/>
    <w:rsid w:val="00664BFA"/>
    <w:rsid w:val="00664C61"/>
    <w:rsid w:val="00664CCC"/>
    <w:rsid w:val="00664D9D"/>
    <w:rsid w:val="00664E1A"/>
    <w:rsid w:val="00664EBF"/>
    <w:rsid w:val="00664EDC"/>
    <w:rsid w:val="00664F49"/>
    <w:rsid w:val="00664F87"/>
    <w:rsid w:val="006650B3"/>
    <w:rsid w:val="00665146"/>
    <w:rsid w:val="006651E6"/>
    <w:rsid w:val="006651F6"/>
    <w:rsid w:val="0066533F"/>
    <w:rsid w:val="0066535A"/>
    <w:rsid w:val="00665362"/>
    <w:rsid w:val="0066539C"/>
    <w:rsid w:val="00665447"/>
    <w:rsid w:val="00665450"/>
    <w:rsid w:val="006654BA"/>
    <w:rsid w:val="00665586"/>
    <w:rsid w:val="0066558D"/>
    <w:rsid w:val="006655BC"/>
    <w:rsid w:val="00665651"/>
    <w:rsid w:val="006656D4"/>
    <w:rsid w:val="006656E5"/>
    <w:rsid w:val="0066574E"/>
    <w:rsid w:val="0066584A"/>
    <w:rsid w:val="0066586C"/>
    <w:rsid w:val="00665922"/>
    <w:rsid w:val="00665A2D"/>
    <w:rsid w:val="00665AC9"/>
    <w:rsid w:val="00665B9D"/>
    <w:rsid w:val="00665BBC"/>
    <w:rsid w:val="00665BE7"/>
    <w:rsid w:val="00665C0C"/>
    <w:rsid w:val="00665CB1"/>
    <w:rsid w:val="00665CB4"/>
    <w:rsid w:val="00665CD1"/>
    <w:rsid w:val="00665D18"/>
    <w:rsid w:val="00665DC9"/>
    <w:rsid w:val="00665DE1"/>
    <w:rsid w:val="00665E14"/>
    <w:rsid w:val="00665E1A"/>
    <w:rsid w:val="00665EA6"/>
    <w:rsid w:val="00665F16"/>
    <w:rsid w:val="00666085"/>
    <w:rsid w:val="006660E7"/>
    <w:rsid w:val="006661C3"/>
    <w:rsid w:val="00666269"/>
    <w:rsid w:val="006662C0"/>
    <w:rsid w:val="00666360"/>
    <w:rsid w:val="0066637E"/>
    <w:rsid w:val="00666425"/>
    <w:rsid w:val="0066646D"/>
    <w:rsid w:val="006664A3"/>
    <w:rsid w:val="006664CC"/>
    <w:rsid w:val="00666510"/>
    <w:rsid w:val="00666528"/>
    <w:rsid w:val="0066653D"/>
    <w:rsid w:val="006665D5"/>
    <w:rsid w:val="0066660A"/>
    <w:rsid w:val="0066668A"/>
    <w:rsid w:val="00666707"/>
    <w:rsid w:val="006667BC"/>
    <w:rsid w:val="0066688F"/>
    <w:rsid w:val="00666926"/>
    <w:rsid w:val="0066694B"/>
    <w:rsid w:val="00666B46"/>
    <w:rsid w:val="00666CD8"/>
    <w:rsid w:val="00666D66"/>
    <w:rsid w:val="00666D73"/>
    <w:rsid w:val="00666D99"/>
    <w:rsid w:val="00666F1E"/>
    <w:rsid w:val="0066712B"/>
    <w:rsid w:val="00667137"/>
    <w:rsid w:val="006671FB"/>
    <w:rsid w:val="006672AF"/>
    <w:rsid w:val="0066735C"/>
    <w:rsid w:val="006673C4"/>
    <w:rsid w:val="006673F1"/>
    <w:rsid w:val="006673FD"/>
    <w:rsid w:val="006674B3"/>
    <w:rsid w:val="006674ED"/>
    <w:rsid w:val="00667625"/>
    <w:rsid w:val="00667682"/>
    <w:rsid w:val="00667702"/>
    <w:rsid w:val="00667719"/>
    <w:rsid w:val="006677ED"/>
    <w:rsid w:val="0066780C"/>
    <w:rsid w:val="006678BF"/>
    <w:rsid w:val="006678D9"/>
    <w:rsid w:val="00667983"/>
    <w:rsid w:val="0066799A"/>
    <w:rsid w:val="00667CF2"/>
    <w:rsid w:val="00667D63"/>
    <w:rsid w:val="00667E52"/>
    <w:rsid w:val="00667E75"/>
    <w:rsid w:val="00667F39"/>
    <w:rsid w:val="00667FCF"/>
    <w:rsid w:val="00670130"/>
    <w:rsid w:val="00670159"/>
    <w:rsid w:val="00670229"/>
    <w:rsid w:val="00670316"/>
    <w:rsid w:val="0067037B"/>
    <w:rsid w:val="00670618"/>
    <w:rsid w:val="006708E7"/>
    <w:rsid w:val="00670938"/>
    <w:rsid w:val="006709B7"/>
    <w:rsid w:val="00670AA8"/>
    <w:rsid w:val="00670AE8"/>
    <w:rsid w:val="00670C49"/>
    <w:rsid w:val="00670C93"/>
    <w:rsid w:val="00670CA8"/>
    <w:rsid w:val="00670CDA"/>
    <w:rsid w:val="00670D0F"/>
    <w:rsid w:val="00670D64"/>
    <w:rsid w:val="00670D8A"/>
    <w:rsid w:val="00670DBB"/>
    <w:rsid w:val="00670DC6"/>
    <w:rsid w:val="00670E75"/>
    <w:rsid w:val="00670E7C"/>
    <w:rsid w:val="00670F01"/>
    <w:rsid w:val="0067105A"/>
    <w:rsid w:val="006710EC"/>
    <w:rsid w:val="00671117"/>
    <w:rsid w:val="00671147"/>
    <w:rsid w:val="006711B6"/>
    <w:rsid w:val="006711BD"/>
    <w:rsid w:val="00671293"/>
    <w:rsid w:val="00671326"/>
    <w:rsid w:val="00671330"/>
    <w:rsid w:val="006713C8"/>
    <w:rsid w:val="006713CA"/>
    <w:rsid w:val="00671403"/>
    <w:rsid w:val="00671640"/>
    <w:rsid w:val="0067166F"/>
    <w:rsid w:val="0067168F"/>
    <w:rsid w:val="00671726"/>
    <w:rsid w:val="00671847"/>
    <w:rsid w:val="006718FF"/>
    <w:rsid w:val="006719EB"/>
    <w:rsid w:val="006719FA"/>
    <w:rsid w:val="00671A8E"/>
    <w:rsid w:val="00671A92"/>
    <w:rsid w:val="00671A9E"/>
    <w:rsid w:val="00671AC8"/>
    <w:rsid w:val="00671B1C"/>
    <w:rsid w:val="00671B27"/>
    <w:rsid w:val="00671BC5"/>
    <w:rsid w:val="00671C0E"/>
    <w:rsid w:val="00671CA2"/>
    <w:rsid w:val="00671CDE"/>
    <w:rsid w:val="00671D08"/>
    <w:rsid w:val="00671D28"/>
    <w:rsid w:val="00671F27"/>
    <w:rsid w:val="00671F83"/>
    <w:rsid w:val="00671FE0"/>
    <w:rsid w:val="00672093"/>
    <w:rsid w:val="006720BF"/>
    <w:rsid w:val="006722A8"/>
    <w:rsid w:val="00672349"/>
    <w:rsid w:val="00672476"/>
    <w:rsid w:val="006724C4"/>
    <w:rsid w:val="006725FA"/>
    <w:rsid w:val="00672661"/>
    <w:rsid w:val="006726E3"/>
    <w:rsid w:val="006727E2"/>
    <w:rsid w:val="0067281F"/>
    <w:rsid w:val="006729B9"/>
    <w:rsid w:val="006729CC"/>
    <w:rsid w:val="00672A0A"/>
    <w:rsid w:val="00672AA5"/>
    <w:rsid w:val="00672D12"/>
    <w:rsid w:val="00672D86"/>
    <w:rsid w:val="00672D97"/>
    <w:rsid w:val="00672E55"/>
    <w:rsid w:val="00672FB7"/>
    <w:rsid w:val="00672FE6"/>
    <w:rsid w:val="00673066"/>
    <w:rsid w:val="00673080"/>
    <w:rsid w:val="00673144"/>
    <w:rsid w:val="00673201"/>
    <w:rsid w:val="00673243"/>
    <w:rsid w:val="00673344"/>
    <w:rsid w:val="006734C0"/>
    <w:rsid w:val="00673561"/>
    <w:rsid w:val="00673585"/>
    <w:rsid w:val="0067380F"/>
    <w:rsid w:val="00673883"/>
    <w:rsid w:val="0067389B"/>
    <w:rsid w:val="0067390D"/>
    <w:rsid w:val="0067393A"/>
    <w:rsid w:val="00673940"/>
    <w:rsid w:val="00673967"/>
    <w:rsid w:val="006739DE"/>
    <w:rsid w:val="00673A68"/>
    <w:rsid w:val="00673B5F"/>
    <w:rsid w:val="00673BA2"/>
    <w:rsid w:val="00673BBC"/>
    <w:rsid w:val="00673BF8"/>
    <w:rsid w:val="00673D3A"/>
    <w:rsid w:val="00673D4F"/>
    <w:rsid w:val="00673D5F"/>
    <w:rsid w:val="00673D62"/>
    <w:rsid w:val="00673E18"/>
    <w:rsid w:val="00673E70"/>
    <w:rsid w:val="00673EDE"/>
    <w:rsid w:val="00673F3E"/>
    <w:rsid w:val="00673FCD"/>
    <w:rsid w:val="0067401E"/>
    <w:rsid w:val="00674028"/>
    <w:rsid w:val="006740B2"/>
    <w:rsid w:val="006740B9"/>
    <w:rsid w:val="006741F0"/>
    <w:rsid w:val="00674411"/>
    <w:rsid w:val="00674517"/>
    <w:rsid w:val="0067488D"/>
    <w:rsid w:val="006748BC"/>
    <w:rsid w:val="0067490F"/>
    <w:rsid w:val="0067493D"/>
    <w:rsid w:val="00674A2B"/>
    <w:rsid w:val="00674B06"/>
    <w:rsid w:val="00674C35"/>
    <w:rsid w:val="00674C76"/>
    <w:rsid w:val="00674C78"/>
    <w:rsid w:val="00674D63"/>
    <w:rsid w:val="00674DAD"/>
    <w:rsid w:val="00674EC0"/>
    <w:rsid w:val="00674F00"/>
    <w:rsid w:val="00675114"/>
    <w:rsid w:val="00675209"/>
    <w:rsid w:val="00675231"/>
    <w:rsid w:val="006752CF"/>
    <w:rsid w:val="0067533B"/>
    <w:rsid w:val="0067543F"/>
    <w:rsid w:val="0067547D"/>
    <w:rsid w:val="006754E5"/>
    <w:rsid w:val="00675582"/>
    <w:rsid w:val="006755D4"/>
    <w:rsid w:val="0067563A"/>
    <w:rsid w:val="006756A3"/>
    <w:rsid w:val="0067571C"/>
    <w:rsid w:val="00675750"/>
    <w:rsid w:val="006757D2"/>
    <w:rsid w:val="006758AE"/>
    <w:rsid w:val="006758C6"/>
    <w:rsid w:val="0067594E"/>
    <w:rsid w:val="00675A03"/>
    <w:rsid w:val="00675C02"/>
    <w:rsid w:val="00675DBC"/>
    <w:rsid w:val="00675E8C"/>
    <w:rsid w:val="00675F3C"/>
    <w:rsid w:val="00675F51"/>
    <w:rsid w:val="00675F9F"/>
    <w:rsid w:val="0067603C"/>
    <w:rsid w:val="00676083"/>
    <w:rsid w:val="006760E5"/>
    <w:rsid w:val="006760F3"/>
    <w:rsid w:val="0067610B"/>
    <w:rsid w:val="00676121"/>
    <w:rsid w:val="0067615F"/>
    <w:rsid w:val="00676388"/>
    <w:rsid w:val="0067641F"/>
    <w:rsid w:val="0067649B"/>
    <w:rsid w:val="006764FB"/>
    <w:rsid w:val="00676580"/>
    <w:rsid w:val="006765C0"/>
    <w:rsid w:val="006765FD"/>
    <w:rsid w:val="006766EB"/>
    <w:rsid w:val="00676848"/>
    <w:rsid w:val="00676890"/>
    <w:rsid w:val="006768C7"/>
    <w:rsid w:val="00676900"/>
    <w:rsid w:val="0067690A"/>
    <w:rsid w:val="006769A6"/>
    <w:rsid w:val="00676A2B"/>
    <w:rsid w:val="00676A7E"/>
    <w:rsid w:val="00676A91"/>
    <w:rsid w:val="00676B35"/>
    <w:rsid w:val="00676C09"/>
    <w:rsid w:val="00676CAE"/>
    <w:rsid w:val="00676DF2"/>
    <w:rsid w:val="00676E18"/>
    <w:rsid w:val="00676E40"/>
    <w:rsid w:val="00676EC9"/>
    <w:rsid w:val="00676F7F"/>
    <w:rsid w:val="00676FB7"/>
    <w:rsid w:val="00676FE4"/>
    <w:rsid w:val="00677016"/>
    <w:rsid w:val="00677062"/>
    <w:rsid w:val="0067708A"/>
    <w:rsid w:val="006771E0"/>
    <w:rsid w:val="0067722E"/>
    <w:rsid w:val="0067723E"/>
    <w:rsid w:val="006772AF"/>
    <w:rsid w:val="006773D1"/>
    <w:rsid w:val="006773FC"/>
    <w:rsid w:val="006774FD"/>
    <w:rsid w:val="006775A6"/>
    <w:rsid w:val="006775BD"/>
    <w:rsid w:val="006775C0"/>
    <w:rsid w:val="006776C9"/>
    <w:rsid w:val="0067781A"/>
    <w:rsid w:val="00677858"/>
    <w:rsid w:val="006778BD"/>
    <w:rsid w:val="006779C4"/>
    <w:rsid w:val="00677A45"/>
    <w:rsid w:val="00677A97"/>
    <w:rsid w:val="00677AA4"/>
    <w:rsid w:val="00677C55"/>
    <w:rsid w:val="00677CB6"/>
    <w:rsid w:val="00677D01"/>
    <w:rsid w:val="00677D17"/>
    <w:rsid w:val="00677E96"/>
    <w:rsid w:val="00677EA6"/>
    <w:rsid w:val="00677EB4"/>
    <w:rsid w:val="00677EED"/>
    <w:rsid w:val="00677F5B"/>
    <w:rsid w:val="00677F6B"/>
    <w:rsid w:val="00677FAC"/>
    <w:rsid w:val="0067B2F7"/>
    <w:rsid w:val="0068003F"/>
    <w:rsid w:val="0068023C"/>
    <w:rsid w:val="0068025C"/>
    <w:rsid w:val="00680325"/>
    <w:rsid w:val="006803E0"/>
    <w:rsid w:val="006803F2"/>
    <w:rsid w:val="0068056A"/>
    <w:rsid w:val="006808DB"/>
    <w:rsid w:val="00680902"/>
    <w:rsid w:val="0068096B"/>
    <w:rsid w:val="00680B0A"/>
    <w:rsid w:val="00680B60"/>
    <w:rsid w:val="00680B65"/>
    <w:rsid w:val="00680B68"/>
    <w:rsid w:val="00680C31"/>
    <w:rsid w:val="00680D0C"/>
    <w:rsid w:val="00680D27"/>
    <w:rsid w:val="00680DB3"/>
    <w:rsid w:val="00680DDE"/>
    <w:rsid w:val="00680E5D"/>
    <w:rsid w:val="00680F36"/>
    <w:rsid w:val="006810B5"/>
    <w:rsid w:val="00681149"/>
    <w:rsid w:val="006811E3"/>
    <w:rsid w:val="00681231"/>
    <w:rsid w:val="0068125B"/>
    <w:rsid w:val="006812B0"/>
    <w:rsid w:val="0068131E"/>
    <w:rsid w:val="00681389"/>
    <w:rsid w:val="006813FA"/>
    <w:rsid w:val="00681440"/>
    <w:rsid w:val="00681545"/>
    <w:rsid w:val="006815E4"/>
    <w:rsid w:val="00681765"/>
    <w:rsid w:val="00681782"/>
    <w:rsid w:val="006817B0"/>
    <w:rsid w:val="00681B2F"/>
    <w:rsid w:val="00681BB1"/>
    <w:rsid w:val="00681BB3"/>
    <w:rsid w:val="00681F30"/>
    <w:rsid w:val="00681FD5"/>
    <w:rsid w:val="0068223A"/>
    <w:rsid w:val="0068239B"/>
    <w:rsid w:val="006824B5"/>
    <w:rsid w:val="0068277A"/>
    <w:rsid w:val="00682838"/>
    <w:rsid w:val="0068283B"/>
    <w:rsid w:val="00682873"/>
    <w:rsid w:val="00682967"/>
    <w:rsid w:val="00682986"/>
    <w:rsid w:val="006829EC"/>
    <w:rsid w:val="00682A38"/>
    <w:rsid w:val="00682A85"/>
    <w:rsid w:val="00682C87"/>
    <w:rsid w:val="00682CCA"/>
    <w:rsid w:val="00682D0B"/>
    <w:rsid w:val="00682D6E"/>
    <w:rsid w:val="00682E15"/>
    <w:rsid w:val="00682E32"/>
    <w:rsid w:val="00682E76"/>
    <w:rsid w:val="00682ED9"/>
    <w:rsid w:val="00682F5B"/>
    <w:rsid w:val="00682FDF"/>
    <w:rsid w:val="00682FED"/>
    <w:rsid w:val="00683027"/>
    <w:rsid w:val="0068308D"/>
    <w:rsid w:val="00683120"/>
    <w:rsid w:val="00683143"/>
    <w:rsid w:val="0068323C"/>
    <w:rsid w:val="00683345"/>
    <w:rsid w:val="0068337B"/>
    <w:rsid w:val="00683381"/>
    <w:rsid w:val="00683422"/>
    <w:rsid w:val="00683483"/>
    <w:rsid w:val="0068349B"/>
    <w:rsid w:val="0068359E"/>
    <w:rsid w:val="006835B3"/>
    <w:rsid w:val="006835D1"/>
    <w:rsid w:val="0068376E"/>
    <w:rsid w:val="006838DA"/>
    <w:rsid w:val="00683A0D"/>
    <w:rsid w:val="00683A63"/>
    <w:rsid w:val="00683ABD"/>
    <w:rsid w:val="00683AD7"/>
    <w:rsid w:val="00683AEE"/>
    <w:rsid w:val="00683BF2"/>
    <w:rsid w:val="00683C30"/>
    <w:rsid w:val="00683D30"/>
    <w:rsid w:val="00683D8A"/>
    <w:rsid w:val="00683E51"/>
    <w:rsid w:val="00683EC0"/>
    <w:rsid w:val="00683F62"/>
    <w:rsid w:val="006840CF"/>
    <w:rsid w:val="006842BC"/>
    <w:rsid w:val="00684336"/>
    <w:rsid w:val="00684389"/>
    <w:rsid w:val="006843A8"/>
    <w:rsid w:val="006843F3"/>
    <w:rsid w:val="0068441C"/>
    <w:rsid w:val="0068462E"/>
    <w:rsid w:val="00684681"/>
    <w:rsid w:val="006846E8"/>
    <w:rsid w:val="00684786"/>
    <w:rsid w:val="006847E1"/>
    <w:rsid w:val="0068491E"/>
    <w:rsid w:val="00684A0C"/>
    <w:rsid w:val="00684A1D"/>
    <w:rsid w:val="00684A7D"/>
    <w:rsid w:val="00684B15"/>
    <w:rsid w:val="00684B9F"/>
    <w:rsid w:val="00684BA4"/>
    <w:rsid w:val="00684BB7"/>
    <w:rsid w:val="00684CCA"/>
    <w:rsid w:val="00684D1C"/>
    <w:rsid w:val="00684D6B"/>
    <w:rsid w:val="00684F3C"/>
    <w:rsid w:val="00684FE9"/>
    <w:rsid w:val="00685020"/>
    <w:rsid w:val="0068504C"/>
    <w:rsid w:val="006850D2"/>
    <w:rsid w:val="00685142"/>
    <w:rsid w:val="0068520A"/>
    <w:rsid w:val="00685225"/>
    <w:rsid w:val="006853BB"/>
    <w:rsid w:val="0068543F"/>
    <w:rsid w:val="00685521"/>
    <w:rsid w:val="0068560D"/>
    <w:rsid w:val="006856A6"/>
    <w:rsid w:val="00685752"/>
    <w:rsid w:val="0068587B"/>
    <w:rsid w:val="006858B6"/>
    <w:rsid w:val="00685970"/>
    <w:rsid w:val="0068597A"/>
    <w:rsid w:val="00685BC2"/>
    <w:rsid w:val="00685C7F"/>
    <w:rsid w:val="00685CD9"/>
    <w:rsid w:val="00685D04"/>
    <w:rsid w:val="00685DC1"/>
    <w:rsid w:val="00685DFD"/>
    <w:rsid w:val="00685E82"/>
    <w:rsid w:val="00685EA5"/>
    <w:rsid w:val="00685F50"/>
    <w:rsid w:val="00685FC8"/>
    <w:rsid w:val="00685FCB"/>
    <w:rsid w:val="0068606E"/>
    <w:rsid w:val="00686077"/>
    <w:rsid w:val="006860B8"/>
    <w:rsid w:val="00686279"/>
    <w:rsid w:val="00686285"/>
    <w:rsid w:val="006862B0"/>
    <w:rsid w:val="006862D3"/>
    <w:rsid w:val="00686402"/>
    <w:rsid w:val="00686411"/>
    <w:rsid w:val="0068641E"/>
    <w:rsid w:val="0068643D"/>
    <w:rsid w:val="00686671"/>
    <w:rsid w:val="0068667C"/>
    <w:rsid w:val="006866BB"/>
    <w:rsid w:val="006866CD"/>
    <w:rsid w:val="00686721"/>
    <w:rsid w:val="00686798"/>
    <w:rsid w:val="006867A6"/>
    <w:rsid w:val="0068689E"/>
    <w:rsid w:val="00686978"/>
    <w:rsid w:val="006869F6"/>
    <w:rsid w:val="00686A35"/>
    <w:rsid w:val="00686AFF"/>
    <w:rsid w:val="00686B47"/>
    <w:rsid w:val="00686B7B"/>
    <w:rsid w:val="00686CB9"/>
    <w:rsid w:val="00686D12"/>
    <w:rsid w:val="00686E34"/>
    <w:rsid w:val="00686E78"/>
    <w:rsid w:val="00686E9E"/>
    <w:rsid w:val="00686EB1"/>
    <w:rsid w:val="00686F28"/>
    <w:rsid w:val="00686F85"/>
    <w:rsid w:val="00686FE3"/>
    <w:rsid w:val="006871C3"/>
    <w:rsid w:val="006872B0"/>
    <w:rsid w:val="00687452"/>
    <w:rsid w:val="00687582"/>
    <w:rsid w:val="006876A4"/>
    <w:rsid w:val="006876FB"/>
    <w:rsid w:val="00687722"/>
    <w:rsid w:val="00687835"/>
    <w:rsid w:val="00687990"/>
    <w:rsid w:val="00687A4F"/>
    <w:rsid w:val="00687B2F"/>
    <w:rsid w:val="00687B88"/>
    <w:rsid w:val="00687C3E"/>
    <w:rsid w:val="00687CB4"/>
    <w:rsid w:val="00687CE3"/>
    <w:rsid w:val="00687CF6"/>
    <w:rsid w:val="00687D42"/>
    <w:rsid w:val="00687EA4"/>
    <w:rsid w:val="00687ED3"/>
    <w:rsid w:val="00687FED"/>
    <w:rsid w:val="0068B4D8"/>
    <w:rsid w:val="0069019A"/>
    <w:rsid w:val="006902F8"/>
    <w:rsid w:val="0069030D"/>
    <w:rsid w:val="00690342"/>
    <w:rsid w:val="006906A3"/>
    <w:rsid w:val="006906C9"/>
    <w:rsid w:val="00690780"/>
    <w:rsid w:val="006907E0"/>
    <w:rsid w:val="006909D8"/>
    <w:rsid w:val="00690A70"/>
    <w:rsid w:val="00690AE3"/>
    <w:rsid w:val="00690DEB"/>
    <w:rsid w:val="00690EA9"/>
    <w:rsid w:val="00690F30"/>
    <w:rsid w:val="00690F51"/>
    <w:rsid w:val="00690F9B"/>
    <w:rsid w:val="006910D1"/>
    <w:rsid w:val="00691151"/>
    <w:rsid w:val="006911C0"/>
    <w:rsid w:val="0069127E"/>
    <w:rsid w:val="00691352"/>
    <w:rsid w:val="0069149E"/>
    <w:rsid w:val="006915FC"/>
    <w:rsid w:val="00691634"/>
    <w:rsid w:val="00691635"/>
    <w:rsid w:val="0069167B"/>
    <w:rsid w:val="00691705"/>
    <w:rsid w:val="00691716"/>
    <w:rsid w:val="00691738"/>
    <w:rsid w:val="00691998"/>
    <w:rsid w:val="00691A59"/>
    <w:rsid w:val="00691AB2"/>
    <w:rsid w:val="00691B0C"/>
    <w:rsid w:val="00691B9D"/>
    <w:rsid w:val="00691C07"/>
    <w:rsid w:val="00691C6F"/>
    <w:rsid w:val="00691C88"/>
    <w:rsid w:val="00691CDF"/>
    <w:rsid w:val="00691DD3"/>
    <w:rsid w:val="00691E70"/>
    <w:rsid w:val="00691F42"/>
    <w:rsid w:val="006920AE"/>
    <w:rsid w:val="00692103"/>
    <w:rsid w:val="00692127"/>
    <w:rsid w:val="0069216D"/>
    <w:rsid w:val="00692293"/>
    <w:rsid w:val="00692462"/>
    <w:rsid w:val="00692647"/>
    <w:rsid w:val="0069267F"/>
    <w:rsid w:val="00692719"/>
    <w:rsid w:val="0069271C"/>
    <w:rsid w:val="006927D4"/>
    <w:rsid w:val="00692895"/>
    <w:rsid w:val="00692939"/>
    <w:rsid w:val="006929A7"/>
    <w:rsid w:val="006929BB"/>
    <w:rsid w:val="006929E0"/>
    <w:rsid w:val="00692A47"/>
    <w:rsid w:val="00692AA3"/>
    <w:rsid w:val="00692AEB"/>
    <w:rsid w:val="00692AF3"/>
    <w:rsid w:val="00692B43"/>
    <w:rsid w:val="00692B5A"/>
    <w:rsid w:val="00692BDB"/>
    <w:rsid w:val="00692D2A"/>
    <w:rsid w:val="00692D75"/>
    <w:rsid w:val="00692D8D"/>
    <w:rsid w:val="00692DC9"/>
    <w:rsid w:val="00692DF7"/>
    <w:rsid w:val="00692E03"/>
    <w:rsid w:val="00692E74"/>
    <w:rsid w:val="00692E90"/>
    <w:rsid w:val="00692FA9"/>
    <w:rsid w:val="00692FCB"/>
    <w:rsid w:val="0069303A"/>
    <w:rsid w:val="0069307E"/>
    <w:rsid w:val="006930F9"/>
    <w:rsid w:val="00693207"/>
    <w:rsid w:val="006934F4"/>
    <w:rsid w:val="0069355B"/>
    <w:rsid w:val="00693586"/>
    <w:rsid w:val="0069358E"/>
    <w:rsid w:val="006935E0"/>
    <w:rsid w:val="00693635"/>
    <w:rsid w:val="006936B7"/>
    <w:rsid w:val="006936DD"/>
    <w:rsid w:val="00693724"/>
    <w:rsid w:val="0069373A"/>
    <w:rsid w:val="00693751"/>
    <w:rsid w:val="006937C4"/>
    <w:rsid w:val="006937E5"/>
    <w:rsid w:val="00693A56"/>
    <w:rsid w:val="00693AF5"/>
    <w:rsid w:val="00693B6C"/>
    <w:rsid w:val="00693C1C"/>
    <w:rsid w:val="00693CAD"/>
    <w:rsid w:val="00693CBC"/>
    <w:rsid w:val="00693D61"/>
    <w:rsid w:val="00693D82"/>
    <w:rsid w:val="00693F7E"/>
    <w:rsid w:val="0069402C"/>
    <w:rsid w:val="00694041"/>
    <w:rsid w:val="006940DE"/>
    <w:rsid w:val="006941EF"/>
    <w:rsid w:val="00694241"/>
    <w:rsid w:val="00694290"/>
    <w:rsid w:val="00694306"/>
    <w:rsid w:val="00694395"/>
    <w:rsid w:val="00694464"/>
    <w:rsid w:val="00694465"/>
    <w:rsid w:val="0069460C"/>
    <w:rsid w:val="006946CB"/>
    <w:rsid w:val="00694836"/>
    <w:rsid w:val="00694A90"/>
    <w:rsid w:val="00694A9F"/>
    <w:rsid w:val="00694AEE"/>
    <w:rsid w:val="00694B1C"/>
    <w:rsid w:val="00694B44"/>
    <w:rsid w:val="00694B8F"/>
    <w:rsid w:val="00694BEC"/>
    <w:rsid w:val="00694C50"/>
    <w:rsid w:val="00694E50"/>
    <w:rsid w:val="00694ECA"/>
    <w:rsid w:val="00694F29"/>
    <w:rsid w:val="0069509B"/>
    <w:rsid w:val="006950EC"/>
    <w:rsid w:val="00695278"/>
    <w:rsid w:val="006952AC"/>
    <w:rsid w:val="00695354"/>
    <w:rsid w:val="0069548B"/>
    <w:rsid w:val="006955B7"/>
    <w:rsid w:val="006956E3"/>
    <w:rsid w:val="0069571D"/>
    <w:rsid w:val="00695756"/>
    <w:rsid w:val="0069578A"/>
    <w:rsid w:val="006957A8"/>
    <w:rsid w:val="006957E2"/>
    <w:rsid w:val="006957F4"/>
    <w:rsid w:val="00695821"/>
    <w:rsid w:val="0069585D"/>
    <w:rsid w:val="006958E4"/>
    <w:rsid w:val="0069590F"/>
    <w:rsid w:val="006959DA"/>
    <w:rsid w:val="006959E9"/>
    <w:rsid w:val="00695A81"/>
    <w:rsid w:val="00695B82"/>
    <w:rsid w:val="00695BF0"/>
    <w:rsid w:val="00695BF4"/>
    <w:rsid w:val="00695C91"/>
    <w:rsid w:val="00695CF5"/>
    <w:rsid w:val="00695D6F"/>
    <w:rsid w:val="00695E43"/>
    <w:rsid w:val="00695EBD"/>
    <w:rsid w:val="00695EDB"/>
    <w:rsid w:val="0069602F"/>
    <w:rsid w:val="006964BB"/>
    <w:rsid w:val="00696539"/>
    <w:rsid w:val="006965AE"/>
    <w:rsid w:val="00696741"/>
    <w:rsid w:val="00696806"/>
    <w:rsid w:val="006968A8"/>
    <w:rsid w:val="006968FE"/>
    <w:rsid w:val="006969B3"/>
    <w:rsid w:val="00696A6E"/>
    <w:rsid w:val="00696AE4"/>
    <w:rsid w:val="00696B89"/>
    <w:rsid w:val="00696CA0"/>
    <w:rsid w:val="00696CFF"/>
    <w:rsid w:val="00696D9A"/>
    <w:rsid w:val="00696DC8"/>
    <w:rsid w:val="00696E61"/>
    <w:rsid w:val="00696EDA"/>
    <w:rsid w:val="00696F12"/>
    <w:rsid w:val="00696F1F"/>
    <w:rsid w:val="00696FCB"/>
    <w:rsid w:val="00697078"/>
    <w:rsid w:val="00697095"/>
    <w:rsid w:val="006970F4"/>
    <w:rsid w:val="0069714A"/>
    <w:rsid w:val="00697193"/>
    <w:rsid w:val="0069729C"/>
    <w:rsid w:val="006973F3"/>
    <w:rsid w:val="0069749B"/>
    <w:rsid w:val="006974D2"/>
    <w:rsid w:val="0069758E"/>
    <w:rsid w:val="00697591"/>
    <w:rsid w:val="006975EE"/>
    <w:rsid w:val="00697739"/>
    <w:rsid w:val="00697889"/>
    <w:rsid w:val="0069798E"/>
    <w:rsid w:val="00697A70"/>
    <w:rsid w:val="00697A72"/>
    <w:rsid w:val="00697AAB"/>
    <w:rsid w:val="00697AB1"/>
    <w:rsid w:val="00697ABC"/>
    <w:rsid w:val="00697B67"/>
    <w:rsid w:val="00697CB7"/>
    <w:rsid w:val="00697E20"/>
    <w:rsid w:val="00697F7F"/>
    <w:rsid w:val="006A0013"/>
    <w:rsid w:val="006A0018"/>
    <w:rsid w:val="006A00E6"/>
    <w:rsid w:val="006A018E"/>
    <w:rsid w:val="006A0225"/>
    <w:rsid w:val="006A02CC"/>
    <w:rsid w:val="006A0324"/>
    <w:rsid w:val="006A045F"/>
    <w:rsid w:val="006A04C9"/>
    <w:rsid w:val="006A068C"/>
    <w:rsid w:val="006A06C7"/>
    <w:rsid w:val="006A06E3"/>
    <w:rsid w:val="006A0840"/>
    <w:rsid w:val="006A0874"/>
    <w:rsid w:val="006A08E3"/>
    <w:rsid w:val="006A09C2"/>
    <w:rsid w:val="006A0ADC"/>
    <w:rsid w:val="006A0B06"/>
    <w:rsid w:val="006A0D23"/>
    <w:rsid w:val="006A0F3A"/>
    <w:rsid w:val="006A0F71"/>
    <w:rsid w:val="006A0FA4"/>
    <w:rsid w:val="006A0FFA"/>
    <w:rsid w:val="006A103B"/>
    <w:rsid w:val="006A10A7"/>
    <w:rsid w:val="006A10BB"/>
    <w:rsid w:val="006A11C8"/>
    <w:rsid w:val="006A11F2"/>
    <w:rsid w:val="006A122B"/>
    <w:rsid w:val="006A122F"/>
    <w:rsid w:val="006A1486"/>
    <w:rsid w:val="006A1571"/>
    <w:rsid w:val="006A15C2"/>
    <w:rsid w:val="006A1601"/>
    <w:rsid w:val="006A161E"/>
    <w:rsid w:val="006A166D"/>
    <w:rsid w:val="006A1764"/>
    <w:rsid w:val="006A196A"/>
    <w:rsid w:val="006A19A0"/>
    <w:rsid w:val="006A1B72"/>
    <w:rsid w:val="006A1C1D"/>
    <w:rsid w:val="006A1C23"/>
    <w:rsid w:val="006A1C2D"/>
    <w:rsid w:val="006A1E35"/>
    <w:rsid w:val="006A1EF4"/>
    <w:rsid w:val="006A2086"/>
    <w:rsid w:val="006A21A1"/>
    <w:rsid w:val="006A21AF"/>
    <w:rsid w:val="006A2210"/>
    <w:rsid w:val="006A2248"/>
    <w:rsid w:val="006A22A0"/>
    <w:rsid w:val="006A23B5"/>
    <w:rsid w:val="006A23CF"/>
    <w:rsid w:val="006A253D"/>
    <w:rsid w:val="006A2756"/>
    <w:rsid w:val="006A2777"/>
    <w:rsid w:val="006A2809"/>
    <w:rsid w:val="006A2836"/>
    <w:rsid w:val="006A288F"/>
    <w:rsid w:val="006A28CA"/>
    <w:rsid w:val="006A28DA"/>
    <w:rsid w:val="006A2903"/>
    <w:rsid w:val="006A293B"/>
    <w:rsid w:val="006A2A0F"/>
    <w:rsid w:val="006A2B43"/>
    <w:rsid w:val="006A2BE4"/>
    <w:rsid w:val="006A2BFC"/>
    <w:rsid w:val="006A2D5F"/>
    <w:rsid w:val="006A2DC3"/>
    <w:rsid w:val="006A2DFD"/>
    <w:rsid w:val="006A2FB2"/>
    <w:rsid w:val="006A3027"/>
    <w:rsid w:val="006A306E"/>
    <w:rsid w:val="006A3319"/>
    <w:rsid w:val="006A33F1"/>
    <w:rsid w:val="006A3463"/>
    <w:rsid w:val="006A34A1"/>
    <w:rsid w:val="006A3515"/>
    <w:rsid w:val="006A3530"/>
    <w:rsid w:val="006A3583"/>
    <w:rsid w:val="006A358D"/>
    <w:rsid w:val="006A35D5"/>
    <w:rsid w:val="006A35E1"/>
    <w:rsid w:val="006A3665"/>
    <w:rsid w:val="006A3667"/>
    <w:rsid w:val="006A3826"/>
    <w:rsid w:val="006A38EA"/>
    <w:rsid w:val="006A3913"/>
    <w:rsid w:val="006A3AA5"/>
    <w:rsid w:val="006A3F0C"/>
    <w:rsid w:val="006A3F5E"/>
    <w:rsid w:val="006A4052"/>
    <w:rsid w:val="006A4058"/>
    <w:rsid w:val="006A4090"/>
    <w:rsid w:val="006A4196"/>
    <w:rsid w:val="006A41A1"/>
    <w:rsid w:val="006A4270"/>
    <w:rsid w:val="006A4342"/>
    <w:rsid w:val="006A4394"/>
    <w:rsid w:val="006A43AA"/>
    <w:rsid w:val="006A4421"/>
    <w:rsid w:val="006A4469"/>
    <w:rsid w:val="006A47C2"/>
    <w:rsid w:val="006A47DB"/>
    <w:rsid w:val="006A47E4"/>
    <w:rsid w:val="006A4837"/>
    <w:rsid w:val="006A48BD"/>
    <w:rsid w:val="006A499A"/>
    <w:rsid w:val="006A49D8"/>
    <w:rsid w:val="006A4AAC"/>
    <w:rsid w:val="006A4B62"/>
    <w:rsid w:val="006A4C53"/>
    <w:rsid w:val="006A4D58"/>
    <w:rsid w:val="006A4DA1"/>
    <w:rsid w:val="006A4EC1"/>
    <w:rsid w:val="006A4FF0"/>
    <w:rsid w:val="006A5098"/>
    <w:rsid w:val="006A5123"/>
    <w:rsid w:val="006A5252"/>
    <w:rsid w:val="006A532D"/>
    <w:rsid w:val="006A53CE"/>
    <w:rsid w:val="006A5624"/>
    <w:rsid w:val="006A5674"/>
    <w:rsid w:val="006A585B"/>
    <w:rsid w:val="006A59B5"/>
    <w:rsid w:val="006A5CED"/>
    <w:rsid w:val="006A5D24"/>
    <w:rsid w:val="006A5D76"/>
    <w:rsid w:val="006A5F04"/>
    <w:rsid w:val="006A5F1F"/>
    <w:rsid w:val="006A5F22"/>
    <w:rsid w:val="006A6197"/>
    <w:rsid w:val="006A61E7"/>
    <w:rsid w:val="006A622D"/>
    <w:rsid w:val="006A6261"/>
    <w:rsid w:val="006A62B7"/>
    <w:rsid w:val="006A6389"/>
    <w:rsid w:val="006A63ED"/>
    <w:rsid w:val="006A643D"/>
    <w:rsid w:val="006A669C"/>
    <w:rsid w:val="006A66A9"/>
    <w:rsid w:val="006A67BE"/>
    <w:rsid w:val="006A67F7"/>
    <w:rsid w:val="006A6804"/>
    <w:rsid w:val="006A6869"/>
    <w:rsid w:val="006A6938"/>
    <w:rsid w:val="006A69B5"/>
    <w:rsid w:val="006A69CF"/>
    <w:rsid w:val="006A6AE0"/>
    <w:rsid w:val="006A6AEC"/>
    <w:rsid w:val="006A6B74"/>
    <w:rsid w:val="006A6B7C"/>
    <w:rsid w:val="006A6BD0"/>
    <w:rsid w:val="006A6C3D"/>
    <w:rsid w:val="006A6C6D"/>
    <w:rsid w:val="006A6CF0"/>
    <w:rsid w:val="006A6D69"/>
    <w:rsid w:val="006A6DD7"/>
    <w:rsid w:val="006A6EFB"/>
    <w:rsid w:val="006A6F59"/>
    <w:rsid w:val="006A7010"/>
    <w:rsid w:val="006A70C0"/>
    <w:rsid w:val="006A713C"/>
    <w:rsid w:val="006A725F"/>
    <w:rsid w:val="006A72E7"/>
    <w:rsid w:val="006A7371"/>
    <w:rsid w:val="006A73CA"/>
    <w:rsid w:val="006A73FB"/>
    <w:rsid w:val="006A7492"/>
    <w:rsid w:val="006A7545"/>
    <w:rsid w:val="006A759F"/>
    <w:rsid w:val="006A75B3"/>
    <w:rsid w:val="006A75C3"/>
    <w:rsid w:val="006A75C9"/>
    <w:rsid w:val="006A77AC"/>
    <w:rsid w:val="006A77F4"/>
    <w:rsid w:val="006A7809"/>
    <w:rsid w:val="006A780B"/>
    <w:rsid w:val="006A782A"/>
    <w:rsid w:val="006A79FD"/>
    <w:rsid w:val="006A7AD5"/>
    <w:rsid w:val="006A7B2F"/>
    <w:rsid w:val="006A7B6F"/>
    <w:rsid w:val="006A7C2C"/>
    <w:rsid w:val="006A7D05"/>
    <w:rsid w:val="006A7D13"/>
    <w:rsid w:val="006A7F04"/>
    <w:rsid w:val="006A7F09"/>
    <w:rsid w:val="006A7F26"/>
    <w:rsid w:val="006A7F55"/>
    <w:rsid w:val="006A7FDA"/>
    <w:rsid w:val="006B0028"/>
    <w:rsid w:val="006B00D9"/>
    <w:rsid w:val="006B012E"/>
    <w:rsid w:val="006B0170"/>
    <w:rsid w:val="006B01EC"/>
    <w:rsid w:val="006B036F"/>
    <w:rsid w:val="006B0421"/>
    <w:rsid w:val="006B0566"/>
    <w:rsid w:val="006B06E8"/>
    <w:rsid w:val="006B078E"/>
    <w:rsid w:val="006B08AD"/>
    <w:rsid w:val="006B0928"/>
    <w:rsid w:val="006B0978"/>
    <w:rsid w:val="006B0BB8"/>
    <w:rsid w:val="006B0C7F"/>
    <w:rsid w:val="006B0C9E"/>
    <w:rsid w:val="006B0CE4"/>
    <w:rsid w:val="006B0CF2"/>
    <w:rsid w:val="006B0D38"/>
    <w:rsid w:val="006B0DEF"/>
    <w:rsid w:val="006B0E79"/>
    <w:rsid w:val="006B0F0A"/>
    <w:rsid w:val="006B0F2B"/>
    <w:rsid w:val="006B1055"/>
    <w:rsid w:val="006B106B"/>
    <w:rsid w:val="006B11C6"/>
    <w:rsid w:val="006B1303"/>
    <w:rsid w:val="006B13DC"/>
    <w:rsid w:val="006B1438"/>
    <w:rsid w:val="006B1463"/>
    <w:rsid w:val="006B1471"/>
    <w:rsid w:val="006B148F"/>
    <w:rsid w:val="006B1548"/>
    <w:rsid w:val="006B15E1"/>
    <w:rsid w:val="006B16A6"/>
    <w:rsid w:val="006B16BB"/>
    <w:rsid w:val="006B1709"/>
    <w:rsid w:val="006B17DD"/>
    <w:rsid w:val="006B182A"/>
    <w:rsid w:val="006B18DB"/>
    <w:rsid w:val="006B18FC"/>
    <w:rsid w:val="006B1973"/>
    <w:rsid w:val="006B19B2"/>
    <w:rsid w:val="006B1A5C"/>
    <w:rsid w:val="006B1BEC"/>
    <w:rsid w:val="006B1D8F"/>
    <w:rsid w:val="006B1D90"/>
    <w:rsid w:val="006B1DC5"/>
    <w:rsid w:val="006B1E17"/>
    <w:rsid w:val="006B2058"/>
    <w:rsid w:val="006B20D8"/>
    <w:rsid w:val="006B2178"/>
    <w:rsid w:val="006B21E6"/>
    <w:rsid w:val="006B253D"/>
    <w:rsid w:val="006B2618"/>
    <w:rsid w:val="006B2625"/>
    <w:rsid w:val="006B2796"/>
    <w:rsid w:val="006B28C8"/>
    <w:rsid w:val="006B2A14"/>
    <w:rsid w:val="006B2AD1"/>
    <w:rsid w:val="006B2AF4"/>
    <w:rsid w:val="006B2B09"/>
    <w:rsid w:val="006B2BC3"/>
    <w:rsid w:val="006B2D6E"/>
    <w:rsid w:val="006B2E10"/>
    <w:rsid w:val="006B2E70"/>
    <w:rsid w:val="006B2FE4"/>
    <w:rsid w:val="006B30C9"/>
    <w:rsid w:val="006B30EA"/>
    <w:rsid w:val="006B30F6"/>
    <w:rsid w:val="006B318C"/>
    <w:rsid w:val="006B3211"/>
    <w:rsid w:val="006B32F7"/>
    <w:rsid w:val="006B3310"/>
    <w:rsid w:val="006B3389"/>
    <w:rsid w:val="006B33F2"/>
    <w:rsid w:val="006B3442"/>
    <w:rsid w:val="006B346A"/>
    <w:rsid w:val="006B34CE"/>
    <w:rsid w:val="006B351B"/>
    <w:rsid w:val="006B3594"/>
    <w:rsid w:val="006B359B"/>
    <w:rsid w:val="006B36BE"/>
    <w:rsid w:val="006B3846"/>
    <w:rsid w:val="006B39C6"/>
    <w:rsid w:val="006B3A41"/>
    <w:rsid w:val="006B3AD2"/>
    <w:rsid w:val="006B3BDA"/>
    <w:rsid w:val="006B3C88"/>
    <w:rsid w:val="006B3DCD"/>
    <w:rsid w:val="006B3E71"/>
    <w:rsid w:val="006B3E9D"/>
    <w:rsid w:val="006B4080"/>
    <w:rsid w:val="006B40CD"/>
    <w:rsid w:val="006B412C"/>
    <w:rsid w:val="006B426C"/>
    <w:rsid w:val="006B4477"/>
    <w:rsid w:val="006B4559"/>
    <w:rsid w:val="006B4606"/>
    <w:rsid w:val="006B4617"/>
    <w:rsid w:val="006B4775"/>
    <w:rsid w:val="006B4816"/>
    <w:rsid w:val="006B4921"/>
    <w:rsid w:val="006B4968"/>
    <w:rsid w:val="006B4AD9"/>
    <w:rsid w:val="006B4B1E"/>
    <w:rsid w:val="006B4BD6"/>
    <w:rsid w:val="006B4BFC"/>
    <w:rsid w:val="006B4C78"/>
    <w:rsid w:val="006B4EBB"/>
    <w:rsid w:val="006B4EF1"/>
    <w:rsid w:val="006B4F9D"/>
    <w:rsid w:val="006B5042"/>
    <w:rsid w:val="006B515C"/>
    <w:rsid w:val="006B543B"/>
    <w:rsid w:val="006B5445"/>
    <w:rsid w:val="006B5534"/>
    <w:rsid w:val="006B5556"/>
    <w:rsid w:val="006B5595"/>
    <w:rsid w:val="006B55A7"/>
    <w:rsid w:val="006B55D3"/>
    <w:rsid w:val="006B578D"/>
    <w:rsid w:val="006B57D5"/>
    <w:rsid w:val="006B5809"/>
    <w:rsid w:val="006B5850"/>
    <w:rsid w:val="006B5907"/>
    <w:rsid w:val="006B592C"/>
    <w:rsid w:val="006B592F"/>
    <w:rsid w:val="006B5978"/>
    <w:rsid w:val="006B59EC"/>
    <w:rsid w:val="006B59FA"/>
    <w:rsid w:val="006B5AD0"/>
    <w:rsid w:val="006B5B2C"/>
    <w:rsid w:val="006B5B4D"/>
    <w:rsid w:val="006B5BCF"/>
    <w:rsid w:val="006B5BF0"/>
    <w:rsid w:val="006B5BF2"/>
    <w:rsid w:val="006B5CB6"/>
    <w:rsid w:val="006B5D3F"/>
    <w:rsid w:val="006B5E76"/>
    <w:rsid w:val="006B5EBC"/>
    <w:rsid w:val="006B5F5A"/>
    <w:rsid w:val="006B5F74"/>
    <w:rsid w:val="006B5F7A"/>
    <w:rsid w:val="006B6075"/>
    <w:rsid w:val="006B6102"/>
    <w:rsid w:val="006B6153"/>
    <w:rsid w:val="006B6184"/>
    <w:rsid w:val="006B61D7"/>
    <w:rsid w:val="006B61E2"/>
    <w:rsid w:val="006B6207"/>
    <w:rsid w:val="006B624A"/>
    <w:rsid w:val="006B626B"/>
    <w:rsid w:val="006B627D"/>
    <w:rsid w:val="006B628A"/>
    <w:rsid w:val="006B62EB"/>
    <w:rsid w:val="006B63A6"/>
    <w:rsid w:val="006B640E"/>
    <w:rsid w:val="006B64BF"/>
    <w:rsid w:val="006B652A"/>
    <w:rsid w:val="006B66FE"/>
    <w:rsid w:val="006B6710"/>
    <w:rsid w:val="006B6799"/>
    <w:rsid w:val="006B682D"/>
    <w:rsid w:val="006B6874"/>
    <w:rsid w:val="006B6923"/>
    <w:rsid w:val="006B696D"/>
    <w:rsid w:val="006B6973"/>
    <w:rsid w:val="006B6A85"/>
    <w:rsid w:val="006B6ACB"/>
    <w:rsid w:val="006B6B0F"/>
    <w:rsid w:val="006B6C6D"/>
    <w:rsid w:val="006B6C71"/>
    <w:rsid w:val="006B712B"/>
    <w:rsid w:val="006B7140"/>
    <w:rsid w:val="006B7156"/>
    <w:rsid w:val="006B7194"/>
    <w:rsid w:val="006B7347"/>
    <w:rsid w:val="006B7376"/>
    <w:rsid w:val="006B7414"/>
    <w:rsid w:val="006B750E"/>
    <w:rsid w:val="006B754F"/>
    <w:rsid w:val="006B756C"/>
    <w:rsid w:val="006B76DE"/>
    <w:rsid w:val="006B772C"/>
    <w:rsid w:val="006B78BF"/>
    <w:rsid w:val="006B7911"/>
    <w:rsid w:val="006B794C"/>
    <w:rsid w:val="006B7967"/>
    <w:rsid w:val="006B799C"/>
    <w:rsid w:val="006B7CC4"/>
    <w:rsid w:val="006B7CC9"/>
    <w:rsid w:val="006B7DCB"/>
    <w:rsid w:val="006B7E17"/>
    <w:rsid w:val="006B7E89"/>
    <w:rsid w:val="006B7F6C"/>
    <w:rsid w:val="006C0005"/>
    <w:rsid w:val="006C0008"/>
    <w:rsid w:val="006C0017"/>
    <w:rsid w:val="006C01ED"/>
    <w:rsid w:val="006C028F"/>
    <w:rsid w:val="006C02AA"/>
    <w:rsid w:val="006C02BC"/>
    <w:rsid w:val="006C039A"/>
    <w:rsid w:val="006C047E"/>
    <w:rsid w:val="006C0547"/>
    <w:rsid w:val="006C0559"/>
    <w:rsid w:val="006C076B"/>
    <w:rsid w:val="006C07AC"/>
    <w:rsid w:val="006C07E5"/>
    <w:rsid w:val="006C0830"/>
    <w:rsid w:val="006C085F"/>
    <w:rsid w:val="006C090F"/>
    <w:rsid w:val="006C0940"/>
    <w:rsid w:val="006C0942"/>
    <w:rsid w:val="006C0A21"/>
    <w:rsid w:val="006C0B27"/>
    <w:rsid w:val="006C0C2A"/>
    <w:rsid w:val="006C0C37"/>
    <w:rsid w:val="006C0E17"/>
    <w:rsid w:val="006C1096"/>
    <w:rsid w:val="006C1120"/>
    <w:rsid w:val="006C12EC"/>
    <w:rsid w:val="006C1300"/>
    <w:rsid w:val="006C135C"/>
    <w:rsid w:val="006C13DC"/>
    <w:rsid w:val="006C146F"/>
    <w:rsid w:val="006C150B"/>
    <w:rsid w:val="006C1590"/>
    <w:rsid w:val="006C15C9"/>
    <w:rsid w:val="006C1613"/>
    <w:rsid w:val="006C17A3"/>
    <w:rsid w:val="006C186B"/>
    <w:rsid w:val="006C1872"/>
    <w:rsid w:val="006C189C"/>
    <w:rsid w:val="006C18F5"/>
    <w:rsid w:val="006C1B17"/>
    <w:rsid w:val="006C1B81"/>
    <w:rsid w:val="006C1C17"/>
    <w:rsid w:val="006C1C28"/>
    <w:rsid w:val="006C1EB5"/>
    <w:rsid w:val="006C1EE2"/>
    <w:rsid w:val="006C1F35"/>
    <w:rsid w:val="006C1FAC"/>
    <w:rsid w:val="006C1FB4"/>
    <w:rsid w:val="006C204C"/>
    <w:rsid w:val="006C2073"/>
    <w:rsid w:val="006C20E3"/>
    <w:rsid w:val="006C2124"/>
    <w:rsid w:val="006C21A2"/>
    <w:rsid w:val="006C21CC"/>
    <w:rsid w:val="006C2398"/>
    <w:rsid w:val="006C23CC"/>
    <w:rsid w:val="006C24CB"/>
    <w:rsid w:val="006C25C9"/>
    <w:rsid w:val="006C261A"/>
    <w:rsid w:val="006C2634"/>
    <w:rsid w:val="006C2659"/>
    <w:rsid w:val="006C2785"/>
    <w:rsid w:val="006C27AF"/>
    <w:rsid w:val="006C2811"/>
    <w:rsid w:val="006C284F"/>
    <w:rsid w:val="006C2853"/>
    <w:rsid w:val="006C2866"/>
    <w:rsid w:val="006C28EE"/>
    <w:rsid w:val="006C29E5"/>
    <w:rsid w:val="006C2A75"/>
    <w:rsid w:val="006C2A80"/>
    <w:rsid w:val="006C2B53"/>
    <w:rsid w:val="006C2B74"/>
    <w:rsid w:val="006C2B9D"/>
    <w:rsid w:val="006C2BBA"/>
    <w:rsid w:val="006C2C3C"/>
    <w:rsid w:val="006C2C3D"/>
    <w:rsid w:val="006C2C5F"/>
    <w:rsid w:val="006C2DAB"/>
    <w:rsid w:val="006C2EEF"/>
    <w:rsid w:val="006C30C6"/>
    <w:rsid w:val="006C30D8"/>
    <w:rsid w:val="006C3102"/>
    <w:rsid w:val="006C318F"/>
    <w:rsid w:val="006C3230"/>
    <w:rsid w:val="006C32E8"/>
    <w:rsid w:val="006C330B"/>
    <w:rsid w:val="006C3369"/>
    <w:rsid w:val="006C3411"/>
    <w:rsid w:val="006C3526"/>
    <w:rsid w:val="006C3735"/>
    <w:rsid w:val="006C3812"/>
    <w:rsid w:val="006C38A4"/>
    <w:rsid w:val="006C3917"/>
    <w:rsid w:val="006C3925"/>
    <w:rsid w:val="006C3953"/>
    <w:rsid w:val="006C3957"/>
    <w:rsid w:val="006C3984"/>
    <w:rsid w:val="006C3A39"/>
    <w:rsid w:val="006C3D78"/>
    <w:rsid w:val="006C3E44"/>
    <w:rsid w:val="006C4010"/>
    <w:rsid w:val="006C4069"/>
    <w:rsid w:val="006C4147"/>
    <w:rsid w:val="006C418D"/>
    <w:rsid w:val="006C42F1"/>
    <w:rsid w:val="006C42FC"/>
    <w:rsid w:val="006C4376"/>
    <w:rsid w:val="006C439B"/>
    <w:rsid w:val="006C441D"/>
    <w:rsid w:val="006C4466"/>
    <w:rsid w:val="006C448E"/>
    <w:rsid w:val="006C456C"/>
    <w:rsid w:val="006C45D2"/>
    <w:rsid w:val="006C4684"/>
    <w:rsid w:val="006C46CE"/>
    <w:rsid w:val="006C46F3"/>
    <w:rsid w:val="006C471A"/>
    <w:rsid w:val="006C47A5"/>
    <w:rsid w:val="006C47C7"/>
    <w:rsid w:val="006C4800"/>
    <w:rsid w:val="006C4817"/>
    <w:rsid w:val="006C4852"/>
    <w:rsid w:val="006C4AA4"/>
    <w:rsid w:val="006C4BF0"/>
    <w:rsid w:val="006C4C10"/>
    <w:rsid w:val="006C4C7E"/>
    <w:rsid w:val="006C4CF2"/>
    <w:rsid w:val="006C4E63"/>
    <w:rsid w:val="006C4FCC"/>
    <w:rsid w:val="006C503D"/>
    <w:rsid w:val="006C50DA"/>
    <w:rsid w:val="006C50FE"/>
    <w:rsid w:val="006C5200"/>
    <w:rsid w:val="006C5201"/>
    <w:rsid w:val="006C52AE"/>
    <w:rsid w:val="006C53D5"/>
    <w:rsid w:val="006C5415"/>
    <w:rsid w:val="006C5519"/>
    <w:rsid w:val="006C5591"/>
    <w:rsid w:val="006C563C"/>
    <w:rsid w:val="006C565B"/>
    <w:rsid w:val="006C56FA"/>
    <w:rsid w:val="006C5757"/>
    <w:rsid w:val="006C593E"/>
    <w:rsid w:val="006C596D"/>
    <w:rsid w:val="006C5A55"/>
    <w:rsid w:val="006C5AF6"/>
    <w:rsid w:val="006C5B34"/>
    <w:rsid w:val="006C5C02"/>
    <w:rsid w:val="006C5C64"/>
    <w:rsid w:val="006C5C93"/>
    <w:rsid w:val="006C5D18"/>
    <w:rsid w:val="006C5D52"/>
    <w:rsid w:val="006C5E51"/>
    <w:rsid w:val="006C5F4B"/>
    <w:rsid w:val="006C5FC2"/>
    <w:rsid w:val="006C6009"/>
    <w:rsid w:val="006C6104"/>
    <w:rsid w:val="006C612D"/>
    <w:rsid w:val="006C622E"/>
    <w:rsid w:val="006C6266"/>
    <w:rsid w:val="006C62F4"/>
    <w:rsid w:val="006C641A"/>
    <w:rsid w:val="006C64B3"/>
    <w:rsid w:val="006C65A4"/>
    <w:rsid w:val="006C6684"/>
    <w:rsid w:val="006C66EF"/>
    <w:rsid w:val="006C6770"/>
    <w:rsid w:val="006C67D5"/>
    <w:rsid w:val="006C681E"/>
    <w:rsid w:val="006C6954"/>
    <w:rsid w:val="006C6B76"/>
    <w:rsid w:val="006C6C26"/>
    <w:rsid w:val="006C6E80"/>
    <w:rsid w:val="006C6F01"/>
    <w:rsid w:val="006C6F1F"/>
    <w:rsid w:val="006C6F6D"/>
    <w:rsid w:val="006C6F7D"/>
    <w:rsid w:val="006C712B"/>
    <w:rsid w:val="006C7424"/>
    <w:rsid w:val="006C74BB"/>
    <w:rsid w:val="006C74D0"/>
    <w:rsid w:val="006C750A"/>
    <w:rsid w:val="006C7550"/>
    <w:rsid w:val="006C764D"/>
    <w:rsid w:val="006C772C"/>
    <w:rsid w:val="006C778C"/>
    <w:rsid w:val="006C77A7"/>
    <w:rsid w:val="006C77EC"/>
    <w:rsid w:val="006C78D6"/>
    <w:rsid w:val="006C799D"/>
    <w:rsid w:val="006C7A7F"/>
    <w:rsid w:val="006C7A9E"/>
    <w:rsid w:val="006C7B69"/>
    <w:rsid w:val="006C7C1B"/>
    <w:rsid w:val="006C7C96"/>
    <w:rsid w:val="006C7CA3"/>
    <w:rsid w:val="006C7D48"/>
    <w:rsid w:val="006C7DAA"/>
    <w:rsid w:val="006C7E45"/>
    <w:rsid w:val="006C7E4D"/>
    <w:rsid w:val="006C7E4F"/>
    <w:rsid w:val="006C7F15"/>
    <w:rsid w:val="006D0030"/>
    <w:rsid w:val="006D0120"/>
    <w:rsid w:val="006D01C4"/>
    <w:rsid w:val="006D02BE"/>
    <w:rsid w:val="006D03A7"/>
    <w:rsid w:val="006D03AD"/>
    <w:rsid w:val="006D0495"/>
    <w:rsid w:val="006D0693"/>
    <w:rsid w:val="006D0698"/>
    <w:rsid w:val="006D073A"/>
    <w:rsid w:val="006D07E6"/>
    <w:rsid w:val="006D0885"/>
    <w:rsid w:val="006D0A04"/>
    <w:rsid w:val="006D0A25"/>
    <w:rsid w:val="006D0B55"/>
    <w:rsid w:val="006D0C58"/>
    <w:rsid w:val="006D0C5C"/>
    <w:rsid w:val="006D0C9C"/>
    <w:rsid w:val="006D0CD8"/>
    <w:rsid w:val="006D0E30"/>
    <w:rsid w:val="006D0FD7"/>
    <w:rsid w:val="006D108A"/>
    <w:rsid w:val="006D121C"/>
    <w:rsid w:val="006D12B3"/>
    <w:rsid w:val="006D134E"/>
    <w:rsid w:val="006D1475"/>
    <w:rsid w:val="006D1534"/>
    <w:rsid w:val="006D169B"/>
    <w:rsid w:val="006D16F4"/>
    <w:rsid w:val="006D1724"/>
    <w:rsid w:val="006D1812"/>
    <w:rsid w:val="006D1827"/>
    <w:rsid w:val="006D19EE"/>
    <w:rsid w:val="006D1A95"/>
    <w:rsid w:val="006D1AD4"/>
    <w:rsid w:val="006D1B0E"/>
    <w:rsid w:val="006D1B5B"/>
    <w:rsid w:val="006D1B70"/>
    <w:rsid w:val="006D1BB9"/>
    <w:rsid w:val="006D1BEB"/>
    <w:rsid w:val="006D1BFC"/>
    <w:rsid w:val="006D1C36"/>
    <w:rsid w:val="006D1C73"/>
    <w:rsid w:val="006D1EC9"/>
    <w:rsid w:val="006D1F9F"/>
    <w:rsid w:val="006D204E"/>
    <w:rsid w:val="006D2092"/>
    <w:rsid w:val="006D20FB"/>
    <w:rsid w:val="006D223C"/>
    <w:rsid w:val="006D22B6"/>
    <w:rsid w:val="006D2333"/>
    <w:rsid w:val="006D23BA"/>
    <w:rsid w:val="006D23C4"/>
    <w:rsid w:val="006D2485"/>
    <w:rsid w:val="006D2587"/>
    <w:rsid w:val="006D2606"/>
    <w:rsid w:val="006D279A"/>
    <w:rsid w:val="006D2B64"/>
    <w:rsid w:val="006D2B9B"/>
    <w:rsid w:val="006D2D6F"/>
    <w:rsid w:val="006D2DC6"/>
    <w:rsid w:val="006D2F42"/>
    <w:rsid w:val="006D2F66"/>
    <w:rsid w:val="006D2FF5"/>
    <w:rsid w:val="006D300B"/>
    <w:rsid w:val="006D3041"/>
    <w:rsid w:val="006D31CE"/>
    <w:rsid w:val="006D3236"/>
    <w:rsid w:val="006D3363"/>
    <w:rsid w:val="006D33BF"/>
    <w:rsid w:val="006D3563"/>
    <w:rsid w:val="006D3596"/>
    <w:rsid w:val="006D35FD"/>
    <w:rsid w:val="006D3658"/>
    <w:rsid w:val="006D368A"/>
    <w:rsid w:val="006D3742"/>
    <w:rsid w:val="006D379D"/>
    <w:rsid w:val="006D37C4"/>
    <w:rsid w:val="006D3818"/>
    <w:rsid w:val="006D389B"/>
    <w:rsid w:val="006D38E0"/>
    <w:rsid w:val="006D38F7"/>
    <w:rsid w:val="006D3A4C"/>
    <w:rsid w:val="006D3AA7"/>
    <w:rsid w:val="006D3AFD"/>
    <w:rsid w:val="006D3BEC"/>
    <w:rsid w:val="006D3D71"/>
    <w:rsid w:val="006D3DB4"/>
    <w:rsid w:val="006D3DF2"/>
    <w:rsid w:val="006D3E33"/>
    <w:rsid w:val="006D3EE2"/>
    <w:rsid w:val="006D4036"/>
    <w:rsid w:val="006D40FE"/>
    <w:rsid w:val="006D4118"/>
    <w:rsid w:val="006D419E"/>
    <w:rsid w:val="006D41BD"/>
    <w:rsid w:val="006D4200"/>
    <w:rsid w:val="006D423A"/>
    <w:rsid w:val="006D425D"/>
    <w:rsid w:val="006D428A"/>
    <w:rsid w:val="006D42D1"/>
    <w:rsid w:val="006D431B"/>
    <w:rsid w:val="006D4367"/>
    <w:rsid w:val="006D437A"/>
    <w:rsid w:val="006D443D"/>
    <w:rsid w:val="006D4485"/>
    <w:rsid w:val="006D4522"/>
    <w:rsid w:val="006D4550"/>
    <w:rsid w:val="006D4609"/>
    <w:rsid w:val="006D4618"/>
    <w:rsid w:val="006D462A"/>
    <w:rsid w:val="006D46B2"/>
    <w:rsid w:val="006D46BD"/>
    <w:rsid w:val="006D46CE"/>
    <w:rsid w:val="006D4781"/>
    <w:rsid w:val="006D484C"/>
    <w:rsid w:val="006D491F"/>
    <w:rsid w:val="006D4A03"/>
    <w:rsid w:val="006D4A69"/>
    <w:rsid w:val="006D4B71"/>
    <w:rsid w:val="006D4BBF"/>
    <w:rsid w:val="006D4C0E"/>
    <w:rsid w:val="006D4C55"/>
    <w:rsid w:val="006D4E55"/>
    <w:rsid w:val="006D5031"/>
    <w:rsid w:val="006D5093"/>
    <w:rsid w:val="006D50E5"/>
    <w:rsid w:val="006D50E7"/>
    <w:rsid w:val="006D5117"/>
    <w:rsid w:val="006D51A6"/>
    <w:rsid w:val="006D5293"/>
    <w:rsid w:val="006D52D7"/>
    <w:rsid w:val="006D532F"/>
    <w:rsid w:val="006D5334"/>
    <w:rsid w:val="006D5447"/>
    <w:rsid w:val="006D54A9"/>
    <w:rsid w:val="006D5611"/>
    <w:rsid w:val="006D561F"/>
    <w:rsid w:val="006D5698"/>
    <w:rsid w:val="006D56AD"/>
    <w:rsid w:val="006D56D6"/>
    <w:rsid w:val="006D5746"/>
    <w:rsid w:val="006D581D"/>
    <w:rsid w:val="006D5867"/>
    <w:rsid w:val="006D5932"/>
    <w:rsid w:val="006D59B9"/>
    <w:rsid w:val="006D59BC"/>
    <w:rsid w:val="006D59DB"/>
    <w:rsid w:val="006D5A67"/>
    <w:rsid w:val="006D5A74"/>
    <w:rsid w:val="006D5B3C"/>
    <w:rsid w:val="006D5B96"/>
    <w:rsid w:val="006D5C14"/>
    <w:rsid w:val="006D5C90"/>
    <w:rsid w:val="006D5CA4"/>
    <w:rsid w:val="006D5CE5"/>
    <w:rsid w:val="006D5D5E"/>
    <w:rsid w:val="006D5DAA"/>
    <w:rsid w:val="006D5EFE"/>
    <w:rsid w:val="006D6002"/>
    <w:rsid w:val="006D606E"/>
    <w:rsid w:val="006D607E"/>
    <w:rsid w:val="006D60F7"/>
    <w:rsid w:val="006D6140"/>
    <w:rsid w:val="006D622E"/>
    <w:rsid w:val="006D6265"/>
    <w:rsid w:val="006D62C0"/>
    <w:rsid w:val="006D638C"/>
    <w:rsid w:val="006D639E"/>
    <w:rsid w:val="006D645F"/>
    <w:rsid w:val="006D655C"/>
    <w:rsid w:val="006D65AC"/>
    <w:rsid w:val="006D66B8"/>
    <w:rsid w:val="006D66C5"/>
    <w:rsid w:val="006D672C"/>
    <w:rsid w:val="006D6799"/>
    <w:rsid w:val="006D6872"/>
    <w:rsid w:val="006D68BD"/>
    <w:rsid w:val="006D69F5"/>
    <w:rsid w:val="006D6AAA"/>
    <w:rsid w:val="006D6B02"/>
    <w:rsid w:val="006D6B3F"/>
    <w:rsid w:val="006D6B8E"/>
    <w:rsid w:val="006D6C0E"/>
    <w:rsid w:val="006D6C7A"/>
    <w:rsid w:val="006D6D55"/>
    <w:rsid w:val="006D6D75"/>
    <w:rsid w:val="006D6ED3"/>
    <w:rsid w:val="006D70CD"/>
    <w:rsid w:val="006D71FA"/>
    <w:rsid w:val="006D73D0"/>
    <w:rsid w:val="006D7445"/>
    <w:rsid w:val="006D74C7"/>
    <w:rsid w:val="006D7501"/>
    <w:rsid w:val="006D7647"/>
    <w:rsid w:val="006D7650"/>
    <w:rsid w:val="006D7708"/>
    <w:rsid w:val="006D77C2"/>
    <w:rsid w:val="006D784B"/>
    <w:rsid w:val="006D784C"/>
    <w:rsid w:val="006D787D"/>
    <w:rsid w:val="006D7887"/>
    <w:rsid w:val="006D7890"/>
    <w:rsid w:val="006D7913"/>
    <w:rsid w:val="006D7947"/>
    <w:rsid w:val="006D79D4"/>
    <w:rsid w:val="006D7A95"/>
    <w:rsid w:val="006D7C5A"/>
    <w:rsid w:val="006D7CA2"/>
    <w:rsid w:val="006D7CBB"/>
    <w:rsid w:val="006D7ECF"/>
    <w:rsid w:val="006D7F64"/>
    <w:rsid w:val="006D7F8F"/>
    <w:rsid w:val="006E00C9"/>
    <w:rsid w:val="006E01A3"/>
    <w:rsid w:val="006E01DC"/>
    <w:rsid w:val="006E0237"/>
    <w:rsid w:val="006E025A"/>
    <w:rsid w:val="006E0300"/>
    <w:rsid w:val="006E0493"/>
    <w:rsid w:val="006E04A2"/>
    <w:rsid w:val="006E04ED"/>
    <w:rsid w:val="006E058C"/>
    <w:rsid w:val="006E0616"/>
    <w:rsid w:val="006E064D"/>
    <w:rsid w:val="006E06F8"/>
    <w:rsid w:val="006E070B"/>
    <w:rsid w:val="006E073E"/>
    <w:rsid w:val="006E0918"/>
    <w:rsid w:val="006E0946"/>
    <w:rsid w:val="006E0987"/>
    <w:rsid w:val="006E099C"/>
    <w:rsid w:val="006E09C7"/>
    <w:rsid w:val="006E09F7"/>
    <w:rsid w:val="006E0A38"/>
    <w:rsid w:val="006E0A41"/>
    <w:rsid w:val="006E0AEC"/>
    <w:rsid w:val="006E0D46"/>
    <w:rsid w:val="006E0D84"/>
    <w:rsid w:val="006E0D85"/>
    <w:rsid w:val="006E0EA4"/>
    <w:rsid w:val="006E0EAB"/>
    <w:rsid w:val="006E0F77"/>
    <w:rsid w:val="006E0FAF"/>
    <w:rsid w:val="006E0FDB"/>
    <w:rsid w:val="006E1011"/>
    <w:rsid w:val="006E1018"/>
    <w:rsid w:val="006E1083"/>
    <w:rsid w:val="006E123B"/>
    <w:rsid w:val="006E123E"/>
    <w:rsid w:val="006E12AD"/>
    <w:rsid w:val="006E12DC"/>
    <w:rsid w:val="006E1499"/>
    <w:rsid w:val="006E14F6"/>
    <w:rsid w:val="006E16B2"/>
    <w:rsid w:val="006E174D"/>
    <w:rsid w:val="006E17F1"/>
    <w:rsid w:val="006E1830"/>
    <w:rsid w:val="006E18ED"/>
    <w:rsid w:val="006E1926"/>
    <w:rsid w:val="006E195E"/>
    <w:rsid w:val="006E1987"/>
    <w:rsid w:val="006E19C5"/>
    <w:rsid w:val="006E19C9"/>
    <w:rsid w:val="006E19E1"/>
    <w:rsid w:val="006E1A3A"/>
    <w:rsid w:val="006E1C0B"/>
    <w:rsid w:val="006E1C64"/>
    <w:rsid w:val="006E1EB3"/>
    <w:rsid w:val="006E1F1B"/>
    <w:rsid w:val="006E1F39"/>
    <w:rsid w:val="006E1F43"/>
    <w:rsid w:val="006E1F4A"/>
    <w:rsid w:val="006E1FFC"/>
    <w:rsid w:val="006E2022"/>
    <w:rsid w:val="006E2045"/>
    <w:rsid w:val="006E210F"/>
    <w:rsid w:val="006E213D"/>
    <w:rsid w:val="006E21A1"/>
    <w:rsid w:val="006E23B9"/>
    <w:rsid w:val="006E2447"/>
    <w:rsid w:val="006E2466"/>
    <w:rsid w:val="006E2586"/>
    <w:rsid w:val="006E269C"/>
    <w:rsid w:val="006E26CD"/>
    <w:rsid w:val="006E26D0"/>
    <w:rsid w:val="006E2772"/>
    <w:rsid w:val="006E277A"/>
    <w:rsid w:val="006E27DA"/>
    <w:rsid w:val="006E28EA"/>
    <w:rsid w:val="006E293F"/>
    <w:rsid w:val="006E294C"/>
    <w:rsid w:val="006E29BC"/>
    <w:rsid w:val="006E2AB2"/>
    <w:rsid w:val="006E2B55"/>
    <w:rsid w:val="006E2C3D"/>
    <w:rsid w:val="006E2CC0"/>
    <w:rsid w:val="006E2CDF"/>
    <w:rsid w:val="006E2CFF"/>
    <w:rsid w:val="006E2D02"/>
    <w:rsid w:val="006E2ECD"/>
    <w:rsid w:val="006E2F3E"/>
    <w:rsid w:val="006E2FE2"/>
    <w:rsid w:val="006E311E"/>
    <w:rsid w:val="006E32C6"/>
    <w:rsid w:val="006E333D"/>
    <w:rsid w:val="006E33A1"/>
    <w:rsid w:val="006E3472"/>
    <w:rsid w:val="006E349C"/>
    <w:rsid w:val="006E396B"/>
    <w:rsid w:val="006E39F4"/>
    <w:rsid w:val="006E3A1F"/>
    <w:rsid w:val="006E3A94"/>
    <w:rsid w:val="006E3AE0"/>
    <w:rsid w:val="006E3D8A"/>
    <w:rsid w:val="006E3DAB"/>
    <w:rsid w:val="006E3DD4"/>
    <w:rsid w:val="006E3E0C"/>
    <w:rsid w:val="006E3F1A"/>
    <w:rsid w:val="006E4016"/>
    <w:rsid w:val="006E412D"/>
    <w:rsid w:val="006E41CF"/>
    <w:rsid w:val="006E4215"/>
    <w:rsid w:val="006E423D"/>
    <w:rsid w:val="006E4379"/>
    <w:rsid w:val="006E4439"/>
    <w:rsid w:val="006E4791"/>
    <w:rsid w:val="006E4827"/>
    <w:rsid w:val="006E482E"/>
    <w:rsid w:val="006E49E0"/>
    <w:rsid w:val="006E4BC7"/>
    <w:rsid w:val="006E4BCC"/>
    <w:rsid w:val="006E4BF6"/>
    <w:rsid w:val="006E4C0F"/>
    <w:rsid w:val="006E4C4F"/>
    <w:rsid w:val="006E4D3F"/>
    <w:rsid w:val="006E4E67"/>
    <w:rsid w:val="006E4E8F"/>
    <w:rsid w:val="006E4F89"/>
    <w:rsid w:val="006E5083"/>
    <w:rsid w:val="006E50E1"/>
    <w:rsid w:val="006E510F"/>
    <w:rsid w:val="006E5241"/>
    <w:rsid w:val="006E52E6"/>
    <w:rsid w:val="006E54AD"/>
    <w:rsid w:val="006E54EE"/>
    <w:rsid w:val="006E5692"/>
    <w:rsid w:val="006E5750"/>
    <w:rsid w:val="006E5751"/>
    <w:rsid w:val="006E5776"/>
    <w:rsid w:val="006E5890"/>
    <w:rsid w:val="006E58A1"/>
    <w:rsid w:val="006E59D1"/>
    <w:rsid w:val="006E5A2E"/>
    <w:rsid w:val="006E5AC7"/>
    <w:rsid w:val="006E5B13"/>
    <w:rsid w:val="006E5B50"/>
    <w:rsid w:val="006E5C25"/>
    <w:rsid w:val="006E5C26"/>
    <w:rsid w:val="006E5C5B"/>
    <w:rsid w:val="006E5D77"/>
    <w:rsid w:val="006E5E66"/>
    <w:rsid w:val="006E5ED9"/>
    <w:rsid w:val="006E5EF6"/>
    <w:rsid w:val="006E5FC4"/>
    <w:rsid w:val="006E605B"/>
    <w:rsid w:val="006E60D2"/>
    <w:rsid w:val="006E65DA"/>
    <w:rsid w:val="006E66CF"/>
    <w:rsid w:val="006E66EC"/>
    <w:rsid w:val="006E67BA"/>
    <w:rsid w:val="006E67F5"/>
    <w:rsid w:val="006E680C"/>
    <w:rsid w:val="006E688E"/>
    <w:rsid w:val="006E6941"/>
    <w:rsid w:val="006E69AC"/>
    <w:rsid w:val="006E6A98"/>
    <w:rsid w:val="006E6ACF"/>
    <w:rsid w:val="006E6AEC"/>
    <w:rsid w:val="006E6B30"/>
    <w:rsid w:val="006E6B46"/>
    <w:rsid w:val="006E6B59"/>
    <w:rsid w:val="006E6B88"/>
    <w:rsid w:val="006E6C12"/>
    <w:rsid w:val="006E6CE0"/>
    <w:rsid w:val="006E6D85"/>
    <w:rsid w:val="006E70E7"/>
    <w:rsid w:val="006E7165"/>
    <w:rsid w:val="006E718C"/>
    <w:rsid w:val="006E71F8"/>
    <w:rsid w:val="006E7274"/>
    <w:rsid w:val="006E7309"/>
    <w:rsid w:val="006E74EA"/>
    <w:rsid w:val="006E7562"/>
    <w:rsid w:val="006E7591"/>
    <w:rsid w:val="006E75F0"/>
    <w:rsid w:val="006E7623"/>
    <w:rsid w:val="006E7660"/>
    <w:rsid w:val="006E7687"/>
    <w:rsid w:val="006E76F0"/>
    <w:rsid w:val="006E776B"/>
    <w:rsid w:val="006E776D"/>
    <w:rsid w:val="006E7773"/>
    <w:rsid w:val="006E79BC"/>
    <w:rsid w:val="006E7A2C"/>
    <w:rsid w:val="006E7AA3"/>
    <w:rsid w:val="006E7AE0"/>
    <w:rsid w:val="006E7B33"/>
    <w:rsid w:val="006E7B9D"/>
    <w:rsid w:val="006E7BFE"/>
    <w:rsid w:val="006E7CAE"/>
    <w:rsid w:val="006E7CBB"/>
    <w:rsid w:val="006E7CDA"/>
    <w:rsid w:val="006E7F1B"/>
    <w:rsid w:val="006E7F85"/>
    <w:rsid w:val="006F003D"/>
    <w:rsid w:val="006F010C"/>
    <w:rsid w:val="006F0261"/>
    <w:rsid w:val="006F033F"/>
    <w:rsid w:val="006F0353"/>
    <w:rsid w:val="006F0359"/>
    <w:rsid w:val="006F05D4"/>
    <w:rsid w:val="006F06AB"/>
    <w:rsid w:val="006F06FB"/>
    <w:rsid w:val="006F0838"/>
    <w:rsid w:val="006F090D"/>
    <w:rsid w:val="006F096F"/>
    <w:rsid w:val="006F097B"/>
    <w:rsid w:val="006F09E1"/>
    <w:rsid w:val="006F0B6E"/>
    <w:rsid w:val="006F0BAA"/>
    <w:rsid w:val="006F0C10"/>
    <w:rsid w:val="006F0D04"/>
    <w:rsid w:val="006F0E89"/>
    <w:rsid w:val="006F0ED4"/>
    <w:rsid w:val="006F1003"/>
    <w:rsid w:val="006F1154"/>
    <w:rsid w:val="006F1177"/>
    <w:rsid w:val="006F12BA"/>
    <w:rsid w:val="006F13D1"/>
    <w:rsid w:val="006F1439"/>
    <w:rsid w:val="006F1456"/>
    <w:rsid w:val="006F14CD"/>
    <w:rsid w:val="006F15A7"/>
    <w:rsid w:val="006F15B5"/>
    <w:rsid w:val="006F166E"/>
    <w:rsid w:val="006F1960"/>
    <w:rsid w:val="006F19D7"/>
    <w:rsid w:val="006F19E1"/>
    <w:rsid w:val="006F1AE2"/>
    <w:rsid w:val="006F1CAD"/>
    <w:rsid w:val="006F1CD6"/>
    <w:rsid w:val="006F1D14"/>
    <w:rsid w:val="006F1D16"/>
    <w:rsid w:val="006F1DA6"/>
    <w:rsid w:val="006F1E4C"/>
    <w:rsid w:val="006F1E52"/>
    <w:rsid w:val="006F1F61"/>
    <w:rsid w:val="006F1FCB"/>
    <w:rsid w:val="006F200F"/>
    <w:rsid w:val="006F2039"/>
    <w:rsid w:val="006F206C"/>
    <w:rsid w:val="006F210E"/>
    <w:rsid w:val="006F21D4"/>
    <w:rsid w:val="006F2222"/>
    <w:rsid w:val="006F2229"/>
    <w:rsid w:val="006F22C9"/>
    <w:rsid w:val="006F22D4"/>
    <w:rsid w:val="006F22EA"/>
    <w:rsid w:val="006F244D"/>
    <w:rsid w:val="006F2490"/>
    <w:rsid w:val="006F252C"/>
    <w:rsid w:val="006F2562"/>
    <w:rsid w:val="006F2591"/>
    <w:rsid w:val="006F2601"/>
    <w:rsid w:val="006F26AB"/>
    <w:rsid w:val="006F27F3"/>
    <w:rsid w:val="006F2891"/>
    <w:rsid w:val="006F29AF"/>
    <w:rsid w:val="006F2C8E"/>
    <w:rsid w:val="006F2D1A"/>
    <w:rsid w:val="006F2DBA"/>
    <w:rsid w:val="006F2E32"/>
    <w:rsid w:val="006F2E3A"/>
    <w:rsid w:val="006F2E3F"/>
    <w:rsid w:val="006F2EB8"/>
    <w:rsid w:val="006F2EC0"/>
    <w:rsid w:val="006F2F00"/>
    <w:rsid w:val="006F30A3"/>
    <w:rsid w:val="006F30F6"/>
    <w:rsid w:val="006F31D9"/>
    <w:rsid w:val="006F326F"/>
    <w:rsid w:val="006F33B6"/>
    <w:rsid w:val="006F343C"/>
    <w:rsid w:val="006F3458"/>
    <w:rsid w:val="006F3474"/>
    <w:rsid w:val="006F3499"/>
    <w:rsid w:val="006F3574"/>
    <w:rsid w:val="006F374F"/>
    <w:rsid w:val="006F376F"/>
    <w:rsid w:val="006F3795"/>
    <w:rsid w:val="006F3A1C"/>
    <w:rsid w:val="006F3B49"/>
    <w:rsid w:val="006F3C6B"/>
    <w:rsid w:val="006F3D5D"/>
    <w:rsid w:val="006F3D85"/>
    <w:rsid w:val="006F3E6E"/>
    <w:rsid w:val="006F3F04"/>
    <w:rsid w:val="006F3FAB"/>
    <w:rsid w:val="006F3FBF"/>
    <w:rsid w:val="006F3FD8"/>
    <w:rsid w:val="006F401D"/>
    <w:rsid w:val="006F4068"/>
    <w:rsid w:val="006F4175"/>
    <w:rsid w:val="006F4226"/>
    <w:rsid w:val="006F435C"/>
    <w:rsid w:val="006F44B9"/>
    <w:rsid w:val="006F4555"/>
    <w:rsid w:val="006F45A8"/>
    <w:rsid w:val="006F4643"/>
    <w:rsid w:val="006F4653"/>
    <w:rsid w:val="006F492B"/>
    <w:rsid w:val="006F493F"/>
    <w:rsid w:val="006F4994"/>
    <w:rsid w:val="006F4B6D"/>
    <w:rsid w:val="006F4C57"/>
    <w:rsid w:val="006F4C6A"/>
    <w:rsid w:val="006F4CC8"/>
    <w:rsid w:val="006F4DE0"/>
    <w:rsid w:val="006F4F07"/>
    <w:rsid w:val="006F4F54"/>
    <w:rsid w:val="006F50B5"/>
    <w:rsid w:val="006F50FD"/>
    <w:rsid w:val="006F5357"/>
    <w:rsid w:val="006F5414"/>
    <w:rsid w:val="006F541C"/>
    <w:rsid w:val="006F544A"/>
    <w:rsid w:val="006F5547"/>
    <w:rsid w:val="006F555B"/>
    <w:rsid w:val="006F560C"/>
    <w:rsid w:val="006F56C0"/>
    <w:rsid w:val="006F56DB"/>
    <w:rsid w:val="006F5733"/>
    <w:rsid w:val="006F57E6"/>
    <w:rsid w:val="006F58B9"/>
    <w:rsid w:val="006F590C"/>
    <w:rsid w:val="006F5937"/>
    <w:rsid w:val="006F5976"/>
    <w:rsid w:val="006F5A17"/>
    <w:rsid w:val="006F5AA3"/>
    <w:rsid w:val="006F5B35"/>
    <w:rsid w:val="006F5C4A"/>
    <w:rsid w:val="006F5CB7"/>
    <w:rsid w:val="006F5D9B"/>
    <w:rsid w:val="006F5DF8"/>
    <w:rsid w:val="006F5E45"/>
    <w:rsid w:val="006F5F52"/>
    <w:rsid w:val="006F60BF"/>
    <w:rsid w:val="006F610D"/>
    <w:rsid w:val="006F615B"/>
    <w:rsid w:val="006F6164"/>
    <w:rsid w:val="006F619A"/>
    <w:rsid w:val="006F62F8"/>
    <w:rsid w:val="006F63DC"/>
    <w:rsid w:val="006F6533"/>
    <w:rsid w:val="006F6613"/>
    <w:rsid w:val="006F66A6"/>
    <w:rsid w:val="006F67EA"/>
    <w:rsid w:val="006F6871"/>
    <w:rsid w:val="006F6ADE"/>
    <w:rsid w:val="006F6B93"/>
    <w:rsid w:val="006F6C8A"/>
    <w:rsid w:val="006F6CEC"/>
    <w:rsid w:val="006F6DD4"/>
    <w:rsid w:val="006F6E5F"/>
    <w:rsid w:val="006F6EC5"/>
    <w:rsid w:val="006F6EE6"/>
    <w:rsid w:val="006F6F1E"/>
    <w:rsid w:val="006F6F72"/>
    <w:rsid w:val="006F7107"/>
    <w:rsid w:val="006F71A9"/>
    <w:rsid w:val="006F7339"/>
    <w:rsid w:val="006F74A7"/>
    <w:rsid w:val="006F75EB"/>
    <w:rsid w:val="006F7798"/>
    <w:rsid w:val="006F77A9"/>
    <w:rsid w:val="006F77EE"/>
    <w:rsid w:val="006F796C"/>
    <w:rsid w:val="006F7A17"/>
    <w:rsid w:val="006F7A3D"/>
    <w:rsid w:val="006F7D16"/>
    <w:rsid w:val="006F7DC5"/>
    <w:rsid w:val="006F7EB8"/>
    <w:rsid w:val="006F7F14"/>
    <w:rsid w:val="006F7F7D"/>
    <w:rsid w:val="006FAA71"/>
    <w:rsid w:val="007000B1"/>
    <w:rsid w:val="00700167"/>
    <w:rsid w:val="0070022C"/>
    <w:rsid w:val="007002B0"/>
    <w:rsid w:val="007002B4"/>
    <w:rsid w:val="007003EA"/>
    <w:rsid w:val="007003FE"/>
    <w:rsid w:val="00700487"/>
    <w:rsid w:val="0070049C"/>
    <w:rsid w:val="007004E5"/>
    <w:rsid w:val="007005B9"/>
    <w:rsid w:val="0070076C"/>
    <w:rsid w:val="00700783"/>
    <w:rsid w:val="00700890"/>
    <w:rsid w:val="00700A41"/>
    <w:rsid w:val="00700AF1"/>
    <w:rsid w:val="00700B72"/>
    <w:rsid w:val="00700BBD"/>
    <w:rsid w:val="00700BF5"/>
    <w:rsid w:val="00700C05"/>
    <w:rsid w:val="00700EB4"/>
    <w:rsid w:val="00701008"/>
    <w:rsid w:val="00701038"/>
    <w:rsid w:val="00701089"/>
    <w:rsid w:val="0070108A"/>
    <w:rsid w:val="00701100"/>
    <w:rsid w:val="00701167"/>
    <w:rsid w:val="007011B6"/>
    <w:rsid w:val="00701352"/>
    <w:rsid w:val="00701367"/>
    <w:rsid w:val="0070141F"/>
    <w:rsid w:val="00701464"/>
    <w:rsid w:val="00701518"/>
    <w:rsid w:val="00701683"/>
    <w:rsid w:val="0070169A"/>
    <w:rsid w:val="00701759"/>
    <w:rsid w:val="00701788"/>
    <w:rsid w:val="00701951"/>
    <w:rsid w:val="007019E4"/>
    <w:rsid w:val="00701A1A"/>
    <w:rsid w:val="00701A91"/>
    <w:rsid w:val="00701AAE"/>
    <w:rsid w:val="00701AC6"/>
    <w:rsid w:val="00701C4B"/>
    <w:rsid w:val="00701CC8"/>
    <w:rsid w:val="00701D01"/>
    <w:rsid w:val="00701D7E"/>
    <w:rsid w:val="00701DBE"/>
    <w:rsid w:val="00701E1E"/>
    <w:rsid w:val="00701E2D"/>
    <w:rsid w:val="00701E54"/>
    <w:rsid w:val="00701ECC"/>
    <w:rsid w:val="00701FE8"/>
    <w:rsid w:val="00702019"/>
    <w:rsid w:val="00702050"/>
    <w:rsid w:val="007020A3"/>
    <w:rsid w:val="007020CF"/>
    <w:rsid w:val="007020E5"/>
    <w:rsid w:val="00702132"/>
    <w:rsid w:val="00702197"/>
    <w:rsid w:val="007021E7"/>
    <w:rsid w:val="00702211"/>
    <w:rsid w:val="00702230"/>
    <w:rsid w:val="0070226F"/>
    <w:rsid w:val="00702294"/>
    <w:rsid w:val="00702417"/>
    <w:rsid w:val="0070242F"/>
    <w:rsid w:val="0070251B"/>
    <w:rsid w:val="0070253D"/>
    <w:rsid w:val="00702663"/>
    <w:rsid w:val="00702786"/>
    <w:rsid w:val="007027A6"/>
    <w:rsid w:val="007027B7"/>
    <w:rsid w:val="00702849"/>
    <w:rsid w:val="0070292F"/>
    <w:rsid w:val="0070294B"/>
    <w:rsid w:val="007029B0"/>
    <w:rsid w:val="00702A85"/>
    <w:rsid w:val="00702ACC"/>
    <w:rsid w:val="00702BA8"/>
    <w:rsid w:val="00702BF4"/>
    <w:rsid w:val="00702C0B"/>
    <w:rsid w:val="00702C41"/>
    <w:rsid w:val="00702C8F"/>
    <w:rsid w:val="00702C9F"/>
    <w:rsid w:val="00702CCF"/>
    <w:rsid w:val="00702CE6"/>
    <w:rsid w:val="00702EA5"/>
    <w:rsid w:val="00702F2A"/>
    <w:rsid w:val="00703135"/>
    <w:rsid w:val="00703323"/>
    <w:rsid w:val="007033B4"/>
    <w:rsid w:val="007034E1"/>
    <w:rsid w:val="00703548"/>
    <w:rsid w:val="0070358E"/>
    <w:rsid w:val="007035CB"/>
    <w:rsid w:val="007035F1"/>
    <w:rsid w:val="0070365A"/>
    <w:rsid w:val="00703680"/>
    <w:rsid w:val="00703793"/>
    <w:rsid w:val="0070384C"/>
    <w:rsid w:val="00703977"/>
    <w:rsid w:val="00703A44"/>
    <w:rsid w:val="00703B8F"/>
    <w:rsid w:val="00703BE0"/>
    <w:rsid w:val="00703BE9"/>
    <w:rsid w:val="00703C20"/>
    <w:rsid w:val="00703C79"/>
    <w:rsid w:val="00703D1F"/>
    <w:rsid w:val="00703D36"/>
    <w:rsid w:val="00703D50"/>
    <w:rsid w:val="00703D81"/>
    <w:rsid w:val="00703E70"/>
    <w:rsid w:val="00703F7A"/>
    <w:rsid w:val="00704074"/>
    <w:rsid w:val="00704111"/>
    <w:rsid w:val="00704174"/>
    <w:rsid w:val="0070422C"/>
    <w:rsid w:val="0070425F"/>
    <w:rsid w:val="00704274"/>
    <w:rsid w:val="0070437E"/>
    <w:rsid w:val="007043DB"/>
    <w:rsid w:val="007044B8"/>
    <w:rsid w:val="00704530"/>
    <w:rsid w:val="0070456D"/>
    <w:rsid w:val="007045C8"/>
    <w:rsid w:val="007045E9"/>
    <w:rsid w:val="00704682"/>
    <w:rsid w:val="00704717"/>
    <w:rsid w:val="007047D1"/>
    <w:rsid w:val="007048A2"/>
    <w:rsid w:val="007048FB"/>
    <w:rsid w:val="007049AD"/>
    <w:rsid w:val="007049E3"/>
    <w:rsid w:val="00704B23"/>
    <w:rsid w:val="00704BC4"/>
    <w:rsid w:val="00704BE4"/>
    <w:rsid w:val="00704BEB"/>
    <w:rsid w:val="00704C5F"/>
    <w:rsid w:val="00704CFA"/>
    <w:rsid w:val="00704D06"/>
    <w:rsid w:val="00704E17"/>
    <w:rsid w:val="00704E42"/>
    <w:rsid w:val="00704E8F"/>
    <w:rsid w:val="00704F00"/>
    <w:rsid w:val="00704F71"/>
    <w:rsid w:val="00705085"/>
    <w:rsid w:val="007050D5"/>
    <w:rsid w:val="00705294"/>
    <w:rsid w:val="007052BA"/>
    <w:rsid w:val="007053CA"/>
    <w:rsid w:val="00705449"/>
    <w:rsid w:val="0070558F"/>
    <w:rsid w:val="00705628"/>
    <w:rsid w:val="0070562C"/>
    <w:rsid w:val="0070568D"/>
    <w:rsid w:val="00705708"/>
    <w:rsid w:val="0070572D"/>
    <w:rsid w:val="007057F7"/>
    <w:rsid w:val="00705820"/>
    <w:rsid w:val="0070583B"/>
    <w:rsid w:val="007059CB"/>
    <w:rsid w:val="00705A66"/>
    <w:rsid w:val="00705BAA"/>
    <w:rsid w:val="00705CA6"/>
    <w:rsid w:val="00705CC5"/>
    <w:rsid w:val="00705CF6"/>
    <w:rsid w:val="00705D4B"/>
    <w:rsid w:val="00705DFE"/>
    <w:rsid w:val="00705FB1"/>
    <w:rsid w:val="00705FC0"/>
    <w:rsid w:val="00706075"/>
    <w:rsid w:val="007060A6"/>
    <w:rsid w:val="0070610D"/>
    <w:rsid w:val="00706127"/>
    <w:rsid w:val="0070614E"/>
    <w:rsid w:val="007061E1"/>
    <w:rsid w:val="00706345"/>
    <w:rsid w:val="00706379"/>
    <w:rsid w:val="007064DF"/>
    <w:rsid w:val="0070674B"/>
    <w:rsid w:val="0070679B"/>
    <w:rsid w:val="007067A5"/>
    <w:rsid w:val="00706821"/>
    <w:rsid w:val="00706898"/>
    <w:rsid w:val="007068E4"/>
    <w:rsid w:val="00706A0F"/>
    <w:rsid w:val="00706A15"/>
    <w:rsid w:val="00706B4F"/>
    <w:rsid w:val="00706C09"/>
    <w:rsid w:val="00706D33"/>
    <w:rsid w:val="00706E15"/>
    <w:rsid w:val="00706EFB"/>
    <w:rsid w:val="007071CD"/>
    <w:rsid w:val="00707330"/>
    <w:rsid w:val="00707357"/>
    <w:rsid w:val="00707360"/>
    <w:rsid w:val="00707376"/>
    <w:rsid w:val="00707379"/>
    <w:rsid w:val="007074A5"/>
    <w:rsid w:val="007074C4"/>
    <w:rsid w:val="007074C8"/>
    <w:rsid w:val="007074F1"/>
    <w:rsid w:val="0070750C"/>
    <w:rsid w:val="007075B5"/>
    <w:rsid w:val="007075B7"/>
    <w:rsid w:val="007075D7"/>
    <w:rsid w:val="007076C3"/>
    <w:rsid w:val="007077CC"/>
    <w:rsid w:val="0070789B"/>
    <w:rsid w:val="0070795C"/>
    <w:rsid w:val="007079A8"/>
    <w:rsid w:val="007079D0"/>
    <w:rsid w:val="00707AF6"/>
    <w:rsid w:val="00707B51"/>
    <w:rsid w:val="00707B85"/>
    <w:rsid w:val="00707E1A"/>
    <w:rsid w:val="00707E42"/>
    <w:rsid w:val="00707E8D"/>
    <w:rsid w:val="00707EA6"/>
    <w:rsid w:val="00707F7C"/>
    <w:rsid w:val="00710044"/>
    <w:rsid w:val="007100D8"/>
    <w:rsid w:val="0071038E"/>
    <w:rsid w:val="007103AA"/>
    <w:rsid w:val="007104CE"/>
    <w:rsid w:val="00710716"/>
    <w:rsid w:val="00710750"/>
    <w:rsid w:val="00710799"/>
    <w:rsid w:val="007108AC"/>
    <w:rsid w:val="007108FA"/>
    <w:rsid w:val="00710967"/>
    <w:rsid w:val="007109F5"/>
    <w:rsid w:val="00710A35"/>
    <w:rsid w:val="00710A6A"/>
    <w:rsid w:val="00710AA1"/>
    <w:rsid w:val="00710AA4"/>
    <w:rsid w:val="00710AB3"/>
    <w:rsid w:val="00710AFA"/>
    <w:rsid w:val="00710B43"/>
    <w:rsid w:val="00710B8E"/>
    <w:rsid w:val="00710D63"/>
    <w:rsid w:val="0071102A"/>
    <w:rsid w:val="0071113F"/>
    <w:rsid w:val="00711149"/>
    <w:rsid w:val="007111B7"/>
    <w:rsid w:val="007111C9"/>
    <w:rsid w:val="00711280"/>
    <w:rsid w:val="007112D3"/>
    <w:rsid w:val="00711323"/>
    <w:rsid w:val="0071138E"/>
    <w:rsid w:val="00711437"/>
    <w:rsid w:val="00711453"/>
    <w:rsid w:val="00711481"/>
    <w:rsid w:val="00711599"/>
    <w:rsid w:val="0071164C"/>
    <w:rsid w:val="00711662"/>
    <w:rsid w:val="00711697"/>
    <w:rsid w:val="0071184F"/>
    <w:rsid w:val="0071185D"/>
    <w:rsid w:val="00711916"/>
    <w:rsid w:val="00711931"/>
    <w:rsid w:val="00711A5B"/>
    <w:rsid w:val="00711C11"/>
    <w:rsid w:val="00711C39"/>
    <w:rsid w:val="00711D00"/>
    <w:rsid w:val="00711D1C"/>
    <w:rsid w:val="00711DA4"/>
    <w:rsid w:val="00711DA7"/>
    <w:rsid w:val="00711DC2"/>
    <w:rsid w:val="00711E09"/>
    <w:rsid w:val="00711E41"/>
    <w:rsid w:val="00711EBD"/>
    <w:rsid w:val="00711F1C"/>
    <w:rsid w:val="00711F92"/>
    <w:rsid w:val="00711FE5"/>
    <w:rsid w:val="00712006"/>
    <w:rsid w:val="007120F1"/>
    <w:rsid w:val="00712104"/>
    <w:rsid w:val="0071225B"/>
    <w:rsid w:val="0071227D"/>
    <w:rsid w:val="007122D5"/>
    <w:rsid w:val="007122E3"/>
    <w:rsid w:val="007123CC"/>
    <w:rsid w:val="00712537"/>
    <w:rsid w:val="0071257A"/>
    <w:rsid w:val="007125B4"/>
    <w:rsid w:val="0071266D"/>
    <w:rsid w:val="00712719"/>
    <w:rsid w:val="0071278A"/>
    <w:rsid w:val="00712860"/>
    <w:rsid w:val="00712917"/>
    <w:rsid w:val="007129D7"/>
    <w:rsid w:val="00712A47"/>
    <w:rsid w:val="00712A82"/>
    <w:rsid w:val="00712B1C"/>
    <w:rsid w:val="00712DF5"/>
    <w:rsid w:val="00713031"/>
    <w:rsid w:val="007131AA"/>
    <w:rsid w:val="007132ED"/>
    <w:rsid w:val="007133F1"/>
    <w:rsid w:val="00713575"/>
    <w:rsid w:val="00713684"/>
    <w:rsid w:val="007136CB"/>
    <w:rsid w:val="007137B6"/>
    <w:rsid w:val="007137EE"/>
    <w:rsid w:val="0071391B"/>
    <w:rsid w:val="00713B5A"/>
    <w:rsid w:val="00713BCE"/>
    <w:rsid w:val="00713C21"/>
    <w:rsid w:val="00713C26"/>
    <w:rsid w:val="00713E4E"/>
    <w:rsid w:val="00713F03"/>
    <w:rsid w:val="007140A2"/>
    <w:rsid w:val="007141C5"/>
    <w:rsid w:val="007141C9"/>
    <w:rsid w:val="00714285"/>
    <w:rsid w:val="007142B7"/>
    <w:rsid w:val="00714489"/>
    <w:rsid w:val="00714564"/>
    <w:rsid w:val="007147CD"/>
    <w:rsid w:val="00714801"/>
    <w:rsid w:val="0071482B"/>
    <w:rsid w:val="0071484C"/>
    <w:rsid w:val="00714908"/>
    <w:rsid w:val="00714959"/>
    <w:rsid w:val="00714B2A"/>
    <w:rsid w:val="00714B63"/>
    <w:rsid w:val="00714C3D"/>
    <w:rsid w:val="00714CB2"/>
    <w:rsid w:val="00714D4F"/>
    <w:rsid w:val="00714D8B"/>
    <w:rsid w:val="00714F04"/>
    <w:rsid w:val="00714F61"/>
    <w:rsid w:val="0071504F"/>
    <w:rsid w:val="00715101"/>
    <w:rsid w:val="007151E3"/>
    <w:rsid w:val="0071523D"/>
    <w:rsid w:val="0071524F"/>
    <w:rsid w:val="0071533A"/>
    <w:rsid w:val="00715437"/>
    <w:rsid w:val="00715448"/>
    <w:rsid w:val="0071551D"/>
    <w:rsid w:val="007155EA"/>
    <w:rsid w:val="0071560A"/>
    <w:rsid w:val="0071562D"/>
    <w:rsid w:val="00715674"/>
    <w:rsid w:val="00715683"/>
    <w:rsid w:val="0071568E"/>
    <w:rsid w:val="007158CA"/>
    <w:rsid w:val="007159C4"/>
    <w:rsid w:val="00715A09"/>
    <w:rsid w:val="00715B47"/>
    <w:rsid w:val="00715B83"/>
    <w:rsid w:val="00715BA3"/>
    <w:rsid w:val="00715BF8"/>
    <w:rsid w:val="00715C6A"/>
    <w:rsid w:val="00715C7A"/>
    <w:rsid w:val="00715C7F"/>
    <w:rsid w:val="00715D1F"/>
    <w:rsid w:val="00715D48"/>
    <w:rsid w:val="00715D8E"/>
    <w:rsid w:val="00715DAD"/>
    <w:rsid w:val="00715E26"/>
    <w:rsid w:val="00715EA1"/>
    <w:rsid w:val="00715FAB"/>
    <w:rsid w:val="00716045"/>
    <w:rsid w:val="00716088"/>
    <w:rsid w:val="007160B6"/>
    <w:rsid w:val="00716102"/>
    <w:rsid w:val="0071636C"/>
    <w:rsid w:val="00716428"/>
    <w:rsid w:val="0071645F"/>
    <w:rsid w:val="00716461"/>
    <w:rsid w:val="007164EE"/>
    <w:rsid w:val="0071664A"/>
    <w:rsid w:val="00716774"/>
    <w:rsid w:val="007167B0"/>
    <w:rsid w:val="0071685B"/>
    <w:rsid w:val="00716C11"/>
    <w:rsid w:val="00716D77"/>
    <w:rsid w:val="00716DA7"/>
    <w:rsid w:val="00716DAB"/>
    <w:rsid w:val="00716DEF"/>
    <w:rsid w:val="00716DF9"/>
    <w:rsid w:val="00716E60"/>
    <w:rsid w:val="00716E78"/>
    <w:rsid w:val="00716F29"/>
    <w:rsid w:val="00716F3D"/>
    <w:rsid w:val="00716F6E"/>
    <w:rsid w:val="00716FDD"/>
    <w:rsid w:val="0071712E"/>
    <w:rsid w:val="00717133"/>
    <w:rsid w:val="00717144"/>
    <w:rsid w:val="007171D4"/>
    <w:rsid w:val="007174C4"/>
    <w:rsid w:val="007176AA"/>
    <w:rsid w:val="007176D6"/>
    <w:rsid w:val="0071774B"/>
    <w:rsid w:val="00717901"/>
    <w:rsid w:val="0071795E"/>
    <w:rsid w:val="007179CB"/>
    <w:rsid w:val="00717AC3"/>
    <w:rsid w:val="00717C5E"/>
    <w:rsid w:val="00717CCD"/>
    <w:rsid w:val="00717D24"/>
    <w:rsid w:val="00717EF1"/>
    <w:rsid w:val="00717F86"/>
    <w:rsid w:val="00717FA1"/>
    <w:rsid w:val="00717FD5"/>
    <w:rsid w:val="0072001B"/>
    <w:rsid w:val="0072005E"/>
    <w:rsid w:val="0072013C"/>
    <w:rsid w:val="0072016F"/>
    <w:rsid w:val="0072026C"/>
    <w:rsid w:val="007202CE"/>
    <w:rsid w:val="0072034D"/>
    <w:rsid w:val="007203BF"/>
    <w:rsid w:val="0072064C"/>
    <w:rsid w:val="007206B7"/>
    <w:rsid w:val="00720758"/>
    <w:rsid w:val="0072091A"/>
    <w:rsid w:val="00720A4D"/>
    <w:rsid w:val="00720AA4"/>
    <w:rsid w:val="00720B1D"/>
    <w:rsid w:val="00720B73"/>
    <w:rsid w:val="00720C6F"/>
    <w:rsid w:val="00720D07"/>
    <w:rsid w:val="00720D3E"/>
    <w:rsid w:val="00720DF3"/>
    <w:rsid w:val="00720F15"/>
    <w:rsid w:val="00720F9A"/>
    <w:rsid w:val="0072106F"/>
    <w:rsid w:val="00721120"/>
    <w:rsid w:val="00721228"/>
    <w:rsid w:val="00721256"/>
    <w:rsid w:val="00721265"/>
    <w:rsid w:val="007212F5"/>
    <w:rsid w:val="007213E3"/>
    <w:rsid w:val="0072142C"/>
    <w:rsid w:val="00721546"/>
    <w:rsid w:val="00721742"/>
    <w:rsid w:val="007218F2"/>
    <w:rsid w:val="007218FE"/>
    <w:rsid w:val="007219E7"/>
    <w:rsid w:val="00721AAF"/>
    <w:rsid w:val="00721B8A"/>
    <w:rsid w:val="00721D6F"/>
    <w:rsid w:val="00721D76"/>
    <w:rsid w:val="00721EA3"/>
    <w:rsid w:val="00721EB4"/>
    <w:rsid w:val="007220C7"/>
    <w:rsid w:val="00722249"/>
    <w:rsid w:val="00722339"/>
    <w:rsid w:val="00722404"/>
    <w:rsid w:val="0072249F"/>
    <w:rsid w:val="0072255C"/>
    <w:rsid w:val="00722576"/>
    <w:rsid w:val="0072264D"/>
    <w:rsid w:val="0072267A"/>
    <w:rsid w:val="00722680"/>
    <w:rsid w:val="007226B5"/>
    <w:rsid w:val="00722881"/>
    <w:rsid w:val="0072297B"/>
    <w:rsid w:val="00722AF6"/>
    <w:rsid w:val="00722B02"/>
    <w:rsid w:val="00722B1D"/>
    <w:rsid w:val="00722BA8"/>
    <w:rsid w:val="00722CD5"/>
    <w:rsid w:val="00722CEF"/>
    <w:rsid w:val="00722D34"/>
    <w:rsid w:val="00722D41"/>
    <w:rsid w:val="00722D94"/>
    <w:rsid w:val="00722EC3"/>
    <w:rsid w:val="00722EFD"/>
    <w:rsid w:val="00722F6A"/>
    <w:rsid w:val="00723076"/>
    <w:rsid w:val="0072316F"/>
    <w:rsid w:val="007232FD"/>
    <w:rsid w:val="00723455"/>
    <w:rsid w:val="007234BD"/>
    <w:rsid w:val="00723545"/>
    <w:rsid w:val="007235B9"/>
    <w:rsid w:val="00723619"/>
    <w:rsid w:val="007237DB"/>
    <w:rsid w:val="00723861"/>
    <w:rsid w:val="0072386D"/>
    <w:rsid w:val="00723874"/>
    <w:rsid w:val="00723A77"/>
    <w:rsid w:val="00723BB2"/>
    <w:rsid w:val="00723D4F"/>
    <w:rsid w:val="00723E0D"/>
    <w:rsid w:val="00723E28"/>
    <w:rsid w:val="00723F0C"/>
    <w:rsid w:val="00724011"/>
    <w:rsid w:val="007241A5"/>
    <w:rsid w:val="007241ED"/>
    <w:rsid w:val="0072421D"/>
    <w:rsid w:val="0072426C"/>
    <w:rsid w:val="00724284"/>
    <w:rsid w:val="0072429B"/>
    <w:rsid w:val="007243DD"/>
    <w:rsid w:val="0072448D"/>
    <w:rsid w:val="007244AE"/>
    <w:rsid w:val="007244C0"/>
    <w:rsid w:val="0072451D"/>
    <w:rsid w:val="00724546"/>
    <w:rsid w:val="00724567"/>
    <w:rsid w:val="007245C2"/>
    <w:rsid w:val="0072469F"/>
    <w:rsid w:val="00724726"/>
    <w:rsid w:val="0072472C"/>
    <w:rsid w:val="0072479F"/>
    <w:rsid w:val="00724864"/>
    <w:rsid w:val="00724877"/>
    <w:rsid w:val="007248F9"/>
    <w:rsid w:val="00724976"/>
    <w:rsid w:val="00724AF8"/>
    <w:rsid w:val="00724BED"/>
    <w:rsid w:val="00724C75"/>
    <w:rsid w:val="00724E10"/>
    <w:rsid w:val="00725016"/>
    <w:rsid w:val="00725065"/>
    <w:rsid w:val="007250D0"/>
    <w:rsid w:val="00725166"/>
    <w:rsid w:val="00725319"/>
    <w:rsid w:val="0072535A"/>
    <w:rsid w:val="0072539B"/>
    <w:rsid w:val="0072545C"/>
    <w:rsid w:val="007254A9"/>
    <w:rsid w:val="00725723"/>
    <w:rsid w:val="0072578B"/>
    <w:rsid w:val="007258AE"/>
    <w:rsid w:val="0072594E"/>
    <w:rsid w:val="00725992"/>
    <w:rsid w:val="00725AA5"/>
    <w:rsid w:val="00725AFE"/>
    <w:rsid w:val="00725BB4"/>
    <w:rsid w:val="00725BCB"/>
    <w:rsid w:val="00725C97"/>
    <w:rsid w:val="00725DA7"/>
    <w:rsid w:val="00725E2E"/>
    <w:rsid w:val="00725E40"/>
    <w:rsid w:val="00725E9E"/>
    <w:rsid w:val="00725EE5"/>
    <w:rsid w:val="00725FF8"/>
    <w:rsid w:val="007260D7"/>
    <w:rsid w:val="007260F8"/>
    <w:rsid w:val="00726186"/>
    <w:rsid w:val="0072621D"/>
    <w:rsid w:val="007262F9"/>
    <w:rsid w:val="0072634E"/>
    <w:rsid w:val="00726370"/>
    <w:rsid w:val="00726455"/>
    <w:rsid w:val="0072656A"/>
    <w:rsid w:val="007265AA"/>
    <w:rsid w:val="007265CC"/>
    <w:rsid w:val="007265EC"/>
    <w:rsid w:val="0072660C"/>
    <w:rsid w:val="007266D1"/>
    <w:rsid w:val="00726727"/>
    <w:rsid w:val="007267C1"/>
    <w:rsid w:val="007267F8"/>
    <w:rsid w:val="0072686C"/>
    <w:rsid w:val="0072687A"/>
    <w:rsid w:val="0072689F"/>
    <w:rsid w:val="007268AD"/>
    <w:rsid w:val="00726976"/>
    <w:rsid w:val="00726A58"/>
    <w:rsid w:val="00726B5F"/>
    <w:rsid w:val="00726BE1"/>
    <w:rsid w:val="00726E1D"/>
    <w:rsid w:val="00726E8D"/>
    <w:rsid w:val="00726FAE"/>
    <w:rsid w:val="007270F8"/>
    <w:rsid w:val="007271AF"/>
    <w:rsid w:val="00727236"/>
    <w:rsid w:val="00727279"/>
    <w:rsid w:val="00727323"/>
    <w:rsid w:val="007275B1"/>
    <w:rsid w:val="0072766B"/>
    <w:rsid w:val="007277D0"/>
    <w:rsid w:val="007278F5"/>
    <w:rsid w:val="00727927"/>
    <w:rsid w:val="00727997"/>
    <w:rsid w:val="007279A0"/>
    <w:rsid w:val="007279EA"/>
    <w:rsid w:val="00727B00"/>
    <w:rsid w:val="00727B24"/>
    <w:rsid w:val="00727CD5"/>
    <w:rsid w:val="00727D0D"/>
    <w:rsid w:val="00727D15"/>
    <w:rsid w:val="00727DBA"/>
    <w:rsid w:val="00727DBC"/>
    <w:rsid w:val="00727E59"/>
    <w:rsid w:val="00727F1F"/>
    <w:rsid w:val="00727F93"/>
    <w:rsid w:val="00727FCC"/>
    <w:rsid w:val="00727FD3"/>
    <w:rsid w:val="0073010E"/>
    <w:rsid w:val="0073018B"/>
    <w:rsid w:val="007301CC"/>
    <w:rsid w:val="0073026D"/>
    <w:rsid w:val="00730369"/>
    <w:rsid w:val="00730646"/>
    <w:rsid w:val="007307BA"/>
    <w:rsid w:val="00730909"/>
    <w:rsid w:val="00730983"/>
    <w:rsid w:val="0073098B"/>
    <w:rsid w:val="007309DB"/>
    <w:rsid w:val="007309FB"/>
    <w:rsid w:val="00730AE6"/>
    <w:rsid w:val="00730B82"/>
    <w:rsid w:val="00730D03"/>
    <w:rsid w:val="00730E43"/>
    <w:rsid w:val="00730EA2"/>
    <w:rsid w:val="00730F69"/>
    <w:rsid w:val="00731000"/>
    <w:rsid w:val="0073103B"/>
    <w:rsid w:val="0073105F"/>
    <w:rsid w:val="007310EE"/>
    <w:rsid w:val="0073113C"/>
    <w:rsid w:val="0073121B"/>
    <w:rsid w:val="00731429"/>
    <w:rsid w:val="00731499"/>
    <w:rsid w:val="007315C1"/>
    <w:rsid w:val="00731692"/>
    <w:rsid w:val="00731807"/>
    <w:rsid w:val="00731895"/>
    <w:rsid w:val="00731915"/>
    <w:rsid w:val="00731AF9"/>
    <w:rsid w:val="00731B26"/>
    <w:rsid w:val="00731B9D"/>
    <w:rsid w:val="00731BC7"/>
    <w:rsid w:val="00731BDD"/>
    <w:rsid w:val="00731CA7"/>
    <w:rsid w:val="00731CE2"/>
    <w:rsid w:val="00731CFC"/>
    <w:rsid w:val="00731DC9"/>
    <w:rsid w:val="00731DD1"/>
    <w:rsid w:val="00731DD5"/>
    <w:rsid w:val="00731F5D"/>
    <w:rsid w:val="00731FAF"/>
    <w:rsid w:val="007320A6"/>
    <w:rsid w:val="0073211D"/>
    <w:rsid w:val="00732125"/>
    <w:rsid w:val="007321CE"/>
    <w:rsid w:val="007321E0"/>
    <w:rsid w:val="00732222"/>
    <w:rsid w:val="007326A6"/>
    <w:rsid w:val="0073271B"/>
    <w:rsid w:val="00732723"/>
    <w:rsid w:val="00732770"/>
    <w:rsid w:val="00732953"/>
    <w:rsid w:val="00732BB7"/>
    <w:rsid w:val="00732BD6"/>
    <w:rsid w:val="00732C06"/>
    <w:rsid w:val="00732C5A"/>
    <w:rsid w:val="00732CAF"/>
    <w:rsid w:val="00732D6F"/>
    <w:rsid w:val="00732DF2"/>
    <w:rsid w:val="00732E36"/>
    <w:rsid w:val="00732E78"/>
    <w:rsid w:val="00732ECF"/>
    <w:rsid w:val="00732F2E"/>
    <w:rsid w:val="00732FB2"/>
    <w:rsid w:val="00733023"/>
    <w:rsid w:val="0073304C"/>
    <w:rsid w:val="007330A2"/>
    <w:rsid w:val="007330A5"/>
    <w:rsid w:val="007333C1"/>
    <w:rsid w:val="007333F5"/>
    <w:rsid w:val="00733415"/>
    <w:rsid w:val="007334F6"/>
    <w:rsid w:val="0073352D"/>
    <w:rsid w:val="00733557"/>
    <w:rsid w:val="00733560"/>
    <w:rsid w:val="0073362A"/>
    <w:rsid w:val="0073371D"/>
    <w:rsid w:val="00733897"/>
    <w:rsid w:val="007338A5"/>
    <w:rsid w:val="007338C3"/>
    <w:rsid w:val="007338E6"/>
    <w:rsid w:val="00733911"/>
    <w:rsid w:val="0073394C"/>
    <w:rsid w:val="00733B4A"/>
    <w:rsid w:val="00733C0B"/>
    <w:rsid w:val="00733C35"/>
    <w:rsid w:val="00733C59"/>
    <w:rsid w:val="00733CB9"/>
    <w:rsid w:val="00733D56"/>
    <w:rsid w:val="00733DED"/>
    <w:rsid w:val="00733EE8"/>
    <w:rsid w:val="00733F6F"/>
    <w:rsid w:val="00733F9A"/>
    <w:rsid w:val="00733FC0"/>
    <w:rsid w:val="0073406A"/>
    <w:rsid w:val="007340C2"/>
    <w:rsid w:val="00734275"/>
    <w:rsid w:val="007342D4"/>
    <w:rsid w:val="007343A0"/>
    <w:rsid w:val="007343A5"/>
    <w:rsid w:val="0073441B"/>
    <w:rsid w:val="00734445"/>
    <w:rsid w:val="0073446D"/>
    <w:rsid w:val="00734508"/>
    <w:rsid w:val="0073453E"/>
    <w:rsid w:val="007345AD"/>
    <w:rsid w:val="0073467F"/>
    <w:rsid w:val="007346A3"/>
    <w:rsid w:val="0073484B"/>
    <w:rsid w:val="00734872"/>
    <w:rsid w:val="007348CC"/>
    <w:rsid w:val="007348FF"/>
    <w:rsid w:val="00734951"/>
    <w:rsid w:val="007349B6"/>
    <w:rsid w:val="00734A22"/>
    <w:rsid w:val="00734A9F"/>
    <w:rsid w:val="00734B09"/>
    <w:rsid w:val="00734B43"/>
    <w:rsid w:val="00734B93"/>
    <w:rsid w:val="00734BC1"/>
    <w:rsid w:val="00734C91"/>
    <w:rsid w:val="00734E0A"/>
    <w:rsid w:val="00734E4F"/>
    <w:rsid w:val="00734E5C"/>
    <w:rsid w:val="00734F9A"/>
    <w:rsid w:val="007350C9"/>
    <w:rsid w:val="0073510D"/>
    <w:rsid w:val="007351AF"/>
    <w:rsid w:val="00735244"/>
    <w:rsid w:val="00735347"/>
    <w:rsid w:val="007354B6"/>
    <w:rsid w:val="0073558C"/>
    <w:rsid w:val="007355FE"/>
    <w:rsid w:val="00735668"/>
    <w:rsid w:val="0073570F"/>
    <w:rsid w:val="0073584C"/>
    <w:rsid w:val="0073586D"/>
    <w:rsid w:val="00735921"/>
    <w:rsid w:val="00735924"/>
    <w:rsid w:val="00735952"/>
    <w:rsid w:val="007359A6"/>
    <w:rsid w:val="00735B8B"/>
    <w:rsid w:val="00735BE5"/>
    <w:rsid w:val="00735C74"/>
    <w:rsid w:val="00735CEF"/>
    <w:rsid w:val="00735D88"/>
    <w:rsid w:val="00735DD3"/>
    <w:rsid w:val="00735E64"/>
    <w:rsid w:val="00735E76"/>
    <w:rsid w:val="00735EC0"/>
    <w:rsid w:val="00735EDF"/>
    <w:rsid w:val="00735EE5"/>
    <w:rsid w:val="00735F1C"/>
    <w:rsid w:val="00735F6E"/>
    <w:rsid w:val="00735F87"/>
    <w:rsid w:val="007360C8"/>
    <w:rsid w:val="00736182"/>
    <w:rsid w:val="00736359"/>
    <w:rsid w:val="00736407"/>
    <w:rsid w:val="00736503"/>
    <w:rsid w:val="0073663C"/>
    <w:rsid w:val="00736642"/>
    <w:rsid w:val="00736653"/>
    <w:rsid w:val="007366A1"/>
    <w:rsid w:val="00736834"/>
    <w:rsid w:val="0073686D"/>
    <w:rsid w:val="0073689F"/>
    <w:rsid w:val="00736A6A"/>
    <w:rsid w:val="00736ABB"/>
    <w:rsid w:val="00736AE8"/>
    <w:rsid w:val="00736B02"/>
    <w:rsid w:val="00736B07"/>
    <w:rsid w:val="00736B73"/>
    <w:rsid w:val="00736D18"/>
    <w:rsid w:val="00736E08"/>
    <w:rsid w:val="00736E2B"/>
    <w:rsid w:val="00736E38"/>
    <w:rsid w:val="00736E49"/>
    <w:rsid w:val="00736EE3"/>
    <w:rsid w:val="00736EF8"/>
    <w:rsid w:val="00736F5B"/>
    <w:rsid w:val="00736FDC"/>
    <w:rsid w:val="00736FF4"/>
    <w:rsid w:val="00737002"/>
    <w:rsid w:val="007370A1"/>
    <w:rsid w:val="0073718D"/>
    <w:rsid w:val="00737208"/>
    <w:rsid w:val="00737255"/>
    <w:rsid w:val="00737272"/>
    <w:rsid w:val="007372C7"/>
    <w:rsid w:val="0073731C"/>
    <w:rsid w:val="007373A0"/>
    <w:rsid w:val="00737507"/>
    <w:rsid w:val="0073758B"/>
    <w:rsid w:val="007375EC"/>
    <w:rsid w:val="0073763D"/>
    <w:rsid w:val="00737673"/>
    <w:rsid w:val="00737863"/>
    <w:rsid w:val="00737A0C"/>
    <w:rsid w:val="00737C26"/>
    <w:rsid w:val="00737C31"/>
    <w:rsid w:val="00737D2A"/>
    <w:rsid w:val="00737D42"/>
    <w:rsid w:val="00737E33"/>
    <w:rsid w:val="00737E57"/>
    <w:rsid w:val="00737EA3"/>
    <w:rsid w:val="00737F5D"/>
    <w:rsid w:val="0074004D"/>
    <w:rsid w:val="00740082"/>
    <w:rsid w:val="0074008F"/>
    <w:rsid w:val="00740117"/>
    <w:rsid w:val="00740120"/>
    <w:rsid w:val="0074024D"/>
    <w:rsid w:val="007402B9"/>
    <w:rsid w:val="00740369"/>
    <w:rsid w:val="007403FB"/>
    <w:rsid w:val="0074042A"/>
    <w:rsid w:val="00740529"/>
    <w:rsid w:val="007405F2"/>
    <w:rsid w:val="0074062D"/>
    <w:rsid w:val="007406AE"/>
    <w:rsid w:val="00740722"/>
    <w:rsid w:val="00740731"/>
    <w:rsid w:val="0074075C"/>
    <w:rsid w:val="00740808"/>
    <w:rsid w:val="007408B3"/>
    <w:rsid w:val="007408C7"/>
    <w:rsid w:val="0074098E"/>
    <w:rsid w:val="007409A3"/>
    <w:rsid w:val="00740A54"/>
    <w:rsid w:val="00740B1A"/>
    <w:rsid w:val="00740B45"/>
    <w:rsid w:val="00740B7A"/>
    <w:rsid w:val="00740C30"/>
    <w:rsid w:val="00740CE1"/>
    <w:rsid w:val="00740E04"/>
    <w:rsid w:val="00740E0B"/>
    <w:rsid w:val="00740EA2"/>
    <w:rsid w:val="00740EB0"/>
    <w:rsid w:val="00740EC0"/>
    <w:rsid w:val="00740ED8"/>
    <w:rsid w:val="00740ED9"/>
    <w:rsid w:val="00741176"/>
    <w:rsid w:val="00741213"/>
    <w:rsid w:val="007413FF"/>
    <w:rsid w:val="00741440"/>
    <w:rsid w:val="007414B2"/>
    <w:rsid w:val="007414B3"/>
    <w:rsid w:val="00741587"/>
    <w:rsid w:val="007415EC"/>
    <w:rsid w:val="0074161E"/>
    <w:rsid w:val="0074163E"/>
    <w:rsid w:val="0074170B"/>
    <w:rsid w:val="00741760"/>
    <w:rsid w:val="00741797"/>
    <w:rsid w:val="00741857"/>
    <w:rsid w:val="00741A0D"/>
    <w:rsid w:val="00741A70"/>
    <w:rsid w:val="00741A7B"/>
    <w:rsid w:val="00741ACB"/>
    <w:rsid w:val="00741B36"/>
    <w:rsid w:val="00741DBC"/>
    <w:rsid w:val="00741DBE"/>
    <w:rsid w:val="00741E2D"/>
    <w:rsid w:val="00741ECF"/>
    <w:rsid w:val="00741F5F"/>
    <w:rsid w:val="00741F65"/>
    <w:rsid w:val="00742067"/>
    <w:rsid w:val="007420EC"/>
    <w:rsid w:val="007420FA"/>
    <w:rsid w:val="00742125"/>
    <w:rsid w:val="007421F4"/>
    <w:rsid w:val="007422A5"/>
    <w:rsid w:val="007422C6"/>
    <w:rsid w:val="00742338"/>
    <w:rsid w:val="00742532"/>
    <w:rsid w:val="00742555"/>
    <w:rsid w:val="00742576"/>
    <w:rsid w:val="0074259E"/>
    <w:rsid w:val="007425C3"/>
    <w:rsid w:val="00742608"/>
    <w:rsid w:val="00742737"/>
    <w:rsid w:val="007428CA"/>
    <w:rsid w:val="007429FB"/>
    <w:rsid w:val="00742A81"/>
    <w:rsid w:val="00742AD4"/>
    <w:rsid w:val="007430C2"/>
    <w:rsid w:val="0074315D"/>
    <w:rsid w:val="00743184"/>
    <w:rsid w:val="007431A7"/>
    <w:rsid w:val="00743202"/>
    <w:rsid w:val="007432B4"/>
    <w:rsid w:val="00743306"/>
    <w:rsid w:val="00743537"/>
    <w:rsid w:val="00743616"/>
    <w:rsid w:val="00743706"/>
    <w:rsid w:val="007437AD"/>
    <w:rsid w:val="007438F4"/>
    <w:rsid w:val="00743A3B"/>
    <w:rsid w:val="00743AA4"/>
    <w:rsid w:val="00743AF8"/>
    <w:rsid w:val="00743BDA"/>
    <w:rsid w:val="00743C87"/>
    <w:rsid w:val="00743C93"/>
    <w:rsid w:val="00743CDE"/>
    <w:rsid w:val="00743D12"/>
    <w:rsid w:val="00743D51"/>
    <w:rsid w:val="00743D84"/>
    <w:rsid w:val="00743F6F"/>
    <w:rsid w:val="00744018"/>
    <w:rsid w:val="00744160"/>
    <w:rsid w:val="0074424D"/>
    <w:rsid w:val="00744292"/>
    <w:rsid w:val="007443B4"/>
    <w:rsid w:val="007443EC"/>
    <w:rsid w:val="007444B0"/>
    <w:rsid w:val="007444ED"/>
    <w:rsid w:val="00744502"/>
    <w:rsid w:val="00744553"/>
    <w:rsid w:val="007445EF"/>
    <w:rsid w:val="007446DF"/>
    <w:rsid w:val="00744747"/>
    <w:rsid w:val="007447CE"/>
    <w:rsid w:val="007449A8"/>
    <w:rsid w:val="007449DD"/>
    <w:rsid w:val="00744A1E"/>
    <w:rsid w:val="00744A46"/>
    <w:rsid w:val="00744AAB"/>
    <w:rsid w:val="00744C28"/>
    <w:rsid w:val="00744C6A"/>
    <w:rsid w:val="00744D24"/>
    <w:rsid w:val="00744E55"/>
    <w:rsid w:val="00744F50"/>
    <w:rsid w:val="00744FE4"/>
    <w:rsid w:val="007450CE"/>
    <w:rsid w:val="007452BC"/>
    <w:rsid w:val="007452C4"/>
    <w:rsid w:val="007452D0"/>
    <w:rsid w:val="007453E4"/>
    <w:rsid w:val="0074544F"/>
    <w:rsid w:val="00745750"/>
    <w:rsid w:val="0074589B"/>
    <w:rsid w:val="0074589E"/>
    <w:rsid w:val="00745B9D"/>
    <w:rsid w:val="00745BA1"/>
    <w:rsid w:val="00745BDA"/>
    <w:rsid w:val="00745C17"/>
    <w:rsid w:val="00745C37"/>
    <w:rsid w:val="00746032"/>
    <w:rsid w:val="00746108"/>
    <w:rsid w:val="00746168"/>
    <w:rsid w:val="007463D1"/>
    <w:rsid w:val="0074640B"/>
    <w:rsid w:val="007464C5"/>
    <w:rsid w:val="00746511"/>
    <w:rsid w:val="007465A9"/>
    <w:rsid w:val="00746770"/>
    <w:rsid w:val="00746871"/>
    <w:rsid w:val="00746897"/>
    <w:rsid w:val="007468AC"/>
    <w:rsid w:val="00746942"/>
    <w:rsid w:val="00746A05"/>
    <w:rsid w:val="00746A09"/>
    <w:rsid w:val="00746AFF"/>
    <w:rsid w:val="00746C66"/>
    <w:rsid w:val="00746CB4"/>
    <w:rsid w:val="00746D78"/>
    <w:rsid w:val="00746E60"/>
    <w:rsid w:val="00746EA4"/>
    <w:rsid w:val="00746EEA"/>
    <w:rsid w:val="00746F5A"/>
    <w:rsid w:val="0074702C"/>
    <w:rsid w:val="0074705D"/>
    <w:rsid w:val="0074713B"/>
    <w:rsid w:val="00747154"/>
    <w:rsid w:val="0074715C"/>
    <w:rsid w:val="0074717E"/>
    <w:rsid w:val="007471BB"/>
    <w:rsid w:val="007471E4"/>
    <w:rsid w:val="00747257"/>
    <w:rsid w:val="0074728D"/>
    <w:rsid w:val="00747309"/>
    <w:rsid w:val="00747485"/>
    <w:rsid w:val="007474F8"/>
    <w:rsid w:val="00747512"/>
    <w:rsid w:val="007475A9"/>
    <w:rsid w:val="00747729"/>
    <w:rsid w:val="007477B1"/>
    <w:rsid w:val="007477E0"/>
    <w:rsid w:val="007478DA"/>
    <w:rsid w:val="007478FA"/>
    <w:rsid w:val="00747970"/>
    <w:rsid w:val="00747B04"/>
    <w:rsid w:val="00747DBB"/>
    <w:rsid w:val="00747DC8"/>
    <w:rsid w:val="00747F1F"/>
    <w:rsid w:val="00750007"/>
    <w:rsid w:val="00750153"/>
    <w:rsid w:val="007501E6"/>
    <w:rsid w:val="00750210"/>
    <w:rsid w:val="0075027B"/>
    <w:rsid w:val="007502FC"/>
    <w:rsid w:val="00750487"/>
    <w:rsid w:val="007505CA"/>
    <w:rsid w:val="007505FC"/>
    <w:rsid w:val="00750684"/>
    <w:rsid w:val="007506BC"/>
    <w:rsid w:val="007506E1"/>
    <w:rsid w:val="00750734"/>
    <w:rsid w:val="00750ADD"/>
    <w:rsid w:val="00750B71"/>
    <w:rsid w:val="00750DD8"/>
    <w:rsid w:val="00750EC9"/>
    <w:rsid w:val="00750F04"/>
    <w:rsid w:val="00750F4A"/>
    <w:rsid w:val="00750F90"/>
    <w:rsid w:val="00750FF4"/>
    <w:rsid w:val="007510BD"/>
    <w:rsid w:val="00751136"/>
    <w:rsid w:val="00751151"/>
    <w:rsid w:val="00751175"/>
    <w:rsid w:val="007511C5"/>
    <w:rsid w:val="007511E5"/>
    <w:rsid w:val="007512B5"/>
    <w:rsid w:val="00751384"/>
    <w:rsid w:val="0075138C"/>
    <w:rsid w:val="00751397"/>
    <w:rsid w:val="007513C6"/>
    <w:rsid w:val="0075148D"/>
    <w:rsid w:val="007514DD"/>
    <w:rsid w:val="00751503"/>
    <w:rsid w:val="0075151F"/>
    <w:rsid w:val="007515D5"/>
    <w:rsid w:val="00751608"/>
    <w:rsid w:val="007516D0"/>
    <w:rsid w:val="007516F5"/>
    <w:rsid w:val="0075176A"/>
    <w:rsid w:val="007517F4"/>
    <w:rsid w:val="00751833"/>
    <w:rsid w:val="0075191B"/>
    <w:rsid w:val="00751923"/>
    <w:rsid w:val="00751AF4"/>
    <w:rsid w:val="00751B14"/>
    <w:rsid w:val="00751B37"/>
    <w:rsid w:val="00751BFC"/>
    <w:rsid w:val="00751CFA"/>
    <w:rsid w:val="00751DD3"/>
    <w:rsid w:val="00751EF2"/>
    <w:rsid w:val="00751FB0"/>
    <w:rsid w:val="00751FD6"/>
    <w:rsid w:val="00751FEE"/>
    <w:rsid w:val="00752070"/>
    <w:rsid w:val="00752292"/>
    <w:rsid w:val="007525AD"/>
    <w:rsid w:val="00752638"/>
    <w:rsid w:val="00752661"/>
    <w:rsid w:val="00752709"/>
    <w:rsid w:val="007527A7"/>
    <w:rsid w:val="00752830"/>
    <w:rsid w:val="0075289A"/>
    <w:rsid w:val="00752939"/>
    <w:rsid w:val="007529A4"/>
    <w:rsid w:val="007529A7"/>
    <w:rsid w:val="007529F4"/>
    <w:rsid w:val="00752A61"/>
    <w:rsid w:val="00752AAE"/>
    <w:rsid w:val="00752ABC"/>
    <w:rsid w:val="00752B5A"/>
    <w:rsid w:val="00752D09"/>
    <w:rsid w:val="00752D35"/>
    <w:rsid w:val="00752DF5"/>
    <w:rsid w:val="00752E2D"/>
    <w:rsid w:val="00752E3C"/>
    <w:rsid w:val="00752E5D"/>
    <w:rsid w:val="00752E74"/>
    <w:rsid w:val="00752EFA"/>
    <w:rsid w:val="00752F80"/>
    <w:rsid w:val="00752FBC"/>
    <w:rsid w:val="007530C7"/>
    <w:rsid w:val="007531DD"/>
    <w:rsid w:val="007533AF"/>
    <w:rsid w:val="00753421"/>
    <w:rsid w:val="00753482"/>
    <w:rsid w:val="007534CC"/>
    <w:rsid w:val="007534D9"/>
    <w:rsid w:val="00753513"/>
    <w:rsid w:val="0075355B"/>
    <w:rsid w:val="00753576"/>
    <w:rsid w:val="00753833"/>
    <w:rsid w:val="00753932"/>
    <w:rsid w:val="00753A18"/>
    <w:rsid w:val="00753C05"/>
    <w:rsid w:val="00753C3A"/>
    <w:rsid w:val="00753CCB"/>
    <w:rsid w:val="00753D48"/>
    <w:rsid w:val="00753E5B"/>
    <w:rsid w:val="00753E5C"/>
    <w:rsid w:val="00753E80"/>
    <w:rsid w:val="00753EB3"/>
    <w:rsid w:val="00753FC4"/>
    <w:rsid w:val="0075402C"/>
    <w:rsid w:val="00754030"/>
    <w:rsid w:val="007540AC"/>
    <w:rsid w:val="00754105"/>
    <w:rsid w:val="00754239"/>
    <w:rsid w:val="0075427C"/>
    <w:rsid w:val="0075436D"/>
    <w:rsid w:val="0075436F"/>
    <w:rsid w:val="0075437B"/>
    <w:rsid w:val="00754421"/>
    <w:rsid w:val="007544BD"/>
    <w:rsid w:val="007544EA"/>
    <w:rsid w:val="00754542"/>
    <w:rsid w:val="007545AB"/>
    <w:rsid w:val="00754B47"/>
    <w:rsid w:val="00754B90"/>
    <w:rsid w:val="00754C46"/>
    <w:rsid w:val="00754CA4"/>
    <w:rsid w:val="00754D7C"/>
    <w:rsid w:val="00754DD8"/>
    <w:rsid w:val="00754EC7"/>
    <w:rsid w:val="00755020"/>
    <w:rsid w:val="00755055"/>
    <w:rsid w:val="00755184"/>
    <w:rsid w:val="007551A7"/>
    <w:rsid w:val="007554C0"/>
    <w:rsid w:val="0075554B"/>
    <w:rsid w:val="00755556"/>
    <w:rsid w:val="007555BB"/>
    <w:rsid w:val="00755683"/>
    <w:rsid w:val="0075568A"/>
    <w:rsid w:val="00755729"/>
    <w:rsid w:val="0075575A"/>
    <w:rsid w:val="00755815"/>
    <w:rsid w:val="00755816"/>
    <w:rsid w:val="00755847"/>
    <w:rsid w:val="007558EA"/>
    <w:rsid w:val="00755949"/>
    <w:rsid w:val="00755964"/>
    <w:rsid w:val="00755980"/>
    <w:rsid w:val="00755A30"/>
    <w:rsid w:val="00755A50"/>
    <w:rsid w:val="00755A6E"/>
    <w:rsid w:val="00755A94"/>
    <w:rsid w:val="00755B8F"/>
    <w:rsid w:val="00755C09"/>
    <w:rsid w:val="00755D6D"/>
    <w:rsid w:val="00755F63"/>
    <w:rsid w:val="00755FA7"/>
    <w:rsid w:val="00755FCE"/>
    <w:rsid w:val="00756160"/>
    <w:rsid w:val="0075622E"/>
    <w:rsid w:val="007562FE"/>
    <w:rsid w:val="007563AB"/>
    <w:rsid w:val="0075657F"/>
    <w:rsid w:val="00756653"/>
    <w:rsid w:val="00756693"/>
    <w:rsid w:val="007567F0"/>
    <w:rsid w:val="00756869"/>
    <w:rsid w:val="00756929"/>
    <w:rsid w:val="00756967"/>
    <w:rsid w:val="00756A40"/>
    <w:rsid w:val="00756AB0"/>
    <w:rsid w:val="00756B01"/>
    <w:rsid w:val="00756B42"/>
    <w:rsid w:val="00756C6A"/>
    <w:rsid w:val="00756D22"/>
    <w:rsid w:val="00756E2C"/>
    <w:rsid w:val="00756E37"/>
    <w:rsid w:val="00756E5D"/>
    <w:rsid w:val="00756E65"/>
    <w:rsid w:val="00756F00"/>
    <w:rsid w:val="0075704F"/>
    <w:rsid w:val="007570EF"/>
    <w:rsid w:val="00757167"/>
    <w:rsid w:val="00757178"/>
    <w:rsid w:val="007572EC"/>
    <w:rsid w:val="00757343"/>
    <w:rsid w:val="007573BC"/>
    <w:rsid w:val="00757450"/>
    <w:rsid w:val="00757466"/>
    <w:rsid w:val="00757480"/>
    <w:rsid w:val="007574F1"/>
    <w:rsid w:val="0075781E"/>
    <w:rsid w:val="007578F5"/>
    <w:rsid w:val="00757AB0"/>
    <w:rsid w:val="00757C49"/>
    <w:rsid w:val="00757DF9"/>
    <w:rsid w:val="00757F18"/>
    <w:rsid w:val="00757FF7"/>
    <w:rsid w:val="00760009"/>
    <w:rsid w:val="0076005F"/>
    <w:rsid w:val="007600D9"/>
    <w:rsid w:val="007601EF"/>
    <w:rsid w:val="0076021D"/>
    <w:rsid w:val="007604DD"/>
    <w:rsid w:val="00760619"/>
    <w:rsid w:val="00760620"/>
    <w:rsid w:val="00760786"/>
    <w:rsid w:val="0076080B"/>
    <w:rsid w:val="00760825"/>
    <w:rsid w:val="00760956"/>
    <w:rsid w:val="007609B2"/>
    <w:rsid w:val="007609DB"/>
    <w:rsid w:val="00760A85"/>
    <w:rsid w:val="00760BC3"/>
    <w:rsid w:val="00760CF7"/>
    <w:rsid w:val="00760D61"/>
    <w:rsid w:val="00760DC3"/>
    <w:rsid w:val="00760E25"/>
    <w:rsid w:val="00760EAA"/>
    <w:rsid w:val="00760FD5"/>
    <w:rsid w:val="00761017"/>
    <w:rsid w:val="00761071"/>
    <w:rsid w:val="007610B7"/>
    <w:rsid w:val="00761149"/>
    <w:rsid w:val="00761181"/>
    <w:rsid w:val="007611CF"/>
    <w:rsid w:val="00761258"/>
    <w:rsid w:val="0076126A"/>
    <w:rsid w:val="00761284"/>
    <w:rsid w:val="00761303"/>
    <w:rsid w:val="0076137F"/>
    <w:rsid w:val="0076138F"/>
    <w:rsid w:val="007613DD"/>
    <w:rsid w:val="00761787"/>
    <w:rsid w:val="007617DD"/>
    <w:rsid w:val="00761816"/>
    <w:rsid w:val="0076187B"/>
    <w:rsid w:val="007618F4"/>
    <w:rsid w:val="007618FA"/>
    <w:rsid w:val="00761988"/>
    <w:rsid w:val="007619C0"/>
    <w:rsid w:val="00761A62"/>
    <w:rsid w:val="00761AC3"/>
    <w:rsid w:val="00761CF4"/>
    <w:rsid w:val="00761CF6"/>
    <w:rsid w:val="00761DAC"/>
    <w:rsid w:val="00761DCC"/>
    <w:rsid w:val="00761E20"/>
    <w:rsid w:val="00761EA0"/>
    <w:rsid w:val="007620A6"/>
    <w:rsid w:val="00762165"/>
    <w:rsid w:val="007624F7"/>
    <w:rsid w:val="007625A2"/>
    <w:rsid w:val="007626E0"/>
    <w:rsid w:val="007626E4"/>
    <w:rsid w:val="007626E6"/>
    <w:rsid w:val="00762748"/>
    <w:rsid w:val="007627DB"/>
    <w:rsid w:val="007627E6"/>
    <w:rsid w:val="007627F0"/>
    <w:rsid w:val="00762824"/>
    <w:rsid w:val="00762854"/>
    <w:rsid w:val="007628CD"/>
    <w:rsid w:val="00762ADC"/>
    <w:rsid w:val="00762C4A"/>
    <w:rsid w:val="00762CDE"/>
    <w:rsid w:val="00762D28"/>
    <w:rsid w:val="00762D4B"/>
    <w:rsid w:val="00762D94"/>
    <w:rsid w:val="00762E33"/>
    <w:rsid w:val="00762FD5"/>
    <w:rsid w:val="007630BB"/>
    <w:rsid w:val="00763226"/>
    <w:rsid w:val="00763329"/>
    <w:rsid w:val="007633C7"/>
    <w:rsid w:val="0076358E"/>
    <w:rsid w:val="007635DF"/>
    <w:rsid w:val="007635F0"/>
    <w:rsid w:val="0076360F"/>
    <w:rsid w:val="00763673"/>
    <w:rsid w:val="0076369F"/>
    <w:rsid w:val="007636D0"/>
    <w:rsid w:val="0076372D"/>
    <w:rsid w:val="0076376D"/>
    <w:rsid w:val="007637DD"/>
    <w:rsid w:val="00763875"/>
    <w:rsid w:val="00763882"/>
    <w:rsid w:val="0076388C"/>
    <w:rsid w:val="00763891"/>
    <w:rsid w:val="007638C5"/>
    <w:rsid w:val="00763979"/>
    <w:rsid w:val="00763B1E"/>
    <w:rsid w:val="00763B7F"/>
    <w:rsid w:val="00763CE7"/>
    <w:rsid w:val="00763D50"/>
    <w:rsid w:val="00763DA0"/>
    <w:rsid w:val="00763E1B"/>
    <w:rsid w:val="00763FE3"/>
    <w:rsid w:val="007640DE"/>
    <w:rsid w:val="007641BC"/>
    <w:rsid w:val="0076421C"/>
    <w:rsid w:val="0076425D"/>
    <w:rsid w:val="00764292"/>
    <w:rsid w:val="0076442A"/>
    <w:rsid w:val="007644EF"/>
    <w:rsid w:val="00764580"/>
    <w:rsid w:val="0076459D"/>
    <w:rsid w:val="00764649"/>
    <w:rsid w:val="007646E6"/>
    <w:rsid w:val="00764727"/>
    <w:rsid w:val="00764803"/>
    <w:rsid w:val="00764896"/>
    <w:rsid w:val="007648E7"/>
    <w:rsid w:val="00764930"/>
    <w:rsid w:val="00764A19"/>
    <w:rsid w:val="00764A34"/>
    <w:rsid w:val="00764B52"/>
    <w:rsid w:val="00764CBE"/>
    <w:rsid w:val="00764D40"/>
    <w:rsid w:val="00764E11"/>
    <w:rsid w:val="00764E45"/>
    <w:rsid w:val="00764E7F"/>
    <w:rsid w:val="00764F21"/>
    <w:rsid w:val="00764F2D"/>
    <w:rsid w:val="00764F4E"/>
    <w:rsid w:val="00764F54"/>
    <w:rsid w:val="00765169"/>
    <w:rsid w:val="007651A9"/>
    <w:rsid w:val="007651C2"/>
    <w:rsid w:val="00765364"/>
    <w:rsid w:val="007653AE"/>
    <w:rsid w:val="00765404"/>
    <w:rsid w:val="0076540A"/>
    <w:rsid w:val="007654C9"/>
    <w:rsid w:val="007655E9"/>
    <w:rsid w:val="00765627"/>
    <w:rsid w:val="00765651"/>
    <w:rsid w:val="007656B3"/>
    <w:rsid w:val="0076570D"/>
    <w:rsid w:val="00765781"/>
    <w:rsid w:val="007657BC"/>
    <w:rsid w:val="0076583D"/>
    <w:rsid w:val="007658CE"/>
    <w:rsid w:val="00765936"/>
    <w:rsid w:val="00765A4B"/>
    <w:rsid w:val="00765C32"/>
    <w:rsid w:val="00765D17"/>
    <w:rsid w:val="00765DE3"/>
    <w:rsid w:val="00765FCD"/>
    <w:rsid w:val="0076607E"/>
    <w:rsid w:val="007660CD"/>
    <w:rsid w:val="00766112"/>
    <w:rsid w:val="0076614A"/>
    <w:rsid w:val="00766273"/>
    <w:rsid w:val="007662E5"/>
    <w:rsid w:val="0076633D"/>
    <w:rsid w:val="007663C1"/>
    <w:rsid w:val="0076652F"/>
    <w:rsid w:val="007665B2"/>
    <w:rsid w:val="00766635"/>
    <w:rsid w:val="0076664F"/>
    <w:rsid w:val="0076669D"/>
    <w:rsid w:val="00766715"/>
    <w:rsid w:val="00766803"/>
    <w:rsid w:val="007669AE"/>
    <w:rsid w:val="007669C7"/>
    <w:rsid w:val="007669C8"/>
    <w:rsid w:val="00766B25"/>
    <w:rsid w:val="00766BD0"/>
    <w:rsid w:val="00766C32"/>
    <w:rsid w:val="00766C4F"/>
    <w:rsid w:val="00766CC2"/>
    <w:rsid w:val="00766D49"/>
    <w:rsid w:val="00766D7F"/>
    <w:rsid w:val="00766DE7"/>
    <w:rsid w:val="00766EE8"/>
    <w:rsid w:val="00766F13"/>
    <w:rsid w:val="00766FCD"/>
    <w:rsid w:val="00766FF1"/>
    <w:rsid w:val="00767039"/>
    <w:rsid w:val="00767111"/>
    <w:rsid w:val="007671E6"/>
    <w:rsid w:val="00767208"/>
    <w:rsid w:val="00767348"/>
    <w:rsid w:val="007674C5"/>
    <w:rsid w:val="007675A4"/>
    <w:rsid w:val="00767624"/>
    <w:rsid w:val="00767659"/>
    <w:rsid w:val="007676B8"/>
    <w:rsid w:val="00767715"/>
    <w:rsid w:val="0076771B"/>
    <w:rsid w:val="00767753"/>
    <w:rsid w:val="00767912"/>
    <w:rsid w:val="0076795A"/>
    <w:rsid w:val="00767B05"/>
    <w:rsid w:val="00767B6C"/>
    <w:rsid w:val="00767BDB"/>
    <w:rsid w:val="00767BF1"/>
    <w:rsid w:val="00767C1F"/>
    <w:rsid w:val="00767CD6"/>
    <w:rsid w:val="00767CE8"/>
    <w:rsid w:val="00767D14"/>
    <w:rsid w:val="00767D29"/>
    <w:rsid w:val="00767DCA"/>
    <w:rsid w:val="00767E49"/>
    <w:rsid w:val="00767E5F"/>
    <w:rsid w:val="00767E78"/>
    <w:rsid w:val="007700D2"/>
    <w:rsid w:val="007700EC"/>
    <w:rsid w:val="0077010C"/>
    <w:rsid w:val="00770296"/>
    <w:rsid w:val="00770313"/>
    <w:rsid w:val="00770426"/>
    <w:rsid w:val="00770565"/>
    <w:rsid w:val="007705A5"/>
    <w:rsid w:val="00770771"/>
    <w:rsid w:val="00770808"/>
    <w:rsid w:val="0077091C"/>
    <w:rsid w:val="00770947"/>
    <w:rsid w:val="007709CC"/>
    <w:rsid w:val="00770B29"/>
    <w:rsid w:val="00770B7C"/>
    <w:rsid w:val="00770D2B"/>
    <w:rsid w:val="00770D5D"/>
    <w:rsid w:val="00770D5E"/>
    <w:rsid w:val="00770DF8"/>
    <w:rsid w:val="00770F0A"/>
    <w:rsid w:val="00770F87"/>
    <w:rsid w:val="00770FA8"/>
    <w:rsid w:val="00771055"/>
    <w:rsid w:val="007710EC"/>
    <w:rsid w:val="007711EA"/>
    <w:rsid w:val="0077122F"/>
    <w:rsid w:val="00771294"/>
    <w:rsid w:val="00771297"/>
    <w:rsid w:val="007714DE"/>
    <w:rsid w:val="007714F2"/>
    <w:rsid w:val="00771515"/>
    <w:rsid w:val="00771613"/>
    <w:rsid w:val="00771641"/>
    <w:rsid w:val="007717A5"/>
    <w:rsid w:val="0077185A"/>
    <w:rsid w:val="0077191C"/>
    <w:rsid w:val="00771920"/>
    <w:rsid w:val="007719C2"/>
    <w:rsid w:val="00771A42"/>
    <w:rsid w:val="00771A4D"/>
    <w:rsid w:val="00771B3D"/>
    <w:rsid w:val="00771BBB"/>
    <w:rsid w:val="00771CCE"/>
    <w:rsid w:val="00771D3B"/>
    <w:rsid w:val="00771F8D"/>
    <w:rsid w:val="00772079"/>
    <w:rsid w:val="007720F1"/>
    <w:rsid w:val="007720F4"/>
    <w:rsid w:val="0077214E"/>
    <w:rsid w:val="007722AD"/>
    <w:rsid w:val="0077260B"/>
    <w:rsid w:val="0077266A"/>
    <w:rsid w:val="0077272A"/>
    <w:rsid w:val="0077276B"/>
    <w:rsid w:val="00772814"/>
    <w:rsid w:val="007729E9"/>
    <w:rsid w:val="00772A63"/>
    <w:rsid w:val="00772AF9"/>
    <w:rsid w:val="00772B03"/>
    <w:rsid w:val="00772B3E"/>
    <w:rsid w:val="00772B91"/>
    <w:rsid w:val="00772D8B"/>
    <w:rsid w:val="00772DC6"/>
    <w:rsid w:val="00772ECB"/>
    <w:rsid w:val="00772FC2"/>
    <w:rsid w:val="00772FD3"/>
    <w:rsid w:val="00773106"/>
    <w:rsid w:val="0077330E"/>
    <w:rsid w:val="00773334"/>
    <w:rsid w:val="0077337B"/>
    <w:rsid w:val="007733A6"/>
    <w:rsid w:val="00773500"/>
    <w:rsid w:val="00773585"/>
    <w:rsid w:val="007737D4"/>
    <w:rsid w:val="007737E4"/>
    <w:rsid w:val="0077398B"/>
    <w:rsid w:val="0077398D"/>
    <w:rsid w:val="007739B3"/>
    <w:rsid w:val="00773ABA"/>
    <w:rsid w:val="00773B35"/>
    <w:rsid w:val="00773C54"/>
    <w:rsid w:val="00773EFE"/>
    <w:rsid w:val="00773F46"/>
    <w:rsid w:val="00773F5A"/>
    <w:rsid w:val="00773F7D"/>
    <w:rsid w:val="007740AD"/>
    <w:rsid w:val="007740E5"/>
    <w:rsid w:val="0077418D"/>
    <w:rsid w:val="007741FB"/>
    <w:rsid w:val="00774281"/>
    <w:rsid w:val="0077440A"/>
    <w:rsid w:val="00774491"/>
    <w:rsid w:val="007744D5"/>
    <w:rsid w:val="007745D1"/>
    <w:rsid w:val="0077463C"/>
    <w:rsid w:val="007746EF"/>
    <w:rsid w:val="0077471B"/>
    <w:rsid w:val="00774812"/>
    <w:rsid w:val="007749CC"/>
    <w:rsid w:val="00774B37"/>
    <w:rsid w:val="00774B87"/>
    <w:rsid w:val="00774BAA"/>
    <w:rsid w:val="00774C03"/>
    <w:rsid w:val="00774CC8"/>
    <w:rsid w:val="00774D26"/>
    <w:rsid w:val="00774EBF"/>
    <w:rsid w:val="00774ED6"/>
    <w:rsid w:val="00774EEA"/>
    <w:rsid w:val="00774F59"/>
    <w:rsid w:val="00774F95"/>
    <w:rsid w:val="00774FC4"/>
    <w:rsid w:val="00774FEB"/>
    <w:rsid w:val="00775069"/>
    <w:rsid w:val="007750C7"/>
    <w:rsid w:val="007750D1"/>
    <w:rsid w:val="00775339"/>
    <w:rsid w:val="00775374"/>
    <w:rsid w:val="00775649"/>
    <w:rsid w:val="00775662"/>
    <w:rsid w:val="007757C7"/>
    <w:rsid w:val="007757D6"/>
    <w:rsid w:val="00775852"/>
    <w:rsid w:val="00775876"/>
    <w:rsid w:val="00775A4F"/>
    <w:rsid w:val="00775AC5"/>
    <w:rsid w:val="00775BE4"/>
    <w:rsid w:val="00775C05"/>
    <w:rsid w:val="00775CB9"/>
    <w:rsid w:val="00775CEA"/>
    <w:rsid w:val="00775DAB"/>
    <w:rsid w:val="00775DB5"/>
    <w:rsid w:val="00775F06"/>
    <w:rsid w:val="00775F54"/>
    <w:rsid w:val="00776062"/>
    <w:rsid w:val="007760F9"/>
    <w:rsid w:val="007761B2"/>
    <w:rsid w:val="007761F9"/>
    <w:rsid w:val="0077620C"/>
    <w:rsid w:val="00776417"/>
    <w:rsid w:val="007765E9"/>
    <w:rsid w:val="00776626"/>
    <w:rsid w:val="00776715"/>
    <w:rsid w:val="0077672F"/>
    <w:rsid w:val="00776769"/>
    <w:rsid w:val="00776772"/>
    <w:rsid w:val="00776818"/>
    <w:rsid w:val="0077683E"/>
    <w:rsid w:val="007768AD"/>
    <w:rsid w:val="0077692F"/>
    <w:rsid w:val="0077696F"/>
    <w:rsid w:val="00776987"/>
    <w:rsid w:val="007769C2"/>
    <w:rsid w:val="007769EB"/>
    <w:rsid w:val="00776A4B"/>
    <w:rsid w:val="00776A72"/>
    <w:rsid w:val="00776BC0"/>
    <w:rsid w:val="00776BCA"/>
    <w:rsid w:val="00776C95"/>
    <w:rsid w:val="00776C9B"/>
    <w:rsid w:val="00776D2B"/>
    <w:rsid w:val="00776D7C"/>
    <w:rsid w:val="00776F88"/>
    <w:rsid w:val="00777076"/>
    <w:rsid w:val="007771E5"/>
    <w:rsid w:val="007771FD"/>
    <w:rsid w:val="00777206"/>
    <w:rsid w:val="00777244"/>
    <w:rsid w:val="007772A1"/>
    <w:rsid w:val="007773BD"/>
    <w:rsid w:val="007773C8"/>
    <w:rsid w:val="00777558"/>
    <w:rsid w:val="0077756C"/>
    <w:rsid w:val="00777603"/>
    <w:rsid w:val="00777625"/>
    <w:rsid w:val="007776EB"/>
    <w:rsid w:val="007778C9"/>
    <w:rsid w:val="0077790A"/>
    <w:rsid w:val="00777997"/>
    <w:rsid w:val="00777A53"/>
    <w:rsid w:val="00777AC9"/>
    <w:rsid w:val="00777ACB"/>
    <w:rsid w:val="00777BB3"/>
    <w:rsid w:val="00777C00"/>
    <w:rsid w:val="00777C8C"/>
    <w:rsid w:val="00777C97"/>
    <w:rsid w:val="00777CED"/>
    <w:rsid w:val="00777DA6"/>
    <w:rsid w:val="00777DC1"/>
    <w:rsid w:val="00777E72"/>
    <w:rsid w:val="00777EAB"/>
    <w:rsid w:val="00777EB6"/>
    <w:rsid w:val="00777ED8"/>
    <w:rsid w:val="00777F08"/>
    <w:rsid w:val="00777F42"/>
    <w:rsid w:val="00777F82"/>
    <w:rsid w:val="00777F8B"/>
    <w:rsid w:val="0078005A"/>
    <w:rsid w:val="00780165"/>
    <w:rsid w:val="0078018F"/>
    <w:rsid w:val="00780417"/>
    <w:rsid w:val="00780424"/>
    <w:rsid w:val="00780441"/>
    <w:rsid w:val="00780496"/>
    <w:rsid w:val="00780611"/>
    <w:rsid w:val="007807E3"/>
    <w:rsid w:val="007808A1"/>
    <w:rsid w:val="00780A9A"/>
    <w:rsid w:val="00780BFA"/>
    <w:rsid w:val="00780C0C"/>
    <w:rsid w:val="00780CEE"/>
    <w:rsid w:val="00780D38"/>
    <w:rsid w:val="00780D5C"/>
    <w:rsid w:val="00780D78"/>
    <w:rsid w:val="00780DA8"/>
    <w:rsid w:val="00780EC0"/>
    <w:rsid w:val="00780F98"/>
    <w:rsid w:val="007810C3"/>
    <w:rsid w:val="007810C7"/>
    <w:rsid w:val="007810EE"/>
    <w:rsid w:val="007811E8"/>
    <w:rsid w:val="0078126A"/>
    <w:rsid w:val="00781324"/>
    <w:rsid w:val="00781690"/>
    <w:rsid w:val="007817A7"/>
    <w:rsid w:val="0078180F"/>
    <w:rsid w:val="00781889"/>
    <w:rsid w:val="0078192C"/>
    <w:rsid w:val="0078196B"/>
    <w:rsid w:val="007819C4"/>
    <w:rsid w:val="00781A6C"/>
    <w:rsid w:val="00781B17"/>
    <w:rsid w:val="00781B85"/>
    <w:rsid w:val="00781B9D"/>
    <w:rsid w:val="00781C15"/>
    <w:rsid w:val="00781C6C"/>
    <w:rsid w:val="00781CEF"/>
    <w:rsid w:val="00781E23"/>
    <w:rsid w:val="00781EF2"/>
    <w:rsid w:val="00781F8B"/>
    <w:rsid w:val="00781FBD"/>
    <w:rsid w:val="00782135"/>
    <w:rsid w:val="00782164"/>
    <w:rsid w:val="00782198"/>
    <w:rsid w:val="007821CB"/>
    <w:rsid w:val="00782293"/>
    <w:rsid w:val="0078237D"/>
    <w:rsid w:val="00782477"/>
    <w:rsid w:val="007824B2"/>
    <w:rsid w:val="0078252C"/>
    <w:rsid w:val="0078256C"/>
    <w:rsid w:val="00782657"/>
    <w:rsid w:val="0078266E"/>
    <w:rsid w:val="00782690"/>
    <w:rsid w:val="007826E0"/>
    <w:rsid w:val="00782756"/>
    <w:rsid w:val="00782992"/>
    <w:rsid w:val="007829FC"/>
    <w:rsid w:val="00782B33"/>
    <w:rsid w:val="00782C1F"/>
    <w:rsid w:val="00782C39"/>
    <w:rsid w:val="00782E3A"/>
    <w:rsid w:val="00782E58"/>
    <w:rsid w:val="00782EE2"/>
    <w:rsid w:val="00782FB1"/>
    <w:rsid w:val="00782FD2"/>
    <w:rsid w:val="00782FED"/>
    <w:rsid w:val="00783037"/>
    <w:rsid w:val="007830AC"/>
    <w:rsid w:val="00783170"/>
    <w:rsid w:val="00783232"/>
    <w:rsid w:val="00783256"/>
    <w:rsid w:val="00783332"/>
    <w:rsid w:val="00783531"/>
    <w:rsid w:val="0078357D"/>
    <w:rsid w:val="007836A6"/>
    <w:rsid w:val="00783713"/>
    <w:rsid w:val="00783802"/>
    <w:rsid w:val="00783848"/>
    <w:rsid w:val="00783852"/>
    <w:rsid w:val="007838CC"/>
    <w:rsid w:val="00783900"/>
    <w:rsid w:val="00783911"/>
    <w:rsid w:val="00783A76"/>
    <w:rsid w:val="00783B1C"/>
    <w:rsid w:val="00783B27"/>
    <w:rsid w:val="00783B36"/>
    <w:rsid w:val="00783B93"/>
    <w:rsid w:val="00783BED"/>
    <w:rsid w:val="00783CA4"/>
    <w:rsid w:val="00783D14"/>
    <w:rsid w:val="00783F1C"/>
    <w:rsid w:val="00783FA0"/>
    <w:rsid w:val="007840CB"/>
    <w:rsid w:val="00784219"/>
    <w:rsid w:val="0078425B"/>
    <w:rsid w:val="007842FF"/>
    <w:rsid w:val="00784335"/>
    <w:rsid w:val="00784380"/>
    <w:rsid w:val="007843A4"/>
    <w:rsid w:val="00784479"/>
    <w:rsid w:val="007844DB"/>
    <w:rsid w:val="00784647"/>
    <w:rsid w:val="0078464F"/>
    <w:rsid w:val="0078465E"/>
    <w:rsid w:val="00784884"/>
    <w:rsid w:val="007848B2"/>
    <w:rsid w:val="00784988"/>
    <w:rsid w:val="00784B67"/>
    <w:rsid w:val="00784BB8"/>
    <w:rsid w:val="00784BF1"/>
    <w:rsid w:val="00784C51"/>
    <w:rsid w:val="00784CCC"/>
    <w:rsid w:val="00784D4E"/>
    <w:rsid w:val="00784DB2"/>
    <w:rsid w:val="00784E24"/>
    <w:rsid w:val="00784EC6"/>
    <w:rsid w:val="00784FEE"/>
    <w:rsid w:val="00785329"/>
    <w:rsid w:val="00785377"/>
    <w:rsid w:val="007853A2"/>
    <w:rsid w:val="007853C8"/>
    <w:rsid w:val="007854DB"/>
    <w:rsid w:val="00785526"/>
    <w:rsid w:val="007855DA"/>
    <w:rsid w:val="00785615"/>
    <w:rsid w:val="0078563F"/>
    <w:rsid w:val="00785662"/>
    <w:rsid w:val="00785725"/>
    <w:rsid w:val="007859FF"/>
    <w:rsid w:val="00785ABC"/>
    <w:rsid w:val="00785B01"/>
    <w:rsid w:val="00785BDE"/>
    <w:rsid w:val="00785BE8"/>
    <w:rsid w:val="00785C6E"/>
    <w:rsid w:val="00785CE8"/>
    <w:rsid w:val="00785D41"/>
    <w:rsid w:val="00785D43"/>
    <w:rsid w:val="00785D73"/>
    <w:rsid w:val="00785D90"/>
    <w:rsid w:val="00785F88"/>
    <w:rsid w:val="00786053"/>
    <w:rsid w:val="00786058"/>
    <w:rsid w:val="007860D2"/>
    <w:rsid w:val="00786107"/>
    <w:rsid w:val="00786130"/>
    <w:rsid w:val="0078621F"/>
    <w:rsid w:val="0078622E"/>
    <w:rsid w:val="00786238"/>
    <w:rsid w:val="00786267"/>
    <w:rsid w:val="00786289"/>
    <w:rsid w:val="007863D5"/>
    <w:rsid w:val="007867AC"/>
    <w:rsid w:val="007867E9"/>
    <w:rsid w:val="00786864"/>
    <w:rsid w:val="007868A2"/>
    <w:rsid w:val="007868F6"/>
    <w:rsid w:val="00786A51"/>
    <w:rsid w:val="00786A95"/>
    <w:rsid w:val="00786AC7"/>
    <w:rsid w:val="00786AF5"/>
    <w:rsid w:val="00786B67"/>
    <w:rsid w:val="00786B88"/>
    <w:rsid w:val="00786C15"/>
    <w:rsid w:val="00786D7E"/>
    <w:rsid w:val="00786EB4"/>
    <w:rsid w:val="00786F78"/>
    <w:rsid w:val="00786F8D"/>
    <w:rsid w:val="00786FB8"/>
    <w:rsid w:val="00787050"/>
    <w:rsid w:val="007870BF"/>
    <w:rsid w:val="00787194"/>
    <w:rsid w:val="00787254"/>
    <w:rsid w:val="0078738B"/>
    <w:rsid w:val="00787657"/>
    <w:rsid w:val="007876AF"/>
    <w:rsid w:val="007877C0"/>
    <w:rsid w:val="007877F9"/>
    <w:rsid w:val="00787947"/>
    <w:rsid w:val="00787A68"/>
    <w:rsid w:val="00787BF6"/>
    <w:rsid w:val="00787C54"/>
    <w:rsid w:val="00787C9D"/>
    <w:rsid w:val="00787DCF"/>
    <w:rsid w:val="00787DE2"/>
    <w:rsid w:val="00787E6F"/>
    <w:rsid w:val="00787F1F"/>
    <w:rsid w:val="00787F31"/>
    <w:rsid w:val="00787F46"/>
    <w:rsid w:val="007901EE"/>
    <w:rsid w:val="00790263"/>
    <w:rsid w:val="00790283"/>
    <w:rsid w:val="00790587"/>
    <w:rsid w:val="007905EB"/>
    <w:rsid w:val="00790611"/>
    <w:rsid w:val="0079068F"/>
    <w:rsid w:val="00790898"/>
    <w:rsid w:val="00790992"/>
    <w:rsid w:val="007909E0"/>
    <w:rsid w:val="00790A49"/>
    <w:rsid w:val="00790A79"/>
    <w:rsid w:val="00790BD3"/>
    <w:rsid w:val="00790C05"/>
    <w:rsid w:val="00790C44"/>
    <w:rsid w:val="00790C48"/>
    <w:rsid w:val="00790D01"/>
    <w:rsid w:val="00790D86"/>
    <w:rsid w:val="00790E60"/>
    <w:rsid w:val="00790E8B"/>
    <w:rsid w:val="00790F44"/>
    <w:rsid w:val="00790F52"/>
    <w:rsid w:val="00791045"/>
    <w:rsid w:val="0079114D"/>
    <w:rsid w:val="0079126E"/>
    <w:rsid w:val="0079129B"/>
    <w:rsid w:val="007912B3"/>
    <w:rsid w:val="00791317"/>
    <w:rsid w:val="0079134B"/>
    <w:rsid w:val="007913A7"/>
    <w:rsid w:val="007914B4"/>
    <w:rsid w:val="007915B1"/>
    <w:rsid w:val="007915E4"/>
    <w:rsid w:val="0079173A"/>
    <w:rsid w:val="007919F4"/>
    <w:rsid w:val="00791A9E"/>
    <w:rsid w:val="00791B8A"/>
    <w:rsid w:val="00791C35"/>
    <w:rsid w:val="00791D34"/>
    <w:rsid w:val="00791DBB"/>
    <w:rsid w:val="00791E57"/>
    <w:rsid w:val="0079205E"/>
    <w:rsid w:val="007920DA"/>
    <w:rsid w:val="007920E1"/>
    <w:rsid w:val="0079213C"/>
    <w:rsid w:val="00792285"/>
    <w:rsid w:val="0079229C"/>
    <w:rsid w:val="007922ED"/>
    <w:rsid w:val="00792333"/>
    <w:rsid w:val="0079238E"/>
    <w:rsid w:val="00792453"/>
    <w:rsid w:val="007924B1"/>
    <w:rsid w:val="007924C5"/>
    <w:rsid w:val="007924D1"/>
    <w:rsid w:val="0079267E"/>
    <w:rsid w:val="0079272C"/>
    <w:rsid w:val="00792775"/>
    <w:rsid w:val="00792793"/>
    <w:rsid w:val="00792829"/>
    <w:rsid w:val="00792845"/>
    <w:rsid w:val="007928B5"/>
    <w:rsid w:val="007928E1"/>
    <w:rsid w:val="00792996"/>
    <w:rsid w:val="007929C7"/>
    <w:rsid w:val="007929CA"/>
    <w:rsid w:val="00792B2F"/>
    <w:rsid w:val="00792B82"/>
    <w:rsid w:val="00792BE6"/>
    <w:rsid w:val="00792D04"/>
    <w:rsid w:val="00792DB0"/>
    <w:rsid w:val="00792F21"/>
    <w:rsid w:val="00792FF5"/>
    <w:rsid w:val="0079308D"/>
    <w:rsid w:val="0079311D"/>
    <w:rsid w:val="00793233"/>
    <w:rsid w:val="007933CB"/>
    <w:rsid w:val="007933E5"/>
    <w:rsid w:val="00793421"/>
    <w:rsid w:val="0079346F"/>
    <w:rsid w:val="00793609"/>
    <w:rsid w:val="0079360E"/>
    <w:rsid w:val="00793716"/>
    <w:rsid w:val="00793737"/>
    <w:rsid w:val="00793768"/>
    <w:rsid w:val="0079381C"/>
    <w:rsid w:val="00793840"/>
    <w:rsid w:val="0079393B"/>
    <w:rsid w:val="00793991"/>
    <w:rsid w:val="007939A0"/>
    <w:rsid w:val="00793A04"/>
    <w:rsid w:val="00793AA6"/>
    <w:rsid w:val="00793AAC"/>
    <w:rsid w:val="00793BB4"/>
    <w:rsid w:val="00793C53"/>
    <w:rsid w:val="00793D20"/>
    <w:rsid w:val="00793D66"/>
    <w:rsid w:val="00793DC6"/>
    <w:rsid w:val="00793EB8"/>
    <w:rsid w:val="00793FB8"/>
    <w:rsid w:val="0079401A"/>
    <w:rsid w:val="007940BB"/>
    <w:rsid w:val="0079410B"/>
    <w:rsid w:val="00794142"/>
    <w:rsid w:val="007941A1"/>
    <w:rsid w:val="007941D0"/>
    <w:rsid w:val="00794246"/>
    <w:rsid w:val="00794403"/>
    <w:rsid w:val="00794455"/>
    <w:rsid w:val="0079449D"/>
    <w:rsid w:val="007944CE"/>
    <w:rsid w:val="007944D2"/>
    <w:rsid w:val="00794509"/>
    <w:rsid w:val="00794579"/>
    <w:rsid w:val="00794649"/>
    <w:rsid w:val="00794730"/>
    <w:rsid w:val="00794743"/>
    <w:rsid w:val="00794767"/>
    <w:rsid w:val="00794A71"/>
    <w:rsid w:val="00794B23"/>
    <w:rsid w:val="00794B64"/>
    <w:rsid w:val="00794B72"/>
    <w:rsid w:val="00794C6D"/>
    <w:rsid w:val="00794C80"/>
    <w:rsid w:val="00794CD7"/>
    <w:rsid w:val="00794D7B"/>
    <w:rsid w:val="00794DE3"/>
    <w:rsid w:val="00794E98"/>
    <w:rsid w:val="00794EE3"/>
    <w:rsid w:val="00795037"/>
    <w:rsid w:val="00795079"/>
    <w:rsid w:val="0079507E"/>
    <w:rsid w:val="00795153"/>
    <w:rsid w:val="00795287"/>
    <w:rsid w:val="00795382"/>
    <w:rsid w:val="00795495"/>
    <w:rsid w:val="00795621"/>
    <w:rsid w:val="0079576D"/>
    <w:rsid w:val="00795916"/>
    <w:rsid w:val="0079593B"/>
    <w:rsid w:val="007959BC"/>
    <w:rsid w:val="00795A73"/>
    <w:rsid w:val="00795AF7"/>
    <w:rsid w:val="00795AFA"/>
    <w:rsid w:val="00795BBB"/>
    <w:rsid w:val="00795C0F"/>
    <w:rsid w:val="00795C32"/>
    <w:rsid w:val="00795C99"/>
    <w:rsid w:val="00795CEB"/>
    <w:rsid w:val="00795CEF"/>
    <w:rsid w:val="00795E28"/>
    <w:rsid w:val="00795E64"/>
    <w:rsid w:val="00795EED"/>
    <w:rsid w:val="0079603D"/>
    <w:rsid w:val="00796064"/>
    <w:rsid w:val="007960AD"/>
    <w:rsid w:val="00796116"/>
    <w:rsid w:val="00796139"/>
    <w:rsid w:val="007961D9"/>
    <w:rsid w:val="007961E0"/>
    <w:rsid w:val="007962BD"/>
    <w:rsid w:val="0079630E"/>
    <w:rsid w:val="0079641C"/>
    <w:rsid w:val="00796484"/>
    <w:rsid w:val="00796584"/>
    <w:rsid w:val="007965B2"/>
    <w:rsid w:val="00796764"/>
    <w:rsid w:val="00796816"/>
    <w:rsid w:val="00796925"/>
    <w:rsid w:val="00796966"/>
    <w:rsid w:val="007969C6"/>
    <w:rsid w:val="00796AA5"/>
    <w:rsid w:val="00796B58"/>
    <w:rsid w:val="00796BA7"/>
    <w:rsid w:val="00796C8D"/>
    <w:rsid w:val="00796CB0"/>
    <w:rsid w:val="00796CC0"/>
    <w:rsid w:val="00796CD7"/>
    <w:rsid w:val="00796D7F"/>
    <w:rsid w:val="00796DC2"/>
    <w:rsid w:val="00796FC5"/>
    <w:rsid w:val="00797064"/>
    <w:rsid w:val="007970A2"/>
    <w:rsid w:val="007970B9"/>
    <w:rsid w:val="00797108"/>
    <w:rsid w:val="00797174"/>
    <w:rsid w:val="007971B0"/>
    <w:rsid w:val="00797232"/>
    <w:rsid w:val="00797403"/>
    <w:rsid w:val="0079752F"/>
    <w:rsid w:val="00797561"/>
    <w:rsid w:val="00797592"/>
    <w:rsid w:val="007975DD"/>
    <w:rsid w:val="00797677"/>
    <w:rsid w:val="007976E4"/>
    <w:rsid w:val="00797887"/>
    <w:rsid w:val="007978C1"/>
    <w:rsid w:val="007978FA"/>
    <w:rsid w:val="00797945"/>
    <w:rsid w:val="0079796F"/>
    <w:rsid w:val="00797B80"/>
    <w:rsid w:val="00797C59"/>
    <w:rsid w:val="00797CB1"/>
    <w:rsid w:val="00797CE7"/>
    <w:rsid w:val="00797D70"/>
    <w:rsid w:val="00797E2F"/>
    <w:rsid w:val="00797F99"/>
    <w:rsid w:val="00799371"/>
    <w:rsid w:val="007A0094"/>
    <w:rsid w:val="007A0173"/>
    <w:rsid w:val="007A0182"/>
    <w:rsid w:val="007A01A6"/>
    <w:rsid w:val="007A021D"/>
    <w:rsid w:val="007A0273"/>
    <w:rsid w:val="007A029C"/>
    <w:rsid w:val="007A02E2"/>
    <w:rsid w:val="007A038F"/>
    <w:rsid w:val="007A0510"/>
    <w:rsid w:val="007A056D"/>
    <w:rsid w:val="007A060E"/>
    <w:rsid w:val="007A06BF"/>
    <w:rsid w:val="007A06CE"/>
    <w:rsid w:val="007A0933"/>
    <w:rsid w:val="007A09CA"/>
    <w:rsid w:val="007A0A10"/>
    <w:rsid w:val="007A0A73"/>
    <w:rsid w:val="007A0AD4"/>
    <w:rsid w:val="007A0B13"/>
    <w:rsid w:val="007A0BD5"/>
    <w:rsid w:val="007A0C0E"/>
    <w:rsid w:val="007A0C4E"/>
    <w:rsid w:val="007A0D07"/>
    <w:rsid w:val="007A0F1D"/>
    <w:rsid w:val="007A0FAD"/>
    <w:rsid w:val="007A107C"/>
    <w:rsid w:val="007A110B"/>
    <w:rsid w:val="007A1144"/>
    <w:rsid w:val="007A1324"/>
    <w:rsid w:val="007A1364"/>
    <w:rsid w:val="007A1378"/>
    <w:rsid w:val="007A138A"/>
    <w:rsid w:val="007A1393"/>
    <w:rsid w:val="007A13E8"/>
    <w:rsid w:val="007A1429"/>
    <w:rsid w:val="007A1431"/>
    <w:rsid w:val="007A1610"/>
    <w:rsid w:val="007A163D"/>
    <w:rsid w:val="007A1670"/>
    <w:rsid w:val="007A1726"/>
    <w:rsid w:val="007A19B6"/>
    <w:rsid w:val="007A1B6C"/>
    <w:rsid w:val="007A1BD6"/>
    <w:rsid w:val="007A1C9F"/>
    <w:rsid w:val="007A1D2C"/>
    <w:rsid w:val="007A1D4E"/>
    <w:rsid w:val="007A1D5F"/>
    <w:rsid w:val="007A1D99"/>
    <w:rsid w:val="007A1E3C"/>
    <w:rsid w:val="007A1EC3"/>
    <w:rsid w:val="007A1EE3"/>
    <w:rsid w:val="007A1F09"/>
    <w:rsid w:val="007A1FA9"/>
    <w:rsid w:val="007A202A"/>
    <w:rsid w:val="007A209B"/>
    <w:rsid w:val="007A213F"/>
    <w:rsid w:val="007A21AD"/>
    <w:rsid w:val="007A21BC"/>
    <w:rsid w:val="007A227E"/>
    <w:rsid w:val="007A22A9"/>
    <w:rsid w:val="007A2441"/>
    <w:rsid w:val="007A244D"/>
    <w:rsid w:val="007A249E"/>
    <w:rsid w:val="007A2512"/>
    <w:rsid w:val="007A260C"/>
    <w:rsid w:val="007A26F1"/>
    <w:rsid w:val="007A27D1"/>
    <w:rsid w:val="007A28B6"/>
    <w:rsid w:val="007A28DE"/>
    <w:rsid w:val="007A294C"/>
    <w:rsid w:val="007A2A0A"/>
    <w:rsid w:val="007A2A1D"/>
    <w:rsid w:val="007A2B42"/>
    <w:rsid w:val="007A2B7A"/>
    <w:rsid w:val="007A2B85"/>
    <w:rsid w:val="007A2CA8"/>
    <w:rsid w:val="007A2D8F"/>
    <w:rsid w:val="007A2DB8"/>
    <w:rsid w:val="007A3056"/>
    <w:rsid w:val="007A3075"/>
    <w:rsid w:val="007A3170"/>
    <w:rsid w:val="007A317E"/>
    <w:rsid w:val="007A3238"/>
    <w:rsid w:val="007A32BB"/>
    <w:rsid w:val="007A3371"/>
    <w:rsid w:val="007A338C"/>
    <w:rsid w:val="007A33DD"/>
    <w:rsid w:val="007A3487"/>
    <w:rsid w:val="007A34D2"/>
    <w:rsid w:val="007A350C"/>
    <w:rsid w:val="007A3553"/>
    <w:rsid w:val="007A358B"/>
    <w:rsid w:val="007A35A9"/>
    <w:rsid w:val="007A365B"/>
    <w:rsid w:val="007A36E5"/>
    <w:rsid w:val="007A375F"/>
    <w:rsid w:val="007A37A5"/>
    <w:rsid w:val="007A3861"/>
    <w:rsid w:val="007A386B"/>
    <w:rsid w:val="007A39D9"/>
    <w:rsid w:val="007A39F5"/>
    <w:rsid w:val="007A3A01"/>
    <w:rsid w:val="007A3C35"/>
    <w:rsid w:val="007A3C72"/>
    <w:rsid w:val="007A3CBE"/>
    <w:rsid w:val="007A3D58"/>
    <w:rsid w:val="007A3F62"/>
    <w:rsid w:val="007A3FF1"/>
    <w:rsid w:val="007A4026"/>
    <w:rsid w:val="007A40C5"/>
    <w:rsid w:val="007A40F9"/>
    <w:rsid w:val="007A4141"/>
    <w:rsid w:val="007A41FD"/>
    <w:rsid w:val="007A4269"/>
    <w:rsid w:val="007A42E5"/>
    <w:rsid w:val="007A42FC"/>
    <w:rsid w:val="007A4352"/>
    <w:rsid w:val="007A4357"/>
    <w:rsid w:val="007A43A6"/>
    <w:rsid w:val="007A43C8"/>
    <w:rsid w:val="007A448C"/>
    <w:rsid w:val="007A44C0"/>
    <w:rsid w:val="007A454F"/>
    <w:rsid w:val="007A46D8"/>
    <w:rsid w:val="007A478C"/>
    <w:rsid w:val="007A4854"/>
    <w:rsid w:val="007A48E7"/>
    <w:rsid w:val="007A48F1"/>
    <w:rsid w:val="007A4968"/>
    <w:rsid w:val="007A49A2"/>
    <w:rsid w:val="007A4B53"/>
    <w:rsid w:val="007A4BCA"/>
    <w:rsid w:val="007A4C21"/>
    <w:rsid w:val="007A4CA6"/>
    <w:rsid w:val="007A4D14"/>
    <w:rsid w:val="007A4DDD"/>
    <w:rsid w:val="007A4E3F"/>
    <w:rsid w:val="007A4E92"/>
    <w:rsid w:val="007A4ED4"/>
    <w:rsid w:val="007A4F11"/>
    <w:rsid w:val="007A4F26"/>
    <w:rsid w:val="007A4F35"/>
    <w:rsid w:val="007A4FDC"/>
    <w:rsid w:val="007A5078"/>
    <w:rsid w:val="007A508B"/>
    <w:rsid w:val="007A522C"/>
    <w:rsid w:val="007A52C9"/>
    <w:rsid w:val="007A5383"/>
    <w:rsid w:val="007A53BE"/>
    <w:rsid w:val="007A5401"/>
    <w:rsid w:val="007A543E"/>
    <w:rsid w:val="007A54BF"/>
    <w:rsid w:val="007A54EA"/>
    <w:rsid w:val="007A54FC"/>
    <w:rsid w:val="007A5571"/>
    <w:rsid w:val="007A557B"/>
    <w:rsid w:val="007A558F"/>
    <w:rsid w:val="007A55EF"/>
    <w:rsid w:val="007A562A"/>
    <w:rsid w:val="007A564E"/>
    <w:rsid w:val="007A5681"/>
    <w:rsid w:val="007A5854"/>
    <w:rsid w:val="007A58E3"/>
    <w:rsid w:val="007A5924"/>
    <w:rsid w:val="007A5957"/>
    <w:rsid w:val="007A5990"/>
    <w:rsid w:val="007A5A26"/>
    <w:rsid w:val="007A5A7E"/>
    <w:rsid w:val="007A5A8D"/>
    <w:rsid w:val="007A5ADE"/>
    <w:rsid w:val="007A5D09"/>
    <w:rsid w:val="007A5D2C"/>
    <w:rsid w:val="007A5D3D"/>
    <w:rsid w:val="007A5DEA"/>
    <w:rsid w:val="007A5DF0"/>
    <w:rsid w:val="007A5E22"/>
    <w:rsid w:val="007A5F08"/>
    <w:rsid w:val="007A5F94"/>
    <w:rsid w:val="007A5FF9"/>
    <w:rsid w:val="007A6049"/>
    <w:rsid w:val="007A6095"/>
    <w:rsid w:val="007A60AE"/>
    <w:rsid w:val="007A6139"/>
    <w:rsid w:val="007A61FA"/>
    <w:rsid w:val="007A6293"/>
    <w:rsid w:val="007A62AD"/>
    <w:rsid w:val="007A62DB"/>
    <w:rsid w:val="007A62DD"/>
    <w:rsid w:val="007A643D"/>
    <w:rsid w:val="007A6581"/>
    <w:rsid w:val="007A65E5"/>
    <w:rsid w:val="007A6609"/>
    <w:rsid w:val="007A676E"/>
    <w:rsid w:val="007A67BB"/>
    <w:rsid w:val="007A67BE"/>
    <w:rsid w:val="007A6878"/>
    <w:rsid w:val="007A68FE"/>
    <w:rsid w:val="007A691D"/>
    <w:rsid w:val="007A6A6E"/>
    <w:rsid w:val="007A6A72"/>
    <w:rsid w:val="007A6A99"/>
    <w:rsid w:val="007A6B1D"/>
    <w:rsid w:val="007A6B4D"/>
    <w:rsid w:val="007A6BCA"/>
    <w:rsid w:val="007A6D7D"/>
    <w:rsid w:val="007A6D82"/>
    <w:rsid w:val="007A6E0B"/>
    <w:rsid w:val="007A6F22"/>
    <w:rsid w:val="007A7059"/>
    <w:rsid w:val="007A70EA"/>
    <w:rsid w:val="007A710C"/>
    <w:rsid w:val="007A7158"/>
    <w:rsid w:val="007A71F5"/>
    <w:rsid w:val="007A7211"/>
    <w:rsid w:val="007A72C0"/>
    <w:rsid w:val="007A72E5"/>
    <w:rsid w:val="007A740C"/>
    <w:rsid w:val="007A742E"/>
    <w:rsid w:val="007A74F5"/>
    <w:rsid w:val="007A7513"/>
    <w:rsid w:val="007A7545"/>
    <w:rsid w:val="007A762C"/>
    <w:rsid w:val="007A7634"/>
    <w:rsid w:val="007A767A"/>
    <w:rsid w:val="007A76C4"/>
    <w:rsid w:val="007A79C9"/>
    <w:rsid w:val="007A7A29"/>
    <w:rsid w:val="007A7ACF"/>
    <w:rsid w:val="007A7BA5"/>
    <w:rsid w:val="007A7BBB"/>
    <w:rsid w:val="007A7CD8"/>
    <w:rsid w:val="007A7CF8"/>
    <w:rsid w:val="007A7DC8"/>
    <w:rsid w:val="007A7DDB"/>
    <w:rsid w:val="007A7E55"/>
    <w:rsid w:val="007A7E7D"/>
    <w:rsid w:val="007A7E9C"/>
    <w:rsid w:val="007A7EDE"/>
    <w:rsid w:val="007A7F09"/>
    <w:rsid w:val="007A7F88"/>
    <w:rsid w:val="007A7FB9"/>
    <w:rsid w:val="007A8063"/>
    <w:rsid w:val="007B01E0"/>
    <w:rsid w:val="007B02BC"/>
    <w:rsid w:val="007B02D7"/>
    <w:rsid w:val="007B043C"/>
    <w:rsid w:val="007B045D"/>
    <w:rsid w:val="007B0668"/>
    <w:rsid w:val="007B0A86"/>
    <w:rsid w:val="007B0AE5"/>
    <w:rsid w:val="007B0AEE"/>
    <w:rsid w:val="007B0B40"/>
    <w:rsid w:val="007B0D83"/>
    <w:rsid w:val="007B0DD6"/>
    <w:rsid w:val="007B0E57"/>
    <w:rsid w:val="007B0E7C"/>
    <w:rsid w:val="007B0E9C"/>
    <w:rsid w:val="007B0F3E"/>
    <w:rsid w:val="007B0FEE"/>
    <w:rsid w:val="007B1040"/>
    <w:rsid w:val="007B112B"/>
    <w:rsid w:val="007B114D"/>
    <w:rsid w:val="007B1212"/>
    <w:rsid w:val="007B125E"/>
    <w:rsid w:val="007B13FB"/>
    <w:rsid w:val="007B1450"/>
    <w:rsid w:val="007B168A"/>
    <w:rsid w:val="007B171B"/>
    <w:rsid w:val="007B173F"/>
    <w:rsid w:val="007B19DC"/>
    <w:rsid w:val="007B19EA"/>
    <w:rsid w:val="007B19F9"/>
    <w:rsid w:val="007B1A1E"/>
    <w:rsid w:val="007B1AE1"/>
    <w:rsid w:val="007B1AEB"/>
    <w:rsid w:val="007B1C35"/>
    <w:rsid w:val="007B1CF3"/>
    <w:rsid w:val="007B1DD0"/>
    <w:rsid w:val="007B1E12"/>
    <w:rsid w:val="007B1E5C"/>
    <w:rsid w:val="007B1EF8"/>
    <w:rsid w:val="007B2016"/>
    <w:rsid w:val="007B2034"/>
    <w:rsid w:val="007B20F0"/>
    <w:rsid w:val="007B216E"/>
    <w:rsid w:val="007B2347"/>
    <w:rsid w:val="007B2420"/>
    <w:rsid w:val="007B2691"/>
    <w:rsid w:val="007B28DC"/>
    <w:rsid w:val="007B294A"/>
    <w:rsid w:val="007B296E"/>
    <w:rsid w:val="007B298E"/>
    <w:rsid w:val="007B2AB4"/>
    <w:rsid w:val="007B2BEB"/>
    <w:rsid w:val="007B2C07"/>
    <w:rsid w:val="007B2C11"/>
    <w:rsid w:val="007B2C47"/>
    <w:rsid w:val="007B2CF3"/>
    <w:rsid w:val="007B2E79"/>
    <w:rsid w:val="007B2F0D"/>
    <w:rsid w:val="007B2F9D"/>
    <w:rsid w:val="007B300E"/>
    <w:rsid w:val="007B305D"/>
    <w:rsid w:val="007B3061"/>
    <w:rsid w:val="007B307E"/>
    <w:rsid w:val="007B3091"/>
    <w:rsid w:val="007B3339"/>
    <w:rsid w:val="007B335E"/>
    <w:rsid w:val="007B3386"/>
    <w:rsid w:val="007B33E0"/>
    <w:rsid w:val="007B3483"/>
    <w:rsid w:val="007B349C"/>
    <w:rsid w:val="007B35C5"/>
    <w:rsid w:val="007B360A"/>
    <w:rsid w:val="007B363B"/>
    <w:rsid w:val="007B38C9"/>
    <w:rsid w:val="007B390E"/>
    <w:rsid w:val="007B39CC"/>
    <w:rsid w:val="007B39D1"/>
    <w:rsid w:val="007B3A1A"/>
    <w:rsid w:val="007B3A78"/>
    <w:rsid w:val="007B3C7E"/>
    <w:rsid w:val="007B3CF0"/>
    <w:rsid w:val="007B3D8E"/>
    <w:rsid w:val="007B3E54"/>
    <w:rsid w:val="007B3E5A"/>
    <w:rsid w:val="007B3E84"/>
    <w:rsid w:val="007B3F05"/>
    <w:rsid w:val="007B3F3A"/>
    <w:rsid w:val="007B3F85"/>
    <w:rsid w:val="007B4029"/>
    <w:rsid w:val="007B4143"/>
    <w:rsid w:val="007B4187"/>
    <w:rsid w:val="007B4207"/>
    <w:rsid w:val="007B422D"/>
    <w:rsid w:val="007B42CD"/>
    <w:rsid w:val="007B42EF"/>
    <w:rsid w:val="007B4329"/>
    <w:rsid w:val="007B434B"/>
    <w:rsid w:val="007B43A7"/>
    <w:rsid w:val="007B4561"/>
    <w:rsid w:val="007B45E8"/>
    <w:rsid w:val="007B4657"/>
    <w:rsid w:val="007B46A1"/>
    <w:rsid w:val="007B470F"/>
    <w:rsid w:val="007B4781"/>
    <w:rsid w:val="007B4811"/>
    <w:rsid w:val="007B4999"/>
    <w:rsid w:val="007B499F"/>
    <w:rsid w:val="007B4AD6"/>
    <w:rsid w:val="007B4ADA"/>
    <w:rsid w:val="007B4C60"/>
    <w:rsid w:val="007B4DB8"/>
    <w:rsid w:val="007B4FB3"/>
    <w:rsid w:val="007B4FDE"/>
    <w:rsid w:val="007B4FFA"/>
    <w:rsid w:val="007B50A2"/>
    <w:rsid w:val="007B516A"/>
    <w:rsid w:val="007B517D"/>
    <w:rsid w:val="007B54E5"/>
    <w:rsid w:val="007B5517"/>
    <w:rsid w:val="007B5659"/>
    <w:rsid w:val="007B56EB"/>
    <w:rsid w:val="007B56FC"/>
    <w:rsid w:val="007B59E8"/>
    <w:rsid w:val="007B59FC"/>
    <w:rsid w:val="007B5A06"/>
    <w:rsid w:val="007B5A19"/>
    <w:rsid w:val="007B5A39"/>
    <w:rsid w:val="007B5B13"/>
    <w:rsid w:val="007B5C5E"/>
    <w:rsid w:val="007B5CA1"/>
    <w:rsid w:val="007B5CBD"/>
    <w:rsid w:val="007B5CEF"/>
    <w:rsid w:val="007B5EFF"/>
    <w:rsid w:val="007B5F11"/>
    <w:rsid w:val="007B5F9E"/>
    <w:rsid w:val="007B6082"/>
    <w:rsid w:val="007B614A"/>
    <w:rsid w:val="007B62B8"/>
    <w:rsid w:val="007B635F"/>
    <w:rsid w:val="007B6367"/>
    <w:rsid w:val="007B6372"/>
    <w:rsid w:val="007B639F"/>
    <w:rsid w:val="007B63D0"/>
    <w:rsid w:val="007B6478"/>
    <w:rsid w:val="007B647C"/>
    <w:rsid w:val="007B65AC"/>
    <w:rsid w:val="007B65B4"/>
    <w:rsid w:val="007B65FC"/>
    <w:rsid w:val="007B665A"/>
    <w:rsid w:val="007B66E0"/>
    <w:rsid w:val="007B674C"/>
    <w:rsid w:val="007B67EF"/>
    <w:rsid w:val="007B688C"/>
    <w:rsid w:val="007B6BE3"/>
    <w:rsid w:val="007B6D31"/>
    <w:rsid w:val="007B6D83"/>
    <w:rsid w:val="007B6E9B"/>
    <w:rsid w:val="007B6EDD"/>
    <w:rsid w:val="007B6F79"/>
    <w:rsid w:val="007B7064"/>
    <w:rsid w:val="007B709E"/>
    <w:rsid w:val="007B7104"/>
    <w:rsid w:val="007B7105"/>
    <w:rsid w:val="007B711D"/>
    <w:rsid w:val="007B7167"/>
    <w:rsid w:val="007B72F2"/>
    <w:rsid w:val="007B7305"/>
    <w:rsid w:val="007B738D"/>
    <w:rsid w:val="007B74C9"/>
    <w:rsid w:val="007B753E"/>
    <w:rsid w:val="007B754F"/>
    <w:rsid w:val="007B7561"/>
    <w:rsid w:val="007B757F"/>
    <w:rsid w:val="007B7598"/>
    <w:rsid w:val="007B7625"/>
    <w:rsid w:val="007B7702"/>
    <w:rsid w:val="007B7737"/>
    <w:rsid w:val="007B78C3"/>
    <w:rsid w:val="007B79EE"/>
    <w:rsid w:val="007B7A02"/>
    <w:rsid w:val="007B7AAF"/>
    <w:rsid w:val="007B7AB9"/>
    <w:rsid w:val="007B7BAC"/>
    <w:rsid w:val="007B7BED"/>
    <w:rsid w:val="007B7D8A"/>
    <w:rsid w:val="007B7E30"/>
    <w:rsid w:val="007B7F32"/>
    <w:rsid w:val="007B7F56"/>
    <w:rsid w:val="007B7FD5"/>
    <w:rsid w:val="007BF9D9"/>
    <w:rsid w:val="007C000A"/>
    <w:rsid w:val="007C005F"/>
    <w:rsid w:val="007C0222"/>
    <w:rsid w:val="007C026F"/>
    <w:rsid w:val="007C0321"/>
    <w:rsid w:val="007C0348"/>
    <w:rsid w:val="007C03EA"/>
    <w:rsid w:val="007C0523"/>
    <w:rsid w:val="007C05A0"/>
    <w:rsid w:val="007C05A7"/>
    <w:rsid w:val="007C05B8"/>
    <w:rsid w:val="007C0622"/>
    <w:rsid w:val="007C06C5"/>
    <w:rsid w:val="007C06E7"/>
    <w:rsid w:val="007C06F7"/>
    <w:rsid w:val="007C0745"/>
    <w:rsid w:val="007C077A"/>
    <w:rsid w:val="007C07AF"/>
    <w:rsid w:val="007C0828"/>
    <w:rsid w:val="007C0879"/>
    <w:rsid w:val="007C08F0"/>
    <w:rsid w:val="007C0935"/>
    <w:rsid w:val="007C0AF3"/>
    <w:rsid w:val="007C0B47"/>
    <w:rsid w:val="007C0B86"/>
    <w:rsid w:val="007C0BA7"/>
    <w:rsid w:val="007C0BB8"/>
    <w:rsid w:val="007C0C2B"/>
    <w:rsid w:val="007C0C62"/>
    <w:rsid w:val="007C0D63"/>
    <w:rsid w:val="007C0D89"/>
    <w:rsid w:val="007C0DF4"/>
    <w:rsid w:val="007C0E0A"/>
    <w:rsid w:val="007C0E58"/>
    <w:rsid w:val="007C0E72"/>
    <w:rsid w:val="007C0E88"/>
    <w:rsid w:val="007C0EFC"/>
    <w:rsid w:val="007C0F4A"/>
    <w:rsid w:val="007C0FCC"/>
    <w:rsid w:val="007C0FEE"/>
    <w:rsid w:val="007C1228"/>
    <w:rsid w:val="007C12A9"/>
    <w:rsid w:val="007C1384"/>
    <w:rsid w:val="007C139F"/>
    <w:rsid w:val="007C13D8"/>
    <w:rsid w:val="007C14BE"/>
    <w:rsid w:val="007C14E3"/>
    <w:rsid w:val="007C1530"/>
    <w:rsid w:val="007C1549"/>
    <w:rsid w:val="007C1621"/>
    <w:rsid w:val="007C16C5"/>
    <w:rsid w:val="007C16E0"/>
    <w:rsid w:val="007C1796"/>
    <w:rsid w:val="007C17A8"/>
    <w:rsid w:val="007C190C"/>
    <w:rsid w:val="007C1935"/>
    <w:rsid w:val="007C194B"/>
    <w:rsid w:val="007C1AEA"/>
    <w:rsid w:val="007C1B66"/>
    <w:rsid w:val="007C1CB7"/>
    <w:rsid w:val="007C1D44"/>
    <w:rsid w:val="007C2078"/>
    <w:rsid w:val="007C221C"/>
    <w:rsid w:val="007C22CA"/>
    <w:rsid w:val="007C234E"/>
    <w:rsid w:val="007C238B"/>
    <w:rsid w:val="007C238C"/>
    <w:rsid w:val="007C257A"/>
    <w:rsid w:val="007C25D9"/>
    <w:rsid w:val="007C26D6"/>
    <w:rsid w:val="007C26E7"/>
    <w:rsid w:val="007C2768"/>
    <w:rsid w:val="007C27FA"/>
    <w:rsid w:val="007C2897"/>
    <w:rsid w:val="007C2A3E"/>
    <w:rsid w:val="007C2A60"/>
    <w:rsid w:val="007C2ABD"/>
    <w:rsid w:val="007C2B92"/>
    <w:rsid w:val="007C2BCD"/>
    <w:rsid w:val="007C2DE2"/>
    <w:rsid w:val="007C2E97"/>
    <w:rsid w:val="007C300C"/>
    <w:rsid w:val="007C308D"/>
    <w:rsid w:val="007C3115"/>
    <w:rsid w:val="007C3273"/>
    <w:rsid w:val="007C32C9"/>
    <w:rsid w:val="007C330F"/>
    <w:rsid w:val="007C3393"/>
    <w:rsid w:val="007C346D"/>
    <w:rsid w:val="007C3496"/>
    <w:rsid w:val="007C34C3"/>
    <w:rsid w:val="007C352B"/>
    <w:rsid w:val="007C3545"/>
    <w:rsid w:val="007C3590"/>
    <w:rsid w:val="007C369E"/>
    <w:rsid w:val="007C36C1"/>
    <w:rsid w:val="007C3725"/>
    <w:rsid w:val="007C37E6"/>
    <w:rsid w:val="007C38E4"/>
    <w:rsid w:val="007C39DF"/>
    <w:rsid w:val="007C3A7F"/>
    <w:rsid w:val="007C3CB8"/>
    <w:rsid w:val="007C3EA1"/>
    <w:rsid w:val="007C3F2F"/>
    <w:rsid w:val="007C3FEC"/>
    <w:rsid w:val="007C4088"/>
    <w:rsid w:val="007C408D"/>
    <w:rsid w:val="007C42BD"/>
    <w:rsid w:val="007C42FA"/>
    <w:rsid w:val="007C430C"/>
    <w:rsid w:val="007C433D"/>
    <w:rsid w:val="007C4358"/>
    <w:rsid w:val="007C4423"/>
    <w:rsid w:val="007C4578"/>
    <w:rsid w:val="007C45B7"/>
    <w:rsid w:val="007C4612"/>
    <w:rsid w:val="007C464F"/>
    <w:rsid w:val="007C4700"/>
    <w:rsid w:val="007C4C86"/>
    <w:rsid w:val="007C4C9C"/>
    <w:rsid w:val="007C4D21"/>
    <w:rsid w:val="007C4E0B"/>
    <w:rsid w:val="007C4ED8"/>
    <w:rsid w:val="007C4F01"/>
    <w:rsid w:val="007C4F61"/>
    <w:rsid w:val="007C4FAB"/>
    <w:rsid w:val="007C4FB0"/>
    <w:rsid w:val="007C511C"/>
    <w:rsid w:val="007C51E7"/>
    <w:rsid w:val="007C5255"/>
    <w:rsid w:val="007C5416"/>
    <w:rsid w:val="007C5590"/>
    <w:rsid w:val="007C55EE"/>
    <w:rsid w:val="007C5702"/>
    <w:rsid w:val="007C58BA"/>
    <w:rsid w:val="007C5A07"/>
    <w:rsid w:val="007C5A23"/>
    <w:rsid w:val="007C5AE6"/>
    <w:rsid w:val="007C5D2C"/>
    <w:rsid w:val="007C5D8A"/>
    <w:rsid w:val="007C5DEC"/>
    <w:rsid w:val="007C5E45"/>
    <w:rsid w:val="007C5E47"/>
    <w:rsid w:val="007C5EA7"/>
    <w:rsid w:val="007C5F69"/>
    <w:rsid w:val="007C60B0"/>
    <w:rsid w:val="007C6110"/>
    <w:rsid w:val="007C6114"/>
    <w:rsid w:val="007C611E"/>
    <w:rsid w:val="007C61DB"/>
    <w:rsid w:val="007C622B"/>
    <w:rsid w:val="007C6447"/>
    <w:rsid w:val="007C65AF"/>
    <w:rsid w:val="007C661E"/>
    <w:rsid w:val="007C66ED"/>
    <w:rsid w:val="007C66F6"/>
    <w:rsid w:val="007C672E"/>
    <w:rsid w:val="007C67BB"/>
    <w:rsid w:val="007C68AB"/>
    <w:rsid w:val="007C68B7"/>
    <w:rsid w:val="007C6BAA"/>
    <w:rsid w:val="007C6C08"/>
    <w:rsid w:val="007C6DD7"/>
    <w:rsid w:val="007C6F33"/>
    <w:rsid w:val="007C6F6E"/>
    <w:rsid w:val="007C6F73"/>
    <w:rsid w:val="007C6FCE"/>
    <w:rsid w:val="007C7101"/>
    <w:rsid w:val="007C7117"/>
    <w:rsid w:val="007C7152"/>
    <w:rsid w:val="007C71FB"/>
    <w:rsid w:val="007C72D5"/>
    <w:rsid w:val="007C7315"/>
    <w:rsid w:val="007C7341"/>
    <w:rsid w:val="007C7352"/>
    <w:rsid w:val="007C744F"/>
    <w:rsid w:val="007C746F"/>
    <w:rsid w:val="007C7568"/>
    <w:rsid w:val="007C75F1"/>
    <w:rsid w:val="007C76BF"/>
    <w:rsid w:val="007C787D"/>
    <w:rsid w:val="007C78D0"/>
    <w:rsid w:val="007C7973"/>
    <w:rsid w:val="007C79AF"/>
    <w:rsid w:val="007C7A51"/>
    <w:rsid w:val="007C7B49"/>
    <w:rsid w:val="007C7DD1"/>
    <w:rsid w:val="007C7E72"/>
    <w:rsid w:val="007C7F7C"/>
    <w:rsid w:val="007C7FF1"/>
    <w:rsid w:val="007D0042"/>
    <w:rsid w:val="007D0098"/>
    <w:rsid w:val="007D00C9"/>
    <w:rsid w:val="007D018B"/>
    <w:rsid w:val="007D0217"/>
    <w:rsid w:val="007D03E5"/>
    <w:rsid w:val="007D05AB"/>
    <w:rsid w:val="007D0658"/>
    <w:rsid w:val="007D06ED"/>
    <w:rsid w:val="007D08A3"/>
    <w:rsid w:val="007D08BF"/>
    <w:rsid w:val="007D0970"/>
    <w:rsid w:val="007D0A5D"/>
    <w:rsid w:val="007D0A6C"/>
    <w:rsid w:val="007D0AEE"/>
    <w:rsid w:val="007D0BE1"/>
    <w:rsid w:val="007D0C14"/>
    <w:rsid w:val="007D0C2F"/>
    <w:rsid w:val="007D0CD6"/>
    <w:rsid w:val="007D0D6E"/>
    <w:rsid w:val="007D10B1"/>
    <w:rsid w:val="007D113E"/>
    <w:rsid w:val="007D12A2"/>
    <w:rsid w:val="007D13B3"/>
    <w:rsid w:val="007D147E"/>
    <w:rsid w:val="007D14D6"/>
    <w:rsid w:val="007D1562"/>
    <w:rsid w:val="007D15CC"/>
    <w:rsid w:val="007D16BF"/>
    <w:rsid w:val="007D17AD"/>
    <w:rsid w:val="007D17CC"/>
    <w:rsid w:val="007D1801"/>
    <w:rsid w:val="007D185F"/>
    <w:rsid w:val="007D1916"/>
    <w:rsid w:val="007D19F7"/>
    <w:rsid w:val="007D1B31"/>
    <w:rsid w:val="007D1D97"/>
    <w:rsid w:val="007D1DA2"/>
    <w:rsid w:val="007D1DF2"/>
    <w:rsid w:val="007D1F08"/>
    <w:rsid w:val="007D1F8A"/>
    <w:rsid w:val="007D200F"/>
    <w:rsid w:val="007D2039"/>
    <w:rsid w:val="007D2060"/>
    <w:rsid w:val="007D2071"/>
    <w:rsid w:val="007D20C2"/>
    <w:rsid w:val="007D213F"/>
    <w:rsid w:val="007D2182"/>
    <w:rsid w:val="007D2269"/>
    <w:rsid w:val="007D2318"/>
    <w:rsid w:val="007D23AB"/>
    <w:rsid w:val="007D23AC"/>
    <w:rsid w:val="007D243F"/>
    <w:rsid w:val="007D24A8"/>
    <w:rsid w:val="007D2562"/>
    <w:rsid w:val="007D25E5"/>
    <w:rsid w:val="007D25F6"/>
    <w:rsid w:val="007D2709"/>
    <w:rsid w:val="007D272F"/>
    <w:rsid w:val="007D283C"/>
    <w:rsid w:val="007D2876"/>
    <w:rsid w:val="007D2887"/>
    <w:rsid w:val="007D28C8"/>
    <w:rsid w:val="007D2A1B"/>
    <w:rsid w:val="007D2A24"/>
    <w:rsid w:val="007D2A70"/>
    <w:rsid w:val="007D2AA3"/>
    <w:rsid w:val="007D2ADF"/>
    <w:rsid w:val="007D2AFB"/>
    <w:rsid w:val="007D2B02"/>
    <w:rsid w:val="007D2B46"/>
    <w:rsid w:val="007D2C4A"/>
    <w:rsid w:val="007D2D3F"/>
    <w:rsid w:val="007D2D7A"/>
    <w:rsid w:val="007D2DED"/>
    <w:rsid w:val="007D2E0B"/>
    <w:rsid w:val="007D2EC7"/>
    <w:rsid w:val="007D3038"/>
    <w:rsid w:val="007D31A9"/>
    <w:rsid w:val="007D31B7"/>
    <w:rsid w:val="007D3291"/>
    <w:rsid w:val="007D32AA"/>
    <w:rsid w:val="007D342B"/>
    <w:rsid w:val="007D34C2"/>
    <w:rsid w:val="007D3504"/>
    <w:rsid w:val="007D358B"/>
    <w:rsid w:val="007D373C"/>
    <w:rsid w:val="007D3760"/>
    <w:rsid w:val="007D3761"/>
    <w:rsid w:val="007D38E7"/>
    <w:rsid w:val="007D39C8"/>
    <w:rsid w:val="007D3B01"/>
    <w:rsid w:val="007D3B3D"/>
    <w:rsid w:val="007D3B9B"/>
    <w:rsid w:val="007D3C09"/>
    <w:rsid w:val="007D3C20"/>
    <w:rsid w:val="007D3E1C"/>
    <w:rsid w:val="007D3EC3"/>
    <w:rsid w:val="007D400A"/>
    <w:rsid w:val="007D4052"/>
    <w:rsid w:val="007D4257"/>
    <w:rsid w:val="007D42F3"/>
    <w:rsid w:val="007D435F"/>
    <w:rsid w:val="007D4378"/>
    <w:rsid w:val="007D4413"/>
    <w:rsid w:val="007D4421"/>
    <w:rsid w:val="007D44C0"/>
    <w:rsid w:val="007D44F9"/>
    <w:rsid w:val="007D4591"/>
    <w:rsid w:val="007D459C"/>
    <w:rsid w:val="007D45F3"/>
    <w:rsid w:val="007D46BA"/>
    <w:rsid w:val="007D4707"/>
    <w:rsid w:val="007D471F"/>
    <w:rsid w:val="007D480E"/>
    <w:rsid w:val="007D4846"/>
    <w:rsid w:val="007D492E"/>
    <w:rsid w:val="007D4965"/>
    <w:rsid w:val="007D49EF"/>
    <w:rsid w:val="007D49F0"/>
    <w:rsid w:val="007D4A2A"/>
    <w:rsid w:val="007D4A6E"/>
    <w:rsid w:val="007D4AD3"/>
    <w:rsid w:val="007D4B1B"/>
    <w:rsid w:val="007D4B2B"/>
    <w:rsid w:val="007D4B85"/>
    <w:rsid w:val="007D4BE9"/>
    <w:rsid w:val="007D4BEE"/>
    <w:rsid w:val="007D4C44"/>
    <w:rsid w:val="007D4CDB"/>
    <w:rsid w:val="007D4E4D"/>
    <w:rsid w:val="007D4E91"/>
    <w:rsid w:val="007D4EE9"/>
    <w:rsid w:val="007D4FF8"/>
    <w:rsid w:val="007D5041"/>
    <w:rsid w:val="007D5189"/>
    <w:rsid w:val="007D519D"/>
    <w:rsid w:val="007D522A"/>
    <w:rsid w:val="007D523E"/>
    <w:rsid w:val="007D5289"/>
    <w:rsid w:val="007D52A2"/>
    <w:rsid w:val="007D5337"/>
    <w:rsid w:val="007D534B"/>
    <w:rsid w:val="007D542C"/>
    <w:rsid w:val="007D5475"/>
    <w:rsid w:val="007D5482"/>
    <w:rsid w:val="007D569F"/>
    <w:rsid w:val="007D56A1"/>
    <w:rsid w:val="007D572F"/>
    <w:rsid w:val="007D57D5"/>
    <w:rsid w:val="007D5811"/>
    <w:rsid w:val="007D581D"/>
    <w:rsid w:val="007D5844"/>
    <w:rsid w:val="007D58EF"/>
    <w:rsid w:val="007D5C04"/>
    <w:rsid w:val="007D5C3D"/>
    <w:rsid w:val="007D5C84"/>
    <w:rsid w:val="007D5D61"/>
    <w:rsid w:val="007D5DE3"/>
    <w:rsid w:val="007D5E51"/>
    <w:rsid w:val="007D5F3A"/>
    <w:rsid w:val="007D6180"/>
    <w:rsid w:val="007D6312"/>
    <w:rsid w:val="007D63EE"/>
    <w:rsid w:val="007D6439"/>
    <w:rsid w:val="007D6470"/>
    <w:rsid w:val="007D64EC"/>
    <w:rsid w:val="007D6529"/>
    <w:rsid w:val="007D6843"/>
    <w:rsid w:val="007D68D8"/>
    <w:rsid w:val="007D6985"/>
    <w:rsid w:val="007D69A2"/>
    <w:rsid w:val="007D69E6"/>
    <w:rsid w:val="007D69F2"/>
    <w:rsid w:val="007D6A7F"/>
    <w:rsid w:val="007D6AC3"/>
    <w:rsid w:val="007D6BF7"/>
    <w:rsid w:val="007D6C47"/>
    <w:rsid w:val="007D6CE5"/>
    <w:rsid w:val="007D6D11"/>
    <w:rsid w:val="007D6D55"/>
    <w:rsid w:val="007D6DA9"/>
    <w:rsid w:val="007D6DC7"/>
    <w:rsid w:val="007D6DF5"/>
    <w:rsid w:val="007D6E22"/>
    <w:rsid w:val="007D6FAA"/>
    <w:rsid w:val="007D716F"/>
    <w:rsid w:val="007D7178"/>
    <w:rsid w:val="007D73B6"/>
    <w:rsid w:val="007D7468"/>
    <w:rsid w:val="007D75E5"/>
    <w:rsid w:val="007D7653"/>
    <w:rsid w:val="007D76B1"/>
    <w:rsid w:val="007D76B7"/>
    <w:rsid w:val="007D76C8"/>
    <w:rsid w:val="007D76EA"/>
    <w:rsid w:val="007D787E"/>
    <w:rsid w:val="007D7882"/>
    <w:rsid w:val="007D79C1"/>
    <w:rsid w:val="007D79F6"/>
    <w:rsid w:val="007D7AA4"/>
    <w:rsid w:val="007D7AE4"/>
    <w:rsid w:val="007D7B89"/>
    <w:rsid w:val="007D7B9C"/>
    <w:rsid w:val="007D7CD5"/>
    <w:rsid w:val="007D7D14"/>
    <w:rsid w:val="007D7DEC"/>
    <w:rsid w:val="007D83A5"/>
    <w:rsid w:val="007DB7B4"/>
    <w:rsid w:val="007E009E"/>
    <w:rsid w:val="007E0105"/>
    <w:rsid w:val="007E028F"/>
    <w:rsid w:val="007E02A7"/>
    <w:rsid w:val="007E0446"/>
    <w:rsid w:val="007E0493"/>
    <w:rsid w:val="007E04F9"/>
    <w:rsid w:val="007E05B2"/>
    <w:rsid w:val="007E05FE"/>
    <w:rsid w:val="007E065D"/>
    <w:rsid w:val="007E066D"/>
    <w:rsid w:val="007E06B3"/>
    <w:rsid w:val="007E07C4"/>
    <w:rsid w:val="007E0852"/>
    <w:rsid w:val="007E08D3"/>
    <w:rsid w:val="007E0A5F"/>
    <w:rsid w:val="007E0A77"/>
    <w:rsid w:val="007E0A82"/>
    <w:rsid w:val="007E0AF3"/>
    <w:rsid w:val="007E0BB7"/>
    <w:rsid w:val="007E0CA4"/>
    <w:rsid w:val="007E0DE2"/>
    <w:rsid w:val="007E0E89"/>
    <w:rsid w:val="007E0EA2"/>
    <w:rsid w:val="007E0F0C"/>
    <w:rsid w:val="007E0FE0"/>
    <w:rsid w:val="007E10EE"/>
    <w:rsid w:val="007E1243"/>
    <w:rsid w:val="007E1359"/>
    <w:rsid w:val="007E1379"/>
    <w:rsid w:val="007E1486"/>
    <w:rsid w:val="007E160F"/>
    <w:rsid w:val="007E16BA"/>
    <w:rsid w:val="007E16C4"/>
    <w:rsid w:val="007E18FB"/>
    <w:rsid w:val="007E19B5"/>
    <w:rsid w:val="007E1ACE"/>
    <w:rsid w:val="007E1AE3"/>
    <w:rsid w:val="007E1C51"/>
    <w:rsid w:val="007E1D13"/>
    <w:rsid w:val="007E1E5D"/>
    <w:rsid w:val="007E1EFC"/>
    <w:rsid w:val="007E1FEA"/>
    <w:rsid w:val="007E2020"/>
    <w:rsid w:val="007E2032"/>
    <w:rsid w:val="007E209B"/>
    <w:rsid w:val="007E20C8"/>
    <w:rsid w:val="007E2199"/>
    <w:rsid w:val="007E2262"/>
    <w:rsid w:val="007E233D"/>
    <w:rsid w:val="007E23EA"/>
    <w:rsid w:val="007E23ED"/>
    <w:rsid w:val="007E2454"/>
    <w:rsid w:val="007E2564"/>
    <w:rsid w:val="007E2634"/>
    <w:rsid w:val="007E274B"/>
    <w:rsid w:val="007E27F6"/>
    <w:rsid w:val="007E298E"/>
    <w:rsid w:val="007E29C7"/>
    <w:rsid w:val="007E2AD8"/>
    <w:rsid w:val="007E2B86"/>
    <w:rsid w:val="007E2B99"/>
    <w:rsid w:val="007E2BF1"/>
    <w:rsid w:val="007E2C4B"/>
    <w:rsid w:val="007E2DFC"/>
    <w:rsid w:val="007E2EA4"/>
    <w:rsid w:val="007E2F29"/>
    <w:rsid w:val="007E3030"/>
    <w:rsid w:val="007E3359"/>
    <w:rsid w:val="007E337E"/>
    <w:rsid w:val="007E34B5"/>
    <w:rsid w:val="007E3510"/>
    <w:rsid w:val="007E358A"/>
    <w:rsid w:val="007E35BC"/>
    <w:rsid w:val="007E36D4"/>
    <w:rsid w:val="007E374B"/>
    <w:rsid w:val="007E3756"/>
    <w:rsid w:val="007E386D"/>
    <w:rsid w:val="007E394D"/>
    <w:rsid w:val="007E39F4"/>
    <w:rsid w:val="007E3AEC"/>
    <w:rsid w:val="007E3B16"/>
    <w:rsid w:val="007E3B3F"/>
    <w:rsid w:val="007E3C2C"/>
    <w:rsid w:val="007E3C4C"/>
    <w:rsid w:val="007E3C56"/>
    <w:rsid w:val="007E3C5D"/>
    <w:rsid w:val="007E3D11"/>
    <w:rsid w:val="007E3E02"/>
    <w:rsid w:val="007E3F24"/>
    <w:rsid w:val="007E403F"/>
    <w:rsid w:val="007E4067"/>
    <w:rsid w:val="007E4091"/>
    <w:rsid w:val="007E412E"/>
    <w:rsid w:val="007E41F5"/>
    <w:rsid w:val="007E420B"/>
    <w:rsid w:val="007E4363"/>
    <w:rsid w:val="007E437D"/>
    <w:rsid w:val="007E43AE"/>
    <w:rsid w:val="007E43DE"/>
    <w:rsid w:val="007E44EA"/>
    <w:rsid w:val="007E454F"/>
    <w:rsid w:val="007E4583"/>
    <w:rsid w:val="007E4664"/>
    <w:rsid w:val="007E4707"/>
    <w:rsid w:val="007E4808"/>
    <w:rsid w:val="007E4820"/>
    <w:rsid w:val="007E4841"/>
    <w:rsid w:val="007E48ED"/>
    <w:rsid w:val="007E48FB"/>
    <w:rsid w:val="007E4AEF"/>
    <w:rsid w:val="007E4B59"/>
    <w:rsid w:val="007E4CE2"/>
    <w:rsid w:val="007E4F00"/>
    <w:rsid w:val="007E4F08"/>
    <w:rsid w:val="007E4F09"/>
    <w:rsid w:val="007E4FA0"/>
    <w:rsid w:val="007E5055"/>
    <w:rsid w:val="007E5165"/>
    <w:rsid w:val="007E5202"/>
    <w:rsid w:val="007E5344"/>
    <w:rsid w:val="007E54E7"/>
    <w:rsid w:val="007E5562"/>
    <w:rsid w:val="007E5600"/>
    <w:rsid w:val="007E5659"/>
    <w:rsid w:val="007E57E4"/>
    <w:rsid w:val="007E58C0"/>
    <w:rsid w:val="007E5997"/>
    <w:rsid w:val="007E599D"/>
    <w:rsid w:val="007E5A4D"/>
    <w:rsid w:val="007E5B4B"/>
    <w:rsid w:val="007E5B62"/>
    <w:rsid w:val="007E5B9D"/>
    <w:rsid w:val="007E5CA0"/>
    <w:rsid w:val="007E5E08"/>
    <w:rsid w:val="007E5FC7"/>
    <w:rsid w:val="007E60A2"/>
    <w:rsid w:val="007E60EF"/>
    <w:rsid w:val="007E61FA"/>
    <w:rsid w:val="007E62BB"/>
    <w:rsid w:val="007E62FC"/>
    <w:rsid w:val="007E633B"/>
    <w:rsid w:val="007E63C6"/>
    <w:rsid w:val="007E63DB"/>
    <w:rsid w:val="007E652A"/>
    <w:rsid w:val="007E6593"/>
    <w:rsid w:val="007E6617"/>
    <w:rsid w:val="007E6697"/>
    <w:rsid w:val="007E6740"/>
    <w:rsid w:val="007E6780"/>
    <w:rsid w:val="007E6785"/>
    <w:rsid w:val="007E689A"/>
    <w:rsid w:val="007E69B9"/>
    <w:rsid w:val="007E6B44"/>
    <w:rsid w:val="007E6F3C"/>
    <w:rsid w:val="007E6F4C"/>
    <w:rsid w:val="007E7051"/>
    <w:rsid w:val="007E709F"/>
    <w:rsid w:val="007E70D6"/>
    <w:rsid w:val="007E70DB"/>
    <w:rsid w:val="007E71BA"/>
    <w:rsid w:val="007E72AB"/>
    <w:rsid w:val="007E72BC"/>
    <w:rsid w:val="007E73D2"/>
    <w:rsid w:val="007E7407"/>
    <w:rsid w:val="007E74C3"/>
    <w:rsid w:val="007E7503"/>
    <w:rsid w:val="007E7626"/>
    <w:rsid w:val="007E7669"/>
    <w:rsid w:val="007E766E"/>
    <w:rsid w:val="007E76A8"/>
    <w:rsid w:val="007E76E5"/>
    <w:rsid w:val="007E7881"/>
    <w:rsid w:val="007E79E5"/>
    <w:rsid w:val="007E7AD7"/>
    <w:rsid w:val="007E7B85"/>
    <w:rsid w:val="007E7B9D"/>
    <w:rsid w:val="007E7BA8"/>
    <w:rsid w:val="007E7BCE"/>
    <w:rsid w:val="007E7C3E"/>
    <w:rsid w:val="007E7CB0"/>
    <w:rsid w:val="007E7CDC"/>
    <w:rsid w:val="007E7D1F"/>
    <w:rsid w:val="007E7D64"/>
    <w:rsid w:val="007E7E69"/>
    <w:rsid w:val="007E7F3A"/>
    <w:rsid w:val="007F00EE"/>
    <w:rsid w:val="007F018A"/>
    <w:rsid w:val="007F0218"/>
    <w:rsid w:val="007F0263"/>
    <w:rsid w:val="007F0264"/>
    <w:rsid w:val="007F026B"/>
    <w:rsid w:val="007F027A"/>
    <w:rsid w:val="007F0310"/>
    <w:rsid w:val="007F0431"/>
    <w:rsid w:val="007F050A"/>
    <w:rsid w:val="007F0659"/>
    <w:rsid w:val="007F06DA"/>
    <w:rsid w:val="007F06DE"/>
    <w:rsid w:val="007F0781"/>
    <w:rsid w:val="007F0796"/>
    <w:rsid w:val="007F08EC"/>
    <w:rsid w:val="007F0943"/>
    <w:rsid w:val="007F0B2A"/>
    <w:rsid w:val="007F0B65"/>
    <w:rsid w:val="007F0BD8"/>
    <w:rsid w:val="007F0BDB"/>
    <w:rsid w:val="007F0C8D"/>
    <w:rsid w:val="007F0D1F"/>
    <w:rsid w:val="007F0D63"/>
    <w:rsid w:val="007F0E41"/>
    <w:rsid w:val="007F0E7B"/>
    <w:rsid w:val="007F0E83"/>
    <w:rsid w:val="007F1077"/>
    <w:rsid w:val="007F1120"/>
    <w:rsid w:val="007F11A7"/>
    <w:rsid w:val="007F11AE"/>
    <w:rsid w:val="007F11FC"/>
    <w:rsid w:val="007F1215"/>
    <w:rsid w:val="007F132E"/>
    <w:rsid w:val="007F1340"/>
    <w:rsid w:val="007F13DD"/>
    <w:rsid w:val="007F13ED"/>
    <w:rsid w:val="007F14F2"/>
    <w:rsid w:val="007F1521"/>
    <w:rsid w:val="007F1658"/>
    <w:rsid w:val="007F16A3"/>
    <w:rsid w:val="007F16EF"/>
    <w:rsid w:val="007F1812"/>
    <w:rsid w:val="007F1970"/>
    <w:rsid w:val="007F19A7"/>
    <w:rsid w:val="007F19B7"/>
    <w:rsid w:val="007F1A50"/>
    <w:rsid w:val="007F1A54"/>
    <w:rsid w:val="007F1A88"/>
    <w:rsid w:val="007F1B2F"/>
    <w:rsid w:val="007F1BF9"/>
    <w:rsid w:val="007F1C43"/>
    <w:rsid w:val="007F1C92"/>
    <w:rsid w:val="007F1CFC"/>
    <w:rsid w:val="007F1D3E"/>
    <w:rsid w:val="007F1D94"/>
    <w:rsid w:val="007F1F3A"/>
    <w:rsid w:val="007F1FEB"/>
    <w:rsid w:val="007F1FFD"/>
    <w:rsid w:val="007F2025"/>
    <w:rsid w:val="007F216B"/>
    <w:rsid w:val="007F2246"/>
    <w:rsid w:val="007F236D"/>
    <w:rsid w:val="007F23C3"/>
    <w:rsid w:val="007F24D1"/>
    <w:rsid w:val="007F258C"/>
    <w:rsid w:val="007F260C"/>
    <w:rsid w:val="007F2684"/>
    <w:rsid w:val="007F26B8"/>
    <w:rsid w:val="007F27FC"/>
    <w:rsid w:val="007F2800"/>
    <w:rsid w:val="007F2810"/>
    <w:rsid w:val="007F298B"/>
    <w:rsid w:val="007F298F"/>
    <w:rsid w:val="007F2A38"/>
    <w:rsid w:val="007F2ADC"/>
    <w:rsid w:val="007F2C75"/>
    <w:rsid w:val="007F2CEF"/>
    <w:rsid w:val="007F2E10"/>
    <w:rsid w:val="007F2E66"/>
    <w:rsid w:val="007F2ED7"/>
    <w:rsid w:val="007F2EE0"/>
    <w:rsid w:val="007F2EFA"/>
    <w:rsid w:val="007F2F4E"/>
    <w:rsid w:val="007F3035"/>
    <w:rsid w:val="007F3096"/>
    <w:rsid w:val="007F30A6"/>
    <w:rsid w:val="007F317E"/>
    <w:rsid w:val="007F31C1"/>
    <w:rsid w:val="007F3200"/>
    <w:rsid w:val="007F332C"/>
    <w:rsid w:val="007F333C"/>
    <w:rsid w:val="007F335C"/>
    <w:rsid w:val="007F346C"/>
    <w:rsid w:val="007F3553"/>
    <w:rsid w:val="007F35A3"/>
    <w:rsid w:val="007F35C4"/>
    <w:rsid w:val="007F35F9"/>
    <w:rsid w:val="007F37A0"/>
    <w:rsid w:val="007F3854"/>
    <w:rsid w:val="007F385F"/>
    <w:rsid w:val="007F3883"/>
    <w:rsid w:val="007F3A30"/>
    <w:rsid w:val="007F3AEB"/>
    <w:rsid w:val="007F3C1E"/>
    <w:rsid w:val="007F3C2A"/>
    <w:rsid w:val="007F3C7E"/>
    <w:rsid w:val="007F3D47"/>
    <w:rsid w:val="007F3E72"/>
    <w:rsid w:val="007F3E88"/>
    <w:rsid w:val="007F3F51"/>
    <w:rsid w:val="007F3F77"/>
    <w:rsid w:val="007F402E"/>
    <w:rsid w:val="007F41A5"/>
    <w:rsid w:val="007F41EE"/>
    <w:rsid w:val="007F4263"/>
    <w:rsid w:val="007F42A6"/>
    <w:rsid w:val="007F42CC"/>
    <w:rsid w:val="007F4420"/>
    <w:rsid w:val="007F4434"/>
    <w:rsid w:val="007F4474"/>
    <w:rsid w:val="007F452C"/>
    <w:rsid w:val="007F453F"/>
    <w:rsid w:val="007F45A7"/>
    <w:rsid w:val="007F468E"/>
    <w:rsid w:val="007F46FC"/>
    <w:rsid w:val="007F4779"/>
    <w:rsid w:val="007F48F1"/>
    <w:rsid w:val="007F48FB"/>
    <w:rsid w:val="007F49D1"/>
    <w:rsid w:val="007F49D7"/>
    <w:rsid w:val="007F4A1C"/>
    <w:rsid w:val="007F4AB7"/>
    <w:rsid w:val="007F4BC4"/>
    <w:rsid w:val="007F4D18"/>
    <w:rsid w:val="007F4D25"/>
    <w:rsid w:val="007F4D40"/>
    <w:rsid w:val="007F4E39"/>
    <w:rsid w:val="007F4EA4"/>
    <w:rsid w:val="007F4EBB"/>
    <w:rsid w:val="007F4FEC"/>
    <w:rsid w:val="007F5111"/>
    <w:rsid w:val="007F5146"/>
    <w:rsid w:val="007F51B6"/>
    <w:rsid w:val="007F5329"/>
    <w:rsid w:val="007F5353"/>
    <w:rsid w:val="007F53BE"/>
    <w:rsid w:val="007F5418"/>
    <w:rsid w:val="007F5434"/>
    <w:rsid w:val="007F5501"/>
    <w:rsid w:val="007F550F"/>
    <w:rsid w:val="007F5654"/>
    <w:rsid w:val="007F5714"/>
    <w:rsid w:val="007F5797"/>
    <w:rsid w:val="007F57E5"/>
    <w:rsid w:val="007F5841"/>
    <w:rsid w:val="007F5913"/>
    <w:rsid w:val="007F592A"/>
    <w:rsid w:val="007F5A6F"/>
    <w:rsid w:val="007F5AA0"/>
    <w:rsid w:val="007F5C0F"/>
    <w:rsid w:val="007F5CC1"/>
    <w:rsid w:val="007F5CE0"/>
    <w:rsid w:val="007F5D5F"/>
    <w:rsid w:val="007F5E56"/>
    <w:rsid w:val="007F5EC6"/>
    <w:rsid w:val="007F5F03"/>
    <w:rsid w:val="007F5F4C"/>
    <w:rsid w:val="007F5FA9"/>
    <w:rsid w:val="007F601F"/>
    <w:rsid w:val="007F6046"/>
    <w:rsid w:val="007F60DA"/>
    <w:rsid w:val="007F61FE"/>
    <w:rsid w:val="007F62F7"/>
    <w:rsid w:val="007F632D"/>
    <w:rsid w:val="007F636F"/>
    <w:rsid w:val="007F6468"/>
    <w:rsid w:val="007F6544"/>
    <w:rsid w:val="007F65BC"/>
    <w:rsid w:val="007F65CC"/>
    <w:rsid w:val="007F663C"/>
    <w:rsid w:val="007F6660"/>
    <w:rsid w:val="007F668D"/>
    <w:rsid w:val="007F66A9"/>
    <w:rsid w:val="007F670D"/>
    <w:rsid w:val="007F6876"/>
    <w:rsid w:val="007F6975"/>
    <w:rsid w:val="007F69F7"/>
    <w:rsid w:val="007F6A1F"/>
    <w:rsid w:val="007F6A35"/>
    <w:rsid w:val="007F6B2B"/>
    <w:rsid w:val="007F6B8B"/>
    <w:rsid w:val="007F6B93"/>
    <w:rsid w:val="007F6DD3"/>
    <w:rsid w:val="007F6E3B"/>
    <w:rsid w:val="007F6E6E"/>
    <w:rsid w:val="007F6F4E"/>
    <w:rsid w:val="007F7011"/>
    <w:rsid w:val="007F70CD"/>
    <w:rsid w:val="007F7118"/>
    <w:rsid w:val="007F71C3"/>
    <w:rsid w:val="007F725E"/>
    <w:rsid w:val="007F72FB"/>
    <w:rsid w:val="007F7360"/>
    <w:rsid w:val="007F7415"/>
    <w:rsid w:val="007F7483"/>
    <w:rsid w:val="007F75CF"/>
    <w:rsid w:val="007F7617"/>
    <w:rsid w:val="007F7794"/>
    <w:rsid w:val="007F77C9"/>
    <w:rsid w:val="007F7876"/>
    <w:rsid w:val="007F7927"/>
    <w:rsid w:val="007F7961"/>
    <w:rsid w:val="007F79DE"/>
    <w:rsid w:val="007F79F9"/>
    <w:rsid w:val="007F7A14"/>
    <w:rsid w:val="007F7A40"/>
    <w:rsid w:val="007F7A7B"/>
    <w:rsid w:val="007F7A8D"/>
    <w:rsid w:val="007F7BE1"/>
    <w:rsid w:val="007F7C03"/>
    <w:rsid w:val="007F7C15"/>
    <w:rsid w:val="007F7DBE"/>
    <w:rsid w:val="007F7DD6"/>
    <w:rsid w:val="007F7E40"/>
    <w:rsid w:val="007F7ED7"/>
    <w:rsid w:val="007F7FD0"/>
    <w:rsid w:val="00800063"/>
    <w:rsid w:val="00800083"/>
    <w:rsid w:val="00800166"/>
    <w:rsid w:val="00800287"/>
    <w:rsid w:val="00800291"/>
    <w:rsid w:val="008004B4"/>
    <w:rsid w:val="008004B8"/>
    <w:rsid w:val="00800544"/>
    <w:rsid w:val="00800565"/>
    <w:rsid w:val="0080064D"/>
    <w:rsid w:val="0080068D"/>
    <w:rsid w:val="008007AC"/>
    <w:rsid w:val="00800839"/>
    <w:rsid w:val="008008B1"/>
    <w:rsid w:val="008008FA"/>
    <w:rsid w:val="00800AFA"/>
    <w:rsid w:val="00800BA0"/>
    <w:rsid w:val="00800C25"/>
    <w:rsid w:val="00800D7C"/>
    <w:rsid w:val="00800D97"/>
    <w:rsid w:val="00800E18"/>
    <w:rsid w:val="00800E3D"/>
    <w:rsid w:val="00800F5A"/>
    <w:rsid w:val="00801046"/>
    <w:rsid w:val="0080110A"/>
    <w:rsid w:val="0080114D"/>
    <w:rsid w:val="0080119C"/>
    <w:rsid w:val="008011D9"/>
    <w:rsid w:val="00801216"/>
    <w:rsid w:val="008013D6"/>
    <w:rsid w:val="00801409"/>
    <w:rsid w:val="0080140B"/>
    <w:rsid w:val="008015E9"/>
    <w:rsid w:val="00801637"/>
    <w:rsid w:val="00801655"/>
    <w:rsid w:val="008016C1"/>
    <w:rsid w:val="00801776"/>
    <w:rsid w:val="008017F3"/>
    <w:rsid w:val="00801865"/>
    <w:rsid w:val="00801894"/>
    <w:rsid w:val="0080191C"/>
    <w:rsid w:val="008019C3"/>
    <w:rsid w:val="00801A0B"/>
    <w:rsid w:val="00801C68"/>
    <w:rsid w:val="00801C89"/>
    <w:rsid w:val="00801CDF"/>
    <w:rsid w:val="00801DE5"/>
    <w:rsid w:val="00801E0A"/>
    <w:rsid w:val="00801E30"/>
    <w:rsid w:val="00801EE4"/>
    <w:rsid w:val="00801F30"/>
    <w:rsid w:val="0080209C"/>
    <w:rsid w:val="008020AD"/>
    <w:rsid w:val="008020D2"/>
    <w:rsid w:val="0080214A"/>
    <w:rsid w:val="0080222C"/>
    <w:rsid w:val="0080233D"/>
    <w:rsid w:val="008023F1"/>
    <w:rsid w:val="0080262F"/>
    <w:rsid w:val="008026F1"/>
    <w:rsid w:val="0080277B"/>
    <w:rsid w:val="008027C9"/>
    <w:rsid w:val="0080284D"/>
    <w:rsid w:val="008028D4"/>
    <w:rsid w:val="00802B3B"/>
    <w:rsid w:val="00802B54"/>
    <w:rsid w:val="00802B8C"/>
    <w:rsid w:val="00802BA8"/>
    <w:rsid w:val="00802BCF"/>
    <w:rsid w:val="00802C41"/>
    <w:rsid w:val="00802D10"/>
    <w:rsid w:val="00802DB4"/>
    <w:rsid w:val="00802E2C"/>
    <w:rsid w:val="008030A9"/>
    <w:rsid w:val="008030F2"/>
    <w:rsid w:val="008030FC"/>
    <w:rsid w:val="008031CE"/>
    <w:rsid w:val="008031E1"/>
    <w:rsid w:val="0080330C"/>
    <w:rsid w:val="00803312"/>
    <w:rsid w:val="00803479"/>
    <w:rsid w:val="008034D1"/>
    <w:rsid w:val="008034FC"/>
    <w:rsid w:val="008036B5"/>
    <w:rsid w:val="008037AF"/>
    <w:rsid w:val="008037F1"/>
    <w:rsid w:val="00803817"/>
    <w:rsid w:val="00803905"/>
    <w:rsid w:val="00803B53"/>
    <w:rsid w:val="00803CCA"/>
    <w:rsid w:val="00803E9E"/>
    <w:rsid w:val="00803F49"/>
    <w:rsid w:val="0080400F"/>
    <w:rsid w:val="00804099"/>
    <w:rsid w:val="008040EB"/>
    <w:rsid w:val="00804268"/>
    <w:rsid w:val="00804272"/>
    <w:rsid w:val="00804317"/>
    <w:rsid w:val="00804393"/>
    <w:rsid w:val="008043C1"/>
    <w:rsid w:val="008044EB"/>
    <w:rsid w:val="00804626"/>
    <w:rsid w:val="0080472C"/>
    <w:rsid w:val="0080478C"/>
    <w:rsid w:val="0080482B"/>
    <w:rsid w:val="008048C7"/>
    <w:rsid w:val="008048DD"/>
    <w:rsid w:val="0080493D"/>
    <w:rsid w:val="00804A5B"/>
    <w:rsid w:val="00804A9A"/>
    <w:rsid w:val="00804B35"/>
    <w:rsid w:val="00804BEF"/>
    <w:rsid w:val="00804D30"/>
    <w:rsid w:val="00804D92"/>
    <w:rsid w:val="00804E4C"/>
    <w:rsid w:val="00804EA4"/>
    <w:rsid w:val="00804F1D"/>
    <w:rsid w:val="00804FAC"/>
    <w:rsid w:val="00805098"/>
    <w:rsid w:val="008050F0"/>
    <w:rsid w:val="00805178"/>
    <w:rsid w:val="00805242"/>
    <w:rsid w:val="0080524A"/>
    <w:rsid w:val="0080529A"/>
    <w:rsid w:val="00805306"/>
    <w:rsid w:val="0080547B"/>
    <w:rsid w:val="008054CA"/>
    <w:rsid w:val="00805544"/>
    <w:rsid w:val="008055E3"/>
    <w:rsid w:val="00805674"/>
    <w:rsid w:val="00805769"/>
    <w:rsid w:val="008057D6"/>
    <w:rsid w:val="0080589B"/>
    <w:rsid w:val="00805A35"/>
    <w:rsid w:val="00805AB9"/>
    <w:rsid w:val="00805B0A"/>
    <w:rsid w:val="00805BC0"/>
    <w:rsid w:val="00805C65"/>
    <w:rsid w:val="00805CDB"/>
    <w:rsid w:val="00805D49"/>
    <w:rsid w:val="00805E58"/>
    <w:rsid w:val="00805EA2"/>
    <w:rsid w:val="00805EB3"/>
    <w:rsid w:val="00805F21"/>
    <w:rsid w:val="00805F71"/>
    <w:rsid w:val="008060E7"/>
    <w:rsid w:val="0080618A"/>
    <w:rsid w:val="00806303"/>
    <w:rsid w:val="00806321"/>
    <w:rsid w:val="0080632B"/>
    <w:rsid w:val="00806384"/>
    <w:rsid w:val="00806411"/>
    <w:rsid w:val="0080647B"/>
    <w:rsid w:val="00806568"/>
    <w:rsid w:val="00806578"/>
    <w:rsid w:val="008066AF"/>
    <w:rsid w:val="008067F5"/>
    <w:rsid w:val="008068D2"/>
    <w:rsid w:val="00806B50"/>
    <w:rsid w:val="00806B99"/>
    <w:rsid w:val="00806BA6"/>
    <w:rsid w:val="00806C9F"/>
    <w:rsid w:val="00806D42"/>
    <w:rsid w:val="00806D9D"/>
    <w:rsid w:val="00806E34"/>
    <w:rsid w:val="00806E7F"/>
    <w:rsid w:val="00806ED0"/>
    <w:rsid w:val="00806EE9"/>
    <w:rsid w:val="00806F82"/>
    <w:rsid w:val="00806F93"/>
    <w:rsid w:val="00806FF7"/>
    <w:rsid w:val="00807039"/>
    <w:rsid w:val="00807052"/>
    <w:rsid w:val="00807145"/>
    <w:rsid w:val="008071D1"/>
    <w:rsid w:val="00807238"/>
    <w:rsid w:val="008072EB"/>
    <w:rsid w:val="00807336"/>
    <w:rsid w:val="0080735E"/>
    <w:rsid w:val="00807491"/>
    <w:rsid w:val="0080755B"/>
    <w:rsid w:val="0080770D"/>
    <w:rsid w:val="00807870"/>
    <w:rsid w:val="008078F2"/>
    <w:rsid w:val="00807A1F"/>
    <w:rsid w:val="00807B31"/>
    <w:rsid w:val="00807C30"/>
    <w:rsid w:val="00807C48"/>
    <w:rsid w:val="00807C82"/>
    <w:rsid w:val="00807CC6"/>
    <w:rsid w:val="00807CC8"/>
    <w:rsid w:val="00807D96"/>
    <w:rsid w:val="008100D3"/>
    <w:rsid w:val="008101C4"/>
    <w:rsid w:val="008101CA"/>
    <w:rsid w:val="00810216"/>
    <w:rsid w:val="008102B4"/>
    <w:rsid w:val="008102EE"/>
    <w:rsid w:val="00810414"/>
    <w:rsid w:val="008104DD"/>
    <w:rsid w:val="008104F9"/>
    <w:rsid w:val="00810503"/>
    <w:rsid w:val="0081055C"/>
    <w:rsid w:val="0081064E"/>
    <w:rsid w:val="0081065B"/>
    <w:rsid w:val="008106EC"/>
    <w:rsid w:val="0081073C"/>
    <w:rsid w:val="008109A6"/>
    <w:rsid w:val="008109DC"/>
    <w:rsid w:val="00810BAB"/>
    <w:rsid w:val="00810CA7"/>
    <w:rsid w:val="00810E51"/>
    <w:rsid w:val="00810F65"/>
    <w:rsid w:val="008110CE"/>
    <w:rsid w:val="008111B3"/>
    <w:rsid w:val="00811223"/>
    <w:rsid w:val="00811319"/>
    <w:rsid w:val="0081139B"/>
    <w:rsid w:val="008113CD"/>
    <w:rsid w:val="00811402"/>
    <w:rsid w:val="00811483"/>
    <w:rsid w:val="00811490"/>
    <w:rsid w:val="0081149D"/>
    <w:rsid w:val="008114E0"/>
    <w:rsid w:val="00811538"/>
    <w:rsid w:val="008116A6"/>
    <w:rsid w:val="00811817"/>
    <w:rsid w:val="0081186D"/>
    <w:rsid w:val="008118DD"/>
    <w:rsid w:val="00811937"/>
    <w:rsid w:val="0081196F"/>
    <w:rsid w:val="00811975"/>
    <w:rsid w:val="00811A69"/>
    <w:rsid w:val="00811A71"/>
    <w:rsid w:val="00811AF8"/>
    <w:rsid w:val="00811B18"/>
    <w:rsid w:val="00811C78"/>
    <w:rsid w:val="00811D04"/>
    <w:rsid w:val="00811D63"/>
    <w:rsid w:val="00811DC6"/>
    <w:rsid w:val="00811E39"/>
    <w:rsid w:val="00811E5D"/>
    <w:rsid w:val="00811F30"/>
    <w:rsid w:val="00811F9B"/>
    <w:rsid w:val="008121AE"/>
    <w:rsid w:val="008121D6"/>
    <w:rsid w:val="00812219"/>
    <w:rsid w:val="008122EA"/>
    <w:rsid w:val="0081233C"/>
    <w:rsid w:val="00812367"/>
    <w:rsid w:val="0081239D"/>
    <w:rsid w:val="00812448"/>
    <w:rsid w:val="00812457"/>
    <w:rsid w:val="008125A5"/>
    <w:rsid w:val="00812624"/>
    <w:rsid w:val="00812722"/>
    <w:rsid w:val="008127FE"/>
    <w:rsid w:val="00812904"/>
    <w:rsid w:val="00812969"/>
    <w:rsid w:val="008129DF"/>
    <w:rsid w:val="00812CD1"/>
    <w:rsid w:val="00812DB3"/>
    <w:rsid w:val="00812E6C"/>
    <w:rsid w:val="00812E91"/>
    <w:rsid w:val="00812F17"/>
    <w:rsid w:val="008130B2"/>
    <w:rsid w:val="00813248"/>
    <w:rsid w:val="00813262"/>
    <w:rsid w:val="008132E8"/>
    <w:rsid w:val="008133F0"/>
    <w:rsid w:val="008134A8"/>
    <w:rsid w:val="008134C2"/>
    <w:rsid w:val="00813603"/>
    <w:rsid w:val="0081369B"/>
    <w:rsid w:val="008136F2"/>
    <w:rsid w:val="008136F8"/>
    <w:rsid w:val="00813831"/>
    <w:rsid w:val="0081389E"/>
    <w:rsid w:val="008138AB"/>
    <w:rsid w:val="00813A38"/>
    <w:rsid w:val="00813AC0"/>
    <w:rsid w:val="00813AD3"/>
    <w:rsid w:val="00813BAC"/>
    <w:rsid w:val="00813CD8"/>
    <w:rsid w:val="00813D1E"/>
    <w:rsid w:val="00813D96"/>
    <w:rsid w:val="00813DA9"/>
    <w:rsid w:val="00813E6B"/>
    <w:rsid w:val="00813ED6"/>
    <w:rsid w:val="00813F2C"/>
    <w:rsid w:val="00813F37"/>
    <w:rsid w:val="00813F3F"/>
    <w:rsid w:val="00813F5A"/>
    <w:rsid w:val="00814026"/>
    <w:rsid w:val="008140CF"/>
    <w:rsid w:val="00814150"/>
    <w:rsid w:val="00814320"/>
    <w:rsid w:val="008143FA"/>
    <w:rsid w:val="0081445A"/>
    <w:rsid w:val="008144E5"/>
    <w:rsid w:val="00814506"/>
    <w:rsid w:val="00814692"/>
    <w:rsid w:val="00814706"/>
    <w:rsid w:val="0081470A"/>
    <w:rsid w:val="008147A0"/>
    <w:rsid w:val="008147EE"/>
    <w:rsid w:val="00814954"/>
    <w:rsid w:val="0081495F"/>
    <w:rsid w:val="00814A59"/>
    <w:rsid w:val="00814ACD"/>
    <w:rsid w:val="00814BD2"/>
    <w:rsid w:val="00814C8C"/>
    <w:rsid w:val="00814D3E"/>
    <w:rsid w:val="00814DA6"/>
    <w:rsid w:val="00814E51"/>
    <w:rsid w:val="00814F28"/>
    <w:rsid w:val="00814F6E"/>
    <w:rsid w:val="0081503E"/>
    <w:rsid w:val="008151DF"/>
    <w:rsid w:val="008151E9"/>
    <w:rsid w:val="00815291"/>
    <w:rsid w:val="008152D5"/>
    <w:rsid w:val="008152F8"/>
    <w:rsid w:val="00815354"/>
    <w:rsid w:val="0081535A"/>
    <w:rsid w:val="0081571C"/>
    <w:rsid w:val="00815764"/>
    <w:rsid w:val="00815864"/>
    <w:rsid w:val="0081599F"/>
    <w:rsid w:val="00815B0D"/>
    <w:rsid w:val="00815BA5"/>
    <w:rsid w:val="00815BC3"/>
    <w:rsid w:val="00815BD7"/>
    <w:rsid w:val="00815C45"/>
    <w:rsid w:val="00815E3A"/>
    <w:rsid w:val="00815F2C"/>
    <w:rsid w:val="00815F60"/>
    <w:rsid w:val="0081609F"/>
    <w:rsid w:val="008160AC"/>
    <w:rsid w:val="008160C1"/>
    <w:rsid w:val="008160E6"/>
    <w:rsid w:val="008161D1"/>
    <w:rsid w:val="008161F1"/>
    <w:rsid w:val="008162D7"/>
    <w:rsid w:val="00816391"/>
    <w:rsid w:val="00816491"/>
    <w:rsid w:val="0081651C"/>
    <w:rsid w:val="0081651D"/>
    <w:rsid w:val="00816556"/>
    <w:rsid w:val="00816573"/>
    <w:rsid w:val="008166E0"/>
    <w:rsid w:val="00816734"/>
    <w:rsid w:val="0081673F"/>
    <w:rsid w:val="00816786"/>
    <w:rsid w:val="00816A00"/>
    <w:rsid w:val="00816A4A"/>
    <w:rsid w:val="00816BAB"/>
    <w:rsid w:val="00816C68"/>
    <w:rsid w:val="00816C93"/>
    <w:rsid w:val="00816CD1"/>
    <w:rsid w:val="00816D69"/>
    <w:rsid w:val="00816E99"/>
    <w:rsid w:val="00816F04"/>
    <w:rsid w:val="008170EE"/>
    <w:rsid w:val="00817284"/>
    <w:rsid w:val="008172FB"/>
    <w:rsid w:val="00817396"/>
    <w:rsid w:val="008173FA"/>
    <w:rsid w:val="00817413"/>
    <w:rsid w:val="008175FF"/>
    <w:rsid w:val="00817815"/>
    <w:rsid w:val="00817968"/>
    <w:rsid w:val="00817A25"/>
    <w:rsid w:val="00817A2F"/>
    <w:rsid w:val="00817AFA"/>
    <w:rsid w:val="00817D34"/>
    <w:rsid w:val="00817D7E"/>
    <w:rsid w:val="00817E13"/>
    <w:rsid w:val="00817EDB"/>
    <w:rsid w:val="00817F53"/>
    <w:rsid w:val="00817F7E"/>
    <w:rsid w:val="0082000B"/>
    <w:rsid w:val="00820021"/>
    <w:rsid w:val="00820049"/>
    <w:rsid w:val="0082004B"/>
    <w:rsid w:val="00820192"/>
    <w:rsid w:val="00820201"/>
    <w:rsid w:val="0082032C"/>
    <w:rsid w:val="008204FB"/>
    <w:rsid w:val="00820584"/>
    <w:rsid w:val="008205E3"/>
    <w:rsid w:val="008206A2"/>
    <w:rsid w:val="008206A4"/>
    <w:rsid w:val="008207A8"/>
    <w:rsid w:val="008209D2"/>
    <w:rsid w:val="008209EC"/>
    <w:rsid w:val="00820AB0"/>
    <w:rsid w:val="00820B5D"/>
    <w:rsid w:val="00820B9C"/>
    <w:rsid w:val="00820CA6"/>
    <w:rsid w:val="00820FD0"/>
    <w:rsid w:val="00820FD6"/>
    <w:rsid w:val="008210CC"/>
    <w:rsid w:val="0082110D"/>
    <w:rsid w:val="008211A8"/>
    <w:rsid w:val="008211F3"/>
    <w:rsid w:val="00821223"/>
    <w:rsid w:val="0082124B"/>
    <w:rsid w:val="00821325"/>
    <w:rsid w:val="00821510"/>
    <w:rsid w:val="00821514"/>
    <w:rsid w:val="0082154B"/>
    <w:rsid w:val="0082164F"/>
    <w:rsid w:val="00821816"/>
    <w:rsid w:val="008218C8"/>
    <w:rsid w:val="008218E7"/>
    <w:rsid w:val="008218F2"/>
    <w:rsid w:val="00821A80"/>
    <w:rsid w:val="00821ABF"/>
    <w:rsid w:val="00821AEB"/>
    <w:rsid w:val="00821BE2"/>
    <w:rsid w:val="00821C38"/>
    <w:rsid w:val="00821E04"/>
    <w:rsid w:val="00821E08"/>
    <w:rsid w:val="00821E2B"/>
    <w:rsid w:val="00821EB7"/>
    <w:rsid w:val="00821F9E"/>
    <w:rsid w:val="00821FB9"/>
    <w:rsid w:val="00821FCC"/>
    <w:rsid w:val="00822142"/>
    <w:rsid w:val="00822154"/>
    <w:rsid w:val="008221C0"/>
    <w:rsid w:val="008221CF"/>
    <w:rsid w:val="008221EC"/>
    <w:rsid w:val="00822219"/>
    <w:rsid w:val="00822275"/>
    <w:rsid w:val="0082228C"/>
    <w:rsid w:val="008222A0"/>
    <w:rsid w:val="00822326"/>
    <w:rsid w:val="0082239F"/>
    <w:rsid w:val="00822691"/>
    <w:rsid w:val="008227AB"/>
    <w:rsid w:val="008227F0"/>
    <w:rsid w:val="0082289D"/>
    <w:rsid w:val="0082294B"/>
    <w:rsid w:val="00822967"/>
    <w:rsid w:val="00822997"/>
    <w:rsid w:val="00822AA9"/>
    <w:rsid w:val="00822B57"/>
    <w:rsid w:val="00822BAF"/>
    <w:rsid w:val="00822D04"/>
    <w:rsid w:val="00822E39"/>
    <w:rsid w:val="00822F03"/>
    <w:rsid w:val="00822F49"/>
    <w:rsid w:val="0082306C"/>
    <w:rsid w:val="008230AE"/>
    <w:rsid w:val="008230DC"/>
    <w:rsid w:val="008230FB"/>
    <w:rsid w:val="00823144"/>
    <w:rsid w:val="00823165"/>
    <w:rsid w:val="008231AC"/>
    <w:rsid w:val="008231AF"/>
    <w:rsid w:val="008231C8"/>
    <w:rsid w:val="0082329A"/>
    <w:rsid w:val="00823312"/>
    <w:rsid w:val="0082337D"/>
    <w:rsid w:val="0082338B"/>
    <w:rsid w:val="0082339C"/>
    <w:rsid w:val="008233AB"/>
    <w:rsid w:val="0082349C"/>
    <w:rsid w:val="008235C8"/>
    <w:rsid w:val="00823693"/>
    <w:rsid w:val="00823746"/>
    <w:rsid w:val="00823A8C"/>
    <w:rsid w:val="00823B36"/>
    <w:rsid w:val="00823C80"/>
    <w:rsid w:val="00823CCB"/>
    <w:rsid w:val="00823CD2"/>
    <w:rsid w:val="00823D47"/>
    <w:rsid w:val="00823D4B"/>
    <w:rsid w:val="00823D75"/>
    <w:rsid w:val="00823D90"/>
    <w:rsid w:val="00823E36"/>
    <w:rsid w:val="00823E39"/>
    <w:rsid w:val="00823E3A"/>
    <w:rsid w:val="00823E86"/>
    <w:rsid w:val="00823ED3"/>
    <w:rsid w:val="00823F4E"/>
    <w:rsid w:val="00823FDA"/>
    <w:rsid w:val="00824013"/>
    <w:rsid w:val="00824026"/>
    <w:rsid w:val="00824060"/>
    <w:rsid w:val="0082409C"/>
    <w:rsid w:val="0082416C"/>
    <w:rsid w:val="00824176"/>
    <w:rsid w:val="00824243"/>
    <w:rsid w:val="0082426F"/>
    <w:rsid w:val="008242CD"/>
    <w:rsid w:val="008242FE"/>
    <w:rsid w:val="00824302"/>
    <w:rsid w:val="0082433C"/>
    <w:rsid w:val="00824396"/>
    <w:rsid w:val="008243A7"/>
    <w:rsid w:val="00824496"/>
    <w:rsid w:val="00824811"/>
    <w:rsid w:val="00824852"/>
    <w:rsid w:val="00824921"/>
    <w:rsid w:val="0082496D"/>
    <w:rsid w:val="00824B02"/>
    <w:rsid w:val="00824BB0"/>
    <w:rsid w:val="00824C17"/>
    <w:rsid w:val="00824C2E"/>
    <w:rsid w:val="00824D19"/>
    <w:rsid w:val="00824D9C"/>
    <w:rsid w:val="00824E1A"/>
    <w:rsid w:val="00824E37"/>
    <w:rsid w:val="00824F5F"/>
    <w:rsid w:val="0082500B"/>
    <w:rsid w:val="0082513B"/>
    <w:rsid w:val="0082516A"/>
    <w:rsid w:val="00825181"/>
    <w:rsid w:val="008251F5"/>
    <w:rsid w:val="008251FC"/>
    <w:rsid w:val="00825214"/>
    <w:rsid w:val="008252A5"/>
    <w:rsid w:val="00825306"/>
    <w:rsid w:val="00825416"/>
    <w:rsid w:val="008254FD"/>
    <w:rsid w:val="0082550D"/>
    <w:rsid w:val="00825555"/>
    <w:rsid w:val="00825657"/>
    <w:rsid w:val="00825709"/>
    <w:rsid w:val="0082577C"/>
    <w:rsid w:val="008257CF"/>
    <w:rsid w:val="00825827"/>
    <w:rsid w:val="00825855"/>
    <w:rsid w:val="0082588A"/>
    <w:rsid w:val="00825944"/>
    <w:rsid w:val="0082597E"/>
    <w:rsid w:val="008259A5"/>
    <w:rsid w:val="00825A89"/>
    <w:rsid w:val="00825B1D"/>
    <w:rsid w:val="00825C08"/>
    <w:rsid w:val="00825D1D"/>
    <w:rsid w:val="00825D84"/>
    <w:rsid w:val="00825F35"/>
    <w:rsid w:val="00825FCF"/>
    <w:rsid w:val="00825FE8"/>
    <w:rsid w:val="00826030"/>
    <w:rsid w:val="0082604E"/>
    <w:rsid w:val="00826057"/>
    <w:rsid w:val="008260B3"/>
    <w:rsid w:val="008261F7"/>
    <w:rsid w:val="00826202"/>
    <w:rsid w:val="008262A1"/>
    <w:rsid w:val="008262C5"/>
    <w:rsid w:val="00826321"/>
    <w:rsid w:val="0082638F"/>
    <w:rsid w:val="00826447"/>
    <w:rsid w:val="008265D5"/>
    <w:rsid w:val="008266EA"/>
    <w:rsid w:val="00826B5F"/>
    <w:rsid w:val="00826BDB"/>
    <w:rsid w:val="00826F3A"/>
    <w:rsid w:val="00826F3C"/>
    <w:rsid w:val="00826F4D"/>
    <w:rsid w:val="00827001"/>
    <w:rsid w:val="00827075"/>
    <w:rsid w:val="008270E4"/>
    <w:rsid w:val="00827226"/>
    <w:rsid w:val="008272BC"/>
    <w:rsid w:val="008273DE"/>
    <w:rsid w:val="00827587"/>
    <w:rsid w:val="008276B6"/>
    <w:rsid w:val="00827757"/>
    <w:rsid w:val="0082780C"/>
    <w:rsid w:val="00827851"/>
    <w:rsid w:val="008278AB"/>
    <w:rsid w:val="008278CF"/>
    <w:rsid w:val="00827932"/>
    <w:rsid w:val="00827989"/>
    <w:rsid w:val="00827B8F"/>
    <w:rsid w:val="00827BC5"/>
    <w:rsid w:val="00827CCA"/>
    <w:rsid w:val="00827D94"/>
    <w:rsid w:val="00827E52"/>
    <w:rsid w:val="00827E55"/>
    <w:rsid w:val="00827EC9"/>
    <w:rsid w:val="00827F2F"/>
    <w:rsid w:val="00827F56"/>
    <w:rsid w:val="0082FFC9"/>
    <w:rsid w:val="00830039"/>
    <w:rsid w:val="008301C9"/>
    <w:rsid w:val="008301EE"/>
    <w:rsid w:val="0083021E"/>
    <w:rsid w:val="00830255"/>
    <w:rsid w:val="0083025C"/>
    <w:rsid w:val="00830310"/>
    <w:rsid w:val="00830496"/>
    <w:rsid w:val="00830505"/>
    <w:rsid w:val="008305E4"/>
    <w:rsid w:val="0083062E"/>
    <w:rsid w:val="00830642"/>
    <w:rsid w:val="0083070F"/>
    <w:rsid w:val="00830751"/>
    <w:rsid w:val="00830835"/>
    <w:rsid w:val="008308C3"/>
    <w:rsid w:val="00830985"/>
    <w:rsid w:val="008309EB"/>
    <w:rsid w:val="00830A42"/>
    <w:rsid w:val="00830A49"/>
    <w:rsid w:val="00830A4A"/>
    <w:rsid w:val="00830AA0"/>
    <w:rsid w:val="00830ADB"/>
    <w:rsid w:val="00830AE1"/>
    <w:rsid w:val="00830BE4"/>
    <w:rsid w:val="00830BE8"/>
    <w:rsid w:val="00830C05"/>
    <w:rsid w:val="00830C13"/>
    <w:rsid w:val="00830C44"/>
    <w:rsid w:val="00830CA7"/>
    <w:rsid w:val="00830D38"/>
    <w:rsid w:val="00830DDA"/>
    <w:rsid w:val="00830F57"/>
    <w:rsid w:val="00830FAE"/>
    <w:rsid w:val="0083108C"/>
    <w:rsid w:val="0083110C"/>
    <w:rsid w:val="0083112C"/>
    <w:rsid w:val="008311C8"/>
    <w:rsid w:val="0083123E"/>
    <w:rsid w:val="00831274"/>
    <w:rsid w:val="008312BA"/>
    <w:rsid w:val="00831353"/>
    <w:rsid w:val="00831447"/>
    <w:rsid w:val="0083144D"/>
    <w:rsid w:val="00831571"/>
    <w:rsid w:val="00831637"/>
    <w:rsid w:val="008316E6"/>
    <w:rsid w:val="0083172A"/>
    <w:rsid w:val="0083173B"/>
    <w:rsid w:val="00831808"/>
    <w:rsid w:val="0083180C"/>
    <w:rsid w:val="00831A7A"/>
    <w:rsid w:val="00831A8B"/>
    <w:rsid w:val="00831B0D"/>
    <w:rsid w:val="00831B4D"/>
    <w:rsid w:val="00831C72"/>
    <w:rsid w:val="00831C8C"/>
    <w:rsid w:val="00831D7F"/>
    <w:rsid w:val="00831D95"/>
    <w:rsid w:val="008321AD"/>
    <w:rsid w:val="008322B1"/>
    <w:rsid w:val="008322CE"/>
    <w:rsid w:val="0083235D"/>
    <w:rsid w:val="0083244D"/>
    <w:rsid w:val="00832651"/>
    <w:rsid w:val="0083270B"/>
    <w:rsid w:val="0083284F"/>
    <w:rsid w:val="008328B6"/>
    <w:rsid w:val="00832942"/>
    <w:rsid w:val="00832962"/>
    <w:rsid w:val="00832A97"/>
    <w:rsid w:val="00832AB4"/>
    <w:rsid w:val="00832ACC"/>
    <w:rsid w:val="00832D00"/>
    <w:rsid w:val="00832D26"/>
    <w:rsid w:val="00832DDC"/>
    <w:rsid w:val="00833007"/>
    <w:rsid w:val="00833036"/>
    <w:rsid w:val="008330BD"/>
    <w:rsid w:val="0083316B"/>
    <w:rsid w:val="008331AA"/>
    <w:rsid w:val="008331DE"/>
    <w:rsid w:val="0083327F"/>
    <w:rsid w:val="00833313"/>
    <w:rsid w:val="0083342B"/>
    <w:rsid w:val="0083344B"/>
    <w:rsid w:val="008334D2"/>
    <w:rsid w:val="00833640"/>
    <w:rsid w:val="0083373E"/>
    <w:rsid w:val="0083389C"/>
    <w:rsid w:val="0083393C"/>
    <w:rsid w:val="00833A13"/>
    <w:rsid w:val="00833B48"/>
    <w:rsid w:val="00833E11"/>
    <w:rsid w:val="00833ED9"/>
    <w:rsid w:val="00833FA4"/>
    <w:rsid w:val="00834044"/>
    <w:rsid w:val="0083404C"/>
    <w:rsid w:val="00834063"/>
    <w:rsid w:val="008340D2"/>
    <w:rsid w:val="008341C6"/>
    <w:rsid w:val="008342D4"/>
    <w:rsid w:val="008342F5"/>
    <w:rsid w:val="00834307"/>
    <w:rsid w:val="00834352"/>
    <w:rsid w:val="00834472"/>
    <w:rsid w:val="008344E4"/>
    <w:rsid w:val="008346A0"/>
    <w:rsid w:val="008347DF"/>
    <w:rsid w:val="0083481B"/>
    <w:rsid w:val="00834863"/>
    <w:rsid w:val="0083488B"/>
    <w:rsid w:val="00834967"/>
    <w:rsid w:val="0083498C"/>
    <w:rsid w:val="008349D3"/>
    <w:rsid w:val="008349F4"/>
    <w:rsid w:val="00834A3C"/>
    <w:rsid w:val="00834B72"/>
    <w:rsid w:val="00834D72"/>
    <w:rsid w:val="00834E76"/>
    <w:rsid w:val="00834F46"/>
    <w:rsid w:val="00834F94"/>
    <w:rsid w:val="00835002"/>
    <w:rsid w:val="00835035"/>
    <w:rsid w:val="008351DE"/>
    <w:rsid w:val="00835227"/>
    <w:rsid w:val="008352C9"/>
    <w:rsid w:val="0083537C"/>
    <w:rsid w:val="0083542E"/>
    <w:rsid w:val="008354C6"/>
    <w:rsid w:val="008355FF"/>
    <w:rsid w:val="0083565F"/>
    <w:rsid w:val="008356B3"/>
    <w:rsid w:val="00835720"/>
    <w:rsid w:val="00835792"/>
    <w:rsid w:val="008357C5"/>
    <w:rsid w:val="0083595B"/>
    <w:rsid w:val="00835AAB"/>
    <w:rsid w:val="00835BB1"/>
    <w:rsid w:val="00835BD6"/>
    <w:rsid w:val="00835C10"/>
    <w:rsid w:val="00835D53"/>
    <w:rsid w:val="00835F2D"/>
    <w:rsid w:val="00835F45"/>
    <w:rsid w:val="00835FF5"/>
    <w:rsid w:val="00835FFF"/>
    <w:rsid w:val="0083602F"/>
    <w:rsid w:val="00836054"/>
    <w:rsid w:val="008360FB"/>
    <w:rsid w:val="0083622D"/>
    <w:rsid w:val="00836239"/>
    <w:rsid w:val="008362B1"/>
    <w:rsid w:val="0083635B"/>
    <w:rsid w:val="0083637D"/>
    <w:rsid w:val="0083638F"/>
    <w:rsid w:val="00836473"/>
    <w:rsid w:val="0083656A"/>
    <w:rsid w:val="0083662F"/>
    <w:rsid w:val="00836803"/>
    <w:rsid w:val="0083694C"/>
    <w:rsid w:val="008369A6"/>
    <w:rsid w:val="008369C4"/>
    <w:rsid w:val="008369F2"/>
    <w:rsid w:val="00836A58"/>
    <w:rsid w:val="00836ADC"/>
    <w:rsid w:val="00836ADD"/>
    <w:rsid w:val="00836B8F"/>
    <w:rsid w:val="00836C32"/>
    <w:rsid w:val="00836C4F"/>
    <w:rsid w:val="00836CD5"/>
    <w:rsid w:val="00836E29"/>
    <w:rsid w:val="00836E32"/>
    <w:rsid w:val="00836EBA"/>
    <w:rsid w:val="00836EF6"/>
    <w:rsid w:val="00836F00"/>
    <w:rsid w:val="00836F34"/>
    <w:rsid w:val="00836FF0"/>
    <w:rsid w:val="00836FF6"/>
    <w:rsid w:val="008370C1"/>
    <w:rsid w:val="00837176"/>
    <w:rsid w:val="0083720E"/>
    <w:rsid w:val="00837253"/>
    <w:rsid w:val="00837254"/>
    <w:rsid w:val="0083731E"/>
    <w:rsid w:val="00837481"/>
    <w:rsid w:val="00837662"/>
    <w:rsid w:val="00837676"/>
    <w:rsid w:val="00837962"/>
    <w:rsid w:val="00837992"/>
    <w:rsid w:val="00837A23"/>
    <w:rsid w:val="00837A67"/>
    <w:rsid w:val="00837AA3"/>
    <w:rsid w:val="00837B62"/>
    <w:rsid w:val="00837BD1"/>
    <w:rsid w:val="00837CBE"/>
    <w:rsid w:val="00837D59"/>
    <w:rsid w:val="00837D73"/>
    <w:rsid w:val="00837DA7"/>
    <w:rsid w:val="00837E25"/>
    <w:rsid w:val="00837EEF"/>
    <w:rsid w:val="00837F8E"/>
    <w:rsid w:val="00837FBB"/>
    <w:rsid w:val="008401EC"/>
    <w:rsid w:val="0084023A"/>
    <w:rsid w:val="00840288"/>
    <w:rsid w:val="008404FF"/>
    <w:rsid w:val="0084052F"/>
    <w:rsid w:val="0084057A"/>
    <w:rsid w:val="008405EC"/>
    <w:rsid w:val="00840611"/>
    <w:rsid w:val="0084063D"/>
    <w:rsid w:val="00840777"/>
    <w:rsid w:val="0084078A"/>
    <w:rsid w:val="00840883"/>
    <w:rsid w:val="0084088C"/>
    <w:rsid w:val="00840923"/>
    <w:rsid w:val="0084097B"/>
    <w:rsid w:val="0084098C"/>
    <w:rsid w:val="00840BA9"/>
    <w:rsid w:val="00840C16"/>
    <w:rsid w:val="00840C2B"/>
    <w:rsid w:val="00840C38"/>
    <w:rsid w:val="00840EF8"/>
    <w:rsid w:val="00840F4F"/>
    <w:rsid w:val="008412E0"/>
    <w:rsid w:val="00841509"/>
    <w:rsid w:val="008415B8"/>
    <w:rsid w:val="00841699"/>
    <w:rsid w:val="008417E8"/>
    <w:rsid w:val="008417F3"/>
    <w:rsid w:val="00841917"/>
    <w:rsid w:val="008419A4"/>
    <w:rsid w:val="008419BF"/>
    <w:rsid w:val="00841B95"/>
    <w:rsid w:val="00841C93"/>
    <w:rsid w:val="00841CC4"/>
    <w:rsid w:val="00841E3E"/>
    <w:rsid w:val="00841EEA"/>
    <w:rsid w:val="00842072"/>
    <w:rsid w:val="0084214C"/>
    <w:rsid w:val="008421D8"/>
    <w:rsid w:val="008421DC"/>
    <w:rsid w:val="00842208"/>
    <w:rsid w:val="00842377"/>
    <w:rsid w:val="0084239A"/>
    <w:rsid w:val="008423C7"/>
    <w:rsid w:val="00842461"/>
    <w:rsid w:val="008424E1"/>
    <w:rsid w:val="00842519"/>
    <w:rsid w:val="0084251D"/>
    <w:rsid w:val="008425CD"/>
    <w:rsid w:val="00842622"/>
    <w:rsid w:val="0084265A"/>
    <w:rsid w:val="0084265E"/>
    <w:rsid w:val="00842667"/>
    <w:rsid w:val="008426C6"/>
    <w:rsid w:val="0084275F"/>
    <w:rsid w:val="00842764"/>
    <w:rsid w:val="00842969"/>
    <w:rsid w:val="0084297F"/>
    <w:rsid w:val="008429E0"/>
    <w:rsid w:val="00842BDC"/>
    <w:rsid w:val="00842BED"/>
    <w:rsid w:val="00842C0A"/>
    <w:rsid w:val="00842C49"/>
    <w:rsid w:val="00842D50"/>
    <w:rsid w:val="00842DDD"/>
    <w:rsid w:val="00842F0B"/>
    <w:rsid w:val="0084301F"/>
    <w:rsid w:val="0084315D"/>
    <w:rsid w:val="008431A4"/>
    <w:rsid w:val="00843321"/>
    <w:rsid w:val="008435EA"/>
    <w:rsid w:val="008435F0"/>
    <w:rsid w:val="008436DC"/>
    <w:rsid w:val="00843700"/>
    <w:rsid w:val="0084374A"/>
    <w:rsid w:val="008438BB"/>
    <w:rsid w:val="00843B93"/>
    <w:rsid w:val="00843BD7"/>
    <w:rsid w:val="00843C29"/>
    <w:rsid w:val="00843D67"/>
    <w:rsid w:val="00843E74"/>
    <w:rsid w:val="00843F78"/>
    <w:rsid w:val="00843FC2"/>
    <w:rsid w:val="00843FD5"/>
    <w:rsid w:val="008440BA"/>
    <w:rsid w:val="008440CB"/>
    <w:rsid w:val="0084421C"/>
    <w:rsid w:val="008442DE"/>
    <w:rsid w:val="0084437D"/>
    <w:rsid w:val="00844384"/>
    <w:rsid w:val="008443B0"/>
    <w:rsid w:val="0084448E"/>
    <w:rsid w:val="00844594"/>
    <w:rsid w:val="008445EC"/>
    <w:rsid w:val="00844630"/>
    <w:rsid w:val="0084463B"/>
    <w:rsid w:val="00844664"/>
    <w:rsid w:val="008446B4"/>
    <w:rsid w:val="008447E3"/>
    <w:rsid w:val="008447EB"/>
    <w:rsid w:val="008447EF"/>
    <w:rsid w:val="00844854"/>
    <w:rsid w:val="0084485A"/>
    <w:rsid w:val="0084488B"/>
    <w:rsid w:val="0084494B"/>
    <w:rsid w:val="0084497F"/>
    <w:rsid w:val="00844A4E"/>
    <w:rsid w:val="00844A7C"/>
    <w:rsid w:val="00844A86"/>
    <w:rsid w:val="00844B1D"/>
    <w:rsid w:val="00844B7A"/>
    <w:rsid w:val="00844BBF"/>
    <w:rsid w:val="00844D57"/>
    <w:rsid w:val="00844ED6"/>
    <w:rsid w:val="00844F44"/>
    <w:rsid w:val="00844FD1"/>
    <w:rsid w:val="0084506F"/>
    <w:rsid w:val="008450C4"/>
    <w:rsid w:val="00845316"/>
    <w:rsid w:val="00845343"/>
    <w:rsid w:val="00845407"/>
    <w:rsid w:val="00845433"/>
    <w:rsid w:val="008455FB"/>
    <w:rsid w:val="0084564F"/>
    <w:rsid w:val="0084566A"/>
    <w:rsid w:val="008456C0"/>
    <w:rsid w:val="008456C2"/>
    <w:rsid w:val="008456DC"/>
    <w:rsid w:val="0084575C"/>
    <w:rsid w:val="00845837"/>
    <w:rsid w:val="008458B6"/>
    <w:rsid w:val="0084597D"/>
    <w:rsid w:val="00845B12"/>
    <w:rsid w:val="00845B43"/>
    <w:rsid w:val="00845BD7"/>
    <w:rsid w:val="00845BE4"/>
    <w:rsid w:val="00845CE8"/>
    <w:rsid w:val="00845D3D"/>
    <w:rsid w:val="00845D7B"/>
    <w:rsid w:val="00845EB5"/>
    <w:rsid w:val="00845F00"/>
    <w:rsid w:val="00845FB7"/>
    <w:rsid w:val="00846157"/>
    <w:rsid w:val="008461BB"/>
    <w:rsid w:val="00846311"/>
    <w:rsid w:val="00846381"/>
    <w:rsid w:val="00846490"/>
    <w:rsid w:val="00846686"/>
    <w:rsid w:val="008466A6"/>
    <w:rsid w:val="0084672C"/>
    <w:rsid w:val="0084694E"/>
    <w:rsid w:val="008469C2"/>
    <w:rsid w:val="00846A2F"/>
    <w:rsid w:val="00846C68"/>
    <w:rsid w:val="00846D13"/>
    <w:rsid w:val="00846D63"/>
    <w:rsid w:val="00846D73"/>
    <w:rsid w:val="00846DB5"/>
    <w:rsid w:val="00846E0F"/>
    <w:rsid w:val="00846F1C"/>
    <w:rsid w:val="00846FD5"/>
    <w:rsid w:val="008471CF"/>
    <w:rsid w:val="008472F1"/>
    <w:rsid w:val="00847432"/>
    <w:rsid w:val="00847538"/>
    <w:rsid w:val="008475BE"/>
    <w:rsid w:val="00847655"/>
    <w:rsid w:val="0084781A"/>
    <w:rsid w:val="00847888"/>
    <w:rsid w:val="008479B9"/>
    <w:rsid w:val="00847A30"/>
    <w:rsid w:val="00847A7C"/>
    <w:rsid w:val="00847ACF"/>
    <w:rsid w:val="00847AD6"/>
    <w:rsid w:val="00847AF9"/>
    <w:rsid w:val="00847AFE"/>
    <w:rsid w:val="00847C70"/>
    <w:rsid w:val="00847D87"/>
    <w:rsid w:val="00847E0D"/>
    <w:rsid w:val="00847EFB"/>
    <w:rsid w:val="00847F55"/>
    <w:rsid w:val="00847FBC"/>
    <w:rsid w:val="00850147"/>
    <w:rsid w:val="008501CD"/>
    <w:rsid w:val="008501DD"/>
    <w:rsid w:val="00850258"/>
    <w:rsid w:val="00850327"/>
    <w:rsid w:val="0085032C"/>
    <w:rsid w:val="0085034E"/>
    <w:rsid w:val="008503C1"/>
    <w:rsid w:val="0085052C"/>
    <w:rsid w:val="00850759"/>
    <w:rsid w:val="008507C1"/>
    <w:rsid w:val="0085089D"/>
    <w:rsid w:val="008509F2"/>
    <w:rsid w:val="00850B4F"/>
    <w:rsid w:val="00850BC6"/>
    <w:rsid w:val="00850C56"/>
    <w:rsid w:val="00850C5C"/>
    <w:rsid w:val="00850C7A"/>
    <w:rsid w:val="00850CA1"/>
    <w:rsid w:val="00850D14"/>
    <w:rsid w:val="00850D90"/>
    <w:rsid w:val="00850DC8"/>
    <w:rsid w:val="00850DD6"/>
    <w:rsid w:val="00850ED9"/>
    <w:rsid w:val="00851026"/>
    <w:rsid w:val="0085104C"/>
    <w:rsid w:val="0085105D"/>
    <w:rsid w:val="00851156"/>
    <w:rsid w:val="0085120A"/>
    <w:rsid w:val="00851359"/>
    <w:rsid w:val="0085135E"/>
    <w:rsid w:val="008513A1"/>
    <w:rsid w:val="0085149A"/>
    <w:rsid w:val="008514A4"/>
    <w:rsid w:val="0085155A"/>
    <w:rsid w:val="0085157D"/>
    <w:rsid w:val="00851585"/>
    <w:rsid w:val="0085161D"/>
    <w:rsid w:val="00851721"/>
    <w:rsid w:val="008517B3"/>
    <w:rsid w:val="008517FF"/>
    <w:rsid w:val="008518EB"/>
    <w:rsid w:val="00851988"/>
    <w:rsid w:val="008519D7"/>
    <w:rsid w:val="00851B6A"/>
    <w:rsid w:val="00851BF2"/>
    <w:rsid w:val="00851C33"/>
    <w:rsid w:val="00851C53"/>
    <w:rsid w:val="00851C98"/>
    <w:rsid w:val="00851E27"/>
    <w:rsid w:val="00851EB1"/>
    <w:rsid w:val="00851F01"/>
    <w:rsid w:val="00851F30"/>
    <w:rsid w:val="0085201F"/>
    <w:rsid w:val="008520B4"/>
    <w:rsid w:val="008520C6"/>
    <w:rsid w:val="00852124"/>
    <w:rsid w:val="008522AA"/>
    <w:rsid w:val="00852325"/>
    <w:rsid w:val="00852380"/>
    <w:rsid w:val="008524BF"/>
    <w:rsid w:val="00852516"/>
    <w:rsid w:val="00852543"/>
    <w:rsid w:val="00852575"/>
    <w:rsid w:val="00852594"/>
    <w:rsid w:val="00852688"/>
    <w:rsid w:val="00852704"/>
    <w:rsid w:val="00852859"/>
    <w:rsid w:val="008528D5"/>
    <w:rsid w:val="008529F3"/>
    <w:rsid w:val="00852C10"/>
    <w:rsid w:val="00852C6A"/>
    <w:rsid w:val="00852D07"/>
    <w:rsid w:val="00852E2B"/>
    <w:rsid w:val="00852E34"/>
    <w:rsid w:val="00852E83"/>
    <w:rsid w:val="00853022"/>
    <w:rsid w:val="00853055"/>
    <w:rsid w:val="00853071"/>
    <w:rsid w:val="00853075"/>
    <w:rsid w:val="00853134"/>
    <w:rsid w:val="0085318F"/>
    <w:rsid w:val="008531AF"/>
    <w:rsid w:val="008531C1"/>
    <w:rsid w:val="00853220"/>
    <w:rsid w:val="008532EE"/>
    <w:rsid w:val="00853425"/>
    <w:rsid w:val="008534BF"/>
    <w:rsid w:val="008535A1"/>
    <w:rsid w:val="00853665"/>
    <w:rsid w:val="008536AF"/>
    <w:rsid w:val="008536E7"/>
    <w:rsid w:val="008536FE"/>
    <w:rsid w:val="00853752"/>
    <w:rsid w:val="0085377E"/>
    <w:rsid w:val="008537BD"/>
    <w:rsid w:val="00853810"/>
    <w:rsid w:val="0085387D"/>
    <w:rsid w:val="0085393A"/>
    <w:rsid w:val="008539F5"/>
    <w:rsid w:val="00853AD1"/>
    <w:rsid w:val="00853B2E"/>
    <w:rsid w:val="00853D9C"/>
    <w:rsid w:val="00853DE1"/>
    <w:rsid w:val="00854064"/>
    <w:rsid w:val="00854079"/>
    <w:rsid w:val="008540DE"/>
    <w:rsid w:val="00854212"/>
    <w:rsid w:val="008542E8"/>
    <w:rsid w:val="00854335"/>
    <w:rsid w:val="0085435C"/>
    <w:rsid w:val="0085437D"/>
    <w:rsid w:val="00854462"/>
    <w:rsid w:val="0085460D"/>
    <w:rsid w:val="00854668"/>
    <w:rsid w:val="00854693"/>
    <w:rsid w:val="008546A2"/>
    <w:rsid w:val="008546B0"/>
    <w:rsid w:val="008547B9"/>
    <w:rsid w:val="0085483C"/>
    <w:rsid w:val="00854899"/>
    <w:rsid w:val="008548D2"/>
    <w:rsid w:val="00854927"/>
    <w:rsid w:val="00854A20"/>
    <w:rsid w:val="00854A40"/>
    <w:rsid w:val="00854A62"/>
    <w:rsid w:val="00854AA2"/>
    <w:rsid w:val="00854BA3"/>
    <w:rsid w:val="00854D95"/>
    <w:rsid w:val="00854E1C"/>
    <w:rsid w:val="00854F27"/>
    <w:rsid w:val="00854F7C"/>
    <w:rsid w:val="00854F9D"/>
    <w:rsid w:val="00854FC6"/>
    <w:rsid w:val="00854FCA"/>
    <w:rsid w:val="008550CB"/>
    <w:rsid w:val="00855107"/>
    <w:rsid w:val="00855121"/>
    <w:rsid w:val="00855142"/>
    <w:rsid w:val="0085529C"/>
    <w:rsid w:val="00855371"/>
    <w:rsid w:val="0085563E"/>
    <w:rsid w:val="00855696"/>
    <w:rsid w:val="0085571A"/>
    <w:rsid w:val="008557EE"/>
    <w:rsid w:val="008558B6"/>
    <w:rsid w:val="008558BA"/>
    <w:rsid w:val="0085596B"/>
    <w:rsid w:val="008559B5"/>
    <w:rsid w:val="00855B16"/>
    <w:rsid w:val="00855B6D"/>
    <w:rsid w:val="00855B8A"/>
    <w:rsid w:val="00855BEC"/>
    <w:rsid w:val="00855C96"/>
    <w:rsid w:val="00855DB6"/>
    <w:rsid w:val="00855E02"/>
    <w:rsid w:val="00855E38"/>
    <w:rsid w:val="00855E96"/>
    <w:rsid w:val="00855ED4"/>
    <w:rsid w:val="00855F0B"/>
    <w:rsid w:val="00855F12"/>
    <w:rsid w:val="00855F13"/>
    <w:rsid w:val="00856047"/>
    <w:rsid w:val="00856164"/>
    <w:rsid w:val="008561C6"/>
    <w:rsid w:val="00856216"/>
    <w:rsid w:val="008562F5"/>
    <w:rsid w:val="00856402"/>
    <w:rsid w:val="00856438"/>
    <w:rsid w:val="008564F7"/>
    <w:rsid w:val="00856586"/>
    <w:rsid w:val="008565FC"/>
    <w:rsid w:val="00856633"/>
    <w:rsid w:val="0085663D"/>
    <w:rsid w:val="0085672E"/>
    <w:rsid w:val="0085689E"/>
    <w:rsid w:val="008569E2"/>
    <w:rsid w:val="00856A03"/>
    <w:rsid w:val="00856A54"/>
    <w:rsid w:val="00856AFE"/>
    <w:rsid w:val="00856BEE"/>
    <w:rsid w:val="00856D6D"/>
    <w:rsid w:val="00856DEA"/>
    <w:rsid w:val="00856DF7"/>
    <w:rsid w:val="00856E4D"/>
    <w:rsid w:val="00856E75"/>
    <w:rsid w:val="00856E93"/>
    <w:rsid w:val="00856FB8"/>
    <w:rsid w:val="00857076"/>
    <w:rsid w:val="008570D2"/>
    <w:rsid w:val="00857150"/>
    <w:rsid w:val="00857236"/>
    <w:rsid w:val="008572B6"/>
    <w:rsid w:val="008573EF"/>
    <w:rsid w:val="008573F4"/>
    <w:rsid w:val="0085750C"/>
    <w:rsid w:val="00857690"/>
    <w:rsid w:val="008576CC"/>
    <w:rsid w:val="00857777"/>
    <w:rsid w:val="008577B9"/>
    <w:rsid w:val="00857932"/>
    <w:rsid w:val="008579FF"/>
    <w:rsid w:val="00857A13"/>
    <w:rsid w:val="00857A72"/>
    <w:rsid w:val="00857BF6"/>
    <w:rsid w:val="00857C02"/>
    <w:rsid w:val="00857C65"/>
    <w:rsid w:val="00857DAD"/>
    <w:rsid w:val="00857DE1"/>
    <w:rsid w:val="00857E05"/>
    <w:rsid w:val="00857E44"/>
    <w:rsid w:val="00857EF4"/>
    <w:rsid w:val="00857FF0"/>
    <w:rsid w:val="008600CE"/>
    <w:rsid w:val="00860330"/>
    <w:rsid w:val="00860350"/>
    <w:rsid w:val="008604F5"/>
    <w:rsid w:val="00860690"/>
    <w:rsid w:val="008606C9"/>
    <w:rsid w:val="00860740"/>
    <w:rsid w:val="0086080C"/>
    <w:rsid w:val="0086087C"/>
    <w:rsid w:val="00860AA3"/>
    <w:rsid w:val="00860AC1"/>
    <w:rsid w:val="00860E93"/>
    <w:rsid w:val="00860F1E"/>
    <w:rsid w:val="00861097"/>
    <w:rsid w:val="008610C2"/>
    <w:rsid w:val="008611A4"/>
    <w:rsid w:val="0086129F"/>
    <w:rsid w:val="00861300"/>
    <w:rsid w:val="0086136E"/>
    <w:rsid w:val="0086146D"/>
    <w:rsid w:val="00861493"/>
    <w:rsid w:val="0086155F"/>
    <w:rsid w:val="0086160A"/>
    <w:rsid w:val="00861747"/>
    <w:rsid w:val="00861750"/>
    <w:rsid w:val="008617B6"/>
    <w:rsid w:val="008618CC"/>
    <w:rsid w:val="008618E3"/>
    <w:rsid w:val="00861944"/>
    <w:rsid w:val="0086197B"/>
    <w:rsid w:val="00861AB0"/>
    <w:rsid w:val="00861ABC"/>
    <w:rsid w:val="00861AFD"/>
    <w:rsid w:val="00861C62"/>
    <w:rsid w:val="00861CDB"/>
    <w:rsid w:val="00861D8C"/>
    <w:rsid w:val="00861DCE"/>
    <w:rsid w:val="00861F10"/>
    <w:rsid w:val="00861F1E"/>
    <w:rsid w:val="00861F37"/>
    <w:rsid w:val="0086201B"/>
    <w:rsid w:val="00862029"/>
    <w:rsid w:val="008620C3"/>
    <w:rsid w:val="00862157"/>
    <w:rsid w:val="00862211"/>
    <w:rsid w:val="008622E0"/>
    <w:rsid w:val="008624D7"/>
    <w:rsid w:val="008626FD"/>
    <w:rsid w:val="00862743"/>
    <w:rsid w:val="00862748"/>
    <w:rsid w:val="008628C1"/>
    <w:rsid w:val="008628C4"/>
    <w:rsid w:val="008628E6"/>
    <w:rsid w:val="0086290D"/>
    <w:rsid w:val="0086290E"/>
    <w:rsid w:val="00862991"/>
    <w:rsid w:val="008629CE"/>
    <w:rsid w:val="008629F5"/>
    <w:rsid w:val="00862A49"/>
    <w:rsid w:val="00862B32"/>
    <w:rsid w:val="00862B82"/>
    <w:rsid w:val="00862C72"/>
    <w:rsid w:val="00862C7A"/>
    <w:rsid w:val="00862C83"/>
    <w:rsid w:val="00862C89"/>
    <w:rsid w:val="00862ECD"/>
    <w:rsid w:val="00862F4F"/>
    <w:rsid w:val="00863139"/>
    <w:rsid w:val="00863208"/>
    <w:rsid w:val="0086322C"/>
    <w:rsid w:val="008632B0"/>
    <w:rsid w:val="0086342D"/>
    <w:rsid w:val="0086343E"/>
    <w:rsid w:val="00863582"/>
    <w:rsid w:val="00863667"/>
    <w:rsid w:val="00863711"/>
    <w:rsid w:val="00863816"/>
    <w:rsid w:val="008638E8"/>
    <w:rsid w:val="00863A5F"/>
    <w:rsid w:val="00863A61"/>
    <w:rsid w:val="00863B79"/>
    <w:rsid w:val="00863BCC"/>
    <w:rsid w:val="00863C00"/>
    <w:rsid w:val="00863D02"/>
    <w:rsid w:val="00863DDB"/>
    <w:rsid w:val="00863E84"/>
    <w:rsid w:val="00863F24"/>
    <w:rsid w:val="00863F7D"/>
    <w:rsid w:val="00864147"/>
    <w:rsid w:val="008641A4"/>
    <w:rsid w:val="00864271"/>
    <w:rsid w:val="008642E8"/>
    <w:rsid w:val="0086432C"/>
    <w:rsid w:val="0086436B"/>
    <w:rsid w:val="008644F8"/>
    <w:rsid w:val="00864530"/>
    <w:rsid w:val="008646A2"/>
    <w:rsid w:val="008648B4"/>
    <w:rsid w:val="008648C0"/>
    <w:rsid w:val="00864950"/>
    <w:rsid w:val="008649B1"/>
    <w:rsid w:val="00864CEA"/>
    <w:rsid w:val="00864D94"/>
    <w:rsid w:val="00864E53"/>
    <w:rsid w:val="00864EEE"/>
    <w:rsid w:val="00864EFE"/>
    <w:rsid w:val="00864F43"/>
    <w:rsid w:val="00864FF9"/>
    <w:rsid w:val="008650A0"/>
    <w:rsid w:val="008650BB"/>
    <w:rsid w:val="0086510B"/>
    <w:rsid w:val="00865219"/>
    <w:rsid w:val="00865276"/>
    <w:rsid w:val="008652C0"/>
    <w:rsid w:val="008653F4"/>
    <w:rsid w:val="00865400"/>
    <w:rsid w:val="00865659"/>
    <w:rsid w:val="008656DD"/>
    <w:rsid w:val="0086578F"/>
    <w:rsid w:val="00865848"/>
    <w:rsid w:val="008659A4"/>
    <w:rsid w:val="00865BEC"/>
    <w:rsid w:val="00865CA6"/>
    <w:rsid w:val="00865CC3"/>
    <w:rsid w:val="00865D21"/>
    <w:rsid w:val="00865D4E"/>
    <w:rsid w:val="00865DED"/>
    <w:rsid w:val="00865E53"/>
    <w:rsid w:val="00865F24"/>
    <w:rsid w:val="00865F42"/>
    <w:rsid w:val="00866023"/>
    <w:rsid w:val="008660D7"/>
    <w:rsid w:val="008662BE"/>
    <w:rsid w:val="008662CD"/>
    <w:rsid w:val="0086649E"/>
    <w:rsid w:val="008665C1"/>
    <w:rsid w:val="008667D6"/>
    <w:rsid w:val="00866879"/>
    <w:rsid w:val="0086688A"/>
    <w:rsid w:val="008669B8"/>
    <w:rsid w:val="00866B3B"/>
    <w:rsid w:val="00866B6F"/>
    <w:rsid w:val="00866BE6"/>
    <w:rsid w:val="00866C5E"/>
    <w:rsid w:val="00866CE3"/>
    <w:rsid w:val="00866EC2"/>
    <w:rsid w:val="00866F26"/>
    <w:rsid w:val="00866F7B"/>
    <w:rsid w:val="00867034"/>
    <w:rsid w:val="0086703D"/>
    <w:rsid w:val="0086705F"/>
    <w:rsid w:val="0086706D"/>
    <w:rsid w:val="00867265"/>
    <w:rsid w:val="00867329"/>
    <w:rsid w:val="0086742C"/>
    <w:rsid w:val="0086743B"/>
    <w:rsid w:val="008675AD"/>
    <w:rsid w:val="00867606"/>
    <w:rsid w:val="008676CC"/>
    <w:rsid w:val="00867B41"/>
    <w:rsid w:val="00867BD1"/>
    <w:rsid w:val="00867BE7"/>
    <w:rsid w:val="00867C46"/>
    <w:rsid w:val="00867CC3"/>
    <w:rsid w:val="00867D53"/>
    <w:rsid w:val="00867D62"/>
    <w:rsid w:val="00867E3D"/>
    <w:rsid w:val="00867E57"/>
    <w:rsid w:val="00867EBB"/>
    <w:rsid w:val="00867EF1"/>
    <w:rsid w:val="00867FFC"/>
    <w:rsid w:val="008700CC"/>
    <w:rsid w:val="0087025F"/>
    <w:rsid w:val="008702F6"/>
    <w:rsid w:val="00870408"/>
    <w:rsid w:val="00870423"/>
    <w:rsid w:val="00870541"/>
    <w:rsid w:val="00870790"/>
    <w:rsid w:val="008709AA"/>
    <w:rsid w:val="00870ABE"/>
    <w:rsid w:val="00870B4A"/>
    <w:rsid w:val="00870B72"/>
    <w:rsid w:val="00870C88"/>
    <w:rsid w:val="00870D07"/>
    <w:rsid w:val="00870E1F"/>
    <w:rsid w:val="00870EDE"/>
    <w:rsid w:val="00870EED"/>
    <w:rsid w:val="00870EFA"/>
    <w:rsid w:val="00870F5E"/>
    <w:rsid w:val="00870FA9"/>
    <w:rsid w:val="0087107E"/>
    <w:rsid w:val="0087131F"/>
    <w:rsid w:val="008713F0"/>
    <w:rsid w:val="008714B6"/>
    <w:rsid w:val="00871536"/>
    <w:rsid w:val="0087157D"/>
    <w:rsid w:val="008715F1"/>
    <w:rsid w:val="00871607"/>
    <w:rsid w:val="0087167D"/>
    <w:rsid w:val="008717F4"/>
    <w:rsid w:val="00871A0A"/>
    <w:rsid w:val="00871AF3"/>
    <w:rsid w:val="00871B14"/>
    <w:rsid w:val="00871B34"/>
    <w:rsid w:val="00871C00"/>
    <w:rsid w:val="00871D0E"/>
    <w:rsid w:val="00871D94"/>
    <w:rsid w:val="00871E2D"/>
    <w:rsid w:val="00871E50"/>
    <w:rsid w:val="00871EEA"/>
    <w:rsid w:val="00872009"/>
    <w:rsid w:val="008720B5"/>
    <w:rsid w:val="00872293"/>
    <w:rsid w:val="008722D7"/>
    <w:rsid w:val="008722E6"/>
    <w:rsid w:val="0087230E"/>
    <w:rsid w:val="00872334"/>
    <w:rsid w:val="008724C8"/>
    <w:rsid w:val="00872549"/>
    <w:rsid w:val="00872565"/>
    <w:rsid w:val="008726EB"/>
    <w:rsid w:val="0087274A"/>
    <w:rsid w:val="008727DC"/>
    <w:rsid w:val="00872933"/>
    <w:rsid w:val="008729D6"/>
    <w:rsid w:val="008729F9"/>
    <w:rsid w:val="00872A0B"/>
    <w:rsid w:val="00872B2C"/>
    <w:rsid w:val="00872B6C"/>
    <w:rsid w:val="00872B99"/>
    <w:rsid w:val="00872C9A"/>
    <w:rsid w:val="00872CD3"/>
    <w:rsid w:val="00872DAE"/>
    <w:rsid w:val="00872DF3"/>
    <w:rsid w:val="00872E25"/>
    <w:rsid w:val="00872EFB"/>
    <w:rsid w:val="00872F51"/>
    <w:rsid w:val="00872F67"/>
    <w:rsid w:val="00872FD7"/>
    <w:rsid w:val="008730DF"/>
    <w:rsid w:val="0087331C"/>
    <w:rsid w:val="00873330"/>
    <w:rsid w:val="008733D0"/>
    <w:rsid w:val="008734AA"/>
    <w:rsid w:val="00873673"/>
    <w:rsid w:val="00873783"/>
    <w:rsid w:val="00873790"/>
    <w:rsid w:val="00873840"/>
    <w:rsid w:val="00873873"/>
    <w:rsid w:val="008738B2"/>
    <w:rsid w:val="0087395B"/>
    <w:rsid w:val="00873984"/>
    <w:rsid w:val="008739CC"/>
    <w:rsid w:val="00873A28"/>
    <w:rsid w:val="00873BBB"/>
    <w:rsid w:val="00873C1C"/>
    <w:rsid w:val="00873C9C"/>
    <w:rsid w:val="00873CF9"/>
    <w:rsid w:val="00873D7B"/>
    <w:rsid w:val="00873D87"/>
    <w:rsid w:val="00873DAA"/>
    <w:rsid w:val="00873FE6"/>
    <w:rsid w:val="0087400A"/>
    <w:rsid w:val="00874060"/>
    <w:rsid w:val="008741F9"/>
    <w:rsid w:val="0087422C"/>
    <w:rsid w:val="008742CF"/>
    <w:rsid w:val="00874386"/>
    <w:rsid w:val="00874467"/>
    <w:rsid w:val="008745BE"/>
    <w:rsid w:val="008745D5"/>
    <w:rsid w:val="00874680"/>
    <w:rsid w:val="008746B1"/>
    <w:rsid w:val="008746FE"/>
    <w:rsid w:val="00874714"/>
    <w:rsid w:val="00874770"/>
    <w:rsid w:val="008747B1"/>
    <w:rsid w:val="008748D3"/>
    <w:rsid w:val="00874A0E"/>
    <w:rsid w:val="00874AA3"/>
    <w:rsid w:val="00874AB1"/>
    <w:rsid w:val="00874ABE"/>
    <w:rsid w:val="00874CA4"/>
    <w:rsid w:val="00874DDF"/>
    <w:rsid w:val="00874E04"/>
    <w:rsid w:val="00874E53"/>
    <w:rsid w:val="00874E86"/>
    <w:rsid w:val="00874E9E"/>
    <w:rsid w:val="00874F56"/>
    <w:rsid w:val="00874FA8"/>
    <w:rsid w:val="0087500B"/>
    <w:rsid w:val="00875048"/>
    <w:rsid w:val="00875235"/>
    <w:rsid w:val="00875279"/>
    <w:rsid w:val="008752A4"/>
    <w:rsid w:val="008753FA"/>
    <w:rsid w:val="00875406"/>
    <w:rsid w:val="00875567"/>
    <w:rsid w:val="00875588"/>
    <w:rsid w:val="008755A4"/>
    <w:rsid w:val="008756B3"/>
    <w:rsid w:val="0087572E"/>
    <w:rsid w:val="008757AB"/>
    <w:rsid w:val="008757C0"/>
    <w:rsid w:val="008757F6"/>
    <w:rsid w:val="00875822"/>
    <w:rsid w:val="008758A1"/>
    <w:rsid w:val="00875929"/>
    <w:rsid w:val="00875941"/>
    <w:rsid w:val="00875AF6"/>
    <w:rsid w:val="00875B69"/>
    <w:rsid w:val="00875C77"/>
    <w:rsid w:val="00875CC4"/>
    <w:rsid w:val="00875D8B"/>
    <w:rsid w:val="00875D8F"/>
    <w:rsid w:val="00875DED"/>
    <w:rsid w:val="00875E0C"/>
    <w:rsid w:val="00875F51"/>
    <w:rsid w:val="00875F5B"/>
    <w:rsid w:val="00875F7F"/>
    <w:rsid w:val="00876034"/>
    <w:rsid w:val="0087607E"/>
    <w:rsid w:val="00876080"/>
    <w:rsid w:val="008760C2"/>
    <w:rsid w:val="008760DB"/>
    <w:rsid w:val="008761D8"/>
    <w:rsid w:val="00876351"/>
    <w:rsid w:val="008763F8"/>
    <w:rsid w:val="008764B4"/>
    <w:rsid w:val="008764EB"/>
    <w:rsid w:val="00876500"/>
    <w:rsid w:val="0087651B"/>
    <w:rsid w:val="008765F2"/>
    <w:rsid w:val="00876612"/>
    <w:rsid w:val="00876647"/>
    <w:rsid w:val="00876698"/>
    <w:rsid w:val="008767D0"/>
    <w:rsid w:val="00876A03"/>
    <w:rsid w:val="00876A1F"/>
    <w:rsid w:val="00876B95"/>
    <w:rsid w:val="00876BBD"/>
    <w:rsid w:val="00876D31"/>
    <w:rsid w:val="00876DAF"/>
    <w:rsid w:val="00876F58"/>
    <w:rsid w:val="00877050"/>
    <w:rsid w:val="0087708A"/>
    <w:rsid w:val="0087709A"/>
    <w:rsid w:val="008770E2"/>
    <w:rsid w:val="0087713E"/>
    <w:rsid w:val="0087735B"/>
    <w:rsid w:val="00877362"/>
    <w:rsid w:val="00877424"/>
    <w:rsid w:val="00877470"/>
    <w:rsid w:val="0087751B"/>
    <w:rsid w:val="008776C5"/>
    <w:rsid w:val="008776E5"/>
    <w:rsid w:val="008778F2"/>
    <w:rsid w:val="00877971"/>
    <w:rsid w:val="00877A16"/>
    <w:rsid w:val="00877A5F"/>
    <w:rsid w:val="00877B11"/>
    <w:rsid w:val="00877B97"/>
    <w:rsid w:val="00877BCC"/>
    <w:rsid w:val="00877ED9"/>
    <w:rsid w:val="00877FCE"/>
    <w:rsid w:val="0088002F"/>
    <w:rsid w:val="00880131"/>
    <w:rsid w:val="00880186"/>
    <w:rsid w:val="0088018C"/>
    <w:rsid w:val="008801C8"/>
    <w:rsid w:val="0088021D"/>
    <w:rsid w:val="00880245"/>
    <w:rsid w:val="00880247"/>
    <w:rsid w:val="00880252"/>
    <w:rsid w:val="008802B3"/>
    <w:rsid w:val="008803CA"/>
    <w:rsid w:val="008803E9"/>
    <w:rsid w:val="008804E0"/>
    <w:rsid w:val="00880544"/>
    <w:rsid w:val="00880580"/>
    <w:rsid w:val="008805AE"/>
    <w:rsid w:val="0088061C"/>
    <w:rsid w:val="0088064B"/>
    <w:rsid w:val="008808A3"/>
    <w:rsid w:val="008808DD"/>
    <w:rsid w:val="008808FC"/>
    <w:rsid w:val="00880976"/>
    <w:rsid w:val="00880A1B"/>
    <w:rsid w:val="00880A95"/>
    <w:rsid w:val="00880AC6"/>
    <w:rsid w:val="00880B1A"/>
    <w:rsid w:val="00880B73"/>
    <w:rsid w:val="00880CB3"/>
    <w:rsid w:val="00880CE3"/>
    <w:rsid w:val="00880D3E"/>
    <w:rsid w:val="00880EA5"/>
    <w:rsid w:val="00880FE5"/>
    <w:rsid w:val="0088105F"/>
    <w:rsid w:val="0088108B"/>
    <w:rsid w:val="00881150"/>
    <w:rsid w:val="00881268"/>
    <w:rsid w:val="008812BA"/>
    <w:rsid w:val="0088134F"/>
    <w:rsid w:val="008813B8"/>
    <w:rsid w:val="008813DA"/>
    <w:rsid w:val="0088144A"/>
    <w:rsid w:val="008815EA"/>
    <w:rsid w:val="008816FB"/>
    <w:rsid w:val="00881757"/>
    <w:rsid w:val="008817C1"/>
    <w:rsid w:val="008817D9"/>
    <w:rsid w:val="0088190F"/>
    <w:rsid w:val="008819F2"/>
    <w:rsid w:val="00881A56"/>
    <w:rsid w:val="00881A6C"/>
    <w:rsid w:val="00881A79"/>
    <w:rsid w:val="00881A83"/>
    <w:rsid w:val="00881B5F"/>
    <w:rsid w:val="00881C58"/>
    <w:rsid w:val="00881C96"/>
    <w:rsid w:val="00881C9A"/>
    <w:rsid w:val="00881CE0"/>
    <w:rsid w:val="00881D1B"/>
    <w:rsid w:val="00881D2E"/>
    <w:rsid w:val="00881ECC"/>
    <w:rsid w:val="00881F38"/>
    <w:rsid w:val="00881FF9"/>
    <w:rsid w:val="008821D3"/>
    <w:rsid w:val="008822D4"/>
    <w:rsid w:val="00882424"/>
    <w:rsid w:val="00882465"/>
    <w:rsid w:val="00882493"/>
    <w:rsid w:val="0088249A"/>
    <w:rsid w:val="0088251B"/>
    <w:rsid w:val="0088252E"/>
    <w:rsid w:val="00882638"/>
    <w:rsid w:val="0088266B"/>
    <w:rsid w:val="008826EA"/>
    <w:rsid w:val="0088270A"/>
    <w:rsid w:val="00882927"/>
    <w:rsid w:val="008829A2"/>
    <w:rsid w:val="008829E5"/>
    <w:rsid w:val="00882B37"/>
    <w:rsid w:val="00882BA7"/>
    <w:rsid w:val="00882C28"/>
    <w:rsid w:val="00882CB0"/>
    <w:rsid w:val="00882E27"/>
    <w:rsid w:val="00882E48"/>
    <w:rsid w:val="00883129"/>
    <w:rsid w:val="00883265"/>
    <w:rsid w:val="0088326C"/>
    <w:rsid w:val="008832BA"/>
    <w:rsid w:val="00883327"/>
    <w:rsid w:val="00883515"/>
    <w:rsid w:val="00883610"/>
    <w:rsid w:val="00883683"/>
    <w:rsid w:val="008837A2"/>
    <w:rsid w:val="008837EC"/>
    <w:rsid w:val="0088389B"/>
    <w:rsid w:val="008838D5"/>
    <w:rsid w:val="00883909"/>
    <w:rsid w:val="0088392F"/>
    <w:rsid w:val="00883A74"/>
    <w:rsid w:val="00883A98"/>
    <w:rsid w:val="00883ADB"/>
    <w:rsid w:val="00883C31"/>
    <w:rsid w:val="00883C55"/>
    <w:rsid w:val="00883D19"/>
    <w:rsid w:val="00883F44"/>
    <w:rsid w:val="00883F8A"/>
    <w:rsid w:val="00883FC8"/>
    <w:rsid w:val="00883FD3"/>
    <w:rsid w:val="00883FD4"/>
    <w:rsid w:val="00884187"/>
    <w:rsid w:val="008841B6"/>
    <w:rsid w:val="0088441B"/>
    <w:rsid w:val="00884526"/>
    <w:rsid w:val="00884559"/>
    <w:rsid w:val="00884574"/>
    <w:rsid w:val="00884652"/>
    <w:rsid w:val="00884788"/>
    <w:rsid w:val="00884799"/>
    <w:rsid w:val="008847EE"/>
    <w:rsid w:val="008849FD"/>
    <w:rsid w:val="00884A0A"/>
    <w:rsid w:val="00884A1D"/>
    <w:rsid w:val="00884B9E"/>
    <w:rsid w:val="00884BD2"/>
    <w:rsid w:val="00884C2D"/>
    <w:rsid w:val="00884CCE"/>
    <w:rsid w:val="00884CD2"/>
    <w:rsid w:val="00884D16"/>
    <w:rsid w:val="00884D78"/>
    <w:rsid w:val="00884D7E"/>
    <w:rsid w:val="00884F63"/>
    <w:rsid w:val="0088501F"/>
    <w:rsid w:val="00885026"/>
    <w:rsid w:val="00885072"/>
    <w:rsid w:val="0088515D"/>
    <w:rsid w:val="00885225"/>
    <w:rsid w:val="008855E9"/>
    <w:rsid w:val="00885675"/>
    <w:rsid w:val="008858CF"/>
    <w:rsid w:val="0088590F"/>
    <w:rsid w:val="00885922"/>
    <w:rsid w:val="00885AC4"/>
    <w:rsid w:val="00885BEB"/>
    <w:rsid w:val="00885C0C"/>
    <w:rsid w:val="00885C99"/>
    <w:rsid w:val="00885CA9"/>
    <w:rsid w:val="00885D19"/>
    <w:rsid w:val="00885DA2"/>
    <w:rsid w:val="00885E4A"/>
    <w:rsid w:val="00885EBA"/>
    <w:rsid w:val="00885EBF"/>
    <w:rsid w:val="00885FE6"/>
    <w:rsid w:val="00885FFC"/>
    <w:rsid w:val="00886205"/>
    <w:rsid w:val="00886284"/>
    <w:rsid w:val="00886292"/>
    <w:rsid w:val="0088640F"/>
    <w:rsid w:val="00886415"/>
    <w:rsid w:val="00886430"/>
    <w:rsid w:val="00886480"/>
    <w:rsid w:val="0088649B"/>
    <w:rsid w:val="00886552"/>
    <w:rsid w:val="0088656A"/>
    <w:rsid w:val="0088663E"/>
    <w:rsid w:val="0088664A"/>
    <w:rsid w:val="0088672E"/>
    <w:rsid w:val="008867BF"/>
    <w:rsid w:val="0088693B"/>
    <w:rsid w:val="00886AC8"/>
    <w:rsid w:val="00886B79"/>
    <w:rsid w:val="00886BB7"/>
    <w:rsid w:val="00886C0A"/>
    <w:rsid w:val="00886D51"/>
    <w:rsid w:val="00886D6C"/>
    <w:rsid w:val="00886D96"/>
    <w:rsid w:val="00886DAA"/>
    <w:rsid w:val="00886E0B"/>
    <w:rsid w:val="00886E6B"/>
    <w:rsid w:val="00887154"/>
    <w:rsid w:val="00887194"/>
    <w:rsid w:val="008871BE"/>
    <w:rsid w:val="008871CB"/>
    <w:rsid w:val="00887256"/>
    <w:rsid w:val="0088735C"/>
    <w:rsid w:val="008873EC"/>
    <w:rsid w:val="0088748C"/>
    <w:rsid w:val="008874E2"/>
    <w:rsid w:val="00887556"/>
    <w:rsid w:val="00887579"/>
    <w:rsid w:val="0088757A"/>
    <w:rsid w:val="00887625"/>
    <w:rsid w:val="00887642"/>
    <w:rsid w:val="00887844"/>
    <w:rsid w:val="0088794A"/>
    <w:rsid w:val="0088797A"/>
    <w:rsid w:val="0088799D"/>
    <w:rsid w:val="008879C5"/>
    <w:rsid w:val="008879E4"/>
    <w:rsid w:val="00887B07"/>
    <w:rsid w:val="00887C04"/>
    <w:rsid w:val="00887C1E"/>
    <w:rsid w:val="00887D6C"/>
    <w:rsid w:val="00887F26"/>
    <w:rsid w:val="00890010"/>
    <w:rsid w:val="0089007A"/>
    <w:rsid w:val="00890159"/>
    <w:rsid w:val="00890175"/>
    <w:rsid w:val="00890364"/>
    <w:rsid w:val="0089047E"/>
    <w:rsid w:val="008904D6"/>
    <w:rsid w:val="008904D7"/>
    <w:rsid w:val="00890572"/>
    <w:rsid w:val="008905D2"/>
    <w:rsid w:val="0089065E"/>
    <w:rsid w:val="00890665"/>
    <w:rsid w:val="0089086C"/>
    <w:rsid w:val="008908A7"/>
    <w:rsid w:val="008909B4"/>
    <w:rsid w:val="00890B6C"/>
    <w:rsid w:val="00890CAA"/>
    <w:rsid w:val="00890CC6"/>
    <w:rsid w:val="00890CFB"/>
    <w:rsid w:val="00890D1F"/>
    <w:rsid w:val="00890EB5"/>
    <w:rsid w:val="00890F00"/>
    <w:rsid w:val="00890F4B"/>
    <w:rsid w:val="00890FBF"/>
    <w:rsid w:val="00891068"/>
    <w:rsid w:val="0089113D"/>
    <w:rsid w:val="008911CF"/>
    <w:rsid w:val="008912BA"/>
    <w:rsid w:val="0089176B"/>
    <w:rsid w:val="0089180C"/>
    <w:rsid w:val="00891993"/>
    <w:rsid w:val="00891A6C"/>
    <w:rsid w:val="00891B71"/>
    <w:rsid w:val="00891B9B"/>
    <w:rsid w:val="00891BC3"/>
    <w:rsid w:val="00891BE3"/>
    <w:rsid w:val="00891BF1"/>
    <w:rsid w:val="00891C4E"/>
    <w:rsid w:val="00891C5C"/>
    <w:rsid w:val="00891C9F"/>
    <w:rsid w:val="00891CA6"/>
    <w:rsid w:val="00891D82"/>
    <w:rsid w:val="00891D9E"/>
    <w:rsid w:val="00891DCE"/>
    <w:rsid w:val="00891DDB"/>
    <w:rsid w:val="00891ECF"/>
    <w:rsid w:val="00891F15"/>
    <w:rsid w:val="00891F4E"/>
    <w:rsid w:val="008920ED"/>
    <w:rsid w:val="0089211C"/>
    <w:rsid w:val="00892228"/>
    <w:rsid w:val="0089226B"/>
    <w:rsid w:val="00892340"/>
    <w:rsid w:val="00892362"/>
    <w:rsid w:val="00892647"/>
    <w:rsid w:val="0089267B"/>
    <w:rsid w:val="008927E8"/>
    <w:rsid w:val="0089281D"/>
    <w:rsid w:val="008929EC"/>
    <w:rsid w:val="008929F3"/>
    <w:rsid w:val="00892A13"/>
    <w:rsid w:val="00892AA4"/>
    <w:rsid w:val="00892ADD"/>
    <w:rsid w:val="00892AF1"/>
    <w:rsid w:val="00892B5D"/>
    <w:rsid w:val="00892C58"/>
    <w:rsid w:val="00892D0D"/>
    <w:rsid w:val="00892D1E"/>
    <w:rsid w:val="00892DC6"/>
    <w:rsid w:val="00892E2C"/>
    <w:rsid w:val="00892E80"/>
    <w:rsid w:val="00892EBD"/>
    <w:rsid w:val="00892F41"/>
    <w:rsid w:val="0089307E"/>
    <w:rsid w:val="00893115"/>
    <w:rsid w:val="00893119"/>
    <w:rsid w:val="00893158"/>
    <w:rsid w:val="0089315C"/>
    <w:rsid w:val="00893216"/>
    <w:rsid w:val="00893370"/>
    <w:rsid w:val="008933A6"/>
    <w:rsid w:val="0089345B"/>
    <w:rsid w:val="00893473"/>
    <w:rsid w:val="00893492"/>
    <w:rsid w:val="00893502"/>
    <w:rsid w:val="008936CD"/>
    <w:rsid w:val="008936F8"/>
    <w:rsid w:val="00893861"/>
    <w:rsid w:val="00893873"/>
    <w:rsid w:val="008938B8"/>
    <w:rsid w:val="008938F5"/>
    <w:rsid w:val="00893920"/>
    <w:rsid w:val="00893A40"/>
    <w:rsid w:val="00893A9F"/>
    <w:rsid w:val="00893B97"/>
    <w:rsid w:val="00893C2F"/>
    <w:rsid w:val="00893C40"/>
    <w:rsid w:val="00893C8D"/>
    <w:rsid w:val="00893D58"/>
    <w:rsid w:val="00893DC2"/>
    <w:rsid w:val="00893E36"/>
    <w:rsid w:val="00893E5D"/>
    <w:rsid w:val="00893F69"/>
    <w:rsid w:val="00893FE7"/>
    <w:rsid w:val="00894170"/>
    <w:rsid w:val="0089418B"/>
    <w:rsid w:val="0089423A"/>
    <w:rsid w:val="00894268"/>
    <w:rsid w:val="00894371"/>
    <w:rsid w:val="00894405"/>
    <w:rsid w:val="00894408"/>
    <w:rsid w:val="00894452"/>
    <w:rsid w:val="00894470"/>
    <w:rsid w:val="0089454D"/>
    <w:rsid w:val="0089455D"/>
    <w:rsid w:val="00894561"/>
    <w:rsid w:val="0089457F"/>
    <w:rsid w:val="0089458B"/>
    <w:rsid w:val="008947BA"/>
    <w:rsid w:val="0089480C"/>
    <w:rsid w:val="0089482B"/>
    <w:rsid w:val="0089490F"/>
    <w:rsid w:val="0089491D"/>
    <w:rsid w:val="00894958"/>
    <w:rsid w:val="00894990"/>
    <w:rsid w:val="008949F5"/>
    <w:rsid w:val="00894A19"/>
    <w:rsid w:val="00894A5B"/>
    <w:rsid w:val="00894B50"/>
    <w:rsid w:val="00894D1B"/>
    <w:rsid w:val="00894D98"/>
    <w:rsid w:val="00894F16"/>
    <w:rsid w:val="008950CB"/>
    <w:rsid w:val="008950D7"/>
    <w:rsid w:val="00895214"/>
    <w:rsid w:val="008953E6"/>
    <w:rsid w:val="008953F7"/>
    <w:rsid w:val="008954F2"/>
    <w:rsid w:val="0089550F"/>
    <w:rsid w:val="008955E2"/>
    <w:rsid w:val="0089564A"/>
    <w:rsid w:val="00895725"/>
    <w:rsid w:val="00895858"/>
    <w:rsid w:val="0089590D"/>
    <w:rsid w:val="0089595B"/>
    <w:rsid w:val="00895A1E"/>
    <w:rsid w:val="00895AF5"/>
    <w:rsid w:val="00895B08"/>
    <w:rsid w:val="00895C68"/>
    <w:rsid w:val="00895C7B"/>
    <w:rsid w:val="00895C8C"/>
    <w:rsid w:val="00895DCD"/>
    <w:rsid w:val="00895DD3"/>
    <w:rsid w:val="00895E3A"/>
    <w:rsid w:val="00895E3E"/>
    <w:rsid w:val="00895F28"/>
    <w:rsid w:val="00895FC5"/>
    <w:rsid w:val="008960C8"/>
    <w:rsid w:val="00896113"/>
    <w:rsid w:val="00896120"/>
    <w:rsid w:val="00896301"/>
    <w:rsid w:val="00896372"/>
    <w:rsid w:val="008963B1"/>
    <w:rsid w:val="00896493"/>
    <w:rsid w:val="00896585"/>
    <w:rsid w:val="0089678C"/>
    <w:rsid w:val="008969D0"/>
    <w:rsid w:val="00896AB4"/>
    <w:rsid w:val="00896AF2"/>
    <w:rsid w:val="00896B05"/>
    <w:rsid w:val="00896B19"/>
    <w:rsid w:val="00896C26"/>
    <w:rsid w:val="00896C85"/>
    <w:rsid w:val="00896CFA"/>
    <w:rsid w:val="00896DC2"/>
    <w:rsid w:val="00896E28"/>
    <w:rsid w:val="00896E3F"/>
    <w:rsid w:val="00896EC9"/>
    <w:rsid w:val="00896FAF"/>
    <w:rsid w:val="00897073"/>
    <w:rsid w:val="00897105"/>
    <w:rsid w:val="0089712A"/>
    <w:rsid w:val="0089712E"/>
    <w:rsid w:val="00897134"/>
    <w:rsid w:val="00897153"/>
    <w:rsid w:val="00897199"/>
    <w:rsid w:val="00897251"/>
    <w:rsid w:val="008972A2"/>
    <w:rsid w:val="00897361"/>
    <w:rsid w:val="0089744A"/>
    <w:rsid w:val="008974C5"/>
    <w:rsid w:val="00897564"/>
    <w:rsid w:val="008975A8"/>
    <w:rsid w:val="008975FD"/>
    <w:rsid w:val="008976E4"/>
    <w:rsid w:val="008976FB"/>
    <w:rsid w:val="00897784"/>
    <w:rsid w:val="00897864"/>
    <w:rsid w:val="008978B7"/>
    <w:rsid w:val="00897987"/>
    <w:rsid w:val="00897B5B"/>
    <w:rsid w:val="00897B7A"/>
    <w:rsid w:val="00897CAF"/>
    <w:rsid w:val="00897D58"/>
    <w:rsid w:val="00897F37"/>
    <w:rsid w:val="008A00DC"/>
    <w:rsid w:val="008A01A9"/>
    <w:rsid w:val="008A01D2"/>
    <w:rsid w:val="008A01DE"/>
    <w:rsid w:val="008A028E"/>
    <w:rsid w:val="008A042F"/>
    <w:rsid w:val="008A055F"/>
    <w:rsid w:val="008A05D5"/>
    <w:rsid w:val="008A063A"/>
    <w:rsid w:val="008A081B"/>
    <w:rsid w:val="008A0947"/>
    <w:rsid w:val="008A0964"/>
    <w:rsid w:val="008A097D"/>
    <w:rsid w:val="008A09AE"/>
    <w:rsid w:val="008A0AC9"/>
    <w:rsid w:val="008A0BB7"/>
    <w:rsid w:val="008A0BCB"/>
    <w:rsid w:val="008A0BED"/>
    <w:rsid w:val="008A0D41"/>
    <w:rsid w:val="008A0D65"/>
    <w:rsid w:val="008A0DA4"/>
    <w:rsid w:val="008A0DB2"/>
    <w:rsid w:val="008A0DCD"/>
    <w:rsid w:val="008A0F62"/>
    <w:rsid w:val="008A0F69"/>
    <w:rsid w:val="008A0F6E"/>
    <w:rsid w:val="008A0F8D"/>
    <w:rsid w:val="008A10D9"/>
    <w:rsid w:val="008A118B"/>
    <w:rsid w:val="008A11A9"/>
    <w:rsid w:val="008A1220"/>
    <w:rsid w:val="008A129B"/>
    <w:rsid w:val="008A13E6"/>
    <w:rsid w:val="008A1451"/>
    <w:rsid w:val="008A1495"/>
    <w:rsid w:val="008A164D"/>
    <w:rsid w:val="008A16C9"/>
    <w:rsid w:val="008A1716"/>
    <w:rsid w:val="008A1737"/>
    <w:rsid w:val="008A1782"/>
    <w:rsid w:val="008A18C6"/>
    <w:rsid w:val="008A19C8"/>
    <w:rsid w:val="008A1BFB"/>
    <w:rsid w:val="008A1D42"/>
    <w:rsid w:val="008A1E8E"/>
    <w:rsid w:val="008A1E91"/>
    <w:rsid w:val="008A1F71"/>
    <w:rsid w:val="008A1F83"/>
    <w:rsid w:val="008A1F87"/>
    <w:rsid w:val="008A21F6"/>
    <w:rsid w:val="008A227B"/>
    <w:rsid w:val="008A23D5"/>
    <w:rsid w:val="008A2475"/>
    <w:rsid w:val="008A2498"/>
    <w:rsid w:val="008A24A2"/>
    <w:rsid w:val="008A24D7"/>
    <w:rsid w:val="008A24DC"/>
    <w:rsid w:val="008A2511"/>
    <w:rsid w:val="008A25B5"/>
    <w:rsid w:val="008A25C9"/>
    <w:rsid w:val="008A25E7"/>
    <w:rsid w:val="008A2602"/>
    <w:rsid w:val="008A261F"/>
    <w:rsid w:val="008A26FB"/>
    <w:rsid w:val="008A2719"/>
    <w:rsid w:val="008A2753"/>
    <w:rsid w:val="008A279E"/>
    <w:rsid w:val="008A2841"/>
    <w:rsid w:val="008A2890"/>
    <w:rsid w:val="008A28A9"/>
    <w:rsid w:val="008A29B5"/>
    <w:rsid w:val="008A2B74"/>
    <w:rsid w:val="008A2BB3"/>
    <w:rsid w:val="008A2CC1"/>
    <w:rsid w:val="008A2CE8"/>
    <w:rsid w:val="008A2D08"/>
    <w:rsid w:val="008A2DEC"/>
    <w:rsid w:val="008A3145"/>
    <w:rsid w:val="008A3198"/>
    <w:rsid w:val="008A31E3"/>
    <w:rsid w:val="008A323E"/>
    <w:rsid w:val="008A3296"/>
    <w:rsid w:val="008A32AB"/>
    <w:rsid w:val="008A32E3"/>
    <w:rsid w:val="008A3384"/>
    <w:rsid w:val="008A3392"/>
    <w:rsid w:val="008A339E"/>
    <w:rsid w:val="008A33C9"/>
    <w:rsid w:val="008A33CC"/>
    <w:rsid w:val="008A33D1"/>
    <w:rsid w:val="008A340C"/>
    <w:rsid w:val="008A35A4"/>
    <w:rsid w:val="008A3633"/>
    <w:rsid w:val="008A3946"/>
    <w:rsid w:val="008A3A69"/>
    <w:rsid w:val="008A3A91"/>
    <w:rsid w:val="008A3B08"/>
    <w:rsid w:val="008A3B33"/>
    <w:rsid w:val="008A3B55"/>
    <w:rsid w:val="008A3CDF"/>
    <w:rsid w:val="008A3D4A"/>
    <w:rsid w:val="008A3DDF"/>
    <w:rsid w:val="008A3DF2"/>
    <w:rsid w:val="008A3E3A"/>
    <w:rsid w:val="008A3EC0"/>
    <w:rsid w:val="008A3FDE"/>
    <w:rsid w:val="008A40A7"/>
    <w:rsid w:val="008A40D6"/>
    <w:rsid w:val="008A410D"/>
    <w:rsid w:val="008A4168"/>
    <w:rsid w:val="008A4191"/>
    <w:rsid w:val="008A42DA"/>
    <w:rsid w:val="008A432C"/>
    <w:rsid w:val="008A4336"/>
    <w:rsid w:val="008A43BA"/>
    <w:rsid w:val="008A43E0"/>
    <w:rsid w:val="008A445E"/>
    <w:rsid w:val="008A44A1"/>
    <w:rsid w:val="008A4573"/>
    <w:rsid w:val="008A45CF"/>
    <w:rsid w:val="008A4610"/>
    <w:rsid w:val="008A4618"/>
    <w:rsid w:val="008A4744"/>
    <w:rsid w:val="008A47C7"/>
    <w:rsid w:val="008A4847"/>
    <w:rsid w:val="008A486A"/>
    <w:rsid w:val="008A4877"/>
    <w:rsid w:val="008A4886"/>
    <w:rsid w:val="008A48CF"/>
    <w:rsid w:val="008A4967"/>
    <w:rsid w:val="008A49E2"/>
    <w:rsid w:val="008A49E3"/>
    <w:rsid w:val="008A4A4D"/>
    <w:rsid w:val="008A4ACC"/>
    <w:rsid w:val="008A4AF2"/>
    <w:rsid w:val="008A4B73"/>
    <w:rsid w:val="008A4B8E"/>
    <w:rsid w:val="008A4B95"/>
    <w:rsid w:val="008A4BB7"/>
    <w:rsid w:val="008A4BDA"/>
    <w:rsid w:val="008A4C4B"/>
    <w:rsid w:val="008A4C84"/>
    <w:rsid w:val="008A4CF6"/>
    <w:rsid w:val="008A4E10"/>
    <w:rsid w:val="008A4E8C"/>
    <w:rsid w:val="008A4E9F"/>
    <w:rsid w:val="008A4EBA"/>
    <w:rsid w:val="008A4ECD"/>
    <w:rsid w:val="008A4F6D"/>
    <w:rsid w:val="008A4FED"/>
    <w:rsid w:val="008A5007"/>
    <w:rsid w:val="008A5008"/>
    <w:rsid w:val="008A5088"/>
    <w:rsid w:val="008A51E1"/>
    <w:rsid w:val="008A52F3"/>
    <w:rsid w:val="008A530E"/>
    <w:rsid w:val="008A560C"/>
    <w:rsid w:val="008A56E5"/>
    <w:rsid w:val="008A575D"/>
    <w:rsid w:val="008A5790"/>
    <w:rsid w:val="008A5803"/>
    <w:rsid w:val="008A58AA"/>
    <w:rsid w:val="008A58DB"/>
    <w:rsid w:val="008A5A23"/>
    <w:rsid w:val="008A5A69"/>
    <w:rsid w:val="008A5B48"/>
    <w:rsid w:val="008A5BC8"/>
    <w:rsid w:val="008A5C85"/>
    <w:rsid w:val="008A5D0A"/>
    <w:rsid w:val="008A5D15"/>
    <w:rsid w:val="008A5DB5"/>
    <w:rsid w:val="008A607F"/>
    <w:rsid w:val="008A61D9"/>
    <w:rsid w:val="008A6255"/>
    <w:rsid w:val="008A63B3"/>
    <w:rsid w:val="008A63D5"/>
    <w:rsid w:val="008A665C"/>
    <w:rsid w:val="008A68C6"/>
    <w:rsid w:val="008A68C8"/>
    <w:rsid w:val="008A6954"/>
    <w:rsid w:val="008A6974"/>
    <w:rsid w:val="008A69FE"/>
    <w:rsid w:val="008A6A73"/>
    <w:rsid w:val="008A6AC7"/>
    <w:rsid w:val="008A6B59"/>
    <w:rsid w:val="008A6BCD"/>
    <w:rsid w:val="008A6CC6"/>
    <w:rsid w:val="008A6E08"/>
    <w:rsid w:val="008A6F14"/>
    <w:rsid w:val="008A6FD1"/>
    <w:rsid w:val="008A70DD"/>
    <w:rsid w:val="008A717E"/>
    <w:rsid w:val="008A7222"/>
    <w:rsid w:val="008A75DF"/>
    <w:rsid w:val="008A765B"/>
    <w:rsid w:val="008A7748"/>
    <w:rsid w:val="008A77EF"/>
    <w:rsid w:val="008A780E"/>
    <w:rsid w:val="008A784F"/>
    <w:rsid w:val="008A786C"/>
    <w:rsid w:val="008A78F8"/>
    <w:rsid w:val="008A790E"/>
    <w:rsid w:val="008A793D"/>
    <w:rsid w:val="008A7AC9"/>
    <w:rsid w:val="008A7B07"/>
    <w:rsid w:val="008A7B22"/>
    <w:rsid w:val="008A7BD5"/>
    <w:rsid w:val="008A7DFE"/>
    <w:rsid w:val="008A7E17"/>
    <w:rsid w:val="008A7ECB"/>
    <w:rsid w:val="008A7EE7"/>
    <w:rsid w:val="008A7F9E"/>
    <w:rsid w:val="008AC22F"/>
    <w:rsid w:val="008B00A3"/>
    <w:rsid w:val="008B0104"/>
    <w:rsid w:val="008B0221"/>
    <w:rsid w:val="008B024B"/>
    <w:rsid w:val="008B0260"/>
    <w:rsid w:val="008B032B"/>
    <w:rsid w:val="008B0373"/>
    <w:rsid w:val="008B0473"/>
    <w:rsid w:val="008B0479"/>
    <w:rsid w:val="008B057D"/>
    <w:rsid w:val="008B0590"/>
    <w:rsid w:val="008B060B"/>
    <w:rsid w:val="008B0649"/>
    <w:rsid w:val="008B06E3"/>
    <w:rsid w:val="008B075B"/>
    <w:rsid w:val="008B0853"/>
    <w:rsid w:val="008B0947"/>
    <w:rsid w:val="008B0A74"/>
    <w:rsid w:val="008B0B0A"/>
    <w:rsid w:val="008B0C07"/>
    <w:rsid w:val="008B0CDF"/>
    <w:rsid w:val="008B0E33"/>
    <w:rsid w:val="008B0E75"/>
    <w:rsid w:val="008B0EAA"/>
    <w:rsid w:val="008B0F84"/>
    <w:rsid w:val="008B121A"/>
    <w:rsid w:val="008B1273"/>
    <w:rsid w:val="008B12EC"/>
    <w:rsid w:val="008B137A"/>
    <w:rsid w:val="008B1448"/>
    <w:rsid w:val="008B14C5"/>
    <w:rsid w:val="008B16B1"/>
    <w:rsid w:val="008B1A8D"/>
    <w:rsid w:val="008B1A96"/>
    <w:rsid w:val="008B1B4C"/>
    <w:rsid w:val="008B1B52"/>
    <w:rsid w:val="008B1B9A"/>
    <w:rsid w:val="008B1D53"/>
    <w:rsid w:val="008B1E59"/>
    <w:rsid w:val="008B20DD"/>
    <w:rsid w:val="008B213C"/>
    <w:rsid w:val="008B233B"/>
    <w:rsid w:val="008B2419"/>
    <w:rsid w:val="008B2560"/>
    <w:rsid w:val="008B2565"/>
    <w:rsid w:val="008B258A"/>
    <w:rsid w:val="008B2634"/>
    <w:rsid w:val="008B2709"/>
    <w:rsid w:val="008B270E"/>
    <w:rsid w:val="008B2888"/>
    <w:rsid w:val="008B2AFB"/>
    <w:rsid w:val="008B2AFE"/>
    <w:rsid w:val="008B2B65"/>
    <w:rsid w:val="008B2CB7"/>
    <w:rsid w:val="008B2EFB"/>
    <w:rsid w:val="008B30DD"/>
    <w:rsid w:val="008B30E8"/>
    <w:rsid w:val="008B3123"/>
    <w:rsid w:val="008B312E"/>
    <w:rsid w:val="008B3175"/>
    <w:rsid w:val="008B31ED"/>
    <w:rsid w:val="008B3212"/>
    <w:rsid w:val="008B3290"/>
    <w:rsid w:val="008B34AA"/>
    <w:rsid w:val="008B3552"/>
    <w:rsid w:val="008B35BE"/>
    <w:rsid w:val="008B35CB"/>
    <w:rsid w:val="008B367F"/>
    <w:rsid w:val="008B36AB"/>
    <w:rsid w:val="008B3A3C"/>
    <w:rsid w:val="008B3AC8"/>
    <w:rsid w:val="008B3B93"/>
    <w:rsid w:val="008B3C05"/>
    <w:rsid w:val="008B3C41"/>
    <w:rsid w:val="008B3C77"/>
    <w:rsid w:val="008B3DFF"/>
    <w:rsid w:val="008B3E4F"/>
    <w:rsid w:val="008B3EC1"/>
    <w:rsid w:val="008B3F3F"/>
    <w:rsid w:val="008B3F74"/>
    <w:rsid w:val="008B4012"/>
    <w:rsid w:val="008B4123"/>
    <w:rsid w:val="008B415F"/>
    <w:rsid w:val="008B431E"/>
    <w:rsid w:val="008B4324"/>
    <w:rsid w:val="008B4359"/>
    <w:rsid w:val="008B45B0"/>
    <w:rsid w:val="008B467A"/>
    <w:rsid w:val="008B469B"/>
    <w:rsid w:val="008B46EC"/>
    <w:rsid w:val="008B47D7"/>
    <w:rsid w:val="008B47E2"/>
    <w:rsid w:val="008B48EB"/>
    <w:rsid w:val="008B49C5"/>
    <w:rsid w:val="008B4A34"/>
    <w:rsid w:val="008B4A98"/>
    <w:rsid w:val="008B4A9C"/>
    <w:rsid w:val="008B4B1C"/>
    <w:rsid w:val="008B4B59"/>
    <w:rsid w:val="008B4C88"/>
    <w:rsid w:val="008B4CD0"/>
    <w:rsid w:val="008B4EA6"/>
    <w:rsid w:val="008B4FA7"/>
    <w:rsid w:val="008B4FF3"/>
    <w:rsid w:val="008B4FF6"/>
    <w:rsid w:val="008B50D6"/>
    <w:rsid w:val="008B5175"/>
    <w:rsid w:val="008B51F2"/>
    <w:rsid w:val="008B523F"/>
    <w:rsid w:val="008B5247"/>
    <w:rsid w:val="008B52DF"/>
    <w:rsid w:val="008B53EF"/>
    <w:rsid w:val="008B5422"/>
    <w:rsid w:val="008B5572"/>
    <w:rsid w:val="008B56FA"/>
    <w:rsid w:val="008B57BF"/>
    <w:rsid w:val="008B57D5"/>
    <w:rsid w:val="008B5836"/>
    <w:rsid w:val="008B5950"/>
    <w:rsid w:val="008B5996"/>
    <w:rsid w:val="008B5A3A"/>
    <w:rsid w:val="008B5A41"/>
    <w:rsid w:val="008B5A93"/>
    <w:rsid w:val="008B5A9F"/>
    <w:rsid w:val="008B5B21"/>
    <w:rsid w:val="008B5B22"/>
    <w:rsid w:val="008B5B23"/>
    <w:rsid w:val="008B5B75"/>
    <w:rsid w:val="008B5BA9"/>
    <w:rsid w:val="008B5C57"/>
    <w:rsid w:val="008B5D23"/>
    <w:rsid w:val="008B5E6D"/>
    <w:rsid w:val="008B5EA4"/>
    <w:rsid w:val="008B5F07"/>
    <w:rsid w:val="008B5F9A"/>
    <w:rsid w:val="008B5FE7"/>
    <w:rsid w:val="008B6037"/>
    <w:rsid w:val="008B60A6"/>
    <w:rsid w:val="008B60CC"/>
    <w:rsid w:val="008B60F6"/>
    <w:rsid w:val="008B6101"/>
    <w:rsid w:val="008B6269"/>
    <w:rsid w:val="008B62E6"/>
    <w:rsid w:val="008B62FF"/>
    <w:rsid w:val="008B630A"/>
    <w:rsid w:val="008B653A"/>
    <w:rsid w:val="008B65A6"/>
    <w:rsid w:val="008B662A"/>
    <w:rsid w:val="008B663C"/>
    <w:rsid w:val="008B667B"/>
    <w:rsid w:val="008B6691"/>
    <w:rsid w:val="008B67D5"/>
    <w:rsid w:val="008B67F9"/>
    <w:rsid w:val="008B681D"/>
    <w:rsid w:val="008B6987"/>
    <w:rsid w:val="008B6C00"/>
    <w:rsid w:val="008B6C12"/>
    <w:rsid w:val="008B6C2E"/>
    <w:rsid w:val="008B6C93"/>
    <w:rsid w:val="008B6D34"/>
    <w:rsid w:val="008B6E4F"/>
    <w:rsid w:val="008B6F09"/>
    <w:rsid w:val="008B704B"/>
    <w:rsid w:val="008B7190"/>
    <w:rsid w:val="008B74AB"/>
    <w:rsid w:val="008B74B4"/>
    <w:rsid w:val="008B76D2"/>
    <w:rsid w:val="008B76E3"/>
    <w:rsid w:val="008B77D6"/>
    <w:rsid w:val="008B787A"/>
    <w:rsid w:val="008B799E"/>
    <w:rsid w:val="008B79CB"/>
    <w:rsid w:val="008B79D5"/>
    <w:rsid w:val="008B79FB"/>
    <w:rsid w:val="008B7B4C"/>
    <w:rsid w:val="008B7BA4"/>
    <w:rsid w:val="008B7C6B"/>
    <w:rsid w:val="008B7D75"/>
    <w:rsid w:val="008B7E11"/>
    <w:rsid w:val="008B7E3F"/>
    <w:rsid w:val="008B7F22"/>
    <w:rsid w:val="008B7FD8"/>
    <w:rsid w:val="008BD113"/>
    <w:rsid w:val="008C0055"/>
    <w:rsid w:val="008C00B8"/>
    <w:rsid w:val="008C012A"/>
    <w:rsid w:val="008C013D"/>
    <w:rsid w:val="008C01A2"/>
    <w:rsid w:val="008C0200"/>
    <w:rsid w:val="008C022D"/>
    <w:rsid w:val="008C024C"/>
    <w:rsid w:val="008C030F"/>
    <w:rsid w:val="008C0335"/>
    <w:rsid w:val="008C05AA"/>
    <w:rsid w:val="008C0613"/>
    <w:rsid w:val="008C062B"/>
    <w:rsid w:val="008C068A"/>
    <w:rsid w:val="008C0724"/>
    <w:rsid w:val="008C075F"/>
    <w:rsid w:val="008C0762"/>
    <w:rsid w:val="008C0779"/>
    <w:rsid w:val="008C0A24"/>
    <w:rsid w:val="008C0B1E"/>
    <w:rsid w:val="008C0CC8"/>
    <w:rsid w:val="008C0DBB"/>
    <w:rsid w:val="008C0DCB"/>
    <w:rsid w:val="008C0DD5"/>
    <w:rsid w:val="008C0DD9"/>
    <w:rsid w:val="008C0F85"/>
    <w:rsid w:val="008C1045"/>
    <w:rsid w:val="008C10E2"/>
    <w:rsid w:val="008C10E6"/>
    <w:rsid w:val="008C1252"/>
    <w:rsid w:val="008C1265"/>
    <w:rsid w:val="008C13B3"/>
    <w:rsid w:val="008C14F6"/>
    <w:rsid w:val="008C1568"/>
    <w:rsid w:val="008C15A2"/>
    <w:rsid w:val="008C1625"/>
    <w:rsid w:val="008C1638"/>
    <w:rsid w:val="008C16B7"/>
    <w:rsid w:val="008C1879"/>
    <w:rsid w:val="008C18DC"/>
    <w:rsid w:val="008C1908"/>
    <w:rsid w:val="008C1A0B"/>
    <w:rsid w:val="008C1A47"/>
    <w:rsid w:val="008C1AB7"/>
    <w:rsid w:val="008C1AC4"/>
    <w:rsid w:val="008C1AD1"/>
    <w:rsid w:val="008C1BC8"/>
    <w:rsid w:val="008C1D6A"/>
    <w:rsid w:val="008C1E35"/>
    <w:rsid w:val="008C1EF8"/>
    <w:rsid w:val="008C2017"/>
    <w:rsid w:val="008C2101"/>
    <w:rsid w:val="008C2193"/>
    <w:rsid w:val="008C2217"/>
    <w:rsid w:val="008C221C"/>
    <w:rsid w:val="008C2364"/>
    <w:rsid w:val="008C250F"/>
    <w:rsid w:val="008C25B7"/>
    <w:rsid w:val="008C26A7"/>
    <w:rsid w:val="008C26AD"/>
    <w:rsid w:val="008C2730"/>
    <w:rsid w:val="008C2853"/>
    <w:rsid w:val="008C28C0"/>
    <w:rsid w:val="008C28D3"/>
    <w:rsid w:val="008C2929"/>
    <w:rsid w:val="008C2965"/>
    <w:rsid w:val="008C29C0"/>
    <w:rsid w:val="008C2D61"/>
    <w:rsid w:val="008C2EB7"/>
    <w:rsid w:val="008C2F19"/>
    <w:rsid w:val="008C2F5A"/>
    <w:rsid w:val="008C2F66"/>
    <w:rsid w:val="008C30B2"/>
    <w:rsid w:val="008C30B5"/>
    <w:rsid w:val="008C30F6"/>
    <w:rsid w:val="008C3132"/>
    <w:rsid w:val="008C316A"/>
    <w:rsid w:val="008C318F"/>
    <w:rsid w:val="008C31EF"/>
    <w:rsid w:val="008C321E"/>
    <w:rsid w:val="008C325E"/>
    <w:rsid w:val="008C3316"/>
    <w:rsid w:val="008C3337"/>
    <w:rsid w:val="008C343C"/>
    <w:rsid w:val="008C34A9"/>
    <w:rsid w:val="008C354A"/>
    <w:rsid w:val="008C3619"/>
    <w:rsid w:val="008C367C"/>
    <w:rsid w:val="008C36FA"/>
    <w:rsid w:val="008C3919"/>
    <w:rsid w:val="008C3929"/>
    <w:rsid w:val="008C39A3"/>
    <w:rsid w:val="008C39C3"/>
    <w:rsid w:val="008C3AC4"/>
    <w:rsid w:val="008C3B15"/>
    <w:rsid w:val="008C3B1E"/>
    <w:rsid w:val="008C3CBA"/>
    <w:rsid w:val="008C3D53"/>
    <w:rsid w:val="008C3D6F"/>
    <w:rsid w:val="008C3DD3"/>
    <w:rsid w:val="008C3EE9"/>
    <w:rsid w:val="008C3F61"/>
    <w:rsid w:val="008C3F85"/>
    <w:rsid w:val="008C4080"/>
    <w:rsid w:val="008C4087"/>
    <w:rsid w:val="008C4154"/>
    <w:rsid w:val="008C4256"/>
    <w:rsid w:val="008C42D1"/>
    <w:rsid w:val="008C4497"/>
    <w:rsid w:val="008C44BA"/>
    <w:rsid w:val="008C44D9"/>
    <w:rsid w:val="008C45D7"/>
    <w:rsid w:val="008C45E9"/>
    <w:rsid w:val="008C4635"/>
    <w:rsid w:val="008C46D7"/>
    <w:rsid w:val="008C471F"/>
    <w:rsid w:val="008C47B7"/>
    <w:rsid w:val="008C47C1"/>
    <w:rsid w:val="008C47D5"/>
    <w:rsid w:val="008C47EE"/>
    <w:rsid w:val="008C484D"/>
    <w:rsid w:val="008C4B49"/>
    <w:rsid w:val="008C4BE8"/>
    <w:rsid w:val="008C4ED8"/>
    <w:rsid w:val="008C4FB8"/>
    <w:rsid w:val="008C4FD9"/>
    <w:rsid w:val="008C500C"/>
    <w:rsid w:val="008C507F"/>
    <w:rsid w:val="008C5296"/>
    <w:rsid w:val="008C52AC"/>
    <w:rsid w:val="008C52FC"/>
    <w:rsid w:val="008C531E"/>
    <w:rsid w:val="008C536B"/>
    <w:rsid w:val="008C54A5"/>
    <w:rsid w:val="008C54AB"/>
    <w:rsid w:val="008C54C5"/>
    <w:rsid w:val="008C560E"/>
    <w:rsid w:val="008C5710"/>
    <w:rsid w:val="008C582C"/>
    <w:rsid w:val="008C58D0"/>
    <w:rsid w:val="008C5A08"/>
    <w:rsid w:val="008C5A5C"/>
    <w:rsid w:val="008C5EDD"/>
    <w:rsid w:val="008C5F42"/>
    <w:rsid w:val="008C5FF1"/>
    <w:rsid w:val="008C600E"/>
    <w:rsid w:val="008C62E8"/>
    <w:rsid w:val="008C639C"/>
    <w:rsid w:val="008C6464"/>
    <w:rsid w:val="008C6492"/>
    <w:rsid w:val="008C64F8"/>
    <w:rsid w:val="008C6539"/>
    <w:rsid w:val="008C65AC"/>
    <w:rsid w:val="008C65D4"/>
    <w:rsid w:val="008C65E6"/>
    <w:rsid w:val="008C66CD"/>
    <w:rsid w:val="008C66FE"/>
    <w:rsid w:val="008C676F"/>
    <w:rsid w:val="008C6915"/>
    <w:rsid w:val="008C6966"/>
    <w:rsid w:val="008C69EB"/>
    <w:rsid w:val="008C6A3A"/>
    <w:rsid w:val="008C6A8F"/>
    <w:rsid w:val="008C6B03"/>
    <w:rsid w:val="008C6BAF"/>
    <w:rsid w:val="008C6F41"/>
    <w:rsid w:val="008C6F6C"/>
    <w:rsid w:val="008C6FC6"/>
    <w:rsid w:val="008C7176"/>
    <w:rsid w:val="008C7190"/>
    <w:rsid w:val="008C734C"/>
    <w:rsid w:val="008C73A8"/>
    <w:rsid w:val="008C73DD"/>
    <w:rsid w:val="008C743C"/>
    <w:rsid w:val="008C74D3"/>
    <w:rsid w:val="008C7537"/>
    <w:rsid w:val="008C7538"/>
    <w:rsid w:val="008C7592"/>
    <w:rsid w:val="008C75A2"/>
    <w:rsid w:val="008C76A7"/>
    <w:rsid w:val="008C76F3"/>
    <w:rsid w:val="008C7716"/>
    <w:rsid w:val="008C77DB"/>
    <w:rsid w:val="008C782A"/>
    <w:rsid w:val="008C792E"/>
    <w:rsid w:val="008C795F"/>
    <w:rsid w:val="008C7A28"/>
    <w:rsid w:val="008C7AB4"/>
    <w:rsid w:val="008C7BB9"/>
    <w:rsid w:val="008C7BC7"/>
    <w:rsid w:val="008C7C98"/>
    <w:rsid w:val="008C7CBE"/>
    <w:rsid w:val="008C7D75"/>
    <w:rsid w:val="008C7D78"/>
    <w:rsid w:val="008C7EB0"/>
    <w:rsid w:val="008C7EB4"/>
    <w:rsid w:val="008C7EF0"/>
    <w:rsid w:val="008C7EF4"/>
    <w:rsid w:val="008C7F08"/>
    <w:rsid w:val="008C7F95"/>
    <w:rsid w:val="008C7F97"/>
    <w:rsid w:val="008C7FC0"/>
    <w:rsid w:val="008D0022"/>
    <w:rsid w:val="008D005A"/>
    <w:rsid w:val="008D00AE"/>
    <w:rsid w:val="008D012C"/>
    <w:rsid w:val="008D0188"/>
    <w:rsid w:val="008D01AD"/>
    <w:rsid w:val="008D02B6"/>
    <w:rsid w:val="008D02FA"/>
    <w:rsid w:val="008D0397"/>
    <w:rsid w:val="008D03C1"/>
    <w:rsid w:val="008D03FB"/>
    <w:rsid w:val="008D045D"/>
    <w:rsid w:val="008D04C8"/>
    <w:rsid w:val="008D0531"/>
    <w:rsid w:val="008D05A0"/>
    <w:rsid w:val="008D0628"/>
    <w:rsid w:val="008D064E"/>
    <w:rsid w:val="008D0656"/>
    <w:rsid w:val="008D06A1"/>
    <w:rsid w:val="008D07A4"/>
    <w:rsid w:val="008D07C0"/>
    <w:rsid w:val="008D07DD"/>
    <w:rsid w:val="008D085E"/>
    <w:rsid w:val="008D08B3"/>
    <w:rsid w:val="008D08CB"/>
    <w:rsid w:val="008D092D"/>
    <w:rsid w:val="008D0A5D"/>
    <w:rsid w:val="008D0B10"/>
    <w:rsid w:val="008D0BC9"/>
    <w:rsid w:val="008D0BEE"/>
    <w:rsid w:val="008D0E11"/>
    <w:rsid w:val="008D100F"/>
    <w:rsid w:val="008D1048"/>
    <w:rsid w:val="008D10DD"/>
    <w:rsid w:val="008D115D"/>
    <w:rsid w:val="008D1287"/>
    <w:rsid w:val="008D12A7"/>
    <w:rsid w:val="008D1337"/>
    <w:rsid w:val="008D13A5"/>
    <w:rsid w:val="008D13B1"/>
    <w:rsid w:val="008D1652"/>
    <w:rsid w:val="008D16C2"/>
    <w:rsid w:val="008D17C3"/>
    <w:rsid w:val="008D17C4"/>
    <w:rsid w:val="008D17E3"/>
    <w:rsid w:val="008D182F"/>
    <w:rsid w:val="008D188F"/>
    <w:rsid w:val="008D195D"/>
    <w:rsid w:val="008D19A1"/>
    <w:rsid w:val="008D19EE"/>
    <w:rsid w:val="008D1A16"/>
    <w:rsid w:val="008D1B30"/>
    <w:rsid w:val="008D1D0A"/>
    <w:rsid w:val="008D1D55"/>
    <w:rsid w:val="008D1DDD"/>
    <w:rsid w:val="008D1DE1"/>
    <w:rsid w:val="008D1E04"/>
    <w:rsid w:val="008D1E9D"/>
    <w:rsid w:val="008D1F7C"/>
    <w:rsid w:val="008D2090"/>
    <w:rsid w:val="008D20C9"/>
    <w:rsid w:val="008D2364"/>
    <w:rsid w:val="008D24F3"/>
    <w:rsid w:val="008D2547"/>
    <w:rsid w:val="008D2564"/>
    <w:rsid w:val="008D2731"/>
    <w:rsid w:val="008D27C5"/>
    <w:rsid w:val="008D28DE"/>
    <w:rsid w:val="008D29FB"/>
    <w:rsid w:val="008D2A14"/>
    <w:rsid w:val="008D2A44"/>
    <w:rsid w:val="008D2ABA"/>
    <w:rsid w:val="008D2BD9"/>
    <w:rsid w:val="008D2C5D"/>
    <w:rsid w:val="008D2DCB"/>
    <w:rsid w:val="008D2E29"/>
    <w:rsid w:val="008D2EDF"/>
    <w:rsid w:val="008D2F87"/>
    <w:rsid w:val="008D3127"/>
    <w:rsid w:val="008D315D"/>
    <w:rsid w:val="008D31B3"/>
    <w:rsid w:val="008D31CD"/>
    <w:rsid w:val="008D330B"/>
    <w:rsid w:val="008D33EB"/>
    <w:rsid w:val="008D350E"/>
    <w:rsid w:val="008D3610"/>
    <w:rsid w:val="008D3668"/>
    <w:rsid w:val="008D380B"/>
    <w:rsid w:val="008D3813"/>
    <w:rsid w:val="008D393C"/>
    <w:rsid w:val="008D3A5E"/>
    <w:rsid w:val="008D3A66"/>
    <w:rsid w:val="008D3AB5"/>
    <w:rsid w:val="008D3B06"/>
    <w:rsid w:val="008D3B75"/>
    <w:rsid w:val="008D3C25"/>
    <w:rsid w:val="008D3C86"/>
    <w:rsid w:val="008D3D30"/>
    <w:rsid w:val="008D3FA9"/>
    <w:rsid w:val="008D4012"/>
    <w:rsid w:val="008D4037"/>
    <w:rsid w:val="008D409B"/>
    <w:rsid w:val="008D40B5"/>
    <w:rsid w:val="008D40CD"/>
    <w:rsid w:val="008D410E"/>
    <w:rsid w:val="008D42F9"/>
    <w:rsid w:val="008D4332"/>
    <w:rsid w:val="008D4378"/>
    <w:rsid w:val="008D43D2"/>
    <w:rsid w:val="008D43EE"/>
    <w:rsid w:val="008D444D"/>
    <w:rsid w:val="008D4656"/>
    <w:rsid w:val="008D46BF"/>
    <w:rsid w:val="008D488D"/>
    <w:rsid w:val="008D48E1"/>
    <w:rsid w:val="008D49AC"/>
    <w:rsid w:val="008D49B4"/>
    <w:rsid w:val="008D4B84"/>
    <w:rsid w:val="008D4B8A"/>
    <w:rsid w:val="008D4B8E"/>
    <w:rsid w:val="008D4C65"/>
    <w:rsid w:val="008D4D74"/>
    <w:rsid w:val="008D4D8F"/>
    <w:rsid w:val="008D4DC4"/>
    <w:rsid w:val="008D4DEA"/>
    <w:rsid w:val="008D4E7D"/>
    <w:rsid w:val="008D4EB1"/>
    <w:rsid w:val="008D4EB3"/>
    <w:rsid w:val="008D4EEE"/>
    <w:rsid w:val="008D4F43"/>
    <w:rsid w:val="008D4F72"/>
    <w:rsid w:val="008D50F9"/>
    <w:rsid w:val="008D51F5"/>
    <w:rsid w:val="008D5210"/>
    <w:rsid w:val="008D522F"/>
    <w:rsid w:val="008D553D"/>
    <w:rsid w:val="008D5732"/>
    <w:rsid w:val="008D5790"/>
    <w:rsid w:val="008D57A0"/>
    <w:rsid w:val="008D57DA"/>
    <w:rsid w:val="008D57E0"/>
    <w:rsid w:val="008D586D"/>
    <w:rsid w:val="008D586E"/>
    <w:rsid w:val="008D58FC"/>
    <w:rsid w:val="008D5937"/>
    <w:rsid w:val="008D5BA1"/>
    <w:rsid w:val="008D5CB9"/>
    <w:rsid w:val="008D5D48"/>
    <w:rsid w:val="008D5D89"/>
    <w:rsid w:val="008D5F0C"/>
    <w:rsid w:val="008D5F7E"/>
    <w:rsid w:val="008D5F96"/>
    <w:rsid w:val="008D5FA6"/>
    <w:rsid w:val="008D60A8"/>
    <w:rsid w:val="008D60D1"/>
    <w:rsid w:val="008D60DD"/>
    <w:rsid w:val="008D6144"/>
    <w:rsid w:val="008D62B7"/>
    <w:rsid w:val="008D631B"/>
    <w:rsid w:val="008D6588"/>
    <w:rsid w:val="008D6678"/>
    <w:rsid w:val="008D66C5"/>
    <w:rsid w:val="008D67FF"/>
    <w:rsid w:val="008D6A48"/>
    <w:rsid w:val="008D6A68"/>
    <w:rsid w:val="008D6B3C"/>
    <w:rsid w:val="008D6BA7"/>
    <w:rsid w:val="008D6C69"/>
    <w:rsid w:val="008D6CCD"/>
    <w:rsid w:val="008D6DF4"/>
    <w:rsid w:val="008D6DFE"/>
    <w:rsid w:val="008D6F1D"/>
    <w:rsid w:val="008D6F9C"/>
    <w:rsid w:val="008D6FC2"/>
    <w:rsid w:val="008D6FF3"/>
    <w:rsid w:val="008D708B"/>
    <w:rsid w:val="008D70DF"/>
    <w:rsid w:val="008D71DA"/>
    <w:rsid w:val="008D722F"/>
    <w:rsid w:val="008D7255"/>
    <w:rsid w:val="008D72CC"/>
    <w:rsid w:val="008D7366"/>
    <w:rsid w:val="008D7380"/>
    <w:rsid w:val="008D7402"/>
    <w:rsid w:val="008D7488"/>
    <w:rsid w:val="008D7500"/>
    <w:rsid w:val="008D757B"/>
    <w:rsid w:val="008D75A3"/>
    <w:rsid w:val="008D75C8"/>
    <w:rsid w:val="008D7614"/>
    <w:rsid w:val="008D7644"/>
    <w:rsid w:val="008D764F"/>
    <w:rsid w:val="008D7662"/>
    <w:rsid w:val="008D766C"/>
    <w:rsid w:val="008D768F"/>
    <w:rsid w:val="008D76E1"/>
    <w:rsid w:val="008D77B3"/>
    <w:rsid w:val="008D77BD"/>
    <w:rsid w:val="008D77FB"/>
    <w:rsid w:val="008D7816"/>
    <w:rsid w:val="008D788D"/>
    <w:rsid w:val="008D78AB"/>
    <w:rsid w:val="008D7917"/>
    <w:rsid w:val="008D798F"/>
    <w:rsid w:val="008D7B2B"/>
    <w:rsid w:val="008D7B6C"/>
    <w:rsid w:val="008D7C2F"/>
    <w:rsid w:val="008D7C4E"/>
    <w:rsid w:val="008D7C7F"/>
    <w:rsid w:val="008D7CC9"/>
    <w:rsid w:val="008D7D5A"/>
    <w:rsid w:val="008D7D92"/>
    <w:rsid w:val="008D7E6A"/>
    <w:rsid w:val="008D7E7E"/>
    <w:rsid w:val="008D7EB4"/>
    <w:rsid w:val="008D7F3F"/>
    <w:rsid w:val="008D7F5E"/>
    <w:rsid w:val="008D7FC5"/>
    <w:rsid w:val="008E011F"/>
    <w:rsid w:val="008E033E"/>
    <w:rsid w:val="008E052F"/>
    <w:rsid w:val="008E05B5"/>
    <w:rsid w:val="008E05F9"/>
    <w:rsid w:val="008E05FE"/>
    <w:rsid w:val="008E063A"/>
    <w:rsid w:val="008E063D"/>
    <w:rsid w:val="008E0650"/>
    <w:rsid w:val="008E080D"/>
    <w:rsid w:val="008E0939"/>
    <w:rsid w:val="008E09A1"/>
    <w:rsid w:val="008E09B0"/>
    <w:rsid w:val="008E0A35"/>
    <w:rsid w:val="008E0A62"/>
    <w:rsid w:val="008E0BB5"/>
    <w:rsid w:val="008E0D8C"/>
    <w:rsid w:val="008E0DBE"/>
    <w:rsid w:val="008E0DDF"/>
    <w:rsid w:val="008E0E3C"/>
    <w:rsid w:val="008E0E78"/>
    <w:rsid w:val="008E0E94"/>
    <w:rsid w:val="008E0F08"/>
    <w:rsid w:val="008E105F"/>
    <w:rsid w:val="008E1081"/>
    <w:rsid w:val="008E1108"/>
    <w:rsid w:val="008E110E"/>
    <w:rsid w:val="008E11BF"/>
    <w:rsid w:val="008E1233"/>
    <w:rsid w:val="008E1369"/>
    <w:rsid w:val="008E14B0"/>
    <w:rsid w:val="008E14EB"/>
    <w:rsid w:val="008E1554"/>
    <w:rsid w:val="008E17CB"/>
    <w:rsid w:val="008E1887"/>
    <w:rsid w:val="008E1956"/>
    <w:rsid w:val="008E1992"/>
    <w:rsid w:val="008E19C6"/>
    <w:rsid w:val="008E19E2"/>
    <w:rsid w:val="008E19F3"/>
    <w:rsid w:val="008E1B09"/>
    <w:rsid w:val="008E1B40"/>
    <w:rsid w:val="008E1BBE"/>
    <w:rsid w:val="008E1CE4"/>
    <w:rsid w:val="008E1CE7"/>
    <w:rsid w:val="008E1D2B"/>
    <w:rsid w:val="008E1D4A"/>
    <w:rsid w:val="008E1D4C"/>
    <w:rsid w:val="008E1D89"/>
    <w:rsid w:val="008E1D93"/>
    <w:rsid w:val="008E1DE0"/>
    <w:rsid w:val="008E1E08"/>
    <w:rsid w:val="008E1E2E"/>
    <w:rsid w:val="008E1F8E"/>
    <w:rsid w:val="008E2012"/>
    <w:rsid w:val="008E205A"/>
    <w:rsid w:val="008E2102"/>
    <w:rsid w:val="008E219E"/>
    <w:rsid w:val="008E22C7"/>
    <w:rsid w:val="008E22D6"/>
    <w:rsid w:val="008E22F2"/>
    <w:rsid w:val="008E2447"/>
    <w:rsid w:val="008E2455"/>
    <w:rsid w:val="008E249D"/>
    <w:rsid w:val="008E24C0"/>
    <w:rsid w:val="008E256C"/>
    <w:rsid w:val="008E259A"/>
    <w:rsid w:val="008E25F4"/>
    <w:rsid w:val="008E26B0"/>
    <w:rsid w:val="008E2820"/>
    <w:rsid w:val="008E2853"/>
    <w:rsid w:val="008E2A09"/>
    <w:rsid w:val="008E2AAB"/>
    <w:rsid w:val="008E2AFE"/>
    <w:rsid w:val="008E2B99"/>
    <w:rsid w:val="008E2BA3"/>
    <w:rsid w:val="008E2C42"/>
    <w:rsid w:val="008E2D15"/>
    <w:rsid w:val="008E2D77"/>
    <w:rsid w:val="008E2DA7"/>
    <w:rsid w:val="008E2DF5"/>
    <w:rsid w:val="008E2E41"/>
    <w:rsid w:val="008E2E5B"/>
    <w:rsid w:val="008E2E68"/>
    <w:rsid w:val="008E2EF9"/>
    <w:rsid w:val="008E2EFF"/>
    <w:rsid w:val="008E304B"/>
    <w:rsid w:val="008E304C"/>
    <w:rsid w:val="008E3058"/>
    <w:rsid w:val="008E310C"/>
    <w:rsid w:val="008E31EB"/>
    <w:rsid w:val="008E32DC"/>
    <w:rsid w:val="008E3323"/>
    <w:rsid w:val="008E33A6"/>
    <w:rsid w:val="008E3469"/>
    <w:rsid w:val="008E351D"/>
    <w:rsid w:val="008E35D6"/>
    <w:rsid w:val="008E365E"/>
    <w:rsid w:val="008E36A3"/>
    <w:rsid w:val="008E3723"/>
    <w:rsid w:val="008E379C"/>
    <w:rsid w:val="008E37F1"/>
    <w:rsid w:val="008E3814"/>
    <w:rsid w:val="008E381E"/>
    <w:rsid w:val="008E391C"/>
    <w:rsid w:val="008E39E6"/>
    <w:rsid w:val="008E39EE"/>
    <w:rsid w:val="008E3A13"/>
    <w:rsid w:val="008E3A4A"/>
    <w:rsid w:val="008E3AA0"/>
    <w:rsid w:val="008E3B3E"/>
    <w:rsid w:val="008E3BD2"/>
    <w:rsid w:val="008E3D73"/>
    <w:rsid w:val="008E3D8D"/>
    <w:rsid w:val="008E3EE4"/>
    <w:rsid w:val="008E3F55"/>
    <w:rsid w:val="008E3F84"/>
    <w:rsid w:val="008E404B"/>
    <w:rsid w:val="008E408C"/>
    <w:rsid w:val="008E4258"/>
    <w:rsid w:val="008E42AD"/>
    <w:rsid w:val="008E42B5"/>
    <w:rsid w:val="008E436A"/>
    <w:rsid w:val="008E4394"/>
    <w:rsid w:val="008E4444"/>
    <w:rsid w:val="008E44CC"/>
    <w:rsid w:val="008E467A"/>
    <w:rsid w:val="008E4765"/>
    <w:rsid w:val="008E4795"/>
    <w:rsid w:val="008E47F5"/>
    <w:rsid w:val="008E4807"/>
    <w:rsid w:val="008E49C7"/>
    <w:rsid w:val="008E4A15"/>
    <w:rsid w:val="008E4A59"/>
    <w:rsid w:val="008E4A75"/>
    <w:rsid w:val="008E4A7D"/>
    <w:rsid w:val="008E4C85"/>
    <w:rsid w:val="008E4CDE"/>
    <w:rsid w:val="008E4D47"/>
    <w:rsid w:val="008E4DE0"/>
    <w:rsid w:val="008E4EBB"/>
    <w:rsid w:val="008E4F17"/>
    <w:rsid w:val="008E4F20"/>
    <w:rsid w:val="008E4F2F"/>
    <w:rsid w:val="008E4F3A"/>
    <w:rsid w:val="008E4F7F"/>
    <w:rsid w:val="008E4FEA"/>
    <w:rsid w:val="008E5009"/>
    <w:rsid w:val="008E5035"/>
    <w:rsid w:val="008E5050"/>
    <w:rsid w:val="008E5192"/>
    <w:rsid w:val="008E51D5"/>
    <w:rsid w:val="008E52BD"/>
    <w:rsid w:val="008E54CE"/>
    <w:rsid w:val="008E54E4"/>
    <w:rsid w:val="008E560A"/>
    <w:rsid w:val="008E5668"/>
    <w:rsid w:val="008E592A"/>
    <w:rsid w:val="008E599A"/>
    <w:rsid w:val="008E59CB"/>
    <w:rsid w:val="008E59EA"/>
    <w:rsid w:val="008E5A04"/>
    <w:rsid w:val="008E5C07"/>
    <w:rsid w:val="008E5CE6"/>
    <w:rsid w:val="008E5E72"/>
    <w:rsid w:val="008E5EB8"/>
    <w:rsid w:val="008E5F34"/>
    <w:rsid w:val="008E5F56"/>
    <w:rsid w:val="008E5FA0"/>
    <w:rsid w:val="008E606F"/>
    <w:rsid w:val="008E6078"/>
    <w:rsid w:val="008E60F5"/>
    <w:rsid w:val="008E62C7"/>
    <w:rsid w:val="008E63A4"/>
    <w:rsid w:val="008E63BA"/>
    <w:rsid w:val="008E64B3"/>
    <w:rsid w:val="008E65C6"/>
    <w:rsid w:val="008E6633"/>
    <w:rsid w:val="008E66A8"/>
    <w:rsid w:val="008E67E4"/>
    <w:rsid w:val="008E68FA"/>
    <w:rsid w:val="008E6919"/>
    <w:rsid w:val="008E69A6"/>
    <w:rsid w:val="008E69D8"/>
    <w:rsid w:val="008E6A2F"/>
    <w:rsid w:val="008E6A73"/>
    <w:rsid w:val="008E6A8B"/>
    <w:rsid w:val="008E6B36"/>
    <w:rsid w:val="008E6B79"/>
    <w:rsid w:val="008E6BE4"/>
    <w:rsid w:val="008E6C8E"/>
    <w:rsid w:val="008E6D76"/>
    <w:rsid w:val="008E6E42"/>
    <w:rsid w:val="008E6F01"/>
    <w:rsid w:val="008E6FCF"/>
    <w:rsid w:val="008E70B4"/>
    <w:rsid w:val="008E71A5"/>
    <w:rsid w:val="008E71BB"/>
    <w:rsid w:val="008E7377"/>
    <w:rsid w:val="008E7442"/>
    <w:rsid w:val="008E7444"/>
    <w:rsid w:val="008E7484"/>
    <w:rsid w:val="008E7569"/>
    <w:rsid w:val="008E765B"/>
    <w:rsid w:val="008E7913"/>
    <w:rsid w:val="008E79F6"/>
    <w:rsid w:val="008E7A21"/>
    <w:rsid w:val="008E7A42"/>
    <w:rsid w:val="008E7A63"/>
    <w:rsid w:val="008E7A77"/>
    <w:rsid w:val="008E7A99"/>
    <w:rsid w:val="008E7AB1"/>
    <w:rsid w:val="008E7AB4"/>
    <w:rsid w:val="008E7B4B"/>
    <w:rsid w:val="008E7C38"/>
    <w:rsid w:val="008E7C60"/>
    <w:rsid w:val="008E7C6B"/>
    <w:rsid w:val="008E7C7B"/>
    <w:rsid w:val="008E7EEE"/>
    <w:rsid w:val="008F007B"/>
    <w:rsid w:val="008F00D2"/>
    <w:rsid w:val="008F015B"/>
    <w:rsid w:val="008F01D7"/>
    <w:rsid w:val="008F01F1"/>
    <w:rsid w:val="008F01F6"/>
    <w:rsid w:val="008F02A8"/>
    <w:rsid w:val="008F0342"/>
    <w:rsid w:val="008F042E"/>
    <w:rsid w:val="008F0447"/>
    <w:rsid w:val="008F0517"/>
    <w:rsid w:val="008F0595"/>
    <w:rsid w:val="008F0642"/>
    <w:rsid w:val="008F0659"/>
    <w:rsid w:val="008F0688"/>
    <w:rsid w:val="008F0730"/>
    <w:rsid w:val="008F0731"/>
    <w:rsid w:val="008F07A2"/>
    <w:rsid w:val="008F0876"/>
    <w:rsid w:val="008F08CF"/>
    <w:rsid w:val="008F093B"/>
    <w:rsid w:val="008F0989"/>
    <w:rsid w:val="008F09F6"/>
    <w:rsid w:val="008F0DC0"/>
    <w:rsid w:val="008F0E12"/>
    <w:rsid w:val="008F0E38"/>
    <w:rsid w:val="008F0E95"/>
    <w:rsid w:val="008F0EA9"/>
    <w:rsid w:val="008F0F87"/>
    <w:rsid w:val="008F1007"/>
    <w:rsid w:val="008F10F2"/>
    <w:rsid w:val="008F1137"/>
    <w:rsid w:val="008F118A"/>
    <w:rsid w:val="008F11C4"/>
    <w:rsid w:val="008F1204"/>
    <w:rsid w:val="008F122C"/>
    <w:rsid w:val="008F1477"/>
    <w:rsid w:val="008F171D"/>
    <w:rsid w:val="008F1775"/>
    <w:rsid w:val="008F17AF"/>
    <w:rsid w:val="008F18E1"/>
    <w:rsid w:val="008F192C"/>
    <w:rsid w:val="008F19B2"/>
    <w:rsid w:val="008F1AA8"/>
    <w:rsid w:val="008F1AB9"/>
    <w:rsid w:val="008F1ABB"/>
    <w:rsid w:val="008F1B85"/>
    <w:rsid w:val="008F1BBE"/>
    <w:rsid w:val="008F1C22"/>
    <w:rsid w:val="008F1CCF"/>
    <w:rsid w:val="008F1D57"/>
    <w:rsid w:val="008F1E9E"/>
    <w:rsid w:val="008F1ECA"/>
    <w:rsid w:val="008F1F91"/>
    <w:rsid w:val="008F200B"/>
    <w:rsid w:val="008F204D"/>
    <w:rsid w:val="008F20F3"/>
    <w:rsid w:val="008F20FE"/>
    <w:rsid w:val="008F21F8"/>
    <w:rsid w:val="008F229F"/>
    <w:rsid w:val="008F22A6"/>
    <w:rsid w:val="008F22D5"/>
    <w:rsid w:val="008F23E0"/>
    <w:rsid w:val="008F24BD"/>
    <w:rsid w:val="008F2539"/>
    <w:rsid w:val="008F2563"/>
    <w:rsid w:val="008F2596"/>
    <w:rsid w:val="008F26F1"/>
    <w:rsid w:val="008F2799"/>
    <w:rsid w:val="008F27E0"/>
    <w:rsid w:val="008F2828"/>
    <w:rsid w:val="008F2B18"/>
    <w:rsid w:val="008F2BA7"/>
    <w:rsid w:val="008F2CD4"/>
    <w:rsid w:val="008F2CF5"/>
    <w:rsid w:val="008F2D02"/>
    <w:rsid w:val="008F2F1E"/>
    <w:rsid w:val="008F2F46"/>
    <w:rsid w:val="008F2FB2"/>
    <w:rsid w:val="008F2FDC"/>
    <w:rsid w:val="008F2FF0"/>
    <w:rsid w:val="008F307E"/>
    <w:rsid w:val="008F3090"/>
    <w:rsid w:val="008F3177"/>
    <w:rsid w:val="008F317B"/>
    <w:rsid w:val="008F31EE"/>
    <w:rsid w:val="008F326A"/>
    <w:rsid w:val="008F339C"/>
    <w:rsid w:val="008F3456"/>
    <w:rsid w:val="008F3506"/>
    <w:rsid w:val="008F3558"/>
    <w:rsid w:val="008F358C"/>
    <w:rsid w:val="008F3674"/>
    <w:rsid w:val="008F373E"/>
    <w:rsid w:val="008F38E8"/>
    <w:rsid w:val="008F3943"/>
    <w:rsid w:val="008F397B"/>
    <w:rsid w:val="008F3986"/>
    <w:rsid w:val="008F39C4"/>
    <w:rsid w:val="008F39D2"/>
    <w:rsid w:val="008F3AE6"/>
    <w:rsid w:val="008F3AFE"/>
    <w:rsid w:val="008F3B77"/>
    <w:rsid w:val="008F3BCC"/>
    <w:rsid w:val="008F3C2A"/>
    <w:rsid w:val="008F3C50"/>
    <w:rsid w:val="008F3D73"/>
    <w:rsid w:val="008F3EC7"/>
    <w:rsid w:val="008F3EF5"/>
    <w:rsid w:val="008F3F5C"/>
    <w:rsid w:val="008F40CF"/>
    <w:rsid w:val="008F40E7"/>
    <w:rsid w:val="008F4153"/>
    <w:rsid w:val="008F41B1"/>
    <w:rsid w:val="008F422F"/>
    <w:rsid w:val="008F425F"/>
    <w:rsid w:val="008F4362"/>
    <w:rsid w:val="008F4486"/>
    <w:rsid w:val="008F450E"/>
    <w:rsid w:val="008F4602"/>
    <w:rsid w:val="008F467F"/>
    <w:rsid w:val="008F4688"/>
    <w:rsid w:val="008F46AB"/>
    <w:rsid w:val="008F4709"/>
    <w:rsid w:val="008F4720"/>
    <w:rsid w:val="008F4877"/>
    <w:rsid w:val="008F48F5"/>
    <w:rsid w:val="008F48F6"/>
    <w:rsid w:val="008F494C"/>
    <w:rsid w:val="008F4990"/>
    <w:rsid w:val="008F4A14"/>
    <w:rsid w:val="008F4A9E"/>
    <w:rsid w:val="008F4AAF"/>
    <w:rsid w:val="008F4AFC"/>
    <w:rsid w:val="008F4BA4"/>
    <w:rsid w:val="008F4DB0"/>
    <w:rsid w:val="008F4EDD"/>
    <w:rsid w:val="008F4F32"/>
    <w:rsid w:val="008F4F65"/>
    <w:rsid w:val="008F4F9D"/>
    <w:rsid w:val="008F502D"/>
    <w:rsid w:val="008F5076"/>
    <w:rsid w:val="008F50B8"/>
    <w:rsid w:val="008F510F"/>
    <w:rsid w:val="008F5192"/>
    <w:rsid w:val="008F51BE"/>
    <w:rsid w:val="008F51E0"/>
    <w:rsid w:val="008F51EA"/>
    <w:rsid w:val="008F5224"/>
    <w:rsid w:val="008F522D"/>
    <w:rsid w:val="008F522F"/>
    <w:rsid w:val="008F5377"/>
    <w:rsid w:val="008F5389"/>
    <w:rsid w:val="008F542C"/>
    <w:rsid w:val="008F544E"/>
    <w:rsid w:val="008F5655"/>
    <w:rsid w:val="008F565E"/>
    <w:rsid w:val="008F5664"/>
    <w:rsid w:val="008F573E"/>
    <w:rsid w:val="008F57CD"/>
    <w:rsid w:val="008F584C"/>
    <w:rsid w:val="008F59DB"/>
    <w:rsid w:val="008F59E8"/>
    <w:rsid w:val="008F5B6C"/>
    <w:rsid w:val="008F5BC6"/>
    <w:rsid w:val="008F5C5D"/>
    <w:rsid w:val="008F5C79"/>
    <w:rsid w:val="008F5C98"/>
    <w:rsid w:val="008F5D91"/>
    <w:rsid w:val="008F5DF3"/>
    <w:rsid w:val="008F5FD3"/>
    <w:rsid w:val="008F6093"/>
    <w:rsid w:val="008F60BC"/>
    <w:rsid w:val="008F612F"/>
    <w:rsid w:val="008F62D0"/>
    <w:rsid w:val="008F63BB"/>
    <w:rsid w:val="008F6401"/>
    <w:rsid w:val="008F6470"/>
    <w:rsid w:val="008F647D"/>
    <w:rsid w:val="008F64EF"/>
    <w:rsid w:val="008F651B"/>
    <w:rsid w:val="008F6568"/>
    <w:rsid w:val="008F6636"/>
    <w:rsid w:val="008F66C2"/>
    <w:rsid w:val="008F68CE"/>
    <w:rsid w:val="008F6AA3"/>
    <w:rsid w:val="008F6AFA"/>
    <w:rsid w:val="008F6B8B"/>
    <w:rsid w:val="008F6BDA"/>
    <w:rsid w:val="008F6C2F"/>
    <w:rsid w:val="008F6C34"/>
    <w:rsid w:val="008F6D3F"/>
    <w:rsid w:val="008F704A"/>
    <w:rsid w:val="008F71B1"/>
    <w:rsid w:val="008F71B8"/>
    <w:rsid w:val="008F724E"/>
    <w:rsid w:val="008F72BC"/>
    <w:rsid w:val="008F744F"/>
    <w:rsid w:val="008F7490"/>
    <w:rsid w:val="008F7547"/>
    <w:rsid w:val="008F7598"/>
    <w:rsid w:val="008F7644"/>
    <w:rsid w:val="008F7676"/>
    <w:rsid w:val="008F7770"/>
    <w:rsid w:val="008F77E3"/>
    <w:rsid w:val="008F7824"/>
    <w:rsid w:val="008F7897"/>
    <w:rsid w:val="008F78DE"/>
    <w:rsid w:val="008F7904"/>
    <w:rsid w:val="008F7961"/>
    <w:rsid w:val="008F797E"/>
    <w:rsid w:val="008F79BD"/>
    <w:rsid w:val="008F7A6A"/>
    <w:rsid w:val="008F7AB3"/>
    <w:rsid w:val="008F7AB6"/>
    <w:rsid w:val="008F7B12"/>
    <w:rsid w:val="008F7BDB"/>
    <w:rsid w:val="008F7C7F"/>
    <w:rsid w:val="008F7D13"/>
    <w:rsid w:val="008F7E76"/>
    <w:rsid w:val="008F7E7D"/>
    <w:rsid w:val="008F7F21"/>
    <w:rsid w:val="008F7FC0"/>
    <w:rsid w:val="008F7FD7"/>
    <w:rsid w:val="009000B9"/>
    <w:rsid w:val="009001C2"/>
    <w:rsid w:val="0090029C"/>
    <w:rsid w:val="00900329"/>
    <w:rsid w:val="009003F6"/>
    <w:rsid w:val="00900409"/>
    <w:rsid w:val="00900565"/>
    <w:rsid w:val="0090057B"/>
    <w:rsid w:val="009005C8"/>
    <w:rsid w:val="0090067B"/>
    <w:rsid w:val="009006F5"/>
    <w:rsid w:val="0090080D"/>
    <w:rsid w:val="0090081F"/>
    <w:rsid w:val="00900834"/>
    <w:rsid w:val="00900A22"/>
    <w:rsid w:val="00900AAA"/>
    <w:rsid w:val="00900C3E"/>
    <w:rsid w:val="00900CF5"/>
    <w:rsid w:val="00900D1A"/>
    <w:rsid w:val="00900DBF"/>
    <w:rsid w:val="00900F0C"/>
    <w:rsid w:val="00900FD8"/>
    <w:rsid w:val="00901301"/>
    <w:rsid w:val="00901303"/>
    <w:rsid w:val="0090131E"/>
    <w:rsid w:val="009014D5"/>
    <w:rsid w:val="00901582"/>
    <w:rsid w:val="009015CD"/>
    <w:rsid w:val="009017B1"/>
    <w:rsid w:val="009017DD"/>
    <w:rsid w:val="00901890"/>
    <w:rsid w:val="00901901"/>
    <w:rsid w:val="009019ED"/>
    <w:rsid w:val="00901A4F"/>
    <w:rsid w:val="00901AA7"/>
    <w:rsid w:val="00901ACB"/>
    <w:rsid w:val="00901AD1"/>
    <w:rsid w:val="00901BE2"/>
    <w:rsid w:val="00901C04"/>
    <w:rsid w:val="00901C63"/>
    <w:rsid w:val="00901CFE"/>
    <w:rsid w:val="00901D0A"/>
    <w:rsid w:val="00901DB6"/>
    <w:rsid w:val="00901DDC"/>
    <w:rsid w:val="00901E61"/>
    <w:rsid w:val="009020E8"/>
    <w:rsid w:val="0090212B"/>
    <w:rsid w:val="0090214D"/>
    <w:rsid w:val="00902197"/>
    <w:rsid w:val="00902222"/>
    <w:rsid w:val="00902271"/>
    <w:rsid w:val="00902344"/>
    <w:rsid w:val="009024D2"/>
    <w:rsid w:val="00902539"/>
    <w:rsid w:val="009025AA"/>
    <w:rsid w:val="00902630"/>
    <w:rsid w:val="00902638"/>
    <w:rsid w:val="0090267A"/>
    <w:rsid w:val="009026B9"/>
    <w:rsid w:val="00902824"/>
    <w:rsid w:val="00902928"/>
    <w:rsid w:val="00902A55"/>
    <w:rsid w:val="00902A83"/>
    <w:rsid w:val="00902AC3"/>
    <w:rsid w:val="00902AE2"/>
    <w:rsid w:val="00902B49"/>
    <w:rsid w:val="00902B65"/>
    <w:rsid w:val="00902B70"/>
    <w:rsid w:val="00902C8C"/>
    <w:rsid w:val="00902D93"/>
    <w:rsid w:val="00902F72"/>
    <w:rsid w:val="00903095"/>
    <w:rsid w:val="0090316E"/>
    <w:rsid w:val="009031A7"/>
    <w:rsid w:val="009032F0"/>
    <w:rsid w:val="009032F3"/>
    <w:rsid w:val="0090330D"/>
    <w:rsid w:val="0090347F"/>
    <w:rsid w:val="009035E4"/>
    <w:rsid w:val="009037B9"/>
    <w:rsid w:val="009037C1"/>
    <w:rsid w:val="00903860"/>
    <w:rsid w:val="00903915"/>
    <w:rsid w:val="00903927"/>
    <w:rsid w:val="00903A41"/>
    <w:rsid w:val="00903B65"/>
    <w:rsid w:val="00903DBE"/>
    <w:rsid w:val="00903E5B"/>
    <w:rsid w:val="00903EF2"/>
    <w:rsid w:val="00903FD5"/>
    <w:rsid w:val="00904020"/>
    <w:rsid w:val="009040A5"/>
    <w:rsid w:val="009040FD"/>
    <w:rsid w:val="00904113"/>
    <w:rsid w:val="00904164"/>
    <w:rsid w:val="00904200"/>
    <w:rsid w:val="0090421E"/>
    <w:rsid w:val="00904224"/>
    <w:rsid w:val="009043E0"/>
    <w:rsid w:val="009044D7"/>
    <w:rsid w:val="009044E8"/>
    <w:rsid w:val="00904548"/>
    <w:rsid w:val="009046E1"/>
    <w:rsid w:val="00904795"/>
    <w:rsid w:val="0090479C"/>
    <w:rsid w:val="009047AA"/>
    <w:rsid w:val="0090483D"/>
    <w:rsid w:val="00904A18"/>
    <w:rsid w:val="00904CEA"/>
    <w:rsid w:val="00904D5A"/>
    <w:rsid w:val="00904DF1"/>
    <w:rsid w:val="00904E07"/>
    <w:rsid w:val="00904E28"/>
    <w:rsid w:val="00905013"/>
    <w:rsid w:val="00905086"/>
    <w:rsid w:val="00905101"/>
    <w:rsid w:val="0090528E"/>
    <w:rsid w:val="0090535F"/>
    <w:rsid w:val="009054A1"/>
    <w:rsid w:val="00905790"/>
    <w:rsid w:val="0090579C"/>
    <w:rsid w:val="009057E6"/>
    <w:rsid w:val="009058BD"/>
    <w:rsid w:val="009058FA"/>
    <w:rsid w:val="0090597C"/>
    <w:rsid w:val="009059CA"/>
    <w:rsid w:val="009059D0"/>
    <w:rsid w:val="00905A4E"/>
    <w:rsid w:val="00905A93"/>
    <w:rsid w:val="00905A9C"/>
    <w:rsid w:val="00905AA2"/>
    <w:rsid w:val="00905B5E"/>
    <w:rsid w:val="00905B79"/>
    <w:rsid w:val="00905C03"/>
    <w:rsid w:val="00905D05"/>
    <w:rsid w:val="00905D24"/>
    <w:rsid w:val="00905DB5"/>
    <w:rsid w:val="00905EFD"/>
    <w:rsid w:val="00905FB7"/>
    <w:rsid w:val="00906034"/>
    <w:rsid w:val="0090634A"/>
    <w:rsid w:val="009063AE"/>
    <w:rsid w:val="0090640A"/>
    <w:rsid w:val="00906450"/>
    <w:rsid w:val="00906605"/>
    <w:rsid w:val="009067CF"/>
    <w:rsid w:val="009067FC"/>
    <w:rsid w:val="009068C8"/>
    <w:rsid w:val="00906A9A"/>
    <w:rsid w:val="00906C3D"/>
    <w:rsid w:val="00906CE7"/>
    <w:rsid w:val="00906D50"/>
    <w:rsid w:val="00906E64"/>
    <w:rsid w:val="00906EF7"/>
    <w:rsid w:val="00907267"/>
    <w:rsid w:val="00907276"/>
    <w:rsid w:val="009072D1"/>
    <w:rsid w:val="0090733D"/>
    <w:rsid w:val="00907346"/>
    <w:rsid w:val="00907474"/>
    <w:rsid w:val="00907575"/>
    <w:rsid w:val="009075A6"/>
    <w:rsid w:val="00907665"/>
    <w:rsid w:val="00907753"/>
    <w:rsid w:val="009077A8"/>
    <w:rsid w:val="009078F0"/>
    <w:rsid w:val="00907A49"/>
    <w:rsid w:val="00907B37"/>
    <w:rsid w:val="00907BE1"/>
    <w:rsid w:val="00907BFF"/>
    <w:rsid w:val="00907D80"/>
    <w:rsid w:val="00907F3A"/>
    <w:rsid w:val="0090F42C"/>
    <w:rsid w:val="00910049"/>
    <w:rsid w:val="00910129"/>
    <w:rsid w:val="009101C0"/>
    <w:rsid w:val="0091025A"/>
    <w:rsid w:val="00910269"/>
    <w:rsid w:val="009103F6"/>
    <w:rsid w:val="00910556"/>
    <w:rsid w:val="00910714"/>
    <w:rsid w:val="00910722"/>
    <w:rsid w:val="0091076A"/>
    <w:rsid w:val="0091089B"/>
    <w:rsid w:val="00910984"/>
    <w:rsid w:val="009109FC"/>
    <w:rsid w:val="00910B33"/>
    <w:rsid w:val="00910B56"/>
    <w:rsid w:val="00910BAC"/>
    <w:rsid w:val="00910C45"/>
    <w:rsid w:val="00910CFF"/>
    <w:rsid w:val="00910EAD"/>
    <w:rsid w:val="00910F20"/>
    <w:rsid w:val="00910F3C"/>
    <w:rsid w:val="00911017"/>
    <w:rsid w:val="00911228"/>
    <w:rsid w:val="00911265"/>
    <w:rsid w:val="0091128F"/>
    <w:rsid w:val="0091129E"/>
    <w:rsid w:val="009112F5"/>
    <w:rsid w:val="00911415"/>
    <w:rsid w:val="0091146B"/>
    <w:rsid w:val="00911597"/>
    <w:rsid w:val="00911600"/>
    <w:rsid w:val="00911649"/>
    <w:rsid w:val="009116DB"/>
    <w:rsid w:val="009117D7"/>
    <w:rsid w:val="009117DA"/>
    <w:rsid w:val="009117E0"/>
    <w:rsid w:val="009117F5"/>
    <w:rsid w:val="009118FD"/>
    <w:rsid w:val="00911936"/>
    <w:rsid w:val="00911A42"/>
    <w:rsid w:val="00911ACA"/>
    <w:rsid w:val="00911B06"/>
    <w:rsid w:val="00911B22"/>
    <w:rsid w:val="00911C19"/>
    <w:rsid w:val="00911C37"/>
    <w:rsid w:val="00911C3C"/>
    <w:rsid w:val="00911CED"/>
    <w:rsid w:val="00911D06"/>
    <w:rsid w:val="00911D34"/>
    <w:rsid w:val="00911D5E"/>
    <w:rsid w:val="00911DB4"/>
    <w:rsid w:val="00911E5F"/>
    <w:rsid w:val="00911E61"/>
    <w:rsid w:val="00911EBE"/>
    <w:rsid w:val="00911F9A"/>
    <w:rsid w:val="00911FAF"/>
    <w:rsid w:val="0091213D"/>
    <w:rsid w:val="00912197"/>
    <w:rsid w:val="00912258"/>
    <w:rsid w:val="00912262"/>
    <w:rsid w:val="00912352"/>
    <w:rsid w:val="00912396"/>
    <w:rsid w:val="00912442"/>
    <w:rsid w:val="0091250C"/>
    <w:rsid w:val="0091251B"/>
    <w:rsid w:val="00912548"/>
    <w:rsid w:val="00912550"/>
    <w:rsid w:val="009125C3"/>
    <w:rsid w:val="00912601"/>
    <w:rsid w:val="0091274E"/>
    <w:rsid w:val="0091281E"/>
    <w:rsid w:val="00912B59"/>
    <w:rsid w:val="00912CD9"/>
    <w:rsid w:val="00912CF8"/>
    <w:rsid w:val="00912D27"/>
    <w:rsid w:val="00912E4E"/>
    <w:rsid w:val="00912FEE"/>
    <w:rsid w:val="0091309A"/>
    <w:rsid w:val="00913179"/>
    <w:rsid w:val="009131E9"/>
    <w:rsid w:val="00913219"/>
    <w:rsid w:val="0091336B"/>
    <w:rsid w:val="0091338C"/>
    <w:rsid w:val="00913525"/>
    <w:rsid w:val="0091352F"/>
    <w:rsid w:val="00913532"/>
    <w:rsid w:val="0091356C"/>
    <w:rsid w:val="00913649"/>
    <w:rsid w:val="00913658"/>
    <w:rsid w:val="00913687"/>
    <w:rsid w:val="009136E7"/>
    <w:rsid w:val="009136F6"/>
    <w:rsid w:val="0091380A"/>
    <w:rsid w:val="009138F8"/>
    <w:rsid w:val="009138FB"/>
    <w:rsid w:val="00913951"/>
    <w:rsid w:val="00913986"/>
    <w:rsid w:val="00913996"/>
    <w:rsid w:val="00913B86"/>
    <w:rsid w:val="00913BA7"/>
    <w:rsid w:val="00913C44"/>
    <w:rsid w:val="00913D38"/>
    <w:rsid w:val="00913D60"/>
    <w:rsid w:val="00913DA1"/>
    <w:rsid w:val="00913DC1"/>
    <w:rsid w:val="00913E02"/>
    <w:rsid w:val="00914036"/>
    <w:rsid w:val="0091404F"/>
    <w:rsid w:val="0091412E"/>
    <w:rsid w:val="0091413B"/>
    <w:rsid w:val="0091413F"/>
    <w:rsid w:val="009141F0"/>
    <w:rsid w:val="0091428E"/>
    <w:rsid w:val="009142D3"/>
    <w:rsid w:val="00914303"/>
    <w:rsid w:val="00914350"/>
    <w:rsid w:val="0091438B"/>
    <w:rsid w:val="009144C6"/>
    <w:rsid w:val="00914563"/>
    <w:rsid w:val="0091457D"/>
    <w:rsid w:val="00914686"/>
    <w:rsid w:val="009147E7"/>
    <w:rsid w:val="0091483C"/>
    <w:rsid w:val="0091483E"/>
    <w:rsid w:val="0091494A"/>
    <w:rsid w:val="0091495C"/>
    <w:rsid w:val="009149D5"/>
    <w:rsid w:val="00914A1E"/>
    <w:rsid w:val="00914A77"/>
    <w:rsid w:val="00914B9B"/>
    <w:rsid w:val="00914BC2"/>
    <w:rsid w:val="00914C20"/>
    <w:rsid w:val="00914D49"/>
    <w:rsid w:val="00914D64"/>
    <w:rsid w:val="00914EB0"/>
    <w:rsid w:val="00914EB1"/>
    <w:rsid w:val="009151A6"/>
    <w:rsid w:val="009151B1"/>
    <w:rsid w:val="009154C6"/>
    <w:rsid w:val="009155CD"/>
    <w:rsid w:val="0091561F"/>
    <w:rsid w:val="009156AB"/>
    <w:rsid w:val="0091572A"/>
    <w:rsid w:val="0091574A"/>
    <w:rsid w:val="0091575F"/>
    <w:rsid w:val="0091577E"/>
    <w:rsid w:val="00915853"/>
    <w:rsid w:val="009158DA"/>
    <w:rsid w:val="00915ACF"/>
    <w:rsid w:val="00915B37"/>
    <w:rsid w:val="00915BA4"/>
    <w:rsid w:val="00915C0D"/>
    <w:rsid w:val="00915C3E"/>
    <w:rsid w:val="00915C61"/>
    <w:rsid w:val="00915C75"/>
    <w:rsid w:val="00915D25"/>
    <w:rsid w:val="00915D82"/>
    <w:rsid w:val="00915E37"/>
    <w:rsid w:val="00915ECB"/>
    <w:rsid w:val="009160EC"/>
    <w:rsid w:val="009161AF"/>
    <w:rsid w:val="00916222"/>
    <w:rsid w:val="00916290"/>
    <w:rsid w:val="009162A6"/>
    <w:rsid w:val="0091631E"/>
    <w:rsid w:val="00916363"/>
    <w:rsid w:val="00916421"/>
    <w:rsid w:val="009164AE"/>
    <w:rsid w:val="009165B1"/>
    <w:rsid w:val="009165C3"/>
    <w:rsid w:val="009168F4"/>
    <w:rsid w:val="00916986"/>
    <w:rsid w:val="009169D6"/>
    <w:rsid w:val="00916A22"/>
    <w:rsid w:val="00916A6B"/>
    <w:rsid w:val="00916BB5"/>
    <w:rsid w:val="00916BBB"/>
    <w:rsid w:val="00916BC2"/>
    <w:rsid w:val="00916C0E"/>
    <w:rsid w:val="00916C39"/>
    <w:rsid w:val="00916C3F"/>
    <w:rsid w:val="00916DEC"/>
    <w:rsid w:val="00916E2F"/>
    <w:rsid w:val="00916E9B"/>
    <w:rsid w:val="00916F5A"/>
    <w:rsid w:val="00916FC6"/>
    <w:rsid w:val="00916FF0"/>
    <w:rsid w:val="00916FF2"/>
    <w:rsid w:val="0091707B"/>
    <w:rsid w:val="0091713E"/>
    <w:rsid w:val="00917179"/>
    <w:rsid w:val="00917228"/>
    <w:rsid w:val="0091722E"/>
    <w:rsid w:val="00917235"/>
    <w:rsid w:val="009172A9"/>
    <w:rsid w:val="009173F5"/>
    <w:rsid w:val="00917435"/>
    <w:rsid w:val="0091748B"/>
    <w:rsid w:val="00917521"/>
    <w:rsid w:val="00917581"/>
    <w:rsid w:val="009177D2"/>
    <w:rsid w:val="0091784B"/>
    <w:rsid w:val="009179BC"/>
    <w:rsid w:val="00917B16"/>
    <w:rsid w:val="00917CBA"/>
    <w:rsid w:val="00917E78"/>
    <w:rsid w:val="00917EFE"/>
    <w:rsid w:val="00917F47"/>
    <w:rsid w:val="00917F92"/>
    <w:rsid w:val="00917FBB"/>
    <w:rsid w:val="00917FC1"/>
    <w:rsid w:val="0092008E"/>
    <w:rsid w:val="009202C1"/>
    <w:rsid w:val="00920322"/>
    <w:rsid w:val="00920394"/>
    <w:rsid w:val="00920398"/>
    <w:rsid w:val="009203B8"/>
    <w:rsid w:val="00920439"/>
    <w:rsid w:val="00920491"/>
    <w:rsid w:val="009204EF"/>
    <w:rsid w:val="009204F5"/>
    <w:rsid w:val="0092058C"/>
    <w:rsid w:val="009205C9"/>
    <w:rsid w:val="009205FE"/>
    <w:rsid w:val="0092064A"/>
    <w:rsid w:val="00920653"/>
    <w:rsid w:val="009206CE"/>
    <w:rsid w:val="009206D3"/>
    <w:rsid w:val="009206F2"/>
    <w:rsid w:val="009207A9"/>
    <w:rsid w:val="00920812"/>
    <w:rsid w:val="00920825"/>
    <w:rsid w:val="0092093D"/>
    <w:rsid w:val="00920AB8"/>
    <w:rsid w:val="00920B0B"/>
    <w:rsid w:val="00920B26"/>
    <w:rsid w:val="00920B2C"/>
    <w:rsid w:val="00920B48"/>
    <w:rsid w:val="00920BC4"/>
    <w:rsid w:val="00920D07"/>
    <w:rsid w:val="00920E22"/>
    <w:rsid w:val="00920E71"/>
    <w:rsid w:val="00920F51"/>
    <w:rsid w:val="009210F5"/>
    <w:rsid w:val="009211C0"/>
    <w:rsid w:val="00921225"/>
    <w:rsid w:val="0092139B"/>
    <w:rsid w:val="00921488"/>
    <w:rsid w:val="009215B2"/>
    <w:rsid w:val="009215B8"/>
    <w:rsid w:val="00921688"/>
    <w:rsid w:val="009217AA"/>
    <w:rsid w:val="009217AD"/>
    <w:rsid w:val="009217D1"/>
    <w:rsid w:val="00921A41"/>
    <w:rsid w:val="00921ABE"/>
    <w:rsid w:val="00921B0E"/>
    <w:rsid w:val="00921B70"/>
    <w:rsid w:val="00921BC8"/>
    <w:rsid w:val="00921C38"/>
    <w:rsid w:val="00921D4A"/>
    <w:rsid w:val="00921DBA"/>
    <w:rsid w:val="00921DD5"/>
    <w:rsid w:val="00921DD9"/>
    <w:rsid w:val="00921EE8"/>
    <w:rsid w:val="009220D9"/>
    <w:rsid w:val="0092227A"/>
    <w:rsid w:val="0092229F"/>
    <w:rsid w:val="009222D6"/>
    <w:rsid w:val="009222EE"/>
    <w:rsid w:val="00922336"/>
    <w:rsid w:val="00922459"/>
    <w:rsid w:val="009224AD"/>
    <w:rsid w:val="009225B4"/>
    <w:rsid w:val="009225BB"/>
    <w:rsid w:val="00922629"/>
    <w:rsid w:val="009226A9"/>
    <w:rsid w:val="009226EB"/>
    <w:rsid w:val="0092277D"/>
    <w:rsid w:val="009227E4"/>
    <w:rsid w:val="0092284B"/>
    <w:rsid w:val="0092285D"/>
    <w:rsid w:val="009228F8"/>
    <w:rsid w:val="0092297B"/>
    <w:rsid w:val="009229A4"/>
    <w:rsid w:val="00922A7B"/>
    <w:rsid w:val="00922AAC"/>
    <w:rsid w:val="00922B05"/>
    <w:rsid w:val="00922B82"/>
    <w:rsid w:val="00922D23"/>
    <w:rsid w:val="00922D89"/>
    <w:rsid w:val="00922EA7"/>
    <w:rsid w:val="00922F4F"/>
    <w:rsid w:val="00922FAD"/>
    <w:rsid w:val="0092311F"/>
    <w:rsid w:val="0092318C"/>
    <w:rsid w:val="009231F9"/>
    <w:rsid w:val="0092324C"/>
    <w:rsid w:val="00923313"/>
    <w:rsid w:val="0092331C"/>
    <w:rsid w:val="00923374"/>
    <w:rsid w:val="0092344F"/>
    <w:rsid w:val="009235BF"/>
    <w:rsid w:val="00923614"/>
    <w:rsid w:val="009236ED"/>
    <w:rsid w:val="0092370D"/>
    <w:rsid w:val="00923740"/>
    <w:rsid w:val="0092374F"/>
    <w:rsid w:val="0092377C"/>
    <w:rsid w:val="009237F1"/>
    <w:rsid w:val="00923904"/>
    <w:rsid w:val="00923A81"/>
    <w:rsid w:val="00923ACF"/>
    <w:rsid w:val="00923AE3"/>
    <w:rsid w:val="00923B73"/>
    <w:rsid w:val="00923B90"/>
    <w:rsid w:val="00923BEE"/>
    <w:rsid w:val="00923C59"/>
    <w:rsid w:val="00923C9F"/>
    <w:rsid w:val="00923CB2"/>
    <w:rsid w:val="00923CD8"/>
    <w:rsid w:val="00923DAD"/>
    <w:rsid w:val="00923F69"/>
    <w:rsid w:val="00923F6A"/>
    <w:rsid w:val="0092406A"/>
    <w:rsid w:val="00924145"/>
    <w:rsid w:val="009241C6"/>
    <w:rsid w:val="009241C7"/>
    <w:rsid w:val="009241C8"/>
    <w:rsid w:val="00924200"/>
    <w:rsid w:val="009243B2"/>
    <w:rsid w:val="00924501"/>
    <w:rsid w:val="00924552"/>
    <w:rsid w:val="0092457D"/>
    <w:rsid w:val="009247D9"/>
    <w:rsid w:val="00924914"/>
    <w:rsid w:val="00924919"/>
    <w:rsid w:val="00924A10"/>
    <w:rsid w:val="00924A7D"/>
    <w:rsid w:val="00924B11"/>
    <w:rsid w:val="00924B9B"/>
    <w:rsid w:val="00924BBD"/>
    <w:rsid w:val="00924BDA"/>
    <w:rsid w:val="00924BFA"/>
    <w:rsid w:val="00924D32"/>
    <w:rsid w:val="00924EE5"/>
    <w:rsid w:val="00924F10"/>
    <w:rsid w:val="00924F36"/>
    <w:rsid w:val="00924F8E"/>
    <w:rsid w:val="0092503C"/>
    <w:rsid w:val="00925088"/>
    <w:rsid w:val="009251B9"/>
    <w:rsid w:val="009251F6"/>
    <w:rsid w:val="0092520D"/>
    <w:rsid w:val="0092535A"/>
    <w:rsid w:val="00925452"/>
    <w:rsid w:val="0092549F"/>
    <w:rsid w:val="009254B9"/>
    <w:rsid w:val="00925536"/>
    <w:rsid w:val="00925541"/>
    <w:rsid w:val="00925605"/>
    <w:rsid w:val="00925635"/>
    <w:rsid w:val="00925730"/>
    <w:rsid w:val="009257A4"/>
    <w:rsid w:val="009257DC"/>
    <w:rsid w:val="009257E9"/>
    <w:rsid w:val="0092597E"/>
    <w:rsid w:val="00925A0D"/>
    <w:rsid w:val="00925A19"/>
    <w:rsid w:val="00925AF9"/>
    <w:rsid w:val="00925B4C"/>
    <w:rsid w:val="00925C81"/>
    <w:rsid w:val="00925D73"/>
    <w:rsid w:val="00925DE4"/>
    <w:rsid w:val="00925DF7"/>
    <w:rsid w:val="00925E06"/>
    <w:rsid w:val="00925F83"/>
    <w:rsid w:val="00925FE7"/>
    <w:rsid w:val="0092600A"/>
    <w:rsid w:val="009260C2"/>
    <w:rsid w:val="009261D6"/>
    <w:rsid w:val="00926219"/>
    <w:rsid w:val="0092624F"/>
    <w:rsid w:val="009262DD"/>
    <w:rsid w:val="00926343"/>
    <w:rsid w:val="0092636C"/>
    <w:rsid w:val="00926386"/>
    <w:rsid w:val="0092638B"/>
    <w:rsid w:val="009263D9"/>
    <w:rsid w:val="009263F1"/>
    <w:rsid w:val="009264C2"/>
    <w:rsid w:val="009264D1"/>
    <w:rsid w:val="00926589"/>
    <w:rsid w:val="009265AC"/>
    <w:rsid w:val="009265BB"/>
    <w:rsid w:val="0092680F"/>
    <w:rsid w:val="0092687C"/>
    <w:rsid w:val="00926A29"/>
    <w:rsid w:val="00926A2A"/>
    <w:rsid w:val="00926A3A"/>
    <w:rsid w:val="00926A3E"/>
    <w:rsid w:val="00926B19"/>
    <w:rsid w:val="00926E10"/>
    <w:rsid w:val="00926EE5"/>
    <w:rsid w:val="00926F0D"/>
    <w:rsid w:val="00926F72"/>
    <w:rsid w:val="00926F81"/>
    <w:rsid w:val="00926FF2"/>
    <w:rsid w:val="009271F1"/>
    <w:rsid w:val="009271F4"/>
    <w:rsid w:val="0092744A"/>
    <w:rsid w:val="00927557"/>
    <w:rsid w:val="00927592"/>
    <w:rsid w:val="0092773A"/>
    <w:rsid w:val="00927806"/>
    <w:rsid w:val="00927846"/>
    <w:rsid w:val="009278B1"/>
    <w:rsid w:val="009279CB"/>
    <w:rsid w:val="00927B30"/>
    <w:rsid w:val="00927C45"/>
    <w:rsid w:val="00927D50"/>
    <w:rsid w:val="00927FBA"/>
    <w:rsid w:val="00930035"/>
    <w:rsid w:val="00930056"/>
    <w:rsid w:val="0093008E"/>
    <w:rsid w:val="009300EC"/>
    <w:rsid w:val="0093023A"/>
    <w:rsid w:val="0093023D"/>
    <w:rsid w:val="0093039C"/>
    <w:rsid w:val="009303B2"/>
    <w:rsid w:val="00930505"/>
    <w:rsid w:val="009305AA"/>
    <w:rsid w:val="009305E0"/>
    <w:rsid w:val="00930607"/>
    <w:rsid w:val="0093068E"/>
    <w:rsid w:val="00930952"/>
    <w:rsid w:val="0093095B"/>
    <w:rsid w:val="00930996"/>
    <w:rsid w:val="00930A9D"/>
    <w:rsid w:val="00930B91"/>
    <w:rsid w:val="00930E09"/>
    <w:rsid w:val="00930E47"/>
    <w:rsid w:val="00930FD8"/>
    <w:rsid w:val="009310C9"/>
    <w:rsid w:val="009311B3"/>
    <w:rsid w:val="0093128C"/>
    <w:rsid w:val="009313FD"/>
    <w:rsid w:val="00931467"/>
    <w:rsid w:val="00931471"/>
    <w:rsid w:val="00931581"/>
    <w:rsid w:val="009315BE"/>
    <w:rsid w:val="009315C4"/>
    <w:rsid w:val="009315EE"/>
    <w:rsid w:val="00931685"/>
    <w:rsid w:val="009317BF"/>
    <w:rsid w:val="00931806"/>
    <w:rsid w:val="009318C3"/>
    <w:rsid w:val="00931926"/>
    <w:rsid w:val="00931AB5"/>
    <w:rsid w:val="00931B1C"/>
    <w:rsid w:val="00931BFA"/>
    <w:rsid w:val="00931CDD"/>
    <w:rsid w:val="00931D8E"/>
    <w:rsid w:val="00931E48"/>
    <w:rsid w:val="00931F23"/>
    <w:rsid w:val="0093211F"/>
    <w:rsid w:val="0093228C"/>
    <w:rsid w:val="0093228D"/>
    <w:rsid w:val="009322DB"/>
    <w:rsid w:val="0093241D"/>
    <w:rsid w:val="00932453"/>
    <w:rsid w:val="00932504"/>
    <w:rsid w:val="00932567"/>
    <w:rsid w:val="00932683"/>
    <w:rsid w:val="009326B1"/>
    <w:rsid w:val="00932739"/>
    <w:rsid w:val="00932848"/>
    <w:rsid w:val="00932863"/>
    <w:rsid w:val="009329A6"/>
    <w:rsid w:val="00932A21"/>
    <w:rsid w:val="00932A31"/>
    <w:rsid w:val="00932A3F"/>
    <w:rsid w:val="00932AD8"/>
    <w:rsid w:val="00932ADF"/>
    <w:rsid w:val="00932B66"/>
    <w:rsid w:val="00932BEE"/>
    <w:rsid w:val="00932CF7"/>
    <w:rsid w:val="00932D83"/>
    <w:rsid w:val="00932DFA"/>
    <w:rsid w:val="00932EF2"/>
    <w:rsid w:val="00932F48"/>
    <w:rsid w:val="00932FC5"/>
    <w:rsid w:val="00933109"/>
    <w:rsid w:val="00933348"/>
    <w:rsid w:val="0093338A"/>
    <w:rsid w:val="00933433"/>
    <w:rsid w:val="009334D6"/>
    <w:rsid w:val="00933654"/>
    <w:rsid w:val="00933790"/>
    <w:rsid w:val="0093380B"/>
    <w:rsid w:val="0093382E"/>
    <w:rsid w:val="009339B3"/>
    <w:rsid w:val="00933A4B"/>
    <w:rsid w:val="00933AE9"/>
    <w:rsid w:val="00933AFE"/>
    <w:rsid w:val="00933B91"/>
    <w:rsid w:val="00933CC7"/>
    <w:rsid w:val="00933D0C"/>
    <w:rsid w:val="00933D57"/>
    <w:rsid w:val="00933F57"/>
    <w:rsid w:val="00933FE3"/>
    <w:rsid w:val="0093409D"/>
    <w:rsid w:val="00934126"/>
    <w:rsid w:val="00934147"/>
    <w:rsid w:val="00934212"/>
    <w:rsid w:val="0093429A"/>
    <w:rsid w:val="0093430A"/>
    <w:rsid w:val="00934534"/>
    <w:rsid w:val="009345AF"/>
    <w:rsid w:val="009345ED"/>
    <w:rsid w:val="0093477B"/>
    <w:rsid w:val="00934902"/>
    <w:rsid w:val="0093491C"/>
    <w:rsid w:val="00934976"/>
    <w:rsid w:val="009349AD"/>
    <w:rsid w:val="00934B25"/>
    <w:rsid w:val="00934B41"/>
    <w:rsid w:val="00934B89"/>
    <w:rsid w:val="00934C4C"/>
    <w:rsid w:val="00934C9D"/>
    <w:rsid w:val="00934CF9"/>
    <w:rsid w:val="00934DEC"/>
    <w:rsid w:val="00934EE8"/>
    <w:rsid w:val="00934F4B"/>
    <w:rsid w:val="00934F5F"/>
    <w:rsid w:val="00934FBD"/>
    <w:rsid w:val="00934FC5"/>
    <w:rsid w:val="00935066"/>
    <w:rsid w:val="009350DA"/>
    <w:rsid w:val="0093529B"/>
    <w:rsid w:val="00935481"/>
    <w:rsid w:val="0093569E"/>
    <w:rsid w:val="009356D0"/>
    <w:rsid w:val="0093574C"/>
    <w:rsid w:val="00935752"/>
    <w:rsid w:val="00935770"/>
    <w:rsid w:val="0093579B"/>
    <w:rsid w:val="009357AF"/>
    <w:rsid w:val="009357E2"/>
    <w:rsid w:val="009358AD"/>
    <w:rsid w:val="009358FF"/>
    <w:rsid w:val="00935996"/>
    <w:rsid w:val="0093599A"/>
    <w:rsid w:val="00935BE1"/>
    <w:rsid w:val="00935BEA"/>
    <w:rsid w:val="00936089"/>
    <w:rsid w:val="009360AE"/>
    <w:rsid w:val="0093619E"/>
    <w:rsid w:val="00936267"/>
    <w:rsid w:val="0093628B"/>
    <w:rsid w:val="009362EB"/>
    <w:rsid w:val="00936358"/>
    <w:rsid w:val="009363D2"/>
    <w:rsid w:val="00936433"/>
    <w:rsid w:val="00936469"/>
    <w:rsid w:val="00936478"/>
    <w:rsid w:val="0093647D"/>
    <w:rsid w:val="009364A3"/>
    <w:rsid w:val="009364A8"/>
    <w:rsid w:val="0093663E"/>
    <w:rsid w:val="009366DF"/>
    <w:rsid w:val="009366F6"/>
    <w:rsid w:val="00936773"/>
    <w:rsid w:val="009367AE"/>
    <w:rsid w:val="00936853"/>
    <w:rsid w:val="0093689D"/>
    <w:rsid w:val="00936939"/>
    <w:rsid w:val="00936A51"/>
    <w:rsid w:val="00936B96"/>
    <w:rsid w:val="00936BC3"/>
    <w:rsid w:val="00936CBC"/>
    <w:rsid w:val="00936DB3"/>
    <w:rsid w:val="00936EC8"/>
    <w:rsid w:val="00936F26"/>
    <w:rsid w:val="00936F5C"/>
    <w:rsid w:val="00937010"/>
    <w:rsid w:val="0093709F"/>
    <w:rsid w:val="009370E0"/>
    <w:rsid w:val="009370E2"/>
    <w:rsid w:val="0093716E"/>
    <w:rsid w:val="009371A6"/>
    <w:rsid w:val="009371B9"/>
    <w:rsid w:val="00937209"/>
    <w:rsid w:val="009373D0"/>
    <w:rsid w:val="009374CF"/>
    <w:rsid w:val="009374FC"/>
    <w:rsid w:val="00937580"/>
    <w:rsid w:val="00937588"/>
    <w:rsid w:val="00937603"/>
    <w:rsid w:val="00937641"/>
    <w:rsid w:val="00937657"/>
    <w:rsid w:val="0093767E"/>
    <w:rsid w:val="00937690"/>
    <w:rsid w:val="009376F4"/>
    <w:rsid w:val="00937888"/>
    <w:rsid w:val="0093793A"/>
    <w:rsid w:val="00937984"/>
    <w:rsid w:val="009379CD"/>
    <w:rsid w:val="009379D1"/>
    <w:rsid w:val="00937A5D"/>
    <w:rsid w:val="00937B85"/>
    <w:rsid w:val="00937B99"/>
    <w:rsid w:val="00937C1C"/>
    <w:rsid w:val="00937CB4"/>
    <w:rsid w:val="00937D2C"/>
    <w:rsid w:val="00937E04"/>
    <w:rsid w:val="00937E83"/>
    <w:rsid w:val="00937FF1"/>
    <w:rsid w:val="0093F066"/>
    <w:rsid w:val="00940083"/>
    <w:rsid w:val="0094012D"/>
    <w:rsid w:val="009401A0"/>
    <w:rsid w:val="009401C9"/>
    <w:rsid w:val="00940297"/>
    <w:rsid w:val="0094035B"/>
    <w:rsid w:val="009403AC"/>
    <w:rsid w:val="00940478"/>
    <w:rsid w:val="009405DB"/>
    <w:rsid w:val="009407B3"/>
    <w:rsid w:val="009407E3"/>
    <w:rsid w:val="0094083E"/>
    <w:rsid w:val="00940881"/>
    <w:rsid w:val="009408C6"/>
    <w:rsid w:val="0094093E"/>
    <w:rsid w:val="009409D8"/>
    <w:rsid w:val="00940A09"/>
    <w:rsid w:val="00940A21"/>
    <w:rsid w:val="00940AC2"/>
    <w:rsid w:val="00940B93"/>
    <w:rsid w:val="00940C01"/>
    <w:rsid w:val="00940CB8"/>
    <w:rsid w:val="00940D13"/>
    <w:rsid w:val="00940D6A"/>
    <w:rsid w:val="00940DB3"/>
    <w:rsid w:val="00940EF4"/>
    <w:rsid w:val="00940F45"/>
    <w:rsid w:val="00941028"/>
    <w:rsid w:val="0094118B"/>
    <w:rsid w:val="0094120B"/>
    <w:rsid w:val="00941223"/>
    <w:rsid w:val="009412B3"/>
    <w:rsid w:val="0094149A"/>
    <w:rsid w:val="009415F6"/>
    <w:rsid w:val="0094165A"/>
    <w:rsid w:val="009416A1"/>
    <w:rsid w:val="009416CC"/>
    <w:rsid w:val="00941718"/>
    <w:rsid w:val="00941748"/>
    <w:rsid w:val="009417C2"/>
    <w:rsid w:val="009418CD"/>
    <w:rsid w:val="00941969"/>
    <w:rsid w:val="00941A46"/>
    <w:rsid w:val="00941B10"/>
    <w:rsid w:val="00941CC8"/>
    <w:rsid w:val="00941CE7"/>
    <w:rsid w:val="00941D92"/>
    <w:rsid w:val="00941DAC"/>
    <w:rsid w:val="00941E1E"/>
    <w:rsid w:val="00941F30"/>
    <w:rsid w:val="0094206C"/>
    <w:rsid w:val="0094207D"/>
    <w:rsid w:val="009420A9"/>
    <w:rsid w:val="009420CD"/>
    <w:rsid w:val="0094211E"/>
    <w:rsid w:val="009422E1"/>
    <w:rsid w:val="00942394"/>
    <w:rsid w:val="009423FD"/>
    <w:rsid w:val="00942465"/>
    <w:rsid w:val="00942520"/>
    <w:rsid w:val="00942532"/>
    <w:rsid w:val="00942586"/>
    <w:rsid w:val="00942597"/>
    <w:rsid w:val="0094259C"/>
    <w:rsid w:val="009425F5"/>
    <w:rsid w:val="00942621"/>
    <w:rsid w:val="0094276B"/>
    <w:rsid w:val="0094282E"/>
    <w:rsid w:val="009428AD"/>
    <w:rsid w:val="0094294F"/>
    <w:rsid w:val="00942A95"/>
    <w:rsid w:val="00942A9E"/>
    <w:rsid w:val="00942B62"/>
    <w:rsid w:val="00942BA6"/>
    <w:rsid w:val="00942BF4"/>
    <w:rsid w:val="00942DD2"/>
    <w:rsid w:val="00942F0E"/>
    <w:rsid w:val="00942F89"/>
    <w:rsid w:val="0094307E"/>
    <w:rsid w:val="009430C3"/>
    <w:rsid w:val="009430C6"/>
    <w:rsid w:val="009431A5"/>
    <w:rsid w:val="009431B9"/>
    <w:rsid w:val="00943234"/>
    <w:rsid w:val="009432C2"/>
    <w:rsid w:val="009432CA"/>
    <w:rsid w:val="00943361"/>
    <w:rsid w:val="009433D5"/>
    <w:rsid w:val="0094347E"/>
    <w:rsid w:val="0094350B"/>
    <w:rsid w:val="0094351F"/>
    <w:rsid w:val="009435FA"/>
    <w:rsid w:val="009436A6"/>
    <w:rsid w:val="00943702"/>
    <w:rsid w:val="0094370C"/>
    <w:rsid w:val="009438AF"/>
    <w:rsid w:val="009439D0"/>
    <w:rsid w:val="009439F6"/>
    <w:rsid w:val="00943AB0"/>
    <w:rsid w:val="00943B9E"/>
    <w:rsid w:val="00943CB7"/>
    <w:rsid w:val="00943CC3"/>
    <w:rsid w:val="00943CD2"/>
    <w:rsid w:val="00943CDF"/>
    <w:rsid w:val="00943D75"/>
    <w:rsid w:val="00943F15"/>
    <w:rsid w:val="00943FD3"/>
    <w:rsid w:val="00944179"/>
    <w:rsid w:val="0094418D"/>
    <w:rsid w:val="00944199"/>
    <w:rsid w:val="0094420E"/>
    <w:rsid w:val="00944281"/>
    <w:rsid w:val="009443D3"/>
    <w:rsid w:val="0094440F"/>
    <w:rsid w:val="00944504"/>
    <w:rsid w:val="00944512"/>
    <w:rsid w:val="00944513"/>
    <w:rsid w:val="0094452C"/>
    <w:rsid w:val="00944614"/>
    <w:rsid w:val="00944692"/>
    <w:rsid w:val="00944760"/>
    <w:rsid w:val="0094481A"/>
    <w:rsid w:val="00944843"/>
    <w:rsid w:val="00944AB0"/>
    <w:rsid w:val="00944B23"/>
    <w:rsid w:val="00944B29"/>
    <w:rsid w:val="00944B49"/>
    <w:rsid w:val="00944B91"/>
    <w:rsid w:val="00944C3C"/>
    <w:rsid w:val="00944C65"/>
    <w:rsid w:val="00944C80"/>
    <w:rsid w:val="00944CC4"/>
    <w:rsid w:val="00944D97"/>
    <w:rsid w:val="00944DA1"/>
    <w:rsid w:val="00944E2D"/>
    <w:rsid w:val="00944E5E"/>
    <w:rsid w:val="00944F62"/>
    <w:rsid w:val="0094507D"/>
    <w:rsid w:val="0094509E"/>
    <w:rsid w:val="00945121"/>
    <w:rsid w:val="009451D1"/>
    <w:rsid w:val="0094521B"/>
    <w:rsid w:val="0094535B"/>
    <w:rsid w:val="0094540D"/>
    <w:rsid w:val="009454C6"/>
    <w:rsid w:val="0094558A"/>
    <w:rsid w:val="0094561E"/>
    <w:rsid w:val="00945693"/>
    <w:rsid w:val="00945726"/>
    <w:rsid w:val="009457B9"/>
    <w:rsid w:val="00945821"/>
    <w:rsid w:val="0094584D"/>
    <w:rsid w:val="0094586C"/>
    <w:rsid w:val="00945882"/>
    <w:rsid w:val="00945886"/>
    <w:rsid w:val="009458BA"/>
    <w:rsid w:val="00945992"/>
    <w:rsid w:val="009459BE"/>
    <w:rsid w:val="00945ABF"/>
    <w:rsid w:val="00945C72"/>
    <w:rsid w:val="00945CAD"/>
    <w:rsid w:val="00945DCA"/>
    <w:rsid w:val="00945DF0"/>
    <w:rsid w:val="00945E66"/>
    <w:rsid w:val="00945EA6"/>
    <w:rsid w:val="00945F63"/>
    <w:rsid w:val="00946018"/>
    <w:rsid w:val="009460E6"/>
    <w:rsid w:val="00946169"/>
    <w:rsid w:val="0094616E"/>
    <w:rsid w:val="009461A1"/>
    <w:rsid w:val="009461AD"/>
    <w:rsid w:val="009461FD"/>
    <w:rsid w:val="00946204"/>
    <w:rsid w:val="009462BA"/>
    <w:rsid w:val="009462F0"/>
    <w:rsid w:val="009463D2"/>
    <w:rsid w:val="0094641C"/>
    <w:rsid w:val="00946432"/>
    <w:rsid w:val="009464CF"/>
    <w:rsid w:val="0094655E"/>
    <w:rsid w:val="009466BE"/>
    <w:rsid w:val="00946791"/>
    <w:rsid w:val="009467D9"/>
    <w:rsid w:val="00946999"/>
    <w:rsid w:val="009469A4"/>
    <w:rsid w:val="00946A53"/>
    <w:rsid w:val="00946C46"/>
    <w:rsid w:val="00946C9D"/>
    <w:rsid w:val="00946F9B"/>
    <w:rsid w:val="00947082"/>
    <w:rsid w:val="00947124"/>
    <w:rsid w:val="009471D1"/>
    <w:rsid w:val="009472E3"/>
    <w:rsid w:val="00947396"/>
    <w:rsid w:val="0094743A"/>
    <w:rsid w:val="00947494"/>
    <w:rsid w:val="0094754E"/>
    <w:rsid w:val="0094768E"/>
    <w:rsid w:val="00947772"/>
    <w:rsid w:val="00947818"/>
    <w:rsid w:val="0094781F"/>
    <w:rsid w:val="009479DA"/>
    <w:rsid w:val="00947A89"/>
    <w:rsid w:val="00947BC0"/>
    <w:rsid w:val="00947C04"/>
    <w:rsid w:val="00947CA6"/>
    <w:rsid w:val="00947CE8"/>
    <w:rsid w:val="00947D6B"/>
    <w:rsid w:val="00947DE8"/>
    <w:rsid w:val="00947F2B"/>
    <w:rsid w:val="00947F48"/>
    <w:rsid w:val="00947FA6"/>
    <w:rsid w:val="0095000E"/>
    <w:rsid w:val="00950131"/>
    <w:rsid w:val="0095019F"/>
    <w:rsid w:val="009501FF"/>
    <w:rsid w:val="0095033A"/>
    <w:rsid w:val="00950340"/>
    <w:rsid w:val="0095040C"/>
    <w:rsid w:val="009504E0"/>
    <w:rsid w:val="00950560"/>
    <w:rsid w:val="0095075F"/>
    <w:rsid w:val="0095086D"/>
    <w:rsid w:val="00950967"/>
    <w:rsid w:val="00950980"/>
    <w:rsid w:val="009509BD"/>
    <w:rsid w:val="00950A89"/>
    <w:rsid w:val="00950AA6"/>
    <w:rsid w:val="00950B5F"/>
    <w:rsid w:val="00950B93"/>
    <w:rsid w:val="00950BAB"/>
    <w:rsid w:val="00950DF9"/>
    <w:rsid w:val="00950E24"/>
    <w:rsid w:val="00950E59"/>
    <w:rsid w:val="00950E92"/>
    <w:rsid w:val="00950F08"/>
    <w:rsid w:val="00950F8A"/>
    <w:rsid w:val="00951159"/>
    <w:rsid w:val="009511B0"/>
    <w:rsid w:val="009511C8"/>
    <w:rsid w:val="00951206"/>
    <w:rsid w:val="0095133B"/>
    <w:rsid w:val="00951348"/>
    <w:rsid w:val="0095156B"/>
    <w:rsid w:val="009515C5"/>
    <w:rsid w:val="00951639"/>
    <w:rsid w:val="0095175E"/>
    <w:rsid w:val="00951838"/>
    <w:rsid w:val="00951899"/>
    <w:rsid w:val="0095192E"/>
    <w:rsid w:val="0095194B"/>
    <w:rsid w:val="00951983"/>
    <w:rsid w:val="00951A1B"/>
    <w:rsid w:val="00951A20"/>
    <w:rsid w:val="00951B53"/>
    <w:rsid w:val="00951B6E"/>
    <w:rsid w:val="00951BBB"/>
    <w:rsid w:val="00951BE9"/>
    <w:rsid w:val="00951CDD"/>
    <w:rsid w:val="00951D34"/>
    <w:rsid w:val="00951DCC"/>
    <w:rsid w:val="00951FA8"/>
    <w:rsid w:val="00951FC2"/>
    <w:rsid w:val="00951FF6"/>
    <w:rsid w:val="0095214F"/>
    <w:rsid w:val="00952186"/>
    <w:rsid w:val="00952211"/>
    <w:rsid w:val="00952251"/>
    <w:rsid w:val="00952287"/>
    <w:rsid w:val="00952301"/>
    <w:rsid w:val="00952333"/>
    <w:rsid w:val="0095234C"/>
    <w:rsid w:val="009524E5"/>
    <w:rsid w:val="00952741"/>
    <w:rsid w:val="0095283E"/>
    <w:rsid w:val="009528C2"/>
    <w:rsid w:val="00952987"/>
    <w:rsid w:val="009529C7"/>
    <w:rsid w:val="00952A02"/>
    <w:rsid w:val="00952B94"/>
    <w:rsid w:val="00952B9D"/>
    <w:rsid w:val="00952CB9"/>
    <w:rsid w:val="00952D08"/>
    <w:rsid w:val="00952E82"/>
    <w:rsid w:val="00952EDF"/>
    <w:rsid w:val="00952F01"/>
    <w:rsid w:val="00952F4D"/>
    <w:rsid w:val="00952FAF"/>
    <w:rsid w:val="0095303E"/>
    <w:rsid w:val="009530EE"/>
    <w:rsid w:val="00953137"/>
    <w:rsid w:val="00953138"/>
    <w:rsid w:val="009531E8"/>
    <w:rsid w:val="009531ED"/>
    <w:rsid w:val="009532BA"/>
    <w:rsid w:val="009533DA"/>
    <w:rsid w:val="00953421"/>
    <w:rsid w:val="00953501"/>
    <w:rsid w:val="0095352B"/>
    <w:rsid w:val="00953553"/>
    <w:rsid w:val="009536F8"/>
    <w:rsid w:val="00953879"/>
    <w:rsid w:val="00953947"/>
    <w:rsid w:val="0095396A"/>
    <w:rsid w:val="0095397E"/>
    <w:rsid w:val="00953A4C"/>
    <w:rsid w:val="00953AC7"/>
    <w:rsid w:val="00953C12"/>
    <w:rsid w:val="00953C2A"/>
    <w:rsid w:val="00953C85"/>
    <w:rsid w:val="00953E6A"/>
    <w:rsid w:val="00953E77"/>
    <w:rsid w:val="00953EFF"/>
    <w:rsid w:val="00953F19"/>
    <w:rsid w:val="00954075"/>
    <w:rsid w:val="00954094"/>
    <w:rsid w:val="00954338"/>
    <w:rsid w:val="009543B3"/>
    <w:rsid w:val="009543BA"/>
    <w:rsid w:val="0095452B"/>
    <w:rsid w:val="0095455E"/>
    <w:rsid w:val="0095462E"/>
    <w:rsid w:val="00954701"/>
    <w:rsid w:val="009548DC"/>
    <w:rsid w:val="009548F3"/>
    <w:rsid w:val="00954927"/>
    <w:rsid w:val="00954AE6"/>
    <w:rsid w:val="00954B9B"/>
    <w:rsid w:val="00954C13"/>
    <w:rsid w:val="00954C3F"/>
    <w:rsid w:val="00954C7C"/>
    <w:rsid w:val="00954CFB"/>
    <w:rsid w:val="00954D48"/>
    <w:rsid w:val="00954D53"/>
    <w:rsid w:val="00954DC9"/>
    <w:rsid w:val="00954DD2"/>
    <w:rsid w:val="00954F1E"/>
    <w:rsid w:val="0095520A"/>
    <w:rsid w:val="00955280"/>
    <w:rsid w:val="009552B5"/>
    <w:rsid w:val="009554A1"/>
    <w:rsid w:val="00955553"/>
    <w:rsid w:val="00955610"/>
    <w:rsid w:val="00955618"/>
    <w:rsid w:val="009556A9"/>
    <w:rsid w:val="00955766"/>
    <w:rsid w:val="009557D1"/>
    <w:rsid w:val="009557DC"/>
    <w:rsid w:val="00955877"/>
    <w:rsid w:val="00955904"/>
    <w:rsid w:val="0095592A"/>
    <w:rsid w:val="0095593B"/>
    <w:rsid w:val="00955967"/>
    <w:rsid w:val="00955971"/>
    <w:rsid w:val="00955A08"/>
    <w:rsid w:val="00955A3C"/>
    <w:rsid w:val="00955B92"/>
    <w:rsid w:val="00955B9C"/>
    <w:rsid w:val="00955C1A"/>
    <w:rsid w:val="00955C45"/>
    <w:rsid w:val="00955C79"/>
    <w:rsid w:val="00955CD5"/>
    <w:rsid w:val="00955E42"/>
    <w:rsid w:val="00955E44"/>
    <w:rsid w:val="00955E82"/>
    <w:rsid w:val="00955F5D"/>
    <w:rsid w:val="00955F67"/>
    <w:rsid w:val="00955F73"/>
    <w:rsid w:val="00955F97"/>
    <w:rsid w:val="00956008"/>
    <w:rsid w:val="009560E7"/>
    <w:rsid w:val="009562AA"/>
    <w:rsid w:val="0095639B"/>
    <w:rsid w:val="0095645B"/>
    <w:rsid w:val="0095671F"/>
    <w:rsid w:val="0095674B"/>
    <w:rsid w:val="00956789"/>
    <w:rsid w:val="0095679E"/>
    <w:rsid w:val="00956824"/>
    <w:rsid w:val="00956A44"/>
    <w:rsid w:val="00956AB0"/>
    <w:rsid w:val="00956AD0"/>
    <w:rsid w:val="00956B0E"/>
    <w:rsid w:val="00956B11"/>
    <w:rsid w:val="00956B84"/>
    <w:rsid w:val="00956BF7"/>
    <w:rsid w:val="00956C0F"/>
    <w:rsid w:val="00956CBB"/>
    <w:rsid w:val="00956D18"/>
    <w:rsid w:val="00956E2F"/>
    <w:rsid w:val="00956E3F"/>
    <w:rsid w:val="00956E4E"/>
    <w:rsid w:val="00956E88"/>
    <w:rsid w:val="00956EF5"/>
    <w:rsid w:val="00956F0E"/>
    <w:rsid w:val="00956F44"/>
    <w:rsid w:val="00956F96"/>
    <w:rsid w:val="00956FCF"/>
    <w:rsid w:val="00957024"/>
    <w:rsid w:val="00957061"/>
    <w:rsid w:val="009571CE"/>
    <w:rsid w:val="00957269"/>
    <w:rsid w:val="009572B6"/>
    <w:rsid w:val="009572C3"/>
    <w:rsid w:val="009572EB"/>
    <w:rsid w:val="00957523"/>
    <w:rsid w:val="00957571"/>
    <w:rsid w:val="00957703"/>
    <w:rsid w:val="0095774E"/>
    <w:rsid w:val="009579C5"/>
    <w:rsid w:val="00957A8B"/>
    <w:rsid w:val="00957AE2"/>
    <w:rsid w:val="00957B33"/>
    <w:rsid w:val="00957BE9"/>
    <w:rsid w:val="00957BFC"/>
    <w:rsid w:val="00957D64"/>
    <w:rsid w:val="00957E52"/>
    <w:rsid w:val="00957EA6"/>
    <w:rsid w:val="00960073"/>
    <w:rsid w:val="0096019E"/>
    <w:rsid w:val="009601AE"/>
    <w:rsid w:val="00960252"/>
    <w:rsid w:val="009602CE"/>
    <w:rsid w:val="0096034E"/>
    <w:rsid w:val="009603A9"/>
    <w:rsid w:val="00960662"/>
    <w:rsid w:val="009607EE"/>
    <w:rsid w:val="00960A0C"/>
    <w:rsid w:val="00960A7C"/>
    <w:rsid w:val="00960B53"/>
    <w:rsid w:val="00960BCD"/>
    <w:rsid w:val="00960BD2"/>
    <w:rsid w:val="00960BE5"/>
    <w:rsid w:val="00960C0C"/>
    <w:rsid w:val="00960C92"/>
    <w:rsid w:val="00960CB9"/>
    <w:rsid w:val="00960DD5"/>
    <w:rsid w:val="00960E08"/>
    <w:rsid w:val="00960FE3"/>
    <w:rsid w:val="00961104"/>
    <w:rsid w:val="00961184"/>
    <w:rsid w:val="0096124E"/>
    <w:rsid w:val="0096129D"/>
    <w:rsid w:val="009612A9"/>
    <w:rsid w:val="009612D5"/>
    <w:rsid w:val="009612FC"/>
    <w:rsid w:val="0096131A"/>
    <w:rsid w:val="00961332"/>
    <w:rsid w:val="009613BC"/>
    <w:rsid w:val="009613F7"/>
    <w:rsid w:val="009614B0"/>
    <w:rsid w:val="00961510"/>
    <w:rsid w:val="00961565"/>
    <w:rsid w:val="00961588"/>
    <w:rsid w:val="009615C4"/>
    <w:rsid w:val="00961675"/>
    <w:rsid w:val="0096177D"/>
    <w:rsid w:val="00961792"/>
    <w:rsid w:val="009618BB"/>
    <w:rsid w:val="009618F0"/>
    <w:rsid w:val="00961950"/>
    <w:rsid w:val="009619D9"/>
    <w:rsid w:val="00961A2A"/>
    <w:rsid w:val="00961A90"/>
    <w:rsid w:val="00961C75"/>
    <w:rsid w:val="00961D34"/>
    <w:rsid w:val="00961E8B"/>
    <w:rsid w:val="00961F28"/>
    <w:rsid w:val="00962025"/>
    <w:rsid w:val="00962157"/>
    <w:rsid w:val="009621C4"/>
    <w:rsid w:val="0096222D"/>
    <w:rsid w:val="009622AA"/>
    <w:rsid w:val="009623B1"/>
    <w:rsid w:val="00962408"/>
    <w:rsid w:val="00962495"/>
    <w:rsid w:val="00962498"/>
    <w:rsid w:val="009624A7"/>
    <w:rsid w:val="009624DF"/>
    <w:rsid w:val="00962607"/>
    <w:rsid w:val="009626F0"/>
    <w:rsid w:val="0096287E"/>
    <w:rsid w:val="0096292E"/>
    <w:rsid w:val="00962AC0"/>
    <w:rsid w:val="00962B73"/>
    <w:rsid w:val="00962B8F"/>
    <w:rsid w:val="00962CCD"/>
    <w:rsid w:val="00962CCF"/>
    <w:rsid w:val="00962DA7"/>
    <w:rsid w:val="00962E07"/>
    <w:rsid w:val="00962F3B"/>
    <w:rsid w:val="00962F69"/>
    <w:rsid w:val="00962F9E"/>
    <w:rsid w:val="00963034"/>
    <w:rsid w:val="009630BE"/>
    <w:rsid w:val="009630CD"/>
    <w:rsid w:val="00963119"/>
    <w:rsid w:val="009631CC"/>
    <w:rsid w:val="00963421"/>
    <w:rsid w:val="009634B3"/>
    <w:rsid w:val="0096355A"/>
    <w:rsid w:val="00963698"/>
    <w:rsid w:val="00963759"/>
    <w:rsid w:val="009637BC"/>
    <w:rsid w:val="00963881"/>
    <w:rsid w:val="009638C0"/>
    <w:rsid w:val="00963953"/>
    <w:rsid w:val="009639B1"/>
    <w:rsid w:val="009639FB"/>
    <w:rsid w:val="00963B3F"/>
    <w:rsid w:val="00963C40"/>
    <w:rsid w:val="00963CE4"/>
    <w:rsid w:val="00963D59"/>
    <w:rsid w:val="00963F1C"/>
    <w:rsid w:val="00963F5C"/>
    <w:rsid w:val="00964072"/>
    <w:rsid w:val="009640AB"/>
    <w:rsid w:val="009640F5"/>
    <w:rsid w:val="009642FD"/>
    <w:rsid w:val="00964333"/>
    <w:rsid w:val="009643E7"/>
    <w:rsid w:val="009644FE"/>
    <w:rsid w:val="009645C9"/>
    <w:rsid w:val="009647B0"/>
    <w:rsid w:val="0096483D"/>
    <w:rsid w:val="00964968"/>
    <w:rsid w:val="009649B4"/>
    <w:rsid w:val="00964A30"/>
    <w:rsid w:val="00964AA4"/>
    <w:rsid w:val="00964C17"/>
    <w:rsid w:val="00964C7C"/>
    <w:rsid w:val="00964D54"/>
    <w:rsid w:val="00964D89"/>
    <w:rsid w:val="00964DA1"/>
    <w:rsid w:val="00964DC4"/>
    <w:rsid w:val="00964E37"/>
    <w:rsid w:val="0096506D"/>
    <w:rsid w:val="00965137"/>
    <w:rsid w:val="00965187"/>
    <w:rsid w:val="00965221"/>
    <w:rsid w:val="00965231"/>
    <w:rsid w:val="009652A6"/>
    <w:rsid w:val="009652D5"/>
    <w:rsid w:val="0096531A"/>
    <w:rsid w:val="00965374"/>
    <w:rsid w:val="009653C0"/>
    <w:rsid w:val="00965482"/>
    <w:rsid w:val="0096560B"/>
    <w:rsid w:val="00965753"/>
    <w:rsid w:val="00965801"/>
    <w:rsid w:val="009658CA"/>
    <w:rsid w:val="0096593F"/>
    <w:rsid w:val="009659AE"/>
    <w:rsid w:val="00965B90"/>
    <w:rsid w:val="00965BBB"/>
    <w:rsid w:val="00965D14"/>
    <w:rsid w:val="00965D34"/>
    <w:rsid w:val="00965E3C"/>
    <w:rsid w:val="00965E86"/>
    <w:rsid w:val="00965EA6"/>
    <w:rsid w:val="00965F22"/>
    <w:rsid w:val="00965F30"/>
    <w:rsid w:val="00965F42"/>
    <w:rsid w:val="00965FE1"/>
    <w:rsid w:val="00966002"/>
    <w:rsid w:val="00966023"/>
    <w:rsid w:val="009660C5"/>
    <w:rsid w:val="009660DD"/>
    <w:rsid w:val="0096616E"/>
    <w:rsid w:val="0096619B"/>
    <w:rsid w:val="009661BA"/>
    <w:rsid w:val="009661DC"/>
    <w:rsid w:val="00966276"/>
    <w:rsid w:val="009662A0"/>
    <w:rsid w:val="00966330"/>
    <w:rsid w:val="00966403"/>
    <w:rsid w:val="0096648B"/>
    <w:rsid w:val="009667D7"/>
    <w:rsid w:val="009668EA"/>
    <w:rsid w:val="00966901"/>
    <w:rsid w:val="00966A7E"/>
    <w:rsid w:val="00966A94"/>
    <w:rsid w:val="00966AEA"/>
    <w:rsid w:val="00966B0D"/>
    <w:rsid w:val="00966B58"/>
    <w:rsid w:val="00966C5E"/>
    <w:rsid w:val="00966DB2"/>
    <w:rsid w:val="00966DEE"/>
    <w:rsid w:val="00966EEC"/>
    <w:rsid w:val="00966FD0"/>
    <w:rsid w:val="00967049"/>
    <w:rsid w:val="009670CE"/>
    <w:rsid w:val="00967232"/>
    <w:rsid w:val="0096723E"/>
    <w:rsid w:val="009672EF"/>
    <w:rsid w:val="00967466"/>
    <w:rsid w:val="009674CE"/>
    <w:rsid w:val="009674FE"/>
    <w:rsid w:val="009675E5"/>
    <w:rsid w:val="00967625"/>
    <w:rsid w:val="0096767A"/>
    <w:rsid w:val="00967722"/>
    <w:rsid w:val="00967796"/>
    <w:rsid w:val="0096785A"/>
    <w:rsid w:val="009678FE"/>
    <w:rsid w:val="00967907"/>
    <w:rsid w:val="00967913"/>
    <w:rsid w:val="00967997"/>
    <w:rsid w:val="00967C25"/>
    <w:rsid w:val="00967DE3"/>
    <w:rsid w:val="00967E8B"/>
    <w:rsid w:val="00967FA9"/>
    <w:rsid w:val="00967FDB"/>
    <w:rsid w:val="00970056"/>
    <w:rsid w:val="009700B1"/>
    <w:rsid w:val="009703A0"/>
    <w:rsid w:val="0097055F"/>
    <w:rsid w:val="00970579"/>
    <w:rsid w:val="009705BB"/>
    <w:rsid w:val="00970689"/>
    <w:rsid w:val="009706DF"/>
    <w:rsid w:val="00970704"/>
    <w:rsid w:val="00970784"/>
    <w:rsid w:val="009707CE"/>
    <w:rsid w:val="009707FC"/>
    <w:rsid w:val="00970895"/>
    <w:rsid w:val="009708A5"/>
    <w:rsid w:val="00970A81"/>
    <w:rsid w:val="00970A8D"/>
    <w:rsid w:val="00970BCB"/>
    <w:rsid w:val="00970C64"/>
    <w:rsid w:val="00970C6C"/>
    <w:rsid w:val="00970CB2"/>
    <w:rsid w:val="00970D2F"/>
    <w:rsid w:val="00970D42"/>
    <w:rsid w:val="00970E16"/>
    <w:rsid w:val="00970E95"/>
    <w:rsid w:val="00970E98"/>
    <w:rsid w:val="00970ECE"/>
    <w:rsid w:val="00970F0B"/>
    <w:rsid w:val="00970FD4"/>
    <w:rsid w:val="00970FD7"/>
    <w:rsid w:val="0097101E"/>
    <w:rsid w:val="0097110B"/>
    <w:rsid w:val="0097122F"/>
    <w:rsid w:val="00971366"/>
    <w:rsid w:val="009713E6"/>
    <w:rsid w:val="00971467"/>
    <w:rsid w:val="00971516"/>
    <w:rsid w:val="009715A8"/>
    <w:rsid w:val="009715B5"/>
    <w:rsid w:val="00971609"/>
    <w:rsid w:val="009716C2"/>
    <w:rsid w:val="00971766"/>
    <w:rsid w:val="00971829"/>
    <w:rsid w:val="00971837"/>
    <w:rsid w:val="00971896"/>
    <w:rsid w:val="009718C7"/>
    <w:rsid w:val="009718CA"/>
    <w:rsid w:val="0097191F"/>
    <w:rsid w:val="00971930"/>
    <w:rsid w:val="0097195F"/>
    <w:rsid w:val="00971A26"/>
    <w:rsid w:val="00971A68"/>
    <w:rsid w:val="00971BA7"/>
    <w:rsid w:val="00971BB5"/>
    <w:rsid w:val="00971C1A"/>
    <w:rsid w:val="00971C20"/>
    <w:rsid w:val="00971D12"/>
    <w:rsid w:val="00971E00"/>
    <w:rsid w:val="00971E53"/>
    <w:rsid w:val="00971E56"/>
    <w:rsid w:val="00971E5D"/>
    <w:rsid w:val="00971E9A"/>
    <w:rsid w:val="00971F3B"/>
    <w:rsid w:val="00971FC1"/>
    <w:rsid w:val="00972033"/>
    <w:rsid w:val="009721CA"/>
    <w:rsid w:val="00972209"/>
    <w:rsid w:val="009722B9"/>
    <w:rsid w:val="009723D1"/>
    <w:rsid w:val="009723F4"/>
    <w:rsid w:val="00972428"/>
    <w:rsid w:val="00972511"/>
    <w:rsid w:val="00972580"/>
    <w:rsid w:val="0097267C"/>
    <w:rsid w:val="00972821"/>
    <w:rsid w:val="00972A6F"/>
    <w:rsid w:val="00972AE9"/>
    <w:rsid w:val="00972B66"/>
    <w:rsid w:val="00972B9B"/>
    <w:rsid w:val="00972BF3"/>
    <w:rsid w:val="00972C3E"/>
    <w:rsid w:val="00972C4D"/>
    <w:rsid w:val="00972CC2"/>
    <w:rsid w:val="00972DBB"/>
    <w:rsid w:val="00972E0F"/>
    <w:rsid w:val="00972FD2"/>
    <w:rsid w:val="0097301F"/>
    <w:rsid w:val="00973109"/>
    <w:rsid w:val="009731C1"/>
    <w:rsid w:val="009731E4"/>
    <w:rsid w:val="00973281"/>
    <w:rsid w:val="009732F0"/>
    <w:rsid w:val="009732FB"/>
    <w:rsid w:val="00973319"/>
    <w:rsid w:val="0097338C"/>
    <w:rsid w:val="009733F5"/>
    <w:rsid w:val="00973436"/>
    <w:rsid w:val="0097347C"/>
    <w:rsid w:val="00973492"/>
    <w:rsid w:val="0097358B"/>
    <w:rsid w:val="0097360C"/>
    <w:rsid w:val="00973613"/>
    <w:rsid w:val="00973630"/>
    <w:rsid w:val="00973792"/>
    <w:rsid w:val="00973848"/>
    <w:rsid w:val="00973882"/>
    <w:rsid w:val="009738DA"/>
    <w:rsid w:val="0097397B"/>
    <w:rsid w:val="009739E9"/>
    <w:rsid w:val="00973A23"/>
    <w:rsid w:val="00973A35"/>
    <w:rsid w:val="00973B29"/>
    <w:rsid w:val="00973B6C"/>
    <w:rsid w:val="00973D8D"/>
    <w:rsid w:val="00973DE8"/>
    <w:rsid w:val="00973E07"/>
    <w:rsid w:val="00973E7E"/>
    <w:rsid w:val="00973EDA"/>
    <w:rsid w:val="00973F36"/>
    <w:rsid w:val="00974004"/>
    <w:rsid w:val="009740D6"/>
    <w:rsid w:val="009740EC"/>
    <w:rsid w:val="009742EF"/>
    <w:rsid w:val="0097435C"/>
    <w:rsid w:val="0097444F"/>
    <w:rsid w:val="00974609"/>
    <w:rsid w:val="00974656"/>
    <w:rsid w:val="0097475F"/>
    <w:rsid w:val="00974994"/>
    <w:rsid w:val="009749C0"/>
    <w:rsid w:val="00974A0C"/>
    <w:rsid w:val="00974A5C"/>
    <w:rsid w:val="00974A87"/>
    <w:rsid w:val="00974B22"/>
    <w:rsid w:val="00974BE1"/>
    <w:rsid w:val="00974DF6"/>
    <w:rsid w:val="00974E42"/>
    <w:rsid w:val="00975031"/>
    <w:rsid w:val="0097512F"/>
    <w:rsid w:val="00975171"/>
    <w:rsid w:val="00975198"/>
    <w:rsid w:val="009751BB"/>
    <w:rsid w:val="009752B4"/>
    <w:rsid w:val="009752C0"/>
    <w:rsid w:val="00975307"/>
    <w:rsid w:val="00975477"/>
    <w:rsid w:val="00975497"/>
    <w:rsid w:val="00975596"/>
    <w:rsid w:val="009755FF"/>
    <w:rsid w:val="00975665"/>
    <w:rsid w:val="00975861"/>
    <w:rsid w:val="009759CB"/>
    <w:rsid w:val="009759D4"/>
    <w:rsid w:val="00975A41"/>
    <w:rsid w:val="00975ACB"/>
    <w:rsid w:val="00975B81"/>
    <w:rsid w:val="00975F27"/>
    <w:rsid w:val="00975F35"/>
    <w:rsid w:val="00975F8A"/>
    <w:rsid w:val="00975FDC"/>
    <w:rsid w:val="00976133"/>
    <w:rsid w:val="00976150"/>
    <w:rsid w:val="0097649C"/>
    <w:rsid w:val="009764FF"/>
    <w:rsid w:val="0097661F"/>
    <w:rsid w:val="00976665"/>
    <w:rsid w:val="009766B0"/>
    <w:rsid w:val="00976759"/>
    <w:rsid w:val="00976760"/>
    <w:rsid w:val="00976787"/>
    <w:rsid w:val="0097685A"/>
    <w:rsid w:val="00976916"/>
    <w:rsid w:val="00976A70"/>
    <w:rsid w:val="00976A79"/>
    <w:rsid w:val="00976ABC"/>
    <w:rsid w:val="00976B89"/>
    <w:rsid w:val="00976C03"/>
    <w:rsid w:val="00976DAD"/>
    <w:rsid w:val="00976F41"/>
    <w:rsid w:val="00977130"/>
    <w:rsid w:val="009772AF"/>
    <w:rsid w:val="009772C0"/>
    <w:rsid w:val="009772C9"/>
    <w:rsid w:val="0097734D"/>
    <w:rsid w:val="00977381"/>
    <w:rsid w:val="0097748E"/>
    <w:rsid w:val="009775AA"/>
    <w:rsid w:val="009775F0"/>
    <w:rsid w:val="0097774D"/>
    <w:rsid w:val="0097776A"/>
    <w:rsid w:val="009777A2"/>
    <w:rsid w:val="009777D6"/>
    <w:rsid w:val="0097785D"/>
    <w:rsid w:val="009779A7"/>
    <w:rsid w:val="00977A20"/>
    <w:rsid w:val="00977A75"/>
    <w:rsid w:val="00977AE4"/>
    <w:rsid w:val="00977AE9"/>
    <w:rsid w:val="00977B6A"/>
    <w:rsid w:val="00977B84"/>
    <w:rsid w:val="00977C56"/>
    <w:rsid w:val="00977D8B"/>
    <w:rsid w:val="00977E82"/>
    <w:rsid w:val="00977F32"/>
    <w:rsid w:val="00977F67"/>
    <w:rsid w:val="00977F6C"/>
    <w:rsid w:val="0097E69B"/>
    <w:rsid w:val="00980013"/>
    <w:rsid w:val="00980018"/>
    <w:rsid w:val="0098002C"/>
    <w:rsid w:val="0098009B"/>
    <w:rsid w:val="009800F4"/>
    <w:rsid w:val="00980152"/>
    <w:rsid w:val="00980180"/>
    <w:rsid w:val="00980182"/>
    <w:rsid w:val="00980192"/>
    <w:rsid w:val="0098019D"/>
    <w:rsid w:val="009801E7"/>
    <w:rsid w:val="00980298"/>
    <w:rsid w:val="009802AF"/>
    <w:rsid w:val="009802D6"/>
    <w:rsid w:val="00980395"/>
    <w:rsid w:val="009803B0"/>
    <w:rsid w:val="0098040B"/>
    <w:rsid w:val="00980425"/>
    <w:rsid w:val="00980552"/>
    <w:rsid w:val="0098061E"/>
    <w:rsid w:val="00980655"/>
    <w:rsid w:val="0098065B"/>
    <w:rsid w:val="00980678"/>
    <w:rsid w:val="00980788"/>
    <w:rsid w:val="0098089B"/>
    <w:rsid w:val="009808DB"/>
    <w:rsid w:val="0098093F"/>
    <w:rsid w:val="009809B4"/>
    <w:rsid w:val="009809D4"/>
    <w:rsid w:val="00980B76"/>
    <w:rsid w:val="00980C1E"/>
    <w:rsid w:val="00980DC9"/>
    <w:rsid w:val="00980DDB"/>
    <w:rsid w:val="00980E1B"/>
    <w:rsid w:val="00980E48"/>
    <w:rsid w:val="00980E8C"/>
    <w:rsid w:val="00980F67"/>
    <w:rsid w:val="00980FC8"/>
    <w:rsid w:val="009812BB"/>
    <w:rsid w:val="009813A4"/>
    <w:rsid w:val="009813AF"/>
    <w:rsid w:val="009813B3"/>
    <w:rsid w:val="0098143F"/>
    <w:rsid w:val="0098144C"/>
    <w:rsid w:val="00981478"/>
    <w:rsid w:val="00981482"/>
    <w:rsid w:val="0098156D"/>
    <w:rsid w:val="0098156E"/>
    <w:rsid w:val="00981616"/>
    <w:rsid w:val="00981734"/>
    <w:rsid w:val="009817FA"/>
    <w:rsid w:val="009817FD"/>
    <w:rsid w:val="00981842"/>
    <w:rsid w:val="00981863"/>
    <w:rsid w:val="0098187F"/>
    <w:rsid w:val="009818F7"/>
    <w:rsid w:val="00981909"/>
    <w:rsid w:val="00981A15"/>
    <w:rsid w:val="00981AE7"/>
    <w:rsid w:val="00981B13"/>
    <w:rsid w:val="00981B62"/>
    <w:rsid w:val="00981CD0"/>
    <w:rsid w:val="00981D57"/>
    <w:rsid w:val="00981D6E"/>
    <w:rsid w:val="00981D7C"/>
    <w:rsid w:val="00981FB3"/>
    <w:rsid w:val="0098214A"/>
    <w:rsid w:val="009821BF"/>
    <w:rsid w:val="0098225C"/>
    <w:rsid w:val="0098225D"/>
    <w:rsid w:val="009822FC"/>
    <w:rsid w:val="0098232F"/>
    <w:rsid w:val="009823CB"/>
    <w:rsid w:val="00982413"/>
    <w:rsid w:val="00982415"/>
    <w:rsid w:val="0098245E"/>
    <w:rsid w:val="00982501"/>
    <w:rsid w:val="009825D5"/>
    <w:rsid w:val="009825F3"/>
    <w:rsid w:val="00982627"/>
    <w:rsid w:val="00982641"/>
    <w:rsid w:val="009826EE"/>
    <w:rsid w:val="00982741"/>
    <w:rsid w:val="009827E6"/>
    <w:rsid w:val="009828C4"/>
    <w:rsid w:val="009828D8"/>
    <w:rsid w:val="00982986"/>
    <w:rsid w:val="00982A95"/>
    <w:rsid w:val="00982AC2"/>
    <w:rsid w:val="00982B80"/>
    <w:rsid w:val="00982C31"/>
    <w:rsid w:val="00982C5D"/>
    <w:rsid w:val="00982D2A"/>
    <w:rsid w:val="00982EC0"/>
    <w:rsid w:val="00982FB4"/>
    <w:rsid w:val="0098306D"/>
    <w:rsid w:val="009830CE"/>
    <w:rsid w:val="00983113"/>
    <w:rsid w:val="00983130"/>
    <w:rsid w:val="00983202"/>
    <w:rsid w:val="00983394"/>
    <w:rsid w:val="00983423"/>
    <w:rsid w:val="00983480"/>
    <w:rsid w:val="0098357F"/>
    <w:rsid w:val="009835D3"/>
    <w:rsid w:val="0098361C"/>
    <w:rsid w:val="0098363A"/>
    <w:rsid w:val="009836DF"/>
    <w:rsid w:val="009836E2"/>
    <w:rsid w:val="0098379E"/>
    <w:rsid w:val="00983824"/>
    <w:rsid w:val="009838B1"/>
    <w:rsid w:val="009838DB"/>
    <w:rsid w:val="00983A30"/>
    <w:rsid w:val="00983A46"/>
    <w:rsid w:val="00983C10"/>
    <w:rsid w:val="00983D4F"/>
    <w:rsid w:val="00983EC6"/>
    <w:rsid w:val="00983FB4"/>
    <w:rsid w:val="00984005"/>
    <w:rsid w:val="0098405A"/>
    <w:rsid w:val="0098406E"/>
    <w:rsid w:val="009840F8"/>
    <w:rsid w:val="009841E4"/>
    <w:rsid w:val="00984324"/>
    <w:rsid w:val="009844B1"/>
    <w:rsid w:val="009844F6"/>
    <w:rsid w:val="009844F8"/>
    <w:rsid w:val="0098467F"/>
    <w:rsid w:val="009846DE"/>
    <w:rsid w:val="009846ED"/>
    <w:rsid w:val="00984899"/>
    <w:rsid w:val="009849CA"/>
    <w:rsid w:val="00984A2B"/>
    <w:rsid w:val="00984A2C"/>
    <w:rsid w:val="00984BBF"/>
    <w:rsid w:val="00984C2A"/>
    <w:rsid w:val="00984C33"/>
    <w:rsid w:val="00984D17"/>
    <w:rsid w:val="00984DEE"/>
    <w:rsid w:val="00984F60"/>
    <w:rsid w:val="00985054"/>
    <w:rsid w:val="00985092"/>
    <w:rsid w:val="0098517B"/>
    <w:rsid w:val="0098532D"/>
    <w:rsid w:val="009853E6"/>
    <w:rsid w:val="00985421"/>
    <w:rsid w:val="00985499"/>
    <w:rsid w:val="0098563B"/>
    <w:rsid w:val="00985710"/>
    <w:rsid w:val="0098579E"/>
    <w:rsid w:val="0098582F"/>
    <w:rsid w:val="009858AF"/>
    <w:rsid w:val="00985A8A"/>
    <w:rsid w:val="00985B57"/>
    <w:rsid w:val="00985BDB"/>
    <w:rsid w:val="00985C15"/>
    <w:rsid w:val="00985CB7"/>
    <w:rsid w:val="00985CC1"/>
    <w:rsid w:val="00985CC3"/>
    <w:rsid w:val="00985DA5"/>
    <w:rsid w:val="00985E56"/>
    <w:rsid w:val="00985E66"/>
    <w:rsid w:val="009861EF"/>
    <w:rsid w:val="0098633C"/>
    <w:rsid w:val="00986394"/>
    <w:rsid w:val="009863ED"/>
    <w:rsid w:val="0098648F"/>
    <w:rsid w:val="009864E3"/>
    <w:rsid w:val="00986502"/>
    <w:rsid w:val="0098655E"/>
    <w:rsid w:val="009865E0"/>
    <w:rsid w:val="00986677"/>
    <w:rsid w:val="00986768"/>
    <w:rsid w:val="009867FF"/>
    <w:rsid w:val="00986874"/>
    <w:rsid w:val="009868AF"/>
    <w:rsid w:val="009868C4"/>
    <w:rsid w:val="009868FD"/>
    <w:rsid w:val="0098691B"/>
    <w:rsid w:val="0098693F"/>
    <w:rsid w:val="00986940"/>
    <w:rsid w:val="00986A6D"/>
    <w:rsid w:val="00986B3E"/>
    <w:rsid w:val="00986BB5"/>
    <w:rsid w:val="00986BF0"/>
    <w:rsid w:val="00986C9A"/>
    <w:rsid w:val="00986D23"/>
    <w:rsid w:val="00986DCB"/>
    <w:rsid w:val="00986E8E"/>
    <w:rsid w:val="00986ED6"/>
    <w:rsid w:val="0098704C"/>
    <w:rsid w:val="00987122"/>
    <w:rsid w:val="0098714B"/>
    <w:rsid w:val="009871CB"/>
    <w:rsid w:val="009871F2"/>
    <w:rsid w:val="00987387"/>
    <w:rsid w:val="009873BD"/>
    <w:rsid w:val="009874F9"/>
    <w:rsid w:val="009875A5"/>
    <w:rsid w:val="00987607"/>
    <w:rsid w:val="0098767C"/>
    <w:rsid w:val="009876A4"/>
    <w:rsid w:val="00987703"/>
    <w:rsid w:val="00987907"/>
    <w:rsid w:val="0098798F"/>
    <w:rsid w:val="00987B55"/>
    <w:rsid w:val="00987B9D"/>
    <w:rsid w:val="00987BC5"/>
    <w:rsid w:val="00987C46"/>
    <w:rsid w:val="00987C6C"/>
    <w:rsid w:val="00987E97"/>
    <w:rsid w:val="0098BEB7"/>
    <w:rsid w:val="00990036"/>
    <w:rsid w:val="009900A0"/>
    <w:rsid w:val="009900BB"/>
    <w:rsid w:val="00990181"/>
    <w:rsid w:val="009901FB"/>
    <w:rsid w:val="0099046A"/>
    <w:rsid w:val="009904E8"/>
    <w:rsid w:val="00990658"/>
    <w:rsid w:val="00990791"/>
    <w:rsid w:val="009907D6"/>
    <w:rsid w:val="00990899"/>
    <w:rsid w:val="0099089B"/>
    <w:rsid w:val="009908C3"/>
    <w:rsid w:val="009908FA"/>
    <w:rsid w:val="00990901"/>
    <w:rsid w:val="00990934"/>
    <w:rsid w:val="00990ABD"/>
    <w:rsid w:val="00990AF9"/>
    <w:rsid w:val="00990BEA"/>
    <w:rsid w:val="00990E37"/>
    <w:rsid w:val="00990E88"/>
    <w:rsid w:val="00990F13"/>
    <w:rsid w:val="00990F62"/>
    <w:rsid w:val="00990FB9"/>
    <w:rsid w:val="00990FEF"/>
    <w:rsid w:val="00991027"/>
    <w:rsid w:val="00991075"/>
    <w:rsid w:val="0099119C"/>
    <w:rsid w:val="009911F2"/>
    <w:rsid w:val="0099148C"/>
    <w:rsid w:val="00991544"/>
    <w:rsid w:val="0099157D"/>
    <w:rsid w:val="00991602"/>
    <w:rsid w:val="00991650"/>
    <w:rsid w:val="009916D3"/>
    <w:rsid w:val="009916E1"/>
    <w:rsid w:val="00991A48"/>
    <w:rsid w:val="00991AD5"/>
    <w:rsid w:val="00991B18"/>
    <w:rsid w:val="00991C18"/>
    <w:rsid w:val="00991C87"/>
    <w:rsid w:val="00991E2D"/>
    <w:rsid w:val="00991E99"/>
    <w:rsid w:val="00991F90"/>
    <w:rsid w:val="00992167"/>
    <w:rsid w:val="0099217E"/>
    <w:rsid w:val="009921FF"/>
    <w:rsid w:val="00992227"/>
    <w:rsid w:val="009923DB"/>
    <w:rsid w:val="00992669"/>
    <w:rsid w:val="0099268F"/>
    <w:rsid w:val="0099272B"/>
    <w:rsid w:val="009927AA"/>
    <w:rsid w:val="00992C90"/>
    <w:rsid w:val="00992CE2"/>
    <w:rsid w:val="00992DDE"/>
    <w:rsid w:val="00992E27"/>
    <w:rsid w:val="00992EAD"/>
    <w:rsid w:val="00992F89"/>
    <w:rsid w:val="00992F95"/>
    <w:rsid w:val="00992FDB"/>
    <w:rsid w:val="009931C9"/>
    <w:rsid w:val="009931DB"/>
    <w:rsid w:val="009932BF"/>
    <w:rsid w:val="00993390"/>
    <w:rsid w:val="009933A8"/>
    <w:rsid w:val="009934F6"/>
    <w:rsid w:val="0099352A"/>
    <w:rsid w:val="00993531"/>
    <w:rsid w:val="00993645"/>
    <w:rsid w:val="0099391B"/>
    <w:rsid w:val="0099393E"/>
    <w:rsid w:val="0099399D"/>
    <w:rsid w:val="009939D4"/>
    <w:rsid w:val="00993A07"/>
    <w:rsid w:val="00993B2B"/>
    <w:rsid w:val="00993BB9"/>
    <w:rsid w:val="00993C2E"/>
    <w:rsid w:val="00993D23"/>
    <w:rsid w:val="00993D5B"/>
    <w:rsid w:val="00993D6A"/>
    <w:rsid w:val="00993DD3"/>
    <w:rsid w:val="00993DE3"/>
    <w:rsid w:val="00993F1A"/>
    <w:rsid w:val="00993FDA"/>
    <w:rsid w:val="00994029"/>
    <w:rsid w:val="00994060"/>
    <w:rsid w:val="0099411D"/>
    <w:rsid w:val="00994139"/>
    <w:rsid w:val="0099416E"/>
    <w:rsid w:val="0099420D"/>
    <w:rsid w:val="00994217"/>
    <w:rsid w:val="0099441A"/>
    <w:rsid w:val="0099442B"/>
    <w:rsid w:val="0099450D"/>
    <w:rsid w:val="00994589"/>
    <w:rsid w:val="009946DC"/>
    <w:rsid w:val="009946EF"/>
    <w:rsid w:val="009946FD"/>
    <w:rsid w:val="0099473C"/>
    <w:rsid w:val="00994772"/>
    <w:rsid w:val="009947F3"/>
    <w:rsid w:val="00994885"/>
    <w:rsid w:val="009948A2"/>
    <w:rsid w:val="00994A6B"/>
    <w:rsid w:val="00994C8D"/>
    <w:rsid w:val="00994C9B"/>
    <w:rsid w:val="00994D74"/>
    <w:rsid w:val="00994DB5"/>
    <w:rsid w:val="00994E0A"/>
    <w:rsid w:val="00994E34"/>
    <w:rsid w:val="00994EB1"/>
    <w:rsid w:val="00995003"/>
    <w:rsid w:val="009950F1"/>
    <w:rsid w:val="0099519C"/>
    <w:rsid w:val="009951D8"/>
    <w:rsid w:val="00995251"/>
    <w:rsid w:val="0099525E"/>
    <w:rsid w:val="009952EA"/>
    <w:rsid w:val="00995367"/>
    <w:rsid w:val="00995438"/>
    <w:rsid w:val="00995459"/>
    <w:rsid w:val="009955ED"/>
    <w:rsid w:val="0099563A"/>
    <w:rsid w:val="009957EC"/>
    <w:rsid w:val="009958C6"/>
    <w:rsid w:val="00995923"/>
    <w:rsid w:val="00995930"/>
    <w:rsid w:val="00995955"/>
    <w:rsid w:val="00995B79"/>
    <w:rsid w:val="00995BC2"/>
    <w:rsid w:val="00995CAC"/>
    <w:rsid w:val="00995D17"/>
    <w:rsid w:val="00995D41"/>
    <w:rsid w:val="00995D82"/>
    <w:rsid w:val="00995DD9"/>
    <w:rsid w:val="00995E59"/>
    <w:rsid w:val="00995E77"/>
    <w:rsid w:val="00995F69"/>
    <w:rsid w:val="00995FF5"/>
    <w:rsid w:val="00996025"/>
    <w:rsid w:val="009960C7"/>
    <w:rsid w:val="009960FA"/>
    <w:rsid w:val="009961A8"/>
    <w:rsid w:val="009961BC"/>
    <w:rsid w:val="009961F0"/>
    <w:rsid w:val="00996237"/>
    <w:rsid w:val="00996334"/>
    <w:rsid w:val="0099638C"/>
    <w:rsid w:val="009963F1"/>
    <w:rsid w:val="00996490"/>
    <w:rsid w:val="0099651B"/>
    <w:rsid w:val="00996576"/>
    <w:rsid w:val="009965AE"/>
    <w:rsid w:val="009965B2"/>
    <w:rsid w:val="009966C0"/>
    <w:rsid w:val="0099673A"/>
    <w:rsid w:val="0099679F"/>
    <w:rsid w:val="0099689A"/>
    <w:rsid w:val="009968C0"/>
    <w:rsid w:val="009968F8"/>
    <w:rsid w:val="0099691A"/>
    <w:rsid w:val="00996A5B"/>
    <w:rsid w:val="00996A99"/>
    <w:rsid w:val="00996AAE"/>
    <w:rsid w:val="00996AD0"/>
    <w:rsid w:val="00996B5E"/>
    <w:rsid w:val="00996C88"/>
    <w:rsid w:val="00996DA8"/>
    <w:rsid w:val="00996E7F"/>
    <w:rsid w:val="009970A1"/>
    <w:rsid w:val="0099715C"/>
    <w:rsid w:val="0099717B"/>
    <w:rsid w:val="009971A0"/>
    <w:rsid w:val="009971CA"/>
    <w:rsid w:val="0099722D"/>
    <w:rsid w:val="00997305"/>
    <w:rsid w:val="009973B3"/>
    <w:rsid w:val="00997467"/>
    <w:rsid w:val="009974A8"/>
    <w:rsid w:val="0099758A"/>
    <w:rsid w:val="009975D1"/>
    <w:rsid w:val="00997646"/>
    <w:rsid w:val="00997665"/>
    <w:rsid w:val="009977EF"/>
    <w:rsid w:val="009978EB"/>
    <w:rsid w:val="0099799A"/>
    <w:rsid w:val="00997B6F"/>
    <w:rsid w:val="00997B9A"/>
    <w:rsid w:val="00997C81"/>
    <w:rsid w:val="00997D49"/>
    <w:rsid w:val="00997F0D"/>
    <w:rsid w:val="00997F15"/>
    <w:rsid w:val="0099FCDD"/>
    <w:rsid w:val="009A0090"/>
    <w:rsid w:val="009A00A8"/>
    <w:rsid w:val="009A0123"/>
    <w:rsid w:val="009A01B5"/>
    <w:rsid w:val="009A0237"/>
    <w:rsid w:val="009A02B4"/>
    <w:rsid w:val="009A034F"/>
    <w:rsid w:val="009A0377"/>
    <w:rsid w:val="009A0444"/>
    <w:rsid w:val="009A0460"/>
    <w:rsid w:val="009A049B"/>
    <w:rsid w:val="009A057D"/>
    <w:rsid w:val="009A05D1"/>
    <w:rsid w:val="009A0677"/>
    <w:rsid w:val="009A06A8"/>
    <w:rsid w:val="009A06E6"/>
    <w:rsid w:val="009A0833"/>
    <w:rsid w:val="009A0A8D"/>
    <w:rsid w:val="009A0A9E"/>
    <w:rsid w:val="009A0BB9"/>
    <w:rsid w:val="009A0CC7"/>
    <w:rsid w:val="009A0CD5"/>
    <w:rsid w:val="009A0ECC"/>
    <w:rsid w:val="009A0F0B"/>
    <w:rsid w:val="009A10EA"/>
    <w:rsid w:val="009A1114"/>
    <w:rsid w:val="009A1180"/>
    <w:rsid w:val="009A11A6"/>
    <w:rsid w:val="009A1373"/>
    <w:rsid w:val="009A13C7"/>
    <w:rsid w:val="009A1585"/>
    <w:rsid w:val="009A1690"/>
    <w:rsid w:val="009A1757"/>
    <w:rsid w:val="009A1833"/>
    <w:rsid w:val="009A18DE"/>
    <w:rsid w:val="009A1909"/>
    <w:rsid w:val="009A196A"/>
    <w:rsid w:val="009A1994"/>
    <w:rsid w:val="009A1995"/>
    <w:rsid w:val="009A1AAD"/>
    <w:rsid w:val="009A1B8C"/>
    <w:rsid w:val="009A1B90"/>
    <w:rsid w:val="009A1CA1"/>
    <w:rsid w:val="009A1D49"/>
    <w:rsid w:val="009A1DEB"/>
    <w:rsid w:val="009A1E42"/>
    <w:rsid w:val="009A1EF5"/>
    <w:rsid w:val="009A1F27"/>
    <w:rsid w:val="009A2014"/>
    <w:rsid w:val="009A21C7"/>
    <w:rsid w:val="009A2237"/>
    <w:rsid w:val="009A225E"/>
    <w:rsid w:val="009A23B0"/>
    <w:rsid w:val="009A241F"/>
    <w:rsid w:val="009A2544"/>
    <w:rsid w:val="009A25E7"/>
    <w:rsid w:val="009A2692"/>
    <w:rsid w:val="009A282F"/>
    <w:rsid w:val="009A2863"/>
    <w:rsid w:val="009A2868"/>
    <w:rsid w:val="009A29A5"/>
    <w:rsid w:val="009A2A31"/>
    <w:rsid w:val="009A2DDB"/>
    <w:rsid w:val="009A2E20"/>
    <w:rsid w:val="009A2EB5"/>
    <w:rsid w:val="009A2EED"/>
    <w:rsid w:val="009A2F96"/>
    <w:rsid w:val="009A2F99"/>
    <w:rsid w:val="009A2F9F"/>
    <w:rsid w:val="009A3007"/>
    <w:rsid w:val="009A306D"/>
    <w:rsid w:val="009A30A0"/>
    <w:rsid w:val="009A3134"/>
    <w:rsid w:val="009A3266"/>
    <w:rsid w:val="009A33CA"/>
    <w:rsid w:val="009A345D"/>
    <w:rsid w:val="009A3759"/>
    <w:rsid w:val="009A3773"/>
    <w:rsid w:val="009A386B"/>
    <w:rsid w:val="009A3874"/>
    <w:rsid w:val="009A39D1"/>
    <w:rsid w:val="009A3ACE"/>
    <w:rsid w:val="009A3C5E"/>
    <w:rsid w:val="009A3DC2"/>
    <w:rsid w:val="009A3E11"/>
    <w:rsid w:val="009A3E62"/>
    <w:rsid w:val="009A3EB8"/>
    <w:rsid w:val="009A41BF"/>
    <w:rsid w:val="009A41C6"/>
    <w:rsid w:val="009A4210"/>
    <w:rsid w:val="009A42EC"/>
    <w:rsid w:val="009A4307"/>
    <w:rsid w:val="009A449F"/>
    <w:rsid w:val="009A4594"/>
    <w:rsid w:val="009A4619"/>
    <w:rsid w:val="009A463E"/>
    <w:rsid w:val="009A48B5"/>
    <w:rsid w:val="009A4A91"/>
    <w:rsid w:val="009A4BB5"/>
    <w:rsid w:val="009A4BD0"/>
    <w:rsid w:val="009A4C83"/>
    <w:rsid w:val="009A4C9E"/>
    <w:rsid w:val="009A4CE0"/>
    <w:rsid w:val="009A4D04"/>
    <w:rsid w:val="009A4D1D"/>
    <w:rsid w:val="009A4DA0"/>
    <w:rsid w:val="009A4DC9"/>
    <w:rsid w:val="009A4E6C"/>
    <w:rsid w:val="009A4E88"/>
    <w:rsid w:val="009A4EB2"/>
    <w:rsid w:val="009A4EC2"/>
    <w:rsid w:val="009A4EEF"/>
    <w:rsid w:val="009A4F95"/>
    <w:rsid w:val="009A4FD2"/>
    <w:rsid w:val="009A51A0"/>
    <w:rsid w:val="009A5222"/>
    <w:rsid w:val="009A522B"/>
    <w:rsid w:val="009A526C"/>
    <w:rsid w:val="009A5280"/>
    <w:rsid w:val="009A532F"/>
    <w:rsid w:val="009A5422"/>
    <w:rsid w:val="009A54D3"/>
    <w:rsid w:val="009A57D3"/>
    <w:rsid w:val="009A5880"/>
    <w:rsid w:val="009A5939"/>
    <w:rsid w:val="009A5944"/>
    <w:rsid w:val="009A5AD9"/>
    <w:rsid w:val="009A5B57"/>
    <w:rsid w:val="009A5BE9"/>
    <w:rsid w:val="009A5BF5"/>
    <w:rsid w:val="009A5C3E"/>
    <w:rsid w:val="009A5CC9"/>
    <w:rsid w:val="009A5D35"/>
    <w:rsid w:val="009A5D5D"/>
    <w:rsid w:val="009A5DC1"/>
    <w:rsid w:val="009A5E83"/>
    <w:rsid w:val="009A5EB8"/>
    <w:rsid w:val="009A5FF0"/>
    <w:rsid w:val="009A601A"/>
    <w:rsid w:val="009A604B"/>
    <w:rsid w:val="009A6136"/>
    <w:rsid w:val="009A614B"/>
    <w:rsid w:val="009A6335"/>
    <w:rsid w:val="009A63EF"/>
    <w:rsid w:val="009A6481"/>
    <w:rsid w:val="009A64E6"/>
    <w:rsid w:val="009A6645"/>
    <w:rsid w:val="009A671D"/>
    <w:rsid w:val="009A6763"/>
    <w:rsid w:val="009A6849"/>
    <w:rsid w:val="009A684F"/>
    <w:rsid w:val="009A68E3"/>
    <w:rsid w:val="009A6926"/>
    <w:rsid w:val="009A696B"/>
    <w:rsid w:val="009A697E"/>
    <w:rsid w:val="009A69E4"/>
    <w:rsid w:val="009A6A04"/>
    <w:rsid w:val="009A6A15"/>
    <w:rsid w:val="009A6A3D"/>
    <w:rsid w:val="009A6A8A"/>
    <w:rsid w:val="009A6AD3"/>
    <w:rsid w:val="009A6B40"/>
    <w:rsid w:val="009A6BEA"/>
    <w:rsid w:val="009A6CD5"/>
    <w:rsid w:val="009A6CD6"/>
    <w:rsid w:val="009A6D10"/>
    <w:rsid w:val="009A6D2B"/>
    <w:rsid w:val="009A6E23"/>
    <w:rsid w:val="009A6E51"/>
    <w:rsid w:val="009A6ED0"/>
    <w:rsid w:val="009A6F37"/>
    <w:rsid w:val="009A6FCE"/>
    <w:rsid w:val="009A7048"/>
    <w:rsid w:val="009A7138"/>
    <w:rsid w:val="009A7167"/>
    <w:rsid w:val="009A7285"/>
    <w:rsid w:val="009A72D9"/>
    <w:rsid w:val="009A7360"/>
    <w:rsid w:val="009A7377"/>
    <w:rsid w:val="009A7508"/>
    <w:rsid w:val="009A75DA"/>
    <w:rsid w:val="009A763C"/>
    <w:rsid w:val="009A7646"/>
    <w:rsid w:val="009A767C"/>
    <w:rsid w:val="009A76B5"/>
    <w:rsid w:val="009A76F7"/>
    <w:rsid w:val="009A7821"/>
    <w:rsid w:val="009A7884"/>
    <w:rsid w:val="009A790A"/>
    <w:rsid w:val="009A7974"/>
    <w:rsid w:val="009A79C3"/>
    <w:rsid w:val="009A7C31"/>
    <w:rsid w:val="009A7C3E"/>
    <w:rsid w:val="009A7C6D"/>
    <w:rsid w:val="009A7DB0"/>
    <w:rsid w:val="009A7E7A"/>
    <w:rsid w:val="009A7F17"/>
    <w:rsid w:val="009A7F1A"/>
    <w:rsid w:val="009A7FF7"/>
    <w:rsid w:val="009AB58A"/>
    <w:rsid w:val="009B0097"/>
    <w:rsid w:val="009B01DE"/>
    <w:rsid w:val="009B0225"/>
    <w:rsid w:val="009B031A"/>
    <w:rsid w:val="009B03EB"/>
    <w:rsid w:val="009B043F"/>
    <w:rsid w:val="009B046C"/>
    <w:rsid w:val="009B0533"/>
    <w:rsid w:val="009B0655"/>
    <w:rsid w:val="009B071B"/>
    <w:rsid w:val="009B0745"/>
    <w:rsid w:val="009B078D"/>
    <w:rsid w:val="009B081E"/>
    <w:rsid w:val="009B0842"/>
    <w:rsid w:val="009B09AA"/>
    <w:rsid w:val="009B0A11"/>
    <w:rsid w:val="009B0B24"/>
    <w:rsid w:val="009B0B56"/>
    <w:rsid w:val="009B0B58"/>
    <w:rsid w:val="009B0B95"/>
    <w:rsid w:val="009B0BB6"/>
    <w:rsid w:val="009B0BFD"/>
    <w:rsid w:val="009B0D06"/>
    <w:rsid w:val="009B0D5C"/>
    <w:rsid w:val="009B0DF4"/>
    <w:rsid w:val="009B0E26"/>
    <w:rsid w:val="009B0E64"/>
    <w:rsid w:val="009B0E88"/>
    <w:rsid w:val="009B0F5C"/>
    <w:rsid w:val="009B1007"/>
    <w:rsid w:val="009B10FB"/>
    <w:rsid w:val="009B1103"/>
    <w:rsid w:val="009B12F1"/>
    <w:rsid w:val="009B1344"/>
    <w:rsid w:val="009B13AE"/>
    <w:rsid w:val="009B13D4"/>
    <w:rsid w:val="009B14D4"/>
    <w:rsid w:val="009B1545"/>
    <w:rsid w:val="009B156C"/>
    <w:rsid w:val="009B166E"/>
    <w:rsid w:val="009B174F"/>
    <w:rsid w:val="009B17B1"/>
    <w:rsid w:val="009B184D"/>
    <w:rsid w:val="009B1A56"/>
    <w:rsid w:val="009B1A72"/>
    <w:rsid w:val="009B1B05"/>
    <w:rsid w:val="009B1BA8"/>
    <w:rsid w:val="009B1C5B"/>
    <w:rsid w:val="009B1DA4"/>
    <w:rsid w:val="009B1E56"/>
    <w:rsid w:val="009B1E7F"/>
    <w:rsid w:val="009B1F49"/>
    <w:rsid w:val="009B1F85"/>
    <w:rsid w:val="009B2114"/>
    <w:rsid w:val="009B2119"/>
    <w:rsid w:val="009B21C7"/>
    <w:rsid w:val="009B22CC"/>
    <w:rsid w:val="009B238B"/>
    <w:rsid w:val="009B2410"/>
    <w:rsid w:val="009B24C5"/>
    <w:rsid w:val="009B257F"/>
    <w:rsid w:val="009B2667"/>
    <w:rsid w:val="009B2760"/>
    <w:rsid w:val="009B27A6"/>
    <w:rsid w:val="009B2801"/>
    <w:rsid w:val="009B28C4"/>
    <w:rsid w:val="009B28E7"/>
    <w:rsid w:val="009B29D0"/>
    <w:rsid w:val="009B2AAB"/>
    <w:rsid w:val="009B2B18"/>
    <w:rsid w:val="009B2CE7"/>
    <w:rsid w:val="009B2D9C"/>
    <w:rsid w:val="009B30B1"/>
    <w:rsid w:val="009B3175"/>
    <w:rsid w:val="009B3179"/>
    <w:rsid w:val="009B31E6"/>
    <w:rsid w:val="009B32A4"/>
    <w:rsid w:val="009B32D7"/>
    <w:rsid w:val="009B32FD"/>
    <w:rsid w:val="009B337B"/>
    <w:rsid w:val="009B33A4"/>
    <w:rsid w:val="009B33D5"/>
    <w:rsid w:val="009B348B"/>
    <w:rsid w:val="009B355F"/>
    <w:rsid w:val="009B3590"/>
    <w:rsid w:val="009B35F4"/>
    <w:rsid w:val="009B3638"/>
    <w:rsid w:val="009B36B3"/>
    <w:rsid w:val="009B36DD"/>
    <w:rsid w:val="009B387E"/>
    <w:rsid w:val="009B38B5"/>
    <w:rsid w:val="009B3A34"/>
    <w:rsid w:val="009B3C4E"/>
    <w:rsid w:val="009B3C81"/>
    <w:rsid w:val="009B3CE1"/>
    <w:rsid w:val="009B3F38"/>
    <w:rsid w:val="009B3F76"/>
    <w:rsid w:val="009B3F9B"/>
    <w:rsid w:val="009B4076"/>
    <w:rsid w:val="009B41A3"/>
    <w:rsid w:val="009B420B"/>
    <w:rsid w:val="009B4236"/>
    <w:rsid w:val="009B4273"/>
    <w:rsid w:val="009B4288"/>
    <w:rsid w:val="009B4445"/>
    <w:rsid w:val="009B4502"/>
    <w:rsid w:val="009B4540"/>
    <w:rsid w:val="009B4641"/>
    <w:rsid w:val="009B4734"/>
    <w:rsid w:val="009B47B3"/>
    <w:rsid w:val="009B4843"/>
    <w:rsid w:val="009B4943"/>
    <w:rsid w:val="009B4CB1"/>
    <w:rsid w:val="009B4CFA"/>
    <w:rsid w:val="009B4D3F"/>
    <w:rsid w:val="009B4D67"/>
    <w:rsid w:val="009B4D7A"/>
    <w:rsid w:val="009B4E08"/>
    <w:rsid w:val="009B4E15"/>
    <w:rsid w:val="009B4F32"/>
    <w:rsid w:val="009B4F49"/>
    <w:rsid w:val="009B4F60"/>
    <w:rsid w:val="009B4F8A"/>
    <w:rsid w:val="009B4F8C"/>
    <w:rsid w:val="009B4FB4"/>
    <w:rsid w:val="009B5154"/>
    <w:rsid w:val="009B5284"/>
    <w:rsid w:val="009B5285"/>
    <w:rsid w:val="009B5304"/>
    <w:rsid w:val="009B531F"/>
    <w:rsid w:val="009B5527"/>
    <w:rsid w:val="009B5586"/>
    <w:rsid w:val="009B560D"/>
    <w:rsid w:val="009B5678"/>
    <w:rsid w:val="009B57A0"/>
    <w:rsid w:val="009B57FD"/>
    <w:rsid w:val="009B5849"/>
    <w:rsid w:val="009B58EA"/>
    <w:rsid w:val="009B594D"/>
    <w:rsid w:val="009B59C4"/>
    <w:rsid w:val="009B5A83"/>
    <w:rsid w:val="009B5BF1"/>
    <w:rsid w:val="009B5C76"/>
    <w:rsid w:val="009B5CD5"/>
    <w:rsid w:val="009B5D8B"/>
    <w:rsid w:val="009B5DA4"/>
    <w:rsid w:val="009B5E85"/>
    <w:rsid w:val="009B5FD3"/>
    <w:rsid w:val="009B6014"/>
    <w:rsid w:val="009B6120"/>
    <w:rsid w:val="009B614C"/>
    <w:rsid w:val="009B61C0"/>
    <w:rsid w:val="009B61D3"/>
    <w:rsid w:val="009B633B"/>
    <w:rsid w:val="009B6354"/>
    <w:rsid w:val="009B64EF"/>
    <w:rsid w:val="009B6609"/>
    <w:rsid w:val="009B6781"/>
    <w:rsid w:val="009B6784"/>
    <w:rsid w:val="009B67E6"/>
    <w:rsid w:val="009B6843"/>
    <w:rsid w:val="009B6846"/>
    <w:rsid w:val="009B6914"/>
    <w:rsid w:val="009B6982"/>
    <w:rsid w:val="009B6BCD"/>
    <w:rsid w:val="009B6CE8"/>
    <w:rsid w:val="009B6D18"/>
    <w:rsid w:val="009B6D1A"/>
    <w:rsid w:val="009B6DC2"/>
    <w:rsid w:val="009B6E0F"/>
    <w:rsid w:val="009B6E13"/>
    <w:rsid w:val="009B6E9B"/>
    <w:rsid w:val="009B70DE"/>
    <w:rsid w:val="009B70FD"/>
    <w:rsid w:val="009B7100"/>
    <w:rsid w:val="009B7112"/>
    <w:rsid w:val="009B7122"/>
    <w:rsid w:val="009B7170"/>
    <w:rsid w:val="009B7198"/>
    <w:rsid w:val="009B720C"/>
    <w:rsid w:val="009B72C7"/>
    <w:rsid w:val="009B72E1"/>
    <w:rsid w:val="009B743C"/>
    <w:rsid w:val="009B7568"/>
    <w:rsid w:val="009B75FF"/>
    <w:rsid w:val="009B7682"/>
    <w:rsid w:val="009B76E3"/>
    <w:rsid w:val="009B7741"/>
    <w:rsid w:val="009B7771"/>
    <w:rsid w:val="009B778B"/>
    <w:rsid w:val="009B77AE"/>
    <w:rsid w:val="009B77DC"/>
    <w:rsid w:val="009B77E8"/>
    <w:rsid w:val="009B7C0A"/>
    <w:rsid w:val="009B7C3E"/>
    <w:rsid w:val="009B7C4F"/>
    <w:rsid w:val="009B7DB2"/>
    <w:rsid w:val="009B7DF3"/>
    <w:rsid w:val="009B7EE4"/>
    <w:rsid w:val="009B7F28"/>
    <w:rsid w:val="009B7F3A"/>
    <w:rsid w:val="009B7FA2"/>
    <w:rsid w:val="009B7FE8"/>
    <w:rsid w:val="009B8BEF"/>
    <w:rsid w:val="009C003B"/>
    <w:rsid w:val="009C0355"/>
    <w:rsid w:val="009C039D"/>
    <w:rsid w:val="009C0442"/>
    <w:rsid w:val="009C04D1"/>
    <w:rsid w:val="009C0524"/>
    <w:rsid w:val="009C05BE"/>
    <w:rsid w:val="009C06CC"/>
    <w:rsid w:val="009C074F"/>
    <w:rsid w:val="009C07E8"/>
    <w:rsid w:val="009C0832"/>
    <w:rsid w:val="009C08BC"/>
    <w:rsid w:val="009C090E"/>
    <w:rsid w:val="009C0A08"/>
    <w:rsid w:val="009C0A14"/>
    <w:rsid w:val="009C0B6A"/>
    <w:rsid w:val="009C0C4F"/>
    <w:rsid w:val="009C0CEC"/>
    <w:rsid w:val="009C0D12"/>
    <w:rsid w:val="009C0DA8"/>
    <w:rsid w:val="009C0EA7"/>
    <w:rsid w:val="009C0F29"/>
    <w:rsid w:val="009C0F65"/>
    <w:rsid w:val="009C1066"/>
    <w:rsid w:val="009C1075"/>
    <w:rsid w:val="009C10B8"/>
    <w:rsid w:val="009C1221"/>
    <w:rsid w:val="009C1328"/>
    <w:rsid w:val="009C13BC"/>
    <w:rsid w:val="009C14D8"/>
    <w:rsid w:val="009C1592"/>
    <w:rsid w:val="009C166B"/>
    <w:rsid w:val="009C1677"/>
    <w:rsid w:val="009C16FB"/>
    <w:rsid w:val="009C1840"/>
    <w:rsid w:val="009C1872"/>
    <w:rsid w:val="009C1994"/>
    <w:rsid w:val="009C1B4A"/>
    <w:rsid w:val="009C1B68"/>
    <w:rsid w:val="009C1CF7"/>
    <w:rsid w:val="009C1D0E"/>
    <w:rsid w:val="009C1D66"/>
    <w:rsid w:val="009C1E44"/>
    <w:rsid w:val="009C1ECF"/>
    <w:rsid w:val="009C1EF2"/>
    <w:rsid w:val="009C1F0D"/>
    <w:rsid w:val="009C1FBD"/>
    <w:rsid w:val="009C20B9"/>
    <w:rsid w:val="009C20DB"/>
    <w:rsid w:val="009C21B5"/>
    <w:rsid w:val="009C223B"/>
    <w:rsid w:val="009C226A"/>
    <w:rsid w:val="009C2348"/>
    <w:rsid w:val="009C23C3"/>
    <w:rsid w:val="009C23E4"/>
    <w:rsid w:val="009C247D"/>
    <w:rsid w:val="009C24D1"/>
    <w:rsid w:val="009C24D3"/>
    <w:rsid w:val="009C2645"/>
    <w:rsid w:val="009C268A"/>
    <w:rsid w:val="009C2855"/>
    <w:rsid w:val="009C285D"/>
    <w:rsid w:val="009C288C"/>
    <w:rsid w:val="009C2928"/>
    <w:rsid w:val="009C29B9"/>
    <w:rsid w:val="009C2A30"/>
    <w:rsid w:val="009C2A60"/>
    <w:rsid w:val="009C2A98"/>
    <w:rsid w:val="009C2B18"/>
    <w:rsid w:val="009C2BA1"/>
    <w:rsid w:val="009C2CBC"/>
    <w:rsid w:val="009C2DF8"/>
    <w:rsid w:val="009C2EA3"/>
    <w:rsid w:val="009C3082"/>
    <w:rsid w:val="009C30A4"/>
    <w:rsid w:val="009C3408"/>
    <w:rsid w:val="009C3568"/>
    <w:rsid w:val="009C36BE"/>
    <w:rsid w:val="009C3770"/>
    <w:rsid w:val="009C3792"/>
    <w:rsid w:val="009C390A"/>
    <w:rsid w:val="009C3991"/>
    <w:rsid w:val="009C3B74"/>
    <w:rsid w:val="009C3BBB"/>
    <w:rsid w:val="009C3C43"/>
    <w:rsid w:val="009C3D82"/>
    <w:rsid w:val="009C3E3B"/>
    <w:rsid w:val="009C3E78"/>
    <w:rsid w:val="009C3E85"/>
    <w:rsid w:val="009C3FE9"/>
    <w:rsid w:val="009C41A7"/>
    <w:rsid w:val="009C4302"/>
    <w:rsid w:val="009C43FA"/>
    <w:rsid w:val="009C4404"/>
    <w:rsid w:val="009C45F0"/>
    <w:rsid w:val="009C4688"/>
    <w:rsid w:val="009C489A"/>
    <w:rsid w:val="009C48F4"/>
    <w:rsid w:val="009C4966"/>
    <w:rsid w:val="009C4A0B"/>
    <w:rsid w:val="009C4B7E"/>
    <w:rsid w:val="009C4C2B"/>
    <w:rsid w:val="009C4CA0"/>
    <w:rsid w:val="009C4D1C"/>
    <w:rsid w:val="009C4DAD"/>
    <w:rsid w:val="009C4DE7"/>
    <w:rsid w:val="009C4DF7"/>
    <w:rsid w:val="009C4EBA"/>
    <w:rsid w:val="009C505B"/>
    <w:rsid w:val="009C50A8"/>
    <w:rsid w:val="009C513A"/>
    <w:rsid w:val="009C5153"/>
    <w:rsid w:val="009C519B"/>
    <w:rsid w:val="009C51ED"/>
    <w:rsid w:val="009C524D"/>
    <w:rsid w:val="009C53BC"/>
    <w:rsid w:val="009C548B"/>
    <w:rsid w:val="009C54F7"/>
    <w:rsid w:val="009C55BA"/>
    <w:rsid w:val="009C5602"/>
    <w:rsid w:val="009C5625"/>
    <w:rsid w:val="009C56A4"/>
    <w:rsid w:val="009C5700"/>
    <w:rsid w:val="009C573D"/>
    <w:rsid w:val="009C575C"/>
    <w:rsid w:val="009C588F"/>
    <w:rsid w:val="009C5A9C"/>
    <w:rsid w:val="009C5BFE"/>
    <w:rsid w:val="009C5CA6"/>
    <w:rsid w:val="009C5D8E"/>
    <w:rsid w:val="009C5FC4"/>
    <w:rsid w:val="009C60A8"/>
    <w:rsid w:val="009C6166"/>
    <w:rsid w:val="009C61A7"/>
    <w:rsid w:val="009C6227"/>
    <w:rsid w:val="009C6259"/>
    <w:rsid w:val="009C62DF"/>
    <w:rsid w:val="009C63AE"/>
    <w:rsid w:val="009C647A"/>
    <w:rsid w:val="009C6480"/>
    <w:rsid w:val="009C64AC"/>
    <w:rsid w:val="009C64F3"/>
    <w:rsid w:val="009C6570"/>
    <w:rsid w:val="009C6606"/>
    <w:rsid w:val="009C66A1"/>
    <w:rsid w:val="009C67EC"/>
    <w:rsid w:val="009C6807"/>
    <w:rsid w:val="009C687B"/>
    <w:rsid w:val="009C689C"/>
    <w:rsid w:val="009C68FA"/>
    <w:rsid w:val="009C6904"/>
    <w:rsid w:val="009C6974"/>
    <w:rsid w:val="009C6986"/>
    <w:rsid w:val="009C6A91"/>
    <w:rsid w:val="009C6B7D"/>
    <w:rsid w:val="009C6B9F"/>
    <w:rsid w:val="009C6E29"/>
    <w:rsid w:val="009C6E84"/>
    <w:rsid w:val="009C6FEA"/>
    <w:rsid w:val="009C7331"/>
    <w:rsid w:val="009C740C"/>
    <w:rsid w:val="009C7509"/>
    <w:rsid w:val="009C7536"/>
    <w:rsid w:val="009C7556"/>
    <w:rsid w:val="009C755D"/>
    <w:rsid w:val="009C7594"/>
    <w:rsid w:val="009C76F9"/>
    <w:rsid w:val="009C779B"/>
    <w:rsid w:val="009C7834"/>
    <w:rsid w:val="009C7869"/>
    <w:rsid w:val="009C78E7"/>
    <w:rsid w:val="009C7957"/>
    <w:rsid w:val="009C7986"/>
    <w:rsid w:val="009C79CF"/>
    <w:rsid w:val="009C7A2F"/>
    <w:rsid w:val="009C7AF9"/>
    <w:rsid w:val="009C7B64"/>
    <w:rsid w:val="009C7BBF"/>
    <w:rsid w:val="009C7BD0"/>
    <w:rsid w:val="009C7C15"/>
    <w:rsid w:val="009C7CB5"/>
    <w:rsid w:val="009C7D34"/>
    <w:rsid w:val="009C7D83"/>
    <w:rsid w:val="009C7DAE"/>
    <w:rsid w:val="009C7EDD"/>
    <w:rsid w:val="009C7FB1"/>
    <w:rsid w:val="009C7FEC"/>
    <w:rsid w:val="009D003C"/>
    <w:rsid w:val="009D0101"/>
    <w:rsid w:val="009D01A1"/>
    <w:rsid w:val="009D01A5"/>
    <w:rsid w:val="009D01AD"/>
    <w:rsid w:val="009D0308"/>
    <w:rsid w:val="009D0358"/>
    <w:rsid w:val="009D03DC"/>
    <w:rsid w:val="009D03E9"/>
    <w:rsid w:val="009D051D"/>
    <w:rsid w:val="009D0528"/>
    <w:rsid w:val="009D059B"/>
    <w:rsid w:val="009D0604"/>
    <w:rsid w:val="009D0690"/>
    <w:rsid w:val="009D09A9"/>
    <w:rsid w:val="009D0A15"/>
    <w:rsid w:val="009D0AF3"/>
    <w:rsid w:val="009D0B4E"/>
    <w:rsid w:val="009D0B67"/>
    <w:rsid w:val="009D0BDD"/>
    <w:rsid w:val="009D0C47"/>
    <w:rsid w:val="009D0C52"/>
    <w:rsid w:val="009D0DC2"/>
    <w:rsid w:val="009D0E7E"/>
    <w:rsid w:val="009D0EDA"/>
    <w:rsid w:val="009D1015"/>
    <w:rsid w:val="009D1021"/>
    <w:rsid w:val="009D1135"/>
    <w:rsid w:val="009D117A"/>
    <w:rsid w:val="009D11A7"/>
    <w:rsid w:val="009D1202"/>
    <w:rsid w:val="009D1238"/>
    <w:rsid w:val="009D126D"/>
    <w:rsid w:val="009D1273"/>
    <w:rsid w:val="009D131A"/>
    <w:rsid w:val="009D132D"/>
    <w:rsid w:val="009D135B"/>
    <w:rsid w:val="009D137B"/>
    <w:rsid w:val="009D1394"/>
    <w:rsid w:val="009D1472"/>
    <w:rsid w:val="009D1524"/>
    <w:rsid w:val="009D156C"/>
    <w:rsid w:val="009D1754"/>
    <w:rsid w:val="009D17A2"/>
    <w:rsid w:val="009D17AB"/>
    <w:rsid w:val="009D181E"/>
    <w:rsid w:val="009D1855"/>
    <w:rsid w:val="009D18E8"/>
    <w:rsid w:val="009D1A83"/>
    <w:rsid w:val="009D1AE1"/>
    <w:rsid w:val="009D1C34"/>
    <w:rsid w:val="009D1D00"/>
    <w:rsid w:val="009D1DA3"/>
    <w:rsid w:val="009D1DE8"/>
    <w:rsid w:val="009D1E15"/>
    <w:rsid w:val="009D1EB5"/>
    <w:rsid w:val="009D1F94"/>
    <w:rsid w:val="009D2030"/>
    <w:rsid w:val="009D2076"/>
    <w:rsid w:val="009D216A"/>
    <w:rsid w:val="009D2268"/>
    <w:rsid w:val="009D229C"/>
    <w:rsid w:val="009D2301"/>
    <w:rsid w:val="009D23A6"/>
    <w:rsid w:val="009D23D3"/>
    <w:rsid w:val="009D23E2"/>
    <w:rsid w:val="009D244D"/>
    <w:rsid w:val="009D2450"/>
    <w:rsid w:val="009D247B"/>
    <w:rsid w:val="009D24AC"/>
    <w:rsid w:val="009D25C7"/>
    <w:rsid w:val="009D25E9"/>
    <w:rsid w:val="009D26C7"/>
    <w:rsid w:val="009D277C"/>
    <w:rsid w:val="009D27FE"/>
    <w:rsid w:val="009D2974"/>
    <w:rsid w:val="009D29C0"/>
    <w:rsid w:val="009D2B52"/>
    <w:rsid w:val="009D2BA2"/>
    <w:rsid w:val="009D2C17"/>
    <w:rsid w:val="009D2D59"/>
    <w:rsid w:val="009D2DFD"/>
    <w:rsid w:val="009D3146"/>
    <w:rsid w:val="009D314F"/>
    <w:rsid w:val="009D3173"/>
    <w:rsid w:val="009D3190"/>
    <w:rsid w:val="009D31C3"/>
    <w:rsid w:val="009D3218"/>
    <w:rsid w:val="009D3234"/>
    <w:rsid w:val="009D3293"/>
    <w:rsid w:val="009D32C7"/>
    <w:rsid w:val="009D344F"/>
    <w:rsid w:val="009D34B1"/>
    <w:rsid w:val="009D355F"/>
    <w:rsid w:val="009D3584"/>
    <w:rsid w:val="009D3722"/>
    <w:rsid w:val="009D379F"/>
    <w:rsid w:val="009D3837"/>
    <w:rsid w:val="009D3A6B"/>
    <w:rsid w:val="009D3B79"/>
    <w:rsid w:val="009D3D66"/>
    <w:rsid w:val="009D3DFB"/>
    <w:rsid w:val="009D3E04"/>
    <w:rsid w:val="009D3F92"/>
    <w:rsid w:val="009D3FAE"/>
    <w:rsid w:val="009D4076"/>
    <w:rsid w:val="009D40A0"/>
    <w:rsid w:val="009D40C3"/>
    <w:rsid w:val="009D411F"/>
    <w:rsid w:val="009D418C"/>
    <w:rsid w:val="009D41B3"/>
    <w:rsid w:val="009D41B6"/>
    <w:rsid w:val="009D421D"/>
    <w:rsid w:val="009D42C6"/>
    <w:rsid w:val="009D42DA"/>
    <w:rsid w:val="009D4319"/>
    <w:rsid w:val="009D4386"/>
    <w:rsid w:val="009D43B6"/>
    <w:rsid w:val="009D43CC"/>
    <w:rsid w:val="009D43D8"/>
    <w:rsid w:val="009D43EE"/>
    <w:rsid w:val="009D4424"/>
    <w:rsid w:val="009D4485"/>
    <w:rsid w:val="009D457A"/>
    <w:rsid w:val="009D45A2"/>
    <w:rsid w:val="009D4622"/>
    <w:rsid w:val="009D46A3"/>
    <w:rsid w:val="009D46AB"/>
    <w:rsid w:val="009D47CD"/>
    <w:rsid w:val="009D47D4"/>
    <w:rsid w:val="009D4806"/>
    <w:rsid w:val="009D4816"/>
    <w:rsid w:val="009D4844"/>
    <w:rsid w:val="009D491A"/>
    <w:rsid w:val="009D4A04"/>
    <w:rsid w:val="009D4A68"/>
    <w:rsid w:val="009D4C07"/>
    <w:rsid w:val="009D4C98"/>
    <w:rsid w:val="009D4C9A"/>
    <w:rsid w:val="009D4D4A"/>
    <w:rsid w:val="009D4DB9"/>
    <w:rsid w:val="009D4E90"/>
    <w:rsid w:val="009D4EC3"/>
    <w:rsid w:val="009D503B"/>
    <w:rsid w:val="009D5062"/>
    <w:rsid w:val="009D5177"/>
    <w:rsid w:val="009D5209"/>
    <w:rsid w:val="009D5230"/>
    <w:rsid w:val="009D527F"/>
    <w:rsid w:val="009D528D"/>
    <w:rsid w:val="009D53CA"/>
    <w:rsid w:val="009D545F"/>
    <w:rsid w:val="009D5562"/>
    <w:rsid w:val="009D55B0"/>
    <w:rsid w:val="009D55C4"/>
    <w:rsid w:val="009D55E0"/>
    <w:rsid w:val="009D56EB"/>
    <w:rsid w:val="009D5865"/>
    <w:rsid w:val="009D589F"/>
    <w:rsid w:val="009D5963"/>
    <w:rsid w:val="009D59C0"/>
    <w:rsid w:val="009D5A82"/>
    <w:rsid w:val="009D5AAD"/>
    <w:rsid w:val="009D5AF0"/>
    <w:rsid w:val="009D5D28"/>
    <w:rsid w:val="009D5DFD"/>
    <w:rsid w:val="009D5EB6"/>
    <w:rsid w:val="009D5FD3"/>
    <w:rsid w:val="009D6020"/>
    <w:rsid w:val="009D604D"/>
    <w:rsid w:val="009D61E2"/>
    <w:rsid w:val="009D651A"/>
    <w:rsid w:val="009D6537"/>
    <w:rsid w:val="009D656E"/>
    <w:rsid w:val="009D65AB"/>
    <w:rsid w:val="009D66FF"/>
    <w:rsid w:val="009D68C9"/>
    <w:rsid w:val="009D68CA"/>
    <w:rsid w:val="009D6996"/>
    <w:rsid w:val="009D69C1"/>
    <w:rsid w:val="009D6C94"/>
    <w:rsid w:val="009D6D3C"/>
    <w:rsid w:val="009D6D6C"/>
    <w:rsid w:val="009D6DF4"/>
    <w:rsid w:val="009D6E76"/>
    <w:rsid w:val="009D6EDC"/>
    <w:rsid w:val="009D6EE3"/>
    <w:rsid w:val="009D6F22"/>
    <w:rsid w:val="009D700E"/>
    <w:rsid w:val="009D703F"/>
    <w:rsid w:val="009D7338"/>
    <w:rsid w:val="009D744A"/>
    <w:rsid w:val="009D74D2"/>
    <w:rsid w:val="009D75D3"/>
    <w:rsid w:val="009D773F"/>
    <w:rsid w:val="009D787B"/>
    <w:rsid w:val="009D7966"/>
    <w:rsid w:val="009D79BF"/>
    <w:rsid w:val="009D79C4"/>
    <w:rsid w:val="009D7A32"/>
    <w:rsid w:val="009D7A61"/>
    <w:rsid w:val="009D7A8B"/>
    <w:rsid w:val="009D7AC9"/>
    <w:rsid w:val="009D7AD2"/>
    <w:rsid w:val="009D7B29"/>
    <w:rsid w:val="009D7B63"/>
    <w:rsid w:val="009D7C9F"/>
    <w:rsid w:val="009D7D01"/>
    <w:rsid w:val="009D7D7E"/>
    <w:rsid w:val="009D7D9A"/>
    <w:rsid w:val="009D7EEE"/>
    <w:rsid w:val="009D7F37"/>
    <w:rsid w:val="009D7FCF"/>
    <w:rsid w:val="009E00B4"/>
    <w:rsid w:val="009E020E"/>
    <w:rsid w:val="009E02AE"/>
    <w:rsid w:val="009E02B4"/>
    <w:rsid w:val="009E0366"/>
    <w:rsid w:val="009E0447"/>
    <w:rsid w:val="009E05FE"/>
    <w:rsid w:val="009E066D"/>
    <w:rsid w:val="009E06BF"/>
    <w:rsid w:val="009E075E"/>
    <w:rsid w:val="009E077E"/>
    <w:rsid w:val="009E0799"/>
    <w:rsid w:val="009E0989"/>
    <w:rsid w:val="009E0B6E"/>
    <w:rsid w:val="009E0BE2"/>
    <w:rsid w:val="009E0C20"/>
    <w:rsid w:val="009E0C53"/>
    <w:rsid w:val="009E0EE8"/>
    <w:rsid w:val="009E0F90"/>
    <w:rsid w:val="009E1099"/>
    <w:rsid w:val="009E117D"/>
    <w:rsid w:val="009E1231"/>
    <w:rsid w:val="009E12A6"/>
    <w:rsid w:val="009E13E1"/>
    <w:rsid w:val="009E13F1"/>
    <w:rsid w:val="009E15D4"/>
    <w:rsid w:val="009E1767"/>
    <w:rsid w:val="009E184C"/>
    <w:rsid w:val="009E191B"/>
    <w:rsid w:val="009E19BD"/>
    <w:rsid w:val="009E1B13"/>
    <w:rsid w:val="009E1CE9"/>
    <w:rsid w:val="009E1D20"/>
    <w:rsid w:val="009E1D94"/>
    <w:rsid w:val="009E1DC2"/>
    <w:rsid w:val="009E1ED5"/>
    <w:rsid w:val="009E1F7A"/>
    <w:rsid w:val="009E1FB7"/>
    <w:rsid w:val="009E2023"/>
    <w:rsid w:val="009E20D2"/>
    <w:rsid w:val="009E21F4"/>
    <w:rsid w:val="009E225A"/>
    <w:rsid w:val="009E2273"/>
    <w:rsid w:val="009E227B"/>
    <w:rsid w:val="009E2392"/>
    <w:rsid w:val="009E245C"/>
    <w:rsid w:val="009E273B"/>
    <w:rsid w:val="009E2786"/>
    <w:rsid w:val="009E2868"/>
    <w:rsid w:val="009E28BB"/>
    <w:rsid w:val="009E295A"/>
    <w:rsid w:val="009E29B4"/>
    <w:rsid w:val="009E29D1"/>
    <w:rsid w:val="009E2CC9"/>
    <w:rsid w:val="009E2D13"/>
    <w:rsid w:val="009E2D93"/>
    <w:rsid w:val="009E2DA1"/>
    <w:rsid w:val="009E2DC8"/>
    <w:rsid w:val="009E2E3D"/>
    <w:rsid w:val="009E2E49"/>
    <w:rsid w:val="009E2EA8"/>
    <w:rsid w:val="009E2EB9"/>
    <w:rsid w:val="009E2ED0"/>
    <w:rsid w:val="009E2EE4"/>
    <w:rsid w:val="009E316F"/>
    <w:rsid w:val="009E31E6"/>
    <w:rsid w:val="009E3244"/>
    <w:rsid w:val="009E3288"/>
    <w:rsid w:val="009E32B8"/>
    <w:rsid w:val="009E32FC"/>
    <w:rsid w:val="009E333E"/>
    <w:rsid w:val="009E3497"/>
    <w:rsid w:val="009E3752"/>
    <w:rsid w:val="009E3762"/>
    <w:rsid w:val="009E37A5"/>
    <w:rsid w:val="009E39E8"/>
    <w:rsid w:val="009E3A3F"/>
    <w:rsid w:val="009E3BBC"/>
    <w:rsid w:val="009E3C51"/>
    <w:rsid w:val="009E3C7F"/>
    <w:rsid w:val="009E3CB1"/>
    <w:rsid w:val="009E3F49"/>
    <w:rsid w:val="009E41B7"/>
    <w:rsid w:val="009E41DC"/>
    <w:rsid w:val="009E427B"/>
    <w:rsid w:val="009E4609"/>
    <w:rsid w:val="009E46D3"/>
    <w:rsid w:val="009E4785"/>
    <w:rsid w:val="009E47BB"/>
    <w:rsid w:val="009E4817"/>
    <w:rsid w:val="009E4874"/>
    <w:rsid w:val="009E49D8"/>
    <w:rsid w:val="009E4A8C"/>
    <w:rsid w:val="009E4BC5"/>
    <w:rsid w:val="009E4BCA"/>
    <w:rsid w:val="009E4C07"/>
    <w:rsid w:val="009E4C55"/>
    <w:rsid w:val="009E4D2B"/>
    <w:rsid w:val="009E4D6D"/>
    <w:rsid w:val="009E4E0D"/>
    <w:rsid w:val="009E4F1E"/>
    <w:rsid w:val="009E5041"/>
    <w:rsid w:val="009E50B9"/>
    <w:rsid w:val="009E50C1"/>
    <w:rsid w:val="009E50EB"/>
    <w:rsid w:val="009E5144"/>
    <w:rsid w:val="009E5182"/>
    <w:rsid w:val="009E51A5"/>
    <w:rsid w:val="009E51C6"/>
    <w:rsid w:val="009E5248"/>
    <w:rsid w:val="009E52D6"/>
    <w:rsid w:val="009E533C"/>
    <w:rsid w:val="009E53B8"/>
    <w:rsid w:val="009E53C3"/>
    <w:rsid w:val="009E561E"/>
    <w:rsid w:val="009E565C"/>
    <w:rsid w:val="009E5679"/>
    <w:rsid w:val="009E58D6"/>
    <w:rsid w:val="009E58F9"/>
    <w:rsid w:val="009E5970"/>
    <w:rsid w:val="009E5C32"/>
    <w:rsid w:val="009E5CFB"/>
    <w:rsid w:val="009E5D91"/>
    <w:rsid w:val="009E5D98"/>
    <w:rsid w:val="009E5DA7"/>
    <w:rsid w:val="009E5DA9"/>
    <w:rsid w:val="009E5DB6"/>
    <w:rsid w:val="009E5E1F"/>
    <w:rsid w:val="009E5F1E"/>
    <w:rsid w:val="009E60CC"/>
    <w:rsid w:val="009E60FF"/>
    <w:rsid w:val="009E614C"/>
    <w:rsid w:val="009E6151"/>
    <w:rsid w:val="009E6217"/>
    <w:rsid w:val="009E62C3"/>
    <w:rsid w:val="009E6488"/>
    <w:rsid w:val="009E652E"/>
    <w:rsid w:val="009E6602"/>
    <w:rsid w:val="009E6604"/>
    <w:rsid w:val="009E6646"/>
    <w:rsid w:val="009E6724"/>
    <w:rsid w:val="009E67F5"/>
    <w:rsid w:val="009E68CE"/>
    <w:rsid w:val="009E6913"/>
    <w:rsid w:val="009E6937"/>
    <w:rsid w:val="009E6D2C"/>
    <w:rsid w:val="009E6E21"/>
    <w:rsid w:val="009E6F55"/>
    <w:rsid w:val="009E711C"/>
    <w:rsid w:val="009E71E2"/>
    <w:rsid w:val="009E738C"/>
    <w:rsid w:val="009E743C"/>
    <w:rsid w:val="009E796A"/>
    <w:rsid w:val="009E79F8"/>
    <w:rsid w:val="009E7B56"/>
    <w:rsid w:val="009E7BAA"/>
    <w:rsid w:val="009E7BDF"/>
    <w:rsid w:val="009E7C36"/>
    <w:rsid w:val="009E7C44"/>
    <w:rsid w:val="009E7C4F"/>
    <w:rsid w:val="009E7D49"/>
    <w:rsid w:val="009E7D8F"/>
    <w:rsid w:val="009E7DF5"/>
    <w:rsid w:val="009E7F10"/>
    <w:rsid w:val="009F0006"/>
    <w:rsid w:val="009F0089"/>
    <w:rsid w:val="009F00CA"/>
    <w:rsid w:val="009F00DB"/>
    <w:rsid w:val="009F0198"/>
    <w:rsid w:val="009F0231"/>
    <w:rsid w:val="009F03A1"/>
    <w:rsid w:val="009F0430"/>
    <w:rsid w:val="009F0480"/>
    <w:rsid w:val="009F04BE"/>
    <w:rsid w:val="009F0584"/>
    <w:rsid w:val="009F05DF"/>
    <w:rsid w:val="009F0754"/>
    <w:rsid w:val="009F07DA"/>
    <w:rsid w:val="009F08BB"/>
    <w:rsid w:val="009F0927"/>
    <w:rsid w:val="009F095D"/>
    <w:rsid w:val="009F0A53"/>
    <w:rsid w:val="009F0AB5"/>
    <w:rsid w:val="009F0ACC"/>
    <w:rsid w:val="009F0B58"/>
    <w:rsid w:val="009F0BEC"/>
    <w:rsid w:val="009F0BFE"/>
    <w:rsid w:val="009F0C59"/>
    <w:rsid w:val="009F0DC5"/>
    <w:rsid w:val="009F0E27"/>
    <w:rsid w:val="009F0F7B"/>
    <w:rsid w:val="009F1056"/>
    <w:rsid w:val="009F1160"/>
    <w:rsid w:val="009F1224"/>
    <w:rsid w:val="009F1243"/>
    <w:rsid w:val="009F1251"/>
    <w:rsid w:val="009F1324"/>
    <w:rsid w:val="009F13F4"/>
    <w:rsid w:val="009F1485"/>
    <w:rsid w:val="009F1498"/>
    <w:rsid w:val="009F1578"/>
    <w:rsid w:val="009F1671"/>
    <w:rsid w:val="009F17A4"/>
    <w:rsid w:val="009F1926"/>
    <w:rsid w:val="009F1B1D"/>
    <w:rsid w:val="009F1B5C"/>
    <w:rsid w:val="009F1B77"/>
    <w:rsid w:val="009F1BDA"/>
    <w:rsid w:val="009F1BF4"/>
    <w:rsid w:val="009F1C77"/>
    <w:rsid w:val="009F1D5E"/>
    <w:rsid w:val="009F1D9A"/>
    <w:rsid w:val="009F1F42"/>
    <w:rsid w:val="009F1F65"/>
    <w:rsid w:val="009F1F8E"/>
    <w:rsid w:val="009F1FCC"/>
    <w:rsid w:val="009F200A"/>
    <w:rsid w:val="009F201C"/>
    <w:rsid w:val="009F2054"/>
    <w:rsid w:val="009F2081"/>
    <w:rsid w:val="009F2092"/>
    <w:rsid w:val="009F2266"/>
    <w:rsid w:val="009F2268"/>
    <w:rsid w:val="009F22F2"/>
    <w:rsid w:val="009F22FE"/>
    <w:rsid w:val="009F241E"/>
    <w:rsid w:val="009F24CD"/>
    <w:rsid w:val="009F25A0"/>
    <w:rsid w:val="009F25F8"/>
    <w:rsid w:val="009F277F"/>
    <w:rsid w:val="009F27AC"/>
    <w:rsid w:val="009F2A2B"/>
    <w:rsid w:val="009F2AC3"/>
    <w:rsid w:val="009F2B8A"/>
    <w:rsid w:val="009F2BF1"/>
    <w:rsid w:val="009F2BF5"/>
    <w:rsid w:val="009F2C0F"/>
    <w:rsid w:val="009F2D43"/>
    <w:rsid w:val="009F2E03"/>
    <w:rsid w:val="009F2E4E"/>
    <w:rsid w:val="009F2E6C"/>
    <w:rsid w:val="009F2EDC"/>
    <w:rsid w:val="009F2F8A"/>
    <w:rsid w:val="009F30C1"/>
    <w:rsid w:val="009F30EF"/>
    <w:rsid w:val="009F319A"/>
    <w:rsid w:val="009F31A7"/>
    <w:rsid w:val="009F31DB"/>
    <w:rsid w:val="009F32B1"/>
    <w:rsid w:val="009F3360"/>
    <w:rsid w:val="009F3486"/>
    <w:rsid w:val="009F34EC"/>
    <w:rsid w:val="009F34FB"/>
    <w:rsid w:val="009F35CB"/>
    <w:rsid w:val="009F3663"/>
    <w:rsid w:val="009F367B"/>
    <w:rsid w:val="009F36B4"/>
    <w:rsid w:val="009F3964"/>
    <w:rsid w:val="009F39A7"/>
    <w:rsid w:val="009F3A4B"/>
    <w:rsid w:val="009F3A8A"/>
    <w:rsid w:val="009F3A98"/>
    <w:rsid w:val="009F3AD4"/>
    <w:rsid w:val="009F3B6A"/>
    <w:rsid w:val="009F3B84"/>
    <w:rsid w:val="009F3C16"/>
    <w:rsid w:val="009F3C8F"/>
    <w:rsid w:val="009F3CE2"/>
    <w:rsid w:val="009F3D13"/>
    <w:rsid w:val="009F3D28"/>
    <w:rsid w:val="009F3DA8"/>
    <w:rsid w:val="009F3EF2"/>
    <w:rsid w:val="009F406A"/>
    <w:rsid w:val="009F4073"/>
    <w:rsid w:val="009F415E"/>
    <w:rsid w:val="009F42AF"/>
    <w:rsid w:val="009F42E0"/>
    <w:rsid w:val="009F43E5"/>
    <w:rsid w:val="009F4439"/>
    <w:rsid w:val="009F453D"/>
    <w:rsid w:val="009F4739"/>
    <w:rsid w:val="009F4873"/>
    <w:rsid w:val="009F488F"/>
    <w:rsid w:val="009F491B"/>
    <w:rsid w:val="009F497A"/>
    <w:rsid w:val="009F49F1"/>
    <w:rsid w:val="009F4A0C"/>
    <w:rsid w:val="009F4A1F"/>
    <w:rsid w:val="009F4A43"/>
    <w:rsid w:val="009F4A5C"/>
    <w:rsid w:val="009F4AA8"/>
    <w:rsid w:val="009F4AFB"/>
    <w:rsid w:val="009F4BAA"/>
    <w:rsid w:val="009F4D79"/>
    <w:rsid w:val="009F4EE4"/>
    <w:rsid w:val="009F4F2E"/>
    <w:rsid w:val="009F4F96"/>
    <w:rsid w:val="009F4FAC"/>
    <w:rsid w:val="009F4FE5"/>
    <w:rsid w:val="009F50F0"/>
    <w:rsid w:val="009F5160"/>
    <w:rsid w:val="009F52A7"/>
    <w:rsid w:val="009F52BE"/>
    <w:rsid w:val="009F5345"/>
    <w:rsid w:val="009F5350"/>
    <w:rsid w:val="009F5629"/>
    <w:rsid w:val="009F5682"/>
    <w:rsid w:val="009F577C"/>
    <w:rsid w:val="009F58F4"/>
    <w:rsid w:val="009F58F8"/>
    <w:rsid w:val="009F5920"/>
    <w:rsid w:val="009F5A10"/>
    <w:rsid w:val="009F5A6D"/>
    <w:rsid w:val="009F5AC5"/>
    <w:rsid w:val="009F5C47"/>
    <w:rsid w:val="009F5D09"/>
    <w:rsid w:val="009F5D12"/>
    <w:rsid w:val="009F5D98"/>
    <w:rsid w:val="009F5EA8"/>
    <w:rsid w:val="009F5FB9"/>
    <w:rsid w:val="009F5FCA"/>
    <w:rsid w:val="009F5FF4"/>
    <w:rsid w:val="009F5FFF"/>
    <w:rsid w:val="009F60B1"/>
    <w:rsid w:val="009F619E"/>
    <w:rsid w:val="009F6378"/>
    <w:rsid w:val="009F63C6"/>
    <w:rsid w:val="009F6416"/>
    <w:rsid w:val="009F6469"/>
    <w:rsid w:val="009F653D"/>
    <w:rsid w:val="009F6547"/>
    <w:rsid w:val="009F65C0"/>
    <w:rsid w:val="009F65E2"/>
    <w:rsid w:val="009F67AE"/>
    <w:rsid w:val="009F67FD"/>
    <w:rsid w:val="009F6838"/>
    <w:rsid w:val="009F6873"/>
    <w:rsid w:val="009F68C4"/>
    <w:rsid w:val="009F69B4"/>
    <w:rsid w:val="009F6CE0"/>
    <w:rsid w:val="009F6D04"/>
    <w:rsid w:val="009F6EA9"/>
    <w:rsid w:val="009F6F39"/>
    <w:rsid w:val="009F6F9A"/>
    <w:rsid w:val="009F701B"/>
    <w:rsid w:val="009F7039"/>
    <w:rsid w:val="009F7059"/>
    <w:rsid w:val="009F70B1"/>
    <w:rsid w:val="009F7140"/>
    <w:rsid w:val="009F7170"/>
    <w:rsid w:val="009F717E"/>
    <w:rsid w:val="009F71A6"/>
    <w:rsid w:val="009F725B"/>
    <w:rsid w:val="009F7294"/>
    <w:rsid w:val="009F729D"/>
    <w:rsid w:val="009F730A"/>
    <w:rsid w:val="009F7322"/>
    <w:rsid w:val="009F73B3"/>
    <w:rsid w:val="009F747E"/>
    <w:rsid w:val="009F747F"/>
    <w:rsid w:val="009F74EE"/>
    <w:rsid w:val="009F7676"/>
    <w:rsid w:val="009F76FF"/>
    <w:rsid w:val="009F7774"/>
    <w:rsid w:val="009F780E"/>
    <w:rsid w:val="009F7842"/>
    <w:rsid w:val="009F796E"/>
    <w:rsid w:val="009F7A11"/>
    <w:rsid w:val="009F7AA7"/>
    <w:rsid w:val="009F7B29"/>
    <w:rsid w:val="009F7C17"/>
    <w:rsid w:val="009F7CBC"/>
    <w:rsid w:val="009F7D2C"/>
    <w:rsid w:val="009F7DC7"/>
    <w:rsid w:val="009F7E5B"/>
    <w:rsid w:val="009F7ECE"/>
    <w:rsid w:val="009F7FBB"/>
    <w:rsid w:val="00A0005C"/>
    <w:rsid w:val="00A000CC"/>
    <w:rsid w:val="00A001FC"/>
    <w:rsid w:val="00A0040E"/>
    <w:rsid w:val="00A005E5"/>
    <w:rsid w:val="00A00613"/>
    <w:rsid w:val="00A006F8"/>
    <w:rsid w:val="00A00701"/>
    <w:rsid w:val="00A00719"/>
    <w:rsid w:val="00A007BC"/>
    <w:rsid w:val="00A008DF"/>
    <w:rsid w:val="00A009A1"/>
    <w:rsid w:val="00A00A43"/>
    <w:rsid w:val="00A00A5B"/>
    <w:rsid w:val="00A00B56"/>
    <w:rsid w:val="00A00BA2"/>
    <w:rsid w:val="00A00BFB"/>
    <w:rsid w:val="00A00E14"/>
    <w:rsid w:val="00A00F3C"/>
    <w:rsid w:val="00A01066"/>
    <w:rsid w:val="00A01108"/>
    <w:rsid w:val="00A011F9"/>
    <w:rsid w:val="00A011FE"/>
    <w:rsid w:val="00A01210"/>
    <w:rsid w:val="00A01298"/>
    <w:rsid w:val="00A012DE"/>
    <w:rsid w:val="00A01300"/>
    <w:rsid w:val="00A01335"/>
    <w:rsid w:val="00A014CC"/>
    <w:rsid w:val="00A01510"/>
    <w:rsid w:val="00A015EF"/>
    <w:rsid w:val="00A01660"/>
    <w:rsid w:val="00A01691"/>
    <w:rsid w:val="00A016D3"/>
    <w:rsid w:val="00A01814"/>
    <w:rsid w:val="00A01835"/>
    <w:rsid w:val="00A019A0"/>
    <w:rsid w:val="00A01B1D"/>
    <w:rsid w:val="00A01C8E"/>
    <w:rsid w:val="00A01CC2"/>
    <w:rsid w:val="00A01D1E"/>
    <w:rsid w:val="00A01DD9"/>
    <w:rsid w:val="00A01DDA"/>
    <w:rsid w:val="00A01E80"/>
    <w:rsid w:val="00A01EF0"/>
    <w:rsid w:val="00A01FF0"/>
    <w:rsid w:val="00A02077"/>
    <w:rsid w:val="00A0220B"/>
    <w:rsid w:val="00A02214"/>
    <w:rsid w:val="00A022A7"/>
    <w:rsid w:val="00A022C9"/>
    <w:rsid w:val="00A022CB"/>
    <w:rsid w:val="00A0236B"/>
    <w:rsid w:val="00A024B5"/>
    <w:rsid w:val="00A0267A"/>
    <w:rsid w:val="00A0279E"/>
    <w:rsid w:val="00A02800"/>
    <w:rsid w:val="00A0281B"/>
    <w:rsid w:val="00A0288C"/>
    <w:rsid w:val="00A02997"/>
    <w:rsid w:val="00A02A50"/>
    <w:rsid w:val="00A02B70"/>
    <w:rsid w:val="00A02C2A"/>
    <w:rsid w:val="00A02C68"/>
    <w:rsid w:val="00A02C93"/>
    <w:rsid w:val="00A02D21"/>
    <w:rsid w:val="00A02E38"/>
    <w:rsid w:val="00A02E41"/>
    <w:rsid w:val="00A02EBB"/>
    <w:rsid w:val="00A02FCB"/>
    <w:rsid w:val="00A0300F"/>
    <w:rsid w:val="00A031B2"/>
    <w:rsid w:val="00A031F3"/>
    <w:rsid w:val="00A03228"/>
    <w:rsid w:val="00A032B0"/>
    <w:rsid w:val="00A03343"/>
    <w:rsid w:val="00A0351E"/>
    <w:rsid w:val="00A035B2"/>
    <w:rsid w:val="00A036BC"/>
    <w:rsid w:val="00A03764"/>
    <w:rsid w:val="00A037B0"/>
    <w:rsid w:val="00A03840"/>
    <w:rsid w:val="00A038CE"/>
    <w:rsid w:val="00A038DF"/>
    <w:rsid w:val="00A038E5"/>
    <w:rsid w:val="00A03901"/>
    <w:rsid w:val="00A03998"/>
    <w:rsid w:val="00A03A3E"/>
    <w:rsid w:val="00A03B23"/>
    <w:rsid w:val="00A03B7A"/>
    <w:rsid w:val="00A03BC5"/>
    <w:rsid w:val="00A03E0F"/>
    <w:rsid w:val="00A040E8"/>
    <w:rsid w:val="00A0423D"/>
    <w:rsid w:val="00A042AA"/>
    <w:rsid w:val="00A04311"/>
    <w:rsid w:val="00A04330"/>
    <w:rsid w:val="00A043A4"/>
    <w:rsid w:val="00A044A1"/>
    <w:rsid w:val="00A04640"/>
    <w:rsid w:val="00A0465B"/>
    <w:rsid w:val="00A0483D"/>
    <w:rsid w:val="00A048EE"/>
    <w:rsid w:val="00A049D1"/>
    <w:rsid w:val="00A04AB9"/>
    <w:rsid w:val="00A04B9D"/>
    <w:rsid w:val="00A04BAE"/>
    <w:rsid w:val="00A04C8A"/>
    <w:rsid w:val="00A04E46"/>
    <w:rsid w:val="00A04F05"/>
    <w:rsid w:val="00A04F19"/>
    <w:rsid w:val="00A05035"/>
    <w:rsid w:val="00A05113"/>
    <w:rsid w:val="00A05152"/>
    <w:rsid w:val="00A051AE"/>
    <w:rsid w:val="00A051B0"/>
    <w:rsid w:val="00A05396"/>
    <w:rsid w:val="00A05462"/>
    <w:rsid w:val="00A05482"/>
    <w:rsid w:val="00A05684"/>
    <w:rsid w:val="00A05804"/>
    <w:rsid w:val="00A05876"/>
    <w:rsid w:val="00A0592F"/>
    <w:rsid w:val="00A05A73"/>
    <w:rsid w:val="00A05ACC"/>
    <w:rsid w:val="00A05AE2"/>
    <w:rsid w:val="00A05BF6"/>
    <w:rsid w:val="00A05CB6"/>
    <w:rsid w:val="00A05DF9"/>
    <w:rsid w:val="00A05DFC"/>
    <w:rsid w:val="00A05F12"/>
    <w:rsid w:val="00A05FF6"/>
    <w:rsid w:val="00A060C7"/>
    <w:rsid w:val="00A0624A"/>
    <w:rsid w:val="00A063DE"/>
    <w:rsid w:val="00A064D5"/>
    <w:rsid w:val="00A064DE"/>
    <w:rsid w:val="00A065B2"/>
    <w:rsid w:val="00A06698"/>
    <w:rsid w:val="00A06989"/>
    <w:rsid w:val="00A06B80"/>
    <w:rsid w:val="00A06C67"/>
    <w:rsid w:val="00A06C7A"/>
    <w:rsid w:val="00A06CF6"/>
    <w:rsid w:val="00A06D24"/>
    <w:rsid w:val="00A06D8D"/>
    <w:rsid w:val="00A06DC6"/>
    <w:rsid w:val="00A06E9B"/>
    <w:rsid w:val="00A06EBA"/>
    <w:rsid w:val="00A0704F"/>
    <w:rsid w:val="00A0705A"/>
    <w:rsid w:val="00A0708F"/>
    <w:rsid w:val="00A072B3"/>
    <w:rsid w:val="00A074EC"/>
    <w:rsid w:val="00A075B7"/>
    <w:rsid w:val="00A0765C"/>
    <w:rsid w:val="00A07737"/>
    <w:rsid w:val="00A07784"/>
    <w:rsid w:val="00A0786B"/>
    <w:rsid w:val="00A079CD"/>
    <w:rsid w:val="00A079EE"/>
    <w:rsid w:val="00A07A6F"/>
    <w:rsid w:val="00A07ABE"/>
    <w:rsid w:val="00A07B4E"/>
    <w:rsid w:val="00A07B5D"/>
    <w:rsid w:val="00A07B74"/>
    <w:rsid w:val="00A07C6A"/>
    <w:rsid w:val="00A07CAA"/>
    <w:rsid w:val="00A07D83"/>
    <w:rsid w:val="00A07E24"/>
    <w:rsid w:val="00A07E9B"/>
    <w:rsid w:val="00A07F94"/>
    <w:rsid w:val="00A100F8"/>
    <w:rsid w:val="00A101D9"/>
    <w:rsid w:val="00A1024A"/>
    <w:rsid w:val="00A103C6"/>
    <w:rsid w:val="00A10515"/>
    <w:rsid w:val="00A105B9"/>
    <w:rsid w:val="00A1065A"/>
    <w:rsid w:val="00A10689"/>
    <w:rsid w:val="00A106D1"/>
    <w:rsid w:val="00A10793"/>
    <w:rsid w:val="00A107BB"/>
    <w:rsid w:val="00A10841"/>
    <w:rsid w:val="00A10930"/>
    <w:rsid w:val="00A109B2"/>
    <w:rsid w:val="00A10A13"/>
    <w:rsid w:val="00A10AAD"/>
    <w:rsid w:val="00A10C0D"/>
    <w:rsid w:val="00A10D18"/>
    <w:rsid w:val="00A10D82"/>
    <w:rsid w:val="00A10EC8"/>
    <w:rsid w:val="00A10F3F"/>
    <w:rsid w:val="00A1103F"/>
    <w:rsid w:val="00A1113C"/>
    <w:rsid w:val="00A11196"/>
    <w:rsid w:val="00A1127C"/>
    <w:rsid w:val="00A112BB"/>
    <w:rsid w:val="00A113C0"/>
    <w:rsid w:val="00A1144E"/>
    <w:rsid w:val="00A11471"/>
    <w:rsid w:val="00A115D7"/>
    <w:rsid w:val="00A11605"/>
    <w:rsid w:val="00A1175F"/>
    <w:rsid w:val="00A11839"/>
    <w:rsid w:val="00A1184B"/>
    <w:rsid w:val="00A1187E"/>
    <w:rsid w:val="00A118F0"/>
    <w:rsid w:val="00A11923"/>
    <w:rsid w:val="00A11939"/>
    <w:rsid w:val="00A11973"/>
    <w:rsid w:val="00A11A3D"/>
    <w:rsid w:val="00A11ACB"/>
    <w:rsid w:val="00A11DA7"/>
    <w:rsid w:val="00A11EEC"/>
    <w:rsid w:val="00A120A6"/>
    <w:rsid w:val="00A12108"/>
    <w:rsid w:val="00A121D6"/>
    <w:rsid w:val="00A121F3"/>
    <w:rsid w:val="00A123E4"/>
    <w:rsid w:val="00A12432"/>
    <w:rsid w:val="00A12484"/>
    <w:rsid w:val="00A12510"/>
    <w:rsid w:val="00A12566"/>
    <w:rsid w:val="00A125F3"/>
    <w:rsid w:val="00A12769"/>
    <w:rsid w:val="00A1279F"/>
    <w:rsid w:val="00A127C8"/>
    <w:rsid w:val="00A129EE"/>
    <w:rsid w:val="00A12A3C"/>
    <w:rsid w:val="00A12BFD"/>
    <w:rsid w:val="00A12C95"/>
    <w:rsid w:val="00A12CE2"/>
    <w:rsid w:val="00A12DD6"/>
    <w:rsid w:val="00A12EDB"/>
    <w:rsid w:val="00A12F6D"/>
    <w:rsid w:val="00A12FB2"/>
    <w:rsid w:val="00A13040"/>
    <w:rsid w:val="00A1310E"/>
    <w:rsid w:val="00A13118"/>
    <w:rsid w:val="00A13122"/>
    <w:rsid w:val="00A1325A"/>
    <w:rsid w:val="00A13298"/>
    <w:rsid w:val="00A133AC"/>
    <w:rsid w:val="00A13409"/>
    <w:rsid w:val="00A13458"/>
    <w:rsid w:val="00A134F7"/>
    <w:rsid w:val="00A13511"/>
    <w:rsid w:val="00A13727"/>
    <w:rsid w:val="00A13811"/>
    <w:rsid w:val="00A13AAA"/>
    <w:rsid w:val="00A13AF4"/>
    <w:rsid w:val="00A13C1A"/>
    <w:rsid w:val="00A13C5B"/>
    <w:rsid w:val="00A13E86"/>
    <w:rsid w:val="00A13F3D"/>
    <w:rsid w:val="00A13F6C"/>
    <w:rsid w:val="00A14119"/>
    <w:rsid w:val="00A141B1"/>
    <w:rsid w:val="00A14243"/>
    <w:rsid w:val="00A1426C"/>
    <w:rsid w:val="00A14313"/>
    <w:rsid w:val="00A1439E"/>
    <w:rsid w:val="00A14577"/>
    <w:rsid w:val="00A145ED"/>
    <w:rsid w:val="00A14844"/>
    <w:rsid w:val="00A1488B"/>
    <w:rsid w:val="00A148E3"/>
    <w:rsid w:val="00A148E4"/>
    <w:rsid w:val="00A14A60"/>
    <w:rsid w:val="00A14B0F"/>
    <w:rsid w:val="00A14B3F"/>
    <w:rsid w:val="00A14B96"/>
    <w:rsid w:val="00A14B9F"/>
    <w:rsid w:val="00A14C88"/>
    <w:rsid w:val="00A14D2F"/>
    <w:rsid w:val="00A14E9D"/>
    <w:rsid w:val="00A14EAA"/>
    <w:rsid w:val="00A14EF6"/>
    <w:rsid w:val="00A150AF"/>
    <w:rsid w:val="00A150B9"/>
    <w:rsid w:val="00A150BA"/>
    <w:rsid w:val="00A150E5"/>
    <w:rsid w:val="00A150EC"/>
    <w:rsid w:val="00A1518A"/>
    <w:rsid w:val="00A151F0"/>
    <w:rsid w:val="00A1528B"/>
    <w:rsid w:val="00A1528C"/>
    <w:rsid w:val="00A152D0"/>
    <w:rsid w:val="00A1542F"/>
    <w:rsid w:val="00A15508"/>
    <w:rsid w:val="00A15521"/>
    <w:rsid w:val="00A15554"/>
    <w:rsid w:val="00A1581B"/>
    <w:rsid w:val="00A158B0"/>
    <w:rsid w:val="00A158CA"/>
    <w:rsid w:val="00A15928"/>
    <w:rsid w:val="00A159B8"/>
    <w:rsid w:val="00A159BD"/>
    <w:rsid w:val="00A15BC9"/>
    <w:rsid w:val="00A15CE0"/>
    <w:rsid w:val="00A15FA9"/>
    <w:rsid w:val="00A16060"/>
    <w:rsid w:val="00A160CB"/>
    <w:rsid w:val="00A16175"/>
    <w:rsid w:val="00A1617C"/>
    <w:rsid w:val="00A1640C"/>
    <w:rsid w:val="00A164F1"/>
    <w:rsid w:val="00A1653C"/>
    <w:rsid w:val="00A1656F"/>
    <w:rsid w:val="00A1657F"/>
    <w:rsid w:val="00A16610"/>
    <w:rsid w:val="00A16679"/>
    <w:rsid w:val="00A1670B"/>
    <w:rsid w:val="00A16914"/>
    <w:rsid w:val="00A1692B"/>
    <w:rsid w:val="00A169AB"/>
    <w:rsid w:val="00A16C7F"/>
    <w:rsid w:val="00A16C94"/>
    <w:rsid w:val="00A16DAC"/>
    <w:rsid w:val="00A16E7C"/>
    <w:rsid w:val="00A16ED2"/>
    <w:rsid w:val="00A16F57"/>
    <w:rsid w:val="00A16F9F"/>
    <w:rsid w:val="00A16FB8"/>
    <w:rsid w:val="00A16FEF"/>
    <w:rsid w:val="00A17021"/>
    <w:rsid w:val="00A170C9"/>
    <w:rsid w:val="00A170D2"/>
    <w:rsid w:val="00A1728B"/>
    <w:rsid w:val="00A173E4"/>
    <w:rsid w:val="00A17434"/>
    <w:rsid w:val="00A174DD"/>
    <w:rsid w:val="00A17529"/>
    <w:rsid w:val="00A176E6"/>
    <w:rsid w:val="00A176F8"/>
    <w:rsid w:val="00A1770A"/>
    <w:rsid w:val="00A177CA"/>
    <w:rsid w:val="00A178E8"/>
    <w:rsid w:val="00A17968"/>
    <w:rsid w:val="00A1798A"/>
    <w:rsid w:val="00A179E9"/>
    <w:rsid w:val="00A17A79"/>
    <w:rsid w:val="00A17B16"/>
    <w:rsid w:val="00A17B34"/>
    <w:rsid w:val="00A17BEE"/>
    <w:rsid w:val="00A17C65"/>
    <w:rsid w:val="00A17CB0"/>
    <w:rsid w:val="00A17D4A"/>
    <w:rsid w:val="00A17D64"/>
    <w:rsid w:val="00A17E40"/>
    <w:rsid w:val="00A17E83"/>
    <w:rsid w:val="00A17F2F"/>
    <w:rsid w:val="00A17FC2"/>
    <w:rsid w:val="00A17FD0"/>
    <w:rsid w:val="00A200DD"/>
    <w:rsid w:val="00A2018A"/>
    <w:rsid w:val="00A201AE"/>
    <w:rsid w:val="00A2020C"/>
    <w:rsid w:val="00A202CD"/>
    <w:rsid w:val="00A202D6"/>
    <w:rsid w:val="00A2037D"/>
    <w:rsid w:val="00A203F1"/>
    <w:rsid w:val="00A204D8"/>
    <w:rsid w:val="00A2057E"/>
    <w:rsid w:val="00A205EA"/>
    <w:rsid w:val="00A2066F"/>
    <w:rsid w:val="00A20672"/>
    <w:rsid w:val="00A207BA"/>
    <w:rsid w:val="00A2081C"/>
    <w:rsid w:val="00A2087A"/>
    <w:rsid w:val="00A208E6"/>
    <w:rsid w:val="00A209CC"/>
    <w:rsid w:val="00A209E7"/>
    <w:rsid w:val="00A20B2F"/>
    <w:rsid w:val="00A20EA5"/>
    <w:rsid w:val="00A20F5B"/>
    <w:rsid w:val="00A20FCA"/>
    <w:rsid w:val="00A211B3"/>
    <w:rsid w:val="00A2120A"/>
    <w:rsid w:val="00A21237"/>
    <w:rsid w:val="00A2124C"/>
    <w:rsid w:val="00A212AB"/>
    <w:rsid w:val="00A2137C"/>
    <w:rsid w:val="00A213B6"/>
    <w:rsid w:val="00A213BA"/>
    <w:rsid w:val="00A2150F"/>
    <w:rsid w:val="00A21510"/>
    <w:rsid w:val="00A2151A"/>
    <w:rsid w:val="00A216FF"/>
    <w:rsid w:val="00A217AA"/>
    <w:rsid w:val="00A2187F"/>
    <w:rsid w:val="00A21A30"/>
    <w:rsid w:val="00A21C55"/>
    <w:rsid w:val="00A21CA4"/>
    <w:rsid w:val="00A21D32"/>
    <w:rsid w:val="00A21E77"/>
    <w:rsid w:val="00A21E86"/>
    <w:rsid w:val="00A21F68"/>
    <w:rsid w:val="00A21FD9"/>
    <w:rsid w:val="00A220A2"/>
    <w:rsid w:val="00A220B3"/>
    <w:rsid w:val="00A22135"/>
    <w:rsid w:val="00A22183"/>
    <w:rsid w:val="00A221EB"/>
    <w:rsid w:val="00A22374"/>
    <w:rsid w:val="00A22424"/>
    <w:rsid w:val="00A224D5"/>
    <w:rsid w:val="00A2252C"/>
    <w:rsid w:val="00A22567"/>
    <w:rsid w:val="00A2259C"/>
    <w:rsid w:val="00A225B4"/>
    <w:rsid w:val="00A22617"/>
    <w:rsid w:val="00A22628"/>
    <w:rsid w:val="00A226C0"/>
    <w:rsid w:val="00A2280D"/>
    <w:rsid w:val="00A228A8"/>
    <w:rsid w:val="00A229A2"/>
    <w:rsid w:val="00A229A6"/>
    <w:rsid w:val="00A22A54"/>
    <w:rsid w:val="00A22C93"/>
    <w:rsid w:val="00A22C97"/>
    <w:rsid w:val="00A22CE9"/>
    <w:rsid w:val="00A22EA8"/>
    <w:rsid w:val="00A22F53"/>
    <w:rsid w:val="00A23077"/>
    <w:rsid w:val="00A230CC"/>
    <w:rsid w:val="00A230F9"/>
    <w:rsid w:val="00A23125"/>
    <w:rsid w:val="00A23168"/>
    <w:rsid w:val="00A231E1"/>
    <w:rsid w:val="00A23203"/>
    <w:rsid w:val="00A2326D"/>
    <w:rsid w:val="00A23336"/>
    <w:rsid w:val="00A23341"/>
    <w:rsid w:val="00A23397"/>
    <w:rsid w:val="00A233A1"/>
    <w:rsid w:val="00A233B8"/>
    <w:rsid w:val="00A233EA"/>
    <w:rsid w:val="00A23448"/>
    <w:rsid w:val="00A23459"/>
    <w:rsid w:val="00A2346B"/>
    <w:rsid w:val="00A23516"/>
    <w:rsid w:val="00A235A7"/>
    <w:rsid w:val="00A2362B"/>
    <w:rsid w:val="00A23731"/>
    <w:rsid w:val="00A2374F"/>
    <w:rsid w:val="00A2385D"/>
    <w:rsid w:val="00A23918"/>
    <w:rsid w:val="00A23944"/>
    <w:rsid w:val="00A23979"/>
    <w:rsid w:val="00A2398C"/>
    <w:rsid w:val="00A23A52"/>
    <w:rsid w:val="00A23A6F"/>
    <w:rsid w:val="00A23B18"/>
    <w:rsid w:val="00A23D54"/>
    <w:rsid w:val="00A23DE9"/>
    <w:rsid w:val="00A24043"/>
    <w:rsid w:val="00A240DA"/>
    <w:rsid w:val="00A24102"/>
    <w:rsid w:val="00A2414A"/>
    <w:rsid w:val="00A241C4"/>
    <w:rsid w:val="00A241D5"/>
    <w:rsid w:val="00A2428C"/>
    <w:rsid w:val="00A242BA"/>
    <w:rsid w:val="00A2432B"/>
    <w:rsid w:val="00A24374"/>
    <w:rsid w:val="00A24685"/>
    <w:rsid w:val="00A2472E"/>
    <w:rsid w:val="00A24768"/>
    <w:rsid w:val="00A247CC"/>
    <w:rsid w:val="00A247ED"/>
    <w:rsid w:val="00A248C0"/>
    <w:rsid w:val="00A24A34"/>
    <w:rsid w:val="00A24A4D"/>
    <w:rsid w:val="00A24A57"/>
    <w:rsid w:val="00A24B4E"/>
    <w:rsid w:val="00A24D43"/>
    <w:rsid w:val="00A24DE4"/>
    <w:rsid w:val="00A24EB1"/>
    <w:rsid w:val="00A24FA5"/>
    <w:rsid w:val="00A25043"/>
    <w:rsid w:val="00A25047"/>
    <w:rsid w:val="00A254E0"/>
    <w:rsid w:val="00A254F0"/>
    <w:rsid w:val="00A2582F"/>
    <w:rsid w:val="00A258C9"/>
    <w:rsid w:val="00A258FF"/>
    <w:rsid w:val="00A25965"/>
    <w:rsid w:val="00A25A44"/>
    <w:rsid w:val="00A25B96"/>
    <w:rsid w:val="00A25BB2"/>
    <w:rsid w:val="00A25C2C"/>
    <w:rsid w:val="00A25C8E"/>
    <w:rsid w:val="00A25C9C"/>
    <w:rsid w:val="00A25CB6"/>
    <w:rsid w:val="00A25D3E"/>
    <w:rsid w:val="00A25F00"/>
    <w:rsid w:val="00A260D2"/>
    <w:rsid w:val="00A2624D"/>
    <w:rsid w:val="00A262DF"/>
    <w:rsid w:val="00A26303"/>
    <w:rsid w:val="00A26372"/>
    <w:rsid w:val="00A26472"/>
    <w:rsid w:val="00A264A2"/>
    <w:rsid w:val="00A26514"/>
    <w:rsid w:val="00A2668D"/>
    <w:rsid w:val="00A266B8"/>
    <w:rsid w:val="00A266C9"/>
    <w:rsid w:val="00A267FE"/>
    <w:rsid w:val="00A26853"/>
    <w:rsid w:val="00A268D9"/>
    <w:rsid w:val="00A26A76"/>
    <w:rsid w:val="00A26A87"/>
    <w:rsid w:val="00A26E0F"/>
    <w:rsid w:val="00A26E93"/>
    <w:rsid w:val="00A26EA1"/>
    <w:rsid w:val="00A26FF8"/>
    <w:rsid w:val="00A270B1"/>
    <w:rsid w:val="00A27102"/>
    <w:rsid w:val="00A27112"/>
    <w:rsid w:val="00A2730C"/>
    <w:rsid w:val="00A27361"/>
    <w:rsid w:val="00A2736A"/>
    <w:rsid w:val="00A2737F"/>
    <w:rsid w:val="00A2738B"/>
    <w:rsid w:val="00A2742E"/>
    <w:rsid w:val="00A2746A"/>
    <w:rsid w:val="00A27475"/>
    <w:rsid w:val="00A274C4"/>
    <w:rsid w:val="00A27561"/>
    <w:rsid w:val="00A27684"/>
    <w:rsid w:val="00A276D2"/>
    <w:rsid w:val="00A2783F"/>
    <w:rsid w:val="00A27845"/>
    <w:rsid w:val="00A278BF"/>
    <w:rsid w:val="00A27912"/>
    <w:rsid w:val="00A2794C"/>
    <w:rsid w:val="00A27954"/>
    <w:rsid w:val="00A279A2"/>
    <w:rsid w:val="00A279BE"/>
    <w:rsid w:val="00A27B3C"/>
    <w:rsid w:val="00A27BBA"/>
    <w:rsid w:val="00A27BDC"/>
    <w:rsid w:val="00A27CA6"/>
    <w:rsid w:val="00A27E55"/>
    <w:rsid w:val="00A27E78"/>
    <w:rsid w:val="00A27F33"/>
    <w:rsid w:val="00A27F5E"/>
    <w:rsid w:val="00A27FD1"/>
    <w:rsid w:val="00A300F3"/>
    <w:rsid w:val="00A3012F"/>
    <w:rsid w:val="00A30151"/>
    <w:rsid w:val="00A30191"/>
    <w:rsid w:val="00A301F8"/>
    <w:rsid w:val="00A3023F"/>
    <w:rsid w:val="00A30394"/>
    <w:rsid w:val="00A3039C"/>
    <w:rsid w:val="00A303AA"/>
    <w:rsid w:val="00A303CB"/>
    <w:rsid w:val="00A30571"/>
    <w:rsid w:val="00A30577"/>
    <w:rsid w:val="00A30634"/>
    <w:rsid w:val="00A3065E"/>
    <w:rsid w:val="00A307C7"/>
    <w:rsid w:val="00A30800"/>
    <w:rsid w:val="00A308ED"/>
    <w:rsid w:val="00A3092F"/>
    <w:rsid w:val="00A30930"/>
    <w:rsid w:val="00A30955"/>
    <w:rsid w:val="00A30977"/>
    <w:rsid w:val="00A30AC6"/>
    <w:rsid w:val="00A30BE9"/>
    <w:rsid w:val="00A30BF2"/>
    <w:rsid w:val="00A30C17"/>
    <w:rsid w:val="00A30C2D"/>
    <w:rsid w:val="00A30CCA"/>
    <w:rsid w:val="00A30D33"/>
    <w:rsid w:val="00A30D6B"/>
    <w:rsid w:val="00A30F51"/>
    <w:rsid w:val="00A310EE"/>
    <w:rsid w:val="00A31134"/>
    <w:rsid w:val="00A311E8"/>
    <w:rsid w:val="00A31351"/>
    <w:rsid w:val="00A31433"/>
    <w:rsid w:val="00A31459"/>
    <w:rsid w:val="00A31493"/>
    <w:rsid w:val="00A31517"/>
    <w:rsid w:val="00A31647"/>
    <w:rsid w:val="00A31698"/>
    <w:rsid w:val="00A316B9"/>
    <w:rsid w:val="00A317CF"/>
    <w:rsid w:val="00A317FE"/>
    <w:rsid w:val="00A318D0"/>
    <w:rsid w:val="00A31905"/>
    <w:rsid w:val="00A31958"/>
    <w:rsid w:val="00A31A04"/>
    <w:rsid w:val="00A31B49"/>
    <w:rsid w:val="00A31BDB"/>
    <w:rsid w:val="00A31C89"/>
    <w:rsid w:val="00A31D0A"/>
    <w:rsid w:val="00A31D61"/>
    <w:rsid w:val="00A32007"/>
    <w:rsid w:val="00A320EB"/>
    <w:rsid w:val="00A32175"/>
    <w:rsid w:val="00A321F9"/>
    <w:rsid w:val="00A3229B"/>
    <w:rsid w:val="00A3233A"/>
    <w:rsid w:val="00A32447"/>
    <w:rsid w:val="00A3253E"/>
    <w:rsid w:val="00A325C5"/>
    <w:rsid w:val="00A326AC"/>
    <w:rsid w:val="00A326D6"/>
    <w:rsid w:val="00A326FE"/>
    <w:rsid w:val="00A32712"/>
    <w:rsid w:val="00A32935"/>
    <w:rsid w:val="00A329C8"/>
    <w:rsid w:val="00A32AF1"/>
    <w:rsid w:val="00A32B47"/>
    <w:rsid w:val="00A32CCB"/>
    <w:rsid w:val="00A32D21"/>
    <w:rsid w:val="00A32D32"/>
    <w:rsid w:val="00A32DC9"/>
    <w:rsid w:val="00A32DDE"/>
    <w:rsid w:val="00A32E60"/>
    <w:rsid w:val="00A32F76"/>
    <w:rsid w:val="00A33062"/>
    <w:rsid w:val="00A33092"/>
    <w:rsid w:val="00A3321E"/>
    <w:rsid w:val="00A33500"/>
    <w:rsid w:val="00A336EF"/>
    <w:rsid w:val="00A3372F"/>
    <w:rsid w:val="00A337EE"/>
    <w:rsid w:val="00A3394B"/>
    <w:rsid w:val="00A33A46"/>
    <w:rsid w:val="00A33ADB"/>
    <w:rsid w:val="00A33B5A"/>
    <w:rsid w:val="00A33B6D"/>
    <w:rsid w:val="00A33B8A"/>
    <w:rsid w:val="00A33B9C"/>
    <w:rsid w:val="00A33BBC"/>
    <w:rsid w:val="00A33CB8"/>
    <w:rsid w:val="00A33D0D"/>
    <w:rsid w:val="00A33D91"/>
    <w:rsid w:val="00A33FB5"/>
    <w:rsid w:val="00A34091"/>
    <w:rsid w:val="00A34195"/>
    <w:rsid w:val="00A3420C"/>
    <w:rsid w:val="00A3420D"/>
    <w:rsid w:val="00A342D3"/>
    <w:rsid w:val="00A3431B"/>
    <w:rsid w:val="00A34508"/>
    <w:rsid w:val="00A34583"/>
    <w:rsid w:val="00A345CA"/>
    <w:rsid w:val="00A3469D"/>
    <w:rsid w:val="00A346F1"/>
    <w:rsid w:val="00A34886"/>
    <w:rsid w:val="00A348A7"/>
    <w:rsid w:val="00A34992"/>
    <w:rsid w:val="00A34A74"/>
    <w:rsid w:val="00A34B18"/>
    <w:rsid w:val="00A34B1A"/>
    <w:rsid w:val="00A34B64"/>
    <w:rsid w:val="00A34D37"/>
    <w:rsid w:val="00A34DD4"/>
    <w:rsid w:val="00A34E39"/>
    <w:rsid w:val="00A34EFD"/>
    <w:rsid w:val="00A350AF"/>
    <w:rsid w:val="00A350BA"/>
    <w:rsid w:val="00A35213"/>
    <w:rsid w:val="00A35278"/>
    <w:rsid w:val="00A35517"/>
    <w:rsid w:val="00A35603"/>
    <w:rsid w:val="00A3562D"/>
    <w:rsid w:val="00A356A5"/>
    <w:rsid w:val="00A356EE"/>
    <w:rsid w:val="00A3582D"/>
    <w:rsid w:val="00A35833"/>
    <w:rsid w:val="00A35855"/>
    <w:rsid w:val="00A35985"/>
    <w:rsid w:val="00A359E4"/>
    <w:rsid w:val="00A35AF6"/>
    <w:rsid w:val="00A35C56"/>
    <w:rsid w:val="00A35DC8"/>
    <w:rsid w:val="00A35DDE"/>
    <w:rsid w:val="00A35E14"/>
    <w:rsid w:val="00A35E22"/>
    <w:rsid w:val="00A35E6A"/>
    <w:rsid w:val="00A35EE5"/>
    <w:rsid w:val="00A36003"/>
    <w:rsid w:val="00A36006"/>
    <w:rsid w:val="00A360A6"/>
    <w:rsid w:val="00A36119"/>
    <w:rsid w:val="00A36274"/>
    <w:rsid w:val="00A36456"/>
    <w:rsid w:val="00A36468"/>
    <w:rsid w:val="00A3655A"/>
    <w:rsid w:val="00A36703"/>
    <w:rsid w:val="00A367C2"/>
    <w:rsid w:val="00A367EA"/>
    <w:rsid w:val="00A36803"/>
    <w:rsid w:val="00A36827"/>
    <w:rsid w:val="00A36979"/>
    <w:rsid w:val="00A36A9A"/>
    <w:rsid w:val="00A36AB0"/>
    <w:rsid w:val="00A36B4C"/>
    <w:rsid w:val="00A36B92"/>
    <w:rsid w:val="00A36C64"/>
    <w:rsid w:val="00A36CA9"/>
    <w:rsid w:val="00A36DAA"/>
    <w:rsid w:val="00A36EAD"/>
    <w:rsid w:val="00A36EC6"/>
    <w:rsid w:val="00A3716C"/>
    <w:rsid w:val="00A372BF"/>
    <w:rsid w:val="00A372D3"/>
    <w:rsid w:val="00A372E3"/>
    <w:rsid w:val="00A37318"/>
    <w:rsid w:val="00A37397"/>
    <w:rsid w:val="00A373E7"/>
    <w:rsid w:val="00A374A2"/>
    <w:rsid w:val="00A374FD"/>
    <w:rsid w:val="00A3751C"/>
    <w:rsid w:val="00A37599"/>
    <w:rsid w:val="00A376D8"/>
    <w:rsid w:val="00A376F3"/>
    <w:rsid w:val="00A3786B"/>
    <w:rsid w:val="00A378F1"/>
    <w:rsid w:val="00A37953"/>
    <w:rsid w:val="00A37A6C"/>
    <w:rsid w:val="00A37AE5"/>
    <w:rsid w:val="00A37DAF"/>
    <w:rsid w:val="00A37DDF"/>
    <w:rsid w:val="00A37E6D"/>
    <w:rsid w:val="00A37E87"/>
    <w:rsid w:val="00A37EDC"/>
    <w:rsid w:val="00A37F9B"/>
    <w:rsid w:val="00A37FD4"/>
    <w:rsid w:val="00A4004D"/>
    <w:rsid w:val="00A401E2"/>
    <w:rsid w:val="00A402E3"/>
    <w:rsid w:val="00A40397"/>
    <w:rsid w:val="00A40411"/>
    <w:rsid w:val="00A40559"/>
    <w:rsid w:val="00A40586"/>
    <w:rsid w:val="00A4059C"/>
    <w:rsid w:val="00A4065F"/>
    <w:rsid w:val="00A406CA"/>
    <w:rsid w:val="00A4083B"/>
    <w:rsid w:val="00A40A5D"/>
    <w:rsid w:val="00A40BBE"/>
    <w:rsid w:val="00A40C1C"/>
    <w:rsid w:val="00A40D34"/>
    <w:rsid w:val="00A40D43"/>
    <w:rsid w:val="00A40EBE"/>
    <w:rsid w:val="00A40EFD"/>
    <w:rsid w:val="00A40F0E"/>
    <w:rsid w:val="00A4110F"/>
    <w:rsid w:val="00A4120C"/>
    <w:rsid w:val="00A41217"/>
    <w:rsid w:val="00A4129F"/>
    <w:rsid w:val="00A412B9"/>
    <w:rsid w:val="00A412F3"/>
    <w:rsid w:val="00A41415"/>
    <w:rsid w:val="00A41583"/>
    <w:rsid w:val="00A41603"/>
    <w:rsid w:val="00A41688"/>
    <w:rsid w:val="00A416BA"/>
    <w:rsid w:val="00A416F6"/>
    <w:rsid w:val="00A4177E"/>
    <w:rsid w:val="00A417C0"/>
    <w:rsid w:val="00A41835"/>
    <w:rsid w:val="00A4184B"/>
    <w:rsid w:val="00A418B4"/>
    <w:rsid w:val="00A41972"/>
    <w:rsid w:val="00A41A08"/>
    <w:rsid w:val="00A41BB5"/>
    <w:rsid w:val="00A41D39"/>
    <w:rsid w:val="00A41D40"/>
    <w:rsid w:val="00A41D5C"/>
    <w:rsid w:val="00A41DA4"/>
    <w:rsid w:val="00A41DA9"/>
    <w:rsid w:val="00A420C6"/>
    <w:rsid w:val="00A420F2"/>
    <w:rsid w:val="00A42109"/>
    <w:rsid w:val="00A421D3"/>
    <w:rsid w:val="00A42283"/>
    <w:rsid w:val="00A422AF"/>
    <w:rsid w:val="00A422BA"/>
    <w:rsid w:val="00A42331"/>
    <w:rsid w:val="00A423A0"/>
    <w:rsid w:val="00A42553"/>
    <w:rsid w:val="00A42572"/>
    <w:rsid w:val="00A425CC"/>
    <w:rsid w:val="00A425DC"/>
    <w:rsid w:val="00A4261B"/>
    <w:rsid w:val="00A427DA"/>
    <w:rsid w:val="00A42849"/>
    <w:rsid w:val="00A4297D"/>
    <w:rsid w:val="00A42AD8"/>
    <w:rsid w:val="00A42AF2"/>
    <w:rsid w:val="00A42B83"/>
    <w:rsid w:val="00A42B84"/>
    <w:rsid w:val="00A42C0E"/>
    <w:rsid w:val="00A42C8E"/>
    <w:rsid w:val="00A42D49"/>
    <w:rsid w:val="00A42E2A"/>
    <w:rsid w:val="00A42E61"/>
    <w:rsid w:val="00A42E9A"/>
    <w:rsid w:val="00A42FA4"/>
    <w:rsid w:val="00A42FB0"/>
    <w:rsid w:val="00A42FDF"/>
    <w:rsid w:val="00A430BD"/>
    <w:rsid w:val="00A430D0"/>
    <w:rsid w:val="00A4315C"/>
    <w:rsid w:val="00A43181"/>
    <w:rsid w:val="00A431EC"/>
    <w:rsid w:val="00A4326F"/>
    <w:rsid w:val="00A432A1"/>
    <w:rsid w:val="00A43373"/>
    <w:rsid w:val="00A43376"/>
    <w:rsid w:val="00A433C8"/>
    <w:rsid w:val="00A4342C"/>
    <w:rsid w:val="00A43465"/>
    <w:rsid w:val="00A4347A"/>
    <w:rsid w:val="00A434F5"/>
    <w:rsid w:val="00A435BF"/>
    <w:rsid w:val="00A435D5"/>
    <w:rsid w:val="00A435FB"/>
    <w:rsid w:val="00A43643"/>
    <w:rsid w:val="00A43763"/>
    <w:rsid w:val="00A4376F"/>
    <w:rsid w:val="00A43901"/>
    <w:rsid w:val="00A43960"/>
    <w:rsid w:val="00A43B34"/>
    <w:rsid w:val="00A43B52"/>
    <w:rsid w:val="00A43BAB"/>
    <w:rsid w:val="00A43D9B"/>
    <w:rsid w:val="00A43E72"/>
    <w:rsid w:val="00A43FDC"/>
    <w:rsid w:val="00A44093"/>
    <w:rsid w:val="00A4412E"/>
    <w:rsid w:val="00A4414D"/>
    <w:rsid w:val="00A441AF"/>
    <w:rsid w:val="00A442A2"/>
    <w:rsid w:val="00A443C6"/>
    <w:rsid w:val="00A44402"/>
    <w:rsid w:val="00A44462"/>
    <w:rsid w:val="00A44568"/>
    <w:rsid w:val="00A4458E"/>
    <w:rsid w:val="00A4475A"/>
    <w:rsid w:val="00A447A4"/>
    <w:rsid w:val="00A447D6"/>
    <w:rsid w:val="00A447F6"/>
    <w:rsid w:val="00A4487B"/>
    <w:rsid w:val="00A448F9"/>
    <w:rsid w:val="00A4498D"/>
    <w:rsid w:val="00A449F8"/>
    <w:rsid w:val="00A44A9F"/>
    <w:rsid w:val="00A44BFC"/>
    <w:rsid w:val="00A44D2B"/>
    <w:rsid w:val="00A44E32"/>
    <w:rsid w:val="00A44EA0"/>
    <w:rsid w:val="00A4501C"/>
    <w:rsid w:val="00A45074"/>
    <w:rsid w:val="00A4518B"/>
    <w:rsid w:val="00A451B4"/>
    <w:rsid w:val="00A45323"/>
    <w:rsid w:val="00A45353"/>
    <w:rsid w:val="00A453B9"/>
    <w:rsid w:val="00A4541F"/>
    <w:rsid w:val="00A4544F"/>
    <w:rsid w:val="00A45491"/>
    <w:rsid w:val="00A454C4"/>
    <w:rsid w:val="00A454E9"/>
    <w:rsid w:val="00A454FB"/>
    <w:rsid w:val="00A4551B"/>
    <w:rsid w:val="00A45528"/>
    <w:rsid w:val="00A45529"/>
    <w:rsid w:val="00A45567"/>
    <w:rsid w:val="00A4564C"/>
    <w:rsid w:val="00A45685"/>
    <w:rsid w:val="00A456EA"/>
    <w:rsid w:val="00A45728"/>
    <w:rsid w:val="00A457A9"/>
    <w:rsid w:val="00A45804"/>
    <w:rsid w:val="00A45889"/>
    <w:rsid w:val="00A45A75"/>
    <w:rsid w:val="00A45A97"/>
    <w:rsid w:val="00A45AAC"/>
    <w:rsid w:val="00A45AB0"/>
    <w:rsid w:val="00A45AD0"/>
    <w:rsid w:val="00A45AE5"/>
    <w:rsid w:val="00A45B9E"/>
    <w:rsid w:val="00A45C71"/>
    <w:rsid w:val="00A45CD0"/>
    <w:rsid w:val="00A45D6E"/>
    <w:rsid w:val="00A45E5F"/>
    <w:rsid w:val="00A45FE4"/>
    <w:rsid w:val="00A4603A"/>
    <w:rsid w:val="00A4603B"/>
    <w:rsid w:val="00A46042"/>
    <w:rsid w:val="00A4618F"/>
    <w:rsid w:val="00A46197"/>
    <w:rsid w:val="00A4634E"/>
    <w:rsid w:val="00A46358"/>
    <w:rsid w:val="00A463AB"/>
    <w:rsid w:val="00A46459"/>
    <w:rsid w:val="00A46474"/>
    <w:rsid w:val="00A464E1"/>
    <w:rsid w:val="00A464E5"/>
    <w:rsid w:val="00A465A4"/>
    <w:rsid w:val="00A4661A"/>
    <w:rsid w:val="00A46748"/>
    <w:rsid w:val="00A4678F"/>
    <w:rsid w:val="00A467F1"/>
    <w:rsid w:val="00A4680B"/>
    <w:rsid w:val="00A46824"/>
    <w:rsid w:val="00A4682F"/>
    <w:rsid w:val="00A46870"/>
    <w:rsid w:val="00A469C2"/>
    <w:rsid w:val="00A46A3B"/>
    <w:rsid w:val="00A46B85"/>
    <w:rsid w:val="00A46BE7"/>
    <w:rsid w:val="00A46C06"/>
    <w:rsid w:val="00A46C82"/>
    <w:rsid w:val="00A46CCF"/>
    <w:rsid w:val="00A46D47"/>
    <w:rsid w:val="00A46D77"/>
    <w:rsid w:val="00A46E34"/>
    <w:rsid w:val="00A46E47"/>
    <w:rsid w:val="00A46E72"/>
    <w:rsid w:val="00A46E8E"/>
    <w:rsid w:val="00A46F39"/>
    <w:rsid w:val="00A46FE4"/>
    <w:rsid w:val="00A47046"/>
    <w:rsid w:val="00A4726D"/>
    <w:rsid w:val="00A4727C"/>
    <w:rsid w:val="00A472BE"/>
    <w:rsid w:val="00A4735D"/>
    <w:rsid w:val="00A474DE"/>
    <w:rsid w:val="00A47528"/>
    <w:rsid w:val="00A475AA"/>
    <w:rsid w:val="00A476E4"/>
    <w:rsid w:val="00A4778A"/>
    <w:rsid w:val="00A478CE"/>
    <w:rsid w:val="00A4790E"/>
    <w:rsid w:val="00A47916"/>
    <w:rsid w:val="00A47992"/>
    <w:rsid w:val="00A479E2"/>
    <w:rsid w:val="00A47AD1"/>
    <w:rsid w:val="00A47DC7"/>
    <w:rsid w:val="00A47DFE"/>
    <w:rsid w:val="00A50173"/>
    <w:rsid w:val="00A501CD"/>
    <w:rsid w:val="00A50226"/>
    <w:rsid w:val="00A502F5"/>
    <w:rsid w:val="00A50311"/>
    <w:rsid w:val="00A503C1"/>
    <w:rsid w:val="00A503CA"/>
    <w:rsid w:val="00A50426"/>
    <w:rsid w:val="00A50504"/>
    <w:rsid w:val="00A50535"/>
    <w:rsid w:val="00A505B9"/>
    <w:rsid w:val="00A5061D"/>
    <w:rsid w:val="00A5069B"/>
    <w:rsid w:val="00A5069F"/>
    <w:rsid w:val="00A5072E"/>
    <w:rsid w:val="00A508D8"/>
    <w:rsid w:val="00A50918"/>
    <w:rsid w:val="00A50B51"/>
    <w:rsid w:val="00A50C6B"/>
    <w:rsid w:val="00A50C8E"/>
    <w:rsid w:val="00A50CA3"/>
    <w:rsid w:val="00A50CF4"/>
    <w:rsid w:val="00A50D45"/>
    <w:rsid w:val="00A50D74"/>
    <w:rsid w:val="00A50DB4"/>
    <w:rsid w:val="00A50E06"/>
    <w:rsid w:val="00A50E9B"/>
    <w:rsid w:val="00A50F10"/>
    <w:rsid w:val="00A5103D"/>
    <w:rsid w:val="00A5105E"/>
    <w:rsid w:val="00A510A3"/>
    <w:rsid w:val="00A510C0"/>
    <w:rsid w:val="00A51170"/>
    <w:rsid w:val="00A5144B"/>
    <w:rsid w:val="00A51596"/>
    <w:rsid w:val="00A515F6"/>
    <w:rsid w:val="00A51603"/>
    <w:rsid w:val="00A5177E"/>
    <w:rsid w:val="00A51818"/>
    <w:rsid w:val="00A51823"/>
    <w:rsid w:val="00A51837"/>
    <w:rsid w:val="00A51980"/>
    <w:rsid w:val="00A519B1"/>
    <w:rsid w:val="00A51A02"/>
    <w:rsid w:val="00A51B3C"/>
    <w:rsid w:val="00A51B5E"/>
    <w:rsid w:val="00A51D73"/>
    <w:rsid w:val="00A51DB0"/>
    <w:rsid w:val="00A51EA8"/>
    <w:rsid w:val="00A5206B"/>
    <w:rsid w:val="00A52359"/>
    <w:rsid w:val="00A52367"/>
    <w:rsid w:val="00A5245E"/>
    <w:rsid w:val="00A524B3"/>
    <w:rsid w:val="00A5260B"/>
    <w:rsid w:val="00A526DC"/>
    <w:rsid w:val="00A5273C"/>
    <w:rsid w:val="00A52764"/>
    <w:rsid w:val="00A52868"/>
    <w:rsid w:val="00A52871"/>
    <w:rsid w:val="00A528E1"/>
    <w:rsid w:val="00A52981"/>
    <w:rsid w:val="00A52B1F"/>
    <w:rsid w:val="00A52D09"/>
    <w:rsid w:val="00A52D16"/>
    <w:rsid w:val="00A52E22"/>
    <w:rsid w:val="00A52EAB"/>
    <w:rsid w:val="00A52F2B"/>
    <w:rsid w:val="00A52F6E"/>
    <w:rsid w:val="00A52F73"/>
    <w:rsid w:val="00A52FF0"/>
    <w:rsid w:val="00A53083"/>
    <w:rsid w:val="00A530F3"/>
    <w:rsid w:val="00A5311C"/>
    <w:rsid w:val="00A531FD"/>
    <w:rsid w:val="00A53267"/>
    <w:rsid w:val="00A532DD"/>
    <w:rsid w:val="00A5338D"/>
    <w:rsid w:val="00A5338E"/>
    <w:rsid w:val="00A533B2"/>
    <w:rsid w:val="00A533D3"/>
    <w:rsid w:val="00A534E2"/>
    <w:rsid w:val="00A534EA"/>
    <w:rsid w:val="00A535F6"/>
    <w:rsid w:val="00A53766"/>
    <w:rsid w:val="00A5387E"/>
    <w:rsid w:val="00A538AA"/>
    <w:rsid w:val="00A538F7"/>
    <w:rsid w:val="00A53A90"/>
    <w:rsid w:val="00A53AF9"/>
    <w:rsid w:val="00A53C8B"/>
    <w:rsid w:val="00A53CA6"/>
    <w:rsid w:val="00A53D04"/>
    <w:rsid w:val="00A53D43"/>
    <w:rsid w:val="00A53E35"/>
    <w:rsid w:val="00A53EA8"/>
    <w:rsid w:val="00A53ED6"/>
    <w:rsid w:val="00A53F4D"/>
    <w:rsid w:val="00A53F78"/>
    <w:rsid w:val="00A53FB2"/>
    <w:rsid w:val="00A540EF"/>
    <w:rsid w:val="00A5417F"/>
    <w:rsid w:val="00A541DC"/>
    <w:rsid w:val="00A542FC"/>
    <w:rsid w:val="00A54350"/>
    <w:rsid w:val="00A5448A"/>
    <w:rsid w:val="00A544FF"/>
    <w:rsid w:val="00A54583"/>
    <w:rsid w:val="00A5468E"/>
    <w:rsid w:val="00A54748"/>
    <w:rsid w:val="00A547BE"/>
    <w:rsid w:val="00A54944"/>
    <w:rsid w:val="00A5498D"/>
    <w:rsid w:val="00A54A4B"/>
    <w:rsid w:val="00A54A81"/>
    <w:rsid w:val="00A54AB3"/>
    <w:rsid w:val="00A54B64"/>
    <w:rsid w:val="00A54C12"/>
    <w:rsid w:val="00A54C18"/>
    <w:rsid w:val="00A54C47"/>
    <w:rsid w:val="00A54C61"/>
    <w:rsid w:val="00A54CA8"/>
    <w:rsid w:val="00A54D52"/>
    <w:rsid w:val="00A54DA0"/>
    <w:rsid w:val="00A54EAB"/>
    <w:rsid w:val="00A54EFD"/>
    <w:rsid w:val="00A54F05"/>
    <w:rsid w:val="00A54F2B"/>
    <w:rsid w:val="00A55157"/>
    <w:rsid w:val="00A55214"/>
    <w:rsid w:val="00A553C4"/>
    <w:rsid w:val="00A553DF"/>
    <w:rsid w:val="00A5540E"/>
    <w:rsid w:val="00A55447"/>
    <w:rsid w:val="00A555B5"/>
    <w:rsid w:val="00A555C6"/>
    <w:rsid w:val="00A55697"/>
    <w:rsid w:val="00A5582E"/>
    <w:rsid w:val="00A55856"/>
    <w:rsid w:val="00A5585C"/>
    <w:rsid w:val="00A5596F"/>
    <w:rsid w:val="00A55A4B"/>
    <w:rsid w:val="00A55AD7"/>
    <w:rsid w:val="00A55E15"/>
    <w:rsid w:val="00A55EFA"/>
    <w:rsid w:val="00A55F17"/>
    <w:rsid w:val="00A55F7A"/>
    <w:rsid w:val="00A5606F"/>
    <w:rsid w:val="00A56081"/>
    <w:rsid w:val="00A561A5"/>
    <w:rsid w:val="00A5629D"/>
    <w:rsid w:val="00A5631E"/>
    <w:rsid w:val="00A5638D"/>
    <w:rsid w:val="00A5644B"/>
    <w:rsid w:val="00A56530"/>
    <w:rsid w:val="00A5658B"/>
    <w:rsid w:val="00A56619"/>
    <w:rsid w:val="00A5675B"/>
    <w:rsid w:val="00A5683E"/>
    <w:rsid w:val="00A568D5"/>
    <w:rsid w:val="00A56ABD"/>
    <w:rsid w:val="00A56AD2"/>
    <w:rsid w:val="00A56AF8"/>
    <w:rsid w:val="00A56B14"/>
    <w:rsid w:val="00A56DB8"/>
    <w:rsid w:val="00A56DFF"/>
    <w:rsid w:val="00A56E42"/>
    <w:rsid w:val="00A56F1D"/>
    <w:rsid w:val="00A56F62"/>
    <w:rsid w:val="00A5705F"/>
    <w:rsid w:val="00A57084"/>
    <w:rsid w:val="00A57182"/>
    <w:rsid w:val="00A5719C"/>
    <w:rsid w:val="00A571AD"/>
    <w:rsid w:val="00A571CF"/>
    <w:rsid w:val="00A57212"/>
    <w:rsid w:val="00A57300"/>
    <w:rsid w:val="00A5735F"/>
    <w:rsid w:val="00A573D9"/>
    <w:rsid w:val="00A5778B"/>
    <w:rsid w:val="00A57926"/>
    <w:rsid w:val="00A5799F"/>
    <w:rsid w:val="00A57A75"/>
    <w:rsid w:val="00A57AAA"/>
    <w:rsid w:val="00A57B3D"/>
    <w:rsid w:val="00A57B92"/>
    <w:rsid w:val="00A57C2A"/>
    <w:rsid w:val="00A57CEF"/>
    <w:rsid w:val="00A57DDC"/>
    <w:rsid w:val="00A57ED2"/>
    <w:rsid w:val="00A57F95"/>
    <w:rsid w:val="00A600D8"/>
    <w:rsid w:val="00A6020D"/>
    <w:rsid w:val="00A60334"/>
    <w:rsid w:val="00A6033B"/>
    <w:rsid w:val="00A6037B"/>
    <w:rsid w:val="00A60415"/>
    <w:rsid w:val="00A60472"/>
    <w:rsid w:val="00A60567"/>
    <w:rsid w:val="00A60574"/>
    <w:rsid w:val="00A6067C"/>
    <w:rsid w:val="00A60721"/>
    <w:rsid w:val="00A60853"/>
    <w:rsid w:val="00A60891"/>
    <w:rsid w:val="00A608A5"/>
    <w:rsid w:val="00A6097E"/>
    <w:rsid w:val="00A60990"/>
    <w:rsid w:val="00A60C65"/>
    <w:rsid w:val="00A60D47"/>
    <w:rsid w:val="00A60D94"/>
    <w:rsid w:val="00A60E1B"/>
    <w:rsid w:val="00A60F27"/>
    <w:rsid w:val="00A610BB"/>
    <w:rsid w:val="00A610CE"/>
    <w:rsid w:val="00A610F3"/>
    <w:rsid w:val="00A611FD"/>
    <w:rsid w:val="00A61221"/>
    <w:rsid w:val="00A61242"/>
    <w:rsid w:val="00A6125F"/>
    <w:rsid w:val="00A612F3"/>
    <w:rsid w:val="00A6138E"/>
    <w:rsid w:val="00A613E4"/>
    <w:rsid w:val="00A61565"/>
    <w:rsid w:val="00A61577"/>
    <w:rsid w:val="00A61692"/>
    <w:rsid w:val="00A616C0"/>
    <w:rsid w:val="00A617AA"/>
    <w:rsid w:val="00A61844"/>
    <w:rsid w:val="00A61859"/>
    <w:rsid w:val="00A61929"/>
    <w:rsid w:val="00A619FF"/>
    <w:rsid w:val="00A61AE1"/>
    <w:rsid w:val="00A61B1E"/>
    <w:rsid w:val="00A61B95"/>
    <w:rsid w:val="00A61B9D"/>
    <w:rsid w:val="00A61C3E"/>
    <w:rsid w:val="00A61D4D"/>
    <w:rsid w:val="00A61DA4"/>
    <w:rsid w:val="00A61E95"/>
    <w:rsid w:val="00A61F74"/>
    <w:rsid w:val="00A61F99"/>
    <w:rsid w:val="00A61FFF"/>
    <w:rsid w:val="00A620E0"/>
    <w:rsid w:val="00A621E2"/>
    <w:rsid w:val="00A622EC"/>
    <w:rsid w:val="00A6251E"/>
    <w:rsid w:val="00A62619"/>
    <w:rsid w:val="00A62681"/>
    <w:rsid w:val="00A627C2"/>
    <w:rsid w:val="00A627F7"/>
    <w:rsid w:val="00A62899"/>
    <w:rsid w:val="00A628FA"/>
    <w:rsid w:val="00A62942"/>
    <w:rsid w:val="00A62A30"/>
    <w:rsid w:val="00A62AA7"/>
    <w:rsid w:val="00A62BF9"/>
    <w:rsid w:val="00A62CE5"/>
    <w:rsid w:val="00A62D8E"/>
    <w:rsid w:val="00A62DDB"/>
    <w:rsid w:val="00A62DE2"/>
    <w:rsid w:val="00A62E35"/>
    <w:rsid w:val="00A62F16"/>
    <w:rsid w:val="00A62F51"/>
    <w:rsid w:val="00A63004"/>
    <w:rsid w:val="00A6300B"/>
    <w:rsid w:val="00A63090"/>
    <w:rsid w:val="00A630CA"/>
    <w:rsid w:val="00A63155"/>
    <w:rsid w:val="00A6315A"/>
    <w:rsid w:val="00A63232"/>
    <w:rsid w:val="00A634E2"/>
    <w:rsid w:val="00A63505"/>
    <w:rsid w:val="00A6350D"/>
    <w:rsid w:val="00A635A0"/>
    <w:rsid w:val="00A6365D"/>
    <w:rsid w:val="00A636AE"/>
    <w:rsid w:val="00A636DB"/>
    <w:rsid w:val="00A637CA"/>
    <w:rsid w:val="00A6381B"/>
    <w:rsid w:val="00A6391A"/>
    <w:rsid w:val="00A63976"/>
    <w:rsid w:val="00A63994"/>
    <w:rsid w:val="00A63A9B"/>
    <w:rsid w:val="00A63BDC"/>
    <w:rsid w:val="00A63D12"/>
    <w:rsid w:val="00A6413F"/>
    <w:rsid w:val="00A6414A"/>
    <w:rsid w:val="00A6415C"/>
    <w:rsid w:val="00A641B7"/>
    <w:rsid w:val="00A64214"/>
    <w:rsid w:val="00A64259"/>
    <w:rsid w:val="00A642B5"/>
    <w:rsid w:val="00A64352"/>
    <w:rsid w:val="00A6441B"/>
    <w:rsid w:val="00A6443B"/>
    <w:rsid w:val="00A6444B"/>
    <w:rsid w:val="00A64469"/>
    <w:rsid w:val="00A644C6"/>
    <w:rsid w:val="00A648E1"/>
    <w:rsid w:val="00A649D5"/>
    <w:rsid w:val="00A64A2B"/>
    <w:rsid w:val="00A64A8B"/>
    <w:rsid w:val="00A64AA7"/>
    <w:rsid w:val="00A64AC8"/>
    <w:rsid w:val="00A64B0A"/>
    <w:rsid w:val="00A64B93"/>
    <w:rsid w:val="00A64B94"/>
    <w:rsid w:val="00A64BD9"/>
    <w:rsid w:val="00A64D2A"/>
    <w:rsid w:val="00A64E0E"/>
    <w:rsid w:val="00A64FE0"/>
    <w:rsid w:val="00A6520D"/>
    <w:rsid w:val="00A6521C"/>
    <w:rsid w:val="00A6525A"/>
    <w:rsid w:val="00A6529E"/>
    <w:rsid w:val="00A6534A"/>
    <w:rsid w:val="00A6534C"/>
    <w:rsid w:val="00A653D8"/>
    <w:rsid w:val="00A653FF"/>
    <w:rsid w:val="00A65634"/>
    <w:rsid w:val="00A6563B"/>
    <w:rsid w:val="00A65682"/>
    <w:rsid w:val="00A65AF3"/>
    <w:rsid w:val="00A65D1A"/>
    <w:rsid w:val="00A65D23"/>
    <w:rsid w:val="00A65F16"/>
    <w:rsid w:val="00A65F57"/>
    <w:rsid w:val="00A6601C"/>
    <w:rsid w:val="00A66079"/>
    <w:rsid w:val="00A6617D"/>
    <w:rsid w:val="00A661DD"/>
    <w:rsid w:val="00A662D2"/>
    <w:rsid w:val="00A66341"/>
    <w:rsid w:val="00A6639C"/>
    <w:rsid w:val="00A663B0"/>
    <w:rsid w:val="00A66461"/>
    <w:rsid w:val="00A66465"/>
    <w:rsid w:val="00A6647C"/>
    <w:rsid w:val="00A664D4"/>
    <w:rsid w:val="00A66639"/>
    <w:rsid w:val="00A666B9"/>
    <w:rsid w:val="00A666DA"/>
    <w:rsid w:val="00A666F8"/>
    <w:rsid w:val="00A667F2"/>
    <w:rsid w:val="00A66809"/>
    <w:rsid w:val="00A66870"/>
    <w:rsid w:val="00A668EB"/>
    <w:rsid w:val="00A6690C"/>
    <w:rsid w:val="00A66996"/>
    <w:rsid w:val="00A66A3C"/>
    <w:rsid w:val="00A66ABC"/>
    <w:rsid w:val="00A66ACD"/>
    <w:rsid w:val="00A66ACF"/>
    <w:rsid w:val="00A66B99"/>
    <w:rsid w:val="00A66DC2"/>
    <w:rsid w:val="00A670E2"/>
    <w:rsid w:val="00A671B4"/>
    <w:rsid w:val="00A67332"/>
    <w:rsid w:val="00A67358"/>
    <w:rsid w:val="00A674DA"/>
    <w:rsid w:val="00A67635"/>
    <w:rsid w:val="00A6788C"/>
    <w:rsid w:val="00A67941"/>
    <w:rsid w:val="00A67A81"/>
    <w:rsid w:val="00A67B16"/>
    <w:rsid w:val="00A67BC7"/>
    <w:rsid w:val="00A67C20"/>
    <w:rsid w:val="00A67CBE"/>
    <w:rsid w:val="00A67D48"/>
    <w:rsid w:val="00A67D9E"/>
    <w:rsid w:val="00A67DAA"/>
    <w:rsid w:val="00A67DC0"/>
    <w:rsid w:val="00A67ED7"/>
    <w:rsid w:val="00A67F72"/>
    <w:rsid w:val="00A67FC6"/>
    <w:rsid w:val="00A67FCD"/>
    <w:rsid w:val="00A70012"/>
    <w:rsid w:val="00A70034"/>
    <w:rsid w:val="00A70041"/>
    <w:rsid w:val="00A700D0"/>
    <w:rsid w:val="00A7019F"/>
    <w:rsid w:val="00A704B5"/>
    <w:rsid w:val="00A704B9"/>
    <w:rsid w:val="00A7056D"/>
    <w:rsid w:val="00A706D0"/>
    <w:rsid w:val="00A70788"/>
    <w:rsid w:val="00A7091F"/>
    <w:rsid w:val="00A70954"/>
    <w:rsid w:val="00A70960"/>
    <w:rsid w:val="00A70B10"/>
    <w:rsid w:val="00A70B31"/>
    <w:rsid w:val="00A70C05"/>
    <w:rsid w:val="00A70C42"/>
    <w:rsid w:val="00A70C6B"/>
    <w:rsid w:val="00A70C83"/>
    <w:rsid w:val="00A70D6F"/>
    <w:rsid w:val="00A70FBD"/>
    <w:rsid w:val="00A7102B"/>
    <w:rsid w:val="00A7107B"/>
    <w:rsid w:val="00A710CD"/>
    <w:rsid w:val="00A7111E"/>
    <w:rsid w:val="00A712AB"/>
    <w:rsid w:val="00A71305"/>
    <w:rsid w:val="00A7138A"/>
    <w:rsid w:val="00A713A8"/>
    <w:rsid w:val="00A713E1"/>
    <w:rsid w:val="00A713F0"/>
    <w:rsid w:val="00A71457"/>
    <w:rsid w:val="00A71466"/>
    <w:rsid w:val="00A714B3"/>
    <w:rsid w:val="00A714BA"/>
    <w:rsid w:val="00A714C3"/>
    <w:rsid w:val="00A716BD"/>
    <w:rsid w:val="00A716DA"/>
    <w:rsid w:val="00A7173B"/>
    <w:rsid w:val="00A7174B"/>
    <w:rsid w:val="00A718B9"/>
    <w:rsid w:val="00A718CF"/>
    <w:rsid w:val="00A718DC"/>
    <w:rsid w:val="00A71901"/>
    <w:rsid w:val="00A71A15"/>
    <w:rsid w:val="00A71A33"/>
    <w:rsid w:val="00A71AAC"/>
    <w:rsid w:val="00A71AD8"/>
    <w:rsid w:val="00A71BFF"/>
    <w:rsid w:val="00A71DA6"/>
    <w:rsid w:val="00A71E5E"/>
    <w:rsid w:val="00A71FBF"/>
    <w:rsid w:val="00A720AA"/>
    <w:rsid w:val="00A720FF"/>
    <w:rsid w:val="00A7210A"/>
    <w:rsid w:val="00A72180"/>
    <w:rsid w:val="00A721E7"/>
    <w:rsid w:val="00A722A5"/>
    <w:rsid w:val="00A722B5"/>
    <w:rsid w:val="00A722E1"/>
    <w:rsid w:val="00A722FA"/>
    <w:rsid w:val="00A7233F"/>
    <w:rsid w:val="00A72506"/>
    <w:rsid w:val="00A72511"/>
    <w:rsid w:val="00A726B3"/>
    <w:rsid w:val="00A72778"/>
    <w:rsid w:val="00A72843"/>
    <w:rsid w:val="00A72852"/>
    <w:rsid w:val="00A7288B"/>
    <w:rsid w:val="00A72A93"/>
    <w:rsid w:val="00A72E15"/>
    <w:rsid w:val="00A72E16"/>
    <w:rsid w:val="00A730A9"/>
    <w:rsid w:val="00A73201"/>
    <w:rsid w:val="00A732B9"/>
    <w:rsid w:val="00A734F3"/>
    <w:rsid w:val="00A7354C"/>
    <w:rsid w:val="00A735C8"/>
    <w:rsid w:val="00A73650"/>
    <w:rsid w:val="00A7371B"/>
    <w:rsid w:val="00A73768"/>
    <w:rsid w:val="00A73780"/>
    <w:rsid w:val="00A73845"/>
    <w:rsid w:val="00A738AD"/>
    <w:rsid w:val="00A738BC"/>
    <w:rsid w:val="00A73B66"/>
    <w:rsid w:val="00A73B99"/>
    <w:rsid w:val="00A73CC1"/>
    <w:rsid w:val="00A73D85"/>
    <w:rsid w:val="00A73DF3"/>
    <w:rsid w:val="00A73E08"/>
    <w:rsid w:val="00A73EAA"/>
    <w:rsid w:val="00A73FBD"/>
    <w:rsid w:val="00A73FE9"/>
    <w:rsid w:val="00A74024"/>
    <w:rsid w:val="00A7421E"/>
    <w:rsid w:val="00A7423C"/>
    <w:rsid w:val="00A74242"/>
    <w:rsid w:val="00A742DA"/>
    <w:rsid w:val="00A743D4"/>
    <w:rsid w:val="00A7452C"/>
    <w:rsid w:val="00A74626"/>
    <w:rsid w:val="00A746FD"/>
    <w:rsid w:val="00A74850"/>
    <w:rsid w:val="00A7485F"/>
    <w:rsid w:val="00A748A0"/>
    <w:rsid w:val="00A7490B"/>
    <w:rsid w:val="00A74AD2"/>
    <w:rsid w:val="00A74B0D"/>
    <w:rsid w:val="00A74BA3"/>
    <w:rsid w:val="00A74DB4"/>
    <w:rsid w:val="00A74DF5"/>
    <w:rsid w:val="00A74F68"/>
    <w:rsid w:val="00A74FD5"/>
    <w:rsid w:val="00A75009"/>
    <w:rsid w:val="00A7503E"/>
    <w:rsid w:val="00A75208"/>
    <w:rsid w:val="00A75293"/>
    <w:rsid w:val="00A75295"/>
    <w:rsid w:val="00A75595"/>
    <w:rsid w:val="00A755B5"/>
    <w:rsid w:val="00A75648"/>
    <w:rsid w:val="00A7569D"/>
    <w:rsid w:val="00A756FC"/>
    <w:rsid w:val="00A75734"/>
    <w:rsid w:val="00A75826"/>
    <w:rsid w:val="00A75981"/>
    <w:rsid w:val="00A759F8"/>
    <w:rsid w:val="00A75AB4"/>
    <w:rsid w:val="00A75B0C"/>
    <w:rsid w:val="00A75B6E"/>
    <w:rsid w:val="00A75D38"/>
    <w:rsid w:val="00A75E63"/>
    <w:rsid w:val="00A75E66"/>
    <w:rsid w:val="00A75E69"/>
    <w:rsid w:val="00A75E6E"/>
    <w:rsid w:val="00A75EA8"/>
    <w:rsid w:val="00A75EE8"/>
    <w:rsid w:val="00A75FA9"/>
    <w:rsid w:val="00A75FBB"/>
    <w:rsid w:val="00A76025"/>
    <w:rsid w:val="00A7609B"/>
    <w:rsid w:val="00A7618E"/>
    <w:rsid w:val="00A7620D"/>
    <w:rsid w:val="00A76319"/>
    <w:rsid w:val="00A7631C"/>
    <w:rsid w:val="00A76504"/>
    <w:rsid w:val="00A766F6"/>
    <w:rsid w:val="00A7678B"/>
    <w:rsid w:val="00A76836"/>
    <w:rsid w:val="00A76A49"/>
    <w:rsid w:val="00A76B0F"/>
    <w:rsid w:val="00A76B89"/>
    <w:rsid w:val="00A76BC4"/>
    <w:rsid w:val="00A76C33"/>
    <w:rsid w:val="00A76C7C"/>
    <w:rsid w:val="00A76C94"/>
    <w:rsid w:val="00A76CDF"/>
    <w:rsid w:val="00A76D67"/>
    <w:rsid w:val="00A76DA9"/>
    <w:rsid w:val="00A76ECD"/>
    <w:rsid w:val="00A76EF9"/>
    <w:rsid w:val="00A77135"/>
    <w:rsid w:val="00A773C5"/>
    <w:rsid w:val="00A774DA"/>
    <w:rsid w:val="00A77533"/>
    <w:rsid w:val="00A77560"/>
    <w:rsid w:val="00A7757E"/>
    <w:rsid w:val="00A775EA"/>
    <w:rsid w:val="00A7792C"/>
    <w:rsid w:val="00A7794F"/>
    <w:rsid w:val="00A77A4C"/>
    <w:rsid w:val="00A77BB4"/>
    <w:rsid w:val="00A77C2D"/>
    <w:rsid w:val="00A77C6B"/>
    <w:rsid w:val="00A77CC3"/>
    <w:rsid w:val="00A77D91"/>
    <w:rsid w:val="00A77E24"/>
    <w:rsid w:val="00A77E2B"/>
    <w:rsid w:val="00A77E40"/>
    <w:rsid w:val="00A80064"/>
    <w:rsid w:val="00A800BC"/>
    <w:rsid w:val="00A80190"/>
    <w:rsid w:val="00A80234"/>
    <w:rsid w:val="00A8027E"/>
    <w:rsid w:val="00A802A5"/>
    <w:rsid w:val="00A803AA"/>
    <w:rsid w:val="00A80454"/>
    <w:rsid w:val="00A80568"/>
    <w:rsid w:val="00A80633"/>
    <w:rsid w:val="00A80640"/>
    <w:rsid w:val="00A8067F"/>
    <w:rsid w:val="00A8078F"/>
    <w:rsid w:val="00A808FE"/>
    <w:rsid w:val="00A80944"/>
    <w:rsid w:val="00A80B47"/>
    <w:rsid w:val="00A80C0B"/>
    <w:rsid w:val="00A80C4E"/>
    <w:rsid w:val="00A80C83"/>
    <w:rsid w:val="00A80CA0"/>
    <w:rsid w:val="00A80D27"/>
    <w:rsid w:val="00A80D34"/>
    <w:rsid w:val="00A80E16"/>
    <w:rsid w:val="00A80F53"/>
    <w:rsid w:val="00A80F69"/>
    <w:rsid w:val="00A80FA6"/>
    <w:rsid w:val="00A80FED"/>
    <w:rsid w:val="00A810F7"/>
    <w:rsid w:val="00A81198"/>
    <w:rsid w:val="00A811A6"/>
    <w:rsid w:val="00A81248"/>
    <w:rsid w:val="00A812E1"/>
    <w:rsid w:val="00A81341"/>
    <w:rsid w:val="00A81437"/>
    <w:rsid w:val="00A814E8"/>
    <w:rsid w:val="00A8151B"/>
    <w:rsid w:val="00A816EE"/>
    <w:rsid w:val="00A8170F"/>
    <w:rsid w:val="00A81720"/>
    <w:rsid w:val="00A8182F"/>
    <w:rsid w:val="00A818A2"/>
    <w:rsid w:val="00A8199E"/>
    <w:rsid w:val="00A81A3B"/>
    <w:rsid w:val="00A81A5E"/>
    <w:rsid w:val="00A81A69"/>
    <w:rsid w:val="00A81A8B"/>
    <w:rsid w:val="00A81B49"/>
    <w:rsid w:val="00A81B9E"/>
    <w:rsid w:val="00A81BAA"/>
    <w:rsid w:val="00A81DB9"/>
    <w:rsid w:val="00A81E59"/>
    <w:rsid w:val="00A81E65"/>
    <w:rsid w:val="00A81FDE"/>
    <w:rsid w:val="00A82067"/>
    <w:rsid w:val="00A820C3"/>
    <w:rsid w:val="00A820F1"/>
    <w:rsid w:val="00A821F4"/>
    <w:rsid w:val="00A82491"/>
    <w:rsid w:val="00A82564"/>
    <w:rsid w:val="00A825D2"/>
    <w:rsid w:val="00A825E4"/>
    <w:rsid w:val="00A82627"/>
    <w:rsid w:val="00A826F1"/>
    <w:rsid w:val="00A8270A"/>
    <w:rsid w:val="00A8291E"/>
    <w:rsid w:val="00A82A56"/>
    <w:rsid w:val="00A82A74"/>
    <w:rsid w:val="00A82A7D"/>
    <w:rsid w:val="00A82BB4"/>
    <w:rsid w:val="00A82BD5"/>
    <w:rsid w:val="00A82C0E"/>
    <w:rsid w:val="00A82CEC"/>
    <w:rsid w:val="00A82E47"/>
    <w:rsid w:val="00A82FE1"/>
    <w:rsid w:val="00A83008"/>
    <w:rsid w:val="00A83055"/>
    <w:rsid w:val="00A830C7"/>
    <w:rsid w:val="00A83100"/>
    <w:rsid w:val="00A831D3"/>
    <w:rsid w:val="00A831EB"/>
    <w:rsid w:val="00A83284"/>
    <w:rsid w:val="00A832DE"/>
    <w:rsid w:val="00A833CD"/>
    <w:rsid w:val="00A834D6"/>
    <w:rsid w:val="00A834E2"/>
    <w:rsid w:val="00A83538"/>
    <w:rsid w:val="00A835D2"/>
    <w:rsid w:val="00A83841"/>
    <w:rsid w:val="00A8396B"/>
    <w:rsid w:val="00A839BF"/>
    <w:rsid w:val="00A839E0"/>
    <w:rsid w:val="00A83A38"/>
    <w:rsid w:val="00A83A93"/>
    <w:rsid w:val="00A83CFC"/>
    <w:rsid w:val="00A83D29"/>
    <w:rsid w:val="00A83DED"/>
    <w:rsid w:val="00A83F16"/>
    <w:rsid w:val="00A83FA2"/>
    <w:rsid w:val="00A84086"/>
    <w:rsid w:val="00A84145"/>
    <w:rsid w:val="00A841E0"/>
    <w:rsid w:val="00A84397"/>
    <w:rsid w:val="00A843CF"/>
    <w:rsid w:val="00A843D0"/>
    <w:rsid w:val="00A84590"/>
    <w:rsid w:val="00A846CB"/>
    <w:rsid w:val="00A84717"/>
    <w:rsid w:val="00A84727"/>
    <w:rsid w:val="00A847E2"/>
    <w:rsid w:val="00A84912"/>
    <w:rsid w:val="00A84922"/>
    <w:rsid w:val="00A84931"/>
    <w:rsid w:val="00A84A2E"/>
    <w:rsid w:val="00A84C63"/>
    <w:rsid w:val="00A84CAD"/>
    <w:rsid w:val="00A84CFC"/>
    <w:rsid w:val="00A84EAC"/>
    <w:rsid w:val="00A84ED8"/>
    <w:rsid w:val="00A84F6C"/>
    <w:rsid w:val="00A84FDF"/>
    <w:rsid w:val="00A850D6"/>
    <w:rsid w:val="00A850F3"/>
    <w:rsid w:val="00A8511E"/>
    <w:rsid w:val="00A85179"/>
    <w:rsid w:val="00A851E7"/>
    <w:rsid w:val="00A851EC"/>
    <w:rsid w:val="00A8527A"/>
    <w:rsid w:val="00A85354"/>
    <w:rsid w:val="00A854FD"/>
    <w:rsid w:val="00A85641"/>
    <w:rsid w:val="00A85652"/>
    <w:rsid w:val="00A856E1"/>
    <w:rsid w:val="00A857BA"/>
    <w:rsid w:val="00A85803"/>
    <w:rsid w:val="00A85883"/>
    <w:rsid w:val="00A858BD"/>
    <w:rsid w:val="00A8596B"/>
    <w:rsid w:val="00A85C10"/>
    <w:rsid w:val="00A85C76"/>
    <w:rsid w:val="00A85CB7"/>
    <w:rsid w:val="00A85CD3"/>
    <w:rsid w:val="00A85D80"/>
    <w:rsid w:val="00A85E04"/>
    <w:rsid w:val="00A85F87"/>
    <w:rsid w:val="00A8601A"/>
    <w:rsid w:val="00A86099"/>
    <w:rsid w:val="00A860BB"/>
    <w:rsid w:val="00A8633A"/>
    <w:rsid w:val="00A864C3"/>
    <w:rsid w:val="00A864D0"/>
    <w:rsid w:val="00A864DA"/>
    <w:rsid w:val="00A864E5"/>
    <w:rsid w:val="00A864F0"/>
    <w:rsid w:val="00A865C8"/>
    <w:rsid w:val="00A86783"/>
    <w:rsid w:val="00A868DB"/>
    <w:rsid w:val="00A869A8"/>
    <w:rsid w:val="00A869FF"/>
    <w:rsid w:val="00A86C01"/>
    <w:rsid w:val="00A86C2F"/>
    <w:rsid w:val="00A86C94"/>
    <w:rsid w:val="00A86DB0"/>
    <w:rsid w:val="00A86DDD"/>
    <w:rsid w:val="00A86DF3"/>
    <w:rsid w:val="00A86E11"/>
    <w:rsid w:val="00A86FDC"/>
    <w:rsid w:val="00A8706C"/>
    <w:rsid w:val="00A870C3"/>
    <w:rsid w:val="00A871EA"/>
    <w:rsid w:val="00A8727A"/>
    <w:rsid w:val="00A87334"/>
    <w:rsid w:val="00A87441"/>
    <w:rsid w:val="00A874D6"/>
    <w:rsid w:val="00A87535"/>
    <w:rsid w:val="00A87578"/>
    <w:rsid w:val="00A87638"/>
    <w:rsid w:val="00A87642"/>
    <w:rsid w:val="00A876B9"/>
    <w:rsid w:val="00A8773C"/>
    <w:rsid w:val="00A878FC"/>
    <w:rsid w:val="00A87A18"/>
    <w:rsid w:val="00A87A56"/>
    <w:rsid w:val="00A87B2E"/>
    <w:rsid w:val="00A87B41"/>
    <w:rsid w:val="00A87BAB"/>
    <w:rsid w:val="00A87BC8"/>
    <w:rsid w:val="00A87C64"/>
    <w:rsid w:val="00A87D21"/>
    <w:rsid w:val="00A87D54"/>
    <w:rsid w:val="00A87D71"/>
    <w:rsid w:val="00A87ECB"/>
    <w:rsid w:val="00A87FAA"/>
    <w:rsid w:val="00A901A6"/>
    <w:rsid w:val="00A90213"/>
    <w:rsid w:val="00A90322"/>
    <w:rsid w:val="00A90519"/>
    <w:rsid w:val="00A905CB"/>
    <w:rsid w:val="00A905F5"/>
    <w:rsid w:val="00A9070A"/>
    <w:rsid w:val="00A90781"/>
    <w:rsid w:val="00A90878"/>
    <w:rsid w:val="00A90927"/>
    <w:rsid w:val="00A909DE"/>
    <w:rsid w:val="00A90A45"/>
    <w:rsid w:val="00A90B8B"/>
    <w:rsid w:val="00A90BC3"/>
    <w:rsid w:val="00A90C51"/>
    <w:rsid w:val="00A90C6A"/>
    <w:rsid w:val="00A90CE6"/>
    <w:rsid w:val="00A90DD5"/>
    <w:rsid w:val="00A90EE9"/>
    <w:rsid w:val="00A90F4C"/>
    <w:rsid w:val="00A91138"/>
    <w:rsid w:val="00A91149"/>
    <w:rsid w:val="00A9133F"/>
    <w:rsid w:val="00A91422"/>
    <w:rsid w:val="00A9145F"/>
    <w:rsid w:val="00A91606"/>
    <w:rsid w:val="00A9164B"/>
    <w:rsid w:val="00A916DD"/>
    <w:rsid w:val="00A91772"/>
    <w:rsid w:val="00A918B1"/>
    <w:rsid w:val="00A918EE"/>
    <w:rsid w:val="00A91A4D"/>
    <w:rsid w:val="00A91A8E"/>
    <w:rsid w:val="00A91B1C"/>
    <w:rsid w:val="00A91C85"/>
    <w:rsid w:val="00A91CE3"/>
    <w:rsid w:val="00A91D42"/>
    <w:rsid w:val="00A91E5A"/>
    <w:rsid w:val="00A91E64"/>
    <w:rsid w:val="00A91F15"/>
    <w:rsid w:val="00A91F5F"/>
    <w:rsid w:val="00A91F8A"/>
    <w:rsid w:val="00A92008"/>
    <w:rsid w:val="00A92053"/>
    <w:rsid w:val="00A920B7"/>
    <w:rsid w:val="00A9217B"/>
    <w:rsid w:val="00A92246"/>
    <w:rsid w:val="00A92323"/>
    <w:rsid w:val="00A923ED"/>
    <w:rsid w:val="00A9247F"/>
    <w:rsid w:val="00A924E3"/>
    <w:rsid w:val="00A9253E"/>
    <w:rsid w:val="00A9268E"/>
    <w:rsid w:val="00A92732"/>
    <w:rsid w:val="00A9275D"/>
    <w:rsid w:val="00A92820"/>
    <w:rsid w:val="00A928B5"/>
    <w:rsid w:val="00A928ED"/>
    <w:rsid w:val="00A928EE"/>
    <w:rsid w:val="00A92906"/>
    <w:rsid w:val="00A92966"/>
    <w:rsid w:val="00A929D4"/>
    <w:rsid w:val="00A92B56"/>
    <w:rsid w:val="00A92C18"/>
    <w:rsid w:val="00A92D99"/>
    <w:rsid w:val="00A92DCC"/>
    <w:rsid w:val="00A92E3B"/>
    <w:rsid w:val="00A92E41"/>
    <w:rsid w:val="00A92E5A"/>
    <w:rsid w:val="00A92F59"/>
    <w:rsid w:val="00A930B8"/>
    <w:rsid w:val="00A930E9"/>
    <w:rsid w:val="00A93215"/>
    <w:rsid w:val="00A93385"/>
    <w:rsid w:val="00A9343D"/>
    <w:rsid w:val="00A93520"/>
    <w:rsid w:val="00A93631"/>
    <w:rsid w:val="00A93730"/>
    <w:rsid w:val="00A93757"/>
    <w:rsid w:val="00A9387C"/>
    <w:rsid w:val="00A938A5"/>
    <w:rsid w:val="00A938CA"/>
    <w:rsid w:val="00A939CE"/>
    <w:rsid w:val="00A93A8C"/>
    <w:rsid w:val="00A93ADE"/>
    <w:rsid w:val="00A93C03"/>
    <w:rsid w:val="00A93CB1"/>
    <w:rsid w:val="00A93CCD"/>
    <w:rsid w:val="00A93E1F"/>
    <w:rsid w:val="00A93E2C"/>
    <w:rsid w:val="00A93E4B"/>
    <w:rsid w:val="00A93EDD"/>
    <w:rsid w:val="00A93F66"/>
    <w:rsid w:val="00A93F99"/>
    <w:rsid w:val="00A9402A"/>
    <w:rsid w:val="00A94228"/>
    <w:rsid w:val="00A94309"/>
    <w:rsid w:val="00A9445A"/>
    <w:rsid w:val="00A9451A"/>
    <w:rsid w:val="00A94553"/>
    <w:rsid w:val="00A945A9"/>
    <w:rsid w:val="00A94710"/>
    <w:rsid w:val="00A948EA"/>
    <w:rsid w:val="00A94905"/>
    <w:rsid w:val="00A9491B"/>
    <w:rsid w:val="00A949EF"/>
    <w:rsid w:val="00A94A96"/>
    <w:rsid w:val="00A94AA0"/>
    <w:rsid w:val="00A94AAA"/>
    <w:rsid w:val="00A94B5C"/>
    <w:rsid w:val="00A94C4C"/>
    <w:rsid w:val="00A94CA2"/>
    <w:rsid w:val="00A94CE0"/>
    <w:rsid w:val="00A94CEC"/>
    <w:rsid w:val="00A94D2C"/>
    <w:rsid w:val="00A94E38"/>
    <w:rsid w:val="00A94E85"/>
    <w:rsid w:val="00A94EF0"/>
    <w:rsid w:val="00A94F69"/>
    <w:rsid w:val="00A94FCF"/>
    <w:rsid w:val="00A9507A"/>
    <w:rsid w:val="00A9513F"/>
    <w:rsid w:val="00A9514A"/>
    <w:rsid w:val="00A95194"/>
    <w:rsid w:val="00A95196"/>
    <w:rsid w:val="00A95211"/>
    <w:rsid w:val="00A95343"/>
    <w:rsid w:val="00A953BD"/>
    <w:rsid w:val="00A953D8"/>
    <w:rsid w:val="00A95404"/>
    <w:rsid w:val="00A95432"/>
    <w:rsid w:val="00A9545A"/>
    <w:rsid w:val="00A9546A"/>
    <w:rsid w:val="00A95499"/>
    <w:rsid w:val="00A956D4"/>
    <w:rsid w:val="00A956F5"/>
    <w:rsid w:val="00A95781"/>
    <w:rsid w:val="00A95807"/>
    <w:rsid w:val="00A95827"/>
    <w:rsid w:val="00A95915"/>
    <w:rsid w:val="00A95A1C"/>
    <w:rsid w:val="00A95B16"/>
    <w:rsid w:val="00A95B94"/>
    <w:rsid w:val="00A95BBB"/>
    <w:rsid w:val="00A95BCF"/>
    <w:rsid w:val="00A95BF0"/>
    <w:rsid w:val="00A95CF6"/>
    <w:rsid w:val="00A95E4B"/>
    <w:rsid w:val="00A95F5B"/>
    <w:rsid w:val="00A95F62"/>
    <w:rsid w:val="00A95F87"/>
    <w:rsid w:val="00A95FB1"/>
    <w:rsid w:val="00A95FDF"/>
    <w:rsid w:val="00A95FF2"/>
    <w:rsid w:val="00A95FFC"/>
    <w:rsid w:val="00A96054"/>
    <w:rsid w:val="00A960F2"/>
    <w:rsid w:val="00A9615F"/>
    <w:rsid w:val="00A961DF"/>
    <w:rsid w:val="00A962DF"/>
    <w:rsid w:val="00A96427"/>
    <w:rsid w:val="00A96537"/>
    <w:rsid w:val="00A96616"/>
    <w:rsid w:val="00A9674A"/>
    <w:rsid w:val="00A96798"/>
    <w:rsid w:val="00A967AC"/>
    <w:rsid w:val="00A96836"/>
    <w:rsid w:val="00A968E0"/>
    <w:rsid w:val="00A96B69"/>
    <w:rsid w:val="00A96B94"/>
    <w:rsid w:val="00A96C3C"/>
    <w:rsid w:val="00A96CD2"/>
    <w:rsid w:val="00A96D2C"/>
    <w:rsid w:val="00A96DF8"/>
    <w:rsid w:val="00A96EC5"/>
    <w:rsid w:val="00A96F16"/>
    <w:rsid w:val="00A96F96"/>
    <w:rsid w:val="00A9700A"/>
    <w:rsid w:val="00A97022"/>
    <w:rsid w:val="00A97074"/>
    <w:rsid w:val="00A97108"/>
    <w:rsid w:val="00A971C7"/>
    <w:rsid w:val="00A97263"/>
    <w:rsid w:val="00A97274"/>
    <w:rsid w:val="00A972E4"/>
    <w:rsid w:val="00A972EE"/>
    <w:rsid w:val="00A97332"/>
    <w:rsid w:val="00A9736B"/>
    <w:rsid w:val="00A97383"/>
    <w:rsid w:val="00A974C4"/>
    <w:rsid w:val="00A974C6"/>
    <w:rsid w:val="00A97526"/>
    <w:rsid w:val="00A9756B"/>
    <w:rsid w:val="00A97603"/>
    <w:rsid w:val="00A97618"/>
    <w:rsid w:val="00A9765A"/>
    <w:rsid w:val="00A9768D"/>
    <w:rsid w:val="00A97708"/>
    <w:rsid w:val="00A9772A"/>
    <w:rsid w:val="00A97796"/>
    <w:rsid w:val="00A977C2"/>
    <w:rsid w:val="00A97893"/>
    <w:rsid w:val="00A9796C"/>
    <w:rsid w:val="00A979A4"/>
    <w:rsid w:val="00A97A62"/>
    <w:rsid w:val="00A97BC9"/>
    <w:rsid w:val="00A97BD0"/>
    <w:rsid w:val="00A97C00"/>
    <w:rsid w:val="00A97CB7"/>
    <w:rsid w:val="00A97DB7"/>
    <w:rsid w:val="00A97F5C"/>
    <w:rsid w:val="00AA00D1"/>
    <w:rsid w:val="00AA0219"/>
    <w:rsid w:val="00AA026A"/>
    <w:rsid w:val="00AA028C"/>
    <w:rsid w:val="00AA03FE"/>
    <w:rsid w:val="00AA0423"/>
    <w:rsid w:val="00AA0460"/>
    <w:rsid w:val="00AA047A"/>
    <w:rsid w:val="00AA0514"/>
    <w:rsid w:val="00AA0535"/>
    <w:rsid w:val="00AA05A4"/>
    <w:rsid w:val="00AA063F"/>
    <w:rsid w:val="00AA0679"/>
    <w:rsid w:val="00AA06B2"/>
    <w:rsid w:val="00AA0741"/>
    <w:rsid w:val="00AA078E"/>
    <w:rsid w:val="00AA07C3"/>
    <w:rsid w:val="00AA07D6"/>
    <w:rsid w:val="00AA080A"/>
    <w:rsid w:val="00AA086A"/>
    <w:rsid w:val="00AA089A"/>
    <w:rsid w:val="00AA08C5"/>
    <w:rsid w:val="00AA0936"/>
    <w:rsid w:val="00AA0937"/>
    <w:rsid w:val="00AA0A1B"/>
    <w:rsid w:val="00AA0A67"/>
    <w:rsid w:val="00AA0A8C"/>
    <w:rsid w:val="00AA0BB5"/>
    <w:rsid w:val="00AA0C9F"/>
    <w:rsid w:val="00AA0D1A"/>
    <w:rsid w:val="00AA0D77"/>
    <w:rsid w:val="00AA0ED3"/>
    <w:rsid w:val="00AA0F7A"/>
    <w:rsid w:val="00AA1012"/>
    <w:rsid w:val="00AA1196"/>
    <w:rsid w:val="00AA11BA"/>
    <w:rsid w:val="00AA11CE"/>
    <w:rsid w:val="00AA12AA"/>
    <w:rsid w:val="00AA138E"/>
    <w:rsid w:val="00AA13CD"/>
    <w:rsid w:val="00AA13E9"/>
    <w:rsid w:val="00AA1401"/>
    <w:rsid w:val="00AA146B"/>
    <w:rsid w:val="00AA15AD"/>
    <w:rsid w:val="00AA1628"/>
    <w:rsid w:val="00AA178C"/>
    <w:rsid w:val="00AA1811"/>
    <w:rsid w:val="00AA1835"/>
    <w:rsid w:val="00AA19E2"/>
    <w:rsid w:val="00AA1B19"/>
    <w:rsid w:val="00AA1B51"/>
    <w:rsid w:val="00AA1B96"/>
    <w:rsid w:val="00AA1C7A"/>
    <w:rsid w:val="00AA1E1D"/>
    <w:rsid w:val="00AA1E34"/>
    <w:rsid w:val="00AA1E7E"/>
    <w:rsid w:val="00AA1F4B"/>
    <w:rsid w:val="00AA1F4C"/>
    <w:rsid w:val="00AA1F79"/>
    <w:rsid w:val="00AA2112"/>
    <w:rsid w:val="00AA22CC"/>
    <w:rsid w:val="00AA23B9"/>
    <w:rsid w:val="00AA24CE"/>
    <w:rsid w:val="00AA24D8"/>
    <w:rsid w:val="00AA2515"/>
    <w:rsid w:val="00AA25C9"/>
    <w:rsid w:val="00AA2666"/>
    <w:rsid w:val="00AA26D2"/>
    <w:rsid w:val="00AA2725"/>
    <w:rsid w:val="00AA28D7"/>
    <w:rsid w:val="00AA2976"/>
    <w:rsid w:val="00AA2A65"/>
    <w:rsid w:val="00AA2ABE"/>
    <w:rsid w:val="00AA2BA8"/>
    <w:rsid w:val="00AA2BED"/>
    <w:rsid w:val="00AA2C62"/>
    <w:rsid w:val="00AA2DF4"/>
    <w:rsid w:val="00AA2E0B"/>
    <w:rsid w:val="00AA2E13"/>
    <w:rsid w:val="00AA2E6B"/>
    <w:rsid w:val="00AA2EEC"/>
    <w:rsid w:val="00AA2F8B"/>
    <w:rsid w:val="00AA2FCA"/>
    <w:rsid w:val="00AA2FE4"/>
    <w:rsid w:val="00AA3017"/>
    <w:rsid w:val="00AA3096"/>
    <w:rsid w:val="00AA30F3"/>
    <w:rsid w:val="00AA3187"/>
    <w:rsid w:val="00AA318F"/>
    <w:rsid w:val="00AA31AA"/>
    <w:rsid w:val="00AA327E"/>
    <w:rsid w:val="00AA32B1"/>
    <w:rsid w:val="00AA333F"/>
    <w:rsid w:val="00AA3393"/>
    <w:rsid w:val="00AA33F2"/>
    <w:rsid w:val="00AA342E"/>
    <w:rsid w:val="00AA34B8"/>
    <w:rsid w:val="00AA35B4"/>
    <w:rsid w:val="00AA3687"/>
    <w:rsid w:val="00AA36A4"/>
    <w:rsid w:val="00AA373B"/>
    <w:rsid w:val="00AA37E3"/>
    <w:rsid w:val="00AA3815"/>
    <w:rsid w:val="00AA3923"/>
    <w:rsid w:val="00AA39D7"/>
    <w:rsid w:val="00AA3A9C"/>
    <w:rsid w:val="00AA3AD4"/>
    <w:rsid w:val="00AA3B04"/>
    <w:rsid w:val="00AA3B7E"/>
    <w:rsid w:val="00AA3C3C"/>
    <w:rsid w:val="00AA3C5E"/>
    <w:rsid w:val="00AA3C81"/>
    <w:rsid w:val="00AA3CEE"/>
    <w:rsid w:val="00AA3DDF"/>
    <w:rsid w:val="00AA3DEF"/>
    <w:rsid w:val="00AA3DF8"/>
    <w:rsid w:val="00AA3E35"/>
    <w:rsid w:val="00AA3F6A"/>
    <w:rsid w:val="00AA405C"/>
    <w:rsid w:val="00AA40DA"/>
    <w:rsid w:val="00AA435D"/>
    <w:rsid w:val="00AA43CB"/>
    <w:rsid w:val="00AA4428"/>
    <w:rsid w:val="00AA4526"/>
    <w:rsid w:val="00AA4574"/>
    <w:rsid w:val="00AA4674"/>
    <w:rsid w:val="00AA481F"/>
    <w:rsid w:val="00AA48F3"/>
    <w:rsid w:val="00AA49E5"/>
    <w:rsid w:val="00AA4A03"/>
    <w:rsid w:val="00AA4BA7"/>
    <w:rsid w:val="00AA4BB2"/>
    <w:rsid w:val="00AA4E31"/>
    <w:rsid w:val="00AA50B8"/>
    <w:rsid w:val="00AA51E6"/>
    <w:rsid w:val="00AA51EF"/>
    <w:rsid w:val="00AA52FF"/>
    <w:rsid w:val="00AA5367"/>
    <w:rsid w:val="00AA53D3"/>
    <w:rsid w:val="00AA54DA"/>
    <w:rsid w:val="00AA560C"/>
    <w:rsid w:val="00AA5711"/>
    <w:rsid w:val="00AA5764"/>
    <w:rsid w:val="00AA5782"/>
    <w:rsid w:val="00AA5790"/>
    <w:rsid w:val="00AA57BC"/>
    <w:rsid w:val="00AA58E9"/>
    <w:rsid w:val="00AA590E"/>
    <w:rsid w:val="00AA5964"/>
    <w:rsid w:val="00AA599B"/>
    <w:rsid w:val="00AA599D"/>
    <w:rsid w:val="00AA599F"/>
    <w:rsid w:val="00AA5A61"/>
    <w:rsid w:val="00AA5AD1"/>
    <w:rsid w:val="00AA5AFF"/>
    <w:rsid w:val="00AA5B27"/>
    <w:rsid w:val="00AA5C36"/>
    <w:rsid w:val="00AA5D30"/>
    <w:rsid w:val="00AA5FF5"/>
    <w:rsid w:val="00AA606B"/>
    <w:rsid w:val="00AA6076"/>
    <w:rsid w:val="00AA60C3"/>
    <w:rsid w:val="00AA6113"/>
    <w:rsid w:val="00AA611C"/>
    <w:rsid w:val="00AA6131"/>
    <w:rsid w:val="00AA6135"/>
    <w:rsid w:val="00AA6137"/>
    <w:rsid w:val="00AA6164"/>
    <w:rsid w:val="00AA62D4"/>
    <w:rsid w:val="00AA63E0"/>
    <w:rsid w:val="00AA63FA"/>
    <w:rsid w:val="00AA63FD"/>
    <w:rsid w:val="00AA63FF"/>
    <w:rsid w:val="00AA656E"/>
    <w:rsid w:val="00AA6630"/>
    <w:rsid w:val="00AA665A"/>
    <w:rsid w:val="00AA66D5"/>
    <w:rsid w:val="00AA674B"/>
    <w:rsid w:val="00AA684C"/>
    <w:rsid w:val="00AA687F"/>
    <w:rsid w:val="00AA6A13"/>
    <w:rsid w:val="00AA6B1D"/>
    <w:rsid w:val="00AA6BCE"/>
    <w:rsid w:val="00AA6C83"/>
    <w:rsid w:val="00AA6D17"/>
    <w:rsid w:val="00AA6EB4"/>
    <w:rsid w:val="00AA6FB1"/>
    <w:rsid w:val="00AA702B"/>
    <w:rsid w:val="00AA7077"/>
    <w:rsid w:val="00AA7084"/>
    <w:rsid w:val="00AA7127"/>
    <w:rsid w:val="00AA7140"/>
    <w:rsid w:val="00AA71AB"/>
    <w:rsid w:val="00AA71E0"/>
    <w:rsid w:val="00AA747B"/>
    <w:rsid w:val="00AA74CD"/>
    <w:rsid w:val="00AA74F8"/>
    <w:rsid w:val="00AA761E"/>
    <w:rsid w:val="00AA7650"/>
    <w:rsid w:val="00AA76BE"/>
    <w:rsid w:val="00AA76E3"/>
    <w:rsid w:val="00AA7800"/>
    <w:rsid w:val="00AA7868"/>
    <w:rsid w:val="00AA7B5E"/>
    <w:rsid w:val="00AA7BA2"/>
    <w:rsid w:val="00AA7C86"/>
    <w:rsid w:val="00AA7CE8"/>
    <w:rsid w:val="00AA7D1A"/>
    <w:rsid w:val="00AA7E0A"/>
    <w:rsid w:val="00AA7EFF"/>
    <w:rsid w:val="00AA7FE5"/>
    <w:rsid w:val="00AB0022"/>
    <w:rsid w:val="00AB0121"/>
    <w:rsid w:val="00AB0148"/>
    <w:rsid w:val="00AB0210"/>
    <w:rsid w:val="00AB023E"/>
    <w:rsid w:val="00AB02D0"/>
    <w:rsid w:val="00AB02E3"/>
    <w:rsid w:val="00AB034E"/>
    <w:rsid w:val="00AB0419"/>
    <w:rsid w:val="00AB041A"/>
    <w:rsid w:val="00AB0478"/>
    <w:rsid w:val="00AB05F7"/>
    <w:rsid w:val="00AB0609"/>
    <w:rsid w:val="00AB066C"/>
    <w:rsid w:val="00AB07D8"/>
    <w:rsid w:val="00AB0853"/>
    <w:rsid w:val="00AB090E"/>
    <w:rsid w:val="00AB09AF"/>
    <w:rsid w:val="00AB09C9"/>
    <w:rsid w:val="00AB0B67"/>
    <w:rsid w:val="00AB0BFB"/>
    <w:rsid w:val="00AB0C0B"/>
    <w:rsid w:val="00AB0C23"/>
    <w:rsid w:val="00AB0D00"/>
    <w:rsid w:val="00AB0D43"/>
    <w:rsid w:val="00AB0E2A"/>
    <w:rsid w:val="00AB0F38"/>
    <w:rsid w:val="00AB0FCF"/>
    <w:rsid w:val="00AB1016"/>
    <w:rsid w:val="00AB10D0"/>
    <w:rsid w:val="00AB11E6"/>
    <w:rsid w:val="00AB1259"/>
    <w:rsid w:val="00AB1345"/>
    <w:rsid w:val="00AB1368"/>
    <w:rsid w:val="00AB14CF"/>
    <w:rsid w:val="00AB1591"/>
    <w:rsid w:val="00AB1648"/>
    <w:rsid w:val="00AB1689"/>
    <w:rsid w:val="00AB16E5"/>
    <w:rsid w:val="00AB174F"/>
    <w:rsid w:val="00AB1752"/>
    <w:rsid w:val="00AB176D"/>
    <w:rsid w:val="00AB1809"/>
    <w:rsid w:val="00AB1810"/>
    <w:rsid w:val="00AB1881"/>
    <w:rsid w:val="00AB189B"/>
    <w:rsid w:val="00AB190E"/>
    <w:rsid w:val="00AB19EF"/>
    <w:rsid w:val="00AB1AAF"/>
    <w:rsid w:val="00AB1BA2"/>
    <w:rsid w:val="00AB1BCC"/>
    <w:rsid w:val="00AB1CFB"/>
    <w:rsid w:val="00AB1CFE"/>
    <w:rsid w:val="00AB1D31"/>
    <w:rsid w:val="00AB1D3F"/>
    <w:rsid w:val="00AB1E26"/>
    <w:rsid w:val="00AB1E2F"/>
    <w:rsid w:val="00AB20D8"/>
    <w:rsid w:val="00AB2274"/>
    <w:rsid w:val="00AB22AD"/>
    <w:rsid w:val="00AB23CE"/>
    <w:rsid w:val="00AB247E"/>
    <w:rsid w:val="00AB24D6"/>
    <w:rsid w:val="00AB25F6"/>
    <w:rsid w:val="00AB26B7"/>
    <w:rsid w:val="00AB280F"/>
    <w:rsid w:val="00AB2882"/>
    <w:rsid w:val="00AB28D8"/>
    <w:rsid w:val="00AB28EC"/>
    <w:rsid w:val="00AB2A60"/>
    <w:rsid w:val="00AB2AD1"/>
    <w:rsid w:val="00AB2B45"/>
    <w:rsid w:val="00AB2C56"/>
    <w:rsid w:val="00AB2C5A"/>
    <w:rsid w:val="00AB2C89"/>
    <w:rsid w:val="00AB2D18"/>
    <w:rsid w:val="00AB2D75"/>
    <w:rsid w:val="00AB2DB9"/>
    <w:rsid w:val="00AB2DF9"/>
    <w:rsid w:val="00AB2E3A"/>
    <w:rsid w:val="00AB2E67"/>
    <w:rsid w:val="00AB2F3F"/>
    <w:rsid w:val="00AB2FAF"/>
    <w:rsid w:val="00AB2FD3"/>
    <w:rsid w:val="00AB2FF7"/>
    <w:rsid w:val="00AB302A"/>
    <w:rsid w:val="00AB3180"/>
    <w:rsid w:val="00AB328C"/>
    <w:rsid w:val="00AB32B1"/>
    <w:rsid w:val="00AB3375"/>
    <w:rsid w:val="00AB34D4"/>
    <w:rsid w:val="00AB34EF"/>
    <w:rsid w:val="00AB35C3"/>
    <w:rsid w:val="00AB35E3"/>
    <w:rsid w:val="00AB362E"/>
    <w:rsid w:val="00AB3712"/>
    <w:rsid w:val="00AB3855"/>
    <w:rsid w:val="00AB3865"/>
    <w:rsid w:val="00AB38F2"/>
    <w:rsid w:val="00AB3904"/>
    <w:rsid w:val="00AB3924"/>
    <w:rsid w:val="00AB395C"/>
    <w:rsid w:val="00AB3970"/>
    <w:rsid w:val="00AB3A38"/>
    <w:rsid w:val="00AB3AE0"/>
    <w:rsid w:val="00AB3AED"/>
    <w:rsid w:val="00AB3D4A"/>
    <w:rsid w:val="00AB405D"/>
    <w:rsid w:val="00AB40EF"/>
    <w:rsid w:val="00AB4261"/>
    <w:rsid w:val="00AB4271"/>
    <w:rsid w:val="00AB434E"/>
    <w:rsid w:val="00AB43F5"/>
    <w:rsid w:val="00AB4517"/>
    <w:rsid w:val="00AB4525"/>
    <w:rsid w:val="00AB45AC"/>
    <w:rsid w:val="00AB45EE"/>
    <w:rsid w:val="00AB4688"/>
    <w:rsid w:val="00AB46FF"/>
    <w:rsid w:val="00AB470F"/>
    <w:rsid w:val="00AB4718"/>
    <w:rsid w:val="00AB48EA"/>
    <w:rsid w:val="00AB4931"/>
    <w:rsid w:val="00AB49E5"/>
    <w:rsid w:val="00AB4B3F"/>
    <w:rsid w:val="00AB4B8C"/>
    <w:rsid w:val="00AB4C20"/>
    <w:rsid w:val="00AB4CA9"/>
    <w:rsid w:val="00AB4D10"/>
    <w:rsid w:val="00AB4D92"/>
    <w:rsid w:val="00AB4E3A"/>
    <w:rsid w:val="00AB4EDE"/>
    <w:rsid w:val="00AB4F64"/>
    <w:rsid w:val="00AB519F"/>
    <w:rsid w:val="00AB52A0"/>
    <w:rsid w:val="00AB5445"/>
    <w:rsid w:val="00AB544E"/>
    <w:rsid w:val="00AB5540"/>
    <w:rsid w:val="00AB55D1"/>
    <w:rsid w:val="00AB55ED"/>
    <w:rsid w:val="00AB5641"/>
    <w:rsid w:val="00AB5736"/>
    <w:rsid w:val="00AB58AA"/>
    <w:rsid w:val="00AB598C"/>
    <w:rsid w:val="00AB5A44"/>
    <w:rsid w:val="00AB5B0B"/>
    <w:rsid w:val="00AB5C06"/>
    <w:rsid w:val="00AB5C60"/>
    <w:rsid w:val="00AB5CA6"/>
    <w:rsid w:val="00AB5D8C"/>
    <w:rsid w:val="00AB5E46"/>
    <w:rsid w:val="00AB5EB0"/>
    <w:rsid w:val="00AB5F63"/>
    <w:rsid w:val="00AB5F68"/>
    <w:rsid w:val="00AB5FEF"/>
    <w:rsid w:val="00AB61AF"/>
    <w:rsid w:val="00AB623B"/>
    <w:rsid w:val="00AB6265"/>
    <w:rsid w:val="00AB63C1"/>
    <w:rsid w:val="00AB64C1"/>
    <w:rsid w:val="00AB6529"/>
    <w:rsid w:val="00AB65FC"/>
    <w:rsid w:val="00AB682E"/>
    <w:rsid w:val="00AB68EB"/>
    <w:rsid w:val="00AB6AAA"/>
    <w:rsid w:val="00AB6B16"/>
    <w:rsid w:val="00AB6BEC"/>
    <w:rsid w:val="00AB6CA6"/>
    <w:rsid w:val="00AB6CF5"/>
    <w:rsid w:val="00AB6D11"/>
    <w:rsid w:val="00AB6D1C"/>
    <w:rsid w:val="00AB6D97"/>
    <w:rsid w:val="00AB6E5E"/>
    <w:rsid w:val="00AB6E67"/>
    <w:rsid w:val="00AB6EC5"/>
    <w:rsid w:val="00AB71B8"/>
    <w:rsid w:val="00AB7245"/>
    <w:rsid w:val="00AB724E"/>
    <w:rsid w:val="00AB74F5"/>
    <w:rsid w:val="00AB7526"/>
    <w:rsid w:val="00AB752C"/>
    <w:rsid w:val="00AB7690"/>
    <w:rsid w:val="00AB76EA"/>
    <w:rsid w:val="00AB7745"/>
    <w:rsid w:val="00AB7842"/>
    <w:rsid w:val="00AB78BD"/>
    <w:rsid w:val="00AB78C9"/>
    <w:rsid w:val="00AB78CA"/>
    <w:rsid w:val="00AB7934"/>
    <w:rsid w:val="00AB7999"/>
    <w:rsid w:val="00AB79F9"/>
    <w:rsid w:val="00AB7B1B"/>
    <w:rsid w:val="00AB7B84"/>
    <w:rsid w:val="00AB7B9D"/>
    <w:rsid w:val="00AB7BB6"/>
    <w:rsid w:val="00AB7BBF"/>
    <w:rsid w:val="00AB7C74"/>
    <w:rsid w:val="00AB7EF1"/>
    <w:rsid w:val="00AC000E"/>
    <w:rsid w:val="00AC002A"/>
    <w:rsid w:val="00AC009D"/>
    <w:rsid w:val="00AC015D"/>
    <w:rsid w:val="00AC0196"/>
    <w:rsid w:val="00AC03D9"/>
    <w:rsid w:val="00AC0409"/>
    <w:rsid w:val="00AC0563"/>
    <w:rsid w:val="00AC0574"/>
    <w:rsid w:val="00AC05C4"/>
    <w:rsid w:val="00AC07A5"/>
    <w:rsid w:val="00AC07EA"/>
    <w:rsid w:val="00AC0979"/>
    <w:rsid w:val="00AC0AEC"/>
    <w:rsid w:val="00AC0AED"/>
    <w:rsid w:val="00AC0B37"/>
    <w:rsid w:val="00AC0B3D"/>
    <w:rsid w:val="00AC0BD3"/>
    <w:rsid w:val="00AC0BFD"/>
    <w:rsid w:val="00AC0C07"/>
    <w:rsid w:val="00AC0C31"/>
    <w:rsid w:val="00AC0C5C"/>
    <w:rsid w:val="00AC0CAF"/>
    <w:rsid w:val="00AC0D0F"/>
    <w:rsid w:val="00AC0E17"/>
    <w:rsid w:val="00AC0E18"/>
    <w:rsid w:val="00AC0E47"/>
    <w:rsid w:val="00AC0FA7"/>
    <w:rsid w:val="00AC1119"/>
    <w:rsid w:val="00AC11DE"/>
    <w:rsid w:val="00AC11EE"/>
    <w:rsid w:val="00AC1321"/>
    <w:rsid w:val="00AC1351"/>
    <w:rsid w:val="00AC15FA"/>
    <w:rsid w:val="00AC1658"/>
    <w:rsid w:val="00AC1741"/>
    <w:rsid w:val="00AC1771"/>
    <w:rsid w:val="00AC17C7"/>
    <w:rsid w:val="00AC1818"/>
    <w:rsid w:val="00AC18AB"/>
    <w:rsid w:val="00AC18E5"/>
    <w:rsid w:val="00AC18F3"/>
    <w:rsid w:val="00AC1A37"/>
    <w:rsid w:val="00AC1A92"/>
    <w:rsid w:val="00AC1AA9"/>
    <w:rsid w:val="00AC1AF4"/>
    <w:rsid w:val="00AC1BDD"/>
    <w:rsid w:val="00AC1C3B"/>
    <w:rsid w:val="00AC1C59"/>
    <w:rsid w:val="00AC1C60"/>
    <w:rsid w:val="00AC1D8E"/>
    <w:rsid w:val="00AC1DC3"/>
    <w:rsid w:val="00AC1E1A"/>
    <w:rsid w:val="00AC1EF4"/>
    <w:rsid w:val="00AC1F5E"/>
    <w:rsid w:val="00AC1F96"/>
    <w:rsid w:val="00AC1FD7"/>
    <w:rsid w:val="00AC2013"/>
    <w:rsid w:val="00AC2015"/>
    <w:rsid w:val="00AC20D9"/>
    <w:rsid w:val="00AC211F"/>
    <w:rsid w:val="00AC22AD"/>
    <w:rsid w:val="00AC23BB"/>
    <w:rsid w:val="00AC23C4"/>
    <w:rsid w:val="00AC245F"/>
    <w:rsid w:val="00AC2473"/>
    <w:rsid w:val="00AC2595"/>
    <w:rsid w:val="00AC25E2"/>
    <w:rsid w:val="00AC267A"/>
    <w:rsid w:val="00AC2838"/>
    <w:rsid w:val="00AC2913"/>
    <w:rsid w:val="00AC29ED"/>
    <w:rsid w:val="00AC29F1"/>
    <w:rsid w:val="00AC2AB1"/>
    <w:rsid w:val="00AC2DEC"/>
    <w:rsid w:val="00AC2E1F"/>
    <w:rsid w:val="00AC2F43"/>
    <w:rsid w:val="00AC2FE1"/>
    <w:rsid w:val="00AC30D2"/>
    <w:rsid w:val="00AC3127"/>
    <w:rsid w:val="00AC312F"/>
    <w:rsid w:val="00AC31AF"/>
    <w:rsid w:val="00AC31BD"/>
    <w:rsid w:val="00AC3200"/>
    <w:rsid w:val="00AC322E"/>
    <w:rsid w:val="00AC32F8"/>
    <w:rsid w:val="00AC3416"/>
    <w:rsid w:val="00AC3526"/>
    <w:rsid w:val="00AC3554"/>
    <w:rsid w:val="00AC362B"/>
    <w:rsid w:val="00AC371C"/>
    <w:rsid w:val="00AC374E"/>
    <w:rsid w:val="00AC37CB"/>
    <w:rsid w:val="00AC3842"/>
    <w:rsid w:val="00AC385C"/>
    <w:rsid w:val="00AC386D"/>
    <w:rsid w:val="00AC3888"/>
    <w:rsid w:val="00AC391B"/>
    <w:rsid w:val="00AC3B94"/>
    <w:rsid w:val="00AC3BBD"/>
    <w:rsid w:val="00AC3BD0"/>
    <w:rsid w:val="00AC3C24"/>
    <w:rsid w:val="00AC3C87"/>
    <w:rsid w:val="00AC3C97"/>
    <w:rsid w:val="00AC3DE5"/>
    <w:rsid w:val="00AC3E05"/>
    <w:rsid w:val="00AC3E15"/>
    <w:rsid w:val="00AC3F20"/>
    <w:rsid w:val="00AC3F23"/>
    <w:rsid w:val="00AC3F63"/>
    <w:rsid w:val="00AC4014"/>
    <w:rsid w:val="00AC409E"/>
    <w:rsid w:val="00AC43AE"/>
    <w:rsid w:val="00AC44DE"/>
    <w:rsid w:val="00AC450E"/>
    <w:rsid w:val="00AC4522"/>
    <w:rsid w:val="00AC45F1"/>
    <w:rsid w:val="00AC45F4"/>
    <w:rsid w:val="00AC46FF"/>
    <w:rsid w:val="00AC471B"/>
    <w:rsid w:val="00AC4790"/>
    <w:rsid w:val="00AC4868"/>
    <w:rsid w:val="00AC48A1"/>
    <w:rsid w:val="00AC48BD"/>
    <w:rsid w:val="00AC48E4"/>
    <w:rsid w:val="00AC4964"/>
    <w:rsid w:val="00AC499A"/>
    <w:rsid w:val="00AC4A24"/>
    <w:rsid w:val="00AC4AE0"/>
    <w:rsid w:val="00AC4B41"/>
    <w:rsid w:val="00AC4BA1"/>
    <w:rsid w:val="00AC4BEF"/>
    <w:rsid w:val="00AC4CA9"/>
    <w:rsid w:val="00AC4D91"/>
    <w:rsid w:val="00AC4E1D"/>
    <w:rsid w:val="00AC50DD"/>
    <w:rsid w:val="00AC5144"/>
    <w:rsid w:val="00AC51A3"/>
    <w:rsid w:val="00AC51E6"/>
    <w:rsid w:val="00AC5403"/>
    <w:rsid w:val="00AC5488"/>
    <w:rsid w:val="00AC54F1"/>
    <w:rsid w:val="00AC558D"/>
    <w:rsid w:val="00AC55C7"/>
    <w:rsid w:val="00AC56D7"/>
    <w:rsid w:val="00AC579D"/>
    <w:rsid w:val="00AC58B9"/>
    <w:rsid w:val="00AC58BB"/>
    <w:rsid w:val="00AC58D1"/>
    <w:rsid w:val="00AC592D"/>
    <w:rsid w:val="00AC5AA7"/>
    <w:rsid w:val="00AC5ABA"/>
    <w:rsid w:val="00AC5B8B"/>
    <w:rsid w:val="00AC5BEB"/>
    <w:rsid w:val="00AC5CCF"/>
    <w:rsid w:val="00AC5CF0"/>
    <w:rsid w:val="00AC5E04"/>
    <w:rsid w:val="00AC5EFE"/>
    <w:rsid w:val="00AC5F1E"/>
    <w:rsid w:val="00AC5FDF"/>
    <w:rsid w:val="00AC6057"/>
    <w:rsid w:val="00AC60BE"/>
    <w:rsid w:val="00AC60C3"/>
    <w:rsid w:val="00AC60DF"/>
    <w:rsid w:val="00AC61A4"/>
    <w:rsid w:val="00AC6223"/>
    <w:rsid w:val="00AC6275"/>
    <w:rsid w:val="00AC6461"/>
    <w:rsid w:val="00AC6525"/>
    <w:rsid w:val="00AC6576"/>
    <w:rsid w:val="00AC6586"/>
    <w:rsid w:val="00AC6629"/>
    <w:rsid w:val="00AC676D"/>
    <w:rsid w:val="00AC696B"/>
    <w:rsid w:val="00AC69EB"/>
    <w:rsid w:val="00AC6A7F"/>
    <w:rsid w:val="00AC6AA2"/>
    <w:rsid w:val="00AC6D38"/>
    <w:rsid w:val="00AC6E50"/>
    <w:rsid w:val="00AC6F8F"/>
    <w:rsid w:val="00AC702D"/>
    <w:rsid w:val="00AC70F7"/>
    <w:rsid w:val="00AC712F"/>
    <w:rsid w:val="00AC71BB"/>
    <w:rsid w:val="00AC71D0"/>
    <w:rsid w:val="00AC75C7"/>
    <w:rsid w:val="00AC75D2"/>
    <w:rsid w:val="00AC7671"/>
    <w:rsid w:val="00AC78C8"/>
    <w:rsid w:val="00AC7BEA"/>
    <w:rsid w:val="00AC7C79"/>
    <w:rsid w:val="00AC7CA1"/>
    <w:rsid w:val="00AC7DE2"/>
    <w:rsid w:val="00AC7E14"/>
    <w:rsid w:val="00AC7E3D"/>
    <w:rsid w:val="00AC7EA3"/>
    <w:rsid w:val="00AC7FAB"/>
    <w:rsid w:val="00AC7FFD"/>
    <w:rsid w:val="00AD0094"/>
    <w:rsid w:val="00AD01AC"/>
    <w:rsid w:val="00AD0274"/>
    <w:rsid w:val="00AD02AB"/>
    <w:rsid w:val="00AD039A"/>
    <w:rsid w:val="00AD03EB"/>
    <w:rsid w:val="00AD052A"/>
    <w:rsid w:val="00AD0557"/>
    <w:rsid w:val="00AD0592"/>
    <w:rsid w:val="00AD068A"/>
    <w:rsid w:val="00AD06AC"/>
    <w:rsid w:val="00AD06CE"/>
    <w:rsid w:val="00AD0843"/>
    <w:rsid w:val="00AD0955"/>
    <w:rsid w:val="00AD0A40"/>
    <w:rsid w:val="00AD0AB6"/>
    <w:rsid w:val="00AD0AEB"/>
    <w:rsid w:val="00AD0CB9"/>
    <w:rsid w:val="00AD0CF1"/>
    <w:rsid w:val="00AD0DD9"/>
    <w:rsid w:val="00AD0DEF"/>
    <w:rsid w:val="00AD0EBE"/>
    <w:rsid w:val="00AD0FB1"/>
    <w:rsid w:val="00AD0FDE"/>
    <w:rsid w:val="00AD103A"/>
    <w:rsid w:val="00AD103D"/>
    <w:rsid w:val="00AD104C"/>
    <w:rsid w:val="00AD1050"/>
    <w:rsid w:val="00AD1062"/>
    <w:rsid w:val="00AD1148"/>
    <w:rsid w:val="00AD11E6"/>
    <w:rsid w:val="00AD122D"/>
    <w:rsid w:val="00AD126D"/>
    <w:rsid w:val="00AD1381"/>
    <w:rsid w:val="00AD138C"/>
    <w:rsid w:val="00AD13F1"/>
    <w:rsid w:val="00AD1424"/>
    <w:rsid w:val="00AD1438"/>
    <w:rsid w:val="00AD1508"/>
    <w:rsid w:val="00AD1597"/>
    <w:rsid w:val="00AD164C"/>
    <w:rsid w:val="00AD16C4"/>
    <w:rsid w:val="00AD16D6"/>
    <w:rsid w:val="00AD17BD"/>
    <w:rsid w:val="00AD183F"/>
    <w:rsid w:val="00AD18CA"/>
    <w:rsid w:val="00AD1984"/>
    <w:rsid w:val="00AD1AE6"/>
    <w:rsid w:val="00AD1B95"/>
    <w:rsid w:val="00AD1BA7"/>
    <w:rsid w:val="00AD1BC7"/>
    <w:rsid w:val="00AD1CEC"/>
    <w:rsid w:val="00AD1D24"/>
    <w:rsid w:val="00AD1D25"/>
    <w:rsid w:val="00AD1D4B"/>
    <w:rsid w:val="00AD1DA2"/>
    <w:rsid w:val="00AD1E4E"/>
    <w:rsid w:val="00AD22BB"/>
    <w:rsid w:val="00AD22EB"/>
    <w:rsid w:val="00AD2434"/>
    <w:rsid w:val="00AD24C8"/>
    <w:rsid w:val="00AD24EB"/>
    <w:rsid w:val="00AD253B"/>
    <w:rsid w:val="00AD2625"/>
    <w:rsid w:val="00AD267C"/>
    <w:rsid w:val="00AD272F"/>
    <w:rsid w:val="00AD278C"/>
    <w:rsid w:val="00AD27DC"/>
    <w:rsid w:val="00AD2899"/>
    <w:rsid w:val="00AD298C"/>
    <w:rsid w:val="00AD2A97"/>
    <w:rsid w:val="00AD2B2C"/>
    <w:rsid w:val="00AD2CC2"/>
    <w:rsid w:val="00AD2DE1"/>
    <w:rsid w:val="00AD2E1C"/>
    <w:rsid w:val="00AD2E32"/>
    <w:rsid w:val="00AD2E45"/>
    <w:rsid w:val="00AD2EF6"/>
    <w:rsid w:val="00AD2F41"/>
    <w:rsid w:val="00AD2F6C"/>
    <w:rsid w:val="00AD3072"/>
    <w:rsid w:val="00AD308C"/>
    <w:rsid w:val="00AD3121"/>
    <w:rsid w:val="00AD315B"/>
    <w:rsid w:val="00AD32E3"/>
    <w:rsid w:val="00AD3341"/>
    <w:rsid w:val="00AD3385"/>
    <w:rsid w:val="00AD33DE"/>
    <w:rsid w:val="00AD347D"/>
    <w:rsid w:val="00AD352F"/>
    <w:rsid w:val="00AD35E3"/>
    <w:rsid w:val="00AD3654"/>
    <w:rsid w:val="00AD3740"/>
    <w:rsid w:val="00AD374A"/>
    <w:rsid w:val="00AD37D5"/>
    <w:rsid w:val="00AD3925"/>
    <w:rsid w:val="00AD3A58"/>
    <w:rsid w:val="00AD3CC9"/>
    <w:rsid w:val="00AD3D69"/>
    <w:rsid w:val="00AD3DA9"/>
    <w:rsid w:val="00AD3F0F"/>
    <w:rsid w:val="00AD3F48"/>
    <w:rsid w:val="00AD3FA5"/>
    <w:rsid w:val="00AD404D"/>
    <w:rsid w:val="00AD406B"/>
    <w:rsid w:val="00AD41C2"/>
    <w:rsid w:val="00AD4246"/>
    <w:rsid w:val="00AD43D2"/>
    <w:rsid w:val="00AD43F8"/>
    <w:rsid w:val="00AD4415"/>
    <w:rsid w:val="00AD444D"/>
    <w:rsid w:val="00AD44D5"/>
    <w:rsid w:val="00AD453D"/>
    <w:rsid w:val="00AD455D"/>
    <w:rsid w:val="00AD459D"/>
    <w:rsid w:val="00AD45A6"/>
    <w:rsid w:val="00AD468B"/>
    <w:rsid w:val="00AD4722"/>
    <w:rsid w:val="00AD4735"/>
    <w:rsid w:val="00AD47C8"/>
    <w:rsid w:val="00AD47FF"/>
    <w:rsid w:val="00AD48E8"/>
    <w:rsid w:val="00AD4AD7"/>
    <w:rsid w:val="00AD4AF0"/>
    <w:rsid w:val="00AD4B95"/>
    <w:rsid w:val="00AD4C36"/>
    <w:rsid w:val="00AD4D6C"/>
    <w:rsid w:val="00AD4DB3"/>
    <w:rsid w:val="00AD4E3A"/>
    <w:rsid w:val="00AD4E55"/>
    <w:rsid w:val="00AD4FB0"/>
    <w:rsid w:val="00AD4FD5"/>
    <w:rsid w:val="00AD518E"/>
    <w:rsid w:val="00AD51C4"/>
    <w:rsid w:val="00AD524F"/>
    <w:rsid w:val="00AD527C"/>
    <w:rsid w:val="00AD52A8"/>
    <w:rsid w:val="00AD52CB"/>
    <w:rsid w:val="00AD5303"/>
    <w:rsid w:val="00AD55B7"/>
    <w:rsid w:val="00AD5605"/>
    <w:rsid w:val="00AD5624"/>
    <w:rsid w:val="00AD5640"/>
    <w:rsid w:val="00AD5671"/>
    <w:rsid w:val="00AD56CC"/>
    <w:rsid w:val="00AD577C"/>
    <w:rsid w:val="00AD5859"/>
    <w:rsid w:val="00AD5977"/>
    <w:rsid w:val="00AD599A"/>
    <w:rsid w:val="00AD5B2F"/>
    <w:rsid w:val="00AD5ECB"/>
    <w:rsid w:val="00AD5FA6"/>
    <w:rsid w:val="00AD60DF"/>
    <w:rsid w:val="00AD6208"/>
    <w:rsid w:val="00AD6449"/>
    <w:rsid w:val="00AD650C"/>
    <w:rsid w:val="00AD6604"/>
    <w:rsid w:val="00AD66E3"/>
    <w:rsid w:val="00AD6839"/>
    <w:rsid w:val="00AD690F"/>
    <w:rsid w:val="00AD6925"/>
    <w:rsid w:val="00AD69C8"/>
    <w:rsid w:val="00AD69EB"/>
    <w:rsid w:val="00AD6AAF"/>
    <w:rsid w:val="00AD6B70"/>
    <w:rsid w:val="00AD6B9A"/>
    <w:rsid w:val="00AD6B9D"/>
    <w:rsid w:val="00AD6CDC"/>
    <w:rsid w:val="00AD6D8E"/>
    <w:rsid w:val="00AD6EC3"/>
    <w:rsid w:val="00AD7084"/>
    <w:rsid w:val="00AD7163"/>
    <w:rsid w:val="00AD71CC"/>
    <w:rsid w:val="00AD723C"/>
    <w:rsid w:val="00AD728E"/>
    <w:rsid w:val="00AD732D"/>
    <w:rsid w:val="00AD739A"/>
    <w:rsid w:val="00AD73EC"/>
    <w:rsid w:val="00AD7476"/>
    <w:rsid w:val="00AD74BE"/>
    <w:rsid w:val="00AD7612"/>
    <w:rsid w:val="00AD762E"/>
    <w:rsid w:val="00AD77F2"/>
    <w:rsid w:val="00AD77F9"/>
    <w:rsid w:val="00AD784C"/>
    <w:rsid w:val="00AD78B4"/>
    <w:rsid w:val="00AD79B1"/>
    <w:rsid w:val="00AD7A22"/>
    <w:rsid w:val="00AD7ACF"/>
    <w:rsid w:val="00AD7B7E"/>
    <w:rsid w:val="00AD7C13"/>
    <w:rsid w:val="00AD7C43"/>
    <w:rsid w:val="00AD7CB6"/>
    <w:rsid w:val="00AD7CC9"/>
    <w:rsid w:val="00AD7CD1"/>
    <w:rsid w:val="00AD7DC4"/>
    <w:rsid w:val="00AD7DF3"/>
    <w:rsid w:val="00AD7E19"/>
    <w:rsid w:val="00AD7F33"/>
    <w:rsid w:val="00AD7FDD"/>
    <w:rsid w:val="00AE0197"/>
    <w:rsid w:val="00AE0249"/>
    <w:rsid w:val="00AE02A5"/>
    <w:rsid w:val="00AE0572"/>
    <w:rsid w:val="00AE057F"/>
    <w:rsid w:val="00AE0644"/>
    <w:rsid w:val="00AE069C"/>
    <w:rsid w:val="00AE06D0"/>
    <w:rsid w:val="00AE0751"/>
    <w:rsid w:val="00AE0777"/>
    <w:rsid w:val="00AE07C7"/>
    <w:rsid w:val="00AE0A00"/>
    <w:rsid w:val="00AE0AEB"/>
    <w:rsid w:val="00AE0AF4"/>
    <w:rsid w:val="00AE0B9C"/>
    <w:rsid w:val="00AE0CAC"/>
    <w:rsid w:val="00AE0CB4"/>
    <w:rsid w:val="00AE0D82"/>
    <w:rsid w:val="00AE0D85"/>
    <w:rsid w:val="00AE0FF5"/>
    <w:rsid w:val="00AE1091"/>
    <w:rsid w:val="00AE10A6"/>
    <w:rsid w:val="00AE10C5"/>
    <w:rsid w:val="00AE118C"/>
    <w:rsid w:val="00AE12BC"/>
    <w:rsid w:val="00AE133F"/>
    <w:rsid w:val="00AE13D4"/>
    <w:rsid w:val="00AE156C"/>
    <w:rsid w:val="00AE161D"/>
    <w:rsid w:val="00AE1620"/>
    <w:rsid w:val="00AE1694"/>
    <w:rsid w:val="00AE1914"/>
    <w:rsid w:val="00AE1934"/>
    <w:rsid w:val="00AE1998"/>
    <w:rsid w:val="00AE1A37"/>
    <w:rsid w:val="00AE1C3A"/>
    <w:rsid w:val="00AE1DC3"/>
    <w:rsid w:val="00AE1E10"/>
    <w:rsid w:val="00AE1EAE"/>
    <w:rsid w:val="00AE1EB7"/>
    <w:rsid w:val="00AE1EFD"/>
    <w:rsid w:val="00AE202A"/>
    <w:rsid w:val="00AE20C9"/>
    <w:rsid w:val="00AE2137"/>
    <w:rsid w:val="00AE225E"/>
    <w:rsid w:val="00AE22A9"/>
    <w:rsid w:val="00AE2371"/>
    <w:rsid w:val="00AE2391"/>
    <w:rsid w:val="00AE23A2"/>
    <w:rsid w:val="00AE23E4"/>
    <w:rsid w:val="00AE241D"/>
    <w:rsid w:val="00AE24BA"/>
    <w:rsid w:val="00AE281C"/>
    <w:rsid w:val="00AE28A4"/>
    <w:rsid w:val="00AE2A83"/>
    <w:rsid w:val="00AE2A8B"/>
    <w:rsid w:val="00AE2B30"/>
    <w:rsid w:val="00AE2BA8"/>
    <w:rsid w:val="00AE2BB4"/>
    <w:rsid w:val="00AE2C54"/>
    <w:rsid w:val="00AE2C8B"/>
    <w:rsid w:val="00AE2F82"/>
    <w:rsid w:val="00AE310D"/>
    <w:rsid w:val="00AE3161"/>
    <w:rsid w:val="00AE319A"/>
    <w:rsid w:val="00AE3204"/>
    <w:rsid w:val="00AE324A"/>
    <w:rsid w:val="00AE33A0"/>
    <w:rsid w:val="00AE34C6"/>
    <w:rsid w:val="00AE3554"/>
    <w:rsid w:val="00AE3690"/>
    <w:rsid w:val="00AE3744"/>
    <w:rsid w:val="00AE3841"/>
    <w:rsid w:val="00AE3928"/>
    <w:rsid w:val="00AE3985"/>
    <w:rsid w:val="00AE39B0"/>
    <w:rsid w:val="00AE3AC7"/>
    <w:rsid w:val="00AE3AD1"/>
    <w:rsid w:val="00AE3B83"/>
    <w:rsid w:val="00AE3B8D"/>
    <w:rsid w:val="00AE3C1B"/>
    <w:rsid w:val="00AE3C2C"/>
    <w:rsid w:val="00AE3C59"/>
    <w:rsid w:val="00AE3CA4"/>
    <w:rsid w:val="00AE3CD7"/>
    <w:rsid w:val="00AE3DAD"/>
    <w:rsid w:val="00AE3DD0"/>
    <w:rsid w:val="00AE3DE0"/>
    <w:rsid w:val="00AE3E27"/>
    <w:rsid w:val="00AE3FC5"/>
    <w:rsid w:val="00AE4103"/>
    <w:rsid w:val="00AE4128"/>
    <w:rsid w:val="00AE4185"/>
    <w:rsid w:val="00AE420C"/>
    <w:rsid w:val="00AE4334"/>
    <w:rsid w:val="00AE4362"/>
    <w:rsid w:val="00AE442B"/>
    <w:rsid w:val="00AE44FA"/>
    <w:rsid w:val="00AE4603"/>
    <w:rsid w:val="00AE4636"/>
    <w:rsid w:val="00AE463E"/>
    <w:rsid w:val="00AE465D"/>
    <w:rsid w:val="00AE4740"/>
    <w:rsid w:val="00AE4850"/>
    <w:rsid w:val="00AE493A"/>
    <w:rsid w:val="00AE4964"/>
    <w:rsid w:val="00AE4C51"/>
    <w:rsid w:val="00AE4C6D"/>
    <w:rsid w:val="00AE4D7E"/>
    <w:rsid w:val="00AE4DF0"/>
    <w:rsid w:val="00AE4E1E"/>
    <w:rsid w:val="00AE4F15"/>
    <w:rsid w:val="00AE5097"/>
    <w:rsid w:val="00AE50F6"/>
    <w:rsid w:val="00AE5132"/>
    <w:rsid w:val="00AE51A3"/>
    <w:rsid w:val="00AE522A"/>
    <w:rsid w:val="00AE5287"/>
    <w:rsid w:val="00AE52A8"/>
    <w:rsid w:val="00AE53B6"/>
    <w:rsid w:val="00AE53F2"/>
    <w:rsid w:val="00AE545B"/>
    <w:rsid w:val="00AE56D4"/>
    <w:rsid w:val="00AE57DB"/>
    <w:rsid w:val="00AE5856"/>
    <w:rsid w:val="00AE5924"/>
    <w:rsid w:val="00AE595A"/>
    <w:rsid w:val="00AE59B9"/>
    <w:rsid w:val="00AE59C3"/>
    <w:rsid w:val="00AE59C4"/>
    <w:rsid w:val="00AE5A05"/>
    <w:rsid w:val="00AE5A29"/>
    <w:rsid w:val="00AE5A36"/>
    <w:rsid w:val="00AE5AB9"/>
    <w:rsid w:val="00AE5AF1"/>
    <w:rsid w:val="00AE5B2C"/>
    <w:rsid w:val="00AE5B54"/>
    <w:rsid w:val="00AE5D03"/>
    <w:rsid w:val="00AE5E33"/>
    <w:rsid w:val="00AE5E8F"/>
    <w:rsid w:val="00AE5EFE"/>
    <w:rsid w:val="00AE6173"/>
    <w:rsid w:val="00AE61DA"/>
    <w:rsid w:val="00AE6248"/>
    <w:rsid w:val="00AE62B2"/>
    <w:rsid w:val="00AE6356"/>
    <w:rsid w:val="00AE641D"/>
    <w:rsid w:val="00AE6473"/>
    <w:rsid w:val="00AE6491"/>
    <w:rsid w:val="00AE65AC"/>
    <w:rsid w:val="00AE67EA"/>
    <w:rsid w:val="00AE68B2"/>
    <w:rsid w:val="00AE69F2"/>
    <w:rsid w:val="00AE6A38"/>
    <w:rsid w:val="00AE6AC0"/>
    <w:rsid w:val="00AE6B21"/>
    <w:rsid w:val="00AE6BB0"/>
    <w:rsid w:val="00AE6CCF"/>
    <w:rsid w:val="00AE6CD8"/>
    <w:rsid w:val="00AE6CEE"/>
    <w:rsid w:val="00AE6DCF"/>
    <w:rsid w:val="00AE6E87"/>
    <w:rsid w:val="00AE6EBF"/>
    <w:rsid w:val="00AE7189"/>
    <w:rsid w:val="00AE71B1"/>
    <w:rsid w:val="00AE71D6"/>
    <w:rsid w:val="00AE72B6"/>
    <w:rsid w:val="00AE737B"/>
    <w:rsid w:val="00AE749A"/>
    <w:rsid w:val="00AE75E0"/>
    <w:rsid w:val="00AE761E"/>
    <w:rsid w:val="00AE765A"/>
    <w:rsid w:val="00AE76B2"/>
    <w:rsid w:val="00AE76C3"/>
    <w:rsid w:val="00AE7729"/>
    <w:rsid w:val="00AE7889"/>
    <w:rsid w:val="00AE7912"/>
    <w:rsid w:val="00AE793C"/>
    <w:rsid w:val="00AE7948"/>
    <w:rsid w:val="00AE79AD"/>
    <w:rsid w:val="00AE79CE"/>
    <w:rsid w:val="00AE7A10"/>
    <w:rsid w:val="00AE7AC5"/>
    <w:rsid w:val="00AE7AE9"/>
    <w:rsid w:val="00AE7B13"/>
    <w:rsid w:val="00AE7CBD"/>
    <w:rsid w:val="00AE7D0B"/>
    <w:rsid w:val="00AE7D94"/>
    <w:rsid w:val="00AE7DEF"/>
    <w:rsid w:val="00AE7E74"/>
    <w:rsid w:val="00AE7F4D"/>
    <w:rsid w:val="00AE7FBD"/>
    <w:rsid w:val="00AE7FEA"/>
    <w:rsid w:val="00AF0005"/>
    <w:rsid w:val="00AF014A"/>
    <w:rsid w:val="00AF0184"/>
    <w:rsid w:val="00AF01EE"/>
    <w:rsid w:val="00AF0360"/>
    <w:rsid w:val="00AF03C4"/>
    <w:rsid w:val="00AF03E5"/>
    <w:rsid w:val="00AF0443"/>
    <w:rsid w:val="00AF04FC"/>
    <w:rsid w:val="00AF064B"/>
    <w:rsid w:val="00AF06CA"/>
    <w:rsid w:val="00AF075C"/>
    <w:rsid w:val="00AF0899"/>
    <w:rsid w:val="00AF08EF"/>
    <w:rsid w:val="00AF09A3"/>
    <w:rsid w:val="00AF09ED"/>
    <w:rsid w:val="00AF0A76"/>
    <w:rsid w:val="00AF0B3A"/>
    <w:rsid w:val="00AF0B5C"/>
    <w:rsid w:val="00AF0B93"/>
    <w:rsid w:val="00AF0BCA"/>
    <w:rsid w:val="00AF0C08"/>
    <w:rsid w:val="00AF0C16"/>
    <w:rsid w:val="00AF0C5C"/>
    <w:rsid w:val="00AF0C61"/>
    <w:rsid w:val="00AF0D57"/>
    <w:rsid w:val="00AF0E0F"/>
    <w:rsid w:val="00AF0ED3"/>
    <w:rsid w:val="00AF0F05"/>
    <w:rsid w:val="00AF1034"/>
    <w:rsid w:val="00AF10A3"/>
    <w:rsid w:val="00AF1237"/>
    <w:rsid w:val="00AF12C3"/>
    <w:rsid w:val="00AF1306"/>
    <w:rsid w:val="00AF1358"/>
    <w:rsid w:val="00AF1368"/>
    <w:rsid w:val="00AF13CA"/>
    <w:rsid w:val="00AF1433"/>
    <w:rsid w:val="00AF14E1"/>
    <w:rsid w:val="00AF156B"/>
    <w:rsid w:val="00AF15BD"/>
    <w:rsid w:val="00AF15CA"/>
    <w:rsid w:val="00AF162B"/>
    <w:rsid w:val="00AF16F6"/>
    <w:rsid w:val="00AF170F"/>
    <w:rsid w:val="00AF1879"/>
    <w:rsid w:val="00AF18DD"/>
    <w:rsid w:val="00AF18EA"/>
    <w:rsid w:val="00AF197F"/>
    <w:rsid w:val="00AF1986"/>
    <w:rsid w:val="00AF19F1"/>
    <w:rsid w:val="00AF1A12"/>
    <w:rsid w:val="00AF1AB4"/>
    <w:rsid w:val="00AF1AB8"/>
    <w:rsid w:val="00AF1D57"/>
    <w:rsid w:val="00AF1D74"/>
    <w:rsid w:val="00AF1D8B"/>
    <w:rsid w:val="00AF1E82"/>
    <w:rsid w:val="00AF1ED2"/>
    <w:rsid w:val="00AF1F21"/>
    <w:rsid w:val="00AF1F9F"/>
    <w:rsid w:val="00AF2068"/>
    <w:rsid w:val="00AF20DF"/>
    <w:rsid w:val="00AF2108"/>
    <w:rsid w:val="00AF2111"/>
    <w:rsid w:val="00AF215C"/>
    <w:rsid w:val="00AF2176"/>
    <w:rsid w:val="00AF2281"/>
    <w:rsid w:val="00AF22B8"/>
    <w:rsid w:val="00AF2342"/>
    <w:rsid w:val="00AF262C"/>
    <w:rsid w:val="00AF2648"/>
    <w:rsid w:val="00AF2840"/>
    <w:rsid w:val="00AF2906"/>
    <w:rsid w:val="00AF2A48"/>
    <w:rsid w:val="00AF2A66"/>
    <w:rsid w:val="00AF2A80"/>
    <w:rsid w:val="00AF2AED"/>
    <w:rsid w:val="00AF2B75"/>
    <w:rsid w:val="00AF2BBF"/>
    <w:rsid w:val="00AF2C09"/>
    <w:rsid w:val="00AF2C40"/>
    <w:rsid w:val="00AF2C8C"/>
    <w:rsid w:val="00AF2C99"/>
    <w:rsid w:val="00AF2EB3"/>
    <w:rsid w:val="00AF2F0E"/>
    <w:rsid w:val="00AF318C"/>
    <w:rsid w:val="00AF32AA"/>
    <w:rsid w:val="00AF350D"/>
    <w:rsid w:val="00AF352F"/>
    <w:rsid w:val="00AF366C"/>
    <w:rsid w:val="00AF368E"/>
    <w:rsid w:val="00AF3980"/>
    <w:rsid w:val="00AF3A21"/>
    <w:rsid w:val="00AF3A4C"/>
    <w:rsid w:val="00AF3C0A"/>
    <w:rsid w:val="00AF3C34"/>
    <w:rsid w:val="00AF3E0E"/>
    <w:rsid w:val="00AF3E12"/>
    <w:rsid w:val="00AF3E4F"/>
    <w:rsid w:val="00AF3F50"/>
    <w:rsid w:val="00AF3F8B"/>
    <w:rsid w:val="00AF40A4"/>
    <w:rsid w:val="00AF41B6"/>
    <w:rsid w:val="00AF423E"/>
    <w:rsid w:val="00AF4249"/>
    <w:rsid w:val="00AF4322"/>
    <w:rsid w:val="00AF434C"/>
    <w:rsid w:val="00AF4477"/>
    <w:rsid w:val="00AF44DD"/>
    <w:rsid w:val="00AF44FD"/>
    <w:rsid w:val="00AF458A"/>
    <w:rsid w:val="00AF4634"/>
    <w:rsid w:val="00AF4692"/>
    <w:rsid w:val="00AF46B2"/>
    <w:rsid w:val="00AF48A8"/>
    <w:rsid w:val="00AF490B"/>
    <w:rsid w:val="00AF4A13"/>
    <w:rsid w:val="00AF4A60"/>
    <w:rsid w:val="00AF4B60"/>
    <w:rsid w:val="00AF4C84"/>
    <w:rsid w:val="00AF4CAB"/>
    <w:rsid w:val="00AF4D2F"/>
    <w:rsid w:val="00AF4D3A"/>
    <w:rsid w:val="00AF4D7E"/>
    <w:rsid w:val="00AF4E67"/>
    <w:rsid w:val="00AF4E7E"/>
    <w:rsid w:val="00AF5058"/>
    <w:rsid w:val="00AF5109"/>
    <w:rsid w:val="00AF5162"/>
    <w:rsid w:val="00AF5314"/>
    <w:rsid w:val="00AF5449"/>
    <w:rsid w:val="00AF54A8"/>
    <w:rsid w:val="00AF54BD"/>
    <w:rsid w:val="00AF54DE"/>
    <w:rsid w:val="00AF55B8"/>
    <w:rsid w:val="00AF5ACC"/>
    <w:rsid w:val="00AF5AEA"/>
    <w:rsid w:val="00AF5B4C"/>
    <w:rsid w:val="00AF5B78"/>
    <w:rsid w:val="00AF5B9C"/>
    <w:rsid w:val="00AF5BFE"/>
    <w:rsid w:val="00AF5C1A"/>
    <w:rsid w:val="00AF5E59"/>
    <w:rsid w:val="00AF5E93"/>
    <w:rsid w:val="00AF5F3A"/>
    <w:rsid w:val="00AF5F42"/>
    <w:rsid w:val="00AF5F6A"/>
    <w:rsid w:val="00AF6005"/>
    <w:rsid w:val="00AF601C"/>
    <w:rsid w:val="00AF6073"/>
    <w:rsid w:val="00AF60E9"/>
    <w:rsid w:val="00AF6414"/>
    <w:rsid w:val="00AF644B"/>
    <w:rsid w:val="00AF644C"/>
    <w:rsid w:val="00AF6499"/>
    <w:rsid w:val="00AF64A4"/>
    <w:rsid w:val="00AF64C1"/>
    <w:rsid w:val="00AF6575"/>
    <w:rsid w:val="00AF6706"/>
    <w:rsid w:val="00AF687E"/>
    <w:rsid w:val="00AF69AD"/>
    <w:rsid w:val="00AF69C1"/>
    <w:rsid w:val="00AF6A36"/>
    <w:rsid w:val="00AF6A98"/>
    <w:rsid w:val="00AF6CDF"/>
    <w:rsid w:val="00AF6E03"/>
    <w:rsid w:val="00AF6E87"/>
    <w:rsid w:val="00AF6F20"/>
    <w:rsid w:val="00AF6F58"/>
    <w:rsid w:val="00AF7024"/>
    <w:rsid w:val="00AF7052"/>
    <w:rsid w:val="00AF7113"/>
    <w:rsid w:val="00AF717C"/>
    <w:rsid w:val="00AF7190"/>
    <w:rsid w:val="00AF7298"/>
    <w:rsid w:val="00AF7400"/>
    <w:rsid w:val="00AF7615"/>
    <w:rsid w:val="00AF76EA"/>
    <w:rsid w:val="00AF7761"/>
    <w:rsid w:val="00AF7917"/>
    <w:rsid w:val="00AF79B3"/>
    <w:rsid w:val="00AF7A02"/>
    <w:rsid w:val="00AF7A05"/>
    <w:rsid w:val="00AF7B6D"/>
    <w:rsid w:val="00AF7B8F"/>
    <w:rsid w:val="00AF7BF4"/>
    <w:rsid w:val="00AF7C0A"/>
    <w:rsid w:val="00AF7C13"/>
    <w:rsid w:val="00AF7C2B"/>
    <w:rsid w:val="00AF7C4C"/>
    <w:rsid w:val="00AF7C69"/>
    <w:rsid w:val="00AF7C73"/>
    <w:rsid w:val="00AF7CB6"/>
    <w:rsid w:val="00AF7CE3"/>
    <w:rsid w:val="00AF7D3F"/>
    <w:rsid w:val="00AF7DA7"/>
    <w:rsid w:val="00AF7E1B"/>
    <w:rsid w:val="00AF7E45"/>
    <w:rsid w:val="00AF7E46"/>
    <w:rsid w:val="00AF7E79"/>
    <w:rsid w:val="00AF7F7B"/>
    <w:rsid w:val="00B000D3"/>
    <w:rsid w:val="00B0015B"/>
    <w:rsid w:val="00B00189"/>
    <w:rsid w:val="00B00334"/>
    <w:rsid w:val="00B00341"/>
    <w:rsid w:val="00B00365"/>
    <w:rsid w:val="00B00382"/>
    <w:rsid w:val="00B004DE"/>
    <w:rsid w:val="00B00686"/>
    <w:rsid w:val="00B00740"/>
    <w:rsid w:val="00B007EE"/>
    <w:rsid w:val="00B00828"/>
    <w:rsid w:val="00B0097F"/>
    <w:rsid w:val="00B00A2F"/>
    <w:rsid w:val="00B00B1C"/>
    <w:rsid w:val="00B00B54"/>
    <w:rsid w:val="00B00B9B"/>
    <w:rsid w:val="00B00C1F"/>
    <w:rsid w:val="00B00D37"/>
    <w:rsid w:val="00B00E26"/>
    <w:rsid w:val="00B00E2C"/>
    <w:rsid w:val="00B00F55"/>
    <w:rsid w:val="00B00F77"/>
    <w:rsid w:val="00B01198"/>
    <w:rsid w:val="00B0119A"/>
    <w:rsid w:val="00B013F7"/>
    <w:rsid w:val="00B01407"/>
    <w:rsid w:val="00B0162B"/>
    <w:rsid w:val="00B0166F"/>
    <w:rsid w:val="00B01767"/>
    <w:rsid w:val="00B01974"/>
    <w:rsid w:val="00B01A6F"/>
    <w:rsid w:val="00B01A8C"/>
    <w:rsid w:val="00B01C18"/>
    <w:rsid w:val="00B01C8C"/>
    <w:rsid w:val="00B01CFA"/>
    <w:rsid w:val="00B01D13"/>
    <w:rsid w:val="00B01E89"/>
    <w:rsid w:val="00B01EC8"/>
    <w:rsid w:val="00B01EE0"/>
    <w:rsid w:val="00B01FB5"/>
    <w:rsid w:val="00B01FEE"/>
    <w:rsid w:val="00B02085"/>
    <w:rsid w:val="00B0208D"/>
    <w:rsid w:val="00B0210C"/>
    <w:rsid w:val="00B021FF"/>
    <w:rsid w:val="00B02201"/>
    <w:rsid w:val="00B02215"/>
    <w:rsid w:val="00B02244"/>
    <w:rsid w:val="00B0232D"/>
    <w:rsid w:val="00B02557"/>
    <w:rsid w:val="00B0276E"/>
    <w:rsid w:val="00B02841"/>
    <w:rsid w:val="00B02889"/>
    <w:rsid w:val="00B028AB"/>
    <w:rsid w:val="00B02A31"/>
    <w:rsid w:val="00B02ABE"/>
    <w:rsid w:val="00B02B6C"/>
    <w:rsid w:val="00B02B86"/>
    <w:rsid w:val="00B02DC3"/>
    <w:rsid w:val="00B02DED"/>
    <w:rsid w:val="00B02E55"/>
    <w:rsid w:val="00B02E80"/>
    <w:rsid w:val="00B02EA9"/>
    <w:rsid w:val="00B03022"/>
    <w:rsid w:val="00B030F4"/>
    <w:rsid w:val="00B03219"/>
    <w:rsid w:val="00B03243"/>
    <w:rsid w:val="00B0331F"/>
    <w:rsid w:val="00B0340A"/>
    <w:rsid w:val="00B03425"/>
    <w:rsid w:val="00B03455"/>
    <w:rsid w:val="00B03483"/>
    <w:rsid w:val="00B034D2"/>
    <w:rsid w:val="00B034E7"/>
    <w:rsid w:val="00B03523"/>
    <w:rsid w:val="00B0357F"/>
    <w:rsid w:val="00B035B1"/>
    <w:rsid w:val="00B0371E"/>
    <w:rsid w:val="00B037F4"/>
    <w:rsid w:val="00B037FA"/>
    <w:rsid w:val="00B039A6"/>
    <w:rsid w:val="00B03A09"/>
    <w:rsid w:val="00B03DDB"/>
    <w:rsid w:val="00B03F43"/>
    <w:rsid w:val="00B03FBF"/>
    <w:rsid w:val="00B04313"/>
    <w:rsid w:val="00B04374"/>
    <w:rsid w:val="00B043D8"/>
    <w:rsid w:val="00B04537"/>
    <w:rsid w:val="00B04573"/>
    <w:rsid w:val="00B0476D"/>
    <w:rsid w:val="00B04772"/>
    <w:rsid w:val="00B0477B"/>
    <w:rsid w:val="00B04941"/>
    <w:rsid w:val="00B04970"/>
    <w:rsid w:val="00B049D1"/>
    <w:rsid w:val="00B04A2A"/>
    <w:rsid w:val="00B04A42"/>
    <w:rsid w:val="00B04D41"/>
    <w:rsid w:val="00B04FA0"/>
    <w:rsid w:val="00B051E4"/>
    <w:rsid w:val="00B05284"/>
    <w:rsid w:val="00B052EF"/>
    <w:rsid w:val="00B05354"/>
    <w:rsid w:val="00B0535E"/>
    <w:rsid w:val="00B05365"/>
    <w:rsid w:val="00B0559B"/>
    <w:rsid w:val="00B05642"/>
    <w:rsid w:val="00B059C6"/>
    <w:rsid w:val="00B05AFD"/>
    <w:rsid w:val="00B05BA9"/>
    <w:rsid w:val="00B05C02"/>
    <w:rsid w:val="00B05CD8"/>
    <w:rsid w:val="00B05D97"/>
    <w:rsid w:val="00B05DD3"/>
    <w:rsid w:val="00B05E2D"/>
    <w:rsid w:val="00B05E36"/>
    <w:rsid w:val="00B05E80"/>
    <w:rsid w:val="00B05ED8"/>
    <w:rsid w:val="00B05F12"/>
    <w:rsid w:val="00B06032"/>
    <w:rsid w:val="00B06039"/>
    <w:rsid w:val="00B0613E"/>
    <w:rsid w:val="00B061A7"/>
    <w:rsid w:val="00B061B8"/>
    <w:rsid w:val="00B06242"/>
    <w:rsid w:val="00B062BB"/>
    <w:rsid w:val="00B062DB"/>
    <w:rsid w:val="00B0634E"/>
    <w:rsid w:val="00B0642D"/>
    <w:rsid w:val="00B064DF"/>
    <w:rsid w:val="00B06616"/>
    <w:rsid w:val="00B06635"/>
    <w:rsid w:val="00B06720"/>
    <w:rsid w:val="00B0679E"/>
    <w:rsid w:val="00B06849"/>
    <w:rsid w:val="00B06A12"/>
    <w:rsid w:val="00B06ABD"/>
    <w:rsid w:val="00B06B86"/>
    <w:rsid w:val="00B06C6B"/>
    <w:rsid w:val="00B06CBA"/>
    <w:rsid w:val="00B06E1F"/>
    <w:rsid w:val="00B06F15"/>
    <w:rsid w:val="00B06F86"/>
    <w:rsid w:val="00B06FB9"/>
    <w:rsid w:val="00B070B3"/>
    <w:rsid w:val="00B0715A"/>
    <w:rsid w:val="00B07275"/>
    <w:rsid w:val="00B072BD"/>
    <w:rsid w:val="00B0741E"/>
    <w:rsid w:val="00B07439"/>
    <w:rsid w:val="00B0744F"/>
    <w:rsid w:val="00B07455"/>
    <w:rsid w:val="00B074FF"/>
    <w:rsid w:val="00B07551"/>
    <w:rsid w:val="00B07565"/>
    <w:rsid w:val="00B07600"/>
    <w:rsid w:val="00B07644"/>
    <w:rsid w:val="00B07775"/>
    <w:rsid w:val="00B077C6"/>
    <w:rsid w:val="00B07868"/>
    <w:rsid w:val="00B0786A"/>
    <w:rsid w:val="00B078FB"/>
    <w:rsid w:val="00B07916"/>
    <w:rsid w:val="00B079FB"/>
    <w:rsid w:val="00B079FE"/>
    <w:rsid w:val="00B07A04"/>
    <w:rsid w:val="00B07A41"/>
    <w:rsid w:val="00B07B2E"/>
    <w:rsid w:val="00B07DB1"/>
    <w:rsid w:val="00B07E65"/>
    <w:rsid w:val="00B07FB9"/>
    <w:rsid w:val="00B07FD9"/>
    <w:rsid w:val="00B1000F"/>
    <w:rsid w:val="00B100D0"/>
    <w:rsid w:val="00B100F1"/>
    <w:rsid w:val="00B1011F"/>
    <w:rsid w:val="00B102B1"/>
    <w:rsid w:val="00B1033C"/>
    <w:rsid w:val="00B1041F"/>
    <w:rsid w:val="00B1049C"/>
    <w:rsid w:val="00B1070D"/>
    <w:rsid w:val="00B1077E"/>
    <w:rsid w:val="00B107BC"/>
    <w:rsid w:val="00B107F9"/>
    <w:rsid w:val="00B108F8"/>
    <w:rsid w:val="00B10ABB"/>
    <w:rsid w:val="00B10B22"/>
    <w:rsid w:val="00B10BC6"/>
    <w:rsid w:val="00B10BEA"/>
    <w:rsid w:val="00B10C3C"/>
    <w:rsid w:val="00B10CBC"/>
    <w:rsid w:val="00B10CF2"/>
    <w:rsid w:val="00B10D1B"/>
    <w:rsid w:val="00B10D9B"/>
    <w:rsid w:val="00B10DA0"/>
    <w:rsid w:val="00B10E36"/>
    <w:rsid w:val="00B10E69"/>
    <w:rsid w:val="00B10E6E"/>
    <w:rsid w:val="00B10ED2"/>
    <w:rsid w:val="00B10F5A"/>
    <w:rsid w:val="00B10F99"/>
    <w:rsid w:val="00B10FA5"/>
    <w:rsid w:val="00B11169"/>
    <w:rsid w:val="00B1123D"/>
    <w:rsid w:val="00B11250"/>
    <w:rsid w:val="00B11279"/>
    <w:rsid w:val="00B11317"/>
    <w:rsid w:val="00B11369"/>
    <w:rsid w:val="00B113E7"/>
    <w:rsid w:val="00B113FC"/>
    <w:rsid w:val="00B11488"/>
    <w:rsid w:val="00B11603"/>
    <w:rsid w:val="00B1176C"/>
    <w:rsid w:val="00B117C3"/>
    <w:rsid w:val="00B11859"/>
    <w:rsid w:val="00B1193C"/>
    <w:rsid w:val="00B119CA"/>
    <w:rsid w:val="00B119E0"/>
    <w:rsid w:val="00B11A1E"/>
    <w:rsid w:val="00B11A30"/>
    <w:rsid w:val="00B11A46"/>
    <w:rsid w:val="00B11B0B"/>
    <w:rsid w:val="00B11B17"/>
    <w:rsid w:val="00B11B3C"/>
    <w:rsid w:val="00B11B90"/>
    <w:rsid w:val="00B11BB3"/>
    <w:rsid w:val="00B11C62"/>
    <w:rsid w:val="00B11E61"/>
    <w:rsid w:val="00B11EB5"/>
    <w:rsid w:val="00B11F15"/>
    <w:rsid w:val="00B11FC8"/>
    <w:rsid w:val="00B11FFB"/>
    <w:rsid w:val="00B12172"/>
    <w:rsid w:val="00B1227A"/>
    <w:rsid w:val="00B122C2"/>
    <w:rsid w:val="00B12320"/>
    <w:rsid w:val="00B12425"/>
    <w:rsid w:val="00B125DA"/>
    <w:rsid w:val="00B1265C"/>
    <w:rsid w:val="00B12686"/>
    <w:rsid w:val="00B12738"/>
    <w:rsid w:val="00B12791"/>
    <w:rsid w:val="00B1280A"/>
    <w:rsid w:val="00B1285C"/>
    <w:rsid w:val="00B1289C"/>
    <w:rsid w:val="00B12A07"/>
    <w:rsid w:val="00B12A30"/>
    <w:rsid w:val="00B12B06"/>
    <w:rsid w:val="00B12B44"/>
    <w:rsid w:val="00B12B7D"/>
    <w:rsid w:val="00B12BE0"/>
    <w:rsid w:val="00B12CB4"/>
    <w:rsid w:val="00B12D00"/>
    <w:rsid w:val="00B12D18"/>
    <w:rsid w:val="00B12D2A"/>
    <w:rsid w:val="00B12D73"/>
    <w:rsid w:val="00B12D8C"/>
    <w:rsid w:val="00B12E43"/>
    <w:rsid w:val="00B12EEA"/>
    <w:rsid w:val="00B12F40"/>
    <w:rsid w:val="00B1302E"/>
    <w:rsid w:val="00B13099"/>
    <w:rsid w:val="00B131EB"/>
    <w:rsid w:val="00B13219"/>
    <w:rsid w:val="00B132F5"/>
    <w:rsid w:val="00B13308"/>
    <w:rsid w:val="00B134BC"/>
    <w:rsid w:val="00B13503"/>
    <w:rsid w:val="00B135F8"/>
    <w:rsid w:val="00B1365F"/>
    <w:rsid w:val="00B1377E"/>
    <w:rsid w:val="00B13856"/>
    <w:rsid w:val="00B13884"/>
    <w:rsid w:val="00B13896"/>
    <w:rsid w:val="00B1395C"/>
    <w:rsid w:val="00B139ED"/>
    <w:rsid w:val="00B13ABA"/>
    <w:rsid w:val="00B13AE3"/>
    <w:rsid w:val="00B13B47"/>
    <w:rsid w:val="00B13B71"/>
    <w:rsid w:val="00B13BA7"/>
    <w:rsid w:val="00B13BD3"/>
    <w:rsid w:val="00B13C38"/>
    <w:rsid w:val="00B13C50"/>
    <w:rsid w:val="00B13C5E"/>
    <w:rsid w:val="00B13CD3"/>
    <w:rsid w:val="00B13F0D"/>
    <w:rsid w:val="00B13FAE"/>
    <w:rsid w:val="00B13FD3"/>
    <w:rsid w:val="00B141C7"/>
    <w:rsid w:val="00B142B7"/>
    <w:rsid w:val="00B142ED"/>
    <w:rsid w:val="00B14330"/>
    <w:rsid w:val="00B14340"/>
    <w:rsid w:val="00B14384"/>
    <w:rsid w:val="00B14424"/>
    <w:rsid w:val="00B144CD"/>
    <w:rsid w:val="00B1464D"/>
    <w:rsid w:val="00B14663"/>
    <w:rsid w:val="00B1473A"/>
    <w:rsid w:val="00B147AB"/>
    <w:rsid w:val="00B14966"/>
    <w:rsid w:val="00B14BAF"/>
    <w:rsid w:val="00B14BBA"/>
    <w:rsid w:val="00B14C3C"/>
    <w:rsid w:val="00B14CFD"/>
    <w:rsid w:val="00B14D1C"/>
    <w:rsid w:val="00B14D45"/>
    <w:rsid w:val="00B14EA1"/>
    <w:rsid w:val="00B150D9"/>
    <w:rsid w:val="00B1515F"/>
    <w:rsid w:val="00B151A5"/>
    <w:rsid w:val="00B1524C"/>
    <w:rsid w:val="00B15287"/>
    <w:rsid w:val="00B153AA"/>
    <w:rsid w:val="00B153DD"/>
    <w:rsid w:val="00B1557B"/>
    <w:rsid w:val="00B155B5"/>
    <w:rsid w:val="00B1566A"/>
    <w:rsid w:val="00B1566D"/>
    <w:rsid w:val="00B1566E"/>
    <w:rsid w:val="00B1570F"/>
    <w:rsid w:val="00B157A9"/>
    <w:rsid w:val="00B1584A"/>
    <w:rsid w:val="00B1589B"/>
    <w:rsid w:val="00B15972"/>
    <w:rsid w:val="00B15991"/>
    <w:rsid w:val="00B159DA"/>
    <w:rsid w:val="00B15A78"/>
    <w:rsid w:val="00B15A9E"/>
    <w:rsid w:val="00B15ACD"/>
    <w:rsid w:val="00B15BC6"/>
    <w:rsid w:val="00B15C6C"/>
    <w:rsid w:val="00B15DA1"/>
    <w:rsid w:val="00B15DB1"/>
    <w:rsid w:val="00B15E16"/>
    <w:rsid w:val="00B15F9F"/>
    <w:rsid w:val="00B160DB"/>
    <w:rsid w:val="00B1610E"/>
    <w:rsid w:val="00B16129"/>
    <w:rsid w:val="00B161D8"/>
    <w:rsid w:val="00B16332"/>
    <w:rsid w:val="00B163EB"/>
    <w:rsid w:val="00B16434"/>
    <w:rsid w:val="00B1645F"/>
    <w:rsid w:val="00B1650A"/>
    <w:rsid w:val="00B16511"/>
    <w:rsid w:val="00B165DE"/>
    <w:rsid w:val="00B16625"/>
    <w:rsid w:val="00B16636"/>
    <w:rsid w:val="00B16675"/>
    <w:rsid w:val="00B167CF"/>
    <w:rsid w:val="00B16849"/>
    <w:rsid w:val="00B16893"/>
    <w:rsid w:val="00B168D5"/>
    <w:rsid w:val="00B169B1"/>
    <w:rsid w:val="00B169F9"/>
    <w:rsid w:val="00B16AEE"/>
    <w:rsid w:val="00B16BA1"/>
    <w:rsid w:val="00B16BCB"/>
    <w:rsid w:val="00B16D2A"/>
    <w:rsid w:val="00B16D4C"/>
    <w:rsid w:val="00B16DE3"/>
    <w:rsid w:val="00B170C7"/>
    <w:rsid w:val="00B17126"/>
    <w:rsid w:val="00B171C6"/>
    <w:rsid w:val="00B171D5"/>
    <w:rsid w:val="00B1730D"/>
    <w:rsid w:val="00B17313"/>
    <w:rsid w:val="00B173C3"/>
    <w:rsid w:val="00B1740B"/>
    <w:rsid w:val="00B174E2"/>
    <w:rsid w:val="00B1765C"/>
    <w:rsid w:val="00B176EA"/>
    <w:rsid w:val="00B1779C"/>
    <w:rsid w:val="00B177C4"/>
    <w:rsid w:val="00B1783B"/>
    <w:rsid w:val="00B17880"/>
    <w:rsid w:val="00B1788A"/>
    <w:rsid w:val="00B17981"/>
    <w:rsid w:val="00B179F1"/>
    <w:rsid w:val="00B179F8"/>
    <w:rsid w:val="00B17A39"/>
    <w:rsid w:val="00B17A9D"/>
    <w:rsid w:val="00B17ACA"/>
    <w:rsid w:val="00B17B42"/>
    <w:rsid w:val="00B17C8A"/>
    <w:rsid w:val="00B17DCF"/>
    <w:rsid w:val="00B17E37"/>
    <w:rsid w:val="00B17EAA"/>
    <w:rsid w:val="00B17EDC"/>
    <w:rsid w:val="00B17FB9"/>
    <w:rsid w:val="00B20108"/>
    <w:rsid w:val="00B201C2"/>
    <w:rsid w:val="00B2024E"/>
    <w:rsid w:val="00B2025E"/>
    <w:rsid w:val="00B202CD"/>
    <w:rsid w:val="00B203F3"/>
    <w:rsid w:val="00B20533"/>
    <w:rsid w:val="00B20566"/>
    <w:rsid w:val="00B205A3"/>
    <w:rsid w:val="00B206FD"/>
    <w:rsid w:val="00B207C8"/>
    <w:rsid w:val="00B20939"/>
    <w:rsid w:val="00B2097F"/>
    <w:rsid w:val="00B20991"/>
    <w:rsid w:val="00B209AE"/>
    <w:rsid w:val="00B20C10"/>
    <w:rsid w:val="00B20DA7"/>
    <w:rsid w:val="00B20F13"/>
    <w:rsid w:val="00B20F32"/>
    <w:rsid w:val="00B20F7F"/>
    <w:rsid w:val="00B20FA8"/>
    <w:rsid w:val="00B20FAE"/>
    <w:rsid w:val="00B2102E"/>
    <w:rsid w:val="00B210AA"/>
    <w:rsid w:val="00B21195"/>
    <w:rsid w:val="00B211B7"/>
    <w:rsid w:val="00B2123A"/>
    <w:rsid w:val="00B212C9"/>
    <w:rsid w:val="00B2141B"/>
    <w:rsid w:val="00B2166C"/>
    <w:rsid w:val="00B21764"/>
    <w:rsid w:val="00B217C4"/>
    <w:rsid w:val="00B217FF"/>
    <w:rsid w:val="00B21883"/>
    <w:rsid w:val="00B218AF"/>
    <w:rsid w:val="00B218B2"/>
    <w:rsid w:val="00B21910"/>
    <w:rsid w:val="00B21A92"/>
    <w:rsid w:val="00B21A9B"/>
    <w:rsid w:val="00B21B17"/>
    <w:rsid w:val="00B21B4B"/>
    <w:rsid w:val="00B21C27"/>
    <w:rsid w:val="00B21C3E"/>
    <w:rsid w:val="00B21CF0"/>
    <w:rsid w:val="00B21E24"/>
    <w:rsid w:val="00B21EA0"/>
    <w:rsid w:val="00B21EC0"/>
    <w:rsid w:val="00B21F1D"/>
    <w:rsid w:val="00B21F30"/>
    <w:rsid w:val="00B22013"/>
    <w:rsid w:val="00B220AB"/>
    <w:rsid w:val="00B221A3"/>
    <w:rsid w:val="00B22244"/>
    <w:rsid w:val="00B22281"/>
    <w:rsid w:val="00B22282"/>
    <w:rsid w:val="00B2229E"/>
    <w:rsid w:val="00B223A7"/>
    <w:rsid w:val="00B223DC"/>
    <w:rsid w:val="00B227BC"/>
    <w:rsid w:val="00B227E9"/>
    <w:rsid w:val="00B22A08"/>
    <w:rsid w:val="00B22AFF"/>
    <w:rsid w:val="00B22DF8"/>
    <w:rsid w:val="00B22F73"/>
    <w:rsid w:val="00B22FF6"/>
    <w:rsid w:val="00B2302D"/>
    <w:rsid w:val="00B231CC"/>
    <w:rsid w:val="00B231ED"/>
    <w:rsid w:val="00B2323D"/>
    <w:rsid w:val="00B2359B"/>
    <w:rsid w:val="00B235B7"/>
    <w:rsid w:val="00B2365A"/>
    <w:rsid w:val="00B236CA"/>
    <w:rsid w:val="00B236FF"/>
    <w:rsid w:val="00B2371E"/>
    <w:rsid w:val="00B23768"/>
    <w:rsid w:val="00B237A6"/>
    <w:rsid w:val="00B237C6"/>
    <w:rsid w:val="00B2382E"/>
    <w:rsid w:val="00B2382F"/>
    <w:rsid w:val="00B238F2"/>
    <w:rsid w:val="00B239A3"/>
    <w:rsid w:val="00B239C7"/>
    <w:rsid w:val="00B23A4E"/>
    <w:rsid w:val="00B23AB4"/>
    <w:rsid w:val="00B23B9C"/>
    <w:rsid w:val="00B23CBD"/>
    <w:rsid w:val="00B23E7F"/>
    <w:rsid w:val="00B23EBE"/>
    <w:rsid w:val="00B23ECE"/>
    <w:rsid w:val="00B23EFD"/>
    <w:rsid w:val="00B23F5A"/>
    <w:rsid w:val="00B23FE5"/>
    <w:rsid w:val="00B24174"/>
    <w:rsid w:val="00B243A2"/>
    <w:rsid w:val="00B24411"/>
    <w:rsid w:val="00B244A4"/>
    <w:rsid w:val="00B24544"/>
    <w:rsid w:val="00B24564"/>
    <w:rsid w:val="00B245A1"/>
    <w:rsid w:val="00B2477C"/>
    <w:rsid w:val="00B24791"/>
    <w:rsid w:val="00B24829"/>
    <w:rsid w:val="00B248BB"/>
    <w:rsid w:val="00B249C1"/>
    <w:rsid w:val="00B249C4"/>
    <w:rsid w:val="00B24A42"/>
    <w:rsid w:val="00B24B1F"/>
    <w:rsid w:val="00B24B84"/>
    <w:rsid w:val="00B24BAB"/>
    <w:rsid w:val="00B24BC7"/>
    <w:rsid w:val="00B24BEC"/>
    <w:rsid w:val="00B24C4D"/>
    <w:rsid w:val="00B24C91"/>
    <w:rsid w:val="00B24D19"/>
    <w:rsid w:val="00B24D8E"/>
    <w:rsid w:val="00B24E6A"/>
    <w:rsid w:val="00B24EB7"/>
    <w:rsid w:val="00B24F63"/>
    <w:rsid w:val="00B24FBB"/>
    <w:rsid w:val="00B24FCD"/>
    <w:rsid w:val="00B24FDD"/>
    <w:rsid w:val="00B250A2"/>
    <w:rsid w:val="00B25142"/>
    <w:rsid w:val="00B2524C"/>
    <w:rsid w:val="00B25301"/>
    <w:rsid w:val="00B2531E"/>
    <w:rsid w:val="00B2548C"/>
    <w:rsid w:val="00B254AA"/>
    <w:rsid w:val="00B2552A"/>
    <w:rsid w:val="00B25611"/>
    <w:rsid w:val="00B25652"/>
    <w:rsid w:val="00B25676"/>
    <w:rsid w:val="00B25690"/>
    <w:rsid w:val="00B256DA"/>
    <w:rsid w:val="00B25721"/>
    <w:rsid w:val="00B257E3"/>
    <w:rsid w:val="00B2585A"/>
    <w:rsid w:val="00B258DA"/>
    <w:rsid w:val="00B25937"/>
    <w:rsid w:val="00B259E3"/>
    <w:rsid w:val="00B25A45"/>
    <w:rsid w:val="00B25A56"/>
    <w:rsid w:val="00B25AAA"/>
    <w:rsid w:val="00B25BD0"/>
    <w:rsid w:val="00B25C59"/>
    <w:rsid w:val="00B25CEB"/>
    <w:rsid w:val="00B25D6F"/>
    <w:rsid w:val="00B25DD4"/>
    <w:rsid w:val="00B25E2C"/>
    <w:rsid w:val="00B25F0A"/>
    <w:rsid w:val="00B25F81"/>
    <w:rsid w:val="00B25FA7"/>
    <w:rsid w:val="00B25FE6"/>
    <w:rsid w:val="00B2613E"/>
    <w:rsid w:val="00B261AE"/>
    <w:rsid w:val="00B261F4"/>
    <w:rsid w:val="00B26203"/>
    <w:rsid w:val="00B262C3"/>
    <w:rsid w:val="00B262C7"/>
    <w:rsid w:val="00B26312"/>
    <w:rsid w:val="00B2635E"/>
    <w:rsid w:val="00B26467"/>
    <w:rsid w:val="00B26483"/>
    <w:rsid w:val="00B2650A"/>
    <w:rsid w:val="00B26672"/>
    <w:rsid w:val="00B2676A"/>
    <w:rsid w:val="00B267B3"/>
    <w:rsid w:val="00B26800"/>
    <w:rsid w:val="00B26881"/>
    <w:rsid w:val="00B269FA"/>
    <w:rsid w:val="00B26A29"/>
    <w:rsid w:val="00B26CF6"/>
    <w:rsid w:val="00B26D0A"/>
    <w:rsid w:val="00B26D4A"/>
    <w:rsid w:val="00B26DB4"/>
    <w:rsid w:val="00B26DBE"/>
    <w:rsid w:val="00B26EC9"/>
    <w:rsid w:val="00B270C6"/>
    <w:rsid w:val="00B2710B"/>
    <w:rsid w:val="00B27176"/>
    <w:rsid w:val="00B27234"/>
    <w:rsid w:val="00B272E2"/>
    <w:rsid w:val="00B273B9"/>
    <w:rsid w:val="00B2763E"/>
    <w:rsid w:val="00B276BC"/>
    <w:rsid w:val="00B276C3"/>
    <w:rsid w:val="00B277E8"/>
    <w:rsid w:val="00B2783E"/>
    <w:rsid w:val="00B27AA2"/>
    <w:rsid w:val="00B27AE7"/>
    <w:rsid w:val="00B27C48"/>
    <w:rsid w:val="00B27C98"/>
    <w:rsid w:val="00B27D3C"/>
    <w:rsid w:val="00B27D8C"/>
    <w:rsid w:val="00B27DAB"/>
    <w:rsid w:val="00B27EC6"/>
    <w:rsid w:val="00B27EE8"/>
    <w:rsid w:val="00B27F98"/>
    <w:rsid w:val="00B27FE9"/>
    <w:rsid w:val="00B29115"/>
    <w:rsid w:val="00B300F6"/>
    <w:rsid w:val="00B303A0"/>
    <w:rsid w:val="00B3043A"/>
    <w:rsid w:val="00B304A3"/>
    <w:rsid w:val="00B304C8"/>
    <w:rsid w:val="00B30613"/>
    <w:rsid w:val="00B3093B"/>
    <w:rsid w:val="00B30A34"/>
    <w:rsid w:val="00B30B3A"/>
    <w:rsid w:val="00B30C9E"/>
    <w:rsid w:val="00B30D84"/>
    <w:rsid w:val="00B30E6F"/>
    <w:rsid w:val="00B30F4B"/>
    <w:rsid w:val="00B31042"/>
    <w:rsid w:val="00B311CB"/>
    <w:rsid w:val="00B31268"/>
    <w:rsid w:val="00B314B3"/>
    <w:rsid w:val="00B31615"/>
    <w:rsid w:val="00B316EA"/>
    <w:rsid w:val="00B318C3"/>
    <w:rsid w:val="00B318E5"/>
    <w:rsid w:val="00B31946"/>
    <w:rsid w:val="00B31955"/>
    <w:rsid w:val="00B319EA"/>
    <w:rsid w:val="00B31B06"/>
    <w:rsid w:val="00B31B5D"/>
    <w:rsid w:val="00B31BFD"/>
    <w:rsid w:val="00B31C5E"/>
    <w:rsid w:val="00B31CC7"/>
    <w:rsid w:val="00B31DDF"/>
    <w:rsid w:val="00B31E51"/>
    <w:rsid w:val="00B31E90"/>
    <w:rsid w:val="00B31EA6"/>
    <w:rsid w:val="00B31F9E"/>
    <w:rsid w:val="00B31FDB"/>
    <w:rsid w:val="00B32140"/>
    <w:rsid w:val="00B32157"/>
    <w:rsid w:val="00B32189"/>
    <w:rsid w:val="00B32246"/>
    <w:rsid w:val="00B322C6"/>
    <w:rsid w:val="00B322EF"/>
    <w:rsid w:val="00B32335"/>
    <w:rsid w:val="00B323B0"/>
    <w:rsid w:val="00B323D9"/>
    <w:rsid w:val="00B32490"/>
    <w:rsid w:val="00B32558"/>
    <w:rsid w:val="00B3267E"/>
    <w:rsid w:val="00B326C7"/>
    <w:rsid w:val="00B32709"/>
    <w:rsid w:val="00B32717"/>
    <w:rsid w:val="00B32836"/>
    <w:rsid w:val="00B328C1"/>
    <w:rsid w:val="00B329CC"/>
    <w:rsid w:val="00B32A5C"/>
    <w:rsid w:val="00B32B22"/>
    <w:rsid w:val="00B32B26"/>
    <w:rsid w:val="00B32B8F"/>
    <w:rsid w:val="00B32C11"/>
    <w:rsid w:val="00B32CE9"/>
    <w:rsid w:val="00B32CEC"/>
    <w:rsid w:val="00B32D49"/>
    <w:rsid w:val="00B32DCA"/>
    <w:rsid w:val="00B32DED"/>
    <w:rsid w:val="00B32E69"/>
    <w:rsid w:val="00B32E75"/>
    <w:rsid w:val="00B3314F"/>
    <w:rsid w:val="00B33199"/>
    <w:rsid w:val="00B331A1"/>
    <w:rsid w:val="00B33231"/>
    <w:rsid w:val="00B332D2"/>
    <w:rsid w:val="00B333F0"/>
    <w:rsid w:val="00B33492"/>
    <w:rsid w:val="00B3358A"/>
    <w:rsid w:val="00B337DC"/>
    <w:rsid w:val="00B3385B"/>
    <w:rsid w:val="00B338FB"/>
    <w:rsid w:val="00B339B6"/>
    <w:rsid w:val="00B33B91"/>
    <w:rsid w:val="00B33BA2"/>
    <w:rsid w:val="00B33BAC"/>
    <w:rsid w:val="00B33C30"/>
    <w:rsid w:val="00B33D0E"/>
    <w:rsid w:val="00B33D2A"/>
    <w:rsid w:val="00B33E0D"/>
    <w:rsid w:val="00B33E0E"/>
    <w:rsid w:val="00B33E82"/>
    <w:rsid w:val="00B3402B"/>
    <w:rsid w:val="00B34032"/>
    <w:rsid w:val="00B34078"/>
    <w:rsid w:val="00B340B0"/>
    <w:rsid w:val="00B342F7"/>
    <w:rsid w:val="00B34354"/>
    <w:rsid w:val="00B3437C"/>
    <w:rsid w:val="00B343F7"/>
    <w:rsid w:val="00B34401"/>
    <w:rsid w:val="00B3441A"/>
    <w:rsid w:val="00B3442F"/>
    <w:rsid w:val="00B3446D"/>
    <w:rsid w:val="00B346F0"/>
    <w:rsid w:val="00B346F8"/>
    <w:rsid w:val="00B348AA"/>
    <w:rsid w:val="00B3490F"/>
    <w:rsid w:val="00B3491A"/>
    <w:rsid w:val="00B349AF"/>
    <w:rsid w:val="00B34C3C"/>
    <w:rsid w:val="00B34DA4"/>
    <w:rsid w:val="00B34ECC"/>
    <w:rsid w:val="00B34F6A"/>
    <w:rsid w:val="00B35036"/>
    <w:rsid w:val="00B350AF"/>
    <w:rsid w:val="00B352C5"/>
    <w:rsid w:val="00B352E7"/>
    <w:rsid w:val="00B35304"/>
    <w:rsid w:val="00B35308"/>
    <w:rsid w:val="00B35351"/>
    <w:rsid w:val="00B3548C"/>
    <w:rsid w:val="00B35593"/>
    <w:rsid w:val="00B355EE"/>
    <w:rsid w:val="00B35638"/>
    <w:rsid w:val="00B356C9"/>
    <w:rsid w:val="00B35773"/>
    <w:rsid w:val="00B3591C"/>
    <w:rsid w:val="00B35933"/>
    <w:rsid w:val="00B35988"/>
    <w:rsid w:val="00B35991"/>
    <w:rsid w:val="00B359AC"/>
    <w:rsid w:val="00B35BEA"/>
    <w:rsid w:val="00B35C35"/>
    <w:rsid w:val="00B35C43"/>
    <w:rsid w:val="00B35D38"/>
    <w:rsid w:val="00B35D9E"/>
    <w:rsid w:val="00B35E39"/>
    <w:rsid w:val="00B35E8E"/>
    <w:rsid w:val="00B35F89"/>
    <w:rsid w:val="00B35F90"/>
    <w:rsid w:val="00B36091"/>
    <w:rsid w:val="00B36110"/>
    <w:rsid w:val="00B36207"/>
    <w:rsid w:val="00B3627C"/>
    <w:rsid w:val="00B365A0"/>
    <w:rsid w:val="00B365BC"/>
    <w:rsid w:val="00B3677D"/>
    <w:rsid w:val="00B367AA"/>
    <w:rsid w:val="00B367FC"/>
    <w:rsid w:val="00B36865"/>
    <w:rsid w:val="00B368C0"/>
    <w:rsid w:val="00B36939"/>
    <w:rsid w:val="00B3693E"/>
    <w:rsid w:val="00B36943"/>
    <w:rsid w:val="00B36AE5"/>
    <w:rsid w:val="00B36AF0"/>
    <w:rsid w:val="00B36B28"/>
    <w:rsid w:val="00B36B2E"/>
    <w:rsid w:val="00B36C44"/>
    <w:rsid w:val="00B36DB5"/>
    <w:rsid w:val="00B36F10"/>
    <w:rsid w:val="00B3705C"/>
    <w:rsid w:val="00B37150"/>
    <w:rsid w:val="00B37183"/>
    <w:rsid w:val="00B3726E"/>
    <w:rsid w:val="00B3730A"/>
    <w:rsid w:val="00B37370"/>
    <w:rsid w:val="00B373DC"/>
    <w:rsid w:val="00B37414"/>
    <w:rsid w:val="00B374FB"/>
    <w:rsid w:val="00B375C2"/>
    <w:rsid w:val="00B3765A"/>
    <w:rsid w:val="00B37719"/>
    <w:rsid w:val="00B37745"/>
    <w:rsid w:val="00B37774"/>
    <w:rsid w:val="00B3788A"/>
    <w:rsid w:val="00B378AC"/>
    <w:rsid w:val="00B378D7"/>
    <w:rsid w:val="00B3796F"/>
    <w:rsid w:val="00B37AA2"/>
    <w:rsid w:val="00B37B4E"/>
    <w:rsid w:val="00B37B64"/>
    <w:rsid w:val="00B37B98"/>
    <w:rsid w:val="00B37BC0"/>
    <w:rsid w:val="00B37C9C"/>
    <w:rsid w:val="00B37D0A"/>
    <w:rsid w:val="00B37D90"/>
    <w:rsid w:val="00B37DEF"/>
    <w:rsid w:val="00B37E77"/>
    <w:rsid w:val="00B37F64"/>
    <w:rsid w:val="00B37FB5"/>
    <w:rsid w:val="00B4001C"/>
    <w:rsid w:val="00B40159"/>
    <w:rsid w:val="00B4019C"/>
    <w:rsid w:val="00B402B5"/>
    <w:rsid w:val="00B4033B"/>
    <w:rsid w:val="00B403AB"/>
    <w:rsid w:val="00B40405"/>
    <w:rsid w:val="00B4044D"/>
    <w:rsid w:val="00B4055B"/>
    <w:rsid w:val="00B405A4"/>
    <w:rsid w:val="00B405FC"/>
    <w:rsid w:val="00B406B0"/>
    <w:rsid w:val="00B4071D"/>
    <w:rsid w:val="00B40809"/>
    <w:rsid w:val="00B40845"/>
    <w:rsid w:val="00B408D3"/>
    <w:rsid w:val="00B4098E"/>
    <w:rsid w:val="00B409CD"/>
    <w:rsid w:val="00B40D52"/>
    <w:rsid w:val="00B40E29"/>
    <w:rsid w:val="00B40FBA"/>
    <w:rsid w:val="00B40FD4"/>
    <w:rsid w:val="00B40FDA"/>
    <w:rsid w:val="00B4100E"/>
    <w:rsid w:val="00B410E1"/>
    <w:rsid w:val="00B411BD"/>
    <w:rsid w:val="00B411F0"/>
    <w:rsid w:val="00B41282"/>
    <w:rsid w:val="00B4141D"/>
    <w:rsid w:val="00B41481"/>
    <w:rsid w:val="00B41644"/>
    <w:rsid w:val="00B41681"/>
    <w:rsid w:val="00B417D7"/>
    <w:rsid w:val="00B417FB"/>
    <w:rsid w:val="00B41893"/>
    <w:rsid w:val="00B41939"/>
    <w:rsid w:val="00B41A99"/>
    <w:rsid w:val="00B41B82"/>
    <w:rsid w:val="00B41CEA"/>
    <w:rsid w:val="00B41D73"/>
    <w:rsid w:val="00B41DB1"/>
    <w:rsid w:val="00B41E1C"/>
    <w:rsid w:val="00B41EEC"/>
    <w:rsid w:val="00B41F7F"/>
    <w:rsid w:val="00B41FBC"/>
    <w:rsid w:val="00B4211B"/>
    <w:rsid w:val="00B42151"/>
    <w:rsid w:val="00B42168"/>
    <w:rsid w:val="00B421E8"/>
    <w:rsid w:val="00B42203"/>
    <w:rsid w:val="00B42290"/>
    <w:rsid w:val="00B42324"/>
    <w:rsid w:val="00B42337"/>
    <w:rsid w:val="00B4233F"/>
    <w:rsid w:val="00B42348"/>
    <w:rsid w:val="00B423A1"/>
    <w:rsid w:val="00B424AA"/>
    <w:rsid w:val="00B424C2"/>
    <w:rsid w:val="00B4253E"/>
    <w:rsid w:val="00B425DD"/>
    <w:rsid w:val="00B426A9"/>
    <w:rsid w:val="00B427E1"/>
    <w:rsid w:val="00B42807"/>
    <w:rsid w:val="00B4295B"/>
    <w:rsid w:val="00B4296F"/>
    <w:rsid w:val="00B42BE8"/>
    <w:rsid w:val="00B42CCA"/>
    <w:rsid w:val="00B42CCC"/>
    <w:rsid w:val="00B42DF0"/>
    <w:rsid w:val="00B42E10"/>
    <w:rsid w:val="00B42E6A"/>
    <w:rsid w:val="00B42EF7"/>
    <w:rsid w:val="00B42F57"/>
    <w:rsid w:val="00B42FA2"/>
    <w:rsid w:val="00B4315A"/>
    <w:rsid w:val="00B4316B"/>
    <w:rsid w:val="00B43196"/>
    <w:rsid w:val="00B43197"/>
    <w:rsid w:val="00B43245"/>
    <w:rsid w:val="00B43355"/>
    <w:rsid w:val="00B43438"/>
    <w:rsid w:val="00B434A5"/>
    <w:rsid w:val="00B434CA"/>
    <w:rsid w:val="00B434CE"/>
    <w:rsid w:val="00B43590"/>
    <w:rsid w:val="00B43593"/>
    <w:rsid w:val="00B435D1"/>
    <w:rsid w:val="00B435DF"/>
    <w:rsid w:val="00B4367E"/>
    <w:rsid w:val="00B436EE"/>
    <w:rsid w:val="00B43874"/>
    <w:rsid w:val="00B4389E"/>
    <w:rsid w:val="00B43952"/>
    <w:rsid w:val="00B43985"/>
    <w:rsid w:val="00B43A17"/>
    <w:rsid w:val="00B43A2F"/>
    <w:rsid w:val="00B43B85"/>
    <w:rsid w:val="00B43C1F"/>
    <w:rsid w:val="00B43D13"/>
    <w:rsid w:val="00B43E8E"/>
    <w:rsid w:val="00B43EB5"/>
    <w:rsid w:val="00B440AC"/>
    <w:rsid w:val="00B440B8"/>
    <w:rsid w:val="00B4421C"/>
    <w:rsid w:val="00B4425E"/>
    <w:rsid w:val="00B44275"/>
    <w:rsid w:val="00B443F2"/>
    <w:rsid w:val="00B444EC"/>
    <w:rsid w:val="00B4459B"/>
    <w:rsid w:val="00B446DE"/>
    <w:rsid w:val="00B44735"/>
    <w:rsid w:val="00B447AF"/>
    <w:rsid w:val="00B44870"/>
    <w:rsid w:val="00B44A1F"/>
    <w:rsid w:val="00B44D55"/>
    <w:rsid w:val="00B44DBE"/>
    <w:rsid w:val="00B44EFA"/>
    <w:rsid w:val="00B44FEB"/>
    <w:rsid w:val="00B45135"/>
    <w:rsid w:val="00B45152"/>
    <w:rsid w:val="00B452BB"/>
    <w:rsid w:val="00B45301"/>
    <w:rsid w:val="00B454FC"/>
    <w:rsid w:val="00B455A5"/>
    <w:rsid w:val="00B45754"/>
    <w:rsid w:val="00B45784"/>
    <w:rsid w:val="00B4578F"/>
    <w:rsid w:val="00B45883"/>
    <w:rsid w:val="00B4589C"/>
    <w:rsid w:val="00B45966"/>
    <w:rsid w:val="00B45A37"/>
    <w:rsid w:val="00B45A3F"/>
    <w:rsid w:val="00B45AFC"/>
    <w:rsid w:val="00B45B19"/>
    <w:rsid w:val="00B45B49"/>
    <w:rsid w:val="00B45C9B"/>
    <w:rsid w:val="00B45DE1"/>
    <w:rsid w:val="00B45E08"/>
    <w:rsid w:val="00B45E6C"/>
    <w:rsid w:val="00B45ECE"/>
    <w:rsid w:val="00B45EDE"/>
    <w:rsid w:val="00B46084"/>
    <w:rsid w:val="00B460D7"/>
    <w:rsid w:val="00B460EE"/>
    <w:rsid w:val="00B46137"/>
    <w:rsid w:val="00B4626E"/>
    <w:rsid w:val="00B46306"/>
    <w:rsid w:val="00B46418"/>
    <w:rsid w:val="00B46470"/>
    <w:rsid w:val="00B46575"/>
    <w:rsid w:val="00B465C3"/>
    <w:rsid w:val="00B468B0"/>
    <w:rsid w:val="00B468CC"/>
    <w:rsid w:val="00B4692D"/>
    <w:rsid w:val="00B46940"/>
    <w:rsid w:val="00B46946"/>
    <w:rsid w:val="00B469FF"/>
    <w:rsid w:val="00B46A04"/>
    <w:rsid w:val="00B46A64"/>
    <w:rsid w:val="00B46A66"/>
    <w:rsid w:val="00B46AD7"/>
    <w:rsid w:val="00B46AE1"/>
    <w:rsid w:val="00B46CBA"/>
    <w:rsid w:val="00B46D83"/>
    <w:rsid w:val="00B46FE3"/>
    <w:rsid w:val="00B470C6"/>
    <w:rsid w:val="00B47242"/>
    <w:rsid w:val="00B472C9"/>
    <w:rsid w:val="00B47329"/>
    <w:rsid w:val="00B47340"/>
    <w:rsid w:val="00B474AE"/>
    <w:rsid w:val="00B47712"/>
    <w:rsid w:val="00B47747"/>
    <w:rsid w:val="00B47769"/>
    <w:rsid w:val="00B477E6"/>
    <w:rsid w:val="00B477E8"/>
    <w:rsid w:val="00B47807"/>
    <w:rsid w:val="00B479F7"/>
    <w:rsid w:val="00B47A42"/>
    <w:rsid w:val="00B47AA0"/>
    <w:rsid w:val="00B47C4B"/>
    <w:rsid w:val="00B47C51"/>
    <w:rsid w:val="00B47CA6"/>
    <w:rsid w:val="00B47D55"/>
    <w:rsid w:val="00B47D5D"/>
    <w:rsid w:val="00B47D8A"/>
    <w:rsid w:val="00B47ED0"/>
    <w:rsid w:val="00B50213"/>
    <w:rsid w:val="00B5024C"/>
    <w:rsid w:val="00B50258"/>
    <w:rsid w:val="00B502E4"/>
    <w:rsid w:val="00B503C2"/>
    <w:rsid w:val="00B503CD"/>
    <w:rsid w:val="00B50402"/>
    <w:rsid w:val="00B504F3"/>
    <w:rsid w:val="00B505F3"/>
    <w:rsid w:val="00B5064D"/>
    <w:rsid w:val="00B50685"/>
    <w:rsid w:val="00B50735"/>
    <w:rsid w:val="00B507BA"/>
    <w:rsid w:val="00B507C7"/>
    <w:rsid w:val="00B507D9"/>
    <w:rsid w:val="00B508B5"/>
    <w:rsid w:val="00B508CE"/>
    <w:rsid w:val="00B509EC"/>
    <w:rsid w:val="00B50A5E"/>
    <w:rsid w:val="00B50AED"/>
    <w:rsid w:val="00B50AF3"/>
    <w:rsid w:val="00B50B7C"/>
    <w:rsid w:val="00B50C8A"/>
    <w:rsid w:val="00B50D0D"/>
    <w:rsid w:val="00B50D29"/>
    <w:rsid w:val="00B50E42"/>
    <w:rsid w:val="00B50EDE"/>
    <w:rsid w:val="00B50FCE"/>
    <w:rsid w:val="00B5114E"/>
    <w:rsid w:val="00B51188"/>
    <w:rsid w:val="00B511D7"/>
    <w:rsid w:val="00B511E5"/>
    <w:rsid w:val="00B511FB"/>
    <w:rsid w:val="00B51298"/>
    <w:rsid w:val="00B513F0"/>
    <w:rsid w:val="00B5148D"/>
    <w:rsid w:val="00B5151A"/>
    <w:rsid w:val="00B51537"/>
    <w:rsid w:val="00B51541"/>
    <w:rsid w:val="00B5154E"/>
    <w:rsid w:val="00B5159E"/>
    <w:rsid w:val="00B515D5"/>
    <w:rsid w:val="00B51605"/>
    <w:rsid w:val="00B517F3"/>
    <w:rsid w:val="00B5185B"/>
    <w:rsid w:val="00B51869"/>
    <w:rsid w:val="00B51905"/>
    <w:rsid w:val="00B5199A"/>
    <w:rsid w:val="00B51A53"/>
    <w:rsid w:val="00B51AE6"/>
    <w:rsid w:val="00B51B12"/>
    <w:rsid w:val="00B51BFB"/>
    <w:rsid w:val="00B51C8D"/>
    <w:rsid w:val="00B51CCD"/>
    <w:rsid w:val="00B51CD9"/>
    <w:rsid w:val="00B51CF9"/>
    <w:rsid w:val="00B51D80"/>
    <w:rsid w:val="00B51DF8"/>
    <w:rsid w:val="00B51E30"/>
    <w:rsid w:val="00B51E8D"/>
    <w:rsid w:val="00B51EFD"/>
    <w:rsid w:val="00B51F0B"/>
    <w:rsid w:val="00B51F9C"/>
    <w:rsid w:val="00B5200A"/>
    <w:rsid w:val="00B5202D"/>
    <w:rsid w:val="00B52205"/>
    <w:rsid w:val="00B52292"/>
    <w:rsid w:val="00B523B4"/>
    <w:rsid w:val="00B523F3"/>
    <w:rsid w:val="00B5242B"/>
    <w:rsid w:val="00B525B6"/>
    <w:rsid w:val="00B52697"/>
    <w:rsid w:val="00B527BA"/>
    <w:rsid w:val="00B52AB4"/>
    <w:rsid w:val="00B52B12"/>
    <w:rsid w:val="00B52B48"/>
    <w:rsid w:val="00B52BCC"/>
    <w:rsid w:val="00B52CDB"/>
    <w:rsid w:val="00B52D28"/>
    <w:rsid w:val="00B52D96"/>
    <w:rsid w:val="00B52E26"/>
    <w:rsid w:val="00B52EFA"/>
    <w:rsid w:val="00B52F25"/>
    <w:rsid w:val="00B52FD9"/>
    <w:rsid w:val="00B5305C"/>
    <w:rsid w:val="00B5309B"/>
    <w:rsid w:val="00B53115"/>
    <w:rsid w:val="00B5314C"/>
    <w:rsid w:val="00B531B0"/>
    <w:rsid w:val="00B53297"/>
    <w:rsid w:val="00B533CE"/>
    <w:rsid w:val="00B533F8"/>
    <w:rsid w:val="00B53415"/>
    <w:rsid w:val="00B5354D"/>
    <w:rsid w:val="00B5368D"/>
    <w:rsid w:val="00B53721"/>
    <w:rsid w:val="00B53809"/>
    <w:rsid w:val="00B53895"/>
    <w:rsid w:val="00B539B6"/>
    <w:rsid w:val="00B53A4A"/>
    <w:rsid w:val="00B53A85"/>
    <w:rsid w:val="00B53B91"/>
    <w:rsid w:val="00B53BA6"/>
    <w:rsid w:val="00B53C17"/>
    <w:rsid w:val="00B53C5A"/>
    <w:rsid w:val="00B53CB1"/>
    <w:rsid w:val="00B53D70"/>
    <w:rsid w:val="00B53D8F"/>
    <w:rsid w:val="00B53E80"/>
    <w:rsid w:val="00B53ECA"/>
    <w:rsid w:val="00B53F4C"/>
    <w:rsid w:val="00B53F53"/>
    <w:rsid w:val="00B53F98"/>
    <w:rsid w:val="00B54030"/>
    <w:rsid w:val="00B54055"/>
    <w:rsid w:val="00B54066"/>
    <w:rsid w:val="00B5419F"/>
    <w:rsid w:val="00B541AC"/>
    <w:rsid w:val="00B542A0"/>
    <w:rsid w:val="00B542F0"/>
    <w:rsid w:val="00B542F4"/>
    <w:rsid w:val="00B543DF"/>
    <w:rsid w:val="00B543E2"/>
    <w:rsid w:val="00B5450D"/>
    <w:rsid w:val="00B545BA"/>
    <w:rsid w:val="00B5466C"/>
    <w:rsid w:val="00B5467C"/>
    <w:rsid w:val="00B54681"/>
    <w:rsid w:val="00B548B1"/>
    <w:rsid w:val="00B548E6"/>
    <w:rsid w:val="00B54971"/>
    <w:rsid w:val="00B5497E"/>
    <w:rsid w:val="00B549A5"/>
    <w:rsid w:val="00B54A23"/>
    <w:rsid w:val="00B54A5F"/>
    <w:rsid w:val="00B54A85"/>
    <w:rsid w:val="00B54C76"/>
    <w:rsid w:val="00B54CB5"/>
    <w:rsid w:val="00B54DF3"/>
    <w:rsid w:val="00B54EA8"/>
    <w:rsid w:val="00B54EB2"/>
    <w:rsid w:val="00B54ED8"/>
    <w:rsid w:val="00B54FCC"/>
    <w:rsid w:val="00B5510F"/>
    <w:rsid w:val="00B5514C"/>
    <w:rsid w:val="00B5515F"/>
    <w:rsid w:val="00B551C2"/>
    <w:rsid w:val="00B551E7"/>
    <w:rsid w:val="00B55291"/>
    <w:rsid w:val="00B55341"/>
    <w:rsid w:val="00B55489"/>
    <w:rsid w:val="00B554EE"/>
    <w:rsid w:val="00B55532"/>
    <w:rsid w:val="00B55534"/>
    <w:rsid w:val="00B5565E"/>
    <w:rsid w:val="00B556B1"/>
    <w:rsid w:val="00B556D9"/>
    <w:rsid w:val="00B5575A"/>
    <w:rsid w:val="00B55800"/>
    <w:rsid w:val="00B5580B"/>
    <w:rsid w:val="00B55819"/>
    <w:rsid w:val="00B5582B"/>
    <w:rsid w:val="00B5590F"/>
    <w:rsid w:val="00B55A58"/>
    <w:rsid w:val="00B55AEB"/>
    <w:rsid w:val="00B55AFD"/>
    <w:rsid w:val="00B55CCB"/>
    <w:rsid w:val="00B55F45"/>
    <w:rsid w:val="00B56072"/>
    <w:rsid w:val="00B56091"/>
    <w:rsid w:val="00B560F0"/>
    <w:rsid w:val="00B56106"/>
    <w:rsid w:val="00B5629D"/>
    <w:rsid w:val="00B563F4"/>
    <w:rsid w:val="00B5659C"/>
    <w:rsid w:val="00B5659F"/>
    <w:rsid w:val="00B56651"/>
    <w:rsid w:val="00B5665A"/>
    <w:rsid w:val="00B566AC"/>
    <w:rsid w:val="00B568DD"/>
    <w:rsid w:val="00B5699D"/>
    <w:rsid w:val="00B569E7"/>
    <w:rsid w:val="00B56A4D"/>
    <w:rsid w:val="00B56ABF"/>
    <w:rsid w:val="00B56B44"/>
    <w:rsid w:val="00B56D10"/>
    <w:rsid w:val="00B56E37"/>
    <w:rsid w:val="00B56E6F"/>
    <w:rsid w:val="00B57049"/>
    <w:rsid w:val="00B57081"/>
    <w:rsid w:val="00B570BF"/>
    <w:rsid w:val="00B570D2"/>
    <w:rsid w:val="00B5717A"/>
    <w:rsid w:val="00B5738F"/>
    <w:rsid w:val="00B574BA"/>
    <w:rsid w:val="00B57532"/>
    <w:rsid w:val="00B57543"/>
    <w:rsid w:val="00B57646"/>
    <w:rsid w:val="00B5764D"/>
    <w:rsid w:val="00B5765B"/>
    <w:rsid w:val="00B576EA"/>
    <w:rsid w:val="00B57742"/>
    <w:rsid w:val="00B5792C"/>
    <w:rsid w:val="00B57A00"/>
    <w:rsid w:val="00B57A90"/>
    <w:rsid w:val="00B57ACA"/>
    <w:rsid w:val="00B57B30"/>
    <w:rsid w:val="00B57BAE"/>
    <w:rsid w:val="00B57BEB"/>
    <w:rsid w:val="00B57CA6"/>
    <w:rsid w:val="00B57F15"/>
    <w:rsid w:val="00B57F17"/>
    <w:rsid w:val="00B6009F"/>
    <w:rsid w:val="00B600B0"/>
    <w:rsid w:val="00B6016E"/>
    <w:rsid w:val="00B60224"/>
    <w:rsid w:val="00B60339"/>
    <w:rsid w:val="00B6035B"/>
    <w:rsid w:val="00B603FB"/>
    <w:rsid w:val="00B60474"/>
    <w:rsid w:val="00B604D1"/>
    <w:rsid w:val="00B60526"/>
    <w:rsid w:val="00B6055A"/>
    <w:rsid w:val="00B6057B"/>
    <w:rsid w:val="00B605DB"/>
    <w:rsid w:val="00B608A5"/>
    <w:rsid w:val="00B60A04"/>
    <w:rsid w:val="00B60A93"/>
    <w:rsid w:val="00B60AE9"/>
    <w:rsid w:val="00B60BAA"/>
    <w:rsid w:val="00B60D77"/>
    <w:rsid w:val="00B60E8C"/>
    <w:rsid w:val="00B60EB8"/>
    <w:rsid w:val="00B60FEB"/>
    <w:rsid w:val="00B61075"/>
    <w:rsid w:val="00B6112A"/>
    <w:rsid w:val="00B6113C"/>
    <w:rsid w:val="00B611EE"/>
    <w:rsid w:val="00B61296"/>
    <w:rsid w:val="00B61437"/>
    <w:rsid w:val="00B6153D"/>
    <w:rsid w:val="00B61565"/>
    <w:rsid w:val="00B616BA"/>
    <w:rsid w:val="00B616D0"/>
    <w:rsid w:val="00B616D4"/>
    <w:rsid w:val="00B617A3"/>
    <w:rsid w:val="00B617B0"/>
    <w:rsid w:val="00B61805"/>
    <w:rsid w:val="00B61837"/>
    <w:rsid w:val="00B61846"/>
    <w:rsid w:val="00B61860"/>
    <w:rsid w:val="00B6187C"/>
    <w:rsid w:val="00B619F0"/>
    <w:rsid w:val="00B61AA1"/>
    <w:rsid w:val="00B61B05"/>
    <w:rsid w:val="00B61C49"/>
    <w:rsid w:val="00B61DEB"/>
    <w:rsid w:val="00B61E38"/>
    <w:rsid w:val="00B61EA3"/>
    <w:rsid w:val="00B61F42"/>
    <w:rsid w:val="00B61FD1"/>
    <w:rsid w:val="00B6205A"/>
    <w:rsid w:val="00B6209F"/>
    <w:rsid w:val="00B6219A"/>
    <w:rsid w:val="00B621ED"/>
    <w:rsid w:val="00B62352"/>
    <w:rsid w:val="00B62387"/>
    <w:rsid w:val="00B624C7"/>
    <w:rsid w:val="00B62529"/>
    <w:rsid w:val="00B62590"/>
    <w:rsid w:val="00B6268B"/>
    <w:rsid w:val="00B6290D"/>
    <w:rsid w:val="00B6294B"/>
    <w:rsid w:val="00B6298B"/>
    <w:rsid w:val="00B629F7"/>
    <w:rsid w:val="00B62A97"/>
    <w:rsid w:val="00B62B06"/>
    <w:rsid w:val="00B62C0E"/>
    <w:rsid w:val="00B62C1E"/>
    <w:rsid w:val="00B62C40"/>
    <w:rsid w:val="00B62C46"/>
    <w:rsid w:val="00B62D26"/>
    <w:rsid w:val="00B62D3D"/>
    <w:rsid w:val="00B62DAF"/>
    <w:rsid w:val="00B62DE7"/>
    <w:rsid w:val="00B62E37"/>
    <w:rsid w:val="00B62EE9"/>
    <w:rsid w:val="00B62EF1"/>
    <w:rsid w:val="00B62F6C"/>
    <w:rsid w:val="00B62FAF"/>
    <w:rsid w:val="00B62FD8"/>
    <w:rsid w:val="00B63019"/>
    <w:rsid w:val="00B630D3"/>
    <w:rsid w:val="00B630F9"/>
    <w:rsid w:val="00B63140"/>
    <w:rsid w:val="00B63171"/>
    <w:rsid w:val="00B6319B"/>
    <w:rsid w:val="00B631B6"/>
    <w:rsid w:val="00B631D5"/>
    <w:rsid w:val="00B632D8"/>
    <w:rsid w:val="00B633FE"/>
    <w:rsid w:val="00B63599"/>
    <w:rsid w:val="00B63686"/>
    <w:rsid w:val="00B636F4"/>
    <w:rsid w:val="00B6381B"/>
    <w:rsid w:val="00B63ABA"/>
    <w:rsid w:val="00B63ACE"/>
    <w:rsid w:val="00B63B2F"/>
    <w:rsid w:val="00B63B4C"/>
    <w:rsid w:val="00B63BDF"/>
    <w:rsid w:val="00B63C45"/>
    <w:rsid w:val="00B63C69"/>
    <w:rsid w:val="00B63DB8"/>
    <w:rsid w:val="00B63E83"/>
    <w:rsid w:val="00B63EC9"/>
    <w:rsid w:val="00B63F24"/>
    <w:rsid w:val="00B63FB3"/>
    <w:rsid w:val="00B6419C"/>
    <w:rsid w:val="00B642C1"/>
    <w:rsid w:val="00B642ED"/>
    <w:rsid w:val="00B6440F"/>
    <w:rsid w:val="00B6443A"/>
    <w:rsid w:val="00B64545"/>
    <w:rsid w:val="00B64779"/>
    <w:rsid w:val="00B6477C"/>
    <w:rsid w:val="00B647E1"/>
    <w:rsid w:val="00B647E7"/>
    <w:rsid w:val="00B649BB"/>
    <w:rsid w:val="00B64A02"/>
    <w:rsid w:val="00B64A99"/>
    <w:rsid w:val="00B64BE3"/>
    <w:rsid w:val="00B64C92"/>
    <w:rsid w:val="00B64CE8"/>
    <w:rsid w:val="00B64D02"/>
    <w:rsid w:val="00B64D67"/>
    <w:rsid w:val="00B64E45"/>
    <w:rsid w:val="00B64E89"/>
    <w:rsid w:val="00B64FE2"/>
    <w:rsid w:val="00B65123"/>
    <w:rsid w:val="00B6513B"/>
    <w:rsid w:val="00B652F8"/>
    <w:rsid w:val="00B652FA"/>
    <w:rsid w:val="00B653EB"/>
    <w:rsid w:val="00B6545F"/>
    <w:rsid w:val="00B65524"/>
    <w:rsid w:val="00B6557E"/>
    <w:rsid w:val="00B655A7"/>
    <w:rsid w:val="00B65618"/>
    <w:rsid w:val="00B6569F"/>
    <w:rsid w:val="00B6570A"/>
    <w:rsid w:val="00B65724"/>
    <w:rsid w:val="00B657ED"/>
    <w:rsid w:val="00B65808"/>
    <w:rsid w:val="00B6592F"/>
    <w:rsid w:val="00B65958"/>
    <w:rsid w:val="00B65ADF"/>
    <w:rsid w:val="00B65C4E"/>
    <w:rsid w:val="00B65CAC"/>
    <w:rsid w:val="00B65D2D"/>
    <w:rsid w:val="00B65D2E"/>
    <w:rsid w:val="00B65E31"/>
    <w:rsid w:val="00B65E5C"/>
    <w:rsid w:val="00B65E64"/>
    <w:rsid w:val="00B65F8F"/>
    <w:rsid w:val="00B65FC9"/>
    <w:rsid w:val="00B66171"/>
    <w:rsid w:val="00B66204"/>
    <w:rsid w:val="00B6628C"/>
    <w:rsid w:val="00B663AA"/>
    <w:rsid w:val="00B663B8"/>
    <w:rsid w:val="00B663E4"/>
    <w:rsid w:val="00B664F8"/>
    <w:rsid w:val="00B66577"/>
    <w:rsid w:val="00B665F2"/>
    <w:rsid w:val="00B66609"/>
    <w:rsid w:val="00B6660E"/>
    <w:rsid w:val="00B66652"/>
    <w:rsid w:val="00B6674F"/>
    <w:rsid w:val="00B668FA"/>
    <w:rsid w:val="00B6691B"/>
    <w:rsid w:val="00B66927"/>
    <w:rsid w:val="00B669D7"/>
    <w:rsid w:val="00B66A76"/>
    <w:rsid w:val="00B66B19"/>
    <w:rsid w:val="00B66BD9"/>
    <w:rsid w:val="00B66CCD"/>
    <w:rsid w:val="00B66D4E"/>
    <w:rsid w:val="00B66D96"/>
    <w:rsid w:val="00B66E94"/>
    <w:rsid w:val="00B66FC4"/>
    <w:rsid w:val="00B66FEE"/>
    <w:rsid w:val="00B67077"/>
    <w:rsid w:val="00B670DA"/>
    <w:rsid w:val="00B670E8"/>
    <w:rsid w:val="00B67249"/>
    <w:rsid w:val="00B672B2"/>
    <w:rsid w:val="00B67333"/>
    <w:rsid w:val="00B673BC"/>
    <w:rsid w:val="00B673F7"/>
    <w:rsid w:val="00B6743B"/>
    <w:rsid w:val="00B674C6"/>
    <w:rsid w:val="00B6759B"/>
    <w:rsid w:val="00B675A5"/>
    <w:rsid w:val="00B6760E"/>
    <w:rsid w:val="00B67650"/>
    <w:rsid w:val="00B67651"/>
    <w:rsid w:val="00B6768F"/>
    <w:rsid w:val="00B67888"/>
    <w:rsid w:val="00B679E5"/>
    <w:rsid w:val="00B67A99"/>
    <w:rsid w:val="00B67AD0"/>
    <w:rsid w:val="00B67AED"/>
    <w:rsid w:val="00B67CDE"/>
    <w:rsid w:val="00B67D03"/>
    <w:rsid w:val="00B67D36"/>
    <w:rsid w:val="00B67D38"/>
    <w:rsid w:val="00B67EC5"/>
    <w:rsid w:val="00B67F09"/>
    <w:rsid w:val="00B67F14"/>
    <w:rsid w:val="00B70135"/>
    <w:rsid w:val="00B7017D"/>
    <w:rsid w:val="00B702B7"/>
    <w:rsid w:val="00B702F0"/>
    <w:rsid w:val="00B702F4"/>
    <w:rsid w:val="00B70313"/>
    <w:rsid w:val="00B70418"/>
    <w:rsid w:val="00B7041A"/>
    <w:rsid w:val="00B705A7"/>
    <w:rsid w:val="00B7077B"/>
    <w:rsid w:val="00B7078E"/>
    <w:rsid w:val="00B70820"/>
    <w:rsid w:val="00B70880"/>
    <w:rsid w:val="00B708A2"/>
    <w:rsid w:val="00B709E4"/>
    <w:rsid w:val="00B70A2A"/>
    <w:rsid w:val="00B70A3A"/>
    <w:rsid w:val="00B70A6B"/>
    <w:rsid w:val="00B70A72"/>
    <w:rsid w:val="00B70AA7"/>
    <w:rsid w:val="00B70B0D"/>
    <w:rsid w:val="00B70B22"/>
    <w:rsid w:val="00B70B92"/>
    <w:rsid w:val="00B70BA9"/>
    <w:rsid w:val="00B70BBE"/>
    <w:rsid w:val="00B70C02"/>
    <w:rsid w:val="00B70CA6"/>
    <w:rsid w:val="00B70CA9"/>
    <w:rsid w:val="00B70EFF"/>
    <w:rsid w:val="00B70F6D"/>
    <w:rsid w:val="00B7106A"/>
    <w:rsid w:val="00B7115C"/>
    <w:rsid w:val="00B7117E"/>
    <w:rsid w:val="00B7118C"/>
    <w:rsid w:val="00B7120E"/>
    <w:rsid w:val="00B712F2"/>
    <w:rsid w:val="00B71323"/>
    <w:rsid w:val="00B71343"/>
    <w:rsid w:val="00B714B1"/>
    <w:rsid w:val="00B71639"/>
    <w:rsid w:val="00B716A2"/>
    <w:rsid w:val="00B71704"/>
    <w:rsid w:val="00B71764"/>
    <w:rsid w:val="00B717B0"/>
    <w:rsid w:val="00B7183F"/>
    <w:rsid w:val="00B71850"/>
    <w:rsid w:val="00B718CC"/>
    <w:rsid w:val="00B718EA"/>
    <w:rsid w:val="00B718FF"/>
    <w:rsid w:val="00B7190D"/>
    <w:rsid w:val="00B71A30"/>
    <w:rsid w:val="00B71A40"/>
    <w:rsid w:val="00B71A79"/>
    <w:rsid w:val="00B71A8F"/>
    <w:rsid w:val="00B71CE9"/>
    <w:rsid w:val="00B71CFB"/>
    <w:rsid w:val="00B71D7B"/>
    <w:rsid w:val="00B71E51"/>
    <w:rsid w:val="00B71FA4"/>
    <w:rsid w:val="00B72007"/>
    <w:rsid w:val="00B720AA"/>
    <w:rsid w:val="00B72179"/>
    <w:rsid w:val="00B721F9"/>
    <w:rsid w:val="00B724A4"/>
    <w:rsid w:val="00B724E3"/>
    <w:rsid w:val="00B7259D"/>
    <w:rsid w:val="00B725AF"/>
    <w:rsid w:val="00B725B8"/>
    <w:rsid w:val="00B726BB"/>
    <w:rsid w:val="00B726E1"/>
    <w:rsid w:val="00B727A4"/>
    <w:rsid w:val="00B727C2"/>
    <w:rsid w:val="00B72850"/>
    <w:rsid w:val="00B729D4"/>
    <w:rsid w:val="00B72BF1"/>
    <w:rsid w:val="00B72CC2"/>
    <w:rsid w:val="00B72CD4"/>
    <w:rsid w:val="00B72DBF"/>
    <w:rsid w:val="00B72DF7"/>
    <w:rsid w:val="00B72EC2"/>
    <w:rsid w:val="00B72F71"/>
    <w:rsid w:val="00B73008"/>
    <w:rsid w:val="00B73164"/>
    <w:rsid w:val="00B731EB"/>
    <w:rsid w:val="00B731FE"/>
    <w:rsid w:val="00B73311"/>
    <w:rsid w:val="00B73436"/>
    <w:rsid w:val="00B734BC"/>
    <w:rsid w:val="00B7359A"/>
    <w:rsid w:val="00B735F1"/>
    <w:rsid w:val="00B7360B"/>
    <w:rsid w:val="00B7366F"/>
    <w:rsid w:val="00B73696"/>
    <w:rsid w:val="00B736A3"/>
    <w:rsid w:val="00B736BD"/>
    <w:rsid w:val="00B736C4"/>
    <w:rsid w:val="00B7389B"/>
    <w:rsid w:val="00B738DE"/>
    <w:rsid w:val="00B738EA"/>
    <w:rsid w:val="00B73A20"/>
    <w:rsid w:val="00B73A3C"/>
    <w:rsid w:val="00B73A6D"/>
    <w:rsid w:val="00B73AE9"/>
    <w:rsid w:val="00B73BD3"/>
    <w:rsid w:val="00B73BFB"/>
    <w:rsid w:val="00B73D74"/>
    <w:rsid w:val="00B73D87"/>
    <w:rsid w:val="00B73E30"/>
    <w:rsid w:val="00B73EA6"/>
    <w:rsid w:val="00B73FE4"/>
    <w:rsid w:val="00B7401A"/>
    <w:rsid w:val="00B74064"/>
    <w:rsid w:val="00B74143"/>
    <w:rsid w:val="00B741B8"/>
    <w:rsid w:val="00B741D2"/>
    <w:rsid w:val="00B7420E"/>
    <w:rsid w:val="00B742A5"/>
    <w:rsid w:val="00B74401"/>
    <w:rsid w:val="00B745A3"/>
    <w:rsid w:val="00B745E4"/>
    <w:rsid w:val="00B745E5"/>
    <w:rsid w:val="00B74706"/>
    <w:rsid w:val="00B74772"/>
    <w:rsid w:val="00B74842"/>
    <w:rsid w:val="00B748B7"/>
    <w:rsid w:val="00B74A97"/>
    <w:rsid w:val="00B74AB2"/>
    <w:rsid w:val="00B74ABF"/>
    <w:rsid w:val="00B74AC1"/>
    <w:rsid w:val="00B74B2B"/>
    <w:rsid w:val="00B74B53"/>
    <w:rsid w:val="00B74B7B"/>
    <w:rsid w:val="00B74CDF"/>
    <w:rsid w:val="00B74D7B"/>
    <w:rsid w:val="00B74DF1"/>
    <w:rsid w:val="00B74E7C"/>
    <w:rsid w:val="00B74ED8"/>
    <w:rsid w:val="00B74EFB"/>
    <w:rsid w:val="00B74FD5"/>
    <w:rsid w:val="00B7506D"/>
    <w:rsid w:val="00B750F5"/>
    <w:rsid w:val="00B7510D"/>
    <w:rsid w:val="00B75160"/>
    <w:rsid w:val="00B75246"/>
    <w:rsid w:val="00B752CA"/>
    <w:rsid w:val="00B75511"/>
    <w:rsid w:val="00B75548"/>
    <w:rsid w:val="00B755E3"/>
    <w:rsid w:val="00B75765"/>
    <w:rsid w:val="00B757CE"/>
    <w:rsid w:val="00B7585F"/>
    <w:rsid w:val="00B758DF"/>
    <w:rsid w:val="00B759C1"/>
    <w:rsid w:val="00B759ED"/>
    <w:rsid w:val="00B759F9"/>
    <w:rsid w:val="00B75AF7"/>
    <w:rsid w:val="00B75B06"/>
    <w:rsid w:val="00B75B2A"/>
    <w:rsid w:val="00B75BB4"/>
    <w:rsid w:val="00B75BB5"/>
    <w:rsid w:val="00B75C1B"/>
    <w:rsid w:val="00B75CCA"/>
    <w:rsid w:val="00B75CFA"/>
    <w:rsid w:val="00B75D4E"/>
    <w:rsid w:val="00B75D5E"/>
    <w:rsid w:val="00B75DA3"/>
    <w:rsid w:val="00B75E03"/>
    <w:rsid w:val="00B75E49"/>
    <w:rsid w:val="00B75E9F"/>
    <w:rsid w:val="00B75ED1"/>
    <w:rsid w:val="00B75F02"/>
    <w:rsid w:val="00B75F41"/>
    <w:rsid w:val="00B761C9"/>
    <w:rsid w:val="00B7632B"/>
    <w:rsid w:val="00B764BF"/>
    <w:rsid w:val="00B764F7"/>
    <w:rsid w:val="00B76540"/>
    <w:rsid w:val="00B766DC"/>
    <w:rsid w:val="00B766FE"/>
    <w:rsid w:val="00B767C0"/>
    <w:rsid w:val="00B7689B"/>
    <w:rsid w:val="00B768FB"/>
    <w:rsid w:val="00B76947"/>
    <w:rsid w:val="00B76B8C"/>
    <w:rsid w:val="00B76C85"/>
    <w:rsid w:val="00B76DCF"/>
    <w:rsid w:val="00B76F0B"/>
    <w:rsid w:val="00B76F87"/>
    <w:rsid w:val="00B76FC3"/>
    <w:rsid w:val="00B77132"/>
    <w:rsid w:val="00B7717C"/>
    <w:rsid w:val="00B77236"/>
    <w:rsid w:val="00B77246"/>
    <w:rsid w:val="00B77253"/>
    <w:rsid w:val="00B772FC"/>
    <w:rsid w:val="00B773F6"/>
    <w:rsid w:val="00B7741E"/>
    <w:rsid w:val="00B774D8"/>
    <w:rsid w:val="00B774F2"/>
    <w:rsid w:val="00B77576"/>
    <w:rsid w:val="00B775A1"/>
    <w:rsid w:val="00B7762D"/>
    <w:rsid w:val="00B77640"/>
    <w:rsid w:val="00B7768E"/>
    <w:rsid w:val="00B776EA"/>
    <w:rsid w:val="00B7775B"/>
    <w:rsid w:val="00B7782D"/>
    <w:rsid w:val="00B77843"/>
    <w:rsid w:val="00B7784E"/>
    <w:rsid w:val="00B77A9F"/>
    <w:rsid w:val="00B77BB2"/>
    <w:rsid w:val="00B77C9B"/>
    <w:rsid w:val="00B77D0C"/>
    <w:rsid w:val="00B77D8D"/>
    <w:rsid w:val="00B77E53"/>
    <w:rsid w:val="00B77F14"/>
    <w:rsid w:val="00B80094"/>
    <w:rsid w:val="00B8015F"/>
    <w:rsid w:val="00B801BF"/>
    <w:rsid w:val="00B801D4"/>
    <w:rsid w:val="00B8021E"/>
    <w:rsid w:val="00B80247"/>
    <w:rsid w:val="00B802D4"/>
    <w:rsid w:val="00B80430"/>
    <w:rsid w:val="00B8045F"/>
    <w:rsid w:val="00B8058B"/>
    <w:rsid w:val="00B80701"/>
    <w:rsid w:val="00B80710"/>
    <w:rsid w:val="00B8090F"/>
    <w:rsid w:val="00B8091C"/>
    <w:rsid w:val="00B80921"/>
    <w:rsid w:val="00B80A67"/>
    <w:rsid w:val="00B80B35"/>
    <w:rsid w:val="00B80B5F"/>
    <w:rsid w:val="00B80BE1"/>
    <w:rsid w:val="00B80C5A"/>
    <w:rsid w:val="00B80CE2"/>
    <w:rsid w:val="00B80CE9"/>
    <w:rsid w:val="00B80D8B"/>
    <w:rsid w:val="00B80FA8"/>
    <w:rsid w:val="00B81033"/>
    <w:rsid w:val="00B810A2"/>
    <w:rsid w:val="00B81169"/>
    <w:rsid w:val="00B811AE"/>
    <w:rsid w:val="00B81215"/>
    <w:rsid w:val="00B812A5"/>
    <w:rsid w:val="00B812B2"/>
    <w:rsid w:val="00B8132A"/>
    <w:rsid w:val="00B8142D"/>
    <w:rsid w:val="00B814D6"/>
    <w:rsid w:val="00B815C4"/>
    <w:rsid w:val="00B81627"/>
    <w:rsid w:val="00B81643"/>
    <w:rsid w:val="00B81653"/>
    <w:rsid w:val="00B8168B"/>
    <w:rsid w:val="00B8172D"/>
    <w:rsid w:val="00B81774"/>
    <w:rsid w:val="00B81851"/>
    <w:rsid w:val="00B81872"/>
    <w:rsid w:val="00B81959"/>
    <w:rsid w:val="00B819FF"/>
    <w:rsid w:val="00B81AB3"/>
    <w:rsid w:val="00B81BF3"/>
    <w:rsid w:val="00B81C8B"/>
    <w:rsid w:val="00B81CF0"/>
    <w:rsid w:val="00B81D55"/>
    <w:rsid w:val="00B82021"/>
    <w:rsid w:val="00B82038"/>
    <w:rsid w:val="00B82046"/>
    <w:rsid w:val="00B820F9"/>
    <w:rsid w:val="00B821A9"/>
    <w:rsid w:val="00B821F9"/>
    <w:rsid w:val="00B82386"/>
    <w:rsid w:val="00B82472"/>
    <w:rsid w:val="00B8250B"/>
    <w:rsid w:val="00B82519"/>
    <w:rsid w:val="00B82572"/>
    <w:rsid w:val="00B82677"/>
    <w:rsid w:val="00B82768"/>
    <w:rsid w:val="00B82785"/>
    <w:rsid w:val="00B828D1"/>
    <w:rsid w:val="00B82950"/>
    <w:rsid w:val="00B82A2A"/>
    <w:rsid w:val="00B82A8E"/>
    <w:rsid w:val="00B82AF8"/>
    <w:rsid w:val="00B82B13"/>
    <w:rsid w:val="00B82C8D"/>
    <w:rsid w:val="00B82D87"/>
    <w:rsid w:val="00B82E5A"/>
    <w:rsid w:val="00B82E79"/>
    <w:rsid w:val="00B82F4F"/>
    <w:rsid w:val="00B82FD6"/>
    <w:rsid w:val="00B8307E"/>
    <w:rsid w:val="00B830D1"/>
    <w:rsid w:val="00B830E2"/>
    <w:rsid w:val="00B830FD"/>
    <w:rsid w:val="00B83225"/>
    <w:rsid w:val="00B83253"/>
    <w:rsid w:val="00B83285"/>
    <w:rsid w:val="00B832B0"/>
    <w:rsid w:val="00B83403"/>
    <w:rsid w:val="00B83433"/>
    <w:rsid w:val="00B834C2"/>
    <w:rsid w:val="00B834F3"/>
    <w:rsid w:val="00B8355C"/>
    <w:rsid w:val="00B83563"/>
    <w:rsid w:val="00B83697"/>
    <w:rsid w:val="00B8399A"/>
    <w:rsid w:val="00B83B0A"/>
    <w:rsid w:val="00B83B8A"/>
    <w:rsid w:val="00B83B9E"/>
    <w:rsid w:val="00B83BDF"/>
    <w:rsid w:val="00B83BFF"/>
    <w:rsid w:val="00B83C73"/>
    <w:rsid w:val="00B83D65"/>
    <w:rsid w:val="00B83E08"/>
    <w:rsid w:val="00B83E33"/>
    <w:rsid w:val="00B83EAF"/>
    <w:rsid w:val="00B8403E"/>
    <w:rsid w:val="00B84047"/>
    <w:rsid w:val="00B840B9"/>
    <w:rsid w:val="00B84205"/>
    <w:rsid w:val="00B842D4"/>
    <w:rsid w:val="00B844EE"/>
    <w:rsid w:val="00B84623"/>
    <w:rsid w:val="00B8462D"/>
    <w:rsid w:val="00B84667"/>
    <w:rsid w:val="00B84A03"/>
    <w:rsid w:val="00B84A3F"/>
    <w:rsid w:val="00B84B26"/>
    <w:rsid w:val="00B84C0A"/>
    <w:rsid w:val="00B84DCE"/>
    <w:rsid w:val="00B84EA7"/>
    <w:rsid w:val="00B84F12"/>
    <w:rsid w:val="00B85114"/>
    <w:rsid w:val="00B851E8"/>
    <w:rsid w:val="00B851EE"/>
    <w:rsid w:val="00B851F6"/>
    <w:rsid w:val="00B85236"/>
    <w:rsid w:val="00B85307"/>
    <w:rsid w:val="00B85628"/>
    <w:rsid w:val="00B85639"/>
    <w:rsid w:val="00B8563E"/>
    <w:rsid w:val="00B856B3"/>
    <w:rsid w:val="00B85711"/>
    <w:rsid w:val="00B8572B"/>
    <w:rsid w:val="00B8577A"/>
    <w:rsid w:val="00B857EB"/>
    <w:rsid w:val="00B8581F"/>
    <w:rsid w:val="00B8584C"/>
    <w:rsid w:val="00B859D6"/>
    <w:rsid w:val="00B85A03"/>
    <w:rsid w:val="00B85B32"/>
    <w:rsid w:val="00B85BAE"/>
    <w:rsid w:val="00B85C24"/>
    <w:rsid w:val="00B85CB5"/>
    <w:rsid w:val="00B85D50"/>
    <w:rsid w:val="00B85D61"/>
    <w:rsid w:val="00B85E4D"/>
    <w:rsid w:val="00B85E52"/>
    <w:rsid w:val="00B85EA5"/>
    <w:rsid w:val="00B86132"/>
    <w:rsid w:val="00B86187"/>
    <w:rsid w:val="00B8628D"/>
    <w:rsid w:val="00B862D7"/>
    <w:rsid w:val="00B86462"/>
    <w:rsid w:val="00B8647C"/>
    <w:rsid w:val="00B86649"/>
    <w:rsid w:val="00B8669E"/>
    <w:rsid w:val="00B86806"/>
    <w:rsid w:val="00B868B5"/>
    <w:rsid w:val="00B868DA"/>
    <w:rsid w:val="00B869EE"/>
    <w:rsid w:val="00B86A2D"/>
    <w:rsid w:val="00B86AEF"/>
    <w:rsid w:val="00B86BD7"/>
    <w:rsid w:val="00B86C27"/>
    <w:rsid w:val="00B86CCC"/>
    <w:rsid w:val="00B86D05"/>
    <w:rsid w:val="00B86F3B"/>
    <w:rsid w:val="00B8701C"/>
    <w:rsid w:val="00B870A4"/>
    <w:rsid w:val="00B870B8"/>
    <w:rsid w:val="00B8718C"/>
    <w:rsid w:val="00B8738E"/>
    <w:rsid w:val="00B87442"/>
    <w:rsid w:val="00B8745E"/>
    <w:rsid w:val="00B874F0"/>
    <w:rsid w:val="00B8761A"/>
    <w:rsid w:val="00B876D3"/>
    <w:rsid w:val="00B8772A"/>
    <w:rsid w:val="00B87772"/>
    <w:rsid w:val="00B8780A"/>
    <w:rsid w:val="00B8786B"/>
    <w:rsid w:val="00B87896"/>
    <w:rsid w:val="00B87926"/>
    <w:rsid w:val="00B87A6C"/>
    <w:rsid w:val="00B87AFF"/>
    <w:rsid w:val="00B87B1E"/>
    <w:rsid w:val="00B87CE4"/>
    <w:rsid w:val="00B87EEA"/>
    <w:rsid w:val="00B87F29"/>
    <w:rsid w:val="00B87FC9"/>
    <w:rsid w:val="00B87FE8"/>
    <w:rsid w:val="00B90002"/>
    <w:rsid w:val="00B9001F"/>
    <w:rsid w:val="00B900CC"/>
    <w:rsid w:val="00B90168"/>
    <w:rsid w:val="00B901F6"/>
    <w:rsid w:val="00B90347"/>
    <w:rsid w:val="00B90386"/>
    <w:rsid w:val="00B903DB"/>
    <w:rsid w:val="00B90550"/>
    <w:rsid w:val="00B90588"/>
    <w:rsid w:val="00B9064C"/>
    <w:rsid w:val="00B90803"/>
    <w:rsid w:val="00B908C3"/>
    <w:rsid w:val="00B9094B"/>
    <w:rsid w:val="00B90954"/>
    <w:rsid w:val="00B909B6"/>
    <w:rsid w:val="00B909C1"/>
    <w:rsid w:val="00B909E4"/>
    <w:rsid w:val="00B90CDA"/>
    <w:rsid w:val="00B90D27"/>
    <w:rsid w:val="00B90DF5"/>
    <w:rsid w:val="00B90F1B"/>
    <w:rsid w:val="00B9116C"/>
    <w:rsid w:val="00B9117F"/>
    <w:rsid w:val="00B91183"/>
    <w:rsid w:val="00B91231"/>
    <w:rsid w:val="00B91247"/>
    <w:rsid w:val="00B91250"/>
    <w:rsid w:val="00B912CF"/>
    <w:rsid w:val="00B912D1"/>
    <w:rsid w:val="00B913A7"/>
    <w:rsid w:val="00B913FD"/>
    <w:rsid w:val="00B91419"/>
    <w:rsid w:val="00B91616"/>
    <w:rsid w:val="00B916DE"/>
    <w:rsid w:val="00B918D3"/>
    <w:rsid w:val="00B919E0"/>
    <w:rsid w:val="00B91A35"/>
    <w:rsid w:val="00B91AFC"/>
    <w:rsid w:val="00B91B0D"/>
    <w:rsid w:val="00B91B63"/>
    <w:rsid w:val="00B91D32"/>
    <w:rsid w:val="00B91D76"/>
    <w:rsid w:val="00B91E44"/>
    <w:rsid w:val="00B91E6A"/>
    <w:rsid w:val="00B91EB1"/>
    <w:rsid w:val="00B91EFF"/>
    <w:rsid w:val="00B91F78"/>
    <w:rsid w:val="00B91F99"/>
    <w:rsid w:val="00B92197"/>
    <w:rsid w:val="00B9226F"/>
    <w:rsid w:val="00B922FD"/>
    <w:rsid w:val="00B92332"/>
    <w:rsid w:val="00B92399"/>
    <w:rsid w:val="00B9244E"/>
    <w:rsid w:val="00B9249C"/>
    <w:rsid w:val="00B9251A"/>
    <w:rsid w:val="00B92545"/>
    <w:rsid w:val="00B926CB"/>
    <w:rsid w:val="00B927F3"/>
    <w:rsid w:val="00B92852"/>
    <w:rsid w:val="00B92A28"/>
    <w:rsid w:val="00B92A4E"/>
    <w:rsid w:val="00B92AD5"/>
    <w:rsid w:val="00B92C6C"/>
    <w:rsid w:val="00B92D6C"/>
    <w:rsid w:val="00B92D73"/>
    <w:rsid w:val="00B92EE9"/>
    <w:rsid w:val="00B92F85"/>
    <w:rsid w:val="00B92FA4"/>
    <w:rsid w:val="00B93124"/>
    <w:rsid w:val="00B93135"/>
    <w:rsid w:val="00B93177"/>
    <w:rsid w:val="00B931F6"/>
    <w:rsid w:val="00B93387"/>
    <w:rsid w:val="00B9338B"/>
    <w:rsid w:val="00B933A3"/>
    <w:rsid w:val="00B933F8"/>
    <w:rsid w:val="00B93436"/>
    <w:rsid w:val="00B934EF"/>
    <w:rsid w:val="00B93534"/>
    <w:rsid w:val="00B93565"/>
    <w:rsid w:val="00B93599"/>
    <w:rsid w:val="00B937AD"/>
    <w:rsid w:val="00B9380D"/>
    <w:rsid w:val="00B9382B"/>
    <w:rsid w:val="00B93875"/>
    <w:rsid w:val="00B9391F"/>
    <w:rsid w:val="00B93A5B"/>
    <w:rsid w:val="00B93C5B"/>
    <w:rsid w:val="00B93C6D"/>
    <w:rsid w:val="00B93C6F"/>
    <w:rsid w:val="00B93CBE"/>
    <w:rsid w:val="00B93D17"/>
    <w:rsid w:val="00B93D44"/>
    <w:rsid w:val="00B93DD0"/>
    <w:rsid w:val="00B93E59"/>
    <w:rsid w:val="00B93E65"/>
    <w:rsid w:val="00B93E9E"/>
    <w:rsid w:val="00B93EED"/>
    <w:rsid w:val="00B93FBA"/>
    <w:rsid w:val="00B94037"/>
    <w:rsid w:val="00B940C6"/>
    <w:rsid w:val="00B940DC"/>
    <w:rsid w:val="00B9420B"/>
    <w:rsid w:val="00B94295"/>
    <w:rsid w:val="00B9444D"/>
    <w:rsid w:val="00B94580"/>
    <w:rsid w:val="00B94760"/>
    <w:rsid w:val="00B9478E"/>
    <w:rsid w:val="00B94815"/>
    <w:rsid w:val="00B94897"/>
    <w:rsid w:val="00B948E0"/>
    <w:rsid w:val="00B9496F"/>
    <w:rsid w:val="00B949FE"/>
    <w:rsid w:val="00B94AB3"/>
    <w:rsid w:val="00B94AD4"/>
    <w:rsid w:val="00B94BAC"/>
    <w:rsid w:val="00B94BD0"/>
    <w:rsid w:val="00B94CA2"/>
    <w:rsid w:val="00B94CBC"/>
    <w:rsid w:val="00B94D10"/>
    <w:rsid w:val="00B94E62"/>
    <w:rsid w:val="00B94F17"/>
    <w:rsid w:val="00B94FEF"/>
    <w:rsid w:val="00B94FF5"/>
    <w:rsid w:val="00B95028"/>
    <w:rsid w:val="00B95066"/>
    <w:rsid w:val="00B95077"/>
    <w:rsid w:val="00B950B6"/>
    <w:rsid w:val="00B951A8"/>
    <w:rsid w:val="00B952AC"/>
    <w:rsid w:val="00B9556B"/>
    <w:rsid w:val="00B95573"/>
    <w:rsid w:val="00B9567A"/>
    <w:rsid w:val="00B958C3"/>
    <w:rsid w:val="00B9598C"/>
    <w:rsid w:val="00B9598F"/>
    <w:rsid w:val="00B95ABB"/>
    <w:rsid w:val="00B95B05"/>
    <w:rsid w:val="00B95B15"/>
    <w:rsid w:val="00B95C96"/>
    <w:rsid w:val="00B95CDB"/>
    <w:rsid w:val="00B95D9E"/>
    <w:rsid w:val="00B95DD5"/>
    <w:rsid w:val="00B95E68"/>
    <w:rsid w:val="00B95ED0"/>
    <w:rsid w:val="00B95F26"/>
    <w:rsid w:val="00B960BE"/>
    <w:rsid w:val="00B9628B"/>
    <w:rsid w:val="00B963CC"/>
    <w:rsid w:val="00B9649F"/>
    <w:rsid w:val="00B964A3"/>
    <w:rsid w:val="00B965DB"/>
    <w:rsid w:val="00B965FB"/>
    <w:rsid w:val="00B96714"/>
    <w:rsid w:val="00B96969"/>
    <w:rsid w:val="00B969B7"/>
    <w:rsid w:val="00B96B09"/>
    <w:rsid w:val="00B96CF8"/>
    <w:rsid w:val="00B96DF4"/>
    <w:rsid w:val="00B96DFA"/>
    <w:rsid w:val="00B96FFD"/>
    <w:rsid w:val="00B970CA"/>
    <w:rsid w:val="00B970D5"/>
    <w:rsid w:val="00B9715B"/>
    <w:rsid w:val="00B97180"/>
    <w:rsid w:val="00B97449"/>
    <w:rsid w:val="00B97562"/>
    <w:rsid w:val="00B975BE"/>
    <w:rsid w:val="00B97605"/>
    <w:rsid w:val="00B9760C"/>
    <w:rsid w:val="00B9764C"/>
    <w:rsid w:val="00B9783C"/>
    <w:rsid w:val="00B97963"/>
    <w:rsid w:val="00B97B08"/>
    <w:rsid w:val="00B97B2B"/>
    <w:rsid w:val="00B97B51"/>
    <w:rsid w:val="00B97C12"/>
    <w:rsid w:val="00B97CDE"/>
    <w:rsid w:val="00B97D19"/>
    <w:rsid w:val="00B97D25"/>
    <w:rsid w:val="00B97E4A"/>
    <w:rsid w:val="00B97E7A"/>
    <w:rsid w:val="00BA00D0"/>
    <w:rsid w:val="00BA01F0"/>
    <w:rsid w:val="00BA0208"/>
    <w:rsid w:val="00BA0355"/>
    <w:rsid w:val="00BA0638"/>
    <w:rsid w:val="00BA0665"/>
    <w:rsid w:val="00BA06D3"/>
    <w:rsid w:val="00BA0755"/>
    <w:rsid w:val="00BA0803"/>
    <w:rsid w:val="00BA0833"/>
    <w:rsid w:val="00BA0836"/>
    <w:rsid w:val="00BA0882"/>
    <w:rsid w:val="00BA09ED"/>
    <w:rsid w:val="00BA0A14"/>
    <w:rsid w:val="00BA0A81"/>
    <w:rsid w:val="00BA0A96"/>
    <w:rsid w:val="00BA0A9D"/>
    <w:rsid w:val="00BA0AE0"/>
    <w:rsid w:val="00BA0AE7"/>
    <w:rsid w:val="00BA0B8D"/>
    <w:rsid w:val="00BA0C5E"/>
    <w:rsid w:val="00BA0C85"/>
    <w:rsid w:val="00BA0CFA"/>
    <w:rsid w:val="00BA0E0B"/>
    <w:rsid w:val="00BA0EF6"/>
    <w:rsid w:val="00BA0F97"/>
    <w:rsid w:val="00BA1069"/>
    <w:rsid w:val="00BA10EC"/>
    <w:rsid w:val="00BA1177"/>
    <w:rsid w:val="00BA1192"/>
    <w:rsid w:val="00BA11B5"/>
    <w:rsid w:val="00BA11FF"/>
    <w:rsid w:val="00BA1227"/>
    <w:rsid w:val="00BA126F"/>
    <w:rsid w:val="00BA130E"/>
    <w:rsid w:val="00BA1354"/>
    <w:rsid w:val="00BA139E"/>
    <w:rsid w:val="00BA13EE"/>
    <w:rsid w:val="00BA14D6"/>
    <w:rsid w:val="00BA150A"/>
    <w:rsid w:val="00BA1650"/>
    <w:rsid w:val="00BA1658"/>
    <w:rsid w:val="00BA1663"/>
    <w:rsid w:val="00BA1670"/>
    <w:rsid w:val="00BA1703"/>
    <w:rsid w:val="00BA1735"/>
    <w:rsid w:val="00BA1845"/>
    <w:rsid w:val="00BA18F4"/>
    <w:rsid w:val="00BA1A91"/>
    <w:rsid w:val="00BA1AFD"/>
    <w:rsid w:val="00BA1B7C"/>
    <w:rsid w:val="00BA1BEC"/>
    <w:rsid w:val="00BA1BF6"/>
    <w:rsid w:val="00BA1CF0"/>
    <w:rsid w:val="00BA1D30"/>
    <w:rsid w:val="00BA1D7F"/>
    <w:rsid w:val="00BA1D9A"/>
    <w:rsid w:val="00BA1DFB"/>
    <w:rsid w:val="00BA1E05"/>
    <w:rsid w:val="00BA1E82"/>
    <w:rsid w:val="00BA200F"/>
    <w:rsid w:val="00BA2145"/>
    <w:rsid w:val="00BA21A1"/>
    <w:rsid w:val="00BA21A7"/>
    <w:rsid w:val="00BA21FF"/>
    <w:rsid w:val="00BA222C"/>
    <w:rsid w:val="00BA225A"/>
    <w:rsid w:val="00BA2277"/>
    <w:rsid w:val="00BA2360"/>
    <w:rsid w:val="00BA239C"/>
    <w:rsid w:val="00BA248F"/>
    <w:rsid w:val="00BA24BD"/>
    <w:rsid w:val="00BA25F4"/>
    <w:rsid w:val="00BA26A2"/>
    <w:rsid w:val="00BA27FE"/>
    <w:rsid w:val="00BA2865"/>
    <w:rsid w:val="00BA29AD"/>
    <w:rsid w:val="00BA29D9"/>
    <w:rsid w:val="00BA2AA9"/>
    <w:rsid w:val="00BA2AB3"/>
    <w:rsid w:val="00BA2B38"/>
    <w:rsid w:val="00BA2BF9"/>
    <w:rsid w:val="00BA2C9E"/>
    <w:rsid w:val="00BA2CB6"/>
    <w:rsid w:val="00BA2D12"/>
    <w:rsid w:val="00BA2D4F"/>
    <w:rsid w:val="00BA2D99"/>
    <w:rsid w:val="00BA2E1C"/>
    <w:rsid w:val="00BA2FDC"/>
    <w:rsid w:val="00BA2FE8"/>
    <w:rsid w:val="00BA3019"/>
    <w:rsid w:val="00BA3154"/>
    <w:rsid w:val="00BA3296"/>
    <w:rsid w:val="00BA32A0"/>
    <w:rsid w:val="00BA33C9"/>
    <w:rsid w:val="00BA3583"/>
    <w:rsid w:val="00BA361A"/>
    <w:rsid w:val="00BA363C"/>
    <w:rsid w:val="00BA367E"/>
    <w:rsid w:val="00BA3726"/>
    <w:rsid w:val="00BA3773"/>
    <w:rsid w:val="00BA37C2"/>
    <w:rsid w:val="00BA37F8"/>
    <w:rsid w:val="00BA388F"/>
    <w:rsid w:val="00BA3896"/>
    <w:rsid w:val="00BA3931"/>
    <w:rsid w:val="00BA3A72"/>
    <w:rsid w:val="00BA3B38"/>
    <w:rsid w:val="00BA3C3E"/>
    <w:rsid w:val="00BA3C9C"/>
    <w:rsid w:val="00BA3CC0"/>
    <w:rsid w:val="00BA3D4D"/>
    <w:rsid w:val="00BA3E2F"/>
    <w:rsid w:val="00BA3E4E"/>
    <w:rsid w:val="00BA3E94"/>
    <w:rsid w:val="00BA3F61"/>
    <w:rsid w:val="00BA3FB1"/>
    <w:rsid w:val="00BA4065"/>
    <w:rsid w:val="00BA415C"/>
    <w:rsid w:val="00BA415F"/>
    <w:rsid w:val="00BA4173"/>
    <w:rsid w:val="00BA4223"/>
    <w:rsid w:val="00BA427F"/>
    <w:rsid w:val="00BA42E2"/>
    <w:rsid w:val="00BA4382"/>
    <w:rsid w:val="00BA4436"/>
    <w:rsid w:val="00BA457A"/>
    <w:rsid w:val="00BA46FD"/>
    <w:rsid w:val="00BA477E"/>
    <w:rsid w:val="00BA4A95"/>
    <w:rsid w:val="00BA4AA5"/>
    <w:rsid w:val="00BA4ADC"/>
    <w:rsid w:val="00BA4BEE"/>
    <w:rsid w:val="00BA4C79"/>
    <w:rsid w:val="00BA4D8C"/>
    <w:rsid w:val="00BA4F71"/>
    <w:rsid w:val="00BA4FFB"/>
    <w:rsid w:val="00BA5021"/>
    <w:rsid w:val="00BA50DE"/>
    <w:rsid w:val="00BA5103"/>
    <w:rsid w:val="00BA5204"/>
    <w:rsid w:val="00BA5223"/>
    <w:rsid w:val="00BA52C0"/>
    <w:rsid w:val="00BA5461"/>
    <w:rsid w:val="00BA5486"/>
    <w:rsid w:val="00BA551E"/>
    <w:rsid w:val="00BA56C3"/>
    <w:rsid w:val="00BA5712"/>
    <w:rsid w:val="00BA575C"/>
    <w:rsid w:val="00BA58CA"/>
    <w:rsid w:val="00BA594C"/>
    <w:rsid w:val="00BA5A20"/>
    <w:rsid w:val="00BA5BDD"/>
    <w:rsid w:val="00BA5E0A"/>
    <w:rsid w:val="00BA5ED4"/>
    <w:rsid w:val="00BA5EDF"/>
    <w:rsid w:val="00BA5EE1"/>
    <w:rsid w:val="00BA5FBB"/>
    <w:rsid w:val="00BA604C"/>
    <w:rsid w:val="00BA60C7"/>
    <w:rsid w:val="00BA61BC"/>
    <w:rsid w:val="00BA622F"/>
    <w:rsid w:val="00BA6245"/>
    <w:rsid w:val="00BA6247"/>
    <w:rsid w:val="00BA6259"/>
    <w:rsid w:val="00BA6262"/>
    <w:rsid w:val="00BA62B5"/>
    <w:rsid w:val="00BA62EB"/>
    <w:rsid w:val="00BA6371"/>
    <w:rsid w:val="00BA63B0"/>
    <w:rsid w:val="00BA65D4"/>
    <w:rsid w:val="00BA6663"/>
    <w:rsid w:val="00BA69E1"/>
    <w:rsid w:val="00BA6A55"/>
    <w:rsid w:val="00BA6A72"/>
    <w:rsid w:val="00BA6ABE"/>
    <w:rsid w:val="00BA6B15"/>
    <w:rsid w:val="00BA6D2A"/>
    <w:rsid w:val="00BA6D53"/>
    <w:rsid w:val="00BA6D9D"/>
    <w:rsid w:val="00BA6DEC"/>
    <w:rsid w:val="00BA6EAB"/>
    <w:rsid w:val="00BA6EED"/>
    <w:rsid w:val="00BA6FBF"/>
    <w:rsid w:val="00BA6FD8"/>
    <w:rsid w:val="00BA70EE"/>
    <w:rsid w:val="00BA7256"/>
    <w:rsid w:val="00BA729A"/>
    <w:rsid w:val="00BA7305"/>
    <w:rsid w:val="00BA7335"/>
    <w:rsid w:val="00BA75DA"/>
    <w:rsid w:val="00BA7613"/>
    <w:rsid w:val="00BA7691"/>
    <w:rsid w:val="00BA7713"/>
    <w:rsid w:val="00BA7760"/>
    <w:rsid w:val="00BA781D"/>
    <w:rsid w:val="00BA78F8"/>
    <w:rsid w:val="00BA78FB"/>
    <w:rsid w:val="00BA7C57"/>
    <w:rsid w:val="00BA7D02"/>
    <w:rsid w:val="00BA7E94"/>
    <w:rsid w:val="00BA7ED5"/>
    <w:rsid w:val="00BA7F09"/>
    <w:rsid w:val="00BA7F10"/>
    <w:rsid w:val="00BA7F44"/>
    <w:rsid w:val="00BB00DB"/>
    <w:rsid w:val="00BB02A0"/>
    <w:rsid w:val="00BB0304"/>
    <w:rsid w:val="00BB038D"/>
    <w:rsid w:val="00BB03C8"/>
    <w:rsid w:val="00BB042A"/>
    <w:rsid w:val="00BB048F"/>
    <w:rsid w:val="00BB05F9"/>
    <w:rsid w:val="00BB066B"/>
    <w:rsid w:val="00BB070E"/>
    <w:rsid w:val="00BB0924"/>
    <w:rsid w:val="00BB094B"/>
    <w:rsid w:val="00BB096A"/>
    <w:rsid w:val="00BB0998"/>
    <w:rsid w:val="00BB0A04"/>
    <w:rsid w:val="00BB0ABB"/>
    <w:rsid w:val="00BB0B5F"/>
    <w:rsid w:val="00BB0D1A"/>
    <w:rsid w:val="00BB0D79"/>
    <w:rsid w:val="00BB0E6F"/>
    <w:rsid w:val="00BB0F01"/>
    <w:rsid w:val="00BB103F"/>
    <w:rsid w:val="00BB10B7"/>
    <w:rsid w:val="00BB115B"/>
    <w:rsid w:val="00BB12BD"/>
    <w:rsid w:val="00BB13F4"/>
    <w:rsid w:val="00BB1462"/>
    <w:rsid w:val="00BB14B6"/>
    <w:rsid w:val="00BB15EB"/>
    <w:rsid w:val="00BB1601"/>
    <w:rsid w:val="00BB164B"/>
    <w:rsid w:val="00BB1675"/>
    <w:rsid w:val="00BB16F0"/>
    <w:rsid w:val="00BB17A2"/>
    <w:rsid w:val="00BB17CF"/>
    <w:rsid w:val="00BB185E"/>
    <w:rsid w:val="00BB1863"/>
    <w:rsid w:val="00BB18B6"/>
    <w:rsid w:val="00BB18BE"/>
    <w:rsid w:val="00BB18D2"/>
    <w:rsid w:val="00BB1955"/>
    <w:rsid w:val="00BB1A06"/>
    <w:rsid w:val="00BB1A5C"/>
    <w:rsid w:val="00BB1C48"/>
    <w:rsid w:val="00BB1DD5"/>
    <w:rsid w:val="00BB20EE"/>
    <w:rsid w:val="00BB20F7"/>
    <w:rsid w:val="00BB21F0"/>
    <w:rsid w:val="00BB2234"/>
    <w:rsid w:val="00BB22A3"/>
    <w:rsid w:val="00BB23CD"/>
    <w:rsid w:val="00BB265C"/>
    <w:rsid w:val="00BB275D"/>
    <w:rsid w:val="00BB278B"/>
    <w:rsid w:val="00BB2A0A"/>
    <w:rsid w:val="00BB2A0F"/>
    <w:rsid w:val="00BB2A76"/>
    <w:rsid w:val="00BB2EAB"/>
    <w:rsid w:val="00BB2F38"/>
    <w:rsid w:val="00BB2F51"/>
    <w:rsid w:val="00BB3093"/>
    <w:rsid w:val="00BB3137"/>
    <w:rsid w:val="00BB3181"/>
    <w:rsid w:val="00BB31B7"/>
    <w:rsid w:val="00BB32A9"/>
    <w:rsid w:val="00BB34A5"/>
    <w:rsid w:val="00BB354F"/>
    <w:rsid w:val="00BB3558"/>
    <w:rsid w:val="00BB3575"/>
    <w:rsid w:val="00BB3594"/>
    <w:rsid w:val="00BB35CA"/>
    <w:rsid w:val="00BB360A"/>
    <w:rsid w:val="00BB365F"/>
    <w:rsid w:val="00BB36D9"/>
    <w:rsid w:val="00BB3797"/>
    <w:rsid w:val="00BB37A8"/>
    <w:rsid w:val="00BB38A5"/>
    <w:rsid w:val="00BB38A6"/>
    <w:rsid w:val="00BB38D3"/>
    <w:rsid w:val="00BB394D"/>
    <w:rsid w:val="00BB39F7"/>
    <w:rsid w:val="00BB3AA3"/>
    <w:rsid w:val="00BB3ADB"/>
    <w:rsid w:val="00BB3BD4"/>
    <w:rsid w:val="00BB3BE7"/>
    <w:rsid w:val="00BB3BEC"/>
    <w:rsid w:val="00BB3C57"/>
    <w:rsid w:val="00BB3CDE"/>
    <w:rsid w:val="00BB3DC5"/>
    <w:rsid w:val="00BB3E90"/>
    <w:rsid w:val="00BB3EA1"/>
    <w:rsid w:val="00BB3EF0"/>
    <w:rsid w:val="00BB3F33"/>
    <w:rsid w:val="00BB3F5B"/>
    <w:rsid w:val="00BB4004"/>
    <w:rsid w:val="00BB409A"/>
    <w:rsid w:val="00BB4433"/>
    <w:rsid w:val="00BB44AF"/>
    <w:rsid w:val="00BB44C6"/>
    <w:rsid w:val="00BB458A"/>
    <w:rsid w:val="00BB45D2"/>
    <w:rsid w:val="00BB47DC"/>
    <w:rsid w:val="00BB4863"/>
    <w:rsid w:val="00BB4901"/>
    <w:rsid w:val="00BB49B7"/>
    <w:rsid w:val="00BB49EE"/>
    <w:rsid w:val="00BB4A08"/>
    <w:rsid w:val="00BB4CF6"/>
    <w:rsid w:val="00BB4D53"/>
    <w:rsid w:val="00BB4DE5"/>
    <w:rsid w:val="00BB4EF6"/>
    <w:rsid w:val="00BB4F18"/>
    <w:rsid w:val="00BB4F8F"/>
    <w:rsid w:val="00BB504D"/>
    <w:rsid w:val="00BB5119"/>
    <w:rsid w:val="00BB5165"/>
    <w:rsid w:val="00BB51A5"/>
    <w:rsid w:val="00BB52C6"/>
    <w:rsid w:val="00BB52D1"/>
    <w:rsid w:val="00BB53AE"/>
    <w:rsid w:val="00BB5491"/>
    <w:rsid w:val="00BB54E6"/>
    <w:rsid w:val="00BB5567"/>
    <w:rsid w:val="00BB5722"/>
    <w:rsid w:val="00BB586E"/>
    <w:rsid w:val="00BB5A70"/>
    <w:rsid w:val="00BB5A95"/>
    <w:rsid w:val="00BB5AEA"/>
    <w:rsid w:val="00BB5AFD"/>
    <w:rsid w:val="00BB5C73"/>
    <w:rsid w:val="00BB5C83"/>
    <w:rsid w:val="00BB5CDE"/>
    <w:rsid w:val="00BB5D7D"/>
    <w:rsid w:val="00BB5D9E"/>
    <w:rsid w:val="00BB5E25"/>
    <w:rsid w:val="00BB5EBA"/>
    <w:rsid w:val="00BB5EBD"/>
    <w:rsid w:val="00BB5F7B"/>
    <w:rsid w:val="00BB6017"/>
    <w:rsid w:val="00BB601B"/>
    <w:rsid w:val="00BB60D6"/>
    <w:rsid w:val="00BB61D5"/>
    <w:rsid w:val="00BB621E"/>
    <w:rsid w:val="00BB6294"/>
    <w:rsid w:val="00BB63DE"/>
    <w:rsid w:val="00BB65EE"/>
    <w:rsid w:val="00BB66E6"/>
    <w:rsid w:val="00BB6898"/>
    <w:rsid w:val="00BB68BB"/>
    <w:rsid w:val="00BB6A19"/>
    <w:rsid w:val="00BB6A8D"/>
    <w:rsid w:val="00BB6AA8"/>
    <w:rsid w:val="00BB6B98"/>
    <w:rsid w:val="00BB6C5E"/>
    <w:rsid w:val="00BB6C66"/>
    <w:rsid w:val="00BB6C74"/>
    <w:rsid w:val="00BB6CC4"/>
    <w:rsid w:val="00BB6CDE"/>
    <w:rsid w:val="00BB6CE9"/>
    <w:rsid w:val="00BB6D1E"/>
    <w:rsid w:val="00BB6D4E"/>
    <w:rsid w:val="00BB6E52"/>
    <w:rsid w:val="00BB6EAC"/>
    <w:rsid w:val="00BB6F36"/>
    <w:rsid w:val="00BB6FB1"/>
    <w:rsid w:val="00BB6FBE"/>
    <w:rsid w:val="00BB706A"/>
    <w:rsid w:val="00BB7098"/>
    <w:rsid w:val="00BB713D"/>
    <w:rsid w:val="00BB720D"/>
    <w:rsid w:val="00BB72B5"/>
    <w:rsid w:val="00BB72E5"/>
    <w:rsid w:val="00BB7372"/>
    <w:rsid w:val="00BB73C4"/>
    <w:rsid w:val="00BB73D7"/>
    <w:rsid w:val="00BB74E7"/>
    <w:rsid w:val="00BB74F8"/>
    <w:rsid w:val="00BB7511"/>
    <w:rsid w:val="00BB758F"/>
    <w:rsid w:val="00BB7599"/>
    <w:rsid w:val="00BB75A7"/>
    <w:rsid w:val="00BB76C6"/>
    <w:rsid w:val="00BB771E"/>
    <w:rsid w:val="00BB7745"/>
    <w:rsid w:val="00BB777C"/>
    <w:rsid w:val="00BB77C0"/>
    <w:rsid w:val="00BB77E4"/>
    <w:rsid w:val="00BB77EC"/>
    <w:rsid w:val="00BB7808"/>
    <w:rsid w:val="00BB78AE"/>
    <w:rsid w:val="00BB790F"/>
    <w:rsid w:val="00BB7B07"/>
    <w:rsid w:val="00BB7B3D"/>
    <w:rsid w:val="00BB7BC6"/>
    <w:rsid w:val="00BB7D73"/>
    <w:rsid w:val="00BB7D98"/>
    <w:rsid w:val="00BB7F22"/>
    <w:rsid w:val="00BB7F52"/>
    <w:rsid w:val="00BB7F53"/>
    <w:rsid w:val="00BB7F72"/>
    <w:rsid w:val="00BB7FB6"/>
    <w:rsid w:val="00BB7FFC"/>
    <w:rsid w:val="00BC00AB"/>
    <w:rsid w:val="00BC00F2"/>
    <w:rsid w:val="00BC011B"/>
    <w:rsid w:val="00BC01B9"/>
    <w:rsid w:val="00BC0241"/>
    <w:rsid w:val="00BC0266"/>
    <w:rsid w:val="00BC0302"/>
    <w:rsid w:val="00BC0404"/>
    <w:rsid w:val="00BC046F"/>
    <w:rsid w:val="00BC0482"/>
    <w:rsid w:val="00BC0492"/>
    <w:rsid w:val="00BC0543"/>
    <w:rsid w:val="00BC069C"/>
    <w:rsid w:val="00BC06E6"/>
    <w:rsid w:val="00BC07E8"/>
    <w:rsid w:val="00BC07FC"/>
    <w:rsid w:val="00BC0B86"/>
    <w:rsid w:val="00BC0C43"/>
    <w:rsid w:val="00BC0C6E"/>
    <w:rsid w:val="00BC0D3F"/>
    <w:rsid w:val="00BC0E0A"/>
    <w:rsid w:val="00BC0E0F"/>
    <w:rsid w:val="00BC0EAD"/>
    <w:rsid w:val="00BC0ECA"/>
    <w:rsid w:val="00BC0EEA"/>
    <w:rsid w:val="00BC0F08"/>
    <w:rsid w:val="00BC0F2D"/>
    <w:rsid w:val="00BC0F6A"/>
    <w:rsid w:val="00BC0F98"/>
    <w:rsid w:val="00BC0FDB"/>
    <w:rsid w:val="00BC0FE8"/>
    <w:rsid w:val="00BC12F5"/>
    <w:rsid w:val="00BC131C"/>
    <w:rsid w:val="00BC1348"/>
    <w:rsid w:val="00BC13F6"/>
    <w:rsid w:val="00BC1459"/>
    <w:rsid w:val="00BC1526"/>
    <w:rsid w:val="00BC15B4"/>
    <w:rsid w:val="00BC15F3"/>
    <w:rsid w:val="00BC1820"/>
    <w:rsid w:val="00BC187E"/>
    <w:rsid w:val="00BC18CB"/>
    <w:rsid w:val="00BC194E"/>
    <w:rsid w:val="00BC1984"/>
    <w:rsid w:val="00BC19B3"/>
    <w:rsid w:val="00BC1B68"/>
    <w:rsid w:val="00BC1B7B"/>
    <w:rsid w:val="00BC1BBB"/>
    <w:rsid w:val="00BC1CA2"/>
    <w:rsid w:val="00BC1CA6"/>
    <w:rsid w:val="00BC1D04"/>
    <w:rsid w:val="00BC1D2D"/>
    <w:rsid w:val="00BC2147"/>
    <w:rsid w:val="00BC2445"/>
    <w:rsid w:val="00BC2586"/>
    <w:rsid w:val="00BC2624"/>
    <w:rsid w:val="00BC2656"/>
    <w:rsid w:val="00BC2691"/>
    <w:rsid w:val="00BC2778"/>
    <w:rsid w:val="00BC27A5"/>
    <w:rsid w:val="00BC2898"/>
    <w:rsid w:val="00BC29BB"/>
    <w:rsid w:val="00BC2AB2"/>
    <w:rsid w:val="00BC2ADC"/>
    <w:rsid w:val="00BC2B29"/>
    <w:rsid w:val="00BC2B35"/>
    <w:rsid w:val="00BC2B8E"/>
    <w:rsid w:val="00BC2C8B"/>
    <w:rsid w:val="00BC2CDE"/>
    <w:rsid w:val="00BC2D45"/>
    <w:rsid w:val="00BC2E4B"/>
    <w:rsid w:val="00BC2F63"/>
    <w:rsid w:val="00BC31BE"/>
    <w:rsid w:val="00BC320A"/>
    <w:rsid w:val="00BC323B"/>
    <w:rsid w:val="00BC3261"/>
    <w:rsid w:val="00BC32BE"/>
    <w:rsid w:val="00BC337C"/>
    <w:rsid w:val="00BC33EE"/>
    <w:rsid w:val="00BC35BE"/>
    <w:rsid w:val="00BC35DC"/>
    <w:rsid w:val="00BC365B"/>
    <w:rsid w:val="00BC36CC"/>
    <w:rsid w:val="00BC376F"/>
    <w:rsid w:val="00BC37BB"/>
    <w:rsid w:val="00BC38CF"/>
    <w:rsid w:val="00BC39D2"/>
    <w:rsid w:val="00BC39D7"/>
    <w:rsid w:val="00BC3AF1"/>
    <w:rsid w:val="00BC3C03"/>
    <w:rsid w:val="00BC3C1C"/>
    <w:rsid w:val="00BC3C85"/>
    <w:rsid w:val="00BC3C9D"/>
    <w:rsid w:val="00BC3CA0"/>
    <w:rsid w:val="00BC3D60"/>
    <w:rsid w:val="00BC3D92"/>
    <w:rsid w:val="00BC3FA4"/>
    <w:rsid w:val="00BC4113"/>
    <w:rsid w:val="00BC421D"/>
    <w:rsid w:val="00BC4265"/>
    <w:rsid w:val="00BC433A"/>
    <w:rsid w:val="00BC4376"/>
    <w:rsid w:val="00BC4414"/>
    <w:rsid w:val="00BC445B"/>
    <w:rsid w:val="00BC4502"/>
    <w:rsid w:val="00BC4547"/>
    <w:rsid w:val="00BC45A8"/>
    <w:rsid w:val="00BC45D2"/>
    <w:rsid w:val="00BC461E"/>
    <w:rsid w:val="00BC469C"/>
    <w:rsid w:val="00BC46B8"/>
    <w:rsid w:val="00BC4719"/>
    <w:rsid w:val="00BC4733"/>
    <w:rsid w:val="00BC474A"/>
    <w:rsid w:val="00BC47AF"/>
    <w:rsid w:val="00BC49BA"/>
    <w:rsid w:val="00BC4A2E"/>
    <w:rsid w:val="00BC4B7F"/>
    <w:rsid w:val="00BC4B8B"/>
    <w:rsid w:val="00BC4BFB"/>
    <w:rsid w:val="00BC4C69"/>
    <w:rsid w:val="00BC4C91"/>
    <w:rsid w:val="00BC4DF6"/>
    <w:rsid w:val="00BC4E51"/>
    <w:rsid w:val="00BC4EE9"/>
    <w:rsid w:val="00BC4F6A"/>
    <w:rsid w:val="00BC500E"/>
    <w:rsid w:val="00BC5017"/>
    <w:rsid w:val="00BC50D3"/>
    <w:rsid w:val="00BC54AC"/>
    <w:rsid w:val="00BC55B9"/>
    <w:rsid w:val="00BC568F"/>
    <w:rsid w:val="00BC5697"/>
    <w:rsid w:val="00BC56AC"/>
    <w:rsid w:val="00BC56CE"/>
    <w:rsid w:val="00BC570B"/>
    <w:rsid w:val="00BC5790"/>
    <w:rsid w:val="00BC58A3"/>
    <w:rsid w:val="00BC597C"/>
    <w:rsid w:val="00BC59E9"/>
    <w:rsid w:val="00BC5CE5"/>
    <w:rsid w:val="00BC5DD8"/>
    <w:rsid w:val="00BC5EA2"/>
    <w:rsid w:val="00BC5F9C"/>
    <w:rsid w:val="00BC6063"/>
    <w:rsid w:val="00BC6298"/>
    <w:rsid w:val="00BC6365"/>
    <w:rsid w:val="00BC63AA"/>
    <w:rsid w:val="00BC642D"/>
    <w:rsid w:val="00BC644F"/>
    <w:rsid w:val="00BC6577"/>
    <w:rsid w:val="00BC65C3"/>
    <w:rsid w:val="00BC668B"/>
    <w:rsid w:val="00BC66AC"/>
    <w:rsid w:val="00BC66F3"/>
    <w:rsid w:val="00BC685B"/>
    <w:rsid w:val="00BC6934"/>
    <w:rsid w:val="00BC69FD"/>
    <w:rsid w:val="00BC6ABF"/>
    <w:rsid w:val="00BC6AF8"/>
    <w:rsid w:val="00BC6C3D"/>
    <w:rsid w:val="00BC6D00"/>
    <w:rsid w:val="00BC6D11"/>
    <w:rsid w:val="00BC6DED"/>
    <w:rsid w:val="00BC6E04"/>
    <w:rsid w:val="00BC6E68"/>
    <w:rsid w:val="00BC6EBB"/>
    <w:rsid w:val="00BC6F64"/>
    <w:rsid w:val="00BC7130"/>
    <w:rsid w:val="00BC7163"/>
    <w:rsid w:val="00BC717B"/>
    <w:rsid w:val="00BC71CE"/>
    <w:rsid w:val="00BC71E2"/>
    <w:rsid w:val="00BC72A9"/>
    <w:rsid w:val="00BC72C6"/>
    <w:rsid w:val="00BC7317"/>
    <w:rsid w:val="00BC731D"/>
    <w:rsid w:val="00BC7339"/>
    <w:rsid w:val="00BC73DA"/>
    <w:rsid w:val="00BC73E4"/>
    <w:rsid w:val="00BC73EF"/>
    <w:rsid w:val="00BC7485"/>
    <w:rsid w:val="00BC75A6"/>
    <w:rsid w:val="00BC7619"/>
    <w:rsid w:val="00BC76AD"/>
    <w:rsid w:val="00BC76E3"/>
    <w:rsid w:val="00BC7796"/>
    <w:rsid w:val="00BC77F9"/>
    <w:rsid w:val="00BC78DE"/>
    <w:rsid w:val="00BC795D"/>
    <w:rsid w:val="00BC7995"/>
    <w:rsid w:val="00BC79A5"/>
    <w:rsid w:val="00BC7A55"/>
    <w:rsid w:val="00BC7A8C"/>
    <w:rsid w:val="00BC7AAF"/>
    <w:rsid w:val="00BC7AFD"/>
    <w:rsid w:val="00BC7B24"/>
    <w:rsid w:val="00BC7B32"/>
    <w:rsid w:val="00BC7BB3"/>
    <w:rsid w:val="00BC7BE9"/>
    <w:rsid w:val="00BC7C62"/>
    <w:rsid w:val="00BC7CA5"/>
    <w:rsid w:val="00BC7D6B"/>
    <w:rsid w:val="00BC7DA5"/>
    <w:rsid w:val="00BC7DC9"/>
    <w:rsid w:val="00BC7DED"/>
    <w:rsid w:val="00BC7E02"/>
    <w:rsid w:val="00BC7E07"/>
    <w:rsid w:val="00BC7E80"/>
    <w:rsid w:val="00BC7EE0"/>
    <w:rsid w:val="00BD0015"/>
    <w:rsid w:val="00BD0216"/>
    <w:rsid w:val="00BD0249"/>
    <w:rsid w:val="00BD029A"/>
    <w:rsid w:val="00BD02F6"/>
    <w:rsid w:val="00BD0336"/>
    <w:rsid w:val="00BD0426"/>
    <w:rsid w:val="00BD04D6"/>
    <w:rsid w:val="00BD05B5"/>
    <w:rsid w:val="00BD06A8"/>
    <w:rsid w:val="00BD06C9"/>
    <w:rsid w:val="00BD06E3"/>
    <w:rsid w:val="00BD0734"/>
    <w:rsid w:val="00BD077C"/>
    <w:rsid w:val="00BD07D2"/>
    <w:rsid w:val="00BD0827"/>
    <w:rsid w:val="00BD08A9"/>
    <w:rsid w:val="00BD094F"/>
    <w:rsid w:val="00BD0967"/>
    <w:rsid w:val="00BD09B0"/>
    <w:rsid w:val="00BD09B7"/>
    <w:rsid w:val="00BD0A31"/>
    <w:rsid w:val="00BD0A84"/>
    <w:rsid w:val="00BD0AB4"/>
    <w:rsid w:val="00BD0B41"/>
    <w:rsid w:val="00BD0B8F"/>
    <w:rsid w:val="00BD0C94"/>
    <w:rsid w:val="00BD0D0C"/>
    <w:rsid w:val="00BD0D2D"/>
    <w:rsid w:val="00BD0D2E"/>
    <w:rsid w:val="00BD0E3F"/>
    <w:rsid w:val="00BD0F2F"/>
    <w:rsid w:val="00BD0F67"/>
    <w:rsid w:val="00BD0F8D"/>
    <w:rsid w:val="00BD1071"/>
    <w:rsid w:val="00BD1148"/>
    <w:rsid w:val="00BD1163"/>
    <w:rsid w:val="00BD11AB"/>
    <w:rsid w:val="00BD138F"/>
    <w:rsid w:val="00BD13F4"/>
    <w:rsid w:val="00BD147C"/>
    <w:rsid w:val="00BD1749"/>
    <w:rsid w:val="00BD177C"/>
    <w:rsid w:val="00BD1787"/>
    <w:rsid w:val="00BD17C6"/>
    <w:rsid w:val="00BD1802"/>
    <w:rsid w:val="00BD181B"/>
    <w:rsid w:val="00BD1825"/>
    <w:rsid w:val="00BD1848"/>
    <w:rsid w:val="00BD19FF"/>
    <w:rsid w:val="00BD1A45"/>
    <w:rsid w:val="00BD1A46"/>
    <w:rsid w:val="00BD1A5E"/>
    <w:rsid w:val="00BD1A6B"/>
    <w:rsid w:val="00BD1B30"/>
    <w:rsid w:val="00BD1B47"/>
    <w:rsid w:val="00BD1B51"/>
    <w:rsid w:val="00BD1B7F"/>
    <w:rsid w:val="00BD1BEA"/>
    <w:rsid w:val="00BD1C6D"/>
    <w:rsid w:val="00BD1C7B"/>
    <w:rsid w:val="00BD1CF0"/>
    <w:rsid w:val="00BD1D71"/>
    <w:rsid w:val="00BD1D82"/>
    <w:rsid w:val="00BD1E4A"/>
    <w:rsid w:val="00BD1E62"/>
    <w:rsid w:val="00BD1EB1"/>
    <w:rsid w:val="00BD1EEC"/>
    <w:rsid w:val="00BD1F56"/>
    <w:rsid w:val="00BD1F94"/>
    <w:rsid w:val="00BD2101"/>
    <w:rsid w:val="00BD2152"/>
    <w:rsid w:val="00BD218A"/>
    <w:rsid w:val="00BD21E8"/>
    <w:rsid w:val="00BD2281"/>
    <w:rsid w:val="00BD23B6"/>
    <w:rsid w:val="00BD24DA"/>
    <w:rsid w:val="00BD2647"/>
    <w:rsid w:val="00BD27AC"/>
    <w:rsid w:val="00BD27E5"/>
    <w:rsid w:val="00BD2878"/>
    <w:rsid w:val="00BD28B4"/>
    <w:rsid w:val="00BD2AD1"/>
    <w:rsid w:val="00BD2B90"/>
    <w:rsid w:val="00BD2C01"/>
    <w:rsid w:val="00BD2C1D"/>
    <w:rsid w:val="00BD2C60"/>
    <w:rsid w:val="00BD2E5D"/>
    <w:rsid w:val="00BD2EE5"/>
    <w:rsid w:val="00BD2F0C"/>
    <w:rsid w:val="00BD2FEC"/>
    <w:rsid w:val="00BD3197"/>
    <w:rsid w:val="00BD31CC"/>
    <w:rsid w:val="00BD3217"/>
    <w:rsid w:val="00BD3298"/>
    <w:rsid w:val="00BD32F6"/>
    <w:rsid w:val="00BD33DA"/>
    <w:rsid w:val="00BD33E8"/>
    <w:rsid w:val="00BD347E"/>
    <w:rsid w:val="00BD34F2"/>
    <w:rsid w:val="00BD3513"/>
    <w:rsid w:val="00BD3515"/>
    <w:rsid w:val="00BD354C"/>
    <w:rsid w:val="00BD36A3"/>
    <w:rsid w:val="00BD36B7"/>
    <w:rsid w:val="00BD36CB"/>
    <w:rsid w:val="00BD375E"/>
    <w:rsid w:val="00BD37F4"/>
    <w:rsid w:val="00BD385C"/>
    <w:rsid w:val="00BD389F"/>
    <w:rsid w:val="00BD38BA"/>
    <w:rsid w:val="00BD3B41"/>
    <w:rsid w:val="00BD3B63"/>
    <w:rsid w:val="00BD3B9D"/>
    <w:rsid w:val="00BD3BD2"/>
    <w:rsid w:val="00BD3C18"/>
    <w:rsid w:val="00BD3CB7"/>
    <w:rsid w:val="00BD3CC3"/>
    <w:rsid w:val="00BD3D86"/>
    <w:rsid w:val="00BD3DB6"/>
    <w:rsid w:val="00BD3E1A"/>
    <w:rsid w:val="00BD3E73"/>
    <w:rsid w:val="00BD3EDA"/>
    <w:rsid w:val="00BD3F86"/>
    <w:rsid w:val="00BD40A9"/>
    <w:rsid w:val="00BD412D"/>
    <w:rsid w:val="00BD4180"/>
    <w:rsid w:val="00BD4203"/>
    <w:rsid w:val="00BD42BE"/>
    <w:rsid w:val="00BD431F"/>
    <w:rsid w:val="00BD4348"/>
    <w:rsid w:val="00BD439D"/>
    <w:rsid w:val="00BD43E3"/>
    <w:rsid w:val="00BD43F9"/>
    <w:rsid w:val="00BD440A"/>
    <w:rsid w:val="00BD4442"/>
    <w:rsid w:val="00BD45CB"/>
    <w:rsid w:val="00BD4606"/>
    <w:rsid w:val="00BD477E"/>
    <w:rsid w:val="00BD4786"/>
    <w:rsid w:val="00BD478D"/>
    <w:rsid w:val="00BD47BE"/>
    <w:rsid w:val="00BD4898"/>
    <w:rsid w:val="00BD490B"/>
    <w:rsid w:val="00BD4990"/>
    <w:rsid w:val="00BD4A2A"/>
    <w:rsid w:val="00BD4ADF"/>
    <w:rsid w:val="00BD4C05"/>
    <w:rsid w:val="00BD4CC5"/>
    <w:rsid w:val="00BD4D1D"/>
    <w:rsid w:val="00BD4D8E"/>
    <w:rsid w:val="00BD4E30"/>
    <w:rsid w:val="00BD4F55"/>
    <w:rsid w:val="00BD4FB2"/>
    <w:rsid w:val="00BD50DF"/>
    <w:rsid w:val="00BD50E4"/>
    <w:rsid w:val="00BD522F"/>
    <w:rsid w:val="00BD5236"/>
    <w:rsid w:val="00BD5244"/>
    <w:rsid w:val="00BD52BB"/>
    <w:rsid w:val="00BD52F7"/>
    <w:rsid w:val="00BD53D9"/>
    <w:rsid w:val="00BD53FF"/>
    <w:rsid w:val="00BD5406"/>
    <w:rsid w:val="00BD5450"/>
    <w:rsid w:val="00BD5473"/>
    <w:rsid w:val="00BD54A4"/>
    <w:rsid w:val="00BD5551"/>
    <w:rsid w:val="00BD55FF"/>
    <w:rsid w:val="00BD5691"/>
    <w:rsid w:val="00BD5790"/>
    <w:rsid w:val="00BD57BA"/>
    <w:rsid w:val="00BD588E"/>
    <w:rsid w:val="00BD5A01"/>
    <w:rsid w:val="00BD5B17"/>
    <w:rsid w:val="00BD5B29"/>
    <w:rsid w:val="00BD5B90"/>
    <w:rsid w:val="00BD5BB0"/>
    <w:rsid w:val="00BD5D19"/>
    <w:rsid w:val="00BD5D5E"/>
    <w:rsid w:val="00BD5D93"/>
    <w:rsid w:val="00BD5E2B"/>
    <w:rsid w:val="00BD5ECB"/>
    <w:rsid w:val="00BD5ED5"/>
    <w:rsid w:val="00BD5EDD"/>
    <w:rsid w:val="00BD5F31"/>
    <w:rsid w:val="00BD5F82"/>
    <w:rsid w:val="00BD5FC8"/>
    <w:rsid w:val="00BD60DF"/>
    <w:rsid w:val="00BD61E2"/>
    <w:rsid w:val="00BD6430"/>
    <w:rsid w:val="00BD6491"/>
    <w:rsid w:val="00BD64DC"/>
    <w:rsid w:val="00BD652A"/>
    <w:rsid w:val="00BD6592"/>
    <w:rsid w:val="00BD6625"/>
    <w:rsid w:val="00BD66A1"/>
    <w:rsid w:val="00BD678C"/>
    <w:rsid w:val="00BD6822"/>
    <w:rsid w:val="00BD68A0"/>
    <w:rsid w:val="00BD68AE"/>
    <w:rsid w:val="00BD6951"/>
    <w:rsid w:val="00BD6976"/>
    <w:rsid w:val="00BD6A13"/>
    <w:rsid w:val="00BD6A2D"/>
    <w:rsid w:val="00BD6A71"/>
    <w:rsid w:val="00BD6A96"/>
    <w:rsid w:val="00BD6B49"/>
    <w:rsid w:val="00BD6C58"/>
    <w:rsid w:val="00BD6D65"/>
    <w:rsid w:val="00BD6D83"/>
    <w:rsid w:val="00BD6DFD"/>
    <w:rsid w:val="00BD6E42"/>
    <w:rsid w:val="00BD6EC6"/>
    <w:rsid w:val="00BD6ECE"/>
    <w:rsid w:val="00BD6F7F"/>
    <w:rsid w:val="00BD6F99"/>
    <w:rsid w:val="00BD7084"/>
    <w:rsid w:val="00BD711B"/>
    <w:rsid w:val="00BD711F"/>
    <w:rsid w:val="00BD71CB"/>
    <w:rsid w:val="00BD71FA"/>
    <w:rsid w:val="00BD721A"/>
    <w:rsid w:val="00BD7269"/>
    <w:rsid w:val="00BD72D3"/>
    <w:rsid w:val="00BD72F7"/>
    <w:rsid w:val="00BD7347"/>
    <w:rsid w:val="00BD735C"/>
    <w:rsid w:val="00BD7393"/>
    <w:rsid w:val="00BD7521"/>
    <w:rsid w:val="00BD760A"/>
    <w:rsid w:val="00BD76F3"/>
    <w:rsid w:val="00BD793C"/>
    <w:rsid w:val="00BD7A4C"/>
    <w:rsid w:val="00BD7B04"/>
    <w:rsid w:val="00BD7C34"/>
    <w:rsid w:val="00BD7D8B"/>
    <w:rsid w:val="00BD7DAB"/>
    <w:rsid w:val="00BD7DFC"/>
    <w:rsid w:val="00BD7E15"/>
    <w:rsid w:val="00BD7EA3"/>
    <w:rsid w:val="00BD7FEE"/>
    <w:rsid w:val="00BE000A"/>
    <w:rsid w:val="00BE00C3"/>
    <w:rsid w:val="00BE0147"/>
    <w:rsid w:val="00BE0431"/>
    <w:rsid w:val="00BE0440"/>
    <w:rsid w:val="00BE0465"/>
    <w:rsid w:val="00BE04E4"/>
    <w:rsid w:val="00BE04F4"/>
    <w:rsid w:val="00BE0524"/>
    <w:rsid w:val="00BE0713"/>
    <w:rsid w:val="00BE07A7"/>
    <w:rsid w:val="00BE07B0"/>
    <w:rsid w:val="00BE07CC"/>
    <w:rsid w:val="00BE0827"/>
    <w:rsid w:val="00BE08BC"/>
    <w:rsid w:val="00BE0922"/>
    <w:rsid w:val="00BE0943"/>
    <w:rsid w:val="00BE098E"/>
    <w:rsid w:val="00BE0996"/>
    <w:rsid w:val="00BE09AB"/>
    <w:rsid w:val="00BE0A28"/>
    <w:rsid w:val="00BE0A29"/>
    <w:rsid w:val="00BE0AA1"/>
    <w:rsid w:val="00BE0ABA"/>
    <w:rsid w:val="00BE0B98"/>
    <w:rsid w:val="00BE0C60"/>
    <w:rsid w:val="00BE0CCA"/>
    <w:rsid w:val="00BE0CF6"/>
    <w:rsid w:val="00BE0D49"/>
    <w:rsid w:val="00BE0D8A"/>
    <w:rsid w:val="00BE0DD9"/>
    <w:rsid w:val="00BE0E08"/>
    <w:rsid w:val="00BE0FD7"/>
    <w:rsid w:val="00BE1111"/>
    <w:rsid w:val="00BE114A"/>
    <w:rsid w:val="00BE11C8"/>
    <w:rsid w:val="00BE11F2"/>
    <w:rsid w:val="00BE120E"/>
    <w:rsid w:val="00BE1267"/>
    <w:rsid w:val="00BE1286"/>
    <w:rsid w:val="00BE129B"/>
    <w:rsid w:val="00BE1369"/>
    <w:rsid w:val="00BE13E1"/>
    <w:rsid w:val="00BE13E6"/>
    <w:rsid w:val="00BE1734"/>
    <w:rsid w:val="00BE1751"/>
    <w:rsid w:val="00BE17EA"/>
    <w:rsid w:val="00BE1859"/>
    <w:rsid w:val="00BE185D"/>
    <w:rsid w:val="00BE1908"/>
    <w:rsid w:val="00BE1928"/>
    <w:rsid w:val="00BE19E9"/>
    <w:rsid w:val="00BE1C95"/>
    <w:rsid w:val="00BE1DA5"/>
    <w:rsid w:val="00BE1DAD"/>
    <w:rsid w:val="00BE1E7B"/>
    <w:rsid w:val="00BE1EC1"/>
    <w:rsid w:val="00BE1F6A"/>
    <w:rsid w:val="00BE1FA6"/>
    <w:rsid w:val="00BE207B"/>
    <w:rsid w:val="00BE21A9"/>
    <w:rsid w:val="00BE21B2"/>
    <w:rsid w:val="00BE21C5"/>
    <w:rsid w:val="00BE2210"/>
    <w:rsid w:val="00BE22E7"/>
    <w:rsid w:val="00BE2331"/>
    <w:rsid w:val="00BE2373"/>
    <w:rsid w:val="00BE23A2"/>
    <w:rsid w:val="00BE23A8"/>
    <w:rsid w:val="00BE245E"/>
    <w:rsid w:val="00BE24BD"/>
    <w:rsid w:val="00BE257A"/>
    <w:rsid w:val="00BE2624"/>
    <w:rsid w:val="00BE26E1"/>
    <w:rsid w:val="00BE275B"/>
    <w:rsid w:val="00BE28B8"/>
    <w:rsid w:val="00BE28CD"/>
    <w:rsid w:val="00BE294A"/>
    <w:rsid w:val="00BE2974"/>
    <w:rsid w:val="00BE2A48"/>
    <w:rsid w:val="00BE2A5C"/>
    <w:rsid w:val="00BE2B3E"/>
    <w:rsid w:val="00BE2B97"/>
    <w:rsid w:val="00BE2C31"/>
    <w:rsid w:val="00BE2CA4"/>
    <w:rsid w:val="00BE2CB2"/>
    <w:rsid w:val="00BE2CB9"/>
    <w:rsid w:val="00BE2F77"/>
    <w:rsid w:val="00BE30BF"/>
    <w:rsid w:val="00BE3292"/>
    <w:rsid w:val="00BE32F3"/>
    <w:rsid w:val="00BE3382"/>
    <w:rsid w:val="00BE33CD"/>
    <w:rsid w:val="00BE33DA"/>
    <w:rsid w:val="00BE352E"/>
    <w:rsid w:val="00BE35BF"/>
    <w:rsid w:val="00BE35D9"/>
    <w:rsid w:val="00BE36DC"/>
    <w:rsid w:val="00BE36FF"/>
    <w:rsid w:val="00BE3854"/>
    <w:rsid w:val="00BE387F"/>
    <w:rsid w:val="00BE38A5"/>
    <w:rsid w:val="00BE3927"/>
    <w:rsid w:val="00BE3AD5"/>
    <w:rsid w:val="00BE3ADD"/>
    <w:rsid w:val="00BE3B02"/>
    <w:rsid w:val="00BE3B05"/>
    <w:rsid w:val="00BE3CE0"/>
    <w:rsid w:val="00BE3D10"/>
    <w:rsid w:val="00BE3D35"/>
    <w:rsid w:val="00BE3D4C"/>
    <w:rsid w:val="00BE3E62"/>
    <w:rsid w:val="00BE3F9F"/>
    <w:rsid w:val="00BE3FEB"/>
    <w:rsid w:val="00BE405F"/>
    <w:rsid w:val="00BE4333"/>
    <w:rsid w:val="00BE440D"/>
    <w:rsid w:val="00BE4575"/>
    <w:rsid w:val="00BE4610"/>
    <w:rsid w:val="00BE467D"/>
    <w:rsid w:val="00BE46EA"/>
    <w:rsid w:val="00BE48AD"/>
    <w:rsid w:val="00BE48B6"/>
    <w:rsid w:val="00BE4ADF"/>
    <w:rsid w:val="00BE4B4B"/>
    <w:rsid w:val="00BE4B88"/>
    <w:rsid w:val="00BE4DFC"/>
    <w:rsid w:val="00BE4E31"/>
    <w:rsid w:val="00BE4F0B"/>
    <w:rsid w:val="00BE4F55"/>
    <w:rsid w:val="00BE4F6F"/>
    <w:rsid w:val="00BE4FA5"/>
    <w:rsid w:val="00BE4FE0"/>
    <w:rsid w:val="00BE4FF1"/>
    <w:rsid w:val="00BE507A"/>
    <w:rsid w:val="00BE5114"/>
    <w:rsid w:val="00BE51C3"/>
    <w:rsid w:val="00BE51FA"/>
    <w:rsid w:val="00BE52C1"/>
    <w:rsid w:val="00BE536B"/>
    <w:rsid w:val="00BE53B4"/>
    <w:rsid w:val="00BE54FC"/>
    <w:rsid w:val="00BE55B9"/>
    <w:rsid w:val="00BE55F7"/>
    <w:rsid w:val="00BE573A"/>
    <w:rsid w:val="00BE57DC"/>
    <w:rsid w:val="00BE57EE"/>
    <w:rsid w:val="00BE5820"/>
    <w:rsid w:val="00BE582F"/>
    <w:rsid w:val="00BE5845"/>
    <w:rsid w:val="00BE5847"/>
    <w:rsid w:val="00BE592F"/>
    <w:rsid w:val="00BE59E0"/>
    <w:rsid w:val="00BE5A4C"/>
    <w:rsid w:val="00BE5AC1"/>
    <w:rsid w:val="00BE5BBF"/>
    <w:rsid w:val="00BE5C51"/>
    <w:rsid w:val="00BE5CBF"/>
    <w:rsid w:val="00BE5E88"/>
    <w:rsid w:val="00BE5EC6"/>
    <w:rsid w:val="00BE5F40"/>
    <w:rsid w:val="00BE6153"/>
    <w:rsid w:val="00BE6306"/>
    <w:rsid w:val="00BE6488"/>
    <w:rsid w:val="00BE64B5"/>
    <w:rsid w:val="00BE6531"/>
    <w:rsid w:val="00BE662B"/>
    <w:rsid w:val="00BE66B9"/>
    <w:rsid w:val="00BE6743"/>
    <w:rsid w:val="00BE684A"/>
    <w:rsid w:val="00BE6893"/>
    <w:rsid w:val="00BE68EE"/>
    <w:rsid w:val="00BE6928"/>
    <w:rsid w:val="00BE6929"/>
    <w:rsid w:val="00BE6989"/>
    <w:rsid w:val="00BE6ACE"/>
    <w:rsid w:val="00BE6BD1"/>
    <w:rsid w:val="00BE6C6C"/>
    <w:rsid w:val="00BE6CD9"/>
    <w:rsid w:val="00BE6D56"/>
    <w:rsid w:val="00BE6E9B"/>
    <w:rsid w:val="00BE6EB5"/>
    <w:rsid w:val="00BE6F7E"/>
    <w:rsid w:val="00BE6F7F"/>
    <w:rsid w:val="00BE7007"/>
    <w:rsid w:val="00BE710B"/>
    <w:rsid w:val="00BE715B"/>
    <w:rsid w:val="00BE71AC"/>
    <w:rsid w:val="00BE7302"/>
    <w:rsid w:val="00BE7303"/>
    <w:rsid w:val="00BE7396"/>
    <w:rsid w:val="00BE74CC"/>
    <w:rsid w:val="00BE754E"/>
    <w:rsid w:val="00BE7560"/>
    <w:rsid w:val="00BE7594"/>
    <w:rsid w:val="00BE75A8"/>
    <w:rsid w:val="00BE75E7"/>
    <w:rsid w:val="00BE7616"/>
    <w:rsid w:val="00BE77C7"/>
    <w:rsid w:val="00BE7857"/>
    <w:rsid w:val="00BE78A6"/>
    <w:rsid w:val="00BE78F8"/>
    <w:rsid w:val="00BE79D4"/>
    <w:rsid w:val="00BE7A6F"/>
    <w:rsid w:val="00BE7AB5"/>
    <w:rsid w:val="00BE7C95"/>
    <w:rsid w:val="00BE7D21"/>
    <w:rsid w:val="00BE7E89"/>
    <w:rsid w:val="00BE7EA0"/>
    <w:rsid w:val="00BE7F08"/>
    <w:rsid w:val="00BE7F2C"/>
    <w:rsid w:val="00BE7FB2"/>
    <w:rsid w:val="00BEF2D0"/>
    <w:rsid w:val="00BF004B"/>
    <w:rsid w:val="00BF01CA"/>
    <w:rsid w:val="00BF0202"/>
    <w:rsid w:val="00BF023C"/>
    <w:rsid w:val="00BF0282"/>
    <w:rsid w:val="00BF02E4"/>
    <w:rsid w:val="00BF051A"/>
    <w:rsid w:val="00BF0621"/>
    <w:rsid w:val="00BF062E"/>
    <w:rsid w:val="00BF0645"/>
    <w:rsid w:val="00BF068B"/>
    <w:rsid w:val="00BF0760"/>
    <w:rsid w:val="00BF0790"/>
    <w:rsid w:val="00BF07EB"/>
    <w:rsid w:val="00BF0824"/>
    <w:rsid w:val="00BF08B8"/>
    <w:rsid w:val="00BF08D1"/>
    <w:rsid w:val="00BF09D8"/>
    <w:rsid w:val="00BF0A63"/>
    <w:rsid w:val="00BF0A8E"/>
    <w:rsid w:val="00BF0BB0"/>
    <w:rsid w:val="00BF0D13"/>
    <w:rsid w:val="00BF0F60"/>
    <w:rsid w:val="00BF0FCF"/>
    <w:rsid w:val="00BF0FD1"/>
    <w:rsid w:val="00BF1113"/>
    <w:rsid w:val="00BF1190"/>
    <w:rsid w:val="00BF1393"/>
    <w:rsid w:val="00BF13FB"/>
    <w:rsid w:val="00BF1512"/>
    <w:rsid w:val="00BF158E"/>
    <w:rsid w:val="00BF1661"/>
    <w:rsid w:val="00BF16A8"/>
    <w:rsid w:val="00BF16BB"/>
    <w:rsid w:val="00BF1845"/>
    <w:rsid w:val="00BF19B0"/>
    <w:rsid w:val="00BF19C6"/>
    <w:rsid w:val="00BF1A39"/>
    <w:rsid w:val="00BF1AA4"/>
    <w:rsid w:val="00BF1B7E"/>
    <w:rsid w:val="00BF1C70"/>
    <w:rsid w:val="00BF1DA6"/>
    <w:rsid w:val="00BF1E26"/>
    <w:rsid w:val="00BF1E35"/>
    <w:rsid w:val="00BF1E51"/>
    <w:rsid w:val="00BF1ED1"/>
    <w:rsid w:val="00BF211D"/>
    <w:rsid w:val="00BF2287"/>
    <w:rsid w:val="00BF23D7"/>
    <w:rsid w:val="00BF23DE"/>
    <w:rsid w:val="00BF242C"/>
    <w:rsid w:val="00BF24FD"/>
    <w:rsid w:val="00BF2672"/>
    <w:rsid w:val="00BF26A6"/>
    <w:rsid w:val="00BF2710"/>
    <w:rsid w:val="00BF2717"/>
    <w:rsid w:val="00BF2794"/>
    <w:rsid w:val="00BF27B2"/>
    <w:rsid w:val="00BF28C1"/>
    <w:rsid w:val="00BF2977"/>
    <w:rsid w:val="00BF297D"/>
    <w:rsid w:val="00BF2A9D"/>
    <w:rsid w:val="00BF2B69"/>
    <w:rsid w:val="00BF2C1E"/>
    <w:rsid w:val="00BF2CAE"/>
    <w:rsid w:val="00BF2CC5"/>
    <w:rsid w:val="00BF2CC6"/>
    <w:rsid w:val="00BF2D8A"/>
    <w:rsid w:val="00BF2E42"/>
    <w:rsid w:val="00BF2EB3"/>
    <w:rsid w:val="00BF2F17"/>
    <w:rsid w:val="00BF2F9E"/>
    <w:rsid w:val="00BF3141"/>
    <w:rsid w:val="00BF3195"/>
    <w:rsid w:val="00BF321B"/>
    <w:rsid w:val="00BF331A"/>
    <w:rsid w:val="00BF334B"/>
    <w:rsid w:val="00BF3432"/>
    <w:rsid w:val="00BF34C0"/>
    <w:rsid w:val="00BF350E"/>
    <w:rsid w:val="00BF3553"/>
    <w:rsid w:val="00BF3744"/>
    <w:rsid w:val="00BF3996"/>
    <w:rsid w:val="00BF3A33"/>
    <w:rsid w:val="00BF3AAE"/>
    <w:rsid w:val="00BF3B0A"/>
    <w:rsid w:val="00BF3B40"/>
    <w:rsid w:val="00BF3D1D"/>
    <w:rsid w:val="00BF3DB7"/>
    <w:rsid w:val="00BF3E41"/>
    <w:rsid w:val="00BF3E9F"/>
    <w:rsid w:val="00BF3F0D"/>
    <w:rsid w:val="00BF3FEE"/>
    <w:rsid w:val="00BF4028"/>
    <w:rsid w:val="00BF4109"/>
    <w:rsid w:val="00BF41D1"/>
    <w:rsid w:val="00BF41F7"/>
    <w:rsid w:val="00BF4242"/>
    <w:rsid w:val="00BF425F"/>
    <w:rsid w:val="00BF4286"/>
    <w:rsid w:val="00BF42B9"/>
    <w:rsid w:val="00BF4354"/>
    <w:rsid w:val="00BF438B"/>
    <w:rsid w:val="00BF43B0"/>
    <w:rsid w:val="00BF44AC"/>
    <w:rsid w:val="00BF453C"/>
    <w:rsid w:val="00BF45B3"/>
    <w:rsid w:val="00BF4608"/>
    <w:rsid w:val="00BF465C"/>
    <w:rsid w:val="00BF4716"/>
    <w:rsid w:val="00BF4945"/>
    <w:rsid w:val="00BF4B33"/>
    <w:rsid w:val="00BF4BA5"/>
    <w:rsid w:val="00BF4BBA"/>
    <w:rsid w:val="00BF4BC2"/>
    <w:rsid w:val="00BF4D18"/>
    <w:rsid w:val="00BF4D96"/>
    <w:rsid w:val="00BF4DB0"/>
    <w:rsid w:val="00BF4E13"/>
    <w:rsid w:val="00BF4E43"/>
    <w:rsid w:val="00BF4EDA"/>
    <w:rsid w:val="00BF4EFC"/>
    <w:rsid w:val="00BF50E8"/>
    <w:rsid w:val="00BF5108"/>
    <w:rsid w:val="00BF5194"/>
    <w:rsid w:val="00BF51D9"/>
    <w:rsid w:val="00BF5216"/>
    <w:rsid w:val="00BF522A"/>
    <w:rsid w:val="00BF52C6"/>
    <w:rsid w:val="00BF539C"/>
    <w:rsid w:val="00BF53F3"/>
    <w:rsid w:val="00BF5458"/>
    <w:rsid w:val="00BF566F"/>
    <w:rsid w:val="00BF569A"/>
    <w:rsid w:val="00BF56C4"/>
    <w:rsid w:val="00BF5710"/>
    <w:rsid w:val="00BF5821"/>
    <w:rsid w:val="00BF5883"/>
    <w:rsid w:val="00BF5899"/>
    <w:rsid w:val="00BF58D7"/>
    <w:rsid w:val="00BF5967"/>
    <w:rsid w:val="00BF5AD9"/>
    <w:rsid w:val="00BF5AEA"/>
    <w:rsid w:val="00BF5CBB"/>
    <w:rsid w:val="00BF5CE7"/>
    <w:rsid w:val="00BF5DB0"/>
    <w:rsid w:val="00BF5DFB"/>
    <w:rsid w:val="00BF5E2E"/>
    <w:rsid w:val="00BF5E45"/>
    <w:rsid w:val="00BF5E4A"/>
    <w:rsid w:val="00BF5E9C"/>
    <w:rsid w:val="00BF6004"/>
    <w:rsid w:val="00BF6099"/>
    <w:rsid w:val="00BF60AE"/>
    <w:rsid w:val="00BF60CC"/>
    <w:rsid w:val="00BF60FB"/>
    <w:rsid w:val="00BF612A"/>
    <w:rsid w:val="00BF61E3"/>
    <w:rsid w:val="00BF627E"/>
    <w:rsid w:val="00BF6322"/>
    <w:rsid w:val="00BF636A"/>
    <w:rsid w:val="00BF637B"/>
    <w:rsid w:val="00BF63FA"/>
    <w:rsid w:val="00BF6595"/>
    <w:rsid w:val="00BF6747"/>
    <w:rsid w:val="00BF68DC"/>
    <w:rsid w:val="00BF6980"/>
    <w:rsid w:val="00BF6981"/>
    <w:rsid w:val="00BF6A75"/>
    <w:rsid w:val="00BF6AE9"/>
    <w:rsid w:val="00BF6BAC"/>
    <w:rsid w:val="00BF6BEE"/>
    <w:rsid w:val="00BF6CD2"/>
    <w:rsid w:val="00BF6E7D"/>
    <w:rsid w:val="00BF6ED8"/>
    <w:rsid w:val="00BF6F5C"/>
    <w:rsid w:val="00BF6F8F"/>
    <w:rsid w:val="00BF705E"/>
    <w:rsid w:val="00BF70CA"/>
    <w:rsid w:val="00BF70ED"/>
    <w:rsid w:val="00BF716A"/>
    <w:rsid w:val="00BF72DB"/>
    <w:rsid w:val="00BF752E"/>
    <w:rsid w:val="00BF757A"/>
    <w:rsid w:val="00BF75A0"/>
    <w:rsid w:val="00BF75E9"/>
    <w:rsid w:val="00BF76E2"/>
    <w:rsid w:val="00BF7800"/>
    <w:rsid w:val="00BF780F"/>
    <w:rsid w:val="00BF7860"/>
    <w:rsid w:val="00BF78DE"/>
    <w:rsid w:val="00BF7940"/>
    <w:rsid w:val="00BF7986"/>
    <w:rsid w:val="00BF79AA"/>
    <w:rsid w:val="00BF7ACC"/>
    <w:rsid w:val="00BF7C77"/>
    <w:rsid w:val="00BF7CA9"/>
    <w:rsid w:val="00BF7DE9"/>
    <w:rsid w:val="00BF7EAE"/>
    <w:rsid w:val="00C00062"/>
    <w:rsid w:val="00C000D7"/>
    <w:rsid w:val="00C00199"/>
    <w:rsid w:val="00C001D8"/>
    <w:rsid w:val="00C001FB"/>
    <w:rsid w:val="00C00246"/>
    <w:rsid w:val="00C003FC"/>
    <w:rsid w:val="00C00461"/>
    <w:rsid w:val="00C00502"/>
    <w:rsid w:val="00C0059C"/>
    <w:rsid w:val="00C00614"/>
    <w:rsid w:val="00C00622"/>
    <w:rsid w:val="00C00666"/>
    <w:rsid w:val="00C006F4"/>
    <w:rsid w:val="00C0074A"/>
    <w:rsid w:val="00C00777"/>
    <w:rsid w:val="00C007F3"/>
    <w:rsid w:val="00C00813"/>
    <w:rsid w:val="00C0086D"/>
    <w:rsid w:val="00C0086F"/>
    <w:rsid w:val="00C008B2"/>
    <w:rsid w:val="00C009C1"/>
    <w:rsid w:val="00C009EA"/>
    <w:rsid w:val="00C009F1"/>
    <w:rsid w:val="00C00A1F"/>
    <w:rsid w:val="00C00AAB"/>
    <w:rsid w:val="00C00C4E"/>
    <w:rsid w:val="00C00D48"/>
    <w:rsid w:val="00C00DAD"/>
    <w:rsid w:val="00C00F2D"/>
    <w:rsid w:val="00C00F40"/>
    <w:rsid w:val="00C00FAE"/>
    <w:rsid w:val="00C00FF5"/>
    <w:rsid w:val="00C0114D"/>
    <w:rsid w:val="00C01197"/>
    <w:rsid w:val="00C01270"/>
    <w:rsid w:val="00C0137D"/>
    <w:rsid w:val="00C01398"/>
    <w:rsid w:val="00C01410"/>
    <w:rsid w:val="00C01451"/>
    <w:rsid w:val="00C0150A"/>
    <w:rsid w:val="00C01578"/>
    <w:rsid w:val="00C01582"/>
    <w:rsid w:val="00C01589"/>
    <w:rsid w:val="00C01593"/>
    <w:rsid w:val="00C01698"/>
    <w:rsid w:val="00C0170F"/>
    <w:rsid w:val="00C017C3"/>
    <w:rsid w:val="00C01837"/>
    <w:rsid w:val="00C018C8"/>
    <w:rsid w:val="00C01993"/>
    <w:rsid w:val="00C019FC"/>
    <w:rsid w:val="00C01A0C"/>
    <w:rsid w:val="00C01A5D"/>
    <w:rsid w:val="00C01B32"/>
    <w:rsid w:val="00C01B3F"/>
    <w:rsid w:val="00C01C8F"/>
    <w:rsid w:val="00C01CEF"/>
    <w:rsid w:val="00C01D43"/>
    <w:rsid w:val="00C01F00"/>
    <w:rsid w:val="00C02004"/>
    <w:rsid w:val="00C02250"/>
    <w:rsid w:val="00C02266"/>
    <w:rsid w:val="00C022FC"/>
    <w:rsid w:val="00C0231A"/>
    <w:rsid w:val="00C0237D"/>
    <w:rsid w:val="00C02446"/>
    <w:rsid w:val="00C02503"/>
    <w:rsid w:val="00C02556"/>
    <w:rsid w:val="00C0258E"/>
    <w:rsid w:val="00C02592"/>
    <w:rsid w:val="00C0269C"/>
    <w:rsid w:val="00C0278A"/>
    <w:rsid w:val="00C027D9"/>
    <w:rsid w:val="00C02807"/>
    <w:rsid w:val="00C02833"/>
    <w:rsid w:val="00C02872"/>
    <w:rsid w:val="00C02941"/>
    <w:rsid w:val="00C02983"/>
    <w:rsid w:val="00C02988"/>
    <w:rsid w:val="00C029AA"/>
    <w:rsid w:val="00C029CB"/>
    <w:rsid w:val="00C02AAF"/>
    <w:rsid w:val="00C02D22"/>
    <w:rsid w:val="00C02D72"/>
    <w:rsid w:val="00C02E6F"/>
    <w:rsid w:val="00C02EE7"/>
    <w:rsid w:val="00C02F20"/>
    <w:rsid w:val="00C031CB"/>
    <w:rsid w:val="00C0330D"/>
    <w:rsid w:val="00C035D2"/>
    <w:rsid w:val="00C03720"/>
    <w:rsid w:val="00C03807"/>
    <w:rsid w:val="00C0384F"/>
    <w:rsid w:val="00C0388E"/>
    <w:rsid w:val="00C03894"/>
    <w:rsid w:val="00C039B1"/>
    <w:rsid w:val="00C039BB"/>
    <w:rsid w:val="00C039E9"/>
    <w:rsid w:val="00C03A50"/>
    <w:rsid w:val="00C03BC3"/>
    <w:rsid w:val="00C03CD7"/>
    <w:rsid w:val="00C03D47"/>
    <w:rsid w:val="00C03D73"/>
    <w:rsid w:val="00C03DB5"/>
    <w:rsid w:val="00C03DCD"/>
    <w:rsid w:val="00C03E6C"/>
    <w:rsid w:val="00C03F4D"/>
    <w:rsid w:val="00C03F5C"/>
    <w:rsid w:val="00C04032"/>
    <w:rsid w:val="00C040BC"/>
    <w:rsid w:val="00C040D0"/>
    <w:rsid w:val="00C040E0"/>
    <w:rsid w:val="00C04132"/>
    <w:rsid w:val="00C0413F"/>
    <w:rsid w:val="00C04148"/>
    <w:rsid w:val="00C04160"/>
    <w:rsid w:val="00C04180"/>
    <w:rsid w:val="00C0418E"/>
    <w:rsid w:val="00C041C4"/>
    <w:rsid w:val="00C041E1"/>
    <w:rsid w:val="00C04266"/>
    <w:rsid w:val="00C042B0"/>
    <w:rsid w:val="00C042BE"/>
    <w:rsid w:val="00C04377"/>
    <w:rsid w:val="00C043BF"/>
    <w:rsid w:val="00C0441B"/>
    <w:rsid w:val="00C044F0"/>
    <w:rsid w:val="00C044F4"/>
    <w:rsid w:val="00C04504"/>
    <w:rsid w:val="00C04551"/>
    <w:rsid w:val="00C045C8"/>
    <w:rsid w:val="00C045ED"/>
    <w:rsid w:val="00C0460B"/>
    <w:rsid w:val="00C0462C"/>
    <w:rsid w:val="00C046B5"/>
    <w:rsid w:val="00C04702"/>
    <w:rsid w:val="00C0476A"/>
    <w:rsid w:val="00C0482C"/>
    <w:rsid w:val="00C04882"/>
    <w:rsid w:val="00C04899"/>
    <w:rsid w:val="00C048D0"/>
    <w:rsid w:val="00C0497B"/>
    <w:rsid w:val="00C04AAD"/>
    <w:rsid w:val="00C04AB8"/>
    <w:rsid w:val="00C04B42"/>
    <w:rsid w:val="00C04B8E"/>
    <w:rsid w:val="00C04B9B"/>
    <w:rsid w:val="00C04C23"/>
    <w:rsid w:val="00C04C2A"/>
    <w:rsid w:val="00C04CA2"/>
    <w:rsid w:val="00C04D73"/>
    <w:rsid w:val="00C04DB4"/>
    <w:rsid w:val="00C04DCF"/>
    <w:rsid w:val="00C04E3B"/>
    <w:rsid w:val="00C04E7B"/>
    <w:rsid w:val="00C04E8C"/>
    <w:rsid w:val="00C04EF9"/>
    <w:rsid w:val="00C04F43"/>
    <w:rsid w:val="00C04FDB"/>
    <w:rsid w:val="00C05054"/>
    <w:rsid w:val="00C05060"/>
    <w:rsid w:val="00C051EC"/>
    <w:rsid w:val="00C051FB"/>
    <w:rsid w:val="00C0528C"/>
    <w:rsid w:val="00C052AB"/>
    <w:rsid w:val="00C054B9"/>
    <w:rsid w:val="00C0553A"/>
    <w:rsid w:val="00C0553B"/>
    <w:rsid w:val="00C0560D"/>
    <w:rsid w:val="00C0563A"/>
    <w:rsid w:val="00C05660"/>
    <w:rsid w:val="00C0569E"/>
    <w:rsid w:val="00C0575A"/>
    <w:rsid w:val="00C0577F"/>
    <w:rsid w:val="00C057AE"/>
    <w:rsid w:val="00C0589E"/>
    <w:rsid w:val="00C058E2"/>
    <w:rsid w:val="00C05956"/>
    <w:rsid w:val="00C059C5"/>
    <w:rsid w:val="00C059EA"/>
    <w:rsid w:val="00C05A14"/>
    <w:rsid w:val="00C05A30"/>
    <w:rsid w:val="00C05AA4"/>
    <w:rsid w:val="00C05B40"/>
    <w:rsid w:val="00C05B81"/>
    <w:rsid w:val="00C05C97"/>
    <w:rsid w:val="00C05DD1"/>
    <w:rsid w:val="00C05DFB"/>
    <w:rsid w:val="00C05ED5"/>
    <w:rsid w:val="00C06105"/>
    <w:rsid w:val="00C061F3"/>
    <w:rsid w:val="00C06241"/>
    <w:rsid w:val="00C0629F"/>
    <w:rsid w:val="00C062EF"/>
    <w:rsid w:val="00C063D7"/>
    <w:rsid w:val="00C06510"/>
    <w:rsid w:val="00C065BB"/>
    <w:rsid w:val="00C06763"/>
    <w:rsid w:val="00C06767"/>
    <w:rsid w:val="00C067AD"/>
    <w:rsid w:val="00C067C0"/>
    <w:rsid w:val="00C06827"/>
    <w:rsid w:val="00C068CC"/>
    <w:rsid w:val="00C06927"/>
    <w:rsid w:val="00C069C7"/>
    <w:rsid w:val="00C06A36"/>
    <w:rsid w:val="00C06BDC"/>
    <w:rsid w:val="00C06C9F"/>
    <w:rsid w:val="00C06D53"/>
    <w:rsid w:val="00C06D68"/>
    <w:rsid w:val="00C06DAA"/>
    <w:rsid w:val="00C06F05"/>
    <w:rsid w:val="00C06F13"/>
    <w:rsid w:val="00C071BF"/>
    <w:rsid w:val="00C07298"/>
    <w:rsid w:val="00C072E1"/>
    <w:rsid w:val="00C07307"/>
    <w:rsid w:val="00C0733D"/>
    <w:rsid w:val="00C074BC"/>
    <w:rsid w:val="00C074FF"/>
    <w:rsid w:val="00C07614"/>
    <w:rsid w:val="00C076AF"/>
    <w:rsid w:val="00C076EB"/>
    <w:rsid w:val="00C0780D"/>
    <w:rsid w:val="00C0782B"/>
    <w:rsid w:val="00C0788C"/>
    <w:rsid w:val="00C0790B"/>
    <w:rsid w:val="00C0791B"/>
    <w:rsid w:val="00C07A54"/>
    <w:rsid w:val="00C07B37"/>
    <w:rsid w:val="00C07BA9"/>
    <w:rsid w:val="00C07C92"/>
    <w:rsid w:val="00C07CD6"/>
    <w:rsid w:val="00C07D2B"/>
    <w:rsid w:val="00C07D45"/>
    <w:rsid w:val="00C07DDF"/>
    <w:rsid w:val="00C07DF4"/>
    <w:rsid w:val="00C07E6A"/>
    <w:rsid w:val="00C07F0B"/>
    <w:rsid w:val="00C07F10"/>
    <w:rsid w:val="00C10013"/>
    <w:rsid w:val="00C1002E"/>
    <w:rsid w:val="00C10036"/>
    <w:rsid w:val="00C10047"/>
    <w:rsid w:val="00C1004B"/>
    <w:rsid w:val="00C10232"/>
    <w:rsid w:val="00C10278"/>
    <w:rsid w:val="00C1027B"/>
    <w:rsid w:val="00C10308"/>
    <w:rsid w:val="00C1046E"/>
    <w:rsid w:val="00C10489"/>
    <w:rsid w:val="00C10498"/>
    <w:rsid w:val="00C104AD"/>
    <w:rsid w:val="00C10527"/>
    <w:rsid w:val="00C105C8"/>
    <w:rsid w:val="00C10680"/>
    <w:rsid w:val="00C107D8"/>
    <w:rsid w:val="00C10948"/>
    <w:rsid w:val="00C109D0"/>
    <w:rsid w:val="00C10A02"/>
    <w:rsid w:val="00C10AEF"/>
    <w:rsid w:val="00C10BBF"/>
    <w:rsid w:val="00C10C1F"/>
    <w:rsid w:val="00C10D1A"/>
    <w:rsid w:val="00C10D69"/>
    <w:rsid w:val="00C111B7"/>
    <w:rsid w:val="00C1122A"/>
    <w:rsid w:val="00C1125F"/>
    <w:rsid w:val="00C11321"/>
    <w:rsid w:val="00C1140D"/>
    <w:rsid w:val="00C11527"/>
    <w:rsid w:val="00C11667"/>
    <w:rsid w:val="00C116D8"/>
    <w:rsid w:val="00C116F2"/>
    <w:rsid w:val="00C11710"/>
    <w:rsid w:val="00C117C0"/>
    <w:rsid w:val="00C11905"/>
    <w:rsid w:val="00C11917"/>
    <w:rsid w:val="00C11948"/>
    <w:rsid w:val="00C1197D"/>
    <w:rsid w:val="00C11AF0"/>
    <w:rsid w:val="00C11C0A"/>
    <w:rsid w:val="00C11CBD"/>
    <w:rsid w:val="00C11CE7"/>
    <w:rsid w:val="00C11D4D"/>
    <w:rsid w:val="00C11D6B"/>
    <w:rsid w:val="00C11D73"/>
    <w:rsid w:val="00C11E56"/>
    <w:rsid w:val="00C11E5D"/>
    <w:rsid w:val="00C11E70"/>
    <w:rsid w:val="00C11EAC"/>
    <w:rsid w:val="00C11F2F"/>
    <w:rsid w:val="00C1206F"/>
    <w:rsid w:val="00C121AF"/>
    <w:rsid w:val="00C12203"/>
    <w:rsid w:val="00C1227E"/>
    <w:rsid w:val="00C122FE"/>
    <w:rsid w:val="00C123BA"/>
    <w:rsid w:val="00C123F2"/>
    <w:rsid w:val="00C124E7"/>
    <w:rsid w:val="00C1253F"/>
    <w:rsid w:val="00C1267E"/>
    <w:rsid w:val="00C1295E"/>
    <w:rsid w:val="00C1297F"/>
    <w:rsid w:val="00C12A64"/>
    <w:rsid w:val="00C12B83"/>
    <w:rsid w:val="00C12BB9"/>
    <w:rsid w:val="00C12BE5"/>
    <w:rsid w:val="00C12C30"/>
    <w:rsid w:val="00C12C55"/>
    <w:rsid w:val="00C12C6C"/>
    <w:rsid w:val="00C12CA0"/>
    <w:rsid w:val="00C12D69"/>
    <w:rsid w:val="00C12D82"/>
    <w:rsid w:val="00C12EB5"/>
    <w:rsid w:val="00C12EC1"/>
    <w:rsid w:val="00C12F17"/>
    <w:rsid w:val="00C12FCF"/>
    <w:rsid w:val="00C130A0"/>
    <w:rsid w:val="00C13177"/>
    <w:rsid w:val="00C1319F"/>
    <w:rsid w:val="00C1325F"/>
    <w:rsid w:val="00C13389"/>
    <w:rsid w:val="00C13458"/>
    <w:rsid w:val="00C13494"/>
    <w:rsid w:val="00C13641"/>
    <w:rsid w:val="00C1377E"/>
    <w:rsid w:val="00C138C5"/>
    <w:rsid w:val="00C13AF3"/>
    <w:rsid w:val="00C13C1D"/>
    <w:rsid w:val="00C13C73"/>
    <w:rsid w:val="00C13CBC"/>
    <w:rsid w:val="00C13EAB"/>
    <w:rsid w:val="00C13F10"/>
    <w:rsid w:val="00C14013"/>
    <w:rsid w:val="00C140A8"/>
    <w:rsid w:val="00C14218"/>
    <w:rsid w:val="00C1437F"/>
    <w:rsid w:val="00C14396"/>
    <w:rsid w:val="00C143AA"/>
    <w:rsid w:val="00C14441"/>
    <w:rsid w:val="00C14464"/>
    <w:rsid w:val="00C14488"/>
    <w:rsid w:val="00C144B9"/>
    <w:rsid w:val="00C144D5"/>
    <w:rsid w:val="00C144F9"/>
    <w:rsid w:val="00C14536"/>
    <w:rsid w:val="00C1457F"/>
    <w:rsid w:val="00C14661"/>
    <w:rsid w:val="00C1467C"/>
    <w:rsid w:val="00C14720"/>
    <w:rsid w:val="00C14745"/>
    <w:rsid w:val="00C147D9"/>
    <w:rsid w:val="00C147F1"/>
    <w:rsid w:val="00C149F5"/>
    <w:rsid w:val="00C14A08"/>
    <w:rsid w:val="00C14A58"/>
    <w:rsid w:val="00C14BBE"/>
    <w:rsid w:val="00C14C34"/>
    <w:rsid w:val="00C14C76"/>
    <w:rsid w:val="00C14CE8"/>
    <w:rsid w:val="00C14D21"/>
    <w:rsid w:val="00C14D23"/>
    <w:rsid w:val="00C14E26"/>
    <w:rsid w:val="00C1505A"/>
    <w:rsid w:val="00C15120"/>
    <w:rsid w:val="00C1521E"/>
    <w:rsid w:val="00C15251"/>
    <w:rsid w:val="00C15548"/>
    <w:rsid w:val="00C15575"/>
    <w:rsid w:val="00C15662"/>
    <w:rsid w:val="00C156EC"/>
    <w:rsid w:val="00C1572A"/>
    <w:rsid w:val="00C15875"/>
    <w:rsid w:val="00C158FA"/>
    <w:rsid w:val="00C1598A"/>
    <w:rsid w:val="00C15A3C"/>
    <w:rsid w:val="00C15B6D"/>
    <w:rsid w:val="00C15B7B"/>
    <w:rsid w:val="00C15C9C"/>
    <w:rsid w:val="00C15CE2"/>
    <w:rsid w:val="00C15DFD"/>
    <w:rsid w:val="00C15F9E"/>
    <w:rsid w:val="00C15FEE"/>
    <w:rsid w:val="00C1602B"/>
    <w:rsid w:val="00C16052"/>
    <w:rsid w:val="00C16060"/>
    <w:rsid w:val="00C1608E"/>
    <w:rsid w:val="00C16184"/>
    <w:rsid w:val="00C161BB"/>
    <w:rsid w:val="00C1637D"/>
    <w:rsid w:val="00C1650D"/>
    <w:rsid w:val="00C16913"/>
    <w:rsid w:val="00C169B3"/>
    <w:rsid w:val="00C16A2F"/>
    <w:rsid w:val="00C16A61"/>
    <w:rsid w:val="00C16A8A"/>
    <w:rsid w:val="00C16A94"/>
    <w:rsid w:val="00C16B4C"/>
    <w:rsid w:val="00C16C10"/>
    <w:rsid w:val="00C16CA9"/>
    <w:rsid w:val="00C16E06"/>
    <w:rsid w:val="00C16E77"/>
    <w:rsid w:val="00C16E7B"/>
    <w:rsid w:val="00C16F86"/>
    <w:rsid w:val="00C16FF1"/>
    <w:rsid w:val="00C17089"/>
    <w:rsid w:val="00C170F0"/>
    <w:rsid w:val="00C1714D"/>
    <w:rsid w:val="00C171DB"/>
    <w:rsid w:val="00C17245"/>
    <w:rsid w:val="00C1736C"/>
    <w:rsid w:val="00C173E1"/>
    <w:rsid w:val="00C173EE"/>
    <w:rsid w:val="00C17438"/>
    <w:rsid w:val="00C17449"/>
    <w:rsid w:val="00C1752C"/>
    <w:rsid w:val="00C175D7"/>
    <w:rsid w:val="00C17620"/>
    <w:rsid w:val="00C17926"/>
    <w:rsid w:val="00C17A02"/>
    <w:rsid w:val="00C17A05"/>
    <w:rsid w:val="00C17ED5"/>
    <w:rsid w:val="00C17F73"/>
    <w:rsid w:val="00C17FFD"/>
    <w:rsid w:val="00C2003F"/>
    <w:rsid w:val="00C2005A"/>
    <w:rsid w:val="00C20073"/>
    <w:rsid w:val="00C200F3"/>
    <w:rsid w:val="00C20199"/>
    <w:rsid w:val="00C201BF"/>
    <w:rsid w:val="00C201DF"/>
    <w:rsid w:val="00C20261"/>
    <w:rsid w:val="00C20297"/>
    <w:rsid w:val="00C20301"/>
    <w:rsid w:val="00C203FC"/>
    <w:rsid w:val="00C20442"/>
    <w:rsid w:val="00C204D9"/>
    <w:rsid w:val="00C206C0"/>
    <w:rsid w:val="00C206EA"/>
    <w:rsid w:val="00C207BA"/>
    <w:rsid w:val="00C207C7"/>
    <w:rsid w:val="00C20992"/>
    <w:rsid w:val="00C209E9"/>
    <w:rsid w:val="00C20ACC"/>
    <w:rsid w:val="00C20AF4"/>
    <w:rsid w:val="00C20B4F"/>
    <w:rsid w:val="00C20C97"/>
    <w:rsid w:val="00C20DEB"/>
    <w:rsid w:val="00C20E67"/>
    <w:rsid w:val="00C20E6C"/>
    <w:rsid w:val="00C20ED7"/>
    <w:rsid w:val="00C20F7F"/>
    <w:rsid w:val="00C20FC2"/>
    <w:rsid w:val="00C20FFD"/>
    <w:rsid w:val="00C2106E"/>
    <w:rsid w:val="00C210D2"/>
    <w:rsid w:val="00C21125"/>
    <w:rsid w:val="00C211A2"/>
    <w:rsid w:val="00C2132A"/>
    <w:rsid w:val="00C214A3"/>
    <w:rsid w:val="00C2155F"/>
    <w:rsid w:val="00C21592"/>
    <w:rsid w:val="00C215DD"/>
    <w:rsid w:val="00C215EB"/>
    <w:rsid w:val="00C21668"/>
    <w:rsid w:val="00C2166B"/>
    <w:rsid w:val="00C21674"/>
    <w:rsid w:val="00C216EF"/>
    <w:rsid w:val="00C2174D"/>
    <w:rsid w:val="00C21851"/>
    <w:rsid w:val="00C2192B"/>
    <w:rsid w:val="00C21958"/>
    <w:rsid w:val="00C21BE1"/>
    <w:rsid w:val="00C21C78"/>
    <w:rsid w:val="00C21D50"/>
    <w:rsid w:val="00C21D96"/>
    <w:rsid w:val="00C21EA1"/>
    <w:rsid w:val="00C22002"/>
    <w:rsid w:val="00C2213E"/>
    <w:rsid w:val="00C222C3"/>
    <w:rsid w:val="00C22459"/>
    <w:rsid w:val="00C2259C"/>
    <w:rsid w:val="00C225F4"/>
    <w:rsid w:val="00C226C2"/>
    <w:rsid w:val="00C226E6"/>
    <w:rsid w:val="00C22742"/>
    <w:rsid w:val="00C227C1"/>
    <w:rsid w:val="00C2282F"/>
    <w:rsid w:val="00C2285A"/>
    <w:rsid w:val="00C22894"/>
    <w:rsid w:val="00C2289A"/>
    <w:rsid w:val="00C228DE"/>
    <w:rsid w:val="00C22A8B"/>
    <w:rsid w:val="00C22A90"/>
    <w:rsid w:val="00C22B9A"/>
    <w:rsid w:val="00C22BBE"/>
    <w:rsid w:val="00C22C23"/>
    <w:rsid w:val="00C22C51"/>
    <w:rsid w:val="00C22D65"/>
    <w:rsid w:val="00C22E1E"/>
    <w:rsid w:val="00C23004"/>
    <w:rsid w:val="00C230A0"/>
    <w:rsid w:val="00C230AF"/>
    <w:rsid w:val="00C23109"/>
    <w:rsid w:val="00C2321D"/>
    <w:rsid w:val="00C232C0"/>
    <w:rsid w:val="00C233AA"/>
    <w:rsid w:val="00C23458"/>
    <w:rsid w:val="00C23470"/>
    <w:rsid w:val="00C234A7"/>
    <w:rsid w:val="00C234D0"/>
    <w:rsid w:val="00C23588"/>
    <w:rsid w:val="00C235C6"/>
    <w:rsid w:val="00C23608"/>
    <w:rsid w:val="00C23642"/>
    <w:rsid w:val="00C2372F"/>
    <w:rsid w:val="00C238D2"/>
    <w:rsid w:val="00C238EE"/>
    <w:rsid w:val="00C239EB"/>
    <w:rsid w:val="00C23A99"/>
    <w:rsid w:val="00C23AB5"/>
    <w:rsid w:val="00C23ACC"/>
    <w:rsid w:val="00C23B2E"/>
    <w:rsid w:val="00C23B44"/>
    <w:rsid w:val="00C23BFD"/>
    <w:rsid w:val="00C23DA2"/>
    <w:rsid w:val="00C23E55"/>
    <w:rsid w:val="00C23E6D"/>
    <w:rsid w:val="00C23E7B"/>
    <w:rsid w:val="00C23F35"/>
    <w:rsid w:val="00C24118"/>
    <w:rsid w:val="00C24168"/>
    <w:rsid w:val="00C24171"/>
    <w:rsid w:val="00C24327"/>
    <w:rsid w:val="00C243BD"/>
    <w:rsid w:val="00C243C1"/>
    <w:rsid w:val="00C24420"/>
    <w:rsid w:val="00C2459B"/>
    <w:rsid w:val="00C24759"/>
    <w:rsid w:val="00C248E7"/>
    <w:rsid w:val="00C2499F"/>
    <w:rsid w:val="00C24A15"/>
    <w:rsid w:val="00C24A89"/>
    <w:rsid w:val="00C24AA6"/>
    <w:rsid w:val="00C24AB8"/>
    <w:rsid w:val="00C24B04"/>
    <w:rsid w:val="00C24B31"/>
    <w:rsid w:val="00C24B45"/>
    <w:rsid w:val="00C24B47"/>
    <w:rsid w:val="00C24D40"/>
    <w:rsid w:val="00C24E93"/>
    <w:rsid w:val="00C24FB7"/>
    <w:rsid w:val="00C25069"/>
    <w:rsid w:val="00C2509F"/>
    <w:rsid w:val="00C25155"/>
    <w:rsid w:val="00C2525F"/>
    <w:rsid w:val="00C25283"/>
    <w:rsid w:val="00C252A4"/>
    <w:rsid w:val="00C252AB"/>
    <w:rsid w:val="00C2536E"/>
    <w:rsid w:val="00C25522"/>
    <w:rsid w:val="00C25657"/>
    <w:rsid w:val="00C2567B"/>
    <w:rsid w:val="00C258BB"/>
    <w:rsid w:val="00C25971"/>
    <w:rsid w:val="00C25AB0"/>
    <w:rsid w:val="00C25B69"/>
    <w:rsid w:val="00C25BE4"/>
    <w:rsid w:val="00C25C28"/>
    <w:rsid w:val="00C25CBC"/>
    <w:rsid w:val="00C25DCC"/>
    <w:rsid w:val="00C25E34"/>
    <w:rsid w:val="00C25EC6"/>
    <w:rsid w:val="00C25F8E"/>
    <w:rsid w:val="00C25FDD"/>
    <w:rsid w:val="00C26018"/>
    <w:rsid w:val="00C2604F"/>
    <w:rsid w:val="00C260B2"/>
    <w:rsid w:val="00C26182"/>
    <w:rsid w:val="00C261C6"/>
    <w:rsid w:val="00C2620A"/>
    <w:rsid w:val="00C2621C"/>
    <w:rsid w:val="00C262A5"/>
    <w:rsid w:val="00C262DF"/>
    <w:rsid w:val="00C26381"/>
    <w:rsid w:val="00C263C5"/>
    <w:rsid w:val="00C263FE"/>
    <w:rsid w:val="00C2666C"/>
    <w:rsid w:val="00C26841"/>
    <w:rsid w:val="00C268F8"/>
    <w:rsid w:val="00C26B0B"/>
    <w:rsid w:val="00C26C31"/>
    <w:rsid w:val="00C26C6C"/>
    <w:rsid w:val="00C26CC7"/>
    <w:rsid w:val="00C26D00"/>
    <w:rsid w:val="00C26D0D"/>
    <w:rsid w:val="00C26E25"/>
    <w:rsid w:val="00C26F18"/>
    <w:rsid w:val="00C26F3F"/>
    <w:rsid w:val="00C271D9"/>
    <w:rsid w:val="00C271FB"/>
    <w:rsid w:val="00C2720F"/>
    <w:rsid w:val="00C2724E"/>
    <w:rsid w:val="00C27274"/>
    <w:rsid w:val="00C27281"/>
    <w:rsid w:val="00C272AB"/>
    <w:rsid w:val="00C272E2"/>
    <w:rsid w:val="00C272FA"/>
    <w:rsid w:val="00C273AF"/>
    <w:rsid w:val="00C2740E"/>
    <w:rsid w:val="00C274E6"/>
    <w:rsid w:val="00C275CD"/>
    <w:rsid w:val="00C275D6"/>
    <w:rsid w:val="00C27644"/>
    <w:rsid w:val="00C276DF"/>
    <w:rsid w:val="00C27749"/>
    <w:rsid w:val="00C277BE"/>
    <w:rsid w:val="00C27879"/>
    <w:rsid w:val="00C278CB"/>
    <w:rsid w:val="00C27947"/>
    <w:rsid w:val="00C27A00"/>
    <w:rsid w:val="00C27A82"/>
    <w:rsid w:val="00C27B09"/>
    <w:rsid w:val="00C27BF8"/>
    <w:rsid w:val="00C27C2C"/>
    <w:rsid w:val="00C27D1D"/>
    <w:rsid w:val="00C27D53"/>
    <w:rsid w:val="00C27DB3"/>
    <w:rsid w:val="00C27DDD"/>
    <w:rsid w:val="00C27DE6"/>
    <w:rsid w:val="00C27DFE"/>
    <w:rsid w:val="00C27F2A"/>
    <w:rsid w:val="00C27F46"/>
    <w:rsid w:val="00C2E12C"/>
    <w:rsid w:val="00C30049"/>
    <w:rsid w:val="00C3019F"/>
    <w:rsid w:val="00C302A6"/>
    <w:rsid w:val="00C302D1"/>
    <w:rsid w:val="00C303B3"/>
    <w:rsid w:val="00C30415"/>
    <w:rsid w:val="00C304D1"/>
    <w:rsid w:val="00C30541"/>
    <w:rsid w:val="00C305CB"/>
    <w:rsid w:val="00C30650"/>
    <w:rsid w:val="00C30692"/>
    <w:rsid w:val="00C30873"/>
    <w:rsid w:val="00C30977"/>
    <w:rsid w:val="00C3099A"/>
    <w:rsid w:val="00C309D2"/>
    <w:rsid w:val="00C30AB0"/>
    <w:rsid w:val="00C30AD8"/>
    <w:rsid w:val="00C30B33"/>
    <w:rsid w:val="00C30DB0"/>
    <w:rsid w:val="00C30DE8"/>
    <w:rsid w:val="00C30E3A"/>
    <w:rsid w:val="00C30E50"/>
    <w:rsid w:val="00C30E66"/>
    <w:rsid w:val="00C31020"/>
    <w:rsid w:val="00C3105B"/>
    <w:rsid w:val="00C31091"/>
    <w:rsid w:val="00C31110"/>
    <w:rsid w:val="00C311A9"/>
    <w:rsid w:val="00C31222"/>
    <w:rsid w:val="00C31227"/>
    <w:rsid w:val="00C3134B"/>
    <w:rsid w:val="00C31355"/>
    <w:rsid w:val="00C31370"/>
    <w:rsid w:val="00C313AD"/>
    <w:rsid w:val="00C313C1"/>
    <w:rsid w:val="00C3142E"/>
    <w:rsid w:val="00C3147C"/>
    <w:rsid w:val="00C314E9"/>
    <w:rsid w:val="00C314F5"/>
    <w:rsid w:val="00C3170A"/>
    <w:rsid w:val="00C3170E"/>
    <w:rsid w:val="00C318B4"/>
    <w:rsid w:val="00C319F6"/>
    <w:rsid w:val="00C31DF3"/>
    <w:rsid w:val="00C31E5D"/>
    <w:rsid w:val="00C31F02"/>
    <w:rsid w:val="00C31F13"/>
    <w:rsid w:val="00C31F5B"/>
    <w:rsid w:val="00C31FCC"/>
    <w:rsid w:val="00C31FEB"/>
    <w:rsid w:val="00C3217A"/>
    <w:rsid w:val="00C32216"/>
    <w:rsid w:val="00C322B7"/>
    <w:rsid w:val="00C32415"/>
    <w:rsid w:val="00C3246C"/>
    <w:rsid w:val="00C3247F"/>
    <w:rsid w:val="00C325BF"/>
    <w:rsid w:val="00C325EA"/>
    <w:rsid w:val="00C32623"/>
    <w:rsid w:val="00C32710"/>
    <w:rsid w:val="00C32711"/>
    <w:rsid w:val="00C32796"/>
    <w:rsid w:val="00C32906"/>
    <w:rsid w:val="00C32928"/>
    <w:rsid w:val="00C3296D"/>
    <w:rsid w:val="00C329B5"/>
    <w:rsid w:val="00C32B84"/>
    <w:rsid w:val="00C32C3B"/>
    <w:rsid w:val="00C32C50"/>
    <w:rsid w:val="00C32C7C"/>
    <w:rsid w:val="00C32D23"/>
    <w:rsid w:val="00C32D99"/>
    <w:rsid w:val="00C32F4B"/>
    <w:rsid w:val="00C3310B"/>
    <w:rsid w:val="00C33180"/>
    <w:rsid w:val="00C331B2"/>
    <w:rsid w:val="00C331BC"/>
    <w:rsid w:val="00C33371"/>
    <w:rsid w:val="00C3346C"/>
    <w:rsid w:val="00C33481"/>
    <w:rsid w:val="00C334BD"/>
    <w:rsid w:val="00C335C5"/>
    <w:rsid w:val="00C3376B"/>
    <w:rsid w:val="00C33775"/>
    <w:rsid w:val="00C33810"/>
    <w:rsid w:val="00C3385E"/>
    <w:rsid w:val="00C338FB"/>
    <w:rsid w:val="00C33A01"/>
    <w:rsid w:val="00C33B4D"/>
    <w:rsid w:val="00C33BB7"/>
    <w:rsid w:val="00C33C96"/>
    <w:rsid w:val="00C33CEB"/>
    <w:rsid w:val="00C33D27"/>
    <w:rsid w:val="00C33D2C"/>
    <w:rsid w:val="00C33DD7"/>
    <w:rsid w:val="00C33E9E"/>
    <w:rsid w:val="00C33F00"/>
    <w:rsid w:val="00C33F7B"/>
    <w:rsid w:val="00C33F88"/>
    <w:rsid w:val="00C33F8E"/>
    <w:rsid w:val="00C33FB2"/>
    <w:rsid w:val="00C3400C"/>
    <w:rsid w:val="00C3406D"/>
    <w:rsid w:val="00C3413D"/>
    <w:rsid w:val="00C341FF"/>
    <w:rsid w:val="00C3438B"/>
    <w:rsid w:val="00C3439A"/>
    <w:rsid w:val="00C343CB"/>
    <w:rsid w:val="00C3443C"/>
    <w:rsid w:val="00C34504"/>
    <w:rsid w:val="00C34767"/>
    <w:rsid w:val="00C34863"/>
    <w:rsid w:val="00C34873"/>
    <w:rsid w:val="00C34A64"/>
    <w:rsid w:val="00C34AFA"/>
    <w:rsid w:val="00C34B8D"/>
    <w:rsid w:val="00C34EC6"/>
    <w:rsid w:val="00C34EDB"/>
    <w:rsid w:val="00C34EF1"/>
    <w:rsid w:val="00C34F26"/>
    <w:rsid w:val="00C34FBF"/>
    <w:rsid w:val="00C35072"/>
    <w:rsid w:val="00C3518E"/>
    <w:rsid w:val="00C351BC"/>
    <w:rsid w:val="00C3524D"/>
    <w:rsid w:val="00C35369"/>
    <w:rsid w:val="00C3543E"/>
    <w:rsid w:val="00C35579"/>
    <w:rsid w:val="00C3557C"/>
    <w:rsid w:val="00C355DA"/>
    <w:rsid w:val="00C35629"/>
    <w:rsid w:val="00C35662"/>
    <w:rsid w:val="00C35684"/>
    <w:rsid w:val="00C356B8"/>
    <w:rsid w:val="00C35752"/>
    <w:rsid w:val="00C3579A"/>
    <w:rsid w:val="00C35955"/>
    <w:rsid w:val="00C35ADB"/>
    <w:rsid w:val="00C35B8E"/>
    <w:rsid w:val="00C35C06"/>
    <w:rsid w:val="00C35C61"/>
    <w:rsid w:val="00C35C9C"/>
    <w:rsid w:val="00C35CF3"/>
    <w:rsid w:val="00C35F8F"/>
    <w:rsid w:val="00C35F95"/>
    <w:rsid w:val="00C3619F"/>
    <w:rsid w:val="00C3625B"/>
    <w:rsid w:val="00C362FC"/>
    <w:rsid w:val="00C364AC"/>
    <w:rsid w:val="00C364CA"/>
    <w:rsid w:val="00C3658F"/>
    <w:rsid w:val="00C36636"/>
    <w:rsid w:val="00C36743"/>
    <w:rsid w:val="00C36784"/>
    <w:rsid w:val="00C367A0"/>
    <w:rsid w:val="00C3680C"/>
    <w:rsid w:val="00C36834"/>
    <w:rsid w:val="00C36934"/>
    <w:rsid w:val="00C36959"/>
    <w:rsid w:val="00C36AE5"/>
    <w:rsid w:val="00C36AE6"/>
    <w:rsid w:val="00C36B30"/>
    <w:rsid w:val="00C36BE3"/>
    <w:rsid w:val="00C36E97"/>
    <w:rsid w:val="00C36ED3"/>
    <w:rsid w:val="00C36EFA"/>
    <w:rsid w:val="00C36F28"/>
    <w:rsid w:val="00C36F5F"/>
    <w:rsid w:val="00C3701B"/>
    <w:rsid w:val="00C37119"/>
    <w:rsid w:val="00C37132"/>
    <w:rsid w:val="00C3720E"/>
    <w:rsid w:val="00C3721D"/>
    <w:rsid w:val="00C37261"/>
    <w:rsid w:val="00C373B6"/>
    <w:rsid w:val="00C373C7"/>
    <w:rsid w:val="00C373E7"/>
    <w:rsid w:val="00C37403"/>
    <w:rsid w:val="00C3748A"/>
    <w:rsid w:val="00C37573"/>
    <w:rsid w:val="00C37734"/>
    <w:rsid w:val="00C377ED"/>
    <w:rsid w:val="00C3780F"/>
    <w:rsid w:val="00C37881"/>
    <w:rsid w:val="00C379A9"/>
    <w:rsid w:val="00C37A15"/>
    <w:rsid w:val="00C37A51"/>
    <w:rsid w:val="00C37A9E"/>
    <w:rsid w:val="00C37B0A"/>
    <w:rsid w:val="00C37B35"/>
    <w:rsid w:val="00C37B57"/>
    <w:rsid w:val="00C37BED"/>
    <w:rsid w:val="00C4002B"/>
    <w:rsid w:val="00C4011A"/>
    <w:rsid w:val="00C4014D"/>
    <w:rsid w:val="00C402B0"/>
    <w:rsid w:val="00C402D4"/>
    <w:rsid w:val="00C40402"/>
    <w:rsid w:val="00C40404"/>
    <w:rsid w:val="00C40412"/>
    <w:rsid w:val="00C40611"/>
    <w:rsid w:val="00C40673"/>
    <w:rsid w:val="00C40750"/>
    <w:rsid w:val="00C407DC"/>
    <w:rsid w:val="00C40877"/>
    <w:rsid w:val="00C4088D"/>
    <w:rsid w:val="00C40B1E"/>
    <w:rsid w:val="00C40B2D"/>
    <w:rsid w:val="00C40B32"/>
    <w:rsid w:val="00C40BB3"/>
    <w:rsid w:val="00C40C21"/>
    <w:rsid w:val="00C40C59"/>
    <w:rsid w:val="00C40CF2"/>
    <w:rsid w:val="00C40D2E"/>
    <w:rsid w:val="00C40D7F"/>
    <w:rsid w:val="00C40DB3"/>
    <w:rsid w:val="00C40E66"/>
    <w:rsid w:val="00C40EA5"/>
    <w:rsid w:val="00C4107A"/>
    <w:rsid w:val="00C4108C"/>
    <w:rsid w:val="00C411F4"/>
    <w:rsid w:val="00C41222"/>
    <w:rsid w:val="00C4122B"/>
    <w:rsid w:val="00C41279"/>
    <w:rsid w:val="00C41298"/>
    <w:rsid w:val="00C412DB"/>
    <w:rsid w:val="00C413F4"/>
    <w:rsid w:val="00C415C4"/>
    <w:rsid w:val="00C415EE"/>
    <w:rsid w:val="00C41662"/>
    <w:rsid w:val="00C41667"/>
    <w:rsid w:val="00C41675"/>
    <w:rsid w:val="00C416B7"/>
    <w:rsid w:val="00C41741"/>
    <w:rsid w:val="00C4177B"/>
    <w:rsid w:val="00C4183C"/>
    <w:rsid w:val="00C4185A"/>
    <w:rsid w:val="00C418A9"/>
    <w:rsid w:val="00C4197B"/>
    <w:rsid w:val="00C41A0F"/>
    <w:rsid w:val="00C41A39"/>
    <w:rsid w:val="00C41B8B"/>
    <w:rsid w:val="00C41B9C"/>
    <w:rsid w:val="00C41C0A"/>
    <w:rsid w:val="00C41C1E"/>
    <w:rsid w:val="00C41C31"/>
    <w:rsid w:val="00C41CDE"/>
    <w:rsid w:val="00C41DCE"/>
    <w:rsid w:val="00C41FB3"/>
    <w:rsid w:val="00C4200F"/>
    <w:rsid w:val="00C42028"/>
    <w:rsid w:val="00C4203B"/>
    <w:rsid w:val="00C420D4"/>
    <w:rsid w:val="00C42161"/>
    <w:rsid w:val="00C42190"/>
    <w:rsid w:val="00C4222E"/>
    <w:rsid w:val="00C4227A"/>
    <w:rsid w:val="00C422D2"/>
    <w:rsid w:val="00C42310"/>
    <w:rsid w:val="00C42383"/>
    <w:rsid w:val="00C42590"/>
    <w:rsid w:val="00C4273D"/>
    <w:rsid w:val="00C4280C"/>
    <w:rsid w:val="00C428B7"/>
    <w:rsid w:val="00C42956"/>
    <w:rsid w:val="00C42A19"/>
    <w:rsid w:val="00C42A4D"/>
    <w:rsid w:val="00C42A71"/>
    <w:rsid w:val="00C42ACA"/>
    <w:rsid w:val="00C42D41"/>
    <w:rsid w:val="00C42D8E"/>
    <w:rsid w:val="00C42DD0"/>
    <w:rsid w:val="00C42E35"/>
    <w:rsid w:val="00C42E8D"/>
    <w:rsid w:val="00C42ECF"/>
    <w:rsid w:val="00C43011"/>
    <w:rsid w:val="00C430CE"/>
    <w:rsid w:val="00C43119"/>
    <w:rsid w:val="00C43151"/>
    <w:rsid w:val="00C43158"/>
    <w:rsid w:val="00C43235"/>
    <w:rsid w:val="00C4340F"/>
    <w:rsid w:val="00C4369A"/>
    <w:rsid w:val="00C437FD"/>
    <w:rsid w:val="00C43857"/>
    <w:rsid w:val="00C438A0"/>
    <w:rsid w:val="00C438B6"/>
    <w:rsid w:val="00C4398A"/>
    <w:rsid w:val="00C43A6E"/>
    <w:rsid w:val="00C43AEF"/>
    <w:rsid w:val="00C43AF7"/>
    <w:rsid w:val="00C43BA2"/>
    <w:rsid w:val="00C43C41"/>
    <w:rsid w:val="00C43CCC"/>
    <w:rsid w:val="00C43D67"/>
    <w:rsid w:val="00C43D94"/>
    <w:rsid w:val="00C43D96"/>
    <w:rsid w:val="00C440AA"/>
    <w:rsid w:val="00C441EF"/>
    <w:rsid w:val="00C441F0"/>
    <w:rsid w:val="00C4429F"/>
    <w:rsid w:val="00C442F3"/>
    <w:rsid w:val="00C443B2"/>
    <w:rsid w:val="00C44401"/>
    <w:rsid w:val="00C445E4"/>
    <w:rsid w:val="00C44743"/>
    <w:rsid w:val="00C448B5"/>
    <w:rsid w:val="00C44A0F"/>
    <w:rsid w:val="00C44A10"/>
    <w:rsid w:val="00C44A20"/>
    <w:rsid w:val="00C44A92"/>
    <w:rsid w:val="00C44A98"/>
    <w:rsid w:val="00C44AAB"/>
    <w:rsid w:val="00C44AAC"/>
    <w:rsid w:val="00C44AEA"/>
    <w:rsid w:val="00C44B5B"/>
    <w:rsid w:val="00C44BED"/>
    <w:rsid w:val="00C44C49"/>
    <w:rsid w:val="00C44D10"/>
    <w:rsid w:val="00C44E52"/>
    <w:rsid w:val="00C44EE1"/>
    <w:rsid w:val="00C4501F"/>
    <w:rsid w:val="00C452DC"/>
    <w:rsid w:val="00C452E3"/>
    <w:rsid w:val="00C452E4"/>
    <w:rsid w:val="00C4538A"/>
    <w:rsid w:val="00C45413"/>
    <w:rsid w:val="00C4560F"/>
    <w:rsid w:val="00C4568D"/>
    <w:rsid w:val="00C456C4"/>
    <w:rsid w:val="00C45713"/>
    <w:rsid w:val="00C45746"/>
    <w:rsid w:val="00C457A9"/>
    <w:rsid w:val="00C45853"/>
    <w:rsid w:val="00C45953"/>
    <w:rsid w:val="00C45B35"/>
    <w:rsid w:val="00C45CEE"/>
    <w:rsid w:val="00C45D6C"/>
    <w:rsid w:val="00C45E99"/>
    <w:rsid w:val="00C45EB3"/>
    <w:rsid w:val="00C45FAC"/>
    <w:rsid w:val="00C45FCD"/>
    <w:rsid w:val="00C45FFC"/>
    <w:rsid w:val="00C46064"/>
    <w:rsid w:val="00C46139"/>
    <w:rsid w:val="00C46169"/>
    <w:rsid w:val="00C46214"/>
    <w:rsid w:val="00C46474"/>
    <w:rsid w:val="00C46497"/>
    <w:rsid w:val="00C4654D"/>
    <w:rsid w:val="00C466DE"/>
    <w:rsid w:val="00C468A4"/>
    <w:rsid w:val="00C468DC"/>
    <w:rsid w:val="00C468FC"/>
    <w:rsid w:val="00C469B4"/>
    <w:rsid w:val="00C469EB"/>
    <w:rsid w:val="00C46B9A"/>
    <w:rsid w:val="00C46BDF"/>
    <w:rsid w:val="00C46C4D"/>
    <w:rsid w:val="00C46D5F"/>
    <w:rsid w:val="00C46DE8"/>
    <w:rsid w:val="00C46EA0"/>
    <w:rsid w:val="00C46ED0"/>
    <w:rsid w:val="00C46EE7"/>
    <w:rsid w:val="00C4709C"/>
    <w:rsid w:val="00C471C4"/>
    <w:rsid w:val="00C47245"/>
    <w:rsid w:val="00C47389"/>
    <w:rsid w:val="00C4739E"/>
    <w:rsid w:val="00C473A3"/>
    <w:rsid w:val="00C473EC"/>
    <w:rsid w:val="00C4743F"/>
    <w:rsid w:val="00C474A6"/>
    <w:rsid w:val="00C4755D"/>
    <w:rsid w:val="00C4759B"/>
    <w:rsid w:val="00C476F6"/>
    <w:rsid w:val="00C477BA"/>
    <w:rsid w:val="00C477EA"/>
    <w:rsid w:val="00C478CF"/>
    <w:rsid w:val="00C47989"/>
    <w:rsid w:val="00C47A2F"/>
    <w:rsid w:val="00C47A8A"/>
    <w:rsid w:val="00C47A96"/>
    <w:rsid w:val="00C47B72"/>
    <w:rsid w:val="00C47B7B"/>
    <w:rsid w:val="00C47C69"/>
    <w:rsid w:val="00C47CCA"/>
    <w:rsid w:val="00C47CD7"/>
    <w:rsid w:val="00C47E70"/>
    <w:rsid w:val="00C47EAF"/>
    <w:rsid w:val="00C4BD22"/>
    <w:rsid w:val="00C50245"/>
    <w:rsid w:val="00C5024D"/>
    <w:rsid w:val="00C5026F"/>
    <w:rsid w:val="00C5028A"/>
    <w:rsid w:val="00C5034A"/>
    <w:rsid w:val="00C50369"/>
    <w:rsid w:val="00C50465"/>
    <w:rsid w:val="00C506AD"/>
    <w:rsid w:val="00C50801"/>
    <w:rsid w:val="00C50893"/>
    <w:rsid w:val="00C5090D"/>
    <w:rsid w:val="00C5096E"/>
    <w:rsid w:val="00C5097E"/>
    <w:rsid w:val="00C50ADF"/>
    <w:rsid w:val="00C50B51"/>
    <w:rsid w:val="00C50B83"/>
    <w:rsid w:val="00C50BC6"/>
    <w:rsid w:val="00C50BF9"/>
    <w:rsid w:val="00C50C15"/>
    <w:rsid w:val="00C50C63"/>
    <w:rsid w:val="00C50CC4"/>
    <w:rsid w:val="00C50CD5"/>
    <w:rsid w:val="00C50E0B"/>
    <w:rsid w:val="00C50E60"/>
    <w:rsid w:val="00C50E90"/>
    <w:rsid w:val="00C50FBD"/>
    <w:rsid w:val="00C51109"/>
    <w:rsid w:val="00C511A6"/>
    <w:rsid w:val="00C511CA"/>
    <w:rsid w:val="00C5136D"/>
    <w:rsid w:val="00C513E1"/>
    <w:rsid w:val="00C514F5"/>
    <w:rsid w:val="00C51516"/>
    <w:rsid w:val="00C515A4"/>
    <w:rsid w:val="00C5168F"/>
    <w:rsid w:val="00C516FF"/>
    <w:rsid w:val="00C5178B"/>
    <w:rsid w:val="00C51846"/>
    <w:rsid w:val="00C51A38"/>
    <w:rsid w:val="00C51B46"/>
    <w:rsid w:val="00C51B8D"/>
    <w:rsid w:val="00C51CFC"/>
    <w:rsid w:val="00C51D09"/>
    <w:rsid w:val="00C51D0F"/>
    <w:rsid w:val="00C51D4C"/>
    <w:rsid w:val="00C51E27"/>
    <w:rsid w:val="00C51E3F"/>
    <w:rsid w:val="00C51E77"/>
    <w:rsid w:val="00C51EDA"/>
    <w:rsid w:val="00C51EF8"/>
    <w:rsid w:val="00C51F28"/>
    <w:rsid w:val="00C51FA0"/>
    <w:rsid w:val="00C5205B"/>
    <w:rsid w:val="00C5206A"/>
    <w:rsid w:val="00C52076"/>
    <w:rsid w:val="00C52086"/>
    <w:rsid w:val="00C52092"/>
    <w:rsid w:val="00C5215F"/>
    <w:rsid w:val="00C52162"/>
    <w:rsid w:val="00C52224"/>
    <w:rsid w:val="00C522F7"/>
    <w:rsid w:val="00C523B3"/>
    <w:rsid w:val="00C523C3"/>
    <w:rsid w:val="00C52407"/>
    <w:rsid w:val="00C52443"/>
    <w:rsid w:val="00C52679"/>
    <w:rsid w:val="00C528D4"/>
    <w:rsid w:val="00C52A03"/>
    <w:rsid w:val="00C52A12"/>
    <w:rsid w:val="00C52A77"/>
    <w:rsid w:val="00C52B53"/>
    <w:rsid w:val="00C52E2A"/>
    <w:rsid w:val="00C52E68"/>
    <w:rsid w:val="00C52E9B"/>
    <w:rsid w:val="00C52F6D"/>
    <w:rsid w:val="00C52FA2"/>
    <w:rsid w:val="00C52FA3"/>
    <w:rsid w:val="00C530E9"/>
    <w:rsid w:val="00C531AF"/>
    <w:rsid w:val="00C531C1"/>
    <w:rsid w:val="00C531EF"/>
    <w:rsid w:val="00C5327E"/>
    <w:rsid w:val="00C53321"/>
    <w:rsid w:val="00C5339E"/>
    <w:rsid w:val="00C533BD"/>
    <w:rsid w:val="00C53683"/>
    <w:rsid w:val="00C536F0"/>
    <w:rsid w:val="00C53702"/>
    <w:rsid w:val="00C5388F"/>
    <w:rsid w:val="00C5399F"/>
    <w:rsid w:val="00C53B24"/>
    <w:rsid w:val="00C53BE3"/>
    <w:rsid w:val="00C53CE1"/>
    <w:rsid w:val="00C53CED"/>
    <w:rsid w:val="00C53D66"/>
    <w:rsid w:val="00C53E1B"/>
    <w:rsid w:val="00C53E40"/>
    <w:rsid w:val="00C53F74"/>
    <w:rsid w:val="00C53F99"/>
    <w:rsid w:val="00C53FC6"/>
    <w:rsid w:val="00C540F4"/>
    <w:rsid w:val="00C5414A"/>
    <w:rsid w:val="00C54278"/>
    <w:rsid w:val="00C542EC"/>
    <w:rsid w:val="00C54300"/>
    <w:rsid w:val="00C54351"/>
    <w:rsid w:val="00C544A7"/>
    <w:rsid w:val="00C544B9"/>
    <w:rsid w:val="00C5454C"/>
    <w:rsid w:val="00C545F5"/>
    <w:rsid w:val="00C5464B"/>
    <w:rsid w:val="00C54655"/>
    <w:rsid w:val="00C54810"/>
    <w:rsid w:val="00C54816"/>
    <w:rsid w:val="00C54824"/>
    <w:rsid w:val="00C5484B"/>
    <w:rsid w:val="00C54916"/>
    <w:rsid w:val="00C54949"/>
    <w:rsid w:val="00C5495F"/>
    <w:rsid w:val="00C54970"/>
    <w:rsid w:val="00C54A05"/>
    <w:rsid w:val="00C54A52"/>
    <w:rsid w:val="00C54AA1"/>
    <w:rsid w:val="00C54B20"/>
    <w:rsid w:val="00C54B46"/>
    <w:rsid w:val="00C54CCC"/>
    <w:rsid w:val="00C54D02"/>
    <w:rsid w:val="00C54D5C"/>
    <w:rsid w:val="00C54DA2"/>
    <w:rsid w:val="00C54E70"/>
    <w:rsid w:val="00C550D5"/>
    <w:rsid w:val="00C5510D"/>
    <w:rsid w:val="00C55111"/>
    <w:rsid w:val="00C55494"/>
    <w:rsid w:val="00C55526"/>
    <w:rsid w:val="00C55776"/>
    <w:rsid w:val="00C5584F"/>
    <w:rsid w:val="00C5587E"/>
    <w:rsid w:val="00C55905"/>
    <w:rsid w:val="00C5591A"/>
    <w:rsid w:val="00C55A03"/>
    <w:rsid w:val="00C55A82"/>
    <w:rsid w:val="00C55B89"/>
    <w:rsid w:val="00C55CDE"/>
    <w:rsid w:val="00C55DF0"/>
    <w:rsid w:val="00C55E5A"/>
    <w:rsid w:val="00C55E94"/>
    <w:rsid w:val="00C55E9A"/>
    <w:rsid w:val="00C561F1"/>
    <w:rsid w:val="00C56245"/>
    <w:rsid w:val="00C56288"/>
    <w:rsid w:val="00C56310"/>
    <w:rsid w:val="00C56360"/>
    <w:rsid w:val="00C564A3"/>
    <w:rsid w:val="00C56676"/>
    <w:rsid w:val="00C566FB"/>
    <w:rsid w:val="00C5672A"/>
    <w:rsid w:val="00C56745"/>
    <w:rsid w:val="00C5679E"/>
    <w:rsid w:val="00C5681E"/>
    <w:rsid w:val="00C5699D"/>
    <w:rsid w:val="00C56A96"/>
    <w:rsid w:val="00C56ABA"/>
    <w:rsid w:val="00C56B57"/>
    <w:rsid w:val="00C56BE8"/>
    <w:rsid w:val="00C56C10"/>
    <w:rsid w:val="00C56C12"/>
    <w:rsid w:val="00C56C60"/>
    <w:rsid w:val="00C56C66"/>
    <w:rsid w:val="00C56D0A"/>
    <w:rsid w:val="00C56D0E"/>
    <w:rsid w:val="00C56E59"/>
    <w:rsid w:val="00C56FE5"/>
    <w:rsid w:val="00C570D0"/>
    <w:rsid w:val="00C571F9"/>
    <w:rsid w:val="00C5720D"/>
    <w:rsid w:val="00C5721F"/>
    <w:rsid w:val="00C57222"/>
    <w:rsid w:val="00C57246"/>
    <w:rsid w:val="00C57256"/>
    <w:rsid w:val="00C573A9"/>
    <w:rsid w:val="00C573DC"/>
    <w:rsid w:val="00C573EE"/>
    <w:rsid w:val="00C573F9"/>
    <w:rsid w:val="00C574AD"/>
    <w:rsid w:val="00C5754A"/>
    <w:rsid w:val="00C576FA"/>
    <w:rsid w:val="00C577AC"/>
    <w:rsid w:val="00C579D6"/>
    <w:rsid w:val="00C57A19"/>
    <w:rsid w:val="00C57A1E"/>
    <w:rsid w:val="00C57A7E"/>
    <w:rsid w:val="00C57AAC"/>
    <w:rsid w:val="00C57B38"/>
    <w:rsid w:val="00C57B50"/>
    <w:rsid w:val="00C57B69"/>
    <w:rsid w:val="00C57CBC"/>
    <w:rsid w:val="00C57CC4"/>
    <w:rsid w:val="00C57D8F"/>
    <w:rsid w:val="00C57E5A"/>
    <w:rsid w:val="00C57F0C"/>
    <w:rsid w:val="00C57F16"/>
    <w:rsid w:val="00C57F27"/>
    <w:rsid w:val="00C57FF6"/>
    <w:rsid w:val="00C600A9"/>
    <w:rsid w:val="00C60156"/>
    <w:rsid w:val="00C602D3"/>
    <w:rsid w:val="00C60345"/>
    <w:rsid w:val="00C6034F"/>
    <w:rsid w:val="00C604E3"/>
    <w:rsid w:val="00C605B3"/>
    <w:rsid w:val="00C60623"/>
    <w:rsid w:val="00C609C0"/>
    <w:rsid w:val="00C609D2"/>
    <w:rsid w:val="00C60A19"/>
    <w:rsid w:val="00C60A6A"/>
    <w:rsid w:val="00C60A76"/>
    <w:rsid w:val="00C60AA6"/>
    <w:rsid w:val="00C60AD3"/>
    <w:rsid w:val="00C60B64"/>
    <w:rsid w:val="00C60B89"/>
    <w:rsid w:val="00C60C89"/>
    <w:rsid w:val="00C60D1C"/>
    <w:rsid w:val="00C60D20"/>
    <w:rsid w:val="00C60EE3"/>
    <w:rsid w:val="00C60F0D"/>
    <w:rsid w:val="00C60F6D"/>
    <w:rsid w:val="00C61001"/>
    <w:rsid w:val="00C61093"/>
    <w:rsid w:val="00C6111C"/>
    <w:rsid w:val="00C61246"/>
    <w:rsid w:val="00C6125F"/>
    <w:rsid w:val="00C614B3"/>
    <w:rsid w:val="00C61567"/>
    <w:rsid w:val="00C6180E"/>
    <w:rsid w:val="00C618B6"/>
    <w:rsid w:val="00C619EF"/>
    <w:rsid w:val="00C61B6E"/>
    <w:rsid w:val="00C61B84"/>
    <w:rsid w:val="00C61BFE"/>
    <w:rsid w:val="00C61C35"/>
    <w:rsid w:val="00C61C82"/>
    <w:rsid w:val="00C61DC7"/>
    <w:rsid w:val="00C61EEE"/>
    <w:rsid w:val="00C61F8E"/>
    <w:rsid w:val="00C62138"/>
    <w:rsid w:val="00C62163"/>
    <w:rsid w:val="00C6216E"/>
    <w:rsid w:val="00C6217E"/>
    <w:rsid w:val="00C621CA"/>
    <w:rsid w:val="00C6224F"/>
    <w:rsid w:val="00C622ED"/>
    <w:rsid w:val="00C6236C"/>
    <w:rsid w:val="00C623B9"/>
    <w:rsid w:val="00C623EB"/>
    <w:rsid w:val="00C62478"/>
    <w:rsid w:val="00C624C1"/>
    <w:rsid w:val="00C62564"/>
    <w:rsid w:val="00C625DE"/>
    <w:rsid w:val="00C625FD"/>
    <w:rsid w:val="00C62611"/>
    <w:rsid w:val="00C62736"/>
    <w:rsid w:val="00C628A3"/>
    <w:rsid w:val="00C62BC0"/>
    <w:rsid w:val="00C62D18"/>
    <w:rsid w:val="00C62D3C"/>
    <w:rsid w:val="00C62DBC"/>
    <w:rsid w:val="00C62E00"/>
    <w:rsid w:val="00C62E38"/>
    <w:rsid w:val="00C62E98"/>
    <w:rsid w:val="00C62EE7"/>
    <w:rsid w:val="00C62F8F"/>
    <w:rsid w:val="00C630EA"/>
    <w:rsid w:val="00C631FC"/>
    <w:rsid w:val="00C6325C"/>
    <w:rsid w:val="00C6336A"/>
    <w:rsid w:val="00C633DA"/>
    <w:rsid w:val="00C6347F"/>
    <w:rsid w:val="00C634A9"/>
    <w:rsid w:val="00C63565"/>
    <w:rsid w:val="00C635AC"/>
    <w:rsid w:val="00C635C1"/>
    <w:rsid w:val="00C63719"/>
    <w:rsid w:val="00C63770"/>
    <w:rsid w:val="00C63792"/>
    <w:rsid w:val="00C63A66"/>
    <w:rsid w:val="00C63A99"/>
    <w:rsid w:val="00C63AA3"/>
    <w:rsid w:val="00C63B72"/>
    <w:rsid w:val="00C63C19"/>
    <w:rsid w:val="00C63C24"/>
    <w:rsid w:val="00C63C3C"/>
    <w:rsid w:val="00C63CC7"/>
    <w:rsid w:val="00C63D3F"/>
    <w:rsid w:val="00C63DCA"/>
    <w:rsid w:val="00C6400C"/>
    <w:rsid w:val="00C64041"/>
    <w:rsid w:val="00C640AF"/>
    <w:rsid w:val="00C640C5"/>
    <w:rsid w:val="00C641BA"/>
    <w:rsid w:val="00C642CC"/>
    <w:rsid w:val="00C64324"/>
    <w:rsid w:val="00C64359"/>
    <w:rsid w:val="00C6436F"/>
    <w:rsid w:val="00C6441C"/>
    <w:rsid w:val="00C644E6"/>
    <w:rsid w:val="00C64875"/>
    <w:rsid w:val="00C648D8"/>
    <w:rsid w:val="00C64A17"/>
    <w:rsid w:val="00C64A94"/>
    <w:rsid w:val="00C64B35"/>
    <w:rsid w:val="00C64C19"/>
    <w:rsid w:val="00C64C58"/>
    <w:rsid w:val="00C64C6D"/>
    <w:rsid w:val="00C64DFE"/>
    <w:rsid w:val="00C64E24"/>
    <w:rsid w:val="00C64F8F"/>
    <w:rsid w:val="00C64FE3"/>
    <w:rsid w:val="00C65013"/>
    <w:rsid w:val="00C6509C"/>
    <w:rsid w:val="00C650B0"/>
    <w:rsid w:val="00C65161"/>
    <w:rsid w:val="00C6520D"/>
    <w:rsid w:val="00C6526A"/>
    <w:rsid w:val="00C65325"/>
    <w:rsid w:val="00C653BE"/>
    <w:rsid w:val="00C65472"/>
    <w:rsid w:val="00C65507"/>
    <w:rsid w:val="00C65577"/>
    <w:rsid w:val="00C65671"/>
    <w:rsid w:val="00C6573E"/>
    <w:rsid w:val="00C65763"/>
    <w:rsid w:val="00C65994"/>
    <w:rsid w:val="00C65A4B"/>
    <w:rsid w:val="00C65B69"/>
    <w:rsid w:val="00C65B76"/>
    <w:rsid w:val="00C65BBB"/>
    <w:rsid w:val="00C65CAE"/>
    <w:rsid w:val="00C65D3F"/>
    <w:rsid w:val="00C65D72"/>
    <w:rsid w:val="00C65E76"/>
    <w:rsid w:val="00C65EB4"/>
    <w:rsid w:val="00C65ECC"/>
    <w:rsid w:val="00C65F85"/>
    <w:rsid w:val="00C6605C"/>
    <w:rsid w:val="00C66225"/>
    <w:rsid w:val="00C66262"/>
    <w:rsid w:val="00C66289"/>
    <w:rsid w:val="00C66293"/>
    <w:rsid w:val="00C66405"/>
    <w:rsid w:val="00C664A8"/>
    <w:rsid w:val="00C665CE"/>
    <w:rsid w:val="00C66696"/>
    <w:rsid w:val="00C666B2"/>
    <w:rsid w:val="00C667B7"/>
    <w:rsid w:val="00C66915"/>
    <w:rsid w:val="00C6699E"/>
    <w:rsid w:val="00C66A39"/>
    <w:rsid w:val="00C66A6B"/>
    <w:rsid w:val="00C66A9B"/>
    <w:rsid w:val="00C66AA9"/>
    <w:rsid w:val="00C66AC6"/>
    <w:rsid w:val="00C66AF8"/>
    <w:rsid w:val="00C66B4A"/>
    <w:rsid w:val="00C66B91"/>
    <w:rsid w:val="00C66BA3"/>
    <w:rsid w:val="00C66C0A"/>
    <w:rsid w:val="00C66D82"/>
    <w:rsid w:val="00C66EC1"/>
    <w:rsid w:val="00C66EC8"/>
    <w:rsid w:val="00C66F6F"/>
    <w:rsid w:val="00C66FE9"/>
    <w:rsid w:val="00C67040"/>
    <w:rsid w:val="00C67052"/>
    <w:rsid w:val="00C6711F"/>
    <w:rsid w:val="00C671C9"/>
    <w:rsid w:val="00C67215"/>
    <w:rsid w:val="00C6723B"/>
    <w:rsid w:val="00C67288"/>
    <w:rsid w:val="00C6732A"/>
    <w:rsid w:val="00C6732E"/>
    <w:rsid w:val="00C67380"/>
    <w:rsid w:val="00C673A9"/>
    <w:rsid w:val="00C67468"/>
    <w:rsid w:val="00C67530"/>
    <w:rsid w:val="00C675F6"/>
    <w:rsid w:val="00C676FD"/>
    <w:rsid w:val="00C67712"/>
    <w:rsid w:val="00C6773D"/>
    <w:rsid w:val="00C67764"/>
    <w:rsid w:val="00C677DB"/>
    <w:rsid w:val="00C677F4"/>
    <w:rsid w:val="00C678EA"/>
    <w:rsid w:val="00C67A85"/>
    <w:rsid w:val="00C67AAE"/>
    <w:rsid w:val="00C67AD3"/>
    <w:rsid w:val="00C67AF3"/>
    <w:rsid w:val="00C67D0F"/>
    <w:rsid w:val="00C67D8B"/>
    <w:rsid w:val="00C67E92"/>
    <w:rsid w:val="00C67EA8"/>
    <w:rsid w:val="00C67FE0"/>
    <w:rsid w:val="00C70006"/>
    <w:rsid w:val="00C7029D"/>
    <w:rsid w:val="00C70347"/>
    <w:rsid w:val="00C70364"/>
    <w:rsid w:val="00C7036F"/>
    <w:rsid w:val="00C70393"/>
    <w:rsid w:val="00C70462"/>
    <w:rsid w:val="00C704D9"/>
    <w:rsid w:val="00C7064B"/>
    <w:rsid w:val="00C707EF"/>
    <w:rsid w:val="00C708F2"/>
    <w:rsid w:val="00C70911"/>
    <w:rsid w:val="00C709DA"/>
    <w:rsid w:val="00C70A04"/>
    <w:rsid w:val="00C70C62"/>
    <w:rsid w:val="00C70C87"/>
    <w:rsid w:val="00C70CDA"/>
    <w:rsid w:val="00C70FB4"/>
    <w:rsid w:val="00C70FC0"/>
    <w:rsid w:val="00C71008"/>
    <w:rsid w:val="00C71135"/>
    <w:rsid w:val="00C7119D"/>
    <w:rsid w:val="00C712BE"/>
    <w:rsid w:val="00C71335"/>
    <w:rsid w:val="00C7133F"/>
    <w:rsid w:val="00C71363"/>
    <w:rsid w:val="00C7147E"/>
    <w:rsid w:val="00C71559"/>
    <w:rsid w:val="00C715CE"/>
    <w:rsid w:val="00C71607"/>
    <w:rsid w:val="00C71648"/>
    <w:rsid w:val="00C71653"/>
    <w:rsid w:val="00C71686"/>
    <w:rsid w:val="00C71706"/>
    <w:rsid w:val="00C71781"/>
    <w:rsid w:val="00C71932"/>
    <w:rsid w:val="00C71993"/>
    <w:rsid w:val="00C719BE"/>
    <w:rsid w:val="00C71ADF"/>
    <w:rsid w:val="00C71BC6"/>
    <w:rsid w:val="00C71C03"/>
    <w:rsid w:val="00C71C3B"/>
    <w:rsid w:val="00C71C46"/>
    <w:rsid w:val="00C71CB4"/>
    <w:rsid w:val="00C71CF0"/>
    <w:rsid w:val="00C71DBD"/>
    <w:rsid w:val="00C71DCA"/>
    <w:rsid w:val="00C71ECD"/>
    <w:rsid w:val="00C72028"/>
    <w:rsid w:val="00C7207F"/>
    <w:rsid w:val="00C721FC"/>
    <w:rsid w:val="00C7227E"/>
    <w:rsid w:val="00C72391"/>
    <w:rsid w:val="00C72534"/>
    <w:rsid w:val="00C72552"/>
    <w:rsid w:val="00C7265F"/>
    <w:rsid w:val="00C7267A"/>
    <w:rsid w:val="00C72683"/>
    <w:rsid w:val="00C726B1"/>
    <w:rsid w:val="00C72762"/>
    <w:rsid w:val="00C72794"/>
    <w:rsid w:val="00C728D4"/>
    <w:rsid w:val="00C72974"/>
    <w:rsid w:val="00C729C7"/>
    <w:rsid w:val="00C72A99"/>
    <w:rsid w:val="00C72B07"/>
    <w:rsid w:val="00C72BFE"/>
    <w:rsid w:val="00C72D97"/>
    <w:rsid w:val="00C72F50"/>
    <w:rsid w:val="00C731E3"/>
    <w:rsid w:val="00C73536"/>
    <w:rsid w:val="00C7357C"/>
    <w:rsid w:val="00C737B0"/>
    <w:rsid w:val="00C73895"/>
    <w:rsid w:val="00C7390A"/>
    <w:rsid w:val="00C7393D"/>
    <w:rsid w:val="00C73A23"/>
    <w:rsid w:val="00C73A6F"/>
    <w:rsid w:val="00C73A7B"/>
    <w:rsid w:val="00C73B3A"/>
    <w:rsid w:val="00C73B55"/>
    <w:rsid w:val="00C73B77"/>
    <w:rsid w:val="00C73BCE"/>
    <w:rsid w:val="00C73C25"/>
    <w:rsid w:val="00C73C52"/>
    <w:rsid w:val="00C73C66"/>
    <w:rsid w:val="00C73C97"/>
    <w:rsid w:val="00C73E9E"/>
    <w:rsid w:val="00C74007"/>
    <w:rsid w:val="00C740BF"/>
    <w:rsid w:val="00C7412C"/>
    <w:rsid w:val="00C741AE"/>
    <w:rsid w:val="00C74218"/>
    <w:rsid w:val="00C74251"/>
    <w:rsid w:val="00C7425D"/>
    <w:rsid w:val="00C7427C"/>
    <w:rsid w:val="00C742A8"/>
    <w:rsid w:val="00C7435C"/>
    <w:rsid w:val="00C743D3"/>
    <w:rsid w:val="00C74436"/>
    <w:rsid w:val="00C74450"/>
    <w:rsid w:val="00C74523"/>
    <w:rsid w:val="00C745F1"/>
    <w:rsid w:val="00C74621"/>
    <w:rsid w:val="00C7469B"/>
    <w:rsid w:val="00C7478F"/>
    <w:rsid w:val="00C7480E"/>
    <w:rsid w:val="00C74968"/>
    <w:rsid w:val="00C74990"/>
    <w:rsid w:val="00C749C6"/>
    <w:rsid w:val="00C74A91"/>
    <w:rsid w:val="00C74AAA"/>
    <w:rsid w:val="00C74B9C"/>
    <w:rsid w:val="00C74BD4"/>
    <w:rsid w:val="00C74C13"/>
    <w:rsid w:val="00C74D0D"/>
    <w:rsid w:val="00C74D3A"/>
    <w:rsid w:val="00C74D6F"/>
    <w:rsid w:val="00C74D84"/>
    <w:rsid w:val="00C74DE7"/>
    <w:rsid w:val="00C74E11"/>
    <w:rsid w:val="00C74F0E"/>
    <w:rsid w:val="00C74FE2"/>
    <w:rsid w:val="00C74FFB"/>
    <w:rsid w:val="00C75036"/>
    <w:rsid w:val="00C75038"/>
    <w:rsid w:val="00C7506B"/>
    <w:rsid w:val="00C750FC"/>
    <w:rsid w:val="00C75194"/>
    <w:rsid w:val="00C751B1"/>
    <w:rsid w:val="00C752CB"/>
    <w:rsid w:val="00C75342"/>
    <w:rsid w:val="00C7566E"/>
    <w:rsid w:val="00C75999"/>
    <w:rsid w:val="00C75A31"/>
    <w:rsid w:val="00C75A4A"/>
    <w:rsid w:val="00C75C8F"/>
    <w:rsid w:val="00C75CFD"/>
    <w:rsid w:val="00C75DCD"/>
    <w:rsid w:val="00C75EE2"/>
    <w:rsid w:val="00C75F07"/>
    <w:rsid w:val="00C75FE1"/>
    <w:rsid w:val="00C760B7"/>
    <w:rsid w:val="00C76274"/>
    <w:rsid w:val="00C7637A"/>
    <w:rsid w:val="00C76434"/>
    <w:rsid w:val="00C7647E"/>
    <w:rsid w:val="00C764DC"/>
    <w:rsid w:val="00C76571"/>
    <w:rsid w:val="00C76717"/>
    <w:rsid w:val="00C768E5"/>
    <w:rsid w:val="00C76908"/>
    <w:rsid w:val="00C7693B"/>
    <w:rsid w:val="00C76B91"/>
    <w:rsid w:val="00C76C55"/>
    <w:rsid w:val="00C76C8D"/>
    <w:rsid w:val="00C76D05"/>
    <w:rsid w:val="00C76D11"/>
    <w:rsid w:val="00C76DC0"/>
    <w:rsid w:val="00C76E5A"/>
    <w:rsid w:val="00C76E6B"/>
    <w:rsid w:val="00C76EC0"/>
    <w:rsid w:val="00C77001"/>
    <w:rsid w:val="00C77004"/>
    <w:rsid w:val="00C7705B"/>
    <w:rsid w:val="00C77098"/>
    <w:rsid w:val="00C770C0"/>
    <w:rsid w:val="00C770D3"/>
    <w:rsid w:val="00C77135"/>
    <w:rsid w:val="00C77180"/>
    <w:rsid w:val="00C77222"/>
    <w:rsid w:val="00C7727E"/>
    <w:rsid w:val="00C77282"/>
    <w:rsid w:val="00C7729E"/>
    <w:rsid w:val="00C772FE"/>
    <w:rsid w:val="00C77390"/>
    <w:rsid w:val="00C77437"/>
    <w:rsid w:val="00C7752B"/>
    <w:rsid w:val="00C77676"/>
    <w:rsid w:val="00C77723"/>
    <w:rsid w:val="00C777A6"/>
    <w:rsid w:val="00C778BA"/>
    <w:rsid w:val="00C778DA"/>
    <w:rsid w:val="00C77A9C"/>
    <w:rsid w:val="00C77AEA"/>
    <w:rsid w:val="00C77C3F"/>
    <w:rsid w:val="00C77D32"/>
    <w:rsid w:val="00C77DF5"/>
    <w:rsid w:val="00C77E20"/>
    <w:rsid w:val="00C77E91"/>
    <w:rsid w:val="00C77F71"/>
    <w:rsid w:val="00C80061"/>
    <w:rsid w:val="00C8008F"/>
    <w:rsid w:val="00C80093"/>
    <w:rsid w:val="00C80102"/>
    <w:rsid w:val="00C8020B"/>
    <w:rsid w:val="00C803CE"/>
    <w:rsid w:val="00C80439"/>
    <w:rsid w:val="00C80526"/>
    <w:rsid w:val="00C805CB"/>
    <w:rsid w:val="00C805CE"/>
    <w:rsid w:val="00C806CD"/>
    <w:rsid w:val="00C8076A"/>
    <w:rsid w:val="00C807AC"/>
    <w:rsid w:val="00C808FE"/>
    <w:rsid w:val="00C809EB"/>
    <w:rsid w:val="00C80A3D"/>
    <w:rsid w:val="00C80ABC"/>
    <w:rsid w:val="00C80BB3"/>
    <w:rsid w:val="00C80C95"/>
    <w:rsid w:val="00C80E98"/>
    <w:rsid w:val="00C80EF8"/>
    <w:rsid w:val="00C80FAB"/>
    <w:rsid w:val="00C8118E"/>
    <w:rsid w:val="00C811F8"/>
    <w:rsid w:val="00C81219"/>
    <w:rsid w:val="00C8121E"/>
    <w:rsid w:val="00C81297"/>
    <w:rsid w:val="00C813B8"/>
    <w:rsid w:val="00C814E1"/>
    <w:rsid w:val="00C816C8"/>
    <w:rsid w:val="00C8172F"/>
    <w:rsid w:val="00C8176C"/>
    <w:rsid w:val="00C817D8"/>
    <w:rsid w:val="00C81832"/>
    <w:rsid w:val="00C819AA"/>
    <w:rsid w:val="00C81AC8"/>
    <w:rsid w:val="00C81B1C"/>
    <w:rsid w:val="00C81B78"/>
    <w:rsid w:val="00C81BC5"/>
    <w:rsid w:val="00C81C91"/>
    <w:rsid w:val="00C81CE2"/>
    <w:rsid w:val="00C81CFD"/>
    <w:rsid w:val="00C81DB5"/>
    <w:rsid w:val="00C81E56"/>
    <w:rsid w:val="00C81E6D"/>
    <w:rsid w:val="00C81EE2"/>
    <w:rsid w:val="00C81F5E"/>
    <w:rsid w:val="00C81F79"/>
    <w:rsid w:val="00C81FC8"/>
    <w:rsid w:val="00C81FF9"/>
    <w:rsid w:val="00C820A8"/>
    <w:rsid w:val="00C821AE"/>
    <w:rsid w:val="00C8223A"/>
    <w:rsid w:val="00C824DC"/>
    <w:rsid w:val="00C824FC"/>
    <w:rsid w:val="00C82547"/>
    <w:rsid w:val="00C82750"/>
    <w:rsid w:val="00C827DF"/>
    <w:rsid w:val="00C828A8"/>
    <w:rsid w:val="00C82A47"/>
    <w:rsid w:val="00C82A6F"/>
    <w:rsid w:val="00C82B3B"/>
    <w:rsid w:val="00C82C76"/>
    <w:rsid w:val="00C82CE9"/>
    <w:rsid w:val="00C82D51"/>
    <w:rsid w:val="00C82D59"/>
    <w:rsid w:val="00C82DB8"/>
    <w:rsid w:val="00C82EE1"/>
    <w:rsid w:val="00C82F36"/>
    <w:rsid w:val="00C830FA"/>
    <w:rsid w:val="00C83188"/>
    <w:rsid w:val="00C83408"/>
    <w:rsid w:val="00C83619"/>
    <w:rsid w:val="00C8366B"/>
    <w:rsid w:val="00C8372B"/>
    <w:rsid w:val="00C8396C"/>
    <w:rsid w:val="00C83A21"/>
    <w:rsid w:val="00C83A74"/>
    <w:rsid w:val="00C83C6B"/>
    <w:rsid w:val="00C83C78"/>
    <w:rsid w:val="00C83E8A"/>
    <w:rsid w:val="00C83EAB"/>
    <w:rsid w:val="00C83F0A"/>
    <w:rsid w:val="00C84058"/>
    <w:rsid w:val="00C840AC"/>
    <w:rsid w:val="00C84116"/>
    <w:rsid w:val="00C84134"/>
    <w:rsid w:val="00C841B5"/>
    <w:rsid w:val="00C8427A"/>
    <w:rsid w:val="00C8428B"/>
    <w:rsid w:val="00C842D5"/>
    <w:rsid w:val="00C84332"/>
    <w:rsid w:val="00C84478"/>
    <w:rsid w:val="00C8449C"/>
    <w:rsid w:val="00C84625"/>
    <w:rsid w:val="00C84656"/>
    <w:rsid w:val="00C8471B"/>
    <w:rsid w:val="00C8474B"/>
    <w:rsid w:val="00C8479F"/>
    <w:rsid w:val="00C8487E"/>
    <w:rsid w:val="00C848B1"/>
    <w:rsid w:val="00C848D1"/>
    <w:rsid w:val="00C8498C"/>
    <w:rsid w:val="00C84BE9"/>
    <w:rsid w:val="00C84C50"/>
    <w:rsid w:val="00C84D3B"/>
    <w:rsid w:val="00C84E23"/>
    <w:rsid w:val="00C84E3A"/>
    <w:rsid w:val="00C84E92"/>
    <w:rsid w:val="00C84F32"/>
    <w:rsid w:val="00C84FCF"/>
    <w:rsid w:val="00C84FD6"/>
    <w:rsid w:val="00C8507E"/>
    <w:rsid w:val="00C85087"/>
    <w:rsid w:val="00C850AF"/>
    <w:rsid w:val="00C85161"/>
    <w:rsid w:val="00C851B8"/>
    <w:rsid w:val="00C852FF"/>
    <w:rsid w:val="00C853DB"/>
    <w:rsid w:val="00C85418"/>
    <w:rsid w:val="00C854CA"/>
    <w:rsid w:val="00C854D6"/>
    <w:rsid w:val="00C8550A"/>
    <w:rsid w:val="00C855D2"/>
    <w:rsid w:val="00C85644"/>
    <w:rsid w:val="00C856FE"/>
    <w:rsid w:val="00C8572B"/>
    <w:rsid w:val="00C85750"/>
    <w:rsid w:val="00C8584C"/>
    <w:rsid w:val="00C85893"/>
    <w:rsid w:val="00C859E3"/>
    <w:rsid w:val="00C85A68"/>
    <w:rsid w:val="00C85BAB"/>
    <w:rsid w:val="00C85C35"/>
    <w:rsid w:val="00C85C8B"/>
    <w:rsid w:val="00C85C9A"/>
    <w:rsid w:val="00C85CE4"/>
    <w:rsid w:val="00C85D67"/>
    <w:rsid w:val="00C85D7A"/>
    <w:rsid w:val="00C85E3F"/>
    <w:rsid w:val="00C85ECD"/>
    <w:rsid w:val="00C85F5A"/>
    <w:rsid w:val="00C85FAA"/>
    <w:rsid w:val="00C86075"/>
    <w:rsid w:val="00C8616B"/>
    <w:rsid w:val="00C86192"/>
    <w:rsid w:val="00C86221"/>
    <w:rsid w:val="00C8634B"/>
    <w:rsid w:val="00C863B9"/>
    <w:rsid w:val="00C863DA"/>
    <w:rsid w:val="00C8646C"/>
    <w:rsid w:val="00C8650F"/>
    <w:rsid w:val="00C8666D"/>
    <w:rsid w:val="00C86811"/>
    <w:rsid w:val="00C86838"/>
    <w:rsid w:val="00C8688E"/>
    <w:rsid w:val="00C868C4"/>
    <w:rsid w:val="00C868DD"/>
    <w:rsid w:val="00C869AF"/>
    <w:rsid w:val="00C86A0A"/>
    <w:rsid w:val="00C86A63"/>
    <w:rsid w:val="00C86A66"/>
    <w:rsid w:val="00C86AAC"/>
    <w:rsid w:val="00C86B7C"/>
    <w:rsid w:val="00C86B89"/>
    <w:rsid w:val="00C86C26"/>
    <w:rsid w:val="00C86EEE"/>
    <w:rsid w:val="00C86FEB"/>
    <w:rsid w:val="00C87062"/>
    <w:rsid w:val="00C870D1"/>
    <w:rsid w:val="00C8718B"/>
    <w:rsid w:val="00C871CE"/>
    <w:rsid w:val="00C87258"/>
    <w:rsid w:val="00C8729C"/>
    <w:rsid w:val="00C872E6"/>
    <w:rsid w:val="00C87382"/>
    <w:rsid w:val="00C87398"/>
    <w:rsid w:val="00C873BD"/>
    <w:rsid w:val="00C87622"/>
    <w:rsid w:val="00C87633"/>
    <w:rsid w:val="00C87642"/>
    <w:rsid w:val="00C87655"/>
    <w:rsid w:val="00C87754"/>
    <w:rsid w:val="00C87804"/>
    <w:rsid w:val="00C87817"/>
    <w:rsid w:val="00C8797B"/>
    <w:rsid w:val="00C87A17"/>
    <w:rsid w:val="00C87AC5"/>
    <w:rsid w:val="00C87B02"/>
    <w:rsid w:val="00C87BEA"/>
    <w:rsid w:val="00C87CF6"/>
    <w:rsid w:val="00C87D09"/>
    <w:rsid w:val="00C87D66"/>
    <w:rsid w:val="00C87DF9"/>
    <w:rsid w:val="00C87E2C"/>
    <w:rsid w:val="00C87EFC"/>
    <w:rsid w:val="00C87F0E"/>
    <w:rsid w:val="00C87F3D"/>
    <w:rsid w:val="00C90118"/>
    <w:rsid w:val="00C9014F"/>
    <w:rsid w:val="00C901F0"/>
    <w:rsid w:val="00C90250"/>
    <w:rsid w:val="00C90290"/>
    <w:rsid w:val="00C902EC"/>
    <w:rsid w:val="00C90302"/>
    <w:rsid w:val="00C90387"/>
    <w:rsid w:val="00C9043E"/>
    <w:rsid w:val="00C904CC"/>
    <w:rsid w:val="00C904CF"/>
    <w:rsid w:val="00C904E2"/>
    <w:rsid w:val="00C9054D"/>
    <w:rsid w:val="00C905E2"/>
    <w:rsid w:val="00C90634"/>
    <w:rsid w:val="00C90717"/>
    <w:rsid w:val="00C908A8"/>
    <w:rsid w:val="00C90978"/>
    <w:rsid w:val="00C90AE5"/>
    <w:rsid w:val="00C90C91"/>
    <w:rsid w:val="00C90DA8"/>
    <w:rsid w:val="00C90DFE"/>
    <w:rsid w:val="00C90E4E"/>
    <w:rsid w:val="00C90EC6"/>
    <w:rsid w:val="00C910A8"/>
    <w:rsid w:val="00C9121A"/>
    <w:rsid w:val="00C9139B"/>
    <w:rsid w:val="00C91497"/>
    <w:rsid w:val="00C9149F"/>
    <w:rsid w:val="00C91534"/>
    <w:rsid w:val="00C91540"/>
    <w:rsid w:val="00C91574"/>
    <w:rsid w:val="00C91637"/>
    <w:rsid w:val="00C916E3"/>
    <w:rsid w:val="00C916E5"/>
    <w:rsid w:val="00C91900"/>
    <w:rsid w:val="00C91902"/>
    <w:rsid w:val="00C919B6"/>
    <w:rsid w:val="00C91A80"/>
    <w:rsid w:val="00C91AA5"/>
    <w:rsid w:val="00C91ABF"/>
    <w:rsid w:val="00C91B8D"/>
    <w:rsid w:val="00C91BB7"/>
    <w:rsid w:val="00C91BC4"/>
    <w:rsid w:val="00C91C8C"/>
    <w:rsid w:val="00C91CA3"/>
    <w:rsid w:val="00C91CF6"/>
    <w:rsid w:val="00C91D11"/>
    <w:rsid w:val="00C91F22"/>
    <w:rsid w:val="00C91FC2"/>
    <w:rsid w:val="00C91FD3"/>
    <w:rsid w:val="00C9202F"/>
    <w:rsid w:val="00C920BE"/>
    <w:rsid w:val="00C920E2"/>
    <w:rsid w:val="00C92174"/>
    <w:rsid w:val="00C921FB"/>
    <w:rsid w:val="00C92232"/>
    <w:rsid w:val="00C9226C"/>
    <w:rsid w:val="00C92331"/>
    <w:rsid w:val="00C9236F"/>
    <w:rsid w:val="00C923E1"/>
    <w:rsid w:val="00C9242A"/>
    <w:rsid w:val="00C92492"/>
    <w:rsid w:val="00C9249B"/>
    <w:rsid w:val="00C92643"/>
    <w:rsid w:val="00C926E6"/>
    <w:rsid w:val="00C92730"/>
    <w:rsid w:val="00C92749"/>
    <w:rsid w:val="00C92793"/>
    <w:rsid w:val="00C927DA"/>
    <w:rsid w:val="00C927ED"/>
    <w:rsid w:val="00C928EF"/>
    <w:rsid w:val="00C928F0"/>
    <w:rsid w:val="00C9292D"/>
    <w:rsid w:val="00C92A05"/>
    <w:rsid w:val="00C92A0A"/>
    <w:rsid w:val="00C92A60"/>
    <w:rsid w:val="00C92AE8"/>
    <w:rsid w:val="00C92BAE"/>
    <w:rsid w:val="00C92C23"/>
    <w:rsid w:val="00C92CEB"/>
    <w:rsid w:val="00C92D39"/>
    <w:rsid w:val="00C92EEC"/>
    <w:rsid w:val="00C92F80"/>
    <w:rsid w:val="00C9320F"/>
    <w:rsid w:val="00C9323F"/>
    <w:rsid w:val="00C93274"/>
    <w:rsid w:val="00C932C1"/>
    <w:rsid w:val="00C93362"/>
    <w:rsid w:val="00C933B5"/>
    <w:rsid w:val="00C93461"/>
    <w:rsid w:val="00C934E0"/>
    <w:rsid w:val="00C9352A"/>
    <w:rsid w:val="00C935C9"/>
    <w:rsid w:val="00C9364C"/>
    <w:rsid w:val="00C937DA"/>
    <w:rsid w:val="00C93806"/>
    <w:rsid w:val="00C9382E"/>
    <w:rsid w:val="00C938EA"/>
    <w:rsid w:val="00C93900"/>
    <w:rsid w:val="00C93947"/>
    <w:rsid w:val="00C93979"/>
    <w:rsid w:val="00C9398B"/>
    <w:rsid w:val="00C93AA9"/>
    <w:rsid w:val="00C93B40"/>
    <w:rsid w:val="00C93B89"/>
    <w:rsid w:val="00C93BB1"/>
    <w:rsid w:val="00C93BC8"/>
    <w:rsid w:val="00C93BFD"/>
    <w:rsid w:val="00C93C5E"/>
    <w:rsid w:val="00C93CCA"/>
    <w:rsid w:val="00C93D70"/>
    <w:rsid w:val="00C93F2E"/>
    <w:rsid w:val="00C94075"/>
    <w:rsid w:val="00C94161"/>
    <w:rsid w:val="00C941B7"/>
    <w:rsid w:val="00C942DB"/>
    <w:rsid w:val="00C9431E"/>
    <w:rsid w:val="00C94378"/>
    <w:rsid w:val="00C94409"/>
    <w:rsid w:val="00C9442C"/>
    <w:rsid w:val="00C944E7"/>
    <w:rsid w:val="00C94520"/>
    <w:rsid w:val="00C94560"/>
    <w:rsid w:val="00C94655"/>
    <w:rsid w:val="00C946E6"/>
    <w:rsid w:val="00C9478A"/>
    <w:rsid w:val="00C94886"/>
    <w:rsid w:val="00C948B6"/>
    <w:rsid w:val="00C948FE"/>
    <w:rsid w:val="00C9496E"/>
    <w:rsid w:val="00C949F7"/>
    <w:rsid w:val="00C94A6F"/>
    <w:rsid w:val="00C94C0F"/>
    <w:rsid w:val="00C94C69"/>
    <w:rsid w:val="00C94D6B"/>
    <w:rsid w:val="00C94E57"/>
    <w:rsid w:val="00C95286"/>
    <w:rsid w:val="00C95292"/>
    <w:rsid w:val="00C953CF"/>
    <w:rsid w:val="00C95464"/>
    <w:rsid w:val="00C95467"/>
    <w:rsid w:val="00C95484"/>
    <w:rsid w:val="00C954DE"/>
    <w:rsid w:val="00C954F0"/>
    <w:rsid w:val="00C95513"/>
    <w:rsid w:val="00C955ED"/>
    <w:rsid w:val="00C956E3"/>
    <w:rsid w:val="00C956E6"/>
    <w:rsid w:val="00C9575E"/>
    <w:rsid w:val="00C95779"/>
    <w:rsid w:val="00C95799"/>
    <w:rsid w:val="00C9579B"/>
    <w:rsid w:val="00C957E3"/>
    <w:rsid w:val="00C95827"/>
    <w:rsid w:val="00C95887"/>
    <w:rsid w:val="00C95B54"/>
    <w:rsid w:val="00C95BAF"/>
    <w:rsid w:val="00C95C6B"/>
    <w:rsid w:val="00C95D0D"/>
    <w:rsid w:val="00C95DD6"/>
    <w:rsid w:val="00C95E67"/>
    <w:rsid w:val="00C95E75"/>
    <w:rsid w:val="00C96085"/>
    <w:rsid w:val="00C9609C"/>
    <w:rsid w:val="00C96102"/>
    <w:rsid w:val="00C9614B"/>
    <w:rsid w:val="00C9630F"/>
    <w:rsid w:val="00C9640B"/>
    <w:rsid w:val="00C964EE"/>
    <w:rsid w:val="00C9651B"/>
    <w:rsid w:val="00C9663A"/>
    <w:rsid w:val="00C9666C"/>
    <w:rsid w:val="00C96746"/>
    <w:rsid w:val="00C9680D"/>
    <w:rsid w:val="00C96835"/>
    <w:rsid w:val="00C9694D"/>
    <w:rsid w:val="00C969C1"/>
    <w:rsid w:val="00C96A15"/>
    <w:rsid w:val="00C96ADC"/>
    <w:rsid w:val="00C96AF6"/>
    <w:rsid w:val="00C96B8E"/>
    <w:rsid w:val="00C96C19"/>
    <w:rsid w:val="00C96C98"/>
    <w:rsid w:val="00C96FC4"/>
    <w:rsid w:val="00C96FD7"/>
    <w:rsid w:val="00C97068"/>
    <w:rsid w:val="00C9718D"/>
    <w:rsid w:val="00C971A5"/>
    <w:rsid w:val="00C9757D"/>
    <w:rsid w:val="00C9759F"/>
    <w:rsid w:val="00C97605"/>
    <w:rsid w:val="00C97670"/>
    <w:rsid w:val="00C976D1"/>
    <w:rsid w:val="00C976E4"/>
    <w:rsid w:val="00C97701"/>
    <w:rsid w:val="00C97776"/>
    <w:rsid w:val="00C977D8"/>
    <w:rsid w:val="00C97987"/>
    <w:rsid w:val="00C97BB8"/>
    <w:rsid w:val="00C97D3D"/>
    <w:rsid w:val="00C97D8F"/>
    <w:rsid w:val="00C97E06"/>
    <w:rsid w:val="00C97E37"/>
    <w:rsid w:val="00C97F05"/>
    <w:rsid w:val="00C97FD0"/>
    <w:rsid w:val="00CA002F"/>
    <w:rsid w:val="00CA009A"/>
    <w:rsid w:val="00CA0163"/>
    <w:rsid w:val="00CA0358"/>
    <w:rsid w:val="00CA03BD"/>
    <w:rsid w:val="00CA052C"/>
    <w:rsid w:val="00CA05FB"/>
    <w:rsid w:val="00CA067D"/>
    <w:rsid w:val="00CA06E9"/>
    <w:rsid w:val="00CA0906"/>
    <w:rsid w:val="00CA0952"/>
    <w:rsid w:val="00CA0980"/>
    <w:rsid w:val="00CA09EB"/>
    <w:rsid w:val="00CA0A17"/>
    <w:rsid w:val="00CA0AD2"/>
    <w:rsid w:val="00CA0B4C"/>
    <w:rsid w:val="00CA0C2D"/>
    <w:rsid w:val="00CA0CC9"/>
    <w:rsid w:val="00CA0CCC"/>
    <w:rsid w:val="00CA0D48"/>
    <w:rsid w:val="00CA0D55"/>
    <w:rsid w:val="00CA0DA8"/>
    <w:rsid w:val="00CA0EDB"/>
    <w:rsid w:val="00CA0F00"/>
    <w:rsid w:val="00CA0F6F"/>
    <w:rsid w:val="00CA0FC2"/>
    <w:rsid w:val="00CA0FFD"/>
    <w:rsid w:val="00CA1044"/>
    <w:rsid w:val="00CA12A1"/>
    <w:rsid w:val="00CA12B1"/>
    <w:rsid w:val="00CA1314"/>
    <w:rsid w:val="00CA13A2"/>
    <w:rsid w:val="00CA1415"/>
    <w:rsid w:val="00CA1537"/>
    <w:rsid w:val="00CA156E"/>
    <w:rsid w:val="00CA15B4"/>
    <w:rsid w:val="00CA17A8"/>
    <w:rsid w:val="00CA17AF"/>
    <w:rsid w:val="00CA18D7"/>
    <w:rsid w:val="00CA194E"/>
    <w:rsid w:val="00CA19F9"/>
    <w:rsid w:val="00CA1A48"/>
    <w:rsid w:val="00CA1C72"/>
    <w:rsid w:val="00CA1F14"/>
    <w:rsid w:val="00CA1FAA"/>
    <w:rsid w:val="00CA1FAD"/>
    <w:rsid w:val="00CA2078"/>
    <w:rsid w:val="00CA216B"/>
    <w:rsid w:val="00CA222A"/>
    <w:rsid w:val="00CA2396"/>
    <w:rsid w:val="00CA24DA"/>
    <w:rsid w:val="00CA2606"/>
    <w:rsid w:val="00CA28C7"/>
    <w:rsid w:val="00CA292E"/>
    <w:rsid w:val="00CA2964"/>
    <w:rsid w:val="00CA2985"/>
    <w:rsid w:val="00CA2B75"/>
    <w:rsid w:val="00CA2BB4"/>
    <w:rsid w:val="00CA2C4C"/>
    <w:rsid w:val="00CA2C51"/>
    <w:rsid w:val="00CA2CDD"/>
    <w:rsid w:val="00CA2D70"/>
    <w:rsid w:val="00CA2D82"/>
    <w:rsid w:val="00CA2DD7"/>
    <w:rsid w:val="00CA2E29"/>
    <w:rsid w:val="00CA2E4D"/>
    <w:rsid w:val="00CA2ED6"/>
    <w:rsid w:val="00CA2F0A"/>
    <w:rsid w:val="00CA2FF3"/>
    <w:rsid w:val="00CA301E"/>
    <w:rsid w:val="00CA3068"/>
    <w:rsid w:val="00CA30D8"/>
    <w:rsid w:val="00CA310A"/>
    <w:rsid w:val="00CA31C1"/>
    <w:rsid w:val="00CA31F7"/>
    <w:rsid w:val="00CA322D"/>
    <w:rsid w:val="00CA343D"/>
    <w:rsid w:val="00CA34A6"/>
    <w:rsid w:val="00CA34A7"/>
    <w:rsid w:val="00CA35CE"/>
    <w:rsid w:val="00CA3771"/>
    <w:rsid w:val="00CA377E"/>
    <w:rsid w:val="00CA3789"/>
    <w:rsid w:val="00CA37BD"/>
    <w:rsid w:val="00CA381F"/>
    <w:rsid w:val="00CA38E7"/>
    <w:rsid w:val="00CA3912"/>
    <w:rsid w:val="00CA391F"/>
    <w:rsid w:val="00CA3981"/>
    <w:rsid w:val="00CA39AB"/>
    <w:rsid w:val="00CA3A19"/>
    <w:rsid w:val="00CA3A1D"/>
    <w:rsid w:val="00CA3A63"/>
    <w:rsid w:val="00CA3AA4"/>
    <w:rsid w:val="00CA3AC6"/>
    <w:rsid w:val="00CA3AF7"/>
    <w:rsid w:val="00CA3BE0"/>
    <w:rsid w:val="00CA3CBC"/>
    <w:rsid w:val="00CA3D3C"/>
    <w:rsid w:val="00CA3DA1"/>
    <w:rsid w:val="00CA3ED0"/>
    <w:rsid w:val="00CA3EEE"/>
    <w:rsid w:val="00CA4018"/>
    <w:rsid w:val="00CA403F"/>
    <w:rsid w:val="00CA41CD"/>
    <w:rsid w:val="00CA42C0"/>
    <w:rsid w:val="00CA43C5"/>
    <w:rsid w:val="00CA4435"/>
    <w:rsid w:val="00CA4444"/>
    <w:rsid w:val="00CA451D"/>
    <w:rsid w:val="00CA45EF"/>
    <w:rsid w:val="00CA4636"/>
    <w:rsid w:val="00CA468F"/>
    <w:rsid w:val="00CA471E"/>
    <w:rsid w:val="00CA489B"/>
    <w:rsid w:val="00CA48C3"/>
    <w:rsid w:val="00CA48EC"/>
    <w:rsid w:val="00CA48F6"/>
    <w:rsid w:val="00CA4C7F"/>
    <w:rsid w:val="00CA4CF6"/>
    <w:rsid w:val="00CA4DF1"/>
    <w:rsid w:val="00CA4E7D"/>
    <w:rsid w:val="00CA4EB9"/>
    <w:rsid w:val="00CA4EF8"/>
    <w:rsid w:val="00CA4FB5"/>
    <w:rsid w:val="00CA4FE7"/>
    <w:rsid w:val="00CA506F"/>
    <w:rsid w:val="00CA50A8"/>
    <w:rsid w:val="00CA541F"/>
    <w:rsid w:val="00CA54FB"/>
    <w:rsid w:val="00CA5685"/>
    <w:rsid w:val="00CA56A7"/>
    <w:rsid w:val="00CA56E9"/>
    <w:rsid w:val="00CA572F"/>
    <w:rsid w:val="00CA59A6"/>
    <w:rsid w:val="00CA59F9"/>
    <w:rsid w:val="00CA5A02"/>
    <w:rsid w:val="00CA5B65"/>
    <w:rsid w:val="00CA5BDE"/>
    <w:rsid w:val="00CA5CDA"/>
    <w:rsid w:val="00CA5D22"/>
    <w:rsid w:val="00CA5EB6"/>
    <w:rsid w:val="00CA6010"/>
    <w:rsid w:val="00CA607D"/>
    <w:rsid w:val="00CA60C1"/>
    <w:rsid w:val="00CA6237"/>
    <w:rsid w:val="00CA6271"/>
    <w:rsid w:val="00CA627C"/>
    <w:rsid w:val="00CA62D5"/>
    <w:rsid w:val="00CA62DF"/>
    <w:rsid w:val="00CA6321"/>
    <w:rsid w:val="00CA638C"/>
    <w:rsid w:val="00CA63FA"/>
    <w:rsid w:val="00CA64AC"/>
    <w:rsid w:val="00CA64F8"/>
    <w:rsid w:val="00CA65C0"/>
    <w:rsid w:val="00CA65DD"/>
    <w:rsid w:val="00CA6608"/>
    <w:rsid w:val="00CA6641"/>
    <w:rsid w:val="00CA66AF"/>
    <w:rsid w:val="00CA66D4"/>
    <w:rsid w:val="00CA679A"/>
    <w:rsid w:val="00CA69E2"/>
    <w:rsid w:val="00CA69EE"/>
    <w:rsid w:val="00CA6A1E"/>
    <w:rsid w:val="00CA6AEC"/>
    <w:rsid w:val="00CA6B29"/>
    <w:rsid w:val="00CA6B2F"/>
    <w:rsid w:val="00CA6D26"/>
    <w:rsid w:val="00CA6D7E"/>
    <w:rsid w:val="00CA6F79"/>
    <w:rsid w:val="00CA6FA3"/>
    <w:rsid w:val="00CA7013"/>
    <w:rsid w:val="00CA7253"/>
    <w:rsid w:val="00CA74A1"/>
    <w:rsid w:val="00CA751A"/>
    <w:rsid w:val="00CA7538"/>
    <w:rsid w:val="00CA758F"/>
    <w:rsid w:val="00CA780C"/>
    <w:rsid w:val="00CA78A5"/>
    <w:rsid w:val="00CA7A0C"/>
    <w:rsid w:val="00CA7A4D"/>
    <w:rsid w:val="00CA7B1C"/>
    <w:rsid w:val="00CA7B93"/>
    <w:rsid w:val="00CA7C0A"/>
    <w:rsid w:val="00CA7CB0"/>
    <w:rsid w:val="00CA7D5B"/>
    <w:rsid w:val="00CA7E2C"/>
    <w:rsid w:val="00CA7EC1"/>
    <w:rsid w:val="00CB000D"/>
    <w:rsid w:val="00CB0038"/>
    <w:rsid w:val="00CB00AF"/>
    <w:rsid w:val="00CB0101"/>
    <w:rsid w:val="00CB017F"/>
    <w:rsid w:val="00CB0270"/>
    <w:rsid w:val="00CB073A"/>
    <w:rsid w:val="00CB0930"/>
    <w:rsid w:val="00CB0A02"/>
    <w:rsid w:val="00CB0A25"/>
    <w:rsid w:val="00CB0A8A"/>
    <w:rsid w:val="00CB0BB9"/>
    <w:rsid w:val="00CB0C38"/>
    <w:rsid w:val="00CB0C97"/>
    <w:rsid w:val="00CB0D3B"/>
    <w:rsid w:val="00CB0DBA"/>
    <w:rsid w:val="00CB0E0D"/>
    <w:rsid w:val="00CB0EF2"/>
    <w:rsid w:val="00CB0F89"/>
    <w:rsid w:val="00CB1231"/>
    <w:rsid w:val="00CB1307"/>
    <w:rsid w:val="00CB1318"/>
    <w:rsid w:val="00CB134C"/>
    <w:rsid w:val="00CB153C"/>
    <w:rsid w:val="00CB1669"/>
    <w:rsid w:val="00CB17BB"/>
    <w:rsid w:val="00CB1AC9"/>
    <w:rsid w:val="00CB1B20"/>
    <w:rsid w:val="00CB1B33"/>
    <w:rsid w:val="00CB1B69"/>
    <w:rsid w:val="00CB1B84"/>
    <w:rsid w:val="00CB1C27"/>
    <w:rsid w:val="00CB1D40"/>
    <w:rsid w:val="00CB1E71"/>
    <w:rsid w:val="00CB1E97"/>
    <w:rsid w:val="00CB1F4A"/>
    <w:rsid w:val="00CB1F96"/>
    <w:rsid w:val="00CB1FAE"/>
    <w:rsid w:val="00CB1FCF"/>
    <w:rsid w:val="00CB1FF5"/>
    <w:rsid w:val="00CB202C"/>
    <w:rsid w:val="00CB20CD"/>
    <w:rsid w:val="00CB213A"/>
    <w:rsid w:val="00CB215D"/>
    <w:rsid w:val="00CB2173"/>
    <w:rsid w:val="00CB21C0"/>
    <w:rsid w:val="00CB23C9"/>
    <w:rsid w:val="00CB2403"/>
    <w:rsid w:val="00CB2488"/>
    <w:rsid w:val="00CB24AF"/>
    <w:rsid w:val="00CB24F1"/>
    <w:rsid w:val="00CB28A4"/>
    <w:rsid w:val="00CB2974"/>
    <w:rsid w:val="00CB297D"/>
    <w:rsid w:val="00CB2A98"/>
    <w:rsid w:val="00CB2A9D"/>
    <w:rsid w:val="00CB2ABF"/>
    <w:rsid w:val="00CB2AD0"/>
    <w:rsid w:val="00CB2B40"/>
    <w:rsid w:val="00CB2BC3"/>
    <w:rsid w:val="00CB2C1F"/>
    <w:rsid w:val="00CB2EB1"/>
    <w:rsid w:val="00CB2F8E"/>
    <w:rsid w:val="00CB300F"/>
    <w:rsid w:val="00CB3230"/>
    <w:rsid w:val="00CB3323"/>
    <w:rsid w:val="00CB33E7"/>
    <w:rsid w:val="00CB3504"/>
    <w:rsid w:val="00CB36DD"/>
    <w:rsid w:val="00CB37FD"/>
    <w:rsid w:val="00CB38D5"/>
    <w:rsid w:val="00CB396B"/>
    <w:rsid w:val="00CB3A5F"/>
    <w:rsid w:val="00CB3AEF"/>
    <w:rsid w:val="00CB3B97"/>
    <w:rsid w:val="00CB3BEE"/>
    <w:rsid w:val="00CB3C40"/>
    <w:rsid w:val="00CB3D27"/>
    <w:rsid w:val="00CB3D82"/>
    <w:rsid w:val="00CB3E03"/>
    <w:rsid w:val="00CB3E9B"/>
    <w:rsid w:val="00CB3FAB"/>
    <w:rsid w:val="00CB3FBE"/>
    <w:rsid w:val="00CB4001"/>
    <w:rsid w:val="00CB407E"/>
    <w:rsid w:val="00CB409E"/>
    <w:rsid w:val="00CB40B0"/>
    <w:rsid w:val="00CB40CF"/>
    <w:rsid w:val="00CB42A3"/>
    <w:rsid w:val="00CB42FD"/>
    <w:rsid w:val="00CB4470"/>
    <w:rsid w:val="00CB4479"/>
    <w:rsid w:val="00CB44AF"/>
    <w:rsid w:val="00CB44E6"/>
    <w:rsid w:val="00CB45C5"/>
    <w:rsid w:val="00CB4778"/>
    <w:rsid w:val="00CB47CD"/>
    <w:rsid w:val="00CB4911"/>
    <w:rsid w:val="00CB4914"/>
    <w:rsid w:val="00CB4981"/>
    <w:rsid w:val="00CB4B34"/>
    <w:rsid w:val="00CB4B3B"/>
    <w:rsid w:val="00CB4B66"/>
    <w:rsid w:val="00CB4BAB"/>
    <w:rsid w:val="00CB4BEE"/>
    <w:rsid w:val="00CB4C33"/>
    <w:rsid w:val="00CB4C3D"/>
    <w:rsid w:val="00CB4C48"/>
    <w:rsid w:val="00CB4D52"/>
    <w:rsid w:val="00CB4DE9"/>
    <w:rsid w:val="00CB4E1D"/>
    <w:rsid w:val="00CB4E4A"/>
    <w:rsid w:val="00CB4F53"/>
    <w:rsid w:val="00CB50E5"/>
    <w:rsid w:val="00CB5125"/>
    <w:rsid w:val="00CB5132"/>
    <w:rsid w:val="00CB5208"/>
    <w:rsid w:val="00CB521C"/>
    <w:rsid w:val="00CB5306"/>
    <w:rsid w:val="00CB5307"/>
    <w:rsid w:val="00CB53DD"/>
    <w:rsid w:val="00CB5405"/>
    <w:rsid w:val="00CB5414"/>
    <w:rsid w:val="00CB5474"/>
    <w:rsid w:val="00CB54B6"/>
    <w:rsid w:val="00CB54F9"/>
    <w:rsid w:val="00CB5555"/>
    <w:rsid w:val="00CB55B9"/>
    <w:rsid w:val="00CB55F6"/>
    <w:rsid w:val="00CB5648"/>
    <w:rsid w:val="00CB565B"/>
    <w:rsid w:val="00CB568E"/>
    <w:rsid w:val="00CB56B6"/>
    <w:rsid w:val="00CB56B9"/>
    <w:rsid w:val="00CB56D7"/>
    <w:rsid w:val="00CB570A"/>
    <w:rsid w:val="00CB5824"/>
    <w:rsid w:val="00CB589F"/>
    <w:rsid w:val="00CB58CD"/>
    <w:rsid w:val="00CB5AAA"/>
    <w:rsid w:val="00CB5B68"/>
    <w:rsid w:val="00CB5C52"/>
    <w:rsid w:val="00CB5CDD"/>
    <w:rsid w:val="00CB5D62"/>
    <w:rsid w:val="00CB5D92"/>
    <w:rsid w:val="00CB5E78"/>
    <w:rsid w:val="00CB5E9B"/>
    <w:rsid w:val="00CB5F76"/>
    <w:rsid w:val="00CB6012"/>
    <w:rsid w:val="00CB605E"/>
    <w:rsid w:val="00CB60D3"/>
    <w:rsid w:val="00CB6120"/>
    <w:rsid w:val="00CB6176"/>
    <w:rsid w:val="00CB6306"/>
    <w:rsid w:val="00CB63A0"/>
    <w:rsid w:val="00CB63A9"/>
    <w:rsid w:val="00CB63D8"/>
    <w:rsid w:val="00CB6487"/>
    <w:rsid w:val="00CB64C2"/>
    <w:rsid w:val="00CB66BF"/>
    <w:rsid w:val="00CB6863"/>
    <w:rsid w:val="00CB6B7A"/>
    <w:rsid w:val="00CB6C21"/>
    <w:rsid w:val="00CB6C55"/>
    <w:rsid w:val="00CB6C75"/>
    <w:rsid w:val="00CB6C79"/>
    <w:rsid w:val="00CB6CA5"/>
    <w:rsid w:val="00CB6CCC"/>
    <w:rsid w:val="00CB6D16"/>
    <w:rsid w:val="00CB6DA8"/>
    <w:rsid w:val="00CB6DDD"/>
    <w:rsid w:val="00CB6E0B"/>
    <w:rsid w:val="00CB6EE7"/>
    <w:rsid w:val="00CB70F4"/>
    <w:rsid w:val="00CB71BD"/>
    <w:rsid w:val="00CB71C0"/>
    <w:rsid w:val="00CB71E7"/>
    <w:rsid w:val="00CB7200"/>
    <w:rsid w:val="00CB725C"/>
    <w:rsid w:val="00CB72A7"/>
    <w:rsid w:val="00CB7378"/>
    <w:rsid w:val="00CB7498"/>
    <w:rsid w:val="00CB751C"/>
    <w:rsid w:val="00CB7593"/>
    <w:rsid w:val="00CB75B1"/>
    <w:rsid w:val="00CB7621"/>
    <w:rsid w:val="00CB7649"/>
    <w:rsid w:val="00CB76DE"/>
    <w:rsid w:val="00CB7732"/>
    <w:rsid w:val="00CB7742"/>
    <w:rsid w:val="00CB77E2"/>
    <w:rsid w:val="00CB7883"/>
    <w:rsid w:val="00CB78E3"/>
    <w:rsid w:val="00CB7971"/>
    <w:rsid w:val="00CB7972"/>
    <w:rsid w:val="00CB799A"/>
    <w:rsid w:val="00CB79EC"/>
    <w:rsid w:val="00CB7AC5"/>
    <w:rsid w:val="00CB7AF2"/>
    <w:rsid w:val="00CB7B03"/>
    <w:rsid w:val="00CB7B46"/>
    <w:rsid w:val="00CB7B66"/>
    <w:rsid w:val="00CB7B7C"/>
    <w:rsid w:val="00CB7BA2"/>
    <w:rsid w:val="00CB7BB0"/>
    <w:rsid w:val="00CB7C5F"/>
    <w:rsid w:val="00CB7C9C"/>
    <w:rsid w:val="00CB7CE1"/>
    <w:rsid w:val="00CB7DC3"/>
    <w:rsid w:val="00CB7DCF"/>
    <w:rsid w:val="00CB7E6E"/>
    <w:rsid w:val="00CB7E70"/>
    <w:rsid w:val="00CB7EFB"/>
    <w:rsid w:val="00CB7FEC"/>
    <w:rsid w:val="00CC00D7"/>
    <w:rsid w:val="00CC0101"/>
    <w:rsid w:val="00CC0168"/>
    <w:rsid w:val="00CC0293"/>
    <w:rsid w:val="00CC0373"/>
    <w:rsid w:val="00CC049A"/>
    <w:rsid w:val="00CC0507"/>
    <w:rsid w:val="00CC0599"/>
    <w:rsid w:val="00CC061D"/>
    <w:rsid w:val="00CC062B"/>
    <w:rsid w:val="00CC0655"/>
    <w:rsid w:val="00CC0677"/>
    <w:rsid w:val="00CC0892"/>
    <w:rsid w:val="00CC08F1"/>
    <w:rsid w:val="00CC08F2"/>
    <w:rsid w:val="00CC096D"/>
    <w:rsid w:val="00CC0974"/>
    <w:rsid w:val="00CC0979"/>
    <w:rsid w:val="00CC09A9"/>
    <w:rsid w:val="00CC0A60"/>
    <w:rsid w:val="00CC0AA5"/>
    <w:rsid w:val="00CC0D0E"/>
    <w:rsid w:val="00CC0E35"/>
    <w:rsid w:val="00CC0E6C"/>
    <w:rsid w:val="00CC0E84"/>
    <w:rsid w:val="00CC0F6F"/>
    <w:rsid w:val="00CC0F9E"/>
    <w:rsid w:val="00CC0FE0"/>
    <w:rsid w:val="00CC119B"/>
    <w:rsid w:val="00CC11AD"/>
    <w:rsid w:val="00CC11C2"/>
    <w:rsid w:val="00CC11F7"/>
    <w:rsid w:val="00CC12FD"/>
    <w:rsid w:val="00CC139F"/>
    <w:rsid w:val="00CC13DD"/>
    <w:rsid w:val="00CC1451"/>
    <w:rsid w:val="00CC1569"/>
    <w:rsid w:val="00CC15D7"/>
    <w:rsid w:val="00CC170A"/>
    <w:rsid w:val="00CC183F"/>
    <w:rsid w:val="00CC1846"/>
    <w:rsid w:val="00CC1988"/>
    <w:rsid w:val="00CC19DF"/>
    <w:rsid w:val="00CC19F7"/>
    <w:rsid w:val="00CC1A48"/>
    <w:rsid w:val="00CC1A65"/>
    <w:rsid w:val="00CC1B3C"/>
    <w:rsid w:val="00CC1BA4"/>
    <w:rsid w:val="00CC1BD4"/>
    <w:rsid w:val="00CC1C13"/>
    <w:rsid w:val="00CC1C42"/>
    <w:rsid w:val="00CC1E68"/>
    <w:rsid w:val="00CC1FC0"/>
    <w:rsid w:val="00CC20F5"/>
    <w:rsid w:val="00CC21BA"/>
    <w:rsid w:val="00CC21CD"/>
    <w:rsid w:val="00CC2352"/>
    <w:rsid w:val="00CC23AE"/>
    <w:rsid w:val="00CC23CA"/>
    <w:rsid w:val="00CC24F5"/>
    <w:rsid w:val="00CC2578"/>
    <w:rsid w:val="00CC25EE"/>
    <w:rsid w:val="00CC27F1"/>
    <w:rsid w:val="00CC285D"/>
    <w:rsid w:val="00CC2883"/>
    <w:rsid w:val="00CC2898"/>
    <w:rsid w:val="00CC295E"/>
    <w:rsid w:val="00CC2B50"/>
    <w:rsid w:val="00CC2B53"/>
    <w:rsid w:val="00CC2B87"/>
    <w:rsid w:val="00CC2CC9"/>
    <w:rsid w:val="00CC2D4F"/>
    <w:rsid w:val="00CC2DE5"/>
    <w:rsid w:val="00CC2E9E"/>
    <w:rsid w:val="00CC2F56"/>
    <w:rsid w:val="00CC3055"/>
    <w:rsid w:val="00CC31D1"/>
    <w:rsid w:val="00CC32B4"/>
    <w:rsid w:val="00CC32DA"/>
    <w:rsid w:val="00CC3353"/>
    <w:rsid w:val="00CC341D"/>
    <w:rsid w:val="00CC34A3"/>
    <w:rsid w:val="00CC34A6"/>
    <w:rsid w:val="00CC34AB"/>
    <w:rsid w:val="00CC34E2"/>
    <w:rsid w:val="00CC35C2"/>
    <w:rsid w:val="00CC3740"/>
    <w:rsid w:val="00CC386F"/>
    <w:rsid w:val="00CC3877"/>
    <w:rsid w:val="00CC38B6"/>
    <w:rsid w:val="00CC38F2"/>
    <w:rsid w:val="00CC39C8"/>
    <w:rsid w:val="00CC39E3"/>
    <w:rsid w:val="00CC3ADA"/>
    <w:rsid w:val="00CC3B39"/>
    <w:rsid w:val="00CC3B3F"/>
    <w:rsid w:val="00CC3B8C"/>
    <w:rsid w:val="00CC3C4F"/>
    <w:rsid w:val="00CC3CB7"/>
    <w:rsid w:val="00CC3DD5"/>
    <w:rsid w:val="00CC3E73"/>
    <w:rsid w:val="00CC3F21"/>
    <w:rsid w:val="00CC4031"/>
    <w:rsid w:val="00CC40A4"/>
    <w:rsid w:val="00CC40B2"/>
    <w:rsid w:val="00CC412F"/>
    <w:rsid w:val="00CC4149"/>
    <w:rsid w:val="00CC428F"/>
    <w:rsid w:val="00CC442F"/>
    <w:rsid w:val="00CC443C"/>
    <w:rsid w:val="00CC4527"/>
    <w:rsid w:val="00CC4592"/>
    <w:rsid w:val="00CC4620"/>
    <w:rsid w:val="00CC4636"/>
    <w:rsid w:val="00CC4672"/>
    <w:rsid w:val="00CC467A"/>
    <w:rsid w:val="00CC46B2"/>
    <w:rsid w:val="00CC4818"/>
    <w:rsid w:val="00CC48AB"/>
    <w:rsid w:val="00CC48EA"/>
    <w:rsid w:val="00CC4993"/>
    <w:rsid w:val="00CC4B10"/>
    <w:rsid w:val="00CC4CC2"/>
    <w:rsid w:val="00CC4CD8"/>
    <w:rsid w:val="00CC4D5A"/>
    <w:rsid w:val="00CC4D89"/>
    <w:rsid w:val="00CC4DE2"/>
    <w:rsid w:val="00CC4EB8"/>
    <w:rsid w:val="00CC4F7E"/>
    <w:rsid w:val="00CC4FB6"/>
    <w:rsid w:val="00CC4FFC"/>
    <w:rsid w:val="00CC505D"/>
    <w:rsid w:val="00CC510B"/>
    <w:rsid w:val="00CC5161"/>
    <w:rsid w:val="00CC519E"/>
    <w:rsid w:val="00CC5257"/>
    <w:rsid w:val="00CC5288"/>
    <w:rsid w:val="00CC5464"/>
    <w:rsid w:val="00CC5607"/>
    <w:rsid w:val="00CC567F"/>
    <w:rsid w:val="00CC56C2"/>
    <w:rsid w:val="00CC588B"/>
    <w:rsid w:val="00CC5A0C"/>
    <w:rsid w:val="00CC5C2F"/>
    <w:rsid w:val="00CC5E90"/>
    <w:rsid w:val="00CC5F89"/>
    <w:rsid w:val="00CC602F"/>
    <w:rsid w:val="00CC6039"/>
    <w:rsid w:val="00CC603E"/>
    <w:rsid w:val="00CC6059"/>
    <w:rsid w:val="00CC6158"/>
    <w:rsid w:val="00CC62BC"/>
    <w:rsid w:val="00CC64A0"/>
    <w:rsid w:val="00CC658D"/>
    <w:rsid w:val="00CC6645"/>
    <w:rsid w:val="00CC6668"/>
    <w:rsid w:val="00CC667F"/>
    <w:rsid w:val="00CC6931"/>
    <w:rsid w:val="00CC69F9"/>
    <w:rsid w:val="00CC6A6A"/>
    <w:rsid w:val="00CC6AE0"/>
    <w:rsid w:val="00CC6AF3"/>
    <w:rsid w:val="00CC6B5B"/>
    <w:rsid w:val="00CC6BA4"/>
    <w:rsid w:val="00CC6DF8"/>
    <w:rsid w:val="00CC6E3B"/>
    <w:rsid w:val="00CC6E46"/>
    <w:rsid w:val="00CC713D"/>
    <w:rsid w:val="00CC71E0"/>
    <w:rsid w:val="00CC758A"/>
    <w:rsid w:val="00CC766A"/>
    <w:rsid w:val="00CC768B"/>
    <w:rsid w:val="00CC768C"/>
    <w:rsid w:val="00CC76A9"/>
    <w:rsid w:val="00CC7817"/>
    <w:rsid w:val="00CC797F"/>
    <w:rsid w:val="00CC79B2"/>
    <w:rsid w:val="00CC7A31"/>
    <w:rsid w:val="00CC7A9A"/>
    <w:rsid w:val="00CC7AAE"/>
    <w:rsid w:val="00CC7ACA"/>
    <w:rsid w:val="00CC7BF6"/>
    <w:rsid w:val="00CC7C02"/>
    <w:rsid w:val="00CC7DDC"/>
    <w:rsid w:val="00CC7E41"/>
    <w:rsid w:val="00CC7FCF"/>
    <w:rsid w:val="00CD0041"/>
    <w:rsid w:val="00CD0057"/>
    <w:rsid w:val="00CD00C1"/>
    <w:rsid w:val="00CD03C5"/>
    <w:rsid w:val="00CD03CB"/>
    <w:rsid w:val="00CD047D"/>
    <w:rsid w:val="00CD04CE"/>
    <w:rsid w:val="00CD0563"/>
    <w:rsid w:val="00CD058D"/>
    <w:rsid w:val="00CD0639"/>
    <w:rsid w:val="00CD06C2"/>
    <w:rsid w:val="00CD075B"/>
    <w:rsid w:val="00CD0828"/>
    <w:rsid w:val="00CD0859"/>
    <w:rsid w:val="00CD09F1"/>
    <w:rsid w:val="00CD09FB"/>
    <w:rsid w:val="00CD0A7F"/>
    <w:rsid w:val="00CD0AAF"/>
    <w:rsid w:val="00CD0AE4"/>
    <w:rsid w:val="00CD0BA5"/>
    <w:rsid w:val="00CD0DB5"/>
    <w:rsid w:val="00CD0DE9"/>
    <w:rsid w:val="00CD0F11"/>
    <w:rsid w:val="00CD0FF5"/>
    <w:rsid w:val="00CD10CA"/>
    <w:rsid w:val="00CD1123"/>
    <w:rsid w:val="00CD11EE"/>
    <w:rsid w:val="00CD1225"/>
    <w:rsid w:val="00CD126C"/>
    <w:rsid w:val="00CD12AE"/>
    <w:rsid w:val="00CD134A"/>
    <w:rsid w:val="00CD1356"/>
    <w:rsid w:val="00CD1385"/>
    <w:rsid w:val="00CD13CE"/>
    <w:rsid w:val="00CD141E"/>
    <w:rsid w:val="00CD142E"/>
    <w:rsid w:val="00CD1499"/>
    <w:rsid w:val="00CD156D"/>
    <w:rsid w:val="00CD15D7"/>
    <w:rsid w:val="00CD1630"/>
    <w:rsid w:val="00CD1761"/>
    <w:rsid w:val="00CD187F"/>
    <w:rsid w:val="00CD19B5"/>
    <w:rsid w:val="00CD19DC"/>
    <w:rsid w:val="00CD1A6D"/>
    <w:rsid w:val="00CD1C2C"/>
    <w:rsid w:val="00CD1DD6"/>
    <w:rsid w:val="00CD1E81"/>
    <w:rsid w:val="00CD1E94"/>
    <w:rsid w:val="00CD1EA2"/>
    <w:rsid w:val="00CD1FD4"/>
    <w:rsid w:val="00CD202C"/>
    <w:rsid w:val="00CD20FD"/>
    <w:rsid w:val="00CD2131"/>
    <w:rsid w:val="00CD222D"/>
    <w:rsid w:val="00CD234A"/>
    <w:rsid w:val="00CD2412"/>
    <w:rsid w:val="00CD24F9"/>
    <w:rsid w:val="00CD2608"/>
    <w:rsid w:val="00CD2614"/>
    <w:rsid w:val="00CD2631"/>
    <w:rsid w:val="00CD2716"/>
    <w:rsid w:val="00CD2732"/>
    <w:rsid w:val="00CD29FC"/>
    <w:rsid w:val="00CD2A39"/>
    <w:rsid w:val="00CD2AF7"/>
    <w:rsid w:val="00CD2BE7"/>
    <w:rsid w:val="00CD2D14"/>
    <w:rsid w:val="00CD2E3F"/>
    <w:rsid w:val="00CD2E45"/>
    <w:rsid w:val="00CD2E95"/>
    <w:rsid w:val="00CD2F39"/>
    <w:rsid w:val="00CD301C"/>
    <w:rsid w:val="00CD3064"/>
    <w:rsid w:val="00CD30EC"/>
    <w:rsid w:val="00CD3163"/>
    <w:rsid w:val="00CD31A2"/>
    <w:rsid w:val="00CD3200"/>
    <w:rsid w:val="00CD3246"/>
    <w:rsid w:val="00CD3261"/>
    <w:rsid w:val="00CD333C"/>
    <w:rsid w:val="00CD342F"/>
    <w:rsid w:val="00CD34E8"/>
    <w:rsid w:val="00CD362A"/>
    <w:rsid w:val="00CD367E"/>
    <w:rsid w:val="00CD36D8"/>
    <w:rsid w:val="00CD3840"/>
    <w:rsid w:val="00CD3932"/>
    <w:rsid w:val="00CD3A1A"/>
    <w:rsid w:val="00CD3ACB"/>
    <w:rsid w:val="00CD3AFE"/>
    <w:rsid w:val="00CD3B5D"/>
    <w:rsid w:val="00CD3C22"/>
    <w:rsid w:val="00CD3C9A"/>
    <w:rsid w:val="00CD3D25"/>
    <w:rsid w:val="00CD3DD8"/>
    <w:rsid w:val="00CD3E8E"/>
    <w:rsid w:val="00CD3EE3"/>
    <w:rsid w:val="00CD400D"/>
    <w:rsid w:val="00CD4070"/>
    <w:rsid w:val="00CD4089"/>
    <w:rsid w:val="00CD40B6"/>
    <w:rsid w:val="00CD4427"/>
    <w:rsid w:val="00CD448B"/>
    <w:rsid w:val="00CD44C9"/>
    <w:rsid w:val="00CD45F3"/>
    <w:rsid w:val="00CD4606"/>
    <w:rsid w:val="00CD460C"/>
    <w:rsid w:val="00CD461C"/>
    <w:rsid w:val="00CD47C3"/>
    <w:rsid w:val="00CD486A"/>
    <w:rsid w:val="00CD486F"/>
    <w:rsid w:val="00CD48A4"/>
    <w:rsid w:val="00CD48C8"/>
    <w:rsid w:val="00CD4932"/>
    <w:rsid w:val="00CD497D"/>
    <w:rsid w:val="00CD4A26"/>
    <w:rsid w:val="00CD4B04"/>
    <w:rsid w:val="00CD4BD7"/>
    <w:rsid w:val="00CD4DBE"/>
    <w:rsid w:val="00CD4F50"/>
    <w:rsid w:val="00CD4FB3"/>
    <w:rsid w:val="00CD5062"/>
    <w:rsid w:val="00CD51A7"/>
    <w:rsid w:val="00CD520C"/>
    <w:rsid w:val="00CD5214"/>
    <w:rsid w:val="00CD5307"/>
    <w:rsid w:val="00CD5318"/>
    <w:rsid w:val="00CD5396"/>
    <w:rsid w:val="00CD53B6"/>
    <w:rsid w:val="00CD53C2"/>
    <w:rsid w:val="00CD53C8"/>
    <w:rsid w:val="00CD5421"/>
    <w:rsid w:val="00CD54CB"/>
    <w:rsid w:val="00CD5535"/>
    <w:rsid w:val="00CD553F"/>
    <w:rsid w:val="00CD56FF"/>
    <w:rsid w:val="00CD5768"/>
    <w:rsid w:val="00CD57D0"/>
    <w:rsid w:val="00CD5A07"/>
    <w:rsid w:val="00CD5A2A"/>
    <w:rsid w:val="00CD5A49"/>
    <w:rsid w:val="00CD5AC1"/>
    <w:rsid w:val="00CD5B31"/>
    <w:rsid w:val="00CD5C6F"/>
    <w:rsid w:val="00CD5DF6"/>
    <w:rsid w:val="00CD5F72"/>
    <w:rsid w:val="00CD5F76"/>
    <w:rsid w:val="00CD5FC2"/>
    <w:rsid w:val="00CD6037"/>
    <w:rsid w:val="00CD6065"/>
    <w:rsid w:val="00CD610C"/>
    <w:rsid w:val="00CD612F"/>
    <w:rsid w:val="00CD6162"/>
    <w:rsid w:val="00CD622B"/>
    <w:rsid w:val="00CD6288"/>
    <w:rsid w:val="00CD6327"/>
    <w:rsid w:val="00CD63A7"/>
    <w:rsid w:val="00CD64E4"/>
    <w:rsid w:val="00CD65F3"/>
    <w:rsid w:val="00CD65FF"/>
    <w:rsid w:val="00CD662D"/>
    <w:rsid w:val="00CD6690"/>
    <w:rsid w:val="00CD67EE"/>
    <w:rsid w:val="00CD6853"/>
    <w:rsid w:val="00CD68E9"/>
    <w:rsid w:val="00CD6A01"/>
    <w:rsid w:val="00CD6A05"/>
    <w:rsid w:val="00CD6B1A"/>
    <w:rsid w:val="00CD6C0C"/>
    <w:rsid w:val="00CD6C80"/>
    <w:rsid w:val="00CD6DC5"/>
    <w:rsid w:val="00CD6E03"/>
    <w:rsid w:val="00CD6E37"/>
    <w:rsid w:val="00CD6E7E"/>
    <w:rsid w:val="00CD6E91"/>
    <w:rsid w:val="00CD6E9A"/>
    <w:rsid w:val="00CD6EDC"/>
    <w:rsid w:val="00CD6F12"/>
    <w:rsid w:val="00CD6FCA"/>
    <w:rsid w:val="00CD7008"/>
    <w:rsid w:val="00CD7083"/>
    <w:rsid w:val="00CD70C3"/>
    <w:rsid w:val="00CD71EC"/>
    <w:rsid w:val="00CD7282"/>
    <w:rsid w:val="00CD72C3"/>
    <w:rsid w:val="00CD733E"/>
    <w:rsid w:val="00CD73FE"/>
    <w:rsid w:val="00CD7464"/>
    <w:rsid w:val="00CD751B"/>
    <w:rsid w:val="00CD7544"/>
    <w:rsid w:val="00CD757B"/>
    <w:rsid w:val="00CD759E"/>
    <w:rsid w:val="00CD771C"/>
    <w:rsid w:val="00CD7726"/>
    <w:rsid w:val="00CD77A5"/>
    <w:rsid w:val="00CD77C7"/>
    <w:rsid w:val="00CD797D"/>
    <w:rsid w:val="00CD7B94"/>
    <w:rsid w:val="00CD7DBC"/>
    <w:rsid w:val="00CD7DC9"/>
    <w:rsid w:val="00CD7DDA"/>
    <w:rsid w:val="00CD7EF9"/>
    <w:rsid w:val="00CD7F08"/>
    <w:rsid w:val="00CD7F55"/>
    <w:rsid w:val="00CD7FC7"/>
    <w:rsid w:val="00CD7FDD"/>
    <w:rsid w:val="00CE0000"/>
    <w:rsid w:val="00CE003C"/>
    <w:rsid w:val="00CE0056"/>
    <w:rsid w:val="00CE007C"/>
    <w:rsid w:val="00CE00C1"/>
    <w:rsid w:val="00CE0174"/>
    <w:rsid w:val="00CE01A5"/>
    <w:rsid w:val="00CE01BA"/>
    <w:rsid w:val="00CE0327"/>
    <w:rsid w:val="00CE034F"/>
    <w:rsid w:val="00CE035B"/>
    <w:rsid w:val="00CE03F6"/>
    <w:rsid w:val="00CE048E"/>
    <w:rsid w:val="00CE04FB"/>
    <w:rsid w:val="00CE05DA"/>
    <w:rsid w:val="00CE05E8"/>
    <w:rsid w:val="00CE0667"/>
    <w:rsid w:val="00CE0673"/>
    <w:rsid w:val="00CE0759"/>
    <w:rsid w:val="00CE0788"/>
    <w:rsid w:val="00CE0877"/>
    <w:rsid w:val="00CE08DA"/>
    <w:rsid w:val="00CE0941"/>
    <w:rsid w:val="00CE09A0"/>
    <w:rsid w:val="00CE0A2E"/>
    <w:rsid w:val="00CE0A67"/>
    <w:rsid w:val="00CE0C38"/>
    <w:rsid w:val="00CE0C3F"/>
    <w:rsid w:val="00CE0C6D"/>
    <w:rsid w:val="00CE0C7D"/>
    <w:rsid w:val="00CE0CC8"/>
    <w:rsid w:val="00CE0CCB"/>
    <w:rsid w:val="00CE0D07"/>
    <w:rsid w:val="00CE0DD3"/>
    <w:rsid w:val="00CE0E9A"/>
    <w:rsid w:val="00CE0EAA"/>
    <w:rsid w:val="00CE0EB5"/>
    <w:rsid w:val="00CE0F6B"/>
    <w:rsid w:val="00CE104B"/>
    <w:rsid w:val="00CE110B"/>
    <w:rsid w:val="00CE11C0"/>
    <w:rsid w:val="00CE11CC"/>
    <w:rsid w:val="00CE11FF"/>
    <w:rsid w:val="00CE12B0"/>
    <w:rsid w:val="00CE12C4"/>
    <w:rsid w:val="00CE1391"/>
    <w:rsid w:val="00CE1462"/>
    <w:rsid w:val="00CE146F"/>
    <w:rsid w:val="00CE14AC"/>
    <w:rsid w:val="00CE1537"/>
    <w:rsid w:val="00CE159C"/>
    <w:rsid w:val="00CE15C3"/>
    <w:rsid w:val="00CE16BD"/>
    <w:rsid w:val="00CE17B3"/>
    <w:rsid w:val="00CE1801"/>
    <w:rsid w:val="00CE189B"/>
    <w:rsid w:val="00CE19AE"/>
    <w:rsid w:val="00CE1A8D"/>
    <w:rsid w:val="00CE1C5C"/>
    <w:rsid w:val="00CE1C89"/>
    <w:rsid w:val="00CE1C9B"/>
    <w:rsid w:val="00CE1DDC"/>
    <w:rsid w:val="00CE1E33"/>
    <w:rsid w:val="00CE1E5F"/>
    <w:rsid w:val="00CE1EA9"/>
    <w:rsid w:val="00CE207A"/>
    <w:rsid w:val="00CE2084"/>
    <w:rsid w:val="00CE21CA"/>
    <w:rsid w:val="00CE2264"/>
    <w:rsid w:val="00CE231D"/>
    <w:rsid w:val="00CE23F9"/>
    <w:rsid w:val="00CE2495"/>
    <w:rsid w:val="00CE256C"/>
    <w:rsid w:val="00CE26C0"/>
    <w:rsid w:val="00CE26E1"/>
    <w:rsid w:val="00CE2855"/>
    <w:rsid w:val="00CE291D"/>
    <w:rsid w:val="00CE295F"/>
    <w:rsid w:val="00CE2A1D"/>
    <w:rsid w:val="00CE2A3B"/>
    <w:rsid w:val="00CE2B2A"/>
    <w:rsid w:val="00CE2B64"/>
    <w:rsid w:val="00CE2C0E"/>
    <w:rsid w:val="00CE2C3F"/>
    <w:rsid w:val="00CE2D2D"/>
    <w:rsid w:val="00CE2D3D"/>
    <w:rsid w:val="00CE2DFE"/>
    <w:rsid w:val="00CE304B"/>
    <w:rsid w:val="00CE304F"/>
    <w:rsid w:val="00CE316F"/>
    <w:rsid w:val="00CE3209"/>
    <w:rsid w:val="00CE323E"/>
    <w:rsid w:val="00CE328E"/>
    <w:rsid w:val="00CE3316"/>
    <w:rsid w:val="00CE33B5"/>
    <w:rsid w:val="00CE3407"/>
    <w:rsid w:val="00CE348F"/>
    <w:rsid w:val="00CE3557"/>
    <w:rsid w:val="00CE35E3"/>
    <w:rsid w:val="00CE3628"/>
    <w:rsid w:val="00CE3672"/>
    <w:rsid w:val="00CE375A"/>
    <w:rsid w:val="00CE37C9"/>
    <w:rsid w:val="00CE37EB"/>
    <w:rsid w:val="00CE38E5"/>
    <w:rsid w:val="00CE38ED"/>
    <w:rsid w:val="00CE39E3"/>
    <w:rsid w:val="00CE3A31"/>
    <w:rsid w:val="00CE3A3C"/>
    <w:rsid w:val="00CE3A6A"/>
    <w:rsid w:val="00CE3A81"/>
    <w:rsid w:val="00CE3A8B"/>
    <w:rsid w:val="00CE3AFB"/>
    <w:rsid w:val="00CE3C5F"/>
    <w:rsid w:val="00CE3DA5"/>
    <w:rsid w:val="00CE3DB6"/>
    <w:rsid w:val="00CE3DF2"/>
    <w:rsid w:val="00CE3E9A"/>
    <w:rsid w:val="00CE3EA3"/>
    <w:rsid w:val="00CE3EB6"/>
    <w:rsid w:val="00CE3F79"/>
    <w:rsid w:val="00CE4076"/>
    <w:rsid w:val="00CE40A6"/>
    <w:rsid w:val="00CE40DD"/>
    <w:rsid w:val="00CE4107"/>
    <w:rsid w:val="00CE4166"/>
    <w:rsid w:val="00CE41C2"/>
    <w:rsid w:val="00CE41D4"/>
    <w:rsid w:val="00CE422D"/>
    <w:rsid w:val="00CE430C"/>
    <w:rsid w:val="00CE433A"/>
    <w:rsid w:val="00CE436B"/>
    <w:rsid w:val="00CE4376"/>
    <w:rsid w:val="00CE44A1"/>
    <w:rsid w:val="00CE44E6"/>
    <w:rsid w:val="00CE4508"/>
    <w:rsid w:val="00CE461C"/>
    <w:rsid w:val="00CE4761"/>
    <w:rsid w:val="00CE479D"/>
    <w:rsid w:val="00CE4837"/>
    <w:rsid w:val="00CE4866"/>
    <w:rsid w:val="00CE48CF"/>
    <w:rsid w:val="00CE4A56"/>
    <w:rsid w:val="00CE4C1A"/>
    <w:rsid w:val="00CE4CD5"/>
    <w:rsid w:val="00CE4D5A"/>
    <w:rsid w:val="00CE4D66"/>
    <w:rsid w:val="00CE4DF8"/>
    <w:rsid w:val="00CE4E79"/>
    <w:rsid w:val="00CE4E86"/>
    <w:rsid w:val="00CE4E98"/>
    <w:rsid w:val="00CE4F06"/>
    <w:rsid w:val="00CE4F0B"/>
    <w:rsid w:val="00CE4F9F"/>
    <w:rsid w:val="00CE4FA8"/>
    <w:rsid w:val="00CE508D"/>
    <w:rsid w:val="00CE5130"/>
    <w:rsid w:val="00CE5266"/>
    <w:rsid w:val="00CE5284"/>
    <w:rsid w:val="00CE551A"/>
    <w:rsid w:val="00CE5539"/>
    <w:rsid w:val="00CE55B0"/>
    <w:rsid w:val="00CE55C3"/>
    <w:rsid w:val="00CE5618"/>
    <w:rsid w:val="00CE5635"/>
    <w:rsid w:val="00CE56CE"/>
    <w:rsid w:val="00CE5778"/>
    <w:rsid w:val="00CE57EE"/>
    <w:rsid w:val="00CE57FD"/>
    <w:rsid w:val="00CE5990"/>
    <w:rsid w:val="00CE59AC"/>
    <w:rsid w:val="00CE5B3C"/>
    <w:rsid w:val="00CE5BBA"/>
    <w:rsid w:val="00CE5C10"/>
    <w:rsid w:val="00CE5C12"/>
    <w:rsid w:val="00CE5CBA"/>
    <w:rsid w:val="00CE5D17"/>
    <w:rsid w:val="00CE5D7B"/>
    <w:rsid w:val="00CE5E7F"/>
    <w:rsid w:val="00CE5E99"/>
    <w:rsid w:val="00CE5FD5"/>
    <w:rsid w:val="00CE60A1"/>
    <w:rsid w:val="00CE6160"/>
    <w:rsid w:val="00CE6216"/>
    <w:rsid w:val="00CE635A"/>
    <w:rsid w:val="00CE643B"/>
    <w:rsid w:val="00CE64E0"/>
    <w:rsid w:val="00CE64F5"/>
    <w:rsid w:val="00CE654B"/>
    <w:rsid w:val="00CE657D"/>
    <w:rsid w:val="00CE65A6"/>
    <w:rsid w:val="00CE6621"/>
    <w:rsid w:val="00CE66A0"/>
    <w:rsid w:val="00CE6718"/>
    <w:rsid w:val="00CE672E"/>
    <w:rsid w:val="00CE67C0"/>
    <w:rsid w:val="00CE68C2"/>
    <w:rsid w:val="00CE68EF"/>
    <w:rsid w:val="00CE6966"/>
    <w:rsid w:val="00CE6B4E"/>
    <w:rsid w:val="00CE6BC4"/>
    <w:rsid w:val="00CE6BDC"/>
    <w:rsid w:val="00CE6C13"/>
    <w:rsid w:val="00CE6C84"/>
    <w:rsid w:val="00CE6D4C"/>
    <w:rsid w:val="00CE6DD8"/>
    <w:rsid w:val="00CE6E5F"/>
    <w:rsid w:val="00CE6FC2"/>
    <w:rsid w:val="00CE7029"/>
    <w:rsid w:val="00CE7093"/>
    <w:rsid w:val="00CE7160"/>
    <w:rsid w:val="00CE7196"/>
    <w:rsid w:val="00CE71C9"/>
    <w:rsid w:val="00CE7294"/>
    <w:rsid w:val="00CE72C4"/>
    <w:rsid w:val="00CE744F"/>
    <w:rsid w:val="00CE7487"/>
    <w:rsid w:val="00CE75BC"/>
    <w:rsid w:val="00CE75CA"/>
    <w:rsid w:val="00CE764E"/>
    <w:rsid w:val="00CE765C"/>
    <w:rsid w:val="00CE768E"/>
    <w:rsid w:val="00CE78FD"/>
    <w:rsid w:val="00CE7957"/>
    <w:rsid w:val="00CE79D1"/>
    <w:rsid w:val="00CE7A1F"/>
    <w:rsid w:val="00CE7AB3"/>
    <w:rsid w:val="00CE7BB2"/>
    <w:rsid w:val="00CE7C02"/>
    <w:rsid w:val="00CE7C2D"/>
    <w:rsid w:val="00CE7C9D"/>
    <w:rsid w:val="00CE7CCA"/>
    <w:rsid w:val="00CE7D23"/>
    <w:rsid w:val="00CE7ED3"/>
    <w:rsid w:val="00CE7EEA"/>
    <w:rsid w:val="00CE7F26"/>
    <w:rsid w:val="00CE7F85"/>
    <w:rsid w:val="00CE7F9B"/>
    <w:rsid w:val="00CF0002"/>
    <w:rsid w:val="00CF0029"/>
    <w:rsid w:val="00CF0077"/>
    <w:rsid w:val="00CF00F9"/>
    <w:rsid w:val="00CF015D"/>
    <w:rsid w:val="00CF0223"/>
    <w:rsid w:val="00CF0290"/>
    <w:rsid w:val="00CF035B"/>
    <w:rsid w:val="00CF038D"/>
    <w:rsid w:val="00CF03F6"/>
    <w:rsid w:val="00CF0522"/>
    <w:rsid w:val="00CF05E2"/>
    <w:rsid w:val="00CF071C"/>
    <w:rsid w:val="00CF0734"/>
    <w:rsid w:val="00CF0750"/>
    <w:rsid w:val="00CF07D5"/>
    <w:rsid w:val="00CF07DF"/>
    <w:rsid w:val="00CF089D"/>
    <w:rsid w:val="00CF0B0D"/>
    <w:rsid w:val="00CF0BAB"/>
    <w:rsid w:val="00CF0CB9"/>
    <w:rsid w:val="00CF0CBB"/>
    <w:rsid w:val="00CF0CE2"/>
    <w:rsid w:val="00CF0CF4"/>
    <w:rsid w:val="00CF0D2E"/>
    <w:rsid w:val="00CF1131"/>
    <w:rsid w:val="00CF1156"/>
    <w:rsid w:val="00CF1161"/>
    <w:rsid w:val="00CF11AD"/>
    <w:rsid w:val="00CF11F5"/>
    <w:rsid w:val="00CF12DC"/>
    <w:rsid w:val="00CF13A1"/>
    <w:rsid w:val="00CF13A4"/>
    <w:rsid w:val="00CF13F6"/>
    <w:rsid w:val="00CF1478"/>
    <w:rsid w:val="00CF1771"/>
    <w:rsid w:val="00CF188D"/>
    <w:rsid w:val="00CF18E8"/>
    <w:rsid w:val="00CF1965"/>
    <w:rsid w:val="00CF1A0B"/>
    <w:rsid w:val="00CF1A8F"/>
    <w:rsid w:val="00CF1B97"/>
    <w:rsid w:val="00CF1BC5"/>
    <w:rsid w:val="00CF1C4A"/>
    <w:rsid w:val="00CF1CCA"/>
    <w:rsid w:val="00CF1D52"/>
    <w:rsid w:val="00CF1DF2"/>
    <w:rsid w:val="00CF1E8A"/>
    <w:rsid w:val="00CF1EB0"/>
    <w:rsid w:val="00CF1EF3"/>
    <w:rsid w:val="00CF1F20"/>
    <w:rsid w:val="00CF1F5A"/>
    <w:rsid w:val="00CF1FAB"/>
    <w:rsid w:val="00CF2014"/>
    <w:rsid w:val="00CF20FD"/>
    <w:rsid w:val="00CF215E"/>
    <w:rsid w:val="00CF2290"/>
    <w:rsid w:val="00CF2350"/>
    <w:rsid w:val="00CF23E7"/>
    <w:rsid w:val="00CF2407"/>
    <w:rsid w:val="00CF24EF"/>
    <w:rsid w:val="00CF2508"/>
    <w:rsid w:val="00CF2542"/>
    <w:rsid w:val="00CF26E3"/>
    <w:rsid w:val="00CF273E"/>
    <w:rsid w:val="00CF2808"/>
    <w:rsid w:val="00CF29DC"/>
    <w:rsid w:val="00CF29E2"/>
    <w:rsid w:val="00CF2AA9"/>
    <w:rsid w:val="00CF2ADF"/>
    <w:rsid w:val="00CF2B2A"/>
    <w:rsid w:val="00CF2B5B"/>
    <w:rsid w:val="00CF2C3E"/>
    <w:rsid w:val="00CF2C42"/>
    <w:rsid w:val="00CF2DED"/>
    <w:rsid w:val="00CF2E4B"/>
    <w:rsid w:val="00CF2EEF"/>
    <w:rsid w:val="00CF2FD6"/>
    <w:rsid w:val="00CF3139"/>
    <w:rsid w:val="00CF32E5"/>
    <w:rsid w:val="00CF32F1"/>
    <w:rsid w:val="00CF33B0"/>
    <w:rsid w:val="00CF33B1"/>
    <w:rsid w:val="00CF35B6"/>
    <w:rsid w:val="00CF37F1"/>
    <w:rsid w:val="00CF3820"/>
    <w:rsid w:val="00CF3832"/>
    <w:rsid w:val="00CF390C"/>
    <w:rsid w:val="00CF3946"/>
    <w:rsid w:val="00CF3985"/>
    <w:rsid w:val="00CF39CA"/>
    <w:rsid w:val="00CF3A21"/>
    <w:rsid w:val="00CF3AC2"/>
    <w:rsid w:val="00CF3AFA"/>
    <w:rsid w:val="00CF3B2A"/>
    <w:rsid w:val="00CF3B73"/>
    <w:rsid w:val="00CF3B97"/>
    <w:rsid w:val="00CF3BA9"/>
    <w:rsid w:val="00CF3C5F"/>
    <w:rsid w:val="00CF3DDB"/>
    <w:rsid w:val="00CF3E4B"/>
    <w:rsid w:val="00CF3EB0"/>
    <w:rsid w:val="00CF3EDE"/>
    <w:rsid w:val="00CF3F78"/>
    <w:rsid w:val="00CF3FBB"/>
    <w:rsid w:val="00CF3FD5"/>
    <w:rsid w:val="00CF4031"/>
    <w:rsid w:val="00CF403A"/>
    <w:rsid w:val="00CF404B"/>
    <w:rsid w:val="00CF4095"/>
    <w:rsid w:val="00CF40BB"/>
    <w:rsid w:val="00CF4216"/>
    <w:rsid w:val="00CF4276"/>
    <w:rsid w:val="00CF42BE"/>
    <w:rsid w:val="00CF42E7"/>
    <w:rsid w:val="00CF457E"/>
    <w:rsid w:val="00CF462F"/>
    <w:rsid w:val="00CF46CF"/>
    <w:rsid w:val="00CF4741"/>
    <w:rsid w:val="00CF4745"/>
    <w:rsid w:val="00CF47B3"/>
    <w:rsid w:val="00CF47DD"/>
    <w:rsid w:val="00CF47E5"/>
    <w:rsid w:val="00CF484C"/>
    <w:rsid w:val="00CF48F9"/>
    <w:rsid w:val="00CF493C"/>
    <w:rsid w:val="00CF49C1"/>
    <w:rsid w:val="00CF4A4D"/>
    <w:rsid w:val="00CF4AFD"/>
    <w:rsid w:val="00CF4C13"/>
    <w:rsid w:val="00CF4C9A"/>
    <w:rsid w:val="00CF4CB1"/>
    <w:rsid w:val="00CF4CF2"/>
    <w:rsid w:val="00CF4DEE"/>
    <w:rsid w:val="00CF4E05"/>
    <w:rsid w:val="00CF4E5C"/>
    <w:rsid w:val="00CF4F81"/>
    <w:rsid w:val="00CF5057"/>
    <w:rsid w:val="00CF508B"/>
    <w:rsid w:val="00CF50D1"/>
    <w:rsid w:val="00CF5110"/>
    <w:rsid w:val="00CF51FA"/>
    <w:rsid w:val="00CF53BE"/>
    <w:rsid w:val="00CF5433"/>
    <w:rsid w:val="00CF547E"/>
    <w:rsid w:val="00CF5506"/>
    <w:rsid w:val="00CF552C"/>
    <w:rsid w:val="00CF5548"/>
    <w:rsid w:val="00CF554F"/>
    <w:rsid w:val="00CF55F4"/>
    <w:rsid w:val="00CF5643"/>
    <w:rsid w:val="00CF5662"/>
    <w:rsid w:val="00CF5668"/>
    <w:rsid w:val="00CF575F"/>
    <w:rsid w:val="00CF5794"/>
    <w:rsid w:val="00CF5808"/>
    <w:rsid w:val="00CF5C72"/>
    <w:rsid w:val="00CF5D01"/>
    <w:rsid w:val="00CF5D5F"/>
    <w:rsid w:val="00CF5DDA"/>
    <w:rsid w:val="00CF5DED"/>
    <w:rsid w:val="00CF5EF3"/>
    <w:rsid w:val="00CF5EF8"/>
    <w:rsid w:val="00CF6103"/>
    <w:rsid w:val="00CF6187"/>
    <w:rsid w:val="00CF62D9"/>
    <w:rsid w:val="00CF6363"/>
    <w:rsid w:val="00CF63D6"/>
    <w:rsid w:val="00CF640F"/>
    <w:rsid w:val="00CF645E"/>
    <w:rsid w:val="00CF647C"/>
    <w:rsid w:val="00CF648C"/>
    <w:rsid w:val="00CF6519"/>
    <w:rsid w:val="00CF6699"/>
    <w:rsid w:val="00CF6713"/>
    <w:rsid w:val="00CF6907"/>
    <w:rsid w:val="00CF69B8"/>
    <w:rsid w:val="00CF6A14"/>
    <w:rsid w:val="00CF6A6F"/>
    <w:rsid w:val="00CF6B47"/>
    <w:rsid w:val="00CF6B6A"/>
    <w:rsid w:val="00CF6B94"/>
    <w:rsid w:val="00CF6D45"/>
    <w:rsid w:val="00CF6DA5"/>
    <w:rsid w:val="00CF6DD0"/>
    <w:rsid w:val="00CF6EB5"/>
    <w:rsid w:val="00CF6F24"/>
    <w:rsid w:val="00CF6F2E"/>
    <w:rsid w:val="00CF6FFF"/>
    <w:rsid w:val="00CF70C0"/>
    <w:rsid w:val="00CF711D"/>
    <w:rsid w:val="00CF7294"/>
    <w:rsid w:val="00CF7306"/>
    <w:rsid w:val="00CF7409"/>
    <w:rsid w:val="00CF7432"/>
    <w:rsid w:val="00CF74BA"/>
    <w:rsid w:val="00CF757E"/>
    <w:rsid w:val="00CF76C5"/>
    <w:rsid w:val="00CF7780"/>
    <w:rsid w:val="00CF77B5"/>
    <w:rsid w:val="00CF77BA"/>
    <w:rsid w:val="00CF77CF"/>
    <w:rsid w:val="00CF77F1"/>
    <w:rsid w:val="00CF7864"/>
    <w:rsid w:val="00CF790A"/>
    <w:rsid w:val="00CF7B47"/>
    <w:rsid w:val="00CF7B8B"/>
    <w:rsid w:val="00CF7CA9"/>
    <w:rsid w:val="00CF7CCA"/>
    <w:rsid w:val="00CF7DE7"/>
    <w:rsid w:val="00CF7EAA"/>
    <w:rsid w:val="00CF7F23"/>
    <w:rsid w:val="00CF7FFB"/>
    <w:rsid w:val="00CF8E8C"/>
    <w:rsid w:val="00D00001"/>
    <w:rsid w:val="00D00058"/>
    <w:rsid w:val="00D0012B"/>
    <w:rsid w:val="00D001A5"/>
    <w:rsid w:val="00D001EB"/>
    <w:rsid w:val="00D0029C"/>
    <w:rsid w:val="00D0032C"/>
    <w:rsid w:val="00D0034A"/>
    <w:rsid w:val="00D003EA"/>
    <w:rsid w:val="00D00490"/>
    <w:rsid w:val="00D004D1"/>
    <w:rsid w:val="00D005D1"/>
    <w:rsid w:val="00D00622"/>
    <w:rsid w:val="00D006C9"/>
    <w:rsid w:val="00D006F0"/>
    <w:rsid w:val="00D007DC"/>
    <w:rsid w:val="00D0085F"/>
    <w:rsid w:val="00D00969"/>
    <w:rsid w:val="00D00993"/>
    <w:rsid w:val="00D00BA8"/>
    <w:rsid w:val="00D00C26"/>
    <w:rsid w:val="00D00C83"/>
    <w:rsid w:val="00D00D1C"/>
    <w:rsid w:val="00D00DB6"/>
    <w:rsid w:val="00D00DD4"/>
    <w:rsid w:val="00D00EFE"/>
    <w:rsid w:val="00D00F97"/>
    <w:rsid w:val="00D00FEF"/>
    <w:rsid w:val="00D00FFC"/>
    <w:rsid w:val="00D00FFE"/>
    <w:rsid w:val="00D01001"/>
    <w:rsid w:val="00D010EA"/>
    <w:rsid w:val="00D0127F"/>
    <w:rsid w:val="00D0129C"/>
    <w:rsid w:val="00D0129D"/>
    <w:rsid w:val="00D012FF"/>
    <w:rsid w:val="00D01312"/>
    <w:rsid w:val="00D013E4"/>
    <w:rsid w:val="00D014DE"/>
    <w:rsid w:val="00D0156F"/>
    <w:rsid w:val="00D015BC"/>
    <w:rsid w:val="00D015C4"/>
    <w:rsid w:val="00D01769"/>
    <w:rsid w:val="00D0183D"/>
    <w:rsid w:val="00D018F9"/>
    <w:rsid w:val="00D01ACC"/>
    <w:rsid w:val="00D01B0F"/>
    <w:rsid w:val="00D01B70"/>
    <w:rsid w:val="00D01C6B"/>
    <w:rsid w:val="00D01C99"/>
    <w:rsid w:val="00D01CB1"/>
    <w:rsid w:val="00D01D2D"/>
    <w:rsid w:val="00D01D80"/>
    <w:rsid w:val="00D01DCF"/>
    <w:rsid w:val="00D01DDB"/>
    <w:rsid w:val="00D01E94"/>
    <w:rsid w:val="00D01EDB"/>
    <w:rsid w:val="00D0201C"/>
    <w:rsid w:val="00D02243"/>
    <w:rsid w:val="00D022D1"/>
    <w:rsid w:val="00D0232F"/>
    <w:rsid w:val="00D02384"/>
    <w:rsid w:val="00D02390"/>
    <w:rsid w:val="00D0243C"/>
    <w:rsid w:val="00D024E8"/>
    <w:rsid w:val="00D02503"/>
    <w:rsid w:val="00D026E4"/>
    <w:rsid w:val="00D028D1"/>
    <w:rsid w:val="00D0290B"/>
    <w:rsid w:val="00D02AFB"/>
    <w:rsid w:val="00D02B03"/>
    <w:rsid w:val="00D02B30"/>
    <w:rsid w:val="00D02CC2"/>
    <w:rsid w:val="00D02D31"/>
    <w:rsid w:val="00D02D5F"/>
    <w:rsid w:val="00D02E28"/>
    <w:rsid w:val="00D02E3A"/>
    <w:rsid w:val="00D02E83"/>
    <w:rsid w:val="00D02F22"/>
    <w:rsid w:val="00D0307B"/>
    <w:rsid w:val="00D03262"/>
    <w:rsid w:val="00D03295"/>
    <w:rsid w:val="00D0363D"/>
    <w:rsid w:val="00D03712"/>
    <w:rsid w:val="00D03788"/>
    <w:rsid w:val="00D03948"/>
    <w:rsid w:val="00D03956"/>
    <w:rsid w:val="00D039AC"/>
    <w:rsid w:val="00D039BF"/>
    <w:rsid w:val="00D039F7"/>
    <w:rsid w:val="00D03B18"/>
    <w:rsid w:val="00D03CA8"/>
    <w:rsid w:val="00D03FBC"/>
    <w:rsid w:val="00D040E0"/>
    <w:rsid w:val="00D041B4"/>
    <w:rsid w:val="00D041C7"/>
    <w:rsid w:val="00D04349"/>
    <w:rsid w:val="00D043FE"/>
    <w:rsid w:val="00D04504"/>
    <w:rsid w:val="00D045D1"/>
    <w:rsid w:val="00D047C0"/>
    <w:rsid w:val="00D047CD"/>
    <w:rsid w:val="00D048CC"/>
    <w:rsid w:val="00D048FE"/>
    <w:rsid w:val="00D04953"/>
    <w:rsid w:val="00D04954"/>
    <w:rsid w:val="00D049DA"/>
    <w:rsid w:val="00D04A43"/>
    <w:rsid w:val="00D04B80"/>
    <w:rsid w:val="00D04C9F"/>
    <w:rsid w:val="00D04D85"/>
    <w:rsid w:val="00D04DE9"/>
    <w:rsid w:val="00D04DFB"/>
    <w:rsid w:val="00D04E38"/>
    <w:rsid w:val="00D04EE0"/>
    <w:rsid w:val="00D04F8B"/>
    <w:rsid w:val="00D04F8F"/>
    <w:rsid w:val="00D05069"/>
    <w:rsid w:val="00D050C8"/>
    <w:rsid w:val="00D050D8"/>
    <w:rsid w:val="00D0512D"/>
    <w:rsid w:val="00D05134"/>
    <w:rsid w:val="00D05177"/>
    <w:rsid w:val="00D05206"/>
    <w:rsid w:val="00D0535B"/>
    <w:rsid w:val="00D0539E"/>
    <w:rsid w:val="00D053DE"/>
    <w:rsid w:val="00D05440"/>
    <w:rsid w:val="00D05504"/>
    <w:rsid w:val="00D0552C"/>
    <w:rsid w:val="00D05680"/>
    <w:rsid w:val="00D05718"/>
    <w:rsid w:val="00D0572C"/>
    <w:rsid w:val="00D057A2"/>
    <w:rsid w:val="00D0582B"/>
    <w:rsid w:val="00D059D8"/>
    <w:rsid w:val="00D05A36"/>
    <w:rsid w:val="00D05A4D"/>
    <w:rsid w:val="00D05BAE"/>
    <w:rsid w:val="00D05CDD"/>
    <w:rsid w:val="00D05DD7"/>
    <w:rsid w:val="00D05E90"/>
    <w:rsid w:val="00D05F9A"/>
    <w:rsid w:val="00D05FE9"/>
    <w:rsid w:val="00D06063"/>
    <w:rsid w:val="00D060F4"/>
    <w:rsid w:val="00D061F1"/>
    <w:rsid w:val="00D0625F"/>
    <w:rsid w:val="00D06295"/>
    <w:rsid w:val="00D062F1"/>
    <w:rsid w:val="00D06372"/>
    <w:rsid w:val="00D06379"/>
    <w:rsid w:val="00D06407"/>
    <w:rsid w:val="00D06419"/>
    <w:rsid w:val="00D064CF"/>
    <w:rsid w:val="00D0655B"/>
    <w:rsid w:val="00D06619"/>
    <w:rsid w:val="00D0663F"/>
    <w:rsid w:val="00D06665"/>
    <w:rsid w:val="00D066BC"/>
    <w:rsid w:val="00D06911"/>
    <w:rsid w:val="00D0697A"/>
    <w:rsid w:val="00D06982"/>
    <w:rsid w:val="00D06C79"/>
    <w:rsid w:val="00D06D2D"/>
    <w:rsid w:val="00D06D35"/>
    <w:rsid w:val="00D06D4C"/>
    <w:rsid w:val="00D06E1A"/>
    <w:rsid w:val="00D06E4D"/>
    <w:rsid w:val="00D06E7C"/>
    <w:rsid w:val="00D06E80"/>
    <w:rsid w:val="00D06EB7"/>
    <w:rsid w:val="00D06FA1"/>
    <w:rsid w:val="00D06FCC"/>
    <w:rsid w:val="00D07035"/>
    <w:rsid w:val="00D0705A"/>
    <w:rsid w:val="00D07164"/>
    <w:rsid w:val="00D071F8"/>
    <w:rsid w:val="00D07263"/>
    <w:rsid w:val="00D07319"/>
    <w:rsid w:val="00D073B9"/>
    <w:rsid w:val="00D07432"/>
    <w:rsid w:val="00D074AB"/>
    <w:rsid w:val="00D074E7"/>
    <w:rsid w:val="00D07574"/>
    <w:rsid w:val="00D0758A"/>
    <w:rsid w:val="00D075BC"/>
    <w:rsid w:val="00D07641"/>
    <w:rsid w:val="00D076A3"/>
    <w:rsid w:val="00D0777D"/>
    <w:rsid w:val="00D0785A"/>
    <w:rsid w:val="00D078BB"/>
    <w:rsid w:val="00D07984"/>
    <w:rsid w:val="00D07AD1"/>
    <w:rsid w:val="00D07B8D"/>
    <w:rsid w:val="00D07C16"/>
    <w:rsid w:val="00D07CD1"/>
    <w:rsid w:val="00D07D55"/>
    <w:rsid w:val="00D07D93"/>
    <w:rsid w:val="00D07DC3"/>
    <w:rsid w:val="00D07DF1"/>
    <w:rsid w:val="00D07E7D"/>
    <w:rsid w:val="00D07F38"/>
    <w:rsid w:val="00D07FA3"/>
    <w:rsid w:val="00D0938C"/>
    <w:rsid w:val="00D0E38F"/>
    <w:rsid w:val="00D10021"/>
    <w:rsid w:val="00D1004E"/>
    <w:rsid w:val="00D10125"/>
    <w:rsid w:val="00D10182"/>
    <w:rsid w:val="00D101FF"/>
    <w:rsid w:val="00D103BA"/>
    <w:rsid w:val="00D10403"/>
    <w:rsid w:val="00D10530"/>
    <w:rsid w:val="00D10549"/>
    <w:rsid w:val="00D105A8"/>
    <w:rsid w:val="00D105CA"/>
    <w:rsid w:val="00D105E5"/>
    <w:rsid w:val="00D10692"/>
    <w:rsid w:val="00D10712"/>
    <w:rsid w:val="00D107CA"/>
    <w:rsid w:val="00D10803"/>
    <w:rsid w:val="00D10865"/>
    <w:rsid w:val="00D109F7"/>
    <w:rsid w:val="00D109FD"/>
    <w:rsid w:val="00D10A07"/>
    <w:rsid w:val="00D10AC6"/>
    <w:rsid w:val="00D10B92"/>
    <w:rsid w:val="00D10C17"/>
    <w:rsid w:val="00D10D29"/>
    <w:rsid w:val="00D10D72"/>
    <w:rsid w:val="00D10D84"/>
    <w:rsid w:val="00D10D8B"/>
    <w:rsid w:val="00D10DD2"/>
    <w:rsid w:val="00D10E58"/>
    <w:rsid w:val="00D10F41"/>
    <w:rsid w:val="00D10F7A"/>
    <w:rsid w:val="00D10F81"/>
    <w:rsid w:val="00D10FA6"/>
    <w:rsid w:val="00D11002"/>
    <w:rsid w:val="00D11099"/>
    <w:rsid w:val="00D1124A"/>
    <w:rsid w:val="00D11359"/>
    <w:rsid w:val="00D11380"/>
    <w:rsid w:val="00D11463"/>
    <w:rsid w:val="00D1165D"/>
    <w:rsid w:val="00D116F4"/>
    <w:rsid w:val="00D11702"/>
    <w:rsid w:val="00D1187C"/>
    <w:rsid w:val="00D118F3"/>
    <w:rsid w:val="00D11A71"/>
    <w:rsid w:val="00D11B8E"/>
    <w:rsid w:val="00D11BF4"/>
    <w:rsid w:val="00D11C26"/>
    <w:rsid w:val="00D11C91"/>
    <w:rsid w:val="00D11DCA"/>
    <w:rsid w:val="00D11E21"/>
    <w:rsid w:val="00D11E58"/>
    <w:rsid w:val="00D11EEC"/>
    <w:rsid w:val="00D1213B"/>
    <w:rsid w:val="00D1213D"/>
    <w:rsid w:val="00D12194"/>
    <w:rsid w:val="00D121F2"/>
    <w:rsid w:val="00D12205"/>
    <w:rsid w:val="00D12257"/>
    <w:rsid w:val="00D1240D"/>
    <w:rsid w:val="00D124CD"/>
    <w:rsid w:val="00D124FF"/>
    <w:rsid w:val="00D12564"/>
    <w:rsid w:val="00D12575"/>
    <w:rsid w:val="00D126E2"/>
    <w:rsid w:val="00D126ED"/>
    <w:rsid w:val="00D12A3D"/>
    <w:rsid w:val="00D12A4E"/>
    <w:rsid w:val="00D12B30"/>
    <w:rsid w:val="00D12B4E"/>
    <w:rsid w:val="00D12BAC"/>
    <w:rsid w:val="00D12BFE"/>
    <w:rsid w:val="00D12C5E"/>
    <w:rsid w:val="00D12C87"/>
    <w:rsid w:val="00D12EA1"/>
    <w:rsid w:val="00D12EB7"/>
    <w:rsid w:val="00D12F1F"/>
    <w:rsid w:val="00D12FC9"/>
    <w:rsid w:val="00D13086"/>
    <w:rsid w:val="00D13274"/>
    <w:rsid w:val="00D132B6"/>
    <w:rsid w:val="00D13390"/>
    <w:rsid w:val="00D1340D"/>
    <w:rsid w:val="00D13446"/>
    <w:rsid w:val="00D1349F"/>
    <w:rsid w:val="00D134FD"/>
    <w:rsid w:val="00D1353A"/>
    <w:rsid w:val="00D135A8"/>
    <w:rsid w:val="00D13715"/>
    <w:rsid w:val="00D1376A"/>
    <w:rsid w:val="00D13830"/>
    <w:rsid w:val="00D138D7"/>
    <w:rsid w:val="00D13924"/>
    <w:rsid w:val="00D13A78"/>
    <w:rsid w:val="00D13AD5"/>
    <w:rsid w:val="00D13B75"/>
    <w:rsid w:val="00D13BB3"/>
    <w:rsid w:val="00D13BEB"/>
    <w:rsid w:val="00D13D66"/>
    <w:rsid w:val="00D13D7A"/>
    <w:rsid w:val="00D13ED3"/>
    <w:rsid w:val="00D13F5F"/>
    <w:rsid w:val="00D13FAB"/>
    <w:rsid w:val="00D13FD8"/>
    <w:rsid w:val="00D14003"/>
    <w:rsid w:val="00D1402C"/>
    <w:rsid w:val="00D14076"/>
    <w:rsid w:val="00D140FB"/>
    <w:rsid w:val="00D14132"/>
    <w:rsid w:val="00D14355"/>
    <w:rsid w:val="00D143CA"/>
    <w:rsid w:val="00D1443D"/>
    <w:rsid w:val="00D14467"/>
    <w:rsid w:val="00D1458F"/>
    <w:rsid w:val="00D145EA"/>
    <w:rsid w:val="00D146AE"/>
    <w:rsid w:val="00D149C7"/>
    <w:rsid w:val="00D149D3"/>
    <w:rsid w:val="00D14A15"/>
    <w:rsid w:val="00D14A64"/>
    <w:rsid w:val="00D14AAC"/>
    <w:rsid w:val="00D14AC3"/>
    <w:rsid w:val="00D14AE2"/>
    <w:rsid w:val="00D14B10"/>
    <w:rsid w:val="00D14B7C"/>
    <w:rsid w:val="00D14B9E"/>
    <w:rsid w:val="00D14C7A"/>
    <w:rsid w:val="00D14C98"/>
    <w:rsid w:val="00D14D1F"/>
    <w:rsid w:val="00D14E17"/>
    <w:rsid w:val="00D15095"/>
    <w:rsid w:val="00D150A6"/>
    <w:rsid w:val="00D151B2"/>
    <w:rsid w:val="00D1527B"/>
    <w:rsid w:val="00D15289"/>
    <w:rsid w:val="00D152F7"/>
    <w:rsid w:val="00D15324"/>
    <w:rsid w:val="00D153C8"/>
    <w:rsid w:val="00D15488"/>
    <w:rsid w:val="00D1553B"/>
    <w:rsid w:val="00D1553E"/>
    <w:rsid w:val="00D1561A"/>
    <w:rsid w:val="00D156A0"/>
    <w:rsid w:val="00D15714"/>
    <w:rsid w:val="00D1574F"/>
    <w:rsid w:val="00D15891"/>
    <w:rsid w:val="00D15929"/>
    <w:rsid w:val="00D15983"/>
    <w:rsid w:val="00D159F4"/>
    <w:rsid w:val="00D15A7E"/>
    <w:rsid w:val="00D15B1D"/>
    <w:rsid w:val="00D15B63"/>
    <w:rsid w:val="00D15D10"/>
    <w:rsid w:val="00D15D98"/>
    <w:rsid w:val="00D15DB4"/>
    <w:rsid w:val="00D15DD3"/>
    <w:rsid w:val="00D15F0B"/>
    <w:rsid w:val="00D15F3B"/>
    <w:rsid w:val="00D15F41"/>
    <w:rsid w:val="00D15F89"/>
    <w:rsid w:val="00D16087"/>
    <w:rsid w:val="00D16111"/>
    <w:rsid w:val="00D16160"/>
    <w:rsid w:val="00D16373"/>
    <w:rsid w:val="00D164E8"/>
    <w:rsid w:val="00D1654D"/>
    <w:rsid w:val="00D16554"/>
    <w:rsid w:val="00D16582"/>
    <w:rsid w:val="00D165AA"/>
    <w:rsid w:val="00D166A6"/>
    <w:rsid w:val="00D166E4"/>
    <w:rsid w:val="00D166FD"/>
    <w:rsid w:val="00D16755"/>
    <w:rsid w:val="00D16806"/>
    <w:rsid w:val="00D1680D"/>
    <w:rsid w:val="00D1684E"/>
    <w:rsid w:val="00D168BF"/>
    <w:rsid w:val="00D16A91"/>
    <w:rsid w:val="00D16A9B"/>
    <w:rsid w:val="00D16ABF"/>
    <w:rsid w:val="00D16AE2"/>
    <w:rsid w:val="00D16B2D"/>
    <w:rsid w:val="00D16C93"/>
    <w:rsid w:val="00D16D52"/>
    <w:rsid w:val="00D16DC5"/>
    <w:rsid w:val="00D16DFA"/>
    <w:rsid w:val="00D16F56"/>
    <w:rsid w:val="00D1709B"/>
    <w:rsid w:val="00D17121"/>
    <w:rsid w:val="00D1718A"/>
    <w:rsid w:val="00D171D5"/>
    <w:rsid w:val="00D171DC"/>
    <w:rsid w:val="00D173D0"/>
    <w:rsid w:val="00D17443"/>
    <w:rsid w:val="00D174BC"/>
    <w:rsid w:val="00D17536"/>
    <w:rsid w:val="00D17543"/>
    <w:rsid w:val="00D17564"/>
    <w:rsid w:val="00D1757B"/>
    <w:rsid w:val="00D175BA"/>
    <w:rsid w:val="00D175C9"/>
    <w:rsid w:val="00D175CD"/>
    <w:rsid w:val="00D17627"/>
    <w:rsid w:val="00D17643"/>
    <w:rsid w:val="00D176AF"/>
    <w:rsid w:val="00D1778A"/>
    <w:rsid w:val="00D177F6"/>
    <w:rsid w:val="00D1785B"/>
    <w:rsid w:val="00D17865"/>
    <w:rsid w:val="00D179B6"/>
    <w:rsid w:val="00D17A15"/>
    <w:rsid w:val="00D17B5B"/>
    <w:rsid w:val="00D17BDA"/>
    <w:rsid w:val="00D17DA1"/>
    <w:rsid w:val="00D17DF5"/>
    <w:rsid w:val="00D17F95"/>
    <w:rsid w:val="00D17FAE"/>
    <w:rsid w:val="00D17FE4"/>
    <w:rsid w:val="00D2010C"/>
    <w:rsid w:val="00D20174"/>
    <w:rsid w:val="00D201DD"/>
    <w:rsid w:val="00D201F7"/>
    <w:rsid w:val="00D2022C"/>
    <w:rsid w:val="00D203D6"/>
    <w:rsid w:val="00D2057B"/>
    <w:rsid w:val="00D20598"/>
    <w:rsid w:val="00D2060E"/>
    <w:rsid w:val="00D2068D"/>
    <w:rsid w:val="00D2079D"/>
    <w:rsid w:val="00D207E8"/>
    <w:rsid w:val="00D208A9"/>
    <w:rsid w:val="00D208E0"/>
    <w:rsid w:val="00D2091B"/>
    <w:rsid w:val="00D20996"/>
    <w:rsid w:val="00D20B06"/>
    <w:rsid w:val="00D20C08"/>
    <w:rsid w:val="00D20CD6"/>
    <w:rsid w:val="00D20D8F"/>
    <w:rsid w:val="00D20EE8"/>
    <w:rsid w:val="00D20F6D"/>
    <w:rsid w:val="00D21179"/>
    <w:rsid w:val="00D2117B"/>
    <w:rsid w:val="00D21293"/>
    <w:rsid w:val="00D2142A"/>
    <w:rsid w:val="00D21556"/>
    <w:rsid w:val="00D21661"/>
    <w:rsid w:val="00D216E3"/>
    <w:rsid w:val="00D2178A"/>
    <w:rsid w:val="00D217E3"/>
    <w:rsid w:val="00D21874"/>
    <w:rsid w:val="00D218B4"/>
    <w:rsid w:val="00D218C0"/>
    <w:rsid w:val="00D219F5"/>
    <w:rsid w:val="00D21A12"/>
    <w:rsid w:val="00D21ADA"/>
    <w:rsid w:val="00D21B8D"/>
    <w:rsid w:val="00D21BB8"/>
    <w:rsid w:val="00D21C63"/>
    <w:rsid w:val="00D21D59"/>
    <w:rsid w:val="00D21DB1"/>
    <w:rsid w:val="00D21DE5"/>
    <w:rsid w:val="00D21F72"/>
    <w:rsid w:val="00D22091"/>
    <w:rsid w:val="00D220F7"/>
    <w:rsid w:val="00D2210F"/>
    <w:rsid w:val="00D22190"/>
    <w:rsid w:val="00D2226A"/>
    <w:rsid w:val="00D22302"/>
    <w:rsid w:val="00D2253A"/>
    <w:rsid w:val="00D2259C"/>
    <w:rsid w:val="00D225A8"/>
    <w:rsid w:val="00D22660"/>
    <w:rsid w:val="00D2267D"/>
    <w:rsid w:val="00D22808"/>
    <w:rsid w:val="00D228A0"/>
    <w:rsid w:val="00D228B8"/>
    <w:rsid w:val="00D228F0"/>
    <w:rsid w:val="00D22906"/>
    <w:rsid w:val="00D22A6C"/>
    <w:rsid w:val="00D22AB6"/>
    <w:rsid w:val="00D22AE3"/>
    <w:rsid w:val="00D22AEB"/>
    <w:rsid w:val="00D22AED"/>
    <w:rsid w:val="00D22B51"/>
    <w:rsid w:val="00D22B7B"/>
    <w:rsid w:val="00D22D4C"/>
    <w:rsid w:val="00D22DA0"/>
    <w:rsid w:val="00D22DFF"/>
    <w:rsid w:val="00D22E04"/>
    <w:rsid w:val="00D22E18"/>
    <w:rsid w:val="00D22E53"/>
    <w:rsid w:val="00D22E54"/>
    <w:rsid w:val="00D22F0A"/>
    <w:rsid w:val="00D22FEA"/>
    <w:rsid w:val="00D22FFE"/>
    <w:rsid w:val="00D230E1"/>
    <w:rsid w:val="00D230F2"/>
    <w:rsid w:val="00D23149"/>
    <w:rsid w:val="00D232D9"/>
    <w:rsid w:val="00D234C9"/>
    <w:rsid w:val="00D23510"/>
    <w:rsid w:val="00D23534"/>
    <w:rsid w:val="00D23553"/>
    <w:rsid w:val="00D2355C"/>
    <w:rsid w:val="00D23599"/>
    <w:rsid w:val="00D235C6"/>
    <w:rsid w:val="00D23614"/>
    <w:rsid w:val="00D23795"/>
    <w:rsid w:val="00D2379D"/>
    <w:rsid w:val="00D2388B"/>
    <w:rsid w:val="00D238A5"/>
    <w:rsid w:val="00D238C7"/>
    <w:rsid w:val="00D238CD"/>
    <w:rsid w:val="00D23928"/>
    <w:rsid w:val="00D23986"/>
    <w:rsid w:val="00D23A4F"/>
    <w:rsid w:val="00D23AC0"/>
    <w:rsid w:val="00D23AE2"/>
    <w:rsid w:val="00D23AE8"/>
    <w:rsid w:val="00D23BF9"/>
    <w:rsid w:val="00D23C37"/>
    <w:rsid w:val="00D23C5F"/>
    <w:rsid w:val="00D23C65"/>
    <w:rsid w:val="00D23C76"/>
    <w:rsid w:val="00D23D13"/>
    <w:rsid w:val="00D23D46"/>
    <w:rsid w:val="00D23D60"/>
    <w:rsid w:val="00D23DF8"/>
    <w:rsid w:val="00D23E2F"/>
    <w:rsid w:val="00D23EA7"/>
    <w:rsid w:val="00D23F2A"/>
    <w:rsid w:val="00D23F44"/>
    <w:rsid w:val="00D23F7B"/>
    <w:rsid w:val="00D23FA5"/>
    <w:rsid w:val="00D240ED"/>
    <w:rsid w:val="00D24121"/>
    <w:rsid w:val="00D2416B"/>
    <w:rsid w:val="00D241A7"/>
    <w:rsid w:val="00D242AF"/>
    <w:rsid w:val="00D24360"/>
    <w:rsid w:val="00D2449E"/>
    <w:rsid w:val="00D244C2"/>
    <w:rsid w:val="00D24720"/>
    <w:rsid w:val="00D2473F"/>
    <w:rsid w:val="00D2474D"/>
    <w:rsid w:val="00D24979"/>
    <w:rsid w:val="00D24A1E"/>
    <w:rsid w:val="00D24BDD"/>
    <w:rsid w:val="00D24CB0"/>
    <w:rsid w:val="00D24CE2"/>
    <w:rsid w:val="00D24D3D"/>
    <w:rsid w:val="00D24F50"/>
    <w:rsid w:val="00D250B2"/>
    <w:rsid w:val="00D251EB"/>
    <w:rsid w:val="00D2529B"/>
    <w:rsid w:val="00D252C6"/>
    <w:rsid w:val="00D253FD"/>
    <w:rsid w:val="00D25435"/>
    <w:rsid w:val="00D25439"/>
    <w:rsid w:val="00D2543B"/>
    <w:rsid w:val="00D25535"/>
    <w:rsid w:val="00D25629"/>
    <w:rsid w:val="00D25777"/>
    <w:rsid w:val="00D258D2"/>
    <w:rsid w:val="00D25AD4"/>
    <w:rsid w:val="00D25B26"/>
    <w:rsid w:val="00D25B77"/>
    <w:rsid w:val="00D25B88"/>
    <w:rsid w:val="00D25BC2"/>
    <w:rsid w:val="00D25BFC"/>
    <w:rsid w:val="00D25C41"/>
    <w:rsid w:val="00D25D26"/>
    <w:rsid w:val="00D25D81"/>
    <w:rsid w:val="00D2600E"/>
    <w:rsid w:val="00D26087"/>
    <w:rsid w:val="00D26106"/>
    <w:rsid w:val="00D2617D"/>
    <w:rsid w:val="00D26183"/>
    <w:rsid w:val="00D26197"/>
    <w:rsid w:val="00D2622E"/>
    <w:rsid w:val="00D26262"/>
    <w:rsid w:val="00D262A8"/>
    <w:rsid w:val="00D26376"/>
    <w:rsid w:val="00D265DA"/>
    <w:rsid w:val="00D2668D"/>
    <w:rsid w:val="00D266CF"/>
    <w:rsid w:val="00D26750"/>
    <w:rsid w:val="00D26999"/>
    <w:rsid w:val="00D26A08"/>
    <w:rsid w:val="00D26A0C"/>
    <w:rsid w:val="00D26A6F"/>
    <w:rsid w:val="00D26BD2"/>
    <w:rsid w:val="00D26C1B"/>
    <w:rsid w:val="00D26C9F"/>
    <w:rsid w:val="00D26CE1"/>
    <w:rsid w:val="00D26CED"/>
    <w:rsid w:val="00D26D4F"/>
    <w:rsid w:val="00D26D6E"/>
    <w:rsid w:val="00D26E1F"/>
    <w:rsid w:val="00D26EA1"/>
    <w:rsid w:val="00D27084"/>
    <w:rsid w:val="00D270F0"/>
    <w:rsid w:val="00D27425"/>
    <w:rsid w:val="00D2751E"/>
    <w:rsid w:val="00D27573"/>
    <w:rsid w:val="00D2762A"/>
    <w:rsid w:val="00D276EF"/>
    <w:rsid w:val="00D27726"/>
    <w:rsid w:val="00D27761"/>
    <w:rsid w:val="00D2776A"/>
    <w:rsid w:val="00D2791B"/>
    <w:rsid w:val="00D279D7"/>
    <w:rsid w:val="00D27AFC"/>
    <w:rsid w:val="00D27B43"/>
    <w:rsid w:val="00D27BDD"/>
    <w:rsid w:val="00D27BF8"/>
    <w:rsid w:val="00D27D50"/>
    <w:rsid w:val="00D27D7C"/>
    <w:rsid w:val="00D27DB9"/>
    <w:rsid w:val="00D27DDC"/>
    <w:rsid w:val="00D27E0D"/>
    <w:rsid w:val="00D27F43"/>
    <w:rsid w:val="00D27F6A"/>
    <w:rsid w:val="00D300E6"/>
    <w:rsid w:val="00D3018A"/>
    <w:rsid w:val="00D301C7"/>
    <w:rsid w:val="00D3032B"/>
    <w:rsid w:val="00D304A3"/>
    <w:rsid w:val="00D30534"/>
    <w:rsid w:val="00D30568"/>
    <w:rsid w:val="00D30652"/>
    <w:rsid w:val="00D3066D"/>
    <w:rsid w:val="00D30679"/>
    <w:rsid w:val="00D309A5"/>
    <w:rsid w:val="00D30A7C"/>
    <w:rsid w:val="00D30B0F"/>
    <w:rsid w:val="00D30CC3"/>
    <w:rsid w:val="00D30D63"/>
    <w:rsid w:val="00D30DD9"/>
    <w:rsid w:val="00D30E68"/>
    <w:rsid w:val="00D31126"/>
    <w:rsid w:val="00D31176"/>
    <w:rsid w:val="00D311F0"/>
    <w:rsid w:val="00D31219"/>
    <w:rsid w:val="00D31259"/>
    <w:rsid w:val="00D31265"/>
    <w:rsid w:val="00D312E7"/>
    <w:rsid w:val="00D31390"/>
    <w:rsid w:val="00D313C6"/>
    <w:rsid w:val="00D313CC"/>
    <w:rsid w:val="00D314B6"/>
    <w:rsid w:val="00D315AF"/>
    <w:rsid w:val="00D316EF"/>
    <w:rsid w:val="00D31C0A"/>
    <w:rsid w:val="00D31C30"/>
    <w:rsid w:val="00D31C4C"/>
    <w:rsid w:val="00D31CDF"/>
    <w:rsid w:val="00D31E65"/>
    <w:rsid w:val="00D31E73"/>
    <w:rsid w:val="00D31F4C"/>
    <w:rsid w:val="00D31FAF"/>
    <w:rsid w:val="00D31FC8"/>
    <w:rsid w:val="00D3206A"/>
    <w:rsid w:val="00D32184"/>
    <w:rsid w:val="00D322BA"/>
    <w:rsid w:val="00D3231D"/>
    <w:rsid w:val="00D3231F"/>
    <w:rsid w:val="00D323F6"/>
    <w:rsid w:val="00D32427"/>
    <w:rsid w:val="00D3246C"/>
    <w:rsid w:val="00D3249F"/>
    <w:rsid w:val="00D32586"/>
    <w:rsid w:val="00D325A9"/>
    <w:rsid w:val="00D32729"/>
    <w:rsid w:val="00D327B3"/>
    <w:rsid w:val="00D32817"/>
    <w:rsid w:val="00D32A6C"/>
    <w:rsid w:val="00D32AB2"/>
    <w:rsid w:val="00D32C9F"/>
    <w:rsid w:val="00D32E20"/>
    <w:rsid w:val="00D32EAE"/>
    <w:rsid w:val="00D33066"/>
    <w:rsid w:val="00D33219"/>
    <w:rsid w:val="00D332C6"/>
    <w:rsid w:val="00D33420"/>
    <w:rsid w:val="00D33423"/>
    <w:rsid w:val="00D33460"/>
    <w:rsid w:val="00D334F0"/>
    <w:rsid w:val="00D337D9"/>
    <w:rsid w:val="00D337F0"/>
    <w:rsid w:val="00D33912"/>
    <w:rsid w:val="00D33920"/>
    <w:rsid w:val="00D3392F"/>
    <w:rsid w:val="00D33936"/>
    <w:rsid w:val="00D33A2C"/>
    <w:rsid w:val="00D33A33"/>
    <w:rsid w:val="00D33CC1"/>
    <w:rsid w:val="00D33CD2"/>
    <w:rsid w:val="00D33CE7"/>
    <w:rsid w:val="00D33D36"/>
    <w:rsid w:val="00D33DCC"/>
    <w:rsid w:val="00D33FC8"/>
    <w:rsid w:val="00D340DB"/>
    <w:rsid w:val="00D341EC"/>
    <w:rsid w:val="00D34205"/>
    <w:rsid w:val="00D34316"/>
    <w:rsid w:val="00D34423"/>
    <w:rsid w:val="00D3442B"/>
    <w:rsid w:val="00D34452"/>
    <w:rsid w:val="00D345CA"/>
    <w:rsid w:val="00D3460A"/>
    <w:rsid w:val="00D346A0"/>
    <w:rsid w:val="00D346DD"/>
    <w:rsid w:val="00D3470C"/>
    <w:rsid w:val="00D3471E"/>
    <w:rsid w:val="00D3474D"/>
    <w:rsid w:val="00D3477E"/>
    <w:rsid w:val="00D348B2"/>
    <w:rsid w:val="00D348B3"/>
    <w:rsid w:val="00D34923"/>
    <w:rsid w:val="00D34953"/>
    <w:rsid w:val="00D34997"/>
    <w:rsid w:val="00D349EC"/>
    <w:rsid w:val="00D34A3B"/>
    <w:rsid w:val="00D34A7E"/>
    <w:rsid w:val="00D34B4E"/>
    <w:rsid w:val="00D34B91"/>
    <w:rsid w:val="00D34B9D"/>
    <w:rsid w:val="00D34CB8"/>
    <w:rsid w:val="00D34D03"/>
    <w:rsid w:val="00D34D8B"/>
    <w:rsid w:val="00D3503E"/>
    <w:rsid w:val="00D35081"/>
    <w:rsid w:val="00D35234"/>
    <w:rsid w:val="00D35283"/>
    <w:rsid w:val="00D3530A"/>
    <w:rsid w:val="00D35419"/>
    <w:rsid w:val="00D354C6"/>
    <w:rsid w:val="00D354ED"/>
    <w:rsid w:val="00D35541"/>
    <w:rsid w:val="00D3556C"/>
    <w:rsid w:val="00D355B0"/>
    <w:rsid w:val="00D35644"/>
    <w:rsid w:val="00D35699"/>
    <w:rsid w:val="00D35729"/>
    <w:rsid w:val="00D35889"/>
    <w:rsid w:val="00D35899"/>
    <w:rsid w:val="00D35963"/>
    <w:rsid w:val="00D3596B"/>
    <w:rsid w:val="00D35992"/>
    <w:rsid w:val="00D35A04"/>
    <w:rsid w:val="00D35ADF"/>
    <w:rsid w:val="00D35B04"/>
    <w:rsid w:val="00D35B8A"/>
    <w:rsid w:val="00D35BA3"/>
    <w:rsid w:val="00D35C09"/>
    <w:rsid w:val="00D35C7A"/>
    <w:rsid w:val="00D35C88"/>
    <w:rsid w:val="00D35CD5"/>
    <w:rsid w:val="00D35D6F"/>
    <w:rsid w:val="00D35E1A"/>
    <w:rsid w:val="00D35E9F"/>
    <w:rsid w:val="00D35EB5"/>
    <w:rsid w:val="00D35EF4"/>
    <w:rsid w:val="00D35F1A"/>
    <w:rsid w:val="00D35FC3"/>
    <w:rsid w:val="00D35FD3"/>
    <w:rsid w:val="00D361E3"/>
    <w:rsid w:val="00D3629E"/>
    <w:rsid w:val="00D36374"/>
    <w:rsid w:val="00D363AD"/>
    <w:rsid w:val="00D363CD"/>
    <w:rsid w:val="00D3641A"/>
    <w:rsid w:val="00D364FF"/>
    <w:rsid w:val="00D366C8"/>
    <w:rsid w:val="00D3673A"/>
    <w:rsid w:val="00D36B8F"/>
    <w:rsid w:val="00D36B93"/>
    <w:rsid w:val="00D36CB5"/>
    <w:rsid w:val="00D36DC2"/>
    <w:rsid w:val="00D36F19"/>
    <w:rsid w:val="00D36F1F"/>
    <w:rsid w:val="00D36F21"/>
    <w:rsid w:val="00D370E6"/>
    <w:rsid w:val="00D371C7"/>
    <w:rsid w:val="00D3727A"/>
    <w:rsid w:val="00D372C8"/>
    <w:rsid w:val="00D37340"/>
    <w:rsid w:val="00D373B2"/>
    <w:rsid w:val="00D373F1"/>
    <w:rsid w:val="00D37458"/>
    <w:rsid w:val="00D374A0"/>
    <w:rsid w:val="00D37508"/>
    <w:rsid w:val="00D375B5"/>
    <w:rsid w:val="00D3767B"/>
    <w:rsid w:val="00D37733"/>
    <w:rsid w:val="00D37764"/>
    <w:rsid w:val="00D377D5"/>
    <w:rsid w:val="00D378CC"/>
    <w:rsid w:val="00D37937"/>
    <w:rsid w:val="00D37B2D"/>
    <w:rsid w:val="00D37B5A"/>
    <w:rsid w:val="00D37BDD"/>
    <w:rsid w:val="00D37D1F"/>
    <w:rsid w:val="00D37D46"/>
    <w:rsid w:val="00D37DA1"/>
    <w:rsid w:val="00D37EBA"/>
    <w:rsid w:val="00D37EE8"/>
    <w:rsid w:val="00D37EF3"/>
    <w:rsid w:val="00D37F70"/>
    <w:rsid w:val="00D37F92"/>
    <w:rsid w:val="00D37F9C"/>
    <w:rsid w:val="00D4001D"/>
    <w:rsid w:val="00D40135"/>
    <w:rsid w:val="00D40218"/>
    <w:rsid w:val="00D4029C"/>
    <w:rsid w:val="00D40394"/>
    <w:rsid w:val="00D4043F"/>
    <w:rsid w:val="00D40465"/>
    <w:rsid w:val="00D404A8"/>
    <w:rsid w:val="00D40673"/>
    <w:rsid w:val="00D4067A"/>
    <w:rsid w:val="00D40749"/>
    <w:rsid w:val="00D407B9"/>
    <w:rsid w:val="00D407CB"/>
    <w:rsid w:val="00D408CD"/>
    <w:rsid w:val="00D408F8"/>
    <w:rsid w:val="00D40982"/>
    <w:rsid w:val="00D40A06"/>
    <w:rsid w:val="00D40AAE"/>
    <w:rsid w:val="00D40ADD"/>
    <w:rsid w:val="00D40B2B"/>
    <w:rsid w:val="00D40D87"/>
    <w:rsid w:val="00D40F9F"/>
    <w:rsid w:val="00D40FF0"/>
    <w:rsid w:val="00D4103E"/>
    <w:rsid w:val="00D4107D"/>
    <w:rsid w:val="00D41150"/>
    <w:rsid w:val="00D41182"/>
    <w:rsid w:val="00D412AE"/>
    <w:rsid w:val="00D412F0"/>
    <w:rsid w:val="00D4136E"/>
    <w:rsid w:val="00D4139A"/>
    <w:rsid w:val="00D41470"/>
    <w:rsid w:val="00D41524"/>
    <w:rsid w:val="00D4157F"/>
    <w:rsid w:val="00D416E9"/>
    <w:rsid w:val="00D417B2"/>
    <w:rsid w:val="00D4180F"/>
    <w:rsid w:val="00D41A28"/>
    <w:rsid w:val="00D41A37"/>
    <w:rsid w:val="00D41AB4"/>
    <w:rsid w:val="00D41B47"/>
    <w:rsid w:val="00D41BB6"/>
    <w:rsid w:val="00D41C05"/>
    <w:rsid w:val="00D41C27"/>
    <w:rsid w:val="00D41CB2"/>
    <w:rsid w:val="00D41D3D"/>
    <w:rsid w:val="00D41E5E"/>
    <w:rsid w:val="00D41F5E"/>
    <w:rsid w:val="00D41FE8"/>
    <w:rsid w:val="00D4217C"/>
    <w:rsid w:val="00D4225B"/>
    <w:rsid w:val="00D423D3"/>
    <w:rsid w:val="00D42479"/>
    <w:rsid w:val="00D424DE"/>
    <w:rsid w:val="00D42549"/>
    <w:rsid w:val="00D42560"/>
    <w:rsid w:val="00D425E4"/>
    <w:rsid w:val="00D425ED"/>
    <w:rsid w:val="00D425F4"/>
    <w:rsid w:val="00D426BE"/>
    <w:rsid w:val="00D427A7"/>
    <w:rsid w:val="00D427DF"/>
    <w:rsid w:val="00D4285A"/>
    <w:rsid w:val="00D4286F"/>
    <w:rsid w:val="00D42880"/>
    <w:rsid w:val="00D428C7"/>
    <w:rsid w:val="00D42914"/>
    <w:rsid w:val="00D42943"/>
    <w:rsid w:val="00D429A5"/>
    <w:rsid w:val="00D429AD"/>
    <w:rsid w:val="00D42A6D"/>
    <w:rsid w:val="00D42ACA"/>
    <w:rsid w:val="00D42CA0"/>
    <w:rsid w:val="00D42D39"/>
    <w:rsid w:val="00D42DA4"/>
    <w:rsid w:val="00D42EEA"/>
    <w:rsid w:val="00D42EF6"/>
    <w:rsid w:val="00D4320B"/>
    <w:rsid w:val="00D43220"/>
    <w:rsid w:val="00D43335"/>
    <w:rsid w:val="00D4334E"/>
    <w:rsid w:val="00D4339B"/>
    <w:rsid w:val="00D433E1"/>
    <w:rsid w:val="00D43407"/>
    <w:rsid w:val="00D4346F"/>
    <w:rsid w:val="00D43500"/>
    <w:rsid w:val="00D4354D"/>
    <w:rsid w:val="00D435B1"/>
    <w:rsid w:val="00D435B2"/>
    <w:rsid w:val="00D435B6"/>
    <w:rsid w:val="00D435BD"/>
    <w:rsid w:val="00D436C0"/>
    <w:rsid w:val="00D436DF"/>
    <w:rsid w:val="00D436FA"/>
    <w:rsid w:val="00D4375F"/>
    <w:rsid w:val="00D438B5"/>
    <w:rsid w:val="00D43952"/>
    <w:rsid w:val="00D43975"/>
    <w:rsid w:val="00D439C6"/>
    <w:rsid w:val="00D439F2"/>
    <w:rsid w:val="00D43B93"/>
    <w:rsid w:val="00D43C53"/>
    <w:rsid w:val="00D43D9F"/>
    <w:rsid w:val="00D43F36"/>
    <w:rsid w:val="00D44067"/>
    <w:rsid w:val="00D440A6"/>
    <w:rsid w:val="00D44239"/>
    <w:rsid w:val="00D44281"/>
    <w:rsid w:val="00D442C6"/>
    <w:rsid w:val="00D44340"/>
    <w:rsid w:val="00D4436E"/>
    <w:rsid w:val="00D443BD"/>
    <w:rsid w:val="00D4443D"/>
    <w:rsid w:val="00D444C7"/>
    <w:rsid w:val="00D44535"/>
    <w:rsid w:val="00D44544"/>
    <w:rsid w:val="00D44626"/>
    <w:rsid w:val="00D4467D"/>
    <w:rsid w:val="00D446D7"/>
    <w:rsid w:val="00D446E8"/>
    <w:rsid w:val="00D44725"/>
    <w:rsid w:val="00D4494C"/>
    <w:rsid w:val="00D44952"/>
    <w:rsid w:val="00D44963"/>
    <w:rsid w:val="00D44A3D"/>
    <w:rsid w:val="00D44B21"/>
    <w:rsid w:val="00D44D1D"/>
    <w:rsid w:val="00D44D2A"/>
    <w:rsid w:val="00D44E3F"/>
    <w:rsid w:val="00D4503D"/>
    <w:rsid w:val="00D450EA"/>
    <w:rsid w:val="00D4513D"/>
    <w:rsid w:val="00D45313"/>
    <w:rsid w:val="00D45314"/>
    <w:rsid w:val="00D45352"/>
    <w:rsid w:val="00D45442"/>
    <w:rsid w:val="00D454C8"/>
    <w:rsid w:val="00D455A3"/>
    <w:rsid w:val="00D457DE"/>
    <w:rsid w:val="00D459F3"/>
    <w:rsid w:val="00D45A55"/>
    <w:rsid w:val="00D45ADD"/>
    <w:rsid w:val="00D45B64"/>
    <w:rsid w:val="00D45B72"/>
    <w:rsid w:val="00D45BDA"/>
    <w:rsid w:val="00D45C09"/>
    <w:rsid w:val="00D45C5D"/>
    <w:rsid w:val="00D45C7D"/>
    <w:rsid w:val="00D45CDD"/>
    <w:rsid w:val="00D45CEB"/>
    <w:rsid w:val="00D45D1E"/>
    <w:rsid w:val="00D45D52"/>
    <w:rsid w:val="00D45E3D"/>
    <w:rsid w:val="00D45E47"/>
    <w:rsid w:val="00D45E4E"/>
    <w:rsid w:val="00D4610C"/>
    <w:rsid w:val="00D46177"/>
    <w:rsid w:val="00D4628A"/>
    <w:rsid w:val="00D46339"/>
    <w:rsid w:val="00D4636E"/>
    <w:rsid w:val="00D463AA"/>
    <w:rsid w:val="00D463CB"/>
    <w:rsid w:val="00D46769"/>
    <w:rsid w:val="00D4688C"/>
    <w:rsid w:val="00D4688F"/>
    <w:rsid w:val="00D469A9"/>
    <w:rsid w:val="00D469B8"/>
    <w:rsid w:val="00D46A91"/>
    <w:rsid w:val="00D46B2E"/>
    <w:rsid w:val="00D46D39"/>
    <w:rsid w:val="00D46DE0"/>
    <w:rsid w:val="00D46EE9"/>
    <w:rsid w:val="00D46F4C"/>
    <w:rsid w:val="00D46F64"/>
    <w:rsid w:val="00D46FBA"/>
    <w:rsid w:val="00D470C3"/>
    <w:rsid w:val="00D47114"/>
    <w:rsid w:val="00D4718A"/>
    <w:rsid w:val="00D47196"/>
    <w:rsid w:val="00D471E7"/>
    <w:rsid w:val="00D47208"/>
    <w:rsid w:val="00D472EB"/>
    <w:rsid w:val="00D473A1"/>
    <w:rsid w:val="00D4749C"/>
    <w:rsid w:val="00D47513"/>
    <w:rsid w:val="00D47563"/>
    <w:rsid w:val="00D475C9"/>
    <w:rsid w:val="00D476C7"/>
    <w:rsid w:val="00D476D7"/>
    <w:rsid w:val="00D47841"/>
    <w:rsid w:val="00D478C7"/>
    <w:rsid w:val="00D47987"/>
    <w:rsid w:val="00D47B58"/>
    <w:rsid w:val="00D47BB8"/>
    <w:rsid w:val="00D47BC9"/>
    <w:rsid w:val="00D47BF4"/>
    <w:rsid w:val="00D47C47"/>
    <w:rsid w:val="00D47C97"/>
    <w:rsid w:val="00D47D03"/>
    <w:rsid w:val="00D47DAE"/>
    <w:rsid w:val="00D47DC8"/>
    <w:rsid w:val="00D47E63"/>
    <w:rsid w:val="00D47F15"/>
    <w:rsid w:val="00D47F3A"/>
    <w:rsid w:val="00D47F59"/>
    <w:rsid w:val="00D50006"/>
    <w:rsid w:val="00D50030"/>
    <w:rsid w:val="00D50050"/>
    <w:rsid w:val="00D500AD"/>
    <w:rsid w:val="00D50137"/>
    <w:rsid w:val="00D502A4"/>
    <w:rsid w:val="00D502CF"/>
    <w:rsid w:val="00D502F5"/>
    <w:rsid w:val="00D50468"/>
    <w:rsid w:val="00D50651"/>
    <w:rsid w:val="00D50669"/>
    <w:rsid w:val="00D506D4"/>
    <w:rsid w:val="00D50787"/>
    <w:rsid w:val="00D507BB"/>
    <w:rsid w:val="00D507C8"/>
    <w:rsid w:val="00D507E7"/>
    <w:rsid w:val="00D508BA"/>
    <w:rsid w:val="00D5099C"/>
    <w:rsid w:val="00D50A68"/>
    <w:rsid w:val="00D50A8C"/>
    <w:rsid w:val="00D50AC5"/>
    <w:rsid w:val="00D50B09"/>
    <w:rsid w:val="00D50B39"/>
    <w:rsid w:val="00D50B9A"/>
    <w:rsid w:val="00D50CAF"/>
    <w:rsid w:val="00D50CD6"/>
    <w:rsid w:val="00D50D83"/>
    <w:rsid w:val="00D50E6A"/>
    <w:rsid w:val="00D50EAD"/>
    <w:rsid w:val="00D50F09"/>
    <w:rsid w:val="00D50F36"/>
    <w:rsid w:val="00D510C1"/>
    <w:rsid w:val="00D510FE"/>
    <w:rsid w:val="00D5110D"/>
    <w:rsid w:val="00D511F5"/>
    <w:rsid w:val="00D51248"/>
    <w:rsid w:val="00D51282"/>
    <w:rsid w:val="00D51383"/>
    <w:rsid w:val="00D513A4"/>
    <w:rsid w:val="00D513DA"/>
    <w:rsid w:val="00D5152A"/>
    <w:rsid w:val="00D516ED"/>
    <w:rsid w:val="00D516F2"/>
    <w:rsid w:val="00D5176B"/>
    <w:rsid w:val="00D51785"/>
    <w:rsid w:val="00D518B4"/>
    <w:rsid w:val="00D518EC"/>
    <w:rsid w:val="00D5193B"/>
    <w:rsid w:val="00D51A71"/>
    <w:rsid w:val="00D51B78"/>
    <w:rsid w:val="00D51BEC"/>
    <w:rsid w:val="00D51DFF"/>
    <w:rsid w:val="00D51E68"/>
    <w:rsid w:val="00D51F4D"/>
    <w:rsid w:val="00D51F9C"/>
    <w:rsid w:val="00D52113"/>
    <w:rsid w:val="00D5216F"/>
    <w:rsid w:val="00D5237F"/>
    <w:rsid w:val="00D52502"/>
    <w:rsid w:val="00D52520"/>
    <w:rsid w:val="00D525D7"/>
    <w:rsid w:val="00D52680"/>
    <w:rsid w:val="00D52689"/>
    <w:rsid w:val="00D52716"/>
    <w:rsid w:val="00D52718"/>
    <w:rsid w:val="00D52747"/>
    <w:rsid w:val="00D527B7"/>
    <w:rsid w:val="00D52805"/>
    <w:rsid w:val="00D52884"/>
    <w:rsid w:val="00D52947"/>
    <w:rsid w:val="00D529F0"/>
    <w:rsid w:val="00D52C65"/>
    <w:rsid w:val="00D52D3F"/>
    <w:rsid w:val="00D52D9A"/>
    <w:rsid w:val="00D52EEA"/>
    <w:rsid w:val="00D5307D"/>
    <w:rsid w:val="00D53103"/>
    <w:rsid w:val="00D53141"/>
    <w:rsid w:val="00D531D7"/>
    <w:rsid w:val="00D53280"/>
    <w:rsid w:val="00D532A3"/>
    <w:rsid w:val="00D53332"/>
    <w:rsid w:val="00D53404"/>
    <w:rsid w:val="00D534CD"/>
    <w:rsid w:val="00D534DC"/>
    <w:rsid w:val="00D536C3"/>
    <w:rsid w:val="00D53814"/>
    <w:rsid w:val="00D538AC"/>
    <w:rsid w:val="00D5391A"/>
    <w:rsid w:val="00D539F6"/>
    <w:rsid w:val="00D53A24"/>
    <w:rsid w:val="00D53A36"/>
    <w:rsid w:val="00D53AD0"/>
    <w:rsid w:val="00D53BB7"/>
    <w:rsid w:val="00D53E95"/>
    <w:rsid w:val="00D5405D"/>
    <w:rsid w:val="00D540A3"/>
    <w:rsid w:val="00D54163"/>
    <w:rsid w:val="00D5418C"/>
    <w:rsid w:val="00D54197"/>
    <w:rsid w:val="00D54240"/>
    <w:rsid w:val="00D5425D"/>
    <w:rsid w:val="00D54488"/>
    <w:rsid w:val="00D544D5"/>
    <w:rsid w:val="00D54609"/>
    <w:rsid w:val="00D54633"/>
    <w:rsid w:val="00D54776"/>
    <w:rsid w:val="00D54818"/>
    <w:rsid w:val="00D54904"/>
    <w:rsid w:val="00D5497E"/>
    <w:rsid w:val="00D5498F"/>
    <w:rsid w:val="00D549E9"/>
    <w:rsid w:val="00D549FE"/>
    <w:rsid w:val="00D54A2D"/>
    <w:rsid w:val="00D54AA0"/>
    <w:rsid w:val="00D54C03"/>
    <w:rsid w:val="00D54D40"/>
    <w:rsid w:val="00D54D71"/>
    <w:rsid w:val="00D54E55"/>
    <w:rsid w:val="00D54EC5"/>
    <w:rsid w:val="00D54ECB"/>
    <w:rsid w:val="00D54F1C"/>
    <w:rsid w:val="00D54FB3"/>
    <w:rsid w:val="00D55176"/>
    <w:rsid w:val="00D551A7"/>
    <w:rsid w:val="00D551E3"/>
    <w:rsid w:val="00D5531F"/>
    <w:rsid w:val="00D55425"/>
    <w:rsid w:val="00D555A0"/>
    <w:rsid w:val="00D55727"/>
    <w:rsid w:val="00D55734"/>
    <w:rsid w:val="00D55772"/>
    <w:rsid w:val="00D557A3"/>
    <w:rsid w:val="00D55824"/>
    <w:rsid w:val="00D558B8"/>
    <w:rsid w:val="00D55972"/>
    <w:rsid w:val="00D55A13"/>
    <w:rsid w:val="00D55AC3"/>
    <w:rsid w:val="00D55B35"/>
    <w:rsid w:val="00D55C50"/>
    <w:rsid w:val="00D55C65"/>
    <w:rsid w:val="00D55D21"/>
    <w:rsid w:val="00D55DB9"/>
    <w:rsid w:val="00D55DE0"/>
    <w:rsid w:val="00D55E45"/>
    <w:rsid w:val="00D55F60"/>
    <w:rsid w:val="00D5614A"/>
    <w:rsid w:val="00D561B6"/>
    <w:rsid w:val="00D561D4"/>
    <w:rsid w:val="00D562B9"/>
    <w:rsid w:val="00D56338"/>
    <w:rsid w:val="00D5633A"/>
    <w:rsid w:val="00D5637A"/>
    <w:rsid w:val="00D56434"/>
    <w:rsid w:val="00D5646A"/>
    <w:rsid w:val="00D56476"/>
    <w:rsid w:val="00D56525"/>
    <w:rsid w:val="00D565AD"/>
    <w:rsid w:val="00D565BC"/>
    <w:rsid w:val="00D5678B"/>
    <w:rsid w:val="00D5689E"/>
    <w:rsid w:val="00D568F8"/>
    <w:rsid w:val="00D56A6F"/>
    <w:rsid w:val="00D56BDC"/>
    <w:rsid w:val="00D56BE9"/>
    <w:rsid w:val="00D56CAE"/>
    <w:rsid w:val="00D56CB8"/>
    <w:rsid w:val="00D56CDF"/>
    <w:rsid w:val="00D56D7F"/>
    <w:rsid w:val="00D56E5C"/>
    <w:rsid w:val="00D57052"/>
    <w:rsid w:val="00D57145"/>
    <w:rsid w:val="00D57146"/>
    <w:rsid w:val="00D57490"/>
    <w:rsid w:val="00D57597"/>
    <w:rsid w:val="00D5761D"/>
    <w:rsid w:val="00D576EE"/>
    <w:rsid w:val="00D57853"/>
    <w:rsid w:val="00D57866"/>
    <w:rsid w:val="00D57B37"/>
    <w:rsid w:val="00D57C3B"/>
    <w:rsid w:val="00D57C3D"/>
    <w:rsid w:val="00D57C54"/>
    <w:rsid w:val="00D57C7F"/>
    <w:rsid w:val="00D57CF4"/>
    <w:rsid w:val="00D57D11"/>
    <w:rsid w:val="00D57E6F"/>
    <w:rsid w:val="00D57FCA"/>
    <w:rsid w:val="00D5B771"/>
    <w:rsid w:val="00D60124"/>
    <w:rsid w:val="00D6012F"/>
    <w:rsid w:val="00D60171"/>
    <w:rsid w:val="00D60316"/>
    <w:rsid w:val="00D6034D"/>
    <w:rsid w:val="00D6035B"/>
    <w:rsid w:val="00D603A9"/>
    <w:rsid w:val="00D603D5"/>
    <w:rsid w:val="00D603DE"/>
    <w:rsid w:val="00D603F2"/>
    <w:rsid w:val="00D60464"/>
    <w:rsid w:val="00D60491"/>
    <w:rsid w:val="00D604AE"/>
    <w:rsid w:val="00D607CE"/>
    <w:rsid w:val="00D60859"/>
    <w:rsid w:val="00D608F8"/>
    <w:rsid w:val="00D60AF1"/>
    <w:rsid w:val="00D60B52"/>
    <w:rsid w:val="00D60CC8"/>
    <w:rsid w:val="00D60D56"/>
    <w:rsid w:val="00D60D87"/>
    <w:rsid w:val="00D60DB1"/>
    <w:rsid w:val="00D60E03"/>
    <w:rsid w:val="00D60E12"/>
    <w:rsid w:val="00D60ED6"/>
    <w:rsid w:val="00D61055"/>
    <w:rsid w:val="00D6118B"/>
    <w:rsid w:val="00D6124E"/>
    <w:rsid w:val="00D613AB"/>
    <w:rsid w:val="00D6141D"/>
    <w:rsid w:val="00D61477"/>
    <w:rsid w:val="00D61524"/>
    <w:rsid w:val="00D61670"/>
    <w:rsid w:val="00D61953"/>
    <w:rsid w:val="00D6198D"/>
    <w:rsid w:val="00D61A7E"/>
    <w:rsid w:val="00D61AAF"/>
    <w:rsid w:val="00D61ABF"/>
    <w:rsid w:val="00D61BED"/>
    <w:rsid w:val="00D61BF1"/>
    <w:rsid w:val="00D61C29"/>
    <w:rsid w:val="00D61C48"/>
    <w:rsid w:val="00D61C4C"/>
    <w:rsid w:val="00D61CA0"/>
    <w:rsid w:val="00D61CB7"/>
    <w:rsid w:val="00D61EAC"/>
    <w:rsid w:val="00D61F9E"/>
    <w:rsid w:val="00D61FAF"/>
    <w:rsid w:val="00D621FA"/>
    <w:rsid w:val="00D62371"/>
    <w:rsid w:val="00D623F6"/>
    <w:rsid w:val="00D62436"/>
    <w:rsid w:val="00D625AF"/>
    <w:rsid w:val="00D6260C"/>
    <w:rsid w:val="00D6262C"/>
    <w:rsid w:val="00D626AE"/>
    <w:rsid w:val="00D6273F"/>
    <w:rsid w:val="00D62795"/>
    <w:rsid w:val="00D627C8"/>
    <w:rsid w:val="00D62A2B"/>
    <w:rsid w:val="00D62A3A"/>
    <w:rsid w:val="00D62AAE"/>
    <w:rsid w:val="00D62C12"/>
    <w:rsid w:val="00D62CC0"/>
    <w:rsid w:val="00D62CF2"/>
    <w:rsid w:val="00D62E78"/>
    <w:rsid w:val="00D62F3C"/>
    <w:rsid w:val="00D62F9D"/>
    <w:rsid w:val="00D63002"/>
    <w:rsid w:val="00D630F9"/>
    <w:rsid w:val="00D63146"/>
    <w:rsid w:val="00D632A3"/>
    <w:rsid w:val="00D63463"/>
    <w:rsid w:val="00D63479"/>
    <w:rsid w:val="00D6348B"/>
    <w:rsid w:val="00D634A8"/>
    <w:rsid w:val="00D63505"/>
    <w:rsid w:val="00D6352D"/>
    <w:rsid w:val="00D63566"/>
    <w:rsid w:val="00D635BA"/>
    <w:rsid w:val="00D635DA"/>
    <w:rsid w:val="00D63679"/>
    <w:rsid w:val="00D639DD"/>
    <w:rsid w:val="00D63A0F"/>
    <w:rsid w:val="00D63A3D"/>
    <w:rsid w:val="00D63B56"/>
    <w:rsid w:val="00D63C0C"/>
    <w:rsid w:val="00D63C3D"/>
    <w:rsid w:val="00D63C57"/>
    <w:rsid w:val="00D63CBB"/>
    <w:rsid w:val="00D63CCE"/>
    <w:rsid w:val="00D63E38"/>
    <w:rsid w:val="00D63EF7"/>
    <w:rsid w:val="00D63FB3"/>
    <w:rsid w:val="00D640BE"/>
    <w:rsid w:val="00D64174"/>
    <w:rsid w:val="00D64515"/>
    <w:rsid w:val="00D64577"/>
    <w:rsid w:val="00D645FC"/>
    <w:rsid w:val="00D64777"/>
    <w:rsid w:val="00D648E4"/>
    <w:rsid w:val="00D64A26"/>
    <w:rsid w:val="00D64BCC"/>
    <w:rsid w:val="00D64BE3"/>
    <w:rsid w:val="00D64C0A"/>
    <w:rsid w:val="00D64C83"/>
    <w:rsid w:val="00D64CC6"/>
    <w:rsid w:val="00D64CF8"/>
    <w:rsid w:val="00D64D4B"/>
    <w:rsid w:val="00D64DDE"/>
    <w:rsid w:val="00D64E0A"/>
    <w:rsid w:val="00D64E24"/>
    <w:rsid w:val="00D64E4E"/>
    <w:rsid w:val="00D64F82"/>
    <w:rsid w:val="00D64FD1"/>
    <w:rsid w:val="00D6527E"/>
    <w:rsid w:val="00D6528C"/>
    <w:rsid w:val="00D6529A"/>
    <w:rsid w:val="00D652F6"/>
    <w:rsid w:val="00D6530C"/>
    <w:rsid w:val="00D65360"/>
    <w:rsid w:val="00D65363"/>
    <w:rsid w:val="00D65420"/>
    <w:rsid w:val="00D6542A"/>
    <w:rsid w:val="00D654BE"/>
    <w:rsid w:val="00D654D7"/>
    <w:rsid w:val="00D655F7"/>
    <w:rsid w:val="00D65613"/>
    <w:rsid w:val="00D6562F"/>
    <w:rsid w:val="00D65688"/>
    <w:rsid w:val="00D65699"/>
    <w:rsid w:val="00D656F9"/>
    <w:rsid w:val="00D6570A"/>
    <w:rsid w:val="00D6572E"/>
    <w:rsid w:val="00D65913"/>
    <w:rsid w:val="00D65934"/>
    <w:rsid w:val="00D6597D"/>
    <w:rsid w:val="00D659F5"/>
    <w:rsid w:val="00D65AF6"/>
    <w:rsid w:val="00D65BD5"/>
    <w:rsid w:val="00D65CE6"/>
    <w:rsid w:val="00D65D32"/>
    <w:rsid w:val="00D65E1C"/>
    <w:rsid w:val="00D65EA6"/>
    <w:rsid w:val="00D65F9E"/>
    <w:rsid w:val="00D65FC9"/>
    <w:rsid w:val="00D6610D"/>
    <w:rsid w:val="00D66128"/>
    <w:rsid w:val="00D661B0"/>
    <w:rsid w:val="00D66292"/>
    <w:rsid w:val="00D66357"/>
    <w:rsid w:val="00D66488"/>
    <w:rsid w:val="00D6648D"/>
    <w:rsid w:val="00D664F3"/>
    <w:rsid w:val="00D6656B"/>
    <w:rsid w:val="00D665BD"/>
    <w:rsid w:val="00D665CB"/>
    <w:rsid w:val="00D66622"/>
    <w:rsid w:val="00D666FA"/>
    <w:rsid w:val="00D66709"/>
    <w:rsid w:val="00D667BE"/>
    <w:rsid w:val="00D667FB"/>
    <w:rsid w:val="00D66855"/>
    <w:rsid w:val="00D66889"/>
    <w:rsid w:val="00D668DD"/>
    <w:rsid w:val="00D669BF"/>
    <w:rsid w:val="00D66A0B"/>
    <w:rsid w:val="00D66A28"/>
    <w:rsid w:val="00D66A71"/>
    <w:rsid w:val="00D66A92"/>
    <w:rsid w:val="00D66B1A"/>
    <w:rsid w:val="00D66BCE"/>
    <w:rsid w:val="00D66D39"/>
    <w:rsid w:val="00D66E92"/>
    <w:rsid w:val="00D66F1A"/>
    <w:rsid w:val="00D66FB2"/>
    <w:rsid w:val="00D66FF9"/>
    <w:rsid w:val="00D67059"/>
    <w:rsid w:val="00D67142"/>
    <w:rsid w:val="00D67199"/>
    <w:rsid w:val="00D6733F"/>
    <w:rsid w:val="00D673D2"/>
    <w:rsid w:val="00D674D0"/>
    <w:rsid w:val="00D6757F"/>
    <w:rsid w:val="00D67613"/>
    <w:rsid w:val="00D676B0"/>
    <w:rsid w:val="00D6774B"/>
    <w:rsid w:val="00D678D1"/>
    <w:rsid w:val="00D678E2"/>
    <w:rsid w:val="00D67964"/>
    <w:rsid w:val="00D67ABB"/>
    <w:rsid w:val="00D67B24"/>
    <w:rsid w:val="00D67B76"/>
    <w:rsid w:val="00D67C0B"/>
    <w:rsid w:val="00D67C8B"/>
    <w:rsid w:val="00D67F00"/>
    <w:rsid w:val="00D67F2A"/>
    <w:rsid w:val="00D67F40"/>
    <w:rsid w:val="00D700E9"/>
    <w:rsid w:val="00D702A5"/>
    <w:rsid w:val="00D70396"/>
    <w:rsid w:val="00D7051B"/>
    <w:rsid w:val="00D705EC"/>
    <w:rsid w:val="00D706C7"/>
    <w:rsid w:val="00D70740"/>
    <w:rsid w:val="00D70799"/>
    <w:rsid w:val="00D707AB"/>
    <w:rsid w:val="00D707CC"/>
    <w:rsid w:val="00D708FC"/>
    <w:rsid w:val="00D70ADD"/>
    <w:rsid w:val="00D70B64"/>
    <w:rsid w:val="00D70BC0"/>
    <w:rsid w:val="00D70C32"/>
    <w:rsid w:val="00D70D20"/>
    <w:rsid w:val="00D70E43"/>
    <w:rsid w:val="00D70F8B"/>
    <w:rsid w:val="00D70FCD"/>
    <w:rsid w:val="00D71022"/>
    <w:rsid w:val="00D7103E"/>
    <w:rsid w:val="00D7109D"/>
    <w:rsid w:val="00D710FD"/>
    <w:rsid w:val="00D7118B"/>
    <w:rsid w:val="00D712D6"/>
    <w:rsid w:val="00D713CE"/>
    <w:rsid w:val="00D71517"/>
    <w:rsid w:val="00D71570"/>
    <w:rsid w:val="00D7160E"/>
    <w:rsid w:val="00D71614"/>
    <w:rsid w:val="00D71624"/>
    <w:rsid w:val="00D71673"/>
    <w:rsid w:val="00D71714"/>
    <w:rsid w:val="00D71754"/>
    <w:rsid w:val="00D717E3"/>
    <w:rsid w:val="00D71840"/>
    <w:rsid w:val="00D718F8"/>
    <w:rsid w:val="00D719C7"/>
    <w:rsid w:val="00D719F3"/>
    <w:rsid w:val="00D71A4D"/>
    <w:rsid w:val="00D71B03"/>
    <w:rsid w:val="00D71B1E"/>
    <w:rsid w:val="00D71CDA"/>
    <w:rsid w:val="00D71D54"/>
    <w:rsid w:val="00D71DA0"/>
    <w:rsid w:val="00D71E05"/>
    <w:rsid w:val="00D71EFD"/>
    <w:rsid w:val="00D7200F"/>
    <w:rsid w:val="00D7204B"/>
    <w:rsid w:val="00D72204"/>
    <w:rsid w:val="00D7231E"/>
    <w:rsid w:val="00D72432"/>
    <w:rsid w:val="00D72558"/>
    <w:rsid w:val="00D7261E"/>
    <w:rsid w:val="00D72642"/>
    <w:rsid w:val="00D726D7"/>
    <w:rsid w:val="00D72722"/>
    <w:rsid w:val="00D72871"/>
    <w:rsid w:val="00D729C1"/>
    <w:rsid w:val="00D729FB"/>
    <w:rsid w:val="00D72A6A"/>
    <w:rsid w:val="00D72B12"/>
    <w:rsid w:val="00D72B86"/>
    <w:rsid w:val="00D72BE6"/>
    <w:rsid w:val="00D72CDD"/>
    <w:rsid w:val="00D72CEF"/>
    <w:rsid w:val="00D72CFD"/>
    <w:rsid w:val="00D72DB3"/>
    <w:rsid w:val="00D72E68"/>
    <w:rsid w:val="00D73089"/>
    <w:rsid w:val="00D73388"/>
    <w:rsid w:val="00D73399"/>
    <w:rsid w:val="00D733A8"/>
    <w:rsid w:val="00D736E5"/>
    <w:rsid w:val="00D73727"/>
    <w:rsid w:val="00D73764"/>
    <w:rsid w:val="00D737C6"/>
    <w:rsid w:val="00D738B3"/>
    <w:rsid w:val="00D73962"/>
    <w:rsid w:val="00D73B30"/>
    <w:rsid w:val="00D73C6E"/>
    <w:rsid w:val="00D73CFA"/>
    <w:rsid w:val="00D73E2C"/>
    <w:rsid w:val="00D73F51"/>
    <w:rsid w:val="00D73FB7"/>
    <w:rsid w:val="00D740B5"/>
    <w:rsid w:val="00D740C0"/>
    <w:rsid w:val="00D740F4"/>
    <w:rsid w:val="00D741C5"/>
    <w:rsid w:val="00D74294"/>
    <w:rsid w:val="00D742AC"/>
    <w:rsid w:val="00D742D2"/>
    <w:rsid w:val="00D74314"/>
    <w:rsid w:val="00D74379"/>
    <w:rsid w:val="00D74589"/>
    <w:rsid w:val="00D74622"/>
    <w:rsid w:val="00D74663"/>
    <w:rsid w:val="00D746DC"/>
    <w:rsid w:val="00D74714"/>
    <w:rsid w:val="00D74783"/>
    <w:rsid w:val="00D74881"/>
    <w:rsid w:val="00D7494C"/>
    <w:rsid w:val="00D74A57"/>
    <w:rsid w:val="00D74A60"/>
    <w:rsid w:val="00D74A86"/>
    <w:rsid w:val="00D74A9B"/>
    <w:rsid w:val="00D74AFE"/>
    <w:rsid w:val="00D74B03"/>
    <w:rsid w:val="00D74B5A"/>
    <w:rsid w:val="00D74BD5"/>
    <w:rsid w:val="00D74BFA"/>
    <w:rsid w:val="00D74C19"/>
    <w:rsid w:val="00D74C8A"/>
    <w:rsid w:val="00D74D05"/>
    <w:rsid w:val="00D74D5C"/>
    <w:rsid w:val="00D74E8F"/>
    <w:rsid w:val="00D74F7C"/>
    <w:rsid w:val="00D75065"/>
    <w:rsid w:val="00D75089"/>
    <w:rsid w:val="00D75238"/>
    <w:rsid w:val="00D75273"/>
    <w:rsid w:val="00D75374"/>
    <w:rsid w:val="00D75429"/>
    <w:rsid w:val="00D7542C"/>
    <w:rsid w:val="00D75435"/>
    <w:rsid w:val="00D7548B"/>
    <w:rsid w:val="00D754C6"/>
    <w:rsid w:val="00D754F9"/>
    <w:rsid w:val="00D7555D"/>
    <w:rsid w:val="00D755D9"/>
    <w:rsid w:val="00D755EC"/>
    <w:rsid w:val="00D7562C"/>
    <w:rsid w:val="00D756FF"/>
    <w:rsid w:val="00D7589C"/>
    <w:rsid w:val="00D75B3B"/>
    <w:rsid w:val="00D75B6F"/>
    <w:rsid w:val="00D75B74"/>
    <w:rsid w:val="00D75B97"/>
    <w:rsid w:val="00D75DD4"/>
    <w:rsid w:val="00D75DF1"/>
    <w:rsid w:val="00D75E27"/>
    <w:rsid w:val="00D75E29"/>
    <w:rsid w:val="00D75E66"/>
    <w:rsid w:val="00D75E6C"/>
    <w:rsid w:val="00D75E93"/>
    <w:rsid w:val="00D75F8A"/>
    <w:rsid w:val="00D76028"/>
    <w:rsid w:val="00D760C7"/>
    <w:rsid w:val="00D761BD"/>
    <w:rsid w:val="00D761C8"/>
    <w:rsid w:val="00D76230"/>
    <w:rsid w:val="00D76294"/>
    <w:rsid w:val="00D76358"/>
    <w:rsid w:val="00D76363"/>
    <w:rsid w:val="00D763B4"/>
    <w:rsid w:val="00D763E4"/>
    <w:rsid w:val="00D76483"/>
    <w:rsid w:val="00D764D4"/>
    <w:rsid w:val="00D76525"/>
    <w:rsid w:val="00D76538"/>
    <w:rsid w:val="00D765B2"/>
    <w:rsid w:val="00D765D2"/>
    <w:rsid w:val="00D766AE"/>
    <w:rsid w:val="00D766F4"/>
    <w:rsid w:val="00D76734"/>
    <w:rsid w:val="00D7693F"/>
    <w:rsid w:val="00D76948"/>
    <w:rsid w:val="00D76992"/>
    <w:rsid w:val="00D769B7"/>
    <w:rsid w:val="00D76AC9"/>
    <w:rsid w:val="00D76CF5"/>
    <w:rsid w:val="00D76DD2"/>
    <w:rsid w:val="00D76E14"/>
    <w:rsid w:val="00D76E48"/>
    <w:rsid w:val="00D76E75"/>
    <w:rsid w:val="00D76E84"/>
    <w:rsid w:val="00D76ECB"/>
    <w:rsid w:val="00D76EEE"/>
    <w:rsid w:val="00D76F3C"/>
    <w:rsid w:val="00D76F46"/>
    <w:rsid w:val="00D76F89"/>
    <w:rsid w:val="00D76F9B"/>
    <w:rsid w:val="00D77071"/>
    <w:rsid w:val="00D77171"/>
    <w:rsid w:val="00D77222"/>
    <w:rsid w:val="00D77304"/>
    <w:rsid w:val="00D773C1"/>
    <w:rsid w:val="00D77435"/>
    <w:rsid w:val="00D7759D"/>
    <w:rsid w:val="00D77626"/>
    <w:rsid w:val="00D776BF"/>
    <w:rsid w:val="00D776CC"/>
    <w:rsid w:val="00D777A5"/>
    <w:rsid w:val="00D778A9"/>
    <w:rsid w:val="00D77A03"/>
    <w:rsid w:val="00D77A1A"/>
    <w:rsid w:val="00D77AE2"/>
    <w:rsid w:val="00D77C02"/>
    <w:rsid w:val="00D77DAB"/>
    <w:rsid w:val="00D77E9B"/>
    <w:rsid w:val="00D77EBF"/>
    <w:rsid w:val="00D77F1C"/>
    <w:rsid w:val="00D77F27"/>
    <w:rsid w:val="00D77F94"/>
    <w:rsid w:val="00D80197"/>
    <w:rsid w:val="00D801DC"/>
    <w:rsid w:val="00D80265"/>
    <w:rsid w:val="00D802B3"/>
    <w:rsid w:val="00D80367"/>
    <w:rsid w:val="00D803DA"/>
    <w:rsid w:val="00D804A0"/>
    <w:rsid w:val="00D804AD"/>
    <w:rsid w:val="00D80518"/>
    <w:rsid w:val="00D808B1"/>
    <w:rsid w:val="00D808F5"/>
    <w:rsid w:val="00D8092A"/>
    <w:rsid w:val="00D8098E"/>
    <w:rsid w:val="00D809AA"/>
    <w:rsid w:val="00D80AC1"/>
    <w:rsid w:val="00D80BD6"/>
    <w:rsid w:val="00D80CE7"/>
    <w:rsid w:val="00D80D13"/>
    <w:rsid w:val="00D80F5E"/>
    <w:rsid w:val="00D81076"/>
    <w:rsid w:val="00D810DA"/>
    <w:rsid w:val="00D81111"/>
    <w:rsid w:val="00D811AC"/>
    <w:rsid w:val="00D8122A"/>
    <w:rsid w:val="00D81233"/>
    <w:rsid w:val="00D8126F"/>
    <w:rsid w:val="00D81329"/>
    <w:rsid w:val="00D813A7"/>
    <w:rsid w:val="00D815B4"/>
    <w:rsid w:val="00D8165E"/>
    <w:rsid w:val="00D81743"/>
    <w:rsid w:val="00D81B01"/>
    <w:rsid w:val="00D81B03"/>
    <w:rsid w:val="00D81C24"/>
    <w:rsid w:val="00D81C4A"/>
    <w:rsid w:val="00D81C77"/>
    <w:rsid w:val="00D81CA0"/>
    <w:rsid w:val="00D81CB0"/>
    <w:rsid w:val="00D81CFC"/>
    <w:rsid w:val="00D81E75"/>
    <w:rsid w:val="00D81F0D"/>
    <w:rsid w:val="00D8209B"/>
    <w:rsid w:val="00D82136"/>
    <w:rsid w:val="00D8220C"/>
    <w:rsid w:val="00D82235"/>
    <w:rsid w:val="00D82395"/>
    <w:rsid w:val="00D8240F"/>
    <w:rsid w:val="00D82441"/>
    <w:rsid w:val="00D825F7"/>
    <w:rsid w:val="00D82668"/>
    <w:rsid w:val="00D82676"/>
    <w:rsid w:val="00D826E5"/>
    <w:rsid w:val="00D8272A"/>
    <w:rsid w:val="00D827D5"/>
    <w:rsid w:val="00D827E4"/>
    <w:rsid w:val="00D82834"/>
    <w:rsid w:val="00D82873"/>
    <w:rsid w:val="00D829C2"/>
    <w:rsid w:val="00D82ACD"/>
    <w:rsid w:val="00D82B18"/>
    <w:rsid w:val="00D82B7D"/>
    <w:rsid w:val="00D82CC4"/>
    <w:rsid w:val="00D82CC9"/>
    <w:rsid w:val="00D82D7A"/>
    <w:rsid w:val="00D82DC4"/>
    <w:rsid w:val="00D82E00"/>
    <w:rsid w:val="00D82F06"/>
    <w:rsid w:val="00D82F3D"/>
    <w:rsid w:val="00D83003"/>
    <w:rsid w:val="00D8307B"/>
    <w:rsid w:val="00D831E2"/>
    <w:rsid w:val="00D8344C"/>
    <w:rsid w:val="00D83487"/>
    <w:rsid w:val="00D834C5"/>
    <w:rsid w:val="00D83537"/>
    <w:rsid w:val="00D8357F"/>
    <w:rsid w:val="00D835C4"/>
    <w:rsid w:val="00D8365D"/>
    <w:rsid w:val="00D836B3"/>
    <w:rsid w:val="00D83853"/>
    <w:rsid w:val="00D838D8"/>
    <w:rsid w:val="00D83979"/>
    <w:rsid w:val="00D83987"/>
    <w:rsid w:val="00D8399B"/>
    <w:rsid w:val="00D839C4"/>
    <w:rsid w:val="00D83A34"/>
    <w:rsid w:val="00D83AD4"/>
    <w:rsid w:val="00D83B8C"/>
    <w:rsid w:val="00D83BC4"/>
    <w:rsid w:val="00D83BE8"/>
    <w:rsid w:val="00D83C2A"/>
    <w:rsid w:val="00D83CCC"/>
    <w:rsid w:val="00D83CDE"/>
    <w:rsid w:val="00D83D8E"/>
    <w:rsid w:val="00D83DE7"/>
    <w:rsid w:val="00D83E46"/>
    <w:rsid w:val="00D83F4E"/>
    <w:rsid w:val="00D8404F"/>
    <w:rsid w:val="00D840B7"/>
    <w:rsid w:val="00D84103"/>
    <w:rsid w:val="00D84259"/>
    <w:rsid w:val="00D84402"/>
    <w:rsid w:val="00D84462"/>
    <w:rsid w:val="00D84484"/>
    <w:rsid w:val="00D8458B"/>
    <w:rsid w:val="00D845E1"/>
    <w:rsid w:val="00D846DB"/>
    <w:rsid w:val="00D846E1"/>
    <w:rsid w:val="00D84967"/>
    <w:rsid w:val="00D8496F"/>
    <w:rsid w:val="00D84983"/>
    <w:rsid w:val="00D84990"/>
    <w:rsid w:val="00D84A31"/>
    <w:rsid w:val="00D84B5A"/>
    <w:rsid w:val="00D84B66"/>
    <w:rsid w:val="00D84C34"/>
    <w:rsid w:val="00D84D1D"/>
    <w:rsid w:val="00D84D3E"/>
    <w:rsid w:val="00D84D42"/>
    <w:rsid w:val="00D84D87"/>
    <w:rsid w:val="00D84DA5"/>
    <w:rsid w:val="00D84DA9"/>
    <w:rsid w:val="00D84F91"/>
    <w:rsid w:val="00D85042"/>
    <w:rsid w:val="00D8507B"/>
    <w:rsid w:val="00D8524C"/>
    <w:rsid w:val="00D85257"/>
    <w:rsid w:val="00D8527B"/>
    <w:rsid w:val="00D85371"/>
    <w:rsid w:val="00D8538D"/>
    <w:rsid w:val="00D85407"/>
    <w:rsid w:val="00D8544C"/>
    <w:rsid w:val="00D854A8"/>
    <w:rsid w:val="00D854F6"/>
    <w:rsid w:val="00D85532"/>
    <w:rsid w:val="00D8562C"/>
    <w:rsid w:val="00D856E8"/>
    <w:rsid w:val="00D8572F"/>
    <w:rsid w:val="00D85762"/>
    <w:rsid w:val="00D857C0"/>
    <w:rsid w:val="00D857F6"/>
    <w:rsid w:val="00D8586F"/>
    <w:rsid w:val="00D85875"/>
    <w:rsid w:val="00D858EB"/>
    <w:rsid w:val="00D85903"/>
    <w:rsid w:val="00D85A10"/>
    <w:rsid w:val="00D85A28"/>
    <w:rsid w:val="00D85A33"/>
    <w:rsid w:val="00D85A36"/>
    <w:rsid w:val="00D85B6F"/>
    <w:rsid w:val="00D85B9E"/>
    <w:rsid w:val="00D85C18"/>
    <w:rsid w:val="00D85C21"/>
    <w:rsid w:val="00D85C29"/>
    <w:rsid w:val="00D85D53"/>
    <w:rsid w:val="00D85E12"/>
    <w:rsid w:val="00D85F13"/>
    <w:rsid w:val="00D85F73"/>
    <w:rsid w:val="00D85F9E"/>
    <w:rsid w:val="00D85FB6"/>
    <w:rsid w:val="00D85FE4"/>
    <w:rsid w:val="00D860D7"/>
    <w:rsid w:val="00D86203"/>
    <w:rsid w:val="00D862EF"/>
    <w:rsid w:val="00D86328"/>
    <w:rsid w:val="00D863EF"/>
    <w:rsid w:val="00D86607"/>
    <w:rsid w:val="00D866BB"/>
    <w:rsid w:val="00D866C1"/>
    <w:rsid w:val="00D866E3"/>
    <w:rsid w:val="00D868BC"/>
    <w:rsid w:val="00D868FC"/>
    <w:rsid w:val="00D86918"/>
    <w:rsid w:val="00D869A6"/>
    <w:rsid w:val="00D869F4"/>
    <w:rsid w:val="00D86C05"/>
    <w:rsid w:val="00D86C87"/>
    <w:rsid w:val="00D86CC5"/>
    <w:rsid w:val="00D86DB1"/>
    <w:rsid w:val="00D86E16"/>
    <w:rsid w:val="00D86F42"/>
    <w:rsid w:val="00D86F9D"/>
    <w:rsid w:val="00D86FD1"/>
    <w:rsid w:val="00D86FFE"/>
    <w:rsid w:val="00D8701E"/>
    <w:rsid w:val="00D870C5"/>
    <w:rsid w:val="00D87106"/>
    <w:rsid w:val="00D8712D"/>
    <w:rsid w:val="00D8713F"/>
    <w:rsid w:val="00D87199"/>
    <w:rsid w:val="00D871BB"/>
    <w:rsid w:val="00D87207"/>
    <w:rsid w:val="00D87255"/>
    <w:rsid w:val="00D8726B"/>
    <w:rsid w:val="00D872D4"/>
    <w:rsid w:val="00D8731D"/>
    <w:rsid w:val="00D87491"/>
    <w:rsid w:val="00D87705"/>
    <w:rsid w:val="00D87711"/>
    <w:rsid w:val="00D8775A"/>
    <w:rsid w:val="00D8777D"/>
    <w:rsid w:val="00D87989"/>
    <w:rsid w:val="00D87997"/>
    <w:rsid w:val="00D87A31"/>
    <w:rsid w:val="00D87B6B"/>
    <w:rsid w:val="00D87B8A"/>
    <w:rsid w:val="00D87BAA"/>
    <w:rsid w:val="00D87BCD"/>
    <w:rsid w:val="00D87CB6"/>
    <w:rsid w:val="00D87CE8"/>
    <w:rsid w:val="00D87E4A"/>
    <w:rsid w:val="00D87EE3"/>
    <w:rsid w:val="00D9001D"/>
    <w:rsid w:val="00D9007E"/>
    <w:rsid w:val="00D90121"/>
    <w:rsid w:val="00D9021F"/>
    <w:rsid w:val="00D90273"/>
    <w:rsid w:val="00D9028A"/>
    <w:rsid w:val="00D9029B"/>
    <w:rsid w:val="00D903EF"/>
    <w:rsid w:val="00D90450"/>
    <w:rsid w:val="00D90507"/>
    <w:rsid w:val="00D90563"/>
    <w:rsid w:val="00D90579"/>
    <w:rsid w:val="00D90580"/>
    <w:rsid w:val="00D90652"/>
    <w:rsid w:val="00D908B2"/>
    <w:rsid w:val="00D908C5"/>
    <w:rsid w:val="00D90950"/>
    <w:rsid w:val="00D90CD1"/>
    <w:rsid w:val="00D90D9F"/>
    <w:rsid w:val="00D90F9D"/>
    <w:rsid w:val="00D91011"/>
    <w:rsid w:val="00D9106F"/>
    <w:rsid w:val="00D9112F"/>
    <w:rsid w:val="00D91155"/>
    <w:rsid w:val="00D9123D"/>
    <w:rsid w:val="00D912C0"/>
    <w:rsid w:val="00D9135A"/>
    <w:rsid w:val="00D91399"/>
    <w:rsid w:val="00D913E4"/>
    <w:rsid w:val="00D914AE"/>
    <w:rsid w:val="00D914D9"/>
    <w:rsid w:val="00D914E6"/>
    <w:rsid w:val="00D914EB"/>
    <w:rsid w:val="00D914F3"/>
    <w:rsid w:val="00D9150E"/>
    <w:rsid w:val="00D9152E"/>
    <w:rsid w:val="00D91617"/>
    <w:rsid w:val="00D91685"/>
    <w:rsid w:val="00D917CA"/>
    <w:rsid w:val="00D917E8"/>
    <w:rsid w:val="00D91811"/>
    <w:rsid w:val="00D91863"/>
    <w:rsid w:val="00D918DB"/>
    <w:rsid w:val="00D9190E"/>
    <w:rsid w:val="00D91961"/>
    <w:rsid w:val="00D91A31"/>
    <w:rsid w:val="00D91B0C"/>
    <w:rsid w:val="00D91B6C"/>
    <w:rsid w:val="00D91BBE"/>
    <w:rsid w:val="00D91C23"/>
    <w:rsid w:val="00D91CB0"/>
    <w:rsid w:val="00D91CCB"/>
    <w:rsid w:val="00D91D14"/>
    <w:rsid w:val="00D91E54"/>
    <w:rsid w:val="00D91EA4"/>
    <w:rsid w:val="00D91ECB"/>
    <w:rsid w:val="00D9219E"/>
    <w:rsid w:val="00D92216"/>
    <w:rsid w:val="00D9225C"/>
    <w:rsid w:val="00D923E2"/>
    <w:rsid w:val="00D92412"/>
    <w:rsid w:val="00D92467"/>
    <w:rsid w:val="00D92600"/>
    <w:rsid w:val="00D92780"/>
    <w:rsid w:val="00D92854"/>
    <w:rsid w:val="00D9285C"/>
    <w:rsid w:val="00D92894"/>
    <w:rsid w:val="00D928A3"/>
    <w:rsid w:val="00D92907"/>
    <w:rsid w:val="00D92925"/>
    <w:rsid w:val="00D9293A"/>
    <w:rsid w:val="00D92A56"/>
    <w:rsid w:val="00D92AFE"/>
    <w:rsid w:val="00D92B23"/>
    <w:rsid w:val="00D92C0A"/>
    <w:rsid w:val="00D92C23"/>
    <w:rsid w:val="00D92CD8"/>
    <w:rsid w:val="00D92D3E"/>
    <w:rsid w:val="00D92DA1"/>
    <w:rsid w:val="00D92E94"/>
    <w:rsid w:val="00D92EEA"/>
    <w:rsid w:val="00D93015"/>
    <w:rsid w:val="00D9307F"/>
    <w:rsid w:val="00D93086"/>
    <w:rsid w:val="00D930D1"/>
    <w:rsid w:val="00D930FF"/>
    <w:rsid w:val="00D93113"/>
    <w:rsid w:val="00D931E8"/>
    <w:rsid w:val="00D932BA"/>
    <w:rsid w:val="00D93479"/>
    <w:rsid w:val="00D9347B"/>
    <w:rsid w:val="00D93492"/>
    <w:rsid w:val="00D934AE"/>
    <w:rsid w:val="00D93647"/>
    <w:rsid w:val="00D93689"/>
    <w:rsid w:val="00D9369F"/>
    <w:rsid w:val="00D9370E"/>
    <w:rsid w:val="00D93719"/>
    <w:rsid w:val="00D938BF"/>
    <w:rsid w:val="00D938DF"/>
    <w:rsid w:val="00D939B5"/>
    <w:rsid w:val="00D939F1"/>
    <w:rsid w:val="00D93ABA"/>
    <w:rsid w:val="00D93ABF"/>
    <w:rsid w:val="00D93BF3"/>
    <w:rsid w:val="00D93D79"/>
    <w:rsid w:val="00D93E76"/>
    <w:rsid w:val="00D93E7A"/>
    <w:rsid w:val="00D9417C"/>
    <w:rsid w:val="00D941DE"/>
    <w:rsid w:val="00D941E5"/>
    <w:rsid w:val="00D94361"/>
    <w:rsid w:val="00D943EB"/>
    <w:rsid w:val="00D943F0"/>
    <w:rsid w:val="00D94429"/>
    <w:rsid w:val="00D94498"/>
    <w:rsid w:val="00D944F8"/>
    <w:rsid w:val="00D94562"/>
    <w:rsid w:val="00D946C8"/>
    <w:rsid w:val="00D946DE"/>
    <w:rsid w:val="00D9477B"/>
    <w:rsid w:val="00D947AA"/>
    <w:rsid w:val="00D94850"/>
    <w:rsid w:val="00D94881"/>
    <w:rsid w:val="00D94A52"/>
    <w:rsid w:val="00D94A9C"/>
    <w:rsid w:val="00D94AEA"/>
    <w:rsid w:val="00D94B09"/>
    <w:rsid w:val="00D94B24"/>
    <w:rsid w:val="00D94D0D"/>
    <w:rsid w:val="00D94D94"/>
    <w:rsid w:val="00D94DD5"/>
    <w:rsid w:val="00D94E2F"/>
    <w:rsid w:val="00D94EC8"/>
    <w:rsid w:val="00D94FA1"/>
    <w:rsid w:val="00D94FF0"/>
    <w:rsid w:val="00D9506E"/>
    <w:rsid w:val="00D95296"/>
    <w:rsid w:val="00D952F7"/>
    <w:rsid w:val="00D95328"/>
    <w:rsid w:val="00D9534F"/>
    <w:rsid w:val="00D953DE"/>
    <w:rsid w:val="00D95465"/>
    <w:rsid w:val="00D95528"/>
    <w:rsid w:val="00D95637"/>
    <w:rsid w:val="00D957A6"/>
    <w:rsid w:val="00D9585C"/>
    <w:rsid w:val="00D958E6"/>
    <w:rsid w:val="00D95A14"/>
    <w:rsid w:val="00D95C14"/>
    <w:rsid w:val="00D95D93"/>
    <w:rsid w:val="00D95EE2"/>
    <w:rsid w:val="00D95EE7"/>
    <w:rsid w:val="00D95F2E"/>
    <w:rsid w:val="00D96002"/>
    <w:rsid w:val="00D96124"/>
    <w:rsid w:val="00D961B2"/>
    <w:rsid w:val="00D9623F"/>
    <w:rsid w:val="00D962DA"/>
    <w:rsid w:val="00D962E3"/>
    <w:rsid w:val="00D96341"/>
    <w:rsid w:val="00D96373"/>
    <w:rsid w:val="00D963DE"/>
    <w:rsid w:val="00D96406"/>
    <w:rsid w:val="00D9648C"/>
    <w:rsid w:val="00D964C2"/>
    <w:rsid w:val="00D964D0"/>
    <w:rsid w:val="00D9654A"/>
    <w:rsid w:val="00D965CA"/>
    <w:rsid w:val="00D9663C"/>
    <w:rsid w:val="00D967C1"/>
    <w:rsid w:val="00D9699B"/>
    <w:rsid w:val="00D96A3C"/>
    <w:rsid w:val="00D96A56"/>
    <w:rsid w:val="00D96A9E"/>
    <w:rsid w:val="00D96B63"/>
    <w:rsid w:val="00D96BA0"/>
    <w:rsid w:val="00D96C56"/>
    <w:rsid w:val="00D96C64"/>
    <w:rsid w:val="00D96C94"/>
    <w:rsid w:val="00D96D92"/>
    <w:rsid w:val="00D96FAB"/>
    <w:rsid w:val="00D97057"/>
    <w:rsid w:val="00D97075"/>
    <w:rsid w:val="00D9736A"/>
    <w:rsid w:val="00D97386"/>
    <w:rsid w:val="00D973A5"/>
    <w:rsid w:val="00D974A8"/>
    <w:rsid w:val="00D9760F"/>
    <w:rsid w:val="00D9761E"/>
    <w:rsid w:val="00D9762D"/>
    <w:rsid w:val="00D97799"/>
    <w:rsid w:val="00D977D6"/>
    <w:rsid w:val="00D977FF"/>
    <w:rsid w:val="00D9785F"/>
    <w:rsid w:val="00D9789A"/>
    <w:rsid w:val="00D97949"/>
    <w:rsid w:val="00D979E0"/>
    <w:rsid w:val="00D97B8F"/>
    <w:rsid w:val="00D97BE3"/>
    <w:rsid w:val="00D97CA1"/>
    <w:rsid w:val="00D97E17"/>
    <w:rsid w:val="00D97F40"/>
    <w:rsid w:val="00D97F8B"/>
    <w:rsid w:val="00D97FB6"/>
    <w:rsid w:val="00D97FE9"/>
    <w:rsid w:val="00D97FED"/>
    <w:rsid w:val="00D98A71"/>
    <w:rsid w:val="00DA0014"/>
    <w:rsid w:val="00DA003C"/>
    <w:rsid w:val="00DA0091"/>
    <w:rsid w:val="00DA00BF"/>
    <w:rsid w:val="00DA0141"/>
    <w:rsid w:val="00DA0167"/>
    <w:rsid w:val="00DA0170"/>
    <w:rsid w:val="00DA019E"/>
    <w:rsid w:val="00DA02EA"/>
    <w:rsid w:val="00DA039A"/>
    <w:rsid w:val="00DA0404"/>
    <w:rsid w:val="00DA0513"/>
    <w:rsid w:val="00DA05DC"/>
    <w:rsid w:val="00DA066C"/>
    <w:rsid w:val="00DA0875"/>
    <w:rsid w:val="00DA09C3"/>
    <w:rsid w:val="00DA0AC5"/>
    <w:rsid w:val="00DA0B00"/>
    <w:rsid w:val="00DA0B3A"/>
    <w:rsid w:val="00DA0E53"/>
    <w:rsid w:val="00DA0EE7"/>
    <w:rsid w:val="00DA0F3B"/>
    <w:rsid w:val="00DA0FAE"/>
    <w:rsid w:val="00DA10DE"/>
    <w:rsid w:val="00DA1159"/>
    <w:rsid w:val="00DA11D9"/>
    <w:rsid w:val="00DA1219"/>
    <w:rsid w:val="00DA1328"/>
    <w:rsid w:val="00DA13A4"/>
    <w:rsid w:val="00DA13B0"/>
    <w:rsid w:val="00DA13BC"/>
    <w:rsid w:val="00DA155C"/>
    <w:rsid w:val="00DA165A"/>
    <w:rsid w:val="00DA1734"/>
    <w:rsid w:val="00DA1904"/>
    <w:rsid w:val="00DA194D"/>
    <w:rsid w:val="00DA1983"/>
    <w:rsid w:val="00DA1A89"/>
    <w:rsid w:val="00DA1B41"/>
    <w:rsid w:val="00DA1B45"/>
    <w:rsid w:val="00DA1B5D"/>
    <w:rsid w:val="00DA1BF9"/>
    <w:rsid w:val="00DA1C1B"/>
    <w:rsid w:val="00DA1C24"/>
    <w:rsid w:val="00DA1C3B"/>
    <w:rsid w:val="00DA1D58"/>
    <w:rsid w:val="00DA1EB1"/>
    <w:rsid w:val="00DA1EC7"/>
    <w:rsid w:val="00DA1EEE"/>
    <w:rsid w:val="00DA1F72"/>
    <w:rsid w:val="00DA1F76"/>
    <w:rsid w:val="00DA2104"/>
    <w:rsid w:val="00DA22F0"/>
    <w:rsid w:val="00DA24BA"/>
    <w:rsid w:val="00DA2565"/>
    <w:rsid w:val="00DA25A7"/>
    <w:rsid w:val="00DA2633"/>
    <w:rsid w:val="00DA266A"/>
    <w:rsid w:val="00DA26EF"/>
    <w:rsid w:val="00DA270A"/>
    <w:rsid w:val="00DA276D"/>
    <w:rsid w:val="00DA27B6"/>
    <w:rsid w:val="00DA27E9"/>
    <w:rsid w:val="00DA296F"/>
    <w:rsid w:val="00DA297A"/>
    <w:rsid w:val="00DA299C"/>
    <w:rsid w:val="00DA2A25"/>
    <w:rsid w:val="00DA2A74"/>
    <w:rsid w:val="00DA2AB9"/>
    <w:rsid w:val="00DA2AF5"/>
    <w:rsid w:val="00DA2B36"/>
    <w:rsid w:val="00DA2B68"/>
    <w:rsid w:val="00DA2BA8"/>
    <w:rsid w:val="00DA2BEE"/>
    <w:rsid w:val="00DA2EC8"/>
    <w:rsid w:val="00DA2EE4"/>
    <w:rsid w:val="00DA2F67"/>
    <w:rsid w:val="00DA2FCB"/>
    <w:rsid w:val="00DA30F1"/>
    <w:rsid w:val="00DA322B"/>
    <w:rsid w:val="00DA325B"/>
    <w:rsid w:val="00DA3293"/>
    <w:rsid w:val="00DA32E6"/>
    <w:rsid w:val="00DA332F"/>
    <w:rsid w:val="00DA3330"/>
    <w:rsid w:val="00DA337D"/>
    <w:rsid w:val="00DA34E4"/>
    <w:rsid w:val="00DA34E5"/>
    <w:rsid w:val="00DA34F5"/>
    <w:rsid w:val="00DA34FE"/>
    <w:rsid w:val="00DA3578"/>
    <w:rsid w:val="00DA3594"/>
    <w:rsid w:val="00DA359C"/>
    <w:rsid w:val="00DA35E6"/>
    <w:rsid w:val="00DA3683"/>
    <w:rsid w:val="00DA371E"/>
    <w:rsid w:val="00DA37B3"/>
    <w:rsid w:val="00DA37BE"/>
    <w:rsid w:val="00DA388B"/>
    <w:rsid w:val="00DA38F5"/>
    <w:rsid w:val="00DA3A84"/>
    <w:rsid w:val="00DA3BAD"/>
    <w:rsid w:val="00DA3BC4"/>
    <w:rsid w:val="00DA3D20"/>
    <w:rsid w:val="00DA3D23"/>
    <w:rsid w:val="00DA3D2D"/>
    <w:rsid w:val="00DA3D37"/>
    <w:rsid w:val="00DA3DB0"/>
    <w:rsid w:val="00DA3F43"/>
    <w:rsid w:val="00DA3F9E"/>
    <w:rsid w:val="00DA3FAB"/>
    <w:rsid w:val="00DA404A"/>
    <w:rsid w:val="00DA407D"/>
    <w:rsid w:val="00DA4082"/>
    <w:rsid w:val="00DA40A4"/>
    <w:rsid w:val="00DA40AC"/>
    <w:rsid w:val="00DA40DF"/>
    <w:rsid w:val="00DA40EB"/>
    <w:rsid w:val="00DA41DC"/>
    <w:rsid w:val="00DA42A1"/>
    <w:rsid w:val="00DA42C9"/>
    <w:rsid w:val="00DA42DE"/>
    <w:rsid w:val="00DA44B9"/>
    <w:rsid w:val="00DA4570"/>
    <w:rsid w:val="00DA4575"/>
    <w:rsid w:val="00DA4665"/>
    <w:rsid w:val="00DA46D3"/>
    <w:rsid w:val="00DA471E"/>
    <w:rsid w:val="00DA47E5"/>
    <w:rsid w:val="00DA48D7"/>
    <w:rsid w:val="00DA493C"/>
    <w:rsid w:val="00DA495D"/>
    <w:rsid w:val="00DA4A8B"/>
    <w:rsid w:val="00DA4A91"/>
    <w:rsid w:val="00DA4AD0"/>
    <w:rsid w:val="00DA4B38"/>
    <w:rsid w:val="00DA4B4A"/>
    <w:rsid w:val="00DA4BAF"/>
    <w:rsid w:val="00DA4DE9"/>
    <w:rsid w:val="00DA4F36"/>
    <w:rsid w:val="00DA4FA2"/>
    <w:rsid w:val="00DA4FBC"/>
    <w:rsid w:val="00DA500D"/>
    <w:rsid w:val="00DA5010"/>
    <w:rsid w:val="00DA5117"/>
    <w:rsid w:val="00DA5276"/>
    <w:rsid w:val="00DA5285"/>
    <w:rsid w:val="00DA52B4"/>
    <w:rsid w:val="00DA52F2"/>
    <w:rsid w:val="00DA52FE"/>
    <w:rsid w:val="00DA539E"/>
    <w:rsid w:val="00DA5485"/>
    <w:rsid w:val="00DA5501"/>
    <w:rsid w:val="00DA5542"/>
    <w:rsid w:val="00DA55BA"/>
    <w:rsid w:val="00DA579D"/>
    <w:rsid w:val="00DA57D0"/>
    <w:rsid w:val="00DA5985"/>
    <w:rsid w:val="00DA59BC"/>
    <w:rsid w:val="00DA5A2A"/>
    <w:rsid w:val="00DA5AB2"/>
    <w:rsid w:val="00DA5BA3"/>
    <w:rsid w:val="00DA5BA7"/>
    <w:rsid w:val="00DA5CEF"/>
    <w:rsid w:val="00DA601A"/>
    <w:rsid w:val="00DA6088"/>
    <w:rsid w:val="00DA6099"/>
    <w:rsid w:val="00DA610F"/>
    <w:rsid w:val="00DA621B"/>
    <w:rsid w:val="00DA629F"/>
    <w:rsid w:val="00DA6358"/>
    <w:rsid w:val="00DA63A3"/>
    <w:rsid w:val="00DA65CE"/>
    <w:rsid w:val="00DA65D8"/>
    <w:rsid w:val="00DA65FE"/>
    <w:rsid w:val="00DA66F8"/>
    <w:rsid w:val="00DA66FE"/>
    <w:rsid w:val="00DA6787"/>
    <w:rsid w:val="00DA67C5"/>
    <w:rsid w:val="00DA6848"/>
    <w:rsid w:val="00DA6907"/>
    <w:rsid w:val="00DA693E"/>
    <w:rsid w:val="00DA69A0"/>
    <w:rsid w:val="00DA69AB"/>
    <w:rsid w:val="00DA6A0D"/>
    <w:rsid w:val="00DA6B4D"/>
    <w:rsid w:val="00DA6B71"/>
    <w:rsid w:val="00DA6BB9"/>
    <w:rsid w:val="00DA6BE2"/>
    <w:rsid w:val="00DA6CB1"/>
    <w:rsid w:val="00DA6CFE"/>
    <w:rsid w:val="00DA6D5D"/>
    <w:rsid w:val="00DA6E26"/>
    <w:rsid w:val="00DA6E5F"/>
    <w:rsid w:val="00DA6ED3"/>
    <w:rsid w:val="00DA6F00"/>
    <w:rsid w:val="00DA6FB3"/>
    <w:rsid w:val="00DA7039"/>
    <w:rsid w:val="00DA70A3"/>
    <w:rsid w:val="00DA7147"/>
    <w:rsid w:val="00DA7293"/>
    <w:rsid w:val="00DA73FF"/>
    <w:rsid w:val="00DA7464"/>
    <w:rsid w:val="00DA74E1"/>
    <w:rsid w:val="00DA74ED"/>
    <w:rsid w:val="00DA7569"/>
    <w:rsid w:val="00DA764C"/>
    <w:rsid w:val="00DA769E"/>
    <w:rsid w:val="00DA77BE"/>
    <w:rsid w:val="00DA788A"/>
    <w:rsid w:val="00DA78C5"/>
    <w:rsid w:val="00DA798E"/>
    <w:rsid w:val="00DA79AD"/>
    <w:rsid w:val="00DA7A6C"/>
    <w:rsid w:val="00DA7A70"/>
    <w:rsid w:val="00DA7A9D"/>
    <w:rsid w:val="00DA7BAC"/>
    <w:rsid w:val="00DA7BD4"/>
    <w:rsid w:val="00DA7C6B"/>
    <w:rsid w:val="00DA7C77"/>
    <w:rsid w:val="00DA7CF6"/>
    <w:rsid w:val="00DA7D25"/>
    <w:rsid w:val="00DA7D54"/>
    <w:rsid w:val="00DA7DAA"/>
    <w:rsid w:val="00DA7DD6"/>
    <w:rsid w:val="00DA7E4F"/>
    <w:rsid w:val="00DA7FAE"/>
    <w:rsid w:val="00DB0160"/>
    <w:rsid w:val="00DB0184"/>
    <w:rsid w:val="00DB0212"/>
    <w:rsid w:val="00DB040A"/>
    <w:rsid w:val="00DB0447"/>
    <w:rsid w:val="00DB045D"/>
    <w:rsid w:val="00DB048B"/>
    <w:rsid w:val="00DB04B6"/>
    <w:rsid w:val="00DB0576"/>
    <w:rsid w:val="00DB05AF"/>
    <w:rsid w:val="00DB05CE"/>
    <w:rsid w:val="00DB06CC"/>
    <w:rsid w:val="00DB06D6"/>
    <w:rsid w:val="00DB08EF"/>
    <w:rsid w:val="00DB0A1A"/>
    <w:rsid w:val="00DB0A51"/>
    <w:rsid w:val="00DB0B2F"/>
    <w:rsid w:val="00DB0B72"/>
    <w:rsid w:val="00DB0C37"/>
    <w:rsid w:val="00DB0C61"/>
    <w:rsid w:val="00DB0CF2"/>
    <w:rsid w:val="00DB0DBC"/>
    <w:rsid w:val="00DB0E37"/>
    <w:rsid w:val="00DB0E5D"/>
    <w:rsid w:val="00DB10D3"/>
    <w:rsid w:val="00DB115F"/>
    <w:rsid w:val="00DB11C4"/>
    <w:rsid w:val="00DB11CF"/>
    <w:rsid w:val="00DB1268"/>
    <w:rsid w:val="00DB142B"/>
    <w:rsid w:val="00DB14DA"/>
    <w:rsid w:val="00DB1500"/>
    <w:rsid w:val="00DB1532"/>
    <w:rsid w:val="00DB15D1"/>
    <w:rsid w:val="00DB164C"/>
    <w:rsid w:val="00DB184D"/>
    <w:rsid w:val="00DB18DA"/>
    <w:rsid w:val="00DB1AB6"/>
    <w:rsid w:val="00DB1AB8"/>
    <w:rsid w:val="00DB1B48"/>
    <w:rsid w:val="00DB1C48"/>
    <w:rsid w:val="00DB1C80"/>
    <w:rsid w:val="00DB1C92"/>
    <w:rsid w:val="00DB1C94"/>
    <w:rsid w:val="00DB1CC1"/>
    <w:rsid w:val="00DB1D1F"/>
    <w:rsid w:val="00DB1DE5"/>
    <w:rsid w:val="00DB1DFD"/>
    <w:rsid w:val="00DB1F77"/>
    <w:rsid w:val="00DB201F"/>
    <w:rsid w:val="00DB209E"/>
    <w:rsid w:val="00DB2124"/>
    <w:rsid w:val="00DB2261"/>
    <w:rsid w:val="00DB22A0"/>
    <w:rsid w:val="00DB22A5"/>
    <w:rsid w:val="00DB22AF"/>
    <w:rsid w:val="00DB2354"/>
    <w:rsid w:val="00DB23E0"/>
    <w:rsid w:val="00DB2483"/>
    <w:rsid w:val="00DB24A4"/>
    <w:rsid w:val="00DB25EA"/>
    <w:rsid w:val="00DB2650"/>
    <w:rsid w:val="00DB2670"/>
    <w:rsid w:val="00DB26A7"/>
    <w:rsid w:val="00DB26AF"/>
    <w:rsid w:val="00DB27A5"/>
    <w:rsid w:val="00DB27A7"/>
    <w:rsid w:val="00DB294D"/>
    <w:rsid w:val="00DB2957"/>
    <w:rsid w:val="00DB2A84"/>
    <w:rsid w:val="00DB2A99"/>
    <w:rsid w:val="00DB2A9D"/>
    <w:rsid w:val="00DB2BF5"/>
    <w:rsid w:val="00DB2C06"/>
    <w:rsid w:val="00DB2CC3"/>
    <w:rsid w:val="00DB2CC5"/>
    <w:rsid w:val="00DB2CCB"/>
    <w:rsid w:val="00DB2D13"/>
    <w:rsid w:val="00DB2D14"/>
    <w:rsid w:val="00DB2E26"/>
    <w:rsid w:val="00DB2EAC"/>
    <w:rsid w:val="00DB302D"/>
    <w:rsid w:val="00DB31CF"/>
    <w:rsid w:val="00DB31D5"/>
    <w:rsid w:val="00DB341D"/>
    <w:rsid w:val="00DB344F"/>
    <w:rsid w:val="00DB3470"/>
    <w:rsid w:val="00DB34A9"/>
    <w:rsid w:val="00DB352C"/>
    <w:rsid w:val="00DB3610"/>
    <w:rsid w:val="00DB37D3"/>
    <w:rsid w:val="00DB3811"/>
    <w:rsid w:val="00DB3938"/>
    <w:rsid w:val="00DB3948"/>
    <w:rsid w:val="00DB3986"/>
    <w:rsid w:val="00DB3A75"/>
    <w:rsid w:val="00DB3AD4"/>
    <w:rsid w:val="00DB3B6F"/>
    <w:rsid w:val="00DB3BA3"/>
    <w:rsid w:val="00DB3D10"/>
    <w:rsid w:val="00DB3DF2"/>
    <w:rsid w:val="00DB3E31"/>
    <w:rsid w:val="00DB3F65"/>
    <w:rsid w:val="00DB3FA7"/>
    <w:rsid w:val="00DB428B"/>
    <w:rsid w:val="00DB4297"/>
    <w:rsid w:val="00DB429F"/>
    <w:rsid w:val="00DB4301"/>
    <w:rsid w:val="00DB438E"/>
    <w:rsid w:val="00DB43ED"/>
    <w:rsid w:val="00DB45A2"/>
    <w:rsid w:val="00DB4683"/>
    <w:rsid w:val="00DB481F"/>
    <w:rsid w:val="00DB4845"/>
    <w:rsid w:val="00DB48F2"/>
    <w:rsid w:val="00DB4910"/>
    <w:rsid w:val="00DB492D"/>
    <w:rsid w:val="00DB4AD6"/>
    <w:rsid w:val="00DB4BA7"/>
    <w:rsid w:val="00DB4C31"/>
    <w:rsid w:val="00DB4CCB"/>
    <w:rsid w:val="00DB4CDE"/>
    <w:rsid w:val="00DB4DCB"/>
    <w:rsid w:val="00DB4DE7"/>
    <w:rsid w:val="00DB4E30"/>
    <w:rsid w:val="00DB4F1B"/>
    <w:rsid w:val="00DB4F29"/>
    <w:rsid w:val="00DB50F0"/>
    <w:rsid w:val="00DB51AF"/>
    <w:rsid w:val="00DB5281"/>
    <w:rsid w:val="00DB52B6"/>
    <w:rsid w:val="00DB5339"/>
    <w:rsid w:val="00DB53FD"/>
    <w:rsid w:val="00DB5403"/>
    <w:rsid w:val="00DB54D4"/>
    <w:rsid w:val="00DB56F6"/>
    <w:rsid w:val="00DB5721"/>
    <w:rsid w:val="00DB5725"/>
    <w:rsid w:val="00DB5841"/>
    <w:rsid w:val="00DB584F"/>
    <w:rsid w:val="00DB595E"/>
    <w:rsid w:val="00DB5973"/>
    <w:rsid w:val="00DB59AB"/>
    <w:rsid w:val="00DB5A87"/>
    <w:rsid w:val="00DB5A91"/>
    <w:rsid w:val="00DB5C7D"/>
    <w:rsid w:val="00DB5CF9"/>
    <w:rsid w:val="00DB5D29"/>
    <w:rsid w:val="00DB5DAE"/>
    <w:rsid w:val="00DB5E4F"/>
    <w:rsid w:val="00DB5F17"/>
    <w:rsid w:val="00DB5F66"/>
    <w:rsid w:val="00DB5FA4"/>
    <w:rsid w:val="00DB6031"/>
    <w:rsid w:val="00DB609F"/>
    <w:rsid w:val="00DB6359"/>
    <w:rsid w:val="00DB6371"/>
    <w:rsid w:val="00DB6411"/>
    <w:rsid w:val="00DB6472"/>
    <w:rsid w:val="00DB64F8"/>
    <w:rsid w:val="00DB663E"/>
    <w:rsid w:val="00DB66A6"/>
    <w:rsid w:val="00DB66A9"/>
    <w:rsid w:val="00DB66C3"/>
    <w:rsid w:val="00DB6774"/>
    <w:rsid w:val="00DB677F"/>
    <w:rsid w:val="00DB6919"/>
    <w:rsid w:val="00DB6951"/>
    <w:rsid w:val="00DB69F0"/>
    <w:rsid w:val="00DB6A4C"/>
    <w:rsid w:val="00DB6AEB"/>
    <w:rsid w:val="00DB6CB1"/>
    <w:rsid w:val="00DB6D39"/>
    <w:rsid w:val="00DB6D3C"/>
    <w:rsid w:val="00DB6D69"/>
    <w:rsid w:val="00DB6DC3"/>
    <w:rsid w:val="00DB7013"/>
    <w:rsid w:val="00DB7235"/>
    <w:rsid w:val="00DB7263"/>
    <w:rsid w:val="00DB7351"/>
    <w:rsid w:val="00DB73C4"/>
    <w:rsid w:val="00DB73EA"/>
    <w:rsid w:val="00DB74F2"/>
    <w:rsid w:val="00DB759C"/>
    <w:rsid w:val="00DB75C3"/>
    <w:rsid w:val="00DB75D7"/>
    <w:rsid w:val="00DB7634"/>
    <w:rsid w:val="00DB7670"/>
    <w:rsid w:val="00DB76A2"/>
    <w:rsid w:val="00DB78C4"/>
    <w:rsid w:val="00DB7918"/>
    <w:rsid w:val="00DB7A42"/>
    <w:rsid w:val="00DB7ABE"/>
    <w:rsid w:val="00DB7BD7"/>
    <w:rsid w:val="00DB7BDE"/>
    <w:rsid w:val="00DB7BF1"/>
    <w:rsid w:val="00DB7BFA"/>
    <w:rsid w:val="00DB7D40"/>
    <w:rsid w:val="00DB7E4C"/>
    <w:rsid w:val="00DB7E7B"/>
    <w:rsid w:val="00DB7EAC"/>
    <w:rsid w:val="00DB7F1E"/>
    <w:rsid w:val="00DB7F56"/>
    <w:rsid w:val="00DB7F73"/>
    <w:rsid w:val="00DB7F7F"/>
    <w:rsid w:val="00DC0002"/>
    <w:rsid w:val="00DC0046"/>
    <w:rsid w:val="00DC0094"/>
    <w:rsid w:val="00DC00B8"/>
    <w:rsid w:val="00DC0197"/>
    <w:rsid w:val="00DC01D4"/>
    <w:rsid w:val="00DC0250"/>
    <w:rsid w:val="00DC02DC"/>
    <w:rsid w:val="00DC0326"/>
    <w:rsid w:val="00DC0427"/>
    <w:rsid w:val="00DC044B"/>
    <w:rsid w:val="00DC0453"/>
    <w:rsid w:val="00DC049F"/>
    <w:rsid w:val="00DC05B2"/>
    <w:rsid w:val="00DC0616"/>
    <w:rsid w:val="00DC063B"/>
    <w:rsid w:val="00DC0675"/>
    <w:rsid w:val="00DC06F9"/>
    <w:rsid w:val="00DC0730"/>
    <w:rsid w:val="00DC0787"/>
    <w:rsid w:val="00DC081B"/>
    <w:rsid w:val="00DC0960"/>
    <w:rsid w:val="00DC0A92"/>
    <w:rsid w:val="00DC0BAC"/>
    <w:rsid w:val="00DC0C13"/>
    <w:rsid w:val="00DC0D19"/>
    <w:rsid w:val="00DC0ED2"/>
    <w:rsid w:val="00DC101F"/>
    <w:rsid w:val="00DC1020"/>
    <w:rsid w:val="00DC103C"/>
    <w:rsid w:val="00DC107F"/>
    <w:rsid w:val="00DC10EF"/>
    <w:rsid w:val="00DC1251"/>
    <w:rsid w:val="00DC12B4"/>
    <w:rsid w:val="00DC134C"/>
    <w:rsid w:val="00DC1375"/>
    <w:rsid w:val="00DC1384"/>
    <w:rsid w:val="00DC13BE"/>
    <w:rsid w:val="00DC142F"/>
    <w:rsid w:val="00DC146B"/>
    <w:rsid w:val="00DC14FC"/>
    <w:rsid w:val="00DC150F"/>
    <w:rsid w:val="00DC157C"/>
    <w:rsid w:val="00DC1594"/>
    <w:rsid w:val="00DC1662"/>
    <w:rsid w:val="00DC1725"/>
    <w:rsid w:val="00DC17C4"/>
    <w:rsid w:val="00DC18E4"/>
    <w:rsid w:val="00DC1927"/>
    <w:rsid w:val="00DC19B3"/>
    <w:rsid w:val="00DC19D6"/>
    <w:rsid w:val="00DC1AFE"/>
    <w:rsid w:val="00DC1B9E"/>
    <w:rsid w:val="00DC1BDB"/>
    <w:rsid w:val="00DC1D1D"/>
    <w:rsid w:val="00DC1DCB"/>
    <w:rsid w:val="00DC1F66"/>
    <w:rsid w:val="00DC1F7F"/>
    <w:rsid w:val="00DC1F85"/>
    <w:rsid w:val="00DC1FE4"/>
    <w:rsid w:val="00DC2052"/>
    <w:rsid w:val="00DC20FA"/>
    <w:rsid w:val="00DC212D"/>
    <w:rsid w:val="00DC21C2"/>
    <w:rsid w:val="00DC21CB"/>
    <w:rsid w:val="00DC21F4"/>
    <w:rsid w:val="00DC22B7"/>
    <w:rsid w:val="00DC22C0"/>
    <w:rsid w:val="00DC23E0"/>
    <w:rsid w:val="00DC24C4"/>
    <w:rsid w:val="00DC257D"/>
    <w:rsid w:val="00DC2639"/>
    <w:rsid w:val="00DC26F5"/>
    <w:rsid w:val="00DC272B"/>
    <w:rsid w:val="00DC275B"/>
    <w:rsid w:val="00DC27F5"/>
    <w:rsid w:val="00DC28AD"/>
    <w:rsid w:val="00DC2A36"/>
    <w:rsid w:val="00DC2AA6"/>
    <w:rsid w:val="00DC2B4F"/>
    <w:rsid w:val="00DC2B6D"/>
    <w:rsid w:val="00DC2B71"/>
    <w:rsid w:val="00DC2C7A"/>
    <w:rsid w:val="00DC2DAA"/>
    <w:rsid w:val="00DC2E79"/>
    <w:rsid w:val="00DC2F25"/>
    <w:rsid w:val="00DC2F5F"/>
    <w:rsid w:val="00DC3021"/>
    <w:rsid w:val="00DC30DA"/>
    <w:rsid w:val="00DC3239"/>
    <w:rsid w:val="00DC3256"/>
    <w:rsid w:val="00DC3273"/>
    <w:rsid w:val="00DC3361"/>
    <w:rsid w:val="00DC33A4"/>
    <w:rsid w:val="00DC341D"/>
    <w:rsid w:val="00DC345F"/>
    <w:rsid w:val="00DC352A"/>
    <w:rsid w:val="00DC35C8"/>
    <w:rsid w:val="00DC3705"/>
    <w:rsid w:val="00DC3713"/>
    <w:rsid w:val="00DC37FF"/>
    <w:rsid w:val="00DC382A"/>
    <w:rsid w:val="00DC3830"/>
    <w:rsid w:val="00DC3921"/>
    <w:rsid w:val="00DC39A0"/>
    <w:rsid w:val="00DC3A45"/>
    <w:rsid w:val="00DC3AC3"/>
    <w:rsid w:val="00DC3BF2"/>
    <w:rsid w:val="00DC3C1E"/>
    <w:rsid w:val="00DC3D33"/>
    <w:rsid w:val="00DC3D50"/>
    <w:rsid w:val="00DC3D5E"/>
    <w:rsid w:val="00DC416E"/>
    <w:rsid w:val="00DC41A7"/>
    <w:rsid w:val="00DC41B9"/>
    <w:rsid w:val="00DC4210"/>
    <w:rsid w:val="00DC4251"/>
    <w:rsid w:val="00DC43F7"/>
    <w:rsid w:val="00DC447A"/>
    <w:rsid w:val="00DC44D4"/>
    <w:rsid w:val="00DC4506"/>
    <w:rsid w:val="00DC4607"/>
    <w:rsid w:val="00DC4624"/>
    <w:rsid w:val="00DC465E"/>
    <w:rsid w:val="00DC4762"/>
    <w:rsid w:val="00DC48EF"/>
    <w:rsid w:val="00DC499D"/>
    <w:rsid w:val="00DC49B3"/>
    <w:rsid w:val="00DC49C4"/>
    <w:rsid w:val="00DC49E1"/>
    <w:rsid w:val="00DC4A25"/>
    <w:rsid w:val="00DC4ADF"/>
    <w:rsid w:val="00DC4B2D"/>
    <w:rsid w:val="00DC4B3B"/>
    <w:rsid w:val="00DC4D2B"/>
    <w:rsid w:val="00DC4D9F"/>
    <w:rsid w:val="00DC4DAF"/>
    <w:rsid w:val="00DC4DB2"/>
    <w:rsid w:val="00DC4E71"/>
    <w:rsid w:val="00DC4EC1"/>
    <w:rsid w:val="00DC4F90"/>
    <w:rsid w:val="00DC4F98"/>
    <w:rsid w:val="00DC4F9E"/>
    <w:rsid w:val="00DC4FAB"/>
    <w:rsid w:val="00DC4FB2"/>
    <w:rsid w:val="00DC5118"/>
    <w:rsid w:val="00DC511F"/>
    <w:rsid w:val="00DC5251"/>
    <w:rsid w:val="00DC52D4"/>
    <w:rsid w:val="00DC554E"/>
    <w:rsid w:val="00DC5685"/>
    <w:rsid w:val="00DC569B"/>
    <w:rsid w:val="00DC56D2"/>
    <w:rsid w:val="00DC570F"/>
    <w:rsid w:val="00DC57D1"/>
    <w:rsid w:val="00DC588B"/>
    <w:rsid w:val="00DC5A89"/>
    <w:rsid w:val="00DC5ABA"/>
    <w:rsid w:val="00DC5B9C"/>
    <w:rsid w:val="00DC5CDD"/>
    <w:rsid w:val="00DC5CEE"/>
    <w:rsid w:val="00DC5D37"/>
    <w:rsid w:val="00DC5D76"/>
    <w:rsid w:val="00DC5D8B"/>
    <w:rsid w:val="00DC5E3F"/>
    <w:rsid w:val="00DC5E79"/>
    <w:rsid w:val="00DC61BF"/>
    <w:rsid w:val="00DC628F"/>
    <w:rsid w:val="00DC62DA"/>
    <w:rsid w:val="00DC6430"/>
    <w:rsid w:val="00DC6446"/>
    <w:rsid w:val="00DC6486"/>
    <w:rsid w:val="00DC64DE"/>
    <w:rsid w:val="00DC64F0"/>
    <w:rsid w:val="00DC659C"/>
    <w:rsid w:val="00DC65E4"/>
    <w:rsid w:val="00DC6699"/>
    <w:rsid w:val="00DC671C"/>
    <w:rsid w:val="00DC6806"/>
    <w:rsid w:val="00DC6851"/>
    <w:rsid w:val="00DC6857"/>
    <w:rsid w:val="00DC6883"/>
    <w:rsid w:val="00DC692D"/>
    <w:rsid w:val="00DC6A38"/>
    <w:rsid w:val="00DC6B40"/>
    <w:rsid w:val="00DC6C4B"/>
    <w:rsid w:val="00DC6CB2"/>
    <w:rsid w:val="00DC6D60"/>
    <w:rsid w:val="00DC6DB6"/>
    <w:rsid w:val="00DC6E57"/>
    <w:rsid w:val="00DC6F30"/>
    <w:rsid w:val="00DC6F78"/>
    <w:rsid w:val="00DC6FD3"/>
    <w:rsid w:val="00DC7021"/>
    <w:rsid w:val="00DC724E"/>
    <w:rsid w:val="00DC72F1"/>
    <w:rsid w:val="00DC7314"/>
    <w:rsid w:val="00DC7336"/>
    <w:rsid w:val="00DC7347"/>
    <w:rsid w:val="00DC73B9"/>
    <w:rsid w:val="00DC7480"/>
    <w:rsid w:val="00DC75F7"/>
    <w:rsid w:val="00DC7634"/>
    <w:rsid w:val="00DC765F"/>
    <w:rsid w:val="00DC76C5"/>
    <w:rsid w:val="00DC7738"/>
    <w:rsid w:val="00DC781B"/>
    <w:rsid w:val="00DC78B9"/>
    <w:rsid w:val="00DC7B2F"/>
    <w:rsid w:val="00DC7BEC"/>
    <w:rsid w:val="00DC7BF9"/>
    <w:rsid w:val="00DC7C54"/>
    <w:rsid w:val="00DC7DEF"/>
    <w:rsid w:val="00DC7E67"/>
    <w:rsid w:val="00DC7E93"/>
    <w:rsid w:val="00DC7F1B"/>
    <w:rsid w:val="00DC7F4B"/>
    <w:rsid w:val="00DD0003"/>
    <w:rsid w:val="00DD01F1"/>
    <w:rsid w:val="00DD0224"/>
    <w:rsid w:val="00DD02A7"/>
    <w:rsid w:val="00DD0373"/>
    <w:rsid w:val="00DD037F"/>
    <w:rsid w:val="00DD03E8"/>
    <w:rsid w:val="00DD0492"/>
    <w:rsid w:val="00DD04C1"/>
    <w:rsid w:val="00DD04F4"/>
    <w:rsid w:val="00DD0773"/>
    <w:rsid w:val="00DD07F7"/>
    <w:rsid w:val="00DD0802"/>
    <w:rsid w:val="00DD0857"/>
    <w:rsid w:val="00DD0946"/>
    <w:rsid w:val="00DD096C"/>
    <w:rsid w:val="00DD0979"/>
    <w:rsid w:val="00DD0A63"/>
    <w:rsid w:val="00DD0A80"/>
    <w:rsid w:val="00DD0AA0"/>
    <w:rsid w:val="00DD0AA4"/>
    <w:rsid w:val="00DD0AA8"/>
    <w:rsid w:val="00DD0C38"/>
    <w:rsid w:val="00DD0CAF"/>
    <w:rsid w:val="00DD0D44"/>
    <w:rsid w:val="00DD0D91"/>
    <w:rsid w:val="00DD0EE7"/>
    <w:rsid w:val="00DD0F78"/>
    <w:rsid w:val="00DD1005"/>
    <w:rsid w:val="00DD100F"/>
    <w:rsid w:val="00DD101E"/>
    <w:rsid w:val="00DD104E"/>
    <w:rsid w:val="00DD105B"/>
    <w:rsid w:val="00DD107C"/>
    <w:rsid w:val="00DD109A"/>
    <w:rsid w:val="00DD10A1"/>
    <w:rsid w:val="00DD1210"/>
    <w:rsid w:val="00DD1213"/>
    <w:rsid w:val="00DD125A"/>
    <w:rsid w:val="00DD141F"/>
    <w:rsid w:val="00DD15AE"/>
    <w:rsid w:val="00DD1615"/>
    <w:rsid w:val="00DD16C4"/>
    <w:rsid w:val="00DD17D9"/>
    <w:rsid w:val="00DD17E2"/>
    <w:rsid w:val="00DD19F1"/>
    <w:rsid w:val="00DD1A53"/>
    <w:rsid w:val="00DD1AAE"/>
    <w:rsid w:val="00DD1B12"/>
    <w:rsid w:val="00DD1C76"/>
    <w:rsid w:val="00DD1CE1"/>
    <w:rsid w:val="00DD1D03"/>
    <w:rsid w:val="00DD1ED5"/>
    <w:rsid w:val="00DD2063"/>
    <w:rsid w:val="00DD2236"/>
    <w:rsid w:val="00DD22A9"/>
    <w:rsid w:val="00DD22ED"/>
    <w:rsid w:val="00DD2328"/>
    <w:rsid w:val="00DD2338"/>
    <w:rsid w:val="00DD24F1"/>
    <w:rsid w:val="00DD2587"/>
    <w:rsid w:val="00DD25D8"/>
    <w:rsid w:val="00DD25DF"/>
    <w:rsid w:val="00DD25F5"/>
    <w:rsid w:val="00DD260D"/>
    <w:rsid w:val="00DD2670"/>
    <w:rsid w:val="00DD26FA"/>
    <w:rsid w:val="00DD2793"/>
    <w:rsid w:val="00DD285C"/>
    <w:rsid w:val="00DD2D9C"/>
    <w:rsid w:val="00DD2E0D"/>
    <w:rsid w:val="00DD2FB3"/>
    <w:rsid w:val="00DD3046"/>
    <w:rsid w:val="00DD3063"/>
    <w:rsid w:val="00DD31BB"/>
    <w:rsid w:val="00DD31DC"/>
    <w:rsid w:val="00DD31E2"/>
    <w:rsid w:val="00DD32AB"/>
    <w:rsid w:val="00DD32DF"/>
    <w:rsid w:val="00DD3343"/>
    <w:rsid w:val="00DD3439"/>
    <w:rsid w:val="00DD34A2"/>
    <w:rsid w:val="00DD35B2"/>
    <w:rsid w:val="00DD35B5"/>
    <w:rsid w:val="00DD3716"/>
    <w:rsid w:val="00DD37BF"/>
    <w:rsid w:val="00DD3884"/>
    <w:rsid w:val="00DD38E0"/>
    <w:rsid w:val="00DD3B2B"/>
    <w:rsid w:val="00DD3B52"/>
    <w:rsid w:val="00DD3B73"/>
    <w:rsid w:val="00DD3CF8"/>
    <w:rsid w:val="00DD3D31"/>
    <w:rsid w:val="00DD3D80"/>
    <w:rsid w:val="00DD3E6F"/>
    <w:rsid w:val="00DD3EC2"/>
    <w:rsid w:val="00DD3EEC"/>
    <w:rsid w:val="00DD402C"/>
    <w:rsid w:val="00DD4038"/>
    <w:rsid w:val="00DD406A"/>
    <w:rsid w:val="00DD4123"/>
    <w:rsid w:val="00DD414F"/>
    <w:rsid w:val="00DD4168"/>
    <w:rsid w:val="00DD416D"/>
    <w:rsid w:val="00DD4189"/>
    <w:rsid w:val="00DD4273"/>
    <w:rsid w:val="00DD427F"/>
    <w:rsid w:val="00DD42A6"/>
    <w:rsid w:val="00DD4300"/>
    <w:rsid w:val="00DD4376"/>
    <w:rsid w:val="00DD43D7"/>
    <w:rsid w:val="00DD43ED"/>
    <w:rsid w:val="00DD441D"/>
    <w:rsid w:val="00DD4488"/>
    <w:rsid w:val="00DD44E6"/>
    <w:rsid w:val="00DD4572"/>
    <w:rsid w:val="00DD45D5"/>
    <w:rsid w:val="00DD4606"/>
    <w:rsid w:val="00DD4675"/>
    <w:rsid w:val="00DD468F"/>
    <w:rsid w:val="00DD473A"/>
    <w:rsid w:val="00DD4982"/>
    <w:rsid w:val="00DD4B9E"/>
    <w:rsid w:val="00DD4BCE"/>
    <w:rsid w:val="00DD4CB4"/>
    <w:rsid w:val="00DD4D19"/>
    <w:rsid w:val="00DD4E5C"/>
    <w:rsid w:val="00DD4E72"/>
    <w:rsid w:val="00DD5043"/>
    <w:rsid w:val="00DD509F"/>
    <w:rsid w:val="00DD52AD"/>
    <w:rsid w:val="00DD5435"/>
    <w:rsid w:val="00DD5547"/>
    <w:rsid w:val="00DD557F"/>
    <w:rsid w:val="00DD5631"/>
    <w:rsid w:val="00DD5643"/>
    <w:rsid w:val="00DD579E"/>
    <w:rsid w:val="00DD584F"/>
    <w:rsid w:val="00DD5881"/>
    <w:rsid w:val="00DD5887"/>
    <w:rsid w:val="00DD58E3"/>
    <w:rsid w:val="00DD5A42"/>
    <w:rsid w:val="00DD5A4F"/>
    <w:rsid w:val="00DD5A65"/>
    <w:rsid w:val="00DD5B6D"/>
    <w:rsid w:val="00DD5BB9"/>
    <w:rsid w:val="00DD5C2F"/>
    <w:rsid w:val="00DD5C65"/>
    <w:rsid w:val="00DD5CC5"/>
    <w:rsid w:val="00DD5CCA"/>
    <w:rsid w:val="00DD5D94"/>
    <w:rsid w:val="00DD5DB6"/>
    <w:rsid w:val="00DD5DF6"/>
    <w:rsid w:val="00DD5E3B"/>
    <w:rsid w:val="00DD5EAF"/>
    <w:rsid w:val="00DD5ED2"/>
    <w:rsid w:val="00DD5EE5"/>
    <w:rsid w:val="00DD5F6F"/>
    <w:rsid w:val="00DD5FE8"/>
    <w:rsid w:val="00DD609C"/>
    <w:rsid w:val="00DD619F"/>
    <w:rsid w:val="00DD6286"/>
    <w:rsid w:val="00DD630A"/>
    <w:rsid w:val="00DD6319"/>
    <w:rsid w:val="00DD6441"/>
    <w:rsid w:val="00DD64B1"/>
    <w:rsid w:val="00DD64F8"/>
    <w:rsid w:val="00DD6590"/>
    <w:rsid w:val="00DD659B"/>
    <w:rsid w:val="00DD65D2"/>
    <w:rsid w:val="00DD66C7"/>
    <w:rsid w:val="00DD671E"/>
    <w:rsid w:val="00DD67EF"/>
    <w:rsid w:val="00DD687E"/>
    <w:rsid w:val="00DD6984"/>
    <w:rsid w:val="00DD6A31"/>
    <w:rsid w:val="00DD6AEC"/>
    <w:rsid w:val="00DD6AF5"/>
    <w:rsid w:val="00DD6B4E"/>
    <w:rsid w:val="00DD6BFA"/>
    <w:rsid w:val="00DD6C25"/>
    <w:rsid w:val="00DD6CCB"/>
    <w:rsid w:val="00DD6EFF"/>
    <w:rsid w:val="00DD6F2A"/>
    <w:rsid w:val="00DD7062"/>
    <w:rsid w:val="00DD7156"/>
    <w:rsid w:val="00DD71E4"/>
    <w:rsid w:val="00DD726A"/>
    <w:rsid w:val="00DD72BA"/>
    <w:rsid w:val="00DD72E4"/>
    <w:rsid w:val="00DD7389"/>
    <w:rsid w:val="00DD74B0"/>
    <w:rsid w:val="00DD75A6"/>
    <w:rsid w:val="00DD77A7"/>
    <w:rsid w:val="00DD781C"/>
    <w:rsid w:val="00DD7907"/>
    <w:rsid w:val="00DD7925"/>
    <w:rsid w:val="00DD7A94"/>
    <w:rsid w:val="00DD7ADF"/>
    <w:rsid w:val="00DD7B07"/>
    <w:rsid w:val="00DD7CF3"/>
    <w:rsid w:val="00DD7F44"/>
    <w:rsid w:val="00DD7FD4"/>
    <w:rsid w:val="00DDA472"/>
    <w:rsid w:val="00DE000B"/>
    <w:rsid w:val="00DE018D"/>
    <w:rsid w:val="00DE01EA"/>
    <w:rsid w:val="00DE0204"/>
    <w:rsid w:val="00DE026E"/>
    <w:rsid w:val="00DE02DE"/>
    <w:rsid w:val="00DE048E"/>
    <w:rsid w:val="00DE054D"/>
    <w:rsid w:val="00DE06D0"/>
    <w:rsid w:val="00DE06FF"/>
    <w:rsid w:val="00DE070E"/>
    <w:rsid w:val="00DE0732"/>
    <w:rsid w:val="00DE0775"/>
    <w:rsid w:val="00DE07B3"/>
    <w:rsid w:val="00DE08D9"/>
    <w:rsid w:val="00DE09B6"/>
    <w:rsid w:val="00DE09E2"/>
    <w:rsid w:val="00DE0A0E"/>
    <w:rsid w:val="00DE0A7E"/>
    <w:rsid w:val="00DE0AD6"/>
    <w:rsid w:val="00DE0B07"/>
    <w:rsid w:val="00DE0B57"/>
    <w:rsid w:val="00DE0B9C"/>
    <w:rsid w:val="00DE0BE5"/>
    <w:rsid w:val="00DE0BE7"/>
    <w:rsid w:val="00DE0CAA"/>
    <w:rsid w:val="00DE0DF2"/>
    <w:rsid w:val="00DE0E70"/>
    <w:rsid w:val="00DE0E71"/>
    <w:rsid w:val="00DE0EF2"/>
    <w:rsid w:val="00DE0EF8"/>
    <w:rsid w:val="00DE0F9F"/>
    <w:rsid w:val="00DE0FA4"/>
    <w:rsid w:val="00DE1068"/>
    <w:rsid w:val="00DE10E0"/>
    <w:rsid w:val="00DE10E6"/>
    <w:rsid w:val="00DE121B"/>
    <w:rsid w:val="00DE126D"/>
    <w:rsid w:val="00DE1370"/>
    <w:rsid w:val="00DE144B"/>
    <w:rsid w:val="00DE1499"/>
    <w:rsid w:val="00DE15A6"/>
    <w:rsid w:val="00DE1726"/>
    <w:rsid w:val="00DE1788"/>
    <w:rsid w:val="00DE17FD"/>
    <w:rsid w:val="00DE180B"/>
    <w:rsid w:val="00DE1810"/>
    <w:rsid w:val="00DE196B"/>
    <w:rsid w:val="00DE19B4"/>
    <w:rsid w:val="00DE19D8"/>
    <w:rsid w:val="00DE1A38"/>
    <w:rsid w:val="00DE1B1C"/>
    <w:rsid w:val="00DE1B67"/>
    <w:rsid w:val="00DE1D1C"/>
    <w:rsid w:val="00DE1D4C"/>
    <w:rsid w:val="00DE1E5D"/>
    <w:rsid w:val="00DE1E70"/>
    <w:rsid w:val="00DE1F24"/>
    <w:rsid w:val="00DE1FAF"/>
    <w:rsid w:val="00DE1FEF"/>
    <w:rsid w:val="00DE20BF"/>
    <w:rsid w:val="00DE2216"/>
    <w:rsid w:val="00DE22D3"/>
    <w:rsid w:val="00DE22D8"/>
    <w:rsid w:val="00DE237A"/>
    <w:rsid w:val="00DE24A4"/>
    <w:rsid w:val="00DE260B"/>
    <w:rsid w:val="00DE2752"/>
    <w:rsid w:val="00DE28AB"/>
    <w:rsid w:val="00DE28D7"/>
    <w:rsid w:val="00DE29E1"/>
    <w:rsid w:val="00DE2A2C"/>
    <w:rsid w:val="00DE2A3A"/>
    <w:rsid w:val="00DE2B62"/>
    <w:rsid w:val="00DE2B66"/>
    <w:rsid w:val="00DE2B76"/>
    <w:rsid w:val="00DE2B8E"/>
    <w:rsid w:val="00DE2BE4"/>
    <w:rsid w:val="00DE2CA7"/>
    <w:rsid w:val="00DE2DE8"/>
    <w:rsid w:val="00DE2E1E"/>
    <w:rsid w:val="00DE2E65"/>
    <w:rsid w:val="00DE2F2B"/>
    <w:rsid w:val="00DE2F7C"/>
    <w:rsid w:val="00DE2FFD"/>
    <w:rsid w:val="00DE306D"/>
    <w:rsid w:val="00DE31D3"/>
    <w:rsid w:val="00DE325F"/>
    <w:rsid w:val="00DE331E"/>
    <w:rsid w:val="00DE3382"/>
    <w:rsid w:val="00DE3453"/>
    <w:rsid w:val="00DE34C4"/>
    <w:rsid w:val="00DE34E7"/>
    <w:rsid w:val="00DE34F8"/>
    <w:rsid w:val="00DE3605"/>
    <w:rsid w:val="00DE39FC"/>
    <w:rsid w:val="00DE3B12"/>
    <w:rsid w:val="00DE3B27"/>
    <w:rsid w:val="00DE3B73"/>
    <w:rsid w:val="00DE3BE2"/>
    <w:rsid w:val="00DE3BEB"/>
    <w:rsid w:val="00DE3C7C"/>
    <w:rsid w:val="00DE3C9C"/>
    <w:rsid w:val="00DE3D21"/>
    <w:rsid w:val="00DE3D3F"/>
    <w:rsid w:val="00DE3DBF"/>
    <w:rsid w:val="00DE3E18"/>
    <w:rsid w:val="00DE3E40"/>
    <w:rsid w:val="00DE3ED9"/>
    <w:rsid w:val="00DE3F2C"/>
    <w:rsid w:val="00DE3F3E"/>
    <w:rsid w:val="00DE3F4F"/>
    <w:rsid w:val="00DE4014"/>
    <w:rsid w:val="00DE4092"/>
    <w:rsid w:val="00DE40E8"/>
    <w:rsid w:val="00DE41F4"/>
    <w:rsid w:val="00DE4225"/>
    <w:rsid w:val="00DE422D"/>
    <w:rsid w:val="00DE431B"/>
    <w:rsid w:val="00DE4332"/>
    <w:rsid w:val="00DE43E5"/>
    <w:rsid w:val="00DE4463"/>
    <w:rsid w:val="00DE46E7"/>
    <w:rsid w:val="00DE483E"/>
    <w:rsid w:val="00DE4878"/>
    <w:rsid w:val="00DE4959"/>
    <w:rsid w:val="00DE49DB"/>
    <w:rsid w:val="00DE4A2F"/>
    <w:rsid w:val="00DE4A95"/>
    <w:rsid w:val="00DE4AC4"/>
    <w:rsid w:val="00DE4AF9"/>
    <w:rsid w:val="00DE4CC2"/>
    <w:rsid w:val="00DE4CC5"/>
    <w:rsid w:val="00DE4CD0"/>
    <w:rsid w:val="00DE4DDD"/>
    <w:rsid w:val="00DE4DE9"/>
    <w:rsid w:val="00DE4DF6"/>
    <w:rsid w:val="00DE4ED3"/>
    <w:rsid w:val="00DE4EE3"/>
    <w:rsid w:val="00DE4F38"/>
    <w:rsid w:val="00DE4F3B"/>
    <w:rsid w:val="00DE4F53"/>
    <w:rsid w:val="00DE4FB1"/>
    <w:rsid w:val="00DE4FDC"/>
    <w:rsid w:val="00DE4FF8"/>
    <w:rsid w:val="00DE514A"/>
    <w:rsid w:val="00DE51D6"/>
    <w:rsid w:val="00DE5289"/>
    <w:rsid w:val="00DE5346"/>
    <w:rsid w:val="00DE53D1"/>
    <w:rsid w:val="00DE53ED"/>
    <w:rsid w:val="00DE545A"/>
    <w:rsid w:val="00DE5660"/>
    <w:rsid w:val="00DE5706"/>
    <w:rsid w:val="00DE592B"/>
    <w:rsid w:val="00DE593B"/>
    <w:rsid w:val="00DE5971"/>
    <w:rsid w:val="00DE5A4C"/>
    <w:rsid w:val="00DE5AAA"/>
    <w:rsid w:val="00DE5B2D"/>
    <w:rsid w:val="00DE5B43"/>
    <w:rsid w:val="00DE5CEF"/>
    <w:rsid w:val="00DE5EA0"/>
    <w:rsid w:val="00DE5EE1"/>
    <w:rsid w:val="00DE5EF1"/>
    <w:rsid w:val="00DE6019"/>
    <w:rsid w:val="00DE602F"/>
    <w:rsid w:val="00DE6060"/>
    <w:rsid w:val="00DE60CE"/>
    <w:rsid w:val="00DE60F5"/>
    <w:rsid w:val="00DE6140"/>
    <w:rsid w:val="00DE61DD"/>
    <w:rsid w:val="00DE6329"/>
    <w:rsid w:val="00DE634F"/>
    <w:rsid w:val="00DE6368"/>
    <w:rsid w:val="00DE63DC"/>
    <w:rsid w:val="00DE64F3"/>
    <w:rsid w:val="00DE6595"/>
    <w:rsid w:val="00DE659A"/>
    <w:rsid w:val="00DE6637"/>
    <w:rsid w:val="00DE664E"/>
    <w:rsid w:val="00DE6659"/>
    <w:rsid w:val="00DE667B"/>
    <w:rsid w:val="00DE6735"/>
    <w:rsid w:val="00DE6740"/>
    <w:rsid w:val="00DE67DD"/>
    <w:rsid w:val="00DE687A"/>
    <w:rsid w:val="00DE6912"/>
    <w:rsid w:val="00DE6B44"/>
    <w:rsid w:val="00DE6B7A"/>
    <w:rsid w:val="00DE6BBB"/>
    <w:rsid w:val="00DE6C1C"/>
    <w:rsid w:val="00DE6C23"/>
    <w:rsid w:val="00DE6C70"/>
    <w:rsid w:val="00DE6C7B"/>
    <w:rsid w:val="00DE6F21"/>
    <w:rsid w:val="00DE6FC6"/>
    <w:rsid w:val="00DE708B"/>
    <w:rsid w:val="00DE708D"/>
    <w:rsid w:val="00DE721E"/>
    <w:rsid w:val="00DE7263"/>
    <w:rsid w:val="00DE728A"/>
    <w:rsid w:val="00DE72A2"/>
    <w:rsid w:val="00DE731A"/>
    <w:rsid w:val="00DE7364"/>
    <w:rsid w:val="00DE73A6"/>
    <w:rsid w:val="00DE73C5"/>
    <w:rsid w:val="00DE74DB"/>
    <w:rsid w:val="00DE753B"/>
    <w:rsid w:val="00DE7618"/>
    <w:rsid w:val="00DE7697"/>
    <w:rsid w:val="00DE76F7"/>
    <w:rsid w:val="00DE7808"/>
    <w:rsid w:val="00DE7877"/>
    <w:rsid w:val="00DE7972"/>
    <w:rsid w:val="00DE797F"/>
    <w:rsid w:val="00DE79BC"/>
    <w:rsid w:val="00DE79F3"/>
    <w:rsid w:val="00DE79F4"/>
    <w:rsid w:val="00DE7A01"/>
    <w:rsid w:val="00DE7A47"/>
    <w:rsid w:val="00DE7AFB"/>
    <w:rsid w:val="00DE7B70"/>
    <w:rsid w:val="00DE7B7D"/>
    <w:rsid w:val="00DE7C83"/>
    <w:rsid w:val="00DE7D58"/>
    <w:rsid w:val="00DE7DC0"/>
    <w:rsid w:val="00DE7E01"/>
    <w:rsid w:val="00DE7E70"/>
    <w:rsid w:val="00DE7E71"/>
    <w:rsid w:val="00DE7FA7"/>
    <w:rsid w:val="00DF0043"/>
    <w:rsid w:val="00DF033A"/>
    <w:rsid w:val="00DF0367"/>
    <w:rsid w:val="00DF03C2"/>
    <w:rsid w:val="00DF0432"/>
    <w:rsid w:val="00DF0495"/>
    <w:rsid w:val="00DF053C"/>
    <w:rsid w:val="00DF0551"/>
    <w:rsid w:val="00DF0679"/>
    <w:rsid w:val="00DF0739"/>
    <w:rsid w:val="00DF074F"/>
    <w:rsid w:val="00DF07AA"/>
    <w:rsid w:val="00DF07AE"/>
    <w:rsid w:val="00DF07F5"/>
    <w:rsid w:val="00DF0838"/>
    <w:rsid w:val="00DF084A"/>
    <w:rsid w:val="00DF0875"/>
    <w:rsid w:val="00DF0964"/>
    <w:rsid w:val="00DF09DE"/>
    <w:rsid w:val="00DF0BDB"/>
    <w:rsid w:val="00DF0D1C"/>
    <w:rsid w:val="00DF0D8A"/>
    <w:rsid w:val="00DF0DD3"/>
    <w:rsid w:val="00DF0EAD"/>
    <w:rsid w:val="00DF0F9E"/>
    <w:rsid w:val="00DF0FB5"/>
    <w:rsid w:val="00DF0FEC"/>
    <w:rsid w:val="00DF1071"/>
    <w:rsid w:val="00DF1131"/>
    <w:rsid w:val="00DF12A7"/>
    <w:rsid w:val="00DF140C"/>
    <w:rsid w:val="00DF144B"/>
    <w:rsid w:val="00DF1450"/>
    <w:rsid w:val="00DF1460"/>
    <w:rsid w:val="00DF153D"/>
    <w:rsid w:val="00DF1545"/>
    <w:rsid w:val="00DF15B3"/>
    <w:rsid w:val="00DF16CA"/>
    <w:rsid w:val="00DF16CE"/>
    <w:rsid w:val="00DF170E"/>
    <w:rsid w:val="00DF171E"/>
    <w:rsid w:val="00DF1798"/>
    <w:rsid w:val="00DF17BC"/>
    <w:rsid w:val="00DF17DD"/>
    <w:rsid w:val="00DF180E"/>
    <w:rsid w:val="00DF1818"/>
    <w:rsid w:val="00DF18DF"/>
    <w:rsid w:val="00DF1915"/>
    <w:rsid w:val="00DF1949"/>
    <w:rsid w:val="00DF1959"/>
    <w:rsid w:val="00DF1B6B"/>
    <w:rsid w:val="00DF1C5F"/>
    <w:rsid w:val="00DF1C9C"/>
    <w:rsid w:val="00DF1CE6"/>
    <w:rsid w:val="00DF1D03"/>
    <w:rsid w:val="00DF1D23"/>
    <w:rsid w:val="00DF1D84"/>
    <w:rsid w:val="00DF1E59"/>
    <w:rsid w:val="00DF1E7A"/>
    <w:rsid w:val="00DF20F6"/>
    <w:rsid w:val="00DF21F9"/>
    <w:rsid w:val="00DF23D0"/>
    <w:rsid w:val="00DF246F"/>
    <w:rsid w:val="00DF25F3"/>
    <w:rsid w:val="00DF26A7"/>
    <w:rsid w:val="00DF275E"/>
    <w:rsid w:val="00DF28BB"/>
    <w:rsid w:val="00DF29DC"/>
    <w:rsid w:val="00DF2A35"/>
    <w:rsid w:val="00DF2A7D"/>
    <w:rsid w:val="00DF2ABC"/>
    <w:rsid w:val="00DF2AE5"/>
    <w:rsid w:val="00DF2B87"/>
    <w:rsid w:val="00DF2C5C"/>
    <w:rsid w:val="00DF2D57"/>
    <w:rsid w:val="00DF2DA1"/>
    <w:rsid w:val="00DF2DD7"/>
    <w:rsid w:val="00DF2E7B"/>
    <w:rsid w:val="00DF2E9D"/>
    <w:rsid w:val="00DF2FEA"/>
    <w:rsid w:val="00DF3027"/>
    <w:rsid w:val="00DF3119"/>
    <w:rsid w:val="00DF32F7"/>
    <w:rsid w:val="00DF33EF"/>
    <w:rsid w:val="00DF34A3"/>
    <w:rsid w:val="00DF3504"/>
    <w:rsid w:val="00DF3572"/>
    <w:rsid w:val="00DF3591"/>
    <w:rsid w:val="00DF3702"/>
    <w:rsid w:val="00DF38D4"/>
    <w:rsid w:val="00DF39D8"/>
    <w:rsid w:val="00DF39F4"/>
    <w:rsid w:val="00DF3AA1"/>
    <w:rsid w:val="00DF3B60"/>
    <w:rsid w:val="00DF3C14"/>
    <w:rsid w:val="00DF3C25"/>
    <w:rsid w:val="00DF3C64"/>
    <w:rsid w:val="00DF3CBB"/>
    <w:rsid w:val="00DF3CBD"/>
    <w:rsid w:val="00DF3DC3"/>
    <w:rsid w:val="00DF3F52"/>
    <w:rsid w:val="00DF3F55"/>
    <w:rsid w:val="00DF3F5B"/>
    <w:rsid w:val="00DF3F68"/>
    <w:rsid w:val="00DF3FFB"/>
    <w:rsid w:val="00DF404E"/>
    <w:rsid w:val="00DF4123"/>
    <w:rsid w:val="00DF418B"/>
    <w:rsid w:val="00DF4262"/>
    <w:rsid w:val="00DF4362"/>
    <w:rsid w:val="00DF437C"/>
    <w:rsid w:val="00DF4405"/>
    <w:rsid w:val="00DF452F"/>
    <w:rsid w:val="00DF4530"/>
    <w:rsid w:val="00DF459E"/>
    <w:rsid w:val="00DF472C"/>
    <w:rsid w:val="00DF494A"/>
    <w:rsid w:val="00DF499D"/>
    <w:rsid w:val="00DF4A21"/>
    <w:rsid w:val="00DF4AF7"/>
    <w:rsid w:val="00DF4B3A"/>
    <w:rsid w:val="00DF4BBA"/>
    <w:rsid w:val="00DF4D13"/>
    <w:rsid w:val="00DF4D8F"/>
    <w:rsid w:val="00DF4DB8"/>
    <w:rsid w:val="00DF4DE2"/>
    <w:rsid w:val="00DF4E5E"/>
    <w:rsid w:val="00DF4E6D"/>
    <w:rsid w:val="00DF4F3E"/>
    <w:rsid w:val="00DF4F5C"/>
    <w:rsid w:val="00DF5159"/>
    <w:rsid w:val="00DF5198"/>
    <w:rsid w:val="00DF52FF"/>
    <w:rsid w:val="00DF5382"/>
    <w:rsid w:val="00DF5550"/>
    <w:rsid w:val="00DF559F"/>
    <w:rsid w:val="00DF563A"/>
    <w:rsid w:val="00DF565F"/>
    <w:rsid w:val="00DF58D0"/>
    <w:rsid w:val="00DF591C"/>
    <w:rsid w:val="00DF5AF8"/>
    <w:rsid w:val="00DF5B09"/>
    <w:rsid w:val="00DF5C44"/>
    <w:rsid w:val="00DF5CA2"/>
    <w:rsid w:val="00DF5CEE"/>
    <w:rsid w:val="00DF5D03"/>
    <w:rsid w:val="00DF5EFD"/>
    <w:rsid w:val="00DF5F29"/>
    <w:rsid w:val="00DF60B3"/>
    <w:rsid w:val="00DF61CE"/>
    <w:rsid w:val="00DF62A6"/>
    <w:rsid w:val="00DF64E5"/>
    <w:rsid w:val="00DF65BF"/>
    <w:rsid w:val="00DF6690"/>
    <w:rsid w:val="00DF669F"/>
    <w:rsid w:val="00DF67A4"/>
    <w:rsid w:val="00DF67F0"/>
    <w:rsid w:val="00DF684A"/>
    <w:rsid w:val="00DF6975"/>
    <w:rsid w:val="00DF6991"/>
    <w:rsid w:val="00DF6A65"/>
    <w:rsid w:val="00DF6A6C"/>
    <w:rsid w:val="00DF6A92"/>
    <w:rsid w:val="00DF6B25"/>
    <w:rsid w:val="00DF6BE3"/>
    <w:rsid w:val="00DF6CD1"/>
    <w:rsid w:val="00DF6CDA"/>
    <w:rsid w:val="00DF6D9B"/>
    <w:rsid w:val="00DF6DD3"/>
    <w:rsid w:val="00DF6F7C"/>
    <w:rsid w:val="00DF700A"/>
    <w:rsid w:val="00DF7053"/>
    <w:rsid w:val="00DF7068"/>
    <w:rsid w:val="00DF7162"/>
    <w:rsid w:val="00DF72B2"/>
    <w:rsid w:val="00DF72BE"/>
    <w:rsid w:val="00DF7363"/>
    <w:rsid w:val="00DF73AA"/>
    <w:rsid w:val="00DF73F6"/>
    <w:rsid w:val="00DF7467"/>
    <w:rsid w:val="00DF74EA"/>
    <w:rsid w:val="00DF75F1"/>
    <w:rsid w:val="00DF765F"/>
    <w:rsid w:val="00DF7737"/>
    <w:rsid w:val="00DF7757"/>
    <w:rsid w:val="00DF779C"/>
    <w:rsid w:val="00DF7A04"/>
    <w:rsid w:val="00DF7ABE"/>
    <w:rsid w:val="00DF7B47"/>
    <w:rsid w:val="00DF7C0C"/>
    <w:rsid w:val="00DF7C29"/>
    <w:rsid w:val="00DF7EA8"/>
    <w:rsid w:val="00DF7F4B"/>
    <w:rsid w:val="00E0000B"/>
    <w:rsid w:val="00E000AC"/>
    <w:rsid w:val="00E00311"/>
    <w:rsid w:val="00E00389"/>
    <w:rsid w:val="00E00431"/>
    <w:rsid w:val="00E00660"/>
    <w:rsid w:val="00E0079D"/>
    <w:rsid w:val="00E007D1"/>
    <w:rsid w:val="00E008CD"/>
    <w:rsid w:val="00E008D3"/>
    <w:rsid w:val="00E00C08"/>
    <w:rsid w:val="00E00C1F"/>
    <w:rsid w:val="00E00CA0"/>
    <w:rsid w:val="00E00E37"/>
    <w:rsid w:val="00E00F01"/>
    <w:rsid w:val="00E00F76"/>
    <w:rsid w:val="00E00FFD"/>
    <w:rsid w:val="00E01191"/>
    <w:rsid w:val="00E01259"/>
    <w:rsid w:val="00E01280"/>
    <w:rsid w:val="00E015D4"/>
    <w:rsid w:val="00E01646"/>
    <w:rsid w:val="00E01657"/>
    <w:rsid w:val="00E016BB"/>
    <w:rsid w:val="00E01877"/>
    <w:rsid w:val="00E0194E"/>
    <w:rsid w:val="00E01A4D"/>
    <w:rsid w:val="00E01BB0"/>
    <w:rsid w:val="00E01C0B"/>
    <w:rsid w:val="00E01C31"/>
    <w:rsid w:val="00E01C8A"/>
    <w:rsid w:val="00E01D6C"/>
    <w:rsid w:val="00E01E34"/>
    <w:rsid w:val="00E01E35"/>
    <w:rsid w:val="00E01EE8"/>
    <w:rsid w:val="00E01F7A"/>
    <w:rsid w:val="00E020EF"/>
    <w:rsid w:val="00E0216A"/>
    <w:rsid w:val="00E02274"/>
    <w:rsid w:val="00E02313"/>
    <w:rsid w:val="00E0243C"/>
    <w:rsid w:val="00E0246A"/>
    <w:rsid w:val="00E02488"/>
    <w:rsid w:val="00E024BF"/>
    <w:rsid w:val="00E0262A"/>
    <w:rsid w:val="00E02649"/>
    <w:rsid w:val="00E02670"/>
    <w:rsid w:val="00E02730"/>
    <w:rsid w:val="00E02862"/>
    <w:rsid w:val="00E02864"/>
    <w:rsid w:val="00E02AA7"/>
    <w:rsid w:val="00E02BDA"/>
    <w:rsid w:val="00E02D59"/>
    <w:rsid w:val="00E02EC4"/>
    <w:rsid w:val="00E02FB0"/>
    <w:rsid w:val="00E03018"/>
    <w:rsid w:val="00E03088"/>
    <w:rsid w:val="00E030A0"/>
    <w:rsid w:val="00E030E1"/>
    <w:rsid w:val="00E0332D"/>
    <w:rsid w:val="00E033D0"/>
    <w:rsid w:val="00E033FA"/>
    <w:rsid w:val="00E0349E"/>
    <w:rsid w:val="00E034A0"/>
    <w:rsid w:val="00E034B8"/>
    <w:rsid w:val="00E034FC"/>
    <w:rsid w:val="00E03577"/>
    <w:rsid w:val="00E03603"/>
    <w:rsid w:val="00E036D9"/>
    <w:rsid w:val="00E036E1"/>
    <w:rsid w:val="00E0371B"/>
    <w:rsid w:val="00E0371D"/>
    <w:rsid w:val="00E0372D"/>
    <w:rsid w:val="00E03809"/>
    <w:rsid w:val="00E0381D"/>
    <w:rsid w:val="00E03838"/>
    <w:rsid w:val="00E03904"/>
    <w:rsid w:val="00E03966"/>
    <w:rsid w:val="00E0397B"/>
    <w:rsid w:val="00E03B23"/>
    <w:rsid w:val="00E03BA7"/>
    <w:rsid w:val="00E03BCB"/>
    <w:rsid w:val="00E03C90"/>
    <w:rsid w:val="00E03D1D"/>
    <w:rsid w:val="00E03D26"/>
    <w:rsid w:val="00E03D65"/>
    <w:rsid w:val="00E03DA4"/>
    <w:rsid w:val="00E03DB1"/>
    <w:rsid w:val="00E03F38"/>
    <w:rsid w:val="00E03FD7"/>
    <w:rsid w:val="00E040B5"/>
    <w:rsid w:val="00E0424E"/>
    <w:rsid w:val="00E04414"/>
    <w:rsid w:val="00E04557"/>
    <w:rsid w:val="00E045B0"/>
    <w:rsid w:val="00E045E6"/>
    <w:rsid w:val="00E04659"/>
    <w:rsid w:val="00E046CD"/>
    <w:rsid w:val="00E04783"/>
    <w:rsid w:val="00E047A8"/>
    <w:rsid w:val="00E04805"/>
    <w:rsid w:val="00E0482B"/>
    <w:rsid w:val="00E048F7"/>
    <w:rsid w:val="00E04920"/>
    <w:rsid w:val="00E049E3"/>
    <w:rsid w:val="00E04B51"/>
    <w:rsid w:val="00E04C72"/>
    <w:rsid w:val="00E04CD0"/>
    <w:rsid w:val="00E04DC0"/>
    <w:rsid w:val="00E04E02"/>
    <w:rsid w:val="00E04E33"/>
    <w:rsid w:val="00E04E58"/>
    <w:rsid w:val="00E04E86"/>
    <w:rsid w:val="00E04EA2"/>
    <w:rsid w:val="00E04F4B"/>
    <w:rsid w:val="00E05058"/>
    <w:rsid w:val="00E050DA"/>
    <w:rsid w:val="00E05171"/>
    <w:rsid w:val="00E051DF"/>
    <w:rsid w:val="00E051EB"/>
    <w:rsid w:val="00E05544"/>
    <w:rsid w:val="00E05559"/>
    <w:rsid w:val="00E0564F"/>
    <w:rsid w:val="00E05678"/>
    <w:rsid w:val="00E056E5"/>
    <w:rsid w:val="00E05796"/>
    <w:rsid w:val="00E05814"/>
    <w:rsid w:val="00E0589F"/>
    <w:rsid w:val="00E058BB"/>
    <w:rsid w:val="00E05912"/>
    <w:rsid w:val="00E05987"/>
    <w:rsid w:val="00E05A78"/>
    <w:rsid w:val="00E05C22"/>
    <w:rsid w:val="00E05C5C"/>
    <w:rsid w:val="00E05C92"/>
    <w:rsid w:val="00E05E67"/>
    <w:rsid w:val="00E05E7C"/>
    <w:rsid w:val="00E05E94"/>
    <w:rsid w:val="00E05EAE"/>
    <w:rsid w:val="00E05F8E"/>
    <w:rsid w:val="00E05FDB"/>
    <w:rsid w:val="00E06077"/>
    <w:rsid w:val="00E06099"/>
    <w:rsid w:val="00E061AE"/>
    <w:rsid w:val="00E06232"/>
    <w:rsid w:val="00E062C5"/>
    <w:rsid w:val="00E063BC"/>
    <w:rsid w:val="00E06482"/>
    <w:rsid w:val="00E0653F"/>
    <w:rsid w:val="00E0654F"/>
    <w:rsid w:val="00E0658D"/>
    <w:rsid w:val="00E06626"/>
    <w:rsid w:val="00E06726"/>
    <w:rsid w:val="00E06857"/>
    <w:rsid w:val="00E068BA"/>
    <w:rsid w:val="00E068FF"/>
    <w:rsid w:val="00E06904"/>
    <w:rsid w:val="00E06945"/>
    <w:rsid w:val="00E069A1"/>
    <w:rsid w:val="00E069D8"/>
    <w:rsid w:val="00E06C4A"/>
    <w:rsid w:val="00E06C5B"/>
    <w:rsid w:val="00E06E5C"/>
    <w:rsid w:val="00E06E6B"/>
    <w:rsid w:val="00E070F9"/>
    <w:rsid w:val="00E07258"/>
    <w:rsid w:val="00E07374"/>
    <w:rsid w:val="00E0737D"/>
    <w:rsid w:val="00E073EB"/>
    <w:rsid w:val="00E07496"/>
    <w:rsid w:val="00E074A0"/>
    <w:rsid w:val="00E074F5"/>
    <w:rsid w:val="00E0754E"/>
    <w:rsid w:val="00E075AF"/>
    <w:rsid w:val="00E07732"/>
    <w:rsid w:val="00E07775"/>
    <w:rsid w:val="00E077D1"/>
    <w:rsid w:val="00E07802"/>
    <w:rsid w:val="00E078C1"/>
    <w:rsid w:val="00E078C6"/>
    <w:rsid w:val="00E07946"/>
    <w:rsid w:val="00E079BD"/>
    <w:rsid w:val="00E079DA"/>
    <w:rsid w:val="00E07C42"/>
    <w:rsid w:val="00E07D85"/>
    <w:rsid w:val="00E07DDE"/>
    <w:rsid w:val="00E07EEE"/>
    <w:rsid w:val="00E07F16"/>
    <w:rsid w:val="00E07F8D"/>
    <w:rsid w:val="00E10145"/>
    <w:rsid w:val="00E10165"/>
    <w:rsid w:val="00E101A0"/>
    <w:rsid w:val="00E101B8"/>
    <w:rsid w:val="00E10235"/>
    <w:rsid w:val="00E10297"/>
    <w:rsid w:val="00E102AC"/>
    <w:rsid w:val="00E102DD"/>
    <w:rsid w:val="00E104EE"/>
    <w:rsid w:val="00E10574"/>
    <w:rsid w:val="00E1058E"/>
    <w:rsid w:val="00E106A6"/>
    <w:rsid w:val="00E108BF"/>
    <w:rsid w:val="00E10925"/>
    <w:rsid w:val="00E1098C"/>
    <w:rsid w:val="00E10A86"/>
    <w:rsid w:val="00E10B01"/>
    <w:rsid w:val="00E10BA0"/>
    <w:rsid w:val="00E10BE9"/>
    <w:rsid w:val="00E10CC1"/>
    <w:rsid w:val="00E10E24"/>
    <w:rsid w:val="00E10ECB"/>
    <w:rsid w:val="00E10F3D"/>
    <w:rsid w:val="00E11014"/>
    <w:rsid w:val="00E110B8"/>
    <w:rsid w:val="00E111B7"/>
    <w:rsid w:val="00E111B9"/>
    <w:rsid w:val="00E111DD"/>
    <w:rsid w:val="00E111F0"/>
    <w:rsid w:val="00E112C2"/>
    <w:rsid w:val="00E11451"/>
    <w:rsid w:val="00E114B3"/>
    <w:rsid w:val="00E115C8"/>
    <w:rsid w:val="00E11609"/>
    <w:rsid w:val="00E11614"/>
    <w:rsid w:val="00E117C5"/>
    <w:rsid w:val="00E11875"/>
    <w:rsid w:val="00E119E5"/>
    <w:rsid w:val="00E11A43"/>
    <w:rsid w:val="00E11A5C"/>
    <w:rsid w:val="00E11AB4"/>
    <w:rsid w:val="00E11B12"/>
    <w:rsid w:val="00E11BD2"/>
    <w:rsid w:val="00E11CB3"/>
    <w:rsid w:val="00E11CCF"/>
    <w:rsid w:val="00E11ECB"/>
    <w:rsid w:val="00E11ECC"/>
    <w:rsid w:val="00E11F53"/>
    <w:rsid w:val="00E11F9C"/>
    <w:rsid w:val="00E11FE0"/>
    <w:rsid w:val="00E1209F"/>
    <w:rsid w:val="00E1218A"/>
    <w:rsid w:val="00E1218B"/>
    <w:rsid w:val="00E121A1"/>
    <w:rsid w:val="00E12284"/>
    <w:rsid w:val="00E122FB"/>
    <w:rsid w:val="00E12341"/>
    <w:rsid w:val="00E1241B"/>
    <w:rsid w:val="00E12716"/>
    <w:rsid w:val="00E12885"/>
    <w:rsid w:val="00E128D7"/>
    <w:rsid w:val="00E12919"/>
    <w:rsid w:val="00E12956"/>
    <w:rsid w:val="00E129A7"/>
    <w:rsid w:val="00E12B4F"/>
    <w:rsid w:val="00E12B5A"/>
    <w:rsid w:val="00E12B83"/>
    <w:rsid w:val="00E12C11"/>
    <w:rsid w:val="00E12C86"/>
    <w:rsid w:val="00E12C8F"/>
    <w:rsid w:val="00E12CB7"/>
    <w:rsid w:val="00E12CE8"/>
    <w:rsid w:val="00E12DAF"/>
    <w:rsid w:val="00E12DD0"/>
    <w:rsid w:val="00E12E39"/>
    <w:rsid w:val="00E12E55"/>
    <w:rsid w:val="00E12E5D"/>
    <w:rsid w:val="00E12E7D"/>
    <w:rsid w:val="00E12F0B"/>
    <w:rsid w:val="00E12F0F"/>
    <w:rsid w:val="00E12FF4"/>
    <w:rsid w:val="00E1308D"/>
    <w:rsid w:val="00E130E8"/>
    <w:rsid w:val="00E13165"/>
    <w:rsid w:val="00E1316E"/>
    <w:rsid w:val="00E13265"/>
    <w:rsid w:val="00E13266"/>
    <w:rsid w:val="00E13287"/>
    <w:rsid w:val="00E132F8"/>
    <w:rsid w:val="00E13364"/>
    <w:rsid w:val="00E13369"/>
    <w:rsid w:val="00E13407"/>
    <w:rsid w:val="00E1354C"/>
    <w:rsid w:val="00E13635"/>
    <w:rsid w:val="00E1367E"/>
    <w:rsid w:val="00E13731"/>
    <w:rsid w:val="00E13848"/>
    <w:rsid w:val="00E138B6"/>
    <w:rsid w:val="00E13965"/>
    <w:rsid w:val="00E13AF0"/>
    <w:rsid w:val="00E13B30"/>
    <w:rsid w:val="00E13B49"/>
    <w:rsid w:val="00E13BBE"/>
    <w:rsid w:val="00E13CE9"/>
    <w:rsid w:val="00E13DB4"/>
    <w:rsid w:val="00E13DBF"/>
    <w:rsid w:val="00E13E1C"/>
    <w:rsid w:val="00E13F2B"/>
    <w:rsid w:val="00E13F49"/>
    <w:rsid w:val="00E13F4C"/>
    <w:rsid w:val="00E13F8C"/>
    <w:rsid w:val="00E13F96"/>
    <w:rsid w:val="00E13FA9"/>
    <w:rsid w:val="00E1414F"/>
    <w:rsid w:val="00E14218"/>
    <w:rsid w:val="00E142E9"/>
    <w:rsid w:val="00E14308"/>
    <w:rsid w:val="00E144A1"/>
    <w:rsid w:val="00E146FA"/>
    <w:rsid w:val="00E149DE"/>
    <w:rsid w:val="00E14AAB"/>
    <w:rsid w:val="00E14AE3"/>
    <w:rsid w:val="00E14B15"/>
    <w:rsid w:val="00E14B57"/>
    <w:rsid w:val="00E14BD1"/>
    <w:rsid w:val="00E14C10"/>
    <w:rsid w:val="00E14C4A"/>
    <w:rsid w:val="00E14CE4"/>
    <w:rsid w:val="00E14D84"/>
    <w:rsid w:val="00E14E12"/>
    <w:rsid w:val="00E14EDE"/>
    <w:rsid w:val="00E14F5D"/>
    <w:rsid w:val="00E14FD9"/>
    <w:rsid w:val="00E15002"/>
    <w:rsid w:val="00E150CB"/>
    <w:rsid w:val="00E15131"/>
    <w:rsid w:val="00E15192"/>
    <w:rsid w:val="00E151F6"/>
    <w:rsid w:val="00E15200"/>
    <w:rsid w:val="00E1526E"/>
    <w:rsid w:val="00E15279"/>
    <w:rsid w:val="00E152C5"/>
    <w:rsid w:val="00E1530F"/>
    <w:rsid w:val="00E15336"/>
    <w:rsid w:val="00E153E2"/>
    <w:rsid w:val="00E1541C"/>
    <w:rsid w:val="00E15427"/>
    <w:rsid w:val="00E154E2"/>
    <w:rsid w:val="00E155AF"/>
    <w:rsid w:val="00E155BB"/>
    <w:rsid w:val="00E15684"/>
    <w:rsid w:val="00E156B0"/>
    <w:rsid w:val="00E1578A"/>
    <w:rsid w:val="00E157DD"/>
    <w:rsid w:val="00E15800"/>
    <w:rsid w:val="00E1587E"/>
    <w:rsid w:val="00E15B60"/>
    <w:rsid w:val="00E15BA1"/>
    <w:rsid w:val="00E15C3B"/>
    <w:rsid w:val="00E15C5A"/>
    <w:rsid w:val="00E15C95"/>
    <w:rsid w:val="00E15DB0"/>
    <w:rsid w:val="00E15FEC"/>
    <w:rsid w:val="00E16021"/>
    <w:rsid w:val="00E1605B"/>
    <w:rsid w:val="00E16138"/>
    <w:rsid w:val="00E161CE"/>
    <w:rsid w:val="00E161D7"/>
    <w:rsid w:val="00E162BF"/>
    <w:rsid w:val="00E162FC"/>
    <w:rsid w:val="00E16432"/>
    <w:rsid w:val="00E16550"/>
    <w:rsid w:val="00E16657"/>
    <w:rsid w:val="00E166D5"/>
    <w:rsid w:val="00E166FB"/>
    <w:rsid w:val="00E16770"/>
    <w:rsid w:val="00E16910"/>
    <w:rsid w:val="00E1692C"/>
    <w:rsid w:val="00E169CD"/>
    <w:rsid w:val="00E16A85"/>
    <w:rsid w:val="00E16AEF"/>
    <w:rsid w:val="00E16B2E"/>
    <w:rsid w:val="00E16B4A"/>
    <w:rsid w:val="00E16EB5"/>
    <w:rsid w:val="00E16F0B"/>
    <w:rsid w:val="00E170A2"/>
    <w:rsid w:val="00E170D9"/>
    <w:rsid w:val="00E17158"/>
    <w:rsid w:val="00E17303"/>
    <w:rsid w:val="00E17352"/>
    <w:rsid w:val="00E1736F"/>
    <w:rsid w:val="00E173C8"/>
    <w:rsid w:val="00E17424"/>
    <w:rsid w:val="00E17439"/>
    <w:rsid w:val="00E175A1"/>
    <w:rsid w:val="00E175DA"/>
    <w:rsid w:val="00E17600"/>
    <w:rsid w:val="00E176FE"/>
    <w:rsid w:val="00E17764"/>
    <w:rsid w:val="00E177ED"/>
    <w:rsid w:val="00E178B3"/>
    <w:rsid w:val="00E178DC"/>
    <w:rsid w:val="00E178F1"/>
    <w:rsid w:val="00E1797E"/>
    <w:rsid w:val="00E179DF"/>
    <w:rsid w:val="00E17A18"/>
    <w:rsid w:val="00E17A98"/>
    <w:rsid w:val="00E17C11"/>
    <w:rsid w:val="00E17C1A"/>
    <w:rsid w:val="00E17C62"/>
    <w:rsid w:val="00E17C78"/>
    <w:rsid w:val="00E17C9E"/>
    <w:rsid w:val="00E17D5D"/>
    <w:rsid w:val="00E17E7C"/>
    <w:rsid w:val="00E17F79"/>
    <w:rsid w:val="00E17F8D"/>
    <w:rsid w:val="00E17FF1"/>
    <w:rsid w:val="00E1A962"/>
    <w:rsid w:val="00E2003C"/>
    <w:rsid w:val="00E20087"/>
    <w:rsid w:val="00E2015A"/>
    <w:rsid w:val="00E2015C"/>
    <w:rsid w:val="00E2016A"/>
    <w:rsid w:val="00E20288"/>
    <w:rsid w:val="00E202F0"/>
    <w:rsid w:val="00E202F4"/>
    <w:rsid w:val="00E2036F"/>
    <w:rsid w:val="00E2039C"/>
    <w:rsid w:val="00E203C1"/>
    <w:rsid w:val="00E20407"/>
    <w:rsid w:val="00E2049F"/>
    <w:rsid w:val="00E20522"/>
    <w:rsid w:val="00E20569"/>
    <w:rsid w:val="00E205BC"/>
    <w:rsid w:val="00E20638"/>
    <w:rsid w:val="00E2070E"/>
    <w:rsid w:val="00E2073B"/>
    <w:rsid w:val="00E207CB"/>
    <w:rsid w:val="00E20904"/>
    <w:rsid w:val="00E20A05"/>
    <w:rsid w:val="00E20B58"/>
    <w:rsid w:val="00E20B7C"/>
    <w:rsid w:val="00E20C0E"/>
    <w:rsid w:val="00E20C60"/>
    <w:rsid w:val="00E20E74"/>
    <w:rsid w:val="00E20F2B"/>
    <w:rsid w:val="00E20F56"/>
    <w:rsid w:val="00E2104F"/>
    <w:rsid w:val="00E21073"/>
    <w:rsid w:val="00E21167"/>
    <w:rsid w:val="00E21406"/>
    <w:rsid w:val="00E2146B"/>
    <w:rsid w:val="00E2149E"/>
    <w:rsid w:val="00E2150A"/>
    <w:rsid w:val="00E21545"/>
    <w:rsid w:val="00E21549"/>
    <w:rsid w:val="00E21568"/>
    <w:rsid w:val="00E21628"/>
    <w:rsid w:val="00E21635"/>
    <w:rsid w:val="00E21646"/>
    <w:rsid w:val="00E2164E"/>
    <w:rsid w:val="00E21670"/>
    <w:rsid w:val="00E21733"/>
    <w:rsid w:val="00E2180D"/>
    <w:rsid w:val="00E218AE"/>
    <w:rsid w:val="00E21945"/>
    <w:rsid w:val="00E219FA"/>
    <w:rsid w:val="00E21A07"/>
    <w:rsid w:val="00E21A27"/>
    <w:rsid w:val="00E21BE6"/>
    <w:rsid w:val="00E21DF5"/>
    <w:rsid w:val="00E21F4B"/>
    <w:rsid w:val="00E22138"/>
    <w:rsid w:val="00E22355"/>
    <w:rsid w:val="00E22375"/>
    <w:rsid w:val="00E225C6"/>
    <w:rsid w:val="00E226A2"/>
    <w:rsid w:val="00E2282D"/>
    <w:rsid w:val="00E22ABA"/>
    <w:rsid w:val="00E22ACE"/>
    <w:rsid w:val="00E22C0A"/>
    <w:rsid w:val="00E22D85"/>
    <w:rsid w:val="00E22D9E"/>
    <w:rsid w:val="00E22DFB"/>
    <w:rsid w:val="00E22EF3"/>
    <w:rsid w:val="00E22FF0"/>
    <w:rsid w:val="00E23006"/>
    <w:rsid w:val="00E230E4"/>
    <w:rsid w:val="00E2325F"/>
    <w:rsid w:val="00E23351"/>
    <w:rsid w:val="00E2341F"/>
    <w:rsid w:val="00E234F8"/>
    <w:rsid w:val="00E235D5"/>
    <w:rsid w:val="00E235E9"/>
    <w:rsid w:val="00E23794"/>
    <w:rsid w:val="00E2388B"/>
    <w:rsid w:val="00E2398D"/>
    <w:rsid w:val="00E23AC2"/>
    <w:rsid w:val="00E23C40"/>
    <w:rsid w:val="00E23C9F"/>
    <w:rsid w:val="00E23CD7"/>
    <w:rsid w:val="00E23D9A"/>
    <w:rsid w:val="00E23E1B"/>
    <w:rsid w:val="00E2400F"/>
    <w:rsid w:val="00E24169"/>
    <w:rsid w:val="00E242C9"/>
    <w:rsid w:val="00E24399"/>
    <w:rsid w:val="00E243D7"/>
    <w:rsid w:val="00E24425"/>
    <w:rsid w:val="00E244E0"/>
    <w:rsid w:val="00E24540"/>
    <w:rsid w:val="00E24580"/>
    <w:rsid w:val="00E24586"/>
    <w:rsid w:val="00E245C6"/>
    <w:rsid w:val="00E245C7"/>
    <w:rsid w:val="00E246B7"/>
    <w:rsid w:val="00E2470B"/>
    <w:rsid w:val="00E24823"/>
    <w:rsid w:val="00E24983"/>
    <w:rsid w:val="00E24A36"/>
    <w:rsid w:val="00E24A66"/>
    <w:rsid w:val="00E24AA0"/>
    <w:rsid w:val="00E24D36"/>
    <w:rsid w:val="00E24DE1"/>
    <w:rsid w:val="00E24E51"/>
    <w:rsid w:val="00E24EE9"/>
    <w:rsid w:val="00E24F56"/>
    <w:rsid w:val="00E24FCA"/>
    <w:rsid w:val="00E25048"/>
    <w:rsid w:val="00E250F3"/>
    <w:rsid w:val="00E251B7"/>
    <w:rsid w:val="00E251BB"/>
    <w:rsid w:val="00E251EB"/>
    <w:rsid w:val="00E252BA"/>
    <w:rsid w:val="00E252E0"/>
    <w:rsid w:val="00E2537C"/>
    <w:rsid w:val="00E25392"/>
    <w:rsid w:val="00E253A7"/>
    <w:rsid w:val="00E2544E"/>
    <w:rsid w:val="00E25539"/>
    <w:rsid w:val="00E25570"/>
    <w:rsid w:val="00E2565E"/>
    <w:rsid w:val="00E258A1"/>
    <w:rsid w:val="00E25906"/>
    <w:rsid w:val="00E2598B"/>
    <w:rsid w:val="00E25AFA"/>
    <w:rsid w:val="00E25B9F"/>
    <w:rsid w:val="00E25CDC"/>
    <w:rsid w:val="00E25CDD"/>
    <w:rsid w:val="00E25D5D"/>
    <w:rsid w:val="00E25D6B"/>
    <w:rsid w:val="00E25E19"/>
    <w:rsid w:val="00E25EE0"/>
    <w:rsid w:val="00E25FE4"/>
    <w:rsid w:val="00E26031"/>
    <w:rsid w:val="00E26061"/>
    <w:rsid w:val="00E2608E"/>
    <w:rsid w:val="00E261C7"/>
    <w:rsid w:val="00E2622B"/>
    <w:rsid w:val="00E26236"/>
    <w:rsid w:val="00E26390"/>
    <w:rsid w:val="00E26447"/>
    <w:rsid w:val="00E2645B"/>
    <w:rsid w:val="00E26497"/>
    <w:rsid w:val="00E264A6"/>
    <w:rsid w:val="00E264E8"/>
    <w:rsid w:val="00E266E7"/>
    <w:rsid w:val="00E26AA5"/>
    <w:rsid w:val="00E26B1E"/>
    <w:rsid w:val="00E26B20"/>
    <w:rsid w:val="00E26C2F"/>
    <w:rsid w:val="00E26C41"/>
    <w:rsid w:val="00E26CBA"/>
    <w:rsid w:val="00E26D4D"/>
    <w:rsid w:val="00E26DDB"/>
    <w:rsid w:val="00E26DFA"/>
    <w:rsid w:val="00E26FBE"/>
    <w:rsid w:val="00E27008"/>
    <w:rsid w:val="00E27035"/>
    <w:rsid w:val="00E270F4"/>
    <w:rsid w:val="00E271DC"/>
    <w:rsid w:val="00E27209"/>
    <w:rsid w:val="00E27227"/>
    <w:rsid w:val="00E2724F"/>
    <w:rsid w:val="00E27282"/>
    <w:rsid w:val="00E272B5"/>
    <w:rsid w:val="00E272FE"/>
    <w:rsid w:val="00E27386"/>
    <w:rsid w:val="00E275B8"/>
    <w:rsid w:val="00E276B4"/>
    <w:rsid w:val="00E2774D"/>
    <w:rsid w:val="00E27783"/>
    <w:rsid w:val="00E27964"/>
    <w:rsid w:val="00E27995"/>
    <w:rsid w:val="00E27A13"/>
    <w:rsid w:val="00E27A47"/>
    <w:rsid w:val="00E27B39"/>
    <w:rsid w:val="00E27B70"/>
    <w:rsid w:val="00E27BF0"/>
    <w:rsid w:val="00E27D37"/>
    <w:rsid w:val="00E27D55"/>
    <w:rsid w:val="00E27DB9"/>
    <w:rsid w:val="00E27DCC"/>
    <w:rsid w:val="00E27DDB"/>
    <w:rsid w:val="00E27EF6"/>
    <w:rsid w:val="00E27F41"/>
    <w:rsid w:val="00E28D0E"/>
    <w:rsid w:val="00E3000C"/>
    <w:rsid w:val="00E30047"/>
    <w:rsid w:val="00E30061"/>
    <w:rsid w:val="00E30089"/>
    <w:rsid w:val="00E300AF"/>
    <w:rsid w:val="00E300CC"/>
    <w:rsid w:val="00E30185"/>
    <w:rsid w:val="00E301B7"/>
    <w:rsid w:val="00E30256"/>
    <w:rsid w:val="00E3028D"/>
    <w:rsid w:val="00E303AB"/>
    <w:rsid w:val="00E303BE"/>
    <w:rsid w:val="00E303BF"/>
    <w:rsid w:val="00E3055B"/>
    <w:rsid w:val="00E30584"/>
    <w:rsid w:val="00E305DF"/>
    <w:rsid w:val="00E3061A"/>
    <w:rsid w:val="00E30746"/>
    <w:rsid w:val="00E307EC"/>
    <w:rsid w:val="00E3081A"/>
    <w:rsid w:val="00E3090C"/>
    <w:rsid w:val="00E30AE0"/>
    <w:rsid w:val="00E30D71"/>
    <w:rsid w:val="00E30E18"/>
    <w:rsid w:val="00E30E2C"/>
    <w:rsid w:val="00E30ED2"/>
    <w:rsid w:val="00E310BA"/>
    <w:rsid w:val="00E311C1"/>
    <w:rsid w:val="00E31248"/>
    <w:rsid w:val="00E3135D"/>
    <w:rsid w:val="00E31455"/>
    <w:rsid w:val="00E314FA"/>
    <w:rsid w:val="00E317A6"/>
    <w:rsid w:val="00E317CE"/>
    <w:rsid w:val="00E3188F"/>
    <w:rsid w:val="00E318BB"/>
    <w:rsid w:val="00E31B33"/>
    <w:rsid w:val="00E31BD3"/>
    <w:rsid w:val="00E31BF6"/>
    <w:rsid w:val="00E31BFB"/>
    <w:rsid w:val="00E31E61"/>
    <w:rsid w:val="00E31F0A"/>
    <w:rsid w:val="00E31F3E"/>
    <w:rsid w:val="00E31F83"/>
    <w:rsid w:val="00E31FC4"/>
    <w:rsid w:val="00E32042"/>
    <w:rsid w:val="00E32092"/>
    <w:rsid w:val="00E32093"/>
    <w:rsid w:val="00E32138"/>
    <w:rsid w:val="00E32230"/>
    <w:rsid w:val="00E32282"/>
    <w:rsid w:val="00E32383"/>
    <w:rsid w:val="00E3253C"/>
    <w:rsid w:val="00E3258D"/>
    <w:rsid w:val="00E3259E"/>
    <w:rsid w:val="00E3268C"/>
    <w:rsid w:val="00E32761"/>
    <w:rsid w:val="00E32762"/>
    <w:rsid w:val="00E3299B"/>
    <w:rsid w:val="00E32A3A"/>
    <w:rsid w:val="00E32BB4"/>
    <w:rsid w:val="00E32CBA"/>
    <w:rsid w:val="00E32CE1"/>
    <w:rsid w:val="00E32FB2"/>
    <w:rsid w:val="00E3307A"/>
    <w:rsid w:val="00E33106"/>
    <w:rsid w:val="00E3325B"/>
    <w:rsid w:val="00E332DE"/>
    <w:rsid w:val="00E33352"/>
    <w:rsid w:val="00E33438"/>
    <w:rsid w:val="00E33508"/>
    <w:rsid w:val="00E33525"/>
    <w:rsid w:val="00E33573"/>
    <w:rsid w:val="00E336BD"/>
    <w:rsid w:val="00E336CC"/>
    <w:rsid w:val="00E33750"/>
    <w:rsid w:val="00E33797"/>
    <w:rsid w:val="00E337CD"/>
    <w:rsid w:val="00E3381C"/>
    <w:rsid w:val="00E33A08"/>
    <w:rsid w:val="00E33A59"/>
    <w:rsid w:val="00E33A6E"/>
    <w:rsid w:val="00E33BAD"/>
    <w:rsid w:val="00E33C10"/>
    <w:rsid w:val="00E33C75"/>
    <w:rsid w:val="00E33D8E"/>
    <w:rsid w:val="00E33DB3"/>
    <w:rsid w:val="00E33EBA"/>
    <w:rsid w:val="00E33FA9"/>
    <w:rsid w:val="00E34037"/>
    <w:rsid w:val="00E34073"/>
    <w:rsid w:val="00E341C7"/>
    <w:rsid w:val="00E34288"/>
    <w:rsid w:val="00E342A6"/>
    <w:rsid w:val="00E34333"/>
    <w:rsid w:val="00E3433B"/>
    <w:rsid w:val="00E3442C"/>
    <w:rsid w:val="00E3473F"/>
    <w:rsid w:val="00E34776"/>
    <w:rsid w:val="00E347A1"/>
    <w:rsid w:val="00E34972"/>
    <w:rsid w:val="00E34B23"/>
    <w:rsid w:val="00E34C55"/>
    <w:rsid w:val="00E34C6E"/>
    <w:rsid w:val="00E34C88"/>
    <w:rsid w:val="00E34CD3"/>
    <w:rsid w:val="00E34CF6"/>
    <w:rsid w:val="00E34D51"/>
    <w:rsid w:val="00E34D58"/>
    <w:rsid w:val="00E34E18"/>
    <w:rsid w:val="00E34E4A"/>
    <w:rsid w:val="00E34F63"/>
    <w:rsid w:val="00E3501B"/>
    <w:rsid w:val="00E35044"/>
    <w:rsid w:val="00E351F6"/>
    <w:rsid w:val="00E35304"/>
    <w:rsid w:val="00E3545D"/>
    <w:rsid w:val="00E35462"/>
    <w:rsid w:val="00E35470"/>
    <w:rsid w:val="00E354F4"/>
    <w:rsid w:val="00E3565C"/>
    <w:rsid w:val="00E356AA"/>
    <w:rsid w:val="00E356BF"/>
    <w:rsid w:val="00E35712"/>
    <w:rsid w:val="00E35799"/>
    <w:rsid w:val="00E3583A"/>
    <w:rsid w:val="00E35B6A"/>
    <w:rsid w:val="00E35BA6"/>
    <w:rsid w:val="00E35C23"/>
    <w:rsid w:val="00E35C3A"/>
    <w:rsid w:val="00E35CB3"/>
    <w:rsid w:val="00E35CFE"/>
    <w:rsid w:val="00E35D60"/>
    <w:rsid w:val="00E35D77"/>
    <w:rsid w:val="00E35E47"/>
    <w:rsid w:val="00E35E52"/>
    <w:rsid w:val="00E35FB2"/>
    <w:rsid w:val="00E3601C"/>
    <w:rsid w:val="00E36075"/>
    <w:rsid w:val="00E360A3"/>
    <w:rsid w:val="00E360A6"/>
    <w:rsid w:val="00E360FA"/>
    <w:rsid w:val="00E36120"/>
    <w:rsid w:val="00E361B1"/>
    <w:rsid w:val="00E36223"/>
    <w:rsid w:val="00E362E2"/>
    <w:rsid w:val="00E3630F"/>
    <w:rsid w:val="00E36354"/>
    <w:rsid w:val="00E3637D"/>
    <w:rsid w:val="00E3650B"/>
    <w:rsid w:val="00E3660F"/>
    <w:rsid w:val="00E3666F"/>
    <w:rsid w:val="00E367CE"/>
    <w:rsid w:val="00E367ED"/>
    <w:rsid w:val="00E3682F"/>
    <w:rsid w:val="00E369B5"/>
    <w:rsid w:val="00E36A5E"/>
    <w:rsid w:val="00E36A89"/>
    <w:rsid w:val="00E36B02"/>
    <w:rsid w:val="00E36BB8"/>
    <w:rsid w:val="00E36CB0"/>
    <w:rsid w:val="00E36DCC"/>
    <w:rsid w:val="00E36F39"/>
    <w:rsid w:val="00E37035"/>
    <w:rsid w:val="00E3725F"/>
    <w:rsid w:val="00E3727C"/>
    <w:rsid w:val="00E37288"/>
    <w:rsid w:val="00E3728B"/>
    <w:rsid w:val="00E37402"/>
    <w:rsid w:val="00E3741D"/>
    <w:rsid w:val="00E37538"/>
    <w:rsid w:val="00E3754F"/>
    <w:rsid w:val="00E37603"/>
    <w:rsid w:val="00E3760A"/>
    <w:rsid w:val="00E376A5"/>
    <w:rsid w:val="00E376F4"/>
    <w:rsid w:val="00E3773F"/>
    <w:rsid w:val="00E377F2"/>
    <w:rsid w:val="00E37815"/>
    <w:rsid w:val="00E3785B"/>
    <w:rsid w:val="00E378F2"/>
    <w:rsid w:val="00E3797F"/>
    <w:rsid w:val="00E37B07"/>
    <w:rsid w:val="00E37C54"/>
    <w:rsid w:val="00E37D7B"/>
    <w:rsid w:val="00E37D7E"/>
    <w:rsid w:val="00E37E41"/>
    <w:rsid w:val="00E37EDC"/>
    <w:rsid w:val="00E37F1E"/>
    <w:rsid w:val="00E37FD9"/>
    <w:rsid w:val="00E3BFB1"/>
    <w:rsid w:val="00E4018F"/>
    <w:rsid w:val="00E40227"/>
    <w:rsid w:val="00E40241"/>
    <w:rsid w:val="00E40257"/>
    <w:rsid w:val="00E402CD"/>
    <w:rsid w:val="00E4035E"/>
    <w:rsid w:val="00E40540"/>
    <w:rsid w:val="00E4066F"/>
    <w:rsid w:val="00E406A0"/>
    <w:rsid w:val="00E40753"/>
    <w:rsid w:val="00E40790"/>
    <w:rsid w:val="00E40794"/>
    <w:rsid w:val="00E407D2"/>
    <w:rsid w:val="00E4095C"/>
    <w:rsid w:val="00E40AF1"/>
    <w:rsid w:val="00E40B71"/>
    <w:rsid w:val="00E40BDA"/>
    <w:rsid w:val="00E40D02"/>
    <w:rsid w:val="00E40D03"/>
    <w:rsid w:val="00E40DE1"/>
    <w:rsid w:val="00E40E89"/>
    <w:rsid w:val="00E40FFE"/>
    <w:rsid w:val="00E4121C"/>
    <w:rsid w:val="00E4125C"/>
    <w:rsid w:val="00E412CC"/>
    <w:rsid w:val="00E412E4"/>
    <w:rsid w:val="00E413D8"/>
    <w:rsid w:val="00E4147F"/>
    <w:rsid w:val="00E414B9"/>
    <w:rsid w:val="00E41615"/>
    <w:rsid w:val="00E41656"/>
    <w:rsid w:val="00E41677"/>
    <w:rsid w:val="00E416BF"/>
    <w:rsid w:val="00E4172F"/>
    <w:rsid w:val="00E419A7"/>
    <w:rsid w:val="00E41A62"/>
    <w:rsid w:val="00E41AE1"/>
    <w:rsid w:val="00E41E5E"/>
    <w:rsid w:val="00E41EB0"/>
    <w:rsid w:val="00E42036"/>
    <w:rsid w:val="00E420C5"/>
    <w:rsid w:val="00E4214D"/>
    <w:rsid w:val="00E4223B"/>
    <w:rsid w:val="00E42266"/>
    <w:rsid w:val="00E42358"/>
    <w:rsid w:val="00E42418"/>
    <w:rsid w:val="00E4244E"/>
    <w:rsid w:val="00E42497"/>
    <w:rsid w:val="00E4252E"/>
    <w:rsid w:val="00E425B0"/>
    <w:rsid w:val="00E4267E"/>
    <w:rsid w:val="00E426FA"/>
    <w:rsid w:val="00E4275C"/>
    <w:rsid w:val="00E42885"/>
    <w:rsid w:val="00E42916"/>
    <w:rsid w:val="00E42947"/>
    <w:rsid w:val="00E42BCF"/>
    <w:rsid w:val="00E42CA7"/>
    <w:rsid w:val="00E42D68"/>
    <w:rsid w:val="00E42F3F"/>
    <w:rsid w:val="00E42F56"/>
    <w:rsid w:val="00E42FC7"/>
    <w:rsid w:val="00E42FDC"/>
    <w:rsid w:val="00E43008"/>
    <w:rsid w:val="00E43034"/>
    <w:rsid w:val="00E430FB"/>
    <w:rsid w:val="00E43177"/>
    <w:rsid w:val="00E43225"/>
    <w:rsid w:val="00E4338B"/>
    <w:rsid w:val="00E433A2"/>
    <w:rsid w:val="00E433CA"/>
    <w:rsid w:val="00E43647"/>
    <w:rsid w:val="00E4369A"/>
    <w:rsid w:val="00E436A3"/>
    <w:rsid w:val="00E43878"/>
    <w:rsid w:val="00E43929"/>
    <w:rsid w:val="00E4393F"/>
    <w:rsid w:val="00E43940"/>
    <w:rsid w:val="00E43958"/>
    <w:rsid w:val="00E43975"/>
    <w:rsid w:val="00E439C3"/>
    <w:rsid w:val="00E439D5"/>
    <w:rsid w:val="00E43A40"/>
    <w:rsid w:val="00E43B0B"/>
    <w:rsid w:val="00E43C2C"/>
    <w:rsid w:val="00E43C79"/>
    <w:rsid w:val="00E43CD4"/>
    <w:rsid w:val="00E43D3D"/>
    <w:rsid w:val="00E43E5B"/>
    <w:rsid w:val="00E43E7D"/>
    <w:rsid w:val="00E43ECF"/>
    <w:rsid w:val="00E43F34"/>
    <w:rsid w:val="00E43F58"/>
    <w:rsid w:val="00E4423D"/>
    <w:rsid w:val="00E44279"/>
    <w:rsid w:val="00E442DD"/>
    <w:rsid w:val="00E44328"/>
    <w:rsid w:val="00E44387"/>
    <w:rsid w:val="00E443BC"/>
    <w:rsid w:val="00E443F6"/>
    <w:rsid w:val="00E44400"/>
    <w:rsid w:val="00E44421"/>
    <w:rsid w:val="00E44538"/>
    <w:rsid w:val="00E445FD"/>
    <w:rsid w:val="00E4463E"/>
    <w:rsid w:val="00E44673"/>
    <w:rsid w:val="00E44705"/>
    <w:rsid w:val="00E4472D"/>
    <w:rsid w:val="00E447BB"/>
    <w:rsid w:val="00E447DE"/>
    <w:rsid w:val="00E4483E"/>
    <w:rsid w:val="00E44911"/>
    <w:rsid w:val="00E4495F"/>
    <w:rsid w:val="00E449AE"/>
    <w:rsid w:val="00E449D5"/>
    <w:rsid w:val="00E449FA"/>
    <w:rsid w:val="00E44B94"/>
    <w:rsid w:val="00E44CFD"/>
    <w:rsid w:val="00E44D3D"/>
    <w:rsid w:val="00E44D69"/>
    <w:rsid w:val="00E44D6B"/>
    <w:rsid w:val="00E44DAB"/>
    <w:rsid w:val="00E44DB6"/>
    <w:rsid w:val="00E44F48"/>
    <w:rsid w:val="00E45076"/>
    <w:rsid w:val="00E450DC"/>
    <w:rsid w:val="00E4530F"/>
    <w:rsid w:val="00E45346"/>
    <w:rsid w:val="00E453AF"/>
    <w:rsid w:val="00E4545D"/>
    <w:rsid w:val="00E454C3"/>
    <w:rsid w:val="00E45505"/>
    <w:rsid w:val="00E45522"/>
    <w:rsid w:val="00E45526"/>
    <w:rsid w:val="00E45707"/>
    <w:rsid w:val="00E4572A"/>
    <w:rsid w:val="00E4575B"/>
    <w:rsid w:val="00E458A6"/>
    <w:rsid w:val="00E458FD"/>
    <w:rsid w:val="00E45A2F"/>
    <w:rsid w:val="00E45AC1"/>
    <w:rsid w:val="00E45AF4"/>
    <w:rsid w:val="00E45B24"/>
    <w:rsid w:val="00E45D03"/>
    <w:rsid w:val="00E45DFD"/>
    <w:rsid w:val="00E45EC2"/>
    <w:rsid w:val="00E45F65"/>
    <w:rsid w:val="00E45FB7"/>
    <w:rsid w:val="00E45FC6"/>
    <w:rsid w:val="00E4608A"/>
    <w:rsid w:val="00E460F1"/>
    <w:rsid w:val="00E460FD"/>
    <w:rsid w:val="00E460FF"/>
    <w:rsid w:val="00E461EF"/>
    <w:rsid w:val="00E4624C"/>
    <w:rsid w:val="00E463BB"/>
    <w:rsid w:val="00E463C9"/>
    <w:rsid w:val="00E4643B"/>
    <w:rsid w:val="00E464BB"/>
    <w:rsid w:val="00E46509"/>
    <w:rsid w:val="00E4650F"/>
    <w:rsid w:val="00E4667E"/>
    <w:rsid w:val="00E466BD"/>
    <w:rsid w:val="00E467DF"/>
    <w:rsid w:val="00E46846"/>
    <w:rsid w:val="00E468F7"/>
    <w:rsid w:val="00E4692E"/>
    <w:rsid w:val="00E46972"/>
    <w:rsid w:val="00E46A7F"/>
    <w:rsid w:val="00E46A84"/>
    <w:rsid w:val="00E46A95"/>
    <w:rsid w:val="00E46AF0"/>
    <w:rsid w:val="00E46C6F"/>
    <w:rsid w:val="00E46D30"/>
    <w:rsid w:val="00E46DBC"/>
    <w:rsid w:val="00E46E52"/>
    <w:rsid w:val="00E46ECA"/>
    <w:rsid w:val="00E46F1F"/>
    <w:rsid w:val="00E46FDF"/>
    <w:rsid w:val="00E47017"/>
    <w:rsid w:val="00E47064"/>
    <w:rsid w:val="00E470D8"/>
    <w:rsid w:val="00E47168"/>
    <w:rsid w:val="00E47259"/>
    <w:rsid w:val="00E4725B"/>
    <w:rsid w:val="00E47361"/>
    <w:rsid w:val="00E473EC"/>
    <w:rsid w:val="00E474ED"/>
    <w:rsid w:val="00E47594"/>
    <w:rsid w:val="00E4764A"/>
    <w:rsid w:val="00E4767C"/>
    <w:rsid w:val="00E47714"/>
    <w:rsid w:val="00E47792"/>
    <w:rsid w:val="00E47793"/>
    <w:rsid w:val="00E478C5"/>
    <w:rsid w:val="00E478E2"/>
    <w:rsid w:val="00E47952"/>
    <w:rsid w:val="00E4796D"/>
    <w:rsid w:val="00E479AC"/>
    <w:rsid w:val="00E47AA7"/>
    <w:rsid w:val="00E47AC1"/>
    <w:rsid w:val="00E47D57"/>
    <w:rsid w:val="00E47DB4"/>
    <w:rsid w:val="00E47E1E"/>
    <w:rsid w:val="00E47F53"/>
    <w:rsid w:val="00E47F86"/>
    <w:rsid w:val="00E500A6"/>
    <w:rsid w:val="00E500D7"/>
    <w:rsid w:val="00E5020E"/>
    <w:rsid w:val="00E50226"/>
    <w:rsid w:val="00E50365"/>
    <w:rsid w:val="00E503D2"/>
    <w:rsid w:val="00E50425"/>
    <w:rsid w:val="00E50506"/>
    <w:rsid w:val="00E5054E"/>
    <w:rsid w:val="00E50571"/>
    <w:rsid w:val="00E50690"/>
    <w:rsid w:val="00E5079B"/>
    <w:rsid w:val="00E50AF5"/>
    <w:rsid w:val="00E50BB2"/>
    <w:rsid w:val="00E50BC1"/>
    <w:rsid w:val="00E50C99"/>
    <w:rsid w:val="00E50D96"/>
    <w:rsid w:val="00E50E18"/>
    <w:rsid w:val="00E50E1F"/>
    <w:rsid w:val="00E50F4A"/>
    <w:rsid w:val="00E50FA8"/>
    <w:rsid w:val="00E50FB4"/>
    <w:rsid w:val="00E50FFD"/>
    <w:rsid w:val="00E51112"/>
    <w:rsid w:val="00E5115C"/>
    <w:rsid w:val="00E511BA"/>
    <w:rsid w:val="00E511EB"/>
    <w:rsid w:val="00E513AA"/>
    <w:rsid w:val="00E513E1"/>
    <w:rsid w:val="00E51402"/>
    <w:rsid w:val="00E5144E"/>
    <w:rsid w:val="00E5149C"/>
    <w:rsid w:val="00E514A8"/>
    <w:rsid w:val="00E514EC"/>
    <w:rsid w:val="00E514F5"/>
    <w:rsid w:val="00E5153D"/>
    <w:rsid w:val="00E51584"/>
    <w:rsid w:val="00E5163F"/>
    <w:rsid w:val="00E51662"/>
    <w:rsid w:val="00E51694"/>
    <w:rsid w:val="00E516BA"/>
    <w:rsid w:val="00E51A16"/>
    <w:rsid w:val="00E51C10"/>
    <w:rsid w:val="00E51C36"/>
    <w:rsid w:val="00E51C46"/>
    <w:rsid w:val="00E51CFA"/>
    <w:rsid w:val="00E51D12"/>
    <w:rsid w:val="00E51E06"/>
    <w:rsid w:val="00E51E18"/>
    <w:rsid w:val="00E51E82"/>
    <w:rsid w:val="00E51FAE"/>
    <w:rsid w:val="00E5200D"/>
    <w:rsid w:val="00E520BD"/>
    <w:rsid w:val="00E52168"/>
    <w:rsid w:val="00E5235C"/>
    <w:rsid w:val="00E524D4"/>
    <w:rsid w:val="00E5262A"/>
    <w:rsid w:val="00E526B2"/>
    <w:rsid w:val="00E527FF"/>
    <w:rsid w:val="00E52835"/>
    <w:rsid w:val="00E52932"/>
    <w:rsid w:val="00E52AF2"/>
    <w:rsid w:val="00E52B70"/>
    <w:rsid w:val="00E52BB6"/>
    <w:rsid w:val="00E52CA1"/>
    <w:rsid w:val="00E52CBD"/>
    <w:rsid w:val="00E52D4E"/>
    <w:rsid w:val="00E52EA5"/>
    <w:rsid w:val="00E52F50"/>
    <w:rsid w:val="00E52F62"/>
    <w:rsid w:val="00E52F9D"/>
    <w:rsid w:val="00E5305D"/>
    <w:rsid w:val="00E53204"/>
    <w:rsid w:val="00E532A5"/>
    <w:rsid w:val="00E53333"/>
    <w:rsid w:val="00E5338A"/>
    <w:rsid w:val="00E53392"/>
    <w:rsid w:val="00E53403"/>
    <w:rsid w:val="00E5346A"/>
    <w:rsid w:val="00E534C0"/>
    <w:rsid w:val="00E534CD"/>
    <w:rsid w:val="00E53511"/>
    <w:rsid w:val="00E53607"/>
    <w:rsid w:val="00E53626"/>
    <w:rsid w:val="00E53758"/>
    <w:rsid w:val="00E53863"/>
    <w:rsid w:val="00E53876"/>
    <w:rsid w:val="00E53964"/>
    <w:rsid w:val="00E5396B"/>
    <w:rsid w:val="00E53A7C"/>
    <w:rsid w:val="00E53A89"/>
    <w:rsid w:val="00E53AC0"/>
    <w:rsid w:val="00E53B67"/>
    <w:rsid w:val="00E53C0B"/>
    <w:rsid w:val="00E53D19"/>
    <w:rsid w:val="00E53D99"/>
    <w:rsid w:val="00E53DA9"/>
    <w:rsid w:val="00E53FCB"/>
    <w:rsid w:val="00E5409B"/>
    <w:rsid w:val="00E54106"/>
    <w:rsid w:val="00E54114"/>
    <w:rsid w:val="00E54243"/>
    <w:rsid w:val="00E5425D"/>
    <w:rsid w:val="00E542A5"/>
    <w:rsid w:val="00E542D9"/>
    <w:rsid w:val="00E543D8"/>
    <w:rsid w:val="00E54415"/>
    <w:rsid w:val="00E544B8"/>
    <w:rsid w:val="00E545A4"/>
    <w:rsid w:val="00E54713"/>
    <w:rsid w:val="00E54982"/>
    <w:rsid w:val="00E549F2"/>
    <w:rsid w:val="00E54A17"/>
    <w:rsid w:val="00E54AE4"/>
    <w:rsid w:val="00E54B0F"/>
    <w:rsid w:val="00E54BA2"/>
    <w:rsid w:val="00E54C04"/>
    <w:rsid w:val="00E54C1D"/>
    <w:rsid w:val="00E54C43"/>
    <w:rsid w:val="00E54C70"/>
    <w:rsid w:val="00E54CBA"/>
    <w:rsid w:val="00E54CCE"/>
    <w:rsid w:val="00E54D07"/>
    <w:rsid w:val="00E54E61"/>
    <w:rsid w:val="00E5505A"/>
    <w:rsid w:val="00E5509B"/>
    <w:rsid w:val="00E550C2"/>
    <w:rsid w:val="00E55131"/>
    <w:rsid w:val="00E5519A"/>
    <w:rsid w:val="00E551B6"/>
    <w:rsid w:val="00E55245"/>
    <w:rsid w:val="00E55279"/>
    <w:rsid w:val="00E552E4"/>
    <w:rsid w:val="00E5540E"/>
    <w:rsid w:val="00E555A4"/>
    <w:rsid w:val="00E5563D"/>
    <w:rsid w:val="00E55805"/>
    <w:rsid w:val="00E5581F"/>
    <w:rsid w:val="00E55853"/>
    <w:rsid w:val="00E558B6"/>
    <w:rsid w:val="00E55900"/>
    <w:rsid w:val="00E55935"/>
    <w:rsid w:val="00E5595F"/>
    <w:rsid w:val="00E55BD6"/>
    <w:rsid w:val="00E55CED"/>
    <w:rsid w:val="00E55EA1"/>
    <w:rsid w:val="00E55F11"/>
    <w:rsid w:val="00E5613E"/>
    <w:rsid w:val="00E56143"/>
    <w:rsid w:val="00E56283"/>
    <w:rsid w:val="00E5629E"/>
    <w:rsid w:val="00E5631B"/>
    <w:rsid w:val="00E5636C"/>
    <w:rsid w:val="00E563ED"/>
    <w:rsid w:val="00E5647F"/>
    <w:rsid w:val="00E56721"/>
    <w:rsid w:val="00E567B4"/>
    <w:rsid w:val="00E567BB"/>
    <w:rsid w:val="00E56819"/>
    <w:rsid w:val="00E56831"/>
    <w:rsid w:val="00E5684D"/>
    <w:rsid w:val="00E5687B"/>
    <w:rsid w:val="00E569A0"/>
    <w:rsid w:val="00E56A3B"/>
    <w:rsid w:val="00E56A75"/>
    <w:rsid w:val="00E56C04"/>
    <w:rsid w:val="00E56C31"/>
    <w:rsid w:val="00E56CD5"/>
    <w:rsid w:val="00E56DC8"/>
    <w:rsid w:val="00E56DDB"/>
    <w:rsid w:val="00E56E1C"/>
    <w:rsid w:val="00E56E76"/>
    <w:rsid w:val="00E56EFF"/>
    <w:rsid w:val="00E56F7A"/>
    <w:rsid w:val="00E56FDD"/>
    <w:rsid w:val="00E570A3"/>
    <w:rsid w:val="00E57112"/>
    <w:rsid w:val="00E5713B"/>
    <w:rsid w:val="00E571C3"/>
    <w:rsid w:val="00E572AF"/>
    <w:rsid w:val="00E572BD"/>
    <w:rsid w:val="00E572C5"/>
    <w:rsid w:val="00E572D3"/>
    <w:rsid w:val="00E57348"/>
    <w:rsid w:val="00E573E4"/>
    <w:rsid w:val="00E5742C"/>
    <w:rsid w:val="00E5757C"/>
    <w:rsid w:val="00E57678"/>
    <w:rsid w:val="00E576EF"/>
    <w:rsid w:val="00E57816"/>
    <w:rsid w:val="00E57831"/>
    <w:rsid w:val="00E578A1"/>
    <w:rsid w:val="00E57933"/>
    <w:rsid w:val="00E57B88"/>
    <w:rsid w:val="00E57CA1"/>
    <w:rsid w:val="00E57CF4"/>
    <w:rsid w:val="00E57D39"/>
    <w:rsid w:val="00E57D48"/>
    <w:rsid w:val="00E57D94"/>
    <w:rsid w:val="00E57D9F"/>
    <w:rsid w:val="00E57DF7"/>
    <w:rsid w:val="00E57E3A"/>
    <w:rsid w:val="00E57FD2"/>
    <w:rsid w:val="00E57FDC"/>
    <w:rsid w:val="00E60017"/>
    <w:rsid w:val="00E60093"/>
    <w:rsid w:val="00E6024E"/>
    <w:rsid w:val="00E60326"/>
    <w:rsid w:val="00E603BC"/>
    <w:rsid w:val="00E60415"/>
    <w:rsid w:val="00E6047C"/>
    <w:rsid w:val="00E60490"/>
    <w:rsid w:val="00E604AF"/>
    <w:rsid w:val="00E604CB"/>
    <w:rsid w:val="00E60548"/>
    <w:rsid w:val="00E60667"/>
    <w:rsid w:val="00E6069F"/>
    <w:rsid w:val="00E607FA"/>
    <w:rsid w:val="00E60810"/>
    <w:rsid w:val="00E608BD"/>
    <w:rsid w:val="00E608ED"/>
    <w:rsid w:val="00E60956"/>
    <w:rsid w:val="00E60AED"/>
    <w:rsid w:val="00E60CFE"/>
    <w:rsid w:val="00E60F6B"/>
    <w:rsid w:val="00E61046"/>
    <w:rsid w:val="00E6105F"/>
    <w:rsid w:val="00E610CD"/>
    <w:rsid w:val="00E610FB"/>
    <w:rsid w:val="00E61146"/>
    <w:rsid w:val="00E61177"/>
    <w:rsid w:val="00E6118D"/>
    <w:rsid w:val="00E6144A"/>
    <w:rsid w:val="00E6146A"/>
    <w:rsid w:val="00E61799"/>
    <w:rsid w:val="00E617A5"/>
    <w:rsid w:val="00E617DD"/>
    <w:rsid w:val="00E618C9"/>
    <w:rsid w:val="00E6197D"/>
    <w:rsid w:val="00E6198D"/>
    <w:rsid w:val="00E619A3"/>
    <w:rsid w:val="00E619BE"/>
    <w:rsid w:val="00E619F0"/>
    <w:rsid w:val="00E61A3F"/>
    <w:rsid w:val="00E61A93"/>
    <w:rsid w:val="00E61B85"/>
    <w:rsid w:val="00E61C59"/>
    <w:rsid w:val="00E61D9F"/>
    <w:rsid w:val="00E61DCC"/>
    <w:rsid w:val="00E61E2D"/>
    <w:rsid w:val="00E61F77"/>
    <w:rsid w:val="00E61F79"/>
    <w:rsid w:val="00E620B6"/>
    <w:rsid w:val="00E620FD"/>
    <w:rsid w:val="00E6212D"/>
    <w:rsid w:val="00E6218F"/>
    <w:rsid w:val="00E621A6"/>
    <w:rsid w:val="00E621CC"/>
    <w:rsid w:val="00E621F0"/>
    <w:rsid w:val="00E621F8"/>
    <w:rsid w:val="00E6227C"/>
    <w:rsid w:val="00E62289"/>
    <w:rsid w:val="00E62420"/>
    <w:rsid w:val="00E624EC"/>
    <w:rsid w:val="00E6261B"/>
    <w:rsid w:val="00E626A4"/>
    <w:rsid w:val="00E627DF"/>
    <w:rsid w:val="00E627E4"/>
    <w:rsid w:val="00E628FA"/>
    <w:rsid w:val="00E6296D"/>
    <w:rsid w:val="00E629E2"/>
    <w:rsid w:val="00E62B41"/>
    <w:rsid w:val="00E62B95"/>
    <w:rsid w:val="00E62BB7"/>
    <w:rsid w:val="00E62BBE"/>
    <w:rsid w:val="00E62BFF"/>
    <w:rsid w:val="00E62C23"/>
    <w:rsid w:val="00E62C9B"/>
    <w:rsid w:val="00E62EDD"/>
    <w:rsid w:val="00E62F16"/>
    <w:rsid w:val="00E62FC3"/>
    <w:rsid w:val="00E62FC5"/>
    <w:rsid w:val="00E62FF5"/>
    <w:rsid w:val="00E6314E"/>
    <w:rsid w:val="00E63203"/>
    <w:rsid w:val="00E63247"/>
    <w:rsid w:val="00E632EA"/>
    <w:rsid w:val="00E63399"/>
    <w:rsid w:val="00E633FA"/>
    <w:rsid w:val="00E6342B"/>
    <w:rsid w:val="00E63445"/>
    <w:rsid w:val="00E634C6"/>
    <w:rsid w:val="00E63597"/>
    <w:rsid w:val="00E63664"/>
    <w:rsid w:val="00E636F4"/>
    <w:rsid w:val="00E637E0"/>
    <w:rsid w:val="00E6383F"/>
    <w:rsid w:val="00E6392D"/>
    <w:rsid w:val="00E63A10"/>
    <w:rsid w:val="00E63A6E"/>
    <w:rsid w:val="00E63B59"/>
    <w:rsid w:val="00E63BAF"/>
    <w:rsid w:val="00E63BC9"/>
    <w:rsid w:val="00E63C65"/>
    <w:rsid w:val="00E63D00"/>
    <w:rsid w:val="00E63D48"/>
    <w:rsid w:val="00E63DEE"/>
    <w:rsid w:val="00E63E29"/>
    <w:rsid w:val="00E63EBA"/>
    <w:rsid w:val="00E63ECF"/>
    <w:rsid w:val="00E63F6C"/>
    <w:rsid w:val="00E640FA"/>
    <w:rsid w:val="00E641E8"/>
    <w:rsid w:val="00E64298"/>
    <w:rsid w:val="00E64319"/>
    <w:rsid w:val="00E643D8"/>
    <w:rsid w:val="00E646C7"/>
    <w:rsid w:val="00E647D7"/>
    <w:rsid w:val="00E6483C"/>
    <w:rsid w:val="00E648C4"/>
    <w:rsid w:val="00E648E5"/>
    <w:rsid w:val="00E649A8"/>
    <w:rsid w:val="00E64B13"/>
    <w:rsid w:val="00E64B3B"/>
    <w:rsid w:val="00E64BE5"/>
    <w:rsid w:val="00E64CC6"/>
    <w:rsid w:val="00E64DB6"/>
    <w:rsid w:val="00E64DBC"/>
    <w:rsid w:val="00E64F3D"/>
    <w:rsid w:val="00E65022"/>
    <w:rsid w:val="00E6513B"/>
    <w:rsid w:val="00E65296"/>
    <w:rsid w:val="00E65366"/>
    <w:rsid w:val="00E653F6"/>
    <w:rsid w:val="00E6546B"/>
    <w:rsid w:val="00E657A5"/>
    <w:rsid w:val="00E657AB"/>
    <w:rsid w:val="00E658B2"/>
    <w:rsid w:val="00E658FB"/>
    <w:rsid w:val="00E65A14"/>
    <w:rsid w:val="00E65A82"/>
    <w:rsid w:val="00E65B1D"/>
    <w:rsid w:val="00E65B59"/>
    <w:rsid w:val="00E65B5D"/>
    <w:rsid w:val="00E65BD5"/>
    <w:rsid w:val="00E65DCC"/>
    <w:rsid w:val="00E65E92"/>
    <w:rsid w:val="00E65EC1"/>
    <w:rsid w:val="00E66053"/>
    <w:rsid w:val="00E6623E"/>
    <w:rsid w:val="00E662B8"/>
    <w:rsid w:val="00E66515"/>
    <w:rsid w:val="00E665E8"/>
    <w:rsid w:val="00E66638"/>
    <w:rsid w:val="00E666D7"/>
    <w:rsid w:val="00E666FD"/>
    <w:rsid w:val="00E66701"/>
    <w:rsid w:val="00E667B6"/>
    <w:rsid w:val="00E667F0"/>
    <w:rsid w:val="00E66A02"/>
    <w:rsid w:val="00E66A69"/>
    <w:rsid w:val="00E66BD2"/>
    <w:rsid w:val="00E66C4F"/>
    <w:rsid w:val="00E66D3D"/>
    <w:rsid w:val="00E66DC1"/>
    <w:rsid w:val="00E66F47"/>
    <w:rsid w:val="00E66FF3"/>
    <w:rsid w:val="00E67022"/>
    <w:rsid w:val="00E6713B"/>
    <w:rsid w:val="00E67385"/>
    <w:rsid w:val="00E6749B"/>
    <w:rsid w:val="00E67615"/>
    <w:rsid w:val="00E67752"/>
    <w:rsid w:val="00E67882"/>
    <w:rsid w:val="00E678A8"/>
    <w:rsid w:val="00E67AEB"/>
    <w:rsid w:val="00E67B3A"/>
    <w:rsid w:val="00E67BBC"/>
    <w:rsid w:val="00E67C62"/>
    <w:rsid w:val="00E67E91"/>
    <w:rsid w:val="00E67EE8"/>
    <w:rsid w:val="00E67FF1"/>
    <w:rsid w:val="00E70308"/>
    <w:rsid w:val="00E7039C"/>
    <w:rsid w:val="00E70471"/>
    <w:rsid w:val="00E704F6"/>
    <w:rsid w:val="00E705B7"/>
    <w:rsid w:val="00E705BD"/>
    <w:rsid w:val="00E70671"/>
    <w:rsid w:val="00E7070E"/>
    <w:rsid w:val="00E70733"/>
    <w:rsid w:val="00E7093E"/>
    <w:rsid w:val="00E70947"/>
    <w:rsid w:val="00E70C2D"/>
    <w:rsid w:val="00E70CB6"/>
    <w:rsid w:val="00E70CC6"/>
    <w:rsid w:val="00E70D93"/>
    <w:rsid w:val="00E70DCC"/>
    <w:rsid w:val="00E70DE8"/>
    <w:rsid w:val="00E70E86"/>
    <w:rsid w:val="00E70F96"/>
    <w:rsid w:val="00E70FEA"/>
    <w:rsid w:val="00E7106D"/>
    <w:rsid w:val="00E7116E"/>
    <w:rsid w:val="00E711D3"/>
    <w:rsid w:val="00E71619"/>
    <w:rsid w:val="00E716BE"/>
    <w:rsid w:val="00E716D4"/>
    <w:rsid w:val="00E71722"/>
    <w:rsid w:val="00E7176B"/>
    <w:rsid w:val="00E717AA"/>
    <w:rsid w:val="00E7184E"/>
    <w:rsid w:val="00E71936"/>
    <w:rsid w:val="00E71A6C"/>
    <w:rsid w:val="00E71A9F"/>
    <w:rsid w:val="00E71B91"/>
    <w:rsid w:val="00E71CA1"/>
    <w:rsid w:val="00E71CE8"/>
    <w:rsid w:val="00E71D43"/>
    <w:rsid w:val="00E71DF4"/>
    <w:rsid w:val="00E71EF6"/>
    <w:rsid w:val="00E71F08"/>
    <w:rsid w:val="00E71F60"/>
    <w:rsid w:val="00E72000"/>
    <w:rsid w:val="00E720A6"/>
    <w:rsid w:val="00E720B6"/>
    <w:rsid w:val="00E720F7"/>
    <w:rsid w:val="00E7216F"/>
    <w:rsid w:val="00E721A3"/>
    <w:rsid w:val="00E722C3"/>
    <w:rsid w:val="00E72350"/>
    <w:rsid w:val="00E723F5"/>
    <w:rsid w:val="00E72413"/>
    <w:rsid w:val="00E7241F"/>
    <w:rsid w:val="00E72599"/>
    <w:rsid w:val="00E7266E"/>
    <w:rsid w:val="00E727EC"/>
    <w:rsid w:val="00E728C0"/>
    <w:rsid w:val="00E729F0"/>
    <w:rsid w:val="00E72B0F"/>
    <w:rsid w:val="00E72B74"/>
    <w:rsid w:val="00E72C04"/>
    <w:rsid w:val="00E72C7F"/>
    <w:rsid w:val="00E72CBF"/>
    <w:rsid w:val="00E72D38"/>
    <w:rsid w:val="00E72E83"/>
    <w:rsid w:val="00E72F93"/>
    <w:rsid w:val="00E72FCA"/>
    <w:rsid w:val="00E72FEB"/>
    <w:rsid w:val="00E73091"/>
    <w:rsid w:val="00E7328F"/>
    <w:rsid w:val="00E732CB"/>
    <w:rsid w:val="00E735A1"/>
    <w:rsid w:val="00E735CE"/>
    <w:rsid w:val="00E7373C"/>
    <w:rsid w:val="00E73770"/>
    <w:rsid w:val="00E7386B"/>
    <w:rsid w:val="00E73884"/>
    <w:rsid w:val="00E73994"/>
    <w:rsid w:val="00E73995"/>
    <w:rsid w:val="00E73A7F"/>
    <w:rsid w:val="00E73ACE"/>
    <w:rsid w:val="00E73BD1"/>
    <w:rsid w:val="00E73C6B"/>
    <w:rsid w:val="00E73CD0"/>
    <w:rsid w:val="00E73E44"/>
    <w:rsid w:val="00E73ED0"/>
    <w:rsid w:val="00E7411A"/>
    <w:rsid w:val="00E7445A"/>
    <w:rsid w:val="00E7446B"/>
    <w:rsid w:val="00E7447A"/>
    <w:rsid w:val="00E744B6"/>
    <w:rsid w:val="00E744DE"/>
    <w:rsid w:val="00E745B1"/>
    <w:rsid w:val="00E74637"/>
    <w:rsid w:val="00E746BC"/>
    <w:rsid w:val="00E74759"/>
    <w:rsid w:val="00E7485E"/>
    <w:rsid w:val="00E74AAC"/>
    <w:rsid w:val="00E74AEE"/>
    <w:rsid w:val="00E74AF0"/>
    <w:rsid w:val="00E74B2D"/>
    <w:rsid w:val="00E74D2E"/>
    <w:rsid w:val="00E74DB1"/>
    <w:rsid w:val="00E74E0F"/>
    <w:rsid w:val="00E74E30"/>
    <w:rsid w:val="00E750C8"/>
    <w:rsid w:val="00E75113"/>
    <w:rsid w:val="00E75194"/>
    <w:rsid w:val="00E7519A"/>
    <w:rsid w:val="00E751B9"/>
    <w:rsid w:val="00E751E3"/>
    <w:rsid w:val="00E752C8"/>
    <w:rsid w:val="00E75387"/>
    <w:rsid w:val="00E7540D"/>
    <w:rsid w:val="00E7550E"/>
    <w:rsid w:val="00E75530"/>
    <w:rsid w:val="00E7555C"/>
    <w:rsid w:val="00E755EE"/>
    <w:rsid w:val="00E7584B"/>
    <w:rsid w:val="00E75873"/>
    <w:rsid w:val="00E758AB"/>
    <w:rsid w:val="00E758D1"/>
    <w:rsid w:val="00E758F6"/>
    <w:rsid w:val="00E758FC"/>
    <w:rsid w:val="00E7596E"/>
    <w:rsid w:val="00E75980"/>
    <w:rsid w:val="00E75A33"/>
    <w:rsid w:val="00E75AB1"/>
    <w:rsid w:val="00E75B2C"/>
    <w:rsid w:val="00E75B8A"/>
    <w:rsid w:val="00E75C09"/>
    <w:rsid w:val="00E75ECF"/>
    <w:rsid w:val="00E75F14"/>
    <w:rsid w:val="00E75F19"/>
    <w:rsid w:val="00E75FC1"/>
    <w:rsid w:val="00E760D6"/>
    <w:rsid w:val="00E760D7"/>
    <w:rsid w:val="00E760E2"/>
    <w:rsid w:val="00E761E6"/>
    <w:rsid w:val="00E76250"/>
    <w:rsid w:val="00E76260"/>
    <w:rsid w:val="00E7627F"/>
    <w:rsid w:val="00E76289"/>
    <w:rsid w:val="00E76365"/>
    <w:rsid w:val="00E7641A"/>
    <w:rsid w:val="00E7662B"/>
    <w:rsid w:val="00E76681"/>
    <w:rsid w:val="00E76784"/>
    <w:rsid w:val="00E76890"/>
    <w:rsid w:val="00E76891"/>
    <w:rsid w:val="00E7691D"/>
    <w:rsid w:val="00E76977"/>
    <w:rsid w:val="00E769D2"/>
    <w:rsid w:val="00E76A2C"/>
    <w:rsid w:val="00E76A37"/>
    <w:rsid w:val="00E76B1D"/>
    <w:rsid w:val="00E76BEA"/>
    <w:rsid w:val="00E76D3B"/>
    <w:rsid w:val="00E76DC2"/>
    <w:rsid w:val="00E76E26"/>
    <w:rsid w:val="00E77016"/>
    <w:rsid w:val="00E771FB"/>
    <w:rsid w:val="00E7723B"/>
    <w:rsid w:val="00E77304"/>
    <w:rsid w:val="00E7736A"/>
    <w:rsid w:val="00E775AC"/>
    <w:rsid w:val="00E775E6"/>
    <w:rsid w:val="00E77675"/>
    <w:rsid w:val="00E77692"/>
    <w:rsid w:val="00E776F4"/>
    <w:rsid w:val="00E77768"/>
    <w:rsid w:val="00E777D4"/>
    <w:rsid w:val="00E778E0"/>
    <w:rsid w:val="00E77979"/>
    <w:rsid w:val="00E77982"/>
    <w:rsid w:val="00E779A7"/>
    <w:rsid w:val="00E77A78"/>
    <w:rsid w:val="00E77AB9"/>
    <w:rsid w:val="00E77ABC"/>
    <w:rsid w:val="00E77B4E"/>
    <w:rsid w:val="00E77B4F"/>
    <w:rsid w:val="00E77C03"/>
    <w:rsid w:val="00E77DEA"/>
    <w:rsid w:val="00E77ECD"/>
    <w:rsid w:val="00E77F11"/>
    <w:rsid w:val="00E7B02D"/>
    <w:rsid w:val="00E800EB"/>
    <w:rsid w:val="00E800EF"/>
    <w:rsid w:val="00E8013F"/>
    <w:rsid w:val="00E80297"/>
    <w:rsid w:val="00E803EA"/>
    <w:rsid w:val="00E80507"/>
    <w:rsid w:val="00E8050B"/>
    <w:rsid w:val="00E806F0"/>
    <w:rsid w:val="00E80765"/>
    <w:rsid w:val="00E80881"/>
    <w:rsid w:val="00E80983"/>
    <w:rsid w:val="00E809FC"/>
    <w:rsid w:val="00E80A1F"/>
    <w:rsid w:val="00E80B93"/>
    <w:rsid w:val="00E80BC9"/>
    <w:rsid w:val="00E80BDA"/>
    <w:rsid w:val="00E80C3B"/>
    <w:rsid w:val="00E80C46"/>
    <w:rsid w:val="00E80CF7"/>
    <w:rsid w:val="00E80D29"/>
    <w:rsid w:val="00E80D3C"/>
    <w:rsid w:val="00E80D56"/>
    <w:rsid w:val="00E80E86"/>
    <w:rsid w:val="00E80F1D"/>
    <w:rsid w:val="00E81041"/>
    <w:rsid w:val="00E8109F"/>
    <w:rsid w:val="00E811BF"/>
    <w:rsid w:val="00E811ED"/>
    <w:rsid w:val="00E81285"/>
    <w:rsid w:val="00E812A9"/>
    <w:rsid w:val="00E81304"/>
    <w:rsid w:val="00E81306"/>
    <w:rsid w:val="00E813F1"/>
    <w:rsid w:val="00E8143E"/>
    <w:rsid w:val="00E816B8"/>
    <w:rsid w:val="00E81795"/>
    <w:rsid w:val="00E817AE"/>
    <w:rsid w:val="00E817C6"/>
    <w:rsid w:val="00E81862"/>
    <w:rsid w:val="00E81967"/>
    <w:rsid w:val="00E819A1"/>
    <w:rsid w:val="00E819C6"/>
    <w:rsid w:val="00E81AD6"/>
    <w:rsid w:val="00E81BA8"/>
    <w:rsid w:val="00E81BE2"/>
    <w:rsid w:val="00E81BF9"/>
    <w:rsid w:val="00E81BFA"/>
    <w:rsid w:val="00E81CA2"/>
    <w:rsid w:val="00E81CA6"/>
    <w:rsid w:val="00E81DB6"/>
    <w:rsid w:val="00E81DFF"/>
    <w:rsid w:val="00E81F74"/>
    <w:rsid w:val="00E81FD0"/>
    <w:rsid w:val="00E81FD2"/>
    <w:rsid w:val="00E8208D"/>
    <w:rsid w:val="00E82158"/>
    <w:rsid w:val="00E82227"/>
    <w:rsid w:val="00E822F0"/>
    <w:rsid w:val="00E82349"/>
    <w:rsid w:val="00E82420"/>
    <w:rsid w:val="00E82427"/>
    <w:rsid w:val="00E8248E"/>
    <w:rsid w:val="00E824D8"/>
    <w:rsid w:val="00E825A9"/>
    <w:rsid w:val="00E82694"/>
    <w:rsid w:val="00E827AE"/>
    <w:rsid w:val="00E82805"/>
    <w:rsid w:val="00E828BE"/>
    <w:rsid w:val="00E82918"/>
    <w:rsid w:val="00E82949"/>
    <w:rsid w:val="00E82998"/>
    <w:rsid w:val="00E829D7"/>
    <w:rsid w:val="00E829E5"/>
    <w:rsid w:val="00E829EC"/>
    <w:rsid w:val="00E82B0D"/>
    <w:rsid w:val="00E82B3D"/>
    <w:rsid w:val="00E82BE8"/>
    <w:rsid w:val="00E82C64"/>
    <w:rsid w:val="00E82DCA"/>
    <w:rsid w:val="00E82E0B"/>
    <w:rsid w:val="00E82E12"/>
    <w:rsid w:val="00E82F66"/>
    <w:rsid w:val="00E831D2"/>
    <w:rsid w:val="00E8323B"/>
    <w:rsid w:val="00E83266"/>
    <w:rsid w:val="00E833D6"/>
    <w:rsid w:val="00E83462"/>
    <w:rsid w:val="00E835A8"/>
    <w:rsid w:val="00E835FC"/>
    <w:rsid w:val="00E8369B"/>
    <w:rsid w:val="00E83893"/>
    <w:rsid w:val="00E8391E"/>
    <w:rsid w:val="00E83947"/>
    <w:rsid w:val="00E839CD"/>
    <w:rsid w:val="00E839F2"/>
    <w:rsid w:val="00E83A41"/>
    <w:rsid w:val="00E83AE2"/>
    <w:rsid w:val="00E83B3E"/>
    <w:rsid w:val="00E83C74"/>
    <w:rsid w:val="00E83C82"/>
    <w:rsid w:val="00E83D4A"/>
    <w:rsid w:val="00E83DC1"/>
    <w:rsid w:val="00E83F08"/>
    <w:rsid w:val="00E83F2F"/>
    <w:rsid w:val="00E8403C"/>
    <w:rsid w:val="00E841AE"/>
    <w:rsid w:val="00E841C7"/>
    <w:rsid w:val="00E841D4"/>
    <w:rsid w:val="00E842D4"/>
    <w:rsid w:val="00E8436D"/>
    <w:rsid w:val="00E84443"/>
    <w:rsid w:val="00E844B5"/>
    <w:rsid w:val="00E844B7"/>
    <w:rsid w:val="00E84581"/>
    <w:rsid w:val="00E845E9"/>
    <w:rsid w:val="00E846FC"/>
    <w:rsid w:val="00E8471E"/>
    <w:rsid w:val="00E84792"/>
    <w:rsid w:val="00E847BE"/>
    <w:rsid w:val="00E847EC"/>
    <w:rsid w:val="00E84862"/>
    <w:rsid w:val="00E8489E"/>
    <w:rsid w:val="00E84901"/>
    <w:rsid w:val="00E8492D"/>
    <w:rsid w:val="00E84A28"/>
    <w:rsid w:val="00E84AD7"/>
    <w:rsid w:val="00E84B00"/>
    <w:rsid w:val="00E84B04"/>
    <w:rsid w:val="00E84B51"/>
    <w:rsid w:val="00E84D8C"/>
    <w:rsid w:val="00E84DC3"/>
    <w:rsid w:val="00E84EAC"/>
    <w:rsid w:val="00E84F15"/>
    <w:rsid w:val="00E84FB8"/>
    <w:rsid w:val="00E84FCF"/>
    <w:rsid w:val="00E85039"/>
    <w:rsid w:val="00E85049"/>
    <w:rsid w:val="00E85066"/>
    <w:rsid w:val="00E85185"/>
    <w:rsid w:val="00E852BC"/>
    <w:rsid w:val="00E852EB"/>
    <w:rsid w:val="00E8538C"/>
    <w:rsid w:val="00E8542D"/>
    <w:rsid w:val="00E8550F"/>
    <w:rsid w:val="00E8557F"/>
    <w:rsid w:val="00E85623"/>
    <w:rsid w:val="00E85634"/>
    <w:rsid w:val="00E8564D"/>
    <w:rsid w:val="00E8565E"/>
    <w:rsid w:val="00E85670"/>
    <w:rsid w:val="00E856E2"/>
    <w:rsid w:val="00E85787"/>
    <w:rsid w:val="00E8579A"/>
    <w:rsid w:val="00E85827"/>
    <w:rsid w:val="00E85A48"/>
    <w:rsid w:val="00E85BB8"/>
    <w:rsid w:val="00E85C8B"/>
    <w:rsid w:val="00E85D8E"/>
    <w:rsid w:val="00E85DD2"/>
    <w:rsid w:val="00E85F75"/>
    <w:rsid w:val="00E85F78"/>
    <w:rsid w:val="00E86001"/>
    <w:rsid w:val="00E86112"/>
    <w:rsid w:val="00E8615D"/>
    <w:rsid w:val="00E8648F"/>
    <w:rsid w:val="00E86501"/>
    <w:rsid w:val="00E86688"/>
    <w:rsid w:val="00E8675F"/>
    <w:rsid w:val="00E8679D"/>
    <w:rsid w:val="00E86948"/>
    <w:rsid w:val="00E869BC"/>
    <w:rsid w:val="00E86AB5"/>
    <w:rsid w:val="00E86BAF"/>
    <w:rsid w:val="00E86D8E"/>
    <w:rsid w:val="00E86DBD"/>
    <w:rsid w:val="00E86E7F"/>
    <w:rsid w:val="00E86E8B"/>
    <w:rsid w:val="00E86E97"/>
    <w:rsid w:val="00E86FFD"/>
    <w:rsid w:val="00E8707D"/>
    <w:rsid w:val="00E8709E"/>
    <w:rsid w:val="00E870CE"/>
    <w:rsid w:val="00E8719E"/>
    <w:rsid w:val="00E8725B"/>
    <w:rsid w:val="00E87431"/>
    <w:rsid w:val="00E8755A"/>
    <w:rsid w:val="00E875A9"/>
    <w:rsid w:val="00E87605"/>
    <w:rsid w:val="00E8762B"/>
    <w:rsid w:val="00E87782"/>
    <w:rsid w:val="00E8779B"/>
    <w:rsid w:val="00E877F2"/>
    <w:rsid w:val="00E87821"/>
    <w:rsid w:val="00E87832"/>
    <w:rsid w:val="00E8784A"/>
    <w:rsid w:val="00E87995"/>
    <w:rsid w:val="00E879B4"/>
    <w:rsid w:val="00E87A06"/>
    <w:rsid w:val="00E87A14"/>
    <w:rsid w:val="00E87A93"/>
    <w:rsid w:val="00E87A96"/>
    <w:rsid w:val="00E87ACA"/>
    <w:rsid w:val="00E87AFC"/>
    <w:rsid w:val="00E87CD8"/>
    <w:rsid w:val="00E87D6C"/>
    <w:rsid w:val="00E87E79"/>
    <w:rsid w:val="00E87F84"/>
    <w:rsid w:val="00E87FCA"/>
    <w:rsid w:val="00E900E9"/>
    <w:rsid w:val="00E90143"/>
    <w:rsid w:val="00E90335"/>
    <w:rsid w:val="00E9033E"/>
    <w:rsid w:val="00E90354"/>
    <w:rsid w:val="00E903AC"/>
    <w:rsid w:val="00E90443"/>
    <w:rsid w:val="00E90472"/>
    <w:rsid w:val="00E9068A"/>
    <w:rsid w:val="00E9070F"/>
    <w:rsid w:val="00E907A6"/>
    <w:rsid w:val="00E908B3"/>
    <w:rsid w:val="00E908F3"/>
    <w:rsid w:val="00E909B0"/>
    <w:rsid w:val="00E909F6"/>
    <w:rsid w:val="00E90A3A"/>
    <w:rsid w:val="00E90C19"/>
    <w:rsid w:val="00E90CD9"/>
    <w:rsid w:val="00E90D89"/>
    <w:rsid w:val="00E90DCA"/>
    <w:rsid w:val="00E90E95"/>
    <w:rsid w:val="00E90EC6"/>
    <w:rsid w:val="00E90FB0"/>
    <w:rsid w:val="00E9100E"/>
    <w:rsid w:val="00E91037"/>
    <w:rsid w:val="00E91089"/>
    <w:rsid w:val="00E910B5"/>
    <w:rsid w:val="00E91133"/>
    <w:rsid w:val="00E912C3"/>
    <w:rsid w:val="00E91480"/>
    <w:rsid w:val="00E914B9"/>
    <w:rsid w:val="00E91522"/>
    <w:rsid w:val="00E9152D"/>
    <w:rsid w:val="00E91705"/>
    <w:rsid w:val="00E91789"/>
    <w:rsid w:val="00E9187B"/>
    <w:rsid w:val="00E9196F"/>
    <w:rsid w:val="00E91990"/>
    <w:rsid w:val="00E91ED1"/>
    <w:rsid w:val="00E92031"/>
    <w:rsid w:val="00E92065"/>
    <w:rsid w:val="00E920EC"/>
    <w:rsid w:val="00E92250"/>
    <w:rsid w:val="00E92279"/>
    <w:rsid w:val="00E9227D"/>
    <w:rsid w:val="00E923C2"/>
    <w:rsid w:val="00E924A7"/>
    <w:rsid w:val="00E924AF"/>
    <w:rsid w:val="00E925B0"/>
    <w:rsid w:val="00E92617"/>
    <w:rsid w:val="00E926A3"/>
    <w:rsid w:val="00E92913"/>
    <w:rsid w:val="00E92A1D"/>
    <w:rsid w:val="00E92ADD"/>
    <w:rsid w:val="00E92ADE"/>
    <w:rsid w:val="00E92AF9"/>
    <w:rsid w:val="00E92AFF"/>
    <w:rsid w:val="00E92BE3"/>
    <w:rsid w:val="00E92C1D"/>
    <w:rsid w:val="00E92C38"/>
    <w:rsid w:val="00E92C52"/>
    <w:rsid w:val="00E92E2E"/>
    <w:rsid w:val="00E92E68"/>
    <w:rsid w:val="00E92E6C"/>
    <w:rsid w:val="00E92F19"/>
    <w:rsid w:val="00E92F68"/>
    <w:rsid w:val="00E92FCF"/>
    <w:rsid w:val="00E930B2"/>
    <w:rsid w:val="00E93114"/>
    <w:rsid w:val="00E931FD"/>
    <w:rsid w:val="00E9325F"/>
    <w:rsid w:val="00E9329A"/>
    <w:rsid w:val="00E932F6"/>
    <w:rsid w:val="00E933EF"/>
    <w:rsid w:val="00E934F9"/>
    <w:rsid w:val="00E93514"/>
    <w:rsid w:val="00E93554"/>
    <w:rsid w:val="00E93555"/>
    <w:rsid w:val="00E935AF"/>
    <w:rsid w:val="00E93641"/>
    <w:rsid w:val="00E93860"/>
    <w:rsid w:val="00E938D9"/>
    <w:rsid w:val="00E93945"/>
    <w:rsid w:val="00E93AA4"/>
    <w:rsid w:val="00E93AFA"/>
    <w:rsid w:val="00E93B23"/>
    <w:rsid w:val="00E93B5D"/>
    <w:rsid w:val="00E93BA4"/>
    <w:rsid w:val="00E93C08"/>
    <w:rsid w:val="00E93D10"/>
    <w:rsid w:val="00E93EDE"/>
    <w:rsid w:val="00E93EDF"/>
    <w:rsid w:val="00E93F0B"/>
    <w:rsid w:val="00E93F29"/>
    <w:rsid w:val="00E93F45"/>
    <w:rsid w:val="00E93FDE"/>
    <w:rsid w:val="00E94044"/>
    <w:rsid w:val="00E941A8"/>
    <w:rsid w:val="00E941E0"/>
    <w:rsid w:val="00E94200"/>
    <w:rsid w:val="00E942DD"/>
    <w:rsid w:val="00E94375"/>
    <w:rsid w:val="00E94393"/>
    <w:rsid w:val="00E94482"/>
    <w:rsid w:val="00E9449D"/>
    <w:rsid w:val="00E944A2"/>
    <w:rsid w:val="00E944A3"/>
    <w:rsid w:val="00E94503"/>
    <w:rsid w:val="00E945B3"/>
    <w:rsid w:val="00E945C5"/>
    <w:rsid w:val="00E94654"/>
    <w:rsid w:val="00E9474E"/>
    <w:rsid w:val="00E94763"/>
    <w:rsid w:val="00E947EE"/>
    <w:rsid w:val="00E948AD"/>
    <w:rsid w:val="00E94A0A"/>
    <w:rsid w:val="00E94AAA"/>
    <w:rsid w:val="00E94ABE"/>
    <w:rsid w:val="00E94AC2"/>
    <w:rsid w:val="00E94B0C"/>
    <w:rsid w:val="00E94B96"/>
    <w:rsid w:val="00E94D0A"/>
    <w:rsid w:val="00E94DAA"/>
    <w:rsid w:val="00E94DD2"/>
    <w:rsid w:val="00E94F2A"/>
    <w:rsid w:val="00E94F90"/>
    <w:rsid w:val="00E94FC3"/>
    <w:rsid w:val="00E9508D"/>
    <w:rsid w:val="00E9515F"/>
    <w:rsid w:val="00E951D7"/>
    <w:rsid w:val="00E95213"/>
    <w:rsid w:val="00E95288"/>
    <w:rsid w:val="00E9544E"/>
    <w:rsid w:val="00E95646"/>
    <w:rsid w:val="00E9569B"/>
    <w:rsid w:val="00E956B9"/>
    <w:rsid w:val="00E95709"/>
    <w:rsid w:val="00E95749"/>
    <w:rsid w:val="00E95763"/>
    <w:rsid w:val="00E95819"/>
    <w:rsid w:val="00E9597A"/>
    <w:rsid w:val="00E95AA0"/>
    <w:rsid w:val="00E95AE3"/>
    <w:rsid w:val="00E95B83"/>
    <w:rsid w:val="00E95C56"/>
    <w:rsid w:val="00E95D20"/>
    <w:rsid w:val="00E95D7D"/>
    <w:rsid w:val="00E95EDF"/>
    <w:rsid w:val="00E95F26"/>
    <w:rsid w:val="00E95F5D"/>
    <w:rsid w:val="00E95F8D"/>
    <w:rsid w:val="00E95FB1"/>
    <w:rsid w:val="00E95FD3"/>
    <w:rsid w:val="00E9602E"/>
    <w:rsid w:val="00E96177"/>
    <w:rsid w:val="00E962B4"/>
    <w:rsid w:val="00E964E9"/>
    <w:rsid w:val="00E964EA"/>
    <w:rsid w:val="00E9659D"/>
    <w:rsid w:val="00E965BA"/>
    <w:rsid w:val="00E9662B"/>
    <w:rsid w:val="00E968DD"/>
    <w:rsid w:val="00E968F3"/>
    <w:rsid w:val="00E969DA"/>
    <w:rsid w:val="00E96A32"/>
    <w:rsid w:val="00E96A75"/>
    <w:rsid w:val="00E96B6E"/>
    <w:rsid w:val="00E96B9A"/>
    <w:rsid w:val="00E96BB3"/>
    <w:rsid w:val="00E96C60"/>
    <w:rsid w:val="00E96C93"/>
    <w:rsid w:val="00E96CA1"/>
    <w:rsid w:val="00E96CBA"/>
    <w:rsid w:val="00E96CC4"/>
    <w:rsid w:val="00E96D67"/>
    <w:rsid w:val="00E96E82"/>
    <w:rsid w:val="00E96EBD"/>
    <w:rsid w:val="00E96F43"/>
    <w:rsid w:val="00E97054"/>
    <w:rsid w:val="00E9706F"/>
    <w:rsid w:val="00E97116"/>
    <w:rsid w:val="00E97219"/>
    <w:rsid w:val="00E97242"/>
    <w:rsid w:val="00E97288"/>
    <w:rsid w:val="00E97316"/>
    <w:rsid w:val="00E97343"/>
    <w:rsid w:val="00E97449"/>
    <w:rsid w:val="00E974FE"/>
    <w:rsid w:val="00E97695"/>
    <w:rsid w:val="00E97764"/>
    <w:rsid w:val="00E977A4"/>
    <w:rsid w:val="00E977B1"/>
    <w:rsid w:val="00E977EE"/>
    <w:rsid w:val="00E9787C"/>
    <w:rsid w:val="00E978CB"/>
    <w:rsid w:val="00E978F7"/>
    <w:rsid w:val="00E97906"/>
    <w:rsid w:val="00E97915"/>
    <w:rsid w:val="00E97A10"/>
    <w:rsid w:val="00E97A28"/>
    <w:rsid w:val="00E97A98"/>
    <w:rsid w:val="00E97B8B"/>
    <w:rsid w:val="00E97C26"/>
    <w:rsid w:val="00E97C2B"/>
    <w:rsid w:val="00E97C9D"/>
    <w:rsid w:val="00E97CA2"/>
    <w:rsid w:val="00E97E8D"/>
    <w:rsid w:val="00E97EE2"/>
    <w:rsid w:val="00E97EEB"/>
    <w:rsid w:val="00E97F3E"/>
    <w:rsid w:val="00E97FB1"/>
    <w:rsid w:val="00E97FF6"/>
    <w:rsid w:val="00EA004B"/>
    <w:rsid w:val="00EA01D9"/>
    <w:rsid w:val="00EA020E"/>
    <w:rsid w:val="00EA023C"/>
    <w:rsid w:val="00EA03EE"/>
    <w:rsid w:val="00EA05A8"/>
    <w:rsid w:val="00EA06F1"/>
    <w:rsid w:val="00EA06F7"/>
    <w:rsid w:val="00EA07B9"/>
    <w:rsid w:val="00EA0805"/>
    <w:rsid w:val="00EA0876"/>
    <w:rsid w:val="00EA0974"/>
    <w:rsid w:val="00EA0A8F"/>
    <w:rsid w:val="00EA0B4D"/>
    <w:rsid w:val="00EA0C05"/>
    <w:rsid w:val="00EA0C33"/>
    <w:rsid w:val="00EA0C52"/>
    <w:rsid w:val="00EA0D1A"/>
    <w:rsid w:val="00EA0E6D"/>
    <w:rsid w:val="00EA0E8A"/>
    <w:rsid w:val="00EA0E96"/>
    <w:rsid w:val="00EA0F34"/>
    <w:rsid w:val="00EA0F8C"/>
    <w:rsid w:val="00EA0FBB"/>
    <w:rsid w:val="00EA0FD7"/>
    <w:rsid w:val="00EA103D"/>
    <w:rsid w:val="00EA10D4"/>
    <w:rsid w:val="00EA115F"/>
    <w:rsid w:val="00EA1179"/>
    <w:rsid w:val="00EA118F"/>
    <w:rsid w:val="00EA11D7"/>
    <w:rsid w:val="00EA1216"/>
    <w:rsid w:val="00EA129B"/>
    <w:rsid w:val="00EA12B1"/>
    <w:rsid w:val="00EA12BD"/>
    <w:rsid w:val="00EA13D2"/>
    <w:rsid w:val="00EA145B"/>
    <w:rsid w:val="00EA1483"/>
    <w:rsid w:val="00EA161F"/>
    <w:rsid w:val="00EA16E9"/>
    <w:rsid w:val="00EA184A"/>
    <w:rsid w:val="00EA1869"/>
    <w:rsid w:val="00EA1893"/>
    <w:rsid w:val="00EA1922"/>
    <w:rsid w:val="00EA1A3A"/>
    <w:rsid w:val="00EA1A4F"/>
    <w:rsid w:val="00EA1A7A"/>
    <w:rsid w:val="00EA1AE0"/>
    <w:rsid w:val="00EA1BBE"/>
    <w:rsid w:val="00EA1E34"/>
    <w:rsid w:val="00EA1F58"/>
    <w:rsid w:val="00EA1F9C"/>
    <w:rsid w:val="00EA1FBC"/>
    <w:rsid w:val="00EA2044"/>
    <w:rsid w:val="00EA20B9"/>
    <w:rsid w:val="00EA20CF"/>
    <w:rsid w:val="00EA2110"/>
    <w:rsid w:val="00EA21A2"/>
    <w:rsid w:val="00EA21FB"/>
    <w:rsid w:val="00EA23C7"/>
    <w:rsid w:val="00EA2442"/>
    <w:rsid w:val="00EA2446"/>
    <w:rsid w:val="00EA25D2"/>
    <w:rsid w:val="00EA2618"/>
    <w:rsid w:val="00EA2621"/>
    <w:rsid w:val="00EA271B"/>
    <w:rsid w:val="00EA275E"/>
    <w:rsid w:val="00EA27BE"/>
    <w:rsid w:val="00EA284F"/>
    <w:rsid w:val="00EA28B1"/>
    <w:rsid w:val="00EA28F3"/>
    <w:rsid w:val="00EA2B7C"/>
    <w:rsid w:val="00EA2BE2"/>
    <w:rsid w:val="00EA2D37"/>
    <w:rsid w:val="00EA2E32"/>
    <w:rsid w:val="00EA2EA8"/>
    <w:rsid w:val="00EA2EDC"/>
    <w:rsid w:val="00EA2EF3"/>
    <w:rsid w:val="00EA2EF6"/>
    <w:rsid w:val="00EA2F3B"/>
    <w:rsid w:val="00EA2FBF"/>
    <w:rsid w:val="00EA2FCD"/>
    <w:rsid w:val="00EA3000"/>
    <w:rsid w:val="00EA307B"/>
    <w:rsid w:val="00EA30D1"/>
    <w:rsid w:val="00EA3291"/>
    <w:rsid w:val="00EA3292"/>
    <w:rsid w:val="00EA331F"/>
    <w:rsid w:val="00EA34E2"/>
    <w:rsid w:val="00EA3536"/>
    <w:rsid w:val="00EA3587"/>
    <w:rsid w:val="00EA367A"/>
    <w:rsid w:val="00EA3737"/>
    <w:rsid w:val="00EA383D"/>
    <w:rsid w:val="00EA38AA"/>
    <w:rsid w:val="00EA39B6"/>
    <w:rsid w:val="00EA3AE7"/>
    <w:rsid w:val="00EA3B0D"/>
    <w:rsid w:val="00EA3B34"/>
    <w:rsid w:val="00EA3D26"/>
    <w:rsid w:val="00EA3D88"/>
    <w:rsid w:val="00EA3E17"/>
    <w:rsid w:val="00EA3E32"/>
    <w:rsid w:val="00EA3E89"/>
    <w:rsid w:val="00EA3EA8"/>
    <w:rsid w:val="00EA3F3F"/>
    <w:rsid w:val="00EA3FFC"/>
    <w:rsid w:val="00EA4024"/>
    <w:rsid w:val="00EA40AB"/>
    <w:rsid w:val="00EA415C"/>
    <w:rsid w:val="00EA419C"/>
    <w:rsid w:val="00EA4372"/>
    <w:rsid w:val="00EA43A9"/>
    <w:rsid w:val="00EA43C4"/>
    <w:rsid w:val="00EA43E4"/>
    <w:rsid w:val="00EA46BF"/>
    <w:rsid w:val="00EA471F"/>
    <w:rsid w:val="00EA488C"/>
    <w:rsid w:val="00EA48AA"/>
    <w:rsid w:val="00EA4928"/>
    <w:rsid w:val="00EA4969"/>
    <w:rsid w:val="00EA4A27"/>
    <w:rsid w:val="00EA4A2E"/>
    <w:rsid w:val="00EA4A7A"/>
    <w:rsid w:val="00EA4B0A"/>
    <w:rsid w:val="00EA4B38"/>
    <w:rsid w:val="00EA4C51"/>
    <w:rsid w:val="00EA4C9E"/>
    <w:rsid w:val="00EA4D02"/>
    <w:rsid w:val="00EA4D9D"/>
    <w:rsid w:val="00EA4DC7"/>
    <w:rsid w:val="00EA4DDB"/>
    <w:rsid w:val="00EA4DEC"/>
    <w:rsid w:val="00EA4E73"/>
    <w:rsid w:val="00EA4EFD"/>
    <w:rsid w:val="00EA4F16"/>
    <w:rsid w:val="00EA4F91"/>
    <w:rsid w:val="00EA4FAE"/>
    <w:rsid w:val="00EA50A2"/>
    <w:rsid w:val="00EA50F0"/>
    <w:rsid w:val="00EA5195"/>
    <w:rsid w:val="00EA525F"/>
    <w:rsid w:val="00EA52A6"/>
    <w:rsid w:val="00EA5347"/>
    <w:rsid w:val="00EA54CC"/>
    <w:rsid w:val="00EA54E5"/>
    <w:rsid w:val="00EA5731"/>
    <w:rsid w:val="00EA57B4"/>
    <w:rsid w:val="00EA5950"/>
    <w:rsid w:val="00EA5981"/>
    <w:rsid w:val="00EA5A19"/>
    <w:rsid w:val="00EA5AFD"/>
    <w:rsid w:val="00EA5C24"/>
    <w:rsid w:val="00EA5C70"/>
    <w:rsid w:val="00EA5D12"/>
    <w:rsid w:val="00EA5D89"/>
    <w:rsid w:val="00EA5E2C"/>
    <w:rsid w:val="00EA5E30"/>
    <w:rsid w:val="00EA617A"/>
    <w:rsid w:val="00EA618C"/>
    <w:rsid w:val="00EA6199"/>
    <w:rsid w:val="00EA61DF"/>
    <w:rsid w:val="00EA61FF"/>
    <w:rsid w:val="00EA621B"/>
    <w:rsid w:val="00EA6228"/>
    <w:rsid w:val="00EA6342"/>
    <w:rsid w:val="00EA637E"/>
    <w:rsid w:val="00EA644B"/>
    <w:rsid w:val="00EA646C"/>
    <w:rsid w:val="00EA6650"/>
    <w:rsid w:val="00EA66F3"/>
    <w:rsid w:val="00EA6752"/>
    <w:rsid w:val="00EA67F7"/>
    <w:rsid w:val="00EA67FD"/>
    <w:rsid w:val="00EA681F"/>
    <w:rsid w:val="00EA685C"/>
    <w:rsid w:val="00EA685D"/>
    <w:rsid w:val="00EA692C"/>
    <w:rsid w:val="00EA6935"/>
    <w:rsid w:val="00EA6C5F"/>
    <w:rsid w:val="00EA6DE3"/>
    <w:rsid w:val="00EA6DEC"/>
    <w:rsid w:val="00EA6F63"/>
    <w:rsid w:val="00EA70C5"/>
    <w:rsid w:val="00EA7118"/>
    <w:rsid w:val="00EA73E4"/>
    <w:rsid w:val="00EA741A"/>
    <w:rsid w:val="00EA7486"/>
    <w:rsid w:val="00EA748A"/>
    <w:rsid w:val="00EA766D"/>
    <w:rsid w:val="00EA770C"/>
    <w:rsid w:val="00EA7713"/>
    <w:rsid w:val="00EA7764"/>
    <w:rsid w:val="00EA78C9"/>
    <w:rsid w:val="00EA78DC"/>
    <w:rsid w:val="00EA791B"/>
    <w:rsid w:val="00EA79E9"/>
    <w:rsid w:val="00EA7AE7"/>
    <w:rsid w:val="00EA7CF7"/>
    <w:rsid w:val="00EA7D6D"/>
    <w:rsid w:val="00EB00A0"/>
    <w:rsid w:val="00EB00A5"/>
    <w:rsid w:val="00EB00AC"/>
    <w:rsid w:val="00EB00B1"/>
    <w:rsid w:val="00EB012C"/>
    <w:rsid w:val="00EB0144"/>
    <w:rsid w:val="00EB0182"/>
    <w:rsid w:val="00EB01BF"/>
    <w:rsid w:val="00EB0231"/>
    <w:rsid w:val="00EB02E1"/>
    <w:rsid w:val="00EB03A9"/>
    <w:rsid w:val="00EB0483"/>
    <w:rsid w:val="00EB04C2"/>
    <w:rsid w:val="00EB0553"/>
    <w:rsid w:val="00EB05C2"/>
    <w:rsid w:val="00EB05FF"/>
    <w:rsid w:val="00EB06DA"/>
    <w:rsid w:val="00EB07E8"/>
    <w:rsid w:val="00EB082E"/>
    <w:rsid w:val="00EB083B"/>
    <w:rsid w:val="00EB0945"/>
    <w:rsid w:val="00EB0A42"/>
    <w:rsid w:val="00EB0A4B"/>
    <w:rsid w:val="00EB0B13"/>
    <w:rsid w:val="00EB0B6E"/>
    <w:rsid w:val="00EB0BE8"/>
    <w:rsid w:val="00EB0C56"/>
    <w:rsid w:val="00EB0CBE"/>
    <w:rsid w:val="00EB0D26"/>
    <w:rsid w:val="00EB0D44"/>
    <w:rsid w:val="00EB0D6C"/>
    <w:rsid w:val="00EB0E22"/>
    <w:rsid w:val="00EB0F1C"/>
    <w:rsid w:val="00EB1017"/>
    <w:rsid w:val="00EB10AC"/>
    <w:rsid w:val="00EB111A"/>
    <w:rsid w:val="00EB114E"/>
    <w:rsid w:val="00EB120D"/>
    <w:rsid w:val="00EB140E"/>
    <w:rsid w:val="00EB1432"/>
    <w:rsid w:val="00EB1479"/>
    <w:rsid w:val="00EB1485"/>
    <w:rsid w:val="00EB14B5"/>
    <w:rsid w:val="00EB1644"/>
    <w:rsid w:val="00EB1781"/>
    <w:rsid w:val="00EB17DE"/>
    <w:rsid w:val="00EB198F"/>
    <w:rsid w:val="00EB1C25"/>
    <w:rsid w:val="00EB1C72"/>
    <w:rsid w:val="00EB1CAB"/>
    <w:rsid w:val="00EB1E0B"/>
    <w:rsid w:val="00EB1E3D"/>
    <w:rsid w:val="00EB1EA0"/>
    <w:rsid w:val="00EB1FAB"/>
    <w:rsid w:val="00EB20B8"/>
    <w:rsid w:val="00EB218D"/>
    <w:rsid w:val="00EB21F8"/>
    <w:rsid w:val="00EB22C9"/>
    <w:rsid w:val="00EB23B6"/>
    <w:rsid w:val="00EB2497"/>
    <w:rsid w:val="00EB249B"/>
    <w:rsid w:val="00EB24AE"/>
    <w:rsid w:val="00EB2508"/>
    <w:rsid w:val="00EB26D7"/>
    <w:rsid w:val="00EB26FA"/>
    <w:rsid w:val="00EB273E"/>
    <w:rsid w:val="00EB2750"/>
    <w:rsid w:val="00EB27E0"/>
    <w:rsid w:val="00EB2828"/>
    <w:rsid w:val="00EB283A"/>
    <w:rsid w:val="00EB285C"/>
    <w:rsid w:val="00EB293B"/>
    <w:rsid w:val="00EB2940"/>
    <w:rsid w:val="00EB2B06"/>
    <w:rsid w:val="00EB2B6A"/>
    <w:rsid w:val="00EB2BCB"/>
    <w:rsid w:val="00EB2D08"/>
    <w:rsid w:val="00EB2D2E"/>
    <w:rsid w:val="00EB2DF7"/>
    <w:rsid w:val="00EB2FE4"/>
    <w:rsid w:val="00EB2FEC"/>
    <w:rsid w:val="00EB3038"/>
    <w:rsid w:val="00EB304A"/>
    <w:rsid w:val="00EB3099"/>
    <w:rsid w:val="00EB31F5"/>
    <w:rsid w:val="00EB3301"/>
    <w:rsid w:val="00EB3303"/>
    <w:rsid w:val="00EB3346"/>
    <w:rsid w:val="00EB334E"/>
    <w:rsid w:val="00EB33B5"/>
    <w:rsid w:val="00EB3499"/>
    <w:rsid w:val="00EB3507"/>
    <w:rsid w:val="00EB353F"/>
    <w:rsid w:val="00EB35D0"/>
    <w:rsid w:val="00EB35E8"/>
    <w:rsid w:val="00EB37F8"/>
    <w:rsid w:val="00EB382D"/>
    <w:rsid w:val="00EB38E1"/>
    <w:rsid w:val="00EB3A24"/>
    <w:rsid w:val="00EB3A53"/>
    <w:rsid w:val="00EB3AC1"/>
    <w:rsid w:val="00EB3AD6"/>
    <w:rsid w:val="00EB3BD8"/>
    <w:rsid w:val="00EB3C28"/>
    <w:rsid w:val="00EB3C47"/>
    <w:rsid w:val="00EB3E34"/>
    <w:rsid w:val="00EB3E42"/>
    <w:rsid w:val="00EB3E64"/>
    <w:rsid w:val="00EB3FA0"/>
    <w:rsid w:val="00EB3FF3"/>
    <w:rsid w:val="00EB3FFD"/>
    <w:rsid w:val="00EB4067"/>
    <w:rsid w:val="00EB40BD"/>
    <w:rsid w:val="00EB41DB"/>
    <w:rsid w:val="00EB4275"/>
    <w:rsid w:val="00EB42B1"/>
    <w:rsid w:val="00EB42C7"/>
    <w:rsid w:val="00EB42E2"/>
    <w:rsid w:val="00EB4462"/>
    <w:rsid w:val="00EB4465"/>
    <w:rsid w:val="00EB44FC"/>
    <w:rsid w:val="00EB470D"/>
    <w:rsid w:val="00EB4791"/>
    <w:rsid w:val="00EB47C2"/>
    <w:rsid w:val="00EB486C"/>
    <w:rsid w:val="00EB48BA"/>
    <w:rsid w:val="00EB4910"/>
    <w:rsid w:val="00EB4925"/>
    <w:rsid w:val="00EB4A3F"/>
    <w:rsid w:val="00EB4A5C"/>
    <w:rsid w:val="00EB4B60"/>
    <w:rsid w:val="00EB4BDB"/>
    <w:rsid w:val="00EB4C4D"/>
    <w:rsid w:val="00EB4C95"/>
    <w:rsid w:val="00EB4CDB"/>
    <w:rsid w:val="00EB4DA6"/>
    <w:rsid w:val="00EB4E59"/>
    <w:rsid w:val="00EB4F25"/>
    <w:rsid w:val="00EB502E"/>
    <w:rsid w:val="00EB5092"/>
    <w:rsid w:val="00EB5397"/>
    <w:rsid w:val="00EB540B"/>
    <w:rsid w:val="00EB55D1"/>
    <w:rsid w:val="00EB56E0"/>
    <w:rsid w:val="00EB583C"/>
    <w:rsid w:val="00EB586E"/>
    <w:rsid w:val="00EB5896"/>
    <w:rsid w:val="00EB596E"/>
    <w:rsid w:val="00EB59A9"/>
    <w:rsid w:val="00EB59CC"/>
    <w:rsid w:val="00EB5B17"/>
    <w:rsid w:val="00EB5B1F"/>
    <w:rsid w:val="00EB5BF3"/>
    <w:rsid w:val="00EB5C07"/>
    <w:rsid w:val="00EB5C20"/>
    <w:rsid w:val="00EB5D82"/>
    <w:rsid w:val="00EB5DF0"/>
    <w:rsid w:val="00EB5E23"/>
    <w:rsid w:val="00EB5F72"/>
    <w:rsid w:val="00EB5FBB"/>
    <w:rsid w:val="00EB5FC6"/>
    <w:rsid w:val="00EB60AA"/>
    <w:rsid w:val="00EB6131"/>
    <w:rsid w:val="00EB6244"/>
    <w:rsid w:val="00EB624E"/>
    <w:rsid w:val="00EB627E"/>
    <w:rsid w:val="00EB63EE"/>
    <w:rsid w:val="00EB644A"/>
    <w:rsid w:val="00EB64EE"/>
    <w:rsid w:val="00EB64F4"/>
    <w:rsid w:val="00EB658A"/>
    <w:rsid w:val="00EB6625"/>
    <w:rsid w:val="00EB6679"/>
    <w:rsid w:val="00EB66F1"/>
    <w:rsid w:val="00EB6753"/>
    <w:rsid w:val="00EB67B8"/>
    <w:rsid w:val="00EB68B6"/>
    <w:rsid w:val="00EB690D"/>
    <w:rsid w:val="00EB693F"/>
    <w:rsid w:val="00EB6A6D"/>
    <w:rsid w:val="00EB6B91"/>
    <w:rsid w:val="00EB6BAA"/>
    <w:rsid w:val="00EB6BE0"/>
    <w:rsid w:val="00EB6C6B"/>
    <w:rsid w:val="00EB6CD3"/>
    <w:rsid w:val="00EB6EC7"/>
    <w:rsid w:val="00EB6F49"/>
    <w:rsid w:val="00EB7014"/>
    <w:rsid w:val="00EB70D2"/>
    <w:rsid w:val="00EB70D8"/>
    <w:rsid w:val="00EB7155"/>
    <w:rsid w:val="00EB71C9"/>
    <w:rsid w:val="00EB72DF"/>
    <w:rsid w:val="00EB732B"/>
    <w:rsid w:val="00EB7355"/>
    <w:rsid w:val="00EB73E7"/>
    <w:rsid w:val="00EB740E"/>
    <w:rsid w:val="00EB7552"/>
    <w:rsid w:val="00EB755A"/>
    <w:rsid w:val="00EB7757"/>
    <w:rsid w:val="00EB7761"/>
    <w:rsid w:val="00EB7778"/>
    <w:rsid w:val="00EB7886"/>
    <w:rsid w:val="00EB78E9"/>
    <w:rsid w:val="00EB7962"/>
    <w:rsid w:val="00EB79C5"/>
    <w:rsid w:val="00EB7A38"/>
    <w:rsid w:val="00EB7A5C"/>
    <w:rsid w:val="00EB7ACB"/>
    <w:rsid w:val="00EB7B21"/>
    <w:rsid w:val="00EB7C56"/>
    <w:rsid w:val="00EB7DF6"/>
    <w:rsid w:val="00EB7E6A"/>
    <w:rsid w:val="00EB7F3A"/>
    <w:rsid w:val="00EB7F5B"/>
    <w:rsid w:val="00EBEFB3"/>
    <w:rsid w:val="00EC004C"/>
    <w:rsid w:val="00EC00C6"/>
    <w:rsid w:val="00EC011E"/>
    <w:rsid w:val="00EC0292"/>
    <w:rsid w:val="00EC0361"/>
    <w:rsid w:val="00EC03E2"/>
    <w:rsid w:val="00EC0541"/>
    <w:rsid w:val="00EC054E"/>
    <w:rsid w:val="00EC0571"/>
    <w:rsid w:val="00EC05B1"/>
    <w:rsid w:val="00EC05C3"/>
    <w:rsid w:val="00EC05C7"/>
    <w:rsid w:val="00EC05C9"/>
    <w:rsid w:val="00EC0748"/>
    <w:rsid w:val="00EC0759"/>
    <w:rsid w:val="00EC0880"/>
    <w:rsid w:val="00EC098C"/>
    <w:rsid w:val="00EC0B6B"/>
    <w:rsid w:val="00EC0BB1"/>
    <w:rsid w:val="00EC0BE9"/>
    <w:rsid w:val="00EC0C15"/>
    <w:rsid w:val="00EC0C47"/>
    <w:rsid w:val="00EC0C58"/>
    <w:rsid w:val="00EC0C9F"/>
    <w:rsid w:val="00EC0CA4"/>
    <w:rsid w:val="00EC0CCF"/>
    <w:rsid w:val="00EC0D6F"/>
    <w:rsid w:val="00EC0E7E"/>
    <w:rsid w:val="00EC0F70"/>
    <w:rsid w:val="00EC1077"/>
    <w:rsid w:val="00EC119A"/>
    <w:rsid w:val="00EC11F4"/>
    <w:rsid w:val="00EC1223"/>
    <w:rsid w:val="00EC1324"/>
    <w:rsid w:val="00EC1378"/>
    <w:rsid w:val="00EC13B8"/>
    <w:rsid w:val="00EC1426"/>
    <w:rsid w:val="00EC1430"/>
    <w:rsid w:val="00EC14B3"/>
    <w:rsid w:val="00EC15D2"/>
    <w:rsid w:val="00EC1648"/>
    <w:rsid w:val="00EC16B7"/>
    <w:rsid w:val="00EC16FA"/>
    <w:rsid w:val="00EC1866"/>
    <w:rsid w:val="00EC18CA"/>
    <w:rsid w:val="00EC198A"/>
    <w:rsid w:val="00EC1ABB"/>
    <w:rsid w:val="00EC1B6E"/>
    <w:rsid w:val="00EC1BCB"/>
    <w:rsid w:val="00EC1C1B"/>
    <w:rsid w:val="00EC1C2B"/>
    <w:rsid w:val="00EC1C75"/>
    <w:rsid w:val="00EC1D64"/>
    <w:rsid w:val="00EC1FC0"/>
    <w:rsid w:val="00EC1FCF"/>
    <w:rsid w:val="00EC1FD8"/>
    <w:rsid w:val="00EC2032"/>
    <w:rsid w:val="00EC2160"/>
    <w:rsid w:val="00EC21C0"/>
    <w:rsid w:val="00EC2200"/>
    <w:rsid w:val="00EC2310"/>
    <w:rsid w:val="00EC2335"/>
    <w:rsid w:val="00EC2378"/>
    <w:rsid w:val="00EC238A"/>
    <w:rsid w:val="00EC23AF"/>
    <w:rsid w:val="00EC25F0"/>
    <w:rsid w:val="00EC29CE"/>
    <w:rsid w:val="00EC2A77"/>
    <w:rsid w:val="00EC2C70"/>
    <w:rsid w:val="00EC2C77"/>
    <w:rsid w:val="00EC2D6E"/>
    <w:rsid w:val="00EC2D93"/>
    <w:rsid w:val="00EC2ED7"/>
    <w:rsid w:val="00EC2F15"/>
    <w:rsid w:val="00EC30B9"/>
    <w:rsid w:val="00EC31AA"/>
    <w:rsid w:val="00EC3253"/>
    <w:rsid w:val="00EC325C"/>
    <w:rsid w:val="00EC333B"/>
    <w:rsid w:val="00EC3467"/>
    <w:rsid w:val="00EC351C"/>
    <w:rsid w:val="00EC3547"/>
    <w:rsid w:val="00EC3573"/>
    <w:rsid w:val="00EC35F7"/>
    <w:rsid w:val="00EC367C"/>
    <w:rsid w:val="00EC369E"/>
    <w:rsid w:val="00EC381A"/>
    <w:rsid w:val="00EC38BC"/>
    <w:rsid w:val="00EC38C9"/>
    <w:rsid w:val="00EC3984"/>
    <w:rsid w:val="00EC3A8C"/>
    <w:rsid w:val="00EC3AA8"/>
    <w:rsid w:val="00EC3B74"/>
    <w:rsid w:val="00EC3BC1"/>
    <w:rsid w:val="00EC3D79"/>
    <w:rsid w:val="00EC3DBE"/>
    <w:rsid w:val="00EC3E8D"/>
    <w:rsid w:val="00EC3FB0"/>
    <w:rsid w:val="00EC4028"/>
    <w:rsid w:val="00EC406F"/>
    <w:rsid w:val="00EC4119"/>
    <w:rsid w:val="00EC41E1"/>
    <w:rsid w:val="00EC420A"/>
    <w:rsid w:val="00EC4219"/>
    <w:rsid w:val="00EC43A2"/>
    <w:rsid w:val="00EC43CF"/>
    <w:rsid w:val="00EC452E"/>
    <w:rsid w:val="00EC45F9"/>
    <w:rsid w:val="00EC4605"/>
    <w:rsid w:val="00EC4622"/>
    <w:rsid w:val="00EC4693"/>
    <w:rsid w:val="00EC4A55"/>
    <w:rsid w:val="00EC4B04"/>
    <w:rsid w:val="00EC4B6B"/>
    <w:rsid w:val="00EC4BC0"/>
    <w:rsid w:val="00EC4C26"/>
    <w:rsid w:val="00EC4C70"/>
    <w:rsid w:val="00EC4CE2"/>
    <w:rsid w:val="00EC4D80"/>
    <w:rsid w:val="00EC4E46"/>
    <w:rsid w:val="00EC4E4E"/>
    <w:rsid w:val="00EC4FAA"/>
    <w:rsid w:val="00EC50C8"/>
    <w:rsid w:val="00EC5116"/>
    <w:rsid w:val="00EC516B"/>
    <w:rsid w:val="00EC51B2"/>
    <w:rsid w:val="00EC527F"/>
    <w:rsid w:val="00EC5298"/>
    <w:rsid w:val="00EC52B7"/>
    <w:rsid w:val="00EC5337"/>
    <w:rsid w:val="00EC53A5"/>
    <w:rsid w:val="00EC53E0"/>
    <w:rsid w:val="00EC53F1"/>
    <w:rsid w:val="00EC5472"/>
    <w:rsid w:val="00EC54A5"/>
    <w:rsid w:val="00EC54C6"/>
    <w:rsid w:val="00EC54EF"/>
    <w:rsid w:val="00EC561C"/>
    <w:rsid w:val="00EC5621"/>
    <w:rsid w:val="00EC572F"/>
    <w:rsid w:val="00EC579E"/>
    <w:rsid w:val="00EC59B1"/>
    <w:rsid w:val="00EC5A25"/>
    <w:rsid w:val="00EC5CE1"/>
    <w:rsid w:val="00EC5F5E"/>
    <w:rsid w:val="00EC5F9C"/>
    <w:rsid w:val="00EC5FC2"/>
    <w:rsid w:val="00EC60E9"/>
    <w:rsid w:val="00EC60FA"/>
    <w:rsid w:val="00EC614F"/>
    <w:rsid w:val="00EC61A8"/>
    <w:rsid w:val="00EC61AE"/>
    <w:rsid w:val="00EC61DD"/>
    <w:rsid w:val="00EC62AA"/>
    <w:rsid w:val="00EC62B7"/>
    <w:rsid w:val="00EC63AB"/>
    <w:rsid w:val="00EC6437"/>
    <w:rsid w:val="00EC64B0"/>
    <w:rsid w:val="00EC64E1"/>
    <w:rsid w:val="00EC6561"/>
    <w:rsid w:val="00EC665D"/>
    <w:rsid w:val="00EC66E4"/>
    <w:rsid w:val="00EC6709"/>
    <w:rsid w:val="00EC670D"/>
    <w:rsid w:val="00EC6856"/>
    <w:rsid w:val="00EC6868"/>
    <w:rsid w:val="00EC68A8"/>
    <w:rsid w:val="00EC6915"/>
    <w:rsid w:val="00EC696B"/>
    <w:rsid w:val="00EC6A2F"/>
    <w:rsid w:val="00EC6ACA"/>
    <w:rsid w:val="00EC6B3A"/>
    <w:rsid w:val="00EC6BAE"/>
    <w:rsid w:val="00EC6C1A"/>
    <w:rsid w:val="00EC6C94"/>
    <w:rsid w:val="00EC6D59"/>
    <w:rsid w:val="00EC6DE7"/>
    <w:rsid w:val="00EC6FE9"/>
    <w:rsid w:val="00EC70A7"/>
    <w:rsid w:val="00EC70B5"/>
    <w:rsid w:val="00EC7162"/>
    <w:rsid w:val="00EC7199"/>
    <w:rsid w:val="00EC71C2"/>
    <w:rsid w:val="00EC71F2"/>
    <w:rsid w:val="00EC728B"/>
    <w:rsid w:val="00EC737E"/>
    <w:rsid w:val="00EC738E"/>
    <w:rsid w:val="00EC7480"/>
    <w:rsid w:val="00EC749E"/>
    <w:rsid w:val="00EC7581"/>
    <w:rsid w:val="00EC75F4"/>
    <w:rsid w:val="00EC772D"/>
    <w:rsid w:val="00EC77F3"/>
    <w:rsid w:val="00EC78AC"/>
    <w:rsid w:val="00EC78AF"/>
    <w:rsid w:val="00EC7A6B"/>
    <w:rsid w:val="00EC7A87"/>
    <w:rsid w:val="00EC7AB1"/>
    <w:rsid w:val="00EC7B2F"/>
    <w:rsid w:val="00EC7B64"/>
    <w:rsid w:val="00EC7B97"/>
    <w:rsid w:val="00EC7BDE"/>
    <w:rsid w:val="00EC7C7C"/>
    <w:rsid w:val="00EC7C8D"/>
    <w:rsid w:val="00EC7E2C"/>
    <w:rsid w:val="00EC7E41"/>
    <w:rsid w:val="00EC7E5C"/>
    <w:rsid w:val="00EC7E5F"/>
    <w:rsid w:val="00EC7E8E"/>
    <w:rsid w:val="00EC7E9C"/>
    <w:rsid w:val="00EC7EE4"/>
    <w:rsid w:val="00EC7EF9"/>
    <w:rsid w:val="00ED0017"/>
    <w:rsid w:val="00ED012C"/>
    <w:rsid w:val="00ED01C0"/>
    <w:rsid w:val="00ED01CE"/>
    <w:rsid w:val="00ED02D8"/>
    <w:rsid w:val="00ED0480"/>
    <w:rsid w:val="00ED057A"/>
    <w:rsid w:val="00ED076D"/>
    <w:rsid w:val="00ED078A"/>
    <w:rsid w:val="00ED07E1"/>
    <w:rsid w:val="00ED07F5"/>
    <w:rsid w:val="00ED0918"/>
    <w:rsid w:val="00ED096C"/>
    <w:rsid w:val="00ED09D2"/>
    <w:rsid w:val="00ED0AC3"/>
    <w:rsid w:val="00ED0BAC"/>
    <w:rsid w:val="00ED0BDB"/>
    <w:rsid w:val="00ED0C9F"/>
    <w:rsid w:val="00ED0CF2"/>
    <w:rsid w:val="00ED0DBE"/>
    <w:rsid w:val="00ED0DD4"/>
    <w:rsid w:val="00ED0EBF"/>
    <w:rsid w:val="00ED0FE9"/>
    <w:rsid w:val="00ED108D"/>
    <w:rsid w:val="00ED10CC"/>
    <w:rsid w:val="00ED10D3"/>
    <w:rsid w:val="00ED13B2"/>
    <w:rsid w:val="00ED148C"/>
    <w:rsid w:val="00ED15FF"/>
    <w:rsid w:val="00ED1634"/>
    <w:rsid w:val="00ED1777"/>
    <w:rsid w:val="00ED17B4"/>
    <w:rsid w:val="00ED19B0"/>
    <w:rsid w:val="00ED1A56"/>
    <w:rsid w:val="00ED1AAA"/>
    <w:rsid w:val="00ED1B21"/>
    <w:rsid w:val="00ED1BA8"/>
    <w:rsid w:val="00ED1C2F"/>
    <w:rsid w:val="00ED1D1B"/>
    <w:rsid w:val="00ED1D4A"/>
    <w:rsid w:val="00ED1DAE"/>
    <w:rsid w:val="00ED1E73"/>
    <w:rsid w:val="00ED1E7E"/>
    <w:rsid w:val="00ED2005"/>
    <w:rsid w:val="00ED218B"/>
    <w:rsid w:val="00ED21D0"/>
    <w:rsid w:val="00ED21D7"/>
    <w:rsid w:val="00ED21EC"/>
    <w:rsid w:val="00ED2241"/>
    <w:rsid w:val="00ED2258"/>
    <w:rsid w:val="00ED2307"/>
    <w:rsid w:val="00ED2512"/>
    <w:rsid w:val="00ED25D2"/>
    <w:rsid w:val="00ED27CB"/>
    <w:rsid w:val="00ED28AC"/>
    <w:rsid w:val="00ED292E"/>
    <w:rsid w:val="00ED2995"/>
    <w:rsid w:val="00ED2ADC"/>
    <w:rsid w:val="00ED2B12"/>
    <w:rsid w:val="00ED2D3B"/>
    <w:rsid w:val="00ED2D53"/>
    <w:rsid w:val="00ED2D59"/>
    <w:rsid w:val="00ED2E77"/>
    <w:rsid w:val="00ED2F39"/>
    <w:rsid w:val="00ED3013"/>
    <w:rsid w:val="00ED3026"/>
    <w:rsid w:val="00ED303E"/>
    <w:rsid w:val="00ED30B8"/>
    <w:rsid w:val="00ED3233"/>
    <w:rsid w:val="00ED335D"/>
    <w:rsid w:val="00ED33B4"/>
    <w:rsid w:val="00ED3453"/>
    <w:rsid w:val="00ED3476"/>
    <w:rsid w:val="00ED3760"/>
    <w:rsid w:val="00ED3A2C"/>
    <w:rsid w:val="00ED3B91"/>
    <w:rsid w:val="00ED3BAC"/>
    <w:rsid w:val="00ED3BD3"/>
    <w:rsid w:val="00ED3C10"/>
    <w:rsid w:val="00ED3D05"/>
    <w:rsid w:val="00ED3D64"/>
    <w:rsid w:val="00ED3E37"/>
    <w:rsid w:val="00ED402C"/>
    <w:rsid w:val="00ED40D1"/>
    <w:rsid w:val="00ED417C"/>
    <w:rsid w:val="00ED41CD"/>
    <w:rsid w:val="00ED41E9"/>
    <w:rsid w:val="00ED425F"/>
    <w:rsid w:val="00ED42B2"/>
    <w:rsid w:val="00ED42FD"/>
    <w:rsid w:val="00ED444C"/>
    <w:rsid w:val="00ED4466"/>
    <w:rsid w:val="00ED446A"/>
    <w:rsid w:val="00ED44F4"/>
    <w:rsid w:val="00ED4521"/>
    <w:rsid w:val="00ED4523"/>
    <w:rsid w:val="00ED452B"/>
    <w:rsid w:val="00ED4585"/>
    <w:rsid w:val="00ED4617"/>
    <w:rsid w:val="00ED4640"/>
    <w:rsid w:val="00ED4811"/>
    <w:rsid w:val="00ED489F"/>
    <w:rsid w:val="00ED49E9"/>
    <w:rsid w:val="00ED4A2D"/>
    <w:rsid w:val="00ED4A44"/>
    <w:rsid w:val="00ED4AA7"/>
    <w:rsid w:val="00ED4AC1"/>
    <w:rsid w:val="00ED4BF8"/>
    <w:rsid w:val="00ED4BFA"/>
    <w:rsid w:val="00ED4CA4"/>
    <w:rsid w:val="00ED4DEA"/>
    <w:rsid w:val="00ED4DF4"/>
    <w:rsid w:val="00ED4F62"/>
    <w:rsid w:val="00ED5002"/>
    <w:rsid w:val="00ED5054"/>
    <w:rsid w:val="00ED515B"/>
    <w:rsid w:val="00ED516D"/>
    <w:rsid w:val="00ED5180"/>
    <w:rsid w:val="00ED523E"/>
    <w:rsid w:val="00ED52FF"/>
    <w:rsid w:val="00ED533D"/>
    <w:rsid w:val="00ED5382"/>
    <w:rsid w:val="00ED5396"/>
    <w:rsid w:val="00ED53BF"/>
    <w:rsid w:val="00ED549E"/>
    <w:rsid w:val="00ED55D3"/>
    <w:rsid w:val="00ED55F9"/>
    <w:rsid w:val="00ED5643"/>
    <w:rsid w:val="00ED58C6"/>
    <w:rsid w:val="00ED58E9"/>
    <w:rsid w:val="00ED596E"/>
    <w:rsid w:val="00ED5A67"/>
    <w:rsid w:val="00ED5C8C"/>
    <w:rsid w:val="00ED5DEF"/>
    <w:rsid w:val="00ED5E58"/>
    <w:rsid w:val="00ED5F5D"/>
    <w:rsid w:val="00ED5FE9"/>
    <w:rsid w:val="00ED5FFF"/>
    <w:rsid w:val="00ED607B"/>
    <w:rsid w:val="00ED615B"/>
    <w:rsid w:val="00ED620E"/>
    <w:rsid w:val="00ED6228"/>
    <w:rsid w:val="00ED624E"/>
    <w:rsid w:val="00ED6263"/>
    <w:rsid w:val="00ED62B4"/>
    <w:rsid w:val="00ED6346"/>
    <w:rsid w:val="00ED6602"/>
    <w:rsid w:val="00ED6609"/>
    <w:rsid w:val="00ED66DE"/>
    <w:rsid w:val="00ED66E4"/>
    <w:rsid w:val="00ED677A"/>
    <w:rsid w:val="00ED695E"/>
    <w:rsid w:val="00ED6A07"/>
    <w:rsid w:val="00ED6A5C"/>
    <w:rsid w:val="00ED6A81"/>
    <w:rsid w:val="00ED6A82"/>
    <w:rsid w:val="00ED6AB8"/>
    <w:rsid w:val="00ED6ADE"/>
    <w:rsid w:val="00ED6AF6"/>
    <w:rsid w:val="00ED6AFF"/>
    <w:rsid w:val="00ED6B68"/>
    <w:rsid w:val="00ED6B96"/>
    <w:rsid w:val="00ED6B9A"/>
    <w:rsid w:val="00ED6BC5"/>
    <w:rsid w:val="00ED6C15"/>
    <w:rsid w:val="00ED6C2F"/>
    <w:rsid w:val="00ED6CB9"/>
    <w:rsid w:val="00ED6E8D"/>
    <w:rsid w:val="00ED6F12"/>
    <w:rsid w:val="00ED6F2A"/>
    <w:rsid w:val="00ED6F38"/>
    <w:rsid w:val="00ED708C"/>
    <w:rsid w:val="00ED7101"/>
    <w:rsid w:val="00ED713B"/>
    <w:rsid w:val="00ED7158"/>
    <w:rsid w:val="00ED7259"/>
    <w:rsid w:val="00ED725D"/>
    <w:rsid w:val="00ED726A"/>
    <w:rsid w:val="00ED732D"/>
    <w:rsid w:val="00ED7342"/>
    <w:rsid w:val="00ED74B2"/>
    <w:rsid w:val="00ED7520"/>
    <w:rsid w:val="00ED76C4"/>
    <w:rsid w:val="00ED76F6"/>
    <w:rsid w:val="00ED770B"/>
    <w:rsid w:val="00ED7724"/>
    <w:rsid w:val="00ED785E"/>
    <w:rsid w:val="00ED78AF"/>
    <w:rsid w:val="00ED78F7"/>
    <w:rsid w:val="00ED7935"/>
    <w:rsid w:val="00ED7BA2"/>
    <w:rsid w:val="00ED7C0E"/>
    <w:rsid w:val="00ED7C1A"/>
    <w:rsid w:val="00ED7CB7"/>
    <w:rsid w:val="00ED7CD7"/>
    <w:rsid w:val="00ED7DBE"/>
    <w:rsid w:val="00ED7DF1"/>
    <w:rsid w:val="00ED7E2D"/>
    <w:rsid w:val="00ED7E8D"/>
    <w:rsid w:val="00ED7EDB"/>
    <w:rsid w:val="00ED7FB6"/>
    <w:rsid w:val="00EE0008"/>
    <w:rsid w:val="00EE0044"/>
    <w:rsid w:val="00EE0309"/>
    <w:rsid w:val="00EE0370"/>
    <w:rsid w:val="00EE038C"/>
    <w:rsid w:val="00EE03F5"/>
    <w:rsid w:val="00EE076D"/>
    <w:rsid w:val="00EE08B1"/>
    <w:rsid w:val="00EE0913"/>
    <w:rsid w:val="00EE09C3"/>
    <w:rsid w:val="00EE0AC6"/>
    <w:rsid w:val="00EE0B45"/>
    <w:rsid w:val="00EE0C74"/>
    <w:rsid w:val="00EE0D39"/>
    <w:rsid w:val="00EE0DCE"/>
    <w:rsid w:val="00EE0E22"/>
    <w:rsid w:val="00EE0E6F"/>
    <w:rsid w:val="00EE0EBD"/>
    <w:rsid w:val="00EE0FAF"/>
    <w:rsid w:val="00EE1151"/>
    <w:rsid w:val="00EE11B6"/>
    <w:rsid w:val="00EE12D5"/>
    <w:rsid w:val="00EE133C"/>
    <w:rsid w:val="00EE13C4"/>
    <w:rsid w:val="00EE1442"/>
    <w:rsid w:val="00EE1499"/>
    <w:rsid w:val="00EE14F7"/>
    <w:rsid w:val="00EE152B"/>
    <w:rsid w:val="00EE15A0"/>
    <w:rsid w:val="00EE15A3"/>
    <w:rsid w:val="00EE15BA"/>
    <w:rsid w:val="00EE1602"/>
    <w:rsid w:val="00EE1682"/>
    <w:rsid w:val="00EE16BA"/>
    <w:rsid w:val="00EE16D0"/>
    <w:rsid w:val="00EE16E1"/>
    <w:rsid w:val="00EE1843"/>
    <w:rsid w:val="00EE186B"/>
    <w:rsid w:val="00EE1913"/>
    <w:rsid w:val="00EE1A1E"/>
    <w:rsid w:val="00EE1B5F"/>
    <w:rsid w:val="00EE1BB2"/>
    <w:rsid w:val="00EE1CA0"/>
    <w:rsid w:val="00EE1CDA"/>
    <w:rsid w:val="00EE1D93"/>
    <w:rsid w:val="00EE1D9A"/>
    <w:rsid w:val="00EE1E4A"/>
    <w:rsid w:val="00EE1F1A"/>
    <w:rsid w:val="00EE1FD7"/>
    <w:rsid w:val="00EE2018"/>
    <w:rsid w:val="00EE2060"/>
    <w:rsid w:val="00EE208F"/>
    <w:rsid w:val="00EE20D4"/>
    <w:rsid w:val="00EE20F3"/>
    <w:rsid w:val="00EE20F6"/>
    <w:rsid w:val="00EE20F9"/>
    <w:rsid w:val="00EE2141"/>
    <w:rsid w:val="00EE2155"/>
    <w:rsid w:val="00EE222C"/>
    <w:rsid w:val="00EE2259"/>
    <w:rsid w:val="00EE2269"/>
    <w:rsid w:val="00EE227E"/>
    <w:rsid w:val="00EE24ED"/>
    <w:rsid w:val="00EE2611"/>
    <w:rsid w:val="00EE2646"/>
    <w:rsid w:val="00EE267F"/>
    <w:rsid w:val="00EE26DE"/>
    <w:rsid w:val="00EE2736"/>
    <w:rsid w:val="00EE2B30"/>
    <w:rsid w:val="00EE2B47"/>
    <w:rsid w:val="00EE2B98"/>
    <w:rsid w:val="00EE2D03"/>
    <w:rsid w:val="00EE2DD2"/>
    <w:rsid w:val="00EE2DE3"/>
    <w:rsid w:val="00EE2E58"/>
    <w:rsid w:val="00EE2E94"/>
    <w:rsid w:val="00EE2F15"/>
    <w:rsid w:val="00EE2F4F"/>
    <w:rsid w:val="00EE2FA8"/>
    <w:rsid w:val="00EE3124"/>
    <w:rsid w:val="00EE312D"/>
    <w:rsid w:val="00EE3139"/>
    <w:rsid w:val="00EE317A"/>
    <w:rsid w:val="00EE3242"/>
    <w:rsid w:val="00EE325D"/>
    <w:rsid w:val="00EE3342"/>
    <w:rsid w:val="00EE3356"/>
    <w:rsid w:val="00EE33C1"/>
    <w:rsid w:val="00EE33D2"/>
    <w:rsid w:val="00EE3467"/>
    <w:rsid w:val="00EE3470"/>
    <w:rsid w:val="00EE3479"/>
    <w:rsid w:val="00EE3502"/>
    <w:rsid w:val="00EE350D"/>
    <w:rsid w:val="00EE3531"/>
    <w:rsid w:val="00EE3547"/>
    <w:rsid w:val="00EE35CB"/>
    <w:rsid w:val="00EE36EB"/>
    <w:rsid w:val="00EE36F5"/>
    <w:rsid w:val="00EE3760"/>
    <w:rsid w:val="00EE3830"/>
    <w:rsid w:val="00EE3895"/>
    <w:rsid w:val="00EE38AF"/>
    <w:rsid w:val="00EE38E8"/>
    <w:rsid w:val="00EE3906"/>
    <w:rsid w:val="00EE3950"/>
    <w:rsid w:val="00EE39B2"/>
    <w:rsid w:val="00EE39CC"/>
    <w:rsid w:val="00EE3AC8"/>
    <w:rsid w:val="00EE3B43"/>
    <w:rsid w:val="00EE3B5B"/>
    <w:rsid w:val="00EE3C65"/>
    <w:rsid w:val="00EE3C67"/>
    <w:rsid w:val="00EE3CED"/>
    <w:rsid w:val="00EE3CFB"/>
    <w:rsid w:val="00EE3D03"/>
    <w:rsid w:val="00EE3DB1"/>
    <w:rsid w:val="00EE3ED8"/>
    <w:rsid w:val="00EE3F2B"/>
    <w:rsid w:val="00EE409D"/>
    <w:rsid w:val="00EE41AA"/>
    <w:rsid w:val="00EE41F4"/>
    <w:rsid w:val="00EE43CA"/>
    <w:rsid w:val="00EE4406"/>
    <w:rsid w:val="00EE4436"/>
    <w:rsid w:val="00EE44F9"/>
    <w:rsid w:val="00EE4514"/>
    <w:rsid w:val="00EE4607"/>
    <w:rsid w:val="00EE46B8"/>
    <w:rsid w:val="00EE4712"/>
    <w:rsid w:val="00EE4769"/>
    <w:rsid w:val="00EE477D"/>
    <w:rsid w:val="00EE481D"/>
    <w:rsid w:val="00EE486E"/>
    <w:rsid w:val="00EE4883"/>
    <w:rsid w:val="00EE4939"/>
    <w:rsid w:val="00EE49BF"/>
    <w:rsid w:val="00EE49C7"/>
    <w:rsid w:val="00EE49DA"/>
    <w:rsid w:val="00EE4ADC"/>
    <w:rsid w:val="00EE4B20"/>
    <w:rsid w:val="00EE4BCA"/>
    <w:rsid w:val="00EE4BCB"/>
    <w:rsid w:val="00EE4C1A"/>
    <w:rsid w:val="00EE4C6C"/>
    <w:rsid w:val="00EE4CA5"/>
    <w:rsid w:val="00EE4CAA"/>
    <w:rsid w:val="00EE4CEC"/>
    <w:rsid w:val="00EE4D0E"/>
    <w:rsid w:val="00EE4D8D"/>
    <w:rsid w:val="00EE4DA0"/>
    <w:rsid w:val="00EE4E04"/>
    <w:rsid w:val="00EE4F05"/>
    <w:rsid w:val="00EE5019"/>
    <w:rsid w:val="00EE5051"/>
    <w:rsid w:val="00EE5088"/>
    <w:rsid w:val="00EE5211"/>
    <w:rsid w:val="00EE5299"/>
    <w:rsid w:val="00EE537B"/>
    <w:rsid w:val="00EE5498"/>
    <w:rsid w:val="00EE54A9"/>
    <w:rsid w:val="00EE54F4"/>
    <w:rsid w:val="00EE5507"/>
    <w:rsid w:val="00EE5536"/>
    <w:rsid w:val="00EE5557"/>
    <w:rsid w:val="00EE55AA"/>
    <w:rsid w:val="00EE5684"/>
    <w:rsid w:val="00EE56C8"/>
    <w:rsid w:val="00EE5749"/>
    <w:rsid w:val="00EE5785"/>
    <w:rsid w:val="00EE587B"/>
    <w:rsid w:val="00EE595A"/>
    <w:rsid w:val="00EE59E0"/>
    <w:rsid w:val="00EE5A22"/>
    <w:rsid w:val="00EE5AF8"/>
    <w:rsid w:val="00EE5B3A"/>
    <w:rsid w:val="00EE5BD8"/>
    <w:rsid w:val="00EE5D1E"/>
    <w:rsid w:val="00EE5D34"/>
    <w:rsid w:val="00EE5D94"/>
    <w:rsid w:val="00EE5DA8"/>
    <w:rsid w:val="00EE5F56"/>
    <w:rsid w:val="00EE5FD4"/>
    <w:rsid w:val="00EE6092"/>
    <w:rsid w:val="00EE6151"/>
    <w:rsid w:val="00EE618D"/>
    <w:rsid w:val="00EE61A1"/>
    <w:rsid w:val="00EE625F"/>
    <w:rsid w:val="00EE6286"/>
    <w:rsid w:val="00EE631A"/>
    <w:rsid w:val="00EE663B"/>
    <w:rsid w:val="00EE665A"/>
    <w:rsid w:val="00EE677B"/>
    <w:rsid w:val="00EE6804"/>
    <w:rsid w:val="00EE688C"/>
    <w:rsid w:val="00EE68BE"/>
    <w:rsid w:val="00EE68D3"/>
    <w:rsid w:val="00EE6945"/>
    <w:rsid w:val="00EE6948"/>
    <w:rsid w:val="00EE6A88"/>
    <w:rsid w:val="00EE6ABD"/>
    <w:rsid w:val="00EE6AC7"/>
    <w:rsid w:val="00EE6B37"/>
    <w:rsid w:val="00EE6BAC"/>
    <w:rsid w:val="00EE6BC1"/>
    <w:rsid w:val="00EE6BF3"/>
    <w:rsid w:val="00EE6CA3"/>
    <w:rsid w:val="00EE6CCD"/>
    <w:rsid w:val="00EE6CD3"/>
    <w:rsid w:val="00EE6D98"/>
    <w:rsid w:val="00EE6EEC"/>
    <w:rsid w:val="00EE706B"/>
    <w:rsid w:val="00EE7097"/>
    <w:rsid w:val="00EE7112"/>
    <w:rsid w:val="00EE7122"/>
    <w:rsid w:val="00EE7123"/>
    <w:rsid w:val="00EE73D2"/>
    <w:rsid w:val="00EE74C3"/>
    <w:rsid w:val="00EE753C"/>
    <w:rsid w:val="00EE7572"/>
    <w:rsid w:val="00EE75D1"/>
    <w:rsid w:val="00EE7602"/>
    <w:rsid w:val="00EE7631"/>
    <w:rsid w:val="00EE763F"/>
    <w:rsid w:val="00EE76F6"/>
    <w:rsid w:val="00EE7704"/>
    <w:rsid w:val="00EE77BB"/>
    <w:rsid w:val="00EE7866"/>
    <w:rsid w:val="00EE7897"/>
    <w:rsid w:val="00EE792C"/>
    <w:rsid w:val="00EE7969"/>
    <w:rsid w:val="00EE79A5"/>
    <w:rsid w:val="00EE7A10"/>
    <w:rsid w:val="00EE7A71"/>
    <w:rsid w:val="00EE7AD0"/>
    <w:rsid w:val="00EE7B5B"/>
    <w:rsid w:val="00EE7B93"/>
    <w:rsid w:val="00EE7C39"/>
    <w:rsid w:val="00EE7CE9"/>
    <w:rsid w:val="00EE7D66"/>
    <w:rsid w:val="00EE7E6B"/>
    <w:rsid w:val="00EE7EDE"/>
    <w:rsid w:val="00EE7F07"/>
    <w:rsid w:val="00EF0013"/>
    <w:rsid w:val="00EF0043"/>
    <w:rsid w:val="00EF0056"/>
    <w:rsid w:val="00EF0074"/>
    <w:rsid w:val="00EF0077"/>
    <w:rsid w:val="00EF00E3"/>
    <w:rsid w:val="00EF0171"/>
    <w:rsid w:val="00EF0262"/>
    <w:rsid w:val="00EF026D"/>
    <w:rsid w:val="00EF0290"/>
    <w:rsid w:val="00EF02DC"/>
    <w:rsid w:val="00EF030F"/>
    <w:rsid w:val="00EF0327"/>
    <w:rsid w:val="00EF0345"/>
    <w:rsid w:val="00EF0422"/>
    <w:rsid w:val="00EF04BD"/>
    <w:rsid w:val="00EF057F"/>
    <w:rsid w:val="00EF05D0"/>
    <w:rsid w:val="00EF05D3"/>
    <w:rsid w:val="00EF085E"/>
    <w:rsid w:val="00EF088B"/>
    <w:rsid w:val="00EF08ED"/>
    <w:rsid w:val="00EF091F"/>
    <w:rsid w:val="00EF0932"/>
    <w:rsid w:val="00EF0A23"/>
    <w:rsid w:val="00EF0B2C"/>
    <w:rsid w:val="00EF0B4D"/>
    <w:rsid w:val="00EF0B82"/>
    <w:rsid w:val="00EF0C1C"/>
    <w:rsid w:val="00EF0C43"/>
    <w:rsid w:val="00EF0DED"/>
    <w:rsid w:val="00EF0F02"/>
    <w:rsid w:val="00EF0FAD"/>
    <w:rsid w:val="00EF10CD"/>
    <w:rsid w:val="00EF1123"/>
    <w:rsid w:val="00EF117B"/>
    <w:rsid w:val="00EF1251"/>
    <w:rsid w:val="00EF12F0"/>
    <w:rsid w:val="00EF13A0"/>
    <w:rsid w:val="00EF13F3"/>
    <w:rsid w:val="00EF14FA"/>
    <w:rsid w:val="00EF157B"/>
    <w:rsid w:val="00EF1589"/>
    <w:rsid w:val="00EF15AC"/>
    <w:rsid w:val="00EF169A"/>
    <w:rsid w:val="00EF16CB"/>
    <w:rsid w:val="00EF1724"/>
    <w:rsid w:val="00EF1844"/>
    <w:rsid w:val="00EF188B"/>
    <w:rsid w:val="00EF1905"/>
    <w:rsid w:val="00EF193B"/>
    <w:rsid w:val="00EF1AD3"/>
    <w:rsid w:val="00EF1B22"/>
    <w:rsid w:val="00EF1B84"/>
    <w:rsid w:val="00EF1C25"/>
    <w:rsid w:val="00EF1CB3"/>
    <w:rsid w:val="00EF1D4E"/>
    <w:rsid w:val="00EF1EDD"/>
    <w:rsid w:val="00EF1F27"/>
    <w:rsid w:val="00EF214F"/>
    <w:rsid w:val="00EF215A"/>
    <w:rsid w:val="00EF21CB"/>
    <w:rsid w:val="00EF2216"/>
    <w:rsid w:val="00EF2220"/>
    <w:rsid w:val="00EF2287"/>
    <w:rsid w:val="00EF22A3"/>
    <w:rsid w:val="00EF238A"/>
    <w:rsid w:val="00EF23F7"/>
    <w:rsid w:val="00EF24F6"/>
    <w:rsid w:val="00EF25C0"/>
    <w:rsid w:val="00EF2668"/>
    <w:rsid w:val="00EF266D"/>
    <w:rsid w:val="00EF290F"/>
    <w:rsid w:val="00EF29AB"/>
    <w:rsid w:val="00EF29D8"/>
    <w:rsid w:val="00EF2A33"/>
    <w:rsid w:val="00EF2A94"/>
    <w:rsid w:val="00EF2AEE"/>
    <w:rsid w:val="00EF2C5E"/>
    <w:rsid w:val="00EF2E7D"/>
    <w:rsid w:val="00EF2E86"/>
    <w:rsid w:val="00EF3011"/>
    <w:rsid w:val="00EF30EC"/>
    <w:rsid w:val="00EF311D"/>
    <w:rsid w:val="00EF3180"/>
    <w:rsid w:val="00EF33D5"/>
    <w:rsid w:val="00EF342D"/>
    <w:rsid w:val="00EF346F"/>
    <w:rsid w:val="00EF3505"/>
    <w:rsid w:val="00EF3588"/>
    <w:rsid w:val="00EF35DA"/>
    <w:rsid w:val="00EF365E"/>
    <w:rsid w:val="00EF380B"/>
    <w:rsid w:val="00EF39AE"/>
    <w:rsid w:val="00EF3A11"/>
    <w:rsid w:val="00EF3B23"/>
    <w:rsid w:val="00EF3C67"/>
    <w:rsid w:val="00EF3D2F"/>
    <w:rsid w:val="00EF3DB0"/>
    <w:rsid w:val="00EF3DEB"/>
    <w:rsid w:val="00EF3E06"/>
    <w:rsid w:val="00EF3E86"/>
    <w:rsid w:val="00EF3F16"/>
    <w:rsid w:val="00EF40AE"/>
    <w:rsid w:val="00EF41E3"/>
    <w:rsid w:val="00EF41EF"/>
    <w:rsid w:val="00EF4355"/>
    <w:rsid w:val="00EF43C4"/>
    <w:rsid w:val="00EF447D"/>
    <w:rsid w:val="00EF44F6"/>
    <w:rsid w:val="00EF45EB"/>
    <w:rsid w:val="00EF46BA"/>
    <w:rsid w:val="00EF470D"/>
    <w:rsid w:val="00EF47E7"/>
    <w:rsid w:val="00EF47F4"/>
    <w:rsid w:val="00EF481A"/>
    <w:rsid w:val="00EF495F"/>
    <w:rsid w:val="00EF49A8"/>
    <w:rsid w:val="00EF4A28"/>
    <w:rsid w:val="00EF4A6F"/>
    <w:rsid w:val="00EF4B28"/>
    <w:rsid w:val="00EF4D19"/>
    <w:rsid w:val="00EF4D7E"/>
    <w:rsid w:val="00EF4DEC"/>
    <w:rsid w:val="00EF4F7D"/>
    <w:rsid w:val="00EF4F93"/>
    <w:rsid w:val="00EF50F3"/>
    <w:rsid w:val="00EF513C"/>
    <w:rsid w:val="00EF5151"/>
    <w:rsid w:val="00EF5172"/>
    <w:rsid w:val="00EF5178"/>
    <w:rsid w:val="00EF5208"/>
    <w:rsid w:val="00EF5226"/>
    <w:rsid w:val="00EF531D"/>
    <w:rsid w:val="00EF5334"/>
    <w:rsid w:val="00EF5348"/>
    <w:rsid w:val="00EF5349"/>
    <w:rsid w:val="00EF5426"/>
    <w:rsid w:val="00EF5427"/>
    <w:rsid w:val="00EF54DF"/>
    <w:rsid w:val="00EF54EA"/>
    <w:rsid w:val="00EF551F"/>
    <w:rsid w:val="00EF558A"/>
    <w:rsid w:val="00EF5632"/>
    <w:rsid w:val="00EF563B"/>
    <w:rsid w:val="00EF56F1"/>
    <w:rsid w:val="00EF5720"/>
    <w:rsid w:val="00EF57C8"/>
    <w:rsid w:val="00EF5818"/>
    <w:rsid w:val="00EF5873"/>
    <w:rsid w:val="00EF5A46"/>
    <w:rsid w:val="00EF5A95"/>
    <w:rsid w:val="00EF5AC0"/>
    <w:rsid w:val="00EF5B41"/>
    <w:rsid w:val="00EF5C99"/>
    <w:rsid w:val="00EF5DD8"/>
    <w:rsid w:val="00EF5E4A"/>
    <w:rsid w:val="00EF5E5C"/>
    <w:rsid w:val="00EF5ECA"/>
    <w:rsid w:val="00EF6086"/>
    <w:rsid w:val="00EF60E5"/>
    <w:rsid w:val="00EF60E7"/>
    <w:rsid w:val="00EF61FD"/>
    <w:rsid w:val="00EF6225"/>
    <w:rsid w:val="00EF63FC"/>
    <w:rsid w:val="00EF6733"/>
    <w:rsid w:val="00EF6835"/>
    <w:rsid w:val="00EF6B74"/>
    <w:rsid w:val="00EF6B7B"/>
    <w:rsid w:val="00EF6BDA"/>
    <w:rsid w:val="00EF6C0F"/>
    <w:rsid w:val="00EF6D4D"/>
    <w:rsid w:val="00EF6D54"/>
    <w:rsid w:val="00EF6DE0"/>
    <w:rsid w:val="00EF714A"/>
    <w:rsid w:val="00EF7215"/>
    <w:rsid w:val="00EF7337"/>
    <w:rsid w:val="00EF733D"/>
    <w:rsid w:val="00EF7427"/>
    <w:rsid w:val="00EF744D"/>
    <w:rsid w:val="00EF7632"/>
    <w:rsid w:val="00EF76F7"/>
    <w:rsid w:val="00EF7744"/>
    <w:rsid w:val="00EF77A6"/>
    <w:rsid w:val="00EF78B4"/>
    <w:rsid w:val="00EF7993"/>
    <w:rsid w:val="00EF79CE"/>
    <w:rsid w:val="00EF79F6"/>
    <w:rsid w:val="00EF7A44"/>
    <w:rsid w:val="00EF7CB1"/>
    <w:rsid w:val="00EF7D6F"/>
    <w:rsid w:val="00EF7DFD"/>
    <w:rsid w:val="00EF7EA7"/>
    <w:rsid w:val="00EF7F2C"/>
    <w:rsid w:val="00EF7F43"/>
    <w:rsid w:val="00F00023"/>
    <w:rsid w:val="00F0002A"/>
    <w:rsid w:val="00F000F7"/>
    <w:rsid w:val="00F0038A"/>
    <w:rsid w:val="00F0044A"/>
    <w:rsid w:val="00F0049C"/>
    <w:rsid w:val="00F005C4"/>
    <w:rsid w:val="00F0066B"/>
    <w:rsid w:val="00F006FA"/>
    <w:rsid w:val="00F0070E"/>
    <w:rsid w:val="00F00765"/>
    <w:rsid w:val="00F00817"/>
    <w:rsid w:val="00F008B4"/>
    <w:rsid w:val="00F0098C"/>
    <w:rsid w:val="00F0098E"/>
    <w:rsid w:val="00F009C5"/>
    <w:rsid w:val="00F009E5"/>
    <w:rsid w:val="00F00A2E"/>
    <w:rsid w:val="00F00B53"/>
    <w:rsid w:val="00F00BA8"/>
    <w:rsid w:val="00F00C8E"/>
    <w:rsid w:val="00F00D7D"/>
    <w:rsid w:val="00F00DB0"/>
    <w:rsid w:val="00F00DC4"/>
    <w:rsid w:val="00F00DD8"/>
    <w:rsid w:val="00F00F76"/>
    <w:rsid w:val="00F01136"/>
    <w:rsid w:val="00F011FB"/>
    <w:rsid w:val="00F01250"/>
    <w:rsid w:val="00F0127B"/>
    <w:rsid w:val="00F01463"/>
    <w:rsid w:val="00F0147F"/>
    <w:rsid w:val="00F014B4"/>
    <w:rsid w:val="00F014DF"/>
    <w:rsid w:val="00F01540"/>
    <w:rsid w:val="00F016B8"/>
    <w:rsid w:val="00F0172A"/>
    <w:rsid w:val="00F017FB"/>
    <w:rsid w:val="00F01804"/>
    <w:rsid w:val="00F01976"/>
    <w:rsid w:val="00F019AD"/>
    <w:rsid w:val="00F01ADD"/>
    <w:rsid w:val="00F01AEF"/>
    <w:rsid w:val="00F01D10"/>
    <w:rsid w:val="00F01D83"/>
    <w:rsid w:val="00F01DC3"/>
    <w:rsid w:val="00F01EF6"/>
    <w:rsid w:val="00F01FF0"/>
    <w:rsid w:val="00F01FF1"/>
    <w:rsid w:val="00F02005"/>
    <w:rsid w:val="00F02109"/>
    <w:rsid w:val="00F0227F"/>
    <w:rsid w:val="00F022D9"/>
    <w:rsid w:val="00F02321"/>
    <w:rsid w:val="00F0250A"/>
    <w:rsid w:val="00F02643"/>
    <w:rsid w:val="00F027BA"/>
    <w:rsid w:val="00F02841"/>
    <w:rsid w:val="00F02A5A"/>
    <w:rsid w:val="00F02A63"/>
    <w:rsid w:val="00F02ACA"/>
    <w:rsid w:val="00F02AD0"/>
    <w:rsid w:val="00F02AFB"/>
    <w:rsid w:val="00F02B5E"/>
    <w:rsid w:val="00F02C19"/>
    <w:rsid w:val="00F02C4A"/>
    <w:rsid w:val="00F02C5B"/>
    <w:rsid w:val="00F02C5E"/>
    <w:rsid w:val="00F02C6B"/>
    <w:rsid w:val="00F02D26"/>
    <w:rsid w:val="00F02D2B"/>
    <w:rsid w:val="00F02DB3"/>
    <w:rsid w:val="00F02F04"/>
    <w:rsid w:val="00F02F41"/>
    <w:rsid w:val="00F0313C"/>
    <w:rsid w:val="00F03167"/>
    <w:rsid w:val="00F03184"/>
    <w:rsid w:val="00F0322D"/>
    <w:rsid w:val="00F03270"/>
    <w:rsid w:val="00F03308"/>
    <w:rsid w:val="00F03315"/>
    <w:rsid w:val="00F033EC"/>
    <w:rsid w:val="00F0340E"/>
    <w:rsid w:val="00F034F4"/>
    <w:rsid w:val="00F03681"/>
    <w:rsid w:val="00F036A1"/>
    <w:rsid w:val="00F037A7"/>
    <w:rsid w:val="00F037DE"/>
    <w:rsid w:val="00F03854"/>
    <w:rsid w:val="00F03869"/>
    <w:rsid w:val="00F038B5"/>
    <w:rsid w:val="00F038E6"/>
    <w:rsid w:val="00F03B35"/>
    <w:rsid w:val="00F03B46"/>
    <w:rsid w:val="00F03BB1"/>
    <w:rsid w:val="00F03C6A"/>
    <w:rsid w:val="00F03CD7"/>
    <w:rsid w:val="00F03DC1"/>
    <w:rsid w:val="00F03EC2"/>
    <w:rsid w:val="00F03EC9"/>
    <w:rsid w:val="00F03FD1"/>
    <w:rsid w:val="00F04010"/>
    <w:rsid w:val="00F04069"/>
    <w:rsid w:val="00F041D5"/>
    <w:rsid w:val="00F0422A"/>
    <w:rsid w:val="00F042F4"/>
    <w:rsid w:val="00F045E2"/>
    <w:rsid w:val="00F045E3"/>
    <w:rsid w:val="00F04670"/>
    <w:rsid w:val="00F046AD"/>
    <w:rsid w:val="00F046D4"/>
    <w:rsid w:val="00F0478D"/>
    <w:rsid w:val="00F047F9"/>
    <w:rsid w:val="00F0485C"/>
    <w:rsid w:val="00F048CF"/>
    <w:rsid w:val="00F04959"/>
    <w:rsid w:val="00F04A1B"/>
    <w:rsid w:val="00F04A54"/>
    <w:rsid w:val="00F04AE9"/>
    <w:rsid w:val="00F04BBA"/>
    <w:rsid w:val="00F04C46"/>
    <w:rsid w:val="00F04C5C"/>
    <w:rsid w:val="00F04C7C"/>
    <w:rsid w:val="00F04D0D"/>
    <w:rsid w:val="00F04E22"/>
    <w:rsid w:val="00F04E85"/>
    <w:rsid w:val="00F04F27"/>
    <w:rsid w:val="00F04F77"/>
    <w:rsid w:val="00F05038"/>
    <w:rsid w:val="00F0520A"/>
    <w:rsid w:val="00F05215"/>
    <w:rsid w:val="00F05218"/>
    <w:rsid w:val="00F052C8"/>
    <w:rsid w:val="00F05362"/>
    <w:rsid w:val="00F05412"/>
    <w:rsid w:val="00F05415"/>
    <w:rsid w:val="00F05468"/>
    <w:rsid w:val="00F054A4"/>
    <w:rsid w:val="00F055CE"/>
    <w:rsid w:val="00F05620"/>
    <w:rsid w:val="00F05680"/>
    <w:rsid w:val="00F05683"/>
    <w:rsid w:val="00F05775"/>
    <w:rsid w:val="00F057D1"/>
    <w:rsid w:val="00F0588E"/>
    <w:rsid w:val="00F059C2"/>
    <w:rsid w:val="00F059D9"/>
    <w:rsid w:val="00F05A65"/>
    <w:rsid w:val="00F05A93"/>
    <w:rsid w:val="00F05B2D"/>
    <w:rsid w:val="00F05CF8"/>
    <w:rsid w:val="00F05D79"/>
    <w:rsid w:val="00F05E6A"/>
    <w:rsid w:val="00F05EA7"/>
    <w:rsid w:val="00F060B5"/>
    <w:rsid w:val="00F060DC"/>
    <w:rsid w:val="00F061AD"/>
    <w:rsid w:val="00F061C2"/>
    <w:rsid w:val="00F061E2"/>
    <w:rsid w:val="00F06269"/>
    <w:rsid w:val="00F063E2"/>
    <w:rsid w:val="00F06447"/>
    <w:rsid w:val="00F0657A"/>
    <w:rsid w:val="00F065EE"/>
    <w:rsid w:val="00F067D0"/>
    <w:rsid w:val="00F068F0"/>
    <w:rsid w:val="00F0698C"/>
    <w:rsid w:val="00F06EC8"/>
    <w:rsid w:val="00F06FCE"/>
    <w:rsid w:val="00F0719C"/>
    <w:rsid w:val="00F071C0"/>
    <w:rsid w:val="00F0735E"/>
    <w:rsid w:val="00F07364"/>
    <w:rsid w:val="00F073D4"/>
    <w:rsid w:val="00F07454"/>
    <w:rsid w:val="00F0754A"/>
    <w:rsid w:val="00F07646"/>
    <w:rsid w:val="00F07818"/>
    <w:rsid w:val="00F07848"/>
    <w:rsid w:val="00F07885"/>
    <w:rsid w:val="00F0789E"/>
    <w:rsid w:val="00F078B6"/>
    <w:rsid w:val="00F0791A"/>
    <w:rsid w:val="00F0795C"/>
    <w:rsid w:val="00F07A5B"/>
    <w:rsid w:val="00F07A96"/>
    <w:rsid w:val="00F07B0A"/>
    <w:rsid w:val="00F07B20"/>
    <w:rsid w:val="00F07BAD"/>
    <w:rsid w:val="00F07BED"/>
    <w:rsid w:val="00F07C0E"/>
    <w:rsid w:val="00F07C5B"/>
    <w:rsid w:val="00F07CB2"/>
    <w:rsid w:val="00F07CB3"/>
    <w:rsid w:val="00F07CC7"/>
    <w:rsid w:val="00F07CE5"/>
    <w:rsid w:val="00F07D21"/>
    <w:rsid w:val="00F07F4E"/>
    <w:rsid w:val="00F07FD5"/>
    <w:rsid w:val="00F100A5"/>
    <w:rsid w:val="00F100EF"/>
    <w:rsid w:val="00F10157"/>
    <w:rsid w:val="00F10183"/>
    <w:rsid w:val="00F101A1"/>
    <w:rsid w:val="00F101C6"/>
    <w:rsid w:val="00F1020F"/>
    <w:rsid w:val="00F1022C"/>
    <w:rsid w:val="00F10298"/>
    <w:rsid w:val="00F102A6"/>
    <w:rsid w:val="00F10444"/>
    <w:rsid w:val="00F104CA"/>
    <w:rsid w:val="00F105CE"/>
    <w:rsid w:val="00F105EB"/>
    <w:rsid w:val="00F106FC"/>
    <w:rsid w:val="00F10773"/>
    <w:rsid w:val="00F107A4"/>
    <w:rsid w:val="00F107C3"/>
    <w:rsid w:val="00F107CC"/>
    <w:rsid w:val="00F108C0"/>
    <w:rsid w:val="00F10907"/>
    <w:rsid w:val="00F10933"/>
    <w:rsid w:val="00F10953"/>
    <w:rsid w:val="00F109C3"/>
    <w:rsid w:val="00F109CB"/>
    <w:rsid w:val="00F10B15"/>
    <w:rsid w:val="00F10C02"/>
    <w:rsid w:val="00F10C53"/>
    <w:rsid w:val="00F10C62"/>
    <w:rsid w:val="00F10CCC"/>
    <w:rsid w:val="00F10D0C"/>
    <w:rsid w:val="00F10D83"/>
    <w:rsid w:val="00F10DAB"/>
    <w:rsid w:val="00F10DB7"/>
    <w:rsid w:val="00F10E3E"/>
    <w:rsid w:val="00F10E7F"/>
    <w:rsid w:val="00F10F81"/>
    <w:rsid w:val="00F11077"/>
    <w:rsid w:val="00F110D4"/>
    <w:rsid w:val="00F110D9"/>
    <w:rsid w:val="00F1119A"/>
    <w:rsid w:val="00F1136F"/>
    <w:rsid w:val="00F113D7"/>
    <w:rsid w:val="00F11460"/>
    <w:rsid w:val="00F1149B"/>
    <w:rsid w:val="00F114B5"/>
    <w:rsid w:val="00F11517"/>
    <w:rsid w:val="00F11577"/>
    <w:rsid w:val="00F115C5"/>
    <w:rsid w:val="00F115FF"/>
    <w:rsid w:val="00F116C5"/>
    <w:rsid w:val="00F11950"/>
    <w:rsid w:val="00F11995"/>
    <w:rsid w:val="00F11A13"/>
    <w:rsid w:val="00F11A5E"/>
    <w:rsid w:val="00F11B07"/>
    <w:rsid w:val="00F11B2D"/>
    <w:rsid w:val="00F11BB1"/>
    <w:rsid w:val="00F11BDF"/>
    <w:rsid w:val="00F11BEA"/>
    <w:rsid w:val="00F11C22"/>
    <w:rsid w:val="00F11C55"/>
    <w:rsid w:val="00F11C98"/>
    <w:rsid w:val="00F11CA2"/>
    <w:rsid w:val="00F11DAA"/>
    <w:rsid w:val="00F11DC3"/>
    <w:rsid w:val="00F11E1F"/>
    <w:rsid w:val="00F11ED4"/>
    <w:rsid w:val="00F12015"/>
    <w:rsid w:val="00F1211F"/>
    <w:rsid w:val="00F1214E"/>
    <w:rsid w:val="00F1221B"/>
    <w:rsid w:val="00F12228"/>
    <w:rsid w:val="00F1230C"/>
    <w:rsid w:val="00F12313"/>
    <w:rsid w:val="00F123A4"/>
    <w:rsid w:val="00F12412"/>
    <w:rsid w:val="00F12567"/>
    <w:rsid w:val="00F1260D"/>
    <w:rsid w:val="00F12665"/>
    <w:rsid w:val="00F12679"/>
    <w:rsid w:val="00F126D0"/>
    <w:rsid w:val="00F126EB"/>
    <w:rsid w:val="00F12735"/>
    <w:rsid w:val="00F12750"/>
    <w:rsid w:val="00F12772"/>
    <w:rsid w:val="00F127BF"/>
    <w:rsid w:val="00F12833"/>
    <w:rsid w:val="00F128B9"/>
    <w:rsid w:val="00F128CD"/>
    <w:rsid w:val="00F129AE"/>
    <w:rsid w:val="00F12AE1"/>
    <w:rsid w:val="00F12BBB"/>
    <w:rsid w:val="00F12D45"/>
    <w:rsid w:val="00F12D71"/>
    <w:rsid w:val="00F12E8E"/>
    <w:rsid w:val="00F12F0A"/>
    <w:rsid w:val="00F12F90"/>
    <w:rsid w:val="00F130B0"/>
    <w:rsid w:val="00F13188"/>
    <w:rsid w:val="00F13265"/>
    <w:rsid w:val="00F13284"/>
    <w:rsid w:val="00F132D1"/>
    <w:rsid w:val="00F133B4"/>
    <w:rsid w:val="00F13539"/>
    <w:rsid w:val="00F135AE"/>
    <w:rsid w:val="00F1360D"/>
    <w:rsid w:val="00F137C0"/>
    <w:rsid w:val="00F13806"/>
    <w:rsid w:val="00F13950"/>
    <w:rsid w:val="00F139E6"/>
    <w:rsid w:val="00F13A52"/>
    <w:rsid w:val="00F13B15"/>
    <w:rsid w:val="00F13B28"/>
    <w:rsid w:val="00F13B83"/>
    <w:rsid w:val="00F13B85"/>
    <w:rsid w:val="00F13BCC"/>
    <w:rsid w:val="00F13C59"/>
    <w:rsid w:val="00F13C65"/>
    <w:rsid w:val="00F13C92"/>
    <w:rsid w:val="00F13E28"/>
    <w:rsid w:val="00F13E96"/>
    <w:rsid w:val="00F13FA9"/>
    <w:rsid w:val="00F14020"/>
    <w:rsid w:val="00F140E5"/>
    <w:rsid w:val="00F1419E"/>
    <w:rsid w:val="00F141E3"/>
    <w:rsid w:val="00F143DB"/>
    <w:rsid w:val="00F143F5"/>
    <w:rsid w:val="00F14477"/>
    <w:rsid w:val="00F14516"/>
    <w:rsid w:val="00F1452C"/>
    <w:rsid w:val="00F1456F"/>
    <w:rsid w:val="00F145B7"/>
    <w:rsid w:val="00F145EE"/>
    <w:rsid w:val="00F1465B"/>
    <w:rsid w:val="00F14831"/>
    <w:rsid w:val="00F148BB"/>
    <w:rsid w:val="00F148E3"/>
    <w:rsid w:val="00F14983"/>
    <w:rsid w:val="00F14A5E"/>
    <w:rsid w:val="00F14AB2"/>
    <w:rsid w:val="00F14AE6"/>
    <w:rsid w:val="00F14B20"/>
    <w:rsid w:val="00F14C44"/>
    <w:rsid w:val="00F14C45"/>
    <w:rsid w:val="00F14C4D"/>
    <w:rsid w:val="00F14C4E"/>
    <w:rsid w:val="00F14CBA"/>
    <w:rsid w:val="00F14CE3"/>
    <w:rsid w:val="00F14D8A"/>
    <w:rsid w:val="00F14EED"/>
    <w:rsid w:val="00F14F22"/>
    <w:rsid w:val="00F14F2D"/>
    <w:rsid w:val="00F14F9F"/>
    <w:rsid w:val="00F15045"/>
    <w:rsid w:val="00F150C1"/>
    <w:rsid w:val="00F15144"/>
    <w:rsid w:val="00F15161"/>
    <w:rsid w:val="00F15193"/>
    <w:rsid w:val="00F15280"/>
    <w:rsid w:val="00F152DF"/>
    <w:rsid w:val="00F15396"/>
    <w:rsid w:val="00F153C9"/>
    <w:rsid w:val="00F154D6"/>
    <w:rsid w:val="00F15576"/>
    <w:rsid w:val="00F15583"/>
    <w:rsid w:val="00F156C1"/>
    <w:rsid w:val="00F1572F"/>
    <w:rsid w:val="00F1579E"/>
    <w:rsid w:val="00F157CA"/>
    <w:rsid w:val="00F158EF"/>
    <w:rsid w:val="00F15902"/>
    <w:rsid w:val="00F1594E"/>
    <w:rsid w:val="00F15A4F"/>
    <w:rsid w:val="00F15AC2"/>
    <w:rsid w:val="00F15ACC"/>
    <w:rsid w:val="00F15B35"/>
    <w:rsid w:val="00F15B64"/>
    <w:rsid w:val="00F15B8D"/>
    <w:rsid w:val="00F15BB0"/>
    <w:rsid w:val="00F15BB7"/>
    <w:rsid w:val="00F15C87"/>
    <w:rsid w:val="00F15CF1"/>
    <w:rsid w:val="00F15D0B"/>
    <w:rsid w:val="00F15D21"/>
    <w:rsid w:val="00F15D53"/>
    <w:rsid w:val="00F15DE0"/>
    <w:rsid w:val="00F15E2C"/>
    <w:rsid w:val="00F15F2F"/>
    <w:rsid w:val="00F15FF6"/>
    <w:rsid w:val="00F16337"/>
    <w:rsid w:val="00F16452"/>
    <w:rsid w:val="00F16453"/>
    <w:rsid w:val="00F1653B"/>
    <w:rsid w:val="00F16545"/>
    <w:rsid w:val="00F165F8"/>
    <w:rsid w:val="00F16612"/>
    <w:rsid w:val="00F1665A"/>
    <w:rsid w:val="00F16760"/>
    <w:rsid w:val="00F168BC"/>
    <w:rsid w:val="00F16A01"/>
    <w:rsid w:val="00F16A70"/>
    <w:rsid w:val="00F16AB3"/>
    <w:rsid w:val="00F16B0A"/>
    <w:rsid w:val="00F16B81"/>
    <w:rsid w:val="00F16C38"/>
    <w:rsid w:val="00F16C6A"/>
    <w:rsid w:val="00F16D45"/>
    <w:rsid w:val="00F16D8C"/>
    <w:rsid w:val="00F16EB2"/>
    <w:rsid w:val="00F16EF8"/>
    <w:rsid w:val="00F16F1F"/>
    <w:rsid w:val="00F16F61"/>
    <w:rsid w:val="00F16FFC"/>
    <w:rsid w:val="00F17111"/>
    <w:rsid w:val="00F17182"/>
    <w:rsid w:val="00F171C3"/>
    <w:rsid w:val="00F17235"/>
    <w:rsid w:val="00F1728A"/>
    <w:rsid w:val="00F1730C"/>
    <w:rsid w:val="00F1732E"/>
    <w:rsid w:val="00F17358"/>
    <w:rsid w:val="00F173D2"/>
    <w:rsid w:val="00F1742F"/>
    <w:rsid w:val="00F17482"/>
    <w:rsid w:val="00F174E2"/>
    <w:rsid w:val="00F1751A"/>
    <w:rsid w:val="00F1757A"/>
    <w:rsid w:val="00F175FF"/>
    <w:rsid w:val="00F1771B"/>
    <w:rsid w:val="00F17743"/>
    <w:rsid w:val="00F1777D"/>
    <w:rsid w:val="00F17832"/>
    <w:rsid w:val="00F17936"/>
    <w:rsid w:val="00F17946"/>
    <w:rsid w:val="00F17A7E"/>
    <w:rsid w:val="00F17B4B"/>
    <w:rsid w:val="00F17BE2"/>
    <w:rsid w:val="00F17C21"/>
    <w:rsid w:val="00F17DBB"/>
    <w:rsid w:val="00F1F66C"/>
    <w:rsid w:val="00F2018E"/>
    <w:rsid w:val="00F203E0"/>
    <w:rsid w:val="00F203FC"/>
    <w:rsid w:val="00F204C5"/>
    <w:rsid w:val="00F204E6"/>
    <w:rsid w:val="00F205C2"/>
    <w:rsid w:val="00F20625"/>
    <w:rsid w:val="00F206C5"/>
    <w:rsid w:val="00F207E3"/>
    <w:rsid w:val="00F208F3"/>
    <w:rsid w:val="00F209E3"/>
    <w:rsid w:val="00F20A09"/>
    <w:rsid w:val="00F20A6B"/>
    <w:rsid w:val="00F20A8C"/>
    <w:rsid w:val="00F20A93"/>
    <w:rsid w:val="00F20AC4"/>
    <w:rsid w:val="00F20B36"/>
    <w:rsid w:val="00F20B42"/>
    <w:rsid w:val="00F20B65"/>
    <w:rsid w:val="00F20BF5"/>
    <w:rsid w:val="00F20BF8"/>
    <w:rsid w:val="00F20C12"/>
    <w:rsid w:val="00F20D22"/>
    <w:rsid w:val="00F20DFF"/>
    <w:rsid w:val="00F20E0A"/>
    <w:rsid w:val="00F20E4A"/>
    <w:rsid w:val="00F20E84"/>
    <w:rsid w:val="00F20FF2"/>
    <w:rsid w:val="00F21057"/>
    <w:rsid w:val="00F21062"/>
    <w:rsid w:val="00F2108F"/>
    <w:rsid w:val="00F211C4"/>
    <w:rsid w:val="00F2123E"/>
    <w:rsid w:val="00F21290"/>
    <w:rsid w:val="00F2139B"/>
    <w:rsid w:val="00F213D8"/>
    <w:rsid w:val="00F213E7"/>
    <w:rsid w:val="00F215C3"/>
    <w:rsid w:val="00F215FC"/>
    <w:rsid w:val="00F216BA"/>
    <w:rsid w:val="00F21790"/>
    <w:rsid w:val="00F21828"/>
    <w:rsid w:val="00F218F9"/>
    <w:rsid w:val="00F219CE"/>
    <w:rsid w:val="00F21A6E"/>
    <w:rsid w:val="00F21AE6"/>
    <w:rsid w:val="00F21AF5"/>
    <w:rsid w:val="00F21B2F"/>
    <w:rsid w:val="00F21BE2"/>
    <w:rsid w:val="00F21C12"/>
    <w:rsid w:val="00F21C87"/>
    <w:rsid w:val="00F21D46"/>
    <w:rsid w:val="00F21E17"/>
    <w:rsid w:val="00F21EAB"/>
    <w:rsid w:val="00F21EBA"/>
    <w:rsid w:val="00F21EDB"/>
    <w:rsid w:val="00F21EFF"/>
    <w:rsid w:val="00F21F09"/>
    <w:rsid w:val="00F21F3D"/>
    <w:rsid w:val="00F21F54"/>
    <w:rsid w:val="00F221EB"/>
    <w:rsid w:val="00F22244"/>
    <w:rsid w:val="00F222E4"/>
    <w:rsid w:val="00F22323"/>
    <w:rsid w:val="00F223C4"/>
    <w:rsid w:val="00F2247C"/>
    <w:rsid w:val="00F224E6"/>
    <w:rsid w:val="00F22691"/>
    <w:rsid w:val="00F226CA"/>
    <w:rsid w:val="00F2285C"/>
    <w:rsid w:val="00F2291E"/>
    <w:rsid w:val="00F2295F"/>
    <w:rsid w:val="00F229B6"/>
    <w:rsid w:val="00F229DD"/>
    <w:rsid w:val="00F229EA"/>
    <w:rsid w:val="00F22B1D"/>
    <w:rsid w:val="00F22C17"/>
    <w:rsid w:val="00F22C4C"/>
    <w:rsid w:val="00F22EE1"/>
    <w:rsid w:val="00F22F7F"/>
    <w:rsid w:val="00F23055"/>
    <w:rsid w:val="00F23184"/>
    <w:rsid w:val="00F2319B"/>
    <w:rsid w:val="00F2325F"/>
    <w:rsid w:val="00F232FF"/>
    <w:rsid w:val="00F2345D"/>
    <w:rsid w:val="00F23524"/>
    <w:rsid w:val="00F236D3"/>
    <w:rsid w:val="00F239F2"/>
    <w:rsid w:val="00F23AB4"/>
    <w:rsid w:val="00F23B84"/>
    <w:rsid w:val="00F23C54"/>
    <w:rsid w:val="00F23C56"/>
    <w:rsid w:val="00F23C78"/>
    <w:rsid w:val="00F23CC3"/>
    <w:rsid w:val="00F23D32"/>
    <w:rsid w:val="00F23E97"/>
    <w:rsid w:val="00F23F55"/>
    <w:rsid w:val="00F2406A"/>
    <w:rsid w:val="00F240A9"/>
    <w:rsid w:val="00F240FD"/>
    <w:rsid w:val="00F242D3"/>
    <w:rsid w:val="00F2434B"/>
    <w:rsid w:val="00F24351"/>
    <w:rsid w:val="00F24414"/>
    <w:rsid w:val="00F24423"/>
    <w:rsid w:val="00F24496"/>
    <w:rsid w:val="00F2449D"/>
    <w:rsid w:val="00F244F5"/>
    <w:rsid w:val="00F24554"/>
    <w:rsid w:val="00F2457F"/>
    <w:rsid w:val="00F245C8"/>
    <w:rsid w:val="00F24627"/>
    <w:rsid w:val="00F246BE"/>
    <w:rsid w:val="00F248B3"/>
    <w:rsid w:val="00F2490A"/>
    <w:rsid w:val="00F24976"/>
    <w:rsid w:val="00F24AF6"/>
    <w:rsid w:val="00F24BE0"/>
    <w:rsid w:val="00F24C34"/>
    <w:rsid w:val="00F24C9A"/>
    <w:rsid w:val="00F24D92"/>
    <w:rsid w:val="00F24E8A"/>
    <w:rsid w:val="00F24E8C"/>
    <w:rsid w:val="00F25072"/>
    <w:rsid w:val="00F250BB"/>
    <w:rsid w:val="00F251D8"/>
    <w:rsid w:val="00F25296"/>
    <w:rsid w:val="00F25317"/>
    <w:rsid w:val="00F25452"/>
    <w:rsid w:val="00F2553E"/>
    <w:rsid w:val="00F2562D"/>
    <w:rsid w:val="00F2564A"/>
    <w:rsid w:val="00F2568E"/>
    <w:rsid w:val="00F256E8"/>
    <w:rsid w:val="00F256F8"/>
    <w:rsid w:val="00F257C1"/>
    <w:rsid w:val="00F25801"/>
    <w:rsid w:val="00F258B1"/>
    <w:rsid w:val="00F258B3"/>
    <w:rsid w:val="00F258E3"/>
    <w:rsid w:val="00F259B4"/>
    <w:rsid w:val="00F25A53"/>
    <w:rsid w:val="00F25A67"/>
    <w:rsid w:val="00F25AB3"/>
    <w:rsid w:val="00F25AD2"/>
    <w:rsid w:val="00F25ADF"/>
    <w:rsid w:val="00F25AED"/>
    <w:rsid w:val="00F25C45"/>
    <w:rsid w:val="00F25C5E"/>
    <w:rsid w:val="00F25C83"/>
    <w:rsid w:val="00F26075"/>
    <w:rsid w:val="00F2617B"/>
    <w:rsid w:val="00F26191"/>
    <w:rsid w:val="00F262A3"/>
    <w:rsid w:val="00F262B1"/>
    <w:rsid w:val="00F262F9"/>
    <w:rsid w:val="00F26316"/>
    <w:rsid w:val="00F26411"/>
    <w:rsid w:val="00F264D7"/>
    <w:rsid w:val="00F26660"/>
    <w:rsid w:val="00F266A1"/>
    <w:rsid w:val="00F26769"/>
    <w:rsid w:val="00F26773"/>
    <w:rsid w:val="00F26909"/>
    <w:rsid w:val="00F26964"/>
    <w:rsid w:val="00F26A7B"/>
    <w:rsid w:val="00F26BC1"/>
    <w:rsid w:val="00F26C17"/>
    <w:rsid w:val="00F26D84"/>
    <w:rsid w:val="00F26DF0"/>
    <w:rsid w:val="00F26F33"/>
    <w:rsid w:val="00F2728F"/>
    <w:rsid w:val="00F272BD"/>
    <w:rsid w:val="00F272FE"/>
    <w:rsid w:val="00F2747D"/>
    <w:rsid w:val="00F2756F"/>
    <w:rsid w:val="00F2774F"/>
    <w:rsid w:val="00F278A8"/>
    <w:rsid w:val="00F278ED"/>
    <w:rsid w:val="00F27B91"/>
    <w:rsid w:val="00F27C7B"/>
    <w:rsid w:val="00F27E94"/>
    <w:rsid w:val="00F27ED0"/>
    <w:rsid w:val="00F27F31"/>
    <w:rsid w:val="00F2A17D"/>
    <w:rsid w:val="00F3001C"/>
    <w:rsid w:val="00F30104"/>
    <w:rsid w:val="00F30179"/>
    <w:rsid w:val="00F301E4"/>
    <w:rsid w:val="00F30308"/>
    <w:rsid w:val="00F3030D"/>
    <w:rsid w:val="00F3040D"/>
    <w:rsid w:val="00F304D3"/>
    <w:rsid w:val="00F305AF"/>
    <w:rsid w:val="00F305CD"/>
    <w:rsid w:val="00F306EE"/>
    <w:rsid w:val="00F3071E"/>
    <w:rsid w:val="00F30783"/>
    <w:rsid w:val="00F30825"/>
    <w:rsid w:val="00F30866"/>
    <w:rsid w:val="00F3094C"/>
    <w:rsid w:val="00F30A6E"/>
    <w:rsid w:val="00F30C51"/>
    <w:rsid w:val="00F30C64"/>
    <w:rsid w:val="00F30D2B"/>
    <w:rsid w:val="00F30D84"/>
    <w:rsid w:val="00F30DED"/>
    <w:rsid w:val="00F30E82"/>
    <w:rsid w:val="00F3101F"/>
    <w:rsid w:val="00F31032"/>
    <w:rsid w:val="00F31262"/>
    <w:rsid w:val="00F312DC"/>
    <w:rsid w:val="00F31363"/>
    <w:rsid w:val="00F314CD"/>
    <w:rsid w:val="00F314EA"/>
    <w:rsid w:val="00F31617"/>
    <w:rsid w:val="00F3161B"/>
    <w:rsid w:val="00F3166E"/>
    <w:rsid w:val="00F3169C"/>
    <w:rsid w:val="00F318C5"/>
    <w:rsid w:val="00F319D5"/>
    <w:rsid w:val="00F31A77"/>
    <w:rsid w:val="00F31B4C"/>
    <w:rsid w:val="00F31C9C"/>
    <w:rsid w:val="00F31D93"/>
    <w:rsid w:val="00F31DDF"/>
    <w:rsid w:val="00F31E06"/>
    <w:rsid w:val="00F31E1E"/>
    <w:rsid w:val="00F31E66"/>
    <w:rsid w:val="00F31E7A"/>
    <w:rsid w:val="00F31F33"/>
    <w:rsid w:val="00F31F4B"/>
    <w:rsid w:val="00F31F57"/>
    <w:rsid w:val="00F31F5C"/>
    <w:rsid w:val="00F32082"/>
    <w:rsid w:val="00F320E1"/>
    <w:rsid w:val="00F320F7"/>
    <w:rsid w:val="00F32210"/>
    <w:rsid w:val="00F32388"/>
    <w:rsid w:val="00F323D5"/>
    <w:rsid w:val="00F3240E"/>
    <w:rsid w:val="00F3257B"/>
    <w:rsid w:val="00F326E9"/>
    <w:rsid w:val="00F32899"/>
    <w:rsid w:val="00F3295F"/>
    <w:rsid w:val="00F32ACC"/>
    <w:rsid w:val="00F32B4E"/>
    <w:rsid w:val="00F32BD1"/>
    <w:rsid w:val="00F32BE4"/>
    <w:rsid w:val="00F32C0B"/>
    <w:rsid w:val="00F32C4B"/>
    <w:rsid w:val="00F32CD9"/>
    <w:rsid w:val="00F32D29"/>
    <w:rsid w:val="00F32D39"/>
    <w:rsid w:val="00F32D43"/>
    <w:rsid w:val="00F32D9F"/>
    <w:rsid w:val="00F32DDB"/>
    <w:rsid w:val="00F32E3A"/>
    <w:rsid w:val="00F32EB4"/>
    <w:rsid w:val="00F32ED7"/>
    <w:rsid w:val="00F32EEA"/>
    <w:rsid w:val="00F32EF1"/>
    <w:rsid w:val="00F32F69"/>
    <w:rsid w:val="00F32FA1"/>
    <w:rsid w:val="00F33004"/>
    <w:rsid w:val="00F330B5"/>
    <w:rsid w:val="00F3314C"/>
    <w:rsid w:val="00F331A8"/>
    <w:rsid w:val="00F331CD"/>
    <w:rsid w:val="00F33202"/>
    <w:rsid w:val="00F33354"/>
    <w:rsid w:val="00F33355"/>
    <w:rsid w:val="00F3357E"/>
    <w:rsid w:val="00F33665"/>
    <w:rsid w:val="00F3369A"/>
    <w:rsid w:val="00F336A2"/>
    <w:rsid w:val="00F3370F"/>
    <w:rsid w:val="00F337A1"/>
    <w:rsid w:val="00F33915"/>
    <w:rsid w:val="00F33A38"/>
    <w:rsid w:val="00F33A8A"/>
    <w:rsid w:val="00F33AAD"/>
    <w:rsid w:val="00F33B79"/>
    <w:rsid w:val="00F33C06"/>
    <w:rsid w:val="00F33EA3"/>
    <w:rsid w:val="00F33EEB"/>
    <w:rsid w:val="00F33F36"/>
    <w:rsid w:val="00F33F81"/>
    <w:rsid w:val="00F33F99"/>
    <w:rsid w:val="00F34041"/>
    <w:rsid w:val="00F34115"/>
    <w:rsid w:val="00F34136"/>
    <w:rsid w:val="00F3415F"/>
    <w:rsid w:val="00F34160"/>
    <w:rsid w:val="00F341CB"/>
    <w:rsid w:val="00F341CF"/>
    <w:rsid w:val="00F34249"/>
    <w:rsid w:val="00F34266"/>
    <w:rsid w:val="00F34334"/>
    <w:rsid w:val="00F343E1"/>
    <w:rsid w:val="00F343FD"/>
    <w:rsid w:val="00F344BE"/>
    <w:rsid w:val="00F34511"/>
    <w:rsid w:val="00F345FA"/>
    <w:rsid w:val="00F34621"/>
    <w:rsid w:val="00F346A3"/>
    <w:rsid w:val="00F346CD"/>
    <w:rsid w:val="00F3488C"/>
    <w:rsid w:val="00F349CB"/>
    <w:rsid w:val="00F34A09"/>
    <w:rsid w:val="00F34A28"/>
    <w:rsid w:val="00F34AA0"/>
    <w:rsid w:val="00F34B25"/>
    <w:rsid w:val="00F34B2B"/>
    <w:rsid w:val="00F34B77"/>
    <w:rsid w:val="00F34C59"/>
    <w:rsid w:val="00F34CFB"/>
    <w:rsid w:val="00F34D52"/>
    <w:rsid w:val="00F34D6E"/>
    <w:rsid w:val="00F34DFA"/>
    <w:rsid w:val="00F34E65"/>
    <w:rsid w:val="00F34E8C"/>
    <w:rsid w:val="00F34F39"/>
    <w:rsid w:val="00F3506E"/>
    <w:rsid w:val="00F35204"/>
    <w:rsid w:val="00F35330"/>
    <w:rsid w:val="00F3536F"/>
    <w:rsid w:val="00F35502"/>
    <w:rsid w:val="00F3557E"/>
    <w:rsid w:val="00F355A5"/>
    <w:rsid w:val="00F35611"/>
    <w:rsid w:val="00F3565E"/>
    <w:rsid w:val="00F356CC"/>
    <w:rsid w:val="00F356F2"/>
    <w:rsid w:val="00F35772"/>
    <w:rsid w:val="00F35955"/>
    <w:rsid w:val="00F35976"/>
    <w:rsid w:val="00F359A7"/>
    <w:rsid w:val="00F35A37"/>
    <w:rsid w:val="00F35A7A"/>
    <w:rsid w:val="00F35AAB"/>
    <w:rsid w:val="00F35B30"/>
    <w:rsid w:val="00F35B84"/>
    <w:rsid w:val="00F35BC2"/>
    <w:rsid w:val="00F35C2D"/>
    <w:rsid w:val="00F35C7E"/>
    <w:rsid w:val="00F35CB4"/>
    <w:rsid w:val="00F35E74"/>
    <w:rsid w:val="00F3605B"/>
    <w:rsid w:val="00F36069"/>
    <w:rsid w:val="00F360C4"/>
    <w:rsid w:val="00F362BA"/>
    <w:rsid w:val="00F362D9"/>
    <w:rsid w:val="00F363D6"/>
    <w:rsid w:val="00F36483"/>
    <w:rsid w:val="00F365E4"/>
    <w:rsid w:val="00F36638"/>
    <w:rsid w:val="00F3664B"/>
    <w:rsid w:val="00F3665C"/>
    <w:rsid w:val="00F368BA"/>
    <w:rsid w:val="00F3691D"/>
    <w:rsid w:val="00F36948"/>
    <w:rsid w:val="00F36AD3"/>
    <w:rsid w:val="00F36B02"/>
    <w:rsid w:val="00F36C3D"/>
    <w:rsid w:val="00F36D82"/>
    <w:rsid w:val="00F36DC3"/>
    <w:rsid w:val="00F36E96"/>
    <w:rsid w:val="00F36EDC"/>
    <w:rsid w:val="00F36F3E"/>
    <w:rsid w:val="00F36FB3"/>
    <w:rsid w:val="00F3704C"/>
    <w:rsid w:val="00F371AE"/>
    <w:rsid w:val="00F371D5"/>
    <w:rsid w:val="00F37276"/>
    <w:rsid w:val="00F37354"/>
    <w:rsid w:val="00F37389"/>
    <w:rsid w:val="00F373A8"/>
    <w:rsid w:val="00F374F3"/>
    <w:rsid w:val="00F37505"/>
    <w:rsid w:val="00F37553"/>
    <w:rsid w:val="00F376BA"/>
    <w:rsid w:val="00F37704"/>
    <w:rsid w:val="00F37773"/>
    <w:rsid w:val="00F37786"/>
    <w:rsid w:val="00F378CE"/>
    <w:rsid w:val="00F378F1"/>
    <w:rsid w:val="00F3790E"/>
    <w:rsid w:val="00F379DF"/>
    <w:rsid w:val="00F37A29"/>
    <w:rsid w:val="00F37A75"/>
    <w:rsid w:val="00F37AB3"/>
    <w:rsid w:val="00F37ACC"/>
    <w:rsid w:val="00F37B4D"/>
    <w:rsid w:val="00F37BE0"/>
    <w:rsid w:val="00F37C20"/>
    <w:rsid w:val="00F37C71"/>
    <w:rsid w:val="00F37C92"/>
    <w:rsid w:val="00F37DF4"/>
    <w:rsid w:val="00F37EC7"/>
    <w:rsid w:val="00F37EE6"/>
    <w:rsid w:val="00F37F8B"/>
    <w:rsid w:val="00F40052"/>
    <w:rsid w:val="00F4015F"/>
    <w:rsid w:val="00F402FC"/>
    <w:rsid w:val="00F40362"/>
    <w:rsid w:val="00F40463"/>
    <w:rsid w:val="00F40465"/>
    <w:rsid w:val="00F4047E"/>
    <w:rsid w:val="00F4054C"/>
    <w:rsid w:val="00F40581"/>
    <w:rsid w:val="00F405C6"/>
    <w:rsid w:val="00F4061A"/>
    <w:rsid w:val="00F4064A"/>
    <w:rsid w:val="00F4065C"/>
    <w:rsid w:val="00F4071A"/>
    <w:rsid w:val="00F40799"/>
    <w:rsid w:val="00F407DB"/>
    <w:rsid w:val="00F40819"/>
    <w:rsid w:val="00F4087A"/>
    <w:rsid w:val="00F408DF"/>
    <w:rsid w:val="00F40917"/>
    <w:rsid w:val="00F409F6"/>
    <w:rsid w:val="00F40AB7"/>
    <w:rsid w:val="00F40AFD"/>
    <w:rsid w:val="00F40BA7"/>
    <w:rsid w:val="00F40BFC"/>
    <w:rsid w:val="00F40C20"/>
    <w:rsid w:val="00F40C54"/>
    <w:rsid w:val="00F40C87"/>
    <w:rsid w:val="00F40C89"/>
    <w:rsid w:val="00F40D3F"/>
    <w:rsid w:val="00F40DC1"/>
    <w:rsid w:val="00F40E39"/>
    <w:rsid w:val="00F40E49"/>
    <w:rsid w:val="00F40F09"/>
    <w:rsid w:val="00F4109E"/>
    <w:rsid w:val="00F41186"/>
    <w:rsid w:val="00F411B2"/>
    <w:rsid w:val="00F411DA"/>
    <w:rsid w:val="00F411DE"/>
    <w:rsid w:val="00F41321"/>
    <w:rsid w:val="00F413D3"/>
    <w:rsid w:val="00F413FC"/>
    <w:rsid w:val="00F41418"/>
    <w:rsid w:val="00F415A6"/>
    <w:rsid w:val="00F416C2"/>
    <w:rsid w:val="00F41871"/>
    <w:rsid w:val="00F418ED"/>
    <w:rsid w:val="00F4198E"/>
    <w:rsid w:val="00F41A4F"/>
    <w:rsid w:val="00F41A64"/>
    <w:rsid w:val="00F41AA1"/>
    <w:rsid w:val="00F41C74"/>
    <w:rsid w:val="00F41DEF"/>
    <w:rsid w:val="00F41E94"/>
    <w:rsid w:val="00F41EB2"/>
    <w:rsid w:val="00F42001"/>
    <w:rsid w:val="00F4203B"/>
    <w:rsid w:val="00F420E7"/>
    <w:rsid w:val="00F421A4"/>
    <w:rsid w:val="00F421F2"/>
    <w:rsid w:val="00F423B2"/>
    <w:rsid w:val="00F42448"/>
    <w:rsid w:val="00F42451"/>
    <w:rsid w:val="00F424ED"/>
    <w:rsid w:val="00F424F9"/>
    <w:rsid w:val="00F4275A"/>
    <w:rsid w:val="00F427CF"/>
    <w:rsid w:val="00F427E2"/>
    <w:rsid w:val="00F42A21"/>
    <w:rsid w:val="00F42A7E"/>
    <w:rsid w:val="00F42AA2"/>
    <w:rsid w:val="00F42B20"/>
    <w:rsid w:val="00F42B55"/>
    <w:rsid w:val="00F42B9E"/>
    <w:rsid w:val="00F42C8D"/>
    <w:rsid w:val="00F42CC1"/>
    <w:rsid w:val="00F42E59"/>
    <w:rsid w:val="00F42EE7"/>
    <w:rsid w:val="00F42FBB"/>
    <w:rsid w:val="00F4315E"/>
    <w:rsid w:val="00F432DF"/>
    <w:rsid w:val="00F4338E"/>
    <w:rsid w:val="00F43446"/>
    <w:rsid w:val="00F434CC"/>
    <w:rsid w:val="00F436D1"/>
    <w:rsid w:val="00F436D7"/>
    <w:rsid w:val="00F436EA"/>
    <w:rsid w:val="00F437A1"/>
    <w:rsid w:val="00F43873"/>
    <w:rsid w:val="00F438C3"/>
    <w:rsid w:val="00F43945"/>
    <w:rsid w:val="00F43BC4"/>
    <w:rsid w:val="00F43C41"/>
    <w:rsid w:val="00F43CCD"/>
    <w:rsid w:val="00F43CEA"/>
    <w:rsid w:val="00F43F32"/>
    <w:rsid w:val="00F43FD5"/>
    <w:rsid w:val="00F43FF7"/>
    <w:rsid w:val="00F4404E"/>
    <w:rsid w:val="00F44052"/>
    <w:rsid w:val="00F44138"/>
    <w:rsid w:val="00F44192"/>
    <w:rsid w:val="00F44387"/>
    <w:rsid w:val="00F443DF"/>
    <w:rsid w:val="00F44427"/>
    <w:rsid w:val="00F44432"/>
    <w:rsid w:val="00F444A3"/>
    <w:rsid w:val="00F444E8"/>
    <w:rsid w:val="00F44571"/>
    <w:rsid w:val="00F445AA"/>
    <w:rsid w:val="00F445CD"/>
    <w:rsid w:val="00F44605"/>
    <w:rsid w:val="00F4467C"/>
    <w:rsid w:val="00F4473F"/>
    <w:rsid w:val="00F44754"/>
    <w:rsid w:val="00F44799"/>
    <w:rsid w:val="00F44945"/>
    <w:rsid w:val="00F44B6D"/>
    <w:rsid w:val="00F44D10"/>
    <w:rsid w:val="00F44D2D"/>
    <w:rsid w:val="00F44D36"/>
    <w:rsid w:val="00F44DAC"/>
    <w:rsid w:val="00F45213"/>
    <w:rsid w:val="00F4524A"/>
    <w:rsid w:val="00F45291"/>
    <w:rsid w:val="00F452E0"/>
    <w:rsid w:val="00F4540B"/>
    <w:rsid w:val="00F457B3"/>
    <w:rsid w:val="00F45828"/>
    <w:rsid w:val="00F4587B"/>
    <w:rsid w:val="00F4588A"/>
    <w:rsid w:val="00F458BD"/>
    <w:rsid w:val="00F458D2"/>
    <w:rsid w:val="00F4599B"/>
    <w:rsid w:val="00F459C7"/>
    <w:rsid w:val="00F45A83"/>
    <w:rsid w:val="00F45A9B"/>
    <w:rsid w:val="00F45B8B"/>
    <w:rsid w:val="00F45DDF"/>
    <w:rsid w:val="00F45E2B"/>
    <w:rsid w:val="00F45EEC"/>
    <w:rsid w:val="00F45F9F"/>
    <w:rsid w:val="00F4604F"/>
    <w:rsid w:val="00F4617F"/>
    <w:rsid w:val="00F46259"/>
    <w:rsid w:val="00F4626B"/>
    <w:rsid w:val="00F463B0"/>
    <w:rsid w:val="00F464CF"/>
    <w:rsid w:val="00F464E8"/>
    <w:rsid w:val="00F464F4"/>
    <w:rsid w:val="00F4660D"/>
    <w:rsid w:val="00F46675"/>
    <w:rsid w:val="00F4671F"/>
    <w:rsid w:val="00F467DF"/>
    <w:rsid w:val="00F467E7"/>
    <w:rsid w:val="00F46957"/>
    <w:rsid w:val="00F469F6"/>
    <w:rsid w:val="00F46A6B"/>
    <w:rsid w:val="00F46B9A"/>
    <w:rsid w:val="00F46C99"/>
    <w:rsid w:val="00F46D20"/>
    <w:rsid w:val="00F46E9B"/>
    <w:rsid w:val="00F46EC2"/>
    <w:rsid w:val="00F47290"/>
    <w:rsid w:val="00F472F3"/>
    <w:rsid w:val="00F47382"/>
    <w:rsid w:val="00F473C6"/>
    <w:rsid w:val="00F473F5"/>
    <w:rsid w:val="00F47466"/>
    <w:rsid w:val="00F474CE"/>
    <w:rsid w:val="00F4758E"/>
    <w:rsid w:val="00F4758F"/>
    <w:rsid w:val="00F475B0"/>
    <w:rsid w:val="00F477C3"/>
    <w:rsid w:val="00F47891"/>
    <w:rsid w:val="00F47946"/>
    <w:rsid w:val="00F4797B"/>
    <w:rsid w:val="00F47997"/>
    <w:rsid w:val="00F47A75"/>
    <w:rsid w:val="00F47A98"/>
    <w:rsid w:val="00F47B51"/>
    <w:rsid w:val="00F47D1C"/>
    <w:rsid w:val="00F47D2E"/>
    <w:rsid w:val="00F47E4E"/>
    <w:rsid w:val="00F47F02"/>
    <w:rsid w:val="00F47F5C"/>
    <w:rsid w:val="00F47F75"/>
    <w:rsid w:val="00F47FDE"/>
    <w:rsid w:val="00F50011"/>
    <w:rsid w:val="00F50116"/>
    <w:rsid w:val="00F5020D"/>
    <w:rsid w:val="00F5030E"/>
    <w:rsid w:val="00F50328"/>
    <w:rsid w:val="00F505B5"/>
    <w:rsid w:val="00F5072E"/>
    <w:rsid w:val="00F50766"/>
    <w:rsid w:val="00F509D8"/>
    <w:rsid w:val="00F50A36"/>
    <w:rsid w:val="00F50A76"/>
    <w:rsid w:val="00F50AA2"/>
    <w:rsid w:val="00F50B22"/>
    <w:rsid w:val="00F50B76"/>
    <w:rsid w:val="00F50B86"/>
    <w:rsid w:val="00F50BDA"/>
    <w:rsid w:val="00F50C90"/>
    <w:rsid w:val="00F50C9C"/>
    <w:rsid w:val="00F50C9E"/>
    <w:rsid w:val="00F50D33"/>
    <w:rsid w:val="00F50D4E"/>
    <w:rsid w:val="00F50E2F"/>
    <w:rsid w:val="00F50E78"/>
    <w:rsid w:val="00F50EB3"/>
    <w:rsid w:val="00F50F62"/>
    <w:rsid w:val="00F51044"/>
    <w:rsid w:val="00F5115A"/>
    <w:rsid w:val="00F511DB"/>
    <w:rsid w:val="00F5125F"/>
    <w:rsid w:val="00F512BB"/>
    <w:rsid w:val="00F512BC"/>
    <w:rsid w:val="00F514E4"/>
    <w:rsid w:val="00F51664"/>
    <w:rsid w:val="00F51670"/>
    <w:rsid w:val="00F5193C"/>
    <w:rsid w:val="00F51A85"/>
    <w:rsid w:val="00F51B76"/>
    <w:rsid w:val="00F51D35"/>
    <w:rsid w:val="00F51D7D"/>
    <w:rsid w:val="00F51D8D"/>
    <w:rsid w:val="00F51D94"/>
    <w:rsid w:val="00F51DE8"/>
    <w:rsid w:val="00F51F10"/>
    <w:rsid w:val="00F51F30"/>
    <w:rsid w:val="00F51F46"/>
    <w:rsid w:val="00F52024"/>
    <w:rsid w:val="00F520CF"/>
    <w:rsid w:val="00F52154"/>
    <w:rsid w:val="00F521AE"/>
    <w:rsid w:val="00F52280"/>
    <w:rsid w:val="00F522AA"/>
    <w:rsid w:val="00F522CC"/>
    <w:rsid w:val="00F522E2"/>
    <w:rsid w:val="00F52363"/>
    <w:rsid w:val="00F52552"/>
    <w:rsid w:val="00F5258F"/>
    <w:rsid w:val="00F52597"/>
    <w:rsid w:val="00F525BF"/>
    <w:rsid w:val="00F525D0"/>
    <w:rsid w:val="00F52617"/>
    <w:rsid w:val="00F52649"/>
    <w:rsid w:val="00F526DE"/>
    <w:rsid w:val="00F5272D"/>
    <w:rsid w:val="00F52985"/>
    <w:rsid w:val="00F529A2"/>
    <w:rsid w:val="00F52ACA"/>
    <w:rsid w:val="00F52B02"/>
    <w:rsid w:val="00F52B74"/>
    <w:rsid w:val="00F52BCC"/>
    <w:rsid w:val="00F52C16"/>
    <w:rsid w:val="00F52C46"/>
    <w:rsid w:val="00F52DD1"/>
    <w:rsid w:val="00F52E12"/>
    <w:rsid w:val="00F52E33"/>
    <w:rsid w:val="00F52EEA"/>
    <w:rsid w:val="00F52FC4"/>
    <w:rsid w:val="00F530FC"/>
    <w:rsid w:val="00F5316B"/>
    <w:rsid w:val="00F531BB"/>
    <w:rsid w:val="00F531EB"/>
    <w:rsid w:val="00F53209"/>
    <w:rsid w:val="00F53292"/>
    <w:rsid w:val="00F53299"/>
    <w:rsid w:val="00F5330D"/>
    <w:rsid w:val="00F53318"/>
    <w:rsid w:val="00F5331C"/>
    <w:rsid w:val="00F53326"/>
    <w:rsid w:val="00F5339C"/>
    <w:rsid w:val="00F533F0"/>
    <w:rsid w:val="00F53525"/>
    <w:rsid w:val="00F5359C"/>
    <w:rsid w:val="00F53621"/>
    <w:rsid w:val="00F53689"/>
    <w:rsid w:val="00F53770"/>
    <w:rsid w:val="00F53827"/>
    <w:rsid w:val="00F53953"/>
    <w:rsid w:val="00F5396F"/>
    <w:rsid w:val="00F539C2"/>
    <w:rsid w:val="00F53A85"/>
    <w:rsid w:val="00F53C54"/>
    <w:rsid w:val="00F53CD3"/>
    <w:rsid w:val="00F53D51"/>
    <w:rsid w:val="00F53E3D"/>
    <w:rsid w:val="00F53E61"/>
    <w:rsid w:val="00F53EA4"/>
    <w:rsid w:val="00F53F1D"/>
    <w:rsid w:val="00F54025"/>
    <w:rsid w:val="00F540A4"/>
    <w:rsid w:val="00F5424A"/>
    <w:rsid w:val="00F54398"/>
    <w:rsid w:val="00F543A2"/>
    <w:rsid w:val="00F544FE"/>
    <w:rsid w:val="00F5468C"/>
    <w:rsid w:val="00F546A4"/>
    <w:rsid w:val="00F546AE"/>
    <w:rsid w:val="00F546DF"/>
    <w:rsid w:val="00F54969"/>
    <w:rsid w:val="00F549F4"/>
    <w:rsid w:val="00F54AB2"/>
    <w:rsid w:val="00F54AC6"/>
    <w:rsid w:val="00F54B93"/>
    <w:rsid w:val="00F54C26"/>
    <w:rsid w:val="00F54C3F"/>
    <w:rsid w:val="00F54C72"/>
    <w:rsid w:val="00F54D56"/>
    <w:rsid w:val="00F54E87"/>
    <w:rsid w:val="00F54EF4"/>
    <w:rsid w:val="00F54F13"/>
    <w:rsid w:val="00F54FE1"/>
    <w:rsid w:val="00F55034"/>
    <w:rsid w:val="00F55049"/>
    <w:rsid w:val="00F55092"/>
    <w:rsid w:val="00F5509E"/>
    <w:rsid w:val="00F550E3"/>
    <w:rsid w:val="00F55205"/>
    <w:rsid w:val="00F5527F"/>
    <w:rsid w:val="00F5535A"/>
    <w:rsid w:val="00F55467"/>
    <w:rsid w:val="00F5555B"/>
    <w:rsid w:val="00F5562A"/>
    <w:rsid w:val="00F55656"/>
    <w:rsid w:val="00F55790"/>
    <w:rsid w:val="00F557DD"/>
    <w:rsid w:val="00F5580F"/>
    <w:rsid w:val="00F55829"/>
    <w:rsid w:val="00F55919"/>
    <w:rsid w:val="00F55A13"/>
    <w:rsid w:val="00F55A8E"/>
    <w:rsid w:val="00F55B9B"/>
    <w:rsid w:val="00F55C80"/>
    <w:rsid w:val="00F55D31"/>
    <w:rsid w:val="00F55E2F"/>
    <w:rsid w:val="00F55ED8"/>
    <w:rsid w:val="00F55EF0"/>
    <w:rsid w:val="00F5611F"/>
    <w:rsid w:val="00F5612A"/>
    <w:rsid w:val="00F561DD"/>
    <w:rsid w:val="00F561FF"/>
    <w:rsid w:val="00F563B4"/>
    <w:rsid w:val="00F565CF"/>
    <w:rsid w:val="00F566A9"/>
    <w:rsid w:val="00F56760"/>
    <w:rsid w:val="00F567A8"/>
    <w:rsid w:val="00F567D7"/>
    <w:rsid w:val="00F56801"/>
    <w:rsid w:val="00F56804"/>
    <w:rsid w:val="00F5687B"/>
    <w:rsid w:val="00F569DD"/>
    <w:rsid w:val="00F56A1D"/>
    <w:rsid w:val="00F56B71"/>
    <w:rsid w:val="00F56BB3"/>
    <w:rsid w:val="00F56C17"/>
    <w:rsid w:val="00F56C88"/>
    <w:rsid w:val="00F56CA5"/>
    <w:rsid w:val="00F56D52"/>
    <w:rsid w:val="00F56D5B"/>
    <w:rsid w:val="00F56DA3"/>
    <w:rsid w:val="00F56E33"/>
    <w:rsid w:val="00F56EAA"/>
    <w:rsid w:val="00F56F45"/>
    <w:rsid w:val="00F56FCD"/>
    <w:rsid w:val="00F57050"/>
    <w:rsid w:val="00F571D4"/>
    <w:rsid w:val="00F574A9"/>
    <w:rsid w:val="00F5752F"/>
    <w:rsid w:val="00F57590"/>
    <w:rsid w:val="00F575E2"/>
    <w:rsid w:val="00F57660"/>
    <w:rsid w:val="00F5767D"/>
    <w:rsid w:val="00F5768C"/>
    <w:rsid w:val="00F5779A"/>
    <w:rsid w:val="00F579F5"/>
    <w:rsid w:val="00F57ACE"/>
    <w:rsid w:val="00F57B5F"/>
    <w:rsid w:val="00F57B7A"/>
    <w:rsid w:val="00F57B7C"/>
    <w:rsid w:val="00F57B7E"/>
    <w:rsid w:val="00F57BC1"/>
    <w:rsid w:val="00F57CBA"/>
    <w:rsid w:val="00F57D2A"/>
    <w:rsid w:val="00F57D50"/>
    <w:rsid w:val="00F57DF2"/>
    <w:rsid w:val="00F57EA4"/>
    <w:rsid w:val="00F57EFE"/>
    <w:rsid w:val="00F57F1B"/>
    <w:rsid w:val="00F57F5E"/>
    <w:rsid w:val="00F602A5"/>
    <w:rsid w:val="00F602FC"/>
    <w:rsid w:val="00F60396"/>
    <w:rsid w:val="00F603AE"/>
    <w:rsid w:val="00F604BE"/>
    <w:rsid w:val="00F604F8"/>
    <w:rsid w:val="00F60679"/>
    <w:rsid w:val="00F606C5"/>
    <w:rsid w:val="00F609D5"/>
    <w:rsid w:val="00F60AD0"/>
    <w:rsid w:val="00F60C90"/>
    <w:rsid w:val="00F60E2F"/>
    <w:rsid w:val="00F610A5"/>
    <w:rsid w:val="00F610A6"/>
    <w:rsid w:val="00F610CC"/>
    <w:rsid w:val="00F61182"/>
    <w:rsid w:val="00F611C5"/>
    <w:rsid w:val="00F6124F"/>
    <w:rsid w:val="00F613CB"/>
    <w:rsid w:val="00F6159A"/>
    <w:rsid w:val="00F615FC"/>
    <w:rsid w:val="00F61611"/>
    <w:rsid w:val="00F6163A"/>
    <w:rsid w:val="00F6169E"/>
    <w:rsid w:val="00F61758"/>
    <w:rsid w:val="00F617DF"/>
    <w:rsid w:val="00F61870"/>
    <w:rsid w:val="00F618C7"/>
    <w:rsid w:val="00F61A58"/>
    <w:rsid w:val="00F61A65"/>
    <w:rsid w:val="00F61A7C"/>
    <w:rsid w:val="00F61A9F"/>
    <w:rsid w:val="00F61AE2"/>
    <w:rsid w:val="00F61B3F"/>
    <w:rsid w:val="00F61B9B"/>
    <w:rsid w:val="00F61BCE"/>
    <w:rsid w:val="00F61BD8"/>
    <w:rsid w:val="00F61C6D"/>
    <w:rsid w:val="00F61C92"/>
    <w:rsid w:val="00F61CD7"/>
    <w:rsid w:val="00F62030"/>
    <w:rsid w:val="00F62180"/>
    <w:rsid w:val="00F62248"/>
    <w:rsid w:val="00F622D7"/>
    <w:rsid w:val="00F623A7"/>
    <w:rsid w:val="00F623DB"/>
    <w:rsid w:val="00F62500"/>
    <w:rsid w:val="00F6251C"/>
    <w:rsid w:val="00F62539"/>
    <w:rsid w:val="00F62644"/>
    <w:rsid w:val="00F6266E"/>
    <w:rsid w:val="00F62676"/>
    <w:rsid w:val="00F62836"/>
    <w:rsid w:val="00F628E6"/>
    <w:rsid w:val="00F62903"/>
    <w:rsid w:val="00F629D8"/>
    <w:rsid w:val="00F62AE1"/>
    <w:rsid w:val="00F62BCD"/>
    <w:rsid w:val="00F62BD4"/>
    <w:rsid w:val="00F62C3E"/>
    <w:rsid w:val="00F62F0D"/>
    <w:rsid w:val="00F62F81"/>
    <w:rsid w:val="00F62FCC"/>
    <w:rsid w:val="00F63058"/>
    <w:rsid w:val="00F63109"/>
    <w:rsid w:val="00F63142"/>
    <w:rsid w:val="00F6316C"/>
    <w:rsid w:val="00F631DA"/>
    <w:rsid w:val="00F63221"/>
    <w:rsid w:val="00F634FE"/>
    <w:rsid w:val="00F6352D"/>
    <w:rsid w:val="00F635DA"/>
    <w:rsid w:val="00F63631"/>
    <w:rsid w:val="00F636E8"/>
    <w:rsid w:val="00F63A22"/>
    <w:rsid w:val="00F63A2A"/>
    <w:rsid w:val="00F63A5C"/>
    <w:rsid w:val="00F63A66"/>
    <w:rsid w:val="00F63B4A"/>
    <w:rsid w:val="00F63C14"/>
    <w:rsid w:val="00F63C1F"/>
    <w:rsid w:val="00F63C51"/>
    <w:rsid w:val="00F63C60"/>
    <w:rsid w:val="00F63CA9"/>
    <w:rsid w:val="00F63D0F"/>
    <w:rsid w:val="00F63DC4"/>
    <w:rsid w:val="00F63E83"/>
    <w:rsid w:val="00F63F76"/>
    <w:rsid w:val="00F6412D"/>
    <w:rsid w:val="00F6414B"/>
    <w:rsid w:val="00F64172"/>
    <w:rsid w:val="00F641EA"/>
    <w:rsid w:val="00F642FF"/>
    <w:rsid w:val="00F6433B"/>
    <w:rsid w:val="00F6441C"/>
    <w:rsid w:val="00F644B0"/>
    <w:rsid w:val="00F6464E"/>
    <w:rsid w:val="00F64737"/>
    <w:rsid w:val="00F6475F"/>
    <w:rsid w:val="00F647A6"/>
    <w:rsid w:val="00F647B4"/>
    <w:rsid w:val="00F64802"/>
    <w:rsid w:val="00F6489E"/>
    <w:rsid w:val="00F64AD1"/>
    <w:rsid w:val="00F64BB1"/>
    <w:rsid w:val="00F64CC6"/>
    <w:rsid w:val="00F64E84"/>
    <w:rsid w:val="00F64E8A"/>
    <w:rsid w:val="00F64FC1"/>
    <w:rsid w:val="00F64FD8"/>
    <w:rsid w:val="00F650C2"/>
    <w:rsid w:val="00F650CE"/>
    <w:rsid w:val="00F6515A"/>
    <w:rsid w:val="00F652ED"/>
    <w:rsid w:val="00F65420"/>
    <w:rsid w:val="00F6554A"/>
    <w:rsid w:val="00F65553"/>
    <w:rsid w:val="00F656D5"/>
    <w:rsid w:val="00F656FA"/>
    <w:rsid w:val="00F65727"/>
    <w:rsid w:val="00F65843"/>
    <w:rsid w:val="00F65886"/>
    <w:rsid w:val="00F658AA"/>
    <w:rsid w:val="00F65A21"/>
    <w:rsid w:val="00F65A5E"/>
    <w:rsid w:val="00F65B9D"/>
    <w:rsid w:val="00F65CAD"/>
    <w:rsid w:val="00F65D2B"/>
    <w:rsid w:val="00F65DA2"/>
    <w:rsid w:val="00F65DB5"/>
    <w:rsid w:val="00F65F2C"/>
    <w:rsid w:val="00F6602A"/>
    <w:rsid w:val="00F66057"/>
    <w:rsid w:val="00F66062"/>
    <w:rsid w:val="00F660B2"/>
    <w:rsid w:val="00F6616F"/>
    <w:rsid w:val="00F661C3"/>
    <w:rsid w:val="00F66250"/>
    <w:rsid w:val="00F66360"/>
    <w:rsid w:val="00F663DE"/>
    <w:rsid w:val="00F6665A"/>
    <w:rsid w:val="00F666AF"/>
    <w:rsid w:val="00F667A2"/>
    <w:rsid w:val="00F668FB"/>
    <w:rsid w:val="00F66903"/>
    <w:rsid w:val="00F66953"/>
    <w:rsid w:val="00F66B1B"/>
    <w:rsid w:val="00F66B7E"/>
    <w:rsid w:val="00F66D89"/>
    <w:rsid w:val="00F66DAB"/>
    <w:rsid w:val="00F66E47"/>
    <w:rsid w:val="00F66E4B"/>
    <w:rsid w:val="00F66E51"/>
    <w:rsid w:val="00F66F56"/>
    <w:rsid w:val="00F6704A"/>
    <w:rsid w:val="00F67074"/>
    <w:rsid w:val="00F671A8"/>
    <w:rsid w:val="00F671B1"/>
    <w:rsid w:val="00F67216"/>
    <w:rsid w:val="00F6725D"/>
    <w:rsid w:val="00F672C4"/>
    <w:rsid w:val="00F672F6"/>
    <w:rsid w:val="00F67306"/>
    <w:rsid w:val="00F673A5"/>
    <w:rsid w:val="00F673AA"/>
    <w:rsid w:val="00F6742B"/>
    <w:rsid w:val="00F6744F"/>
    <w:rsid w:val="00F67537"/>
    <w:rsid w:val="00F6756B"/>
    <w:rsid w:val="00F6756E"/>
    <w:rsid w:val="00F675AD"/>
    <w:rsid w:val="00F67673"/>
    <w:rsid w:val="00F676B9"/>
    <w:rsid w:val="00F676BB"/>
    <w:rsid w:val="00F67848"/>
    <w:rsid w:val="00F67936"/>
    <w:rsid w:val="00F67999"/>
    <w:rsid w:val="00F67A53"/>
    <w:rsid w:val="00F67A58"/>
    <w:rsid w:val="00F67A73"/>
    <w:rsid w:val="00F67AF0"/>
    <w:rsid w:val="00F67B3F"/>
    <w:rsid w:val="00F67D25"/>
    <w:rsid w:val="00F67D62"/>
    <w:rsid w:val="00F67E29"/>
    <w:rsid w:val="00F67ED8"/>
    <w:rsid w:val="00F67F2D"/>
    <w:rsid w:val="00F67F6F"/>
    <w:rsid w:val="00F70165"/>
    <w:rsid w:val="00F70178"/>
    <w:rsid w:val="00F70242"/>
    <w:rsid w:val="00F702A4"/>
    <w:rsid w:val="00F7045F"/>
    <w:rsid w:val="00F70602"/>
    <w:rsid w:val="00F7061B"/>
    <w:rsid w:val="00F70646"/>
    <w:rsid w:val="00F70679"/>
    <w:rsid w:val="00F706CF"/>
    <w:rsid w:val="00F70801"/>
    <w:rsid w:val="00F70820"/>
    <w:rsid w:val="00F70830"/>
    <w:rsid w:val="00F709B0"/>
    <w:rsid w:val="00F70A8F"/>
    <w:rsid w:val="00F70B93"/>
    <w:rsid w:val="00F70B9D"/>
    <w:rsid w:val="00F70C64"/>
    <w:rsid w:val="00F70C8F"/>
    <w:rsid w:val="00F70CA1"/>
    <w:rsid w:val="00F70CC8"/>
    <w:rsid w:val="00F70CDD"/>
    <w:rsid w:val="00F70D10"/>
    <w:rsid w:val="00F70D26"/>
    <w:rsid w:val="00F70E57"/>
    <w:rsid w:val="00F70F05"/>
    <w:rsid w:val="00F70FB1"/>
    <w:rsid w:val="00F7107A"/>
    <w:rsid w:val="00F710F6"/>
    <w:rsid w:val="00F7116B"/>
    <w:rsid w:val="00F711AA"/>
    <w:rsid w:val="00F7129D"/>
    <w:rsid w:val="00F712FE"/>
    <w:rsid w:val="00F71500"/>
    <w:rsid w:val="00F71583"/>
    <w:rsid w:val="00F7164F"/>
    <w:rsid w:val="00F718F0"/>
    <w:rsid w:val="00F71BF3"/>
    <w:rsid w:val="00F71D85"/>
    <w:rsid w:val="00F71DCF"/>
    <w:rsid w:val="00F71DEB"/>
    <w:rsid w:val="00F71E3A"/>
    <w:rsid w:val="00F71E56"/>
    <w:rsid w:val="00F71F1B"/>
    <w:rsid w:val="00F720B1"/>
    <w:rsid w:val="00F720E7"/>
    <w:rsid w:val="00F72706"/>
    <w:rsid w:val="00F72726"/>
    <w:rsid w:val="00F727D4"/>
    <w:rsid w:val="00F72844"/>
    <w:rsid w:val="00F7295A"/>
    <w:rsid w:val="00F72A6A"/>
    <w:rsid w:val="00F72A84"/>
    <w:rsid w:val="00F72B1B"/>
    <w:rsid w:val="00F72B77"/>
    <w:rsid w:val="00F72B86"/>
    <w:rsid w:val="00F72BA8"/>
    <w:rsid w:val="00F72BE6"/>
    <w:rsid w:val="00F72C28"/>
    <w:rsid w:val="00F72C9C"/>
    <w:rsid w:val="00F72E74"/>
    <w:rsid w:val="00F72EBD"/>
    <w:rsid w:val="00F72F56"/>
    <w:rsid w:val="00F731E1"/>
    <w:rsid w:val="00F731FD"/>
    <w:rsid w:val="00F7329A"/>
    <w:rsid w:val="00F73321"/>
    <w:rsid w:val="00F733D8"/>
    <w:rsid w:val="00F733EB"/>
    <w:rsid w:val="00F734B3"/>
    <w:rsid w:val="00F7351D"/>
    <w:rsid w:val="00F735C8"/>
    <w:rsid w:val="00F73764"/>
    <w:rsid w:val="00F739F3"/>
    <w:rsid w:val="00F73A30"/>
    <w:rsid w:val="00F73A3E"/>
    <w:rsid w:val="00F73A8C"/>
    <w:rsid w:val="00F73A9E"/>
    <w:rsid w:val="00F73C79"/>
    <w:rsid w:val="00F73D47"/>
    <w:rsid w:val="00F73D54"/>
    <w:rsid w:val="00F73DB0"/>
    <w:rsid w:val="00F7402D"/>
    <w:rsid w:val="00F7406F"/>
    <w:rsid w:val="00F740E2"/>
    <w:rsid w:val="00F7429B"/>
    <w:rsid w:val="00F7451E"/>
    <w:rsid w:val="00F74677"/>
    <w:rsid w:val="00F747AC"/>
    <w:rsid w:val="00F747F1"/>
    <w:rsid w:val="00F748EE"/>
    <w:rsid w:val="00F74925"/>
    <w:rsid w:val="00F74A26"/>
    <w:rsid w:val="00F74ACB"/>
    <w:rsid w:val="00F74AEA"/>
    <w:rsid w:val="00F74B27"/>
    <w:rsid w:val="00F74B2D"/>
    <w:rsid w:val="00F74B93"/>
    <w:rsid w:val="00F74C3C"/>
    <w:rsid w:val="00F74C5E"/>
    <w:rsid w:val="00F74C80"/>
    <w:rsid w:val="00F74CF0"/>
    <w:rsid w:val="00F74D11"/>
    <w:rsid w:val="00F74D73"/>
    <w:rsid w:val="00F74DBB"/>
    <w:rsid w:val="00F74DC3"/>
    <w:rsid w:val="00F75051"/>
    <w:rsid w:val="00F7513E"/>
    <w:rsid w:val="00F7530E"/>
    <w:rsid w:val="00F754E3"/>
    <w:rsid w:val="00F757C0"/>
    <w:rsid w:val="00F758A4"/>
    <w:rsid w:val="00F758C5"/>
    <w:rsid w:val="00F75966"/>
    <w:rsid w:val="00F759E4"/>
    <w:rsid w:val="00F75BA8"/>
    <w:rsid w:val="00F75CEF"/>
    <w:rsid w:val="00F75CFE"/>
    <w:rsid w:val="00F75DA9"/>
    <w:rsid w:val="00F75DAC"/>
    <w:rsid w:val="00F75DC8"/>
    <w:rsid w:val="00F7603E"/>
    <w:rsid w:val="00F7606E"/>
    <w:rsid w:val="00F7607B"/>
    <w:rsid w:val="00F7609B"/>
    <w:rsid w:val="00F76102"/>
    <w:rsid w:val="00F7611C"/>
    <w:rsid w:val="00F76138"/>
    <w:rsid w:val="00F76152"/>
    <w:rsid w:val="00F76198"/>
    <w:rsid w:val="00F761AA"/>
    <w:rsid w:val="00F761B8"/>
    <w:rsid w:val="00F761EB"/>
    <w:rsid w:val="00F7620D"/>
    <w:rsid w:val="00F7625E"/>
    <w:rsid w:val="00F76326"/>
    <w:rsid w:val="00F76407"/>
    <w:rsid w:val="00F76426"/>
    <w:rsid w:val="00F76541"/>
    <w:rsid w:val="00F76651"/>
    <w:rsid w:val="00F76717"/>
    <w:rsid w:val="00F7674B"/>
    <w:rsid w:val="00F769ED"/>
    <w:rsid w:val="00F76A3F"/>
    <w:rsid w:val="00F76AC3"/>
    <w:rsid w:val="00F76AE4"/>
    <w:rsid w:val="00F76DCE"/>
    <w:rsid w:val="00F76E1F"/>
    <w:rsid w:val="00F7706E"/>
    <w:rsid w:val="00F770D4"/>
    <w:rsid w:val="00F77323"/>
    <w:rsid w:val="00F7734E"/>
    <w:rsid w:val="00F77547"/>
    <w:rsid w:val="00F77582"/>
    <w:rsid w:val="00F77762"/>
    <w:rsid w:val="00F77779"/>
    <w:rsid w:val="00F778A6"/>
    <w:rsid w:val="00F77977"/>
    <w:rsid w:val="00F779DE"/>
    <w:rsid w:val="00F77A38"/>
    <w:rsid w:val="00F77AFA"/>
    <w:rsid w:val="00F77B38"/>
    <w:rsid w:val="00F77BF9"/>
    <w:rsid w:val="00F77C5A"/>
    <w:rsid w:val="00F77DA7"/>
    <w:rsid w:val="00F77FC8"/>
    <w:rsid w:val="00F7C3B7"/>
    <w:rsid w:val="00F80250"/>
    <w:rsid w:val="00F802BD"/>
    <w:rsid w:val="00F8082F"/>
    <w:rsid w:val="00F80843"/>
    <w:rsid w:val="00F8086A"/>
    <w:rsid w:val="00F80A88"/>
    <w:rsid w:val="00F80ABB"/>
    <w:rsid w:val="00F80B3B"/>
    <w:rsid w:val="00F80BC7"/>
    <w:rsid w:val="00F80BF5"/>
    <w:rsid w:val="00F80C2A"/>
    <w:rsid w:val="00F80C33"/>
    <w:rsid w:val="00F80C87"/>
    <w:rsid w:val="00F80C9F"/>
    <w:rsid w:val="00F80CA9"/>
    <w:rsid w:val="00F80D04"/>
    <w:rsid w:val="00F80D10"/>
    <w:rsid w:val="00F80DA0"/>
    <w:rsid w:val="00F80E3F"/>
    <w:rsid w:val="00F80E7B"/>
    <w:rsid w:val="00F80F79"/>
    <w:rsid w:val="00F80FEC"/>
    <w:rsid w:val="00F810A4"/>
    <w:rsid w:val="00F813EA"/>
    <w:rsid w:val="00F814B4"/>
    <w:rsid w:val="00F814C6"/>
    <w:rsid w:val="00F814E4"/>
    <w:rsid w:val="00F815AD"/>
    <w:rsid w:val="00F815B3"/>
    <w:rsid w:val="00F81667"/>
    <w:rsid w:val="00F816B1"/>
    <w:rsid w:val="00F816EE"/>
    <w:rsid w:val="00F8183B"/>
    <w:rsid w:val="00F81861"/>
    <w:rsid w:val="00F818FF"/>
    <w:rsid w:val="00F81960"/>
    <w:rsid w:val="00F81A37"/>
    <w:rsid w:val="00F81AE0"/>
    <w:rsid w:val="00F81AE8"/>
    <w:rsid w:val="00F81B05"/>
    <w:rsid w:val="00F81C44"/>
    <w:rsid w:val="00F81C80"/>
    <w:rsid w:val="00F81E96"/>
    <w:rsid w:val="00F82043"/>
    <w:rsid w:val="00F8207E"/>
    <w:rsid w:val="00F820B5"/>
    <w:rsid w:val="00F82105"/>
    <w:rsid w:val="00F8213A"/>
    <w:rsid w:val="00F821AC"/>
    <w:rsid w:val="00F821BF"/>
    <w:rsid w:val="00F82231"/>
    <w:rsid w:val="00F823C3"/>
    <w:rsid w:val="00F823D3"/>
    <w:rsid w:val="00F824D0"/>
    <w:rsid w:val="00F82503"/>
    <w:rsid w:val="00F82583"/>
    <w:rsid w:val="00F825CA"/>
    <w:rsid w:val="00F8265E"/>
    <w:rsid w:val="00F82788"/>
    <w:rsid w:val="00F82951"/>
    <w:rsid w:val="00F82AAF"/>
    <w:rsid w:val="00F82B02"/>
    <w:rsid w:val="00F82B17"/>
    <w:rsid w:val="00F82B45"/>
    <w:rsid w:val="00F82B6E"/>
    <w:rsid w:val="00F82C0A"/>
    <w:rsid w:val="00F82CA7"/>
    <w:rsid w:val="00F82E69"/>
    <w:rsid w:val="00F82EDC"/>
    <w:rsid w:val="00F83036"/>
    <w:rsid w:val="00F83176"/>
    <w:rsid w:val="00F831FF"/>
    <w:rsid w:val="00F83207"/>
    <w:rsid w:val="00F8324B"/>
    <w:rsid w:val="00F83250"/>
    <w:rsid w:val="00F83298"/>
    <w:rsid w:val="00F8352B"/>
    <w:rsid w:val="00F835B3"/>
    <w:rsid w:val="00F83678"/>
    <w:rsid w:val="00F8379E"/>
    <w:rsid w:val="00F83857"/>
    <w:rsid w:val="00F83A20"/>
    <w:rsid w:val="00F83B16"/>
    <w:rsid w:val="00F83B76"/>
    <w:rsid w:val="00F83C79"/>
    <w:rsid w:val="00F83CAE"/>
    <w:rsid w:val="00F83D45"/>
    <w:rsid w:val="00F83D91"/>
    <w:rsid w:val="00F83DBC"/>
    <w:rsid w:val="00F83E34"/>
    <w:rsid w:val="00F83E6D"/>
    <w:rsid w:val="00F840C4"/>
    <w:rsid w:val="00F840F4"/>
    <w:rsid w:val="00F8418E"/>
    <w:rsid w:val="00F841BE"/>
    <w:rsid w:val="00F841D4"/>
    <w:rsid w:val="00F8423C"/>
    <w:rsid w:val="00F842CC"/>
    <w:rsid w:val="00F84451"/>
    <w:rsid w:val="00F844B8"/>
    <w:rsid w:val="00F845E9"/>
    <w:rsid w:val="00F845FB"/>
    <w:rsid w:val="00F84627"/>
    <w:rsid w:val="00F84781"/>
    <w:rsid w:val="00F847D6"/>
    <w:rsid w:val="00F8482D"/>
    <w:rsid w:val="00F8483F"/>
    <w:rsid w:val="00F8495C"/>
    <w:rsid w:val="00F84A36"/>
    <w:rsid w:val="00F84A62"/>
    <w:rsid w:val="00F84A87"/>
    <w:rsid w:val="00F84AA3"/>
    <w:rsid w:val="00F84AFD"/>
    <w:rsid w:val="00F84B7C"/>
    <w:rsid w:val="00F84BD2"/>
    <w:rsid w:val="00F84C18"/>
    <w:rsid w:val="00F84C3D"/>
    <w:rsid w:val="00F84CE7"/>
    <w:rsid w:val="00F84D17"/>
    <w:rsid w:val="00F84D67"/>
    <w:rsid w:val="00F84EA8"/>
    <w:rsid w:val="00F84F43"/>
    <w:rsid w:val="00F850DA"/>
    <w:rsid w:val="00F8521E"/>
    <w:rsid w:val="00F85228"/>
    <w:rsid w:val="00F85276"/>
    <w:rsid w:val="00F85294"/>
    <w:rsid w:val="00F85319"/>
    <w:rsid w:val="00F854A4"/>
    <w:rsid w:val="00F854CD"/>
    <w:rsid w:val="00F85523"/>
    <w:rsid w:val="00F85693"/>
    <w:rsid w:val="00F856E0"/>
    <w:rsid w:val="00F85958"/>
    <w:rsid w:val="00F85966"/>
    <w:rsid w:val="00F859A0"/>
    <w:rsid w:val="00F85A0B"/>
    <w:rsid w:val="00F85A52"/>
    <w:rsid w:val="00F85AF4"/>
    <w:rsid w:val="00F85B4D"/>
    <w:rsid w:val="00F85B87"/>
    <w:rsid w:val="00F85B89"/>
    <w:rsid w:val="00F85C22"/>
    <w:rsid w:val="00F85C6A"/>
    <w:rsid w:val="00F85CFD"/>
    <w:rsid w:val="00F85D94"/>
    <w:rsid w:val="00F85FB4"/>
    <w:rsid w:val="00F85FEB"/>
    <w:rsid w:val="00F86211"/>
    <w:rsid w:val="00F864C2"/>
    <w:rsid w:val="00F8653D"/>
    <w:rsid w:val="00F8659B"/>
    <w:rsid w:val="00F86755"/>
    <w:rsid w:val="00F8676D"/>
    <w:rsid w:val="00F8684A"/>
    <w:rsid w:val="00F86919"/>
    <w:rsid w:val="00F869C5"/>
    <w:rsid w:val="00F86B34"/>
    <w:rsid w:val="00F86C91"/>
    <w:rsid w:val="00F86DBB"/>
    <w:rsid w:val="00F86DD1"/>
    <w:rsid w:val="00F86EBC"/>
    <w:rsid w:val="00F86F62"/>
    <w:rsid w:val="00F86FA7"/>
    <w:rsid w:val="00F87000"/>
    <w:rsid w:val="00F8709F"/>
    <w:rsid w:val="00F870CD"/>
    <w:rsid w:val="00F87103"/>
    <w:rsid w:val="00F87218"/>
    <w:rsid w:val="00F872AE"/>
    <w:rsid w:val="00F873FE"/>
    <w:rsid w:val="00F87491"/>
    <w:rsid w:val="00F874AE"/>
    <w:rsid w:val="00F87587"/>
    <w:rsid w:val="00F876AE"/>
    <w:rsid w:val="00F877C2"/>
    <w:rsid w:val="00F877FC"/>
    <w:rsid w:val="00F8786E"/>
    <w:rsid w:val="00F879C4"/>
    <w:rsid w:val="00F879D3"/>
    <w:rsid w:val="00F87A4F"/>
    <w:rsid w:val="00F87A60"/>
    <w:rsid w:val="00F87B12"/>
    <w:rsid w:val="00F87B31"/>
    <w:rsid w:val="00F87C2E"/>
    <w:rsid w:val="00F87C7B"/>
    <w:rsid w:val="00F87EC9"/>
    <w:rsid w:val="00F87FE9"/>
    <w:rsid w:val="00F90040"/>
    <w:rsid w:val="00F900FD"/>
    <w:rsid w:val="00F9012F"/>
    <w:rsid w:val="00F90157"/>
    <w:rsid w:val="00F9019C"/>
    <w:rsid w:val="00F90219"/>
    <w:rsid w:val="00F90459"/>
    <w:rsid w:val="00F905A9"/>
    <w:rsid w:val="00F90684"/>
    <w:rsid w:val="00F90725"/>
    <w:rsid w:val="00F90752"/>
    <w:rsid w:val="00F90759"/>
    <w:rsid w:val="00F90867"/>
    <w:rsid w:val="00F90905"/>
    <w:rsid w:val="00F909F2"/>
    <w:rsid w:val="00F90A08"/>
    <w:rsid w:val="00F90A2D"/>
    <w:rsid w:val="00F90AE3"/>
    <w:rsid w:val="00F90B31"/>
    <w:rsid w:val="00F90B64"/>
    <w:rsid w:val="00F90C36"/>
    <w:rsid w:val="00F90C91"/>
    <w:rsid w:val="00F90CDD"/>
    <w:rsid w:val="00F90CF8"/>
    <w:rsid w:val="00F90F0A"/>
    <w:rsid w:val="00F91158"/>
    <w:rsid w:val="00F9124C"/>
    <w:rsid w:val="00F9125D"/>
    <w:rsid w:val="00F9149F"/>
    <w:rsid w:val="00F91571"/>
    <w:rsid w:val="00F915B9"/>
    <w:rsid w:val="00F9165F"/>
    <w:rsid w:val="00F91666"/>
    <w:rsid w:val="00F918CE"/>
    <w:rsid w:val="00F91960"/>
    <w:rsid w:val="00F91AA3"/>
    <w:rsid w:val="00F91B17"/>
    <w:rsid w:val="00F91BA4"/>
    <w:rsid w:val="00F91BF2"/>
    <w:rsid w:val="00F91CE1"/>
    <w:rsid w:val="00F91EB3"/>
    <w:rsid w:val="00F91EC4"/>
    <w:rsid w:val="00F91F06"/>
    <w:rsid w:val="00F91F20"/>
    <w:rsid w:val="00F91F71"/>
    <w:rsid w:val="00F91FA0"/>
    <w:rsid w:val="00F91FFF"/>
    <w:rsid w:val="00F92029"/>
    <w:rsid w:val="00F92156"/>
    <w:rsid w:val="00F9216A"/>
    <w:rsid w:val="00F92180"/>
    <w:rsid w:val="00F921AF"/>
    <w:rsid w:val="00F921EA"/>
    <w:rsid w:val="00F9222B"/>
    <w:rsid w:val="00F922B3"/>
    <w:rsid w:val="00F92331"/>
    <w:rsid w:val="00F92387"/>
    <w:rsid w:val="00F923C6"/>
    <w:rsid w:val="00F9249A"/>
    <w:rsid w:val="00F924D2"/>
    <w:rsid w:val="00F92525"/>
    <w:rsid w:val="00F92572"/>
    <w:rsid w:val="00F926C3"/>
    <w:rsid w:val="00F9280E"/>
    <w:rsid w:val="00F9285B"/>
    <w:rsid w:val="00F929B4"/>
    <w:rsid w:val="00F929C2"/>
    <w:rsid w:val="00F92CC7"/>
    <w:rsid w:val="00F92CD1"/>
    <w:rsid w:val="00F92CE0"/>
    <w:rsid w:val="00F92D9D"/>
    <w:rsid w:val="00F92DAF"/>
    <w:rsid w:val="00F92DFB"/>
    <w:rsid w:val="00F92ED4"/>
    <w:rsid w:val="00F92EDB"/>
    <w:rsid w:val="00F92F3A"/>
    <w:rsid w:val="00F92F41"/>
    <w:rsid w:val="00F92F8D"/>
    <w:rsid w:val="00F92FCB"/>
    <w:rsid w:val="00F930F2"/>
    <w:rsid w:val="00F932B2"/>
    <w:rsid w:val="00F9332D"/>
    <w:rsid w:val="00F9338F"/>
    <w:rsid w:val="00F9345C"/>
    <w:rsid w:val="00F934CF"/>
    <w:rsid w:val="00F934FE"/>
    <w:rsid w:val="00F9355B"/>
    <w:rsid w:val="00F935C0"/>
    <w:rsid w:val="00F935CB"/>
    <w:rsid w:val="00F93619"/>
    <w:rsid w:val="00F9364C"/>
    <w:rsid w:val="00F93678"/>
    <w:rsid w:val="00F938B2"/>
    <w:rsid w:val="00F939B7"/>
    <w:rsid w:val="00F93BB9"/>
    <w:rsid w:val="00F93C95"/>
    <w:rsid w:val="00F93CAF"/>
    <w:rsid w:val="00F93E85"/>
    <w:rsid w:val="00F93F04"/>
    <w:rsid w:val="00F94043"/>
    <w:rsid w:val="00F9404A"/>
    <w:rsid w:val="00F94135"/>
    <w:rsid w:val="00F94212"/>
    <w:rsid w:val="00F94343"/>
    <w:rsid w:val="00F94364"/>
    <w:rsid w:val="00F9443C"/>
    <w:rsid w:val="00F94448"/>
    <w:rsid w:val="00F9459B"/>
    <w:rsid w:val="00F945AB"/>
    <w:rsid w:val="00F945FD"/>
    <w:rsid w:val="00F94619"/>
    <w:rsid w:val="00F947AD"/>
    <w:rsid w:val="00F9485A"/>
    <w:rsid w:val="00F9489B"/>
    <w:rsid w:val="00F948D1"/>
    <w:rsid w:val="00F949F0"/>
    <w:rsid w:val="00F94BF6"/>
    <w:rsid w:val="00F94CB9"/>
    <w:rsid w:val="00F9530B"/>
    <w:rsid w:val="00F953D1"/>
    <w:rsid w:val="00F95528"/>
    <w:rsid w:val="00F95579"/>
    <w:rsid w:val="00F95702"/>
    <w:rsid w:val="00F95764"/>
    <w:rsid w:val="00F957B9"/>
    <w:rsid w:val="00F9581D"/>
    <w:rsid w:val="00F95838"/>
    <w:rsid w:val="00F95940"/>
    <w:rsid w:val="00F95A3D"/>
    <w:rsid w:val="00F95B22"/>
    <w:rsid w:val="00F95B30"/>
    <w:rsid w:val="00F95B4C"/>
    <w:rsid w:val="00F95BDA"/>
    <w:rsid w:val="00F95C67"/>
    <w:rsid w:val="00F95CD0"/>
    <w:rsid w:val="00F95D9E"/>
    <w:rsid w:val="00F95E25"/>
    <w:rsid w:val="00F95E5E"/>
    <w:rsid w:val="00F95ECF"/>
    <w:rsid w:val="00F95EEF"/>
    <w:rsid w:val="00F96004"/>
    <w:rsid w:val="00F96169"/>
    <w:rsid w:val="00F96171"/>
    <w:rsid w:val="00F96286"/>
    <w:rsid w:val="00F96294"/>
    <w:rsid w:val="00F962C6"/>
    <w:rsid w:val="00F962E9"/>
    <w:rsid w:val="00F96324"/>
    <w:rsid w:val="00F96457"/>
    <w:rsid w:val="00F9648E"/>
    <w:rsid w:val="00F965F8"/>
    <w:rsid w:val="00F9667A"/>
    <w:rsid w:val="00F967CC"/>
    <w:rsid w:val="00F96872"/>
    <w:rsid w:val="00F968BC"/>
    <w:rsid w:val="00F968E3"/>
    <w:rsid w:val="00F9693F"/>
    <w:rsid w:val="00F969F5"/>
    <w:rsid w:val="00F96A1B"/>
    <w:rsid w:val="00F96A5A"/>
    <w:rsid w:val="00F96A6C"/>
    <w:rsid w:val="00F96B22"/>
    <w:rsid w:val="00F96B67"/>
    <w:rsid w:val="00F96C4C"/>
    <w:rsid w:val="00F96CCA"/>
    <w:rsid w:val="00F96D64"/>
    <w:rsid w:val="00F96E32"/>
    <w:rsid w:val="00F96E91"/>
    <w:rsid w:val="00F96F13"/>
    <w:rsid w:val="00F96F3D"/>
    <w:rsid w:val="00F96F56"/>
    <w:rsid w:val="00F9711C"/>
    <w:rsid w:val="00F97187"/>
    <w:rsid w:val="00F971CD"/>
    <w:rsid w:val="00F97383"/>
    <w:rsid w:val="00F97488"/>
    <w:rsid w:val="00F974D1"/>
    <w:rsid w:val="00F97594"/>
    <w:rsid w:val="00F9772F"/>
    <w:rsid w:val="00F97779"/>
    <w:rsid w:val="00F977AA"/>
    <w:rsid w:val="00F97A38"/>
    <w:rsid w:val="00F97A63"/>
    <w:rsid w:val="00F97AB0"/>
    <w:rsid w:val="00F97AF1"/>
    <w:rsid w:val="00F97B01"/>
    <w:rsid w:val="00F97BCE"/>
    <w:rsid w:val="00F97C5A"/>
    <w:rsid w:val="00F97D49"/>
    <w:rsid w:val="00F97D8C"/>
    <w:rsid w:val="00F97E0C"/>
    <w:rsid w:val="00F97F0A"/>
    <w:rsid w:val="00F97FA8"/>
    <w:rsid w:val="00F97FF0"/>
    <w:rsid w:val="00FA0062"/>
    <w:rsid w:val="00FA00E4"/>
    <w:rsid w:val="00FA01CC"/>
    <w:rsid w:val="00FA01EC"/>
    <w:rsid w:val="00FA0332"/>
    <w:rsid w:val="00FA039F"/>
    <w:rsid w:val="00FA04E4"/>
    <w:rsid w:val="00FA04F1"/>
    <w:rsid w:val="00FA053E"/>
    <w:rsid w:val="00FA055B"/>
    <w:rsid w:val="00FA0588"/>
    <w:rsid w:val="00FA0622"/>
    <w:rsid w:val="00FA0729"/>
    <w:rsid w:val="00FA074E"/>
    <w:rsid w:val="00FA07AC"/>
    <w:rsid w:val="00FA07BA"/>
    <w:rsid w:val="00FA087E"/>
    <w:rsid w:val="00FA092F"/>
    <w:rsid w:val="00FA0947"/>
    <w:rsid w:val="00FA0A41"/>
    <w:rsid w:val="00FA0A68"/>
    <w:rsid w:val="00FA0AA5"/>
    <w:rsid w:val="00FA0AAD"/>
    <w:rsid w:val="00FA0BBC"/>
    <w:rsid w:val="00FA0BC4"/>
    <w:rsid w:val="00FA0D2D"/>
    <w:rsid w:val="00FA0DAB"/>
    <w:rsid w:val="00FA0DD7"/>
    <w:rsid w:val="00FA0DF6"/>
    <w:rsid w:val="00FA0EB4"/>
    <w:rsid w:val="00FA0F81"/>
    <w:rsid w:val="00FA0FF5"/>
    <w:rsid w:val="00FA10CB"/>
    <w:rsid w:val="00FA115F"/>
    <w:rsid w:val="00FA11DB"/>
    <w:rsid w:val="00FA1241"/>
    <w:rsid w:val="00FA12F0"/>
    <w:rsid w:val="00FA1349"/>
    <w:rsid w:val="00FA13B1"/>
    <w:rsid w:val="00FA14EB"/>
    <w:rsid w:val="00FA150B"/>
    <w:rsid w:val="00FA152F"/>
    <w:rsid w:val="00FA16FE"/>
    <w:rsid w:val="00FA170A"/>
    <w:rsid w:val="00FA18DD"/>
    <w:rsid w:val="00FA1952"/>
    <w:rsid w:val="00FA19A8"/>
    <w:rsid w:val="00FA19D3"/>
    <w:rsid w:val="00FA1A32"/>
    <w:rsid w:val="00FA1C65"/>
    <w:rsid w:val="00FA1CA8"/>
    <w:rsid w:val="00FA1D48"/>
    <w:rsid w:val="00FA1E0E"/>
    <w:rsid w:val="00FA1E1C"/>
    <w:rsid w:val="00FA1FC0"/>
    <w:rsid w:val="00FA2018"/>
    <w:rsid w:val="00FA206A"/>
    <w:rsid w:val="00FA2086"/>
    <w:rsid w:val="00FA20A6"/>
    <w:rsid w:val="00FA20DD"/>
    <w:rsid w:val="00FA2178"/>
    <w:rsid w:val="00FA2184"/>
    <w:rsid w:val="00FA220C"/>
    <w:rsid w:val="00FA22AC"/>
    <w:rsid w:val="00FA2315"/>
    <w:rsid w:val="00FA23F2"/>
    <w:rsid w:val="00FA23F7"/>
    <w:rsid w:val="00FA2437"/>
    <w:rsid w:val="00FA2493"/>
    <w:rsid w:val="00FA24A7"/>
    <w:rsid w:val="00FA2542"/>
    <w:rsid w:val="00FA263C"/>
    <w:rsid w:val="00FA26A6"/>
    <w:rsid w:val="00FA27B1"/>
    <w:rsid w:val="00FA282D"/>
    <w:rsid w:val="00FA2903"/>
    <w:rsid w:val="00FA297D"/>
    <w:rsid w:val="00FA29C4"/>
    <w:rsid w:val="00FA2A29"/>
    <w:rsid w:val="00FA2A89"/>
    <w:rsid w:val="00FA2AF6"/>
    <w:rsid w:val="00FA2B2D"/>
    <w:rsid w:val="00FA2C54"/>
    <w:rsid w:val="00FA2D90"/>
    <w:rsid w:val="00FA2DE3"/>
    <w:rsid w:val="00FA2E1A"/>
    <w:rsid w:val="00FA2EE1"/>
    <w:rsid w:val="00FA2EEF"/>
    <w:rsid w:val="00FA2F57"/>
    <w:rsid w:val="00FA3013"/>
    <w:rsid w:val="00FA3179"/>
    <w:rsid w:val="00FA31DA"/>
    <w:rsid w:val="00FA31DF"/>
    <w:rsid w:val="00FA31FF"/>
    <w:rsid w:val="00FA348C"/>
    <w:rsid w:val="00FA349C"/>
    <w:rsid w:val="00FA3540"/>
    <w:rsid w:val="00FA3585"/>
    <w:rsid w:val="00FA35E0"/>
    <w:rsid w:val="00FA3651"/>
    <w:rsid w:val="00FA366B"/>
    <w:rsid w:val="00FA3670"/>
    <w:rsid w:val="00FA369C"/>
    <w:rsid w:val="00FA37CC"/>
    <w:rsid w:val="00FA394E"/>
    <w:rsid w:val="00FA3B27"/>
    <w:rsid w:val="00FA3B7F"/>
    <w:rsid w:val="00FA3B85"/>
    <w:rsid w:val="00FA3BEA"/>
    <w:rsid w:val="00FA3D2E"/>
    <w:rsid w:val="00FA3F77"/>
    <w:rsid w:val="00FA400E"/>
    <w:rsid w:val="00FA4097"/>
    <w:rsid w:val="00FA40DB"/>
    <w:rsid w:val="00FA411C"/>
    <w:rsid w:val="00FA413C"/>
    <w:rsid w:val="00FA4178"/>
    <w:rsid w:val="00FA42A7"/>
    <w:rsid w:val="00FA435C"/>
    <w:rsid w:val="00FA446B"/>
    <w:rsid w:val="00FA44BA"/>
    <w:rsid w:val="00FA45FE"/>
    <w:rsid w:val="00FA46EF"/>
    <w:rsid w:val="00FA481C"/>
    <w:rsid w:val="00FA48D7"/>
    <w:rsid w:val="00FA4AC1"/>
    <w:rsid w:val="00FA4AF5"/>
    <w:rsid w:val="00FA4B00"/>
    <w:rsid w:val="00FA4BEB"/>
    <w:rsid w:val="00FA4C01"/>
    <w:rsid w:val="00FA4CB1"/>
    <w:rsid w:val="00FA4D37"/>
    <w:rsid w:val="00FA4DD5"/>
    <w:rsid w:val="00FA4E23"/>
    <w:rsid w:val="00FA4E4E"/>
    <w:rsid w:val="00FA4F64"/>
    <w:rsid w:val="00FA4FC9"/>
    <w:rsid w:val="00FA5002"/>
    <w:rsid w:val="00FA5136"/>
    <w:rsid w:val="00FA5175"/>
    <w:rsid w:val="00FA51F8"/>
    <w:rsid w:val="00FA534D"/>
    <w:rsid w:val="00FA55D3"/>
    <w:rsid w:val="00FA5672"/>
    <w:rsid w:val="00FA5774"/>
    <w:rsid w:val="00FA57B5"/>
    <w:rsid w:val="00FA584D"/>
    <w:rsid w:val="00FA588C"/>
    <w:rsid w:val="00FA58E5"/>
    <w:rsid w:val="00FA590D"/>
    <w:rsid w:val="00FA59D3"/>
    <w:rsid w:val="00FA5A33"/>
    <w:rsid w:val="00FA5B0D"/>
    <w:rsid w:val="00FA5BEF"/>
    <w:rsid w:val="00FA5CB4"/>
    <w:rsid w:val="00FA5DCC"/>
    <w:rsid w:val="00FA5DF8"/>
    <w:rsid w:val="00FA5E1D"/>
    <w:rsid w:val="00FA5E6A"/>
    <w:rsid w:val="00FA5F6D"/>
    <w:rsid w:val="00FA60EE"/>
    <w:rsid w:val="00FA6167"/>
    <w:rsid w:val="00FA61C9"/>
    <w:rsid w:val="00FA62EC"/>
    <w:rsid w:val="00FA63E9"/>
    <w:rsid w:val="00FA64B5"/>
    <w:rsid w:val="00FA64D0"/>
    <w:rsid w:val="00FA64D2"/>
    <w:rsid w:val="00FA65B4"/>
    <w:rsid w:val="00FA663E"/>
    <w:rsid w:val="00FA682F"/>
    <w:rsid w:val="00FA6859"/>
    <w:rsid w:val="00FA68B5"/>
    <w:rsid w:val="00FA6926"/>
    <w:rsid w:val="00FA6B07"/>
    <w:rsid w:val="00FA6C2A"/>
    <w:rsid w:val="00FA6C3F"/>
    <w:rsid w:val="00FA6CA6"/>
    <w:rsid w:val="00FA6E4D"/>
    <w:rsid w:val="00FA6F67"/>
    <w:rsid w:val="00FA6F90"/>
    <w:rsid w:val="00FA703C"/>
    <w:rsid w:val="00FA7041"/>
    <w:rsid w:val="00FA719F"/>
    <w:rsid w:val="00FA72AC"/>
    <w:rsid w:val="00FA7431"/>
    <w:rsid w:val="00FA751C"/>
    <w:rsid w:val="00FA7556"/>
    <w:rsid w:val="00FA763A"/>
    <w:rsid w:val="00FA7656"/>
    <w:rsid w:val="00FA76BF"/>
    <w:rsid w:val="00FA774C"/>
    <w:rsid w:val="00FA7768"/>
    <w:rsid w:val="00FA77B3"/>
    <w:rsid w:val="00FA77D9"/>
    <w:rsid w:val="00FA7817"/>
    <w:rsid w:val="00FA7983"/>
    <w:rsid w:val="00FA7A5F"/>
    <w:rsid w:val="00FA7AE3"/>
    <w:rsid w:val="00FA7B4F"/>
    <w:rsid w:val="00FA7B9B"/>
    <w:rsid w:val="00FA7BBB"/>
    <w:rsid w:val="00FA7D38"/>
    <w:rsid w:val="00FA7DCC"/>
    <w:rsid w:val="00FA7DF0"/>
    <w:rsid w:val="00FA7F2D"/>
    <w:rsid w:val="00FA7F7D"/>
    <w:rsid w:val="00FA7F82"/>
    <w:rsid w:val="00FA7FC7"/>
    <w:rsid w:val="00FB0019"/>
    <w:rsid w:val="00FB0185"/>
    <w:rsid w:val="00FB0436"/>
    <w:rsid w:val="00FB04ED"/>
    <w:rsid w:val="00FB04F3"/>
    <w:rsid w:val="00FB066C"/>
    <w:rsid w:val="00FB06A1"/>
    <w:rsid w:val="00FB0794"/>
    <w:rsid w:val="00FB07E4"/>
    <w:rsid w:val="00FB080B"/>
    <w:rsid w:val="00FB083A"/>
    <w:rsid w:val="00FB0860"/>
    <w:rsid w:val="00FB0936"/>
    <w:rsid w:val="00FB0A86"/>
    <w:rsid w:val="00FB0ABF"/>
    <w:rsid w:val="00FB0ADA"/>
    <w:rsid w:val="00FB0B30"/>
    <w:rsid w:val="00FB0B32"/>
    <w:rsid w:val="00FB0C09"/>
    <w:rsid w:val="00FB0D13"/>
    <w:rsid w:val="00FB0DAB"/>
    <w:rsid w:val="00FB0DD0"/>
    <w:rsid w:val="00FB0ECA"/>
    <w:rsid w:val="00FB103A"/>
    <w:rsid w:val="00FB1136"/>
    <w:rsid w:val="00FB1153"/>
    <w:rsid w:val="00FB11C3"/>
    <w:rsid w:val="00FB1331"/>
    <w:rsid w:val="00FB1368"/>
    <w:rsid w:val="00FB13AB"/>
    <w:rsid w:val="00FB14C1"/>
    <w:rsid w:val="00FB150A"/>
    <w:rsid w:val="00FB155C"/>
    <w:rsid w:val="00FB17BA"/>
    <w:rsid w:val="00FB1AE5"/>
    <w:rsid w:val="00FB1B16"/>
    <w:rsid w:val="00FB1C2A"/>
    <w:rsid w:val="00FB1C9C"/>
    <w:rsid w:val="00FB1CF5"/>
    <w:rsid w:val="00FB1CFF"/>
    <w:rsid w:val="00FB1D1C"/>
    <w:rsid w:val="00FB1D30"/>
    <w:rsid w:val="00FB1D35"/>
    <w:rsid w:val="00FB1FCC"/>
    <w:rsid w:val="00FB20CD"/>
    <w:rsid w:val="00FB2167"/>
    <w:rsid w:val="00FB2208"/>
    <w:rsid w:val="00FB2274"/>
    <w:rsid w:val="00FB22D9"/>
    <w:rsid w:val="00FB235A"/>
    <w:rsid w:val="00FB2416"/>
    <w:rsid w:val="00FB242C"/>
    <w:rsid w:val="00FB2462"/>
    <w:rsid w:val="00FB24A2"/>
    <w:rsid w:val="00FB2542"/>
    <w:rsid w:val="00FB25F0"/>
    <w:rsid w:val="00FB2658"/>
    <w:rsid w:val="00FB2711"/>
    <w:rsid w:val="00FB27CD"/>
    <w:rsid w:val="00FB2872"/>
    <w:rsid w:val="00FB28A1"/>
    <w:rsid w:val="00FB29A7"/>
    <w:rsid w:val="00FB2A0F"/>
    <w:rsid w:val="00FB2A6F"/>
    <w:rsid w:val="00FB2A75"/>
    <w:rsid w:val="00FB2B17"/>
    <w:rsid w:val="00FB2B8E"/>
    <w:rsid w:val="00FB2BE6"/>
    <w:rsid w:val="00FB2C68"/>
    <w:rsid w:val="00FB2CD0"/>
    <w:rsid w:val="00FB2DEB"/>
    <w:rsid w:val="00FB2DFE"/>
    <w:rsid w:val="00FB2E49"/>
    <w:rsid w:val="00FB2F33"/>
    <w:rsid w:val="00FB2F83"/>
    <w:rsid w:val="00FB2FB7"/>
    <w:rsid w:val="00FB2FE8"/>
    <w:rsid w:val="00FB317B"/>
    <w:rsid w:val="00FB32E9"/>
    <w:rsid w:val="00FB3406"/>
    <w:rsid w:val="00FB3421"/>
    <w:rsid w:val="00FB35E3"/>
    <w:rsid w:val="00FB361A"/>
    <w:rsid w:val="00FB3659"/>
    <w:rsid w:val="00FB3738"/>
    <w:rsid w:val="00FB374E"/>
    <w:rsid w:val="00FB38A0"/>
    <w:rsid w:val="00FB38BD"/>
    <w:rsid w:val="00FB3A75"/>
    <w:rsid w:val="00FB3ADF"/>
    <w:rsid w:val="00FB3AE3"/>
    <w:rsid w:val="00FB3BCF"/>
    <w:rsid w:val="00FB3BFF"/>
    <w:rsid w:val="00FB3D9E"/>
    <w:rsid w:val="00FB3E36"/>
    <w:rsid w:val="00FB3EEE"/>
    <w:rsid w:val="00FB40BA"/>
    <w:rsid w:val="00FB4263"/>
    <w:rsid w:val="00FB437D"/>
    <w:rsid w:val="00FB43A7"/>
    <w:rsid w:val="00FB43FA"/>
    <w:rsid w:val="00FB456E"/>
    <w:rsid w:val="00FB45A0"/>
    <w:rsid w:val="00FB45A5"/>
    <w:rsid w:val="00FB45EB"/>
    <w:rsid w:val="00FB4682"/>
    <w:rsid w:val="00FB470F"/>
    <w:rsid w:val="00FB47A3"/>
    <w:rsid w:val="00FB4845"/>
    <w:rsid w:val="00FB4864"/>
    <w:rsid w:val="00FB48CD"/>
    <w:rsid w:val="00FB48CF"/>
    <w:rsid w:val="00FB48D3"/>
    <w:rsid w:val="00FB4AC0"/>
    <w:rsid w:val="00FB4ADA"/>
    <w:rsid w:val="00FB4B29"/>
    <w:rsid w:val="00FB4BC8"/>
    <w:rsid w:val="00FB4D32"/>
    <w:rsid w:val="00FB4D4D"/>
    <w:rsid w:val="00FB4F58"/>
    <w:rsid w:val="00FB4FAB"/>
    <w:rsid w:val="00FB4FF2"/>
    <w:rsid w:val="00FB5029"/>
    <w:rsid w:val="00FB509C"/>
    <w:rsid w:val="00FB5107"/>
    <w:rsid w:val="00FB5125"/>
    <w:rsid w:val="00FB51A1"/>
    <w:rsid w:val="00FB52DD"/>
    <w:rsid w:val="00FB5301"/>
    <w:rsid w:val="00FB53A4"/>
    <w:rsid w:val="00FB54F6"/>
    <w:rsid w:val="00FB56D7"/>
    <w:rsid w:val="00FB577F"/>
    <w:rsid w:val="00FB5781"/>
    <w:rsid w:val="00FB580B"/>
    <w:rsid w:val="00FB597C"/>
    <w:rsid w:val="00FB5A69"/>
    <w:rsid w:val="00FB5C58"/>
    <w:rsid w:val="00FB5CE1"/>
    <w:rsid w:val="00FB5CE7"/>
    <w:rsid w:val="00FB5DDB"/>
    <w:rsid w:val="00FB5DED"/>
    <w:rsid w:val="00FB6056"/>
    <w:rsid w:val="00FB6196"/>
    <w:rsid w:val="00FB61E2"/>
    <w:rsid w:val="00FB62CE"/>
    <w:rsid w:val="00FB631A"/>
    <w:rsid w:val="00FB6340"/>
    <w:rsid w:val="00FB639C"/>
    <w:rsid w:val="00FB6416"/>
    <w:rsid w:val="00FB646C"/>
    <w:rsid w:val="00FB6495"/>
    <w:rsid w:val="00FB64D2"/>
    <w:rsid w:val="00FB65CA"/>
    <w:rsid w:val="00FB65DF"/>
    <w:rsid w:val="00FB6692"/>
    <w:rsid w:val="00FB67D7"/>
    <w:rsid w:val="00FB67FC"/>
    <w:rsid w:val="00FB6880"/>
    <w:rsid w:val="00FB6986"/>
    <w:rsid w:val="00FB69A4"/>
    <w:rsid w:val="00FB69B5"/>
    <w:rsid w:val="00FB6A82"/>
    <w:rsid w:val="00FB6B90"/>
    <w:rsid w:val="00FB6C45"/>
    <w:rsid w:val="00FB6E75"/>
    <w:rsid w:val="00FB6FE3"/>
    <w:rsid w:val="00FB725F"/>
    <w:rsid w:val="00FB7270"/>
    <w:rsid w:val="00FB72C2"/>
    <w:rsid w:val="00FB733B"/>
    <w:rsid w:val="00FB73B4"/>
    <w:rsid w:val="00FB7403"/>
    <w:rsid w:val="00FB757E"/>
    <w:rsid w:val="00FB75D1"/>
    <w:rsid w:val="00FB77EC"/>
    <w:rsid w:val="00FB78CF"/>
    <w:rsid w:val="00FB7A62"/>
    <w:rsid w:val="00FB7AD9"/>
    <w:rsid w:val="00FB7B03"/>
    <w:rsid w:val="00FB7B41"/>
    <w:rsid w:val="00FB7B67"/>
    <w:rsid w:val="00FB7B87"/>
    <w:rsid w:val="00FB7C3E"/>
    <w:rsid w:val="00FC0085"/>
    <w:rsid w:val="00FC00DC"/>
    <w:rsid w:val="00FC0160"/>
    <w:rsid w:val="00FC02ED"/>
    <w:rsid w:val="00FC040D"/>
    <w:rsid w:val="00FC046A"/>
    <w:rsid w:val="00FC0528"/>
    <w:rsid w:val="00FC059F"/>
    <w:rsid w:val="00FC0695"/>
    <w:rsid w:val="00FC06C2"/>
    <w:rsid w:val="00FC06F7"/>
    <w:rsid w:val="00FC072E"/>
    <w:rsid w:val="00FC0738"/>
    <w:rsid w:val="00FC075D"/>
    <w:rsid w:val="00FC0897"/>
    <w:rsid w:val="00FC09AE"/>
    <w:rsid w:val="00FC09CB"/>
    <w:rsid w:val="00FC0B65"/>
    <w:rsid w:val="00FC0BBE"/>
    <w:rsid w:val="00FC0C4E"/>
    <w:rsid w:val="00FC0D33"/>
    <w:rsid w:val="00FC0E00"/>
    <w:rsid w:val="00FC0F5A"/>
    <w:rsid w:val="00FC0F67"/>
    <w:rsid w:val="00FC0FB2"/>
    <w:rsid w:val="00FC1004"/>
    <w:rsid w:val="00FC1016"/>
    <w:rsid w:val="00FC1079"/>
    <w:rsid w:val="00FC10AF"/>
    <w:rsid w:val="00FC10C7"/>
    <w:rsid w:val="00FC1286"/>
    <w:rsid w:val="00FC134D"/>
    <w:rsid w:val="00FC143B"/>
    <w:rsid w:val="00FC1686"/>
    <w:rsid w:val="00FC16A8"/>
    <w:rsid w:val="00FC1897"/>
    <w:rsid w:val="00FC1910"/>
    <w:rsid w:val="00FC1923"/>
    <w:rsid w:val="00FC192B"/>
    <w:rsid w:val="00FC1959"/>
    <w:rsid w:val="00FC1A99"/>
    <w:rsid w:val="00FC1AB9"/>
    <w:rsid w:val="00FC1BE6"/>
    <w:rsid w:val="00FC1C91"/>
    <w:rsid w:val="00FC1D8A"/>
    <w:rsid w:val="00FC1EA2"/>
    <w:rsid w:val="00FC2145"/>
    <w:rsid w:val="00FC2154"/>
    <w:rsid w:val="00FC218C"/>
    <w:rsid w:val="00FC21B4"/>
    <w:rsid w:val="00FC22D0"/>
    <w:rsid w:val="00FC22F5"/>
    <w:rsid w:val="00FC23FF"/>
    <w:rsid w:val="00FC2411"/>
    <w:rsid w:val="00FC248A"/>
    <w:rsid w:val="00FC2515"/>
    <w:rsid w:val="00FC25F4"/>
    <w:rsid w:val="00FC2600"/>
    <w:rsid w:val="00FC2638"/>
    <w:rsid w:val="00FC2662"/>
    <w:rsid w:val="00FC2679"/>
    <w:rsid w:val="00FC273D"/>
    <w:rsid w:val="00FC27FF"/>
    <w:rsid w:val="00FC2867"/>
    <w:rsid w:val="00FC28A9"/>
    <w:rsid w:val="00FC2921"/>
    <w:rsid w:val="00FC29E1"/>
    <w:rsid w:val="00FC2AAF"/>
    <w:rsid w:val="00FC2B8D"/>
    <w:rsid w:val="00FC2C2D"/>
    <w:rsid w:val="00FC2CE0"/>
    <w:rsid w:val="00FC2D1D"/>
    <w:rsid w:val="00FC2D9D"/>
    <w:rsid w:val="00FC2E0E"/>
    <w:rsid w:val="00FC2E13"/>
    <w:rsid w:val="00FC2F86"/>
    <w:rsid w:val="00FC30AB"/>
    <w:rsid w:val="00FC3431"/>
    <w:rsid w:val="00FC354B"/>
    <w:rsid w:val="00FC37A6"/>
    <w:rsid w:val="00FC37FE"/>
    <w:rsid w:val="00FC3813"/>
    <w:rsid w:val="00FC3816"/>
    <w:rsid w:val="00FC3844"/>
    <w:rsid w:val="00FC3865"/>
    <w:rsid w:val="00FC395C"/>
    <w:rsid w:val="00FC3A27"/>
    <w:rsid w:val="00FC3A71"/>
    <w:rsid w:val="00FC3AA7"/>
    <w:rsid w:val="00FC3B36"/>
    <w:rsid w:val="00FC3C10"/>
    <w:rsid w:val="00FC3CE4"/>
    <w:rsid w:val="00FC3D01"/>
    <w:rsid w:val="00FC3E5E"/>
    <w:rsid w:val="00FC3F16"/>
    <w:rsid w:val="00FC3FAF"/>
    <w:rsid w:val="00FC3FBD"/>
    <w:rsid w:val="00FC406A"/>
    <w:rsid w:val="00FC4190"/>
    <w:rsid w:val="00FC41C5"/>
    <w:rsid w:val="00FC432B"/>
    <w:rsid w:val="00FC4384"/>
    <w:rsid w:val="00FC4472"/>
    <w:rsid w:val="00FC45AF"/>
    <w:rsid w:val="00FC45E5"/>
    <w:rsid w:val="00FC466C"/>
    <w:rsid w:val="00FC47EE"/>
    <w:rsid w:val="00FC47F3"/>
    <w:rsid w:val="00FC4A10"/>
    <w:rsid w:val="00FC4A35"/>
    <w:rsid w:val="00FC4A93"/>
    <w:rsid w:val="00FC4AB8"/>
    <w:rsid w:val="00FC4BBE"/>
    <w:rsid w:val="00FC4BFF"/>
    <w:rsid w:val="00FC4C54"/>
    <w:rsid w:val="00FC4C71"/>
    <w:rsid w:val="00FC4F51"/>
    <w:rsid w:val="00FC4F64"/>
    <w:rsid w:val="00FC5039"/>
    <w:rsid w:val="00FC5171"/>
    <w:rsid w:val="00FC5192"/>
    <w:rsid w:val="00FC53E7"/>
    <w:rsid w:val="00FC53F0"/>
    <w:rsid w:val="00FC55C2"/>
    <w:rsid w:val="00FC562D"/>
    <w:rsid w:val="00FC5645"/>
    <w:rsid w:val="00FC57B7"/>
    <w:rsid w:val="00FC57E3"/>
    <w:rsid w:val="00FC5888"/>
    <w:rsid w:val="00FC588F"/>
    <w:rsid w:val="00FC59A6"/>
    <w:rsid w:val="00FC59EC"/>
    <w:rsid w:val="00FC5AF4"/>
    <w:rsid w:val="00FC5B54"/>
    <w:rsid w:val="00FC5B58"/>
    <w:rsid w:val="00FC5B60"/>
    <w:rsid w:val="00FC5CA6"/>
    <w:rsid w:val="00FC5D3B"/>
    <w:rsid w:val="00FC5D82"/>
    <w:rsid w:val="00FC5E6D"/>
    <w:rsid w:val="00FC5EFB"/>
    <w:rsid w:val="00FC5FF8"/>
    <w:rsid w:val="00FC6084"/>
    <w:rsid w:val="00FC6310"/>
    <w:rsid w:val="00FC633C"/>
    <w:rsid w:val="00FC6397"/>
    <w:rsid w:val="00FC63AE"/>
    <w:rsid w:val="00FC64DC"/>
    <w:rsid w:val="00FC651A"/>
    <w:rsid w:val="00FC68DA"/>
    <w:rsid w:val="00FC6979"/>
    <w:rsid w:val="00FC6AD3"/>
    <w:rsid w:val="00FC6DA1"/>
    <w:rsid w:val="00FC6DE4"/>
    <w:rsid w:val="00FC6ED2"/>
    <w:rsid w:val="00FC6FFB"/>
    <w:rsid w:val="00FC7069"/>
    <w:rsid w:val="00FC7103"/>
    <w:rsid w:val="00FC71A6"/>
    <w:rsid w:val="00FC722A"/>
    <w:rsid w:val="00FC7242"/>
    <w:rsid w:val="00FC7413"/>
    <w:rsid w:val="00FC743D"/>
    <w:rsid w:val="00FC75CE"/>
    <w:rsid w:val="00FC7695"/>
    <w:rsid w:val="00FC775B"/>
    <w:rsid w:val="00FC780A"/>
    <w:rsid w:val="00FC7915"/>
    <w:rsid w:val="00FC79AB"/>
    <w:rsid w:val="00FC79C8"/>
    <w:rsid w:val="00FC7A3E"/>
    <w:rsid w:val="00FC7AF1"/>
    <w:rsid w:val="00FC7B7E"/>
    <w:rsid w:val="00FC7B98"/>
    <w:rsid w:val="00FC7BF0"/>
    <w:rsid w:val="00FC7C74"/>
    <w:rsid w:val="00FC7C7E"/>
    <w:rsid w:val="00FC7ED4"/>
    <w:rsid w:val="00FC9F3F"/>
    <w:rsid w:val="00FD005A"/>
    <w:rsid w:val="00FD0077"/>
    <w:rsid w:val="00FD0125"/>
    <w:rsid w:val="00FD015D"/>
    <w:rsid w:val="00FD015E"/>
    <w:rsid w:val="00FD0180"/>
    <w:rsid w:val="00FD019A"/>
    <w:rsid w:val="00FD027C"/>
    <w:rsid w:val="00FD02F4"/>
    <w:rsid w:val="00FD02F9"/>
    <w:rsid w:val="00FD0481"/>
    <w:rsid w:val="00FD0594"/>
    <w:rsid w:val="00FD05BF"/>
    <w:rsid w:val="00FD068F"/>
    <w:rsid w:val="00FD0722"/>
    <w:rsid w:val="00FD0824"/>
    <w:rsid w:val="00FD0979"/>
    <w:rsid w:val="00FD0A9D"/>
    <w:rsid w:val="00FD0AA5"/>
    <w:rsid w:val="00FD0B67"/>
    <w:rsid w:val="00FD0B96"/>
    <w:rsid w:val="00FD0BA2"/>
    <w:rsid w:val="00FD0CFA"/>
    <w:rsid w:val="00FD0D0A"/>
    <w:rsid w:val="00FD0D54"/>
    <w:rsid w:val="00FD0EA3"/>
    <w:rsid w:val="00FD0EEB"/>
    <w:rsid w:val="00FD0FAA"/>
    <w:rsid w:val="00FD1194"/>
    <w:rsid w:val="00FD1267"/>
    <w:rsid w:val="00FD12BA"/>
    <w:rsid w:val="00FD1306"/>
    <w:rsid w:val="00FD134F"/>
    <w:rsid w:val="00FD13E0"/>
    <w:rsid w:val="00FD1486"/>
    <w:rsid w:val="00FD1650"/>
    <w:rsid w:val="00FD1726"/>
    <w:rsid w:val="00FD173D"/>
    <w:rsid w:val="00FD1772"/>
    <w:rsid w:val="00FD185D"/>
    <w:rsid w:val="00FD188C"/>
    <w:rsid w:val="00FD19EF"/>
    <w:rsid w:val="00FD1A14"/>
    <w:rsid w:val="00FD1A1B"/>
    <w:rsid w:val="00FD1A37"/>
    <w:rsid w:val="00FD1AE5"/>
    <w:rsid w:val="00FD1C21"/>
    <w:rsid w:val="00FD1C5F"/>
    <w:rsid w:val="00FD1CF9"/>
    <w:rsid w:val="00FD1CFD"/>
    <w:rsid w:val="00FD1D22"/>
    <w:rsid w:val="00FD1DF9"/>
    <w:rsid w:val="00FD2043"/>
    <w:rsid w:val="00FD207F"/>
    <w:rsid w:val="00FD20BD"/>
    <w:rsid w:val="00FD2197"/>
    <w:rsid w:val="00FD21AD"/>
    <w:rsid w:val="00FD2226"/>
    <w:rsid w:val="00FD229D"/>
    <w:rsid w:val="00FD230F"/>
    <w:rsid w:val="00FD2366"/>
    <w:rsid w:val="00FD2367"/>
    <w:rsid w:val="00FD23A4"/>
    <w:rsid w:val="00FD241B"/>
    <w:rsid w:val="00FD24C8"/>
    <w:rsid w:val="00FD2522"/>
    <w:rsid w:val="00FD2617"/>
    <w:rsid w:val="00FD2618"/>
    <w:rsid w:val="00FD2658"/>
    <w:rsid w:val="00FD2711"/>
    <w:rsid w:val="00FD27D1"/>
    <w:rsid w:val="00FD28F5"/>
    <w:rsid w:val="00FD29E8"/>
    <w:rsid w:val="00FD2B21"/>
    <w:rsid w:val="00FD2BBC"/>
    <w:rsid w:val="00FD2BDD"/>
    <w:rsid w:val="00FD2BF7"/>
    <w:rsid w:val="00FD2CCC"/>
    <w:rsid w:val="00FD2D70"/>
    <w:rsid w:val="00FD2F2B"/>
    <w:rsid w:val="00FD2FC1"/>
    <w:rsid w:val="00FD308A"/>
    <w:rsid w:val="00FD30F4"/>
    <w:rsid w:val="00FD3102"/>
    <w:rsid w:val="00FD3162"/>
    <w:rsid w:val="00FD3395"/>
    <w:rsid w:val="00FD347E"/>
    <w:rsid w:val="00FD3483"/>
    <w:rsid w:val="00FD3494"/>
    <w:rsid w:val="00FD34A0"/>
    <w:rsid w:val="00FD3551"/>
    <w:rsid w:val="00FD3580"/>
    <w:rsid w:val="00FD36A6"/>
    <w:rsid w:val="00FD3767"/>
    <w:rsid w:val="00FD3890"/>
    <w:rsid w:val="00FD395F"/>
    <w:rsid w:val="00FD39D0"/>
    <w:rsid w:val="00FD39E0"/>
    <w:rsid w:val="00FD39EE"/>
    <w:rsid w:val="00FD3AA0"/>
    <w:rsid w:val="00FD3B18"/>
    <w:rsid w:val="00FD3C21"/>
    <w:rsid w:val="00FD3C2C"/>
    <w:rsid w:val="00FD3C8F"/>
    <w:rsid w:val="00FD3DAC"/>
    <w:rsid w:val="00FD3E44"/>
    <w:rsid w:val="00FD3ED4"/>
    <w:rsid w:val="00FD3EDA"/>
    <w:rsid w:val="00FD3F00"/>
    <w:rsid w:val="00FD4012"/>
    <w:rsid w:val="00FD417D"/>
    <w:rsid w:val="00FD4335"/>
    <w:rsid w:val="00FD441C"/>
    <w:rsid w:val="00FD4520"/>
    <w:rsid w:val="00FD4656"/>
    <w:rsid w:val="00FD46DC"/>
    <w:rsid w:val="00FD4827"/>
    <w:rsid w:val="00FD486B"/>
    <w:rsid w:val="00FD4929"/>
    <w:rsid w:val="00FD4979"/>
    <w:rsid w:val="00FD4B15"/>
    <w:rsid w:val="00FD4B32"/>
    <w:rsid w:val="00FD4C49"/>
    <w:rsid w:val="00FD4D0F"/>
    <w:rsid w:val="00FD4D33"/>
    <w:rsid w:val="00FD4E7B"/>
    <w:rsid w:val="00FD4F80"/>
    <w:rsid w:val="00FD4FB0"/>
    <w:rsid w:val="00FD501A"/>
    <w:rsid w:val="00FD5028"/>
    <w:rsid w:val="00FD51C5"/>
    <w:rsid w:val="00FD525C"/>
    <w:rsid w:val="00FD528B"/>
    <w:rsid w:val="00FD52B7"/>
    <w:rsid w:val="00FD548D"/>
    <w:rsid w:val="00FD5526"/>
    <w:rsid w:val="00FD55C1"/>
    <w:rsid w:val="00FD55C7"/>
    <w:rsid w:val="00FD5648"/>
    <w:rsid w:val="00FD564A"/>
    <w:rsid w:val="00FD583F"/>
    <w:rsid w:val="00FD58AB"/>
    <w:rsid w:val="00FD58F7"/>
    <w:rsid w:val="00FD5921"/>
    <w:rsid w:val="00FD59AC"/>
    <w:rsid w:val="00FD59C8"/>
    <w:rsid w:val="00FD5A28"/>
    <w:rsid w:val="00FD5AF8"/>
    <w:rsid w:val="00FD5B05"/>
    <w:rsid w:val="00FD5C9C"/>
    <w:rsid w:val="00FD5E41"/>
    <w:rsid w:val="00FD5F74"/>
    <w:rsid w:val="00FD5F94"/>
    <w:rsid w:val="00FD5FB5"/>
    <w:rsid w:val="00FD61B3"/>
    <w:rsid w:val="00FD6212"/>
    <w:rsid w:val="00FD6316"/>
    <w:rsid w:val="00FD6333"/>
    <w:rsid w:val="00FD6562"/>
    <w:rsid w:val="00FD65C0"/>
    <w:rsid w:val="00FD65F7"/>
    <w:rsid w:val="00FD67FE"/>
    <w:rsid w:val="00FD6837"/>
    <w:rsid w:val="00FD6A4F"/>
    <w:rsid w:val="00FD6A57"/>
    <w:rsid w:val="00FD6A69"/>
    <w:rsid w:val="00FD6BCB"/>
    <w:rsid w:val="00FD6CC5"/>
    <w:rsid w:val="00FD6DA7"/>
    <w:rsid w:val="00FD6DF5"/>
    <w:rsid w:val="00FD6E16"/>
    <w:rsid w:val="00FD6E77"/>
    <w:rsid w:val="00FD6F1E"/>
    <w:rsid w:val="00FD6F2F"/>
    <w:rsid w:val="00FD70E5"/>
    <w:rsid w:val="00FD71C5"/>
    <w:rsid w:val="00FD72D7"/>
    <w:rsid w:val="00FD7314"/>
    <w:rsid w:val="00FD75C6"/>
    <w:rsid w:val="00FD75F5"/>
    <w:rsid w:val="00FD7633"/>
    <w:rsid w:val="00FD7662"/>
    <w:rsid w:val="00FD7686"/>
    <w:rsid w:val="00FD76FE"/>
    <w:rsid w:val="00FD7700"/>
    <w:rsid w:val="00FD77FA"/>
    <w:rsid w:val="00FD77FB"/>
    <w:rsid w:val="00FD7848"/>
    <w:rsid w:val="00FD78C5"/>
    <w:rsid w:val="00FD7A66"/>
    <w:rsid w:val="00FD7AF9"/>
    <w:rsid w:val="00FD7B22"/>
    <w:rsid w:val="00FD7B54"/>
    <w:rsid w:val="00FD7B7D"/>
    <w:rsid w:val="00FD7C0B"/>
    <w:rsid w:val="00FD7C50"/>
    <w:rsid w:val="00FD7CD8"/>
    <w:rsid w:val="00FD7D0D"/>
    <w:rsid w:val="00FD7EFD"/>
    <w:rsid w:val="00FD7EFE"/>
    <w:rsid w:val="00FE0011"/>
    <w:rsid w:val="00FE006A"/>
    <w:rsid w:val="00FE0079"/>
    <w:rsid w:val="00FE00D3"/>
    <w:rsid w:val="00FE00FF"/>
    <w:rsid w:val="00FE01B9"/>
    <w:rsid w:val="00FE0378"/>
    <w:rsid w:val="00FE04F4"/>
    <w:rsid w:val="00FE0621"/>
    <w:rsid w:val="00FE067C"/>
    <w:rsid w:val="00FE07D3"/>
    <w:rsid w:val="00FE0883"/>
    <w:rsid w:val="00FE097D"/>
    <w:rsid w:val="00FE0B61"/>
    <w:rsid w:val="00FE0C63"/>
    <w:rsid w:val="00FE0C74"/>
    <w:rsid w:val="00FE0C7A"/>
    <w:rsid w:val="00FE0D98"/>
    <w:rsid w:val="00FE0E6E"/>
    <w:rsid w:val="00FE0EA5"/>
    <w:rsid w:val="00FE0F78"/>
    <w:rsid w:val="00FE0FC7"/>
    <w:rsid w:val="00FE0FE4"/>
    <w:rsid w:val="00FE105E"/>
    <w:rsid w:val="00FE1113"/>
    <w:rsid w:val="00FE1168"/>
    <w:rsid w:val="00FE1212"/>
    <w:rsid w:val="00FE12B1"/>
    <w:rsid w:val="00FE1361"/>
    <w:rsid w:val="00FE1381"/>
    <w:rsid w:val="00FE1392"/>
    <w:rsid w:val="00FE13D8"/>
    <w:rsid w:val="00FE15A6"/>
    <w:rsid w:val="00FE1621"/>
    <w:rsid w:val="00FE1632"/>
    <w:rsid w:val="00FE1675"/>
    <w:rsid w:val="00FE16FA"/>
    <w:rsid w:val="00FE18A1"/>
    <w:rsid w:val="00FE191B"/>
    <w:rsid w:val="00FE1989"/>
    <w:rsid w:val="00FE1B73"/>
    <w:rsid w:val="00FE1C6F"/>
    <w:rsid w:val="00FE1D3A"/>
    <w:rsid w:val="00FE1D5E"/>
    <w:rsid w:val="00FE1D6C"/>
    <w:rsid w:val="00FE1E24"/>
    <w:rsid w:val="00FE1F16"/>
    <w:rsid w:val="00FE203D"/>
    <w:rsid w:val="00FE212D"/>
    <w:rsid w:val="00FE23E4"/>
    <w:rsid w:val="00FE2417"/>
    <w:rsid w:val="00FE243A"/>
    <w:rsid w:val="00FE2480"/>
    <w:rsid w:val="00FE24B8"/>
    <w:rsid w:val="00FE24E2"/>
    <w:rsid w:val="00FE25C7"/>
    <w:rsid w:val="00FE26F4"/>
    <w:rsid w:val="00FE2987"/>
    <w:rsid w:val="00FE29AD"/>
    <w:rsid w:val="00FE29F8"/>
    <w:rsid w:val="00FE2A4A"/>
    <w:rsid w:val="00FE2B29"/>
    <w:rsid w:val="00FE2B8E"/>
    <w:rsid w:val="00FE2BA5"/>
    <w:rsid w:val="00FE2BCD"/>
    <w:rsid w:val="00FE2BEE"/>
    <w:rsid w:val="00FE2C52"/>
    <w:rsid w:val="00FE2D4A"/>
    <w:rsid w:val="00FE2D96"/>
    <w:rsid w:val="00FE2F45"/>
    <w:rsid w:val="00FE2F86"/>
    <w:rsid w:val="00FE3179"/>
    <w:rsid w:val="00FE31A2"/>
    <w:rsid w:val="00FE3387"/>
    <w:rsid w:val="00FE34D7"/>
    <w:rsid w:val="00FE35DC"/>
    <w:rsid w:val="00FE365A"/>
    <w:rsid w:val="00FE3704"/>
    <w:rsid w:val="00FE3740"/>
    <w:rsid w:val="00FE3769"/>
    <w:rsid w:val="00FE37D7"/>
    <w:rsid w:val="00FE383D"/>
    <w:rsid w:val="00FE3842"/>
    <w:rsid w:val="00FE388D"/>
    <w:rsid w:val="00FE388F"/>
    <w:rsid w:val="00FE3890"/>
    <w:rsid w:val="00FE3945"/>
    <w:rsid w:val="00FE3BC0"/>
    <w:rsid w:val="00FE3C8D"/>
    <w:rsid w:val="00FE3CFC"/>
    <w:rsid w:val="00FE3D51"/>
    <w:rsid w:val="00FE3DA2"/>
    <w:rsid w:val="00FE3DD5"/>
    <w:rsid w:val="00FE3E04"/>
    <w:rsid w:val="00FE3E4A"/>
    <w:rsid w:val="00FE3E7F"/>
    <w:rsid w:val="00FE3F24"/>
    <w:rsid w:val="00FE3FB2"/>
    <w:rsid w:val="00FE4005"/>
    <w:rsid w:val="00FE414F"/>
    <w:rsid w:val="00FE43B1"/>
    <w:rsid w:val="00FE43BB"/>
    <w:rsid w:val="00FE43DA"/>
    <w:rsid w:val="00FE441D"/>
    <w:rsid w:val="00FE44FC"/>
    <w:rsid w:val="00FE4533"/>
    <w:rsid w:val="00FE45B9"/>
    <w:rsid w:val="00FE45F6"/>
    <w:rsid w:val="00FE4664"/>
    <w:rsid w:val="00FE478D"/>
    <w:rsid w:val="00FE4842"/>
    <w:rsid w:val="00FE4865"/>
    <w:rsid w:val="00FE488F"/>
    <w:rsid w:val="00FE4A1B"/>
    <w:rsid w:val="00FE4AE8"/>
    <w:rsid w:val="00FE4C12"/>
    <w:rsid w:val="00FE4D08"/>
    <w:rsid w:val="00FE4D9A"/>
    <w:rsid w:val="00FE4E0A"/>
    <w:rsid w:val="00FE4E53"/>
    <w:rsid w:val="00FE509C"/>
    <w:rsid w:val="00FE5125"/>
    <w:rsid w:val="00FE51AA"/>
    <w:rsid w:val="00FE51F4"/>
    <w:rsid w:val="00FE52B6"/>
    <w:rsid w:val="00FE538A"/>
    <w:rsid w:val="00FE53A5"/>
    <w:rsid w:val="00FE54C5"/>
    <w:rsid w:val="00FE54F7"/>
    <w:rsid w:val="00FE55BD"/>
    <w:rsid w:val="00FE5679"/>
    <w:rsid w:val="00FE56F5"/>
    <w:rsid w:val="00FE577B"/>
    <w:rsid w:val="00FE581D"/>
    <w:rsid w:val="00FE5827"/>
    <w:rsid w:val="00FE59D8"/>
    <w:rsid w:val="00FE59F3"/>
    <w:rsid w:val="00FE5B12"/>
    <w:rsid w:val="00FE5C39"/>
    <w:rsid w:val="00FE5C9D"/>
    <w:rsid w:val="00FE5E64"/>
    <w:rsid w:val="00FE5E9A"/>
    <w:rsid w:val="00FE5EC4"/>
    <w:rsid w:val="00FE5F5B"/>
    <w:rsid w:val="00FE5F86"/>
    <w:rsid w:val="00FE602C"/>
    <w:rsid w:val="00FE6092"/>
    <w:rsid w:val="00FE60D5"/>
    <w:rsid w:val="00FE6174"/>
    <w:rsid w:val="00FE6186"/>
    <w:rsid w:val="00FE6256"/>
    <w:rsid w:val="00FE6434"/>
    <w:rsid w:val="00FE6531"/>
    <w:rsid w:val="00FE66C5"/>
    <w:rsid w:val="00FE673C"/>
    <w:rsid w:val="00FE6760"/>
    <w:rsid w:val="00FE67D1"/>
    <w:rsid w:val="00FE68CA"/>
    <w:rsid w:val="00FE6999"/>
    <w:rsid w:val="00FE6A4B"/>
    <w:rsid w:val="00FE6A80"/>
    <w:rsid w:val="00FE6A98"/>
    <w:rsid w:val="00FE6C05"/>
    <w:rsid w:val="00FE6CCF"/>
    <w:rsid w:val="00FE6CD1"/>
    <w:rsid w:val="00FE6D22"/>
    <w:rsid w:val="00FE6D9D"/>
    <w:rsid w:val="00FE6DA4"/>
    <w:rsid w:val="00FE6E56"/>
    <w:rsid w:val="00FE6EB7"/>
    <w:rsid w:val="00FE6F97"/>
    <w:rsid w:val="00FE70FC"/>
    <w:rsid w:val="00FE70FD"/>
    <w:rsid w:val="00FE7235"/>
    <w:rsid w:val="00FE7289"/>
    <w:rsid w:val="00FE735F"/>
    <w:rsid w:val="00FE74D1"/>
    <w:rsid w:val="00FE75A4"/>
    <w:rsid w:val="00FE7841"/>
    <w:rsid w:val="00FE7874"/>
    <w:rsid w:val="00FE7887"/>
    <w:rsid w:val="00FE78B8"/>
    <w:rsid w:val="00FE78FF"/>
    <w:rsid w:val="00FE7A51"/>
    <w:rsid w:val="00FE7BF3"/>
    <w:rsid w:val="00FE7BF9"/>
    <w:rsid w:val="00FE7C60"/>
    <w:rsid w:val="00FE7D2C"/>
    <w:rsid w:val="00FE7DB6"/>
    <w:rsid w:val="00FF006F"/>
    <w:rsid w:val="00FF0125"/>
    <w:rsid w:val="00FF020D"/>
    <w:rsid w:val="00FF0323"/>
    <w:rsid w:val="00FF0678"/>
    <w:rsid w:val="00FF0822"/>
    <w:rsid w:val="00FF08B1"/>
    <w:rsid w:val="00FF08F6"/>
    <w:rsid w:val="00FF0979"/>
    <w:rsid w:val="00FF0A14"/>
    <w:rsid w:val="00FF0ABF"/>
    <w:rsid w:val="00FF0B34"/>
    <w:rsid w:val="00FF0BD6"/>
    <w:rsid w:val="00FF0CA3"/>
    <w:rsid w:val="00FF0D6E"/>
    <w:rsid w:val="00FF0EB7"/>
    <w:rsid w:val="00FF0FBC"/>
    <w:rsid w:val="00FF1005"/>
    <w:rsid w:val="00FF1093"/>
    <w:rsid w:val="00FF1176"/>
    <w:rsid w:val="00FF12BA"/>
    <w:rsid w:val="00FF1337"/>
    <w:rsid w:val="00FF134B"/>
    <w:rsid w:val="00FF14CC"/>
    <w:rsid w:val="00FF1555"/>
    <w:rsid w:val="00FF1564"/>
    <w:rsid w:val="00FF1624"/>
    <w:rsid w:val="00FF163B"/>
    <w:rsid w:val="00FF1644"/>
    <w:rsid w:val="00FF165B"/>
    <w:rsid w:val="00FF169B"/>
    <w:rsid w:val="00FF17D8"/>
    <w:rsid w:val="00FF17D9"/>
    <w:rsid w:val="00FF185D"/>
    <w:rsid w:val="00FF1914"/>
    <w:rsid w:val="00FF19B8"/>
    <w:rsid w:val="00FF1A6F"/>
    <w:rsid w:val="00FF1B62"/>
    <w:rsid w:val="00FF1BBD"/>
    <w:rsid w:val="00FF1CCA"/>
    <w:rsid w:val="00FF1D85"/>
    <w:rsid w:val="00FF1DCF"/>
    <w:rsid w:val="00FF1DE1"/>
    <w:rsid w:val="00FF1FE8"/>
    <w:rsid w:val="00FF2146"/>
    <w:rsid w:val="00FF2249"/>
    <w:rsid w:val="00FF257A"/>
    <w:rsid w:val="00FF2588"/>
    <w:rsid w:val="00FF25EA"/>
    <w:rsid w:val="00FF26C9"/>
    <w:rsid w:val="00FF26DA"/>
    <w:rsid w:val="00FF26F4"/>
    <w:rsid w:val="00FF2794"/>
    <w:rsid w:val="00FF2805"/>
    <w:rsid w:val="00FF287B"/>
    <w:rsid w:val="00FF296E"/>
    <w:rsid w:val="00FF29F5"/>
    <w:rsid w:val="00FF2AE4"/>
    <w:rsid w:val="00FF2D19"/>
    <w:rsid w:val="00FF2D76"/>
    <w:rsid w:val="00FF2D91"/>
    <w:rsid w:val="00FF2DF8"/>
    <w:rsid w:val="00FF2E53"/>
    <w:rsid w:val="00FF2E65"/>
    <w:rsid w:val="00FF2EE7"/>
    <w:rsid w:val="00FF2F5F"/>
    <w:rsid w:val="00FF2FDA"/>
    <w:rsid w:val="00FF308C"/>
    <w:rsid w:val="00FF30AA"/>
    <w:rsid w:val="00FF32C0"/>
    <w:rsid w:val="00FF32F1"/>
    <w:rsid w:val="00FF3368"/>
    <w:rsid w:val="00FF33C7"/>
    <w:rsid w:val="00FF3470"/>
    <w:rsid w:val="00FF3480"/>
    <w:rsid w:val="00FF3502"/>
    <w:rsid w:val="00FF3568"/>
    <w:rsid w:val="00FF38CC"/>
    <w:rsid w:val="00FF38E9"/>
    <w:rsid w:val="00FF39B4"/>
    <w:rsid w:val="00FF39D3"/>
    <w:rsid w:val="00FF3A78"/>
    <w:rsid w:val="00FF3AC4"/>
    <w:rsid w:val="00FF3C07"/>
    <w:rsid w:val="00FF3CE1"/>
    <w:rsid w:val="00FF3D03"/>
    <w:rsid w:val="00FF3D0D"/>
    <w:rsid w:val="00FF3D88"/>
    <w:rsid w:val="00FF3DB5"/>
    <w:rsid w:val="00FF3DC5"/>
    <w:rsid w:val="00FF3EF8"/>
    <w:rsid w:val="00FF40F1"/>
    <w:rsid w:val="00FF42B7"/>
    <w:rsid w:val="00FF42F9"/>
    <w:rsid w:val="00FF43DE"/>
    <w:rsid w:val="00FF445E"/>
    <w:rsid w:val="00FF44FA"/>
    <w:rsid w:val="00FF4600"/>
    <w:rsid w:val="00FF46E8"/>
    <w:rsid w:val="00FF474E"/>
    <w:rsid w:val="00FF4986"/>
    <w:rsid w:val="00FF49DD"/>
    <w:rsid w:val="00FF4A1D"/>
    <w:rsid w:val="00FF4BB3"/>
    <w:rsid w:val="00FF4C91"/>
    <w:rsid w:val="00FF4D38"/>
    <w:rsid w:val="00FF4DA7"/>
    <w:rsid w:val="00FF4E30"/>
    <w:rsid w:val="00FF4E45"/>
    <w:rsid w:val="00FF4FB5"/>
    <w:rsid w:val="00FF5076"/>
    <w:rsid w:val="00FF50C5"/>
    <w:rsid w:val="00FF51DB"/>
    <w:rsid w:val="00FF51DE"/>
    <w:rsid w:val="00FF51EB"/>
    <w:rsid w:val="00FF5333"/>
    <w:rsid w:val="00FF5372"/>
    <w:rsid w:val="00FF54DE"/>
    <w:rsid w:val="00FF557A"/>
    <w:rsid w:val="00FF56A0"/>
    <w:rsid w:val="00FF56E0"/>
    <w:rsid w:val="00FF5885"/>
    <w:rsid w:val="00FF597C"/>
    <w:rsid w:val="00FF5A07"/>
    <w:rsid w:val="00FF5A73"/>
    <w:rsid w:val="00FF5B05"/>
    <w:rsid w:val="00FF5B92"/>
    <w:rsid w:val="00FF5BB4"/>
    <w:rsid w:val="00FF5BC5"/>
    <w:rsid w:val="00FF5C92"/>
    <w:rsid w:val="00FF5D12"/>
    <w:rsid w:val="00FF5D14"/>
    <w:rsid w:val="00FF5DDA"/>
    <w:rsid w:val="00FF5E33"/>
    <w:rsid w:val="00FF5E5E"/>
    <w:rsid w:val="00FF5F99"/>
    <w:rsid w:val="00FF6119"/>
    <w:rsid w:val="00FF61DA"/>
    <w:rsid w:val="00FF6382"/>
    <w:rsid w:val="00FF6455"/>
    <w:rsid w:val="00FF64C0"/>
    <w:rsid w:val="00FF64C2"/>
    <w:rsid w:val="00FF64F4"/>
    <w:rsid w:val="00FF65F6"/>
    <w:rsid w:val="00FF6640"/>
    <w:rsid w:val="00FF6641"/>
    <w:rsid w:val="00FF66C0"/>
    <w:rsid w:val="00FF674F"/>
    <w:rsid w:val="00FF67B1"/>
    <w:rsid w:val="00FF6873"/>
    <w:rsid w:val="00FF6875"/>
    <w:rsid w:val="00FF69ED"/>
    <w:rsid w:val="00FF6A29"/>
    <w:rsid w:val="00FF6B7C"/>
    <w:rsid w:val="00FF6CF5"/>
    <w:rsid w:val="00FF6D94"/>
    <w:rsid w:val="00FF6DCA"/>
    <w:rsid w:val="00FF6DDF"/>
    <w:rsid w:val="00FF6DFC"/>
    <w:rsid w:val="00FF6F45"/>
    <w:rsid w:val="00FF6FB6"/>
    <w:rsid w:val="00FF7178"/>
    <w:rsid w:val="00FF71CD"/>
    <w:rsid w:val="00FF7293"/>
    <w:rsid w:val="00FF7361"/>
    <w:rsid w:val="00FF738E"/>
    <w:rsid w:val="00FF73FE"/>
    <w:rsid w:val="00FF7460"/>
    <w:rsid w:val="00FF7482"/>
    <w:rsid w:val="00FF74B7"/>
    <w:rsid w:val="00FF753C"/>
    <w:rsid w:val="00FF7599"/>
    <w:rsid w:val="00FF77F4"/>
    <w:rsid w:val="00FF7816"/>
    <w:rsid w:val="00FF79B4"/>
    <w:rsid w:val="00FF79FD"/>
    <w:rsid w:val="00FF7A1B"/>
    <w:rsid w:val="00FF7A4B"/>
    <w:rsid w:val="00FF7A71"/>
    <w:rsid w:val="00FF7AEF"/>
    <w:rsid w:val="00FF7B3B"/>
    <w:rsid w:val="00FF7B50"/>
    <w:rsid w:val="00FF7BCE"/>
    <w:rsid w:val="00FF7C72"/>
    <w:rsid w:val="00FF7D82"/>
    <w:rsid w:val="00FF7DB4"/>
    <w:rsid w:val="00FF7E2A"/>
    <w:rsid w:val="00FF7EA5"/>
    <w:rsid w:val="00FF7EE4"/>
    <w:rsid w:val="00FF7FA8"/>
    <w:rsid w:val="00FF7FD0"/>
    <w:rsid w:val="00FF7FD7"/>
    <w:rsid w:val="00FF7FED"/>
    <w:rsid w:val="00FF8328"/>
    <w:rsid w:val="00FFB2D0"/>
    <w:rsid w:val="010348DA"/>
    <w:rsid w:val="0103E3DE"/>
    <w:rsid w:val="01045A82"/>
    <w:rsid w:val="0106247A"/>
    <w:rsid w:val="0109FBA2"/>
    <w:rsid w:val="010C44C0"/>
    <w:rsid w:val="010F3AAF"/>
    <w:rsid w:val="0114498E"/>
    <w:rsid w:val="0114B361"/>
    <w:rsid w:val="01159499"/>
    <w:rsid w:val="0115A6D9"/>
    <w:rsid w:val="01165F14"/>
    <w:rsid w:val="0118C95D"/>
    <w:rsid w:val="0119754E"/>
    <w:rsid w:val="011D38D8"/>
    <w:rsid w:val="011D65E6"/>
    <w:rsid w:val="011DA272"/>
    <w:rsid w:val="011EA0C0"/>
    <w:rsid w:val="01294951"/>
    <w:rsid w:val="012C132A"/>
    <w:rsid w:val="012D326E"/>
    <w:rsid w:val="012EA3D3"/>
    <w:rsid w:val="01308112"/>
    <w:rsid w:val="0133C94A"/>
    <w:rsid w:val="013A8C9F"/>
    <w:rsid w:val="013EEB08"/>
    <w:rsid w:val="01400835"/>
    <w:rsid w:val="0140D61D"/>
    <w:rsid w:val="0142E7DA"/>
    <w:rsid w:val="0143F0BC"/>
    <w:rsid w:val="01495320"/>
    <w:rsid w:val="01498608"/>
    <w:rsid w:val="014C2B7C"/>
    <w:rsid w:val="014F900A"/>
    <w:rsid w:val="0153320A"/>
    <w:rsid w:val="0155ED3F"/>
    <w:rsid w:val="0156A4AE"/>
    <w:rsid w:val="0159F76C"/>
    <w:rsid w:val="015C2BFA"/>
    <w:rsid w:val="015D4379"/>
    <w:rsid w:val="01622D0D"/>
    <w:rsid w:val="01636E9B"/>
    <w:rsid w:val="01689F77"/>
    <w:rsid w:val="016A7A38"/>
    <w:rsid w:val="016D78A4"/>
    <w:rsid w:val="016DFFFB"/>
    <w:rsid w:val="01704990"/>
    <w:rsid w:val="0170A30E"/>
    <w:rsid w:val="01712461"/>
    <w:rsid w:val="0176D9EE"/>
    <w:rsid w:val="017969A4"/>
    <w:rsid w:val="017BB538"/>
    <w:rsid w:val="017D0AD5"/>
    <w:rsid w:val="017DA1AC"/>
    <w:rsid w:val="017EB4FE"/>
    <w:rsid w:val="01861C49"/>
    <w:rsid w:val="01870B72"/>
    <w:rsid w:val="018B185F"/>
    <w:rsid w:val="018E5C5C"/>
    <w:rsid w:val="0191BDD0"/>
    <w:rsid w:val="019A5992"/>
    <w:rsid w:val="019B653A"/>
    <w:rsid w:val="019CF821"/>
    <w:rsid w:val="019FF2CC"/>
    <w:rsid w:val="01A1DB18"/>
    <w:rsid w:val="01A3045E"/>
    <w:rsid w:val="01A41A4D"/>
    <w:rsid w:val="01A41FA0"/>
    <w:rsid w:val="01A659D6"/>
    <w:rsid w:val="01AA0160"/>
    <w:rsid w:val="01AF9239"/>
    <w:rsid w:val="01B3A4E7"/>
    <w:rsid w:val="01B70CA7"/>
    <w:rsid w:val="01B7535D"/>
    <w:rsid w:val="01BB7C2B"/>
    <w:rsid w:val="01BBB4D4"/>
    <w:rsid w:val="01C18E66"/>
    <w:rsid w:val="01C1A5BE"/>
    <w:rsid w:val="01C27201"/>
    <w:rsid w:val="01C557A9"/>
    <w:rsid w:val="01C5E6B8"/>
    <w:rsid w:val="01C7C2FD"/>
    <w:rsid w:val="01C98BFA"/>
    <w:rsid w:val="01CB03A2"/>
    <w:rsid w:val="01CCF9C1"/>
    <w:rsid w:val="01CD7BC7"/>
    <w:rsid w:val="01CDE415"/>
    <w:rsid w:val="01D3C77C"/>
    <w:rsid w:val="01DBAC1C"/>
    <w:rsid w:val="01DC5CB0"/>
    <w:rsid w:val="01DD3BF7"/>
    <w:rsid w:val="01DD657F"/>
    <w:rsid w:val="01DD8D84"/>
    <w:rsid w:val="01DFEB52"/>
    <w:rsid w:val="01E264EF"/>
    <w:rsid w:val="01E406EB"/>
    <w:rsid w:val="01E77977"/>
    <w:rsid w:val="01ECB885"/>
    <w:rsid w:val="01EFA307"/>
    <w:rsid w:val="01F1F74F"/>
    <w:rsid w:val="01F8AB98"/>
    <w:rsid w:val="01FB829C"/>
    <w:rsid w:val="01FBAD1B"/>
    <w:rsid w:val="02021F38"/>
    <w:rsid w:val="020507DF"/>
    <w:rsid w:val="020A1AEA"/>
    <w:rsid w:val="020BEE6A"/>
    <w:rsid w:val="020D61D4"/>
    <w:rsid w:val="020D7976"/>
    <w:rsid w:val="020F72E7"/>
    <w:rsid w:val="021025CF"/>
    <w:rsid w:val="0217D7BF"/>
    <w:rsid w:val="0219DE4A"/>
    <w:rsid w:val="021A9100"/>
    <w:rsid w:val="021B6618"/>
    <w:rsid w:val="021E3845"/>
    <w:rsid w:val="02228FF7"/>
    <w:rsid w:val="022469F8"/>
    <w:rsid w:val="0225A7A8"/>
    <w:rsid w:val="02297190"/>
    <w:rsid w:val="0229D306"/>
    <w:rsid w:val="0229E99B"/>
    <w:rsid w:val="022A2C4D"/>
    <w:rsid w:val="0230EDFF"/>
    <w:rsid w:val="02349EF5"/>
    <w:rsid w:val="02353CC5"/>
    <w:rsid w:val="0238A64B"/>
    <w:rsid w:val="023C04F0"/>
    <w:rsid w:val="023CF313"/>
    <w:rsid w:val="0240F150"/>
    <w:rsid w:val="0240FC51"/>
    <w:rsid w:val="02429F32"/>
    <w:rsid w:val="02454209"/>
    <w:rsid w:val="02475CCD"/>
    <w:rsid w:val="0249A8DA"/>
    <w:rsid w:val="024A6AD9"/>
    <w:rsid w:val="024D5166"/>
    <w:rsid w:val="024DA27A"/>
    <w:rsid w:val="02556BAA"/>
    <w:rsid w:val="0257F0C8"/>
    <w:rsid w:val="0259BA3A"/>
    <w:rsid w:val="025B7890"/>
    <w:rsid w:val="025D59E1"/>
    <w:rsid w:val="025DD4D1"/>
    <w:rsid w:val="025EA159"/>
    <w:rsid w:val="025EBB60"/>
    <w:rsid w:val="02619EDD"/>
    <w:rsid w:val="026A72F9"/>
    <w:rsid w:val="026BF825"/>
    <w:rsid w:val="026D852A"/>
    <w:rsid w:val="026E932A"/>
    <w:rsid w:val="026F494D"/>
    <w:rsid w:val="026F9634"/>
    <w:rsid w:val="026FA779"/>
    <w:rsid w:val="026FF77A"/>
    <w:rsid w:val="0270BCA7"/>
    <w:rsid w:val="027126AB"/>
    <w:rsid w:val="02786F60"/>
    <w:rsid w:val="027933FD"/>
    <w:rsid w:val="027A2A82"/>
    <w:rsid w:val="027BA8B2"/>
    <w:rsid w:val="027CEF48"/>
    <w:rsid w:val="027F2D61"/>
    <w:rsid w:val="02822AE6"/>
    <w:rsid w:val="02862CBB"/>
    <w:rsid w:val="02874B26"/>
    <w:rsid w:val="0287524B"/>
    <w:rsid w:val="02894471"/>
    <w:rsid w:val="028A789D"/>
    <w:rsid w:val="028BD6A3"/>
    <w:rsid w:val="029558E3"/>
    <w:rsid w:val="029820F7"/>
    <w:rsid w:val="02999AEE"/>
    <w:rsid w:val="029A1F7A"/>
    <w:rsid w:val="029DD613"/>
    <w:rsid w:val="029FBA20"/>
    <w:rsid w:val="02A243AF"/>
    <w:rsid w:val="02A69EEF"/>
    <w:rsid w:val="02AC0A18"/>
    <w:rsid w:val="02AD5286"/>
    <w:rsid w:val="02AD7E4E"/>
    <w:rsid w:val="02B0798A"/>
    <w:rsid w:val="02B18F64"/>
    <w:rsid w:val="02B281E1"/>
    <w:rsid w:val="02B6B0B9"/>
    <w:rsid w:val="02BA538D"/>
    <w:rsid w:val="02BBB512"/>
    <w:rsid w:val="02BDC770"/>
    <w:rsid w:val="02C0CF88"/>
    <w:rsid w:val="02C24855"/>
    <w:rsid w:val="02C2BE7C"/>
    <w:rsid w:val="02C3C1F3"/>
    <w:rsid w:val="02C7279B"/>
    <w:rsid w:val="02D16756"/>
    <w:rsid w:val="02D606B4"/>
    <w:rsid w:val="02D6F0C8"/>
    <w:rsid w:val="02D820CA"/>
    <w:rsid w:val="02DB9DD0"/>
    <w:rsid w:val="02DF782D"/>
    <w:rsid w:val="02E3E760"/>
    <w:rsid w:val="02E994B5"/>
    <w:rsid w:val="02EC1F44"/>
    <w:rsid w:val="02EF2632"/>
    <w:rsid w:val="02EFDF30"/>
    <w:rsid w:val="02F3712E"/>
    <w:rsid w:val="02F479B1"/>
    <w:rsid w:val="02F61BB7"/>
    <w:rsid w:val="02F87AF2"/>
    <w:rsid w:val="02FC376F"/>
    <w:rsid w:val="02FD618A"/>
    <w:rsid w:val="0303CCB5"/>
    <w:rsid w:val="0308A6CD"/>
    <w:rsid w:val="03106142"/>
    <w:rsid w:val="0312C4EC"/>
    <w:rsid w:val="03178FD7"/>
    <w:rsid w:val="031B7326"/>
    <w:rsid w:val="031B9B46"/>
    <w:rsid w:val="031BE00E"/>
    <w:rsid w:val="031C1705"/>
    <w:rsid w:val="031E3F1C"/>
    <w:rsid w:val="031F0EE5"/>
    <w:rsid w:val="031F3151"/>
    <w:rsid w:val="0325FFD7"/>
    <w:rsid w:val="032733EE"/>
    <w:rsid w:val="0329A4BB"/>
    <w:rsid w:val="032E6704"/>
    <w:rsid w:val="03305064"/>
    <w:rsid w:val="0331674E"/>
    <w:rsid w:val="0331FBC8"/>
    <w:rsid w:val="0332EF6E"/>
    <w:rsid w:val="03343FC8"/>
    <w:rsid w:val="03377663"/>
    <w:rsid w:val="033C9974"/>
    <w:rsid w:val="033CB211"/>
    <w:rsid w:val="033E5DEB"/>
    <w:rsid w:val="033FDF5C"/>
    <w:rsid w:val="0340B57C"/>
    <w:rsid w:val="034615A6"/>
    <w:rsid w:val="03463053"/>
    <w:rsid w:val="034E6C01"/>
    <w:rsid w:val="034E8D15"/>
    <w:rsid w:val="0353D6C7"/>
    <w:rsid w:val="0356F351"/>
    <w:rsid w:val="035955C7"/>
    <w:rsid w:val="035A8FD5"/>
    <w:rsid w:val="035ADDCB"/>
    <w:rsid w:val="035C9B08"/>
    <w:rsid w:val="035EE6A2"/>
    <w:rsid w:val="035F6CC8"/>
    <w:rsid w:val="03607F50"/>
    <w:rsid w:val="03616306"/>
    <w:rsid w:val="03637CCE"/>
    <w:rsid w:val="0367374D"/>
    <w:rsid w:val="036CC84E"/>
    <w:rsid w:val="036DFDE2"/>
    <w:rsid w:val="036E3DD6"/>
    <w:rsid w:val="036ED49C"/>
    <w:rsid w:val="036F9217"/>
    <w:rsid w:val="036FED29"/>
    <w:rsid w:val="0372ED63"/>
    <w:rsid w:val="0376BB01"/>
    <w:rsid w:val="0379B937"/>
    <w:rsid w:val="037D60E8"/>
    <w:rsid w:val="037F2A49"/>
    <w:rsid w:val="03807955"/>
    <w:rsid w:val="0380A366"/>
    <w:rsid w:val="0385D64D"/>
    <w:rsid w:val="0385DA2A"/>
    <w:rsid w:val="0388B02E"/>
    <w:rsid w:val="038AA577"/>
    <w:rsid w:val="038B64B3"/>
    <w:rsid w:val="038CB882"/>
    <w:rsid w:val="038E76A6"/>
    <w:rsid w:val="038FB923"/>
    <w:rsid w:val="03904EB2"/>
    <w:rsid w:val="03948C0E"/>
    <w:rsid w:val="03955EA5"/>
    <w:rsid w:val="0399D729"/>
    <w:rsid w:val="039AEE2A"/>
    <w:rsid w:val="039AF63D"/>
    <w:rsid w:val="039C5F9A"/>
    <w:rsid w:val="03A11682"/>
    <w:rsid w:val="03A29E77"/>
    <w:rsid w:val="03A347EA"/>
    <w:rsid w:val="03A5B957"/>
    <w:rsid w:val="03A5EEC9"/>
    <w:rsid w:val="03A62900"/>
    <w:rsid w:val="03A8AD22"/>
    <w:rsid w:val="03A927CF"/>
    <w:rsid w:val="03AA6C49"/>
    <w:rsid w:val="03AD1DEB"/>
    <w:rsid w:val="03AE1DBF"/>
    <w:rsid w:val="03AF70CB"/>
    <w:rsid w:val="03B067E5"/>
    <w:rsid w:val="03B36BD3"/>
    <w:rsid w:val="03B3E576"/>
    <w:rsid w:val="03BA544A"/>
    <w:rsid w:val="03BAC015"/>
    <w:rsid w:val="03BC8FD9"/>
    <w:rsid w:val="03C0DB53"/>
    <w:rsid w:val="03C11BEE"/>
    <w:rsid w:val="03C5C6F1"/>
    <w:rsid w:val="03CA933C"/>
    <w:rsid w:val="03CD99D4"/>
    <w:rsid w:val="03D00402"/>
    <w:rsid w:val="03D2E3F5"/>
    <w:rsid w:val="03D49789"/>
    <w:rsid w:val="03D57A24"/>
    <w:rsid w:val="03D63DFA"/>
    <w:rsid w:val="03D79874"/>
    <w:rsid w:val="03D89527"/>
    <w:rsid w:val="03D92720"/>
    <w:rsid w:val="03D996A4"/>
    <w:rsid w:val="03DE4406"/>
    <w:rsid w:val="03E3E718"/>
    <w:rsid w:val="03E4084E"/>
    <w:rsid w:val="03E465F0"/>
    <w:rsid w:val="03F52888"/>
    <w:rsid w:val="03F5F52A"/>
    <w:rsid w:val="03F7C91E"/>
    <w:rsid w:val="03F7DE86"/>
    <w:rsid w:val="03F8B2B7"/>
    <w:rsid w:val="03FA2753"/>
    <w:rsid w:val="03FAF9FA"/>
    <w:rsid w:val="03FAFEF4"/>
    <w:rsid w:val="03FB0946"/>
    <w:rsid w:val="03FF9CBE"/>
    <w:rsid w:val="03FFADEA"/>
    <w:rsid w:val="04003EE5"/>
    <w:rsid w:val="0401146F"/>
    <w:rsid w:val="04027496"/>
    <w:rsid w:val="04083C4E"/>
    <w:rsid w:val="04105D8A"/>
    <w:rsid w:val="0412AA25"/>
    <w:rsid w:val="0413C375"/>
    <w:rsid w:val="041C31BD"/>
    <w:rsid w:val="0420BEAB"/>
    <w:rsid w:val="04211F64"/>
    <w:rsid w:val="0423A4E3"/>
    <w:rsid w:val="04259A3B"/>
    <w:rsid w:val="0426A963"/>
    <w:rsid w:val="04275484"/>
    <w:rsid w:val="04283835"/>
    <w:rsid w:val="04285831"/>
    <w:rsid w:val="0428AEA8"/>
    <w:rsid w:val="042BE26A"/>
    <w:rsid w:val="042C085F"/>
    <w:rsid w:val="042CDFD6"/>
    <w:rsid w:val="042E7768"/>
    <w:rsid w:val="0431521F"/>
    <w:rsid w:val="0435D9B8"/>
    <w:rsid w:val="0435FBA5"/>
    <w:rsid w:val="0441A75B"/>
    <w:rsid w:val="044306DD"/>
    <w:rsid w:val="04457593"/>
    <w:rsid w:val="044677C0"/>
    <w:rsid w:val="0448F153"/>
    <w:rsid w:val="044B71F2"/>
    <w:rsid w:val="044BC196"/>
    <w:rsid w:val="04507EB4"/>
    <w:rsid w:val="0451954D"/>
    <w:rsid w:val="045655DC"/>
    <w:rsid w:val="04577409"/>
    <w:rsid w:val="0458724A"/>
    <w:rsid w:val="045C0FDD"/>
    <w:rsid w:val="045CDF79"/>
    <w:rsid w:val="045D9D64"/>
    <w:rsid w:val="045DCE54"/>
    <w:rsid w:val="045FEBB5"/>
    <w:rsid w:val="04604248"/>
    <w:rsid w:val="04611602"/>
    <w:rsid w:val="0463692B"/>
    <w:rsid w:val="0463CB7A"/>
    <w:rsid w:val="04641B63"/>
    <w:rsid w:val="046426EC"/>
    <w:rsid w:val="0465090E"/>
    <w:rsid w:val="0466A7E8"/>
    <w:rsid w:val="0468C3A8"/>
    <w:rsid w:val="046A3471"/>
    <w:rsid w:val="046C0C78"/>
    <w:rsid w:val="046C5C5D"/>
    <w:rsid w:val="046C67C0"/>
    <w:rsid w:val="0473BD9D"/>
    <w:rsid w:val="047BD222"/>
    <w:rsid w:val="047ECE60"/>
    <w:rsid w:val="047F7211"/>
    <w:rsid w:val="0480FC90"/>
    <w:rsid w:val="0483042B"/>
    <w:rsid w:val="0483756C"/>
    <w:rsid w:val="04850542"/>
    <w:rsid w:val="04850D0F"/>
    <w:rsid w:val="04860DBD"/>
    <w:rsid w:val="04861F18"/>
    <w:rsid w:val="04886090"/>
    <w:rsid w:val="0488AF51"/>
    <w:rsid w:val="049064D8"/>
    <w:rsid w:val="0490E5FE"/>
    <w:rsid w:val="0490E8CB"/>
    <w:rsid w:val="0491C6F8"/>
    <w:rsid w:val="049223E3"/>
    <w:rsid w:val="04959A83"/>
    <w:rsid w:val="04967EF8"/>
    <w:rsid w:val="04970ADD"/>
    <w:rsid w:val="04999266"/>
    <w:rsid w:val="049DC80C"/>
    <w:rsid w:val="049ED552"/>
    <w:rsid w:val="04A2329A"/>
    <w:rsid w:val="04A66E0D"/>
    <w:rsid w:val="04A7F738"/>
    <w:rsid w:val="04A824FD"/>
    <w:rsid w:val="04A9A402"/>
    <w:rsid w:val="04AB436C"/>
    <w:rsid w:val="04AF29E5"/>
    <w:rsid w:val="04B2F56B"/>
    <w:rsid w:val="04B753D9"/>
    <w:rsid w:val="04B90085"/>
    <w:rsid w:val="04BD704E"/>
    <w:rsid w:val="04BE7A9C"/>
    <w:rsid w:val="04BF0CA2"/>
    <w:rsid w:val="04BF5B10"/>
    <w:rsid w:val="04C25292"/>
    <w:rsid w:val="04C3ACF1"/>
    <w:rsid w:val="04C60CBC"/>
    <w:rsid w:val="04C6814A"/>
    <w:rsid w:val="04C7CA4E"/>
    <w:rsid w:val="04CCBC2D"/>
    <w:rsid w:val="04D2892F"/>
    <w:rsid w:val="04D33BF2"/>
    <w:rsid w:val="04D4D2DB"/>
    <w:rsid w:val="04D81EC8"/>
    <w:rsid w:val="04D8360E"/>
    <w:rsid w:val="04D8C3C5"/>
    <w:rsid w:val="04DCFAE5"/>
    <w:rsid w:val="04DD5AFF"/>
    <w:rsid w:val="04DD8A02"/>
    <w:rsid w:val="04E05688"/>
    <w:rsid w:val="04E3EB51"/>
    <w:rsid w:val="04EAB15A"/>
    <w:rsid w:val="04EF0C00"/>
    <w:rsid w:val="04F06803"/>
    <w:rsid w:val="04F117D2"/>
    <w:rsid w:val="04F8B2B2"/>
    <w:rsid w:val="04FF3B19"/>
    <w:rsid w:val="0501E750"/>
    <w:rsid w:val="0504E3BF"/>
    <w:rsid w:val="050582AE"/>
    <w:rsid w:val="0509E234"/>
    <w:rsid w:val="050A66B0"/>
    <w:rsid w:val="050BB5CD"/>
    <w:rsid w:val="050BBFAC"/>
    <w:rsid w:val="0512BB36"/>
    <w:rsid w:val="0515835B"/>
    <w:rsid w:val="05197F11"/>
    <w:rsid w:val="051C5DF8"/>
    <w:rsid w:val="05217570"/>
    <w:rsid w:val="052984D9"/>
    <w:rsid w:val="052B9E6E"/>
    <w:rsid w:val="052D2FA1"/>
    <w:rsid w:val="0532FEAF"/>
    <w:rsid w:val="05337060"/>
    <w:rsid w:val="05376432"/>
    <w:rsid w:val="05381BC8"/>
    <w:rsid w:val="053856AF"/>
    <w:rsid w:val="053A6181"/>
    <w:rsid w:val="053A7177"/>
    <w:rsid w:val="053CF5CF"/>
    <w:rsid w:val="053F2A7A"/>
    <w:rsid w:val="053F7943"/>
    <w:rsid w:val="05412BE6"/>
    <w:rsid w:val="0541AD60"/>
    <w:rsid w:val="0545182B"/>
    <w:rsid w:val="05462177"/>
    <w:rsid w:val="05472CAC"/>
    <w:rsid w:val="0547620B"/>
    <w:rsid w:val="05497A1B"/>
    <w:rsid w:val="054C1214"/>
    <w:rsid w:val="05502F2A"/>
    <w:rsid w:val="05515341"/>
    <w:rsid w:val="0553E25D"/>
    <w:rsid w:val="0553E6BD"/>
    <w:rsid w:val="0554E920"/>
    <w:rsid w:val="0555E3DB"/>
    <w:rsid w:val="0559932C"/>
    <w:rsid w:val="055A1910"/>
    <w:rsid w:val="055CA6C7"/>
    <w:rsid w:val="05613F02"/>
    <w:rsid w:val="0561BDAD"/>
    <w:rsid w:val="0562E511"/>
    <w:rsid w:val="0564DA2B"/>
    <w:rsid w:val="0565EFAA"/>
    <w:rsid w:val="0566089E"/>
    <w:rsid w:val="056AC888"/>
    <w:rsid w:val="056C873E"/>
    <w:rsid w:val="056CC42E"/>
    <w:rsid w:val="056E6288"/>
    <w:rsid w:val="0572EED4"/>
    <w:rsid w:val="05755ECB"/>
    <w:rsid w:val="0577657E"/>
    <w:rsid w:val="0578FD8E"/>
    <w:rsid w:val="05795BDD"/>
    <w:rsid w:val="057FED0C"/>
    <w:rsid w:val="0580D2CB"/>
    <w:rsid w:val="05843ABA"/>
    <w:rsid w:val="05850E9F"/>
    <w:rsid w:val="0586824A"/>
    <w:rsid w:val="058A7262"/>
    <w:rsid w:val="058D3684"/>
    <w:rsid w:val="05923D94"/>
    <w:rsid w:val="0599565E"/>
    <w:rsid w:val="059F49CE"/>
    <w:rsid w:val="05A2CFFD"/>
    <w:rsid w:val="05A3E49F"/>
    <w:rsid w:val="05A8AADA"/>
    <w:rsid w:val="05AADFA3"/>
    <w:rsid w:val="05AB3DFB"/>
    <w:rsid w:val="05AB42B2"/>
    <w:rsid w:val="05B2BF43"/>
    <w:rsid w:val="05B5F38C"/>
    <w:rsid w:val="05B67ADB"/>
    <w:rsid w:val="05B6BCAE"/>
    <w:rsid w:val="05B70C9C"/>
    <w:rsid w:val="05C2827C"/>
    <w:rsid w:val="05C6D470"/>
    <w:rsid w:val="05C8AD46"/>
    <w:rsid w:val="05C8CAFF"/>
    <w:rsid w:val="05D0F6C8"/>
    <w:rsid w:val="05DA4999"/>
    <w:rsid w:val="05E1333B"/>
    <w:rsid w:val="05E50FFB"/>
    <w:rsid w:val="05E7B47C"/>
    <w:rsid w:val="05EB6B5F"/>
    <w:rsid w:val="05EC9198"/>
    <w:rsid w:val="05ED3F29"/>
    <w:rsid w:val="05EFD377"/>
    <w:rsid w:val="05F12005"/>
    <w:rsid w:val="05F297E1"/>
    <w:rsid w:val="05F445B4"/>
    <w:rsid w:val="05F55D9A"/>
    <w:rsid w:val="05F98007"/>
    <w:rsid w:val="05F9CC9D"/>
    <w:rsid w:val="05FD2E3E"/>
    <w:rsid w:val="05FEFDF9"/>
    <w:rsid w:val="06005738"/>
    <w:rsid w:val="06061113"/>
    <w:rsid w:val="0607796B"/>
    <w:rsid w:val="060798C3"/>
    <w:rsid w:val="060BE200"/>
    <w:rsid w:val="061399B5"/>
    <w:rsid w:val="0615741A"/>
    <w:rsid w:val="061C2CB9"/>
    <w:rsid w:val="061D9E87"/>
    <w:rsid w:val="061F011D"/>
    <w:rsid w:val="0620A78E"/>
    <w:rsid w:val="06214328"/>
    <w:rsid w:val="06227FEB"/>
    <w:rsid w:val="06228D6D"/>
    <w:rsid w:val="062468A5"/>
    <w:rsid w:val="0625DC45"/>
    <w:rsid w:val="06269E14"/>
    <w:rsid w:val="062ABE8E"/>
    <w:rsid w:val="06312E6E"/>
    <w:rsid w:val="06335FF1"/>
    <w:rsid w:val="0635C5D7"/>
    <w:rsid w:val="063CF25D"/>
    <w:rsid w:val="0642E324"/>
    <w:rsid w:val="0645AAEA"/>
    <w:rsid w:val="06474AE3"/>
    <w:rsid w:val="064C5B4F"/>
    <w:rsid w:val="064E40AA"/>
    <w:rsid w:val="064F30C9"/>
    <w:rsid w:val="0650C194"/>
    <w:rsid w:val="06586378"/>
    <w:rsid w:val="065AD403"/>
    <w:rsid w:val="0661C1F8"/>
    <w:rsid w:val="0663D0CE"/>
    <w:rsid w:val="066EA3ED"/>
    <w:rsid w:val="06746482"/>
    <w:rsid w:val="067558F2"/>
    <w:rsid w:val="06774446"/>
    <w:rsid w:val="067907B9"/>
    <w:rsid w:val="067C88DD"/>
    <w:rsid w:val="06828C8F"/>
    <w:rsid w:val="068D9F7F"/>
    <w:rsid w:val="068EB3AD"/>
    <w:rsid w:val="068F98C9"/>
    <w:rsid w:val="0692921F"/>
    <w:rsid w:val="0696DE75"/>
    <w:rsid w:val="069B8BD1"/>
    <w:rsid w:val="069BB264"/>
    <w:rsid w:val="069BE1E8"/>
    <w:rsid w:val="069BE4F8"/>
    <w:rsid w:val="069DFC57"/>
    <w:rsid w:val="069E5DAC"/>
    <w:rsid w:val="06A25674"/>
    <w:rsid w:val="06A399ED"/>
    <w:rsid w:val="06A3E3C0"/>
    <w:rsid w:val="06A495E8"/>
    <w:rsid w:val="06A78948"/>
    <w:rsid w:val="06ADC313"/>
    <w:rsid w:val="06B1DD2D"/>
    <w:rsid w:val="06B4E09B"/>
    <w:rsid w:val="06B73695"/>
    <w:rsid w:val="06B8F6FA"/>
    <w:rsid w:val="06BA0FB0"/>
    <w:rsid w:val="06BC0259"/>
    <w:rsid w:val="06BFF6E1"/>
    <w:rsid w:val="06C13243"/>
    <w:rsid w:val="06C2C94C"/>
    <w:rsid w:val="06C49F9D"/>
    <w:rsid w:val="06C6A6EF"/>
    <w:rsid w:val="06C728B7"/>
    <w:rsid w:val="06C9671C"/>
    <w:rsid w:val="06CDF600"/>
    <w:rsid w:val="06D0E388"/>
    <w:rsid w:val="06D173C9"/>
    <w:rsid w:val="06D26D9E"/>
    <w:rsid w:val="06D63F15"/>
    <w:rsid w:val="06D8F142"/>
    <w:rsid w:val="06E331B4"/>
    <w:rsid w:val="06E5C262"/>
    <w:rsid w:val="06E78829"/>
    <w:rsid w:val="06E7F19D"/>
    <w:rsid w:val="06EA9B23"/>
    <w:rsid w:val="06EECFF9"/>
    <w:rsid w:val="06F2970D"/>
    <w:rsid w:val="06F385C5"/>
    <w:rsid w:val="06F3D9B6"/>
    <w:rsid w:val="06F68106"/>
    <w:rsid w:val="06F7AC66"/>
    <w:rsid w:val="06FA0DB4"/>
    <w:rsid w:val="06FBE3FE"/>
    <w:rsid w:val="06FC37F7"/>
    <w:rsid w:val="07018665"/>
    <w:rsid w:val="0703E359"/>
    <w:rsid w:val="07093F61"/>
    <w:rsid w:val="070B64C1"/>
    <w:rsid w:val="070DC4E6"/>
    <w:rsid w:val="070EE7AF"/>
    <w:rsid w:val="07152898"/>
    <w:rsid w:val="07179205"/>
    <w:rsid w:val="0717E1EC"/>
    <w:rsid w:val="0718F184"/>
    <w:rsid w:val="07197E5A"/>
    <w:rsid w:val="0719B0EA"/>
    <w:rsid w:val="071A6803"/>
    <w:rsid w:val="071C21C9"/>
    <w:rsid w:val="0724B1D6"/>
    <w:rsid w:val="07253A7E"/>
    <w:rsid w:val="072E1F1F"/>
    <w:rsid w:val="072EA842"/>
    <w:rsid w:val="0731C1A1"/>
    <w:rsid w:val="0734D0BD"/>
    <w:rsid w:val="0735AFF9"/>
    <w:rsid w:val="0735FB22"/>
    <w:rsid w:val="073CCEB6"/>
    <w:rsid w:val="073F9631"/>
    <w:rsid w:val="07432A2A"/>
    <w:rsid w:val="074381CB"/>
    <w:rsid w:val="0744617D"/>
    <w:rsid w:val="074594E4"/>
    <w:rsid w:val="0745CAE8"/>
    <w:rsid w:val="0746EDF4"/>
    <w:rsid w:val="0747478E"/>
    <w:rsid w:val="0747FC95"/>
    <w:rsid w:val="074AE1D9"/>
    <w:rsid w:val="074B1D8D"/>
    <w:rsid w:val="074C0D1F"/>
    <w:rsid w:val="074F4004"/>
    <w:rsid w:val="074FA05F"/>
    <w:rsid w:val="07562B1F"/>
    <w:rsid w:val="075735D7"/>
    <w:rsid w:val="07586335"/>
    <w:rsid w:val="0759373C"/>
    <w:rsid w:val="075A3100"/>
    <w:rsid w:val="076246C5"/>
    <w:rsid w:val="07643079"/>
    <w:rsid w:val="0764D289"/>
    <w:rsid w:val="076A45BD"/>
    <w:rsid w:val="076B02B2"/>
    <w:rsid w:val="07716EE4"/>
    <w:rsid w:val="07718667"/>
    <w:rsid w:val="07724438"/>
    <w:rsid w:val="0776BA15"/>
    <w:rsid w:val="07788E9F"/>
    <w:rsid w:val="077BC528"/>
    <w:rsid w:val="0783D47B"/>
    <w:rsid w:val="0784FF90"/>
    <w:rsid w:val="07855824"/>
    <w:rsid w:val="07887ECA"/>
    <w:rsid w:val="078C1D87"/>
    <w:rsid w:val="078D6DFF"/>
    <w:rsid w:val="078F481D"/>
    <w:rsid w:val="079787F3"/>
    <w:rsid w:val="079D1279"/>
    <w:rsid w:val="079E98AC"/>
    <w:rsid w:val="07A3A134"/>
    <w:rsid w:val="07A48D39"/>
    <w:rsid w:val="07A4E68F"/>
    <w:rsid w:val="07A50828"/>
    <w:rsid w:val="07A8B509"/>
    <w:rsid w:val="07A90B2F"/>
    <w:rsid w:val="07ACC8A1"/>
    <w:rsid w:val="07AEAF9D"/>
    <w:rsid w:val="07B170B2"/>
    <w:rsid w:val="07B1B040"/>
    <w:rsid w:val="07B1C939"/>
    <w:rsid w:val="07B5762A"/>
    <w:rsid w:val="07B7A9B6"/>
    <w:rsid w:val="07BE52A7"/>
    <w:rsid w:val="07C04BE0"/>
    <w:rsid w:val="07C13D4C"/>
    <w:rsid w:val="07C408AC"/>
    <w:rsid w:val="07C5EED7"/>
    <w:rsid w:val="07C85947"/>
    <w:rsid w:val="07CE17E8"/>
    <w:rsid w:val="07D00EA4"/>
    <w:rsid w:val="07D4C7B1"/>
    <w:rsid w:val="07D879E5"/>
    <w:rsid w:val="07D9006A"/>
    <w:rsid w:val="07DA6F70"/>
    <w:rsid w:val="07DAD4E8"/>
    <w:rsid w:val="07DB301E"/>
    <w:rsid w:val="07DDE325"/>
    <w:rsid w:val="07DE22EE"/>
    <w:rsid w:val="07DEDFF1"/>
    <w:rsid w:val="07DF9F15"/>
    <w:rsid w:val="07E0EB33"/>
    <w:rsid w:val="07E16D51"/>
    <w:rsid w:val="07E1F1AF"/>
    <w:rsid w:val="07E24150"/>
    <w:rsid w:val="07E3E32C"/>
    <w:rsid w:val="07E6836F"/>
    <w:rsid w:val="07E68E68"/>
    <w:rsid w:val="07E6D9C5"/>
    <w:rsid w:val="07EA9197"/>
    <w:rsid w:val="07EAF7F5"/>
    <w:rsid w:val="07EBFAEB"/>
    <w:rsid w:val="07EF2A94"/>
    <w:rsid w:val="07F44D82"/>
    <w:rsid w:val="07F49720"/>
    <w:rsid w:val="07F5C688"/>
    <w:rsid w:val="08031642"/>
    <w:rsid w:val="0803D3BC"/>
    <w:rsid w:val="0804531D"/>
    <w:rsid w:val="0804E181"/>
    <w:rsid w:val="080663EA"/>
    <w:rsid w:val="080766EE"/>
    <w:rsid w:val="08087A75"/>
    <w:rsid w:val="08096D35"/>
    <w:rsid w:val="080BF616"/>
    <w:rsid w:val="080D3201"/>
    <w:rsid w:val="080D3D16"/>
    <w:rsid w:val="080E71DA"/>
    <w:rsid w:val="0815F87D"/>
    <w:rsid w:val="08180911"/>
    <w:rsid w:val="081C06A2"/>
    <w:rsid w:val="081C0BCE"/>
    <w:rsid w:val="0822810C"/>
    <w:rsid w:val="08230AD5"/>
    <w:rsid w:val="0829DA48"/>
    <w:rsid w:val="082A9B5B"/>
    <w:rsid w:val="082B7F55"/>
    <w:rsid w:val="082B8A40"/>
    <w:rsid w:val="082BAFD8"/>
    <w:rsid w:val="082E12F8"/>
    <w:rsid w:val="083715E2"/>
    <w:rsid w:val="083790B4"/>
    <w:rsid w:val="08398019"/>
    <w:rsid w:val="083CB7AC"/>
    <w:rsid w:val="083FD2C1"/>
    <w:rsid w:val="08424A22"/>
    <w:rsid w:val="084356AF"/>
    <w:rsid w:val="08465E86"/>
    <w:rsid w:val="08477BB1"/>
    <w:rsid w:val="084B56B4"/>
    <w:rsid w:val="084DFBB0"/>
    <w:rsid w:val="084E169F"/>
    <w:rsid w:val="084F4252"/>
    <w:rsid w:val="085028E0"/>
    <w:rsid w:val="08519BCC"/>
    <w:rsid w:val="0855E90A"/>
    <w:rsid w:val="0856C436"/>
    <w:rsid w:val="08578FC9"/>
    <w:rsid w:val="08584EF5"/>
    <w:rsid w:val="085A9DDA"/>
    <w:rsid w:val="085C9660"/>
    <w:rsid w:val="085CAB3C"/>
    <w:rsid w:val="085D2A55"/>
    <w:rsid w:val="085D2D8E"/>
    <w:rsid w:val="085EFAD4"/>
    <w:rsid w:val="0860A287"/>
    <w:rsid w:val="0860AD78"/>
    <w:rsid w:val="0863C9D2"/>
    <w:rsid w:val="0865013E"/>
    <w:rsid w:val="0865CD48"/>
    <w:rsid w:val="0867E90A"/>
    <w:rsid w:val="08741C3F"/>
    <w:rsid w:val="0877AF9E"/>
    <w:rsid w:val="087B4A88"/>
    <w:rsid w:val="08845AF7"/>
    <w:rsid w:val="08861235"/>
    <w:rsid w:val="0887B6AD"/>
    <w:rsid w:val="08882E92"/>
    <w:rsid w:val="0888F687"/>
    <w:rsid w:val="088A3C27"/>
    <w:rsid w:val="088A5A22"/>
    <w:rsid w:val="088CCFD0"/>
    <w:rsid w:val="088DD3EB"/>
    <w:rsid w:val="088F9689"/>
    <w:rsid w:val="088FBA50"/>
    <w:rsid w:val="089CD74D"/>
    <w:rsid w:val="08A12B6D"/>
    <w:rsid w:val="08A4B816"/>
    <w:rsid w:val="08A671C4"/>
    <w:rsid w:val="08A76341"/>
    <w:rsid w:val="08AC75C1"/>
    <w:rsid w:val="08AE5B75"/>
    <w:rsid w:val="08AF159D"/>
    <w:rsid w:val="08B4A0E8"/>
    <w:rsid w:val="08B5FF77"/>
    <w:rsid w:val="08B82284"/>
    <w:rsid w:val="08B8C26A"/>
    <w:rsid w:val="08B9D5AE"/>
    <w:rsid w:val="08BB52B0"/>
    <w:rsid w:val="08BB5FBD"/>
    <w:rsid w:val="08BD04D9"/>
    <w:rsid w:val="08BD4725"/>
    <w:rsid w:val="08C3E464"/>
    <w:rsid w:val="08C6550C"/>
    <w:rsid w:val="08C721A7"/>
    <w:rsid w:val="08CA2049"/>
    <w:rsid w:val="08CAF369"/>
    <w:rsid w:val="08CB0FEC"/>
    <w:rsid w:val="08D05850"/>
    <w:rsid w:val="08D078CF"/>
    <w:rsid w:val="08D19F0A"/>
    <w:rsid w:val="08D4A7E6"/>
    <w:rsid w:val="08DC4765"/>
    <w:rsid w:val="08E3A64A"/>
    <w:rsid w:val="08E42DFB"/>
    <w:rsid w:val="08E65FE8"/>
    <w:rsid w:val="08E6827F"/>
    <w:rsid w:val="08E7F1D0"/>
    <w:rsid w:val="08E9DEAD"/>
    <w:rsid w:val="08EBABEB"/>
    <w:rsid w:val="08EC0827"/>
    <w:rsid w:val="08F1E5C1"/>
    <w:rsid w:val="08F205A7"/>
    <w:rsid w:val="08F226AA"/>
    <w:rsid w:val="08FA1C7F"/>
    <w:rsid w:val="08FAF8FC"/>
    <w:rsid w:val="08FC55D7"/>
    <w:rsid w:val="08FEBFE1"/>
    <w:rsid w:val="0901CBDB"/>
    <w:rsid w:val="0902001E"/>
    <w:rsid w:val="0903A7AF"/>
    <w:rsid w:val="0904A25E"/>
    <w:rsid w:val="0906068C"/>
    <w:rsid w:val="090666C4"/>
    <w:rsid w:val="090A1CA7"/>
    <w:rsid w:val="090A1D0B"/>
    <w:rsid w:val="090D78DF"/>
    <w:rsid w:val="090FB8F2"/>
    <w:rsid w:val="09145BAF"/>
    <w:rsid w:val="0915EB6E"/>
    <w:rsid w:val="0915EB71"/>
    <w:rsid w:val="091715F9"/>
    <w:rsid w:val="0919E5C3"/>
    <w:rsid w:val="091C8AC6"/>
    <w:rsid w:val="091E2A0B"/>
    <w:rsid w:val="091F4954"/>
    <w:rsid w:val="09215EBE"/>
    <w:rsid w:val="0926DF79"/>
    <w:rsid w:val="0927F091"/>
    <w:rsid w:val="09294EF9"/>
    <w:rsid w:val="092DAD62"/>
    <w:rsid w:val="092EBDC8"/>
    <w:rsid w:val="093491D3"/>
    <w:rsid w:val="093575D7"/>
    <w:rsid w:val="093670F1"/>
    <w:rsid w:val="09377AFE"/>
    <w:rsid w:val="0937AE26"/>
    <w:rsid w:val="0940888B"/>
    <w:rsid w:val="09440034"/>
    <w:rsid w:val="094BCB7E"/>
    <w:rsid w:val="094FB15F"/>
    <w:rsid w:val="09507790"/>
    <w:rsid w:val="0951B354"/>
    <w:rsid w:val="0951B9EC"/>
    <w:rsid w:val="0952DA7E"/>
    <w:rsid w:val="0954E3B9"/>
    <w:rsid w:val="095873DA"/>
    <w:rsid w:val="095B6F7E"/>
    <w:rsid w:val="095C0008"/>
    <w:rsid w:val="095DC76B"/>
    <w:rsid w:val="095F7807"/>
    <w:rsid w:val="09608C45"/>
    <w:rsid w:val="0961D322"/>
    <w:rsid w:val="0963DCB2"/>
    <w:rsid w:val="0964F879"/>
    <w:rsid w:val="09655A5A"/>
    <w:rsid w:val="0966CA69"/>
    <w:rsid w:val="0967BCA8"/>
    <w:rsid w:val="09686E25"/>
    <w:rsid w:val="09697753"/>
    <w:rsid w:val="096C4F67"/>
    <w:rsid w:val="0971CBC5"/>
    <w:rsid w:val="0972CE22"/>
    <w:rsid w:val="0974C424"/>
    <w:rsid w:val="09763660"/>
    <w:rsid w:val="0977C73B"/>
    <w:rsid w:val="09793B12"/>
    <w:rsid w:val="097A987E"/>
    <w:rsid w:val="097AF9E9"/>
    <w:rsid w:val="097CF45A"/>
    <w:rsid w:val="097E077C"/>
    <w:rsid w:val="0982A141"/>
    <w:rsid w:val="09840B96"/>
    <w:rsid w:val="09841096"/>
    <w:rsid w:val="09842A98"/>
    <w:rsid w:val="098679ED"/>
    <w:rsid w:val="098897C3"/>
    <w:rsid w:val="09890847"/>
    <w:rsid w:val="098BD796"/>
    <w:rsid w:val="098E6BE5"/>
    <w:rsid w:val="098E8C10"/>
    <w:rsid w:val="098EC5B6"/>
    <w:rsid w:val="09903A33"/>
    <w:rsid w:val="09937F7A"/>
    <w:rsid w:val="09953869"/>
    <w:rsid w:val="0996536B"/>
    <w:rsid w:val="09977D50"/>
    <w:rsid w:val="09992066"/>
    <w:rsid w:val="099962BA"/>
    <w:rsid w:val="0999EB3F"/>
    <w:rsid w:val="099E6B75"/>
    <w:rsid w:val="09A0C7CE"/>
    <w:rsid w:val="09A0F55E"/>
    <w:rsid w:val="09A2A1C3"/>
    <w:rsid w:val="09A91D6D"/>
    <w:rsid w:val="09AA736F"/>
    <w:rsid w:val="09AAAFFD"/>
    <w:rsid w:val="09AD5278"/>
    <w:rsid w:val="09B1087F"/>
    <w:rsid w:val="09B206AC"/>
    <w:rsid w:val="09B36D5B"/>
    <w:rsid w:val="09B62624"/>
    <w:rsid w:val="09B83FEE"/>
    <w:rsid w:val="09BB564F"/>
    <w:rsid w:val="09C68360"/>
    <w:rsid w:val="09C870D9"/>
    <w:rsid w:val="09CBEA16"/>
    <w:rsid w:val="09CBFB1B"/>
    <w:rsid w:val="09D1AFE4"/>
    <w:rsid w:val="09D74E85"/>
    <w:rsid w:val="09D85BF3"/>
    <w:rsid w:val="09DD7A7B"/>
    <w:rsid w:val="09DDCFD1"/>
    <w:rsid w:val="09DE32D8"/>
    <w:rsid w:val="09DEAB2D"/>
    <w:rsid w:val="09DFFA94"/>
    <w:rsid w:val="09E40C46"/>
    <w:rsid w:val="09E8D3E8"/>
    <w:rsid w:val="09EA23E0"/>
    <w:rsid w:val="09EA462C"/>
    <w:rsid w:val="09EC61DF"/>
    <w:rsid w:val="09EF4DB8"/>
    <w:rsid w:val="09F05594"/>
    <w:rsid w:val="09F0DEE4"/>
    <w:rsid w:val="09F4B866"/>
    <w:rsid w:val="09F729BC"/>
    <w:rsid w:val="09F9FDF1"/>
    <w:rsid w:val="09FC2562"/>
    <w:rsid w:val="09FDCADA"/>
    <w:rsid w:val="09FF87B1"/>
    <w:rsid w:val="0A009EFF"/>
    <w:rsid w:val="0A01BB1C"/>
    <w:rsid w:val="0A03D620"/>
    <w:rsid w:val="0A09C25B"/>
    <w:rsid w:val="0A0EABE8"/>
    <w:rsid w:val="0A0F95E5"/>
    <w:rsid w:val="0A1084F5"/>
    <w:rsid w:val="0A10C000"/>
    <w:rsid w:val="0A1881B6"/>
    <w:rsid w:val="0A1A021A"/>
    <w:rsid w:val="0A1C834A"/>
    <w:rsid w:val="0A1EF410"/>
    <w:rsid w:val="0A1FC0A9"/>
    <w:rsid w:val="0A292CAD"/>
    <w:rsid w:val="0A31F52A"/>
    <w:rsid w:val="0A35188D"/>
    <w:rsid w:val="0A374E36"/>
    <w:rsid w:val="0A395B50"/>
    <w:rsid w:val="0A3A839D"/>
    <w:rsid w:val="0A3D0252"/>
    <w:rsid w:val="0A3D523A"/>
    <w:rsid w:val="0A4048AB"/>
    <w:rsid w:val="0A443CA5"/>
    <w:rsid w:val="0A482F2B"/>
    <w:rsid w:val="0A4AB17B"/>
    <w:rsid w:val="0A4B444B"/>
    <w:rsid w:val="0A4CD0D0"/>
    <w:rsid w:val="0A502733"/>
    <w:rsid w:val="0A5361A4"/>
    <w:rsid w:val="0A5B7D7D"/>
    <w:rsid w:val="0A602964"/>
    <w:rsid w:val="0A6117AA"/>
    <w:rsid w:val="0A631FE1"/>
    <w:rsid w:val="0A65C6EC"/>
    <w:rsid w:val="0A685278"/>
    <w:rsid w:val="0A6B7232"/>
    <w:rsid w:val="0A708A89"/>
    <w:rsid w:val="0A7399EC"/>
    <w:rsid w:val="0A73C0AB"/>
    <w:rsid w:val="0A782F20"/>
    <w:rsid w:val="0A8118CD"/>
    <w:rsid w:val="0A865CD8"/>
    <w:rsid w:val="0A8CC79F"/>
    <w:rsid w:val="0A937FE4"/>
    <w:rsid w:val="0A940CE4"/>
    <w:rsid w:val="0A990BBF"/>
    <w:rsid w:val="0A9F99C0"/>
    <w:rsid w:val="0AA012AF"/>
    <w:rsid w:val="0AA04EE7"/>
    <w:rsid w:val="0AA2091D"/>
    <w:rsid w:val="0AA472B0"/>
    <w:rsid w:val="0AA778B7"/>
    <w:rsid w:val="0AAA1389"/>
    <w:rsid w:val="0AAC5EFD"/>
    <w:rsid w:val="0AAD2D81"/>
    <w:rsid w:val="0AB11F2B"/>
    <w:rsid w:val="0AB1E088"/>
    <w:rsid w:val="0AB21E6C"/>
    <w:rsid w:val="0AB3A355"/>
    <w:rsid w:val="0AB6DA05"/>
    <w:rsid w:val="0AB90815"/>
    <w:rsid w:val="0ABE3E04"/>
    <w:rsid w:val="0ABF634E"/>
    <w:rsid w:val="0ABF82C0"/>
    <w:rsid w:val="0AC0C722"/>
    <w:rsid w:val="0AC20D25"/>
    <w:rsid w:val="0AC54166"/>
    <w:rsid w:val="0AC66F7F"/>
    <w:rsid w:val="0ACC81D0"/>
    <w:rsid w:val="0ACED394"/>
    <w:rsid w:val="0AD3EE80"/>
    <w:rsid w:val="0ADA6640"/>
    <w:rsid w:val="0ADB0423"/>
    <w:rsid w:val="0ADB43D4"/>
    <w:rsid w:val="0ADD413E"/>
    <w:rsid w:val="0ADD4A5D"/>
    <w:rsid w:val="0AE6B19B"/>
    <w:rsid w:val="0AE73D32"/>
    <w:rsid w:val="0AEA25C0"/>
    <w:rsid w:val="0AEABD13"/>
    <w:rsid w:val="0AEB0F38"/>
    <w:rsid w:val="0AEF07FC"/>
    <w:rsid w:val="0AF09000"/>
    <w:rsid w:val="0AF1A175"/>
    <w:rsid w:val="0AF29784"/>
    <w:rsid w:val="0AF6160C"/>
    <w:rsid w:val="0AF818C9"/>
    <w:rsid w:val="0AF8787D"/>
    <w:rsid w:val="0AF8B604"/>
    <w:rsid w:val="0AFB9342"/>
    <w:rsid w:val="0AFCEBFB"/>
    <w:rsid w:val="0B006F83"/>
    <w:rsid w:val="0B02E9B2"/>
    <w:rsid w:val="0B036707"/>
    <w:rsid w:val="0B038299"/>
    <w:rsid w:val="0B05B0DB"/>
    <w:rsid w:val="0B099244"/>
    <w:rsid w:val="0B0E9600"/>
    <w:rsid w:val="0B0EEF49"/>
    <w:rsid w:val="0B10E3F5"/>
    <w:rsid w:val="0B121A60"/>
    <w:rsid w:val="0B13411B"/>
    <w:rsid w:val="0B18EE00"/>
    <w:rsid w:val="0B18F89B"/>
    <w:rsid w:val="0B1D247E"/>
    <w:rsid w:val="0B1EBADC"/>
    <w:rsid w:val="0B1F89EE"/>
    <w:rsid w:val="0B2008BB"/>
    <w:rsid w:val="0B20B592"/>
    <w:rsid w:val="0B24D193"/>
    <w:rsid w:val="0B27D3BE"/>
    <w:rsid w:val="0B292B4D"/>
    <w:rsid w:val="0B2DEE52"/>
    <w:rsid w:val="0B308AA2"/>
    <w:rsid w:val="0B344EFA"/>
    <w:rsid w:val="0B34A4C8"/>
    <w:rsid w:val="0B376165"/>
    <w:rsid w:val="0B3ADB1B"/>
    <w:rsid w:val="0B3F938B"/>
    <w:rsid w:val="0B423575"/>
    <w:rsid w:val="0B455125"/>
    <w:rsid w:val="0B47E160"/>
    <w:rsid w:val="0B4801A3"/>
    <w:rsid w:val="0B48E696"/>
    <w:rsid w:val="0B4ADD06"/>
    <w:rsid w:val="0B4B6046"/>
    <w:rsid w:val="0B4C69F3"/>
    <w:rsid w:val="0B4D13EB"/>
    <w:rsid w:val="0B4EAE41"/>
    <w:rsid w:val="0B4FDF96"/>
    <w:rsid w:val="0B4FF92E"/>
    <w:rsid w:val="0B52F556"/>
    <w:rsid w:val="0B538D30"/>
    <w:rsid w:val="0B53DD7E"/>
    <w:rsid w:val="0B5A287A"/>
    <w:rsid w:val="0B5BB6BC"/>
    <w:rsid w:val="0B5C94A2"/>
    <w:rsid w:val="0B612875"/>
    <w:rsid w:val="0B639F4E"/>
    <w:rsid w:val="0B673756"/>
    <w:rsid w:val="0B680AA0"/>
    <w:rsid w:val="0B6812FE"/>
    <w:rsid w:val="0B6CFB1C"/>
    <w:rsid w:val="0B6F688A"/>
    <w:rsid w:val="0B710519"/>
    <w:rsid w:val="0B73889C"/>
    <w:rsid w:val="0B7428C4"/>
    <w:rsid w:val="0B7598E1"/>
    <w:rsid w:val="0B759E57"/>
    <w:rsid w:val="0B75F197"/>
    <w:rsid w:val="0B76B91E"/>
    <w:rsid w:val="0B76BE9D"/>
    <w:rsid w:val="0B76CEFF"/>
    <w:rsid w:val="0B7A7170"/>
    <w:rsid w:val="0B7BAD6A"/>
    <w:rsid w:val="0B7D39C7"/>
    <w:rsid w:val="0B806E0C"/>
    <w:rsid w:val="0B818538"/>
    <w:rsid w:val="0B82E7B7"/>
    <w:rsid w:val="0B83C64C"/>
    <w:rsid w:val="0B847636"/>
    <w:rsid w:val="0B85F6DD"/>
    <w:rsid w:val="0B869ED2"/>
    <w:rsid w:val="0B889798"/>
    <w:rsid w:val="0B8BDBE7"/>
    <w:rsid w:val="0B8EC2F2"/>
    <w:rsid w:val="0B90BF2E"/>
    <w:rsid w:val="0B918042"/>
    <w:rsid w:val="0B932596"/>
    <w:rsid w:val="0B944BFE"/>
    <w:rsid w:val="0B95B08A"/>
    <w:rsid w:val="0B9699A5"/>
    <w:rsid w:val="0B992069"/>
    <w:rsid w:val="0B9D0344"/>
    <w:rsid w:val="0B9DFFA7"/>
    <w:rsid w:val="0BA45013"/>
    <w:rsid w:val="0BAB89ED"/>
    <w:rsid w:val="0BABA2DB"/>
    <w:rsid w:val="0BAC630F"/>
    <w:rsid w:val="0BAFE949"/>
    <w:rsid w:val="0BB1D7DD"/>
    <w:rsid w:val="0BB2627A"/>
    <w:rsid w:val="0BB2870C"/>
    <w:rsid w:val="0BB304FD"/>
    <w:rsid w:val="0BB443C4"/>
    <w:rsid w:val="0BB49718"/>
    <w:rsid w:val="0BB4A527"/>
    <w:rsid w:val="0BBA208E"/>
    <w:rsid w:val="0BBB25A0"/>
    <w:rsid w:val="0BBBF33C"/>
    <w:rsid w:val="0BBD98D9"/>
    <w:rsid w:val="0BBED842"/>
    <w:rsid w:val="0BBF5ADF"/>
    <w:rsid w:val="0BC03F2A"/>
    <w:rsid w:val="0BC361E3"/>
    <w:rsid w:val="0BC7267A"/>
    <w:rsid w:val="0BC873C0"/>
    <w:rsid w:val="0BC88BEB"/>
    <w:rsid w:val="0BC8C504"/>
    <w:rsid w:val="0BCA0DE1"/>
    <w:rsid w:val="0BCD048D"/>
    <w:rsid w:val="0BCD79BF"/>
    <w:rsid w:val="0BCF135F"/>
    <w:rsid w:val="0BD076F5"/>
    <w:rsid w:val="0BD1A158"/>
    <w:rsid w:val="0BD32DBA"/>
    <w:rsid w:val="0BD339C4"/>
    <w:rsid w:val="0BD4BA9E"/>
    <w:rsid w:val="0BD90261"/>
    <w:rsid w:val="0BDB3EEC"/>
    <w:rsid w:val="0BDB991B"/>
    <w:rsid w:val="0BDD0808"/>
    <w:rsid w:val="0BDFFA98"/>
    <w:rsid w:val="0BE0F497"/>
    <w:rsid w:val="0BE32BD3"/>
    <w:rsid w:val="0BE3E2C1"/>
    <w:rsid w:val="0BE42083"/>
    <w:rsid w:val="0BE428BB"/>
    <w:rsid w:val="0BE8C94D"/>
    <w:rsid w:val="0BEAB873"/>
    <w:rsid w:val="0BEC8F22"/>
    <w:rsid w:val="0BEE051D"/>
    <w:rsid w:val="0BEE233F"/>
    <w:rsid w:val="0BEE2E4C"/>
    <w:rsid w:val="0BF0A370"/>
    <w:rsid w:val="0BF2CBE2"/>
    <w:rsid w:val="0BF58AD2"/>
    <w:rsid w:val="0BFA0CE9"/>
    <w:rsid w:val="0BFA5755"/>
    <w:rsid w:val="0BFDA073"/>
    <w:rsid w:val="0BFFD5B1"/>
    <w:rsid w:val="0C051F7E"/>
    <w:rsid w:val="0C05FE8A"/>
    <w:rsid w:val="0C0A2C6F"/>
    <w:rsid w:val="0C0A7BC3"/>
    <w:rsid w:val="0C0BBAF1"/>
    <w:rsid w:val="0C0C7778"/>
    <w:rsid w:val="0C0E666C"/>
    <w:rsid w:val="0C124881"/>
    <w:rsid w:val="0C17F30A"/>
    <w:rsid w:val="0C1862F9"/>
    <w:rsid w:val="0C1A202C"/>
    <w:rsid w:val="0C1CB553"/>
    <w:rsid w:val="0C1D6254"/>
    <w:rsid w:val="0C1F3CD1"/>
    <w:rsid w:val="0C250080"/>
    <w:rsid w:val="0C2F2A8F"/>
    <w:rsid w:val="0C31821C"/>
    <w:rsid w:val="0C31DAB2"/>
    <w:rsid w:val="0C360991"/>
    <w:rsid w:val="0C38EE86"/>
    <w:rsid w:val="0C3A0C1A"/>
    <w:rsid w:val="0C3A171D"/>
    <w:rsid w:val="0C411714"/>
    <w:rsid w:val="0C4245C6"/>
    <w:rsid w:val="0C44F76F"/>
    <w:rsid w:val="0C4BC2CE"/>
    <w:rsid w:val="0C4BE834"/>
    <w:rsid w:val="0C4C5B36"/>
    <w:rsid w:val="0C5411C8"/>
    <w:rsid w:val="0C54B91C"/>
    <w:rsid w:val="0C587827"/>
    <w:rsid w:val="0C595906"/>
    <w:rsid w:val="0C5CA2D4"/>
    <w:rsid w:val="0C5F10CC"/>
    <w:rsid w:val="0C6D4418"/>
    <w:rsid w:val="0C6D7D1C"/>
    <w:rsid w:val="0C6E4467"/>
    <w:rsid w:val="0C7954C5"/>
    <w:rsid w:val="0C7F24A0"/>
    <w:rsid w:val="0C7FDDB3"/>
    <w:rsid w:val="0C8133C8"/>
    <w:rsid w:val="0C84E13A"/>
    <w:rsid w:val="0C85F8D7"/>
    <w:rsid w:val="0C89886C"/>
    <w:rsid w:val="0C89AADD"/>
    <w:rsid w:val="0C8BB941"/>
    <w:rsid w:val="0C8CE00B"/>
    <w:rsid w:val="0C917D9D"/>
    <w:rsid w:val="0C95A867"/>
    <w:rsid w:val="0C95B4BE"/>
    <w:rsid w:val="0C972C32"/>
    <w:rsid w:val="0C99C694"/>
    <w:rsid w:val="0C9AC3DA"/>
    <w:rsid w:val="0C9EC13B"/>
    <w:rsid w:val="0C9FFFA1"/>
    <w:rsid w:val="0CA08FFC"/>
    <w:rsid w:val="0CA12055"/>
    <w:rsid w:val="0CA1B744"/>
    <w:rsid w:val="0CA2B4E4"/>
    <w:rsid w:val="0CA3C50A"/>
    <w:rsid w:val="0CA64334"/>
    <w:rsid w:val="0CAA595A"/>
    <w:rsid w:val="0CAB369A"/>
    <w:rsid w:val="0CAC6801"/>
    <w:rsid w:val="0CADEFCF"/>
    <w:rsid w:val="0CAEEB36"/>
    <w:rsid w:val="0CAFE861"/>
    <w:rsid w:val="0CB385EC"/>
    <w:rsid w:val="0CB569ED"/>
    <w:rsid w:val="0CB7C3AD"/>
    <w:rsid w:val="0CB809D5"/>
    <w:rsid w:val="0CBC2BA9"/>
    <w:rsid w:val="0CBDB5A9"/>
    <w:rsid w:val="0CBE36F1"/>
    <w:rsid w:val="0CC7BBDD"/>
    <w:rsid w:val="0CC85C30"/>
    <w:rsid w:val="0CCBD796"/>
    <w:rsid w:val="0CCBF3EA"/>
    <w:rsid w:val="0CCC2163"/>
    <w:rsid w:val="0CCC4F64"/>
    <w:rsid w:val="0CD07579"/>
    <w:rsid w:val="0CD25CC5"/>
    <w:rsid w:val="0CD34B67"/>
    <w:rsid w:val="0CD35144"/>
    <w:rsid w:val="0CD591C1"/>
    <w:rsid w:val="0CD77124"/>
    <w:rsid w:val="0CDD26F7"/>
    <w:rsid w:val="0CE03FB4"/>
    <w:rsid w:val="0CE1E632"/>
    <w:rsid w:val="0CE1F8B2"/>
    <w:rsid w:val="0CE52AC7"/>
    <w:rsid w:val="0CE5815E"/>
    <w:rsid w:val="0CE97C29"/>
    <w:rsid w:val="0CE9E02A"/>
    <w:rsid w:val="0CEBB1D0"/>
    <w:rsid w:val="0CEBF0B5"/>
    <w:rsid w:val="0CF2308A"/>
    <w:rsid w:val="0CF408A8"/>
    <w:rsid w:val="0CF50693"/>
    <w:rsid w:val="0CF51086"/>
    <w:rsid w:val="0CF6173E"/>
    <w:rsid w:val="0CFA02BC"/>
    <w:rsid w:val="0CFC60C8"/>
    <w:rsid w:val="0D026EAF"/>
    <w:rsid w:val="0D02D9BF"/>
    <w:rsid w:val="0D08B249"/>
    <w:rsid w:val="0D0B4D47"/>
    <w:rsid w:val="0D0BBC22"/>
    <w:rsid w:val="0D0C8790"/>
    <w:rsid w:val="0D0F0611"/>
    <w:rsid w:val="0D10EE00"/>
    <w:rsid w:val="0D125F39"/>
    <w:rsid w:val="0D12B1B1"/>
    <w:rsid w:val="0D15623D"/>
    <w:rsid w:val="0D1787CF"/>
    <w:rsid w:val="0D1EC248"/>
    <w:rsid w:val="0D202A24"/>
    <w:rsid w:val="0D248D9E"/>
    <w:rsid w:val="0D24F541"/>
    <w:rsid w:val="0D280664"/>
    <w:rsid w:val="0D2ADB35"/>
    <w:rsid w:val="0D2BBD8F"/>
    <w:rsid w:val="0D2C4C76"/>
    <w:rsid w:val="0D2FACA0"/>
    <w:rsid w:val="0D41291E"/>
    <w:rsid w:val="0D443B7E"/>
    <w:rsid w:val="0D483A50"/>
    <w:rsid w:val="0D484660"/>
    <w:rsid w:val="0D48FBC0"/>
    <w:rsid w:val="0D4A25D5"/>
    <w:rsid w:val="0D4A66FF"/>
    <w:rsid w:val="0D5020BC"/>
    <w:rsid w:val="0D5348F1"/>
    <w:rsid w:val="0D55C052"/>
    <w:rsid w:val="0D58CAEB"/>
    <w:rsid w:val="0D5F6FEF"/>
    <w:rsid w:val="0D613A1A"/>
    <w:rsid w:val="0D626B2C"/>
    <w:rsid w:val="0D62A371"/>
    <w:rsid w:val="0D65AEF7"/>
    <w:rsid w:val="0D67F110"/>
    <w:rsid w:val="0D69F112"/>
    <w:rsid w:val="0D6C1B67"/>
    <w:rsid w:val="0D6DBDC6"/>
    <w:rsid w:val="0D6EB98B"/>
    <w:rsid w:val="0D6F80EE"/>
    <w:rsid w:val="0D74CB77"/>
    <w:rsid w:val="0D785C07"/>
    <w:rsid w:val="0D7876CF"/>
    <w:rsid w:val="0D792356"/>
    <w:rsid w:val="0D795E78"/>
    <w:rsid w:val="0D7A233F"/>
    <w:rsid w:val="0D7B89EF"/>
    <w:rsid w:val="0D7D768C"/>
    <w:rsid w:val="0D89C0E5"/>
    <w:rsid w:val="0D8B38A2"/>
    <w:rsid w:val="0D8DF408"/>
    <w:rsid w:val="0D931D1B"/>
    <w:rsid w:val="0D93B226"/>
    <w:rsid w:val="0D96A888"/>
    <w:rsid w:val="0D9A7AB2"/>
    <w:rsid w:val="0D9D4243"/>
    <w:rsid w:val="0DA290E2"/>
    <w:rsid w:val="0DA4E968"/>
    <w:rsid w:val="0DA9F091"/>
    <w:rsid w:val="0DAC8ED7"/>
    <w:rsid w:val="0DB05B0B"/>
    <w:rsid w:val="0DB12D41"/>
    <w:rsid w:val="0DB19222"/>
    <w:rsid w:val="0DB37259"/>
    <w:rsid w:val="0DB613F3"/>
    <w:rsid w:val="0DBD02FC"/>
    <w:rsid w:val="0DCC21C6"/>
    <w:rsid w:val="0DCF54C2"/>
    <w:rsid w:val="0DCFF39E"/>
    <w:rsid w:val="0DD36656"/>
    <w:rsid w:val="0DD47233"/>
    <w:rsid w:val="0DDB0A37"/>
    <w:rsid w:val="0DDB0C5B"/>
    <w:rsid w:val="0DDB97BE"/>
    <w:rsid w:val="0DDBCE08"/>
    <w:rsid w:val="0DDBF30B"/>
    <w:rsid w:val="0DDC2598"/>
    <w:rsid w:val="0DDD3F40"/>
    <w:rsid w:val="0DE21203"/>
    <w:rsid w:val="0DE25432"/>
    <w:rsid w:val="0DE3E6BE"/>
    <w:rsid w:val="0DEB41E0"/>
    <w:rsid w:val="0DEE7AC7"/>
    <w:rsid w:val="0DEEAA26"/>
    <w:rsid w:val="0DEFE31C"/>
    <w:rsid w:val="0DF094A1"/>
    <w:rsid w:val="0DF2BB2A"/>
    <w:rsid w:val="0DF358C6"/>
    <w:rsid w:val="0DF464EC"/>
    <w:rsid w:val="0DF65715"/>
    <w:rsid w:val="0DF66B47"/>
    <w:rsid w:val="0DF7464C"/>
    <w:rsid w:val="0DFB5C2C"/>
    <w:rsid w:val="0DFDF2F3"/>
    <w:rsid w:val="0E01229F"/>
    <w:rsid w:val="0E02B546"/>
    <w:rsid w:val="0E03E8A8"/>
    <w:rsid w:val="0E0477A7"/>
    <w:rsid w:val="0E0674DC"/>
    <w:rsid w:val="0E07678E"/>
    <w:rsid w:val="0E07D56A"/>
    <w:rsid w:val="0E08D324"/>
    <w:rsid w:val="0E0D3D6A"/>
    <w:rsid w:val="0E0DC2E2"/>
    <w:rsid w:val="0E0F277A"/>
    <w:rsid w:val="0E12B911"/>
    <w:rsid w:val="0E1317AA"/>
    <w:rsid w:val="0E16E24B"/>
    <w:rsid w:val="0E17072B"/>
    <w:rsid w:val="0E19AD11"/>
    <w:rsid w:val="0E1E5D70"/>
    <w:rsid w:val="0E20C9B2"/>
    <w:rsid w:val="0E21AFD2"/>
    <w:rsid w:val="0E2A76A2"/>
    <w:rsid w:val="0E30FA0D"/>
    <w:rsid w:val="0E318B7E"/>
    <w:rsid w:val="0E32FFAD"/>
    <w:rsid w:val="0E35DFC4"/>
    <w:rsid w:val="0E3D8908"/>
    <w:rsid w:val="0E3FE6E8"/>
    <w:rsid w:val="0E4114FB"/>
    <w:rsid w:val="0E43E9D3"/>
    <w:rsid w:val="0E4EA6AD"/>
    <w:rsid w:val="0E50D26C"/>
    <w:rsid w:val="0E52978D"/>
    <w:rsid w:val="0E52C965"/>
    <w:rsid w:val="0E551C47"/>
    <w:rsid w:val="0E57A4CB"/>
    <w:rsid w:val="0E5819B7"/>
    <w:rsid w:val="0E59D313"/>
    <w:rsid w:val="0E5C75F1"/>
    <w:rsid w:val="0E5E3960"/>
    <w:rsid w:val="0E5EC68A"/>
    <w:rsid w:val="0E5F7613"/>
    <w:rsid w:val="0E620897"/>
    <w:rsid w:val="0E695322"/>
    <w:rsid w:val="0E6B95AA"/>
    <w:rsid w:val="0E6BEA31"/>
    <w:rsid w:val="0E6C4224"/>
    <w:rsid w:val="0E798F4A"/>
    <w:rsid w:val="0E79C617"/>
    <w:rsid w:val="0E7AA9A7"/>
    <w:rsid w:val="0E8262D0"/>
    <w:rsid w:val="0E867CAD"/>
    <w:rsid w:val="0E9535DA"/>
    <w:rsid w:val="0E9624A5"/>
    <w:rsid w:val="0E9C7C21"/>
    <w:rsid w:val="0E9CA4C4"/>
    <w:rsid w:val="0E9E51C6"/>
    <w:rsid w:val="0E9FDAB7"/>
    <w:rsid w:val="0EA0D1CC"/>
    <w:rsid w:val="0EA1E196"/>
    <w:rsid w:val="0EA6EDF5"/>
    <w:rsid w:val="0EA85963"/>
    <w:rsid w:val="0EAFC765"/>
    <w:rsid w:val="0EB28DCD"/>
    <w:rsid w:val="0EB41A6A"/>
    <w:rsid w:val="0EB79AA6"/>
    <w:rsid w:val="0EB97E67"/>
    <w:rsid w:val="0EBC6F1C"/>
    <w:rsid w:val="0EBCBB36"/>
    <w:rsid w:val="0EBF7D55"/>
    <w:rsid w:val="0EC31529"/>
    <w:rsid w:val="0EC31E99"/>
    <w:rsid w:val="0EC4BFB6"/>
    <w:rsid w:val="0EC6B9D4"/>
    <w:rsid w:val="0ECB5C2D"/>
    <w:rsid w:val="0ED3E547"/>
    <w:rsid w:val="0ED64439"/>
    <w:rsid w:val="0ED75849"/>
    <w:rsid w:val="0ED8F1E0"/>
    <w:rsid w:val="0EDA20AE"/>
    <w:rsid w:val="0EDAAC16"/>
    <w:rsid w:val="0EDC6794"/>
    <w:rsid w:val="0EE1D5A1"/>
    <w:rsid w:val="0EE92436"/>
    <w:rsid w:val="0EE950B0"/>
    <w:rsid w:val="0EE96918"/>
    <w:rsid w:val="0EEBDC9C"/>
    <w:rsid w:val="0EEE87B4"/>
    <w:rsid w:val="0EEF9230"/>
    <w:rsid w:val="0EEFB262"/>
    <w:rsid w:val="0EF0D1CB"/>
    <w:rsid w:val="0EF37B59"/>
    <w:rsid w:val="0EF393FE"/>
    <w:rsid w:val="0EFB1A62"/>
    <w:rsid w:val="0EFB947B"/>
    <w:rsid w:val="0EFD0414"/>
    <w:rsid w:val="0F066506"/>
    <w:rsid w:val="0F073B4E"/>
    <w:rsid w:val="0F0A25EB"/>
    <w:rsid w:val="0F0B3232"/>
    <w:rsid w:val="0F130647"/>
    <w:rsid w:val="0F18AEA4"/>
    <w:rsid w:val="0F1C9AE5"/>
    <w:rsid w:val="0F20AB82"/>
    <w:rsid w:val="0F2F28D1"/>
    <w:rsid w:val="0F39E780"/>
    <w:rsid w:val="0F3E976B"/>
    <w:rsid w:val="0F4189E7"/>
    <w:rsid w:val="0F448C24"/>
    <w:rsid w:val="0F46A9D6"/>
    <w:rsid w:val="0F4843C1"/>
    <w:rsid w:val="0F49C7F0"/>
    <w:rsid w:val="0F4ACDE3"/>
    <w:rsid w:val="0F4D8CD3"/>
    <w:rsid w:val="0F4FE7BE"/>
    <w:rsid w:val="0F50B294"/>
    <w:rsid w:val="0F50FE1B"/>
    <w:rsid w:val="0F59C5D2"/>
    <w:rsid w:val="0F6182CF"/>
    <w:rsid w:val="0F625810"/>
    <w:rsid w:val="0F6286DF"/>
    <w:rsid w:val="0F634887"/>
    <w:rsid w:val="0F64A52B"/>
    <w:rsid w:val="0F671275"/>
    <w:rsid w:val="0F6B6B52"/>
    <w:rsid w:val="0F6FCBC9"/>
    <w:rsid w:val="0F7003FD"/>
    <w:rsid w:val="0F708F48"/>
    <w:rsid w:val="0F71DCCC"/>
    <w:rsid w:val="0F74BADB"/>
    <w:rsid w:val="0F765C7A"/>
    <w:rsid w:val="0F7C718E"/>
    <w:rsid w:val="0F7D406A"/>
    <w:rsid w:val="0F7E892A"/>
    <w:rsid w:val="0F804E4C"/>
    <w:rsid w:val="0F81B499"/>
    <w:rsid w:val="0F82CE39"/>
    <w:rsid w:val="0F83F467"/>
    <w:rsid w:val="0F862F1F"/>
    <w:rsid w:val="0F87D9AF"/>
    <w:rsid w:val="0F8AE348"/>
    <w:rsid w:val="0F8BE883"/>
    <w:rsid w:val="0F8C43D6"/>
    <w:rsid w:val="0F8D1546"/>
    <w:rsid w:val="0F8DB703"/>
    <w:rsid w:val="0F8E9C5C"/>
    <w:rsid w:val="0F955EE1"/>
    <w:rsid w:val="0F990535"/>
    <w:rsid w:val="0F9E3242"/>
    <w:rsid w:val="0FA024E2"/>
    <w:rsid w:val="0FA2751C"/>
    <w:rsid w:val="0FA2B8E0"/>
    <w:rsid w:val="0FA5734D"/>
    <w:rsid w:val="0FA674EC"/>
    <w:rsid w:val="0FAA998A"/>
    <w:rsid w:val="0FABBB55"/>
    <w:rsid w:val="0FAC2099"/>
    <w:rsid w:val="0FAC955B"/>
    <w:rsid w:val="0FACEC79"/>
    <w:rsid w:val="0FAD64F5"/>
    <w:rsid w:val="0FAE3D79"/>
    <w:rsid w:val="0FAE8D17"/>
    <w:rsid w:val="0FAFA22F"/>
    <w:rsid w:val="0FB0D28C"/>
    <w:rsid w:val="0FB1A56B"/>
    <w:rsid w:val="0FB2B44F"/>
    <w:rsid w:val="0FB2CBF6"/>
    <w:rsid w:val="0FBBC7B0"/>
    <w:rsid w:val="0FBD5C12"/>
    <w:rsid w:val="0FC01EF2"/>
    <w:rsid w:val="0FC03951"/>
    <w:rsid w:val="0FC363A6"/>
    <w:rsid w:val="0FC776CC"/>
    <w:rsid w:val="0FC9FF04"/>
    <w:rsid w:val="0FCE9120"/>
    <w:rsid w:val="0FCFE353"/>
    <w:rsid w:val="0FD02E97"/>
    <w:rsid w:val="0FD2FAD9"/>
    <w:rsid w:val="0FD8CD3B"/>
    <w:rsid w:val="0FDA1C9D"/>
    <w:rsid w:val="0FDC0D97"/>
    <w:rsid w:val="0FDECD59"/>
    <w:rsid w:val="0FE11FB1"/>
    <w:rsid w:val="0FE44DBE"/>
    <w:rsid w:val="0FE5BA2D"/>
    <w:rsid w:val="0FE8FFA2"/>
    <w:rsid w:val="0FEA1AC5"/>
    <w:rsid w:val="0FEA53E0"/>
    <w:rsid w:val="0FF03C62"/>
    <w:rsid w:val="0FF12E14"/>
    <w:rsid w:val="0FF54C8F"/>
    <w:rsid w:val="0FF70905"/>
    <w:rsid w:val="0FF83D47"/>
    <w:rsid w:val="0FF84342"/>
    <w:rsid w:val="0FFA3C7B"/>
    <w:rsid w:val="0FFCA416"/>
    <w:rsid w:val="0FFDCF15"/>
    <w:rsid w:val="1004FC3E"/>
    <w:rsid w:val="1005F2D9"/>
    <w:rsid w:val="100AF1E9"/>
    <w:rsid w:val="10114C5A"/>
    <w:rsid w:val="10179EE3"/>
    <w:rsid w:val="101814C2"/>
    <w:rsid w:val="101BFA4F"/>
    <w:rsid w:val="101DD1C5"/>
    <w:rsid w:val="101EA5DA"/>
    <w:rsid w:val="101FE4A7"/>
    <w:rsid w:val="1022168A"/>
    <w:rsid w:val="10226451"/>
    <w:rsid w:val="102281AC"/>
    <w:rsid w:val="10258CA4"/>
    <w:rsid w:val="10260782"/>
    <w:rsid w:val="102B1043"/>
    <w:rsid w:val="1031B3F2"/>
    <w:rsid w:val="1032988B"/>
    <w:rsid w:val="1033F3B7"/>
    <w:rsid w:val="1034E082"/>
    <w:rsid w:val="10354D5A"/>
    <w:rsid w:val="1037F569"/>
    <w:rsid w:val="1039E989"/>
    <w:rsid w:val="103AC4F7"/>
    <w:rsid w:val="103B2320"/>
    <w:rsid w:val="103FA5BF"/>
    <w:rsid w:val="1040E26B"/>
    <w:rsid w:val="1047F4D6"/>
    <w:rsid w:val="104E3F2B"/>
    <w:rsid w:val="104FA037"/>
    <w:rsid w:val="1050E161"/>
    <w:rsid w:val="10514837"/>
    <w:rsid w:val="1053B500"/>
    <w:rsid w:val="10587326"/>
    <w:rsid w:val="1059185B"/>
    <w:rsid w:val="1059630A"/>
    <w:rsid w:val="1059A64E"/>
    <w:rsid w:val="105A9046"/>
    <w:rsid w:val="106186EF"/>
    <w:rsid w:val="1061E804"/>
    <w:rsid w:val="106261AF"/>
    <w:rsid w:val="1063701C"/>
    <w:rsid w:val="106626D0"/>
    <w:rsid w:val="1066CB9A"/>
    <w:rsid w:val="106713F4"/>
    <w:rsid w:val="10689762"/>
    <w:rsid w:val="106D33E2"/>
    <w:rsid w:val="10721BC1"/>
    <w:rsid w:val="1074A565"/>
    <w:rsid w:val="1074EB40"/>
    <w:rsid w:val="107CED44"/>
    <w:rsid w:val="1080CAC8"/>
    <w:rsid w:val="10888A32"/>
    <w:rsid w:val="10924493"/>
    <w:rsid w:val="1096A480"/>
    <w:rsid w:val="1096CD82"/>
    <w:rsid w:val="10986C0A"/>
    <w:rsid w:val="1099EBCF"/>
    <w:rsid w:val="109E2982"/>
    <w:rsid w:val="109E8E67"/>
    <w:rsid w:val="10A202D5"/>
    <w:rsid w:val="10A41CA8"/>
    <w:rsid w:val="10A44A90"/>
    <w:rsid w:val="10A50CCC"/>
    <w:rsid w:val="10A6C7FD"/>
    <w:rsid w:val="10A7741C"/>
    <w:rsid w:val="10A79DA4"/>
    <w:rsid w:val="10A8CC44"/>
    <w:rsid w:val="10AA3BE7"/>
    <w:rsid w:val="10AC7627"/>
    <w:rsid w:val="10B2FA9A"/>
    <w:rsid w:val="10B3179C"/>
    <w:rsid w:val="10B97E51"/>
    <w:rsid w:val="10BA30AB"/>
    <w:rsid w:val="10BB9F31"/>
    <w:rsid w:val="10BD1A81"/>
    <w:rsid w:val="10C3FF5A"/>
    <w:rsid w:val="10C43AF8"/>
    <w:rsid w:val="10C5BB5C"/>
    <w:rsid w:val="10C9796B"/>
    <w:rsid w:val="10C9D23A"/>
    <w:rsid w:val="10CBB2D1"/>
    <w:rsid w:val="10CE41D4"/>
    <w:rsid w:val="10D0EA26"/>
    <w:rsid w:val="10D1D349"/>
    <w:rsid w:val="10D34E83"/>
    <w:rsid w:val="10D82C83"/>
    <w:rsid w:val="10DA53A2"/>
    <w:rsid w:val="10DF8434"/>
    <w:rsid w:val="10E0EDF1"/>
    <w:rsid w:val="10E6D957"/>
    <w:rsid w:val="10E7640F"/>
    <w:rsid w:val="10E9510A"/>
    <w:rsid w:val="10E97800"/>
    <w:rsid w:val="10E9E9FB"/>
    <w:rsid w:val="10EAC7E3"/>
    <w:rsid w:val="10EE38CF"/>
    <w:rsid w:val="10F2DBE9"/>
    <w:rsid w:val="10F35A41"/>
    <w:rsid w:val="10F74136"/>
    <w:rsid w:val="10F880AB"/>
    <w:rsid w:val="10F8B40C"/>
    <w:rsid w:val="1100427A"/>
    <w:rsid w:val="110213BB"/>
    <w:rsid w:val="11040805"/>
    <w:rsid w:val="11049971"/>
    <w:rsid w:val="11092096"/>
    <w:rsid w:val="110D0CC4"/>
    <w:rsid w:val="110D2010"/>
    <w:rsid w:val="110D2C91"/>
    <w:rsid w:val="110E0D5C"/>
    <w:rsid w:val="110FD2FA"/>
    <w:rsid w:val="1112DC0D"/>
    <w:rsid w:val="1112F23A"/>
    <w:rsid w:val="111492E1"/>
    <w:rsid w:val="1115C974"/>
    <w:rsid w:val="11174B02"/>
    <w:rsid w:val="111853ED"/>
    <w:rsid w:val="111C9B1F"/>
    <w:rsid w:val="111D870A"/>
    <w:rsid w:val="111DD60A"/>
    <w:rsid w:val="11239ABF"/>
    <w:rsid w:val="112B5D5E"/>
    <w:rsid w:val="112B868D"/>
    <w:rsid w:val="11313975"/>
    <w:rsid w:val="113591FB"/>
    <w:rsid w:val="113ACF27"/>
    <w:rsid w:val="113BC560"/>
    <w:rsid w:val="114155A8"/>
    <w:rsid w:val="1142B4BB"/>
    <w:rsid w:val="11434D29"/>
    <w:rsid w:val="11439483"/>
    <w:rsid w:val="1143A093"/>
    <w:rsid w:val="1144D344"/>
    <w:rsid w:val="114C1DA2"/>
    <w:rsid w:val="114DA67B"/>
    <w:rsid w:val="114DF07E"/>
    <w:rsid w:val="11515A40"/>
    <w:rsid w:val="115244DA"/>
    <w:rsid w:val="11525AFD"/>
    <w:rsid w:val="115574A1"/>
    <w:rsid w:val="11559908"/>
    <w:rsid w:val="11560AD5"/>
    <w:rsid w:val="115C63C4"/>
    <w:rsid w:val="115DE429"/>
    <w:rsid w:val="115FD818"/>
    <w:rsid w:val="1160A261"/>
    <w:rsid w:val="11619D96"/>
    <w:rsid w:val="1162724E"/>
    <w:rsid w:val="11629D87"/>
    <w:rsid w:val="11649C5A"/>
    <w:rsid w:val="11697A92"/>
    <w:rsid w:val="116B9A5E"/>
    <w:rsid w:val="116DBCD9"/>
    <w:rsid w:val="116E1FCE"/>
    <w:rsid w:val="116F5F34"/>
    <w:rsid w:val="1170F3D7"/>
    <w:rsid w:val="1172E60F"/>
    <w:rsid w:val="117469F1"/>
    <w:rsid w:val="1174F717"/>
    <w:rsid w:val="117BF5B2"/>
    <w:rsid w:val="11827936"/>
    <w:rsid w:val="118D35D1"/>
    <w:rsid w:val="118F2C72"/>
    <w:rsid w:val="11903456"/>
    <w:rsid w:val="11916FDA"/>
    <w:rsid w:val="1191F304"/>
    <w:rsid w:val="11921653"/>
    <w:rsid w:val="11941BF0"/>
    <w:rsid w:val="119899D3"/>
    <w:rsid w:val="11989F26"/>
    <w:rsid w:val="119BF9D6"/>
    <w:rsid w:val="119ED09E"/>
    <w:rsid w:val="119ED0BC"/>
    <w:rsid w:val="11A044FD"/>
    <w:rsid w:val="11A13893"/>
    <w:rsid w:val="11A2BC95"/>
    <w:rsid w:val="11A56B86"/>
    <w:rsid w:val="11A7B709"/>
    <w:rsid w:val="11A84EB2"/>
    <w:rsid w:val="11A896A9"/>
    <w:rsid w:val="11AB7B77"/>
    <w:rsid w:val="11AD2A1B"/>
    <w:rsid w:val="11AF1083"/>
    <w:rsid w:val="11B30508"/>
    <w:rsid w:val="11B35BEA"/>
    <w:rsid w:val="11B76B84"/>
    <w:rsid w:val="11BEE50F"/>
    <w:rsid w:val="11C025FD"/>
    <w:rsid w:val="11C08585"/>
    <w:rsid w:val="11C972F6"/>
    <w:rsid w:val="11CB6C04"/>
    <w:rsid w:val="11CECA69"/>
    <w:rsid w:val="11CF3C7A"/>
    <w:rsid w:val="11CF97CA"/>
    <w:rsid w:val="11CF9999"/>
    <w:rsid w:val="11D21DE9"/>
    <w:rsid w:val="11D295B4"/>
    <w:rsid w:val="11D2E464"/>
    <w:rsid w:val="11D3C3AC"/>
    <w:rsid w:val="11D3D639"/>
    <w:rsid w:val="11D57735"/>
    <w:rsid w:val="11D8A1EC"/>
    <w:rsid w:val="11DEE2F8"/>
    <w:rsid w:val="11E6D0AF"/>
    <w:rsid w:val="11E7BCA5"/>
    <w:rsid w:val="11E90451"/>
    <w:rsid w:val="11E9F1FB"/>
    <w:rsid w:val="11ECA91B"/>
    <w:rsid w:val="11EDCF41"/>
    <w:rsid w:val="11EE6B6C"/>
    <w:rsid w:val="11EF5FE6"/>
    <w:rsid w:val="11F49BE5"/>
    <w:rsid w:val="11F4D516"/>
    <w:rsid w:val="11F61C53"/>
    <w:rsid w:val="11F6D28F"/>
    <w:rsid w:val="11FA82D1"/>
    <w:rsid w:val="12077E79"/>
    <w:rsid w:val="1207C9EF"/>
    <w:rsid w:val="120A0A1E"/>
    <w:rsid w:val="120AD7FD"/>
    <w:rsid w:val="120D2A4A"/>
    <w:rsid w:val="120FBBF7"/>
    <w:rsid w:val="121030D6"/>
    <w:rsid w:val="121290B3"/>
    <w:rsid w:val="12147B19"/>
    <w:rsid w:val="12147F3A"/>
    <w:rsid w:val="121887CA"/>
    <w:rsid w:val="121D368A"/>
    <w:rsid w:val="12203E04"/>
    <w:rsid w:val="1220D309"/>
    <w:rsid w:val="12238233"/>
    <w:rsid w:val="122A3039"/>
    <w:rsid w:val="122A646C"/>
    <w:rsid w:val="122AE9EF"/>
    <w:rsid w:val="122C4F4D"/>
    <w:rsid w:val="122FBD24"/>
    <w:rsid w:val="1235720F"/>
    <w:rsid w:val="123691AD"/>
    <w:rsid w:val="1236D9DB"/>
    <w:rsid w:val="12372B9D"/>
    <w:rsid w:val="1238FFF3"/>
    <w:rsid w:val="123CFE5B"/>
    <w:rsid w:val="123E1171"/>
    <w:rsid w:val="123FA859"/>
    <w:rsid w:val="124466B7"/>
    <w:rsid w:val="1248B9D2"/>
    <w:rsid w:val="124A6786"/>
    <w:rsid w:val="124EABB1"/>
    <w:rsid w:val="124F679E"/>
    <w:rsid w:val="12522A42"/>
    <w:rsid w:val="1253BDA9"/>
    <w:rsid w:val="1253E536"/>
    <w:rsid w:val="12558AB8"/>
    <w:rsid w:val="12561F86"/>
    <w:rsid w:val="12582B31"/>
    <w:rsid w:val="12597AC2"/>
    <w:rsid w:val="125A3E72"/>
    <w:rsid w:val="125BD4A7"/>
    <w:rsid w:val="125C0614"/>
    <w:rsid w:val="126163F4"/>
    <w:rsid w:val="12636A69"/>
    <w:rsid w:val="126A6505"/>
    <w:rsid w:val="126BC5CB"/>
    <w:rsid w:val="12745A2B"/>
    <w:rsid w:val="12762D03"/>
    <w:rsid w:val="1276CEF1"/>
    <w:rsid w:val="12789BCF"/>
    <w:rsid w:val="128559DD"/>
    <w:rsid w:val="1287CD7C"/>
    <w:rsid w:val="1287E172"/>
    <w:rsid w:val="128A2903"/>
    <w:rsid w:val="1291845B"/>
    <w:rsid w:val="12929825"/>
    <w:rsid w:val="1293C0B1"/>
    <w:rsid w:val="1296BB96"/>
    <w:rsid w:val="12991BC0"/>
    <w:rsid w:val="12A024B7"/>
    <w:rsid w:val="12A2E071"/>
    <w:rsid w:val="12A3BF78"/>
    <w:rsid w:val="12A5151A"/>
    <w:rsid w:val="12A58592"/>
    <w:rsid w:val="12A5B13B"/>
    <w:rsid w:val="12ABE9E7"/>
    <w:rsid w:val="12AD0BA1"/>
    <w:rsid w:val="12AE6C89"/>
    <w:rsid w:val="12AF77FC"/>
    <w:rsid w:val="12B24188"/>
    <w:rsid w:val="12B4FF07"/>
    <w:rsid w:val="12B95900"/>
    <w:rsid w:val="12BB73FF"/>
    <w:rsid w:val="12BF288F"/>
    <w:rsid w:val="12C0864D"/>
    <w:rsid w:val="12C0D49E"/>
    <w:rsid w:val="12C4AEE1"/>
    <w:rsid w:val="12C7E037"/>
    <w:rsid w:val="12CB8DF7"/>
    <w:rsid w:val="12CC3805"/>
    <w:rsid w:val="12CDFA73"/>
    <w:rsid w:val="12CF3C59"/>
    <w:rsid w:val="12D02099"/>
    <w:rsid w:val="12D17F2F"/>
    <w:rsid w:val="12D52F5F"/>
    <w:rsid w:val="12DEDA13"/>
    <w:rsid w:val="12E072F7"/>
    <w:rsid w:val="12E522C0"/>
    <w:rsid w:val="12EB6C83"/>
    <w:rsid w:val="12ED527A"/>
    <w:rsid w:val="12EDBBBD"/>
    <w:rsid w:val="12F0919A"/>
    <w:rsid w:val="12F119E2"/>
    <w:rsid w:val="12F3D6EE"/>
    <w:rsid w:val="12F52BAB"/>
    <w:rsid w:val="12F6A190"/>
    <w:rsid w:val="12F7F58A"/>
    <w:rsid w:val="12F9D4CC"/>
    <w:rsid w:val="12FB3A52"/>
    <w:rsid w:val="12FBF794"/>
    <w:rsid w:val="12FC1C63"/>
    <w:rsid w:val="1300DCF8"/>
    <w:rsid w:val="13036438"/>
    <w:rsid w:val="13064C9A"/>
    <w:rsid w:val="130F2AA9"/>
    <w:rsid w:val="13130DDA"/>
    <w:rsid w:val="131687A2"/>
    <w:rsid w:val="13169AE6"/>
    <w:rsid w:val="1316D8AB"/>
    <w:rsid w:val="1318E6FE"/>
    <w:rsid w:val="1321A5B9"/>
    <w:rsid w:val="13224309"/>
    <w:rsid w:val="13239B45"/>
    <w:rsid w:val="13281A05"/>
    <w:rsid w:val="132AC353"/>
    <w:rsid w:val="132DE349"/>
    <w:rsid w:val="1333EB3A"/>
    <w:rsid w:val="13360222"/>
    <w:rsid w:val="1337210D"/>
    <w:rsid w:val="133816B1"/>
    <w:rsid w:val="133B829F"/>
    <w:rsid w:val="133CED78"/>
    <w:rsid w:val="1340A3CD"/>
    <w:rsid w:val="1341E81D"/>
    <w:rsid w:val="13445CEB"/>
    <w:rsid w:val="13447858"/>
    <w:rsid w:val="1346C6A5"/>
    <w:rsid w:val="1351A7FD"/>
    <w:rsid w:val="13521FC7"/>
    <w:rsid w:val="13525FD5"/>
    <w:rsid w:val="135300DC"/>
    <w:rsid w:val="13546A97"/>
    <w:rsid w:val="13559336"/>
    <w:rsid w:val="13567629"/>
    <w:rsid w:val="1356A5F0"/>
    <w:rsid w:val="1357B3FE"/>
    <w:rsid w:val="13596AD5"/>
    <w:rsid w:val="135A42F6"/>
    <w:rsid w:val="135CF725"/>
    <w:rsid w:val="135DA742"/>
    <w:rsid w:val="135E7CA9"/>
    <w:rsid w:val="13605029"/>
    <w:rsid w:val="13617CF2"/>
    <w:rsid w:val="136378DE"/>
    <w:rsid w:val="13648E79"/>
    <w:rsid w:val="13649B6F"/>
    <w:rsid w:val="136A94FC"/>
    <w:rsid w:val="136CCA34"/>
    <w:rsid w:val="136D35E8"/>
    <w:rsid w:val="136FE497"/>
    <w:rsid w:val="13707A0B"/>
    <w:rsid w:val="1370F123"/>
    <w:rsid w:val="13711418"/>
    <w:rsid w:val="13714BF4"/>
    <w:rsid w:val="1371C95B"/>
    <w:rsid w:val="137CD938"/>
    <w:rsid w:val="137EEEB8"/>
    <w:rsid w:val="138B52ED"/>
    <w:rsid w:val="138C471D"/>
    <w:rsid w:val="13949603"/>
    <w:rsid w:val="1395EB3A"/>
    <w:rsid w:val="139B2FE2"/>
    <w:rsid w:val="139D3C35"/>
    <w:rsid w:val="13A1E6EE"/>
    <w:rsid w:val="13A22250"/>
    <w:rsid w:val="13A64DF2"/>
    <w:rsid w:val="13B275BA"/>
    <w:rsid w:val="13B45E02"/>
    <w:rsid w:val="13B78518"/>
    <w:rsid w:val="13B81C52"/>
    <w:rsid w:val="13B869AF"/>
    <w:rsid w:val="13BA02AB"/>
    <w:rsid w:val="13BAB92D"/>
    <w:rsid w:val="13BE044B"/>
    <w:rsid w:val="13C71B77"/>
    <w:rsid w:val="13C95ED8"/>
    <w:rsid w:val="13CE0D61"/>
    <w:rsid w:val="13CE5856"/>
    <w:rsid w:val="13D01462"/>
    <w:rsid w:val="13D0AEB1"/>
    <w:rsid w:val="13D123B7"/>
    <w:rsid w:val="13D29F7D"/>
    <w:rsid w:val="13D2F3F4"/>
    <w:rsid w:val="13D5AA7C"/>
    <w:rsid w:val="13D73418"/>
    <w:rsid w:val="13DBC057"/>
    <w:rsid w:val="13DBC53C"/>
    <w:rsid w:val="13E18EC7"/>
    <w:rsid w:val="13E770DD"/>
    <w:rsid w:val="13EAA2AE"/>
    <w:rsid w:val="13EBE866"/>
    <w:rsid w:val="13EEE200"/>
    <w:rsid w:val="13F067B5"/>
    <w:rsid w:val="13FBD272"/>
    <w:rsid w:val="13FBEC9E"/>
    <w:rsid w:val="13FC4D31"/>
    <w:rsid w:val="13FE0CFD"/>
    <w:rsid w:val="13FF7A24"/>
    <w:rsid w:val="14000AC2"/>
    <w:rsid w:val="1402FE88"/>
    <w:rsid w:val="1407AEA6"/>
    <w:rsid w:val="140A489A"/>
    <w:rsid w:val="140DB919"/>
    <w:rsid w:val="14120D41"/>
    <w:rsid w:val="14139A5D"/>
    <w:rsid w:val="1414DC56"/>
    <w:rsid w:val="1415295D"/>
    <w:rsid w:val="1417CC05"/>
    <w:rsid w:val="1419AA9D"/>
    <w:rsid w:val="141BE51A"/>
    <w:rsid w:val="1420655F"/>
    <w:rsid w:val="1421495F"/>
    <w:rsid w:val="14218ABD"/>
    <w:rsid w:val="1428AB3E"/>
    <w:rsid w:val="142BDFCE"/>
    <w:rsid w:val="142D18C0"/>
    <w:rsid w:val="14322B16"/>
    <w:rsid w:val="14329EFC"/>
    <w:rsid w:val="1438BD6D"/>
    <w:rsid w:val="143D6E3A"/>
    <w:rsid w:val="14411A5C"/>
    <w:rsid w:val="1442F895"/>
    <w:rsid w:val="14442E73"/>
    <w:rsid w:val="1449511C"/>
    <w:rsid w:val="1449E207"/>
    <w:rsid w:val="144ABD67"/>
    <w:rsid w:val="144AE535"/>
    <w:rsid w:val="144E9573"/>
    <w:rsid w:val="144F8E98"/>
    <w:rsid w:val="1450AF6E"/>
    <w:rsid w:val="1450D2BD"/>
    <w:rsid w:val="14564689"/>
    <w:rsid w:val="14568E69"/>
    <w:rsid w:val="145C7501"/>
    <w:rsid w:val="145D267A"/>
    <w:rsid w:val="145EF245"/>
    <w:rsid w:val="145F83F8"/>
    <w:rsid w:val="14642547"/>
    <w:rsid w:val="14653F1E"/>
    <w:rsid w:val="146AAF91"/>
    <w:rsid w:val="146B7291"/>
    <w:rsid w:val="146F00E6"/>
    <w:rsid w:val="1471CFA5"/>
    <w:rsid w:val="1475D932"/>
    <w:rsid w:val="147646E7"/>
    <w:rsid w:val="147AF67B"/>
    <w:rsid w:val="147B47FC"/>
    <w:rsid w:val="147CB852"/>
    <w:rsid w:val="147D23C4"/>
    <w:rsid w:val="147D3E78"/>
    <w:rsid w:val="147E930B"/>
    <w:rsid w:val="1480516D"/>
    <w:rsid w:val="148092C6"/>
    <w:rsid w:val="14855BD3"/>
    <w:rsid w:val="1487E666"/>
    <w:rsid w:val="148B6634"/>
    <w:rsid w:val="148C181C"/>
    <w:rsid w:val="148E2BE7"/>
    <w:rsid w:val="148F63B0"/>
    <w:rsid w:val="14900CC3"/>
    <w:rsid w:val="1493A3F3"/>
    <w:rsid w:val="1494009D"/>
    <w:rsid w:val="14947684"/>
    <w:rsid w:val="1494FC6E"/>
    <w:rsid w:val="1496FCE7"/>
    <w:rsid w:val="149AF83D"/>
    <w:rsid w:val="14A8B44D"/>
    <w:rsid w:val="14AB0FAC"/>
    <w:rsid w:val="14AC90E9"/>
    <w:rsid w:val="14AF1F93"/>
    <w:rsid w:val="14B25024"/>
    <w:rsid w:val="14B49FAE"/>
    <w:rsid w:val="14B6105B"/>
    <w:rsid w:val="14BAE841"/>
    <w:rsid w:val="14BB3F4A"/>
    <w:rsid w:val="14BBC02A"/>
    <w:rsid w:val="14BD2C15"/>
    <w:rsid w:val="14BD5204"/>
    <w:rsid w:val="14C0D663"/>
    <w:rsid w:val="14C4B211"/>
    <w:rsid w:val="14C7C492"/>
    <w:rsid w:val="14C9CED9"/>
    <w:rsid w:val="14CA7C5B"/>
    <w:rsid w:val="14CA9205"/>
    <w:rsid w:val="14CCC3A3"/>
    <w:rsid w:val="14D0B478"/>
    <w:rsid w:val="14D206A8"/>
    <w:rsid w:val="14D94F90"/>
    <w:rsid w:val="14DBD95B"/>
    <w:rsid w:val="14E3AAA8"/>
    <w:rsid w:val="14E5AD9C"/>
    <w:rsid w:val="14E80D81"/>
    <w:rsid w:val="14ECFE3E"/>
    <w:rsid w:val="14ED3580"/>
    <w:rsid w:val="14EDDFB6"/>
    <w:rsid w:val="14EF8C4F"/>
    <w:rsid w:val="14F1A67A"/>
    <w:rsid w:val="14F84C39"/>
    <w:rsid w:val="14F95412"/>
    <w:rsid w:val="14FAC1A7"/>
    <w:rsid w:val="14FACF25"/>
    <w:rsid w:val="14FE8315"/>
    <w:rsid w:val="14FECBC7"/>
    <w:rsid w:val="15002136"/>
    <w:rsid w:val="15016A84"/>
    <w:rsid w:val="150213EB"/>
    <w:rsid w:val="15021662"/>
    <w:rsid w:val="15037698"/>
    <w:rsid w:val="15043086"/>
    <w:rsid w:val="150604ED"/>
    <w:rsid w:val="15067895"/>
    <w:rsid w:val="1507B921"/>
    <w:rsid w:val="1508CB3C"/>
    <w:rsid w:val="1508ED0D"/>
    <w:rsid w:val="15093110"/>
    <w:rsid w:val="150A4A27"/>
    <w:rsid w:val="150CF508"/>
    <w:rsid w:val="150E2E09"/>
    <w:rsid w:val="1510D437"/>
    <w:rsid w:val="15149893"/>
    <w:rsid w:val="15151C14"/>
    <w:rsid w:val="152195AD"/>
    <w:rsid w:val="1523B773"/>
    <w:rsid w:val="152402DD"/>
    <w:rsid w:val="15240CA7"/>
    <w:rsid w:val="152595B9"/>
    <w:rsid w:val="1525FB24"/>
    <w:rsid w:val="1526AD73"/>
    <w:rsid w:val="1527844A"/>
    <w:rsid w:val="1527B2D2"/>
    <w:rsid w:val="152E0028"/>
    <w:rsid w:val="1530CAAB"/>
    <w:rsid w:val="1531F64D"/>
    <w:rsid w:val="1532E0D3"/>
    <w:rsid w:val="15374CB8"/>
    <w:rsid w:val="15382521"/>
    <w:rsid w:val="15395BB0"/>
    <w:rsid w:val="1539835A"/>
    <w:rsid w:val="153AB14F"/>
    <w:rsid w:val="153B5350"/>
    <w:rsid w:val="153C795A"/>
    <w:rsid w:val="15401FF5"/>
    <w:rsid w:val="15407D7C"/>
    <w:rsid w:val="154565B9"/>
    <w:rsid w:val="15468394"/>
    <w:rsid w:val="1546918E"/>
    <w:rsid w:val="15484A22"/>
    <w:rsid w:val="154A22FB"/>
    <w:rsid w:val="154D7144"/>
    <w:rsid w:val="154E81F2"/>
    <w:rsid w:val="1552C050"/>
    <w:rsid w:val="1552F841"/>
    <w:rsid w:val="155314DE"/>
    <w:rsid w:val="1557DBC1"/>
    <w:rsid w:val="1557E1F6"/>
    <w:rsid w:val="1559756B"/>
    <w:rsid w:val="155BF17F"/>
    <w:rsid w:val="155C0316"/>
    <w:rsid w:val="155D3ACF"/>
    <w:rsid w:val="155F4735"/>
    <w:rsid w:val="156128B8"/>
    <w:rsid w:val="156A6462"/>
    <w:rsid w:val="156F5309"/>
    <w:rsid w:val="156FA9DD"/>
    <w:rsid w:val="15747DC3"/>
    <w:rsid w:val="15762FC2"/>
    <w:rsid w:val="1578E636"/>
    <w:rsid w:val="1578EB82"/>
    <w:rsid w:val="157E9FBE"/>
    <w:rsid w:val="157F13F0"/>
    <w:rsid w:val="15816AFB"/>
    <w:rsid w:val="15829C33"/>
    <w:rsid w:val="1584D7AE"/>
    <w:rsid w:val="15856D2C"/>
    <w:rsid w:val="1586D901"/>
    <w:rsid w:val="15888E74"/>
    <w:rsid w:val="158DBC4E"/>
    <w:rsid w:val="15940180"/>
    <w:rsid w:val="1595B840"/>
    <w:rsid w:val="159A0BEA"/>
    <w:rsid w:val="159A91C3"/>
    <w:rsid w:val="159ED20E"/>
    <w:rsid w:val="15A27CD8"/>
    <w:rsid w:val="15A2D039"/>
    <w:rsid w:val="15A39612"/>
    <w:rsid w:val="15A4FB17"/>
    <w:rsid w:val="15AA36B7"/>
    <w:rsid w:val="15AACBFD"/>
    <w:rsid w:val="15AC1DAD"/>
    <w:rsid w:val="15B3B21F"/>
    <w:rsid w:val="15B9177E"/>
    <w:rsid w:val="15BC799E"/>
    <w:rsid w:val="15BCBEDD"/>
    <w:rsid w:val="15BE18D9"/>
    <w:rsid w:val="15BF75FD"/>
    <w:rsid w:val="15BFA976"/>
    <w:rsid w:val="15C05852"/>
    <w:rsid w:val="15C16E8C"/>
    <w:rsid w:val="15C24C14"/>
    <w:rsid w:val="15C52FBA"/>
    <w:rsid w:val="15C715C3"/>
    <w:rsid w:val="15CD5256"/>
    <w:rsid w:val="15CD55B8"/>
    <w:rsid w:val="15D08059"/>
    <w:rsid w:val="15D1A412"/>
    <w:rsid w:val="15D29B0D"/>
    <w:rsid w:val="15D3392C"/>
    <w:rsid w:val="15D601DC"/>
    <w:rsid w:val="15D65E1C"/>
    <w:rsid w:val="15D737D5"/>
    <w:rsid w:val="15DAC103"/>
    <w:rsid w:val="15DCC0CE"/>
    <w:rsid w:val="15DFF03B"/>
    <w:rsid w:val="15E07039"/>
    <w:rsid w:val="15E31E11"/>
    <w:rsid w:val="15E58526"/>
    <w:rsid w:val="15E8D76C"/>
    <w:rsid w:val="15EAB649"/>
    <w:rsid w:val="15EAB9C9"/>
    <w:rsid w:val="15EB8C19"/>
    <w:rsid w:val="15ED20F6"/>
    <w:rsid w:val="15EDB25B"/>
    <w:rsid w:val="15F1A1B3"/>
    <w:rsid w:val="15F2994A"/>
    <w:rsid w:val="15F547B8"/>
    <w:rsid w:val="15F7F9E0"/>
    <w:rsid w:val="15FB19F1"/>
    <w:rsid w:val="16028207"/>
    <w:rsid w:val="1603F985"/>
    <w:rsid w:val="16045120"/>
    <w:rsid w:val="1604C2EE"/>
    <w:rsid w:val="16063B86"/>
    <w:rsid w:val="16078B9A"/>
    <w:rsid w:val="160EE5E7"/>
    <w:rsid w:val="1614F474"/>
    <w:rsid w:val="161DB81C"/>
    <w:rsid w:val="161EC26A"/>
    <w:rsid w:val="1620C31F"/>
    <w:rsid w:val="16229213"/>
    <w:rsid w:val="1623BE90"/>
    <w:rsid w:val="1624DFCA"/>
    <w:rsid w:val="1624F909"/>
    <w:rsid w:val="162EB694"/>
    <w:rsid w:val="162EDDD0"/>
    <w:rsid w:val="162F2663"/>
    <w:rsid w:val="1633C251"/>
    <w:rsid w:val="163609E8"/>
    <w:rsid w:val="163A97FD"/>
    <w:rsid w:val="163DF2B7"/>
    <w:rsid w:val="163E32AD"/>
    <w:rsid w:val="164348F8"/>
    <w:rsid w:val="164909A0"/>
    <w:rsid w:val="1649E3D4"/>
    <w:rsid w:val="164B3B4B"/>
    <w:rsid w:val="164E4245"/>
    <w:rsid w:val="164F0D7F"/>
    <w:rsid w:val="1652211F"/>
    <w:rsid w:val="16532235"/>
    <w:rsid w:val="1655AD23"/>
    <w:rsid w:val="1659DE05"/>
    <w:rsid w:val="165BD9DD"/>
    <w:rsid w:val="16628DEF"/>
    <w:rsid w:val="166BCC89"/>
    <w:rsid w:val="166D780C"/>
    <w:rsid w:val="167331AA"/>
    <w:rsid w:val="1675333C"/>
    <w:rsid w:val="1679179B"/>
    <w:rsid w:val="167ED96E"/>
    <w:rsid w:val="1680613B"/>
    <w:rsid w:val="168243FA"/>
    <w:rsid w:val="168501EC"/>
    <w:rsid w:val="16871ABB"/>
    <w:rsid w:val="1687523C"/>
    <w:rsid w:val="168AD3E4"/>
    <w:rsid w:val="168DF6D6"/>
    <w:rsid w:val="168EBCC2"/>
    <w:rsid w:val="168EDDB9"/>
    <w:rsid w:val="1695C5DC"/>
    <w:rsid w:val="169C5E37"/>
    <w:rsid w:val="169CD925"/>
    <w:rsid w:val="16A27884"/>
    <w:rsid w:val="16A3A09A"/>
    <w:rsid w:val="16A50D12"/>
    <w:rsid w:val="16A65F3F"/>
    <w:rsid w:val="16A705FC"/>
    <w:rsid w:val="16A9308B"/>
    <w:rsid w:val="16AA96AC"/>
    <w:rsid w:val="16AD39E8"/>
    <w:rsid w:val="16B9D676"/>
    <w:rsid w:val="16BB9670"/>
    <w:rsid w:val="16BCC7BF"/>
    <w:rsid w:val="16BD1750"/>
    <w:rsid w:val="16BD53AE"/>
    <w:rsid w:val="16BE71C0"/>
    <w:rsid w:val="16C00B51"/>
    <w:rsid w:val="16C0600E"/>
    <w:rsid w:val="16C0EB0C"/>
    <w:rsid w:val="16C5386C"/>
    <w:rsid w:val="16C5BA13"/>
    <w:rsid w:val="16CD8FDB"/>
    <w:rsid w:val="16D4CD2B"/>
    <w:rsid w:val="16D689F5"/>
    <w:rsid w:val="16DB4CF1"/>
    <w:rsid w:val="16DE1452"/>
    <w:rsid w:val="16DE8A99"/>
    <w:rsid w:val="16E00F08"/>
    <w:rsid w:val="16E4856E"/>
    <w:rsid w:val="16E70448"/>
    <w:rsid w:val="16EBEB54"/>
    <w:rsid w:val="16ED6B0C"/>
    <w:rsid w:val="16EDC0E6"/>
    <w:rsid w:val="16EED19F"/>
    <w:rsid w:val="16EF813D"/>
    <w:rsid w:val="16F169F6"/>
    <w:rsid w:val="16F1B6F7"/>
    <w:rsid w:val="16F2B00D"/>
    <w:rsid w:val="16F7862C"/>
    <w:rsid w:val="16F7BFB0"/>
    <w:rsid w:val="16FA6159"/>
    <w:rsid w:val="16FEC228"/>
    <w:rsid w:val="1701A90C"/>
    <w:rsid w:val="1703B126"/>
    <w:rsid w:val="170A8BB2"/>
    <w:rsid w:val="170B4D8F"/>
    <w:rsid w:val="170D004F"/>
    <w:rsid w:val="170F02DD"/>
    <w:rsid w:val="17113E2B"/>
    <w:rsid w:val="171267AD"/>
    <w:rsid w:val="1715C450"/>
    <w:rsid w:val="1717CE39"/>
    <w:rsid w:val="171889FF"/>
    <w:rsid w:val="171A82EC"/>
    <w:rsid w:val="17206086"/>
    <w:rsid w:val="17209B7D"/>
    <w:rsid w:val="1720AB7D"/>
    <w:rsid w:val="172108BD"/>
    <w:rsid w:val="1722A121"/>
    <w:rsid w:val="1722FB30"/>
    <w:rsid w:val="172D4EB4"/>
    <w:rsid w:val="17303144"/>
    <w:rsid w:val="17311E32"/>
    <w:rsid w:val="173358EC"/>
    <w:rsid w:val="1734EBD4"/>
    <w:rsid w:val="17378EC2"/>
    <w:rsid w:val="17408996"/>
    <w:rsid w:val="1742B5CD"/>
    <w:rsid w:val="1746BEB3"/>
    <w:rsid w:val="174FB852"/>
    <w:rsid w:val="17511BD3"/>
    <w:rsid w:val="17512B92"/>
    <w:rsid w:val="17539A18"/>
    <w:rsid w:val="1756BFAD"/>
    <w:rsid w:val="1757C094"/>
    <w:rsid w:val="17592B7F"/>
    <w:rsid w:val="175A596D"/>
    <w:rsid w:val="1760FD96"/>
    <w:rsid w:val="176408C5"/>
    <w:rsid w:val="1765F3BF"/>
    <w:rsid w:val="1765FDEF"/>
    <w:rsid w:val="176A6656"/>
    <w:rsid w:val="176B0667"/>
    <w:rsid w:val="176F4C76"/>
    <w:rsid w:val="177080AC"/>
    <w:rsid w:val="17709343"/>
    <w:rsid w:val="1773E609"/>
    <w:rsid w:val="17761B77"/>
    <w:rsid w:val="1777B8FA"/>
    <w:rsid w:val="177F42EA"/>
    <w:rsid w:val="177FE415"/>
    <w:rsid w:val="17802E77"/>
    <w:rsid w:val="1780C011"/>
    <w:rsid w:val="1784BB6F"/>
    <w:rsid w:val="17854879"/>
    <w:rsid w:val="17870431"/>
    <w:rsid w:val="17892428"/>
    <w:rsid w:val="17899BCF"/>
    <w:rsid w:val="178A2874"/>
    <w:rsid w:val="178B228D"/>
    <w:rsid w:val="178E0491"/>
    <w:rsid w:val="178E80FD"/>
    <w:rsid w:val="178F3053"/>
    <w:rsid w:val="17902F97"/>
    <w:rsid w:val="1791FDCB"/>
    <w:rsid w:val="179327D6"/>
    <w:rsid w:val="1798D228"/>
    <w:rsid w:val="179A226A"/>
    <w:rsid w:val="179E808D"/>
    <w:rsid w:val="179F882C"/>
    <w:rsid w:val="179FC7CE"/>
    <w:rsid w:val="17A85E60"/>
    <w:rsid w:val="17A867B2"/>
    <w:rsid w:val="17A9ED73"/>
    <w:rsid w:val="17AC2748"/>
    <w:rsid w:val="17AE667A"/>
    <w:rsid w:val="17B13F2C"/>
    <w:rsid w:val="17B4043B"/>
    <w:rsid w:val="17BA81C3"/>
    <w:rsid w:val="17BA9CBC"/>
    <w:rsid w:val="17BC22C2"/>
    <w:rsid w:val="17BFE4FC"/>
    <w:rsid w:val="17C71D61"/>
    <w:rsid w:val="17C9AF75"/>
    <w:rsid w:val="17CB781A"/>
    <w:rsid w:val="17CBD2E7"/>
    <w:rsid w:val="17D2EEC3"/>
    <w:rsid w:val="17D36438"/>
    <w:rsid w:val="17D5A861"/>
    <w:rsid w:val="17D65318"/>
    <w:rsid w:val="17D93DEE"/>
    <w:rsid w:val="17DBE644"/>
    <w:rsid w:val="17E06D7C"/>
    <w:rsid w:val="17E2D425"/>
    <w:rsid w:val="17E7BB48"/>
    <w:rsid w:val="17EAA987"/>
    <w:rsid w:val="17ECD21F"/>
    <w:rsid w:val="17EFB571"/>
    <w:rsid w:val="17F2303F"/>
    <w:rsid w:val="17FEC84E"/>
    <w:rsid w:val="18011B95"/>
    <w:rsid w:val="18065110"/>
    <w:rsid w:val="180AA7FC"/>
    <w:rsid w:val="180DE4E0"/>
    <w:rsid w:val="181084DF"/>
    <w:rsid w:val="18132A68"/>
    <w:rsid w:val="1813BDD7"/>
    <w:rsid w:val="18154638"/>
    <w:rsid w:val="18174F79"/>
    <w:rsid w:val="181B64AF"/>
    <w:rsid w:val="181EFE10"/>
    <w:rsid w:val="18209FCA"/>
    <w:rsid w:val="1825AA14"/>
    <w:rsid w:val="18266891"/>
    <w:rsid w:val="1827E568"/>
    <w:rsid w:val="18280487"/>
    <w:rsid w:val="1828D303"/>
    <w:rsid w:val="182AD3AB"/>
    <w:rsid w:val="182D72AE"/>
    <w:rsid w:val="182F4E8B"/>
    <w:rsid w:val="182FC7A7"/>
    <w:rsid w:val="182FFED8"/>
    <w:rsid w:val="18304BC4"/>
    <w:rsid w:val="1838395A"/>
    <w:rsid w:val="183905EB"/>
    <w:rsid w:val="183AB303"/>
    <w:rsid w:val="183F7809"/>
    <w:rsid w:val="1845952C"/>
    <w:rsid w:val="184ABC4D"/>
    <w:rsid w:val="184E4930"/>
    <w:rsid w:val="184EBA2E"/>
    <w:rsid w:val="1850DB44"/>
    <w:rsid w:val="1853660E"/>
    <w:rsid w:val="18562259"/>
    <w:rsid w:val="18589DCF"/>
    <w:rsid w:val="185A7E7F"/>
    <w:rsid w:val="185D0B5C"/>
    <w:rsid w:val="185DF4B7"/>
    <w:rsid w:val="185FE84A"/>
    <w:rsid w:val="186096AB"/>
    <w:rsid w:val="1861CFF3"/>
    <w:rsid w:val="18622014"/>
    <w:rsid w:val="1865906C"/>
    <w:rsid w:val="186ACE47"/>
    <w:rsid w:val="186D1937"/>
    <w:rsid w:val="186D555B"/>
    <w:rsid w:val="186E11A9"/>
    <w:rsid w:val="1870D700"/>
    <w:rsid w:val="1876388F"/>
    <w:rsid w:val="18771125"/>
    <w:rsid w:val="1877AECD"/>
    <w:rsid w:val="1878F7D3"/>
    <w:rsid w:val="187900E7"/>
    <w:rsid w:val="187D989B"/>
    <w:rsid w:val="187E0BA5"/>
    <w:rsid w:val="18829DFF"/>
    <w:rsid w:val="18844CC0"/>
    <w:rsid w:val="18846839"/>
    <w:rsid w:val="18863646"/>
    <w:rsid w:val="188A6112"/>
    <w:rsid w:val="188A868E"/>
    <w:rsid w:val="188AEBE9"/>
    <w:rsid w:val="188BA654"/>
    <w:rsid w:val="188C8048"/>
    <w:rsid w:val="188D3797"/>
    <w:rsid w:val="188E204F"/>
    <w:rsid w:val="189098FC"/>
    <w:rsid w:val="1893B5C5"/>
    <w:rsid w:val="1894D6F3"/>
    <w:rsid w:val="18955F37"/>
    <w:rsid w:val="18971916"/>
    <w:rsid w:val="1897EE85"/>
    <w:rsid w:val="18981454"/>
    <w:rsid w:val="189978E2"/>
    <w:rsid w:val="189A44C2"/>
    <w:rsid w:val="189B3978"/>
    <w:rsid w:val="189B47C8"/>
    <w:rsid w:val="189D13FC"/>
    <w:rsid w:val="18A0A169"/>
    <w:rsid w:val="18A0CE2A"/>
    <w:rsid w:val="18A11739"/>
    <w:rsid w:val="18A15D1F"/>
    <w:rsid w:val="18A37D14"/>
    <w:rsid w:val="18A6D56E"/>
    <w:rsid w:val="18AA2D48"/>
    <w:rsid w:val="18AA751F"/>
    <w:rsid w:val="18AE7E3A"/>
    <w:rsid w:val="18AFC61C"/>
    <w:rsid w:val="18AFF53F"/>
    <w:rsid w:val="18B1F5C9"/>
    <w:rsid w:val="18B27F30"/>
    <w:rsid w:val="18B38956"/>
    <w:rsid w:val="18B9003A"/>
    <w:rsid w:val="18B9BEA7"/>
    <w:rsid w:val="18BA1C45"/>
    <w:rsid w:val="18BB1949"/>
    <w:rsid w:val="18BD6AAE"/>
    <w:rsid w:val="18BD77E0"/>
    <w:rsid w:val="18BE4005"/>
    <w:rsid w:val="18BF64B1"/>
    <w:rsid w:val="18C09BF7"/>
    <w:rsid w:val="18C32F9C"/>
    <w:rsid w:val="18C52621"/>
    <w:rsid w:val="18C8EBEB"/>
    <w:rsid w:val="18C93B00"/>
    <w:rsid w:val="18CCE5BF"/>
    <w:rsid w:val="18CF13AD"/>
    <w:rsid w:val="18D0CF19"/>
    <w:rsid w:val="18D59937"/>
    <w:rsid w:val="18D879FA"/>
    <w:rsid w:val="18DAD0F8"/>
    <w:rsid w:val="18DBA366"/>
    <w:rsid w:val="18DCC8B2"/>
    <w:rsid w:val="18DE919B"/>
    <w:rsid w:val="18E04E55"/>
    <w:rsid w:val="18E8ABBE"/>
    <w:rsid w:val="18E93848"/>
    <w:rsid w:val="18F16D25"/>
    <w:rsid w:val="18F226F2"/>
    <w:rsid w:val="18F2D246"/>
    <w:rsid w:val="18F4302B"/>
    <w:rsid w:val="18F4AB15"/>
    <w:rsid w:val="18F7F7BD"/>
    <w:rsid w:val="18F91F01"/>
    <w:rsid w:val="18FFA486"/>
    <w:rsid w:val="1900965D"/>
    <w:rsid w:val="19054920"/>
    <w:rsid w:val="19060FE9"/>
    <w:rsid w:val="19080E70"/>
    <w:rsid w:val="190B0AA7"/>
    <w:rsid w:val="190C6408"/>
    <w:rsid w:val="190D91E0"/>
    <w:rsid w:val="190F1AEC"/>
    <w:rsid w:val="190F567C"/>
    <w:rsid w:val="1912472E"/>
    <w:rsid w:val="1912D704"/>
    <w:rsid w:val="1913E664"/>
    <w:rsid w:val="1916FD49"/>
    <w:rsid w:val="191ADB09"/>
    <w:rsid w:val="19212978"/>
    <w:rsid w:val="1922B695"/>
    <w:rsid w:val="19264E59"/>
    <w:rsid w:val="19294ED4"/>
    <w:rsid w:val="192C346C"/>
    <w:rsid w:val="192DBCEB"/>
    <w:rsid w:val="192F2030"/>
    <w:rsid w:val="192FD96A"/>
    <w:rsid w:val="1930998F"/>
    <w:rsid w:val="1930FD0F"/>
    <w:rsid w:val="19352D72"/>
    <w:rsid w:val="193687B0"/>
    <w:rsid w:val="193825D8"/>
    <w:rsid w:val="19395746"/>
    <w:rsid w:val="193AF734"/>
    <w:rsid w:val="193D96B3"/>
    <w:rsid w:val="193E1321"/>
    <w:rsid w:val="1942EDED"/>
    <w:rsid w:val="194401A4"/>
    <w:rsid w:val="19459EE7"/>
    <w:rsid w:val="19485B5A"/>
    <w:rsid w:val="194935C7"/>
    <w:rsid w:val="194AC0CC"/>
    <w:rsid w:val="194AC5B2"/>
    <w:rsid w:val="194C264A"/>
    <w:rsid w:val="194E1500"/>
    <w:rsid w:val="19523AB6"/>
    <w:rsid w:val="19540E81"/>
    <w:rsid w:val="19569E65"/>
    <w:rsid w:val="19588FCD"/>
    <w:rsid w:val="1959276B"/>
    <w:rsid w:val="195A1B71"/>
    <w:rsid w:val="195A8EE7"/>
    <w:rsid w:val="195E06AC"/>
    <w:rsid w:val="195E8932"/>
    <w:rsid w:val="195F3DE2"/>
    <w:rsid w:val="1960B516"/>
    <w:rsid w:val="19622129"/>
    <w:rsid w:val="19643419"/>
    <w:rsid w:val="196994CB"/>
    <w:rsid w:val="196A4121"/>
    <w:rsid w:val="196CAE8B"/>
    <w:rsid w:val="196E97A4"/>
    <w:rsid w:val="19721F2D"/>
    <w:rsid w:val="1974E945"/>
    <w:rsid w:val="1975C97A"/>
    <w:rsid w:val="1976881C"/>
    <w:rsid w:val="1976C587"/>
    <w:rsid w:val="1977B2A1"/>
    <w:rsid w:val="198279F7"/>
    <w:rsid w:val="19833ABF"/>
    <w:rsid w:val="19886D70"/>
    <w:rsid w:val="198A4BB6"/>
    <w:rsid w:val="198D29B1"/>
    <w:rsid w:val="198F459D"/>
    <w:rsid w:val="19913AD9"/>
    <w:rsid w:val="19979A12"/>
    <w:rsid w:val="19987C91"/>
    <w:rsid w:val="19A32584"/>
    <w:rsid w:val="19A4CEFA"/>
    <w:rsid w:val="19A613C5"/>
    <w:rsid w:val="19A93E46"/>
    <w:rsid w:val="19AA0E71"/>
    <w:rsid w:val="19AC33B7"/>
    <w:rsid w:val="19B0FA08"/>
    <w:rsid w:val="19B1B519"/>
    <w:rsid w:val="19B2C383"/>
    <w:rsid w:val="19B46FE3"/>
    <w:rsid w:val="19B4DE19"/>
    <w:rsid w:val="19B55801"/>
    <w:rsid w:val="19B659E0"/>
    <w:rsid w:val="19BD1D4E"/>
    <w:rsid w:val="19BD9A95"/>
    <w:rsid w:val="19C19001"/>
    <w:rsid w:val="19C30F05"/>
    <w:rsid w:val="19C46481"/>
    <w:rsid w:val="19C4E31C"/>
    <w:rsid w:val="19C727C3"/>
    <w:rsid w:val="19CAF300"/>
    <w:rsid w:val="19CB6E50"/>
    <w:rsid w:val="19CF3E54"/>
    <w:rsid w:val="19D4DE9C"/>
    <w:rsid w:val="19D5E6C1"/>
    <w:rsid w:val="19DAD43B"/>
    <w:rsid w:val="19DBD297"/>
    <w:rsid w:val="19DC5945"/>
    <w:rsid w:val="19DC6776"/>
    <w:rsid w:val="19E3C583"/>
    <w:rsid w:val="19E478A1"/>
    <w:rsid w:val="19E654D8"/>
    <w:rsid w:val="19E68D1F"/>
    <w:rsid w:val="19E8B6E8"/>
    <w:rsid w:val="19E91AB5"/>
    <w:rsid w:val="19EE9136"/>
    <w:rsid w:val="19F02C59"/>
    <w:rsid w:val="19F2613B"/>
    <w:rsid w:val="19F28BAD"/>
    <w:rsid w:val="19F67A77"/>
    <w:rsid w:val="19F6D518"/>
    <w:rsid w:val="19F88C85"/>
    <w:rsid w:val="19F9D508"/>
    <w:rsid w:val="1A061BCE"/>
    <w:rsid w:val="1A0A9840"/>
    <w:rsid w:val="1A0D5234"/>
    <w:rsid w:val="1A11AA37"/>
    <w:rsid w:val="1A128D3C"/>
    <w:rsid w:val="1A134C0E"/>
    <w:rsid w:val="1A144D35"/>
    <w:rsid w:val="1A17C0C3"/>
    <w:rsid w:val="1A19E0B4"/>
    <w:rsid w:val="1A1B0D70"/>
    <w:rsid w:val="1A1B7F69"/>
    <w:rsid w:val="1A1B8715"/>
    <w:rsid w:val="1A200C14"/>
    <w:rsid w:val="1A20A3E9"/>
    <w:rsid w:val="1A227EE8"/>
    <w:rsid w:val="1A22A1C0"/>
    <w:rsid w:val="1A23BDF0"/>
    <w:rsid w:val="1A24C988"/>
    <w:rsid w:val="1A260BA2"/>
    <w:rsid w:val="1A2A8BD8"/>
    <w:rsid w:val="1A2AB44F"/>
    <w:rsid w:val="1A2DE206"/>
    <w:rsid w:val="1A30E19C"/>
    <w:rsid w:val="1A3D26B3"/>
    <w:rsid w:val="1A3E2F80"/>
    <w:rsid w:val="1A4A0B3A"/>
    <w:rsid w:val="1A4A9B6E"/>
    <w:rsid w:val="1A4AAEA8"/>
    <w:rsid w:val="1A4C5A63"/>
    <w:rsid w:val="1A4D3E7D"/>
    <w:rsid w:val="1A4EA662"/>
    <w:rsid w:val="1A51B89B"/>
    <w:rsid w:val="1A51BB12"/>
    <w:rsid w:val="1A51D64C"/>
    <w:rsid w:val="1A53B129"/>
    <w:rsid w:val="1A541A5E"/>
    <w:rsid w:val="1A55D534"/>
    <w:rsid w:val="1A5B607C"/>
    <w:rsid w:val="1A61CDA6"/>
    <w:rsid w:val="1A62001D"/>
    <w:rsid w:val="1A621D09"/>
    <w:rsid w:val="1A66D8BF"/>
    <w:rsid w:val="1A683F25"/>
    <w:rsid w:val="1A6B1FCA"/>
    <w:rsid w:val="1A717AF5"/>
    <w:rsid w:val="1A73515D"/>
    <w:rsid w:val="1A754D31"/>
    <w:rsid w:val="1A767176"/>
    <w:rsid w:val="1A786964"/>
    <w:rsid w:val="1A79D1FD"/>
    <w:rsid w:val="1A7C674D"/>
    <w:rsid w:val="1A84E441"/>
    <w:rsid w:val="1A850C1C"/>
    <w:rsid w:val="1A8700CC"/>
    <w:rsid w:val="1A89E4EA"/>
    <w:rsid w:val="1A8A9233"/>
    <w:rsid w:val="1A8ED248"/>
    <w:rsid w:val="1A90962E"/>
    <w:rsid w:val="1A9196FA"/>
    <w:rsid w:val="1A931822"/>
    <w:rsid w:val="1A95457E"/>
    <w:rsid w:val="1A95E541"/>
    <w:rsid w:val="1A960081"/>
    <w:rsid w:val="1A966173"/>
    <w:rsid w:val="1A969B23"/>
    <w:rsid w:val="1A976D63"/>
    <w:rsid w:val="1A9E06E7"/>
    <w:rsid w:val="1AA5F5D3"/>
    <w:rsid w:val="1AA6A818"/>
    <w:rsid w:val="1AAA41CC"/>
    <w:rsid w:val="1AAA8DB7"/>
    <w:rsid w:val="1AAB4E61"/>
    <w:rsid w:val="1AACE8E6"/>
    <w:rsid w:val="1AAF0B77"/>
    <w:rsid w:val="1AB01D77"/>
    <w:rsid w:val="1AB0C707"/>
    <w:rsid w:val="1AB1BC1F"/>
    <w:rsid w:val="1AB264FC"/>
    <w:rsid w:val="1AB35BE8"/>
    <w:rsid w:val="1AB3FC5C"/>
    <w:rsid w:val="1AB919E9"/>
    <w:rsid w:val="1ABBC672"/>
    <w:rsid w:val="1ABE5F7A"/>
    <w:rsid w:val="1ABECF87"/>
    <w:rsid w:val="1AC45680"/>
    <w:rsid w:val="1AC4E982"/>
    <w:rsid w:val="1AC97FA0"/>
    <w:rsid w:val="1ACA49A9"/>
    <w:rsid w:val="1ACEA30A"/>
    <w:rsid w:val="1ACEC193"/>
    <w:rsid w:val="1ACF2013"/>
    <w:rsid w:val="1AD052F9"/>
    <w:rsid w:val="1AD2C272"/>
    <w:rsid w:val="1AD35430"/>
    <w:rsid w:val="1AD361EA"/>
    <w:rsid w:val="1AD68147"/>
    <w:rsid w:val="1AD82189"/>
    <w:rsid w:val="1AD8E8DB"/>
    <w:rsid w:val="1AD97F46"/>
    <w:rsid w:val="1ADA05EC"/>
    <w:rsid w:val="1ADB995E"/>
    <w:rsid w:val="1ADE8F68"/>
    <w:rsid w:val="1ADF9779"/>
    <w:rsid w:val="1ADFFD7B"/>
    <w:rsid w:val="1AE0CF00"/>
    <w:rsid w:val="1AE124DD"/>
    <w:rsid w:val="1AE45AEF"/>
    <w:rsid w:val="1AE70047"/>
    <w:rsid w:val="1AEBFC37"/>
    <w:rsid w:val="1AEDC26C"/>
    <w:rsid w:val="1AF015D8"/>
    <w:rsid w:val="1AF017FF"/>
    <w:rsid w:val="1AF49FDC"/>
    <w:rsid w:val="1AF69339"/>
    <w:rsid w:val="1AF756FA"/>
    <w:rsid w:val="1AFE04C6"/>
    <w:rsid w:val="1B00CBAB"/>
    <w:rsid w:val="1B032ECC"/>
    <w:rsid w:val="1B06EAAC"/>
    <w:rsid w:val="1B06FF7E"/>
    <w:rsid w:val="1B09405C"/>
    <w:rsid w:val="1B095D5E"/>
    <w:rsid w:val="1B0B331A"/>
    <w:rsid w:val="1B0E5965"/>
    <w:rsid w:val="1B0F3237"/>
    <w:rsid w:val="1B0F50D0"/>
    <w:rsid w:val="1B1179F6"/>
    <w:rsid w:val="1B13526B"/>
    <w:rsid w:val="1B13BB96"/>
    <w:rsid w:val="1B157BBE"/>
    <w:rsid w:val="1B18C29D"/>
    <w:rsid w:val="1B1B76C3"/>
    <w:rsid w:val="1B20A118"/>
    <w:rsid w:val="1B2289BF"/>
    <w:rsid w:val="1B232E46"/>
    <w:rsid w:val="1B2390B2"/>
    <w:rsid w:val="1B2864A8"/>
    <w:rsid w:val="1B298AC1"/>
    <w:rsid w:val="1B2BB3EB"/>
    <w:rsid w:val="1B2ECC6A"/>
    <w:rsid w:val="1B3324CD"/>
    <w:rsid w:val="1B3B0B88"/>
    <w:rsid w:val="1B3B75AE"/>
    <w:rsid w:val="1B3D3911"/>
    <w:rsid w:val="1B3E8C71"/>
    <w:rsid w:val="1B3FDAC6"/>
    <w:rsid w:val="1B41DB50"/>
    <w:rsid w:val="1B440AFD"/>
    <w:rsid w:val="1B459D1D"/>
    <w:rsid w:val="1B48FA00"/>
    <w:rsid w:val="1B4C46EB"/>
    <w:rsid w:val="1B500505"/>
    <w:rsid w:val="1B597738"/>
    <w:rsid w:val="1B5AE82E"/>
    <w:rsid w:val="1B5CBBB6"/>
    <w:rsid w:val="1B5EDA85"/>
    <w:rsid w:val="1B610C00"/>
    <w:rsid w:val="1B64E5D7"/>
    <w:rsid w:val="1B65BDB1"/>
    <w:rsid w:val="1B66E94B"/>
    <w:rsid w:val="1B671DD3"/>
    <w:rsid w:val="1B67CDAE"/>
    <w:rsid w:val="1B68057B"/>
    <w:rsid w:val="1B6E5AEF"/>
    <w:rsid w:val="1B6ED4EC"/>
    <w:rsid w:val="1B73F330"/>
    <w:rsid w:val="1B743E7D"/>
    <w:rsid w:val="1B745BD8"/>
    <w:rsid w:val="1B75D2E2"/>
    <w:rsid w:val="1B76316F"/>
    <w:rsid w:val="1B76882D"/>
    <w:rsid w:val="1B775514"/>
    <w:rsid w:val="1B79BF2A"/>
    <w:rsid w:val="1B7A6FAF"/>
    <w:rsid w:val="1B815BA5"/>
    <w:rsid w:val="1B835EC1"/>
    <w:rsid w:val="1B8627AD"/>
    <w:rsid w:val="1B86C8CC"/>
    <w:rsid w:val="1B89DFEE"/>
    <w:rsid w:val="1B8B7260"/>
    <w:rsid w:val="1B8EB7EE"/>
    <w:rsid w:val="1B8EEE47"/>
    <w:rsid w:val="1B9509FC"/>
    <w:rsid w:val="1B988A54"/>
    <w:rsid w:val="1B990851"/>
    <w:rsid w:val="1B99FF0A"/>
    <w:rsid w:val="1B9DE21E"/>
    <w:rsid w:val="1B9F54F0"/>
    <w:rsid w:val="1B9FFE64"/>
    <w:rsid w:val="1BA0721A"/>
    <w:rsid w:val="1BA29CE3"/>
    <w:rsid w:val="1BA981CF"/>
    <w:rsid w:val="1BAB97D3"/>
    <w:rsid w:val="1BAD477F"/>
    <w:rsid w:val="1BADFFBA"/>
    <w:rsid w:val="1BB249AB"/>
    <w:rsid w:val="1BB28B95"/>
    <w:rsid w:val="1BB553AE"/>
    <w:rsid w:val="1BB872FE"/>
    <w:rsid w:val="1BBDA880"/>
    <w:rsid w:val="1BBE5776"/>
    <w:rsid w:val="1BBF4E00"/>
    <w:rsid w:val="1BC04CAE"/>
    <w:rsid w:val="1BC14953"/>
    <w:rsid w:val="1BC2D56D"/>
    <w:rsid w:val="1BC4E39B"/>
    <w:rsid w:val="1BC500C9"/>
    <w:rsid w:val="1BC60297"/>
    <w:rsid w:val="1BC8D53E"/>
    <w:rsid w:val="1BC971C6"/>
    <w:rsid w:val="1BC9815A"/>
    <w:rsid w:val="1BC9FF2C"/>
    <w:rsid w:val="1BCB9E56"/>
    <w:rsid w:val="1BCCF50F"/>
    <w:rsid w:val="1BD10AEA"/>
    <w:rsid w:val="1BD4C02A"/>
    <w:rsid w:val="1BD5ACED"/>
    <w:rsid w:val="1BD8A284"/>
    <w:rsid w:val="1BDB5CFE"/>
    <w:rsid w:val="1BDDC2A7"/>
    <w:rsid w:val="1BDEE6D9"/>
    <w:rsid w:val="1BDF85F3"/>
    <w:rsid w:val="1BE26362"/>
    <w:rsid w:val="1BE76306"/>
    <w:rsid w:val="1BE7FD24"/>
    <w:rsid w:val="1BE8864D"/>
    <w:rsid w:val="1BEB1D5A"/>
    <w:rsid w:val="1BEDAAE7"/>
    <w:rsid w:val="1BEFD745"/>
    <w:rsid w:val="1BEFF8AA"/>
    <w:rsid w:val="1BF17B9B"/>
    <w:rsid w:val="1BF8F2A7"/>
    <w:rsid w:val="1BFD2C5A"/>
    <w:rsid w:val="1BFD98FD"/>
    <w:rsid w:val="1BFDD441"/>
    <w:rsid w:val="1BFDDF82"/>
    <w:rsid w:val="1BFE3144"/>
    <w:rsid w:val="1BFE6E08"/>
    <w:rsid w:val="1BFE9C82"/>
    <w:rsid w:val="1C00E3EE"/>
    <w:rsid w:val="1C022A0D"/>
    <w:rsid w:val="1C04ED68"/>
    <w:rsid w:val="1C05551A"/>
    <w:rsid w:val="1C0584E0"/>
    <w:rsid w:val="1C07BB55"/>
    <w:rsid w:val="1C0A3521"/>
    <w:rsid w:val="1C0D5CB3"/>
    <w:rsid w:val="1C0DE2DE"/>
    <w:rsid w:val="1C0EBA3A"/>
    <w:rsid w:val="1C0FB34D"/>
    <w:rsid w:val="1C117F9A"/>
    <w:rsid w:val="1C12FC06"/>
    <w:rsid w:val="1C138BDB"/>
    <w:rsid w:val="1C14E513"/>
    <w:rsid w:val="1C1500DE"/>
    <w:rsid w:val="1C187D84"/>
    <w:rsid w:val="1C1ABFE9"/>
    <w:rsid w:val="1C1B0B75"/>
    <w:rsid w:val="1C1B3D83"/>
    <w:rsid w:val="1C1CE096"/>
    <w:rsid w:val="1C23F57E"/>
    <w:rsid w:val="1C27477F"/>
    <w:rsid w:val="1C310D08"/>
    <w:rsid w:val="1C330018"/>
    <w:rsid w:val="1C336AE8"/>
    <w:rsid w:val="1C37773C"/>
    <w:rsid w:val="1C37DF37"/>
    <w:rsid w:val="1C3ACFBA"/>
    <w:rsid w:val="1C3BA1F1"/>
    <w:rsid w:val="1C3C26EA"/>
    <w:rsid w:val="1C3D2EDD"/>
    <w:rsid w:val="1C3E7447"/>
    <w:rsid w:val="1C3F9D85"/>
    <w:rsid w:val="1C4020FC"/>
    <w:rsid w:val="1C413F0B"/>
    <w:rsid w:val="1C46B830"/>
    <w:rsid w:val="1C4C3602"/>
    <w:rsid w:val="1C575D7A"/>
    <w:rsid w:val="1C57613B"/>
    <w:rsid w:val="1C580E9C"/>
    <w:rsid w:val="1C5CB73A"/>
    <w:rsid w:val="1C5DC709"/>
    <w:rsid w:val="1C6180C9"/>
    <w:rsid w:val="1C66DC86"/>
    <w:rsid w:val="1C692728"/>
    <w:rsid w:val="1C694890"/>
    <w:rsid w:val="1C6AD33A"/>
    <w:rsid w:val="1C7626EE"/>
    <w:rsid w:val="1C777C78"/>
    <w:rsid w:val="1C77E191"/>
    <w:rsid w:val="1C7A6461"/>
    <w:rsid w:val="1C7B06BD"/>
    <w:rsid w:val="1C7CF463"/>
    <w:rsid w:val="1C82C765"/>
    <w:rsid w:val="1C85776B"/>
    <w:rsid w:val="1C85DEAA"/>
    <w:rsid w:val="1C87B565"/>
    <w:rsid w:val="1C88F7C6"/>
    <w:rsid w:val="1C89558D"/>
    <w:rsid w:val="1C8FBC84"/>
    <w:rsid w:val="1C903487"/>
    <w:rsid w:val="1C9320F6"/>
    <w:rsid w:val="1C96B438"/>
    <w:rsid w:val="1C979250"/>
    <w:rsid w:val="1C9A1D1C"/>
    <w:rsid w:val="1C9A633A"/>
    <w:rsid w:val="1C9C5DAC"/>
    <w:rsid w:val="1C9CB555"/>
    <w:rsid w:val="1CA303D5"/>
    <w:rsid w:val="1CA700ED"/>
    <w:rsid w:val="1CAC6411"/>
    <w:rsid w:val="1CAD0F9A"/>
    <w:rsid w:val="1CAEC1FC"/>
    <w:rsid w:val="1CB461E7"/>
    <w:rsid w:val="1CB5DFA6"/>
    <w:rsid w:val="1CB8FA54"/>
    <w:rsid w:val="1CB9C7FA"/>
    <w:rsid w:val="1CBC106C"/>
    <w:rsid w:val="1CBE8E43"/>
    <w:rsid w:val="1CBF4955"/>
    <w:rsid w:val="1CC24060"/>
    <w:rsid w:val="1CC38315"/>
    <w:rsid w:val="1CC4B90D"/>
    <w:rsid w:val="1CC7DBC7"/>
    <w:rsid w:val="1CCA264C"/>
    <w:rsid w:val="1CCC61F3"/>
    <w:rsid w:val="1CCEB9EF"/>
    <w:rsid w:val="1CD20D06"/>
    <w:rsid w:val="1CD3F1A9"/>
    <w:rsid w:val="1CD5647D"/>
    <w:rsid w:val="1CD69272"/>
    <w:rsid w:val="1CD8B114"/>
    <w:rsid w:val="1CDED893"/>
    <w:rsid w:val="1CE136F8"/>
    <w:rsid w:val="1CE3C805"/>
    <w:rsid w:val="1CE5E4E7"/>
    <w:rsid w:val="1CE6A315"/>
    <w:rsid w:val="1CE965F2"/>
    <w:rsid w:val="1CECB32C"/>
    <w:rsid w:val="1CEDF0D8"/>
    <w:rsid w:val="1CEE3101"/>
    <w:rsid w:val="1CEEC3F8"/>
    <w:rsid w:val="1CEF14CC"/>
    <w:rsid w:val="1CF0008A"/>
    <w:rsid w:val="1CF3BA9F"/>
    <w:rsid w:val="1CF564BD"/>
    <w:rsid w:val="1CF9D7EB"/>
    <w:rsid w:val="1CF9E4FD"/>
    <w:rsid w:val="1D027247"/>
    <w:rsid w:val="1D040D24"/>
    <w:rsid w:val="1D0837E7"/>
    <w:rsid w:val="1D09037A"/>
    <w:rsid w:val="1D0A43F2"/>
    <w:rsid w:val="1D0C5678"/>
    <w:rsid w:val="1D0D2D20"/>
    <w:rsid w:val="1D0F185D"/>
    <w:rsid w:val="1D1258EA"/>
    <w:rsid w:val="1D184517"/>
    <w:rsid w:val="1D1A352A"/>
    <w:rsid w:val="1D1B5493"/>
    <w:rsid w:val="1D205117"/>
    <w:rsid w:val="1D218E5F"/>
    <w:rsid w:val="1D21FB72"/>
    <w:rsid w:val="1D22626B"/>
    <w:rsid w:val="1D23D9D6"/>
    <w:rsid w:val="1D252BAB"/>
    <w:rsid w:val="1D26373C"/>
    <w:rsid w:val="1D2690C3"/>
    <w:rsid w:val="1D28BF5E"/>
    <w:rsid w:val="1D2A2A97"/>
    <w:rsid w:val="1D2F2CB0"/>
    <w:rsid w:val="1D318643"/>
    <w:rsid w:val="1D32F0BF"/>
    <w:rsid w:val="1D331E27"/>
    <w:rsid w:val="1D37E586"/>
    <w:rsid w:val="1D3A3A03"/>
    <w:rsid w:val="1D3DBCAD"/>
    <w:rsid w:val="1D3E443C"/>
    <w:rsid w:val="1D425E9D"/>
    <w:rsid w:val="1D433B81"/>
    <w:rsid w:val="1D43AA83"/>
    <w:rsid w:val="1D4406F3"/>
    <w:rsid w:val="1D44E77A"/>
    <w:rsid w:val="1D4A7809"/>
    <w:rsid w:val="1D4BBFC0"/>
    <w:rsid w:val="1D4CE916"/>
    <w:rsid w:val="1D527B00"/>
    <w:rsid w:val="1D55B68F"/>
    <w:rsid w:val="1D569316"/>
    <w:rsid w:val="1D58620B"/>
    <w:rsid w:val="1D5934AD"/>
    <w:rsid w:val="1D5ABD3C"/>
    <w:rsid w:val="1D5C16F6"/>
    <w:rsid w:val="1D5F03AF"/>
    <w:rsid w:val="1D5F997B"/>
    <w:rsid w:val="1D5FBA74"/>
    <w:rsid w:val="1D621178"/>
    <w:rsid w:val="1D6BA0EB"/>
    <w:rsid w:val="1D6FA924"/>
    <w:rsid w:val="1D719108"/>
    <w:rsid w:val="1D732188"/>
    <w:rsid w:val="1D733293"/>
    <w:rsid w:val="1D7B4FC8"/>
    <w:rsid w:val="1D7BE8AA"/>
    <w:rsid w:val="1D7F5219"/>
    <w:rsid w:val="1D8208D3"/>
    <w:rsid w:val="1D82FED6"/>
    <w:rsid w:val="1D8387E0"/>
    <w:rsid w:val="1D83FB25"/>
    <w:rsid w:val="1D851BDD"/>
    <w:rsid w:val="1D8544D6"/>
    <w:rsid w:val="1D860E77"/>
    <w:rsid w:val="1D89CB3A"/>
    <w:rsid w:val="1D8B37E3"/>
    <w:rsid w:val="1D8EFE80"/>
    <w:rsid w:val="1D909DE9"/>
    <w:rsid w:val="1D9153C6"/>
    <w:rsid w:val="1D91BDD7"/>
    <w:rsid w:val="1D94480E"/>
    <w:rsid w:val="1D947206"/>
    <w:rsid w:val="1D9725CE"/>
    <w:rsid w:val="1D97C82B"/>
    <w:rsid w:val="1D991BDB"/>
    <w:rsid w:val="1D9B458A"/>
    <w:rsid w:val="1D9B8EF0"/>
    <w:rsid w:val="1D9C043D"/>
    <w:rsid w:val="1DA09A7C"/>
    <w:rsid w:val="1DA39163"/>
    <w:rsid w:val="1DA3F526"/>
    <w:rsid w:val="1DA5E1AB"/>
    <w:rsid w:val="1DA7026E"/>
    <w:rsid w:val="1DA874FB"/>
    <w:rsid w:val="1DAB695A"/>
    <w:rsid w:val="1DAC665A"/>
    <w:rsid w:val="1DADF56D"/>
    <w:rsid w:val="1DB0AB78"/>
    <w:rsid w:val="1DB0FD71"/>
    <w:rsid w:val="1DB3981A"/>
    <w:rsid w:val="1DB43AE9"/>
    <w:rsid w:val="1DB71EFB"/>
    <w:rsid w:val="1DBC0A89"/>
    <w:rsid w:val="1DBD2BD4"/>
    <w:rsid w:val="1DBD45E8"/>
    <w:rsid w:val="1DC9D104"/>
    <w:rsid w:val="1DCFA7A2"/>
    <w:rsid w:val="1DD05932"/>
    <w:rsid w:val="1DD0C2DE"/>
    <w:rsid w:val="1DD43BA4"/>
    <w:rsid w:val="1DD4A924"/>
    <w:rsid w:val="1DDA47EB"/>
    <w:rsid w:val="1DDD47EC"/>
    <w:rsid w:val="1DE04378"/>
    <w:rsid w:val="1DE2456B"/>
    <w:rsid w:val="1DE688C5"/>
    <w:rsid w:val="1DE6C62E"/>
    <w:rsid w:val="1DE6F80F"/>
    <w:rsid w:val="1DEC1FD8"/>
    <w:rsid w:val="1DF2CB6E"/>
    <w:rsid w:val="1DF42204"/>
    <w:rsid w:val="1DF90F9C"/>
    <w:rsid w:val="1DF9AE5B"/>
    <w:rsid w:val="1DFA59EE"/>
    <w:rsid w:val="1DFBBF14"/>
    <w:rsid w:val="1E0004E8"/>
    <w:rsid w:val="1E00226E"/>
    <w:rsid w:val="1E017B03"/>
    <w:rsid w:val="1E067955"/>
    <w:rsid w:val="1E0ABE4F"/>
    <w:rsid w:val="1E0AE0D6"/>
    <w:rsid w:val="1E0C9D78"/>
    <w:rsid w:val="1E0CE59A"/>
    <w:rsid w:val="1E0D88F0"/>
    <w:rsid w:val="1E11CFC9"/>
    <w:rsid w:val="1E182E27"/>
    <w:rsid w:val="1E18684A"/>
    <w:rsid w:val="1E18971A"/>
    <w:rsid w:val="1E1CDF34"/>
    <w:rsid w:val="1E1FC61C"/>
    <w:rsid w:val="1E211C9E"/>
    <w:rsid w:val="1E21D16C"/>
    <w:rsid w:val="1E25E07A"/>
    <w:rsid w:val="1E25F86D"/>
    <w:rsid w:val="1E2641D0"/>
    <w:rsid w:val="1E26CEC9"/>
    <w:rsid w:val="1E278107"/>
    <w:rsid w:val="1E2805E6"/>
    <w:rsid w:val="1E2B2661"/>
    <w:rsid w:val="1E2CB4F8"/>
    <w:rsid w:val="1E2CFF4B"/>
    <w:rsid w:val="1E2D8AA2"/>
    <w:rsid w:val="1E3619B4"/>
    <w:rsid w:val="1E3A58AF"/>
    <w:rsid w:val="1E464690"/>
    <w:rsid w:val="1E46B513"/>
    <w:rsid w:val="1E48909C"/>
    <w:rsid w:val="1E4AB83B"/>
    <w:rsid w:val="1E4AB957"/>
    <w:rsid w:val="1E4C042D"/>
    <w:rsid w:val="1E4E2899"/>
    <w:rsid w:val="1E50245F"/>
    <w:rsid w:val="1E51DD50"/>
    <w:rsid w:val="1E557A12"/>
    <w:rsid w:val="1E579E56"/>
    <w:rsid w:val="1E5852C3"/>
    <w:rsid w:val="1E58F2E8"/>
    <w:rsid w:val="1E5C5507"/>
    <w:rsid w:val="1E5DF4CB"/>
    <w:rsid w:val="1E5E6431"/>
    <w:rsid w:val="1E5E9FD5"/>
    <w:rsid w:val="1E61329B"/>
    <w:rsid w:val="1E6483DC"/>
    <w:rsid w:val="1E6AF23A"/>
    <w:rsid w:val="1E6C4682"/>
    <w:rsid w:val="1E6DFBA2"/>
    <w:rsid w:val="1E6E3E42"/>
    <w:rsid w:val="1E716B4B"/>
    <w:rsid w:val="1E78F72B"/>
    <w:rsid w:val="1E79217E"/>
    <w:rsid w:val="1E79C73A"/>
    <w:rsid w:val="1E7C65F0"/>
    <w:rsid w:val="1E7EEC46"/>
    <w:rsid w:val="1E81B3C5"/>
    <w:rsid w:val="1E84342A"/>
    <w:rsid w:val="1E86DEC4"/>
    <w:rsid w:val="1E8A39EA"/>
    <w:rsid w:val="1E8A88BE"/>
    <w:rsid w:val="1E8CD436"/>
    <w:rsid w:val="1E8CDBAE"/>
    <w:rsid w:val="1E8CF566"/>
    <w:rsid w:val="1E8EDB01"/>
    <w:rsid w:val="1E95E467"/>
    <w:rsid w:val="1E9A86C1"/>
    <w:rsid w:val="1E9DEE11"/>
    <w:rsid w:val="1E9EE166"/>
    <w:rsid w:val="1EA1A890"/>
    <w:rsid w:val="1EA85FE9"/>
    <w:rsid w:val="1EAF142F"/>
    <w:rsid w:val="1EAFABA7"/>
    <w:rsid w:val="1EB1BDC5"/>
    <w:rsid w:val="1EB78D0E"/>
    <w:rsid w:val="1EB7E282"/>
    <w:rsid w:val="1EC00254"/>
    <w:rsid w:val="1EC272BD"/>
    <w:rsid w:val="1EC35902"/>
    <w:rsid w:val="1EC675BC"/>
    <w:rsid w:val="1EC75AF9"/>
    <w:rsid w:val="1EC781D9"/>
    <w:rsid w:val="1EC7CEBD"/>
    <w:rsid w:val="1ECE2C5A"/>
    <w:rsid w:val="1ED15400"/>
    <w:rsid w:val="1ED81911"/>
    <w:rsid w:val="1EE29135"/>
    <w:rsid w:val="1EE43899"/>
    <w:rsid w:val="1EE6229A"/>
    <w:rsid w:val="1EEC2956"/>
    <w:rsid w:val="1EECAAC0"/>
    <w:rsid w:val="1EF270F4"/>
    <w:rsid w:val="1EF460A0"/>
    <w:rsid w:val="1EF6CDED"/>
    <w:rsid w:val="1EF7ACE2"/>
    <w:rsid w:val="1EFD0CB2"/>
    <w:rsid w:val="1F00300B"/>
    <w:rsid w:val="1F046D82"/>
    <w:rsid w:val="1F1099D1"/>
    <w:rsid w:val="1F161F94"/>
    <w:rsid w:val="1F16BF32"/>
    <w:rsid w:val="1F177F67"/>
    <w:rsid w:val="1F1AAB20"/>
    <w:rsid w:val="1F1BBF77"/>
    <w:rsid w:val="1F1D167B"/>
    <w:rsid w:val="1F1FDAE5"/>
    <w:rsid w:val="1F201EB8"/>
    <w:rsid w:val="1F2568CA"/>
    <w:rsid w:val="1F2721ED"/>
    <w:rsid w:val="1F291F83"/>
    <w:rsid w:val="1F2B50DC"/>
    <w:rsid w:val="1F2BBEDB"/>
    <w:rsid w:val="1F36FD35"/>
    <w:rsid w:val="1F3D5F07"/>
    <w:rsid w:val="1F3E078D"/>
    <w:rsid w:val="1F3E8125"/>
    <w:rsid w:val="1F401A11"/>
    <w:rsid w:val="1F424134"/>
    <w:rsid w:val="1F429BC9"/>
    <w:rsid w:val="1F42C1A4"/>
    <w:rsid w:val="1F44D93A"/>
    <w:rsid w:val="1F4583A0"/>
    <w:rsid w:val="1F53ECCB"/>
    <w:rsid w:val="1F548416"/>
    <w:rsid w:val="1F55898D"/>
    <w:rsid w:val="1F5B850D"/>
    <w:rsid w:val="1F6164F6"/>
    <w:rsid w:val="1F641AD8"/>
    <w:rsid w:val="1F68B255"/>
    <w:rsid w:val="1F6ADC98"/>
    <w:rsid w:val="1F6D1E96"/>
    <w:rsid w:val="1F6EE52D"/>
    <w:rsid w:val="1F6F07F5"/>
    <w:rsid w:val="1F7039C6"/>
    <w:rsid w:val="1F7165D5"/>
    <w:rsid w:val="1F72B74B"/>
    <w:rsid w:val="1F7618E3"/>
    <w:rsid w:val="1F7795D3"/>
    <w:rsid w:val="1F7A9E66"/>
    <w:rsid w:val="1F7AB01A"/>
    <w:rsid w:val="1F7B68A0"/>
    <w:rsid w:val="1F7C72E1"/>
    <w:rsid w:val="1F80EB2A"/>
    <w:rsid w:val="1F870138"/>
    <w:rsid w:val="1F8C3209"/>
    <w:rsid w:val="1F8C912B"/>
    <w:rsid w:val="1F8D0CA5"/>
    <w:rsid w:val="1F8D2643"/>
    <w:rsid w:val="1F91EC5C"/>
    <w:rsid w:val="1F9246A1"/>
    <w:rsid w:val="1F936014"/>
    <w:rsid w:val="1F96F16E"/>
    <w:rsid w:val="1F97FDE5"/>
    <w:rsid w:val="1F9D61A5"/>
    <w:rsid w:val="1FA0032E"/>
    <w:rsid w:val="1FA466B2"/>
    <w:rsid w:val="1FA494B1"/>
    <w:rsid w:val="1FA529B7"/>
    <w:rsid w:val="1FACC958"/>
    <w:rsid w:val="1FB50A86"/>
    <w:rsid w:val="1FB82072"/>
    <w:rsid w:val="1FBB3A4B"/>
    <w:rsid w:val="1FBBDAD8"/>
    <w:rsid w:val="1FBBFA88"/>
    <w:rsid w:val="1FBD3780"/>
    <w:rsid w:val="1FC14248"/>
    <w:rsid w:val="1FC2A0EA"/>
    <w:rsid w:val="1FC3A940"/>
    <w:rsid w:val="1FC608DB"/>
    <w:rsid w:val="1FC86D52"/>
    <w:rsid w:val="1FC9ED38"/>
    <w:rsid w:val="1FCBC452"/>
    <w:rsid w:val="1FCC2DF2"/>
    <w:rsid w:val="1FCD3C6E"/>
    <w:rsid w:val="1FCD4830"/>
    <w:rsid w:val="1FCE7E3A"/>
    <w:rsid w:val="1FD10240"/>
    <w:rsid w:val="1FD30CE3"/>
    <w:rsid w:val="1FDA48EF"/>
    <w:rsid w:val="1FDA98DA"/>
    <w:rsid w:val="1FDC13BB"/>
    <w:rsid w:val="1FDEA9BD"/>
    <w:rsid w:val="1FE02D52"/>
    <w:rsid w:val="1FE36F1A"/>
    <w:rsid w:val="1FE529A6"/>
    <w:rsid w:val="1FE6F529"/>
    <w:rsid w:val="1FEA2374"/>
    <w:rsid w:val="1FEB7192"/>
    <w:rsid w:val="1FEC6988"/>
    <w:rsid w:val="1FEC6BF4"/>
    <w:rsid w:val="1FEF3F29"/>
    <w:rsid w:val="1FF14C04"/>
    <w:rsid w:val="1FF37CB1"/>
    <w:rsid w:val="1FF6A2DD"/>
    <w:rsid w:val="1FF733C9"/>
    <w:rsid w:val="20052E6A"/>
    <w:rsid w:val="2005DE20"/>
    <w:rsid w:val="2008B42F"/>
    <w:rsid w:val="200B5856"/>
    <w:rsid w:val="2010ED86"/>
    <w:rsid w:val="2011D5AF"/>
    <w:rsid w:val="201240D8"/>
    <w:rsid w:val="2017047C"/>
    <w:rsid w:val="201890FE"/>
    <w:rsid w:val="2018B518"/>
    <w:rsid w:val="20198A39"/>
    <w:rsid w:val="201A9BB9"/>
    <w:rsid w:val="201BFABF"/>
    <w:rsid w:val="2022ECEA"/>
    <w:rsid w:val="2023968D"/>
    <w:rsid w:val="20271A8C"/>
    <w:rsid w:val="2029E716"/>
    <w:rsid w:val="202A433C"/>
    <w:rsid w:val="202A9AD4"/>
    <w:rsid w:val="202D57EB"/>
    <w:rsid w:val="2031C8FC"/>
    <w:rsid w:val="20365F30"/>
    <w:rsid w:val="2037AF97"/>
    <w:rsid w:val="20387B88"/>
    <w:rsid w:val="203924AB"/>
    <w:rsid w:val="20393BFB"/>
    <w:rsid w:val="2039A97D"/>
    <w:rsid w:val="203A7583"/>
    <w:rsid w:val="203B166E"/>
    <w:rsid w:val="203D2279"/>
    <w:rsid w:val="203E5032"/>
    <w:rsid w:val="20410AA7"/>
    <w:rsid w:val="20430D51"/>
    <w:rsid w:val="204377FD"/>
    <w:rsid w:val="20455CCF"/>
    <w:rsid w:val="2045E221"/>
    <w:rsid w:val="20468DE6"/>
    <w:rsid w:val="2047FE43"/>
    <w:rsid w:val="204B3478"/>
    <w:rsid w:val="204E78E4"/>
    <w:rsid w:val="205377C7"/>
    <w:rsid w:val="2054BFE7"/>
    <w:rsid w:val="2055EFCC"/>
    <w:rsid w:val="20582BB2"/>
    <w:rsid w:val="205BBDD6"/>
    <w:rsid w:val="205EA53D"/>
    <w:rsid w:val="205EB018"/>
    <w:rsid w:val="206171F4"/>
    <w:rsid w:val="206278A3"/>
    <w:rsid w:val="206317B8"/>
    <w:rsid w:val="2065C691"/>
    <w:rsid w:val="20668EA7"/>
    <w:rsid w:val="2069DB3F"/>
    <w:rsid w:val="206D9BE5"/>
    <w:rsid w:val="206FD1EA"/>
    <w:rsid w:val="206FE014"/>
    <w:rsid w:val="20756A75"/>
    <w:rsid w:val="2076E5FF"/>
    <w:rsid w:val="207816FD"/>
    <w:rsid w:val="2079A473"/>
    <w:rsid w:val="207B8EE7"/>
    <w:rsid w:val="207D95EA"/>
    <w:rsid w:val="207E6196"/>
    <w:rsid w:val="20832348"/>
    <w:rsid w:val="208E4BD5"/>
    <w:rsid w:val="208E872B"/>
    <w:rsid w:val="2098F584"/>
    <w:rsid w:val="209AF790"/>
    <w:rsid w:val="20A08706"/>
    <w:rsid w:val="20A48248"/>
    <w:rsid w:val="20A63DBA"/>
    <w:rsid w:val="20A78F06"/>
    <w:rsid w:val="20A87A92"/>
    <w:rsid w:val="20A908C2"/>
    <w:rsid w:val="20A98C2F"/>
    <w:rsid w:val="20AA2298"/>
    <w:rsid w:val="20AD331D"/>
    <w:rsid w:val="20B3665B"/>
    <w:rsid w:val="20B52825"/>
    <w:rsid w:val="20B7AE4A"/>
    <w:rsid w:val="20BC403E"/>
    <w:rsid w:val="20C097EF"/>
    <w:rsid w:val="20C6BACC"/>
    <w:rsid w:val="20C7FB5B"/>
    <w:rsid w:val="20C87C06"/>
    <w:rsid w:val="20C949EE"/>
    <w:rsid w:val="20CA6DD9"/>
    <w:rsid w:val="20CE134C"/>
    <w:rsid w:val="20D02F08"/>
    <w:rsid w:val="20D46252"/>
    <w:rsid w:val="20DF649E"/>
    <w:rsid w:val="20DFE3FF"/>
    <w:rsid w:val="20ED77B7"/>
    <w:rsid w:val="20EFE871"/>
    <w:rsid w:val="20F3A122"/>
    <w:rsid w:val="20F5A265"/>
    <w:rsid w:val="20F77B35"/>
    <w:rsid w:val="20FCA860"/>
    <w:rsid w:val="20FED7E5"/>
    <w:rsid w:val="21025734"/>
    <w:rsid w:val="2102C53A"/>
    <w:rsid w:val="210966E0"/>
    <w:rsid w:val="210CD57F"/>
    <w:rsid w:val="210EC12C"/>
    <w:rsid w:val="211004FD"/>
    <w:rsid w:val="21109031"/>
    <w:rsid w:val="2115757D"/>
    <w:rsid w:val="21180F20"/>
    <w:rsid w:val="2119347E"/>
    <w:rsid w:val="211ED23C"/>
    <w:rsid w:val="21250C74"/>
    <w:rsid w:val="212745AD"/>
    <w:rsid w:val="212B89FC"/>
    <w:rsid w:val="212D5303"/>
    <w:rsid w:val="212D5EB3"/>
    <w:rsid w:val="213011E2"/>
    <w:rsid w:val="21301FA1"/>
    <w:rsid w:val="2133042A"/>
    <w:rsid w:val="21331CDB"/>
    <w:rsid w:val="213D5CE6"/>
    <w:rsid w:val="214639D7"/>
    <w:rsid w:val="21473F15"/>
    <w:rsid w:val="215498BE"/>
    <w:rsid w:val="2159A624"/>
    <w:rsid w:val="215C564D"/>
    <w:rsid w:val="215F2C7A"/>
    <w:rsid w:val="2161C94D"/>
    <w:rsid w:val="21641139"/>
    <w:rsid w:val="21653FF2"/>
    <w:rsid w:val="216619AF"/>
    <w:rsid w:val="21668C9B"/>
    <w:rsid w:val="21689976"/>
    <w:rsid w:val="216A52A2"/>
    <w:rsid w:val="2172E86B"/>
    <w:rsid w:val="217BA8DF"/>
    <w:rsid w:val="217D3F2E"/>
    <w:rsid w:val="21814D04"/>
    <w:rsid w:val="2181A684"/>
    <w:rsid w:val="218240EE"/>
    <w:rsid w:val="2187276D"/>
    <w:rsid w:val="2187BD32"/>
    <w:rsid w:val="2188AB82"/>
    <w:rsid w:val="218E33DD"/>
    <w:rsid w:val="218EC2D3"/>
    <w:rsid w:val="218EEBD8"/>
    <w:rsid w:val="2190DFD9"/>
    <w:rsid w:val="2190FB64"/>
    <w:rsid w:val="21923FC9"/>
    <w:rsid w:val="2199A571"/>
    <w:rsid w:val="219E691D"/>
    <w:rsid w:val="219FEC57"/>
    <w:rsid w:val="21A1989E"/>
    <w:rsid w:val="21A3120B"/>
    <w:rsid w:val="21A31746"/>
    <w:rsid w:val="21A3A816"/>
    <w:rsid w:val="21A6530A"/>
    <w:rsid w:val="21A7410B"/>
    <w:rsid w:val="21AB4B23"/>
    <w:rsid w:val="21AE6291"/>
    <w:rsid w:val="21AE63BB"/>
    <w:rsid w:val="21B7611B"/>
    <w:rsid w:val="21BAD259"/>
    <w:rsid w:val="21BBFED2"/>
    <w:rsid w:val="21BC21B0"/>
    <w:rsid w:val="21BD2589"/>
    <w:rsid w:val="21BD36D9"/>
    <w:rsid w:val="21BDBD38"/>
    <w:rsid w:val="21C166D9"/>
    <w:rsid w:val="21C1EFB0"/>
    <w:rsid w:val="21C23B5A"/>
    <w:rsid w:val="21C2AF4D"/>
    <w:rsid w:val="21C50CF1"/>
    <w:rsid w:val="21C5E44B"/>
    <w:rsid w:val="21C712F1"/>
    <w:rsid w:val="21C79591"/>
    <w:rsid w:val="21CCFE6D"/>
    <w:rsid w:val="21CE9E91"/>
    <w:rsid w:val="21CF28E4"/>
    <w:rsid w:val="21D24BE8"/>
    <w:rsid w:val="21D6062E"/>
    <w:rsid w:val="21D69FBD"/>
    <w:rsid w:val="21DCCC29"/>
    <w:rsid w:val="21DD48BC"/>
    <w:rsid w:val="21DEEAE2"/>
    <w:rsid w:val="21DFA742"/>
    <w:rsid w:val="21DFED8C"/>
    <w:rsid w:val="21E318BA"/>
    <w:rsid w:val="21E553EF"/>
    <w:rsid w:val="21E6D830"/>
    <w:rsid w:val="21E6E0AA"/>
    <w:rsid w:val="21E8C094"/>
    <w:rsid w:val="21EC825D"/>
    <w:rsid w:val="21EC908F"/>
    <w:rsid w:val="21ECC124"/>
    <w:rsid w:val="21ECE626"/>
    <w:rsid w:val="21EEA896"/>
    <w:rsid w:val="21F25D16"/>
    <w:rsid w:val="21F3DCEF"/>
    <w:rsid w:val="21F53AAE"/>
    <w:rsid w:val="21F6AD47"/>
    <w:rsid w:val="21F9269D"/>
    <w:rsid w:val="21FA9B68"/>
    <w:rsid w:val="21FB9028"/>
    <w:rsid w:val="21FC80B2"/>
    <w:rsid w:val="22067D3C"/>
    <w:rsid w:val="22071F4C"/>
    <w:rsid w:val="2208682D"/>
    <w:rsid w:val="220900D6"/>
    <w:rsid w:val="220BA98A"/>
    <w:rsid w:val="22146870"/>
    <w:rsid w:val="2214A5FE"/>
    <w:rsid w:val="221F3B57"/>
    <w:rsid w:val="22205181"/>
    <w:rsid w:val="2224BB0C"/>
    <w:rsid w:val="22258293"/>
    <w:rsid w:val="2228299F"/>
    <w:rsid w:val="222E50FF"/>
    <w:rsid w:val="222FCD9D"/>
    <w:rsid w:val="2230DF62"/>
    <w:rsid w:val="22338F9C"/>
    <w:rsid w:val="2239E76F"/>
    <w:rsid w:val="223AE5A0"/>
    <w:rsid w:val="223B6B2D"/>
    <w:rsid w:val="223E5C6D"/>
    <w:rsid w:val="2240BC53"/>
    <w:rsid w:val="2240D5D2"/>
    <w:rsid w:val="22413D47"/>
    <w:rsid w:val="224273EA"/>
    <w:rsid w:val="22459C57"/>
    <w:rsid w:val="2245B37B"/>
    <w:rsid w:val="22469F64"/>
    <w:rsid w:val="2246AA81"/>
    <w:rsid w:val="2247663A"/>
    <w:rsid w:val="224B852F"/>
    <w:rsid w:val="224C48B0"/>
    <w:rsid w:val="224D8352"/>
    <w:rsid w:val="22534FF3"/>
    <w:rsid w:val="22544EBC"/>
    <w:rsid w:val="225543F1"/>
    <w:rsid w:val="2258A7B9"/>
    <w:rsid w:val="225A985F"/>
    <w:rsid w:val="225D02EF"/>
    <w:rsid w:val="225E5C8A"/>
    <w:rsid w:val="2262CE7D"/>
    <w:rsid w:val="2263493B"/>
    <w:rsid w:val="226797FC"/>
    <w:rsid w:val="226A82B1"/>
    <w:rsid w:val="226D9527"/>
    <w:rsid w:val="2276AF99"/>
    <w:rsid w:val="227A4C61"/>
    <w:rsid w:val="2280A4D6"/>
    <w:rsid w:val="22823AC5"/>
    <w:rsid w:val="228760B4"/>
    <w:rsid w:val="22878B95"/>
    <w:rsid w:val="228A5B4A"/>
    <w:rsid w:val="228C3281"/>
    <w:rsid w:val="228F7183"/>
    <w:rsid w:val="228FDF0C"/>
    <w:rsid w:val="2290D0BA"/>
    <w:rsid w:val="22910965"/>
    <w:rsid w:val="22910CCE"/>
    <w:rsid w:val="22915D1C"/>
    <w:rsid w:val="22928E57"/>
    <w:rsid w:val="2292DBCC"/>
    <w:rsid w:val="229451D8"/>
    <w:rsid w:val="229474B6"/>
    <w:rsid w:val="22949F7F"/>
    <w:rsid w:val="22971CB5"/>
    <w:rsid w:val="229A1EA2"/>
    <w:rsid w:val="22A12EDA"/>
    <w:rsid w:val="22A1391F"/>
    <w:rsid w:val="22A14228"/>
    <w:rsid w:val="22A4C587"/>
    <w:rsid w:val="22A94953"/>
    <w:rsid w:val="22AB96FE"/>
    <w:rsid w:val="22B0CEFD"/>
    <w:rsid w:val="22B2BC24"/>
    <w:rsid w:val="22B72FC9"/>
    <w:rsid w:val="22B9A029"/>
    <w:rsid w:val="22B9C945"/>
    <w:rsid w:val="22BAB010"/>
    <w:rsid w:val="22BEBA4E"/>
    <w:rsid w:val="22C3B4F3"/>
    <w:rsid w:val="22C67107"/>
    <w:rsid w:val="22CAA7DF"/>
    <w:rsid w:val="22CE126D"/>
    <w:rsid w:val="22D1BB8D"/>
    <w:rsid w:val="22D9243C"/>
    <w:rsid w:val="22DAB4CC"/>
    <w:rsid w:val="22DEDCB9"/>
    <w:rsid w:val="22DF4EB2"/>
    <w:rsid w:val="22E1578C"/>
    <w:rsid w:val="22E86733"/>
    <w:rsid w:val="22EA2305"/>
    <w:rsid w:val="22EA2C5B"/>
    <w:rsid w:val="22EA816D"/>
    <w:rsid w:val="22EB4131"/>
    <w:rsid w:val="22EC2A06"/>
    <w:rsid w:val="22ECCD5F"/>
    <w:rsid w:val="22F11C16"/>
    <w:rsid w:val="22F121EC"/>
    <w:rsid w:val="22F29B13"/>
    <w:rsid w:val="22F32721"/>
    <w:rsid w:val="22FA178E"/>
    <w:rsid w:val="22FC6737"/>
    <w:rsid w:val="22FF9A4C"/>
    <w:rsid w:val="230027C1"/>
    <w:rsid w:val="230539EC"/>
    <w:rsid w:val="23143C88"/>
    <w:rsid w:val="2314625C"/>
    <w:rsid w:val="231A6806"/>
    <w:rsid w:val="231B304B"/>
    <w:rsid w:val="231E6814"/>
    <w:rsid w:val="231E686E"/>
    <w:rsid w:val="2325B928"/>
    <w:rsid w:val="23274C61"/>
    <w:rsid w:val="2327C408"/>
    <w:rsid w:val="2328CAF9"/>
    <w:rsid w:val="23291586"/>
    <w:rsid w:val="232A6955"/>
    <w:rsid w:val="232AAFFA"/>
    <w:rsid w:val="232CE743"/>
    <w:rsid w:val="232D7731"/>
    <w:rsid w:val="2333867E"/>
    <w:rsid w:val="2333897B"/>
    <w:rsid w:val="2335DB75"/>
    <w:rsid w:val="2336C4A9"/>
    <w:rsid w:val="2338490D"/>
    <w:rsid w:val="2338B57E"/>
    <w:rsid w:val="233D3DA9"/>
    <w:rsid w:val="2341220F"/>
    <w:rsid w:val="234160E4"/>
    <w:rsid w:val="23449B1B"/>
    <w:rsid w:val="2344A24E"/>
    <w:rsid w:val="23454081"/>
    <w:rsid w:val="2345E090"/>
    <w:rsid w:val="23480107"/>
    <w:rsid w:val="234828E1"/>
    <w:rsid w:val="234B339B"/>
    <w:rsid w:val="234CE80B"/>
    <w:rsid w:val="234F8012"/>
    <w:rsid w:val="234FF79E"/>
    <w:rsid w:val="23509311"/>
    <w:rsid w:val="2354FCDB"/>
    <w:rsid w:val="2356F3CD"/>
    <w:rsid w:val="23582ADC"/>
    <w:rsid w:val="235CFC1A"/>
    <w:rsid w:val="235D6496"/>
    <w:rsid w:val="235E143C"/>
    <w:rsid w:val="236148A0"/>
    <w:rsid w:val="2361912C"/>
    <w:rsid w:val="23649A52"/>
    <w:rsid w:val="2365A03A"/>
    <w:rsid w:val="236778A4"/>
    <w:rsid w:val="23691ECF"/>
    <w:rsid w:val="236F4E8F"/>
    <w:rsid w:val="236FAD3C"/>
    <w:rsid w:val="2372BF48"/>
    <w:rsid w:val="237458AF"/>
    <w:rsid w:val="23745B24"/>
    <w:rsid w:val="237496B8"/>
    <w:rsid w:val="23787B34"/>
    <w:rsid w:val="237D99A7"/>
    <w:rsid w:val="237EE054"/>
    <w:rsid w:val="2380D2A4"/>
    <w:rsid w:val="2382407F"/>
    <w:rsid w:val="2382A6F6"/>
    <w:rsid w:val="2382FF80"/>
    <w:rsid w:val="238AB5F9"/>
    <w:rsid w:val="238AB862"/>
    <w:rsid w:val="238BA8B2"/>
    <w:rsid w:val="238C45BB"/>
    <w:rsid w:val="238C9662"/>
    <w:rsid w:val="238DFEF5"/>
    <w:rsid w:val="238EB22E"/>
    <w:rsid w:val="2394B599"/>
    <w:rsid w:val="2394CDD5"/>
    <w:rsid w:val="23953ABB"/>
    <w:rsid w:val="2397F50A"/>
    <w:rsid w:val="23A0A1D6"/>
    <w:rsid w:val="23A4C5C6"/>
    <w:rsid w:val="23A599B7"/>
    <w:rsid w:val="23A80EC1"/>
    <w:rsid w:val="23A99497"/>
    <w:rsid w:val="23AA5EBD"/>
    <w:rsid w:val="23ABBD77"/>
    <w:rsid w:val="23ABF624"/>
    <w:rsid w:val="23AC21AC"/>
    <w:rsid w:val="23B5B8DC"/>
    <w:rsid w:val="23B5B93B"/>
    <w:rsid w:val="23BAB48A"/>
    <w:rsid w:val="23BFEA08"/>
    <w:rsid w:val="23C09631"/>
    <w:rsid w:val="23C1E203"/>
    <w:rsid w:val="23C44BFC"/>
    <w:rsid w:val="23C4AE3D"/>
    <w:rsid w:val="23CA2D1B"/>
    <w:rsid w:val="23CEBE3F"/>
    <w:rsid w:val="23CEF073"/>
    <w:rsid w:val="23D3233B"/>
    <w:rsid w:val="23D8556C"/>
    <w:rsid w:val="23DAD411"/>
    <w:rsid w:val="23DC5CFE"/>
    <w:rsid w:val="23DCD689"/>
    <w:rsid w:val="23E26D26"/>
    <w:rsid w:val="23E27417"/>
    <w:rsid w:val="23E42809"/>
    <w:rsid w:val="23E4E1E7"/>
    <w:rsid w:val="23E689E5"/>
    <w:rsid w:val="23E720C0"/>
    <w:rsid w:val="23EBF271"/>
    <w:rsid w:val="23EF0DC9"/>
    <w:rsid w:val="23F0DF54"/>
    <w:rsid w:val="23F1ACA4"/>
    <w:rsid w:val="23F69AF2"/>
    <w:rsid w:val="23F7072E"/>
    <w:rsid w:val="23FD326E"/>
    <w:rsid w:val="23FF98D3"/>
    <w:rsid w:val="240003F5"/>
    <w:rsid w:val="24047C69"/>
    <w:rsid w:val="2404EF4D"/>
    <w:rsid w:val="240A7C73"/>
    <w:rsid w:val="240C5CAB"/>
    <w:rsid w:val="240E41DD"/>
    <w:rsid w:val="240E98E9"/>
    <w:rsid w:val="240FB65C"/>
    <w:rsid w:val="240FD40B"/>
    <w:rsid w:val="241096C5"/>
    <w:rsid w:val="2412D1BB"/>
    <w:rsid w:val="24175E88"/>
    <w:rsid w:val="24175F1F"/>
    <w:rsid w:val="2418FFBF"/>
    <w:rsid w:val="241C29BD"/>
    <w:rsid w:val="24213950"/>
    <w:rsid w:val="2422F950"/>
    <w:rsid w:val="24233313"/>
    <w:rsid w:val="2423F232"/>
    <w:rsid w:val="24268360"/>
    <w:rsid w:val="242744B2"/>
    <w:rsid w:val="24289E24"/>
    <w:rsid w:val="242BA568"/>
    <w:rsid w:val="24301460"/>
    <w:rsid w:val="243032CF"/>
    <w:rsid w:val="2430A9BE"/>
    <w:rsid w:val="2432E4C6"/>
    <w:rsid w:val="24364588"/>
    <w:rsid w:val="243A268F"/>
    <w:rsid w:val="243B7447"/>
    <w:rsid w:val="24488334"/>
    <w:rsid w:val="244B5825"/>
    <w:rsid w:val="244D789C"/>
    <w:rsid w:val="244E21CA"/>
    <w:rsid w:val="24515FCA"/>
    <w:rsid w:val="24516D61"/>
    <w:rsid w:val="24529214"/>
    <w:rsid w:val="2454A678"/>
    <w:rsid w:val="2457ECD7"/>
    <w:rsid w:val="2459E4A6"/>
    <w:rsid w:val="245D96FB"/>
    <w:rsid w:val="245E1750"/>
    <w:rsid w:val="246101F7"/>
    <w:rsid w:val="2462F4F9"/>
    <w:rsid w:val="246563BC"/>
    <w:rsid w:val="24657135"/>
    <w:rsid w:val="24676035"/>
    <w:rsid w:val="24689866"/>
    <w:rsid w:val="246907A5"/>
    <w:rsid w:val="246A4830"/>
    <w:rsid w:val="246CEDD0"/>
    <w:rsid w:val="246EA108"/>
    <w:rsid w:val="2472B44C"/>
    <w:rsid w:val="2474F398"/>
    <w:rsid w:val="24754DC6"/>
    <w:rsid w:val="24759CBD"/>
    <w:rsid w:val="24766FC6"/>
    <w:rsid w:val="24805253"/>
    <w:rsid w:val="2480F20D"/>
    <w:rsid w:val="2483F906"/>
    <w:rsid w:val="24869967"/>
    <w:rsid w:val="24880736"/>
    <w:rsid w:val="2489039D"/>
    <w:rsid w:val="248B70F3"/>
    <w:rsid w:val="248CF733"/>
    <w:rsid w:val="248FC1D8"/>
    <w:rsid w:val="248FFAE9"/>
    <w:rsid w:val="249040CC"/>
    <w:rsid w:val="2491094E"/>
    <w:rsid w:val="24923A13"/>
    <w:rsid w:val="24924315"/>
    <w:rsid w:val="249E1640"/>
    <w:rsid w:val="249EE7EB"/>
    <w:rsid w:val="249F6604"/>
    <w:rsid w:val="24A1386C"/>
    <w:rsid w:val="24A192ED"/>
    <w:rsid w:val="24A3373C"/>
    <w:rsid w:val="24A4AEBE"/>
    <w:rsid w:val="24A63E05"/>
    <w:rsid w:val="24A979CC"/>
    <w:rsid w:val="24A9EAB4"/>
    <w:rsid w:val="24AA0B27"/>
    <w:rsid w:val="24ABB43C"/>
    <w:rsid w:val="24AC6781"/>
    <w:rsid w:val="24ACD26C"/>
    <w:rsid w:val="24AE9E69"/>
    <w:rsid w:val="24B297AA"/>
    <w:rsid w:val="24B5A128"/>
    <w:rsid w:val="24B6519E"/>
    <w:rsid w:val="24B76F47"/>
    <w:rsid w:val="24BD9FBC"/>
    <w:rsid w:val="24C069F7"/>
    <w:rsid w:val="24C29B01"/>
    <w:rsid w:val="24C3C2CF"/>
    <w:rsid w:val="24C4DF7A"/>
    <w:rsid w:val="24C51736"/>
    <w:rsid w:val="24C5494C"/>
    <w:rsid w:val="24C5E190"/>
    <w:rsid w:val="24C96059"/>
    <w:rsid w:val="24CA46F6"/>
    <w:rsid w:val="24CBBD2F"/>
    <w:rsid w:val="24CBFE84"/>
    <w:rsid w:val="24CCC251"/>
    <w:rsid w:val="24CD78E4"/>
    <w:rsid w:val="24D01727"/>
    <w:rsid w:val="24D0EBDE"/>
    <w:rsid w:val="24D22930"/>
    <w:rsid w:val="24D3F555"/>
    <w:rsid w:val="24D5BFDA"/>
    <w:rsid w:val="24D5C6D0"/>
    <w:rsid w:val="24D5D798"/>
    <w:rsid w:val="24D64F42"/>
    <w:rsid w:val="24E7B2EC"/>
    <w:rsid w:val="24E95288"/>
    <w:rsid w:val="24EBC88B"/>
    <w:rsid w:val="24F009D5"/>
    <w:rsid w:val="24F0FA74"/>
    <w:rsid w:val="24F166A8"/>
    <w:rsid w:val="24F40EFF"/>
    <w:rsid w:val="24F53AA2"/>
    <w:rsid w:val="24F7446F"/>
    <w:rsid w:val="24F7B3A1"/>
    <w:rsid w:val="24FAA970"/>
    <w:rsid w:val="24FE0CD3"/>
    <w:rsid w:val="24FE7220"/>
    <w:rsid w:val="2500CA6D"/>
    <w:rsid w:val="2507DE70"/>
    <w:rsid w:val="250D908F"/>
    <w:rsid w:val="250D9DA7"/>
    <w:rsid w:val="250E2FD6"/>
    <w:rsid w:val="25103FDB"/>
    <w:rsid w:val="2510A9C7"/>
    <w:rsid w:val="25155262"/>
    <w:rsid w:val="251A3163"/>
    <w:rsid w:val="251C9CBC"/>
    <w:rsid w:val="251E6429"/>
    <w:rsid w:val="251FDF06"/>
    <w:rsid w:val="251FFED8"/>
    <w:rsid w:val="2520C0DA"/>
    <w:rsid w:val="2524F3E2"/>
    <w:rsid w:val="2526A5B5"/>
    <w:rsid w:val="2528A6FA"/>
    <w:rsid w:val="25297473"/>
    <w:rsid w:val="252A5091"/>
    <w:rsid w:val="252AD1C7"/>
    <w:rsid w:val="252B2330"/>
    <w:rsid w:val="252FF912"/>
    <w:rsid w:val="253248FE"/>
    <w:rsid w:val="25348BD3"/>
    <w:rsid w:val="2538CA8A"/>
    <w:rsid w:val="2538F441"/>
    <w:rsid w:val="2539AD0B"/>
    <w:rsid w:val="253A3F10"/>
    <w:rsid w:val="2541FC54"/>
    <w:rsid w:val="25421144"/>
    <w:rsid w:val="254557D0"/>
    <w:rsid w:val="254C94EB"/>
    <w:rsid w:val="254DF564"/>
    <w:rsid w:val="2554C8DD"/>
    <w:rsid w:val="2560418E"/>
    <w:rsid w:val="256326A8"/>
    <w:rsid w:val="2565712C"/>
    <w:rsid w:val="2566E0D1"/>
    <w:rsid w:val="2566FE0E"/>
    <w:rsid w:val="2567AED9"/>
    <w:rsid w:val="256DEFFA"/>
    <w:rsid w:val="2570F1DA"/>
    <w:rsid w:val="2574D440"/>
    <w:rsid w:val="25770515"/>
    <w:rsid w:val="257823F6"/>
    <w:rsid w:val="2579862C"/>
    <w:rsid w:val="258158C1"/>
    <w:rsid w:val="2581F095"/>
    <w:rsid w:val="258287B1"/>
    <w:rsid w:val="25839AB0"/>
    <w:rsid w:val="258A0064"/>
    <w:rsid w:val="258AC66D"/>
    <w:rsid w:val="258F272E"/>
    <w:rsid w:val="2591D1DE"/>
    <w:rsid w:val="2594370E"/>
    <w:rsid w:val="25956A44"/>
    <w:rsid w:val="259ACCDA"/>
    <w:rsid w:val="259AFCBE"/>
    <w:rsid w:val="25A27C3C"/>
    <w:rsid w:val="25A2E0CF"/>
    <w:rsid w:val="25A81BD8"/>
    <w:rsid w:val="25A91836"/>
    <w:rsid w:val="25A9BE37"/>
    <w:rsid w:val="25AA02D6"/>
    <w:rsid w:val="25AA091C"/>
    <w:rsid w:val="25AC6796"/>
    <w:rsid w:val="25B3EC93"/>
    <w:rsid w:val="25B45774"/>
    <w:rsid w:val="25B5D7DB"/>
    <w:rsid w:val="25BA189A"/>
    <w:rsid w:val="25BA9A43"/>
    <w:rsid w:val="25BDADAD"/>
    <w:rsid w:val="25BF7CC1"/>
    <w:rsid w:val="25C8DF86"/>
    <w:rsid w:val="25CD0DA7"/>
    <w:rsid w:val="25D26F67"/>
    <w:rsid w:val="25D2C54A"/>
    <w:rsid w:val="25D5725D"/>
    <w:rsid w:val="25D6C476"/>
    <w:rsid w:val="25DC16C8"/>
    <w:rsid w:val="25DCA49D"/>
    <w:rsid w:val="25DECC2D"/>
    <w:rsid w:val="25E100B4"/>
    <w:rsid w:val="25ED79C3"/>
    <w:rsid w:val="25F148E1"/>
    <w:rsid w:val="25F501D9"/>
    <w:rsid w:val="25F573E6"/>
    <w:rsid w:val="25FFADC1"/>
    <w:rsid w:val="2600D135"/>
    <w:rsid w:val="26062372"/>
    <w:rsid w:val="26098A0B"/>
    <w:rsid w:val="260A0999"/>
    <w:rsid w:val="26151059"/>
    <w:rsid w:val="26189EE8"/>
    <w:rsid w:val="261B1FD5"/>
    <w:rsid w:val="261B37D5"/>
    <w:rsid w:val="261C952F"/>
    <w:rsid w:val="26218BB3"/>
    <w:rsid w:val="26224DA6"/>
    <w:rsid w:val="26280313"/>
    <w:rsid w:val="2628F98E"/>
    <w:rsid w:val="262AFAC1"/>
    <w:rsid w:val="262C580D"/>
    <w:rsid w:val="262DBECD"/>
    <w:rsid w:val="262F3078"/>
    <w:rsid w:val="26362E3A"/>
    <w:rsid w:val="26379B96"/>
    <w:rsid w:val="263E4900"/>
    <w:rsid w:val="263E8031"/>
    <w:rsid w:val="26418AB9"/>
    <w:rsid w:val="26440DCA"/>
    <w:rsid w:val="2644653B"/>
    <w:rsid w:val="26457047"/>
    <w:rsid w:val="26461A9A"/>
    <w:rsid w:val="2646598E"/>
    <w:rsid w:val="2649D3E3"/>
    <w:rsid w:val="264C6497"/>
    <w:rsid w:val="264CA7E7"/>
    <w:rsid w:val="2651F069"/>
    <w:rsid w:val="26529A0E"/>
    <w:rsid w:val="26530CCA"/>
    <w:rsid w:val="2653DEEC"/>
    <w:rsid w:val="2656050A"/>
    <w:rsid w:val="2657994D"/>
    <w:rsid w:val="2658DD08"/>
    <w:rsid w:val="265D40BF"/>
    <w:rsid w:val="26602E26"/>
    <w:rsid w:val="2660C0F4"/>
    <w:rsid w:val="26641318"/>
    <w:rsid w:val="26656631"/>
    <w:rsid w:val="2669ACB3"/>
    <w:rsid w:val="266B061E"/>
    <w:rsid w:val="266CAE35"/>
    <w:rsid w:val="266D06B6"/>
    <w:rsid w:val="266E8D4A"/>
    <w:rsid w:val="26705701"/>
    <w:rsid w:val="26706074"/>
    <w:rsid w:val="2670AA45"/>
    <w:rsid w:val="26720140"/>
    <w:rsid w:val="26788455"/>
    <w:rsid w:val="267BBD2B"/>
    <w:rsid w:val="267E0025"/>
    <w:rsid w:val="26800DFC"/>
    <w:rsid w:val="268301D3"/>
    <w:rsid w:val="26834157"/>
    <w:rsid w:val="2684D46A"/>
    <w:rsid w:val="268628BE"/>
    <w:rsid w:val="268DC57A"/>
    <w:rsid w:val="268EFAE9"/>
    <w:rsid w:val="2691935F"/>
    <w:rsid w:val="26923EA0"/>
    <w:rsid w:val="26940EA9"/>
    <w:rsid w:val="2694E81A"/>
    <w:rsid w:val="26997547"/>
    <w:rsid w:val="26A206EA"/>
    <w:rsid w:val="26A4EC68"/>
    <w:rsid w:val="26A73617"/>
    <w:rsid w:val="26AB428D"/>
    <w:rsid w:val="26AF671D"/>
    <w:rsid w:val="26B07671"/>
    <w:rsid w:val="26B163DC"/>
    <w:rsid w:val="26B4B4F3"/>
    <w:rsid w:val="26B56468"/>
    <w:rsid w:val="26B7CB4F"/>
    <w:rsid w:val="26BB93C4"/>
    <w:rsid w:val="26BEABD9"/>
    <w:rsid w:val="26BFCB48"/>
    <w:rsid w:val="26C0DF27"/>
    <w:rsid w:val="26C52A94"/>
    <w:rsid w:val="26C708A8"/>
    <w:rsid w:val="26C935A7"/>
    <w:rsid w:val="26CA380B"/>
    <w:rsid w:val="26D5FBDA"/>
    <w:rsid w:val="26D6B22D"/>
    <w:rsid w:val="26D8E1A1"/>
    <w:rsid w:val="26D97FEB"/>
    <w:rsid w:val="26DB28AB"/>
    <w:rsid w:val="26DD4D06"/>
    <w:rsid w:val="26E5DE21"/>
    <w:rsid w:val="26EE7B63"/>
    <w:rsid w:val="26EFDE2B"/>
    <w:rsid w:val="26F5ED78"/>
    <w:rsid w:val="26F761C2"/>
    <w:rsid w:val="26F78C46"/>
    <w:rsid w:val="26F83E7F"/>
    <w:rsid w:val="26F8BB70"/>
    <w:rsid w:val="26FD2763"/>
    <w:rsid w:val="26FDFD34"/>
    <w:rsid w:val="27008083"/>
    <w:rsid w:val="2708D09E"/>
    <w:rsid w:val="270C77C3"/>
    <w:rsid w:val="270DFDDB"/>
    <w:rsid w:val="2710F21D"/>
    <w:rsid w:val="27156E8F"/>
    <w:rsid w:val="2716BFF4"/>
    <w:rsid w:val="2718A927"/>
    <w:rsid w:val="27196004"/>
    <w:rsid w:val="271E3683"/>
    <w:rsid w:val="27237B1B"/>
    <w:rsid w:val="2726088B"/>
    <w:rsid w:val="2728518D"/>
    <w:rsid w:val="2728EA40"/>
    <w:rsid w:val="272B3D27"/>
    <w:rsid w:val="27353E69"/>
    <w:rsid w:val="2737DC0D"/>
    <w:rsid w:val="273890CF"/>
    <w:rsid w:val="273D597B"/>
    <w:rsid w:val="273F0298"/>
    <w:rsid w:val="27411494"/>
    <w:rsid w:val="2742B4EB"/>
    <w:rsid w:val="2748B080"/>
    <w:rsid w:val="274A7A2E"/>
    <w:rsid w:val="2751B2C0"/>
    <w:rsid w:val="275561E6"/>
    <w:rsid w:val="27603840"/>
    <w:rsid w:val="2764DCD2"/>
    <w:rsid w:val="27653336"/>
    <w:rsid w:val="27655DEC"/>
    <w:rsid w:val="276893EE"/>
    <w:rsid w:val="2769FBDE"/>
    <w:rsid w:val="276C73E1"/>
    <w:rsid w:val="276D7816"/>
    <w:rsid w:val="277080EB"/>
    <w:rsid w:val="277211FC"/>
    <w:rsid w:val="27740D76"/>
    <w:rsid w:val="27774C86"/>
    <w:rsid w:val="27801618"/>
    <w:rsid w:val="27812960"/>
    <w:rsid w:val="27822552"/>
    <w:rsid w:val="278281D6"/>
    <w:rsid w:val="2784A356"/>
    <w:rsid w:val="2784C84A"/>
    <w:rsid w:val="278654CC"/>
    <w:rsid w:val="278A5D08"/>
    <w:rsid w:val="278E14DA"/>
    <w:rsid w:val="27900CF1"/>
    <w:rsid w:val="2793E2AF"/>
    <w:rsid w:val="279A0055"/>
    <w:rsid w:val="279C63BF"/>
    <w:rsid w:val="279C94A0"/>
    <w:rsid w:val="27A3D2EE"/>
    <w:rsid w:val="27A69033"/>
    <w:rsid w:val="27A7D70D"/>
    <w:rsid w:val="27A8B8B4"/>
    <w:rsid w:val="27AB837E"/>
    <w:rsid w:val="27AFF084"/>
    <w:rsid w:val="27B185D9"/>
    <w:rsid w:val="27B4B147"/>
    <w:rsid w:val="27B5E972"/>
    <w:rsid w:val="27B6B676"/>
    <w:rsid w:val="27BA1FC3"/>
    <w:rsid w:val="27BA9BAE"/>
    <w:rsid w:val="27BD7DCA"/>
    <w:rsid w:val="27BEAF1B"/>
    <w:rsid w:val="27BEE781"/>
    <w:rsid w:val="27C11910"/>
    <w:rsid w:val="27C30B97"/>
    <w:rsid w:val="27C3195E"/>
    <w:rsid w:val="27C54F67"/>
    <w:rsid w:val="27C7D2C5"/>
    <w:rsid w:val="27C88B9B"/>
    <w:rsid w:val="27CDCB53"/>
    <w:rsid w:val="27D03ADE"/>
    <w:rsid w:val="27D09DC6"/>
    <w:rsid w:val="27D0E095"/>
    <w:rsid w:val="27D4ABB9"/>
    <w:rsid w:val="27D76901"/>
    <w:rsid w:val="27DD632A"/>
    <w:rsid w:val="27DDFD97"/>
    <w:rsid w:val="27E24D29"/>
    <w:rsid w:val="27E57372"/>
    <w:rsid w:val="27E5B324"/>
    <w:rsid w:val="27E7660F"/>
    <w:rsid w:val="27EF4BFD"/>
    <w:rsid w:val="27F4355D"/>
    <w:rsid w:val="27F77564"/>
    <w:rsid w:val="27F7BB82"/>
    <w:rsid w:val="27FA712C"/>
    <w:rsid w:val="27FC0706"/>
    <w:rsid w:val="27FC4A00"/>
    <w:rsid w:val="27FF42C5"/>
    <w:rsid w:val="2804B8C2"/>
    <w:rsid w:val="2809721F"/>
    <w:rsid w:val="280B92DE"/>
    <w:rsid w:val="280FF7C8"/>
    <w:rsid w:val="2811E2B4"/>
    <w:rsid w:val="28129B02"/>
    <w:rsid w:val="28176D96"/>
    <w:rsid w:val="281CA0D2"/>
    <w:rsid w:val="281DCA82"/>
    <w:rsid w:val="28219F53"/>
    <w:rsid w:val="2823240A"/>
    <w:rsid w:val="28251930"/>
    <w:rsid w:val="2825E753"/>
    <w:rsid w:val="282A0385"/>
    <w:rsid w:val="282ABEA8"/>
    <w:rsid w:val="282D0059"/>
    <w:rsid w:val="282D1A00"/>
    <w:rsid w:val="2830390C"/>
    <w:rsid w:val="283AA7A5"/>
    <w:rsid w:val="283B7EC3"/>
    <w:rsid w:val="283C920F"/>
    <w:rsid w:val="283DD047"/>
    <w:rsid w:val="283FF0BE"/>
    <w:rsid w:val="28412A30"/>
    <w:rsid w:val="28438A8E"/>
    <w:rsid w:val="28438A9E"/>
    <w:rsid w:val="2843D0F0"/>
    <w:rsid w:val="28478F42"/>
    <w:rsid w:val="284BF03E"/>
    <w:rsid w:val="284DCD39"/>
    <w:rsid w:val="28511A50"/>
    <w:rsid w:val="2851747B"/>
    <w:rsid w:val="285261C7"/>
    <w:rsid w:val="285291F9"/>
    <w:rsid w:val="2852F3DD"/>
    <w:rsid w:val="2855007F"/>
    <w:rsid w:val="2855AD1F"/>
    <w:rsid w:val="28569677"/>
    <w:rsid w:val="285B45A6"/>
    <w:rsid w:val="285B9A08"/>
    <w:rsid w:val="285CCA97"/>
    <w:rsid w:val="285E34D9"/>
    <w:rsid w:val="2860E471"/>
    <w:rsid w:val="2860FFDE"/>
    <w:rsid w:val="286463A1"/>
    <w:rsid w:val="2866FF0E"/>
    <w:rsid w:val="28690DA3"/>
    <w:rsid w:val="286BFCE8"/>
    <w:rsid w:val="286C8BD6"/>
    <w:rsid w:val="286F167A"/>
    <w:rsid w:val="287188E0"/>
    <w:rsid w:val="28720C41"/>
    <w:rsid w:val="28755137"/>
    <w:rsid w:val="2876A92A"/>
    <w:rsid w:val="28783A95"/>
    <w:rsid w:val="2878D313"/>
    <w:rsid w:val="28793333"/>
    <w:rsid w:val="287C2AE7"/>
    <w:rsid w:val="2882C3A2"/>
    <w:rsid w:val="288636DA"/>
    <w:rsid w:val="28867616"/>
    <w:rsid w:val="2887B92C"/>
    <w:rsid w:val="288B7372"/>
    <w:rsid w:val="288CC0A4"/>
    <w:rsid w:val="288D987B"/>
    <w:rsid w:val="2893C851"/>
    <w:rsid w:val="289586AF"/>
    <w:rsid w:val="28990A55"/>
    <w:rsid w:val="28A0A7AF"/>
    <w:rsid w:val="28A1AEE0"/>
    <w:rsid w:val="28A8B08F"/>
    <w:rsid w:val="28A91041"/>
    <w:rsid w:val="28A9BA22"/>
    <w:rsid w:val="28ACFE9D"/>
    <w:rsid w:val="28B30A8A"/>
    <w:rsid w:val="28B556D1"/>
    <w:rsid w:val="28B89928"/>
    <w:rsid w:val="28B998FC"/>
    <w:rsid w:val="28BA469C"/>
    <w:rsid w:val="28BBD80A"/>
    <w:rsid w:val="28BC2FF7"/>
    <w:rsid w:val="28BD475C"/>
    <w:rsid w:val="28C1E9CA"/>
    <w:rsid w:val="28C2B85F"/>
    <w:rsid w:val="28C759AD"/>
    <w:rsid w:val="28C77653"/>
    <w:rsid w:val="28C813D7"/>
    <w:rsid w:val="28CBD9B6"/>
    <w:rsid w:val="28CD7F3E"/>
    <w:rsid w:val="28CFD203"/>
    <w:rsid w:val="28D0966F"/>
    <w:rsid w:val="28D49057"/>
    <w:rsid w:val="28DF22BD"/>
    <w:rsid w:val="28E13A02"/>
    <w:rsid w:val="28E219BE"/>
    <w:rsid w:val="28E7119C"/>
    <w:rsid w:val="28E8A211"/>
    <w:rsid w:val="28EB6C65"/>
    <w:rsid w:val="28F19D6B"/>
    <w:rsid w:val="28F2BB7A"/>
    <w:rsid w:val="28F2E268"/>
    <w:rsid w:val="28F53EE5"/>
    <w:rsid w:val="28F829CB"/>
    <w:rsid w:val="28F88DD7"/>
    <w:rsid w:val="28FA830C"/>
    <w:rsid w:val="28FB737F"/>
    <w:rsid w:val="28FCD19C"/>
    <w:rsid w:val="28FDC2E8"/>
    <w:rsid w:val="28FE9037"/>
    <w:rsid w:val="2903FFB5"/>
    <w:rsid w:val="29056960"/>
    <w:rsid w:val="2905F6F3"/>
    <w:rsid w:val="2908C06B"/>
    <w:rsid w:val="2908C410"/>
    <w:rsid w:val="29094267"/>
    <w:rsid w:val="290C7EED"/>
    <w:rsid w:val="2910C6B2"/>
    <w:rsid w:val="29115E46"/>
    <w:rsid w:val="29162CBF"/>
    <w:rsid w:val="29180F84"/>
    <w:rsid w:val="291D39FA"/>
    <w:rsid w:val="291D55D2"/>
    <w:rsid w:val="291D7C03"/>
    <w:rsid w:val="291E0EF5"/>
    <w:rsid w:val="29241885"/>
    <w:rsid w:val="292BB127"/>
    <w:rsid w:val="292CD84B"/>
    <w:rsid w:val="292E258D"/>
    <w:rsid w:val="292E7B20"/>
    <w:rsid w:val="292F1753"/>
    <w:rsid w:val="292F3045"/>
    <w:rsid w:val="2931933A"/>
    <w:rsid w:val="2933A524"/>
    <w:rsid w:val="2935BF20"/>
    <w:rsid w:val="293718C3"/>
    <w:rsid w:val="29385F55"/>
    <w:rsid w:val="2938BEDE"/>
    <w:rsid w:val="29418EC1"/>
    <w:rsid w:val="29436164"/>
    <w:rsid w:val="29439197"/>
    <w:rsid w:val="29445353"/>
    <w:rsid w:val="29495ECD"/>
    <w:rsid w:val="294EA029"/>
    <w:rsid w:val="29553A15"/>
    <w:rsid w:val="2958C1D2"/>
    <w:rsid w:val="29593B6D"/>
    <w:rsid w:val="295951D5"/>
    <w:rsid w:val="295AC5EC"/>
    <w:rsid w:val="295ED5B6"/>
    <w:rsid w:val="295FB751"/>
    <w:rsid w:val="2961DED8"/>
    <w:rsid w:val="29631FC0"/>
    <w:rsid w:val="296526E8"/>
    <w:rsid w:val="29669AAD"/>
    <w:rsid w:val="2966DF93"/>
    <w:rsid w:val="296C6368"/>
    <w:rsid w:val="296E5F2E"/>
    <w:rsid w:val="296EEC99"/>
    <w:rsid w:val="296F22E7"/>
    <w:rsid w:val="296FEE04"/>
    <w:rsid w:val="2972BC5C"/>
    <w:rsid w:val="2974328B"/>
    <w:rsid w:val="29766FCE"/>
    <w:rsid w:val="2976AB9F"/>
    <w:rsid w:val="29773E30"/>
    <w:rsid w:val="2979925B"/>
    <w:rsid w:val="297D9953"/>
    <w:rsid w:val="297F10CB"/>
    <w:rsid w:val="297F48E6"/>
    <w:rsid w:val="298025FF"/>
    <w:rsid w:val="29806104"/>
    <w:rsid w:val="29820827"/>
    <w:rsid w:val="2988B6AE"/>
    <w:rsid w:val="29894564"/>
    <w:rsid w:val="298A4A4D"/>
    <w:rsid w:val="298BDA1D"/>
    <w:rsid w:val="298CA9C0"/>
    <w:rsid w:val="298E0A1A"/>
    <w:rsid w:val="2993152C"/>
    <w:rsid w:val="2995F602"/>
    <w:rsid w:val="29A04184"/>
    <w:rsid w:val="29A8B7C2"/>
    <w:rsid w:val="29A8C3C4"/>
    <w:rsid w:val="29AE2283"/>
    <w:rsid w:val="29B050FC"/>
    <w:rsid w:val="29B12974"/>
    <w:rsid w:val="29B3CB65"/>
    <w:rsid w:val="29B5FA4E"/>
    <w:rsid w:val="29B69832"/>
    <w:rsid w:val="29B6B865"/>
    <w:rsid w:val="29B804C9"/>
    <w:rsid w:val="29B93B67"/>
    <w:rsid w:val="29BAE6A6"/>
    <w:rsid w:val="29C33531"/>
    <w:rsid w:val="29C48F01"/>
    <w:rsid w:val="29CC867D"/>
    <w:rsid w:val="29CCF49F"/>
    <w:rsid w:val="29CE986F"/>
    <w:rsid w:val="29CF67F9"/>
    <w:rsid w:val="29D13A41"/>
    <w:rsid w:val="29D2D4BC"/>
    <w:rsid w:val="29D3E1B4"/>
    <w:rsid w:val="29D457A3"/>
    <w:rsid w:val="29D5A176"/>
    <w:rsid w:val="29D74744"/>
    <w:rsid w:val="29DF6F31"/>
    <w:rsid w:val="29E4D334"/>
    <w:rsid w:val="29EA162D"/>
    <w:rsid w:val="29EB78C5"/>
    <w:rsid w:val="29ECD9FF"/>
    <w:rsid w:val="29F07080"/>
    <w:rsid w:val="29F3D3F9"/>
    <w:rsid w:val="29F48245"/>
    <w:rsid w:val="29F4AD8F"/>
    <w:rsid w:val="2A01A9B4"/>
    <w:rsid w:val="2A01ADD6"/>
    <w:rsid w:val="2A023EA4"/>
    <w:rsid w:val="2A023F49"/>
    <w:rsid w:val="2A02605B"/>
    <w:rsid w:val="2A028415"/>
    <w:rsid w:val="2A052CC7"/>
    <w:rsid w:val="2A071568"/>
    <w:rsid w:val="2A07EAB6"/>
    <w:rsid w:val="2A0ADCC9"/>
    <w:rsid w:val="2A1B4C70"/>
    <w:rsid w:val="2A1C6FD1"/>
    <w:rsid w:val="2A1D8A54"/>
    <w:rsid w:val="2A1F216D"/>
    <w:rsid w:val="2A2190EB"/>
    <w:rsid w:val="2A25CDC2"/>
    <w:rsid w:val="2A267BC7"/>
    <w:rsid w:val="2A283B39"/>
    <w:rsid w:val="2A2CCC66"/>
    <w:rsid w:val="2A2DDF32"/>
    <w:rsid w:val="2A2F59E6"/>
    <w:rsid w:val="2A35161C"/>
    <w:rsid w:val="2A397D7F"/>
    <w:rsid w:val="2A3B3BC4"/>
    <w:rsid w:val="2A404156"/>
    <w:rsid w:val="2A448643"/>
    <w:rsid w:val="2A45872B"/>
    <w:rsid w:val="2A464275"/>
    <w:rsid w:val="2A4694AC"/>
    <w:rsid w:val="2A4F1685"/>
    <w:rsid w:val="2A4F7B2C"/>
    <w:rsid w:val="2A4FF1B7"/>
    <w:rsid w:val="2A50A89B"/>
    <w:rsid w:val="2A554B34"/>
    <w:rsid w:val="2A55F055"/>
    <w:rsid w:val="2A564B9B"/>
    <w:rsid w:val="2A59FF7B"/>
    <w:rsid w:val="2A5BA86E"/>
    <w:rsid w:val="2A5C2CCC"/>
    <w:rsid w:val="2A5CBAA7"/>
    <w:rsid w:val="2A624F0C"/>
    <w:rsid w:val="2A6826FB"/>
    <w:rsid w:val="2A6858DA"/>
    <w:rsid w:val="2A6F3166"/>
    <w:rsid w:val="2A7054F3"/>
    <w:rsid w:val="2A75280F"/>
    <w:rsid w:val="2A7EABCB"/>
    <w:rsid w:val="2A8112CF"/>
    <w:rsid w:val="2A826279"/>
    <w:rsid w:val="2A872AC9"/>
    <w:rsid w:val="2A8A67CB"/>
    <w:rsid w:val="2A92AED8"/>
    <w:rsid w:val="2A92FD93"/>
    <w:rsid w:val="2A936219"/>
    <w:rsid w:val="2A93DCEB"/>
    <w:rsid w:val="2A9489A5"/>
    <w:rsid w:val="2A948E89"/>
    <w:rsid w:val="2A949B52"/>
    <w:rsid w:val="2A988956"/>
    <w:rsid w:val="2A9A4EA3"/>
    <w:rsid w:val="2A9CF719"/>
    <w:rsid w:val="2A9CF916"/>
    <w:rsid w:val="2A9D5CAC"/>
    <w:rsid w:val="2AA01E13"/>
    <w:rsid w:val="2AA0D5B2"/>
    <w:rsid w:val="2AA3E241"/>
    <w:rsid w:val="2AA51743"/>
    <w:rsid w:val="2AA67F14"/>
    <w:rsid w:val="2AA6F0E8"/>
    <w:rsid w:val="2AABB1F4"/>
    <w:rsid w:val="2AAD3FDD"/>
    <w:rsid w:val="2AADA907"/>
    <w:rsid w:val="2AB1188C"/>
    <w:rsid w:val="2AB6B740"/>
    <w:rsid w:val="2ABADA79"/>
    <w:rsid w:val="2ABB8413"/>
    <w:rsid w:val="2ABFE414"/>
    <w:rsid w:val="2AC1FC49"/>
    <w:rsid w:val="2AC41DEA"/>
    <w:rsid w:val="2AC421AB"/>
    <w:rsid w:val="2AC6370E"/>
    <w:rsid w:val="2AC9444A"/>
    <w:rsid w:val="2ACB3A16"/>
    <w:rsid w:val="2ACB59D8"/>
    <w:rsid w:val="2ACCD3B5"/>
    <w:rsid w:val="2ACD545C"/>
    <w:rsid w:val="2ACDA0EE"/>
    <w:rsid w:val="2ACF52BD"/>
    <w:rsid w:val="2AD27A4A"/>
    <w:rsid w:val="2AD4E86C"/>
    <w:rsid w:val="2AD9ACD6"/>
    <w:rsid w:val="2ADA5329"/>
    <w:rsid w:val="2ADE9F2E"/>
    <w:rsid w:val="2AE2EDBF"/>
    <w:rsid w:val="2AE5F851"/>
    <w:rsid w:val="2AE69F0B"/>
    <w:rsid w:val="2AE7D90A"/>
    <w:rsid w:val="2AF43CBC"/>
    <w:rsid w:val="2AFB7FA8"/>
    <w:rsid w:val="2AFBB7D2"/>
    <w:rsid w:val="2AFC4827"/>
    <w:rsid w:val="2AFF2A27"/>
    <w:rsid w:val="2B04F190"/>
    <w:rsid w:val="2B08BD6A"/>
    <w:rsid w:val="2B097212"/>
    <w:rsid w:val="2B0CBB2C"/>
    <w:rsid w:val="2B121573"/>
    <w:rsid w:val="2B1252C0"/>
    <w:rsid w:val="2B1275DE"/>
    <w:rsid w:val="2B145B2F"/>
    <w:rsid w:val="2B1F3A9A"/>
    <w:rsid w:val="2B1F4B43"/>
    <w:rsid w:val="2B202064"/>
    <w:rsid w:val="2B210C1E"/>
    <w:rsid w:val="2B23AB77"/>
    <w:rsid w:val="2B273BDD"/>
    <w:rsid w:val="2B27A6EB"/>
    <w:rsid w:val="2B286B37"/>
    <w:rsid w:val="2B2C1F34"/>
    <w:rsid w:val="2B2F5922"/>
    <w:rsid w:val="2B308177"/>
    <w:rsid w:val="2B31B458"/>
    <w:rsid w:val="2B31CD1B"/>
    <w:rsid w:val="2B330503"/>
    <w:rsid w:val="2B347295"/>
    <w:rsid w:val="2B353B21"/>
    <w:rsid w:val="2B353E81"/>
    <w:rsid w:val="2B37373C"/>
    <w:rsid w:val="2B39E756"/>
    <w:rsid w:val="2B3A8F59"/>
    <w:rsid w:val="2B3FA879"/>
    <w:rsid w:val="2B46784C"/>
    <w:rsid w:val="2B488A4D"/>
    <w:rsid w:val="2B4B9B1D"/>
    <w:rsid w:val="2B4C6A81"/>
    <w:rsid w:val="2B51A7E6"/>
    <w:rsid w:val="2B53A8FC"/>
    <w:rsid w:val="2B53C3B3"/>
    <w:rsid w:val="2B56561D"/>
    <w:rsid w:val="2B56B7D2"/>
    <w:rsid w:val="2B5C200F"/>
    <w:rsid w:val="2B5EE460"/>
    <w:rsid w:val="2B5FC51C"/>
    <w:rsid w:val="2B615FF7"/>
    <w:rsid w:val="2B63A291"/>
    <w:rsid w:val="2B64490B"/>
    <w:rsid w:val="2B64F192"/>
    <w:rsid w:val="2B67EB97"/>
    <w:rsid w:val="2B6D1AC4"/>
    <w:rsid w:val="2B6DD8AC"/>
    <w:rsid w:val="2B70DB0B"/>
    <w:rsid w:val="2B799D1B"/>
    <w:rsid w:val="2B7BEB1F"/>
    <w:rsid w:val="2B7D288A"/>
    <w:rsid w:val="2B857DEA"/>
    <w:rsid w:val="2B876248"/>
    <w:rsid w:val="2B891FEB"/>
    <w:rsid w:val="2B8AE8E3"/>
    <w:rsid w:val="2B8DA6CF"/>
    <w:rsid w:val="2B8F0210"/>
    <w:rsid w:val="2B915625"/>
    <w:rsid w:val="2B95840A"/>
    <w:rsid w:val="2B972443"/>
    <w:rsid w:val="2B9D6BE1"/>
    <w:rsid w:val="2BA2451C"/>
    <w:rsid w:val="2BA398E4"/>
    <w:rsid w:val="2BA6C611"/>
    <w:rsid w:val="2BA7BAF9"/>
    <w:rsid w:val="2BA95002"/>
    <w:rsid w:val="2BAA8838"/>
    <w:rsid w:val="2BAB6C43"/>
    <w:rsid w:val="2BAFD868"/>
    <w:rsid w:val="2BB0D3F5"/>
    <w:rsid w:val="2BB380B0"/>
    <w:rsid w:val="2BB6CCFC"/>
    <w:rsid w:val="2BB6FE8D"/>
    <w:rsid w:val="2BBF0759"/>
    <w:rsid w:val="2BBFCA46"/>
    <w:rsid w:val="2BC32125"/>
    <w:rsid w:val="2BC481F2"/>
    <w:rsid w:val="2BC78004"/>
    <w:rsid w:val="2BC7C799"/>
    <w:rsid w:val="2BCDA8FB"/>
    <w:rsid w:val="2BCE5A22"/>
    <w:rsid w:val="2BCEBE13"/>
    <w:rsid w:val="2BCF7375"/>
    <w:rsid w:val="2BD1A324"/>
    <w:rsid w:val="2BD1C117"/>
    <w:rsid w:val="2BD38D5B"/>
    <w:rsid w:val="2BD5B08E"/>
    <w:rsid w:val="2BD6F86D"/>
    <w:rsid w:val="2BDB2107"/>
    <w:rsid w:val="2BDBB01E"/>
    <w:rsid w:val="2BDFEE58"/>
    <w:rsid w:val="2BE4412A"/>
    <w:rsid w:val="2BE47C7E"/>
    <w:rsid w:val="2BE8858B"/>
    <w:rsid w:val="2BEEAB98"/>
    <w:rsid w:val="2BF0E235"/>
    <w:rsid w:val="2BF0E6E5"/>
    <w:rsid w:val="2BF1A8A1"/>
    <w:rsid w:val="2BF416A1"/>
    <w:rsid w:val="2BF665F1"/>
    <w:rsid w:val="2BFA523E"/>
    <w:rsid w:val="2BFBC5D9"/>
    <w:rsid w:val="2BFD1E29"/>
    <w:rsid w:val="2BFE658D"/>
    <w:rsid w:val="2BFFC8D5"/>
    <w:rsid w:val="2C08E0DE"/>
    <w:rsid w:val="2C0B0903"/>
    <w:rsid w:val="2C0D67F8"/>
    <w:rsid w:val="2C0E4933"/>
    <w:rsid w:val="2C0E8CD9"/>
    <w:rsid w:val="2C0EDA30"/>
    <w:rsid w:val="2C117765"/>
    <w:rsid w:val="2C117C7C"/>
    <w:rsid w:val="2C149C20"/>
    <w:rsid w:val="2C15DD44"/>
    <w:rsid w:val="2C1988AA"/>
    <w:rsid w:val="2C1C25EE"/>
    <w:rsid w:val="2C243609"/>
    <w:rsid w:val="2C2CCEC1"/>
    <w:rsid w:val="2C32A09A"/>
    <w:rsid w:val="2C36071D"/>
    <w:rsid w:val="2C36334E"/>
    <w:rsid w:val="2C371703"/>
    <w:rsid w:val="2C38EB6D"/>
    <w:rsid w:val="2C3DD548"/>
    <w:rsid w:val="2C411402"/>
    <w:rsid w:val="2C4402CB"/>
    <w:rsid w:val="2C446EE5"/>
    <w:rsid w:val="2C45DFCB"/>
    <w:rsid w:val="2C47F848"/>
    <w:rsid w:val="2C4DCFC5"/>
    <w:rsid w:val="2C509090"/>
    <w:rsid w:val="2C522412"/>
    <w:rsid w:val="2C535929"/>
    <w:rsid w:val="2C545CA8"/>
    <w:rsid w:val="2C5EED3E"/>
    <w:rsid w:val="2C61D504"/>
    <w:rsid w:val="2C6437ED"/>
    <w:rsid w:val="2C691A7B"/>
    <w:rsid w:val="2C6A9248"/>
    <w:rsid w:val="2C6B5056"/>
    <w:rsid w:val="2C6C3278"/>
    <w:rsid w:val="2C7160CB"/>
    <w:rsid w:val="2C737D1B"/>
    <w:rsid w:val="2C77B3A9"/>
    <w:rsid w:val="2C7A561B"/>
    <w:rsid w:val="2C7CA384"/>
    <w:rsid w:val="2C7FBD99"/>
    <w:rsid w:val="2C82635D"/>
    <w:rsid w:val="2C86365D"/>
    <w:rsid w:val="2C8C03AF"/>
    <w:rsid w:val="2C8E0B86"/>
    <w:rsid w:val="2C8E291C"/>
    <w:rsid w:val="2C93268D"/>
    <w:rsid w:val="2C95F42F"/>
    <w:rsid w:val="2C9F141F"/>
    <w:rsid w:val="2CA14DC8"/>
    <w:rsid w:val="2CA42265"/>
    <w:rsid w:val="2CA6FB55"/>
    <w:rsid w:val="2CA85415"/>
    <w:rsid w:val="2CA95B4D"/>
    <w:rsid w:val="2CACC606"/>
    <w:rsid w:val="2CAEEBDE"/>
    <w:rsid w:val="2CAF0718"/>
    <w:rsid w:val="2CAFAACE"/>
    <w:rsid w:val="2CB074EA"/>
    <w:rsid w:val="2CB675ED"/>
    <w:rsid w:val="2CB72C64"/>
    <w:rsid w:val="2CBB1D81"/>
    <w:rsid w:val="2CBD0591"/>
    <w:rsid w:val="2CBDDA68"/>
    <w:rsid w:val="2CC098AE"/>
    <w:rsid w:val="2CC3D3C5"/>
    <w:rsid w:val="2CC660E8"/>
    <w:rsid w:val="2CC6789F"/>
    <w:rsid w:val="2CCA1E76"/>
    <w:rsid w:val="2CCC2AC5"/>
    <w:rsid w:val="2CCEBD32"/>
    <w:rsid w:val="2CD00A80"/>
    <w:rsid w:val="2CD29E75"/>
    <w:rsid w:val="2CD6387B"/>
    <w:rsid w:val="2CD71AC5"/>
    <w:rsid w:val="2CD7C5AB"/>
    <w:rsid w:val="2CD7FC1B"/>
    <w:rsid w:val="2CD84CC1"/>
    <w:rsid w:val="2CD94D0B"/>
    <w:rsid w:val="2CD9BA5F"/>
    <w:rsid w:val="2CDD358C"/>
    <w:rsid w:val="2CDFA822"/>
    <w:rsid w:val="2CDFF65E"/>
    <w:rsid w:val="2CE113E9"/>
    <w:rsid w:val="2CE13F2B"/>
    <w:rsid w:val="2CE20F2F"/>
    <w:rsid w:val="2CE32BB3"/>
    <w:rsid w:val="2CE6615F"/>
    <w:rsid w:val="2CECAF7D"/>
    <w:rsid w:val="2CEF3DF8"/>
    <w:rsid w:val="2CF70BF4"/>
    <w:rsid w:val="2CF9DAD6"/>
    <w:rsid w:val="2CFB0F1A"/>
    <w:rsid w:val="2D0192AD"/>
    <w:rsid w:val="2D03DEB8"/>
    <w:rsid w:val="2D04E9E1"/>
    <w:rsid w:val="2D05CACC"/>
    <w:rsid w:val="2D071BE2"/>
    <w:rsid w:val="2D0956C0"/>
    <w:rsid w:val="2D0D5970"/>
    <w:rsid w:val="2D111F7B"/>
    <w:rsid w:val="2D11E686"/>
    <w:rsid w:val="2D128CE7"/>
    <w:rsid w:val="2D158F3E"/>
    <w:rsid w:val="2D163440"/>
    <w:rsid w:val="2D18978C"/>
    <w:rsid w:val="2D18B81A"/>
    <w:rsid w:val="2D192FD1"/>
    <w:rsid w:val="2D1B6ED3"/>
    <w:rsid w:val="2D1CC207"/>
    <w:rsid w:val="2D1F089D"/>
    <w:rsid w:val="2D25C491"/>
    <w:rsid w:val="2D26236F"/>
    <w:rsid w:val="2D263134"/>
    <w:rsid w:val="2D2817EA"/>
    <w:rsid w:val="2D2C8870"/>
    <w:rsid w:val="2D2CB32D"/>
    <w:rsid w:val="2D2D4A00"/>
    <w:rsid w:val="2D2E95D9"/>
    <w:rsid w:val="2D341E81"/>
    <w:rsid w:val="2D34DE75"/>
    <w:rsid w:val="2D35C326"/>
    <w:rsid w:val="2D36D974"/>
    <w:rsid w:val="2D3BF204"/>
    <w:rsid w:val="2D3D8A23"/>
    <w:rsid w:val="2D4068C3"/>
    <w:rsid w:val="2D452079"/>
    <w:rsid w:val="2D4548D1"/>
    <w:rsid w:val="2D48668D"/>
    <w:rsid w:val="2D4E499F"/>
    <w:rsid w:val="2D4EC67F"/>
    <w:rsid w:val="2D5178C4"/>
    <w:rsid w:val="2D52FBE2"/>
    <w:rsid w:val="2D52FCF1"/>
    <w:rsid w:val="2D5C86B5"/>
    <w:rsid w:val="2D5CD83D"/>
    <w:rsid w:val="2D62A07D"/>
    <w:rsid w:val="2D63174F"/>
    <w:rsid w:val="2D654E94"/>
    <w:rsid w:val="2D669982"/>
    <w:rsid w:val="2D6A05DF"/>
    <w:rsid w:val="2D6D7C4A"/>
    <w:rsid w:val="2D714A1E"/>
    <w:rsid w:val="2D7689D2"/>
    <w:rsid w:val="2D77CC07"/>
    <w:rsid w:val="2D78D4AB"/>
    <w:rsid w:val="2D7905B5"/>
    <w:rsid w:val="2D7BEF62"/>
    <w:rsid w:val="2D7BFD69"/>
    <w:rsid w:val="2D7C54AD"/>
    <w:rsid w:val="2D7D1244"/>
    <w:rsid w:val="2D803DEA"/>
    <w:rsid w:val="2D8040BF"/>
    <w:rsid w:val="2D80D314"/>
    <w:rsid w:val="2D81839D"/>
    <w:rsid w:val="2D8917E3"/>
    <w:rsid w:val="2D89C9DD"/>
    <w:rsid w:val="2D8A5515"/>
    <w:rsid w:val="2D8B44AD"/>
    <w:rsid w:val="2D8BC7B0"/>
    <w:rsid w:val="2D8D942E"/>
    <w:rsid w:val="2D8F2D5F"/>
    <w:rsid w:val="2D93CB92"/>
    <w:rsid w:val="2D981327"/>
    <w:rsid w:val="2D9BD86A"/>
    <w:rsid w:val="2DA4353E"/>
    <w:rsid w:val="2DA70DCC"/>
    <w:rsid w:val="2DA8B55F"/>
    <w:rsid w:val="2DAA58BC"/>
    <w:rsid w:val="2DAB4209"/>
    <w:rsid w:val="2DADDA8D"/>
    <w:rsid w:val="2DAE2ABF"/>
    <w:rsid w:val="2DAE8EC6"/>
    <w:rsid w:val="2DB3C429"/>
    <w:rsid w:val="2DB68013"/>
    <w:rsid w:val="2DBAA85A"/>
    <w:rsid w:val="2DBD2F00"/>
    <w:rsid w:val="2DC19DAF"/>
    <w:rsid w:val="2DC21D99"/>
    <w:rsid w:val="2DC248E3"/>
    <w:rsid w:val="2DC359DB"/>
    <w:rsid w:val="2DC43CC3"/>
    <w:rsid w:val="2DC6427D"/>
    <w:rsid w:val="2DCC0654"/>
    <w:rsid w:val="2DCD7493"/>
    <w:rsid w:val="2DCEA608"/>
    <w:rsid w:val="2DD46C1D"/>
    <w:rsid w:val="2DE0EAB3"/>
    <w:rsid w:val="2DE26B1D"/>
    <w:rsid w:val="2DE3E8D9"/>
    <w:rsid w:val="2DE96F63"/>
    <w:rsid w:val="2DEA1708"/>
    <w:rsid w:val="2DEC73CC"/>
    <w:rsid w:val="2DECDD7A"/>
    <w:rsid w:val="2DEE15E7"/>
    <w:rsid w:val="2DEEA37E"/>
    <w:rsid w:val="2DF0CF9C"/>
    <w:rsid w:val="2DF25485"/>
    <w:rsid w:val="2DF7DD82"/>
    <w:rsid w:val="2DFC5E3B"/>
    <w:rsid w:val="2DFC7A22"/>
    <w:rsid w:val="2DFD1136"/>
    <w:rsid w:val="2DFD2039"/>
    <w:rsid w:val="2E00FFBB"/>
    <w:rsid w:val="2E01217E"/>
    <w:rsid w:val="2E012D87"/>
    <w:rsid w:val="2E04A2F2"/>
    <w:rsid w:val="2E04F6CB"/>
    <w:rsid w:val="2E0B7B65"/>
    <w:rsid w:val="2E0C29D6"/>
    <w:rsid w:val="2E0C92B4"/>
    <w:rsid w:val="2E101F1A"/>
    <w:rsid w:val="2E16262B"/>
    <w:rsid w:val="2E165CEB"/>
    <w:rsid w:val="2E1A978F"/>
    <w:rsid w:val="2E1DD62C"/>
    <w:rsid w:val="2E214E20"/>
    <w:rsid w:val="2E22E8FB"/>
    <w:rsid w:val="2E264B0C"/>
    <w:rsid w:val="2E2A50DF"/>
    <w:rsid w:val="2E2D6566"/>
    <w:rsid w:val="2E2D99A2"/>
    <w:rsid w:val="2E2EA23F"/>
    <w:rsid w:val="2E389A00"/>
    <w:rsid w:val="2E38BD1F"/>
    <w:rsid w:val="2E39961F"/>
    <w:rsid w:val="2E39BB3E"/>
    <w:rsid w:val="2E3C7C1A"/>
    <w:rsid w:val="2E3C7CEC"/>
    <w:rsid w:val="2E3FFB00"/>
    <w:rsid w:val="2E456399"/>
    <w:rsid w:val="2E49452F"/>
    <w:rsid w:val="2E4A1D26"/>
    <w:rsid w:val="2E4B2071"/>
    <w:rsid w:val="2E53C47B"/>
    <w:rsid w:val="2E599D6D"/>
    <w:rsid w:val="2E5BAC03"/>
    <w:rsid w:val="2E5BF884"/>
    <w:rsid w:val="2E5F27F7"/>
    <w:rsid w:val="2E631865"/>
    <w:rsid w:val="2E68DB6B"/>
    <w:rsid w:val="2E68DE89"/>
    <w:rsid w:val="2E6A5909"/>
    <w:rsid w:val="2E7319B7"/>
    <w:rsid w:val="2E74375A"/>
    <w:rsid w:val="2E76B5BB"/>
    <w:rsid w:val="2E83C4D5"/>
    <w:rsid w:val="2E85F395"/>
    <w:rsid w:val="2E860344"/>
    <w:rsid w:val="2E89DEBE"/>
    <w:rsid w:val="2E8B8FEE"/>
    <w:rsid w:val="2E8C2918"/>
    <w:rsid w:val="2E8C2D73"/>
    <w:rsid w:val="2E92CDCF"/>
    <w:rsid w:val="2E943A30"/>
    <w:rsid w:val="2E94F1BA"/>
    <w:rsid w:val="2E970B62"/>
    <w:rsid w:val="2E986AB5"/>
    <w:rsid w:val="2E989665"/>
    <w:rsid w:val="2E9C1335"/>
    <w:rsid w:val="2E9CD012"/>
    <w:rsid w:val="2EA29075"/>
    <w:rsid w:val="2EAAB515"/>
    <w:rsid w:val="2EB0CD1B"/>
    <w:rsid w:val="2EB217D6"/>
    <w:rsid w:val="2EB24C5A"/>
    <w:rsid w:val="2EB287CF"/>
    <w:rsid w:val="2EB4496F"/>
    <w:rsid w:val="2EB78C66"/>
    <w:rsid w:val="2EB7C39A"/>
    <w:rsid w:val="2EB7EF10"/>
    <w:rsid w:val="2EB82B44"/>
    <w:rsid w:val="2EB95649"/>
    <w:rsid w:val="2EBCBE7C"/>
    <w:rsid w:val="2EBDA300"/>
    <w:rsid w:val="2EC12BDF"/>
    <w:rsid w:val="2EC17C51"/>
    <w:rsid w:val="2EC17F92"/>
    <w:rsid w:val="2EC20B48"/>
    <w:rsid w:val="2EC45818"/>
    <w:rsid w:val="2EC6F481"/>
    <w:rsid w:val="2ECBD044"/>
    <w:rsid w:val="2ED3D148"/>
    <w:rsid w:val="2ED772D0"/>
    <w:rsid w:val="2ED8E55F"/>
    <w:rsid w:val="2EDA006E"/>
    <w:rsid w:val="2EDAFD2C"/>
    <w:rsid w:val="2EDB2526"/>
    <w:rsid w:val="2EDC9CA8"/>
    <w:rsid w:val="2EDCCC0C"/>
    <w:rsid w:val="2EDE996E"/>
    <w:rsid w:val="2EE042A9"/>
    <w:rsid w:val="2EE18E97"/>
    <w:rsid w:val="2EE2E3CA"/>
    <w:rsid w:val="2EE4784F"/>
    <w:rsid w:val="2EE4A4FE"/>
    <w:rsid w:val="2EE57CBE"/>
    <w:rsid w:val="2EE5BC45"/>
    <w:rsid w:val="2EE8A93A"/>
    <w:rsid w:val="2EE989FE"/>
    <w:rsid w:val="2EEB61FD"/>
    <w:rsid w:val="2EEBBE00"/>
    <w:rsid w:val="2EEC5D7A"/>
    <w:rsid w:val="2EEE7B71"/>
    <w:rsid w:val="2EEF662D"/>
    <w:rsid w:val="2EF50603"/>
    <w:rsid w:val="2EF5352F"/>
    <w:rsid w:val="2EF56B98"/>
    <w:rsid w:val="2EF5D6FA"/>
    <w:rsid w:val="2EFC92C0"/>
    <w:rsid w:val="2F01CB40"/>
    <w:rsid w:val="2F0927AC"/>
    <w:rsid w:val="2F0D88E7"/>
    <w:rsid w:val="2F0F57D6"/>
    <w:rsid w:val="2F0FAEDE"/>
    <w:rsid w:val="2F12BE8F"/>
    <w:rsid w:val="2F131B01"/>
    <w:rsid w:val="2F13361D"/>
    <w:rsid w:val="2F16197A"/>
    <w:rsid w:val="2F162583"/>
    <w:rsid w:val="2F186542"/>
    <w:rsid w:val="2F2A70C1"/>
    <w:rsid w:val="2F2BC941"/>
    <w:rsid w:val="2F2CC05B"/>
    <w:rsid w:val="2F2E124B"/>
    <w:rsid w:val="2F3A3FAE"/>
    <w:rsid w:val="2F3A9282"/>
    <w:rsid w:val="2F3C89FE"/>
    <w:rsid w:val="2F3D81ED"/>
    <w:rsid w:val="2F42E843"/>
    <w:rsid w:val="2F44DCED"/>
    <w:rsid w:val="2F458402"/>
    <w:rsid w:val="2F45B5D7"/>
    <w:rsid w:val="2F47E3E1"/>
    <w:rsid w:val="2F485B60"/>
    <w:rsid w:val="2F4B124C"/>
    <w:rsid w:val="2F4CFAD6"/>
    <w:rsid w:val="2F4D187F"/>
    <w:rsid w:val="2F51BDA7"/>
    <w:rsid w:val="2F589024"/>
    <w:rsid w:val="2F5BC408"/>
    <w:rsid w:val="2F6086E5"/>
    <w:rsid w:val="2F61F4CA"/>
    <w:rsid w:val="2F63671B"/>
    <w:rsid w:val="2F648FEA"/>
    <w:rsid w:val="2F6575CA"/>
    <w:rsid w:val="2F685586"/>
    <w:rsid w:val="2F68FCB7"/>
    <w:rsid w:val="2F6C09AB"/>
    <w:rsid w:val="2F6D2CFE"/>
    <w:rsid w:val="2F70F49D"/>
    <w:rsid w:val="2F72B4A8"/>
    <w:rsid w:val="2F7C9734"/>
    <w:rsid w:val="2F7F363B"/>
    <w:rsid w:val="2F7F9682"/>
    <w:rsid w:val="2F803D35"/>
    <w:rsid w:val="2F84E17D"/>
    <w:rsid w:val="2F861FED"/>
    <w:rsid w:val="2F886309"/>
    <w:rsid w:val="2F909492"/>
    <w:rsid w:val="2F952D94"/>
    <w:rsid w:val="2F95B0A5"/>
    <w:rsid w:val="2F960D7C"/>
    <w:rsid w:val="2F970EDC"/>
    <w:rsid w:val="2F97443C"/>
    <w:rsid w:val="2F97E7ED"/>
    <w:rsid w:val="2FA15565"/>
    <w:rsid w:val="2FA1F89A"/>
    <w:rsid w:val="2FA44B4A"/>
    <w:rsid w:val="2FA48E47"/>
    <w:rsid w:val="2FA52221"/>
    <w:rsid w:val="2FA6017F"/>
    <w:rsid w:val="2FA72079"/>
    <w:rsid w:val="2FA72951"/>
    <w:rsid w:val="2FAC9A59"/>
    <w:rsid w:val="2FAD2B7C"/>
    <w:rsid w:val="2FAEE7FD"/>
    <w:rsid w:val="2FB15DA4"/>
    <w:rsid w:val="2FB41527"/>
    <w:rsid w:val="2FB6433E"/>
    <w:rsid w:val="2FB751E5"/>
    <w:rsid w:val="2FB9B850"/>
    <w:rsid w:val="2FBAADB2"/>
    <w:rsid w:val="2FBF23C9"/>
    <w:rsid w:val="2FC29E59"/>
    <w:rsid w:val="2FC7C8BE"/>
    <w:rsid w:val="2FC93C5E"/>
    <w:rsid w:val="2FCAC393"/>
    <w:rsid w:val="2FCB829F"/>
    <w:rsid w:val="2FCD1886"/>
    <w:rsid w:val="2FCE93E3"/>
    <w:rsid w:val="2FD084D7"/>
    <w:rsid w:val="2FD17C69"/>
    <w:rsid w:val="2FD3BDCA"/>
    <w:rsid w:val="2FD60E5C"/>
    <w:rsid w:val="2FD7CEB0"/>
    <w:rsid w:val="2FDB3B8B"/>
    <w:rsid w:val="2FDBC17A"/>
    <w:rsid w:val="2FDFC62C"/>
    <w:rsid w:val="2FE1196A"/>
    <w:rsid w:val="2FE326C2"/>
    <w:rsid w:val="2FE35708"/>
    <w:rsid w:val="2FE5E3E2"/>
    <w:rsid w:val="2FE9BD2B"/>
    <w:rsid w:val="2FEE8786"/>
    <w:rsid w:val="2FEE971D"/>
    <w:rsid w:val="2FF3548D"/>
    <w:rsid w:val="2FF3F5F4"/>
    <w:rsid w:val="2FF5FF63"/>
    <w:rsid w:val="2FFFE7EA"/>
    <w:rsid w:val="30051738"/>
    <w:rsid w:val="30140F6D"/>
    <w:rsid w:val="30164CA9"/>
    <w:rsid w:val="30167E33"/>
    <w:rsid w:val="3018A174"/>
    <w:rsid w:val="301EEFFB"/>
    <w:rsid w:val="301F1E2B"/>
    <w:rsid w:val="301F407E"/>
    <w:rsid w:val="301FD380"/>
    <w:rsid w:val="30214004"/>
    <w:rsid w:val="30227D25"/>
    <w:rsid w:val="302412F5"/>
    <w:rsid w:val="3024B4A9"/>
    <w:rsid w:val="3024B81F"/>
    <w:rsid w:val="302880FA"/>
    <w:rsid w:val="302DF887"/>
    <w:rsid w:val="302F3266"/>
    <w:rsid w:val="30324A80"/>
    <w:rsid w:val="3032772A"/>
    <w:rsid w:val="3032BA34"/>
    <w:rsid w:val="3032D466"/>
    <w:rsid w:val="303692EF"/>
    <w:rsid w:val="3038336C"/>
    <w:rsid w:val="303834A2"/>
    <w:rsid w:val="303ABD4F"/>
    <w:rsid w:val="303ABEFE"/>
    <w:rsid w:val="303C0124"/>
    <w:rsid w:val="303C1150"/>
    <w:rsid w:val="303EFFC3"/>
    <w:rsid w:val="304002A6"/>
    <w:rsid w:val="30406DB7"/>
    <w:rsid w:val="3041C449"/>
    <w:rsid w:val="3043238C"/>
    <w:rsid w:val="304445FE"/>
    <w:rsid w:val="3045C3C3"/>
    <w:rsid w:val="3045D405"/>
    <w:rsid w:val="3046A10E"/>
    <w:rsid w:val="3047B95E"/>
    <w:rsid w:val="304ABBAE"/>
    <w:rsid w:val="304AC9EF"/>
    <w:rsid w:val="304E080B"/>
    <w:rsid w:val="304E3182"/>
    <w:rsid w:val="3052531D"/>
    <w:rsid w:val="30552C0B"/>
    <w:rsid w:val="305C5C27"/>
    <w:rsid w:val="305F3AAB"/>
    <w:rsid w:val="3061748D"/>
    <w:rsid w:val="3062166C"/>
    <w:rsid w:val="306A677D"/>
    <w:rsid w:val="306B5C56"/>
    <w:rsid w:val="306EA837"/>
    <w:rsid w:val="307333B1"/>
    <w:rsid w:val="3074DD22"/>
    <w:rsid w:val="3079C337"/>
    <w:rsid w:val="307D1045"/>
    <w:rsid w:val="307ECBFC"/>
    <w:rsid w:val="3080249C"/>
    <w:rsid w:val="308082BD"/>
    <w:rsid w:val="30886EDC"/>
    <w:rsid w:val="308A9C21"/>
    <w:rsid w:val="308C8A5E"/>
    <w:rsid w:val="308D9101"/>
    <w:rsid w:val="308E6D9E"/>
    <w:rsid w:val="308F97D1"/>
    <w:rsid w:val="308FAC71"/>
    <w:rsid w:val="30912ADB"/>
    <w:rsid w:val="3096EFE7"/>
    <w:rsid w:val="309C72E6"/>
    <w:rsid w:val="309CF0EF"/>
    <w:rsid w:val="309FA8C9"/>
    <w:rsid w:val="30A105CA"/>
    <w:rsid w:val="30A12E88"/>
    <w:rsid w:val="30A1D663"/>
    <w:rsid w:val="30A38B32"/>
    <w:rsid w:val="30A4057B"/>
    <w:rsid w:val="30A8631F"/>
    <w:rsid w:val="30AEBB38"/>
    <w:rsid w:val="30B3DF49"/>
    <w:rsid w:val="30B4B5C1"/>
    <w:rsid w:val="30B4DC88"/>
    <w:rsid w:val="30B882D2"/>
    <w:rsid w:val="30BBC46B"/>
    <w:rsid w:val="30BC436B"/>
    <w:rsid w:val="30BDF9BC"/>
    <w:rsid w:val="30BE256A"/>
    <w:rsid w:val="30BEF78F"/>
    <w:rsid w:val="30BEFBB1"/>
    <w:rsid w:val="30BFC0DD"/>
    <w:rsid w:val="30C157CA"/>
    <w:rsid w:val="30C181B6"/>
    <w:rsid w:val="30C1E82B"/>
    <w:rsid w:val="30C20C16"/>
    <w:rsid w:val="30C3442E"/>
    <w:rsid w:val="30C394CE"/>
    <w:rsid w:val="30C4CF7B"/>
    <w:rsid w:val="30C61451"/>
    <w:rsid w:val="30CC9714"/>
    <w:rsid w:val="30CE85F4"/>
    <w:rsid w:val="30CFF2CA"/>
    <w:rsid w:val="30D06335"/>
    <w:rsid w:val="30D6850E"/>
    <w:rsid w:val="30E3AC9F"/>
    <w:rsid w:val="30E3C896"/>
    <w:rsid w:val="30E439F1"/>
    <w:rsid w:val="30E4651F"/>
    <w:rsid w:val="30E67C2B"/>
    <w:rsid w:val="30E76954"/>
    <w:rsid w:val="30EAD1DE"/>
    <w:rsid w:val="30EB3365"/>
    <w:rsid w:val="30EB47CA"/>
    <w:rsid w:val="30F0EDAB"/>
    <w:rsid w:val="30F1DD0F"/>
    <w:rsid w:val="30F2CC95"/>
    <w:rsid w:val="30F4B007"/>
    <w:rsid w:val="30F5EA85"/>
    <w:rsid w:val="30F9E478"/>
    <w:rsid w:val="30FA0CDC"/>
    <w:rsid w:val="30FAA454"/>
    <w:rsid w:val="3103D058"/>
    <w:rsid w:val="31061DAA"/>
    <w:rsid w:val="310E0494"/>
    <w:rsid w:val="3110E63C"/>
    <w:rsid w:val="3111738A"/>
    <w:rsid w:val="311255FD"/>
    <w:rsid w:val="3115A131"/>
    <w:rsid w:val="31191F80"/>
    <w:rsid w:val="311A119C"/>
    <w:rsid w:val="311A1BBA"/>
    <w:rsid w:val="31204534"/>
    <w:rsid w:val="3120EB39"/>
    <w:rsid w:val="3121C791"/>
    <w:rsid w:val="3123D274"/>
    <w:rsid w:val="31276AE3"/>
    <w:rsid w:val="312B23D3"/>
    <w:rsid w:val="312E402C"/>
    <w:rsid w:val="3133129F"/>
    <w:rsid w:val="31347F11"/>
    <w:rsid w:val="313686CF"/>
    <w:rsid w:val="314162F6"/>
    <w:rsid w:val="3143FF29"/>
    <w:rsid w:val="314406F5"/>
    <w:rsid w:val="31442514"/>
    <w:rsid w:val="3146E6D1"/>
    <w:rsid w:val="3147B40B"/>
    <w:rsid w:val="31492991"/>
    <w:rsid w:val="314F154A"/>
    <w:rsid w:val="314FA3C3"/>
    <w:rsid w:val="315240DB"/>
    <w:rsid w:val="31551955"/>
    <w:rsid w:val="3157DD76"/>
    <w:rsid w:val="315D216E"/>
    <w:rsid w:val="315FC65A"/>
    <w:rsid w:val="3160A8FA"/>
    <w:rsid w:val="3160E30A"/>
    <w:rsid w:val="31630F3D"/>
    <w:rsid w:val="31643433"/>
    <w:rsid w:val="3169122D"/>
    <w:rsid w:val="31691D32"/>
    <w:rsid w:val="316BA346"/>
    <w:rsid w:val="316EA4FE"/>
    <w:rsid w:val="31705C17"/>
    <w:rsid w:val="31714BA7"/>
    <w:rsid w:val="3173DF1E"/>
    <w:rsid w:val="31763665"/>
    <w:rsid w:val="317DD5F4"/>
    <w:rsid w:val="317E0725"/>
    <w:rsid w:val="317E58A5"/>
    <w:rsid w:val="317E6562"/>
    <w:rsid w:val="317E6FCB"/>
    <w:rsid w:val="31800C1B"/>
    <w:rsid w:val="3180CBE1"/>
    <w:rsid w:val="3182E920"/>
    <w:rsid w:val="318321AC"/>
    <w:rsid w:val="31866F48"/>
    <w:rsid w:val="318846D2"/>
    <w:rsid w:val="3189805A"/>
    <w:rsid w:val="318AD0D9"/>
    <w:rsid w:val="318E123C"/>
    <w:rsid w:val="3192AAEE"/>
    <w:rsid w:val="3192E24E"/>
    <w:rsid w:val="319BE1C2"/>
    <w:rsid w:val="319C4A88"/>
    <w:rsid w:val="319C80A0"/>
    <w:rsid w:val="319C9BF0"/>
    <w:rsid w:val="319DF127"/>
    <w:rsid w:val="319DFC10"/>
    <w:rsid w:val="31A1BD4D"/>
    <w:rsid w:val="31A2BA98"/>
    <w:rsid w:val="31A30163"/>
    <w:rsid w:val="31A3296D"/>
    <w:rsid w:val="31A4CF42"/>
    <w:rsid w:val="31A708B2"/>
    <w:rsid w:val="31A82583"/>
    <w:rsid w:val="31A8AB22"/>
    <w:rsid w:val="31AB907E"/>
    <w:rsid w:val="31AD86BE"/>
    <w:rsid w:val="31ADB622"/>
    <w:rsid w:val="31B2609D"/>
    <w:rsid w:val="31C09B9B"/>
    <w:rsid w:val="31C0E410"/>
    <w:rsid w:val="31C50A98"/>
    <w:rsid w:val="31C522CE"/>
    <w:rsid w:val="31C592D2"/>
    <w:rsid w:val="31C65CD6"/>
    <w:rsid w:val="31C6D03C"/>
    <w:rsid w:val="31C7EE5F"/>
    <w:rsid w:val="31C8A335"/>
    <w:rsid w:val="31CA1045"/>
    <w:rsid w:val="31CE365E"/>
    <w:rsid w:val="31CEAC64"/>
    <w:rsid w:val="31D6B2CF"/>
    <w:rsid w:val="31D7F541"/>
    <w:rsid w:val="31DB3667"/>
    <w:rsid w:val="31DBAAAC"/>
    <w:rsid w:val="31DC618A"/>
    <w:rsid w:val="31E01717"/>
    <w:rsid w:val="31E3B2DA"/>
    <w:rsid w:val="31E5F091"/>
    <w:rsid w:val="31E7CC5C"/>
    <w:rsid w:val="31E8B73E"/>
    <w:rsid w:val="31EC3CE8"/>
    <w:rsid w:val="31EE9683"/>
    <w:rsid w:val="31EF64E8"/>
    <w:rsid w:val="31F4B95F"/>
    <w:rsid w:val="31F81E66"/>
    <w:rsid w:val="31F9E125"/>
    <w:rsid w:val="31FA713E"/>
    <w:rsid w:val="31FAD05D"/>
    <w:rsid w:val="31FCB51E"/>
    <w:rsid w:val="31FDE9FE"/>
    <w:rsid w:val="31FDF927"/>
    <w:rsid w:val="31FE14BD"/>
    <w:rsid w:val="31FF0DD6"/>
    <w:rsid w:val="3201C327"/>
    <w:rsid w:val="32054FF7"/>
    <w:rsid w:val="320DE5DB"/>
    <w:rsid w:val="3211C094"/>
    <w:rsid w:val="32143929"/>
    <w:rsid w:val="3215E2EB"/>
    <w:rsid w:val="32162457"/>
    <w:rsid w:val="321799C4"/>
    <w:rsid w:val="321B69DC"/>
    <w:rsid w:val="321FFC59"/>
    <w:rsid w:val="32214A74"/>
    <w:rsid w:val="3221BAC2"/>
    <w:rsid w:val="3227CEDA"/>
    <w:rsid w:val="3228128F"/>
    <w:rsid w:val="32291005"/>
    <w:rsid w:val="32295718"/>
    <w:rsid w:val="32297DD6"/>
    <w:rsid w:val="322E1C3B"/>
    <w:rsid w:val="322FE3C5"/>
    <w:rsid w:val="323323FD"/>
    <w:rsid w:val="3236C5A5"/>
    <w:rsid w:val="3238278E"/>
    <w:rsid w:val="32386865"/>
    <w:rsid w:val="323AA0CE"/>
    <w:rsid w:val="323B4BCA"/>
    <w:rsid w:val="323BA7AD"/>
    <w:rsid w:val="323DD009"/>
    <w:rsid w:val="3245982F"/>
    <w:rsid w:val="324882F5"/>
    <w:rsid w:val="324BA4E1"/>
    <w:rsid w:val="324C4D7F"/>
    <w:rsid w:val="324E7CDF"/>
    <w:rsid w:val="3252CF33"/>
    <w:rsid w:val="32562590"/>
    <w:rsid w:val="32576013"/>
    <w:rsid w:val="32577899"/>
    <w:rsid w:val="3258BDED"/>
    <w:rsid w:val="325A2E06"/>
    <w:rsid w:val="325A55B4"/>
    <w:rsid w:val="325D0D5E"/>
    <w:rsid w:val="326206F8"/>
    <w:rsid w:val="32622059"/>
    <w:rsid w:val="3263044E"/>
    <w:rsid w:val="32641058"/>
    <w:rsid w:val="32681D0D"/>
    <w:rsid w:val="326C14B1"/>
    <w:rsid w:val="326C6D1D"/>
    <w:rsid w:val="326D5AF9"/>
    <w:rsid w:val="3274E42A"/>
    <w:rsid w:val="3274E7EB"/>
    <w:rsid w:val="3277E966"/>
    <w:rsid w:val="32784800"/>
    <w:rsid w:val="327AAED6"/>
    <w:rsid w:val="327B2A38"/>
    <w:rsid w:val="3282642A"/>
    <w:rsid w:val="328281EC"/>
    <w:rsid w:val="32846B35"/>
    <w:rsid w:val="3291734F"/>
    <w:rsid w:val="329964F0"/>
    <w:rsid w:val="3299EE96"/>
    <w:rsid w:val="329ACEF2"/>
    <w:rsid w:val="329DC5A6"/>
    <w:rsid w:val="329F6216"/>
    <w:rsid w:val="32A17A10"/>
    <w:rsid w:val="32A1FC3C"/>
    <w:rsid w:val="32A3821D"/>
    <w:rsid w:val="32A4B6C7"/>
    <w:rsid w:val="32A6ED10"/>
    <w:rsid w:val="32A781A0"/>
    <w:rsid w:val="32A8E394"/>
    <w:rsid w:val="32A8F9E4"/>
    <w:rsid w:val="32A9B482"/>
    <w:rsid w:val="32B04FC9"/>
    <w:rsid w:val="32B390BE"/>
    <w:rsid w:val="32B525D1"/>
    <w:rsid w:val="32B56C2A"/>
    <w:rsid w:val="32B5BFC8"/>
    <w:rsid w:val="32B7B878"/>
    <w:rsid w:val="32B853E6"/>
    <w:rsid w:val="32BC4866"/>
    <w:rsid w:val="32BD420E"/>
    <w:rsid w:val="32C2E67B"/>
    <w:rsid w:val="32C3CB7A"/>
    <w:rsid w:val="32C706D1"/>
    <w:rsid w:val="32C8A408"/>
    <w:rsid w:val="32C92408"/>
    <w:rsid w:val="32CB1FCA"/>
    <w:rsid w:val="32CB3F37"/>
    <w:rsid w:val="32CD2448"/>
    <w:rsid w:val="32CD3E0A"/>
    <w:rsid w:val="32D2167A"/>
    <w:rsid w:val="32D37CC2"/>
    <w:rsid w:val="32D6F3F2"/>
    <w:rsid w:val="32DDB60E"/>
    <w:rsid w:val="32DE484A"/>
    <w:rsid w:val="32E0DA24"/>
    <w:rsid w:val="32E2BC95"/>
    <w:rsid w:val="32E5DFB5"/>
    <w:rsid w:val="32E627E3"/>
    <w:rsid w:val="32E64CC4"/>
    <w:rsid w:val="32E76F09"/>
    <w:rsid w:val="32EAEF26"/>
    <w:rsid w:val="32EC2E15"/>
    <w:rsid w:val="32ECD585"/>
    <w:rsid w:val="32EEBD5B"/>
    <w:rsid w:val="32F22733"/>
    <w:rsid w:val="32F3FFB9"/>
    <w:rsid w:val="32F508D6"/>
    <w:rsid w:val="32F7DD50"/>
    <w:rsid w:val="32FA02DF"/>
    <w:rsid w:val="32FB89AA"/>
    <w:rsid w:val="32FC9EA8"/>
    <w:rsid w:val="32FD543B"/>
    <w:rsid w:val="32FE6FBF"/>
    <w:rsid w:val="3301BB60"/>
    <w:rsid w:val="330B3CBD"/>
    <w:rsid w:val="330C2EB6"/>
    <w:rsid w:val="330F3E3E"/>
    <w:rsid w:val="330FAAD4"/>
    <w:rsid w:val="3311AC09"/>
    <w:rsid w:val="33132706"/>
    <w:rsid w:val="3315528C"/>
    <w:rsid w:val="3315FCA8"/>
    <w:rsid w:val="3317E530"/>
    <w:rsid w:val="3318EDB4"/>
    <w:rsid w:val="331D37F3"/>
    <w:rsid w:val="331D6C6F"/>
    <w:rsid w:val="3321098E"/>
    <w:rsid w:val="332382D2"/>
    <w:rsid w:val="3323CB64"/>
    <w:rsid w:val="3326259C"/>
    <w:rsid w:val="33265387"/>
    <w:rsid w:val="332D8D84"/>
    <w:rsid w:val="332E7D96"/>
    <w:rsid w:val="332E87EA"/>
    <w:rsid w:val="333136FC"/>
    <w:rsid w:val="3333D78E"/>
    <w:rsid w:val="3334ED63"/>
    <w:rsid w:val="333ADC5F"/>
    <w:rsid w:val="333AE5C2"/>
    <w:rsid w:val="333B9466"/>
    <w:rsid w:val="333CFB80"/>
    <w:rsid w:val="333EB681"/>
    <w:rsid w:val="33427A6C"/>
    <w:rsid w:val="3342AF3C"/>
    <w:rsid w:val="334536B3"/>
    <w:rsid w:val="3345F9B6"/>
    <w:rsid w:val="33478E3A"/>
    <w:rsid w:val="33482B2E"/>
    <w:rsid w:val="33486DC4"/>
    <w:rsid w:val="334955A8"/>
    <w:rsid w:val="334ADE64"/>
    <w:rsid w:val="3355FAB0"/>
    <w:rsid w:val="33561936"/>
    <w:rsid w:val="3357FE21"/>
    <w:rsid w:val="3358F06F"/>
    <w:rsid w:val="335A188E"/>
    <w:rsid w:val="335B9BAC"/>
    <w:rsid w:val="335CF4F0"/>
    <w:rsid w:val="335CF9AD"/>
    <w:rsid w:val="335D2931"/>
    <w:rsid w:val="33620519"/>
    <w:rsid w:val="3367190E"/>
    <w:rsid w:val="336A0CD1"/>
    <w:rsid w:val="336A378F"/>
    <w:rsid w:val="336C76BF"/>
    <w:rsid w:val="336F6A63"/>
    <w:rsid w:val="337088A5"/>
    <w:rsid w:val="3373DA2A"/>
    <w:rsid w:val="337462B6"/>
    <w:rsid w:val="337752DB"/>
    <w:rsid w:val="3377D25C"/>
    <w:rsid w:val="337C08D7"/>
    <w:rsid w:val="337EAE98"/>
    <w:rsid w:val="338048D9"/>
    <w:rsid w:val="3383130D"/>
    <w:rsid w:val="33844213"/>
    <w:rsid w:val="338599B3"/>
    <w:rsid w:val="3385A8CD"/>
    <w:rsid w:val="338876E7"/>
    <w:rsid w:val="33893020"/>
    <w:rsid w:val="33894D4C"/>
    <w:rsid w:val="338A415E"/>
    <w:rsid w:val="338DD894"/>
    <w:rsid w:val="338E9EDF"/>
    <w:rsid w:val="33930DD3"/>
    <w:rsid w:val="3396ADDA"/>
    <w:rsid w:val="33975630"/>
    <w:rsid w:val="33989EC7"/>
    <w:rsid w:val="339C9776"/>
    <w:rsid w:val="33A450BB"/>
    <w:rsid w:val="33A6A934"/>
    <w:rsid w:val="33A8CE2D"/>
    <w:rsid w:val="33A92694"/>
    <w:rsid w:val="33AC58EE"/>
    <w:rsid w:val="33AD0FA3"/>
    <w:rsid w:val="33AE45D2"/>
    <w:rsid w:val="33B08632"/>
    <w:rsid w:val="33B0C10E"/>
    <w:rsid w:val="33B40EDE"/>
    <w:rsid w:val="33B72FF3"/>
    <w:rsid w:val="33BA7538"/>
    <w:rsid w:val="33BB17C1"/>
    <w:rsid w:val="33BB2F23"/>
    <w:rsid w:val="33BBBDB5"/>
    <w:rsid w:val="33BE1E52"/>
    <w:rsid w:val="33C45201"/>
    <w:rsid w:val="33C5F20E"/>
    <w:rsid w:val="33CFCF0F"/>
    <w:rsid w:val="33D1D7A1"/>
    <w:rsid w:val="33D4B3A0"/>
    <w:rsid w:val="33DBF38C"/>
    <w:rsid w:val="33DC0871"/>
    <w:rsid w:val="33DCBB51"/>
    <w:rsid w:val="33E5EB93"/>
    <w:rsid w:val="33EB09DA"/>
    <w:rsid w:val="33EB6336"/>
    <w:rsid w:val="33EE19FD"/>
    <w:rsid w:val="33F18F10"/>
    <w:rsid w:val="33F1FD75"/>
    <w:rsid w:val="33F566EF"/>
    <w:rsid w:val="33F8E4D8"/>
    <w:rsid w:val="34007661"/>
    <w:rsid w:val="34036608"/>
    <w:rsid w:val="34037821"/>
    <w:rsid w:val="3404B52F"/>
    <w:rsid w:val="3405D9EF"/>
    <w:rsid w:val="3406517B"/>
    <w:rsid w:val="34079944"/>
    <w:rsid w:val="340CB2C1"/>
    <w:rsid w:val="340DC0E9"/>
    <w:rsid w:val="3411F071"/>
    <w:rsid w:val="3412BC5D"/>
    <w:rsid w:val="3415EAF5"/>
    <w:rsid w:val="341B85F9"/>
    <w:rsid w:val="341E368C"/>
    <w:rsid w:val="341ECCDF"/>
    <w:rsid w:val="3420F744"/>
    <w:rsid w:val="3423D384"/>
    <w:rsid w:val="342489E4"/>
    <w:rsid w:val="342510B4"/>
    <w:rsid w:val="342640AE"/>
    <w:rsid w:val="34275133"/>
    <w:rsid w:val="3429A887"/>
    <w:rsid w:val="3429B11E"/>
    <w:rsid w:val="343659EF"/>
    <w:rsid w:val="34376DA5"/>
    <w:rsid w:val="343BE24B"/>
    <w:rsid w:val="343C3CA7"/>
    <w:rsid w:val="343CC826"/>
    <w:rsid w:val="343D31AF"/>
    <w:rsid w:val="343EFD0C"/>
    <w:rsid w:val="34436402"/>
    <w:rsid w:val="3445A394"/>
    <w:rsid w:val="34475A68"/>
    <w:rsid w:val="3447A364"/>
    <w:rsid w:val="3449B9D0"/>
    <w:rsid w:val="3450F967"/>
    <w:rsid w:val="3459F38B"/>
    <w:rsid w:val="345BEF9F"/>
    <w:rsid w:val="345C6C6E"/>
    <w:rsid w:val="345F745B"/>
    <w:rsid w:val="34618846"/>
    <w:rsid w:val="3461E872"/>
    <w:rsid w:val="346558CD"/>
    <w:rsid w:val="3465E0EE"/>
    <w:rsid w:val="3467961F"/>
    <w:rsid w:val="34681EAA"/>
    <w:rsid w:val="346A20E9"/>
    <w:rsid w:val="346AE661"/>
    <w:rsid w:val="34724707"/>
    <w:rsid w:val="3474608C"/>
    <w:rsid w:val="3477CB0B"/>
    <w:rsid w:val="34792692"/>
    <w:rsid w:val="347C87AE"/>
    <w:rsid w:val="347D7365"/>
    <w:rsid w:val="347E98A3"/>
    <w:rsid w:val="34844730"/>
    <w:rsid w:val="348B12B7"/>
    <w:rsid w:val="348CD370"/>
    <w:rsid w:val="348D9DE5"/>
    <w:rsid w:val="3494F2D1"/>
    <w:rsid w:val="3494FAC5"/>
    <w:rsid w:val="3496E0CE"/>
    <w:rsid w:val="3496FE3F"/>
    <w:rsid w:val="3498E84C"/>
    <w:rsid w:val="349A208F"/>
    <w:rsid w:val="349BFDDD"/>
    <w:rsid w:val="349D3EF9"/>
    <w:rsid w:val="349E217C"/>
    <w:rsid w:val="34A5E5FE"/>
    <w:rsid w:val="34AAC12A"/>
    <w:rsid w:val="34ACDAE0"/>
    <w:rsid w:val="34AD1A35"/>
    <w:rsid w:val="34AD469E"/>
    <w:rsid w:val="34B894F3"/>
    <w:rsid w:val="34B95505"/>
    <w:rsid w:val="34BC012C"/>
    <w:rsid w:val="34BC270F"/>
    <w:rsid w:val="34BD7128"/>
    <w:rsid w:val="34C065C6"/>
    <w:rsid w:val="34C0E79C"/>
    <w:rsid w:val="34C29132"/>
    <w:rsid w:val="34C2B6C4"/>
    <w:rsid w:val="34C47D65"/>
    <w:rsid w:val="34C98ED1"/>
    <w:rsid w:val="34C9ED69"/>
    <w:rsid w:val="34CD6223"/>
    <w:rsid w:val="34CF406E"/>
    <w:rsid w:val="34D164BD"/>
    <w:rsid w:val="34D178DE"/>
    <w:rsid w:val="34D1D05E"/>
    <w:rsid w:val="34D2EC2D"/>
    <w:rsid w:val="34D33E96"/>
    <w:rsid w:val="34D3A085"/>
    <w:rsid w:val="34D6BF47"/>
    <w:rsid w:val="34D8F68D"/>
    <w:rsid w:val="34DC3ABA"/>
    <w:rsid w:val="34DF462B"/>
    <w:rsid w:val="34E03A94"/>
    <w:rsid w:val="34EA443E"/>
    <w:rsid w:val="34EA95B7"/>
    <w:rsid w:val="34EB7FCE"/>
    <w:rsid w:val="34EFC7C1"/>
    <w:rsid w:val="34F176CA"/>
    <w:rsid w:val="34F3F7B4"/>
    <w:rsid w:val="34F8133E"/>
    <w:rsid w:val="34F89BDA"/>
    <w:rsid w:val="34FBC430"/>
    <w:rsid w:val="34FBF664"/>
    <w:rsid w:val="34FE9DFA"/>
    <w:rsid w:val="35017CC6"/>
    <w:rsid w:val="3502561E"/>
    <w:rsid w:val="3507D652"/>
    <w:rsid w:val="3508A83E"/>
    <w:rsid w:val="350B1EEB"/>
    <w:rsid w:val="350E9B31"/>
    <w:rsid w:val="350ECDDF"/>
    <w:rsid w:val="35102B84"/>
    <w:rsid w:val="3519CE62"/>
    <w:rsid w:val="351C3D86"/>
    <w:rsid w:val="351C42EF"/>
    <w:rsid w:val="351ED702"/>
    <w:rsid w:val="351F2F82"/>
    <w:rsid w:val="35201549"/>
    <w:rsid w:val="352030A0"/>
    <w:rsid w:val="3521AC90"/>
    <w:rsid w:val="3521D913"/>
    <w:rsid w:val="35230036"/>
    <w:rsid w:val="3527A3D8"/>
    <w:rsid w:val="352BE655"/>
    <w:rsid w:val="352CFBA5"/>
    <w:rsid w:val="352D96C7"/>
    <w:rsid w:val="352F67BF"/>
    <w:rsid w:val="35323DCA"/>
    <w:rsid w:val="353AED27"/>
    <w:rsid w:val="3540EF03"/>
    <w:rsid w:val="35427995"/>
    <w:rsid w:val="3544C5E8"/>
    <w:rsid w:val="35485E8B"/>
    <w:rsid w:val="354A3268"/>
    <w:rsid w:val="354D0082"/>
    <w:rsid w:val="354EB369"/>
    <w:rsid w:val="3550BAE4"/>
    <w:rsid w:val="3553CDF7"/>
    <w:rsid w:val="35548226"/>
    <w:rsid w:val="355583CD"/>
    <w:rsid w:val="355608FA"/>
    <w:rsid w:val="3558B593"/>
    <w:rsid w:val="355D4E2F"/>
    <w:rsid w:val="355E1283"/>
    <w:rsid w:val="3562C059"/>
    <w:rsid w:val="35638867"/>
    <w:rsid w:val="3567E55F"/>
    <w:rsid w:val="35692E6E"/>
    <w:rsid w:val="3569EA8C"/>
    <w:rsid w:val="356A57CB"/>
    <w:rsid w:val="356D1027"/>
    <w:rsid w:val="356F2D4A"/>
    <w:rsid w:val="357021B8"/>
    <w:rsid w:val="35704180"/>
    <w:rsid w:val="35711A08"/>
    <w:rsid w:val="3576168E"/>
    <w:rsid w:val="3577B490"/>
    <w:rsid w:val="3579007A"/>
    <w:rsid w:val="357C0F10"/>
    <w:rsid w:val="3581586F"/>
    <w:rsid w:val="35832A63"/>
    <w:rsid w:val="3586116C"/>
    <w:rsid w:val="35968B0E"/>
    <w:rsid w:val="35994184"/>
    <w:rsid w:val="359AEF11"/>
    <w:rsid w:val="359B9288"/>
    <w:rsid w:val="359F5DE2"/>
    <w:rsid w:val="35A02DE4"/>
    <w:rsid w:val="35A37D70"/>
    <w:rsid w:val="35A3D765"/>
    <w:rsid w:val="35A425A5"/>
    <w:rsid w:val="35A47524"/>
    <w:rsid w:val="35A482AC"/>
    <w:rsid w:val="35A4E496"/>
    <w:rsid w:val="35A72CD3"/>
    <w:rsid w:val="35A9319A"/>
    <w:rsid w:val="35A93F56"/>
    <w:rsid w:val="35AB1292"/>
    <w:rsid w:val="35ABA3EB"/>
    <w:rsid w:val="35AE342B"/>
    <w:rsid w:val="35AE3772"/>
    <w:rsid w:val="35AE9426"/>
    <w:rsid w:val="35AF277C"/>
    <w:rsid w:val="35B43C90"/>
    <w:rsid w:val="35B78204"/>
    <w:rsid w:val="35B834C9"/>
    <w:rsid w:val="35B87D1A"/>
    <w:rsid w:val="35B8AA6A"/>
    <w:rsid w:val="35B9B585"/>
    <w:rsid w:val="35C06CEB"/>
    <w:rsid w:val="35C0B0EF"/>
    <w:rsid w:val="35C3AB42"/>
    <w:rsid w:val="35C3FE8D"/>
    <w:rsid w:val="35C8AEEC"/>
    <w:rsid w:val="35CD13A9"/>
    <w:rsid w:val="35D1CBAA"/>
    <w:rsid w:val="35D39B17"/>
    <w:rsid w:val="35D52D9F"/>
    <w:rsid w:val="35D614F8"/>
    <w:rsid w:val="35D62E3F"/>
    <w:rsid w:val="35D79AA7"/>
    <w:rsid w:val="35DB4A5D"/>
    <w:rsid w:val="35DBB656"/>
    <w:rsid w:val="35E5299B"/>
    <w:rsid w:val="35EAAFEB"/>
    <w:rsid w:val="35EC4DE7"/>
    <w:rsid w:val="35ED3FE9"/>
    <w:rsid w:val="35F08104"/>
    <w:rsid w:val="35F13170"/>
    <w:rsid w:val="35F44B58"/>
    <w:rsid w:val="35FB63FD"/>
    <w:rsid w:val="35FB8F49"/>
    <w:rsid w:val="35FB9B97"/>
    <w:rsid w:val="35FEF24C"/>
    <w:rsid w:val="35FF0B5D"/>
    <w:rsid w:val="360162E2"/>
    <w:rsid w:val="360167CB"/>
    <w:rsid w:val="36029CBA"/>
    <w:rsid w:val="3608BCB9"/>
    <w:rsid w:val="3609F597"/>
    <w:rsid w:val="360B15D5"/>
    <w:rsid w:val="360BDC85"/>
    <w:rsid w:val="360C47AC"/>
    <w:rsid w:val="36109495"/>
    <w:rsid w:val="3611B272"/>
    <w:rsid w:val="361727D0"/>
    <w:rsid w:val="361A13B8"/>
    <w:rsid w:val="361E8E05"/>
    <w:rsid w:val="361E956C"/>
    <w:rsid w:val="36227CF7"/>
    <w:rsid w:val="3626023C"/>
    <w:rsid w:val="362AB601"/>
    <w:rsid w:val="362BF83C"/>
    <w:rsid w:val="362C60AD"/>
    <w:rsid w:val="3637BC23"/>
    <w:rsid w:val="36392DE0"/>
    <w:rsid w:val="3639B177"/>
    <w:rsid w:val="36402197"/>
    <w:rsid w:val="3643E603"/>
    <w:rsid w:val="36442DE5"/>
    <w:rsid w:val="3647291D"/>
    <w:rsid w:val="3647AE9C"/>
    <w:rsid w:val="364D7B5A"/>
    <w:rsid w:val="3653A02F"/>
    <w:rsid w:val="36589665"/>
    <w:rsid w:val="365BE76B"/>
    <w:rsid w:val="365DA51A"/>
    <w:rsid w:val="366278D8"/>
    <w:rsid w:val="36660211"/>
    <w:rsid w:val="3667D488"/>
    <w:rsid w:val="366B17D9"/>
    <w:rsid w:val="366B5823"/>
    <w:rsid w:val="366B952B"/>
    <w:rsid w:val="366C44BC"/>
    <w:rsid w:val="367163FE"/>
    <w:rsid w:val="3674831E"/>
    <w:rsid w:val="36792ACE"/>
    <w:rsid w:val="3679E46F"/>
    <w:rsid w:val="367CF76A"/>
    <w:rsid w:val="367EAEFE"/>
    <w:rsid w:val="367EC137"/>
    <w:rsid w:val="3680A3B5"/>
    <w:rsid w:val="36852C19"/>
    <w:rsid w:val="36859C0B"/>
    <w:rsid w:val="3685F61A"/>
    <w:rsid w:val="36890066"/>
    <w:rsid w:val="36890404"/>
    <w:rsid w:val="3689E849"/>
    <w:rsid w:val="368D5312"/>
    <w:rsid w:val="369008DB"/>
    <w:rsid w:val="36910947"/>
    <w:rsid w:val="36995772"/>
    <w:rsid w:val="369F8942"/>
    <w:rsid w:val="36A0C737"/>
    <w:rsid w:val="36A3E08E"/>
    <w:rsid w:val="36A3F62E"/>
    <w:rsid w:val="36A5A83A"/>
    <w:rsid w:val="36A6095B"/>
    <w:rsid w:val="36AAC79A"/>
    <w:rsid w:val="36AB4A6D"/>
    <w:rsid w:val="36B0206A"/>
    <w:rsid w:val="36B9EDC8"/>
    <w:rsid w:val="36B9FDA2"/>
    <w:rsid w:val="36BB5A6D"/>
    <w:rsid w:val="36BC5217"/>
    <w:rsid w:val="36BCB3E1"/>
    <w:rsid w:val="36BE95B3"/>
    <w:rsid w:val="36C42C56"/>
    <w:rsid w:val="36C4C059"/>
    <w:rsid w:val="36C8E5C1"/>
    <w:rsid w:val="36CAB56C"/>
    <w:rsid w:val="36CB730D"/>
    <w:rsid w:val="36CBCEFF"/>
    <w:rsid w:val="36CC0D3E"/>
    <w:rsid w:val="36CC1471"/>
    <w:rsid w:val="36CC5C09"/>
    <w:rsid w:val="36D0AC56"/>
    <w:rsid w:val="36D417B8"/>
    <w:rsid w:val="36D5BB51"/>
    <w:rsid w:val="36D68E28"/>
    <w:rsid w:val="36D7922A"/>
    <w:rsid w:val="36D79CC2"/>
    <w:rsid w:val="36D91AA8"/>
    <w:rsid w:val="36D938E2"/>
    <w:rsid w:val="36D959BA"/>
    <w:rsid w:val="36DAD227"/>
    <w:rsid w:val="36DDA55B"/>
    <w:rsid w:val="36DE206D"/>
    <w:rsid w:val="36DE5DA2"/>
    <w:rsid w:val="36E1ECED"/>
    <w:rsid w:val="36E24A71"/>
    <w:rsid w:val="36E510D1"/>
    <w:rsid w:val="36EB36A1"/>
    <w:rsid w:val="36EC7E44"/>
    <w:rsid w:val="36EFEF34"/>
    <w:rsid w:val="36F2F1D1"/>
    <w:rsid w:val="36F4C017"/>
    <w:rsid w:val="36F6DAFB"/>
    <w:rsid w:val="36F70B35"/>
    <w:rsid w:val="36F7666D"/>
    <w:rsid w:val="36F94B99"/>
    <w:rsid w:val="36F9DBE4"/>
    <w:rsid w:val="36F9DCEE"/>
    <w:rsid w:val="36FEA8B9"/>
    <w:rsid w:val="36FF437F"/>
    <w:rsid w:val="3704C61B"/>
    <w:rsid w:val="37064035"/>
    <w:rsid w:val="370C32B1"/>
    <w:rsid w:val="370FE0CE"/>
    <w:rsid w:val="3710E3F8"/>
    <w:rsid w:val="371733E7"/>
    <w:rsid w:val="371B3D83"/>
    <w:rsid w:val="372090FE"/>
    <w:rsid w:val="3722F75B"/>
    <w:rsid w:val="3722F8F0"/>
    <w:rsid w:val="3723DBBA"/>
    <w:rsid w:val="37240BA4"/>
    <w:rsid w:val="3724E781"/>
    <w:rsid w:val="37258A13"/>
    <w:rsid w:val="372CC8B0"/>
    <w:rsid w:val="3734A851"/>
    <w:rsid w:val="37353CB2"/>
    <w:rsid w:val="373781F6"/>
    <w:rsid w:val="373832A4"/>
    <w:rsid w:val="373ADB7A"/>
    <w:rsid w:val="373C2808"/>
    <w:rsid w:val="37464772"/>
    <w:rsid w:val="37467D84"/>
    <w:rsid w:val="3747F029"/>
    <w:rsid w:val="374A5887"/>
    <w:rsid w:val="374B56BE"/>
    <w:rsid w:val="374BB86A"/>
    <w:rsid w:val="3751679D"/>
    <w:rsid w:val="37553A3A"/>
    <w:rsid w:val="3755741E"/>
    <w:rsid w:val="37591185"/>
    <w:rsid w:val="375AF2E0"/>
    <w:rsid w:val="375B01FA"/>
    <w:rsid w:val="375CBAD0"/>
    <w:rsid w:val="375F1686"/>
    <w:rsid w:val="3763CDCD"/>
    <w:rsid w:val="3764907A"/>
    <w:rsid w:val="37649B51"/>
    <w:rsid w:val="376680EE"/>
    <w:rsid w:val="3766FDCE"/>
    <w:rsid w:val="37692D2D"/>
    <w:rsid w:val="376B9118"/>
    <w:rsid w:val="376C43B8"/>
    <w:rsid w:val="376D3FD2"/>
    <w:rsid w:val="37713C69"/>
    <w:rsid w:val="37717C04"/>
    <w:rsid w:val="377215B1"/>
    <w:rsid w:val="3774D1BF"/>
    <w:rsid w:val="37785794"/>
    <w:rsid w:val="3779A49F"/>
    <w:rsid w:val="377C31B9"/>
    <w:rsid w:val="37885717"/>
    <w:rsid w:val="378BCA84"/>
    <w:rsid w:val="37905101"/>
    <w:rsid w:val="3790D44D"/>
    <w:rsid w:val="379130D1"/>
    <w:rsid w:val="3793FFCD"/>
    <w:rsid w:val="3794DA04"/>
    <w:rsid w:val="37962BE0"/>
    <w:rsid w:val="3796FB48"/>
    <w:rsid w:val="37970804"/>
    <w:rsid w:val="37979743"/>
    <w:rsid w:val="37981A21"/>
    <w:rsid w:val="379E9B14"/>
    <w:rsid w:val="379EF936"/>
    <w:rsid w:val="37A11310"/>
    <w:rsid w:val="37A40F38"/>
    <w:rsid w:val="37A50861"/>
    <w:rsid w:val="37A9CCB5"/>
    <w:rsid w:val="37AE4C21"/>
    <w:rsid w:val="37AFBB74"/>
    <w:rsid w:val="37B170F5"/>
    <w:rsid w:val="37B3A23C"/>
    <w:rsid w:val="37B524FF"/>
    <w:rsid w:val="37B72FA2"/>
    <w:rsid w:val="37B8C67C"/>
    <w:rsid w:val="37BABE85"/>
    <w:rsid w:val="37C12597"/>
    <w:rsid w:val="37C20195"/>
    <w:rsid w:val="37C675A3"/>
    <w:rsid w:val="37C680D1"/>
    <w:rsid w:val="37C68D3D"/>
    <w:rsid w:val="37C8727E"/>
    <w:rsid w:val="37C8A256"/>
    <w:rsid w:val="37CBE647"/>
    <w:rsid w:val="37CFA2E6"/>
    <w:rsid w:val="37CFD767"/>
    <w:rsid w:val="37D8133C"/>
    <w:rsid w:val="37DA18F4"/>
    <w:rsid w:val="37DB1858"/>
    <w:rsid w:val="37DCB5A4"/>
    <w:rsid w:val="37DD276C"/>
    <w:rsid w:val="37DEFDAB"/>
    <w:rsid w:val="37E0999A"/>
    <w:rsid w:val="37E23AB7"/>
    <w:rsid w:val="37E38EAD"/>
    <w:rsid w:val="37E48CFB"/>
    <w:rsid w:val="37E6C8A6"/>
    <w:rsid w:val="37EC7714"/>
    <w:rsid w:val="37F0D476"/>
    <w:rsid w:val="37F5990A"/>
    <w:rsid w:val="37F68315"/>
    <w:rsid w:val="37F95956"/>
    <w:rsid w:val="37F9CD40"/>
    <w:rsid w:val="37FE994A"/>
    <w:rsid w:val="38053F97"/>
    <w:rsid w:val="380BD977"/>
    <w:rsid w:val="381152A7"/>
    <w:rsid w:val="3812E9E0"/>
    <w:rsid w:val="3816B5E2"/>
    <w:rsid w:val="381848CD"/>
    <w:rsid w:val="38195D53"/>
    <w:rsid w:val="3819C67F"/>
    <w:rsid w:val="3819CD70"/>
    <w:rsid w:val="381D5BBD"/>
    <w:rsid w:val="381EC804"/>
    <w:rsid w:val="3821E284"/>
    <w:rsid w:val="3822C3F5"/>
    <w:rsid w:val="38248475"/>
    <w:rsid w:val="3825AD55"/>
    <w:rsid w:val="3828F7E4"/>
    <w:rsid w:val="382D8B78"/>
    <w:rsid w:val="38313563"/>
    <w:rsid w:val="38313B05"/>
    <w:rsid w:val="3838ED67"/>
    <w:rsid w:val="383BCFAA"/>
    <w:rsid w:val="383F1B2D"/>
    <w:rsid w:val="3840AE25"/>
    <w:rsid w:val="384197C8"/>
    <w:rsid w:val="384226CE"/>
    <w:rsid w:val="3842DC1B"/>
    <w:rsid w:val="38449335"/>
    <w:rsid w:val="3845803D"/>
    <w:rsid w:val="3846CAD8"/>
    <w:rsid w:val="38488F3B"/>
    <w:rsid w:val="385108F0"/>
    <w:rsid w:val="385890BC"/>
    <w:rsid w:val="385E06D9"/>
    <w:rsid w:val="3860155F"/>
    <w:rsid w:val="3860846A"/>
    <w:rsid w:val="3861C5F4"/>
    <w:rsid w:val="38658BA0"/>
    <w:rsid w:val="38682AFF"/>
    <w:rsid w:val="386AC753"/>
    <w:rsid w:val="38721146"/>
    <w:rsid w:val="3872ABB4"/>
    <w:rsid w:val="38732392"/>
    <w:rsid w:val="38739384"/>
    <w:rsid w:val="38802D8C"/>
    <w:rsid w:val="38814200"/>
    <w:rsid w:val="38829A5F"/>
    <w:rsid w:val="388347D3"/>
    <w:rsid w:val="3884D8B5"/>
    <w:rsid w:val="38857AA3"/>
    <w:rsid w:val="3886FA47"/>
    <w:rsid w:val="3888F1A7"/>
    <w:rsid w:val="3889BB49"/>
    <w:rsid w:val="388EEF88"/>
    <w:rsid w:val="3892D76C"/>
    <w:rsid w:val="38956C68"/>
    <w:rsid w:val="3895DD7E"/>
    <w:rsid w:val="389A11B1"/>
    <w:rsid w:val="389CA680"/>
    <w:rsid w:val="389D84FA"/>
    <w:rsid w:val="38A061C0"/>
    <w:rsid w:val="38A29B52"/>
    <w:rsid w:val="38A2BD53"/>
    <w:rsid w:val="38A2E3DE"/>
    <w:rsid w:val="38A4695B"/>
    <w:rsid w:val="38A47817"/>
    <w:rsid w:val="38A52551"/>
    <w:rsid w:val="38AA45D1"/>
    <w:rsid w:val="38AD12AB"/>
    <w:rsid w:val="38B249AF"/>
    <w:rsid w:val="38B6454D"/>
    <w:rsid w:val="38B64644"/>
    <w:rsid w:val="38B65BD0"/>
    <w:rsid w:val="38B6B4C1"/>
    <w:rsid w:val="38B78941"/>
    <w:rsid w:val="38B7D8C1"/>
    <w:rsid w:val="38BC6ED9"/>
    <w:rsid w:val="38BE0EFD"/>
    <w:rsid w:val="38C1B588"/>
    <w:rsid w:val="38C9FA20"/>
    <w:rsid w:val="38CCCAD9"/>
    <w:rsid w:val="38D324A3"/>
    <w:rsid w:val="38D3CDD6"/>
    <w:rsid w:val="38D644D6"/>
    <w:rsid w:val="38D74D0E"/>
    <w:rsid w:val="38DB5C27"/>
    <w:rsid w:val="38DBFFB8"/>
    <w:rsid w:val="38DDCE5C"/>
    <w:rsid w:val="38E26CDD"/>
    <w:rsid w:val="38E3BFB7"/>
    <w:rsid w:val="38E5C63B"/>
    <w:rsid w:val="38E62ECF"/>
    <w:rsid w:val="38E99B85"/>
    <w:rsid w:val="38EB984E"/>
    <w:rsid w:val="38EF1439"/>
    <w:rsid w:val="38F023A3"/>
    <w:rsid w:val="38F4114A"/>
    <w:rsid w:val="38F8176F"/>
    <w:rsid w:val="38F8FA9B"/>
    <w:rsid w:val="38FC5BFA"/>
    <w:rsid w:val="38FE888E"/>
    <w:rsid w:val="38FEBA64"/>
    <w:rsid w:val="3900B628"/>
    <w:rsid w:val="3902DCAE"/>
    <w:rsid w:val="390488D6"/>
    <w:rsid w:val="39058698"/>
    <w:rsid w:val="39081D81"/>
    <w:rsid w:val="390879E7"/>
    <w:rsid w:val="39087B8B"/>
    <w:rsid w:val="3909D2ED"/>
    <w:rsid w:val="390B2613"/>
    <w:rsid w:val="390D1C89"/>
    <w:rsid w:val="390E33EF"/>
    <w:rsid w:val="390E5BF5"/>
    <w:rsid w:val="390FE616"/>
    <w:rsid w:val="39183B68"/>
    <w:rsid w:val="39195A44"/>
    <w:rsid w:val="3919B6EB"/>
    <w:rsid w:val="391A01D0"/>
    <w:rsid w:val="39208C11"/>
    <w:rsid w:val="3921C810"/>
    <w:rsid w:val="392CAA18"/>
    <w:rsid w:val="392D8512"/>
    <w:rsid w:val="392DA18D"/>
    <w:rsid w:val="392E6FD8"/>
    <w:rsid w:val="3933597B"/>
    <w:rsid w:val="39341263"/>
    <w:rsid w:val="39359468"/>
    <w:rsid w:val="39368551"/>
    <w:rsid w:val="393AEAC0"/>
    <w:rsid w:val="393C5FB8"/>
    <w:rsid w:val="393FB435"/>
    <w:rsid w:val="39418BDB"/>
    <w:rsid w:val="394A5A31"/>
    <w:rsid w:val="394C6AB2"/>
    <w:rsid w:val="3951E79D"/>
    <w:rsid w:val="3958746D"/>
    <w:rsid w:val="395A68CC"/>
    <w:rsid w:val="395ACBCD"/>
    <w:rsid w:val="395B7C7C"/>
    <w:rsid w:val="395C6328"/>
    <w:rsid w:val="395E3F03"/>
    <w:rsid w:val="395E685C"/>
    <w:rsid w:val="395E7C6E"/>
    <w:rsid w:val="395F4874"/>
    <w:rsid w:val="395F8FA9"/>
    <w:rsid w:val="39610F13"/>
    <w:rsid w:val="3968C5E9"/>
    <w:rsid w:val="396A4622"/>
    <w:rsid w:val="396B0881"/>
    <w:rsid w:val="397911D1"/>
    <w:rsid w:val="39812462"/>
    <w:rsid w:val="39813FC8"/>
    <w:rsid w:val="3981F784"/>
    <w:rsid w:val="3981F8BD"/>
    <w:rsid w:val="39829D5D"/>
    <w:rsid w:val="39837E30"/>
    <w:rsid w:val="39842CF9"/>
    <w:rsid w:val="398522B9"/>
    <w:rsid w:val="398534C6"/>
    <w:rsid w:val="39876A6E"/>
    <w:rsid w:val="3988122D"/>
    <w:rsid w:val="398B79B2"/>
    <w:rsid w:val="398DD7C4"/>
    <w:rsid w:val="398E02CF"/>
    <w:rsid w:val="398E5E2B"/>
    <w:rsid w:val="39949E2E"/>
    <w:rsid w:val="3995A765"/>
    <w:rsid w:val="3997AAA6"/>
    <w:rsid w:val="3998E7AF"/>
    <w:rsid w:val="3999F9F5"/>
    <w:rsid w:val="399CAA98"/>
    <w:rsid w:val="399CF07D"/>
    <w:rsid w:val="399D78EF"/>
    <w:rsid w:val="399E0F9F"/>
    <w:rsid w:val="39A0B266"/>
    <w:rsid w:val="39A121ED"/>
    <w:rsid w:val="39A222DC"/>
    <w:rsid w:val="39A60627"/>
    <w:rsid w:val="39A7C032"/>
    <w:rsid w:val="39A89CFC"/>
    <w:rsid w:val="39AAF02A"/>
    <w:rsid w:val="39AC87BE"/>
    <w:rsid w:val="39B05735"/>
    <w:rsid w:val="39B08615"/>
    <w:rsid w:val="39B2A9D5"/>
    <w:rsid w:val="39B49400"/>
    <w:rsid w:val="39B4A3F6"/>
    <w:rsid w:val="39B4F5F7"/>
    <w:rsid w:val="39B57474"/>
    <w:rsid w:val="39C09D9D"/>
    <w:rsid w:val="39C16B71"/>
    <w:rsid w:val="39C6AE77"/>
    <w:rsid w:val="39C6FC7A"/>
    <w:rsid w:val="39C70B9C"/>
    <w:rsid w:val="39CD3023"/>
    <w:rsid w:val="39CE89D5"/>
    <w:rsid w:val="39CFBBB8"/>
    <w:rsid w:val="39D5F247"/>
    <w:rsid w:val="39D86452"/>
    <w:rsid w:val="39DBECAC"/>
    <w:rsid w:val="39E01416"/>
    <w:rsid w:val="39E0EDE2"/>
    <w:rsid w:val="39E23F40"/>
    <w:rsid w:val="39E302FF"/>
    <w:rsid w:val="39E3C444"/>
    <w:rsid w:val="39E5CBD7"/>
    <w:rsid w:val="39E7B11E"/>
    <w:rsid w:val="39EB68B3"/>
    <w:rsid w:val="39EC5780"/>
    <w:rsid w:val="39F0C75A"/>
    <w:rsid w:val="39F4AA19"/>
    <w:rsid w:val="3A0089B1"/>
    <w:rsid w:val="3A013ADF"/>
    <w:rsid w:val="3A04A6F3"/>
    <w:rsid w:val="3A06D223"/>
    <w:rsid w:val="3A0812D9"/>
    <w:rsid w:val="3A08A09D"/>
    <w:rsid w:val="3A0A0E57"/>
    <w:rsid w:val="3A0A4CCC"/>
    <w:rsid w:val="3A0B6EF1"/>
    <w:rsid w:val="3A0E131A"/>
    <w:rsid w:val="3A0EFAD6"/>
    <w:rsid w:val="3A15698B"/>
    <w:rsid w:val="3A15FF4E"/>
    <w:rsid w:val="3A1928E6"/>
    <w:rsid w:val="3A1EA58C"/>
    <w:rsid w:val="3A1FF2C4"/>
    <w:rsid w:val="3A2182FB"/>
    <w:rsid w:val="3A22F14F"/>
    <w:rsid w:val="3A234941"/>
    <w:rsid w:val="3A290E5D"/>
    <w:rsid w:val="3A2A3DEE"/>
    <w:rsid w:val="3A2BA72B"/>
    <w:rsid w:val="3A380C8A"/>
    <w:rsid w:val="3A3BDC6F"/>
    <w:rsid w:val="3A3C13C8"/>
    <w:rsid w:val="3A3C6F29"/>
    <w:rsid w:val="3A3F257B"/>
    <w:rsid w:val="3A3F3A72"/>
    <w:rsid w:val="3A3FE60E"/>
    <w:rsid w:val="3A40188B"/>
    <w:rsid w:val="3A409174"/>
    <w:rsid w:val="3A42A765"/>
    <w:rsid w:val="3A46744F"/>
    <w:rsid w:val="3A484AFC"/>
    <w:rsid w:val="3A4CF33D"/>
    <w:rsid w:val="3A4F7087"/>
    <w:rsid w:val="3A5107EA"/>
    <w:rsid w:val="3A5C338B"/>
    <w:rsid w:val="3A6152FE"/>
    <w:rsid w:val="3A6387B2"/>
    <w:rsid w:val="3A6CE2B8"/>
    <w:rsid w:val="3A6DA658"/>
    <w:rsid w:val="3A752F43"/>
    <w:rsid w:val="3A755361"/>
    <w:rsid w:val="3A75DD27"/>
    <w:rsid w:val="3A792335"/>
    <w:rsid w:val="3A7AA242"/>
    <w:rsid w:val="3A7AAF91"/>
    <w:rsid w:val="3A80609A"/>
    <w:rsid w:val="3A8074DD"/>
    <w:rsid w:val="3A84E9B0"/>
    <w:rsid w:val="3A88E042"/>
    <w:rsid w:val="3A89AECD"/>
    <w:rsid w:val="3A8DED62"/>
    <w:rsid w:val="3A91016E"/>
    <w:rsid w:val="3A92D4E5"/>
    <w:rsid w:val="3A963499"/>
    <w:rsid w:val="3A9710F9"/>
    <w:rsid w:val="3A97A5E9"/>
    <w:rsid w:val="3A9845E8"/>
    <w:rsid w:val="3A9ACE7A"/>
    <w:rsid w:val="3A9D8323"/>
    <w:rsid w:val="3A9DAFD0"/>
    <w:rsid w:val="3A9FF9AF"/>
    <w:rsid w:val="3AA2C2B2"/>
    <w:rsid w:val="3AA7DD63"/>
    <w:rsid w:val="3AA88526"/>
    <w:rsid w:val="3AAF5572"/>
    <w:rsid w:val="3AB26F74"/>
    <w:rsid w:val="3AB2A4C8"/>
    <w:rsid w:val="3AB680A1"/>
    <w:rsid w:val="3AB91053"/>
    <w:rsid w:val="3ABB77B9"/>
    <w:rsid w:val="3ABE2597"/>
    <w:rsid w:val="3AC3368E"/>
    <w:rsid w:val="3AC34AA3"/>
    <w:rsid w:val="3AC95012"/>
    <w:rsid w:val="3ACD0EB8"/>
    <w:rsid w:val="3ACF1500"/>
    <w:rsid w:val="3AD16F6E"/>
    <w:rsid w:val="3AD245CB"/>
    <w:rsid w:val="3AD24656"/>
    <w:rsid w:val="3AD26440"/>
    <w:rsid w:val="3AD3841B"/>
    <w:rsid w:val="3AD53FB2"/>
    <w:rsid w:val="3AD67842"/>
    <w:rsid w:val="3AD6B8A5"/>
    <w:rsid w:val="3AD70753"/>
    <w:rsid w:val="3AD8BF01"/>
    <w:rsid w:val="3AD9069E"/>
    <w:rsid w:val="3AD98F1A"/>
    <w:rsid w:val="3ADA02B4"/>
    <w:rsid w:val="3ADD8041"/>
    <w:rsid w:val="3ADFE413"/>
    <w:rsid w:val="3AE094CA"/>
    <w:rsid w:val="3AE60444"/>
    <w:rsid w:val="3AE6E7D7"/>
    <w:rsid w:val="3AE7C00B"/>
    <w:rsid w:val="3AECD2E3"/>
    <w:rsid w:val="3AEF6CD5"/>
    <w:rsid w:val="3AF4FCB0"/>
    <w:rsid w:val="3AF57C91"/>
    <w:rsid w:val="3AF76273"/>
    <w:rsid w:val="3AF9AB8B"/>
    <w:rsid w:val="3AFFFE29"/>
    <w:rsid w:val="3B08A5E2"/>
    <w:rsid w:val="3B0B3136"/>
    <w:rsid w:val="3B0BC233"/>
    <w:rsid w:val="3B0BE729"/>
    <w:rsid w:val="3B118C6F"/>
    <w:rsid w:val="3B127F62"/>
    <w:rsid w:val="3B15A628"/>
    <w:rsid w:val="3B15B42F"/>
    <w:rsid w:val="3B16DBFD"/>
    <w:rsid w:val="3B17776A"/>
    <w:rsid w:val="3B198BEE"/>
    <w:rsid w:val="3B19FF17"/>
    <w:rsid w:val="3B1A64E3"/>
    <w:rsid w:val="3B1BD8C6"/>
    <w:rsid w:val="3B1C57A6"/>
    <w:rsid w:val="3B287777"/>
    <w:rsid w:val="3B29B079"/>
    <w:rsid w:val="3B2A6EDA"/>
    <w:rsid w:val="3B2A6FA7"/>
    <w:rsid w:val="3B2C8341"/>
    <w:rsid w:val="3B30258C"/>
    <w:rsid w:val="3B32470C"/>
    <w:rsid w:val="3B32E5B9"/>
    <w:rsid w:val="3B38CC20"/>
    <w:rsid w:val="3B3BCC10"/>
    <w:rsid w:val="3B3BD6A8"/>
    <w:rsid w:val="3B3C1B6B"/>
    <w:rsid w:val="3B3CB467"/>
    <w:rsid w:val="3B3DFE06"/>
    <w:rsid w:val="3B432FAB"/>
    <w:rsid w:val="3B49F098"/>
    <w:rsid w:val="3B5303B1"/>
    <w:rsid w:val="3B54791B"/>
    <w:rsid w:val="3B54D133"/>
    <w:rsid w:val="3B5BAA36"/>
    <w:rsid w:val="3B5BE183"/>
    <w:rsid w:val="3B5F3DA8"/>
    <w:rsid w:val="3B61B452"/>
    <w:rsid w:val="3B61EAB4"/>
    <w:rsid w:val="3B624B8E"/>
    <w:rsid w:val="3B63E3C6"/>
    <w:rsid w:val="3B640302"/>
    <w:rsid w:val="3B6754D9"/>
    <w:rsid w:val="3B67AA86"/>
    <w:rsid w:val="3B6920E9"/>
    <w:rsid w:val="3B6FCDC5"/>
    <w:rsid w:val="3B737960"/>
    <w:rsid w:val="3B756A67"/>
    <w:rsid w:val="3B77F34B"/>
    <w:rsid w:val="3B7858FB"/>
    <w:rsid w:val="3B7DE49D"/>
    <w:rsid w:val="3B7F86BD"/>
    <w:rsid w:val="3B811C4B"/>
    <w:rsid w:val="3B81B406"/>
    <w:rsid w:val="3B828D6B"/>
    <w:rsid w:val="3B86F59F"/>
    <w:rsid w:val="3B890D84"/>
    <w:rsid w:val="3B89ED02"/>
    <w:rsid w:val="3B8B21EA"/>
    <w:rsid w:val="3B8C0BE4"/>
    <w:rsid w:val="3B9174E6"/>
    <w:rsid w:val="3B91A91A"/>
    <w:rsid w:val="3B921D04"/>
    <w:rsid w:val="3B94C737"/>
    <w:rsid w:val="3B978111"/>
    <w:rsid w:val="3B9AD417"/>
    <w:rsid w:val="3B9AF5D7"/>
    <w:rsid w:val="3B9F8CA2"/>
    <w:rsid w:val="3BA1B629"/>
    <w:rsid w:val="3BA396A7"/>
    <w:rsid w:val="3BA3DFE1"/>
    <w:rsid w:val="3BA68EE9"/>
    <w:rsid w:val="3BA75DF1"/>
    <w:rsid w:val="3BABFCA1"/>
    <w:rsid w:val="3BAC1243"/>
    <w:rsid w:val="3BB47B34"/>
    <w:rsid w:val="3BB4CADE"/>
    <w:rsid w:val="3BBAA1CA"/>
    <w:rsid w:val="3BBB6E4C"/>
    <w:rsid w:val="3BBFBAED"/>
    <w:rsid w:val="3BC0A2BC"/>
    <w:rsid w:val="3BC5A784"/>
    <w:rsid w:val="3BCD54A4"/>
    <w:rsid w:val="3BCE895D"/>
    <w:rsid w:val="3BD00672"/>
    <w:rsid w:val="3BD1292F"/>
    <w:rsid w:val="3BD1A919"/>
    <w:rsid w:val="3BD3D078"/>
    <w:rsid w:val="3BDB306B"/>
    <w:rsid w:val="3BDB4A97"/>
    <w:rsid w:val="3BDEBA92"/>
    <w:rsid w:val="3BDF4FF2"/>
    <w:rsid w:val="3BE1226E"/>
    <w:rsid w:val="3BE2358B"/>
    <w:rsid w:val="3BE2C1A8"/>
    <w:rsid w:val="3BE5A3F9"/>
    <w:rsid w:val="3BE8DA29"/>
    <w:rsid w:val="3BEAB76B"/>
    <w:rsid w:val="3BEB8090"/>
    <w:rsid w:val="3BEC66E1"/>
    <w:rsid w:val="3BED23C3"/>
    <w:rsid w:val="3BED99FE"/>
    <w:rsid w:val="3BEF0094"/>
    <w:rsid w:val="3BEFDBF0"/>
    <w:rsid w:val="3BF03FE5"/>
    <w:rsid w:val="3BF16E32"/>
    <w:rsid w:val="3BF2F083"/>
    <w:rsid w:val="3BF4ED41"/>
    <w:rsid w:val="3BF72C2A"/>
    <w:rsid w:val="3BF7468C"/>
    <w:rsid w:val="3BF8B797"/>
    <w:rsid w:val="3BFBB41F"/>
    <w:rsid w:val="3BFDC117"/>
    <w:rsid w:val="3BFE1AF4"/>
    <w:rsid w:val="3C008276"/>
    <w:rsid w:val="3C029585"/>
    <w:rsid w:val="3C06FA71"/>
    <w:rsid w:val="3C079E83"/>
    <w:rsid w:val="3C0852FD"/>
    <w:rsid w:val="3C0900CC"/>
    <w:rsid w:val="3C0B2F75"/>
    <w:rsid w:val="3C0B5D42"/>
    <w:rsid w:val="3C14AACC"/>
    <w:rsid w:val="3C1AE22F"/>
    <w:rsid w:val="3C1BEA48"/>
    <w:rsid w:val="3C1C86ED"/>
    <w:rsid w:val="3C222D7D"/>
    <w:rsid w:val="3C2CACC0"/>
    <w:rsid w:val="3C2DC41F"/>
    <w:rsid w:val="3C33FBED"/>
    <w:rsid w:val="3C34A91C"/>
    <w:rsid w:val="3C34BB0C"/>
    <w:rsid w:val="3C3656E9"/>
    <w:rsid w:val="3C3C3233"/>
    <w:rsid w:val="3C3D6E07"/>
    <w:rsid w:val="3C403E43"/>
    <w:rsid w:val="3C4066EF"/>
    <w:rsid w:val="3C40D9C5"/>
    <w:rsid w:val="3C427F8D"/>
    <w:rsid w:val="3C434726"/>
    <w:rsid w:val="3C44978E"/>
    <w:rsid w:val="3C46130C"/>
    <w:rsid w:val="3C46383D"/>
    <w:rsid w:val="3C49A0BB"/>
    <w:rsid w:val="3C4AA7F6"/>
    <w:rsid w:val="3C4C61DE"/>
    <w:rsid w:val="3C4D214C"/>
    <w:rsid w:val="3C4E5AA1"/>
    <w:rsid w:val="3C50C47E"/>
    <w:rsid w:val="3C565E1F"/>
    <w:rsid w:val="3C58D619"/>
    <w:rsid w:val="3C5B4D0D"/>
    <w:rsid w:val="3C5BBEB2"/>
    <w:rsid w:val="3C60C7FC"/>
    <w:rsid w:val="3C634E08"/>
    <w:rsid w:val="3C638C45"/>
    <w:rsid w:val="3C6421F6"/>
    <w:rsid w:val="3C64C279"/>
    <w:rsid w:val="3C70A717"/>
    <w:rsid w:val="3C70EFDA"/>
    <w:rsid w:val="3C71F9B7"/>
    <w:rsid w:val="3C77F607"/>
    <w:rsid w:val="3C7805C3"/>
    <w:rsid w:val="3C7BBADD"/>
    <w:rsid w:val="3C7E7DD0"/>
    <w:rsid w:val="3C7E9357"/>
    <w:rsid w:val="3C7EE2BA"/>
    <w:rsid w:val="3C807E2F"/>
    <w:rsid w:val="3C869D6F"/>
    <w:rsid w:val="3C87F670"/>
    <w:rsid w:val="3C8D9230"/>
    <w:rsid w:val="3C8DA84C"/>
    <w:rsid w:val="3C8FF451"/>
    <w:rsid w:val="3C902B90"/>
    <w:rsid w:val="3C921BCB"/>
    <w:rsid w:val="3C92F5C4"/>
    <w:rsid w:val="3C95D3D4"/>
    <w:rsid w:val="3CA0DC98"/>
    <w:rsid w:val="3CA1608E"/>
    <w:rsid w:val="3CA27EA7"/>
    <w:rsid w:val="3CA5112A"/>
    <w:rsid w:val="3CA5320B"/>
    <w:rsid w:val="3CA7C6B8"/>
    <w:rsid w:val="3CAD1078"/>
    <w:rsid w:val="3CAF5402"/>
    <w:rsid w:val="3CB09A1C"/>
    <w:rsid w:val="3CB39AAE"/>
    <w:rsid w:val="3CB6B2CD"/>
    <w:rsid w:val="3CB8176D"/>
    <w:rsid w:val="3CB9EE7E"/>
    <w:rsid w:val="3CBC1069"/>
    <w:rsid w:val="3CC00F37"/>
    <w:rsid w:val="3CC33E0C"/>
    <w:rsid w:val="3CCAAA06"/>
    <w:rsid w:val="3CCAB158"/>
    <w:rsid w:val="3CCE7FBF"/>
    <w:rsid w:val="3CCF936C"/>
    <w:rsid w:val="3CD07CFF"/>
    <w:rsid w:val="3CD2042A"/>
    <w:rsid w:val="3CD43B9B"/>
    <w:rsid w:val="3CD6264B"/>
    <w:rsid w:val="3CD88B55"/>
    <w:rsid w:val="3CD8A234"/>
    <w:rsid w:val="3CDA2F60"/>
    <w:rsid w:val="3CDECB80"/>
    <w:rsid w:val="3CE12EA1"/>
    <w:rsid w:val="3CE3E1A2"/>
    <w:rsid w:val="3CE489A7"/>
    <w:rsid w:val="3CE4BC35"/>
    <w:rsid w:val="3CE78B56"/>
    <w:rsid w:val="3CE81413"/>
    <w:rsid w:val="3CE95A8C"/>
    <w:rsid w:val="3CEBAB22"/>
    <w:rsid w:val="3CEC8B7D"/>
    <w:rsid w:val="3CECA1D7"/>
    <w:rsid w:val="3CEDC1D6"/>
    <w:rsid w:val="3CF0568B"/>
    <w:rsid w:val="3CF09C35"/>
    <w:rsid w:val="3CF2F8FA"/>
    <w:rsid w:val="3CF5F1C7"/>
    <w:rsid w:val="3CF67DFF"/>
    <w:rsid w:val="3CF92E38"/>
    <w:rsid w:val="3CFBF554"/>
    <w:rsid w:val="3CFC525A"/>
    <w:rsid w:val="3CFCA3CC"/>
    <w:rsid w:val="3D01F090"/>
    <w:rsid w:val="3D02914B"/>
    <w:rsid w:val="3D02A290"/>
    <w:rsid w:val="3D08EB6B"/>
    <w:rsid w:val="3D09BD65"/>
    <w:rsid w:val="3D0B74AF"/>
    <w:rsid w:val="3D0C2701"/>
    <w:rsid w:val="3D0D61F0"/>
    <w:rsid w:val="3D0E6B90"/>
    <w:rsid w:val="3D0FC430"/>
    <w:rsid w:val="3D12BCAF"/>
    <w:rsid w:val="3D154D3D"/>
    <w:rsid w:val="3D16E39D"/>
    <w:rsid w:val="3D170BF4"/>
    <w:rsid w:val="3D185B91"/>
    <w:rsid w:val="3D19EB4D"/>
    <w:rsid w:val="3D2033B5"/>
    <w:rsid w:val="3D236410"/>
    <w:rsid w:val="3D26451C"/>
    <w:rsid w:val="3D2A2F07"/>
    <w:rsid w:val="3D2DF6FB"/>
    <w:rsid w:val="3D2E72D4"/>
    <w:rsid w:val="3D2E9195"/>
    <w:rsid w:val="3D2EC12E"/>
    <w:rsid w:val="3D315E10"/>
    <w:rsid w:val="3D319D95"/>
    <w:rsid w:val="3D39D138"/>
    <w:rsid w:val="3D3A9D40"/>
    <w:rsid w:val="3D3C28D6"/>
    <w:rsid w:val="3D3DFEE0"/>
    <w:rsid w:val="3D3E5BF3"/>
    <w:rsid w:val="3D41E7B2"/>
    <w:rsid w:val="3D460CD7"/>
    <w:rsid w:val="3D47181F"/>
    <w:rsid w:val="3D4A3457"/>
    <w:rsid w:val="3D51F84D"/>
    <w:rsid w:val="3D538903"/>
    <w:rsid w:val="3D549231"/>
    <w:rsid w:val="3D56E633"/>
    <w:rsid w:val="3D57F382"/>
    <w:rsid w:val="3D5A2FC5"/>
    <w:rsid w:val="3D5AF3D6"/>
    <w:rsid w:val="3D5CBD77"/>
    <w:rsid w:val="3D66918B"/>
    <w:rsid w:val="3D68D0BB"/>
    <w:rsid w:val="3D6A7C96"/>
    <w:rsid w:val="3D6E5628"/>
    <w:rsid w:val="3D70898F"/>
    <w:rsid w:val="3D7222F9"/>
    <w:rsid w:val="3D72E1E2"/>
    <w:rsid w:val="3D736305"/>
    <w:rsid w:val="3D74AEC5"/>
    <w:rsid w:val="3D76C853"/>
    <w:rsid w:val="3D7D065C"/>
    <w:rsid w:val="3D7D212B"/>
    <w:rsid w:val="3D7E5EA2"/>
    <w:rsid w:val="3D81E4D9"/>
    <w:rsid w:val="3D82B9BA"/>
    <w:rsid w:val="3D844CBE"/>
    <w:rsid w:val="3D8E9FFB"/>
    <w:rsid w:val="3D909F3D"/>
    <w:rsid w:val="3D90BDA2"/>
    <w:rsid w:val="3D91B2C0"/>
    <w:rsid w:val="3D93B4CA"/>
    <w:rsid w:val="3D973153"/>
    <w:rsid w:val="3D99E2DD"/>
    <w:rsid w:val="3D9C8FE7"/>
    <w:rsid w:val="3D9D0313"/>
    <w:rsid w:val="3DA19251"/>
    <w:rsid w:val="3DA2075D"/>
    <w:rsid w:val="3DA22A25"/>
    <w:rsid w:val="3DA2C49B"/>
    <w:rsid w:val="3DA69987"/>
    <w:rsid w:val="3DACF0CA"/>
    <w:rsid w:val="3DAF0FD5"/>
    <w:rsid w:val="3DB0572E"/>
    <w:rsid w:val="3DBAB8AC"/>
    <w:rsid w:val="3DBACCEC"/>
    <w:rsid w:val="3DC005CB"/>
    <w:rsid w:val="3DC2225D"/>
    <w:rsid w:val="3DC38A08"/>
    <w:rsid w:val="3DC70AEB"/>
    <w:rsid w:val="3DC75A20"/>
    <w:rsid w:val="3DCA0CB1"/>
    <w:rsid w:val="3DCCE454"/>
    <w:rsid w:val="3DCDF3EC"/>
    <w:rsid w:val="3DD0EE0F"/>
    <w:rsid w:val="3DD57B05"/>
    <w:rsid w:val="3DDE0599"/>
    <w:rsid w:val="3DDE2534"/>
    <w:rsid w:val="3DE4D5CC"/>
    <w:rsid w:val="3DE63AC4"/>
    <w:rsid w:val="3DE8158A"/>
    <w:rsid w:val="3DE9588B"/>
    <w:rsid w:val="3DECD44D"/>
    <w:rsid w:val="3DED72F3"/>
    <w:rsid w:val="3DED8AEE"/>
    <w:rsid w:val="3DF2C815"/>
    <w:rsid w:val="3DFC46B5"/>
    <w:rsid w:val="3DFFDE38"/>
    <w:rsid w:val="3E047B03"/>
    <w:rsid w:val="3E050A43"/>
    <w:rsid w:val="3E06CA76"/>
    <w:rsid w:val="3E071715"/>
    <w:rsid w:val="3E078AEF"/>
    <w:rsid w:val="3E08B99A"/>
    <w:rsid w:val="3E0D978D"/>
    <w:rsid w:val="3E0E3D6C"/>
    <w:rsid w:val="3E142D99"/>
    <w:rsid w:val="3E14D0AF"/>
    <w:rsid w:val="3E14E7A8"/>
    <w:rsid w:val="3E1613C8"/>
    <w:rsid w:val="3E18B512"/>
    <w:rsid w:val="3E194D25"/>
    <w:rsid w:val="3E1A60A2"/>
    <w:rsid w:val="3E1B24D1"/>
    <w:rsid w:val="3E2236BD"/>
    <w:rsid w:val="3E267F2A"/>
    <w:rsid w:val="3E2988C9"/>
    <w:rsid w:val="3E2D66DE"/>
    <w:rsid w:val="3E2DEAB7"/>
    <w:rsid w:val="3E2F513F"/>
    <w:rsid w:val="3E2FA84E"/>
    <w:rsid w:val="3E33A704"/>
    <w:rsid w:val="3E34BB7D"/>
    <w:rsid w:val="3E3578FC"/>
    <w:rsid w:val="3E35940E"/>
    <w:rsid w:val="3E375BD5"/>
    <w:rsid w:val="3E390509"/>
    <w:rsid w:val="3E3C8855"/>
    <w:rsid w:val="3E3EC486"/>
    <w:rsid w:val="3E422E06"/>
    <w:rsid w:val="3E4B323B"/>
    <w:rsid w:val="3E515DDF"/>
    <w:rsid w:val="3E559742"/>
    <w:rsid w:val="3E591585"/>
    <w:rsid w:val="3E5A3DE3"/>
    <w:rsid w:val="3E5D4044"/>
    <w:rsid w:val="3E5F36E7"/>
    <w:rsid w:val="3E6278D6"/>
    <w:rsid w:val="3E62C68E"/>
    <w:rsid w:val="3E6D7DBE"/>
    <w:rsid w:val="3E6D8ABD"/>
    <w:rsid w:val="3E6E198E"/>
    <w:rsid w:val="3E75D3B2"/>
    <w:rsid w:val="3E761674"/>
    <w:rsid w:val="3E7C67B4"/>
    <w:rsid w:val="3E7D6D08"/>
    <w:rsid w:val="3E7F5A96"/>
    <w:rsid w:val="3E86EFFD"/>
    <w:rsid w:val="3E888B5B"/>
    <w:rsid w:val="3E8A3C2D"/>
    <w:rsid w:val="3E8DB6B9"/>
    <w:rsid w:val="3E90A1D1"/>
    <w:rsid w:val="3E947CE2"/>
    <w:rsid w:val="3E94A77E"/>
    <w:rsid w:val="3E958F55"/>
    <w:rsid w:val="3E9602E7"/>
    <w:rsid w:val="3E9FAAD0"/>
    <w:rsid w:val="3EAAA618"/>
    <w:rsid w:val="3EAF02A2"/>
    <w:rsid w:val="3EAF5E41"/>
    <w:rsid w:val="3EB09569"/>
    <w:rsid w:val="3EB53220"/>
    <w:rsid w:val="3EB5DC45"/>
    <w:rsid w:val="3EBAC6CB"/>
    <w:rsid w:val="3EBC6B15"/>
    <w:rsid w:val="3EBECE43"/>
    <w:rsid w:val="3EC09CC3"/>
    <w:rsid w:val="3ECAF866"/>
    <w:rsid w:val="3ECB0430"/>
    <w:rsid w:val="3ECBFB1A"/>
    <w:rsid w:val="3ECC7E19"/>
    <w:rsid w:val="3ECEF750"/>
    <w:rsid w:val="3ED543D9"/>
    <w:rsid w:val="3ED83701"/>
    <w:rsid w:val="3ED87C6E"/>
    <w:rsid w:val="3EDA1533"/>
    <w:rsid w:val="3EDEA176"/>
    <w:rsid w:val="3EDF321E"/>
    <w:rsid w:val="3EDF5E4F"/>
    <w:rsid w:val="3EE435F3"/>
    <w:rsid w:val="3EE6EBA5"/>
    <w:rsid w:val="3EE71EF9"/>
    <w:rsid w:val="3EE9EC2C"/>
    <w:rsid w:val="3EEF5A6E"/>
    <w:rsid w:val="3EF27352"/>
    <w:rsid w:val="3EF35450"/>
    <w:rsid w:val="3EF56AF8"/>
    <w:rsid w:val="3EF82B2B"/>
    <w:rsid w:val="3EFBD781"/>
    <w:rsid w:val="3EFCE3FB"/>
    <w:rsid w:val="3EFD1EAA"/>
    <w:rsid w:val="3EFE2436"/>
    <w:rsid w:val="3EFFFA54"/>
    <w:rsid w:val="3F066FDC"/>
    <w:rsid w:val="3F0716A3"/>
    <w:rsid w:val="3F0A8F07"/>
    <w:rsid w:val="3F0C06FF"/>
    <w:rsid w:val="3F0D6058"/>
    <w:rsid w:val="3F0E17FB"/>
    <w:rsid w:val="3F123D1D"/>
    <w:rsid w:val="3F12E7D0"/>
    <w:rsid w:val="3F174BA9"/>
    <w:rsid w:val="3F181972"/>
    <w:rsid w:val="3F1A5510"/>
    <w:rsid w:val="3F1C88A5"/>
    <w:rsid w:val="3F1C89BC"/>
    <w:rsid w:val="3F1D00E8"/>
    <w:rsid w:val="3F1E15EE"/>
    <w:rsid w:val="3F20D2BC"/>
    <w:rsid w:val="3F21A027"/>
    <w:rsid w:val="3F276A9B"/>
    <w:rsid w:val="3F27D77B"/>
    <w:rsid w:val="3F27DCC6"/>
    <w:rsid w:val="3F286950"/>
    <w:rsid w:val="3F2C8E03"/>
    <w:rsid w:val="3F2D34A5"/>
    <w:rsid w:val="3F2E0DA3"/>
    <w:rsid w:val="3F2E0F32"/>
    <w:rsid w:val="3F2F8991"/>
    <w:rsid w:val="3F310FF1"/>
    <w:rsid w:val="3F323094"/>
    <w:rsid w:val="3F360363"/>
    <w:rsid w:val="3F367583"/>
    <w:rsid w:val="3F36B170"/>
    <w:rsid w:val="3F386048"/>
    <w:rsid w:val="3F3A6918"/>
    <w:rsid w:val="3F3C201D"/>
    <w:rsid w:val="3F3DD4F0"/>
    <w:rsid w:val="3F408B37"/>
    <w:rsid w:val="3F42305C"/>
    <w:rsid w:val="3F427461"/>
    <w:rsid w:val="3F443DEE"/>
    <w:rsid w:val="3F458CE3"/>
    <w:rsid w:val="3F4E7F24"/>
    <w:rsid w:val="3F4F1104"/>
    <w:rsid w:val="3F581645"/>
    <w:rsid w:val="3F58C112"/>
    <w:rsid w:val="3F5A4CC1"/>
    <w:rsid w:val="3F5C73AC"/>
    <w:rsid w:val="3F600F7D"/>
    <w:rsid w:val="3F6380EE"/>
    <w:rsid w:val="3F693F22"/>
    <w:rsid w:val="3F6AD691"/>
    <w:rsid w:val="3F6B4215"/>
    <w:rsid w:val="3F6CA2CE"/>
    <w:rsid w:val="3F6CCE79"/>
    <w:rsid w:val="3F6E3F9D"/>
    <w:rsid w:val="3F7157D4"/>
    <w:rsid w:val="3F72168E"/>
    <w:rsid w:val="3F751ABB"/>
    <w:rsid w:val="3F7C79A3"/>
    <w:rsid w:val="3F813221"/>
    <w:rsid w:val="3F81C2DD"/>
    <w:rsid w:val="3F8508F0"/>
    <w:rsid w:val="3F870716"/>
    <w:rsid w:val="3F89E1E1"/>
    <w:rsid w:val="3F8CFCBF"/>
    <w:rsid w:val="3F903AD5"/>
    <w:rsid w:val="3F90B046"/>
    <w:rsid w:val="3F92BAAF"/>
    <w:rsid w:val="3F94F363"/>
    <w:rsid w:val="3F9667D2"/>
    <w:rsid w:val="3F9695AC"/>
    <w:rsid w:val="3F97FD00"/>
    <w:rsid w:val="3F99F5E5"/>
    <w:rsid w:val="3F9A87B8"/>
    <w:rsid w:val="3F9D1B2C"/>
    <w:rsid w:val="3F9D2DD5"/>
    <w:rsid w:val="3F9D7456"/>
    <w:rsid w:val="3FA643B5"/>
    <w:rsid w:val="3FA74450"/>
    <w:rsid w:val="3FA8D0E2"/>
    <w:rsid w:val="3FB455FB"/>
    <w:rsid w:val="3FB603C6"/>
    <w:rsid w:val="3FB8247E"/>
    <w:rsid w:val="3FB8D842"/>
    <w:rsid w:val="3FBABE32"/>
    <w:rsid w:val="3FBB22D9"/>
    <w:rsid w:val="3FBB86F6"/>
    <w:rsid w:val="3FBDF15B"/>
    <w:rsid w:val="3FBE94CF"/>
    <w:rsid w:val="3FC04DD6"/>
    <w:rsid w:val="3FC19F5B"/>
    <w:rsid w:val="3FC4EC64"/>
    <w:rsid w:val="3FC8D87E"/>
    <w:rsid w:val="3FCDB43C"/>
    <w:rsid w:val="3FCE5FC4"/>
    <w:rsid w:val="3FCEF139"/>
    <w:rsid w:val="3FD16F0A"/>
    <w:rsid w:val="3FD210C8"/>
    <w:rsid w:val="3FD93AC1"/>
    <w:rsid w:val="3FD9B7FB"/>
    <w:rsid w:val="3FDB2CF3"/>
    <w:rsid w:val="3FDFE1EF"/>
    <w:rsid w:val="3FE36A03"/>
    <w:rsid w:val="3FE7CC9D"/>
    <w:rsid w:val="3FEA4628"/>
    <w:rsid w:val="3FED04E7"/>
    <w:rsid w:val="3FEFA7CF"/>
    <w:rsid w:val="3FF11566"/>
    <w:rsid w:val="3FF159E9"/>
    <w:rsid w:val="3FF2EFB1"/>
    <w:rsid w:val="3FF448EF"/>
    <w:rsid w:val="3FF4690F"/>
    <w:rsid w:val="3FF550DB"/>
    <w:rsid w:val="3FF760E7"/>
    <w:rsid w:val="40029F02"/>
    <w:rsid w:val="400445A0"/>
    <w:rsid w:val="4004E53D"/>
    <w:rsid w:val="4004F81B"/>
    <w:rsid w:val="4007BBCA"/>
    <w:rsid w:val="400A010A"/>
    <w:rsid w:val="400A8CAA"/>
    <w:rsid w:val="400ABD04"/>
    <w:rsid w:val="400B4D24"/>
    <w:rsid w:val="400CFDBF"/>
    <w:rsid w:val="400E8069"/>
    <w:rsid w:val="400EE84A"/>
    <w:rsid w:val="400FF7B0"/>
    <w:rsid w:val="40105D7C"/>
    <w:rsid w:val="401080F7"/>
    <w:rsid w:val="40110F37"/>
    <w:rsid w:val="4012204D"/>
    <w:rsid w:val="4014E8FF"/>
    <w:rsid w:val="4016E4AB"/>
    <w:rsid w:val="401D76FC"/>
    <w:rsid w:val="40243003"/>
    <w:rsid w:val="402732E5"/>
    <w:rsid w:val="4029D9C7"/>
    <w:rsid w:val="402A4580"/>
    <w:rsid w:val="402D1848"/>
    <w:rsid w:val="403092FF"/>
    <w:rsid w:val="4030DD03"/>
    <w:rsid w:val="40374C24"/>
    <w:rsid w:val="40394B2C"/>
    <w:rsid w:val="403C0C5A"/>
    <w:rsid w:val="403C3F2B"/>
    <w:rsid w:val="403F12CD"/>
    <w:rsid w:val="403F369D"/>
    <w:rsid w:val="4043A116"/>
    <w:rsid w:val="40488C05"/>
    <w:rsid w:val="404A4AAB"/>
    <w:rsid w:val="404AC2F0"/>
    <w:rsid w:val="404B1770"/>
    <w:rsid w:val="404F7D18"/>
    <w:rsid w:val="404FF802"/>
    <w:rsid w:val="4057C70E"/>
    <w:rsid w:val="40597916"/>
    <w:rsid w:val="405CD2A9"/>
    <w:rsid w:val="406020B1"/>
    <w:rsid w:val="40608FD1"/>
    <w:rsid w:val="406204C8"/>
    <w:rsid w:val="4062EF3E"/>
    <w:rsid w:val="40631085"/>
    <w:rsid w:val="406391E3"/>
    <w:rsid w:val="40677EAB"/>
    <w:rsid w:val="406CC746"/>
    <w:rsid w:val="407065B0"/>
    <w:rsid w:val="4070F762"/>
    <w:rsid w:val="4072CB02"/>
    <w:rsid w:val="407707CA"/>
    <w:rsid w:val="4077F8E1"/>
    <w:rsid w:val="407861F0"/>
    <w:rsid w:val="40794A49"/>
    <w:rsid w:val="407C7547"/>
    <w:rsid w:val="407D1893"/>
    <w:rsid w:val="407DD817"/>
    <w:rsid w:val="4081197C"/>
    <w:rsid w:val="408934FB"/>
    <w:rsid w:val="408945F3"/>
    <w:rsid w:val="408CC9FE"/>
    <w:rsid w:val="40908E5C"/>
    <w:rsid w:val="40959061"/>
    <w:rsid w:val="4099F3E2"/>
    <w:rsid w:val="409B7CDE"/>
    <w:rsid w:val="409D7CD0"/>
    <w:rsid w:val="40A5F2C8"/>
    <w:rsid w:val="40A65286"/>
    <w:rsid w:val="40A7946F"/>
    <w:rsid w:val="40A95419"/>
    <w:rsid w:val="40A9C3D7"/>
    <w:rsid w:val="40AA702B"/>
    <w:rsid w:val="40AB06A1"/>
    <w:rsid w:val="40B2C628"/>
    <w:rsid w:val="40B2FD00"/>
    <w:rsid w:val="40B3AA00"/>
    <w:rsid w:val="40B4BEDB"/>
    <w:rsid w:val="40B63E38"/>
    <w:rsid w:val="40BA2AD5"/>
    <w:rsid w:val="40BB896C"/>
    <w:rsid w:val="40BC7E20"/>
    <w:rsid w:val="40BDC80B"/>
    <w:rsid w:val="40BDDA06"/>
    <w:rsid w:val="40BE351D"/>
    <w:rsid w:val="40BEAE1A"/>
    <w:rsid w:val="40C16CD9"/>
    <w:rsid w:val="40C217F9"/>
    <w:rsid w:val="40C8B767"/>
    <w:rsid w:val="40C9DE70"/>
    <w:rsid w:val="40CAE6D3"/>
    <w:rsid w:val="40CF21A2"/>
    <w:rsid w:val="40D151DD"/>
    <w:rsid w:val="40D1C736"/>
    <w:rsid w:val="40D1D3C4"/>
    <w:rsid w:val="40D1EA9C"/>
    <w:rsid w:val="40D43B05"/>
    <w:rsid w:val="40D5557C"/>
    <w:rsid w:val="40DACE54"/>
    <w:rsid w:val="40DB1EFB"/>
    <w:rsid w:val="40DDE340"/>
    <w:rsid w:val="40DF634D"/>
    <w:rsid w:val="40E0BF78"/>
    <w:rsid w:val="40E150D5"/>
    <w:rsid w:val="40E3149A"/>
    <w:rsid w:val="40E4C9EB"/>
    <w:rsid w:val="40E4FE38"/>
    <w:rsid w:val="40E59434"/>
    <w:rsid w:val="40E6E6EF"/>
    <w:rsid w:val="40E730DF"/>
    <w:rsid w:val="40E80FE7"/>
    <w:rsid w:val="40EC86C5"/>
    <w:rsid w:val="40EE3117"/>
    <w:rsid w:val="40F013BB"/>
    <w:rsid w:val="40F093C1"/>
    <w:rsid w:val="40F66CAF"/>
    <w:rsid w:val="40F6CF2F"/>
    <w:rsid w:val="40F73459"/>
    <w:rsid w:val="40FA266C"/>
    <w:rsid w:val="40FD2C83"/>
    <w:rsid w:val="40FEFE48"/>
    <w:rsid w:val="40FF7A2A"/>
    <w:rsid w:val="40FFCBE6"/>
    <w:rsid w:val="410093D6"/>
    <w:rsid w:val="4100FF67"/>
    <w:rsid w:val="4102E15A"/>
    <w:rsid w:val="410318E5"/>
    <w:rsid w:val="41039A0D"/>
    <w:rsid w:val="41041B73"/>
    <w:rsid w:val="4104D99F"/>
    <w:rsid w:val="4105091F"/>
    <w:rsid w:val="4107C9CC"/>
    <w:rsid w:val="41097A92"/>
    <w:rsid w:val="410A86D3"/>
    <w:rsid w:val="410B62DD"/>
    <w:rsid w:val="410BD063"/>
    <w:rsid w:val="410E4C1B"/>
    <w:rsid w:val="4110C943"/>
    <w:rsid w:val="41114B5B"/>
    <w:rsid w:val="41181EAF"/>
    <w:rsid w:val="411C63F6"/>
    <w:rsid w:val="411F3A25"/>
    <w:rsid w:val="4122866F"/>
    <w:rsid w:val="41253790"/>
    <w:rsid w:val="41257407"/>
    <w:rsid w:val="4125C2C2"/>
    <w:rsid w:val="412A48BE"/>
    <w:rsid w:val="412B2307"/>
    <w:rsid w:val="412E1B65"/>
    <w:rsid w:val="41319C44"/>
    <w:rsid w:val="4132C476"/>
    <w:rsid w:val="4133291F"/>
    <w:rsid w:val="4133473E"/>
    <w:rsid w:val="413560B2"/>
    <w:rsid w:val="413634B1"/>
    <w:rsid w:val="4139E783"/>
    <w:rsid w:val="413BEB95"/>
    <w:rsid w:val="413DE1F2"/>
    <w:rsid w:val="413EE927"/>
    <w:rsid w:val="414018E3"/>
    <w:rsid w:val="4145773B"/>
    <w:rsid w:val="41461C05"/>
    <w:rsid w:val="4146E6B0"/>
    <w:rsid w:val="41472919"/>
    <w:rsid w:val="414D8C3E"/>
    <w:rsid w:val="414EB2FA"/>
    <w:rsid w:val="415544EB"/>
    <w:rsid w:val="41565FE7"/>
    <w:rsid w:val="41585F93"/>
    <w:rsid w:val="415B71CF"/>
    <w:rsid w:val="415DB3FA"/>
    <w:rsid w:val="41637040"/>
    <w:rsid w:val="41643F56"/>
    <w:rsid w:val="4168072C"/>
    <w:rsid w:val="416D9D5C"/>
    <w:rsid w:val="416F2BB6"/>
    <w:rsid w:val="416FEDC2"/>
    <w:rsid w:val="41737C4C"/>
    <w:rsid w:val="4175558B"/>
    <w:rsid w:val="4177608A"/>
    <w:rsid w:val="417847AB"/>
    <w:rsid w:val="4179A444"/>
    <w:rsid w:val="417A2665"/>
    <w:rsid w:val="417CA5A7"/>
    <w:rsid w:val="417D69F3"/>
    <w:rsid w:val="41806887"/>
    <w:rsid w:val="4182E421"/>
    <w:rsid w:val="4183C97E"/>
    <w:rsid w:val="4183CE46"/>
    <w:rsid w:val="41841083"/>
    <w:rsid w:val="41857ED0"/>
    <w:rsid w:val="41860E2B"/>
    <w:rsid w:val="418708A7"/>
    <w:rsid w:val="418D6C61"/>
    <w:rsid w:val="418E014C"/>
    <w:rsid w:val="418E4337"/>
    <w:rsid w:val="418F4A41"/>
    <w:rsid w:val="4191174E"/>
    <w:rsid w:val="41917131"/>
    <w:rsid w:val="41918D6C"/>
    <w:rsid w:val="419264D8"/>
    <w:rsid w:val="4193C307"/>
    <w:rsid w:val="41942031"/>
    <w:rsid w:val="4194884A"/>
    <w:rsid w:val="4194A1CE"/>
    <w:rsid w:val="4197A657"/>
    <w:rsid w:val="4199F7E4"/>
    <w:rsid w:val="419BD451"/>
    <w:rsid w:val="419C1D90"/>
    <w:rsid w:val="419F2B54"/>
    <w:rsid w:val="41A1A4C5"/>
    <w:rsid w:val="41A823BD"/>
    <w:rsid w:val="41A97E73"/>
    <w:rsid w:val="41AA3CCC"/>
    <w:rsid w:val="41AA56A8"/>
    <w:rsid w:val="41AADCC0"/>
    <w:rsid w:val="41AC823D"/>
    <w:rsid w:val="41B16024"/>
    <w:rsid w:val="41B261D0"/>
    <w:rsid w:val="41B63138"/>
    <w:rsid w:val="41B9AEE8"/>
    <w:rsid w:val="41BDBC57"/>
    <w:rsid w:val="41BDBC90"/>
    <w:rsid w:val="41C0F9A1"/>
    <w:rsid w:val="41C10527"/>
    <w:rsid w:val="41C18FD5"/>
    <w:rsid w:val="41C3F219"/>
    <w:rsid w:val="41C743F4"/>
    <w:rsid w:val="41C9B305"/>
    <w:rsid w:val="41CF808C"/>
    <w:rsid w:val="41D0ADC6"/>
    <w:rsid w:val="41D34ED1"/>
    <w:rsid w:val="41D82507"/>
    <w:rsid w:val="41E0AC16"/>
    <w:rsid w:val="41E201ED"/>
    <w:rsid w:val="41E2B3B7"/>
    <w:rsid w:val="41E38B44"/>
    <w:rsid w:val="41E3ADA6"/>
    <w:rsid w:val="41E819F2"/>
    <w:rsid w:val="41E85856"/>
    <w:rsid w:val="41E874CD"/>
    <w:rsid w:val="41E9F088"/>
    <w:rsid w:val="41EBEC0E"/>
    <w:rsid w:val="41EC1987"/>
    <w:rsid w:val="41ED0BBB"/>
    <w:rsid w:val="41EF711D"/>
    <w:rsid w:val="41EF9F04"/>
    <w:rsid w:val="41F056C0"/>
    <w:rsid w:val="41F30768"/>
    <w:rsid w:val="41F6D5EB"/>
    <w:rsid w:val="41F9ADA9"/>
    <w:rsid w:val="41FF45BB"/>
    <w:rsid w:val="4200E93B"/>
    <w:rsid w:val="4201F3CC"/>
    <w:rsid w:val="42038581"/>
    <w:rsid w:val="42040CFF"/>
    <w:rsid w:val="4205F090"/>
    <w:rsid w:val="4207D440"/>
    <w:rsid w:val="420A8A98"/>
    <w:rsid w:val="420AF638"/>
    <w:rsid w:val="420C1594"/>
    <w:rsid w:val="420C5D6F"/>
    <w:rsid w:val="420D991D"/>
    <w:rsid w:val="420E7108"/>
    <w:rsid w:val="42138600"/>
    <w:rsid w:val="421531A0"/>
    <w:rsid w:val="4218883B"/>
    <w:rsid w:val="421CAFC0"/>
    <w:rsid w:val="421DF187"/>
    <w:rsid w:val="42215533"/>
    <w:rsid w:val="4223F899"/>
    <w:rsid w:val="42245D88"/>
    <w:rsid w:val="42282446"/>
    <w:rsid w:val="422BBD11"/>
    <w:rsid w:val="422EE571"/>
    <w:rsid w:val="423895CF"/>
    <w:rsid w:val="423A3484"/>
    <w:rsid w:val="423E0143"/>
    <w:rsid w:val="423ED66E"/>
    <w:rsid w:val="42416A7F"/>
    <w:rsid w:val="4241A77E"/>
    <w:rsid w:val="4244B13A"/>
    <w:rsid w:val="424FD460"/>
    <w:rsid w:val="425126B4"/>
    <w:rsid w:val="4256DE5B"/>
    <w:rsid w:val="4257E05F"/>
    <w:rsid w:val="42593330"/>
    <w:rsid w:val="425A4471"/>
    <w:rsid w:val="425B544A"/>
    <w:rsid w:val="425E495C"/>
    <w:rsid w:val="42604F32"/>
    <w:rsid w:val="42609744"/>
    <w:rsid w:val="4265927C"/>
    <w:rsid w:val="4265F776"/>
    <w:rsid w:val="42667434"/>
    <w:rsid w:val="4267A299"/>
    <w:rsid w:val="4267C600"/>
    <w:rsid w:val="426A7BC0"/>
    <w:rsid w:val="426AB6F7"/>
    <w:rsid w:val="426C2DAF"/>
    <w:rsid w:val="426C2E91"/>
    <w:rsid w:val="4270DE55"/>
    <w:rsid w:val="42718836"/>
    <w:rsid w:val="42740EFA"/>
    <w:rsid w:val="4274D9C4"/>
    <w:rsid w:val="4274DF80"/>
    <w:rsid w:val="4276D5F5"/>
    <w:rsid w:val="4277C61B"/>
    <w:rsid w:val="42781B35"/>
    <w:rsid w:val="42791CCD"/>
    <w:rsid w:val="42791E20"/>
    <w:rsid w:val="427A07B3"/>
    <w:rsid w:val="42849202"/>
    <w:rsid w:val="4284F7D2"/>
    <w:rsid w:val="4286145E"/>
    <w:rsid w:val="428926F0"/>
    <w:rsid w:val="428AB27C"/>
    <w:rsid w:val="428DFD38"/>
    <w:rsid w:val="428FC2B9"/>
    <w:rsid w:val="428FCE4C"/>
    <w:rsid w:val="429202FD"/>
    <w:rsid w:val="42962F3C"/>
    <w:rsid w:val="42990E66"/>
    <w:rsid w:val="42A635D1"/>
    <w:rsid w:val="42A6586B"/>
    <w:rsid w:val="42A67B2D"/>
    <w:rsid w:val="42A8D679"/>
    <w:rsid w:val="42A9F653"/>
    <w:rsid w:val="42AAA371"/>
    <w:rsid w:val="42AC99A4"/>
    <w:rsid w:val="42ACBDD0"/>
    <w:rsid w:val="42ACFD64"/>
    <w:rsid w:val="42AF9F8B"/>
    <w:rsid w:val="42B24D45"/>
    <w:rsid w:val="42B3E487"/>
    <w:rsid w:val="42BA2045"/>
    <w:rsid w:val="42BAF6A2"/>
    <w:rsid w:val="42BEC0BD"/>
    <w:rsid w:val="42BFFFD6"/>
    <w:rsid w:val="42C1E075"/>
    <w:rsid w:val="42C20FC2"/>
    <w:rsid w:val="42C5898B"/>
    <w:rsid w:val="42C59273"/>
    <w:rsid w:val="42CA6626"/>
    <w:rsid w:val="42CAD81D"/>
    <w:rsid w:val="42CD6C28"/>
    <w:rsid w:val="42D02D68"/>
    <w:rsid w:val="42D0D0E9"/>
    <w:rsid w:val="42D34560"/>
    <w:rsid w:val="42D8ABF2"/>
    <w:rsid w:val="42D92D38"/>
    <w:rsid w:val="42DA167D"/>
    <w:rsid w:val="42DAC4F1"/>
    <w:rsid w:val="42DCA1DB"/>
    <w:rsid w:val="42DEDAE9"/>
    <w:rsid w:val="42DFABF7"/>
    <w:rsid w:val="42E05B37"/>
    <w:rsid w:val="42E07D62"/>
    <w:rsid w:val="42E2AF5E"/>
    <w:rsid w:val="42E3FB00"/>
    <w:rsid w:val="42E4D5FB"/>
    <w:rsid w:val="42E680C8"/>
    <w:rsid w:val="42EA1EAA"/>
    <w:rsid w:val="42EA5C33"/>
    <w:rsid w:val="42EE9B1F"/>
    <w:rsid w:val="42F4AC5E"/>
    <w:rsid w:val="42F64D8A"/>
    <w:rsid w:val="42F68929"/>
    <w:rsid w:val="42F97146"/>
    <w:rsid w:val="42FE6CB9"/>
    <w:rsid w:val="42FF0CA8"/>
    <w:rsid w:val="43021801"/>
    <w:rsid w:val="43022837"/>
    <w:rsid w:val="43025A35"/>
    <w:rsid w:val="4302B553"/>
    <w:rsid w:val="43046558"/>
    <w:rsid w:val="4306DE0A"/>
    <w:rsid w:val="43071A77"/>
    <w:rsid w:val="430F28CA"/>
    <w:rsid w:val="43138303"/>
    <w:rsid w:val="43148D3B"/>
    <w:rsid w:val="4316C906"/>
    <w:rsid w:val="431B6C15"/>
    <w:rsid w:val="431C583F"/>
    <w:rsid w:val="431E50F8"/>
    <w:rsid w:val="431E5724"/>
    <w:rsid w:val="431F2CC0"/>
    <w:rsid w:val="431F69B0"/>
    <w:rsid w:val="43256C30"/>
    <w:rsid w:val="43257CFD"/>
    <w:rsid w:val="432AD43F"/>
    <w:rsid w:val="432E2ED5"/>
    <w:rsid w:val="43335A12"/>
    <w:rsid w:val="43353244"/>
    <w:rsid w:val="4335C16F"/>
    <w:rsid w:val="43366114"/>
    <w:rsid w:val="4337E5E7"/>
    <w:rsid w:val="433CAC85"/>
    <w:rsid w:val="433D51B9"/>
    <w:rsid w:val="433D530B"/>
    <w:rsid w:val="434AEF60"/>
    <w:rsid w:val="435055C9"/>
    <w:rsid w:val="4357D0BD"/>
    <w:rsid w:val="4359A627"/>
    <w:rsid w:val="436207D1"/>
    <w:rsid w:val="43633E4A"/>
    <w:rsid w:val="43640BFE"/>
    <w:rsid w:val="4364EE10"/>
    <w:rsid w:val="436EA666"/>
    <w:rsid w:val="437163AB"/>
    <w:rsid w:val="4375C84B"/>
    <w:rsid w:val="4379D8A6"/>
    <w:rsid w:val="437C56F7"/>
    <w:rsid w:val="437FE33F"/>
    <w:rsid w:val="4381E710"/>
    <w:rsid w:val="43833B81"/>
    <w:rsid w:val="438402F5"/>
    <w:rsid w:val="43847597"/>
    <w:rsid w:val="43850BCE"/>
    <w:rsid w:val="438569B2"/>
    <w:rsid w:val="438A8FBB"/>
    <w:rsid w:val="438B2F20"/>
    <w:rsid w:val="438C975B"/>
    <w:rsid w:val="438F3824"/>
    <w:rsid w:val="438F8EF8"/>
    <w:rsid w:val="4390BDD4"/>
    <w:rsid w:val="4395875F"/>
    <w:rsid w:val="4399539D"/>
    <w:rsid w:val="439A2024"/>
    <w:rsid w:val="439EEAF7"/>
    <w:rsid w:val="43A240B7"/>
    <w:rsid w:val="43A523FF"/>
    <w:rsid w:val="43A5BFE2"/>
    <w:rsid w:val="43A66703"/>
    <w:rsid w:val="43A71A16"/>
    <w:rsid w:val="43A8F4A2"/>
    <w:rsid w:val="43AB9134"/>
    <w:rsid w:val="43AF8C89"/>
    <w:rsid w:val="43B03B9B"/>
    <w:rsid w:val="43B69C3F"/>
    <w:rsid w:val="43B7C542"/>
    <w:rsid w:val="43BA1141"/>
    <w:rsid w:val="43BA9126"/>
    <w:rsid w:val="43BB9FEF"/>
    <w:rsid w:val="43BDD4AE"/>
    <w:rsid w:val="43BEC7B2"/>
    <w:rsid w:val="43BF5A78"/>
    <w:rsid w:val="43BFA03C"/>
    <w:rsid w:val="43BFEDD3"/>
    <w:rsid w:val="43C09613"/>
    <w:rsid w:val="43C0A1D2"/>
    <w:rsid w:val="43C439F6"/>
    <w:rsid w:val="43C99C49"/>
    <w:rsid w:val="43CB43C4"/>
    <w:rsid w:val="43D02182"/>
    <w:rsid w:val="43D1B2AC"/>
    <w:rsid w:val="43D1D568"/>
    <w:rsid w:val="43D3E934"/>
    <w:rsid w:val="43D86AF8"/>
    <w:rsid w:val="43DA2441"/>
    <w:rsid w:val="43DC6219"/>
    <w:rsid w:val="43DEA331"/>
    <w:rsid w:val="43E0FF73"/>
    <w:rsid w:val="43E1111C"/>
    <w:rsid w:val="43E396B4"/>
    <w:rsid w:val="43E65030"/>
    <w:rsid w:val="43E74099"/>
    <w:rsid w:val="43E9677A"/>
    <w:rsid w:val="43EA2861"/>
    <w:rsid w:val="43EDE05F"/>
    <w:rsid w:val="43F13FA7"/>
    <w:rsid w:val="43F1D0FF"/>
    <w:rsid w:val="43F31015"/>
    <w:rsid w:val="43F50ECE"/>
    <w:rsid w:val="43F5E04F"/>
    <w:rsid w:val="44004A26"/>
    <w:rsid w:val="44005426"/>
    <w:rsid w:val="44009E3E"/>
    <w:rsid w:val="4400EB22"/>
    <w:rsid w:val="4402D51E"/>
    <w:rsid w:val="44036504"/>
    <w:rsid w:val="4404D003"/>
    <w:rsid w:val="44051AD1"/>
    <w:rsid w:val="4405E13B"/>
    <w:rsid w:val="44095582"/>
    <w:rsid w:val="440EA92D"/>
    <w:rsid w:val="440F47C0"/>
    <w:rsid w:val="44161DB1"/>
    <w:rsid w:val="441ADDB2"/>
    <w:rsid w:val="441B28FC"/>
    <w:rsid w:val="441E933C"/>
    <w:rsid w:val="442009A8"/>
    <w:rsid w:val="4420CAE8"/>
    <w:rsid w:val="44217467"/>
    <w:rsid w:val="442BAD46"/>
    <w:rsid w:val="442BBD06"/>
    <w:rsid w:val="4430173F"/>
    <w:rsid w:val="4434C47E"/>
    <w:rsid w:val="44372E17"/>
    <w:rsid w:val="4437C48E"/>
    <w:rsid w:val="443844C7"/>
    <w:rsid w:val="44384790"/>
    <w:rsid w:val="4438769F"/>
    <w:rsid w:val="443F91A0"/>
    <w:rsid w:val="444005EF"/>
    <w:rsid w:val="444055EE"/>
    <w:rsid w:val="444257EA"/>
    <w:rsid w:val="444295A0"/>
    <w:rsid w:val="4443EAF5"/>
    <w:rsid w:val="44447533"/>
    <w:rsid w:val="4447E5CC"/>
    <w:rsid w:val="44498371"/>
    <w:rsid w:val="4449AA40"/>
    <w:rsid w:val="444C92A3"/>
    <w:rsid w:val="444EEDB7"/>
    <w:rsid w:val="444F23B0"/>
    <w:rsid w:val="444F5C5A"/>
    <w:rsid w:val="444FA797"/>
    <w:rsid w:val="44507546"/>
    <w:rsid w:val="44517E37"/>
    <w:rsid w:val="4455A181"/>
    <w:rsid w:val="445C696E"/>
    <w:rsid w:val="445CD3C1"/>
    <w:rsid w:val="445D46F0"/>
    <w:rsid w:val="44609A5B"/>
    <w:rsid w:val="44630D7E"/>
    <w:rsid w:val="4469D964"/>
    <w:rsid w:val="446F6EA8"/>
    <w:rsid w:val="44726CE8"/>
    <w:rsid w:val="4473B87E"/>
    <w:rsid w:val="4473D79C"/>
    <w:rsid w:val="44748B70"/>
    <w:rsid w:val="44765C5D"/>
    <w:rsid w:val="447B4EAE"/>
    <w:rsid w:val="447B895E"/>
    <w:rsid w:val="447BB224"/>
    <w:rsid w:val="447E4B8F"/>
    <w:rsid w:val="447FBAB5"/>
    <w:rsid w:val="44830BE3"/>
    <w:rsid w:val="448B2022"/>
    <w:rsid w:val="448CDF7D"/>
    <w:rsid w:val="448D4A44"/>
    <w:rsid w:val="448DA192"/>
    <w:rsid w:val="4490BDEB"/>
    <w:rsid w:val="449C8110"/>
    <w:rsid w:val="44A0569C"/>
    <w:rsid w:val="44A591E9"/>
    <w:rsid w:val="44A6B2E6"/>
    <w:rsid w:val="44AC9EFA"/>
    <w:rsid w:val="44B28896"/>
    <w:rsid w:val="44B45D9B"/>
    <w:rsid w:val="44B62DA5"/>
    <w:rsid w:val="44B8961D"/>
    <w:rsid w:val="44BAAF7D"/>
    <w:rsid w:val="44BB7F93"/>
    <w:rsid w:val="44BB823B"/>
    <w:rsid w:val="44BE1225"/>
    <w:rsid w:val="44C26185"/>
    <w:rsid w:val="44C2BD46"/>
    <w:rsid w:val="44C5A96E"/>
    <w:rsid w:val="44C658FC"/>
    <w:rsid w:val="44C7CC3A"/>
    <w:rsid w:val="44C96C4D"/>
    <w:rsid w:val="44CB6027"/>
    <w:rsid w:val="44CE5090"/>
    <w:rsid w:val="44CF4E8E"/>
    <w:rsid w:val="44D846E9"/>
    <w:rsid w:val="44D8702B"/>
    <w:rsid w:val="44E0DCDD"/>
    <w:rsid w:val="44E29884"/>
    <w:rsid w:val="44E3FCB2"/>
    <w:rsid w:val="44E430F7"/>
    <w:rsid w:val="44E81FFF"/>
    <w:rsid w:val="44E9FADF"/>
    <w:rsid w:val="44ED58D0"/>
    <w:rsid w:val="44FC8797"/>
    <w:rsid w:val="44FD8436"/>
    <w:rsid w:val="44FE5120"/>
    <w:rsid w:val="44FE60CB"/>
    <w:rsid w:val="4501A108"/>
    <w:rsid w:val="45022793"/>
    <w:rsid w:val="4507739C"/>
    <w:rsid w:val="4508BB6C"/>
    <w:rsid w:val="450BA4B1"/>
    <w:rsid w:val="450F536F"/>
    <w:rsid w:val="450F878F"/>
    <w:rsid w:val="4510649E"/>
    <w:rsid w:val="4510A207"/>
    <w:rsid w:val="45115443"/>
    <w:rsid w:val="4512C151"/>
    <w:rsid w:val="4513724F"/>
    <w:rsid w:val="4515D56D"/>
    <w:rsid w:val="4516519C"/>
    <w:rsid w:val="4516E73F"/>
    <w:rsid w:val="45194EF0"/>
    <w:rsid w:val="451DE856"/>
    <w:rsid w:val="4521E7A1"/>
    <w:rsid w:val="452206BA"/>
    <w:rsid w:val="4522978B"/>
    <w:rsid w:val="4522C563"/>
    <w:rsid w:val="452C8C6E"/>
    <w:rsid w:val="45317C62"/>
    <w:rsid w:val="45336EE2"/>
    <w:rsid w:val="4534A92C"/>
    <w:rsid w:val="4536FB54"/>
    <w:rsid w:val="45385DF2"/>
    <w:rsid w:val="453A45B4"/>
    <w:rsid w:val="453A8A78"/>
    <w:rsid w:val="4541BC1C"/>
    <w:rsid w:val="454388D7"/>
    <w:rsid w:val="45438FF9"/>
    <w:rsid w:val="45469AF6"/>
    <w:rsid w:val="454700DA"/>
    <w:rsid w:val="45471EEE"/>
    <w:rsid w:val="45499203"/>
    <w:rsid w:val="454E7AC7"/>
    <w:rsid w:val="4551FEB8"/>
    <w:rsid w:val="455515F6"/>
    <w:rsid w:val="45559CE9"/>
    <w:rsid w:val="4555A5F8"/>
    <w:rsid w:val="4556673A"/>
    <w:rsid w:val="4559B43B"/>
    <w:rsid w:val="455EE685"/>
    <w:rsid w:val="45684B69"/>
    <w:rsid w:val="4568B6AB"/>
    <w:rsid w:val="456BAD94"/>
    <w:rsid w:val="456D35AE"/>
    <w:rsid w:val="456F5609"/>
    <w:rsid w:val="456F766B"/>
    <w:rsid w:val="45706CA3"/>
    <w:rsid w:val="4571DC63"/>
    <w:rsid w:val="457265B5"/>
    <w:rsid w:val="45726A00"/>
    <w:rsid w:val="457786DB"/>
    <w:rsid w:val="4579A23B"/>
    <w:rsid w:val="457AA94B"/>
    <w:rsid w:val="457FEE93"/>
    <w:rsid w:val="45823E45"/>
    <w:rsid w:val="45842952"/>
    <w:rsid w:val="4586670B"/>
    <w:rsid w:val="45877AEA"/>
    <w:rsid w:val="45881705"/>
    <w:rsid w:val="458B1A7B"/>
    <w:rsid w:val="4590DC50"/>
    <w:rsid w:val="45917288"/>
    <w:rsid w:val="4591C951"/>
    <w:rsid w:val="4592EB0B"/>
    <w:rsid w:val="4594F28C"/>
    <w:rsid w:val="4595B2C2"/>
    <w:rsid w:val="45963ADB"/>
    <w:rsid w:val="459EB17D"/>
    <w:rsid w:val="45A3C15E"/>
    <w:rsid w:val="45A544E7"/>
    <w:rsid w:val="45A6D9FE"/>
    <w:rsid w:val="45A854C2"/>
    <w:rsid w:val="45A94771"/>
    <w:rsid w:val="45B2E507"/>
    <w:rsid w:val="45B6649C"/>
    <w:rsid w:val="45B6AF2E"/>
    <w:rsid w:val="45B85A5B"/>
    <w:rsid w:val="45BA37B9"/>
    <w:rsid w:val="45BCFD42"/>
    <w:rsid w:val="45BF6A2E"/>
    <w:rsid w:val="45C06899"/>
    <w:rsid w:val="45C15F63"/>
    <w:rsid w:val="45C218A2"/>
    <w:rsid w:val="45C5AD7B"/>
    <w:rsid w:val="45C97906"/>
    <w:rsid w:val="45CBD8B8"/>
    <w:rsid w:val="45CCD74C"/>
    <w:rsid w:val="45CECDD8"/>
    <w:rsid w:val="45CF5CCF"/>
    <w:rsid w:val="45CF9405"/>
    <w:rsid w:val="45D50A93"/>
    <w:rsid w:val="45D5EEBB"/>
    <w:rsid w:val="45D8FF57"/>
    <w:rsid w:val="45DC8502"/>
    <w:rsid w:val="45DEF1E1"/>
    <w:rsid w:val="45E079C0"/>
    <w:rsid w:val="45E65394"/>
    <w:rsid w:val="45E8FF4E"/>
    <w:rsid w:val="45EABE72"/>
    <w:rsid w:val="45EB1478"/>
    <w:rsid w:val="45EB4AF6"/>
    <w:rsid w:val="45ED11F8"/>
    <w:rsid w:val="45EFA24D"/>
    <w:rsid w:val="45EFCC3B"/>
    <w:rsid w:val="45F00F60"/>
    <w:rsid w:val="45F5388C"/>
    <w:rsid w:val="45F6FCF1"/>
    <w:rsid w:val="45F7984B"/>
    <w:rsid w:val="45F89673"/>
    <w:rsid w:val="45F92887"/>
    <w:rsid w:val="45FE2D4F"/>
    <w:rsid w:val="45FFB578"/>
    <w:rsid w:val="4604BBC9"/>
    <w:rsid w:val="4605D4A2"/>
    <w:rsid w:val="46062A07"/>
    <w:rsid w:val="4608241E"/>
    <w:rsid w:val="4608AF44"/>
    <w:rsid w:val="4608DB8B"/>
    <w:rsid w:val="460C2C1A"/>
    <w:rsid w:val="460DF05F"/>
    <w:rsid w:val="460ECA5E"/>
    <w:rsid w:val="4611E0CC"/>
    <w:rsid w:val="461307C5"/>
    <w:rsid w:val="461ACF23"/>
    <w:rsid w:val="461AE758"/>
    <w:rsid w:val="461C82D4"/>
    <w:rsid w:val="461D8AA4"/>
    <w:rsid w:val="461FCF69"/>
    <w:rsid w:val="4620C845"/>
    <w:rsid w:val="46240351"/>
    <w:rsid w:val="4624DB46"/>
    <w:rsid w:val="46260C65"/>
    <w:rsid w:val="4627859D"/>
    <w:rsid w:val="46282997"/>
    <w:rsid w:val="4628D583"/>
    <w:rsid w:val="462BA75E"/>
    <w:rsid w:val="462E925B"/>
    <w:rsid w:val="463017D9"/>
    <w:rsid w:val="463083EB"/>
    <w:rsid w:val="4635853E"/>
    <w:rsid w:val="4635A3FF"/>
    <w:rsid w:val="4635C0C9"/>
    <w:rsid w:val="4635EC67"/>
    <w:rsid w:val="4637C160"/>
    <w:rsid w:val="4638872D"/>
    <w:rsid w:val="46391506"/>
    <w:rsid w:val="4639424F"/>
    <w:rsid w:val="463B5730"/>
    <w:rsid w:val="463BEEA8"/>
    <w:rsid w:val="463D7556"/>
    <w:rsid w:val="46402215"/>
    <w:rsid w:val="46405C59"/>
    <w:rsid w:val="4641AC9B"/>
    <w:rsid w:val="46421A53"/>
    <w:rsid w:val="46432014"/>
    <w:rsid w:val="4643234C"/>
    <w:rsid w:val="46449D0C"/>
    <w:rsid w:val="4644A3DE"/>
    <w:rsid w:val="46485E70"/>
    <w:rsid w:val="464C0F3C"/>
    <w:rsid w:val="464ECDBC"/>
    <w:rsid w:val="465015A7"/>
    <w:rsid w:val="46522A58"/>
    <w:rsid w:val="46526D3A"/>
    <w:rsid w:val="46526EE3"/>
    <w:rsid w:val="4654D366"/>
    <w:rsid w:val="46551793"/>
    <w:rsid w:val="4655E8CA"/>
    <w:rsid w:val="4657660C"/>
    <w:rsid w:val="4661D023"/>
    <w:rsid w:val="4664A0E7"/>
    <w:rsid w:val="4669E849"/>
    <w:rsid w:val="466A5278"/>
    <w:rsid w:val="466C3720"/>
    <w:rsid w:val="466E87A4"/>
    <w:rsid w:val="466F485E"/>
    <w:rsid w:val="46757FC6"/>
    <w:rsid w:val="4681B68A"/>
    <w:rsid w:val="46836227"/>
    <w:rsid w:val="4683DE81"/>
    <w:rsid w:val="46874FF2"/>
    <w:rsid w:val="468D2FB5"/>
    <w:rsid w:val="468FBCE5"/>
    <w:rsid w:val="46915260"/>
    <w:rsid w:val="469369EC"/>
    <w:rsid w:val="4693E6D1"/>
    <w:rsid w:val="46945052"/>
    <w:rsid w:val="469495A7"/>
    <w:rsid w:val="46989083"/>
    <w:rsid w:val="46994F5B"/>
    <w:rsid w:val="46996649"/>
    <w:rsid w:val="469BD34B"/>
    <w:rsid w:val="469DF529"/>
    <w:rsid w:val="46A09E46"/>
    <w:rsid w:val="46A0C650"/>
    <w:rsid w:val="46A10ABD"/>
    <w:rsid w:val="46A2183D"/>
    <w:rsid w:val="46A31ACD"/>
    <w:rsid w:val="46A370E2"/>
    <w:rsid w:val="46A38236"/>
    <w:rsid w:val="46A53B46"/>
    <w:rsid w:val="46A5D3D8"/>
    <w:rsid w:val="46A769C4"/>
    <w:rsid w:val="46A96362"/>
    <w:rsid w:val="46ACC51A"/>
    <w:rsid w:val="46B12950"/>
    <w:rsid w:val="46B3CBAC"/>
    <w:rsid w:val="46B42800"/>
    <w:rsid w:val="46B6F319"/>
    <w:rsid w:val="46B8F0B3"/>
    <w:rsid w:val="46C0F4FE"/>
    <w:rsid w:val="46C65CC4"/>
    <w:rsid w:val="46C7C43D"/>
    <w:rsid w:val="46C870A4"/>
    <w:rsid w:val="46C8E740"/>
    <w:rsid w:val="46CA0620"/>
    <w:rsid w:val="46CBBF21"/>
    <w:rsid w:val="46CCB02A"/>
    <w:rsid w:val="46CCF1E1"/>
    <w:rsid w:val="46CFD0A8"/>
    <w:rsid w:val="46D05D54"/>
    <w:rsid w:val="46D0F2A7"/>
    <w:rsid w:val="46D2A998"/>
    <w:rsid w:val="46D34265"/>
    <w:rsid w:val="46D79ABD"/>
    <w:rsid w:val="46D845B3"/>
    <w:rsid w:val="46DAE786"/>
    <w:rsid w:val="46DB9932"/>
    <w:rsid w:val="46E21949"/>
    <w:rsid w:val="46E2E48D"/>
    <w:rsid w:val="46E81BD7"/>
    <w:rsid w:val="46E82776"/>
    <w:rsid w:val="46E8F01B"/>
    <w:rsid w:val="46F26937"/>
    <w:rsid w:val="46F49C75"/>
    <w:rsid w:val="46FA06BB"/>
    <w:rsid w:val="46FF48B5"/>
    <w:rsid w:val="470444DD"/>
    <w:rsid w:val="47054410"/>
    <w:rsid w:val="470974F4"/>
    <w:rsid w:val="470AB190"/>
    <w:rsid w:val="470EB6A4"/>
    <w:rsid w:val="470EF4A7"/>
    <w:rsid w:val="4712DA2F"/>
    <w:rsid w:val="47168487"/>
    <w:rsid w:val="471DB405"/>
    <w:rsid w:val="471F567E"/>
    <w:rsid w:val="4725E279"/>
    <w:rsid w:val="4726934D"/>
    <w:rsid w:val="4727D084"/>
    <w:rsid w:val="4728EF04"/>
    <w:rsid w:val="472A19E9"/>
    <w:rsid w:val="472A51F3"/>
    <w:rsid w:val="472E18C6"/>
    <w:rsid w:val="4735A1FE"/>
    <w:rsid w:val="4736DC6B"/>
    <w:rsid w:val="473854A7"/>
    <w:rsid w:val="473BEBC6"/>
    <w:rsid w:val="473D2D06"/>
    <w:rsid w:val="473ECCB3"/>
    <w:rsid w:val="473FE8A2"/>
    <w:rsid w:val="4741210B"/>
    <w:rsid w:val="4741E30C"/>
    <w:rsid w:val="474294AB"/>
    <w:rsid w:val="4747314E"/>
    <w:rsid w:val="474AC319"/>
    <w:rsid w:val="474B8A8C"/>
    <w:rsid w:val="474BCBE6"/>
    <w:rsid w:val="474C2E02"/>
    <w:rsid w:val="474F7645"/>
    <w:rsid w:val="4751F284"/>
    <w:rsid w:val="4752703D"/>
    <w:rsid w:val="47531DDF"/>
    <w:rsid w:val="47557EFE"/>
    <w:rsid w:val="4757C67E"/>
    <w:rsid w:val="475A2B5D"/>
    <w:rsid w:val="475CE433"/>
    <w:rsid w:val="475FCC66"/>
    <w:rsid w:val="476003B6"/>
    <w:rsid w:val="47613EA5"/>
    <w:rsid w:val="4761AD1F"/>
    <w:rsid w:val="4762B77A"/>
    <w:rsid w:val="476337B8"/>
    <w:rsid w:val="4763F58F"/>
    <w:rsid w:val="47662D33"/>
    <w:rsid w:val="4766A5B9"/>
    <w:rsid w:val="47694338"/>
    <w:rsid w:val="477040CE"/>
    <w:rsid w:val="4773AFFD"/>
    <w:rsid w:val="47753A50"/>
    <w:rsid w:val="47773D53"/>
    <w:rsid w:val="4777A897"/>
    <w:rsid w:val="47783103"/>
    <w:rsid w:val="477B0205"/>
    <w:rsid w:val="477C940C"/>
    <w:rsid w:val="477D123A"/>
    <w:rsid w:val="477F252C"/>
    <w:rsid w:val="477F38C5"/>
    <w:rsid w:val="477F76E3"/>
    <w:rsid w:val="477FC0BC"/>
    <w:rsid w:val="4780EF25"/>
    <w:rsid w:val="4785FD5F"/>
    <w:rsid w:val="47868CE2"/>
    <w:rsid w:val="478FDE58"/>
    <w:rsid w:val="4790940B"/>
    <w:rsid w:val="47922552"/>
    <w:rsid w:val="479436B8"/>
    <w:rsid w:val="4794EDEA"/>
    <w:rsid w:val="47988E23"/>
    <w:rsid w:val="47A21729"/>
    <w:rsid w:val="47A561DA"/>
    <w:rsid w:val="47A62F98"/>
    <w:rsid w:val="47A6E101"/>
    <w:rsid w:val="47A7FC7B"/>
    <w:rsid w:val="47AB9D46"/>
    <w:rsid w:val="47AC039D"/>
    <w:rsid w:val="47AC3573"/>
    <w:rsid w:val="47B0F8FF"/>
    <w:rsid w:val="47B264A9"/>
    <w:rsid w:val="47B3D089"/>
    <w:rsid w:val="47B421E3"/>
    <w:rsid w:val="47B49907"/>
    <w:rsid w:val="47B618B7"/>
    <w:rsid w:val="47B7AEC6"/>
    <w:rsid w:val="47B9FEA4"/>
    <w:rsid w:val="47BB7308"/>
    <w:rsid w:val="47BEEC04"/>
    <w:rsid w:val="47BF741B"/>
    <w:rsid w:val="47C2FED5"/>
    <w:rsid w:val="47CD84AC"/>
    <w:rsid w:val="47CF2226"/>
    <w:rsid w:val="47CF22A9"/>
    <w:rsid w:val="47CFA81D"/>
    <w:rsid w:val="47D15463"/>
    <w:rsid w:val="47D49EC6"/>
    <w:rsid w:val="47D4D1C4"/>
    <w:rsid w:val="47D5E4ED"/>
    <w:rsid w:val="47D66EAC"/>
    <w:rsid w:val="47D7155C"/>
    <w:rsid w:val="47D8DDAF"/>
    <w:rsid w:val="47D9B6B2"/>
    <w:rsid w:val="47DCA767"/>
    <w:rsid w:val="47E2A8FE"/>
    <w:rsid w:val="47E4DFF6"/>
    <w:rsid w:val="47EBCFC3"/>
    <w:rsid w:val="47ED1DC1"/>
    <w:rsid w:val="47EF0227"/>
    <w:rsid w:val="47EFACBC"/>
    <w:rsid w:val="47F43665"/>
    <w:rsid w:val="47F823BF"/>
    <w:rsid w:val="47F9D986"/>
    <w:rsid w:val="47FA0F0B"/>
    <w:rsid w:val="47FA468A"/>
    <w:rsid w:val="47FADE75"/>
    <w:rsid w:val="47FAEF15"/>
    <w:rsid w:val="4801D5C6"/>
    <w:rsid w:val="4803D729"/>
    <w:rsid w:val="48040D6C"/>
    <w:rsid w:val="48086719"/>
    <w:rsid w:val="481194CE"/>
    <w:rsid w:val="4811B4AF"/>
    <w:rsid w:val="48147B5E"/>
    <w:rsid w:val="48182D73"/>
    <w:rsid w:val="481838DD"/>
    <w:rsid w:val="48183AC7"/>
    <w:rsid w:val="481A1D96"/>
    <w:rsid w:val="481A4E85"/>
    <w:rsid w:val="48234918"/>
    <w:rsid w:val="48271001"/>
    <w:rsid w:val="48293F91"/>
    <w:rsid w:val="482AAD3C"/>
    <w:rsid w:val="4833A9BA"/>
    <w:rsid w:val="48395F53"/>
    <w:rsid w:val="483A8A6B"/>
    <w:rsid w:val="483C8040"/>
    <w:rsid w:val="483D539D"/>
    <w:rsid w:val="483EC897"/>
    <w:rsid w:val="4841952B"/>
    <w:rsid w:val="484315B7"/>
    <w:rsid w:val="484CF9B1"/>
    <w:rsid w:val="484DD85F"/>
    <w:rsid w:val="484DE502"/>
    <w:rsid w:val="484DF945"/>
    <w:rsid w:val="484FADD5"/>
    <w:rsid w:val="48508BD0"/>
    <w:rsid w:val="485210C4"/>
    <w:rsid w:val="4853EFE3"/>
    <w:rsid w:val="48540442"/>
    <w:rsid w:val="485C6B4B"/>
    <w:rsid w:val="4862EE0B"/>
    <w:rsid w:val="4869A8BD"/>
    <w:rsid w:val="486BAE49"/>
    <w:rsid w:val="486F7E12"/>
    <w:rsid w:val="487351ED"/>
    <w:rsid w:val="4877E479"/>
    <w:rsid w:val="48785616"/>
    <w:rsid w:val="4879BA43"/>
    <w:rsid w:val="488003D5"/>
    <w:rsid w:val="4884A348"/>
    <w:rsid w:val="488846F9"/>
    <w:rsid w:val="488C141E"/>
    <w:rsid w:val="48904FCC"/>
    <w:rsid w:val="4892F707"/>
    <w:rsid w:val="48930B17"/>
    <w:rsid w:val="489380C5"/>
    <w:rsid w:val="4895C02B"/>
    <w:rsid w:val="4895C322"/>
    <w:rsid w:val="48976E2D"/>
    <w:rsid w:val="48985E04"/>
    <w:rsid w:val="489A0550"/>
    <w:rsid w:val="489B8387"/>
    <w:rsid w:val="489CBF6D"/>
    <w:rsid w:val="489D6EFF"/>
    <w:rsid w:val="48A43C28"/>
    <w:rsid w:val="48A63D75"/>
    <w:rsid w:val="48A7686D"/>
    <w:rsid w:val="48A84DBD"/>
    <w:rsid w:val="48AB39A2"/>
    <w:rsid w:val="48ADF19B"/>
    <w:rsid w:val="48AE0CE3"/>
    <w:rsid w:val="48B16C29"/>
    <w:rsid w:val="48B63D70"/>
    <w:rsid w:val="48B6E1F4"/>
    <w:rsid w:val="48BE497B"/>
    <w:rsid w:val="48BF0BBC"/>
    <w:rsid w:val="48C0FB29"/>
    <w:rsid w:val="48C274B0"/>
    <w:rsid w:val="48C2CB86"/>
    <w:rsid w:val="48C2EBD7"/>
    <w:rsid w:val="48C46BD1"/>
    <w:rsid w:val="48C5CD5D"/>
    <w:rsid w:val="48C919A8"/>
    <w:rsid w:val="48C9D9B6"/>
    <w:rsid w:val="48CF214B"/>
    <w:rsid w:val="48D2451F"/>
    <w:rsid w:val="48D49DB8"/>
    <w:rsid w:val="48D4DAFA"/>
    <w:rsid w:val="48D91511"/>
    <w:rsid w:val="48DA93C9"/>
    <w:rsid w:val="48DB02BE"/>
    <w:rsid w:val="48DE0709"/>
    <w:rsid w:val="48E0EF45"/>
    <w:rsid w:val="48E14C22"/>
    <w:rsid w:val="48E7BAD6"/>
    <w:rsid w:val="48E86B51"/>
    <w:rsid w:val="48EC5DE7"/>
    <w:rsid w:val="48ED039E"/>
    <w:rsid w:val="48EE3B1C"/>
    <w:rsid w:val="48F131FE"/>
    <w:rsid w:val="48F172AD"/>
    <w:rsid w:val="48F3AFF4"/>
    <w:rsid w:val="48F5DCEB"/>
    <w:rsid w:val="48F6DB71"/>
    <w:rsid w:val="48F9B45E"/>
    <w:rsid w:val="48FA7C93"/>
    <w:rsid w:val="48FC2267"/>
    <w:rsid w:val="48FEED59"/>
    <w:rsid w:val="4900EAF3"/>
    <w:rsid w:val="490243F4"/>
    <w:rsid w:val="4902A9F2"/>
    <w:rsid w:val="49034C42"/>
    <w:rsid w:val="4903F976"/>
    <w:rsid w:val="49046752"/>
    <w:rsid w:val="49052B5B"/>
    <w:rsid w:val="4909231E"/>
    <w:rsid w:val="490CD6DC"/>
    <w:rsid w:val="490D4A4D"/>
    <w:rsid w:val="490D58D5"/>
    <w:rsid w:val="490E691A"/>
    <w:rsid w:val="490F6882"/>
    <w:rsid w:val="49104D2A"/>
    <w:rsid w:val="4911A9DB"/>
    <w:rsid w:val="491401A0"/>
    <w:rsid w:val="49158B7A"/>
    <w:rsid w:val="491AF58D"/>
    <w:rsid w:val="491BC086"/>
    <w:rsid w:val="491EB92B"/>
    <w:rsid w:val="491FEDF7"/>
    <w:rsid w:val="492229EC"/>
    <w:rsid w:val="49244510"/>
    <w:rsid w:val="4924A5D5"/>
    <w:rsid w:val="4924E676"/>
    <w:rsid w:val="492C0466"/>
    <w:rsid w:val="492EF30C"/>
    <w:rsid w:val="4930958C"/>
    <w:rsid w:val="49309D25"/>
    <w:rsid w:val="49350590"/>
    <w:rsid w:val="493A22AE"/>
    <w:rsid w:val="493F0C06"/>
    <w:rsid w:val="493F89E9"/>
    <w:rsid w:val="4940700F"/>
    <w:rsid w:val="494227B2"/>
    <w:rsid w:val="4948E9D3"/>
    <w:rsid w:val="494E0C59"/>
    <w:rsid w:val="494FBD59"/>
    <w:rsid w:val="49542974"/>
    <w:rsid w:val="495B0381"/>
    <w:rsid w:val="495B1B8C"/>
    <w:rsid w:val="495DAED7"/>
    <w:rsid w:val="495F4F86"/>
    <w:rsid w:val="4960636D"/>
    <w:rsid w:val="49616DA7"/>
    <w:rsid w:val="49691A57"/>
    <w:rsid w:val="4969C397"/>
    <w:rsid w:val="496EAB36"/>
    <w:rsid w:val="4971E80B"/>
    <w:rsid w:val="49784824"/>
    <w:rsid w:val="497CFCBF"/>
    <w:rsid w:val="497F6B51"/>
    <w:rsid w:val="49806B8D"/>
    <w:rsid w:val="49822CB6"/>
    <w:rsid w:val="49886DFE"/>
    <w:rsid w:val="4989982C"/>
    <w:rsid w:val="498CB0C1"/>
    <w:rsid w:val="498DCA52"/>
    <w:rsid w:val="49902630"/>
    <w:rsid w:val="499623D1"/>
    <w:rsid w:val="49967B42"/>
    <w:rsid w:val="499AC89D"/>
    <w:rsid w:val="49A64186"/>
    <w:rsid w:val="49A7533C"/>
    <w:rsid w:val="49A8B81C"/>
    <w:rsid w:val="49A97251"/>
    <w:rsid w:val="49ABA488"/>
    <w:rsid w:val="49ABB456"/>
    <w:rsid w:val="49B14CB6"/>
    <w:rsid w:val="49B3AEF1"/>
    <w:rsid w:val="49B59460"/>
    <w:rsid w:val="49B65F70"/>
    <w:rsid w:val="49B7360C"/>
    <w:rsid w:val="49B7CF36"/>
    <w:rsid w:val="49B7D27C"/>
    <w:rsid w:val="49B9F081"/>
    <w:rsid w:val="49BA437C"/>
    <w:rsid w:val="49C026D7"/>
    <w:rsid w:val="49C161B6"/>
    <w:rsid w:val="49C77D68"/>
    <w:rsid w:val="49CA11CC"/>
    <w:rsid w:val="49CE2BFF"/>
    <w:rsid w:val="49CEDE78"/>
    <w:rsid w:val="49D1F0B5"/>
    <w:rsid w:val="49D54AAB"/>
    <w:rsid w:val="49D78C9D"/>
    <w:rsid w:val="49D7B38B"/>
    <w:rsid w:val="49D8999D"/>
    <w:rsid w:val="49DA8E3A"/>
    <w:rsid w:val="49E043C1"/>
    <w:rsid w:val="49E2497F"/>
    <w:rsid w:val="49E39F13"/>
    <w:rsid w:val="49E74B67"/>
    <w:rsid w:val="49E868EB"/>
    <w:rsid w:val="49E92D4C"/>
    <w:rsid w:val="49E9603F"/>
    <w:rsid w:val="49EB3987"/>
    <w:rsid w:val="49EDB65D"/>
    <w:rsid w:val="49EE1884"/>
    <w:rsid w:val="49EE20AC"/>
    <w:rsid w:val="49F0698D"/>
    <w:rsid w:val="49F1EBBD"/>
    <w:rsid w:val="49F27648"/>
    <w:rsid w:val="49F3527E"/>
    <w:rsid w:val="49F64859"/>
    <w:rsid w:val="49F6A8F7"/>
    <w:rsid w:val="49F78C8D"/>
    <w:rsid w:val="49FADB4F"/>
    <w:rsid w:val="49FBCD7B"/>
    <w:rsid w:val="49FC210F"/>
    <w:rsid w:val="49FCB4CA"/>
    <w:rsid w:val="49FE1B52"/>
    <w:rsid w:val="49FF3C20"/>
    <w:rsid w:val="4A00D581"/>
    <w:rsid w:val="4A011DCA"/>
    <w:rsid w:val="4A01A5EA"/>
    <w:rsid w:val="4A01DEEC"/>
    <w:rsid w:val="4A02257B"/>
    <w:rsid w:val="4A05BC45"/>
    <w:rsid w:val="4A060F23"/>
    <w:rsid w:val="4A06CEE8"/>
    <w:rsid w:val="4A0C5867"/>
    <w:rsid w:val="4A17BF82"/>
    <w:rsid w:val="4A193439"/>
    <w:rsid w:val="4A1AE50A"/>
    <w:rsid w:val="4A1BC9BA"/>
    <w:rsid w:val="4A1D356E"/>
    <w:rsid w:val="4A1DE37E"/>
    <w:rsid w:val="4A1E9B75"/>
    <w:rsid w:val="4A1F93A8"/>
    <w:rsid w:val="4A2455AE"/>
    <w:rsid w:val="4A25F8C9"/>
    <w:rsid w:val="4A269011"/>
    <w:rsid w:val="4A2823D5"/>
    <w:rsid w:val="4A284980"/>
    <w:rsid w:val="4A2C7CCF"/>
    <w:rsid w:val="4A2D5C95"/>
    <w:rsid w:val="4A2E7D19"/>
    <w:rsid w:val="4A2ED185"/>
    <w:rsid w:val="4A3116CD"/>
    <w:rsid w:val="4A32497E"/>
    <w:rsid w:val="4A334B82"/>
    <w:rsid w:val="4A375978"/>
    <w:rsid w:val="4A376811"/>
    <w:rsid w:val="4A3975C2"/>
    <w:rsid w:val="4A3B8677"/>
    <w:rsid w:val="4A3E0E2E"/>
    <w:rsid w:val="4A40FBDE"/>
    <w:rsid w:val="4A433846"/>
    <w:rsid w:val="4A43B7B8"/>
    <w:rsid w:val="4A460BB1"/>
    <w:rsid w:val="4A4A74BC"/>
    <w:rsid w:val="4A4E4ECF"/>
    <w:rsid w:val="4A4F4B6D"/>
    <w:rsid w:val="4A52A0E4"/>
    <w:rsid w:val="4A5560C7"/>
    <w:rsid w:val="4A57319F"/>
    <w:rsid w:val="4A576498"/>
    <w:rsid w:val="4A58528C"/>
    <w:rsid w:val="4A5B49F7"/>
    <w:rsid w:val="4A5B57F6"/>
    <w:rsid w:val="4A5C2F1C"/>
    <w:rsid w:val="4A5E2F17"/>
    <w:rsid w:val="4A5E5504"/>
    <w:rsid w:val="4A6013E2"/>
    <w:rsid w:val="4A607C8D"/>
    <w:rsid w:val="4A63C94B"/>
    <w:rsid w:val="4A645405"/>
    <w:rsid w:val="4A64D7DA"/>
    <w:rsid w:val="4A6524DF"/>
    <w:rsid w:val="4A6673FC"/>
    <w:rsid w:val="4A667B92"/>
    <w:rsid w:val="4A668DF5"/>
    <w:rsid w:val="4A67B02E"/>
    <w:rsid w:val="4A67DF3F"/>
    <w:rsid w:val="4A686C79"/>
    <w:rsid w:val="4A6AE1DB"/>
    <w:rsid w:val="4A6B972C"/>
    <w:rsid w:val="4A6EF65C"/>
    <w:rsid w:val="4A701C7B"/>
    <w:rsid w:val="4A707513"/>
    <w:rsid w:val="4A7076F2"/>
    <w:rsid w:val="4A75A7E6"/>
    <w:rsid w:val="4A775905"/>
    <w:rsid w:val="4A77A781"/>
    <w:rsid w:val="4A7D714A"/>
    <w:rsid w:val="4A7FF267"/>
    <w:rsid w:val="4A8170E4"/>
    <w:rsid w:val="4A8582D9"/>
    <w:rsid w:val="4A88A4D9"/>
    <w:rsid w:val="4A903913"/>
    <w:rsid w:val="4A90A5AA"/>
    <w:rsid w:val="4A97B903"/>
    <w:rsid w:val="4A983E83"/>
    <w:rsid w:val="4A9B1EE1"/>
    <w:rsid w:val="4A9CE5FD"/>
    <w:rsid w:val="4A9ED11F"/>
    <w:rsid w:val="4AA08398"/>
    <w:rsid w:val="4AA108B2"/>
    <w:rsid w:val="4AA13DCD"/>
    <w:rsid w:val="4AA2013F"/>
    <w:rsid w:val="4AA3E3FD"/>
    <w:rsid w:val="4AA4B318"/>
    <w:rsid w:val="4AA605ED"/>
    <w:rsid w:val="4AA80637"/>
    <w:rsid w:val="4AA9505D"/>
    <w:rsid w:val="4AAA58F7"/>
    <w:rsid w:val="4AAB79C4"/>
    <w:rsid w:val="4AAF42A8"/>
    <w:rsid w:val="4AAF7FDA"/>
    <w:rsid w:val="4AB1F321"/>
    <w:rsid w:val="4AB39920"/>
    <w:rsid w:val="4AB47841"/>
    <w:rsid w:val="4AB49EF7"/>
    <w:rsid w:val="4AB5A23A"/>
    <w:rsid w:val="4AB72537"/>
    <w:rsid w:val="4AB7D784"/>
    <w:rsid w:val="4ABAF62F"/>
    <w:rsid w:val="4ABB6D85"/>
    <w:rsid w:val="4ABE2210"/>
    <w:rsid w:val="4ABED836"/>
    <w:rsid w:val="4ABF9F47"/>
    <w:rsid w:val="4AC5CEC0"/>
    <w:rsid w:val="4AC6643D"/>
    <w:rsid w:val="4AC71C34"/>
    <w:rsid w:val="4AC7424F"/>
    <w:rsid w:val="4ACA87A0"/>
    <w:rsid w:val="4ACEEFA9"/>
    <w:rsid w:val="4ACEEFDB"/>
    <w:rsid w:val="4AD08479"/>
    <w:rsid w:val="4AD0D0FA"/>
    <w:rsid w:val="4AD232F1"/>
    <w:rsid w:val="4AD2CED6"/>
    <w:rsid w:val="4AD3B7C5"/>
    <w:rsid w:val="4AD96703"/>
    <w:rsid w:val="4ADB0701"/>
    <w:rsid w:val="4ADC0996"/>
    <w:rsid w:val="4ADD7AC1"/>
    <w:rsid w:val="4ADDA0BB"/>
    <w:rsid w:val="4ADF7DF0"/>
    <w:rsid w:val="4ADFBABD"/>
    <w:rsid w:val="4AE3C3F9"/>
    <w:rsid w:val="4AE59D2D"/>
    <w:rsid w:val="4AED73B8"/>
    <w:rsid w:val="4AF49D45"/>
    <w:rsid w:val="4AF64AE5"/>
    <w:rsid w:val="4AF68C68"/>
    <w:rsid w:val="4AF6BACE"/>
    <w:rsid w:val="4AF7A30C"/>
    <w:rsid w:val="4AFE39A1"/>
    <w:rsid w:val="4AFF6F5D"/>
    <w:rsid w:val="4AFF8035"/>
    <w:rsid w:val="4B003DCE"/>
    <w:rsid w:val="4B049423"/>
    <w:rsid w:val="4B06B2C9"/>
    <w:rsid w:val="4B08D404"/>
    <w:rsid w:val="4B0CE486"/>
    <w:rsid w:val="4B0F3C04"/>
    <w:rsid w:val="4B103DC6"/>
    <w:rsid w:val="4B11ABD2"/>
    <w:rsid w:val="4B11FF97"/>
    <w:rsid w:val="4B137246"/>
    <w:rsid w:val="4B14E625"/>
    <w:rsid w:val="4B16A100"/>
    <w:rsid w:val="4B18A892"/>
    <w:rsid w:val="4B1918CC"/>
    <w:rsid w:val="4B1950A8"/>
    <w:rsid w:val="4B1A0473"/>
    <w:rsid w:val="4B1B7D4F"/>
    <w:rsid w:val="4B1DB0BB"/>
    <w:rsid w:val="4B1F0F99"/>
    <w:rsid w:val="4B208AB9"/>
    <w:rsid w:val="4B23BD19"/>
    <w:rsid w:val="4B251680"/>
    <w:rsid w:val="4B262C34"/>
    <w:rsid w:val="4B279F53"/>
    <w:rsid w:val="4B289458"/>
    <w:rsid w:val="4B297F08"/>
    <w:rsid w:val="4B2A2411"/>
    <w:rsid w:val="4B2DCE97"/>
    <w:rsid w:val="4B2FD745"/>
    <w:rsid w:val="4B350718"/>
    <w:rsid w:val="4B37AA50"/>
    <w:rsid w:val="4B381475"/>
    <w:rsid w:val="4B3BEB77"/>
    <w:rsid w:val="4B404E4E"/>
    <w:rsid w:val="4B406331"/>
    <w:rsid w:val="4B412BB1"/>
    <w:rsid w:val="4B421276"/>
    <w:rsid w:val="4B4715EA"/>
    <w:rsid w:val="4B4B6D2D"/>
    <w:rsid w:val="4B4FA87F"/>
    <w:rsid w:val="4B50746D"/>
    <w:rsid w:val="4B54EE5F"/>
    <w:rsid w:val="4B570579"/>
    <w:rsid w:val="4B57A10F"/>
    <w:rsid w:val="4B5AD0F1"/>
    <w:rsid w:val="4B5CEADD"/>
    <w:rsid w:val="4B618873"/>
    <w:rsid w:val="4B65B478"/>
    <w:rsid w:val="4B667845"/>
    <w:rsid w:val="4B6A5345"/>
    <w:rsid w:val="4B6C4508"/>
    <w:rsid w:val="4B6E461B"/>
    <w:rsid w:val="4B7124AE"/>
    <w:rsid w:val="4B7167F6"/>
    <w:rsid w:val="4B71988A"/>
    <w:rsid w:val="4B72187E"/>
    <w:rsid w:val="4B7595C5"/>
    <w:rsid w:val="4B75B4F5"/>
    <w:rsid w:val="4B773761"/>
    <w:rsid w:val="4B7D99DE"/>
    <w:rsid w:val="4B7EA7E3"/>
    <w:rsid w:val="4B83D468"/>
    <w:rsid w:val="4B8513A5"/>
    <w:rsid w:val="4B8598EE"/>
    <w:rsid w:val="4B87D7BD"/>
    <w:rsid w:val="4B8D5351"/>
    <w:rsid w:val="4B8D987D"/>
    <w:rsid w:val="4B9FAB2A"/>
    <w:rsid w:val="4BA00E27"/>
    <w:rsid w:val="4BA1B922"/>
    <w:rsid w:val="4BA46D64"/>
    <w:rsid w:val="4BA4C914"/>
    <w:rsid w:val="4BA60F6C"/>
    <w:rsid w:val="4BA687BA"/>
    <w:rsid w:val="4BA6FC4D"/>
    <w:rsid w:val="4BAAEDB3"/>
    <w:rsid w:val="4BAD5E69"/>
    <w:rsid w:val="4BB02E92"/>
    <w:rsid w:val="4BB13D2E"/>
    <w:rsid w:val="4BB723D0"/>
    <w:rsid w:val="4BB8A0A2"/>
    <w:rsid w:val="4BBC015D"/>
    <w:rsid w:val="4BBCBB93"/>
    <w:rsid w:val="4BC0CE39"/>
    <w:rsid w:val="4BC63A59"/>
    <w:rsid w:val="4BC827D8"/>
    <w:rsid w:val="4BCCADA1"/>
    <w:rsid w:val="4BCCB188"/>
    <w:rsid w:val="4BCED102"/>
    <w:rsid w:val="4BCF04E8"/>
    <w:rsid w:val="4BD2A0E2"/>
    <w:rsid w:val="4BD2A22D"/>
    <w:rsid w:val="4BD3C2F6"/>
    <w:rsid w:val="4BD4353B"/>
    <w:rsid w:val="4BD58FDD"/>
    <w:rsid w:val="4BD763D7"/>
    <w:rsid w:val="4BD826BD"/>
    <w:rsid w:val="4BDA786B"/>
    <w:rsid w:val="4BDB4292"/>
    <w:rsid w:val="4BDBFD49"/>
    <w:rsid w:val="4BDCD03B"/>
    <w:rsid w:val="4BDCDBA7"/>
    <w:rsid w:val="4BDEB2A1"/>
    <w:rsid w:val="4BDFFF91"/>
    <w:rsid w:val="4BE0B26F"/>
    <w:rsid w:val="4BE2A9DB"/>
    <w:rsid w:val="4BE47C3E"/>
    <w:rsid w:val="4BE48188"/>
    <w:rsid w:val="4BE5EA3A"/>
    <w:rsid w:val="4BE67577"/>
    <w:rsid w:val="4BE6A74D"/>
    <w:rsid w:val="4BE9D934"/>
    <w:rsid w:val="4BEB3F8B"/>
    <w:rsid w:val="4BEDAA66"/>
    <w:rsid w:val="4BF110EB"/>
    <w:rsid w:val="4BF183DD"/>
    <w:rsid w:val="4BF3DA20"/>
    <w:rsid w:val="4BF84B66"/>
    <w:rsid w:val="4BF87CC6"/>
    <w:rsid w:val="4BFA3B55"/>
    <w:rsid w:val="4BFF357F"/>
    <w:rsid w:val="4C01CDF4"/>
    <w:rsid w:val="4C0456C1"/>
    <w:rsid w:val="4C08E77A"/>
    <w:rsid w:val="4C09030F"/>
    <w:rsid w:val="4C0AA00E"/>
    <w:rsid w:val="4C0B2E02"/>
    <w:rsid w:val="4C0C5233"/>
    <w:rsid w:val="4C0C8192"/>
    <w:rsid w:val="4C0CD48F"/>
    <w:rsid w:val="4C0E4E1F"/>
    <w:rsid w:val="4C11D41F"/>
    <w:rsid w:val="4C12FE91"/>
    <w:rsid w:val="4C13FE01"/>
    <w:rsid w:val="4C14E580"/>
    <w:rsid w:val="4C16BE0B"/>
    <w:rsid w:val="4C1C188B"/>
    <w:rsid w:val="4C22E364"/>
    <w:rsid w:val="4C2539A6"/>
    <w:rsid w:val="4C269FCE"/>
    <w:rsid w:val="4C2921D2"/>
    <w:rsid w:val="4C3054A2"/>
    <w:rsid w:val="4C30CACE"/>
    <w:rsid w:val="4C313850"/>
    <w:rsid w:val="4C3148FB"/>
    <w:rsid w:val="4C31E529"/>
    <w:rsid w:val="4C322CC3"/>
    <w:rsid w:val="4C3401CC"/>
    <w:rsid w:val="4C34D104"/>
    <w:rsid w:val="4C352D1B"/>
    <w:rsid w:val="4C36CBA6"/>
    <w:rsid w:val="4C3BB800"/>
    <w:rsid w:val="4C3BBD1C"/>
    <w:rsid w:val="4C3BDF6B"/>
    <w:rsid w:val="4C3D5E60"/>
    <w:rsid w:val="4C42AC8E"/>
    <w:rsid w:val="4C462655"/>
    <w:rsid w:val="4C480392"/>
    <w:rsid w:val="4C4CBBD0"/>
    <w:rsid w:val="4C4F84EE"/>
    <w:rsid w:val="4C516204"/>
    <w:rsid w:val="4C57F90F"/>
    <w:rsid w:val="4C586A41"/>
    <w:rsid w:val="4C5A74FD"/>
    <w:rsid w:val="4C5BEDBA"/>
    <w:rsid w:val="4C5F01D5"/>
    <w:rsid w:val="4C5F2B10"/>
    <w:rsid w:val="4C606355"/>
    <w:rsid w:val="4C61B1DF"/>
    <w:rsid w:val="4C631752"/>
    <w:rsid w:val="4C6DEB5C"/>
    <w:rsid w:val="4C6E119E"/>
    <w:rsid w:val="4C6F9C92"/>
    <w:rsid w:val="4C710687"/>
    <w:rsid w:val="4C7290A8"/>
    <w:rsid w:val="4C73CAC9"/>
    <w:rsid w:val="4C73CB18"/>
    <w:rsid w:val="4C7AE5B9"/>
    <w:rsid w:val="4C7E3768"/>
    <w:rsid w:val="4C82FB04"/>
    <w:rsid w:val="4C85432F"/>
    <w:rsid w:val="4C86208D"/>
    <w:rsid w:val="4C8CB9DD"/>
    <w:rsid w:val="4C912C79"/>
    <w:rsid w:val="4C91BD80"/>
    <w:rsid w:val="4C9999EB"/>
    <w:rsid w:val="4C9A2D39"/>
    <w:rsid w:val="4C9AF4E0"/>
    <w:rsid w:val="4C9DECC6"/>
    <w:rsid w:val="4CA1C545"/>
    <w:rsid w:val="4CA28F1E"/>
    <w:rsid w:val="4CA536A0"/>
    <w:rsid w:val="4CA5E8BC"/>
    <w:rsid w:val="4CA723AC"/>
    <w:rsid w:val="4CA8D6C4"/>
    <w:rsid w:val="4CA9B362"/>
    <w:rsid w:val="4CAA05C9"/>
    <w:rsid w:val="4CB20D47"/>
    <w:rsid w:val="4CB36A50"/>
    <w:rsid w:val="4CB526FD"/>
    <w:rsid w:val="4CB836DF"/>
    <w:rsid w:val="4CBBC85E"/>
    <w:rsid w:val="4CBCE0D8"/>
    <w:rsid w:val="4CBE6CCA"/>
    <w:rsid w:val="4CC21A4A"/>
    <w:rsid w:val="4CC8C1A6"/>
    <w:rsid w:val="4CCA5641"/>
    <w:rsid w:val="4CCC95A3"/>
    <w:rsid w:val="4CD0B478"/>
    <w:rsid w:val="4CD6E612"/>
    <w:rsid w:val="4CD6EAA6"/>
    <w:rsid w:val="4CDCC5C2"/>
    <w:rsid w:val="4CDEEB48"/>
    <w:rsid w:val="4CE2783A"/>
    <w:rsid w:val="4CE350C0"/>
    <w:rsid w:val="4CE39341"/>
    <w:rsid w:val="4CE5D3FA"/>
    <w:rsid w:val="4CEA5133"/>
    <w:rsid w:val="4CEB48AF"/>
    <w:rsid w:val="4CEF1A6F"/>
    <w:rsid w:val="4CF189CF"/>
    <w:rsid w:val="4CF53F7E"/>
    <w:rsid w:val="4CF7226A"/>
    <w:rsid w:val="4CF7BFEB"/>
    <w:rsid w:val="4CF81084"/>
    <w:rsid w:val="4CF928E4"/>
    <w:rsid w:val="4CF9D4CA"/>
    <w:rsid w:val="4CF9DDD4"/>
    <w:rsid w:val="4CFD1CC5"/>
    <w:rsid w:val="4D00F4B5"/>
    <w:rsid w:val="4D017985"/>
    <w:rsid w:val="4D05A35D"/>
    <w:rsid w:val="4D064111"/>
    <w:rsid w:val="4D076C5C"/>
    <w:rsid w:val="4D08094E"/>
    <w:rsid w:val="4D0AD8F8"/>
    <w:rsid w:val="4D0B585C"/>
    <w:rsid w:val="4D0C36C6"/>
    <w:rsid w:val="4D0D11DA"/>
    <w:rsid w:val="4D0F62CE"/>
    <w:rsid w:val="4D10EB56"/>
    <w:rsid w:val="4D12E7AD"/>
    <w:rsid w:val="4D15C709"/>
    <w:rsid w:val="4D1DCFE2"/>
    <w:rsid w:val="4D1EB41D"/>
    <w:rsid w:val="4D252756"/>
    <w:rsid w:val="4D26860F"/>
    <w:rsid w:val="4D26A520"/>
    <w:rsid w:val="4D26EEB1"/>
    <w:rsid w:val="4D287BF8"/>
    <w:rsid w:val="4D2C17DF"/>
    <w:rsid w:val="4D2C4231"/>
    <w:rsid w:val="4D308449"/>
    <w:rsid w:val="4D310DE3"/>
    <w:rsid w:val="4D3535BA"/>
    <w:rsid w:val="4D363357"/>
    <w:rsid w:val="4D3A9774"/>
    <w:rsid w:val="4D3ABD49"/>
    <w:rsid w:val="4D401A7B"/>
    <w:rsid w:val="4D4043AD"/>
    <w:rsid w:val="4D441824"/>
    <w:rsid w:val="4D459420"/>
    <w:rsid w:val="4D483F56"/>
    <w:rsid w:val="4D48C49B"/>
    <w:rsid w:val="4D4B73B1"/>
    <w:rsid w:val="4D4CC0FF"/>
    <w:rsid w:val="4D4D165A"/>
    <w:rsid w:val="4D4D451F"/>
    <w:rsid w:val="4D4F19D4"/>
    <w:rsid w:val="4D50F5E8"/>
    <w:rsid w:val="4D545550"/>
    <w:rsid w:val="4D57D658"/>
    <w:rsid w:val="4D595442"/>
    <w:rsid w:val="4D5A59EC"/>
    <w:rsid w:val="4D5CAC1B"/>
    <w:rsid w:val="4D619D77"/>
    <w:rsid w:val="4D623B2D"/>
    <w:rsid w:val="4D6A30ED"/>
    <w:rsid w:val="4D6C6EC1"/>
    <w:rsid w:val="4D6CB686"/>
    <w:rsid w:val="4D7657EA"/>
    <w:rsid w:val="4D785DBB"/>
    <w:rsid w:val="4D785E8F"/>
    <w:rsid w:val="4D7A676B"/>
    <w:rsid w:val="4D7A7CCD"/>
    <w:rsid w:val="4D7AEF28"/>
    <w:rsid w:val="4D814A43"/>
    <w:rsid w:val="4D820C89"/>
    <w:rsid w:val="4D849074"/>
    <w:rsid w:val="4D887DB6"/>
    <w:rsid w:val="4D8E26F9"/>
    <w:rsid w:val="4D8F5F91"/>
    <w:rsid w:val="4D925436"/>
    <w:rsid w:val="4D92DFC7"/>
    <w:rsid w:val="4D956E56"/>
    <w:rsid w:val="4D96AB6A"/>
    <w:rsid w:val="4D979DAE"/>
    <w:rsid w:val="4D986165"/>
    <w:rsid w:val="4D987DC6"/>
    <w:rsid w:val="4D9994C9"/>
    <w:rsid w:val="4D9BD388"/>
    <w:rsid w:val="4DA16725"/>
    <w:rsid w:val="4DA486BC"/>
    <w:rsid w:val="4DA9F40B"/>
    <w:rsid w:val="4DABDEC3"/>
    <w:rsid w:val="4DAC35FC"/>
    <w:rsid w:val="4DAF0698"/>
    <w:rsid w:val="4DB003C1"/>
    <w:rsid w:val="4DB4591C"/>
    <w:rsid w:val="4DB78DF5"/>
    <w:rsid w:val="4DBC7265"/>
    <w:rsid w:val="4DBF7DCB"/>
    <w:rsid w:val="4DC03B19"/>
    <w:rsid w:val="4DC091B9"/>
    <w:rsid w:val="4DC0ECEC"/>
    <w:rsid w:val="4DC1E9E8"/>
    <w:rsid w:val="4DC667E6"/>
    <w:rsid w:val="4DC96B86"/>
    <w:rsid w:val="4DD3B26E"/>
    <w:rsid w:val="4DD56B7E"/>
    <w:rsid w:val="4DD81396"/>
    <w:rsid w:val="4DD81971"/>
    <w:rsid w:val="4DDBC583"/>
    <w:rsid w:val="4DDDDDEB"/>
    <w:rsid w:val="4DE9BEBB"/>
    <w:rsid w:val="4DEC40FF"/>
    <w:rsid w:val="4DED7EDD"/>
    <w:rsid w:val="4DEDB898"/>
    <w:rsid w:val="4DEF73C1"/>
    <w:rsid w:val="4DEFC776"/>
    <w:rsid w:val="4DF4354E"/>
    <w:rsid w:val="4DF49B45"/>
    <w:rsid w:val="4DF5402B"/>
    <w:rsid w:val="4DF6860C"/>
    <w:rsid w:val="4DF73926"/>
    <w:rsid w:val="4DFDF647"/>
    <w:rsid w:val="4E006535"/>
    <w:rsid w:val="4E01C3B8"/>
    <w:rsid w:val="4E07D452"/>
    <w:rsid w:val="4E0D6EE1"/>
    <w:rsid w:val="4E0F829D"/>
    <w:rsid w:val="4E100985"/>
    <w:rsid w:val="4E12EBA2"/>
    <w:rsid w:val="4E15AD8A"/>
    <w:rsid w:val="4E17D4FF"/>
    <w:rsid w:val="4E198B34"/>
    <w:rsid w:val="4E1E61E0"/>
    <w:rsid w:val="4E1F61E5"/>
    <w:rsid w:val="4E20A21A"/>
    <w:rsid w:val="4E20F804"/>
    <w:rsid w:val="4E2361FD"/>
    <w:rsid w:val="4E275B95"/>
    <w:rsid w:val="4E28470B"/>
    <w:rsid w:val="4E2B6C56"/>
    <w:rsid w:val="4E2BB229"/>
    <w:rsid w:val="4E2F5A02"/>
    <w:rsid w:val="4E327F11"/>
    <w:rsid w:val="4E348528"/>
    <w:rsid w:val="4E389480"/>
    <w:rsid w:val="4E3CE1ED"/>
    <w:rsid w:val="4E3F5D55"/>
    <w:rsid w:val="4E404DCB"/>
    <w:rsid w:val="4E4099F3"/>
    <w:rsid w:val="4E420ABE"/>
    <w:rsid w:val="4E450E7C"/>
    <w:rsid w:val="4E479CBC"/>
    <w:rsid w:val="4E495878"/>
    <w:rsid w:val="4E497FF9"/>
    <w:rsid w:val="4E49C21A"/>
    <w:rsid w:val="4E4A1F25"/>
    <w:rsid w:val="4E4BDCB7"/>
    <w:rsid w:val="4E4CD6E1"/>
    <w:rsid w:val="4E4E9EDD"/>
    <w:rsid w:val="4E4F4108"/>
    <w:rsid w:val="4E504AFD"/>
    <w:rsid w:val="4E50C2CD"/>
    <w:rsid w:val="4E54932A"/>
    <w:rsid w:val="4E55B4C8"/>
    <w:rsid w:val="4E58366A"/>
    <w:rsid w:val="4E59E07E"/>
    <w:rsid w:val="4E5ACB7B"/>
    <w:rsid w:val="4E5C0CC5"/>
    <w:rsid w:val="4E5F0726"/>
    <w:rsid w:val="4E603895"/>
    <w:rsid w:val="4E66A457"/>
    <w:rsid w:val="4E670721"/>
    <w:rsid w:val="4E68FE3E"/>
    <w:rsid w:val="4E6A6D8D"/>
    <w:rsid w:val="4E6FC765"/>
    <w:rsid w:val="4E700F80"/>
    <w:rsid w:val="4E718C43"/>
    <w:rsid w:val="4E7352A9"/>
    <w:rsid w:val="4E7415A2"/>
    <w:rsid w:val="4E74474C"/>
    <w:rsid w:val="4E780109"/>
    <w:rsid w:val="4E786903"/>
    <w:rsid w:val="4E81E81F"/>
    <w:rsid w:val="4E8608E4"/>
    <w:rsid w:val="4E86DD23"/>
    <w:rsid w:val="4E8B341E"/>
    <w:rsid w:val="4E8EB0D3"/>
    <w:rsid w:val="4E9141FE"/>
    <w:rsid w:val="4E95B308"/>
    <w:rsid w:val="4E9787F8"/>
    <w:rsid w:val="4E98F483"/>
    <w:rsid w:val="4E9A85FA"/>
    <w:rsid w:val="4E9CA3F5"/>
    <w:rsid w:val="4E9FECD6"/>
    <w:rsid w:val="4EA07BAC"/>
    <w:rsid w:val="4EA24945"/>
    <w:rsid w:val="4EA29536"/>
    <w:rsid w:val="4EA29CC2"/>
    <w:rsid w:val="4EA329EE"/>
    <w:rsid w:val="4EA53B1F"/>
    <w:rsid w:val="4EA5D670"/>
    <w:rsid w:val="4EA881B5"/>
    <w:rsid w:val="4EA9639F"/>
    <w:rsid w:val="4EAA93F2"/>
    <w:rsid w:val="4EAD464D"/>
    <w:rsid w:val="4EAE9869"/>
    <w:rsid w:val="4EAEB3F5"/>
    <w:rsid w:val="4EB0F564"/>
    <w:rsid w:val="4EB5785D"/>
    <w:rsid w:val="4EB7FECF"/>
    <w:rsid w:val="4EB84B06"/>
    <w:rsid w:val="4EBABACC"/>
    <w:rsid w:val="4EBAF6C3"/>
    <w:rsid w:val="4EC25F65"/>
    <w:rsid w:val="4EC30B1C"/>
    <w:rsid w:val="4EC4B1B2"/>
    <w:rsid w:val="4EC581DD"/>
    <w:rsid w:val="4ECB1081"/>
    <w:rsid w:val="4ECCC599"/>
    <w:rsid w:val="4ECF481E"/>
    <w:rsid w:val="4ED19909"/>
    <w:rsid w:val="4ED1E384"/>
    <w:rsid w:val="4ED40974"/>
    <w:rsid w:val="4ED41779"/>
    <w:rsid w:val="4ED6FF17"/>
    <w:rsid w:val="4ED81656"/>
    <w:rsid w:val="4EE263B4"/>
    <w:rsid w:val="4EE3EFBE"/>
    <w:rsid w:val="4EE5B3FB"/>
    <w:rsid w:val="4EEAE3A8"/>
    <w:rsid w:val="4EF630EA"/>
    <w:rsid w:val="4EF7A965"/>
    <w:rsid w:val="4EFB0E9F"/>
    <w:rsid w:val="4EFC13D3"/>
    <w:rsid w:val="4EFCB803"/>
    <w:rsid w:val="4F01074D"/>
    <w:rsid w:val="4F013B7C"/>
    <w:rsid w:val="4F0168E1"/>
    <w:rsid w:val="4F027D69"/>
    <w:rsid w:val="4F063B97"/>
    <w:rsid w:val="4F0C081F"/>
    <w:rsid w:val="4F0C466F"/>
    <w:rsid w:val="4F0CDF36"/>
    <w:rsid w:val="4F10A313"/>
    <w:rsid w:val="4F1395CA"/>
    <w:rsid w:val="4F13A683"/>
    <w:rsid w:val="4F15FD8A"/>
    <w:rsid w:val="4F16A5D5"/>
    <w:rsid w:val="4F1740E1"/>
    <w:rsid w:val="4F18857C"/>
    <w:rsid w:val="4F18BC83"/>
    <w:rsid w:val="4F1936C1"/>
    <w:rsid w:val="4F1A8844"/>
    <w:rsid w:val="4F1AFC91"/>
    <w:rsid w:val="4F1D0934"/>
    <w:rsid w:val="4F1E64F2"/>
    <w:rsid w:val="4F2C158C"/>
    <w:rsid w:val="4F3335E4"/>
    <w:rsid w:val="4F347A37"/>
    <w:rsid w:val="4F35A659"/>
    <w:rsid w:val="4F391709"/>
    <w:rsid w:val="4F3D1BA6"/>
    <w:rsid w:val="4F4A4A45"/>
    <w:rsid w:val="4F4A7C43"/>
    <w:rsid w:val="4F53C213"/>
    <w:rsid w:val="4F53F6B6"/>
    <w:rsid w:val="4F5BE74F"/>
    <w:rsid w:val="4F625191"/>
    <w:rsid w:val="4F625A29"/>
    <w:rsid w:val="4F64F93A"/>
    <w:rsid w:val="4F655E6B"/>
    <w:rsid w:val="4F6670DF"/>
    <w:rsid w:val="4F67009E"/>
    <w:rsid w:val="4F67319D"/>
    <w:rsid w:val="4F68C40C"/>
    <w:rsid w:val="4F6A56AC"/>
    <w:rsid w:val="4F6C758F"/>
    <w:rsid w:val="4F6C9AD0"/>
    <w:rsid w:val="4F702A23"/>
    <w:rsid w:val="4F719F1C"/>
    <w:rsid w:val="4F7511D9"/>
    <w:rsid w:val="4F7864FE"/>
    <w:rsid w:val="4F787119"/>
    <w:rsid w:val="4F795BD8"/>
    <w:rsid w:val="4F7D6210"/>
    <w:rsid w:val="4F7D6863"/>
    <w:rsid w:val="4F7DB68B"/>
    <w:rsid w:val="4F7E57A4"/>
    <w:rsid w:val="4F7E900C"/>
    <w:rsid w:val="4F82EE7A"/>
    <w:rsid w:val="4F84FD3F"/>
    <w:rsid w:val="4F865CA0"/>
    <w:rsid w:val="4F8718E4"/>
    <w:rsid w:val="4F887911"/>
    <w:rsid w:val="4F88CC1C"/>
    <w:rsid w:val="4F88F4F3"/>
    <w:rsid w:val="4F8905E8"/>
    <w:rsid w:val="4F890DCE"/>
    <w:rsid w:val="4F895280"/>
    <w:rsid w:val="4F8A7D7B"/>
    <w:rsid w:val="4F8E6B80"/>
    <w:rsid w:val="4F908962"/>
    <w:rsid w:val="4F923B57"/>
    <w:rsid w:val="4F946F10"/>
    <w:rsid w:val="4F96B04A"/>
    <w:rsid w:val="4F9F9AB5"/>
    <w:rsid w:val="4FA25453"/>
    <w:rsid w:val="4FA28B4F"/>
    <w:rsid w:val="4FA2AAF2"/>
    <w:rsid w:val="4FA4FBB5"/>
    <w:rsid w:val="4FA53119"/>
    <w:rsid w:val="4FA58E3C"/>
    <w:rsid w:val="4FA75751"/>
    <w:rsid w:val="4FA76615"/>
    <w:rsid w:val="4FA895B1"/>
    <w:rsid w:val="4FA8BE1F"/>
    <w:rsid w:val="4FAB28E7"/>
    <w:rsid w:val="4FAC038A"/>
    <w:rsid w:val="4FB06ADD"/>
    <w:rsid w:val="4FB0727D"/>
    <w:rsid w:val="4FB19D3B"/>
    <w:rsid w:val="4FB1F51B"/>
    <w:rsid w:val="4FB2AA77"/>
    <w:rsid w:val="4FB391F7"/>
    <w:rsid w:val="4FB67B62"/>
    <w:rsid w:val="4FB714FA"/>
    <w:rsid w:val="4FBAA452"/>
    <w:rsid w:val="4FBB1C34"/>
    <w:rsid w:val="4FBC20C8"/>
    <w:rsid w:val="4FBCA710"/>
    <w:rsid w:val="4FBD3FA0"/>
    <w:rsid w:val="4FBDA474"/>
    <w:rsid w:val="4FBE51DE"/>
    <w:rsid w:val="4FC08C48"/>
    <w:rsid w:val="4FC4F4B7"/>
    <w:rsid w:val="4FCC8D41"/>
    <w:rsid w:val="4FCD7E41"/>
    <w:rsid w:val="4FD22FAA"/>
    <w:rsid w:val="4FD7F4FA"/>
    <w:rsid w:val="4FDC3FEA"/>
    <w:rsid w:val="4FDC77FA"/>
    <w:rsid w:val="4FDCC889"/>
    <w:rsid w:val="4FDE918A"/>
    <w:rsid w:val="4FDFC961"/>
    <w:rsid w:val="4FE013EF"/>
    <w:rsid w:val="4FE15B15"/>
    <w:rsid w:val="4FE47AF1"/>
    <w:rsid w:val="4FE6B66B"/>
    <w:rsid w:val="4FE6CB53"/>
    <w:rsid w:val="4FE6D559"/>
    <w:rsid w:val="4FE8C7B1"/>
    <w:rsid w:val="4FE99E98"/>
    <w:rsid w:val="4FEDFE69"/>
    <w:rsid w:val="4FF0EDF9"/>
    <w:rsid w:val="4FF2FE58"/>
    <w:rsid w:val="4FF33C76"/>
    <w:rsid w:val="4FF9B929"/>
    <w:rsid w:val="4FFB45E9"/>
    <w:rsid w:val="4FFC12F1"/>
    <w:rsid w:val="4FFCE977"/>
    <w:rsid w:val="5002FDB1"/>
    <w:rsid w:val="5003FDD1"/>
    <w:rsid w:val="50067741"/>
    <w:rsid w:val="50153ADC"/>
    <w:rsid w:val="5016C569"/>
    <w:rsid w:val="50190B0A"/>
    <w:rsid w:val="501BC393"/>
    <w:rsid w:val="501EF43F"/>
    <w:rsid w:val="501FC4F5"/>
    <w:rsid w:val="50202394"/>
    <w:rsid w:val="5020260B"/>
    <w:rsid w:val="502A341B"/>
    <w:rsid w:val="5031947B"/>
    <w:rsid w:val="5031E4FF"/>
    <w:rsid w:val="503361F4"/>
    <w:rsid w:val="503384E1"/>
    <w:rsid w:val="50346A18"/>
    <w:rsid w:val="5035193E"/>
    <w:rsid w:val="50376E34"/>
    <w:rsid w:val="5038B948"/>
    <w:rsid w:val="503948A9"/>
    <w:rsid w:val="503FFAB1"/>
    <w:rsid w:val="5043FD90"/>
    <w:rsid w:val="50481D72"/>
    <w:rsid w:val="504AB986"/>
    <w:rsid w:val="504C55FE"/>
    <w:rsid w:val="505085D5"/>
    <w:rsid w:val="5054572B"/>
    <w:rsid w:val="50562686"/>
    <w:rsid w:val="50592F4A"/>
    <w:rsid w:val="5059FA30"/>
    <w:rsid w:val="505A952B"/>
    <w:rsid w:val="505CB772"/>
    <w:rsid w:val="5061DA16"/>
    <w:rsid w:val="50651A83"/>
    <w:rsid w:val="5065D578"/>
    <w:rsid w:val="50680A14"/>
    <w:rsid w:val="5068D727"/>
    <w:rsid w:val="506CB4D1"/>
    <w:rsid w:val="5072019C"/>
    <w:rsid w:val="507231CF"/>
    <w:rsid w:val="5072FEB1"/>
    <w:rsid w:val="5074333D"/>
    <w:rsid w:val="5074CA60"/>
    <w:rsid w:val="5075AC9F"/>
    <w:rsid w:val="5075C48C"/>
    <w:rsid w:val="50790377"/>
    <w:rsid w:val="507A24AB"/>
    <w:rsid w:val="507F3641"/>
    <w:rsid w:val="50830648"/>
    <w:rsid w:val="5084E5E1"/>
    <w:rsid w:val="50859CDE"/>
    <w:rsid w:val="508A4781"/>
    <w:rsid w:val="508D4B10"/>
    <w:rsid w:val="508F73E5"/>
    <w:rsid w:val="50906F9A"/>
    <w:rsid w:val="5090A5FB"/>
    <w:rsid w:val="50920199"/>
    <w:rsid w:val="50924A0B"/>
    <w:rsid w:val="50973680"/>
    <w:rsid w:val="509B69A7"/>
    <w:rsid w:val="509EDCEB"/>
    <w:rsid w:val="50A42477"/>
    <w:rsid w:val="50A4B168"/>
    <w:rsid w:val="50A748AE"/>
    <w:rsid w:val="50A76A8A"/>
    <w:rsid w:val="50A7C8F1"/>
    <w:rsid w:val="50A80611"/>
    <w:rsid w:val="50A8BB6E"/>
    <w:rsid w:val="50AA0D1C"/>
    <w:rsid w:val="50AAB2B3"/>
    <w:rsid w:val="50AD413D"/>
    <w:rsid w:val="50B0BC7B"/>
    <w:rsid w:val="50B37CC0"/>
    <w:rsid w:val="50B5A3ED"/>
    <w:rsid w:val="50B5F520"/>
    <w:rsid w:val="50B8070F"/>
    <w:rsid w:val="50B9540B"/>
    <w:rsid w:val="50C1B23F"/>
    <w:rsid w:val="50C48DFB"/>
    <w:rsid w:val="50C62EA3"/>
    <w:rsid w:val="50C74EFE"/>
    <w:rsid w:val="50CA5AC6"/>
    <w:rsid w:val="50CEB0CF"/>
    <w:rsid w:val="50D11AA7"/>
    <w:rsid w:val="50D13A8A"/>
    <w:rsid w:val="50D2EFD2"/>
    <w:rsid w:val="50D33CBA"/>
    <w:rsid w:val="50D41751"/>
    <w:rsid w:val="50D51A0C"/>
    <w:rsid w:val="50D6CA25"/>
    <w:rsid w:val="50D8CB78"/>
    <w:rsid w:val="50D99221"/>
    <w:rsid w:val="50DDB79F"/>
    <w:rsid w:val="50DECA31"/>
    <w:rsid w:val="50E06919"/>
    <w:rsid w:val="50E1C323"/>
    <w:rsid w:val="50E1FB83"/>
    <w:rsid w:val="50E467B1"/>
    <w:rsid w:val="50E5B673"/>
    <w:rsid w:val="50E746D4"/>
    <w:rsid w:val="50E86E59"/>
    <w:rsid w:val="50E8F8DB"/>
    <w:rsid w:val="50EA25AE"/>
    <w:rsid w:val="50ED6198"/>
    <w:rsid w:val="50F0C7B5"/>
    <w:rsid w:val="50F1AC96"/>
    <w:rsid w:val="50F426DC"/>
    <w:rsid w:val="50F8DDB7"/>
    <w:rsid w:val="50FAC7E1"/>
    <w:rsid w:val="50FB2AE1"/>
    <w:rsid w:val="5107300D"/>
    <w:rsid w:val="510836FA"/>
    <w:rsid w:val="511331F7"/>
    <w:rsid w:val="51151376"/>
    <w:rsid w:val="5116AD35"/>
    <w:rsid w:val="5116BAF8"/>
    <w:rsid w:val="5117B98E"/>
    <w:rsid w:val="511AF399"/>
    <w:rsid w:val="511BDBAF"/>
    <w:rsid w:val="511D443B"/>
    <w:rsid w:val="511E9BFD"/>
    <w:rsid w:val="51243813"/>
    <w:rsid w:val="51287309"/>
    <w:rsid w:val="5128BD98"/>
    <w:rsid w:val="512C16F5"/>
    <w:rsid w:val="512E88A5"/>
    <w:rsid w:val="513088FE"/>
    <w:rsid w:val="513E4A23"/>
    <w:rsid w:val="51408690"/>
    <w:rsid w:val="514169A2"/>
    <w:rsid w:val="5143B640"/>
    <w:rsid w:val="514475AB"/>
    <w:rsid w:val="5148D91A"/>
    <w:rsid w:val="51499FAF"/>
    <w:rsid w:val="5149A7DA"/>
    <w:rsid w:val="5149F408"/>
    <w:rsid w:val="514AD11F"/>
    <w:rsid w:val="514F92DE"/>
    <w:rsid w:val="515128F1"/>
    <w:rsid w:val="5151B22B"/>
    <w:rsid w:val="5156B031"/>
    <w:rsid w:val="5157CB86"/>
    <w:rsid w:val="5158AAA5"/>
    <w:rsid w:val="5159A60E"/>
    <w:rsid w:val="515C22A4"/>
    <w:rsid w:val="515DAC57"/>
    <w:rsid w:val="51608C2D"/>
    <w:rsid w:val="51657055"/>
    <w:rsid w:val="5165CE4A"/>
    <w:rsid w:val="516A4C69"/>
    <w:rsid w:val="517003C3"/>
    <w:rsid w:val="5171F2E5"/>
    <w:rsid w:val="517566D0"/>
    <w:rsid w:val="51759CC8"/>
    <w:rsid w:val="5176C876"/>
    <w:rsid w:val="51788B98"/>
    <w:rsid w:val="51789F00"/>
    <w:rsid w:val="517B77B2"/>
    <w:rsid w:val="517C9384"/>
    <w:rsid w:val="517CEBD3"/>
    <w:rsid w:val="517F1520"/>
    <w:rsid w:val="5181FC6C"/>
    <w:rsid w:val="5183A387"/>
    <w:rsid w:val="518822AD"/>
    <w:rsid w:val="518A8344"/>
    <w:rsid w:val="518C83BF"/>
    <w:rsid w:val="518D8F75"/>
    <w:rsid w:val="518DCE4F"/>
    <w:rsid w:val="518EF18A"/>
    <w:rsid w:val="5193F5F3"/>
    <w:rsid w:val="51955D1A"/>
    <w:rsid w:val="519BFD19"/>
    <w:rsid w:val="519DC713"/>
    <w:rsid w:val="51A2EFBC"/>
    <w:rsid w:val="51A456A7"/>
    <w:rsid w:val="51A561F8"/>
    <w:rsid w:val="51A6D2D5"/>
    <w:rsid w:val="51AA2F24"/>
    <w:rsid w:val="51AB83EF"/>
    <w:rsid w:val="51AC0B19"/>
    <w:rsid w:val="51B3D4FC"/>
    <w:rsid w:val="51B515F3"/>
    <w:rsid w:val="51B52DC7"/>
    <w:rsid w:val="51B5C711"/>
    <w:rsid w:val="51B78CCA"/>
    <w:rsid w:val="51B85376"/>
    <w:rsid w:val="51B9FC42"/>
    <w:rsid w:val="51BBBCEA"/>
    <w:rsid w:val="51BDDA54"/>
    <w:rsid w:val="51BDF92F"/>
    <w:rsid w:val="51BEB193"/>
    <w:rsid w:val="51C0C536"/>
    <w:rsid w:val="51C52675"/>
    <w:rsid w:val="51C59A89"/>
    <w:rsid w:val="51C7B38C"/>
    <w:rsid w:val="51C8D320"/>
    <w:rsid w:val="51CA283C"/>
    <w:rsid w:val="51CC8280"/>
    <w:rsid w:val="51CE62E6"/>
    <w:rsid w:val="51CE6BC3"/>
    <w:rsid w:val="51D6E01F"/>
    <w:rsid w:val="51D73A55"/>
    <w:rsid w:val="51D750D6"/>
    <w:rsid w:val="51DBE2C6"/>
    <w:rsid w:val="51DCDBE1"/>
    <w:rsid w:val="51DD45E4"/>
    <w:rsid w:val="51DF0D0A"/>
    <w:rsid w:val="51E29A69"/>
    <w:rsid w:val="51E479AB"/>
    <w:rsid w:val="51EE5B73"/>
    <w:rsid w:val="51EF7032"/>
    <w:rsid w:val="51F003D0"/>
    <w:rsid w:val="51F159D4"/>
    <w:rsid w:val="51F1F6E7"/>
    <w:rsid w:val="51F2DA7B"/>
    <w:rsid w:val="51F55FDE"/>
    <w:rsid w:val="51F93268"/>
    <w:rsid w:val="51F9FBC5"/>
    <w:rsid w:val="5203A22D"/>
    <w:rsid w:val="520571ED"/>
    <w:rsid w:val="52075E41"/>
    <w:rsid w:val="5207759A"/>
    <w:rsid w:val="5207A1C4"/>
    <w:rsid w:val="52090EF0"/>
    <w:rsid w:val="520DCA1D"/>
    <w:rsid w:val="5211AF65"/>
    <w:rsid w:val="5213B793"/>
    <w:rsid w:val="52157622"/>
    <w:rsid w:val="5215F949"/>
    <w:rsid w:val="5216802F"/>
    <w:rsid w:val="5216E422"/>
    <w:rsid w:val="52176EDF"/>
    <w:rsid w:val="5218949C"/>
    <w:rsid w:val="5218F676"/>
    <w:rsid w:val="521AD6C9"/>
    <w:rsid w:val="521BE044"/>
    <w:rsid w:val="521C75B9"/>
    <w:rsid w:val="521CF541"/>
    <w:rsid w:val="522088DB"/>
    <w:rsid w:val="52239161"/>
    <w:rsid w:val="5225627C"/>
    <w:rsid w:val="5227555F"/>
    <w:rsid w:val="5228D197"/>
    <w:rsid w:val="52291937"/>
    <w:rsid w:val="522DAA8C"/>
    <w:rsid w:val="5231F1B1"/>
    <w:rsid w:val="5233B22F"/>
    <w:rsid w:val="52399F2A"/>
    <w:rsid w:val="523CE528"/>
    <w:rsid w:val="523EAA4F"/>
    <w:rsid w:val="523F7C45"/>
    <w:rsid w:val="52432246"/>
    <w:rsid w:val="52471E10"/>
    <w:rsid w:val="524A8EBE"/>
    <w:rsid w:val="524CA4A9"/>
    <w:rsid w:val="524D2F4A"/>
    <w:rsid w:val="524E0881"/>
    <w:rsid w:val="524E0DA9"/>
    <w:rsid w:val="524FBA1C"/>
    <w:rsid w:val="5251A263"/>
    <w:rsid w:val="52539A9E"/>
    <w:rsid w:val="5258C14F"/>
    <w:rsid w:val="525E56F1"/>
    <w:rsid w:val="52629B1D"/>
    <w:rsid w:val="52683978"/>
    <w:rsid w:val="526DD901"/>
    <w:rsid w:val="526FBD68"/>
    <w:rsid w:val="5271B7C3"/>
    <w:rsid w:val="52728D95"/>
    <w:rsid w:val="527823B5"/>
    <w:rsid w:val="5278FDAD"/>
    <w:rsid w:val="5280183D"/>
    <w:rsid w:val="5282F56C"/>
    <w:rsid w:val="528651D6"/>
    <w:rsid w:val="528A0E79"/>
    <w:rsid w:val="5290A2F1"/>
    <w:rsid w:val="5293916B"/>
    <w:rsid w:val="529918C1"/>
    <w:rsid w:val="5299B3FA"/>
    <w:rsid w:val="529ADC46"/>
    <w:rsid w:val="529CBEDF"/>
    <w:rsid w:val="52A0CC9F"/>
    <w:rsid w:val="52A47E75"/>
    <w:rsid w:val="52A53E69"/>
    <w:rsid w:val="52A58C8F"/>
    <w:rsid w:val="52A5A704"/>
    <w:rsid w:val="52A76464"/>
    <w:rsid w:val="52AA0840"/>
    <w:rsid w:val="52AAE44C"/>
    <w:rsid w:val="52AB1182"/>
    <w:rsid w:val="52AB4E3C"/>
    <w:rsid w:val="52AC3417"/>
    <w:rsid w:val="52AC9548"/>
    <w:rsid w:val="52ACDFB7"/>
    <w:rsid w:val="52AE47F3"/>
    <w:rsid w:val="52B908C0"/>
    <w:rsid w:val="52BD007D"/>
    <w:rsid w:val="52C536CF"/>
    <w:rsid w:val="52C831A2"/>
    <w:rsid w:val="52C9B700"/>
    <w:rsid w:val="52CAE9D1"/>
    <w:rsid w:val="52CB9BE8"/>
    <w:rsid w:val="52CC0B7A"/>
    <w:rsid w:val="52CC7595"/>
    <w:rsid w:val="52D339F0"/>
    <w:rsid w:val="52DC4DFA"/>
    <w:rsid w:val="52DDB643"/>
    <w:rsid w:val="52DE4F53"/>
    <w:rsid w:val="52E2E425"/>
    <w:rsid w:val="52E32FF0"/>
    <w:rsid w:val="52E3EA40"/>
    <w:rsid w:val="52E7C495"/>
    <w:rsid w:val="52E9C912"/>
    <w:rsid w:val="52EBE792"/>
    <w:rsid w:val="52EC1137"/>
    <w:rsid w:val="52EC7082"/>
    <w:rsid w:val="52EE3EB8"/>
    <w:rsid w:val="52EF92B6"/>
    <w:rsid w:val="52F063D4"/>
    <w:rsid w:val="52F2E408"/>
    <w:rsid w:val="52F3CA71"/>
    <w:rsid w:val="52F41EFC"/>
    <w:rsid w:val="52FA08CB"/>
    <w:rsid w:val="52FE1C1A"/>
    <w:rsid w:val="52FE9CFA"/>
    <w:rsid w:val="52FF5AE7"/>
    <w:rsid w:val="53027728"/>
    <w:rsid w:val="5304F007"/>
    <w:rsid w:val="530B85DB"/>
    <w:rsid w:val="530BCBAA"/>
    <w:rsid w:val="530D7FD7"/>
    <w:rsid w:val="53112A4C"/>
    <w:rsid w:val="53251568"/>
    <w:rsid w:val="5327B938"/>
    <w:rsid w:val="532C0CA4"/>
    <w:rsid w:val="532D2E5C"/>
    <w:rsid w:val="5330828A"/>
    <w:rsid w:val="53323997"/>
    <w:rsid w:val="53331D23"/>
    <w:rsid w:val="5333675D"/>
    <w:rsid w:val="5337883F"/>
    <w:rsid w:val="5337984D"/>
    <w:rsid w:val="5339836A"/>
    <w:rsid w:val="533D4C82"/>
    <w:rsid w:val="533F9135"/>
    <w:rsid w:val="53415108"/>
    <w:rsid w:val="53426002"/>
    <w:rsid w:val="534AD15A"/>
    <w:rsid w:val="53532F10"/>
    <w:rsid w:val="5356B1CB"/>
    <w:rsid w:val="535823F8"/>
    <w:rsid w:val="535B2380"/>
    <w:rsid w:val="535D4EF7"/>
    <w:rsid w:val="536039B7"/>
    <w:rsid w:val="53606A17"/>
    <w:rsid w:val="5364EA9F"/>
    <w:rsid w:val="536637A1"/>
    <w:rsid w:val="536CB714"/>
    <w:rsid w:val="536E5249"/>
    <w:rsid w:val="536E81C9"/>
    <w:rsid w:val="536FF931"/>
    <w:rsid w:val="5370C134"/>
    <w:rsid w:val="5371241C"/>
    <w:rsid w:val="53713476"/>
    <w:rsid w:val="537889C9"/>
    <w:rsid w:val="537EAB6D"/>
    <w:rsid w:val="537EE27D"/>
    <w:rsid w:val="5381B15A"/>
    <w:rsid w:val="53829A4E"/>
    <w:rsid w:val="5385ABC8"/>
    <w:rsid w:val="538D34F7"/>
    <w:rsid w:val="538E94FA"/>
    <w:rsid w:val="5397984E"/>
    <w:rsid w:val="539DA199"/>
    <w:rsid w:val="539F2F95"/>
    <w:rsid w:val="53A03611"/>
    <w:rsid w:val="53A1ED96"/>
    <w:rsid w:val="53A7DBFE"/>
    <w:rsid w:val="53AE90FE"/>
    <w:rsid w:val="53B3847E"/>
    <w:rsid w:val="53B464FD"/>
    <w:rsid w:val="53B68908"/>
    <w:rsid w:val="53BA8069"/>
    <w:rsid w:val="53BAADD1"/>
    <w:rsid w:val="53BE79F3"/>
    <w:rsid w:val="53C63742"/>
    <w:rsid w:val="53C86AD1"/>
    <w:rsid w:val="53CDCC97"/>
    <w:rsid w:val="53CE1402"/>
    <w:rsid w:val="53D01511"/>
    <w:rsid w:val="53DA7174"/>
    <w:rsid w:val="53DC960D"/>
    <w:rsid w:val="53E11DA9"/>
    <w:rsid w:val="53E6F197"/>
    <w:rsid w:val="53E70A45"/>
    <w:rsid w:val="53E7F9BB"/>
    <w:rsid w:val="53E90062"/>
    <w:rsid w:val="53E99477"/>
    <w:rsid w:val="53EB6A52"/>
    <w:rsid w:val="53F1C338"/>
    <w:rsid w:val="53F351B2"/>
    <w:rsid w:val="53F552A1"/>
    <w:rsid w:val="53F93420"/>
    <w:rsid w:val="53F9FA3D"/>
    <w:rsid w:val="53FEF075"/>
    <w:rsid w:val="54027092"/>
    <w:rsid w:val="54077DD7"/>
    <w:rsid w:val="540C780D"/>
    <w:rsid w:val="5414C25E"/>
    <w:rsid w:val="5417E95D"/>
    <w:rsid w:val="541911C9"/>
    <w:rsid w:val="5419E3A1"/>
    <w:rsid w:val="541A44DC"/>
    <w:rsid w:val="541B07AA"/>
    <w:rsid w:val="541BB724"/>
    <w:rsid w:val="541BBF35"/>
    <w:rsid w:val="541BE0D2"/>
    <w:rsid w:val="541EB105"/>
    <w:rsid w:val="541EEBFC"/>
    <w:rsid w:val="5422167E"/>
    <w:rsid w:val="5424DDE2"/>
    <w:rsid w:val="542612E9"/>
    <w:rsid w:val="5429E962"/>
    <w:rsid w:val="542F7667"/>
    <w:rsid w:val="54304B8B"/>
    <w:rsid w:val="54318D61"/>
    <w:rsid w:val="5433FE72"/>
    <w:rsid w:val="54369CB4"/>
    <w:rsid w:val="543795C3"/>
    <w:rsid w:val="54385057"/>
    <w:rsid w:val="54397FEE"/>
    <w:rsid w:val="543BF015"/>
    <w:rsid w:val="54424155"/>
    <w:rsid w:val="54426506"/>
    <w:rsid w:val="5445769B"/>
    <w:rsid w:val="5445B2F3"/>
    <w:rsid w:val="544A8ADB"/>
    <w:rsid w:val="544D3EBA"/>
    <w:rsid w:val="544E17DC"/>
    <w:rsid w:val="544EACB8"/>
    <w:rsid w:val="5453EC04"/>
    <w:rsid w:val="5466E910"/>
    <w:rsid w:val="5467858E"/>
    <w:rsid w:val="5471F4BC"/>
    <w:rsid w:val="54733ACA"/>
    <w:rsid w:val="54737A99"/>
    <w:rsid w:val="547544E7"/>
    <w:rsid w:val="54772B0B"/>
    <w:rsid w:val="547AFBA6"/>
    <w:rsid w:val="547CEF06"/>
    <w:rsid w:val="547DEA3E"/>
    <w:rsid w:val="5485DA43"/>
    <w:rsid w:val="54880682"/>
    <w:rsid w:val="548AAB6D"/>
    <w:rsid w:val="548BE7D5"/>
    <w:rsid w:val="548C7B91"/>
    <w:rsid w:val="548D5ACD"/>
    <w:rsid w:val="548E2058"/>
    <w:rsid w:val="548FBBF5"/>
    <w:rsid w:val="5493D029"/>
    <w:rsid w:val="54946301"/>
    <w:rsid w:val="5498879F"/>
    <w:rsid w:val="549B2784"/>
    <w:rsid w:val="549BE450"/>
    <w:rsid w:val="549F0B17"/>
    <w:rsid w:val="549F8166"/>
    <w:rsid w:val="549FD6B6"/>
    <w:rsid w:val="54A45EF0"/>
    <w:rsid w:val="54A7239A"/>
    <w:rsid w:val="54A9BBBA"/>
    <w:rsid w:val="54ABE3FC"/>
    <w:rsid w:val="54AF5602"/>
    <w:rsid w:val="54B190F7"/>
    <w:rsid w:val="54B266C8"/>
    <w:rsid w:val="54B524A4"/>
    <w:rsid w:val="54B5DF71"/>
    <w:rsid w:val="54B96FCC"/>
    <w:rsid w:val="54BA59C7"/>
    <w:rsid w:val="54C1674D"/>
    <w:rsid w:val="54C6D158"/>
    <w:rsid w:val="54C6F96A"/>
    <w:rsid w:val="54C743AE"/>
    <w:rsid w:val="54C9E07D"/>
    <w:rsid w:val="54CB63D5"/>
    <w:rsid w:val="54CC225A"/>
    <w:rsid w:val="54CD76EA"/>
    <w:rsid w:val="54D1273F"/>
    <w:rsid w:val="54D2B482"/>
    <w:rsid w:val="54D50843"/>
    <w:rsid w:val="54D83675"/>
    <w:rsid w:val="54D8D336"/>
    <w:rsid w:val="54D93B1F"/>
    <w:rsid w:val="54DA5E7C"/>
    <w:rsid w:val="54DB0C1F"/>
    <w:rsid w:val="54DB732C"/>
    <w:rsid w:val="54DEB453"/>
    <w:rsid w:val="54DEE3DC"/>
    <w:rsid w:val="54E1640F"/>
    <w:rsid w:val="54E1792B"/>
    <w:rsid w:val="54E4A533"/>
    <w:rsid w:val="54E67D2D"/>
    <w:rsid w:val="54E74354"/>
    <w:rsid w:val="54E81215"/>
    <w:rsid w:val="54EBF5CE"/>
    <w:rsid w:val="54EC6416"/>
    <w:rsid w:val="54ED14AF"/>
    <w:rsid w:val="54F02CDA"/>
    <w:rsid w:val="54F386D9"/>
    <w:rsid w:val="54F44A53"/>
    <w:rsid w:val="54F4FDC2"/>
    <w:rsid w:val="54F796B0"/>
    <w:rsid w:val="54F8AB0C"/>
    <w:rsid w:val="54FA32E6"/>
    <w:rsid w:val="54FA4643"/>
    <w:rsid w:val="54FD047B"/>
    <w:rsid w:val="5500C8A6"/>
    <w:rsid w:val="55011B9B"/>
    <w:rsid w:val="55038221"/>
    <w:rsid w:val="55055C92"/>
    <w:rsid w:val="5506A441"/>
    <w:rsid w:val="5507E910"/>
    <w:rsid w:val="550A029A"/>
    <w:rsid w:val="550AEA12"/>
    <w:rsid w:val="550CA123"/>
    <w:rsid w:val="550D26A9"/>
    <w:rsid w:val="5510AC89"/>
    <w:rsid w:val="55113DF5"/>
    <w:rsid w:val="55127FB7"/>
    <w:rsid w:val="5517AA38"/>
    <w:rsid w:val="55183DD7"/>
    <w:rsid w:val="55199724"/>
    <w:rsid w:val="551CEB1D"/>
    <w:rsid w:val="5521BEB7"/>
    <w:rsid w:val="5526423B"/>
    <w:rsid w:val="552F911D"/>
    <w:rsid w:val="552F9ED1"/>
    <w:rsid w:val="552FF390"/>
    <w:rsid w:val="55302895"/>
    <w:rsid w:val="553200F6"/>
    <w:rsid w:val="55320A79"/>
    <w:rsid w:val="5534901F"/>
    <w:rsid w:val="55351B5C"/>
    <w:rsid w:val="5535C8E1"/>
    <w:rsid w:val="553C2CC6"/>
    <w:rsid w:val="553C2FF7"/>
    <w:rsid w:val="5540B47D"/>
    <w:rsid w:val="5540F9D5"/>
    <w:rsid w:val="5541DAA7"/>
    <w:rsid w:val="55427291"/>
    <w:rsid w:val="55428BAB"/>
    <w:rsid w:val="5545251B"/>
    <w:rsid w:val="5547D591"/>
    <w:rsid w:val="554BA243"/>
    <w:rsid w:val="554D6381"/>
    <w:rsid w:val="554D72D7"/>
    <w:rsid w:val="554FD068"/>
    <w:rsid w:val="55524A80"/>
    <w:rsid w:val="55527196"/>
    <w:rsid w:val="55567978"/>
    <w:rsid w:val="555911EF"/>
    <w:rsid w:val="555A09F3"/>
    <w:rsid w:val="555B84F8"/>
    <w:rsid w:val="555B9B4E"/>
    <w:rsid w:val="555C18F5"/>
    <w:rsid w:val="555C339A"/>
    <w:rsid w:val="555C9BBF"/>
    <w:rsid w:val="555E7A17"/>
    <w:rsid w:val="55683352"/>
    <w:rsid w:val="556D3945"/>
    <w:rsid w:val="556FB692"/>
    <w:rsid w:val="5570F72C"/>
    <w:rsid w:val="5574E791"/>
    <w:rsid w:val="5575842B"/>
    <w:rsid w:val="5576F07C"/>
    <w:rsid w:val="5578E67A"/>
    <w:rsid w:val="55794D69"/>
    <w:rsid w:val="5579C10D"/>
    <w:rsid w:val="557A962F"/>
    <w:rsid w:val="557B006F"/>
    <w:rsid w:val="557B2F0F"/>
    <w:rsid w:val="557E4BA0"/>
    <w:rsid w:val="55828C8B"/>
    <w:rsid w:val="5587A308"/>
    <w:rsid w:val="558847D2"/>
    <w:rsid w:val="5588CD43"/>
    <w:rsid w:val="558AEDE2"/>
    <w:rsid w:val="5592B767"/>
    <w:rsid w:val="5592E906"/>
    <w:rsid w:val="559549E6"/>
    <w:rsid w:val="5596137A"/>
    <w:rsid w:val="55971A31"/>
    <w:rsid w:val="5597AA7D"/>
    <w:rsid w:val="55994C7F"/>
    <w:rsid w:val="559A9140"/>
    <w:rsid w:val="559C441A"/>
    <w:rsid w:val="559C66A8"/>
    <w:rsid w:val="559E2947"/>
    <w:rsid w:val="559E5494"/>
    <w:rsid w:val="559EEE9A"/>
    <w:rsid w:val="559FE6F2"/>
    <w:rsid w:val="55A6F285"/>
    <w:rsid w:val="55A7DC0A"/>
    <w:rsid w:val="55A8D614"/>
    <w:rsid w:val="55A9BAD2"/>
    <w:rsid w:val="55ACF6F2"/>
    <w:rsid w:val="55AFAFE8"/>
    <w:rsid w:val="55B0B0ED"/>
    <w:rsid w:val="55B22973"/>
    <w:rsid w:val="55B5980B"/>
    <w:rsid w:val="55B899BF"/>
    <w:rsid w:val="55BCF7B9"/>
    <w:rsid w:val="55C0A26E"/>
    <w:rsid w:val="55C28980"/>
    <w:rsid w:val="55C4B539"/>
    <w:rsid w:val="55CB0A01"/>
    <w:rsid w:val="55CCA1C9"/>
    <w:rsid w:val="55CE9027"/>
    <w:rsid w:val="55CF1BAA"/>
    <w:rsid w:val="55CF2F6B"/>
    <w:rsid w:val="55D17868"/>
    <w:rsid w:val="55D37467"/>
    <w:rsid w:val="55D51E7C"/>
    <w:rsid w:val="55D7BA65"/>
    <w:rsid w:val="55DA9686"/>
    <w:rsid w:val="55DBACDA"/>
    <w:rsid w:val="55E7B0BF"/>
    <w:rsid w:val="55EA4203"/>
    <w:rsid w:val="55ED7244"/>
    <w:rsid w:val="55F144C0"/>
    <w:rsid w:val="55F3D6F9"/>
    <w:rsid w:val="55F8C552"/>
    <w:rsid w:val="55FAA30B"/>
    <w:rsid w:val="55FADEBD"/>
    <w:rsid w:val="55FEB6E9"/>
    <w:rsid w:val="560383BA"/>
    <w:rsid w:val="5605DA98"/>
    <w:rsid w:val="5607611F"/>
    <w:rsid w:val="5607821A"/>
    <w:rsid w:val="56087C8E"/>
    <w:rsid w:val="560D1596"/>
    <w:rsid w:val="560D974B"/>
    <w:rsid w:val="56108D5F"/>
    <w:rsid w:val="56111FCF"/>
    <w:rsid w:val="5613253B"/>
    <w:rsid w:val="56135969"/>
    <w:rsid w:val="561A28CB"/>
    <w:rsid w:val="561B1FDB"/>
    <w:rsid w:val="561B3A3D"/>
    <w:rsid w:val="561E5B59"/>
    <w:rsid w:val="561ED51B"/>
    <w:rsid w:val="5622BF9E"/>
    <w:rsid w:val="5625A05C"/>
    <w:rsid w:val="56261697"/>
    <w:rsid w:val="562837FD"/>
    <w:rsid w:val="562AA86B"/>
    <w:rsid w:val="562EAA71"/>
    <w:rsid w:val="562FB31D"/>
    <w:rsid w:val="5631F6CD"/>
    <w:rsid w:val="56346F5C"/>
    <w:rsid w:val="5635FED2"/>
    <w:rsid w:val="563986C3"/>
    <w:rsid w:val="563B26A7"/>
    <w:rsid w:val="563BCB7C"/>
    <w:rsid w:val="563CEB3E"/>
    <w:rsid w:val="563D7F5E"/>
    <w:rsid w:val="563E0278"/>
    <w:rsid w:val="563EE7EA"/>
    <w:rsid w:val="5646E898"/>
    <w:rsid w:val="5647A3C4"/>
    <w:rsid w:val="56491FD4"/>
    <w:rsid w:val="564A253D"/>
    <w:rsid w:val="564AE81B"/>
    <w:rsid w:val="564B8EC0"/>
    <w:rsid w:val="564C3358"/>
    <w:rsid w:val="564E290E"/>
    <w:rsid w:val="564E8B2A"/>
    <w:rsid w:val="564EBA19"/>
    <w:rsid w:val="56500B82"/>
    <w:rsid w:val="5652C72D"/>
    <w:rsid w:val="5654F4E9"/>
    <w:rsid w:val="56565B81"/>
    <w:rsid w:val="5658ABC5"/>
    <w:rsid w:val="5659392F"/>
    <w:rsid w:val="5659FCF9"/>
    <w:rsid w:val="565B6CE1"/>
    <w:rsid w:val="565C7F64"/>
    <w:rsid w:val="565E428A"/>
    <w:rsid w:val="56603AE3"/>
    <w:rsid w:val="5660E05F"/>
    <w:rsid w:val="56646BC6"/>
    <w:rsid w:val="56698F38"/>
    <w:rsid w:val="566BAC99"/>
    <w:rsid w:val="566C3AA9"/>
    <w:rsid w:val="5670813E"/>
    <w:rsid w:val="5677AE15"/>
    <w:rsid w:val="5685E9C8"/>
    <w:rsid w:val="5688A0BC"/>
    <w:rsid w:val="56893468"/>
    <w:rsid w:val="568AE476"/>
    <w:rsid w:val="568B5ACB"/>
    <w:rsid w:val="568CB1EF"/>
    <w:rsid w:val="568E398A"/>
    <w:rsid w:val="568EDD23"/>
    <w:rsid w:val="56955896"/>
    <w:rsid w:val="5696472B"/>
    <w:rsid w:val="5698752B"/>
    <w:rsid w:val="56A08B1B"/>
    <w:rsid w:val="56A38A18"/>
    <w:rsid w:val="56A5D09D"/>
    <w:rsid w:val="56AEFA0D"/>
    <w:rsid w:val="56B27A26"/>
    <w:rsid w:val="56B2F357"/>
    <w:rsid w:val="56B4A6B4"/>
    <w:rsid w:val="56B50931"/>
    <w:rsid w:val="56B54A24"/>
    <w:rsid w:val="56B63F43"/>
    <w:rsid w:val="56B8BD4F"/>
    <w:rsid w:val="56BAE263"/>
    <w:rsid w:val="56BC6899"/>
    <w:rsid w:val="56BF26A4"/>
    <w:rsid w:val="56C41A09"/>
    <w:rsid w:val="56C6CCF2"/>
    <w:rsid w:val="56C737E3"/>
    <w:rsid w:val="56C89AD2"/>
    <w:rsid w:val="56CD7815"/>
    <w:rsid w:val="56CED4FE"/>
    <w:rsid w:val="56CFF343"/>
    <w:rsid w:val="56D3192A"/>
    <w:rsid w:val="56DC3FFE"/>
    <w:rsid w:val="56E09A07"/>
    <w:rsid w:val="56E375E0"/>
    <w:rsid w:val="56E3DF49"/>
    <w:rsid w:val="56E42049"/>
    <w:rsid w:val="56E638B0"/>
    <w:rsid w:val="56E6579C"/>
    <w:rsid w:val="56E77CD0"/>
    <w:rsid w:val="56E80540"/>
    <w:rsid w:val="56E8DC73"/>
    <w:rsid w:val="56EA5752"/>
    <w:rsid w:val="56EAC304"/>
    <w:rsid w:val="56EAEFE0"/>
    <w:rsid w:val="56EC3779"/>
    <w:rsid w:val="56ECA140"/>
    <w:rsid w:val="56ED211D"/>
    <w:rsid w:val="56F758A2"/>
    <w:rsid w:val="56FD6EF9"/>
    <w:rsid w:val="57012D0D"/>
    <w:rsid w:val="5706CBD7"/>
    <w:rsid w:val="570B81F5"/>
    <w:rsid w:val="570C1CFC"/>
    <w:rsid w:val="570F9490"/>
    <w:rsid w:val="57106AA8"/>
    <w:rsid w:val="5711CB84"/>
    <w:rsid w:val="571277E9"/>
    <w:rsid w:val="57148E43"/>
    <w:rsid w:val="571720A5"/>
    <w:rsid w:val="571804B9"/>
    <w:rsid w:val="571862C6"/>
    <w:rsid w:val="571E60E7"/>
    <w:rsid w:val="5720B6DC"/>
    <w:rsid w:val="5722272F"/>
    <w:rsid w:val="57247085"/>
    <w:rsid w:val="57267B44"/>
    <w:rsid w:val="57269C5E"/>
    <w:rsid w:val="572A8913"/>
    <w:rsid w:val="572BC717"/>
    <w:rsid w:val="5730D191"/>
    <w:rsid w:val="5730DC34"/>
    <w:rsid w:val="57319AFF"/>
    <w:rsid w:val="57383A5D"/>
    <w:rsid w:val="573BDD05"/>
    <w:rsid w:val="573CBAC7"/>
    <w:rsid w:val="573DED67"/>
    <w:rsid w:val="573FC1CE"/>
    <w:rsid w:val="5741C050"/>
    <w:rsid w:val="5743290C"/>
    <w:rsid w:val="574510FD"/>
    <w:rsid w:val="5746F789"/>
    <w:rsid w:val="5749DDF6"/>
    <w:rsid w:val="574FCD79"/>
    <w:rsid w:val="5750AE18"/>
    <w:rsid w:val="5750EAB6"/>
    <w:rsid w:val="5752C7E2"/>
    <w:rsid w:val="5753A74D"/>
    <w:rsid w:val="5756B176"/>
    <w:rsid w:val="5757C7FD"/>
    <w:rsid w:val="5758F793"/>
    <w:rsid w:val="5759065F"/>
    <w:rsid w:val="5759AF4B"/>
    <w:rsid w:val="575A6231"/>
    <w:rsid w:val="575AA746"/>
    <w:rsid w:val="575B6457"/>
    <w:rsid w:val="575E06B6"/>
    <w:rsid w:val="575E8458"/>
    <w:rsid w:val="575F55AA"/>
    <w:rsid w:val="576585A8"/>
    <w:rsid w:val="5767D254"/>
    <w:rsid w:val="57695B38"/>
    <w:rsid w:val="576BEC98"/>
    <w:rsid w:val="576C6E62"/>
    <w:rsid w:val="576ED1DE"/>
    <w:rsid w:val="576FFB3B"/>
    <w:rsid w:val="5773E089"/>
    <w:rsid w:val="5775ABDA"/>
    <w:rsid w:val="577C1C57"/>
    <w:rsid w:val="577D4038"/>
    <w:rsid w:val="577D408D"/>
    <w:rsid w:val="577EEFE4"/>
    <w:rsid w:val="577FBA9D"/>
    <w:rsid w:val="57884E70"/>
    <w:rsid w:val="57890228"/>
    <w:rsid w:val="578A75DC"/>
    <w:rsid w:val="578BD5FA"/>
    <w:rsid w:val="578DA969"/>
    <w:rsid w:val="578DE598"/>
    <w:rsid w:val="578F002C"/>
    <w:rsid w:val="5795640B"/>
    <w:rsid w:val="579A3B84"/>
    <w:rsid w:val="579B1E32"/>
    <w:rsid w:val="579C4921"/>
    <w:rsid w:val="579D4B1A"/>
    <w:rsid w:val="57A18EEC"/>
    <w:rsid w:val="57A305FC"/>
    <w:rsid w:val="57A3091A"/>
    <w:rsid w:val="57A51AA2"/>
    <w:rsid w:val="57AB4A61"/>
    <w:rsid w:val="57AECD5E"/>
    <w:rsid w:val="57B7AE98"/>
    <w:rsid w:val="57B88E6D"/>
    <w:rsid w:val="57C5C11A"/>
    <w:rsid w:val="57C68EE8"/>
    <w:rsid w:val="57C97FC0"/>
    <w:rsid w:val="57CB16FB"/>
    <w:rsid w:val="57CD4415"/>
    <w:rsid w:val="57D28D47"/>
    <w:rsid w:val="57D6B44C"/>
    <w:rsid w:val="57DFD6F4"/>
    <w:rsid w:val="57E1D80E"/>
    <w:rsid w:val="57E36B1F"/>
    <w:rsid w:val="57E50036"/>
    <w:rsid w:val="57E9A03F"/>
    <w:rsid w:val="57EBB805"/>
    <w:rsid w:val="57F5438D"/>
    <w:rsid w:val="57FAA90E"/>
    <w:rsid w:val="57FD3296"/>
    <w:rsid w:val="58004FB8"/>
    <w:rsid w:val="58076E1E"/>
    <w:rsid w:val="5808A59E"/>
    <w:rsid w:val="580994BD"/>
    <w:rsid w:val="580C04EF"/>
    <w:rsid w:val="580CFCFB"/>
    <w:rsid w:val="580FF867"/>
    <w:rsid w:val="581109BB"/>
    <w:rsid w:val="58113763"/>
    <w:rsid w:val="5811F3F7"/>
    <w:rsid w:val="58140F8A"/>
    <w:rsid w:val="581C97D2"/>
    <w:rsid w:val="581E4286"/>
    <w:rsid w:val="581E7D91"/>
    <w:rsid w:val="581F75B1"/>
    <w:rsid w:val="5821E78E"/>
    <w:rsid w:val="58228C81"/>
    <w:rsid w:val="58258A21"/>
    <w:rsid w:val="5826DC15"/>
    <w:rsid w:val="5827D0A6"/>
    <w:rsid w:val="5829F0BA"/>
    <w:rsid w:val="582A8D1D"/>
    <w:rsid w:val="582C9B5C"/>
    <w:rsid w:val="582EBB02"/>
    <w:rsid w:val="582F7FC3"/>
    <w:rsid w:val="58350532"/>
    <w:rsid w:val="583551D1"/>
    <w:rsid w:val="58366BBD"/>
    <w:rsid w:val="583BD8D8"/>
    <w:rsid w:val="583CFF66"/>
    <w:rsid w:val="583DA425"/>
    <w:rsid w:val="58414265"/>
    <w:rsid w:val="58467EA9"/>
    <w:rsid w:val="58482F54"/>
    <w:rsid w:val="584A2A19"/>
    <w:rsid w:val="584B3C6A"/>
    <w:rsid w:val="584D2C3A"/>
    <w:rsid w:val="58500DD9"/>
    <w:rsid w:val="5850AFAA"/>
    <w:rsid w:val="5855DFDF"/>
    <w:rsid w:val="5857CE54"/>
    <w:rsid w:val="58601310"/>
    <w:rsid w:val="5860CA23"/>
    <w:rsid w:val="586117B7"/>
    <w:rsid w:val="58616EBA"/>
    <w:rsid w:val="586295AF"/>
    <w:rsid w:val="5862D8C6"/>
    <w:rsid w:val="58660452"/>
    <w:rsid w:val="58685FC0"/>
    <w:rsid w:val="58689D22"/>
    <w:rsid w:val="586C18CB"/>
    <w:rsid w:val="586E0B12"/>
    <w:rsid w:val="586F8712"/>
    <w:rsid w:val="58709063"/>
    <w:rsid w:val="5875AE30"/>
    <w:rsid w:val="5875BF0C"/>
    <w:rsid w:val="587B45F7"/>
    <w:rsid w:val="587B5A74"/>
    <w:rsid w:val="587BFEB7"/>
    <w:rsid w:val="587F8D82"/>
    <w:rsid w:val="5880EB8B"/>
    <w:rsid w:val="5883F6F5"/>
    <w:rsid w:val="588418DE"/>
    <w:rsid w:val="5885E0BB"/>
    <w:rsid w:val="58892A91"/>
    <w:rsid w:val="588D9078"/>
    <w:rsid w:val="588F56D7"/>
    <w:rsid w:val="589385C3"/>
    <w:rsid w:val="5893B29C"/>
    <w:rsid w:val="5895CFEE"/>
    <w:rsid w:val="589DADE6"/>
    <w:rsid w:val="589DC20D"/>
    <w:rsid w:val="58A04ACC"/>
    <w:rsid w:val="58A3BDFC"/>
    <w:rsid w:val="58A3C0A4"/>
    <w:rsid w:val="58A57EAE"/>
    <w:rsid w:val="58A6969D"/>
    <w:rsid w:val="58A71D9C"/>
    <w:rsid w:val="58A72C99"/>
    <w:rsid w:val="58AB3850"/>
    <w:rsid w:val="58B5C986"/>
    <w:rsid w:val="58B6B64A"/>
    <w:rsid w:val="58B7CDB6"/>
    <w:rsid w:val="58B97E79"/>
    <w:rsid w:val="58BA594A"/>
    <w:rsid w:val="58C202C4"/>
    <w:rsid w:val="58C44471"/>
    <w:rsid w:val="58C4BB16"/>
    <w:rsid w:val="58C4FDBE"/>
    <w:rsid w:val="58C5D110"/>
    <w:rsid w:val="58C6757D"/>
    <w:rsid w:val="58C7292C"/>
    <w:rsid w:val="58C97449"/>
    <w:rsid w:val="58CBDBE1"/>
    <w:rsid w:val="58CC8D89"/>
    <w:rsid w:val="58CCFAA8"/>
    <w:rsid w:val="58CD5C42"/>
    <w:rsid w:val="58CDE612"/>
    <w:rsid w:val="58CEAB9C"/>
    <w:rsid w:val="58D0C1A7"/>
    <w:rsid w:val="58D40A4C"/>
    <w:rsid w:val="58D79ED0"/>
    <w:rsid w:val="58D85FBA"/>
    <w:rsid w:val="58DBB509"/>
    <w:rsid w:val="58DC2D41"/>
    <w:rsid w:val="58DC498E"/>
    <w:rsid w:val="58DFDDC6"/>
    <w:rsid w:val="58E0E889"/>
    <w:rsid w:val="58E70823"/>
    <w:rsid w:val="58E79745"/>
    <w:rsid w:val="58F1C253"/>
    <w:rsid w:val="58F292B8"/>
    <w:rsid w:val="58F35766"/>
    <w:rsid w:val="58F43454"/>
    <w:rsid w:val="58F68B2B"/>
    <w:rsid w:val="58FFCF28"/>
    <w:rsid w:val="5904F9B7"/>
    <w:rsid w:val="5906F3CA"/>
    <w:rsid w:val="590839DE"/>
    <w:rsid w:val="590A724D"/>
    <w:rsid w:val="590B0352"/>
    <w:rsid w:val="590C6AAD"/>
    <w:rsid w:val="590CFF09"/>
    <w:rsid w:val="5913D851"/>
    <w:rsid w:val="591A086C"/>
    <w:rsid w:val="591A6124"/>
    <w:rsid w:val="591B3D89"/>
    <w:rsid w:val="591E8299"/>
    <w:rsid w:val="591EADF9"/>
    <w:rsid w:val="5924A809"/>
    <w:rsid w:val="59251036"/>
    <w:rsid w:val="5925720F"/>
    <w:rsid w:val="59263CEA"/>
    <w:rsid w:val="5929389A"/>
    <w:rsid w:val="592CD2C7"/>
    <w:rsid w:val="592DBA1C"/>
    <w:rsid w:val="592E929B"/>
    <w:rsid w:val="592F7F43"/>
    <w:rsid w:val="592FF32A"/>
    <w:rsid w:val="5931BEFC"/>
    <w:rsid w:val="5935EE39"/>
    <w:rsid w:val="59384B58"/>
    <w:rsid w:val="593A6100"/>
    <w:rsid w:val="593AC887"/>
    <w:rsid w:val="593BA10B"/>
    <w:rsid w:val="593BE6C1"/>
    <w:rsid w:val="593DAA7A"/>
    <w:rsid w:val="593F239F"/>
    <w:rsid w:val="59400B1A"/>
    <w:rsid w:val="59419D2A"/>
    <w:rsid w:val="5941BF3C"/>
    <w:rsid w:val="59421029"/>
    <w:rsid w:val="594316E2"/>
    <w:rsid w:val="5948716B"/>
    <w:rsid w:val="594B86F6"/>
    <w:rsid w:val="594BA197"/>
    <w:rsid w:val="594D463A"/>
    <w:rsid w:val="594D6CF8"/>
    <w:rsid w:val="59507C6B"/>
    <w:rsid w:val="59561AA6"/>
    <w:rsid w:val="59572B47"/>
    <w:rsid w:val="59590864"/>
    <w:rsid w:val="5959B997"/>
    <w:rsid w:val="595C56E5"/>
    <w:rsid w:val="595EB752"/>
    <w:rsid w:val="595EE917"/>
    <w:rsid w:val="596041F2"/>
    <w:rsid w:val="59629637"/>
    <w:rsid w:val="596813CF"/>
    <w:rsid w:val="5968201C"/>
    <w:rsid w:val="59689993"/>
    <w:rsid w:val="59694BF2"/>
    <w:rsid w:val="596988A9"/>
    <w:rsid w:val="596A87AC"/>
    <w:rsid w:val="596DBBDD"/>
    <w:rsid w:val="59730DE5"/>
    <w:rsid w:val="597371D1"/>
    <w:rsid w:val="59759DBB"/>
    <w:rsid w:val="597815FB"/>
    <w:rsid w:val="597C06BE"/>
    <w:rsid w:val="597C3CD0"/>
    <w:rsid w:val="597CF6B3"/>
    <w:rsid w:val="597DD749"/>
    <w:rsid w:val="5985CE40"/>
    <w:rsid w:val="5985F3C1"/>
    <w:rsid w:val="5987F9E1"/>
    <w:rsid w:val="59896B08"/>
    <w:rsid w:val="5989CF9F"/>
    <w:rsid w:val="598AE5B6"/>
    <w:rsid w:val="598B8A42"/>
    <w:rsid w:val="598C296B"/>
    <w:rsid w:val="59901DAB"/>
    <w:rsid w:val="59933F11"/>
    <w:rsid w:val="5993BF63"/>
    <w:rsid w:val="5993D0DC"/>
    <w:rsid w:val="59947763"/>
    <w:rsid w:val="599645A9"/>
    <w:rsid w:val="59975084"/>
    <w:rsid w:val="599815C9"/>
    <w:rsid w:val="599A43C6"/>
    <w:rsid w:val="599CBC38"/>
    <w:rsid w:val="599EE2D2"/>
    <w:rsid w:val="599F345B"/>
    <w:rsid w:val="599FA691"/>
    <w:rsid w:val="59A03F52"/>
    <w:rsid w:val="59A21FF6"/>
    <w:rsid w:val="59A23A25"/>
    <w:rsid w:val="59A2600E"/>
    <w:rsid w:val="59A44F7D"/>
    <w:rsid w:val="59A55222"/>
    <w:rsid w:val="59A5CD7F"/>
    <w:rsid w:val="59A5F8C6"/>
    <w:rsid w:val="59A85B4C"/>
    <w:rsid w:val="59A9978E"/>
    <w:rsid w:val="59A99EB4"/>
    <w:rsid w:val="59AA35CD"/>
    <w:rsid w:val="59AE669C"/>
    <w:rsid w:val="59B3DB62"/>
    <w:rsid w:val="59B44CC1"/>
    <w:rsid w:val="59BBF739"/>
    <w:rsid w:val="59BC207C"/>
    <w:rsid w:val="59BE1096"/>
    <w:rsid w:val="59BFD048"/>
    <w:rsid w:val="59C63492"/>
    <w:rsid w:val="59C73639"/>
    <w:rsid w:val="59C7C694"/>
    <w:rsid w:val="59C956C2"/>
    <w:rsid w:val="59CB478E"/>
    <w:rsid w:val="59CFBA3C"/>
    <w:rsid w:val="59D0032A"/>
    <w:rsid w:val="59D0E2F4"/>
    <w:rsid w:val="59DB4301"/>
    <w:rsid w:val="59DCA489"/>
    <w:rsid w:val="59DCCF4F"/>
    <w:rsid w:val="59E08C92"/>
    <w:rsid w:val="59E0A613"/>
    <w:rsid w:val="59E1BF82"/>
    <w:rsid w:val="59E3B0C0"/>
    <w:rsid w:val="59E7B6D0"/>
    <w:rsid w:val="59EBBAC7"/>
    <w:rsid w:val="59ECBFC5"/>
    <w:rsid w:val="59EE907C"/>
    <w:rsid w:val="59EFA034"/>
    <w:rsid w:val="59EFF65A"/>
    <w:rsid w:val="59F2943D"/>
    <w:rsid w:val="59F29DAD"/>
    <w:rsid w:val="59F520DE"/>
    <w:rsid w:val="59F851EF"/>
    <w:rsid w:val="59F9E71E"/>
    <w:rsid w:val="5A00A9A5"/>
    <w:rsid w:val="5A00E766"/>
    <w:rsid w:val="5A01C911"/>
    <w:rsid w:val="5A06B9E6"/>
    <w:rsid w:val="5A088AB2"/>
    <w:rsid w:val="5A093E30"/>
    <w:rsid w:val="5A09F2AC"/>
    <w:rsid w:val="5A133CAC"/>
    <w:rsid w:val="5A13E46B"/>
    <w:rsid w:val="5A17F515"/>
    <w:rsid w:val="5A190F4E"/>
    <w:rsid w:val="5A19E95E"/>
    <w:rsid w:val="5A1A03CE"/>
    <w:rsid w:val="5A1A8BF9"/>
    <w:rsid w:val="5A1AC17C"/>
    <w:rsid w:val="5A201263"/>
    <w:rsid w:val="5A227102"/>
    <w:rsid w:val="5A2278CA"/>
    <w:rsid w:val="5A235CF4"/>
    <w:rsid w:val="5A27EFC3"/>
    <w:rsid w:val="5A2ACFF6"/>
    <w:rsid w:val="5A2C642E"/>
    <w:rsid w:val="5A2E35BB"/>
    <w:rsid w:val="5A2E6A99"/>
    <w:rsid w:val="5A2FABC1"/>
    <w:rsid w:val="5A321D60"/>
    <w:rsid w:val="5A32B42B"/>
    <w:rsid w:val="5A34FD6D"/>
    <w:rsid w:val="5A38020B"/>
    <w:rsid w:val="5A3BCFB8"/>
    <w:rsid w:val="5A3CA7DE"/>
    <w:rsid w:val="5A3FC216"/>
    <w:rsid w:val="5A41C76E"/>
    <w:rsid w:val="5A42B899"/>
    <w:rsid w:val="5A42C8A2"/>
    <w:rsid w:val="5A445208"/>
    <w:rsid w:val="5A455C6F"/>
    <w:rsid w:val="5A462482"/>
    <w:rsid w:val="5A46A94D"/>
    <w:rsid w:val="5A4C2714"/>
    <w:rsid w:val="5A529A13"/>
    <w:rsid w:val="5A542F14"/>
    <w:rsid w:val="5A557683"/>
    <w:rsid w:val="5A58B33F"/>
    <w:rsid w:val="5A648C54"/>
    <w:rsid w:val="5A656B03"/>
    <w:rsid w:val="5A6633D3"/>
    <w:rsid w:val="5A692AEF"/>
    <w:rsid w:val="5A6963BD"/>
    <w:rsid w:val="5A73A9CD"/>
    <w:rsid w:val="5A73BF9D"/>
    <w:rsid w:val="5A748566"/>
    <w:rsid w:val="5A74A2EE"/>
    <w:rsid w:val="5A77CEEB"/>
    <w:rsid w:val="5A77D372"/>
    <w:rsid w:val="5A7DE061"/>
    <w:rsid w:val="5A81CF7F"/>
    <w:rsid w:val="5A820A4B"/>
    <w:rsid w:val="5A824BE5"/>
    <w:rsid w:val="5A89FEC7"/>
    <w:rsid w:val="5A8A093C"/>
    <w:rsid w:val="5A8AA9FC"/>
    <w:rsid w:val="5A8C5D8F"/>
    <w:rsid w:val="5A8D1DA8"/>
    <w:rsid w:val="5A8F7BE4"/>
    <w:rsid w:val="5A924FB0"/>
    <w:rsid w:val="5A961478"/>
    <w:rsid w:val="5A9C88D6"/>
    <w:rsid w:val="5AA19625"/>
    <w:rsid w:val="5AA20610"/>
    <w:rsid w:val="5AA3BE75"/>
    <w:rsid w:val="5AA4E9E1"/>
    <w:rsid w:val="5AA53103"/>
    <w:rsid w:val="5AAA210B"/>
    <w:rsid w:val="5AABC520"/>
    <w:rsid w:val="5AAFDA50"/>
    <w:rsid w:val="5AB0E309"/>
    <w:rsid w:val="5AB1AAE1"/>
    <w:rsid w:val="5AB2AE43"/>
    <w:rsid w:val="5AB3A31E"/>
    <w:rsid w:val="5AB9CCAE"/>
    <w:rsid w:val="5ABA95F4"/>
    <w:rsid w:val="5ABCFDA5"/>
    <w:rsid w:val="5ABE9E85"/>
    <w:rsid w:val="5AC211E5"/>
    <w:rsid w:val="5AC348C7"/>
    <w:rsid w:val="5AC4E1BE"/>
    <w:rsid w:val="5AC89E81"/>
    <w:rsid w:val="5ACE134D"/>
    <w:rsid w:val="5ACFBF04"/>
    <w:rsid w:val="5AD13B19"/>
    <w:rsid w:val="5AD2CD6F"/>
    <w:rsid w:val="5AD338E1"/>
    <w:rsid w:val="5AD391AA"/>
    <w:rsid w:val="5AD64C50"/>
    <w:rsid w:val="5AD6696F"/>
    <w:rsid w:val="5AD95B8A"/>
    <w:rsid w:val="5AD9DB16"/>
    <w:rsid w:val="5ADA4764"/>
    <w:rsid w:val="5ADB8B37"/>
    <w:rsid w:val="5ADCC662"/>
    <w:rsid w:val="5ADD440E"/>
    <w:rsid w:val="5ADE40B4"/>
    <w:rsid w:val="5AE06B58"/>
    <w:rsid w:val="5AE215F6"/>
    <w:rsid w:val="5AE26708"/>
    <w:rsid w:val="5AE37E24"/>
    <w:rsid w:val="5AE62820"/>
    <w:rsid w:val="5AEA4ACE"/>
    <w:rsid w:val="5AEBC7AA"/>
    <w:rsid w:val="5AEE92B9"/>
    <w:rsid w:val="5AF0ED71"/>
    <w:rsid w:val="5AF273E0"/>
    <w:rsid w:val="5AF482B6"/>
    <w:rsid w:val="5AF772D3"/>
    <w:rsid w:val="5AFBF4CA"/>
    <w:rsid w:val="5AFDCBAE"/>
    <w:rsid w:val="5AFE1ACC"/>
    <w:rsid w:val="5B00B615"/>
    <w:rsid w:val="5B07B18E"/>
    <w:rsid w:val="5B0A9D65"/>
    <w:rsid w:val="5B0FE439"/>
    <w:rsid w:val="5B12690A"/>
    <w:rsid w:val="5B15F870"/>
    <w:rsid w:val="5B1BA733"/>
    <w:rsid w:val="5B26E8E8"/>
    <w:rsid w:val="5B289FE6"/>
    <w:rsid w:val="5B2BCF47"/>
    <w:rsid w:val="5B2DAF90"/>
    <w:rsid w:val="5B2EE2B9"/>
    <w:rsid w:val="5B317351"/>
    <w:rsid w:val="5B31A995"/>
    <w:rsid w:val="5B33FAAF"/>
    <w:rsid w:val="5B353B7B"/>
    <w:rsid w:val="5B381193"/>
    <w:rsid w:val="5B38BF6A"/>
    <w:rsid w:val="5B3977E7"/>
    <w:rsid w:val="5B3CEEC6"/>
    <w:rsid w:val="5B3EF073"/>
    <w:rsid w:val="5B4153A6"/>
    <w:rsid w:val="5B41FDDC"/>
    <w:rsid w:val="5B42911C"/>
    <w:rsid w:val="5B42956E"/>
    <w:rsid w:val="5B433F1B"/>
    <w:rsid w:val="5B49AE42"/>
    <w:rsid w:val="5B4E0919"/>
    <w:rsid w:val="5B519900"/>
    <w:rsid w:val="5B57F112"/>
    <w:rsid w:val="5B57F271"/>
    <w:rsid w:val="5B597610"/>
    <w:rsid w:val="5B5CF00B"/>
    <w:rsid w:val="5B60A643"/>
    <w:rsid w:val="5B646588"/>
    <w:rsid w:val="5B6473A8"/>
    <w:rsid w:val="5B65383D"/>
    <w:rsid w:val="5B684DC2"/>
    <w:rsid w:val="5B68BD54"/>
    <w:rsid w:val="5B692E0B"/>
    <w:rsid w:val="5B69B1CD"/>
    <w:rsid w:val="5B69C8CB"/>
    <w:rsid w:val="5B6AFD30"/>
    <w:rsid w:val="5B6BE158"/>
    <w:rsid w:val="5B72DF0E"/>
    <w:rsid w:val="5B74D7C4"/>
    <w:rsid w:val="5B756EC9"/>
    <w:rsid w:val="5B75EDA5"/>
    <w:rsid w:val="5B7B0828"/>
    <w:rsid w:val="5B7B20CA"/>
    <w:rsid w:val="5B7BD8CE"/>
    <w:rsid w:val="5B7BF9AF"/>
    <w:rsid w:val="5B81459E"/>
    <w:rsid w:val="5B816666"/>
    <w:rsid w:val="5B833CFF"/>
    <w:rsid w:val="5B8341B8"/>
    <w:rsid w:val="5B885853"/>
    <w:rsid w:val="5B8AD9D0"/>
    <w:rsid w:val="5B8E069E"/>
    <w:rsid w:val="5B910B4A"/>
    <w:rsid w:val="5B91D62B"/>
    <w:rsid w:val="5B940592"/>
    <w:rsid w:val="5B9456E6"/>
    <w:rsid w:val="5B9A5BDE"/>
    <w:rsid w:val="5B9D8265"/>
    <w:rsid w:val="5B9ECF0C"/>
    <w:rsid w:val="5B9F9223"/>
    <w:rsid w:val="5BA09D7E"/>
    <w:rsid w:val="5BA9DCD3"/>
    <w:rsid w:val="5BADDFE8"/>
    <w:rsid w:val="5BB04EBB"/>
    <w:rsid w:val="5BB09073"/>
    <w:rsid w:val="5BB1F678"/>
    <w:rsid w:val="5BB39068"/>
    <w:rsid w:val="5BB4812E"/>
    <w:rsid w:val="5BB88E17"/>
    <w:rsid w:val="5BBAF7AB"/>
    <w:rsid w:val="5BBB003F"/>
    <w:rsid w:val="5BBD5C55"/>
    <w:rsid w:val="5BBFCA4A"/>
    <w:rsid w:val="5BC05119"/>
    <w:rsid w:val="5BC120BB"/>
    <w:rsid w:val="5BC27A9D"/>
    <w:rsid w:val="5BC5C0E3"/>
    <w:rsid w:val="5BC624CD"/>
    <w:rsid w:val="5BC85F19"/>
    <w:rsid w:val="5BCB20F8"/>
    <w:rsid w:val="5BD1362F"/>
    <w:rsid w:val="5BD498D6"/>
    <w:rsid w:val="5BD5C1F8"/>
    <w:rsid w:val="5BD5F552"/>
    <w:rsid w:val="5BD672AE"/>
    <w:rsid w:val="5BD72CAE"/>
    <w:rsid w:val="5BD756A1"/>
    <w:rsid w:val="5BD771CD"/>
    <w:rsid w:val="5BDD1D3A"/>
    <w:rsid w:val="5BDD733D"/>
    <w:rsid w:val="5BE370C8"/>
    <w:rsid w:val="5BE7CA9B"/>
    <w:rsid w:val="5BEA4B00"/>
    <w:rsid w:val="5BEF58EC"/>
    <w:rsid w:val="5BEFE10B"/>
    <w:rsid w:val="5BF00039"/>
    <w:rsid w:val="5BF2D669"/>
    <w:rsid w:val="5BF3708D"/>
    <w:rsid w:val="5BF370D0"/>
    <w:rsid w:val="5BF40482"/>
    <w:rsid w:val="5BF8DEAA"/>
    <w:rsid w:val="5BF986AC"/>
    <w:rsid w:val="5BFC28DC"/>
    <w:rsid w:val="5BFC6FE7"/>
    <w:rsid w:val="5BFCA9E7"/>
    <w:rsid w:val="5C02AED2"/>
    <w:rsid w:val="5C03649E"/>
    <w:rsid w:val="5C03E0E6"/>
    <w:rsid w:val="5C03ED77"/>
    <w:rsid w:val="5C06A0F0"/>
    <w:rsid w:val="5C0B7638"/>
    <w:rsid w:val="5C0FAA01"/>
    <w:rsid w:val="5C104201"/>
    <w:rsid w:val="5C11B4A9"/>
    <w:rsid w:val="5C13C788"/>
    <w:rsid w:val="5C1439C7"/>
    <w:rsid w:val="5C157546"/>
    <w:rsid w:val="5C16AE0F"/>
    <w:rsid w:val="5C17762B"/>
    <w:rsid w:val="5C1BF1D5"/>
    <w:rsid w:val="5C1C3876"/>
    <w:rsid w:val="5C233C09"/>
    <w:rsid w:val="5C252E5C"/>
    <w:rsid w:val="5C26D483"/>
    <w:rsid w:val="5C28C578"/>
    <w:rsid w:val="5C2B97B5"/>
    <w:rsid w:val="5C2EAF44"/>
    <w:rsid w:val="5C2EB87C"/>
    <w:rsid w:val="5C36104B"/>
    <w:rsid w:val="5C376639"/>
    <w:rsid w:val="5C37D9C0"/>
    <w:rsid w:val="5C3831C8"/>
    <w:rsid w:val="5C3AE7AA"/>
    <w:rsid w:val="5C3EE1EF"/>
    <w:rsid w:val="5C40AE32"/>
    <w:rsid w:val="5C42F815"/>
    <w:rsid w:val="5C445B95"/>
    <w:rsid w:val="5C4611D6"/>
    <w:rsid w:val="5C4708A1"/>
    <w:rsid w:val="5C47F983"/>
    <w:rsid w:val="5C4AEC9A"/>
    <w:rsid w:val="5C4DDFD3"/>
    <w:rsid w:val="5C502643"/>
    <w:rsid w:val="5C5116CF"/>
    <w:rsid w:val="5C5383B0"/>
    <w:rsid w:val="5C5549D7"/>
    <w:rsid w:val="5C55746E"/>
    <w:rsid w:val="5C5ABCA2"/>
    <w:rsid w:val="5C5CF74D"/>
    <w:rsid w:val="5C609EE9"/>
    <w:rsid w:val="5C612A15"/>
    <w:rsid w:val="5C64692B"/>
    <w:rsid w:val="5C64BEB9"/>
    <w:rsid w:val="5C6A2A9E"/>
    <w:rsid w:val="5C6B740A"/>
    <w:rsid w:val="5C6DF345"/>
    <w:rsid w:val="5C6FBD41"/>
    <w:rsid w:val="5C71F5F9"/>
    <w:rsid w:val="5C73BFF5"/>
    <w:rsid w:val="5C74B973"/>
    <w:rsid w:val="5C777C9C"/>
    <w:rsid w:val="5C7BA1FE"/>
    <w:rsid w:val="5C7D00AF"/>
    <w:rsid w:val="5C7E5B53"/>
    <w:rsid w:val="5C814761"/>
    <w:rsid w:val="5C8213E2"/>
    <w:rsid w:val="5C8492CF"/>
    <w:rsid w:val="5C852305"/>
    <w:rsid w:val="5C86587A"/>
    <w:rsid w:val="5C885E84"/>
    <w:rsid w:val="5C8B47D6"/>
    <w:rsid w:val="5C8F798C"/>
    <w:rsid w:val="5C8FA9CC"/>
    <w:rsid w:val="5C941B0D"/>
    <w:rsid w:val="5C945695"/>
    <w:rsid w:val="5C965B2A"/>
    <w:rsid w:val="5C9EA248"/>
    <w:rsid w:val="5CA10B31"/>
    <w:rsid w:val="5CA4E010"/>
    <w:rsid w:val="5CA63C93"/>
    <w:rsid w:val="5CADB8DC"/>
    <w:rsid w:val="5CAE10F6"/>
    <w:rsid w:val="5CAEAE52"/>
    <w:rsid w:val="5CAFFC7C"/>
    <w:rsid w:val="5CB16F7D"/>
    <w:rsid w:val="5CB46828"/>
    <w:rsid w:val="5CB5BF91"/>
    <w:rsid w:val="5CB8172D"/>
    <w:rsid w:val="5CBA0ED4"/>
    <w:rsid w:val="5CBD679A"/>
    <w:rsid w:val="5CC04171"/>
    <w:rsid w:val="5CC06ACF"/>
    <w:rsid w:val="5CC3CF94"/>
    <w:rsid w:val="5CC3D4B8"/>
    <w:rsid w:val="5CC485EF"/>
    <w:rsid w:val="5CC55F9C"/>
    <w:rsid w:val="5CC5D9D7"/>
    <w:rsid w:val="5CC645AC"/>
    <w:rsid w:val="5CC66252"/>
    <w:rsid w:val="5CC904B0"/>
    <w:rsid w:val="5CCDAFC2"/>
    <w:rsid w:val="5CD48161"/>
    <w:rsid w:val="5CD89EB1"/>
    <w:rsid w:val="5CD8C1BF"/>
    <w:rsid w:val="5CD99669"/>
    <w:rsid w:val="5CDCA41D"/>
    <w:rsid w:val="5CDE8288"/>
    <w:rsid w:val="5CDF0720"/>
    <w:rsid w:val="5CDFC08E"/>
    <w:rsid w:val="5CE10293"/>
    <w:rsid w:val="5CE65E2E"/>
    <w:rsid w:val="5CEE8295"/>
    <w:rsid w:val="5CEF57AC"/>
    <w:rsid w:val="5CF08A5F"/>
    <w:rsid w:val="5CF55355"/>
    <w:rsid w:val="5CF610BA"/>
    <w:rsid w:val="5CF94401"/>
    <w:rsid w:val="5CF9B426"/>
    <w:rsid w:val="5CFA5681"/>
    <w:rsid w:val="5CFA6445"/>
    <w:rsid w:val="5CFBD6F3"/>
    <w:rsid w:val="5CFEAEE9"/>
    <w:rsid w:val="5D0006C1"/>
    <w:rsid w:val="5D02A5BA"/>
    <w:rsid w:val="5D05DBD4"/>
    <w:rsid w:val="5D05E597"/>
    <w:rsid w:val="5D06F657"/>
    <w:rsid w:val="5D072800"/>
    <w:rsid w:val="5D0790F6"/>
    <w:rsid w:val="5D0C286D"/>
    <w:rsid w:val="5D10FC15"/>
    <w:rsid w:val="5D148EF0"/>
    <w:rsid w:val="5D14E5BC"/>
    <w:rsid w:val="5D195386"/>
    <w:rsid w:val="5D1AC356"/>
    <w:rsid w:val="5D20018A"/>
    <w:rsid w:val="5D201BA8"/>
    <w:rsid w:val="5D204D09"/>
    <w:rsid w:val="5D217E66"/>
    <w:rsid w:val="5D251980"/>
    <w:rsid w:val="5D252F70"/>
    <w:rsid w:val="5D291212"/>
    <w:rsid w:val="5D2DE07F"/>
    <w:rsid w:val="5D2F3382"/>
    <w:rsid w:val="5D2FCAC1"/>
    <w:rsid w:val="5D31E6A3"/>
    <w:rsid w:val="5D32DBDE"/>
    <w:rsid w:val="5D356E37"/>
    <w:rsid w:val="5D3631C7"/>
    <w:rsid w:val="5D3BFFF0"/>
    <w:rsid w:val="5D4761C4"/>
    <w:rsid w:val="5D488C66"/>
    <w:rsid w:val="5D4B148B"/>
    <w:rsid w:val="5D4BCB92"/>
    <w:rsid w:val="5D4DA3B4"/>
    <w:rsid w:val="5D509016"/>
    <w:rsid w:val="5D50FAFE"/>
    <w:rsid w:val="5D53FE0D"/>
    <w:rsid w:val="5D59B4E5"/>
    <w:rsid w:val="5D5B5343"/>
    <w:rsid w:val="5D5EFE77"/>
    <w:rsid w:val="5D5F2860"/>
    <w:rsid w:val="5D5FF367"/>
    <w:rsid w:val="5D60A9D3"/>
    <w:rsid w:val="5D622422"/>
    <w:rsid w:val="5D624B5A"/>
    <w:rsid w:val="5D626004"/>
    <w:rsid w:val="5D657F17"/>
    <w:rsid w:val="5D666054"/>
    <w:rsid w:val="5D66DE50"/>
    <w:rsid w:val="5D6DA6BA"/>
    <w:rsid w:val="5D6F77F8"/>
    <w:rsid w:val="5D6FC066"/>
    <w:rsid w:val="5D72A630"/>
    <w:rsid w:val="5D742960"/>
    <w:rsid w:val="5D784F76"/>
    <w:rsid w:val="5D7ED6EF"/>
    <w:rsid w:val="5D7F75B3"/>
    <w:rsid w:val="5D80A7EF"/>
    <w:rsid w:val="5D810C96"/>
    <w:rsid w:val="5D82B2CA"/>
    <w:rsid w:val="5D8A0CAB"/>
    <w:rsid w:val="5D8C52AC"/>
    <w:rsid w:val="5D8EC147"/>
    <w:rsid w:val="5D8F5DF2"/>
    <w:rsid w:val="5D92145E"/>
    <w:rsid w:val="5D9C372F"/>
    <w:rsid w:val="5D9FCE70"/>
    <w:rsid w:val="5DA083D5"/>
    <w:rsid w:val="5DA7AC2E"/>
    <w:rsid w:val="5DB56CB2"/>
    <w:rsid w:val="5DB58F36"/>
    <w:rsid w:val="5DBA7595"/>
    <w:rsid w:val="5DBD496B"/>
    <w:rsid w:val="5DBEE048"/>
    <w:rsid w:val="5DBF4616"/>
    <w:rsid w:val="5DC3A5A5"/>
    <w:rsid w:val="5DC55FAB"/>
    <w:rsid w:val="5DC7C531"/>
    <w:rsid w:val="5DCC5BAA"/>
    <w:rsid w:val="5DD379DF"/>
    <w:rsid w:val="5DD49ED0"/>
    <w:rsid w:val="5DD4D72D"/>
    <w:rsid w:val="5DD56049"/>
    <w:rsid w:val="5DD92F53"/>
    <w:rsid w:val="5DDB7A41"/>
    <w:rsid w:val="5DDE91B0"/>
    <w:rsid w:val="5DE1C849"/>
    <w:rsid w:val="5DE60A4A"/>
    <w:rsid w:val="5DE97A24"/>
    <w:rsid w:val="5DEAAF8F"/>
    <w:rsid w:val="5DECAF65"/>
    <w:rsid w:val="5DEDFC5F"/>
    <w:rsid w:val="5DEE6A3A"/>
    <w:rsid w:val="5DEF3A24"/>
    <w:rsid w:val="5DF00117"/>
    <w:rsid w:val="5DF253F1"/>
    <w:rsid w:val="5DF3712C"/>
    <w:rsid w:val="5DF4311E"/>
    <w:rsid w:val="5DF68108"/>
    <w:rsid w:val="5DFCBC97"/>
    <w:rsid w:val="5DFD8778"/>
    <w:rsid w:val="5E0006C3"/>
    <w:rsid w:val="5E001C54"/>
    <w:rsid w:val="5E018DA0"/>
    <w:rsid w:val="5E02A70E"/>
    <w:rsid w:val="5E02FC0A"/>
    <w:rsid w:val="5E03D24E"/>
    <w:rsid w:val="5E0B1EFB"/>
    <w:rsid w:val="5E0BFDE5"/>
    <w:rsid w:val="5E0EBA06"/>
    <w:rsid w:val="5E120840"/>
    <w:rsid w:val="5E12424A"/>
    <w:rsid w:val="5E171481"/>
    <w:rsid w:val="5E17B07B"/>
    <w:rsid w:val="5E18BA8D"/>
    <w:rsid w:val="5E198F6A"/>
    <w:rsid w:val="5E1A0782"/>
    <w:rsid w:val="5E1B0145"/>
    <w:rsid w:val="5E1CBAAA"/>
    <w:rsid w:val="5E1D138B"/>
    <w:rsid w:val="5E1EA093"/>
    <w:rsid w:val="5E236A7D"/>
    <w:rsid w:val="5E2421D6"/>
    <w:rsid w:val="5E24580E"/>
    <w:rsid w:val="5E251D83"/>
    <w:rsid w:val="5E27C5F6"/>
    <w:rsid w:val="5E2ABE46"/>
    <w:rsid w:val="5E2C30F1"/>
    <w:rsid w:val="5E2DE447"/>
    <w:rsid w:val="5E2EE54A"/>
    <w:rsid w:val="5E2FCC00"/>
    <w:rsid w:val="5E3753ED"/>
    <w:rsid w:val="5E375B95"/>
    <w:rsid w:val="5E391A13"/>
    <w:rsid w:val="5E399625"/>
    <w:rsid w:val="5E3A562C"/>
    <w:rsid w:val="5E3B1400"/>
    <w:rsid w:val="5E4469AF"/>
    <w:rsid w:val="5E447C38"/>
    <w:rsid w:val="5E44940F"/>
    <w:rsid w:val="5E47094F"/>
    <w:rsid w:val="5E47AB51"/>
    <w:rsid w:val="5E4963A0"/>
    <w:rsid w:val="5E4BA7BF"/>
    <w:rsid w:val="5E507EC9"/>
    <w:rsid w:val="5E52B1FE"/>
    <w:rsid w:val="5E52EA92"/>
    <w:rsid w:val="5E535611"/>
    <w:rsid w:val="5E5379F2"/>
    <w:rsid w:val="5E53DE1E"/>
    <w:rsid w:val="5E58B7A4"/>
    <w:rsid w:val="5E5A8F7B"/>
    <w:rsid w:val="5E5ADF02"/>
    <w:rsid w:val="5E66F508"/>
    <w:rsid w:val="5E670652"/>
    <w:rsid w:val="5E68273E"/>
    <w:rsid w:val="5E6BD8DA"/>
    <w:rsid w:val="5E6CE6F7"/>
    <w:rsid w:val="5E70FA19"/>
    <w:rsid w:val="5E73A099"/>
    <w:rsid w:val="5E78978E"/>
    <w:rsid w:val="5E80660E"/>
    <w:rsid w:val="5E80DF36"/>
    <w:rsid w:val="5E833748"/>
    <w:rsid w:val="5E83E0DA"/>
    <w:rsid w:val="5E86725D"/>
    <w:rsid w:val="5E8C2B1A"/>
    <w:rsid w:val="5E8D5B4C"/>
    <w:rsid w:val="5E8D6A6C"/>
    <w:rsid w:val="5E8ECA6E"/>
    <w:rsid w:val="5E90F66E"/>
    <w:rsid w:val="5E91C8C6"/>
    <w:rsid w:val="5E9280B6"/>
    <w:rsid w:val="5E9A1621"/>
    <w:rsid w:val="5E9A2EFC"/>
    <w:rsid w:val="5EA045CD"/>
    <w:rsid w:val="5EA2368C"/>
    <w:rsid w:val="5EA2F9CD"/>
    <w:rsid w:val="5EA4D5C9"/>
    <w:rsid w:val="5EA564EF"/>
    <w:rsid w:val="5EAB4B6E"/>
    <w:rsid w:val="5EAB6D3C"/>
    <w:rsid w:val="5EABCBCA"/>
    <w:rsid w:val="5EB10050"/>
    <w:rsid w:val="5EB24E44"/>
    <w:rsid w:val="5EB6043C"/>
    <w:rsid w:val="5EB7C3AA"/>
    <w:rsid w:val="5EBAC34C"/>
    <w:rsid w:val="5EC56017"/>
    <w:rsid w:val="5EC5A278"/>
    <w:rsid w:val="5EC6F506"/>
    <w:rsid w:val="5ECBA6AB"/>
    <w:rsid w:val="5ECC4CD9"/>
    <w:rsid w:val="5ECC7D58"/>
    <w:rsid w:val="5ED2B1C2"/>
    <w:rsid w:val="5ED4A372"/>
    <w:rsid w:val="5ED53302"/>
    <w:rsid w:val="5EDD9CEC"/>
    <w:rsid w:val="5EDDECBF"/>
    <w:rsid w:val="5EDE5465"/>
    <w:rsid w:val="5EE04B50"/>
    <w:rsid w:val="5EE6F6AF"/>
    <w:rsid w:val="5EE71B0A"/>
    <w:rsid w:val="5EE740C3"/>
    <w:rsid w:val="5EE7AEC0"/>
    <w:rsid w:val="5EE8BC5D"/>
    <w:rsid w:val="5EE9D0D1"/>
    <w:rsid w:val="5EEABA09"/>
    <w:rsid w:val="5EECD83E"/>
    <w:rsid w:val="5EF4AAD1"/>
    <w:rsid w:val="5EF897E8"/>
    <w:rsid w:val="5EFF1F9C"/>
    <w:rsid w:val="5F007DCF"/>
    <w:rsid w:val="5F0C7D9B"/>
    <w:rsid w:val="5F0DD481"/>
    <w:rsid w:val="5F0DD5CC"/>
    <w:rsid w:val="5F10BCF3"/>
    <w:rsid w:val="5F122962"/>
    <w:rsid w:val="5F13AA76"/>
    <w:rsid w:val="5F156B83"/>
    <w:rsid w:val="5F1E0632"/>
    <w:rsid w:val="5F200064"/>
    <w:rsid w:val="5F207F53"/>
    <w:rsid w:val="5F20BFC7"/>
    <w:rsid w:val="5F27BF5F"/>
    <w:rsid w:val="5F288ADF"/>
    <w:rsid w:val="5F28FB32"/>
    <w:rsid w:val="5F2BDF6D"/>
    <w:rsid w:val="5F2E8A92"/>
    <w:rsid w:val="5F35BFA9"/>
    <w:rsid w:val="5F3A16D8"/>
    <w:rsid w:val="5F3BC614"/>
    <w:rsid w:val="5F3DB33A"/>
    <w:rsid w:val="5F3E2F48"/>
    <w:rsid w:val="5F408D54"/>
    <w:rsid w:val="5F424DAC"/>
    <w:rsid w:val="5F44BD2D"/>
    <w:rsid w:val="5F44F4E0"/>
    <w:rsid w:val="5F473603"/>
    <w:rsid w:val="5F49F644"/>
    <w:rsid w:val="5F4CFCBE"/>
    <w:rsid w:val="5F4D02E4"/>
    <w:rsid w:val="5F51463A"/>
    <w:rsid w:val="5F521B4D"/>
    <w:rsid w:val="5F523E9B"/>
    <w:rsid w:val="5F5D0973"/>
    <w:rsid w:val="5F654498"/>
    <w:rsid w:val="5F6638A5"/>
    <w:rsid w:val="5F671E8F"/>
    <w:rsid w:val="5F6745E5"/>
    <w:rsid w:val="5F69104F"/>
    <w:rsid w:val="5F6A6521"/>
    <w:rsid w:val="5F6A6EC9"/>
    <w:rsid w:val="5F6C294A"/>
    <w:rsid w:val="5F6C74E7"/>
    <w:rsid w:val="5F6D6CF2"/>
    <w:rsid w:val="5F707C95"/>
    <w:rsid w:val="5F7A7326"/>
    <w:rsid w:val="5F7C7D02"/>
    <w:rsid w:val="5F7D5984"/>
    <w:rsid w:val="5F7F3643"/>
    <w:rsid w:val="5F7F79EE"/>
    <w:rsid w:val="5F84ED7B"/>
    <w:rsid w:val="5F8A29D2"/>
    <w:rsid w:val="5F8AE7B6"/>
    <w:rsid w:val="5F8CB216"/>
    <w:rsid w:val="5F8DC75A"/>
    <w:rsid w:val="5F92412E"/>
    <w:rsid w:val="5F946ADA"/>
    <w:rsid w:val="5F950EB1"/>
    <w:rsid w:val="5F96EBCA"/>
    <w:rsid w:val="5F982913"/>
    <w:rsid w:val="5F984C92"/>
    <w:rsid w:val="5F98A2E1"/>
    <w:rsid w:val="5F9B518F"/>
    <w:rsid w:val="5F9C5E82"/>
    <w:rsid w:val="5F9D3FBC"/>
    <w:rsid w:val="5F9FA11D"/>
    <w:rsid w:val="5FA095C5"/>
    <w:rsid w:val="5FA3700B"/>
    <w:rsid w:val="5FA3A0ED"/>
    <w:rsid w:val="5FA61C93"/>
    <w:rsid w:val="5FA62921"/>
    <w:rsid w:val="5FA7EC67"/>
    <w:rsid w:val="5FB2ACB7"/>
    <w:rsid w:val="5FB2D5C4"/>
    <w:rsid w:val="5FB6032C"/>
    <w:rsid w:val="5FB87FC5"/>
    <w:rsid w:val="5FB95139"/>
    <w:rsid w:val="5FB9BBA5"/>
    <w:rsid w:val="5FBD1A80"/>
    <w:rsid w:val="5FBFE9EB"/>
    <w:rsid w:val="5FBFFEB1"/>
    <w:rsid w:val="5FC1D937"/>
    <w:rsid w:val="5FC41D09"/>
    <w:rsid w:val="5FC5F0B4"/>
    <w:rsid w:val="5FC651EB"/>
    <w:rsid w:val="5FC84D8C"/>
    <w:rsid w:val="5FCF3B05"/>
    <w:rsid w:val="5FCFAC6E"/>
    <w:rsid w:val="5FD07C1F"/>
    <w:rsid w:val="5FD11679"/>
    <w:rsid w:val="5FD25DB3"/>
    <w:rsid w:val="5FD325B8"/>
    <w:rsid w:val="5FDC249A"/>
    <w:rsid w:val="5FE33E49"/>
    <w:rsid w:val="5FE44D48"/>
    <w:rsid w:val="5FE5821F"/>
    <w:rsid w:val="5FE5E1ED"/>
    <w:rsid w:val="5FE6944E"/>
    <w:rsid w:val="5FE76F1B"/>
    <w:rsid w:val="5FE84BA7"/>
    <w:rsid w:val="5FE971D9"/>
    <w:rsid w:val="5FEC2E16"/>
    <w:rsid w:val="5FEDC45C"/>
    <w:rsid w:val="5FF2D3A8"/>
    <w:rsid w:val="5FF3C4BF"/>
    <w:rsid w:val="5FF8E726"/>
    <w:rsid w:val="60038B7E"/>
    <w:rsid w:val="600541F9"/>
    <w:rsid w:val="6006A8CD"/>
    <w:rsid w:val="600EE53F"/>
    <w:rsid w:val="60141EA0"/>
    <w:rsid w:val="6015D448"/>
    <w:rsid w:val="60166166"/>
    <w:rsid w:val="6016F2D3"/>
    <w:rsid w:val="60176150"/>
    <w:rsid w:val="6017F4FD"/>
    <w:rsid w:val="601BA85F"/>
    <w:rsid w:val="60269E5F"/>
    <w:rsid w:val="60275B3A"/>
    <w:rsid w:val="602860C0"/>
    <w:rsid w:val="602A4E5A"/>
    <w:rsid w:val="602B0592"/>
    <w:rsid w:val="602B6B8E"/>
    <w:rsid w:val="602FE842"/>
    <w:rsid w:val="6030123B"/>
    <w:rsid w:val="60302934"/>
    <w:rsid w:val="60319888"/>
    <w:rsid w:val="6038A0F4"/>
    <w:rsid w:val="603B1878"/>
    <w:rsid w:val="603B7C26"/>
    <w:rsid w:val="603FBCD7"/>
    <w:rsid w:val="60413845"/>
    <w:rsid w:val="6041F4C0"/>
    <w:rsid w:val="604499E2"/>
    <w:rsid w:val="6046AA45"/>
    <w:rsid w:val="604AA285"/>
    <w:rsid w:val="604D98C8"/>
    <w:rsid w:val="60501A68"/>
    <w:rsid w:val="60507390"/>
    <w:rsid w:val="6055BC81"/>
    <w:rsid w:val="605A2927"/>
    <w:rsid w:val="605ACE85"/>
    <w:rsid w:val="605DC7DC"/>
    <w:rsid w:val="605E1C03"/>
    <w:rsid w:val="6061A065"/>
    <w:rsid w:val="6061F16F"/>
    <w:rsid w:val="60627FB5"/>
    <w:rsid w:val="6063885D"/>
    <w:rsid w:val="6063D753"/>
    <w:rsid w:val="60647459"/>
    <w:rsid w:val="6065EC01"/>
    <w:rsid w:val="60690411"/>
    <w:rsid w:val="606C421F"/>
    <w:rsid w:val="6070A318"/>
    <w:rsid w:val="6072A75C"/>
    <w:rsid w:val="607705F8"/>
    <w:rsid w:val="607B08BB"/>
    <w:rsid w:val="607D8B1E"/>
    <w:rsid w:val="607EF11F"/>
    <w:rsid w:val="608133C1"/>
    <w:rsid w:val="6081E3A4"/>
    <w:rsid w:val="60829115"/>
    <w:rsid w:val="6082D504"/>
    <w:rsid w:val="608689F4"/>
    <w:rsid w:val="608844F3"/>
    <w:rsid w:val="608D55C6"/>
    <w:rsid w:val="6094D6F3"/>
    <w:rsid w:val="60952E35"/>
    <w:rsid w:val="60959E68"/>
    <w:rsid w:val="609C7C40"/>
    <w:rsid w:val="609CB41B"/>
    <w:rsid w:val="609CDC55"/>
    <w:rsid w:val="60A0C1B2"/>
    <w:rsid w:val="60A4FBB0"/>
    <w:rsid w:val="60AB920D"/>
    <w:rsid w:val="60AC19FC"/>
    <w:rsid w:val="60B21B78"/>
    <w:rsid w:val="60B2267E"/>
    <w:rsid w:val="60B30486"/>
    <w:rsid w:val="60B34E11"/>
    <w:rsid w:val="60B47B32"/>
    <w:rsid w:val="60B78AE2"/>
    <w:rsid w:val="60B99364"/>
    <w:rsid w:val="60BA2AE4"/>
    <w:rsid w:val="60BB9953"/>
    <w:rsid w:val="60BC25EC"/>
    <w:rsid w:val="60C2EDB1"/>
    <w:rsid w:val="60C4BF34"/>
    <w:rsid w:val="60C8C54D"/>
    <w:rsid w:val="60CBD44C"/>
    <w:rsid w:val="60CF462B"/>
    <w:rsid w:val="60D369A2"/>
    <w:rsid w:val="60D9DE0B"/>
    <w:rsid w:val="60DB022F"/>
    <w:rsid w:val="60DB029F"/>
    <w:rsid w:val="60E2298B"/>
    <w:rsid w:val="60E3F32E"/>
    <w:rsid w:val="60EB0D5E"/>
    <w:rsid w:val="60F02C1F"/>
    <w:rsid w:val="60F203D8"/>
    <w:rsid w:val="60F25D34"/>
    <w:rsid w:val="60F359DC"/>
    <w:rsid w:val="60F4EB01"/>
    <w:rsid w:val="60F95BEA"/>
    <w:rsid w:val="60FDA02B"/>
    <w:rsid w:val="60FDA860"/>
    <w:rsid w:val="60FE5DBF"/>
    <w:rsid w:val="60FFA6DF"/>
    <w:rsid w:val="61008DCF"/>
    <w:rsid w:val="6100A27A"/>
    <w:rsid w:val="6101DE1B"/>
    <w:rsid w:val="6104117E"/>
    <w:rsid w:val="61063F70"/>
    <w:rsid w:val="610CDB9E"/>
    <w:rsid w:val="61104831"/>
    <w:rsid w:val="61139A39"/>
    <w:rsid w:val="61144920"/>
    <w:rsid w:val="611A0AED"/>
    <w:rsid w:val="611E633B"/>
    <w:rsid w:val="6121A8A3"/>
    <w:rsid w:val="61222383"/>
    <w:rsid w:val="6123629B"/>
    <w:rsid w:val="6124188C"/>
    <w:rsid w:val="612491E7"/>
    <w:rsid w:val="61271FAC"/>
    <w:rsid w:val="6128990F"/>
    <w:rsid w:val="612A427B"/>
    <w:rsid w:val="612AB6BD"/>
    <w:rsid w:val="612B3709"/>
    <w:rsid w:val="612C7F80"/>
    <w:rsid w:val="61301BA0"/>
    <w:rsid w:val="6133B5A5"/>
    <w:rsid w:val="6133DE11"/>
    <w:rsid w:val="613AA322"/>
    <w:rsid w:val="613C7216"/>
    <w:rsid w:val="613CB363"/>
    <w:rsid w:val="6141AA0B"/>
    <w:rsid w:val="6141F724"/>
    <w:rsid w:val="6144AC6F"/>
    <w:rsid w:val="6147DA60"/>
    <w:rsid w:val="61488536"/>
    <w:rsid w:val="6148A388"/>
    <w:rsid w:val="61493A1D"/>
    <w:rsid w:val="614BF7F4"/>
    <w:rsid w:val="614E43F5"/>
    <w:rsid w:val="614EDFE5"/>
    <w:rsid w:val="61580E22"/>
    <w:rsid w:val="6158E9F4"/>
    <w:rsid w:val="6165E7BD"/>
    <w:rsid w:val="61661529"/>
    <w:rsid w:val="616A11EB"/>
    <w:rsid w:val="616C1440"/>
    <w:rsid w:val="616DDA22"/>
    <w:rsid w:val="61718B03"/>
    <w:rsid w:val="61791314"/>
    <w:rsid w:val="617C4999"/>
    <w:rsid w:val="6182BC02"/>
    <w:rsid w:val="6183E871"/>
    <w:rsid w:val="61852264"/>
    <w:rsid w:val="618797E6"/>
    <w:rsid w:val="618971DC"/>
    <w:rsid w:val="618AB512"/>
    <w:rsid w:val="618BCA26"/>
    <w:rsid w:val="618C5202"/>
    <w:rsid w:val="61949269"/>
    <w:rsid w:val="6194C992"/>
    <w:rsid w:val="6194EA6C"/>
    <w:rsid w:val="61960FA0"/>
    <w:rsid w:val="619CD0E9"/>
    <w:rsid w:val="61AA3EC1"/>
    <w:rsid w:val="61AC3D7A"/>
    <w:rsid w:val="61ACAA6E"/>
    <w:rsid w:val="61AF8ADF"/>
    <w:rsid w:val="61B1A4A9"/>
    <w:rsid w:val="61B28BC9"/>
    <w:rsid w:val="61B586DD"/>
    <w:rsid w:val="61B71898"/>
    <w:rsid w:val="61B915E2"/>
    <w:rsid w:val="61B9FC58"/>
    <w:rsid w:val="61BA5CB3"/>
    <w:rsid w:val="61BC408A"/>
    <w:rsid w:val="61C03FAA"/>
    <w:rsid w:val="61C26AB9"/>
    <w:rsid w:val="61C35204"/>
    <w:rsid w:val="61C3EC88"/>
    <w:rsid w:val="61C467F4"/>
    <w:rsid w:val="61C4A437"/>
    <w:rsid w:val="61C68EB2"/>
    <w:rsid w:val="61CAB7F9"/>
    <w:rsid w:val="61D3B9C1"/>
    <w:rsid w:val="61D54F8E"/>
    <w:rsid w:val="61D72E14"/>
    <w:rsid w:val="61D7BF12"/>
    <w:rsid w:val="61D95AF3"/>
    <w:rsid w:val="61DBDF13"/>
    <w:rsid w:val="61DE5961"/>
    <w:rsid w:val="61E04C10"/>
    <w:rsid w:val="61E1C0C3"/>
    <w:rsid w:val="61E357B3"/>
    <w:rsid w:val="61E597E5"/>
    <w:rsid w:val="61E8A7EA"/>
    <w:rsid w:val="61E8C33A"/>
    <w:rsid w:val="61EA3DFD"/>
    <w:rsid w:val="61EA4ACD"/>
    <w:rsid w:val="61EC504F"/>
    <w:rsid w:val="61EE065B"/>
    <w:rsid w:val="61F3B134"/>
    <w:rsid w:val="61F720A8"/>
    <w:rsid w:val="61F749A8"/>
    <w:rsid w:val="61F85CD1"/>
    <w:rsid w:val="61F8ECF7"/>
    <w:rsid w:val="61F8F670"/>
    <w:rsid w:val="61F961E2"/>
    <w:rsid w:val="61FF9B33"/>
    <w:rsid w:val="62003F48"/>
    <w:rsid w:val="62012513"/>
    <w:rsid w:val="620177F3"/>
    <w:rsid w:val="6201BB22"/>
    <w:rsid w:val="620399CC"/>
    <w:rsid w:val="62039D70"/>
    <w:rsid w:val="62075F90"/>
    <w:rsid w:val="6208A21B"/>
    <w:rsid w:val="620997D6"/>
    <w:rsid w:val="620C8F27"/>
    <w:rsid w:val="6214C87C"/>
    <w:rsid w:val="62166F39"/>
    <w:rsid w:val="62198153"/>
    <w:rsid w:val="6219ED57"/>
    <w:rsid w:val="621AA216"/>
    <w:rsid w:val="621AF613"/>
    <w:rsid w:val="621C9F3D"/>
    <w:rsid w:val="621E8F4B"/>
    <w:rsid w:val="621FF183"/>
    <w:rsid w:val="622189E8"/>
    <w:rsid w:val="6228E0BF"/>
    <w:rsid w:val="622A4DB7"/>
    <w:rsid w:val="622E216F"/>
    <w:rsid w:val="622E6F5D"/>
    <w:rsid w:val="6230BBDE"/>
    <w:rsid w:val="62316A3A"/>
    <w:rsid w:val="623902EC"/>
    <w:rsid w:val="6239AF79"/>
    <w:rsid w:val="623B619F"/>
    <w:rsid w:val="623BF0A2"/>
    <w:rsid w:val="623D2BC2"/>
    <w:rsid w:val="623D4B4F"/>
    <w:rsid w:val="623FDC9D"/>
    <w:rsid w:val="6242EAAA"/>
    <w:rsid w:val="62453043"/>
    <w:rsid w:val="624742B4"/>
    <w:rsid w:val="62492160"/>
    <w:rsid w:val="624BE38B"/>
    <w:rsid w:val="625286A2"/>
    <w:rsid w:val="6254397B"/>
    <w:rsid w:val="62580EA6"/>
    <w:rsid w:val="625A3933"/>
    <w:rsid w:val="6264205F"/>
    <w:rsid w:val="6264C085"/>
    <w:rsid w:val="6265A77D"/>
    <w:rsid w:val="62685E13"/>
    <w:rsid w:val="626BEE11"/>
    <w:rsid w:val="62732BEA"/>
    <w:rsid w:val="62757625"/>
    <w:rsid w:val="627583FA"/>
    <w:rsid w:val="6278F738"/>
    <w:rsid w:val="627B6E0C"/>
    <w:rsid w:val="627F4C52"/>
    <w:rsid w:val="6288E7B9"/>
    <w:rsid w:val="6289BF8A"/>
    <w:rsid w:val="6289C621"/>
    <w:rsid w:val="628A6B98"/>
    <w:rsid w:val="628C7CCF"/>
    <w:rsid w:val="628D2854"/>
    <w:rsid w:val="62902783"/>
    <w:rsid w:val="6292798E"/>
    <w:rsid w:val="62987543"/>
    <w:rsid w:val="6299641D"/>
    <w:rsid w:val="629F313B"/>
    <w:rsid w:val="629F43D7"/>
    <w:rsid w:val="62A03332"/>
    <w:rsid w:val="62A1CBA7"/>
    <w:rsid w:val="62A527FF"/>
    <w:rsid w:val="62A9C6AB"/>
    <w:rsid w:val="62ACE082"/>
    <w:rsid w:val="62ADF09E"/>
    <w:rsid w:val="62AE035F"/>
    <w:rsid w:val="62AEA6FC"/>
    <w:rsid w:val="62AEA848"/>
    <w:rsid w:val="62B3784E"/>
    <w:rsid w:val="62B41030"/>
    <w:rsid w:val="62B93229"/>
    <w:rsid w:val="62BD243F"/>
    <w:rsid w:val="62C006F5"/>
    <w:rsid w:val="62C60515"/>
    <w:rsid w:val="62C60AC9"/>
    <w:rsid w:val="62C62A21"/>
    <w:rsid w:val="62C78FC1"/>
    <w:rsid w:val="62CA4A67"/>
    <w:rsid w:val="62CD88EC"/>
    <w:rsid w:val="62CEBD96"/>
    <w:rsid w:val="62D1ACB3"/>
    <w:rsid w:val="62D2D43C"/>
    <w:rsid w:val="62D32317"/>
    <w:rsid w:val="62D3F6F8"/>
    <w:rsid w:val="62DAFFB9"/>
    <w:rsid w:val="62DD5C8A"/>
    <w:rsid w:val="62DDDD15"/>
    <w:rsid w:val="62E235FC"/>
    <w:rsid w:val="62E7622F"/>
    <w:rsid w:val="62ED1009"/>
    <w:rsid w:val="62EF5D65"/>
    <w:rsid w:val="62F32301"/>
    <w:rsid w:val="62F3B8AD"/>
    <w:rsid w:val="62F5F867"/>
    <w:rsid w:val="62FA5F35"/>
    <w:rsid w:val="62FB0B1F"/>
    <w:rsid w:val="62FD118C"/>
    <w:rsid w:val="6301A057"/>
    <w:rsid w:val="6302EE4B"/>
    <w:rsid w:val="63066451"/>
    <w:rsid w:val="6306DBB8"/>
    <w:rsid w:val="63075A2E"/>
    <w:rsid w:val="6307911B"/>
    <w:rsid w:val="6309FF7A"/>
    <w:rsid w:val="630A08F2"/>
    <w:rsid w:val="630F63CA"/>
    <w:rsid w:val="63121FB5"/>
    <w:rsid w:val="631693C7"/>
    <w:rsid w:val="63197F20"/>
    <w:rsid w:val="6319E8BB"/>
    <w:rsid w:val="631CBFBB"/>
    <w:rsid w:val="631EF868"/>
    <w:rsid w:val="631FC91C"/>
    <w:rsid w:val="63227B59"/>
    <w:rsid w:val="6325887F"/>
    <w:rsid w:val="6326ADE5"/>
    <w:rsid w:val="63278B82"/>
    <w:rsid w:val="6327F931"/>
    <w:rsid w:val="632B7724"/>
    <w:rsid w:val="632C8014"/>
    <w:rsid w:val="63305645"/>
    <w:rsid w:val="633566AB"/>
    <w:rsid w:val="6338F8F5"/>
    <w:rsid w:val="63390FFD"/>
    <w:rsid w:val="633DABA4"/>
    <w:rsid w:val="633FEEC9"/>
    <w:rsid w:val="6343770E"/>
    <w:rsid w:val="6348B061"/>
    <w:rsid w:val="634C1F49"/>
    <w:rsid w:val="63526FF7"/>
    <w:rsid w:val="63539B86"/>
    <w:rsid w:val="6356E112"/>
    <w:rsid w:val="6359FA74"/>
    <w:rsid w:val="635D4EE8"/>
    <w:rsid w:val="635EE221"/>
    <w:rsid w:val="6360FE51"/>
    <w:rsid w:val="6361C7B0"/>
    <w:rsid w:val="636622D3"/>
    <w:rsid w:val="6367E385"/>
    <w:rsid w:val="6369E0DA"/>
    <w:rsid w:val="636DAEC2"/>
    <w:rsid w:val="636E4BCD"/>
    <w:rsid w:val="6372C91C"/>
    <w:rsid w:val="6372FE75"/>
    <w:rsid w:val="6374A715"/>
    <w:rsid w:val="637DB4DF"/>
    <w:rsid w:val="63820E13"/>
    <w:rsid w:val="63832330"/>
    <w:rsid w:val="6385BD71"/>
    <w:rsid w:val="638C444A"/>
    <w:rsid w:val="638DBD8D"/>
    <w:rsid w:val="638E3E52"/>
    <w:rsid w:val="6392CDB0"/>
    <w:rsid w:val="63942CD9"/>
    <w:rsid w:val="63949400"/>
    <w:rsid w:val="639621CB"/>
    <w:rsid w:val="639B18D4"/>
    <w:rsid w:val="63A08D05"/>
    <w:rsid w:val="63A0C964"/>
    <w:rsid w:val="63A146A9"/>
    <w:rsid w:val="63A2C68E"/>
    <w:rsid w:val="63A33183"/>
    <w:rsid w:val="63A35947"/>
    <w:rsid w:val="63A37D74"/>
    <w:rsid w:val="63A58B6D"/>
    <w:rsid w:val="63A58E60"/>
    <w:rsid w:val="63A86515"/>
    <w:rsid w:val="63AAFEFE"/>
    <w:rsid w:val="63AED79E"/>
    <w:rsid w:val="63AF15D1"/>
    <w:rsid w:val="63AF8B0F"/>
    <w:rsid w:val="63B2B918"/>
    <w:rsid w:val="63B47167"/>
    <w:rsid w:val="63B54969"/>
    <w:rsid w:val="63B7FEBD"/>
    <w:rsid w:val="63B9AA1F"/>
    <w:rsid w:val="63BB0C59"/>
    <w:rsid w:val="63BC443B"/>
    <w:rsid w:val="63C4ECCC"/>
    <w:rsid w:val="63C641AF"/>
    <w:rsid w:val="63CA66D1"/>
    <w:rsid w:val="63D26AF8"/>
    <w:rsid w:val="63D4EFD8"/>
    <w:rsid w:val="63D5DBAA"/>
    <w:rsid w:val="63D6241E"/>
    <w:rsid w:val="63DAD88F"/>
    <w:rsid w:val="63E674D0"/>
    <w:rsid w:val="63E6C011"/>
    <w:rsid w:val="63E716CD"/>
    <w:rsid w:val="63E94FDB"/>
    <w:rsid w:val="63EC273B"/>
    <w:rsid w:val="63ED95E2"/>
    <w:rsid w:val="63F0F28A"/>
    <w:rsid w:val="63F15E22"/>
    <w:rsid w:val="63F360D7"/>
    <w:rsid w:val="63F496CE"/>
    <w:rsid w:val="63F4F07D"/>
    <w:rsid w:val="63F56785"/>
    <w:rsid w:val="63F91C08"/>
    <w:rsid w:val="63F9F266"/>
    <w:rsid w:val="63FA847F"/>
    <w:rsid w:val="63FD6FFE"/>
    <w:rsid w:val="63FE046E"/>
    <w:rsid w:val="63FF0FAB"/>
    <w:rsid w:val="63FFF2E8"/>
    <w:rsid w:val="64013573"/>
    <w:rsid w:val="64035C6B"/>
    <w:rsid w:val="64080FA0"/>
    <w:rsid w:val="6408F34F"/>
    <w:rsid w:val="6408F84E"/>
    <w:rsid w:val="640CE776"/>
    <w:rsid w:val="640DFC77"/>
    <w:rsid w:val="640F05D7"/>
    <w:rsid w:val="64110C78"/>
    <w:rsid w:val="64128B31"/>
    <w:rsid w:val="6412F427"/>
    <w:rsid w:val="64136B05"/>
    <w:rsid w:val="64160372"/>
    <w:rsid w:val="641A8915"/>
    <w:rsid w:val="642368E8"/>
    <w:rsid w:val="642469F0"/>
    <w:rsid w:val="64263963"/>
    <w:rsid w:val="64283F69"/>
    <w:rsid w:val="64297809"/>
    <w:rsid w:val="642A6642"/>
    <w:rsid w:val="642C526D"/>
    <w:rsid w:val="642D2010"/>
    <w:rsid w:val="643255CA"/>
    <w:rsid w:val="64325C2B"/>
    <w:rsid w:val="6437BDCE"/>
    <w:rsid w:val="643A1BC0"/>
    <w:rsid w:val="643C16F7"/>
    <w:rsid w:val="643C33AB"/>
    <w:rsid w:val="643D3249"/>
    <w:rsid w:val="643F6F97"/>
    <w:rsid w:val="643FAFDF"/>
    <w:rsid w:val="64418220"/>
    <w:rsid w:val="6442781E"/>
    <w:rsid w:val="6443244B"/>
    <w:rsid w:val="644428AA"/>
    <w:rsid w:val="644591E5"/>
    <w:rsid w:val="6445E1D6"/>
    <w:rsid w:val="64471987"/>
    <w:rsid w:val="644E6C2F"/>
    <w:rsid w:val="6450AAAF"/>
    <w:rsid w:val="64533C22"/>
    <w:rsid w:val="6456C3C3"/>
    <w:rsid w:val="6462B99C"/>
    <w:rsid w:val="6465CF0C"/>
    <w:rsid w:val="64695876"/>
    <w:rsid w:val="6469CC09"/>
    <w:rsid w:val="646A8F92"/>
    <w:rsid w:val="646E35D8"/>
    <w:rsid w:val="6474D033"/>
    <w:rsid w:val="6474FC42"/>
    <w:rsid w:val="6478F9E2"/>
    <w:rsid w:val="64794D73"/>
    <w:rsid w:val="6479C5F8"/>
    <w:rsid w:val="647DD113"/>
    <w:rsid w:val="647E145B"/>
    <w:rsid w:val="6480422D"/>
    <w:rsid w:val="64815006"/>
    <w:rsid w:val="6484B05B"/>
    <w:rsid w:val="64855560"/>
    <w:rsid w:val="648578B0"/>
    <w:rsid w:val="648627A0"/>
    <w:rsid w:val="64898D4F"/>
    <w:rsid w:val="648AC0E7"/>
    <w:rsid w:val="648DE350"/>
    <w:rsid w:val="6492706B"/>
    <w:rsid w:val="6493F860"/>
    <w:rsid w:val="649B3464"/>
    <w:rsid w:val="649E06F9"/>
    <w:rsid w:val="649EAEAA"/>
    <w:rsid w:val="649F4CA9"/>
    <w:rsid w:val="64A07AE4"/>
    <w:rsid w:val="64A27B6F"/>
    <w:rsid w:val="64A3D40F"/>
    <w:rsid w:val="64A56646"/>
    <w:rsid w:val="64B15BF7"/>
    <w:rsid w:val="64B5B91C"/>
    <w:rsid w:val="64B64C82"/>
    <w:rsid w:val="64B7CADC"/>
    <w:rsid w:val="64BAB84B"/>
    <w:rsid w:val="64C57254"/>
    <w:rsid w:val="64C6C3A6"/>
    <w:rsid w:val="64C7783D"/>
    <w:rsid w:val="64CAD2E1"/>
    <w:rsid w:val="64CC85E1"/>
    <w:rsid w:val="64CCED68"/>
    <w:rsid w:val="64D2A50D"/>
    <w:rsid w:val="64D2D662"/>
    <w:rsid w:val="64D36A41"/>
    <w:rsid w:val="64D56039"/>
    <w:rsid w:val="64DCEA39"/>
    <w:rsid w:val="64E3636A"/>
    <w:rsid w:val="64EAF01B"/>
    <w:rsid w:val="64ED6022"/>
    <w:rsid w:val="64EEC428"/>
    <w:rsid w:val="64F125DD"/>
    <w:rsid w:val="64F4E207"/>
    <w:rsid w:val="64F91C0B"/>
    <w:rsid w:val="64FAF0E9"/>
    <w:rsid w:val="64FE9844"/>
    <w:rsid w:val="64FEA23C"/>
    <w:rsid w:val="64FEE749"/>
    <w:rsid w:val="6502F8F9"/>
    <w:rsid w:val="65032AFD"/>
    <w:rsid w:val="6507436F"/>
    <w:rsid w:val="65090EDF"/>
    <w:rsid w:val="650A1B29"/>
    <w:rsid w:val="650BA1D8"/>
    <w:rsid w:val="650CBFCF"/>
    <w:rsid w:val="65130FA8"/>
    <w:rsid w:val="65165985"/>
    <w:rsid w:val="6516E6D5"/>
    <w:rsid w:val="6518C319"/>
    <w:rsid w:val="65194A91"/>
    <w:rsid w:val="651987C0"/>
    <w:rsid w:val="651A32E5"/>
    <w:rsid w:val="651C6703"/>
    <w:rsid w:val="651D406A"/>
    <w:rsid w:val="651DAD4B"/>
    <w:rsid w:val="65203A22"/>
    <w:rsid w:val="65221C3B"/>
    <w:rsid w:val="6527CD99"/>
    <w:rsid w:val="6528137F"/>
    <w:rsid w:val="65299AA9"/>
    <w:rsid w:val="652A1605"/>
    <w:rsid w:val="652A4CB4"/>
    <w:rsid w:val="652C9C9F"/>
    <w:rsid w:val="652CEA28"/>
    <w:rsid w:val="65366DB0"/>
    <w:rsid w:val="65385645"/>
    <w:rsid w:val="653A7669"/>
    <w:rsid w:val="653E0C11"/>
    <w:rsid w:val="65419425"/>
    <w:rsid w:val="6545BB33"/>
    <w:rsid w:val="6546EA23"/>
    <w:rsid w:val="654B5698"/>
    <w:rsid w:val="6550C0BF"/>
    <w:rsid w:val="655319F0"/>
    <w:rsid w:val="6555B9D2"/>
    <w:rsid w:val="6555C412"/>
    <w:rsid w:val="65583EEF"/>
    <w:rsid w:val="655928EB"/>
    <w:rsid w:val="655AFB76"/>
    <w:rsid w:val="655C2C8D"/>
    <w:rsid w:val="6566DFD0"/>
    <w:rsid w:val="656F025C"/>
    <w:rsid w:val="65706F05"/>
    <w:rsid w:val="65711C8A"/>
    <w:rsid w:val="657230B0"/>
    <w:rsid w:val="65774A7D"/>
    <w:rsid w:val="6577FBDA"/>
    <w:rsid w:val="65780B99"/>
    <w:rsid w:val="657B0DC6"/>
    <w:rsid w:val="657F712B"/>
    <w:rsid w:val="658491AE"/>
    <w:rsid w:val="65886727"/>
    <w:rsid w:val="6589C430"/>
    <w:rsid w:val="65919633"/>
    <w:rsid w:val="6592F421"/>
    <w:rsid w:val="659427CC"/>
    <w:rsid w:val="659848C2"/>
    <w:rsid w:val="65994F16"/>
    <w:rsid w:val="659ACDBE"/>
    <w:rsid w:val="659EDB0A"/>
    <w:rsid w:val="65A7BD28"/>
    <w:rsid w:val="65A87ABB"/>
    <w:rsid w:val="65AA44B5"/>
    <w:rsid w:val="65AB461E"/>
    <w:rsid w:val="65AE3AA4"/>
    <w:rsid w:val="65AF5B2C"/>
    <w:rsid w:val="65B70DF0"/>
    <w:rsid w:val="65BA4C6A"/>
    <w:rsid w:val="65BA8560"/>
    <w:rsid w:val="65BC2FC8"/>
    <w:rsid w:val="65BCD7E9"/>
    <w:rsid w:val="65BFA7C2"/>
    <w:rsid w:val="65C01632"/>
    <w:rsid w:val="65C02DE1"/>
    <w:rsid w:val="65C0E011"/>
    <w:rsid w:val="65C38E02"/>
    <w:rsid w:val="65C4296A"/>
    <w:rsid w:val="65CD0D4B"/>
    <w:rsid w:val="65D2D09B"/>
    <w:rsid w:val="65DA04EE"/>
    <w:rsid w:val="65DA3E30"/>
    <w:rsid w:val="65DADB92"/>
    <w:rsid w:val="65DD2A74"/>
    <w:rsid w:val="65E0DBD7"/>
    <w:rsid w:val="65E1A380"/>
    <w:rsid w:val="65E2195E"/>
    <w:rsid w:val="65E4BC1E"/>
    <w:rsid w:val="65E4EA8F"/>
    <w:rsid w:val="65E6984F"/>
    <w:rsid w:val="65ED7432"/>
    <w:rsid w:val="65F09770"/>
    <w:rsid w:val="65F48B70"/>
    <w:rsid w:val="65FA0BBE"/>
    <w:rsid w:val="65FB2EF3"/>
    <w:rsid w:val="65FEC2EA"/>
    <w:rsid w:val="65FFD370"/>
    <w:rsid w:val="6601E4C7"/>
    <w:rsid w:val="660563CB"/>
    <w:rsid w:val="66057CBE"/>
    <w:rsid w:val="6605EE25"/>
    <w:rsid w:val="66062A3A"/>
    <w:rsid w:val="6607CD31"/>
    <w:rsid w:val="6609A2CE"/>
    <w:rsid w:val="660BFDB0"/>
    <w:rsid w:val="660DC6A6"/>
    <w:rsid w:val="660E2D67"/>
    <w:rsid w:val="660EE6AA"/>
    <w:rsid w:val="661344E9"/>
    <w:rsid w:val="6615F075"/>
    <w:rsid w:val="661866CC"/>
    <w:rsid w:val="6619F98F"/>
    <w:rsid w:val="661A1588"/>
    <w:rsid w:val="661A6F62"/>
    <w:rsid w:val="661CA5A6"/>
    <w:rsid w:val="66238CAC"/>
    <w:rsid w:val="6624DAF7"/>
    <w:rsid w:val="662EA812"/>
    <w:rsid w:val="6630DA87"/>
    <w:rsid w:val="6631C3B9"/>
    <w:rsid w:val="6632387D"/>
    <w:rsid w:val="6633C9F7"/>
    <w:rsid w:val="66395E3A"/>
    <w:rsid w:val="663B75E6"/>
    <w:rsid w:val="663C7608"/>
    <w:rsid w:val="663EFD3E"/>
    <w:rsid w:val="66407E6D"/>
    <w:rsid w:val="6648726D"/>
    <w:rsid w:val="664BFAD4"/>
    <w:rsid w:val="665028B7"/>
    <w:rsid w:val="66563946"/>
    <w:rsid w:val="6657E0EC"/>
    <w:rsid w:val="665AFF07"/>
    <w:rsid w:val="665B140D"/>
    <w:rsid w:val="665CD0A5"/>
    <w:rsid w:val="665D7E52"/>
    <w:rsid w:val="665F60DC"/>
    <w:rsid w:val="6661AE52"/>
    <w:rsid w:val="6661F3B4"/>
    <w:rsid w:val="66647BF6"/>
    <w:rsid w:val="6665E0EA"/>
    <w:rsid w:val="6669B8C3"/>
    <w:rsid w:val="666DD6CE"/>
    <w:rsid w:val="6676B654"/>
    <w:rsid w:val="66770EA9"/>
    <w:rsid w:val="6677E331"/>
    <w:rsid w:val="66785BB1"/>
    <w:rsid w:val="6679D130"/>
    <w:rsid w:val="667A03DF"/>
    <w:rsid w:val="667AE776"/>
    <w:rsid w:val="667BABFB"/>
    <w:rsid w:val="667BBA58"/>
    <w:rsid w:val="667CC1F1"/>
    <w:rsid w:val="667D1D89"/>
    <w:rsid w:val="667E6422"/>
    <w:rsid w:val="667FA2A2"/>
    <w:rsid w:val="66817760"/>
    <w:rsid w:val="668B32B9"/>
    <w:rsid w:val="668C655E"/>
    <w:rsid w:val="668E51D0"/>
    <w:rsid w:val="668EB3CD"/>
    <w:rsid w:val="6694F3C8"/>
    <w:rsid w:val="66961BC5"/>
    <w:rsid w:val="6698D116"/>
    <w:rsid w:val="669ADAF7"/>
    <w:rsid w:val="669BBE6A"/>
    <w:rsid w:val="669E8B24"/>
    <w:rsid w:val="669F1535"/>
    <w:rsid w:val="66A358EA"/>
    <w:rsid w:val="66A4DFDA"/>
    <w:rsid w:val="66A60349"/>
    <w:rsid w:val="66AB1542"/>
    <w:rsid w:val="66ABE7E9"/>
    <w:rsid w:val="66AEE97C"/>
    <w:rsid w:val="66B2C2C1"/>
    <w:rsid w:val="66B821B9"/>
    <w:rsid w:val="66B963D4"/>
    <w:rsid w:val="66B9909A"/>
    <w:rsid w:val="66BB2F8F"/>
    <w:rsid w:val="66BCE5EE"/>
    <w:rsid w:val="66C09487"/>
    <w:rsid w:val="66C1E982"/>
    <w:rsid w:val="66C4E192"/>
    <w:rsid w:val="66C8D600"/>
    <w:rsid w:val="66CB19B0"/>
    <w:rsid w:val="66CF0095"/>
    <w:rsid w:val="66D17CF3"/>
    <w:rsid w:val="66D3A74E"/>
    <w:rsid w:val="66DA2B0E"/>
    <w:rsid w:val="66DC67AC"/>
    <w:rsid w:val="66DCB81F"/>
    <w:rsid w:val="66DD9A57"/>
    <w:rsid w:val="66DF8177"/>
    <w:rsid w:val="66E057AC"/>
    <w:rsid w:val="66E2905F"/>
    <w:rsid w:val="66E5C311"/>
    <w:rsid w:val="66EEDF3F"/>
    <w:rsid w:val="66EF6620"/>
    <w:rsid w:val="66F05F12"/>
    <w:rsid w:val="66F343EA"/>
    <w:rsid w:val="66F3DC0B"/>
    <w:rsid w:val="66F4B431"/>
    <w:rsid w:val="66F4F976"/>
    <w:rsid w:val="66FB284D"/>
    <w:rsid w:val="66FBDB9B"/>
    <w:rsid w:val="66FD1C69"/>
    <w:rsid w:val="66FFE49F"/>
    <w:rsid w:val="6703A0E7"/>
    <w:rsid w:val="67057E74"/>
    <w:rsid w:val="670A58FA"/>
    <w:rsid w:val="670CA6BD"/>
    <w:rsid w:val="670D13EE"/>
    <w:rsid w:val="670EEB72"/>
    <w:rsid w:val="6712207E"/>
    <w:rsid w:val="6712DEF6"/>
    <w:rsid w:val="6714CBA9"/>
    <w:rsid w:val="671773C3"/>
    <w:rsid w:val="671DB2D4"/>
    <w:rsid w:val="671E652B"/>
    <w:rsid w:val="671F0027"/>
    <w:rsid w:val="672729BE"/>
    <w:rsid w:val="6728C165"/>
    <w:rsid w:val="672C756D"/>
    <w:rsid w:val="672C92FE"/>
    <w:rsid w:val="672DDFBD"/>
    <w:rsid w:val="672E8690"/>
    <w:rsid w:val="672EF626"/>
    <w:rsid w:val="6734F83E"/>
    <w:rsid w:val="67374A6F"/>
    <w:rsid w:val="673E4359"/>
    <w:rsid w:val="6741EAE1"/>
    <w:rsid w:val="6748FBE6"/>
    <w:rsid w:val="674CA2CE"/>
    <w:rsid w:val="6753766B"/>
    <w:rsid w:val="67572E20"/>
    <w:rsid w:val="6757E8B4"/>
    <w:rsid w:val="675B09AA"/>
    <w:rsid w:val="675B4F56"/>
    <w:rsid w:val="675CA1D2"/>
    <w:rsid w:val="675CD99E"/>
    <w:rsid w:val="676269D6"/>
    <w:rsid w:val="6765EBD0"/>
    <w:rsid w:val="676795B2"/>
    <w:rsid w:val="676B2562"/>
    <w:rsid w:val="676E9A50"/>
    <w:rsid w:val="6770128C"/>
    <w:rsid w:val="6771419B"/>
    <w:rsid w:val="67741703"/>
    <w:rsid w:val="6779A27A"/>
    <w:rsid w:val="677A591F"/>
    <w:rsid w:val="678051C3"/>
    <w:rsid w:val="6781F497"/>
    <w:rsid w:val="6786C89F"/>
    <w:rsid w:val="678A9648"/>
    <w:rsid w:val="678AAED1"/>
    <w:rsid w:val="678CBD1C"/>
    <w:rsid w:val="678D4257"/>
    <w:rsid w:val="678FBD8F"/>
    <w:rsid w:val="679002BD"/>
    <w:rsid w:val="679262C1"/>
    <w:rsid w:val="6792D345"/>
    <w:rsid w:val="6793AB16"/>
    <w:rsid w:val="67942FC8"/>
    <w:rsid w:val="6796ABDD"/>
    <w:rsid w:val="679EFE02"/>
    <w:rsid w:val="67A3943E"/>
    <w:rsid w:val="67A6C51F"/>
    <w:rsid w:val="67A9551D"/>
    <w:rsid w:val="67AA4658"/>
    <w:rsid w:val="67AB46B9"/>
    <w:rsid w:val="67AD2C8D"/>
    <w:rsid w:val="67AD654E"/>
    <w:rsid w:val="67ADDA5F"/>
    <w:rsid w:val="67B48417"/>
    <w:rsid w:val="67BA28E7"/>
    <w:rsid w:val="67BBA6BF"/>
    <w:rsid w:val="67BBB64E"/>
    <w:rsid w:val="67BBCB4C"/>
    <w:rsid w:val="67C01F45"/>
    <w:rsid w:val="67C7C6E3"/>
    <w:rsid w:val="67C7DDA3"/>
    <w:rsid w:val="67CAB481"/>
    <w:rsid w:val="67CFFD9B"/>
    <w:rsid w:val="67D1EE3C"/>
    <w:rsid w:val="67D3E67A"/>
    <w:rsid w:val="67D51604"/>
    <w:rsid w:val="67D65F6E"/>
    <w:rsid w:val="67D9C85A"/>
    <w:rsid w:val="67D9CB13"/>
    <w:rsid w:val="67DF7659"/>
    <w:rsid w:val="67DFADE4"/>
    <w:rsid w:val="67E7542D"/>
    <w:rsid w:val="67E8DA4D"/>
    <w:rsid w:val="67EA57A0"/>
    <w:rsid w:val="67EB3338"/>
    <w:rsid w:val="67EC3612"/>
    <w:rsid w:val="67F12EA3"/>
    <w:rsid w:val="67F2F71D"/>
    <w:rsid w:val="67F64408"/>
    <w:rsid w:val="67FAA61C"/>
    <w:rsid w:val="67FCF4E3"/>
    <w:rsid w:val="67FD3917"/>
    <w:rsid w:val="67FE2387"/>
    <w:rsid w:val="67FFC8CD"/>
    <w:rsid w:val="6800230C"/>
    <w:rsid w:val="680320EA"/>
    <w:rsid w:val="6809D24C"/>
    <w:rsid w:val="680B0633"/>
    <w:rsid w:val="680CDCB6"/>
    <w:rsid w:val="680E34A3"/>
    <w:rsid w:val="68117001"/>
    <w:rsid w:val="68132DF8"/>
    <w:rsid w:val="68152F69"/>
    <w:rsid w:val="6818031B"/>
    <w:rsid w:val="6818814A"/>
    <w:rsid w:val="68193F85"/>
    <w:rsid w:val="681C680D"/>
    <w:rsid w:val="681D3C4D"/>
    <w:rsid w:val="682114A3"/>
    <w:rsid w:val="68224924"/>
    <w:rsid w:val="682F9D7C"/>
    <w:rsid w:val="68320E8D"/>
    <w:rsid w:val="6835B782"/>
    <w:rsid w:val="68364793"/>
    <w:rsid w:val="68367268"/>
    <w:rsid w:val="68369B91"/>
    <w:rsid w:val="683C04A0"/>
    <w:rsid w:val="683C4035"/>
    <w:rsid w:val="68407ED2"/>
    <w:rsid w:val="68464BAB"/>
    <w:rsid w:val="6848BE39"/>
    <w:rsid w:val="6849A5AA"/>
    <w:rsid w:val="684A2EB1"/>
    <w:rsid w:val="684A5903"/>
    <w:rsid w:val="684A80F4"/>
    <w:rsid w:val="684ABC1F"/>
    <w:rsid w:val="684DFA47"/>
    <w:rsid w:val="6850EF9F"/>
    <w:rsid w:val="6853B78A"/>
    <w:rsid w:val="6854A59D"/>
    <w:rsid w:val="6858B8C6"/>
    <w:rsid w:val="6858ECD0"/>
    <w:rsid w:val="685AD9AD"/>
    <w:rsid w:val="685BC3B5"/>
    <w:rsid w:val="685C67FF"/>
    <w:rsid w:val="685D7B90"/>
    <w:rsid w:val="685E9153"/>
    <w:rsid w:val="6860ACE0"/>
    <w:rsid w:val="6860FC52"/>
    <w:rsid w:val="686653AF"/>
    <w:rsid w:val="68670213"/>
    <w:rsid w:val="6867686B"/>
    <w:rsid w:val="686BC2BF"/>
    <w:rsid w:val="686C5BD7"/>
    <w:rsid w:val="686CE77A"/>
    <w:rsid w:val="686CE8AD"/>
    <w:rsid w:val="686DA337"/>
    <w:rsid w:val="686DAA02"/>
    <w:rsid w:val="68705087"/>
    <w:rsid w:val="68725916"/>
    <w:rsid w:val="6875416B"/>
    <w:rsid w:val="68783320"/>
    <w:rsid w:val="68834569"/>
    <w:rsid w:val="6887047B"/>
    <w:rsid w:val="688A25EA"/>
    <w:rsid w:val="688AF5C4"/>
    <w:rsid w:val="688F73AB"/>
    <w:rsid w:val="689402FF"/>
    <w:rsid w:val="68941F9D"/>
    <w:rsid w:val="689A49C3"/>
    <w:rsid w:val="689B69B7"/>
    <w:rsid w:val="68A596CC"/>
    <w:rsid w:val="68AA85FC"/>
    <w:rsid w:val="68AC6AEC"/>
    <w:rsid w:val="68AE9590"/>
    <w:rsid w:val="68B083FC"/>
    <w:rsid w:val="68B41AF9"/>
    <w:rsid w:val="68B4B0ED"/>
    <w:rsid w:val="68B64BFB"/>
    <w:rsid w:val="68BAD326"/>
    <w:rsid w:val="68BC349F"/>
    <w:rsid w:val="68BE9D99"/>
    <w:rsid w:val="68BEF5FC"/>
    <w:rsid w:val="68C18650"/>
    <w:rsid w:val="68C445A2"/>
    <w:rsid w:val="68C51C14"/>
    <w:rsid w:val="68CED7A6"/>
    <w:rsid w:val="68D13DEB"/>
    <w:rsid w:val="68D20FD3"/>
    <w:rsid w:val="68D26A5E"/>
    <w:rsid w:val="68D4E835"/>
    <w:rsid w:val="68D65FEB"/>
    <w:rsid w:val="68D68B39"/>
    <w:rsid w:val="68D79881"/>
    <w:rsid w:val="68D8686A"/>
    <w:rsid w:val="68D8C407"/>
    <w:rsid w:val="68D9C7BE"/>
    <w:rsid w:val="68D9CE44"/>
    <w:rsid w:val="68E2FF7B"/>
    <w:rsid w:val="68E93070"/>
    <w:rsid w:val="68E96D40"/>
    <w:rsid w:val="68EEF720"/>
    <w:rsid w:val="68F11E53"/>
    <w:rsid w:val="690B2FD7"/>
    <w:rsid w:val="690D805B"/>
    <w:rsid w:val="690F0CF9"/>
    <w:rsid w:val="69101E89"/>
    <w:rsid w:val="69106076"/>
    <w:rsid w:val="69106E9C"/>
    <w:rsid w:val="6910E955"/>
    <w:rsid w:val="6911F3A8"/>
    <w:rsid w:val="6916C389"/>
    <w:rsid w:val="69185976"/>
    <w:rsid w:val="691D77EF"/>
    <w:rsid w:val="691DCEE3"/>
    <w:rsid w:val="691E71B0"/>
    <w:rsid w:val="691EDC27"/>
    <w:rsid w:val="691FC69D"/>
    <w:rsid w:val="692C5FE2"/>
    <w:rsid w:val="69308D6D"/>
    <w:rsid w:val="69315830"/>
    <w:rsid w:val="6931A5C0"/>
    <w:rsid w:val="693519C4"/>
    <w:rsid w:val="6936777E"/>
    <w:rsid w:val="69384881"/>
    <w:rsid w:val="69388B0A"/>
    <w:rsid w:val="693CDBC5"/>
    <w:rsid w:val="693DFFF7"/>
    <w:rsid w:val="693FAB2A"/>
    <w:rsid w:val="694031C7"/>
    <w:rsid w:val="6942D46D"/>
    <w:rsid w:val="6942EAA3"/>
    <w:rsid w:val="694497A4"/>
    <w:rsid w:val="69469954"/>
    <w:rsid w:val="694701AB"/>
    <w:rsid w:val="694C1AAB"/>
    <w:rsid w:val="694CE7FD"/>
    <w:rsid w:val="694D51D3"/>
    <w:rsid w:val="694D643F"/>
    <w:rsid w:val="694E0E40"/>
    <w:rsid w:val="69534620"/>
    <w:rsid w:val="69545F7F"/>
    <w:rsid w:val="6957A20A"/>
    <w:rsid w:val="695B7113"/>
    <w:rsid w:val="695BC816"/>
    <w:rsid w:val="695EB877"/>
    <w:rsid w:val="695F0A47"/>
    <w:rsid w:val="696019E4"/>
    <w:rsid w:val="6961BE05"/>
    <w:rsid w:val="69621D0E"/>
    <w:rsid w:val="6962E0BB"/>
    <w:rsid w:val="69641347"/>
    <w:rsid w:val="69660EC1"/>
    <w:rsid w:val="69663185"/>
    <w:rsid w:val="69687D5F"/>
    <w:rsid w:val="696A82E1"/>
    <w:rsid w:val="696BCA39"/>
    <w:rsid w:val="696EE62D"/>
    <w:rsid w:val="696F275F"/>
    <w:rsid w:val="69713447"/>
    <w:rsid w:val="6978C7FA"/>
    <w:rsid w:val="697F0EB5"/>
    <w:rsid w:val="697FAF80"/>
    <w:rsid w:val="69825E91"/>
    <w:rsid w:val="6983C052"/>
    <w:rsid w:val="69845B8E"/>
    <w:rsid w:val="6985DC45"/>
    <w:rsid w:val="69869224"/>
    <w:rsid w:val="69873A1D"/>
    <w:rsid w:val="6987FCFA"/>
    <w:rsid w:val="698DB3A6"/>
    <w:rsid w:val="698E22ED"/>
    <w:rsid w:val="6990DDFE"/>
    <w:rsid w:val="69933170"/>
    <w:rsid w:val="69A437AE"/>
    <w:rsid w:val="69AB168D"/>
    <w:rsid w:val="69ACFBF2"/>
    <w:rsid w:val="69AD9288"/>
    <w:rsid w:val="69AE8DCC"/>
    <w:rsid w:val="69B1E3E3"/>
    <w:rsid w:val="69B4CC31"/>
    <w:rsid w:val="69B69C41"/>
    <w:rsid w:val="69B735DE"/>
    <w:rsid w:val="69B8C650"/>
    <w:rsid w:val="69BAEDA3"/>
    <w:rsid w:val="69BFCD9C"/>
    <w:rsid w:val="69C1C85A"/>
    <w:rsid w:val="69C3EBBD"/>
    <w:rsid w:val="69C599C0"/>
    <w:rsid w:val="69CA0CB8"/>
    <w:rsid w:val="69CA773D"/>
    <w:rsid w:val="69D2ECEC"/>
    <w:rsid w:val="69D2F65F"/>
    <w:rsid w:val="69D39BC3"/>
    <w:rsid w:val="69D6360B"/>
    <w:rsid w:val="69D7E95B"/>
    <w:rsid w:val="69DA23EE"/>
    <w:rsid w:val="69E0D118"/>
    <w:rsid w:val="69E3771F"/>
    <w:rsid w:val="69E6D9E7"/>
    <w:rsid w:val="69E7AA36"/>
    <w:rsid w:val="69EBCE09"/>
    <w:rsid w:val="69ED8C8B"/>
    <w:rsid w:val="69EE36AE"/>
    <w:rsid w:val="69EEDAF8"/>
    <w:rsid w:val="69EF4D94"/>
    <w:rsid w:val="69F0026C"/>
    <w:rsid w:val="69F059F3"/>
    <w:rsid w:val="69F497D2"/>
    <w:rsid w:val="69F4F66A"/>
    <w:rsid w:val="69F6EBD4"/>
    <w:rsid w:val="69F79803"/>
    <w:rsid w:val="69F81422"/>
    <w:rsid w:val="69F910C7"/>
    <w:rsid w:val="69FBF47B"/>
    <w:rsid w:val="6A0185B1"/>
    <w:rsid w:val="6A0308F0"/>
    <w:rsid w:val="6A04AEEB"/>
    <w:rsid w:val="6A05B822"/>
    <w:rsid w:val="6A065EF2"/>
    <w:rsid w:val="6A0EF6A9"/>
    <w:rsid w:val="6A0F8BCD"/>
    <w:rsid w:val="6A10B446"/>
    <w:rsid w:val="6A10B7E0"/>
    <w:rsid w:val="6A11BCD1"/>
    <w:rsid w:val="6A18E360"/>
    <w:rsid w:val="6A222962"/>
    <w:rsid w:val="6A22981F"/>
    <w:rsid w:val="6A22992E"/>
    <w:rsid w:val="6A2340DC"/>
    <w:rsid w:val="6A261CFE"/>
    <w:rsid w:val="6A264E7D"/>
    <w:rsid w:val="6A2754C7"/>
    <w:rsid w:val="6A2CAE55"/>
    <w:rsid w:val="6A2D6E3B"/>
    <w:rsid w:val="6A2D6F16"/>
    <w:rsid w:val="6A2E50F0"/>
    <w:rsid w:val="6A3528CD"/>
    <w:rsid w:val="6A3B9B4B"/>
    <w:rsid w:val="6A3BB9C3"/>
    <w:rsid w:val="6A3CF4D2"/>
    <w:rsid w:val="6A3EA7A3"/>
    <w:rsid w:val="6A3F9226"/>
    <w:rsid w:val="6A4FAF5F"/>
    <w:rsid w:val="6A500BDB"/>
    <w:rsid w:val="6A50DD8C"/>
    <w:rsid w:val="6A586C8E"/>
    <w:rsid w:val="6A596842"/>
    <w:rsid w:val="6A5D19FD"/>
    <w:rsid w:val="6A5E3C9C"/>
    <w:rsid w:val="6A5F00FB"/>
    <w:rsid w:val="6A5F1528"/>
    <w:rsid w:val="6A62A0C1"/>
    <w:rsid w:val="6A62BC5F"/>
    <w:rsid w:val="6A654C31"/>
    <w:rsid w:val="6A661532"/>
    <w:rsid w:val="6A677663"/>
    <w:rsid w:val="6A6A51A0"/>
    <w:rsid w:val="6A6D67E2"/>
    <w:rsid w:val="6A6F45B1"/>
    <w:rsid w:val="6A7078C3"/>
    <w:rsid w:val="6A7257C0"/>
    <w:rsid w:val="6A728050"/>
    <w:rsid w:val="6A7303F8"/>
    <w:rsid w:val="6A74B059"/>
    <w:rsid w:val="6A776D4C"/>
    <w:rsid w:val="6A7A25EA"/>
    <w:rsid w:val="6A7AFF26"/>
    <w:rsid w:val="6A7BD673"/>
    <w:rsid w:val="6A800530"/>
    <w:rsid w:val="6A811387"/>
    <w:rsid w:val="6A903A18"/>
    <w:rsid w:val="6A90F02F"/>
    <w:rsid w:val="6A98C3F5"/>
    <w:rsid w:val="6A9C470C"/>
    <w:rsid w:val="6A9C6248"/>
    <w:rsid w:val="6AA1A0C0"/>
    <w:rsid w:val="6AA3C374"/>
    <w:rsid w:val="6AA48BD7"/>
    <w:rsid w:val="6AA688E3"/>
    <w:rsid w:val="6AAA7898"/>
    <w:rsid w:val="6AAC0E90"/>
    <w:rsid w:val="6AAE5AF0"/>
    <w:rsid w:val="6AAF9FFB"/>
    <w:rsid w:val="6AB0C575"/>
    <w:rsid w:val="6AB35D38"/>
    <w:rsid w:val="6AB4E2B5"/>
    <w:rsid w:val="6AB51E18"/>
    <w:rsid w:val="6AB582E0"/>
    <w:rsid w:val="6AB8B627"/>
    <w:rsid w:val="6AB98FE9"/>
    <w:rsid w:val="6ABB0971"/>
    <w:rsid w:val="6ABEED76"/>
    <w:rsid w:val="6ABF68C4"/>
    <w:rsid w:val="6AC14524"/>
    <w:rsid w:val="6AC22B6F"/>
    <w:rsid w:val="6AC297C4"/>
    <w:rsid w:val="6AC446F5"/>
    <w:rsid w:val="6AC4645A"/>
    <w:rsid w:val="6AC6AFA6"/>
    <w:rsid w:val="6AC9B40B"/>
    <w:rsid w:val="6ACD1F98"/>
    <w:rsid w:val="6ACD91B6"/>
    <w:rsid w:val="6ACEC3E8"/>
    <w:rsid w:val="6AD65529"/>
    <w:rsid w:val="6AD7E4BD"/>
    <w:rsid w:val="6ADB9DED"/>
    <w:rsid w:val="6AE02BCF"/>
    <w:rsid w:val="6AE1D271"/>
    <w:rsid w:val="6AE2D930"/>
    <w:rsid w:val="6AE3FACE"/>
    <w:rsid w:val="6AE820A0"/>
    <w:rsid w:val="6AE864F5"/>
    <w:rsid w:val="6AE8C171"/>
    <w:rsid w:val="6AE96676"/>
    <w:rsid w:val="6AE97BB2"/>
    <w:rsid w:val="6AEA8DFC"/>
    <w:rsid w:val="6AEAD5AA"/>
    <w:rsid w:val="6AEC8E0C"/>
    <w:rsid w:val="6AF156CF"/>
    <w:rsid w:val="6AF691C0"/>
    <w:rsid w:val="6AF6C262"/>
    <w:rsid w:val="6AF87EA3"/>
    <w:rsid w:val="6AF89B61"/>
    <w:rsid w:val="6AF94D4B"/>
    <w:rsid w:val="6AFC9E18"/>
    <w:rsid w:val="6AFF64C2"/>
    <w:rsid w:val="6AFFEB88"/>
    <w:rsid w:val="6B01EEC5"/>
    <w:rsid w:val="6B022EDE"/>
    <w:rsid w:val="6B06A1A2"/>
    <w:rsid w:val="6B0A6A2B"/>
    <w:rsid w:val="6B0D027E"/>
    <w:rsid w:val="6B0E07F0"/>
    <w:rsid w:val="6B0F65DE"/>
    <w:rsid w:val="6B117288"/>
    <w:rsid w:val="6B151249"/>
    <w:rsid w:val="6B16C99A"/>
    <w:rsid w:val="6B17A8F3"/>
    <w:rsid w:val="6B186D49"/>
    <w:rsid w:val="6B21FBAB"/>
    <w:rsid w:val="6B251719"/>
    <w:rsid w:val="6B256F22"/>
    <w:rsid w:val="6B263440"/>
    <w:rsid w:val="6B2784D5"/>
    <w:rsid w:val="6B2840B3"/>
    <w:rsid w:val="6B2900B4"/>
    <w:rsid w:val="6B2A628D"/>
    <w:rsid w:val="6B2B4324"/>
    <w:rsid w:val="6B2D49A2"/>
    <w:rsid w:val="6B328C81"/>
    <w:rsid w:val="6B336939"/>
    <w:rsid w:val="6B33A922"/>
    <w:rsid w:val="6B355F43"/>
    <w:rsid w:val="6B36C842"/>
    <w:rsid w:val="6B40C58B"/>
    <w:rsid w:val="6B43CBE4"/>
    <w:rsid w:val="6B44A825"/>
    <w:rsid w:val="6B4C2954"/>
    <w:rsid w:val="6B4C5D69"/>
    <w:rsid w:val="6B55ECA1"/>
    <w:rsid w:val="6B56A923"/>
    <w:rsid w:val="6B56CC4C"/>
    <w:rsid w:val="6B5F66CE"/>
    <w:rsid w:val="6B5F8966"/>
    <w:rsid w:val="6B6062D7"/>
    <w:rsid w:val="6B6347EA"/>
    <w:rsid w:val="6B6F3B9F"/>
    <w:rsid w:val="6B71BB25"/>
    <w:rsid w:val="6B730166"/>
    <w:rsid w:val="6B731C0D"/>
    <w:rsid w:val="6B776E67"/>
    <w:rsid w:val="6B7A0333"/>
    <w:rsid w:val="6B7A49C2"/>
    <w:rsid w:val="6B7EEF79"/>
    <w:rsid w:val="6B800E99"/>
    <w:rsid w:val="6B80EACB"/>
    <w:rsid w:val="6B818FD5"/>
    <w:rsid w:val="6B825985"/>
    <w:rsid w:val="6B838BEC"/>
    <w:rsid w:val="6B8432E3"/>
    <w:rsid w:val="6B856BBE"/>
    <w:rsid w:val="6B8890B3"/>
    <w:rsid w:val="6B892A01"/>
    <w:rsid w:val="6B8C9C2D"/>
    <w:rsid w:val="6B8E56B2"/>
    <w:rsid w:val="6B9035D4"/>
    <w:rsid w:val="6B93E6C8"/>
    <w:rsid w:val="6B9685D2"/>
    <w:rsid w:val="6B98B6C4"/>
    <w:rsid w:val="6B9EF10A"/>
    <w:rsid w:val="6B9F95BC"/>
    <w:rsid w:val="6BA2569D"/>
    <w:rsid w:val="6BA36D80"/>
    <w:rsid w:val="6BA55F07"/>
    <w:rsid w:val="6BA76972"/>
    <w:rsid w:val="6BB0BBE4"/>
    <w:rsid w:val="6BB2A328"/>
    <w:rsid w:val="6BB55090"/>
    <w:rsid w:val="6BBBAAC2"/>
    <w:rsid w:val="6BBCAEC1"/>
    <w:rsid w:val="6BBD8E11"/>
    <w:rsid w:val="6BC25A02"/>
    <w:rsid w:val="6BC799AB"/>
    <w:rsid w:val="6BC96013"/>
    <w:rsid w:val="6BCA2151"/>
    <w:rsid w:val="6BCE600B"/>
    <w:rsid w:val="6BCF433A"/>
    <w:rsid w:val="6BD31D42"/>
    <w:rsid w:val="6BD424AE"/>
    <w:rsid w:val="6BD7F584"/>
    <w:rsid w:val="6BD8270B"/>
    <w:rsid w:val="6BDA5152"/>
    <w:rsid w:val="6BDF09CB"/>
    <w:rsid w:val="6BE03ED0"/>
    <w:rsid w:val="6BE48DC5"/>
    <w:rsid w:val="6BE6DC5C"/>
    <w:rsid w:val="6BE7230F"/>
    <w:rsid w:val="6BEA2787"/>
    <w:rsid w:val="6BEC071B"/>
    <w:rsid w:val="6BF9452C"/>
    <w:rsid w:val="6BFE63B2"/>
    <w:rsid w:val="6C0305D6"/>
    <w:rsid w:val="6C044CE4"/>
    <w:rsid w:val="6C04A17B"/>
    <w:rsid w:val="6C089183"/>
    <w:rsid w:val="6C0D7854"/>
    <w:rsid w:val="6C1070E4"/>
    <w:rsid w:val="6C109E37"/>
    <w:rsid w:val="6C10C873"/>
    <w:rsid w:val="6C11E74D"/>
    <w:rsid w:val="6C13A4B6"/>
    <w:rsid w:val="6C16AF1D"/>
    <w:rsid w:val="6C189C83"/>
    <w:rsid w:val="6C1A512A"/>
    <w:rsid w:val="6C1F5DD1"/>
    <w:rsid w:val="6C22021B"/>
    <w:rsid w:val="6C229F62"/>
    <w:rsid w:val="6C2387D2"/>
    <w:rsid w:val="6C268FCB"/>
    <w:rsid w:val="6C26F90A"/>
    <w:rsid w:val="6C2ADEE8"/>
    <w:rsid w:val="6C2CFDC0"/>
    <w:rsid w:val="6C2DE610"/>
    <w:rsid w:val="6C2E3238"/>
    <w:rsid w:val="6C2E55A1"/>
    <w:rsid w:val="6C300DF4"/>
    <w:rsid w:val="6C3102BD"/>
    <w:rsid w:val="6C31BABF"/>
    <w:rsid w:val="6C334ECE"/>
    <w:rsid w:val="6C34686B"/>
    <w:rsid w:val="6C38A156"/>
    <w:rsid w:val="6C38B61D"/>
    <w:rsid w:val="6C38C4F8"/>
    <w:rsid w:val="6C3E09CB"/>
    <w:rsid w:val="6C40E195"/>
    <w:rsid w:val="6C427895"/>
    <w:rsid w:val="6C42D42B"/>
    <w:rsid w:val="6C43535D"/>
    <w:rsid w:val="6C457AB4"/>
    <w:rsid w:val="6C492475"/>
    <w:rsid w:val="6C4A4339"/>
    <w:rsid w:val="6C4C1459"/>
    <w:rsid w:val="6C53961E"/>
    <w:rsid w:val="6C53B19D"/>
    <w:rsid w:val="6C569856"/>
    <w:rsid w:val="6C56A497"/>
    <w:rsid w:val="6C5892DC"/>
    <w:rsid w:val="6C5A57D9"/>
    <w:rsid w:val="6C5FFBBC"/>
    <w:rsid w:val="6C615461"/>
    <w:rsid w:val="6C615E3A"/>
    <w:rsid w:val="6C628AC9"/>
    <w:rsid w:val="6C62D734"/>
    <w:rsid w:val="6C643011"/>
    <w:rsid w:val="6C649952"/>
    <w:rsid w:val="6C65E5DB"/>
    <w:rsid w:val="6C6E9A2C"/>
    <w:rsid w:val="6C6FDC18"/>
    <w:rsid w:val="6C729AD9"/>
    <w:rsid w:val="6C7502ED"/>
    <w:rsid w:val="6C757F8A"/>
    <w:rsid w:val="6C764710"/>
    <w:rsid w:val="6C77C57A"/>
    <w:rsid w:val="6C78419E"/>
    <w:rsid w:val="6C792650"/>
    <w:rsid w:val="6C7C8CF7"/>
    <w:rsid w:val="6C7CDF66"/>
    <w:rsid w:val="6C7F4019"/>
    <w:rsid w:val="6C7F418E"/>
    <w:rsid w:val="6C815D8D"/>
    <w:rsid w:val="6C82DE0A"/>
    <w:rsid w:val="6C843043"/>
    <w:rsid w:val="6C88EE7A"/>
    <w:rsid w:val="6C8B0C89"/>
    <w:rsid w:val="6C8F1C9A"/>
    <w:rsid w:val="6C9033F9"/>
    <w:rsid w:val="6C9085C0"/>
    <w:rsid w:val="6C9236C2"/>
    <w:rsid w:val="6C9808A1"/>
    <w:rsid w:val="6C98C5AD"/>
    <w:rsid w:val="6C9A1A1C"/>
    <w:rsid w:val="6C9BC8A5"/>
    <w:rsid w:val="6C9D936A"/>
    <w:rsid w:val="6CA0B1B8"/>
    <w:rsid w:val="6CAAA78A"/>
    <w:rsid w:val="6CAB28F0"/>
    <w:rsid w:val="6CAE8DE0"/>
    <w:rsid w:val="6CB1E3FE"/>
    <w:rsid w:val="6CB62196"/>
    <w:rsid w:val="6CB6FAED"/>
    <w:rsid w:val="6CB7792E"/>
    <w:rsid w:val="6CB79AD4"/>
    <w:rsid w:val="6CBD4F01"/>
    <w:rsid w:val="6CBDB632"/>
    <w:rsid w:val="6CC24272"/>
    <w:rsid w:val="6CC3B1C0"/>
    <w:rsid w:val="6CC4715B"/>
    <w:rsid w:val="6CC47D6C"/>
    <w:rsid w:val="6CC4F156"/>
    <w:rsid w:val="6CC7BB92"/>
    <w:rsid w:val="6CC85FEA"/>
    <w:rsid w:val="6CC8FA31"/>
    <w:rsid w:val="6CCCAD25"/>
    <w:rsid w:val="6CCD79D6"/>
    <w:rsid w:val="6CCDD650"/>
    <w:rsid w:val="6CCF7622"/>
    <w:rsid w:val="6CD69150"/>
    <w:rsid w:val="6CDBC93A"/>
    <w:rsid w:val="6CDC3DBA"/>
    <w:rsid w:val="6CDCC5D9"/>
    <w:rsid w:val="6CDE3656"/>
    <w:rsid w:val="6CE42B40"/>
    <w:rsid w:val="6CE4A612"/>
    <w:rsid w:val="6CE4F0D7"/>
    <w:rsid w:val="6CE544D7"/>
    <w:rsid w:val="6CE7FE1D"/>
    <w:rsid w:val="6CEA673B"/>
    <w:rsid w:val="6CEF59D0"/>
    <w:rsid w:val="6CF04853"/>
    <w:rsid w:val="6CF089AD"/>
    <w:rsid w:val="6CF13CE3"/>
    <w:rsid w:val="6CF19ED1"/>
    <w:rsid w:val="6CF64BDE"/>
    <w:rsid w:val="6CF9DDE5"/>
    <w:rsid w:val="6CFC7CFD"/>
    <w:rsid w:val="6CFE5244"/>
    <w:rsid w:val="6D00B7F7"/>
    <w:rsid w:val="6D01DA02"/>
    <w:rsid w:val="6D02405E"/>
    <w:rsid w:val="6D08EB95"/>
    <w:rsid w:val="6D0A9CFD"/>
    <w:rsid w:val="6D0D7A7E"/>
    <w:rsid w:val="6D121E1B"/>
    <w:rsid w:val="6D1244CC"/>
    <w:rsid w:val="6D1989E9"/>
    <w:rsid w:val="6D19C9FF"/>
    <w:rsid w:val="6D19DC5C"/>
    <w:rsid w:val="6D1ABB36"/>
    <w:rsid w:val="6D1F564D"/>
    <w:rsid w:val="6D1FD874"/>
    <w:rsid w:val="6D200FFF"/>
    <w:rsid w:val="6D20B9B9"/>
    <w:rsid w:val="6D21A04E"/>
    <w:rsid w:val="6D230287"/>
    <w:rsid w:val="6D233258"/>
    <w:rsid w:val="6D24662A"/>
    <w:rsid w:val="6D250E3B"/>
    <w:rsid w:val="6D25B4D2"/>
    <w:rsid w:val="6D25D2E0"/>
    <w:rsid w:val="6D2CC7A6"/>
    <w:rsid w:val="6D2FDF9E"/>
    <w:rsid w:val="6D356D9D"/>
    <w:rsid w:val="6D35BE6D"/>
    <w:rsid w:val="6D38DA55"/>
    <w:rsid w:val="6D3B0F84"/>
    <w:rsid w:val="6D4027B7"/>
    <w:rsid w:val="6D42CC54"/>
    <w:rsid w:val="6D42D17C"/>
    <w:rsid w:val="6D42E29C"/>
    <w:rsid w:val="6D42EBC9"/>
    <w:rsid w:val="6D44CCC4"/>
    <w:rsid w:val="6D4629C5"/>
    <w:rsid w:val="6D47D35B"/>
    <w:rsid w:val="6D4ACADC"/>
    <w:rsid w:val="6D4CF3AE"/>
    <w:rsid w:val="6D51D8D8"/>
    <w:rsid w:val="6D53035B"/>
    <w:rsid w:val="6D53959E"/>
    <w:rsid w:val="6D59654B"/>
    <w:rsid w:val="6D607D79"/>
    <w:rsid w:val="6D61835C"/>
    <w:rsid w:val="6D61CEF1"/>
    <w:rsid w:val="6D621E24"/>
    <w:rsid w:val="6D6506EE"/>
    <w:rsid w:val="6D65376A"/>
    <w:rsid w:val="6D666289"/>
    <w:rsid w:val="6D669203"/>
    <w:rsid w:val="6D670819"/>
    <w:rsid w:val="6D689952"/>
    <w:rsid w:val="6D6A33A5"/>
    <w:rsid w:val="6D6AF704"/>
    <w:rsid w:val="6D6B4A40"/>
    <w:rsid w:val="6D71F1C3"/>
    <w:rsid w:val="6D727AA4"/>
    <w:rsid w:val="6D729501"/>
    <w:rsid w:val="6D74D7B4"/>
    <w:rsid w:val="6D74DEAA"/>
    <w:rsid w:val="6D7747CE"/>
    <w:rsid w:val="6D7B4AC8"/>
    <w:rsid w:val="6D822D90"/>
    <w:rsid w:val="6D83BBC9"/>
    <w:rsid w:val="6D849C65"/>
    <w:rsid w:val="6D8B4480"/>
    <w:rsid w:val="6D8F7AD6"/>
    <w:rsid w:val="6D91A6C1"/>
    <w:rsid w:val="6D9617E0"/>
    <w:rsid w:val="6D989643"/>
    <w:rsid w:val="6D9B7086"/>
    <w:rsid w:val="6D9C4590"/>
    <w:rsid w:val="6DA2BD88"/>
    <w:rsid w:val="6DA313F5"/>
    <w:rsid w:val="6DA88B3D"/>
    <w:rsid w:val="6DAAA07B"/>
    <w:rsid w:val="6DAE8D1C"/>
    <w:rsid w:val="6DB04C18"/>
    <w:rsid w:val="6DB34AA8"/>
    <w:rsid w:val="6DB573FB"/>
    <w:rsid w:val="6DB74B84"/>
    <w:rsid w:val="6DB76632"/>
    <w:rsid w:val="6DC2E6A9"/>
    <w:rsid w:val="6DC7212B"/>
    <w:rsid w:val="6DC94924"/>
    <w:rsid w:val="6DCCAF77"/>
    <w:rsid w:val="6DD082F5"/>
    <w:rsid w:val="6DDAC3D1"/>
    <w:rsid w:val="6DDCB6B9"/>
    <w:rsid w:val="6DDFFD18"/>
    <w:rsid w:val="6DE02AAC"/>
    <w:rsid w:val="6DEE6629"/>
    <w:rsid w:val="6DF0B864"/>
    <w:rsid w:val="6DF0C44B"/>
    <w:rsid w:val="6DF10BED"/>
    <w:rsid w:val="6DF270C4"/>
    <w:rsid w:val="6DF9AFEC"/>
    <w:rsid w:val="6DFB9073"/>
    <w:rsid w:val="6DFBA8A0"/>
    <w:rsid w:val="6DFBF384"/>
    <w:rsid w:val="6E00BA1C"/>
    <w:rsid w:val="6E00DCD4"/>
    <w:rsid w:val="6E025A67"/>
    <w:rsid w:val="6E068F1B"/>
    <w:rsid w:val="6E07BD4A"/>
    <w:rsid w:val="6E085B3D"/>
    <w:rsid w:val="6E08B390"/>
    <w:rsid w:val="6E09BA7F"/>
    <w:rsid w:val="6E0A6778"/>
    <w:rsid w:val="6E0AD5E2"/>
    <w:rsid w:val="6E0B0632"/>
    <w:rsid w:val="6E0DC60E"/>
    <w:rsid w:val="6E1311E7"/>
    <w:rsid w:val="6E139A3D"/>
    <w:rsid w:val="6E155D1B"/>
    <w:rsid w:val="6E157567"/>
    <w:rsid w:val="6E192D72"/>
    <w:rsid w:val="6E1A5317"/>
    <w:rsid w:val="6E1F8835"/>
    <w:rsid w:val="6E23DEC3"/>
    <w:rsid w:val="6E245B9E"/>
    <w:rsid w:val="6E29748D"/>
    <w:rsid w:val="6E2983A0"/>
    <w:rsid w:val="6E2AA378"/>
    <w:rsid w:val="6E2FAED9"/>
    <w:rsid w:val="6E32A69D"/>
    <w:rsid w:val="6E36D07F"/>
    <w:rsid w:val="6E3C1C4F"/>
    <w:rsid w:val="6E3CB4EF"/>
    <w:rsid w:val="6E3E18B4"/>
    <w:rsid w:val="6E3E3096"/>
    <w:rsid w:val="6E3FC072"/>
    <w:rsid w:val="6E42CD5A"/>
    <w:rsid w:val="6E45690E"/>
    <w:rsid w:val="6E480084"/>
    <w:rsid w:val="6E49EBEF"/>
    <w:rsid w:val="6E4A2B42"/>
    <w:rsid w:val="6E4A4222"/>
    <w:rsid w:val="6E4A84F4"/>
    <w:rsid w:val="6E4DE4A0"/>
    <w:rsid w:val="6E4F0593"/>
    <w:rsid w:val="6E508C16"/>
    <w:rsid w:val="6E541538"/>
    <w:rsid w:val="6E59C225"/>
    <w:rsid w:val="6E5AAAD0"/>
    <w:rsid w:val="6E5B8F5D"/>
    <w:rsid w:val="6E5E1283"/>
    <w:rsid w:val="6E6074B7"/>
    <w:rsid w:val="6E61CACC"/>
    <w:rsid w:val="6E6208CC"/>
    <w:rsid w:val="6E62A854"/>
    <w:rsid w:val="6E641BE1"/>
    <w:rsid w:val="6E6A2E1D"/>
    <w:rsid w:val="6E6DC93E"/>
    <w:rsid w:val="6E737C83"/>
    <w:rsid w:val="6E77A6EC"/>
    <w:rsid w:val="6E78B10E"/>
    <w:rsid w:val="6E7C293D"/>
    <w:rsid w:val="6E857A34"/>
    <w:rsid w:val="6E8A6C98"/>
    <w:rsid w:val="6E96F7F4"/>
    <w:rsid w:val="6E9990E2"/>
    <w:rsid w:val="6E9EC3E1"/>
    <w:rsid w:val="6E9F374F"/>
    <w:rsid w:val="6E9FF27F"/>
    <w:rsid w:val="6EA0FCEB"/>
    <w:rsid w:val="6EA3B125"/>
    <w:rsid w:val="6EA3EFCC"/>
    <w:rsid w:val="6EA4E6D3"/>
    <w:rsid w:val="6EA5B9A9"/>
    <w:rsid w:val="6EABC996"/>
    <w:rsid w:val="6EADA66A"/>
    <w:rsid w:val="6EB152C8"/>
    <w:rsid w:val="6EB20F64"/>
    <w:rsid w:val="6EB21679"/>
    <w:rsid w:val="6EB29D5F"/>
    <w:rsid w:val="6EB4FA1C"/>
    <w:rsid w:val="6EB756A3"/>
    <w:rsid w:val="6EBA020E"/>
    <w:rsid w:val="6EBCC0D6"/>
    <w:rsid w:val="6EBCF238"/>
    <w:rsid w:val="6EBE80CD"/>
    <w:rsid w:val="6EC5EE53"/>
    <w:rsid w:val="6EC60A2D"/>
    <w:rsid w:val="6EC8D009"/>
    <w:rsid w:val="6ECC6A3F"/>
    <w:rsid w:val="6ECC993F"/>
    <w:rsid w:val="6ECCBA3B"/>
    <w:rsid w:val="6ECCF54B"/>
    <w:rsid w:val="6ED0D8C9"/>
    <w:rsid w:val="6ED47391"/>
    <w:rsid w:val="6ED509AC"/>
    <w:rsid w:val="6EDB9D5B"/>
    <w:rsid w:val="6EDC7D83"/>
    <w:rsid w:val="6EDF420B"/>
    <w:rsid w:val="6EE114A1"/>
    <w:rsid w:val="6EE125CE"/>
    <w:rsid w:val="6EE21291"/>
    <w:rsid w:val="6EE56B8C"/>
    <w:rsid w:val="6EE6785F"/>
    <w:rsid w:val="6EEED1A9"/>
    <w:rsid w:val="6EF74F3B"/>
    <w:rsid w:val="6EF9634C"/>
    <w:rsid w:val="6EFDE2A6"/>
    <w:rsid w:val="6EFFDC21"/>
    <w:rsid w:val="6F00A40C"/>
    <w:rsid w:val="6F03A1C1"/>
    <w:rsid w:val="6F0565D4"/>
    <w:rsid w:val="6F05796D"/>
    <w:rsid w:val="6F06D517"/>
    <w:rsid w:val="6F0B1CE5"/>
    <w:rsid w:val="6F0B800B"/>
    <w:rsid w:val="6F0D7960"/>
    <w:rsid w:val="6F0EDEDF"/>
    <w:rsid w:val="6F105AE2"/>
    <w:rsid w:val="6F10FDD1"/>
    <w:rsid w:val="6F117D07"/>
    <w:rsid w:val="6F134056"/>
    <w:rsid w:val="6F1595C4"/>
    <w:rsid w:val="6F171F75"/>
    <w:rsid w:val="6F19F71E"/>
    <w:rsid w:val="6F1D2C9D"/>
    <w:rsid w:val="6F20D268"/>
    <w:rsid w:val="6F21F576"/>
    <w:rsid w:val="6F22BEC3"/>
    <w:rsid w:val="6F23BF4F"/>
    <w:rsid w:val="6F2466C1"/>
    <w:rsid w:val="6F2C0281"/>
    <w:rsid w:val="6F315973"/>
    <w:rsid w:val="6F31ECD8"/>
    <w:rsid w:val="6F368ED2"/>
    <w:rsid w:val="6F37B04F"/>
    <w:rsid w:val="6F3C57DB"/>
    <w:rsid w:val="6F3CFD38"/>
    <w:rsid w:val="6F3F0526"/>
    <w:rsid w:val="6F405AF8"/>
    <w:rsid w:val="6F40E24E"/>
    <w:rsid w:val="6F4195D7"/>
    <w:rsid w:val="6F449DCD"/>
    <w:rsid w:val="6F44C008"/>
    <w:rsid w:val="6F47E92B"/>
    <w:rsid w:val="6F47F478"/>
    <w:rsid w:val="6F48D70D"/>
    <w:rsid w:val="6F492B38"/>
    <w:rsid w:val="6F49A0BA"/>
    <w:rsid w:val="6F4A4BB0"/>
    <w:rsid w:val="6F4B995C"/>
    <w:rsid w:val="6F51944E"/>
    <w:rsid w:val="6F53D7F6"/>
    <w:rsid w:val="6F55B068"/>
    <w:rsid w:val="6F581CFA"/>
    <w:rsid w:val="6F61D99D"/>
    <w:rsid w:val="6F6B1714"/>
    <w:rsid w:val="6F6BBF89"/>
    <w:rsid w:val="6F6BE8AE"/>
    <w:rsid w:val="6F7341F9"/>
    <w:rsid w:val="6F738BBD"/>
    <w:rsid w:val="6F788647"/>
    <w:rsid w:val="6F78BDB8"/>
    <w:rsid w:val="6F78CA28"/>
    <w:rsid w:val="6F7BE5BA"/>
    <w:rsid w:val="6F7E98A5"/>
    <w:rsid w:val="6F7EDB52"/>
    <w:rsid w:val="6F7F2381"/>
    <w:rsid w:val="6F7FAFAB"/>
    <w:rsid w:val="6F827E4B"/>
    <w:rsid w:val="6F83DC53"/>
    <w:rsid w:val="6F87BABB"/>
    <w:rsid w:val="6F904BB2"/>
    <w:rsid w:val="6F92DDDE"/>
    <w:rsid w:val="6F930CB8"/>
    <w:rsid w:val="6F98D0C6"/>
    <w:rsid w:val="6F99C410"/>
    <w:rsid w:val="6F99D34A"/>
    <w:rsid w:val="6F9BB2A3"/>
    <w:rsid w:val="6F9DC619"/>
    <w:rsid w:val="6FA43763"/>
    <w:rsid w:val="6FA446A6"/>
    <w:rsid w:val="6FA8C41F"/>
    <w:rsid w:val="6FB3932D"/>
    <w:rsid w:val="6FB51B63"/>
    <w:rsid w:val="6FB7BA9A"/>
    <w:rsid w:val="6FBF9750"/>
    <w:rsid w:val="6FC5BE93"/>
    <w:rsid w:val="6FC61C89"/>
    <w:rsid w:val="6FC90FB9"/>
    <w:rsid w:val="6FC912B6"/>
    <w:rsid w:val="6FC9DFDF"/>
    <w:rsid w:val="6FCA768D"/>
    <w:rsid w:val="6FCAE948"/>
    <w:rsid w:val="6FCBBFC2"/>
    <w:rsid w:val="6FD3BD3E"/>
    <w:rsid w:val="6FD3E2AA"/>
    <w:rsid w:val="6FD44C53"/>
    <w:rsid w:val="6FD60ACA"/>
    <w:rsid w:val="6FD68A84"/>
    <w:rsid w:val="6FD7B983"/>
    <w:rsid w:val="6FDAEC6A"/>
    <w:rsid w:val="6FDCB29B"/>
    <w:rsid w:val="6FE1A8C7"/>
    <w:rsid w:val="6FE301B3"/>
    <w:rsid w:val="6FE4E2AF"/>
    <w:rsid w:val="6FED9ABE"/>
    <w:rsid w:val="6FEE5951"/>
    <w:rsid w:val="6FEECB74"/>
    <w:rsid w:val="6FEF12DF"/>
    <w:rsid w:val="6FF41E05"/>
    <w:rsid w:val="6FF43B4B"/>
    <w:rsid w:val="6FF4D804"/>
    <w:rsid w:val="6FF654FA"/>
    <w:rsid w:val="6FF832C7"/>
    <w:rsid w:val="6FF9446C"/>
    <w:rsid w:val="7006E1EC"/>
    <w:rsid w:val="70080E75"/>
    <w:rsid w:val="700A6D38"/>
    <w:rsid w:val="700A9755"/>
    <w:rsid w:val="700AA211"/>
    <w:rsid w:val="700F3315"/>
    <w:rsid w:val="70173A19"/>
    <w:rsid w:val="7018F39D"/>
    <w:rsid w:val="7018F80C"/>
    <w:rsid w:val="701A8AC3"/>
    <w:rsid w:val="701C8AA7"/>
    <w:rsid w:val="70221818"/>
    <w:rsid w:val="70234A2F"/>
    <w:rsid w:val="702383E9"/>
    <w:rsid w:val="70239196"/>
    <w:rsid w:val="7026F0A1"/>
    <w:rsid w:val="7031E1A2"/>
    <w:rsid w:val="7034F84F"/>
    <w:rsid w:val="7040133D"/>
    <w:rsid w:val="7046A27E"/>
    <w:rsid w:val="7047EB4F"/>
    <w:rsid w:val="7049432B"/>
    <w:rsid w:val="704B9CE2"/>
    <w:rsid w:val="704C5769"/>
    <w:rsid w:val="704FD0E6"/>
    <w:rsid w:val="7051C63E"/>
    <w:rsid w:val="70527B14"/>
    <w:rsid w:val="70538289"/>
    <w:rsid w:val="7053F3CD"/>
    <w:rsid w:val="7055FAA0"/>
    <w:rsid w:val="70588AC1"/>
    <w:rsid w:val="705A09AB"/>
    <w:rsid w:val="705C7550"/>
    <w:rsid w:val="705D3BC6"/>
    <w:rsid w:val="7061A20E"/>
    <w:rsid w:val="706AC626"/>
    <w:rsid w:val="7073691C"/>
    <w:rsid w:val="7074AE33"/>
    <w:rsid w:val="707569FF"/>
    <w:rsid w:val="7077EC39"/>
    <w:rsid w:val="7080D682"/>
    <w:rsid w:val="7084D33D"/>
    <w:rsid w:val="70899157"/>
    <w:rsid w:val="7089FAE1"/>
    <w:rsid w:val="708ADF81"/>
    <w:rsid w:val="708EDF72"/>
    <w:rsid w:val="70907AEA"/>
    <w:rsid w:val="7092E9DA"/>
    <w:rsid w:val="70962BF8"/>
    <w:rsid w:val="70975E9A"/>
    <w:rsid w:val="70996A36"/>
    <w:rsid w:val="709A0E61"/>
    <w:rsid w:val="709F9DC9"/>
    <w:rsid w:val="70A08EA5"/>
    <w:rsid w:val="70A0EA6C"/>
    <w:rsid w:val="70A24954"/>
    <w:rsid w:val="70A55932"/>
    <w:rsid w:val="70A76A98"/>
    <w:rsid w:val="70A87495"/>
    <w:rsid w:val="70AC4C9B"/>
    <w:rsid w:val="70B05E3B"/>
    <w:rsid w:val="70B29943"/>
    <w:rsid w:val="70B3C760"/>
    <w:rsid w:val="70B44438"/>
    <w:rsid w:val="70B89241"/>
    <w:rsid w:val="70BC5203"/>
    <w:rsid w:val="70C2385A"/>
    <w:rsid w:val="70C3D22E"/>
    <w:rsid w:val="70C74965"/>
    <w:rsid w:val="70C7520C"/>
    <w:rsid w:val="70CB1EF6"/>
    <w:rsid w:val="70CC3514"/>
    <w:rsid w:val="70CCB948"/>
    <w:rsid w:val="70D30046"/>
    <w:rsid w:val="70D30432"/>
    <w:rsid w:val="70D54F2A"/>
    <w:rsid w:val="70D5D7FE"/>
    <w:rsid w:val="70D6B4A5"/>
    <w:rsid w:val="70D7A9A9"/>
    <w:rsid w:val="70D7BEE9"/>
    <w:rsid w:val="70DBD753"/>
    <w:rsid w:val="70EA4236"/>
    <w:rsid w:val="70EC685C"/>
    <w:rsid w:val="70F0EC5E"/>
    <w:rsid w:val="70F23264"/>
    <w:rsid w:val="70F44E12"/>
    <w:rsid w:val="70F7B4A7"/>
    <w:rsid w:val="70FA3B30"/>
    <w:rsid w:val="70FACD9C"/>
    <w:rsid w:val="70FBEBA6"/>
    <w:rsid w:val="70FDA9FE"/>
    <w:rsid w:val="70FFA068"/>
    <w:rsid w:val="71060305"/>
    <w:rsid w:val="7106EAA0"/>
    <w:rsid w:val="71077BE3"/>
    <w:rsid w:val="71077C3D"/>
    <w:rsid w:val="71087C41"/>
    <w:rsid w:val="710BBE14"/>
    <w:rsid w:val="710D9473"/>
    <w:rsid w:val="710EE52E"/>
    <w:rsid w:val="7110F86D"/>
    <w:rsid w:val="7114A0B5"/>
    <w:rsid w:val="711AFAFE"/>
    <w:rsid w:val="711CC606"/>
    <w:rsid w:val="711D5175"/>
    <w:rsid w:val="711DEFEA"/>
    <w:rsid w:val="7123774A"/>
    <w:rsid w:val="7123BB71"/>
    <w:rsid w:val="7125B07D"/>
    <w:rsid w:val="7127EBD2"/>
    <w:rsid w:val="712A56E6"/>
    <w:rsid w:val="712AE696"/>
    <w:rsid w:val="712BE95C"/>
    <w:rsid w:val="712CF9CD"/>
    <w:rsid w:val="712D756C"/>
    <w:rsid w:val="7130ECA9"/>
    <w:rsid w:val="71357C4F"/>
    <w:rsid w:val="71359549"/>
    <w:rsid w:val="71370304"/>
    <w:rsid w:val="713B0DEA"/>
    <w:rsid w:val="713F7F68"/>
    <w:rsid w:val="7142DE56"/>
    <w:rsid w:val="7142EBB9"/>
    <w:rsid w:val="7147B3D8"/>
    <w:rsid w:val="71491889"/>
    <w:rsid w:val="714D7D1B"/>
    <w:rsid w:val="714FD010"/>
    <w:rsid w:val="714FDCAD"/>
    <w:rsid w:val="71527100"/>
    <w:rsid w:val="7154086B"/>
    <w:rsid w:val="7155478F"/>
    <w:rsid w:val="715A0D0F"/>
    <w:rsid w:val="715BDF6D"/>
    <w:rsid w:val="715CAF90"/>
    <w:rsid w:val="715F4853"/>
    <w:rsid w:val="71611BF8"/>
    <w:rsid w:val="71626AAC"/>
    <w:rsid w:val="71634BD8"/>
    <w:rsid w:val="71639A41"/>
    <w:rsid w:val="7167C87C"/>
    <w:rsid w:val="7167E116"/>
    <w:rsid w:val="7167F8B1"/>
    <w:rsid w:val="7169B67B"/>
    <w:rsid w:val="71717F01"/>
    <w:rsid w:val="717216C1"/>
    <w:rsid w:val="717768FE"/>
    <w:rsid w:val="717832A7"/>
    <w:rsid w:val="7178F3AB"/>
    <w:rsid w:val="717B7639"/>
    <w:rsid w:val="717EBB03"/>
    <w:rsid w:val="7180EBFD"/>
    <w:rsid w:val="7182D9C5"/>
    <w:rsid w:val="71832139"/>
    <w:rsid w:val="7183BD02"/>
    <w:rsid w:val="71845541"/>
    <w:rsid w:val="718485C0"/>
    <w:rsid w:val="71884590"/>
    <w:rsid w:val="71891A8A"/>
    <w:rsid w:val="718B5682"/>
    <w:rsid w:val="718B70DB"/>
    <w:rsid w:val="7192BFE1"/>
    <w:rsid w:val="7192EFD7"/>
    <w:rsid w:val="71935EEA"/>
    <w:rsid w:val="7193BBC1"/>
    <w:rsid w:val="71951250"/>
    <w:rsid w:val="719558DC"/>
    <w:rsid w:val="7195A9C8"/>
    <w:rsid w:val="719DEF17"/>
    <w:rsid w:val="719EF6D4"/>
    <w:rsid w:val="71A03359"/>
    <w:rsid w:val="71A14A19"/>
    <w:rsid w:val="71A1BB84"/>
    <w:rsid w:val="71A1BFC2"/>
    <w:rsid w:val="71A1F7A9"/>
    <w:rsid w:val="71A380A0"/>
    <w:rsid w:val="71A5DFEE"/>
    <w:rsid w:val="71A67EAD"/>
    <w:rsid w:val="71A71808"/>
    <w:rsid w:val="71A8BDCE"/>
    <w:rsid w:val="71A9C3C5"/>
    <w:rsid w:val="71AB4738"/>
    <w:rsid w:val="71AB56EC"/>
    <w:rsid w:val="71ACC6DE"/>
    <w:rsid w:val="71B052C7"/>
    <w:rsid w:val="71B6AF84"/>
    <w:rsid w:val="71B6CC3E"/>
    <w:rsid w:val="71B6E7E9"/>
    <w:rsid w:val="71B81800"/>
    <w:rsid w:val="71B8767B"/>
    <w:rsid w:val="71BE90FC"/>
    <w:rsid w:val="71C1BCC2"/>
    <w:rsid w:val="71C481B9"/>
    <w:rsid w:val="71C59ADC"/>
    <w:rsid w:val="71C6C1FA"/>
    <w:rsid w:val="71C95307"/>
    <w:rsid w:val="71CA71EF"/>
    <w:rsid w:val="71CFDE2A"/>
    <w:rsid w:val="71D00E39"/>
    <w:rsid w:val="71D6C06F"/>
    <w:rsid w:val="71D6FAFA"/>
    <w:rsid w:val="71DB7CF3"/>
    <w:rsid w:val="71DEEB16"/>
    <w:rsid w:val="71E19945"/>
    <w:rsid w:val="71E67209"/>
    <w:rsid w:val="71EB1B12"/>
    <w:rsid w:val="71ECE944"/>
    <w:rsid w:val="71F1A52C"/>
    <w:rsid w:val="71F77F5C"/>
    <w:rsid w:val="71F94BDC"/>
    <w:rsid w:val="71FA15C0"/>
    <w:rsid w:val="720012D0"/>
    <w:rsid w:val="7204A505"/>
    <w:rsid w:val="720617D6"/>
    <w:rsid w:val="720C7AF0"/>
    <w:rsid w:val="720CB82F"/>
    <w:rsid w:val="720E4954"/>
    <w:rsid w:val="720EC96B"/>
    <w:rsid w:val="72189C8A"/>
    <w:rsid w:val="72195992"/>
    <w:rsid w:val="721FB18C"/>
    <w:rsid w:val="72203509"/>
    <w:rsid w:val="72237E26"/>
    <w:rsid w:val="72239F7C"/>
    <w:rsid w:val="7226A5D3"/>
    <w:rsid w:val="722B7178"/>
    <w:rsid w:val="722F3362"/>
    <w:rsid w:val="722FB04F"/>
    <w:rsid w:val="722FCC88"/>
    <w:rsid w:val="72308A9B"/>
    <w:rsid w:val="7236EA88"/>
    <w:rsid w:val="7237A6EF"/>
    <w:rsid w:val="72387EEE"/>
    <w:rsid w:val="72399B1D"/>
    <w:rsid w:val="723D16E3"/>
    <w:rsid w:val="7241DE60"/>
    <w:rsid w:val="7244A2F7"/>
    <w:rsid w:val="72476A91"/>
    <w:rsid w:val="72490548"/>
    <w:rsid w:val="724A548A"/>
    <w:rsid w:val="724C5674"/>
    <w:rsid w:val="724D53DE"/>
    <w:rsid w:val="724E0E43"/>
    <w:rsid w:val="7250E0FC"/>
    <w:rsid w:val="72525EB5"/>
    <w:rsid w:val="725664EC"/>
    <w:rsid w:val="725891CB"/>
    <w:rsid w:val="725BB1B2"/>
    <w:rsid w:val="7263F79A"/>
    <w:rsid w:val="72680AE0"/>
    <w:rsid w:val="72681391"/>
    <w:rsid w:val="726C2EDD"/>
    <w:rsid w:val="726EA8DD"/>
    <w:rsid w:val="7270570C"/>
    <w:rsid w:val="72723204"/>
    <w:rsid w:val="7272D75C"/>
    <w:rsid w:val="7276C29D"/>
    <w:rsid w:val="7277D4D8"/>
    <w:rsid w:val="7279F606"/>
    <w:rsid w:val="727AFE8C"/>
    <w:rsid w:val="727C2EEE"/>
    <w:rsid w:val="728215F6"/>
    <w:rsid w:val="72834B8E"/>
    <w:rsid w:val="7285B377"/>
    <w:rsid w:val="7288FB75"/>
    <w:rsid w:val="72894004"/>
    <w:rsid w:val="72896B7B"/>
    <w:rsid w:val="7290757C"/>
    <w:rsid w:val="729137CE"/>
    <w:rsid w:val="7292F806"/>
    <w:rsid w:val="7296CC5C"/>
    <w:rsid w:val="729ED870"/>
    <w:rsid w:val="72A0BF3D"/>
    <w:rsid w:val="72A1320C"/>
    <w:rsid w:val="72A18C7F"/>
    <w:rsid w:val="72A2A787"/>
    <w:rsid w:val="72A553D7"/>
    <w:rsid w:val="72A5D77A"/>
    <w:rsid w:val="72AECFAC"/>
    <w:rsid w:val="72B428D7"/>
    <w:rsid w:val="72B6AE15"/>
    <w:rsid w:val="72B87D3C"/>
    <w:rsid w:val="72BCB5AB"/>
    <w:rsid w:val="72BD3EC5"/>
    <w:rsid w:val="72C2B019"/>
    <w:rsid w:val="72C38FDD"/>
    <w:rsid w:val="72C3A905"/>
    <w:rsid w:val="72C44CE9"/>
    <w:rsid w:val="72C59326"/>
    <w:rsid w:val="72CCD309"/>
    <w:rsid w:val="72D3A6AB"/>
    <w:rsid w:val="72D74B03"/>
    <w:rsid w:val="72D75F21"/>
    <w:rsid w:val="72DA3655"/>
    <w:rsid w:val="72DCD86A"/>
    <w:rsid w:val="72DE2A1F"/>
    <w:rsid w:val="72DE5247"/>
    <w:rsid w:val="72E0AA9A"/>
    <w:rsid w:val="72E2BFE9"/>
    <w:rsid w:val="72E65F3C"/>
    <w:rsid w:val="72ED6769"/>
    <w:rsid w:val="72EE31B1"/>
    <w:rsid w:val="72EF8168"/>
    <w:rsid w:val="72F3035D"/>
    <w:rsid w:val="72F3B05C"/>
    <w:rsid w:val="72F7A9D6"/>
    <w:rsid w:val="72F7E75E"/>
    <w:rsid w:val="72FE332F"/>
    <w:rsid w:val="7301E2F1"/>
    <w:rsid w:val="73032026"/>
    <w:rsid w:val="730374A5"/>
    <w:rsid w:val="7306E786"/>
    <w:rsid w:val="7308E092"/>
    <w:rsid w:val="730CFEE4"/>
    <w:rsid w:val="730EC570"/>
    <w:rsid w:val="73122B48"/>
    <w:rsid w:val="731453D3"/>
    <w:rsid w:val="73176F57"/>
    <w:rsid w:val="731921F3"/>
    <w:rsid w:val="731AA10F"/>
    <w:rsid w:val="731C4894"/>
    <w:rsid w:val="7320FE44"/>
    <w:rsid w:val="7324B027"/>
    <w:rsid w:val="7326006D"/>
    <w:rsid w:val="733124F4"/>
    <w:rsid w:val="733249C3"/>
    <w:rsid w:val="73342C3E"/>
    <w:rsid w:val="7336FE78"/>
    <w:rsid w:val="7337C328"/>
    <w:rsid w:val="7337EBF8"/>
    <w:rsid w:val="733BC39C"/>
    <w:rsid w:val="733C03BA"/>
    <w:rsid w:val="733D29C4"/>
    <w:rsid w:val="73403D9F"/>
    <w:rsid w:val="7346C9EA"/>
    <w:rsid w:val="734854EE"/>
    <w:rsid w:val="73489007"/>
    <w:rsid w:val="73490398"/>
    <w:rsid w:val="735081D8"/>
    <w:rsid w:val="7354BE51"/>
    <w:rsid w:val="735554F8"/>
    <w:rsid w:val="7355C905"/>
    <w:rsid w:val="735B9753"/>
    <w:rsid w:val="735CD1C2"/>
    <w:rsid w:val="735D3314"/>
    <w:rsid w:val="735D83DD"/>
    <w:rsid w:val="735EB8AF"/>
    <w:rsid w:val="735EF934"/>
    <w:rsid w:val="7360A6D5"/>
    <w:rsid w:val="7360F0E6"/>
    <w:rsid w:val="7360FE86"/>
    <w:rsid w:val="7365F47F"/>
    <w:rsid w:val="7367F2B5"/>
    <w:rsid w:val="7368F6E2"/>
    <w:rsid w:val="736B2111"/>
    <w:rsid w:val="736CC7F2"/>
    <w:rsid w:val="7371CF2E"/>
    <w:rsid w:val="7372D2CF"/>
    <w:rsid w:val="7376C8A5"/>
    <w:rsid w:val="7378430A"/>
    <w:rsid w:val="737A31E3"/>
    <w:rsid w:val="737D486B"/>
    <w:rsid w:val="737E06CD"/>
    <w:rsid w:val="737F7229"/>
    <w:rsid w:val="7380F060"/>
    <w:rsid w:val="7381B2DD"/>
    <w:rsid w:val="73820E2C"/>
    <w:rsid w:val="7382B61D"/>
    <w:rsid w:val="73837A3F"/>
    <w:rsid w:val="7386A0B8"/>
    <w:rsid w:val="7387E678"/>
    <w:rsid w:val="7389901D"/>
    <w:rsid w:val="738A5CD1"/>
    <w:rsid w:val="738AE3FB"/>
    <w:rsid w:val="738F83E2"/>
    <w:rsid w:val="738F9A90"/>
    <w:rsid w:val="73934041"/>
    <w:rsid w:val="739764F7"/>
    <w:rsid w:val="7398AC7F"/>
    <w:rsid w:val="739AB52B"/>
    <w:rsid w:val="739DAF19"/>
    <w:rsid w:val="73A2427A"/>
    <w:rsid w:val="73A39795"/>
    <w:rsid w:val="73A3D74F"/>
    <w:rsid w:val="73A4C90A"/>
    <w:rsid w:val="73A7A88D"/>
    <w:rsid w:val="73AC88CA"/>
    <w:rsid w:val="73ACADCE"/>
    <w:rsid w:val="73AEE42A"/>
    <w:rsid w:val="73B09467"/>
    <w:rsid w:val="73B155EF"/>
    <w:rsid w:val="73B92987"/>
    <w:rsid w:val="73BA0EDC"/>
    <w:rsid w:val="73BA8493"/>
    <w:rsid w:val="73BACB48"/>
    <w:rsid w:val="73BB3F5D"/>
    <w:rsid w:val="73C0B521"/>
    <w:rsid w:val="73C33D9C"/>
    <w:rsid w:val="73C48D55"/>
    <w:rsid w:val="73C5782B"/>
    <w:rsid w:val="73C7F4C7"/>
    <w:rsid w:val="73C97DAD"/>
    <w:rsid w:val="73CA58C9"/>
    <w:rsid w:val="73CA7114"/>
    <w:rsid w:val="73D0FCA6"/>
    <w:rsid w:val="73D30434"/>
    <w:rsid w:val="73D41395"/>
    <w:rsid w:val="73D4DD95"/>
    <w:rsid w:val="73D515A5"/>
    <w:rsid w:val="73DC2BB2"/>
    <w:rsid w:val="73DD168C"/>
    <w:rsid w:val="73DF4CBE"/>
    <w:rsid w:val="73E0D66D"/>
    <w:rsid w:val="73E1C140"/>
    <w:rsid w:val="73E4EE19"/>
    <w:rsid w:val="73E6EC2A"/>
    <w:rsid w:val="73E72AB6"/>
    <w:rsid w:val="73E88B7C"/>
    <w:rsid w:val="73E8FF26"/>
    <w:rsid w:val="73EFAA4C"/>
    <w:rsid w:val="73F58A5B"/>
    <w:rsid w:val="73F78F09"/>
    <w:rsid w:val="73F9C89A"/>
    <w:rsid w:val="73FA5333"/>
    <w:rsid w:val="73FA86D8"/>
    <w:rsid w:val="73FBABCC"/>
    <w:rsid w:val="74018CA6"/>
    <w:rsid w:val="7403DEE8"/>
    <w:rsid w:val="7404FA3B"/>
    <w:rsid w:val="740509D7"/>
    <w:rsid w:val="74060C8B"/>
    <w:rsid w:val="740A0E1E"/>
    <w:rsid w:val="740AC12A"/>
    <w:rsid w:val="7410A1AE"/>
    <w:rsid w:val="741350D7"/>
    <w:rsid w:val="74154681"/>
    <w:rsid w:val="741770D5"/>
    <w:rsid w:val="7417C2FF"/>
    <w:rsid w:val="7420DB97"/>
    <w:rsid w:val="742299EB"/>
    <w:rsid w:val="74259926"/>
    <w:rsid w:val="7425A2F2"/>
    <w:rsid w:val="7428E146"/>
    <w:rsid w:val="742BEB45"/>
    <w:rsid w:val="742C138F"/>
    <w:rsid w:val="742FCD25"/>
    <w:rsid w:val="74300485"/>
    <w:rsid w:val="7434578D"/>
    <w:rsid w:val="743469C6"/>
    <w:rsid w:val="7439DF81"/>
    <w:rsid w:val="743ABFC2"/>
    <w:rsid w:val="74413B0E"/>
    <w:rsid w:val="7442A947"/>
    <w:rsid w:val="7442CAFA"/>
    <w:rsid w:val="744466E1"/>
    <w:rsid w:val="744585F5"/>
    <w:rsid w:val="7445C077"/>
    <w:rsid w:val="7449031C"/>
    <w:rsid w:val="744DAAF4"/>
    <w:rsid w:val="744ED985"/>
    <w:rsid w:val="744F6534"/>
    <w:rsid w:val="74505577"/>
    <w:rsid w:val="74555BCE"/>
    <w:rsid w:val="745CF8F9"/>
    <w:rsid w:val="745E90FC"/>
    <w:rsid w:val="74612428"/>
    <w:rsid w:val="74645718"/>
    <w:rsid w:val="74649BD5"/>
    <w:rsid w:val="746E73D6"/>
    <w:rsid w:val="746F9383"/>
    <w:rsid w:val="7472FFF1"/>
    <w:rsid w:val="74738768"/>
    <w:rsid w:val="74768146"/>
    <w:rsid w:val="7476E592"/>
    <w:rsid w:val="7477B06D"/>
    <w:rsid w:val="747B594F"/>
    <w:rsid w:val="747CC265"/>
    <w:rsid w:val="747D5FAA"/>
    <w:rsid w:val="747DDE72"/>
    <w:rsid w:val="7481E02B"/>
    <w:rsid w:val="7486FF93"/>
    <w:rsid w:val="74870EBC"/>
    <w:rsid w:val="748C5A53"/>
    <w:rsid w:val="748CA037"/>
    <w:rsid w:val="74983EE4"/>
    <w:rsid w:val="74987678"/>
    <w:rsid w:val="749A1C5F"/>
    <w:rsid w:val="749CC262"/>
    <w:rsid w:val="74A00C1B"/>
    <w:rsid w:val="74A1573D"/>
    <w:rsid w:val="74A1CD23"/>
    <w:rsid w:val="74A4ED73"/>
    <w:rsid w:val="74A7ADAC"/>
    <w:rsid w:val="74A80497"/>
    <w:rsid w:val="74ABF5BC"/>
    <w:rsid w:val="74AF7AA2"/>
    <w:rsid w:val="74B3A31F"/>
    <w:rsid w:val="74B4AEDD"/>
    <w:rsid w:val="74B53096"/>
    <w:rsid w:val="74B6B0CA"/>
    <w:rsid w:val="74BA7841"/>
    <w:rsid w:val="74BCE717"/>
    <w:rsid w:val="74BDA34F"/>
    <w:rsid w:val="74BE7319"/>
    <w:rsid w:val="74C74269"/>
    <w:rsid w:val="74CA15D6"/>
    <w:rsid w:val="74CBDE31"/>
    <w:rsid w:val="74D113C6"/>
    <w:rsid w:val="74D71B2D"/>
    <w:rsid w:val="74D8F87C"/>
    <w:rsid w:val="74DD9840"/>
    <w:rsid w:val="74DE08C9"/>
    <w:rsid w:val="74DEB358"/>
    <w:rsid w:val="74DEFA97"/>
    <w:rsid w:val="74DEFCAE"/>
    <w:rsid w:val="74DF6277"/>
    <w:rsid w:val="74E0A2A6"/>
    <w:rsid w:val="74E17C38"/>
    <w:rsid w:val="74E608B1"/>
    <w:rsid w:val="74E97A72"/>
    <w:rsid w:val="74EEFD49"/>
    <w:rsid w:val="74F59606"/>
    <w:rsid w:val="74F86E6F"/>
    <w:rsid w:val="74FA5F9A"/>
    <w:rsid w:val="74FAD538"/>
    <w:rsid w:val="7505D5C6"/>
    <w:rsid w:val="7508856D"/>
    <w:rsid w:val="750B0514"/>
    <w:rsid w:val="75108208"/>
    <w:rsid w:val="75163D27"/>
    <w:rsid w:val="7516969C"/>
    <w:rsid w:val="751912E9"/>
    <w:rsid w:val="7519B3B6"/>
    <w:rsid w:val="751B23E6"/>
    <w:rsid w:val="75226B10"/>
    <w:rsid w:val="752389DE"/>
    <w:rsid w:val="75238A66"/>
    <w:rsid w:val="75253AA3"/>
    <w:rsid w:val="752FC991"/>
    <w:rsid w:val="752FFF9D"/>
    <w:rsid w:val="753314C4"/>
    <w:rsid w:val="7536DA4E"/>
    <w:rsid w:val="75440FBC"/>
    <w:rsid w:val="75467D3E"/>
    <w:rsid w:val="7549E570"/>
    <w:rsid w:val="754BA5D8"/>
    <w:rsid w:val="754D9BAB"/>
    <w:rsid w:val="754DC118"/>
    <w:rsid w:val="754F7596"/>
    <w:rsid w:val="75501908"/>
    <w:rsid w:val="75513345"/>
    <w:rsid w:val="7551E465"/>
    <w:rsid w:val="7552AE20"/>
    <w:rsid w:val="7552D7CE"/>
    <w:rsid w:val="75549F1A"/>
    <w:rsid w:val="75559673"/>
    <w:rsid w:val="7556AABD"/>
    <w:rsid w:val="755A1249"/>
    <w:rsid w:val="755A3B64"/>
    <w:rsid w:val="755D4997"/>
    <w:rsid w:val="755F0DFD"/>
    <w:rsid w:val="7561DFFF"/>
    <w:rsid w:val="7564724E"/>
    <w:rsid w:val="75652440"/>
    <w:rsid w:val="75682664"/>
    <w:rsid w:val="75693994"/>
    <w:rsid w:val="756B8077"/>
    <w:rsid w:val="756B83F2"/>
    <w:rsid w:val="7573C643"/>
    <w:rsid w:val="7575908F"/>
    <w:rsid w:val="7577593B"/>
    <w:rsid w:val="757A6D04"/>
    <w:rsid w:val="757CC7A5"/>
    <w:rsid w:val="757E6165"/>
    <w:rsid w:val="7580CD5B"/>
    <w:rsid w:val="7580EAF3"/>
    <w:rsid w:val="75874AEC"/>
    <w:rsid w:val="75875800"/>
    <w:rsid w:val="7588891A"/>
    <w:rsid w:val="758A29BD"/>
    <w:rsid w:val="758BA505"/>
    <w:rsid w:val="758D0C86"/>
    <w:rsid w:val="758DB9EC"/>
    <w:rsid w:val="75905B4D"/>
    <w:rsid w:val="75905B8C"/>
    <w:rsid w:val="7591F27A"/>
    <w:rsid w:val="7593D6ED"/>
    <w:rsid w:val="759606FB"/>
    <w:rsid w:val="75971E10"/>
    <w:rsid w:val="759A9A75"/>
    <w:rsid w:val="75A06FA7"/>
    <w:rsid w:val="75A1D6BB"/>
    <w:rsid w:val="75A24F33"/>
    <w:rsid w:val="75A3B86A"/>
    <w:rsid w:val="75A60B83"/>
    <w:rsid w:val="75A79AC7"/>
    <w:rsid w:val="75A7B9FD"/>
    <w:rsid w:val="75ACD2B6"/>
    <w:rsid w:val="75ADA49A"/>
    <w:rsid w:val="75AE838B"/>
    <w:rsid w:val="75AE8C40"/>
    <w:rsid w:val="75AEFB27"/>
    <w:rsid w:val="75AF4B76"/>
    <w:rsid w:val="75B1EAD6"/>
    <w:rsid w:val="75B30348"/>
    <w:rsid w:val="75B44764"/>
    <w:rsid w:val="75B839E5"/>
    <w:rsid w:val="75B96BA3"/>
    <w:rsid w:val="75B9EE21"/>
    <w:rsid w:val="75BB6735"/>
    <w:rsid w:val="75BBBEBE"/>
    <w:rsid w:val="75C08609"/>
    <w:rsid w:val="75C1AFDF"/>
    <w:rsid w:val="75C31D15"/>
    <w:rsid w:val="75C73358"/>
    <w:rsid w:val="75C9CA6B"/>
    <w:rsid w:val="75CD838F"/>
    <w:rsid w:val="75CF3733"/>
    <w:rsid w:val="75CFBE99"/>
    <w:rsid w:val="75D68892"/>
    <w:rsid w:val="75D6B693"/>
    <w:rsid w:val="75D723F8"/>
    <w:rsid w:val="75D826FA"/>
    <w:rsid w:val="75D93C9D"/>
    <w:rsid w:val="75DA2C42"/>
    <w:rsid w:val="75DA6CFA"/>
    <w:rsid w:val="75DAE995"/>
    <w:rsid w:val="75DDF23A"/>
    <w:rsid w:val="75DEEFE0"/>
    <w:rsid w:val="75DFFF9D"/>
    <w:rsid w:val="75E1FE66"/>
    <w:rsid w:val="75E4499E"/>
    <w:rsid w:val="75E7A1D3"/>
    <w:rsid w:val="75E814EC"/>
    <w:rsid w:val="75EB4E1E"/>
    <w:rsid w:val="75EC8276"/>
    <w:rsid w:val="75EC9F75"/>
    <w:rsid w:val="75F09070"/>
    <w:rsid w:val="75F2F097"/>
    <w:rsid w:val="75F31CE5"/>
    <w:rsid w:val="75F39232"/>
    <w:rsid w:val="75F3E0DC"/>
    <w:rsid w:val="75F43EBF"/>
    <w:rsid w:val="75F4B42C"/>
    <w:rsid w:val="75F54B13"/>
    <w:rsid w:val="75F84CCD"/>
    <w:rsid w:val="75FAEABA"/>
    <w:rsid w:val="75FCA055"/>
    <w:rsid w:val="7602A3B2"/>
    <w:rsid w:val="76078280"/>
    <w:rsid w:val="760AD9C8"/>
    <w:rsid w:val="760C0601"/>
    <w:rsid w:val="760C1C85"/>
    <w:rsid w:val="760D583F"/>
    <w:rsid w:val="7611A217"/>
    <w:rsid w:val="7611C5A5"/>
    <w:rsid w:val="7615D546"/>
    <w:rsid w:val="76170417"/>
    <w:rsid w:val="761A602F"/>
    <w:rsid w:val="761BF773"/>
    <w:rsid w:val="761DDAD0"/>
    <w:rsid w:val="761E8FF0"/>
    <w:rsid w:val="7622962B"/>
    <w:rsid w:val="76256C0D"/>
    <w:rsid w:val="7625B0D8"/>
    <w:rsid w:val="7626CF0D"/>
    <w:rsid w:val="762897AD"/>
    <w:rsid w:val="762E5A37"/>
    <w:rsid w:val="762F372D"/>
    <w:rsid w:val="76327289"/>
    <w:rsid w:val="76354E58"/>
    <w:rsid w:val="76375142"/>
    <w:rsid w:val="7639AC6A"/>
    <w:rsid w:val="763C264E"/>
    <w:rsid w:val="763D9199"/>
    <w:rsid w:val="764017F5"/>
    <w:rsid w:val="76421E78"/>
    <w:rsid w:val="7645547F"/>
    <w:rsid w:val="764A5BCE"/>
    <w:rsid w:val="764F1091"/>
    <w:rsid w:val="76511189"/>
    <w:rsid w:val="765274AF"/>
    <w:rsid w:val="7652B710"/>
    <w:rsid w:val="7652C743"/>
    <w:rsid w:val="765415EF"/>
    <w:rsid w:val="76551578"/>
    <w:rsid w:val="7656EB7C"/>
    <w:rsid w:val="765A13F8"/>
    <w:rsid w:val="765A267C"/>
    <w:rsid w:val="765CC539"/>
    <w:rsid w:val="76608C29"/>
    <w:rsid w:val="7661559E"/>
    <w:rsid w:val="76626A6B"/>
    <w:rsid w:val="76665A35"/>
    <w:rsid w:val="7668A2D5"/>
    <w:rsid w:val="7669C2AB"/>
    <w:rsid w:val="766C467A"/>
    <w:rsid w:val="766E8899"/>
    <w:rsid w:val="766F8F31"/>
    <w:rsid w:val="767049F5"/>
    <w:rsid w:val="767581C8"/>
    <w:rsid w:val="7675F768"/>
    <w:rsid w:val="767788A3"/>
    <w:rsid w:val="767846C9"/>
    <w:rsid w:val="7680E867"/>
    <w:rsid w:val="7681F572"/>
    <w:rsid w:val="7684BD15"/>
    <w:rsid w:val="7688A4D2"/>
    <w:rsid w:val="768A5169"/>
    <w:rsid w:val="768CF15F"/>
    <w:rsid w:val="768D64D4"/>
    <w:rsid w:val="7691E61B"/>
    <w:rsid w:val="769292DE"/>
    <w:rsid w:val="7692F147"/>
    <w:rsid w:val="7694F216"/>
    <w:rsid w:val="769684D0"/>
    <w:rsid w:val="7699B165"/>
    <w:rsid w:val="769A1945"/>
    <w:rsid w:val="769B3905"/>
    <w:rsid w:val="76A1B636"/>
    <w:rsid w:val="76A1EA8C"/>
    <w:rsid w:val="76A306C7"/>
    <w:rsid w:val="76A41EE0"/>
    <w:rsid w:val="76A4BE9B"/>
    <w:rsid w:val="76A4F96B"/>
    <w:rsid w:val="76AB7147"/>
    <w:rsid w:val="76B10FF3"/>
    <w:rsid w:val="76B3FF94"/>
    <w:rsid w:val="76B84815"/>
    <w:rsid w:val="76B90822"/>
    <w:rsid w:val="76BC7236"/>
    <w:rsid w:val="76BFFB83"/>
    <w:rsid w:val="76C207C2"/>
    <w:rsid w:val="76C22348"/>
    <w:rsid w:val="76C49513"/>
    <w:rsid w:val="76C7B000"/>
    <w:rsid w:val="76C7D3A7"/>
    <w:rsid w:val="76C83035"/>
    <w:rsid w:val="76C8F768"/>
    <w:rsid w:val="76D74FDA"/>
    <w:rsid w:val="76DA555B"/>
    <w:rsid w:val="76DBB997"/>
    <w:rsid w:val="76DEC27E"/>
    <w:rsid w:val="76DFB9AB"/>
    <w:rsid w:val="76E4203F"/>
    <w:rsid w:val="76EE6112"/>
    <w:rsid w:val="76F25888"/>
    <w:rsid w:val="76F58EC1"/>
    <w:rsid w:val="76F85D5D"/>
    <w:rsid w:val="76FA3D52"/>
    <w:rsid w:val="76FACCE9"/>
    <w:rsid w:val="76FE6044"/>
    <w:rsid w:val="770336B9"/>
    <w:rsid w:val="7704F33E"/>
    <w:rsid w:val="7705901A"/>
    <w:rsid w:val="7708C138"/>
    <w:rsid w:val="770EEF40"/>
    <w:rsid w:val="7713DB32"/>
    <w:rsid w:val="77170A26"/>
    <w:rsid w:val="77176FDC"/>
    <w:rsid w:val="771D1DA1"/>
    <w:rsid w:val="771E2864"/>
    <w:rsid w:val="771FC39B"/>
    <w:rsid w:val="772A0729"/>
    <w:rsid w:val="772C7465"/>
    <w:rsid w:val="773314E9"/>
    <w:rsid w:val="773BEC27"/>
    <w:rsid w:val="773DBE1E"/>
    <w:rsid w:val="7744286B"/>
    <w:rsid w:val="77452457"/>
    <w:rsid w:val="77458178"/>
    <w:rsid w:val="77458203"/>
    <w:rsid w:val="77488BF0"/>
    <w:rsid w:val="774C2704"/>
    <w:rsid w:val="774E5A37"/>
    <w:rsid w:val="77533C82"/>
    <w:rsid w:val="77540FBA"/>
    <w:rsid w:val="77556C8D"/>
    <w:rsid w:val="7759AD79"/>
    <w:rsid w:val="775E1A9F"/>
    <w:rsid w:val="7763F588"/>
    <w:rsid w:val="7763FAAB"/>
    <w:rsid w:val="7765F085"/>
    <w:rsid w:val="7768B8F2"/>
    <w:rsid w:val="7769EB60"/>
    <w:rsid w:val="776CF107"/>
    <w:rsid w:val="77726052"/>
    <w:rsid w:val="7773E4CD"/>
    <w:rsid w:val="777427E2"/>
    <w:rsid w:val="7775BE33"/>
    <w:rsid w:val="7776D69C"/>
    <w:rsid w:val="7777E066"/>
    <w:rsid w:val="7778F1B5"/>
    <w:rsid w:val="7779851E"/>
    <w:rsid w:val="7779E00B"/>
    <w:rsid w:val="77807F8E"/>
    <w:rsid w:val="7785E84F"/>
    <w:rsid w:val="77872A57"/>
    <w:rsid w:val="7789A2A3"/>
    <w:rsid w:val="778A013A"/>
    <w:rsid w:val="778F9244"/>
    <w:rsid w:val="77905D89"/>
    <w:rsid w:val="7791DE76"/>
    <w:rsid w:val="7792AAE2"/>
    <w:rsid w:val="7798C519"/>
    <w:rsid w:val="77A629A0"/>
    <w:rsid w:val="77AABC90"/>
    <w:rsid w:val="77AAE1AB"/>
    <w:rsid w:val="77AC4A43"/>
    <w:rsid w:val="77ADEB4B"/>
    <w:rsid w:val="77AE86BA"/>
    <w:rsid w:val="77B259FC"/>
    <w:rsid w:val="77B57497"/>
    <w:rsid w:val="77B61CDC"/>
    <w:rsid w:val="77B84704"/>
    <w:rsid w:val="77BC715A"/>
    <w:rsid w:val="77BC9246"/>
    <w:rsid w:val="77BECF3A"/>
    <w:rsid w:val="77BEF183"/>
    <w:rsid w:val="77BF42F3"/>
    <w:rsid w:val="77BFEBC0"/>
    <w:rsid w:val="77BFF5E1"/>
    <w:rsid w:val="77C5DC2C"/>
    <w:rsid w:val="77C63F47"/>
    <w:rsid w:val="77C64637"/>
    <w:rsid w:val="77C6B324"/>
    <w:rsid w:val="77C87494"/>
    <w:rsid w:val="77C9D026"/>
    <w:rsid w:val="77CAD934"/>
    <w:rsid w:val="77D0B0D0"/>
    <w:rsid w:val="77D10336"/>
    <w:rsid w:val="77D1B031"/>
    <w:rsid w:val="77D64242"/>
    <w:rsid w:val="77D66A53"/>
    <w:rsid w:val="77DB172F"/>
    <w:rsid w:val="77DD3186"/>
    <w:rsid w:val="77DEA48D"/>
    <w:rsid w:val="77DEB5F3"/>
    <w:rsid w:val="77E030DF"/>
    <w:rsid w:val="77E0D485"/>
    <w:rsid w:val="77E44125"/>
    <w:rsid w:val="77EB85C2"/>
    <w:rsid w:val="77EE473A"/>
    <w:rsid w:val="77F1EDE8"/>
    <w:rsid w:val="77FA8C99"/>
    <w:rsid w:val="77FAF9A5"/>
    <w:rsid w:val="77FB283B"/>
    <w:rsid w:val="77FD990E"/>
    <w:rsid w:val="77FE7D21"/>
    <w:rsid w:val="78013A63"/>
    <w:rsid w:val="7802E28C"/>
    <w:rsid w:val="7805A830"/>
    <w:rsid w:val="7806434E"/>
    <w:rsid w:val="780CDAF7"/>
    <w:rsid w:val="780EDE1A"/>
    <w:rsid w:val="78191CFA"/>
    <w:rsid w:val="781A6C5D"/>
    <w:rsid w:val="7820A071"/>
    <w:rsid w:val="7823671F"/>
    <w:rsid w:val="7825C6C2"/>
    <w:rsid w:val="78263CF4"/>
    <w:rsid w:val="782922E7"/>
    <w:rsid w:val="782D815D"/>
    <w:rsid w:val="782E0514"/>
    <w:rsid w:val="782E32FA"/>
    <w:rsid w:val="78320C8C"/>
    <w:rsid w:val="78335C01"/>
    <w:rsid w:val="78344780"/>
    <w:rsid w:val="78371F80"/>
    <w:rsid w:val="783B6623"/>
    <w:rsid w:val="7842F2FE"/>
    <w:rsid w:val="784680C4"/>
    <w:rsid w:val="784836B3"/>
    <w:rsid w:val="7848E4DC"/>
    <w:rsid w:val="784B1817"/>
    <w:rsid w:val="784B83A5"/>
    <w:rsid w:val="784D38A1"/>
    <w:rsid w:val="785126E4"/>
    <w:rsid w:val="78532B7B"/>
    <w:rsid w:val="785331A2"/>
    <w:rsid w:val="78534EB9"/>
    <w:rsid w:val="7855B8C7"/>
    <w:rsid w:val="785FA4B6"/>
    <w:rsid w:val="786046C6"/>
    <w:rsid w:val="7860E3A4"/>
    <w:rsid w:val="78612534"/>
    <w:rsid w:val="78617BBE"/>
    <w:rsid w:val="786306FF"/>
    <w:rsid w:val="78644D2A"/>
    <w:rsid w:val="7864F067"/>
    <w:rsid w:val="7865EF97"/>
    <w:rsid w:val="7867D026"/>
    <w:rsid w:val="7869218F"/>
    <w:rsid w:val="786AD740"/>
    <w:rsid w:val="786BA205"/>
    <w:rsid w:val="787241DA"/>
    <w:rsid w:val="78748518"/>
    <w:rsid w:val="787D0FAD"/>
    <w:rsid w:val="78803060"/>
    <w:rsid w:val="7882F128"/>
    <w:rsid w:val="78856650"/>
    <w:rsid w:val="7888392A"/>
    <w:rsid w:val="788877C5"/>
    <w:rsid w:val="788B3091"/>
    <w:rsid w:val="788CCD71"/>
    <w:rsid w:val="788DE325"/>
    <w:rsid w:val="789730C9"/>
    <w:rsid w:val="78979524"/>
    <w:rsid w:val="7899B175"/>
    <w:rsid w:val="789B4023"/>
    <w:rsid w:val="789C107C"/>
    <w:rsid w:val="789DF412"/>
    <w:rsid w:val="78A25890"/>
    <w:rsid w:val="78A33824"/>
    <w:rsid w:val="78A5CA0E"/>
    <w:rsid w:val="78A6F1A4"/>
    <w:rsid w:val="78A73963"/>
    <w:rsid w:val="78AF018D"/>
    <w:rsid w:val="78B08D04"/>
    <w:rsid w:val="78B1C8B8"/>
    <w:rsid w:val="78B3D467"/>
    <w:rsid w:val="78B4BDA6"/>
    <w:rsid w:val="78B87FCE"/>
    <w:rsid w:val="78B90C98"/>
    <w:rsid w:val="78B9FB45"/>
    <w:rsid w:val="78BB1D63"/>
    <w:rsid w:val="78BD5EEB"/>
    <w:rsid w:val="78BE4D99"/>
    <w:rsid w:val="78BF0E8E"/>
    <w:rsid w:val="78BF5E6A"/>
    <w:rsid w:val="78BFDB8D"/>
    <w:rsid w:val="78C00D1A"/>
    <w:rsid w:val="78C7E817"/>
    <w:rsid w:val="78C8A576"/>
    <w:rsid w:val="78CDC3DB"/>
    <w:rsid w:val="78D0E357"/>
    <w:rsid w:val="78D9AC75"/>
    <w:rsid w:val="78DA2305"/>
    <w:rsid w:val="78DCAC35"/>
    <w:rsid w:val="78DF5E7D"/>
    <w:rsid w:val="78E0E7D4"/>
    <w:rsid w:val="78E2BBEB"/>
    <w:rsid w:val="78E7CAF6"/>
    <w:rsid w:val="78E9A50B"/>
    <w:rsid w:val="78EB51D6"/>
    <w:rsid w:val="78EE2A3B"/>
    <w:rsid w:val="78EF028E"/>
    <w:rsid w:val="78F3871D"/>
    <w:rsid w:val="78F44569"/>
    <w:rsid w:val="78F62DD4"/>
    <w:rsid w:val="78F649A4"/>
    <w:rsid w:val="78F6B034"/>
    <w:rsid w:val="78F6BAD5"/>
    <w:rsid w:val="78F72745"/>
    <w:rsid w:val="78F9A30D"/>
    <w:rsid w:val="78FC9F81"/>
    <w:rsid w:val="78FD28AD"/>
    <w:rsid w:val="7904BAA5"/>
    <w:rsid w:val="79070DC6"/>
    <w:rsid w:val="7907C142"/>
    <w:rsid w:val="790B0E6E"/>
    <w:rsid w:val="79122F06"/>
    <w:rsid w:val="7912914D"/>
    <w:rsid w:val="79142370"/>
    <w:rsid w:val="791456F4"/>
    <w:rsid w:val="79152703"/>
    <w:rsid w:val="7918BD8C"/>
    <w:rsid w:val="791CA9FE"/>
    <w:rsid w:val="791CC4FC"/>
    <w:rsid w:val="791D2008"/>
    <w:rsid w:val="791DBA64"/>
    <w:rsid w:val="79227560"/>
    <w:rsid w:val="79233766"/>
    <w:rsid w:val="7926EC39"/>
    <w:rsid w:val="79281B81"/>
    <w:rsid w:val="79289743"/>
    <w:rsid w:val="7929D945"/>
    <w:rsid w:val="792A734A"/>
    <w:rsid w:val="792B7CCF"/>
    <w:rsid w:val="792DE3F8"/>
    <w:rsid w:val="792EEB35"/>
    <w:rsid w:val="7934E852"/>
    <w:rsid w:val="7934F297"/>
    <w:rsid w:val="7937D49A"/>
    <w:rsid w:val="793E8332"/>
    <w:rsid w:val="793FFA0F"/>
    <w:rsid w:val="7947E9E0"/>
    <w:rsid w:val="7948E2D5"/>
    <w:rsid w:val="794BB121"/>
    <w:rsid w:val="7950BF33"/>
    <w:rsid w:val="795746E0"/>
    <w:rsid w:val="795DBF12"/>
    <w:rsid w:val="795E71B2"/>
    <w:rsid w:val="79608D88"/>
    <w:rsid w:val="79625FB9"/>
    <w:rsid w:val="79655196"/>
    <w:rsid w:val="796CD6E0"/>
    <w:rsid w:val="79725065"/>
    <w:rsid w:val="79733E23"/>
    <w:rsid w:val="79745B8E"/>
    <w:rsid w:val="797558D5"/>
    <w:rsid w:val="7978B50E"/>
    <w:rsid w:val="797B0296"/>
    <w:rsid w:val="797BD3B1"/>
    <w:rsid w:val="797BE025"/>
    <w:rsid w:val="797C2906"/>
    <w:rsid w:val="797DB137"/>
    <w:rsid w:val="7980E277"/>
    <w:rsid w:val="7984D3C4"/>
    <w:rsid w:val="79851179"/>
    <w:rsid w:val="7989D6B4"/>
    <w:rsid w:val="7992FE8E"/>
    <w:rsid w:val="79948EDF"/>
    <w:rsid w:val="7997D651"/>
    <w:rsid w:val="79988338"/>
    <w:rsid w:val="799EC4FF"/>
    <w:rsid w:val="79A26E66"/>
    <w:rsid w:val="79A28F65"/>
    <w:rsid w:val="79A5F496"/>
    <w:rsid w:val="79AB5A70"/>
    <w:rsid w:val="79ADECEF"/>
    <w:rsid w:val="79AFA3C0"/>
    <w:rsid w:val="79B0A38F"/>
    <w:rsid w:val="79B33313"/>
    <w:rsid w:val="79B387F3"/>
    <w:rsid w:val="79B4044E"/>
    <w:rsid w:val="79B9FBF2"/>
    <w:rsid w:val="79BAE457"/>
    <w:rsid w:val="79BC718A"/>
    <w:rsid w:val="79BD1640"/>
    <w:rsid w:val="79BDCC9E"/>
    <w:rsid w:val="79BDD2A8"/>
    <w:rsid w:val="79BEECEA"/>
    <w:rsid w:val="79BFC2F8"/>
    <w:rsid w:val="79BFDE71"/>
    <w:rsid w:val="79C1A8F6"/>
    <w:rsid w:val="79C43526"/>
    <w:rsid w:val="79C533EC"/>
    <w:rsid w:val="79C6AD80"/>
    <w:rsid w:val="79C7E0F8"/>
    <w:rsid w:val="79CCA00C"/>
    <w:rsid w:val="79D0667F"/>
    <w:rsid w:val="79D153E6"/>
    <w:rsid w:val="79D22154"/>
    <w:rsid w:val="79D27E2B"/>
    <w:rsid w:val="79D4CCDF"/>
    <w:rsid w:val="79D7B95B"/>
    <w:rsid w:val="79D96787"/>
    <w:rsid w:val="79DE5639"/>
    <w:rsid w:val="79DFBC0D"/>
    <w:rsid w:val="79E7337E"/>
    <w:rsid w:val="79E7F577"/>
    <w:rsid w:val="79E819BF"/>
    <w:rsid w:val="79E9C5C8"/>
    <w:rsid w:val="79ECCC85"/>
    <w:rsid w:val="79ED3940"/>
    <w:rsid w:val="79EDFFEE"/>
    <w:rsid w:val="79EFB040"/>
    <w:rsid w:val="79F1B7B0"/>
    <w:rsid w:val="79F3B6D3"/>
    <w:rsid w:val="79F64043"/>
    <w:rsid w:val="79FA9D75"/>
    <w:rsid w:val="79FAC917"/>
    <w:rsid w:val="7A023272"/>
    <w:rsid w:val="7A088509"/>
    <w:rsid w:val="7A0FF70A"/>
    <w:rsid w:val="7A126B57"/>
    <w:rsid w:val="7A13FC62"/>
    <w:rsid w:val="7A16B32B"/>
    <w:rsid w:val="7A16B4C3"/>
    <w:rsid w:val="7A1915D4"/>
    <w:rsid w:val="7A196017"/>
    <w:rsid w:val="7A19E355"/>
    <w:rsid w:val="7A1D2420"/>
    <w:rsid w:val="7A1DF40A"/>
    <w:rsid w:val="7A201C70"/>
    <w:rsid w:val="7A23D3FF"/>
    <w:rsid w:val="7A2443B9"/>
    <w:rsid w:val="7A2AD36D"/>
    <w:rsid w:val="7A313775"/>
    <w:rsid w:val="7A31916D"/>
    <w:rsid w:val="7A31B4D7"/>
    <w:rsid w:val="7A322257"/>
    <w:rsid w:val="7A335900"/>
    <w:rsid w:val="7A3945BC"/>
    <w:rsid w:val="7A41CED9"/>
    <w:rsid w:val="7A4354A6"/>
    <w:rsid w:val="7A44A8C4"/>
    <w:rsid w:val="7A44F257"/>
    <w:rsid w:val="7A4557B0"/>
    <w:rsid w:val="7A47975B"/>
    <w:rsid w:val="7A48F9D7"/>
    <w:rsid w:val="7A4A66BA"/>
    <w:rsid w:val="7A4D9845"/>
    <w:rsid w:val="7A52EA1C"/>
    <w:rsid w:val="7A532002"/>
    <w:rsid w:val="7A54CE0B"/>
    <w:rsid w:val="7A59D056"/>
    <w:rsid w:val="7A5F6370"/>
    <w:rsid w:val="7A60CB1D"/>
    <w:rsid w:val="7A64E078"/>
    <w:rsid w:val="7A6830C3"/>
    <w:rsid w:val="7A688B53"/>
    <w:rsid w:val="7A6CD06D"/>
    <w:rsid w:val="7A6D3BB9"/>
    <w:rsid w:val="7A7BEF4B"/>
    <w:rsid w:val="7A7BF0F6"/>
    <w:rsid w:val="7A7CAE2E"/>
    <w:rsid w:val="7A7CF190"/>
    <w:rsid w:val="7A7E683A"/>
    <w:rsid w:val="7A7FB24C"/>
    <w:rsid w:val="7A82B00B"/>
    <w:rsid w:val="7A83EFD0"/>
    <w:rsid w:val="7A869DD7"/>
    <w:rsid w:val="7A87C320"/>
    <w:rsid w:val="7A891A15"/>
    <w:rsid w:val="7A89A7B6"/>
    <w:rsid w:val="7A8FD295"/>
    <w:rsid w:val="7A91B988"/>
    <w:rsid w:val="7A98CC5A"/>
    <w:rsid w:val="7A993323"/>
    <w:rsid w:val="7AA584FC"/>
    <w:rsid w:val="7AA659C5"/>
    <w:rsid w:val="7AAAA56E"/>
    <w:rsid w:val="7AAE0605"/>
    <w:rsid w:val="7AB1AE9A"/>
    <w:rsid w:val="7AB1D397"/>
    <w:rsid w:val="7AB206B8"/>
    <w:rsid w:val="7AB62B11"/>
    <w:rsid w:val="7AB96B90"/>
    <w:rsid w:val="7ABAADAD"/>
    <w:rsid w:val="7ABBEEDB"/>
    <w:rsid w:val="7ABC28E2"/>
    <w:rsid w:val="7ABF8624"/>
    <w:rsid w:val="7ABFC9C3"/>
    <w:rsid w:val="7AC9358C"/>
    <w:rsid w:val="7ACE5681"/>
    <w:rsid w:val="7AD0251C"/>
    <w:rsid w:val="7AD05777"/>
    <w:rsid w:val="7AD0B645"/>
    <w:rsid w:val="7AD38367"/>
    <w:rsid w:val="7AD44BD1"/>
    <w:rsid w:val="7AD69C66"/>
    <w:rsid w:val="7AD929A5"/>
    <w:rsid w:val="7ADD2A9D"/>
    <w:rsid w:val="7ADE4AEB"/>
    <w:rsid w:val="7AE27D25"/>
    <w:rsid w:val="7AE6C785"/>
    <w:rsid w:val="7AE90E01"/>
    <w:rsid w:val="7AE9B34C"/>
    <w:rsid w:val="7AEB6F28"/>
    <w:rsid w:val="7AEFD308"/>
    <w:rsid w:val="7AF0281B"/>
    <w:rsid w:val="7AF1630F"/>
    <w:rsid w:val="7AF19F0C"/>
    <w:rsid w:val="7AF26641"/>
    <w:rsid w:val="7AFBF5CD"/>
    <w:rsid w:val="7AFE6F8A"/>
    <w:rsid w:val="7AFEAE86"/>
    <w:rsid w:val="7B0F875E"/>
    <w:rsid w:val="7B1269EE"/>
    <w:rsid w:val="7B13099C"/>
    <w:rsid w:val="7B14603E"/>
    <w:rsid w:val="7B14D82C"/>
    <w:rsid w:val="7B189A95"/>
    <w:rsid w:val="7B1D31AB"/>
    <w:rsid w:val="7B1F52B8"/>
    <w:rsid w:val="7B20815B"/>
    <w:rsid w:val="7B216B19"/>
    <w:rsid w:val="7B22F6DC"/>
    <w:rsid w:val="7B24CF3F"/>
    <w:rsid w:val="7B261AB9"/>
    <w:rsid w:val="7B28869B"/>
    <w:rsid w:val="7B2A751E"/>
    <w:rsid w:val="7B344FEE"/>
    <w:rsid w:val="7B362240"/>
    <w:rsid w:val="7B3DDF32"/>
    <w:rsid w:val="7B3F77CE"/>
    <w:rsid w:val="7B3FF977"/>
    <w:rsid w:val="7B420017"/>
    <w:rsid w:val="7B44E21E"/>
    <w:rsid w:val="7B4507D5"/>
    <w:rsid w:val="7B473431"/>
    <w:rsid w:val="7B4749E4"/>
    <w:rsid w:val="7B4954A7"/>
    <w:rsid w:val="7B4A2FB9"/>
    <w:rsid w:val="7B4BC44D"/>
    <w:rsid w:val="7B4D69AD"/>
    <w:rsid w:val="7B4EA43C"/>
    <w:rsid w:val="7B4EEE5C"/>
    <w:rsid w:val="7B4EF56A"/>
    <w:rsid w:val="7B511C69"/>
    <w:rsid w:val="7B54865D"/>
    <w:rsid w:val="7B58B243"/>
    <w:rsid w:val="7B58F155"/>
    <w:rsid w:val="7B5DFD00"/>
    <w:rsid w:val="7B5E6208"/>
    <w:rsid w:val="7B5EF41A"/>
    <w:rsid w:val="7B639946"/>
    <w:rsid w:val="7B6D94BF"/>
    <w:rsid w:val="7B6EDF62"/>
    <w:rsid w:val="7B6FDBB1"/>
    <w:rsid w:val="7B702E2A"/>
    <w:rsid w:val="7B725B71"/>
    <w:rsid w:val="7B7BE6D7"/>
    <w:rsid w:val="7B80B00E"/>
    <w:rsid w:val="7B81AC35"/>
    <w:rsid w:val="7B830E49"/>
    <w:rsid w:val="7B86002D"/>
    <w:rsid w:val="7B86D7BD"/>
    <w:rsid w:val="7B897E11"/>
    <w:rsid w:val="7B8A8F28"/>
    <w:rsid w:val="7B8A92B9"/>
    <w:rsid w:val="7B915F46"/>
    <w:rsid w:val="7B92DFA6"/>
    <w:rsid w:val="7B931AB9"/>
    <w:rsid w:val="7B94907A"/>
    <w:rsid w:val="7B966B03"/>
    <w:rsid w:val="7B96890D"/>
    <w:rsid w:val="7B98B59F"/>
    <w:rsid w:val="7B9A5F70"/>
    <w:rsid w:val="7B9AEC07"/>
    <w:rsid w:val="7B9DCA04"/>
    <w:rsid w:val="7BA05DBE"/>
    <w:rsid w:val="7BA61931"/>
    <w:rsid w:val="7BAB0561"/>
    <w:rsid w:val="7BB1ACD4"/>
    <w:rsid w:val="7BB52612"/>
    <w:rsid w:val="7BB802B7"/>
    <w:rsid w:val="7BB95F04"/>
    <w:rsid w:val="7BBB67C3"/>
    <w:rsid w:val="7BBDF89F"/>
    <w:rsid w:val="7BBF5CBF"/>
    <w:rsid w:val="7BC9240A"/>
    <w:rsid w:val="7BC9401A"/>
    <w:rsid w:val="7BC95280"/>
    <w:rsid w:val="7BCB0FB3"/>
    <w:rsid w:val="7BCC1B3D"/>
    <w:rsid w:val="7BCE6B00"/>
    <w:rsid w:val="7BCEB38E"/>
    <w:rsid w:val="7BD00D72"/>
    <w:rsid w:val="7BD4A68A"/>
    <w:rsid w:val="7BD56F38"/>
    <w:rsid w:val="7BD601C5"/>
    <w:rsid w:val="7BD747AB"/>
    <w:rsid w:val="7BDBE1C1"/>
    <w:rsid w:val="7BDEB899"/>
    <w:rsid w:val="7BE1531F"/>
    <w:rsid w:val="7BE30708"/>
    <w:rsid w:val="7BE32A1D"/>
    <w:rsid w:val="7BE5CFD0"/>
    <w:rsid w:val="7BE6AB72"/>
    <w:rsid w:val="7BEACA67"/>
    <w:rsid w:val="7BEB0A41"/>
    <w:rsid w:val="7BEC0C29"/>
    <w:rsid w:val="7BEF5983"/>
    <w:rsid w:val="7BEF78C1"/>
    <w:rsid w:val="7BF649EF"/>
    <w:rsid w:val="7BF6C5E8"/>
    <w:rsid w:val="7BF6F402"/>
    <w:rsid w:val="7BF7486D"/>
    <w:rsid w:val="7BF7F71E"/>
    <w:rsid w:val="7BF90AAD"/>
    <w:rsid w:val="7BF96836"/>
    <w:rsid w:val="7BFB9171"/>
    <w:rsid w:val="7BFD5466"/>
    <w:rsid w:val="7BFEE888"/>
    <w:rsid w:val="7BFF6E4B"/>
    <w:rsid w:val="7C0019E4"/>
    <w:rsid w:val="7C05DBC6"/>
    <w:rsid w:val="7C089FF1"/>
    <w:rsid w:val="7C099B9B"/>
    <w:rsid w:val="7C0BEFE5"/>
    <w:rsid w:val="7C0E3A3B"/>
    <w:rsid w:val="7C108481"/>
    <w:rsid w:val="7C11491F"/>
    <w:rsid w:val="7C114E59"/>
    <w:rsid w:val="7C115FF4"/>
    <w:rsid w:val="7C129F55"/>
    <w:rsid w:val="7C1533C8"/>
    <w:rsid w:val="7C159D33"/>
    <w:rsid w:val="7C15DAD3"/>
    <w:rsid w:val="7C1910CA"/>
    <w:rsid w:val="7C1AB234"/>
    <w:rsid w:val="7C1BE4A4"/>
    <w:rsid w:val="7C1DA05B"/>
    <w:rsid w:val="7C20BF08"/>
    <w:rsid w:val="7C232001"/>
    <w:rsid w:val="7C234771"/>
    <w:rsid w:val="7C24BF4F"/>
    <w:rsid w:val="7C252C20"/>
    <w:rsid w:val="7C2596B8"/>
    <w:rsid w:val="7C2664AC"/>
    <w:rsid w:val="7C26BE05"/>
    <w:rsid w:val="7C27655C"/>
    <w:rsid w:val="7C27C7CF"/>
    <w:rsid w:val="7C27FAC0"/>
    <w:rsid w:val="7C286582"/>
    <w:rsid w:val="7C2C1C6C"/>
    <w:rsid w:val="7C2F2361"/>
    <w:rsid w:val="7C30382B"/>
    <w:rsid w:val="7C328D7A"/>
    <w:rsid w:val="7C331C62"/>
    <w:rsid w:val="7C388EE8"/>
    <w:rsid w:val="7C3A6550"/>
    <w:rsid w:val="7C3BB0E6"/>
    <w:rsid w:val="7C3E5749"/>
    <w:rsid w:val="7C3F6260"/>
    <w:rsid w:val="7C40B819"/>
    <w:rsid w:val="7C43DADA"/>
    <w:rsid w:val="7C44699D"/>
    <w:rsid w:val="7C452A12"/>
    <w:rsid w:val="7C471F98"/>
    <w:rsid w:val="7C489EBA"/>
    <w:rsid w:val="7C48CB13"/>
    <w:rsid w:val="7C4A69E5"/>
    <w:rsid w:val="7C4CF11F"/>
    <w:rsid w:val="7C50CF10"/>
    <w:rsid w:val="7C51935B"/>
    <w:rsid w:val="7C5208EF"/>
    <w:rsid w:val="7C54EF54"/>
    <w:rsid w:val="7C5A64E8"/>
    <w:rsid w:val="7C5DE973"/>
    <w:rsid w:val="7C5EB865"/>
    <w:rsid w:val="7C5F149A"/>
    <w:rsid w:val="7C60FC99"/>
    <w:rsid w:val="7C62340F"/>
    <w:rsid w:val="7C62F37C"/>
    <w:rsid w:val="7C647856"/>
    <w:rsid w:val="7C68061F"/>
    <w:rsid w:val="7C6A282D"/>
    <w:rsid w:val="7C6D4CEB"/>
    <w:rsid w:val="7C6E95A6"/>
    <w:rsid w:val="7C73323B"/>
    <w:rsid w:val="7C74E5AA"/>
    <w:rsid w:val="7C76BC40"/>
    <w:rsid w:val="7C7CCB67"/>
    <w:rsid w:val="7C7F1D8E"/>
    <w:rsid w:val="7C7FB490"/>
    <w:rsid w:val="7C827D42"/>
    <w:rsid w:val="7C854B1C"/>
    <w:rsid w:val="7C87DE9F"/>
    <w:rsid w:val="7C8BFD64"/>
    <w:rsid w:val="7C8DA5E2"/>
    <w:rsid w:val="7C8EA248"/>
    <w:rsid w:val="7C8FEC5A"/>
    <w:rsid w:val="7C97068F"/>
    <w:rsid w:val="7C97C14E"/>
    <w:rsid w:val="7C99E933"/>
    <w:rsid w:val="7C9A5BD7"/>
    <w:rsid w:val="7C9B3302"/>
    <w:rsid w:val="7C9C4DDA"/>
    <w:rsid w:val="7CA269C9"/>
    <w:rsid w:val="7CA5EE44"/>
    <w:rsid w:val="7CA60FA5"/>
    <w:rsid w:val="7CA685EC"/>
    <w:rsid w:val="7CA9C3A5"/>
    <w:rsid w:val="7CAA94A4"/>
    <w:rsid w:val="7CAB02B5"/>
    <w:rsid w:val="7CADFC33"/>
    <w:rsid w:val="7CB334C6"/>
    <w:rsid w:val="7CB34110"/>
    <w:rsid w:val="7CB53E3E"/>
    <w:rsid w:val="7CB72EB3"/>
    <w:rsid w:val="7CB7ED42"/>
    <w:rsid w:val="7CBCFD94"/>
    <w:rsid w:val="7CC924F1"/>
    <w:rsid w:val="7CCFC845"/>
    <w:rsid w:val="7CD241CF"/>
    <w:rsid w:val="7CD3EB24"/>
    <w:rsid w:val="7CD60ED7"/>
    <w:rsid w:val="7CDB0976"/>
    <w:rsid w:val="7CDE77AA"/>
    <w:rsid w:val="7CE54DEA"/>
    <w:rsid w:val="7CE6F50D"/>
    <w:rsid w:val="7CE6F8F3"/>
    <w:rsid w:val="7CF28342"/>
    <w:rsid w:val="7CF81323"/>
    <w:rsid w:val="7CFC7387"/>
    <w:rsid w:val="7CFD99F5"/>
    <w:rsid w:val="7D0228C3"/>
    <w:rsid w:val="7D043D66"/>
    <w:rsid w:val="7D076FC2"/>
    <w:rsid w:val="7D08EB8C"/>
    <w:rsid w:val="7D090E51"/>
    <w:rsid w:val="7D0AEEE8"/>
    <w:rsid w:val="7D0E2973"/>
    <w:rsid w:val="7D109DDD"/>
    <w:rsid w:val="7D122B75"/>
    <w:rsid w:val="7D12CCB6"/>
    <w:rsid w:val="7D1391CE"/>
    <w:rsid w:val="7D18D9ED"/>
    <w:rsid w:val="7D1BD42C"/>
    <w:rsid w:val="7D1C232E"/>
    <w:rsid w:val="7D2047BB"/>
    <w:rsid w:val="7D2096BB"/>
    <w:rsid w:val="7D22A0C1"/>
    <w:rsid w:val="7D246CC5"/>
    <w:rsid w:val="7D2C16FB"/>
    <w:rsid w:val="7D2D5185"/>
    <w:rsid w:val="7D2E0FCD"/>
    <w:rsid w:val="7D304BBA"/>
    <w:rsid w:val="7D30A191"/>
    <w:rsid w:val="7D30E753"/>
    <w:rsid w:val="7D316997"/>
    <w:rsid w:val="7D319B6D"/>
    <w:rsid w:val="7D32A190"/>
    <w:rsid w:val="7D33638B"/>
    <w:rsid w:val="7D347C06"/>
    <w:rsid w:val="7D381B19"/>
    <w:rsid w:val="7D392B3F"/>
    <w:rsid w:val="7D3D7A18"/>
    <w:rsid w:val="7D3E0C39"/>
    <w:rsid w:val="7D3FE80C"/>
    <w:rsid w:val="7D42815F"/>
    <w:rsid w:val="7D42FF70"/>
    <w:rsid w:val="7D45A3D8"/>
    <w:rsid w:val="7D498A88"/>
    <w:rsid w:val="7D49D967"/>
    <w:rsid w:val="7D4DF50A"/>
    <w:rsid w:val="7D572CBE"/>
    <w:rsid w:val="7D57D5A7"/>
    <w:rsid w:val="7D5C1A92"/>
    <w:rsid w:val="7D5CEF3B"/>
    <w:rsid w:val="7D5D16D1"/>
    <w:rsid w:val="7D5E2D4F"/>
    <w:rsid w:val="7D6049CE"/>
    <w:rsid w:val="7D6595CB"/>
    <w:rsid w:val="7D669C73"/>
    <w:rsid w:val="7D66BE24"/>
    <w:rsid w:val="7D6CA200"/>
    <w:rsid w:val="7D6E8BAB"/>
    <w:rsid w:val="7D6ECA45"/>
    <w:rsid w:val="7D713EA0"/>
    <w:rsid w:val="7D752B88"/>
    <w:rsid w:val="7D78D0F9"/>
    <w:rsid w:val="7D78F953"/>
    <w:rsid w:val="7D79B9F2"/>
    <w:rsid w:val="7D7E2FBB"/>
    <w:rsid w:val="7D84EA5B"/>
    <w:rsid w:val="7D886CF4"/>
    <w:rsid w:val="7D8C0D26"/>
    <w:rsid w:val="7D8D92FE"/>
    <w:rsid w:val="7D8F2FE9"/>
    <w:rsid w:val="7D8F7042"/>
    <w:rsid w:val="7D8FB07D"/>
    <w:rsid w:val="7D962F35"/>
    <w:rsid w:val="7D96886D"/>
    <w:rsid w:val="7D969E36"/>
    <w:rsid w:val="7D97D8FF"/>
    <w:rsid w:val="7D98C2C5"/>
    <w:rsid w:val="7D9D4E6D"/>
    <w:rsid w:val="7D9D87A8"/>
    <w:rsid w:val="7D9DA050"/>
    <w:rsid w:val="7DA1A020"/>
    <w:rsid w:val="7DABF269"/>
    <w:rsid w:val="7DAC4E16"/>
    <w:rsid w:val="7DAF6C5F"/>
    <w:rsid w:val="7DB0490F"/>
    <w:rsid w:val="7DB10DE7"/>
    <w:rsid w:val="7DB26DA3"/>
    <w:rsid w:val="7DB4EB00"/>
    <w:rsid w:val="7DBB50FA"/>
    <w:rsid w:val="7DBC3F19"/>
    <w:rsid w:val="7DBCF51E"/>
    <w:rsid w:val="7DBEE0C4"/>
    <w:rsid w:val="7DC1614B"/>
    <w:rsid w:val="7DC17288"/>
    <w:rsid w:val="7DC17DFD"/>
    <w:rsid w:val="7DC6A142"/>
    <w:rsid w:val="7DC72A93"/>
    <w:rsid w:val="7DCAA13A"/>
    <w:rsid w:val="7DD3B1BA"/>
    <w:rsid w:val="7DD53DFD"/>
    <w:rsid w:val="7DD5E18A"/>
    <w:rsid w:val="7DD7D821"/>
    <w:rsid w:val="7DDA1A42"/>
    <w:rsid w:val="7DDADA7D"/>
    <w:rsid w:val="7DDD830F"/>
    <w:rsid w:val="7DDE0616"/>
    <w:rsid w:val="7DDFCE14"/>
    <w:rsid w:val="7DE15ED2"/>
    <w:rsid w:val="7DE611CF"/>
    <w:rsid w:val="7DE80A85"/>
    <w:rsid w:val="7DE9692A"/>
    <w:rsid w:val="7DEA89C7"/>
    <w:rsid w:val="7DEABE1F"/>
    <w:rsid w:val="7DEE4A21"/>
    <w:rsid w:val="7DEF244C"/>
    <w:rsid w:val="7DF0339F"/>
    <w:rsid w:val="7DF0D484"/>
    <w:rsid w:val="7DF7E211"/>
    <w:rsid w:val="7DF88A25"/>
    <w:rsid w:val="7DFA3224"/>
    <w:rsid w:val="7E03C359"/>
    <w:rsid w:val="7E045BF8"/>
    <w:rsid w:val="7E04EBCE"/>
    <w:rsid w:val="7E08071D"/>
    <w:rsid w:val="7E09A1C4"/>
    <w:rsid w:val="7E0BB741"/>
    <w:rsid w:val="7E0D0C9F"/>
    <w:rsid w:val="7E0D7EE9"/>
    <w:rsid w:val="7E0DCA0F"/>
    <w:rsid w:val="7E11A787"/>
    <w:rsid w:val="7E16D607"/>
    <w:rsid w:val="7E1860FD"/>
    <w:rsid w:val="7E1EAEB1"/>
    <w:rsid w:val="7E1F489B"/>
    <w:rsid w:val="7E2080EA"/>
    <w:rsid w:val="7E208405"/>
    <w:rsid w:val="7E2382FA"/>
    <w:rsid w:val="7E27F0C8"/>
    <w:rsid w:val="7E2AD130"/>
    <w:rsid w:val="7E2C7974"/>
    <w:rsid w:val="7E2C8008"/>
    <w:rsid w:val="7E353A76"/>
    <w:rsid w:val="7E387520"/>
    <w:rsid w:val="7E396A7B"/>
    <w:rsid w:val="7E3F44D0"/>
    <w:rsid w:val="7E44EE98"/>
    <w:rsid w:val="7E4CB590"/>
    <w:rsid w:val="7E51F067"/>
    <w:rsid w:val="7E593001"/>
    <w:rsid w:val="7E5997CA"/>
    <w:rsid w:val="7E5C012C"/>
    <w:rsid w:val="7E5C2AC6"/>
    <w:rsid w:val="7E61B810"/>
    <w:rsid w:val="7E6372A2"/>
    <w:rsid w:val="7E64140B"/>
    <w:rsid w:val="7E676306"/>
    <w:rsid w:val="7E686EC6"/>
    <w:rsid w:val="7E68F5C4"/>
    <w:rsid w:val="7E721D5B"/>
    <w:rsid w:val="7E794C3C"/>
    <w:rsid w:val="7E799653"/>
    <w:rsid w:val="7E7A9D52"/>
    <w:rsid w:val="7E7AC845"/>
    <w:rsid w:val="7E7F240E"/>
    <w:rsid w:val="7E80F14A"/>
    <w:rsid w:val="7E836C30"/>
    <w:rsid w:val="7E8BED24"/>
    <w:rsid w:val="7E8D4B32"/>
    <w:rsid w:val="7E8E1247"/>
    <w:rsid w:val="7E913ED1"/>
    <w:rsid w:val="7E936698"/>
    <w:rsid w:val="7E95D937"/>
    <w:rsid w:val="7E9DCDCC"/>
    <w:rsid w:val="7EA47A56"/>
    <w:rsid w:val="7EA52F4B"/>
    <w:rsid w:val="7EA549D4"/>
    <w:rsid w:val="7EA5E159"/>
    <w:rsid w:val="7EA68024"/>
    <w:rsid w:val="7EA6FE60"/>
    <w:rsid w:val="7EA78D13"/>
    <w:rsid w:val="7EA8387E"/>
    <w:rsid w:val="7EAA5D99"/>
    <w:rsid w:val="7EAA69CC"/>
    <w:rsid w:val="7EB22058"/>
    <w:rsid w:val="7EB320E0"/>
    <w:rsid w:val="7EB4EAE1"/>
    <w:rsid w:val="7EB54B23"/>
    <w:rsid w:val="7EB5BF28"/>
    <w:rsid w:val="7EB65741"/>
    <w:rsid w:val="7EB6F1F5"/>
    <w:rsid w:val="7EB7A48D"/>
    <w:rsid w:val="7EB8AB5F"/>
    <w:rsid w:val="7EBA3E39"/>
    <w:rsid w:val="7EBE3BB5"/>
    <w:rsid w:val="7EBF6A33"/>
    <w:rsid w:val="7EC7B6FA"/>
    <w:rsid w:val="7ECA5D6B"/>
    <w:rsid w:val="7ECAB9FF"/>
    <w:rsid w:val="7ECDF4B3"/>
    <w:rsid w:val="7ED1FECF"/>
    <w:rsid w:val="7ED50D4F"/>
    <w:rsid w:val="7ED9FD39"/>
    <w:rsid w:val="7EDC7EDF"/>
    <w:rsid w:val="7EDF0B5E"/>
    <w:rsid w:val="7EE129AB"/>
    <w:rsid w:val="7EE26FEB"/>
    <w:rsid w:val="7EE57A57"/>
    <w:rsid w:val="7EED5B11"/>
    <w:rsid w:val="7EEDF0C5"/>
    <w:rsid w:val="7EEDF62A"/>
    <w:rsid w:val="7EF10684"/>
    <w:rsid w:val="7EF15BDB"/>
    <w:rsid w:val="7EF16AEB"/>
    <w:rsid w:val="7EF1A649"/>
    <w:rsid w:val="7EF96BF0"/>
    <w:rsid w:val="7EFB4548"/>
    <w:rsid w:val="7EFD4F1A"/>
    <w:rsid w:val="7F0524D2"/>
    <w:rsid w:val="7F05789A"/>
    <w:rsid w:val="7F05D3EA"/>
    <w:rsid w:val="7F08EAC3"/>
    <w:rsid w:val="7F0A4361"/>
    <w:rsid w:val="7F0AE268"/>
    <w:rsid w:val="7F0AECE7"/>
    <w:rsid w:val="7F0F9B64"/>
    <w:rsid w:val="7F11669E"/>
    <w:rsid w:val="7F122B3A"/>
    <w:rsid w:val="7F13B746"/>
    <w:rsid w:val="7F17945C"/>
    <w:rsid w:val="7F18B252"/>
    <w:rsid w:val="7F1A3370"/>
    <w:rsid w:val="7F1AD13C"/>
    <w:rsid w:val="7F1F3115"/>
    <w:rsid w:val="7F1F79C1"/>
    <w:rsid w:val="7F206D4B"/>
    <w:rsid w:val="7F20E77D"/>
    <w:rsid w:val="7F2A2138"/>
    <w:rsid w:val="7F2DB4CE"/>
    <w:rsid w:val="7F2EE4B1"/>
    <w:rsid w:val="7F30A21F"/>
    <w:rsid w:val="7F30DE31"/>
    <w:rsid w:val="7F32C90F"/>
    <w:rsid w:val="7F32DA20"/>
    <w:rsid w:val="7F3482AB"/>
    <w:rsid w:val="7F34FB27"/>
    <w:rsid w:val="7F35C7DA"/>
    <w:rsid w:val="7F38427F"/>
    <w:rsid w:val="7F3E03C3"/>
    <w:rsid w:val="7F4007D7"/>
    <w:rsid w:val="7F43440B"/>
    <w:rsid w:val="7F47398A"/>
    <w:rsid w:val="7F483A56"/>
    <w:rsid w:val="7F4967FB"/>
    <w:rsid w:val="7F4ABE39"/>
    <w:rsid w:val="7F4CFD78"/>
    <w:rsid w:val="7F509F23"/>
    <w:rsid w:val="7F53B29E"/>
    <w:rsid w:val="7F542965"/>
    <w:rsid w:val="7F593CDA"/>
    <w:rsid w:val="7F5A3FCB"/>
    <w:rsid w:val="7F5C8AC7"/>
    <w:rsid w:val="7F5F8617"/>
    <w:rsid w:val="7F5F8EE0"/>
    <w:rsid w:val="7F5FF25E"/>
    <w:rsid w:val="7F602C5D"/>
    <w:rsid w:val="7F60D25B"/>
    <w:rsid w:val="7F610605"/>
    <w:rsid w:val="7F64E91C"/>
    <w:rsid w:val="7F659697"/>
    <w:rsid w:val="7F6697CF"/>
    <w:rsid w:val="7F67C588"/>
    <w:rsid w:val="7F687D65"/>
    <w:rsid w:val="7F6A64B5"/>
    <w:rsid w:val="7F6A8EED"/>
    <w:rsid w:val="7F6C5707"/>
    <w:rsid w:val="7F6C5822"/>
    <w:rsid w:val="7F6DFCEB"/>
    <w:rsid w:val="7F705E8F"/>
    <w:rsid w:val="7F73F034"/>
    <w:rsid w:val="7F7A6CF4"/>
    <w:rsid w:val="7F7A8A15"/>
    <w:rsid w:val="7F7AACA6"/>
    <w:rsid w:val="7F7FEB4A"/>
    <w:rsid w:val="7F87FBAE"/>
    <w:rsid w:val="7F8A0E0E"/>
    <w:rsid w:val="7F8A5B91"/>
    <w:rsid w:val="7F8BECD2"/>
    <w:rsid w:val="7F8C431F"/>
    <w:rsid w:val="7F8C6994"/>
    <w:rsid w:val="7F8CBEB7"/>
    <w:rsid w:val="7F90CD85"/>
    <w:rsid w:val="7F916F01"/>
    <w:rsid w:val="7F9342DF"/>
    <w:rsid w:val="7F93D567"/>
    <w:rsid w:val="7F9540EE"/>
    <w:rsid w:val="7F9AFA40"/>
    <w:rsid w:val="7F9CADF3"/>
    <w:rsid w:val="7F9D359C"/>
    <w:rsid w:val="7FA0E6A2"/>
    <w:rsid w:val="7FA35A2D"/>
    <w:rsid w:val="7FACBF33"/>
    <w:rsid w:val="7FACF279"/>
    <w:rsid w:val="7FB0FF9C"/>
    <w:rsid w:val="7FB3DCF1"/>
    <w:rsid w:val="7FB5517C"/>
    <w:rsid w:val="7FB625E6"/>
    <w:rsid w:val="7FBBAC9F"/>
    <w:rsid w:val="7FBD35F4"/>
    <w:rsid w:val="7FC10783"/>
    <w:rsid w:val="7FC1805C"/>
    <w:rsid w:val="7FC31AE6"/>
    <w:rsid w:val="7FC8D57A"/>
    <w:rsid w:val="7FCEB4EE"/>
    <w:rsid w:val="7FCFFD30"/>
    <w:rsid w:val="7FD1090D"/>
    <w:rsid w:val="7FD34C38"/>
    <w:rsid w:val="7FD50F79"/>
    <w:rsid w:val="7FD63AC5"/>
    <w:rsid w:val="7FD8CBC1"/>
    <w:rsid w:val="7FD93214"/>
    <w:rsid w:val="7FDD5D30"/>
    <w:rsid w:val="7FE300E6"/>
    <w:rsid w:val="7FE38FB8"/>
    <w:rsid w:val="7FE52221"/>
    <w:rsid w:val="7FE8434F"/>
    <w:rsid w:val="7FE86368"/>
    <w:rsid w:val="7FEB2026"/>
    <w:rsid w:val="7FEBB27E"/>
    <w:rsid w:val="7FEEA744"/>
    <w:rsid w:val="7FEF24E5"/>
    <w:rsid w:val="7FEFFF48"/>
    <w:rsid w:val="7FF0B593"/>
    <w:rsid w:val="7FF28073"/>
    <w:rsid w:val="7FF2CE3C"/>
    <w:rsid w:val="7FF397D2"/>
    <w:rsid w:val="7FF3E60F"/>
    <w:rsid w:val="7FF3F20E"/>
    <w:rsid w:val="7FF46010"/>
    <w:rsid w:val="7FF8E53B"/>
    <w:rsid w:val="7FF95D14"/>
    <w:rsid w:val="7FF9E433"/>
    <w:rsid w:val="7FFC0E8C"/>
    <w:rsid w:val="7FFCEE6C"/>
    <w:rsid w:val="7FFD130E"/>
    <w:rsid w:val="7FFD3241"/>
    <w:rsid w:val="7FFE63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0264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BBA"/>
    <w:pPr>
      <w:spacing w:after="160" w:line="259" w:lineRule="auto"/>
    </w:pPr>
  </w:style>
  <w:style w:type="paragraph" w:styleId="Heading1">
    <w:name w:val="heading 1"/>
    <w:basedOn w:val="Normal"/>
    <w:next w:val="Normal"/>
    <w:link w:val="Heading1Char"/>
    <w:uiPriority w:val="9"/>
    <w:qFormat/>
    <w:rsid w:val="005F6FA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qFormat/>
    <w:rsid w:val="000251A4"/>
    <w:pPr>
      <w:spacing w:before="120" w:beforeAutospacing="1" w:after="120" w:afterAutospacing="1" w:line="240" w:lineRule="auto"/>
      <w:jc w:val="both"/>
      <w:outlineLvl w:val="1"/>
    </w:pPr>
    <w:rPr>
      <w:rFonts w:ascii="Times New Roman" w:eastAsia="Times New Roman" w:hAnsi="Times New Roman" w:cs="Times New Roman"/>
      <w:b/>
      <w:smallCaps/>
      <w:sz w:val="24"/>
      <w:szCs w:val="36"/>
      <w:lang w:eastAsia="en-GB"/>
    </w:rPr>
  </w:style>
  <w:style w:type="paragraph" w:styleId="Heading3">
    <w:name w:val="heading 3"/>
    <w:basedOn w:val="Normal"/>
    <w:next w:val="Normal"/>
    <w:link w:val="Heading3Char"/>
    <w:unhideWhenUsed/>
    <w:qFormat/>
    <w:rsid w:val="000251A4"/>
    <w:pPr>
      <w:keepNext/>
      <w:spacing w:before="240" w:after="60" w:line="240" w:lineRule="auto"/>
      <w:outlineLvl w:val="2"/>
    </w:pPr>
    <w:rPr>
      <w:rFonts w:ascii="Cambria" w:eastAsia="Times New Roman" w:hAnsi="Cambria" w:cs="Times New Roman"/>
      <w:b/>
      <w:bCs/>
      <w:sz w:val="26"/>
      <w:szCs w:val="26"/>
      <w:lang w:eastAsia="en-GB"/>
    </w:rPr>
  </w:style>
  <w:style w:type="paragraph" w:styleId="Heading4">
    <w:name w:val="heading 4"/>
    <w:basedOn w:val="Heading3"/>
    <w:next w:val="Normal"/>
    <w:link w:val="Heading4Char"/>
    <w:uiPriority w:val="9"/>
    <w:unhideWhenUsed/>
    <w:qFormat/>
    <w:rsid w:val="000F1F42"/>
    <w:pPr>
      <w:numPr>
        <w:ilvl w:val="3"/>
        <w:numId w:val="171"/>
      </w:numPr>
      <w:spacing w:before="0" w:after="240"/>
      <w:jc w:val="both"/>
      <w:outlineLvl w:val="3"/>
    </w:pPr>
    <w:rPr>
      <w:rFonts w:ascii="Times New Roman" w:eastAsiaTheme="minorEastAsia" w:hAnsi="Times New Roman"/>
      <w:i/>
      <w:iCs/>
      <w:sz w:val="24"/>
      <w:szCs w:val="24"/>
    </w:rPr>
  </w:style>
  <w:style w:type="paragraph" w:styleId="Heading5">
    <w:name w:val="heading 5"/>
    <w:basedOn w:val="Heading4"/>
    <w:next w:val="Normal"/>
    <w:link w:val="Heading5Char"/>
    <w:uiPriority w:val="9"/>
    <w:unhideWhenUsed/>
    <w:qFormat/>
    <w:rsid w:val="002F6EA0"/>
    <w:pPr>
      <w:numPr>
        <w:ilvl w:val="4"/>
      </w:numPr>
      <w:outlineLvl w:val="4"/>
    </w:pPr>
    <w:rPr>
      <w:b w:val="0"/>
      <w:bCs w:val="0"/>
      <w:i w:val="0"/>
      <w:iCs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251A4"/>
    <w:rPr>
      <w:rFonts w:ascii="Times New Roman" w:eastAsia="Times New Roman" w:hAnsi="Times New Roman" w:cs="Times New Roman"/>
      <w:b/>
      <w:smallCaps/>
      <w:sz w:val="24"/>
      <w:szCs w:val="36"/>
      <w:lang w:val="fr-FR" w:eastAsia="en-GB"/>
    </w:rPr>
  </w:style>
  <w:style w:type="character" w:customStyle="1" w:styleId="Heading3Char">
    <w:name w:val="Heading 3 Char"/>
    <w:basedOn w:val="DefaultParagraphFont"/>
    <w:link w:val="Heading3"/>
    <w:rsid w:val="000251A4"/>
    <w:rPr>
      <w:rFonts w:ascii="Cambria" w:eastAsia="Times New Roman" w:hAnsi="Cambria" w:cs="Times New Roman"/>
      <w:b/>
      <w:bCs/>
      <w:sz w:val="26"/>
      <w:szCs w:val="26"/>
      <w:lang w:eastAsia="en-GB"/>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0251A4"/>
    <w:pPr>
      <w:ind w:left="720"/>
      <w:contextualSpacing/>
    </w:pPr>
  </w:style>
  <w:style w:type="character" w:styleId="CommentReference">
    <w:name w:val="annotation reference"/>
    <w:basedOn w:val="DefaultParagraphFont"/>
    <w:uiPriority w:val="99"/>
    <w:unhideWhenUsed/>
    <w:rsid w:val="000251A4"/>
    <w:rPr>
      <w:sz w:val="16"/>
      <w:szCs w:val="16"/>
    </w:rPr>
  </w:style>
  <w:style w:type="paragraph" w:styleId="CommentText">
    <w:name w:val="annotation text"/>
    <w:basedOn w:val="Normal"/>
    <w:link w:val="CommentTextChar"/>
    <w:uiPriority w:val="99"/>
    <w:unhideWhenUsed/>
    <w:rsid w:val="000251A4"/>
    <w:pPr>
      <w:spacing w:line="240" w:lineRule="auto"/>
    </w:pPr>
    <w:rPr>
      <w:sz w:val="20"/>
      <w:szCs w:val="20"/>
    </w:rPr>
  </w:style>
  <w:style w:type="character" w:customStyle="1" w:styleId="CommentTextChar">
    <w:name w:val="Comment Text Char"/>
    <w:basedOn w:val="DefaultParagraphFont"/>
    <w:link w:val="CommentText"/>
    <w:uiPriority w:val="99"/>
    <w:rsid w:val="000251A4"/>
    <w:rPr>
      <w:sz w:val="20"/>
      <w:szCs w:val="20"/>
      <w:lang w:val="fr-FR"/>
    </w:rPr>
  </w:style>
  <w:style w:type="character" w:customStyle="1" w:styleId="Mention1">
    <w:name w:val="Mention1"/>
    <w:basedOn w:val="DefaultParagraphFont"/>
    <w:uiPriority w:val="99"/>
    <w:unhideWhenUsed/>
    <w:rsid w:val="000251A4"/>
    <w:rPr>
      <w:color w:val="2B579A"/>
      <w:shd w:val="clear" w:color="auto" w:fill="E6E6E6"/>
    </w:rPr>
  </w:style>
  <w:style w:type="paragraph" w:styleId="Revision">
    <w:name w:val="Revision"/>
    <w:hidden/>
    <w:uiPriority w:val="99"/>
    <w:semiHidden/>
    <w:rsid w:val="00396091"/>
    <w:pPr>
      <w:spacing w:after="0" w:line="240" w:lineRule="auto"/>
    </w:pPr>
  </w:style>
  <w:style w:type="paragraph" w:styleId="CommentSubject">
    <w:name w:val="annotation subject"/>
    <w:basedOn w:val="CommentText"/>
    <w:next w:val="CommentText"/>
    <w:link w:val="CommentSubjectChar"/>
    <w:uiPriority w:val="99"/>
    <w:semiHidden/>
    <w:unhideWhenUsed/>
    <w:rsid w:val="00894268"/>
    <w:rPr>
      <w:b/>
      <w:bCs/>
    </w:rPr>
  </w:style>
  <w:style w:type="character" w:customStyle="1" w:styleId="CommentSubjectChar">
    <w:name w:val="Comment Subject Char"/>
    <w:basedOn w:val="CommentTextChar"/>
    <w:link w:val="CommentSubject"/>
    <w:uiPriority w:val="99"/>
    <w:semiHidden/>
    <w:rsid w:val="00894268"/>
    <w:rPr>
      <w:b/>
      <w:bCs/>
      <w:sz w:val="20"/>
      <w:szCs w:val="20"/>
      <w:lang w:val="fr-FR"/>
    </w:rPr>
  </w:style>
  <w:style w:type="paragraph" w:styleId="Header">
    <w:name w:val="header"/>
    <w:basedOn w:val="Normal"/>
    <w:link w:val="HeaderChar"/>
    <w:uiPriority w:val="99"/>
    <w:unhideWhenUsed/>
    <w:rsid w:val="00DA50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010"/>
    <w:rPr>
      <w:lang w:val="fr-FR"/>
    </w:rPr>
  </w:style>
  <w:style w:type="paragraph" w:styleId="Footer">
    <w:name w:val="footer"/>
    <w:basedOn w:val="Normal"/>
    <w:link w:val="FooterChar"/>
    <w:uiPriority w:val="99"/>
    <w:unhideWhenUsed/>
    <w:rsid w:val="00DA50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010"/>
    <w:rPr>
      <w:lang w:val="fr-FR"/>
    </w:rPr>
  </w:style>
  <w:style w:type="character" w:styleId="FootnoteReference">
    <w:name w:val="footnote reference"/>
    <w:aliases w:val="ftref,Footnote Refernece,Footnote Reference Superscript,Footnote Reference text,Footnote symbol,Voetnootverwijzing,footnote ref,FR,Fußnotenzeichen diss neu,Times 10 Point,Exposant 3 Point, Exposant 3 Point,Odwołanie przypisu,note TESI"/>
    <w:basedOn w:val="DefaultParagraphFont"/>
    <w:link w:val="FootnotesymbolCarZchn"/>
    <w:unhideWhenUsed/>
    <w:qFormat/>
    <w:rsid w:val="00976DAD"/>
    <w:rPr>
      <w:vertAlign w:val="superscript"/>
    </w:rPr>
  </w:style>
  <w:style w:type="character" w:customStyle="1" w:styleId="FootnoteTextChar">
    <w:name w:val="Footnote Text Char"/>
    <w:aliases w:val="Footnote Text Char Char Char,Footnote Text Char1 Char Char Char,Footnote Text Char Char Char Char Char,Footnote Text Char1 Char Char Char Char Char,Footnote Text Char Char Char Char Char Char Char,Fußnotentex Char,footnote text Char"/>
    <w:basedOn w:val="DefaultParagraphFont"/>
    <w:link w:val="FootnoteText"/>
    <w:uiPriority w:val="99"/>
    <w:qFormat/>
    <w:rsid w:val="00976DAD"/>
    <w:rPr>
      <w:sz w:val="20"/>
      <w:szCs w:val="20"/>
    </w:rPr>
  </w:style>
  <w:style w:type="paragraph" w:styleId="FootnoteText">
    <w:name w:val="footnote text"/>
    <w:aliases w:val="Footnote Text Char Char,Footnote Text Char1 Char Char,Footnote Text Char Char Char Char,Footnote Text Char1 Char Char Char Char,Footnote Text Char Char Char Char Char Char,Footnote Text Char Char1 Char Char,Fußnotentex,footnote text,fn,f"/>
    <w:basedOn w:val="Normal"/>
    <w:link w:val="FootnoteTextChar"/>
    <w:uiPriority w:val="99"/>
    <w:unhideWhenUsed/>
    <w:qFormat/>
    <w:rsid w:val="00976DAD"/>
    <w:pPr>
      <w:spacing w:after="0" w:line="240" w:lineRule="auto"/>
    </w:pPr>
    <w:rPr>
      <w:sz w:val="20"/>
      <w:szCs w:val="20"/>
    </w:rPr>
  </w:style>
  <w:style w:type="character" w:customStyle="1" w:styleId="FootnoteTextChar1">
    <w:name w:val="Footnote Text Char1"/>
    <w:basedOn w:val="DefaultParagraphFont"/>
    <w:uiPriority w:val="99"/>
    <w:semiHidden/>
    <w:rsid w:val="00976DAD"/>
    <w:rPr>
      <w:sz w:val="20"/>
      <w:szCs w:val="20"/>
      <w:lang w:val="fr-FR"/>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976DAD"/>
    <w:pPr>
      <w:spacing w:after="0" w:line="240" w:lineRule="auto"/>
      <w:jc w:val="both"/>
    </w:pPr>
    <w:rPr>
      <w:vertAlign w:val="superscript"/>
    </w:rPr>
  </w:style>
  <w:style w:type="character" w:styleId="Hyperlink">
    <w:name w:val="Hyperlink"/>
    <w:basedOn w:val="DefaultParagraphFont"/>
    <w:uiPriority w:val="99"/>
    <w:unhideWhenUsed/>
    <w:rsid w:val="0020519C"/>
    <w:rPr>
      <w:color w:val="0000FF" w:themeColor="hyperlink"/>
      <w:u w:val="single"/>
    </w:rPr>
  </w:style>
  <w:style w:type="character" w:customStyle="1" w:styleId="Heading4Char">
    <w:name w:val="Heading 4 Char"/>
    <w:basedOn w:val="DefaultParagraphFont"/>
    <w:link w:val="Heading4"/>
    <w:uiPriority w:val="9"/>
    <w:rsid w:val="000F1F42"/>
    <w:rPr>
      <w:rFonts w:ascii="Times New Roman" w:eastAsiaTheme="minorEastAsia" w:hAnsi="Times New Roman" w:cs="Times New Roman"/>
      <w:b/>
      <w:bCs/>
      <w:i/>
      <w:iCs/>
      <w:sz w:val="24"/>
      <w:szCs w:val="24"/>
      <w:lang w:eastAsia="en-GB"/>
    </w:rPr>
  </w:style>
  <w:style w:type="character" w:customStyle="1" w:styleId="Heading1Char">
    <w:name w:val="Heading 1 Char"/>
    <w:basedOn w:val="DefaultParagraphFont"/>
    <w:link w:val="Heading1"/>
    <w:uiPriority w:val="9"/>
    <w:rsid w:val="005F6FA3"/>
    <w:rPr>
      <w:rFonts w:asciiTheme="majorHAnsi" w:eastAsiaTheme="majorEastAsia" w:hAnsiTheme="majorHAnsi" w:cstheme="majorBidi"/>
      <w:color w:val="365F91" w:themeColor="accent1" w:themeShade="BF"/>
      <w:sz w:val="32"/>
      <w:szCs w:val="32"/>
      <w:lang w:val="fr-FR"/>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302420"/>
    <w:rPr>
      <w:lang w:val="fr-FR"/>
    </w:rPr>
  </w:style>
  <w:style w:type="paragraph" w:customStyle="1" w:styleId="paragraph">
    <w:name w:val="paragraph"/>
    <w:basedOn w:val="Normal"/>
    <w:rsid w:val="00FD6212"/>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FD6212"/>
  </w:style>
  <w:style w:type="character" w:customStyle="1" w:styleId="UnresolvedMention1">
    <w:name w:val="Unresolved Mention1"/>
    <w:basedOn w:val="DefaultParagraphFont"/>
    <w:uiPriority w:val="99"/>
    <w:semiHidden/>
    <w:unhideWhenUsed/>
    <w:rsid w:val="00132BAC"/>
    <w:rPr>
      <w:color w:val="605E5C"/>
      <w:shd w:val="clear" w:color="auto" w:fill="E1DFDD"/>
    </w:rPr>
  </w:style>
  <w:style w:type="paragraph" w:styleId="NoSpacing">
    <w:name w:val="No Spacing"/>
    <w:uiPriority w:val="1"/>
    <w:qFormat/>
    <w:rsid w:val="000F6BBB"/>
    <w:pPr>
      <w:spacing w:after="0" w:line="240" w:lineRule="auto"/>
    </w:pPr>
  </w:style>
  <w:style w:type="character" w:customStyle="1" w:styleId="Marker">
    <w:name w:val="Marker"/>
    <w:basedOn w:val="DefaultParagraphFont"/>
    <w:rsid w:val="00B61805"/>
    <w:rPr>
      <w:color w:val="0000FF"/>
      <w:shd w:val="clear" w:color="auto" w:fill="auto"/>
    </w:rPr>
  </w:style>
  <w:style w:type="table" w:styleId="TableGrid">
    <w:name w:val="Table Grid"/>
    <w:basedOn w:val="TableNormal"/>
    <w:uiPriority w:val="59"/>
    <w:rsid w:val="00B6180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gedecouverture">
    <w:name w:val="Page de couverture"/>
    <w:basedOn w:val="Normal"/>
    <w:next w:val="Normal"/>
    <w:rsid w:val="002C2C0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02242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02242D"/>
    <w:rPr>
      <w:rFonts w:ascii="Times New Roman" w:hAnsi="Times New Roman" w:cs="Times New Roman"/>
      <w:sz w:val="24"/>
    </w:rPr>
  </w:style>
  <w:style w:type="paragraph" w:customStyle="1" w:styleId="FooterSensitivity">
    <w:name w:val="Footer Sensitivity"/>
    <w:basedOn w:val="Normal"/>
    <w:link w:val="FooterSensitivityChar"/>
    <w:rsid w:val="0002242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2242D"/>
    <w:rPr>
      <w:rFonts w:ascii="Times New Roman" w:hAnsi="Times New Roman" w:cs="Times New Roman"/>
      <w:b/>
      <w:sz w:val="32"/>
    </w:rPr>
  </w:style>
  <w:style w:type="paragraph" w:customStyle="1" w:styleId="HeaderCoverPage">
    <w:name w:val="Header Cover Page"/>
    <w:basedOn w:val="Normal"/>
    <w:link w:val="HeaderCoverPageChar"/>
    <w:rsid w:val="0002242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02242D"/>
    <w:rPr>
      <w:rFonts w:ascii="Times New Roman" w:hAnsi="Times New Roman" w:cs="Times New Roman"/>
      <w:sz w:val="24"/>
    </w:rPr>
  </w:style>
  <w:style w:type="paragraph" w:customStyle="1" w:styleId="HeaderSensitivity">
    <w:name w:val="Header Sensitivity"/>
    <w:basedOn w:val="Normal"/>
    <w:link w:val="HeaderSensitivityChar"/>
    <w:rsid w:val="0002242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2242D"/>
    <w:rPr>
      <w:rFonts w:ascii="Times New Roman" w:hAnsi="Times New Roman" w:cs="Times New Roman"/>
      <w:b/>
      <w:sz w:val="32"/>
    </w:rPr>
  </w:style>
  <w:style w:type="paragraph" w:customStyle="1" w:styleId="HeaderSensitivityRight">
    <w:name w:val="Header Sensitivity Right"/>
    <w:basedOn w:val="Normal"/>
    <w:link w:val="HeaderSensitivityRightChar"/>
    <w:rsid w:val="007611C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2242D"/>
    <w:rPr>
      <w:rFonts w:ascii="Times New Roman" w:hAnsi="Times New Roman" w:cs="Times New Roman"/>
      <w:sz w:val="28"/>
    </w:rPr>
  </w:style>
  <w:style w:type="paragraph" w:customStyle="1" w:styleId="Briefinglist1">
    <w:name w:val="Briefing list 1"/>
    <w:basedOn w:val="Normal"/>
    <w:link w:val="Briefinglist1Char"/>
    <w:qFormat/>
    <w:rsid w:val="008761D8"/>
    <w:pPr>
      <w:keepLines/>
      <w:numPr>
        <w:numId w:val="22"/>
      </w:numPr>
      <w:spacing w:after="120" w:line="240" w:lineRule="auto"/>
      <w:jc w:val="both"/>
    </w:pPr>
    <w:rPr>
      <w:rFonts w:ascii="Arial" w:eastAsia="Times New Roman" w:hAnsi="Arial" w:cs="Arial"/>
      <w:szCs w:val="24"/>
    </w:rPr>
  </w:style>
  <w:style w:type="character" w:customStyle="1" w:styleId="Briefinglist1Char">
    <w:name w:val="Briefing list 1 Char"/>
    <w:basedOn w:val="DefaultParagraphFont"/>
    <w:link w:val="Briefinglist1"/>
    <w:qFormat/>
    <w:rsid w:val="008761D8"/>
    <w:rPr>
      <w:rFonts w:ascii="Arial" w:eastAsia="Times New Roman" w:hAnsi="Arial" w:cs="Arial"/>
      <w:szCs w:val="24"/>
    </w:rPr>
  </w:style>
  <w:style w:type="paragraph" w:styleId="TOCHeading">
    <w:name w:val="TOC Heading"/>
    <w:basedOn w:val="Heading1"/>
    <w:next w:val="Normal"/>
    <w:uiPriority w:val="39"/>
    <w:unhideWhenUsed/>
    <w:qFormat/>
    <w:rsid w:val="00624F2F"/>
    <w:pPr>
      <w:outlineLvl w:val="9"/>
    </w:pPr>
  </w:style>
  <w:style w:type="paragraph" w:styleId="TOC2">
    <w:name w:val="toc 2"/>
    <w:basedOn w:val="Normal"/>
    <w:next w:val="Normal"/>
    <w:autoRedefine/>
    <w:uiPriority w:val="39"/>
    <w:unhideWhenUsed/>
    <w:rsid w:val="003F2588"/>
    <w:pPr>
      <w:tabs>
        <w:tab w:val="left" w:pos="660"/>
        <w:tab w:val="right" w:leader="dot" w:pos="9062"/>
      </w:tabs>
      <w:spacing w:after="100" w:line="240" w:lineRule="auto"/>
      <w:ind w:left="220"/>
    </w:pPr>
  </w:style>
  <w:style w:type="paragraph" w:styleId="TOC3">
    <w:name w:val="toc 3"/>
    <w:basedOn w:val="Normal"/>
    <w:next w:val="Normal"/>
    <w:autoRedefine/>
    <w:uiPriority w:val="39"/>
    <w:unhideWhenUsed/>
    <w:rsid w:val="00834863"/>
    <w:pPr>
      <w:tabs>
        <w:tab w:val="left" w:pos="1100"/>
        <w:tab w:val="right" w:leader="dot" w:pos="9062"/>
      </w:tabs>
      <w:spacing w:after="100"/>
      <w:ind w:left="440"/>
    </w:pPr>
  </w:style>
  <w:style w:type="character" w:customStyle="1" w:styleId="eop">
    <w:name w:val="eop"/>
    <w:basedOn w:val="DefaultParagraphFont"/>
    <w:rsid w:val="00624F2F"/>
  </w:style>
  <w:style w:type="paragraph" w:styleId="TOC1">
    <w:name w:val="toc 1"/>
    <w:basedOn w:val="Normal"/>
    <w:next w:val="Normal"/>
    <w:autoRedefine/>
    <w:uiPriority w:val="39"/>
    <w:unhideWhenUsed/>
    <w:rsid w:val="00624F2F"/>
    <w:pPr>
      <w:spacing w:after="100"/>
    </w:pPr>
    <w:rPr>
      <w:rFonts w:eastAsiaTheme="minorEastAsia" w:cs="Times New Roman"/>
    </w:rPr>
  </w:style>
  <w:style w:type="paragraph" w:styleId="TOC4">
    <w:name w:val="toc 4"/>
    <w:basedOn w:val="Normal"/>
    <w:next w:val="Normal"/>
    <w:autoRedefine/>
    <w:uiPriority w:val="39"/>
    <w:unhideWhenUsed/>
    <w:rsid w:val="003B79AB"/>
    <w:pPr>
      <w:tabs>
        <w:tab w:val="left" w:pos="1760"/>
        <w:tab w:val="right" w:leader="dot" w:pos="9062"/>
      </w:tabs>
      <w:spacing w:after="100"/>
      <w:ind w:left="660"/>
    </w:pPr>
  </w:style>
  <w:style w:type="character" w:customStyle="1" w:styleId="Heading5Char">
    <w:name w:val="Heading 5 Char"/>
    <w:basedOn w:val="DefaultParagraphFont"/>
    <w:link w:val="Heading5"/>
    <w:uiPriority w:val="9"/>
    <w:rsid w:val="002F6EA0"/>
    <w:rPr>
      <w:rFonts w:ascii="Times New Roman" w:eastAsiaTheme="minorEastAsia" w:hAnsi="Times New Roman" w:cs="Times New Roman"/>
      <w:sz w:val="24"/>
      <w:szCs w:val="24"/>
      <w:lang w:eastAsia="en-GB"/>
    </w:rPr>
  </w:style>
  <w:style w:type="character" w:customStyle="1" w:styleId="superscript">
    <w:name w:val="superscript"/>
    <w:basedOn w:val="DefaultParagraphFont"/>
    <w:rsid w:val="00B97963"/>
  </w:style>
  <w:style w:type="character" w:styleId="FollowedHyperlink">
    <w:name w:val="FollowedHyperlink"/>
    <w:basedOn w:val="DefaultParagraphFont"/>
    <w:uiPriority w:val="99"/>
    <w:semiHidden/>
    <w:unhideWhenUsed/>
    <w:rsid w:val="00D02503"/>
    <w:rPr>
      <w:color w:val="800080" w:themeColor="followedHyperlink"/>
      <w:u w:val="single"/>
    </w:rPr>
  </w:style>
  <w:style w:type="paragraph" w:customStyle="1" w:styleId="Default">
    <w:name w:val="Default"/>
    <w:rsid w:val="007E72AB"/>
    <w:pPr>
      <w:autoSpaceDE w:val="0"/>
      <w:autoSpaceDN w:val="0"/>
      <w:adjustRightInd w:val="0"/>
      <w:spacing w:after="0" w:line="240" w:lineRule="auto"/>
    </w:pPr>
    <w:rPr>
      <w:rFonts w:ascii="Arial" w:hAnsi="Arial" w:cs="Arial"/>
      <w:color w:val="000000"/>
      <w:sz w:val="24"/>
      <w:szCs w:val="24"/>
    </w:rPr>
  </w:style>
  <w:style w:type="character" w:customStyle="1" w:styleId="cf01">
    <w:name w:val="cf01"/>
    <w:basedOn w:val="DefaultParagraphFont"/>
    <w:rsid w:val="0058196C"/>
    <w:rPr>
      <w:rFonts w:ascii="Segoe UI" w:hAnsi="Segoe UI" w:cs="Segoe UI" w:hint="default"/>
      <w:sz w:val="18"/>
      <w:szCs w:val="18"/>
    </w:rPr>
  </w:style>
  <w:style w:type="paragraph" w:customStyle="1" w:styleId="CharCharChar1">
    <w:name w:val="Char Char Char1"/>
    <w:basedOn w:val="Normal"/>
    <w:uiPriority w:val="99"/>
    <w:rsid w:val="0097301F"/>
    <w:pPr>
      <w:spacing w:line="240" w:lineRule="exact"/>
      <w:jc w:val="both"/>
    </w:pPr>
    <w:rPr>
      <w:vertAlign w:val="superscript"/>
    </w:rPr>
  </w:style>
  <w:style w:type="paragraph" w:styleId="ListBullet">
    <w:name w:val="List Bullet"/>
    <w:basedOn w:val="Normal"/>
    <w:uiPriority w:val="99"/>
    <w:rsid w:val="000021D1"/>
    <w:pPr>
      <w:numPr>
        <w:numId w:val="168"/>
      </w:numPr>
      <w:suppressAutoHyphens/>
      <w:autoSpaceDN w:val="0"/>
      <w:spacing w:after="240" w:line="240" w:lineRule="auto"/>
      <w:jc w:val="both"/>
      <w:textAlignment w:val="baseline"/>
    </w:pPr>
    <w:rPr>
      <w:rFonts w:ascii="Times New Roman" w:eastAsia="Times New Roman" w:hAnsi="Times New Roman" w:cs="Times New Roman"/>
      <w:sz w:val="24"/>
      <w:szCs w:val="20"/>
    </w:rPr>
  </w:style>
  <w:style w:type="numbering" w:customStyle="1" w:styleId="LFO1">
    <w:name w:val="LFO1"/>
    <w:basedOn w:val="NoList"/>
    <w:rsid w:val="00BB20EE"/>
    <w:pPr>
      <w:numPr>
        <w:numId w:val="168"/>
      </w:numPr>
    </w:pPr>
  </w:style>
  <w:style w:type="paragraph" w:customStyle="1" w:styleId="FootnoteReferenceNumber">
    <w:name w:val="Footnote Reference Number"/>
    <w:aliases w:val="Footnote Char Char,Footnote number Char Char,Footnote symbol Char Char,Ref Char Char,SUPERS Char Char,Voetnootverwijzing Char Char,de nota al pi... Char Char Char Char Char Char Char Char,de nota al pie Char Char"/>
    <w:basedOn w:val="Normal"/>
    <w:uiPriority w:val="99"/>
    <w:rsid w:val="00096E8E"/>
    <w:pPr>
      <w:spacing w:line="240" w:lineRule="exact"/>
    </w:pPr>
    <w:rPr>
      <w:vertAlign w:val="superscript"/>
    </w:rPr>
  </w:style>
  <w:style w:type="character" w:styleId="Strong">
    <w:name w:val="Strong"/>
    <w:basedOn w:val="DefaultParagraphFont"/>
    <w:uiPriority w:val="22"/>
    <w:qFormat/>
    <w:rsid w:val="00FC5B54"/>
    <w:rPr>
      <w:b/>
      <w:bCs/>
    </w:rPr>
  </w:style>
  <w:style w:type="character" w:styleId="Emphasis">
    <w:name w:val="Emphasis"/>
    <w:basedOn w:val="DefaultParagraphFont"/>
    <w:uiPriority w:val="20"/>
    <w:qFormat/>
    <w:rsid w:val="00087FC2"/>
    <w:rPr>
      <w:i/>
      <w:iCs/>
    </w:rPr>
  </w:style>
  <w:style w:type="paragraph" w:customStyle="1" w:styleId="Considrant">
    <w:name w:val="Considérant"/>
    <w:basedOn w:val="Normal"/>
    <w:rsid w:val="006A15C2"/>
    <w:pPr>
      <w:numPr>
        <w:ilvl w:val="8"/>
        <w:numId w:val="175"/>
      </w:numPr>
      <w:spacing w:before="120" w:after="120" w:line="240" w:lineRule="auto"/>
      <w:jc w:val="both"/>
    </w:pPr>
    <w:rPr>
      <w:rFonts w:ascii="Times New Roman" w:hAnsi="Times New Roman" w:cs="Times New Roman"/>
      <w:sz w:val="24"/>
      <w:szCs w:val="24"/>
    </w:rPr>
  </w:style>
  <w:style w:type="paragraph" w:customStyle="1" w:styleId="title-bold">
    <w:name w:val="title-bold"/>
    <w:basedOn w:val="Normal"/>
    <w:rsid w:val="006A15C2"/>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rsid w:val="00EB56E0"/>
    <w:pPr>
      <w:spacing w:line="240" w:lineRule="exact"/>
    </w:pPr>
    <w:rPr>
      <w:rFonts w:eastAsiaTheme="minorEastAsia"/>
      <w:sz w:val="24"/>
      <w:szCs w:val="24"/>
      <w:vertAlign w:val="superscript"/>
      <w:lang w:eastAsia="ja-JP"/>
    </w:rPr>
  </w:style>
  <w:style w:type="character" w:customStyle="1" w:styleId="EndnoteTextChar1">
    <w:name w:val="Endnote Text Char1"/>
    <w:basedOn w:val="DefaultParagraphFont"/>
    <w:uiPriority w:val="99"/>
    <w:semiHidden/>
    <w:rsid w:val="001F3296"/>
    <w:rPr>
      <w:sz w:val="20"/>
      <w:szCs w:val="20"/>
      <w:lang w:val="fr-FR"/>
    </w:rPr>
  </w:style>
  <w:style w:type="paragraph" w:customStyle="1" w:styleId="Disclaimer">
    <w:name w:val="Disclaimer"/>
    <w:basedOn w:val="Normal"/>
    <w:rsid w:val="007D3C2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7611CF"/>
    <w:pPr>
      <w:spacing w:after="0" w:line="276" w:lineRule="auto"/>
      <w:ind w:left="5103"/>
    </w:pPr>
    <w:rPr>
      <w:rFonts w:ascii="Times New Roman" w:hAnsi="Times New Roman" w:cs="Times New Roman"/>
      <w:sz w:val="28"/>
    </w:rPr>
  </w:style>
  <w:style w:type="paragraph" w:customStyle="1" w:styleId="DateMarking">
    <w:name w:val="DateMarking"/>
    <w:basedOn w:val="Normal"/>
    <w:rsid w:val="007611CF"/>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7611CF"/>
    <w:pPr>
      <w:spacing w:after="0" w:line="276" w:lineRule="auto"/>
      <w:ind w:left="5103"/>
    </w:pPr>
    <w:rPr>
      <w:rFonts w:ascii="Times New Roman" w:hAnsi="Times New Roman" w:cs="Times New Roman"/>
      <w:i/>
      <w:sz w:val="28"/>
    </w:rPr>
  </w:style>
  <w:style w:type="character" w:customStyle="1" w:styleId="Mention10">
    <w:name w:val="Mention1"/>
    <w:basedOn w:val="DefaultParagraphFont"/>
    <w:uiPriority w:val="99"/>
    <w:unhideWhenUsed/>
    <w:rsid w:val="00EB4465"/>
    <w:rPr>
      <w:color w:val="2B579A"/>
      <w:shd w:val="clear" w:color="auto" w:fill="E6E6E6"/>
    </w:rPr>
  </w:style>
  <w:style w:type="character" w:customStyle="1" w:styleId="UnresolvedMention10">
    <w:name w:val="Unresolved Mention1"/>
    <w:basedOn w:val="DefaultParagraphFont"/>
    <w:uiPriority w:val="99"/>
    <w:semiHidden/>
    <w:unhideWhenUsed/>
    <w:rsid w:val="00EB4465"/>
    <w:rPr>
      <w:color w:val="605E5C"/>
      <w:shd w:val="clear" w:color="auto" w:fill="E1DFDD"/>
    </w:rPr>
  </w:style>
  <w:style w:type="paragraph" w:styleId="BalloonText">
    <w:name w:val="Balloon Text"/>
    <w:basedOn w:val="Normal"/>
    <w:link w:val="BalloonTextChar"/>
    <w:uiPriority w:val="99"/>
    <w:semiHidden/>
    <w:unhideWhenUsed/>
    <w:rsid w:val="00EB44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465"/>
    <w:rPr>
      <w:rFonts w:ascii="Segoe UI" w:hAnsi="Segoe UI" w:cs="Segoe UI"/>
      <w:sz w:val="18"/>
      <w:szCs w:val="18"/>
      <w:lang w:val="fr-FR"/>
    </w:rPr>
  </w:style>
  <w:style w:type="paragraph" w:styleId="EndnoteText">
    <w:name w:val="endnote text"/>
    <w:basedOn w:val="Normal"/>
    <w:link w:val="EndnoteTextChar"/>
    <w:uiPriority w:val="99"/>
    <w:semiHidden/>
    <w:unhideWhenUsed/>
    <w:rsid w:val="00EB44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B4465"/>
    <w:rPr>
      <w:sz w:val="20"/>
      <w:szCs w:val="20"/>
      <w:lang w:val="fr-FR"/>
    </w:rPr>
  </w:style>
  <w:style w:type="character" w:styleId="EndnoteReference">
    <w:name w:val="endnote reference"/>
    <w:basedOn w:val="DefaultParagraphFont"/>
    <w:uiPriority w:val="99"/>
    <w:semiHidden/>
    <w:unhideWhenUsed/>
    <w:rsid w:val="00EB4465"/>
    <w:rPr>
      <w:vertAlign w:val="superscript"/>
    </w:rPr>
  </w:style>
  <w:style w:type="paragraph" w:customStyle="1" w:styleId="pf0">
    <w:name w:val="pf0"/>
    <w:basedOn w:val="Normal"/>
    <w:rsid w:val="00FE74D1"/>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3063">
      <w:bodyDiv w:val="1"/>
      <w:marLeft w:val="0"/>
      <w:marRight w:val="0"/>
      <w:marTop w:val="0"/>
      <w:marBottom w:val="0"/>
      <w:divBdr>
        <w:top w:val="none" w:sz="0" w:space="0" w:color="auto"/>
        <w:left w:val="none" w:sz="0" w:space="0" w:color="auto"/>
        <w:bottom w:val="none" w:sz="0" w:space="0" w:color="auto"/>
        <w:right w:val="none" w:sz="0" w:space="0" w:color="auto"/>
      </w:divBdr>
    </w:div>
    <w:div w:id="43143698">
      <w:bodyDiv w:val="1"/>
      <w:marLeft w:val="0"/>
      <w:marRight w:val="0"/>
      <w:marTop w:val="0"/>
      <w:marBottom w:val="0"/>
      <w:divBdr>
        <w:top w:val="none" w:sz="0" w:space="0" w:color="auto"/>
        <w:left w:val="none" w:sz="0" w:space="0" w:color="auto"/>
        <w:bottom w:val="none" w:sz="0" w:space="0" w:color="auto"/>
        <w:right w:val="none" w:sz="0" w:space="0" w:color="auto"/>
      </w:divBdr>
    </w:div>
    <w:div w:id="54816875">
      <w:bodyDiv w:val="1"/>
      <w:marLeft w:val="0"/>
      <w:marRight w:val="0"/>
      <w:marTop w:val="0"/>
      <w:marBottom w:val="0"/>
      <w:divBdr>
        <w:top w:val="none" w:sz="0" w:space="0" w:color="auto"/>
        <w:left w:val="none" w:sz="0" w:space="0" w:color="auto"/>
        <w:bottom w:val="none" w:sz="0" w:space="0" w:color="auto"/>
        <w:right w:val="none" w:sz="0" w:space="0" w:color="auto"/>
      </w:divBdr>
    </w:div>
    <w:div w:id="54931876">
      <w:bodyDiv w:val="1"/>
      <w:marLeft w:val="0"/>
      <w:marRight w:val="0"/>
      <w:marTop w:val="0"/>
      <w:marBottom w:val="0"/>
      <w:divBdr>
        <w:top w:val="none" w:sz="0" w:space="0" w:color="auto"/>
        <w:left w:val="none" w:sz="0" w:space="0" w:color="auto"/>
        <w:bottom w:val="none" w:sz="0" w:space="0" w:color="auto"/>
        <w:right w:val="none" w:sz="0" w:space="0" w:color="auto"/>
      </w:divBdr>
    </w:div>
    <w:div w:id="80760454">
      <w:bodyDiv w:val="1"/>
      <w:marLeft w:val="0"/>
      <w:marRight w:val="0"/>
      <w:marTop w:val="0"/>
      <w:marBottom w:val="0"/>
      <w:divBdr>
        <w:top w:val="none" w:sz="0" w:space="0" w:color="auto"/>
        <w:left w:val="none" w:sz="0" w:space="0" w:color="auto"/>
        <w:bottom w:val="none" w:sz="0" w:space="0" w:color="auto"/>
        <w:right w:val="none" w:sz="0" w:space="0" w:color="auto"/>
      </w:divBdr>
      <w:divsChild>
        <w:div w:id="926160440">
          <w:marLeft w:val="0"/>
          <w:marRight w:val="0"/>
          <w:marTop w:val="0"/>
          <w:marBottom w:val="0"/>
          <w:divBdr>
            <w:top w:val="none" w:sz="0" w:space="0" w:color="auto"/>
            <w:left w:val="none" w:sz="0" w:space="0" w:color="auto"/>
            <w:bottom w:val="none" w:sz="0" w:space="0" w:color="auto"/>
            <w:right w:val="none" w:sz="0" w:space="0" w:color="auto"/>
          </w:divBdr>
        </w:div>
        <w:div w:id="1394698641">
          <w:marLeft w:val="0"/>
          <w:marRight w:val="0"/>
          <w:marTop w:val="0"/>
          <w:marBottom w:val="0"/>
          <w:divBdr>
            <w:top w:val="none" w:sz="0" w:space="0" w:color="auto"/>
            <w:left w:val="none" w:sz="0" w:space="0" w:color="auto"/>
            <w:bottom w:val="none" w:sz="0" w:space="0" w:color="auto"/>
            <w:right w:val="none" w:sz="0" w:space="0" w:color="auto"/>
          </w:divBdr>
        </w:div>
        <w:div w:id="1924534252">
          <w:marLeft w:val="0"/>
          <w:marRight w:val="0"/>
          <w:marTop w:val="0"/>
          <w:marBottom w:val="0"/>
          <w:divBdr>
            <w:top w:val="none" w:sz="0" w:space="0" w:color="auto"/>
            <w:left w:val="none" w:sz="0" w:space="0" w:color="auto"/>
            <w:bottom w:val="none" w:sz="0" w:space="0" w:color="auto"/>
            <w:right w:val="none" w:sz="0" w:space="0" w:color="auto"/>
          </w:divBdr>
        </w:div>
      </w:divsChild>
    </w:div>
    <w:div w:id="89006005">
      <w:bodyDiv w:val="1"/>
      <w:marLeft w:val="0"/>
      <w:marRight w:val="0"/>
      <w:marTop w:val="0"/>
      <w:marBottom w:val="0"/>
      <w:divBdr>
        <w:top w:val="none" w:sz="0" w:space="0" w:color="auto"/>
        <w:left w:val="none" w:sz="0" w:space="0" w:color="auto"/>
        <w:bottom w:val="none" w:sz="0" w:space="0" w:color="auto"/>
        <w:right w:val="none" w:sz="0" w:space="0" w:color="auto"/>
      </w:divBdr>
    </w:div>
    <w:div w:id="110979439">
      <w:bodyDiv w:val="1"/>
      <w:marLeft w:val="0"/>
      <w:marRight w:val="0"/>
      <w:marTop w:val="0"/>
      <w:marBottom w:val="0"/>
      <w:divBdr>
        <w:top w:val="none" w:sz="0" w:space="0" w:color="auto"/>
        <w:left w:val="none" w:sz="0" w:space="0" w:color="auto"/>
        <w:bottom w:val="none" w:sz="0" w:space="0" w:color="auto"/>
        <w:right w:val="none" w:sz="0" w:space="0" w:color="auto"/>
      </w:divBdr>
    </w:div>
    <w:div w:id="135729877">
      <w:bodyDiv w:val="1"/>
      <w:marLeft w:val="0"/>
      <w:marRight w:val="0"/>
      <w:marTop w:val="0"/>
      <w:marBottom w:val="0"/>
      <w:divBdr>
        <w:top w:val="none" w:sz="0" w:space="0" w:color="auto"/>
        <w:left w:val="none" w:sz="0" w:space="0" w:color="auto"/>
        <w:bottom w:val="none" w:sz="0" w:space="0" w:color="auto"/>
        <w:right w:val="none" w:sz="0" w:space="0" w:color="auto"/>
      </w:divBdr>
    </w:div>
    <w:div w:id="140389274">
      <w:bodyDiv w:val="1"/>
      <w:marLeft w:val="0"/>
      <w:marRight w:val="0"/>
      <w:marTop w:val="0"/>
      <w:marBottom w:val="0"/>
      <w:divBdr>
        <w:top w:val="none" w:sz="0" w:space="0" w:color="auto"/>
        <w:left w:val="none" w:sz="0" w:space="0" w:color="auto"/>
        <w:bottom w:val="none" w:sz="0" w:space="0" w:color="auto"/>
        <w:right w:val="none" w:sz="0" w:space="0" w:color="auto"/>
      </w:divBdr>
      <w:divsChild>
        <w:div w:id="575017099">
          <w:marLeft w:val="0"/>
          <w:marRight w:val="0"/>
          <w:marTop w:val="0"/>
          <w:marBottom w:val="0"/>
          <w:divBdr>
            <w:top w:val="none" w:sz="0" w:space="0" w:color="auto"/>
            <w:left w:val="none" w:sz="0" w:space="0" w:color="auto"/>
            <w:bottom w:val="none" w:sz="0" w:space="0" w:color="auto"/>
            <w:right w:val="none" w:sz="0" w:space="0" w:color="auto"/>
          </w:divBdr>
        </w:div>
      </w:divsChild>
    </w:div>
    <w:div w:id="155343364">
      <w:bodyDiv w:val="1"/>
      <w:marLeft w:val="0"/>
      <w:marRight w:val="0"/>
      <w:marTop w:val="0"/>
      <w:marBottom w:val="0"/>
      <w:divBdr>
        <w:top w:val="none" w:sz="0" w:space="0" w:color="auto"/>
        <w:left w:val="none" w:sz="0" w:space="0" w:color="auto"/>
        <w:bottom w:val="none" w:sz="0" w:space="0" w:color="auto"/>
        <w:right w:val="none" w:sz="0" w:space="0" w:color="auto"/>
      </w:divBdr>
    </w:div>
    <w:div w:id="200823361">
      <w:bodyDiv w:val="1"/>
      <w:marLeft w:val="0"/>
      <w:marRight w:val="0"/>
      <w:marTop w:val="0"/>
      <w:marBottom w:val="0"/>
      <w:divBdr>
        <w:top w:val="none" w:sz="0" w:space="0" w:color="auto"/>
        <w:left w:val="none" w:sz="0" w:space="0" w:color="auto"/>
        <w:bottom w:val="none" w:sz="0" w:space="0" w:color="auto"/>
        <w:right w:val="none" w:sz="0" w:space="0" w:color="auto"/>
      </w:divBdr>
    </w:div>
    <w:div w:id="355816572">
      <w:bodyDiv w:val="1"/>
      <w:marLeft w:val="0"/>
      <w:marRight w:val="0"/>
      <w:marTop w:val="0"/>
      <w:marBottom w:val="0"/>
      <w:divBdr>
        <w:top w:val="none" w:sz="0" w:space="0" w:color="auto"/>
        <w:left w:val="none" w:sz="0" w:space="0" w:color="auto"/>
        <w:bottom w:val="none" w:sz="0" w:space="0" w:color="auto"/>
        <w:right w:val="none" w:sz="0" w:space="0" w:color="auto"/>
      </w:divBdr>
      <w:divsChild>
        <w:div w:id="831600737">
          <w:marLeft w:val="0"/>
          <w:marRight w:val="0"/>
          <w:marTop w:val="0"/>
          <w:marBottom w:val="0"/>
          <w:divBdr>
            <w:top w:val="none" w:sz="0" w:space="0" w:color="auto"/>
            <w:left w:val="none" w:sz="0" w:space="0" w:color="auto"/>
            <w:bottom w:val="none" w:sz="0" w:space="0" w:color="auto"/>
            <w:right w:val="none" w:sz="0" w:space="0" w:color="auto"/>
          </w:divBdr>
        </w:div>
        <w:div w:id="951396025">
          <w:marLeft w:val="0"/>
          <w:marRight w:val="0"/>
          <w:marTop w:val="0"/>
          <w:marBottom w:val="0"/>
          <w:divBdr>
            <w:top w:val="none" w:sz="0" w:space="0" w:color="auto"/>
            <w:left w:val="none" w:sz="0" w:space="0" w:color="auto"/>
            <w:bottom w:val="none" w:sz="0" w:space="0" w:color="auto"/>
            <w:right w:val="none" w:sz="0" w:space="0" w:color="auto"/>
          </w:divBdr>
        </w:div>
        <w:div w:id="956566310">
          <w:marLeft w:val="0"/>
          <w:marRight w:val="0"/>
          <w:marTop w:val="0"/>
          <w:marBottom w:val="0"/>
          <w:divBdr>
            <w:top w:val="none" w:sz="0" w:space="0" w:color="auto"/>
            <w:left w:val="none" w:sz="0" w:space="0" w:color="auto"/>
            <w:bottom w:val="none" w:sz="0" w:space="0" w:color="auto"/>
            <w:right w:val="none" w:sz="0" w:space="0" w:color="auto"/>
          </w:divBdr>
        </w:div>
      </w:divsChild>
    </w:div>
    <w:div w:id="727460836">
      <w:bodyDiv w:val="1"/>
      <w:marLeft w:val="0"/>
      <w:marRight w:val="0"/>
      <w:marTop w:val="0"/>
      <w:marBottom w:val="0"/>
      <w:divBdr>
        <w:top w:val="none" w:sz="0" w:space="0" w:color="auto"/>
        <w:left w:val="none" w:sz="0" w:space="0" w:color="auto"/>
        <w:bottom w:val="none" w:sz="0" w:space="0" w:color="auto"/>
        <w:right w:val="none" w:sz="0" w:space="0" w:color="auto"/>
      </w:divBdr>
    </w:div>
    <w:div w:id="842934235">
      <w:bodyDiv w:val="1"/>
      <w:marLeft w:val="0"/>
      <w:marRight w:val="0"/>
      <w:marTop w:val="0"/>
      <w:marBottom w:val="0"/>
      <w:divBdr>
        <w:top w:val="none" w:sz="0" w:space="0" w:color="auto"/>
        <w:left w:val="none" w:sz="0" w:space="0" w:color="auto"/>
        <w:bottom w:val="none" w:sz="0" w:space="0" w:color="auto"/>
        <w:right w:val="none" w:sz="0" w:space="0" w:color="auto"/>
      </w:divBdr>
    </w:div>
    <w:div w:id="1050106317">
      <w:bodyDiv w:val="1"/>
      <w:marLeft w:val="0"/>
      <w:marRight w:val="0"/>
      <w:marTop w:val="0"/>
      <w:marBottom w:val="0"/>
      <w:divBdr>
        <w:top w:val="none" w:sz="0" w:space="0" w:color="auto"/>
        <w:left w:val="none" w:sz="0" w:space="0" w:color="auto"/>
        <w:bottom w:val="none" w:sz="0" w:space="0" w:color="auto"/>
        <w:right w:val="none" w:sz="0" w:space="0" w:color="auto"/>
      </w:divBdr>
    </w:div>
    <w:div w:id="1231619633">
      <w:bodyDiv w:val="1"/>
      <w:marLeft w:val="0"/>
      <w:marRight w:val="0"/>
      <w:marTop w:val="0"/>
      <w:marBottom w:val="0"/>
      <w:divBdr>
        <w:top w:val="none" w:sz="0" w:space="0" w:color="auto"/>
        <w:left w:val="none" w:sz="0" w:space="0" w:color="auto"/>
        <w:bottom w:val="none" w:sz="0" w:space="0" w:color="auto"/>
        <w:right w:val="none" w:sz="0" w:space="0" w:color="auto"/>
      </w:divBdr>
    </w:div>
    <w:div w:id="1245918631">
      <w:bodyDiv w:val="1"/>
      <w:marLeft w:val="0"/>
      <w:marRight w:val="0"/>
      <w:marTop w:val="0"/>
      <w:marBottom w:val="0"/>
      <w:divBdr>
        <w:top w:val="none" w:sz="0" w:space="0" w:color="auto"/>
        <w:left w:val="none" w:sz="0" w:space="0" w:color="auto"/>
        <w:bottom w:val="none" w:sz="0" w:space="0" w:color="auto"/>
        <w:right w:val="none" w:sz="0" w:space="0" w:color="auto"/>
      </w:divBdr>
    </w:div>
    <w:div w:id="1491095151">
      <w:bodyDiv w:val="1"/>
      <w:marLeft w:val="0"/>
      <w:marRight w:val="0"/>
      <w:marTop w:val="0"/>
      <w:marBottom w:val="0"/>
      <w:divBdr>
        <w:top w:val="none" w:sz="0" w:space="0" w:color="auto"/>
        <w:left w:val="none" w:sz="0" w:space="0" w:color="auto"/>
        <w:bottom w:val="none" w:sz="0" w:space="0" w:color="auto"/>
        <w:right w:val="none" w:sz="0" w:space="0" w:color="auto"/>
      </w:divBdr>
    </w:div>
    <w:div w:id="1660814856">
      <w:bodyDiv w:val="1"/>
      <w:marLeft w:val="0"/>
      <w:marRight w:val="0"/>
      <w:marTop w:val="0"/>
      <w:marBottom w:val="0"/>
      <w:divBdr>
        <w:top w:val="none" w:sz="0" w:space="0" w:color="auto"/>
        <w:left w:val="none" w:sz="0" w:space="0" w:color="auto"/>
        <w:bottom w:val="none" w:sz="0" w:space="0" w:color="auto"/>
        <w:right w:val="none" w:sz="0" w:space="0" w:color="auto"/>
      </w:divBdr>
    </w:div>
    <w:div w:id="1846166140">
      <w:bodyDiv w:val="1"/>
      <w:marLeft w:val="0"/>
      <w:marRight w:val="0"/>
      <w:marTop w:val="0"/>
      <w:marBottom w:val="0"/>
      <w:divBdr>
        <w:top w:val="none" w:sz="0" w:space="0" w:color="auto"/>
        <w:left w:val="none" w:sz="0" w:space="0" w:color="auto"/>
        <w:bottom w:val="none" w:sz="0" w:space="0" w:color="auto"/>
        <w:right w:val="none" w:sz="0" w:space="0" w:color="auto"/>
      </w:divBdr>
    </w:div>
    <w:div w:id="1883441652">
      <w:bodyDiv w:val="1"/>
      <w:marLeft w:val="0"/>
      <w:marRight w:val="0"/>
      <w:marTop w:val="0"/>
      <w:marBottom w:val="0"/>
      <w:divBdr>
        <w:top w:val="none" w:sz="0" w:space="0" w:color="auto"/>
        <w:left w:val="none" w:sz="0" w:space="0" w:color="auto"/>
        <w:bottom w:val="none" w:sz="0" w:space="0" w:color="auto"/>
        <w:right w:val="none" w:sz="0" w:space="0" w:color="auto"/>
      </w:divBdr>
      <w:divsChild>
        <w:div w:id="359205666">
          <w:marLeft w:val="0"/>
          <w:marRight w:val="0"/>
          <w:marTop w:val="0"/>
          <w:marBottom w:val="0"/>
          <w:divBdr>
            <w:top w:val="none" w:sz="0" w:space="0" w:color="auto"/>
            <w:left w:val="none" w:sz="0" w:space="0" w:color="auto"/>
            <w:bottom w:val="none" w:sz="0" w:space="0" w:color="auto"/>
            <w:right w:val="none" w:sz="0" w:space="0" w:color="auto"/>
          </w:divBdr>
        </w:div>
        <w:div w:id="538007554">
          <w:marLeft w:val="0"/>
          <w:marRight w:val="0"/>
          <w:marTop w:val="0"/>
          <w:marBottom w:val="0"/>
          <w:divBdr>
            <w:top w:val="none" w:sz="0" w:space="0" w:color="auto"/>
            <w:left w:val="none" w:sz="0" w:space="0" w:color="auto"/>
            <w:bottom w:val="none" w:sz="0" w:space="0" w:color="auto"/>
            <w:right w:val="none" w:sz="0" w:space="0" w:color="auto"/>
          </w:divBdr>
        </w:div>
      </w:divsChild>
    </w:div>
    <w:div w:id="1888685025">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news/consultation-electronic-communications-highlights-need-reliable-and-resilient-connectivity" TargetMode="External"/><Relationship Id="rId13" Type="http://schemas.openxmlformats.org/officeDocument/2006/relationships/hyperlink" Target="https://www.enisa.europa.eu/publications/post-quantum-cryptography-current-state-and-quantum-mitigation" TargetMode="External"/><Relationship Id="rId3" Type="http://schemas.openxmlformats.org/officeDocument/2006/relationships/hyperlink" Target="https://data.gsmaintelligence.com/api-web/v2/research-file-download?id=54165922&amp;file=121120-working-paper.pdf" TargetMode="External"/><Relationship Id="rId7" Type="http://schemas.openxmlformats.org/officeDocument/2006/relationships/hyperlink" Target="https://www.srgresearch.com/articles/q1-cloud-spending-grows-by-over-10-billion-from-2022-the-big-three-account-for-65-of-the-total" TargetMode="External"/><Relationship Id="rId12" Type="http://schemas.openxmlformats.org/officeDocument/2006/relationships/hyperlink" Target="https://www.bsi.bund.de/SharedDocs/Downloads/DE/BSI/Krypto/Post-Quanten-Kryptografie.pdf;jsessionid=4E25811453CDCA572EE4B949296E89EB.internet472?__blob=publicationFile&amp;v=1" TargetMode="External"/><Relationship Id="rId2" Type="http://schemas.openxmlformats.org/officeDocument/2006/relationships/hyperlink" Target="https://data.gsmaintelligence.com/api-web/v2/research-file-download?id=54165922&amp;file=121120-working-paper.pdf" TargetMode="External"/><Relationship Id="rId1" Type="http://schemas.openxmlformats.org/officeDocument/2006/relationships/hyperlink" Target="https://utilitiesone.com/analyzing-the-economic-impacts-of-telecommunications" TargetMode="External"/><Relationship Id="rId6" Type="http://schemas.openxmlformats.org/officeDocument/2006/relationships/hyperlink" Target="https://eur-lex.europa.eu/legal-content/EN/TXT/PDF/?uri=CELEX:52020SC0098(01)&amp;qid=1674495431578&amp;from=EN" TargetMode="External"/><Relationship Id="rId11" Type="http://schemas.openxmlformats.org/officeDocument/2006/relationships/hyperlink" Target="https://www.ssi.gouv.fr/uploads/2022/04/anssi-avis-migration-vers-la-cryptographie-post-quantique.pdf" TargetMode="External"/><Relationship Id="rId5" Type="http://schemas.openxmlformats.org/officeDocument/2006/relationships/hyperlink" Target="https://pages.awscloud.com/rs/112-TZM-766/images/AWS%20Integrated%20Private%20Wireless%20eBook.pdf" TargetMode="External"/><Relationship Id="rId15" Type="http://schemas.openxmlformats.org/officeDocument/2006/relationships/hyperlink" Target="https://www.enisa.europa.eu/publications/post-quantum-cryptography-integration-study" TargetMode="External"/><Relationship Id="rId10" Type="http://schemas.openxmlformats.org/officeDocument/2006/relationships/hyperlink" Target="https://www.ssi.gouv.fr/uploads/2022/04/anssi-avis-migration-vers-la-cryptographie-post-quantique.pdf" TargetMode="External"/><Relationship Id="rId4" Type="http://schemas.openxmlformats.org/officeDocument/2006/relationships/hyperlink" Target="https://copenhageneconomics.com/publication/the-economic-impact-of-the-forthcoming-equiano-subsea-cable-in-portugal/" TargetMode="External"/><Relationship Id="rId9" Type="http://schemas.openxmlformats.org/officeDocument/2006/relationships/hyperlink" Target="https://digital-strategy.ec.europa.eu/en/library/commission-publishes-study-future-5g-supply-ecosystem-europe" TargetMode="External"/><Relationship Id="rId14" Type="http://schemas.openxmlformats.org/officeDocument/2006/relationships/hyperlink" Target="https://www.enisa.europa.eu/publications/post-quantum-cryptography-current-state-and-quantum-mitig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6" ma:contentTypeDescription="Create a new document." ma:contentTypeScope="" ma:versionID="7becd5482c8679e1aa2fb623440b367e">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3f51a100c4ef731b3d4ee98c31897883"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6" ma:contentTypeDescription="Create a new document." ma:contentTypeScope="" ma:versionID="7becd5482c8679e1aa2fb623440b367e">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3f51a100c4ef731b3d4ee98c31897883"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6" ma:contentTypeDescription="Create a new document." ma:contentTypeScope="" ma:versionID="7becd5482c8679e1aa2fb623440b367e">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3f51a100c4ef731b3d4ee98c31897883"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5AF51-236B-483B-93B1-E2C8FF534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2EBCE4-4656-420E-9A07-9C747507B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660233-B003-46D0-8951-D996F5131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F60B5D-A84B-4B25-9FEC-957DFEEA4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23379</Words>
  <Characters>133264</Characters>
  <Application>Microsoft Office Word</Application>
  <DocSecurity>0</DocSecurity>
  <Lines>1110</Lines>
  <Paragraphs>312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2024-04-02T11:18:00Z</dcterms:created>
  <dcterms:modified xsi:type="dcterms:W3CDTF">2024-04-03T13:26:00Z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2024-02-17T12:07:56Z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bc383945-1f99-4ea8-9e66-b5e236451f66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CP-020</vt:lpwstr>
  </property>
  <property fmtid="{D5CDD505-2E9C-101B-9397-08002B2CF9AE}" pid="15" name="Created using">
    <vt:lpwstr>LW 9.0, Build 20230317</vt:lpwstr>
  </property>
</Properties>
</file>