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655EA" w14:textId="194AC2BC" w:rsidR="00ED5735" w:rsidRPr="007D3423" w:rsidRDefault="00216924" w:rsidP="00216924">
      <w:pPr>
        <w:pStyle w:val="Pagedecouverture"/>
        <w:rPr>
          <w:noProof/>
          <w:lang w:val="en-GB"/>
        </w:rPr>
      </w:pPr>
      <w:bookmarkStart w:id="0" w:name="LW_BM_COVERPAGE"/>
      <w:r>
        <w:rPr>
          <w:noProof/>
          <w:lang w:val="en-GB"/>
        </w:rPr>
        <w:pict w14:anchorId="65E9FA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9BC2EEA-6E1A-4AA1-BECF-F876234DB8A0" style="width:455.25pt;height:324pt">
            <v:imagedata r:id="rId8" o:title=""/>
          </v:shape>
        </w:pict>
      </w:r>
    </w:p>
    <w:p w14:paraId="23121BD1" w14:textId="77777777" w:rsidR="00155096" w:rsidRDefault="00155096" w:rsidP="00155096">
      <w:pPr>
        <w:rPr>
          <w:noProof/>
          <w:lang w:val="en-GB"/>
        </w:rPr>
        <w:sectPr w:rsidR="00155096" w:rsidSect="0021692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Toc173271879"/>
      <w:bookmarkStart w:id="2" w:name="_Toc171073252"/>
      <w:bookmarkEnd w:id="0"/>
    </w:p>
    <w:p w14:paraId="5CC8DD73" w14:textId="13F025BA" w:rsidR="002A2086" w:rsidRPr="007D3423" w:rsidRDefault="002A2086" w:rsidP="002C03C1">
      <w:pPr>
        <w:pStyle w:val="Heading1"/>
        <w:spacing w:before="0" w:line="240" w:lineRule="auto"/>
        <w:rPr>
          <w:rFonts w:ascii="Arial" w:hAnsi="Arial" w:cs="Arial"/>
          <w:b/>
          <w:bCs/>
          <w:noProof/>
          <w:color w:val="auto"/>
          <w:sz w:val="22"/>
          <w:szCs w:val="22"/>
          <w:lang w:val="en-GB"/>
        </w:rPr>
      </w:pPr>
      <w:r w:rsidRPr="007D3423">
        <w:rPr>
          <w:rFonts w:ascii="Arial" w:hAnsi="Arial" w:cs="Arial"/>
          <w:b/>
          <w:bCs/>
          <w:noProof/>
          <w:color w:val="auto"/>
          <w:sz w:val="22"/>
          <w:szCs w:val="22"/>
          <w:lang w:val="en-GB"/>
        </w:rPr>
        <w:lastRenderedPageBreak/>
        <w:t>Introduction</w:t>
      </w:r>
      <w:bookmarkEnd w:id="1"/>
      <w:bookmarkEnd w:id="2"/>
      <w:r w:rsidRPr="007D3423">
        <w:rPr>
          <w:rFonts w:ascii="Arial" w:hAnsi="Arial" w:cs="Arial"/>
          <w:b/>
          <w:bCs/>
          <w:noProof/>
          <w:color w:val="auto"/>
          <w:sz w:val="22"/>
          <w:szCs w:val="22"/>
          <w:lang w:val="en-GB"/>
        </w:rPr>
        <w:t xml:space="preserve"> </w:t>
      </w:r>
    </w:p>
    <w:p w14:paraId="20E45D58" w14:textId="77777777" w:rsidR="002A2086" w:rsidRPr="007D3423" w:rsidRDefault="002A2086" w:rsidP="002C03C1">
      <w:pPr>
        <w:spacing w:after="0" w:line="240" w:lineRule="auto"/>
        <w:jc w:val="both"/>
        <w:rPr>
          <w:rFonts w:cstheme="minorHAnsi"/>
          <w:noProof/>
          <w:lang w:val="en-GB"/>
        </w:rPr>
      </w:pPr>
    </w:p>
    <w:p w14:paraId="0BBB5CD3" w14:textId="2DC18A51" w:rsidR="000F62C9" w:rsidRPr="007D3423" w:rsidRDefault="002A2086" w:rsidP="002C03C1">
      <w:pPr>
        <w:spacing w:after="0" w:line="240" w:lineRule="auto"/>
        <w:jc w:val="both"/>
        <w:rPr>
          <w:noProof/>
          <w:lang w:val="en-GB"/>
        </w:rPr>
      </w:pPr>
      <w:r w:rsidRPr="007D3423">
        <w:rPr>
          <w:rFonts w:cstheme="minorHAnsi"/>
          <w:noProof/>
          <w:lang w:val="en-GB"/>
        </w:rPr>
        <w:t>Over the past five years, the European Union</w:t>
      </w:r>
      <w:r w:rsidR="00947FC2" w:rsidRPr="007D3423">
        <w:rPr>
          <w:rFonts w:cstheme="minorHAnsi"/>
          <w:noProof/>
          <w:lang w:val="en-GB"/>
        </w:rPr>
        <w:t xml:space="preserve"> (EU)</w:t>
      </w:r>
      <w:r w:rsidRPr="007D3423">
        <w:rPr>
          <w:rFonts w:cstheme="minorHAnsi"/>
          <w:noProof/>
          <w:lang w:val="en-GB"/>
        </w:rPr>
        <w:t xml:space="preserve"> has revamped its model of development cooperation in line with new global realities</w:t>
      </w:r>
      <w:r w:rsidR="000224B8" w:rsidRPr="007D3423">
        <w:rPr>
          <w:rFonts w:cstheme="minorHAnsi"/>
          <w:noProof/>
          <w:lang w:val="en-GB"/>
        </w:rPr>
        <w:t xml:space="preserve">, </w:t>
      </w:r>
      <w:r w:rsidR="00C14C2A" w:rsidRPr="007D3423">
        <w:rPr>
          <w:rFonts w:cstheme="minorHAnsi"/>
          <w:noProof/>
          <w:lang w:val="en-GB"/>
        </w:rPr>
        <w:t>including the</w:t>
      </w:r>
      <w:r w:rsidR="00947FC2" w:rsidRPr="007D3423">
        <w:rPr>
          <w:rFonts w:cstheme="minorHAnsi"/>
          <w:noProof/>
          <w:lang w:val="en-GB"/>
        </w:rPr>
        <w:t xml:space="preserve"> </w:t>
      </w:r>
      <w:r w:rsidRPr="007D3423">
        <w:rPr>
          <w:rFonts w:cstheme="minorHAnsi"/>
          <w:noProof/>
          <w:lang w:val="en-GB"/>
        </w:rPr>
        <w:t>impact of the COVID</w:t>
      </w:r>
      <w:r w:rsidR="00665F36" w:rsidRPr="007D3423">
        <w:rPr>
          <w:rFonts w:cstheme="minorHAnsi"/>
          <w:noProof/>
          <w:lang w:val="en-GB"/>
        </w:rPr>
        <w:t>-19</w:t>
      </w:r>
      <w:r w:rsidRPr="007D3423">
        <w:rPr>
          <w:rFonts w:cstheme="minorHAnsi"/>
          <w:noProof/>
          <w:lang w:val="en-GB"/>
        </w:rPr>
        <w:t xml:space="preserve"> pandemic, war,</w:t>
      </w:r>
      <w:r w:rsidR="005F7158" w:rsidRPr="007D3423">
        <w:rPr>
          <w:rFonts w:cstheme="minorHAnsi"/>
          <w:noProof/>
          <w:lang w:val="en-GB"/>
        </w:rPr>
        <w:t xml:space="preserve"> democratic backsliding,</w:t>
      </w:r>
      <w:r w:rsidRPr="007D3423">
        <w:rPr>
          <w:rFonts w:cstheme="minorHAnsi"/>
          <w:noProof/>
          <w:lang w:val="en-GB"/>
        </w:rPr>
        <w:t xml:space="preserve"> climate change</w:t>
      </w:r>
      <w:r w:rsidR="000224B8" w:rsidRPr="007D3423">
        <w:rPr>
          <w:rFonts w:cstheme="minorHAnsi"/>
          <w:noProof/>
          <w:lang w:val="en-GB"/>
        </w:rPr>
        <w:t>,</w:t>
      </w:r>
      <w:r w:rsidRPr="007D3423">
        <w:rPr>
          <w:rFonts w:cstheme="minorHAnsi"/>
          <w:noProof/>
          <w:lang w:val="en-GB"/>
        </w:rPr>
        <w:t xml:space="preserve"> and mounting geopolitical competition.</w:t>
      </w:r>
      <w:r w:rsidRPr="007D3423">
        <w:rPr>
          <w:noProof/>
          <w:lang w:val="en-GB"/>
        </w:rPr>
        <w:t xml:space="preserve"> These developments </w:t>
      </w:r>
      <w:r w:rsidR="003B3C7C" w:rsidRPr="007D3423">
        <w:rPr>
          <w:noProof/>
          <w:lang w:val="en-GB"/>
        </w:rPr>
        <w:t xml:space="preserve">have </w:t>
      </w:r>
      <w:r w:rsidR="007B08EB" w:rsidRPr="007D3423">
        <w:rPr>
          <w:noProof/>
          <w:lang w:val="en-GB"/>
        </w:rPr>
        <w:t xml:space="preserve">exacerbated inequalities and hindered progress towards the Sustainable Development Goals. They </w:t>
      </w:r>
      <w:r w:rsidR="003B3C7C" w:rsidRPr="007D3423">
        <w:rPr>
          <w:noProof/>
          <w:lang w:val="en-GB"/>
        </w:rPr>
        <w:t xml:space="preserve">have highlighted </w:t>
      </w:r>
      <w:r w:rsidR="007B08EB" w:rsidRPr="007D3423">
        <w:rPr>
          <w:noProof/>
          <w:lang w:val="en-GB"/>
        </w:rPr>
        <w:t>t</w:t>
      </w:r>
      <w:r w:rsidRPr="007D3423">
        <w:rPr>
          <w:noProof/>
          <w:lang w:val="en-GB"/>
        </w:rPr>
        <w:t xml:space="preserve">he importance of </w:t>
      </w:r>
      <w:r w:rsidR="007B08EB" w:rsidRPr="007D3423">
        <w:rPr>
          <w:noProof/>
          <w:lang w:val="en-GB"/>
        </w:rPr>
        <w:t xml:space="preserve">building </w:t>
      </w:r>
      <w:r w:rsidRPr="007D3423">
        <w:rPr>
          <w:noProof/>
          <w:lang w:val="en-GB"/>
        </w:rPr>
        <w:t>resilience to external shocks</w:t>
      </w:r>
      <w:r w:rsidR="000F62C9" w:rsidRPr="007D3423">
        <w:rPr>
          <w:noProof/>
          <w:lang w:val="en-GB"/>
        </w:rPr>
        <w:t>.</w:t>
      </w:r>
    </w:p>
    <w:p w14:paraId="1E3274CA" w14:textId="77777777" w:rsidR="002A2086" w:rsidRPr="007D3423" w:rsidRDefault="002A2086" w:rsidP="002C03C1">
      <w:pPr>
        <w:spacing w:after="0" w:line="240" w:lineRule="auto"/>
        <w:jc w:val="both"/>
        <w:rPr>
          <w:noProof/>
          <w:lang w:val="en-GB"/>
        </w:rPr>
      </w:pPr>
    </w:p>
    <w:p w14:paraId="10B7313E" w14:textId="662033C3" w:rsidR="002A2086" w:rsidRPr="007D3423" w:rsidRDefault="002A2086" w:rsidP="002C03C1">
      <w:pPr>
        <w:spacing w:after="0" w:line="240" w:lineRule="auto"/>
        <w:jc w:val="both"/>
        <w:rPr>
          <w:rFonts w:eastAsia="Calibri" w:cstheme="minorHAnsi"/>
          <w:noProof/>
          <w:kern w:val="0"/>
          <w:lang w:val="en-GB"/>
          <w14:ligatures w14:val="none"/>
        </w:rPr>
      </w:pPr>
      <w:r w:rsidRPr="007D3423">
        <w:rPr>
          <w:noProof/>
          <w:lang w:val="en-GB"/>
        </w:rPr>
        <w:t xml:space="preserve">There has been </w:t>
      </w:r>
      <w:r w:rsidRPr="007D3423">
        <w:rPr>
          <w:rFonts w:eastAsia="Times New Roman" w:cstheme="minorHAnsi"/>
          <w:noProof/>
          <w:kern w:val="0"/>
          <w:lang w:val="en-GB"/>
          <w14:ligatures w14:val="none"/>
        </w:rPr>
        <w:t xml:space="preserve">a paradigm shift in the way the EU approaches its </w:t>
      </w:r>
      <w:r w:rsidR="005F7158" w:rsidRPr="007D3423">
        <w:rPr>
          <w:rFonts w:eastAsia="Times New Roman" w:cstheme="minorHAnsi"/>
          <w:noProof/>
          <w:kern w:val="0"/>
          <w:lang w:val="en-GB"/>
          <w14:ligatures w14:val="none"/>
        </w:rPr>
        <w:t>international partnerships</w:t>
      </w:r>
      <w:r w:rsidR="00DA53CC" w:rsidRPr="007D3423">
        <w:rPr>
          <w:rFonts w:eastAsia="Times New Roman" w:cstheme="minorHAnsi"/>
          <w:noProof/>
          <w:kern w:val="0"/>
          <w:lang w:val="en-GB"/>
          <w14:ligatures w14:val="none"/>
        </w:rPr>
        <w:t xml:space="preserve"> beyond the EU’s immediate neighbourhood</w:t>
      </w:r>
      <w:r w:rsidRPr="007D3423">
        <w:rPr>
          <w:rFonts w:eastAsia="Calibri" w:cstheme="minorHAnsi"/>
          <w:noProof/>
          <w:kern w:val="0"/>
          <w:lang w:val="en-GB"/>
          <w14:ligatures w14:val="none"/>
        </w:rPr>
        <w:t xml:space="preserve">. This shift derives from a recognition that we </w:t>
      </w:r>
      <w:r w:rsidR="000F62C9" w:rsidRPr="007D3423">
        <w:rPr>
          <w:rFonts w:eastAsia="Calibri" w:cstheme="minorHAnsi"/>
          <w:noProof/>
          <w:kern w:val="0"/>
          <w:lang w:val="en-GB"/>
          <w14:ligatures w14:val="none"/>
        </w:rPr>
        <w:t>must</w:t>
      </w:r>
      <w:r w:rsidRPr="007D3423">
        <w:rPr>
          <w:rFonts w:eastAsia="Calibri" w:cstheme="minorHAnsi"/>
          <w:noProof/>
          <w:kern w:val="0"/>
          <w:lang w:val="en-GB"/>
          <w14:ligatures w14:val="none"/>
        </w:rPr>
        <w:t xml:space="preserve"> move away from donor-recipient dynamics and position ourselves</w:t>
      </w:r>
      <w:r w:rsidR="003B3C7C" w:rsidRPr="007D3423">
        <w:rPr>
          <w:rFonts w:eastAsia="Calibri" w:cstheme="minorHAnsi"/>
          <w:noProof/>
          <w:kern w:val="0"/>
          <w:lang w:val="en-GB"/>
          <w14:ligatures w14:val="none"/>
        </w:rPr>
        <w:t xml:space="preserve"> more boldly</w:t>
      </w:r>
      <w:r w:rsidRPr="007D3423">
        <w:rPr>
          <w:rFonts w:eastAsia="Calibri" w:cstheme="minorHAnsi"/>
          <w:noProof/>
          <w:kern w:val="0"/>
          <w:lang w:val="en-GB"/>
          <w14:ligatures w14:val="none"/>
        </w:rPr>
        <w:t xml:space="preserve"> in an increasingly contested international environment. </w:t>
      </w:r>
      <w:r w:rsidR="00FB7A25" w:rsidRPr="007D3423">
        <w:rPr>
          <w:rFonts w:eastAsia="Calibri" w:cstheme="minorHAnsi"/>
          <w:noProof/>
          <w:kern w:val="0"/>
          <w:lang w:val="en-GB"/>
          <w14:ligatures w14:val="none"/>
        </w:rPr>
        <w:t>The new international partnerships complement other forms of structured economic engagement – e.g. trade, energy, climate.</w:t>
      </w:r>
    </w:p>
    <w:p w14:paraId="5EE8D26A" w14:textId="77777777" w:rsidR="002A2086" w:rsidRPr="007D3423" w:rsidRDefault="002A2086" w:rsidP="002C03C1">
      <w:pPr>
        <w:spacing w:after="0" w:line="240" w:lineRule="auto"/>
        <w:jc w:val="both"/>
        <w:rPr>
          <w:noProof/>
          <w:lang w:val="en-GB"/>
        </w:rPr>
      </w:pPr>
    </w:p>
    <w:p w14:paraId="24DD23DF" w14:textId="729A4A51" w:rsidR="002A2086" w:rsidRPr="007D3423" w:rsidRDefault="002A2086" w:rsidP="002C03C1">
      <w:pPr>
        <w:spacing w:after="0" w:line="240" w:lineRule="auto"/>
        <w:jc w:val="both"/>
        <w:rPr>
          <w:rFonts w:eastAsia="Calibri"/>
          <w:noProof/>
          <w:kern w:val="0"/>
          <w:lang w:val="en-GB"/>
          <w14:ligatures w14:val="none"/>
        </w:rPr>
      </w:pPr>
      <w:r w:rsidRPr="007D3423">
        <w:rPr>
          <w:rFonts w:eastAsia="Calibri"/>
          <w:noProof/>
          <w:kern w:val="0"/>
          <w:lang w:val="en-GB"/>
          <w14:ligatures w14:val="none"/>
        </w:rPr>
        <w:t>Article 21 of the Treaty on E</w:t>
      </w:r>
      <w:r w:rsidR="0041493C" w:rsidRPr="007D3423">
        <w:rPr>
          <w:rFonts w:eastAsia="Calibri"/>
          <w:noProof/>
          <w:kern w:val="0"/>
          <w:lang w:val="en-GB"/>
          <w14:ligatures w14:val="none"/>
        </w:rPr>
        <w:t xml:space="preserve">uropean Union </w:t>
      </w:r>
      <w:r w:rsidRPr="007D3423">
        <w:rPr>
          <w:rFonts w:eastAsia="Calibri"/>
          <w:noProof/>
          <w:kern w:val="0"/>
          <w:lang w:val="en-GB"/>
          <w14:ligatures w14:val="none"/>
        </w:rPr>
        <w:t>stipulates that the EU should work to “</w:t>
      </w:r>
      <w:r w:rsidRPr="007D3423">
        <w:rPr>
          <w:rFonts w:eastAsia="Calibri"/>
          <w:noProof/>
          <w:kern w:val="0"/>
          <w:shd w:val="clear" w:color="auto" w:fill="FFFFFF"/>
          <w:lang w:val="en-GB"/>
          <w14:ligatures w14:val="none"/>
        </w:rPr>
        <w:t xml:space="preserve">foster the sustainable economic, social and environmental development of developing countries, with the primary aim of eradicating poverty”. </w:t>
      </w:r>
      <w:r w:rsidRPr="007D3423">
        <w:rPr>
          <w:rFonts w:eastAsia="Calibri"/>
          <w:noProof/>
          <w:kern w:val="0"/>
          <w:lang w:val="en-GB"/>
          <w14:ligatures w14:val="none"/>
        </w:rPr>
        <w:t>Over the past decades, the countries that have most successful</w:t>
      </w:r>
      <w:r w:rsidR="00947FC2" w:rsidRPr="007D3423">
        <w:rPr>
          <w:rFonts w:eastAsia="Calibri"/>
          <w:noProof/>
          <w:kern w:val="0"/>
          <w:lang w:val="en-GB"/>
          <w14:ligatures w14:val="none"/>
        </w:rPr>
        <w:t>ly</w:t>
      </w:r>
      <w:r w:rsidRPr="007D3423">
        <w:rPr>
          <w:rFonts w:eastAsia="Calibri"/>
          <w:noProof/>
          <w:kern w:val="0"/>
          <w:lang w:val="en-GB"/>
          <w14:ligatures w14:val="none"/>
        </w:rPr>
        <w:t xml:space="preserve"> reduced poverty are those that </w:t>
      </w:r>
      <w:r w:rsidR="003B3C7C" w:rsidRPr="007D3423">
        <w:rPr>
          <w:rFonts w:eastAsia="Calibri"/>
          <w:noProof/>
          <w:kern w:val="0"/>
          <w:lang w:val="en-GB"/>
          <w14:ligatures w14:val="none"/>
        </w:rPr>
        <w:t xml:space="preserve">have </w:t>
      </w:r>
      <w:r w:rsidRPr="007D3423">
        <w:rPr>
          <w:rFonts w:eastAsia="Calibri"/>
          <w:noProof/>
          <w:kern w:val="0"/>
          <w:lang w:val="en-GB"/>
          <w14:ligatures w14:val="none"/>
        </w:rPr>
        <w:t>invested in infrastructure, domestic value addition</w:t>
      </w:r>
      <w:r w:rsidR="005F7158" w:rsidRPr="007D3423">
        <w:rPr>
          <w:rFonts w:eastAsia="Calibri"/>
          <w:noProof/>
          <w:kern w:val="0"/>
          <w:lang w:val="en-GB"/>
          <w14:ligatures w14:val="none"/>
        </w:rPr>
        <w:t>, governance</w:t>
      </w:r>
      <w:r w:rsidR="000F62C9" w:rsidRPr="007D3423">
        <w:rPr>
          <w:rFonts w:eastAsia="Calibri"/>
          <w:noProof/>
          <w:kern w:val="0"/>
          <w:lang w:val="en-GB"/>
          <w14:ligatures w14:val="none"/>
        </w:rPr>
        <w:t>,</w:t>
      </w:r>
      <w:r w:rsidRPr="007D3423">
        <w:rPr>
          <w:rFonts w:eastAsia="Calibri"/>
          <w:noProof/>
          <w:kern w:val="0"/>
          <w:lang w:val="en-GB"/>
          <w14:ligatures w14:val="none"/>
        </w:rPr>
        <w:t xml:space="preserve"> and human development, thereby integrating </w:t>
      </w:r>
      <w:r w:rsidR="000F62C9" w:rsidRPr="007D3423">
        <w:rPr>
          <w:rFonts w:eastAsia="Calibri"/>
          <w:noProof/>
          <w:kern w:val="0"/>
          <w:lang w:val="en-GB"/>
          <w14:ligatures w14:val="none"/>
        </w:rPr>
        <w:t xml:space="preserve">their economies into </w:t>
      </w:r>
      <w:r w:rsidRPr="007D3423">
        <w:rPr>
          <w:rFonts w:eastAsia="Calibri"/>
          <w:noProof/>
          <w:kern w:val="0"/>
          <w:lang w:val="en-GB"/>
          <w14:ligatures w14:val="none"/>
        </w:rPr>
        <w:t>world trade and investment circuits.</w:t>
      </w:r>
    </w:p>
    <w:p w14:paraId="52B5E30C"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26D436AD" w14:textId="746135C6" w:rsidR="002A2086" w:rsidRPr="007D3423" w:rsidRDefault="002A2086" w:rsidP="002C03C1">
      <w:pPr>
        <w:spacing w:after="0" w:line="240" w:lineRule="auto"/>
        <w:jc w:val="both"/>
        <w:rPr>
          <w:rFonts w:cstheme="minorHAnsi"/>
          <w:noProof/>
          <w:lang w:val="en-GB" w:eastAsia="en-GB"/>
        </w:rPr>
      </w:pPr>
      <w:r w:rsidRPr="007D3423">
        <w:rPr>
          <w:rFonts w:eastAsia="Calibri" w:cstheme="minorHAnsi"/>
          <w:noProof/>
          <w:kern w:val="0"/>
          <w:lang w:val="en-GB"/>
          <w14:ligatures w14:val="none"/>
        </w:rPr>
        <w:t>In</w:t>
      </w:r>
      <w:r w:rsidRPr="007D3423">
        <w:rPr>
          <w:rFonts w:cstheme="minorHAnsi"/>
          <w:noProof/>
          <w:lang w:val="en-GB" w:eastAsia="en-GB"/>
        </w:rPr>
        <w:t xml:space="preserve"> response to the COVID</w:t>
      </w:r>
      <w:r w:rsidR="00665F36" w:rsidRPr="007D3423">
        <w:rPr>
          <w:rFonts w:cstheme="minorHAnsi"/>
          <w:noProof/>
          <w:lang w:val="en-GB" w:eastAsia="en-GB"/>
        </w:rPr>
        <w:t>-19</w:t>
      </w:r>
      <w:r w:rsidRPr="007D3423">
        <w:rPr>
          <w:rFonts w:cstheme="minorHAnsi"/>
          <w:noProof/>
          <w:lang w:val="en-GB" w:eastAsia="en-GB"/>
        </w:rPr>
        <w:t xml:space="preserve"> pandemic,</w:t>
      </w:r>
      <w:r w:rsidR="000224B8" w:rsidRPr="007D3423">
        <w:rPr>
          <w:rFonts w:cstheme="minorHAnsi"/>
          <w:noProof/>
          <w:lang w:val="en-GB" w:eastAsia="en-GB"/>
        </w:rPr>
        <w:t xml:space="preserve"> </w:t>
      </w:r>
      <w:r w:rsidRPr="007D3423">
        <w:rPr>
          <w:rFonts w:cstheme="minorHAnsi"/>
          <w:noProof/>
          <w:lang w:val="en-GB" w:eastAsia="en-GB"/>
        </w:rPr>
        <w:t xml:space="preserve">the EU introduced </w:t>
      </w:r>
      <w:r w:rsidR="00947FC2" w:rsidRPr="007D3423">
        <w:rPr>
          <w:rFonts w:cstheme="minorHAnsi"/>
          <w:noProof/>
          <w:lang w:val="en-GB" w:eastAsia="en-GB"/>
        </w:rPr>
        <w:t xml:space="preserve">the </w:t>
      </w:r>
      <w:r w:rsidRPr="007D3423">
        <w:rPr>
          <w:rFonts w:eastAsia="Calibri" w:cstheme="minorHAnsi"/>
          <w:noProof/>
          <w:kern w:val="0"/>
          <w:lang w:val="en-GB"/>
          <w14:ligatures w14:val="none"/>
        </w:rPr>
        <w:t>Team Europe</w:t>
      </w:r>
      <w:r w:rsidR="00947FC2" w:rsidRPr="007D3423">
        <w:rPr>
          <w:rFonts w:eastAsia="Calibri" w:cstheme="minorHAnsi"/>
          <w:noProof/>
          <w:kern w:val="0"/>
          <w:lang w:val="en-GB"/>
          <w14:ligatures w14:val="none"/>
        </w:rPr>
        <w:t xml:space="preserve"> approach</w:t>
      </w:r>
      <w:r w:rsidR="003B3C7C" w:rsidRPr="007D3423">
        <w:rPr>
          <w:rFonts w:eastAsia="Calibri" w:cstheme="minorHAnsi"/>
          <w:noProof/>
          <w:kern w:val="0"/>
          <w:lang w:val="en-GB"/>
          <w14:ligatures w14:val="none"/>
        </w:rPr>
        <w:t>,</w:t>
      </w:r>
      <w:r w:rsidR="006E6451" w:rsidRPr="007D3423">
        <w:rPr>
          <w:rStyle w:val="FootnoteReference"/>
          <w:rFonts w:eastAsia="Calibri" w:cstheme="minorHAnsi"/>
          <w:noProof/>
          <w:kern w:val="0"/>
          <w:lang w:val="en-GB"/>
          <w14:ligatures w14:val="none"/>
        </w:rPr>
        <w:footnoteReference w:id="2"/>
      </w:r>
      <w:r w:rsidRPr="007D3423">
        <w:rPr>
          <w:rFonts w:eastAsia="Calibri" w:cstheme="minorHAnsi"/>
          <w:noProof/>
          <w:kern w:val="0"/>
          <w:lang w:val="en-GB"/>
          <w14:ligatures w14:val="none"/>
        </w:rPr>
        <w:t xml:space="preserve"> </w:t>
      </w:r>
      <w:r w:rsidRPr="007D3423">
        <w:rPr>
          <w:rFonts w:cstheme="minorHAnsi"/>
          <w:noProof/>
          <w:lang w:val="en-GB" w:eastAsia="en-GB"/>
        </w:rPr>
        <w:t>a new</w:t>
      </w:r>
      <w:r w:rsidRPr="007D3423">
        <w:rPr>
          <w:rFonts w:eastAsia="Calibri" w:cstheme="minorHAnsi"/>
          <w:noProof/>
          <w:kern w:val="0"/>
          <w:lang w:val="en-GB"/>
          <w14:ligatures w14:val="none"/>
        </w:rPr>
        <w:t xml:space="preserve"> method to pull</w:t>
      </w:r>
      <w:r w:rsidRPr="007D3423">
        <w:rPr>
          <w:rFonts w:cstheme="minorHAnsi"/>
          <w:noProof/>
          <w:lang w:val="en-GB" w:eastAsia="en-GB"/>
        </w:rPr>
        <w:t xml:space="preserve"> together EU</w:t>
      </w:r>
      <w:r w:rsidR="00EA48B9" w:rsidRPr="007D3423">
        <w:rPr>
          <w:rFonts w:cstheme="minorHAnsi"/>
          <w:noProof/>
          <w:lang w:val="en-GB" w:eastAsia="en-GB"/>
        </w:rPr>
        <w:t xml:space="preserve">, </w:t>
      </w:r>
      <w:r w:rsidR="0041493C" w:rsidRPr="007D3423">
        <w:rPr>
          <w:rFonts w:cstheme="minorHAnsi"/>
          <w:noProof/>
          <w:lang w:val="en-GB" w:eastAsia="en-GB"/>
        </w:rPr>
        <w:t>Member State</w:t>
      </w:r>
      <w:r w:rsidR="00EA48B9" w:rsidRPr="007D3423">
        <w:rPr>
          <w:rFonts w:cstheme="minorHAnsi"/>
          <w:noProof/>
          <w:lang w:val="en-GB" w:eastAsia="en-GB"/>
        </w:rPr>
        <w:t>s</w:t>
      </w:r>
      <w:r w:rsidR="00EA48B9" w:rsidRPr="007D3423">
        <w:rPr>
          <w:noProof/>
          <w:lang w:val="en-GB" w:eastAsia="en-GB"/>
          <w14:ligatures w14:val="none"/>
        </w:rPr>
        <w:t>, European Investment Bank</w:t>
      </w:r>
      <w:r w:rsidR="00665F36" w:rsidRPr="007D3423">
        <w:rPr>
          <w:noProof/>
          <w:lang w:val="en-GB" w:eastAsia="en-GB"/>
          <w14:ligatures w14:val="none"/>
        </w:rPr>
        <w:t xml:space="preserve"> (EIB)</w:t>
      </w:r>
      <w:r w:rsidR="00EA48B9" w:rsidRPr="007D3423">
        <w:rPr>
          <w:noProof/>
          <w:lang w:val="en-GB" w:eastAsia="en-GB"/>
          <w14:ligatures w14:val="none"/>
        </w:rPr>
        <w:t>,</w:t>
      </w:r>
      <w:r w:rsidR="00EA48B9" w:rsidRPr="007D3423">
        <w:rPr>
          <w:rFonts w:cstheme="minorHAnsi"/>
          <w:noProof/>
          <w:lang w:val="en-GB" w:eastAsia="en-GB"/>
        </w:rPr>
        <w:t xml:space="preserve"> and </w:t>
      </w:r>
      <w:r w:rsidR="00EA48B9" w:rsidRPr="007D3423">
        <w:rPr>
          <w:noProof/>
          <w:lang w:val="en-GB" w:eastAsia="en-GB"/>
          <w14:ligatures w14:val="none"/>
        </w:rPr>
        <w:t>European Bank for Reconstruction and Development</w:t>
      </w:r>
      <w:r w:rsidR="0041493C" w:rsidRPr="007D3423">
        <w:rPr>
          <w:rFonts w:cstheme="minorHAnsi"/>
          <w:noProof/>
          <w:lang w:val="en-GB" w:eastAsia="en-GB"/>
        </w:rPr>
        <w:t xml:space="preserve"> </w:t>
      </w:r>
      <w:r w:rsidR="00665F36" w:rsidRPr="007D3423">
        <w:rPr>
          <w:rFonts w:cstheme="minorHAnsi"/>
          <w:noProof/>
          <w:lang w:val="en-GB" w:eastAsia="en-GB"/>
        </w:rPr>
        <w:t xml:space="preserve">(EBRD) </w:t>
      </w:r>
      <w:r w:rsidRPr="007D3423">
        <w:rPr>
          <w:rFonts w:cstheme="minorHAnsi"/>
          <w:noProof/>
          <w:lang w:val="en-GB" w:eastAsia="en-GB"/>
        </w:rPr>
        <w:t xml:space="preserve">action in a coordinated manner </w:t>
      </w:r>
      <w:r w:rsidR="003B3C7C" w:rsidRPr="007D3423">
        <w:rPr>
          <w:rFonts w:cstheme="minorHAnsi"/>
          <w:noProof/>
          <w:lang w:val="en-GB" w:eastAsia="en-GB"/>
        </w:rPr>
        <w:t xml:space="preserve">so as </w:t>
      </w:r>
      <w:r w:rsidRPr="007D3423">
        <w:rPr>
          <w:rFonts w:cstheme="minorHAnsi"/>
          <w:noProof/>
          <w:lang w:val="en-GB" w:eastAsia="en-GB"/>
        </w:rPr>
        <w:t xml:space="preserve">to maximise impact. Beyond funding, it helps </w:t>
      </w:r>
      <w:r w:rsidR="000224B8" w:rsidRPr="007D3423">
        <w:rPr>
          <w:rFonts w:cstheme="minorHAnsi"/>
          <w:noProof/>
          <w:lang w:val="en-GB" w:eastAsia="en-GB"/>
        </w:rPr>
        <w:t>to pool expertise</w:t>
      </w:r>
      <w:r w:rsidR="003B3C7C" w:rsidRPr="007D3423">
        <w:rPr>
          <w:rFonts w:cstheme="minorHAnsi"/>
          <w:noProof/>
          <w:lang w:val="en-GB" w:eastAsia="en-GB"/>
        </w:rPr>
        <w:t xml:space="preserve"> </w:t>
      </w:r>
      <w:r w:rsidRPr="007D3423">
        <w:rPr>
          <w:rFonts w:cstheme="minorHAnsi"/>
          <w:noProof/>
          <w:lang w:val="en-GB" w:eastAsia="en-GB"/>
        </w:rPr>
        <w:t>and nurture</w:t>
      </w:r>
      <w:r w:rsidR="003B3C7C" w:rsidRPr="007D3423">
        <w:rPr>
          <w:rFonts w:cstheme="minorHAnsi"/>
          <w:noProof/>
          <w:lang w:val="en-GB" w:eastAsia="en-GB"/>
        </w:rPr>
        <w:t>s</w:t>
      </w:r>
      <w:r w:rsidRPr="007D3423">
        <w:rPr>
          <w:rFonts w:cstheme="minorHAnsi"/>
          <w:noProof/>
          <w:lang w:val="en-GB" w:eastAsia="en-GB"/>
        </w:rPr>
        <w:t xml:space="preserve"> a more strategic culture of cooperation. It has become </w:t>
      </w:r>
      <w:r w:rsidR="00D67ED8" w:rsidRPr="007D3423">
        <w:rPr>
          <w:rFonts w:cstheme="minorHAnsi"/>
          <w:noProof/>
          <w:lang w:val="en-GB" w:eastAsia="en-GB"/>
        </w:rPr>
        <w:t xml:space="preserve">the </w:t>
      </w:r>
      <w:r w:rsidRPr="007D3423">
        <w:rPr>
          <w:rFonts w:cstheme="minorHAnsi"/>
          <w:noProof/>
          <w:lang w:val="en-GB" w:eastAsia="en-GB"/>
        </w:rPr>
        <w:t>delivery</w:t>
      </w:r>
      <w:r w:rsidR="00014657" w:rsidRPr="007D3423">
        <w:rPr>
          <w:rFonts w:cstheme="minorHAnsi"/>
          <w:noProof/>
          <w:lang w:val="en-GB" w:eastAsia="en-GB"/>
        </w:rPr>
        <w:t xml:space="preserve"> </w:t>
      </w:r>
      <w:r w:rsidR="003B3C7C" w:rsidRPr="007D3423">
        <w:rPr>
          <w:rFonts w:cstheme="minorHAnsi"/>
          <w:noProof/>
          <w:lang w:val="en-GB" w:eastAsia="en-GB"/>
        </w:rPr>
        <w:t>method</w:t>
      </w:r>
      <w:r w:rsidR="00014657" w:rsidRPr="007D3423">
        <w:rPr>
          <w:rFonts w:cstheme="minorHAnsi"/>
          <w:noProof/>
          <w:lang w:val="en-GB" w:eastAsia="en-GB"/>
        </w:rPr>
        <w:t xml:space="preserve"> </w:t>
      </w:r>
      <w:r w:rsidRPr="007D3423">
        <w:rPr>
          <w:rFonts w:cstheme="minorHAnsi"/>
          <w:noProof/>
          <w:lang w:val="en-GB" w:eastAsia="en-GB"/>
        </w:rPr>
        <w:t>for the EU’s international partnerships.</w:t>
      </w:r>
    </w:p>
    <w:p w14:paraId="22E34EBF" w14:textId="77777777" w:rsidR="00EA48B9" w:rsidRPr="007D3423" w:rsidRDefault="00EA48B9" w:rsidP="002C03C1">
      <w:pPr>
        <w:spacing w:after="0" w:line="240" w:lineRule="auto"/>
        <w:jc w:val="both"/>
        <w:rPr>
          <w:rFonts w:eastAsia="Calibri" w:cstheme="minorHAnsi"/>
          <w:noProof/>
          <w:kern w:val="0"/>
          <w:lang w:val="en-GB"/>
          <w14:ligatures w14:val="none"/>
        </w:rPr>
      </w:pPr>
    </w:p>
    <w:p w14:paraId="297FC3BE" w14:textId="7E6B84A6" w:rsidR="002A2086" w:rsidRPr="007D3423" w:rsidRDefault="002A2086" w:rsidP="002C03C1">
      <w:pPr>
        <w:spacing w:after="0" w:line="240" w:lineRule="auto"/>
        <w:jc w:val="both"/>
        <w:rPr>
          <w:rFonts w:eastAsia="Calibri"/>
          <w:noProof/>
          <w:kern w:val="0"/>
          <w:lang w:val="en-GB"/>
          <w14:ligatures w14:val="none"/>
        </w:rPr>
      </w:pPr>
      <w:r w:rsidRPr="007D3423">
        <w:rPr>
          <w:rFonts w:eastAsia="Calibri"/>
          <w:noProof/>
          <w:kern w:val="0"/>
          <w:lang w:val="en-GB" w:eastAsia="en-GB"/>
          <w14:ligatures w14:val="none"/>
        </w:rPr>
        <w:t>In December 2021, President von der Leyen launched the Global Gateway investment strategy.</w:t>
      </w:r>
      <w:r w:rsidR="0041493C" w:rsidRPr="007D3423">
        <w:rPr>
          <w:rStyle w:val="FootnoteReference"/>
          <w:rFonts w:eastAsia="Calibri"/>
          <w:noProof/>
          <w:kern w:val="0"/>
          <w:lang w:val="en-GB" w:eastAsia="en-GB"/>
          <w14:ligatures w14:val="none"/>
        </w:rPr>
        <w:footnoteReference w:id="3"/>
      </w:r>
      <w:r w:rsidRPr="007D3423">
        <w:rPr>
          <w:rFonts w:eastAsia="Calibri"/>
          <w:noProof/>
          <w:kern w:val="0"/>
          <w:lang w:val="en-GB" w:eastAsia="en-GB"/>
          <w14:ligatures w14:val="none"/>
        </w:rPr>
        <w:t xml:space="preserve"> </w:t>
      </w:r>
      <w:r w:rsidR="1CFB0D5D" w:rsidRPr="007D3423">
        <w:rPr>
          <w:rFonts w:eastAsia="Calibri"/>
          <w:noProof/>
          <w:kern w:val="0"/>
          <w:lang w:val="en-GB" w:eastAsia="en-GB"/>
          <w14:ligatures w14:val="none"/>
        </w:rPr>
        <w:t>R</w:t>
      </w:r>
      <w:r w:rsidRPr="007D3423">
        <w:rPr>
          <w:rFonts w:eastAsia="Calibri"/>
          <w:noProof/>
          <w:kern w:val="0"/>
          <w:lang w:val="en-GB" w:eastAsia="en-GB"/>
          <w14:ligatures w14:val="none"/>
        </w:rPr>
        <w:t xml:space="preserve">etaining </w:t>
      </w:r>
      <w:r w:rsidR="003B3C7C" w:rsidRPr="007D3423">
        <w:rPr>
          <w:rFonts w:eastAsia="Calibri"/>
          <w:noProof/>
          <w:kern w:val="0"/>
          <w:lang w:val="en-GB" w:eastAsia="en-GB"/>
          <w14:ligatures w14:val="none"/>
        </w:rPr>
        <w:t>a</w:t>
      </w:r>
      <w:r w:rsidRPr="007D3423">
        <w:rPr>
          <w:rFonts w:eastAsia="Calibri"/>
          <w:noProof/>
          <w:kern w:val="0"/>
          <w:lang w:val="en-GB" w:eastAsia="en-GB"/>
          <w14:ligatures w14:val="none"/>
        </w:rPr>
        <w:t xml:space="preserve"> focus on the Sustainable Development Goals, it embodies the conceptual shift towards mutually beneficial partnerships of equals</w:t>
      </w:r>
      <w:r w:rsidRPr="007D3423">
        <w:rPr>
          <w:rFonts w:eastAsia="Times New Roman"/>
          <w:noProof/>
          <w:kern w:val="0"/>
          <w:lang w:val="en-GB"/>
          <w14:ligatures w14:val="none"/>
        </w:rPr>
        <w:t xml:space="preserve"> and serves a double imperative: </w:t>
      </w:r>
      <w:r w:rsidRPr="007D3423">
        <w:rPr>
          <w:rFonts w:eastAsia="Calibri"/>
          <w:noProof/>
          <w:kern w:val="0"/>
          <w:lang w:val="en-GB"/>
          <w14:ligatures w14:val="none"/>
        </w:rPr>
        <w:t>resilience abroad</w:t>
      </w:r>
      <w:r w:rsidR="00947FC2" w:rsidRPr="007D3423">
        <w:rPr>
          <w:rFonts w:eastAsia="Calibri"/>
          <w:noProof/>
          <w:kern w:val="0"/>
          <w:lang w:val="en-GB"/>
          <w14:ligatures w14:val="none"/>
        </w:rPr>
        <w:t xml:space="preserve"> and </w:t>
      </w:r>
      <w:r w:rsidRPr="007D3423">
        <w:rPr>
          <w:rFonts w:eastAsia="Calibri"/>
          <w:noProof/>
          <w:kern w:val="0"/>
          <w:lang w:val="en-GB"/>
          <w14:ligatures w14:val="none"/>
        </w:rPr>
        <w:t>at home. Through Global Gateway, the EU concentrates its means where they can make the biggest sustainable development difference.</w:t>
      </w:r>
    </w:p>
    <w:p w14:paraId="25852A8A"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0BDB3CC" w14:textId="195E8D0D" w:rsidR="002A2086" w:rsidRPr="007D3423" w:rsidRDefault="002A2086" w:rsidP="002C03C1">
      <w:pPr>
        <w:spacing w:after="0" w:line="240" w:lineRule="auto"/>
        <w:jc w:val="both"/>
        <w:rPr>
          <w:rFonts w:eastAsia="Calibri"/>
          <w:noProof/>
          <w:kern w:val="0"/>
          <w:lang w:val="en-GB"/>
          <w14:ligatures w14:val="none"/>
        </w:rPr>
      </w:pPr>
      <w:r w:rsidRPr="007D3423">
        <w:rPr>
          <w:noProof/>
          <w:lang w:val="en-GB"/>
        </w:rPr>
        <w:t xml:space="preserve">The EU and its Member States remain the leading provider of Official Development Assistance globally, accounting for 42% of the total in 2023, or EUR 95.9 billion. Yet </w:t>
      </w:r>
      <w:r w:rsidRPr="007D3423">
        <w:rPr>
          <w:rFonts w:eastAsia="Calibri"/>
          <w:noProof/>
          <w:kern w:val="0"/>
          <w:lang w:val="en-GB"/>
          <w14:ligatures w14:val="none"/>
        </w:rPr>
        <w:t>international public finance is dwarfed by the scale of today’s challenges</w:t>
      </w:r>
      <w:r w:rsidR="000224B8" w:rsidRPr="007D3423">
        <w:rPr>
          <w:rFonts w:eastAsia="Calibri"/>
          <w:noProof/>
          <w:kern w:val="0"/>
          <w:lang w:val="en-GB"/>
          <w14:ligatures w14:val="none"/>
        </w:rPr>
        <w:t xml:space="preserve"> – it is </w:t>
      </w:r>
      <w:r w:rsidRPr="007D3423">
        <w:rPr>
          <w:rFonts w:eastAsia="Calibri"/>
          <w:noProof/>
          <w:kern w:val="0"/>
          <w:lang w:val="en-GB"/>
          <w14:ligatures w14:val="none"/>
        </w:rPr>
        <w:t>insufficient</w:t>
      </w:r>
      <w:r w:rsidR="000224B8" w:rsidRPr="007D3423">
        <w:rPr>
          <w:rFonts w:eastAsia="Calibri"/>
          <w:noProof/>
          <w:kern w:val="0"/>
          <w:lang w:val="en-GB"/>
          <w14:ligatures w14:val="none"/>
        </w:rPr>
        <w:t xml:space="preserve"> on its own</w:t>
      </w:r>
      <w:r w:rsidRPr="007D3423">
        <w:rPr>
          <w:rFonts w:eastAsia="Calibri"/>
          <w:noProof/>
          <w:kern w:val="0"/>
          <w:lang w:val="en-GB"/>
          <w14:ligatures w14:val="none"/>
        </w:rPr>
        <w:t xml:space="preserve">. Hence Global Gateway is also geared towards leveraging private </w:t>
      </w:r>
      <w:r w:rsidR="000224B8" w:rsidRPr="007D3423">
        <w:rPr>
          <w:rFonts w:eastAsia="Calibri"/>
          <w:noProof/>
          <w:kern w:val="0"/>
          <w:lang w:val="en-GB"/>
          <w14:ligatures w14:val="none"/>
        </w:rPr>
        <w:t>investment</w:t>
      </w:r>
      <w:r w:rsidRPr="007D3423">
        <w:rPr>
          <w:rFonts w:eastAsia="Calibri"/>
          <w:noProof/>
          <w:kern w:val="0"/>
          <w:lang w:val="en-GB"/>
          <w14:ligatures w14:val="none"/>
        </w:rPr>
        <w:t>.</w:t>
      </w:r>
    </w:p>
    <w:p w14:paraId="08A74D6A" w14:textId="77777777" w:rsidR="002A2086" w:rsidRPr="007D3423" w:rsidRDefault="002A2086" w:rsidP="002C03C1">
      <w:pPr>
        <w:spacing w:after="0" w:line="240" w:lineRule="auto"/>
        <w:jc w:val="both"/>
        <w:rPr>
          <w:rFonts w:eastAsia="Calibri" w:cstheme="minorHAnsi"/>
          <w:noProof/>
          <w:kern w:val="0"/>
          <w:lang w:val="en-GB" w:eastAsia="en-GB"/>
          <w14:ligatures w14:val="none"/>
        </w:rPr>
      </w:pPr>
    </w:p>
    <w:p w14:paraId="155186BF" w14:textId="7AEB61A8" w:rsidR="002A2086" w:rsidRPr="007D3423" w:rsidRDefault="002A2086" w:rsidP="002C03C1">
      <w:pPr>
        <w:spacing w:after="0" w:line="240" w:lineRule="auto"/>
        <w:jc w:val="both"/>
        <w:rPr>
          <w:rFonts w:eastAsia="Calibri" w:cstheme="minorHAnsi"/>
          <w:noProof/>
          <w:kern w:val="0"/>
          <w:lang w:val="en-GB" w:eastAsia="en-GB"/>
          <w14:ligatures w14:val="none"/>
        </w:rPr>
      </w:pPr>
      <w:r w:rsidRPr="007D3423">
        <w:rPr>
          <w:rFonts w:eastAsia="Calibri" w:cstheme="minorHAnsi"/>
          <w:noProof/>
          <w:kern w:val="0"/>
          <w:lang w:val="en-GB" w:eastAsia="en-GB"/>
          <w14:ligatures w14:val="none"/>
        </w:rPr>
        <w:t xml:space="preserve">Russia’s </w:t>
      </w:r>
      <w:r w:rsidR="00DC70C1" w:rsidRPr="007D3423">
        <w:rPr>
          <w:rFonts w:eastAsia="Calibri" w:cstheme="minorHAnsi"/>
          <w:noProof/>
          <w:kern w:val="0"/>
          <w:lang w:val="en-GB" w:eastAsia="en-GB"/>
          <w14:ligatures w14:val="none"/>
        </w:rPr>
        <w:t>war of aggression against</w:t>
      </w:r>
      <w:r w:rsidRPr="007D3423">
        <w:rPr>
          <w:rFonts w:eastAsia="Calibri" w:cstheme="minorHAnsi"/>
          <w:noProof/>
          <w:kern w:val="0"/>
          <w:lang w:val="en-GB" w:eastAsia="en-GB"/>
          <w14:ligatures w14:val="none"/>
        </w:rPr>
        <w:t xml:space="preserve"> Ukraine and the increasing weaponisation of dependencies </w:t>
      </w:r>
      <w:r w:rsidR="003B3C7C" w:rsidRPr="007D3423">
        <w:rPr>
          <w:rFonts w:eastAsia="Calibri" w:cstheme="minorHAnsi"/>
          <w:noProof/>
          <w:kern w:val="0"/>
          <w:lang w:val="en-GB" w:eastAsia="en-GB"/>
          <w14:ligatures w14:val="none"/>
        </w:rPr>
        <w:t xml:space="preserve">have </w:t>
      </w:r>
      <w:r w:rsidRPr="007D3423">
        <w:rPr>
          <w:rFonts w:eastAsia="Calibri" w:cstheme="minorHAnsi"/>
          <w:noProof/>
          <w:kern w:val="0"/>
          <w:lang w:val="en-GB" w:eastAsia="en-GB"/>
          <w14:ligatures w14:val="none"/>
        </w:rPr>
        <w:t xml:space="preserve">confirmed that Global Gateway set the right frame: </w:t>
      </w:r>
      <w:r w:rsidR="000F62C9" w:rsidRPr="007D3423">
        <w:rPr>
          <w:rFonts w:eastAsia="Calibri" w:cstheme="minorHAnsi"/>
          <w:noProof/>
          <w:kern w:val="0"/>
          <w:lang w:val="en-GB" w:eastAsia="en-GB"/>
          <w14:ligatures w14:val="none"/>
        </w:rPr>
        <w:t xml:space="preserve">today, </w:t>
      </w:r>
      <w:r w:rsidRPr="007D3423">
        <w:rPr>
          <w:rFonts w:eastAsia="Calibri" w:cstheme="minorHAnsi"/>
          <w:noProof/>
          <w:kern w:val="0"/>
          <w:lang w:val="en-GB" w:eastAsia="en-GB"/>
          <w14:ligatures w14:val="none"/>
        </w:rPr>
        <w:t xml:space="preserve">there is </w:t>
      </w:r>
      <w:r w:rsidRPr="007D3423">
        <w:rPr>
          <w:rFonts w:eastAsia="Calibri" w:cstheme="minorHAnsi"/>
          <w:noProof/>
          <w:kern w:val="0"/>
          <w:lang w:val="en-GB"/>
          <w14:ligatures w14:val="none"/>
        </w:rPr>
        <w:t xml:space="preserve">a convergence between the demands of </w:t>
      </w:r>
      <w:r w:rsidRPr="007D3423">
        <w:rPr>
          <w:rFonts w:eastAsia="Times New Roman" w:cstheme="minorHAnsi"/>
          <w:noProof/>
          <w:kern w:val="0"/>
          <w:lang w:val="en-GB"/>
          <w14:ligatures w14:val="none"/>
        </w:rPr>
        <w:t>partners and the core interests of the EU</w:t>
      </w:r>
      <w:r w:rsidRPr="007D3423">
        <w:rPr>
          <w:rFonts w:eastAsia="Calibri" w:cstheme="minorHAnsi"/>
          <w:noProof/>
          <w:kern w:val="0"/>
          <w:lang w:val="en-GB"/>
          <w14:ligatures w14:val="none"/>
        </w:rPr>
        <w:t xml:space="preserve">, notably when it comes to </w:t>
      </w:r>
      <w:r w:rsidR="00665F36" w:rsidRPr="007D3423">
        <w:rPr>
          <w:rFonts w:eastAsia="Calibri" w:cstheme="minorHAnsi"/>
          <w:noProof/>
          <w:kern w:val="0"/>
          <w:lang w:val="en-GB"/>
          <w14:ligatures w14:val="none"/>
        </w:rPr>
        <w:t>climate and</w:t>
      </w:r>
      <w:r w:rsidRPr="007D3423">
        <w:rPr>
          <w:rFonts w:eastAsia="Calibri" w:cstheme="minorHAnsi"/>
          <w:noProof/>
          <w:kern w:val="0"/>
          <w:lang w:val="en-GB"/>
          <w14:ligatures w14:val="none"/>
        </w:rPr>
        <w:t xml:space="preserve"> energy, critical raw materials, secure digital connectivity and transport corridors.</w:t>
      </w:r>
    </w:p>
    <w:p w14:paraId="73AB04F1"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2E998EA" w14:textId="00782893" w:rsidR="002A2086" w:rsidRPr="007D3423" w:rsidRDefault="002A2086"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lastRenderedPageBreak/>
        <w:t xml:space="preserve">While Global Gateway has become central to the EU’s international partnerships, it does not cover their full breadth. </w:t>
      </w:r>
      <w:r w:rsidRPr="007D3423">
        <w:rPr>
          <w:rFonts w:eastAsia="Times New Roman" w:cstheme="minorHAnsi"/>
          <w:noProof/>
          <w:kern w:val="0"/>
          <w:lang w:val="en-GB"/>
          <w14:ligatures w14:val="none"/>
        </w:rPr>
        <w:t>We continue to engage in conflict areas, fragile countries</w:t>
      </w:r>
      <w:r w:rsidR="000F62C9" w:rsidRPr="007D3423">
        <w:rPr>
          <w:rFonts w:eastAsia="Times New Roman" w:cstheme="minorHAnsi"/>
          <w:noProof/>
          <w:kern w:val="0"/>
          <w:lang w:val="en-GB"/>
          <w14:ligatures w14:val="none"/>
        </w:rPr>
        <w:t>,</w:t>
      </w:r>
      <w:r w:rsidRPr="007D3423">
        <w:rPr>
          <w:rFonts w:eastAsia="Times New Roman" w:cstheme="minorHAnsi"/>
          <w:noProof/>
          <w:kern w:val="0"/>
          <w:lang w:val="en-GB"/>
          <w14:ligatures w14:val="none"/>
        </w:rPr>
        <w:t xml:space="preserve"> and other complex settings through tailored means.</w:t>
      </w:r>
      <w:r w:rsidR="000A03D0" w:rsidRPr="007D3423">
        <w:rPr>
          <w:rFonts w:eastAsia="Times New Roman" w:cstheme="minorHAnsi"/>
          <w:noProof/>
          <w:kern w:val="0"/>
          <w:lang w:val="en-GB"/>
          <w14:ligatures w14:val="none"/>
        </w:rPr>
        <w:t xml:space="preserve"> </w:t>
      </w:r>
      <w:r w:rsidR="000A03D0" w:rsidRPr="007D3423">
        <w:rPr>
          <w:rFonts w:eastAsia="Calibri" w:cstheme="minorHAnsi"/>
          <w:noProof/>
          <w:kern w:val="0"/>
          <w:lang w:val="en-GB"/>
          <w14:ligatures w14:val="none"/>
        </w:rPr>
        <w:t xml:space="preserve">Over the past years, the EU has also </w:t>
      </w:r>
      <w:r>
        <w:rPr>
          <w:rFonts w:eastAsia="Calibri" w:cstheme="minorHAnsi"/>
          <w:noProof/>
          <w:kern w:val="0"/>
          <w:lang w:val="en-GB"/>
          <w14:ligatures w14:val="none"/>
        </w:rPr>
        <w:t>developed a more comprehensive and strategic</w:t>
      </w:r>
      <w:r w:rsidR="001154B1">
        <w:rPr>
          <w:rFonts w:eastAsia="Calibri" w:cstheme="minorHAnsi"/>
          <w:noProof/>
          <w:kern w:val="0"/>
          <w:lang w:val="en-GB"/>
          <w14:ligatures w14:val="none"/>
        </w:rPr>
        <w:t xml:space="preserve"> approach </w:t>
      </w:r>
      <w:r w:rsidR="000A03D0" w:rsidRPr="007D3423">
        <w:rPr>
          <w:rFonts w:eastAsia="Calibri" w:cstheme="minorHAnsi"/>
          <w:noProof/>
          <w:kern w:val="0"/>
          <w:lang w:val="en-GB"/>
          <w14:ligatures w14:val="none"/>
        </w:rPr>
        <w:t>to</w:t>
      </w:r>
      <w:r w:rsidR="001021C5" w:rsidRPr="007D3423">
        <w:rPr>
          <w:rFonts w:eastAsia="Calibri" w:cstheme="minorHAnsi"/>
          <w:noProof/>
          <w:kern w:val="0"/>
          <w:lang w:val="en-GB"/>
          <w14:ligatures w14:val="none"/>
        </w:rPr>
        <w:t xml:space="preserve"> </w:t>
      </w:r>
      <w:r w:rsidR="000A03D0" w:rsidRPr="007D3423">
        <w:rPr>
          <w:rFonts w:eastAsia="Calibri" w:cstheme="minorHAnsi"/>
          <w:noProof/>
          <w:kern w:val="0"/>
          <w:lang w:val="en-GB"/>
          <w14:ligatures w14:val="none"/>
        </w:rPr>
        <w:t xml:space="preserve">migration </w:t>
      </w:r>
      <w:r w:rsidR="001154B1">
        <w:rPr>
          <w:rFonts w:eastAsia="Calibri" w:cstheme="minorHAnsi"/>
          <w:noProof/>
          <w:kern w:val="0"/>
          <w:lang w:val="en-GB"/>
          <w14:ligatures w14:val="none"/>
        </w:rPr>
        <w:t>management</w:t>
      </w:r>
      <w:r>
        <w:rPr>
          <w:rFonts w:eastAsia="Calibri" w:cstheme="minorHAnsi"/>
          <w:noProof/>
          <w:kern w:val="0"/>
          <w:lang w:val="en-GB"/>
          <w14:ligatures w14:val="none"/>
        </w:rPr>
        <w:t xml:space="preserve"> and forced displacement</w:t>
      </w:r>
      <w:r w:rsidR="000A03D0" w:rsidRPr="007D3423">
        <w:rPr>
          <w:rFonts w:eastAsia="Calibri" w:cstheme="minorHAnsi"/>
          <w:noProof/>
          <w:kern w:val="0"/>
          <w:lang w:val="en-GB"/>
          <w14:ligatures w14:val="none"/>
        </w:rPr>
        <w:t>.</w:t>
      </w:r>
      <w:r w:rsidR="000A03D0" w:rsidRPr="007D3423">
        <w:rPr>
          <w:rFonts w:eastAsia="Times New Roman" w:cstheme="minorHAnsi"/>
          <w:noProof/>
          <w:kern w:val="0"/>
          <w:lang w:val="en-GB"/>
          <w14:ligatures w14:val="none"/>
        </w:rPr>
        <w:t xml:space="preserve"> </w:t>
      </w:r>
      <w:r w:rsidRPr="007D3423">
        <w:rPr>
          <w:rFonts w:eastAsia="Times New Roman" w:cstheme="minorHAnsi"/>
          <w:noProof/>
          <w:kern w:val="0"/>
          <w:lang w:val="en-GB"/>
          <w14:ligatures w14:val="none"/>
        </w:rPr>
        <w:t>A</w:t>
      </w:r>
      <w:r w:rsidRPr="007D3423">
        <w:rPr>
          <w:rFonts w:eastAsia="Calibri" w:cstheme="minorHAnsi"/>
          <w:noProof/>
          <w:kern w:val="0"/>
          <w:lang w:val="en-GB"/>
          <w14:ligatures w14:val="none"/>
        </w:rPr>
        <w:t xml:space="preserve">t the global level, multilateral engagement remains an important lever </w:t>
      </w:r>
      <w:r w:rsidR="000F62C9" w:rsidRPr="007D3423">
        <w:rPr>
          <w:rFonts w:eastAsia="Calibri" w:cstheme="minorHAnsi"/>
          <w:noProof/>
          <w:kern w:val="0"/>
          <w:lang w:val="en-GB"/>
          <w14:ligatures w14:val="none"/>
        </w:rPr>
        <w:t>for</w:t>
      </w:r>
      <w:r w:rsidRPr="007D3423">
        <w:rPr>
          <w:rFonts w:eastAsia="Calibri" w:cstheme="minorHAnsi"/>
          <w:noProof/>
          <w:kern w:val="0"/>
          <w:lang w:val="en-GB"/>
          <w14:ligatures w14:val="none"/>
        </w:rPr>
        <w:t xml:space="preserve"> European influence.</w:t>
      </w:r>
    </w:p>
    <w:p w14:paraId="3D02A73C" w14:textId="77777777" w:rsidR="006C3669" w:rsidRPr="007D3423" w:rsidRDefault="006C3669" w:rsidP="002C03C1">
      <w:pPr>
        <w:spacing w:after="0" w:line="240" w:lineRule="auto"/>
        <w:jc w:val="both"/>
        <w:rPr>
          <w:rFonts w:eastAsia="Calibri" w:cstheme="minorHAnsi"/>
          <w:noProof/>
          <w:kern w:val="0"/>
          <w:lang w:val="en-GB"/>
          <w14:ligatures w14:val="none"/>
        </w:rPr>
      </w:pPr>
    </w:p>
    <w:p w14:paraId="25F3F22A" w14:textId="276BA376" w:rsidR="006C3669" w:rsidRPr="007D3423" w:rsidRDefault="006C3669"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In the Western Balkans and the Eastern and Southern Neighbourhoods, Global Gateway is being implemented through Economic and Investment Plans. Yet the EU deploys comprehensive policies in these regions</w:t>
      </w:r>
      <w:r w:rsidR="003B3C7C" w:rsidRPr="007D3423">
        <w:rPr>
          <w:rFonts w:eastAsia="Calibri" w:cstheme="minorHAnsi"/>
          <w:noProof/>
          <w:kern w:val="0"/>
          <w:lang w:val="en-GB"/>
          <w14:ligatures w14:val="none"/>
        </w:rPr>
        <w:t xml:space="preserve"> – </w:t>
      </w:r>
      <w:r w:rsidRPr="007D3423">
        <w:rPr>
          <w:rFonts w:eastAsia="Calibri" w:cstheme="minorHAnsi"/>
          <w:noProof/>
          <w:kern w:val="0"/>
          <w:lang w:val="en-GB"/>
          <w14:ligatures w14:val="none"/>
        </w:rPr>
        <w:t xml:space="preserve">new Strategic and Comprehensive Partnerships with neighbouring countries, Ukraine Facility, Western Balkans Reform and Growth Facility. This Communication therefore limits itself to taking stock of progress achieved in deploying the EU’s new international partnerships in the countries outside the Neighbourhood and Enlargement </w:t>
      </w:r>
      <w:r w:rsidR="003B3C7C" w:rsidRPr="007D3423">
        <w:rPr>
          <w:rFonts w:eastAsia="Calibri" w:cstheme="minorHAnsi"/>
          <w:noProof/>
          <w:kern w:val="0"/>
          <w:lang w:val="en-GB"/>
          <w14:ligatures w14:val="none"/>
        </w:rPr>
        <w:t>regions</w:t>
      </w:r>
      <w:r w:rsidRPr="007D3423">
        <w:rPr>
          <w:rFonts w:eastAsia="Calibri" w:cstheme="minorHAnsi"/>
          <w:noProof/>
          <w:kern w:val="0"/>
          <w:lang w:val="en-GB"/>
          <w14:ligatures w14:val="none"/>
        </w:rPr>
        <w:t>.</w:t>
      </w:r>
    </w:p>
    <w:p w14:paraId="10D1330F" w14:textId="77777777" w:rsidR="00DA53CC" w:rsidRPr="007D3423" w:rsidRDefault="00DA53CC" w:rsidP="002C03C1">
      <w:pPr>
        <w:spacing w:after="0" w:line="240" w:lineRule="auto"/>
        <w:jc w:val="both"/>
        <w:rPr>
          <w:rFonts w:cstheme="minorHAnsi"/>
          <w:noProof/>
          <w:lang w:val="en-GB"/>
        </w:rPr>
      </w:pPr>
    </w:p>
    <w:p w14:paraId="6CAE3C9A" w14:textId="7D0B25D7"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3" w:name="_Toc171073262"/>
      <w:bookmarkStart w:id="4" w:name="_Toc173271880"/>
      <w:r w:rsidRPr="007D3423">
        <w:rPr>
          <w:rFonts w:ascii="Arial" w:hAnsi="Arial" w:cs="Arial"/>
          <w:b/>
          <w:bCs/>
          <w:noProof/>
          <w:color w:val="auto"/>
          <w:sz w:val="22"/>
          <w:szCs w:val="22"/>
          <w:lang w:val="en-GB"/>
        </w:rPr>
        <w:t>Team Europe</w:t>
      </w:r>
      <w:bookmarkEnd w:id="3"/>
      <w:bookmarkEnd w:id="4"/>
      <w:r w:rsidRPr="007D3423">
        <w:rPr>
          <w:rFonts w:ascii="Arial" w:hAnsi="Arial" w:cs="Arial"/>
          <w:b/>
          <w:bCs/>
          <w:noProof/>
          <w:color w:val="auto"/>
          <w:sz w:val="22"/>
          <w:szCs w:val="22"/>
          <w:lang w:val="en-GB"/>
        </w:rPr>
        <w:t xml:space="preserve"> </w:t>
      </w:r>
      <w:r w:rsidR="006E6956" w:rsidRPr="007D3423">
        <w:rPr>
          <w:rFonts w:ascii="Arial" w:hAnsi="Arial" w:cs="Arial"/>
          <w:b/>
          <w:bCs/>
          <w:noProof/>
          <w:color w:val="auto"/>
          <w:sz w:val="22"/>
          <w:szCs w:val="22"/>
          <w:lang w:val="en-GB"/>
        </w:rPr>
        <w:t>approach</w:t>
      </w:r>
    </w:p>
    <w:p w14:paraId="7357D5BB" w14:textId="77777777" w:rsidR="002A2086" w:rsidRPr="007D3423" w:rsidRDefault="002A2086" w:rsidP="002C03C1">
      <w:pPr>
        <w:spacing w:after="0" w:line="240" w:lineRule="auto"/>
        <w:jc w:val="both"/>
        <w:rPr>
          <w:rFonts w:cstheme="minorHAnsi"/>
          <w:noProof/>
          <w:lang w:val="en-GB"/>
        </w:rPr>
      </w:pPr>
    </w:p>
    <w:p w14:paraId="0BAF5575" w14:textId="6125771E" w:rsidR="002A2086" w:rsidRPr="007D3423" w:rsidRDefault="002A2086" w:rsidP="002C03C1">
      <w:pPr>
        <w:spacing w:after="0" w:line="240" w:lineRule="auto"/>
        <w:jc w:val="both"/>
        <w:rPr>
          <w:rFonts w:eastAsia="Calibri"/>
          <w:noProof/>
          <w:kern w:val="0"/>
          <w:lang w:val="en-GB" w:eastAsia="en-GB"/>
          <w14:ligatures w14:val="none"/>
        </w:rPr>
      </w:pPr>
      <w:r w:rsidRPr="007D3423">
        <w:rPr>
          <w:noProof/>
          <w:kern w:val="0"/>
          <w:lang w:val="en-GB"/>
          <w14:ligatures w14:val="none"/>
        </w:rPr>
        <w:t>The COVID</w:t>
      </w:r>
      <w:r w:rsidR="00665F36" w:rsidRPr="007D3423">
        <w:rPr>
          <w:noProof/>
          <w:kern w:val="0"/>
          <w:lang w:val="en-GB"/>
          <w14:ligatures w14:val="none"/>
        </w:rPr>
        <w:t>-19</w:t>
      </w:r>
      <w:r w:rsidRPr="007D3423">
        <w:rPr>
          <w:noProof/>
          <w:kern w:val="0"/>
          <w:lang w:val="en-GB"/>
          <w14:ligatures w14:val="none"/>
        </w:rPr>
        <w:t xml:space="preserve"> pandemic brought to the fore the need to pool resources in the most efficient way. The EU responded by developing</w:t>
      </w:r>
      <w:r w:rsidR="00DC70C1" w:rsidRPr="007D3423">
        <w:rPr>
          <w:noProof/>
          <w:kern w:val="0"/>
          <w:lang w:val="en-GB"/>
          <w14:ligatures w14:val="none"/>
        </w:rPr>
        <w:t xml:space="preserve"> the</w:t>
      </w:r>
      <w:r w:rsidRPr="007D3423">
        <w:rPr>
          <w:noProof/>
          <w:kern w:val="0"/>
          <w:lang w:val="en-GB"/>
          <w14:ligatures w14:val="none"/>
        </w:rPr>
        <w:t xml:space="preserve"> Team Europe</w:t>
      </w:r>
      <w:r w:rsidR="00DC70C1" w:rsidRPr="007D3423">
        <w:rPr>
          <w:noProof/>
          <w:kern w:val="0"/>
          <w:lang w:val="en-GB"/>
          <w14:ligatures w14:val="none"/>
        </w:rPr>
        <w:t xml:space="preserve"> approach</w:t>
      </w:r>
      <w:r w:rsidR="006E6451" w:rsidRPr="007D3423">
        <w:rPr>
          <w:noProof/>
          <w:kern w:val="0"/>
          <w:lang w:val="en-GB"/>
          <w14:ligatures w14:val="none"/>
        </w:rPr>
        <w:t xml:space="preserve">, as part of a </w:t>
      </w:r>
      <w:r w:rsidR="006E6451" w:rsidRPr="007D3423">
        <w:rPr>
          <w:noProof/>
          <w:lang w:val="en-GB"/>
        </w:rPr>
        <w:t>broader effort to enhance</w:t>
      </w:r>
      <w:r w:rsidR="006E6451" w:rsidRPr="007D3423">
        <w:rPr>
          <w:noProof/>
          <w:kern w:val="0"/>
          <w:lang w:val="en-GB"/>
          <w14:ligatures w14:val="none"/>
        </w:rPr>
        <w:t xml:space="preserve"> the European Financial Architecture for Development</w:t>
      </w:r>
      <w:r w:rsidRPr="007D3423">
        <w:rPr>
          <w:noProof/>
          <w:kern w:val="0"/>
          <w:lang w:val="en-GB"/>
          <w14:ligatures w14:val="none"/>
        </w:rPr>
        <w:t>.</w:t>
      </w:r>
      <w:r w:rsidR="00EA48B9" w:rsidRPr="007D3423">
        <w:rPr>
          <w:noProof/>
          <w:kern w:val="0"/>
          <w:lang w:val="en-GB"/>
          <w14:ligatures w14:val="none"/>
        </w:rPr>
        <w:t xml:space="preserve"> </w:t>
      </w:r>
      <w:r w:rsidR="00EA48B9" w:rsidRPr="007D3423">
        <w:rPr>
          <w:noProof/>
          <w:lang w:val="en-GB"/>
          <w14:ligatures w14:val="none"/>
        </w:rPr>
        <w:t>This method</w:t>
      </w:r>
      <w:r w:rsidR="00EA48B9" w:rsidRPr="007D3423">
        <w:rPr>
          <w:noProof/>
          <w:lang w:val="en-GB" w:eastAsia="en-GB"/>
          <w14:ligatures w14:val="none"/>
        </w:rPr>
        <w:t xml:space="preserve"> brings together the EU, its Member States, their diplomatic networks, implementing agencies and development finance institutions, Export Credit Agencies, the </w:t>
      </w:r>
      <w:r w:rsidR="00665F36" w:rsidRPr="007D3423">
        <w:rPr>
          <w:noProof/>
          <w:lang w:val="en-GB" w:eastAsia="en-GB"/>
          <w14:ligatures w14:val="none"/>
        </w:rPr>
        <w:t>EIB</w:t>
      </w:r>
      <w:r w:rsidR="00EA48B9" w:rsidRPr="007D3423">
        <w:rPr>
          <w:noProof/>
          <w:lang w:val="en-GB" w:eastAsia="en-GB"/>
          <w14:ligatures w14:val="none"/>
        </w:rPr>
        <w:t xml:space="preserve">, the </w:t>
      </w:r>
      <w:r w:rsidR="00665F36" w:rsidRPr="007D3423">
        <w:rPr>
          <w:noProof/>
          <w:lang w:val="en-GB" w:eastAsia="en-GB"/>
          <w14:ligatures w14:val="none"/>
        </w:rPr>
        <w:t>EBRD</w:t>
      </w:r>
      <w:r w:rsidR="00EA48B9" w:rsidRPr="007D3423">
        <w:rPr>
          <w:noProof/>
          <w:lang w:val="en-GB" w:eastAsia="en-GB"/>
          <w14:ligatures w14:val="none"/>
        </w:rPr>
        <w:t xml:space="preserve">, and the private sector. </w:t>
      </w:r>
      <w:r w:rsidRPr="007D3423">
        <w:rPr>
          <w:rFonts w:eastAsia="Calibri"/>
          <w:noProof/>
          <w:kern w:val="0"/>
          <w:lang w:val="en-GB" w:eastAsia="en-GB"/>
          <w14:ligatures w14:val="none"/>
        </w:rPr>
        <w:t xml:space="preserve">It requires </w:t>
      </w:r>
      <w:r w:rsidRPr="007D3423">
        <w:rPr>
          <w:rFonts w:eastAsia="Calibri"/>
          <w:noProof/>
          <w:lang w:val="en-GB" w:eastAsia="en-GB"/>
        </w:rPr>
        <w:t xml:space="preserve">EU and Member States to </w:t>
      </w:r>
      <w:r w:rsidRPr="007D3423">
        <w:rPr>
          <w:rFonts w:eastAsia="Calibri"/>
          <w:noProof/>
          <w:kern w:val="0"/>
          <w:lang w:val="en-GB" w:eastAsia="en-GB"/>
          <w14:ligatures w14:val="none"/>
        </w:rPr>
        <w:t>operat</w:t>
      </w:r>
      <w:r w:rsidRPr="007D3423">
        <w:rPr>
          <w:rFonts w:eastAsia="Calibri"/>
          <w:noProof/>
          <w:lang w:val="en-GB" w:eastAsia="en-GB"/>
        </w:rPr>
        <w:t>e</w:t>
      </w:r>
      <w:r w:rsidRPr="007D3423">
        <w:rPr>
          <w:rFonts w:eastAsia="Calibri"/>
          <w:noProof/>
          <w:kern w:val="0"/>
          <w:lang w:val="en-GB" w:eastAsia="en-GB"/>
          <w14:ligatures w14:val="none"/>
        </w:rPr>
        <w:t xml:space="preserve"> in a joined-up fashion</w:t>
      </w:r>
      <w:r w:rsidR="00491900" w:rsidRPr="007D3423">
        <w:rPr>
          <w:rFonts w:eastAsia="Calibri"/>
          <w:noProof/>
          <w:lang w:val="en-GB" w:eastAsia="en-GB"/>
        </w:rPr>
        <w:t xml:space="preserve"> and ensure b</w:t>
      </w:r>
      <w:r w:rsidRPr="007D3423">
        <w:rPr>
          <w:rFonts w:eastAsia="Calibri"/>
          <w:noProof/>
          <w:kern w:val="0"/>
          <w:lang w:val="en-GB" w:eastAsia="en-GB"/>
          <w14:ligatures w14:val="none"/>
        </w:rPr>
        <w:t>etter cooperation between public and private actors. By working as</w:t>
      </w:r>
      <w:r>
        <w:rPr>
          <w:rFonts w:eastAsia="Calibri"/>
          <w:noProof/>
          <w:kern w:val="0"/>
          <w:lang w:val="en-GB" w:eastAsia="en-GB"/>
          <w14:ligatures w14:val="none"/>
        </w:rPr>
        <w:t xml:space="preserve"> part of</w:t>
      </w:r>
      <w:r w:rsidR="00515A17">
        <w:rPr>
          <w:rFonts w:eastAsia="Calibri"/>
          <w:noProof/>
          <w:kern w:val="0"/>
          <w:lang w:val="en-GB" w:eastAsia="en-GB"/>
          <w14:ligatures w14:val="none"/>
        </w:rPr>
        <w:t xml:space="preserve"> </w:t>
      </w:r>
      <w:r w:rsidRPr="007D3423">
        <w:rPr>
          <w:rFonts w:eastAsia="Calibri"/>
          <w:noProof/>
          <w:kern w:val="0"/>
          <w:lang w:val="en-GB" w:eastAsia="en-GB"/>
          <w14:ligatures w14:val="none"/>
        </w:rPr>
        <w:t>a team towards specific joint objectives, each actor can</w:t>
      </w:r>
      <w:r w:rsidR="005C0C04" w:rsidRPr="007D3423">
        <w:rPr>
          <w:rFonts w:eastAsia="Calibri"/>
          <w:noProof/>
          <w:kern w:val="0"/>
          <w:lang w:val="en-GB" w:eastAsia="en-GB"/>
          <w14:ligatures w14:val="none"/>
        </w:rPr>
        <w:t xml:space="preserve"> play to its </w:t>
      </w:r>
      <w:r w:rsidR="001D0A57" w:rsidRPr="007D3423">
        <w:rPr>
          <w:rFonts w:eastAsia="Calibri"/>
          <w:noProof/>
          <w:kern w:val="0"/>
          <w:lang w:val="en-GB" w:eastAsia="en-GB"/>
          <w14:ligatures w14:val="none"/>
        </w:rPr>
        <w:t>comparative</w:t>
      </w:r>
      <w:r w:rsidR="005C0C04" w:rsidRPr="007D3423">
        <w:rPr>
          <w:rFonts w:eastAsia="Calibri"/>
          <w:noProof/>
          <w:kern w:val="0"/>
          <w:lang w:val="en-GB" w:eastAsia="en-GB"/>
          <w14:ligatures w14:val="none"/>
        </w:rPr>
        <w:t xml:space="preserve"> advantage </w:t>
      </w:r>
      <w:r w:rsidR="000224B8" w:rsidRPr="007D3423">
        <w:rPr>
          <w:rFonts w:eastAsia="Calibri"/>
          <w:noProof/>
          <w:kern w:val="0"/>
          <w:lang w:val="en-GB" w:eastAsia="en-GB"/>
          <w14:ligatures w14:val="none"/>
        </w:rPr>
        <w:t xml:space="preserve">and </w:t>
      </w:r>
      <w:r w:rsidRPr="007D3423">
        <w:rPr>
          <w:rFonts w:eastAsia="Calibri"/>
          <w:noProof/>
          <w:kern w:val="0"/>
          <w:lang w:val="en-GB" w:eastAsia="en-GB"/>
          <w14:ligatures w14:val="none"/>
        </w:rPr>
        <w:t>contribute what it does best. Resources are deployed coherent</w:t>
      </w:r>
      <w:r w:rsidR="000F62C9" w:rsidRPr="007D3423">
        <w:rPr>
          <w:rFonts w:eastAsia="Calibri"/>
          <w:noProof/>
          <w:kern w:val="0"/>
          <w:lang w:val="en-GB" w:eastAsia="en-GB"/>
          <w14:ligatures w14:val="none"/>
        </w:rPr>
        <w:t>ly</w:t>
      </w:r>
      <w:r w:rsidRPr="007D3423">
        <w:rPr>
          <w:rFonts w:eastAsia="Calibri"/>
          <w:noProof/>
          <w:kern w:val="0"/>
          <w:lang w:val="en-GB" w:eastAsia="en-GB"/>
          <w14:ligatures w14:val="none"/>
        </w:rPr>
        <w:t xml:space="preserve">, which in turn allows the EU </w:t>
      </w:r>
      <w:r w:rsidR="00204AE4" w:rsidRPr="007D3423">
        <w:rPr>
          <w:rFonts w:eastAsia="Calibri"/>
          <w:noProof/>
          <w:kern w:val="0"/>
          <w:lang w:val="en-GB" w:eastAsia="en-GB"/>
          <w14:ligatures w14:val="none"/>
        </w:rPr>
        <w:t xml:space="preserve">and its Member States </w:t>
      </w:r>
      <w:r w:rsidRPr="007D3423">
        <w:rPr>
          <w:rFonts w:eastAsia="Calibri"/>
          <w:noProof/>
          <w:kern w:val="0"/>
          <w:lang w:val="en-GB" w:eastAsia="en-GB"/>
          <w14:ligatures w14:val="none"/>
        </w:rPr>
        <w:t>to increase the scale</w:t>
      </w:r>
      <w:r w:rsidR="005C0C04" w:rsidRPr="007D3423">
        <w:rPr>
          <w:rFonts w:eastAsia="Calibri"/>
          <w:noProof/>
          <w:kern w:val="0"/>
          <w:lang w:val="en-GB" w:eastAsia="en-GB"/>
          <w14:ligatures w14:val="none"/>
        </w:rPr>
        <w:t>, impact</w:t>
      </w:r>
      <w:r w:rsidRPr="007D3423">
        <w:rPr>
          <w:rFonts w:eastAsia="Calibri"/>
          <w:noProof/>
          <w:kern w:val="0"/>
          <w:lang w:val="en-GB" w:eastAsia="en-GB"/>
          <w14:ligatures w14:val="none"/>
        </w:rPr>
        <w:t xml:space="preserve"> and visibility of our action.</w:t>
      </w:r>
    </w:p>
    <w:p w14:paraId="606E19FB" w14:textId="77777777" w:rsidR="002A2086" w:rsidRPr="007D3423" w:rsidRDefault="002A2086" w:rsidP="002C03C1">
      <w:pPr>
        <w:spacing w:after="0" w:line="240" w:lineRule="auto"/>
        <w:jc w:val="both"/>
        <w:rPr>
          <w:rFonts w:eastAsia="Calibri" w:cstheme="minorHAnsi"/>
          <w:noProof/>
          <w:kern w:val="0"/>
          <w:lang w:val="en-GB" w:eastAsia="en-GB"/>
          <w14:ligatures w14:val="none"/>
        </w:rPr>
      </w:pPr>
    </w:p>
    <w:p w14:paraId="7AE7A006" w14:textId="04C0BDAD" w:rsidR="002A2086" w:rsidRPr="007D3423" w:rsidRDefault="000F62C9"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eastAsia="en-GB"/>
          <w14:ligatures w14:val="none"/>
        </w:rPr>
        <w:t>EU Member States embraced t</w:t>
      </w:r>
      <w:r w:rsidR="00DC70C1" w:rsidRPr="007D3423">
        <w:rPr>
          <w:rFonts w:eastAsia="Calibri" w:cstheme="minorHAnsi"/>
          <w:noProof/>
          <w:kern w:val="0"/>
          <w:lang w:val="en-GB" w:eastAsia="en-GB"/>
          <w14:ligatures w14:val="none"/>
        </w:rPr>
        <w:t xml:space="preserve">he </w:t>
      </w:r>
      <w:r w:rsidR="002A2086" w:rsidRPr="007D3423">
        <w:rPr>
          <w:rFonts w:eastAsia="Calibri" w:cstheme="minorHAnsi"/>
          <w:noProof/>
          <w:kern w:val="0"/>
          <w:lang w:val="en-GB" w:eastAsia="en-GB"/>
          <w14:ligatures w14:val="none"/>
        </w:rPr>
        <w:t xml:space="preserve">Team Europe </w:t>
      </w:r>
      <w:r w:rsidR="00DC70C1" w:rsidRPr="007D3423">
        <w:rPr>
          <w:rFonts w:eastAsia="Calibri" w:cstheme="minorHAnsi"/>
          <w:noProof/>
          <w:kern w:val="0"/>
          <w:lang w:val="en-GB" w:eastAsia="en-GB"/>
          <w14:ligatures w14:val="none"/>
        </w:rPr>
        <w:t xml:space="preserve">approach </w:t>
      </w:r>
      <w:r w:rsidR="002A2086" w:rsidRPr="007D3423">
        <w:rPr>
          <w:rFonts w:eastAsia="Calibri" w:cstheme="minorHAnsi"/>
          <w:noProof/>
          <w:kern w:val="0"/>
          <w:lang w:val="en-GB" w:eastAsia="en-GB"/>
          <w14:ligatures w14:val="none"/>
        </w:rPr>
        <w:t>in record time</w:t>
      </w:r>
      <w:r w:rsidRPr="007D3423">
        <w:rPr>
          <w:rFonts w:eastAsia="Calibri" w:cstheme="minorHAnsi"/>
          <w:noProof/>
          <w:kern w:val="0"/>
          <w:lang w:val="en-GB" w:eastAsia="en-GB"/>
          <w14:ligatures w14:val="none"/>
        </w:rPr>
        <w:t>.</w:t>
      </w:r>
      <w:r w:rsidR="002A2086" w:rsidRPr="007D3423">
        <w:rPr>
          <w:noProof/>
          <w:kern w:val="0"/>
          <w:lang w:val="en-GB"/>
          <w14:ligatures w14:val="none"/>
        </w:rPr>
        <w:t xml:space="preserve"> </w:t>
      </w:r>
      <w:r w:rsidRPr="007D3423">
        <w:rPr>
          <w:noProof/>
          <w:kern w:val="0"/>
          <w:lang w:val="en-GB"/>
          <w14:ligatures w14:val="none"/>
        </w:rPr>
        <w:t xml:space="preserve">It is now </w:t>
      </w:r>
      <w:r w:rsidR="002A2086" w:rsidRPr="007D3423">
        <w:rPr>
          <w:rFonts w:eastAsia="Calibri" w:cstheme="minorHAnsi"/>
          <w:noProof/>
          <w:kern w:val="0"/>
          <w:lang w:val="en-GB" w:eastAsia="en-GB"/>
          <w14:ligatures w14:val="none"/>
        </w:rPr>
        <w:t>a</w:t>
      </w:r>
      <w:r w:rsidRPr="007D3423">
        <w:rPr>
          <w:rFonts w:eastAsia="Calibri" w:cstheme="minorHAnsi"/>
          <w:noProof/>
          <w:kern w:val="0"/>
          <w:lang w:val="en-GB" w:eastAsia="en-GB"/>
          <w14:ligatures w14:val="none"/>
        </w:rPr>
        <w:t xml:space="preserve">n integral part </w:t>
      </w:r>
      <w:r w:rsidR="002A2086" w:rsidRPr="007D3423">
        <w:rPr>
          <w:rFonts w:eastAsia="Calibri" w:cstheme="minorHAnsi"/>
          <w:noProof/>
          <w:kern w:val="0"/>
          <w:lang w:val="en-GB" w:eastAsia="en-GB"/>
          <w14:ligatures w14:val="none"/>
        </w:rPr>
        <w:t xml:space="preserve">of our external action toolbox, central to the EU’s international partnerships, be it under Global Gateway, in fragile contexts or through multilateral engagement. </w:t>
      </w:r>
      <w:r w:rsidR="002A2086" w:rsidRPr="007D3423">
        <w:rPr>
          <w:rFonts w:eastAsia="Calibri" w:cstheme="minorHAnsi"/>
          <w:noProof/>
          <w:kern w:val="0"/>
          <w:lang w:val="en-GB"/>
          <w14:ligatures w14:val="none"/>
        </w:rPr>
        <w:t>The current mandate has seen the design of the</w:t>
      </w:r>
      <w:r w:rsidR="006F67C3" w:rsidRPr="007D3423">
        <w:rPr>
          <w:rFonts w:eastAsia="Calibri" w:cstheme="minorHAnsi"/>
          <w:noProof/>
          <w:kern w:val="0"/>
          <w:lang w:val="en-GB"/>
          <w14:ligatures w14:val="none"/>
        </w:rPr>
        <w:t xml:space="preserve"> first Team Europe Initiatives</w:t>
      </w:r>
      <w:r w:rsidR="006F67C3" w:rsidRPr="007D3423">
        <w:rPr>
          <w:rStyle w:val="FootnoteReference"/>
          <w:rFonts w:eastAsia="Calibri" w:cstheme="minorHAnsi"/>
          <w:noProof/>
          <w:kern w:val="0"/>
          <w:lang w:val="en-GB"/>
          <w14:ligatures w14:val="none"/>
        </w:rPr>
        <w:footnoteReference w:id="4"/>
      </w:r>
      <w:r w:rsidR="006F67C3" w:rsidRPr="007D3423">
        <w:rPr>
          <w:rFonts w:eastAsia="Calibri" w:cstheme="minorHAnsi"/>
          <w:noProof/>
          <w:kern w:val="0"/>
          <w:lang w:val="en-GB"/>
          <w14:ligatures w14:val="none"/>
        </w:rPr>
        <w:t xml:space="preserve"> (over 160) in</w:t>
      </w:r>
      <w:r w:rsidR="002A2086" w:rsidRPr="007D3423">
        <w:rPr>
          <w:rFonts w:eastAsia="Calibri" w:cstheme="minorHAnsi"/>
          <w:noProof/>
          <w:kern w:val="0"/>
          <w:lang w:val="en-GB"/>
          <w14:ligatures w14:val="none"/>
        </w:rPr>
        <w:t xml:space="preserve"> all regions, and the first joint missions at political level to promote Global Gateway.</w:t>
      </w:r>
    </w:p>
    <w:p w14:paraId="22F31153" w14:textId="77777777" w:rsidR="002A2086" w:rsidRPr="007D3423" w:rsidRDefault="002A2086" w:rsidP="002C03C1">
      <w:pPr>
        <w:spacing w:after="0" w:line="240" w:lineRule="auto"/>
        <w:jc w:val="both"/>
        <w:rPr>
          <w:rFonts w:cstheme="minorHAnsi"/>
          <w:noProof/>
          <w:lang w:val="en-GB"/>
        </w:rPr>
      </w:pPr>
    </w:p>
    <w:p w14:paraId="61EC5C77" w14:textId="77777777"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5" w:name="_Toc171073253"/>
      <w:bookmarkStart w:id="6" w:name="_Toc173271881"/>
      <w:r w:rsidRPr="007D3423">
        <w:rPr>
          <w:rFonts w:ascii="Arial" w:hAnsi="Arial" w:cs="Arial"/>
          <w:b/>
          <w:bCs/>
          <w:noProof/>
          <w:color w:val="auto"/>
          <w:sz w:val="22"/>
          <w:szCs w:val="22"/>
          <w:lang w:val="en-GB"/>
        </w:rPr>
        <w:t>Global Gateway</w:t>
      </w:r>
      <w:bookmarkEnd w:id="5"/>
      <w:bookmarkEnd w:id="6"/>
    </w:p>
    <w:p w14:paraId="43A42DBA" w14:textId="77777777" w:rsidR="002A2086" w:rsidRPr="007D3423" w:rsidRDefault="002A2086" w:rsidP="002C03C1">
      <w:pPr>
        <w:spacing w:after="0" w:line="240" w:lineRule="auto"/>
        <w:jc w:val="both"/>
        <w:rPr>
          <w:rFonts w:cstheme="minorHAnsi"/>
          <w:noProof/>
          <w:lang w:val="en-GB"/>
        </w:rPr>
      </w:pPr>
    </w:p>
    <w:p w14:paraId="0C7B1303" w14:textId="66FAC15F" w:rsidR="002A2086" w:rsidRPr="007D3423" w:rsidRDefault="002A2086" w:rsidP="002C03C1">
      <w:pPr>
        <w:spacing w:after="0" w:line="240" w:lineRule="auto"/>
        <w:jc w:val="both"/>
        <w:rPr>
          <w:rFonts w:eastAsia="EC Square Sans Pro" w:cstheme="minorHAnsi"/>
          <w:noProof/>
          <w:kern w:val="0"/>
          <w:lang w:val="en-GB"/>
          <w14:ligatures w14:val="none"/>
        </w:rPr>
      </w:pPr>
      <w:r w:rsidRPr="007D3423">
        <w:rPr>
          <w:rFonts w:eastAsia="Calibri" w:cstheme="minorHAnsi"/>
          <w:noProof/>
          <w:kern w:val="0"/>
          <w:lang w:val="en-GB"/>
          <w14:ligatures w14:val="none"/>
        </w:rPr>
        <w:t xml:space="preserve">The </w:t>
      </w:r>
      <w:r w:rsidR="000224B8" w:rsidRPr="007D3423">
        <w:rPr>
          <w:rFonts w:eastAsia="Calibri" w:cstheme="minorHAnsi"/>
          <w:noProof/>
          <w:kern w:val="0"/>
          <w:lang w:val="en-GB"/>
          <w14:ligatures w14:val="none"/>
        </w:rPr>
        <w:t xml:space="preserve">already significant </w:t>
      </w:r>
      <w:r w:rsidRPr="007D3423">
        <w:rPr>
          <w:rFonts w:eastAsia="Calibri" w:cstheme="minorHAnsi"/>
          <w:noProof/>
          <w:kern w:val="0"/>
          <w:lang w:val="en-GB"/>
          <w14:ligatures w14:val="none"/>
        </w:rPr>
        <w:t xml:space="preserve">financing gap to achieve the Sustainable Development Goals has increased </w:t>
      </w:r>
      <w:r w:rsidR="00DC70C1" w:rsidRPr="007D3423">
        <w:rPr>
          <w:rFonts w:eastAsia="Calibri" w:cstheme="minorHAnsi"/>
          <w:noProof/>
          <w:kern w:val="0"/>
          <w:lang w:val="en-GB"/>
          <w14:ligatures w14:val="none"/>
        </w:rPr>
        <w:t>massively</w:t>
      </w:r>
      <w:r w:rsidRPr="007D3423">
        <w:rPr>
          <w:rFonts w:eastAsia="Calibri" w:cstheme="minorHAnsi"/>
          <w:noProof/>
          <w:kern w:val="0"/>
          <w:lang w:val="en-GB"/>
          <w14:ligatures w14:val="none"/>
        </w:rPr>
        <w:t xml:space="preserve"> in the wake of the COVID</w:t>
      </w:r>
      <w:r w:rsidR="00665F36" w:rsidRPr="007D3423">
        <w:rPr>
          <w:rFonts w:eastAsia="Calibri" w:cstheme="minorHAnsi"/>
          <w:noProof/>
          <w:kern w:val="0"/>
          <w:lang w:val="en-GB"/>
          <w14:ligatures w14:val="none"/>
        </w:rPr>
        <w:t>-19</w:t>
      </w:r>
      <w:r w:rsidRPr="007D3423">
        <w:rPr>
          <w:rFonts w:eastAsia="Calibri" w:cstheme="minorHAnsi"/>
          <w:noProof/>
          <w:kern w:val="0"/>
          <w:lang w:val="en-GB"/>
          <w14:ligatures w14:val="none"/>
        </w:rPr>
        <w:t xml:space="preserve"> pandemic and Russia’s </w:t>
      </w:r>
      <w:r w:rsidR="00DC70C1" w:rsidRPr="007D3423">
        <w:rPr>
          <w:rFonts w:eastAsia="Calibri"/>
          <w:noProof/>
          <w:kern w:val="0"/>
          <w:lang w:val="en-GB"/>
          <w14:ligatures w14:val="none"/>
        </w:rPr>
        <w:t xml:space="preserve">war of aggression against </w:t>
      </w:r>
      <w:r w:rsidRPr="007D3423">
        <w:rPr>
          <w:rFonts w:eastAsia="Calibri" w:cstheme="minorHAnsi"/>
          <w:noProof/>
          <w:kern w:val="0"/>
          <w:lang w:val="en-GB"/>
          <w14:ligatures w14:val="none"/>
        </w:rPr>
        <w:t xml:space="preserve">Ukraine. According to </w:t>
      </w:r>
      <w:r w:rsidR="00DC70C1" w:rsidRPr="007D3423">
        <w:rPr>
          <w:rFonts w:eastAsia="Calibri" w:cstheme="minorHAnsi"/>
          <w:noProof/>
          <w:kern w:val="0"/>
          <w:lang w:val="en-GB"/>
          <w14:ligatures w14:val="none"/>
        </w:rPr>
        <w:t xml:space="preserve">the </w:t>
      </w:r>
      <w:r w:rsidR="00DC70C1" w:rsidRPr="007D3423">
        <w:rPr>
          <w:rFonts w:eastAsia="Calibri"/>
          <w:noProof/>
          <w:lang w:val="en-GB"/>
        </w:rPr>
        <w:t>Organisation for Economic Cooperation and Development</w:t>
      </w:r>
      <w:r w:rsidRPr="007D3423">
        <w:rPr>
          <w:rFonts w:eastAsia="Calibri" w:cstheme="minorHAnsi"/>
          <w:noProof/>
          <w:kern w:val="0"/>
          <w:lang w:val="en-GB"/>
          <w14:ligatures w14:val="none"/>
        </w:rPr>
        <w:t xml:space="preserve">, it now stands at about EUR 4 trillion annually. </w:t>
      </w:r>
      <w:r w:rsidRPr="007D3423">
        <w:rPr>
          <w:rFonts w:eastAsia="Calibri" w:cstheme="minorHAnsi"/>
          <w:noProof/>
          <w:kern w:val="0"/>
          <w:lang w:val="en-GB" w:eastAsia="en-GB"/>
          <w14:ligatures w14:val="none"/>
        </w:rPr>
        <w:t xml:space="preserve">Global Gateway is </w:t>
      </w:r>
      <w:r w:rsidR="00DC70C1" w:rsidRPr="007D3423">
        <w:rPr>
          <w:rFonts w:eastAsia="Calibri" w:cstheme="minorHAnsi"/>
          <w:noProof/>
          <w:kern w:val="0"/>
          <w:lang w:val="en-GB" w:eastAsia="en-GB"/>
          <w14:ligatures w14:val="none"/>
        </w:rPr>
        <w:t>the EU’s</w:t>
      </w:r>
      <w:r w:rsidRPr="007D3423">
        <w:rPr>
          <w:rFonts w:eastAsia="Calibri" w:cstheme="minorHAnsi"/>
          <w:noProof/>
          <w:kern w:val="0"/>
          <w:lang w:val="en-GB" w:eastAsia="en-GB"/>
          <w14:ligatures w14:val="none"/>
        </w:rPr>
        <w:t xml:space="preserve"> contribution </w:t>
      </w:r>
      <w:r w:rsidRPr="007D3423">
        <w:rPr>
          <w:rFonts w:eastAsia="Calibri" w:cstheme="minorHAnsi"/>
          <w:noProof/>
          <w:kern w:val="0"/>
          <w:lang w:val="en-GB" w:eastAsia="fr-BE"/>
          <w14:ligatures w14:val="none"/>
        </w:rPr>
        <w:t>to narrowing this gap by investing in smart, clean</w:t>
      </w:r>
      <w:r w:rsidR="00665F36" w:rsidRPr="007D3423">
        <w:rPr>
          <w:rFonts w:eastAsia="Calibri" w:cstheme="minorHAnsi"/>
          <w:noProof/>
          <w:kern w:val="0"/>
          <w:lang w:val="en-GB" w:eastAsia="fr-BE"/>
          <w14:ligatures w14:val="none"/>
        </w:rPr>
        <w:t>,</w:t>
      </w:r>
      <w:r w:rsidRPr="007D3423">
        <w:rPr>
          <w:rFonts w:eastAsia="Calibri" w:cstheme="minorHAnsi"/>
          <w:noProof/>
          <w:kern w:val="0"/>
          <w:lang w:val="en-GB" w:eastAsia="fr-BE"/>
          <w14:ligatures w14:val="none"/>
        </w:rPr>
        <w:t xml:space="preserve"> and secure links in the energy, digital and transport sectors, and strengthening health, education and research systems across the world. </w:t>
      </w:r>
      <w:r>
        <w:rPr>
          <w:rFonts w:eastAsia="Calibri" w:cstheme="minorHAnsi"/>
          <w:noProof/>
          <w:kern w:val="0"/>
          <w:lang w:val="en-GB" w:eastAsia="fr-BE"/>
          <w14:ligatures w14:val="none"/>
        </w:rPr>
        <w:t>Through a Team Europe approach, it</w:t>
      </w:r>
      <w:r w:rsidRPr="007D3423">
        <w:rPr>
          <w:rFonts w:eastAsia="Calibri" w:cstheme="minorHAnsi"/>
          <w:noProof/>
          <w:kern w:val="0"/>
          <w:lang w:val="en-GB" w:eastAsia="fr-BE"/>
          <w14:ligatures w14:val="none"/>
        </w:rPr>
        <w:t xml:space="preserve"> </w:t>
      </w:r>
      <w:r w:rsidRPr="007D3423">
        <w:rPr>
          <w:rFonts w:eastAsia="Calibri" w:cstheme="minorHAnsi"/>
          <w:noProof/>
          <w:kern w:val="0"/>
          <w:lang w:val="en-GB"/>
          <w14:ligatures w14:val="none"/>
        </w:rPr>
        <w:t>supports global economic recovery, accompanies the twin green and digital transitions beyond European borders</w:t>
      </w:r>
      <w:r w:rsidRPr="007D3423">
        <w:rPr>
          <w:rFonts w:eastAsia="Times New Roman" w:cstheme="minorHAnsi"/>
          <w:noProof/>
          <w:kern w:val="0"/>
          <w:lang w:val="en-GB"/>
          <w14:ligatures w14:val="none"/>
        </w:rPr>
        <w:t xml:space="preserve">, and enhances </w:t>
      </w:r>
      <w:r>
        <w:rPr>
          <w:rFonts w:eastAsia="Times New Roman" w:cstheme="minorHAnsi"/>
          <w:noProof/>
          <w:kern w:val="0"/>
          <w:lang w:val="en-GB"/>
          <w14:ligatures w14:val="none"/>
        </w:rPr>
        <w:t>our partners’</w:t>
      </w:r>
      <w:r w:rsidR="00515A17">
        <w:rPr>
          <w:rFonts w:eastAsia="Times New Roman" w:cstheme="minorHAnsi"/>
          <w:noProof/>
          <w:kern w:val="0"/>
          <w:lang w:val="en-GB"/>
          <w14:ligatures w14:val="none"/>
        </w:rPr>
        <w:t xml:space="preserve"> </w:t>
      </w:r>
      <w:r w:rsidRPr="007D3423">
        <w:rPr>
          <w:rFonts w:eastAsia="Times New Roman" w:cstheme="minorHAnsi"/>
          <w:noProof/>
          <w:kern w:val="0"/>
          <w:lang w:val="en-GB"/>
          <w14:ligatures w14:val="none"/>
        </w:rPr>
        <w:t xml:space="preserve">resilience </w:t>
      </w:r>
      <w:r w:rsidR="00807A72" w:rsidRPr="007D3423">
        <w:rPr>
          <w:rFonts w:eastAsia="Times New Roman" w:cstheme="minorHAnsi"/>
          <w:noProof/>
          <w:kern w:val="0"/>
          <w:lang w:val="en-GB"/>
          <w14:ligatures w14:val="none"/>
        </w:rPr>
        <w:t>and</w:t>
      </w:r>
      <w:r w:rsidRPr="007D3423">
        <w:rPr>
          <w:rFonts w:eastAsia="Times New Roman" w:cstheme="minorHAnsi"/>
          <w:noProof/>
          <w:kern w:val="0"/>
          <w:lang w:val="en-GB"/>
          <w14:ligatures w14:val="none"/>
        </w:rPr>
        <w:t xml:space="preserve"> Europe’s </w:t>
      </w:r>
      <w:r w:rsidRPr="007D3423">
        <w:rPr>
          <w:rFonts w:eastAsia="EC Square Sans Pro" w:cstheme="minorHAnsi"/>
          <w:noProof/>
          <w:kern w:val="0"/>
          <w:lang w:val="en-GB"/>
          <w14:ligatures w14:val="none"/>
        </w:rPr>
        <w:t>own strategic autonomy</w:t>
      </w:r>
      <w:r w:rsidR="00FB7A25" w:rsidRPr="007D3423">
        <w:rPr>
          <w:rFonts w:eastAsia="EC Square Sans Pro" w:cstheme="minorHAnsi"/>
          <w:noProof/>
          <w:kern w:val="0"/>
          <w:lang w:val="en-GB"/>
          <w14:ligatures w14:val="none"/>
        </w:rPr>
        <w:t>, in coordination with other EU policies</w:t>
      </w:r>
      <w:r w:rsidR="00FB7A25" w:rsidRPr="007D3423">
        <w:rPr>
          <w:rFonts w:eastAsia="Calibri" w:cstheme="minorHAnsi"/>
          <w:noProof/>
          <w:kern w:val="0"/>
          <w:lang w:val="en-GB" w:eastAsia="en-GB"/>
          <w14:ligatures w14:val="none"/>
        </w:rPr>
        <w:t>.</w:t>
      </w:r>
    </w:p>
    <w:p w14:paraId="689516C8" w14:textId="77777777" w:rsidR="002A2086" w:rsidRPr="007D3423" w:rsidRDefault="002A2086" w:rsidP="002C03C1">
      <w:pPr>
        <w:spacing w:after="0" w:line="240" w:lineRule="auto"/>
        <w:jc w:val="both"/>
        <w:rPr>
          <w:rFonts w:eastAsia="EC Square Sans Pro" w:cstheme="minorHAnsi"/>
          <w:noProof/>
          <w:kern w:val="0"/>
          <w:lang w:val="en-GB"/>
          <w14:ligatures w14:val="none"/>
        </w:rPr>
      </w:pPr>
    </w:p>
    <w:p w14:paraId="3A97D571" w14:textId="447C44F4" w:rsidR="002A2086" w:rsidRPr="007D3423" w:rsidRDefault="000224B8" w:rsidP="002C03C1">
      <w:pPr>
        <w:spacing w:after="0" w:line="240" w:lineRule="auto"/>
        <w:jc w:val="both"/>
        <w:rPr>
          <w:rFonts w:eastAsia="Calibri" w:cstheme="minorHAnsi"/>
          <w:noProof/>
          <w:kern w:val="0"/>
          <w:lang w:val="en-GB"/>
          <w14:ligatures w14:val="none"/>
        </w:rPr>
      </w:pPr>
      <w:bookmarkStart w:id="7" w:name="_Hlk177630717"/>
      <w:r w:rsidRPr="007D3423">
        <w:rPr>
          <w:rFonts w:eastAsia="Calibri" w:cstheme="minorHAnsi"/>
          <w:noProof/>
          <w:kern w:val="0"/>
          <w:lang w:val="en-GB"/>
          <w14:ligatures w14:val="none"/>
        </w:rPr>
        <w:t xml:space="preserve">Global Gateway </w:t>
      </w:r>
      <w:r w:rsidR="002A2086" w:rsidRPr="007D3423">
        <w:rPr>
          <w:rFonts w:eastAsia="Calibri" w:cstheme="minorHAnsi"/>
          <w:noProof/>
          <w:kern w:val="0"/>
          <w:lang w:val="en-GB"/>
          <w14:ligatures w14:val="none"/>
        </w:rPr>
        <w:t>is a quantitative offer:</w:t>
      </w:r>
      <w:r w:rsidRPr="007D3423">
        <w:rPr>
          <w:rFonts w:eastAsia="Calibri" w:cstheme="minorHAnsi"/>
          <w:noProof/>
          <w:kern w:val="0"/>
          <w:lang w:val="en-GB"/>
          <w14:ligatures w14:val="none"/>
        </w:rPr>
        <w:t xml:space="preserve"> it aims </w:t>
      </w:r>
      <w:r w:rsidR="002A2086" w:rsidRPr="007D3423">
        <w:rPr>
          <w:rFonts w:eastAsia="Calibri" w:cstheme="minorHAnsi"/>
          <w:noProof/>
          <w:kern w:val="0"/>
          <w:lang w:val="en-GB"/>
          <w14:ligatures w14:val="none"/>
        </w:rPr>
        <w:t xml:space="preserve">to mobilise </w:t>
      </w:r>
      <w:r w:rsidR="00DC70C1" w:rsidRPr="007D3423">
        <w:rPr>
          <w:rFonts w:eastAsia="Calibri" w:cstheme="minorHAnsi"/>
          <w:noProof/>
          <w:kern w:val="0"/>
          <w:lang w:val="en-GB"/>
          <w14:ligatures w14:val="none"/>
        </w:rPr>
        <w:t xml:space="preserve">up to </w:t>
      </w:r>
      <w:r w:rsidR="002A2086" w:rsidRPr="007D3423">
        <w:rPr>
          <w:rFonts w:eastAsia="Calibri" w:cstheme="minorHAnsi"/>
          <w:noProof/>
          <w:kern w:val="0"/>
          <w:lang w:val="en-GB"/>
          <w14:ligatures w14:val="none"/>
        </w:rPr>
        <w:t>EUR 300 billion of public and private investment</w:t>
      </w:r>
      <w:r w:rsidR="00807A72" w:rsidRPr="007D3423">
        <w:rPr>
          <w:rFonts w:eastAsia="Calibri" w:cstheme="minorHAnsi"/>
          <w:noProof/>
          <w:kern w:val="0"/>
          <w:lang w:val="en-GB"/>
          <w14:ligatures w14:val="none"/>
        </w:rPr>
        <w:t>s</w:t>
      </w:r>
      <w:r w:rsidR="002A2086" w:rsidRPr="007D3423">
        <w:rPr>
          <w:rFonts w:eastAsia="Calibri" w:cstheme="minorHAnsi"/>
          <w:noProof/>
          <w:kern w:val="0"/>
          <w:lang w:val="en-GB"/>
          <w14:ligatures w14:val="none"/>
        </w:rPr>
        <w:t xml:space="preserve"> by 2027 </w:t>
      </w:r>
      <w:r w:rsidR="00DA53CC" w:rsidRPr="007D3423">
        <w:rPr>
          <w:rFonts w:eastAsia="Calibri" w:cstheme="minorHAnsi"/>
          <w:noProof/>
          <w:kern w:val="0"/>
          <w:lang w:val="en-GB"/>
          <w14:ligatures w14:val="none"/>
        </w:rPr>
        <w:t>(</w:t>
      </w:r>
      <w:r w:rsidR="00A35ED0" w:rsidRPr="007D3423">
        <w:rPr>
          <w:rFonts w:eastAsia="Calibri" w:cstheme="minorHAnsi"/>
          <w:noProof/>
          <w:kern w:val="0"/>
          <w:lang w:val="en-GB"/>
          <w14:ligatures w14:val="none"/>
        </w:rPr>
        <w:t>including</w:t>
      </w:r>
      <w:r w:rsidR="00DA53CC" w:rsidRPr="007D3423">
        <w:rPr>
          <w:rFonts w:eastAsia="Calibri" w:cstheme="minorHAnsi"/>
          <w:noProof/>
          <w:kern w:val="0"/>
          <w:lang w:val="en-GB"/>
          <w14:ligatures w14:val="none"/>
        </w:rPr>
        <w:t xml:space="preserve"> in the </w:t>
      </w:r>
      <w:r w:rsidR="00A35ED0" w:rsidRPr="007D3423">
        <w:rPr>
          <w:rFonts w:eastAsia="Calibri"/>
          <w:noProof/>
          <w:kern w:val="0"/>
          <w:lang w:val="en-GB"/>
          <w14:ligatures w14:val="none"/>
        </w:rPr>
        <w:t>N</w:t>
      </w:r>
      <w:r w:rsidR="00DA53CC" w:rsidRPr="007D3423">
        <w:rPr>
          <w:rFonts w:eastAsia="Calibri"/>
          <w:noProof/>
          <w:kern w:val="0"/>
          <w:lang w:val="en-GB"/>
          <w14:ligatures w14:val="none"/>
        </w:rPr>
        <w:t xml:space="preserve">eighbourhood and </w:t>
      </w:r>
      <w:r w:rsidR="00A35ED0" w:rsidRPr="007D3423">
        <w:rPr>
          <w:rFonts w:eastAsia="Calibri"/>
          <w:noProof/>
          <w:kern w:val="0"/>
          <w:lang w:val="en-GB"/>
          <w14:ligatures w14:val="none"/>
        </w:rPr>
        <w:t>E</w:t>
      </w:r>
      <w:r w:rsidR="00DA53CC" w:rsidRPr="007D3423">
        <w:rPr>
          <w:rFonts w:eastAsia="Calibri"/>
          <w:noProof/>
          <w:kern w:val="0"/>
          <w:lang w:val="en-GB"/>
          <w14:ligatures w14:val="none"/>
        </w:rPr>
        <w:t>nlargement region</w:t>
      </w:r>
      <w:r w:rsidR="00A35ED0" w:rsidRPr="007D3423">
        <w:rPr>
          <w:rFonts w:eastAsia="Calibri"/>
          <w:noProof/>
          <w:kern w:val="0"/>
          <w:lang w:val="en-GB"/>
          <w14:ligatures w14:val="none"/>
        </w:rPr>
        <w:t>s</w:t>
      </w:r>
      <w:r w:rsidR="00DA53CC" w:rsidRPr="007D3423">
        <w:rPr>
          <w:rFonts w:eastAsia="Calibri" w:cstheme="minorHAnsi"/>
          <w:noProof/>
          <w:kern w:val="0"/>
          <w:lang w:val="en-GB"/>
          <w14:ligatures w14:val="none"/>
        </w:rPr>
        <w:t xml:space="preserve">) </w:t>
      </w:r>
      <w:r w:rsidR="002A2086" w:rsidRPr="007D3423">
        <w:rPr>
          <w:rFonts w:eastAsia="Calibri" w:cstheme="minorHAnsi"/>
          <w:noProof/>
          <w:kern w:val="0"/>
          <w:lang w:val="en-GB"/>
          <w14:ligatures w14:val="none"/>
        </w:rPr>
        <w:t>through a combination of grants, concessional loans and guarantees</w:t>
      </w:r>
      <w:r w:rsidR="00491900" w:rsidRPr="007D3423">
        <w:rPr>
          <w:rFonts w:eastAsia="Calibri" w:cstheme="minorHAnsi"/>
          <w:noProof/>
          <w:kern w:val="0"/>
          <w:lang w:val="en-GB"/>
          <w14:ligatures w14:val="none"/>
        </w:rPr>
        <w:t xml:space="preserve"> to de-risk investments</w:t>
      </w:r>
      <w:r w:rsidR="002A2086" w:rsidRPr="007D3423">
        <w:rPr>
          <w:rFonts w:eastAsia="Calibri" w:cstheme="minorHAnsi"/>
          <w:noProof/>
          <w:kern w:val="0"/>
          <w:lang w:val="en-GB"/>
          <w14:ligatures w14:val="none"/>
        </w:rPr>
        <w:t>.</w:t>
      </w:r>
    </w:p>
    <w:bookmarkEnd w:id="7"/>
    <w:p w14:paraId="6DE42145"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DAC74E4" w14:textId="516EDFE9" w:rsidR="007F25C6" w:rsidRPr="007D3423" w:rsidRDefault="007F25C6" w:rsidP="002C03C1">
      <w:pPr>
        <w:spacing w:after="0" w:line="240" w:lineRule="auto"/>
        <w:jc w:val="both"/>
        <w:rPr>
          <w:rFonts w:eastAsia="Calibri" w:cstheme="minorHAnsi"/>
          <w:noProof/>
          <w:kern w:val="0"/>
          <w:lang w:val="en-GB"/>
          <w14:ligatures w14:val="none"/>
        </w:rPr>
      </w:pPr>
      <w:bookmarkStart w:id="8" w:name="_Hlk175919114"/>
      <w:r w:rsidRPr="00C301CB">
        <w:rPr>
          <w:rFonts w:eastAsia="Calibri" w:cstheme="minorHAnsi"/>
          <w:noProof/>
          <w:kern w:val="0"/>
          <w:lang w:val="en-GB"/>
          <w14:ligatures w14:val="none"/>
        </w:rPr>
        <w:t xml:space="preserve">Between 2021 and </w:t>
      </w:r>
      <w:r>
        <w:rPr>
          <w:rFonts w:eastAsia="Calibri" w:cstheme="minorHAnsi"/>
          <w:noProof/>
          <w:kern w:val="0"/>
          <w:lang w:val="en-GB"/>
          <w14:ligatures w14:val="none"/>
        </w:rPr>
        <w:t>2023</w:t>
      </w:r>
      <w:r w:rsidRPr="00C301CB">
        <w:rPr>
          <w:rFonts w:eastAsia="Calibri" w:cstheme="minorHAnsi"/>
          <w:noProof/>
          <w:kern w:val="0"/>
          <w:lang w:val="en-GB"/>
          <w14:ligatures w14:val="none"/>
        </w:rPr>
        <w:t xml:space="preserve">, </w:t>
      </w:r>
      <w:r w:rsidR="00491900" w:rsidRPr="00C301CB">
        <w:rPr>
          <w:rFonts w:eastAsia="Calibri" w:cstheme="minorHAnsi"/>
          <w:noProof/>
          <w:kern w:val="0"/>
          <w:lang w:val="en-GB"/>
          <w14:ligatures w14:val="none"/>
        </w:rPr>
        <w:t>the EU, Member States, EIB and EBRD</w:t>
      </w:r>
      <w:r w:rsidRPr="00C301CB">
        <w:rPr>
          <w:rFonts w:eastAsia="Calibri" w:cstheme="minorHAnsi"/>
          <w:noProof/>
          <w:kern w:val="0"/>
          <w:lang w:val="en-GB"/>
          <w14:ligatures w14:val="none"/>
        </w:rPr>
        <w:t xml:space="preserve"> </w:t>
      </w:r>
      <w:r w:rsidR="0010628F" w:rsidRPr="00C301CB">
        <w:rPr>
          <w:rFonts w:eastAsia="Calibri" w:cstheme="minorHAnsi"/>
          <w:noProof/>
          <w:kern w:val="0"/>
          <w:lang w:val="en-GB"/>
          <w14:ligatures w14:val="none"/>
        </w:rPr>
        <w:t xml:space="preserve">mobilised investments </w:t>
      </w:r>
      <w:r>
        <w:rPr>
          <w:rFonts w:eastAsia="Calibri" w:cstheme="minorHAnsi"/>
          <w:noProof/>
          <w:kern w:val="0"/>
          <w:lang w:val="en-GB"/>
          <w14:ligatures w14:val="none"/>
        </w:rPr>
        <w:t>worth</w:t>
      </w:r>
      <w:r w:rsidR="0010628F" w:rsidRPr="00C301CB">
        <w:rPr>
          <w:rFonts w:eastAsia="Calibri" w:cstheme="minorHAnsi"/>
          <w:noProof/>
          <w:kern w:val="0"/>
          <w:lang w:val="en-GB"/>
          <w14:ligatures w14:val="none"/>
        </w:rPr>
        <w:t xml:space="preserve"> </w:t>
      </w:r>
      <w:r w:rsidRPr="00C301CB">
        <w:rPr>
          <w:rFonts w:eastAsia="Calibri" w:cstheme="minorHAnsi"/>
          <w:noProof/>
          <w:kern w:val="0"/>
          <w:lang w:val="en-GB"/>
          <w14:ligatures w14:val="none"/>
        </w:rPr>
        <w:t>EUR</w:t>
      </w:r>
      <w:r w:rsidR="00D038D6" w:rsidRPr="00C301CB">
        <w:rPr>
          <w:rFonts w:eastAsia="Calibri" w:cstheme="minorHAnsi"/>
          <w:noProof/>
          <w:kern w:val="0"/>
          <w:lang w:val="en-GB"/>
          <w14:ligatures w14:val="none"/>
        </w:rPr>
        <w:t xml:space="preserve"> </w:t>
      </w:r>
      <w:r w:rsidR="00C301CB" w:rsidRPr="00C301CB">
        <w:rPr>
          <w:rFonts w:eastAsia="Calibri" w:cstheme="minorHAnsi"/>
          <w:noProof/>
          <w:kern w:val="0"/>
          <w:lang w:val="en-GB"/>
          <w14:ligatures w14:val="none"/>
        </w:rPr>
        <w:t>179</w:t>
      </w:r>
      <w:r w:rsidRPr="00C301CB">
        <w:rPr>
          <w:rFonts w:eastAsia="Calibri" w:cstheme="minorHAnsi"/>
          <w:noProof/>
          <w:kern w:val="0"/>
          <w:lang w:val="en-GB"/>
          <w14:ligatures w14:val="none"/>
        </w:rPr>
        <w:t xml:space="preserve"> billio</w:t>
      </w:r>
      <w:r w:rsidR="00C301CB" w:rsidRPr="00C301CB">
        <w:rPr>
          <w:rFonts w:eastAsia="Calibri" w:cstheme="minorHAnsi"/>
          <w:noProof/>
          <w:kern w:val="0"/>
          <w:lang w:val="en-GB"/>
          <w14:ligatures w14:val="none"/>
        </w:rPr>
        <w:t>n</w:t>
      </w:r>
      <w:r w:rsidRPr="00C301CB">
        <w:rPr>
          <w:rFonts w:eastAsia="Calibri" w:cstheme="minorHAnsi"/>
          <w:noProof/>
          <w:kern w:val="0"/>
          <w:lang w:val="en-GB"/>
          <w14:ligatures w14:val="none"/>
        </w:rPr>
        <w:t xml:space="preserve"> </w:t>
      </w:r>
      <w:r w:rsidR="0010628F" w:rsidRPr="00C301CB">
        <w:rPr>
          <w:rFonts w:eastAsia="Calibri" w:cstheme="minorHAnsi"/>
          <w:noProof/>
          <w:kern w:val="0"/>
          <w:lang w:val="en-GB"/>
          <w14:ligatures w14:val="none"/>
        </w:rPr>
        <w:t>in support of Global Gateway implementation</w:t>
      </w:r>
      <w:r w:rsidRPr="00C301CB">
        <w:rPr>
          <w:rFonts w:eastAsia="Calibri" w:cstheme="minorHAnsi"/>
          <w:noProof/>
          <w:kern w:val="0"/>
          <w:lang w:val="en-GB"/>
          <w14:ligatures w14:val="none"/>
        </w:rPr>
        <w:t xml:space="preserve">. Out of these, EUR </w:t>
      </w:r>
      <w:r w:rsidR="00C301CB" w:rsidRPr="00C301CB">
        <w:rPr>
          <w:rFonts w:eastAsia="Calibri" w:cstheme="minorHAnsi"/>
          <w:noProof/>
          <w:kern w:val="0"/>
          <w:lang w:val="en-GB"/>
          <w14:ligatures w14:val="none"/>
        </w:rPr>
        <w:t>50</w:t>
      </w:r>
      <w:r w:rsidRPr="00C301CB">
        <w:rPr>
          <w:rFonts w:eastAsia="Calibri" w:cstheme="minorHAnsi"/>
          <w:noProof/>
          <w:kern w:val="0"/>
          <w:lang w:val="en-GB"/>
          <w14:ligatures w14:val="none"/>
        </w:rPr>
        <w:t xml:space="preserve"> billion were </w:t>
      </w:r>
      <w:r w:rsidR="0010628F" w:rsidRPr="00C301CB">
        <w:rPr>
          <w:rFonts w:eastAsia="Calibri" w:cstheme="minorHAnsi"/>
          <w:noProof/>
          <w:kern w:val="0"/>
          <w:lang w:val="en-GB"/>
          <w14:ligatures w14:val="none"/>
        </w:rPr>
        <w:t>supported</w:t>
      </w:r>
      <w:r w:rsidRPr="00C301CB">
        <w:rPr>
          <w:rFonts w:eastAsia="Calibri" w:cstheme="minorHAnsi"/>
          <w:noProof/>
          <w:kern w:val="0"/>
          <w:lang w:val="en-GB"/>
          <w14:ligatures w14:val="none"/>
        </w:rPr>
        <w:t xml:space="preserve"> by the </w:t>
      </w:r>
      <w:r>
        <w:rPr>
          <w:rFonts w:eastAsia="Calibri" w:cstheme="minorHAnsi"/>
          <w:noProof/>
          <w:kern w:val="0"/>
          <w:lang w:val="en-GB"/>
          <w14:ligatures w14:val="none"/>
        </w:rPr>
        <w:t>EU</w:t>
      </w:r>
      <w:r w:rsidRPr="00C301CB">
        <w:rPr>
          <w:rFonts w:eastAsia="Calibri" w:cstheme="minorHAnsi"/>
          <w:noProof/>
          <w:kern w:val="0"/>
          <w:lang w:val="en-GB"/>
          <w14:ligatures w14:val="none"/>
        </w:rPr>
        <w:t xml:space="preserve"> and </w:t>
      </w:r>
      <w:r w:rsidR="005E575C" w:rsidRPr="00C301CB">
        <w:rPr>
          <w:rFonts w:eastAsia="Calibri" w:cstheme="minorHAnsi"/>
          <w:noProof/>
          <w:kern w:val="0"/>
          <w:lang w:val="en-GB"/>
          <w14:ligatures w14:val="none"/>
        </w:rPr>
        <w:t xml:space="preserve">EUR </w:t>
      </w:r>
      <w:r w:rsidR="00C301CB" w:rsidRPr="00C301CB">
        <w:rPr>
          <w:rFonts w:eastAsia="Calibri" w:cstheme="minorHAnsi"/>
          <w:noProof/>
          <w:kern w:val="0"/>
          <w:lang w:val="en-GB"/>
          <w14:ligatures w14:val="none"/>
        </w:rPr>
        <w:t>129</w:t>
      </w:r>
      <w:r w:rsidR="005E575C" w:rsidRPr="00C301CB">
        <w:rPr>
          <w:rFonts w:eastAsia="Calibri" w:cstheme="minorHAnsi"/>
          <w:noProof/>
          <w:kern w:val="0"/>
          <w:lang w:val="en-GB"/>
          <w14:ligatures w14:val="none"/>
        </w:rPr>
        <w:t xml:space="preserve"> </w:t>
      </w:r>
      <w:r w:rsidRPr="00C301CB">
        <w:rPr>
          <w:rFonts w:eastAsia="Calibri" w:cstheme="minorHAnsi"/>
          <w:noProof/>
          <w:kern w:val="0"/>
          <w:lang w:val="en-GB"/>
          <w14:ligatures w14:val="none"/>
        </w:rPr>
        <w:t xml:space="preserve">billion </w:t>
      </w:r>
      <w:r w:rsidR="0010628F" w:rsidRPr="00C301CB">
        <w:rPr>
          <w:rFonts w:eastAsia="Calibri" w:cstheme="minorHAnsi"/>
          <w:noProof/>
          <w:kern w:val="0"/>
          <w:lang w:val="en-GB"/>
          <w14:ligatures w14:val="none"/>
        </w:rPr>
        <w:t xml:space="preserve">were mobilised </w:t>
      </w:r>
      <w:r w:rsidRPr="00C301CB">
        <w:rPr>
          <w:rFonts w:eastAsia="Calibri" w:cstheme="minorHAnsi"/>
          <w:noProof/>
          <w:kern w:val="0"/>
          <w:lang w:val="en-GB"/>
          <w14:ligatures w14:val="none"/>
        </w:rPr>
        <w:t xml:space="preserve">by EU Member States, EIB and EBRD. </w:t>
      </w:r>
    </w:p>
    <w:p w14:paraId="60AD192F" w14:textId="77777777" w:rsidR="0010628F" w:rsidRPr="007D3423" w:rsidRDefault="0010628F" w:rsidP="002C03C1">
      <w:pPr>
        <w:spacing w:after="0" w:line="240" w:lineRule="auto"/>
        <w:jc w:val="both"/>
        <w:rPr>
          <w:rFonts w:eastAsia="Calibri" w:cstheme="minorHAnsi"/>
          <w:noProof/>
          <w:kern w:val="0"/>
          <w:highlight w:val="yellow"/>
          <w:lang w:val="en-GB"/>
          <w14:ligatures w14:val="none"/>
        </w:rPr>
      </w:pPr>
    </w:p>
    <w:bookmarkEnd w:id="8"/>
    <w:p w14:paraId="63DD505F" w14:textId="6449A3F8" w:rsidR="002A2086" w:rsidRPr="007D3423" w:rsidRDefault="00807A72"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Global Gateway</w:t>
      </w:r>
      <w:r w:rsidR="002A2086" w:rsidRPr="007D3423">
        <w:rPr>
          <w:rFonts w:eastAsia="Calibri" w:cstheme="minorHAnsi"/>
          <w:noProof/>
          <w:kern w:val="0"/>
          <w:lang w:val="en-GB"/>
          <w14:ligatures w14:val="none"/>
        </w:rPr>
        <w:t xml:space="preserve"> is </w:t>
      </w:r>
      <w:r w:rsidR="00D94B69" w:rsidRPr="007D3423">
        <w:rPr>
          <w:rFonts w:eastAsia="Calibri" w:cstheme="minorHAnsi"/>
          <w:noProof/>
          <w:kern w:val="0"/>
          <w:lang w:val="en-GB"/>
          <w14:ligatures w14:val="none"/>
        </w:rPr>
        <w:t>also</w:t>
      </w:r>
      <w:r w:rsidR="002A2086" w:rsidRPr="007D3423">
        <w:rPr>
          <w:rFonts w:eastAsia="Calibri" w:cstheme="minorHAnsi"/>
          <w:noProof/>
          <w:kern w:val="0"/>
          <w:lang w:val="en-GB"/>
          <w14:ligatures w14:val="none"/>
        </w:rPr>
        <w:t xml:space="preserve"> a qualitative offer that promotes high social, environmental, and financial standards,</w:t>
      </w:r>
      <w:r w:rsidR="002A2086" w:rsidRPr="007D3423">
        <w:rPr>
          <w:noProof/>
          <w:lang w:val="en-GB"/>
        </w:rPr>
        <w:t xml:space="preserve"> </w:t>
      </w:r>
      <w:r w:rsidR="002A2086" w:rsidRPr="007D3423">
        <w:rPr>
          <w:rFonts w:eastAsia="Calibri" w:cstheme="minorHAnsi"/>
          <w:noProof/>
          <w:kern w:val="0"/>
          <w:lang w:val="en-GB"/>
          <w14:ligatures w14:val="none"/>
        </w:rPr>
        <w:t xml:space="preserve">and upholds democracy, </w:t>
      </w:r>
      <w:r w:rsidR="00D94B69" w:rsidRPr="007D3423">
        <w:rPr>
          <w:rFonts w:eastAsia="Calibri" w:cstheme="minorHAnsi"/>
          <w:noProof/>
          <w:kern w:val="0"/>
          <w:lang w:val="en-GB"/>
          <w14:ligatures w14:val="none"/>
        </w:rPr>
        <w:t xml:space="preserve">the </w:t>
      </w:r>
      <w:r w:rsidR="002A2086" w:rsidRPr="007D3423">
        <w:rPr>
          <w:rFonts w:eastAsia="Calibri" w:cstheme="minorHAnsi"/>
          <w:noProof/>
          <w:kern w:val="0"/>
          <w:lang w:val="en-GB"/>
          <w14:ligatures w14:val="none"/>
        </w:rPr>
        <w:t xml:space="preserve">rule of law and human rights. </w:t>
      </w:r>
    </w:p>
    <w:p w14:paraId="3C61338A"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7803059A" w14:textId="14311A9F" w:rsidR="002A2086" w:rsidRPr="007D3423" w:rsidRDefault="002A2086"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It offers comprehensive partnerships</w:t>
      </w:r>
      <w:r w:rsidRPr="007D3423">
        <w:rPr>
          <w:noProof/>
          <w:lang w:val="en-GB"/>
        </w:rPr>
        <w:t xml:space="preserve"> </w:t>
      </w:r>
      <w:r w:rsidRPr="007D3423">
        <w:rPr>
          <w:rFonts w:eastAsia="Calibri" w:cstheme="minorHAnsi"/>
          <w:noProof/>
          <w:kern w:val="0"/>
          <w:lang w:val="en-GB"/>
          <w14:ligatures w14:val="none"/>
        </w:rPr>
        <w:t xml:space="preserve">tailored to partners’ needs – not just hard infrastructure, but also investment in education, skills and access to sustainable financing, regulatory support, technology transfer and knowledge sharing. </w:t>
      </w:r>
      <w:r w:rsidR="00FB7A25" w:rsidRPr="007D3423">
        <w:rPr>
          <w:rFonts w:eastAsia="Calibri" w:cstheme="minorHAnsi"/>
          <w:noProof/>
          <w:kern w:val="0"/>
          <w:lang w:val="en-GB" w:eastAsia="en-GB"/>
          <w14:ligatures w14:val="none"/>
        </w:rPr>
        <w:t>Global Gateway projects promote a conducive regulatory and business environment in partner countries, levelling the playing field for business</w:t>
      </w:r>
      <w:r w:rsidR="00FB7A25" w:rsidRPr="007D3423">
        <w:rPr>
          <w:rFonts w:eastAsia="EC Square Sans Pro" w:cstheme="minorHAnsi"/>
          <w:noProof/>
          <w:kern w:val="0"/>
          <w:lang w:val="en-GB"/>
          <w14:ligatures w14:val="none"/>
        </w:rPr>
        <w:t xml:space="preserve">. </w:t>
      </w:r>
      <w:r w:rsidRPr="007D3423">
        <w:rPr>
          <w:rFonts w:eastAsia="Calibri" w:cstheme="minorHAnsi"/>
          <w:noProof/>
          <w:kern w:val="0"/>
          <w:lang w:val="en-GB"/>
          <w14:ligatures w14:val="none"/>
        </w:rPr>
        <w:t xml:space="preserve">This unique 360-degree approach makes </w:t>
      </w:r>
      <w:r w:rsidR="00807A72" w:rsidRPr="007D3423">
        <w:rPr>
          <w:rFonts w:eastAsia="Calibri" w:cstheme="minorHAnsi"/>
          <w:noProof/>
          <w:kern w:val="0"/>
          <w:lang w:val="en-GB"/>
          <w14:ligatures w14:val="none"/>
        </w:rPr>
        <w:t xml:space="preserve">the </w:t>
      </w:r>
      <w:r w:rsidRPr="007D3423">
        <w:rPr>
          <w:rFonts w:eastAsia="Calibri" w:cstheme="minorHAnsi"/>
          <w:noProof/>
          <w:kern w:val="0"/>
          <w:lang w:val="en-GB"/>
          <w14:ligatures w14:val="none"/>
        </w:rPr>
        <w:t xml:space="preserve">Global Gateway </w:t>
      </w:r>
      <w:r w:rsidR="00807A72" w:rsidRPr="007D3423">
        <w:rPr>
          <w:rFonts w:eastAsia="Calibri" w:cstheme="minorHAnsi"/>
          <w:noProof/>
          <w:kern w:val="0"/>
          <w:lang w:val="en-GB"/>
          <w14:ligatures w14:val="none"/>
        </w:rPr>
        <w:t xml:space="preserve">offer </w:t>
      </w:r>
      <w:r w:rsidRPr="007D3423">
        <w:rPr>
          <w:rFonts w:eastAsia="Calibri" w:cstheme="minorHAnsi"/>
          <w:noProof/>
          <w:kern w:val="0"/>
          <w:lang w:val="en-GB"/>
          <w14:ligatures w14:val="none"/>
        </w:rPr>
        <w:t>stand out</w:t>
      </w:r>
      <w:r w:rsidR="003B3C7C" w:rsidRPr="007D3423">
        <w:rPr>
          <w:rFonts w:eastAsia="Calibri" w:cstheme="minorHAnsi"/>
          <w:noProof/>
          <w:kern w:val="0"/>
          <w:lang w:val="en-GB"/>
          <w14:ligatures w14:val="none"/>
        </w:rPr>
        <w:t>; it</w:t>
      </w:r>
      <w:r w:rsidRPr="007D3423">
        <w:rPr>
          <w:rFonts w:eastAsia="Calibri" w:cstheme="minorHAnsi"/>
          <w:noProof/>
          <w:kern w:val="0"/>
          <w:lang w:val="en-GB"/>
          <w14:ligatures w14:val="none"/>
        </w:rPr>
        <w:t xml:space="preserve"> is key to ensure that investments last and deliver impact.</w:t>
      </w:r>
    </w:p>
    <w:p w14:paraId="26FAE84C"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2AE6F20" w14:textId="34470105" w:rsidR="002A2086" w:rsidRPr="007D3423" w:rsidRDefault="002A2086" w:rsidP="002C03C1">
      <w:pPr>
        <w:spacing w:after="0" w:line="240" w:lineRule="auto"/>
        <w:jc w:val="both"/>
        <w:rPr>
          <w:rFonts w:eastAsia="Calibri"/>
          <w:noProof/>
          <w:kern w:val="0"/>
          <w:lang w:val="en-GB"/>
          <w14:ligatures w14:val="none"/>
        </w:rPr>
      </w:pPr>
      <w:r w:rsidRPr="007D3423">
        <w:rPr>
          <w:rFonts w:eastAsia="Calibri"/>
          <w:noProof/>
          <w:kern w:val="0"/>
          <w:lang w:val="en-GB"/>
          <w14:ligatures w14:val="none"/>
        </w:rPr>
        <w:t xml:space="preserve">Global Gateway is being rolled out across the globe, country-by-country. Investment packages </w:t>
      </w:r>
      <w:r w:rsidR="005C743E" w:rsidRPr="007D3423">
        <w:rPr>
          <w:rFonts w:eastAsia="Calibri"/>
          <w:noProof/>
          <w:kern w:val="0"/>
          <w:lang w:val="en-GB"/>
          <w14:ligatures w14:val="none"/>
        </w:rPr>
        <w:t>were</w:t>
      </w:r>
      <w:r w:rsidRPr="007D3423">
        <w:rPr>
          <w:rFonts w:eastAsia="Calibri"/>
          <w:noProof/>
          <w:kern w:val="0"/>
          <w:lang w:val="en-GB"/>
          <w14:ligatures w14:val="none"/>
        </w:rPr>
        <w:t xml:space="preserve"> launched with</w:t>
      </w:r>
      <w:r w:rsidR="00DA53CC" w:rsidRPr="007D3423">
        <w:rPr>
          <w:rFonts w:eastAsia="Calibri"/>
          <w:noProof/>
          <w:kern w:val="0"/>
          <w:lang w:val="en-GB"/>
          <w14:ligatures w14:val="none"/>
        </w:rPr>
        <w:t xml:space="preserve"> </w:t>
      </w:r>
      <w:r w:rsidRPr="007D3423">
        <w:rPr>
          <w:rFonts w:eastAsia="Calibri"/>
          <w:noProof/>
          <w:kern w:val="0"/>
          <w:lang w:val="en-GB"/>
          <w14:ligatures w14:val="none"/>
        </w:rPr>
        <w:t xml:space="preserve">Africa, South-East Asia, Latin America and the Caribbean, </w:t>
      </w:r>
      <w:r w:rsidR="005C743E" w:rsidRPr="007D3423">
        <w:rPr>
          <w:rFonts w:eastAsia="Calibri"/>
          <w:noProof/>
          <w:kern w:val="0"/>
          <w:lang w:val="en-GB"/>
          <w14:ligatures w14:val="none"/>
        </w:rPr>
        <w:t>and</w:t>
      </w:r>
      <w:r w:rsidRPr="007D3423">
        <w:rPr>
          <w:rFonts w:eastAsia="Calibri"/>
          <w:noProof/>
          <w:kern w:val="0"/>
          <w:lang w:val="en-GB"/>
          <w14:ligatures w14:val="none"/>
        </w:rPr>
        <w:t xml:space="preserve"> Central Asia. 225 flagship projects </w:t>
      </w:r>
      <w:r w:rsidR="000224B8" w:rsidRPr="007D3423">
        <w:rPr>
          <w:rFonts w:eastAsia="Calibri"/>
          <w:noProof/>
          <w:kern w:val="0"/>
          <w:lang w:val="en-GB"/>
          <w14:ligatures w14:val="none"/>
        </w:rPr>
        <w:t>are being taken forward</w:t>
      </w:r>
      <w:r w:rsidR="00EC6329" w:rsidRPr="007D3423">
        <w:rPr>
          <w:rFonts w:eastAsia="Calibri"/>
          <w:noProof/>
          <w:kern w:val="0"/>
          <w:lang w:val="en-GB"/>
          <w14:ligatures w14:val="none"/>
        </w:rPr>
        <w:t>.</w:t>
      </w:r>
      <w:r w:rsidR="00E76846" w:rsidRPr="007D3423">
        <w:rPr>
          <w:rStyle w:val="FootnoteReference"/>
          <w:rFonts w:eastAsia="Calibri"/>
          <w:noProof/>
          <w:kern w:val="0"/>
          <w:lang w:val="en-GB"/>
          <w14:ligatures w14:val="none"/>
        </w:rPr>
        <w:footnoteReference w:id="5"/>
      </w:r>
      <w:r w:rsidRPr="007D3423">
        <w:rPr>
          <w:rFonts w:eastAsia="Calibri"/>
          <w:noProof/>
          <w:kern w:val="0"/>
          <w:lang w:val="en-GB"/>
          <w14:ligatures w14:val="none"/>
        </w:rPr>
        <w:t xml:space="preserve"> </w:t>
      </w:r>
      <w:r w:rsidR="000224B8" w:rsidRPr="007D3423">
        <w:rPr>
          <w:rFonts w:eastAsia="Calibri" w:cstheme="minorHAnsi"/>
          <w:noProof/>
          <w:kern w:val="0"/>
          <w:lang w:val="en-GB"/>
          <w14:ligatures w14:val="none"/>
        </w:rPr>
        <w:t>In October 2023, President von der Leyen hosted the first Global Gateway Forum</w:t>
      </w:r>
      <w:r w:rsidR="000224B8" w:rsidRPr="007D3423">
        <w:rPr>
          <w:rFonts w:eastAsia="EC Square Sans Pro" w:cstheme="minorHAnsi"/>
          <w:noProof/>
          <w:kern w:val="0"/>
          <w:lang w:val="en-GB"/>
          <w14:ligatures w14:val="none"/>
        </w:rPr>
        <w:t>; o</w:t>
      </w:r>
      <w:r w:rsidR="000224B8" w:rsidRPr="007D3423">
        <w:rPr>
          <w:rFonts w:eastAsia="Calibri" w:cstheme="minorHAnsi"/>
          <w:noProof/>
          <w:kern w:val="0"/>
          <w:lang w:val="en-GB"/>
          <w14:ligatures w14:val="none"/>
        </w:rPr>
        <w:t>ver two days, EUR 3 billion-worth of commitments were signed with a wide range of partners.</w:t>
      </w:r>
    </w:p>
    <w:p w14:paraId="46CB696D"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4984AED" w14:textId="22FEE353" w:rsidR="002A2086" w:rsidRPr="007D3423" w:rsidRDefault="002A2086"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 xml:space="preserve">Another distinct feature of Global Gateway is its inclusiveness. </w:t>
      </w:r>
      <w:r w:rsidR="00EA48B9" w:rsidRPr="007D3423">
        <w:rPr>
          <w:noProof/>
          <w:lang w:val="en-GB"/>
          <w14:ligatures w14:val="none"/>
        </w:rPr>
        <w:t>The Global Gateway governance structure was operationalised with the first meetings of the Global Gateway Board, the Business Advisory Group and the Civil Society and Local Authorities Advisory Platform.</w:t>
      </w:r>
      <w:r w:rsidRPr="007D3423">
        <w:rPr>
          <w:rFonts w:eastAsia="Calibri" w:cstheme="minorHAnsi"/>
          <w:noProof/>
          <w:kern w:val="0"/>
          <w:lang w:val="en-GB"/>
          <w14:ligatures w14:val="none"/>
        </w:rPr>
        <w:t xml:space="preserve"> </w:t>
      </w:r>
    </w:p>
    <w:p w14:paraId="617F0EC8" w14:textId="77777777" w:rsidR="002A2086" w:rsidRPr="007D3423" w:rsidRDefault="002A2086" w:rsidP="002C03C1">
      <w:pPr>
        <w:spacing w:after="0" w:line="240" w:lineRule="auto"/>
        <w:jc w:val="both"/>
        <w:rPr>
          <w:rFonts w:cstheme="minorHAnsi"/>
          <w:noProof/>
          <w:lang w:val="en-GB"/>
        </w:rPr>
      </w:pPr>
    </w:p>
    <w:p w14:paraId="626700B2" w14:textId="59E7386B" w:rsidR="002A2086" w:rsidRPr="007D3423" w:rsidRDefault="002A2086" w:rsidP="002C03C1">
      <w:pPr>
        <w:spacing w:after="0" w:line="240" w:lineRule="auto"/>
        <w:jc w:val="both"/>
        <w:rPr>
          <w:rFonts w:eastAsia="Times New Roman" w:cstheme="minorHAnsi"/>
          <w:noProof/>
          <w:lang w:val="en-GB"/>
        </w:rPr>
      </w:pPr>
      <w:r w:rsidRPr="007D3423">
        <w:rPr>
          <w:rFonts w:eastAsia="Calibri" w:cstheme="minorHAnsi"/>
          <w:noProof/>
          <w:kern w:val="0"/>
          <w:lang w:val="en-GB"/>
          <w14:ligatures w14:val="none"/>
        </w:rPr>
        <w:t>The private sector</w:t>
      </w:r>
      <w:r>
        <w:rPr>
          <w:rFonts w:eastAsia="Calibri" w:cstheme="minorHAnsi"/>
          <w:noProof/>
          <w:kern w:val="0"/>
          <w:lang w:val="en-GB"/>
          <w14:ligatures w14:val="none"/>
        </w:rPr>
        <w:t xml:space="preserve">, including Small and Medium-sized Enterprises, </w:t>
      </w:r>
      <w:r w:rsidRPr="007D3423">
        <w:rPr>
          <w:rFonts w:eastAsia="Calibri" w:cstheme="minorHAnsi"/>
          <w:noProof/>
          <w:kern w:val="0"/>
          <w:lang w:val="en-GB"/>
          <w14:ligatures w14:val="none"/>
        </w:rPr>
        <w:t xml:space="preserve"> is a key actor under Global Gateway: global investment needs can only be met if private finance </w:t>
      </w:r>
      <w:r w:rsidR="000224B8" w:rsidRPr="007D3423">
        <w:rPr>
          <w:rFonts w:eastAsia="Calibri" w:cstheme="minorHAnsi"/>
          <w:noProof/>
          <w:kern w:val="0"/>
          <w:lang w:val="en-GB"/>
          <w14:ligatures w14:val="none"/>
        </w:rPr>
        <w:t xml:space="preserve">is mobilised </w:t>
      </w:r>
      <w:r w:rsidRPr="007D3423">
        <w:rPr>
          <w:rFonts w:eastAsia="Calibri" w:cstheme="minorHAnsi"/>
          <w:noProof/>
          <w:kern w:val="0"/>
          <w:lang w:val="en-GB"/>
          <w14:ligatures w14:val="none"/>
        </w:rPr>
        <w:t>at scale. The EU set up</w:t>
      </w:r>
      <w:r>
        <w:rPr>
          <w:rFonts w:eastAsia="Calibri" w:cstheme="minorHAnsi"/>
          <w:noProof/>
          <w:kern w:val="0"/>
          <w:lang w:val="en-GB"/>
          <w14:ligatures w14:val="none"/>
        </w:rPr>
        <w:t xml:space="preserve"> innovative</w:t>
      </w:r>
      <w:r w:rsidR="00515A17">
        <w:rPr>
          <w:rFonts w:eastAsia="Calibri" w:cstheme="minorHAnsi"/>
          <w:noProof/>
          <w:kern w:val="0"/>
          <w:lang w:val="en-GB"/>
          <w14:ligatures w14:val="none"/>
        </w:rPr>
        <w:t xml:space="preserve"> </w:t>
      </w:r>
      <w:r w:rsidRPr="007D3423">
        <w:rPr>
          <w:rFonts w:eastAsia="Calibri" w:cstheme="minorHAnsi"/>
          <w:noProof/>
          <w:kern w:val="0"/>
          <w:lang w:val="en-GB"/>
          <w14:ligatures w14:val="none"/>
        </w:rPr>
        <w:t>instruments to do so, starting with the EUR 40 billion European Fund for Sustainable Development</w:t>
      </w:r>
      <w:r w:rsidR="005C743E" w:rsidRPr="007D3423">
        <w:rPr>
          <w:rFonts w:eastAsia="Calibri" w:cstheme="minorHAnsi"/>
          <w:noProof/>
          <w:kern w:val="0"/>
          <w:lang w:val="en-GB"/>
          <w14:ligatures w14:val="none"/>
        </w:rPr>
        <w:t xml:space="preserve"> Plus</w:t>
      </w:r>
      <w:r w:rsidR="00EC6329" w:rsidRPr="007D3423">
        <w:rPr>
          <w:rStyle w:val="FootnoteReference"/>
          <w:rFonts w:eastAsia="Calibri" w:cstheme="minorHAnsi"/>
          <w:noProof/>
          <w:kern w:val="0"/>
          <w:lang w:val="en-GB"/>
          <w14:ligatures w14:val="none"/>
        </w:rPr>
        <w:footnoteReference w:id="6"/>
      </w:r>
      <w:r w:rsidRPr="007D3423">
        <w:rPr>
          <w:rFonts w:eastAsia="Calibri" w:cstheme="minorHAnsi"/>
          <w:noProof/>
          <w:kern w:val="0"/>
          <w:lang w:val="en-GB"/>
          <w14:ligatures w14:val="none"/>
        </w:rPr>
        <w:t xml:space="preserve"> guarantee programme, which </w:t>
      </w:r>
      <w:r w:rsidR="000224B8" w:rsidRPr="007D3423">
        <w:rPr>
          <w:rFonts w:eastAsia="Calibri" w:cstheme="minorHAnsi"/>
          <w:noProof/>
          <w:kern w:val="0"/>
          <w:lang w:val="en-GB"/>
          <w14:ligatures w14:val="none"/>
        </w:rPr>
        <w:t>reduces the risk of</w:t>
      </w:r>
      <w:r w:rsidRPr="007D3423">
        <w:rPr>
          <w:rFonts w:eastAsia="Calibri" w:cstheme="minorHAnsi"/>
          <w:noProof/>
          <w:kern w:val="0"/>
          <w:lang w:val="en-GB"/>
          <w14:ligatures w14:val="none"/>
        </w:rPr>
        <w:t xml:space="preserve"> investments </w:t>
      </w:r>
      <w:r w:rsidR="005C743E" w:rsidRPr="007D3423">
        <w:rPr>
          <w:rFonts w:eastAsia="Calibri" w:cstheme="minorHAnsi"/>
          <w:noProof/>
          <w:kern w:val="0"/>
          <w:lang w:val="en-GB"/>
          <w14:ligatures w14:val="none"/>
        </w:rPr>
        <w:t>for</w:t>
      </w:r>
      <w:r w:rsidRPr="007D3423">
        <w:rPr>
          <w:rFonts w:eastAsia="Calibri" w:cstheme="minorHAnsi"/>
          <w:noProof/>
          <w:kern w:val="0"/>
          <w:lang w:val="en-GB"/>
          <w14:ligatures w14:val="none"/>
        </w:rPr>
        <w:t xml:space="preserve"> development finance institutions, banks and institutional investors. </w:t>
      </w:r>
      <w:r w:rsidR="000224B8" w:rsidRPr="007D3423">
        <w:rPr>
          <w:rFonts w:eastAsia="Calibri" w:cstheme="minorHAnsi"/>
          <w:noProof/>
          <w:kern w:val="0"/>
          <w:lang w:val="en-GB"/>
          <w14:ligatures w14:val="none"/>
        </w:rPr>
        <w:t>The EU also organised around 30 Global Gateway business fora</w:t>
      </w:r>
      <w:r w:rsidR="000224B8" w:rsidRPr="007D3423">
        <w:rPr>
          <w:rStyle w:val="FootnoteReference"/>
          <w:rFonts w:eastAsia="Calibri" w:cstheme="minorHAnsi"/>
          <w:noProof/>
          <w:kern w:val="0"/>
          <w:lang w:val="en-GB"/>
          <w14:ligatures w14:val="none"/>
        </w:rPr>
        <w:footnoteReference w:id="7"/>
      </w:r>
      <w:r w:rsidR="000224B8" w:rsidRPr="007D3423">
        <w:rPr>
          <w:rFonts w:eastAsia="Calibri" w:cstheme="minorHAnsi"/>
          <w:noProof/>
          <w:kern w:val="0"/>
          <w:lang w:val="en-GB"/>
          <w14:ligatures w14:val="none"/>
        </w:rPr>
        <w:t xml:space="preserve"> in partner countries. </w:t>
      </w:r>
      <w:r w:rsidRPr="007D3423">
        <w:rPr>
          <w:rFonts w:eastAsia="Calibri" w:cstheme="minorHAnsi"/>
          <w:noProof/>
          <w:kern w:val="0"/>
          <w:lang w:val="en-GB"/>
          <w14:ligatures w14:val="none"/>
        </w:rPr>
        <w:t xml:space="preserve">While the conceptual and practical foundations have been laid, much remains to be done to tap </w:t>
      </w:r>
      <w:r w:rsidR="005C743E" w:rsidRPr="007D3423">
        <w:rPr>
          <w:rFonts w:eastAsia="Calibri" w:cstheme="minorHAnsi"/>
          <w:noProof/>
          <w:kern w:val="0"/>
          <w:lang w:val="en-GB"/>
          <w14:ligatures w14:val="none"/>
        </w:rPr>
        <w:t xml:space="preserve">into </w:t>
      </w:r>
      <w:r w:rsidRPr="007D3423">
        <w:rPr>
          <w:rFonts w:eastAsia="Calibri" w:cstheme="minorHAnsi"/>
          <w:noProof/>
          <w:kern w:val="0"/>
          <w:lang w:val="en-GB"/>
          <w14:ligatures w14:val="none"/>
        </w:rPr>
        <w:t xml:space="preserve">the full potential of the private sector. This includes better leveraging </w:t>
      </w:r>
      <w:r w:rsidRPr="007D3423">
        <w:rPr>
          <w:rFonts w:eastAsia="Times New Roman" w:cstheme="minorHAnsi"/>
          <w:noProof/>
          <w:lang w:val="en-GB"/>
        </w:rPr>
        <w:t xml:space="preserve">the </w:t>
      </w:r>
      <w:r w:rsidRPr="007D3423">
        <w:rPr>
          <w:rFonts w:eastAsia="Calibri" w:cstheme="minorHAnsi"/>
          <w:noProof/>
          <w:kern w:val="0"/>
          <w:lang w:val="en-GB"/>
          <w14:ligatures w14:val="none"/>
        </w:rPr>
        <w:t>firepower of these innovative instruments.</w:t>
      </w:r>
    </w:p>
    <w:p w14:paraId="2492980A" w14:textId="77777777" w:rsidR="002A2086" w:rsidRPr="007D3423" w:rsidRDefault="002A2086" w:rsidP="002C03C1">
      <w:pPr>
        <w:spacing w:after="0" w:line="240" w:lineRule="auto"/>
        <w:jc w:val="both"/>
        <w:rPr>
          <w:rFonts w:cstheme="minorHAnsi"/>
          <w:noProof/>
          <w:lang w:val="en-GB"/>
        </w:rPr>
      </w:pPr>
    </w:p>
    <w:p w14:paraId="26DF7646" w14:textId="6BC8F4DD"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Global Gateway </w:t>
      </w:r>
      <w:r w:rsidR="005C743E" w:rsidRPr="007D3423">
        <w:rPr>
          <w:rFonts w:cstheme="minorHAnsi"/>
          <w:noProof/>
          <w:lang w:val="en-GB"/>
        </w:rPr>
        <w:t xml:space="preserve">is rolled out through </w:t>
      </w:r>
      <w:r w:rsidRPr="007D3423">
        <w:rPr>
          <w:rFonts w:cstheme="minorHAnsi"/>
          <w:noProof/>
          <w:lang w:val="en-GB"/>
        </w:rPr>
        <w:t xml:space="preserve">five priority </w:t>
      </w:r>
      <w:r w:rsidR="000C772A" w:rsidRPr="007D3423">
        <w:rPr>
          <w:rFonts w:cstheme="minorHAnsi"/>
          <w:noProof/>
          <w:lang w:val="en-GB"/>
        </w:rPr>
        <w:t>areas</w:t>
      </w:r>
      <w:r w:rsidRPr="007D3423">
        <w:rPr>
          <w:rFonts w:cstheme="minorHAnsi"/>
          <w:noProof/>
          <w:lang w:val="en-GB"/>
        </w:rPr>
        <w:t>.</w:t>
      </w:r>
    </w:p>
    <w:p w14:paraId="65C92F92" w14:textId="77777777" w:rsidR="002A2086" w:rsidRPr="007D3423" w:rsidRDefault="002A2086" w:rsidP="002C03C1">
      <w:pPr>
        <w:spacing w:after="0" w:line="240" w:lineRule="auto"/>
        <w:jc w:val="both"/>
        <w:rPr>
          <w:rFonts w:cstheme="minorHAnsi"/>
          <w:noProof/>
          <w:lang w:val="en-GB"/>
        </w:rPr>
      </w:pPr>
    </w:p>
    <w:p w14:paraId="7232F390" w14:textId="77777777" w:rsidR="002A2086" w:rsidRPr="007D3423" w:rsidRDefault="002A2086" w:rsidP="002C03C1">
      <w:pPr>
        <w:pStyle w:val="Heading1"/>
        <w:numPr>
          <w:ilvl w:val="0"/>
          <w:numId w:val="2"/>
        </w:numPr>
        <w:tabs>
          <w:tab w:val="num" w:pos="360"/>
        </w:tabs>
        <w:spacing w:before="0" w:line="240" w:lineRule="auto"/>
        <w:ind w:left="0" w:firstLine="0"/>
        <w:rPr>
          <w:rFonts w:ascii="Arial" w:hAnsi="Arial" w:cs="Arial"/>
          <w:b/>
          <w:bCs/>
          <w:i/>
          <w:iCs/>
          <w:noProof/>
          <w:color w:val="auto"/>
          <w:sz w:val="22"/>
          <w:szCs w:val="22"/>
          <w:lang w:val="en-GB"/>
        </w:rPr>
      </w:pPr>
      <w:bookmarkStart w:id="9" w:name="_Toc171073255"/>
      <w:bookmarkStart w:id="10" w:name="_Toc173271882"/>
      <w:r w:rsidRPr="007D3423">
        <w:rPr>
          <w:rFonts w:ascii="Arial" w:hAnsi="Arial" w:cs="Arial"/>
          <w:b/>
          <w:bCs/>
          <w:noProof/>
          <w:color w:val="auto"/>
          <w:sz w:val="22"/>
          <w:szCs w:val="22"/>
          <w:lang w:val="en-GB"/>
        </w:rPr>
        <w:t>Climate and Energy</w:t>
      </w:r>
      <w:bookmarkEnd w:id="9"/>
      <w:bookmarkEnd w:id="10"/>
      <w:r w:rsidRPr="007D3423">
        <w:rPr>
          <w:rFonts w:ascii="Arial" w:hAnsi="Arial" w:cs="Arial"/>
          <w:b/>
          <w:bCs/>
          <w:noProof/>
          <w:color w:val="auto"/>
          <w:sz w:val="22"/>
          <w:szCs w:val="22"/>
          <w:lang w:val="en-GB"/>
        </w:rPr>
        <w:t xml:space="preserve"> </w:t>
      </w:r>
    </w:p>
    <w:p w14:paraId="6EA9D55F" w14:textId="77777777" w:rsidR="000C772A" w:rsidRPr="007D3423" w:rsidRDefault="000C772A" w:rsidP="002C03C1">
      <w:pPr>
        <w:spacing w:after="0" w:line="240" w:lineRule="auto"/>
        <w:jc w:val="both"/>
        <w:rPr>
          <w:rFonts w:cstheme="minorHAnsi"/>
          <w:noProof/>
          <w:lang w:val="en-GB"/>
        </w:rPr>
      </w:pPr>
    </w:p>
    <w:p w14:paraId="2590BBA6" w14:textId="77777777" w:rsidR="00FE49D6" w:rsidRDefault="000C772A" w:rsidP="002C03C1">
      <w:pPr>
        <w:spacing w:after="0" w:line="240" w:lineRule="auto"/>
        <w:jc w:val="both"/>
        <w:rPr>
          <w:rFonts w:cstheme="minorHAnsi"/>
          <w:noProof/>
          <w:lang w:val="en-GB"/>
        </w:rPr>
      </w:pPr>
      <w:r w:rsidRPr="007D3423">
        <w:rPr>
          <w:rFonts w:cstheme="minorHAnsi"/>
          <w:noProof/>
          <w:lang w:val="en-GB"/>
        </w:rPr>
        <w:t xml:space="preserve">The triple planetary crisis of climate change, biodiversity loss and pollution calls for a strong EU response, combining the European Green Deal’s domestic and international </w:t>
      </w:r>
      <w:r w:rsidR="003B3C7C" w:rsidRPr="007D3423">
        <w:rPr>
          <w:rFonts w:cstheme="minorHAnsi"/>
          <w:noProof/>
          <w:lang w:val="en-GB"/>
        </w:rPr>
        <w:t>dimensions</w:t>
      </w:r>
      <w:r w:rsidRPr="007D3423">
        <w:rPr>
          <w:rFonts w:cstheme="minorHAnsi"/>
          <w:noProof/>
          <w:lang w:val="en-GB"/>
        </w:rPr>
        <w:t>.</w:t>
      </w:r>
      <w:bookmarkStart w:id="11" w:name="_Hlk171088032"/>
      <w:r w:rsidR="00CC7941" w:rsidRPr="007D3423">
        <w:rPr>
          <w:rFonts w:cstheme="minorHAnsi"/>
          <w:noProof/>
          <w:lang w:val="en-GB"/>
        </w:rPr>
        <w:t xml:space="preserve"> </w:t>
      </w:r>
      <w:r w:rsidR="002A2086" w:rsidRPr="007D3423">
        <w:rPr>
          <w:rFonts w:cstheme="minorHAnsi"/>
          <w:noProof/>
          <w:lang w:val="en-GB"/>
        </w:rPr>
        <w:t xml:space="preserve">Global Gateway has </w:t>
      </w:r>
      <w:r w:rsidR="00E56D55" w:rsidRPr="007D3423">
        <w:rPr>
          <w:rFonts w:cstheme="minorHAnsi"/>
          <w:noProof/>
          <w:lang w:val="en-GB"/>
        </w:rPr>
        <w:t>placed</w:t>
      </w:r>
      <w:r w:rsidR="002A2086" w:rsidRPr="007D3423">
        <w:rPr>
          <w:rFonts w:cstheme="minorHAnsi"/>
          <w:noProof/>
          <w:lang w:val="en-GB"/>
        </w:rPr>
        <w:t xml:space="preserve"> the green transition centre-stage in our international partnerships.</w:t>
      </w:r>
      <w:r w:rsidR="00491900" w:rsidRPr="007D3423">
        <w:rPr>
          <w:rFonts w:cstheme="minorHAnsi"/>
          <w:noProof/>
          <w:lang w:val="en-GB"/>
        </w:rPr>
        <w:t xml:space="preserve"> Over</w:t>
      </w:r>
      <w:r w:rsidR="002A2086" w:rsidRPr="007D3423">
        <w:rPr>
          <w:rFonts w:cstheme="minorHAnsi"/>
          <w:noProof/>
          <w:lang w:val="en-GB"/>
        </w:rPr>
        <w:t xml:space="preserve"> </w:t>
      </w:r>
      <w:r w:rsidR="00491900" w:rsidRPr="007D3423">
        <w:rPr>
          <w:rFonts w:cstheme="minorHAnsi"/>
          <w:noProof/>
          <w:lang w:val="en-GB"/>
        </w:rPr>
        <w:t>2021-27, t</w:t>
      </w:r>
      <w:r w:rsidR="00CF3A9A" w:rsidRPr="007D3423">
        <w:rPr>
          <w:rFonts w:cstheme="minorHAnsi"/>
          <w:noProof/>
          <w:lang w:val="en-GB"/>
        </w:rPr>
        <w:t>he goal is to</w:t>
      </w:r>
      <w:r w:rsidR="00E56D55" w:rsidRPr="007D3423">
        <w:rPr>
          <w:rFonts w:cstheme="minorHAnsi"/>
          <w:noProof/>
          <w:lang w:val="en-GB"/>
        </w:rPr>
        <w:t xml:space="preserve"> ensure that </w:t>
      </w:r>
      <w:r w:rsidR="00DD1EB6" w:rsidRPr="007D3423">
        <w:rPr>
          <w:rFonts w:cstheme="minorHAnsi"/>
          <w:noProof/>
          <w:lang w:val="en-GB"/>
        </w:rPr>
        <w:t>35%</w:t>
      </w:r>
      <w:r w:rsidR="00CF3A9A" w:rsidRPr="007D3423">
        <w:rPr>
          <w:rFonts w:cstheme="minorHAnsi"/>
          <w:noProof/>
          <w:lang w:val="en-GB"/>
        </w:rPr>
        <w:t xml:space="preserve"> of the EU’s external budget contribut</w:t>
      </w:r>
      <w:r w:rsidR="00E56D55" w:rsidRPr="007D3423">
        <w:rPr>
          <w:rFonts w:cstheme="minorHAnsi"/>
          <w:noProof/>
          <w:lang w:val="en-GB"/>
        </w:rPr>
        <w:t>es</w:t>
      </w:r>
      <w:r w:rsidR="00CF3A9A" w:rsidRPr="007D3423">
        <w:rPr>
          <w:rFonts w:cstheme="minorHAnsi"/>
          <w:noProof/>
          <w:lang w:val="en-GB"/>
        </w:rPr>
        <w:t xml:space="preserve"> to climate </w:t>
      </w:r>
      <w:r w:rsidR="00491900" w:rsidRPr="007D3423">
        <w:rPr>
          <w:rFonts w:cstheme="minorHAnsi"/>
          <w:noProof/>
          <w:lang w:val="en-GB"/>
        </w:rPr>
        <w:t xml:space="preserve">action, and 10% </w:t>
      </w:r>
      <w:r w:rsidR="00E56D55" w:rsidRPr="007D3423">
        <w:rPr>
          <w:rFonts w:cstheme="minorHAnsi"/>
          <w:noProof/>
          <w:lang w:val="en-GB"/>
        </w:rPr>
        <w:t>to</w:t>
      </w:r>
      <w:r w:rsidR="00CF3A9A" w:rsidRPr="007D3423">
        <w:rPr>
          <w:rFonts w:cstheme="minorHAnsi"/>
          <w:noProof/>
          <w:lang w:val="en-GB"/>
        </w:rPr>
        <w:t xml:space="preserve"> biodiversity </w:t>
      </w:r>
      <w:r w:rsidR="00E56D55" w:rsidRPr="007D3423">
        <w:rPr>
          <w:rFonts w:cstheme="minorHAnsi"/>
          <w:noProof/>
          <w:lang w:val="en-GB"/>
        </w:rPr>
        <w:t>protection</w:t>
      </w:r>
      <w:r w:rsidR="00CF3A9A" w:rsidRPr="007D3423">
        <w:rPr>
          <w:rFonts w:cstheme="minorHAnsi"/>
          <w:noProof/>
          <w:lang w:val="en-GB"/>
        </w:rPr>
        <w:t>.</w:t>
      </w:r>
    </w:p>
    <w:p w14:paraId="72315CD6" w14:textId="77777777" w:rsidR="002C03C1" w:rsidRPr="007D3423" w:rsidRDefault="002C03C1" w:rsidP="002C03C1">
      <w:pPr>
        <w:spacing w:after="0" w:line="240" w:lineRule="auto"/>
        <w:jc w:val="both"/>
        <w:rPr>
          <w:rFonts w:cstheme="minorHAnsi"/>
          <w:noProof/>
          <w:lang w:val="en-GB"/>
        </w:rPr>
      </w:pPr>
    </w:p>
    <w:p w14:paraId="2DF05E9D" w14:textId="42C0A0A9"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Global Gateway mobilises investments </w:t>
      </w:r>
      <w:r w:rsidR="00E56D55" w:rsidRPr="007D3423">
        <w:rPr>
          <w:rFonts w:cstheme="minorHAnsi"/>
          <w:noProof/>
          <w:lang w:val="en-GB"/>
        </w:rPr>
        <w:t>for</w:t>
      </w:r>
      <w:r w:rsidR="00513240" w:rsidRPr="007D3423">
        <w:rPr>
          <w:rFonts w:cstheme="minorHAnsi"/>
          <w:noProof/>
          <w:lang w:val="en-GB"/>
        </w:rPr>
        <w:t xml:space="preserve"> </w:t>
      </w:r>
      <w:r w:rsidR="00DD1EB6" w:rsidRPr="007D3423">
        <w:rPr>
          <w:rFonts w:cstheme="minorHAnsi"/>
          <w:noProof/>
          <w:lang w:val="en-GB"/>
        </w:rPr>
        <w:t xml:space="preserve">climate resilience, </w:t>
      </w:r>
      <w:r w:rsidR="00513240" w:rsidRPr="007D3423">
        <w:rPr>
          <w:rFonts w:cstheme="minorHAnsi"/>
          <w:noProof/>
          <w:lang w:val="en-GB"/>
        </w:rPr>
        <w:t>access to</w:t>
      </w:r>
      <w:r w:rsidRPr="007D3423">
        <w:rPr>
          <w:rFonts w:cstheme="minorHAnsi"/>
          <w:noProof/>
          <w:lang w:val="en-GB"/>
        </w:rPr>
        <w:t xml:space="preserve"> clean energy </w:t>
      </w:r>
      <w:r w:rsidR="00513240" w:rsidRPr="007D3423">
        <w:rPr>
          <w:rFonts w:cstheme="minorHAnsi"/>
          <w:noProof/>
          <w:lang w:val="en-GB"/>
        </w:rPr>
        <w:t xml:space="preserve">and </w:t>
      </w:r>
      <w:r w:rsidRPr="007D3423">
        <w:rPr>
          <w:rFonts w:cstheme="minorHAnsi"/>
          <w:noProof/>
          <w:lang w:val="en-GB"/>
        </w:rPr>
        <w:t xml:space="preserve">infrastructure such as </w:t>
      </w:r>
      <w:r w:rsidR="00DA53CC" w:rsidRPr="007D3423">
        <w:rPr>
          <w:noProof/>
          <w:lang w:val="en-GB"/>
        </w:rPr>
        <w:t>renewable energy production plants and transmission lines</w:t>
      </w:r>
      <w:r w:rsidR="00DD1EB6" w:rsidRPr="007D3423">
        <w:rPr>
          <w:noProof/>
          <w:lang w:val="en-GB"/>
        </w:rPr>
        <w:t xml:space="preserve">, and </w:t>
      </w:r>
      <w:r w:rsidRPr="007D3423">
        <w:rPr>
          <w:rFonts w:cstheme="minorHAnsi"/>
          <w:noProof/>
          <w:lang w:val="en-GB"/>
        </w:rPr>
        <w:t>green hydrogen facilities</w:t>
      </w:r>
      <w:r w:rsidR="00E05A21" w:rsidRPr="007D3423">
        <w:rPr>
          <w:rFonts w:cstheme="minorHAnsi"/>
          <w:noProof/>
          <w:lang w:val="en-GB"/>
        </w:rPr>
        <w:t>.</w:t>
      </w:r>
      <w:r w:rsidR="004E2531" w:rsidRPr="007D3423">
        <w:rPr>
          <w:rFonts w:cstheme="minorHAnsi"/>
          <w:noProof/>
          <w:lang w:val="en-GB"/>
        </w:rPr>
        <w:t xml:space="preserve"> It helps partner countries</w:t>
      </w:r>
      <w:r w:rsidR="003B3C7C" w:rsidRPr="007D3423">
        <w:rPr>
          <w:rFonts w:cstheme="minorHAnsi"/>
          <w:noProof/>
          <w:lang w:val="en-GB"/>
        </w:rPr>
        <w:t xml:space="preserve"> </w:t>
      </w:r>
      <w:r w:rsidR="004E2531" w:rsidRPr="007D3423">
        <w:rPr>
          <w:rFonts w:cstheme="minorHAnsi"/>
          <w:noProof/>
          <w:lang w:val="en-GB"/>
        </w:rPr>
        <w:t>shift away from fossil fuels through Just Energy Transition Partnerships</w:t>
      </w:r>
      <w:r>
        <w:rPr>
          <w:rFonts w:cstheme="minorHAnsi"/>
          <w:noProof/>
          <w:lang w:val="en-GB"/>
        </w:rPr>
        <w:t>,</w:t>
      </w:r>
      <w:r w:rsidR="003B3C7C" w:rsidRPr="007D3423">
        <w:rPr>
          <w:rStyle w:val="FootnoteReference"/>
          <w:rFonts w:cstheme="minorHAnsi"/>
          <w:noProof/>
          <w:lang w:val="en-GB"/>
        </w:rPr>
        <w:footnoteReference w:id="8"/>
      </w:r>
      <w:r w:rsidR="006F649F">
        <w:rPr>
          <w:rFonts w:cstheme="minorHAnsi"/>
          <w:noProof/>
          <w:lang w:val="en-GB"/>
        </w:rPr>
        <w:t xml:space="preserve"> thereby contributing to implement the COP28 Global Pledge on tripling renewable energy capacity and doubling energy efficiency by 2030</w:t>
      </w:r>
      <w:r>
        <w:rPr>
          <w:rFonts w:cstheme="minorHAnsi"/>
          <w:noProof/>
          <w:lang w:val="en-GB"/>
        </w:rPr>
        <w:t>.</w:t>
      </w:r>
      <w:r w:rsidR="006F649F">
        <w:rPr>
          <w:rStyle w:val="FootnoteReference"/>
          <w:rFonts w:cstheme="minorHAnsi"/>
          <w:noProof/>
          <w:lang w:val="en-GB"/>
        </w:rPr>
        <w:footnoteReference w:id="9"/>
      </w:r>
      <w:r w:rsidR="00E05A21" w:rsidRPr="007D3423">
        <w:rPr>
          <w:rFonts w:cstheme="minorHAnsi"/>
          <w:noProof/>
          <w:lang w:val="en-GB"/>
        </w:rPr>
        <w:t xml:space="preserve"> </w:t>
      </w:r>
      <w:r w:rsidR="00DD1EB6" w:rsidRPr="007D3423">
        <w:rPr>
          <w:rFonts w:cstheme="minorHAnsi"/>
          <w:noProof/>
          <w:lang w:val="en-GB"/>
        </w:rPr>
        <w:t xml:space="preserve">It supports work on climate adaptation. </w:t>
      </w:r>
      <w:r w:rsidR="00E51713" w:rsidRPr="007D3423">
        <w:rPr>
          <w:rFonts w:cstheme="minorHAnsi"/>
          <w:noProof/>
          <w:lang w:val="en-GB"/>
        </w:rPr>
        <w:t>It is instrumental in the implementation of the EU’s 14 strategic partnerships on raw materials value chains</w:t>
      </w:r>
      <w:r w:rsidR="00DD1EB6" w:rsidRPr="007D3423">
        <w:rPr>
          <w:rFonts w:cstheme="minorHAnsi"/>
          <w:noProof/>
          <w:lang w:val="en-GB"/>
        </w:rPr>
        <w:t>,</w:t>
      </w:r>
      <w:r w:rsidR="00E51713" w:rsidRPr="007D3423">
        <w:rPr>
          <w:rStyle w:val="FootnoteReference"/>
          <w:rFonts w:cstheme="minorHAnsi"/>
          <w:noProof/>
          <w:lang w:val="en-GB"/>
        </w:rPr>
        <w:footnoteReference w:id="10"/>
      </w:r>
      <w:r w:rsidR="00E51713" w:rsidRPr="007D3423">
        <w:rPr>
          <w:rFonts w:cstheme="minorHAnsi"/>
          <w:noProof/>
          <w:lang w:val="en-GB"/>
        </w:rPr>
        <w:t xml:space="preserve"> </w:t>
      </w:r>
      <w:r w:rsidR="00DD1EB6" w:rsidRPr="007D3423">
        <w:rPr>
          <w:rFonts w:cstheme="minorHAnsi"/>
          <w:noProof/>
          <w:lang w:val="en-GB"/>
        </w:rPr>
        <w:t xml:space="preserve">and establishes new markets for EU clean technology companies. </w:t>
      </w:r>
      <w:r w:rsidR="000224B8" w:rsidRPr="007D3423">
        <w:rPr>
          <w:rFonts w:cstheme="minorHAnsi"/>
          <w:noProof/>
          <w:lang w:val="en-GB"/>
        </w:rPr>
        <w:t>It supports inclusive and sustainable food systems to strengthen and restore global food security</w:t>
      </w:r>
      <w:r>
        <w:rPr>
          <w:rFonts w:cstheme="minorHAnsi"/>
          <w:noProof/>
          <w:lang w:val="en-GB"/>
        </w:rPr>
        <w:t xml:space="preserve">, and fosters </w:t>
      </w:r>
      <w:r>
        <w:rPr>
          <w:noProof/>
          <w:lang w:val="en-GB"/>
        </w:rPr>
        <w:t>climate-resilient fisheries and aquaculture</w:t>
      </w:r>
      <w:r>
        <w:rPr>
          <w:rFonts w:cstheme="minorHAnsi"/>
          <w:noProof/>
          <w:lang w:val="en-GB"/>
        </w:rPr>
        <w:t>.</w:t>
      </w:r>
      <w:r w:rsidR="000224B8" w:rsidRPr="007D3423">
        <w:rPr>
          <w:rFonts w:cstheme="minorHAnsi"/>
          <w:noProof/>
          <w:lang w:val="en-GB"/>
        </w:rPr>
        <w:t xml:space="preserve"> </w:t>
      </w:r>
      <w:r w:rsidRPr="007D3423">
        <w:rPr>
          <w:noProof/>
          <w:lang w:val="en-GB"/>
        </w:rPr>
        <w:t>It turns environmental challenges into opportunities for jobs</w:t>
      </w:r>
      <w:r w:rsidR="00E56D55" w:rsidRPr="007D3423">
        <w:rPr>
          <w:noProof/>
          <w:lang w:val="en-GB"/>
        </w:rPr>
        <w:t xml:space="preserve"> </w:t>
      </w:r>
      <w:r w:rsidRPr="007D3423">
        <w:rPr>
          <w:noProof/>
          <w:lang w:val="en-GB"/>
        </w:rPr>
        <w:t>and prosperity (e.g. Forest Partnerships</w:t>
      </w:r>
      <w:r w:rsidR="000224B8" w:rsidRPr="007D3423">
        <w:rPr>
          <w:noProof/>
          <w:lang w:val="en-GB"/>
        </w:rPr>
        <w:t xml:space="preserve"> </w:t>
      </w:r>
      <w:r w:rsidR="00E56D55" w:rsidRPr="007D3423">
        <w:rPr>
          <w:noProof/>
          <w:lang w:val="en-GB"/>
        </w:rPr>
        <w:t xml:space="preserve">that </w:t>
      </w:r>
      <w:r w:rsidR="000224B8" w:rsidRPr="007D3423">
        <w:rPr>
          <w:noProof/>
          <w:lang w:val="en-GB"/>
        </w:rPr>
        <w:t>protect, restor</w:t>
      </w:r>
      <w:r w:rsidR="00E56D55" w:rsidRPr="007D3423">
        <w:rPr>
          <w:noProof/>
          <w:lang w:val="en-GB"/>
        </w:rPr>
        <w:t>e</w:t>
      </w:r>
      <w:r w:rsidR="000224B8" w:rsidRPr="007D3423">
        <w:rPr>
          <w:noProof/>
          <w:lang w:val="en-GB"/>
        </w:rPr>
        <w:t>, and ensur</w:t>
      </w:r>
      <w:r w:rsidR="00E56D55" w:rsidRPr="007D3423">
        <w:rPr>
          <w:noProof/>
          <w:lang w:val="en-GB"/>
        </w:rPr>
        <w:t>e</w:t>
      </w:r>
      <w:r w:rsidR="000224B8" w:rsidRPr="007D3423">
        <w:rPr>
          <w:noProof/>
          <w:lang w:val="en-GB"/>
        </w:rPr>
        <w:t xml:space="preserve"> the sustainable management of forests while strengthening forest-based value chains</w:t>
      </w:r>
      <w:r>
        <w:rPr>
          <w:rStyle w:val="FootnoteReference"/>
          <w:noProof/>
          <w:lang w:val="en-GB"/>
        </w:rPr>
        <w:footnoteReference w:id="11"/>
      </w:r>
      <w:r w:rsidRPr="007D3423">
        <w:rPr>
          <w:noProof/>
          <w:lang w:val="en-GB"/>
        </w:rPr>
        <w:t>).</w:t>
      </w:r>
    </w:p>
    <w:bookmarkEnd w:id="11"/>
    <w:p w14:paraId="21F0F861" w14:textId="77777777" w:rsidR="00E51713" w:rsidRPr="007D3423" w:rsidRDefault="00E51713" w:rsidP="002C03C1">
      <w:pPr>
        <w:spacing w:after="0" w:line="240" w:lineRule="auto"/>
        <w:jc w:val="both"/>
        <w:rPr>
          <w:rFonts w:cstheme="minorHAnsi"/>
          <w:noProof/>
          <w:lang w:val="en-GB"/>
        </w:rPr>
      </w:pPr>
    </w:p>
    <w:p w14:paraId="05917EE3" w14:textId="77777777" w:rsidR="002A2086" w:rsidRPr="007D3423" w:rsidRDefault="002A2086" w:rsidP="002C03C1">
      <w:pPr>
        <w:pStyle w:val="Heading1"/>
        <w:numPr>
          <w:ilvl w:val="0"/>
          <w:numId w:val="2"/>
        </w:numPr>
        <w:tabs>
          <w:tab w:val="num" w:pos="360"/>
        </w:tabs>
        <w:spacing w:before="0" w:line="240" w:lineRule="auto"/>
        <w:ind w:left="0" w:firstLine="0"/>
        <w:rPr>
          <w:rFonts w:ascii="Arial" w:hAnsi="Arial" w:cs="Arial"/>
          <w:b/>
          <w:bCs/>
          <w:i/>
          <w:iCs/>
          <w:noProof/>
          <w:color w:val="auto"/>
          <w:sz w:val="22"/>
          <w:szCs w:val="22"/>
          <w:lang w:val="en-GB"/>
        </w:rPr>
      </w:pPr>
      <w:bookmarkStart w:id="12" w:name="_Toc171073256"/>
      <w:bookmarkStart w:id="13" w:name="_Toc173271883"/>
      <w:r w:rsidRPr="007D3423">
        <w:rPr>
          <w:rFonts w:ascii="Arial" w:hAnsi="Arial" w:cs="Arial"/>
          <w:b/>
          <w:bCs/>
          <w:noProof/>
          <w:color w:val="auto"/>
          <w:sz w:val="22"/>
          <w:szCs w:val="22"/>
          <w:lang w:val="en-GB"/>
        </w:rPr>
        <w:t>Digital</w:t>
      </w:r>
      <w:bookmarkEnd w:id="12"/>
      <w:bookmarkEnd w:id="13"/>
      <w:r w:rsidRPr="007D3423">
        <w:rPr>
          <w:rFonts w:ascii="Arial" w:hAnsi="Arial" w:cs="Arial"/>
          <w:b/>
          <w:bCs/>
          <w:noProof/>
          <w:color w:val="auto"/>
          <w:sz w:val="22"/>
          <w:szCs w:val="22"/>
          <w:lang w:val="en-GB"/>
        </w:rPr>
        <w:t xml:space="preserve"> </w:t>
      </w:r>
    </w:p>
    <w:p w14:paraId="39BD9086" w14:textId="77777777" w:rsidR="002A2086" w:rsidRPr="007D3423" w:rsidRDefault="002A2086" w:rsidP="002C03C1">
      <w:pPr>
        <w:spacing w:after="0" w:line="240" w:lineRule="auto"/>
        <w:jc w:val="both"/>
        <w:rPr>
          <w:rFonts w:cstheme="minorHAnsi"/>
          <w:noProof/>
          <w:lang w:val="en-GB"/>
        </w:rPr>
      </w:pPr>
    </w:p>
    <w:p w14:paraId="6CB4A40E" w14:textId="26B57E14" w:rsidR="00515A17" w:rsidRPr="000D1448" w:rsidRDefault="002A2086" w:rsidP="000D1448">
      <w:pPr>
        <w:spacing w:after="0" w:line="240" w:lineRule="auto"/>
        <w:jc w:val="both"/>
        <w:rPr>
          <w:rFonts w:cstheme="minorHAnsi"/>
          <w:noProof/>
          <w:lang w:val="en-GB"/>
        </w:rPr>
      </w:pPr>
      <w:r w:rsidRPr="007D3423">
        <w:rPr>
          <w:rFonts w:cstheme="minorHAnsi"/>
          <w:noProof/>
          <w:lang w:val="en-GB"/>
        </w:rPr>
        <w:t xml:space="preserve">The digital transition is today one of the main drivers of economic growth. Yet many partner countries still lack access to </w:t>
      </w:r>
      <w:r w:rsidR="006C3669" w:rsidRPr="007D3423">
        <w:rPr>
          <w:rFonts w:cstheme="minorHAnsi"/>
          <w:noProof/>
          <w:lang w:val="en-GB"/>
        </w:rPr>
        <w:t xml:space="preserve">secure and trusted </w:t>
      </w:r>
      <w:r w:rsidRPr="007D3423">
        <w:rPr>
          <w:rFonts w:cstheme="minorHAnsi"/>
          <w:noProof/>
          <w:lang w:val="en-GB"/>
        </w:rPr>
        <w:t xml:space="preserve">digital </w:t>
      </w:r>
      <w:r w:rsidR="005C0C04" w:rsidRPr="007D3423">
        <w:rPr>
          <w:rFonts w:cstheme="minorHAnsi"/>
          <w:noProof/>
          <w:lang w:val="en-GB"/>
        </w:rPr>
        <w:t xml:space="preserve">tools and </w:t>
      </w:r>
      <w:r w:rsidRPr="007D3423">
        <w:rPr>
          <w:rFonts w:cstheme="minorHAnsi"/>
          <w:noProof/>
          <w:lang w:val="en-GB"/>
        </w:rPr>
        <w:t>options. While more than 90% of people in High</w:t>
      </w:r>
      <w:r w:rsidR="00E56D55" w:rsidRPr="007D3423">
        <w:rPr>
          <w:rFonts w:cstheme="minorHAnsi"/>
          <w:noProof/>
          <w:lang w:val="en-GB"/>
        </w:rPr>
        <w:t>-</w:t>
      </w:r>
      <w:r w:rsidRPr="007D3423">
        <w:rPr>
          <w:rFonts w:cstheme="minorHAnsi"/>
          <w:noProof/>
          <w:lang w:val="en-GB"/>
        </w:rPr>
        <w:t xml:space="preserve">Income Countries used the internet in 2022, only </w:t>
      </w:r>
      <w:r w:rsidR="00E56D55" w:rsidRPr="007D3423">
        <w:rPr>
          <w:rFonts w:cstheme="minorHAnsi"/>
          <w:noProof/>
          <w:lang w:val="en-GB"/>
        </w:rPr>
        <w:t xml:space="preserve">25% </w:t>
      </w:r>
      <w:r w:rsidRPr="007D3423">
        <w:rPr>
          <w:rFonts w:cstheme="minorHAnsi"/>
          <w:noProof/>
          <w:lang w:val="en-GB"/>
        </w:rPr>
        <w:t>did so in Low-Income Countries.</w:t>
      </w:r>
      <w:r w:rsidR="004F127E" w:rsidRPr="007D3423">
        <w:rPr>
          <w:rStyle w:val="FootnoteReference"/>
          <w:rFonts w:cstheme="minorHAnsi"/>
          <w:noProof/>
          <w:lang w:val="en-GB"/>
        </w:rPr>
        <w:footnoteReference w:id="12"/>
      </w:r>
      <w:r w:rsidRPr="007D3423">
        <w:rPr>
          <w:rFonts w:cstheme="minorHAnsi"/>
          <w:noProof/>
          <w:lang w:val="en-GB"/>
        </w:rPr>
        <w:t xml:space="preserve"> Over the past five years, the EU </w:t>
      </w:r>
      <w:r w:rsidRPr="000D1448">
        <w:rPr>
          <w:rFonts w:cstheme="minorHAnsi"/>
          <w:noProof/>
          <w:lang w:val="en-GB"/>
        </w:rPr>
        <w:t>has pioneered a human-centric digital transitio</w:t>
      </w:r>
      <w:r w:rsidR="00D3356E" w:rsidRPr="000D1448">
        <w:rPr>
          <w:rFonts w:cstheme="minorHAnsi"/>
          <w:noProof/>
          <w:lang w:val="en-GB"/>
        </w:rPr>
        <w:t xml:space="preserve">n to leverage </w:t>
      </w:r>
      <w:r w:rsidRPr="000D1448">
        <w:rPr>
          <w:rFonts w:cstheme="minorHAnsi"/>
          <w:noProof/>
          <w:lang w:val="en-GB"/>
        </w:rPr>
        <w:t>digital technologies for inclusive, green, and sustainable growth.</w:t>
      </w:r>
    </w:p>
    <w:p w14:paraId="16E8F684" w14:textId="77777777" w:rsidR="0024698A" w:rsidRPr="000D1448" w:rsidRDefault="0024698A" w:rsidP="000D1448">
      <w:pPr>
        <w:spacing w:after="0" w:line="240" w:lineRule="auto"/>
        <w:jc w:val="both"/>
        <w:rPr>
          <w:rFonts w:cstheme="minorHAnsi"/>
          <w:noProof/>
          <w:lang w:val="en-GB"/>
        </w:rPr>
      </w:pPr>
    </w:p>
    <w:p w14:paraId="71520ECD" w14:textId="7232EDB9" w:rsidR="000D1448" w:rsidRPr="000D1448" w:rsidRDefault="0024698A" w:rsidP="000D1448">
      <w:pPr>
        <w:autoSpaceDE w:val="0"/>
        <w:autoSpaceDN w:val="0"/>
        <w:spacing w:after="0" w:line="240" w:lineRule="auto"/>
        <w:jc w:val="both"/>
        <w:rPr>
          <w:rFonts w:cstheme="minorHAnsi"/>
          <w:noProof/>
          <w:lang w:val="en-IE"/>
        </w:rPr>
      </w:pPr>
      <w:bookmarkStart w:id="14" w:name="_Hlk178319415"/>
      <w:r>
        <w:rPr>
          <w:rFonts w:cstheme="minorHAnsi"/>
          <w:noProof/>
        </w:rPr>
        <w:t xml:space="preserve">In addition, the </w:t>
      </w:r>
      <w:r>
        <w:rPr>
          <w:rFonts w:cstheme="minorHAnsi"/>
          <w:noProof/>
          <w:lang w:val="en-GB"/>
        </w:rPr>
        <w:t>EU supports the deployment of secure, resilient connectivity and digital infrastructures, which create an environment of trust to the benefit of citizens, businesses, civil society and governments. The EU does not finance high-risk vendors; it instead supports trusted vendors to ensure secure and trusted digital connectivity worldwide.</w:t>
      </w:r>
      <w:r>
        <w:rPr>
          <w:rFonts w:cstheme="minorHAnsi"/>
          <w:noProof/>
        </w:rPr>
        <w:t xml:space="preserve"> Approximately 10% of the </w:t>
      </w:r>
      <w:r>
        <w:rPr>
          <w:rFonts w:eastAsia="Calibri" w:cstheme="minorHAnsi"/>
          <w:noProof/>
          <w:kern w:val="0"/>
          <w:lang w:val="en-GB"/>
          <w14:ligatures w14:val="none"/>
        </w:rPr>
        <w:t>Neighbourhood, Development and International Cooperation Instrument – Global Europe</w:t>
      </w:r>
      <w:r>
        <w:rPr>
          <w:rFonts w:cstheme="minorHAnsi"/>
          <w:noProof/>
        </w:rPr>
        <w:t xml:space="preserve"> funding will be dedicated to digital actions.</w:t>
      </w:r>
      <w:r>
        <w:rPr>
          <w:rFonts w:cstheme="minorHAnsi"/>
          <w:noProof/>
          <w:color w:val="000000"/>
        </w:rPr>
        <w:t xml:space="preserve">  </w:t>
      </w:r>
    </w:p>
    <w:bookmarkEnd w:id="14"/>
    <w:p w14:paraId="3C83EC0D" w14:textId="77777777" w:rsidR="00515A17" w:rsidRPr="000D1448" w:rsidRDefault="00515A17" w:rsidP="000D1448">
      <w:pPr>
        <w:spacing w:after="0" w:line="240" w:lineRule="auto"/>
        <w:jc w:val="both"/>
        <w:rPr>
          <w:rFonts w:cstheme="minorHAnsi"/>
          <w:noProof/>
          <w:lang w:val="en-IE"/>
        </w:rPr>
      </w:pPr>
    </w:p>
    <w:p w14:paraId="385E3827" w14:textId="0B2F0581" w:rsidR="002A2086" w:rsidRPr="007D3423" w:rsidRDefault="004F127E" w:rsidP="002C03C1">
      <w:pPr>
        <w:spacing w:after="0" w:line="240" w:lineRule="auto"/>
        <w:jc w:val="both"/>
        <w:rPr>
          <w:rFonts w:cstheme="minorHAnsi"/>
          <w:noProof/>
          <w:lang w:val="en-GB"/>
        </w:rPr>
      </w:pPr>
      <w:r w:rsidRPr="007D3423">
        <w:rPr>
          <w:rFonts w:cstheme="minorHAnsi"/>
          <w:noProof/>
          <w:lang w:val="en-GB"/>
        </w:rPr>
        <w:t xml:space="preserve">Under Global Gateway, </w:t>
      </w:r>
      <w:r w:rsidR="002C03C1" w:rsidRPr="007D3423">
        <w:rPr>
          <w:rFonts w:cstheme="minorHAnsi"/>
          <w:noProof/>
          <w:lang w:val="en-GB"/>
        </w:rPr>
        <w:t>the EU</w:t>
      </w:r>
      <w:r w:rsidR="002A2086" w:rsidRPr="007D3423">
        <w:rPr>
          <w:rFonts w:cstheme="minorHAnsi"/>
          <w:noProof/>
          <w:lang w:val="en-GB"/>
        </w:rPr>
        <w:t xml:space="preserve"> </w:t>
      </w:r>
      <w:r>
        <w:rPr>
          <w:rFonts w:cstheme="minorHAnsi"/>
          <w:noProof/>
          <w:lang w:val="en-GB"/>
        </w:rPr>
        <w:t xml:space="preserve">supports digital infrastructure, digital skills and entrepreneurship, and the digital transformation of businesses and public services, as well as regulatory cooperation. The EU </w:t>
      </w:r>
      <w:r w:rsidR="002A2086" w:rsidRPr="007D3423">
        <w:rPr>
          <w:rFonts w:cstheme="minorHAnsi"/>
          <w:noProof/>
          <w:lang w:val="en-GB"/>
        </w:rPr>
        <w:t>has launched five comprehensive Digital Economy Packages.</w:t>
      </w:r>
      <w:r w:rsidR="002A2086" w:rsidRPr="007D3423">
        <w:rPr>
          <w:rStyle w:val="FootnoteReference"/>
          <w:rFonts w:cstheme="minorHAnsi"/>
          <w:noProof/>
          <w:lang w:val="en-GB"/>
        </w:rPr>
        <w:footnoteReference w:id="13"/>
      </w:r>
      <w:r w:rsidR="002A2086" w:rsidRPr="007D3423">
        <w:rPr>
          <w:rFonts w:cstheme="minorHAnsi"/>
          <w:noProof/>
          <w:lang w:val="en-GB"/>
        </w:rPr>
        <w:t xml:space="preserve"> </w:t>
      </w:r>
      <w:r>
        <w:rPr>
          <w:rFonts w:cstheme="minorHAnsi"/>
          <w:noProof/>
          <w:lang w:val="en-GB"/>
        </w:rPr>
        <w:t>Priorities</w:t>
      </w:r>
      <w:r w:rsidR="005D1F3C" w:rsidRPr="007D3423">
        <w:rPr>
          <w:rFonts w:cstheme="minorHAnsi"/>
          <w:noProof/>
          <w:lang w:val="en-GB"/>
        </w:rPr>
        <w:t xml:space="preserve"> for </w:t>
      </w:r>
      <w:r w:rsidR="006C3669" w:rsidRPr="007D3423">
        <w:rPr>
          <w:rFonts w:cstheme="minorHAnsi"/>
          <w:noProof/>
          <w:lang w:val="en-GB"/>
        </w:rPr>
        <w:t xml:space="preserve">secure and trusted </w:t>
      </w:r>
      <w:r w:rsidR="005D1F3C" w:rsidRPr="007D3423">
        <w:rPr>
          <w:rFonts w:cstheme="minorHAnsi"/>
          <w:noProof/>
          <w:lang w:val="en-GB"/>
        </w:rPr>
        <w:t>digital infrastructure</w:t>
      </w:r>
      <w:r>
        <w:rPr>
          <w:rFonts w:cstheme="minorHAnsi"/>
          <w:noProof/>
          <w:lang w:val="en-GB"/>
        </w:rPr>
        <w:t xml:space="preserve"> include</w:t>
      </w:r>
      <w:r w:rsidR="00D3356E" w:rsidRPr="007D3423">
        <w:rPr>
          <w:rFonts w:cstheme="minorHAnsi"/>
          <w:noProof/>
          <w:lang w:val="en-GB"/>
        </w:rPr>
        <w:t xml:space="preserve"> s</w:t>
      </w:r>
      <w:r w:rsidRPr="007D3423">
        <w:rPr>
          <w:rFonts w:cstheme="minorHAnsi"/>
          <w:noProof/>
          <w:lang w:val="en-GB"/>
        </w:rPr>
        <w:t>ecure</w:t>
      </w:r>
      <w:r w:rsidR="002A2086" w:rsidRPr="007D3423">
        <w:rPr>
          <w:rFonts w:cstheme="minorHAnsi"/>
          <w:noProof/>
          <w:lang w:val="en-GB"/>
        </w:rPr>
        <w:t xml:space="preserve"> undersea cables, backbone infrastructure, satellite imagery and data, last-mile connectivity, data governance and cybersecurity.</w:t>
      </w:r>
    </w:p>
    <w:p w14:paraId="119CF0FC" w14:textId="77777777" w:rsidR="002A2086" w:rsidRPr="007D3423" w:rsidRDefault="002A2086" w:rsidP="002C03C1">
      <w:pPr>
        <w:spacing w:after="0" w:line="240" w:lineRule="auto"/>
        <w:jc w:val="both"/>
        <w:rPr>
          <w:rFonts w:cstheme="minorHAnsi"/>
          <w:noProof/>
          <w:lang w:val="en-GB"/>
        </w:rPr>
      </w:pPr>
    </w:p>
    <w:p w14:paraId="4CD5AB98" w14:textId="52E73900" w:rsidR="002A2086" w:rsidRPr="007D3423"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lang w:val="en-GB"/>
        </w:rPr>
      </w:pPr>
      <w:bookmarkStart w:id="15" w:name="_Toc171073257"/>
      <w:bookmarkStart w:id="16" w:name="_Toc173271884"/>
      <w:r w:rsidRPr="007D3423">
        <w:rPr>
          <w:rFonts w:ascii="Arial" w:hAnsi="Arial" w:cs="Arial"/>
          <w:b/>
          <w:bCs/>
          <w:noProof/>
          <w:color w:val="auto"/>
          <w:sz w:val="22"/>
          <w:szCs w:val="22"/>
          <w:lang w:val="en-GB"/>
        </w:rPr>
        <w:t>Transport</w:t>
      </w:r>
      <w:bookmarkEnd w:id="15"/>
      <w:bookmarkEnd w:id="16"/>
      <w:r w:rsidRPr="007D3423">
        <w:rPr>
          <w:rFonts w:ascii="Arial" w:hAnsi="Arial" w:cs="Arial"/>
          <w:b/>
          <w:bCs/>
          <w:noProof/>
          <w:color w:val="auto"/>
          <w:sz w:val="22"/>
          <w:szCs w:val="22"/>
          <w:lang w:val="en-GB"/>
        </w:rPr>
        <w:t xml:space="preserve"> </w:t>
      </w:r>
    </w:p>
    <w:p w14:paraId="3C24BAF7" w14:textId="77777777" w:rsidR="002A2086" w:rsidRPr="007D3423" w:rsidRDefault="002A2086" w:rsidP="002C03C1">
      <w:pPr>
        <w:spacing w:after="0" w:line="240" w:lineRule="auto"/>
        <w:jc w:val="both"/>
        <w:rPr>
          <w:rFonts w:cstheme="minorHAnsi"/>
          <w:noProof/>
          <w:lang w:val="en-GB"/>
        </w:rPr>
      </w:pPr>
    </w:p>
    <w:p w14:paraId="682559EA" w14:textId="2F3A8490" w:rsidR="002A2086" w:rsidRPr="007D3423" w:rsidRDefault="002A2086" w:rsidP="002C03C1">
      <w:pPr>
        <w:spacing w:after="0" w:line="240" w:lineRule="auto"/>
        <w:jc w:val="both"/>
        <w:rPr>
          <w:rFonts w:cstheme="minorHAnsi"/>
          <w:noProof/>
          <w:lang w:val="en-GB"/>
        </w:rPr>
      </w:pPr>
      <w:r w:rsidRPr="007D3423">
        <w:rPr>
          <w:rFonts w:cstheme="minorHAnsi"/>
          <w:noProof/>
          <w:lang w:val="en-GB"/>
        </w:rPr>
        <w:t>While transport connectivity is a key factor of sustainable growth</w:t>
      </w:r>
      <w:r>
        <w:rPr>
          <w:rFonts w:cstheme="minorHAnsi"/>
          <w:noProof/>
          <w:lang w:val="en-GB"/>
        </w:rPr>
        <w:t xml:space="preserve"> and an essential enabler of trade</w:t>
      </w:r>
      <w:r w:rsidRPr="007D3423">
        <w:rPr>
          <w:rFonts w:cstheme="minorHAnsi"/>
          <w:noProof/>
          <w:lang w:val="en-GB"/>
        </w:rPr>
        <w:t>, many countries still face important gaps in their infrastructure. Under Global Gateway, the EU work</w:t>
      </w:r>
      <w:r w:rsidR="003B3C7C" w:rsidRPr="007D3423">
        <w:rPr>
          <w:rFonts w:cstheme="minorHAnsi"/>
          <w:noProof/>
          <w:lang w:val="en-GB"/>
        </w:rPr>
        <w:t>s</w:t>
      </w:r>
      <w:r w:rsidRPr="007D3423">
        <w:rPr>
          <w:rFonts w:cstheme="minorHAnsi"/>
          <w:noProof/>
          <w:lang w:val="en-GB"/>
        </w:rPr>
        <w:t xml:space="preserve"> on the development of all forms of transport – road, rail, maritime, </w:t>
      </w:r>
      <w:r w:rsidR="00D3356E" w:rsidRPr="007D3423">
        <w:rPr>
          <w:rFonts w:cstheme="minorHAnsi"/>
          <w:noProof/>
          <w:lang w:val="en-GB"/>
        </w:rPr>
        <w:t>air</w:t>
      </w:r>
      <w:r w:rsidRPr="007D3423">
        <w:rPr>
          <w:rFonts w:cstheme="minorHAnsi"/>
          <w:noProof/>
          <w:lang w:val="en-GB"/>
        </w:rPr>
        <w:t>, urban mobility – while supporting efforts to decarbonise</w:t>
      </w:r>
      <w:r w:rsidR="00455C2F" w:rsidRPr="007D3423">
        <w:rPr>
          <w:rFonts w:cstheme="minorHAnsi"/>
          <w:noProof/>
          <w:lang w:val="en-GB"/>
        </w:rPr>
        <w:t xml:space="preserve"> and align with </w:t>
      </w:r>
      <w:r w:rsidR="00455C2F" w:rsidRPr="007D3423">
        <w:rPr>
          <w:rFonts w:cs="Times New Roman"/>
          <w:noProof/>
          <w:szCs w:val="24"/>
          <w:lang w:val="en-GB"/>
        </w:rPr>
        <w:t>European and international principles, standards, and norms</w:t>
      </w:r>
      <w:r w:rsidRPr="007D3423">
        <w:rPr>
          <w:rFonts w:cstheme="minorHAnsi"/>
          <w:noProof/>
          <w:lang w:val="en-GB"/>
        </w:rPr>
        <w:t xml:space="preserve">. Here too, the offer is </w:t>
      </w:r>
      <w:r w:rsidR="00D3356E" w:rsidRPr="007D3423">
        <w:rPr>
          <w:rFonts w:cstheme="minorHAnsi"/>
          <w:noProof/>
          <w:lang w:val="en-GB"/>
        </w:rPr>
        <w:t>two-pronged</w:t>
      </w:r>
      <w:r w:rsidRPr="007D3423">
        <w:rPr>
          <w:rFonts w:cstheme="minorHAnsi"/>
          <w:noProof/>
          <w:lang w:val="en-GB"/>
        </w:rPr>
        <w:t xml:space="preserve">: invest in physical infrastructure to strengthen transport networks, </w:t>
      </w:r>
      <w:r w:rsidR="00D3356E" w:rsidRPr="007D3423">
        <w:rPr>
          <w:rFonts w:cstheme="minorHAnsi"/>
          <w:noProof/>
          <w:lang w:val="en-GB"/>
        </w:rPr>
        <w:t xml:space="preserve">while strengthening </w:t>
      </w:r>
      <w:r w:rsidRPr="007D3423">
        <w:rPr>
          <w:rFonts w:cstheme="minorHAnsi"/>
          <w:noProof/>
          <w:lang w:val="en-GB"/>
        </w:rPr>
        <w:t xml:space="preserve">the enabling </w:t>
      </w:r>
      <w:r w:rsidR="00455C2F" w:rsidRPr="007D3423">
        <w:rPr>
          <w:rFonts w:cstheme="minorHAnsi"/>
          <w:noProof/>
          <w:lang w:val="en-GB"/>
        </w:rPr>
        <w:t xml:space="preserve">regulatory </w:t>
      </w:r>
      <w:r w:rsidRPr="007D3423">
        <w:rPr>
          <w:rFonts w:cstheme="minorHAnsi"/>
          <w:noProof/>
          <w:lang w:val="en-GB"/>
        </w:rPr>
        <w:t>environment to ensure projects deliver</w:t>
      </w:r>
      <w:r w:rsidR="005D1F3C" w:rsidRPr="007D3423">
        <w:rPr>
          <w:rFonts w:cstheme="minorHAnsi"/>
          <w:noProof/>
          <w:lang w:val="en-GB"/>
        </w:rPr>
        <w:t xml:space="preserve"> (e.g. Lobito Economic Corridor</w:t>
      </w:r>
      <w:r w:rsidR="003B3C7C" w:rsidRPr="007D3423">
        <w:rPr>
          <w:rFonts w:cstheme="minorHAnsi"/>
          <w:noProof/>
          <w:lang w:val="en-GB"/>
        </w:rPr>
        <w:t>,</w:t>
      </w:r>
      <w:r w:rsidR="005D1F3C" w:rsidRPr="007D3423">
        <w:rPr>
          <w:rStyle w:val="FootnoteReference"/>
          <w:rFonts w:cstheme="minorHAnsi"/>
          <w:noProof/>
          <w:lang w:val="en-GB"/>
        </w:rPr>
        <w:footnoteReference w:id="14"/>
      </w:r>
      <w:r w:rsidR="00241A98" w:rsidRPr="007D3423">
        <w:rPr>
          <w:rFonts w:cstheme="minorHAnsi"/>
          <w:noProof/>
          <w:lang w:val="en-GB"/>
        </w:rPr>
        <w:t xml:space="preserve"> Trans-Caspian Transport Corridor</w:t>
      </w:r>
      <w:r w:rsidR="00241A98" w:rsidRPr="007D3423">
        <w:rPr>
          <w:rStyle w:val="FootnoteReference"/>
          <w:rFonts w:cstheme="minorHAnsi"/>
          <w:noProof/>
          <w:lang w:val="en-GB"/>
        </w:rPr>
        <w:footnoteReference w:id="15"/>
      </w:r>
      <w:r w:rsidR="00241A98" w:rsidRPr="007D3423">
        <w:rPr>
          <w:rFonts w:cstheme="minorHAnsi"/>
          <w:noProof/>
          <w:lang w:val="en-GB"/>
        </w:rPr>
        <w:t>)</w:t>
      </w:r>
      <w:r w:rsidRPr="007D3423">
        <w:rPr>
          <w:rFonts w:cstheme="minorHAnsi"/>
          <w:noProof/>
          <w:lang w:val="en-GB"/>
        </w:rPr>
        <w:t>.</w:t>
      </w:r>
    </w:p>
    <w:p w14:paraId="7BF74B15" w14:textId="77777777" w:rsidR="002A2086" w:rsidRPr="007D3423" w:rsidRDefault="002A2086" w:rsidP="002C03C1">
      <w:pPr>
        <w:spacing w:after="0" w:line="240" w:lineRule="auto"/>
        <w:jc w:val="both"/>
        <w:rPr>
          <w:rFonts w:cstheme="minorHAnsi"/>
          <w:noProof/>
          <w:lang w:val="en-GB"/>
        </w:rPr>
      </w:pPr>
    </w:p>
    <w:p w14:paraId="5908661B" w14:textId="77777777" w:rsidR="002A2086" w:rsidRPr="007D3423"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lang w:val="en-GB"/>
        </w:rPr>
      </w:pPr>
      <w:bookmarkStart w:id="17" w:name="_Toc171073258"/>
      <w:bookmarkStart w:id="18" w:name="_Toc173271885"/>
      <w:r w:rsidRPr="007D3423">
        <w:rPr>
          <w:rFonts w:ascii="Arial" w:hAnsi="Arial" w:cs="Arial"/>
          <w:b/>
          <w:bCs/>
          <w:noProof/>
          <w:color w:val="auto"/>
          <w:sz w:val="22"/>
          <w:szCs w:val="22"/>
          <w:lang w:val="en-GB"/>
        </w:rPr>
        <w:t>Health</w:t>
      </w:r>
      <w:bookmarkEnd w:id="17"/>
      <w:bookmarkEnd w:id="18"/>
    </w:p>
    <w:p w14:paraId="1F94B3B5" w14:textId="77777777" w:rsidR="00F81226" w:rsidRDefault="00F81226" w:rsidP="005549EF">
      <w:pPr>
        <w:spacing w:after="0" w:line="240" w:lineRule="auto"/>
        <w:jc w:val="both"/>
        <w:rPr>
          <w:rFonts w:cstheme="minorHAnsi"/>
          <w:noProof/>
          <w:lang w:val="en-GB"/>
        </w:rPr>
      </w:pPr>
    </w:p>
    <w:p w14:paraId="142C9C02" w14:textId="25F2E8DA" w:rsidR="005549EF" w:rsidRDefault="00F81226" w:rsidP="005549EF">
      <w:pPr>
        <w:spacing w:after="0" w:line="240" w:lineRule="auto"/>
        <w:jc w:val="both"/>
        <w:rPr>
          <w:noProof/>
        </w:rPr>
      </w:pPr>
      <w:r w:rsidRPr="007D3423">
        <w:rPr>
          <w:rFonts w:cstheme="minorHAnsi"/>
          <w:noProof/>
          <w:lang w:val="en-GB"/>
        </w:rPr>
        <w:t xml:space="preserve">In response to the COVID-19 pandemic, </w:t>
      </w:r>
      <w:r>
        <w:rPr>
          <w:rFonts w:cstheme="minorHAnsi"/>
          <w:noProof/>
          <w:lang w:val="en-GB"/>
        </w:rPr>
        <w:t xml:space="preserve">the EU </w:t>
      </w:r>
      <w:r>
        <w:rPr>
          <w:noProof/>
        </w:rPr>
        <w:t>played a central role in the rapid development, scale-up and equitable distribution of COVID-19 vaccines, therapeutics, and diagnostics. Around two-thirds of vaccine doses produced in the EU – 3.1 billion doses – were exported to the rest of the world. The EU was a founding member and strong supporter of the Access to COVID Tools Accelerator and the largest donor to COVAX – the multilateral initiative for global equitable access to COVID-19 vaccines.</w:t>
      </w:r>
      <w:r>
        <w:rPr>
          <w:rFonts w:ascii="Calibri" w:eastAsia="Calibri" w:hAnsi="Calibri" w:cs="Calibri"/>
          <w:noProof/>
          <w:color w:val="0D0D0D" w:themeColor="text1" w:themeTint="F2"/>
          <w:lang w:val="en-GB"/>
        </w:rPr>
        <w:t xml:space="preserve"> Following the recent mpox outbreak, the EU swiftly mobilised Team Europe to coordinate the donation and delivery of vaccines to affected African countries.</w:t>
      </w:r>
      <w:r>
        <w:rPr>
          <w:rStyle w:val="FootnoteReference"/>
          <w:noProof/>
          <w:color w:val="0D0D0D" w:themeColor="text1" w:themeTint="F2"/>
          <w:lang w:val="en-GB"/>
        </w:rPr>
        <w:footnoteReference w:id="16"/>
      </w:r>
    </w:p>
    <w:p w14:paraId="6D00E515" w14:textId="77777777" w:rsidR="005549EF" w:rsidRPr="005549EF" w:rsidRDefault="005549EF" w:rsidP="002C03C1">
      <w:pPr>
        <w:spacing w:after="0" w:line="240" w:lineRule="auto"/>
        <w:jc w:val="both"/>
        <w:rPr>
          <w:rFonts w:cstheme="minorHAnsi"/>
          <w:noProof/>
        </w:rPr>
      </w:pPr>
    </w:p>
    <w:p w14:paraId="6AD7CE8A" w14:textId="2B77E52F" w:rsidR="005549EF" w:rsidRDefault="00F81226" w:rsidP="002C03C1">
      <w:pPr>
        <w:spacing w:after="0" w:line="240" w:lineRule="auto"/>
        <w:jc w:val="both"/>
        <w:rPr>
          <w:rFonts w:cstheme="minorHAnsi"/>
          <w:noProof/>
          <w:lang w:val="en-GB"/>
        </w:rPr>
      </w:pPr>
      <w:r>
        <w:rPr>
          <w:noProof/>
        </w:rPr>
        <w:t>T</w:t>
      </w:r>
      <w:r>
        <w:rPr>
          <w:rFonts w:cstheme="minorHAnsi"/>
          <w:noProof/>
          <w:lang w:val="en-GB"/>
        </w:rPr>
        <w:t xml:space="preserve">he EU has </w:t>
      </w:r>
      <w:r w:rsidRPr="007D3423">
        <w:rPr>
          <w:rFonts w:cstheme="minorHAnsi"/>
          <w:noProof/>
          <w:lang w:val="en-GB"/>
        </w:rPr>
        <w:t xml:space="preserve">adopted </w:t>
      </w:r>
      <w:r>
        <w:rPr>
          <w:rFonts w:cstheme="minorHAnsi"/>
          <w:noProof/>
          <w:lang w:val="en-GB"/>
        </w:rPr>
        <w:t>a</w:t>
      </w:r>
      <w:r w:rsidRPr="007D3423">
        <w:rPr>
          <w:rFonts w:cstheme="minorHAnsi"/>
          <w:noProof/>
          <w:lang w:val="en-GB"/>
        </w:rPr>
        <w:t xml:space="preserve"> Global Health Strategy</w:t>
      </w:r>
      <w:r w:rsidRPr="007D3423">
        <w:rPr>
          <w:rStyle w:val="FootnoteReference"/>
          <w:rFonts w:cstheme="minorHAnsi"/>
          <w:noProof/>
          <w:lang w:val="en-GB"/>
        </w:rPr>
        <w:footnoteReference w:id="17"/>
      </w:r>
      <w:r>
        <w:rPr>
          <w:rFonts w:cstheme="minorHAnsi"/>
          <w:noProof/>
          <w:lang w:val="en-GB"/>
        </w:rPr>
        <w:t xml:space="preserve"> that aims </w:t>
      </w:r>
      <w:r w:rsidRPr="00EC0474">
        <w:rPr>
          <w:noProof/>
        </w:rPr>
        <w:t xml:space="preserve">to deliver better </w:t>
      </w:r>
      <w:r>
        <w:rPr>
          <w:noProof/>
        </w:rPr>
        <w:t xml:space="preserve">long-term </w:t>
      </w:r>
      <w:r w:rsidRPr="00EC0474">
        <w:rPr>
          <w:noProof/>
        </w:rPr>
        <w:t>health</w:t>
      </w:r>
      <w:r>
        <w:rPr>
          <w:noProof/>
        </w:rPr>
        <w:t xml:space="preserve"> for people all over the world and enhance investment in health. The Strategy highlights the importance of</w:t>
      </w:r>
      <w:r w:rsidRPr="007D3423">
        <w:rPr>
          <w:rFonts w:cstheme="minorHAnsi"/>
          <w:noProof/>
          <w:lang w:val="en-GB"/>
        </w:rPr>
        <w:t xml:space="preserve"> strengthen</w:t>
      </w:r>
      <w:r>
        <w:rPr>
          <w:rFonts w:cstheme="minorHAnsi"/>
          <w:noProof/>
          <w:lang w:val="en-GB"/>
        </w:rPr>
        <w:t>ing</w:t>
      </w:r>
      <w:r w:rsidRPr="007D3423">
        <w:rPr>
          <w:rFonts w:cstheme="minorHAnsi"/>
          <w:noProof/>
          <w:lang w:val="en-GB"/>
        </w:rPr>
        <w:t xml:space="preserve"> health systems</w:t>
      </w:r>
      <w:r>
        <w:rPr>
          <w:rFonts w:cstheme="minorHAnsi"/>
          <w:noProof/>
          <w:lang w:val="en-GB"/>
        </w:rPr>
        <w:t xml:space="preserve">, </w:t>
      </w:r>
      <w:r w:rsidRPr="007D3423">
        <w:rPr>
          <w:rFonts w:cstheme="minorHAnsi"/>
          <w:noProof/>
          <w:lang w:val="en-GB"/>
        </w:rPr>
        <w:t>advanc</w:t>
      </w:r>
      <w:r>
        <w:rPr>
          <w:rFonts w:cstheme="minorHAnsi"/>
          <w:noProof/>
          <w:lang w:val="en-GB"/>
        </w:rPr>
        <w:t>ing</w:t>
      </w:r>
      <w:r w:rsidRPr="007D3423">
        <w:rPr>
          <w:rFonts w:cstheme="minorHAnsi"/>
          <w:noProof/>
          <w:lang w:val="en-GB"/>
        </w:rPr>
        <w:t xml:space="preserve"> universal health coverage</w:t>
      </w:r>
      <w:r>
        <w:rPr>
          <w:rFonts w:cstheme="minorHAnsi"/>
          <w:noProof/>
          <w:lang w:val="en-GB"/>
        </w:rPr>
        <w:t>, and</w:t>
      </w:r>
      <w:r w:rsidRPr="007D3423">
        <w:rPr>
          <w:rFonts w:cstheme="minorHAnsi"/>
          <w:noProof/>
          <w:lang w:val="en-GB"/>
        </w:rPr>
        <w:t xml:space="preserve"> applying a One Health approach. Under Global Gateway, the EU has focused on health systems, the security of pharmaceutical supply chains, and the development of local manufacturing through investment in infrastructure and a supportive regulatory environment (e.g. Team Europe Initiative on manufacturing and access to vaccines, medicines and health technologies in Africa</w:t>
      </w:r>
      <w:r w:rsidRPr="007D3423">
        <w:rPr>
          <w:rStyle w:val="FootnoteReference"/>
          <w:rFonts w:cstheme="minorHAnsi"/>
          <w:noProof/>
          <w:lang w:val="en-GB"/>
        </w:rPr>
        <w:footnoteReference w:id="18"/>
      </w:r>
      <w:r w:rsidRPr="007D3423">
        <w:rPr>
          <w:rFonts w:cstheme="minorHAnsi"/>
          <w:noProof/>
          <w:lang w:val="en-GB"/>
        </w:rPr>
        <w:t>).</w:t>
      </w:r>
    </w:p>
    <w:p w14:paraId="0FBEC2B7" w14:textId="77777777" w:rsidR="005549EF" w:rsidRPr="007D3423" w:rsidRDefault="005549EF" w:rsidP="002C03C1">
      <w:pPr>
        <w:spacing w:after="0" w:line="240" w:lineRule="auto"/>
        <w:jc w:val="both"/>
        <w:rPr>
          <w:rFonts w:cstheme="minorHAnsi"/>
          <w:noProof/>
          <w:lang w:val="en-GB"/>
        </w:rPr>
      </w:pPr>
    </w:p>
    <w:p w14:paraId="1E8EA0DE" w14:textId="77777777" w:rsidR="002A2086" w:rsidRPr="007D3423"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lang w:val="en-GB"/>
        </w:rPr>
      </w:pPr>
      <w:bookmarkStart w:id="19" w:name="_Toc171073259"/>
      <w:bookmarkStart w:id="20" w:name="_Toc173271886"/>
      <w:r w:rsidRPr="007D3423">
        <w:rPr>
          <w:rFonts w:ascii="Arial" w:hAnsi="Arial" w:cs="Arial"/>
          <w:b/>
          <w:bCs/>
          <w:noProof/>
          <w:color w:val="auto"/>
          <w:sz w:val="22"/>
          <w:szCs w:val="22"/>
          <w:lang w:val="en-GB"/>
        </w:rPr>
        <w:t>Education and Research</w:t>
      </w:r>
      <w:bookmarkEnd w:id="19"/>
      <w:bookmarkEnd w:id="20"/>
      <w:r w:rsidRPr="007D3423">
        <w:rPr>
          <w:rFonts w:ascii="Arial" w:hAnsi="Arial" w:cs="Arial"/>
          <w:b/>
          <w:bCs/>
          <w:noProof/>
          <w:color w:val="auto"/>
          <w:sz w:val="22"/>
          <w:szCs w:val="22"/>
          <w:lang w:val="en-GB"/>
        </w:rPr>
        <w:t xml:space="preserve"> </w:t>
      </w:r>
    </w:p>
    <w:p w14:paraId="60BE2B9B" w14:textId="77777777" w:rsidR="002A2086" w:rsidRPr="007D3423" w:rsidRDefault="002A2086" w:rsidP="002C03C1">
      <w:pPr>
        <w:spacing w:after="0" w:line="240" w:lineRule="auto"/>
        <w:jc w:val="both"/>
        <w:rPr>
          <w:rFonts w:cstheme="minorHAnsi"/>
          <w:noProof/>
          <w:lang w:val="en-GB"/>
        </w:rPr>
      </w:pPr>
    </w:p>
    <w:p w14:paraId="721F32C9" w14:textId="0D23A90C" w:rsidR="002C03C1" w:rsidRPr="007D3423" w:rsidRDefault="003B3C7C" w:rsidP="002C03C1">
      <w:pPr>
        <w:spacing w:after="0" w:line="240" w:lineRule="auto"/>
        <w:jc w:val="both"/>
        <w:rPr>
          <w:rFonts w:cstheme="minorHAnsi"/>
          <w:noProof/>
          <w:lang w:val="en-GB"/>
        </w:rPr>
      </w:pPr>
      <w:r w:rsidRPr="007D3423">
        <w:rPr>
          <w:rFonts w:cstheme="minorHAnsi"/>
          <w:noProof/>
          <w:lang w:val="en-GB"/>
        </w:rPr>
        <w:t>A</w:t>
      </w:r>
      <w:r w:rsidR="002A2086" w:rsidRPr="007D3423">
        <w:rPr>
          <w:rFonts w:cstheme="minorHAnsi"/>
          <w:noProof/>
          <w:lang w:val="en-GB"/>
        </w:rPr>
        <w:t xml:space="preserve"> leading advocate for </w:t>
      </w:r>
      <w:r w:rsidR="000224B8" w:rsidRPr="007D3423">
        <w:rPr>
          <w:rFonts w:cstheme="minorHAnsi"/>
          <w:noProof/>
          <w:lang w:val="en-GB"/>
        </w:rPr>
        <w:t xml:space="preserve">supporting </w:t>
      </w:r>
      <w:r w:rsidR="002A2086" w:rsidRPr="007D3423">
        <w:rPr>
          <w:rFonts w:cstheme="minorHAnsi"/>
          <w:noProof/>
          <w:lang w:val="en-GB"/>
        </w:rPr>
        <w:t>education as an essential engine of growth and sustainable development, the EU has increased its investment in the field from 7% to 13% of the EU’s budget for international partnerships in 2021-23. This has positioned the EU as a U</w:t>
      </w:r>
      <w:r w:rsidR="00DD1EB6" w:rsidRPr="007D3423">
        <w:rPr>
          <w:rFonts w:cstheme="minorHAnsi"/>
          <w:noProof/>
          <w:lang w:val="en-GB"/>
        </w:rPr>
        <w:t xml:space="preserve">nited </w:t>
      </w:r>
      <w:r w:rsidR="002A2086" w:rsidRPr="007D3423">
        <w:rPr>
          <w:rFonts w:cstheme="minorHAnsi"/>
          <w:noProof/>
          <w:lang w:val="en-GB"/>
        </w:rPr>
        <w:t>N</w:t>
      </w:r>
      <w:r w:rsidR="00DD1EB6" w:rsidRPr="007D3423">
        <w:rPr>
          <w:rFonts w:cstheme="minorHAnsi"/>
          <w:noProof/>
          <w:lang w:val="en-GB"/>
        </w:rPr>
        <w:t>ations (UN)</w:t>
      </w:r>
      <w:r w:rsidR="002A2086" w:rsidRPr="007D3423">
        <w:rPr>
          <w:rFonts w:cstheme="minorHAnsi"/>
          <w:noProof/>
          <w:lang w:val="en-GB"/>
        </w:rPr>
        <w:t xml:space="preserve"> Global Education Champion. At the Global Gateway High-Level Event on Education</w:t>
      </w:r>
      <w:r w:rsidR="00087A0E" w:rsidRPr="007D3423">
        <w:rPr>
          <w:rStyle w:val="FootnoteReference"/>
          <w:rFonts w:cstheme="minorHAnsi"/>
          <w:noProof/>
          <w:lang w:val="en-GB"/>
        </w:rPr>
        <w:footnoteReference w:id="19"/>
      </w:r>
      <w:r w:rsidR="002A2086" w:rsidRPr="007D3423">
        <w:rPr>
          <w:rFonts w:cstheme="minorHAnsi"/>
          <w:noProof/>
          <w:lang w:val="en-GB"/>
        </w:rPr>
        <w:t xml:space="preserve"> that it convened in Brussels in April 2024, the EU signed regional and bilateral programmes worth EUR 245 million.</w:t>
      </w:r>
    </w:p>
    <w:p w14:paraId="4FFB8A74" w14:textId="77777777" w:rsidR="002C03C1" w:rsidRPr="007D3423" w:rsidRDefault="002C03C1" w:rsidP="002C03C1">
      <w:pPr>
        <w:spacing w:after="0" w:line="240" w:lineRule="auto"/>
        <w:jc w:val="both"/>
        <w:rPr>
          <w:rFonts w:cstheme="minorHAnsi"/>
          <w:noProof/>
          <w:lang w:val="en-GB"/>
        </w:rPr>
      </w:pPr>
    </w:p>
    <w:p w14:paraId="7A9BB3AB" w14:textId="31EC440E" w:rsidR="002A2086" w:rsidRPr="007D3423" w:rsidRDefault="002A2086" w:rsidP="002C03C1">
      <w:pPr>
        <w:spacing w:after="0" w:line="240" w:lineRule="auto"/>
        <w:jc w:val="both"/>
        <w:rPr>
          <w:rFonts w:cstheme="minorHAnsi"/>
          <w:noProof/>
          <w:lang w:val="en-GB"/>
        </w:rPr>
      </w:pPr>
      <w:r w:rsidRPr="007D3423">
        <w:rPr>
          <w:rFonts w:cstheme="minorHAnsi"/>
          <w:noProof/>
          <w:lang w:val="en-GB"/>
        </w:rPr>
        <w:t>Key flagship initiatives under Global Gateway focus on (1) equity and basic education for girls (92% of the commitments have targeted gender equality since 2021), (2) teachers’ training, (3) Vocational Education and Training.</w:t>
      </w:r>
      <w:r w:rsidR="006D3F88" w:rsidRPr="007D3423">
        <w:rPr>
          <w:rFonts w:cstheme="minorHAnsi"/>
          <w:noProof/>
          <w:lang w:val="en-GB"/>
        </w:rPr>
        <w:t xml:space="preserve"> </w:t>
      </w:r>
      <w:r w:rsidR="00066803" w:rsidRPr="007D3423">
        <w:rPr>
          <w:rFonts w:cstheme="minorHAnsi"/>
          <w:noProof/>
          <w:lang w:val="en-GB"/>
        </w:rPr>
        <w:t xml:space="preserve">According to the </w:t>
      </w:r>
      <w:r w:rsidR="00066803" w:rsidRPr="007D3423">
        <w:rPr>
          <w:rFonts w:eastAsia="Calibri" w:cstheme="minorHAnsi"/>
          <w:noProof/>
          <w:kern w:val="0"/>
          <w:lang w:val="en-GB"/>
          <w14:ligatures w14:val="none"/>
        </w:rPr>
        <w:t xml:space="preserve">Neighbourhood, Development and International Cooperation Instrument – Global Europe, </w:t>
      </w:r>
      <w:r w:rsidR="006D3F88" w:rsidRPr="007D3423">
        <w:rPr>
          <w:rFonts w:cstheme="minorHAnsi"/>
          <w:noProof/>
          <w:lang w:val="en-GB"/>
        </w:rPr>
        <w:t xml:space="preserve">20% of the EU’s external budget in 2021-27 </w:t>
      </w:r>
      <w:r w:rsidR="00066803" w:rsidRPr="007D3423">
        <w:rPr>
          <w:rFonts w:cstheme="minorHAnsi"/>
          <w:noProof/>
          <w:lang w:val="en-GB"/>
        </w:rPr>
        <w:t>should</w:t>
      </w:r>
      <w:r w:rsidR="006D3F88" w:rsidRPr="007D3423">
        <w:rPr>
          <w:rFonts w:cstheme="minorHAnsi"/>
          <w:noProof/>
          <w:lang w:val="en-GB"/>
        </w:rPr>
        <w:t xml:space="preserve"> be dedicated to human development and social inclusion, includ</w:t>
      </w:r>
      <w:r w:rsidR="005F38C6" w:rsidRPr="007D3423">
        <w:rPr>
          <w:rFonts w:cstheme="minorHAnsi"/>
          <w:noProof/>
          <w:lang w:val="en-GB"/>
        </w:rPr>
        <w:t>ing</w:t>
      </w:r>
      <w:r w:rsidR="006D3F88" w:rsidRPr="007D3423">
        <w:rPr>
          <w:rFonts w:cstheme="minorHAnsi"/>
          <w:noProof/>
          <w:lang w:val="en-GB"/>
        </w:rPr>
        <w:t xml:space="preserve"> education and health. </w:t>
      </w:r>
      <w:r w:rsidR="00AC75B9" w:rsidRPr="007D3423">
        <w:rPr>
          <w:rFonts w:cstheme="minorHAnsi"/>
          <w:noProof/>
          <w:lang w:val="en-GB"/>
        </w:rPr>
        <w:t>The EU is also leveraging the Erasmus+ programme to strengthen education quality and skills development.</w:t>
      </w:r>
    </w:p>
    <w:p w14:paraId="3CDDE979" w14:textId="77777777" w:rsidR="002A2086" w:rsidRPr="007D3423" w:rsidRDefault="002A2086" w:rsidP="002C03C1">
      <w:pPr>
        <w:spacing w:after="0" w:line="240" w:lineRule="auto"/>
        <w:jc w:val="both"/>
        <w:rPr>
          <w:rFonts w:cstheme="minorHAnsi"/>
          <w:noProof/>
          <w:lang w:val="en-GB"/>
        </w:rPr>
      </w:pPr>
    </w:p>
    <w:p w14:paraId="2852A272" w14:textId="77777777"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21" w:name="_Toc171073263"/>
      <w:bookmarkStart w:id="22" w:name="_Toc173271888"/>
      <w:r w:rsidRPr="007D3423">
        <w:rPr>
          <w:rFonts w:ascii="Arial" w:hAnsi="Arial" w:cs="Arial"/>
          <w:b/>
          <w:bCs/>
          <w:noProof/>
          <w:color w:val="auto"/>
          <w:sz w:val="22"/>
          <w:szCs w:val="22"/>
          <w:lang w:val="en-GB"/>
        </w:rPr>
        <w:t>Fragile countries</w:t>
      </w:r>
      <w:bookmarkEnd w:id="21"/>
      <w:bookmarkEnd w:id="22"/>
    </w:p>
    <w:p w14:paraId="052EC0F1" w14:textId="77777777" w:rsidR="002A2086" w:rsidRPr="007D3423" w:rsidRDefault="002A2086" w:rsidP="002C03C1">
      <w:pPr>
        <w:spacing w:after="0" w:line="240" w:lineRule="auto"/>
        <w:jc w:val="both"/>
        <w:rPr>
          <w:rFonts w:cstheme="minorHAnsi"/>
          <w:noProof/>
          <w:lang w:val="en-GB"/>
        </w:rPr>
      </w:pPr>
    </w:p>
    <w:p w14:paraId="6DAC82A3" w14:textId="2C18DF5E" w:rsidR="002A2086" w:rsidRPr="007D3423" w:rsidRDefault="002A2086" w:rsidP="002C03C1">
      <w:pPr>
        <w:spacing w:after="0" w:line="240" w:lineRule="auto"/>
        <w:jc w:val="both"/>
        <w:rPr>
          <w:rFonts w:eastAsia="Calibri" w:cstheme="minorHAnsi"/>
          <w:noProof/>
          <w:kern w:val="0"/>
          <w:lang w:val="en-GB"/>
          <w14:ligatures w14:val="none"/>
        </w:rPr>
      </w:pPr>
      <w:r w:rsidRPr="007D3423">
        <w:rPr>
          <w:rFonts w:cstheme="minorHAnsi"/>
          <w:noProof/>
          <w:lang w:val="en-GB"/>
        </w:rPr>
        <w:t>Fragility is at a ten-year high: 2</w:t>
      </w:r>
      <w:r w:rsidR="00865254" w:rsidRPr="007D3423">
        <w:rPr>
          <w:rFonts w:cstheme="minorHAnsi"/>
          <w:noProof/>
          <w:lang w:val="en-GB"/>
        </w:rPr>
        <w:t>4</w:t>
      </w:r>
      <w:r w:rsidRPr="007D3423">
        <w:rPr>
          <w:rFonts w:cstheme="minorHAnsi"/>
          <w:noProof/>
          <w:lang w:val="en-GB"/>
        </w:rPr>
        <w:t>% of the world’s population today live</w:t>
      </w:r>
      <w:r w:rsidR="003B3C7C" w:rsidRPr="007D3423">
        <w:rPr>
          <w:rFonts w:cstheme="minorHAnsi"/>
          <w:noProof/>
          <w:lang w:val="en-GB"/>
        </w:rPr>
        <w:t>s</w:t>
      </w:r>
      <w:r w:rsidRPr="007D3423">
        <w:rPr>
          <w:rFonts w:cstheme="minorHAnsi"/>
          <w:noProof/>
          <w:lang w:val="en-GB"/>
        </w:rPr>
        <w:t xml:space="preserve"> in fragile contexts.</w:t>
      </w:r>
      <w:r w:rsidR="00865254" w:rsidRPr="007D3423">
        <w:rPr>
          <w:rStyle w:val="FootnoteReference"/>
          <w:rFonts w:cstheme="minorHAnsi"/>
          <w:noProof/>
          <w:lang w:val="en-GB"/>
        </w:rPr>
        <w:footnoteReference w:id="20"/>
      </w:r>
      <w:r w:rsidRPr="007D3423">
        <w:rPr>
          <w:rFonts w:cstheme="minorHAnsi"/>
          <w:noProof/>
          <w:lang w:val="en-GB"/>
        </w:rPr>
        <w:t xml:space="preserve"> </w:t>
      </w:r>
      <w:r w:rsidRPr="007D3423">
        <w:rPr>
          <w:rFonts w:eastAsia="Calibri" w:cstheme="minorHAnsi"/>
          <w:noProof/>
          <w:kern w:val="0"/>
          <w:lang w:val="en-GB"/>
          <w14:ligatures w14:val="none"/>
        </w:rPr>
        <w:t>The EU engage</w:t>
      </w:r>
      <w:r w:rsidR="00D3356E" w:rsidRPr="007D3423">
        <w:rPr>
          <w:rFonts w:eastAsia="Calibri" w:cstheme="minorHAnsi"/>
          <w:noProof/>
          <w:kern w:val="0"/>
          <w:lang w:val="en-GB"/>
          <w14:ligatures w14:val="none"/>
        </w:rPr>
        <w:t>s</w:t>
      </w:r>
      <w:r w:rsidRPr="007D3423">
        <w:rPr>
          <w:rFonts w:eastAsia="Calibri" w:cstheme="minorHAnsi"/>
          <w:noProof/>
          <w:kern w:val="0"/>
          <w:lang w:val="en-GB"/>
          <w14:ligatures w14:val="none"/>
        </w:rPr>
        <w:t xml:space="preserve"> in </w:t>
      </w:r>
      <w:r w:rsidR="00865254" w:rsidRPr="007D3423">
        <w:rPr>
          <w:rFonts w:eastAsia="Calibri"/>
          <w:noProof/>
          <w:kern w:val="0"/>
          <w:lang w:val="en-GB"/>
          <w14:ligatures w14:val="none"/>
        </w:rPr>
        <w:t xml:space="preserve">conflict areas, fragile countries, and other </w:t>
      </w:r>
      <w:r w:rsidRPr="007D3423">
        <w:rPr>
          <w:rFonts w:eastAsia="Calibri" w:cstheme="minorHAnsi"/>
          <w:noProof/>
          <w:kern w:val="0"/>
          <w:lang w:val="en-GB"/>
          <w14:ligatures w14:val="none"/>
        </w:rPr>
        <w:t>complex settings with the primary objective of addressing the root causes of fragility while providing access to life-saving basic services and promoting the resilience of populations, along the Humanitarian-Development-Peace nexus.</w:t>
      </w:r>
    </w:p>
    <w:p w14:paraId="0E1CA40C" w14:textId="77777777" w:rsidR="002A2086" w:rsidRPr="007D3423" w:rsidRDefault="002A2086" w:rsidP="002C03C1">
      <w:pPr>
        <w:spacing w:after="0" w:line="240" w:lineRule="auto"/>
        <w:jc w:val="both"/>
        <w:rPr>
          <w:rFonts w:cstheme="minorHAnsi"/>
          <w:noProof/>
          <w:lang w:val="en-GB"/>
        </w:rPr>
      </w:pPr>
    </w:p>
    <w:p w14:paraId="7BCE2B82" w14:textId="591004FA" w:rsidR="002A2086" w:rsidRPr="007D3423" w:rsidRDefault="002A2086" w:rsidP="002C03C1">
      <w:pPr>
        <w:spacing w:after="0" w:line="240" w:lineRule="auto"/>
        <w:jc w:val="both"/>
        <w:rPr>
          <w:rFonts w:cstheme="minorHAnsi"/>
          <w:noProof/>
          <w:lang w:val="en-GB"/>
        </w:rPr>
      </w:pPr>
      <w:r w:rsidRPr="007D3423">
        <w:rPr>
          <w:rFonts w:cstheme="minorHAnsi"/>
          <w:noProof/>
          <w:lang w:val="en-GB"/>
        </w:rPr>
        <w:t>In politically estranged settings</w:t>
      </w:r>
      <w:r w:rsidR="00344DDF" w:rsidRPr="007D3423">
        <w:rPr>
          <w:rFonts w:cstheme="minorHAnsi"/>
          <w:noProof/>
          <w:lang w:val="en-GB"/>
        </w:rPr>
        <w:t xml:space="preserve">, </w:t>
      </w:r>
      <w:r w:rsidRPr="007D3423">
        <w:rPr>
          <w:rFonts w:cstheme="minorHAnsi"/>
          <w:noProof/>
          <w:lang w:val="en-GB"/>
        </w:rPr>
        <w:t>notably the central Sahel</w:t>
      </w:r>
      <w:r w:rsidR="009B186E" w:rsidRPr="007D3423">
        <w:rPr>
          <w:rFonts w:cstheme="minorHAnsi"/>
          <w:noProof/>
          <w:lang w:val="en-GB"/>
        </w:rPr>
        <w:t xml:space="preserve"> and Afghanistan</w:t>
      </w:r>
      <w:r w:rsidRPr="007D3423">
        <w:rPr>
          <w:rFonts w:cstheme="minorHAnsi"/>
          <w:noProof/>
          <w:lang w:val="en-GB"/>
        </w:rPr>
        <w:t>, the EU has pursued a flexible, pragmatic and principled approach. This involves remaining engaged to defend EU interests and values, maintaining projects that benefit the population</w:t>
      </w:r>
      <w:r w:rsidR="009B186E" w:rsidRPr="007D3423">
        <w:rPr>
          <w:rFonts w:cstheme="minorHAnsi"/>
          <w:noProof/>
          <w:lang w:val="en-GB"/>
        </w:rPr>
        <w:t>, especially the most vulnerable groups,</w:t>
      </w:r>
      <w:r w:rsidRPr="007D3423">
        <w:rPr>
          <w:rFonts w:cstheme="minorHAnsi"/>
          <w:noProof/>
          <w:lang w:val="en-GB"/>
        </w:rPr>
        <w:t xml:space="preserve"> and remaining open to dialogue with the authorities without legitimising military juntas</w:t>
      </w:r>
      <w:r w:rsidR="009B186E" w:rsidRPr="007D3423">
        <w:rPr>
          <w:rFonts w:cstheme="minorHAnsi"/>
          <w:noProof/>
          <w:lang w:val="en-GB"/>
        </w:rPr>
        <w:t xml:space="preserve"> or other unrecognised governments</w:t>
      </w:r>
      <w:r w:rsidRPr="007D3423">
        <w:rPr>
          <w:rFonts w:cstheme="minorHAnsi"/>
          <w:noProof/>
          <w:lang w:val="en-GB"/>
        </w:rPr>
        <w:t xml:space="preserve">. </w:t>
      </w:r>
      <w:r w:rsidR="003B3C7C" w:rsidRPr="007D3423">
        <w:rPr>
          <w:rFonts w:cstheme="minorHAnsi"/>
          <w:noProof/>
          <w:lang w:val="en-GB"/>
        </w:rPr>
        <w:t>It</w:t>
      </w:r>
      <w:r w:rsidRPr="007D3423">
        <w:rPr>
          <w:rFonts w:cstheme="minorHAnsi"/>
          <w:noProof/>
          <w:lang w:val="en-GB"/>
        </w:rPr>
        <w:t xml:space="preserve"> aims to prevent further destabilisation, which would directly affect Europe (e.g. terrorism, violent extremism, organised crime, drugs and arms trafficking, irregular migration).</w:t>
      </w:r>
    </w:p>
    <w:p w14:paraId="2F68218C" w14:textId="77777777" w:rsidR="002A2086" w:rsidRPr="007D3423" w:rsidRDefault="002A2086" w:rsidP="002C03C1">
      <w:pPr>
        <w:spacing w:after="0" w:line="240" w:lineRule="auto"/>
        <w:jc w:val="both"/>
        <w:rPr>
          <w:rFonts w:cstheme="minorHAnsi"/>
          <w:noProof/>
          <w:lang w:val="en-GB"/>
        </w:rPr>
      </w:pPr>
    </w:p>
    <w:p w14:paraId="48DBD37F" w14:textId="6029D29C"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The EU has launched an internal reflection on how to best approach fragile and conflict-affected contexts, integrating the political, economic, security, migration, </w:t>
      </w:r>
      <w:r w:rsidR="000A03D0" w:rsidRPr="007D3423">
        <w:rPr>
          <w:rFonts w:cstheme="minorHAnsi"/>
          <w:noProof/>
          <w:lang w:val="en-GB"/>
        </w:rPr>
        <w:t>humanitarian</w:t>
      </w:r>
      <w:r w:rsidR="00344DDF" w:rsidRPr="007D3423">
        <w:rPr>
          <w:rFonts w:cstheme="minorHAnsi"/>
          <w:noProof/>
          <w:lang w:val="en-GB"/>
        </w:rPr>
        <w:t>,</w:t>
      </w:r>
      <w:r w:rsidR="000A03D0" w:rsidRPr="007D3423">
        <w:rPr>
          <w:rFonts w:cstheme="minorHAnsi"/>
          <w:noProof/>
          <w:lang w:val="en-GB"/>
        </w:rPr>
        <w:t xml:space="preserve"> </w:t>
      </w:r>
      <w:r w:rsidRPr="007D3423">
        <w:rPr>
          <w:rFonts w:cstheme="minorHAnsi"/>
          <w:noProof/>
          <w:lang w:val="en-GB"/>
        </w:rPr>
        <w:t>and human development dimensions</w:t>
      </w:r>
      <w:r w:rsidR="009B186E" w:rsidRPr="007D3423">
        <w:rPr>
          <w:rFonts w:cstheme="minorHAnsi"/>
          <w:noProof/>
          <w:lang w:val="en-GB"/>
        </w:rPr>
        <w:t xml:space="preserve"> in line with the EU Integrated Approach to external conflicts and crises</w:t>
      </w:r>
      <w:r w:rsidR="003B3C7C" w:rsidRPr="007D3423">
        <w:rPr>
          <w:rFonts w:cstheme="minorHAnsi"/>
          <w:noProof/>
          <w:lang w:val="en-GB"/>
        </w:rPr>
        <w:t>.</w:t>
      </w:r>
      <w:r w:rsidR="00087A0E" w:rsidRPr="007D3423">
        <w:rPr>
          <w:rStyle w:val="FootnoteReference"/>
          <w:rFonts w:cstheme="minorHAnsi"/>
          <w:noProof/>
          <w:lang w:val="en-GB"/>
        </w:rPr>
        <w:footnoteReference w:id="21"/>
      </w:r>
      <w:r w:rsidRPr="007D3423">
        <w:rPr>
          <w:rFonts w:cstheme="minorHAnsi"/>
          <w:noProof/>
          <w:lang w:val="en-GB"/>
        </w:rPr>
        <w:t xml:space="preserve"> </w:t>
      </w:r>
      <w:r w:rsidR="000A03D0" w:rsidRPr="007D3423">
        <w:rPr>
          <w:rStyle w:val="cf01"/>
          <w:rFonts w:asciiTheme="minorHAnsi" w:hAnsiTheme="minorHAnsi" w:cstheme="minorHAnsi"/>
          <w:noProof/>
          <w:color w:val="auto"/>
          <w:sz w:val="22"/>
          <w:szCs w:val="22"/>
          <w:lang w:val="en-GB"/>
        </w:rPr>
        <w:t xml:space="preserve">The </w:t>
      </w:r>
      <w:r w:rsidR="00DD1EB6" w:rsidRPr="007D3423">
        <w:rPr>
          <w:rStyle w:val="cf01"/>
          <w:rFonts w:asciiTheme="minorHAnsi" w:hAnsiTheme="minorHAnsi" w:cstheme="minorHAnsi"/>
          <w:noProof/>
          <w:color w:val="auto"/>
          <w:sz w:val="22"/>
          <w:szCs w:val="22"/>
          <w:lang w:val="en-GB"/>
        </w:rPr>
        <w:t xml:space="preserve">growing </w:t>
      </w:r>
      <w:r w:rsidR="000A03D0" w:rsidRPr="007D3423">
        <w:rPr>
          <w:rStyle w:val="cf01"/>
          <w:rFonts w:asciiTheme="minorHAnsi" w:hAnsiTheme="minorHAnsi" w:cstheme="minorHAnsi"/>
          <w:noProof/>
          <w:color w:val="auto"/>
          <w:sz w:val="22"/>
          <w:szCs w:val="22"/>
          <w:lang w:val="en-GB"/>
        </w:rPr>
        <w:t>complexity of these</w:t>
      </w:r>
      <w:r w:rsidR="000A03D0" w:rsidRPr="007D3423">
        <w:rPr>
          <w:rStyle w:val="cf11"/>
          <w:rFonts w:asciiTheme="minorHAnsi" w:hAnsiTheme="minorHAnsi" w:cstheme="minorHAnsi"/>
          <w:noProof/>
          <w:sz w:val="22"/>
          <w:szCs w:val="22"/>
          <w:lang w:val="en-GB"/>
        </w:rPr>
        <w:t xml:space="preserve"> contexts </w:t>
      </w:r>
      <w:r w:rsidR="000A03D0" w:rsidRPr="007D3423">
        <w:rPr>
          <w:rStyle w:val="cf01"/>
          <w:rFonts w:asciiTheme="minorHAnsi" w:hAnsiTheme="minorHAnsi" w:cstheme="minorHAnsi"/>
          <w:noProof/>
          <w:color w:val="auto"/>
          <w:sz w:val="22"/>
          <w:szCs w:val="22"/>
          <w:lang w:val="en-GB"/>
        </w:rPr>
        <w:t>calls for joint approaches that address humanitarian needs</w:t>
      </w:r>
      <w:r w:rsidR="00344DDF" w:rsidRPr="007D3423">
        <w:rPr>
          <w:rStyle w:val="cf01"/>
          <w:rFonts w:asciiTheme="minorHAnsi" w:hAnsiTheme="minorHAnsi" w:cstheme="minorHAnsi"/>
          <w:noProof/>
          <w:color w:val="auto"/>
          <w:sz w:val="22"/>
          <w:szCs w:val="22"/>
          <w:lang w:val="en-GB"/>
        </w:rPr>
        <w:t xml:space="preserve">, </w:t>
      </w:r>
      <w:r w:rsidR="000A03D0" w:rsidRPr="007D3423">
        <w:rPr>
          <w:rStyle w:val="cf01"/>
          <w:rFonts w:asciiTheme="minorHAnsi" w:hAnsiTheme="minorHAnsi" w:cstheme="minorHAnsi"/>
          <w:noProof/>
          <w:color w:val="auto"/>
          <w:sz w:val="22"/>
          <w:szCs w:val="22"/>
          <w:lang w:val="en-GB"/>
        </w:rPr>
        <w:t>sustainable development</w:t>
      </w:r>
      <w:r w:rsidR="00344DDF" w:rsidRPr="007D3423">
        <w:rPr>
          <w:rStyle w:val="cf01"/>
          <w:rFonts w:asciiTheme="minorHAnsi" w:hAnsiTheme="minorHAnsi" w:cstheme="minorHAnsi"/>
          <w:noProof/>
          <w:color w:val="auto"/>
          <w:sz w:val="22"/>
          <w:szCs w:val="22"/>
          <w:lang w:val="en-GB"/>
        </w:rPr>
        <w:t>,</w:t>
      </w:r>
      <w:r w:rsidR="000A03D0" w:rsidRPr="007D3423">
        <w:rPr>
          <w:rStyle w:val="cf01"/>
          <w:rFonts w:asciiTheme="minorHAnsi" w:hAnsiTheme="minorHAnsi" w:cstheme="minorHAnsi"/>
          <w:noProof/>
          <w:color w:val="auto"/>
          <w:sz w:val="22"/>
          <w:szCs w:val="22"/>
          <w:lang w:val="en-GB"/>
        </w:rPr>
        <w:t xml:space="preserve"> and peacebuilding. </w:t>
      </w:r>
      <w:r w:rsidR="009A5B1B" w:rsidRPr="007D3423">
        <w:rPr>
          <w:rStyle w:val="cf01"/>
          <w:rFonts w:asciiTheme="minorHAnsi" w:hAnsiTheme="minorHAnsi" w:cstheme="minorHAnsi"/>
          <w:noProof/>
          <w:color w:val="auto"/>
          <w:sz w:val="22"/>
          <w:szCs w:val="22"/>
          <w:lang w:val="en-GB"/>
        </w:rPr>
        <w:t xml:space="preserve">The Team Europe approach needs strengthening in order to </w:t>
      </w:r>
      <w:r w:rsidR="00102040" w:rsidRPr="007D3423">
        <w:rPr>
          <w:rStyle w:val="cf01"/>
          <w:rFonts w:asciiTheme="minorHAnsi" w:hAnsiTheme="minorHAnsi" w:cstheme="minorHAnsi"/>
          <w:noProof/>
          <w:color w:val="auto"/>
          <w:sz w:val="22"/>
          <w:szCs w:val="22"/>
          <w:lang w:val="en-GB"/>
        </w:rPr>
        <w:t>increase</w:t>
      </w:r>
      <w:r w:rsidR="009A5B1B" w:rsidRPr="007D3423">
        <w:rPr>
          <w:rStyle w:val="cf01"/>
          <w:rFonts w:asciiTheme="minorHAnsi" w:hAnsiTheme="minorHAnsi" w:cstheme="minorHAnsi"/>
          <w:noProof/>
          <w:color w:val="auto"/>
          <w:sz w:val="22"/>
          <w:szCs w:val="22"/>
          <w:lang w:val="en-GB"/>
        </w:rPr>
        <w:t xml:space="preserve"> </w:t>
      </w:r>
      <w:r w:rsidR="003B3C7C" w:rsidRPr="007D3423">
        <w:rPr>
          <w:rStyle w:val="cf01"/>
          <w:rFonts w:asciiTheme="minorHAnsi" w:hAnsiTheme="minorHAnsi" w:cstheme="minorHAnsi"/>
          <w:noProof/>
          <w:color w:val="auto"/>
          <w:sz w:val="22"/>
          <w:szCs w:val="22"/>
          <w:lang w:val="en-GB"/>
        </w:rPr>
        <w:t xml:space="preserve">the </w:t>
      </w:r>
      <w:r w:rsidR="009A5B1B" w:rsidRPr="007D3423">
        <w:rPr>
          <w:rStyle w:val="cf01"/>
          <w:rFonts w:asciiTheme="minorHAnsi" w:hAnsiTheme="minorHAnsi" w:cstheme="minorHAnsi"/>
          <w:noProof/>
          <w:color w:val="auto"/>
          <w:sz w:val="22"/>
          <w:szCs w:val="22"/>
          <w:lang w:val="en-GB"/>
        </w:rPr>
        <w:t>coherence</w:t>
      </w:r>
      <w:r w:rsidR="000224B8" w:rsidRPr="007D3423">
        <w:rPr>
          <w:rStyle w:val="cf01"/>
          <w:rFonts w:asciiTheme="minorHAnsi" w:hAnsiTheme="minorHAnsi" w:cstheme="minorHAnsi"/>
          <w:noProof/>
          <w:color w:val="auto"/>
          <w:sz w:val="22"/>
          <w:szCs w:val="22"/>
          <w:lang w:val="en-GB"/>
        </w:rPr>
        <w:t xml:space="preserve"> and consistency of EU action</w:t>
      </w:r>
      <w:r w:rsidR="009A5B1B" w:rsidRPr="007D3423">
        <w:rPr>
          <w:rStyle w:val="cf01"/>
          <w:rFonts w:asciiTheme="minorHAnsi" w:hAnsiTheme="minorHAnsi" w:cstheme="minorHAnsi"/>
          <w:noProof/>
          <w:color w:val="auto"/>
          <w:sz w:val="22"/>
          <w:szCs w:val="22"/>
          <w:lang w:val="en-GB"/>
        </w:rPr>
        <w:t xml:space="preserve">. </w:t>
      </w:r>
      <w:r w:rsidR="000A03D0" w:rsidRPr="007D3423">
        <w:rPr>
          <w:rFonts w:cstheme="minorHAnsi"/>
          <w:noProof/>
          <w:lang w:val="en-GB"/>
        </w:rPr>
        <w:t>The EU</w:t>
      </w:r>
      <w:r w:rsidRPr="007D3423">
        <w:rPr>
          <w:rFonts w:cstheme="minorHAnsi"/>
          <w:noProof/>
          <w:lang w:val="en-GB"/>
        </w:rPr>
        <w:t xml:space="preserve"> is also working with the UN</w:t>
      </w:r>
      <w:r w:rsidR="009A5B1B" w:rsidRPr="007D3423">
        <w:rPr>
          <w:rFonts w:cstheme="minorHAnsi"/>
          <w:noProof/>
          <w:lang w:val="en-GB"/>
        </w:rPr>
        <w:t xml:space="preserve">, </w:t>
      </w:r>
      <w:r w:rsidRPr="007D3423">
        <w:rPr>
          <w:rFonts w:cstheme="minorHAnsi"/>
          <w:noProof/>
          <w:lang w:val="en-GB"/>
        </w:rPr>
        <w:t xml:space="preserve">the World Bank Group </w:t>
      </w:r>
      <w:r w:rsidR="009A5B1B" w:rsidRPr="007D3423">
        <w:rPr>
          <w:rFonts w:cstheme="minorHAnsi"/>
          <w:noProof/>
          <w:lang w:val="en-GB"/>
        </w:rPr>
        <w:t>and the I</w:t>
      </w:r>
      <w:r w:rsidR="00D70C89" w:rsidRPr="007D3423">
        <w:rPr>
          <w:rFonts w:cstheme="minorHAnsi"/>
          <w:noProof/>
          <w:lang w:val="en-GB"/>
        </w:rPr>
        <w:t xml:space="preserve">nternational </w:t>
      </w:r>
      <w:r w:rsidR="009A5B1B" w:rsidRPr="007D3423">
        <w:rPr>
          <w:rFonts w:cstheme="minorHAnsi"/>
          <w:noProof/>
          <w:lang w:val="en-GB"/>
        </w:rPr>
        <w:t>M</w:t>
      </w:r>
      <w:r w:rsidR="00D70C89" w:rsidRPr="007D3423">
        <w:rPr>
          <w:rFonts w:cstheme="minorHAnsi"/>
          <w:noProof/>
          <w:lang w:val="en-GB"/>
        </w:rPr>
        <w:t xml:space="preserve">onetary </w:t>
      </w:r>
      <w:r w:rsidR="009A5B1B" w:rsidRPr="007D3423">
        <w:rPr>
          <w:rFonts w:cstheme="minorHAnsi"/>
          <w:noProof/>
          <w:lang w:val="en-GB"/>
        </w:rPr>
        <w:t>F</w:t>
      </w:r>
      <w:r w:rsidR="00D70C89" w:rsidRPr="007D3423">
        <w:rPr>
          <w:rFonts w:cstheme="minorHAnsi"/>
          <w:noProof/>
          <w:lang w:val="en-GB"/>
        </w:rPr>
        <w:t>und</w:t>
      </w:r>
      <w:r w:rsidR="009A5B1B" w:rsidRPr="007D3423">
        <w:rPr>
          <w:rFonts w:cstheme="minorHAnsi"/>
          <w:noProof/>
          <w:lang w:val="en-GB"/>
        </w:rPr>
        <w:t xml:space="preserve"> </w:t>
      </w:r>
      <w:r w:rsidRPr="007D3423">
        <w:rPr>
          <w:rFonts w:cstheme="minorHAnsi"/>
          <w:noProof/>
          <w:lang w:val="en-GB"/>
        </w:rPr>
        <w:t>to make the most of each other’s comparative advantages</w:t>
      </w:r>
      <w:r w:rsidR="009A5B1B" w:rsidRPr="007D3423">
        <w:rPr>
          <w:rFonts w:cstheme="minorHAnsi"/>
          <w:noProof/>
          <w:lang w:val="en-GB"/>
        </w:rPr>
        <w:t xml:space="preserve"> and strengthen political alignment</w:t>
      </w:r>
      <w:r w:rsidRPr="007D3423">
        <w:rPr>
          <w:rFonts w:cstheme="minorHAnsi"/>
          <w:noProof/>
          <w:lang w:val="en-GB"/>
        </w:rPr>
        <w:t>.</w:t>
      </w:r>
    </w:p>
    <w:p w14:paraId="6B962218" w14:textId="77777777" w:rsidR="000A03D0" w:rsidRPr="007D3423" w:rsidRDefault="000A03D0" w:rsidP="002C03C1">
      <w:pPr>
        <w:spacing w:after="0" w:line="240" w:lineRule="auto"/>
        <w:jc w:val="both"/>
        <w:rPr>
          <w:rFonts w:cstheme="minorHAnsi"/>
          <w:noProof/>
          <w:lang w:val="en-GB"/>
        </w:rPr>
      </w:pPr>
    </w:p>
    <w:p w14:paraId="79A6D253" w14:textId="3F8CCA54" w:rsidR="000A03D0" w:rsidRPr="007D3423" w:rsidRDefault="000A03D0"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23" w:name="_Toc171073261"/>
      <w:bookmarkStart w:id="24" w:name="_Toc173271887"/>
      <w:r w:rsidRPr="007D3423">
        <w:rPr>
          <w:rFonts w:ascii="Arial" w:hAnsi="Arial" w:cs="Arial"/>
          <w:b/>
          <w:bCs/>
          <w:noProof/>
          <w:color w:val="auto"/>
          <w:sz w:val="22"/>
          <w:szCs w:val="22"/>
          <w:lang w:val="en-GB"/>
        </w:rPr>
        <w:t>Migration</w:t>
      </w:r>
      <w:bookmarkEnd w:id="23"/>
      <w:r w:rsidRPr="007D3423">
        <w:rPr>
          <w:rFonts w:ascii="Arial" w:hAnsi="Arial" w:cs="Arial"/>
          <w:b/>
          <w:bCs/>
          <w:noProof/>
          <w:color w:val="auto"/>
          <w:sz w:val="22"/>
          <w:szCs w:val="22"/>
          <w:lang w:val="en-GB"/>
        </w:rPr>
        <w:t xml:space="preserve"> </w:t>
      </w:r>
      <w:bookmarkEnd w:id="24"/>
    </w:p>
    <w:p w14:paraId="0FDFB1AB" w14:textId="77777777" w:rsidR="000A03D0" w:rsidRPr="007D3423" w:rsidRDefault="000A03D0" w:rsidP="002C03C1">
      <w:pPr>
        <w:spacing w:after="0" w:line="240" w:lineRule="auto"/>
        <w:jc w:val="both"/>
        <w:rPr>
          <w:rFonts w:cstheme="minorHAnsi"/>
          <w:noProof/>
          <w:lang w:val="en-GB"/>
        </w:rPr>
      </w:pPr>
    </w:p>
    <w:p w14:paraId="13AF95CF" w14:textId="5BCDBCF2" w:rsidR="000A03D0" w:rsidRPr="007D3423" w:rsidRDefault="004F127E" w:rsidP="002C03C1">
      <w:pPr>
        <w:spacing w:after="0" w:line="240" w:lineRule="auto"/>
        <w:jc w:val="both"/>
        <w:rPr>
          <w:noProof/>
          <w:lang w:val="en-GB"/>
        </w:rPr>
      </w:pPr>
      <w:r w:rsidRPr="007D3423">
        <w:rPr>
          <w:noProof/>
          <w:lang w:val="en-GB"/>
        </w:rPr>
        <w:t>T</w:t>
      </w:r>
      <w:r w:rsidR="000A03D0" w:rsidRPr="007D3423">
        <w:rPr>
          <w:noProof/>
          <w:lang w:val="en-GB"/>
        </w:rPr>
        <w:t>he EU has over the past five years made significant progress on the external dimension of migration</w:t>
      </w:r>
      <w:r>
        <w:rPr>
          <w:noProof/>
          <w:lang w:val="en-GB"/>
        </w:rPr>
        <w:t>, working in a Team Europe approach to deepen comprehensive partnerships based on mutual interests.</w:t>
      </w:r>
      <w:r w:rsidR="000A03D0" w:rsidRPr="007D3423">
        <w:rPr>
          <w:noProof/>
          <w:lang w:val="en-GB"/>
        </w:rPr>
        <w:t xml:space="preserve"> It has scaled up its work to provide a comprehensive response, building on the experience of the EU Emergency Trust Fund for </w:t>
      </w:r>
      <w:r>
        <w:rPr>
          <w:noProof/>
          <w:lang w:val="en-GB"/>
        </w:rPr>
        <w:t>Africa</w:t>
      </w:r>
      <w:r w:rsidR="00691AA5" w:rsidRPr="007D3423">
        <w:rPr>
          <w:rStyle w:val="FootnoteReference"/>
          <w:noProof/>
          <w:lang w:val="en-GB"/>
        </w:rPr>
        <w:footnoteReference w:id="22"/>
      </w:r>
      <w:r w:rsidR="000A03D0" w:rsidRPr="007D3423">
        <w:rPr>
          <w:noProof/>
          <w:lang w:val="en-GB"/>
        </w:rPr>
        <w:t xml:space="preserve"> and addressing root causes of irregular migration and </w:t>
      </w:r>
      <w:r w:rsidR="003B3C7C" w:rsidRPr="007D3423">
        <w:rPr>
          <w:noProof/>
          <w:lang w:val="en-GB"/>
        </w:rPr>
        <w:t xml:space="preserve">forced </w:t>
      </w:r>
      <w:r w:rsidR="000A03D0" w:rsidRPr="007D3423">
        <w:rPr>
          <w:noProof/>
          <w:lang w:val="en-GB"/>
        </w:rPr>
        <w:t>displace</w:t>
      </w:r>
      <w:r w:rsidR="003B3C7C" w:rsidRPr="007D3423">
        <w:rPr>
          <w:noProof/>
          <w:lang w:val="en-GB"/>
        </w:rPr>
        <w:t>ment</w:t>
      </w:r>
      <w:r w:rsidR="000A03D0" w:rsidRPr="007D3423">
        <w:rPr>
          <w:noProof/>
          <w:lang w:val="en-GB"/>
        </w:rPr>
        <w:t xml:space="preserve">. The EU </w:t>
      </w:r>
      <w:r w:rsidR="003B3C7C" w:rsidRPr="007D3423">
        <w:rPr>
          <w:noProof/>
          <w:lang w:val="en-GB"/>
        </w:rPr>
        <w:t xml:space="preserve">has </w:t>
      </w:r>
      <w:r w:rsidR="000A03D0" w:rsidRPr="007D3423">
        <w:rPr>
          <w:noProof/>
          <w:lang w:val="en-GB"/>
        </w:rPr>
        <w:t xml:space="preserve">also accelerated efforts to </w:t>
      </w:r>
      <w:r w:rsidR="003B3C7C" w:rsidRPr="007D3423">
        <w:rPr>
          <w:noProof/>
          <w:lang w:val="en-GB"/>
        </w:rPr>
        <w:t>help</w:t>
      </w:r>
      <w:r w:rsidR="00061485" w:rsidRPr="007D3423">
        <w:rPr>
          <w:noProof/>
          <w:lang w:val="en-GB"/>
        </w:rPr>
        <w:t xml:space="preserve"> partner countries enhance their national migration governance and border management, </w:t>
      </w:r>
      <w:r w:rsidR="000A03D0" w:rsidRPr="007D3423">
        <w:rPr>
          <w:noProof/>
          <w:lang w:val="en-GB"/>
        </w:rPr>
        <w:t xml:space="preserve">prevent irregular arrivals and loss of lives, fight </w:t>
      </w:r>
      <w:r w:rsidR="001154B1" w:rsidRPr="007D3423">
        <w:rPr>
          <w:noProof/>
          <w:lang w:val="en-GB"/>
        </w:rPr>
        <w:t>migrant smuggling and trafficking in human beings, improve return</w:t>
      </w:r>
      <w:r>
        <w:rPr>
          <w:noProof/>
          <w:lang w:val="en-GB"/>
        </w:rPr>
        <w:t>, readmission</w:t>
      </w:r>
      <w:r w:rsidR="001154B1" w:rsidRPr="007D3423">
        <w:rPr>
          <w:noProof/>
          <w:lang w:val="en-GB"/>
        </w:rPr>
        <w:t xml:space="preserve"> and sustainable reintegration</w:t>
      </w:r>
      <w:r>
        <w:rPr>
          <w:noProof/>
          <w:lang w:val="en-GB"/>
        </w:rPr>
        <w:t xml:space="preserve">, and further develop legal pathways, all </w:t>
      </w:r>
      <w:r w:rsidR="001154B1">
        <w:rPr>
          <w:noProof/>
          <w:lang w:val="en-GB"/>
        </w:rPr>
        <w:t xml:space="preserve">while </w:t>
      </w:r>
      <w:r>
        <w:rPr>
          <w:noProof/>
          <w:lang w:val="en-GB"/>
        </w:rPr>
        <w:t>asserting the importance of respect for fundamental rights and</w:t>
      </w:r>
      <w:r w:rsidR="001154B1">
        <w:rPr>
          <w:noProof/>
          <w:lang w:val="en-GB"/>
        </w:rPr>
        <w:t xml:space="preserve"> international </w:t>
      </w:r>
      <w:r>
        <w:rPr>
          <w:noProof/>
          <w:lang w:val="en-GB"/>
        </w:rPr>
        <w:t>law</w:t>
      </w:r>
      <w:r w:rsidR="000A03D0" w:rsidRPr="007D3423">
        <w:rPr>
          <w:noProof/>
          <w:lang w:val="en-GB"/>
        </w:rPr>
        <w:t>. It launched two Team Europe Initiatives focused on the Atlantic/Western Mediterranean and the Central Mediterranean migratory routes.</w:t>
      </w:r>
      <w:r w:rsidR="000A03D0" w:rsidRPr="007D3423">
        <w:rPr>
          <w:rStyle w:val="FootnoteReference"/>
          <w:noProof/>
          <w:lang w:val="en-GB"/>
        </w:rPr>
        <w:footnoteReference w:id="23"/>
      </w:r>
      <w:r w:rsidR="000A03D0" w:rsidRPr="007D3423">
        <w:rPr>
          <w:noProof/>
          <w:lang w:val="en-GB"/>
        </w:rPr>
        <w:t xml:space="preserve"> </w:t>
      </w:r>
    </w:p>
    <w:p w14:paraId="1D40C964" w14:textId="77777777" w:rsidR="000A03D0" w:rsidRPr="007D3423" w:rsidRDefault="000A03D0" w:rsidP="002C03C1">
      <w:pPr>
        <w:spacing w:after="0" w:line="240" w:lineRule="auto"/>
        <w:jc w:val="both"/>
        <w:rPr>
          <w:rFonts w:cstheme="minorHAnsi"/>
          <w:noProof/>
          <w:lang w:val="en-GB"/>
        </w:rPr>
      </w:pPr>
    </w:p>
    <w:p w14:paraId="7DC1670A" w14:textId="7ED66F85" w:rsidR="004F127E" w:rsidRPr="007D3423" w:rsidRDefault="000624F8" w:rsidP="002C03C1">
      <w:pPr>
        <w:spacing w:after="0" w:line="240" w:lineRule="auto"/>
        <w:jc w:val="both"/>
        <w:rPr>
          <w:rFonts w:cstheme="minorHAnsi"/>
          <w:noProof/>
          <w:lang w:val="en-GB"/>
        </w:rPr>
      </w:pPr>
      <w:r w:rsidRPr="007D3423">
        <w:rPr>
          <w:rFonts w:eastAsia="Calibri"/>
          <w:noProof/>
          <w:lang w:val="en-GB"/>
        </w:rPr>
        <w:t>The external dimension of migration is an essential component of the Pact on Migration and Asylum</w:t>
      </w:r>
      <w:r w:rsidR="003B3C7C" w:rsidRPr="007D3423">
        <w:rPr>
          <w:rFonts w:eastAsia="Calibri"/>
          <w:noProof/>
          <w:lang w:val="en-GB"/>
        </w:rPr>
        <w:t>,</w:t>
      </w:r>
      <w:r w:rsidRPr="007D3423">
        <w:rPr>
          <w:rStyle w:val="FootnoteReference"/>
          <w:rFonts w:eastAsia="Calibri" w:cstheme="minorHAnsi"/>
          <w:noProof/>
          <w:kern w:val="0"/>
          <w:lang w:val="en-GB"/>
          <w14:ligatures w14:val="none"/>
        </w:rPr>
        <w:footnoteReference w:id="24"/>
      </w:r>
      <w:r w:rsidRPr="007D3423">
        <w:rPr>
          <w:rFonts w:eastAsia="Calibri"/>
          <w:noProof/>
          <w:lang w:val="en-GB"/>
        </w:rPr>
        <w:t xml:space="preserve"> which promotes a whole-of-government and whole-of-route approach to migration management. </w:t>
      </w:r>
      <w:r w:rsidR="000A03D0" w:rsidRPr="007D3423">
        <w:rPr>
          <w:rFonts w:eastAsia="Calibri" w:cstheme="minorHAnsi"/>
          <w:noProof/>
          <w:kern w:val="0"/>
          <w:lang w:val="en-GB"/>
          <w14:ligatures w14:val="none"/>
        </w:rPr>
        <w:t>In line with the Pact</w:t>
      </w:r>
      <w:r w:rsidRPr="007D3423">
        <w:rPr>
          <w:rFonts w:eastAsia="Calibri" w:cstheme="minorHAnsi"/>
          <w:noProof/>
          <w:kern w:val="0"/>
          <w:lang w:val="en-GB"/>
          <w14:ligatures w14:val="none"/>
        </w:rPr>
        <w:t xml:space="preserve">, </w:t>
      </w:r>
      <w:r w:rsidR="000A03D0" w:rsidRPr="007D3423">
        <w:rPr>
          <w:rFonts w:eastAsia="Calibri" w:cstheme="minorHAnsi"/>
          <w:noProof/>
          <w:kern w:val="0"/>
          <w:lang w:val="en-GB"/>
          <w14:ligatures w14:val="none"/>
        </w:rPr>
        <w:t xml:space="preserve">the EU has increased its engagement with partner countries </w:t>
      </w:r>
      <w:r w:rsidRPr="007D3423">
        <w:rPr>
          <w:rFonts w:eastAsia="Calibri" w:cstheme="minorHAnsi"/>
          <w:noProof/>
          <w:kern w:val="0"/>
          <w:lang w:val="en-GB"/>
          <w14:ligatures w14:val="none"/>
        </w:rPr>
        <w:t xml:space="preserve">(of origin and transit) </w:t>
      </w:r>
      <w:r w:rsidR="000A03D0" w:rsidRPr="007D3423">
        <w:rPr>
          <w:rFonts w:eastAsia="Calibri" w:cstheme="minorHAnsi"/>
          <w:noProof/>
          <w:kern w:val="0"/>
          <w:lang w:val="en-GB"/>
          <w14:ligatures w14:val="none"/>
        </w:rPr>
        <w:t xml:space="preserve">in support of comprehensive Migration Partnerships </w:t>
      </w:r>
      <w:r w:rsidR="000A03D0" w:rsidRPr="007D3423">
        <w:rPr>
          <w:rFonts w:cstheme="minorHAnsi"/>
          <w:noProof/>
          <w:lang w:val="en-GB"/>
        </w:rPr>
        <w:t>(e.g. Mauritania</w:t>
      </w:r>
      <w:r>
        <w:rPr>
          <w:rFonts w:cstheme="minorHAnsi"/>
          <w:noProof/>
          <w:lang w:val="en-GB"/>
        </w:rPr>
        <w:t>, beyond the EU neighbourhood</w:t>
      </w:r>
      <w:r w:rsidR="0016276C" w:rsidRPr="007D3423">
        <w:rPr>
          <w:rStyle w:val="FootnoteReference"/>
          <w:rFonts w:cstheme="minorHAnsi"/>
          <w:noProof/>
          <w:lang w:val="en-GB"/>
        </w:rPr>
        <w:footnoteReference w:id="25"/>
      </w:r>
      <w:r w:rsidR="000A03D0" w:rsidRPr="007D3423">
        <w:rPr>
          <w:rFonts w:cstheme="minorHAnsi"/>
          <w:noProof/>
          <w:lang w:val="en-GB"/>
        </w:rPr>
        <w:t>). These partnerships integrate all aspects of EU policy and cooperation, including actions under Global Gateway that help build inclusive growth and jobs, providing economic opportunities for young people in their home countries.</w:t>
      </w:r>
    </w:p>
    <w:p w14:paraId="7307FE51" w14:textId="77777777" w:rsidR="004F127E" w:rsidRDefault="004F127E" w:rsidP="002C03C1">
      <w:pPr>
        <w:spacing w:after="0" w:line="240" w:lineRule="auto"/>
        <w:jc w:val="both"/>
        <w:rPr>
          <w:rFonts w:cstheme="minorHAnsi"/>
          <w:noProof/>
          <w:lang w:val="en-GB"/>
        </w:rPr>
      </w:pPr>
    </w:p>
    <w:p w14:paraId="24F454A2" w14:textId="4F3CBF78" w:rsidR="005549EF" w:rsidRPr="005549EF" w:rsidRDefault="005549EF" w:rsidP="002C03C1">
      <w:pPr>
        <w:spacing w:after="0" w:line="240" w:lineRule="auto"/>
        <w:jc w:val="both"/>
        <w:rPr>
          <w:noProof/>
        </w:rPr>
      </w:pPr>
      <w:r>
        <w:rPr>
          <w:noProof/>
        </w:rPr>
        <w:t>The Common Implementation Plan for the Pact on Migration and Asylum,</w:t>
      </w:r>
      <w:r>
        <w:rPr>
          <w:rStyle w:val="FootnoteReference"/>
          <w:noProof/>
        </w:rPr>
        <w:footnoteReference w:id="26"/>
      </w:r>
      <w:r>
        <w:rPr>
          <w:noProof/>
        </w:rPr>
        <w:t xml:space="preserve"> adopted in June 2024, encourages Member States to plan actions that can enhance this Team Europe engagement with key third countries, building on their experience and privileged relationships.</w:t>
      </w:r>
    </w:p>
    <w:p w14:paraId="0AA5BE57" w14:textId="77777777" w:rsidR="005549EF" w:rsidRPr="007D3423" w:rsidRDefault="005549EF" w:rsidP="002C03C1">
      <w:pPr>
        <w:spacing w:after="0" w:line="240" w:lineRule="auto"/>
        <w:jc w:val="both"/>
        <w:rPr>
          <w:rFonts w:cstheme="minorHAnsi"/>
          <w:noProof/>
          <w:lang w:val="en-GB"/>
        </w:rPr>
      </w:pPr>
    </w:p>
    <w:p w14:paraId="008B7B6C" w14:textId="77777777" w:rsidR="004F127E" w:rsidRPr="007D3423" w:rsidRDefault="004F127E"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10% of the international partnerships budget has been indicatively earmarked for migration and forced displacement-related actions</w:t>
      </w:r>
      <w:r w:rsidRPr="007D3423">
        <w:rPr>
          <w:rFonts w:cstheme="minorHAnsi"/>
          <w:noProof/>
          <w:lang w:val="en-GB"/>
        </w:rPr>
        <w:t xml:space="preserve"> over the programming period 2021-27</w:t>
      </w:r>
      <w:r w:rsidRPr="007D3423">
        <w:rPr>
          <w:rFonts w:eastAsia="Calibri" w:cstheme="minorHAnsi"/>
          <w:noProof/>
          <w:kern w:val="0"/>
          <w:lang w:val="en-GB"/>
          <w14:ligatures w14:val="none"/>
        </w:rPr>
        <w:t>. Over 190 actions are currently being implemented, worth EUR 5.3 billion, notably in sub-Saharan Africa, North Africa, and the Asia-Pacific.</w:t>
      </w:r>
    </w:p>
    <w:p w14:paraId="6FDCB152" w14:textId="77777777" w:rsidR="004F127E" w:rsidRPr="007D3423" w:rsidRDefault="004F127E" w:rsidP="002C03C1">
      <w:pPr>
        <w:spacing w:after="0" w:line="240" w:lineRule="auto"/>
        <w:jc w:val="both"/>
        <w:rPr>
          <w:rFonts w:cstheme="minorHAnsi"/>
          <w:noProof/>
          <w:lang w:val="en-GB"/>
        </w:rPr>
      </w:pPr>
    </w:p>
    <w:p w14:paraId="6A46F0F1" w14:textId="0F6DEC11" w:rsidR="000A03D0" w:rsidRDefault="000A03D0" w:rsidP="002C03C1">
      <w:pPr>
        <w:spacing w:after="0" w:line="240" w:lineRule="auto"/>
        <w:jc w:val="both"/>
        <w:rPr>
          <w:rFonts w:cstheme="minorHAnsi"/>
          <w:noProof/>
          <w:lang w:val="en-GB"/>
        </w:rPr>
      </w:pPr>
      <w:bookmarkStart w:id="25" w:name="_Hlk174966036"/>
      <w:r w:rsidRPr="007D3423">
        <w:rPr>
          <w:rFonts w:cstheme="minorHAnsi"/>
          <w:noProof/>
          <w:lang w:val="en-GB"/>
        </w:rPr>
        <w:t xml:space="preserve">The EU </w:t>
      </w:r>
      <w:r w:rsidR="003B3C7C" w:rsidRPr="007D3423">
        <w:rPr>
          <w:rFonts w:cstheme="minorHAnsi"/>
          <w:noProof/>
          <w:lang w:val="en-GB"/>
        </w:rPr>
        <w:t xml:space="preserve">has </w:t>
      </w:r>
      <w:r w:rsidRPr="007D3423">
        <w:rPr>
          <w:rFonts w:cstheme="minorHAnsi"/>
          <w:noProof/>
          <w:lang w:val="en-GB"/>
        </w:rPr>
        <w:t>also invested in thematic areas of concern</w:t>
      </w:r>
      <w:r w:rsidR="003B3C7C" w:rsidRPr="007D3423">
        <w:rPr>
          <w:rFonts w:cstheme="minorHAnsi"/>
          <w:noProof/>
          <w:lang w:val="en-GB"/>
        </w:rPr>
        <w:t>,</w:t>
      </w:r>
      <w:r w:rsidRPr="007D3423">
        <w:rPr>
          <w:rFonts w:cstheme="minorHAnsi"/>
          <w:noProof/>
          <w:lang w:val="en-GB"/>
        </w:rPr>
        <w:t xml:space="preserve"> such as </w:t>
      </w:r>
      <w:r w:rsidR="00B569B9" w:rsidRPr="007D3423">
        <w:rPr>
          <w:rFonts w:cstheme="minorHAnsi"/>
          <w:noProof/>
          <w:lang w:val="en-GB"/>
        </w:rPr>
        <w:t>fighting</w:t>
      </w:r>
      <w:r w:rsidRPr="007D3423">
        <w:rPr>
          <w:rFonts w:cstheme="minorHAnsi"/>
          <w:noProof/>
          <w:lang w:val="en-GB"/>
        </w:rPr>
        <w:t xml:space="preserve"> </w:t>
      </w:r>
      <w:bookmarkStart w:id="26" w:name="_Hlk174965882"/>
      <w:r w:rsidRPr="007D3423">
        <w:rPr>
          <w:rFonts w:cstheme="minorHAnsi"/>
          <w:noProof/>
          <w:lang w:val="en-GB"/>
        </w:rPr>
        <w:t>organised crime</w:t>
      </w:r>
      <w:r w:rsidR="003B3C7C" w:rsidRPr="007D3423">
        <w:rPr>
          <w:rFonts w:cstheme="minorHAnsi"/>
          <w:noProof/>
          <w:lang w:val="en-GB"/>
        </w:rPr>
        <w:t>,</w:t>
      </w:r>
      <w:r w:rsidRPr="007D3423">
        <w:rPr>
          <w:rFonts w:cstheme="minorHAnsi"/>
          <w:noProof/>
          <w:lang w:val="en-GB"/>
        </w:rPr>
        <w:t xml:space="preserve"> </w:t>
      </w:r>
      <w:bookmarkEnd w:id="26"/>
      <w:r w:rsidRPr="007D3423">
        <w:rPr>
          <w:rFonts w:cstheme="minorHAnsi"/>
          <w:noProof/>
          <w:lang w:val="en-GB"/>
        </w:rPr>
        <w:t>by building strategic coalitions with partner countries and other stakeholders</w:t>
      </w:r>
      <w:r>
        <w:rPr>
          <w:rFonts w:cstheme="minorHAnsi"/>
          <w:noProof/>
          <w:lang w:val="en-GB"/>
        </w:rPr>
        <w:t>. It will continue to build on the</w:t>
      </w:r>
      <w:r w:rsidR="005549EF">
        <w:rPr>
          <w:rFonts w:cstheme="minorHAnsi"/>
          <w:noProof/>
          <w:lang w:val="en-GB"/>
        </w:rPr>
        <w:t xml:space="preserve"> Global </w:t>
      </w:r>
      <w:r w:rsidRPr="007D3423">
        <w:rPr>
          <w:rFonts w:cstheme="minorHAnsi"/>
          <w:noProof/>
          <w:lang w:val="en-GB"/>
        </w:rPr>
        <w:t>Alliance to Counter Migrant Smuggling</w:t>
      </w:r>
      <w:r>
        <w:rPr>
          <w:rFonts w:cstheme="minorHAnsi"/>
          <w:noProof/>
          <w:lang w:val="en-GB"/>
        </w:rPr>
        <w:t>.</w:t>
      </w:r>
      <w:r w:rsidR="0016276C" w:rsidRPr="007D3423">
        <w:rPr>
          <w:rStyle w:val="FootnoteReference"/>
          <w:rFonts w:cstheme="minorHAnsi"/>
          <w:noProof/>
          <w:lang w:val="en-GB"/>
        </w:rPr>
        <w:footnoteReference w:id="27"/>
      </w:r>
    </w:p>
    <w:p w14:paraId="79855C2C" w14:textId="77777777" w:rsidR="005549EF" w:rsidRDefault="005549EF" w:rsidP="002C03C1">
      <w:pPr>
        <w:spacing w:after="0" w:line="240" w:lineRule="auto"/>
        <w:jc w:val="both"/>
        <w:rPr>
          <w:rFonts w:cstheme="minorHAnsi"/>
          <w:noProof/>
          <w:lang w:val="en-GB"/>
        </w:rPr>
      </w:pPr>
    </w:p>
    <w:p w14:paraId="0322BEFD" w14:textId="74E6BF88" w:rsidR="005549EF" w:rsidRPr="007D3423" w:rsidRDefault="005549EF" w:rsidP="002C03C1">
      <w:pPr>
        <w:spacing w:after="0" w:line="240" w:lineRule="auto"/>
        <w:jc w:val="both"/>
        <w:rPr>
          <w:rFonts w:cstheme="minorHAnsi"/>
          <w:noProof/>
          <w:lang w:val="en-GB"/>
        </w:rPr>
      </w:pPr>
      <w:r>
        <w:rPr>
          <w:noProof/>
          <w:lang w:val="en-GB"/>
        </w:rPr>
        <w:t>In November 2023, the EU also launched the Skills and Talent Mobility Package to help address labour and skills shortages and promote legal pathways from non-EU countries. Talent partnerships were launched with key partner countries.</w:t>
      </w:r>
    </w:p>
    <w:bookmarkEnd w:id="25"/>
    <w:p w14:paraId="607B193E" w14:textId="77777777" w:rsidR="00CF3A9A" w:rsidRPr="007D3423" w:rsidRDefault="00CF3A9A" w:rsidP="002C03C1">
      <w:pPr>
        <w:spacing w:after="0" w:line="240" w:lineRule="auto"/>
        <w:jc w:val="both"/>
        <w:rPr>
          <w:rFonts w:cstheme="minorHAnsi"/>
          <w:noProof/>
          <w:lang w:val="en-GB"/>
        </w:rPr>
      </w:pPr>
    </w:p>
    <w:p w14:paraId="1E6446CC" w14:textId="77777777"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27" w:name="_Toc171073264"/>
      <w:bookmarkStart w:id="28" w:name="_Toc173271889"/>
      <w:r w:rsidRPr="007D3423">
        <w:rPr>
          <w:rFonts w:ascii="Arial" w:hAnsi="Arial" w:cs="Arial"/>
          <w:b/>
          <w:bCs/>
          <w:noProof/>
          <w:color w:val="auto"/>
          <w:sz w:val="22"/>
          <w:szCs w:val="22"/>
          <w:lang w:val="en-GB"/>
        </w:rPr>
        <w:t>Multilateral engagement</w:t>
      </w:r>
      <w:bookmarkEnd w:id="27"/>
      <w:bookmarkEnd w:id="28"/>
    </w:p>
    <w:p w14:paraId="07FCB0F7" w14:textId="77777777" w:rsidR="002A2086" w:rsidRPr="007D3423" w:rsidRDefault="002A2086" w:rsidP="002C03C1">
      <w:pPr>
        <w:spacing w:after="0" w:line="240" w:lineRule="auto"/>
        <w:jc w:val="both"/>
        <w:rPr>
          <w:rFonts w:cstheme="minorHAnsi"/>
          <w:b/>
          <w:bCs/>
          <w:noProof/>
          <w:u w:val="single"/>
          <w:lang w:val="en-GB"/>
        </w:rPr>
      </w:pPr>
    </w:p>
    <w:p w14:paraId="041DB7B2" w14:textId="77777777" w:rsidR="002A2086"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lang w:val="fr-BE"/>
        </w:rPr>
      </w:pPr>
      <w:bookmarkStart w:id="29" w:name="_Toc171073265"/>
      <w:bookmarkStart w:id="30" w:name="_Toc173271890"/>
      <w:r w:rsidRPr="00C301CB">
        <w:rPr>
          <w:rFonts w:ascii="Arial" w:hAnsi="Arial" w:cs="Arial"/>
          <w:b/>
          <w:bCs/>
          <w:noProof/>
          <w:color w:val="auto"/>
          <w:sz w:val="22"/>
          <w:szCs w:val="22"/>
          <w:lang w:val="fr-BE"/>
        </w:rPr>
        <w:t>UN, G7/G20, International Financial Institutions</w:t>
      </w:r>
      <w:bookmarkEnd w:id="29"/>
      <w:bookmarkEnd w:id="30"/>
      <w:r w:rsidRPr="00C301CB">
        <w:rPr>
          <w:rFonts w:ascii="Arial" w:hAnsi="Arial" w:cs="Arial"/>
          <w:b/>
          <w:bCs/>
          <w:noProof/>
          <w:color w:val="auto"/>
          <w:sz w:val="22"/>
          <w:szCs w:val="22"/>
          <w:lang w:val="fr-BE"/>
        </w:rPr>
        <w:t xml:space="preserve"> </w:t>
      </w:r>
    </w:p>
    <w:p w14:paraId="031CD17A" w14:textId="77777777" w:rsidR="002A2086" w:rsidRPr="000F3C41" w:rsidRDefault="002A2086" w:rsidP="002C03C1">
      <w:pPr>
        <w:spacing w:after="0" w:line="240" w:lineRule="auto"/>
        <w:jc w:val="both"/>
        <w:rPr>
          <w:rFonts w:cstheme="minorHAnsi"/>
          <w:noProof/>
          <w:lang w:val="fr-BE"/>
        </w:rPr>
      </w:pPr>
    </w:p>
    <w:p w14:paraId="039CF670" w14:textId="070613DB" w:rsidR="002A2086" w:rsidRPr="000675D3" w:rsidRDefault="002A2086" w:rsidP="002C03C1">
      <w:pPr>
        <w:spacing w:after="0" w:line="240" w:lineRule="auto"/>
        <w:jc w:val="both"/>
        <w:rPr>
          <w:rFonts w:cstheme="minorHAnsi"/>
          <w:noProof/>
          <w:lang w:val="en-GB"/>
        </w:rPr>
      </w:pPr>
      <w:r w:rsidRPr="007D3423">
        <w:rPr>
          <w:rFonts w:cstheme="minorHAnsi"/>
          <w:noProof/>
          <w:lang w:val="en-GB"/>
        </w:rPr>
        <w:t>Amidst renewed attacks against multilateralism, the EU has continued to</w:t>
      </w:r>
      <w:r w:rsidR="00B75BBE" w:rsidRPr="007D3423">
        <w:rPr>
          <w:noProof/>
          <w:lang w:val="en-GB"/>
        </w:rPr>
        <w:t xml:space="preserve"> engage with major players in multilateral fora and to</w:t>
      </w:r>
      <w:r w:rsidRPr="007D3423">
        <w:rPr>
          <w:rFonts w:cstheme="minorHAnsi"/>
          <w:noProof/>
          <w:lang w:val="en-GB"/>
        </w:rPr>
        <w:t xml:space="preserve"> foster strategic dialogue with the UN and key multilateral partners, </w:t>
      </w:r>
      <w:r w:rsidRPr="007D3423">
        <w:rPr>
          <w:rFonts w:eastAsia="Calibri" w:cstheme="minorHAnsi"/>
          <w:noProof/>
          <w:kern w:val="0"/>
          <w:lang w:val="en-GB"/>
          <w14:ligatures w14:val="none"/>
        </w:rPr>
        <w:t xml:space="preserve">notably the </w:t>
      </w:r>
      <w:r w:rsidR="00FC05EA" w:rsidRPr="007D3423">
        <w:rPr>
          <w:rFonts w:eastAsia="Calibri"/>
          <w:noProof/>
          <w:lang w:val="en-GB"/>
        </w:rPr>
        <w:t>International Monetary Fund</w:t>
      </w:r>
      <w:r w:rsidR="00B75BBE" w:rsidRPr="007D3423">
        <w:rPr>
          <w:rFonts w:eastAsia="Calibri"/>
          <w:noProof/>
          <w:lang w:val="en-GB"/>
        </w:rPr>
        <w:t>,</w:t>
      </w:r>
      <w:r w:rsidR="00FC05EA" w:rsidRPr="007D3423">
        <w:rPr>
          <w:rFonts w:eastAsia="Calibri"/>
          <w:noProof/>
          <w:kern w:val="0"/>
          <w:lang w:val="en-GB"/>
          <w14:ligatures w14:val="none"/>
        </w:rPr>
        <w:t xml:space="preserve"> </w:t>
      </w:r>
      <w:r w:rsidRPr="007D3423">
        <w:rPr>
          <w:rFonts w:eastAsia="Calibri" w:cstheme="minorHAnsi"/>
          <w:noProof/>
          <w:kern w:val="0"/>
          <w:lang w:val="en-GB"/>
          <w14:ligatures w14:val="none"/>
        </w:rPr>
        <w:t>the World Bank</w:t>
      </w:r>
      <w:r w:rsidR="00B75BBE" w:rsidRPr="007D3423">
        <w:rPr>
          <w:rFonts w:eastAsia="Calibri" w:cstheme="minorHAnsi"/>
          <w:noProof/>
          <w:kern w:val="0"/>
          <w:lang w:val="en-GB"/>
          <w14:ligatures w14:val="none"/>
        </w:rPr>
        <w:t xml:space="preserve"> </w:t>
      </w:r>
      <w:r w:rsidR="00DD1EB6" w:rsidRPr="007D3423">
        <w:rPr>
          <w:rFonts w:eastAsia="Calibri" w:cstheme="minorHAnsi"/>
          <w:noProof/>
          <w:kern w:val="0"/>
          <w:lang w:val="en-GB"/>
          <w14:ligatures w14:val="none"/>
        </w:rPr>
        <w:t xml:space="preserve">Group </w:t>
      </w:r>
      <w:r w:rsidR="00B75BBE" w:rsidRPr="007D3423">
        <w:rPr>
          <w:rFonts w:eastAsia="Calibri" w:cstheme="minorHAnsi"/>
          <w:noProof/>
          <w:kern w:val="0"/>
          <w:lang w:val="en-GB"/>
          <w14:ligatures w14:val="none"/>
        </w:rPr>
        <w:t xml:space="preserve">and the </w:t>
      </w:r>
      <w:r w:rsidR="00B75BBE" w:rsidRPr="007D3423">
        <w:rPr>
          <w:noProof/>
          <w:lang w:val="en-GB"/>
        </w:rPr>
        <w:t>Organisation for Economic Cooperation and Development</w:t>
      </w:r>
      <w:r w:rsidRPr="007D3423">
        <w:rPr>
          <w:rFonts w:cstheme="minorHAnsi"/>
          <w:noProof/>
          <w:lang w:val="en-GB"/>
        </w:rPr>
        <w:t xml:space="preserve">. </w:t>
      </w:r>
      <w:r w:rsidR="00E05A21" w:rsidRPr="007D3423">
        <w:rPr>
          <w:rFonts w:cstheme="minorHAnsi"/>
          <w:noProof/>
          <w:lang w:val="en-GB"/>
        </w:rPr>
        <w:t xml:space="preserve">The EU </w:t>
      </w:r>
      <w:r w:rsidR="004742FF" w:rsidRPr="007D3423">
        <w:rPr>
          <w:rFonts w:cstheme="minorHAnsi"/>
          <w:noProof/>
          <w:lang w:val="en-GB"/>
        </w:rPr>
        <w:t xml:space="preserve">has </w:t>
      </w:r>
      <w:r w:rsidR="00E05A21" w:rsidRPr="007D3423">
        <w:rPr>
          <w:rFonts w:cstheme="minorHAnsi"/>
          <w:noProof/>
          <w:lang w:val="en-GB"/>
        </w:rPr>
        <w:t xml:space="preserve">contributed to reinvigorating the multilateral order by working with the UN leadership and others to implement </w:t>
      </w:r>
      <w:r w:rsidR="00B75BBE" w:rsidRPr="007D3423">
        <w:rPr>
          <w:rFonts w:cstheme="minorHAnsi"/>
          <w:noProof/>
          <w:lang w:val="en-GB"/>
        </w:rPr>
        <w:t xml:space="preserve">the </w:t>
      </w:r>
      <w:r w:rsidR="00B51BDE" w:rsidRPr="007D3423">
        <w:rPr>
          <w:noProof/>
          <w:lang w:val="en-GB"/>
        </w:rPr>
        <w:t>2030</w:t>
      </w:r>
      <w:r w:rsidR="00B75BBE" w:rsidRPr="007D3423">
        <w:rPr>
          <w:noProof/>
          <w:lang w:val="en-GB"/>
        </w:rPr>
        <w:t xml:space="preserve"> Agenda</w:t>
      </w:r>
      <w:r w:rsidR="0010628F" w:rsidRPr="007D3423">
        <w:rPr>
          <w:noProof/>
          <w:lang w:val="en-GB"/>
        </w:rPr>
        <w:t xml:space="preserve"> and </w:t>
      </w:r>
      <w:r>
        <w:rPr>
          <w:noProof/>
          <w:lang w:val="en-GB"/>
        </w:rPr>
        <w:t>ensure adoption of the Pact for the Future at</w:t>
      </w:r>
      <w:r w:rsidR="002C39B1">
        <w:rPr>
          <w:noProof/>
          <w:lang w:val="en-GB"/>
        </w:rPr>
        <w:t xml:space="preserve"> the </w:t>
      </w:r>
      <w:r w:rsidR="0010628F" w:rsidRPr="007D3423">
        <w:rPr>
          <w:noProof/>
          <w:lang w:val="en-GB"/>
        </w:rPr>
        <w:t>UN Summit of the Future</w:t>
      </w:r>
      <w:r w:rsidR="00E05A21" w:rsidRPr="007D3423">
        <w:rPr>
          <w:rFonts w:cstheme="minorHAnsi"/>
          <w:noProof/>
          <w:lang w:val="en-GB"/>
        </w:rPr>
        <w:t xml:space="preserve">. </w:t>
      </w:r>
      <w:r w:rsidRPr="007D3423">
        <w:rPr>
          <w:rFonts w:cstheme="minorHAnsi"/>
          <w:noProof/>
          <w:lang w:val="en-GB"/>
        </w:rPr>
        <w:t xml:space="preserve">Through Global Gateway, it remains at the forefront of efforts to advance the </w:t>
      </w:r>
      <w:r w:rsidRPr="007D3423">
        <w:rPr>
          <w:rFonts w:eastAsia="Calibri" w:cstheme="minorHAnsi"/>
          <w:noProof/>
          <w:kern w:val="0"/>
          <w:lang w:val="en-GB"/>
          <w14:ligatures w14:val="none"/>
        </w:rPr>
        <w:t>Sustainable Development Goals</w:t>
      </w:r>
      <w:r w:rsidRPr="007D3423">
        <w:rPr>
          <w:rFonts w:cstheme="minorHAnsi"/>
          <w:noProof/>
          <w:lang w:val="en-GB"/>
        </w:rPr>
        <w:t>, as illustrated by the first EU Voluntary Review presented at the 2023 High-Level Political Forum on Sustainable Development</w:t>
      </w:r>
      <w:r w:rsidRPr="000675D3">
        <w:rPr>
          <w:rFonts w:cstheme="minorHAnsi"/>
          <w:noProof/>
          <w:lang w:val="en-GB"/>
        </w:rPr>
        <w:t>.</w:t>
      </w:r>
      <w:r w:rsidR="00FC05EA" w:rsidRPr="000675D3">
        <w:rPr>
          <w:rStyle w:val="FootnoteReference"/>
          <w:rFonts w:cstheme="minorHAnsi"/>
          <w:noProof/>
          <w:lang w:val="en-GB"/>
        </w:rPr>
        <w:footnoteReference w:id="28"/>
      </w:r>
      <w:r w:rsidRPr="000675D3">
        <w:rPr>
          <w:rFonts w:cstheme="minorHAnsi"/>
          <w:noProof/>
          <w:lang w:val="en-GB"/>
        </w:rPr>
        <w:t xml:space="preserve"> It has also worked with the G7 to coordinate major infrastructure initiatives under the umbrella of the </w:t>
      </w:r>
      <w:r w:rsidRPr="000675D3">
        <w:rPr>
          <w:rFonts w:eastAsia="Calibri" w:cstheme="minorHAnsi"/>
          <w:noProof/>
          <w:kern w:val="0"/>
          <w:lang w:val="en-GB"/>
          <w14:ligatures w14:val="none"/>
        </w:rPr>
        <w:t>Partnership for Global Infrastructure and Investment</w:t>
      </w:r>
      <w:r w:rsidRPr="000675D3">
        <w:rPr>
          <w:rFonts w:cstheme="minorHAnsi"/>
          <w:noProof/>
          <w:lang w:val="en-GB"/>
        </w:rPr>
        <w:t>.</w:t>
      </w:r>
    </w:p>
    <w:p w14:paraId="1DA1C3A5" w14:textId="77777777" w:rsidR="00A113BE" w:rsidRPr="000675D3" w:rsidRDefault="00A113BE" w:rsidP="002C03C1">
      <w:pPr>
        <w:spacing w:after="0" w:line="240" w:lineRule="auto"/>
        <w:jc w:val="both"/>
        <w:rPr>
          <w:rFonts w:cstheme="minorHAnsi"/>
          <w:noProof/>
          <w:lang w:val="en-GB"/>
        </w:rPr>
      </w:pPr>
    </w:p>
    <w:p w14:paraId="16295025" w14:textId="0DD3CF5C" w:rsidR="002A2086" w:rsidRPr="00EC0474" w:rsidRDefault="002A2086" w:rsidP="002C03C1">
      <w:pPr>
        <w:spacing w:after="0" w:line="240" w:lineRule="auto"/>
        <w:jc w:val="both"/>
        <w:rPr>
          <w:noProof/>
          <w:kern w:val="0"/>
          <w:lang w:val="en-GB"/>
          <w14:ligatures w14:val="none"/>
        </w:rPr>
      </w:pPr>
      <w:r w:rsidRPr="000675D3">
        <w:rPr>
          <w:rFonts w:cstheme="minorHAnsi"/>
          <w:noProof/>
          <w:lang w:val="en-GB"/>
        </w:rPr>
        <w:t xml:space="preserve">The EU </w:t>
      </w:r>
      <w:r w:rsidR="00344DDF" w:rsidRPr="000675D3">
        <w:rPr>
          <w:rFonts w:cstheme="minorHAnsi"/>
          <w:noProof/>
          <w:lang w:val="en-GB"/>
        </w:rPr>
        <w:t>played an active role</w:t>
      </w:r>
      <w:r w:rsidR="000224B8" w:rsidRPr="000675D3">
        <w:rPr>
          <w:rFonts w:cstheme="minorHAnsi"/>
          <w:noProof/>
          <w:lang w:val="en-GB"/>
        </w:rPr>
        <w:t xml:space="preserve"> </w:t>
      </w:r>
      <w:r w:rsidRPr="000675D3">
        <w:rPr>
          <w:rFonts w:cstheme="minorHAnsi"/>
          <w:noProof/>
          <w:lang w:val="en-GB"/>
        </w:rPr>
        <w:t>in the G20, support</w:t>
      </w:r>
      <w:r w:rsidR="00344DDF" w:rsidRPr="000675D3">
        <w:rPr>
          <w:rFonts w:cstheme="minorHAnsi"/>
          <w:noProof/>
          <w:lang w:val="en-GB"/>
        </w:rPr>
        <w:t>ing</w:t>
      </w:r>
      <w:r w:rsidRPr="000675D3">
        <w:rPr>
          <w:rFonts w:cstheme="minorHAnsi"/>
          <w:noProof/>
          <w:lang w:val="en-GB"/>
        </w:rPr>
        <w:t xml:space="preserve"> the inclusion of sustainable development issues </w:t>
      </w:r>
      <w:r w:rsidR="004742FF" w:rsidRPr="000675D3">
        <w:rPr>
          <w:rFonts w:cstheme="minorHAnsi"/>
          <w:noProof/>
          <w:lang w:val="en-GB"/>
        </w:rPr>
        <w:t>i</w:t>
      </w:r>
      <w:r w:rsidRPr="000675D3">
        <w:rPr>
          <w:rFonts w:cstheme="minorHAnsi"/>
          <w:noProof/>
          <w:lang w:val="en-GB"/>
        </w:rPr>
        <w:t xml:space="preserve">n the agenda </w:t>
      </w:r>
      <w:r w:rsidR="00344DDF" w:rsidRPr="000675D3">
        <w:rPr>
          <w:rFonts w:cstheme="minorHAnsi"/>
          <w:noProof/>
          <w:lang w:val="en-GB"/>
        </w:rPr>
        <w:t>–</w:t>
      </w:r>
      <w:r w:rsidR="00603B0B" w:rsidRPr="000675D3">
        <w:rPr>
          <w:rFonts w:cstheme="minorHAnsi"/>
          <w:noProof/>
          <w:lang w:val="en-GB"/>
        </w:rPr>
        <w:t xml:space="preserve"> e.g. global </w:t>
      </w:r>
      <w:r>
        <w:rPr>
          <w:rFonts w:cstheme="minorHAnsi"/>
          <w:noProof/>
          <w:lang w:val="en-GB"/>
        </w:rPr>
        <w:t>action</w:t>
      </w:r>
      <w:r w:rsidR="000675D3" w:rsidRPr="000675D3">
        <w:rPr>
          <w:rFonts w:cstheme="minorHAnsi"/>
          <w:noProof/>
          <w:lang w:val="en-GB"/>
        </w:rPr>
        <w:t xml:space="preserve"> </w:t>
      </w:r>
      <w:r w:rsidR="00603B0B" w:rsidRPr="000675D3">
        <w:rPr>
          <w:rFonts w:cstheme="minorHAnsi"/>
          <w:noProof/>
          <w:lang w:val="en-GB"/>
        </w:rPr>
        <w:t>against climate change</w:t>
      </w:r>
      <w:r>
        <w:rPr>
          <w:rFonts w:cstheme="minorHAnsi"/>
          <w:noProof/>
          <w:lang w:val="en-GB"/>
        </w:rPr>
        <w:t>, creation of the</w:t>
      </w:r>
      <w:r w:rsidR="000F3C41">
        <w:rPr>
          <w:rFonts w:cstheme="minorHAnsi"/>
          <w:noProof/>
          <w:lang w:val="en-GB"/>
        </w:rPr>
        <w:t xml:space="preserve"> </w:t>
      </w:r>
      <w:r w:rsidR="000F212A" w:rsidRPr="000675D3">
        <w:rPr>
          <w:rFonts w:cstheme="minorHAnsi"/>
          <w:noProof/>
          <w:lang w:val="en-GB"/>
        </w:rPr>
        <w:t>Global Alliance against Hunger and Poverty</w:t>
      </w:r>
      <w:r w:rsidR="00344DDF" w:rsidRPr="000675D3">
        <w:rPr>
          <w:rFonts w:cstheme="minorHAnsi"/>
          <w:noProof/>
          <w:lang w:val="en-GB"/>
        </w:rPr>
        <w:t>.</w:t>
      </w:r>
      <w:r w:rsidR="000D778A" w:rsidRPr="000675D3">
        <w:rPr>
          <w:rStyle w:val="FootnoteReference"/>
          <w:rFonts w:cstheme="minorHAnsi"/>
          <w:noProof/>
          <w:lang w:val="en-GB"/>
        </w:rPr>
        <w:footnoteReference w:id="29"/>
      </w:r>
      <w:r w:rsidR="00344DDF" w:rsidRPr="000675D3">
        <w:rPr>
          <w:rFonts w:cstheme="minorHAnsi"/>
          <w:noProof/>
          <w:lang w:val="en-GB"/>
        </w:rPr>
        <w:t xml:space="preserve"> It</w:t>
      </w:r>
      <w:r w:rsidRPr="000675D3">
        <w:rPr>
          <w:rFonts w:cstheme="minorHAnsi"/>
          <w:noProof/>
          <w:lang w:val="en-GB"/>
        </w:rPr>
        <w:t xml:space="preserve"> backed the African Union’s bid for a permanent seat</w:t>
      </w:r>
      <w:r w:rsidR="00344DDF" w:rsidRPr="000675D3">
        <w:rPr>
          <w:rFonts w:cstheme="minorHAnsi"/>
          <w:noProof/>
          <w:lang w:val="en-GB"/>
        </w:rPr>
        <w:t xml:space="preserve"> at the G20</w:t>
      </w:r>
      <w:r w:rsidRPr="000675D3">
        <w:rPr>
          <w:rFonts w:cstheme="minorHAnsi"/>
          <w:noProof/>
          <w:lang w:val="en-GB"/>
        </w:rPr>
        <w:t>, and show</w:t>
      </w:r>
      <w:r w:rsidR="00344DDF" w:rsidRPr="000675D3">
        <w:rPr>
          <w:rFonts w:cstheme="minorHAnsi"/>
          <w:noProof/>
          <w:lang w:val="en-GB"/>
        </w:rPr>
        <w:t>ed</w:t>
      </w:r>
      <w:r w:rsidRPr="000675D3">
        <w:rPr>
          <w:rFonts w:cstheme="minorHAnsi"/>
          <w:noProof/>
          <w:lang w:val="en-GB"/>
        </w:rPr>
        <w:t xml:space="preserve"> leadership </w:t>
      </w:r>
      <w:r w:rsidR="009B186E" w:rsidRPr="000675D3">
        <w:rPr>
          <w:rFonts w:cstheme="minorHAnsi"/>
          <w:noProof/>
          <w:lang w:val="en-GB"/>
        </w:rPr>
        <w:t>i</w:t>
      </w:r>
      <w:r w:rsidRPr="000675D3">
        <w:rPr>
          <w:rFonts w:cstheme="minorHAnsi"/>
          <w:noProof/>
          <w:lang w:val="en-GB"/>
        </w:rPr>
        <w:t xml:space="preserve">n fighting inequalities. It has also actively </w:t>
      </w:r>
      <w:r w:rsidR="009B186E" w:rsidRPr="000675D3">
        <w:rPr>
          <w:rFonts w:cstheme="minorHAnsi"/>
          <w:noProof/>
          <w:lang w:val="en-GB"/>
        </w:rPr>
        <w:t>contributed to</w:t>
      </w:r>
      <w:r w:rsidRPr="000675D3">
        <w:rPr>
          <w:rFonts w:cstheme="minorHAnsi"/>
          <w:noProof/>
          <w:lang w:val="en-GB"/>
        </w:rPr>
        <w:t xml:space="preserve"> discussions on</w:t>
      </w:r>
      <w:r w:rsidR="00793A5C" w:rsidRPr="000675D3">
        <w:rPr>
          <w:rFonts w:cstheme="minorHAnsi"/>
          <w:noProof/>
          <w:lang w:val="en-GB"/>
        </w:rPr>
        <w:t xml:space="preserve"> sustainable finance and</w:t>
      </w:r>
      <w:r w:rsidRPr="000675D3">
        <w:rPr>
          <w:rFonts w:cstheme="minorHAnsi"/>
          <w:noProof/>
          <w:lang w:val="en-GB"/>
        </w:rPr>
        <w:t xml:space="preserve"> reform of the international financial architecture</w:t>
      </w:r>
      <w:r w:rsidR="00793A5C" w:rsidRPr="000675D3">
        <w:rPr>
          <w:rFonts w:cstheme="minorHAnsi"/>
          <w:noProof/>
          <w:lang w:val="en-GB"/>
        </w:rPr>
        <w:t xml:space="preserve">. It </w:t>
      </w:r>
      <w:r w:rsidRPr="000675D3">
        <w:rPr>
          <w:rFonts w:cstheme="minorHAnsi"/>
          <w:noProof/>
          <w:lang w:val="en-GB"/>
        </w:rPr>
        <w:t xml:space="preserve">played an important role at the </w:t>
      </w:r>
      <w:r w:rsidRPr="000675D3">
        <w:rPr>
          <w:rFonts w:eastAsia="Calibri" w:cstheme="minorHAnsi"/>
          <w:noProof/>
          <w:kern w:val="0"/>
          <w:lang w:val="en-GB"/>
          <w14:ligatures w14:val="none"/>
        </w:rPr>
        <w:t>climate and biodiversity Conferences of Parties</w:t>
      </w:r>
      <w:r>
        <w:rPr>
          <w:rFonts w:eastAsia="Calibri" w:cstheme="minorHAnsi"/>
          <w:noProof/>
          <w:kern w:val="0"/>
          <w:lang w:val="en-GB"/>
          <w14:ligatures w14:val="none"/>
        </w:rPr>
        <w:t>,</w:t>
      </w:r>
      <w:r>
        <w:rPr>
          <w:rStyle w:val="FootnoteReference"/>
          <w:rFonts w:eastAsia="Calibri" w:cstheme="minorHAnsi"/>
          <w:noProof/>
          <w:kern w:val="0"/>
          <w:lang w:val="en-GB"/>
          <w14:ligatures w14:val="none"/>
        </w:rPr>
        <w:footnoteReference w:id="30"/>
      </w:r>
      <w:r>
        <w:rPr>
          <w:rFonts w:eastAsia="Calibri" w:cstheme="minorHAnsi"/>
          <w:noProof/>
          <w:kern w:val="0"/>
          <w:lang w:val="en-GB"/>
          <w14:ligatures w14:val="none"/>
        </w:rPr>
        <w:t xml:space="preserve"> as well as in the negotiations of the Agreement on the Conservation and Sustainable Use of Marine Biological Diversity of Areas beyond National Jurisdiction.</w:t>
      </w:r>
      <w:r>
        <w:rPr>
          <w:rStyle w:val="FootnoteReference"/>
          <w:rFonts w:eastAsia="Calibri" w:cstheme="minorHAnsi"/>
          <w:noProof/>
          <w:kern w:val="0"/>
          <w:lang w:val="en-GB"/>
          <w14:ligatures w14:val="none"/>
        </w:rPr>
        <w:footnoteReference w:id="31"/>
      </w:r>
      <w:r w:rsidRPr="007D3423">
        <w:rPr>
          <w:rFonts w:eastAsia="Calibri" w:cstheme="minorHAnsi"/>
          <w:noProof/>
          <w:kern w:val="0"/>
          <w:lang w:val="en-GB"/>
          <w14:ligatures w14:val="none"/>
        </w:rPr>
        <w:t xml:space="preserve"> </w:t>
      </w:r>
      <w:r w:rsidR="00990182" w:rsidRPr="007D3423">
        <w:rPr>
          <w:rFonts w:cstheme="minorHAnsi"/>
          <w:noProof/>
          <w:lang w:val="en-GB"/>
        </w:rPr>
        <w:t xml:space="preserve">Under the UN Panel on Critical Energy Transition Minerals, it contributed to defining non-binding principles for a just and sustainable global clean energy transition. </w:t>
      </w:r>
      <w:r w:rsidRPr="007D3423">
        <w:rPr>
          <w:rFonts w:cstheme="minorHAnsi"/>
          <w:noProof/>
          <w:lang w:val="en-GB"/>
        </w:rPr>
        <w:t>At the 4</w:t>
      </w:r>
      <w:r w:rsidRPr="007D3423">
        <w:rPr>
          <w:rFonts w:cstheme="minorHAnsi"/>
          <w:noProof/>
          <w:vertAlign w:val="superscript"/>
          <w:lang w:val="en-GB"/>
        </w:rPr>
        <w:t>th</w:t>
      </w:r>
      <w:r w:rsidRPr="007D3423">
        <w:rPr>
          <w:rFonts w:cstheme="minorHAnsi"/>
          <w:noProof/>
          <w:lang w:val="en-GB"/>
        </w:rPr>
        <w:t xml:space="preserve"> International Conference on Small Island Developing States</w:t>
      </w:r>
      <w:r w:rsidR="004742FF" w:rsidRPr="007D3423">
        <w:rPr>
          <w:rFonts w:cstheme="minorHAnsi"/>
          <w:noProof/>
          <w:lang w:val="en-GB"/>
        </w:rPr>
        <w:t>,</w:t>
      </w:r>
      <w:r w:rsidR="008B0B5A" w:rsidRPr="007D3423">
        <w:rPr>
          <w:rStyle w:val="FootnoteReference"/>
          <w:rFonts w:cstheme="minorHAnsi"/>
          <w:noProof/>
          <w:lang w:val="en-GB"/>
        </w:rPr>
        <w:footnoteReference w:id="32"/>
      </w:r>
      <w:r w:rsidRPr="007D3423">
        <w:rPr>
          <w:rFonts w:cstheme="minorHAnsi"/>
          <w:noProof/>
          <w:lang w:val="en-GB"/>
        </w:rPr>
        <w:t xml:space="preserve"> it renewed its solidarity with partners</w:t>
      </w:r>
      <w:r w:rsidR="00344DDF" w:rsidRPr="007D3423">
        <w:rPr>
          <w:rFonts w:cstheme="minorHAnsi"/>
          <w:noProof/>
          <w:lang w:val="en-GB"/>
        </w:rPr>
        <w:t xml:space="preserve"> that are</w:t>
      </w:r>
      <w:r w:rsidRPr="007D3423">
        <w:rPr>
          <w:rFonts w:cstheme="minorHAnsi"/>
          <w:noProof/>
          <w:lang w:val="en-GB"/>
        </w:rPr>
        <w:t xml:space="preserve"> particularly vulnerable to climate change.</w:t>
      </w:r>
    </w:p>
    <w:p w14:paraId="4274CE74" w14:textId="77777777" w:rsidR="00975243" w:rsidRPr="007D3423" w:rsidRDefault="00975243" w:rsidP="002C03C1">
      <w:pPr>
        <w:spacing w:after="0" w:line="240" w:lineRule="auto"/>
        <w:jc w:val="both"/>
        <w:rPr>
          <w:rFonts w:cstheme="minorHAnsi"/>
          <w:noProof/>
          <w:lang w:val="en-GB"/>
        </w:rPr>
      </w:pPr>
    </w:p>
    <w:p w14:paraId="3B98A9A6" w14:textId="77777777" w:rsidR="002A2086" w:rsidRPr="007D3423"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lang w:val="en-GB"/>
        </w:rPr>
      </w:pPr>
      <w:bookmarkStart w:id="31" w:name="_Toc171073266"/>
      <w:bookmarkStart w:id="32" w:name="_Toc173271891"/>
      <w:r w:rsidRPr="007D3423">
        <w:rPr>
          <w:rFonts w:ascii="Arial" w:hAnsi="Arial" w:cs="Arial"/>
          <w:b/>
          <w:bCs/>
          <w:noProof/>
          <w:color w:val="auto"/>
          <w:sz w:val="22"/>
          <w:szCs w:val="22"/>
          <w:lang w:val="en-GB"/>
        </w:rPr>
        <w:t>Global Funds</w:t>
      </w:r>
      <w:bookmarkEnd w:id="31"/>
      <w:bookmarkEnd w:id="32"/>
      <w:r w:rsidRPr="007D3423">
        <w:rPr>
          <w:rFonts w:ascii="Arial" w:hAnsi="Arial" w:cs="Arial"/>
          <w:b/>
          <w:bCs/>
          <w:noProof/>
          <w:color w:val="auto"/>
          <w:sz w:val="22"/>
          <w:szCs w:val="22"/>
          <w:lang w:val="en-GB"/>
        </w:rPr>
        <w:t xml:space="preserve"> </w:t>
      </w:r>
    </w:p>
    <w:p w14:paraId="6AB11759" w14:textId="77777777" w:rsidR="002A2086" w:rsidRPr="007D3423" w:rsidRDefault="002A2086" w:rsidP="002C03C1">
      <w:pPr>
        <w:spacing w:after="0" w:line="240" w:lineRule="auto"/>
        <w:jc w:val="both"/>
        <w:rPr>
          <w:rFonts w:cstheme="minorHAnsi"/>
          <w:noProof/>
          <w:lang w:val="en-GB"/>
        </w:rPr>
      </w:pPr>
    </w:p>
    <w:p w14:paraId="26D9AD91" w14:textId="7F5CE31D" w:rsidR="002A2086" w:rsidRPr="007D3423" w:rsidRDefault="002A2086" w:rsidP="002C03C1">
      <w:pPr>
        <w:spacing w:after="0" w:line="240" w:lineRule="auto"/>
        <w:jc w:val="both"/>
        <w:rPr>
          <w:rFonts w:cstheme="minorHAnsi"/>
          <w:noProof/>
          <w:lang w:val="en-GB"/>
        </w:rPr>
      </w:pPr>
      <w:r w:rsidRPr="007D3423">
        <w:rPr>
          <w:rFonts w:cstheme="minorHAnsi"/>
          <w:noProof/>
          <w:lang w:val="en-GB"/>
        </w:rPr>
        <w:t>Since 2019, the EU has been a major contributor to a range of global funds in sectors such as education (largest contributor to the Global Partnership on Education with</w:t>
      </w:r>
      <w:r w:rsidR="00344DDF" w:rsidRPr="007D3423">
        <w:rPr>
          <w:rFonts w:cstheme="minorHAnsi"/>
          <w:noProof/>
          <w:lang w:val="en-GB"/>
        </w:rPr>
        <w:t xml:space="preserve"> a pledge of</w:t>
      </w:r>
      <w:r w:rsidRPr="007D3423">
        <w:rPr>
          <w:rFonts w:cstheme="minorHAnsi"/>
          <w:noProof/>
          <w:lang w:val="en-GB"/>
        </w:rPr>
        <w:t xml:space="preserve"> EUR 700 million over 2021-27), health (largest contributor to the Pandemic Fund with EUR 427 million committed</w:t>
      </w:r>
      <w:r w:rsidR="004742FF" w:rsidRPr="007D3423">
        <w:rPr>
          <w:rFonts w:cstheme="minorHAnsi"/>
          <w:noProof/>
          <w:lang w:val="en-GB"/>
        </w:rPr>
        <w:t>;</w:t>
      </w:r>
      <w:r w:rsidRPr="007D3423">
        <w:rPr>
          <w:rFonts w:cstheme="minorHAnsi"/>
          <w:noProof/>
          <w:lang w:val="en-GB"/>
        </w:rPr>
        <w:t xml:space="preserve"> EUR 300 million contribution to Gavi – the Vaccine Alliance</w:t>
      </w:r>
      <w:r w:rsidR="004742FF" w:rsidRPr="007D3423">
        <w:rPr>
          <w:rFonts w:cstheme="minorHAnsi"/>
          <w:noProof/>
          <w:lang w:val="en-GB"/>
        </w:rPr>
        <w:t>;</w:t>
      </w:r>
      <w:r w:rsidRPr="007D3423">
        <w:rPr>
          <w:rFonts w:cstheme="minorHAnsi"/>
          <w:noProof/>
          <w:lang w:val="en-GB"/>
        </w:rPr>
        <w:t xml:space="preserve"> EUR 715 million contribution to the Global Fund to fight Tuberculosis and Malaria), climate (EUR 100 million to the Adaptation Fund</w:t>
      </w:r>
      <w:r w:rsidR="004742FF" w:rsidRPr="007D3423">
        <w:rPr>
          <w:rFonts w:cstheme="minorHAnsi"/>
          <w:noProof/>
          <w:lang w:val="en-GB"/>
        </w:rPr>
        <w:t>;</w:t>
      </w:r>
      <w:r w:rsidRPr="007D3423">
        <w:rPr>
          <w:rFonts w:cstheme="minorHAnsi"/>
          <w:noProof/>
          <w:lang w:val="en-GB"/>
        </w:rPr>
        <w:t xml:space="preserve"> EUR 25 million to the Loss and Damage Fund)</w:t>
      </w:r>
      <w:r w:rsidR="00455C2F" w:rsidRPr="007D3423">
        <w:rPr>
          <w:noProof/>
          <w:lang w:val="en-GB"/>
        </w:rPr>
        <w:t xml:space="preserve"> and road safety (contribution of over EUR 2 million to the UN Road Safety Trust Fund)</w:t>
      </w:r>
      <w:r w:rsidRPr="007D3423">
        <w:rPr>
          <w:rFonts w:cstheme="minorHAnsi"/>
          <w:noProof/>
          <w:lang w:val="en-GB"/>
        </w:rPr>
        <w:t xml:space="preserve">. The EU </w:t>
      </w:r>
      <w:r w:rsidR="004742FF" w:rsidRPr="007D3423">
        <w:rPr>
          <w:rFonts w:cstheme="minorHAnsi"/>
          <w:noProof/>
          <w:lang w:val="en-GB"/>
        </w:rPr>
        <w:t xml:space="preserve">has </w:t>
      </w:r>
      <w:r w:rsidRPr="007D3423">
        <w:rPr>
          <w:rFonts w:cstheme="minorHAnsi"/>
          <w:noProof/>
          <w:lang w:val="en-GB"/>
        </w:rPr>
        <w:t xml:space="preserve">worked to better align this action with Global Gateway priorities and ensure full visibility </w:t>
      </w:r>
      <w:r w:rsidR="00344DDF" w:rsidRPr="007D3423">
        <w:rPr>
          <w:rFonts w:cstheme="minorHAnsi"/>
          <w:noProof/>
          <w:lang w:val="en-GB"/>
        </w:rPr>
        <w:t>of</w:t>
      </w:r>
      <w:r w:rsidR="00AA6B3C" w:rsidRPr="007D3423">
        <w:rPr>
          <w:rFonts w:cstheme="minorHAnsi"/>
          <w:noProof/>
          <w:lang w:val="en-GB"/>
        </w:rPr>
        <w:t xml:space="preserve"> </w:t>
      </w:r>
      <w:r w:rsidR="0077041D" w:rsidRPr="007D3423">
        <w:rPr>
          <w:rFonts w:cstheme="minorHAnsi"/>
          <w:noProof/>
          <w:lang w:val="en-GB"/>
        </w:rPr>
        <w:t>our collective</w:t>
      </w:r>
      <w:r w:rsidR="00AA6B3C" w:rsidRPr="007D3423">
        <w:rPr>
          <w:rFonts w:cstheme="minorHAnsi"/>
          <w:noProof/>
          <w:lang w:val="en-GB"/>
        </w:rPr>
        <w:t xml:space="preserve"> pledges.</w:t>
      </w:r>
    </w:p>
    <w:p w14:paraId="07E44D4D" w14:textId="77777777" w:rsidR="002A2086" w:rsidRPr="007D3423" w:rsidRDefault="002A2086" w:rsidP="002C03C1">
      <w:pPr>
        <w:spacing w:after="0" w:line="240" w:lineRule="auto"/>
        <w:jc w:val="both"/>
        <w:rPr>
          <w:rFonts w:cstheme="minorHAnsi"/>
          <w:noProof/>
          <w:lang w:val="en-GB"/>
        </w:rPr>
      </w:pPr>
    </w:p>
    <w:p w14:paraId="5C762A3C" w14:textId="77777777" w:rsidR="002A2086" w:rsidRPr="007D3423"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lang w:val="en-GB"/>
        </w:rPr>
      </w:pPr>
      <w:bookmarkStart w:id="33" w:name="_Toc171073267"/>
      <w:bookmarkStart w:id="34" w:name="_Toc173271892"/>
      <w:r w:rsidRPr="007D3423">
        <w:rPr>
          <w:rFonts w:ascii="Arial" w:hAnsi="Arial" w:cs="Arial"/>
          <w:b/>
          <w:bCs/>
          <w:noProof/>
          <w:color w:val="auto"/>
          <w:sz w:val="22"/>
          <w:szCs w:val="22"/>
          <w:lang w:val="en-GB"/>
        </w:rPr>
        <w:t>Samoa Agreement</w:t>
      </w:r>
      <w:bookmarkEnd w:id="33"/>
      <w:bookmarkEnd w:id="34"/>
      <w:r w:rsidRPr="007D3423">
        <w:rPr>
          <w:rFonts w:ascii="Arial" w:hAnsi="Arial" w:cs="Arial"/>
          <w:b/>
          <w:bCs/>
          <w:noProof/>
          <w:color w:val="auto"/>
          <w:sz w:val="22"/>
          <w:szCs w:val="22"/>
          <w:lang w:val="en-GB"/>
        </w:rPr>
        <w:t xml:space="preserve"> </w:t>
      </w:r>
    </w:p>
    <w:p w14:paraId="2A3812CC" w14:textId="77777777" w:rsidR="002A2086" w:rsidRPr="007D3423" w:rsidRDefault="002A2086" w:rsidP="002C03C1">
      <w:pPr>
        <w:spacing w:after="0" w:line="240" w:lineRule="auto"/>
        <w:jc w:val="both"/>
        <w:rPr>
          <w:rFonts w:cstheme="minorHAnsi"/>
          <w:noProof/>
          <w:lang w:val="en-GB"/>
        </w:rPr>
      </w:pPr>
    </w:p>
    <w:p w14:paraId="4305CFAF" w14:textId="14417B24" w:rsidR="00611E32" w:rsidRPr="007D3423" w:rsidRDefault="00611E32" w:rsidP="002C03C1">
      <w:pPr>
        <w:spacing w:after="0" w:line="240" w:lineRule="auto"/>
        <w:jc w:val="both"/>
        <w:rPr>
          <w:rFonts w:eastAsia="Calibri" w:cstheme="minorHAnsi"/>
          <w:noProof/>
          <w:kern w:val="0"/>
          <w:lang w:val="en-GB"/>
          <w14:ligatures w14:val="none"/>
        </w:rPr>
      </w:pPr>
      <w:r w:rsidRPr="007D3423">
        <w:rPr>
          <w:rFonts w:eastAsia="Calibri" w:cstheme="minorHAnsi"/>
          <w:noProof/>
          <w:kern w:val="0"/>
          <w:lang w:val="en-GB"/>
          <w14:ligatures w14:val="none"/>
        </w:rPr>
        <w:t>In November 2023, the EU, its Member States, and the Member States of the Organisation of the African, Caribbean and Pacific States – representing 1.5 billion people – signed the successor to the Cotonou Agreement: the Samoa Agreement.</w:t>
      </w:r>
      <w:r w:rsidRPr="007D3423">
        <w:rPr>
          <w:rStyle w:val="FootnoteReference"/>
          <w:rFonts w:eastAsia="Calibri" w:cstheme="minorHAnsi"/>
          <w:noProof/>
          <w:kern w:val="0"/>
          <w:lang w:val="en-GB"/>
          <w14:ligatures w14:val="none"/>
        </w:rPr>
        <w:footnoteReference w:id="33"/>
      </w:r>
      <w:r w:rsidRPr="007D3423">
        <w:rPr>
          <w:rFonts w:eastAsia="Calibri" w:cstheme="minorHAnsi"/>
          <w:noProof/>
          <w:kern w:val="0"/>
          <w:lang w:val="en-GB"/>
          <w14:ligatures w14:val="none"/>
        </w:rPr>
        <w:t xml:space="preserve"> The Samoa Agreement entered in provisional application in January 2024; 77 out of the 79 African, Caribbean and Pacific States have now signed it. It modernises the partnership framework and strengthens our capacity to address global challenges together over the coming 20 years. It will now be implemented through regional protocols, applying the partnership to the different sub-regions. </w:t>
      </w:r>
      <w:r w:rsidRPr="007D3423">
        <w:rPr>
          <w:rFonts w:cstheme="minorHAnsi"/>
          <w:noProof/>
          <w:lang w:val="en-GB"/>
        </w:rPr>
        <w:t>In February 2024, the Joint Parliamentary Assembly and the three Regional Parliamentary Assemblies held their first plenary session in Angola.</w:t>
      </w:r>
    </w:p>
    <w:p w14:paraId="5B8EA372" w14:textId="77777777" w:rsidR="00611E32" w:rsidRPr="007D3423" w:rsidRDefault="00611E32" w:rsidP="002C03C1">
      <w:pPr>
        <w:spacing w:after="0" w:line="240" w:lineRule="auto"/>
        <w:jc w:val="both"/>
        <w:rPr>
          <w:rFonts w:cstheme="minorHAnsi"/>
          <w:noProof/>
          <w:lang w:val="en-GB"/>
        </w:rPr>
      </w:pPr>
    </w:p>
    <w:p w14:paraId="4435E670" w14:textId="0E3FDD44"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35" w:name="_Toc171073260"/>
      <w:bookmarkStart w:id="36" w:name="_Toc173271893"/>
      <w:r w:rsidRPr="007D3423">
        <w:rPr>
          <w:rFonts w:ascii="Arial" w:hAnsi="Arial" w:cs="Arial"/>
          <w:b/>
          <w:bCs/>
          <w:noProof/>
          <w:color w:val="auto"/>
          <w:sz w:val="22"/>
          <w:szCs w:val="22"/>
          <w:lang w:val="en-GB"/>
        </w:rPr>
        <w:t>Horizontal priorities:</w:t>
      </w:r>
      <w:r w:rsidR="00E05A21" w:rsidRPr="007D3423">
        <w:rPr>
          <w:rFonts w:ascii="Arial" w:hAnsi="Arial" w:cs="Arial"/>
          <w:b/>
          <w:bCs/>
          <w:noProof/>
          <w:color w:val="auto"/>
          <w:sz w:val="22"/>
          <w:szCs w:val="22"/>
          <w:lang w:val="en-GB"/>
        </w:rPr>
        <w:t xml:space="preserve"> human rights,</w:t>
      </w:r>
      <w:r w:rsidRPr="007D3423">
        <w:rPr>
          <w:rFonts w:ascii="Arial" w:hAnsi="Arial" w:cs="Arial"/>
          <w:b/>
          <w:bCs/>
          <w:noProof/>
          <w:color w:val="auto"/>
          <w:sz w:val="22"/>
          <w:szCs w:val="22"/>
          <w:lang w:val="en-GB"/>
        </w:rPr>
        <w:t xml:space="preserve"> inequalities, gender, youth</w:t>
      </w:r>
      <w:bookmarkEnd w:id="35"/>
      <w:bookmarkEnd w:id="36"/>
      <w:r>
        <w:rPr>
          <w:rFonts w:ascii="Arial" w:hAnsi="Arial" w:cs="Arial"/>
          <w:b/>
          <w:bCs/>
          <w:noProof/>
          <w:color w:val="auto"/>
          <w:sz w:val="22"/>
          <w:szCs w:val="22"/>
          <w:lang w:val="en-GB"/>
        </w:rPr>
        <w:t>, disability</w:t>
      </w:r>
    </w:p>
    <w:p w14:paraId="62D637B8" w14:textId="77777777" w:rsidR="002A2086" w:rsidRPr="007D3423" w:rsidRDefault="002A2086" w:rsidP="002C03C1">
      <w:pPr>
        <w:spacing w:after="0" w:line="240" w:lineRule="auto"/>
        <w:jc w:val="both"/>
        <w:rPr>
          <w:rFonts w:cstheme="minorHAnsi"/>
          <w:noProof/>
          <w:lang w:val="en-GB"/>
        </w:rPr>
      </w:pPr>
    </w:p>
    <w:p w14:paraId="3F725AFB" w14:textId="43182756" w:rsidR="00E05A21" w:rsidRPr="007D3423" w:rsidRDefault="00E05A21" w:rsidP="002C03C1">
      <w:pPr>
        <w:pStyle w:val="CommentText"/>
        <w:spacing w:after="0"/>
        <w:jc w:val="both"/>
        <w:rPr>
          <w:rFonts w:eastAsia="Times New Roman"/>
          <w:noProof/>
          <w:sz w:val="22"/>
          <w:szCs w:val="22"/>
          <w:lang w:val="en-GB" w:eastAsia="en-GB"/>
        </w:rPr>
      </w:pPr>
      <w:r w:rsidRPr="007D3423">
        <w:rPr>
          <w:rFonts w:eastAsia="Times New Roman"/>
          <w:noProof/>
          <w:sz w:val="22"/>
          <w:szCs w:val="22"/>
          <w:lang w:val="en-GB" w:eastAsia="en-GB"/>
        </w:rPr>
        <w:t>Human rights</w:t>
      </w:r>
      <w:r>
        <w:rPr>
          <w:rFonts w:eastAsia="Times New Roman"/>
          <w:noProof/>
          <w:sz w:val="22"/>
          <w:szCs w:val="22"/>
          <w:lang w:val="en-GB" w:eastAsia="en-GB"/>
        </w:rPr>
        <w:t>,</w:t>
      </w:r>
      <w:r w:rsidR="00F81226">
        <w:rPr>
          <w:rFonts w:eastAsia="Times New Roman"/>
          <w:noProof/>
          <w:sz w:val="22"/>
          <w:szCs w:val="22"/>
          <w:lang w:val="en-GB" w:eastAsia="en-GB"/>
        </w:rPr>
        <w:t xml:space="preserve"> </w:t>
      </w:r>
      <w:r w:rsidRPr="007D3423">
        <w:rPr>
          <w:rFonts w:eastAsia="Times New Roman"/>
          <w:noProof/>
          <w:sz w:val="22"/>
          <w:szCs w:val="22"/>
          <w:lang w:val="en-GB" w:eastAsia="en-GB"/>
        </w:rPr>
        <w:t>democracy</w:t>
      </w:r>
      <w:r>
        <w:rPr>
          <w:rFonts w:eastAsia="Times New Roman"/>
          <w:noProof/>
          <w:sz w:val="22"/>
          <w:szCs w:val="22"/>
          <w:lang w:val="en-GB" w:eastAsia="en-GB"/>
        </w:rPr>
        <w:t xml:space="preserve"> and the rule of law</w:t>
      </w:r>
      <w:r w:rsidR="00F81226">
        <w:rPr>
          <w:rFonts w:eastAsia="Times New Roman"/>
          <w:noProof/>
          <w:sz w:val="22"/>
          <w:szCs w:val="22"/>
          <w:lang w:val="en-GB" w:eastAsia="en-GB"/>
        </w:rPr>
        <w:t xml:space="preserve"> </w:t>
      </w:r>
      <w:r w:rsidRPr="007D3423">
        <w:rPr>
          <w:rFonts w:eastAsia="Times New Roman"/>
          <w:noProof/>
          <w:sz w:val="22"/>
          <w:szCs w:val="22"/>
          <w:lang w:val="en-GB" w:eastAsia="en-GB"/>
        </w:rPr>
        <w:t xml:space="preserve">are a cornerstone of </w:t>
      </w:r>
      <w:r w:rsidR="0077041D" w:rsidRPr="007D3423">
        <w:rPr>
          <w:rFonts w:eastAsia="Times New Roman"/>
          <w:noProof/>
          <w:sz w:val="22"/>
          <w:szCs w:val="22"/>
          <w:lang w:val="en-GB" w:eastAsia="en-GB"/>
        </w:rPr>
        <w:t xml:space="preserve">the </w:t>
      </w:r>
      <w:r w:rsidRPr="007D3423">
        <w:rPr>
          <w:rFonts w:eastAsia="Times New Roman"/>
          <w:noProof/>
          <w:sz w:val="22"/>
          <w:szCs w:val="22"/>
          <w:lang w:val="en-GB" w:eastAsia="en-GB"/>
        </w:rPr>
        <w:t>EU’s external action. In a global context of shrinking civic and democratic space, the EU has upheld its unconditional support to the protection and promotion of human rights, including gender equality and democracy. The Action Plan on Human Rights and Democracy 2020-27</w:t>
      </w:r>
      <w:r w:rsidR="00B916D2" w:rsidRPr="007D3423">
        <w:rPr>
          <w:rStyle w:val="FootnoteReference"/>
          <w:rFonts w:eastAsia="Times New Roman"/>
          <w:noProof/>
          <w:sz w:val="22"/>
          <w:szCs w:val="22"/>
          <w:lang w:val="en-GB" w:eastAsia="en-GB"/>
        </w:rPr>
        <w:footnoteReference w:id="34"/>
      </w:r>
      <w:r w:rsidRPr="007D3423">
        <w:rPr>
          <w:rFonts w:eastAsia="Times New Roman"/>
          <w:noProof/>
          <w:sz w:val="22"/>
          <w:szCs w:val="22"/>
          <w:lang w:val="en-GB" w:eastAsia="en-GB"/>
        </w:rPr>
        <w:t xml:space="preserve"> </w:t>
      </w:r>
      <w:r w:rsidR="0077041D" w:rsidRPr="007D3423">
        <w:rPr>
          <w:rFonts w:eastAsia="Times New Roman"/>
          <w:noProof/>
          <w:sz w:val="22"/>
          <w:szCs w:val="22"/>
          <w:lang w:val="en-GB" w:eastAsia="en-GB"/>
        </w:rPr>
        <w:t>has reinforced</w:t>
      </w:r>
      <w:r w:rsidRPr="007D3423">
        <w:rPr>
          <w:rFonts w:eastAsia="Times New Roman"/>
          <w:noProof/>
          <w:sz w:val="22"/>
          <w:szCs w:val="22"/>
          <w:lang w:val="en-GB" w:eastAsia="en-GB"/>
        </w:rPr>
        <w:t xml:space="preserve"> the EU</w:t>
      </w:r>
      <w:r w:rsidR="0077041D" w:rsidRPr="007D3423">
        <w:rPr>
          <w:rFonts w:eastAsia="Times New Roman"/>
          <w:noProof/>
          <w:sz w:val="22"/>
          <w:szCs w:val="22"/>
          <w:lang w:val="en-GB" w:eastAsia="en-GB"/>
        </w:rPr>
        <w:t>’s effort to</w:t>
      </w:r>
      <w:r w:rsidRPr="007D3423">
        <w:rPr>
          <w:rFonts w:eastAsia="Times New Roman"/>
          <w:noProof/>
          <w:sz w:val="22"/>
          <w:szCs w:val="22"/>
          <w:lang w:val="en-GB" w:eastAsia="en-GB"/>
        </w:rPr>
        <w:t xml:space="preserve"> uphold human rights and democracy </w:t>
      </w:r>
      <w:r w:rsidR="0077041D" w:rsidRPr="007D3423">
        <w:rPr>
          <w:rFonts w:eastAsia="Times New Roman"/>
          <w:noProof/>
          <w:sz w:val="22"/>
          <w:szCs w:val="22"/>
          <w:lang w:val="en-GB" w:eastAsia="en-GB"/>
        </w:rPr>
        <w:t xml:space="preserve">across </w:t>
      </w:r>
      <w:r w:rsidRPr="007D3423">
        <w:rPr>
          <w:rFonts w:eastAsia="Times New Roman"/>
          <w:noProof/>
          <w:sz w:val="22"/>
          <w:szCs w:val="22"/>
          <w:lang w:val="en-GB" w:eastAsia="en-GB"/>
        </w:rPr>
        <w:t>its external action.</w:t>
      </w:r>
    </w:p>
    <w:p w14:paraId="71FD4EFF" w14:textId="77777777" w:rsidR="004742FF" w:rsidRPr="007D3423" w:rsidRDefault="004742FF" w:rsidP="002C03C1">
      <w:pPr>
        <w:pStyle w:val="CommentText"/>
        <w:spacing w:after="0"/>
        <w:jc w:val="both"/>
        <w:rPr>
          <w:rFonts w:eastAsia="Times New Roman"/>
          <w:noProof/>
          <w:sz w:val="22"/>
          <w:szCs w:val="22"/>
          <w:lang w:val="en-GB" w:eastAsia="en-GB"/>
        </w:rPr>
      </w:pPr>
    </w:p>
    <w:p w14:paraId="2A28B9B4" w14:textId="593E9CB8" w:rsidR="002A2086" w:rsidRPr="007D3423" w:rsidRDefault="004B3900" w:rsidP="002C03C1">
      <w:pPr>
        <w:spacing w:after="0" w:line="240" w:lineRule="auto"/>
        <w:jc w:val="both"/>
        <w:rPr>
          <w:rFonts w:cstheme="minorHAnsi"/>
          <w:noProof/>
          <w:lang w:val="en-GB"/>
        </w:rPr>
      </w:pPr>
      <w:r w:rsidRPr="007D3423">
        <w:rPr>
          <w:noProof/>
          <w:lang w:val="en-GB"/>
        </w:rPr>
        <w:t xml:space="preserve">Combatting inequalities and empowering women and youth are horizontal priorities for the Commission. </w:t>
      </w:r>
      <w:r w:rsidR="002A2086" w:rsidRPr="007D3423">
        <w:rPr>
          <w:rFonts w:cstheme="minorHAnsi"/>
          <w:noProof/>
          <w:lang w:val="en-GB"/>
        </w:rPr>
        <w:t>Rising inequalities hinder progress across all the Sustainable Development Goals. Yet the COVID</w:t>
      </w:r>
      <w:r w:rsidR="00603B0B" w:rsidRPr="007D3423">
        <w:rPr>
          <w:rFonts w:cstheme="minorHAnsi"/>
          <w:noProof/>
          <w:lang w:val="en-GB"/>
        </w:rPr>
        <w:t>-19</w:t>
      </w:r>
      <w:r w:rsidR="002A2086" w:rsidRPr="007D3423">
        <w:rPr>
          <w:rFonts w:cstheme="minorHAnsi"/>
          <w:noProof/>
          <w:lang w:val="en-GB"/>
        </w:rPr>
        <w:t xml:space="preserve"> pandemic caused the largest rise in inequalities globally in three decades.</w:t>
      </w:r>
      <w:r w:rsidRPr="007D3423">
        <w:rPr>
          <w:rStyle w:val="FootnoteReference"/>
          <w:rFonts w:cstheme="minorHAnsi"/>
          <w:noProof/>
          <w:lang w:val="en-GB"/>
        </w:rPr>
        <w:footnoteReference w:id="35"/>
      </w:r>
      <w:r w:rsidR="005F38C6" w:rsidRPr="007D3423">
        <w:rPr>
          <w:rFonts w:cstheme="minorHAnsi"/>
          <w:noProof/>
          <w:lang w:val="en-GB"/>
        </w:rPr>
        <w:t xml:space="preserve"> </w:t>
      </w:r>
      <w:r w:rsidR="002A2086" w:rsidRPr="007D3423">
        <w:rPr>
          <w:rFonts w:cstheme="minorHAnsi"/>
          <w:noProof/>
          <w:lang w:val="en-GB"/>
        </w:rPr>
        <w:t>In 2023, the Commission launched an innovative Inequality Marker</w:t>
      </w:r>
      <w:r w:rsidR="00992015" w:rsidRPr="007D3423">
        <w:rPr>
          <w:rStyle w:val="FootnoteReference"/>
          <w:rFonts w:cstheme="minorHAnsi"/>
          <w:noProof/>
          <w:lang w:val="en-GB"/>
        </w:rPr>
        <w:footnoteReference w:id="36"/>
      </w:r>
      <w:r w:rsidR="002A2086" w:rsidRPr="007D3423">
        <w:rPr>
          <w:rFonts w:cstheme="minorHAnsi"/>
          <w:noProof/>
          <w:lang w:val="en-GB"/>
        </w:rPr>
        <w:t xml:space="preserve"> to better understand, track, and benchmark the impact of its actions on reducing inequalities. It showed that 59% of all new </w:t>
      </w:r>
      <w:r w:rsidR="00CF3A9A" w:rsidRPr="007D3423">
        <w:rPr>
          <w:rFonts w:cstheme="minorHAnsi"/>
          <w:noProof/>
          <w:lang w:val="en-GB"/>
        </w:rPr>
        <w:t>interventions</w:t>
      </w:r>
      <w:r w:rsidR="002A2086" w:rsidRPr="007D3423">
        <w:rPr>
          <w:rFonts w:cstheme="minorHAnsi"/>
          <w:noProof/>
          <w:lang w:val="en-GB"/>
        </w:rPr>
        <w:t xml:space="preserve"> funded by the </w:t>
      </w:r>
      <w:r w:rsidR="004742FF" w:rsidRPr="007D3423">
        <w:rPr>
          <w:rFonts w:cstheme="minorHAnsi"/>
          <w:noProof/>
          <w:lang w:val="en-GB"/>
        </w:rPr>
        <w:t>i</w:t>
      </w:r>
      <w:r w:rsidR="002A2086" w:rsidRPr="007D3423">
        <w:rPr>
          <w:rFonts w:cstheme="minorHAnsi"/>
          <w:noProof/>
          <w:lang w:val="en-GB"/>
        </w:rPr>
        <w:t xml:space="preserve">nternational </w:t>
      </w:r>
      <w:r w:rsidR="004742FF" w:rsidRPr="007D3423">
        <w:rPr>
          <w:rFonts w:cstheme="minorHAnsi"/>
          <w:noProof/>
          <w:lang w:val="en-GB"/>
        </w:rPr>
        <w:t>p</w:t>
      </w:r>
      <w:r w:rsidR="002A2086" w:rsidRPr="007D3423">
        <w:rPr>
          <w:rFonts w:cstheme="minorHAnsi"/>
          <w:noProof/>
          <w:lang w:val="en-GB"/>
        </w:rPr>
        <w:t>artnerships budget in 2023 had a substantial focus on reducing inequalities.</w:t>
      </w:r>
    </w:p>
    <w:p w14:paraId="77690155" w14:textId="77777777" w:rsidR="002A2086" w:rsidRPr="007D3423" w:rsidRDefault="002A2086" w:rsidP="002C03C1">
      <w:pPr>
        <w:spacing w:after="0" w:line="240" w:lineRule="auto"/>
        <w:jc w:val="both"/>
        <w:rPr>
          <w:rFonts w:cstheme="minorHAnsi"/>
          <w:noProof/>
          <w:lang w:val="en-GB"/>
        </w:rPr>
      </w:pPr>
    </w:p>
    <w:p w14:paraId="12651D02" w14:textId="58EF58BE" w:rsidR="002A2086" w:rsidRPr="007D3423" w:rsidRDefault="002A2086" w:rsidP="002C03C1">
      <w:pPr>
        <w:spacing w:after="0" w:line="240" w:lineRule="auto"/>
        <w:jc w:val="both"/>
        <w:rPr>
          <w:rFonts w:cstheme="minorHAnsi"/>
          <w:noProof/>
          <w:lang w:val="en-GB"/>
        </w:rPr>
      </w:pPr>
      <w:r w:rsidRPr="007D3423">
        <w:rPr>
          <w:rFonts w:cstheme="minorHAnsi"/>
          <w:noProof/>
          <w:lang w:val="en-GB"/>
        </w:rPr>
        <w:t>The Action Plan on Gender Equality and Women’s Empowerment in External Action (GAP III)</w:t>
      </w:r>
      <w:r w:rsidRPr="007D3423">
        <w:rPr>
          <w:rStyle w:val="FootnoteReference"/>
          <w:rFonts w:cstheme="minorHAnsi"/>
          <w:noProof/>
          <w:lang w:val="en-GB"/>
        </w:rPr>
        <w:footnoteReference w:id="37"/>
      </w:r>
      <w:r w:rsidR="004B3900" w:rsidRPr="007D3423">
        <w:rPr>
          <w:rFonts w:cstheme="minorHAnsi"/>
          <w:noProof/>
          <w:lang w:val="en-GB"/>
        </w:rPr>
        <w:t xml:space="preserve"> </w:t>
      </w:r>
      <w:r w:rsidR="004742FF" w:rsidRPr="007D3423">
        <w:rPr>
          <w:rFonts w:cstheme="minorHAnsi"/>
          <w:noProof/>
          <w:lang w:val="en-GB"/>
        </w:rPr>
        <w:t>commits to</w:t>
      </w:r>
      <w:r w:rsidRPr="007D3423">
        <w:rPr>
          <w:rFonts w:cstheme="minorHAnsi"/>
          <w:noProof/>
          <w:lang w:val="en-GB"/>
        </w:rPr>
        <w:t xml:space="preserve"> 85% of all new external actions contributing to gender equality by 202</w:t>
      </w:r>
      <w:r w:rsidR="00513240" w:rsidRPr="007D3423">
        <w:rPr>
          <w:rFonts w:cstheme="minorHAnsi"/>
          <w:noProof/>
          <w:lang w:val="en-GB"/>
        </w:rPr>
        <w:t>5</w:t>
      </w:r>
      <w:r w:rsidRPr="007D3423">
        <w:rPr>
          <w:rFonts w:cstheme="minorHAnsi"/>
          <w:noProof/>
          <w:lang w:val="en-GB"/>
        </w:rPr>
        <w:t>. By 2022, 72% of EU external actions already had gender equality as a main or significant objective.</w:t>
      </w:r>
    </w:p>
    <w:p w14:paraId="4C168468" w14:textId="77777777" w:rsidR="002A2086" w:rsidRPr="007D3423" w:rsidRDefault="002A2086" w:rsidP="002C03C1">
      <w:pPr>
        <w:spacing w:after="0" w:line="240" w:lineRule="auto"/>
        <w:jc w:val="both"/>
        <w:rPr>
          <w:rFonts w:cstheme="minorHAnsi"/>
          <w:noProof/>
          <w:lang w:val="en-GB"/>
        </w:rPr>
      </w:pPr>
    </w:p>
    <w:p w14:paraId="16E269D8" w14:textId="01203F32" w:rsidR="002A2086" w:rsidRDefault="002A2086" w:rsidP="002C03C1">
      <w:pPr>
        <w:spacing w:after="0" w:line="240" w:lineRule="auto"/>
        <w:jc w:val="both"/>
        <w:rPr>
          <w:rFonts w:cstheme="minorHAnsi"/>
          <w:noProof/>
          <w:lang w:val="en-GB"/>
        </w:rPr>
      </w:pPr>
      <w:r w:rsidRPr="007D3423">
        <w:rPr>
          <w:rFonts w:cstheme="minorHAnsi"/>
          <w:noProof/>
          <w:lang w:val="en-GB"/>
        </w:rPr>
        <w:t>In 2021, the EU set up a Youth Sounding Board</w:t>
      </w:r>
      <w:r w:rsidR="00992015" w:rsidRPr="007D3423">
        <w:rPr>
          <w:rStyle w:val="FootnoteReference"/>
          <w:rFonts w:cstheme="minorHAnsi"/>
          <w:noProof/>
          <w:lang w:val="en-GB"/>
        </w:rPr>
        <w:footnoteReference w:id="38"/>
      </w:r>
      <w:r w:rsidRPr="007D3423">
        <w:rPr>
          <w:rFonts w:cstheme="minorHAnsi"/>
          <w:noProof/>
          <w:lang w:val="en-GB"/>
        </w:rPr>
        <w:t xml:space="preserve"> to provide direct input on EU partnership priorities; it has deploy</w:t>
      </w:r>
      <w:r w:rsidR="004742FF" w:rsidRPr="007D3423">
        <w:rPr>
          <w:rFonts w:cstheme="minorHAnsi"/>
          <w:noProof/>
          <w:lang w:val="en-GB"/>
        </w:rPr>
        <w:t>ed</w:t>
      </w:r>
      <w:r w:rsidRPr="007D3423">
        <w:rPr>
          <w:rFonts w:cstheme="minorHAnsi"/>
          <w:noProof/>
          <w:lang w:val="en-GB"/>
        </w:rPr>
        <w:t xml:space="preserve"> similar structures at country level. In October 2022, the Commission launched its first Youth Action Plan in EU External Action</w:t>
      </w:r>
      <w:r w:rsidRPr="007D3423">
        <w:rPr>
          <w:rStyle w:val="FootnoteReference"/>
          <w:rFonts w:cstheme="minorHAnsi"/>
          <w:noProof/>
          <w:lang w:val="en-GB"/>
        </w:rPr>
        <w:footnoteReference w:id="39"/>
      </w:r>
      <w:r w:rsidRPr="007D3423">
        <w:rPr>
          <w:rFonts w:cstheme="minorHAnsi"/>
          <w:noProof/>
          <w:lang w:val="en-GB"/>
        </w:rPr>
        <w:t xml:space="preserve"> to engage, empower, and connect youth worldwide. Special Advisers on Youth have supported the </w:t>
      </w:r>
      <w:r w:rsidR="006A1107" w:rsidRPr="007D3423">
        <w:rPr>
          <w:rFonts w:cstheme="minorHAnsi"/>
          <w:noProof/>
          <w:lang w:val="en-GB"/>
        </w:rPr>
        <w:t>EU</w:t>
      </w:r>
      <w:r w:rsidRPr="007D3423">
        <w:rPr>
          <w:rFonts w:cstheme="minorHAnsi"/>
          <w:noProof/>
          <w:lang w:val="en-GB"/>
        </w:rPr>
        <w:t xml:space="preserve"> in these efforts.</w:t>
      </w:r>
    </w:p>
    <w:p w14:paraId="0E5C940F" w14:textId="77777777" w:rsidR="000F212A" w:rsidRDefault="000F212A" w:rsidP="002C03C1">
      <w:pPr>
        <w:spacing w:after="0" w:line="240" w:lineRule="auto"/>
        <w:jc w:val="both"/>
        <w:rPr>
          <w:rFonts w:cstheme="minorHAnsi"/>
          <w:noProof/>
          <w:lang w:val="en-GB"/>
        </w:rPr>
      </w:pPr>
    </w:p>
    <w:p w14:paraId="324241FF" w14:textId="761DECB9" w:rsidR="000F212A" w:rsidRPr="00472CF0" w:rsidRDefault="000F212A" w:rsidP="00472CF0">
      <w:pPr>
        <w:pStyle w:val="paragraph"/>
        <w:spacing w:before="0" w:beforeAutospacing="0" w:after="0" w:afterAutospacing="0"/>
        <w:jc w:val="both"/>
        <w:textAlignment w:val="baseline"/>
        <w:rPr>
          <w:rFonts w:asciiTheme="minorHAnsi" w:hAnsiTheme="minorHAnsi" w:cstheme="minorHAnsi"/>
          <w:noProof/>
          <w:sz w:val="22"/>
          <w:szCs w:val="22"/>
        </w:rPr>
      </w:pPr>
      <w:r>
        <w:rPr>
          <w:rStyle w:val="normaltextrun"/>
          <w:rFonts w:asciiTheme="minorHAnsi" w:hAnsiTheme="minorHAnsi" w:cstheme="minorHAnsi"/>
          <w:noProof/>
          <w:sz w:val="22"/>
          <w:szCs w:val="22"/>
          <w:lang w:val="en-GB"/>
        </w:rPr>
        <w:t xml:space="preserve">In 2021, the EU updated its “Toolbox for placing rights-holders at the centre of EU’s Neighbourhood, Development and International Cooperation”, that includes </w:t>
      </w:r>
      <w:r>
        <w:rPr>
          <w:rStyle w:val="normaltextrun"/>
          <w:rFonts w:asciiTheme="minorHAnsi" w:hAnsiTheme="minorHAnsi" w:cstheme="minorHAnsi"/>
          <w:noProof/>
          <w:sz w:val="22"/>
          <w:szCs w:val="22"/>
        </w:rPr>
        <w:t>Guidance on disability inclusion in external action.</w:t>
      </w:r>
      <w:r>
        <w:rPr>
          <w:rStyle w:val="FootnoteReference"/>
          <w:rFonts w:asciiTheme="minorHAnsi" w:hAnsiTheme="minorHAnsi" w:cstheme="minorHAnsi"/>
          <w:noProof/>
          <w:sz w:val="22"/>
          <w:szCs w:val="22"/>
        </w:rPr>
        <w:footnoteReference w:id="40"/>
      </w:r>
      <w:r>
        <w:rPr>
          <w:rStyle w:val="normaltextrun"/>
          <w:rFonts w:asciiTheme="minorHAnsi" w:hAnsiTheme="minorHAnsi" w:cstheme="minorHAnsi"/>
          <w:noProof/>
          <w:sz w:val="22"/>
          <w:szCs w:val="22"/>
          <w:lang w:val="en-GB"/>
        </w:rPr>
        <w:t xml:space="preserve"> By 2023, 41% of EU external actions were disability-inclusive to varying extents.</w:t>
      </w:r>
    </w:p>
    <w:p w14:paraId="070331B4" w14:textId="77777777" w:rsidR="002A2086" w:rsidRPr="007D3423" w:rsidRDefault="002A2086" w:rsidP="002C03C1">
      <w:pPr>
        <w:spacing w:after="0" w:line="240" w:lineRule="auto"/>
        <w:jc w:val="both"/>
        <w:rPr>
          <w:rFonts w:cstheme="minorHAnsi"/>
          <w:noProof/>
          <w:lang w:val="en-GB"/>
        </w:rPr>
      </w:pPr>
    </w:p>
    <w:p w14:paraId="20967CA4" w14:textId="77777777" w:rsidR="002A2086" w:rsidRPr="007D3423"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lang w:val="en-GB"/>
        </w:rPr>
      </w:pPr>
      <w:bookmarkStart w:id="37" w:name="_Toc171073268"/>
      <w:bookmarkStart w:id="38" w:name="_Toc173271894"/>
      <w:r w:rsidRPr="007D3423">
        <w:rPr>
          <w:rFonts w:ascii="Arial" w:hAnsi="Arial" w:cs="Arial"/>
          <w:b/>
          <w:bCs/>
          <w:noProof/>
          <w:color w:val="auto"/>
          <w:sz w:val="22"/>
          <w:szCs w:val="22"/>
          <w:lang w:val="en-GB"/>
        </w:rPr>
        <w:t>By region</w:t>
      </w:r>
      <w:bookmarkEnd w:id="37"/>
      <w:bookmarkEnd w:id="38"/>
      <w:r w:rsidRPr="007D3423">
        <w:rPr>
          <w:rFonts w:ascii="Arial" w:hAnsi="Arial" w:cs="Arial"/>
          <w:b/>
          <w:bCs/>
          <w:noProof/>
          <w:color w:val="auto"/>
          <w:sz w:val="22"/>
          <w:szCs w:val="22"/>
          <w:lang w:val="en-GB"/>
        </w:rPr>
        <w:t xml:space="preserve"> </w:t>
      </w:r>
    </w:p>
    <w:p w14:paraId="48386689" w14:textId="77777777" w:rsidR="002A2086" w:rsidRPr="007D3423" w:rsidRDefault="002A2086" w:rsidP="002C03C1">
      <w:pPr>
        <w:pStyle w:val="ListParagraph"/>
        <w:spacing w:after="0" w:line="240" w:lineRule="auto"/>
        <w:jc w:val="both"/>
        <w:rPr>
          <w:rFonts w:cstheme="minorHAnsi"/>
          <w:b/>
          <w:bCs/>
          <w:noProof/>
          <w:u w:val="single"/>
          <w:lang w:val="en-GB"/>
        </w:rPr>
      </w:pPr>
    </w:p>
    <w:p w14:paraId="36C27022" w14:textId="77777777" w:rsidR="002A2086" w:rsidRPr="007D3423"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lang w:val="en-GB"/>
        </w:rPr>
      </w:pPr>
      <w:bookmarkStart w:id="39" w:name="_Toc171073269"/>
      <w:bookmarkStart w:id="40" w:name="_Toc173271895"/>
      <w:r w:rsidRPr="007D3423">
        <w:rPr>
          <w:rFonts w:ascii="Arial" w:hAnsi="Arial" w:cs="Arial"/>
          <w:b/>
          <w:bCs/>
          <w:noProof/>
          <w:color w:val="auto"/>
          <w:sz w:val="22"/>
          <w:szCs w:val="22"/>
          <w:lang w:val="en-GB"/>
        </w:rPr>
        <w:t>Africa</w:t>
      </w:r>
      <w:bookmarkEnd w:id="39"/>
      <w:bookmarkEnd w:id="40"/>
      <w:r w:rsidRPr="007D3423">
        <w:rPr>
          <w:rFonts w:ascii="Arial" w:hAnsi="Arial" w:cs="Arial"/>
          <w:b/>
          <w:bCs/>
          <w:noProof/>
          <w:color w:val="auto"/>
          <w:sz w:val="22"/>
          <w:szCs w:val="22"/>
          <w:lang w:val="en-GB"/>
        </w:rPr>
        <w:t xml:space="preserve"> </w:t>
      </w:r>
    </w:p>
    <w:p w14:paraId="5C54A470" w14:textId="77777777" w:rsidR="002A2086" w:rsidRPr="007D3423" w:rsidRDefault="002A2086" w:rsidP="002C03C1">
      <w:pPr>
        <w:spacing w:after="0" w:line="240" w:lineRule="auto"/>
        <w:jc w:val="both"/>
        <w:rPr>
          <w:rFonts w:eastAsia="Times New Roman" w:cstheme="minorHAnsi"/>
          <w:noProof/>
          <w:lang w:val="en-GB"/>
        </w:rPr>
      </w:pPr>
    </w:p>
    <w:p w14:paraId="36353F98" w14:textId="546E4963" w:rsidR="002A2086" w:rsidRPr="007D3423" w:rsidRDefault="002A2086" w:rsidP="002C03C1">
      <w:pPr>
        <w:spacing w:after="0" w:line="240" w:lineRule="auto"/>
        <w:jc w:val="both"/>
        <w:rPr>
          <w:rFonts w:cstheme="minorHAnsi"/>
          <w:noProof/>
          <w:lang w:val="en-GB"/>
        </w:rPr>
      </w:pPr>
      <w:r w:rsidRPr="007D3423">
        <w:rPr>
          <w:rFonts w:eastAsia="Times New Roman" w:cstheme="minorHAnsi"/>
          <w:noProof/>
          <w:lang w:val="en-GB"/>
        </w:rPr>
        <w:t>Africa is home to about half of the world’s 20 fastest growing economies, a young and dynamic workforce, and abundant natural resources</w:t>
      </w:r>
      <w:r w:rsidRPr="007D3423">
        <w:rPr>
          <w:rFonts w:cstheme="minorHAnsi"/>
          <w:noProof/>
          <w:lang w:val="en-GB"/>
        </w:rPr>
        <w:t xml:space="preserve">. </w:t>
      </w:r>
      <w:r w:rsidR="004742FF" w:rsidRPr="007D3423">
        <w:rPr>
          <w:rFonts w:cstheme="minorHAnsi"/>
          <w:noProof/>
          <w:lang w:val="en-GB"/>
        </w:rPr>
        <w:t xml:space="preserve">Yet </w:t>
      </w:r>
      <w:r w:rsidRPr="007D3423">
        <w:rPr>
          <w:rFonts w:cstheme="minorHAnsi"/>
          <w:noProof/>
          <w:lang w:val="en-GB"/>
        </w:rPr>
        <w:t>it lacks investments, is very exposed to environmental degradation and climate change</w:t>
      </w:r>
      <w:r w:rsidR="004742FF" w:rsidRPr="007D3423">
        <w:rPr>
          <w:rFonts w:cstheme="minorHAnsi"/>
          <w:noProof/>
          <w:lang w:val="en-GB"/>
        </w:rPr>
        <w:t xml:space="preserve">, and </w:t>
      </w:r>
      <w:r w:rsidRPr="007D3423">
        <w:rPr>
          <w:rFonts w:cstheme="minorHAnsi"/>
          <w:noProof/>
          <w:lang w:val="en-GB"/>
        </w:rPr>
        <w:t>suffer</w:t>
      </w:r>
      <w:r w:rsidR="004742FF" w:rsidRPr="007D3423">
        <w:rPr>
          <w:rFonts w:cstheme="minorHAnsi"/>
          <w:noProof/>
          <w:lang w:val="en-GB"/>
        </w:rPr>
        <w:t>s</w:t>
      </w:r>
      <w:r w:rsidRPr="007D3423">
        <w:rPr>
          <w:rFonts w:cstheme="minorHAnsi"/>
          <w:noProof/>
          <w:lang w:val="en-GB"/>
        </w:rPr>
        <w:t xml:space="preserve"> from</w:t>
      </w:r>
      <w:r w:rsidR="000224B8" w:rsidRPr="007D3423">
        <w:rPr>
          <w:rFonts w:cstheme="minorHAnsi"/>
          <w:noProof/>
          <w:lang w:val="en-GB"/>
        </w:rPr>
        <w:t xml:space="preserve"> war and </w:t>
      </w:r>
      <w:r w:rsidRPr="007D3423">
        <w:rPr>
          <w:rFonts w:cstheme="minorHAnsi"/>
          <w:noProof/>
          <w:lang w:val="en-GB"/>
        </w:rPr>
        <w:t>political instability. Starting in 2020 with the adoption of the Joint Communication on a Comprehensive Strategy with Africa</w:t>
      </w:r>
      <w:r w:rsidR="004742FF" w:rsidRPr="007D3423">
        <w:rPr>
          <w:rFonts w:cstheme="minorHAnsi"/>
          <w:noProof/>
          <w:lang w:val="en-GB"/>
        </w:rPr>
        <w:t>,</w:t>
      </w:r>
      <w:r w:rsidR="004B3900" w:rsidRPr="007D3423">
        <w:rPr>
          <w:rStyle w:val="FootnoteReference"/>
          <w:rFonts w:cstheme="minorHAnsi"/>
          <w:noProof/>
          <w:lang w:val="en-GB"/>
        </w:rPr>
        <w:footnoteReference w:id="41"/>
      </w:r>
      <w:r w:rsidRPr="007D3423">
        <w:rPr>
          <w:rFonts w:cstheme="minorHAnsi"/>
          <w:noProof/>
          <w:lang w:val="en-GB"/>
        </w:rPr>
        <w:t xml:space="preserve"> the EU has strengthened its partnership with the continent. At the </w:t>
      </w:r>
      <w:r w:rsidR="006A1107" w:rsidRPr="007D3423">
        <w:rPr>
          <w:rFonts w:cstheme="minorHAnsi"/>
          <w:noProof/>
          <w:lang w:val="en-GB"/>
        </w:rPr>
        <w:t>6</w:t>
      </w:r>
      <w:r w:rsidR="006A1107" w:rsidRPr="007D3423">
        <w:rPr>
          <w:rFonts w:cstheme="minorHAnsi"/>
          <w:noProof/>
          <w:vertAlign w:val="superscript"/>
          <w:lang w:val="en-GB"/>
        </w:rPr>
        <w:t>th</w:t>
      </w:r>
      <w:r w:rsidR="006A1107" w:rsidRPr="007D3423">
        <w:rPr>
          <w:rFonts w:cstheme="minorHAnsi"/>
          <w:noProof/>
          <w:lang w:val="en-GB"/>
        </w:rPr>
        <w:t xml:space="preserve"> </w:t>
      </w:r>
      <w:r w:rsidRPr="007D3423">
        <w:rPr>
          <w:rFonts w:cstheme="minorHAnsi"/>
          <w:noProof/>
          <w:lang w:val="en-GB"/>
        </w:rPr>
        <w:t xml:space="preserve">EU-African Union Summit of February 2022, </w:t>
      </w:r>
      <w:r w:rsidR="004B3900" w:rsidRPr="007D3423">
        <w:rPr>
          <w:rFonts w:cstheme="minorHAnsi"/>
          <w:noProof/>
          <w:lang w:val="en-GB"/>
        </w:rPr>
        <w:t xml:space="preserve">both parties agreed to </w:t>
      </w:r>
      <w:r w:rsidRPr="007D3423">
        <w:rPr>
          <w:rFonts w:cstheme="minorHAnsi"/>
          <w:noProof/>
          <w:lang w:val="en-GB"/>
        </w:rPr>
        <w:t>a Joint Vision for 2030</w:t>
      </w:r>
      <w:r w:rsidR="004742FF" w:rsidRPr="007D3423">
        <w:rPr>
          <w:rFonts w:cstheme="minorHAnsi"/>
          <w:noProof/>
          <w:lang w:val="en-GB"/>
        </w:rPr>
        <w:t>,</w:t>
      </w:r>
      <w:r w:rsidR="004B3900" w:rsidRPr="007D3423">
        <w:rPr>
          <w:rStyle w:val="FootnoteReference"/>
          <w:rFonts w:cstheme="minorHAnsi"/>
          <w:noProof/>
          <w:lang w:val="en-GB"/>
        </w:rPr>
        <w:footnoteReference w:id="42"/>
      </w:r>
      <w:r w:rsidRPr="007D3423">
        <w:rPr>
          <w:rFonts w:cstheme="minorHAnsi"/>
          <w:noProof/>
          <w:lang w:val="en-GB"/>
        </w:rPr>
        <w:t xml:space="preserve"> backed by a </w:t>
      </w:r>
      <w:r w:rsidRPr="007D3423">
        <w:rPr>
          <w:rFonts w:eastAsia="Calibri" w:cstheme="minorHAnsi"/>
          <w:noProof/>
          <w:kern w:val="0"/>
          <w:lang w:val="en-GB"/>
          <w14:ligatures w14:val="none"/>
        </w:rPr>
        <w:t>EUR 150 billion</w:t>
      </w:r>
      <w:r w:rsidRPr="007D3423">
        <w:rPr>
          <w:rFonts w:cstheme="minorHAnsi"/>
          <w:noProof/>
          <w:lang w:val="en-GB"/>
        </w:rPr>
        <w:t xml:space="preserve"> Global Gateway Africa-Europe Investment Package.</w:t>
      </w:r>
      <w:r w:rsidR="004B3900" w:rsidRPr="007D3423">
        <w:rPr>
          <w:rFonts w:cstheme="minorHAnsi"/>
          <w:noProof/>
          <w:lang w:val="en-GB"/>
        </w:rPr>
        <w:t xml:space="preserve"> The Africa-EU partnership promotes the green and digital transitions, human development, sustainable migration management, regional economic integration, and a rule-based international order.</w:t>
      </w:r>
    </w:p>
    <w:p w14:paraId="33D57B11"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2FC233AA" w14:textId="77777777">
        <w:tc>
          <w:tcPr>
            <w:tcW w:w="9576" w:type="dxa"/>
          </w:tcPr>
          <w:p w14:paraId="1FDF14A4"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Port of Cotonou</w:t>
            </w:r>
          </w:p>
          <w:p w14:paraId="4C27ACC5" w14:textId="77777777" w:rsidR="002A2086" w:rsidRPr="007D3423" w:rsidRDefault="002A2086" w:rsidP="002C03C1">
            <w:pPr>
              <w:jc w:val="both"/>
              <w:rPr>
                <w:rFonts w:cstheme="minorHAnsi"/>
                <w:i/>
                <w:iCs/>
                <w:noProof/>
                <w:lang w:val="en-GB"/>
              </w:rPr>
            </w:pPr>
          </w:p>
          <w:p w14:paraId="291BEF90" w14:textId="514F0398" w:rsidR="002A2086" w:rsidRPr="007D3423" w:rsidRDefault="002A2086" w:rsidP="002C03C1">
            <w:pPr>
              <w:jc w:val="both"/>
              <w:rPr>
                <w:rFonts w:cstheme="minorHAnsi"/>
                <w:noProof/>
                <w:lang w:val="en-GB"/>
              </w:rPr>
            </w:pPr>
            <w:r w:rsidRPr="007D3423">
              <w:rPr>
                <w:rFonts w:cstheme="minorHAnsi"/>
                <w:i/>
                <w:iCs/>
                <w:noProof/>
                <w:lang w:val="en-GB"/>
              </w:rPr>
              <w:t xml:space="preserve">The Port of Cotonou is one of the most important maritime hubs </w:t>
            </w:r>
            <w:r w:rsidR="004742FF" w:rsidRPr="007D3423">
              <w:rPr>
                <w:rFonts w:cstheme="minorHAnsi"/>
                <w:i/>
                <w:iCs/>
                <w:noProof/>
                <w:lang w:val="en-GB"/>
              </w:rPr>
              <w:t>in</w:t>
            </w:r>
            <w:r w:rsidRPr="007D3423">
              <w:rPr>
                <w:rFonts w:cstheme="minorHAnsi"/>
                <w:i/>
                <w:iCs/>
                <w:noProof/>
                <w:lang w:val="en-GB"/>
              </w:rPr>
              <w:t xml:space="preserve"> West Africa, strategically located between Lomé and Lagos. Since 2018, it is managed by the Port of Antwerp Bruges International, that has launched a modernisation and expansion effort, turning Cotonou into a pole of excellence in terms of logistics and digitalisation. The EU, Belgium, France</w:t>
            </w:r>
            <w:r w:rsidR="00603B0B" w:rsidRPr="007D3423">
              <w:rPr>
                <w:rFonts w:cstheme="minorHAnsi"/>
                <w:i/>
                <w:iCs/>
                <w:noProof/>
                <w:lang w:val="en-GB"/>
              </w:rPr>
              <w:t>,</w:t>
            </w:r>
            <w:r w:rsidRPr="007D3423">
              <w:rPr>
                <w:rFonts w:cstheme="minorHAnsi"/>
                <w:i/>
                <w:iCs/>
                <w:noProof/>
                <w:lang w:val="en-GB"/>
              </w:rPr>
              <w:t xml:space="preserve"> and the Netherlands </w:t>
            </w:r>
            <w:r w:rsidR="000374EB" w:rsidRPr="007D3423">
              <w:rPr>
                <w:rFonts w:cstheme="minorHAnsi"/>
                <w:i/>
                <w:iCs/>
                <w:noProof/>
                <w:lang w:val="en-GB"/>
              </w:rPr>
              <w:t xml:space="preserve">acting </w:t>
            </w:r>
            <w:r w:rsidR="00280E8A" w:rsidRPr="007D3423">
              <w:rPr>
                <w:rFonts w:cstheme="minorHAnsi"/>
                <w:i/>
                <w:iCs/>
                <w:noProof/>
                <w:lang w:val="en-GB"/>
              </w:rPr>
              <w:t>in a</w:t>
            </w:r>
            <w:r w:rsidR="000374EB" w:rsidRPr="007D3423">
              <w:rPr>
                <w:rFonts w:cstheme="minorHAnsi"/>
                <w:i/>
                <w:iCs/>
                <w:noProof/>
                <w:lang w:val="en-GB"/>
              </w:rPr>
              <w:t xml:space="preserve"> Team Europe</w:t>
            </w:r>
            <w:r w:rsidR="00280E8A" w:rsidRPr="007D3423">
              <w:rPr>
                <w:rFonts w:cstheme="minorHAnsi"/>
                <w:i/>
                <w:iCs/>
                <w:noProof/>
                <w:lang w:val="en-GB"/>
              </w:rPr>
              <w:t xml:space="preserve"> approach</w:t>
            </w:r>
            <w:r w:rsidR="000374EB" w:rsidRPr="007D3423">
              <w:rPr>
                <w:rFonts w:cstheme="minorHAnsi"/>
                <w:i/>
                <w:iCs/>
                <w:noProof/>
                <w:lang w:val="en-GB"/>
              </w:rPr>
              <w:t xml:space="preserve"> </w:t>
            </w:r>
            <w:r w:rsidRPr="007D3423">
              <w:rPr>
                <w:rFonts w:cstheme="minorHAnsi"/>
                <w:i/>
                <w:iCs/>
                <w:noProof/>
                <w:lang w:val="en-GB"/>
              </w:rPr>
              <w:t>have already mobilised over EUR 200 million to upgrade the facility, the services it provides, and its connection to the hinterland. This includes simplification and modernisation of customs processes, investment in governance and competitiveness, and support to the construction of a new fishing terminal.</w:t>
            </w:r>
          </w:p>
        </w:tc>
      </w:tr>
    </w:tbl>
    <w:p w14:paraId="4844DE1E" w14:textId="77777777" w:rsidR="002A2086" w:rsidRPr="007D3423" w:rsidRDefault="002A2086" w:rsidP="002C03C1">
      <w:pPr>
        <w:spacing w:after="0" w:line="240" w:lineRule="auto"/>
        <w:jc w:val="both"/>
        <w:rPr>
          <w:rFonts w:cstheme="minorHAnsi"/>
          <w:noProof/>
          <w:lang w:val="en-GB"/>
        </w:rPr>
      </w:pPr>
    </w:p>
    <w:p w14:paraId="150A0B2E" w14:textId="1EBCA45D" w:rsidR="002A2086" w:rsidRPr="007D3423" w:rsidRDefault="002A2086" w:rsidP="002C03C1">
      <w:pPr>
        <w:spacing w:after="0" w:line="240" w:lineRule="auto"/>
        <w:jc w:val="both"/>
        <w:rPr>
          <w:rFonts w:cstheme="minorHAnsi"/>
          <w:noProof/>
          <w:lang w:val="en-GB"/>
        </w:rPr>
      </w:pPr>
      <w:r w:rsidRPr="007D3423">
        <w:rPr>
          <w:rFonts w:cstheme="minorHAnsi"/>
          <w:noProof/>
          <w:lang w:val="en-GB"/>
        </w:rPr>
        <w:t>The implementation of the Investment Package is advancing well in all Global Gateway priority areas: greening (four of the 1</w:t>
      </w:r>
      <w:r w:rsidR="00E51713" w:rsidRPr="007D3423">
        <w:rPr>
          <w:rFonts w:cstheme="minorHAnsi"/>
          <w:noProof/>
          <w:lang w:val="en-GB"/>
        </w:rPr>
        <w:t>4</w:t>
      </w:r>
      <w:r w:rsidRPr="007D3423">
        <w:rPr>
          <w:rFonts w:cstheme="minorHAnsi"/>
          <w:noProof/>
          <w:lang w:val="en-GB"/>
        </w:rPr>
        <w:t xml:space="preserve"> strategic partnerships on raw materials value chains</w:t>
      </w:r>
      <w:r w:rsidR="00E51713" w:rsidRPr="007D3423">
        <w:rPr>
          <w:rFonts w:cstheme="minorHAnsi"/>
          <w:noProof/>
          <w:lang w:val="en-GB"/>
        </w:rPr>
        <w:t>;</w:t>
      </w:r>
      <w:r w:rsidRPr="007D3423">
        <w:rPr>
          <w:rFonts w:cstheme="minorHAnsi"/>
          <w:noProof/>
          <w:lang w:val="en-GB"/>
        </w:rPr>
        <w:t xml:space="preserve"> Africa-EU Green Energy Initiative), digital (Africa-Europe Digital Innovation Bridge 2.0</w:t>
      </w:r>
      <w:r>
        <w:rPr>
          <w:rFonts w:cstheme="minorHAnsi"/>
          <w:noProof/>
          <w:lang w:val="en-GB"/>
        </w:rPr>
        <w:t>; Digitalisation4Development Hub</w:t>
      </w:r>
      <w:r w:rsidRPr="007D3423">
        <w:rPr>
          <w:rFonts w:cstheme="minorHAnsi"/>
          <w:noProof/>
          <w:lang w:val="en-GB"/>
        </w:rPr>
        <w:t xml:space="preserve">), transport (Memorandum of Understanding on the </w:t>
      </w:r>
      <w:r w:rsidR="00CE7916" w:rsidRPr="007D3423">
        <w:rPr>
          <w:rFonts w:eastAsia="Calibri" w:cstheme="minorHAnsi"/>
          <w:noProof/>
          <w:kern w:val="0"/>
          <w:lang w:val="en-GB"/>
          <w14:ligatures w14:val="none"/>
        </w:rPr>
        <w:t>economic</w:t>
      </w:r>
      <w:r w:rsidRPr="007D3423">
        <w:rPr>
          <w:rFonts w:eastAsia="Calibri" w:cstheme="minorHAnsi"/>
          <w:noProof/>
          <w:kern w:val="0"/>
          <w:lang w:val="en-GB"/>
          <w14:ligatures w14:val="none"/>
        </w:rPr>
        <w:t xml:space="preserve"> corridor </w:t>
      </w:r>
      <w:r w:rsidR="00455C2F" w:rsidRPr="007D3423">
        <w:rPr>
          <w:rFonts w:eastAsia="Calibri" w:cstheme="minorHAnsi"/>
          <w:noProof/>
          <w:kern w:val="0"/>
          <w:lang w:val="en-GB"/>
          <w14:ligatures w14:val="none"/>
        </w:rPr>
        <w:t>connecting</w:t>
      </w:r>
      <w:r w:rsidRPr="007D3423">
        <w:rPr>
          <w:rFonts w:eastAsia="Calibri" w:cstheme="minorHAnsi"/>
          <w:noProof/>
          <w:kern w:val="0"/>
          <w:lang w:val="en-GB"/>
          <w14:ligatures w14:val="none"/>
        </w:rPr>
        <w:t xml:space="preserve"> Angola’s Lobito Port to the Democratic Republic of the Congo and</w:t>
      </w:r>
      <w:r w:rsidR="00455C2F" w:rsidRPr="007D3423">
        <w:rPr>
          <w:rFonts w:eastAsia="Calibri" w:cstheme="minorHAnsi"/>
          <w:noProof/>
          <w:kern w:val="0"/>
          <w:lang w:val="en-GB"/>
          <w14:ligatures w14:val="none"/>
        </w:rPr>
        <w:t xml:space="preserve"> </w:t>
      </w:r>
      <w:r w:rsidRPr="007D3423">
        <w:rPr>
          <w:rFonts w:eastAsia="Calibri" w:cstheme="minorHAnsi"/>
          <w:noProof/>
          <w:kern w:val="0"/>
          <w:lang w:val="en-GB"/>
          <w14:ligatures w14:val="none"/>
        </w:rPr>
        <w:t>Zambia</w:t>
      </w:r>
      <w:r w:rsidRPr="007D3423">
        <w:rPr>
          <w:rFonts w:cstheme="minorHAnsi"/>
          <w:noProof/>
          <w:lang w:val="en-GB"/>
        </w:rPr>
        <w:t>), health (</w:t>
      </w:r>
      <w:r w:rsidR="000224B8" w:rsidRPr="007D3423">
        <w:rPr>
          <w:rFonts w:cstheme="minorHAnsi"/>
          <w:noProof/>
          <w:lang w:val="en-GB"/>
        </w:rPr>
        <w:t xml:space="preserve">Team Europe Initiative on Manufacturing and Access to Vaccines, Medicines and Health Technologies, </w:t>
      </w:r>
      <w:r w:rsidRPr="007D3423">
        <w:rPr>
          <w:rFonts w:cstheme="minorHAnsi"/>
          <w:noProof/>
          <w:lang w:val="en-GB"/>
        </w:rPr>
        <w:t>African Vaccines Manufacturing Accelerator), education and research (Regional Teachers Initiative</w:t>
      </w:r>
      <w:r w:rsidR="00CE7916" w:rsidRPr="007D3423">
        <w:rPr>
          <w:rFonts w:cstheme="minorHAnsi"/>
          <w:noProof/>
          <w:lang w:val="en-GB"/>
        </w:rPr>
        <w:t xml:space="preserve"> for Africa</w:t>
      </w:r>
      <w:r w:rsidRPr="007D3423">
        <w:rPr>
          <w:rFonts w:cstheme="minorHAnsi"/>
          <w:noProof/>
          <w:lang w:val="en-GB"/>
        </w:rPr>
        <w:t>).</w:t>
      </w:r>
    </w:p>
    <w:p w14:paraId="3D5B94DD"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427AB830" w14:textId="77777777">
        <w:tc>
          <w:tcPr>
            <w:tcW w:w="9576" w:type="dxa"/>
          </w:tcPr>
          <w:p w14:paraId="7D6AC21D"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Green hydrogen in Namibia</w:t>
            </w:r>
          </w:p>
          <w:p w14:paraId="03A5DEF4" w14:textId="77777777" w:rsidR="002A2086" w:rsidRPr="007D3423" w:rsidRDefault="002A2086" w:rsidP="002C03C1">
            <w:pPr>
              <w:jc w:val="both"/>
              <w:rPr>
                <w:rFonts w:cstheme="minorHAnsi"/>
                <w:i/>
                <w:iCs/>
                <w:noProof/>
                <w:u w:val="single"/>
                <w:lang w:val="en-GB"/>
                <w14:ligatures w14:val="none"/>
              </w:rPr>
            </w:pPr>
          </w:p>
          <w:p w14:paraId="0D66F968" w14:textId="022A43B9" w:rsidR="002A2086" w:rsidRPr="007D3423" w:rsidRDefault="002A2086" w:rsidP="002C03C1">
            <w:pPr>
              <w:jc w:val="both"/>
              <w:rPr>
                <w:rFonts w:cstheme="minorHAnsi"/>
                <w:noProof/>
                <w:lang w:val="en-GB"/>
                <w14:ligatures w14:val="none"/>
              </w:rPr>
            </w:pPr>
            <w:r w:rsidRPr="007D3423">
              <w:rPr>
                <w:rFonts w:cstheme="minorHAnsi"/>
                <w:i/>
                <w:iCs/>
                <w:noProof/>
                <w:lang w:val="en-GB"/>
                <w14:ligatures w14:val="none"/>
              </w:rPr>
              <w:t xml:space="preserve">Namibia is home to major wind and solar energy resources, as well as substantial deposits of rare earth and other minerals, that could form the backbone of a competitive green industrial economy. In 2022, it was the first country in Africa to establish a strategic partnership with the EU on sustainable raw materials </w:t>
            </w:r>
            <w:r w:rsidR="00CE7916" w:rsidRPr="007D3423">
              <w:rPr>
                <w:rFonts w:cstheme="minorHAnsi"/>
                <w:i/>
                <w:iCs/>
                <w:noProof/>
                <w:lang w:val="en-GB"/>
                <w14:ligatures w14:val="none"/>
              </w:rPr>
              <w:t xml:space="preserve">value chains </w:t>
            </w:r>
            <w:r w:rsidRPr="007D3423">
              <w:rPr>
                <w:rFonts w:cstheme="minorHAnsi"/>
                <w:i/>
                <w:iCs/>
                <w:noProof/>
                <w:lang w:val="en-GB"/>
                <w14:ligatures w14:val="none"/>
              </w:rPr>
              <w:t>and renewable hydrogen</w:t>
            </w:r>
            <w:r w:rsidR="00454991" w:rsidRPr="007D3423">
              <w:rPr>
                <w:rFonts w:cstheme="minorHAnsi"/>
                <w:i/>
                <w:iCs/>
                <w:noProof/>
                <w:lang w:val="en-GB"/>
                <w14:ligatures w14:val="none"/>
              </w:rPr>
              <w:t>.</w:t>
            </w:r>
            <w:r w:rsidR="00371F97" w:rsidRPr="007D3423">
              <w:rPr>
                <w:rStyle w:val="FootnoteReference"/>
                <w:rFonts w:cstheme="minorHAnsi"/>
                <w:i/>
                <w:iCs/>
                <w:noProof/>
                <w:lang w:val="en-GB"/>
                <w14:ligatures w14:val="none"/>
              </w:rPr>
              <w:footnoteReference w:id="43"/>
            </w:r>
            <w:r w:rsidRPr="007D3423">
              <w:rPr>
                <w:rFonts w:cstheme="minorHAnsi"/>
                <w:i/>
                <w:iCs/>
                <w:noProof/>
                <w:lang w:val="en-GB"/>
                <w14:ligatures w14:val="none"/>
              </w:rPr>
              <w:t xml:space="preserve"> An implementation roadmap was agreed at the 2023 Global Gateway Forum. The strategic partnership is implemented via a Team Europe Initiative bringing together EU, EIB, Germany, Netherlands, Belgium</w:t>
            </w:r>
            <w:r w:rsidR="00603B0B" w:rsidRPr="007D3423">
              <w:rPr>
                <w:rFonts w:cstheme="minorHAnsi"/>
                <w:i/>
                <w:iCs/>
                <w:noProof/>
                <w:lang w:val="en-GB"/>
                <w14:ligatures w14:val="none"/>
              </w:rPr>
              <w:t>,</w:t>
            </w:r>
            <w:r w:rsidRPr="007D3423">
              <w:rPr>
                <w:rFonts w:cstheme="minorHAnsi"/>
                <w:i/>
                <w:iCs/>
                <w:noProof/>
                <w:lang w:val="en-GB"/>
                <w14:ligatures w14:val="none"/>
              </w:rPr>
              <w:t xml:space="preserve"> and Finland. A pipeline of seven Green Hydrogen projects has been identified, for a total potential investment of up to EUR 20 billion. In parallel, the EU supports the National Green Hydrogen Programme, with a focus on regulatory alignment, capacity building and skills development. Global Gateway also </w:t>
            </w:r>
            <w:r w:rsidR="004B3900" w:rsidRPr="007D3423">
              <w:rPr>
                <w:rFonts w:cstheme="minorHAnsi"/>
                <w:i/>
                <w:iCs/>
                <w:noProof/>
                <w:lang w:val="en-GB"/>
                <w14:ligatures w14:val="none"/>
              </w:rPr>
              <w:t>frames</w:t>
            </w:r>
            <w:r w:rsidRPr="007D3423">
              <w:rPr>
                <w:rFonts w:cstheme="minorHAnsi"/>
                <w:i/>
                <w:iCs/>
                <w:noProof/>
                <w:lang w:val="en-GB"/>
                <w14:ligatures w14:val="none"/>
              </w:rPr>
              <w:t xml:space="preserve"> the cooperation between the Port of Rotterdam, the Port of Antwerp-Bruges and Namport.</w:t>
            </w:r>
          </w:p>
        </w:tc>
      </w:tr>
    </w:tbl>
    <w:p w14:paraId="78F8E61F"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373A448E" w14:textId="77777777">
        <w:tc>
          <w:tcPr>
            <w:tcW w:w="9576" w:type="dxa"/>
          </w:tcPr>
          <w:p w14:paraId="7FA1278C" w14:textId="33EAEBD3" w:rsidR="002A2086" w:rsidRPr="007D3423" w:rsidRDefault="002A2086" w:rsidP="002C03C1">
            <w:pPr>
              <w:jc w:val="center"/>
              <w:rPr>
                <w:rFonts w:cstheme="minorHAnsi"/>
                <w:b/>
                <w:bCs/>
                <w:i/>
                <w:iCs/>
                <w:noProof/>
                <w:lang w:val="en-GB"/>
              </w:rPr>
            </w:pPr>
            <w:r w:rsidRPr="007D3423">
              <w:rPr>
                <w:rFonts w:cstheme="minorHAnsi"/>
                <w:b/>
                <w:bCs/>
                <w:i/>
                <w:iCs/>
                <w:noProof/>
                <w:lang w:val="en-GB"/>
              </w:rPr>
              <w:t xml:space="preserve">Regional Teachers Initiative </w:t>
            </w:r>
            <w:r w:rsidR="00CE7916" w:rsidRPr="007D3423">
              <w:rPr>
                <w:rFonts w:cstheme="minorHAnsi"/>
                <w:b/>
                <w:bCs/>
                <w:i/>
                <w:iCs/>
                <w:noProof/>
                <w:lang w:val="en-GB"/>
              </w:rPr>
              <w:t>for</w:t>
            </w:r>
            <w:r w:rsidRPr="007D3423">
              <w:rPr>
                <w:rFonts w:cstheme="minorHAnsi"/>
                <w:b/>
                <w:bCs/>
                <w:i/>
                <w:iCs/>
                <w:noProof/>
                <w:lang w:val="en-GB"/>
              </w:rPr>
              <w:t xml:space="preserve"> Africa</w:t>
            </w:r>
          </w:p>
          <w:p w14:paraId="64772277" w14:textId="77777777" w:rsidR="002A2086" w:rsidRPr="007D3423" w:rsidRDefault="002A2086" w:rsidP="002C03C1">
            <w:pPr>
              <w:jc w:val="both"/>
              <w:rPr>
                <w:rFonts w:cstheme="minorHAnsi"/>
                <w:i/>
                <w:iCs/>
                <w:noProof/>
                <w:lang w:val="en-GB"/>
              </w:rPr>
            </w:pPr>
          </w:p>
          <w:p w14:paraId="49720BC4" w14:textId="76723F01" w:rsidR="002A2086" w:rsidRPr="007D3423" w:rsidRDefault="00B210E0" w:rsidP="002C03C1">
            <w:pPr>
              <w:jc w:val="both"/>
              <w:rPr>
                <w:rFonts w:cstheme="minorHAnsi"/>
                <w:i/>
                <w:iCs/>
                <w:noProof/>
                <w:lang w:val="en-GB"/>
              </w:rPr>
            </w:pPr>
            <w:r w:rsidRPr="007D3423">
              <w:rPr>
                <w:rFonts w:cstheme="minorHAnsi"/>
                <w:i/>
                <w:iCs/>
                <w:noProof/>
                <w:lang w:val="en-GB"/>
              </w:rPr>
              <w:t>Africa will need over 15 million additional teachers in order to achieve universal primary and secondary education by 2030. The Regional Teachers Initiative for Africa</w:t>
            </w:r>
            <w:r w:rsidR="004742FF" w:rsidRPr="007D3423">
              <w:rPr>
                <w:rFonts w:cstheme="minorHAnsi"/>
                <w:i/>
                <w:iCs/>
                <w:noProof/>
                <w:lang w:val="en-GB"/>
              </w:rPr>
              <w:t>,</w:t>
            </w:r>
            <w:r w:rsidR="00371F97" w:rsidRPr="007D3423">
              <w:rPr>
                <w:rStyle w:val="FootnoteReference"/>
                <w:rFonts w:cstheme="minorHAnsi"/>
                <w:i/>
                <w:iCs/>
                <w:noProof/>
                <w:lang w:val="en-GB"/>
              </w:rPr>
              <w:footnoteReference w:id="44"/>
            </w:r>
            <w:r w:rsidRPr="007D3423">
              <w:rPr>
                <w:rFonts w:cstheme="minorHAnsi"/>
                <w:i/>
                <w:iCs/>
                <w:noProof/>
                <w:lang w:val="en-GB"/>
              </w:rPr>
              <w:t xml:space="preserve"> launched in January 2023, brings together the EU and several EU Member States, the African Union and UNESCO. It helps bridge the teachers’ gap and achieve a more competent, motivated and inclusive teacher workforce able to offer quality learning.</w:t>
            </w:r>
          </w:p>
        </w:tc>
      </w:tr>
    </w:tbl>
    <w:p w14:paraId="0EDA52FA" w14:textId="77777777" w:rsidR="000732C9" w:rsidRPr="007D3423" w:rsidRDefault="000732C9" w:rsidP="002C03C1">
      <w:pPr>
        <w:spacing w:after="0" w:line="240" w:lineRule="auto"/>
        <w:jc w:val="both"/>
        <w:rPr>
          <w:rFonts w:cstheme="minorHAnsi"/>
          <w:noProof/>
          <w:lang w:val="en-GB"/>
        </w:rPr>
      </w:pPr>
    </w:p>
    <w:p w14:paraId="10A9D979" w14:textId="77777777" w:rsidR="00FE49D6" w:rsidRDefault="000732C9"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lang w:val="en-GB"/>
        </w:rPr>
      </w:pPr>
      <w:bookmarkStart w:id="41" w:name="_Toc171073270"/>
      <w:bookmarkStart w:id="42" w:name="_Toc173271896"/>
      <w:r w:rsidRPr="007D3423">
        <w:rPr>
          <w:rFonts w:ascii="Arial" w:hAnsi="Arial" w:cs="Arial"/>
          <w:b/>
          <w:bCs/>
          <w:noProof/>
          <w:color w:val="auto"/>
          <w:sz w:val="22"/>
          <w:szCs w:val="22"/>
          <w:lang w:val="en-GB"/>
        </w:rPr>
        <w:t>Asia</w:t>
      </w:r>
      <w:bookmarkEnd w:id="41"/>
      <w:r w:rsidRPr="007D3423">
        <w:rPr>
          <w:rFonts w:ascii="Arial" w:hAnsi="Arial" w:cs="Arial"/>
          <w:b/>
          <w:bCs/>
          <w:noProof/>
          <w:color w:val="auto"/>
          <w:sz w:val="22"/>
          <w:szCs w:val="22"/>
          <w:lang w:val="en-GB"/>
        </w:rPr>
        <w:t>-Pacific</w:t>
      </w:r>
      <w:bookmarkEnd w:id="42"/>
    </w:p>
    <w:p w14:paraId="41F23DAD" w14:textId="77777777" w:rsidR="002A2086" w:rsidRPr="007D3423" w:rsidRDefault="002A2086" w:rsidP="002C03C1">
      <w:pPr>
        <w:spacing w:after="0" w:line="240" w:lineRule="auto"/>
        <w:jc w:val="both"/>
        <w:rPr>
          <w:rFonts w:cstheme="minorHAnsi"/>
          <w:noProof/>
          <w:lang w:val="en-GB"/>
        </w:rPr>
      </w:pPr>
    </w:p>
    <w:p w14:paraId="0534FB4E" w14:textId="77777777" w:rsidR="002A2086" w:rsidRPr="007D3423" w:rsidRDefault="002A2086" w:rsidP="002C03C1">
      <w:pPr>
        <w:spacing w:after="0" w:line="240" w:lineRule="auto"/>
        <w:jc w:val="both"/>
        <w:rPr>
          <w:rFonts w:cstheme="minorHAnsi"/>
          <w:noProof/>
          <w:lang w:val="en-GB"/>
        </w:rPr>
      </w:pPr>
      <w:r w:rsidRPr="007D3423">
        <w:rPr>
          <w:rFonts w:cstheme="minorHAnsi"/>
          <w:noProof/>
          <w:lang w:val="en-GB"/>
        </w:rPr>
        <w:t>Asia is steadily moving towards becoming the centre of the global economy. Over the past five years, the EU has pursued a tailored approach to its different sub-regions.</w:t>
      </w:r>
    </w:p>
    <w:p w14:paraId="5C999090" w14:textId="77777777" w:rsidR="002A2086" w:rsidRPr="007D3423" w:rsidRDefault="002A2086" w:rsidP="002C03C1">
      <w:pPr>
        <w:spacing w:after="0" w:line="240" w:lineRule="auto"/>
        <w:jc w:val="both"/>
        <w:rPr>
          <w:rFonts w:cstheme="minorHAnsi"/>
          <w:noProof/>
          <w:lang w:val="en-GB"/>
        </w:rPr>
      </w:pPr>
    </w:p>
    <w:p w14:paraId="0A4BCB1E" w14:textId="671E30DE" w:rsidR="002A2086" w:rsidRPr="007D3423" w:rsidRDefault="002A2086" w:rsidP="002C03C1">
      <w:pPr>
        <w:spacing w:after="0" w:line="240" w:lineRule="auto"/>
        <w:jc w:val="both"/>
        <w:rPr>
          <w:rFonts w:cstheme="minorHAnsi"/>
          <w:noProof/>
          <w:lang w:val="en-GB"/>
        </w:rPr>
      </w:pPr>
      <w:r w:rsidRPr="007D3423">
        <w:rPr>
          <w:rFonts w:cstheme="minorHAnsi"/>
          <w:noProof/>
          <w:lang w:val="en-GB"/>
        </w:rPr>
        <w:t>It has developed strong bilateral and regional partnerships in Central Asia. Since the adoption of the EU-Central Asia Strategy</w:t>
      </w:r>
      <w:r w:rsidR="004742FF" w:rsidRPr="007D3423">
        <w:rPr>
          <w:rFonts w:cstheme="minorHAnsi"/>
          <w:noProof/>
          <w:lang w:val="en-GB"/>
        </w:rPr>
        <w:t>,</w:t>
      </w:r>
      <w:r w:rsidR="00323A55" w:rsidRPr="007D3423">
        <w:rPr>
          <w:rStyle w:val="FootnoteReference"/>
          <w:rFonts w:cstheme="minorHAnsi"/>
          <w:noProof/>
          <w:lang w:val="en-GB"/>
        </w:rPr>
        <w:footnoteReference w:id="45"/>
      </w:r>
      <w:r w:rsidRPr="007D3423">
        <w:rPr>
          <w:rFonts w:cstheme="minorHAnsi"/>
          <w:noProof/>
          <w:lang w:val="en-GB"/>
        </w:rPr>
        <w:t xml:space="preserve"> </w:t>
      </w:r>
      <w:r w:rsidR="004742FF" w:rsidRPr="007D3423">
        <w:rPr>
          <w:rFonts w:cstheme="minorHAnsi"/>
          <w:noProof/>
          <w:lang w:val="en-GB"/>
        </w:rPr>
        <w:t xml:space="preserve">we have </w:t>
      </w:r>
      <w:r w:rsidRPr="007D3423">
        <w:rPr>
          <w:rFonts w:cstheme="minorHAnsi"/>
          <w:noProof/>
          <w:lang w:val="en-GB"/>
        </w:rPr>
        <w:t xml:space="preserve">raised the frequency and level of </w:t>
      </w:r>
      <w:r w:rsidR="004742FF" w:rsidRPr="007D3423">
        <w:rPr>
          <w:rFonts w:cstheme="minorHAnsi"/>
          <w:noProof/>
          <w:lang w:val="en-GB"/>
        </w:rPr>
        <w:t xml:space="preserve">our </w:t>
      </w:r>
      <w:r w:rsidRPr="007D3423">
        <w:rPr>
          <w:rFonts w:cstheme="minorHAnsi"/>
          <w:noProof/>
          <w:lang w:val="en-GB"/>
        </w:rPr>
        <w:t xml:space="preserve">political </w:t>
      </w:r>
      <w:r w:rsidR="00455C2F" w:rsidRPr="007D3423">
        <w:rPr>
          <w:rFonts w:cstheme="minorHAnsi"/>
          <w:noProof/>
          <w:lang w:val="en-GB"/>
        </w:rPr>
        <w:t>engagement</w:t>
      </w:r>
      <w:r w:rsidRPr="007D3423">
        <w:rPr>
          <w:rFonts w:cstheme="minorHAnsi"/>
          <w:noProof/>
          <w:lang w:val="en-GB"/>
        </w:rPr>
        <w:t xml:space="preserve">. </w:t>
      </w:r>
      <w:r w:rsidR="00455C2F" w:rsidRPr="007D3423">
        <w:rPr>
          <w:rFonts w:cstheme="minorHAnsi"/>
          <w:noProof/>
          <w:lang w:val="en-GB"/>
        </w:rPr>
        <w:t xml:space="preserve">At regional level, </w:t>
      </w:r>
      <w:r w:rsidRPr="007D3423">
        <w:rPr>
          <w:rFonts w:cstheme="minorHAnsi"/>
          <w:noProof/>
          <w:lang w:val="en-GB"/>
        </w:rPr>
        <w:t>the EU-Central Asia Roadmap for Deepening Ties between the EU and Central Asia</w:t>
      </w:r>
      <w:r w:rsidR="00455C2F" w:rsidRPr="007D3423">
        <w:rPr>
          <w:rFonts w:cstheme="minorHAnsi"/>
          <w:noProof/>
          <w:lang w:val="en-GB"/>
        </w:rPr>
        <w:t xml:space="preserve"> is under implementation</w:t>
      </w:r>
      <w:r w:rsidR="00454991" w:rsidRPr="007D3423">
        <w:rPr>
          <w:rFonts w:cstheme="minorHAnsi"/>
          <w:noProof/>
          <w:lang w:val="en-GB"/>
        </w:rPr>
        <w:t>.</w:t>
      </w:r>
      <w:r w:rsidR="00B3391F" w:rsidRPr="007D3423">
        <w:rPr>
          <w:rStyle w:val="FootnoteReference"/>
          <w:rFonts w:cstheme="minorHAnsi"/>
          <w:noProof/>
          <w:lang w:val="en-GB"/>
        </w:rPr>
        <w:footnoteReference w:id="46"/>
      </w:r>
      <w:r w:rsidRPr="007D3423">
        <w:rPr>
          <w:rFonts w:cstheme="minorHAnsi"/>
          <w:noProof/>
          <w:lang w:val="en-GB"/>
        </w:rPr>
        <w:t xml:space="preserve"> At bilateral level, major developments include the Memoranda of Understanding on critical raw materials with Kazakhstan (2022) and Uzbekistan (2024)</w:t>
      </w:r>
      <w:r w:rsidR="00454991" w:rsidRPr="007D3423">
        <w:rPr>
          <w:rFonts w:cstheme="minorHAnsi"/>
          <w:noProof/>
          <w:lang w:val="en-GB"/>
        </w:rPr>
        <w:t>.</w:t>
      </w:r>
      <w:r w:rsidR="00B3391F" w:rsidRPr="007D3423">
        <w:rPr>
          <w:rStyle w:val="FootnoteReference"/>
          <w:rFonts w:cstheme="minorHAnsi"/>
          <w:noProof/>
          <w:lang w:val="en-GB"/>
        </w:rPr>
        <w:footnoteReference w:id="47"/>
      </w:r>
    </w:p>
    <w:p w14:paraId="18BBF978"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17BFB9DF" w14:textId="77777777">
        <w:tc>
          <w:tcPr>
            <w:tcW w:w="9576" w:type="dxa"/>
          </w:tcPr>
          <w:p w14:paraId="7E5E3393"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Trans-Caspian Transport Corridor</w:t>
            </w:r>
          </w:p>
          <w:p w14:paraId="7EED9D70" w14:textId="77777777" w:rsidR="002A2086" w:rsidRPr="007D3423" w:rsidRDefault="002A2086" w:rsidP="002C03C1">
            <w:pPr>
              <w:jc w:val="both"/>
              <w:rPr>
                <w:rFonts w:cstheme="minorHAnsi"/>
                <w:i/>
                <w:iCs/>
                <w:noProof/>
                <w:lang w:val="en-GB"/>
              </w:rPr>
            </w:pPr>
          </w:p>
          <w:p w14:paraId="7CBDC872" w14:textId="6C9B9DAE" w:rsidR="002A2086" w:rsidRPr="007D3423" w:rsidRDefault="00E81398" w:rsidP="002C03C1">
            <w:pPr>
              <w:jc w:val="both"/>
              <w:rPr>
                <w:rFonts w:cstheme="minorHAnsi"/>
                <w:i/>
                <w:iCs/>
                <w:noProof/>
                <w:lang w:val="en-GB"/>
              </w:rPr>
            </w:pPr>
            <w:r w:rsidRPr="007D3423">
              <w:rPr>
                <w:rFonts w:cstheme="minorHAnsi"/>
                <w:i/>
                <w:iCs/>
                <w:noProof/>
                <w:lang w:val="en-GB"/>
              </w:rPr>
              <w:t xml:space="preserve">Under Global Gateway, the EU is working to turn </w:t>
            </w:r>
            <w:r w:rsidR="002A2086" w:rsidRPr="007D3423">
              <w:rPr>
                <w:rFonts w:cstheme="minorHAnsi"/>
                <w:i/>
                <w:iCs/>
                <w:noProof/>
                <w:lang w:val="en-GB"/>
              </w:rPr>
              <w:t xml:space="preserve">the Trans-Caspian Transport Corridor </w:t>
            </w:r>
            <w:r w:rsidRPr="007D3423">
              <w:rPr>
                <w:rFonts w:cstheme="minorHAnsi"/>
                <w:i/>
                <w:iCs/>
                <w:noProof/>
                <w:lang w:val="en-GB"/>
              </w:rPr>
              <w:t>into</w:t>
            </w:r>
            <w:r w:rsidR="002A2086" w:rsidRPr="007D3423">
              <w:rPr>
                <w:rFonts w:cstheme="minorHAnsi"/>
                <w:i/>
                <w:iCs/>
                <w:noProof/>
                <w:lang w:val="en-GB"/>
              </w:rPr>
              <w:t xml:space="preserve"> a modern, competitive and efficient route connecting Europe and Asia in no more than 15 days. It will strengthen the role of Central Asia as a connectivity hub and foster economic cooperation and regional integration among the five Central Asian countries</w:t>
            </w:r>
            <w:r w:rsidRPr="007D3423">
              <w:rPr>
                <w:rFonts w:cstheme="minorHAnsi"/>
                <w:i/>
                <w:iCs/>
                <w:noProof/>
                <w:lang w:val="en-GB"/>
              </w:rPr>
              <w:t xml:space="preserve">, while connecting the region more closely </w:t>
            </w:r>
            <w:r w:rsidR="004742FF" w:rsidRPr="007D3423">
              <w:rPr>
                <w:rFonts w:cstheme="minorHAnsi"/>
                <w:i/>
                <w:iCs/>
                <w:noProof/>
                <w:lang w:val="en-GB"/>
              </w:rPr>
              <w:t>to</w:t>
            </w:r>
            <w:r w:rsidRPr="007D3423">
              <w:rPr>
                <w:rFonts w:cstheme="minorHAnsi"/>
                <w:i/>
                <w:iCs/>
                <w:noProof/>
                <w:lang w:val="en-GB"/>
              </w:rPr>
              <w:t xml:space="preserve"> Europe</w:t>
            </w:r>
            <w:r w:rsidR="002A2086" w:rsidRPr="007D3423">
              <w:rPr>
                <w:rFonts w:cstheme="minorHAnsi"/>
                <w:i/>
                <w:iCs/>
                <w:noProof/>
                <w:lang w:val="en-GB"/>
              </w:rPr>
              <w:t>. The EU</w:t>
            </w:r>
            <w:r w:rsidRPr="007D3423">
              <w:rPr>
                <w:rFonts w:cstheme="minorHAnsi"/>
                <w:i/>
                <w:iCs/>
                <w:noProof/>
                <w:lang w:val="en-GB"/>
              </w:rPr>
              <w:t xml:space="preserve">, </w:t>
            </w:r>
            <w:r w:rsidR="000374EB" w:rsidRPr="007D3423">
              <w:rPr>
                <w:rFonts w:cstheme="minorHAnsi"/>
                <w:i/>
                <w:iCs/>
                <w:noProof/>
                <w:lang w:val="en-GB"/>
              </w:rPr>
              <w:t>Member States</w:t>
            </w:r>
            <w:r w:rsidRPr="007D3423">
              <w:rPr>
                <w:rFonts w:cstheme="minorHAnsi"/>
                <w:i/>
                <w:iCs/>
                <w:noProof/>
                <w:lang w:val="en-GB"/>
              </w:rPr>
              <w:t xml:space="preserve"> and European Financial Institutions</w:t>
            </w:r>
            <w:r w:rsidR="000374EB" w:rsidRPr="007D3423">
              <w:rPr>
                <w:rFonts w:cstheme="minorHAnsi"/>
                <w:i/>
                <w:iCs/>
                <w:noProof/>
                <w:lang w:val="en-GB"/>
              </w:rPr>
              <w:t xml:space="preserve">, acting </w:t>
            </w:r>
            <w:r w:rsidR="00CD1C99" w:rsidRPr="007D3423">
              <w:rPr>
                <w:rFonts w:cstheme="minorHAnsi"/>
                <w:i/>
                <w:iCs/>
                <w:noProof/>
                <w:lang w:val="en-GB"/>
              </w:rPr>
              <w:t>in a</w:t>
            </w:r>
            <w:r w:rsidR="00761416" w:rsidRPr="007D3423">
              <w:rPr>
                <w:rFonts w:cstheme="minorHAnsi"/>
                <w:i/>
                <w:iCs/>
                <w:noProof/>
                <w:lang w:val="en-GB"/>
              </w:rPr>
              <w:t xml:space="preserve"> </w:t>
            </w:r>
            <w:r w:rsidR="000374EB" w:rsidRPr="007D3423">
              <w:rPr>
                <w:rFonts w:cstheme="minorHAnsi"/>
                <w:i/>
                <w:iCs/>
                <w:noProof/>
                <w:lang w:val="en-GB"/>
              </w:rPr>
              <w:t>Team Europe</w:t>
            </w:r>
            <w:r w:rsidR="00761416" w:rsidRPr="007D3423">
              <w:rPr>
                <w:rFonts w:cstheme="minorHAnsi"/>
                <w:i/>
                <w:iCs/>
                <w:noProof/>
                <w:lang w:val="en-GB"/>
              </w:rPr>
              <w:t xml:space="preserve"> approach</w:t>
            </w:r>
            <w:r w:rsidR="000374EB" w:rsidRPr="007D3423">
              <w:rPr>
                <w:rFonts w:cstheme="minorHAnsi"/>
                <w:i/>
                <w:iCs/>
                <w:noProof/>
                <w:lang w:val="en-GB"/>
              </w:rPr>
              <w:t xml:space="preserve">, </w:t>
            </w:r>
            <w:r w:rsidR="002A2086" w:rsidRPr="007D3423">
              <w:rPr>
                <w:rFonts w:cstheme="minorHAnsi"/>
                <w:i/>
                <w:iCs/>
                <w:noProof/>
                <w:lang w:val="en-GB"/>
              </w:rPr>
              <w:t xml:space="preserve">will support the Trans-Caspian Transport Corridor through various regional programmes, as well as blending operations and loan guarantees. </w:t>
            </w:r>
            <w:r w:rsidR="00CE7916" w:rsidRPr="007D3423">
              <w:rPr>
                <w:rFonts w:cstheme="minorHAnsi"/>
                <w:i/>
                <w:iCs/>
                <w:noProof/>
                <w:lang w:val="en-GB"/>
              </w:rPr>
              <w:t xml:space="preserve">Participants to the </w:t>
            </w:r>
            <w:r w:rsidR="002A2086" w:rsidRPr="007D3423">
              <w:rPr>
                <w:rFonts w:cstheme="minorHAnsi"/>
                <w:i/>
                <w:iCs/>
                <w:noProof/>
                <w:lang w:val="en-GB"/>
              </w:rPr>
              <w:t>January 2024 EU-Central Asia Transport Investors Forum</w:t>
            </w:r>
            <w:r w:rsidR="00CE7916" w:rsidRPr="007D3423">
              <w:rPr>
                <w:rFonts w:cstheme="minorHAnsi"/>
                <w:i/>
                <w:iCs/>
                <w:noProof/>
                <w:lang w:val="en-GB"/>
              </w:rPr>
              <w:t xml:space="preserve"> </w:t>
            </w:r>
            <w:r w:rsidRPr="007D3423">
              <w:rPr>
                <w:rFonts w:cstheme="minorHAnsi"/>
                <w:i/>
                <w:iCs/>
                <w:noProof/>
                <w:lang w:val="en-GB"/>
              </w:rPr>
              <w:t xml:space="preserve">committed to mobilise </w:t>
            </w:r>
            <w:r w:rsidR="002A2086" w:rsidRPr="007D3423">
              <w:rPr>
                <w:rFonts w:cstheme="minorHAnsi"/>
                <w:i/>
                <w:iCs/>
                <w:noProof/>
                <w:lang w:val="en-GB"/>
              </w:rPr>
              <w:t xml:space="preserve">EUR 10 billion </w:t>
            </w:r>
            <w:r w:rsidR="00CE7916" w:rsidRPr="007D3423">
              <w:rPr>
                <w:rFonts w:cstheme="minorHAnsi"/>
                <w:i/>
                <w:iCs/>
                <w:noProof/>
                <w:lang w:val="en-GB"/>
              </w:rPr>
              <w:t xml:space="preserve">(ongoing and planned investments) </w:t>
            </w:r>
            <w:r>
              <w:rPr>
                <w:rFonts w:cstheme="minorHAnsi"/>
                <w:i/>
                <w:iCs/>
                <w:noProof/>
                <w:lang w:val="en-GB"/>
              </w:rPr>
              <w:t>for</w:t>
            </w:r>
            <w:r w:rsidR="002A2086" w:rsidRPr="007D3423">
              <w:rPr>
                <w:rFonts w:cstheme="minorHAnsi"/>
                <w:i/>
                <w:iCs/>
                <w:noProof/>
                <w:lang w:val="en-GB"/>
              </w:rPr>
              <w:t xml:space="preserve"> sustainable transport connectivity in Central Asia</w:t>
            </w:r>
            <w:r w:rsidRPr="007D3423">
              <w:rPr>
                <w:rFonts w:cstheme="minorHAnsi"/>
                <w:i/>
                <w:iCs/>
                <w:noProof/>
                <w:lang w:val="en-GB"/>
              </w:rPr>
              <w:t xml:space="preserve">, building on </w:t>
            </w:r>
            <w:r w:rsidR="004742FF" w:rsidRPr="007D3423">
              <w:rPr>
                <w:rFonts w:cstheme="minorHAnsi"/>
                <w:i/>
                <w:iCs/>
                <w:noProof/>
                <w:lang w:val="en-GB"/>
              </w:rPr>
              <w:t>a</w:t>
            </w:r>
            <w:r w:rsidRPr="007D3423">
              <w:rPr>
                <w:rFonts w:cstheme="minorHAnsi"/>
                <w:i/>
                <w:iCs/>
                <w:noProof/>
                <w:lang w:val="en-GB"/>
              </w:rPr>
              <w:t xml:space="preserve"> study published in June 2023.</w:t>
            </w:r>
            <w:r w:rsidRPr="007D3423">
              <w:rPr>
                <w:rStyle w:val="FootnoteReference"/>
                <w:rFonts w:cstheme="minorHAnsi"/>
                <w:i/>
                <w:iCs/>
                <w:noProof/>
                <w:lang w:val="en-GB"/>
              </w:rPr>
              <w:footnoteReference w:id="48"/>
            </w:r>
            <w:r w:rsidR="002A2086" w:rsidRPr="007D3423">
              <w:rPr>
                <w:rFonts w:cstheme="minorHAnsi"/>
                <w:i/>
                <w:iCs/>
                <w:noProof/>
                <w:lang w:val="en-GB"/>
              </w:rPr>
              <w:t xml:space="preserve"> A Coordination Platform was launched in Astana in June 2024.</w:t>
            </w:r>
          </w:p>
        </w:tc>
      </w:tr>
    </w:tbl>
    <w:p w14:paraId="314A6E9D" w14:textId="77777777" w:rsidR="002A2086" w:rsidRPr="007D3423" w:rsidRDefault="002A2086" w:rsidP="002C03C1">
      <w:pPr>
        <w:spacing w:after="0" w:line="240" w:lineRule="auto"/>
        <w:jc w:val="both"/>
        <w:rPr>
          <w:rFonts w:cstheme="minorHAnsi"/>
          <w:noProof/>
          <w:lang w:val="en-GB"/>
        </w:rPr>
      </w:pPr>
    </w:p>
    <w:p w14:paraId="0F824545" w14:textId="469511CE"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The </w:t>
      </w:r>
      <w:r w:rsidR="00323A55" w:rsidRPr="007D3423">
        <w:rPr>
          <w:rFonts w:cstheme="minorHAnsi"/>
          <w:noProof/>
          <w:lang w:val="en-GB"/>
        </w:rPr>
        <w:t xml:space="preserve">2021 </w:t>
      </w:r>
      <w:r w:rsidRPr="007D3423">
        <w:rPr>
          <w:rFonts w:cstheme="minorHAnsi"/>
          <w:noProof/>
          <w:lang w:val="en-GB"/>
        </w:rPr>
        <w:t>EU Strategy for Cooperation in the Indo-Pacific</w:t>
      </w:r>
      <w:r w:rsidR="00323A55" w:rsidRPr="007D3423">
        <w:rPr>
          <w:rStyle w:val="FootnoteReference"/>
          <w:rFonts w:cstheme="minorHAnsi"/>
          <w:noProof/>
          <w:lang w:val="en-GB"/>
        </w:rPr>
        <w:footnoteReference w:id="49"/>
      </w:r>
      <w:r w:rsidRPr="007D3423">
        <w:rPr>
          <w:rFonts w:cstheme="minorHAnsi"/>
          <w:noProof/>
          <w:lang w:val="en-GB"/>
        </w:rPr>
        <w:t xml:space="preserve"> set the partnership framework in that region.</w:t>
      </w:r>
      <w:r w:rsidRPr="007D3423">
        <w:rPr>
          <w:rFonts w:eastAsia="Calibri" w:cstheme="minorHAnsi"/>
          <w:noProof/>
          <w:kern w:val="0"/>
          <w:lang w:val="en-GB"/>
          <w14:ligatures w14:val="none"/>
        </w:rPr>
        <w:t xml:space="preserve"> Joint initiatives were launched in the context of the annual </w:t>
      </w:r>
      <w:r w:rsidR="006A1107" w:rsidRPr="007D3423">
        <w:rPr>
          <w:rFonts w:eastAsia="Calibri" w:cstheme="minorHAnsi"/>
          <w:noProof/>
          <w:kern w:val="0"/>
          <w:lang w:val="en-GB"/>
          <w14:ligatures w14:val="none"/>
        </w:rPr>
        <w:t>EU-</w:t>
      </w:r>
      <w:r w:rsidRPr="007D3423">
        <w:rPr>
          <w:rFonts w:eastAsia="Calibri" w:cstheme="minorHAnsi"/>
          <w:noProof/>
          <w:kern w:val="0"/>
          <w:lang w:val="en-GB"/>
          <w14:ligatures w14:val="none"/>
        </w:rPr>
        <w:t>Indo-Pacific Ministerial Fora</w:t>
      </w:r>
      <w:r w:rsidRPr="007D3423">
        <w:rPr>
          <w:noProof/>
          <w:kern w:val="0"/>
          <w:lang w:val="en-GB"/>
          <w14:ligatures w14:val="none"/>
        </w:rPr>
        <w:t>.</w:t>
      </w:r>
    </w:p>
    <w:p w14:paraId="13A81F71" w14:textId="77777777" w:rsidR="002A2086" w:rsidRPr="007D3423" w:rsidRDefault="002A2086" w:rsidP="002C03C1">
      <w:pPr>
        <w:spacing w:after="0" w:line="240" w:lineRule="auto"/>
        <w:jc w:val="both"/>
        <w:rPr>
          <w:rFonts w:cstheme="minorHAnsi"/>
          <w:noProof/>
          <w:lang w:val="en-GB"/>
        </w:rPr>
      </w:pPr>
    </w:p>
    <w:p w14:paraId="33CAEE72" w14:textId="0E99C69C" w:rsidR="002A2086" w:rsidRPr="007D3423" w:rsidRDefault="002A2086" w:rsidP="002C03C1">
      <w:pPr>
        <w:spacing w:after="0" w:line="240" w:lineRule="auto"/>
        <w:jc w:val="both"/>
        <w:rPr>
          <w:rFonts w:cstheme="minorHAnsi"/>
          <w:noProof/>
          <w:lang w:val="en-GB"/>
        </w:rPr>
      </w:pPr>
      <w:r w:rsidRPr="007D3423">
        <w:rPr>
          <w:rFonts w:cstheme="minorHAnsi"/>
          <w:noProof/>
          <w:lang w:val="en-GB"/>
        </w:rPr>
        <w:t>The EU reinforced its bilateral partnerships with India (EU-India Strategic Partnership: A Roadmap to 2025</w:t>
      </w:r>
      <w:r w:rsidR="00E51713" w:rsidRPr="007D3423">
        <w:rPr>
          <w:rFonts w:cstheme="minorHAnsi"/>
          <w:noProof/>
          <w:lang w:val="en-GB"/>
        </w:rPr>
        <w:t>,</w:t>
      </w:r>
      <w:r w:rsidR="00323A55" w:rsidRPr="007D3423">
        <w:rPr>
          <w:rStyle w:val="FootnoteReference"/>
          <w:rFonts w:cstheme="minorHAnsi"/>
          <w:noProof/>
          <w:lang w:val="en-GB"/>
        </w:rPr>
        <w:footnoteReference w:id="50"/>
      </w:r>
      <w:r w:rsidR="006A1107" w:rsidRPr="007D3423">
        <w:rPr>
          <w:rFonts w:cstheme="minorHAnsi"/>
          <w:noProof/>
          <w:lang w:val="en-GB"/>
        </w:rPr>
        <w:t xml:space="preserve"> EU-India Connectivity Partnership</w:t>
      </w:r>
      <w:r w:rsidR="00E51713" w:rsidRPr="007D3423">
        <w:rPr>
          <w:rFonts w:cstheme="minorHAnsi"/>
          <w:noProof/>
          <w:lang w:val="en-GB"/>
        </w:rPr>
        <w:t>, EU-India Trade and Technology Council</w:t>
      </w:r>
      <w:r w:rsidRPr="007D3423">
        <w:rPr>
          <w:rFonts w:cstheme="minorHAnsi"/>
          <w:noProof/>
          <w:lang w:val="en-GB"/>
        </w:rPr>
        <w:t>) and the rest of the South Asian region (bilateral Team Europe Initiatives, combined with action to further regional integration such as the Global Gateway flagship on South Asia Energy Connectivity).</w:t>
      </w:r>
    </w:p>
    <w:p w14:paraId="0B2A4E54" w14:textId="77777777" w:rsidR="002A2086" w:rsidRPr="007D3423" w:rsidRDefault="002A2086" w:rsidP="002C03C1">
      <w:pPr>
        <w:spacing w:after="0" w:line="240" w:lineRule="auto"/>
        <w:jc w:val="both"/>
        <w:rPr>
          <w:rFonts w:cstheme="minorHAnsi"/>
          <w:noProof/>
          <w:lang w:val="en-GB"/>
        </w:rPr>
      </w:pPr>
      <w:bookmarkStart w:id="43" w:name="_Hlk173281564"/>
    </w:p>
    <w:bookmarkEnd w:id="43"/>
    <w:p w14:paraId="710BA7DB" w14:textId="1CC77C23"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The EU </w:t>
      </w:r>
      <w:r w:rsidR="006A1107" w:rsidRPr="007D3423">
        <w:rPr>
          <w:rFonts w:cstheme="minorHAnsi"/>
          <w:noProof/>
          <w:lang w:val="en-GB"/>
        </w:rPr>
        <w:t xml:space="preserve">established a Strategic Partnership with the Association of Southeast Asian Nations in 2020 and hosted a Commemorative Summit in </w:t>
      </w:r>
      <w:r w:rsidRPr="007D3423">
        <w:rPr>
          <w:rFonts w:cstheme="minorHAnsi"/>
          <w:noProof/>
          <w:lang w:val="en-GB"/>
        </w:rPr>
        <w:t xml:space="preserve">2022 to celebrate 45 years of partnership. It announced on that occasion </w:t>
      </w:r>
      <w:r w:rsidRPr="007D3423">
        <w:rPr>
          <w:rFonts w:eastAsia="Calibri" w:cstheme="minorHAnsi"/>
          <w:noProof/>
          <w:kern w:val="0"/>
          <w:lang w:val="en-GB"/>
          <w14:ligatures w14:val="none"/>
        </w:rPr>
        <w:t>a</w:t>
      </w:r>
      <w:r w:rsidRPr="007D3423">
        <w:rPr>
          <w:noProof/>
          <w:kern w:val="0"/>
          <w:lang w:val="en-GB"/>
          <w14:ligatures w14:val="none"/>
        </w:rPr>
        <w:t xml:space="preserve"> EUR 10 billion Global Gateway</w:t>
      </w:r>
      <w:r w:rsidRPr="007D3423">
        <w:rPr>
          <w:rFonts w:eastAsia="Calibri" w:cstheme="minorHAnsi"/>
          <w:noProof/>
          <w:kern w:val="0"/>
          <w:lang w:val="en-GB"/>
          <w14:ligatures w14:val="none"/>
        </w:rPr>
        <w:t xml:space="preserve"> investment package for the region</w:t>
      </w:r>
      <w:r w:rsidR="00B3391F" w:rsidRPr="007D3423">
        <w:rPr>
          <w:rStyle w:val="FootnoteReference"/>
          <w:rFonts w:eastAsia="Calibri" w:cstheme="minorHAnsi"/>
          <w:noProof/>
          <w:kern w:val="0"/>
          <w:lang w:val="en-GB"/>
          <w14:ligatures w14:val="none"/>
        </w:rPr>
        <w:footnoteReference w:id="51"/>
      </w:r>
      <w:r w:rsidRPr="007D3423">
        <w:rPr>
          <w:rFonts w:cstheme="minorHAnsi"/>
          <w:noProof/>
          <w:lang w:val="en-GB"/>
        </w:rPr>
        <w:t>.</w:t>
      </w:r>
    </w:p>
    <w:p w14:paraId="6733775D"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007F5C89" w14:textId="77777777" w:rsidTr="3EC017F2">
        <w:tc>
          <w:tcPr>
            <w:tcW w:w="9576" w:type="dxa"/>
          </w:tcPr>
          <w:p w14:paraId="3C771FE6"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Digital transformation in the Philippines</w:t>
            </w:r>
          </w:p>
          <w:p w14:paraId="410F90B9" w14:textId="77777777" w:rsidR="002A2086" w:rsidRPr="007D3423" w:rsidRDefault="002A2086" w:rsidP="002C03C1">
            <w:pPr>
              <w:pStyle w:val="NormalWeb"/>
              <w:spacing w:before="0" w:beforeAutospacing="0" w:after="0" w:afterAutospacing="0"/>
              <w:jc w:val="both"/>
              <w:rPr>
                <w:rFonts w:asciiTheme="minorHAnsi" w:hAnsiTheme="minorHAnsi" w:cstheme="minorHAnsi"/>
                <w:i/>
                <w:iCs/>
                <w:noProof/>
                <w:lang w:val="en-GB"/>
              </w:rPr>
            </w:pPr>
          </w:p>
          <w:p w14:paraId="0D2FDEB4" w14:textId="37EDC98A" w:rsidR="002A2086" w:rsidRPr="007D3423" w:rsidRDefault="002A2086" w:rsidP="002C03C1">
            <w:pPr>
              <w:pStyle w:val="NormalWeb"/>
              <w:spacing w:before="0" w:beforeAutospacing="0" w:after="0" w:afterAutospacing="0"/>
              <w:jc w:val="both"/>
              <w:rPr>
                <w:rFonts w:asciiTheme="minorHAnsi" w:hAnsiTheme="minorHAnsi" w:cstheme="minorBidi"/>
                <w:noProof/>
                <w:lang w:val="en-GB"/>
              </w:rPr>
            </w:pPr>
            <w:r w:rsidRPr="007D3423">
              <w:rPr>
                <w:rFonts w:asciiTheme="minorHAnsi" w:hAnsiTheme="minorHAnsi" w:cstheme="minorBidi"/>
                <w:i/>
                <w:iCs/>
                <w:noProof/>
                <w:lang w:val="en-GB"/>
              </w:rPr>
              <w:t>The Copernicus Programme in the Philippine</w:t>
            </w:r>
            <w:r w:rsidR="004742FF" w:rsidRPr="007D3423">
              <w:rPr>
                <w:rFonts w:asciiTheme="minorHAnsi" w:hAnsiTheme="minorHAnsi" w:cstheme="minorBidi"/>
                <w:i/>
                <w:iCs/>
                <w:noProof/>
                <w:lang w:val="en-GB"/>
              </w:rPr>
              <w:t>s</w:t>
            </w:r>
            <w:r w:rsidRPr="007D3423">
              <w:rPr>
                <w:rFonts w:asciiTheme="minorHAnsi" w:hAnsiTheme="minorHAnsi" w:cstheme="minorBidi"/>
                <w:i/>
                <w:iCs/>
                <w:noProof/>
                <w:lang w:val="en-GB"/>
              </w:rPr>
              <w:t xml:space="preserve"> is the EU’s first Earth Observation programme for disaster risk management in South-East Asia. Building on a partnership with the European Space Agency, this initiative</w:t>
            </w:r>
            <w:r w:rsidR="004742FF" w:rsidRPr="007D3423">
              <w:rPr>
                <w:rStyle w:val="FootnoteReference"/>
                <w:rFonts w:asciiTheme="minorHAnsi" w:hAnsiTheme="minorHAnsi" w:cstheme="minorBidi"/>
                <w:i/>
                <w:iCs/>
                <w:noProof/>
                <w:lang w:val="en-GB"/>
              </w:rPr>
              <w:footnoteReference w:id="52"/>
            </w:r>
            <w:r w:rsidRPr="007D3423">
              <w:rPr>
                <w:rFonts w:asciiTheme="minorHAnsi" w:hAnsiTheme="minorHAnsi" w:cstheme="minorBidi"/>
                <w:i/>
                <w:iCs/>
                <w:noProof/>
                <w:lang w:val="en-GB"/>
              </w:rPr>
              <w:t xml:space="preserve"> involves establishing a data centre hub hosted by the Philippines Space Agency. Access to satellite data should </w:t>
            </w:r>
            <w:r w:rsidR="00323A55" w:rsidRPr="007D3423">
              <w:rPr>
                <w:rFonts w:asciiTheme="minorHAnsi" w:hAnsiTheme="minorHAnsi" w:cstheme="minorBidi"/>
                <w:i/>
                <w:iCs/>
                <w:noProof/>
                <w:lang w:val="en-GB"/>
              </w:rPr>
              <w:t>help</w:t>
            </w:r>
            <w:r w:rsidRPr="007D3423">
              <w:rPr>
                <w:rFonts w:asciiTheme="minorHAnsi" w:hAnsiTheme="minorHAnsi" w:cstheme="minorBidi"/>
                <w:i/>
                <w:iCs/>
                <w:noProof/>
                <w:lang w:val="en-GB"/>
              </w:rPr>
              <w:t xml:space="preserve"> improve environmental management and mitigate the effects of climate change. Through the Digital Economy Package, the EU </w:t>
            </w:r>
            <w:r w:rsidR="000374EB" w:rsidRPr="007D3423">
              <w:rPr>
                <w:rFonts w:cstheme="minorBidi"/>
                <w:i/>
                <w:iCs/>
                <w:noProof/>
                <w:lang w:val="en-GB"/>
              </w:rPr>
              <w:t xml:space="preserve">and Member States, acting </w:t>
            </w:r>
            <w:r w:rsidR="00AF6AFE" w:rsidRPr="007D3423">
              <w:rPr>
                <w:rFonts w:cstheme="minorBidi"/>
                <w:i/>
                <w:iCs/>
                <w:noProof/>
                <w:lang w:val="en-GB"/>
              </w:rPr>
              <w:t>in a</w:t>
            </w:r>
            <w:r w:rsidR="000374EB" w:rsidRPr="007D3423">
              <w:rPr>
                <w:rFonts w:cstheme="minorBidi"/>
                <w:i/>
                <w:iCs/>
                <w:noProof/>
                <w:lang w:val="en-GB"/>
              </w:rPr>
              <w:t xml:space="preserve"> Team Europe</w:t>
            </w:r>
            <w:r w:rsidR="00AF6AFE" w:rsidRPr="007D3423">
              <w:rPr>
                <w:rFonts w:cstheme="minorBidi"/>
                <w:i/>
                <w:iCs/>
                <w:noProof/>
                <w:lang w:val="en-GB"/>
              </w:rPr>
              <w:t xml:space="preserve"> approac</w:t>
            </w:r>
            <w:r w:rsidR="676186F7" w:rsidRPr="007D3423">
              <w:rPr>
                <w:rFonts w:cstheme="minorBidi"/>
                <w:i/>
                <w:iCs/>
                <w:noProof/>
                <w:lang w:val="en-GB"/>
              </w:rPr>
              <w:t>h</w:t>
            </w:r>
            <w:r w:rsidR="000374EB" w:rsidRPr="007D3423">
              <w:rPr>
                <w:rFonts w:cstheme="minorBidi"/>
                <w:i/>
                <w:iCs/>
                <w:noProof/>
                <w:lang w:val="en-GB"/>
              </w:rPr>
              <w:t xml:space="preserve">, </w:t>
            </w:r>
            <w:r w:rsidRPr="007D3423">
              <w:rPr>
                <w:rFonts w:asciiTheme="minorHAnsi" w:hAnsiTheme="minorHAnsi" w:cstheme="minorBidi"/>
                <w:i/>
                <w:iCs/>
                <w:noProof/>
                <w:lang w:val="en-GB"/>
              </w:rPr>
              <w:t>will also help the Philippines upgrade connectivity infrastructure to ensure better access to Copernicus data. It will provide capacity building on cybersecurity and 5G roll-out, finance scholarships, and facilitate technical exchanges.</w:t>
            </w:r>
          </w:p>
        </w:tc>
      </w:tr>
    </w:tbl>
    <w:p w14:paraId="310DAFA3" w14:textId="77777777" w:rsidR="002A2086" w:rsidRPr="007D3423" w:rsidRDefault="002A2086" w:rsidP="002C03C1">
      <w:pPr>
        <w:spacing w:after="0" w:line="240" w:lineRule="auto"/>
        <w:jc w:val="both"/>
        <w:rPr>
          <w:rFonts w:cstheme="minorHAnsi"/>
          <w:noProof/>
          <w:lang w:val="en-GB"/>
        </w:rPr>
      </w:pPr>
    </w:p>
    <w:p w14:paraId="7517DF13" w14:textId="7BA730E1" w:rsidR="002A2086" w:rsidRPr="007D3423" w:rsidRDefault="002A2086" w:rsidP="002C03C1">
      <w:pPr>
        <w:spacing w:after="0" w:line="240" w:lineRule="auto"/>
        <w:jc w:val="both"/>
        <w:rPr>
          <w:rFonts w:cstheme="minorHAnsi"/>
          <w:noProof/>
          <w:lang w:val="en-GB"/>
        </w:rPr>
      </w:pPr>
      <w:r w:rsidRPr="007D3423">
        <w:rPr>
          <w:rFonts w:cstheme="minorHAnsi"/>
          <w:noProof/>
          <w:lang w:val="en-GB"/>
        </w:rPr>
        <w:t>Climate action and environmental sustainability have been the focus of EU-Pacific cooperation. The EU-Pacific Green-Blue Alliance</w:t>
      </w:r>
      <w:r w:rsidR="004742FF" w:rsidRPr="007D3423">
        <w:rPr>
          <w:rFonts w:cstheme="minorHAnsi"/>
          <w:noProof/>
          <w:lang w:val="en-GB"/>
        </w:rPr>
        <w:t>,</w:t>
      </w:r>
      <w:r w:rsidR="00656F52" w:rsidRPr="007D3423">
        <w:rPr>
          <w:rStyle w:val="FootnoteReference"/>
          <w:rFonts w:cstheme="minorHAnsi"/>
          <w:noProof/>
          <w:lang w:val="en-GB"/>
        </w:rPr>
        <w:footnoteReference w:id="53"/>
      </w:r>
      <w:r w:rsidRPr="007D3423">
        <w:rPr>
          <w:rFonts w:cstheme="minorHAnsi"/>
          <w:noProof/>
          <w:lang w:val="en-GB"/>
        </w:rPr>
        <w:t xml:space="preserve"> launched in 2021, has been complemented by bilateral action.</w:t>
      </w:r>
    </w:p>
    <w:p w14:paraId="2FD5BF99" w14:textId="77777777" w:rsidR="002A2086" w:rsidRPr="007D3423" w:rsidRDefault="002A2086" w:rsidP="002C03C1">
      <w:pPr>
        <w:spacing w:after="0" w:line="240" w:lineRule="auto"/>
        <w:jc w:val="both"/>
        <w:rPr>
          <w:rFonts w:cstheme="minorHAnsi"/>
          <w:noProof/>
          <w:lang w:val="en-GB"/>
        </w:rPr>
      </w:pPr>
    </w:p>
    <w:p w14:paraId="36240ACD" w14:textId="5526D3A7" w:rsidR="002A2086" w:rsidRPr="007D3423" w:rsidRDefault="002A2086" w:rsidP="002C03C1">
      <w:pPr>
        <w:spacing w:after="0" w:line="240" w:lineRule="auto"/>
        <w:jc w:val="both"/>
        <w:rPr>
          <w:rFonts w:cstheme="minorHAnsi"/>
          <w:noProof/>
          <w:lang w:val="en-GB"/>
        </w:rPr>
      </w:pPr>
      <w:r w:rsidRPr="007D3423">
        <w:rPr>
          <w:rFonts w:cstheme="minorHAnsi"/>
          <w:noProof/>
          <w:lang w:val="en-GB"/>
        </w:rPr>
        <w:t>The EU has also enhanced strategic dialogue and technical exchanges with industrialised partners (e.g. Connectivity Partnership with Japan, Joint Communication on a Strategic Partnership with the Gulf</w:t>
      </w:r>
      <w:r w:rsidR="00323A55" w:rsidRPr="007D3423">
        <w:rPr>
          <w:rStyle w:val="FootnoteReference"/>
          <w:rFonts w:cstheme="minorHAnsi"/>
          <w:noProof/>
          <w:lang w:val="en-GB"/>
        </w:rPr>
        <w:footnoteReference w:id="54"/>
      </w:r>
      <w:r w:rsidRPr="007D3423">
        <w:rPr>
          <w:rFonts w:cstheme="minorHAnsi"/>
          <w:noProof/>
          <w:lang w:val="en-GB"/>
        </w:rPr>
        <w:t>). It is exploring broader opportunities for cooperation under Global Gateway.</w:t>
      </w:r>
    </w:p>
    <w:p w14:paraId="1FBF397C" w14:textId="77777777" w:rsidR="002A2086" w:rsidRPr="007D3423" w:rsidRDefault="002A2086" w:rsidP="002C03C1">
      <w:pPr>
        <w:spacing w:after="0" w:line="240" w:lineRule="auto"/>
        <w:jc w:val="both"/>
        <w:rPr>
          <w:rFonts w:cstheme="minorHAnsi"/>
          <w:noProof/>
          <w:lang w:val="en-GB"/>
        </w:rPr>
      </w:pPr>
    </w:p>
    <w:p w14:paraId="060D09D1" w14:textId="77777777" w:rsidR="002A2086" w:rsidRPr="007D3423"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lang w:val="en-GB"/>
        </w:rPr>
      </w:pPr>
      <w:bookmarkStart w:id="44" w:name="_Toc171073271"/>
      <w:bookmarkStart w:id="45" w:name="_Toc173271897"/>
      <w:r w:rsidRPr="007D3423">
        <w:rPr>
          <w:rFonts w:ascii="Arial" w:hAnsi="Arial" w:cs="Arial"/>
          <w:b/>
          <w:bCs/>
          <w:noProof/>
          <w:color w:val="auto"/>
          <w:sz w:val="22"/>
          <w:szCs w:val="22"/>
          <w:lang w:val="en-GB"/>
        </w:rPr>
        <w:t>Latin America and the Caribbean</w:t>
      </w:r>
      <w:bookmarkEnd w:id="44"/>
      <w:bookmarkEnd w:id="45"/>
    </w:p>
    <w:p w14:paraId="3D3E3A25" w14:textId="77777777" w:rsidR="002A2086" w:rsidRPr="007D3423" w:rsidRDefault="002A2086" w:rsidP="002C03C1">
      <w:pPr>
        <w:spacing w:after="0" w:line="240" w:lineRule="auto"/>
        <w:jc w:val="both"/>
        <w:rPr>
          <w:rFonts w:cstheme="minorHAnsi"/>
          <w:noProof/>
          <w:lang w:val="en-GB"/>
        </w:rPr>
      </w:pPr>
    </w:p>
    <w:p w14:paraId="17495F28" w14:textId="580B0EEA" w:rsidR="002A2086" w:rsidRPr="007D3423" w:rsidRDefault="002A2086" w:rsidP="002C03C1">
      <w:pPr>
        <w:spacing w:after="0" w:line="240" w:lineRule="auto"/>
        <w:jc w:val="both"/>
        <w:rPr>
          <w:rFonts w:cstheme="minorHAnsi"/>
          <w:noProof/>
          <w:lang w:val="en-GB"/>
        </w:rPr>
      </w:pPr>
      <w:r w:rsidRPr="007D3423">
        <w:rPr>
          <w:rFonts w:cstheme="minorHAnsi"/>
          <w:noProof/>
          <w:lang w:val="en-GB"/>
        </w:rPr>
        <w:t>Latin America and the Caribbean are essential partner</w:t>
      </w:r>
      <w:r w:rsidR="00323A55" w:rsidRPr="007D3423">
        <w:rPr>
          <w:rFonts w:cstheme="minorHAnsi"/>
          <w:noProof/>
          <w:lang w:val="en-GB"/>
        </w:rPr>
        <w:t xml:space="preserve">s </w:t>
      </w:r>
      <w:r w:rsidRPr="007D3423">
        <w:rPr>
          <w:rFonts w:cstheme="minorHAnsi"/>
          <w:noProof/>
          <w:lang w:val="en-GB"/>
        </w:rPr>
        <w:t xml:space="preserve">for Europe’s strategic autonomy. Many countries in the region have the potential to </w:t>
      </w:r>
      <w:r w:rsidR="00323A55" w:rsidRPr="007D3423">
        <w:rPr>
          <w:rFonts w:cstheme="minorHAnsi"/>
          <w:noProof/>
          <w:lang w:val="en-GB"/>
        </w:rPr>
        <w:t>benefit from</w:t>
      </w:r>
      <w:r w:rsidRPr="007D3423">
        <w:rPr>
          <w:rFonts w:cstheme="minorHAnsi"/>
          <w:noProof/>
          <w:lang w:val="en-GB"/>
        </w:rPr>
        <w:t xml:space="preserve"> global value chains (e.g. they host around 60% of identified global lithium reserves), but they need capital, technology, training</w:t>
      </w:r>
      <w:r w:rsidR="00603B0B" w:rsidRPr="007D3423">
        <w:rPr>
          <w:rFonts w:cstheme="minorHAnsi"/>
          <w:noProof/>
          <w:lang w:val="en-GB"/>
        </w:rPr>
        <w:t>,</w:t>
      </w:r>
      <w:r w:rsidRPr="007D3423">
        <w:rPr>
          <w:rFonts w:cstheme="minorHAnsi"/>
          <w:noProof/>
          <w:lang w:val="en-GB"/>
        </w:rPr>
        <w:t xml:space="preserve"> and standards to close the investment gap.</w:t>
      </w:r>
    </w:p>
    <w:p w14:paraId="74D44078"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188E84AE" w14:textId="77777777">
        <w:tc>
          <w:tcPr>
            <w:tcW w:w="9576" w:type="dxa"/>
          </w:tcPr>
          <w:p w14:paraId="0DBA2B9D"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Electric Mobility in Costa Rica</w:t>
            </w:r>
          </w:p>
          <w:p w14:paraId="3A27EECB" w14:textId="77777777" w:rsidR="002A2086" w:rsidRPr="007D3423" w:rsidRDefault="002A2086" w:rsidP="002C03C1">
            <w:pPr>
              <w:jc w:val="both"/>
              <w:rPr>
                <w:rFonts w:eastAsia="Times New Roman" w:cstheme="minorHAnsi"/>
                <w:i/>
                <w:iCs/>
                <w:noProof/>
                <w:kern w:val="0"/>
                <w:lang w:val="en-GB" w:eastAsia="en-IE"/>
                <w14:ligatures w14:val="none"/>
              </w:rPr>
            </w:pPr>
          </w:p>
          <w:p w14:paraId="2900A389" w14:textId="18E7162B" w:rsidR="002A2086" w:rsidRPr="007D3423" w:rsidRDefault="002A2086" w:rsidP="002C03C1">
            <w:pPr>
              <w:jc w:val="both"/>
              <w:rPr>
                <w:rFonts w:eastAsia="Times New Roman" w:cstheme="minorHAnsi"/>
                <w:noProof/>
                <w:kern w:val="0"/>
                <w:lang w:val="en-GB" w:eastAsia="en-IE"/>
                <w14:ligatures w14:val="none"/>
              </w:rPr>
            </w:pPr>
            <w:r w:rsidRPr="007D3423">
              <w:rPr>
                <w:rFonts w:eastAsia="Times New Roman" w:cstheme="minorHAnsi"/>
                <w:i/>
                <w:iCs/>
                <w:noProof/>
                <w:kern w:val="0"/>
                <w:lang w:val="en-GB" w:eastAsia="en-IE"/>
                <w14:ligatures w14:val="none"/>
              </w:rPr>
              <w:t>Costa Rica’s National Decarbonisation Plan aims for a net-zero emission economy by 2050, with the transport sector a primary focus. In the context of the Global Gateway Investment Agenda for Latin America and the Caribbean, the EU, Portugal, Spain, France, Germany, Sweden</w:t>
            </w:r>
            <w:r w:rsidR="00603B0B" w:rsidRPr="007D3423">
              <w:rPr>
                <w:rFonts w:eastAsia="Times New Roman" w:cstheme="minorHAnsi"/>
                <w:i/>
                <w:iCs/>
                <w:noProof/>
                <w:kern w:val="0"/>
                <w:lang w:val="en-GB" w:eastAsia="en-IE"/>
                <w14:ligatures w14:val="none"/>
              </w:rPr>
              <w:t>,</w:t>
            </w:r>
            <w:r w:rsidRPr="007D3423">
              <w:rPr>
                <w:rFonts w:eastAsia="Times New Roman" w:cstheme="minorHAnsi"/>
                <w:i/>
                <w:iCs/>
                <w:noProof/>
                <w:kern w:val="0"/>
                <w:lang w:val="en-GB" w:eastAsia="en-IE"/>
                <w14:ligatures w14:val="none"/>
              </w:rPr>
              <w:t xml:space="preserve"> and the Netherlands,</w:t>
            </w:r>
            <w:r w:rsidR="000374EB" w:rsidRPr="007D3423">
              <w:rPr>
                <w:rFonts w:cstheme="minorHAnsi"/>
                <w:i/>
                <w:iCs/>
                <w:noProof/>
                <w:lang w:val="en-GB"/>
              </w:rPr>
              <w:t xml:space="preserve"> acting </w:t>
            </w:r>
            <w:r w:rsidR="00873045" w:rsidRPr="007D3423">
              <w:rPr>
                <w:rFonts w:cstheme="minorHAnsi"/>
                <w:i/>
                <w:iCs/>
                <w:noProof/>
                <w:lang w:val="en-GB"/>
              </w:rPr>
              <w:t xml:space="preserve">in a </w:t>
            </w:r>
            <w:r w:rsidR="000374EB" w:rsidRPr="007D3423">
              <w:rPr>
                <w:rFonts w:cstheme="minorHAnsi"/>
                <w:i/>
                <w:iCs/>
                <w:noProof/>
                <w:lang w:val="en-GB"/>
              </w:rPr>
              <w:t>Team Europe</w:t>
            </w:r>
            <w:r w:rsidR="00873045" w:rsidRPr="007D3423">
              <w:rPr>
                <w:rFonts w:cstheme="minorHAnsi"/>
                <w:i/>
                <w:iCs/>
                <w:noProof/>
                <w:lang w:val="en-GB"/>
              </w:rPr>
              <w:t xml:space="preserve"> approach</w:t>
            </w:r>
            <w:r w:rsidR="000374EB" w:rsidRPr="007D3423">
              <w:rPr>
                <w:rFonts w:cstheme="minorHAnsi"/>
                <w:i/>
                <w:iCs/>
                <w:noProof/>
                <w:lang w:val="en-GB"/>
              </w:rPr>
              <w:t>,</w:t>
            </w:r>
            <w:r w:rsidRPr="007D3423">
              <w:rPr>
                <w:rFonts w:eastAsia="Times New Roman" w:cstheme="minorHAnsi"/>
                <w:i/>
                <w:iCs/>
                <w:noProof/>
                <w:kern w:val="0"/>
                <w:lang w:val="en-GB" w:eastAsia="en-IE"/>
                <w14:ligatures w14:val="none"/>
              </w:rPr>
              <w:t xml:space="preserve"> offer technical, financial, and industrial support to help Costa Rica electrify its public transport. This includes modernising the bus system, electrifying passenger trains, and enhancing infrastructure for e-mobility.</w:t>
            </w:r>
            <w:r>
              <w:rPr>
                <w:rStyle w:val="FootnoteReference"/>
                <w:rFonts w:eastAsia="Times New Roman" w:cstheme="minorHAnsi"/>
                <w:i/>
                <w:iCs/>
                <w:noProof/>
                <w:kern w:val="0"/>
                <w:lang w:val="en-GB" w:eastAsia="en-IE"/>
                <w14:ligatures w14:val="none"/>
              </w:rPr>
              <w:footnoteReference w:id="55"/>
            </w:r>
          </w:p>
        </w:tc>
      </w:tr>
    </w:tbl>
    <w:p w14:paraId="2E84CCBF" w14:textId="77777777" w:rsidR="002A2086" w:rsidRPr="007D3423" w:rsidRDefault="002A2086" w:rsidP="002C03C1">
      <w:pPr>
        <w:spacing w:after="0" w:line="240" w:lineRule="auto"/>
        <w:jc w:val="both"/>
        <w:rPr>
          <w:rFonts w:cstheme="minorHAnsi"/>
          <w:noProof/>
          <w:lang w:val="en-GB"/>
        </w:rPr>
      </w:pPr>
    </w:p>
    <w:p w14:paraId="37AF8471" w14:textId="54E64E19" w:rsidR="002A2086" w:rsidRPr="007D3423" w:rsidRDefault="002A2086" w:rsidP="002C03C1">
      <w:pPr>
        <w:spacing w:after="0" w:line="240" w:lineRule="auto"/>
        <w:jc w:val="both"/>
        <w:rPr>
          <w:rFonts w:cstheme="minorHAnsi"/>
          <w:noProof/>
          <w:lang w:val="en-GB"/>
        </w:rPr>
      </w:pPr>
      <w:r w:rsidRPr="007D3423">
        <w:rPr>
          <w:rFonts w:cstheme="minorHAnsi"/>
          <w:noProof/>
          <w:lang w:val="en-GB"/>
        </w:rPr>
        <w:t>The July 2023 Summit with the Community of Latin American and Caribbean States signalled a fresh start in the partnership: from natural partners to partners of choice.</w:t>
      </w:r>
      <w:r w:rsidRPr="007D3423">
        <w:rPr>
          <w:rStyle w:val="FootnoteReference"/>
          <w:rFonts w:cstheme="minorHAnsi"/>
          <w:noProof/>
          <w:lang w:val="en-GB"/>
        </w:rPr>
        <w:footnoteReference w:id="56"/>
      </w:r>
      <w:r w:rsidRPr="007D3423">
        <w:rPr>
          <w:rFonts w:cstheme="minorHAnsi"/>
          <w:noProof/>
          <w:lang w:val="en-GB"/>
        </w:rPr>
        <w:t xml:space="preserve"> Via the Global Gateway Investment Agenda, the EU committed to mobilise at least EUR 45 billion of investment for the region by 2027. The portfolio includes over 130 projects</w:t>
      </w:r>
      <w:r w:rsidR="00656F52" w:rsidRPr="007D3423">
        <w:rPr>
          <w:rStyle w:val="FootnoteReference"/>
          <w:rFonts w:cstheme="minorHAnsi"/>
          <w:noProof/>
          <w:lang w:val="en-GB"/>
        </w:rPr>
        <w:footnoteReference w:id="57"/>
      </w:r>
      <w:r w:rsidRPr="007D3423">
        <w:rPr>
          <w:rFonts w:cstheme="minorHAnsi"/>
          <w:noProof/>
          <w:lang w:val="en-GB"/>
        </w:rPr>
        <w:t xml:space="preserve"> in sectors such as renewable energy and hydrogen, ocean and forest conservation, critical raw materials, digital transition, health resilience, education and transport infrastructure. The EU has also redoubled efforts to engage Caribbean partners on the basis of three strategic partnerships on environmental sustainability, economic resilience and trade, and governance, security and human development.</w:t>
      </w:r>
      <w:r w:rsidR="00061485" w:rsidRPr="007D3423">
        <w:rPr>
          <w:rFonts w:ascii="Calibri" w:eastAsia="Calibri" w:hAnsi="Calibri" w:cs="Calibri"/>
          <w:noProof/>
          <w:lang w:val="en-GB"/>
        </w:rPr>
        <w:t xml:space="preserve"> Through the launch of EL PACcTO 2.0,</w:t>
      </w:r>
      <w:r w:rsidR="00061485" w:rsidRPr="007D3423">
        <w:rPr>
          <w:rStyle w:val="FootnoteReference"/>
          <w:rFonts w:ascii="Calibri" w:eastAsia="Calibri" w:hAnsi="Calibri" w:cs="Calibri"/>
          <w:noProof/>
          <w:lang w:val="en-GB"/>
        </w:rPr>
        <w:footnoteReference w:id="58"/>
      </w:r>
      <w:r w:rsidR="00061485" w:rsidRPr="007D3423">
        <w:rPr>
          <w:rFonts w:ascii="Calibri" w:eastAsia="Calibri" w:hAnsi="Calibri" w:cs="Calibri"/>
          <w:noProof/>
          <w:lang w:val="en-GB"/>
        </w:rPr>
        <w:t xml:space="preserve"> it also strengthened its action </w:t>
      </w:r>
      <w:r w:rsidR="004742FF" w:rsidRPr="007D3423">
        <w:rPr>
          <w:rFonts w:ascii="Calibri" w:eastAsia="Calibri" w:hAnsi="Calibri" w:cs="Calibri"/>
          <w:noProof/>
          <w:lang w:val="en-GB"/>
        </w:rPr>
        <w:t>on</w:t>
      </w:r>
      <w:r w:rsidR="00061485" w:rsidRPr="007D3423">
        <w:rPr>
          <w:rFonts w:ascii="Calibri" w:eastAsia="Calibri" w:hAnsi="Calibri" w:cs="Calibri"/>
          <w:noProof/>
          <w:lang w:val="en-GB"/>
        </w:rPr>
        <w:t xml:space="preserve"> transnational crime</w:t>
      </w:r>
      <w:r w:rsidR="004742FF" w:rsidRPr="007D3423">
        <w:rPr>
          <w:rFonts w:ascii="Calibri" w:eastAsia="Calibri" w:hAnsi="Calibri" w:cs="Calibri"/>
          <w:noProof/>
          <w:lang w:val="en-GB"/>
        </w:rPr>
        <w:t>.</w:t>
      </w:r>
    </w:p>
    <w:p w14:paraId="6378C0B6"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2A7128BC" w14:textId="77777777">
        <w:tc>
          <w:tcPr>
            <w:tcW w:w="9576" w:type="dxa"/>
          </w:tcPr>
          <w:p w14:paraId="2A85E1E8" w14:textId="77777777" w:rsidR="002A2086" w:rsidRPr="007D3423" w:rsidRDefault="002A2086" w:rsidP="002C03C1">
            <w:pPr>
              <w:jc w:val="center"/>
              <w:rPr>
                <w:rFonts w:cstheme="minorHAnsi"/>
                <w:b/>
                <w:bCs/>
                <w:i/>
                <w:iCs/>
                <w:noProof/>
                <w:lang w:val="en-GB"/>
              </w:rPr>
            </w:pPr>
            <w:r w:rsidRPr="007D3423">
              <w:rPr>
                <w:rFonts w:cstheme="minorHAnsi"/>
                <w:b/>
                <w:bCs/>
                <w:i/>
                <w:iCs/>
                <w:noProof/>
                <w:lang w:val="en-GB"/>
              </w:rPr>
              <w:t>Turning Sargassum into an economic opportunity</w:t>
            </w:r>
          </w:p>
          <w:p w14:paraId="6D384850" w14:textId="77777777" w:rsidR="002A2086" w:rsidRPr="007D3423" w:rsidRDefault="002A2086" w:rsidP="002C03C1">
            <w:pPr>
              <w:jc w:val="both"/>
              <w:rPr>
                <w:rFonts w:cstheme="minorHAnsi"/>
                <w:i/>
                <w:iCs/>
                <w:noProof/>
                <w:lang w:val="en-GB"/>
              </w:rPr>
            </w:pPr>
          </w:p>
          <w:p w14:paraId="233B0665" w14:textId="3ED54D62" w:rsidR="002A2086" w:rsidRPr="007D3423" w:rsidRDefault="002A2086" w:rsidP="002C03C1">
            <w:pPr>
              <w:jc w:val="both"/>
              <w:rPr>
                <w:rFonts w:cstheme="minorHAnsi"/>
                <w:noProof/>
                <w:lang w:val="en-GB"/>
              </w:rPr>
            </w:pPr>
            <w:r w:rsidRPr="007D3423">
              <w:rPr>
                <w:rFonts w:cstheme="minorHAnsi"/>
                <w:i/>
                <w:iCs/>
                <w:noProof/>
                <w:lang w:val="en-GB"/>
              </w:rPr>
              <w:t xml:space="preserve">Under the EU-LAC Global Gateway Investment Agenda, the EU, the EIB, France, Germany, Spain and Finland launched a Team Europe Initiative that aims to reduce the damage caused by </w:t>
            </w:r>
            <w:r w:rsidR="00323A55" w:rsidRPr="007D3423">
              <w:rPr>
                <w:i/>
                <w:noProof/>
                <w:lang w:val="en-GB"/>
              </w:rPr>
              <w:t xml:space="preserve">the </w:t>
            </w:r>
            <w:r w:rsidR="00323A55" w:rsidRPr="007D3423">
              <w:rPr>
                <w:i/>
                <w:iCs/>
                <w:noProof/>
                <w:lang w:val="en-GB"/>
              </w:rPr>
              <w:t xml:space="preserve">Sargassum </w:t>
            </w:r>
            <w:r w:rsidRPr="007D3423">
              <w:rPr>
                <w:rFonts w:cstheme="minorHAnsi"/>
                <w:i/>
                <w:iCs/>
                <w:noProof/>
                <w:lang w:val="en-GB"/>
              </w:rPr>
              <w:t xml:space="preserve">alga and integrate </w:t>
            </w:r>
            <w:r w:rsidR="004742FF" w:rsidRPr="007D3423">
              <w:rPr>
                <w:rFonts w:cstheme="minorHAnsi"/>
                <w:i/>
                <w:iCs/>
                <w:noProof/>
                <w:lang w:val="en-GB"/>
              </w:rPr>
              <w:t>it</w:t>
            </w:r>
            <w:r w:rsidRPr="007D3423">
              <w:rPr>
                <w:rFonts w:cstheme="minorHAnsi"/>
                <w:i/>
                <w:iCs/>
                <w:noProof/>
                <w:lang w:val="en-GB"/>
              </w:rPr>
              <w:t xml:space="preserve"> into the circular economy (e.g. cosmetics, fertilisers, biomass). Components include research, policy and normative framework, knowledge sharing, monitoring and forecasting, facilitation of private sector investment, and public investment.</w:t>
            </w:r>
            <w:r>
              <w:rPr>
                <w:rStyle w:val="FootnoteReference"/>
                <w:rFonts w:cstheme="minorHAnsi"/>
                <w:i/>
                <w:iCs/>
                <w:noProof/>
                <w:lang w:val="en-GB"/>
              </w:rPr>
              <w:footnoteReference w:id="59"/>
            </w:r>
          </w:p>
        </w:tc>
      </w:tr>
    </w:tbl>
    <w:p w14:paraId="5234782E" w14:textId="77777777" w:rsidR="002A2086" w:rsidRPr="007D3423" w:rsidRDefault="002A2086" w:rsidP="002C03C1">
      <w:pPr>
        <w:spacing w:after="0" w:line="240" w:lineRule="auto"/>
        <w:jc w:val="both"/>
        <w:rPr>
          <w:rFonts w:cstheme="minorHAnsi"/>
          <w:noProof/>
          <w:lang w:val="en-GB"/>
        </w:rPr>
      </w:pPr>
    </w:p>
    <w:p w14:paraId="41F36C48" w14:textId="77777777" w:rsidR="002A2086" w:rsidRPr="007D3423"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lang w:val="en-GB"/>
        </w:rPr>
      </w:pPr>
      <w:bookmarkStart w:id="46" w:name="_Toc173271898"/>
      <w:r w:rsidRPr="007D3423">
        <w:rPr>
          <w:rFonts w:ascii="Arial" w:hAnsi="Arial" w:cs="Arial"/>
          <w:b/>
          <w:bCs/>
          <w:noProof/>
          <w:color w:val="auto"/>
          <w:sz w:val="22"/>
          <w:szCs w:val="22"/>
          <w:lang w:val="en-GB"/>
        </w:rPr>
        <w:t>Overseas Countries and Territories</w:t>
      </w:r>
      <w:bookmarkEnd w:id="46"/>
    </w:p>
    <w:p w14:paraId="328DCB64" w14:textId="77777777" w:rsidR="002A2086" w:rsidRPr="007D3423" w:rsidRDefault="002A2086" w:rsidP="002C03C1">
      <w:pPr>
        <w:spacing w:after="0" w:line="240" w:lineRule="auto"/>
        <w:jc w:val="both"/>
        <w:rPr>
          <w:rFonts w:cstheme="minorHAnsi"/>
          <w:noProof/>
          <w:lang w:val="en-GB"/>
        </w:rPr>
      </w:pPr>
    </w:p>
    <w:p w14:paraId="04C08EE1" w14:textId="3F26F225" w:rsidR="002A2086" w:rsidRPr="007D3423" w:rsidRDefault="002A2086" w:rsidP="002C03C1">
      <w:pPr>
        <w:spacing w:after="0" w:line="240" w:lineRule="auto"/>
        <w:jc w:val="both"/>
        <w:rPr>
          <w:rFonts w:cstheme="minorHAnsi"/>
          <w:noProof/>
          <w:lang w:val="en-GB"/>
        </w:rPr>
      </w:pPr>
      <w:r w:rsidRPr="007D3423">
        <w:rPr>
          <w:rFonts w:cstheme="minorHAnsi"/>
          <w:noProof/>
          <w:lang w:val="en-GB"/>
        </w:rPr>
        <w:t xml:space="preserve">Support to European Overseas Countries and Territories includes investment in education, youth empowerment, and transitions towards greener, bluer, and more digitally integrated economies. The EU has expanded its cooperation with Greenland with the signature of a Memorandum of Understanding </w:t>
      </w:r>
      <w:r w:rsidRPr="007D3423">
        <w:rPr>
          <w:rFonts w:cs="Arial"/>
          <w:noProof/>
          <w:lang w:val="en-GB"/>
        </w:rPr>
        <w:t>on sustainable Critical Raw Material value chains (</w:t>
      </w:r>
      <w:r w:rsidRPr="007D3423">
        <w:rPr>
          <w:rFonts w:cstheme="minorHAnsi"/>
          <w:noProof/>
          <w:lang w:val="en-GB"/>
        </w:rPr>
        <w:t>November 2023</w:t>
      </w:r>
      <w:r w:rsidRPr="007D3423">
        <w:rPr>
          <w:rFonts w:cs="Arial"/>
          <w:noProof/>
          <w:lang w:val="en-GB"/>
        </w:rPr>
        <w:t>)</w:t>
      </w:r>
      <w:r w:rsidR="00323A55" w:rsidRPr="007D3423">
        <w:rPr>
          <w:rStyle w:val="FootnoteReference"/>
          <w:rFonts w:cs="Arial"/>
          <w:noProof/>
          <w:lang w:val="en-GB"/>
        </w:rPr>
        <w:footnoteReference w:id="60"/>
      </w:r>
      <w:r w:rsidRPr="007D3423">
        <w:rPr>
          <w:rFonts w:cs="Arial"/>
          <w:noProof/>
          <w:lang w:val="en-GB"/>
        </w:rPr>
        <w:t xml:space="preserve"> and </w:t>
      </w:r>
      <w:r w:rsidRPr="007D3423">
        <w:rPr>
          <w:rFonts w:cstheme="minorHAnsi"/>
          <w:noProof/>
          <w:lang w:val="en-GB"/>
        </w:rPr>
        <w:t>the opening of a new Commission office in Nuuk (March 2024)</w:t>
      </w:r>
      <w:r w:rsidRPr="007D3423">
        <w:rPr>
          <w:rFonts w:cs="Arial"/>
          <w:noProof/>
          <w:lang w:val="en-GB"/>
        </w:rPr>
        <w:t>.</w:t>
      </w:r>
    </w:p>
    <w:p w14:paraId="6A35EF27" w14:textId="77777777" w:rsidR="002A2086" w:rsidRPr="007D3423" w:rsidRDefault="002A2086" w:rsidP="002C03C1">
      <w:pPr>
        <w:spacing w:after="0" w:line="240" w:lineRule="auto"/>
        <w:rPr>
          <w:rFonts w:cstheme="minorHAnsi"/>
          <w:b/>
          <w:bCs/>
          <w:noProof/>
          <w:u w:val="single"/>
          <w:lang w:val="en-GB"/>
        </w:rPr>
      </w:pPr>
    </w:p>
    <w:p w14:paraId="3224ABD2" w14:textId="77777777" w:rsidR="002A2086" w:rsidRPr="007D3423" w:rsidRDefault="002A2086" w:rsidP="002C03C1">
      <w:pPr>
        <w:pStyle w:val="Heading1"/>
        <w:spacing w:before="0" w:line="240" w:lineRule="auto"/>
        <w:rPr>
          <w:rFonts w:ascii="Arial" w:hAnsi="Arial" w:cs="Arial"/>
          <w:b/>
          <w:bCs/>
          <w:noProof/>
          <w:color w:val="auto"/>
          <w:sz w:val="22"/>
          <w:szCs w:val="22"/>
          <w:lang w:val="en-GB"/>
        </w:rPr>
      </w:pPr>
      <w:bookmarkStart w:id="47" w:name="_Toc171073272"/>
      <w:bookmarkStart w:id="48" w:name="_Toc173271899"/>
      <w:r w:rsidRPr="007D3423">
        <w:rPr>
          <w:rFonts w:ascii="Arial" w:hAnsi="Arial" w:cs="Arial"/>
          <w:b/>
          <w:bCs/>
          <w:noProof/>
          <w:color w:val="auto"/>
          <w:sz w:val="22"/>
          <w:szCs w:val="22"/>
          <w:lang w:val="en-GB"/>
        </w:rPr>
        <w:t>Conclusion</w:t>
      </w:r>
      <w:bookmarkEnd w:id="47"/>
      <w:bookmarkEnd w:id="48"/>
      <w:r w:rsidRPr="007D3423">
        <w:rPr>
          <w:rFonts w:ascii="Arial" w:hAnsi="Arial" w:cs="Arial"/>
          <w:b/>
          <w:bCs/>
          <w:noProof/>
          <w:color w:val="auto"/>
          <w:sz w:val="22"/>
          <w:szCs w:val="22"/>
          <w:lang w:val="en-GB"/>
        </w:rPr>
        <w:t xml:space="preserve"> </w:t>
      </w:r>
    </w:p>
    <w:p w14:paraId="43E06C68" w14:textId="77777777" w:rsidR="002A2086" w:rsidRPr="007D3423" w:rsidRDefault="002A2086" w:rsidP="002C03C1">
      <w:pPr>
        <w:spacing w:after="0" w:line="240" w:lineRule="auto"/>
        <w:jc w:val="both"/>
        <w:rPr>
          <w:rFonts w:cstheme="minorHAnsi"/>
          <w:noProof/>
          <w:lang w:val="en-GB"/>
        </w:rPr>
      </w:pPr>
    </w:p>
    <w:p w14:paraId="13ABB8D0" w14:textId="36CA22FF" w:rsidR="002A2086" w:rsidRPr="007D3423" w:rsidRDefault="004742FF" w:rsidP="002C03C1">
      <w:pPr>
        <w:spacing w:after="0" w:line="240" w:lineRule="auto"/>
        <w:jc w:val="both"/>
        <w:rPr>
          <w:rFonts w:eastAsia="Times New Roman" w:cstheme="minorHAnsi"/>
          <w:noProof/>
          <w:lang w:val="en-GB"/>
        </w:rPr>
      </w:pPr>
      <w:r w:rsidRPr="007D3423">
        <w:rPr>
          <w:rFonts w:cstheme="minorHAnsi"/>
          <w:noProof/>
          <w:lang w:val="en-GB"/>
        </w:rPr>
        <w:t>Amidst</w:t>
      </w:r>
      <w:r w:rsidR="002A2086" w:rsidRPr="007D3423">
        <w:rPr>
          <w:rFonts w:cstheme="minorHAnsi"/>
          <w:noProof/>
          <w:lang w:val="en-GB"/>
        </w:rPr>
        <w:t xml:space="preserve"> a more challenging geopolitical context</w:t>
      </w:r>
      <w:r w:rsidR="00603B0B" w:rsidRPr="007D3423">
        <w:rPr>
          <w:rFonts w:cstheme="minorHAnsi"/>
          <w:noProof/>
          <w:lang w:val="en-GB"/>
        </w:rPr>
        <w:t xml:space="preserve">, climate change </w:t>
      </w:r>
      <w:r w:rsidR="002A2086" w:rsidRPr="007D3423">
        <w:rPr>
          <w:rFonts w:cstheme="minorHAnsi"/>
          <w:noProof/>
          <w:lang w:val="en-GB"/>
        </w:rPr>
        <w:t>and</w:t>
      </w:r>
      <w:r w:rsidR="002A2086" w:rsidRPr="007D3423">
        <w:rPr>
          <w:rFonts w:eastAsia="Calibri" w:cstheme="minorHAnsi"/>
          <w:noProof/>
          <w:kern w:val="0"/>
          <w:lang w:val="en-GB"/>
          <w14:ligatures w14:val="none"/>
        </w:rPr>
        <w:t xml:space="preserve"> fierce geo-economic competition</w:t>
      </w:r>
      <w:r w:rsidR="002A2086" w:rsidRPr="007D3423">
        <w:rPr>
          <w:rFonts w:cstheme="minorHAnsi"/>
          <w:noProof/>
          <w:lang w:val="en-GB"/>
        </w:rPr>
        <w:t xml:space="preserve">, the EU has modernised its development cooperation model. Its international partnerships have become a powerful tool to strengthen resilience both outside and inside Europe. The new approach, underpinned by the Global Gateway strategy, allows the EU to contribute most effectively to the </w:t>
      </w:r>
      <w:r w:rsidR="002A2086" w:rsidRPr="007D3423">
        <w:rPr>
          <w:rFonts w:eastAsia="Times New Roman" w:cstheme="minorHAnsi"/>
          <w:noProof/>
          <w:kern w:val="0"/>
          <w:lang w:val="en-GB"/>
          <w14:ligatures w14:val="none"/>
        </w:rPr>
        <w:t>Sustainable Development Goals.</w:t>
      </w:r>
    </w:p>
    <w:p w14:paraId="3DDDADAC" w14:textId="77777777" w:rsidR="002A2086" w:rsidRPr="007D3423" w:rsidRDefault="002A2086" w:rsidP="002C03C1">
      <w:pPr>
        <w:spacing w:after="0" w:line="240" w:lineRule="auto"/>
        <w:jc w:val="both"/>
        <w:rPr>
          <w:rFonts w:eastAsia="EC Square Sans Pro" w:cstheme="minorHAnsi"/>
          <w:noProof/>
          <w:kern w:val="0"/>
          <w:lang w:val="en-GB"/>
          <w14:ligatures w14:val="none"/>
        </w:rPr>
      </w:pPr>
    </w:p>
    <w:p w14:paraId="7C5C7C78" w14:textId="77777777" w:rsidR="002A2086" w:rsidRPr="007D3423" w:rsidRDefault="002A2086" w:rsidP="002C03C1">
      <w:pPr>
        <w:spacing w:after="0" w:line="240" w:lineRule="auto"/>
        <w:jc w:val="both"/>
        <w:rPr>
          <w:rFonts w:cstheme="minorHAnsi"/>
          <w:noProof/>
          <w:lang w:val="en-GB"/>
        </w:rPr>
      </w:pPr>
      <w:r w:rsidRPr="007D3423">
        <w:rPr>
          <w:rFonts w:eastAsia="EC Square Sans Pro" w:cstheme="minorHAnsi"/>
          <w:noProof/>
          <w:kern w:val="0"/>
          <w:lang w:val="en-GB"/>
          <w14:ligatures w14:val="none"/>
        </w:rPr>
        <w:t xml:space="preserve">At the same time, the EU has positioned itself as a global champion for education, youth and the fight against inequalities, deployed a new approach to migration management, and tailored its </w:t>
      </w:r>
      <w:r w:rsidRPr="007D3423">
        <w:rPr>
          <w:rFonts w:eastAsia="Times New Roman" w:cstheme="minorHAnsi"/>
          <w:noProof/>
          <w:kern w:val="0"/>
          <w:lang w:val="en-GB"/>
          <w14:ligatures w14:val="none"/>
        </w:rPr>
        <w:t>engagement in fragile contexts</w:t>
      </w:r>
      <w:r w:rsidRPr="007D3423">
        <w:rPr>
          <w:rFonts w:eastAsia="EC Square Sans Pro" w:cstheme="minorHAnsi"/>
          <w:noProof/>
          <w:kern w:val="0"/>
          <w:lang w:val="en-GB"/>
          <w14:ligatures w14:val="none"/>
        </w:rPr>
        <w:t>.</w:t>
      </w:r>
      <w:r w:rsidRPr="007D3423">
        <w:rPr>
          <w:noProof/>
          <w:kern w:val="0"/>
          <w:lang w:val="en-GB"/>
          <w14:ligatures w14:val="none"/>
        </w:rPr>
        <w:t xml:space="preserve"> </w:t>
      </w:r>
      <w:r w:rsidRPr="007D3423">
        <w:rPr>
          <w:rFonts w:cstheme="minorHAnsi"/>
          <w:noProof/>
          <w:lang w:val="en-GB"/>
        </w:rPr>
        <w:t>To deliver on this ambitious agenda, it has deployed a major methodological breakthrough: the Team Europe approach.</w:t>
      </w:r>
    </w:p>
    <w:p w14:paraId="031FF166" w14:textId="77777777" w:rsidR="002A2086" w:rsidRPr="007D3423" w:rsidRDefault="002A2086" w:rsidP="002C03C1">
      <w:pPr>
        <w:spacing w:after="0" w:line="240" w:lineRule="auto"/>
        <w:jc w:val="both"/>
        <w:rPr>
          <w:rFonts w:cstheme="minorHAnsi"/>
          <w:noProof/>
          <w:lang w:val="en-GB"/>
        </w:rPr>
      </w:pPr>
    </w:p>
    <w:p w14:paraId="7B7C7572" w14:textId="63D32837" w:rsidR="002A2086" w:rsidRPr="007D3423" w:rsidRDefault="6B8E4E1A" w:rsidP="002C03C1">
      <w:pPr>
        <w:spacing w:after="0" w:line="240" w:lineRule="auto"/>
        <w:jc w:val="both"/>
        <w:rPr>
          <w:rFonts w:eastAsia="Times New Roman"/>
          <w:noProof/>
          <w:lang w:val="en-GB"/>
        </w:rPr>
      </w:pPr>
      <w:r w:rsidRPr="007D3423">
        <w:rPr>
          <w:noProof/>
          <w:lang w:val="en-GB"/>
        </w:rPr>
        <w:t>T</w:t>
      </w:r>
      <w:r w:rsidR="002A2086" w:rsidRPr="007D3423">
        <w:rPr>
          <w:rFonts w:eastAsia="Calibri"/>
          <w:noProof/>
          <w:kern w:val="0"/>
          <w:lang w:val="en-GB"/>
          <w14:ligatures w14:val="none"/>
        </w:rPr>
        <w:t>he groundwork has been laid. Global Gateway as a strategy and brand has gained traction inside and outside the EU. Its implementation is well underway in all regions</w:t>
      </w:r>
      <w:r w:rsidR="002A2086" w:rsidRPr="007D3423">
        <w:rPr>
          <w:rFonts w:eastAsia="Times New Roman"/>
          <w:noProof/>
          <w:kern w:val="0"/>
          <w:lang w:val="en-GB"/>
          <w14:ligatures w14:val="none"/>
        </w:rPr>
        <w:t>.</w:t>
      </w:r>
      <w:r w:rsidR="002A2086" w:rsidRPr="007D3423">
        <w:rPr>
          <w:rFonts w:eastAsia="Times New Roman"/>
          <w:noProof/>
          <w:lang w:val="en-GB"/>
        </w:rPr>
        <w:t xml:space="preserve"> More effort will be needed, especially when it comes to leveraging private finance, mobilising resources for Middle Income Countries, coordinatin</w:t>
      </w:r>
      <w:r w:rsidR="004742FF" w:rsidRPr="007D3423">
        <w:rPr>
          <w:rFonts w:eastAsia="Times New Roman"/>
          <w:noProof/>
          <w:lang w:val="en-GB"/>
        </w:rPr>
        <w:t>g</w:t>
      </w:r>
      <w:r w:rsidR="002A2086" w:rsidRPr="007D3423">
        <w:rPr>
          <w:rFonts w:eastAsia="Times New Roman"/>
          <w:noProof/>
          <w:lang w:val="en-GB"/>
        </w:rPr>
        <w:t xml:space="preserve"> between and within the different components of the Team Europe approach</w:t>
      </w:r>
      <w:r w:rsidR="00AC75B9" w:rsidRPr="007D3423">
        <w:rPr>
          <w:rFonts w:eastAsia="Times New Roman"/>
          <w:noProof/>
          <w:lang w:val="en-GB"/>
        </w:rPr>
        <w:t xml:space="preserve">, and </w:t>
      </w:r>
      <w:r w:rsidR="004742FF" w:rsidRPr="007D3423">
        <w:rPr>
          <w:rFonts w:eastAsia="Times New Roman"/>
          <w:noProof/>
          <w:lang w:val="en-GB"/>
        </w:rPr>
        <w:t xml:space="preserve">deploying the </w:t>
      </w:r>
      <w:r w:rsidR="00AC75B9" w:rsidRPr="007D3423">
        <w:rPr>
          <w:rFonts w:eastAsia="Times New Roman"/>
          <w:noProof/>
          <w:lang w:val="en-GB"/>
        </w:rPr>
        <w:t xml:space="preserve">brand. </w:t>
      </w:r>
      <w:r w:rsidR="002A2086" w:rsidRPr="007D3423">
        <w:rPr>
          <w:rFonts w:eastAsia="Times New Roman"/>
          <w:noProof/>
          <w:lang w:val="en-GB"/>
        </w:rPr>
        <w:t xml:space="preserve">Yet </w:t>
      </w:r>
      <w:r w:rsidR="002A2086" w:rsidRPr="007D3423">
        <w:rPr>
          <w:noProof/>
          <w:lang w:val="en-GB"/>
        </w:rPr>
        <w:t>the next College will have a solid basis to take the EU’s international partnerships to the next level, in the context of a new economic foreign policy.</w:t>
      </w:r>
    </w:p>
    <w:p w14:paraId="70B29ABD" w14:textId="77777777" w:rsidR="002A2086" w:rsidRPr="007D3423" w:rsidRDefault="002A2086" w:rsidP="002C03C1">
      <w:pPr>
        <w:spacing w:after="0" w:line="240" w:lineRule="auto"/>
        <w:jc w:val="both"/>
        <w:rPr>
          <w:rFonts w:eastAsia="Times New Roman" w:cstheme="minorHAnsi"/>
          <w:noProof/>
          <w:kern w:val="0"/>
          <w:lang w:val="en-GB"/>
          <w14:ligatures w14:val="none"/>
        </w:rPr>
      </w:pPr>
    </w:p>
    <w:p w14:paraId="632EB73B" w14:textId="73DC2EC2" w:rsidR="006D05EF" w:rsidRPr="007D3423" w:rsidRDefault="006D05EF" w:rsidP="002C03C1">
      <w:pPr>
        <w:spacing w:after="0" w:line="240" w:lineRule="auto"/>
        <w:rPr>
          <w:noProof/>
          <w:lang w:val="en-GB"/>
        </w:rPr>
      </w:pPr>
      <w:r w:rsidRPr="007D3423">
        <w:rPr>
          <w:noProof/>
          <w:lang w:val="en-GB"/>
        </w:rPr>
        <w:br w:type="page"/>
      </w:r>
    </w:p>
    <w:p w14:paraId="55C63143" w14:textId="71F4C0D0" w:rsidR="008B585C" w:rsidRPr="007D3423" w:rsidRDefault="008B585C" w:rsidP="002C03C1">
      <w:pPr>
        <w:pStyle w:val="paragraph"/>
        <w:spacing w:before="0" w:beforeAutospacing="0" w:after="0" w:afterAutospacing="0"/>
        <w:textAlignment w:val="baseline"/>
        <w:rPr>
          <w:rFonts w:ascii="Calibri" w:hAnsi="Calibri" w:cs="Calibri"/>
          <w:noProof/>
          <w:color w:val="2F5496"/>
          <w:sz w:val="22"/>
          <w:szCs w:val="22"/>
          <w:lang w:val="en-GB"/>
        </w:rPr>
      </w:pPr>
      <w:r w:rsidRPr="007D3423">
        <w:rPr>
          <w:rStyle w:val="normaltextrun"/>
          <w:rFonts w:ascii="Arial" w:hAnsi="Arial" w:cs="Arial"/>
          <w:b/>
          <w:bCs/>
          <w:noProof/>
          <w:sz w:val="22"/>
          <w:szCs w:val="22"/>
          <w:lang w:val="en-GB"/>
        </w:rPr>
        <w:t xml:space="preserve">Annex – </w:t>
      </w:r>
      <w:r w:rsidR="004742FF" w:rsidRPr="007D3423">
        <w:rPr>
          <w:rStyle w:val="normaltextrun"/>
          <w:rFonts w:ascii="Arial" w:hAnsi="Arial" w:cs="Arial"/>
          <w:b/>
          <w:bCs/>
          <w:noProof/>
          <w:sz w:val="22"/>
          <w:szCs w:val="22"/>
          <w:lang w:val="en-GB"/>
        </w:rPr>
        <w:t xml:space="preserve">Examples </w:t>
      </w:r>
      <w:r w:rsidRPr="007D3423">
        <w:rPr>
          <w:rStyle w:val="normaltextrun"/>
          <w:rFonts w:ascii="Arial" w:hAnsi="Arial" w:cs="Arial"/>
          <w:b/>
          <w:bCs/>
          <w:noProof/>
          <w:sz w:val="22"/>
          <w:szCs w:val="22"/>
          <w:lang w:val="en-GB"/>
        </w:rPr>
        <w:t>of Global Gateway deliverables</w:t>
      </w:r>
    </w:p>
    <w:p w14:paraId="2F5CC376" w14:textId="15452B78" w:rsidR="008B585C" w:rsidRPr="007D3423" w:rsidRDefault="008B585C" w:rsidP="002C03C1">
      <w:pPr>
        <w:pStyle w:val="paragraph"/>
        <w:spacing w:before="0" w:beforeAutospacing="0" w:after="0" w:afterAutospacing="0"/>
        <w:textAlignment w:val="baseline"/>
        <w:rPr>
          <w:rFonts w:ascii="Calibri" w:hAnsi="Calibri" w:cs="Calibri"/>
          <w:noProof/>
          <w:color w:val="2F5496"/>
          <w:sz w:val="22"/>
          <w:szCs w:val="22"/>
          <w:lang w:val="en-GB"/>
        </w:rPr>
      </w:pPr>
    </w:p>
    <w:p w14:paraId="14C363D5" w14:textId="418D3B96" w:rsidR="008B585C" w:rsidRPr="007D3423" w:rsidRDefault="008B585C" w:rsidP="002C03C1">
      <w:pPr>
        <w:pStyle w:val="paragraph"/>
        <w:numPr>
          <w:ilvl w:val="0"/>
          <w:numId w:val="50"/>
        </w:numPr>
        <w:spacing w:before="0" w:beforeAutospacing="0" w:after="0" w:afterAutospacing="0"/>
        <w:textAlignment w:val="baseline"/>
        <w:rPr>
          <w:rFonts w:ascii="Arial" w:hAnsi="Arial" w:cs="Arial"/>
          <w:noProof/>
          <w:sz w:val="22"/>
          <w:szCs w:val="22"/>
          <w:lang w:val="en-GB"/>
        </w:rPr>
      </w:pPr>
      <w:r w:rsidRPr="007D3423">
        <w:rPr>
          <w:rStyle w:val="normaltextrun"/>
          <w:rFonts w:ascii="Arial" w:hAnsi="Arial" w:cs="Arial"/>
          <w:b/>
          <w:bCs/>
          <w:noProof/>
          <w:sz w:val="22"/>
          <w:szCs w:val="22"/>
          <w:lang w:val="en-GB"/>
        </w:rPr>
        <w:t>Africa</w:t>
      </w:r>
      <w:r w:rsidR="00D038D6" w:rsidRPr="007D3423">
        <w:rPr>
          <w:rStyle w:val="normaltextrun"/>
          <w:rFonts w:ascii="Arial" w:hAnsi="Arial" w:cs="Arial"/>
          <w:b/>
          <w:bCs/>
          <w:noProof/>
          <w:sz w:val="22"/>
          <w:szCs w:val="22"/>
          <w:lang w:val="en-GB"/>
        </w:rPr>
        <w:t xml:space="preserve"> </w:t>
      </w:r>
    </w:p>
    <w:p w14:paraId="203A19CC"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457BD49" w14:textId="5C50DCF0" w:rsidR="008B585C" w:rsidRPr="007D3423" w:rsidRDefault="008B585C" w:rsidP="002C03C1">
      <w:pPr>
        <w:pStyle w:val="paragraph"/>
        <w:numPr>
          <w:ilvl w:val="0"/>
          <w:numId w:val="10"/>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lang w:val="en-GB"/>
        </w:rPr>
      </w:pPr>
      <w:r w:rsidRPr="007D3423">
        <w:rPr>
          <w:rStyle w:val="normaltextrun"/>
          <w:rFonts w:asciiTheme="minorHAnsi" w:hAnsiTheme="minorHAnsi" w:cstheme="minorHAnsi"/>
          <w:b/>
          <w:bCs/>
          <w:noProof/>
          <w:sz w:val="22"/>
          <w:szCs w:val="22"/>
          <w:lang w:val="en-GB"/>
        </w:rPr>
        <w:t>Port of Cotonou</w:t>
      </w:r>
      <w:r w:rsidRPr="007D3423">
        <w:rPr>
          <w:rStyle w:val="normaltextrun"/>
          <w:rFonts w:asciiTheme="minorHAnsi" w:hAnsiTheme="minorHAnsi" w:cstheme="minorHAnsi"/>
          <w:noProof/>
          <w:sz w:val="22"/>
          <w:szCs w:val="22"/>
          <w:lang w:val="en-GB"/>
        </w:rPr>
        <w:t xml:space="preserve">: </w:t>
      </w:r>
      <w:r w:rsidR="004742FF" w:rsidRPr="007D3423">
        <w:rPr>
          <w:rFonts w:asciiTheme="minorHAnsi" w:hAnsiTheme="minorHAnsi" w:cstheme="minorHAnsi"/>
          <w:noProof/>
          <w:sz w:val="22"/>
          <w:szCs w:val="22"/>
          <w:lang w:val="en-GB"/>
        </w:rPr>
        <w:t>The Port of Cotonou is one of the most important maritime hubs in West Africa, strategically located between Lomé and Lagos. Since 2018, it is managed by the Port of Antwerp Bruges International, that has launched a modernisation and expansion effort, turning Cotonou into a pole of excellence in terms of logistics and digitalisation. The EU, Belgium, France, and the Netherlands acting in a Team Europe approach have already mobilised over EUR 200 million to upgrade the facility, the services it provides, and its connection to the hinterland. This includes simplification and modernisation of customs processes, investment in governance and competitiveness, and support to the construction of a new fishing terminal.</w:t>
      </w:r>
    </w:p>
    <w:p w14:paraId="7C5B8F96"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650589C3" w14:textId="0B73D8B5" w:rsidR="008B585C" w:rsidRPr="007D3423" w:rsidRDefault="008B585C" w:rsidP="002C03C1">
      <w:pPr>
        <w:pStyle w:val="paragraph"/>
        <w:numPr>
          <w:ilvl w:val="0"/>
          <w:numId w:val="11"/>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lang w:val="en-GB"/>
        </w:rPr>
      </w:pPr>
      <w:r w:rsidRPr="007D3423">
        <w:rPr>
          <w:rStyle w:val="normaltextrun"/>
          <w:rFonts w:ascii="Calibri" w:hAnsi="Calibri" w:cs="Calibri"/>
          <w:b/>
          <w:bCs/>
          <w:noProof/>
          <w:sz w:val="22"/>
          <w:szCs w:val="22"/>
          <w:lang w:val="en-GB"/>
        </w:rPr>
        <w:t>Strategic Corridors in Africa</w:t>
      </w:r>
      <w:r w:rsidRPr="007D3423">
        <w:rPr>
          <w:rStyle w:val="normaltextrun"/>
          <w:rFonts w:ascii="Calibri" w:hAnsi="Calibri" w:cs="Calibri"/>
          <w:noProof/>
          <w:sz w:val="22"/>
          <w:szCs w:val="22"/>
          <w:lang w:val="en-GB"/>
        </w:rPr>
        <w:t xml:space="preserve">: </w:t>
      </w:r>
      <w:r w:rsidR="00E37190" w:rsidRPr="007D3423">
        <w:rPr>
          <w:rStyle w:val="normaltextrun"/>
          <w:rFonts w:ascii="Calibri" w:hAnsi="Calibri" w:cs="Calibri"/>
          <w:noProof/>
          <w:sz w:val="22"/>
          <w:szCs w:val="22"/>
          <w:lang w:val="en-GB"/>
        </w:rPr>
        <w:t>The EU and Member States</w:t>
      </w:r>
      <w:r w:rsidRPr="007D3423">
        <w:rPr>
          <w:rStyle w:val="normaltextrun"/>
          <w:rFonts w:ascii="Calibri" w:hAnsi="Calibri" w:cs="Calibri"/>
          <w:noProof/>
          <w:sz w:val="22"/>
          <w:szCs w:val="22"/>
          <w:lang w:val="en-GB"/>
        </w:rPr>
        <w:t xml:space="preserve"> promot</w:t>
      </w:r>
      <w:r w:rsidR="004742FF" w:rsidRPr="007D3423">
        <w:rPr>
          <w:rStyle w:val="normaltextrun"/>
          <w:rFonts w:ascii="Calibri" w:hAnsi="Calibri" w:cs="Calibri"/>
          <w:noProof/>
          <w:sz w:val="22"/>
          <w:szCs w:val="22"/>
          <w:lang w:val="en-GB"/>
        </w:rPr>
        <w:t>e</w:t>
      </w:r>
      <w:r w:rsidRPr="007D3423">
        <w:rPr>
          <w:rStyle w:val="normaltextrun"/>
          <w:rFonts w:ascii="Calibri" w:hAnsi="Calibri" w:cs="Calibri"/>
          <w:noProof/>
          <w:sz w:val="22"/>
          <w:szCs w:val="22"/>
          <w:lang w:val="en-GB"/>
        </w:rPr>
        <w:t xml:space="preserve"> sustainable transport and connectivity in Sub-Saharan Africa along 12 strategic corridors by for example greening and extending the Dakar and Nairobi public transport networks, modernising the port of Cotonou or rehabilitating the Dakar-Abidjan </w:t>
      </w:r>
      <w:r w:rsidR="00C264FF">
        <w:rPr>
          <w:rStyle w:val="normaltextrun"/>
          <w:rFonts w:ascii="Calibri" w:hAnsi="Calibri" w:cs="Calibri"/>
          <w:noProof/>
          <w:sz w:val="22"/>
          <w:szCs w:val="22"/>
          <w:lang w:val="en-GB"/>
        </w:rPr>
        <w:t>R</w:t>
      </w:r>
      <w:r w:rsidR="004742FF" w:rsidRPr="007D3423">
        <w:rPr>
          <w:rStyle w:val="normaltextrun"/>
          <w:rFonts w:ascii="Calibri" w:hAnsi="Calibri" w:cs="Calibri"/>
          <w:noProof/>
          <w:sz w:val="22"/>
          <w:szCs w:val="22"/>
          <w:lang w:val="en-GB"/>
        </w:rPr>
        <w:t>oad</w:t>
      </w:r>
      <w:r w:rsidRPr="007D3423">
        <w:rPr>
          <w:rStyle w:val="normaltextrun"/>
          <w:rFonts w:ascii="Calibri" w:hAnsi="Calibri" w:cs="Calibri"/>
          <w:noProof/>
          <w:sz w:val="22"/>
          <w:szCs w:val="22"/>
          <w:lang w:val="en-GB"/>
        </w:rPr>
        <w:t>. The EU also signed a Memorandum of Understanding with Zambia, D</w:t>
      </w:r>
      <w:r w:rsidR="004742FF" w:rsidRPr="007D3423">
        <w:rPr>
          <w:rStyle w:val="normaltextrun"/>
          <w:rFonts w:ascii="Calibri" w:hAnsi="Calibri" w:cs="Calibri"/>
          <w:noProof/>
          <w:sz w:val="22"/>
          <w:szCs w:val="22"/>
          <w:lang w:val="en-GB"/>
        </w:rPr>
        <w:t xml:space="preserve">emocratic </w:t>
      </w:r>
      <w:r w:rsidR="004742FF" w:rsidRPr="007D3423">
        <w:rPr>
          <w:rStyle w:val="normaltextrun"/>
          <w:rFonts w:asciiTheme="minorHAnsi" w:hAnsiTheme="minorHAnsi" w:cstheme="minorHAnsi"/>
          <w:noProof/>
          <w:sz w:val="22"/>
          <w:szCs w:val="22"/>
          <w:lang w:val="en-GB"/>
        </w:rPr>
        <w:t xml:space="preserve">Republic of </w:t>
      </w:r>
      <w:r w:rsidR="00FD21A4" w:rsidRPr="007D3423">
        <w:rPr>
          <w:rStyle w:val="normaltextrun"/>
          <w:rFonts w:asciiTheme="minorHAnsi" w:hAnsiTheme="minorHAnsi" w:cstheme="minorHAnsi"/>
          <w:noProof/>
          <w:sz w:val="22"/>
          <w:szCs w:val="22"/>
          <w:lang w:val="en-GB"/>
        </w:rPr>
        <w:t xml:space="preserve">the </w:t>
      </w:r>
      <w:r w:rsidR="004742FF" w:rsidRPr="007D3423">
        <w:rPr>
          <w:rStyle w:val="normaltextrun"/>
          <w:rFonts w:asciiTheme="minorHAnsi" w:hAnsiTheme="minorHAnsi" w:cstheme="minorHAnsi"/>
          <w:noProof/>
          <w:sz w:val="22"/>
          <w:szCs w:val="22"/>
          <w:lang w:val="en-GB"/>
        </w:rPr>
        <w:t xml:space="preserve">Congo </w:t>
      </w:r>
      <w:r w:rsidRPr="007D3423">
        <w:rPr>
          <w:rStyle w:val="normaltextrun"/>
          <w:rFonts w:asciiTheme="minorHAnsi" w:hAnsiTheme="minorHAnsi" w:cstheme="minorHAnsi"/>
          <w:noProof/>
          <w:sz w:val="22"/>
          <w:szCs w:val="22"/>
          <w:lang w:val="en-GB"/>
        </w:rPr>
        <w:t xml:space="preserve">and Angola </w:t>
      </w:r>
      <w:r w:rsidR="00FD21A4" w:rsidRPr="007D3423">
        <w:rPr>
          <w:rStyle w:val="normaltextrun"/>
          <w:rFonts w:asciiTheme="minorHAnsi" w:hAnsiTheme="minorHAnsi" w:cstheme="minorHAnsi"/>
          <w:noProof/>
          <w:sz w:val="22"/>
          <w:szCs w:val="22"/>
          <w:lang w:val="en-GB"/>
        </w:rPr>
        <w:t>on</w:t>
      </w:r>
      <w:r w:rsidRPr="007D3423">
        <w:rPr>
          <w:rStyle w:val="normaltextrun"/>
          <w:rFonts w:asciiTheme="minorHAnsi" w:hAnsiTheme="minorHAnsi" w:cstheme="minorHAnsi"/>
          <w:noProof/>
          <w:sz w:val="22"/>
          <w:szCs w:val="22"/>
          <w:lang w:val="en-GB"/>
        </w:rPr>
        <w:t xml:space="preserve"> the Lobito Corridor.</w:t>
      </w:r>
    </w:p>
    <w:p w14:paraId="45A1CB56"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2082F281" w14:textId="50479D69" w:rsidR="008B585C" w:rsidRPr="007D3423" w:rsidRDefault="008B585C" w:rsidP="002C03C1">
      <w:pPr>
        <w:pStyle w:val="paragraph"/>
        <w:numPr>
          <w:ilvl w:val="0"/>
          <w:numId w:val="12"/>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lang w:val="en-GB"/>
        </w:rPr>
      </w:pPr>
      <w:r w:rsidRPr="007D3423">
        <w:rPr>
          <w:rStyle w:val="normaltextrun"/>
          <w:rFonts w:asciiTheme="minorHAnsi" w:hAnsiTheme="minorHAnsi" w:cstheme="minorHAnsi"/>
          <w:b/>
          <w:bCs/>
          <w:noProof/>
          <w:sz w:val="22"/>
          <w:szCs w:val="22"/>
          <w:lang w:val="en-GB"/>
        </w:rPr>
        <w:t>Green hydrogen</w:t>
      </w:r>
      <w:r w:rsidR="00FD21A4" w:rsidRPr="007D3423">
        <w:rPr>
          <w:rStyle w:val="normaltextrun"/>
          <w:rFonts w:asciiTheme="minorHAnsi" w:hAnsiTheme="minorHAnsi" w:cstheme="minorHAnsi"/>
          <w:b/>
          <w:bCs/>
          <w:noProof/>
          <w:sz w:val="22"/>
          <w:szCs w:val="22"/>
          <w:lang w:val="en-GB"/>
        </w:rPr>
        <w:t xml:space="preserve"> in Namibia</w:t>
      </w:r>
      <w:r w:rsidRPr="007D3423">
        <w:rPr>
          <w:rStyle w:val="normaltextrun"/>
          <w:rFonts w:asciiTheme="minorHAnsi" w:hAnsiTheme="minorHAnsi" w:cstheme="minorHAnsi"/>
          <w:noProof/>
          <w:sz w:val="22"/>
          <w:szCs w:val="22"/>
          <w:lang w:val="en-GB"/>
        </w:rPr>
        <w:t xml:space="preserve">: </w:t>
      </w:r>
      <w:r w:rsidR="00FD21A4" w:rsidRPr="007D3423">
        <w:rPr>
          <w:rFonts w:asciiTheme="minorHAnsi" w:hAnsiTheme="minorHAnsi" w:cstheme="minorHAnsi"/>
          <w:noProof/>
          <w:sz w:val="22"/>
          <w:szCs w:val="22"/>
          <w:lang w:val="en-GB"/>
        </w:rPr>
        <w:t>Namibia is home to major wind and solar energy resources, as well as substantial deposits of rare earth and other minerals, that could form the backbone of a competitive green industrial economy. In 2022, it was the first country in Africa to establish a strategic partnership with the EU on sustainable raw materials value chains and renewable hydrogen. An implementation roadmap was agreed at the 2023 Global Gateway Forum. The strategic partnership is implemented via a Team Europe Initiative bringing together EU, EIB, Germany, Netherlands, Belgium, and Finland. A pipeline of seven Green Hydrogen projects has been identified, for a total potential investment of up to EUR 20 billion. In parallel, the EU supports the National Green Hydrogen Programme, with a focus on regulatory alignment, capacity building and skills development. Global Gateway also frames the cooperation between the Port of Rotterdam, the Port of Antwerp-Bruges and Namport.</w:t>
      </w:r>
    </w:p>
    <w:p w14:paraId="55F818B5"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5A9E1195" w14:textId="044206B0" w:rsidR="008B585C" w:rsidRPr="007D3423" w:rsidRDefault="008B585C" w:rsidP="002C03C1">
      <w:pPr>
        <w:pStyle w:val="paragraph"/>
        <w:numPr>
          <w:ilvl w:val="0"/>
          <w:numId w:val="13"/>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en-GB"/>
        </w:rPr>
      </w:pPr>
      <w:r w:rsidRPr="007D3423">
        <w:rPr>
          <w:rStyle w:val="normaltextrun"/>
          <w:rFonts w:asciiTheme="minorHAnsi" w:hAnsiTheme="minorHAnsi" w:cstheme="minorHAnsi"/>
          <w:b/>
          <w:bCs/>
          <w:noProof/>
          <w:sz w:val="22"/>
          <w:szCs w:val="22"/>
          <w:lang w:val="en-GB"/>
        </w:rPr>
        <w:t>Africa-EU Green Energy Initiative</w:t>
      </w:r>
      <w:r w:rsidRPr="007D3423">
        <w:rPr>
          <w:rStyle w:val="normaltextrun"/>
          <w:rFonts w:asciiTheme="minorHAnsi" w:hAnsiTheme="minorHAnsi" w:cstheme="minorHAnsi"/>
          <w:noProof/>
          <w:sz w:val="22"/>
          <w:szCs w:val="22"/>
          <w:lang w:val="en-GB"/>
        </w:rPr>
        <w:t>: Cooperation on energy transition has advanced considerably through the Team Europe Initiative on the Africa-EU Green Energy Initiative, launched in 2022. 12 Member States, EIB and EBRD participate and over EUR 20 billion have been pledged so far for 2021</w:t>
      </w:r>
      <w:r w:rsidRPr="007D3423">
        <w:rPr>
          <w:rStyle w:val="normaltextrun"/>
          <w:rFonts w:ascii="Calibri" w:hAnsi="Calibri" w:cs="Calibri"/>
          <w:noProof/>
          <w:sz w:val="22"/>
          <w:szCs w:val="22"/>
          <w:lang w:val="en-GB"/>
        </w:rPr>
        <w:t>-27, of which EUR 3.4 billion by the EU. A significant pipeline of energy investments has been identified, with varying level</w:t>
      </w:r>
      <w:r w:rsidR="00FD21A4" w:rsidRPr="007D3423">
        <w:rPr>
          <w:rStyle w:val="normaltextrun"/>
          <w:rFonts w:ascii="Calibri" w:hAnsi="Calibri" w:cs="Calibri"/>
          <w:noProof/>
          <w:sz w:val="22"/>
          <w:szCs w:val="22"/>
          <w:lang w:val="en-GB"/>
        </w:rPr>
        <w:t>s</w:t>
      </w:r>
      <w:r w:rsidRPr="007D3423">
        <w:rPr>
          <w:rStyle w:val="normaltextrun"/>
          <w:rFonts w:ascii="Calibri" w:hAnsi="Calibri" w:cs="Calibri"/>
          <w:noProof/>
          <w:sz w:val="22"/>
          <w:szCs w:val="22"/>
          <w:lang w:val="en-GB"/>
        </w:rPr>
        <w:t xml:space="preserve"> of maturity.</w:t>
      </w:r>
    </w:p>
    <w:p w14:paraId="31EC8EC6"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D156F58" w14:textId="74074D66" w:rsidR="008B585C" w:rsidRPr="007D3423" w:rsidRDefault="008B585C" w:rsidP="002C03C1">
      <w:pPr>
        <w:pStyle w:val="paragraph"/>
        <w:numPr>
          <w:ilvl w:val="0"/>
          <w:numId w:val="14"/>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Just Energy Transition Partnerships with Senegal and South Africa</w:t>
      </w:r>
      <w:r w:rsidRPr="007D3423">
        <w:rPr>
          <w:rStyle w:val="normaltextrun"/>
          <w:rFonts w:ascii="Calibri" w:hAnsi="Calibri" w:cs="Calibri"/>
          <w:noProof/>
          <w:sz w:val="22"/>
          <w:szCs w:val="22"/>
          <w:lang w:val="en-GB"/>
        </w:rPr>
        <w:t>: These partnerships aim to accelerate the decarbonisation of the partner countries’ economies and support a just energy transition.</w:t>
      </w:r>
    </w:p>
    <w:p w14:paraId="6D66DE3A"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42FA1687" w14:textId="764D575D" w:rsidR="00E51713" w:rsidRDefault="008B585C" w:rsidP="00527A41">
      <w:pPr>
        <w:pStyle w:val="paragraph"/>
        <w:numPr>
          <w:ilvl w:val="0"/>
          <w:numId w:val="15"/>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Strategic partnership on raw material</w:t>
      </w:r>
      <w:r w:rsidR="007B08EB" w:rsidRPr="007D3423">
        <w:rPr>
          <w:rStyle w:val="normaltextrun"/>
          <w:rFonts w:ascii="Calibri" w:hAnsi="Calibri" w:cs="Calibri"/>
          <w:b/>
          <w:bCs/>
          <w:noProof/>
          <w:sz w:val="22"/>
          <w:szCs w:val="22"/>
          <w:lang w:val="en-GB"/>
        </w:rPr>
        <w:t>s</w:t>
      </w:r>
      <w:r w:rsidRPr="007D3423">
        <w:rPr>
          <w:rStyle w:val="normaltextrun"/>
          <w:rFonts w:ascii="Calibri" w:hAnsi="Calibri" w:cs="Calibri"/>
          <w:b/>
          <w:bCs/>
          <w:noProof/>
          <w:sz w:val="22"/>
          <w:szCs w:val="22"/>
          <w:lang w:val="en-GB"/>
        </w:rPr>
        <w:t xml:space="preserve"> value chains with Namibia, Democratic Republic of </w:t>
      </w:r>
      <w:r w:rsidR="00FD21A4" w:rsidRPr="007D3423">
        <w:rPr>
          <w:rStyle w:val="normaltextrun"/>
          <w:rFonts w:ascii="Calibri" w:hAnsi="Calibri" w:cs="Calibri"/>
          <w:b/>
          <w:bCs/>
          <w:noProof/>
          <w:sz w:val="22"/>
          <w:szCs w:val="22"/>
          <w:lang w:val="en-GB"/>
        </w:rPr>
        <w:t xml:space="preserve">the </w:t>
      </w:r>
      <w:r w:rsidRPr="007D3423">
        <w:rPr>
          <w:rStyle w:val="normaltextrun"/>
          <w:rFonts w:ascii="Calibri" w:hAnsi="Calibri" w:cs="Calibri"/>
          <w:b/>
          <w:bCs/>
          <w:noProof/>
          <w:sz w:val="22"/>
          <w:szCs w:val="22"/>
          <w:lang w:val="en-GB"/>
        </w:rPr>
        <w:t>Congo, Zambia</w:t>
      </w:r>
      <w:r w:rsidR="00FD21A4" w:rsidRPr="007D3423">
        <w:rPr>
          <w:rStyle w:val="normaltextrun"/>
          <w:rFonts w:ascii="Calibri" w:hAnsi="Calibri" w:cs="Calibri"/>
          <w:b/>
          <w:bCs/>
          <w:noProof/>
          <w:sz w:val="22"/>
          <w:szCs w:val="22"/>
          <w:lang w:val="en-GB"/>
        </w:rPr>
        <w:t xml:space="preserve"> and</w:t>
      </w:r>
      <w:r w:rsidRPr="007D3423">
        <w:rPr>
          <w:rStyle w:val="normaltextrun"/>
          <w:rFonts w:ascii="Calibri" w:hAnsi="Calibri" w:cs="Calibri"/>
          <w:b/>
          <w:bCs/>
          <w:noProof/>
          <w:sz w:val="22"/>
          <w:szCs w:val="22"/>
          <w:lang w:val="en-GB"/>
        </w:rPr>
        <w:t xml:space="preserve"> Rwanda</w:t>
      </w:r>
      <w:r w:rsidRPr="007D3423">
        <w:rPr>
          <w:rStyle w:val="normaltextrun"/>
          <w:rFonts w:ascii="Calibri" w:hAnsi="Calibri" w:cs="Calibri"/>
          <w:noProof/>
          <w:sz w:val="22"/>
          <w:szCs w:val="22"/>
          <w:lang w:val="en-GB"/>
        </w:rPr>
        <w:t>: Africa is rich in raw materials which are key for the green and digital transitions.</w:t>
      </w:r>
      <w:r w:rsidR="007B08EB" w:rsidRPr="007D3423">
        <w:rPr>
          <w:rStyle w:val="normaltextrun"/>
          <w:rFonts w:ascii="Calibri" w:hAnsi="Calibri" w:cs="Calibri"/>
          <w:noProof/>
          <w:sz w:val="22"/>
          <w:szCs w:val="22"/>
          <w:lang w:val="en-GB"/>
        </w:rPr>
        <w:t xml:space="preserve"> </w:t>
      </w:r>
      <w:r w:rsidR="00E51713" w:rsidRPr="007D3423">
        <w:rPr>
          <w:rStyle w:val="normaltextrun"/>
          <w:rFonts w:ascii="Calibri" w:hAnsi="Calibri" w:cs="Calibri"/>
          <w:noProof/>
          <w:sz w:val="22"/>
          <w:szCs w:val="22"/>
          <w:lang w:val="en-GB"/>
        </w:rPr>
        <w:t>The partnerships, developed in the context of the external dimension of the EU Raw Materials policy</w:t>
      </w:r>
      <w:r w:rsidR="00D038D6" w:rsidRPr="007D3423">
        <w:rPr>
          <w:rStyle w:val="normaltextrun"/>
          <w:rFonts w:ascii="Calibri" w:hAnsi="Calibri" w:cs="Calibri"/>
          <w:noProof/>
          <w:sz w:val="22"/>
          <w:szCs w:val="22"/>
          <w:lang w:val="en-GB"/>
        </w:rPr>
        <w:t>,</w:t>
      </w:r>
      <w:r w:rsidR="00E51713" w:rsidRPr="007D3423">
        <w:rPr>
          <w:rStyle w:val="normaltextrun"/>
          <w:rFonts w:ascii="Calibri" w:hAnsi="Calibri" w:cs="Calibri"/>
          <w:noProof/>
          <w:sz w:val="22"/>
          <w:szCs w:val="22"/>
          <w:lang w:val="en-GB"/>
        </w:rPr>
        <w:t xml:space="preserve"> aim to </w:t>
      </w:r>
      <w:r w:rsidR="00D038D6" w:rsidRPr="007D3423">
        <w:rPr>
          <w:rStyle w:val="normaltextrun"/>
          <w:rFonts w:ascii="Calibri" w:hAnsi="Calibri" w:cs="Calibri"/>
          <w:noProof/>
          <w:sz w:val="22"/>
          <w:szCs w:val="22"/>
          <w:lang w:val="en-GB"/>
        </w:rPr>
        <w:t>develop</w:t>
      </w:r>
      <w:r w:rsidR="00E51713" w:rsidRPr="007D3423">
        <w:rPr>
          <w:rStyle w:val="normaltextrun"/>
          <w:rFonts w:ascii="Calibri" w:hAnsi="Calibri" w:cs="Calibri"/>
          <w:noProof/>
          <w:sz w:val="22"/>
          <w:szCs w:val="22"/>
          <w:lang w:val="en-GB"/>
        </w:rPr>
        <w:t xml:space="preserve"> </w:t>
      </w:r>
      <w:r w:rsidR="00D038D6" w:rsidRPr="007D3423">
        <w:rPr>
          <w:rStyle w:val="normaltextrun"/>
          <w:rFonts w:ascii="Calibri" w:hAnsi="Calibri" w:cs="Calibri"/>
          <w:noProof/>
          <w:sz w:val="22"/>
          <w:szCs w:val="22"/>
          <w:lang w:val="en-GB"/>
        </w:rPr>
        <w:t xml:space="preserve">value addition in partner countries and ensure </w:t>
      </w:r>
      <w:r w:rsidR="00E51713" w:rsidRPr="007D3423">
        <w:rPr>
          <w:rStyle w:val="normaltextrun"/>
          <w:rFonts w:ascii="Calibri" w:hAnsi="Calibri" w:cs="Calibri"/>
          <w:noProof/>
          <w:sz w:val="22"/>
          <w:szCs w:val="22"/>
          <w:lang w:val="en-GB"/>
        </w:rPr>
        <w:t xml:space="preserve">secure and sustainable supply of raw and refined materials. They support the development of the mining value chains locally </w:t>
      </w:r>
      <w:r w:rsidR="00D038D6" w:rsidRPr="007D3423">
        <w:rPr>
          <w:rStyle w:val="normaltextrun"/>
          <w:rFonts w:ascii="Calibri" w:hAnsi="Calibri" w:cs="Calibri"/>
          <w:noProof/>
          <w:sz w:val="22"/>
          <w:szCs w:val="22"/>
          <w:lang w:val="en-GB"/>
        </w:rPr>
        <w:t xml:space="preserve">and </w:t>
      </w:r>
      <w:r w:rsidR="00E51713" w:rsidRPr="007D3423">
        <w:rPr>
          <w:rStyle w:val="normaltextrun"/>
          <w:rFonts w:ascii="Calibri" w:hAnsi="Calibri" w:cs="Calibri"/>
          <w:noProof/>
          <w:sz w:val="22"/>
          <w:szCs w:val="22"/>
          <w:lang w:val="en-GB"/>
        </w:rPr>
        <w:t>facilitate investment and funding opportunities to modernise local industries.</w:t>
      </w:r>
      <w:r w:rsidR="00E51713" w:rsidRPr="007D3423">
        <w:rPr>
          <w:rStyle w:val="eop"/>
          <w:rFonts w:ascii="Calibri" w:hAnsi="Calibri" w:cs="Calibri"/>
          <w:noProof/>
          <w:sz w:val="22"/>
          <w:szCs w:val="22"/>
          <w:lang w:val="en-GB"/>
        </w:rPr>
        <w:t> Global Gateway supports the</w:t>
      </w:r>
      <w:r w:rsidR="00D038D6" w:rsidRPr="007D3423">
        <w:rPr>
          <w:rStyle w:val="eop"/>
          <w:rFonts w:ascii="Calibri" w:hAnsi="Calibri" w:cs="Calibri"/>
          <w:noProof/>
          <w:sz w:val="22"/>
          <w:szCs w:val="22"/>
          <w:lang w:val="en-GB"/>
        </w:rPr>
        <w:t>ir</w:t>
      </w:r>
      <w:r w:rsidR="00E51713" w:rsidRPr="007D3423">
        <w:rPr>
          <w:rStyle w:val="eop"/>
          <w:rFonts w:ascii="Calibri" w:hAnsi="Calibri" w:cs="Calibri"/>
          <w:noProof/>
          <w:sz w:val="22"/>
          <w:szCs w:val="22"/>
          <w:lang w:val="en-GB"/>
        </w:rPr>
        <w:t xml:space="preserve"> implementation.</w:t>
      </w:r>
    </w:p>
    <w:p w14:paraId="22023E80" w14:textId="77777777" w:rsidR="00527A41" w:rsidRPr="00EC0474" w:rsidRDefault="00527A41" w:rsidP="00527A41">
      <w:pPr>
        <w:pStyle w:val="paragraph"/>
        <w:spacing w:before="0" w:beforeAutospacing="0" w:after="0" w:afterAutospacing="0"/>
        <w:jc w:val="both"/>
        <w:textAlignment w:val="baseline"/>
        <w:rPr>
          <w:rStyle w:val="eop"/>
          <w:noProof/>
        </w:rPr>
      </w:pPr>
    </w:p>
    <w:p w14:paraId="6B455A26" w14:textId="29C45074" w:rsidR="00527A41" w:rsidRPr="00527A41" w:rsidRDefault="00527A41" w:rsidP="00527A41">
      <w:pPr>
        <w:pStyle w:val="ListParagraph"/>
        <w:numPr>
          <w:ilvl w:val="0"/>
          <w:numId w:val="15"/>
        </w:numPr>
        <w:spacing w:after="0" w:line="240" w:lineRule="auto"/>
        <w:jc w:val="both"/>
        <w:rPr>
          <w:rStyle w:val="eop"/>
          <w:rFonts w:eastAsia="Times New Roman" w:cstheme="minorHAnsi"/>
          <w:noProof/>
          <w:kern w:val="0"/>
          <w:lang w:val="en-IE" w:eastAsia="en-IE"/>
          <w14:ligatures w14:val="none"/>
        </w:rPr>
      </w:pPr>
      <w:r>
        <w:rPr>
          <w:rFonts w:cstheme="minorHAnsi"/>
          <w:b/>
          <w:bCs/>
          <w:noProof/>
          <w:lang w:val="en-GB"/>
        </w:rPr>
        <w:t>Blue economy</w:t>
      </w:r>
      <w:r>
        <w:rPr>
          <w:rFonts w:cstheme="minorHAnsi"/>
          <w:noProof/>
          <w:lang w:val="en-GB"/>
        </w:rPr>
        <w:t xml:space="preserve">: </w:t>
      </w:r>
      <w:r>
        <w:rPr>
          <w:rFonts w:cstheme="minorHAnsi"/>
          <w:noProof/>
        </w:rPr>
        <w:t>In Tanzania, the Blue Economy Team Europe Initiative focuses on: (i) environmental protection and climate-resilient sustainable management of coastal ecosystems; (ii) support to sustainable and job-intensive businesses in the blue economy, including productive uses of the marine and coastal ecosystems; (iii) transformative governance and policy reforms</w:t>
      </w:r>
      <w:r>
        <w:rPr>
          <w:rFonts w:eastAsia="Times New Roman" w:cstheme="minorHAnsi"/>
          <w:noProof/>
          <w:kern w:val="0"/>
          <w:lang w:val="en-IE" w:eastAsia="en-IE"/>
          <w14:ligatures w14:val="none"/>
        </w:rPr>
        <w:t>.</w:t>
      </w:r>
    </w:p>
    <w:p w14:paraId="1FF7F77F" w14:textId="77777777" w:rsidR="002C03C1" w:rsidRPr="007D3423" w:rsidRDefault="002C03C1" w:rsidP="00527A41">
      <w:pPr>
        <w:pStyle w:val="paragraph"/>
        <w:spacing w:before="0" w:beforeAutospacing="0" w:after="0" w:afterAutospacing="0"/>
        <w:jc w:val="both"/>
        <w:textAlignment w:val="baseline"/>
        <w:rPr>
          <w:rFonts w:ascii="Calibri" w:hAnsi="Calibri" w:cs="Calibri"/>
          <w:noProof/>
          <w:sz w:val="22"/>
          <w:szCs w:val="22"/>
          <w:lang w:val="en-GB"/>
        </w:rPr>
      </w:pPr>
    </w:p>
    <w:p w14:paraId="319A9401" w14:textId="0655503B" w:rsidR="008B585C" w:rsidRPr="007D3423" w:rsidRDefault="008B585C" w:rsidP="00527A41">
      <w:pPr>
        <w:pStyle w:val="paragraph"/>
        <w:numPr>
          <w:ilvl w:val="0"/>
          <w:numId w:val="16"/>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 xml:space="preserve">Forest partnership with Republic of </w:t>
      </w:r>
      <w:r w:rsidR="00FD21A4" w:rsidRPr="007D3423">
        <w:rPr>
          <w:rStyle w:val="normaltextrun"/>
          <w:rFonts w:ascii="Calibri" w:hAnsi="Calibri" w:cs="Calibri"/>
          <w:b/>
          <w:bCs/>
          <w:noProof/>
          <w:sz w:val="22"/>
          <w:szCs w:val="22"/>
          <w:lang w:val="en-GB"/>
        </w:rPr>
        <w:t xml:space="preserve">the </w:t>
      </w:r>
      <w:r w:rsidRPr="007D3423">
        <w:rPr>
          <w:rStyle w:val="normaltextrun"/>
          <w:rFonts w:ascii="Calibri" w:hAnsi="Calibri" w:cs="Calibri"/>
          <w:b/>
          <w:bCs/>
          <w:noProof/>
          <w:sz w:val="22"/>
          <w:szCs w:val="22"/>
          <w:lang w:val="en-GB"/>
        </w:rPr>
        <w:t>Congo, Uganda and Zambia</w:t>
      </w:r>
      <w:r w:rsidRPr="007D3423">
        <w:rPr>
          <w:rStyle w:val="normaltextrun"/>
          <w:rFonts w:ascii="Calibri" w:hAnsi="Calibri" w:cs="Calibri"/>
          <w:noProof/>
          <w:sz w:val="22"/>
          <w:szCs w:val="22"/>
          <w:lang w:val="en-GB"/>
        </w:rPr>
        <w:t xml:space="preserve">: </w:t>
      </w:r>
      <w:r w:rsidR="00FD21A4" w:rsidRPr="007D3423">
        <w:rPr>
          <w:rStyle w:val="normaltextrun"/>
          <w:rFonts w:ascii="Calibri" w:hAnsi="Calibri" w:cs="Calibri"/>
          <w:noProof/>
          <w:sz w:val="22"/>
          <w:szCs w:val="22"/>
          <w:lang w:val="en-GB"/>
        </w:rPr>
        <w:t>They</w:t>
      </w:r>
      <w:r w:rsidRPr="007D3423">
        <w:rPr>
          <w:rStyle w:val="normaltextrun"/>
          <w:rFonts w:ascii="Calibri" w:hAnsi="Calibri" w:cs="Calibri"/>
          <w:noProof/>
          <w:sz w:val="22"/>
          <w:szCs w:val="22"/>
          <w:lang w:val="en-GB"/>
        </w:rPr>
        <w:t xml:space="preserve"> aim to address forests in a comprehensive and integrated way. They </w:t>
      </w:r>
      <w:r w:rsidR="00FD21A4" w:rsidRPr="007D3423">
        <w:rPr>
          <w:rStyle w:val="normaltextrun"/>
          <w:rFonts w:ascii="Calibri" w:hAnsi="Calibri" w:cs="Calibri"/>
          <w:noProof/>
          <w:sz w:val="22"/>
          <w:szCs w:val="22"/>
          <w:lang w:val="en-GB"/>
        </w:rPr>
        <w:t>help</w:t>
      </w:r>
      <w:r w:rsidRPr="007D3423">
        <w:rPr>
          <w:rStyle w:val="normaltextrun"/>
          <w:rFonts w:ascii="Calibri" w:hAnsi="Calibri" w:cs="Calibri"/>
          <w:noProof/>
          <w:sz w:val="22"/>
          <w:szCs w:val="22"/>
          <w:lang w:val="en-GB"/>
        </w:rPr>
        <w:t xml:space="preserve"> protect, restore and ensure the sustainable use and management of forests, promote good forest governance, strengthen forest-based value chains, stimulate stable and legal business environments and ensure the sustainability of trade in forest products and other commodities that drive deforestation.</w:t>
      </w:r>
    </w:p>
    <w:p w14:paraId="48D6F7F1"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22CB957" w14:textId="3C3E7CB8" w:rsidR="008B585C" w:rsidRPr="007D3423" w:rsidRDefault="008B585C" w:rsidP="002C03C1">
      <w:pPr>
        <w:pStyle w:val="paragraph"/>
        <w:numPr>
          <w:ilvl w:val="0"/>
          <w:numId w:val="17"/>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Digital Economy Packages with Nigeria, Kenya</w:t>
      </w:r>
      <w:r w:rsidR="00FD21A4" w:rsidRPr="007D3423">
        <w:rPr>
          <w:rStyle w:val="normaltextrun"/>
          <w:rFonts w:ascii="Calibri" w:hAnsi="Calibri" w:cs="Calibri"/>
          <w:b/>
          <w:bCs/>
          <w:noProof/>
          <w:sz w:val="22"/>
          <w:szCs w:val="22"/>
          <w:lang w:val="en-GB"/>
        </w:rPr>
        <w:t xml:space="preserve"> and</w:t>
      </w:r>
      <w:r w:rsidRPr="007D3423">
        <w:rPr>
          <w:rStyle w:val="normaltextrun"/>
          <w:rFonts w:ascii="Calibri" w:hAnsi="Calibri" w:cs="Calibri"/>
          <w:b/>
          <w:bCs/>
          <w:noProof/>
          <w:sz w:val="22"/>
          <w:szCs w:val="22"/>
          <w:lang w:val="en-GB"/>
        </w:rPr>
        <w:t xml:space="preserve"> D</w:t>
      </w:r>
      <w:r w:rsidR="007B08EB" w:rsidRPr="007D3423">
        <w:rPr>
          <w:rStyle w:val="normaltextrun"/>
          <w:rFonts w:ascii="Calibri" w:hAnsi="Calibri" w:cs="Calibri"/>
          <w:b/>
          <w:bCs/>
          <w:noProof/>
          <w:sz w:val="22"/>
          <w:szCs w:val="22"/>
          <w:lang w:val="en-GB"/>
        </w:rPr>
        <w:t xml:space="preserve">emocratic </w:t>
      </w:r>
      <w:r w:rsidRPr="007D3423">
        <w:rPr>
          <w:rStyle w:val="normaltextrun"/>
          <w:rFonts w:ascii="Calibri" w:hAnsi="Calibri" w:cs="Calibri"/>
          <w:b/>
          <w:bCs/>
          <w:noProof/>
          <w:sz w:val="22"/>
          <w:szCs w:val="22"/>
          <w:lang w:val="en-GB"/>
        </w:rPr>
        <w:t>R</w:t>
      </w:r>
      <w:r w:rsidR="007B08EB" w:rsidRPr="007D3423">
        <w:rPr>
          <w:rStyle w:val="normaltextrun"/>
          <w:rFonts w:ascii="Calibri" w:hAnsi="Calibri" w:cs="Calibri"/>
          <w:b/>
          <w:bCs/>
          <w:noProof/>
          <w:sz w:val="22"/>
          <w:szCs w:val="22"/>
          <w:lang w:val="en-GB"/>
        </w:rPr>
        <w:t xml:space="preserve">epublic of </w:t>
      </w:r>
      <w:r w:rsidR="00FD21A4" w:rsidRPr="007D3423">
        <w:rPr>
          <w:rStyle w:val="normaltextrun"/>
          <w:rFonts w:ascii="Calibri" w:hAnsi="Calibri" w:cs="Calibri"/>
          <w:b/>
          <w:bCs/>
          <w:noProof/>
          <w:sz w:val="22"/>
          <w:szCs w:val="22"/>
          <w:lang w:val="en-GB"/>
        </w:rPr>
        <w:t xml:space="preserve">the </w:t>
      </w:r>
      <w:r w:rsidRPr="007D3423">
        <w:rPr>
          <w:rStyle w:val="normaltextrun"/>
          <w:rFonts w:ascii="Calibri" w:hAnsi="Calibri" w:cs="Calibri"/>
          <w:b/>
          <w:bCs/>
          <w:noProof/>
          <w:sz w:val="22"/>
          <w:szCs w:val="22"/>
          <w:lang w:val="en-GB"/>
        </w:rPr>
        <w:t>C</w:t>
      </w:r>
      <w:r w:rsidR="007B08EB" w:rsidRPr="007D3423">
        <w:rPr>
          <w:rStyle w:val="normaltextrun"/>
          <w:rFonts w:ascii="Calibri" w:hAnsi="Calibri" w:cs="Calibri"/>
          <w:b/>
          <w:bCs/>
          <w:noProof/>
          <w:sz w:val="22"/>
          <w:szCs w:val="22"/>
          <w:lang w:val="en-GB"/>
        </w:rPr>
        <w:t>ongo</w:t>
      </w:r>
      <w:r w:rsidRPr="007D3423">
        <w:rPr>
          <w:rStyle w:val="normaltextrun"/>
          <w:rFonts w:ascii="Calibri" w:hAnsi="Calibri" w:cs="Calibri"/>
          <w:noProof/>
          <w:sz w:val="22"/>
          <w:szCs w:val="22"/>
          <w:lang w:val="en-GB"/>
        </w:rPr>
        <w:t>: With the launch of digital economy package</w:t>
      </w:r>
      <w:r w:rsidR="00FD21A4" w:rsidRPr="007D3423">
        <w:rPr>
          <w:rStyle w:val="normaltextrun"/>
          <w:rFonts w:ascii="Calibri" w:hAnsi="Calibri" w:cs="Calibri"/>
          <w:noProof/>
          <w:sz w:val="22"/>
          <w:szCs w:val="22"/>
          <w:lang w:val="en-GB"/>
        </w:rPr>
        <w:t>s</w:t>
      </w:r>
      <w:r w:rsidRPr="007D3423">
        <w:rPr>
          <w:rStyle w:val="normaltextrun"/>
          <w:rFonts w:ascii="Calibri" w:hAnsi="Calibri" w:cs="Calibri"/>
          <w:noProof/>
          <w:sz w:val="22"/>
          <w:szCs w:val="22"/>
          <w:lang w:val="en-GB"/>
        </w:rPr>
        <w:t xml:space="preserve"> the EU </w:t>
      </w:r>
      <w:r w:rsidR="00FD21A4" w:rsidRPr="007D3423">
        <w:rPr>
          <w:rStyle w:val="normaltextrun"/>
          <w:rFonts w:ascii="Calibri" w:hAnsi="Calibri" w:cs="Calibri"/>
          <w:noProof/>
          <w:sz w:val="22"/>
          <w:szCs w:val="22"/>
          <w:lang w:val="en-GB"/>
        </w:rPr>
        <w:t>helps</w:t>
      </w:r>
      <w:r w:rsidRPr="007D3423">
        <w:rPr>
          <w:rStyle w:val="normaltextrun"/>
          <w:rFonts w:ascii="Calibri" w:hAnsi="Calibri" w:cs="Calibri"/>
          <w:noProof/>
          <w:sz w:val="22"/>
          <w:szCs w:val="22"/>
          <w:lang w:val="en-GB"/>
        </w:rPr>
        <w:t xml:space="preserve"> boost connectivity, skills and inclusive governance in the digital sectors of partner countries. In Kenya</w:t>
      </w:r>
      <w:r w:rsidR="00FD21A4" w:rsidRPr="007D3423">
        <w:rPr>
          <w:rStyle w:val="normaltextrun"/>
          <w:rFonts w:ascii="Calibri" w:hAnsi="Calibri" w:cs="Calibri"/>
          <w:noProof/>
          <w:sz w:val="22"/>
          <w:szCs w:val="22"/>
          <w:lang w:val="en-GB"/>
        </w:rPr>
        <w:t xml:space="preserve">, </w:t>
      </w:r>
      <w:r w:rsidRPr="007D3423">
        <w:rPr>
          <w:rStyle w:val="normaltextrun"/>
          <w:rFonts w:ascii="Calibri" w:hAnsi="Calibri" w:cs="Calibri"/>
          <w:noProof/>
          <w:sz w:val="22"/>
          <w:szCs w:val="22"/>
          <w:lang w:val="en-GB"/>
        </w:rPr>
        <w:t>this package will be implemented through the Team Europe Initiative on Human Centred Digitalisation.</w:t>
      </w:r>
    </w:p>
    <w:p w14:paraId="0C99E13C"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58CF0350" w14:textId="6F212DF5" w:rsidR="008B585C" w:rsidRPr="007D3423" w:rsidRDefault="008B585C" w:rsidP="002C03C1">
      <w:pPr>
        <w:pStyle w:val="paragraph"/>
        <w:numPr>
          <w:ilvl w:val="0"/>
          <w:numId w:val="18"/>
        </w:numPr>
        <w:tabs>
          <w:tab w:val="clear" w:pos="720"/>
        </w:tabs>
        <w:spacing w:before="0" w:beforeAutospacing="0" w:after="0" w:afterAutospacing="0"/>
        <w:ind w:left="709" w:hanging="284"/>
        <w:jc w:val="both"/>
        <w:textAlignment w:val="baseline"/>
        <w:rPr>
          <w:rStyle w:val="eop"/>
          <w:rFonts w:ascii="Calibri" w:hAnsi="Calibri" w:cs="Calibri"/>
          <w:noProof/>
          <w:sz w:val="20"/>
          <w:szCs w:val="20"/>
          <w:lang w:val="en-GB"/>
        </w:rPr>
      </w:pPr>
      <w:r w:rsidRPr="007D3423">
        <w:rPr>
          <w:rStyle w:val="normaltextrun"/>
          <w:rFonts w:ascii="Calibri" w:hAnsi="Calibri" w:cs="Calibri"/>
          <w:b/>
          <w:bCs/>
          <w:noProof/>
          <w:sz w:val="22"/>
          <w:szCs w:val="22"/>
          <w:lang w:val="en-GB"/>
        </w:rPr>
        <w:t>Digital Economy and Society for Sub-Saharan Africa</w:t>
      </w:r>
      <w:r w:rsidRPr="007D3423">
        <w:rPr>
          <w:rStyle w:val="normaltextrun"/>
          <w:rFonts w:ascii="Calibri" w:hAnsi="Calibri" w:cs="Calibri"/>
          <w:noProof/>
          <w:sz w:val="22"/>
          <w:szCs w:val="22"/>
          <w:lang w:val="en-GB"/>
        </w:rPr>
        <w:t>: With the launch of the Team Europe Initiative on Digital Economy and Society for Sub-Saharan Africa, the EU support</w:t>
      </w:r>
      <w:r w:rsidR="00FD21A4" w:rsidRPr="007D3423">
        <w:rPr>
          <w:rStyle w:val="normaltextrun"/>
          <w:rFonts w:ascii="Calibri" w:hAnsi="Calibri" w:cs="Calibri"/>
          <w:noProof/>
          <w:sz w:val="22"/>
          <w:szCs w:val="22"/>
          <w:lang w:val="en-GB"/>
        </w:rPr>
        <w:t>s</w:t>
      </w:r>
      <w:r w:rsidRPr="007D3423">
        <w:rPr>
          <w:rStyle w:val="normaltextrun"/>
          <w:rFonts w:ascii="Calibri" w:hAnsi="Calibri" w:cs="Calibri"/>
          <w:noProof/>
          <w:sz w:val="22"/>
          <w:szCs w:val="22"/>
          <w:lang w:val="en-GB"/>
        </w:rPr>
        <w:t xml:space="preserve"> and promot</w:t>
      </w:r>
      <w:r w:rsidR="00FD21A4" w:rsidRPr="007D3423">
        <w:rPr>
          <w:rStyle w:val="normaltextrun"/>
          <w:rFonts w:ascii="Calibri" w:hAnsi="Calibri" w:cs="Calibri"/>
          <w:noProof/>
          <w:sz w:val="22"/>
          <w:szCs w:val="22"/>
          <w:lang w:val="en-GB"/>
        </w:rPr>
        <w:t>es</w:t>
      </w:r>
      <w:r w:rsidRPr="007D3423">
        <w:rPr>
          <w:rStyle w:val="normaltextrun"/>
          <w:rFonts w:ascii="Calibri" w:hAnsi="Calibri" w:cs="Calibri"/>
          <w:noProof/>
          <w:sz w:val="22"/>
          <w:szCs w:val="22"/>
          <w:lang w:val="en-GB"/>
        </w:rPr>
        <w:t xml:space="preserve"> Africa’s digital transition by addressing connectivity, governance, entrepreneurship and skills</w:t>
      </w:r>
      <w:r w:rsidR="00E37190" w:rsidRPr="007D3423">
        <w:rPr>
          <w:rStyle w:val="normaltextrun"/>
          <w:rFonts w:ascii="Calibri" w:hAnsi="Calibri" w:cs="Calibri"/>
          <w:noProof/>
          <w:sz w:val="22"/>
          <w:szCs w:val="22"/>
          <w:lang w:val="en-GB"/>
        </w:rPr>
        <w:t xml:space="preserve">, including </w:t>
      </w:r>
      <w:r w:rsidRPr="007D3423">
        <w:rPr>
          <w:rStyle w:val="normaltextrun"/>
          <w:rFonts w:ascii="Calibri" w:hAnsi="Calibri" w:cs="Calibri"/>
          <w:noProof/>
          <w:sz w:val="22"/>
          <w:szCs w:val="22"/>
          <w:lang w:val="en-GB"/>
        </w:rPr>
        <w:t>as part of the Digital for Development Hub Africa Branch.</w:t>
      </w:r>
    </w:p>
    <w:p w14:paraId="153F72C5"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0"/>
          <w:szCs w:val="20"/>
          <w:lang w:val="en-GB"/>
        </w:rPr>
      </w:pPr>
    </w:p>
    <w:p w14:paraId="18BF038F" w14:textId="6E4F399F" w:rsidR="008B585C" w:rsidRPr="007D3423" w:rsidRDefault="008B585C" w:rsidP="002C03C1">
      <w:pPr>
        <w:pStyle w:val="paragraph"/>
        <w:numPr>
          <w:ilvl w:val="0"/>
          <w:numId w:val="19"/>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Vaccine production in Africa</w:t>
      </w:r>
      <w:r w:rsidRPr="007D3423">
        <w:rPr>
          <w:rStyle w:val="normaltextrun"/>
          <w:rFonts w:ascii="Calibri" w:hAnsi="Calibri" w:cs="Calibri"/>
          <w:noProof/>
          <w:sz w:val="22"/>
          <w:szCs w:val="22"/>
          <w:lang w:val="en-GB"/>
        </w:rPr>
        <w:t>: The Manufacturing and access to vaccines, medicines and health technologies T</w:t>
      </w:r>
      <w:r w:rsidR="00E37190" w:rsidRPr="007D3423">
        <w:rPr>
          <w:rStyle w:val="normaltextrun"/>
          <w:rFonts w:ascii="Calibri" w:hAnsi="Calibri" w:cs="Calibri"/>
          <w:noProof/>
          <w:sz w:val="22"/>
          <w:szCs w:val="22"/>
          <w:lang w:val="en-GB"/>
        </w:rPr>
        <w:t xml:space="preserve">eam Europe Initiative </w:t>
      </w:r>
      <w:r w:rsidRPr="007D3423">
        <w:rPr>
          <w:rStyle w:val="normaltextrun"/>
          <w:rFonts w:ascii="Calibri" w:hAnsi="Calibri" w:cs="Calibri"/>
          <w:noProof/>
          <w:sz w:val="22"/>
          <w:szCs w:val="22"/>
          <w:lang w:val="en-GB"/>
        </w:rPr>
        <w:t xml:space="preserve">supports the African Union’s </w:t>
      </w:r>
      <w:r w:rsidR="00FD21A4" w:rsidRPr="007D3423">
        <w:rPr>
          <w:rStyle w:val="normaltextrun"/>
          <w:rFonts w:ascii="Calibri" w:hAnsi="Calibri" w:cs="Calibri"/>
          <w:noProof/>
          <w:sz w:val="22"/>
          <w:szCs w:val="22"/>
          <w:lang w:val="en-GB"/>
        </w:rPr>
        <w:t>effort to</w:t>
      </w:r>
      <w:r w:rsidRPr="007D3423">
        <w:rPr>
          <w:rStyle w:val="normaltextrun"/>
          <w:rFonts w:ascii="Calibri" w:hAnsi="Calibri" w:cs="Calibri"/>
          <w:noProof/>
          <w:sz w:val="22"/>
          <w:szCs w:val="22"/>
          <w:lang w:val="en-GB"/>
        </w:rPr>
        <w:t xml:space="preserve"> promote local manufacturing of vaccines and broader access to health products. Up to now, it has mobilised over EUR 2 billion from EU and M</w:t>
      </w:r>
      <w:r w:rsidR="007B08EB" w:rsidRPr="007D3423">
        <w:rPr>
          <w:rStyle w:val="normaltextrun"/>
          <w:rFonts w:ascii="Calibri" w:hAnsi="Calibri" w:cs="Calibri"/>
          <w:noProof/>
          <w:sz w:val="22"/>
          <w:szCs w:val="22"/>
          <w:lang w:val="en-GB"/>
        </w:rPr>
        <w:t xml:space="preserve">ember </w:t>
      </w:r>
      <w:r w:rsidRPr="007D3423">
        <w:rPr>
          <w:rStyle w:val="normaltextrun"/>
          <w:rFonts w:ascii="Calibri" w:hAnsi="Calibri" w:cs="Calibri"/>
          <w:noProof/>
          <w:sz w:val="22"/>
          <w:szCs w:val="22"/>
          <w:lang w:val="en-GB"/>
        </w:rPr>
        <w:t>S</w:t>
      </w:r>
      <w:r w:rsidR="007B08EB" w:rsidRPr="007D3423">
        <w:rPr>
          <w:rStyle w:val="normaltextrun"/>
          <w:rFonts w:ascii="Calibri" w:hAnsi="Calibri" w:cs="Calibri"/>
          <w:noProof/>
          <w:sz w:val="22"/>
          <w:szCs w:val="22"/>
          <w:lang w:val="en-GB"/>
        </w:rPr>
        <w:t>tates</w:t>
      </w:r>
      <w:r w:rsidRPr="007D3423">
        <w:rPr>
          <w:rStyle w:val="normaltextrun"/>
          <w:rFonts w:ascii="Calibri" w:hAnsi="Calibri" w:cs="Calibri"/>
          <w:noProof/>
          <w:sz w:val="22"/>
          <w:szCs w:val="22"/>
          <w:lang w:val="en-GB"/>
        </w:rPr>
        <w:t xml:space="preserve"> budget, including support to the African Vaccines Manufacturing Accelerator. This initiative address</w:t>
      </w:r>
      <w:r w:rsidR="00FD21A4" w:rsidRPr="007D3423">
        <w:rPr>
          <w:rStyle w:val="normaltextrun"/>
          <w:rFonts w:ascii="Calibri" w:hAnsi="Calibri" w:cs="Calibri"/>
          <w:noProof/>
          <w:sz w:val="22"/>
          <w:szCs w:val="22"/>
          <w:lang w:val="en-GB"/>
        </w:rPr>
        <w:t>es</w:t>
      </w:r>
      <w:r w:rsidRPr="007D3423">
        <w:rPr>
          <w:rStyle w:val="normaltextrun"/>
          <w:rFonts w:ascii="Calibri" w:hAnsi="Calibri" w:cs="Calibri"/>
          <w:noProof/>
          <w:sz w:val="22"/>
          <w:szCs w:val="22"/>
          <w:lang w:val="en-GB"/>
        </w:rPr>
        <w:t xml:space="preserve"> the supply side (production), demand side (off-take) and enabling environment</w:t>
      </w:r>
      <w:r w:rsidR="00FD21A4" w:rsidRP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 as illustrated in Rwanda with the opening of the first mRNA facility in Kigali in December 2023 and the launch of the biotechnology </w:t>
      </w:r>
      <w:r w:rsidR="00FD21A4" w:rsidRPr="007D3423">
        <w:rPr>
          <w:rStyle w:val="normaltextrun"/>
          <w:rFonts w:ascii="Calibri" w:hAnsi="Calibri" w:cs="Calibri"/>
          <w:noProof/>
          <w:sz w:val="22"/>
          <w:szCs w:val="22"/>
          <w:lang w:val="en-GB"/>
        </w:rPr>
        <w:t xml:space="preserve">programmes </w:t>
      </w:r>
      <w:r w:rsidRPr="007D3423">
        <w:rPr>
          <w:rStyle w:val="normaltextrun"/>
          <w:rFonts w:ascii="Calibri" w:hAnsi="Calibri" w:cs="Calibri"/>
          <w:noProof/>
          <w:sz w:val="22"/>
          <w:szCs w:val="22"/>
          <w:lang w:val="en-GB"/>
        </w:rPr>
        <w:t xml:space="preserve">at the University of Rwanda in April 2023. In Senegal, the MADIBA (Manufacturing in Africa for Disease Immunisation and Building Autonomy) project </w:t>
      </w:r>
      <w:r w:rsidR="007D3423" w:rsidRPr="007D3423">
        <w:rPr>
          <w:rStyle w:val="normaltextrun"/>
          <w:rFonts w:ascii="Calibri" w:hAnsi="Calibri" w:cs="Calibri"/>
          <w:noProof/>
          <w:sz w:val="22"/>
          <w:szCs w:val="22"/>
          <w:lang w:val="en-GB"/>
        </w:rPr>
        <w:t>aims</w:t>
      </w:r>
      <w:r w:rsidRPr="007D3423">
        <w:rPr>
          <w:rStyle w:val="normaltextrun"/>
          <w:rFonts w:ascii="Calibri" w:hAnsi="Calibri" w:cs="Calibri"/>
          <w:noProof/>
          <w:sz w:val="22"/>
          <w:szCs w:val="22"/>
          <w:lang w:val="en-GB"/>
        </w:rPr>
        <w:t xml:space="preserve"> to launch vaccine production in 2025</w:t>
      </w:r>
      <w:r w:rsidR="007B08EB" w:rsidRPr="007D3423">
        <w:rPr>
          <w:rStyle w:val="normaltextrun"/>
          <w:rFonts w:ascii="Calibri" w:hAnsi="Calibri" w:cs="Calibri"/>
          <w:noProof/>
          <w:sz w:val="22"/>
          <w:szCs w:val="22"/>
          <w:lang w:val="en-GB"/>
        </w:rPr>
        <w:t>. I</w:t>
      </w:r>
      <w:r w:rsidRPr="007D3423">
        <w:rPr>
          <w:rStyle w:val="normaltextrun"/>
          <w:rFonts w:ascii="Calibri" w:hAnsi="Calibri" w:cs="Calibri"/>
          <w:noProof/>
          <w:sz w:val="22"/>
          <w:szCs w:val="22"/>
          <w:lang w:val="en-GB"/>
        </w:rPr>
        <w:t>n South Africa, the production of COVID-19 vaccines at Aspen Pharmacare has already started</w:t>
      </w:r>
      <w:r w:rsidR="007D3423" w:rsidRPr="007D3423">
        <w:rPr>
          <w:rStyle w:val="normaltextrun"/>
          <w:rFonts w:ascii="Calibri" w:hAnsi="Calibri" w:cs="Calibri"/>
          <w:noProof/>
          <w:sz w:val="22"/>
          <w:szCs w:val="22"/>
          <w:lang w:val="en-GB"/>
        </w:rPr>
        <w:t>. I</w:t>
      </w:r>
      <w:r w:rsidRPr="007D3423">
        <w:rPr>
          <w:rStyle w:val="normaltextrun"/>
          <w:rFonts w:ascii="Calibri" w:hAnsi="Calibri" w:cs="Calibri"/>
          <w:noProof/>
          <w:sz w:val="22"/>
          <w:szCs w:val="22"/>
          <w:lang w:val="en-GB"/>
        </w:rPr>
        <w:t>n Ghana, DEK Vaccines Limited is setting a fill &amp; finish facility with production expected in 2025.</w:t>
      </w:r>
    </w:p>
    <w:p w14:paraId="0119512B"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2F84336" w14:textId="20C4E2ED" w:rsidR="008B585C" w:rsidRPr="007D3423" w:rsidRDefault="008B585C" w:rsidP="002C03C1">
      <w:pPr>
        <w:pStyle w:val="paragraph"/>
        <w:numPr>
          <w:ilvl w:val="0"/>
          <w:numId w:val="20"/>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lang w:val="en-GB"/>
        </w:rPr>
      </w:pPr>
      <w:r w:rsidRPr="007D3423">
        <w:rPr>
          <w:rStyle w:val="normaltextrun"/>
          <w:rFonts w:asciiTheme="minorHAnsi" w:hAnsiTheme="minorHAnsi" w:cstheme="minorHAnsi"/>
          <w:b/>
          <w:bCs/>
          <w:noProof/>
          <w:sz w:val="22"/>
          <w:szCs w:val="22"/>
          <w:lang w:val="en-GB"/>
        </w:rPr>
        <w:t xml:space="preserve">Regional Teachers Initiative </w:t>
      </w:r>
      <w:r w:rsidR="007B08EB" w:rsidRPr="007D3423">
        <w:rPr>
          <w:rStyle w:val="normaltextrun"/>
          <w:rFonts w:asciiTheme="minorHAnsi" w:hAnsiTheme="minorHAnsi" w:cstheme="minorHAnsi"/>
          <w:b/>
          <w:bCs/>
          <w:noProof/>
          <w:sz w:val="22"/>
          <w:szCs w:val="22"/>
          <w:lang w:val="en-GB"/>
        </w:rPr>
        <w:t>for</w:t>
      </w:r>
      <w:r w:rsidRPr="007D3423">
        <w:rPr>
          <w:rStyle w:val="normaltextrun"/>
          <w:rFonts w:asciiTheme="minorHAnsi" w:hAnsiTheme="minorHAnsi" w:cstheme="minorHAnsi"/>
          <w:b/>
          <w:bCs/>
          <w:noProof/>
          <w:sz w:val="22"/>
          <w:szCs w:val="22"/>
          <w:lang w:val="en-GB"/>
        </w:rPr>
        <w:t xml:space="preserve"> Africa</w:t>
      </w:r>
      <w:r w:rsidRPr="007D3423">
        <w:rPr>
          <w:rStyle w:val="normaltextrun"/>
          <w:rFonts w:asciiTheme="minorHAnsi" w:hAnsiTheme="minorHAnsi" w:cstheme="minorHAnsi"/>
          <w:noProof/>
          <w:sz w:val="22"/>
          <w:szCs w:val="22"/>
          <w:lang w:val="en-GB"/>
        </w:rPr>
        <w:t xml:space="preserve">: </w:t>
      </w:r>
      <w:r w:rsidR="007D3423" w:rsidRPr="007D3423">
        <w:rPr>
          <w:rFonts w:asciiTheme="minorHAnsi" w:hAnsiTheme="minorHAnsi" w:cstheme="minorHAnsi"/>
          <w:noProof/>
          <w:sz w:val="22"/>
          <w:szCs w:val="22"/>
          <w:lang w:val="en-GB"/>
        </w:rPr>
        <w:t>Africa will need over 15 million additional teachers in order to achieve universal primary and secondary education by 2030. The Regional Teachers Initiative for Africa, launched in January 2023, brings together the EU and several EU Member States, the African Union and UNESCO. It helps bridge the teachers’ gap and achieve a more competent, motivated and inclusive teacher workforce able to offer quality learning.</w:t>
      </w:r>
    </w:p>
    <w:p w14:paraId="4B097621"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39376CA6" w14:textId="67700441" w:rsidR="008B585C" w:rsidRPr="007D3423" w:rsidRDefault="008B585C" w:rsidP="002C03C1">
      <w:pPr>
        <w:pStyle w:val="paragraph"/>
        <w:numPr>
          <w:ilvl w:val="0"/>
          <w:numId w:val="21"/>
        </w:numPr>
        <w:tabs>
          <w:tab w:val="clear" w:pos="720"/>
        </w:tabs>
        <w:spacing w:before="0" w:beforeAutospacing="0" w:after="0" w:afterAutospacing="0"/>
        <w:ind w:left="709" w:hanging="284"/>
        <w:jc w:val="both"/>
        <w:textAlignment w:val="baseline"/>
        <w:rPr>
          <w:rFonts w:ascii="Calibri" w:hAnsi="Calibri" w:cs="Calibri"/>
          <w:noProof/>
          <w:sz w:val="22"/>
          <w:szCs w:val="22"/>
          <w:lang w:val="en-GB"/>
        </w:rPr>
      </w:pPr>
      <w:r w:rsidRPr="007D3423">
        <w:rPr>
          <w:rStyle w:val="normaltextrun"/>
          <w:rFonts w:ascii="Calibri" w:hAnsi="Calibri" w:cs="Calibri"/>
          <w:b/>
          <w:bCs/>
          <w:noProof/>
          <w:sz w:val="22"/>
          <w:szCs w:val="22"/>
          <w:lang w:val="en-GB"/>
        </w:rPr>
        <w:t>Opportunity-driven Skills and Vocational Education and Training in Africa</w:t>
      </w:r>
      <w:r w:rsidRPr="007D3423">
        <w:rPr>
          <w:rStyle w:val="normaltextrun"/>
          <w:rFonts w:ascii="Calibri" w:hAnsi="Calibri" w:cs="Calibri"/>
          <w:noProof/>
          <w:sz w:val="22"/>
          <w:szCs w:val="22"/>
          <w:lang w:val="en-GB"/>
        </w:rPr>
        <w:t xml:space="preserve">: The Team </w:t>
      </w:r>
      <w:r w:rsidR="00E37190" w:rsidRPr="007D3423">
        <w:rPr>
          <w:rStyle w:val="normaltextrun"/>
          <w:rFonts w:ascii="Calibri" w:hAnsi="Calibri" w:cs="Calibri"/>
          <w:noProof/>
          <w:sz w:val="22"/>
          <w:szCs w:val="22"/>
          <w:lang w:val="en-GB"/>
        </w:rPr>
        <w:t>Europe I</w:t>
      </w:r>
      <w:r w:rsidRPr="007D3423">
        <w:rPr>
          <w:rStyle w:val="normaltextrun"/>
          <w:rFonts w:ascii="Calibri" w:hAnsi="Calibri" w:cs="Calibri"/>
          <w:noProof/>
          <w:sz w:val="22"/>
          <w:szCs w:val="22"/>
          <w:lang w:val="en-GB"/>
        </w:rPr>
        <w:t xml:space="preserve">nitiative focusing on </w:t>
      </w:r>
      <w:r w:rsidR="007D3423" w:rsidRPr="007D3423">
        <w:rPr>
          <w:rStyle w:val="normaltextrun"/>
          <w:rFonts w:ascii="Calibri" w:hAnsi="Calibri" w:cs="Calibri"/>
          <w:noProof/>
          <w:sz w:val="22"/>
          <w:szCs w:val="22"/>
          <w:lang w:val="en-GB"/>
        </w:rPr>
        <w:t>o</w:t>
      </w:r>
      <w:r w:rsidRPr="007D3423">
        <w:rPr>
          <w:rStyle w:val="normaltextrun"/>
          <w:rFonts w:ascii="Calibri" w:hAnsi="Calibri" w:cs="Calibri"/>
          <w:noProof/>
          <w:sz w:val="22"/>
          <w:szCs w:val="22"/>
          <w:lang w:val="en-GB"/>
        </w:rPr>
        <w:t>pportunity</w:t>
      </w:r>
      <w:r w:rsidR="007D3423" w:rsidRP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driven skills and vocational education and training in Africa aims to identify decent employment opportunities and </w:t>
      </w:r>
      <w:r w:rsidR="007D3423" w:rsidRPr="007D3423">
        <w:rPr>
          <w:rStyle w:val="normaltextrun"/>
          <w:rFonts w:ascii="Calibri" w:hAnsi="Calibri" w:cs="Calibri"/>
          <w:noProof/>
          <w:sz w:val="22"/>
          <w:szCs w:val="22"/>
          <w:lang w:val="en-GB"/>
        </w:rPr>
        <w:t>demanded</w:t>
      </w:r>
      <w:r w:rsidRPr="007D3423">
        <w:rPr>
          <w:rStyle w:val="normaltextrun"/>
          <w:rFonts w:ascii="Calibri" w:hAnsi="Calibri" w:cs="Calibri"/>
          <w:noProof/>
          <w:sz w:val="22"/>
          <w:szCs w:val="22"/>
          <w:lang w:val="en-GB"/>
        </w:rPr>
        <w:t xml:space="preserve"> skills </w:t>
      </w:r>
      <w:r w:rsidR="007D3423" w:rsidRPr="007D3423">
        <w:rPr>
          <w:rStyle w:val="normaltextrun"/>
          <w:rFonts w:ascii="Calibri" w:hAnsi="Calibri" w:cs="Calibri"/>
          <w:noProof/>
          <w:sz w:val="22"/>
          <w:szCs w:val="22"/>
          <w:lang w:val="en-GB"/>
        </w:rPr>
        <w:t>to</w:t>
      </w:r>
      <w:r w:rsidRPr="007D3423">
        <w:rPr>
          <w:rStyle w:val="normaltextrun"/>
          <w:rFonts w:ascii="Calibri" w:hAnsi="Calibri" w:cs="Calibri"/>
          <w:noProof/>
          <w:sz w:val="22"/>
          <w:szCs w:val="22"/>
          <w:lang w:val="en-GB"/>
        </w:rPr>
        <w:t xml:space="preserve"> orient vocational education and training interventions at country level.</w:t>
      </w:r>
    </w:p>
    <w:p w14:paraId="1E4FE3DD" w14:textId="05457C35" w:rsidR="008B585C" w:rsidRPr="007D3423" w:rsidRDefault="008B585C" w:rsidP="002C03C1">
      <w:pPr>
        <w:pStyle w:val="paragraph"/>
        <w:spacing w:before="0" w:beforeAutospacing="0" w:after="0" w:afterAutospacing="0"/>
        <w:jc w:val="both"/>
        <w:textAlignment w:val="baseline"/>
        <w:rPr>
          <w:rFonts w:ascii="Calibri" w:hAnsi="Calibri" w:cs="Calibri"/>
          <w:noProof/>
          <w:sz w:val="22"/>
          <w:szCs w:val="22"/>
          <w:lang w:val="en-GB"/>
        </w:rPr>
      </w:pPr>
    </w:p>
    <w:p w14:paraId="79E55AAA" w14:textId="77777777" w:rsidR="008B585C" w:rsidRPr="007D3423" w:rsidRDefault="008B585C" w:rsidP="002C03C1">
      <w:pPr>
        <w:pStyle w:val="paragraph"/>
        <w:numPr>
          <w:ilvl w:val="0"/>
          <w:numId w:val="50"/>
        </w:numPr>
        <w:spacing w:before="0" w:beforeAutospacing="0" w:after="0" w:afterAutospacing="0"/>
        <w:textAlignment w:val="baseline"/>
        <w:rPr>
          <w:rFonts w:ascii="Arial" w:hAnsi="Arial" w:cs="Arial"/>
          <w:noProof/>
          <w:sz w:val="22"/>
          <w:szCs w:val="22"/>
          <w:lang w:val="en-GB"/>
        </w:rPr>
      </w:pPr>
      <w:r w:rsidRPr="007D3423">
        <w:rPr>
          <w:rStyle w:val="normaltextrun"/>
          <w:rFonts w:ascii="Arial" w:hAnsi="Arial" w:cs="Arial"/>
          <w:b/>
          <w:bCs/>
          <w:noProof/>
          <w:sz w:val="22"/>
          <w:szCs w:val="22"/>
          <w:lang w:val="en-GB"/>
        </w:rPr>
        <w:t>Asia-Pacific</w:t>
      </w:r>
      <w:r w:rsidRPr="007D3423">
        <w:rPr>
          <w:rStyle w:val="eop"/>
          <w:rFonts w:ascii="Arial" w:hAnsi="Arial" w:cs="Arial"/>
          <w:noProof/>
          <w:sz w:val="22"/>
          <w:szCs w:val="22"/>
          <w:lang w:val="en-GB"/>
        </w:rPr>
        <w:t> </w:t>
      </w:r>
    </w:p>
    <w:p w14:paraId="5641C6AA"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451D85D9" w14:textId="3590268A" w:rsidR="008B585C" w:rsidRPr="007D3423" w:rsidRDefault="008B585C" w:rsidP="002C03C1">
      <w:pPr>
        <w:pStyle w:val="paragraph"/>
        <w:numPr>
          <w:ilvl w:val="0"/>
          <w:numId w:val="23"/>
        </w:numPr>
        <w:spacing w:before="0" w:beforeAutospacing="0" w:after="0" w:afterAutospacing="0"/>
        <w:ind w:left="709" w:hanging="371"/>
        <w:jc w:val="both"/>
        <w:textAlignment w:val="baseline"/>
        <w:rPr>
          <w:rStyle w:val="normaltextrun"/>
          <w:rFonts w:asciiTheme="minorHAnsi" w:hAnsiTheme="minorHAnsi" w:cstheme="minorHAnsi"/>
          <w:noProof/>
          <w:sz w:val="22"/>
          <w:szCs w:val="22"/>
          <w:lang w:val="en-GB"/>
        </w:rPr>
      </w:pPr>
      <w:r w:rsidRPr="007D3423">
        <w:rPr>
          <w:rStyle w:val="normaltextrun"/>
          <w:rFonts w:asciiTheme="minorHAnsi" w:hAnsiTheme="minorHAnsi" w:cstheme="minorHAnsi"/>
          <w:b/>
          <w:bCs/>
          <w:noProof/>
          <w:sz w:val="22"/>
          <w:szCs w:val="22"/>
          <w:lang w:val="en-GB"/>
        </w:rPr>
        <w:t>Trans-Caspian Transport Corridor</w:t>
      </w:r>
      <w:r w:rsidRPr="007D3423">
        <w:rPr>
          <w:rStyle w:val="normaltextrun"/>
          <w:rFonts w:asciiTheme="minorHAnsi" w:hAnsiTheme="minorHAnsi" w:cstheme="minorHAnsi"/>
          <w:noProof/>
          <w:sz w:val="22"/>
          <w:szCs w:val="22"/>
          <w:lang w:val="en-GB"/>
        </w:rPr>
        <w:t xml:space="preserve">: </w:t>
      </w:r>
      <w:r w:rsidR="007D3423" w:rsidRPr="007D3423">
        <w:rPr>
          <w:rFonts w:asciiTheme="minorHAnsi" w:hAnsiTheme="minorHAnsi" w:cstheme="minorHAnsi"/>
          <w:noProof/>
          <w:sz w:val="22"/>
          <w:szCs w:val="22"/>
          <w:lang w:val="en-GB"/>
        </w:rPr>
        <w:t>Under Global Gateway, the EU is working to turn the Trans-Caspian Transport Corridor into a modern, competitive and efficient route connecting Europe and Asia in no more than 15 days. It will strengthen the role of Central Asia as a connectivity hub and foster economic cooperation and regional integration among the five Central Asian countries, while connecting the region more closely to Europe. The EU, Member States and European Financial Institutions, acting in a Team Europe approach, will support the Trans-Caspian Transport Corridor through various regional programmes, as well as blending operations and loan guarantees. Participants to the January 2024 EU-Central Asia Transport Investors Forum committed to mobilise EUR 10 billion (ongoing and planned investments) in sustainable transport connectivity in Central Asia, building on a study published in June 2023.</w:t>
      </w:r>
      <w:r w:rsidR="007D3423" w:rsidRPr="007D3423">
        <w:rPr>
          <w:rStyle w:val="FootnoteReference"/>
          <w:rFonts w:asciiTheme="minorHAnsi" w:hAnsiTheme="minorHAnsi" w:cstheme="minorHAnsi"/>
          <w:noProof/>
          <w:sz w:val="22"/>
          <w:szCs w:val="22"/>
          <w:lang w:val="en-GB"/>
        </w:rPr>
        <w:footnoteReference w:id="61"/>
      </w:r>
      <w:r w:rsidR="007D3423" w:rsidRPr="007D3423">
        <w:rPr>
          <w:rFonts w:asciiTheme="minorHAnsi" w:hAnsiTheme="minorHAnsi" w:cstheme="minorHAnsi"/>
          <w:noProof/>
          <w:sz w:val="22"/>
          <w:szCs w:val="22"/>
          <w:lang w:val="en-GB"/>
        </w:rPr>
        <w:t xml:space="preserve"> A Coordination Platform was launched in Astana in June 2024.</w:t>
      </w:r>
    </w:p>
    <w:p w14:paraId="383D3065"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18A4B644" w14:textId="1E76554E" w:rsidR="008B585C" w:rsidRPr="007D3423" w:rsidRDefault="008B585C" w:rsidP="002C03C1">
      <w:pPr>
        <w:pStyle w:val="paragraph"/>
        <w:numPr>
          <w:ilvl w:val="0"/>
          <w:numId w:val="24"/>
        </w:numPr>
        <w:spacing w:before="0" w:beforeAutospacing="0" w:after="0" w:afterAutospacing="0"/>
        <w:ind w:left="709" w:hanging="371"/>
        <w:jc w:val="both"/>
        <w:textAlignment w:val="baseline"/>
        <w:rPr>
          <w:rStyle w:val="eop"/>
          <w:rFonts w:ascii="Calibri" w:hAnsi="Calibri" w:cs="Calibri"/>
          <w:noProof/>
          <w:sz w:val="22"/>
          <w:szCs w:val="22"/>
          <w:lang w:val="en-GB"/>
        </w:rPr>
      </w:pPr>
      <w:r w:rsidRPr="007D3423">
        <w:rPr>
          <w:rStyle w:val="normaltextrun"/>
          <w:rFonts w:asciiTheme="minorHAnsi" w:hAnsiTheme="minorHAnsi" w:cstheme="minorHAnsi"/>
          <w:b/>
          <w:bCs/>
          <w:noProof/>
          <w:sz w:val="22"/>
          <w:szCs w:val="22"/>
          <w:lang w:val="en-GB"/>
        </w:rPr>
        <w:t>Sustainable Urbanisation and Green Urban Mobility in India</w:t>
      </w:r>
      <w:r w:rsidRPr="007D3423">
        <w:rPr>
          <w:rStyle w:val="normaltextrun"/>
          <w:rFonts w:asciiTheme="minorHAnsi" w:hAnsiTheme="minorHAnsi" w:cstheme="minorHAnsi"/>
          <w:noProof/>
          <w:sz w:val="22"/>
          <w:szCs w:val="22"/>
          <w:lang w:val="en-GB"/>
        </w:rPr>
        <w:t>: The EU supports the rehabilitation of urban infrastructure with a focus on integrated</w:t>
      </w:r>
      <w:r w:rsidRPr="007D3423">
        <w:rPr>
          <w:rStyle w:val="normaltextrun"/>
          <w:rFonts w:ascii="Calibri" w:hAnsi="Calibri" w:cs="Calibri"/>
          <w:noProof/>
          <w:sz w:val="22"/>
          <w:szCs w:val="22"/>
          <w:lang w:val="en-GB"/>
        </w:rPr>
        <w:t xml:space="preserve"> waste management and climate-sensitive urban management. It includes the implementation of integrated, sustainable and energy-efficient metro rail systems in Surat and Ahmedabad.</w:t>
      </w:r>
    </w:p>
    <w:p w14:paraId="4723F18D"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01F11FC8" w14:textId="56D79E24" w:rsidR="008B585C" w:rsidRPr="007D3423" w:rsidRDefault="008B585C" w:rsidP="002C03C1">
      <w:pPr>
        <w:pStyle w:val="paragraph"/>
        <w:numPr>
          <w:ilvl w:val="0"/>
          <w:numId w:val="25"/>
        </w:numPr>
        <w:spacing w:before="0" w:beforeAutospacing="0" w:after="0" w:afterAutospacing="0"/>
        <w:ind w:left="709" w:hanging="371"/>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Development of the Port of Lumut in Malaysia</w:t>
      </w:r>
      <w:r w:rsidRPr="007D3423">
        <w:rPr>
          <w:rStyle w:val="normaltextrun"/>
          <w:rFonts w:ascii="Calibri" w:hAnsi="Calibri" w:cs="Calibri"/>
          <w:noProof/>
          <w:sz w:val="22"/>
          <w:szCs w:val="22"/>
          <w:lang w:val="en-GB"/>
        </w:rPr>
        <w:t>: Maritime Industrial City Project to develop the Port of Lumut from a bulk to a multi-purpose and container port, as well as creat</w:t>
      </w:r>
      <w:r w:rsidR="007D3423" w:rsidRPr="007D3423">
        <w:rPr>
          <w:rStyle w:val="normaltextrun"/>
          <w:rFonts w:ascii="Calibri" w:hAnsi="Calibri" w:cs="Calibri"/>
          <w:noProof/>
          <w:sz w:val="22"/>
          <w:szCs w:val="22"/>
          <w:lang w:val="en-GB"/>
        </w:rPr>
        <w:t xml:space="preserve">e </w:t>
      </w:r>
      <w:r w:rsidRPr="007D3423">
        <w:rPr>
          <w:rStyle w:val="normaltextrun"/>
          <w:rFonts w:ascii="Calibri" w:hAnsi="Calibri" w:cs="Calibri"/>
          <w:noProof/>
          <w:sz w:val="22"/>
          <w:szCs w:val="22"/>
          <w:lang w:val="en-GB"/>
        </w:rPr>
        <w:t>a green industrial and logistics complex speciali</w:t>
      </w:r>
      <w:r w:rsidR="007D3423" w:rsidRPr="007D3423">
        <w:rPr>
          <w:rStyle w:val="normaltextrun"/>
          <w:rFonts w:ascii="Calibri" w:hAnsi="Calibri" w:cs="Calibri"/>
          <w:noProof/>
          <w:sz w:val="22"/>
          <w:szCs w:val="22"/>
          <w:lang w:val="en-GB"/>
        </w:rPr>
        <w:t>s</w:t>
      </w:r>
      <w:r w:rsidRPr="007D3423">
        <w:rPr>
          <w:rStyle w:val="normaltextrun"/>
          <w:rFonts w:ascii="Calibri" w:hAnsi="Calibri" w:cs="Calibri"/>
          <w:noProof/>
          <w:sz w:val="22"/>
          <w:szCs w:val="22"/>
          <w:lang w:val="en-GB"/>
        </w:rPr>
        <w:t>ed in the production of hydrogen, renewable energy and sustainable mid</w:t>
      </w:r>
      <w:r w:rsid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 and down</w:t>
      </w:r>
      <w:r w:rsid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stream industry.</w:t>
      </w:r>
    </w:p>
    <w:p w14:paraId="294D49EA"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7A29BCD" w14:textId="6137928B" w:rsidR="008B585C" w:rsidRPr="007D3423" w:rsidRDefault="008B585C" w:rsidP="002C03C1">
      <w:pPr>
        <w:pStyle w:val="paragraph"/>
        <w:numPr>
          <w:ilvl w:val="0"/>
          <w:numId w:val="27"/>
        </w:numPr>
        <w:spacing w:before="0" w:beforeAutospacing="0" w:after="0" w:afterAutospacing="0"/>
        <w:ind w:left="709" w:hanging="371"/>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Strategic partnership on raw material value chains with Kazakhstan</w:t>
      </w:r>
      <w:r w:rsidR="007D3423">
        <w:rPr>
          <w:rStyle w:val="normaltextrun"/>
          <w:rFonts w:ascii="Calibri" w:hAnsi="Calibri" w:cs="Calibri"/>
          <w:b/>
          <w:bCs/>
          <w:noProof/>
          <w:sz w:val="22"/>
          <w:szCs w:val="22"/>
          <w:lang w:val="en-GB"/>
        </w:rPr>
        <w:t xml:space="preserve"> and </w:t>
      </w:r>
      <w:r w:rsidRPr="007D3423">
        <w:rPr>
          <w:rStyle w:val="normaltextrun"/>
          <w:rFonts w:ascii="Calibri" w:hAnsi="Calibri" w:cs="Calibri"/>
          <w:b/>
          <w:bCs/>
          <w:noProof/>
          <w:sz w:val="22"/>
          <w:szCs w:val="22"/>
          <w:lang w:val="en-GB"/>
        </w:rPr>
        <w:t>Uzbekistan</w:t>
      </w:r>
      <w:r w:rsidRPr="007D3423">
        <w:rPr>
          <w:rStyle w:val="normaltextrun"/>
          <w:rFonts w:ascii="Calibri" w:hAnsi="Calibri" w:cs="Calibri"/>
          <w:noProof/>
          <w:sz w:val="22"/>
          <w:szCs w:val="22"/>
          <w:lang w:val="en-GB"/>
        </w:rPr>
        <w:t xml:space="preserve">: </w:t>
      </w:r>
      <w:r w:rsidR="00D038D6" w:rsidRPr="007D3423">
        <w:rPr>
          <w:rStyle w:val="normaltextrun"/>
          <w:rFonts w:ascii="Calibri" w:hAnsi="Calibri" w:cs="Calibri"/>
          <w:noProof/>
          <w:sz w:val="22"/>
          <w:szCs w:val="22"/>
          <w:lang w:val="en-GB"/>
        </w:rPr>
        <w:t>Global Gateway supports the implementation of partnerships with Central Asian countries endowed with raw materials. The EU signed Memorand</w:t>
      </w:r>
      <w:r w:rsidR="007D3423">
        <w:rPr>
          <w:rStyle w:val="normaltextrun"/>
          <w:rFonts w:ascii="Calibri" w:hAnsi="Calibri" w:cs="Calibri"/>
          <w:noProof/>
          <w:sz w:val="22"/>
          <w:szCs w:val="22"/>
          <w:lang w:val="en-GB"/>
        </w:rPr>
        <w:t>a</w:t>
      </w:r>
      <w:r w:rsidR="00D038D6" w:rsidRPr="007D3423">
        <w:rPr>
          <w:rStyle w:val="normaltextrun"/>
          <w:rFonts w:ascii="Calibri" w:hAnsi="Calibri" w:cs="Calibri"/>
          <w:noProof/>
          <w:sz w:val="22"/>
          <w:szCs w:val="22"/>
          <w:lang w:val="en-GB"/>
        </w:rPr>
        <w:t xml:space="preserve"> of Understanding for strategic partnership</w:t>
      </w:r>
      <w:r w:rsidR="007D3423">
        <w:rPr>
          <w:rStyle w:val="normaltextrun"/>
          <w:rFonts w:ascii="Calibri" w:hAnsi="Calibri" w:cs="Calibri"/>
          <w:noProof/>
          <w:sz w:val="22"/>
          <w:szCs w:val="22"/>
          <w:lang w:val="en-GB"/>
        </w:rPr>
        <w:t>s</w:t>
      </w:r>
      <w:r w:rsidR="00D038D6" w:rsidRPr="007D3423">
        <w:rPr>
          <w:rStyle w:val="normaltextrun"/>
          <w:rFonts w:ascii="Calibri" w:hAnsi="Calibri" w:cs="Calibri"/>
          <w:noProof/>
          <w:sz w:val="22"/>
          <w:szCs w:val="22"/>
          <w:lang w:val="en-GB"/>
        </w:rPr>
        <w:t xml:space="preserve"> on critical raw materials with Kazakhstan </w:t>
      </w:r>
      <w:r w:rsidR="007D3423">
        <w:rPr>
          <w:rStyle w:val="normaltextrun"/>
          <w:rFonts w:ascii="Calibri" w:hAnsi="Calibri" w:cs="Calibri"/>
          <w:noProof/>
          <w:sz w:val="22"/>
          <w:szCs w:val="22"/>
          <w:lang w:val="en-GB"/>
        </w:rPr>
        <w:t>(</w:t>
      </w:r>
      <w:r w:rsidR="00D038D6" w:rsidRPr="007D3423">
        <w:rPr>
          <w:rStyle w:val="normaltextrun"/>
          <w:rFonts w:ascii="Calibri" w:hAnsi="Calibri" w:cs="Calibri"/>
          <w:noProof/>
          <w:sz w:val="22"/>
          <w:szCs w:val="22"/>
          <w:lang w:val="en-GB"/>
        </w:rPr>
        <w:t>2022</w:t>
      </w:r>
      <w:r w:rsidR="007D3423">
        <w:rPr>
          <w:rStyle w:val="normaltextrun"/>
          <w:rFonts w:ascii="Calibri" w:hAnsi="Calibri" w:cs="Calibri"/>
          <w:noProof/>
          <w:sz w:val="22"/>
          <w:szCs w:val="22"/>
          <w:lang w:val="en-GB"/>
        </w:rPr>
        <w:t>)</w:t>
      </w:r>
      <w:r w:rsidR="00D038D6" w:rsidRPr="007D3423">
        <w:rPr>
          <w:rStyle w:val="normaltextrun"/>
          <w:rFonts w:ascii="Calibri" w:hAnsi="Calibri" w:cs="Calibri"/>
          <w:noProof/>
          <w:sz w:val="22"/>
          <w:szCs w:val="22"/>
          <w:lang w:val="en-GB"/>
        </w:rPr>
        <w:t xml:space="preserve"> and Uzbekistan </w:t>
      </w:r>
      <w:r w:rsidR="007D3423">
        <w:rPr>
          <w:rStyle w:val="normaltextrun"/>
          <w:rFonts w:ascii="Calibri" w:hAnsi="Calibri" w:cs="Calibri"/>
          <w:noProof/>
          <w:sz w:val="22"/>
          <w:szCs w:val="22"/>
          <w:lang w:val="en-GB"/>
        </w:rPr>
        <w:t>(</w:t>
      </w:r>
      <w:r w:rsidR="00D038D6" w:rsidRPr="007D3423">
        <w:rPr>
          <w:rStyle w:val="normaltextrun"/>
          <w:rFonts w:ascii="Calibri" w:hAnsi="Calibri" w:cs="Calibri"/>
          <w:noProof/>
          <w:sz w:val="22"/>
          <w:szCs w:val="22"/>
          <w:lang w:val="en-GB"/>
        </w:rPr>
        <w:t>2024</w:t>
      </w:r>
      <w:r w:rsidR="007D3423">
        <w:rPr>
          <w:rStyle w:val="normaltextrun"/>
          <w:rFonts w:ascii="Calibri" w:hAnsi="Calibri" w:cs="Calibri"/>
          <w:noProof/>
          <w:sz w:val="22"/>
          <w:szCs w:val="22"/>
          <w:lang w:val="en-GB"/>
        </w:rPr>
        <w:t>)</w:t>
      </w:r>
      <w:r w:rsidR="00D038D6" w:rsidRPr="007D3423">
        <w:rPr>
          <w:rStyle w:val="normaltextrun"/>
          <w:rFonts w:ascii="Calibri" w:hAnsi="Calibri" w:cs="Calibri"/>
          <w:noProof/>
          <w:sz w:val="22"/>
          <w:szCs w:val="22"/>
          <w:lang w:val="en-GB"/>
        </w:rPr>
        <w:t>.</w:t>
      </w:r>
    </w:p>
    <w:p w14:paraId="34E180A1"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34400D98" w14:textId="62C103FD" w:rsidR="008B585C" w:rsidRPr="007D3423" w:rsidRDefault="008B585C" w:rsidP="002C03C1">
      <w:pPr>
        <w:pStyle w:val="paragraph"/>
        <w:numPr>
          <w:ilvl w:val="0"/>
          <w:numId w:val="28"/>
        </w:numPr>
        <w:spacing w:before="0" w:beforeAutospacing="0" w:after="0" w:afterAutospacing="0"/>
        <w:ind w:left="709" w:hanging="371"/>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South Asia Energy Connectivity</w:t>
      </w:r>
      <w:r w:rsidRPr="007D3423">
        <w:rPr>
          <w:rStyle w:val="normaltextrun"/>
          <w:rFonts w:ascii="Calibri" w:hAnsi="Calibri" w:cs="Calibri"/>
          <w:noProof/>
          <w:sz w:val="22"/>
          <w:szCs w:val="22"/>
          <w:lang w:val="en-GB"/>
        </w:rPr>
        <w:t>: Construction of solar photovoltaic power plants, hydro power plants and transmission lines for grid connection through Bhutan</w:t>
      </w:r>
      <w:r w:rsid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 extension of </w:t>
      </w:r>
      <w:r w:rsidR="007D3423">
        <w:rPr>
          <w:rStyle w:val="normaltextrun"/>
          <w:rFonts w:ascii="Calibri" w:hAnsi="Calibri" w:cs="Calibri"/>
          <w:noProof/>
          <w:sz w:val="22"/>
          <w:szCs w:val="22"/>
          <w:lang w:val="en-GB"/>
        </w:rPr>
        <w:t xml:space="preserve">the </w:t>
      </w:r>
      <w:r w:rsidRPr="007D3423">
        <w:rPr>
          <w:rStyle w:val="normaltextrun"/>
          <w:rFonts w:ascii="Calibri" w:hAnsi="Calibri" w:cs="Calibri"/>
          <w:noProof/>
          <w:sz w:val="22"/>
          <w:szCs w:val="22"/>
          <w:lang w:val="en-GB"/>
        </w:rPr>
        <w:t>Chilime-Trishuli transmission line and Dudhkoshi Storage Hydroelectric project in Nepal</w:t>
      </w:r>
      <w:r w:rsidR="007D3423">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 support to </w:t>
      </w:r>
      <w:r w:rsidR="007D3423">
        <w:rPr>
          <w:rStyle w:val="normaltextrun"/>
          <w:rFonts w:ascii="Calibri" w:hAnsi="Calibri" w:cs="Calibri"/>
          <w:noProof/>
          <w:sz w:val="22"/>
          <w:szCs w:val="22"/>
          <w:lang w:val="en-GB"/>
        </w:rPr>
        <w:t xml:space="preserve">the </w:t>
      </w:r>
      <w:r w:rsidRPr="007D3423">
        <w:rPr>
          <w:rStyle w:val="normaltextrun"/>
          <w:rFonts w:ascii="Calibri" w:hAnsi="Calibri" w:cs="Calibri"/>
          <w:noProof/>
          <w:sz w:val="22"/>
          <w:szCs w:val="22"/>
          <w:lang w:val="en-GB"/>
        </w:rPr>
        <w:t>development of regional energy market and investment environment in Bangladesh, Bhutan, India</w:t>
      </w:r>
      <w:r w:rsidR="007D3423">
        <w:rPr>
          <w:rStyle w:val="normaltextrun"/>
          <w:rFonts w:ascii="Calibri" w:hAnsi="Calibri" w:cs="Calibri"/>
          <w:noProof/>
          <w:sz w:val="22"/>
          <w:szCs w:val="22"/>
          <w:lang w:val="en-GB"/>
        </w:rPr>
        <w:t>, and</w:t>
      </w:r>
      <w:r w:rsidRPr="007D3423">
        <w:rPr>
          <w:rStyle w:val="normaltextrun"/>
          <w:rFonts w:ascii="Calibri" w:hAnsi="Calibri" w:cs="Calibri"/>
          <w:noProof/>
          <w:sz w:val="22"/>
          <w:szCs w:val="22"/>
          <w:lang w:val="en-GB"/>
        </w:rPr>
        <w:t xml:space="preserve"> Nepal.</w:t>
      </w:r>
    </w:p>
    <w:p w14:paraId="7C2022A7"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8565F75" w14:textId="12F3152F" w:rsidR="008B585C" w:rsidRDefault="008B585C" w:rsidP="002C03C1">
      <w:pPr>
        <w:pStyle w:val="paragraph"/>
        <w:numPr>
          <w:ilvl w:val="0"/>
          <w:numId w:val="29"/>
        </w:numPr>
        <w:spacing w:before="0" w:beforeAutospacing="0" w:after="0" w:afterAutospacing="0"/>
        <w:ind w:left="709" w:hanging="371"/>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Team Europe Initiative on Green Energy Transition in Bangladesh</w:t>
      </w:r>
      <w:r w:rsidRPr="007D3423">
        <w:rPr>
          <w:rStyle w:val="normaltextrun"/>
          <w:rFonts w:ascii="Calibri" w:hAnsi="Calibri" w:cs="Calibri"/>
          <w:noProof/>
          <w:sz w:val="22"/>
          <w:szCs w:val="22"/>
          <w:lang w:val="en-GB"/>
        </w:rPr>
        <w:t xml:space="preserve">: The </w:t>
      </w:r>
      <w:r w:rsidR="007D3423">
        <w:rPr>
          <w:rStyle w:val="normaltextrun"/>
          <w:rFonts w:ascii="Calibri" w:hAnsi="Calibri" w:cs="Calibri"/>
          <w:noProof/>
          <w:sz w:val="22"/>
          <w:szCs w:val="22"/>
          <w:lang w:val="en-GB"/>
        </w:rPr>
        <w:t>I</w:t>
      </w:r>
      <w:r w:rsidRPr="007D3423">
        <w:rPr>
          <w:rStyle w:val="normaltextrun"/>
          <w:rFonts w:ascii="Calibri" w:hAnsi="Calibri" w:cs="Calibri"/>
          <w:noProof/>
          <w:sz w:val="22"/>
          <w:szCs w:val="22"/>
          <w:lang w:val="en-GB"/>
        </w:rPr>
        <w:t>nitiative supports Bangladesh’s green transition through investments in renewable energy generation and energy efficiency. During the Global Gateway Forum 2023, Bangladesh and the EU signed agreements worth EUR 400 million for renewable energy projects and five additional cooperation actions, worth EUR 70 million, supporting education, decent work, green construction, e-governance and the prevention of gender-based violence.</w:t>
      </w:r>
    </w:p>
    <w:p w14:paraId="03418081" w14:textId="77777777" w:rsidR="007D3423" w:rsidRPr="007D3423" w:rsidRDefault="007D3423" w:rsidP="007D3423">
      <w:pPr>
        <w:pStyle w:val="paragraph"/>
        <w:spacing w:before="0" w:beforeAutospacing="0" w:after="0" w:afterAutospacing="0"/>
        <w:jc w:val="both"/>
        <w:textAlignment w:val="baseline"/>
        <w:rPr>
          <w:rStyle w:val="eop"/>
          <w:rFonts w:ascii="Calibri" w:hAnsi="Calibri" w:cs="Calibri"/>
          <w:noProof/>
          <w:sz w:val="22"/>
          <w:szCs w:val="22"/>
          <w:lang w:val="en-GB"/>
        </w:rPr>
      </w:pPr>
    </w:p>
    <w:p w14:paraId="4A9DAD05" w14:textId="5BFBC8F2" w:rsidR="007D3423" w:rsidRPr="007D3423" w:rsidRDefault="007D3423" w:rsidP="007D3423">
      <w:pPr>
        <w:pStyle w:val="paragraph"/>
        <w:numPr>
          <w:ilvl w:val="0"/>
          <w:numId w:val="29"/>
        </w:numPr>
        <w:spacing w:before="0" w:beforeAutospacing="0" w:after="0" w:afterAutospacing="0"/>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Just Energy Transition Partnership with Indonesia and Vietnam</w:t>
      </w:r>
      <w:r w:rsidRPr="007D3423">
        <w:rPr>
          <w:rStyle w:val="normaltextrun"/>
          <w:rFonts w:ascii="Calibri" w:hAnsi="Calibri" w:cs="Calibri"/>
          <w:noProof/>
          <w:sz w:val="22"/>
          <w:szCs w:val="22"/>
          <w:lang w:val="en-GB"/>
        </w:rPr>
        <w:t>: These partnerships aim to accelerate the decarbonisation of the partner countries’ economies and support a just energy transition.</w:t>
      </w:r>
    </w:p>
    <w:p w14:paraId="781F72C5"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4498B9CF" w14:textId="254DE386" w:rsidR="008B585C" w:rsidRPr="007D3423" w:rsidRDefault="008B585C" w:rsidP="002C03C1">
      <w:pPr>
        <w:pStyle w:val="paragraph"/>
        <w:numPr>
          <w:ilvl w:val="0"/>
          <w:numId w:val="30"/>
        </w:numPr>
        <w:spacing w:before="0" w:beforeAutospacing="0" w:after="0" w:afterAutospacing="0"/>
        <w:ind w:left="709" w:hanging="371"/>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Construction of the Bac Ai Hydro Pump Storage in Vietnam</w:t>
      </w:r>
      <w:r w:rsidRPr="007D3423">
        <w:rPr>
          <w:rStyle w:val="normaltextrun"/>
          <w:rFonts w:ascii="Calibri" w:hAnsi="Calibri" w:cs="Calibri"/>
          <w:noProof/>
          <w:sz w:val="22"/>
          <w:szCs w:val="22"/>
          <w:lang w:val="en-GB"/>
        </w:rPr>
        <w:t xml:space="preserve">: Developed in the context of the Just Energy Transition Partnership, this project aims to </w:t>
      </w:r>
      <w:r w:rsidR="007D3423">
        <w:rPr>
          <w:rStyle w:val="normaltextrun"/>
          <w:rFonts w:ascii="Calibri" w:hAnsi="Calibri" w:cs="Calibri"/>
          <w:noProof/>
          <w:sz w:val="22"/>
          <w:szCs w:val="22"/>
          <w:lang w:val="en-GB"/>
        </w:rPr>
        <w:t>help</w:t>
      </w:r>
      <w:r w:rsidRPr="007D3423">
        <w:rPr>
          <w:rStyle w:val="normaltextrun"/>
          <w:rFonts w:ascii="Calibri" w:hAnsi="Calibri" w:cs="Calibri"/>
          <w:noProof/>
          <w:sz w:val="22"/>
          <w:szCs w:val="22"/>
          <w:lang w:val="en-GB"/>
        </w:rPr>
        <w:t xml:space="preserve"> the Vietnamese government construct a four-unit pumped-storage hydropower system. The new system will have a total capacity of 1,200 megawatts.</w:t>
      </w:r>
    </w:p>
    <w:p w14:paraId="3D8886CC"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220C447F" w14:textId="4D1003A9" w:rsidR="008B585C" w:rsidRPr="007D3423" w:rsidRDefault="008B585C" w:rsidP="002C03C1">
      <w:pPr>
        <w:pStyle w:val="paragraph"/>
        <w:numPr>
          <w:ilvl w:val="0"/>
          <w:numId w:val="32"/>
        </w:numPr>
        <w:spacing w:before="0" w:beforeAutospacing="0" w:after="0" w:afterAutospacing="0"/>
        <w:ind w:left="709" w:hanging="371"/>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Qaliwana-Vatutokotoko cascading hydropower scheme in Fiji</w:t>
      </w:r>
      <w:r w:rsidRPr="007D3423">
        <w:rPr>
          <w:rStyle w:val="normaltextrun"/>
          <w:rFonts w:ascii="Calibri" w:hAnsi="Calibri" w:cs="Calibri"/>
          <w:noProof/>
          <w:sz w:val="22"/>
          <w:szCs w:val="22"/>
          <w:lang w:val="en-GB"/>
        </w:rPr>
        <w:t xml:space="preserve">: The EIB will support the construction of the Qaliwana-Vatutokotoko cascading hydropower scheme to increase Fiji’s renewable energy share, reducing considerably its dependence </w:t>
      </w:r>
      <w:r w:rsidR="007D3423">
        <w:rPr>
          <w:rStyle w:val="normaltextrun"/>
          <w:rFonts w:ascii="Calibri" w:hAnsi="Calibri" w:cs="Calibri"/>
          <w:noProof/>
          <w:sz w:val="22"/>
          <w:szCs w:val="22"/>
          <w:lang w:val="en-GB"/>
        </w:rPr>
        <w:t>on</w:t>
      </w:r>
      <w:r w:rsidRPr="007D3423">
        <w:rPr>
          <w:rStyle w:val="normaltextrun"/>
          <w:rFonts w:ascii="Calibri" w:hAnsi="Calibri" w:cs="Calibri"/>
          <w:noProof/>
          <w:sz w:val="22"/>
          <w:szCs w:val="22"/>
          <w:lang w:val="en-GB"/>
        </w:rPr>
        <w:t xml:space="preserve"> fossil fuels.</w:t>
      </w:r>
    </w:p>
    <w:p w14:paraId="081BBFD9"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10F0ED6" w14:textId="3CD7A51A" w:rsidR="008B585C" w:rsidRPr="007D3423" w:rsidRDefault="008B585C" w:rsidP="002C03C1">
      <w:pPr>
        <w:pStyle w:val="paragraph"/>
        <w:numPr>
          <w:ilvl w:val="0"/>
          <w:numId w:val="35"/>
        </w:numPr>
        <w:spacing w:before="0" w:beforeAutospacing="0" w:after="0" w:afterAutospacing="0"/>
        <w:ind w:left="709" w:hanging="371"/>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Forest Partnership with Mongolia</w:t>
      </w:r>
      <w:r w:rsidRPr="007D3423">
        <w:rPr>
          <w:rStyle w:val="normaltextrun"/>
          <w:rFonts w:ascii="Calibri" w:hAnsi="Calibri" w:cs="Calibri"/>
          <w:noProof/>
          <w:sz w:val="22"/>
          <w:szCs w:val="22"/>
          <w:lang w:val="en-GB"/>
        </w:rPr>
        <w:t>: The main objective of the Partnership is to address the protection, restoration and sustainable management and use of Mongolia’s forests.</w:t>
      </w:r>
      <w:r w:rsidRPr="007D3423">
        <w:rPr>
          <w:rStyle w:val="normaltextrun"/>
          <w:rFonts w:ascii="Calibri" w:hAnsi="Calibri" w:cs="Calibri"/>
          <w:b/>
          <w:bCs/>
          <w:noProof/>
          <w:sz w:val="22"/>
          <w:szCs w:val="22"/>
          <w:lang w:val="en-GB"/>
        </w:rPr>
        <w:t xml:space="preserve"> </w:t>
      </w:r>
      <w:r w:rsidRPr="007D3423">
        <w:rPr>
          <w:rStyle w:val="normaltextrun"/>
          <w:rFonts w:ascii="Calibri" w:hAnsi="Calibri" w:cs="Calibri"/>
          <w:noProof/>
          <w:sz w:val="22"/>
          <w:szCs w:val="22"/>
          <w:lang w:val="en-GB"/>
        </w:rPr>
        <w:t>The Forest Partnership’s Memorandum of Understanding was signed by the Commission President and Mongolian President in November 2022.</w:t>
      </w:r>
    </w:p>
    <w:p w14:paraId="23C3250B"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09B8D41A" w14:textId="45D85F81" w:rsidR="008B585C" w:rsidRPr="007D3423" w:rsidRDefault="008B585C" w:rsidP="002C03C1">
      <w:pPr>
        <w:pStyle w:val="paragraph"/>
        <w:numPr>
          <w:ilvl w:val="0"/>
          <w:numId w:val="36"/>
        </w:numPr>
        <w:spacing w:before="0" w:beforeAutospacing="0" w:after="0" w:afterAutospacing="0"/>
        <w:ind w:left="709" w:hanging="371"/>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Team Europe Initiative Green Blue Alliance for the Pacific and Timor Leste</w:t>
      </w:r>
      <w:r w:rsidRPr="007D3423">
        <w:rPr>
          <w:rStyle w:val="normaltextrun"/>
          <w:rFonts w:ascii="Calibri" w:hAnsi="Calibri" w:cs="Calibri"/>
          <w:noProof/>
          <w:sz w:val="22"/>
          <w:szCs w:val="22"/>
          <w:lang w:val="en-GB"/>
        </w:rPr>
        <w:t>: The Initiative covers 15 Island Countries (including Papua New Guinea, Timor-Leste), and three French Overseas Countries and Territories. It works on mainstreaming climate ambition and making a sustainable use of the Pacific natural capital.</w:t>
      </w:r>
    </w:p>
    <w:p w14:paraId="5EC124AE"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12ADB14E" w14:textId="488F1107" w:rsidR="008B585C" w:rsidRPr="007D3423" w:rsidRDefault="008B585C" w:rsidP="002C03C1">
      <w:pPr>
        <w:pStyle w:val="paragraph"/>
        <w:numPr>
          <w:ilvl w:val="0"/>
          <w:numId w:val="37"/>
        </w:numPr>
        <w:spacing w:before="0" w:beforeAutospacing="0" w:after="0" w:afterAutospacing="0"/>
        <w:ind w:left="709" w:hanging="371"/>
        <w:jc w:val="both"/>
        <w:textAlignment w:val="baseline"/>
        <w:rPr>
          <w:rStyle w:val="eop"/>
          <w:rFonts w:asciiTheme="minorHAnsi" w:hAnsiTheme="minorHAnsi" w:cstheme="minorHAnsi"/>
          <w:noProof/>
          <w:sz w:val="22"/>
          <w:szCs w:val="22"/>
          <w:lang w:val="en-GB"/>
        </w:rPr>
      </w:pPr>
      <w:r w:rsidRPr="007D3423">
        <w:rPr>
          <w:rStyle w:val="normaltextrun"/>
          <w:rFonts w:asciiTheme="minorHAnsi" w:hAnsiTheme="minorHAnsi" w:cstheme="minorHAnsi"/>
          <w:b/>
          <w:bCs/>
          <w:noProof/>
          <w:sz w:val="22"/>
          <w:szCs w:val="22"/>
          <w:lang w:val="en-GB"/>
        </w:rPr>
        <w:t>Digital transformation in the Philippines</w:t>
      </w:r>
      <w:r w:rsidRPr="007D3423">
        <w:rPr>
          <w:rStyle w:val="normaltextrun"/>
          <w:rFonts w:asciiTheme="minorHAnsi" w:hAnsiTheme="minorHAnsi" w:cstheme="minorHAnsi"/>
          <w:noProof/>
          <w:sz w:val="22"/>
          <w:szCs w:val="22"/>
          <w:lang w:val="en-GB"/>
        </w:rPr>
        <w:t xml:space="preserve">: </w:t>
      </w:r>
      <w:r w:rsidR="007D3423" w:rsidRPr="007D3423">
        <w:rPr>
          <w:rFonts w:asciiTheme="minorHAnsi" w:hAnsiTheme="minorHAnsi" w:cstheme="minorHAnsi"/>
          <w:noProof/>
          <w:sz w:val="22"/>
          <w:szCs w:val="22"/>
          <w:lang w:val="en-GB"/>
        </w:rPr>
        <w:t>The Copernicus Programme in the Philippines is the EU’s first Earth Observation programme for disaster risk management in South-East Asia. Building on a partnership with the European Space Agency, this initiative</w:t>
      </w:r>
      <w:r w:rsidR="007D3423" w:rsidRPr="007D3423">
        <w:rPr>
          <w:rStyle w:val="FootnoteReference"/>
          <w:rFonts w:asciiTheme="minorHAnsi" w:hAnsiTheme="minorHAnsi" w:cstheme="minorHAnsi"/>
          <w:noProof/>
          <w:sz w:val="22"/>
          <w:szCs w:val="22"/>
          <w:lang w:val="en-GB"/>
        </w:rPr>
        <w:footnoteReference w:id="62"/>
      </w:r>
      <w:r w:rsidR="007D3423" w:rsidRPr="007D3423">
        <w:rPr>
          <w:rFonts w:asciiTheme="minorHAnsi" w:hAnsiTheme="minorHAnsi" w:cstheme="minorHAnsi"/>
          <w:noProof/>
          <w:sz w:val="22"/>
          <w:szCs w:val="22"/>
          <w:lang w:val="en-GB"/>
        </w:rPr>
        <w:t xml:space="preserve"> involves establishing a data centre hub hosted by the Philippines Space Agency. Access to satellite data should help improve environmental management and mitigate the effects of climate change. Through the Digital Economy Package, the EU and Member States, acting in a Team Europe approach, will also help the Philippines upgrade connectivity infrastructure to ensure better access to Copernicus data. It will provide capacity building on cybersecurity and 5G roll-out, finance scholarships, and facilitate technical exchanges.</w:t>
      </w:r>
      <w:r w:rsidRPr="007D3423">
        <w:rPr>
          <w:rStyle w:val="eop"/>
          <w:rFonts w:asciiTheme="minorHAnsi" w:hAnsiTheme="minorHAnsi" w:cstheme="minorHAnsi"/>
          <w:noProof/>
          <w:sz w:val="22"/>
          <w:szCs w:val="22"/>
          <w:lang w:val="en-GB"/>
        </w:rPr>
        <w:t> </w:t>
      </w:r>
    </w:p>
    <w:p w14:paraId="79434E54" w14:textId="77777777" w:rsidR="00A70242" w:rsidRPr="007D3423" w:rsidRDefault="00A70242" w:rsidP="007D3423">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3DC2E35D" w14:textId="77777777" w:rsidR="008B585C" w:rsidRPr="007D3423" w:rsidRDefault="008B585C" w:rsidP="002C03C1">
      <w:pPr>
        <w:pStyle w:val="paragraph"/>
        <w:numPr>
          <w:ilvl w:val="0"/>
          <w:numId w:val="50"/>
        </w:numPr>
        <w:spacing w:before="0" w:beforeAutospacing="0" w:after="0" w:afterAutospacing="0"/>
        <w:textAlignment w:val="baseline"/>
        <w:rPr>
          <w:rStyle w:val="normaltextrun"/>
          <w:rFonts w:ascii="Arial" w:hAnsi="Arial" w:cs="Arial"/>
          <w:b/>
          <w:bCs/>
          <w:noProof/>
          <w:lang w:val="en-GB"/>
        </w:rPr>
      </w:pPr>
      <w:r w:rsidRPr="007D3423">
        <w:rPr>
          <w:rStyle w:val="normaltextrun"/>
          <w:rFonts w:ascii="Arial" w:hAnsi="Arial" w:cs="Arial"/>
          <w:b/>
          <w:bCs/>
          <w:noProof/>
          <w:sz w:val="22"/>
          <w:szCs w:val="22"/>
          <w:lang w:val="en-GB"/>
        </w:rPr>
        <w:t>Latin America and the Caribbean</w:t>
      </w:r>
      <w:r w:rsidRPr="007D3423">
        <w:rPr>
          <w:rStyle w:val="normaltextrun"/>
          <w:rFonts w:ascii="Arial" w:hAnsi="Arial" w:cs="Arial"/>
          <w:b/>
          <w:bCs/>
          <w:noProof/>
          <w:lang w:val="en-GB"/>
        </w:rPr>
        <w:t> </w:t>
      </w:r>
    </w:p>
    <w:p w14:paraId="704F3E38"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6AEF4574" w14:textId="0AFCD4E1" w:rsidR="008B585C" w:rsidRPr="007D3423" w:rsidRDefault="008B585C" w:rsidP="002C03C1">
      <w:pPr>
        <w:pStyle w:val="paragraph"/>
        <w:numPr>
          <w:ilvl w:val="0"/>
          <w:numId w:val="40"/>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lang w:val="en-GB"/>
        </w:rPr>
      </w:pPr>
      <w:r w:rsidRPr="007D3423">
        <w:rPr>
          <w:rStyle w:val="normaltextrun"/>
          <w:rFonts w:ascii="Calibri" w:hAnsi="Calibri" w:cs="Calibri"/>
          <w:b/>
          <w:bCs/>
          <w:noProof/>
          <w:sz w:val="22"/>
          <w:szCs w:val="22"/>
          <w:lang w:val="en-GB"/>
        </w:rPr>
        <w:t xml:space="preserve">Electric Mobility </w:t>
      </w:r>
      <w:r w:rsidRPr="007D3423">
        <w:rPr>
          <w:rStyle w:val="normaltextrun"/>
          <w:rFonts w:asciiTheme="minorHAnsi" w:hAnsiTheme="minorHAnsi" w:cstheme="minorHAnsi"/>
          <w:b/>
          <w:bCs/>
          <w:noProof/>
          <w:sz w:val="22"/>
          <w:szCs w:val="22"/>
          <w:lang w:val="en-GB"/>
        </w:rPr>
        <w:t>in Costa Rica</w:t>
      </w:r>
      <w:r w:rsidRPr="007D3423">
        <w:rPr>
          <w:rStyle w:val="normaltextrun"/>
          <w:rFonts w:asciiTheme="minorHAnsi" w:hAnsiTheme="minorHAnsi" w:cstheme="minorHAnsi"/>
          <w:noProof/>
          <w:sz w:val="22"/>
          <w:szCs w:val="22"/>
          <w:lang w:val="en-GB"/>
        </w:rPr>
        <w:t xml:space="preserve">: </w:t>
      </w:r>
      <w:r w:rsidR="007D3423" w:rsidRPr="007D3423">
        <w:rPr>
          <w:rFonts w:asciiTheme="minorHAnsi" w:hAnsiTheme="minorHAnsi" w:cstheme="minorHAnsi"/>
          <w:noProof/>
          <w:sz w:val="22"/>
          <w:szCs w:val="22"/>
          <w:lang w:val="en-GB"/>
        </w:rPr>
        <w:t>Costa Rica’s National Decarbonisation Plan aims for a net-zero emission economy by 2050, with the transport sector a primary focus. In the context of the Global Gateway Investment Agenda for Latin America and the Caribbean, the EU, Portugal, Spain, France, Germany, Sweden, and the Netherlands, acting in a Team Europe approach, offer technical, financial, and industrial support to help Costa Rica electrify its public transport. This includes modernising the bus system, electrifying passenger trains, and enhancing infrastructure for e-mobility.</w:t>
      </w:r>
    </w:p>
    <w:p w14:paraId="3C29224E"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78485B96" w14:textId="156F8351" w:rsidR="008B585C" w:rsidRPr="007D3423" w:rsidRDefault="008B585C" w:rsidP="002C03C1">
      <w:pPr>
        <w:pStyle w:val="paragraph"/>
        <w:numPr>
          <w:ilvl w:val="0"/>
          <w:numId w:val="41"/>
        </w:numPr>
        <w:tabs>
          <w:tab w:val="clear" w:pos="720"/>
        </w:tabs>
        <w:spacing w:before="0" w:beforeAutospacing="0" w:after="0" w:afterAutospacing="0"/>
        <w:ind w:left="709" w:hanging="229"/>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color w:val="000000"/>
          <w:sz w:val="22"/>
          <w:szCs w:val="22"/>
          <w:lang w:val="en-GB"/>
        </w:rPr>
        <w:t>Renewable hydrogen development in Chile</w:t>
      </w:r>
      <w:r w:rsidRPr="007D3423">
        <w:rPr>
          <w:rStyle w:val="normaltextrun"/>
          <w:rFonts w:ascii="Calibri" w:hAnsi="Calibri" w:cs="Calibri"/>
          <w:noProof/>
          <w:color w:val="000000"/>
          <w:sz w:val="22"/>
          <w:szCs w:val="22"/>
          <w:lang w:val="en-GB"/>
        </w:rPr>
        <w:t xml:space="preserve">: </w:t>
      </w:r>
      <w:hyperlink r:id="rId15" w:tgtFrame="_blank" w:history="1">
        <w:r w:rsidRPr="007D3423">
          <w:rPr>
            <w:rStyle w:val="normaltextrun"/>
            <w:rFonts w:ascii="Calibri" w:hAnsi="Calibri" w:cs="Calibri"/>
            <w:noProof/>
            <w:color w:val="000000"/>
            <w:sz w:val="22"/>
            <w:szCs w:val="22"/>
            <w:lang w:val="en-GB"/>
          </w:rPr>
          <w:t>The Team Europe Initiative on Renewable Hydrogen in Chile</w:t>
        </w:r>
      </w:hyperlink>
      <w:r w:rsidRPr="007D3423">
        <w:rPr>
          <w:rStyle w:val="normaltextrun"/>
          <w:rFonts w:ascii="Calibri" w:hAnsi="Calibri" w:cs="Calibri"/>
          <w:noProof/>
          <w:color w:val="000000"/>
          <w:sz w:val="22"/>
          <w:szCs w:val="22"/>
          <w:lang w:val="en-GB"/>
        </w:rPr>
        <w:t xml:space="preserve"> supports the decarbonisation of the Chilean economy, creating green jobs and generating business opportunities for Chilean and European companies, whilst meeting Europe’s own demand for import of green hydrogen. </w:t>
      </w:r>
      <w:r w:rsidR="007D3423">
        <w:rPr>
          <w:rStyle w:val="normaltextrun"/>
          <w:rFonts w:ascii="Calibri" w:hAnsi="Calibri" w:cs="Calibri"/>
          <w:noProof/>
          <w:color w:val="000000"/>
          <w:sz w:val="22"/>
          <w:szCs w:val="22"/>
          <w:lang w:val="en-GB"/>
        </w:rPr>
        <w:t>It</w:t>
      </w:r>
      <w:r w:rsidRPr="007D3423">
        <w:rPr>
          <w:rStyle w:val="normaltextrun"/>
          <w:rFonts w:ascii="Calibri" w:hAnsi="Calibri" w:cs="Calibri"/>
          <w:noProof/>
          <w:color w:val="000000"/>
          <w:sz w:val="22"/>
          <w:szCs w:val="22"/>
          <w:lang w:val="en-GB"/>
        </w:rPr>
        <w:t xml:space="preserve"> catalyses private investment</w:t>
      </w:r>
      <w:r w:rsidR="007D3423">
        <w:rPr>
          <w:rStyle w:val="normaltextrun"/>
          <w:rFonts w:ascii="Calibri" w:hAnsi="Calibri" w:cs="Calibri"/>
          <w:noProof/>
          <w:color w:val="000000"/>
          <w:sz w:val="22"/>
          <w:szCs w:val="22"/>
          <w:lang w:val="en-GB"/>
        </w:rPr>
        <w:t>;</w:t>
      </w:r>
      <w:r w:rsidRPr="007D3423">
        <w:rPr>
          <w:rStyle w:val="normaltextrun"/>
          <w:rFonts w:ascii="Calibri" w:hAnsi="Calibri" w:cs="Calibri"/>
          <w:noProof/>
          <w:color w:val="000000"/>
          <w:sz w:val="22"/>
          <w:szCs w:val="22"/>
          <w:lang w:val="en-GB"/>
        </w:rPr>
        <w:t xml:space="preserve"> supports the development of infrastructure</w:t>
      </w:r>
      <w:r w:rsidR="007D3423">
        <w:rPr>
          <w:rStyle w:val="normaltextrun"/>
          <w:rFonts w:ascii="Calibri" w:hAnsi="Calibri" w:cs="Calibri"/>
          <w:noProof/>
          <w:color w:val="000000"/>
          <w:sz w:val="22"/>
          <w:szCs w:val="22"/>
          <w:lang w:val="en-GB"/>
        </w:rPr>
        <w:t>;</w:t>
      </w:r>
      <w:r w:rsidRPr="007D3423">
        <w:rPr>
          <w:rStyle w:val="normaltextrun"/>
          <w:rFonts w:ascii="Calibri" w:hAnsi="Calibri" w:cs="Calibri"/>
          <w:noProof/>
          <w:color w:val="000000"/>
          <w:sz w:val="22"/>
          <w:szCs w:val="22"/>
          <w:lang w:val="en-GB"/>
        </w:rPr>
        <w:t xml:space="preserve"> promotes EU norms and environmental, social and governance standards</w:t>
      </w:r>
      <w:r w:rsidR="007D3423">
        <w:rPr>
          <w:rStyle w:val="normaltextrun"/>
          <w:rFonts w:ascii="Calibri" w:hAnsi="Calibri" w:cs="Calibri"/>
          <w:noProof/>
          <w:color w:val="000000"/>
          <w:sz w:val="22"/>
          <w:szCs w:val="22"/>
          <w:lang w:val="en-GB"/>
        </w:rPr>
        <w:t>;</w:t>
      </w:r>
      <w:r w:rsidRPr="007D3423">
        <w:rPr>
          <w:rStyle w:val="normaltextrun"/>
          <w:rFonts w:ascii="Calibri" w:hAnsi="Calibri" w:cs="Calibri"/>
          <w:noProof/>
          <w:color w:val="000000"/>
          <w:sz w:val="22"/>
          <w:szCs w:val="22"/>
          <w:lang w:val="en-GB"/>
        </w:rPr>
        <w:t xml:space="preserve"> contributes to technology transfer, regulatory reform, and training. The Ports of Rotterdam, Antwerp and Hamburg have signed memoranda of understanding with the Chilean Ministry of Energy. </w:t>
      </w:r>
      <w:r w:rsidR="00E37190" w:rsidRPr="007D3423">
        <w:rPr>
          <w:rStyle w:val="normaltextrun"/>
          <w:rFonts w:ascii="Calibri" w:hAnsi="Calibri" w:cs="Calibri"/>
          <w:noProof/>
          <w:color w:val="000000"/>
          <w:sz w:val="22"/>
          <w:szCs w:val="22"/>
          <w:lang w:val="en-GB"/>
        </w:rPr>
        <w:t xml:space="preserve">EU and Member States </w:t>
      </w:r>
      <w:r w:rsidRPr="007D3423">
        <w:rPr>
          <w:rStyle w:val="normaltextrun"/>
          <w:rFonts w:ascii="Calibri" w:hAnsi="Calibri" w:cs="Calibri"/>
          <w:noProof/>
          <w:color w:val="000000"/>
          <w:sz w:val="22"/>
          <w:szCs w:val="22"/>
          <w:lang w:val="en-GB"/>
        </w:rPr>
        <w:t>also provid</w:t>
      </w:r>
      <w:r w:rsidR="00E37190" w:rsidRPr="007D3423">
        <w:rPr>
          <w:rStyle w:val="normaltextrun"/>
          <w:rFonts w:ascii="Calibri" w:hAnsi="Calibri" w:cs="Calibri"/>
          <w:noProof/>
          <w:color w:val="000000"/>
          <w:sz w:val="22"/>
          <w:szCs w:val="22"/>
          <w:lang w:val="en-GB"/>
        </w:rPr>
        <w:t>e</w:t>
      </w:r>
      <w:r w:rsidRPr="007D3423">
        <w:rPr>
          <w:rStyle w:val="normaltextrun"/>
          <w:rFonts w:ascii="Calibri" w:hAnsi="Calibri" w:cs="Calibri"/>
          <w:noProof/>
          <w:color w:val="000000"/>
          <w:sz w:val="22"/>
          <w:szCs w:val="22"/>
          <w:lang w:val="en-GB"/>
        </w:rPr>
        <w:t xml:space="preserve"> technical assistance.</w:t>
      </w:r>
    </w:p>
    <w:p w14:paraId="4B63B7BB"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0AEE91CA" w14:textId="720B47B9" w:rsidR="008B585C" w:rsidRPr="007D3423" w:rsidRDefault="008B585C" w:rsidP="002C03C1">
      <w:pPr>
        <w:pStyle w:val="paragraph"/>
        <w:numPr>
          <w:ilvl w:val="0"/>
          <w:numId w:val="42"/>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EU Latin America and Caribbean Digital Alliance</w:t>
      </w:r>
      <w:r w:rsidRPr="007D3423">
        <w:rPr>
          <w:rStyle w:val="normaltextrun"/>
          <w:rFonts w:ascii="Calibri" w:hAnsi="Calibri" w:cs="Calibri"/>
          <w:noProof/>
          <w:sz w:val="22"/>
          <w:szCs w:val="22"/>
          <w:lang w:val="en-GB"/>
        </w:rPr>
        <w:t>: Launched in March 2023</w:t>
      </w:r>
      <w:r w:rsidR="009E00E9">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 xml:space="preserve"> it encompasses every aspect of the digital transition, including the extension of the Bella (Building the Europe Link to Latin America and the Caribbean) fibre optic cable, digital backbone connectivity, research cooperation, regional Copernicus strategy, the EU</w:t>
      </w:r>
      <w:r w:rsidR="009E00E9">
        <w:rPr>
          <w:rStyle w:val="normaltextrun"/>
          <w:rFonts w:ascii="Calibri" w:hAnsi="Calibri" w:cs="Calibri"/>
          <w:noProof/>
          <w:sz w:val="22"/>
          <w:szCs w:val="22"/>
          <w:lang w:val="en-GB"/>
        </w:rPr>
        <w:t>-</w:t>
      </w:r>
      <w:r w:rsidRPr="007D3423">
        <w:rPr>
          <w:rStyle w:val="normaltextrun"/>
          <w:rFonts w:ascii="Calibri" w:hAnsi="Calibri" w:cs="Calibri"/>
          <w:noProof/>
          <w:sz w:val="22"/>
          <w:szCs w:val="22"/>
          <w:lang w:val="en-GB"/>
        </w:rPr>
        <w:t>LAC Digital Accelerator and policy dialogue on cybersecurity.</w:t>
      </w:r>
    </w:p>
    <w:p w14:paraId="037D67F1"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D5BB571" w14:textId="037276DE" w:rsidR="008B585C" w:rsidRPr="007D3423" w:rsidRDefault="008B585C" w:rsidP="002C03C1">
      <w:pPr>
        <w:pStyle w:val="paragraph"/>
        <w:numPr>
          <w:ilvl w:val="0"/>
          <w:numId w:val="43"/>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Connectivity and digital transition in Colombia</w:t>
      </w:r>
      <w:r w:rsidRPr="007D3423">
        <w:rPr>
          <w:rStyle w:val="normaltextrun"/>
          <w:rFonts w:ascii="Calibri" w:hAnsi="Calibri" w:cs="Calibri"/>
          <w:noProof/>
          <w:sz w:val="22"/>
          <w:szCs w:val="22"/>
          <w:lang w:val="en-GB"/>
        </w:rPr>
        <w:t>: Supporting the government’s initiative to improve connectivity from 50 to 85% of the population requires a combination of public policies, public and private investments, technology, and community participation. The EU has developed a strong dialogue with national institutions, EU M</w:t>
      </w:r>
      <w:r w:rsidR="009E00E9">
        <w:rPr>
          <w:rStyle w:val="normaltextrun"/>
          <w:rFonts w:ascii="Calibri" w:hAnsi="Calibri" w:cs="Calibri"/>
          <w:noProof/>
          <w:sz w:val="22"/>
          <w:szCs w:val="22"/>
          <w:lang w:val="en-GB"/>
        </w:rPr>
        <w:t xml:space="preserve">ember States </w:t>
      </w:r>
      <w:r w:rsidRPr="007D3423">
        <w:rPr>
          <w:rStyle w:val="normaltextrun"/>
          <w:rFonts w:ascii="Calibri" w:hAnsi="Calibri" w:cs="Calibri"/>
          <w:noProof/>
          <w:sz w:val="22"/>
          <w:szCs w:val="22"/>
          <w:lang w:val="en-GB"/>
        </w:rPr>
        <w:t>and their companies.</w:t>
      </w:r>
    </w:p>
    <w:p w14:paraId="1D27CCD0"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424C9FB2" w14:textId="3BECAF1C" w:rsidR="008B585C" w:rsidRPr="009E00E9" w:rsidRDefault="008B585C" w:rsidP="002C03C1">
      <w:pPr>
        <w:pStyle w:val="paragraph"/>
        <w:numPr>
          <w:ilvl w:val="0"/>
          <w:numId w:val="44"/>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lang w:val="en-GB"/>
        </w:rPr>
      </w:pPr>
      <w:r w:rsidRPr="009E00E9">
        <w:rPr>
          <w:rStyle w:val="normaltextrun"/>
          <w:rFonts w:asciiTheme="minorHAnsi" w:hAnsiTheme="minorHAnsi" w:cstheme="minorHAnsi"/>
          <w:b/>
          <w:bCs/>
          <w:noProof/>
          <w:sz w:val="22"/>
          <w:szCs w:val="22"/>
          <w:lang w:val="en-GB"/>
        </w:rPr>
        <w:t>Turning Sargassum into an economic opportunity</w:t>
      </w:r>
      <w:r w:rsidRPr="009E00E9">
        <w:rPr>
          <w:rStyle w:val="normaltextrun"/>
          <w:rFonts w:asciiTheme="minorHAnsi" w:hAnsiTheme="minorHAnsi" w:cstheme="minorHAnsi"/>
          <w:noProof/>
          <w:sz w:val="22"/>
          <w:szCs w:val="22"/>
          <w:lang w:val="en-GB"/>
        </w:rPr>
        <w:t xml:space="preserve">: </w:t>
      </w:r>
      <w:r w:rsidR="009E00E9" w:rsidRPr="009E00E9">
        <w:rPr>
          <w:rFonts w:asciiTheme="minorHAnsi" w:hAnsiTheme="minorHAnsi" w:cstheme="minorHAnsi"/>
          <w:noProof/>
          <w:sz w:val="22"/>
          <w:szCs w:val="22"/>
          <w:lang w:val="en-GB"/>
        </w:rPr>
        <w:t>Under the EU-LAC Global Gateway Investment Agenda, the EU, the EIB, France, Germany, Spain and Finland launched a Team Europe Initiative that aims to reduce the damage caused by the Sargassum alga and integrate it into the circular economy (e.g. cosmetics, fertilisers, biomass). Components include research, policy and normative framework, knowledge sharing, monitoring and forecasting, facilitation of private sector investment, and public investment.</w:t>
      </w:r>
    </w:p>
    <w:p w14:paraId="6C7003DF"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0973C05" w14:textId="7D1D6A2B" w:rsidR="008B585C" w:rsidRPr="007D3423" w:rsidRDefault="008B585C" w:rsidP="002C03C1">
      <w:pPr>
        <w:pStyle w:val="paragraph"/>
        <w:numPr>
          <w:ilvl w:val="0"/>
          <w:numId w:val="45"/>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Addressing pollution in the Motagua river basin</w:t>
      </w:r>
      <w:r w:rsidR="00FD21A4" w:rsidRPr="007D3423">
        <w:rPr>
          <w:rStyle w:val="normaltextrun"/>
          <w:rFonts w:ascii="Calibri" w:hAnsi="Calibri" w:cs="Calibri"/>
          <w:noProof/>
          <w:sz w:val="22"/>
          <w:szCs w:val="22"/>
          <w:lang w:val="en-GB"/>
        </w:rPr>
        <w:t xml:space="preserve">: </w:t>
      </w:r>
      <w:r w:rsidRPr="007D3423">
        <w:rPr>
          <w:rStyle w:val="normaltextrun"/>
          <w:rFonts w:ascii="Calibri" w:hAnsi="Calibri" w:cs="Calibri"/>
          <w:noProof/>
          <w:sz w:val="22"/>
          <w:szCs w:val="22"/>
          <w:lang w:val="en-GB"/>
        </w:rPr>
        <w:t xml:space="preserve">The Motagua River is one of the most plastic-emitting rivers in the world, contributing around two percent of global plastic pollution emissions into oceans annually. In a Team Europe </w:t>
      </w:r>
      <w:r w:rsidR="00E37190" w:rsidRPr="007D3423">
        <w:rPr>
          <w:rStyle w:val="normaltextrun"/>
          <w:rFonts w:ascii="Calibri" w:hAnsi="Calibri" w:cs="Calibri"/>
          <w:noProof/>
          <w:sz w:val="22"/>
          <w:szCs w:val="22"/>
          <w:lang w:val="en-GB"/>
        </w:rPr>
        <w:t>approach</w:t>
      </w:r>
      <w:r w:rsidRPr="007D3423">
        <w:rPr>
          <w:rStyle w:val="normaltextrun"/>
          <w:rFonts w:ascii="Calibri" w:hAnsi="Calibri" w:cs="Calibri"/>
          <w:noProof/>
          <w:sz w:val="22"/>
          <w:szCs w:val="22"/>
          <w:lang w:val="en-GB"/>
        </w:rPr>
        <w:t>, the EU aim</w:t>
      </w:r>
      <w:r w:rsidR="009E00E9">
        <w:rPr>
          <w:rStyle w:val="normaltextrun"/>
          <w:rFonts w:ascii="Calibri" w:hAnsi="Calibri" w:cs="Calibri"/>
          <w:noProof/>
          <w:sz w:val="22"/>
          <w:szCs w:val="22"/>
          <w:lang w:val="en-GB"/>
        </w:rPr>
        <w:t>s</w:t>
      </w:r>
      <w:r w:rsidRPr="007D3423">
        <w:rPr>
          <w:rStyle w:val="normaltextrun"/>
          <w:rFonts w:ascii="Calibri" w:hAnsi="Calibri" w:cs="Calibri"/>
          <w:noProof/>
          <w:sz w:val="22"/>
          <w:szCs w:val="22"/>
          <w:lang w:val="en-GB"/>
        </w:rPr>
        <w:t xml:space="preserve"> to improve sewage systems at municipal level and build water treatment plants.</w:t>
      </w:r>
    </w:p>
    <w:p w14:paraId="68AF4E59"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4E642D1" w14:textId="56B2F815" w:rsidR="008B585C" w:rsidRPr="007D3423" w:rsidRDefault="008B585C" w:rsidP="002C03C1">
      <w:pPr>
        <w:pStyle w:val="paragraph"/>
        <w:numPr>
          <w:ilvl w:val="0"/>
          <w:numId w:val="46"/>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en-GB"/>
        </w:rPr>
      </w:pPr>
      <w:r w:rsidRPr="007D3423">
        <w:rPr>
          <w:rStyle w:val="normaltextrun"/>
          <w:rFonts w:ascii="Calibri" w:hAnsi="Calibri" w:cs="Calibri"/>
          <w:b/>
          <w:bCs/>
          <w:noProof/>
          <w:sz w:val="22"/>
          <w:szCs w:val="22"/>
          <w:lang w:val="en-GB"/>
        </w:rPr>
        <w:t>Partnership on health resilience and vaccine production</w:t>
      </w:r>
      <w:r w:rsidRPr="007D3423">
        <w:rPr>
          <w:rStyle w:val="normaltextrun"/>
          <w:rFonts w:ascii="Calibri" w:hAnsi="Calibri" w:cs="Calibri"/>
          <w:noProof/>
          <w:sz w:val="22"/>
          <w:szCs w:val="22"/>
          <w:lang w:val="en-GB"/>
        </w:rPr>
        <w:t>: The EU launched th</w:t>
      </w:r>
      <w:r w:rsidR="009E00E9">
        <w:rPr>
          <w:rStyle w:val="normaltextrun"/>
          <w:rFonts w:ascii="Calibri" w:hAnsi="Calibri" w:cs="Calibri"/>
          <w:noProof/>
          <w:sz w:val="22"/>
          <w:szCs w:val="22"/>
          <w:lang w:val="en-GB"/>
        </w:rPr>
        <w:t>is</w:t>
      </w:r>
      <w:r w:rsidRPr="007D3423">
        <w:rPr>
          <w:rStyle w:val="normaltextrun"/>
          <w:rFonts w:ascii="Calibri" w:hAnsi="Calibri" w:cs="Calibri"/>
          <w:noProof/>
          <w:sz w:val="22"/>
          <w:szCs w:val="22"/>
          <w:lang w:val="en-GB"/>
        </w:rPr>
        <w:t xml:space="preserve"> partnership to strengthen and harmonise the regulatory environment </w:t>
      </w:r>
      <w:r w:rsidR="009E00E9">
        <w:rPr>
          <w:rStyle w:val="normaltextrun"/>
          <w:rFonts w:ascii="Calibri" w:hAnsi="Calibri" w:cs="Calibri"/>
          <w:noProof/>
          <w:sz w:val="22"/>
          <w:szCs w:val="22"/>
          <w:lang w:val="en-GB"/>
        </w:rPr>
        <w:t>and</w:t>
      </w:r>
      <w:r w:rsidRPr="007D3423">
        <w:rPr>
          <w:rStyle w:val="normaltextrun"/>
          <w:rFonts w:ascii="Calibri" w:hAnsi="Calibri" w:cs="Calibri"/>
          <w:noProof/>
          <w:sz w:val="22"/>
          <w:szCs w:val="22"/>
          <w:lang w:val="en-GB"/>
        </w:rPr>
        <w:t xml:space="preserve"> develop market integration for health products.</w:t>
      </w:r>
    </w:p>
    <w:p w14:paraId="2B736F5D"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609E0BD7" w14:textId="5DA3649D" w:rsidR="008B585C" w:rsidRPr="007D3423" w:rsidRDefault="008B585C" w:rsidP="002C03C1">
      <w:pPr>
        <w:pStyle w:val="paragraph"/>
        <w:numPr>
          <w:ilvl w:val="0"/>
          <w:numId w:val="47"/>
        </w:numPr>
        <w:tabs>
          <w:tab w:val="clear" w:pos="720"/>
        </w:tabs>
        <w:spacing w:before="0" w:beforeAutospacing="0" w:after="0" w:afterAutospacing="0"/>
        <w:ind w:left="709" w:hanging="229"/>
        <w:jc w:val="both"/>
        <w:textAlignment w:val="baseline"/>
        <w:rPr>
          <w:rStyle w:val="eop"/>
          <w:rFonts w:ascii="Calibri" w:hAnsi="Calibri" w:cs="Calibri"/>
          <w:noProof/>
          <w:sz w:val="22"/>
          <w:szCs w:val="22"/>
          <w:lang w:val="en-GB"/>
        </w:rPr>
      </w:pPr>
      <w:r w:rsidRPr="007D3423">
        <w:rPr>
          <w:rStyle w:val="normaltextrun"/>
          <w:rFonts w:ascii="Calibri" w:hAnsi="Calibri" w:cs="Calibri"/>
          <w:b/>
          <w:bCs/>
          <w:noProof/>
          <w:sz w:val="22"/>
          <w:szCs w:val="22"/>
          <w:lang w:val="en-GB"/>
        </w:rPr>
        <w:t>Global Green Bonds Initiative in the Dominican Republic</w:t>
      </w:r>
      <w:r w:rsidRPr="007D3423">
        <w:rPr>
          <w:rStyle w:val="normaltextrun"/>
          <w:rFonts w:ascii="Calibri" w:hAnsi="Calibri" w:cs="Calibri"/>
          <w:noProof/>
          <w:sz w:val="22"/>
          <w:szCs w:val="22"/>
          <w:lang w:val="en-GB"/>
        </w:rPr>
        <w:t xml:space="preserve">: In the context of its ongoing cooperation with the </w:t>
      </w:r>
      <w:r w:rsidR="009E00E9">
        <w:rPr>
          <w:rStyle w:val="normaltextrun"/>
          <w:rFonts w:ascii="Calibri" w:hAnsi="Calibri" w:cs="Calibri"/>
          <w:noProof/>
          <w:sz w:val="22"/>
          <w:szCs w:val="22"/>
          <w:lang w:val="en-GB"/>
        </w:rPr>
        <w:t>EU</w:t>
      </w:r>
      <w:r w:rsidRPr="007D3423">
        <w:rPr>
          <w:rStyle w:val="normaltextrun"/>
          <w:rFonts w:ascii="Calibri" w:hAnsi="Calibri" w:cs="Calibri"/>
          <w:noProof/>
          <w:sz w:val="22"/>
          <w:szCs w:val="22"/>
          <w:lang w:val="en-GB"/>
        </w:rPr>
        <w:t xml:space="preserve">, the Government of the Dominican Republic successfully issued its first sovereign green bond </w:t>
      </w:r>
      <w:r w:rsidR="009E00E9" w:rsidRPr="007D3423">
        <w:rPr>
          <w:rStyle w:val="normaltextrun"/>
          <w:rFonts w:ascii="Calibri" w:hAnsi="Calibri" w:cs="Calibri"/>
          <w:noProof/>
          <w:sz w:val="22"/>
          <w:szCs w:val="22"/>
          <w:lang w:val="en-GB"/>
        </w:rPr>
        <w:t>in July 2024</w:t>
      </w:r>
      <w:r w:rsidRPr="007D3423">
        <w:rPr>
          <w:rStyle w:val="normaltextrun"/>
          <w:rFonts w:ascii="Calibri" w:hAnsi="Calibri" w:cs="Calibri"/>
          <w:noProof/>
          <w:sz w:val="22"/>
          <w:szCs w:val="22"/>
          <w:lang w:val="en-GB"/>
        </w:rPr>
        <w:t>.</w:t>
      </w:r>
      <w:r w:rsidR="00D038D6" w:rsidRPr="007D3423">
        <w:rPr>
          <w:rStyle w:val="normaltextrun"/>
          <w:rFonts w:ascii="Calibri" w:hAnsi="Calibri" w:cs="Calibri"/>
          <w:noProof/>
          <w:sz w:val="22"/>
          <w:szCs w:val="22"/>
          <w:lang w:val="en-GB"/>
        </w:rPr>
        <w:t xml:space="preserve"> </w:t>
      </w:r>
    </w:p>
    <w:p w14:paraId="61663145" w14:textId="77777777" w:rsidR="008B585C" w:rsidRPr="007D3423" w:rsidRDefault="008B585C" w:rsidP="002C03C1">
      <w:pPr>
        <w:pStyle w:val="paragraph"/>
        <w:spacing w:before="0" w:beforeAutospacing="0" w:after="0" w:afterAutospacing="0"/>
        <w:jc w:val="both"/>
        <w:textAlignment w:val="baseline"/>
        <w:rPr>
          <w:rFonts w:ascii="Calibri" w:hAnsi="Calibri" w:cs="Calibri"/>
          <w:noProof/>
          <w:sz w:val="22"/>
          <w:szCs w:val="22"/>
          <w:lang w:val="en-GB"/>
        </w:rPr>
      </w:pPr>
    </w:p>
    <w:p w14:paraId="2A390EA0" w14:textId="06840D1E" w:rsidR="008B585C" w:rsidRPr="007D3423" w:rsidRDefault="008B585C" w:rsidP="002C03C1">
      <w:pPr>
        <w:pStyle w:val="paragraph"/>
        <w:numPr>
          <w:ilvl w:val="0"/>
          <w:numId w:val="50"/>
        </w:numPr>
        <w:spacing w:before="0" w:beforeAutospacing="0" w:after="0" w:afterAutospacing="0"/>
        <w:textAlignment w:val="baseline"/>
        <w:rPr>
          <w:rStyle w:val="normaltextrun"/>
          <w:rFonts w:ascii="Arial" w:hAnsi="Arial" w:cs="Arial"/>
          <w:noProof/>
          <w:sz w:val="22"/>
          <w:szCs w:val="22"/>
          <w:lang w:val="en-GB"/>
        </w:rPr>
      </w:pPr>
      <w:r w:rsidRPr="007D3423">
        <w:rPr>
          <w:rStyle w:val="normaltextrun"/>
          <w:rFonts w:ascii="Arial" w:hAnsi="Arial" w:cs="Arial"/>
          <w:b/>
          <w:bCs/>
          <w:noProof/>
          <w:sz w:val="22"/>
          <w:szCs w:val="22"/>
          <w:lang w:val="en-GB"/>
        </w:rPr>
        <w:t>Overseas Countries and Territories</w:t>
      </w:r>
    </w:p>
    <w:p w14:paraId="4D218722" w14:textId="77777777" w:rsidR="002C03C1" w:rsidRPr="007D3423" w:rsidRDefault="002C03C1" w:rsidP="002C03C1">
      <w:pPr>
        <w:pStyle w:val="paragraph"/>
        <w:spacing w:before="0" w:beforeAutospacing="0" w:after="0" w:afterAutospacing="0"/>
        <w:textAlignment w:val="baseline"/>
        <w:rPr>
          <w:rFonts w:asciiTheme="minorHAnsi" w:hAnsiTheme="minorHAnsi" w:cstheme="minorHAnsi"/>
          <w:noProof/>
          <w:sz w:val="22"/>
          <w:szCs w:val="22"/>
          <w:lang w:val="en-GB"/>
        </w:rPr>
      </w:pPr>
    </w:p>
    <w:p w14:paraId="222CB246" w14:textId="7A011C65" w:rsidR="008B585C" w:rsidRPr="007D3423" w:rsidRDefault="008B585C" w:rsidP="002C03C1">
      <w:pPr>
        <w:pStyle w:val="paragraph"/>
        <w:numPr>
          <w:ilvl w:val="0"/>
          <w:numId w:val="49"/>
        </w:numPr>
        <w:spacing w:before="0" w:beforeAutospacing="0" w:after="0" w:afterAutospacing="0"/>
        <w:ind w:left="709" w:hanging="283"/>
        <w:jc w:val="both"/>
        <w:textAlignment w:val="baseline"/>
        <w:rPr>
          <w:rFonts w:ascii="Calibri" w:hAnsi="Calibri" w:cs="Calibri"/>
          <w:noProof/>
          <w:sz w:val="22"/>
          <w:szCs w:val="22"/>
          <w:lang w:val="en-GB"/>
        </w:rPr>
      </w:pPr>
      <w:r w:rsidRPr="007D3423">
        <w:rPr>
          <w:rStyle w:val="normaltextrun"/>
          <w:rFonts w:asciiTheme="minorHAnsi" w:hAnsiTheme="minorHAnsi" w:cstheme="minorHAnsi"/>
          <w:b/>
          <w:bCs/>
          <w:noProof/>
          <w:sz w:val="22"/>
          <w:szCs w:val="22"/>
          <w:lang w:val="en-GB"/>
        </w:rPr>
        <w:t>Strategic partnership on raw material value chains with Greenland</w:t>
      </w:r>
      <w:r w:rsidRPr="007D3423">
        <w:rPr>
          <w:rStyle w:val="normaltextrun"/>
          <w:rFonts w:asciiTheme="minorHAnsi" w:hAnsiTheme="minorHAnsi" w:cstheme="minorHAnsi"/>
          <w:noProof/>
          <w:sz w:val="22"/>
          <w:szCs w:val="22"/>
          <w:lang w:val="en-GB"/>
        </w:rPr>
        <w:t xml:space="preserve">: A Memorandum of Understanding was signed in November 2023. The EU will support promoting and facilitating investment in </w:t>
      </w:r>
      <w:r w:rsidR="009E00E9" w:rsidRPr="007D3423">
        <w:rPr>
          <w:rStyle w:val="normaltextrun"/>
          <w:rFonts w:ascii="Calibri" w:hAnsi="Calibri" w:cs="Calibri"/>
          <w:noProof/>
          <w:sz w:val="22"/>
          <w:szCs w:val="22"/>
          <w:lang w:val="en-GB"/>
        </w:rPr>
        <w:t>Greenland</w:t>
      </w:r>
      <w:r w:rsidR="009E00E9">
        <w:rPr>
          <w:rStyle w:val="normaltextrun"/>
          <w:rFonts w:ascii="Calibri" w:hAnsi="Calibri" w:cs="Calibri"/>
          <w:noProof/>
          <w:sz w:val="22"/>
          <w:szCs w:val="22"/>
          <w:lang w:val="en-GB"/>
        </w:rPr>
        <w:t>’s</w:t>
      </w:r>
      <w:r w:rsidRPr="007D3423">
        <w:rPr>
          <w:rStyle w:val="normaltextrun"/>
          <w:rFonts w:asciiTheme="minorHAnsi" w:hAnsiTheme="minorHAnsi" w:cstheme="minorHAnsi"/>
          <w:noProof/>
          <w:sz w:val="22"/>
          <w:szCs w:val="22"/>
          <w:lang w:val="en-GB"/>
        </w:rPr>
        <w:t xml:space="preserve"> Critical</w:t>
      </w:r>
      <w:r w:rsidRPr="007D3423">
        <w:rPr>
          <w:rStyle w:val="normaltextrun"/>
          <w:rFonts w:ascii="Calibri" w:hAnsi="Calibri" w:cs="Calibri"/>
          <w:noProof/>
          <w:sz w:val="22"/>
          <w:szCs w:val="22"/>
          <w:lang w:val="en-GB"/>
        </w:rPr>
        <w:t xml:space="preserve"> Raw Materials. This </w:t>
      </w:r>
      <w:r w:rsidR="009E00E9">
        <w:rPr>
          <w:rStyle w:val="normaltextrun"/>
          <w:rFonts w:ascii="Calibri" w:hAnsi="Calibri" w:cs="Calibri"/>
          <w:noProof/>
          <w:sz w:val="22"/>
          <w:szCs w:val="22"/>
          <w:lang w:val="en-GB"/>
        </w:rPr>
        <w:t>will help Gre</w:t>
      </w:r>
      <w:r w:rsidRPr="007D3423">
        <w:rPr>
          <w:rStyle w:val="normaltextrun"/>
          <w:rFonts w:ascii="Calibri" w:hAnsi="Calibri" w:cs="Calibri"/>
          <w:noProof/>
          <w:sz w:val="22"/>
          <w:szCs w:val="22"/>
          <w:lang w:val="en-GB"/>
        </w:rPr>
        <w:t>enland</w:t>
      </w:r>
      <w:r w:rsidR="009E00E9">
        <w:rPr>
          <w:rStyle w:val="normaltextrun"/>
          <w:rFonts w:ascii="Calibri" w:hAnsi="Calibri" w:cs="Calibri"/>
          <w:noProof/>
          <w:sz w:val="22"/>
          <w:szCs w:val="22"/>
          <w:lang w:val="en-GB"/>
        </w:rPr>
        <w:t xml:space="preserve"> diversity its</w:t>
      </w:r>
      <w:r w:rsidRPr="007D3423">
        <w:rPr>
          <w:rStyle w:val="normaltextrun"/>
          <w:rFonts w:ascii="Calibri" w:hAnsi="Calibri" w:cs="Calibri"/>
          <w:noProof/>
          <w:sz w:val="22"/>
          <w:szCs w:val="22"/>
          <w:lang w:val="en-GB"/>
        </w:rPr>
        <w:t xml:space="preserve"> economy.</w:t>
      </w:r>
    </w:p>
    <w:p w14:paraId="60FABD4A" w14:textId="77777777" w:rsidR="006759BC" w:rsidRPr="007D3423" w:rsidRDefault="006759BC" w:rsidP="002C03C1">
      <w:pPr>
        <w:spacing w:after="0" w:line="240" w:lineRule="auto"/>
        <w:jc w:val="both"/>
        <w:rPr>
          <w:noProof/>
          <w:lang w:val="en-GB"/>
        </w:rPr>
      </w:pPr>
    </w:p>
    <w:sectPr w:rsidR="006759BC" w:rsidRPr="007D3423" w:rsidSect="00BE0403">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52CF7" w14:textId="77777777" w:rsidR="00CC707B" w:rsidRDefault="00CC707B" w:rsidP="002A2086">
      <w:pPr>
        <w:spacing w:after="0" w:line="240" w:lineRule="auto"/>
      </w:pPr>
      <w:r>
        <w:separator/>
      </w:r>
    </w:p>
  </w:endnote>
  <w:endnote w:type="continuationSeparator" w:id="0">
    <w:p w14:paraId="537EE1C7" w14:textId="77777777" w:rsidR="00CC707B" w:rsidRDefault="00CC707B" w:rsidP="002A2086">
      <w:pPr>
        <w:spacing w:after="0" w:line="240" w:lineRule="auto"/>
      </w:pPr>
      <w:r>
        <w:continuationSeparator/>
      </w:r>
    </w:p>
  </w:endnote>
  <w:endnote w:type="continuationNotice" w:id="1">
    <w:p w14:paraId="6A1AE068" w14:textId="77777777" w:rsidR="00CC707B" w:rsidRDefault="00CC70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F198A" w14:textId="7D2DE7F0" w:rsidR="00216924" w:rsidRPr="00216924" w:rsidRDefault="00216924" w:rsidP="00216924">
    <w:pPr>
      <w:pStyle w:val="FooterCoverPage"/>
      <w:rPr>
        <w:rFonts w:ascii="Arial" w:hAnsi="Arial" w:cs="Arial"/>
        <w:b/>
        <w:sz w:val="48"/>
      </w:rPr>
    </w:pPr>
    <w:r w:rsidRPr="00216924">
      <w:rPr>
        <w:rFonts w:ascii="Arial" w:hAnsi="Arial" w:cs="Arial"/>
        <w:b/>
        <w:sz w:val="48"/>
      </w:rPr>
      <w:t>EN</w:t>
    </w:r>
    <w:r w:rsidRPr="00216924">
      <w:rPr>
        <w:rFonts w:ascii="Arial" w:hAnsi="Arial" w:cs="Arial"/>
        <w:b/>
        <w:sz w:val="48"/>
      </w:rPr>
      <w:tab/>
    </w:r>
    <w:r w:rsidRPr="00216924">
      <w:rPr>
        <w:rFonts w:ascii="Arial" w:hAnsi="Arial" w:cs="Arial"/>
        <w:b/>
        <w:sz w:val="48"/>
      </w:rPr>
      <w:tab/>
    </w:r>
    <w:r w:rsidRPr="00216924">
      <w:tab/>
    </w:r>
    <w:r w:rsidRPr="0021692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14379" w14:textId="5217CB09" w:rsidR="00216924" w:rsidRPr="00216924" w:rsidRDefault="00216924" w:rsidP="00216924">
    <w:pPr>
      <w:pStyle w:val="FooterCoverPage"/>
      <w:rPr>
        <w:rFonts w:ascii="Arial" w:hAnsi="Arial" w:cs="Arial"/>
        <w:b/>
        <w:sz w:val="48"/>
      </w:rPr>
    </w:pPr>
    <w:r w:rsidRPr="00216924">
      <w:rPr>
        <w:rFonts w:ascii="Arial" w:hAnsi="Arial" w:cs="Arial"/>
        <w:b/>
        <w:sz w:val="48"/>
      </w:rPr>
      <w:t>EN</w:t>
    </w:r>
    <w:r w:rsidRPr="00216924">
      <w:rPr>
        <w:rFonts w:ascii="Arial" w:hAnsi="Arial" w:cs="Arial"/>
        <w:b/>
        <w:sz w:val="48"/>
      </w:rPr>
      <w:tab/>
    </w:r>
    <w:r w:rsidRPr="00216924">
      <w:rPr>
        <w:rFonts w:ascii="Arial" w:hAnsi="Arial" w:cs="Arial"/>
        <w:b/>
        <w:sz w:val="48"/>
      </w:rPr>
      <w:tab/>
    </w:r>
    <w:r w:rsidRPr="00216924">
      <w:tab/>
    </w:r>
    <w:r w:rsidRPr="0021692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3544B" w14:textId="77777777" w:rsidR="00216924" w:rsidRPr="00216924" w:rsidRDefault="00216924" w:rsidP="002169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F0F1" w14:textId="77777777" w:rsidR="00155096" w:rsidRDefault="00155096">
    <w:pPr>
      <w:pStyle w:val="Footer"/>
    </w:pPr>
  </w:p>
  <w:p w14:paraId="40B124EB" w14:textId="77777777" w:rsidR="00155096" w:rsidRDefault="001550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770386"/>
      <w:docPartObj>
        <w:docPartGallery w:val="Page Numbers (Bottom of Page)"/>
        <w:docPartUnique/>
      </w:docPartObj>
    </w:sdtPr>
    <w:sdtEndPr>
      <w:rPr>
        <w:noProof/>
      </w:rPr>
    </w:sdtEndPr>
    <w:sdtContent>
      <w:p w14:paraId="2C106C24" w14:textId="77777777" w:rsidR="00BE0403" w:rsidRDefault="00BE0403">
        <w:pPr>
          <w:pStyle w:val="Footer"/>
          <w:jc w:val="center"/>
        </w:pPr>
      </w:p>
      <w:p w14:paraId="595D12E9" w14:textId="4A1CD30C" w:rsidR="00155096" w:rsidRDefault="00155096">
        <w:pPr>
          <w:pStyle w:val="Footer"/>
          <w:jc w:val="center"/>
        </w:pPr>
        <w:r>
          <w:fldChar w:fldCharType="begin"/>
        </w:r>
        <w:r>
          <w:instrText xml:space="preserve"> PAGE   \* MERGEFORMAT </w:instrText>
        </w:r>
        <w:r>
          <w:fldChar w:fldCharType="separate"/>
        </w:r>
        <w:r w:rsidR="00C5641B">
          <w:rPr>
            <w:noProof/>
          </w:rPr>
          <w:t>1</w:t>
        </w:r>
        <w:r>
          <w:rPr>
            <w:noProof/>
          </w:rPr>
          <w:fldChar w:fldCharType="end"/>
        </w:r>
      </w:p>
    </w:sdtContent>
  </w:sdt>
  <w:p w14:paraId="62AB47F7" w14:textId="77777777" w:rsidR="00155096" w:rsidRDefault="00155096">
    <w:pPr>
      <w:pStyle w:val="Footer"/>
    </w:pPr>
  </w:p>
  <w:p w14:paraId="5FF4A7F8" w14:textId="77777777" w:rsidR="00155096" w:rsidRDefault="0015509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FE37" w14:textId="77777777" w:rsidR="00155096" w:rsidRDefault="00155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5550E" w14:textId="77777777" w:rsidR="00CC707B" w:rsidRDefault="00CC707B" w:rsidP="002A2086">
      <w:pPr>
        <w:spacing w:after="0" w:line="240" w:lineRule="auto"/>
      </w:pPr>
      <w:r>
        <w:separator/>
      </w:r>
    </w:p>
  </w:footnote>
  <w:footnote w:type="continuationSeparator" w:id="0">
    <w:p w14:paraId="2AE45927" w14:textId="77777777" w:rsidR="00CC707B" w:rsidRDefault="00CC707B" w:rsidP="002A2086">
      <w:pPr>
        <w:spacing w:after="0" w:line="240" w:lineRule="auto"/>
      </w:pPr>
      <w:r>
        <w:continuationSeparator/>
      </w:r>
    </w:p>
  </w:footnote>
  <w:footnote w:type="continuationNotice" w:id="1">
    <w:p w14:paraId="5E826915" w14:textId="77777777" w:rsidR="00CC707B" w:rsidRDefault="00CC707B">
      <w:pPr>
        <w:spacing w:after="0" w:line="240" w:lineRule="auto"/>
      </w:pPr>
    </w:p>
  </w:footnote>
  <w:footnote w:id="2">
    <w:p w14:paraId="2D2AD0A9" w14:textId="1E373A03" w:rsidR="006E6451" w:rsidRPr="002C03C1" w:rsidRDefault="006E6451" w:rsidP="002C03C1">
      <w:pPr>
        <w:pStyle w:val="FootnoteText"/>
        <w:rPr>
          <w:rFonts w:cstheme="minorHAnsi"/>
          <w:lang w:val="fr-BE"/>
        </w:rPr>
      </w:pPr>
      <w:r w:rsidRPr="002C03C1">
        <w:rPr>
          <w:rStyle w:val="FootnoteReference"/>
          <w:rFonts w:cstheme="minorHAnsi"/>
        </w:rPr>
        <w:footnoteRef/>
      </w:r>
      <w:r w:rsidRPr="002C03C1">
        <w:rPr>
          <w:rFonts w:cstheme="minorHAnsi"/>
        </w:rPr>
        <w:t xml:space="preserve"> </w:t>
      </w:r>
      <w:hyperlink r:id="rId1" w:anchor="what-is-team-europe" w:history="1">
        <w:r w:rsidR="00491900" w:rsidRPr="002C03C1">
          <w:rPr>
            <w:rStyle w:val="Hyperlink"/>
            <w:rFonts w:cstheme="minorHAnsi"/>
          </w:rPr>
          <w:t>https://international-partnerships.ec.europa.eu/policies/team-europe-initiatives_en#what-is-team-europe</w:t>
        </w:r>
      </w:hyperlink>
    </w:p>
  </w:footnote>
  <w:footnote w:id="3">
    <w:p w14:paraId="4B0C95AC" w14:textId="3C6AC01C" w:rsidR="0041493C" w:rsidRPr="002C03C1" w:rsidRDefault="0041493C" w:rsidP="002C03C1">
      <w:pPr>
        <w:pStyle w:val="FootnoteText"/>
        <w:rPr>
          <w:rFonts w:cstheme="minorHAnsi"/>
          <w:lang w:val="fr-BE"/>
        </w:rPr>
      </w:pPr>
      <w:r w:rsidRPr="002C03C1">
        <w:rPr>
          <w:rStyle w:val="FootnoteReference"/>
          <w:rFonts w:cstheme="minorHAnsi"/>
        </w:rPr>
        <w:footnoteRef/>
      </w:r>
      <w:r w:rsidRPr="002C03C1">
        <w:rPr>
          <w:rFonts w:cstheme="minorHAnsi"/>
          <w:lang w:val="fr-BE"/>
        </w:rPr>
        <w:t xml:space="preserve"> </w:t>
      </w:r>
      <w:hyperlink r:id="rId2" w:history="1">
        <w:r w:rsidRPr="002C03C1">
          <w:rPr>
            <w:rStyle w:val="Hyperlink"/>
            <w:rFonts w:cstheme="minorHAnsi"/>
            <w:lang w:val="fr-BE"/>
          </w:rPr>
          <w:t>https://commission.europa.eu/strategy-and-policy/priorities-2019-2024/stronger-europe-world/global-gateway_en</w:t>
        </w:r>
      </w:hyperlink>
    </w:p>
  </w:footnote>
  <w:footnote w:id="4">
    <w:p w14:paraId="58E386EE" w14:textId="77777777" w:rsidR="006F67C3" w:rsidRPr="00A113BE" w:rsidRDefault="006F67C3" w:rsidP="002C03C1">
      <w:pPr>
        <w:pStyle w:val="FootnoteText"/>
        <w:rPr>
          <w:rFonts w:cstheme="minorHAnsi"/>
          <w:lang w:val="fr-BE"/>
        </w:rPr>
      </w:pPr>
      <w:r w:rsidRPr="002C03C1">
        <w:rPr>
          <w:rStyle w:val="FootnoteReference"/>
          <w:rFonts w:cstheme="minorHAnsi"/>
        </w:rPr>
        <w:footnoteRef/>
      </w:r>
      <w:r w:rsidRPr="00A113BE">
        <w:rPr>
          <w:rFonts w:cstheme="minorHAnsi"/>
          <w:lang w:val="fr-BE"/>
        </w:rPr>
        <w:t xml:space="preserve"> </w:t>
      </w:r>
      <w:hyperlink r:id="rId3" w:history="1">
        <w:r w:rsidRPr="00A113BE">
          <w:rPr>
            <w:rStyle w:val="Hyperlink"/>
            <w:rFonts w:cstheme="minorHAnsi"/>
            <w:lang w:val="fr-BE"/>
          </w:rPr>
          <w:t>https://capacity4dev.europa.eu/resources/team-europe-tracker_en</w:t>
        </w:r>
      </w:hyperlink>
      <w:hyperlink r:id="rId4" w:history="1"/>
    </w:p>
  </w:footnote>
  <w:footnote w:id="5">
    <w:p w14:paraId="3442A3DD" w14:textId="0EBEF68B" w:rsidR="00E76846" w:rsidRPr="00A113BE" w:rsidRDefault="00E76846" w:rsidP="002C03C1">
      <w:pPr>
        <w:pStyle w:val="FootnoteText"/>
        <w:rPr>
          <w:rFonts w:cstheme="minorHAnsi"/>
          <w:lang w:val="fr-BE"/>
        </w:rPr>
      </w:pPr>
      <w:r w:rsidRPr="002C03C1">
        <w:rPr>
          <w:rStyle w:val="FootnoteReference"/>
          <w:rFonts w:cstheme="minorHAnsi"/>
        </w:rPr>
        <w:footnoteRef/>
      </w:r>
      <w:r w:rsidRPr="00A113BE">
        <w:rPr>
          <w:rFonts w:cstheme="minorHAnsi"/>
          <w:lang w:val="fr-BE"/>
        </w:rPr>
        <w:t xml:space="preserve"> </w:t>
      </w:r>
      <w:hyperlink r:id="rId5" w:history="1">
        <w:r w:rsidR="00691AA5" w:rsidRPr="00A113BE">
          <w:rPr>
            <w:rStyle w:val="Hyperlink"/>
            <w:rFonts w:cstheme="minorHAnsi"/>
            <w:lang w:val="fr-BE"/>
          </w:rPr>
          <w:t>https://international-partnerships.ec.europa.eu/policies/global-gateway/global-gateway-flagship-projects_en</w:t>
        </w:r>
      </w:hyperlink>
    </w:p>
  </w:footnote>
  <w:footnote w:id="6">
    <w:p w14:paraId="5A8F19E0" w14:textId="7BEEF23A" w:rsidR="00EC6329" w:rsidRPr="00A113BE" w:rsidRDefault="00EC6329" w:rsidP="002C03C1">
      <w:pPr>
        <w:pStyle w:val="FootnoteText"/>
        <w:rPr>
          <w:rFonts w:cstheme="minorHAnsi"/>
          <w:lang w:val="fr-BE"/>
        </w:rPr>
      </w:pPr>
      <w:r w:rsidRPr="002C03C1">
        <w:rPr>
          <w:rStyle w:val="FootnoteReference"/>
          <w:rFonts w:cstheme="minorHAnsi"/>
        </w:rPr>
        <w:footnoteRef/>
      </w:r>
      <w:r w:rsidRPr="00A113BE">
        <w:rPr>
          <w:rFonts w:cstheme="minorHAnsi"/>
          <w:lang w:val="fr-BE"/>
        </w:rPr>
        <w:t xml:space="preserve"> </w:t>
      </w:r>
      <w:hyperlink r:id="rId6" w:history="1">
        <w:r w:rsidR="00691AA5" w:rsidRPr="00A113BE">
          <w:rPr>
            <w:rStyle w:val="Hyperlink"/>
            <w:rFonts w:cstheme="minorHAnsi"/>
            <w:lang w:val="fr-BE"/>
          </w:rPr>
          <w:t>https://international-partnerships.ec.europa.eu/funding-and-technical-assistance/funding-instruments/european-fund-sustainable-development-plus_en</w:t>
        </w:r>
      </w:hyperlink>
    </w:p>
  </w:footnote>
  <w:footnote w:id="7">
    <w:p w14:paraId="382F7F8B" w14:textId="77777777" w:rsidR="000224B8" w:rsidRPr="00A113BE" w:rsidRDefault="000224B8" w:rsidP="002C03C1">
      <w:pPr>
        <w:pStyle w:val="FootnoteText"/>
        <w:rPr>
          <w:rFonts w:cstheme="minorHAnsi"/>
          <w:lang w:val="fr-BE"/>
        </w:rPr>
      </w:pPr>
      <w:r w:rsidRPr="002C03C1">
        <w:rPr>
          <w:rStyle w:val="FootnoteReference"/>
          <w:rFonts w:cstheme="minorHAnsi"/>
        </w:rPr>
        <w:footnoteRef/>
      </w:r>
      <w:r w:rsidRPr="00A113BE">
        <w:rPr>
          <w:rFonts w:cstheme="minorHAnsi"/>
          <w:lang w:val="fr-BE"/>
        </w:rPr>
        <w:t xml:space="preserve"> </w:t>
      </w:r>
      <w:hyperlink r:id="rId7" w:history="1">
        <w:r w:rsidRPr="00A113BE">
          <w:rPr>
            <w:rStyle w:val="Hyperlink"/>
            <w:rFonts w:cstheme="minorHAnsi"/>
            <w:lang w:val="fr-BE"/>
          </w:rPr>
          <w:t>https://international-partnerships.ec.europa.eu/news-and-events/eu-business-fora_en</w:t>
        </w:r>
      </w:hyperlink>
    </w:p>
  </w:footnote>
  <w:footnote w:id="8">
    <w:p w14:paraId="259B2C5F" w14:textId="77777777" w:rsidR="003B3C7C" w:rsidRPr="000224B8" w:rsidRDefault="003B3C7C" w:rsidP="003B3C7C">
      <w:pPr>
        <w:pStyle w:val="FootnoteText"/>
      </w:pPr>
      <w:r>
        <w:rPr>
          <w:rStyle w:val="FootnoteReference"/>
        </w:rPr>
        <w:footnoteRef/>
      </w:r>
      <w:r>
        <w:t xml:space="preserve"> </w:t>
      </w:r>
      <w:r w:rsidRPr="00AF2533">
        <w:t>Indonesia, Senegal, South Africa, Vietnam</w:t>
      </w:r>
      <w:r>
        <w:t>.</w:t>
      </w:r>
    </w:p>
  </w:footnote>
  <w:footnote w:id="9">
    <w:p w14:paraId="1D45AA13" w14:textId="7E05CB8C" w:rsidR="006F649F" w:rsidRPr="006F649F" w:rsidRDefault="006F649F">
      <w:pPr>
        <w:pStyle w:val="FootnoteText"/>
      </w:pPr>
      <w:r>
        <w:rPr>
          <w:rStyle w:val="FootnoteReference"/>
        </w:rPr>
        <w:footnoteRef/>
      </w:r>
      <w:r>
        <w:t xml:space="preserve">  </w:t>
      </w:r>
      <w:hyperlink r:id="rId8" w:history="1">
        <w:r w:rsidRPr="00D74C27">
          <w:rPr>
            <w:rStyle w:val="Hyperlink"/>
          </w:rPr>
          <w:t>https://www.cop28.com/en/global-renewables-and-energy-efficiency-pledge</w:t>
        </w:r>
      </w:hyperlink>
    </w:p>
  </w:footnote>
  <w:footnote w:id="10">
    <w:p w14:paraId="246E9C16" w14:textId="08F26FC5" w:rsidR="00E51713" w:rsidRPr="002C03C1" w:rsidRDefault="00E51713" w:rsidP="002C03C1">
      <w:pPr>
        <w:pStyle w:val="FootnoteText"/>
        <w:rPr>
          <w:rFonts w:cstheme="minorHAnsi"/>
          <w:lang w:val="en-IE"/>
        </w:rPr>
      </w:pPr>
      <w:r w:rsidRPr="002C03C1">
        <w:rPr>
          <w:rStyle w:val="FootnoteReference"/>
          <w:rFonts w:cstheme="minorHAnsi"/>
        </w:rPr>
        <w:footnoteRef/>
      </w:r>
      <w:r w:rsidRPr="002C03C1">
        <w:rPr>
          <w:rFonts w:cstheme="minorHAnsi"/>
          <w:lang w:val="en-IE"/>
        </w:rPr>
        <w:t xml:space="preserve"> With Canada, Ukraine, Namibia, Kazakhstan, Argentina, Chile, Democratic Republic of </w:t>
      </w:r>
      <w:r w:rsidR="00FD21A4">
        <w:rPr>
          <w:rFonts w:cstheme="minorHAnsi"/>
          <w:lang w:val="en-IE"/>
        </w:rPr>
        <w:t xml:space="preserve">the </w:t>
      </w:r>
      <w:r w:rsidRPr="002C03C1">
        <w:rPr>
          <w:rFonts w:cstheme="minorHAnsi"/>
          <w:lang w:val="en-IE"/>
        </w:rPr>
        <w:t>Congo, Zambia, Greenland, Rwanda, Norway, Uzbekistan, Australia, Serbia.</w:t>
      </w:r>
      <w:r w:rsidRPr="002C03C1">
        <w:rPr>
          <w:rFonts w:cstheme="minorHAnsi"/>
        </w:rPr>
        <w:t xml:space="preserve"> </w:t>
      </w:r>
    </w:p>
  </w:footnote>
  <w:footnote w:id="11">
    <w:p w14:paraId="61793B0F" w14:textId="77777777" w:rsidR="002A2086" w:rsidRPr="002C03C1" w:rsidRDefault="002A2086" w:rsidP="002C03C1">
      <w:pPr>
        <w:pStyle w:val="FootnoteText"/>
        <w:rPr>
          <w:rFonts w:cstheme="minorHAnsi"/>
          <w:lang w:val="en-IE"/>
        </w:rPr>
      </w:pPr>
      <w:r>
        <w:rPr>
          <w:rStyle w:val="FootnoteReference"/>
          <w:rFonts w:cstheme="minorHAnsi"/>
        </w:rPr>
        <w:footnoteRef/>
      </w:r>
      <w:r>
        <w:rPr>
          <w:rFonts w:cstheme="minorHAnsi"/>
        </w:rPr>
        <w:t xml:space="preserve"> </w:t>
      </w:r>
      <w:r>
        <w:rPr>
          <w:rFonts w:cstheme="minorHAnsi"/>
          <w:lang w:val="en-IE"/>
        </w:rPr>
        <w:t>With Mongolia, Honduras, Guyana, Republic of Congo, Uganda, Zambia.</w:t>
      </w:r>
    </w:p>
  </w:footnote>
  <w:footnote w:id="12">
    <w:p w14:paraId="6B32C808" w14:textId="401B838B" w:rsidR="004F127E" w:rsidRPr="002C03C1" w:rsidRDefault="004F127E"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9" w:history="1">
        <w:r w:rsidRPr="002C03C1">
          <w:rPr>
            <w:rStyle w:val="Hyperlink"/>
            <w:rFonts w:cstheme="minorHAnsi"/>
          </w:rPr>
          <w:t>https://www.itu.int/itu-d/reports/statistics/2022/11/24/ff22-internet-use/</w:t>
        </w:r>
      </w:hyperlink>
    </w:p>
  </w:footnote>
  <w:footnote w:id="13">
    <w:p w14:paraId="02DB9C99" w14:textId="19647137" w:rsidR="002A2086" w:rsidRPr="002C03C1" w:rsidRDefault="002A2086" w:rsidP="002C03C1">
      <w:pPr>
        <w:pStyle w:val="FootnoteText"/>
        <w:rPr>
          <w:rFonts w:cstheme="minorHAnsi"/>
        </w:rPr>
      </w:pPr>
      <w:r w:rsidRPr="002C03C1">
        <w:rPr>
          <w:rStyle w:val="FootnoteReference"/>
          <w:rFonts w:cstheme="minorHAnsi"/>
        </w:rPr>
        <w:footnoteRef/>
      </w:r>
      <w:r w:rsidRPr="002C03C1">
        <w:rPr>
          <w:rFonts w:cstheme="minorHAnsi"/>
        </w:rPr>
        <w:t xml:space="preserve"> With </w:t>
      </w:r>
      <w:r w:rsidRPr="002C03C1">
        <w:rPr>
          <w:rFonts w:cstheme="minorHAnsi"/>
          <w:lang w:val="en-GB"/>
        </w:rPr>
        <w:t xml:space="preserve">Nigeria, Kenya, Democratic Republic </w:t>
      </w:r>
      <w:r w:rsidR="00FD21A4">
        <w:rPr>
          <w:rFonts w:cstheme="minorHAnsi"/>
          <w:lang w:val="en-GB"/>
        </w:rPr>
        <w:t>of the</w:t>
      </w:r>
      <w:r w:rsidRPr="002C03C1">
        <w:rPr>
          <w:rFonts w:cstheme="minorHAnsi"/>
          <w:lang w:val="en-GB"/>
        </w:rPr>
        <w:t xml:space="preserve"> Congo, the Philippines, Colombia.</w:t>
      </w:r>
    </w:p>
  </w:footnote>
  <w:footnote w:id="14">
    <w:p w14:paraId="08C33443" w14:textId="622A120F" w:rsidR="005D1F3C" w:rsidRPr="002C03C1" w:rsidRDefault="005D1F3C"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0" w:history="1">
        <w:r w:rsidR="00691AA5" w:rsidRPr="002C03C1">
          <w:rPr>
            <w:rStyle w:val="Hyperlink"/>
            <w:rFonts w:cstheme="minorHAnsi"/>
          </w:rPr>
          <w:t>https://international-partnerships.ec.europa.eu/policies/global-gateway/lobito-corridor-connecting-democratic-republic-congo-and-zambia-global-markets-angola_en</w:t>
        </w:r>
      </w:hyperlink>
    </w:p>
  </w:footnote>
  <w:footnote w:id="15">
    <w:p w14:paraId="46E359D3" w14:textId="1F32BFDC" w:rsidR="00241A98" w:rsidRPr="002C03C1" w:rsidRDefault="00241A98"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1" w:history="1">
        <w:r w:rsidR="00691AA5" w:rsidRPr="002C03C1">
          <w:rPr>
            <w:rStyle w:val="Hyperlink"/>
            <w:rFonts w:cstheme="minorHAnsi"/>
          </w:rPr>
          <w:t>https://international-partnerships.ec.europa.eu/news-and-events/news/global-gateway-eu-and-central-asian-countries-agree-building-blocks-develop-trans-caspian-transport-2024-01-30_en</w:t>
        </w:r>
      </w:hyperlink>
    </w:p>
  </w:footnote>
  <w:footnote w:id="16">
    <w:p w14:paraId="67009B5E" w14:textId="77777777" w:rsidR="00F81226" w:rsidRDefault="00F81226" w:rsidP="00F81226">
      <w:pPr>
        <w:pStyle w:val="FootnoteText"/>
      </w:pPr>
      <w:r>
        <w:rPr>
          <w:rStyle w:val="FootnoteReference"/>
        </w:rPr>
        <w:footnoteRef/>
      </w:r>
      <w:r>
        <w:t xml:space="preserve"> </w:t>
      </w:r>
      <w:hyperlink r:id="rId12" w:history="1">
        <w:r>
          <w:rPr>
            <w:rStyle w:val="Hyperlink"/>
          </w:rPr>
          <w:t>https://health.ec.europa.eu/latest-updates/first-delivery-mpox-vaccine-doses-arrives-democratic-republic-congo-2024-09-05_en</w:t>
        </w:r>
      </w:hyperlink>
    </w:p>
  </w:footnote>
  <w:footnote w:id="17">
    <w:p w14:paraId="40110D4A" w14:textId="77777777" w:rsidR="00F81226" w:rsidRPr="002C03C1" w:rsidRDefault="00F81226" w:rsidP="00F81226">
      <w:pPr>
        <w:pStyle w:val="FootnoteText"/>
        <w:rPr>
          <w:rFonts w:cstheme="minorHAnsi"/>
        </w:rPr>
      </w:pPr>
      <w:r w:rsidRPr="002C03C1">
        <w:rPr>
          <w:rStyle w:val="FootnoteReference"/>
          <w:rFonts w:cstheme="minorHAnsi"/>
        </w:rPr>
        <w:footnoteRef/>
      </w:r>
      <w:r w:rsidRPr="002C03C1">
        <w:rPr>
          <w:rFonts w:cstheme="minorHAnsi"/>
        </w:rPr>
        <w:t xml:space="preserve"> </w:t>
      </w:r>
      <w:hyperlink r:id="rId13" w:history="1">
        <w:r w:rsidRPr="002C03C1">
          <w:rPr>
            <w:rStyle w:val="Hyperlink"/>
            <w:rFonts w:cstheme="minorHAnsi"/>
          </w:rPr>
          <w:t>https://ec.europa.eu/commission/presscorner/detail/en/ip_22_7153</w:t>
        </w:r>
      </w:hyperlink>
    </w:p>
  </w:footnote>
  <w:footnote w:id="18">
    <w:p w14:paraId="6937B46F" w14:textId="77777777" w:rsidR="00F81226" w:rsidRPr="002C03C1" w:rsidRDefault="00F81226" w:rsidP="00F81226">
      <w:pPr>
        <w:pStyle w:val="FootnoteText"/>
        <w:rPr>
          <w:rFonts w:cstheme="minorHAnsi"/>
        </w:rPr>
      </w:pPr>
      <w:r w:rsidRPr="002C03C1">
        <w:rPr>
          <w:rStyle w:val="FootnoteReference"/>
          <w:rFonts w:cstheme="minorHAnsi"/>
        </w:rPr>
        <w:footnoteRef/>
      </w:r>
      <w:r w:rsidRPr="002C03C1">
        <w:rPr>
          <w:rFonts w:cstheme="minorHAnsi"/>
        </w:rPr>
        <w:t xml:space="preserve"> </w:t>
      </w:r>
      <w:hyperlink r:id="rId14" w:history="1">
        <w:r w:rsidRPr="002C03C1">
          <w:rPr>
            <w:rStyle w:val="Hyperlink"/>
            <w:rFonts w:cstheme="minorHAnsi"/>
          </w:rPr>
          <w:t>https://international-partnerships.ec.europa.eu/policies/team-europe-initiatives/team-europe-initiative-manufacturing-and-access-vaccines-medicines-and-health-technologies-africa_en</w:t>
        </w:r>
      </w:hyperlink>
    </w:p>
  </w:footnote>
  <w:footnote w:id="19">
    <w:p w14:paraId="5C6207A5" w14:textId="46A3F685" w:rsidR="00087A0E" w:rsidRPr="002C03C1" w:rsidRDefault="00087A0E"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5" w:history="1">
        <w:r w:rsidR="00691AA5" w:rsidRPr="002C03C1">
          <w:rPr>
            <w:rStyle w:val="Hyperlink"/>
            <w:rFonts w:cstheme="minorHAnsi"/>
          </w:rPr>
          <w:t>https://international-partnerships.ec.europa.eu/news-and-events/global-gateway-high-level-event-education_en</w:t>
        </w:r>
      </w:hyperlink>
    </w:p>
  </w:footnote>
  <w:footnote w:id="20">
    <w:p w14:paraId="1851D485" w14:textId="3B4EF909" w:rsidR="00865254" w:rsidRPr="002C03C1" w:rsidRDefault="00865254"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6" w:history="1">
        <w:r w:rsidRPr="002C03C1">
          <w:rPr>
            <w:rStyle w:val="Hyperlink"/>
            <w:rFonts w:cstheme="minorHAnsi"/>
          </w:rPr>
          <w:t>https://www.oecd.org/en/publications/states-of-fragility-2022_c7fedf5e-en.html</w:t>
        </w:r>
      </w:hyperlink>
    </w:p>
  </w:footnote>
  <w:footnote w:id="21">
    <w:p w14:paraId="69EE1E46" w14:textId="6A588354" w:rsidR="00087A0E" w:rsidRPr="002C03C1" w:rsidRDefault="00087A0E"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7" w:history="1">
        <w:r w:rsidR="00691AA5" w:rsidRPr="002C03C1">
          <w:rPr>
            <w:rStyle w:val="Hyperlink"/>
            <w:rFonts w:cstheme="minorHAnsi"/>
          </w:rPr>
          <w:t>https://www.eeas.europa.eu/eeas/integrated-approach-external-conflicts-and-crises_en</w:t>
        </w:r>
      </w:hyperlink>
    </w:p>
  </w:footnote>
  <w:footnote w:id="22">
    <w:p w14:paraId="0D7E0E9B" w14:textId="0398CCBB" w:rsidR="00691AA5" w:rsidRPr="002C03C1" w:rsidRDefault="00691AA5"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8" w:anchor="the-eu-emergency-trust-fund-for-africa-eutf" w:history="1">
        <w:r w:rsidRPr="002C03C1">
          <w:rPr>
            <w:rStyle w:val="Hyperlink"/>
            <w:rFonts w:cstheme="minorHAnsi"/>
          </w:rPr>
          <w:t>https://international-partnerships.ec.europa.eu/funding-and-technical-assistance/funding-instruments/trust-funds_en#the-eu-emergency-trust-fund-for-africa-eutf</w:t>
        </w:r>
      </w:hyperlink>
    </w:p>
  </w:footnote>
  <w:footnote w:id="23">
    <w:p w14:paraId="3E964C08" w14:textId="77777777" w:rsidR="000A03D0" w:rsidRPr="002C03C1" w:rsidRDefault="000A03D0" w:rsidP="002C03C1">
      <w:pPr>
        <w:pStyle w:val="FootnoteText"/>
        <w:rPr>
          <w:rFonts w:cstheme="minorHAnsi"/>
        </w:rPr>
      </w:pPr>
      <w:r w:rsidRPr="002C03C1">
        <w:rPr>
          <w:rStyle w:val="FootnoteReference"/>
          <w:rFonts w:cstheme="minorHAnsi"/>
        </w:rPr>
        <w:footnoteRef/>
      </w:r>
      <w:r w:rsidRPr="002C03C1">
        <w:rPr>
          <w:rFonts w:cstheme="minorHAnsi"/>
        </w:rPr>
        <w:t xml:space="preserve"> The Atlantic/Western Mediterranean Route Team Europe Initiative brings together EU, Belgium, Czech Republic, Denmark, France, Germany, Italy, Netherlands, Spain, Switzerland, Algeria, Mauritania, Morocco, Senegal, The Gambia, Burkina Faso, Ghana, Guinea, Côte d'Ivoire, Mali, Niger, Nigeria. The Central Mediterranean Route Team Europe Initiative brings together EU, Austria, Belgium, Germany, Czech Republic, Denmark, France, Italy, Malta, Netherlands, Spain, Switzerland, Burkina Faso, Chad, Egypt, Libya, Niger, Ethiopia, Eritrea, Somalia, Sudan, Tunisia, Côte d'Ivoire, Guinea, Nigeria.</w:t>
      </w:r>
    </w:p>
  </w:footnote>
  <w:footnote w:id="24">
    <w:p w14:paraId="3214107C" w14:textId="77777777" w:rsidR="000624F8" w:rsidRPr="002C03C1" w:rsidRDefault="000624F8"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19" w:history="1">
        <w:r w:rsidRPr="002C03C1">
          <w:rPr>
            <w:rStyle w:val="Hyperlink"/>
            <w:rFonts w:cstheme="minorHAnsi"/>
          </w:rPr>
          <w:t>https://home-affairs.ec.europa.eu/policies/migration-and-asylum/pact-migration-and-asylum_en</w:t>
        </w:r>
      </w:hyperlink>
    </w:p>
  </w:footnote>
  <w:footnote w:id="25">
    <w:p w14:paraId="798D0B00" w14:textId="00A45DF6" w:rsidR="0016276C" w:rsidRPr="002C03C1" w:rsidRDefault="0016276C" w:rsidP="002C03C1">
      <w:pPr>
        <w:pStyle w:val="FootnoteText"/>
        <w:rPr>
          <w:rFonts w:cstheme="minorHAnsi"/>
        </w:rPr>
      </w:pPr>
      <w:r w:rsidRPr="002C03C1">
        <w:rPr>
          <w:rStyle w:val="FootnoteReference"/>
          <w:rFonts w:cstheme="minorHAnsi"/>
        </w:rPr>
        <w:footnoteRef/>
      </w:r>
      <w:r w:rsidRPr="002C03C1">
        <w:rPr>
          <w:rFonts w:cstheme="minorHAnsi"/>
        </w:rPr>
        <w:t xml:space="preserve"> </w:t>
      </w:r>
      <w:hyperlink r:id="rId20" w:history="1">
        <w:r w:rsidR="00691AA5" w:rsidRPr="002C03C1">
          <w:rPr>
            <w:rStyle w:val="Hyperlink"/>
            <w:rFonts w:cstheme="minorHAnsi"/>
          </w:rPr>
          <w:t>https://ec.europa.eu/commission/presscorner/detail/pt/ip_24_1335</w:t>
        </w:r>
      </w:hyperlink>
    </w:p>
  </w:footnote>
  <w:footnote w:id="26">
    <w:p w14:paraId="42443E44" w14:textId="36A7BFC1" w:rsidR="005549EF" w:rsidRPr="00CA3390" w:rsidRDefault="005549EF" w:rsidP="005549EF">
      <w:pPr>
        <w:pStyle w:val="FootnoteText"/>
        <w:rPr>
          <w:lang w:val="ca-ES"/>
        </w:rPr>
      </w:pPr>
      <w:r>
        <w:rPr>
          <w:rStyle w:val="FootnoteReference"/>
        </w:rPr>
        <w:footnoteRef/>
      </w:r>
      <w:r>
        <w:t xml:space="preserve"> </w:t>
      </w:r>
      <w:hyperlink r:id="rId21" w:history="1">
        <w:r>
          <w:rPr>
            <w:rStyle w:val="Hyperlink"/>
          </w:rPr>
          <w:t>https://ec.europa.eu/commission/presscorner/detail/en/ip_24_3161</w:t>
        </w:r>
      </w:hyperlink>
    </w:p>
  </w:footnote>
  <w:footnote w:id="27">
    <w:p w14:paraId="72786D38" w14:textId="1504D1A8" w:rsidR="0016276C" w:rsidRPr="00EC0474" w:rsidRDefault="0016276C" w:rsidP="002C03C1">
      <w:pPr>
        <w:pStyle w:val="FootnoteText"/>
        <w:rPr>
          <w:lang w:val="ca-ES"/>
        </w:rPr>
      </w:pPr>
      <w:r w:rsidRPr="002C03C1">
        <w:rPr>
          <w:rStyle w:val="FootnoteReference"/>
          <w:rFonts w:cstheme="minorHAnsi"/>
        </w:rPr>
        <w:footnoteRef/>
      </w:r>
      <w:r w:rsidRPr="00EC0474">
        <w:rPr>
          <w:lang w:val="ca-ES"/>
        </w:rPr>
        <w:t xml:space="preserve"> </w:t>
      </w:r>
      <w:hyperlink r:id="rId22" w:history="1">
        <w:r w:rsidR="00691AA5" w:rsidRPr="00EC0474">
          <w:rPr>
            <w:rStyle w:val="Hyperlink"/>
            <w:lang w:val="ca-ES"/>
          </w:rPr>
          <w:t>https://ec.europa.eu/commission/presscorner/detail/en/ip_23_6081</w:t>
        </w:r>
      </w:hyperlink>
    </w:p>
  </w:footnote>
  <w:footnote w:id="28">
    <w:p w14:paraId="71B057A8" w14:textId="77777777" w:rsidR="00FC05EA" w:rsidRPr="00EC0474" w:rsidRDefault="00FC05EA" w:rsidP="002C03C1">
      <w:pPr>
        <w:pStyle w:val="FootnoteText"/>
        <w:rPr>
          <w:lang w:val="ca-ES"/>
        </w:rPr>
      </w:pPr>
      <w:r w:rsidRPr="002C03C1">
        <w:rPr>
          <w:rStyle w:val="FootnoteReference"/>
          <w:rFonts w:cstheme="minorHAnsi"/>
        </w:rPr>
        <w:footnoteRef/>
      </w:r>
      <w:r w:rsidRPr="00EC0474">
        <w:rPr>
          <w:lang w:val="ca-ES"/>
        </w:rPr>
        <w:t xml:space="preserve"> </w:t>
      </w:r>
      <w:hyperlink r:id="rId23" w:history="1">
        <w:r w:rsidRPr="00EC0474">
          <w:rPr>
            <w:rStyle w:val="Hyperlink"/>
            <w:lang w:val="ca-ES"/>
          </w:rPr>
          <w:t>https://ec.europa.eu/commission/presscorner/detail/en/ip_23_3801</w:t>
        </w:r>
      </w:hyperlink>
    </w:p>
  </w:footnote>
  <w:footnote w:id="29">
    <w:p w14:paraId="7A7DEA9E" w14:textId="7F61861A" w:rsidR="000D778A" w:rsidRPr="00EC0474" w:rsidRDefault="000D778A" w:rsidP="002C03C1">
      <w:pPr>
        <w:pStyle w:val="FootnoteText"/>
        <w:rPr>
          <w:lang w:val="ca-ES"/>
        </w:rPr>
      </w:pPr>
      <w:r w:rsidRPr="002C03C1">
        <w:rPr>
          <w:rStyle w:val="FootnoteReference"/>
          <w:rFonts w:cstheme="minorHAnsi"/>
        </w:rPr>
        <w:footnoteRef/>
      </w:r>
      <w:r w:rsidRPr="00EC0474">
        <w:rPr>
          <w:lang w:val="ca-ES"/>
        </w:rPr>
        <w:t xml:space="preserve"> </w:t>
      </w:r>
      <w:hyperlink r:id="rId24" w:history="1">
        <w:r w:rsidR="00691AA5" w:rsidRPr="00EC0474">
          <w:rPr>
            <w:rStyle w:val="Hyperlink"/>
            <w:lang w:val="ca-ES"/>
          </w:rPr>
          <w:t>https://www.g20.org/en/tracks/sherpa-track/hunger-and-poverty</w:t>
        </w:r>
      </w:hyperlink>
    </w:p>
  </w:footnote>
  <w:footnote w:id="30">
    <w:p w14:paraId="773B359B" w14:textId="6899B8BC" w:rsidR="0077041D" w:rsidRPr="00062FD3" w:rsidRDefault="0077041D" w:rsidP="002C03C1">
      <w:pPr>
        <w:pStyle w:val="FootnoteText"/>
        <w:rPr>
          <w:rFonts w:cstheme="minorHAnsi"/>
          <w:lang w:val="ca-ES"/>
        </w:rPr>
      </w:pPr>
      <w:r>
        <w:rPr>
          <w:rStyle w:val="FootnoteReference"/>
          <w:rFonts w:cstheme="minorHAnsi"/>
        </w:rPr>
        <w:footnoteRef/>
      </w:r>
      <w:r>
        <w:rPr>
          <w:rFonts w:cstheme="minorHAnsi"/>
          <w:lang w:val="ca-ES"/>
        </w:rPr>
        <w:t xml:space="preserve"> </w:t>
      </w:r>
      <w:hyperlink r:id="rId25" w:history="1">
        <w:r>
          <w:rPr>
            <w:rStyle w:val="Hyperlink"/>
            <w:rFonts w:cstheme="minorHAnsi"/>
            <w:lang w:val="ca-ES"/>
          </w:rPr>
          <w:t>https://unfccc.int/</w:t>
        </w:r>
      </w:hyperlink>
      <w:r>
        <w:rPr>
          <w:rFonts w:cstheme="minorHAnsi"/>
          <w:lang w:val="ca-ES"/>
        </w:rPr>
        <w:t xml:space="preserve">; </w:t>
      </w:r>
      <w:hyperlink r:id="rId26" w:history="1">
        <w:r>
          <w:rPr>
            <w:rStyle w:val="Hyperlink"/>
            <w:rFonts w:cstheme="minorHAnsi"/>
            <w:lang w:val="ca-ES"/>
          </w:rPr>
          <w:t>https://www.cbd.int/cop</w:t>
        </w:r>
      </w:hyperlink>
    </w:p>
  </w:footnote>
  <w:footnote w:id="31">
    <w:p w14:paraId="1A97FF20" w14:textId="53B910E0" w:rsidR="00527A41" w:rsidRPr="00062FD3" w:rsidRDefault="00527A41" w:rsidP="00527A41">
      <w:pPr>
        <w:pStyle w:val="FootnoteText"/>
        <w:rPr>
          <w:lang w:val="ca-ES"/>
        </w:rPr>
      </w:pPr>
      <w:r>
        <w:rPr>
          <w:rStyle w:val="FootnoteReference"/>
        </w:rPr>
        <w:footnoteRef/>
      </w:r>
      <w:r>
        <w:rPr>
          <w:lang w:val="ca-ES"/>
        </w:rPr>
        <w:t xml:space="preserve"> </w:t>
      </w:r>
      <w:hyperlink r:id="rId27" w:history="1">
        <w:r>
          <w:rPr>
            <w:rStyle w:val="Hyperlink"/>
            <w:lang w:val="ca-ES"/>
          </w:rPr>
          <w:t>https://www.un.org/bbnjagreement/en</w:t>
        </w:r>
      </w:hyperlink>
    </w:p>
  </w:footnote>
  <w:footnote w:id="32">
    <w:p w14:paraId="2B1ACEFD" w14:textId="07610839" w:rsidR="008B0B5A" w:rsidRPr="00EC0474" w:rsidRDefault="008B0B5A" w:rsidP="002C03C1">
      <w:pPr>
        <w:pStyle w:val="FootnoteText"/>
        <w:rPr>
          <w:lang w:val="ca-ES"/>
        </w:rPr>
      </w:pPr>
      <w:r w:rsidRPr="002C03C1">
        <w:rPr>
          <w:rStyle w:val="FootnoteReference"/>
          <w:rFonts w:cstheme="minorHAnsi"/>
        </w:rPr>
        <w:footnoteRef/>
      </w:r>
      <w:r w:rsidRPr="00EC0474">
        <w:rPr>
          <w:lang w:val="ca-ES"/>
        </w:rPr>
        <w:t xml:space="preserve"> </w:t>
      </w:r>
      <w:hyperlink r:id="rId28" w:history="1">
        <w:r w:rsidR="00691AA5" w:rsidRPr="00EC0474">
          <w:rPr>
            <w:rStyle w:val="Hyperlink"/>
            <w:lang w:val="ca-ES"/>
          </w:rPr>
          <w:t>https://sdgs.un.org/conferences/sids2024</w:t>
        </w:r>
      </w:hyperlink>
    </w:p>
  </w:footnote>
  <w:footnote w:id="33">
    <w:p w14:paraId="730981FD" w14:textId="77777777" w:rsidR="00611E32" w:rsidRPr="00EC0474" w:rsidRDefault="00611E32" w:rsidP="002C03C1">
      <w:pPr>
        <w:pStyle w:val="FootnoteText"/>
        <w:rPr>
          <w:lang w:val="ca-ES"/>
        </w:rPr>
      </w:pPr>
      <w:r w:rsidRPr="002C03C1">
        <w:rPr>
          <w:rStyle w:val="FootnoteReference"/>
          <w:rFonts w:cstheme="minorHAnsi"/>
        </w:rPr>
        <w:footnoteRef/>
      </w:r>
      <w:r w:rsidRPr="00EC0474">
        <w:rPr>
          <w:lang w:val="ca-ES"/>
        </w:rPr>
        <w:t xml:space="preserve"> </w:t>
      </w:r>
      <w:hyperlink r:id="rId29" w:history="1">
        <w:r w:rsidRPr="00EC0474">
          <w:rPr>
            <w:rStyle w:val="Hyperlink"/>
            <w:lang w:val="ca-ES"/>
          </w:rPr>
          <w:t>https://www.consilium.europa.eu/en/policies/samoa-agreement/</w:t>
        </w:r>
      </w:hyperlink>
    </w:p>
  </w:footnote>
  <w:footnote w:id="34">
    <w:p w14:paraId="05320027" w14:textId="501FE071" w:rsidR="00B916D2" w:rsidRPr="00EC0474" w:rsidRDefault="00B916D2" w:rsidP="002C03C1">
      <w:pPr>
        <w:pStyle w:val="FootnoteText"/>
        <w:rPr>
          <w:lang w:val="ca-ES"/>
        </w:rPr>
      </w:pPr>
      <w:r w:rsidRPr="002C03C1">
        <w:rPr>
          <w:rStyle w:val="FootnoteReference"/>
          <w:rFonts w:cstheme="minorHAnsi"/>
        </w:rPr>
        <w:footnoteRef/>
      </w:r>
      <w:r w:rsidRPr="00EC0474">
        <w:rPr>
          <w:lang w:val="ca-ES"/>
        </w:rPr>
        <w:t xml:space="preserve"> </w:t>
      </w:r>
      <w:hyperlink r:id="rId30" w:history="1">
        <w:r w:rsidR="00691AA5" w:rsidRPr="00EC0474">
          <w:rPr>
            <w:rStyle w:val="Hyperlink"/>
            <w:lang w:val="ca-ES"/>
          </w:rPr>
          <w:t>https://www.eeas.europa.eu/eeas/eu-action-plan-human-rights-and-democracy-0_en</w:t>
        </w:r>
      </w:hyperlink>
    </w:p>
  </w:footnote>
  <w:footnote w:id="35">
    <w:p w14:paraId="65E25D6C" w14:textId="20110D81" w:rsidR="004B3900" w:rsidRPr="00EC0474" w:rsidRDefault="004B3900" w:rsidP="002C03C1">
      <w:pPr>
        <w:pStyle w:val="FootnoteText"/>
        <w:rPr>
          <w:lang w:val="ca-ES"/>
        </w:rPr>
      </w:pPr>
      <w:r w:rsidRPr="002C03C1">
        <w:rPr>
          <w:rStyle w:val="FootnoteReference"/>
          <w:rFonts w:cstheme="minorHAnsi"/>
        </w:rPr>
        <w:footnoteRef/>
      </w:r>
      <w:r w:rsidRPr="00EC0474">
        <w:rPr>
          <w:lang w:val="ca-ES"/>
        </w:rPr>
        <w:t xml:space="preserve"> </w:t>
      </w:r>
      <w:hyperlink r:id="rId31" w:history="1">
        <w:r w:rsidRPr="00EC0474">
          <w:rPr>
            <w:rStyle w:val="Hyperlink"/>
            <w:lang w:val="ca-ES"/>
          </w:rPr>
          <w:t>https://www.un.org/sustainabledevelopment/inequality/</w:t>
        </w:r>
      </w:hyperlink>
    </w:p>
  </w:footnote>
  <w:footnote w:id="36">
    <w:p w14:paraId="6E5EFBD7" w14:textId="661AE175" w:rsidR="00992015" w:rsidRPr="00EC0474" w:rsidRDefault="00992015" w:rsidP="002C03C1">
      <w:pPr>
        <w:pStyle w:val="FootnoteText"/>
        <w:rPr>
          <w:lang w:val="ca-ES"/>
        </w:rPr>
      </w:pPr>
      <w:r w:rsidRPr="002C03C1">
        <w:rPr>
          <w:rStyle w:val="FootnoteReference"/>
          <w:rFonts w:cstheme="minorHAnsi"/>
        </w:rPr>
        <w:footnoteRef/>
      </w:r>
      <w:r w:rsidRPr="00EC0474">
        <w:rPr>
          <w:lang w:val="ca-ES"/>
        </w:rPr>
        <w:t xml:space="preserve"> </w:t>
      </w:r>
      <w:hyperlink r:id="rId32" w:anchor=":~:text=The%20I-Marker%20is%20a%20fundamental%20tool%20for%20the,inequality%20reduction%20is%20an%20objective%20of%20development%20intervention" w:history="1">
        <w:r w:rsidR="00691AA5" w:rsidRPr="00EC0474">
          <w:rPr>
            <w:rStyle w:val="Hyperlink"/>
            <w:lang w:val="ca-ES"/>
          </w:rPr>
          <w:t>https://op.europa.eu/en/publication-detail/-/publication/2faa22b4-a8fb-11ed-b508-01aa75ed71a1/language-en/format-PDF/source-280515442#:~:text=The%20I-Marker%20is%20a%20fundamental%20tool%20for%20the,inequality%20reduction%20is%20an%20objective%20of%20development%20intervention</w:t>
        </w:r>
      </w:hyperlink>
    </w:p>
  </w:footnote>
  <w:footnote w:id="37">
    <w:p w14:paraId="31B7B300" w14:textId="77777777" w:rsidR="002A2086" w:rsidRPr="00EC0474" w:rsidRDefault="002A2086" w:rsidP="002C03C1">
      <w:pPr>
        <w:pStyle w:val="FootnoteText"/>
        <w:rPr>
          <w:lang w:val="ca-ES"/>
        </w:rPr>
      </w:pPr>
      <w:r w:rsidRPr="002C03C1">
        <w:rPr>
          <w:rStyle w:val="FootnoteReference"/>
          <w:rFonts w:cstheme="minorHAnsi"/>
        </w:rPr>
        <w:footnoteRef/>
      </w:r>
      <w:r w:rsidRPr="00EC0474">
        <w:rPr>
          <w:lang w:val="ca-ES"/>
        </w:rPr>
        <w:t xml:space="preserve"> </w:t>
      </w:r>
      <w:hyperlink r:id="rId33" w:history="1">
        <w:r w:rsidRPr="00EC0474">
          <w:rPr>
            <w:rStyle w:val="Hyperlink"/>
            <w:lang w:val="ca-ES"/>
          </w:rPr>
          <w:t>https://ec.europa.eu/commission/presscorner/detail/en/IP_20_2184</w:t>
        </w:r>
      </w:hyperlink>
    </w:p>
  </w:footnote>
  <w:footnote w:id="38">
    <w:p w14:paraId="6DDC9CA3" w14:textId="7089CCC7" w:rsidR="00992015" w:rsidRPr="00EC0474" w:rsidRDefault="00992015" w:rsidP="002C03C1">
      <w:pPr>
        <w:pStyle w:val="FootnoteText"/>
        <w:rPr>
          <w:lang w:val="ca-ES"/>
        </w:rPr>
      </w:pPr>
      <w:r w:rsidRPr="002C03C1">
        <w:rPr>
          <w:rStyle w:val="FootnoteReference"/>
          <w:rFonts w:cstheme="minorHAnsi"/>
        </w:rPr>
        <w:footnoteRef/>
      </w:r>
      <w:r w:rsidRPr="00EC0474">
        <w:rPr>
          <w:lang w:val="ca-ES"/>
        </w:rPr>
        <w:t xml:space="preserve"> </w:t>
      </w:r>
      <w:hyperlink r:id="rId34" w:history="1">
        <w:r w:rsidR="00691AA5" w:rsidRPr="00EC0474">
          <w:rPr>
            <w:rStyle w:val="Hyperlink"/>
            <w:lang w:val="ca-ES"/>
          </w:rPr>
          <w:t>https://international-partnerships.ec.europa.eu/policies/youth/youth-sounding-board_en</w:t>
        </w:r>
      </w:hyperlink>
    </w:p>
  </w:footnote>
  <w:footnote w:id="39">
    <w:p w14:paraId="6F5ACE67" w14:textId="77777777" w:rsidR="002A2086" w:rsidRPr="00EC0474" w:rsidRDefault="002A2086" w:rsidP="002C03C1">
      <w:pPr>
        <w:pStyle w:val="FootnoteText"/>
        <w:rPr>
          <w:lang w:val="ca-ES"/>
        </w:rPr>
      </w:pPr>
      <w:r w:rsidRPr="002C03C1">
        <w:rPr>
          <w:rStyle w:val="FootnoteReference"/>
          <w:rFonts w:cstheme="minorHAnsi"/>
        </w:rPr>
        <w:footnoteRef/>
      </w:r>
      <w:r w:rsidRPr="00EC0474">
        <w:rPr>
          <w:lang w:val="ca-ES"/>
        </w:rPr>
        <w:t xml:space="preserve"> </w:t>
      </w:r>
      <w:hyperlink r:id="rId35" w:history="1">
        <w:r w:rsidRPr="00EC0474">
          <w:rPr>
            <w:rStyle w:val="Hyperlink"/>
            <w:lang w:val="ca-ES"/>
          </w:rPr>
          <w:t>https://ec.europa.eu/commission/presscorner/detail/en/qanda_22_5882</w:t>
        </w:r>
      </w:hyperlink>
    </w:p>
  </w:footnote>
  <w:footnote w:id="40">
    <w:p w14:paraId="61446E32" w14:textId="222BB011" w:rsidR="000F212A" w:rsidRPr="00062FD3" w:rsidRDefault="000F212A" w:rsidP="000F212A">
      <w:pPr>
        <w:pStyle w:val="FootnoteText"/>
        <w:rPr>
          <w:lang w:val="ca-ES"/>
        </w:rPr>
      </w:pPr>
      <w:r>
        <w:rPr>
          <w:rStyle w:val="FootnoteReference"/>
        </w:rPr>
        <w:footnoteRef/>
      </w:r>
      <w:r>
        <w:rPr>
          <w:lang w:val="ca-ES"/>
        </w:rPr>
        <w:t xml:space="preserve"> </w:t>
      </w:r>
      <w:hyperlink r:id="rId36" w:history="1">
        <w:r>
          <w:rPr>
            <w:rStyle w:val="Hyperlink"/>
            <w:lang w:val="ca-ES"/>
          </w:rPr>
          <w:t>https://international-partnerships.ec.europa.eu/news-and-events/events/human-rights-based-approach-eu-toolbox-placing-rights-holders-centre-international-partnerships-2021-09-16_en</w:t>
        </w:r>
      </w:hyperlink>
    </w:p>
  </w:footnote>
  <w:footnote w:id="41">
    <w:p w14:paraId="0F50EE45" w14:textId="44E74FD5" w:rsidR="004B3900" w:rsidRPr="00EC0474" w:rsidRDefault="004B3900" w:rsidP="002C03C1">
      <w:pPr>
        <w:pStyle w:val="FootnoteText"/>
        <w:rPr>
          <w:lang w:val="ca-ES"/>
        </w:rPr>
      </w:pPr>
      <w:r w:rsidRPr="002C03C1">
        <w:rPr>
          <w:rStyle w:val="FootnoteReference"/>
          <w:rFonts w:cstheme="minorHAnsi"/>
        </w:rPr>
        <w:footnoteRef/>
      </w:r>
      <w:r w:rsidRPr="00EC0474">
        <w:rPr>
          <w:lang w:val="ca-ES"/>
        </w:rPr>
        <w:t xml:space="preserve"> </w:t>
      </w:r>
      <w:hyperlink r:id="rId37" w:history="1">
        <w:r w:rsidRPr="00EC0474">
          <w:rPr>
            <w:rStyle w:val="Hyperlink"/>
            <w:lang w:val="ca-ES"/>
          </w:rPr>
          <w:t>https://eur-lex.europa.eu/legal-content/EN/TXT/?uri=CELEX%3A52020JC0004</w:t>
        </w:r>
      </w:hyperlink>
    </w:p>
  </w:footnote>
  <w:footnote w:id="42">
    <w:p w14:paraId="23506BF5" w14:textId="501AF531" w:rsidR="004B3900" w:rsidRPr="00EC0474" w:rsidRDefault="004B3900" w:rsidP="002C03C1">
      <w:pPr>
        <w:pStyle w:val="FootnoteText"/>
        <w:rPr>
          <w:lang w:val="ca-ES"/>
        </w:rPr>
      </w:pPr>
      <w:r w:rsidRPr="002C03C1">
        <w:rPr>
          <w:rStyle w:val="FootnoteReference"/>
          <w:rFonts w:cstheme="minorHAnsi"/>
        </w:rPr>
        <w:footnoteRef/>
      </w:r>
      <w:r w:rsidRPr="00EC0474">
        <w:rPr>
          <w:lang w:val="ca-ES"/>
        </w:rPr>
        <w:t xml:space="preserve"> </w:t>
      </w:r>
      <w:hyperlink r:id="rId38" w:history="1">
        <w:r w:rsidRPr="00EC0474">
          <w:rPr>
            <w:rStyle w:val="Hyperlink"/>
            <w:lang w:val="ca-ES"/>
          </w:rPr>
          <w:t>https://www.consilium.europa.eu/media/54412/final_declaration-en.pdf</w:t>
        </w:r>
      </w:hyperlink>
    </w:p>
  </w:footnote>
  <w:footnote w:id="43">
    <w:p w14:paraId="3EAC248E" w14:textId="5757A239" w:rsidR="00371F97" w:rsidRPr="00EC0474" w:rsidRDefault="00371F97" w:rsidP="002C03C1">
      <w:pPr>
        <w:pStyle w:val="FootnoteText"/>
        <w:rPr>
          <w:lang w:val="ca-ES"/>
        </w:rPr>
      </w:pPr>
      <w:r w:rsidRPr="002C03C1">
        <w:rPr>
          <w:rStyle w:val="FootnoteReference"/>
          <w:rFonts w:cstheme="minorHAnsi"/>
        </w:rPr>
        <w:footnoteRef/>
      </w:r>
      <w:r w:rsidRPr="00EC0474">
        <w:rPr>
          <w:lang w:val="ca-ES"/>
        </w:rPr>
        <w:t xml:space="preserve"> </w:t>
      </w:r>
      <w:hyperlink r:id="rId39" w:history="1">
        <w:r w:rsidR="00691AA5" w:rsidRPr="00EC0474">
          <w:rPr>
            <w:rStyle w:val="Hyperlink"/>
            <w:lang w:val="ca-ES"/>
          </w:rPr>
          <w:t>https://ec.europa.eu/commission/presscorner/detail/en/ip_22_6683</w:t>
        </w:r>
      </w:hyperlink>
    </w:p>
  </w:footnote>
  <w:footnote w:id="44">
    <w:p w14:paraId="71F307D6" w14:textId="2BD2C939" w:rsidR="00371F97" w:rsidRPr="00EC0474" w:rsidRDefault="00371F97" w:rsidP="002C03C1">
      <w:pPr>
        <w:pStyle w:val="FootnoteText"/>
        <w:rPr>
          <w:lang w:val="ca-ES"/>
        </w:rPr>
      </w:pPr>
      <w:r w:rsidRPr="002C03C1">
        <w:rPr>
          <w:rStyle w:val="FootnoteReference"/>
          <w:rFonts w:cstheme="minorHAnsi"/>
        </w:rPr>
        <w:footnoteRef/>
      </w:r>
      <w:r w:rsidRPr="00EC0474">
        <w:rPr>
          <w:lang w:val="ca-ES"/>
        </w:rPr>
        <w:t xml:space="preserve"> </w:t>
      </w:r>
      <w:hyperlink r:id="rId40" w:history="1">
        <w:r w:rsidR="00691AA5" w:rsidRPr="00EC0474">
          <w:rPr>
            <w:rStyle w:val="Hyperlink"/>
            <w:lang w:val="ca-ES"/>
          </w:rPr>
          <w:t>https://international-partnerships.ec.europa.eu/policies/global-gateway/regional-teachers-initiative-africa_en</w:t>
        </w:r>
      </w:hyperlink>
    </w:p>
  </w:footnote>
  <w:footnote w:id="45">
    <w:p w14:paraId="38E0E019" w14:textId="3FA81583" w:rsidR="00323A55" w:rsidRPr="00EC0474" w:rsidRDefault="00323A55" w:rsidP="002C03C1">
      <w:pPr>
        <w:pStyle w:val="FootnoteText"/>
        <w:rPr>
          <w:lang w:val="ca-ES"/>
        </w:rPr>
      </w:pPr>
      <w:r w:rsidRPr="002C03C1">
        <w:rPr>
          <w:rStyle w:val="FootnoteReference"/>
          <w:rFonts w:cstheme="minorHAnsi"/>
        </w:rPr>
        <w:footnoteRef/>
      </w:r>
      <w:r w:rsidRPr="00EC0474">
        <w:rPr>
          <w:lang w:val="ca-ES"/>
        </w:rPr>
        <w:t xml:space="preserve"> </w:t>
      </w:r>
      <w:hyperlink r:id="rId41" w:history="1">
        <w:r w:rsidRPr="00EC0474">
          <w:rPr>
            <w:rStyle w:val="Hyperlink"/>
            <w:lang w:val="ca-ES"/>
          </w:rPr>
          <w:t>https://www.consilium.europa.eu/en/press/press-releases/2019/06/17/central-asia-council-adopts-a-new-eu-strategy-for-the-region/</w:t>
        </w:r>
      </w:hyperlink>
    </w:p>
  </w:footnote>
  <w:footnote w:id="46">
    <w:p w14:paraId="4E47A44C" w14:textId="3E707448" w:rsidR="00B3391F" w:rsidRPr="00EC0474" w:rsidRDefault="00B3391F" w:rsidP="002C03C1">
      <w:pPr>
        <w:pStyle w:val="FootnoteText"/>
        <w:rPr>
          <w:lang w:val="ca-ES"/>
        </w:rPr>
      </w:pPr>
      <w:r w:rsidRPr="002C03C1">
        <w:rPr>
          <w:rStyle w:val="FootnoteReference"/>
          <w:rFonts w:cstheme="minorHAnsi"/>
        </w:rPr>
        <w:footnoteRef/>
      </w:r>
      <w:r w:rsidRPr="00EC0474">
        <w:rPr>
          <w:lang w:val="ca-ES"/>
        </w:rPr>
        <w:t xml:space="preserve"> </w:t>
      </w:r>
      <w:hyperlink r:id="rId42" w:history="1">
        <w:r w:rsidR="00691AA5" w:rsidRPr="00EC0474">
          <w:rPr>
            <w:rStyle w:val="Hyperlink"/>
            <w:lang w:val="ca-ES"/>
          </w:rPr>
          <w:t>https://www.eeas.europa.eu/eeas/eu-central-asia-19th-ministerial-meeting-held-luxembourg-23-october-2023_en</w:t>
        </w:r>
      </w:hyperlink>
    </w:p>
  </w:footnote>
  <w:footnote w:id="47">
    <w:p w14:paraId="15699C83" w14:textId="7DCE2B63" w:rsidR="00B3391F" w:rsidRPr="00EC0474" w:rsidRDefault="00B3391F" w:rsidP="002C03C1">
      <w:pPr>
        <w:pStyle w:val="FootnoteText"/>
        <w:rPr>
          <w:lang w:val="ca-ES"/>
        </w:rPr>
      </w:pPr>
      <w:r w:rsidRPr="002C03C1">
        <w:rPr>
          <w:rStyle w:val="FootnoteReference"/>
          <w:rFonts w:cstheme="minorHAnsi"/>
        </w:rPr>
        <w:footnoteRef/>
      </w:r>
      <w:r w:rsidRPr="00EC0474">
        <w:rPr>
          <w:lang w:val="ca-ES"/>
        </w:rPr>
        <w:t xml:space="preserve"> </w:t>
      </w:r>
      <w:hyperlink r:id="rId43" w:history="1">
        <w:r w:rsidR="00691AA5" w:rsidRPr="00EC0474">
          <w:rPr>
            <w:rStyle w:val="Hyperlink"/>
            <w:lang w:val="ca-ES"/>
          </w:rPr>
          <w:t>https://global-gateway-forum.ec.europa.eu/news/global-gateway-forum-eu-and-uzbekistan-forge-strategic-alliance-critical-raw-materials-partnership-2023-10-25_en</w:t>
        </w:r>
      </w:hyperlink>
    </w:p>
  </w:footnote>
  <w:footnote w:id="48">
    <w:p w14:paraId="1790FC1D" w14:textId="61BF2A68" w:rsidR="00E81398" w:rsidRPr="00EC0474" w:rsidRDefault="00E81398" w:rsidP="00E81398">
      <w:pPr>
        <w:pStyle w:val="FootnoteText"/>
        <w:rPr>
          <w:lang w:val="ca-ES"/>
        </w:rPr>
      </w:pPr>
      <w:r>
        <w:rPr>
          <w:rStyle w:val="FootnoteReference"/>
        </w:rPr>
        <w:footnoteRef/>
      </w:r>
      <w:r w:rsidRPr="00EC0474">
        <w:rPr>
          <w:lang w:val="ca-ES"/>
        </w:rPr>
        <w:t xml:space="preserve"> </w:t>
      </w:r>
      <w:hyperlink r:id="rId44" w:history="1">
        <w:r w:rsidRPr="00EC0474">
          <w:rPr>
            <w:rStyle w:val="Hyperlink"/>
            <w:lang w:val="ca-ES"/>
          </w:rPr>
          <w:t>https://transport.ec.europa.eu/transport-themes/international-relations/study-sustainable-transport-connections-central-asia_en</w:t>
        </w:r>
      </w:hyperlink>
    </w:p>
  </w:footnote>
  <w:footnote w:id="49">
    <w:p w14:paraId="3A1BB652" w14:textId="28BDB6B0" w:rsidR="00323A55" w:rsidRPr="00EC0474" w:rsidRDefault="00323A55" w:rsidP="002C03C1">
      <w:pPr>
        <w:pStyle w:val="FootnoteText"/>
        <w:rPr>
          <w:lang w:val="ca-ES"/>
        </w:rPr>
      </w:pPr>
      <w:r w:rsidRPr="002C03C1">
        <w:rPr>
          <w:rStyle w:val="FootnoteReference"/>
          <w:rFonts w:cstheme="minorHAnsi"/>
        </w:rPr>
        <w:footnoteRef/>
      </w:r>
      <w:r w:rsidRPr="00EC0474">
        <w:rPr>
          <w:lang w:val="ca-ES"/>
        </w:rPr>
        <w:t xml:space="preserve"> </w:t>
      </w:r>
      <w:hyperlink r:id="rId45" w:history="1">
        <w:r w:rsidRPr="00EC0474">
          <w:rPr>
            <w:rStyle w:val="Hyperlink"/>
            <w:lang w:val="ca-ES"/>
          </w:rPr>
          <w:t>https://ec.europa.eu/commission/presscorner/detail/en/qanda_21_4709</w:t>
        </w:r>
      </w:hyperlink>
    </w:p>
  </w:footnote>
  <w:footnote w:id="50">
    <w:p w14:paraId="571A5B18" w14:textId="3C777BE7" w:rsidR="00323A55" w:rsidRPr="00EC0474" w:rsidRDefault="00323A55" w:rsidP="002C03C1">
      <w:pPr>
        <w:pStyle w:val="FootnoteText"/>
        <w:rPr>
          <w:lang w:val="ca-ES"/>
        </w:rPr>
      </w:pPr>
      <w:r w:rsidRPr="002C03C1">
        <w:rPr>
          <w:rStyle w:val="FootnoteReference"/>
          <w:rFonts w:cstheme="minorHAnsi"/>
        </w:rPr>
        <w:footnoteRef/>
      </w:r>
      <w:r w:rsidRPr="00EC0474">
        <w:rPr>
          <w:lang w:val="ca-ES"/>
        </w:rPr>
        <w:t xml:space="preserve"> </w:t>
      </w:r>
      <w:hyperlink r:id="rId46" w:history="1">
        <w:r w:rsidRPr="00EC0474">
          <w:rPr>
            <w:rStyle w:val="Hyperlink"/>
            <w:lang w:val="ca-ES"/>
          </w:rPr>
          <w:t>https://www.consilium.europa.eu/media/45026/eu-india-roadmap-2025.pdf</w:t>
        </w:r>
      </w:hyperlink>
    </w:p>
  </w:footnote>
  <w:footnote w:id="51">
    <w:p w14:paraId="2BF2089B" w14:textId="75EA595F" w:rsidR="00B3391F" w:rsidRPr="00EC0474" w:rsidRDefault="00B3391F" w:rsidP="002C03C1">
      <w:pPr>
        <w:pStyle w:val="FootnoteText"/>
        <w:rPr>
          <w:lang w:val="ca-ES"/>
        </w:rPr>
      </w:pPr>
      <w:r w:rsidRPr="002C03C1">
        <w:rPr>
          <w:rStyle w:val="FootnoteReference"/>
          <w:rFonts w:cstheme="minorHAnsi"/>
        </w:rPr>
        <w:footnoteRef/>
      </w:r>
      <w:r w:rsidRPr="00EC0474">
        <w:rPr>
          <w:lang w:val="ca-ES"/>
        </w:rPr>
        <w:t xml:space="preserve"> </w:t>
      </w:r>
      <w:hyperlink r:id="rId47" w:history="1">
        <w:r w:rsidR="00691AA5" w:rsidRPr="00EC0474">
          <w:rPr>
            <w:rStyle w:val="Hyperlink"/>
            <w:lang w:val="ca-ES"/>
          </w:rPr>
          <w:t>https://ec.europa.eu/commission/presscorner/detail/en/ip_22_7678</w:t>
        </w:r>
      </w:hyperlink>
    </w:p>
  </w:footnote>
  <w:footnote w:id="52">
    <w:p w14:paraId="38597346" w14:textId="77777777" w:rsidR="004742FF" w:rsidRPr="00EC0474" w:rsidRDefault="004742FF" w:rsidP="004742FF">
      <w:pPr>
        <w:pStyle w:val="FootnoteText"/>
        <w:rPr>
          <w:lang w:val="ca-ES"/>
        </w:rPr>
      </w:pPr>
      <w:r w:rsidRPr="002C03C1">
        <w:rPr>
          <w:rStyle w:val="FootnoteReference"/>
          <w:rFonts w:cstheme="minorHAnsi"/>
        </w:rPr>
        <w:footnoteRef/>
      </w:r>
      <w:r w:rsidRPr="00EC0474">
        <w:rPr>
          <w:lang w:val="ca-ES"/>
        </w:rPr>
        <w:t xml:space="preserve"> </w:t>
      </w:r>
      <w:hyperlink r:id="rId48" w:history="1">
        <w:r w:rsidRPr="00EC0474">
          <w:rPr>
            <w:rStyle w:val="Hyperlink"/>
            <w:lang w:val="ca-ES"/>
          </w:rPr>
          <w:t>https://international-partnerships.ec.europa.eu/policies/global-gateway/digital-transformation-and-connectivity-initiative-philippines_en</w:t>
        </w:r>
      </w:hyperlink>
    </w:p>
  </w:footnote>
  <w:footnote w:id="53">
    <w:p w14:paraId="0B220F39" w14:textId="7F36E594" w:rsidR="00656F52" w:rsidRPr="00EC0474" w:rsidRDefault="00656F52" w:rsidP="002C03C1">
      <w:pPr>
        <w:pStyle w:val="FootnoteText"/>
        <w:rPr>
          <w:lang w:val="ca-ES"/>
        </w:rPr>
      </w:pPr>
      <w:r w:rsidRPr="002C03C1">
        <w:rPr>
          <w:rStyle w:val="FootnoteReference"/>
          <w:rFonts w:cstheme="minorHAnsi"/>
        </w:rPr>
        <w:footnoteRef/>
      </w:r>
      <w:r w:rsidRPr="00EC0474">
        <w:rPr>
          <w:lang w:val="ca-ES"/>
        </w:rPr>
        <w:t xml:space="preserve"> </w:t>
      </w:r>
      <w:hyperlink r:id="rId49" w:history="1">
        <w:r w:rsidR="00CC7BEA" w:rsidRPr="00EC0474">
          <w:rPr>
            <w:rStyle w:val="Hyperlink"/>
            <w:lang w:val="ca-ES"/>
          </w:rPr>
          <w:t>https://international-partnerships.ec.europa.eu/policies/global-gateway/green-blue-alliance-pacific_en</w:t>
        </w:r>
      </w:hyperlink>
    </w:p>
  </w:footnote>
  <w:footnote w:id="54">
    <w:p w14:paraId="4D9286E8" w14:textId="2C040935" w:rsidR="00323A55" w:rsidRPr="00EC0474" w:rsidRDefault="00323A55" w:rsidP="002C03C1">
      <w:pPr>
        <w:pStyle w:val="FootnoteText"/>
        <w:rPr>
          <w:lang w:val="ca-ES"/>
        </w:rPr>
      </w:pPr>
      <w:r w:rsidRPr="002C03C1">
        <w:rPr>
          <w:rStyle w:val="FootnoteReference"/>
          <w:rFonts w:cstheme="minorHAnsi"/>
        </w:rPr>
        <w:footnoteRef/>
      </w:r>
      <w:r w:rsidRPr="00EC0474">
        <w:rPr>
          <w:lang w:val="ca-ES"/>
        </w:rPr>
        <w:t xml:space="preserve"> </w:t>
      </w:r>
      <w:hyperlink r:id="rId50" w:history="1">
        <w:r w:rsidRPr="00EC0474">
          <w:rPr>
            <w:rStyle w:val="Hyperlink"/>
            <w:lang w:val="ca-ES"/>
          </w:rPr>
          <w:t>https://www.eeas.europa.eu/eeas/joint-communication-%E2%80%9Cstrategic-partnership-gulf%E2%80%9D_en</w:t>
        </w:r>
      </w:hyperlink>
    </w:p>
  </w:footnote>
  <w:footnote w:id="55">
    <w:p w14:paraId="744A3946" w14:textId="5EB77376" w:rsidR="00BE4B3E" w:rsidRPr="00062FD3" w:rsidRDefault="00BE4B3E">
      <w:pPr>
        <w:pStyle w:val="FootnoteText"/>
        <w:rPr>
          <w:lang w:val="ca-ES"/>
        </w:rPr>
      </w:pPr>
      <w:r>
        <w:rPr>
          <w:rStyle w:val="FootnoteReference"/>
        </w:rPr>
        <w:footnoteRef/>
      </w:r>
      <w:r>
        <w:rPr>
          <w:lang w:val="ca-ES"/>
        </w:rPr>
        <w:t xml:space="preserve"> </w:t>
      </w:r>
      <w:hyperlink r:id="rId51" w:history="1">
        <w:r>
          <w:rPr>
            <w:rStyle w:val="Hyperlink"/>
            <w:lang w:val="ca-ES"/>
          </w:rPr>
          <w:t>https://global-gateway-forum.ec.europa.eu/news/global-gateway-forum-eu-and-costa-rica-strengthen-their-partnership-advances-secure-connectivity-2023-10-24_en</w:t>
        </w:r>
      </w:hyperlink>
    </w:p>
  </w:footnote>
  <w:footnote w:id="56">
    <w:p w14:paraId="09AD4998" w14:textId="77777777" w:rsidR="002A2086" w:rsidRPr="00EC0474" w:rsidRDefault="002A2086" w:rsidP="002C03C1">
      <w:pPr>
        <w:pStyle w:val="FootnoteText"/>
        <w:rPr>
          <w:lang w:val="ca-ES"/>
        </w:rPr>
      </w:pPr>
      <w:r w:rsidRPr="002C03C1">
        <w:rPr>
          <w:rStyle w:val="FootnoteReference"/>
          <w:rFonts w:cstheme="minorHAnsi"/>
        </w:rPr>
        <w:footnoteRef/>
      </w:r>
      <w:r w:rsidRPr="00EC0474">
        <w:rPr>
          <w:lang w:val="ca-ES"/>
        </w:rPr>
        <w:t xml:space="preserve"> </w:t>
      </w:r>
      <w:hyperlink r:id="rId52" w:history="1">
        <w:r w:rsidRPr="00EC0474">
          <w:rPr>
            <w:rStyle w:val="Hyperlink"/>
            <w:lang w:val="ca-ES"/>
          </w:rPr>
          <w:t>https://ec.europa.eu/commission/presscorner/detail/en/ip_23_3045</w:t>
        </w:r>
      </w:hyperlink>
    </w:p>
  </w:footnote>
  <w:footnote w:id="57">
    <w:p w14:paraId="6E6A72F9" w14:textId="3D01E02B" w:rsidR="00656F52" w:rsidRPr="00EC0474" w:rsidRDefault="00656F52" w:rsidP="002C03C1">
      <w:pPr>
        <w:pStyle w:val="FootnoteText"/>
        <w:rPr>
          <w:lang w:val="ca-ES"/>
        </w:rPr>
      </w:pPr>
      <w:r w:rsidRPr="002C03C1">
        <w:rPr>
          <w:rStyle w:val="FootnoteReference"/>
          <w:rFonts w:cstheme="minorHAnsi"/>
        </w:rPr>
        <w:footnoteRef/>
      </w:r>
      <w:r w:rsidRPr="00EC0474">
        <w:rPr>
          <w:lang w:val="ca-ES"/>
        </w:rPr>
        <w:t xml:space="preserve"> </w:t>
      </w:r>
      <w:hyperlink r:id="rId53" w:history="1">
        <w:r w:rsidR="00CC7BEA" w:rsidRPr="00EC0474">
          <w:rPr>
            <w:rStyle w:val="Hyperlink"/>
            <w:lang w:val="ca-ES"/>
          </w:rPr>
          <w:t>https://international-partnerships.ec.europa.eu/policies/global-gateway/initiatives-region/initiatives-latin-america-and-caribbean_en</w:t>
        </w:r>
      </w:hyperlink>
    </w:p>
  </w:footnote>
  <w:footnote w:id="58">
    <w:p w14:paraId="5852008A" w14:textId="4C02D017" w:rsidR="00061485" w:rsidRPr="00EC0474" w:rsidRDefault="00061485" w:rsidP="002C03C1">
      <w:pPr>
        <w:pStyle w:val="FootnoteText"/>
        <w:rPr>
          <w:lang w:val="ca-ES"/>
        </w:rPr>
      </w:pPr>
      <w:r w:rsidRPr="002C03C1">
        <w:rPr>
          <w:rStyle w:val="FootnoteReference"/>
          <w:rFonts w:cstheme="minorHAnsi"/>
        </w:rPr>
        <w:footnoteRef/>
      </w:r>
      <w:r w:rsidRPr="00EC0474">
        <w:rPr>
          <w:lang w:val="ca-ES"/>
        </w:rPr>
        <w:t xml:space="preserve"> </w:t>
      </w:r>
      <w:hyperlink r:id="rId54" w:history="1">
        <w:r w:rsidRPr="00EC0474">
          <w:rPr>
            <w:rStyle w:val="Hyperlink"/>
            <w:lang w:val="ca-ES"/>
          </w:rPr>
          <w:t>https://international-partnerships.ec.europa.eu/news-and-events/news/new-means-fight-transnational-crime-between-eu-and-latin-america-and-caribbean-launch-el-paccto-20-2024-03-12_en</w:t>
        </w:r>
      </w:hyperlink>
    </w:p>
  </w:footnote>
  <w:footnote w:id="59">
    <w:p w14:paraId="18068870" w14:textId="6AF381F2" w:rsidR="00BE4B3E" w:rsidRPr="00062FD3" w:rsidRDefault="00BE4B3E">
      <w:pPr>
        <w:pStyle w:val="FootnoteText"/>
        <w:rPr>
          <w:lang w:val="ca-ES"/>
        </w:rPr>
      </w:pPr>
      <w:r>
        <w:rPr>
          <w:rStyle w:val="FootnoteReference"/>
        </w:rPr>
        <w:footnoteRef/>
      </w:r>
      <w:r>
        <w:rPr>
          <w:lang w:val="ca-ES"/>
        </w:rPr>
        <w:t xml:space="preserve"> </w:t>
      </w:r>
      <w:hyperlink r:id="rId55" w:anchor=":~:text=Under%20the%20EU%2DLAC%20Global,algae%20and%20integrate%20them%20into" w:history="1">
        <w:r>
          <w:rPr>
            <w:rStyle w:val="Hyperlink"/>
            <w:lang w:val="ca-ES"/>
          </w:rPr>
          <w:t>https://international-partnerships.ec.europa.eu/news-and-events/news/cop28-eu-joins-forces-latin-america-and-caribbean-combat-sargassum-and-make-it-economic-opportunity-2023-12-06_en#:~:text=Under%20the%20EU%2DLAC%20Global,algae%20and%20integrate%20them%20into</w:t>
        </w:r>
      </w:hyperlink>
    </w:p>
  </w:footnote>
  <w:footnote w:id="60">
    <w:p w14:paraId="542439DA" w14:textId="3776EA44" w:rsidR="00323A55" w:rsidRPr="00EC0474" w:rsidRDefault="00323A55" w:rsidP="002C03C1">
      <w:pPr>
        <w:pStyle w:val="FootnoteText"/>
        <w:rPr>
          <w:lang w:val="ca-ES"/>
        </w:rPr>
      </w:pPr>
      <w:r w:rsidRPr="002C03C1">
        <w:rPr>
          <w:rStyle w:val="FootnoteReference"/>
          <w:rFonts w:cstheme="minorHAnsi"/>
        </w:rPr>
        <w:footnoteRef/>
      </w:r>
      <w:r w:rsidRPr="00EC0474">
        <w:rPr>
          <w:lang w:val="ca-ES"/>
        </w:rPr>
        <w:t xml:space="preserve"> </w:t>
      </w:r>
      <w:hyperlink r:id="rId56" w:history="1">
        <w:r w:rsidRPr="00EC0474">
          <w:rPr>
            <w:rStyle w:val="Hyperlink"/>
            <w:lang w:val="ca-ES"/>
          </w:rPr>
          <w:t>https://ec.europa.eu/commission/presscorner/detail/en/ip_23_6166</w:t>
        </w:r>
      </w:hyperlink>
    </w:p>
  </w:footnote>
  <w:footnote w:id="61">
    <w:p w14:paraId="76235751" w14:textId="77777777" w:rsidR="007D3423" w:rsidRPr="00EC0474" w:rsidRDefault="007D3423" w:rsidP="007D3423">
      <w:pPr>
        <w:pStyle w:val="FootnoteText"/>
        <w:rPr>
          <w:lang w:val="ca-ES"/>
        </w:rPr>
      </w:pPr>
      <w:r>
        <w:rPr>
          <w:rStyle w:val="FootnoteReference"/>
        </w:rPr>
        <w:footnoteRef/>
      </w:r>
      <w:r w:rsidRPr="00EC0474">
        <w:rPr>
          <w:lang w:val="ca-ES"/>
        </w:rPr>
        <w:t xml:space="preserve"> </w:t>
      </w:r>
      <w:hyperlink r:id="rId57" w:history="1">
        <w:r w:rsidRPr="00EC0474">
          <w:rPr>
            <w:rStyle w:val="Hyperlink"/>
            <w:lang w:val="ca-ES"/>
          </w:rPr>
          <w:t>https://transport.ec.europa.eu/transport-themes/international-relations/study-sustainable-transport-connections-central-asia_en</w:t>
        </w:r>
      </w:hyperlink>
    </w:p>
  </w:footnote>
  <w:footnote w:id="62">
    <w:p w14:paraId="338D1256" w14:textId="77777777" w:rsidR="007D3423" w:rsidRPr="00EC0474" w:rsidRDefault="007D3423" w:rsidP="007D3423">
      <w:pPr>
        <w:pStyle w:val="FootnoteText"/>
        <w:rPr>
          <w:lang w:val="ca-ES"/>
        </w:rPr>
      </w:pPr>
      <w:r w:rsidRPr="002C03C1">
        <w:rPr>
          <w:rStyle w:val="FootnoteReference"/>
          <w:rFonts w:cstheme="minorHAnsi"/>
        </w:rPr>
        <w:footnoteRef/>
      </w:r>
      <w:r w:rsidRPr="00EC0474">
        <w:rPr>
          <w:lang w:val="ca-ES"/>
        </w:rPr>
        <w:t xml:space="preserve"> </w:t>
      </w:r>
      <w:hyperlink r:id="rId58" w:history="1">
        <w:r w:rsidRPr="00EC0474">
          <w:rPr>
            <w:rStyle w:val="Hyperlink"/>
            <w:lang w:val="ca-ES"/>
          </w:rPr>
          <w:t>https://international-partnerships.ec.europa.eu/policies/global-gateway/digital-transformation-and-connectivity-initiative-philippines_en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31FB" w14:textId="77777777" w:rsidR="00216924" w:rsidRPr="00216924" w:rsidRDefault="00216924" w:rsidP="002169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C2D1" w14:textId="77777777" w:rsidR="00216924" w:rsidRPr="00216924" w:rsidRDefault="00216924" w:rsidP="002169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5B5D" w14:textId="77777777" w:rsidR="00216924" w:rsidRPr="00216924" w:rsidRDefault="00216924" w:rsidP="002169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AC20" w14:textId="77777777" w:rsidR="00155096" w:rsidRDefault="00155096">
    <w:pPr>
      <w:pStyle w:val="Header"/>
    </w:pPr>
  </w:p>
  <w:p w14:paraId="2121182D" w14:textId="77777777" w:rsidR="00155096" w:rsidRDefault="0015509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B9D5A" w14:textId="77777777" w:rsidR="00155096" w:rsidRDefault="00155096">
    <w:pPr>
      <w:pStyle w:val="Header"/>
    </w:pPr>
  </w:p>
  <w:p w14:paraId="16C0440A" w14:textId="77777777" w:rsidR="00155096" w:rsidRDefault="0015509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1B71A" w14:textId="77777777" w:rsidR="00155096" w:rsidRDefault="00155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552A"/>
    <w:multiLevelType w:val="multilevel"/>
    <w:tmpl w:val="F440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F705B"/>
    <w:multiLevelType w:val="multilevel"/>
    <w:tmpl w:val="487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B102E"/>
    <w:multiLevelType w:val="multilevel"/>
    <w:tmpl w:val="ED2A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00C96"/>
    <w:multiLevelType w:val="multilevel"/>
    <w:tmpl w:val="05DC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738D4"/>
    <w:multiLevelType w:val="multilevel"/>
    <w:tmpl w:val="D7D8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CC4997"/>
    <w:multiLevelType w:val="multilevel"/>
    <w:tmpl w:val="B158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0A0A37"/>
    <w:multiLevelType w:val="multilevel"/>
    <w:tmpl w:val="0AD0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E1B40"/>
    <w:multiLevelType w:val="multilevel"/>
    <w:tmpl w:val="5938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43F51"/>
    <w:multiLevelType w:val="multilevel"/>
    <w:tmpl w:val="94A2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A94174"/>
    <w:multiLevelType w:val="multilevel"/>
    <w:tmpl w:val="94C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42F55"/>
    <w:multiLevelType w:val="multilevel"/>
    <w:tmpl w:val="14B2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627231"/>
    <w:multiLevelType w:val="multilevel"/>
    <w:tmpl w:val="0BD6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42F47"/>
    <w:multiLevelType w:val="multilevel"/>
    <w:tmpl w:val="CDF4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CA5FD3"/>
    <w:multiLevelType w:val="multilevel"/>
    <w:tmpl w:val="D38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40BAE"/>
    <w:multiLevelType w:val="multilevel"/>
    <w:tmpl w:val="957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9214B2"/>
    <w:multiLevelType w:val="multilevel"/>
    <w:tmpl w:val="2E72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474297"/>
    <w:multiLevelType w:val="multilevel"/>
    <w:tmpl w:val="BA4E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BE34D1"/>
    <w:multiLevelType w:val="hybridMultilevel"/>
    <w:tmpl w:val="61DEECE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4D54156"/>
    <w:multiLevelType w:val="multilevel"/>
    <w:tmpl w:val="97EA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406B13"/>
    <w:multiLevelType w:val="multilevel"/>
    <w:tmpl w:val="0A26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99154C"/>
    <w:multiLevelType w:val="multilevel"/>
    <w:tmpl w:val="56E8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570302"/>
    <w:multiLevelType w:val="multilevel"/>
    <w:tmpl w:val="059EFA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1427A55"/>
    <w:multiLevelType w:val="multilevel"/>
    <w:tmpl w:val="C31695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1D270DC"/>
    <w:multiLevelType w:val="multilevel"/>
    <w:tmpl w:val="D3B8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BF5310"/>
    <w:multiLevelType w:val="hybridMultilevel"/>
    <w:tmpl w:val="61FC7C1A"/>
    <w:lvl w:ilvl="0" w:tplc="18090019">
      <w:start w:val="1"/>
      <w:numFmt w:val="lowerLetter"/>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DCD1127"/>
    <w:multiLevelType w:val="multilevel"/>
    <w:tmpl w:val="9586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5C42F0"/>
    <w:multiLevelType w:val="multilevel"/>
    <w:tmpl w:val="7FFC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DD5CE1"/>
    <w:multiLevelType w:val="multilevel"/>
    <w:tmpl w:val="E3C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21557D"/>
    <w:multiLevelType w:val="multilevel"/>
    <w:tmpl w:val="CC2A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D95FBA"/>
    <w:multiLevelType w:val="multilevel"/>
    <w:tmpl w:val="7004A3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C9F27C4"/>
    <w:multiLevelType w:val="hybridMultilevel"/>
    <w:tmpl w:val="9C10B54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8F1209"/>
    <w:multiLevelType w:val="hybridMultilevel"/>
    <w:tmpl w:val="C98460BA"/>
    <w:lvl w:ilvl="0" w:tplc="38A80B9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1DB0075"/>
    <w:multiLevelType w:val="hybridMultilevel"/>
    <w:tmpl w:val="523AD4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3012020"/>
    <w:multiLevelType w:val="hybridMultilevel"/>
    <w:tmpl w:val="2168FE9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486574D"/>
    <w:multiLevelType w:val="multilevel"/>
    <w:tmpl w:val="B952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93782E"/>
    <w:multiLevelType w:val="multilevel"/>
    <w:tmpl w:val="BE3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FD65AF"/>
    <w:multiLevelType w:val="multilevel"/>
    <w:tmpl w:val="89CE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877CA8"/>
    <w:multiLevelType w:val="multilevel"/>
    <w:tmpl w:val="1BF4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851D77"/>
    <w:multiLevelType w:val="multilevel"/>
    <w:tmpl w:val="1898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D731B7"/>
    <w:multiLevelType w:val="hybridMultilevel"/>
    <w:tmpl w:val="C0A29FF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AF0368"/>
    <w:multiLevelType w:val="multilevel"/>
    <w:tmpl w:val="D948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C709C9"/>
    <w:multiLevelType w:val="hybridMultilevel"/>
    <w:tmpl w:val="365A7128"/>
    <w:lvl w:ilvl="0" w:tplc="C526C20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DE61D0"/>
    <w:multiLevelType w:val="multilevel"/>
    <w:tmpl w:val="8358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282881"/>
    <w:multiLevelType w:val="multilevel"/>
    <w:tmpl w:val="436C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247575"/>
    <w:multiLevelType w:val="multilevel"/>
    <w:tmpl w:val="C6A2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850680"/>
    <w:multiLevelType w:val="multilevel"/>
    <w:tmpl w:val="1A8E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053341"/>
    <w:multiLevelType w:val="hybridMultilevel"/>
    <w:tmpl w:val="24B23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78FD59AE"/>
    <w:multiLevelType w:val="multilevel"/>
    <w:tmpl w:val="792E4C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C6B5A30"/>
    <w:multiLevelType w:val="multilevel"/>
    <w:tmpl w:val="40E6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FA093E"/>
    <w:multiLevelType w:val="multilevel"/>
    <w:tmpl w:val="909A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7351479">
    <w:abstractNumId w:val="31"/>
  </w:num>
  <w:num w:numId="2" w16cid:durableId="1473014691">
    <w:abstractNumId w:val="24"/>
  </w:num>
  <w:num w:numId="3" w16cid:durableId="85538044">
    <w:abstractNumId w:val="33"/>
  </w:num>
  <w:num w:numId="4" w16cid:durableId="764769245">
    <w:abstractNumId w:val="39"/>
  </w:num>
  <w:num w:numId="5" w16cid:durableId="1383169387">
    <w:abstractNumId w:val="46"/>
  </w:num>
  <w:num w:numId="6" w16cid:durableId="1859613165">
    <w:abstractNumId w:val="17"/>
  </w:num>
  <w:num w:numId="7" w16cid:durableId="344135674">
    <w:abstractNumId w:val="30"/>
  </w:num>
  <w:num w:numId="8" w16cid:durableId="782923390">
    <w:abstractNumId w:val="32"/>
  </w:num>
  <w:num w:numId="9" w16cid:durableId="197082635">
    <w:abstractNumId w:val="21"/>
  </w:num>
  <w:num w:numId="10" w16cid:durableId="1056391987">
    <w:abstractNumId w:val="7"/>
  </w:num>
  <w:num w:numId="11" w16cid:durableId="1630892494">
    <w:abstractNumId w:val="42"/>
  </w:num>
  <w:num w:numId="12" w16cid:durableId="1330208528">
    <w:abstractNumId w:val="10"/>
  </w:num>
  <w:num w:numId="13" w16cid:durableId="932203659">
    <w:abstractNumId w:val="44"/>
  </w:num>
  <w:num w:numId="14" w16cid:durableId="2105834296">
    <w:abstractNumId w:val="15"/>
  </w:num>
  <w:num w:numId="15" w16cid:durableId="322590985">
    <w:abstractNumId w:val="37"/>
  </w:num>
  <w:num w:numId="16" w16cid:durableId="1024021614">
    <w:abstractNumId w:val="45"/>
  </w:num>
  <w:num w:numId="17" w16cid:durableId="1337417710">
    <w:abstractNumId w:val="9"/>
  </w:num>
  <w:num w:numId="18" w16cid:durableId="473641093">
    <w:abstractNumId w:val="16"/>
  </w:num>
  <w:num w:numId="19" w16cid:durableId="1336568540">
    <w:abstractNumId w:val="14"/>
  </w:num>
  <w:num w:numId="20" w16cid:durableId="925849171">
    <w:abstractNumId w:val="35"/>
  </w:num>
  <w:num w:numId="21" w16cid:durableId="1581407750">
    <w:abstractNumId w:val="40"/>
  </w:num>
  <w:num w:numId="22" w16cid:durableId="1233076482">
    <w:abstractNumId w:val="29"/>
  </w:num>
  <w:num w:numId="23" w16cid:durableId="1550725685">
    <w:abstractNumId w:val="34"/>
  </w:num>
  <w:num w:numId="24" w16cid:durableId="1095899790">
    <w:abstractNumId w:val="11"/>
  </w:num>
  <w:num w:numId="25" w16cid:durableId="1982353">
    <w:abstractNumId w:val="4"/>
  </w:num>
  <w:num w:numId="26" w16cid:durableId="5711149">
    <w:abstractNumId w:val="1"/>
  </w:num>
  <w:num w:numId="27" w16cid:durableId="1697195158">
    <w:abstractNumId w:val="19"/>
  </w:num>
  <w:num w:numId="28" w16cid:durableId="218130414">
    <w:abstractNumId w:val="2"/>
  </w:num>
  <w:num w:numId="29" w16cid:durableId="1743983928">
    <w:abstractNumId w:val="25"/>
  </w:num>
  <w:num w:numId="30" w16cid:durableId="970549322">
    <w:abstractNumId w:val="43"/>
  </w:num>
  <w:num w:numId="31" w16cid:durableId="453905902">
    <w:abstractNumId w:val="48"/>
  </w:num>
  <w:num w:numId="32" w16cid:durableId="1799450764">
    <w:abstractNumId w:val="12"/>
  </w:num>
  <w:num w:numId="33" w16cid:durableId="49307906">
    <w:abstractNumId w:val="3"/>
  </w:num>
  <w:num w:numId="34" w16cid:durableId="1631478466">
    <w:abstractNumId w:val="8"/>
  </w:num>
  <w:num w:numId="35" w16cid:durableId="1048142905">
    <w:abstractNumId w:val="5"/>
  </w:num>
  <w:num w:numId="36" w16cid:durableId="1489054350">
    <w:abstractNumId w:val="23"/>
  </w:num>
  <w:num w:numId="37" w16cid:durableId="846939837">
    <w:abstractNumId w:val="20"/>
  </w:num>
  <w:num w:numId="38" w16cid:durableId="1865560843">
    <w:abstractNumId w:val="27"/>
  </w:num>
  <w:num w:numId="39" w16cid:durableId="1928537033">
    <w:abstractNumId w:val="22"/>
  </w:num>
  <w:num w:numId="40" w16cid:durableId="1103114948">
    <w:abstractNumId w:val="6"/>
  </w:num>
  <w:num w:numId="41" w16cid:durableId="841041598">
    <w:abstractNumId w:val="18"/>
  </w:num>
  <w:num w:numId="42" w16cid:durableId="1571959496">
    <w:abstractNumId w:val="28"/>
  </w:num>
  <w:num w:numId="43" w16cid:durableId="1696227913">
    <w:abstractNumId w:val="49"/>
  </w:num>
  <w:num w:numId="44" w16cid:durableId="197400677">
    <w:abstractNumId w:val="36"/>
  </w:num>
  <w:num w:numId="45" w16cid:durableId="245262434">
    <w:abstractNumId w:val="13"/>
  </w:num>
  <w:num w:numId="46" w16cid:durableId="2108454546">
    <w:abstractNumId w:val="26"/>
  </w:num>
  <w:num w:numId="47" w16cid:durableId="617300219">
    <w:abstractNumId w:val="0"/>
  </w:num>
  <w:num w:numId="48" w16cid:durableId="2014185059">
    <w:abstractNumId w:val="47"/>
  </w:num>
  <w:num w:numId="49" w16cid:durableId="427697732">
    <w:abstractNumId w:val="38"/>
  </w:num>
  <w:num w:numId="50" w16cid:durableId="175748149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09"/>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E9BC2EEA-6E1A-4AA1-BECF-F876234DB8A0"/>
    <w:docVar w:name="LW_COVERPAGE_TYPE" w:val="1"/>
    <w:docVar w:name="LW_CROSSREFERENCE" w:val="&lt;UNUSED&gt;"/>
    <w:docVar w:name="LW_DocType" w:val="NORMAL"/>
    <w:docVar w:name="LW_EMISSION" w:val="2.10.2024"/>
    <w:docVar w:name="LW_EMISSION_ISODATE" w:val="2024-10-02"/>
    <w:docVar w:name="LW_EMISSION_LOCATION" w:val="BRX"/>
    <w:docVar w:name="LW_EMISSION_PREFIX" w:val="Brussels, "/>
    <w:docVar w:name="LW_EMISSION_SUFFIX" w:val=" "/>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24"/>
    <w:docVar w:name="LW_REF.INST.NEW" w:val="JOIN"/>
    <w:docVar w:name="LW_REF.INST.NEW_ADOPTED" w:val="final"/>
    <w:docVar w:name="LW_REF.INST.NEW_TEXT" w:val="(2024) 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Building sustainable international partnerships as a Team Europe&lt;/FMT&gt;"/>
    <w:docVar w:name="LW_TYPE.DOC.CP" w:val="JOINT COMMUNICATION TO THE EUROPEAN PARLIAMENT, THE COUNCIL, THE EUROPEAN ECONOMIC AND SOCIAL COMMITTEE, THE COMMITTEE OF THE REGIONS AND THE EUROPEAN INVESTMENT BANK"/>
    <w:docVar w:name="LwApiVersions" w:val="LW4CoDe 1.24.5.0; LW 9.0, Build 20240221"/>
  </w:docVars>
  <w:rsids>
    <w:rsidRoot w:val="003813C1"/>
    <w:rsid w:val="000068CD"/>
    <w:rsid w:val="00011890"/>
    <w:rsid w:val="00012FF4"/>
    <w:rsid w:val="00014657"/>
    <w:rsid w:val="000218D2"/>
    <w:rsid w:val="000224B8"/>
    <w:rsid w:val="000374EB"/>
    <w:rsid w:val="00042822"/>
    <w:rsid w:val="00045186"/>
    <w:rsid w:val="00061485"/>
    <w:rsid w:val="000624F8"/>
    <w:rsid w:val="00062FD3"/>
    <w:rsid w:val="0006664C"/>
    <w:rsid w:val="00066803"/>
    <w:rsid w:val="000675D3"/>
    <w:rsid w:val="000732C9"/>
    <w:rsid w:val="000762FA"/>
    <w:rsid w:val="00080EA5"/>
    <w:rsid w:val="00087A0E"/>
    <w:rsid w:val="00094F1C"/>
    <w:rsid w:val="00096A60"/>
    <w:rsid w:val="000A03D0"/>
    <w:rsid w:val="000B09E1"/>
    <w:rsid w:val="000B35E1"/>
    <w:rsid w:val="000C4270"/>
    <w:rsid w:val="000C772A"/>
    <w:rsid w:val="000D0E63"/>
    <w:rsid w:val="000D1448"/>
    <w:rsid w:val="000D778A"/>
    <w:rsid w:val="000E55B7"/>
    <w:rsid w:val="000F212A"/>
    <w:rsid w:val="000F3C41"/>
    <w:rsid w:val="000F62C9"/>
    <w:rsid w:val="00100B02"/>
    <w:rsid w:val="00101B98"/>
    <w:rsid w:val="00102040"/>
    <w:rsid w:val="001021C5"/>
    <w:rsid w:val="0010628F"/>
    <w:rsid w:val="00106371"/>
    <w:rsid w:val="001154B1"/>
    <w:rsid w:val="00116183"/>
    <w:rsid w:val="001302B5"/>
    <w:rsid w:val="00130958"/>
    <w:rsid w:val="00155096"/>
    <w:rsid w:val="0016276C"/>
    <w:rsid w:val="001767DB"/>
    <w:rsid w:val="00183367"/>
    <w:rsid w:val="0019281D"/>
    <w:rsid w:val="0019574F"/>
    <w:rsid w:val="0019718F"/>
    <w:rsid w:val="001B1CF5"/>
    <w:rsid w:val="001D0A57"/>
    <w:rsid w:val="001F3418"/>
    <w:rsid w:val="001F5C99"/>
    <w:rsid w:val="00204AE4"/>
    <w:rsid w:val="00216924"/>
    <w:rsid w:val="00235E76"/>
    <w:rsid w:val="00241A98"/>
    <w:rsid w:val="0024698A"/>
    <w:rsid w:val="002713CD"/>
    <w:rsid w:val="00280E8A"/>
    <w:rsid w:val="0029533D"/>
    <w:rsid w:val="002A2086"/>
    <w:rsid w:val="002C03C1"/>
    <w:rsid w:val="002C39B1"/>
    <w:rsid w:val="002D6F65"/>
    <w:rsid w:val="002E3703"/>
    <w:rsid w:val="002E3BB1"/>
    <w:rsid w:val="00301A84"/>
    <w:rsid w:val="0031378B"/>
    <w:rsid w:val="00315B00"/>
    <w:rsid w:val="00316B04"/>
    <w:rsid w:val="00323A55"/>
    <w:rsid w:val="003244EF"/>
    <w:rsid w:val="00344DDF"/>
    <w:rsid w:val="003614ED"/>
    <w:rsid w:val="00371F97"/>
    <w:rsid w:val="003813C1"/>
    <w:rsid w:val="003858BF"/>
    <w:rsid w:val="003B3C7C"/>
    <w:rsid w:val="003B6DD3"/>
    <w:rsid w:val="004137EC"/>
    <w:rsid w:val="0041493C"/>
    <w:rsid w:val="00416061"/>
    <w:rsid w:val="004332F1"/>
    <w:rsid w:val="00437231"/>
    <w:rsid w:val="0044117E"/>
    <w:rsid w:val="0045246C"/>
    <w:rsid w:val="00454991"/>
    <w:rsid w:val="00454CD9"/>
    <w:rsid w:val="00455BFA"/>
    <w:rsid w:val="00455C2F"/>
    <w:rsid w:val="00466899"/>
    <w:rsid w:val="00471516"/>
    <w:rsid w:val="00472CF0"/>
    <w:rsid w:val="004742FF"/>
    <w:rsid w:val="004808C3"/>
    <w:rsid w:val="0048136D"/>
    <w:rsid w:val="00491900"/>
    <w:rsid w:val="004B00F7"/>
    <w:rsid w:val="004B3900"/>
    <w:rsid w:val="004B55C9"/>
    <w:rsid w:val="004C74E1"/>
    <w:rsid w:val="004D5D15"/>
    <w:rsid w:val="004D663A"/>
    <w:rsid w:val="004E0B65"/>
    <w:rsid w:val="004E2531"/>
    <w:rsid w:val="004F127E"/>
    <w:rsid w:val="004F18CE"/>
    <w:rsid w:val="004F1B8C"/>
    <w:rsid w:val="004F7AE3"/>
    <w:rsid w:val="00505445"/>
    <w:rsid w:val="00513240"/>
    <w:rsid w:val="00515A17"/>
    <w:rsid w:val="005179B0"/>
    <w:rsid w:val="00527A41"/>
    <w:rsid w:val="00527ACB"/>
    <w:rsid w:val="005325AE"/>
    <w:rsid w:val="005549EF"/>
    <w:rsid w:val="00557BD4"/>
    <w:rsid w:val="0056019B"/>
    <w:rsid w:val="00563E7D"/>
    <w:rsid w:val="00570AFA"/>
    <w:rsid w:val="00594971"/>
    <w:rsid w:val="005B123B"/>
    <w:rsid w:val="005B46E9"/>
    <w:rsid w:val="005C0C04"/>
    <w:rsid w:val="005C743E"/>
    <w:rsid w:val="005D1F3C"/>
    <w:rsid w:val="005D44C1"/>
    <w:rsid w:val="005E575C"/>
    <w:rsid w:val="005F38C6"/>
    <w:rsid w:val="005F460E"/>
    <w:rsid w:val="005F7158"/>
    <w:rsid w:val="005F7CCC"/>
    <w:rsid w:val="00603B0B"/>
    <w:rsid w:val="00610C71"/>
    <w:rsid w:val="00611E32"/>
    <w:rsid w:val="00626AA9"/>
    <w:rsid w:val="00632CED"/>
    <w:rsid w:val="00634009"/>
    <w:rsid w:val="00640099"/>
    <w:rsid w:val="00654F79"/>
    <w:rsid w:val="00656F52"/>
    <w:rsid w:val="00660F78"/>
    <w:rsid w:val="006624C9"/>
    <w:rsid w:val="00665F36"/>
    <w:rsid w:val="006748B2"/>
    <w:rsid w:val="006759BC"/>
    <w:rsid w:val="00682BA9"/>
    <w:rsid w:val="006833CB"/>
    <w:rsid w:val="00691AA5"/>
    <w:rsid w:val="00692986"/>
    <w:rsid w:val="006A1107"/>
    <w:rsid w:val="006A18C0"/>
    <w:rsid w:val="006A79C0"/>
    <w:rsid w:val="006B6D32"/>
    <w:rsid w:val="006C3669"/>
    <w:rsid w:val="006D05EF"/>
    <w:rsid w:val="006D3F88"/>
    <w:rsid w:val="006D67E0"/>
    <w:rsid w:val="006E0322"/>
    <w:rsid w:val="006E6451"/>
    <w:rsid w:val="006E6956"/>
    <w:rsid w:val="006F021A"/>
    <w:rsid w:val="006F1D7A"/>
    <w:rsid w:val="006F649F"/>
    <w:rsid w:val="006F67C3"/>
    <w:rsid w:val="00700825"/>
    <w:rsid w:val="00702D60"/>
    <w:rsid w:val="00707000"/>
    <w:rsid w:val="0070751F"/>
    <w:rsid w:val="00712E58"/>
    <w:rsid w:val="007159B3"/>
    <w:rsid w:val="00725FB4"/>
    <w:rsid w:val="00740E5C"/>
    <w:rsid w:val="00746B61"/>
    <w:rsid w:val="007524DB"/>
    <w:rsid w:val="0075435B"/>
    <w:rsid w:val="00761416"/>
    <w:rsid w:val="0077041D"/>
    <w:rsid w:val="00773EBE"/>
    <w:rsid w:val="00776546"/>
    <w:rsid w:val="00781A88"/>
    <w:rsid w:val="0078613E"/>
    <w:rsid w:val="00793445"/>
    <w:rsid w:val="00793A5C"/>
    <w:rsid w:val="007B08EB"/>
    <w:rsid w:val="007B4F50"/>
    <w:rsid w:val="007C4A5B"/>
    <w:rsid w:val="007C533C"/>
    <w:rsid w:val="007C5812"/>
    <w:rsid w:val="007D0DDE"/>
    <w:rsid w:val="007D3423"/>
    <w:rsid w:val="007D6A23"/>
    <w:rsid w:val="007D7931"/>
    <w:rsid w:val="007F04B1"/>
    <w:rsid w:val="007F25C6"/>
    <w:rsid w:val="00807A72"/>
    <w:rsid w:val="00811BE4"/>
    <w:rsid w:val="008144FB"/>
    <w:rsid w:val="0081639D"/>
    <w:rsid w:val="00837B48"/>
    <w:rsid w:val="00843234"/>
    <w:rsid w:val="00865254"/>
    <w:rsid w:val="00871934"/>
    <w:rsid w:val="00873045"/>
    <w:rsid w:val="00886C4A"/>
    <w:rsid w:val="0089347A"/>
    <w:rsid w:val="00897C21"/>
    <w:rsid w:val="008B0B5A"/>
    <w:rsid w:val="008B5313"/>
    <w:rsid w:val="008B585C"/>
    <w:rsid w:val="008C3E57"/>
    <w:rsid w:val="008F2CCC"/>
    <w:rsid w:val="00903917"/>
    <w:rsid w:val="00903AA3"/>
    <w:rsid w:val="00920AFC"/>
    <w:rsid w:val="0093546A"/>
    <w:rsid w:val="00944FF3"/>
    <w:rsid w:val="00945A06"/>
    <w:rsid w:val="00947FC2"/>
    <w:rsid w:val="00957163"/>
    <w:rsid w:val="0096728D"/>
    <w:rsid w:val="00975243"/>
    <w:rsid w:val="00975832"/>
    <w:rsid w:val="009762A5"/>
    <w:rsid w:val="00990182"/>
    <w:rsid w:val="00992015"/>
    <w:rsid w:val="009A5B1B"/>
    <w:rsid w:val="009B186E"/>
    <w:rsid w:val="009B3A20"/>
    <w:rsid w:val="009D4BE3"/>
    <w:rsid w:val="009E00E9"/>
    <w:rsid w:val="009E029E"/>
    <w:rsid w:val="009F4963"/>
    <w:rsid w:val="009F58E6"/>
    <w:rsid w:val="009F5BBC"/>
    <w:rsid w:val="00A0786F"/>
    <w:rsid w:val="00A113BE"/>
    <w:rsid w:val="00A133E5"/>
    <w:rsid w:val="00A32428"/>
    <w:rsid w:val="00A35ED0"/>
    <w:rsid w:val="00A54F5E"/>
    <w:rsid w:val="00A70242"/>
    <w:rsid w:val="00A92B6E"/>
    <w:rsid w:val="00A93936"/>
    <w:rsid w:val="00AA6B3C"/>
    <w:rsid w:val="00AC1575"/>
    <w:rsid w:val="00AC552C"/>
    <w:rsid w:val="00AC75B9"/>
    <w:rsid w:val="00AD2628"/>
    <w:rsid w:val="00AD6851"/>
    <w:rsid w:val="00AE17D7"/>
    <w:rsid w:val="00AF6AFE"/>
    <w:rsid w:val="00B028E8"/>
    <w:rsid w:val="00B210E0"/>
    <w:rsid w:val="00B228B8"/>
    <w:rsid w:val="00B302DE"/>
    <w:rsid w:val="00B30E11"/>
    <w:rsid w:val="00B32C0E"/>
    <w:rsid w:val="00B3391F"/>
    <w:rsid w:val="00B51BDE"/>
    <w:rsid w:val="00B53267"/>
    <w:rsid w:val="00B54EF5"/>
    <w:rsid w:val="00B569B9"/>
    <w:rsid w:val="00B65954"/>
    <w:rsid w:val="00B75BBE"/>
    <w:rsid w:val="00B90BE0"/>
    <w:rsid w:val="00B90D01"/>
    <w:rsid w:val="00B916D2"/>
    <w:rsid w:val="00B93A46"/>
    <w:rsid w:val="00BA6A2F"/>
    <w:rsid w:val="00BB33DC"/>
    <w:rsid w:val="00BB65E1"/>
    <w:rsid w:val="00BC4620"/>
    <w:rsid w:val="00BE0403"/>
    <w:rsid w:val="00BE4B3E"/>
    <w:rsid w:val="00BE73B9"/>
    <w:rsid w:val="00BF4A6A"/>
    <w:rsid w:val="00C02261"/>
    <w:rsid w:val="00C14C2A"/>
    <w:rsid w:val="00C264FF"/>
    <w:rsid w:val="00C301CB"/>
    <w:rsid w:val="00C42804"/>
    <w:rsid w:val="00C5641B"/>
    <w:rsid w:val="00C62D9D"/>
    <w:rsid w:val="00C72696"/>
    <w:rsid w:val="00C808FA"/>
    <w:rsid w:val="00C947D0"/>
    <w:rsid w:val="00C95919"/>
    <w:rsid w:val="00CA1F51"/>
    <w:rsid w:val="00CA32FC"/>
    <w:rsid w:val="00CA3A14"/>
    <w:rsid w:val="00CA4160"/>
    <w:rsid w:val="00CB044A"/>
    <w:rsid w:val="00CC0BF2"/>
    <w:rsid w:val="00CC707B"/>
    <w:rsid w:val="00CC7941"/>
    <w:rsid w:val="00CC7BEA"/>
    <w:rsid w:val="00CD1C99"/>
    <w:rsid w:val="00CD1D88"/>
    <w:rsid w:val="00CE7916"/>
    <w:rsid w:val="00CF339F"/>
    <w:rsid w:val="00CF3A9A"/>
    <w:rsid w:val="00CF6AD7"/>
    <w:rsid w:val="00D038D6"/>
    <w:rsid w:val="00D074DB"/>
    <w:rsid w:val="00D16FE2"/>
    <w:rsid w:val="00D3356E"/>
    <w:rsid w:val="00D35BE4"/>
    <w:rsid w:val="00D5005B"/>
    <w:rsid w:val="00D5122E"/>
    <w:rsid w:val="00D52EE5"/>
    <w:rsid w:val="00D54CFE"/>
    <w:rsid w:val="00D619C0"/>
    <w:rsid w:val="00D67ED8"/>
    <w:rsid w:val="00D70C89"/>
    <w:rsid w:val="00D71FBB"/>
    <w:rsid w:val="00D8105F"/>
    <w:rsid w:val="00D81A2B"/>
    <w:rsid w:val="00D94B69"/>
    <w:rsid w:val="00D979DA"/>
    <w:rsid w:val="00DA1C10"/>
    <w:rsid w:val="00DA53CC"/>
    <w:rsid w:val="00DC70C1"/>
    <w:rsid w:val="00DD1EB6"/>
    <w:rsid w:val="00DD34B0"/>
    <w:rsid w:val="00DD51B7"/>
    <w:rsid w:val="00DD51DF"/>
    <w:rsid w:val="00DD7913"/>
    <w:rsid w:val="00DE7851"/>
    <w:rsid w:val="00DF4CB3"/>
    <w:rsid w:val="00E01F90"/>
    <w:rsid w:val="00E05A21"/>
    <w:rsid w:val="00E12B65"/>
    <w:rsid w:val="00E139DA"/>
    <w:rsid w:val="00E13B81"/>
    <w:rsid w:val="00E14E11"/>
    <w:rsid w:val="00E300F6"/>
    <w:rsid w:val="00E37190"/>
    <w:rsid w:val="00E51713"/>
    <w:rsid w:val="00E56D55"/>
    <w:rsid w:val="00E76846"/>
    <w:rsid w:val="00E81398"/>
    <w:rsid w:val="00E948CE"/>
    <w:rsid w:val="00EA48B9"/>
    <w:rsid w:val="00EA613D"/>
    <w:rsid w:val="00EB1ECB"/>
    <w:rsid w:val="00EB2230"/>
    <w:rsid w:val="00EB74E0"/>
    <w:rsid w:val="00EC0474"/>
    <w:rsid w:val="00EC4F2B"/>
    <w:rsid w:val="00EC5F2A"/>
    <w:rsid w:val="00EC6329"/>
    <w:rsid w:val="00ED14A8"/>
    <w:rsid w:val="00ED5735"/>
    <w:rsid w:val="00ED78F9"/>
    <w:rsid w:val="00EE3E3A"/>
    <w:rsid w:val="00EE4D5D"/>
    <w:rsid w:val="00EF409A"/>
    <w:rsid w:val="00F454AD"/>
    <w:rsid w:val="00F559EB"/>
    <w:rsid w:val="00F60DE6"/>
    <w:rsid w:val="00F6106A"/>
    <w:rsid w:val="00F6589B"/>
    <w:rsid w:val="00F7735C"/>
    <w:rsid w:val="00F81226"/>
    <w:rsid w:val="00F84435"/>
    <w:rsid w:val="00F847B1"/>
    <w:rsid w:val="00F911E7"/>
    <w:rsid w:val="00F91D27"/>
    <w:rsid w:val="00FB7A25"/>
    <w:rsid w:val="00FC05EA"/>
    <w:rsid w:val="00FC3026"/>
    <w:rsid w:val="00FD0F04"/>
    <w:rsid w:val="00FD21A4"/>
    <w:rsid w:val="00FD5734"/>
    <w:rsid w:val="00FE03F9"/>
    <w:rsid w:val="00FE49D6"/>
    <w:rsid w:val="0AC494EE"/>
    <w:rsid w:val="0BEB5148"/>
    <w:rsid w:val="0C90FC30"/>
    <w:rsid w:val="154DE54B"/>
    <w:rsid w:val="19FC6C4B"/>
    <w:rsid w:val="1CFB0D5D"/>
    <w:rsid w:val="29F71592"/>
    <w:rsid w:val="2EF1D582"/>
    <w:rsid w:val="3209D5F5"/>
    <w:rsid w:val="32C301C8"/>
    <w:rsid w:val="3487B3DF"/>
    <w:rsid w:val="3E3792B4"/>
    <w:rsid w:val="3EC017F2"/>
    <w:rsid w:val="3F513958"/>
    <w:rsid w:val="5340ECFF"/>
    <w:rsid w:val="55CC1D00"/>
    <w:rsid w:val="57D07E34"/>
    <w:rsid w:val="663237B8"/>
    <w:rsid w:val="676186F7"/>
    <w:rsid w:val="6B8E4E1A"/>
    <w:rsid w:val="6DD8D0FB"/>
    <w:rsid w:val="7BE6A19D"/>
    <w:rsid w:val="7CE3C1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FC2B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086"/>
    <w:rPr>
      <w:lang w:val="en-US"/>
    </w:rPr>
  </w:style>
  <w:style w:type="paragraph" w:styleId="Heading1">
    <w:name w:val="heading 1"/>
    <w:basedOn w:val="Normal"/>
    <w:next w:val="Normal"/>
    <w:link w:val="Heading1Char"/>
    <w:uiPriority w:val="9"/>
    <w:qFormat/>
    <w:rsid w:val="002A20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86"/>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2A2086"/>
    <w:pPr>
      <w:ind w:left="720"/>
      <w:contextualSpacing/>
    </w:pPr>
  </w:style>
  <w:style w:type="character" w:styleId="CommentReference">
    <w:name w:val="annotation reference"/>
    <w:basedOn w:val="DefaultParagraphFont"/>
    <w:uiPriority w:val="99"/>
    <w:semiHidden/>
    <w:unhideWhenUsed/>
    <w:rsid w:val="002A2086"/>
    <w:rPr>
      <w:sz w:val="16"/>
      <w:szCs w:val="16"/>
    </w:rPr>
  </w:style>
  <w:style w:type="paragraph" w:styleId="CommentText">
    <w:name w:val="annotation text"/>
    <w:basedOn w:val="Normal"/>
    <w:link w:val="CommentTextChar"/>
    <w:uiPriority w:val="99"/>
    <w:unhideWhenUsed/>
    <w:rsid w:val="002A2086"/>
    <w:pPr>
      <w:spacing w:line="240" w:lineRule="auto"/>
    </w:pPr>
    <w:rPr>
      <w:sz w:val="20"/>
      <w:szCs w:val="20"/>
    </w:rPr>
  </w:style>
  <w:style w:type="character" w:customStyle="1" w:styleId="CommentTextChar">
    <w:name w:val="Comment Text Char"/>
    <w:basedOn w:val="DefaultParagraphFont"/>
    <w:link w:val="CommentText"/>
    <w:uiPriority w:val="99"/>
    <w:rsid w:val="002A2086"/>
    <w:rPr>
      <w:sz w:val="20"/>
      <w:szCs w:val="20"/>
      <w:lang w:val="en-US"/>
    </w:rPr>
  </w:style>
  <w:style w:type="character" w:styleId="Hyperlink">
    <w:name w:val="Hyperlink"/>
    <w:basedOn w:val="DefaultParagraphFont"/>
    <w:uiPriority w:val="99"/>
    <w:unhideWhenUsed/>
    <w:rsid w:val="002A2086"/>
    <w:rPr>
      <w:color w:val="0563C1" w:themeColor="hyperlink"/>
      <w:u w:val="single"/>
    </w:rPr>
  </w:style>
  <w:style w:type="paragraph" w:styleId="Header">
    <w:name w:val="header"/>
    <w:basedOn w:val="Normal"/>
    <w:link w:val="HeaderChar"/>
    <w:uiPriority w:val="99"/>
    <w:unhideWhenUsed/>
    <w:rsid w:val="002A2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086"/>
    <w:rPr>
      <w:lang w:val="en-US"/>
    </w:rPr>
  </w:style>
  <w:style w:type="paragraph" w:styleId="Footer">
    <w:name w:val="footer"/>
    <w:basedOn w:val="Normal"/>
    <w:link w:val="FooterChar"/>
    <w:uiPriority w:val="99"/>
    <w:unhideWhenUsed/>
    <w:rsid w:val="002A2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086"/>
    <w:rPr>
      <w:lang w:val="en-US"/>
    </w:rPr>
  </w:style>
  <w:style w:type="paragraph" w:styleId="FootnoteText">
    <w:name w:val="footnote text"/>
    <w:basedOn w:val="Normal"/>
    <w:link w:val="FootnoteTextChar"/>
    <w:uiPriority w:val="99"/>
    <w:semiHidden/>
    <w:unhideWhenUsed/>
    <w:rsid w:val="002A20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086"/>
    <w:rPr>
      <w:sz w:val="20"/>
      <w:szCs w:val="20"/>
      <w:lang w:val="en-US"/>
    </w:rPr>
  </w:style>
  <w:style w:type="character" w:styleId="FootnoteReference">
    <w:name w:val="footnote reference"/>
    <w:basedOn w:val="DefaultParagraphFont"/>
    <w:uiPriority w:val="99"/>
    <w:semiHidden/>
    <w:unhideWhenUsed/>
    <w:rsid w:val="002A2086"/>
    <w:rPr>
      <w:vertAlign w:val="superscript"/>
    </w:rPr>
  </w:style>
  <w:style w:type="paragraph" w:styleId="NormalWeb">
    <w:name w:val="Normal (Web)"/>
    <w:basedOn w:val="Normal"/>
    <w:uiPriority w:val="99"/>
    <w:unhideWhenUsed/>
    <w:rsid w:val="002A2086"/>
    <w:pPr>
      <w:spacing w:before="100" w:beforeAutospacing="1" w:after="100" w:afterAutospacing="1" w:line="240" w:lineRule="auto"/>
    </w:pPr>
    <w:rPr>
      <w:rFonts w:ascii="Calibri" w:hAnsi="Calibri" w:cs="Calibri"/>
      <w:kern w:val="0"/>
      <w:lang w:val="en-IE" w:eastAsia="en-IE"/>
    </w:rPr>
  </w:style>
  <w:style w:type="table" w:styleId="TableGrid">
    <w:name w:val="Table Grid"/>
    <w:basedOn w:val="TableNormal"/>
    <w:uiPriority w:val="39"/>
    <w:rsid w:val="002A20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A03D0"/>
    <w:rPr>
      <w:rFonts w:ascii="Segoe UI" w:hAnsi="Segoe UI" w:cs="Segoe UI" w:hint="default"/>
      <w:color w:val="26324B"/>
      <w:sz w:val="18"/>
      <w:szCs w:val="18"/>
    </w:rPr>
  </w:style>
  <w:style w:type="character" w:customStyle="1" w:styleId="cf11">
    <w:name w:val="cf11"/>
    <w:basedOn w:val="DefaultParagraphFont"/>
    <w:rsid w:val="000A03D0"/>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4F127E"/>
    <w:rPr>
      <w:color w:val="605E5C"/>
      <w:shd w:val="clear" w:color="auto" w:fill="E1DFDD"/>
    </w:rPr>
  </w:style>
  <w:style w:type="paragraph" w:styleId="Date">
    <w:name w:val="Date"/>
    <w:basedOn w:val="Normal"/>
    <w:next w:val="Normal"/>
    <w:link w:val="DateChar"/>
    <w:uiPriority w:val="1"/>
    <w:rsid w:val="00F559EB"/>
    <w:pPr>
      <w:spacing w:after="0" w:line="240" w:lineRule="auto"/>
      <w:ind w:left="5102" w:right="-567"/>
    </w:pPr>
    <w:rPr>
      <w:rFonts w:ascii="Times New Roman" w:eastAsia="Times New Roman" w:hAnsi="Times New Roman" w:cs="Times New Roman"/>
      <w:kern w:val="0"/>
      <w:sz w:val="24"/>
      <w:szCs w:val="20"/>
      <w:lang w:val="en-GB"/>
      <w14:ligatures w14:val="none"/>
    </w:rPr>
  </w:style>
  <w:style w:type="character" w:customStyle="1" w:styleId="DateChar">
    <w:name w:val="Date Char"/>
    <w:basedOn w:val="DefaultParagraphFont"/>
    <w:link w:val="Date"/>
    <w:uiPriority w:val="1"/>
    <w:rsid w:val="00F559EB"/>
    <w:rPr>
      <w:rFonts w:ascii="Times New Roman" w:eastAsia="Times New Roman" w:hAnsi="Times New Roman" w:cs="Times New Roman"/>
      <w:kern w:val="0"/>
      <w:sz w:val="24"/>
      <w:szCs w:val="20"/>
      <w:lang w:val="en-GB"/>
      <w14:ligatures w14:val="none"/>
    </w:rPr>
  </w:style>
  <w:style w:type="paragraph" w:customStyle="1" w:styleId="Contact">
    <w:name w:val="Contact"/>
    <w:basedOn w:val="Normal"/>
    <w:uiPriority w:val="99"/>
    <w:rsid w:val="00F559EB"/>
    <w:pPr>
      <w:spacing w:before="480" w:after="0" w:line="240" w:lineRule="auto"/>
      <w:ind w:left="567" w:hanging="567"/>
      <w:contextualSpacing/>
    </w:pPr>
    <w:rPr>
      <w:rFonts w:ascii="Times New Roman" w:eastAsia="Times New Roman" w:hAnsi="Times New Roman" w:cs="Times New Roman"/>
      <w:kern w:val="0"/>
      <w:sz w:val="24"/>
      <w:szCs w:val="20"/>
      <w:lang w:val="en-GB"/>
      <w14:ligatures w14:val="none"/>
    </w:rPr>
  </w:style>
  <w:style w:type="paragraph" w:customStyle="1" w:styleId="ZDGName">
    <w:name w:val="Z_DGName"/>
    <w:basedOn w:val="Normal"/>
    <w:uiPriority w:val="2"/>
    <w:rsid w:val="00F559EB"/>
    <w:pPr>
      <w:widowControl w:val="0"/>
      <w:spacing w:after="0" w:line="240" w:lineRule="auto"/>
      <w:ind w:right="85"/>
    </w:pPr>
    <w:rPr>
      <w:rFonts w:ascii="Times New Roman" w:eastAsia="Times New Roman" w:hAnsi="Times New Roman" w:cs="Times New Roman"/>
      <w:kern w:val="0"/>
      <w:sz w:val="16"/>
      <w:szCs w:val="20"/>
      <w:lang w:val="en-GB"/>
      <w14:ligatures w14:val="none"/>
    </w:rPr>
  </w:style>
  <w:style w:type="paragraph" w:customStyle="1" w:styleId="ZFlag">
    <w:name w:val="Z_Flag"/>
    <w:basedOn w:val="Normal"/>
    <w:next w:val="Normal"/>
    <w:uiPriority w:val="2"/>
    <w:rsid w:val="00F559EB"/>
    <w:pPr>
      <w:widowControl w:val="0"/>
      <w:spacing w:after="0" w:line="240" w:lineRule="auto"/>
      <w:ind w:right="85"/>
      <w:jc w:val="both"/>
    </w:pPr>
    <w:rPr>
      <w:rFonts w:ascii="Times New Roman" w:eastAsia="Times New Roman" w:hAnsi="Times New Roman" w:cs="Times New Roman"/>
      <w:kern w:val="0"/>
      <w:sz w:val="24"/>
      <w:szCs w:val="20"/>
      <w:lang w:val="en-GB"/>
      <w14:ligatures w14:val="none"/>
    </w:rPr>
  </w:style>
  <w:style w:type="table" w:customStyle="1" w:styleId="TableLetterhead">
    <w:name w:val="Table Letterhead"/>
    <w:basedOn w:val="TableNormal"/>
    <w:semiHidden/>
    <w:rsid w:val="00F559EB"/>
    <w:pPr>
      <w:spacing w:after="0" w:line="240" w:lineRule="auto"/>
    </w:pPr>
    <w:rPr>
      <w:rFonts w:ascii="Times New Roman" w:eastAsia="Times New Roman" w:hAnsi="Times New Roman" w:cs="Times New Roman"/>
      <w:kern w:val="0"/>
      <w:sz w:val="24"/>
      <w:szCs w:val="20"/>
      <w:lang w:val="en-GB"/>
      <w14:ligatures w14:val="none"/>
    </w:rPr>
    <w:tblPr>
      <w:tblCellMar>
        <w:left w:w="0" w:type="dxa"/>
        <w:bottom w:w="340" w:type="dxa"/>
        <w:right w:w="0" w:type="dxa"/>
      </w:tblCellMar>
    </w:tblPr>
  </w:style>
  <w:style w:type="paragraph" w:styleId="Revision">
    <w:name w:val="Revision"/>
    <w:hidden/>
    <w:uiPriority w:val="99"/>
    <w:semiHidden/>
    <w:rsid w:val="009A5B1B"/>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D70C89"/>
    <w:rPr>
      <w:b/>
      <w:bCs/>
    </w:rPr>
  </w:style>
  <w:style w:type="character" w:customStyle="1" w:styleId="CommentSubjectChar">
    <w:name w:val="Comment Subject Char"/>
    <w:basedOn w:val="CommentTextChar"/>
    <w:link w:val="CommentSubject"/>
    <w:uiPriority w:val="99"/>
    <w:semiHidden/>
    <w:rsid w:val="00D70C89"/>
    <w:rPr>
      <w:b/>
      <w:bCs/>
      <w:sz w:val="20"/>
      <w:szCs w:val="20"/>
      <w:lang w:val="en-US"/>
    </w:rPr>
  </w:style>
  <w:style w:type="character" w:customStyle="1" w:styleId="Marker">
    <w:name w:val="Marker"/>
    <w:basedOn w:val="DefaultParagraphFont"/>
    <w:rsid w:val="00ED5735"/>
    <w:rPr>
      <w:color w:val="0000FF"/>
      <w:shd w:val="clear" w:color="auto" w:fill="auto"/>
    </w:rPr>
  </w:style>
  <w:style w:type="paragraph" w:customStyle="1" w:styleId="Pagedecouverture">
    <w:name w:val="Page de couverture"/>
    <w:basedOn w:val="Normal"/>
    <w:next w:val="Normal"/>
    <w:link w:val="PagedecouvertureChar"/>
    <w:rsid w:val="00ED573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D573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D5735"/>
    <w:rPr>
      <w:rFonts w:ascii="Times New Roman" w:hAnsi="Times New Roman" w:cs="Times New Roman"/>
      <w:kern w:val="0"/>
      <w:sz w:val="24"/>
      <w:lang w:val="en-US"/>
      <w14:ligatures w14:val="none"/>
    </w:rPr>
  </w:style>
  <w:style w:type="character" w:customStyle="1" w:styleId="FooterCoverPageChar">
    <w:name w:val="Footer Cover Page Char"/>
    <w:basedOn w:val="PagedecouvertureChar"/>
    <w:link w:val="FooterCoverPage"/>
    <w:rsid w:val="00ED5735"/>
    <w:rPr>
      <w:rFonts w:ascii="Times New Roman" w:hAnsi="Times New Roman" w:cs="Times New Roman"/>
      <w:kern w:val="0"/>
      <w:sz w:val="24"/>
      <w:lang w:val="en-US"/>
      <w14:ligatures w14:val="none"/>
    </w:rPr>
  </w:style>
  <w:style w:type="paragraph" w:customStyle="1" w:styleId="FooterSensitivity">
    <w:name w:val="Footer Sensitivity"/>
    <w:basedOn w:val="Normal"/>
    <w:link w:val="FooterSensitivityChar"/>
    <w:rsid w:val="00ED573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D5735"/>
    <w:rPr>
      <w:rFonts w:ascii="Times New Roman" w:hAnsi="Times New Roman" w:cs="Times New Roman"/>
      <w:b/>
      <w:kern w:val="0"/>
      <w:sz w:val="32"/>
      <w:lang w:val="en-US"/>
      <w14:ligatures w14:val="none"/>
    </w:rPr>
  </w:style>
  <w:style w:type="paragraph" w:customStyle="1" w:styleId="HeaderCoverPage">
    <w:name w:val="Header Cover Page"/>
    <w:basedOn w:val="Normal"/>
    <w:link w:val="HeaderCoverPageChar"/>
    <w:rsid w:val="00ED573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D5735"/>
    <w:rPr>
      <w:rFonts w:ascii="Times New Roman" w:hAnsi="Times New Roman" w:cs="Times New Roman"/>
      <w:kern w:val="0"/>
      <w:sz w:val="24"/>
      <w:lang w:val="en-US"/>
      <w14:ligatures w14:val="none"/>
    </w:rPr>
  </w:style>
  <w:style w:type="paragraph" w:customStyle="1" w:styleId="HeaderSensitivity">
    <w:name w:val="Header Sensitivity"/>
    <w:basedOn w:val="Normal"/>
    <w:link w:val="HeaderSensitivityChar"/>
    <w:rsid w:val="00ED573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D5735"/>
    <w:rPr>
      <w:rFonts w:ascii="Times New Roman" w:hAnsi="Times New Roman" w:cs="Times New Roman"/>
      <w:b/>
      <w:kern w:val="0"/>
      <w:sz w:val="32"/>
      <w:lang w:val="en-US"/>
      <w14:ligatures w14:val="none"/>
    </w:rPr>
  </w:style>
  <w:style w:type="paragraph" w:customStyle="1" w:styleId="HeaderSensitivityRight">
    <w:name w:val="Header Sensitivity Right"/>
    <w:basedOn w:val="Normal"/>
    <w:link w:val="HeaderSensitivityRightChar"/>
    <w:rsid w:val="0093546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D5735"/>
    <w:rPr>
      <w:rFonts w:ascii="Times New Roman" w:hAnsi="Times New Roman" w:cs="Times New Roman"/>
      <w:kern w:val="0"/>
      <w:sz w:val="28"/>
      <w:lang w:val="en-US"/>
      <w14:ligatures w14:val="none"/>
    </w:rPr>
  </w:style>
  <w:style w:type="paragraph" w:customStyle="1" w:styleId="paragraph">
    <w:name w:val="paragraph"/>
    <w:basedOn w:val="Normal"/>
    <w:rsid w:val="008B585C"/>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customStyle="1" w:styleId="normaltextrun">
    <w:name w:val="normaltextrun"/>
    <w:basedOn w:val="DefaultParagraphFont"/>
    <w:rsid w:val="008B585C"/>
  </w:style>
  <w:style w:type="character" w:customStyle="1" w:styleId="eop">
    <w:name w:val="eop"/>
    <w:basedOn w:val="DefaultParagraphFont"/>
    <w:rsid w:val="008B585C"/>
  </w:style>
  <w:style w:type="character" w:customStyle="1" w:styleId="scxw119516786">
    <w:name w:val="scxw119516786"/>
    <w:basedOn w:val="DefaultParagraphFont"/>
    <w:rsid w:val="008B585C"/>
  </w:style>
  <w:style w:type="paragraph" w:customStyle="1" w:styleId="Disclaimer">
    <w:name w:val="Disclaimer"/>
    <w:basedOn w:val="Normal"/>
    <w:rsid w:val="0093546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3546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3546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3546A"/>
    <w:pPr>
      <w:spacing w:after="0" w:line="276" w:lineRule="auto"/>
      <w:ind w:left="5103"/>
    </w:pPr>
    <w:rPr>
      <w:rFonts w:ascii="Times New Roman" w:hAnsi="Times New Roman" w:cs="Times New Roman"/>
      <w:i/>
      <w:kern w:val="0"/>
      <w:sz w:val="28"/>
      <w14:ligatures w14:val="none"/>
    </w:rPr>
  </w:style>
  <w:style w:type="character" w:styleId="FollowedHyperlink">
    <w:name w:val="FollowedHyperlink"/>
    <w:basedOn w:val="DefaultParagraphFont"/>
    <w:uiPriority w:val="99"/>
    <w:semiHidden/>
    <w:unhideWhenUsed/>
    <w:rsid w:val="00A113BE"/>
    <w:rPr>
      <w:color w:val="954F72" w:themeColor="followedHyperlink"/>
      <w:u w:val="single"/>
    </w:rPr>
  </w:style>
  <w:style w:type="character" w:customStyle="1" w:styleId="UnresolvedMention2">
    <w:name w:val="Unresolved Mention2"/>
    <w:basedOn w:val="DefaultParagraphFont"/>
    <w:uiPriority w:val="99"/>
    <w:semiHidden/>
    <w:unhideWhenUsed/>
    <w:rsid w:val="000F212A"/>
    <w:rPr>
      <w:color w:val="605E5C"/>
      <w:shd w:val="clear" w:color="auto" w:fill="E1DFDD"/>
    </w:rPr>
  </w:style>
  <w:style w:type="character" w:styleId="Strong">
    <w:name w:val="Strong"/>
    <w:basedOn w:val="DefaultParagraphFont"/>
    <w:uiPriority w:val="22"/>
    <w:qFormat/>
    <w:rsid w:val="00527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2120">
      <w:bodyDiv w:val="1"/>
      <w:marLeft w:val="0"/>
      <w:marRight w:val="0"/>
      <w:marTop w:val="0"/>
      <w:marBottom w:val="0"/>
      <w:divBdr>
        <w:top w:val="none" w:sz="0" w:space="0" w:color="auto"/>
        <w:left w:val="none" w:sz="0" w:space="0" w:color="auto"/>
        <w:bottom w:val="none" w:sz="0" w:space="0" w:color="auto"/>
        <w:right w:val="none" w:sz="0" w:space="0" w:color="auto"/>
      </w:divBdr>
    </w:div>
    <w:div w:id="668096111">
      <w:bodyDiv w:val="1"/>
      <w:marLeft w:val="0"/>
      <w:marRight w:val="0"/>
      <w:marTop w:val="0"/>
      <w:marBottom w:val="0"/>
      <w:divBdr>
        <w:top w:val="none" w:sz="0" w:space="0" w:color="auto"/>
        <w:left w:val="none" w:sz="0" w:space="0" w:color="auto"/>
        <w:bottom w:val="none" w:sz="0" w:space="0" w:color="auto"/>
        <w:right w:val="none" w:sz="0" w:space="0" w:color="auto"/>
      </w:divBdr>
    </w:div>
    <w:div w:id="867137409">
      <w:bodyDiv w:val="1"/>
      <w:marLeft w:val="0"/>
      <w:marRight w:val="0"/>
      <w:marTop w:val="0"/>
      <w:marBottom w:val="0"/>
      <w:divBdr>
        <w:top w:val="none" w:sz="0" w:space="0" w:color="auto"/>
        <w:left w:val="none" w:sz="0" w:space="0" w:color="auto"/>
        <w:bottom w:val="none" w:sz="0" w:space="0" w:color="auto"/>
        <w:right w:val="none" w:sz="0" w:space="0" w:color="auto"/>
      </w:divBdr>
      <w:divsChild>
        <w:div w:id="1504126867">
          <w:marLeft w:val="0"/>
          <w:marRight w:val="0"/>
          <w:marTop w:val="0"/>
          <w:marBottom w:val="0"/>
          <w:divBdr>
            <w:top w:val="none" w:sz="0" w:space="0" w:color="auto"/>
            <w:left w:val="none" w:sz="0" w:space="0" w:color="auto"/>
            <w:bottom w:val="none" w:sz="0" w:space="0" w:color="auto"/>
            <w:right w:val="none" w:sz="0" w:space="0" w:color="auto"/>
          </w:divBdr>
        </w:div>
        <w:div w:id="1135877240">
          <w:marLeft w:val="0"/>
          <w:marRight w:val="0"/>
          <w:marTop w:val="0"/>
          <w:marBottom w:val="0"/>
          <w:divBdr>
            <w:top w:val="none" w:sz="0" w:space="0" w:color="auto"/>
            <w:left w:val="none" w:sz="0" w:space="0" w:color="auto"/>
            <w:bottom w:val="none" w:sz="0" w:space="0" w:color="auto"/>
            <w:right w:val="none" w:sz="0" w:space="0" w:color="auto"/>
          </w:divBdr>
        </w:div>
        <w:div w:id="543566159">
          <w:marLeft w:val="0"/>
          <w:marRight w:val="0"/>
          <w:marTop w:val="0"/>
          <w:marBottom w:val="0"/>
          <w:divBdr>
            <w:top w:val="none" w:sz="0" w:space="0" w:color="auto"/>
            <w:left w:val="none" w:sz="0" w:space="0" w:color="auto"/>
            <w:bottom w:val="none" w:sz="0" w:space="0" w:color="auto"/>
            <w:right w:val="none" w:sz="0" w:space="0" w:color="auto"/>
          </w:divBdr>
        </w:div>
        <w:div w:id="1631476876">
          <w:marLeft w:val="0"/>
          <w:marRight w:val="0"/>
          <w:marTop w:val="0"/>
          <w:marBottom w:val="0"/>
          <w:divBdr>
            <w:top w:val="none" w:sz="0" w:space="0" w:color="auto"/>
            <w:left w:val="none" w:sz="0" w:space="0" w:color="auto"/>
            <w:bottom w:val="none" w:sz="0" w:space="0" w:color="auto"/>
            <w:right w:val="none" w:sz="0" w:space="0" w:color="auto"/>
          </w:divBdr>
        </w:div>
        <w:div w:id="261232005">
          <w:marLeft w:val="0"/>
          <w:marRight w:val="0"/>
          <w:marTop w:val="0"/>
          <w:marBottom w:val="0"/>
          <w:divBdr>
            <w:top w:val="none" w:sz="0" w:space="0" w:color="auto"/>
            <w:left w:val="none" w:sz="0" w:space="0" w:color="auto"/>
            <w:bottom w:val="none" w:sz="0" w:space="0" w:color="auto"/>
            <w:right w:val="none" w:sz="0" w:space="0" w:color="auto"/>
          </w:divBdr>
        </w:div>
        <w:div w:id="1043821218">
          <w:marLeft w:val="0"/>
          <w:marRight w:val="0"/>
          <w:marTop w:val="0"/>
          <w:marBottom w:val="0"/>
          <w:divBdr>
            <w:top w:val="none" w:sz="0" w:space="0" w:color="auto"/>
            <w:left w:val="none" w:sz="0" w:space="0" w:color="auto"/>
            <w:bottom w:val="none" w:sz="0" w:space="0" w:color="auto"/>
            <w:right w:val="none" w:sz="0" w:space="0" w:color="auto"/>
          </w:divBdr>
        </w:div>
        <w:div w:id="1903981727">
          <w:marLeft w:val="0"/>
          <w:marRight w:val="0"/>
          <w:marTop w:val="0"/>
          <w:marBottom w:val="0"/>
          <w:divBdr>
            <w:top w:val="none" w:sz="0" w:space="0" w:color="auto"/>
            <w:left w:val="none" w:sz="0" w:space="0" w:color="auto"/>
            <w:bottom w:val="none" w:sz="0" w:space="0" w:color="auto"/>
            <w:right w:val="none" w:sz="0" w:space="0" w:color="auto"/>
          </w:divBdr>
        </w:div>
        <w:div w:id="174151946">
          <w:marLeft w:val="0"/>
          <w:marRight w:val="0"/>
          <w:marTop w:val="0"/>
          <w:marBottom w:val="0"/>
          <w:divBdr>
            <w:top w:val="none" w:sz="0" w:space="0" w:color="auto"/>
            <w:left w:val="none" w:sz="0" w:space="0" w:color="auto"/>
            <w:bottom w:val="none" w:sz="0" w:space="0" w:color="auto"/>
            <w:right w:val="none" w:sz="0" w:space="0" w:color="auto"/>
          </w:divBdr>
        </w:div>
        <w:div w:id="596332707">
          <w:marLeft w:val="0"/>
          <w:marRight w:val="0"/>
          <w:marTop w:val="0"/>
          <w:marBottom w:val="0"/>
          <w:divBdr>
            <w:top w:val="none" w:sz="0" w:space="0" w:color="auto"/>
            <w:left w:val="none" w:sz="0" w:space="0" w:color="auto"/>
            <w:bottom w:val="none" w:sz="0" w:space="0" w:color="auto"/>
            <w:right w:val="none" w:sz="0" w:space="0" w:color="auto"/>
          </w:divBdr>
        </w:div>
        <w:div w:id="2091539391">
          <w:marLeft w:val="0"/>
          <w:marRight w:val="0"/>
          <w:marTop w:val="0"/>
          <w:marBottom w:val="0"/>
          <w:divBdr>
            <w:top w:val="none" w:sz="0" w:space="0" w:color="auto"/>
            <w:left w:val="none" w:sz="0" w:space="0" w:color="auto"/>
            <w:bottom w:val="none" w:sz="0" w:space="0" w:color="auto"/>
            <w:right w:val="none" w:sz="0" w:space="0" w:color="auto"/>
          </w:divBdr>
        </w:div>
        <w:div w:id="1271813412">
          <w:marLeft w:val="0"/>
          <w:marRight w:val="0"/>
          <w:marTop w:val="0"/>
          <w:marBottom w:val="0"/>
          <w:divBdr>
            <w:top w:val="none" w:sz="0" w:space="0" w:color="auto"/>
            <w:left w:val="none" w:sz="0" w:space="0" w:color="auto"/>
            <w:bottom w:val="none" w:sz="0" w:space="0" w:color="auto"/>
            <w:right w:val="none" w:sz="0" w:space="0" w:color="auto"/>
          </w:divBdr>
        </w:div>
        <w:div w:id="1991782557">
          <w:marLeft w:val="0"/>
          <w:marRight w:val="0"/>
          <w:marTop w:val="0"/>
          <w:marBottom w:val="0"/>
          <w:divBdr>
            <w:top w:val="none" w:sz="0" w:space="0" w:color="auto"/>
            <w:left w:val="none" w:sz="0" w:space="0" w:color="auto"/>
            <w:bottom w:val="none" w:sz="0" w:space="0" w:color="auto"/>
            <w:right w:val="none" w:sz="0" w:space="0" w:color="auto"/>
          </w:divBdr>
        </w:div>
        <w:div w:id="1014306962">
          <w:marLeft w:val="0"/>
          <w:marRight w:val="0"/>
          <w:marTop w:val="0"/>
          <w:marBottom w:val="0"/>
          <w:divBdr>
            <w:top w:val="none" w:sz="0" w:space="0" w:color="auto"/>
            <w:left w:val="none" w:sz="0" w:space="0" w:color="auto"/>
            <w:bottom w:val="none" w:sz="0" w:space="0" w:color="auto"/>
            <w:right w:val="none" w:sz="0" w:space="0" w:color="auto"/>
          </w:divBdr>
        </w:div>
        <w:div w:id="338821434">
          <w:marLeft w:val="0"/>
          <w:marRight w:val="0"/>
          <w:marTop w:val="0"/>
          <w:marBottom w:val="0"/>
          <w:divBdr>
            <w:top w:val="none" w:sz="0" w:space="0" w:color="auto"/>
            <w:left w:val="none" w:sz="0" w:space="0" w:color="auto"/>
            <w:bottom w:val="none" w:sz="0" w:space="0" w:color="auto"/>
            <w:right w:val="none" w:sz="0" w:space="0" w:color="auto"/>
          </w:divBdr>
        </w:div>
        <w:div w:id="1474328019">
          <w:marLeft w:val="0"/>
          <w:marRight w:val="0"/>
          <w:marTop w:val="0"/>
          <w:marBottom w:val="0"/>
          <w:divBdr>
            <w:top w:val="none" w:sz="0" w:space="0" w:color="auto"/>
            <w:left w:val="none" w:sz="0" w:space="0" w:color="auto"/>
            <w:bottom w:val="none" w:sz="0" w:space="0" w:color="auto"/>
            <w:right w:val="none" w:sz="0" w:space="0" w:color="auto"/>
          </w:divBdr>
        </w:div>
        <w:div w:id="1280333836">
          <w:marLeft w:val="0"/>
          <w:marRight w:val="0"/>
          <w:marTop w:val="0"/>
          <w:marBottom w:val="0"/>
          <w:divBdr>
            <w:top w:val="none" w:sz="0" w:space="0" w:color="auto"/>
            <w:left w:val="none" w:sz="0" w:space="0" w:color="auto"/>
            <w:bottom w:val="none" w:sz="0" w:space="0" w:color="auto"/>
            <w:right w:val="none" w:sz="0" w:space="0" w:color="auto"/>
          </w:divBdr>
        </w:div>
        <w:div w:id="1633824758">
          <w:marLeft w:val="0"/>
          <w:marRight w:val="0"/>
          <w:marTop w:val="0"/>
          <w:marBottom w:val="0"/>
          <w:divBdr>
            <w:top w:val="none" w:sz="0" w:space="0" w:color="auto"/>
            <w:left w:val="none" w:sz="0" w:space="0" w:color="auto"/>
            <w:bottom w:val="none" w:sz="0" w:space="0" w:color="auto"/>
            <w:right w:val="none" w:sz="0" w:space="0" w:color="auto"/>
          </w:divBdr>
        </w:div>
        <w:div w:id="418451606">
          <w:marLeft w:val="0"/>
          <w:marRight w:val="0"/>
          <w:marTop w:val="0"/>
          <w:marBottom w:val="0"/>
          <w:divBdr>
            <w:top w:val="none" w:sz="0" w:space="0" w:color="auto"/>
            <w:left w:val="none" w:sz="0" w:space="0" w:color="auto"/>
            <w:bottom w:val="none" w:sz="0" w:space="0" w:color="auto"/>
            <w:right w:val="none" w:sz="0" w:space="0" w:color="auto"/>
          </w:divBdr>
        </w:div>
        <w:div w:id="250894944">
          <w:marLeft w:val="0"/>
          <w:marRight w:val="0"/>
          <w:marTop w:val="0"/>
          <w:marBottom w:val="0"/>
          <w:divBdr>
            <w:top w:val="none" w:sz="0" w:space="0" w:color="auto"/>
            <w:left w:val="none" w:sz="0" w:space="0" w:color="auto"/>
            <w:bottom w:val="none" w:sz="0" w:space="0" w:color="auto"/>
            <w:right w:val="none" w:sz="0" w:space="0" w:color="auto"/>
          </w:divBdr>
        </w:div>
        <w:div w:id="870341023">
          <w:marLeft w:val="0"/>
          <w:marRight w:val="0"/>
          <w:marTop w:val="0"/>
          <w:marBottom w:val="0"/>
          <w:divBdr>
            <w:top w:val="none" w:sz="0" w:space="0" w:color="auto"/>
            <w:left w:val="none" w:sz="0" w:space="0" w:color="auto"/>
            <w:bottom w:val="none" w:sz="0" w:space="0" w:color="auto"/>
            <w:right w:val="none" w:sz="0" w:space="0" w:color="auto"/>
          </w:divBdr>
        </w:div>
        <w:div w:id="1242644444">
          <w:marLeft w:val="0"/>
          <w:marRight w:val="0"/>
          <w:marTop w:val="0"/>
          <w:marBottom w:val="0"/>
          <w:divBdr>
            <w:top w:val="none" w:sz="0" w:space="0" w:color="auto"/>
            <w:left w:val="none" w:sz="0" w:space="0" w:color="auto"/>
            <w:bottom w:val="none" w:sz="0" w:space="0" w:color="auto"/>
            <w:right w:val="none" w:sz="0" w:space="0" w:color="auto"/>
          </w:divBdr>
        </w:div>
        <w:div w:id="1873885050">
          <w:marLeft w:val="0"/>
          <w:marRight w:val="0"/>
          <w:marTop w:val="0"/>
          <w:marBottom w:val="0"/>
          <w:divBdr>
            <w:top w:val="none" w:sz="0" w:space="0" w:color="auto"/>
            <w:left w:val="none" w:sz="0" w:space="0" w:color="auto"/>
            <w:bottom w:val="none" w:sz="0" w:space="0" w:color="auto"/>
            <w:right w:val="none" w:sz="0" w:space="0" w:color="auto"/>
          </w:divBdr>
        </w:div>
        <w:div w:id="508713764">
          <w:marLeft w:val="0"/>
          <w:marRight w:val="0"/>
          <w:marTop w:val="0"/>
          <w:marBottom w:val="0"/>
          <w:divBdr>
            <w:top w:val="none" w:sz="0" w:space="0" w:color="auto"/>
            <w:left w:val="none" w:sz="0" w:space="0" w:color="auto"/>
            <w:bottom w:val="none" w:sz="0" w:space="0" w:color="auto"/>
            <w:right w:val="none" w:sz="0" w:space="0" w:color="auto"/>
          </w:divBdr>
        </w:div>
        <w:div w:id="1625766432">
          <w:marLeft w:val="0"/>
          <w:marRight w:val="0"/>
          <w:marTop w:val="0"/>
          <w:marBottom w:val="0"/>
          <w:divBdr>
            <w:top w:val="none" w:sz="0" w:space="0" w:color="auto"/>
            <w:left w:val="none" w:sz="0" w:space="0" w:color="auto"/>
            <w:bottom w:val="none" w:sz="0" w:space="0" w:color="auto"/>
            <w:right w:val="none" w:sz="0" w:space="0" w:color="auto"/>
          </w:divBdr>
        </w:div>
        <w:div w:id="869532412">
          <w:marLeft w:val="0"/>
          <w:marRight w:val="0"/>
          <w:marTop w:val="0"/>
          <w:marBottom w:val="0"/>
          <w:divBdr>
            <w:top w:val="none" w:sz="0" w:space="0" w:color="auto"/>
            <w:left w:val="none" w:sz="0" w:space="0" w:color="auto"/>
            <w:bottom w:val="none" w:sz="0" w:space="0" w:color="auto"/>
            <w:right w:val="none" w:sz="0" w:space="0" w:color="auto"/>
          </w:divBdr>
        </w:div>
        <w:div w:id="133302253">
          <w:marLeft w:val="0"/>
          <w:marRight w:val="0"/>
          <w:marTop w:val="0"/>
          <w:marBottom w:val="0"/>
          <w:divBdr>
            <w:top w:val="none" w:sz="0" w:space="0" w:color="auto"/>
            <w:left w:val="none" w:sz="0" w:space="0" w:color="auto"/>
            <w:bottom w:val="none" w:sz="0" w:space="0" w:color="auto"/>
            <w:right w:val="none" w:sz="0" w:space="0" w:color="auto"/>
          </w:divBdr>
        </w:div>
        <w:div w:id="2144693226">
          <w:marLeft w:val="0"/>
          <w:marRight w:val="0"/>
          <w:marTop w:val="0"/>
          <w:marBottom w:val="0"/>
          <w:divBdr>
            <w:top w:val="none" w:sz="0" w:space="0" w:color="auto"/>
            <w:left w:val="none" w:sz="0" w:space="0" w:color="auto"/>
            <w:bottom w:val="none" w:sz="0" w:space="0" w:color="auto"/>
            <w:right w:val="none" w:sz="0" w:space="0" w:color="auto"/>
          </w:divBdr>
        </w:div>
        <w:div w:id="1584097926">
          <w:marLeft w:val="0"/>
          <w:marRight w:val="0"/>
          <w:marTop w:val="0"/>
          <w:marBottom w:val="0"/>
          <w:divBdr>
            <w:top w:val="none" w:sz="0" w:space="0" w:color="auto"/>
            <w:left w:val="none" w:sz="0" w:space="0" w:color="auto"/>
            <w:bottom w:val="none" w:sz="0" w:space="0" w:color="auto"/>
            <w:right w:val="none" w:sz="0" w:space="0" w:color="auto"/>
          </w:divBdr>
        </w:div>
        <w:div w:id="1411469223">
          <w:marLeft w:val="0"/>
          <w:marRight w:val="0"/>
          <w:marTop w:val="0"/>
          <w:marBottom w:val="0"/>
          <w:divBdr>
            <w:top w:val="none" w:sz="0" w:space="0" w:color="auto"/>
            <w:left w:val="none" w:sz="0" w:space="0" w:color="auto"/>
            <w:bottom w:val="none" w:sz="0" w:space="0" w:color="auto"/>
            <w:right w:val="none" w:sz="0" w:space="0" w:color="auto"/>
          </w:divBdr>
        </w:div>
        <w:div w:id="23101048">
          <w:marLeft w:val="0"/>
          <w:marRight w:val="0"/>
          <w:marTop w:val="0"/>
          <w:marBottom w:val="0"/>
          <w:divBdr>
            <w:top w:val="none" w:sz="0" w:space="0" w:color="auto"/>
            <w:left w:val="none" w:sz="0" w:space="0" w:color="auto"/>
            <w:bottom w:val="none" w:sz="0" w:space="0" w:color="auto"/>
            <w:right w:val="none" w:sz="0" w:space="0" w:color="auto"/>
          </w:divBdr>
        </w:div>
        <w:div w:id="1095246360">
          <w:marLeft w:val="0"/>
          <w:marRight w:val="0"/>
          <w:marTop w:val="0"/>
          <w:marBottom w:val="0"/>
          <w:divBdr>
            <w:top w:val="none" w:sz="0" w:space="0" w:color="auto"/>
            <w:left w:val="none" w:sz="0" w:space="0" w:color="auto"/>
            <w:bottom w:val="none" w:sz="0" w:space="0" w:color="auto"/>
            <w:right w:val="none" w:sz="0" w:space="0" w:color="auto"/>
          </w:divBdr>
        </w:div>
        <w:div w:id="914898662">
          <w:marLeft w:val="0"/>
          <w:marRight w:val="0"/>
          <w:marTop w:val="0"/>
          <w:marBottom w:val="0"/>
          <w:divBdr>
            <w:top w:val="none" w:sz="0" w:space="0" w:color="auto"/>
            <w:left w:val="none" w:sz="0" w:space="0" w:color="auto"/>
            <w:bottom w:val="none" w:sz="0" w:space="0" w:color="auto"/>
            <w:right w:val="none" w:sz="0" w:space="0" w:color="auto"/>
          </w:divBdr>
        </w:div>
        <w:div w:id="416024764">
          <w:marLeft w:val="0"/>
          <w:marRight w:val="0"/>
          <w:marTop w:val="0"/>
          <w:marBottom w:val="0"/>
          <w:divBdr>
            <w:top w:val="none" w:sz="0" w:space="0" w:color="auto"/>
            <w:left w:val="none" w:sz="0" w:space="0" w:color="auto"/>
            <w:bottom w:val="none" w:sz="0" w:space="0" w:color="auto"/>
            <w:right w:val="none" w:sz="0" w:space="0" w:color="auto"/>
          </w:divBdr>
        </w:div>
        <w:div w:id="2073236712">
          <w:marLeft w:val="0"/>
          <w:marRight w:val="0"/>
          <w:marTop w:val="0"/>
          <w:marBottom w:val="0"/>
          <w:divBdr>
            <w:top w:val="none" w:sz="0" w:space="0" w:color="auto"/>
            <w:left w:val="none" w:sz="0" w:space="0" w:color="auto"/>
            <w:bottom w:val="none" w:sz="0" w:space="0" w:color="auto"/>
            <w:right w:val="none" w:sz="0" w:space="0" w:color="auto"/>
          </w:divBdr>
        </w:div>
        <w:div w:id="2134211397">
          <w:marLeft w:val="0"/>
          <w:marRight w:val="0"/>
          <w:marTop w:val="0"/>
          <w:marBottom w:val="0"/>
          <w:divBdr>
            <w:top w:val="none" w:sz="0" w:space="0" w:color="auto"/>
            <w:left w:val="none" w:sz="0" w:space="0" w:color="auto"/>
            <w:bottom w:val="none" w:sz="0" w:space="0" w:color="auto"/>
            <w:right w:val="none" w:sz="0" w:space="0" w:color="auto"/>
          </w:divBdr>
        </w:div>
        <w:div w:id="644772636">
          <w:marLeft w:val="0"/>
          <w:marRight w:val="0"/>
          <w:marTop w:val="0"/>
          <w:marBottom w:val="0"/>
          <w:divBdr>
            <w:top w:val="none" w:sz="0" w:space="0" w:color="auto"/>
            <w:left w:val="none" w:sz="0" w:space="0" w:color="auto"/>
            <w:bottom w:val="none" w:sz="0" w:space="0" w:color="auto"/>
            <w:right w:val="none" w:sz="0" w:space="0" w:color="auto"/>
          </w:divBdr>
        </w:div>
        <w:div w:id="697513145">
          <w:marLeft w:val="0"/>
          <w:marRight w:val="0"/>
          <w:marTop w:val="0"/>
          <w:marBottom w:val="0"/>
          <w:divBdr>
            <w:top w:val="none" w:sz="0" w:space="0" w:color="auto"/>
            <w:left w:val="none" w:sz="0" w:space="0" w:color="auto"/>
            <w:bottom w:val="none" w:sz="0" w:space="0" w:color="auto"/>
            <w:right w:val="none" w:sz="0" w:space="0" w:color="auto"/>
          </w:divBdr>
        </w:div>
        <w:div w:id="1140003466">
          <w:marLeft w:val="0"/>
          <w:marRight w:val="0"/>
          <w:marTop w:val="0"/>
          <w:marBottom w:val="0"/>
          <w:divBdr>
            <w:top w:val="none" w:sz="0" w:space="0" w:color="auto"/>
            <w:left w:val="none" w:sz="0" w:space="0" w:color="auto"/>
            <w:bottom w:val="none" w:sz="0" w:space="0" w:color="auto"/>
            <w:right w:val="none" w:sz="0" w:space="0" w:color="auto"/>
          </w:divBdr>
        </w:div>
        <w:div w:id="884292460">
          <w:marLeft w:val="0"/>
          <w:marRight w:val="0"/>
          <w:marTop w:val="0"/>
          <w:marBottom w:val="0"/>
          <w:divBdr>
            <w:top w:val="none" w:sz="0" w:space="0" w:color="auto"/>
            <w:left w:val="none" w:sz="0" w:space="0" w:color="auto"/>
            <w:bottom w:val="none" w:sz="0" w:space="0" w:color="auto"/>
            <w:right w:val="none" w:sz="0" w:space="0" w:color="auto"/>
          </w:divBdr>
        </w:div>
        <w:div w:id="2043364794">
          <w:marLeft w:val="0"/>
          <w:marRight w:val="0"/>
          <w:marTop w:val="0"/>
          <w:marBottom w:val="0"/>
          <w:divBdr>
            <w:top w:val="none" w:sz="0" w:space="0" w:color="auto"/>
            <w:left w:val="none" w:sz="0" w:space="0" w:color="auto"/>
            <w:bottom w:val="none" w:sz="0" w:space="0" w:color="auto"/>
            <w:right w:val="none" w:sz="0" w:space="0" w:color="auto"/>
          </w:divBdr>
        </w:div>
        <w:div w:id="326520957">
          <w:marLeft w:val="0"/>
          <w:marRight w:val="0"/>
          <w:marTop w:val="0"/>
          <w:marBottom w:val="0"/>
          <w:divBdr>
            <w:top w:val="none" w:sz="0" w:space="0" w:color="auto"/>
            <w:left w:val="none" w:sz="0" w:space="0" w:color="auto"/>
            <w:bottom w:val="none" w:sz="0" w:space="0" w:color="auto"/>
            <w:right w:val="none" w:sz="0" w:space="0" w:color="auto"/>
          </w:divBdr>
        </w:div>
        <w:div w:id="1956982013">
          <w:marLeft w:val="0"/>
          <w:marRight w:val="0"/>
          <w:marTop w:val="0"/>
          <w:marBottom w:val="0"/>
          <w:divBdr>
            <w:top w:val="none" w:sz="0" w:space="0" w:color="auto"/>
            <w:left w:val="none" w:sz="0" w:space="0" w:color="auto"/>
            <w:bottom w:val="none" w:sz="0" w:space="0" w:color="auto"/>
            <w:right w:val="none" w:sz="0" w:space="0" w:color="auto"/>
          </w:divBdr>
        </w:div>
        <w:div w:id="1872448818">
          <w:marLeft w:val="0"/>
          <w:marRight w:val="0"/>
          <w:marTop w:val="0"/>
          <w:marBottom w:val="0"/>
          <w:divBdr>
            <w:top w:val="none" w:sz="0" w:space="0" w:color="auto"/>
            <w:left w:val="none" w:sz="0" w:space="0" w:color="auto"/>
            <w:bottom w:val="none" w:sz="0" w:space="0" w:color="auto"/>
            <w:right w:val="none" w:sz="0" w:space="0" w:color="auto"/>
          </w:divBdr>
        </w:div>
        <w:div w:id="148182413">
          <w:marLeft w:val="0"/>
          <w:marRight w:val="0"/>
          <w:marTop w:val="0"/>
          <w:marBottom w:val="0"/>
          <w:divBdr>
            <w:top w:val="none" w:sz="0" w:space="0" w:color="auto"/>
            <w:left w:val="none" w:sz="0" w:space="0" w:color="auto"/>
            <w:bottom w:val="none" w:sz="0" w:space="0" w:color="auto"/>
            <w:right w:val="none" w:sz="0" w:space="0" w:color="auto"/>
          </w:divBdr>
        </w:div>
        <w:div w:id="88158465">
          <w:marLeft w:val="0"/>
          <w:marRight w:val="0"/>
          <w:marTop w:val="0"/>
          <w:marBottom w:val="0"/>
          <w:divBdr>
            <w:top w:val="none" w:sz="0" w:space="0" w:color="auto"/>
            <w:left w:val="none" w:sz="0" w:space="0" w:color="auto"/>
            <w:bottom w:val="none" w:sz="0" w:space="0" w:color="auto"/>
            <w:right w:val="none" w:sz="0" w:space="0" w:color="auto"/>
          </w:divBdr>
        </w:div>
        <w:div w:id="1687251491">
          <w:marLeft w:val="0"/>
          <w:marRight w:val="0"/>
          <w:marTop w:val="0"/>
          <w:marBottom w:val="0"/>
          <w:divBdr>
            <w:top w:val="none" w:sz="0" w:space="0" w:color="auto"/>
            <w:left w:val="none" w:sz="0" w:space="0" w:color="auto"/>
            <w:bottom w:val="none" w:sz="0" w:space="0" w:color="auto"/>
            <w:right w:val="none" w:sz="0" w:space="0" w:color="auto"/>
          </w:divBdr>
        </w:div>
        <w:div w:id="1358851971">
          <w:marLeft w:val="0"/>
          <w:marRight w:val="0"/>
          <w:marTop w:val="0"/>
          <w:marBottom w:val="0"/>
          <w:divBdr>
            <w:top w:val="none" w:sz="0" w:space="0" w:color="auto"/>
            <w:left w:val="none" w:sz="0" w:space="0" w:color="auto"/>
            <w:bottom w:val="none" w:sz="0" w:space="0" w:color="auto"/>
            <w:right w:val="none" w:sz="0" w:space="0" w:color="auto"/>
          </w:divBdr>
        </w:div>
        <w:div w:id="774833821">
          <w:marLeft w:val="0"/>
          <w:marRight w:val="0"/>
          <w:marTop w:val="0"/>
          <w:marBottom w:val="0"/>
          <w:divBdr>
            <w:top w:val="none" w:sz="0" w:space="0" w:color="auto"/>
            <w:left w:val="none" w:sz="0" w:space="0" w:color="auto"/>
            <w:bottom w:val="none" w:sz="0" w:space="0" w:color="auto"/>
            <w:right w:val="none" w:sz="0" w:space="0" w:color="auto"/>
          </w:divBdr>
        </w:div>
        <w:div w:id="1750925979">
          <w:marLeft w:val="0"/>
          <w:marRight w:val="0"/>
          <w:marTop w:val="0"/>
          <w:marBottom w:val="0"/>
          <w:divBdr>
            <w:top w:val="none" w:sz="0" w:space="0" w:color="auto"/>
            <w:left w:val="none" w:sz="0" w:space="0" w:color="auto"/>
            <w:bottom w:val="none" w:sz="0" w:space="0" w:color="auto"/>
            <w:right w:val="none" w:sz="0" w:space="0" w:color="auto"/>
          </w:divBdr>
        </w:div>
        <w:div w:id="1320501469">
          <w:marLeft w:val="0"/>
          <w:marRight w:val="0"/>
          <w:marTop w:val="0"/>
          <w:marBottom w:val="0"/>
          <w:divBdr>
            <w:top w:val="none" w:sz="0" w:space="0" w:color="auto"/>
            <w:left w:val="none" w:sz="0" w:space="0" w:color="auto"/>
            <w:bottom w:val="none" w:sz="0" w:space="0" w:color="auto"/>
            <w:right w:val="none" w:sz="0" w:space="0" w:color="auto"/>
          </w:divBdr>
        </w:div>
        <w:div w:id="1546671735">
          <w:marLeft w:val="0"/>
          <w:marRight w:val="0"/>
          <w:marTop w:val="0"/>
          <w:marBottom w:val="0"/>
          <w:divBdr>
            <w:top w:val="none" w:sz="0" w:space="0" w:color="auto"/>
            <w:left w:val="none" w:sz="0" w:space="0" w:color="auto"/>
            <w:bottom w:val="none" w:sz="0" w:space="0" w:color="auto"/>
            <w:right w:val="none" w:sz="0" w:space="0" w:color="auto"/>
          </w:divBdr>
        </w:div>
        <w:div w:id="1182091929">
          <w:marLeft w:val="0"/>
          <w:marRight w:val="0"/>
          <w:marTop w:val="0"/>
          <w:marBottom w:val="0"/>
          <w:divBdr>
            <w:top w:val="none" w:sz="0" w:space="0" w:color="auto"/>
            <w:left w:val="none" w:sz="0" w:space="0" w:color="auto"/>
            <w:bottom w:val="none" w:sz="0" w:space="0" w:color="auto"/>
            <w:right w:val="none" w:sz="0" w:space="0" w:color="auto"/>
          </w:divBdr>
        </w:div>
        <w:div w:id="357321544">
          <w:marLeft w:val="0"/>
          <w:marRight w:val="0"/>
          <w:marTop w:val="0"/>
          <w:marBottom w:val="0"/>
          <w:divBdr>
            <w:top w:val="none" w:sz="0" w:space="0" w:color="auto"/>
            <w:left w:val="none" w:sz="0" w:space="0" w:color="auto"/>
            <w:bottom w:val="none" w:sz="0" w:space="0" w:color="auto"/>
            <w:right w:val="none" w:sz="0" w:space="0" w:color="auto"/>
          </w:divBdr>
        </w:div>
      </w:divsChild>
    </w:div>
    <w:div w:id="1188758534">
      <w:bodyDiv w:val="1"/>
      <w:marLeft w:val="0"/>
      <w:marRight w:val="0"/>
      <w:marTop w:val="0"/>
      <w:marBottom w:val="0"/>
      <w:divBdr>
        <w:top w:val="none" w:sz="0" w:space="0" w:color="auto"/>
        <w:left w:val="none" w:sz="0" w:space="0" w:color="auto"/>
        <w:bottom w:val="none" w:sz="0" w:space="0" w:color="auto"/>
        <w:right w:val="none" w:sz="0" w:space="0" w:color="auto"/>
      </w:divBdr>
    </w:div>
    <w:div w:id="1477187884">
      <w:bodyDiv w:val="1"/>
      <w:marLeft w:val="0"/>
      <w:marRight w:val="0"/>
      <w:marTop w:val="0"/>
      <w:marBottom w:val="0"/>
      <w:divBdr>
        <w:top w:val="none" w:sz="0" w:space="0" w:color="auto"/>
        <w:left w:val="none" w:sz="0" w:space="0" w:color="auto"/>
        <w:bottom w:val="none" w:sz="0" w:space="0" w:color="auto"/>
        <w:right w:val="none" w:sz="0" w:space="0" w:color="auto"/>
      </w:divBdr>
    </w:div>
    <w:div w:id="1513717468">
      <w:bodyDiv w:val="1"/>
      <w:marLeft w:val="0"/>
      <w:marRight w:val="0"/>
      <w:marTop w:val="0"/>
      <w:marBottom w:val="0"/>
      <w:divBdr>
        <w:top w:val="none" w:sz="0" w:space="0" w:color="auto"/>
        <w:left w:val="none" w:sz="0" w:space="0" w:color="auto"/>
        <w:bottom w:val="none" w:sz="0" w:space="0" w:color="auto"/>
        <w:right w:val="none" w:sz="0" w:space="0" w:color="auto"/>
      </w:divBdr>
      <w:divsChild>
        <w:div w:id="1300964674">
          <w:marLeft w:val="0"/>
          <w:marRight w:val="0"/>
          <w:marTop w:val="0"/>
          <w:marBottom w:val="0"/>
          <w:divBdr>
            <w:top w:val="none" w:sz="0" w:space="0" w:color="auto"/>
            <w:left w:val="none" w:sz="0" w:space="0" w:color="auto"/>
            <w:bottom w:val="none" w:sz="0" w:space="0" w:color="auto"/>
            <w:right w:val="none" w:sz="0" w:space="0" w:color="auto"/>
          </w:divBdr>
        </w:div>
        <w:div w:id="1576931658">
          <w:marLeft w:val="0"/>
          <w:marRight w:val="0"/>
          <w:marTop w:val="0"/>
          <w:marBottom w:val="0"/>
          <w:divBdr>
            <w:top w:val="none" w:sz="0" w:space="0" w:color="auto"/>
            <w:left w:val="none" w:sz="0" w:space="0" w:color="auto"/>
            <w:bottom w:val="none" w:sz="0" w:space="0" w:color="auto"/>
            <w:right w:val="none" w:sz="0" w:space="0" w:color="auto"/>
          </w:divBdr>
        </w:div>
        <w:div w:id="694230552">
          <w:marLeft w:val="0"/>
          <w:marRight w:val="0"/>
          <w:marTop w:val="0"/>
          <w:marBottom w:val="0"/>
          <w:divBdr>
            <w:top w:val="none" w:sz="0" w:space="0" w:color="auto"/>
            <w:left w:val="none" w:sz="0" w:space="0" w:color="auto"/>
            <w:bottom w:val="none" w:sz="0" w:space="0" w:color="auto"/>
            <w:right w:val="none" w:sz="0" w:space="0" w:color="auto"/>
          </w:divBdr>
        </w:div>
        <w:div w:id="94789435">
          <w:marLeft w:val="0"/>
          <w:marRight w:val="0"/>
          <w:marTop w:val="0"/>
          <w:marBottom w:val="0"/>
          <w:divBdr>
            <w:top w:val="none" w:sz="0" w:space="0" w:color="auto"/>
            <w:left w:val="none" w:sz="0" w:space="0" w:color="auto"/>
            <w:bottom w:val="none" w:sz="0" w:space="0" w:color="auto"/>
            <w:right w:val="none" w:sz="0" w:space="0" w:color="auto"/>
          </w:divBdr>
        </w:div>
        <w:div w:id="2045329138">
          <w:marLeft w:val="0"/>
          <w:marRight w:val="0"/>
          <w:marTop w:val="0"/>
          <w:marBottom w:val="0"/>
          <w:divBdr>
            <w:top w:val="none" w:sz="0" w:space="0" w:color="auto"/>
            <w:left w:val="none" w:sz="0" w:space="0" w:color="auto"/>
            <w:bottom w:val="none" w:sz="0" w:space="0" w:color="auto"/>
            <w:right w:val="none" w:sz="0" w:space="0" w:color="auto"/>
          </w:divBdr>
        </w:div>
        <w:div w:id="1015109844">
          <w:marLeft w:val="0"/>
          <w:marRight w:val="0"/>
          <w:marTop w:val="0"/>
          <w:marBottom w:val="0"/>
          <w:divBdr>
            <w:top w:val="none" w:sz="0" w:space="0" w:color="auto"/>
            <w:left w:val="none" w:sz="0" w:space="0" w:color="auto"/>
            <w:bottom w:val="none" w:sz="0" w:space="0" w:color="auto"/>
            <w:right w:val="none" w:sz="0" w:space="0" w:color="auto"/>
          </w:divBdr>
        </w:div>
        <w:div w:id="1900435908">
          <w:marLeft w:val="0"/>
          <w:marRight w:val="0"/>
          <w:marTop w:val="0"/>
          <w:marBottom w:val="0"/>
          <w:divBdr>
            <w:top w:val="none" w:sz="0" w:space="0" w:color="auto"/>
            <w:left w:val="none" w:sz="0" w:space="0" w:color="auto"/>
            <w:bottom w:val="none" w:sz="0" w:space="0" w:color="auto"/>
            <w:right w:val="none" w:sz="0" w:space="0" w:color="auto"/>
          </w:divBdr>
        </w:div>
        <w:div w:id="862399642">
          <w:marLeft w:val="0"/>
          <w:marRight w:val="0"/>
          <w:marTop w:val="0"/>
          <w:marBottom w:val="0"/>
          <w:divBdr>
            <w:top w:val="none" w:sz="0" w:space="0" w:color="auto"/>
            <w:left w:val="none" w:sz="0" w:space="0" w:color="auto"/>
            <w:bottom w:val="none" w:sz="0" w:space="0" w:color="auto"/>
            <w:right w:val="none" w:sz="0" w:space="0" w:color="auto"/>
          </w:divBdr>
        </w:div>
        <w:div w:id="261181878">
          <w:marLeft w:val="0"/>
          <w:marRight w:val="0"/>
          <w:marTop w:val="0"/>
          <w:marBottom w:val="0"/>
          <w:divBdr>
            <w:top w:val="none" w:sz="0" w:space="0" w:color="auto"/>
            <w:left w:val="none" w:sz="0" w:space="0" w:color="auto"/>
            <w:bottom w:val="none" w:sz="0" w:space="0" w:color="auto"/>
            <w:right w:val="none" w:sz="0" w:space="0" w:color="auto"/>
          </w:divBdr>
        </w:div>
        <w:div w:id="640622730">
          <w:marLeft w:val="0"/>
          <w:marRight w:val="0"/>
          <w:marTop w:val="0"/>
          <w:marBottom w:val="0"/>
          <w:divBdr>
            <w:top w:val="none" w:sz="0" w:space="0" w:color="auto"/>
            <w:left w:val="none" w:sz="0" w:space="0" w:color="auto"/>
            <w:bottom w:val="none" w:sz="0" w:space="0" w:color="auto"/>
            <w:right w:val="none" w:sz="0" w:space="0" w:color="auto"/>
          </w:divBdr>
        </w:div>
        <w:div w:id="2135825358">
          <w:marLeft w:val="0"/>
          <w:marRight w:val="0"/>
          <w:marTop w:val="0"/>
          <w:marBottom w:val="0"/>
          <w:divBdr>
            <w:top w:val="none" w:sz="0" w:space="0" w:color="auto"/>
            <w:left w:val="none" w:sz="0" w:space="0" w:color="auto"/>
            <w:bottom w:val="none" w:sz="0" w:space="0" w:color="auto"/>
            <w:right w:val="none" w:sz="0" w:space="0" w:color="auto"/>
          </w:divBdr>
        </w:div>
        <w:div w:id="12846352">
          <w:marLeft w:val="0"/>
          <w:marRight w:val="0"/>
          <w:marTop w:val="0"/>
          <w:marBottom w:val="0"/>
          <w:divBdr>
            <w:top w:val="none" w:sz="0" w:space="0" w:color="auto"/>
            <w:left w:val="none" w:sz="0" w:space="0" w:color="auto"/>
            <w:bottom w:val="none" w:sz="0" w:space="0" w:color="auto"/>
            <w:right w:val="none" w:sz="0" w:space="0" w:color="auto"/>
          </w:divBdr>
        </w:div>
        <w:div w:id="605163857">
          <w:marLeft w:val="0"/>
          <w:marRight w:val="0"/>
          <w:marTop w:val="0"/>
          <w:marBottom w:val="0"/>
          <w:divBdr>
            <w:top w:val="none" w:sz="0" w:space="0" w:color="auto"/>
            <w:left w:val="none" w:sz="0" w:space="0" w:color="auto"/>
            <w:bottom w:val="none" w:sz="0" w:space="0" w:color="auto"/>
            <w:right w:val="none" w:sz="0" w:space="0" w:color="auto"/>
          </w:divBdr>
        </w:div>
        <w:div w:id="1271082394">
          <w:marLeft w:val="0"/>
          <w:marRight w:val="0"/>
          <w:marTop w:val="0"/>
          <w:marBottom w:val="0"/>
          <w:divBdr>
            <w:top w:val="none" w:sz="0" w:space="0" w:color="auto"/>
            <w:left w:val="none" w:sz="0" w:space="0" w:color="auto"/>
            <w:bottom w:val="none" w:sz="0" w:space="0" w:color="auto"/>
            <w:right w:val="none" w:sz="0" w:space="0" w:color="auto"/>
          </w:divBdr>
        </w:div>
        <w:div w:id="661934152">
          <w:marLeft w:val="0"/>
          <w:marRight w:val="0"/>
          <w:marTop w:val="0"/>
          <w:marBottom w:val="0"/>
          <w:divBdr>
            <w:top w:val="none" w:sz="0" w:space="0" w:color="auto"/>
            <w:left w:val="none" w:sz="0" w:space="0" w:color="auto"/>
            <w:bottom w:val="none" w:sz="0" w:space="0" w:color="auto"/>
            <w:right w:val="none" w:sz="0" w:space="0" w:color="auto"/>
          </w:divBdr>
        </w:div>
        <w:div w:id="311716869">
          <w:marLeft w:val="0"/>
          <w:marRight w:val="0"/>
          <w:marTop w:val="0"/>
          <w:marBottom w:val="0"/>
          <w:divBdr>
            <w:top w:val="none" w:sz="0" w:space="0" w:color="auto"/>
            <w:left w:val="none" w:sz="0" w:space="0" w:color="auto"/>
            <w:bottom w:val="none" w:sz="0" w:space="0" w:color="auto"/>
            <w:right w:val="none" w:sz="0" w:space="0" w:color="auto"/>
          </w:divBdr>
        </w:div>
        <w:div w:id="153647880">
          <w:marLeft w:val="0"/>
          <w:marRight w:val="0"/>
          <w:marTop w:val="0"/>
          <w:marBottom w:val="0"/>
          <w:divBdr>
            <w:top w:val="none" w:sz="0" w:space="0" w:color="auto"/>
            <w:left w:val="none" w:sz="0" w:space="0" w:color="auto"/>
            <w:bottom w:val="none" w:sz="0" w:space="0" w:color="auto"/>
            <w:right w:val="none" w:sz="0" w:space="0" w:color="auto"/>
          </w:divBdr>
        </w:div>
        <w:div w:id="2088528517">
          <w:marLeft w:val="0"/>
          <w:marRight w:val="0"/>
          <w:marTop w:val="0"/>
          <w:marBottom w:val="0"/>
          <w:divBdr>
            <w:top w:val="none" w:sz="0" w:space="0" w:color="auto"/>
            <w:left w:val="none" w:sz="0" w:space="0" w:color="auto"/>
            <w:bottom w:val="none" w:sz="0" w:space="0" w:color="auto"/>
            <w:right w:val="none" w:sz="0" w:space="0" w:color="auto"/>
          </w:divBdr>
        </w:div>
        <w:div w:id="1284268862">
          <w:marLeft w:val="0"/>
          <w:marRight w:val="0"/>
          <w:marTop w:val="0"/>
          <w:marBottom w:val="0"/>
          <w:divBdr>
            <w:top w:val="none" w:sz="0" w:space="0" w:color="auto"/>
            <w:left w:val="none" w:sz="0" w:space="0" w:color="auto"/>
            <w:bottom w:val="none" w:sz="0" w:space="0" w:color="auto"/>
            <w:right w:val="none" w:sz="0" w:space="0" w:color="auto"/>
          </w:divBdr>
        </w:div>
        <w:div w:id="1623464866">
          <w:marLeft w:val="0"/>
          <w:marRight w:val="0"/>
          <w:marTop w:val="0"/>
          <w:marBottom w:val="0"/>
          <w:divBdr>
            <w:top w:val="none" w:sz="0" w:space="0" w:color="auto"/>
            <w:left w:val="none" w:sz="0" w:space="0" w:color="auto"/>
            <w:bottom w:val="none" w:sz="0" w:space="0" w:color="auto"/>
            <w:right w:val="none" w:sz="0" w:space="0" w:color="auto"/>
          </w:divBdr>
        </w:div>
        <w:div w:id="613484741">
          <w:marLeft w:val="0"/>
          <w:marRight w:val="0"/>
          <w:marTop w:val="0"/>
          <w:marBottom w:val="0"/>
          <w:divBdr>
            <w:top w:val="none" w:sz="0" w:space="0" w:color="auto"/>
            <w:left w:val="none" w:sz="0" w:space="0" w:color="auto"/>
            <w:bottom w:val="none" w:sz="0" w:space="0" w:color="auto"/>
            <w:right w:val="none" w:sz="0" w:space="0" w:color="auto"/>
          </w:divBdr>
        </w:div>
        <w:div w:id="2072843551">
          <w:marLeft w:val="0"/>
          <w:marRight w:val="0"/>
          <w:marTop w:val="0"/>
          <w:marBottom w:val="0"/>
          <w:divBdr>
            <w:top w:val="none" w:sz="0" w:space="0" w:color="auto"/>
            <w:left w:val="none" w:sz="0" w:space="0" w:color="auto"/>
            <w:bottom w:val="none" w:sz="0" w:space="0" w:color="auto"/>
            <w:right w:val="none" w:sz="0" w:space="0" w:color="auto"/>
          </w:divBdr>
        </w:div>
        <w:div w:id="1715470653">
          <w:marLeft w:val="0"/>
          <w:marRight w:val="0"/>
          <w:marTop w:val="0"/>
          <w:marBottom w:val="0"/>
          <w:divBdr>
            <w:top w:val="none" w:sz="0" w:space="0" w:color="auto"/>
            <w:left w:val="none" w:sz="0" w:space="0" w:color="auto"/>
            <w:bottom w:val="none" w:sz="0" w:space="0" w:color="auto"/>
            <w:right w:val="none" w:sz="0" w:space="0" w:color="auto"/>
          </w:divBdr>
        </w:div>
        <w:div w:id="552935066">
          <w:marLeft w:val="0"/>
          <w:marRight w:val="0"/>
          <w:marTop w:val="0"/>
          <w:marBottom w:val="0"/>
          <w:divBdr>
            <w:top w:val="none" w:sz="0" w:space="0" w:color="auto"/>
            <w:left w:val="none" w:sz="0" w:space="0" w:color="auto"/>
            <w:bottom w:val="none" w:sz="0" w:space="0" w:color="auto"/>
            <w:right w:val="none" w:sz="0" w:space="0" w:color="auto"/>
          </w:divBdr>
        </w:div>
        <w:div w:id="1291857949">
          <w:marLeft w:val="0"/>
          <w:marRight w:val="0"/>
          <w:marTop w:val="0"/>
          <w:marBottom w:val="0"/>
          <w:divBdr>
            <w:top w:val="none" w:sz="0" w:space="0" w:color="auto"/>
            <w:left w:val="none" w:sz="0" w:space="0" w:color="auto"/>
            <w:bottom w:val="none" w:sz="0" w:space="0" w:color="auto"/>
            <w:right w:val="none" w:sz="0" w:space="0" w:color="auto"/>
          </w:divBdr>
        </w:div>
        <w:div w:id="176891007">
          <w:marLeft w:val="0"/>
          <w:marRight w:val="0"/>
          <w:marTop w:val="0"/>
          <w:marBottom w:val="0"/>
          <w:divBdr>
            <w:top w:val="none" w:sz="0" w:space="0" w:color="auto"/>
            <w:left w:val="none" w:sz="0" w:space="0" w:color="auto"/>
            <w:bottom w:val="none" w:sz="0" w:space="0" w:color="auto"/>
            <w:right w:val="none" w:sz="0" w:space="0" w:color="auto"/>
          </w:divBdr>
        </w:div>
        <w:div w:id="682437226">
          <w:marLeft w:val="0"/>
          <w:marRight w:val="0"/>
          <w:marTop w:val="0"/>
          <w:marBottom w:val="0"/>
          <w:divBdr>
            <w:top w:val="none" w:sz="0" w:space="0" w:color="auto"/>
            <w:left w:val="none" w:sz="0" w:space="0" w:color="auto"/>
            <w:bottom w:val="none" w:sz="0" w:space="0" w:color="auto"/>
            <w:right w:val="none" w:sz="0" w:space="0" w:color="auto"/>
          </w:divBdr>
        </w:div>
        <w:div w:id="83382348">
          <w:marLeft w:val="0"/>
          <w:marRight w:val="0"/>
          <w:marTop w:val="0"/>
          <w:marBottom w:val="0"/>
          <w:divBdr>
            <w:top w:val="none" w:sz="0" w:space="0" w:color="auto"/>
            <w:left w:val="none" w:sz="0" w:space="0" w:color="auto"/>
            <w:bottom w:val="none" w:sz="0" w:space="0" w:color="auto"/>
            <w:right w:val="none" w:sz="0" w:space="0" w:color="auto"/>
          </w:divBdr>
        </w:div>
        <w:div w:id="986207938">
          <w:marLeft w:val="0"/>
          <w:marRight w:val="0"/>
          <w:marTop w:val="0"/>
          <w:marBottom w:val="0"/>
          <w:divBdr>
            <w:top w:val="none" w:sz="0" w:space="0" w:color="auto"/>
            <w:left w:val="none" w:sz="0" w:space="0" w:color="auto"/>
            <w:bottom w:val="none" w:sz="0" w:space="0" w:color="auto"/>
            <w:right w:val="none" w:sz="0" w:space="0" w:color="auto"/>
          </w:divBdr>
        </w:div>
        <w:div w:id="1743411734">
          <w:marLeft w:val="0"/>
          <w:marRight w:val="0"/>
          <w:marTop w:val="0"/>
          <w:marBottom w:val="0"/>
          <w:divBdr>
            <w:top w:val="none" w:sz="0" w:space="0" w:color="auto"/>
            <w:left w:val="none" w:sz="0" w:space="0" w:color="auto"/>
            <w:bottom w:val="none" w:sz="0" w:space="0" w:color="auto"/>
            <w:right w:val="none" w:sz="0" w:space="0" w:color="auto"/>
          </w:divBdr>
        </w:div>
        <w:div w:id="1151941897">
          <w:marLeft w:val="0"/>
          <w:marRight w:val="0"/>
          <w:marTop w:val="0"/>
          <w:marBottom w:val="0"/>
          <w:divBdr>
            <w:top w:val="none" w:sz="0" w:space="0" w:color="auto"/>
            <w:left w:val="none" w:sz="0" w:space="0" w:color="auto"/>
            <w:bottom w:val="none" w:sz="0" w:space="0" w:color="auto"/>
            <w:right w:val="none" w:sz="0" w:space="0" w:color="auto"/>
          </w:divBdr>
        </w:div>
        <w:div w:id="244656641">
          <w:marLeft w:val="0"/>
          <w:marRight w:val="0"/>
          <w:marTop w:val="0"/>
          <w:marBottom w:val="0"/>
          <w:divBdr>
            <w:top w:val="none" w:sz="0" w:space="0" w:color="auto"/>
            <w:left w:val="none" w:sz="0" w:space="0" w:color="auto"/>
            <w:bottom w:val="none" w:sz="0" w:space="0" w:color="auto"/>
            <w:right w:val="none" w:sz="0" w:space="0" w:color="auto"/>
          </w:divBdr>
        </w:div>
        <w:div w:id="1757165656">
          <w:marLeft w:val="0"/>
          <w:marRight w:val="0"/>
          <w:marTop w:val="0"/>
          <w:marBottom w:val="0"/>
          <w:divBdr>
            <w:top w:val="none" w:sz="0" w:space="0" w:color="auto"/>
            <w:left w:val="none" w:sz="0" w:space="0" w:color="auto"/>
            <w:bottom w:val="none" w:sz="0" w:space="0" w:color="auto"/>
            <w:right w:val="none" w:sz="0" w:space="0" w:color="auto"/>
          </w:divBdr>
        </w:div>
        <w:div w:id="1350519979">
          <w:marLeft w:val="0"/>
          <w:marRight w:val="0"/>
          <w:marTop w:val="0"/>
          <w:marBottom w:val="0"/>
          <w:divBdr>
            <w:top w:val="none" w:sz="0" w:space="0" w:color="auto"/>
            <w:left w:val="none" w:sz="0" w:space="0" w:color="auto"/>
            <w:bottom w:val="none" w:sz="0" w:space="0" w:color="auto"/>
            <w:right w:val="none" w:sz="0" w:space="0" w:color="auto"/>
          </w:divBdr>
        </w:div>
        <w:div w:id="823470064">
          <w:marLeft w:val="0"/>
          <w:marRight w:val="0"/>
          <w:marTop w:val="0"/>
          <w:marBottom w:val="0"/>
          <w:divBdr>
            <w:top w:val="none" w:sz="0" w:space="0" w:color="auto"/>
            <w:left w:val="none" w:sz="0" w:space="0" w:color="auto"/>
            <w:bottom w:val="none" w:sz="0" w:space="0" w:color="auto"/>
            <w:right w:val="none" w:sz="0" w:space="0" w:color="auto"/>
          </w:divBdr>
        </w:div>
        <w:div w:id="1914655690">
          <w:marLeft w:val="0"/>
          <w:marRight w:val="0"/>
          <w:marTop w:val="0"/>
          <w:marBottom w:val="0"/>
          <w:divBdr>
            <w:top w:val="none" w:sz="0" w:space="0" w:color="auto"/>
            <w:left w:val="none" w:sz="0" w:space="0" w:color="auto"/>
            <w:bottom w:val="none" w:sz="0" w:space="0" w:color="auto"/>
            <w:right w:val="none" w:sz="0" w:space="0" w:color="auto"/>
          </w:divBdr>
        </w:div>
        <w:div w:id="1854109356">
          <w:marLeft w:val="0"/>
          <w:marRight w:val="0"/>
          <w:marTop w:val="0"/>
          <w:marBottom w:val="0"/>
          <w:divBdr>
            <w:top w:val="none" w:sz="0" w:space="0" w:color="auto"/>
            <w:left w:val="none" w:sz="0" w:space="0" w:color="auto"/>
            <w:bottom w:val="none" w:sz="0" w:space="0" w:color="auto"/>
            <w:right w:val="none" w:sz="0" w:space="0" w:color="auto"/>
          </w:divBdr>
        </w:div>
        <w:div w:id="1254896951">
          <w:marLeft w:val="0"/>
          <w:marRight w:val="0"/>
          <w:marTop w:val="0"/>
          <w:marBottom w:val="0"/>
          <w:divBdr>
            <w:top w:val="none" w:sz="0" w:space="0" w:color="auto"/>
            <w:left w:val="none" w:sz="0" w:space="0" w:color="auto"/>
            <w:bottom w:val="none" w:sz="0" w:space="0" w:color="auto"/>
            <w:right w:val="none" w:sz="0" w:space="0" w:color="auto"/>
          </w:divBdr>
        </w:div>
        <w:div w:id="397553421">
          <w:marLeft w:val="0"/>
          <w:marRight w:val="0"/>
          <w:marTop w:val="0"/>
          <w:marBottom w:val="0"/>
          <w:divBdr>
            <w:top w:val="none" w:sz="0" w:space="0" w:color="auto"/>
            <w:left w:val="none" w:sz="0" w:space="0" w:color="auto"/>
            <w:bottom w:val="none" w:sz="0" w:space="0" w:color="auto"/>
            <w:right w:val="none" w:sz="0" w:space="0" w:color="auto"/>
          </w:divBdr>
        </w:div>
        <w:div w:id="1814905713">
          <w:marLeft w:val="0"/>
          <w:marRight w:val="0"/>
          <w:marTop w:val="0"/>
          <w:marBottom w:val="0"/>
          <w:divBdr>
            <w:top w:val="none" w:sz="0" w:space="0" w:color="auto"/>
            <w:left w:val="none" w:sz="0" w:space="0" w:color="auto"/>
            <w:bottom w:val="none" w:sz="0" w:space="0" w:color="auto"/>
            <w:right w:val="none" w:sz="0" w:space="0" w:color="auto"/>
          </w:divBdr>
        </w:div>
        <w:div w:id="1405682638">
          <w:marLeft w:val="0"/>
          <w:marRight w:val="0"/>
          <w:marTop w:val="0"/>
          <w:marBottom w:val="0"/>
          <w:divBdr>
            <w:top w:val="none" w:sz="0" w:space="0" w:color="auto"/>
            <w:left w:val="none" w:sz="0" w:space="0" w:color="auto"/>
            <w:bottom w:val="none" w:sz="0" w:space="0" w:color="auto"/>
            <w:right w:val="none" w:sz="0" w:space="0" w:color="auto"/>
          </w:divBdr>
        </w:div>
        <w:div w:id="2088527488">
          <w:marLeft w:val="0"/>
          <w:marRight w:val="0"/>
          <w:marTop w:val="0"/>
          <w:marBottom w:val="0"/>
          <w:divBdr>
            <w:top w:val="none" w:sz="0" w:space="0" w:color="auto"/>
            <w:left w:val="none" w:sz="0" w:space="0" w:color="auto"/>
            <w:bottom w:val="none" w:sz="0" w:space="0" w:color="auto"/>
            <w:right w:val="none" w:sz="0" w:space="0" w:color="auto"/>
          </w:divBdr>
        </w:div>
        <w:div w:id="472596984">
          <w:marLeft w:val="0"/>
          <w:marRight w:val="0"/>
          <w:marTop w:val="0"/>
          <w:marBottom w:val="0"/>
          <w:divBdr>
            <w:top w:val="none" w:sz="0" w:space="0" w:color="auto"/>
            <w:left w:val="none" w:sz="0" w:space="0" w:color="auto"/>
            <w:bottom w:val="none" w:sz="0" w:space="0" w:color="auto"/>
            <w:right w:val="none" w:sz="0" w:space="0" w:color="auto"/>
          </w:divBdr>
        </w:div>
        <w:div w:id="312101228">
          <w:marLeft w:val="0"/>
          <w:marRight w:val="0"/>
          <w:marTop w:val="0"/>
          <w:marBottom w:val="0"/>
          <w:divBdr>
            <w:top w:val="none" w:sz="0" w:space="0" w:color="auto"/>
            <w:left w:val="none" w:sz="0" w:space="0" w:color="auto"/>
            <w:bottom w:val="none" w:sz="0" w:space="0" w:color="auto"/>
            <w:right w:val="none" w:sz="0" w:space="0" w:color="auto"/>
          </w:divBdr>
        </w:div>
        <w:div w:id="1212765891">
          <w:marLeft w:val="0"/>
          <w:marRight w:val="0"/>
          <w:marTop w:val="0"/>
          <w:marBottom w:val="0"/>
          <w:divBdr>
            <w:top w:val="none" w:sz="0" w:space="0" w:color="auto"/>
            <w:left w:val="none" w:sz="0" w:space="0" w:color="auto"/>
            <w:bottom w:val="none" w:sz="0" w:space="0" w:color="auto"/>
            <w:right w:val="none" w:sz="0" w:space="0" w:color="auto"/>
          </w:divBdr>
        </w:div>
        <w:div w:id="1510868166">
          <w:marLeft w:val="0"/>
          <w:marRight w:val="0"/>
          <w:marTop w:val="0"/>
          <w:marBottom w:val="0"/>
          <w:divBdr>
            <w:top w:val="none" w:sz="0" w:space="0" w:color="auto"/>
            <w:left w:val="none" w:sz="0" w:space="0" w:color="auto"/>
            <w:bottom w:val="none" w:sz="0" w:space="0" w:color="auto"/>
            <w:right w:val="none" w:sz="0" w:space="0" w:color="auto"/>
          </w:divBdr>
        </w:div>
        <w:div w:id="1125538481">
          <w:marLeft w:val="0"/>
          <w:marRight w:val="0"/>
          <w:marTop w:val="0"/>
          <w:marBottom w:val="0"/>
          <w:divBdr>
            <w:top w:val="none" w:sz="0" w:space="0" w:color="auto"/>
            <w:left w:val="none" w:sz="0" w:space="0" w:color="auto"/>
            <w:bottom w:val="none" w:sz="0" w:space="0" w:color="auto"/>
            <w:right w:val="none" w:sz="0" w:space="0" w:color="auto"/>
          </w:divBdr>
        </w:div>
        <w:div w:id="1532258068">
          <w:marLeft w:val="0"/>
          <w:marRight w:val="0"/>
          <w:marTop w:val="0"/>
          <w:marBottom w:val="0"/>
          <w:divBdr>
            <w:top w:val="none" w:sz="0" w:space="0" w:color="auto"/>
            <w:left w:val="none" w:sz="0" w:space="0" w:color="auto"/>
            <w:bottom w:val="none" w:sz="0" w:space="0" w:color="auto"/>
            <w:right w:val="none" w:sz="0" w:space="0" w:color="auto"/>
          </w:divBdr>
        </w:div>
        <w:div w:id="834879091">
          <w:marLeft w:val="0"/>
          <w:marRight w:val="0"/>
          <w:marTop w:val="0"/>
          <w:marBottom w:val="0"/>
          <w:divBdr>
            <w:top w:val="none" w:sz="0" w:space="0" w:color="auto"/>
            <w:left w:val="none" w:sz="0" w:space="0" w:color="auto"/>
            <w:bottom w:val="none" w:sz="0" w:space="0" w:color="auto"/>
            <w:right w:val="none" w:sz="0" w:space="0" w:color="auto"/>
          </w:divBdr>
        </w:div>
        <w:div w:id="844174660">
          <w:marLeft w:val="0"/>
          <w:marRight w:val="0"/>
          <w:marTop w:val="0"/>
          <w:marBottom w:val="0"/>
          <w:divBdr>
            <w:top w:val="none" w:sz="0" w:space="0" w:color="auto"/>
            <w:left w:val="none" w:sz="0" w:space="0" w:color="auto"/>
            <w:bottom w:val="none" w:sz="0" w:space="0" w:color="auto"/>
            <w:right w:val="none" w:sz="0" w:space="0" w:color="auto"/>
          </w:divBdr>
        </w:div>
        <w:div w:id="307516424">
          <w:marLeft w:val="0"/>
          <w:marRight w:val="0"/>
          <w:marTop w:val="0"/>
          <w:marBottom w:val="0"/>
          <w:divBdr>
            <w:top w:val="none" w:sz="0" w:space="0" w:color="auto"/>
            <w:left w:val="none" w:sz="0" w:space="0" w:color="auto"/>
            <w:bottom w:val="none" w:sz="0" w:space="0" w:color="auto"/>
            <w:right w:val="none" w:sz="0" w:space="0" w:color="auto"/>
          </w:divBdr>
        </w:div>
        <w:div w:id="1599219028">
          <w:marLeft w:val="0"/>
          <w:marRight w:val="0"/>
          <w:marTop w:val="0"/>
          <w:marBottom w:val="0"/>
          <w:divBdr>
            <w:top w:val="none" w:sz="0" w:space="0" w:color="auto"/>
            <w:left w:val="none" w:sz="0" w:space="0" w:color="auto"/>
            <w:bottom w:val="none" w:sz="0" w:space="0" w:color="auto"/>
            <w:right w:val="none" w:sz="0" w:space="0" w:color="auto"/>
          </w:divBdr>
        </w:div>
        <w:div w:id="987781235">
          <w:marLeft w:val="0"/>
          <w:marRight w:val="0"/>
          <w:marTop w:val="0"/>
          <w:marBottom w:val="0"/>
          <w:divBdr>
            <w:top w:val="none" w:sz="0" w:space="0" w:color="auto"/>
            <w:left w:val="none" w:sz="0" w:space="0" w:color="auto"/>
            <w:bottom w:val="none" w:sz="0" w:space="0" w:color="auto"/>
            <w:right w:val="none" w:sz="0" w:space="0" w:color="auto"/>
          </w:divBdr>
        </w:div>
      </w:divsChild>
    </w:div>
    <w:div w:id="1682782776">
      <w:bodyDiv w:val="1"/>
      <w:marLeft w:val="0"/>
      <w:marRight w:val="0"/>
      <w:marTop w:val="0"/>
      <w:marBottom w:val="0"/>
      <w:divBdr>
        <w:top w:val="none" w:sz="0" w:space="0" w:color="auto"/>
        <w:left w:val="none" w:sz="0" w:space="0" w:color="auto"/>
        <w:bottom w:val="none" w:sz="0" w:space="0" w:color="auto"/>
        <w:right w:val="none" w:sz="0" w:space="0" w:color="auto"/>
      </w:divBdr>
    </w:div>
    <w:div w:id="1728719100">
      <w:bodyDiv w:val="1"/>
      <w:marLeft w:val="0"/>
      <w:marRight w:val="0"/>
      <w:marTop w:val="0"/>
      <w:marBottom w:val="0"/>
      <w:divBdr>
        <w:top w:val="none" w:sz="0" w:space="0" w:color="auto"/>
        <w:left w:val="none" w:sz="0" w:space="0" w:color="auto"/>
        <w:bottom w:val="none" w:sz="0" w:space="0" w:color="auto"/>
        <w:right w:val="none" w:sz="0" w:space="0" w:color="auto"/>
      </w:divBdr>
    </w:div>
    <w:div w:id="1862666462">
      <w:bodyDiv w:val="1"/>
      <w:marLeft w:val="0"/>
      <w:marRight w:val="0"/>
      <w:marTop w:val="0"/>
      <w:marBottom w:val="0"/>
      <w:divBdr>
        <w:top w:val="none" w:sz="0" w:space="0" w:color="auto"/>
        <w:left w:val="none" w:sz="0" w:space="0" w:color="auto"/>
        <w:bottom w:val="none" w:sz="0" w:space="0" w:color="auto"/>
        <w:right w:val="none" w:sz="0" w:space="0" w:color="auto"/>
      </w:divBdr>
    </w:div>
    <w:div w:id="2069957294">
      <w:bodyDiv w:val="1"/>
      <w:marLeft w:val="0"/>
      <w:marRight w:val="0"/>
      <w:marTop w:val="0"/>
      <w:marBottom w:val="0"/>
      <w:divBdr>
        <w:top w:val="none" w:sz="0" w:space="0" w:color="auto"/>
        <w:left w:val="none" w:sz="0" w:space="0" w:color="auto"/>
        <w:bottom w:val="none" w:sz="0" w:space="0" w:color="auto"/>
        <w:right w:val="none" w:sz="0" w:space="0" w:color="auto"/>
      </w:divBdr>
      <w:divsChild>
        <w:div w:id="293483153">
          <w:marLeft w:val="0"/>
          <w:marRight w:val="0"/>
          <w:marTop w:val="0"/>
          <w:marBottom w:val="0"/>
          <w:divBdr>
            <w:top w:val="none" w:sz="0" w:space="0" w:color="auto"/>
            <w:left w:val="none" w:sz="0" w:space="0" w:color="auto"/>
            <w:bottom w:val="none" w:sz="0" w:space="0" w:color="auto"/>
            <w:right w:val="none" w:sz="0" w:space="0" w:color="auto"/>
          </w:divBdr>
        </w:div>
        <w:div w:id="1893805586">
          <w:marLeft w:val="0"/>
          <w:marRight w:val="0"/>
          <w:marTop w:val="0"/>
          <w:marBottom w:val="0"/>
          <w:divBdr>
            <w:top w:val="none" w:sz="0" w:space="0" w:color="auto"/>
            <w:left w:val="none" w:sz="0" w:space="0" w:color="auto"/>
            <w:bottom w:val="none" w:sz="0" w:space="0" w:color="auto"/>
            <w:right w:val="none" w:sz="0" w:space="0" w:color="auto"/>
          </w:divBdr>
        </w:div>
        <w:div w:id="2141457158">
          <w:marLeft w:val="0"/>
          <w:marRight w:val="0"/>
          <w:marTop w:val="0"/>
          <w:marBottom w:val="0"/>
          <w:divBdr>
            <w:top w:val="none" w:sz="0" w:space="0" w:color="auto"/>
            <w:left w:val="none" w:sz="0" w:space="0" w:color="auto"/>
            <w:bottom w:val="none" w:sz="0" w:space="0" w:color="auto"/>
            <w:right w:val="none" w:sz="0" w:space="0" w:color="auto"/>
          </w:divBdr>
        </w:div>
        <w:div w:id="1607351323">
          <w:marLeft w:val="0"/>
          <w:marRight w:val="0"/>
          <w:marTop w:val="0"/>
          <w:marBottom w:val="0"/>
          <w:divBdr>
            <w:top w:val="none" w:sz="0" w:space="0" w:color="auto"/>
            <w:left w:val="none" w:sz="0" w:space="0" w:color="auto"/>
            <w:bottom w:val="none" w:sz="0" w:space="0" w:color="auto"/>
            <w:right w:val="none" w:sz="0" w:space="0" w:color="auto"/>
          </w:divBdr>
        </w:div>
        <w:div w:id="1769739378">
          <w:marLeft w:val="0"/>
          <w:marRight w:val="0"/>
          <w:marTop w:val="0"/>
          <w:marBottom w:val="0"/>
          <w:divBdr>
            <w:top w:val="none" w:sz="0" w:space="0" w:color="auto"/>
            <w:left w:val="none" w:sz="0" w:space="0" w:color="auto"/>
            <w:bottom w:val="none" w:sz="0" w:space="0" w:color="auto"/>
            <w:right w:val="none" w:sz="0" w:space="0" w:color="auto"/>
          </w:divBdr>
        </w:div>
        <w:div w:id="1692031195">
          <w:marLeft w:val="0"/>
          <w:marRight w:val="0"/>
          <w:marTop w:val="0"/>
          <w:marBottom w:val="0"/>
          <w:divBdr>
            <w:top w:val="none" w:sz="0" w:space="0" w:color="auto"/>
            <w:left w:val="none" w:sz="0" w:space="0" w:color="auto"/>
            <w:bottom w:val="none" w:sz="0" w:space="0" w:color="auto"/>
            <w:right w:val="none" w:sz="0" w:space="0" w:color="auto"/>
          </w:divBdr>
        </w:div>
        <w:div w:id="623118131">
          <w:marLeft w:val="0"/>
          <w:marRight w:val="0"/>
          <w:marTop w:val="0"/>
          <w:marBottom w:val="0"/>
          <w:divBdr>
            <w:top w:val="none" w:sz="0" w:space="0" w:color="auto"/>
            <w:left w:val="none" w:sz="0" w:space="0" w:color="auto"/>
            <w:bottom w:val="none" w:sz="0" w:space="0" w:color="auto"/>
            <w:right w:val="none" w:sz="0" w:space="0" w:color="auto"/>
          </w:divBdr>
        </w:div>
        <w:div w:id="926616782">
          <w:marLeft w:val="0"/>
          <w:marRight w:val="0"/>
          <w:marTop w:val="0"/>
          <w:marBottom w:val="0"/>
          <w:divBdr>
            <w:top w:val="none" w:sz="0" w:space="0" w:color="auto"/>
            <w:left w:val="none" w:sz="0" w:space="0" w:color="auto"/>
            <w:bottom w:val="none" w:sz="0" w:space="0" w:color="auto"/>
            <w:right w:val="none" w:sz="0" w:space="0" w:color="auto"/>
          </w:divBdr>
        </w:div>
        <w:div w:id="1954287450">
          <w:marLeft w:val="0"/>
          <w:marRight w:val="0"/>
          <w:marTop w:val="0"/>
          <w:marBottom w:val="0"/>
          <w:divBdr>
            <w:top w:val="none" w:sz="0" w:space="0" w:color="auto"/>
            <w:left w:val="none" w:sz="0" w:space="0" w:color="auto"/>
            <w:bottom w:val="none" w:sz="0" w:space="0" w:color="auto"/>
            <w:right w:val="none" w:sz="0" w:space="0" w:color="auto"/>
          </w:divBdr>
        </w:div>
        <w:div w:id="797457632">
          <w:marLeft w:val="0"/>
          <w:marRight w:val="0"/>
          <w:marTop w:val="0"/>
          <w:marBottom w:val="0"/>
          <w:divBdr>
            <w:top w:val="none" w:sz="0" w:space="0" w:color="auto"/>
            <w:left w:val="none" w:sz="0" w:space="0" w:color="auto"/>
            <w:bottom w:val="none" w:sz="0" w:space="0" w:color="auto"/>
            <w:right w:val="none" w:sz="0" w:space="0" w:color="auto"/>
          </w:divBdr>
        </w:div>
        <w:div w:id="1160265911">
          <w:marLeft w:val="0"/>
          <w:marRight w:val="0"/>
          <w:marTop w:val="0"/>
          <w:marBottom w:val="0"/>
          <w:divBdr>
            <w:top w:val="none" w:sz="0" w:space="0" w:color="auto"/>
            <w:left w:val="none" w:sz="0" w:space="0" w:color="auto"/>
            <w:bottom w:val="none" w:sz="0" w:space="0" w:color="auto"/>
            <w:right w:val="none" w:sz="0" w:space="0" w:color="auto"/>
          </w:divBdr>
        </w:div>
        <w:div w:id="1507598678">
          <w:marLeft w:val="0"/>
          <w:marRight w:val="0"/>
          <w:marTop w:val="0"/>
          <w:marBottom w:val="0"/>
          <w:divBdr>
            <w:top w:val="none" w:sz="0" w:space="0" w:color="auto"/>
            <w:left w:val="none" w:sz="0" w:space="0" w:color="auto"/>
            <w:bottom w:val="none" w:sz="0" w:space="0" w:color="auto"/>
            <w:right w:val="none" w:sz="0" w:space="0" w:color="auto"/>
          </w:divBdr>
        </w:div>
        <w:div w:id="991636678">
          <w:marLeft w:val="0"/>
          <w:marRight w:val="0"/>
          <w:marTop w:val="0"/>
          <w:marBottom w:val="0"/>
          <w:divBdr>
            <w:top w:val="none" w:sz="0" w:space="0" w:color="auto"/>
            <w:left w:val="none" w:sz="0" w:space="0" w:color="auto"/>
            <w:bottom w:val="none" w:sz="0" w:space="0" w:color="auto"/>
            <w:right w:val="none" w:sz="0" w:space="0" w:color="auto"/>
          </w:divBdr>
        </w:div>
        <w:div w:id="313603905">
          <w:marLeft w:val="0"/>
          <w:marRight w:val="0"/>
          <w:marTop w:val="0"/>
          <w:marBottom w:val="0"/>
          <w:divBdr>
            <w:top w:val="none" w:sz="0" w:space="0" w:color="auto"/>
            <w:left w:val="none" w:sz="0" w:space="0" w:color="auto"/>
            <w:bottom w:val="none" w:sz="0" w:space="0" w:color="auto"/>
            <w:right w:val="none" w:sz="0" w:space="0" w:color="auto"/>
          </w:divBdr>
        </w:div>
        <w:div w:id="621377247">
          <w:marLeft w:val="0"/>
          <w:marRight w:val="0"/>
          <w:marTop w:val="0"/>
          <w:marBottom w:val="0"/>
          <w:divBdr>
            <w:top w:val="none" w:sz="0" w:space="0" w:color="auto"/>
            <w:left w:val="none" w:sz="0" w:space="0" w:color="auto"/>
            <w:bottom w:val="none" w:sz="0" w:space="0" w:color="auto"/>
            <w:right w:val="none" w:sz="0" w:space="0" w:color="auto"/>
          </w:divBdr>
        </w:div>
        <w:div w:id="926963605">
          <w:marLeft w:val="0"/>
          <w:marRight w:val="0"/>
          <w:marTop w:val="0"/>
          <w:marBottom w:val="0"/>
          <w:divBdr>
            <w:top w:val="none" w:sz="0" w:space="0" w:color="auto"/>
            <w:left w:val="none" w:sz="0" w:space="0" w:color="auto"/>
            <w:bottom w:val="none" w:sz="0" w:space="0" w:color="auto"/>
            <w:right w:val="none" w:sz="0" w:space="0" w:color="auto"/>
          </w:divBdr>
        </w:div>
        <w:div w:id="1917590102">
          <w:marLeft w:val="0"/>
          <w:marRight w:val="0"/>
          <w:marTop w:val="0"/>
          <w:marBottom w:val="0"/>
          <w:divBdr>
            <w:top w:val="none" w:sz="0" w:space="0" w:color="auto"/>
            <w:left w:val="none" w:sz="0" w:space="0" w:color="auto"/>
            <w:bottom w:val="none" w:sz="0" w:space="0" w:color="auto"/>
            <w:right w:val="none" w:sz="0" w:space="0" w:color="auto"/>
          </w:divBdr>
        </w:div>
        <w:div w:id="1945720711">
          <w:marLeft w:val="0"/>
          <w:marRight w:val="0"/>
          <w:marTop w:val="0"/>
          <w:marBottom w:val="0"/>
          <w:divBdr>
            <w:top w:val="none" w:sz="0" w:space="0" w:color="auto"/>
            <w:left w:val="none" w:sz="0" w:space="0" w:color="auto"/>
            <w:bottom w:val="none" w:sz="0" w:space="0" w:color="auto"/>
            <w:right w:val="none" w:sz="0" w:space="0" w:color="auto"/>
          </w:divBdr>
        </w:div>
        <w:div w:id="1604800473">
          <w:marLeft w:val="0"/>
          <w:marRight w:val="0"/>
          <w:marTop w:val="0"/>
          <w:marBottom w:val="0"/>
          <w:divBdr>
            <w:top w:val="none" w:sz="0" w:space="0" w:color="auto"/>
            <w:left w:val="none" w:sz="0" w:space="0" w:color="auto"/>
            <w:bottom w:val="none" w:sz="0" w:space="0" w:color="auto"/>
            <w:right w:val="none" w:sz="0" w:space="0" w:color="auto"/>
          </w:divBdr>
        </w:div>
        <w:div w:id="1502043868">
          <w:marLeft w:val="0"/>
          <w:marRight w:val="0"/>
          <w:marTop w:val="0"/>
          <w:marBottom w:val="0"/>
          <w:divBdr>
            <w:top w:val="none" w:sz="0" w:space="0" w:color="auto"/>
            <w:left w:val="none" w:sz="0" w:space="0" w:color="auto"/>
            <w:bottom w:val="none" w:sz="0" w:space="0" w:color="auto"/>
            <w:right w:val="none" w:sz="0" w:space="0" w:color="auto"/>
          </w:divBdr>
        </w:div>
        <w:div w:id="1432581695">
          <w:marLeft w:val="0"/>
          <w:marRight w:val="0"/>
          <w:marTop w:val="0"/>
          <w:marBottom w:val="0"/>
          <w:divBdr>
            <w:top w:val="none" w:sz="0" w:space="0" w:color="auto"/>
            <w:left w:val="none" w:sz="0" w:space="0" w:color="auto"/>
            <w:bottom w:val="none" w:sz="0" w:space="0" w:color="auto"/>
            <w:right w:val="none" w:sz="0" w:space="0" w:color="auto"/>
          </w:divBdr>
        </w:div>
        <w:div w:id="1917477905">
          <w:marLeft w:val="0"/>
          <w:marRight w:val="0"/>
          <w:marTop w:val="0"/>
          <w:marBottom w:val="0"/>
          <w:divBdr>
            <w:top w:val="none" w:sz="0" w:space="0" w:color="auto"/>
            <w:left w:val="none" w:sz="0" w:space="0" w:color="auto"/>
            <w:bottom w:val="none" w:sz="0" w:space="0" w:color="auto"/>
            <w:right w:val="none" w:sz="0" w:space="0" w:color="auto"/>
          </w:divBdr>
        </w:div>
        <w:div w:id="1472214077">
          <w:marLeft w:val="0"/>
          <w:marRight w:val="0"/>
          <w:marTop w:val="0"/>
          <w:marBottom w:val="0"/>
          <w:divBdr>
            <w:top w:val="none" w:sz="0" w:space="0" w:color="auto"/>
            <w:left w:val="none" w:sz="0" w:space="0" w:color="auto"/>
            <w:bottom w:val="none" w:sz="0" w:space="0" w:color="auto"/>
            <w:right w:val="none" w:sz="0" w:space="0" w:color="auto"/>
          </w:divBdr>
        </w:div>
        <w:div w:id="567545222">
          <w:marLeft w:val="0"/>
          <w:marRight w:val="0"/>
          <w:marTop w:val="0"/>
          <w:marBottom w:val="0"/>
          <w:divBdr>
            <w:top w:val="none" w:sz="0" w:space="0" w:color="auto"/>
            <w:left w:val="none" w:sz="0" w:space="0" w:color="auto"/>
            <w:bottom w:val="none" w:sz="0" w:space="0" w:color="auto"/>
            <w:right w:val="none" w:sz="0" w:space="0" w:color="auto"/>
          </w:divBdr>
        </w:div>
        <w:div w:id="364717626">
          <w:marLeft w:val="0"/>
          <w:marRight w:val="0"/>
          <w:marTop w:val="0"/>
          <w:marBottom w:val="0"/>
          <w:divBdr>
            <w:top w:val="none" w:sz="0" w:space="0" w:color="auto"/>
            <w:left w:val="none" w:sz="0" w:space="0" w:color="auto"/>
            <w:bottom w:val="none" w:sz="0" w:space="0" w:color="auto"/>
            <w:right w:val="none" w:sz="0" w:space="0" w:color="auto"/>
          </w:divBdr>
        </w:div>
        <w:div w:id="232355959">
          <w:marLeft w:val="0"/>
          <w:marRight w:val="0"/>
          <w:marTop w:val="0"/>
          <w:marBottom w:val="0"/>
          <w:divBdr>
            <w:top w:val="none" w:sz="0" w:space="0" w:color="auto"/>
            <w:left w:val="none" w:sz="0" w:space="0" w:color="auto"/>
            <w:bottom w:val="none" w:sz="0" w:space="0" w:color="auto"/>
            <w:right w:val="none" w:sz="0" w:space="0" w:color="auto"/>
          </w:divBdr>
        </w:div>
        <w:div w:id="1161964555">
          <w:marLeft w:val="0"/>
          <w:marRight w:val="0"/>
          <w:marTop w:val="0"/>
          <w:marBottom w:val="0"/>
          <w:divBdr>
            <w:top w:val="none" w:sz="0" w:space="0" w:color="auto"/>
            <w:left w:val="none" w:sz="0" w:space="0" w:color="auto"/>
            <w:bottom w:val="none" w:sz="0" w:space="0" w:color="auto"/>
            <w:right w:val="none" w:sz="0" w:space="0" w:color="auto"/>
          </w:divBdr>
        </w:div>
        <w:div w:id="569924764">
          <w:marLeft w:val="0"/>
          <w:marRight w:val="0"/>
          <w:marTop w:val="0"/>
          <w:marBottom w:val="0"/>
          <w:divBdr>
            <w:top w:val="none" w:sz="0" w:space="0" w:color="auto"/>
            <w:left w:val="none" w:sz="0" w:space="0" w:color="auto"/>
            <w:bottom w:val="none" w:sz="0" w:space="0" w:color="auto"/>
            <w:right w:val="none" w:sz="0" w:space="0" w:color="auto"/>
          </w:divBdr>
        </w:div>
        <w:div w:id="1626155305">
          <w:marLeft w:val="0"/>
          <w:marRight w:val="0"/>
          <w:marTop w:val="0"/>
          <w:marBottom w:val="0"/>
          <w:divBdr>
            <w:top w:val="none" w:sz="0" w:space="0" w:color="auto"/>
            <w:left w:val="none" w:sz="0" w:space="0" w:color="auto"/>
            <w:bottom w:val="none" w:sz="0" w:space="0" w:color="auto"/>
            <w:right w:val="none" w:sz="0" w:space="0" w:color="auto"/>
          </w:divBdr>
        </w:div>
        <w:div w:id="1119371684">
          <w:marLeft w:val="0"/>
          <w:marRight w:val="0"/>
          <w:marTop w:val="0"/>
          <w:marBottom w:val="0"/>
          <w:divBdr>
            <w:top w:val="none" w:sz="0" w:space="0" w:color="auto"/>
            <w:left w:val="none" w:sz="0" w:space="0" w:color="auto"/>
            <w:bottom w:val="none" w:sz="0" w:space="0" w:color="auto"/>
            <w:right w:val="none" w:sz="0" w:space="0" w:color="auto"/>
          </w:divBdr>
        </w:div>
        <w:div w:id="642127487">
          <w:marLeft w:val="0"/>
          <w:marRight w:val="0"/>
          <w:marTop w:val="0"/>
          <w:marBottom w:val="0"/>
          <w:divBdr>
            <w:top w:val="none" w:sz="0" w:space="0" w:color="auto"/>
            <w:left w:val="none" w:sz="0" w:space="0" w:color="auto"/>
            <w:bottom w:val="none" w:sz="0" w:space="0" w:color="auto"/>
            <w:right w:val="none" w:sz="0" w:space="0" w:color="auto"/>
          </w:divBdr>
        </w:div>
        <w:div w:id="834033660">
          <w:marLeft w:val="0"/>
          <w:marRight w:val="0"/>
          <w:marTop w:val="0"/>
          <w:marBottom w:val="0"/>
          <w:divBdr>
            <w:top w:val="none" w:sz="0" w:space="0" w:color="auto"/>
            <w:left w:val="none" w:sz="0" w:space="0" w:color="auto"/>
            <w:bottom w:val="none" w:sz="0" w:space="0" w:color="auto"/>
            <w:right w:val="none" w:sz="0" w:space="0" w:color="auto"/>
          </w:divBdr>
        </w:div>
        <w:div w:id="670455163">
          <w:marLeft w:val="0"/>
          <w:marRight w:val="0"/>
          <w:marTop w:val="0"/>
          <w:marBottom w:val="0"/>
          <w:divBdr>
            <w:top w:val="none" w:sz="0" w:space="0" w:color="auto"/>
            <w:left w:val="none" w:sz="0" w:space="0" w:color="auto"/>
            <w:bottom w:val="none" w:sz="0" w:space="0" w:color="auto"/>
            <w:right w:val="none" w:sz="0" w:space="0" w:color="auto"/>
          </w:divBdr>
        </w:div>
        <w:div w:id="577517865">
          <w:marLeft w:val="0"/>
          <w:marRight w:val="0"/>
          <w:marTop w:val="0"/>
          <w:marBottom w:val="0"/>
          <w:divBdr>
            <w:top w:val="none" w:sz="0" w:space="0" w:color="auto"/>
            <w:left w:val="none" w:sz="0" w:space="0" w:color="auto"/>
            <w:bottom w:val="none" w:sz="0" w:space="0" w:color="auto"/>
            <w:right w:val="none" w:sz="0" w:space="0" w:color="auto"/>
          </w:divBdr>
        </w:div>
        <w:div w:id="778455499">
          <w:marLeft w:val="0"/>
          <w:marRight w:val="0"/>
          <w:marTop w:val="0"/>
          <w:marBottom w:val="0"/>
          <w:divBdr>
            <w:top w:val="none" w:sz="0" w:space="0" w:color="auto"/>
            <w:left w:val="none" w:sz="0" w:space="0" w:color="auto"/>
            <w:bottom w:val="none" w:sz="0" w:space="0" w:color="auto"/>
            <w:right w:val="none" w:sz="0" w:space="0" w:color="auto"/>
          </w:divBdr>
        </w:div>
        <w:div w:id="1506555653">
          <w:marLeft w:val="0"/>
          <w:marRight w:val="0"/>
          <w:marTop w:val="0"/>
          <w:marBottom w:val="0"/>
          <w:divBdr>
            <w:top w:val="none" w:sz="0" w:space="0" w:color="auto"/>
            <w:left w:val="none" w:sz="0" w:space="0" w:color="auto"/>
            <w:bottom w:val="none" w:sz="0" w:space="0" w:color="auto"/>
            <w:right w:val="none" w:sz="0" w:space="0" w:color="auto"/>
          </w:divBdr>
        </w:div>
        <w:div w:id="537204530">
          <w:marLeft w:val="0"/>
          <w:marRight w:val="0"/>
          <w:marTop w:val="0"/>
          <w:marBottom w:val="0"/>
          <w:divBdr>
            <w:top w:val="none" w:sz="0" w:space="0" w:color="auto"/>
            <w:left w:val="none" w:sz="0" w:space="0" w:color="auto"/>
            <w:bottom w:val="none" w:sz="0" w:space="0" w:color="auto"/>
            <w:right w:val="none" w:sz="0" w:space="0" w:color="auto"/>
          </w:divBdr>
        </w:div>
        <w:div w:id="1178885972">
          <w:marLeft w:val="0"/>
          <w:marRight w:val="0"/>
          <w:marTop w:val="0"/>
          <w:marBottom w:val="0"/>
          <w:divBdr>
            <w:top w:val="none" w:sz="0" w:space="0" w:color="auto"/>
            <w:left w:val="none" w:sz="0" w:space="0" w:color="auto"/>
            <w:bottom w:val="none" w:sz="0" w:space="0" w:color="auto"/>
            <w:right w:val="none" w:sz="0" w:space="0" w:color="auto"/>
          </w:divBdr>
        </w:div>
        <w:div w:id="1092822204">
          <w:marLeft w:val="0"/>
          <w:marRight w:val="0"/>
          <w:marTop w:val="0"/>
          <w:marBottom w:val="0"/>
          <w:divBdr>
            <w:top w:val="none" w:sz="0" w:space="0" w:color="auto"/>
            <w:left w:val="none" w:sz="0" w:space="0" w:color="auto"/>
            <w:bottom w:val="none" w:sz="0" w:space="0" w:color="auto"/>
            <w:right w:val="none" w:sz="0" w:space="0" w:color="auto"/>
          </w:divBdr>
        </w:div>
        <w:div w:id="394747218">
          <w:marLeft w:val="0"/>
          <w:marRight w:val="0"/>
          <w:marTop w:val="0"/>
          <w:marBottom w:val="0"/>
          <w:divBdr>
            <w:top w:val="none" w:sz="0" w:space="0" w:color="auto"/>
            <w:left w:val="none" w:sz="0" w:space="0" w:color="auto"/>
            <w:bottom w:val="none" w:sz="0" w:space="0" w:color="auto"/>
            <w:right w:val="none" w:sz="0" w:space="0" w:color="auto"/>
          </w:divBdr>
        </w:div>
        <w:div w:id="1111782589">
          <w:marLeft w:val="0"/>
          <w:marRight w:val="0"/>
          <w:marTop w:val="0"/>
          <w:marBottom w:val="0"/>
          <w:divBdr>
            <w:top w:val="none" w:sz="0" w:space="0" w:color="auto"/>
            <w:left w:val="none" w:sz="0" w:space="0" w:color="auto"/>
            <w:bottom w:val="none" w:sz="0" w:space="0" w:color="auto"/>
            <w:right w:val="none" w:sz="0" w:space="0" w:color="auto"/>
          </w:divBdr>
        </w:div>
        <w:div w:id="390084400">
          <w:marLeft w:val="0"/>
          <w:marRight w:val="0"/>
          <w:marTop w:val="0"/>
          <w:marBottom w:val="0"/>
          <w:divBdr>
            <w:top w:val="none" w:sz="0" w:space="0" w:color="auto"/>
            <w:left w:val="none" w:sz="0" w:space="0" w:color="auto"/>
            <w:bottom w:val="none" w:sz="0" w:space="0" w:color="auto"/>
            <w:right w:val="none" w:sz="0" w:space="0" w:color="auto"/>
          </w:divBdr>
        </w:div>
        <w:div w:id="411779719">
          <w:marLeft w:val="0"/>
          <w:marRight w:val="0"/>
          <w:marTop w:val="0"/>
          <w:marBottom w:val="0"/>
          <w:divBdr>
            <w:top w:val="none" w:sz="0" w:space="0" w:color="auto"/>
            <w:left w:val="none" w:sz="0" w:space="0" w:color="auto"/>
            <w:bottom w:val="none" w:sz="0" w:space="0" w:color="auto"/>
            <w:right w:val="none" w:sz="0" w:space="0" w:color="auto"/>
          </w:divBdr>
        </w:div>
        <w:div w:id="815536075">
          <w:marLeft w:val="0"/>
          <w:marRight w:val="0"/>
          <w:marTop w:val="0"/>
          <w:marBottom w:val="0"/>
          <w:divBdr>
            <w:top w:val="none" w:sz="0" w:space="0" w:color="auto"/>
            <w:left w:val="none" w:sz="0" w:space="0" w:color="auto"/>
            <w:bottom w:val="none" w:sz="0" w:space="0" w:color="auto"/>
            <w:right w:val="none" w:sz="0" w:space="0" w:color="auto"/>
          </w:divBdr>
        </w:div>
        <w:div w:id="1995988011">
          <w:marLeft w:val="0"/>
          <w:marRight w:val="0"/>
          <w:marTop w:val="0"/>
          <w:marBottom w:val="0"/>
          <w:divBdr>
            <w:top w:val="none" w:sz="0" w:space="0" w:color="auto"/>
            <w:left w:val="none" w:sz="0" w:space="0" w:color="auto"/>
            <w:bottom w:val="none" w:sz="0" w:space="0" w:color="auto"/>
            <w:right w:val="none" w:sz="0" w:space="0" w:color="auto"/>
          </w:divBdr>
        </w:div>
        <w:div w:id="145512167">
          <w:marLeft w:val="0"/>
          <w:marRight w:val="0"/>
          <w:marTop w:val="0"/>
          <w:marBottom w:val="0"/>
          <w:divBdr>
            <w:top w:val="none" w:sz="0" w:space="0" w:color="auto"/>
            <w:left w:val="none" w:sz="0" w:space="0" w:color="auto"/>
            <w:bottom w:val="none" w:sz="0" w:space="0" w:color="auto"/>
            <w:right w:val="none" w:sz="0" w:space="0" w:color="auto"/>
          </w:divBdr>
        </w:div>
        <w:div w:id="865875879">
          <w:marLeft w:val="0"/>
          <w:marRight w:val="0"/>
          <w:marTop w:val="0"/>
          <w:marBottom w:val="0"/>
          <w:divBdr>
            <w:top w:val="none" w:sz="0" w:space="0" w:color="auto"/>
            <w:left w:val="none" w:sz="0" w:space="0" w:color="auto"/>
            <w:bottom w:val="none" w:sz="0" w:space="0" w:color="auto"/>
            <w:right w:val="none" w:sz="0" w:space="0" w:color="auto"/>
          </w:divBdr>
        </w:div>
        <w:div w:id="595553389">
          <w:marLeft w:val="0"/>
          <w:marRight w:val="0"/>
          <w:marTop w:val="0"/>
          <w:marBottom w:val="0"/>
          <w:divBdr>
            <w:top w:val="none" w:sz="0" w:space="0" w:color="auto"/>
            <w:left w:val="none" w:sz="0" w:space="0" w:color="auto"/>
            <w:bottom w:val="none" w:sz="0" w:space="0" w:color="auto"/>
            <w:right w:val="none" w:sz="0" w:space="0" w:color="auto"/>
          </w:divBdr>
        </w:div>
        <w:div w:id="468401295">
          <w:marLeft w:val="0"/>
          <w:marRight w:val="0"/>
          <w:marTop w:val="0"/>
          <w:marBottom w:val="0"/>
          <w:divBdr>
            <w:top w:val="none" w:sz="0" w:space="0" w:color="auto"/>
            <w:left w:val="none" w:sz="0" w:space="0" w:color="auto"/>
            <w:bottom w:val="none" w:sz="0" w:space="0" w:color="auto"/>
            <w:right w:val="none" w:sz="0" w:space="0" w:color="auto"/>
          </w:divBdr>
        </w:div>
        <w:div w:id="1378385558">
          <w:marLeft w:val="0"/>
          <w:marRight w:val="0"/>
          <w:marTop w:val="0"/>
          <w:marBottom w:val="0"/>
          <w:divBdr>
            <w:top w:val="none" w:sz="0" w:space="0" w:color="auto"/>
            <w:left w:val="none" w:sz="0" w:space="0" w:color="auto"/>
            <w:bottom w:val="none" w:sz="0" w:space="0" w:color="auto"/>
            <w:right w:val="none" w:sz="0" w:space="0" w:color="auto"/>
          </w:divBdr>
        </w:div>
        <w:div w:id="2036804249">
          <w:marLeft w:val="0"/>
          <w:marRight w:val="0"/>
          <w:marTop w:val="0"/>
          <w:marBottom w:val="0"/>
          <w:divBdr>
            <w:top w:val="none" w:sz="0" w:space="0" w:color="auto"/>
            <w:left w:val="none" w:sz="0" w:space="0" w:color="auto"/>
            <w:bottom w:val="none" w:sz="0" w:space="0" w:color="auto"/>
            <w:right w:val="none" w:sz="0" w:space="0" w:color="auto"/>
          </w:divBdr>
        </w:div>
        <w:div w:id="1232427278">
          <w:marLeft w:val="0"/>
          <w:marRight w:val="0"/>
          <w:marTop w:val="0"/>
          <w:marBottom w:val="0"/>
          <w:divBdr>
            <w:top w:val="none" w:sz="0" w:space="0" w:color="auto"/>
            <w:left w:val="none" w:sz="0" w:space="0" w:color="auto"/>
            <w:bottom w:val="none" w:sz="0" w:space="0" w:color="auto"/>
            <w:right w:val="none" w:sz="0" w:space="0" w:color="auto"/>
          </w:divBdr>
        </w:div>
        <w:div w:id="1217232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ational-partnerships.ec.europa.eu/system/files/2023-07/EU-Chile-partnership_en.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presscorner/detail/en/ip_22_7153" TargetMode="External"/><Relationship Id="rId18" Type="http://schemas.openxmlformats.org/officeDocument/2006/relationships/hyperlink" Target="https://international-partnerships.ec.europa.eu/funding-and-technical-assistance/funding-instruments/trust-funds_en" TargetMode="External"/><Relationship Id="rId26" Type="http://schemas.openxmlformats.org/officeDocument/2006/relationships/hyperlink" Target="https://www.cbd.int/cop" TargetMode="External"/><Relationship Id="rId39" Type="http://schemas.openxmlformats.org/officeDocument/2006/relationships/hyperlink" Target="https://ec.europa.eu/commission/presscorner/detail/en/ip_22_6683" TargetMode="External"/><Relationship Id="rId21" Type="http://schemas.openxmlformats.org/officeDocument/2006/relationships/hyperlink" Target="https://ec.europa.eu/commission/presscorner/detail/en/ip_24_3161" TargetMode="External"/><Relationship Id="rId34" Type="http://schemas.openxmlformats.org/officeDocument/2006/relationships/hyperlink" Target="https://international-partnerships.ec.europa.eu/policies/youth/youth-sounding-board_en" TargetMode="External"/><Relationship Id="rId42" Type="http://schemas.openxmlformats.org/officeDocument/2006/relationships/hyperlink" Target="https://www.eeas.europa.eu/eeas/eu-central-asia-19th-ministerial-meeting-held-luxembourg-23-october-2023_en" TargetMode="External"/><Relationship Id="rId47" Type="http://schemas.openxmlformats.org/officeDocument/2006/relationships/hyperlink" Target="https://ec.europa.eu/commission/presscorner/detail/en/ip_22_7678" TargetMode="External"/><Relationship Id="rId50" Type="http://schemas.openxmlformats.org/officeDocument/2006/relationships/hyperlink" Target="https://www.eeas.europa.eu/eeas/joint-communication-%E2%80%9Cstrategic-partnership-gulf%E2%80%9D_en" TargetMode="External"/><Relationship Id="rId55" Type="http://schemas.openxmlformats.org/officeDocument/2006/relationships/hyperlink" Target="https://international-partnerships.ec.europa.eu/news-and-events/news/cop28-eu-joins-forces-latin-america-and-caribbean-combat-sargassum-and-make-it-economic-opportunity-2023-12-06_en" TargetMode="External"/><Relationship Id="rId7" Type="http://schemas.openxmlformats.org/officeDocument/2006/relationships/hyperlink" Target="https://international-partnerships.ec.europa.eu/news-and-events/eu-business-fora_en" TargetMode="External"/><Relationship Id="rId2" Type="http://schemas.openxmlformats.org/officeDocument/2006/relationships/hyperlink" Target="https://commission.europa.eu/strategy-and-policy/priorities-2019-2024/stronger-europe-world/global-gateway_en" TargetMode="External"/><Relationship Id="rId16" Type="http://schemas.openxmlformats.org/officeDocument/2006/relationships/hyperlink" Target="https://www.oecd.org/en/publications/states-of-fragility-2022_c7fedf5e-en.html" TargetMode="External"/><Relationship Id="rId29" Type="http://schemas.openxmlformats.org/officeDocument/2006/relationships/hyperlink" Target="https://www.consilium.europa.eu/en/policies/samoa-agreement/" TargetMode="External"/><Relationship Id="rId11" Type="http://schemas.openxmlformats.org/officeDocument/2006/relationships/hyperlink" Target="https://international-partnerships.ec.europa.eu/news-and-events/news/global-gateway-eu-and-central-asian-countries-agree-building-blocks-develop-trans-caspian-transport-2024-01-30_en" TargetMode="External"/><Relationship Id="rId24" Type="http://schemas.openxmlformats.org/officeDocument/2006/relationships/hyperlink" Target="https://www.g20.org/en/tracks/sherpa-track/hunger-and-poverty" TargetMode="External"/><Relationship Id="rId32" Type="http://schemas.openxmlformats.org/officeDocument/2006/relationships/hyperlink" Target="https://op.europa.eu/en/publication-detail/-/publication/2faa22b4-a8fb-11ed-b508-01aa75ed71a1/language-en/format-PDF/source-280515442" TargetMode="External"/><Relationship Id="rId37" Type="http://schemas.openxmlformats.org/officeDocument/2006/relationships/hyperlink" Target="https://eur-lex.europa.eu/legal-content/EN/TXT/?uri=CELEX%3A52020JC0004" TargetMode="External"/><Relationship Id="rId40" Type="http://schemas.openxmlformats.org/officeDocument/2006/relationships/hyperlink" Target="https://international-partnerships.ec.europa.eu/policies/global-gateway/regional-teachers-initiative-africa_en" TargetMode="External"/><Relationship Id="rId45" Type="http://schemas.openxmlformats.org/officeDocument/2006/relationships/hyperlink" Target="https://ec.europa.eu/commission/presscorner/detail/en/qanda_21_4709" TargetMode="External"/><Relationship Id="rId53" Type="http://schemas.openxmlformats.org/officeDocument/2006/relationships/hyperlink" Target="https://international-partnerships.ec.europa.eu/policies/global-gateway/initiatives-region/initiatives-latin-america-and-caribbean_en" TargetMode="External"/><Relationship Id="rId58" Type="http://schemas.openxmlformats.org/officeDocument/2006/relationships/hyperlink" Target="https://international-partnerships.ec.europa.eu/policies/global-gateway/digital-transformation-and-connectivity-initiative-philippines_en" TargetMode="External"/><Relationship Id="rId5" Type="http://schemas.openxmlformats.org/officeDocument/2006/relationships/hyperlink" Target="https://international-partnerships.ec.europa.eu/policies/global-gateway/global-gateway-flagship-projects_en" TargetMode="External"/><Relationship Id="rId19" Type="http://schemas.openxmlformats.org/officeDocument/2006/relationships/hyperlink" Target="https://home-affairs.ec.europa.eu/policies/migration-and-asylum/pact-migration-and-asylum_en" TargetMode="External"/><Relationship Id="rId4" Type="http://schemas.openxmlformats.org/officeDocument/2006/relationships/hyperlink" Target="https://capacity4dev.europa.eu/resources/team-europe-tracker_en" TargetMode="External"/><Relationship Id="rId9" Type="http://schemas.openxmlformats.org/officeDocument/2006/relationships/hyperlink" Target="https://www.itu.int/itu-d/reports/statistics/2022/11/24/ff22-internet-use/" TargetMode="External"/><Relationship Id="rId14" Type="http://schemas.openxmlformats.org/officeDocument/2006/relationships/hyperlink" Target="https://international-partnerships.ec.europa.eu/policies/team-europe-initiatives/team-europe-initiative-manufacturing-and-access-vaccines-medicines-and-health-technologies-africa_en" TargetMode="External"/><Relationship Id="rId22" Type="http://schemas.openxmlformats.org/officeDocument/2006/relationships/hyperlink" Target="https://ec.europa.eu/commission/presscorner/detail/en/ip_23_6081" TargetMode="External"/><Relationship Id="rId27" Type="http://schemas.openxmlformats.org/officeDocument/2006/relationships/hyperlink" Target="https://www.un.org/bbnjagreement/en" TargetMode="External"/><Relationship Id="rId30" Type="http://schemas.openxmlformats.org/officeDocument/2006/relationships/hyperlink" Target="https://www.eeas.europa.eu/eeas/eu-action-plan-human-rights-and-democracy-0_en" TargetMode="External"/><Relationship Id="rId35" Type="http://schemas.openxmlformats.org/officeDocument/2006/relationships/hyperlink" Target="https://ec.europa.eu/commission/presscorner/detail/en/qanda_22_5882" TargetMode="External"/><Relationship Id="rId43" Type="http://schemas.openxmlformats.org/officeDocument/2006/relationships/hyperlink" Target="https://global-gateway-forum.ec.europa.eu/news/global-gateway-forum-eu-and-uzbekistan-forge-strategic-alliance-critical-raw-materials-partnership-2023-10-25_en" TargetMode="External"/><Relationship Id="rId48" Type="http://schemas.openxmlformats.org/officeDocument/2006/relationships/hyperlink" Target="https://international-partnerships.ec.europa.eu/policies/global-gateway/digital-transformation-and-connectivity-initiative-philippines_en" TargetMode="External"/><Relationship Id="rId56" Type="http://schemas.openxmlformats.org/officeDocument/2006/relationships/hyperlink" Target="https://ec.europa.eu/commission/presscorner/detail/en/ip_23_6166" TargetMode="External"/><Relationship Id="rId8" Type="http://schemas.openxmlformats.org/officeDocument/2006/relationships/hyperlink" Target="https://www.cop28.com/en/global-renewables-and-energy-efficiency-pledge" TargetMode="External"/><Relationship Id="rId51" Type="http://schemas.openxmlformats.org/officeDocument/2006/relationships/hyperlink" Target="https://global-gateway-forum.ec.europa.eu/news/global-gateway-forum-eu-and-costa-rica-strengthen-their-partnership-advances-secure-connectivity-2023-10-24_en" TargetMode="External"/><Relationship Id="rId3" Type="http://schemas.openxmlformats.org/officeDocument/2006/relationships/hyperlink" Target="https://capacity4dev.europa.eu/resources/team-europe-tracker_en" TargetMode="External"/><Relationship Id="rId12" Type="http://schemas.openxmlformats.org/officeDocument/2006/relationships/hyperlink" Target="https://health.ec.europa.eu/latest-updates/first-delivery-mpox-vaccine-doses-arrives-democratic-republic-congo-2024-09-05_en" TargetMode="External"/><Relationship Id="rId17" Type="http://schemas.openxmlformats.org/officeDocument/2006/relationships/hyperlink" Target="https://www.eeas.europa.eu/eeas/integrated-approach-external-conflicts-and-crises_en" TargetMode="External"/><Relationship Id="rId25" Type="http://schemas.openxmlformats.org/officeDocument/2006/relationships/hyperlink" Target="https://unfccc.int/" TargetMode="External"/><Relationship Id="rId33" Type="http://schemas.openxmlformats.org/officeDocument/2006/relationships/hyperlink" Target="https://ec.europa.eu/commission/presscorner/detail/en/IP_20_2184" TargetMode="External"/><Relationship Id="rId38" Type="http://schemas.openxmlformats.org/officeDocument/2006/relationships/hyperlink" Target="https://www.consilium.europa.eu/media/54412/final_declaration-en.pdf" TargetMode="External"/><Relationship Id="rId46" Type="http://schemas.openxmlformats.org/officeDocument/2006/relationships/hyperlink" Target="https://www.consilium.europa.eu/media/45026/eu-india-roadmap-2025.pdf" TargetMode="External"/><Relationship Id="rId20" Type="http://schemas.openxmlformats.org/officeDocument/2006/relationships/hyperlink" Target="https://ec.europa.eu/commission/presscorner/detail/pt/ip_24_1335" TargetMode="External"/><Relationship Id="rId41" Type="http://schemas.openxmlformats.org/officeDocument/2006/relationships/hyperlink" Target="https://www.consilium.europa.eu/en/press/press-releases/2019/06/17/central-asia-council-adopts-a-new-eu-strategy-for-the-region/" TargetMode="External"/><Relationship Id="rId54" Type="http://schemas.openxmlformats.org/officeDocument/2006/relationships/hyperlink" Target="https://international-partnerships.ec.europa.eu/news-and-events/news/new-means-fight-transnational-crime-between-eu-and-latin-america-and-caribbean-launch-el-paccto-20-2024-03-12_en" TargetMode="External"/><Relationship Id="rId1" Type="http://schemas.openxmlformats.org/officeDocument/2006/relationships/hyperlink" Target="https://international-partnerships.ec.europa.eu/policies/team-europe-initiatives_en" TargetMode="External"/><Relationship Id="rId6" Type="http://schemas.openxmlformats.org/officeDocument/2006/relationships/hyperlink" Target="https://international-partnerships.ec.europa.eu/funding-and-technical-assistance/funding-instruments/european-fund-sustainable-development-plus_en" TargetMode="External"/><Relationship Id="rId15" Type="http://schemas.openxmlformats.org/officeDocument/2006/relationships/hyperlink" Target="https://international-partnerships.ec.europa.eu/news-and-events/global-gateway-high-level-event-education_en" TargetMode="External"/><Relationship Id="rId23" Type="http://schemas.openxmlformats.org/officeDocument/2006/relationships/hyperlink" Target="https://ec.europa.eu/commission/presscorner/detail/en/ip_23_3801" TargetMode="External"/><Relationship Id="rId28" Type="http://schemas.openxmlformats.org/officeDocument/2006/relationships/hyperlink" Target="https://sdgs.un.org/conferences/sids2024" TargetMode="External"/><Relationship Id="rId36" Type="http://schemas.openxmlformats.org/officeDocument/2006/relationships/hyperlink" Target="https://international-partnerships.ec.europa.eu/news-and-events/events/human-rights-based-approach-eu-toolbox-placing-rights-holders-centre-international-partnerships-2021-09-16_en" TargetMode="External"/><Relationship Id="rId49" Type="http://schemas.openxmlformats.org/officeDocument/2006/relationships/hyperlink" Target="https://international-partnerships.ec.europa.eu/policies/global-gateway/green-blue-alliance-pacific_en" TargetMode="External"/><Relationship Id="rId57" Type="http://schemas.openxmlformats.org/officeDocument/2006/relationships/hyperlink" Target="https://transport.ec.europa.eu/transport-themes/international-relations/study-sustainable-transport-connections-central-asia_en" TargetMode="External"/><Relationship Id="rId10" Type="http://schemas.openxmlformats.org/officeDocument/2006/relationships/hyperlink" Target="https://international-partnerships.ec.europa.eu/policies/global-gateway/lobito-corridor-connecting-democratic-republic-congo-and-zambia-global-markets-angola_en" TargetMode="External"/><Relationship Id="rId31" Type="http://schemas.openxmlformats.org/officeDocument/2006/relationships/hyperlink" Target="https://www.un.org/sustainabledevelopment/inequality/" TargetMode="External"/><Relationship Id="rId44" Type="http://schemas.openxmlformats.org/officeDocument/2006/relationships/hyperlink" Target="https://transport.ec.europa.eu/transport-themes/international-relations/study-sustainable-transport-connections-central-asia_en" TargetMode="External"/><Relationship Id="rId52" Type="http://schemas.openxmlformats.org/officeDocument/2006/relationships/hyperlink" Target="https://ec.europa.eu/commission/presscorner/detail/en/ip_23_3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9AE2A-01C5-4ACA-AA73-65B640B5B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7580</Words>
  <Characters>44499</Characters>
  <Application>Microsoft Office Word</Application>
  <DocSecurity>0</DocSecurity>
  <Lines>741</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2024-09-30T10:15:00Z</dcterms:created>
  <dcterms:modified xsi:type="dcterms:W3CDTF">2024-10-01T14:08:00Z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2024-08-30T13:22:52Z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777af0db-80d8-4b23-aea0-2e9e57ebd6b8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CP-042</vt:lpwstr>
  </property>
</Properties>
</file>